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108408" w14:textId="0DB20592" w:rsidR="001B7C2B" w:rsidRDefault="001B7C2B" w:rsidP="001B7C2B">
      <w:pPr>
        <w:jc w:val="center"/>
        <w:rPr>
          <w:rFonts w:ascii="Times New Roman" w:hAnsi="Times New Roman"/>
          <w:b/>
          <w:sz w:val="24"/>
        </w:rPr>
      </w:pPr>
      <w:r>
        <w:rPr>
          <w:rFonts w:ascii="Times New Roman" w:hAnsi="Times New Roman"/>
          <w:b/>
          <w:sz w:val="24"/>
        </w:rPr>
        <w:t>CS</w:t>
      </w:r>
      <w:r>
        <w:rPr>
          <w:rFonts w:ascii="Times New Roman" w:hAnsi="Times New Roman"/>
          <w:b/>
          <w:sz w:val="24"/>
        </w:rPr>
        <w:br/>
        <w:t>PŘÍLOHA VII</w:t>
      </w:r>
    </w:p>
    <w:p w14:paraId="72104D4D" w14:textId="77777777" w:rsidR="006339CC" w:rsidRPr="008B5E16" w:rsidRDefault="006339CC" w:rsidP="001B7C2B">
      <w:pPr>
        <w:jc w:val="center"/>
        <w:rPr>
          <w:rFonts w:ascii="Times New Roman" w:hAnsi="Times New Roman"/>
          <w:b/>
          <w:sz w:val="24"/>
        </w:rPr>
      </w:pPr>
    </w:p>
    <w:p w14:paraId="01904AEC" w14:textId="1E59528D" w:rsidR="007F5684" w:rsidRPr="006339CC" w:rsidRDefault="007F5684" w:rsidP="001B7C2B">
      <w:pPr>
        <w:jc w:val="center"/>
        <w:rPr>
          <w:b/>
          <w:szCs w:val="20"/>
          <w:u w:val="single"/>
        </w:rPr>
      </w:pPr>
      <w:r>
        <w:rPr>
          <w:b/>
          <w:u w:val="single"/>
        </w:rPr>
        <w:t>PŘÍLOHA XIX</w:t>
      </w:r>
    </w:p>
    <w:p w14:paraId="1796FE74" w14:textId="29CC78AB" w:rsidR="007F5684" w:rsidRPr="00F30436" w:rsidRDefault="007F5684" w:rsidP="00F30436">
      <w:pPr>
        <w:jc w:val="center"/>
        <w:rPr>
          <w:b/>
          <w:szCs w:val="20"/>
        </w:rPr>
      </w:pPr>
      <w:r>
        <w:rPr>
          <w:b/>
        </w:rPr>
        <w:t>POKYNY PRO VYPLNĚNÍ ŠABLONY PRO DOPLŇKOVÉ MONITOROVACÍ NÁSTROJE Z PŘÍLOHY XVIII</w:t>
      </w:r>
    </w:p>
    <w:p w14:paraId="16AC5CE5" w14:textId="77777777" w:rsidR="00D02FE4" w:rsidRPr="007F5684" w:rsidRDefault="00181260" w:rsidP="00432D9F">
      <w:pPr>
        <w:pStyle w:val="Instructionsberschrift2"/>
        <w:numPr>
          <w:ilvl w:val="0"/>
          <w:numId w:val="2"/>
        </w:numPr>
        <w:rPr>
          <w:rFonts w:ascii="Times New Roman" w:hAnsi="Times New Roman" w:cs="Times New Roman"/>
          <w:szCs w:val="20"/>
        </w:rPr>
      </w:pPr>
      <w:r>
        <w:rPr>
          <w:rFonts w:ascii="Times New Roman" w:hAnsi="Times New Roman"/>
        </w:rPr>
        <w:t>Doplňkové monitorovací nástroje</w:t>
      </w:r>
    </w:p>
    <w:p w14:paraId="6D74775F" w14:textId="243E01B4" w:rsidR="00D02FE4" w:rsidRPr="007F5684" w:rsidRDefault="00D02FE4" w:rsidP="00432D9F">
      <w:pPr>
        <w:pStyle w:val="Instructionsberschrift2"/>
        <w:numPr>
          <w:ilvl w:val="1"/>
          <w:numId w:val="2"/>
        </w:numPr>
        <w:rPr>
          <w:rFonts w:ascii="Times New Roman" w:hAnsi="Times New Roman" w:cs="Times New Roman"/>
          <w:szCs w:val="20"/>
        </w:rPr>
      </w:pPr>
      <w:bookmarkStart w:id="0" w:name="_Toc308175819"/>
      <w:bookmarkStart w:id="1" w:name="_Toc310414966"/>
      <w:r>
        <w:rPr>
          <w:rFonts w:ascii="Times New Roman" w:hAnsi="Times New Roman"/>
        </w:rPr>
        <w:t xml:space="preserve">Obecné pokyny </w:t>
      </w:r>
      <w:bookmarkEnd w:id="0"/>
      <w:bookmarkEnd w:id="1"/>
    </w:p>
    <w:p w14:paraId="28146638" w14:textId="3B48FC46" w:rsidR="00A344AA" w:rsidRDefault="004D4244" w:rsidP="008A3AEA">
      <w:pPr>
        <w:pStyle w:val="InstructionsText2"/>
        <w:numPr>
          <w:ilvl w:val="0"/>
          <w:numId w:val="4"/>
        </w:numPr>
        <w:rPr>
          <w:szCs w:val="20"/>
          <w:u w:val="none"/>
        </w:rPr>
      </w:pPr>
      <w:r>
        <w:rPr>
          <w:u w:val="none"/>
        </w:rPr>
        <w:t>K monitorování rizika likvidity instituce, které nespadá do působnosti výkazů týkajících se krytí likvidity a stabilního financování, vyplní instituce šablonu v příloze XVIII v souladu s pokyny uvedenými v této příloze.</w:t>
      </w:r>
    </w:p>
    <w:p w14:paraId="39998106" w14:textId="1169C0B2" w:rsidR="00A344AA" w:rsidRPr="007F5684" w:rsidRDefault="00A344AA" w:rsidP="004D4244">
      <w:pPr>
        <w:pStyle w:val="InstructionsText2"/>
        <w:numPr>
          <w:ilvl w:val="0"/>
          <w:numId w:val="4"/>
        </w:numPr>
        <w:rPr>
          <w:szCs w:val="20"/>
          <w:u w:val="none"/>
        </w:rPr>
      </w:pPr>
      <w:r>
        <w:rPr>
          <w:u w:val="none"/>
        </w:rPr>
        <w:t>Celkovým financováním jsou veškeré finanční závazky kromě derivátů a krátkých pozic.</w:t>
      </w:r>
    </w:p>
    <w:p w14:paraId="50F797C6" w14:textId="2BEA0B9F" w:rsidR="00A344AA" w:rsidRPr="005C26CD" w:rsidRDefault="00A344AA" w:rsidP="004D4244">
      <w:pPr>
        <w:pStyle w:val="InstructionsText2"/>
        <w:numPr>
          <w:ilvl w:val="0"/>
          <w:numId w:val="4"/>
        </w:numPr>
        <w:rPr>
          <w:szCs w:val="20"/>
          <w:u w:val="none"/>
        </w:rPr>
      </w:pPr>
      <w:r>
        <w:rPr>
          <w:u w:val="none"/>
        </w:rPr>
        <w:t xml:space="preserve">Financování s otevřenou splatností včetně vkladů na viděnou se považuje za financování se splatností do druhého dne. </w:t>
      </w:r>
    </w:p>
    <w:p w14:paraId="4586638B" w14:textId="7526809A" w:rsidR="00A344AA" w:rsidRPr="005C26CD" w:rsidRDefault="00A344AA" w:rsidP="004D4244">
      <w:pPr>
        <w:pStyle w:val="InstructionsText2"/>
        <w:numPr>
          <w:ilvl w:val="0"/>
          <w:numId w:val="4"/>
        </w:numPr>
        <w:rPr>
          <w:szCs w:val="20"/>
          <w:u w:val="none"/>
        </w:rPr>
      </w:pPr>
      <w:r>
        <w:rPr>
          <w:u w:val="none"/>
        </w:rPr>
        <w:t xml:space="preserve">Původní splatnost představuje doba mezi datem vzniku a datem splatnosti financování. Datum splatnosti financování se stanoví v souladu s odstavcem 12 přílohy XXIII. To znamená, že v případě možnosti volby, třeba v případě odstavce 12 přílohy XXIII, může být původní splatnost položky financování kratší než doba, která uplynula od jejího vzniku. </w:t>
      </w:r>
    </w:p>
    <w:p w14:paraId="4FA59274" w14:textId="20DE3BF0" w:rsidR="00A344AA" w:rsidRPr="004D4244" w:rsidRDefault="00A344AA" w:rsidP="004D4244">
      <w:pPr>
        <w:pStyle w:val="InstructionsText2"/>
        <w:numPr>
          <w:ilvl w:val="0"/>
          <w:numId w:val="4"/>
        </w:numPr>
        <w:rPr>
          <w:szCs w:val="20"/>
          <w:u w:val="none"/>
        </w:rPr>
      </w:pPr>
      <w:r>
        <w:rPr>
          <w:u w:val="none"/>
        </w:rPr>
        <w:t>Zbytkovou splatnost představuje doba mezi koncem vykazovaného období a datem splatnosti financování. Datum splatnosti financování se stanoví v souladu s odstavcem 12 přílohy XXIII.</w:t>
      </w:r>
    </w:p>
    <w:p w14:paraId="1DF04682" w14:textId="0F5CD7EB" w:rsidR="007462FE" w:rsidRPr="004D4244" w:rsidRDefault="007462FE" w:rsidP="004D4244">
      <w:pPr>
        <w:pStyle w:val="InstructionsText2"/>
        <w:numPr>
          <w:ilvl w:val="0"/>
          <w:numId w:val="4"/>
        </w:numPr>
        <w:rPr>
          <w:szCs w:val="20"/>
          <w:u w:val="none"/>
        </w:rPr>
      </w:pPr>
      <w:r>
        <w:rPr>
          <w:u w:val="none"/>
        </w:rPr>
        <w:t>Pro účely výpočtu původní nebo zbytkové vážené průměrné splatnosti se vklady se splatností do druhého dne považují za vklady s jednodenní splatností.</w:t>
      </w:r>
    </w:p>
    <w:p w14:paraId="25CD9EF4" w14:textId="173EC59C" w:rsidR="007462FE" w:rsidRPr="005C26CD" w:rsidRDefault="007462FE" w:rsidP="004D4244">
      <w:pPr>
        <w:pStyle w:val="InstructionsText2"/>
        <w:numPr>
          <w:ilvl w:val="0"/>
          <w:numId w:val="4"/>
        </w:numPr>
        <w:rPr>
          <w:szCs w:val="20"/>
          <w:u w:val="none"/>
        </w:rPr>
      </w:pPr>
      <w:r>
        <w:rPr>
          <w:u w:val="none"/>
        </w:rPr>
        <w:t>Pro účely výpočtu původní a zbytkové splatnosti, pokud se jedná o financování s výpovědní lhůtou nebo s doložkou o zrušení nebo o předčasném odstoupení u protistrany instituce, se předpokládá odstoupení k prvnímu možnému datu.</w:t>
      </w:r>
    </w:p>
    <w:p w14:paraId="2B81E2EC" w14:textId="77D4003A" w:rsidR="00A344AA" w:rsidRPr="005C26CD" w:rsidRDefault="00A344AA" w:rsidP="004D4244">
      <w:pPr>
        <w:pStyle w:val="InstructionsText2"/>
        <w:numPr>
          <w:ilvl w:val="0"/>
          <w:numId w:val="4"/>
        </w:numPr>
        <w:rPr>
          <w:szCs w:val="20"/>
          <w:u w:val="none"/>
        </w:rPr>
      </w:pPr>
      <w:r>
        <w:rPr>
          <w:u w:val="none"/>
        </w:rPr>
        <w:t>U časově neomezených závazků s výjimkou případů spadajících pod možnost volby podle odstavce 12 přílohy XXIII se předpokládá pevná dvacetiletá původní i zbytková splatnost.</w:t>
      </w:r>
    </w:p>
    <w:p w14:paraId="30EB5133" w14:textId="46DCEFBD" w:rsidR="00A344AA" w:rsidRDefault="00A344AA" w:rsidP="004D4244">
      <w:pPr>
        <w:pStyle w:val="InstructionsText2"/>
        <w:numPr>
          <w:ilvl w:val="0"/>
          <w:numId w:val="4"/>
        </w:numPr>
        <w:rPr>
          <w:szCs w:val="20"/>
          <w:u w:val="none"/>
        </w:rPr>
      </w:pPr>
      <w:r>
        <w:rPr>
          <w:u w:val="none"/>
        </w:rPr>
        <w:t>Pro výpočet prahové hodnoty podle vykazovacích šablon C 67.00 a C 68.00 podle významných měn použijí instituce prahovou hodnotu ve výši 1 % celkových závazků ve všech měnách.</w:t>
      </w:r>
    </w:p>
    <w:p w14:paraId="0E1E0ED8" w14:textId="77777777" w:rsidR="00A344AA" w:rsidRPr="007F5684" w:rsidRDefault="00A344AA" w:rsidP="00A344AA">
      <w:pPr>
        <w:pStyle w:val="Instructionsberschrift2"/>
        <w:numPr>
          <w:ilvl w:val="1"/>
          <w:numId w:val="2"/>
        </w:numPr>
        <w:spacing w:before="0"/>
        <w:rPr>
          <w:rFonts w:ascii="Times New Roman" w:hAnsi="Times New Roman" w:cs="Times New Roman"/>
          <w:szCs w:val="20"/>
        </w:rPr>
      </w:pPr>
      <w:r>
        <w:rPr>
          <w:rFonts w:ascii="Times New Roman" w:hAnsi="Times New Roman"/>
        </w:rPr>
        <w:t>Koncentrace financování podle protistrany (C 67.00)</w:t>
      </w:r>
    </w:p>
    <w:p w14:paraId="322C1A75" w14:textId="525ED095" w:rsidR="00A344AA" w:rsidRPr="007F5684" w:rsidRDefault="00490B62" w:rsidP="00432D9F">
      <w:pPr>
        <w:pStyle w:val="InstructionsText2"/>
        <w:numPr>
          <w:ilvl w:val="0"/>
          <w:numId w:val="6"/>
        </w:numPr>
        <w:rPr>
          <w:szCs w:val="20"/>
          <w:u w:val="none"/>
        </w:rPr>
      </w:pPr>
      <w:r>
        <w:rPr>
          <w:u w:val="none"/>
        </w:rPr>
        <w:t>V zájmu shromáždění informací o vykazujících institucích týkajících se koncentrace financování podle protistrany v šabloně C 67.00 použijí instituce pokyny v tomto oddíle.</w:t>
      </w:r>
    </w:p>
    <w:p w14:paraId="52091F90" w14:textId="16D35E11" w:rsidR="00A344AA" w:rsidRPr="00422131" w:rsidRDefault="00A344AA" w:rsidP="00E067B1">
      <w:pPr>
        <w:pStyle w:val="InstructionsText2"/>
        <w:numPr>
          <w:ilvl w:val="0"/>
          <w:numId w:val="6"/>
        </w:numPr>
        <w:rPr>
          <w:szCs w:val="20"/>
          <w:u w:val="none"/>
        </w:rPr>
      </w:pPr>
      <w:r>
        <w:rPr>
          <w:u w:val="none"/>
        </w:rPr>
        <w:t>Instituce vykážou deset největších protistran nebo ekonomicky spjatou skupinu klientů ve smyslu čl. 4 bodu 39 nařízení (EU) č. 575/2013, přesáhne-li objem financování získaný od každé z protistran nebo od ekonomicky spjaté skupiny klientů hranici 1 % celkového objemu závazků na podpoložkách oddílu 1 této šablony. Protistrana vykázaná v položce 1.01 bude představovat největší částku financování získaného od jedné protistrany nebo od ekonomicky spjaté skupiny klientů, která k datu vykazování přesahuje 1% hranici, položka 1.02 bude představovat druhou největší částku financování nad úrovní 1% hranice a obdobně je tomu s ostatními položkami.</w:t>
      </w:r>
    </w:p>
    <w:p w14:paraId="430CAED4" w14:textId="505B6732" w:rsidR="00A344AA" w:rsidRPr="00422131" w:rsidRDefault="00A344AA" w:rsidP="00490B62">
      <w:pPr>
        <w:pStyle w:val="InstructionsText2"/>
        <w:numPr>
          <w:ilvl w:val="0"/>
          <w:numId w:val="6"/>
        </w:numPr>
        <w:rPr>
          <w:szCs w:val="20"/>
          <w:u w:val="none"/>
        </w:rPr>
      </w:pPr>
      <w:r>
        <w:rPr>
          <w:u w:val="none"/>
        </w:rPr>
        <w:lastRenderedPageBreak/>
        <w:t>Pokud protistrana náleží k několika ekonomicky spjatým skupinám klientů, vykazuje se pouze jednou ve skupině s </w:t>
      </w:r>
      <w:proofErr w:type="gramStart"/>
      <w:r>
        <w:rPr>
          <w:u w:val="none"/>
        </w:rPr>
        <w:t>nejvyšší</w:t>
      </w:r>
      <w:proofErr w:type="gramEnd"/>
      <w:r>
        <w:rPr>
          <w:u w:val="none"/>
        </w:rPr>
        <w:t xml:space="preserve"> objemem financování. </w:t>
      </w:r>
    </w:p>
    <w:p w14:paraId="589BDAD9" w14:textId="67079620" w:rsidR="00A344AA" w:rsidRPr="00422131" w:rsidRDefault="00A344AA" w:rsidP="00490B62">
      <w:pPr>
        <w:pStyle w:val="InstructionsText2"/>
        <w:numPr>
          <w:ilvl w:val="0"/>
          <w:numId w:val="6"/>
        </w:numPr>
        <w:rPr>
          <w:szCs w:val="20"/>
          <w:u w:val="none"/>
        </w:rPr>
      </w:pPr>
      <w:r>
        <w:rPr>
          <w:u w:val="none"/>
        </w:rPr>
        <w:t>Celkový objem veškerého ostatního financování vykážou instituce v oddíle 2.</w:t>
      </w:r>
    </w:p>
    <w:p w14:paraId="6E279CE2" w14:textId="29172BB5" w:rsidR="00A344AA" w:rsidRPr="00422131" w:rsidRDefault="00A344AA" w:rsidP="00490B62">
      <w:pPr>
        <w:pStyle w:val="InstructionsText2"/>
        <w:numPr>
          <w:ilvl w:val="0"/>
          <w:numId w:val="6"/>
        </w:numPr>
        <w:rPr>
          <w:szCs w:val="20"/>
          <w:u w:val="none"/>
        </w:rPr>
      </w:pPr>
      <w:r>
        <w:rPr>
          <w:u w:val="none"/>
        </w:rPr>
        <w:t>Součet celkových částek uvedených v oddíle 1 a v oddíle 2 bude roven celkovému objemu financování dané instituce vykázanému v rozvaze předkládané v rámci pro finanční vykazování (FINREP).</w:t>
      </w:r>
    </w:p>
    <w:p w14:paraId="00BA7315" w14:textId="71355B4D" w:rsidR="00A344AA" w:rsidRPr="007F5684" w:rsidRDefault="00A344AA" w:rsidP="00AF270F">
      <w:pPr>
        <w:pStyle w:val="InstructionsText2"/>
        <w:numPr>
          <w:ilvl w:val="0"/>
          <w:numId w:val="6"/>
        </w:numPr>
        <w:rPr>
          <w:szCs w:val="20"/>
          <w:u w:val="none"/>
        </w:rPr>
      </w:pPr>
      <w:r>
        <w:rPr>
          <w:u w:val="none"/>
        </w:rPr>
        <w:t>U každé protistrany vykážou instituce všechny sloupce 010 až 080.</w:t>
      </w:r>
    </w:p>
    <w:p w14:paraId="3425ECF0" w14:textId="65ED6564" w:rsidR="00A344AA" w:rsidRPr="0005060D" w:rsidRDefault="00A344AA" w:rsidP="00B90134">
      <w:pPr>
        <w:pStyle w:val="InstructionsText2"/>
        <w:numPr>
          <w:ilvl w:val="0"/>
          <w:numId w:val="6"/>
        </w:numPr>
        <w:rPr>
          <w:szCs w:val="20"/>
          <w:u w:val="none"/>
        </w:rPr>
      </w:pPr>
      <w:r>
        <w:rPr>
          <w:u w:val="none"/>
        </w:rPr>
        <w:t>Obdrží-li instituce prostředky na financování v rámci více než jednoho druhu produktu, vykáže jako druh ten produkt, v rámci něhož obdržela největší podíl financování. Při určování totožnosti faktického držitele cenných papírů se lze řídit zásadou vynaložení nejvyššího úsilí. Má-li instituce informace týkající se držitele cenných papírů z titulu své úlohy jakožto spravující banky, vykáže jejich objem v rámci vykazování koncentrace protistran. Nejsou-li informace o držiteli cenných papírů k dispozici, nemusí být odpovídající objem vykazován.</w:t>
      </w:r>
    </w:p>
    <w:p w14:paraId="2DFF75CD" w14:textId="77777777" w:rsidR="00A344AA" w:rsidRPr="007F5684" w:rsidRDefault="00A344AA" w:rsidP="009032C6">
      <w:pPr>
        <w:pStyle w:val="InstructionsText2"/>
        <w:numPr>
          <w:ilvl w:val="0"/>
          <w:numId w:val="6"/>
        </w:numPr>
        <w:rPr>
          <w:szCs w:val="20"/>
          <w:u w:val="none"/>
        </w:rPr>
      </w:pPr>
      <w:r>
        <w:rPr>
          <w:u w:val="none"/>
        </w:rPr>
        <w:t>Pokyny týkající se konkrétních sloupců:</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3641"/>
        <w:gridCol w:w="3639"/>
      </w:tblGrid>
      <w:tr w:rsidR="00A344AA" w:rsidRPr="007F5684" w14:paraId="74B455E0" w14:textId="77777777" w:rsidTr="003F0706">
        <w:trPr>
          <w:trHeight w:val="548"/>
        </w:trPr>
        <w:tc>
          <w:tcPr>
            <w:tcW w:w="729" w:type="pct"/>
            <w:shd w:val="clear" w:color="auto" w:fill="D9D9D9"/>
            <w:noWrap/>
            <w:vAlign w:val="center"/>
          </w:tcPr>
          <w:p w14:paraId="3C56FF4E" w14:textId="77777777" w:rsidR="00A344AA" w:rsidRPr="00811F18" w:rsidRDefault="00A344AA" w:rsidP="000B288B">
            <w:pPr>
              <w:spacing w:before="0" w:after="0"/>
              <w:jc w:val="left"/>
              <w:rPr>
                <w:color w:val="000000"/>
              </w:rPr>
            </w:pPr>
            <w:r>
              <w:rPr>
                <w:rStyle w:val="InstructionsTabelleText"/>
                <w:rFonts w:ascii="Times New Roman" w:hAnsi="Times New Roman"/>
                <w:color w:val="000000"/>
              </w:rPr>
              <w:t>Sloupec</w:t>
            </w:r>
          </w:p>
        </w:tc>
        <w:tc>
          <w:tcPr>
            <w:tcW w:w="4271" w:type="pct"/>
            <w:gridSpan w:val="2"/>
            <w:shd w:val="clear" w:color="auto" w:fill="D9D9D9"/>
            <w:vAlign w:val="center"/>
          </w:tcPr>
          <w:p w14:paraId="708D3843" w14:textId="77777777" w:rsidR="00A344AA" w:rsidRPr="00811F18" w:rsidRDefault="00A344AA" w:rsidP="000B288B">
            <w:pPr>
              <w:spacing w:before="0" w:after="0"/>
              <w:jc w:val="left"/>
            </w:pPr>
            <w:r>
              <w:rPr>
                <w:rStyle w:val="InstructionsTabelleText"/>
                <w:rFonts w:ascii="Times New Roman" w:hAnsi="Times New Roman"/>
              </w:rPr>
              <w:t>Odkazy na právní předpisy a pokyny</w:t>
            </w:r>
          </w:p>
        </w:tc>
      </w:tr>
      <w:tr w:rsidR="00A344AA" w:rsidRPr="007F5684" w14:paraId="03B6122B" w14:textId="77777777" w:rsidTr="003F0706">
        <w:trPr>
          <w:trHeight w:val="765"/>
        </w:trPr>
        <w:tc>
          <w:tcPr>
            <w:tcW w:w="729" w:type="pct"/>
            <w:shd w:val="clear" w:color="auto" w:fill="auto"/>
            <w:noWrap/>
          </w:tcPr>
          <w:p w14:paraId="454F7606" w14:textId="77777777" w:rsidR="00A344AA" w:rsidRPr="007F5684" w:rsidRDefault="00A344AA">
            <w:pPr>
              <w:spacing w:before="0" w:after="0"/>
              <w:jc w:val="left"/>
              <w:rPr>
                <w:rFonts w:ascii="Times New Roman" w:hAnsi="Times New Roman"/>
                <w:color w:val="000000"/>
                <w:szCs w:val="20"/>
              </w:rPr>
            </w:pPr>
            <w:r>
              <w:rPr>
                <w:rFonts w:ascii="Times New Roman" w:hAnsi="Times New Roman"/>
                <w:color w:val="000000"/>
              </w:rPr>
              <w:t>010</w:t>
            </w:r>
          </w:p>
        </w:tc>
        <w:tc>
          <w:tcPr>
            <w:tcW w:w="4271" w:type="pct"/>
            <w:gridSpan w:val="2"/>
            <w:shd w:val="clear" w:color="auto" w:fill="auto"/>
          </w:tcPr>
          <w:p w14:paraId="146FA391" w14:textId="77777777" w:rsidR="00A344AA" w:rsidRPr="007F5684" w:rsidRDefault="00A344AA" w:rsidP="003A2647">
            <w:pPr>
              <w:spacing w:before="0" w:after="0"/>
              <w:rPr>
                <w:rFonts w:ascii="Times New Roman" w:hAnsi="Times New Roman"/>
                <w:b/>
                <w:szCs w:val="20"/>
                <w:u w:val="single"/>
              </w:rPr>
            </w:pPr>
            <w:r>
              <w:rPr>
                <w:rFonts w:ascii="Times New Roman" w:hAnsi="Times New Roman"/>
                <w:b/>
                <w:u w:val="single"/>
              </w:rPr>
              <w:t>Název protistrany</w:t>
            </w:r>
          </w:p>
          <w:p w14:paraId="19E2ADEC" w14:textId="77777777" w:rsidR="00A344AA" w:rsidRPr="007F5684" w:rsidRDefault="00A344AA" w:rsidP="003A2647">
            <w:pPr>
              <w:spacing w:before="0" w:after="0"/>
              <w:rPr>
                <w:rFonts w:ascii="Times New Roman" w:hAnsi="Times New Roman"/>
                <w:b/>
                <w:szCs w:val="20"/>
                <w:u w:val="single"/>
              </w:rPr>
            </w:pPr>
          </w:p>
          <w:p w14:paraId="2836EBB6" w14:textId="3EE49AEF" w:rsidR="00A344AA" w:rsidRPr="007F5684" w:rsidRDefault="00A344AA" w:rsidP="00763448">
            <w:pPr>
              <w:spacing w:before="0" w:after="0"/>
              <w:rPr>
                <w:rFonts w:ascii="Times New Roman" w:hAnsi="Times New Roman"/>
                <w:szCs w:val="20"/>
              </w:rPr>
            </w:pPr>
            <w:r>
              <w:rPr>
                <w:rFonts w:ascii="Times New Roman" w:hAnsi="Times New Roman"/>
              </w:rPr>
              <w:t>Název každé protistrany, která poskytla financování přesahující 1 % celkového objemu závazků, se vykáže ve sloupci 010 v sestupném pořadí, tzn. podle pořadí daného objemem poskytnutého financování.</w:t>
            </w:r>
          </w:p>
          <w:p w14:paraId="5DFD68B3" w14:textId="77777777" w:rsidR="00A344AA" w:rsidRPr="007F5684" w:rsidRDefault="00A344AA" w:rsidP="00490B62">
            <w:pPr>
              <w:spacing w:before="0" w:after="0"/>
              <w:rPr>
                <w:rFonts w:ascii="Times New Roman" w:hAnsi="Times New Roman"/>
                <w:szCs w:val="20"/>
              </w:rPr>
            </w:pPr>
          </w:p>
          <w:p w14:paraId="5DA69516" w14:textId="05AEBC96" w:rsidR="00A344AA" w:rsidRPr="007F5684" w:rsidRDefault="00C663BC" w:rsidP="00490B62">
            <w:pPr>
              <w:spacing w:before="0" w:after="0"/>
              <w:rPr>
                <w:rFonts w:ascii="Times New Roman" w:hAnsi="Times New Roman"/>
                <w:szCs w:val="20"/>
              </w:rPr>
            </w:pPr>
            <w:r>
              <w:rPr>
                <w:rFonts w:ascii="Times New Roman" w:hAnsi="Times New Roman"/>
              </w:rPr>
              <w:t xml:space="preserve">Vykáže se název protistrany bez ohledu na to, zda se jedná o právnickou, nebo fyzickou osobu. Je-li protistrana právnickou osobou, vykázaným názvem protistrany musí být úplný název právnické osoby, od níž pochází financování, včetně případných odkazů na druh společnosti v souladu s vnitrostátním právem obchodních společností. </w:t>
            </w:r>
          </w:p>
          <w:p w14:paraId="5AB242B5" w14:textId="77777777" w:rsidR="00A344AA" w:rsidRPr="007F5684" w:rsidRDefault="00A344AA" w:rsidP="003A2647">
            <w:pPr>
              <w:spacing w:before="0" w:after="0"/>
              <w:rPr>
                <w:rFonts w:ascii="Times New Roman" w:hAnsi="Times New Roman"/>
                <w:szCs w:val="20"/>
              </w:rPr>
            </w:pPr>
          </w:p>
        </w:tc>
      </w:tr>
      <w:tr w:rsidR="00A344AA" w:rsidRPr="007F5684" w14:paraId="38D9E163" w14:textId="77777777" w:rsidTr="003F0706">
        <w:trPr>
          <w:trHeight w:val="765"/>
        </w:trPr>
        <w:tc>
          <w:tcPr>
            <w:tcW w:w="729" w:type="pct"/>
            <w:shd w:val="clear" w:color="auto" w:fill="auto"/>
            <w:noWrap/>
          </w:tcPr>
          <w:p w14:paraId="7AE3AB1F" w14:textId="77777777" w:rsidR="00A344AA" w:rsidRPr="007F5684" w:rsidRDefault="00A344AA" w:rsidP="000B288B">
            <w:pPr>
              <w:spacing w:before="0" w:after="0"/>
              <w:jc w:val="left"/>
              <w:rPr>
                <w:rFonts w:ascii="Times New Roman" w:hAnsi="Times New Roman"/>
                <w:color w:val="000000"/>
                <w:szCs w:val="20"/>
              </w:rPr>
            </w:pPr>
            <w:r>
              <w:rPr>
                <w:rFonts w:ascii="Times New Roman" w:hAnsi="Times New Roman"/>
                <w:color w:val="000000"/>
              </w:rPr>
              <w:t>020</w:t>
            </w:r>
          </w:p>
        </w:tc>
        <w:tc>
          <w:tcPr>
            <w:tcW w:w="4271" w:type="pct"/>
            <w:gridSpan w:val="2"/>
            <w:shd w:val="clear" w:color="auto" w:fill="auto"/>
          </w:tcPr>
          <w:p w14:paraId="0B28CA9D" w14:textId="77777777" w:rsidR="00A344AA" w:rsidRPr="007F5684" w:rsidRDefault="00A344AA" w:rsidP="00763448">
            <w:pPr>
              <w:pStyle w:val="InstructionsText"/>
              <w:rPr>
                <w:rStyle w:val="InstructionsTabelleberschrift"/>
                <w:rFonts w:ascii="Times New Roman" w:hAnsi="Times New Roman"/>
                <w:szCs w:val="20"/>
              </w:rPr>
            </w:pPr>
            <w:r>
              <w:rPr>
                <w:rStyle w:val="InstructionsTabelleberschrift"/>
                <w:rFonts w:ascii="Times New Roman" w:hAnsi="Times New Roman"/>
              </w:rPr>
              <w:t>Kód LEI</w:t>
            </w:r>
          </w:p>
          <w:p w14:paraId="36F19060" w14:textId="77777777" w:rsidR="00A344AA" w:rsidRPr="007F5684" w:rsidRDefault="00A344AA" w:rsidP="00490B62">
            <w:pPr>
              <w:pStyle w:val="InstructionsText"/>
              <w:rPr>
                <w:rStyle w:val="InstructionsTabelleberschrift"/>
                <w:rFonts w:ascii="Times New Roman" w:hAnsi="Times New Roman"/>
                <w:szCs w:val="20"/>
              </w:rPr>
            </w:pPr>
          </w:p>
          <w:p w14:paraId="6C3C7436" w14:textId="77777777" w:rsidR="00A344AA" w:rsidRDefault="00A344AA" w:rsidP="00490B62">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 xml:space="preserve">Identifikační kód právnické osoby protistrany. </w:t>
            </w:r>
          </w:p>
          <w:p w14:paraId="66432471" w14:textId="77777777" w:rsidR="00A344AA" w:rsidRPr="007F5684" w:rsidRDefault="00A344AA" w:rsidP="00A862BD">
            <w:pPr>
              <w:pStyle w:val="InstructionsText"/>
              <w:rPr>
                <w:b/>
                <w:szCs w:val="20"/>
              </w:rPr>
            </w:pPr>
          </w:p>
        </w:tc>
      </w:tr>
      <w:tr w:rsidR="00A344AA" w:rsidRPr="007F5684" w14:paraId="51607CEC" w14:textId="77777777" w:rsidTr="003D0976">
        <w:trPr>
          <w:trHeight w:val="510"/>
        </w:trPr>
        <w:tc>
          <w:tcPr>
            <w:tcW w:w="729" w:type="pct"/>
            <w:tcBorders>
              <w:bottom w:val="single" w:sz="4" w:space="0" w:color="auto"/>
            </w:tcBorders>
            <w:shd w:val="clear" w:color="auto" w:fill="auto"/>
            <w:noWrap/>
          </w:tcPr>
          <w:p w14:paraId="19A860BE" w14:textId="77777777" w:rsidR="00A344AA" w:rsidRPr="007F5684" w:rsidRDefault="00A344AA" w:rsidP="000B288B">
            <w:pPr>
              <w:spacing w:before="0" w:after="0"/>
              <w:jc w:val="left"/>
              <w:rPr>
                <w:rFonts w:ascii="Times New Roman" w:hAnsi="Times New Roman"/>
                <w:color w:val="000000"/>
                <w:szCs w:val="20"/>
              </w:rPr>
            </w:pPr>
            <w:r>
              <w:rPr>
                <w:rFonts w:ascii="Times New Roman" w:hAnsi="Times New Roman"/>
                <w:color w:val="000000"/>
              </w:rPr>
              <w:t>030</w:t>
            </w:r>
          </w:p>
        </w:tc>
        <w:tc>
          <w:tcPr>
            <w:tcW w:w="4271" w:type="pct"/>
            <w:gridSpan w:val="2"/>
            <w:tcBorders>
              <w:bottom w:val="single" w:sz="4" w:space="0" w:color="auto"/>
            </w:tcBorders>
            <w:shd w:val="clear" w:color="auto" w:fill="auto"/>
          </w:tcPr>
          <w:p w14:paraId="6B942154" w14:textId="77777777" w:rsidR="00A344AA" w:rsidRPr="007F5684" w:rsidRDefault="00A344AA" w:rsidP="003A2647">
            <w:pPr>
              <w:spacing w:before="0" w:after="0"/>
              <w:rPr>
                <w:rFonts w:ascii="Times New Roman" w:hAnsi="Times New Roman"/>
                <w:b/>
                <w:szCs w:val="20"/>
                <w:u w:val="single"/>
              </w:rPr>
            </w:pPr>
            <w:r>
              <w:rPr>
                <w:rFonts w:ascii="Times New Roman" w:hAnsi="Times New Roman"/>
                <w:b/>
                <w:u w:val="single"/>
              </w:rPr>
              <w:t>Odvětví protistrany</w:t>
            </w:r>
          </w:p>
          <w:p w14:paraId="2CCF7839" w14:textId="77777777" w:rsidR="00A344AA" w:rsidRPr="007F5684" w:rsidRDefault="00A344AA" w:rsidP="003A2647">
            <w:pPr>
              <w:spacing w:before="0" w:after="0"/>
              <w:rPr>
                <w:rFonts w:ascii="Times New Roman" w:hAnsi="Times New Roman"/>
                <w:b/>
                <w:szCs w:val="20"/>
                <w:u w:val="single"/>
              </w:rPr>
            </w:pPr>
          </w:p>
          <w:p w14:paraId="2E43DAFB" w14:textId="2C4B739F" w:rsidR="00A344AA" w:rsidRPr="007F5684" w:rsidRDefault="00A344AA" w:rsidP="00763448">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Každé protistraně bude přiděleno jedno odvětví na základě tříd hospodářských odvětví dle FINREP:</w:t>
            </w:r>
          </w:p>
          <w:p w14:paraId="7C349277" w14:textId="77777777" w:rsidR="00A344AA" w:rsidRPr="007F5684" w:rsidRDefault="00A344AA" w:rsidP="00490B62">
            <w:pPr>
              <w:pStyle w:val="InstructionsText"/>
              <w:rPr>
                <w:rStyle w:val="FormatvorlageInstructionsTabelleText"/>
                <w:rFonts w:ascii="Times New Roman" w:hAnsi="Times New Roman"/>
                <w:szCs w:val="20"/>
              </w:rPr>
            </w:pPr>
          </w:p>
          <w:p w14:paraId="07E3E3C8" w14:textId="77777777" w:rsidR="00A344AA" w:rsidRPr="007F5684" w:rsidRDefault="00A344AA" w:rsidP="00490B62">
            <w:pPr>
              <w:pStyle w:val="InstructionsText"/>
              <w:ind w:left="714"/>
              <w:rPr>
                <w:rStyle w:val="FormatvorlageInstructionsTabelleText"/>
                <w:rFonts w:ascii="Times New Roman" w:hAnsi="Times New Roman"/>
                <w:szCs w:val="20"/>
              </w:rPr>
            </w:pPr>
            <w:r>
              <w:rPr>
                <w:rStyle w:val="FormatvorlageInstructionsTabelleText"/>
                <w:rFonts w:ascii="Times New Roman" w:hAnsi="Times New Roman"/>
              </w:rPr>
              <w:t xml:space="preserve">i) centrální banky; </w:t>
            </w:r>
            <w:proofErr w:type="spellStart"/>
            <w:r>
              <w:rPr>
                <w:rStyle w:val="FormatvorlageInstructionsTabelleText"/>
                <w:rFonts w:ascii="Times New Roman" w:hAnsi="Times New Roman"/>
              </w:rPr>
              <w:t>ii</w:t>
            </w:r>
            <w:proofErr w:type="spellEnd"/>
            <w:r>
              <w:rPr>
                <w:rStyle w:val="FormatvorlageInstructionsTabelleText"/>
                <w:rFonts w:ascii="Times New Roman" w:hAnsi="Times New Roman"/>
              </w:rPr>
              <w:t xml:space="preserve">) vládní instituce; </w:t>
            </w:r>
            <w:proofErr w:type="spellStart"/>
            <w:r>
              <w:rPr>
                <w:rStyle w:val="FormatvorlageInstructionsTabelleText"/>
                <w:rFonts w:ascii="Times New Roman" w:hAnsi="Times New Roman"/>
              </w:rPr>
              <w:t>iii</w:t>
            </w:r>
            <w:proofErr w:type="spellEnd"/>
            <w:r>
              <w:rPr>
                <w:rStyle w:val="FormatvorlageInstructionsTabelleText"/>
                <w:rFonts w:ascii="Times New Roman" w:hAnsi="Times New Roman"/>
              </w:rPr>
              <w:t xml:space="preserve">) úvěrové instituce; </w:t>
            </w:r>
            <w:proofErr w:type="spellStart"/>
            <w:r>
              <w:rPr>
                <w:rStyle w:val="FormatvorlageInstructionsTabelleText"/>
                <w:rFonts w:ascii="Times New Roman" w:hAnsi="Times New Roman"/>
              </w:rPr>
              <w:t>iv</w:t>
            </w:r>
            <w:proofErr w:type="spellEnd"/>
            <w:r>
              <w:rPr>
                <w:rStyle w:val="FormatvorlageInstructionsTabelleText"/>
                <w:rFonts w:ascii="Times New Roman" w:hAnsi="Times New Roman"/>
              </w:rPr>
              <w:t xml:space="preserve">) ostatní finanční podniky; v) nefinanční podniky; </w:t>
            </w:r>
            <w:proofErr w:type="spellStart"/>
            <w:r>
              <w:rPr>
                <w:rStyle w:val="FormatvorlageInstructionsTabelleText"/>
                <w:rFonts w:ascii="Times New Roman" w:hAnsi="Times New Roman"/>
              </w:rPr>
              <w:t>vi</w:t>
            </w:r>
            <w:proofErr w:type="spellEnd"/>
            <w:r>
              <w:rPr>
                <w:rStyle w:val="FormatvorlageInstructionsTabelleText"/>
                <w:rFonts w:ascii="Times New Roman" w:hAnsi="Times New Roman"/>
              </w:rPr>
              <w:t xml:space="preserve">) domácnosti. </w:t>
            </w:r>
          </w:p>
          <w:p w14:paraId="4CA62F92" w14:textId="77777777" w:rsidR="00A344AA" w:rsidRPr="007F5684" w:rsidRDefault="00A344AA" w:rsidP="00FA63BD">
            <w:pPr>
              <w:pStyle w:val="InstructionsText"/>
              <w:ind w:left="714"/>
              <w:rPr>
                <w:rStyle w:val="FormatvorlageInstructionsTabelleText"/>
                <w:rFonts w:ascii="Times New Roman" w:hAnsi="Times New Roman"/>
                <w:szCs w:val="20"/>
              </w:rPr>
            </w:pPr>
          </w:p>
          <w:p w14:paraId="1E7BCB8F" w14:textId="77777777" w:rsidR="00A344AA" w:rsidRPr="007F5684" w:rsidRDefault="00A344AA" w:rsidP="00FA63BD">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U ekonomicky spjatých skupin klientů se odvětví nevykazuje.</w:t>
            </w:r>
          </w:p>
          <w:p w14:paraId="0E3CE66C" w14:textId="77777777" w:rsidR="00A344AA" w:rsidRPr="007F5684" w:rsidRDefault="00A344AA" w:rsidP="006339CC">
            <w:pPr>
              <w:pStyle w:val="InstructionsText2"/>
              <w:numPr>
                <w:ilvl w:val="0"/>
                <w:numId w:val="0"/>
              </w:numPr>
              <w:spacing w:after="0"/>
              <w:ind w:left="714"/>
              <w:rPr>
                <w:szCs w:val="20"/>
              </w:rPr>
            </w:pPr>
          </w:p>
        </w:tc>
      </w:tr>
      <w:tr w:rsidR="00A344AA" w:rsidRPr="007F5684" w14:paraId="159CB0CE" w14:textId="77777777" w:rsidTr="003D0976">
        <w:trPr>
          <w:trHeight w:val="510"/>
        </w:trPr>
        <w:tc>
          <w:tcPr>
            <w:tcW w:w="729" w:type="pct"/>
            <w:tcBorders>
              <w:bottom w:val="nil"/>
            </w:tcBorders>
            <w:shd w:val="clear" w:color="auto" w:fill="auto"/>
            <w:noWrap/>
          </w:tcPr>
          <w:p w14:paraId="7DA552B5" w14:textId="77777777" w:rsidR="00A344AA" w:rsidRPr="007F5684" w:rsidRDefault="00A344AA" w:rsidP="000B288B">
            <w:pPr>
              <w:spacing w:before="0" w:after="0"/>
              <w:jc w:val="left"/>
              <w:rPr>
                <w:rFonts w:ascii="Times New Roman" w:hAnsi="Times New Roman"/>
                <w:color w:val="000000"/>
                <w:szCs w:val="20"/>
              </w:rPr>
            </w:pPr>
            <w:r>
              <w:rPr>
                <w:rFonts w:ascii="Times New Roman" w:hAnsi="Times New Roman"/>
                <w:color w:val="000000"/>
              </w:rPr>
              <w:t>040</w:t>
            </w:r>
          </w:p>
        </w:tc>
        <w:tc>
          <w:tcPr>
            <w:tcW w:w="4271" w:type="pct"/>
            <w:gridSpan w:val="2"/>
            <w:tcBorders>
              <w:bottom w:val="nil"/>
            </w:tcBorders>
            <w:shd w:val="clear" w:color="auto" w:fill="auto"/>
          </w:tcPr>
          <w:p w14:paraId="4A62D5F3" w14:textId="77777777" w:rsidR="00A344AA" w:rsidRPr="007F5684" w:rsidRDefault="00A344AA" w:rsidP="003A2647">
            <w:pPr>
              <w:spacing w:before="0" w:after="0"/>
              <w:rPr>
                <w:rFonts w:ascii="Times New Roman" w:hAnsi="Times New Roman"/>
                <w:b/>
                <w:szCs w:val="20"/>
                <w:u w:val="single"/>
              </w:rPr>
            </w:pPr>
            <w:r>
              <w:rPr>
                <w:rFonts w:ascii="Times New Roman" w:hAnsi="Times New Roman"/>
                <w:b/>
                <w:u w:val="single"/>
              </w:rPr>
              <w:t xml:space="preserve">Sídlo protistrany </w:t>
            </w:r>
          </w:p>
          <w:p w14:paraId="4CB6B035" w14:textId="77777777" w:rsidR="00A344AA" w:rsidRPr="007F5684" w:rsidRDefault="00A344AA" w:rsidP="00763448">
            <w:pPr>
              <w:pStyle w:val="InstructionsText"/>
              <w:rPr>
                <w:rStyle w:val="FormatvorlageInstructionsTabelleText"/>
                <w:rFonts w:ascii="Times New Roman" w:hAnsi="Times New Roman"/>
                <w:b/>
                <w:szCs w:val="20"/>
              </w:rPr>
            </w:pPr>
          </w:p>
          <w:p w14:paraId="1792AE6F" w14:textId="7E5ED76F" w:rsidR="00A344AA" w:rsidRPr="00B261DB" w:rsidRDefault="00A344AA" w:rsidP="00490B62">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 xml:space="preserve">Užije se kód ISO 3166-1-alfa-2 země registrace protistrany, včetně </w:t>
            </w:r>
            <w:proofErr w:type="spellStart"/>
            <w:r>
              <w:rPr>
                <w:rStyle w:val="FormatvorlageInstructionsTabelleText"/>
                <w:rFonts w:ascii="Times New Roman" w:hAnsi="Times New Roman"/>
              </w:rPr>
              <w:t>pseudo</w:t>
            </w:r>
            <w:proofErr w:type="spellEnd"/>
            <w:r>
              <w:rPr>
                <w:rStyle w:val="FormatvorlageInstructionsTabelleText"/>
                <w:rFonts w:ascii="Times New Roman" w:hAnsi="Times New Roman"/>
              </w:rPr>
              <w:t>-ISO kódů pro mezinárodní organizace,</w:t>
            </w:r>
            <w:r>
              <w:rPr>
                <w:u w:val="none"/>
              </w:rPr>
              <w:t xml:space="preserve"> které jsou k dispozici v posledním vydání příručky </w:t>
            </w:r>
            <w:proofErr w:type="spellStart"/>
            <w:r>
              <w:rPr>
                <w:u w:val="none"/>
              </w:rPr>
              <w:t>Eurostatu</w:t>
            </w:r>
            <w:proofErr w:type="spellEnd"/>
            <w:r>
              <w:rPr>
                <w:u w:val="none"/>
              </w:rPr>
              <w:t xml:space="preserve"> „Balance </w:t>
            </w:r>
            <w:proofErr w:type="spellStart"/>
            <w:r>
              <w:rPr>
                <w:u w:val="none"/>
              </w:rPr>
              <w:t>of</w:t>
            </w:r>
            <w:proofErr w:type="spellEnd"/>
            <w:r>
              <w:rPr>
                <w:u w:val="none"/>
              </w:rPr>
              <w:t xml:space="preserve"> </w:t>
            </w:r>
            <w:proofErr w:type="spellStart"/>
            <w:r>
              <w:rPr>
                <w:u w:val="none"/>
              </w:rPr>
              <w:t>Payments</w:t>
            </w:r>
            <w:proofErr w:type="spellEnd"/>
            <w:r>
              <w:rPr>
                <w:u w:val="none"/>
              </w:rPr>
              <w:t xml:space="preserve"> </w:t>
            </w:r>
            <w:proofErr w:type="spellStart"/>
            <w:r>
              <w:rPr>
                <w:u w:val="none"/>
              </w:rPr>
              <w:t>Vademecum</w:t>
            </w:r>
            <w:proofErr w:type="spellEnd"/>
            <w:r>
              <w:rPr>
                <w:u w:val="none"/>
              </w:rPr>
              <w:t>“</w:t>
            </w:r>
            <w:r>
              <w:rPr>
                <w:rStyle w:val="FormatvorlageInstructionsTabelleText"/>
                <w:rFonts w:ascii="Times New Roman" w:hAnsi="Times New Roman"/>
              </w:rPr>
              <w:t xml:space="preserve">. </w:t>
            </w:r>
          </w:p>
          <w:p w14:paraId="713A8F3E" w14:textId="77777777" w:rsidR="00A344AA" w:rsidRPr="007F5684" w:rsidRDefault="00A344AA" w:rsidP="00490B62">
            <w:pPr>
              <w:pStyle w:val="InstructionsText"/>
              <w:rPr>
                <w:rStyle w:val="FormatvorlageInstructionsTabelleText"/>
                <w:rFonts w:ascii="Times New Roman" w:hAnsi="Times New Roman"/>
                <w:szCs w:val="20"/>
              </w:rPr>
            </w:pPr>
          </w:p>
          <w:p w14:paraId="6E964331" w14:textId="77777777" w:rsidR="00A344AA" w:rsidRPr="007F5684" w:rsidRDefault="00A344AA" w:rsidP="003A2647">
            <w:pPr>
              <w:spacing w:before="0" w:after="0"/>
              <w:rPr>
                <w:rFonts w:ascii="Times New Roman" w:hAnsi="Times New Roman"/>
                <w:b/>
                <w:szCs w:val="20"/>
                <w:u w:val="single"/>
              </w:rPr>
            </w:pPr>
            <w:r>
              <w:rPr>
                <w:rStyle w:val="FormatvorlageInstructionsTabelleText"/>
                <w:rFonts w:ascii="Times New Roman" w:hAnsi="Times New Roman"/>
              </w:rPr>
              <w:t xml:space="preserve">U ekonomicky spjatých skupin klientů se země nevykazuje. </w:t>
            </w:r>
          </w:p>
        </w:tc>
      </w:tr>
      <w:tr w:rsidR="00A344AA" w:rsidRPr="007F5684" w14:paraId="6AA91692" w14:textId="77777777" w:rsidTr="003D0976">
        <w:trPr>
          <w:trHeight w:val="510"/>
        </w:trPr>
        <w:tc>
          <w:tcPr>
            <w:tcW w:w="729" w:type="pct"/>
            <w:tcBorders>
              <w:top w:val="nil"/>
              <w:bottom w:val="single" w:sz="4" w:space="0" w:color="auto"/>
            </w:tcBorders>
            <w:shd w:val="clear" w:color="auto" w:fill="auto"/>
            <w:noWrap/>
          </w:tcPr>
          <w:p w14:paraId="37378802" w14:textId="77777777" w:rsidR="00A344AA" w:rsidRPr="007F5684" w:rsidRDefault="00A344AA" w:rsidP="000B288B">
            <w:pPr>
              <w:spacing w:before="0" w:after="0"/>
              <w:jc w:val="left"/>
              <w:rPr>
                <w:rFonts w:ascii="Times New Roman" w:hAnsi="Times New Roman"/>
                <w:color w:val="000000"/>
                <w:szCs w:val="20"/>
              </w:rPr>
            </w:pPr>
          </w:p>
        </w:tc>
        <w:tc>
          <w:tcPr>
            <w:tcW w:w="2136" w:type="pct"/>
            <w:tcBorders>
              <w:top w:val="nil"/>
              <w:bottom w:val="single" w:sz="4" w:space="0" w:color="auto"/>
              <w:right w:val="nil"/>
            </w:tcBorders>
            <w:shd w:val="clear" w:color="auto" w:fill="auto"/>
          </w:tcPr>
          <w:p w14:paraId="68697EE7" w14:textId="77777777" w:rsidR="00A344AA" w:rsidRPr="007F5684" w:rsidRDefault="00A344AA" w:rsidP="003A2647">
            <w:pPr>
              <w:spacing w:before="0" w:after="0"/>
              <w:rPr>
                <w:rFonts w:ascii="Times New Roman" w:hAnsi="Times New Roman"/>
                <w:b/>
                <w:szCs w:val="20"/>
                <w:u w:val="single"/>
              </w:rPr>
            </w:pPr>
          </w:p>
        </w:tc>
        <w:tc>
          <w:tcPr>
            <w:tcW w:w="2135" w:type="pct"/>
            <w:tcBorders>
              <w:top w:val="nil"/>
              <w:left w:val="nil"/>
              <w:bottom w:val="single" w:sz="4" w:space="0" w:color="auto"/>
            </w:tcBorders>
            <w:shd w:val="clear" w:color="auto" w:fill="auto"/>
          </w:tcPr>
          <w:p w14:paraId="32365D61" w14:textId="77777777" w:rsidR="00A344AA" w:rsidRPr="007F5684" w:rsidRDefault="00A344AA" w:rsidP="003A2647">
            <w:pPr>
              <w:spacing w:before="0" w:after="0"/>
              <w:rPr>
                <w:rFonts w:ascii="Times New Roman" w:hAnsi="Times New Roman"/>
                <w:b/>
                <w:szCs w:val="20"/>
                <w:u w:val="single"/>
              </w:rPr>
            </w:pPr>
          </w:p>
        </w:tc>
      </w:tr>
      <w:tr w:rsidR="00A344AA" w:rsidRPr="007F5684"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77777777" w:rsidR="00A344AA" w:rsidRPr="007F5684" w:rsidRDefault="00A344AA" w:rsidP="000B288B">
            <w:pPr>
              <w:spacing w:before="0" w:after="0"/>
              <w:jc w:val="left"/>
              <w:rPr>
                <w:rFonts w:ascii="Times New Roman" w:hAnsi="Times New Roman"/>
                <w:color w:val="000000"/>
                <w:szCs w:val="20"/>
              </w:rPr>
            </w:pPr>
            <w:r>
              <w:rPr>
                <w:rFonts w:ascii="Times New Roman" w:hAnsi="Times New Roman"/>
                <w:color w:val="000000"/>
              </w:rPr>
              <w:t>050</w:t>
            </w:r>
          </w:p>
        </w:tc>
        <w:tc>
          <w:tcPr>
            <w:tcW w:w="4271" w:type="pct"/>
            <w:gridSpan w:val="2"/>
            <w:tcBorders>
              <w:top w:val="single" w:sz="4" w:space="0" w:color="auto"/>
              <w:bottom w:val="single" w:sz="4" w:space="0" w:color="auto"/>
            </w:tcBorders>
            <w:shd w:val="clear" w:color="auto" w:fill="auto"/>
          </w:tcPr>
          <w:p w14:paraId="202E35F5" w14:textId="77777777" w:rsidR="00A344AA" w:rsidRPr="007F5684" w:rsidRDefault="00A344AA" w:rsidP="003A2647">
            <w:pPr>
              <w:spacing w:before="0" w:after="0"/>
              <w:rPr>
                <w:rFonts w:ascii="Times New Roman" w:hAnsi="Times New Roman"/>
                <w:b/>
                <w:szCs w:val="20"/>
                <w:u w:val="single"/>
              </w:rPr>
            </w:pPr>
            <w:r>
              <w:rPr>
                <w:rFonts w:ascii="Times New Roman" w:hAnsi="Times New Roman"/>
                <w:b/>
                <w:u w:val="single"/>
              </w:rPr>
              <w:t>Druh produktu</w:t>
            </w:r>
          </w:p>
          <w:p w14:paraId="27D8CDCC" w14:textId="77777777" w:rsidR="00A344AA" w:rsidRPr="007F5684" w:rsidRDefault="00A344AA" w:rsidP="003A2647">
            <w:pPr>
              <w:spacing w:before="0" w:after="0"/>
              <w:rPr>
                <w:rFonts w:ascii="Times New Roman" w:hAnsi="Times New Roman"/>
                <w:b/>
                <w:szCs w:val="20"/>
                <w:u w:val="single"/>
              </w:rPr>
            </w:pPr>
          </w:p>
          <w:p w14:paraId="435BE420" w14:textId="00C0FA31" w:rsidR="00A344AA" w:rsidRPr="007F5684" w:rsidRDefault="00A344AA" w:rsidP="00763448">
            <w:pPr>
              <w:spacing w:before="0" w:after="0"/>
              <w:rPr>
                <w:rFonts w:ascii="Times New Roman" w:hAnsi="Times New Roman"/>
                <w:szCs w:val="20"/>
              </w:rPr>
            </w:pPr>
            <w:r>
              <w:rPr>
                <w:rFonts w:ascii="Times New Roman" w:hAnsi="Times New Roman"/>
              </w:rPr>
              <w:t xml:space="preserve">U protistran vykázaných ve sloupci 010 se uvede druh produktu odpovídající vydanému </w:t>
            </w:r>
            <w:r>
              <w:rPr>
                <w:rFonts w:ascii="Times New Roman" w:hAnsi="Times New Roman"/>
              </w:rPr>
              <w:lastRenderedPageBreak/>
              <w:t>produktu, v jehož rámci bylo financování přijato (nebo v případě kombinace různých druhů produktů druh produktu, v jehož rámci byl přijat největší podíl financování), a to za použití následujících tučně vytištěných kódů:</w:t>
            </w:r>
          </w:p>
          <w:p w14:paraId="374B715F" w14:textId="77777777" w:rsidR="00A344AA" w:rsidRPr="007F5684" w:rsidRDefault="00A344AA" w:rsidP="003A2647">
            <w:pPr>
              <w:spacing w:before="0" w:after="0"/>
              <w:ind w:left="108"/>
              <w:rPr>
                <w:rFonts w:ascii="Times New Roman" w:hAnsi="Times New Roman"/>
                <w:color w:val="000000"/>
                <w:szCs w:val="20"/>
              </w:rPr>
            </w:pPr>
          </w:p>
          <w:p w14:paraId="644929DE" w14:textId="77777777" w:rsidR="00A344AA" w:rsidRPr="007F5684" w:rsidRDefault="00A344AA" w:rsidP="003A2647">
            <w:pPr>
              <w:spacing w:before="0" w:after="0"/>
              <w:ind w:left="108"/>
              <w:rPr>
                <w:rFonts w:ascii="Times New Roman" w:hAnsi="Times New Roman"/>
                <w:color w:val="000000"/>
                <w:szCs w:val="20"/>
              </w:rPr>
            </w:pPr>
            <w:r>
              <w:rPr>
                <w:rFonts w:ascii="Times New Roman" w:hAnsi="Times New Roman"/>
                <w:b/>
                <w:color w:val="000000"/>
              </w:rPr>
              <w:t>UWF</w:t>
            </w:r>
            <w:r>
              <w:rPr>
                <w:rFonts w:ascii="Times New Roman" w:hAnsi="Times New Roman"/>
                <w:color w:val="000000"/>
              </w:rPr>
              <w:t xml:space="preserve"> (nezajištěné velkoobchodní financování získané od finančních zákazníků včetně mezibankovních peněžních prostředků)</w:t>
            </w:r>
          </w:p>
          <w:p w14:paraId="65D81A1D" w14:textId="77777777" w:rsidR="00A344AA" w:rsidRPr="007F5684" w:rsidRDefault="00A344AA" w:rsidP="003A2647">
            <w:pPr>
              <w:spacing w:before="0" w:after="0"/>
              <w:ind w:left="108"/>
              <w:rPr>
                <w:rFonts w:ascii="Times New Roman" w:hAnsi="Times New Roman"/>
                <w:color w:val="000000"/>
                <w:szCs w:val="20"/>
              </w:rPr>
            </w:pPr>
          </w:p>
          <w:p w14:paraId="2E6EBD07" w14:textId="77777777" w:rsidR="00A344AA" w:rsidRPr="007F5684" w:rsidRDefault="00A344AA" w:rsidP="003A2647">
            <w:pPr>
              <w:spacing w:before="0" w:after="0"/>
              <w:ind w:left="108"/>
              <w:rPr>
                <w:rFonts w:ascii="Times New Roman" w:hAnsi="Times New Roman"/>
                <w:color w:val="000000"/>
                <w:szCs w:val="20"/>
              </w:rPr>
            </w:pPr>
            <w:r>
              <w:rPr>
                <w:rFonts w:ascii="Times New Roman" w:hAnsi="Times New Roman"/>
                <w:b/>
                <w:color w:val="000000"/>
              </w:rPr>
              <w:t>UWNF</w:t>
            </w:r>
            <w:r>
              <w:rPr>
                <w:rFonts w:ascii="Times New Roman" w:hAnsi="Times New Roman"/>
                <w:color w:val="000000"/>
              </w:rPr>
              <w:t xml:space="preserve"> (nezajištěné velkoobchodní financování získané od nefinančních zákazníků)</w:t>
            </w:r>
          </w:p>
          <w:p w14:paraId="69567DFF" w14:textId="77777777" w:rsidR="00A344AA" w:rsidRPr="007F5684" w:rsidRDefault="00A344AA" w:rsidP="003A2647">
            <w:pPr>
              <w:spacing w:before="0" w:after="0"/>
              <w:ind w:left="108"/>
              <w:rPr>
                <w:rFonts w:ascii="Times New Roman" w:hAnsi="Times New Roman"/>
                <w:color w:val="000000"/>
                <w:szCs w:val="20"/>
              </w:rPr>
            </w:pPr>
          </w:p>
          <w:p w14:paraId="362C9247" w14:textId="3E33B3E9" w:rsidR="00A344AA" w:rsidRPr="007F5684" w:rsidRDefault="00792E65" w:rsidP="003A2647">
            <w:pPr>
              <w:spacing w:before="0" w:after="0"/>
              <w:ind w:left="108"/>
              <w:rPr>
                <w:rFonts w:ascii="Times New Roman" w:hAnsi="Times New Roman"/>
                <w:color w:val="000000"/>
                <w:szCs w:val="20"/>
              </w:rPr>
            </w:pPr>
            <w:r>
              <w:rPr>
                <w:rFonts w:ascii="Times New Roman" w:hAnsi="Times New Roman"/>
                <w:b/>
                <w:color w:val="000000"/>
              </w:rPr>
              <w:t>SFT</w:t>
            </w:r>
            <w:r>
              <w:rPr>
                <w:rFonts w:ascii="Times New Roman" w:hAnsi="Times New Roman"/>
                <w:color w:val="000000"/>
              </w:rPr>
              <w:t xml:space="preserve"> (financování získané na základě </w:t>
            </w:r>
            <w:proofErr w:type="spellStart"/>
            <w:r>
              <w:rPr>
                <w:rFonts w:ascii="Times New Roman" w:hAnsi="Times New Roman"/>
                <w:color w:val="000000"/>
              </w:rPr>
              <w:t>rep</w:t>
            </w:r>
            <w:proofErr w:type="spellEnd"/>
            <w:r>
              <w:rPr>
                <w:rFonts w:ascii="Times New Roman" w:hAnsi="Times New Roman"/>
                <w:color w:val="000000"/>
              </w:rPr>
              <w:t xml:space="preserve"> ve smyslu čl. 4 odst. 1 bodu 82 nařízení (EU) č. 575/2013)</w:t>
            </w:r>
          </w:p>
          <w:p w14:paraId="66F4842F" w14:textId="77777777" w:rsidR="00A344AA" w:rsidRPr="007F5684" w:rsidRDefault="00A344AA" w:rsidP="003A2647">
            <w:pPr>
              <w:spacing w:before="0" w:after="0"/>
              <w:ind w:left="108"/>
              <w:rPr>
                <w:rFonts w:ascii="Times New Roman" w:hAnsi="Times New Roman"/>
                <w:color w:val="000000"/>
                <w:szCs w:val="20"/>
              </w:rPr>
            </w:pPr>
          </w:p>
          <w:p w14:paraId="4D7FE979" w14:textId="00122A3D" w:rsidR="00A344AA" w:rsidRPr="007F5684" w:rsidRDefault="00A344AA" w:rsidP="003A2647">
            <w:pPr>
              <w:spacing w:before="0" w:after="0"/>
              <w:ind w:left="108"/>
              <w:rPr>
                <w:rFonts w:ascii="Times New Roman" w:hAnsi="Times New Roman"/>
                <w:color w:val="000000"/>
                <w:szCs w:val="20"/>
              </w:rPr>
            </w:pPr>
            <w:r>
              <w:rPr>
                <w:rFonts w:ascii="Times New Roman" w:hAnsi="Times New Roman"/>
                <w:b/>
                <w:color w:val="000000"/>
              </w:rPr>
              <w:t>CB</w:t>
            </w:r>
            <w:r>
              <w:rPr>
                <w:rFonts w:ascii="Times New Roman" w:hAnsi="Times New Roman"/>
                <w:color w:val="000000"/>
              </w:rPr>
              <w:t xml:space="preserve"> (financování získané z emise krytých dluhopisů ve smyslu čl. 129 odst. 4 nebo 5 nařízení (EU) č. 575/2013 nebo ve smyslu čl. 52 odst. 4 směrnice 2009/65/ES)</w:t>
            </w:r>
          </w:p>
          <w:p w14:paraId="3F2C9E19" w14:textId="77777777" w:rsidR="00A344AA" w:rsidRPr="007F5684" w:rsidRDefault="00A344AA" w:rsidP="003A2647">
            <w:pPr>
              <w:spacing w:before="0" w:after="0"/>
              <w:ind w:left="108"/>
              <w:rPr>
                <w:rFonts w:ascii="Times New Roman" w:hAnsi="Times New Roman"/>
                <w:color w:val="000000"/>
                <w:szCs w:val="20"/>
              </w:rPr>
            </w:pPr>
          </w:p>
          <w:p w14:paraId="2DBA0870" w14:textId="77777777" w:rsidR="00A344AA" w:rsidRPr="007F5684" w:rsidRDefault="00A344AA" w:rsidP="003A2647">
            <w:pPr>
              <w:spacing w:before="0" w:after="0"/>
              <w:ind w:left="108"/>
              <w:rPr>
                <w:rFonts w:ascii="Times New Roman" w:hAnsi="Times New Roman"/>
                <w:color w:val="000000"/>
                <w:szCs w:val="20"/>
              </w:rPr>
            </w:pPr>
            <w:r>
              <w:rPr>
                <w:rFonts w:ascii="Times New Roman" w:hAnsi="Times New Roman"/>
                <w:b/>
                <w:color w:val="000000"/>
              </w:rPr>
              <w:t xml:space="preserve">ABS </w:t>
            </w:r>
            <w:r>
              <w:rPr>
                <w:rFonts w:ascii="Times New Roman" w:hAnsi="Times New Roman"/>
                <w:color w:val="000000"/>
              </w:rPr>
              <w:t>(financování získané z emise cenných papírů zajištěných aktivy včetně obchodních cenných papírů zajištěných aktivy)</w:t>
            </w:r>
          </w:p>
          <w:p w14:paraId="54E284FB" w14:textId="77777777" w:rsidR="00A344AA" w:rsidRPr="007F5684" w:rsidRDefault="00A344AA" w:rsidP="003A2647">
            <w:pPr>
              <w:spacing w:before="0" w:after="0"/>
              <w:ind w:left="108"/>
              <w:rPr>
                <w:rFonts w:ascii="Times New Roman" w:hAnsi="Times New Roman"/>
                <w:color w:val="000000"/>
                <w:szCs w:val="20"/>
              </w:rPr>
            </w:pPr>
          </w:p>
          <w:p w14:paraId="1114784A" w14:textId="77777777" w:rsidR="00A344AA" w:rsidRDefault="00A344AA" w:rsidP="003A2647">
            <w:pPr>
              <w:spacing w:before="0" w:after="0"/>
              <w:ind w:left="108"/>
              <w:rPr>
                <w:rFonts w:ascii="Times New Roman" w:hAnsi="Times New Roman"/>
                <w:color w:val="000000"/>
                <w:szCs w:val="20"/>
              </w:rPr>
            </w:pPr>
            <w:r>
              <w:rPr>
                <w:rFonts w:ascii="Times New Roman" w:hAnsi="Times New Roman"/>
                <w:b/>
                <w:color w:val="000000"/>
              </w:rPr>
              <w:t>IGCP</w:t>
            </w:r>
            <w:r>
              <w:rPr>
                <w:rFonts w:ascii="Times New Roman" w:hAnsi="Times New Roman"/>
                <w:color w:val="000000"/>
              </w:rPr>
              <w:t xml:space="preserve"> (financování získané od protistran ve skupině)</w:t>
            </w:r>
          </w:p>
          <w:p w14:paraId="59575FF6" w14:textId="77777777" w:rsidR="00A344AA" w:rsidRDefault="00A344AA" w:rsidP="003A2647">
            <w:pPr>
              <w:spacing w:before="0" w:after="0"/>
              <w:ind w:left="108"/>
              <w:rPr>
                <w:rFonts w:ascii="Times New Roman" w:hAnsi="Times New Roman"/>
                <w:color w:val="000000"/>
                <w:szCs w:val="20"/>
              </w:rPr>
            </w:pPr>
          </w:p>
          <w:p w14:paraId="0809393C" w14:textId="77777777" w:rsidR="00A344AA" w:rsidRDefault="00A344AA" w:rsidP="003A2647">
            <w:pPr>
              <w:spacing w:before="0" w:after="0"/>
              <w:ind w:left="108"/>
              <w:rPr>
                <w:rFonts w:ascii="Times New Roman" w:hAnsi="Times New Roman"/>
                <w:color w:val="000000"/>
                <w:szCs w:val="20"/>
              </w:rPr>
            </w:pPr>
            <w:r>
              <w:rPr>
                <w:rFonts w:ascii="Times New Roman" w:hAnsi="Times New Roman"/>
                <w:b/>
                <w:color w:val="000000"/>
              </w:rPr>
              <w:t>OSWF</w:t>
            </w:r>
            <w:r>
              <w:rPr>
                <w:rFonts w:ascii="Times New Roman" w:hAnsi="Times New Roman"/>
                <w:color w:val="000000"/>
              </w:rPr>
              <w:t xml:space="preserve"> (jiné zajištěné velkoobchodní financování)</w:t>
            </w:r>
          </w:p>
          <w:p w14:paraId="64E5769B" w14:textId="77777777" w:rsidR="00A344AA" w:rsidRDefault="00A344AA" w:rsidP="003A2647">
            <w:pPr>
              <w:spacing w:before="0" w:after="0"/>
              <w:ind w:left="108"/>
              <w:rPr>
                <w:rFonts w:ascii="Times New Roman" w:hAnsi="Times New Roman"/>
                <w:color w:val="000000"/>
                <w:szCs w:val="20"/>
              </w:rPr>
            </w:pPr>
          </w:p>
          <w:p w14:paraId="520400E8" w14:textId="77777777" w:rsidR="00A344AA" w:rsidRPr="007F5684" w:rsidRDefault="00A344AA" w:rsidP="003A2647">
            <w:pPr>
              <w:spacing w:before="0" w:after="0"/>
              <w:ind w:left="108"/>
              <w:rPr>
                <w:rFonts w:ascii="Times New Roman" w:hAnsi="Times New Roman"/>
                <w:color w:val="000000"/>
                <w:szCs w:val="20"/>
              </w:rPr>
            </w:pPr>
            <w:r>
              <w:rPr>
                <w:rFonts w:ascii="Times New Roman" w:hAnsi="Times New Roman"/>
                <w:b/>
                <w:color w:val="000000"/>
              </w:rPr>
              <w:t>OFP</w:t>
            </w:r>
            <w:r>
              <w:rPr>
                <w:rFonts w:ascii="Times New Roman" w:hAnsi="Times New Roman"/>
                <w:color w:val="000000"/>
              </w:rPr>
              <w:t xml:space="preserve"> (jiné produkty financování, např. retailové financování)</w:t>
            </w:r>
          </w:p>
          <w:p w14:paraId="7EA3B3FF" w14:textId="77777777" w:rsidR="00A344AA" w:rsidRPr="007F5684" w:rsidRDefault="00A344AA" w:rsidP="003A2647">
            <w:pPr>
              <w:spacing w:before="0" w:after="0"/>
              <w:rPr>
                <w:rFonts w:ascii="Times New Roman" w:hAnsi="Times New Roman"/>
                <w:b/>
                <w:szCs w:val="20"/>
                <w:u w:val="single"/>
              </w:rPr>
            </w:pPr>
          </w:p>
        </w:tc>
      </w:tr>
      <w:tr w:rsidR="00A344AA" w:rsidRPr="007F5684" w14:paraId="5F88F47E" w14:textId="77777777" w:rsidTr="003D0976">
        <w:trPr>
          <w:trHeight w:val="510"/>
        </w:trPr>
        <w:tc>
          <w:tcPr>
            <w:tcW w:w="729" w:type="pct"/>
            <w:shd w:val="clear" w:color="auto" w:fill="auto"/>
            <w:noWrap/>
          </w:tcPr>
          <w:p w14:paraId="6C7A5E49" w14:textId="77777777" w:rsidR="00A344AA" w:rsidRPr="007F5684" w:rsidRDefault="00A344AA" w:rsidP="000B288B">
            <w:pPr>
              <w:spacing w:before="0" w:after="0"/>
              <w:jc w:val="left"/>
              <w:rPr>
                <w:rFonts w:ascii="Times New Roman" w:hAnsi="Times New Roman"/>
                <w:color w:val="000000"/>
                <w:szCs w:val="20"/>
              </w:rPr>
            </w:pPr>
            <w:r>
              <w:rPr>
                <w:rFonts w:ascii="Times New Roman" w:hAnsi="Times New Roman"/>
                <w:color w:val="000000"/>
              </w:rPr>
              <w:lastRenderedPageBreak/>
              <w:t>060</w:t>
            </w:r>
          </w:p>
        </w:tc>
        <w:tc>
          <w:tcPr>
            <w:tcW w:w="4271" w:type="pct"/>
            <w:gridSpan w:val="2"/>
            <w:tcBorders>
              <w:top w:val="single" w:sz="4" w:space="0" w:color="auto"/>
            </w:tcBorders>
            <w:shd w:val="clear" w:color="auto" w:fill="auto"/>
          </w:tcPr>
          <w:p w14:paraId="2D80056A" w14:textId="77777777" w:rsidR="00A344AA" w:rsidRPr="007F5684" w:rsidRDefault="00A344AA" w:rsidP="003A2647">
            <w:pPr>
              <w:spacing w:before="0" w:after="0"/>
              <w:rPr>
                <w:rFonts w:ascii="Times New Roman" w:hAnsi="Times New Roman"/>
                <w:b/>
                <w:szCs w:val="20"/>
                <w:u w:val="single"/>
              </w:rPr>
            </w:pPr>
            <w:r>
              <w:rPr>
                <w:rFonts w:ascii="Times New Roman" w:hAnsi="Times New Roman"/>
                <w:b/>
                <w:u w:val="single"/>
              </w:rPr>
              <w:t>Přijatá částka</w:t>
            </w:r>
          </w:p>
          <w:p w14:paraId="235C86C1" w14:textId="77777777" w:rsidR="00A344AA" w:rsidRPr="007F5684" w:rsidRDefault="00A344AA" w:rsidP="003A2647">
            <w:pPr>
              <w:spacing w:before="0" w:after="0"/>
              <w:rPr>
                <w:rFonts w:ascii="Times New Roman" w:hAnsi="Times New Roman"/>
                <w:b/>
                <w:szCs w:val="20"/>
                <w:u w:val="single"/>
              </w:rPr>
            </w:pPr>
          </w:p>
          <w:p w14:paraId="2FAA6C63" w14:textId="53EB1C12" w:rsidR="00A344AA" w:rsidRPr="007F5684" w:rsidRDefault="00A344AA" w:rsidP="00763448">
            <w:pPr>
              <w:spacing w:before="0" w:after="0"/>
              <w:rPr>
                <w:rFonts w:ascii="Times New Roman" w:hAnsi="Times New Roman"/>
                <w:szCs w:val="20"/>
              </w:rPr>
            </w:pPr>
            <w:r>
              <w:rPr>
                <w:rFonts w:ascii="Times New Roman" w:hAnsi="Times New Roman"/>
              </w:rPr>
              <w:t xml:space="preserve">Celková částka financování obdrženého od protistran vykázaných ve sloupci 010 se vykáže ve sloupci 060 a instituce do něj vykáží účetní hodnoty. </w:t>
            </w:r>
          </w:p>
          <w:p w14:paraId="380CD660" w14:textId="77777777" w:rsidR="00A344AA" w:rsidRPr="007F5684" w:rsidRDefault="00A344AA" w:rsidP="003A2647">
            <w:pPr>
              <w:spacing w:before="0" w:after="0"/>
              <w:rPr>
                <w:rFonts w:ascii="Times New Roman" w:hAnsi="Times New Roman"/>
                <w:b/>
                <w:szCs w:val="20"/>
                <w:u w:val="single"/>
              </w:rPr>
            </w:pPr>
          </w:p>
        </w:tc>
      </w:tr>
      <w:tr w:rsidR="00A344AA" w:rsidRPr="007F5684" w14:paraId="12BAF631" w14:textId="77777777" w:rsidTr="003F0706">
        <w:trPr>
          <w:trHeight w:val="1020"/>
        </w:trPr>
        <w:tc>
          <w:tcPr>
            <w:tcW w:w="729" w:type="pct"/>
            <w:shd w:val="clear" w:color="auto" w:fill="auto"/>
            <w:noWrap/>
          </w:tcPr>
          <w:p w14:paraId="24187AE3" w14:textId="77777777" w:rsidR="00A344AA" w:rsidRPr="007F5684" w:rsidRDefault="00A344AA" w:rsidP="000B288B">
            <w:pPr>
              <w:spacing w:before="0" w:after="0"/>
              <w:jc w:val="left"/>
              <w:rPr>
                <w:rFonts w:ascii="Times New Roman" w:hAnsi="Times New Roman"/>
                <w:color w:val="000000"/>
                <w:szCs w:val="20"/>
              </w:rPr>
            </w:pPr>
            <w:r>
              <w:rPr>
                <w:rFonts w:ascii="Times New Roman" w:hAnsi="Times New Roman"/>
                <w:color w:val="000000"/>
              </w:rPr>
              <w:t>070</w:t>
            </w:r>
          </w:p>
        </w:tc>
        <w:tc>
          <w:tcPr>
            <w:tcW w:w="4271" w:type="pct"/>
            <w:gridSpan w:val="2"/>
            <w:shd w:val="clear" w:color="auto" w:fill="auto"/>
          </w:tcPr>
          <w:p w14:paraId="5A2F2CA2" w14:textId="7DA0BFAE" w:rsidR="00A344AA" w:rsidRPr="007F5684" w:rsidRDefault="00A344AA" w:rsidP="003A2647">
            <w:pPr>
              <w:spacing w:before="0" w:after="0"/>
              <w:rPr>
                <w:rFonts w:ascii="Times New Roman" w:hAnsi="Times New Roman"/>
                <w:b/>
                <w:szCs w:val="20"/>
                <w:u w:val="single"/>
              </w:rPr>
            </w:pPr>
            <w:r>
              <w:rPr>
                <w:rFonts w:ascii="Times New Roman" w:hAnsi="Times New Roman"/>
                <w:b/>
                <w:u w:val="single"/>
              </w:rPr>
              <w:t>Vážený průměr původní splatnosti</w:t>
            </w:r>
          </w:p>
          <w:p w14:paraId="5ED01858" w14:textId="77777777" w:rsidR="00A344AA" w:rsidRPr="007F5684" w:rsidRDefault="00A344AA" w:rsidP="003A2647">
            <w:pPr>
              <w:spacing w:before="0" w:after="0"/>
              <w:rPr>
                <w:rFonts w:ascii="Times New Roman" w:hAnsi="Times New Roman"/>
                <w:b/>
                <w:szCs w:val="20"/>
                <w:u w:val="single"/>
              </w:rPr>
            </w:pPr>
          </w:p>
          <w:p w14:paraId="7042CB79" w14:textId="1AE683FA" w:rsidR="00A344AA" w:rsidRPr="007F5684" w:rsidRDefault="00A344AA" w:rsidP="003A2647">
            <w:pPr>
              <w:spacing w:before="0" w:after="0"/>
              <w:rPr>
                <w:rFonts w:ascii="Times New Roman" w:hAnsi="Times New Roman"/>
                <w:szCs w:val="20"/>
              </w:rPr>
            </w:pPr>
            <w:r>
              <w:rPr>
                <w:rFonts w:ascii="Times New Roman" w:hAnsi="Times New Roman"/>
              </w:rPr>
              <w:t>U částky financování, která byla vykázána ve sloupci 060, získaného od protistrany vykázané ve sloupci 010 se k tomuto financování vykáže ve sloupci 070 vážený průměr původní splatnosti (v dnech).</w:t>
            </w:r>
          </w:p>
          <w:p w14:paraId="4D84C330" w14:textId="77777777" w:rsidR="00A344AA" w:rsidRPr="007F5684" w:rsidRDefault="00A344AA" w:rsidP="003A2647">
            <w:pPr>
              <w:spacing w:before="0" w:after="0"/>
              <w:rPr>
                <w:rFonts w:ascii="Times New Roman" w:hAnsi="Times New Roman"/>
                <w:szCs w:val="20"/>
              </w:rPr>
            </w:pPr>
          </w:p>
          <w:p w14:paraId="7940E75E" w14:textId="645EFCBA" w:rsidR="00A344AA" w:rsidRPr="007F5684" w:rsidRDefault="008563C0" w:rsidP="003A2647">
            <w:pPr>
              <w:spacing w:before="0" w:after="0"/>
              <w:rPr>
                <w:rFonts w:ascii="Times New Roman" w:hAnsi="Times New Roman"/>
                <w:szCs w:val="20"/>
              </w:rPr>
            </w:pPr>
            <w:r>
              <w:rPr>
                <w:rFonts w:ascii="Times New Roman" w:hAnsi="Times New Roman"/>
              </w:rPr>
              <w:t>Vážený průměr původní splatnosti se vypočítá jako průměrná původní splatnost (v dnech) financování získaného od dané protistrany. Tento průměr se podrobí vážení podle velikosti, a to na základě velikosti jednotlivých objemů získaného financování v poměru k celkovému objemu financování získaného od dané protistrany.</w:t>
            </w:r>
          </w:p>
          <w:p w14:paraId="49F906AC" w14:textId="77777777" w:rsidR="00A344AA" w:rsidRPr="007F5684" w:rsidRDefault="00A344AA" w:rsidP="003A2647">
            <w:pPr>
              <w:spacing w:before="0" w:after="0"/>
              <w:rPr>
                <w:rFonts w:ascii="Times New Roman" w:hAnsi="Times New Roman"/>
                <w:szCs w:val="20"/>
              </w:rPr>
            </w:pPr>
          </w:p>
          <w:p w14:paraId="33D52360" w14:textId="6B07F50B" w:rsidR="00A344AA" w:rsidRPr="007F5684" w:rsidRDefault="00A344AA" w:rsidP="003A2647">
            <w:pPr>
              <w:spacing w:before="0" w:after="0"/>
              <w:rPr>
                <w:rFonts w:ascii="Times New Roman" w:hAnsi="Times New Roman"/>
                <w:szCs w:val="20"/>
              </w:rPr>
            </w:pPr>
          </w:p>
        </w:tc>
      </w:tr>
      <w:tr w:rsidR="00A344AA" w:rsidRPr="007F5684" w14:paraId="3227884A" w14:textId="77777777" w:rsidTr="00856DF7">
        <w:trPr>
          <w:trHeight w:val="1020"/>
        </w:trPr>
        <w:tc>
          <w:tcPr>
            <w:tcW w:w="729" w:type="pct"/>
            <w:tcBorders>
              <w:bottom w:val="single" w:sz="4" w:space="0" w:color="auto"/>
            </w:tcBorders>
            <w:shd w:val="clear" w:color="auto" w:fill="auto"/>
            <w:noWrap/>
          </w:tcPr>
          <w:p w14:paraId="298360E3" w14:textId="77777777" w:rsidR="00A344AA" w:rsidRPr="007F5684" w:rsidRDefault="00A344AA" w:rsidP="000B288B">
            <w:pPr>
              <w:spacing w:before="0" w:after="0"/>
              <w:jc w:val="left"/>
              <w:rPr>
                <w:rFonts w:ascii="Times New Roman" w:hAnsi="Times New Roman"/>
                <w:color w:val="000000"/>
                <w:szCs w:val="20"/>
              </w:rPr>
            </w:pPr>
            <w:r>
              <w:rPr>
                <w:rFonts w:ascii="Times New Roman" w:hAnsi="Times New Roman"/>
                <w:color w:val="000000"/>
              </w:rPr>
              <w:t>080</w:t>
            </w:r>
          </w:p>
        </w:tc>
        <w:tc>
          <w:tcPr>
            <w:tcW w:w="4271" w:type="pct"/>
            <w:gridSpan w:val="2"/>
            <w:tcBorders>
              <w:bottom w:val="single" w:sz="4" w:space="0" w:color="auto"/>
            </w:tcBorders>
            <w:shd w:val="clear" w:color="auto" w:fill="auto"/>
          </w:tcPr>
          <w:p w14:paraId="3028A8F3" w14:textId="77777777" w:rsidR="00A344AA" w:rsidRPr="007F5684" w:rsidRDefault="00A344AA" w:rsidP="003A2647">
            <w:pPr>
              <w:spacing w:before="0" w:after="0"/>
              <w:rPr>
                <w:rFonts w:ascii="Times New Roman" w:hAnsi="Times New Roman"/>
                <w:b/>
                <w:szCs w:val="20"/>
                <w:u w:val="single"/>
              </w:rPr>
            </w:pPr>
            <w:r>
              <w:rPr>
                <w:rFonts w:ascii="Times New Roman" w:hAnsi="Times New Roman"/>
                <w:b/>
                <w:u w:val="single"/>
              </w:rPr>
              <w:t>Vážený průměr zbytkové splatnosti</w:t>
            </w:r>
          </w:p>
          <w:p w14:paraId="22E64CDE" w14:textId="77777777" w:rsidR="00A344AA" w:rsidRPr="007F5684" w:rsidRDefault="00A344AA" w:rsidP="003A2647">
            <w:pPr>
              <w:spacing w:before="0" w:after="0"/>
              <w:rPr>
                <w:rFonts w:ascii="Times New Roman" w:hAnsi="Times New Roman"/>
                <w:b/>
                <w:szCs w:val="20"/>
                <w:u w:val="single"/>
              </w:rPr>
            </w:pPr>
          </w:p>
          <w:p w14:paraId="781FAB46" w14:textId="75715CD7" w:rsidR="00A344AA" w:rsidRPr="007F5684" w:rsidRDefault="00A344AA" w:rsidP="003A2647">
            <w:pPr>
              <w:spacing w:before="0" w:after="0"/>
              <w:rPr>
                <w:rFonts w:ascii="Times New Roman" w:hAnsi="Times New Roman"/>
                <w:szCs w:val="20"/>
              </w:rPr>
            </w:pPr>
            <w:r>
              <w:rPr>
                <w:rFonts w:ascii="Times New Roman" w:hAnsi="Times New Roman"/>
              </w:rPr>
              <w:t>U částky financování, která byla vykázána ve sloupci 060, získaného od protistrany vykázané ve sloupci 010 se k tomuto financování vykáže ve sloupci 080 vážený průměr zbytkové splatnosti (v dnech).</w:t>
            </w:r>
          </w:p>
          <w:p w14:paraId="71FA9955" w14:textId="77777777" w:rsidR="00A344AA" w:rsidRPr="007F5684" w:rsidRDefault="00A344AA" w:rsidP="003A2647">
            <w:pPr>
              <w:spacing w:before="0" w:after="0"/>
              <w:rPr>
                <w:rFonts w:ascii="Times New Roman" w:hAnsi="Times New Roman"/>
                <w:szCs w:val="20"/>
              </w:rPr>
            </w:pPr>
          </w:p>
          <w:p w14:paraId="35D94A4A" w14:textId="5B1D2D39" w:rsidR="00A344AA" w:rsidRPr="007F5684" w:rsidRDefault="009C059B" w:rsidP="003A2647">
            <w:pPr>
              <w:spacing w:before="0" w:after="0"/>
              <w:rPr>
                <w:rFonts w:ascii="Times New Roman" w:hAnsi="Times New Roman"/>
                <w:szCs w:val="20"/>
              </w:rPr>
            </w:pPr>
            <w:r>
              <w:rPr>
                <w:rFonts w:ascii="Times New Roman" w:hAnsi="Times New Roman"/>
              </w:rPr>
              <w:t>Vážený průměr zbytkové splatnosti se vypočítá jako průměrná splatnost (ve zbývajících dnech) financování získaného od dané protistrany. Tento průměr se podrobí vážení podle velikosti, a to na základě velikosti jednotlivých objemů získaného financování v poměru k celkovému objemu financování získaného od dané protistrany.</w:t>
            </w:r>
          </w:p>
          <w:p w14:paraId="6C03CED3" w14:textId="77777777" w:rsidR="00A344AA" w:rsidRPr="007F5684" w:rsidRDefault="00A344AA" w:rsidP="003A2647">
            <w:pPr>
              <w:spacing w:before="0" w:after="0"/>
              <w:rPr>
                <w:rFonts w:ascii="Times New Roman" w:hAnsi="Times New Roman"/>
                <w:szCs w:val="20"/>
              </w:rPr>
            </w:pPr>
          </w:p>
          <w:p w14:paraId="4CB0B549" w14:textId="16B9E4AA" w:rsidR="00A344AA" w:rsidRPr="007F5684" w:rsidRDefault="00A344AA" w:rsidP="003A2647">
            <w:pPr>
              <w:spacing w:before="0" w:after="0"/>
              <w:rPr>
                <w:rFonts w:ascii="Times New Roman" w:hAnsi="Times New Roman"/>
                <w:b/>
                <w:szCs w:val="20"/>
                <w:u w:val="single"/>
              </w:rPr>
            </w:pPr>
          </w:p>
        </w:tc>
      </w:tr>
    </w:tbl>
    <w:p w14:paraId="0520EE98" w14:textId="77777777" w:rsidR="00A344AA" w:rsidRPr="007F5684" w:rsidRDefault="00A344AA" w:rsidP="00A344AA">
      <w:pPr>
        <w:pStyle w:val="Instructionsberschrift2"/>
        <w:numPr>
          <w:ilvl w:val="1"/>
          <w:numId w:val="2"/>
        </w:numPr>
        <w:spacing w:before="0"/>
        <w:rPr>
          <w:rFonts w:ascii="Times New Roman" w:hAnsi="Times New Roman" w:cs="Times New Roman"/>
          <w:szCs w:val="20"/>
        </w:rPr>
      </w:pPr>
      <w:r>
        <w:rPr>
          <w:rFonts w:ascii="Times New Roman" w:hAnsi="Times New Roman"/>
        </w:rPr>
        <w:t>Koncentrace financování podle druhu produktu (C 68.00)</w:t>
      </w:r>
    </w:p>
    <w:p w14:paraId="5B6DFC15" w14:textId="095CCDBC" w:rsidR="00A344AA" w:rsidRDefault="00A344AA" w:rsidP="00DE2988">
      <w:pPr>
        <w:pStyle w:val="InstructionsText2"/>
        <w:numPr>
          <w:ilvl w:val="0"/>
          <w:numId w:val="13"/>
        </w:numPr>
        <w:rPr>
          <w:szCs w:val="20"/>
          <w:u w:val="none"/>
        </w:rPr>
      </w:pPr>
      <w:r>
        <w:rPr>
          <w:u w:val="none"/>
        </w:rPr>
        <w:t>Cílem této šablony je shromáždit od vykazujících institucí informace týkající se koncentrace financování podle druhu produktu, rozepsané do typů financování podle následujících pokynů pro jednotlivé řádky: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rsidR="003439C5" w:rsidRPr="007F5684"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003439C5" w:rsidRPr="007F5684" w:rsidRDefault="003439C5" w:rsidP="00D75947">
            <w:pPr>
              <w:spacing w:before="0" w:after="0"/>
              <w:jc w:val="left"/>
              <w:rPr>
                <w:rStyle w:val="InstructionsTabelleText"/>
                <w:rFonts w:ascii="Times New Roman" w:hAnsi="Times New Roman"/>
                <w:szCs w:val="20"/>
              </w:rPr>
            </w:pPr>
            <w:r>
              <w:rPr>
                <w:rStyle w:val="InstructionsTabelleText"/>
                <w:rFonts w:ascii="Times New Roman" w:hAnsi="Times New Roman"/>
              </w:rPr>
              <w:lastRenderedPageBreak/>
              <w:t>Řádek</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77777777" w:rsidR="003439C5" w:rsidRPr="007F5684" w:rsidRDefault="003439C5" w:rsidP="00D75947">
            <w:pPr>
              <w:spacing w:before="0" w:after="0"/>
              <w:jc w:val="left"/>
              <w:rPr>
                <w:rStyle w:val="InstructionsTabelleText"/>
                <w:rFonts w:ascii="Times New Roman" w:hAnsi="Times New Roman"/>
                <w:szCs w:val="20"/>
              </w:rPr>
            </w:pPr>
            <w:r>
              <w:rPr>
                <w:rFonts w:ascii="Times New Roman" w:hAnsi="Times New Roman"/>
              </w:rPr>
              <w:t>Odkazy</w:t>
            </w:r>
            <w:r>
              <w:rPr>
                <w:rFonts w:ascii="Times New Roman"/>
                <w:spacing w:val="-1"/>
              </w:rPr>
              <w:t xml:space="preserve"> na pr</w:t>
            </w:r>
            <w:r>
              <w:rPr>
                <w:rFonts w:ascii="Times New Roman"/>
                <w:spacing w:val="-1"/>
              </w:rPr>
              <w:t>á</w:t>
            </w:r>
            <w:r>
              <w:rPr>
                <w:rFonts w:ascii="Times New Roman"/>
                <w:spacing w:val="-1"/>
              </w:rPr>
              <w:t>vn</w:t>
            </w:r>
            <w:r>
              <w:rPr>
                <w:rFonts w:ascii="Times New Roman"/>
                <w:spacing w:val="-1"/>
              </w:rPr>
              <w:t>í</w:t>
            </w:r>
            <w:r>
              <w:rPr>
                <w:rFonts w:ascii="Times New Roman"/>
                <w:spacing w:val="-1"/>
              </w:rPr>
              <w:t xml:space="preserve"> p</w:t>
            </w:r>
            <w:r>
              <w:rPr>
                <w:rFonts w:ascii="Times New Roman"/>
                <w:spacing w:val="-1"/>
              </w:rPr>
              <w:t>ř</w:t>
            </w:r>
            <w:r>
              <w:rPr>
                <w:rFonts w:ascii="Times New Roman"/>
                <w:spacing w:val="-1"/>
              </w:rPr>
              <w:t>edpisy a pokyny</w:t>
            </w:r>
          </w:p>
        </w:tc>
      </w:tr>
      <w:tr w:rsidR="003439C5" w:rsidRPr="007F5684"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7777777" w:rsidR="003439C5" w:rsidRPr="007F5684" w:rsidRDefault="003439C5" w:rsidP="00D75947">
            <w:pPr>
              <w:spacing w:before="0" w:after="0"/>
              <w:jc w:val="left"/>
              <w:rPr>
                <w:rFonts w:ascii="Times New Roman" w:hAnsi="Times New Roman"/>
                <w:color w:val="000000"/>
                <w:szCs w:val="20"/>
              </w:rPr>
            </w:pPr>
            <w:r>
              <w:rPr>
                <w:rFonts w:ascii="Times New Roman" w:hAnsi="Times New Roman"/>
                <w:color w:val="000000"/>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3BF13311" w:rsidR="003439C5" w:rsidRPr="007F5684" w:rsidRDefault="003439C5" w:rsidP="00D75947">
            <w:pPr>
              <w:spacing w:before="0" w:after="0"/>
              <w:rPr>
                <w:rFonts w:ascii="Times New Roman" w:hAnsi="Times New Roman"/>
                <w:b/>
                <w:szCs w:val="20"/>
                <w:u w:val="single"/>
              </w:rPr>
            </w:pPr>
            <w:r>
              <w:rPr>
                <w:rFonts w:ascii="Times New Roman" w:hAnsi="Times New Roman"/>
                <w:b/>
                <w:u w:val="single"/>
              </w:rPr>
              <w:t>1.</w:t>
            </w:r>
            <w:r>
              <w:tab/>
            </w:r>
            <w:r>
              <w:rPr>
                <w:rFonts w:ascii="Times New Roman" w:hAnsi="Times New Roman"/>
                <w:b/>
                <w:u w:val="single"/>
              </w:rPr>
              <w:t>Retailové financování</w:t>
            </w:r>
          </w:p>
          <w:p w14:paraId="7762E5FB" w14:textId="77777777" w:rsidR="003439C5" w:rsidRPr="007F5684" w:rsidRDefault="003439C5" w:rsidP="00D75947">
            <w:pPr>
              <w:spacing w:before="0" w:after="0"/>
              <w:rPr>
                <w:rFonts w:ascii="Times New Roman" w:hAnsi="Times New Roman"/>
                <w:b/>
                <w:szCs w:val="20"/>
                <w:u w:val="single"/>
              </w:rPr>
            </w:pPr>
          </w:p>
          <w:p w14:paraId="281DC3E6" w14:textId="047B4283" w:rsidR="003439C5" w:rsidRDefault="00E87A50" w:rsidP="00D75947">
            <w:pPr>
              <w:spacing w:before="0" w:after="0"/>
              <w:rPr>
                <w:szCs w:val="20"/>
              </w:rPr>
            </w:pPr>
            <w:r>
              <w:rPr>
                <w:rFonts w:ascii="Times New Roman" w:hAnsi="Times New Roman"/>
              </w:rPr>
              <w:t>Retailové vklady ve smyslu v čl. 3 bodu 8 nařízení v přenesené pravomoci 2015/61</w:t>
            </w:r>
          </w:p>
          <w:p w14:paraId="18F10FD2" w14:textId="77777777" w:rsidR="003439C5" w:rsidRPr="007F5684" w:rsidRDefault="003439C5" w:rsidP="00D75947">
            <w:pPr>
              <w:spacing w:before="0" w:after="0"/>
              <w:rPr>
                <w:rFonts w:ascii="Times New Roman" w:hAnsi="Times New Roman"/>
                <w:b/>
                <w:szCs w:val="20"/>
                <w:u w:val="single"/>
              </w:rPr>
            </w:pPr>
          </w:p>
        </w:tc>
      </w:tr>
      <w:tr w:rsidR="003439C5" w:rsidRPr="007F5684" w14:paraId="1A68CA37"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77777777" w:rsidR="003439C5" w:rsidRPr="007F5684" w:rsidRDefault="003439C5" w:rsidP="00D75947">
            <w:pPr>
              <w:spacing w:before="0" w:after="0"/>
              <w:jc w:val="left"/>
              <w:rPr>
                <w:rFonts w:ascii="Times New Roman" w:hAnsi="Times New Roman"/>
                <w:color w:val="000000"/>
                <w:szCs w:val="20"/>
              </w:rPr>
            </w:pPr>
            <w:r>
              <w:rPr>
                <w:rFonts w:ascii="Times New Roman" w:hAnsi="Times New Roman"/>
                <w:color w:val="000000"/>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74C17FCD" w:rsidR="003439C5" w:rsidRPr="003439C5" w:rsidRDefault="00F40FD4" w:rsidP="003439C5">
            <w:pPr>
              <w:spacing w:before="0" w:after="0"/>
              <w:rPr>
                <w:rFonts w:ascii="Times New Roman" w:hAnsi="Times New Roman"/>
                <w:b/>
                <w:szCs w:val="20"/>
                <w:u w:val="single"/>
              </w:rPr>
            </w:pPr>
            <w:r>
              <w:rPr>
                <w:rFonts w:ascii="Times New Roman" w:hAnsi="Times New Roman"/>
                <w:b/>
                <w:u w:val="single"/>
              </w:rPr>
              <w:t>1.1</w:t>
            </w:r>
            <w:r>
              <w:tab/>
            </w:r>
            <w:r>
              <w:rPr>
                <w:rFonts w:ascii="Times New Roman" w:hAnsi="Times New Roman"/>
                <w:b/>
                <w:u w:val="single"/>
              </w:rPr>
              <w:t>z toho vklady na viděnou:</w:t>
            </w:r>
          </w:p>
          <w:p w14:paraId="3D85DAFF" w14:textId="77777777" w:rsidR="003439C5" w:rsidRPr="007F5684" w:rsidRDefault="003439C5" w:rsidP="00D75947">
            <w:pPr>
              <w:spacing w:before="0" w:after="0"/>
              <w:rPr>
                <w:rFonts w:ascii="Times New Roman" w:hAnsi="Times New Roman"/>
                <w:b/>
                <w:szCs w:val="20"/>
                <w:u w:val="single"/>
              </w:rPr>
            </w:pPr>
          </w:p>
          <w:p w14:paraId="6F473929" w14:textId="0E2878E2" w:rsidR="003439C5" w:rsidRPr="007F5684" w:rsidRDefault="003439C5" w:rsidP="00E87A50">
            <w:pPr>
              <w:spacing w:before="0" w:after="0"/>
              <w:rPr>
                <w:rFonts w:ascii="Times New Roman" w:hAnsi="Times New Roman"/>
                <w:b/>
                <w:szCs w:val="20"/>
                <w:u w:val="single"/>
              </w:rPr>
            </w:pPr>
            <w:r>
              <w:rPr>
                <w:rFonts w:ascii="Times New Roman" w:hAnsi="Times New Roman"/>
              </w:rPr>
              <w:t>Z retailového financování v řádku 010 vklady na viděnou.</w:t>
            </w:r>
          </w:p>
        </w:tc>
      </w:tr>
      <w:tr w:rsidR="003439C5" w:rsidRPr="007F5684"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32B510C" w:rsidR="003439C5" w:rsidRPr="007F5684" w:rsidRDefault="003439C5" w:rsidP="00D75947">
            <w:pPr>
              <w:spacing w:before="0" w:after="0"/>
              <w:jc w:val="left"/>
              <w:rPr>
                <w:rFonts w:ascii="Times New Roman" w:hAnsi="Times New Roman"/>
                <w:color w:val="000000"/>
                <w:szCs w:val="20"/>
              </w:rPr>
            </w:pPr>
            <w:r>
              <w:rPr>
                <w:rFonts w:ascii="Times New Roman" w:hAnsi="Times New Roman"/>
                <w:color w:val="000000"/>
              </w:rPr>
              <w:t>031</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2A296146" w:rsidR="003439C5" w:rsidRPr="003439C5" w:rsidRDefault="00F40FD4" w:rsidP="003439C5">
            <w:pPr>
              <w:spacing w:before="0" w:after="0"/>
              <w:rPr>
                <w:rFonts w:ascii="Times New Roman" w:hAnsi="Times New Roman"/>
                <w:b/>
                <w:szCs w:val="20"/>
                <w:u w:val="single"/>
              </w:rPr>
            </w:pPr>
            <w:r>
              <w:rPr>
                <w:rFonts w:ascii="Times New Roman" w:hAnsi="Times New Roman"/>
                <w:b/>
                <w:u w:val="single"/>
              </w:rPr>
              <w:t>1.2</w:t>
            </w:r>
            <w:r>
              <w:tab/>
            </w:r>
            <w:r>
              <w:rPr>
                <w:rFonts w:ascii="Times New Roman" w:hAnsi="Times New Roman"/>
                <w:b/>
                <w:u w:val="single"/>
              </w:rPr>
              <w:t>z toho jiné termínované vklady než vyplatitelné během následujících 30 dnů</w:t>
            </w:r>
          </w:p>
          <w:p w14:paraId="664C04FE" w14:textId="77777777" w:rsidR="003439C5" w:rsidRPr="007F5684" w:rsidRDefault="003439C5" w:rsidP="00D75947">
            <w:pPr>
              <w:spacing w:before="0" w:after="0"/>
              <w:rPr>
                <w:rFonts w:ascii="Times New Roman" w:hAnsi="Times New Roman"/>
                <w:b/>
                <w:szCs w:val="20"/>
                <w:u w:val="single"/>
              </w:rPr>
            </w:pPr>
          </w:p>
          <w:p w14:paraId="3F7154EA" w14:textId="6CD4F7E9" w:rsidR="003439C5" w:rsidRPr="007F5684" w:rsidRDefault="003439C5" w:rsidP="00F40FD4">
            <w:pPr>
              <w:spacing w:before="0" w:after="0"/>
              <w:rPr>
                <w:rFonts w:ascii="Times New Roman" w:hAnsi="Times New Roman"/>
                <w:b/>
                <w:szCs w:val="20"/>
                <w:u w:val="single"/>
              </w:rPr>
            </w:pPr>
            <w:r>
              <w:rPr>
                <w:rFonts w:ascii="Times New Roman" w:hAnsi="Times New Roman"/>
              </w:rPr>
              <w:t>Z retailového financování v řádku 010 jiné termínované vklady než vyplatitelné během následujících 30 dnů</w:t>
            </w:r>
          </w:p>
        </w:tc>
      </w:tr>
      <w:tr w:rsidR="003439C5" w:rsidRPr="007F5684" w14:paraId="69E1811C" w14:textId="77777777" w:rsidTr="00D75947">
        <w:trPr>
          <w:trHeight w:val="1020"/>
        </w:trPr>
        <w:tc>
          <w:tcPr>
            <w:tcW w:w="729" w:type="pct"/>
            <w:shd w:val="clear" w:color="auto" w:fill="auto"/>
            <w:noWrap/>
          </w:tcPr>
          <w:p w14:paraId="3DFA3BE5" w14:textId="7508042F" w:rsidR="003439C5" w:rsidRPr="007F5684" w:rsidRDefault="003439C5" w:rsidP="00D75947">
            <w:pPr>
              <w:spacing w:before="0" w:after="0"/>
              <w:jc w:val="left"/>
              <w:rPr>
                <w:rFonts w:ascii="Times New Roman" w:hAnsi="Times New Roman"/>
                <w:color w:val="000000"/>
                <w:szCs w:val="20"/>
              </w:rPr>
            </w:pPr>
            <w:r>
              <w:rPr>
                <w:rFonts w:ascii="Times New Roman" w:hAnsi="Times New Roman"/>
                <w:color w:val="000000"/>
              </w:rPr>
              <w:t>041</w:t>
            </w:r>
          </w:p>
        </w:tc>
        <w:tc>
          <w:tcPr>
            <w:tcW w:w="4271" w:type="pct"/>
            <w:shd w:val="clear" w:color="auto" w:fill="auto"/>
          </w:tcPr>
          <w:p w14:paraId="155ED8D2" w14:textId="349C1C2A" w:rsidR="003439C5" w:rsidRPr="003439C5" w:rsidRDefault="00F40FD4" w:rsidP="003439C5">
            <w:pPr>
              <w:spacing w:before="0" w:after="0"/>
              <w:rPr>
                <w:rFonts w:ascii="Times New Roman" w:hAnsi="Times New Roman"/>
                <w:b/>
                <w:szCs w:val="20"/>
                <w:u w:val="single"/>
              </w:rPr>
            </w:pPr>
            <w:r>
              <w:rPr>
                <w:rFonts w:ascii="Times New Roman" w:hAnsi="Times New Roman"/>
                <w:b/>
                <w:u w:val="single"/>
              </w:rPr>
              <w:t>1.3</w:t>
            </w:r>
            <w:r>
              <w:tab/>
            </w:r>
            <w:r>
              <w:rPr>
                <w:rFonts w:ascii="Times New Roman" w:hAnsi="Times New Roman"/>
                <w:b/>
                <w:u w:val="single"/>
              </w:rPr>
              <w:t>z toho termínované vklady vyplatitelné během následujících 30 dnů</w:t>
            </w:r>
          </w:p>
          <w:p w14:paraId="16BCACF7" w14:textId="77777777" w:rsidR="003439C5" w:rsidRDefault="003439C5" w:rsidP="003439C5">
            <w:pPr>
              <w:spacing w:before="0" w:after="0"/>
              <w:rPr>
                <w:rFonts w:ascii="Times New Roman" w:hAnsi="Times New Roman"/>
                <w:b/>
                <w:szCs w:val="20"/>
                <w:u w:val="single"/>
              </w:rPr>
            </w:pPr>
          </w:p>
          <w:p w14:paraId="291A1D44" w14:textId="0FAEC826" w:rsidR="003439C5" w:rsidRPr="007F5684" w:rsidRDefault="00F40FD4" w:rsidP="00F40FD4">
            <w:pPr>
              <w:spacing w:before="0" w:after="0"/>
              <w:rPr>
                <w:rFonts w:ascii="Times New Roman" w:hAnsi="Times New Roman"/>
                <w:szCs w:val="20"/>
              </w:rPr>
            </w:pPr>
            <w:r>
              <w:rPr>
                <w:rFonts w:ascii="Times New Roman" w:hAnsi="Times New Roman"/>
              </w:rPr>
              <w:t>Z retailového financování v řádku 010 termínované vklady vyplatitelné během následujících 30 dnů</w:t>
            </w:r>
          </w:p>
        </w:tc>
      </w:tr>
      <w:tr w:rsidR="003439C5" w:rsidRPr="007F5684" w14:paraId="10740494" w14:textId="77777777" w:rsidTr="00D75947">
        <w:trPr>
          <w:trHeight w:val="1020"/>
        </w:trPr>
        <w:tc>
          <w:tcPr>
            <w:tcW w:w="729" w:type="pct"/>
            <w:shd w:val="clear" w:color="auto" w:fill="auto"/>
            <w:noWrap/>
          </w:tcPr>
          <w:p w14:paraId="0B22ECFC" w14:textId="3166A4D3" w:rsidR="003439C5" w:rsidRPr="007F5684" w:rsidRDefault="003439C5" w:rsidP="00DD136C">
            <w:pPr>
              <w:spacing w:before="0" w:after="0"/>
              <w:jc w:val="left"/>
              <w:rPr>
                <w:rFonts w:ascii="Times New Roman" w:hAnsi="Times New Roman"/>
                <w:color w:val="000000"/>
                <w:szCs w:val="20"/>
              </w:rPr>
            </w:pPr>
            <w:r>
              <w:rPr>
                <w:rFonts w:ascii="Times New Roman" w:hAnsi="Times New Roman"/>
                <w:color w:val="000000"/>
              </w:rPr>
              <w:t>070</w:t>
            </w:r>
          </w:p>
        </w:tc>
        <w:tc>
          <w:tcPr>
            <w:tcW w:w="4271" w:type="pct"/>
            <w:shd w:val="clear" w:color="auto" w:fill="auto"/>
          </w:tcPr>
          <w:p w14:paraId="7A9B7AD4" w14:textId="3B4D9F47" w:rsidR="003439C5" w:rsidRPr="003439C5" w:rsidRDefault="00F40FD4" w:rsidP="003439C5">
            <w:pPr>
              <w:spacing w:before="0" w:after="0"/>
              <w:rPr>
                <w:rFonts w:ascii="Times New Roman" w:hAnsi="Times New Roman"/>
                <w:b/>
                <w:szCs w:val="20"/>
                <w:u w:val="single"/>
              </w:rPr>
            </w:pPr>
            <w:r>
              <w:rPr>
                <w:rFonts w:ascii="Times New Roman" w:hAnsi="Times New Roman"/>
                <w:b/>
                <w:u w:val="single"/>
              </w:rPr>
              <w:t>1.4</w:t>
            </w:r>
            <w:r>
              <w:tab/>
            </w:r>
            <w:r>
              <w:rPr>
                <w:rFonts w:ascii="Times New Roman" w:hAnsi="Times New Roman"/>
                <w:b/>
                <w:u w:val="single"/>
              </w:rPr>
              <w:t>z toho spořicí účty s některým z následujících znaků:</w:t>
            </w:r>
          </w:p>
          <w:p w14:paraId="1715A370" w14:textId="77777777" w:rsidR="003439C5" w:rsidRPr="007F5684" w:rsidRDefault="003439C5" w:rsidP="00D75947">
            <w:pPr>
              <w:spacing w:before="0" w:after="0"/>
              <w:rPr>
                <w:rFonts w:ascii="Times New Roman" w:hAnsi="Times New Roman"/>
                <w:b/>
                <w:szCs w:val="20"/>
                <w:u w:val="single"/>
              </w:rPr>
            </w:pPr>
          </w:p>
          <w:p w14:paraId="1F5A77EE" w14:textId="77777777" w:rsidR="00F40FD4" w:rsidRDefault="00F40FD4" w:rsidP="00E87A50">
            <w:pPr>
              <w:spacing w:before="0" w:after="0"/>
              <w:rPr>
                <w:rFonts w:ascii="Times New Roman" w:hAnsi="Times New Roman"/>
                <w:szCs w:val="20"/>
              </w:rPr>
            </w:pPr>
            <w:r>
              <w:rPr>
                <w:rFonts w:ascii="Times New Roman" w:hAnsi="Times New Roman"/>
              </w:rPr>
              <w:t>Z retailového financování v řádku 010 spořicí účty s některým z následujících znaků:</w:t>
            </w:r>
          </w:p>
          <w:p w14:paraId="7001BAD2" w14:textId="2A97E8F3" w:rsidR="003439C5" w:rsidRDefault="00F40FD4" w:rsidP="00E87A50">
            <w:pPr>
              <w:spacing w:before="0" w:after="0"/>
              <w:rPr>
                <w:rFonts w:ascii="Times New Roman" w:hAnsi="Times New Roman"/>
                <w:szCs w:val="20"/>
              </w:rPr>
            </w:pPr>
            <w:r>
              <w:rPr>
                <w:rFonts w:ascii="Times New Roman" w:hAnsi="Times New Roman"/>
              </w:rPr>
              <w:t>– s výpovědní lhůtou pro výběr delší než 30 dnů</w:t>
            </w:r>
          </w:p>
          <w:p w14:paraId="471376E8" w14:textId="6B5CE87D" w:rsidR="00F40FD4" w:rsidRDefault="00F40FD4" w:rsidP="00E87A50">
            <w:pPr>
              <w:spacing w:before="0" w:after="0"/>
              <w:rPr>
                <w:rFonts w:ascii="Times New Roman" w:hAnsi="Times New Roman"/>
                <w:szCs w:val="20"/>
              </w:rPr>
            </w:pPr>
            <w:r>
              <w:rPr>
                <w:rFonts w:ascii="Times New Roman" w:hAnsi="Times New Roman"/>
              </w:rPr>
              <w:t xml:space="preserve">– bez výpovědní lhůty pro výběr delší než 30 dnů. </w:t>
            </w:r>
          </w:p>
          <w:p w14:paraId="73B00647" w14:textId="77777777" w:rsidR="00B96DDB" w:rsidRDefault="00B96DDB" w:rsidP="00E87A50">
            <w:pPr>
              <w:spacing w:before="0" w:after="0"/>
              <w:rPr>
                <w:rFonts w:ascii="Times New Roman" w:hAnsi="Times New Roman"/>
                <w:szCs w:val="20"/>
              </w:rPr>
            </w:pPr>
          </w:p>
          <w:p w14:paraId="393C0E32" w14:textId="77777777" w:rsidR="00B96DDB" w:rsidRDefault="00B96DDB" w:rsidP="00B96DDB">
            <w:pPr>
              <w:spacing w:before="0" w:after="0"/>
              <w:rPr>
                <w:szCs w:val="20"/>
              </w:rPr>
            </w:pPr>
            <w:r>
              <w:rPr>
                <w:rFonts w:ascii="Times New Roman" w:hAnsi="Times New Roman"/>
              </w:rPr>
              <w:t>Tento řádek se nevyplňuje.</w:t>
            </w:r>
          </w:p>
          <w:p w14:paraId="0D6901BA" w14:textId="77777777" w:rsidR="003439C5" w:rsidRPr="007F5684" w:rsidRDefault="003439C5" w:rsidP="00D75947">
            <w:pPr>
              <w:spacing w:before="0" w:after="0"/>
              <w:rPr>
                <w:rFonts w:ascii="Times New Roman" w:hAnsi="Times New Roman"/>
                <w:b/>
                <w:szCs w:val="20"/>
                <w:u w:val="single"/>
              </w:rPr>
            </w:pPr>
          </w:p>
        </w:tc>
      </w:tr>
      <w:tr w:rsidR="003439C5" w:rsidRPr="007F5684" w14:paraId="36C0FB22" w14:textId="77777777" w:rsidTr="00D75947">
        <w:trPr>
          <w:trHeight w:val="1020"/>
        </w:trPr>
        <w:tc>
          <w:tcPr>
            <w:tcW w:w="729" w:type="pct"/>
            <w:shd w:val="clear" w:color="auto" w:fill="auto"/>
            <w:noWrap/>
          </w:tcPr>
          <w:p w14:paraId="167C152B" w14:textId="7FCDBA6F" w:rsidR="003439C5" w:rsidRDefault="003439C5" w:rsidP="00DD136C">
            <w:pPr>
              <w:spacing w:before="0" w:after="0"/>
              <w:jc w:val="left"/>
              <w:rPr>
                <w:rFonts w:ascii="Times New Roman" w:hAnsi="Times New Roman"/>
                <w:color w:val="000000"/>
                <w:szCs w:val="20"/>
              </w:rPr>
            </w:pPr>
            <w:r>
              <w:rPr>
                <w:rFonts w:ascii="Times New Roman" w:hAnsi="Times New Roman"/>
                <w:color w:val="000000"/>
              </w:rPr>
              <w:t>080</w:t>
            </w:r>
          </w:p>
        </w:tc>
        <w:tc>
          <w:tcPr>
            <w:tcW w:w="4271" w:type="pct"/>
            <w:shd w:val="clear" w:color="auto" w:fill="auto"/>
          </w:tcPr>
          <w:p w14:paraId="208924A1" w14:textId="4E469B33" w:rsidR="003439C5" w:rsidRPr="003439C5" w:rsidRDefault="00F40FD4" w:rsidP="003439C5">
            <w:pPr>
              <w:spacing w:before="0" w:after="0"/>
              <w:rPr>
                <w:rFonts w:ascii="Times New Roman" w:hAnsi="Times New Roman"/>
                <w:b/>
                <w:szCs w:val="20"/>
                <w:u w:val="single"/>
              </w:rPr>
            </w:pPr>
            <w:r>
              <w:rPr>
                <w:rFonts w:ascii="Times New Roman" w:hAnsi="Times New Roman"/>
                <w:b/>
                <w:u w:val="single"/>
              </w:rPr>
              <w:t xml:space="preserve">1.4.1 </w:t>
            </w:r>
            <w:r>
              <w:tab/>
            </w:r>
            <w:r>
              <w:rPr>
                <w:rFonts w:ascii="Times New Roman" w:hAnsi="Times New Roman"/>
                <w:b/>
                <w:u w:val="single"/>
              </w:rPr>
              <w:t>s výpovědní lhůtou pro výběr delší než 30 dnů:</w:t>
            </w:r>
          </w:p>
          <w:p w14:paraId="2CB5668A" w14:textId="468A8913" w:rsidR="00F40FD4" w:rsidRDefault="00F40FD4" w:rsidP="00F40FD4">
            <w:pPr>
              <w:spacing w:before="0" w:after="0"/>
              <w:rPr>
                <w:rFonts w:ascii="Times New Roman" w:hAnsi="Times New Roman"/>
                <w:szCs w:val="20"/>
              </w:rPr>
            </w:pPr>
            <w:r>
              <w:rPr>
                <w:rFonts w:ascii="Times New Roman" w:hAnsi="Times New Roman"/>
              </w:rPr>
              <w:t>Z retailového financování v řádku 010 spořicí účty s výpovědní lhůtou pro výběr delší než 30 dnů</w:t>
            </w:r>
          </w:p>
          <w:p w14:paraId="3144C832" w14:textId="3416971B" w:rsidR="003439C5" w:rsidRPr="003439C5" w:rsidRDefault="003439C5" w:rsidP="00E87A50">
            <w:pPr>
              <w:spacing w:before="0" w:after="0"/>
              <w:rPr>
                <w:rFonts w:ascii="Times New Roman" w:hAnsi="Times New Roman"/>
                <w:b/>
                <w:szCs w:val="20"/>
                <w:u w:val="single"/>
              </w:rPr>
            </w:pPr>
          </w:p>
        </w:tc>
      </w:tr>
      <w:tr w:rsidR="003439C5" w:rsidRPr="007F5684" w14:paraId="29C0B503" w14:textId="77777777" w:rsidTr="00D75947">
        <w:trPr>
          <w:trHeight w:val="1020"/>
        </w:trPr>
        <w:tc>
          <w:tcPr>
            <w:tcW w:w="729" w:type="pct"/>
            <w:shd w:val="clear" w:color="auto" w:fill="auto"/>
            <w:noWrap/>
          </w:tcPr>
          <w:p w14:paraId="6665A670" w14:textId="5C7948D3" w:rsidR="003439C5" w:rsidRDefault="003439C5" w:rsidP="00DD136C">
            <w:pPr>
              <w:spacing w:before="0" w:after="0"/>
              <w:jc w:val="left"/>
              <w:rPr>
                <w:rFonts w:ascii="Times New Roman" w:hAnsi="Times New Roman"/>
                <w:color w:val="000000"/>
                <w:szCs w:val="20"/>
              </w:rPr>
            </w:pPr>
            <w:r>
              <w:rPr>
                <w:rFonts w:ascii="Times New Roman" w:hAnsi="Times New Roman"/>
                <w:color w:val="000000"/>
              </w:rPr>
              <w:t>090</w:t>
            </w:r>
          </w:p>
        </w:tc>
        <w:tc>
          <w:tcPr>
            <w:tcW w:w="4271" w:type="pct"/>
            <w:shd w:val="clear" w:color="auto" w:fill="auto"/>
          </w:tcPr>
          <w:p w14:paraId="41FDDED5" w14:textId="0D19B3DF" w:rsidR="003439C5" w:rsidRPr="007F5684" w:rsidRDefault="00F40FD4" w:rsidP="003439C5">
            <w:pPr>
              <w:spacing w:before="0" w:after="0"/>
              <w:rPr>
                <w:rFonts w:ascii="Times New Roman" w:hAnsi="Times New Roman"/>
                <w:b/>
                <w:szCs w:val="20"/>
                <w:u w:val="single"/>
              </w:rPr>
            </w:pPr>
            <w:r>
              <w:rPr>
                <w:rFonts w:ascii="Times New Roman" w:hAnsi="Times New Roman"/>
                <w:b/>
                <w:u w:val="single"/>
              </w:rPr>
              <w:t xml:space="preserve">1.4.2 </w:t>
            </w:r>
            <w:r>
              <w:tab/>
            </w:r>
            <w:r>
              <w:rPr>
                <w:rFonts w:ascii="Times New Roman" w:hAnsi="Times New Roman"/>
                <w:b/>
                <w:u w:val="single"/>
              </w:rPr>
              <w:t>bez výpovědní lhůty pro výběr delší než 30 dnů</w:t>
            </w:r>
          </w:p>
          <w:p w14:paraId="435A673F" w14:textId="77777777" w:rsidR="003439C5" w:rsidRPr="007F5684" w:rsidRDefault="003439C5" w:rsidP="003439C5">
            <w:pPr>
              <w:spacing w:before="0" w:after="0"/>
              <w:rPr>
                <w:rFonts w:ascii="Times New Roman" w:hAnsi="Times New Roman"/>
                <w:b/>
                <w:szCs w:val="20"/>
                <w:u w:val="single"/>
              </w:rPr>
            </w:pPr>
          </w:p>
          <w:p w14:paraId="1B1078F3" w14:textId="218E6A80" w:rsidR="003439C5" w:rsidRPr="007F5684" w:rsidRDefault="00F40FD4" w:rsidP="00E87A50">
            <w:pPr>
              <w:spacing w:before="0" w:after="0"/>
              <w:rPr>
                <w:rFonts w:ascii="Times New Roman" w:hAnsi="Times New Roman"/>
                <w:szCs w:val="20"/>
              </w:rPr>
            </w:pPr>
            <w:r>
              <w:rPr>
                <w:rFonts w:ascii="Times New Roman" w:hAnsi="Times New Roman"/>
              </w:rPr>
              <w:t>Z retailového financování v řádku 010 spořicí účty bez výpovědní lhůty pro výběr delší než 30 dnů</w:t>
            </w:r>
          </w:p>
          <w:p w14:paraId="64AF0787" w14:textId="77777777" w:rsidR="003439C5" w:rsidRPr="003439C5" w:rsidRDefault="003439C5" w:rsidP="003439C5">
            <w:pPr>
              <w:spacing w:before="0" w:after="0"/>
              <w:rPr>
                <w:rFonts w:ascii="Times New Roman" w:hAnsi="Times New Roman"/>
                <w:b/>
                <w:szCs w:val="20"/>
                <w:u w:val="single"/>
              </w:rPr>
            </w:pPr>
          </w:p>
        </w:tc>
      </w:tr>
      <w:tr w:rsidR="003439C5" w:rsidRPr="007F5684" w14:paraId="3EAE3ABC" w14:textId="77777777" w:rsidTr="00D75947">
        <w:trPr>
          <w:trHeight w:val="1020"/>
        </w:trPr>
        <w:tc>
          <w:tcPr>
            <w:tcW w:w="729" w:type="pct"/>
            <w:shd w:val="clear" w:color="auto" w:fill="auto"/>
            <w:noWrap/>
          </w:tcPr>
          <w:p w14:paraId="45013687" w14:textId="7E7DAB46" w:rsidR="003439C5" w:rsidRDefault="00DD136C" w:rsidP="003439C5">
            <w:pPr>
              <w:spacing w:before="0" w:after="0"/>
              <w:jc w:val="left"/>
              <w:rPr>
                <w:rFonts w:ascii="Times New Roman" w:hAnsi="Times New Roman"/>
                <w:color w:val="000000"/>
                <w:szCs w:val="20"/>
              </w:rPr>
            </w:pPr>
            <w:r>
              <w:rPr>
                <w:rFonts w:ascii="Times New Roman" w:hAnsi="Times New Roman"/>
                <w:color w:val="000000"/>
              </w:rPr>
              <w:t>100</w:t>
            </w:r>
          </w:p>
        </w:tc>
        <w:tc>
          <w:tcPr>
            <w:tcW w:w="4271" w:type="pct"/>
            <w:shd w:val="clear" w:color="auto" w:fill="auto"/>
          </w:tcPr>
          <w:p w14:paraId="2DB2F0A4" w14:textId="7575F29E" w:rsidR="003439C5" w:rsidRPr="007F5684" w:rsidRDefault="00F40FD4" w:rsidP="00D75947">
            <w:pPr>
              <w:spacing w:before="0" w:after="0"/>
              <w:rPr>
                <w:rFonts w:ascii="Times New Roman" w:hAnsi="Times New Roman"/>
                <w:b/>
                <w:szCs w:val="20"/>
                <w:u w:val="single"/>
              </w:rPr>
            </w:pPr>
            <w:r>
              <w:rPr>
                <w:rFonts w:ascii="Times New Roman" w:hAnsi="Times New Roman"/>
                <w:b/>
                <w:u w:val="single"/>
              </w:rPr>
              <w:t>2.</w:t>
            </w:r>
            <w:r>
              <w:tab/>
            </w:r>
            <w:r>
              <w:rPr>
                <w:rFonts w:ascii="Times New Roman" w:hAnsi="Times New Roman"/>
                <w:b/>
                <w:u w:val="single"/>
              </w:rPr>
              <w:t>Velkoobchodní financování sestávající z některého z těchto prvků/Velkoobchodní financování odpovídající jakémukoli z těchto druhů:</w:t>
            </w:r>
          </w:p>
          <w:p w14:paraId="44C69ED7" w14:textId="77777777" w:rsidR="003439C5" w:rsidRPr="007F5684" w:rsidRDefault="003439C5" w:rsidP="00D75947">
            <w:pPr>
              <w:spacing w:before="0" w:after="0"/>
              <w:rPr>
                <w:rFonts w:ascii="Times New Roman" w:hAnsi="Times New Roman"/>
                <w:b/>
                <w:szCs w:val="20"/>
                <w:u w:val="single"/>
              </w:rPr>
            </w:pPr>
          </w:p>
          <w:p w14:paraId="2A1113B0" w14:textId="0F7FCC74" w:rsidR="006624FA" w:rsidRDefault="006624FA" w:rsidP="006624FA">
            <w:pPr>
              <w:spacing w:before="0" w:after="0"/>
              <w:rPr>
                <w:rFonts w:ascii="Times New Roman" w:hAnsi="Times New Roman"/>
                <w:szCs w:val="20"/>
              </w:rPr>
            </w:pPr>
            <w:r>
              <w:rPr>
                <w:rFonts w:ascii="Times New Roman" w:hAnsi="Times New Roman"/>
              </w:rPr>
              <w:t>Veškeré jiné protistrany než u retailových vkladů ve smyslu čl. 3 bodu 8 nařízen</w:t>
            </w:r>
            <w:r w:rsidR="005E1D36">
              <w:rPr>
                <w:rFonts w:ascii="Times New Roman" w:hAnsi="Times New Roman"/>
              </w:rPr>
              <w:t>í v přenesené pravomoci 2015/61</w:t>
            </w:r>
            <w:r>
              <w:rPr>
                <w:rFonts w:ascii="Times New Roman" w:hAnsi="Times New Roman"/>
              </w:rPr>
              <w:t xml:space="preserve"> </w:t>
            </w:r>
          </w:p>
          <w:p w14:paraId="70E19694" w14:textId="77777777" w:rsidR="00D75947" w:rsidRDefault="00D75947" w:rsidP="006624FA">
            <w:pPr>
              <w:spacing w:before="0" w:after="0"/>
              <w:rPr>
                <w:rFonts w:ascii="Times New Roman" w:hAnsi="Times New Roman"/>
                <w:szCs w:val="20"/>
              </w:rPr>
            </w:pPr>
          </w:p>
          <w:p w14:paraId="195A99EA" w14:textId="4C20BC3D" w:rsidR="00D75947" w:rsidRDefault="00D75947" w:rsidP="006624FA">
            <w:pPr>
              <w:spacing w:before="0" w:after="0"/>
              <w:rPr>
                <w:szCs w:val="20"/>
              </w:rPr>
            </w:pPr>
            <w:r>
              <w:rPr>
                <w:rFonts w:ascii="Times New Roman" w:hAnsi="Times New Roman"/>
              </w:rPr>
              <w:t>Tento řádek se nevyplňuje.</w:t>
            </w:r>
          </w:p>
          <w:p w14:paraId="5A95C4DD" w14:textId="50C842AE" w:rsidR="003439C5" w:rsidRPr="003439C5" w:rsidRDefault="003439C5" w:rsidP="003439C5">
            <w:pPr>
              <w:spacing w:before="0" w:after="0"/>
              <w:rPr>
                <w:rFonts w:ascii="Times New Roman" w:hAnsi="Times New Roman"/>
                <w:b/>
                <w:szCs w:val="20"/>
                <w:u w:val="single"/>
              </w:rPr>
            </w:pPr>
          </w:p>
        </w:tc>
      </w:tr>
      <w:tr w:rsidR="003439C5" w:rsidRPr="007F5684" w14:paraId="0F613C49" w14:textId="77777777" w:rsidTr="00D75947">
        <w:trPr>
          <w:trHeight w:val="1020"/>
        </w:trPr>
        <w:tc>
          <w:tcPr>
            <w:tcW w:w="729" w:type="pct"/>
            <w:shd w:val="clear" w:color="auto" w:fill="auto"/>
            <w:noWrap/>
          </w:tcPr>
          <w:p w14:paraId="4517EFDE" w14:textId="7DD7A036" w:rsidR="003439C5" w:rsidRDefault="00DD136C" w:rsidP="003439C5">
            <w:pPr>
              <w:spacing w:before="0" w:after="0"/>
              <w:jc w:val="left"/>
              <w:rPr>
                <w:rFonts w:ascii="Times New Roman" w:hAnsi="Times New Roman"/>
                <w:color w:val="000000"/>
                <w:szCs w:val="20"/>
              </w:rPr>
            </w:pPr>
            <w:r>
              <w:rPr>
                <w:rFonts w:ascii="Times New Roman" w:hAnsi="Times New Roman"/>
                <w:color w:val="000000"/>
              </w:rPr>
              <w:t>110</w:t>
            </w:r>
          </w:p>
        </w:tc>
        <w:tc>
          <w:tcPr>
            <w:tcW w:w="4271" w:type="pct"/>
            <w:shd w:val="clear" w:color="auto" w:fill="auto"/>
          </w:tcPr>
          <w:p w14:paraId="123E76B1" w14:textId="0074CE4E" w:rsidR="003439C5" w:rsidRDefault="00F40FD4" w:rsidP="00D75947">
            <w:pPr>
              <w:spacing w:before="0" w:after="0"/>
              <w:rPr>
                <w:rFonts w:ascii="Times New Roman" w:hAnsi="Times New Roman"/>
                <w:b/>
                <w:szCs w:val="20"/>
                <w:u w:val="single"/>
              </w:rPr>
            </w:pPr>
            <w:r>
              <w:rPr>
                <w:rFonts w:ascii="Times New Roman" w:hAnsi="Times New Roman"/>
                <w:b/>
                <w:u w:val="single"/>
              </w:rPr>
              <w:t>2.1</w:t>
            </w:r>
            <w:r>
              <w:tab/>
            </w:r>
            <w:r>
              <w:rPr>
                <w:rFonts w:ascii="Times New Roman" w:hAnsi="Times New Roman"/>
                <w:b/>
                <w:u w:val="single"/>
              </w:rPr>
              <w:t>nezajištěné velkoobchodní financování:</w:t>
            </w:r>
          </w:p>
          <w:p w14:paraId="08EF0039" w14:textId="77777777" w:rsidR="00E87A50" w:rsidRPr="007F5684" w:rsidRDefault="00E87A50" w:rsidP="00D75947">
            <w:pPr>
              <w:spacing w:before="0" w:after="0"/>
              <w:rPr>
                <w:rFonts w:ascii="Times New Roman" w:hAnsi="Times New Roman"/>
                <w:b/>
                <w:szCs w:val="20"/>
                <w:u w:val="single"/>
              </w:rPr>
            </w:pPr>
          </w:p>
          <w:p w14:paraId="765487C0" w14:textId="44FBCA3A" w:rsidR="00AD3ACF" w:rsidRDefault="00AD3ACF" w:rsidP="00AD3ACF">
            <w:pPr>
              <w:spacing w:before="0" w:after="0"/>
              <w:rPr>
                <w:szCs w:val="20"/>
              </w:rPr>
            </w:pPr>
            <w:r>
              <w:rPr>
                <w:rFonts w:ascii="Times New Roman" w:hAnsi="Times New Roman"/>
              </w:rPr>
              <w:t>Veškeré jiné protistrany než retailové vklady ve smyslu čl. 3 bodu 8 nařízení v přenesené pravomoci 2015/61, kde je financování nezajištěné.</w:t>
            </w:r>
          </w:p>
          <w:p w14:paraId="4259F037" w14:textId="77777777" w:rsidR="003439C5" w:rsidRPr="003439C5" w:rsidRDefault="003439C5" w:rsidP="003439C5">
            <w:pPr>
              <w:spacing w:before="0" w:after="0"/>
              <w:rPr>
                <w:rFonts w:ascii="Times New Roman" w:hAnsi="Times New Roman"/>
                <w:b/>
                <w:szCs w:val="20"/>
                <w:u w:val="single"/>
              </w:rPr>
            </w:pPr>
          </w:p>
        </w:tc>
      </w:tr>
      <w:tr w:rsidR="003439C5" w:rsidRPr="007F5684" w14:paraId="53E051F8" w14:textId="77777777" w:rsidTr="00D75947">
        <w:trPr>
          <w:trHeight w:val="1020"/>
        </w:trPr>
        <w:tc>
          <w:tcPr>
            <w:tcW w:w="729" w:type="pct"/>
            <w:shd w:val="clear" w:color="auto" w:fill="auto"/>
            <w:noWrap/>
          </w:tcPr>
          <w:p w14:paraId="6B94D89A" w14:textId="75267786" w:rsidR="003439C5" w:rsidRDefault="00DD136C" w:rsidP="003439C5">
            <w:pPr>
              <w:spacing w:before="0" w:after="0"/>
              <w:jc w:val="left"/>
              <w:rPr>
                <w:rFonts w:ascii="Times New Roman" w:hAnsi="Times New Roman"/>
                <w:color w:val="000000"/>
                <w:szCs w:val="20"/>
              </w:rPr>
            </w:pPr>
            <w:r>
              <w:rPr>
                <w:rFonts w:ascii="Times New Roman" w:hAnsi="Times New Roman"/>
                <w:color w:val="000000"/>
              </w:rPr>
              <w:t>120</w:t>
            </w:r>
          </w:p>
        </w:tc>
        <w:tc>
          <w:tcPr>
            <w:tcW w:w="4271" w:type="pct"/>
            <w:shd w:val="clear" w:color="auto" w:fill="auto"/>
          </w:tcPr>
          <w:p w14:paraId="6C6FDC97" w14:textId="596DF847" w:rsidR="003439C5" w:rsidRDefault="00F40FD4" w:rsidP="00D75947">
            <w:pPr>
              <w:spacing w:before="0" w:after="0"/>
              <w:rPr>
                <w:rFonts w:ascii="Times New Roman" w:hAnsi="Times New Roman"/>
                <w:b/>
                <w:szCs w:val="20"/>
                <w:u w:val="single"/>
              </w:rPr>
            </w:pPr>
            <w:r>
              <w:rPr>
                <w:rFonts w:ascii="Times New Roman" w:hAnsi="Times New Roman"/>
                <w:b/>
                <w:u w:val="single"/>
              </w:rPr>
              <w:t>2.1.1</w:t>
            </w:r>
            <w:r>
              <w:tab/>
            </w:r>
            <w:r>
              <w:rPr>
                <w:rFonts w:ascii="Times New Roman" w:hAnsi="Times New Roman"/>
                <w:b/>
                <w:u w:val="single"/>
              </w:rPr>
              <w:t>z toho úvěry a vklady od finančních zákazníků</w:t>
            </w:r>
          </w:p>
          <w:p w14:paraId="3BB695C9" w14:textId="77777777" w:rsidR="003439C5" w:rsidRPr="007F5684" w:rsidRDefault="003439C5" w:rsidP="00D75947">
            <w:pPr>
              <w:spacing w:before="0" w:after="0"/>
              <w:rPr>
                <w:rFonts w:ascii="Times New Roman" w:hAnsi="Times New Roman"/>
                <w:b/>
                <w:szCs w:val="20"/>
                <w:u w:val="single"/>
              </w:rPr>
            </w:pPr>
          </w:p>
          <w:p w14:paraId="0788F5FB" w14:textId="3CF5EEE5" w:rsidR="00AD3ACF" w:rsidRDefault="00AD3ACF" w:rsidP="00AD3ACF">
            <w:pPr>
              <w:spacing w:before="0" w:after="0"/>
              <w:rPr>
                <w:rFonts w:ascii="Times New Roman" w:hAnsi="Times New Roman"/>
                <w:szCs w:val="20"/>
              </w:rPr>
            </w:pPr>
            <w:r>
              <w:rPr>
                <w:rFonts w:ascii="Times New Roman" w:hAnsi="Times New Roman"/>
              </w:rPr>
              <w:t>Z financování v řádku 110 úvěry a vklady od finančních zákazníků.</w:t>
            </w:r>
          </w:p>
          <w:p w14:paraId="1EBF28E1" w14:textId="77777777" w:rsidR="00D75947" w:rsidRDefault="00D75947" w:rsidP="00AD3ACF">
            <w:pPr>
              <w:spacing w:before="0" w:after="0"/>
              <w:rPr>
                <w:rFonts w:ascii="Times New Roman" w:hAnsi="Times New Roman"/>
                <w:szCs w:val="20"/>
              </w:rPr>
            </w:pPr>
          </w:p>
          <w:p w14:paraId="268FF204" w14:textId="60AA5C50" w:rsidR="00D75947" w:rsidRPr="00EB2AD3" w:rsidRDefault="00D75947" w:rsidP="00AD3ACF">
            <w:pPr>
              <w:spacing w:before="0" w:after="0"/>
              <w:rPr>
                <w:rFonts w:ascii="Times New Roman" w:hAnsi="Times New Roman"/>
                <w:szCs w:val="20"/>
              </w:rPr>
            </w:pPr>
            <w:r>
              <w:rPr>
                <w:rFonts w:ascii="Times New Roman" w:hAnsi="Times New Roman"/>
              </w:rPr>
              <w:t xml:space="preserve">Financování od centrálních bank je z tohoto řádku vyloučeno. </w:t>
            </w:r>
          </w:p>
          <w:p w14:paraId="4846816F" w14:textId="4CB99B55" w:rsidR="003439C5" w:rsidRPr="003439C5" w:rsidRDefault="003439C5" w:rsidP="003439C5">
            <w:pPr>
              <w:spacing w:before="0" w:after="0"/>
              <w:rPr>
                <w:rFonts w:ascii="Times New Roman" w:hAnsi="Times New Roman"/>
                <w:b/>
                <w:szCs w:val="20"/>
                <w:u w:val="single"/>
              </w:rPr>
            </w:pPr>
          </w:p>
        </w:tc>
      </w:tr>
      <w:tr w:rsidR="003439C5" w:rsidRPr="007F5684" w14:paraId="63BC41F1" w14:textId="77777777" w:rsidTr="00D75947">
        <w:trPr>
          <w:trHeight w:val="1020"/>
        </w:trPr>
        <w:tc>
          <w:tcPr>
            <w:tcW w:w="729" w:type="pct"/>
            <w:shd w:val="clear" w:color="auto" w:fill="auto"/>
            <w:noWrap/>
          </w:tcPr>
          <w:p w14:paraId="7837B5F4" w14:textId="08872ADF" w:rsidR="003439C5" w:rsidRDefault="003439C5" w:rsidP="00DD136C">
            <w:pPr>
              <w:spacing w:before="0" w:after="0"/>
              <w:jc w:val="left"/>
              <w:rPr>
                <w:rFonts w:ascii="Times New Roman" w:hAnsi="Times New Roman"/>
                <w:color w:val="000000"/>
                <w:szCs w:val="20"/>
              </w:rPr>
            </w:pPr>
            <w:r>
              <w:rPr>
                <w:rFonts w:ascii="Times New Roman" w:hAnsi="Times New Roman"/>
                <w:color w:val="000000"/>
              </w:rPr>
              <w:lastRenderedPageBreak/>
              <w:t>130</w:t>
            </w:r>
          </w:p>
        </w:tc>
        <w:tc>
          <w:tcPr>
            <w:tcW w:w="4271" w:type="pct"/>
            <w:shd w:val="clear" w:color="auto" w:fill="auto"/>
          </w:tcPr>
          <w:p w14:paraId="06A755FB" w14:textId="502C771C" w:rsidR="003439C5" w:rsidRDefault="00F40FD4" w:rsidP="00D75947">
            <w:pPr>
              <w:spacing w:before="0" w:after="0"/>
              <w:rPr>
                <w:rFonts w:ascii="Times New Roman" w:hAnsi="Times New Roman"/>
                <w:b/>
                <w:szCs w:val="20"/>
                <w:u w:val="single"/>
              </w:rPr>
            </w:pPr>
            <w:r>
              <w:rPr>
                <w:rFonts w:ascii="Times New Roman" w:hAnsi="Times New Roman"/>
                <w:b/>
                <w:u w:val="single"/>
              </w:rPr>
              <w:t>2.1.2</w:t>
            </w:r>
            <w:r>
              <w:tab/>
            </w:r>
            <w:r>
              <w:rPr>
                <w:rFonts w:ascii="Times New Roman" w:hAnsi="Times New Roman"/>
                <w:b/>
                <w:u w:val="single"/>
              </w:rPr>
              <w:t>z toho úvěry a vklady od nefinančních zákazníků</w:t>
            </w:r>
          </w:p>
          <w:p w14:paraId="02E65316" w14:textId="77777777" w:rsidR="003439C5" w:rsidRPr="007F5684" w:rsidRDefault="003439C5" w:rsidP="00D75947">
            <w:pPr>
              <w:spacing w:before="0" w:after="0"/>
              <w:rPr>
                <w:rFonts w:ascii="Times New Roman" w:hAnsi="Times New Roman"/>
                <w:b/>
                <w:szCs w:val="20"/>
                <w:u w:val="single"/>
              </w:rPr>
            </w:pPr>
          </w:p>
          <w:p w14:paraId="6E637B97" w14:textId="1F384B1E" w:rsidR="00AD3ACF" w:rsidRDefault="00AD3ACF" w:rsidP="00AD3ACF">
            <w:pPr>
              <w:spacing w:before="0" w:after="0"/>
              <w:rPr>
                <w:rFonts w:ascii="Times New Roman" w:hAnsi="Times New Roman"/>
                <w:szCs w:val="20"/>
              </w:rPr>
            </w:pPr>
            <w:r>
              <w:rPr>
                <w:rFonts w:ascii="Times New Roman" w:hAnsi="Times New Roman"/>
              </w:rPr>
              <w:t>Z financování v řádku 110 úvěry a vklady od nefinančních zákazníků.</w:t>
            </w:r>
          </w:p>
          <w:p w14:paraId="4A6E9ABD" w14:textId="77777777" w:rsidR="00D75947" w:rsidRDefault="00D75947" w:rsidP="00AD3ACF">
            <w:pPr>
              <w:spacing w:before="0" w:after="0"/>
              <w:rPr>
                <w:rFonts w:ascii="Times New Roman" w:hAnsi="Times New Roman"/>
                <w:szCs w:val="20"/>
              </w:rPr>
            </w:pPr>
          </w:p>
          <w:p w14:paraId="1033118A" w14:textId="655EE402" w:rsidR="00D75947" w:rsidRPr="00EB2AD3" w:rsidRDefault="00D75947" w:rsidP="00AD3ACF">
            <w:pPr>
              <w:spacing w:before="0" w:after="0"/>
              <w:rPr>
                <w:rFonts w:ascii="Times New Roman" w:hAnsi="Times New Roman"/>
                <w:szCs w:val="20"/>
              </w:rPr>
            </w:pPr>
            <w:r>
              <w:rPr>
                <w:rFonts w:ascii="Times New Roman" w:hAnsi="Times New Roman"/>
              </w:rPr>
              <w:t>Financování od centrálních bank je z tohoto řádku vyloučeno.</w:t>
            </w:r>
          </w:p>
          <w:p w14:paraId="0C4C3C91" w14:textId="4533C6EE" w:rsidR="003439C5" w:rsidRPr="003439C5" w:rsidRDefault="003439C5" w:rsidP="003439C5">
            <w:pPr>
              <w:spacing w:before="0" w:after="0"/>
              <w:rPr>
                <w:rFonts w:ascii="Times New Roman" w:hAnsi="Times New Roman"/>
                <w:b/>
                <w:szCs w:val="20"/>
                <w:u w:val="single"/>
              </w:rPr>
            </w:pPr>
          </w:p>
        </w:tc>
      </w:tr>
      <w:tr w:rsidR="003439C5" w:rsidRPr="007F5684" w14:paraId="445F9D74" w14:textId="77777777" w:rsidTr="00D75947">
        <w:trPr>
          <w:trHeight w:val="1020"/>
        </w:trPr>
        <w:tc>
          <w:tcPr>
            <w:tcW w:w="729" w:type="pct"/>
            <w:shd w:val="clear" w:color="auto" w:fill="auto"/>
            <w:noWrap/>
          </w:tcPr>
          <w:p w14:paraId="6F6E6B72" w14:textId="51559B88" w:rsidR="003439C5" w:rsidRDefault="00DD136C" w:rsidP="003439C5">
            <w:pPr>
              <w:spacing w:before="0" w:after="0"/>
              <w:jc w:val="left"/>
              <w:rPr>
                <w:rFonts w:ascii="Times New Roman" w:hAnsi="Times New Roman"/>
                <w:color w:val="000000"/>
                <w:szCs w:val="20"/>
              </w:rPr>
            </w:pPr>
            <w:r>
              <w:rPr>
                <w:rFonts w:ascii="Times New Roman" w:hAnsi="Times New Roman"/>
                <w:color w:val="000000"/>
              </w:rPr>
              <w:t>140</w:t>
            </w:r>
          </w:p>
        </w:tc>
        <w:tc>
          <w:tcPr>
            <w:tcW w:w="4271" w:type="pct"/>
            <w:shd w:val="clear" w:color="auto" w:fill="auto"/>
          </w:tcPr>
          <w:p w14:paraId="08468F41" w14:textId="34A0F0BB" w:rsidR="003439C5" w:rsidRPr="007F5684" w:rsidRDefault="00F40FD4" w:rsidP="00D75947">
            <w:pPr>
              <w:spacing w:before="0" w:after="0"/>
              <w:rPr>
                <w:rFonts w:ascii="Times New Roman" w:hAnsi="Times New Roman"/>
                <w:b/>
                <w:szCs w:val="20"/>
                <w:u w:val="single"/>
              </w:rPr>
            </w:pPr>
            <w:r>
              <w:rPr>
                <w:rFonts w:ascii="Times New Roman" w:hAnsi="Times New Roman"/>
                <w:b/>
                <w:u w:val="single"/>
              </w:rPr>
              <w:t>2.1.3</w:t>
            </w:r>
            <w:r>
              <w:tab/>
            </w:r>
            <w:r>
              <w:rPr>
                <w:rFonts w:ascii="Times New Roman" w:hAnsi="Times New Roman"/>
                <w:b/>
                <w:u w:val="single"/>
              </w:rPr>
              <w:t>z toho úvěry a vklady od subjektů v rámci skupiny</w:t>
            </w:r>
          </w:p>
          <w:p w14:paraId="19D87853" w14:textId="77777777" w:rsidR="00AD3ACF" w:rsidRDefault="00AD3ACF" w:rsidP="00AD3ACF">
            <w:pPr>
              <w:spacing w:before="0" w:after="0"/>
              <w:rPr>
                <w:rFonts w:ascii="Times New Roman" w:hAnsi="Times New Roman"/>
                <w:szCs w:val="20"/>
              </w:rPr>
            </w:pPr>
          </w:p>
          <w:p w14:paraId="1FDA6EC6" w14:textId="6EA4ADBF" w:rsidR="00AD3ACF" w:rsidRDefault="00AD3ACF" w:rsidP="00AD3ACF">
            <w:pPr>
              <w:spacing w:before="0" w:after="0"/>
              <w:rPr>
                <w:rFonts w:ascii="Times New Roman" w:hAnsi="Times New Roman"/>
                <w:szCs w:val="20"/>
              </w:rPr>
            </w:pPr>
            <w:r>
              <w:rPr>
                <w:rFonts w:ascii="Times New Roman" w:hAnsi="Times New Roman"/>
              </w:rPr>
              <w:t>Z financování v řádku 110 úvěry a vklady od subjektů uvnitř skupiny.</w:t>
            </w:r>
          </w:p>
          <w:p w14:paraId="2FC0AC9F" w14:textId="77777777" w:rsidR="00274EE9" w:rsidRDefault="00274EE9" w:rsidP="00AD3ACF">
            <w:pPr>
              <w:spacing w:before="0" w:after="0"/>
              <w:rPr>
                <w:rFonts w:ascii="Times New Roman" w:hAnsi="Times New Roman"/>
                <w:szCs w:val="20"/>
              </w:rPr>
            </w:pPr>
          </w:p>
          <w:p w14:paraId="7A1CF7E9" w14:textId="13D494D6" w:rsidR="003439C5" w:rsidRPr="003439C5" w:rsidRDefault="00274EE9" w:rsidP="00274EE9">
            <w:pPr>
              <w:spacing w:before="0" w:after="0"/>
              <w:rPr>
                <w:rFonts w:ascii="Times New Roman" w:hAnsi="Times New Roman"/>
                <w:b/>
                <w:szCs w:val="20"/>
                <w:u w:val="single"/>
              </w:rPr>
            </w:pPr>
            <w:r>
              <w:rPr>
                <w:rFonts w:ascii="Times New Roman" w:hAnsi="Times New Roman"/>
              </w:rPr>
              <w:t xml:space="preserve">Velkoobchodní financování od subjektů uvnitř skupiny se vykazuje pouze na individuálním nebo </w:t>
            </w:r>
            <w:proofErr w:type="spellStart"/>
            <w:r>
              <w:rPr>
                <w:rFonts w:ascii="Times New Roman" w:hAnsi="Times New Roman"/>
              </w:rPr>
              <w:t>subkonsolidovaném</w:t>
            </w:r>
            <w:proofErr w:type="spellEnd"/>
            <w:r>
              <w:rPr>
                <w:rFonts w:ascii="Times New Roman" w:hAnsi="Times New Roman"/>
              </w:rPr>
              <w:t xml:space="preserve"> základě.</w:t>
            </w:r>
          </w:p>
        </w:tc>
      </w:tr>
      <w:tr w:rsidR="003439C5" w:rsidRPr="007F5684" w14:paraId="658E2622" w14:textId="77777777" w:rsidTr="00D75947">
        <w:trPr>
          <w:trHeight w:val="1020"/>
        </w:trPr>
        <w:tc>
          <w:tcPr>
            <w:tcW w:w="729" w:type="pct"/>
            <w:shd w:val="clear" w:color="auto" w:fill="auto"/>
            <w:noWrap/>
          </w:tcPr>
          <w:p w14:paraId="1089A569" w14:textId="39FA57DE" w:rsidR="003439C5" w:rsidRDefault="00DD136C" w:rsidP="003439C5">
            <w:pPr>
              <w:spacing w:before="0" w:after="0"/>
              <w:jc w:val="left"/>
              <w:rPr>
                <w:rFonts w:ascii="Times New Roman" w:hAnsi="Times New Roman"/>
                <w:color w:val="000000"/>
                <w:szCs w:val="20"/>
              </w:rPr>
            </w:pPr>
            <w:r>
              <w:rPr>
                <w:rFonts w:ascii="Times New Roman" w:hAnsi="Times New Roman"/>
                <w:color w:val="000000"/>
              </w:rPr>
              <w:t>150</w:t>
            </w:r>
          </w:p>
        </w:tc>
        <w:tc>
          <w:tcPr>
            <w:tcW w:w="4271" w:type="pct"/>
            <w:shd w:val="clear" w:color="auto" w:fill="auto"/>
          </w:tcPr>
          <w:p w14:paraId="46EF8EC5" w14:textId="6BBED536" w:rsidR="003439C5" w:rsidRDefault="00F40FD4" w:rsidP="003439C5">
            <w:pPr>
              <w:spacing w:before="0" w:after="0"/>
              <w:rPr>
                <w:rFonts w:ascii="Times New Roman" w:hAnsi="Times New Roman"/>
                <w:b/>
                <w:szCs w:val="20"/>
                <w:u w:val="single"/>
              </w:rPr>
            </w:pPr>
            <w:r>
              <w:rPr>
                <w:rFonts w:ascii="Times New Roman" w:hAnsi="Times New Roman"/>
                <w:b/>
                <w:u w:val="single"/>
              </w:rPr>
              <w:t>2.2</w:t>
            </w:r>
            <w:r>
              <w:tab/>
            </w:r>
            <w:r>
              <w:rPr>
                <w:rFonts w:ascii="Times New Roman" w:hAnsi="Times New Roman"/>
                <w:b/>
                <w:u w:val="single"/>
              </w:rPr>
              <w:t xml:space="preserve">zajištěné velkoobchodní financování: </w:t>
            </w:r>
          </w:p>
          <w:p w14:paraId="4AE66107" w14:textId="77777777" w:rsidR="00274EE9" w:rsidRDefault="00274EE9" w:rsidP="00274EE9">
            <w:pPr>
              <w:spacing w:before="0" w:after="0"/>
              <w:rPr>
                <w:rFonts w:ascii="Times New Roman" w:hAnsi="Times New Roman"/>
                <w:szCs w:val="20"/>
              </w:rPr>
            </w:pPr>
          </w:p>
          <w:p w14:paraId="235C9947" w14:textId="133A7734" w:rsidR="00274EE9" w:rsidRDefault="00274EE9" w:rsidP="00274EE9">
            <w:pPr>
              <w:spacing w:before="0" w:after="0"/>
              <w:rPr>
                <w:szCs w:val="20"/>
              </w:rPr>
            </w:pPr>
            <w:r>
              <w:rPr>
                <w:rFonts w:ascii="Times New Roman" w:hAnsi="Times New Roman"/>
              </w:rPr>
              <w:t>Veškeré jiné protistrany než retailové vklady ve smyslu čl. 3 bodu 8 nařízení v přenesené pravomoci 2015/61, kde je financování zajištěné.</w:t>
            </w:r>
          </w:p>
          <w:p w14:paraId="0B9B72C2" w14:textId="273E7D60" w:rsidR="003439C5" w:rsidRPr="003439C5" w:rsidRDefault="003439C5" w:rsidP="003439C5">
            <w:pPr>
              <w:spacing w:before="0" w:after="0"/>
              <w:rPr>
                <w:rFonts w:ascii="Times New Roman" w:hAnsi="Times New Roman"/>
                <w:b/>
                <w:szCs w:val="20"/>
                <w:u w:val="single"/>
              </w:rPr>
            </w:pPr>
          </w:p>
        </w:tc>
      </w:tr>
      <w:tr w:rsidR="003439C5" w:rsidRPr="007F5684" w14:paraId="2EB68234" w14:textId="77777777" w:rsidTr="00D75947">
        <w:trPr>
          <w:trHeight w:val="1020"/>
        </w:trPr>
        <w:tc>
          <w:tcPr>
            <w:tcW w:w="729" w:type="pct"/>
            <w:shd w:val="clear" w:color="auto" w:fill="auto"/>
            <w:noWrap/>
          </w:tcPr>
          <w:p w14:paraId="62D3C328" w14:textId="1D97D2A1" w:rsidR="003439C5" w:rsidRDefault="00DD136C" w:rsidP="003439C5">
            <w:pPr>
              <w:spacing w:before="0" w:after="0"/>
              <w:jc w:val="left"/>
              <w:rPr>
                <w:rFonts w:ascii="Times New Roman" w:hAnsi="Times New Roman"/>
                <w:color w:val="000000"/>
                <w:szCs w:val="20"/>
              </w:rPr>
            </w:pPr>
            <w:r>
              <w:rPr>
                <w:rFonts w:ascii="Times New Roman" w:hAnsi="Times New Roman"/>
                <w:color w:val="000000"/>
              </w:rPr>
              <w:t>160</w:t>
            </w:r>
          </w:p>
        </w:tc>
        <w:tc>
          <w:tcPr>
            <w:tcW w:w="4271" w:type="pct"/>
            <w:shd w:val="clear" w:color="auto" w:fill="auto"/>
          </w:tcPr>
          <w:p w14:paraId="26450696" w14:textId="61B5533B" w:rsidR="003439C5" w:rsidRPr="007F5684" w:rsidRDefault="00F40FD4" w:rsidP="003439C5">
            <w:pPr>
              <w:spacing w:before="0" w:after="0"/>
              <w:rPr>
                <w:rFonts w:ascii="Times New Roman" w:hAnsi="Times New Roman"/>
                <w:b/>
                <w:szCs w:val="20"/>
                <w:u w:val="single"/>
              </w:rPr>
            </w:pPr>
            <w:r>
              <w:rPr>
                <w:rFonts w:ascii="Times New Roman" w:hAnsi="Times New Roman"/>
                <w:b/>
                <w:u w:val="single"/>
              </w:rPr>
              <w:t>2.2.1</w:t>
            </w:r>
            <w:r>
              <w:tab/>
            </w:r>
            <w:r>
              <w:rPr>
                <w:rFonts w:ascii="Times New Roman" w:hAnsi="Times New Roman"/>
                <w:b/>
                <w:u w:val="single"/>
              </w:rPr>
              <w:t>z toho transakce s financováním cenných papírů:</w:t>
            </w:r>
          </w:p>
          <w:p w14:paraId="07691F9D" w14:textId="77777777" w:rsidR="00274EE9" w:rsidRDefault="00274EE9" w:rsidP="00274EE9">
            <w:pPr>
              <w:spacing w:before="0" w:after="0"/>
              <w:rPr>
                <w:rFonts w:ascii="Times New Roman" w:hAnsi="Times New Roman"/>
                <w:szCs w:val="20"/>
              </w:rPr>
            </w:pPr>
          </w:p>
          <w:p w14:paraId="56E76DB8" w14:textId="2CEF69E2" w:rsidR="00274EE9" w:rsidRDefault="00274EE9" w:rsidP="00274EE9">
            <w:pPr>
              <w:spacing w:before="0" w:after="0"/>
              <w:rPr>
                <w:szCs w:val="20"/>
              </w:rPr>
            </w:pPr>
            <w:r>
              <w:rPr>
                <w:rFonts w:ascii="Times New Roman" w:hAnsi="Times New Roman"/>
              </w:rPr>
              <w:t xml:space="preserve">Z financování v řádku 150 financování získané na základě </w:t>
            </w:r>
            <w:proofErr w:type="spellStart"/>
            <w:r>
              <w:rPr>
                <w:rFonts w:ascii="Times New Roman" w:hAnsi="Times New Roman"/>
              </w:rPr>
              <w:t>rep</w:t>
            </w:r>
            <w:proofErr w:type="spellEnd"/>
            <w:r>
              <w:rPr>
                <w:rFonts w:ascii="Times New Roman" w:hAnsi="Times New Roman"/>
              </w:rPr>
              <w:t xml:space="preserve"> ve smyslu čl. 4 odst. 1 bodu 82 nařízení (EU) č. 575/2013.</w:t>
            </w:r>
          </w:p>
          <w:p w14:paraId="70F2D3DC" w14:textId="6524FC14" w:rsidR="003439C5" w:rsidRPr="003439C5" w:rsidRDefault="003439C5" w:rsidP="003439C5">
            <w:pPr>
              <w:spacing w:before="0" w:after="0"/>
              <w:rPr>
                <w:rFonts w:ascii="Times New Roman" w:hAnsi="Times New Roman"/>
                <w:b/>
                <w:szCs w:val="20"/>
                <w:u w:val="single"/>
              </w:rPr>
            </w:pPr>
          </w:p>
        </w:tc>
      </w:tr>
      <w:tr w:rsidR="003439C5" w:rsidRPr="007F5684" w14:paraId="1B268195" w14:textId="77777777" w:rsidTr="00D75947">
        <w:trPr>
          <w:trHeight w:val="1020"/>
        </w:trPr>
        <w:tc>
          <w:tcPr>
            <w:tcW w:w="729" w:type="pct"/>
            <w:shd w:val="clear" w:color="auto" w:fill="auto"/>
            <w:noWrap/>
          </w:tcPr>
          <w:p w14:paraId="636EECA5" w14:textId="495BD9D1" w:rsidR="003439C5" w:rsidRDefault="00DD136C" w:rsidP="003439C5">
            <w:pPr>
              <w:spacing w:before="0" w:after="0"/>
              <w:jc w:val="left"/>
              <w:rPr>
                <w:rFonts w:ascii="Times New Roman" w:hAnsi="Times New Roman"/>
                <w:color w:val="000000"/>
                <w:szCs w:val="20"/>
              </w:rPr>
            </w:pPr>
            <w:r>
              <w:rPr>
                <w:rFonts w:ascii="Times New Roman" w:hAnsi="Times New Roman"/>
                <w:color w:val="000000"/>
              </w:rPr>
              <w:t>170</w:t>
            </w:r>
          </w:p>
        </w:tc>
        <w:tc>
          <w:tcPr>
            <w:tcW w:w="4271" w:type="pct"/>
            <w:shd w:val="clear" w:color="auto" w:fill="auto"/>
          </w:tcPr>
          <w:p w14:paraId="3FE9A1CB" w14:textId="355DF6A4" w:rsidR="003439C5" w:rsidRPr="007F5684" w:rsidRDefault="00F40FD4" w:rsidP="00D75947">
            <w:pPr>
              <w:spacing w:before="0" w:after="0"/>
              <w:rPr>
                <w:rFonts w:ascii="Times New Roman" w:hAnsi="Times New Roman"/>
                <w:b/>
                <w:szCs w:val="20"/>
                <w:u w:val="single"/>
              </w:rPr>
            </w:pPr>
            <w:r>
              <w:rPr>
                <w:rFonts w:ascii="Times New Roman" w:hAnsi="Times New Roman"/>
                <w:b/>
                <w:u w:val="single"/>
              </w:rPr>
              <w:t>2.2.2</w:t>
            </w:r>
            <w:r>
              <w:tab/>
            </w:r>
            <w:r>
              <w:rPr>
                <w:rFonts w:ascii="Times New Roman" w:hAnsi="Times New Roman"/>
                <w:b/>
                <w:u w:val="single"/>
              </w:rPr>
              <w:t>z toho emise krytých dluhopisů:</w:t>
            </w:r>
          </w:p>
          <w:p w14:paraId="00F0B9AC" w14:textId="77777777" w:rsidR="003439C5" w:rsidRPr="007F5684" w:rsidRDefault="003439C5" w:rsidP="00D75947">
            <w:pPr>
              <w:spacing w:before="0" w:after="0"/>
              <w:rPr>
                <w:rFonts w:ascii="Times New Roman" w:hAnsi="Times New Roman"/>
                <w:b/>
                <w:szCs w:val="20"/>
                <w:u w:val="single"/>
              </w:rPr>
            </w:pPr>
          </w:p>
          <w:p w14:paraId="31797266" w14:textId="46AA1F90" w:rsidR="003439C5" w:rsidRPr="003439C5" w:rsidRDefault="00274EE9" w:rsidP="00A84FD7">
            <w:pPr>
              <w:spacing w:before="0" w:after="0"/>
              <w:rPr>
                <w:rFonts w:ascii="Times New Roman" w:hAnsi="Times New Roman"/>
                <w:b/>
                <w:szCs w:val="20"/>
                <w:u w:val="single"/>
              </w:rPr>
            </w:pPr>
            <w:r>
              <w:rPr>
                <w:rFonts w:ascii="Times New Roman" w:hAnsi="Times New Roman"/>
              </w:rPr>
              <w:t>Z financování v řádku 150 financování získané z emise krytých dluhopisů ve smyslu čl. 129 odst. 4 nebo 5 nařízení (EU) č. 575/2013 nebo ve smyslu čl. 52 odst. 4 směrnice 2009/65/ES</w:t>
            </w:r>
          </w:p>
        </w:tc>
      </w:tr>
      <w:tr w:rsidR="003439C5" w:rsidRPr="007F5684" w14:paraId="03D91A24" w14:textId="77777777" w:rsidTr="00D75947">
        <w:trPr>
          <w:trHeight w:val="1020"/>
        </w:trPr>
        <w:tc>
          <w:tcPr>
            <w:tcW w:w="729" w:type="pct"/>
            <w:shd w:val="clear" w:color="auto" w:fill="auto"/>
            <w:noWrap/>
          </w:tcPr>
          <w:p w14:paraId="66BC9574" w14:textId="666BAE99" w:rsidR="003439C5" w:rsidRDefault="00DD136C" w:rsidP="003439C5">
            <w:pPr>
              <w:spacing w:before="0" w:after="0"/>
              <w:jc w:val="left"/>
              <w:rPr>
                <w:rFonts w:ascii="Times New Roman" w:hAnsi="Times New Roman"/>
                <w:color w:val="000000"/>
                <w:szCs w:val="20"/>
              </w:rPr>
            </w:pPr>
            <w:r>
              <w:rPr>
                <w:rFonts w:ascii="Times New Roman" w:hAnsi="Times New Roman"/>
                <w:color w:val="000000"/>
              </w:rPr>
              <w:t>180</w:t>
            </w:r>
          </w:p>
        </w:tc>
        <w:tc>
          <w:tcPr>
            <w:tcW w:w="4271" w:type="pct"/>
            <w:shd w:val="clear" w:color="auto" w:fill="auto"/>
          </w:tcPr>
          <w:p w14:paraId="6F3DFEBC" w14:textId="161D0230" w:rsidR="003439C5" w:rsidRPr="007F5684" w:rsidRDefault="00F40FD4" w:rsidP="00D75947">
            <w:pPr>
              <w:spacing w:before="0" w:after="0"/>
              <w:rPr>
                <w:rFonts w:ascii="Times New Roman" w:hAnsi="Times New Roman"/>
                <w:b/>
                <w:szCs w:val="20"/>
                <w:u w:val="single"/>
              </w:rPr>
            </w:pPr>
            <w:r>
              <w:rPr>
                <w:rFonts w:ascii="Times New Roman" w:hAnsi="Times New Roman"/>
                <w:b/>
                <w:u w:val="single"/>
              </w:rPr>
              <w:t>2.2.3</w:t>
            </w:r>
            <w:r>
              <w:tab/>
            </w:r>
            <w:r>
              <w:rPr>
                <w:rFonts w:ascii="Times New Roman" w:hAnsi="Times New Roman"/>
                <w:b/>
                <w:u w:val="single"/>
              </w:rPr>
              <w:t>z toho emise cenných papírů zajištěných aktivy:</w:t>
            </w:r>
          </w:p>
          <w:p w14:paraId="38626DC8" w14:textId="77777777" w:rsidR="003439C5" w:rsidRPr="007F5684" w:rsidRDefault="003439C5" w:rsidP="00D75947">
            <w:pPr>
              <w:spacing w:before="0" w:after="0"/>
              <w:rPr>
                <w:rFonts w:ascii="Times New Roman" w:hAnsi="Times New Roman"/>
                <w:b/>
                <w:szCs w:val="20"/>
                <w:u w:val="single"/>
              </w:rPr>
            </w:pPr>
          </w:p>
          <w:p w14:paraId="6BBE6FEF" w14:textId="4960AB33" w:rsidR="003439C5" w:rsidRPr="003439C5" w:rsidRDefault="00274EE9" w:rsidP="00A84FD7">
            <w:pPr>
              <w:spacing w:before="0" w:after="0"/>
              <w:rPr>
                <w:rFonts w:ascii="Times New Roman" w:hAnsi="Times New Roman"/>
                <w:b/>
                <w:szCs w:val="20"/>
                <w:u w:val="single"/>
              </w:rPr>
            </w:pPr>
            <w:r>
              <w:rPr>
                <w:rFonts w:ascii="Times New Roman" w:hAnsi="Times New Roman"/>
              </w:rPr>
              <w:t>Z financování v řádku 150 financování získané z emise cenných papírů zajištěných aktivy včetně obchodních cenných papírů zajištěných aktivy</w:t>
            </w:r>
          </w:p>
        </w:tc>
      </w:tr>
      <w:tr w:rsidR="003439C5" w:rsidRPr="007F5684" w14:paraId="597FCB34" w14:textId="77777777" w:rsidTr="00D75947">
        <w:trPr>
          <w:trHeight w:val="1020"/>
        </w:trPr>
        <w:tc>
          <w:tcPr>
            <w:tcW w:w="729" w:type="pct"/>
            <w:shd w:val="clear" w:color="auto" w:fill="auto"/>
            <w:noWrap/>
          </w:tcPr>
          <w:p w14:paraId="4E4276DD" w14:textId="58CFA0DA" w:rsidR="003439C5" w:rsidRDefault="00DD136C" w:rsidP="003439C5">
            <w:pPr>
              <w:spacing w:before="0" w:after="0"/>
              <w:jc w:val="left"/>
              <w:rPr>
                <w:rFonts w:ascii="Times New Roman" w:hAnsi="Times New Roman"/>
                <w:color w:val="000000"/>
                <w:szCs w:val="20"/>
              </w:rPr>
            </w:pPr>
            <w:r>
              <w:rPr>
                <w:rFonts w:ascii="Times New Roman" w:hAnsi="Times New Roman"/>
                <w:color w:val="000000"/>
              </w:rPr>
              <w:t>190</w:t>
            </w:r>
          </w:p>
        </w:tc>
        <w:tc>
          <w:tcPr>
            <w:tcW w:w="4271" w:type="pct"/>
            <w:shd w:val="clear" w:color="auto" w:fill="auto"/>
          </w:tcPr>
          <w:p w14:paraId="4610D9F3" w14:textId="14BC2F12" w:rsidR="003439C5" w:rsidRDefault="00F40FD4" w:rsidP="00D75947">
            <w:pPr>
              <w:spacing w:before="0" w:after="0"/>
              <w:rPr>
                <w:rFonts w:ascii="Times New Roman" w:hAnsi="Times New Roman"/>
                <w:b/>
                <w:szCs w:val="20"/>
                <w:u w:val="single"/>
              </w:rPr>
            </w:pPr>
            <w:r>
              <w:rPr>
                <w:rFonts w:ascii="Times New Roman" w:hAnsi="Times New Roman"/>
                <w:b/>
                <w:u w:val="single"/>
              </w:rPr>
              <w:t>2.2.4</w:t>
            </w:r>
            <w:r>
              <w:tab/>
            </w:r>
            <w:r>
              <w:rPr>
                <w:rFonts w:ascii="Times New Roman" w:hAnsi="Times New Roman"/>
                <w:b/>
                <w:u w:val="single"/>
              </w:rPr>
              <w:t>z toho úvěry a vklady od subjektů v rámci skupiny</w:t>
            </w:r>
          </w:p>
          <w:p w14:paraId="39B4FABF" w14:textId="77777777" w:rsidR="003439C5" w:rsidRPr="007F5684" w:rsidRDefault="003439C5" w:rsidP="00D75947">
            <w:pPr>
              <w:spacing w:before="0" w:after="0"/>
              <w:rPr>
                <w:rFonts w:ascii="Times New Roman" w:hAnsi="Times New Roman"/>
                <w:b/>
                <w:szCs w:val="20"/>
                <w:u w:val="single"/>
              </w:rPr>
            </w:pPr>
          </w:p>
          <w:p w14:paraId="10DC82D6" w14:textId="0E3D5B9D" w:rsidR="003439C5" w:rsidRDefault="00274EE9" w:rsidP="003439C5">
            <w:pPr>
              <w:spacing w:before="0" w:after="0"/>
              <w:rPr>
                <w:rFonts w:ascii="Times New Roman" w:hAnsi="Times New Roman"/>
                <w:szCs w:val="20"/>
              </w:rPr>
            </w:pPr>
            <w:r>
              <w:rPr>
                <w:rFonts w:ascii="Times New Roman" w:hAnsi="Times New Roman"/>
              </w:rPr>
              <w:t>Z financování v řádku 150 financování od subjektů uvnitř skupiny.</w:t>
            </w:r>
          </w:p>
          <w:p w14:paraId="7693FB65" w14:textId="77777777" w:rsidR="00274EE9" w:rsidRDefault="00274EE9" w:rsidP="003439C5">
            <w:pPr>
              <w:spacing w:before="0" w:after="0"/>
              <w:rPr>
                <w:rFonts w:ascii="Times New Roman" w:hAnsi="Times New Roman"/>
                <w:szCs w:val="20"/>
              </w:rPr>
            </w:pPr>
          </w:p>
          <w:p w14:paraId="2A9F2247" w14:textId="77777777" w:rsidR="00274EE9" w:rsidRPr="00EB2AD3" w:rsidRDefault="00274EE9" w:rsidP="003439C5">
            <w:pPr>
              <w:spacing w:before="0" w:after="0"/>
              <w:rPr>
                <w:rFonts w:ascii="Times New Roman" w:hAnsi="Times New Roman"/>
                <w:szCs w:val="20"/>
              </w:rPr>
            </w:pPr>
            <w:r>
              <w:rPr>
                <w:rFonts w:ascii="Times New Roman" w:hAnsi="Times New Roman"/>
              </w:rPr>
              <w:t xml:space="preserve">Velkoobchodní financování od subjektů uvnitř skupiny se vykazuje pouze na individuálním nebo </w:t>
            </w:r>
            <w:proofErr w:type="spellStart"/>
            <w:r>
              <w:rPr>
                <w:rFonts w:ascii="Times New Roman" w:hAnsi="Times New Roman"/>
              </w:rPr>
              <w:t>subkonsolidovaném</w:t>
            </w:r>
            <w:proofErr w:type="spellEnd"/>
            <w:r>
              <w:rPr>
                <w:rFonts w:ascii="Times New Roman" w:hAnsi="Times New Roman"/>
              </w:rPr>
              <w:t xml:space="preserve"> základě.</w:t>
            </w:r>
          </w:p>
          <w:p w14:paraId="66D6CCE8" w14:textId="326011FF" w:rsidR="00274EE9" w:rsidRPr="003439C5" w:rsidRDefault="00274EE9" w:rsidP="003439C5">
            <w:pPr>
              <w:spacing w:before="0" w:after="0"/>
              <w:rPr>
                <w:rFonts w:ascii="Times New Roman" w:hAnsi="Times New Roman"/>
                <w:b/>
                <w:szCs w:val="20"/>
                <w:u w:val="single"/>
              </w:rPr>
            </w:pPr>
          </w:p>
        </w:tc>
      </w:tr>
    </w:tbl>
    <w:p w14:paraId="7D6D2F2B" w14:textId="77777777" w:rsidR="003439C5" w:rsidRPr="007F5684" w:rsidRDefault="003439C5" w:rsidP="00DD136C">
      <w:pPr>
        <w:pStyle w:val="InstructionsText2"/>
        <w:numPr>
          <w:ilvl w:val="0"/>
          <w:numId w:val="0"/>
        </w:numPr>
        <w:ind w:left="714"/>
        <w:rPr>
          <w:szCs w:val="20"/>
          <w:u w:val="none"/>
        </w:rPr>
      </w:pPr>
    </w:p>
    <w:p w14:paraId="6D82C3A1" w14:textId="6F9861A6" w:rsidR="00A344AA" w:rsidRPr="007F5684" w:rsidRDefault="00A344AA" w:rsidP="00DE2988">
      <w:pPr>
        <w:pStyle w:val="InstructionsText2"/>
        <w:numPr>
          <w:ilvl w:val="0"/>
          <w:numId w:val="13"/>
        </w:numPr>
        <w:rPr>
          <w:szCs w:val="20"/>
          <w:u w:val="none"/>
        </w:rPr>
      </w:pPr>
      <w:r>
        <w:rPr>
          <w:u w:val="none"/>
        </w:rPr>
        <w:t xml:space="preserve">Pro účely vyplňování této šablony vykážou instituce celkovou částku financování získaného v rámci každého druhu produktů, přesahuje-li 1 % prahovou hodnotu celkového objemu závazků. </w:t>
      </w:r>
    </w:p>
    <w:p w14:paraId="4C97EC73" w14:textId="5A096FC4" w:rsidR="00A344AA" w:rsidRPr="007F5684" w:rsidRDefault="00A344AA" w:rsidP="00476C32">
      <w:pPr>
        <w:pStyle w:val="InstructionsText2"/>
        <w:numPr>
          <w:ilvl w:val="0"/>
          <w:numId w:val="13"/>
        </w:numPr>
        <w:rPr>
          <w:szCs w:val="20"/>
          <w:u w:val="none"/>
        </w:rPr>
      </w:pPr>
      <w:r>
        <w:rPr>
          <w:u w:val="none"/>
        </w:rPr>
        <w:t>U každého druhu produktu vykážou instituce všechny sloupce 010 až 050.</w:t>
      </w:r>
    </w:p>
    <w:p w14:paraId="2BCBF128" w14:textId="4AA518CD" w:rsidR="00EF0ADB" w:rsidRDefault="00A344AA" w:rsidP="00EB2AD3">
      <w:pPr>
        <w:pStyle w:val="InstructionsText2"/>
        <w:numPr>
          <w:ilvl w:val="0"/>
          <w:numId w:val="13"/>
        </w:numPr>
        <w:rPr>
          <w:szCs w:val="20"/>
          <w:u w:val="none"/>
        </w:rPr>
      </w:pPr>
      <w:r>
        <w:rPr>
          <w:u w:val="none"/>
        </w:rPr>
        <w:t>1 % prahová hodnota celkového objemu závazků se použije ke stanovení druhů produktů, z nichž bylo získáno financování, v souladu s těmito zásadami:</w:t>
      </w:r>
    </w:p>
    <w:p w14:paraId="3AF457D4" w14:textId="28060AD6" w:rsidR="00A344AA" w:rsidRPr="00C13077" w:rsidRDefault="00EF0ADB" w:rsidP="00684947">
      <w:pPr>
        <w:pStyle w:val="InstructionsText2"/>
        <w:numPr>
          <w:ilvl w:val="0"/>
          <w:numId w:val="0"/>
        </w:numPr>
        <w:ind w:left="714"/>
        <w:rPr>
          <w:szCs w:val="20"/>
          <w:u w:val="none"/>
        </w:rPr>
      </w:pPr>
      <w:r>
        <w:rPr>
          <w:u w:val="none"/>
        </w:rPr>
        <w:t>a) 1% prahová hodnota celkového objemu závazků se použije na druhy produktů uvedené ve všech z následujících řádků: 1.1 „vklady na viděnou“; 1.2 „jiné termínované vklady než vyplatitelné během následujících 30 dnů“; 1.3 „termínované vklady vyplatitelné během následujících 30 dnů“; 1.4 „spořicí účty</w:t>
      </w:r>
      <w:r w:rsidR="005E1D36">
        <w:rPr>
          <w:u w:val="none"/>
        </w:rPr>
        <w:t>“;</w:t>
      </w:r>
      <w:r>
        <w:rPr>
          <w:u w:val="none"/>
        </w:rPr>
        <w:t xml:space="preserve"> 2.1 „nezajištěné velkoobchodní financování“; 2.2 „zajištěné velkoobchodní financování“; </w:t>
      </w:r>
    </w:p>
    <w:p w14:paraId="7CD07C23" w14:textId="3CF106E1" w:rsidR="00EF0ADB" w:rsidRDefault="00EF0ADB" w:rsidP="00684947">
      <w:pPr>
        <w:pStyle w:val="InstructionsText2"/>
        <w:numPr>
          <w:ilvl w:val="0"/>
          <w:numId w:val="0"/>
        </w:numPr>
        <w:ind w:left="714"/>
        <w:rPr>
          <w:szCs w:val="20"/>
          <w:u w:val="none"/>
        </w:rPr>
      </w:pPr>
      <w:r>
        <w:rPr>
          <w:u w:val="none"/>
        </w:rPr>
        <w:t>b) ohledně výpočtu 1 % prahové hodnoty celkového objemu závazků k řádku 1.4 „spořicí účty“ se prahová hodnota použije na součet 1.4.1 a 1.4.2;</w:t>
      </w:r>
    </w:p>
    <w:p w14:paraId="636F886A" w14:textId="2E150A7D" w:rsidR="00AE0498" w:rsidRDefault="00AE0498" w:rsidP="00684947">
      <w:pPr>
        <w:pStyle w:val="InstructionsText2"/>
        <w:numPr>
          <w:ilvl w:val="0"/>
          <w:numId w:val="0"/>
        </w:numPr>
        <w:ind w:left="714"/>
        <w:rPr>
          <w:szCs w:val="20"/>
          <w:u w:val="none"/>
        </w:rPr>
      </w:pPr>
      <w:r>
        <w:rPr>
          <w:u w:val="none"/>
        </w:rPr>
        <w:lastRenderedPageBreak/>
        <w:t>c) pro řádky 1. „retailové financování“ a 2. „velkoobchodní financování“ se 1 % prahová hodnota celkového objemu závazků použije pouze na souhrnné úrovni.</w:t>
      </w:r>
    </w:p>
    <w:p w14:paraId="2935E76B" w14:textId="79E727CB" w:rsidR="00792E65" w:rsidRDefault="00792E65" w:rsidP="00DE2988">
      <w:pPr>
        <w:pStyle w:val="InstructionsText2"/>
        <w:numPr>
          <w:ilvl w:val="0"/>
          <w:numId w:val="13"/>
        </w:numPr>
        <w:rPr>
          <w:szCs w:val="20"/>
          <w:u w:val="none"/>
        </w:rPr>
      </w:pPr>
      <w:r>
        <w:rPr>
          <w:u w:val="none"/>
        </w:rPr>
        <w:t>Číselné údaje vykázané v řádcích 1. „retailové financování“, 2.1 „nezajištěné velkoobchodní financování“ a 2.2 „zajištěné velkoobchodní financování“ mohou zahrnovat širší škálu druhů produktů, než jso</w:t>
      </w:r>
      <w:r w:rsidR="005E1D36">
        <w:rPr>
          <w:u w:val="none"/>
        </w:rPr>
        <w:t>u položky uvedené pod „z toho“.</w:t>
      </w:r>
      <w:r>
        <w:rPr>
          <w:u w:val="none"/>
        </w:rPr>
        <w:t xml:space="preserve"> </w:t>
      </w:r>
    </w:p>
    <w:p w14:paraId="2FED639D" w14:textId="77777777" w:rsidR="00A344AA" w:rsidRPr="007F5684" w:rsidRDefault="00A344AA" w:rsidP="00DE2988">
      <w:pPr>
        <w:pStyle w:val="InstructionsText2"/>
        <w:numPr>
          <w:ilvl w:val="0"/>
          <w:numId w:val="13"/>
        </w:numPr>
        <w:rPr>
          <w:szCs w:val="20"/>
          <w:u w:val="none"/>
        </w:rPr>
      </w:pPr>
      <w:r>
        <w:rPr>
          <w:u w:val="none"/>
        </w:rPr>
        <w:t>Pokyny týkající se konkrétních sloupců:</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rsidR="00A344AA" w:rsidRPr="007F5684"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00A344AA" w:rsidRPr="007F5684" w:rsidRDefault="00A344AA" w:rsidP="00ED2EE2">
            <w:pPr>
              <w:spacing w:before="0" w:after="0"/>
              <w:jc w:val="left"/>
              <w:rPr>
                <w:rStyle w:val="InstructionsTabelleText"/>
                <w:rFonts w:ascii="Times New Roman" w:hAnsi="Times New Roman"/>
                <w:szCs w:val="20"/>
              </w:rPr>
            </w:pPr>
            <w:r>
              <w:rPr>
                <w:rStyle w:val="InstructionsTabelleText"/>
                <w:rFonts w:ascii="Times New Roman" w:hAnsi="Times New Roman"/>
              </w:rPr>
              <w:t>Sloupec</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77777777" w:rsidR="00A344AA" w:rsidRPr="007F5684" w:rsidRDefault="00A344AA" w:rsidP="00ED2EE2">
            <w:pPr>
              <w:spacing w:before="0" w:after="0"/>
              <w:jc w:val="left"/>
              <w:rPr>
                <w:rStyle w:val="InstructionsTabelleText"/>
                <w:rFonts w:ascii="Times New Roman" w:hAnsi="Times New Roman"/>
                <w:szCs w:val="20"/>
              </w:rPr>
            </w:pPr>
            <w:r>
              <w:rPr>
                <w:rStyle w:val="InstructionsTabelleText"/>
                <w:rFonts w:ascii="Times New Roman" w:hAnsi="Times New Roman"/>
              </w:rPr>
              <w:t>Odkazy na právní předpisy a pokyny</w:t>
            </w:r>
          </w:p>
        </w:tc>
      </w:tr>
      <w:tr w:rsidR="00A344AA" w:rsidRPr="007F5684"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7777777" w:rsidR="00A344AA" w:rsidRPr="007F5684" w:rsidRDefault="00A344AA">
            <w:pPr>
              <w:spacing w:before="0" w:after="0"/>
              <w:jc w:val="left"/>
              <w:rPr>
                <w:rFonts w:ascii="Times New Roman" w:hAnsi="Times New Roman"/>
                <w:color w:val="000000"/>
                <w:szCs w:val="20"/>
              </w:rPr>
            </w:pPr>
            <w:r>
              <w:rPr>
                <w:rFonts w:ascii="Times New Roman" w:hAnsi="Times New Roman"/>
                <w:color w:val="000000"/>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00A344AA" w:rsidRPr="007F5684" w:rsidRDefault="00A344AA" w:rsidP="00476C32">
            <w:pPr>
              <w:spacing w:before="0" w:after="0"/>
              <w:rPr>
                <w:rFonts w:ascii="Times New Roman" w:hAnsi="Times New Roman"/>
                <w:b/>
                <w:szCs w:val="20"/>
                <w:u w:val="single"/>
              </w:rPr>
            </w:pPr>
            <w:r>
              <w:rPr>
                <w:rFonts w:ascii="Times New Roman" w:hAnsi="Times New Roman"/>
                <w:b/>
                <w:u w:val="single"/>
              </w:rPr>
              <w:t>Přijatá účetní hodnota</w:t>
            </w:r>
          </w:p>
          <w:p w14:paraId="08CE1037" w14:textId="77777777" w:rsidR="00A344AA" w:rsidRPr="007F5684" w:rsidRDefault="00A344AA" w:rsidP="00476C32">
            <w:pPr>
              <w:spacing w:before="0" w:after="0"/>
              <w:rPr>
                <w:rFonts w:ascii="Times New Roman" w:hAnsi="Times New Roman"/>
                <w:b/>
                <w:szCs w:val="20"/>
                <w:u w:val="single"/>
              </w:rPr>
            </w:pPr>
          </w:p>
          <w:p w14:paraId="3436EC68" w14:textId="33EE9886" w:rsidR="00A344AA" w:rsidRDefault="00A344AA" w:rsidP="00476C32">
            <w:pPr>
              <w:spacing w:before="0" w:after="0"/>
              <w:rPr>
                <w:szCs w:val="20"/>
              </w:rPr>
            </w:pPr>
            <w:r>
              <w:rPr>
                <w:rFonts w:ascii="Times New Roman" w:hAnsi="Times New Roman"/>
              </w:rPr>
              <w:t xml:space="preserve">Účetní hodnota financování obdrženého v rámci jednotlivých kategorií produktů uvedených ve sloupci „Název produktu“ se vykáže ve sloupci 010 šablony. </w:t>
            </w:r>
          </w:p>
          <w:p w14:paraId="6450D0D1" w14:textId="583458BA" w:rsidR="00FC506E" w:rsidRPr="007F5684" w:rsidRDefault="00FC506E" w:rsidP="00476C32">
            <w:pPr>
              <w:spacing w:before="0" w:after="0"/>
              <w:rPr>
                <w:rFonts w:ascii="Times New Roman" w:hAnsi="Times New Roman"/>
                <w:b/>
                <w:szCs w:val="20"/>
                <w:u w:val="single"/>
              </w:rPr>
            </w:pPr>
          </w:p>
        </w:tc>
      </w:tr>
      <w:tr w:rsidR="00A344AA" w:rsidRPr="007F5684"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77777777" w:rsidR="00A344AA" w:rsidRPr="007F5684" w:rsidRDefault="00A344AA">
            <w:pPr>
              <w:spacing w:before="0" w:after="0"/>
              <w:jc w:val="left"/>
              <w:rPr>
                <w:rFonts w:ascii="Times New Roman" w:hAnsi="Times New Roman"/>
                <w:color w:val="000000"/>
                <w:szCs w:val="20"/>
              </w:rPr>
            </w:pPr>
            <w:r>
              <w:rPr>
                <w:rFonts w:ascii="Times New Roman" w:hAnsi="Times New Roman"/>
                <w:color w:val="000000"/>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7C8587CB" w:rsidR="00A344AA" w:rsidRPr="007F5684" w:rsidRDefault="00A344AA" w:rsidP="00476C32">
            <w:pPr>
              <w:spacing w:before="0" w:after="0"/>
              <w:rPr>
                <w:rFonts w:ascii="Times New Roman" w:hAnsi="Times New Roman"/>
                <w:b/>
                <w:szCs w:val="20"/>
                <w:u w:val="single"/>
              </w:rPr>
            </w:pPr>
            <w:r>
              <w:rPr>
                <w:rFonts w:ascii="Times New Roman" w:hAnsi="Times New Roman"/>
                <w:b/>
                <w:u w:val="single"/>
              </w:rPr>
              <w:t>Částka, která je kryta systémem pojištění vkladů podle směrnice 2014/49/EU nebo rovnocenným systémem pojištění vkladů ve třetí zemi</w:t>
            </w:r>
          </w:p>
          <w:p w14:paraId="3404C8DD" w14:textId="77777777" w:rsidR="00A344AA" w:rsidRPr="007F5684" w:rsidRDefault="00A344AA" w:rsidP="00763448">
            <w:pPr>
              <w:spacing w:before="0" w:after="0"/>
              <w:rPr>
                <w:rFonts w:ascii="Times New Roman" w:hAnsi="Times New Roman"/>
                <w:b/>
                <w:szCs w:val="20"/>
                <w:u w:val="single"/>
              </w:rPr>
            </w:pPr>
          </w:p>
          <w:p w14:paraId="369A8E24" w14:textId="36123A01" w:rsidR="00A344AA" w:rsidRPr="007F5684" w:rsidRDefault="00A344AA" w:rsidP="00490B62">
            <w:pPr>
              <w:spacing w:before="0" w:after="0"/>
              <w:rPr>
                <w:rFonts w:ascii="Times New Roman" w:hAnsi="Times New Roman"/>
                <w:szCs w:val="20"/>
              </w:rPr>
            </w:pPr>
            <w:r>
              <w:rPr>
                <w:rFonts w:ascii="Times New Roman" w:hAnsi="Times New Roman"/>
              </w:rPr>
              <w:t xml:space="preserve">Z celkové částky prostředků získaných v rámci jednotlivých kategorií produktů, které jsou uvedeny ve sloupci „Název produktu“, vykázané ve sloupci 010 se vykáže částka, která je krytá systémem pojištění vkladů podle směrnice 2014/49/EU nebo rovnocenným systémem pojištění vkladů ve třetí zemi. </w:t>
            </w:r>
          </w:p>
          <w:p w14:paraId="624BDC55" w14:textId="77777777" w:rsidR="00A344AA" w:rsidRPr="007F5684" w:rsidRDefault="00A344AA" w:rsidP="00490B62">
            <w:pPr>
              <w:spacing w:before="0" w:after="0"/>
              <w:rPr>
                <w:rFonts w:ascii="Times New Roman" w:hAnsi="Times New Roman"/>
                <w:szCs w:val="20"/>
              </w:rPr>
            </w:pPr>
          </w:p>
          <w:p w14:paraId="1350A03E" w14:textId="309AA59A" w:rsidR="00A344AA" w:rsidRPr="007F5684" w:rsidRDefault="00A344AA" w:rsidP="00FA63BD">
            <w:pPr>
              <w:spacing w:before="0" w:after="0"/>
              <w:rPr>
                <w:rFonts w:ascii="Times New Roman" w:hAnsi="Times New Roman"/>
                <w:szCs w:val="20"/>
              </w:rPr>
            </w:pPr>
            <w:r>
              <w:rPr>
                <w:rFonts w:ascii="Times New Roman" w:hAnsi="Times New Roman"/>
              </w:rPr>
              <w:t>Pozn.: Částky vykázané ve sloupci 020 a ve sloupci 030 u jednotlivých kategorií produktů uvedených ve sloupci „Název produktu“ se musí rovnat celkové přijaté částce vykázané ve sloupci 010.</w:t>
            </w:r>
          </w:p>
          <w:p w14:paraId="17202B90" w14:textId="77777777" w:rsidR="00A344AA" w:rsidRPr="007F5684" w:rsidRDefault="00A344AA" w:rsidP="00476C32">
            <w:pPr>
              <w:spacing w:before="0" w:after="0"/>
              <w:rPr>
                <w:rFonts w:ascii="Times New Roman" w:hAnsi="Times New Roman"/>
                <w:b/>
                <w:szCs w:val="20"/>
                <w:u w:val="single"/>
              </w:rPr>
            </w:pPr>
          </w:p>
        </w:tc>
      </w:tr>
      <w:tr w:rsidR="00A344AA" w:rsidRPr="007F5684"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77777777" w:rsidR="00A344AA" w:rsidRPr="007F5684" w:rsidRDefault="00A344AA">
            <w:pPr>
              <w:spacing w:before="0" w:after="0"/>
              <w:jc w:val="left"/>
              <w:rPr>
                <w:rFonts w:ascii="Times New Roman" w:hAnsi="Times New Roman"/>
                <w:color w:val="000000"/>
                <w:szCs w:val="20"/>
              </w:rPr>
            </w:pPr>
            <w:r>
              <w:rPr>
                <w:rFonts w:ascii="Times New Roman" w:hAnsi="Times New Roman"/>
                <w:color w:val="000000"/>
              </w:rPr>
              <w:t>030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61C6474D" w:rsidR="00A344AA" w:rsidRPr="007F5684" w:rsidRDefault="00A344AA" w:rsidP="00476C32">
            <w:pPr>
              <w:spacing w:before="0" w:after="0"/>
              <w:rPr>
                <w:rFonts w:ascii="Times New Roman" w:hAnsi="Times New Roman"/>
                <w:b/>
                <w:szCs w:val="20"/>
                <w:u w:val="single"/>
              </w:rPr>
            </w:pPr>
            <w:r>
              <w:rPr>
                <w:rFonts w:ascii="Times New Roman" w:hAnsi="Times New Roman"/>
                <w:b/>
                <w:u w:val="single"/>
              </w:rPr>
              <w:t>Částka, která není kryta systémem pojištění vkladů podle směrnice 2014/49/EU nebo rovnocenným systémem pojištění vkladů ve třetí zemi</w:t>
            </w:r>
          </w:p>
          <w:p w14:paraId="5D57127C" w14:textId="77777777" w:rsidR="00A344AA" w:rsidRPr="007F5684" w:rsidRDefault="00A344AA" w:rsidP="00476C32">
            <w:pPr>
              <w:spacing w:before="0" w:after="0"/>
              <w:rPr>
                <w:rFonts w:ascii="Times New Roman" w:hAnsi="Times New Roman"/>
                <w:b/>
                <w:szCs w:val="20"/>
                <w:u w:val="single"/>
              </w:rPr>
            </w:pPr>
          </w:p>
          <w:p w14:paraId="706D0911" w14:textId="36AAF7A9" w:rsidR="00A344AA" w:rsidRPr="007F5684" w:rsidRDefault="00A344AA" w:rsidP="00763448">
            <w:pPr>
              <w:spacing w:before="0" w:after="0"/>
              <w:rPr>
                <w:rFonts w:ascii="Times New Roman" w:hAnsi="Times New Roman"/>
                <w:szCs w:val="20"/>
              </w:rPr>
            </w:pPr>
            <w:r>
              <w:rPr>
                <w:rFonts w:ascii="Times New Roman" w:hAnsi="Times New Roman"/>
              </w:rPr>
              <w:t xml:space="preserve">Z celkové částky prostředků získaných v rámci jednotlivých kategorií produktů, které jsou uvedeny ve sloupci „Název produktu“, vykázané ve sloupci 010 se vykáže částka, která </w:t>
            </w:r>
            <w:r>
              <w:rPr>
                <w:rFonts w:ascii="Times New Roman" w:hAnsi="Times New Roman"/>
                <w:u w:val="single"/>
              </w:rPr>
              <w:t>není</w:t>
            </w:r>
            <w:r>
              <w:rPr>
                <w:rFonts w:ascii="Times New Roman" w:hAnsi="Times New Roman"/>
              </w:rPr>
              <w:t xml:space="preserve"> krytá systémem pojištění vkladů podle směrnice 2014/49/EU nebo rovnocenným systémem pojištění vkladů ve třetí zemi. </w:t>
            </w:r>
          </w:p>
          <w:p w14:paraId="2201D234" w14:textId="77777777" w:rsidR="00A344AA" w:rsidRPr="007F5684" w:rsidRDefault="00A344AA" w:rsidP="00490B62">
            <w:pPr>
              <w:spacing w:before="0" w:after="0"/>
              <w:rPr>
                <w:rFonts w:ascii="Times New Roman" w:hAnsi="Times New Roman"/>
                <w:szCs w:val="20"/>
              </w:rPr>
            </w:pPr>
          </w:p>
          <w:p w14:paraId="3AE9E67D" w14:textId="3B789BDE" w:rsidR="00A344AA" w:rsidRPr="007F5684" w:rsidRDefault="00A344AA" w:rsidP="00490B62">
            <w:pPr>
              <w:spacing w:before="0" w:after="0"/>
              <w:rPr>
                <w:rFonts w:ascii="Times New Roman" w:hAnsi="Times New Roman"/>
                <w:szCs w:val="20"/>
              </w:rPr>
            </w:pPr>
            <w:r>
              <w:rPr>
                <w:rFonts w:ascii="Times New Roman" w:hAnsi="Times New Roman"/>
              </w:rPr>
              <w:t>Pozn.: Částky vykázané ve sloupci 020 a ve sloupci 030 u jednotlivých kategorií produktů uvedených ve sloupci „Název produktu“ se musí rovnat celkové přijaté částce vykázané ve sloupci 010.</w:t>
            </w:r>
          </w:p>
          <w:p w14:paraId="3A3C1BD5" w14:textId="77777777" w:rsidR="00A344AA" w:rsidRPr="007F5684" w:rsidRDefault="00A344AA" w:rsidP="00476C32">
            <w:pPr>
              <w:spacing w:before="0" w:after="0"/>
              <w:rPr>
                <w:rFonts w:ascii="Times New Roman" w:hAnsi="Times New Roman"/>
                <w:b/>
                <w:szCs w:val="20"/>
                <w:u w:val="single"/>
              </w:rPr>
            </w:pPr>
          </w:p>
        </w:tc>
      </w:tr>
      <w:tr w:rsidR="00A344AA" w:rsidRPr="007F5684" w14:paraId="451E213E" w14:textId="77777777" w:rsidTr="00ED2EE2">
        <w:trPr>
          <w:trHeight w:val="1020"/>
        </w:trPr>
        <w:tc>
          <w:tcPr>
            <w:tcW w:w="729" w:type="pct"/>
            <w:shd w:val="clear" w:color="auto" w:fill="auto"/>
            <w:noWrap/>
          </w:tcPr>
          <w:p w14:paraId="5C9786F2" w14:textId="77777777" w:rsidR="00A344AA" w:rsidRPr="007F5684" w:rsidRDefault="00A344AA" w:rsidP="00ED2EE2">
            <w:pPr>
              <w:spacing w:before="0" w:after="0"/>
              <w:jc w:val="left"/>
              <w:rPr>
                <w:rFonts w:ascii="Times New Roman" w:hAnsi="Times New Roman"/>
                <w:color w:val="000000"/>
                <w:szCs w:val="20"/>
              </w:rPr>
            </w:pPr>
            <w:r>
              <w:rPr>
                <w:rFonts w:ascii="Times New Roman" w:hAnsi="Times New Roman"/>
                <w:color w:val="000000"/>
              </w:rPr>
              <w:t>040</w:t>
            </w:r>
          </w:p>
        </w:tc>
        <w:tc>
          <w:tcPr>
            <w:tcW w:w="4271" w:type="pct"/>
            <w:shd w:val="clear" w:color="auto" w:fill="auto"/>
          </w:tcPr>
          <w:p w14:paraId="3C20E7C7" w14:textId="1D00688B" w:rsidR="00A344AA" w:rsidRPr="007F5684" w:rsidRDefault="00A344AA" w:rsidP="00476C32">
            <w:pPr>
              <w:spacing w:before="0" w:after="0"/>
              <w:rPr>
                <w:rFonts w:ascii="Times New Roman" w:hAnsi="Times New Roman"/>
                <w:b/>
                <w:szCs w:val="20"/>
                <w:u w:val="single"/>
              </w:rPr>
            </w:pPr>
            <w:r>
              <w:rPr>
                <w:rFonts w:ascii="Times New Roman" w:hAnsi="Times New Roman"/>
                <w:b/>
                <w:u w:val="single"/>
              </w:rPr>
              <w:t>Vážený průměr původní splatnosti</w:t>
            </w:r>
          </w:p>
          <w:p w14:paraId="55688C6B" w14:textId="77777777" w:rsidR="00A344AA" w:rsidRPr="007F5684" w:rsidRDefault="00A344AA" w:rsidP="00476C32">
            <w:pPr>
              <w:spacing w:before="0" w:after="0"/>
              <w:rPr>
                <w:rFonts w:ascii="Times New Roman" w:hAnsi="Times New Roman"/>
                <w:b/>
                <w:szCs w:val="20"/>
                <w:u w:val="single"/>
              </w:rPr>
            </w:pPr>
          </w:p>
          <w:p w14:paraId="26DFB785" w14:textId="7D1359A8" w:rsidR="00A344AA" w:rsidRPr="007F5684" w:rsidRDefault="00A344AA" w:rsidP="00763448">
            <w:pPr>
              <w:spacing w:before="0" w:after="0"/>
              <w:rPr>
                <w:rFonts w:ascii="Times New Roman" w:hAnsi="Times New Roman"/>
                <w:szCs w:val="20"/>
              </w:rPr>
            </w:pPr>
            <w:r>
              <w:rPr>
                <w:rFonts w:ascii="Times New Roman" w:hAnsi="Times New Roman"/>
              </w:rPr>
              <w:t>U přijaté částky financování, která byla vykázána ve sloupci 010, v rámci jednotlivých kategorií produktů, které jsou uvedeny ve sloupci „Název produktu“, se k tomuto financování vykáže ve sloupci 040 vážený průměr původní splatnosti (v dnech).</w:t>
            </w:r>
          </w:p>
          <w:p w14:paraId="6F902A34" w14:textId="77777777" w:rsidR="00A344AA" w:rsidRPr="007F5684" w:rsidRDefault="00A344AA" w:rsidP="00490B62">
            <w:pPr>
              <w:spacing w:before="0" w:after="0"/>
              <w:rPr>
                <w:rFonts w:ascii="Times New Roman" w:hAnsi="Times New Roman"/>
                <w:szCs w:val="20"/>
              </w:rPr>
            </w:pPr>
          </w:p>
          <w:p w14:paraId="60EE11C3" w14:textId="7258EFD6" w:rsidR="00A344AA" w:rsidRPr="007F5684" w:rsidRDefault="00B06740" w:rsidP="00476C32">
            <w:pPr>
              <w:spacing w:before="0" w:after="0"/>
              <w:rPr>
                <w:rFonts w:ascii="Times New Roman" w:hAnsi="Times New Roman"/>
                <w:szCs w:val="20"/>
              </w:rPr>
            </w:pPr>
            <w:r>
              <w:rPr>
                <w:rFonts w:ascii="Times New Roman" w:hAnsi="Times New Roman"/>
              </w:rPr>
              <w:t>Vážený průměr původní splatnosti se vypočítá jako průměrná původní splatnost (v dnech) financování získaného na daný druh produktu. Tento průměr se podrobí vážení podle velikosti, a to na základě velikosti jednotlivých objemů získaného financování v poměru k celkovému objemu financování získaného ze všech emisí daného druhu produktu.</w:t>
            </w:r>
          </w:p>
          <w:p w14:paraId="4993C5F5" w14:textId="77777777" w:rsidR="00A344AA" w:rsidRPr="007F5684" w:rsidRDefault="00A344AA" w:rsidP="00476C32">
            <w:pPr>
              <w:spacing w:before="0" w:after="0"/>
              <w:rPr>
                <w:rFonts w:ascii="Times New Roman" w:hAnsi="Times New Roman"/>
                <w:szCs w:val="20"/>
              </w:rPr>
            </w:pPr>
          </w:p>
        </w:tc>
      </w:tr>
      <w:tr w:rsidR="00A344AA" w:rsidRPr="007F5684" w14:paraId="42EE78BF" w14:textId="77777777" w:rsidTr="00ED2EE2">
        <w:trPr>
          <w:trHeight w:val="1020"/>
        </w:trPr>
        <w:tc>
          <w:tcPr>
            <w:tcW w:w="729" w:type="pct"/>
            <w:shd w:val="clear" w:color="auto" w:fill="auto"/>
            <w:noWrap/>
          </w:tcPr>
          <w:p w14:paraId="2FEE2E2D" w14:textId="77777777" w:rsidR="00A344AA" w:rsidRPr="007F5684" w:rsidRDefault="00A344AA" w:rsidP="00ED2EE2">
            <w:pPr>
              <w:spacing w:before="0" w:after="0"/>
              <w:jc w:val="left"/>
              <w:rPr>
                <w:rFonts w:ascii="Times New Roman" w:hAnsi="Times New Roman"/>
                <w:color w:val="000000"/>
                <w:szCs w:val="20"/>
              </w:rPr>
            </w:pPr>
            <w:r>
              <w:rPr>
                <w:rFonts w:ascii="Times New Roman" w:hAnsi="Times New Roman"/>
                <w:color w:val="000000"/>
              </w:rPr>
              <w:t>050</w:t>
            </w:r>
          </w:p>
        </w:tc>
        <w:tc>
          <w:tcPr>
            <w:tcW w:w="4271" w:type="pct"/>
            <w:shd w:val="clear" w:color="auto" w:fill="auto"/>
          </w:tcPr>
          <w:p w14:paraId="5F6E4857" w14:textId="77777777" w:rsidR="00A344AA" w:rsidRPr="007F5684" w:rsidRDefault="00A344AA" w:rsidP="00476C32">
            <w:pPr>
              <w:spacing w:before="0" w:after="0"/>
              <w:rPr>
                <w:rFonts w:ascii="Times New Roman" w:hAnsi="Times New Roman"/>
                <w:b/>
                <w:szCs w:val="20"/>
                <w:u w:val="single"/>
              </w:rPr>
            </w:pPr>
            <w:r>
              <w:rPr>
                <w:rFonts w:ascii="Times New Roman" w:hAnsi="Times New Roman"/>
                <w:b/>
                <w:u w:val="single"/>
              </w:rPr>
              <w:t>Vážený průměr zbytkové splatnosti</w:t>
            </w:r>
          </w:p>
          <w:p w14:paraId="24DA2333" w14:textId="77777777" w:rsidR="00A344AA" w:rsidRPr="007F5684" w:rsidRDefault="00A344AA" w:rsidP="00476C32">
            <w:pPr>
              <w:spacing w:before="0" w:after="0"/>
              <w:rPr>
                <w:rFonts w:ascii="Times New Roman" w:hAnsi="Times New Roman"/>
                <w:b/>
                <w:szCs w:val="20"/>
                <w:u w:val="single"/>
              </w:rPr>
            </w:pPr>
          </w:p>
          <w:p w14:paraId="5F851D17" w14:textId="70719BB2" w:rsidR="00A344AA" w:rsidRPr="007F5684" w:rsidRDefault="00A344AA" w:rsidP="00763448">
            <w:pPr>
              <w:spacing w:before="0" w:after="0"/>
              <w:rPr>
                <w:rFonts w:ascii="Times New Roman" w:hAnsi="Times New Roman"/>
                <w:szCs w:val="20"/>
              </w:rPr>
            </w:pPr>
            <w:r>
              <w:rPr>
                <w:rFonts w:ascii="Times New Roman" w:hAnsi="Times New Roman"/>
              </w:rPr>
              <w:t>U přijaté částky financování, která byla vykázána ve sloupci 010, v rámci jednotlivých kategorií produktů, které jsou uvedeny ve sloupci „Název produktu“, se k tomuto financování vykáže ve sloupci 050 vážený průměr zbytkové splatnosti (v dnech).</w:t>
            </w:r>
          </w:p>
          <w:p w14:paraId="10B9D2BA" w14:textId="77777777" w:rsidR="00A344AA" w:rsidRPr="007F5684" w:rsidRDefault="00A344AA" w:rsidP="00490B62">
            <w:pPr>
              <w:spacing w:before="0" w:after="0"/>
              <w:rPr>
                <w:rFonts w:ascii="Times New Roman" w:hAnsi="Times New Roman"/>
                <w:szCs w:val="20"/>
              </w:rPr>
            </w:pPr>
          </w:p>
          <w:p w14:paraId="7D5D34BD" w14:textId="7C13E3AC" w:rsidR="00A344AA" w:rsidRPr="007F5684" w:rsidRDefault="00B06740" w:rsidP="00476C32">
            <w:pPr>
              <w:spacing w:before="0" w:after="0"/>
              <w:rPr>
                <w:rFonts w:ascii="Times New Roman" w:hAnsi="Times New Roman"/>
                <w:szCs w:val="20"/>
              </w:rPr>
            </w:pPr>
            <w:r>
              <w:rPr>
                <w:rFonts w:ascii="Times New Roman" w:hAnsi="Times New Roman"/>
              </w:rPr>
              <w:t xml:space="preserve">Vážený průměr zbytkové splatnosti se vypočítá jako průměrná splatnost (v dnech) zbývající u financování získaného na daný druh produktu. Tento průměr se podrobí </w:t>
            </w:r>
            <w:r>
              <w:rPr>
                <w:rFonts w:ascii="Times New Roman" w:hAnsi="Times New Roman"/>
              </w:rPr>
              <w:lastRenderedPageBreak/>
              <w:t>vážení podle velikosti, a to na základě velikosti jednotlivých objemů získaného financování v poměru k celkovému objemu financování získaného ze všech emisí daného druhu produktu.</w:t>
            </w:r>
          </w:p>
          <w:p w14:paraId="7FC1A546" w14:textId="77777777" w:rsidR="00A344AA" w:rsidRPr="007F5684" w:rsidRDefault="00A344AA" w:rsidP="00476C32">
            <w:pPr>
              <w:spacing w:before="0" w:after="0"/>
              <w:rPr>
                <w:rFonts w:ascii="Times New Roman" w:hAnsi="Times New Roman"/>
                <w:b/>
                <w:szCs w:val="20"/>
                <w:u w:val="single"/>
              </w:rPr>
            </w:pPr>
          </w:p>
        </w:tc>
      </w:tr>
    </w:tbl>
    <w:p w14:paraId="519B1D10" w14:textId="77777777" w:rsidR="00A344AA" w:rsidRPr="007F5684" w:rsidRDefault="00A344AA" w:rsidP="00DD5897">
      <w:pPr>
        <w:pStyle w:val="InstructionsText2"/>
        <w:numPr>
          <w:ilvl w:val="0"/>
          <w:numId w:val="0"/>
        </w:numPr>
        <w:spacing w:after="0"/>
        <w:rPr>
          <w:szCs w:val="20"/>
          <w:u w:val="none"/>
        </w:rPr>
      </w:pPr>
    </w:p>
    <w:p w14:paraId="46B6DB4F" w14:textId="77777777" w:rsidR="00A344AA" w:rsidRDefault="00A344AA"/>
    <w:p w14:paraId="70084023" w14:textId="77777777" w:rsidR="00775F73" w:rsidRPr="007F5684" w:rsidRDefault="00775F73" w:rsidP="00DD5897">
      <w:pPr>
        <w:pStyle w:val="InstructionsText2"/>
        <w:numPr>
          <w:ilvl w:val="0"/>
          <w:numId w:val="0"/>
        </w:numPr>
        <w:spacing w:after="0"/>
        <w:rPr>
          <w:szCs w:val="20"/>
          <w:u w:val="none"/>
        </w:rPr>
      </w:pPr>
    </w:p>
    <w:p w14:paraId="079161C6" w14:textId="77777777" w:rsidR="00D02FE4" w:rsidRPr="007F5684" w:rsidRDefault="00181260" w:rsidP="00DD5897">
      <w:pPr>
        <w:pStyle w:val="Instructionsberschrift2"/>
        <w:numPr>
          <w:ilvl w:val="1"/>
          <w:numId w:val="2"/>
        </w:numPr>
        <w:spacing w:before="0"/>
        <w:rPr>
          <w:rFonts w:ascii="Times New Roman" w:hAnsi="Times New Roman" w:cs="Times New Roman"/>
          <w:szCs w:val="20"/>
        </w:rPr>
      </w:pPr>
      <w:r>
        <w:rPr>
          <w:rFonts w:ascii="Times New Roman" w:hAnsi="Times New Roman"/>
        </w:rPr>
        <w:t>Ceny za různé doby trvání financování (C 69.00)</w:t>
      </w:r>
    </w:p>
    <w:p w14:paraId="6F60A159" w14:textId="77777777" w:rsidR="00DD5897" w:rsidRPr="007F5684" w:rsidRDefault="00DD5897" w:rsidP="00DD5897">
      <w:pPr>
        <w:pStyle w:val="InstructionsText2"/>
        <w:numPr>
          <w:ilvl w:val="0"/>
          <w:numId w:val="0"/>
        </w:numPr>
        <w:spacing w:after="0"/>
        <w:rPr>
          <w:szCs w:val="20"/>
          <w:u w:val="none"/>
        </w:rPr>
      </w:pPr>
    </w:p>
    <w:p w14:paraId="691ACAEA" w14:textId="182EF00F" w:rsidR="002C154A" w:rsidRPr="007F5684" w:rsidRDefault="00DD76F0" w:rsidP="0019013A">
      <w:pPr>
        <w:pStyle w:val="InstructionsText2"/>
        <w:numPr>
          <w:ilvl w:val="0"/>
          <w:numId w:val="7"/>
        </w:numPr>
        <w:rPr>
          <w:szCs w:val="20"/>
          <w:u w:val="none"/>
        </w:rPr>
      </w:pPr>
      <w:r>
        <w:rPr>
          <w:u w:val="none"/>
        </w:rPr>
        <w:t xml:space="preserve">Instituce vykazují v šabloně C 69.00 údaje o objemu transakcí a cenách, které zaplatily za financování získané během vykazovaného období a doposud přítomné na konci tohoto vykazovaného období, v souladu s tímto rozdělením původní splatnosti: </w:t>
      </w:r>
    </w:p>
    <w:p w14:paraId="43E76F50" w14:textId="57D72AF1" w:rsidR="0019013A" w:rsidRPr="007F5684" w:rsidRDefault="00C13077" w:rsidP="00DE2988">
      <w:pPr>
        <w:pStyle w:val="InstructionsText2"/>
        <w:numPr>
          <w:ilvl w:val="1"/>
          <w:numId w:val="13"/>
        </w:numPr>
        <w:ind w:left="993" w:hanging="284"/>
        <w:rPr>
          <w:szCs w:val="20"/>
          <w:u w:val="none"/>
        </w:rPr>
      </w:pPr>
      <w:r>
        <w:tab/>
      </w:r>
      <w:r>
        <w:rPr>
          <w:u w:val="none"/>
        </w:rPr>
        <w:t>Jednodenní/do druhého dne ve sloupcích 010 a 020;</w:t>
      </w:r>
    </w:p>
    <w:p w14:paraId="20A63704" w14:textId="5F2A3152" w:rsidR="0019013A" w:rsidRPr="007F5684" w:rsidRDefault="00325582" w:rsidP="00325582">
      <w:pPr>
        <w:pStyle w:val="InstructionsText2"/>
        <w:numPr>
          <w:ilvl w:val="0"/>
          <w:numId w:val="0"/>
        </w:numPr>
        <w:ind w:left="714"/>
        <w:rPr>
          <w:szCs w:val="20"/>
          <w:u w:val="none"/>
        </w:rPr>
      </w:pPr>
      <w:r>
        <w:rPr>
          <w:u w:val="none"/>
        </w:rPr>
        <w:t>b)</w:t>
      </w:r>
      <w:r>
        <w:tab/>
      </w:r>
      <w:r>
        <w:rPr>
          <w:u w:val="none"/>
        </w:rPr>
        <w:t>větší než do druhého dne a nejvýše 1 týden (sloupce 030 a 040);</w:t>
      </w:r>
    </w:p>
    <w:p w14:paraId="23995DF6" w14:textId="6B8F5FD2" w:rsidR="0019013A" w:rsidRPr="007F5684" w:rsidRDefault="00325582" w:rsidP="00325582">
      <w:pPr>
        <w:pStyle w:val="InstructionsText2"/>
        <w:numPr>
          <w:ilvl w:val="0"/>
          <w:numId w:val="0"/>
        </w:numPr>
        <w:ind w:left="714"/>
        <w:rPr>
          <w:szCs w:val="20"/>
          <w:u w:val="none"/>
        </w:rPr>
      </w:pPr>
      <w:r>
        <w:rPr>
          <w:u w:val="none"/>
        </w:rPr>
        <w:t>c)</w:t>
      </w:r>
      <w:r>
        <w:tab/>
      </w:r>
      <w:r>
        <w:rPr>
          <w:u w:val="none"/>
        </w:rPr>
        <w:t>větší než 1 týden a nejvýše 1 měsíc ve sloupcích 050 a 060;</w:t>
      </w:r>
    </w:p>
    <w:p w14:paraId="4DB6611C" w14:textId="4078B1C8" w:rsidR="0019013A" w:rsidRPr="007F5684" w:rsidRDefault="00325582" w:rsidP="00325582">
      <w:pPr>
        <w:pStyle w:val="InstructionsText2"/>
        <w:numPr>
          <w:ilvl w:val="0"/>
          <w:numId w:val="0"/>
        </w:numPr>
        <w:ind w:left="714"/>
        <w:rPr>
          <w:szCs w:val="20"/>
          <w:u w:val="none"/>
        </w:rPr>
      </w:pPr>
      <w:r>
        <w:rPr>
          <w:u w:val="none"/>
        </w:rPr>
        <w:t>d)</w:t>
      </w:r>
      <w:r>
        <w:tab/>
      </w:r>
      <w:r>
        <w:rPr>
          <w:u w:val="none"/>
        </w:rPr>
        <w:t>větší než 1 měsíc a nejvýše 3 měsíce ve sloupcích 070 a 080;</w:t>
      </w:r>
    </w:p>
    <w:p w14:paraId="68B85898" w14:textId="1C69E6E6" w:rsidR="0019013A" w:rsidRPr="007F5684" w:rsidRDefault="00325582" w:rsidP="00325582">
      <w:pPr>
        <w:pStyle w:val="InstructionsText2"/>
        <w:numPr>
          <w:ilvl w:val="0"/>
          <w:numId w:val="0"/>
        </w:numPr>
        <w:ind w:left="714"/>
        <w:rPr>
          <w:szCs w:val="20"/>
          <w:u w:val="none"/>
        </w:rPr>
      </w:pPr>
      <w:r>
        <w:rPr>
          <w:u w:val="none"/>
        </w:rPr>
        <w:t>e)</w:t>
      </w:r>
      <w:r>
        <w:tab/>
      </w:r>
      <w:r>
        <w:rPr>
          <w:u w:val="none"/>
        </w:rPr>
        <w:t>větší než 3 měsíce a nejvýše 6 měsíců ve sloupcích 090 a 100;</w:t>
      </w:r>
    </w:p>
    <w:p w14:paraId="032BAEDE" w14:textId="15A2A145" w:rsidR="00172727" w:rsidRPr="007F5684" w:rsidRDefault="00325582" w:rsidP="00325582">
      <w:pPr>
        <w:pStyle w:val="InstructionsText2"/>
        <w:numPr>
          <w:ilvl w:val="0"/>
          <w:numId w:val="0"/>
        </w:numPr>
        <w:ind w:left="714"/>
        <w:rPr>
          <w:szCs w:val="20"/>
          <w:u w:val="none"/>
        </w:rPr>
      </w:pPr>
      <w:r>
        <w:rPr>
          <w:u w:val="none"/>
        </w:rPr>
        <w:t>f)</w:t>
      </w:r>
      <w:r>
        <w:tab/>
      </w:r>
      <w:r>
        <w:rPr>
          <w:u w:val="none"/>
        </w:rPr>
        <w:t>větší než 6 měsíců a nejvýše 1 rok ve sloupcích 110 a 120;</w:t>
      </w:r>
    </w:p>
    <w:p w14:paraId="3DE0207D" w14:textId="0958FEE1" w:rsidR="0019013A" w:rsidRPr="007F5684" w:rsidRDefault="00325582" w:rsidP="00325582">
      <w:pPr>
        <w:pStyle w:val="InstructionsText2"/>
        <w:numPr>
          <w:ilvl w:val="0"/>
          <w:numId w:val="0"/>
        </w:numPr>
        <w:ind w:left="714"/>
        <w:rPr>
          <w:szCs w:val="20"/>
          <w:u w:val="none"/>
        </w:rPr>
      </w:pPr>
      <w:r>
        <w:rPr>
          <w:u w:val="none"/>
        </w:rPr>
        <w:t>g)</w:t>
      </w:r>
      <w:r>
        <w:tab/>
      </w:r>
      <w:r>
        <w:rPr>
          <w:u w:val="none"/>
        </w:rPr>
        <w:t>větší než 1 rok a nejvýše 2 roky ve sloupcích 130 a 140;</w:t>
      </w:r>
    </w:p>
    <w:p w14:paraId="5A4B2AD6" w14:textId="6D6143D2" w:rsidR="0019013A" w:rsidRPr="007F5684" w:rsidRDefault="00325582" w:rsidP="00325582">
      <w:pPr>
        <w:pStyle w:val="InstructionsText2"/>
        <w:numPr>
          <w:ilvl w:val="0"/>
          <w:numId w:val="0"/>
        </w:numPr>
        <w:ind w:left="714"/>
        <w:rPr>
          <w:szCs w:val="20"/>
          <w:u w:val="none"/>
        </w:rPr>
      </w:pPr>
      <w:r>
        <w:rPr>
          <w:u w:val="none"/>
        </w:rPr>
        <w:t>h)</w:t>
      </w:r>
      <w:r>
        <w:tab/>
      </w:r>
      <w:r>
        <w:rPr>
          <w:u w:val="none"/>
        </w:rPr>
        <w:t>větší než 2 roky a nejvýše 5 let ve sloupcích 150 a 160;</w:t>
      </w:r>
    </w:p>
    <w:p w14:paraId="10B732E8" w14:textId="3D42D0AE" w:rsidR="0019013A" w:rsidRPr="007F5684" w:rsidRDefault="00325582" w:rsidP="00325582">
      <w:pPr>
        <w:pStyle w:val="InstructionsText2"/>
        <w:numPr>
          <w:ilvl w:val="0"/>
          <w:numId w:val="0"/>
        </w:numPr>
        <w:ind w:left="714"/>
        <w:rPr>
          <w:szCs w:val="20"/>
          <w:u w:val="none"/>
        </w:rPr>
      </w:pPr>
      <w:r>
        <w:rPr>
          <w:u w:val="none"/>
        </w:rPr>
        <w:t>i)</w:t>
      </w:r>
      <w:r>
        <w:tab/>
      </w:r>
      <w:r>
        <w:rPr>
          <w:u w:val="none"/>
        </w:rPr>
        <w:t>větší než 5 let a nejvýše 10 let ve sloupcích 170 a 180.</w:t>
      </w:r>
    </w:p>
    <w:p w14:paraId="5F28959E" w14:textId="1A5C591C" w:rsidR="0019013A" w:rsidRPr="007F5684" w:rsidRDefault="0019013A" w:rsidP="00DE2988">
      <w:pPr>
        <w:pStyle w:val="InstructionsText2"/>
        <w:numPr>
          <w:ilvl w:val="0"/>
          <w:numId w:val="20"/>
        </w:numPr>
        <w:rPr>
          <w:szCs w:val="20"/>
          <w:u w:val="none"/>
        </w:rPr>
      </w:pPr>
      <w:r>
        <w:rPr>
          <w:u w:val="none"/>
        </w:rPr>
        <w:t>Při stanovení splatnosti získaného financování neberou instituce v úvahu období mezi datem realizace obchodu a datem vypořádání, např. tříměsíční závazek s vypořádáním ve dvoutýdenní lhůtě se vykáže jako závazek s tříměsíční splatností (sloupce 070 a 080).</w:t>
      </w:r>
    </w:p>
    <w:p w14:paraId="3300B61A" w14:textId="77777777" w:rsidR="00A211F3" w:rsidRPr="007F5684" w:rsidRDefault="002C154A" w:rsidP="00DE2988">
      <w:pPr>
        <w:pStyle w:val="InstructionsText2"/>
        <w:numPr>
          <w:ilvl w:val="0"/>
          <w:numId w:val="20"/>
        </w:numPr>
        <w:rPr>
          <w:szCs w:val="20"/>
          <w:u w:val="none"/>
        </w:rPr>
      </w:pPr>
      <w:r>
        <w:rPr>
          <w:u w:val="none"/>
        </w:rPr>
        <w:t>U každého koše splatnosti je v levém sloupci vykázáno jedno z následujících rozpětí:</w:t>
      </w:r>
    </w:p>
    <w:p w14:paraId="3D56C5E8" w14:textId="5BBC2BEA" w:rsidR="0050708F" w:rsidRPr="007F5684" w:rsidRDefault="0050708F" w:rsidP="00DE2988">
      <w:pPr>
        <w:pStyle w:val="InstructionsText2"/>
        <w:numPr>
          <w:ilvl w:val="1"/>
          <w:numId w:val="20"/>
        </w:numPr>
        <w:ind w:left="993" w:hanging="284"/>
        <w:rPr>
          <w:szCs w:val="20"/>
          <w:u w:val="none"/>
        </w:rPr>
      </w:pPr>
      <w:r>
        <w:rPr>
          <w:u w:val="none"/>
        </w:rPr>
        <w:t xml:space="preserve">rozpětí vztahující se na závazky s roční nebo kratší splatností, splatné danou institucí, pokud by se staly předmětem derivátového obchodování při uplatnění jednodenního referenčního indexu příslušné měny, a to nejpozději k okamžiku ukončení obchodování v den uskutečnění transakce; </w:t>
      </w:r>
    </w:p>
    <w:p w14:paraId="44F3338B" w14:textId="4D0D0648" w:rsidR="0050708F" w:rsidRDefault="0050708F" w:rsidP="00DE2988">
      <w:pPr>
        <w:pStyle w:val="InstructionsText2"/>
        <w:numPr>
          <w:ilvl w:val="1"/>
          <w:numId w:val="20"/>
        </w:numPr>
        <w:ind w:left="993" w:hanging="284"/>
        <w:rPr>
          <w:szCs w:val="20"/>
          <w:u w:val="none"/>
        </w:rPr>
      </w:pPr>
      <w:r>
        <w:rPr>
          <w:u w:val="none"/>
        </w:rPr>
        <w:t>rozpětí vztahující se na závazky s původní splatností delší než jeden rok, splatné daným podnikem při emisi, pokud by se staly předmětem derivátového obchodování při uplatnění referenčního indexu příslušné měny, tj. tříměsíční referenční sazby EURIBOR v případě EUR nebo LIBOR v případě GBP a USD, a to nejpozději k okamžiku ukončení obchodování v den uskutečnění transakce.</w:t>
      </w:r>
    </w:p>
    <w:p w14:paraId="0C9A9801" w14:textId="3ADD5BDC" w:rsidR="006661EC" w:rsidRPr="007F5684" w:rsidRDefault="006661EC" w:rsidP="00723CCD">
      <w:pPr>
        <w:pStyle w:val="InstructionsText2"/>
        <w:numPr>
          <w:ilvl w:val="0"/>
          <w:numId w:val="0"/>
        </w:numPr>
        <w:ind w:left="993"/>
        <w:rPr>
          <w:szCs w:val="20"/>
          <w:u w:val="none"/>
        </w:rPr>
      </w:pPr>
      <w:r>
        <w:rPr>
          <w:u w:val="none"/>
        </w:rPr>
        <w:t>Pouze pro účely výpočtu rozpětí podle písmen a) a b) výše na základě historických zkušeností může instituce určit původní splatnost se zohledněním možnosti volby, případně bez tohoto zohlednění.</w:t>
      </w:r>
    </w:p>
    <w:p w14:paraId="5EBCC42F" w14:textId="0D3FAA90" w:rsidR="00A211F3" w:rsidRPr="007F5684" w:rsidRDefault="0019013A" w:rsidP="009406E9">
      <w:pPr>
        <w:pStyle w:val="InstructionsText2"/>
        <w:numPr>
          <w:ilvl w:val="0"/>
          <w:numId w:val="20"/>
        </w:numPr>
        <w:rPr>
          <w:szCs w:val="20"/>
          <w:u w:val="none"/>
        </w:rPr>
      </w:pPr>
      <w:r>
        <w:rPr>
          <w:u w:val="none"/>
        </w:rPr>
        <w:t xml:space="preserve">Rozpětí se vykazují v bazických bodech se záporným znaménkem v případě, že nové financování je levnější než podle příslušné referenční sazby. Vypočítají se na základě váženého průměru. </w:t>
      </w:r>
    </w:p>
    <w:p w14:paraId="0ABF1B64" w14:textId="5E7F2177" w:rsidR="0050708F" w:rsidRPr="00144FB8" w:rsidRDefault="0050708F" w:rsidP="00144FB8">
      <w:pPr>
        <w:pStyle w:val="InstructionsText2"/>
        <w:numPr>
          <w:ilvl w:val="0"/>
          <w:numId w:val="20"/>
        </w:numPr>
        <w:rPr>
          <w:szCs w:val="20"/>
          <w:u w:val="none"/>
        </w:rPr>
      </w:pPr>
      <w:r>
        <w:rPr>
          <w:u w:val="none"/>
        </w:rPr>
        <w:lastRenderedPageBreak/>
        <w:t>Pro účely výpočtu průměrného splatného rozpětí napříč vícenásobným emisím/vkladům/úvěrům vypočítají instituce celkové náklady v emisní měně, kdy nechají stranou veškeré měnové swapy, avšak započítají veškeré prémie či diskonty a poplatky dlužné či jim splatné, přičemž jako základ použijí termín jakéhokoli teoretického či skutečného swapu úrokových sazeb, jenž odpovídá termínu závazku. Rozpětí je rozdílem sazby u daného závazku a sazby swapu.</w:t>
      </w:r>
    </w:p>
    <w:p w14:paraId="608A7669" w14:textId="7761DC23" w:rsidR="00DD5897" w:rsidRDefault="0019013A" w:rsidP="00DE2988">
      <w:pPr>
        <w:pStyle w:val="InstructionsText2"/>
        <w:numPr>
          <w:ilvl w:val="0"/>
          <w:numId w:val="20"/>
        </w:numPr>
        <w:rPr>
          <w:szCs w:val="20"/>
          <w:u w:val="none"/>
        </w:rPr>
      </w:pPr>
      <w:r>
        <w:rPr>
          <w:u w:val="none"/>
        </w:rPr>
        <w:t xml:space="preserve">Objem financování získaného v rámci jednotlivých kategorií financování uvedených ve sloupci „Položka“ se vykáže ve sloupci „objem“ v příslušném časovém koši. </w:t>
      </w:r>
    </w:p>
    <w:p w14:paraId="3AED84FE" w14:textId="0FDF0268" w:rsidR="004B3AC2" w:rsidRDefault="004B3AC2" w:rsidP="00DE2988">
      <w:pPr>
        <w:pStyle w:val="InstructionsText2"/>
        <w:numPr>
          <w:ilvl w:val="0"/>
          <w:numId w:val="20"/>
        </w:numPr>
        <w:rPr>
          <w:szCs w:val="20"/>
          <w:u w:val="none"/>
        </w:rPr>
      </w:pPr>
      <w:r>
        <w:rPr>
          <w:u w:val="none"/>
        </w:rPr>
        <w:t>Ve sloupci „objem“ uvedou instituce částky představující účetní hodnotu nového financování získaného v příslušném časovém koši podle původní doby splatnosti.</w:t>
      </w:r>
    </w:p>
    <w:p w14:paraId="4513DEDD" w14:textId="4B15A911" w:rsidR="004B3AC2" w:rsidRDefault="00144FB8" w:rsidP="00DE2988">
      <w:pPr>
        <w:pStyle w:val="InstructionsText2"/>
        <w:numPr>
          <w:ilvl w:val="0"/>
          <w:numId w:val="20"/>
        </w:numPr>
        <w:rPr>
          <w:szCs w:val="20"/>
          <w:u w:val="none"/>
        </w:rPr>
      </w:pPr>
      <w:r>
        <w:rPr>
          <w:u w:val="none"/>
        </w:rPr>
        <w:t>Jako u všech položek i u podrozvahových příslibů vykazují instituce pouze související částky zohledněné v rozvaze. Podrozvahový příslib poskytnutý instituci se v šabloně C69.00 vykazuje pouze po čerpání. V případě čerpání jsou objemem a rozpětím, které se vykazují, čerpaná částka a použitelné rozpětí na konci vykazovaného období. V případě, že čerpání nelze refinancovat dle uvážení instituce, vykáže se skutečná splatnost čerpání. Pokud instituce z </w:t>
      </w:r>
      <w:proofErr w:type="spellStart"/>
      <w:r>
        <w:rPr>
          <w:u w:val="none"/>
        </w:rPr>
        <w:t>facility</w:t>
      </w:r>
      <w:proofErr w:type="spellEnd"/>
      <w:r>
        <w:rPr>
          <w:u w:val="none"/>
        </w:rPr>
        <w:t xml:space="preserve"> již čerpala ke konci předchozího vykazovaného období a následně této </w:t>
      </w:r>
      <w:proofErr w:type="spellStart"/>
      <w:r>
        <w:rPr>
          <w:u w:val="none"/>
        </w:rPr>
        <w:t>facility</w:t>
      </w:r>
      <w:proofErr w:type="spellEnd"/>
      <w:r>
        <w:rPr>
          <w:u w:val="none"/>
        </w:rPr>
        <w:t xml:space="preserve"> využije ještě více, vykáže se pouze dodatečná čerpaná částka. </w:t>
      </w:r>
    </w:p>
    <w:p w14:paraId="26598EEA" w14:textId="77777777" w:rsidR="00473407" w:rsidRDefault="00473407" w:rsidP="00DE2988">
      <w:pPr>
        <w:pStyle w:val="InstructionsText2"/>
        <w:numPr>
          <w:ilvl w:val="0"/>
          <w:numId w:val="20"/>
        </w:numPr>
        <w:rPr>
          <w:szCs w:val="20"/>
          <w:u w:val="none"/>
        </w:rPr>
      </w:pPr>
      <w:r>
        <w:rPr>
          <w:u w:val="none"/>
        </w:rPr>
        <w:t>Vklady uložené retailovými zákazníky sestávají z vkladů ve smyslu vymezení v čl. 3 bodě 8 nařízení v přenesené pravomoci 2015/61.</w:t>
      </w:r>
    </w:p>
    <w:p w14:paraId="54CC7D8D" w14:textId="5C6E191B" w:rsidR="00B96CA8" w:rsidRPr="00473407" w:rsidRDefault="00287BD7" w:rsidP="00DE2988">
      <w:pPr>
        <w:pStyle w:val="InstructionsText2"/>
        <w:numPr>
          <w:ilvl w:val="0"/>
          <w:numId w:val="20"/>
        </w:numPr>
        <w:rPr>
          <w:szCs w:val="20"/>
          <w:u w:val="none"/>
        </w:rPr>
      </w:pPr>
      <w:r>
        <w:rPr>
          <w:u w:val="none"/>
        </w:rPr>
        <w:t>U financování, které bylo v průběhu vykazovaného období refinancováno a které je na konci vykazovaného období stále otevřeno, se vykáže průměrné rozpětí použitelné v té době (tj. na konci vykazovaného období). Pro účely šablony C69.00 se financování, které bylo refinancováno a na konci vykazovaného období dosud existuje, považuje za nové financování.</w:t>
      </w:r>
    </w:p>
    <w:p w14:paraId="43F95C32" w14:textId="05666D10" w:rsidR="00BB3757" w:rsidRDefault="00CD20D9" w:rsidP="00DE2988">
      <w:pPr>
        <w:pStyle w:val="InstructionsText2"/>
        <w:numPr>
          <w:ilvl w:val="0"/>
          <w:numId w:val="20"/>
        </w:numPr>
        <w:rPr>
          <w:szCs w:val="20"/>
          <w:u w:val="none"/>
        </w:rPr>
      </w:pPr>
      <w:r>
        <w:rPr>
          <w:u w:val="none"/>
        </w:rPr>
        <w:t xml:space="preserve">Odchylně od zbytku oddílu 1.4 platí, že objem a rozpětí vkladů na viděnou se vykazují pouze v případě, že vkladatel v předchozím vykazovaném období vklad na viděnou neměl nebo že dochází ke zvýšení částky vkladu oproti předchozímu referenčnímu datu, a v takovém případě se se zvýšením zachází jako s novým financováním. Rozpětím je rozpětí na konci období. </w:t>
      </w:r>
    </w:p>
    <w:p w14:paraId="10927EEB" w14:textId="776A1E6F" w:rsidR="00270986" w:rsidRPr="007F5684" w:rsidRDefault="00270986" w:rsidP="00DE2988">
      <w:pPr>
        <w:pStyle w:val="InstructionsText2"/>
        <w:numPr>
          <w:ilvl w:val="0"/>
          <w:numId w:val="20"/>
        </w:numPr>
        <w:rPr>
          <w:szCs w:val="20"/>
          <w:u w:val="none"/>
        </w:rPr>
      </w:pPr>
      <w:r>
        <w:rPr>
          <w:u w:val="none"/>
        </w:rPr>
        <w:t>Pokud není co vykazovat, ponechají se buňky týkající se rozpětí prázdné.</w:t>
      </w:r>
    </w:p>
    <w:p w14:paraId="5F1BCA9F" w14:textId="77777777" w:rsidR="002C154A" w:rsidRPr="007F5684" w:rsidRDefault="002C154A" w:rsidP="00DE2988">
      <w:pPr>
        <w:pStyle w:val="InstructionsText2"/>
        <w:numPr>
          <w:ilvl w:val="0"/>
          <w:numId w:val="20"/>
        </w:numPr>
        <w:rPr>
          <w:szCs w:val="20"/>
          <w:u w:val="none"/>
        </w:rPr>
      </w:pPr>
      <w:r>
        <w:rPr>
          <w:u w:val="none"/>
        </w:rPr>
        <w:t>Pokyny ke konkrétním řádkům: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rsidR="00E332B3" w:rsidRPr="007F5684" w14:paraId="3147FD97" w14:textId="77777777" w:rsidTr="00ED41A4">
        <w:trPr>
          <w:trHeight w:val="567"/>
        </w:trPr>
        <w:tc>
          <w:tcPr>
            <w:tcW w:w="817" w:type="dxa"/>
            <w:shd w:val="clear" w:color="auto" w:fill="E0E0E0"/>
            <w:noWrap/>
            <w:vAlign w:val="center"/>
          </w:tcPr>
          <w:p w14:paraId="48391A04" w14:textId="77777777" w:rsidR="002C154A" w:rsidRPr="007F5684" w:rsidRDefault="002C154A" w:rsidP="00ED41A4">
            <w:pPr>
              <w:spacing w:before="0" w:after="0"/>
              <w:jc w:val="left"/>
              <w:rPr>
                <w:rFonts w:ascii="Times New Roman" w:hAnsi="Times New Roman"/>
                <w:szCs w:val="20"/>
              </w:rPr>
            </w:pPr>
            <w:r>
              <w:rPr>
                <w:rStyle w:val="InstructionsTabelleText"/>
                <w:rFonts w:ascii="Times New Roman" w:hAnsi="Times New Roman"/>
              </w:rPr>
              <w:t>Řádek</w:t>
            </w:r>
          </w:p>
        </w:tc>
        <w:tc>
          <w:tcPr>
            <w:tcW w:w="7705" w:type="dxa"/>
            <w:shd w:val="clear" w:color="auto" w:fill="E0E0E0"/>
            <w:noWrap/>
            <w:vAlign w:val="center"/>
          </w:tcPr>
          <w:p w14:paraId="51A7E6A4" w14:textId="77777777" w:rsidR="002C154A" w:rsidRPr="007F5684" w:rsidRDefault="002C154A" w:rsidP="00ED41A4">
            <w:pPr>
              <w:spacing w:before="0" w:after="0"/>
              <w:jc w:val="left"/>
              <w:rPr>
                <w:rFonts w:ascii="Times New Roman" w:hAnsi="Times New Roman"/>
                <w:szCs w:val="20"/>
              </w:rPr>
            </w:pPr>
            <w:r>
              <w:rPr>
                <w:rFonts w:ascii="Times New Roman" w:hAnsi="Times New Roman"/>
              </w:rPr>
              <w:t>Odkazy</w:t>
            </w:r>
            <w:r>
              <w:rPr>
                <w:rFonts w:ascii="Times New Roman"/>
                <w:spacing w:val="-1"/>
              </w:rPr>
              <w:t xml:space="preserve"> na pr</w:t>
            </w:r>
            <w:r>
              <w:rPr>
                <w:rFonts w:ascii="Times New Roman"/>
                <w:spacing w:val="-1"/>
              </w:rPr>
              <w:t>á</w:t>
            </w:r>
            <w:r>
              <w:rPr>
                <w:rFonts w:ascii="Times New Roman"/>
                <w:spacing w:val="-1"/>
              </w:rPr>
              <w:t>vn</w:t>
            </w:r>
            <w:r>
              <w:rPr>
                <w:rFonts w:ascii="Times New Roman"/>
                <w:spacing w:val="-1"/>
              </w:rPr>
              <w:t>í</w:t>
            </w:r>
            <w:r>
              <w:rPr>
                <w:rFonts w:ascii="Times New Roman"/>
                <w:spacing w:val="-1"/>
              </w:rPr>
              <w:t xml:space="preserve"> p</w:t>
            </w:r>
            <w:r>
              <w:rPr>
                <w:rFonts w:ascii="Times New Roman"/>
                <w:spacing w:val="-1"/>
              </w:rPr>
              <w:t>ř</w:t>
            </w:r>
            <w:r>
              <w:rPr>
                <w:rFonts w:ascii="Times New Roman"/>
                <w:spacing w:val="-1"/>
              </w:rPr>
              <w:t>edpisy a pokyny</w:t>
            </w:r>
          </w:p>
        </w:tc>
      </w:tr>
      <w:tr w:rsidR="00E332B3" w:rsidRPr="007F5684" w14:paraId="5B055368" w14:textId="77777777" w:rsidTr="00ED41A4">
        <w:trPr>
          <w:trHeight w:val="255"/>
        </w:trPr>
        <w:tc>
          <w:tcPr>
            <w:tcW w:w="817" w:type="dxa"/>
            <w:shd w:val="clear" w:color="auto" w:fill="auto"/>
            <w:noWrap/>
          </w:tcPr>
          <w:p w14:paraId="31D865CB" w14:textId="77777777" w:rsidR="002C154A" w:rsidRPr="007F5684" w:rsidRDefault="00AF1439" w:rsidP="00ED41A4">
            <w:pPr>
              <w:spacing w:before="0" w:after="0"/>
              <w:jc w:val="left"/>
              <w:rPr>
                <w:rFonts w:ascii="Times New Roman" w:hAnsi="Times New Roman"/>
                <w:szCs w:val="20"/>
              </w:rPr>
            </w:pPr>
            <w:r>
              <w:rPr>
                <w:rFonts w:ascii="Times New Roman" w:hAnsi="Times New Roman"/>
              </w:rPr>
              <w:t>010</w:t>
            </w:r>
          </w:p>
        </w:tc>
        <w:tc>
          <w:tcPr>
            <w:tcW w:w="7705" w:type="dxa"/>
            <w:shd w:val="clear" w:color="auto" w:fill="auto"/>
            <w:noWrap/>
          </w:tcPr>
          <w:p w14:paraId="55C5F1B7" w14:textId="77777777" w:rsidR="002C154A" w:rsidRPr="007F5684" w:rsidRDefault="002C154A" w:rsidP="008E1558">
            <w:pPr>
              <w:rPr>
                <w:rFonts w:ascii="Times New Roman" w:hAnsi="Times New Roman"/>
                <w:b/>
                <w:szCs w:val="20"/>
                <w:u w:val="single"/>
              </w:rPr>
            </w:pPr>
            <w:r>
              <w:rPr>
                <w:rFonts w:ascii="Times New Roman" w:hAnsi="Times New Roman"/>
                <w:b/>
                <w:u w:val="single"/>
              </w:rPr>
              <w:t>1 Celkový objem financování</w:t>
            </w:r>
          </w:p>
          <w:p w14:paraId="25D6D292" w14:textId="5B9BFF82" w:rsidR="002C154A" w:rsidRPr="007F5684" w:rsidRDefault="00E42487" w:rsidP="008E1558">
            <w:pPr>
              <w:rPr>
                <w:rFonts w:ascii="Times New Roman" w:hAnsi="Times New Roman"/>
                <w:szCs w:val="20"/>
              </w:rPr>
            </w:pPr>
            <w:r>
              <w:rPr>
                <w:rFonts w:ascii="Times New Roman" w:hAnsi="Times New Roman"/>
              </w:rPr>
              <w:t>Celkový objem a vážený průměr rozpětí veškerého financování se vykáže u všech následujících dob trvání:</w:t>
            </w:r>
          </w:p>
          <w:p w14:paraId="3D5903C1" w14:textId="2E3AE74B" w:rsidR="007778A0" w:rsidRPr="007F5684" w:rsidRDefault="00CD20D9" w:rsidP="00763448">
            <w:pPr>
              <w:pStyle w:val="InstructionsText2"/>
              <w:numPr>
                <w:ilvl w:val="1"/>
                <w:numId w:val="12"/>
              </w:numPr>
              <w:rPr>
                <w:szCs w:val="20"/>
                <w:u w:val="none"/>
              </w:rPr>
            </w:pPr>
            <w:r>
              <w:rPr>
                <w:u w:val="none"/>
              </w:rPr>
              <w:t>Jednodenní/do druhého dne ve sloupcích 010 a 020;</w:t>
            </w:r>
          </w:p>
          <w:p w14:paraId="1AF1DF5A" w14:textId="2735E0FA" w:rsidR="007778A0" w:rsidRPr="007F5684" w:rsidRDefault="00CD20D9" w:rsidP="00490B62">
            <w:pPr>
              <w:pStyle w:val="InstructionsText2"/>
              <w:numPr>
                <w:ilvl w:val="1"/>
                <w:numId w:val="12"/>
              </w:numPr>
              <w:rPr>
                <w:szCs w:val="20"/>
                <w:u w:val="none"/>
              </w:rPr>
            </w:pPr>
            <w:r>
              <w:rPr>
                <w:u w:val="none"/>
              </w:rPr>
              <w:t>větší než do druhého dne a nejvýše 1 týden ve sloupcích 030 a 040;</w:t>
            </w:r>
          </w:p>
          <w:p w14:paraId="4C124A2C" w14:textId="2261E76F" w:rsidR="007778A0" w:rsidRPr="007F5684" w:rsidRDefault="00CD20D9" w:rsidP="00490B62">
            <w:pPr>
              <w:pStyle w:val="InstructionsText2"/>
              <w:numPr>
                <w:ilvl w:val="1"/>
                <w:numId w:val="12"/>
              </w:numPr>
              <w:rPr>
                <w:szCs w:val="20"/>
                <w:u w:val="none"/>
              </w:rPr>
            </w:pPr>
            <w:r>
              <w:rPr>
                <w:u w:val="none"/>
              </w:rPr>
              <w:t>větší než 1 týden a nejvýše 1 měsíc ve sloupcích 050 a 060;</w:t>
            </w:r>
          </w:p>
          <w:p w14:paraId="74B468F3" w14:textId="703F3A1B" w:rsidR="007778A0" w:rsidRPr="007F5684" w:rsidRDefault="00CD20D9" w:rsidP="00FA63BD">
            <w:pPr>
              <w:pStyle w:val="InstructionsText2"/>
              <w:numPr>
                <w:ilvl w:val="1"/>
                <w:numId w:val="12"/>
              </w:numPr>
              <w:rPr>
                <w:szCs w:val="20"/>
                <w:u w:val="none"/>
              </w:rPr>
            </w:pPr>
            <w:r>
              <w:rPr>
                <w:u w:val="none"/>
              </w:rPr>
              <w:t>větší než 1 měsíc a nejvýše 3 měsíce ve sloupcích 070 a 080;</w:t>
            </w:r>
          </w:p>
          <w:p w14:paraId="482B32DB" w14:textId="0B9480D3" w:rsidR="007778A0" w:rsidRPr="007F5684" w:rsidRDefault="00CD20D9" w:rsidP="00FA63BD">
            <w:pPr>
              <w:pStyle w:val="InstructionsText2"/>
              <w:numPr>
                <w:ilvl w:val="1"/>
                <w:numId w:val="12"/>
              </w:numPr>
              <w:rPr>
                <w:szCs w:val="20"/>
                <w:u w:val="none"/>
              </w:rPr>
            </w:pPr>
            <w:r>
              <w:rPr>
                <w:u w:val="none"/>
              </w:rPr>
              <w:t>větší než 3 měsíce a nejvýše 6 měsíců ve sloupcích 090 a 100;</w:t>
            </w:r>
          </w:p>
          <w:p w14:paraId="3C4AC9B6" w14:textId="4AEB5114" w:rsidR="007778A0" w:rsidRPr="007F5684" w:rsidRDefault="00CD20D9" w:rsidP="00FA63BD">
            <w:pPr>
              <w:pStyle w:val="InstructionsText2"/>
              <w:numPr>
                <w:ilvl w:val="1"/>
                <w:numId w:val="12"/>
              </w:numPr>
              <w:rPr>
                <w:szCs w:val="20"/>
                <w:u w:val="none"/>
              </w:rPr>
            </w:pPr>
            <w:r>
              <w:rPr>
                <w:u w:val="none"/>
              </w:rPr>
              <w:t>větší než 6 měsíců a nejvýše 1 rok ve sloupcích 110 a 120;</w:t>
            </w:r>
          </w:p>
          <w:p w14:paraId="1C290FE7" w14:textId="48055B0E" w:rsidR="007778A0" w:rsidRPr="007F5684" w:rsidRDefault="00CD20D9" w:rsidP="00FA63BD">
            <w:pPr>
              <w:pStyle w:val="InstructionsText2"/>
              <w:numPr>
                <w:ilvl w:val="1"/>
                <w:numId w:val="12"/>
              </w:numPr>
              <w:rPr>
                <w:szCs w:val="20"/>
                <w:u w:val="none"/>
              </w:rPr>
            </w:pPr>
            <w:r>
              <w:rPr>
                <w:u w:val="none"/>
              </w:rPr>
              <w:t>větší než 1 rok a nejvýše 2 roky ve sloupcích 130 a 140;</w:t>
            </w:r>
          </w:p>
          <w:p w14:paraId="6E53E104" w14:textId="0EEA7BE2" w:rsidR="007778A0" w:rsidRPr="007F5684" w:rsidRDefault="00CD20D9" w:rsidP="00FA63BD">
            <w:pPr>
              <w:pStyle w:val="InstructionsText2"/>
              <w:numPr>
                <w:ilvl w:val="1"/>
                <w:numId w:val="12"/>
              </w:numPr>
              <w:rPr>
                <w:szCs w:val="20"/>
                <w:u w:val="none"/>
              </w:rPr>
            </w:pPr>
            <w:r>
              <w:rPr>
                <w:u w:val="none"/>
              </w:rPr>
              <w:lastRenderedPageBreak/>
              <w:t>větší než 2 roky a nejvýše 5 let ve sloupcích 150 a 160;</w:t>
            </w:r>
          </w:p>
          <w:p w14:paraId="22EC36F6" w14:textId="7C57E11E" w:rsidR="00CE333E" w:rsidRPr="007F5684" w:rsidRDefault="00CD20D9" w:rsidP="00237D15">
            <w:pPr>
              <w:pStyle w:val="InstructionsText2"/>
              <w:numPr>
                <w:ilvl w:val="1"/>
                <w:numId w:val="12"/>
              </w:numPr>
              <w:rPr>
                <w:szCs w:val="20"/>
                <w:u w:val="none"/>
              </w:rPr>
            </w:pPr>
            <w:r>
              <w:rPr>
                <w:u w:val="none"/>
              </w:rPr>
              <w:t>větší než 5 let a nejvýše 10 let ve sloupcích 170 a 180.</w:t>
            </w:r>
          </w:p>
        </w:tc>
      </w:tr>
      <w:tr w:rsidR="00E332B3" w:rsidRPr="007F5684" w14:paraId="2F05E0FC" w14:textId="77777777" w:rsidTr="00ED41A4">
        <w:trPr>
          <w:trHeight w:val="255"/>
        </w:trPr>
        <w:tc>
          <w:tcPr>
            <w:tcW w:w="817" w:type="dxa"/>
            <w:shd w:val="clear" w:color="auto" w:fill="auto"/>
            <w:noWrap/>
          </w:tcPr>
          <w:p w14:paraId="765DA707" w14:textId="77777777" w:rsidR="002C154A" w:rsidRPr="007F5684" w:rsidRDefault="00AF1439">
            <w:pPr>
              <w:spacing w:before="0" w:after="0"/>
              <w:jc w:val="left"/>
              <w:rPr>
                <w:rFonts w:ascii="Times New Roman" w:hAnsi="Times New Roman"/>
                <w:szCs w:val="20"/>
              </w:rPr>
            </w:pPr>
            <w:r>
              <w:rPr>
                <w:rFonts w:ascii="Times New Roman" w:hAnsi="Times New Roman"/>
              </w:rPr>
              <w:lastRenderedPageBreak/>
              <w:t>020</w:t>
            </w:r>
          </w:p>
        </w:tc>
        <w:tc>
          <w:tcPr>
            <w:tcW w:w="7705" w:type="dxa"/>
            <w:shd w:val="clear" w:color="auto" w:fill="auto"/>
            <w:noWrap/>
          </w:tcPr>
          <w:p w14:paraId="01DDA71E" w14:textId="5264247F" w:rsidR="002C154A" w:rsidRPr="007F5684" w:rsidRDefault="002C154A" w:rsidP="008E1558">
            <w:pPr>
              <w:rPr>
                <w:rFonts w:ascii="Times New Roman" w:hAnsi="Times New Roman"/>
                <w:b/>
                <w:szCs w:val="20"/>
                <w:u w:val="single"/>
              </w:rPr>
            </w:pPr>
            <w:r>
              <w:rPr>
                <w:rFonts w:ascii="Times New Roman" w:hAnsi="Times New Roman"/>
                <w:b/>
                <w:u w:val="single"/>
              </w:rPr>
              <w:t>1.1 z toho: retailové financování</w:t>
            </w:r>
          </w:p>
          <w:p w14:paraId="2F60C8D8" w14:textId="2FA8A3BB" w:rsidR="002C154A" w:rsidRPr="007F5684" w:rsidRDefault="00CE333E" w:rsidP="001C1BA1">
            <w:pPr>
              <w:rPr>
                <w:rFonts w:ascii="Times New Roman" w:hAnsi="Times New Roman"/>
                <w:szCs w:val="20"/>
              </w:rPr>
            </w:pPr>
            <w:r>
              <w:rPr>
                <w:rFonts w:ascii="Times New Roman" w:hAnsi="Times New Roman"/>
              </w:rPr>
              <w:t>Z celkového objemu financování vykázaného v položce 1 se uvede celkový objem a vážený průměr rozpětí získaného retailového financování.</w:t>
            </w:r>
          </w:p>
        </w:tc>
      </w:tr>
      <w:tr w:rsidR="00AF1439" w:rsidRPr="007F5684" w14:paraId="2AEBF8C4" w14:textId="77777777" w:rsidTr="00ED41A4">
        <w:trPr>
          <w:trHeight w:val="255"/>
        </w:trPr>
        <w:tc>
          <w:tcPr>
            <w:tcW w:w="817" w:type="dxa"/>
            <w:shd w:val="clear" w:color="auto" w:fill="auto"/>
            <w:noWrap/>
          </w:tcPr>
          <w:p w14:paraId="0F94FE37" w14:textId="77777777" w:rsidR="00AF1439" w:rsidRPr="007F5684" w:rsidRDefault="00AF1439" w:rsidP="00ED41A4">
            <w:pPr>
              <w:spacing w:before="0" w:after="0"/>
              <w:jc w:val="left"/>
              <w:rPr>
                <w:rFonts w:ascii="Times New Roman" w:hAnsi="Times New Roman"/>
                <w:szCs w:val="20"/>
              </w:rPr>
            </w:pPr>
            <w:r>
              <w:rPr>
                <w:rFonts w:ascii="Times New Roman" w:hAnsi="Times New Roman"/>
              </w:rPr>
              <w:t>030</w:t>
            </w:r>
          </w:p>
        </w:tc>
        <w:tc>
          <w:tcPr>
            <w:tcW w:w="7705" w:type="dxa"/>
            <w:shd w:val="clear" w:color="auto" w:fill="auto"/>
            <w:noWrap/>
          </w:tcPr>
          <w:p w14:paraId="61E92F36" w14:textId="739E083C" w:rsidR="00AF1439" w:rsidRDefault="00AF1439" w:rsidP="008E1558">
            <w:pPr>
              <w:rPr>
                <w:rFonts w:ascii="Times New Roman" w:hAnsi="Times New Roman"/>
                <w:b/>
                <w:szCs w:val="20"/>
                <w:u w:val="single"/>
              </w:rPr>
            </w:pPr>
            <w:r>
              <w:rPr>
                <w:rFonts w:ascii="Times New Roman" w:hAnsi="Times New Roman"/>
                <w:b/>
                <w:u w:val="single"/>
              </w:rPr>
              <w:t>1.2 z toho: nezajištěné velkoobchodní financování</w:t>
            </w:r>
          </w:p>
          <w:p w14:paraId="49C52367" w14:textId="79C0122B" w:rsidR="00AF1439" w:rsidRPr="00ED28A5" w:rsidRDefault="00AF1439" w:rsidP="001C1BA1">
            <w:pPr>
              <w:rPr>
                <w:rFonts w:ascii="Times New Roman" w:hAnsi="Times New Roman"/>
                <w:szCs w:val="20"/>
              </w:rPr>
            </w:pPr>
            <w:r>
              <w:rPr>
                <w:rFonts w:ascii="Times New Roman" w:hAnsi="Times New Roman"/>
              </w:rPr>
              <w:t>Z celkového objemu financování vykázaného v položce 1 se uvede celkový objem a vážený průměr rozpětí obdrženého nezajištěného velkoobchodního financování.</w:t>
            </w:r>
          </w:p>
        </w:tc>
      </w:tr>
      <w:tr w:rsidR="00DD5897" w:rsidRPr="007F5684" w14:paraId="6186F1AE" w14:textId="77777777" w:rsidTr="00ED41A4">
        <w:trPr>
          <w:trHeight w:val="255"/>
        </w:trPr>
        <w:tc>
          <w:tcPr>
            <w:tcW w:w="817" w:type="dxa"/>
            <w:shd w:val="clear" w:color="auto" w:fill="auto"/>
            <w:noWrap/>
          </w:tcPr>
          <w:p w14:paraId="39B34295" w14:textId="77777777" w:rsidR="00DD5897" w:rsidRPr="007F5684" w:rsidRDefault="00AF1439" w:rsidP="00ED41A4">
            <w:pPr>
              <w:spacing w:before="0" w:after="0"/>
              <w:jc w:val="left"/>
              <w:rPr>
                <w:rFonts w:ascii="Times New Roman" w:hAnsi="Times New Roman"/>
                <w:szCs w:val="20"/>
              </w:rPr>
            </w:pPr>
            <w:r>
              <w:rPr>
                <w:rFonts w:ascii="Times New Roman" w:hAnsi="Times New Roman"/>
              </w:rPr>
              <w:t>040</w:t>
            </w:r>
          </w:p>
        </w:tc>
        <w:tc>
          <w:tcPr>
            <w:tcW w:w="7705" w:type="dxa"/>
            <w:shd w:val="clear" w:color="auto" w:fill="auto"/>
            <w:noWrap/>
          </w:tcPr>
          <w:p w14:paraId="2D0E1DA1" w14:textId="77777777" w:rsidR="00DD5897" w:rsidRPr="007F5684" w:rsidRDefault="00DD5897" w:rsidP="00193B6D">
            <w:pPr>
              <w:rPr>
                <w:rFonts w:ascii="Times New Roman" w:hAnsi="Times New Roman"/>
                <w:b/>
                <w:szCs w:val="20"/>
                <w:u w:val="single"/>
              </w:rPr>
            </w:pPr>
            <w:r>
              <w:rPr>
                <w:rFonts w:ascii="Times New Roman" w:hAnsi="Times New Roman"/>
                <w:b/>
                <w:u w:val="single"/>
              </w:rPr>
              <w:t>1.3 z toho: zajištěné financování</w:t>
            </w:r>
          </w:p>
          <w:p w14:paraId="1193789E" w14:textId="77777777" w:rsidR="00DD5897" w:rsidRPr="007F5684" w:rsidRDefault="00CE333E" w:rsidP="00193B6D">
            <w:pPr>
              <w:rPr>
                <w:rFonts w:ascii="Times New Roman" w:hAnsi="Times New Roman"/>
                <w:b/>
                <w:szCs w:val="20"/>
                <w:u w:val="single"/>
              </w:rPr>
            </w:pPr>
            <w:r>
              <w:rPr>
                <w:rFonts w:ascii="Times New Roman" w:hAnsi="Times New Roman"/>
              </w:rPr>
              <w:t>Z celkového objemu financování vykázaného v položce 1 se uvede celkový objem a vážený průměr rozpětí získaného zajištěného financování.</w:t>
            </w:r>
          </w:p>
        </w:tc>
      </w:tr>
      <w:tr w:rsidR="00E332B3" w:rsidRPr="007F5684" w14:paraId="1D56DA27" w14:textId="77777777" w:rsidTr="00ED41A4">
        <w:trPr>
          <w:trHeight w:val="255"/>
        </w:trPr>
        <w:tc>
          <w:tcPr>
            <w:tcW w:w="817" w:type="dxa"/>
            <w:shd w:val="clear" w:color="auto" w:fill="auto"/>
            <w:noWrap/>
          </w:tcPr>
          <w:p w14:paraId="10F28777" w14:textId="77777777" w:rsidR="002C154A" w:rsidRPr="007F5684" w:rsidRDefault="00AF1439">
            <w:pPr>
              <w:spacing w:before="0" w:after="0"/>
              <w:jc w:val="left"/>
              <w:rPr>
                <w:rFonts w:ascii="Times New Roman" w:hAnsi="Times New Roman"/>
                <w:szCs w:val="20"/>
              </w:rPr>
            </w:pPr>
            <w:r>
              <w:rPr>
                <w:rFonts w:ascii="Times New Roman" w:hAnsi="Times New Roman"/>
              </w:rPr>
              <w:t>050</w:t>
            </w:r>
          </w:p>
        </w:tc>
        <w:tc>
          <w:tcPr>
            <w:tcW w:w="7705" w:type="dxa"/>
            <w:shd w:val="clear" w:color="auto" w:fill="auto"/>
            <w:noWrap/>
          </w:tcPr>
          <w:p w14:paraId="43439F3F" w14:textId="77777777" w:rsidR="002C154A" w:rsidRPr="007F5684" w:rsidRDefault="002C154A" w:rsidP="00193B6D">
            <w:pPr>
              <w:rPr>
                <w:rFonts w:ascii="Times New Roman" w:hAnsi="Times New Roman"/>
                <w:b/>
                <w:szCs w:val="20"/>
                <w:u w:val="single"/>
              </w:rPr>
            </w:pPr>
            <w:r>
              <w:rPr>
                <w:rFonts w:ascii="Times New Roman" w:hAnsi="Times New Roman"/>
                <w:b/>
                <w:u w:val="single"/>
              </w:rPr>
              <w:t>1.4 z toho: prioritní nezajištěné cenné papíry</w:t>
            </w:r>
          </w:p>
          <w:p w14:paraId="14410483" w14:textId="77777777" w:rsidR="00E332B3" w:rsidRPr="007F5684" w:rsidRDefault="00CE333E" w:rsidP="00193B6D">
            <w:pPr>
              <w:rPr>
                <w:rFonts w:ascii="Times New Roman" w:hAnsi="Times New Roman"/>
                <w:b/>
                <w:szCs w:val="20"/>
                <w:u w:val="single"/>
              </w:rPr>
            </w:pPr>
            <w:r>
              <w:rPr>
                <w:rFonts w:ascii="Times New Roman" w:hAnsi="Times New Roman"/>
              </w:rPr>
              <w:t>Z celkového objemu financování vykázaného v položce 1 se uvede celkový objem a vážený průměr rozpětí získaných prioritních nezajištěných cenných papírů.</w:t>
            </w:r>
          </w:p>
        </w:tc>
      </w:tr>
      <w:tr w:rsidR="00E332B3" w:rsidRPr="007F5684" w14:paraId="28F41CB6" w14:textId="77777777" w:rsidTr="00ED41A4">
        <w:trPr>
          <w:trHeight w:val="255"/>
        </w:trPr>
        <w:tc>
          <w:tcPr>
            <w:tcW w:w="817" w:type="dxa"/>
            <w:shd w:val="clear" w:color="auto" w:fill="auto"/>
            <w:noWrap/>
          </w:tcPr>
          <w:p w14:paraId="27FBC55D" w14:textId="77777777" w:rsidR="002C154A" w:rsidRPr="007F5684" w:rsidRDefault="00AF1439" w:rsidP="00ED41A4">
            <w:pPr>
              <w:spacing w:before="0" w:after="0"/>
              <w:jc w:val="left"/>
              <w:rPr>
                <w:rFonts w:ascii="Times New Roman" w:hAnsi="Times New Roman"/>
                <w:szCs w:val="20"/>
              </w:rPr>
            </w:pPr>
            <w:r>
              <w:rPr>
                <w:rFonts w:ascii="Times New Roman" w:hAnsi="Times New Roman"/>
              </w:rPr>
              <w:t>060</w:t>
            </w:r>
          </w:p>
        </w:tc>
        <w:tc>
          <w:tcPr>
            <w:tcW w:w="7705" w:type="dxa"/>
            <w:shd w:val="clear" w:color="auto" w:fill="auto"/>
            <w:noWrap/>
          </w:tcPr>
          <w:p w14:paraId="00CF474C" w14:textId="77777777" w:rsidR="002C154A" w:rsidRPr="007F5684" w:rsidRDefault="002C154A" w:rsidP="00193B6D">
            <w:pPr>
              <w:rPr>
                <w:rFonts w:ascii="Times New Roman" w:hAnsi="Times New Roman"/>
                <w:b/>
                <w:szCs w:val="20"/>
                <w:u w:val="single"/>
              </w:rPr>
            </w:pPr>
            <w:r>
              <w:rPr>
                <w:rFonts w:ascii="Times New Roman" w:hAnsi="Times New Roman"/>
                <w:b/>
                <w:u w:val="single"/>
              </w:rPr>
              <w:t>1.5 z toho: kryté dluhopisy</w:t>
            </w:r>
          </w:p>
          <w:p w14:paraId="2AEEDF2A" w14:textId="77777777" w:rsidR="00E332B3" w:rsidRPr="007F5684" w:rsidRDefault="00CE333E" w:rsidP="00193B6D">
            <w:pPr>
              <w:rPr>
                <w:rFonts w:ascii="Times New Roman" w:hAnsi="Times New Roman"/>
                <w:b/>
                <w:szCs w:val="20"/>
                <w:u w:val="single"/>
              </w:rPr>
            </w:pPr>
            <w:r>
              <w:rPr>
                <w:rFonts w:ascii="Times New Roman" w:hAnsi="Times New Roman"/>
              </w:rPr>
              <w:t>Z celkového objemu financování vykázaného v položce 1 se uvede celkový objem a vážený průměr rozpětí celkové emise krytých dluhopisů zatěžujících vlastní aktiva dané instituce.</w:t>
            </w:r>
          </w:p>
        </w:tc>
      </w:tr>
      <w:tr w:rsidR="00E332B3" w:rsidRPr="007F5684" w14:paraId="7E2EC114" w14:textId="77777777" w:rsidTr="00ED41A4">
        <w:trPr>
          <w:trHeight w:val="255"/>
        </w:trPr>
        <w:tc>
          <w:tcPr>
            <w:tcW w:w="817" w:type="dxa"/>
            <w:shd w:val="clear" w:color="auto" w:fill="auto"/>
            <w:noWrap/>
          </w:tcPr>
          <w:p w14:paraId="37FE37EA" w14:textId="77777777" w:rsidR="002C154A" w:rsidRPr="007F5684" w:rsidRDefault="00AF1439" w:rsidP="00ED41A4">
            <w:pPr>
              <w:spacing w:before="0" w:after="0"/>
              <w:jc w:val="left"/>
              <w:rPr>
                <w:rFonts w:ascii="Times New Roman" w:hAnsi="Times New Roman"/>
                <w:szCs w:val="20"/>
              </w:rPr>
            </w:pPr>
            <w:r>
              <w:rPr>
                <w:rFonts w:ascii="Times New Roman" w:hAnsi="Times New Roman"/>
              </w:rPr>
              <w:t>070</w:t>
            </w:r>
          </w:p>
        </w:tc>
        <w:tc>
          <w:tcPr>
            <w:tcW w:w="7705" w:type="dxa"/>
            <w:shd w:val="clear" w:color="auto" w:fill="auto"/>
            <w:noWrap/>
          </w:tcPr>
          <w:p w14:paraId="2EB3DA46" w14:textId="77777777" w:rsidR="002C154A" w:rsidRPr="007F5684" w:rsidRDefault="002C154A" w:rsidP="00193B6D">
            <w:pPr>
              <w:rPr>
                <w:rFonts w:ascii="Times New Roman" w:hAnsi="Times New Roman"/>
                <w:b/>
                <w:szCs w:val="20"/>
                <w:u w:val="single"/>
              </w:rPr>
            </w:pPr>
            <w:r>
              <w:rPr>
                <w:rFonts w:ascii="Times New Roman" w:hAnsi="Times New Roman"/>
                <w:b/>
                <w:u w:val="single"/>
              </w:rPr>
              <w:t>1.6 z toho: cenné papíry zajištěné aktivy včetně ABCP</w:t>
            </w:r>
          </w:p>
          <w:p w14:paraId="44C96B86" w14:textId="77777777" w:rsidR="00E332B3" w:rsidRPr="007F5684" w:rsidRDefault="00CE333E" w:rsidP="00193B6D">
            <w:pPr>
              <w:rPr>
                <w:rFonts w:ascii="Times New Roman" w:hAnsi="Times New Roman"/>
                <w:b/>
                <w:szCs w:val="20"/>
                <w:u w:val="single"/>
              </w:rPr>
            </w:pPr>
            <w:r>
              <w:rPr>
                <w:rFonts w:ascii="Times New Roman" w:hAnsi="Times New Roman"/>
              </w:rPr>
              <w:t>Z celkového objemu financování vykázaného v položce 1 se uvede celkový objem a vážený průměr rozpětí cenných papírů zajištěných aktivy včetně obchodních papírů zajištěných aktivy.</w:t>
            </w:r>
          </w:p>
        </w:tc>
      </w:tr>
    </w:tbl>
    <w:p w14:paraId="5029EEE5" w14:textId="77777777" w:rsidR="00953ED6" w:rsidRPr="000343B1" w:rsidRDefault="00953ED6" w:rsidP="000343B1">
      <w:pPr>
        <w:pStyle w:val="InstructionsText"/>
        <w:rPr>
          <w:rStyle w:val="InstructionsTabelleText"/>
          <w:rFonts w:ascii="Times New Roman" w:hAnsi="Times New Roman"/>
          <w:u w:val="none"/>
        </w:rPr>
      </w:pPr>
    </w:p>
    <w:p w14:paraId="63E17173" w14:textId="77777777" w:rsidR="00181260" w:rsidRPr="007F5684" w:rsidRDefault="006000DF" w:rsidP="00DD5897">
      <w:pPr>
        <w:pStyle w:val="Instructionsberschrift2"/>
        <w:numPr>
          <w:ilvl w:val="1"/>
          <w:numId w:val="2"/>
        </w:numPr>
        <w:spacing w:before="0"/>
        <w:rPr>
          <w:rFonts w:ascii="Times New Roman" w:hAnsi="Times New Roman" w:cs="Times New Roman"/>
          <w:szCs w:val="20"/>
        </w:rPr>
      </w:pPr>
      <w:r>
        <w:rPr>
          <w:rFonts w:ascii="Times New Roman" w:hAnsi="Times New Roman"/>
        </w:rPr>
        <w:t>Refinancování (C 70.00)</w:t>
      </w:r>
    </w:p>
    <w:p w14:paraId="5ACA258A" w14:textId="276B9622" w:rsidR="00DD5897" w:rsidRPr="007F5684" w:rsidRDefault="00DD5897" w:rsidP="00DD5897">
      <w:pPr>
        <w:pStyle w:val="InstructionsText2"/>
        <w:numPr>
          <w:ilvl w:val="0"/>
          <w:numId w:val="8"/>
        </w:numPr>
        <w:rPr>
          <w:szCs w:val="20"/>
          <w:u w:val="none"/>
        </w:rPr>
      </w:pPr>
      <w:bookmarkStart w:id="2" w:name="_Toc308175821"/>
      <w:bookmarkStart w:id="3" w:name="_Toc310414968"/>
      <w:r>
        <w:rPr>
          <w:u w:val="none"/>
        </w:rPr>
        <w:t>Cílem této šablony je shromáždit informace o objemu prostředků splatných a nově získaných, tj. refinancovaných (</w:t>
      </w:r>
      <w:proofErr w:type="spellStart"/>
      <w:r>
        <w:rPr>
          <w:u w:val="none"/>
        </w:rPr>
        <w:t>roll-over</w:t>
      </w:r>
      <w:proofErr w:type="spellEnd"/>
      <w:r>
        <w:rPr>
          <w:u w:val="none"/>
        </w:rPr>
        <w:t>), v průběhu jednotlivých dní během měsíce předcházejícího datu vykazování.</w:t>
      </w:r>
    </w:p>
    <w:p w14:paraId="180EF408" w14:textId="5A266611" w:rsidR="00DB3C37" w:rsidRPr="007F5684" w:rsidRDefault="00DB3C37" w:rsidP="00DD5897">
      <w:pPr>
        <w:pStyle w:val="InstructionsText2"/>
        <w:numPr>
          <w:ilvl w:val="0"/>
          <w:numId w:val="8"/>
        </w:numPr>
        <w:rPr>
          <w:szCs w:val="20"/>
          <w:u w:val="none"/>
        </w:rPr>
      </w:pPr>
      <w:r>
        <w:rPr>
          <w:u w:val="none"/>
        </w:rPr>
        <w:t>Instituce vykazují v kalendářních dnech financování, jehož splatnost nastává, podle těchto časových košů vycházejících z původní splatnosti:</w:t>
      </w:r>
    </w:p>
    <w:p w14:paraId="10B482AB" w14:textId="6285BE75" w:rsidR="00DB3C37" w:rsidRPr="007F5684" w:rsidRDefault="00237D15" w:rsidP="00A441B7">
      <w:pPr>
        <w:pStyle w:val="InstructionsText2"/>
        <w:numPr>
          <w:ilvl w:val="1"/>
          <w:numId w:val="46"/>
        </w:numPr>
        <w:rPr>
          <w:szCs w:val="20"/>
          <w:u w:val="none"/>
        </w:rPr>
      </w:pPr>
      <w:r>
        <w:rPr>
          <w:u w:val="none"/>
        </w:rPr>
        <w:t>Jednodenní/do druhého dne ve sloupcích 010 až 040;</w:t>
      </w:r>
    </w:p>
    <w:p w14:paraId="78059097" w14:textId="4572B97B" w:rsidR="00DB3C37" w:rsidRPr="007F5684" w:rsidRDefault="00237D15" w:rsidP="00A441B7">
      <w:pPr>
        <w:pStyle w:val="InstructionsText2"/>
        <w:numPr>
          <w:ilvl w:val="1"/>
          <w:numId w:val="46"/>
        </w:numPr>
        <w:rPr>
          <w:szCs w:val="20"/>
          <w:u w:val="none"/>
        </w:rPr>
      </w:pPr>
      <w:r>
        <w:rPr>
          <w:u w:val="none"/>
        </w:rPr>
        <w:t>v rozmezí 1 dne a 7 dnů ve sloupcích 050 až 080;</w:t>
      </w:r>
    </w:p>
    <w:p w14:paraId="0888F316" w14:textId="5C20E07A" w:rsidR="00DB3C37" w:rsidRPr="007F5684" w:rsidRDefault="00237D15" w:rsidP="00A441B7">
      <w:pPr>
        <w:pStyle w:val="InstructionsText2"/>
        <w:numPr>
          <w:ilvl w:val="1"/>
          <w:numId w:val="46"/>
        </w:numPr>
        <w:rPr>
          <w:szCs w:val="20"/>
          <w:u w:val="none"/>
        </w:rPr>
      </w:pPr>
      <w:r>
        <w:rPr>
          <w:u w:val="none"/>
        </w:rPr>
        <w:t>v rozmezí 7 dne a 14 dnů ve sloupcích 090 až 120;</w:t>
      </w:r>
      <w:bookmarkStart w:id="4" w:name="_GoBack"/>
      <w:bookmarkEnd w:id="4"/>
    </w:p>
    <w:p w14:paraId="08E23AA2" w14:textId="53446689" w:rsidR="00DB3C37" w:rsidRPr="007F5684" w:rsidRDefault="00237D15" w:rsidP="00A441B7">
      <w:pPr>
        <w:pStyle w:val="InstructionsText2"/>
        <w:numPr>
          <w:ilvl w:val="1"/>
          <w:numId w:val="46"/>
        </w:numPr>
        <w:rPr>
          <w:szCs w:val="20"/>
          <w:u w:val="none"/>
        </w:rPr>
      </w:pPr>
      <w:r>
        <w:rPr>
          <w:u w:val="none"/>
        </w:rPr>
        <w:t>v rozmezí 14 dnů a 1 měsíce ve sloupcích 130 až 160;</w:t>
      </w:r>
    </w:p>
    <w:p w14:paraId="69F00FB2" w14:textId="021E729C" w:rsidR="00DB3C37" w:rsidRPr="007F5684" w:rsidRDefault="00237D15" w:rsidP="00A441B7">
      <w:pPr>
        <w:pStyle w:val="InstructionsText2"/>
        <w:numPr>
          <w:ilvl w:val="1"/>
          <w:numId w:val="46"/>
        </w:numPr>
        <w:rPr>
          <w:szCs w:val="20"/>
          <w:u w:val="none"/>
        </w:rPr>
      </w:pPr>
      <w:r>
        <w:rPr>
          <w:u w:val="none"/>
        </w:rPr>
        <w:t>v rozmezí 1 měsíce a 3 měsíců ve sloupcích 170 až 200;</w:t>
      </w:r>
    </w:p>
    <w:p w14:paraId="39971E5E" w14:textId="651F802B" w:rsidR="00DB3C37" w:rsidRPr="007F5684" w:rsidRDefault="00237D15" w:rsidP="00A441B7">
      <w:pPr>
        <w:pStyle w:val="InstructionsText2"/>
        <w:numPr>
          <w:ilvl w:val="1"/>
          <w:numId w:val="46"/>
        </w:numPr>
        <w:rPr>
          <w:szCs w:val="20"/>
          <w:u w:val="none"/>
        </w:rPr>
      </w:pPr>
      <w:r>
        <w:rPr>
          <w:u w:val="none"/>
        </w:rPr>
        <w:t>v rozmezí 3 měsíce a 6 měsíců ve sloupcích 210 až 240;</w:t>
      </w:r>
    </w:p>
    <w:p w14:paraId="7574DBE7" w14:textId="7977E8C2" w:rsidR="009A329A" w:rsidRPr="007F5684" w:rsidRDefault="00144FB8" w:rsidP="00A441B7">
      <w:pPr>
        <w:pStyle w:val="InstructionsText2"/>
        <w:numPr>
          <w:ilvl w:val="1"/>
          <w:numId w:val="46"/>
        </w:numPr>
        <w:rPr>
          <w:szCs w:val="20"/>
          <w:u w:val="none"/>
        </w:rPr>
      </w:pPr>
      <w:r>
        <w:rPr>
          <w:u w:val="none"/>
        </w:rPr>
        <w:t>delší než 6 měsíců ve sloupcích 250 až 280.</w:t>
      </w:r>
    </w:p>
    <w:p w14:paraId="1F25325E" w14:textId="0E268387" w:rsidR="00DB3C37" w:rsidRPr="007F5684" w:rsidRDefault="00DB3C37" w:rsidP="00ED41A4">
      <w:pPr>
        <w:pStyle w:val="InstructionsText2"/>
        <w:numPr>
          <w:ilvl w:val="0"/>
          <w:numId w:val="8"/>
        </w:numPr>
        <w:rPr>
          <w:szCs w:val="20"/>
          <w:u w:val="none"/>
        </w:rPr>
      </w:pPr>
      <w:r>
        <w:rPr>
          <w:u w:val="none"/>
        </w:rPr>
        <w:t xml:space="preserve">U všech časových košů uvedených v odstavci 2 se splatná částka vykáže v levém sloupci, refinancované prostředky se vykážou ve sloupci „Refinancování“, nově získané prostředky se </w:t>
      </w:r>
      <w:r>
        <w:rPr>
          <w:u w:val="none"/>
        </w:rPr>
        <w:lastRenderedPageBreak/>
        <w:t>vykážou ve sloupci „Nové prostředky“ a čistý rozdíl mezi novými prostředky na jedné straně a refinancováním minus splatnou částkou na straně druhé se vykáže v pravém sloupci.</w:t>
      </w:r>
      <w:r>
        <w:rPr>
          <w:rFonts w:ascii="Verdana" w:hAnsi="Verdana"/>
          <w:u w:val="none"/>
        </w:rPr>
        <w:t xml:space="preserve"> </w:t>
      </w:r>
    </w:p>
    <w:p w14:paraId="710A06F4" w14:textId="219179A7" w:rsidR="00DB3C37" w:rsidRPr="007F5684" w:rsidRDefault="00DB3C37" w:rsidP="00DB3C37">
      <w:pPr>
        <w:pStyle w:val="InstructionsText2"/>
        <w:numPr>
          <w:ilvl w:val="0"/>
          <w:numId w:val="8"/>
        </w:numPr>
        <w:rPr>
          <w:szCs w:val="20"/>
          <w:u w:val="none"/>
        </w:rPr>
      </w:pPr>
      <w:r>
        <w:rPr>
          <w:u w:val="none"/>
        </w:rPr>
        <w:t>Celkový čistý objem peněžních toků se vykáže ve sloupci 290 a bude roven součtu všech sloupců obsahujících čisté položky, tj. sloupců očíslovaných 040, 080, 120, 160, 200, 240 a 280.</w:t>
      </w:r>
    </w:p>
    <w:p w14:paraId="28B9B16F" w14:textId="51F3D036" w:rsidR="00BD24C1" w:rsidRDefault="00DB3C37" w:rsidP="00397ABE">
      <w:pPr>
        <w:pStyle w:val="InstructionsText2"/>
        <w:numPr>
          <w:ilvl w:val="0"/>
          <w:numId w:val="8"/>
        </w:numPr>
        <w:rPr>
          <w:szCs w:val="20"/>
          <w:u w:val="none"/>
        </w:rPr>
      </w:pPr>
      <w:r>
        <w:rPr>
          <w:u w:val="none"/>
        </w:rPr>
        <w:t>U splatných termínovaných prostředků financování se průměrná doba financování vykáže (v dnech) ve sloupci 300.</w:t>
      </w:r>
    </w:p>
    <w:p w14:paraId="76D8AD49" w14:textId="16CEB38F" w:rsidR="003E371A" w:rsidRPr="00397ABE" w:rsidRDefault="003E371A" w:rsidP="00397ABE">
      <w:pPr>
        <w:pStyle w:val="InstructionsText2"/>
        <w:numPr>
          <w:ilvl w:val="0"/>
          <w:numId w:val="8"/>
        </w:numPr>
        <w:rPr>
          <w:szCs w:val="20"/>
          <w:u w:val="none"/>
        </w:rPr>
      </w:pPr>
      <w:r>
        <w:rPr>
          <w:u w:val="none"/>
        </w:rPr>
        <w:t>U refinancovaných prostředků se průměrná doba financování vykáže (v dnech) ve sloupci 310.</w:t>
      </w:r>
    </w:p>
    <w:p w14:paraId="717CD209" w14:textId="16BDF091" w:rsidR="00BD24C1" w:rsidRDefault="00DB3C37" w:rsidP="00397ABE">
      <w:pPr>
        <w:pStyle w:val="InstructionsText2"/>
        <w:numPr>
          <w:ilvl w:val="0"/>
          <w:numId w:val="8"/>
        </w:numPr>
        <w:rPr>
          <w:szCs w:val="20"/>
          <w:u w:val="none"/>
        </w:rPr>
      </w:pPr>
      <w:r>
        <w:rPr>
          <w:u w:val="none"/>
        </w:rPr>
        <w:t xml:space="preserve"> U nových termínovaných prostředků financování se průměrná doba financování vykáže (v dnech) ve sloupci 320.</w:t>
      </w:r>
    </w:p>
    <w:p w14:paraId="5C92A186" w14:textId="6F4BC0FE" w:rsidR="00A7751A" w:rsidRPr="00AC205E" w:rsidRDefault="00A7751A" w:rsidP="00A7751A">
      <w:pPr>
        <w:pStyle w:val="InstructionsText2"/>
        <w:numPr>
          <w:ilvl w:val="0"/>
          <w:numId w:val="8"/>
        </w:numPr>
        <w:rPr>
          <w:szCs w:val="20"/>
          <w:u w:val="none"/>
        </w:rPr>
      </w:pPr>
      <w:r>
        <w:rPr>
          <w:u w:val="none"/>
        </w:rPr>
        <w:t>Částka „splatné“ zahrnuje veškeré závazky, které byly smluvně vyplatitelné poskytovateli financování nebo splatné v rozhodný den vykazovaného období. Musí být vykázána vždy s kladným znaménkem.</w:t>
      </w:r>
    </w:p>
    <w:p w14:paraId="004B6E12" w14:textId="0B826D76" w:rsidR="00A7751A" w:rsidRPr="00AC205E" w:rsidRDefault="00A7751A" w:rsidP="00850B28">
      <w:pPr>
        <w:pStyle w:val="InstructionsText2"/>
        <w:numPr>
          <w:ilvl w:val="0"/>
          <w:numId w:val="8"/>
        </w:numPr>
        <w:rPr>
          <w:szCs w:val="20"/>
          <w:u w:val="none"/>
        </w:rPr>
      </w:pPr>
      <w:r>
        <w:rPr>
          <w:u w:val="none"/>
        </w:rPr>
        <w:t>Částka „refinancování“ zahrnuje splatnou částku ve smyslu odstavců 2 a 3, jež zůstává u instituce v rozhodný den vykazovaného období. Musí být vykázána vždy s kladným znaménkem. Pokud se v důsledku refinancování změnila splatnost financování, vykáže se částka „refinancování“ v časovém koši podle nové splatnosti.</w:t>
      </w:r>
    </w:p>
    <w:p w14:paraId="68CA5A97" w14:textId="694BA31F" w:rsidR="00A7751A" w:rsidRPr="00AC205E" w:rsidRDefault="00A7751A" w:rsidP="00850B28">
      <w:pPr>
        <w:pStyle w:val="InstructionsText2"/>
        <w:numPr>
          <w:ilvl w:val="0"/>
          <w:numId w:val="8"/>
        </w:numPr>
        <w:rPr>
          <w:szCs w:val="20"/>
          <w:u w:val="none"/>
        </w:rPr>
      </w:pPr>
      <w:r>
        <w:rPr>
          <w:u w:val="none"/>
        </w:rPr>
        <w:t>Částka „nové prostředky“ zahrnuje skutečné přítoky financování v rozhodný den vykazovaného období. Musí být vykázána vždy s kladným znaménkem.</w:t>
      </w:r>
    </w:p>
    <w:p w14:paraId="36023996" w14:textId="52F7601E" w:rsidR="00A7751A" w:rsidRPr="00AC205E" w:rsidRDefault="00A7751A" w:rsidP="00850B28">
      <w:pPr>
        <w:pStyle w:val="InstructionsText2"/>
        <w:numPr>
          <w:ilvl w:val="0"/>
          <w:numId w:val="8"/>
        </w:numPr>
        <w:rPr>
          <w:szCs w:val="20"/>
          <w:u w:val="none"/>
        </w:rPr>
      </w:pPr>
      <w:r>
        <w:rPr>
          <w:u w:val="none"/>
        </w:rPr>
        <w:t xml:space="preserve">Částka „čistá hodnota“ se považuje za změnu financování v rámci konkrétního pásma původní splatnosti v rozhodný den vykazovaného období a vypočítá se tak, že do sloupce „čistá hodnota“ se připočtou nové finanční prostředky plus prostředky refinancování minus splatné finanční prostředky.  </w:t>
      </w:r>
    </w:p>
    <w:bookmarkEnd w:id="2"/>
    <w:bookmarkEnd w:id="3"/>
    <w:p w14:paraId="0E67F27B" w14:textId="64F4C758" w:rsidR="00ED41A4" w:rsidRPr="007F5684" w:rsidRDefault="00ED41A4" w:rsidP="00F723C5">
      <w:pPr>
        <w:pStyle w:val="InstructionsText2"/>
        <w:numPr>
          <w:ilvl w:val="0"/>
          <w:numId w:val="8"/>
        </w:numPr>
        <w:rPr>
          <w:szCs w:val="20"/>
          <w:u w:val="none"/>
        </w:rPr>
      </w:pPr>
      <w:r>
        <w:rPr>
          <w:u w:val="none"/>
        </w:rPr>
        <w:t>Pokyny týkající se konkrétních sloupců:</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rsidR="00ED41A4" w:rsidRPr="007F5684" w14:paraId="24A3446B" w14:textId="77777777" w:rsidTr="005F4FE0">
        <w:trPr>
          <w:trHeight w:val="548"/>
        </w:trPr>
        <w:tc>
          <w:tcPr>
            <w:tcW w:w="729" w:type="pct"/>
            <w:shd w:val="clear" w:color="auto" w:fill="D9D9D9"/>
            <w:noWrap/>
            <w:vAlign w:val="center"/>
          </w:tcPr>
          <w:p w14:paraId="44CE1AFF" w14:textId="77777777" w:rsidR="00ED41A4" w:rsidRPr="007F5684" w:rsidRDefault="00ED41A4" w:rsidP="005F4FE0">
            <w:pPr>
              <w:spacing w:before="0" w:after="0"/>
              <w:jc w:val="left"/>
              <w:rPr>
                <w:rFonts w:ascii="Times New Roman" w:hAnsi="Times New Roman"/>
                <w:color w:val="000000"/>
                <w:szCs w:val="20"/>
              </w:rPr>
            </w:pPr>
            <w:r>
              <w:rPr>
                <w:rStyle w:val="InstructionsTabelleText"/>
                <w:rFonts w:ascii="Times New Roman" w:hAnsi="Times New Roman"/>
                <w:color w:val="000000"/>
              </w:rPr>
              <w:t>Sloupec</w:t>
            </w:r>
          </w:p>
        </w:tc>
        <w:tc>
          <w:tcPr>
            <w:tcW w:w="4271" w:type="pct"/>
            <w:shd w:val="clear" w:color="auto" w:fill="D9D9D9"/>
            <w:vAlign w:val="center"/>
          </w:tcPr>
          <w:p w14:paraId="31EE78F6" w14:textId="77777777" w:rsidR="00ED41A4" w:rsidRPr="007F5684" w:rsidRDefault="00ED41A4" w:rsidP="005F4FE0">
            <w:pPr>
              <w:spacing w:before="0" w:after="0"/>
              <w:jc w:val="left"/>
              <w:rPr>
                <w:rFonts w:ascii="Times New Roman" w:hAnsi="Times New Roman"/>
                <w:szCs w:val="20"/>
              </w:rPr>
            </w:pPr>
            <w:r>
              <w:rPr>
                <w:rStyle w:val="InstructionsTabelleText"/>
                <w:rFonts w:ascii="Times New Roman" w:hAnsi="Times New Roman"/>
              </w:rPr>
              <w:t>Odkazy na právní předpisy a pokyny</w:t>
            </w:r>
          </w:p>
        </w:tc>
      </w:tr>
      <w:tr w:rsidR="00ED41A4" w:rsidRPr="007F5684" w14:paraId="1F75C2D4" w14:textId="77777777" w:rsidTr="00ED41A4">
        <w:trPr>
          <w:trHeight w:val="765"/>
        </w:trPr>
        <w:tc>
          <w:tcPr>
            <w:tcW w:w="729" w:type="pct"/>
            <w:shd w:val="clear" w:color="auto" w:fill="auto"/>
            <w:noWrap/>
          </w:tcPr>
          <w:p w14:paraId="2684888D" w14:textId="77777777" w:rsidR="00ED41A4" w:rsidRPr="007F5684" w:rsidRDefault="00BD24C1" w:rsidP="00BD24C1">
            <w:pPr>
              <w:spacing w:before="0" w:after="0"/>
              <w:jc w:val="left"/>
              <w:rPr>
                <w:rFonts w:ascii="Times New Roman" w:hAnsi="Times New Roman"/>
                <w:color w:val="000000"/>
                <w:szCs w:val="20"/>
              </w:rPr>
            </w:pPr>
            <w:r>
              <w:rPr>
                <w:rFonts w:ascii="Times New Roman" w:hAnsi="Times New Roman"/>
                <w:color w:val="000000"/>
              </w:rPr>
              <w:t>010 až 040</w:t>
            </w:r>
          </w:p>
        </w:tc>
        <w:tc>
          <w:tcPr>
            <w:tcW w:w="4271" w:type="pct"/>
            <w:shd w:val="clear" w:color="auto" w:fill="auto"/>
          </w:tcPr>
          <w:p w14:paraId="45774E3B" w14:textId="77777777" w:rsidR="00ED41A4" w:rsidRPr="007F5684" w:rsidRDefault="00BD24C1" w:rsidP="00193B6D">
            <w:pPr>
              <w:rPr>
                <w:rFonts w:ascii="Times New Roman" w:hAnsi="Times New Roman"/>
                <w:b/>
                <w:szCs w:val="20"/>
                <w:u w:val="single"/>
              </w:rPr>
            </w:pPr>
            <w:r>
              <w:rPr>
                <w:rFonts w:ascii="Times New Roman" w:hAnsi="Times New Roman"/>
                <w:b/>
                <w:u w:val="single"/>
              </w:rPr>
              <w:t>Jednodenní</w:t>
            </w:r>
          </w:p>
          <w:p w14:paraId="0D011271" w14:textId="3E284E08" w:rsidR="00B83BF9" w:rsidRDefault="00ED41A4" w:rsidP="00193B6D">
            <w:pPr>
              <w:rPr>
                <w:rFonts w:ascii="Times New Roman" w:hAnsi="Times New Roman"/>
                <w:szCs w:val="20"/>
              </w:rPr>
            </w:pPr>
            <w:r>
              <w:rPr>
                <w:rFonts w:ascii="Times New Roman" w:hAnsi="Times New Roman"/>
              </w:rPr>
              <w:t>Celkový objem financování se splatností k relevantnímu dnu vykazovaného období s původní jednodenní splatností se vykáže ve sloupci 010 řádkových položek 1.1–1.31. U měsíců, které mají méně než 31 dní, jakož i u víkendů se přebytečné řádky ponechají prázdné.</w:t>
            </w:r>
          </w:p>
          <w:p w14:paraId="7D2D26D4" w14:textId="2B464E25" w:rsidR="003E371A" w:rsidRPr="007F5684" w:rsidRDefault="003E371A" w:rsidP="00193B6D">
            <w:pPr>
              <w:rPr>
                <w:rFonts w:ascii="Times New Roman" w:hAnsi="Times New Roman"/>
                <w:szCs w:val="20"/>
              </w:rPr>
            </w:pPr>
            <w:r>
              <w:rPr>
                <w:rFonts w:ascii="Times New Roman" w:hAnsi="Times New Roman"/>
              </w:rPr>
              <w:t>Celkový objem refinancování k relevantnímu dnu vykazovaného období s původní jednodenní splatností se vykáže ve sloupci 020 řádkových položek 1.1–1.31.</w:t>
            </w:r>
          </w:p>
          <w:p w14:paraId="4837928B" w14:textId="43309A16" w:rsidR="00ED41A4" w:rsidRPr="007F5684" w:rsidRDefault="00ED41A4" w:rsidP="00193B6D">
            <w:pPr>
              <w:rPr>
                <w:rFonts w:ascii="Times New Roman" w:hAnsi="Times New Roman"/>
                <w:szCs w:val="20"/>
              </w:rPr>
            </w:pPr>
            <w:r>
              <w:rPr>
                <w:rFonts w:ascii="Times New Roman" w:hAnsi="Times New Roman"/>
              </w:rPr>
              <w:t>Celkový objem nového financování získaného k relevantnímu dnu vykazovaného období s původní jednodenní splatností se vykáže ve sloupci 030 řádkových položek 1.1–1.31.</w:t>
            </w:r>
          </w:p>
          <w:p w14:paraId="16FDBE2F" w14:textId="3BEB2550" w:rsidR="00ED41A4" w:rsidRPr="007F5684" w:rsidRDefault="00ED41A4" w:rsidP="00193B6D">
            <w:pPr>
              <w:rPr>
                <w:rFonts w:ascii="Times New Roman" w:hAnsi="Times New Roman"/>
                <w:szCs w:val="20"/>
              </w:rPr>
            </w:pPr>
            <w:r>
              <w:rPr>
                <w:rFonts w:ascii="Times New Roman" w:hAnsi="Times New Roman"/>
              </w:rPr>
              <w:t>Čistý rozdíl mezi (na jedné straně) splatnými prostředky financování s denní splatností a (na straně druhé) refinancováním a nově získanými prostředky financování s denní splatností se vykáže ve sloupci 040 řádkových položek 1.1–1.31.</w:t>
            </w:r>
          </w:p>
        </w:tc>
      </w:tr>
      <w:tr w:rsidR="00ED41A4" w:rsidRPr="007F5684" w14:paraId="66A496F1" w14:textId="77777777" w:rsidTr="00ED41A4">
        <w:trPr>
          <w:trHeight w:val="765"/>
        </w:trPr>
        <w:tc>
          <w:tcPr>
            <w:tcW w:w="729" w:type="pct"/>
            <w:shd w:val="clear" w:color="auto" w:fill="auto"/>
            <w:noWrap/>
          </w:tcPr>
          <w:p w14:paraId="03C009DF" w14:textId="77777777" w:rsidR="00ED41A4" w:rsidRPr="007F5684" w:rsidRDefault="00BD24C1" w:rsidP="00BD24C1">
            <w:pPr>
              <w:spacing w:before="0" w:after="0"/>
              <w:jc w:val="left"/>
              <w:rPr>
                <w:rFonts w:ascii="Times New Roman" w:hAnsi="Times New Roman"/>
                <w:color w:val="000000"/>
                <w:szCs w:val="20"/>
              </w:rPr>
            </w:pPr>
            <w:r>
              <w:rPr>
                <w:rFonts w:ascii="Times New Roman" w:hAnsi="Times New Roman"/>
                <w:color w:val="000000"/>
              </w:rPr>
              <w:t>050 až 080</w:t>
            </w:r>
          </w:p>
        </w:tc>
        <w:tc>
          <w:tcPr>
            <w:tcW w:w="4271" w:type="pct"/>
            <w:shd w:val="clear" w:color="auto" w:fill="auto"/>
          </w:tcPr>
          <w:p w14:paraId="79477518" w14:textId="77777777" w:rsidR="00ED41A4" w:rsidRPr="007F5684" w:rsidRDefault="00ED41A4" w:rsidP="00193B6D">
            <w:pPr>
              <w:rPr>
                <w:rFonts w:ascii="Times New Roman" w:hAnsi="Times New Roman"/>
                <w:b/>
                <w:szCs w:val="20"/>
                <w:u w:val="single"/>
              </w:rPr>
            </w:pPr>
            <w:r>
              <w:rPr>
                <w:rFonts w:ascii="Times New Roman" w:hAnsi="Times New Roman"/>
                <w:b/>
                <w:u w:val="single"/>
              </w:rPr>
              <w:t>&gt; 1 den ≤ 7 dní</w:t>
            </w:r>
          </w:p>
          <w:p w14:paraId="456405B1" w14:textId="23DE58B7" w:rsidR="00ED41A4" w:rsidRDefault="00ED41A4" w:rsidP="00193B6D">
            <w:pPr>
              <w:rPr>
                <w:rFonts w:ascii="Times New Roman" w:hAnsi="Times New Roman"/>
                <w:szCs w:val="20"/>
              </w:rPr>
            </w:pPr>
            <w:r>
              <w:rPr>
                <w:rFonts w:ascii="Times New Roman" w:hAnsi="Times New Roman"/>
              </w:rPr>
              <w:t>Celkový objem financování se splatností k relevantnímu dnu vykazovaného období s původní splatností v rozmezí jednoho dne a jednoho týdne se vykáže ve sloupci 050 řádkových položek 1.1–1.31. U měsíců, které mají méně než 31 dní, jakož i u víkendů se přebytečné řádky ponechají prázdné.</w:t>
            </w:r>
          </w:p>
          <w:p w14:paraId="293B2767" w14:textId="3A94241F" w:rsidR="003E371A" w:rsidRPr="007F5684" w:rsidRDefault="003E371A" w:rsidP="00193B6D">
            <w:pPr>
              <w:rPr>
                <w:rFonts w:ascii="Times New Roman" w:hAnsi="Times New Roman"/>
                <w:szCs w:val="20"/>
              </w:rPr>
            </w:pPr>
            <w:r>
              <w:rPr>
                <w:rFonts w:ascii="Times New Roman" w:hAnsi="Times New Roman"/>
              </w:rPr>
              <w:t xml:space="preserve">Celkový objem refinancování k relevantnímu dnu vykazovaného období s původní </w:t>
            </w:r>
            <w:r>
              <w:rPr>
                <w:rFonts w:ascii="Times New Roman" w:hAnsi="Times New Roman"/>
              </w:rPr>
              <w:lastRenderedPageBreak/>
              <w:t>splatností v rozmezí jednoho dne a jednoho týdne se vykáže ve sloupci 060 řádkových položek 1.1–1.31.</w:t>
            </w:r>
          </w:p>
          <w:p w14:paraId="5D635490" w14:textId="3FBA5A2E" w:rsidR="00ED41A4" w:rsidRPr="007F5684" w:rsidRDefault="00ED41A4" w:rsidP="00193B6D">
            <w:pPr>
              <w:rPr>
                <w:rFonts w:ascii="Times New Roman" w:hAnsi="Times New Roman"/>
                <w:szCs w:val="20"/>
              </w:rPr>
            </w:pPr>
            <w:r>
              <w:rPr>
                <w:rFonts w:ascii="Times New Roman" w:hAnsi="Times New Roman"/>
              </w:rPr>
              <w:t>Celkový objem nového financování získaného k relevantnímu dnu vykazovaného období s původní splatností v rozmezí jednoho dne a jednoho týdne se vykáže ve sloupci 70 řádkových položek 1.1–1.31.</w:t>
            </w:r>
          </w:p>
          <w:p w14:paraId="46AFF05A" w14:textId="769E0BE0" w:rsidR="00ED41A4" w:rsidRPr="007F5684" w:rsidRDefault="00ED41A4" w:rsidP="00193B6D">
            <w:pPr>
              <w:rPr>
                <w:rFonts w:ascii="Times New Roman" w:hAnsi="Times New Roman"/>
                <w:b/>
                <w:szCs w:val="20"/>
                <w:u w:val="single"/>
              </w:rPr>
            </w:pPr>
            <w:r>
              <w:rPr>
                <w:rFonts w:ascii="Times New Roman" w:hAnsi="Times New Roman"/>
              </w:rPr>
              <w:t>Čistý rozdíl mezi (na jedné straně) splatnými prostředky financování a (na straně druhé) refinancováním a nově získanými prostředky financování se vykáže ve sloupci 080 řádkových položek 1.1–1.31.</w:t>
            </w:r>
          </w:p>
        </w:tc>
      </w:tr>
      <w:tr w:rsidR="00ED41A4" w:rsidRPr="007F5684" w14:paraId="7A4EE419" w14:textId="77777777" w:rsidTr="00ED41A4">
        <w:trPr>
          <w:trHeight w:val="765"/>
        </w:trPr>
        <w:tc>
          <w:tcPr>
            <w:tcW w:w="729" w:type="pct"/>
            <w:shd w:val="clear" w:color="auto" w:fill="auto"/>
            <w:noWrap/>
          </w:tcPr>
          <w:p w14:paraId="533F8B1E" w14:textId="77777777" w:rsidR="00ED41A4" w:rsidRPr="007F5684" w:rsidRDefault="00BD24C1" w:rsidP="00BD24C1">
            <w:pPr>
              <w:spacing w:before="0" w:after="0"/>
              <w:jc w:val="left"/>
              <w:rPr>
                <w:rFonts w:ascii="Times New Roman" w:hAnsi="Times New Roman"/>
                <w:color w:val="000000"/>
                <w:szCs w:val="20"/>
              </w:rPr>
            </w:pPr>
            <w:r>
              <w:rPr>
                <w:rFonts w:ascii="Times New Roman" w:hAnsi="Times New Roman"/>
                <w:color w:val="000000"/>
              </w:rPr>
              <w:lastRenderedPageBreak/>
              <w:t>090 až 120</w:t>
            </w:r>
          </w:p>
        </w:tc>
        <w:tc>
          <w:tcPr>
            <w:tcW w:w="4271" w:type="pct"/>
            <w:shd w:val="clear" w:color="auto" w:fill="auto"/>
          </w:tcPr>
          <w:p w14:paraId="47C8E97F" w14:textId="77777777" w:rsidR="00ED41A4" w:rsidRPr="007F5684" w:rsidRDefault="00ED41A4" w:rsidP="00193B6D">
            <w:pPr>
              <w:rPr>
                <w:rFonts w:ascii="Times New Roman" w:hAnsi="Times New Roman"/>
                <w:b/>
                <w:szCs w:val="20"/>
                <w:u w:val="single"/>
              </w:rPr>
            </w:pPr>
            <w:r>
              <w:rPr>
                <w:rFonts w:ascii="Times New Roman" w:hAnsi="Times New Roman"/>
                <w:b/>
                <w:u w:val="single"/>
              </w:rPr>
              <w:t>&gt; 7 dní ≤ 14 dní</w:t>
            </w:r>
          </w:p>
          <w:p w14:paraId="01B280B0" w14:textId="290C8E5F" w:rsidR="007C6B89" w:rsidRDefault="007C6B89" w:rsidP="00193B6D">
            <w:pPr>
              <w:rPr>
                <w:rFonts w:ascii="Times New Roman" w:hAnsi="Times New Roman"/>
                <w:szCs w:val="20"/>
              </w:rPr>
            </w:pPr>
            <w:r>
              <w:rPr>
                <w:rFonts w:ascii="Times New Roman" w:hAnsi="Times New Roman"/>
              </w:rPr>
              <w:t>Celkový objem financování se splatností k relevantnímu dnu vykazovaného období s původní splatností v rozmezí jednoho týdne a dvou týdnů se vykáže ve sloupci 090 řádkových položek 1.1–1.31. U měsíců, které mají méně než 31 dní, jakož i u víkendů se přebytečné řádky ponechají prázdné.</w:t>
            </w:r>
          </w:p>
          <w:p w14:paraId="37FF815B" w14:textId="6B227C03" w:rsidR="003E371A" w:rsidRPr="007F5684" w:rsidRDefault="003E371A" w:rsidP="00193B6D">
            <w:pPr>
              <w:rPr>
                <w:rFonts w:ascii="Times New Roman" w:hAnsi="Times New Roman"/>
                <w:szCs w:val="20"/>
              </w:rPr>
            </w:pPr>
            <w:r>
              <w:rPr>
                <w:rFonts w:ascii="Times New Roman" w:hAnsi="Times New Roman"/>
              </w:rPr>
              <w:t>Celkový objem refinancování se splatností k relevantnímu dnu vykazovaného období s původní splatností v rozmezí jednoho týdne a dvou týdnů se vykáže ve sloupci 100 řádkových položek 1.1–1.31.</w:t>
            </w:r>
          </w:p>
          <w:p w14:paraId="60125A59" w14:textId="24FC6F1C" w:rsidR="007C6B89" w:rsidRPr="007F5684" w:rsidRDefault="007C6B89" w:rsidP="00193B6D">
            <w:pPr>
              <w:rPr>
                <w:rFonts w:ascii="Times New Roman" w:hAnsi="Times New Roman"/>
                <w:szCs w:val="20"/>
              </w:rPr>
            </w:pPr>
            <w:r>
              <w:rPr>
                <w:rFonts w:ascii="Times New Roman" w:hAnsi="Times New Roman"/>
              </w:rPr>
              <w:t>Celkový objem nového financování získaného k relevantnímu dnu vykazovaného období s původní splatností v rozmezí jednoho týdne a dvou týdnů se vykáže ve sloupci 110 řádkových položek 1.1–1.31.</w:t>
            </w:r>
          </w:p>
          <w:p w14:paraId="3B20F474" w14:textId="6F4C73DF" w:rsidR="00ED41A4" w:rsidRPr="007F5684" w:rsidRDefault="007C6B89" w:rsidP="00193B6D">
            <w:pPr>
              <w:rPr>
                <w:rFonts w:ascii="Times New Roman" w:hAnsi="Times New Roman"/>
                <w:b/>
                <w:szCs w:val="20"/>
                <w:u w:val="single"/>
              </w:rPr>
            </w:pPr>
            <w:r>
              <w:rPr>
                <w:rFonts w:ascii="Times New Roman" w:hAnsi="Times New Roman"/>
              </w:rPr>
              <w:t>Čistý rozdíl mezi (na jedné straně) splatnými prostředky financování a (na straně druhé) refinancováním a nově získanými prostředky financování se vykáže ve sloupci 120 řádkových položek 1.1–1.31.</w:t>
            </w:r>
          </w:p>
        </w:tc>
      </w:tr>
      <w:tr w:rsidR="00ED41A4" w:rsidRPr="007F5684" w14:paraId="4111D590" w14:textId="77777777" w:rsidTr="00ED41A4">
        <w:trPr>
          <w:trHeight w:val="765"/>
        </w:trPr>
        <w:tc>
          <w:tcPr>
            <w:tcW w:w="729" w:type="pct"/>
            <w:shd w:val="clear" w:color="auto" w:fill="auto"/>
            <w:noWrap/>
          </w:tcPr>
          <w:p w14:paraId="3F918ABE" w14:textId="77777777" w:rsidR="00ED41A4" w:rsidRPr="007F5684" w:rsidRDefault="00BD24C1" w:rsidP="00BD24C1">
            <w:pPr>
              <w:spacing w:before="0" w:after="0"/>
              <w:jc w:val="left"/>
              <w:rPr>
                <w:rFonts w:ascii="Times New Roman" w:hAnsi="Times New Roman"/>
                <w:color w:val="000000"/>
                <w:szCs w:val="20"/>
              </w:rPr>
            </w:pPr>
            <w:r>
              <w:rPr>
                <w:rFonts w:ascii="Times New Roman" w:hAnsi="Times New Roman"/>
                <w:color w:val="000000"/>
              </w:rPr>
              <w:t>130 až 160</w:t>
            </w:r>
          </w:p>
        </w:tc>
        <w:tc>
          <w:tcPr>
            <w:tcW w:w="4271" w:type="pct"/>
            <w:shd w:val="clear" w:color="auto" w:fill="auto"/>
          </w:tcPr>
          <w:p w14:paraId="4D847802" w14:textId="77777777" w:rsidR="00ED41A4" w:rsidRPr="007F5684" w:rsidRDefault="00ED41A4" w:rsidP="00193B6D">
            <w:pPr>
              <w:rPr>
                <w:rFonts w:ascii="Times New Roman" w:hAnsi="Times New Roman"/>
                <w:b/>
                <w:szCs w:val="20"/>
                <w:u w:val="single"/>
              </w:rPr>
            </w:pPr>
            <w:r>
              <w:rPr>
                <w:rFonts w:ascii="Times New Roman" w:hAnsi="Times New Roman"/>
                <w:b/>
                <w:u w:val="single"/>
              </w:rPr>
              <w:t>&gt; 14 dní ≤ 1 měsíc</w:t>
            </w:r>
          </w:p>
          <w:p w14:paraId="6DFCCE86" w14:textId="56D7C337" w:rsidR="007C6B89" w:rsidRDefault="007C6B89" w:rsidP="00193B6D">
            <w:pPr>
              <w:rPr>
                <w:rFonts w:ascii="Times New Roman" w:hAnsi="Times New Roman"/>
                <w:szCs w:val="20"/>
              </w:rPr>
            </w:pPr>
            <w:r>
              <w:rPr>
                <w:rFonts w:ascii="Times New Roman" w:hAnsi="Times New Roman"/>
              </w:rPr>
              <w:t>Celkový objem financování se splatností k relevantnímu dnu vykazovaného období s původní splatností v rozmezí dvou týdnů a jednoho měsíce se vykáže ve sloupci 130 řádkových položek 1.1–1.31. U měsíců, které mají méně než 31 dní, jakož i u víkendů se přebytečné řádky ponechají prázdné.</w:t>
            </w:r>
          </w:p>
          <w:p w14:paraId="168BD6CE" w14:textId="033F4DEE" w:rsidR="003E371A" w:rsidRPr="007F5684" w:rsidRDefault="003E371A" w:rsidP="00193B6D">
            <w:pPr>
              <w:rPr>
                <w:rFonts w:ascii="Times New Roman" w:hAnsi="Times New Roman"/>
                <w:szCs w:val="20"/>
              </w:rPr>
            </w:pPr>
            <w:r>
              <w:rPr>
                <w:rFonts w:ascii="Times New Roman" w:hAnsi="Times New Roman"/>
              </w:rPr>
              <w:t>Celkový objem refinancování k relevantnímu dnu vykazovaného období s původní splatností v rozmezí dvou týdnů a jednoho měsíce se vykáže ve sloupci 140 řádkových položek 1.1–1.31.</w:t>
            </w:r>
          </w:p>
          <w:p w14:paraId="0DBC5483" w14:textId="2E9D6540" w:rsidR="007C6B89" w:rsidRPr="007F5684" w:rsidRDefault="007C6B89" w:rsidP="00193B6D">
            <w:pPr>
              <w:rPr>
                <w:rFonts w:ascii="Times New Roman" w:hAnsi="Times New Roman"/>
                <w:szCs w:val="20"/>
              </w:rPr>
            </w:pPr>
            <w:r>
              <w:rPr>
                <w:rFonts w:ascii="Times New Roman" w:hAnsi="Times New Roman"/>
              </w:rPr>
              <w:t>Celkový objem nového financování získaného k relevantnímu dnu vykazovaného období s původní splatností v rozmezí dvou týdnů a jednoho měsíce se vykáže ve sloupci 150 řádkových položek 1.1–1.31.</w:t>
            </w:r>
          </w:p>
          <w:p w14:paraId="0D02D77F" w14:textId="63063429" w:rsidR="00ED41A4" w:rsidRPr="007F5684" w:rsidRDefault="007C6B89" w:rsidP="00193B6D">
            <w:pPr>
              <w:rPr>
                <w:rFonts w:ascii="Times New Roman" w:hAnsi="Times New Roman"/>
                <w:b/>
                <w:szCs w:val="20"/>
                <w:u w:val="single"/>
              </w:rPr>
            </w:pPr>
            <w:r>
              <w:rPr>
                <w:rFonts w:ascii="Times New Roman" w:hAnsi="Times New Roman"/>
              </w:rPr>
              <w:t>Čistý rozdíl mezi (na jedné straně) splatnými prostředky financování a (na straně druhé) refinancováním a nově získanými prostředky financování se vykáže ve sloupci 160 řádkových položek 1.1–1.31.</w:t>
            </w:r>
          </w:p>
        </w:tc>
      </w:tr>
      <w:tr w:rsidR="00ED41A4" w:rsidRPr="007F5684" w14:paraId="0A45C671" w14:textId="77777777" w:rsidTr="00ED41A4">
        <w:trPr>
          <w:trHeight w:val="765"/>
        </w:trPr>
        <w:tc>
          <w:tcPr>
            <w:tcW w:w="729" w:type="pct"/>
            <w:shd w:val="clear" w:color="auto" w:fill="auto"/>
            <w:noWrap/>
          </w:tcPr>
          <w:p w14:paraId="643AD884" w14:textId="77777777" w:rsidR="00ED41A4" w:rsidRPr="007F5684" w:rsidRDefault="00BD24C1" w:rsidP="00BD24C1">
            <w:pPr>
              <w:spacing w:before="0" w:after="0"/>
              <w:jc w:val="left"/>
              <w:rPr>
                <w:rFonts w:ascii="Times New Roman" w:hAnsi="Times New Roman"/>
                <w:color w:val="000000"/>
                <w:szCs w:val="20"/>
              </w:rPr>
            </w:pPr>
            <w:r>
              <w:rPr>
                <w:rFonts w:ascii="Times New Roman" w:hAnsi="Times New Roman"/>
                <w:color w:val="000000"/>
              </w:rPr>
              <w:t>170 až 200</w:t>
            </w:r>
          </w:p>
        </w:tc>
        <w:tc>
          <w:tcPr>
            <w:tcW w:w="4271" w:type="pct"/>
            <w:shd w:val="clear" w:color="auto" w:fill="auto"/>
          </w:tcPr>
          <w:p w14:paraId="40912CAD" w14:textId="77777777" w:rsidR="00ED41A4" w:rsidRPr="007F5684" w:rsidRDefault="00ED41A4" w:rsidP="00193B6D">
            <w:pPr>
              <w:rPr>
                <w:rFonts w:ascii="Times New Roman" w:hAnsi="Times New Roman"/>
                <w:b/>
                <w:szCs w:val="20"/>
                <w:u w:val="single"/>
              </w:rPr>
            </w:pPr>
            <w:r>
              <w:rPr>
                <w:rFonts w:ascii="Times New Roman" w:hAnsi="Times New Roman"/>
                <w:b/>
                <w:u w:val="single"/>
              </w:rPr>
              <w:t>&gt; 1 měsíc ≤ 3 měsíce</w:t>
            </w:r>
          </w:p>
          <w:p w14:paraId="1C6BB1D5" w14:textId="18A59A44" w:rsidR="007C6B89" w:rsidRDefault="007C6B89" w:rsidP="00193B6D">
            <w:pPr>
              <w:rPr>
                <w:rFonts w:ascii="Times New Roman" w:hAnsi="Times New Roman"/>
                <w:szCs w:val="20"/>
              </w:rPr>
            </w:pPr>
            <w:r>
              <w:rPr>
                <w:rFonts w:ascii="Times New Roman" w:hAnsi="Times New Roman"/>
              </w:rPr>
              <w:t>Celkový objem financování se splatností k relevantnímu dnu vykazovaného období s původní splatností v rozmezí jednoho měsíce a tří měsíců se vykáže ve sloupci 170 řádkových položek 1.1–1.31. U měsíců, které mají méně než 31 dní, jakož i u víkendů se přebytečné řádky ponechají prázdné.</w:t>
            </w:r>
          </w:p>
          <w:p w14:paraId="6A91E8B5" w14:textId="67420E29" w:rsidR="003E371A" w:rsidRPr="007F5684" w:rsidRDefault="003E371A" w:rsidP="00193B6D">
            <w:pPr>
              <w:rPr>
                <w:rFonts w:ascii="Times New Roman" w:hAnsi="Times New Roman"/>
                <w:szCs w:val="20"/>
              </w:rPr>
            </w:pPr>
            <w:r>
              <w:rPr>
                <w:rFonts w:ascii="Times New Roman" w:hAnsi="Times New Roman"/>
              </w:rPr>
              <w:t>Celkový objem refinancování k relevantnímu dnu vykazovaného období s původní splatností v rozmezí jednoho měsíce a tří měsíců se vykáže ve sloupci 180 řádkových položek 1.1–1.31.</w:t>
            </w:r>
          </w:p>
          <w:p w14:paraId="7A9947A9" w14:textId="6C26176E" w:rsidR="007C6B89" w:rsidRPr="007F5684" w:rsidRDefault="007C6B89" w:rsidP="00193B6D">
            <w:pPr>
              <w:rPr>
                <w:rFonts w:ascii="Times New Roman" w:hAnsi="Times New Roman"/>
                <w:szCs w:val="20"/>
              </w:rPr>
            </w:pPr>
            <w:r>
              <w:rPr>
                <w:rFonts w:ascii="Times New Roman" w:hAnsi="Times New Roman"/>
              </w:rPr>
              <w:t>Celkový objem nového financování získaného k relevantnímu dnu vykazovaného období s původní splatností v rozmezí jednoho měsíce a tří měsíců se vykáže ve sloupci 190 řádkových položek 1.1–1.31.</w:t>
            </w:r>
          </w:p>
          <w:p w14:paraId="655F0B6A" w14:textId="000BF65E" w:rsidR="00ED41A4" w:rsidRPr="007F5684" w:rsidRDefault="007C6B89" w:rsidP="00193B6D">
            <w:pPr>
              <w:rPr>
                <w:rFonts w:ascii="Times New Roman" w:hAnsi="Times New Roman"/>
                <w:b/>
                <w:szCs w:val="20"/>
                <w:u w:val="single"/>
              </w:rPr>
            </w:pPr>
            <w:r>
              <w:rPr>
                <w:rFonts w:ascii="Times New Roman" w:hAnsi="Times New Roman"/>
              </w:rPr>
              <w:t xml:space="preserve">Čistý rozdíl mezi (na jedné straně) splatnými prostředky financování a (na straně druhé) refinancováním a nově získanými prostředky financování se vykáže ve sloupci 200 </w:t>
            </w:r>
            <w:r>
              <w:rPr>
                <w:rFonts w:ascii="Times New Roman" w:hAnsi="Times New Roman"/>
              </w:rPr>
              <w:lastRenderedPageBreak/>
              <w:t>řádkových položek 1.1–1.31.</w:t>
            </w:r>
          </w:p>
        </w:tc>
      </w:tr>
      <w:tr w:rsidR="00ED41A4" w:rsidRPr="007F5684" w14:paraId="0C7B73A0" w14:textId="77777777" w:rsidTr="00ED41A4">
        <w:trPr>
          <w:trHeight w:val="765"/>
        </w:trPr>
        <w:tc>
          <w:tcPr>
            <w:tcW w:w="729" w:type="pct"/>
            <w:shd w:val="clear" w:color="auto" w:fill="auto"/>
            <w:noWrap/>
          </w:tcPr>
          <w:p w14:paraId="31DA83DD" w14:textId="77777777" w:rsidR="00ED41A4" w:rsidRPr="007F5684" w:rsidRDefault="00BD24C1" w:rsidP="00BD24C1">
            <w:pPr>
              <w:spacing w:before="0" w:after="0"/>
              <w:jc w:val="left"/>
              <w:rPr>
                <w:rFonts w:ascii="Times New Roman" w:hAnsi="Times New Roman"/>
                <w:color w:val="000000"/>
                <w:szCs w:val="20"/>
              </w:rPr>
            </w:pPr>
            <w:r>
              <w:rPr>
                <w:rFonts w:ascii="Times New Roman" w:hAnsi="Times New Roman"/>
                <w:color w:val="000000"/>
              </w:rPr>
              <w:lastRenderedPageBreak/>
              <w:t>210 až 240</w:t>
            </w:r>
          </w:p>
        </w:tc>
        <w:tc>
          <w:tcPr>
            <w:tcW w:w="4271" w:type="pct"/>
            <w:shd w:val="clear" w:color="auto" w:fill="auto"/>
          </w:tcPr>
          <w:p w14:paraId="27019293" w14:textId="77777777" w:rsidR="005A40BE" w:rsidRPr="007F5684" w:rsidRDefault="005A40BE" w:rsidP="00193B6D">
            <w:pPr>
              <w:rPr>
                <w:rFonts w:ascii="Times New Roman" w:hAnsi="Times New Roman"/>
                <w:b/>
                <w:szCs w:val="20"/>
                <w:u w:val="single"/>
              </w:rPr>
            </w:pPr>
            <w:r>
              <w:rPr>
                <w:rFonts w:ascii="Times New Roman" w:hAnsi="Times New Roman"/>
                <w:b/>
                <w:u w:val="single"/>
              </w:rPr>
              <w:t>&gt; 3 měsíce ≤ 6 měsíců</w:t>
            </w:r>
          </w:p>
          <w:p w14:paraId="0260CA5A" w14:textId="10CDCA93" w:rsidR="006044FF" w:rsidRDefault="005A40BE" w:rsidP="00193B6D">
            <w:pPr>
              <w:rPr>
                <w:rFonts w:ascii="Times New Roman" w:hAnsi="Times New Roman"/>
                <w:szCs w:val="20"/>
              </w:rPr>
            </w:pPr>
            <w:r>
              <w:rPr>
                <w:rFonts w:ascii="Times New Roman" w:hAnsi="Times New Roman"/>
              </w:rPr>
              <w:t>Celkový objem financování se splatností k relevantnímu dnu vykazovaného období s původní splatností v rozmezí tří měsíců a šesti měsíců se vykáže ve sloupci 210 řádkových položek 1.1–1.31. U měsíců, které mají méně než 31 dní, jakož i u víkendů se přebytečné řádky ponechají prázdné.</w:t>
            </w:r>
          </w:p>
          <w:p w14:paraId="563F93F8" w14:textId="56788554" w:rsidR="003E371A" w:rsidRPr="00331993" w:rsidRDefault="003E371A" w:rsidP="00193B6D">
            <w:pPr>
              <w:rPr>
                <w:rFonts w:ascii="Times New Roman" w:hAnsi="Times New Roman"/>
                <w:szCs w:val="20"/>
              </w:rPr>
            </w:pPr>
            <w:r>
              <w:rPr>
                <w:rFonts w:ascii="Times New Roman" w:hAnsi="Times New Roman"/>
              </w:rPr>
              <w:t>Celkový objem refinancování k relevantnímu dnu vykazovaného období s původní splatností v rozmezí tří měsíců a šesti měsíců se vykáže ve sloupci 220 řádkových položek 1.1–1.31.</w:t>
            </w:r>
          </w:p>
          <w:p w14:paraId="601C708E" w14:textId="41E12978" w:rsidR="005A40BE" w:rsidRPr="007F5684" w:rsidRDefault="005A40BE" w:rsidP="00193B6D">
            <w:pPr>
              <w:rPr>
                <w:rFonts w:ascii="Times New Roman" w:hAnsi="Times New Roman"/>
                <w:szCs w:val="20"/>
              </w:rPr>
            </w:pPr>
            <w:r>
              <w:rPr>
                <w:rFonts w:ascii="Times New Roman" w:hAnsi="Times New Roman"/>
              </w:rPr>
              <w:t>Celkový objem nového financování získaného k relevantnímu dnu vykazovaného období s původní splatností v rozmezí tří měsíců a šesti měsíců se vykáže ve sloupci 230 řádkových položek 1.1–1.31.</w:t>
            </w:r>
          </w:p>
          <w:p w14:paraId="3E16D1CD" w14:textId="65F73615" w:rsidR="00ED41A4" w:rsidRPr="007F5684" w:rsidRDefault="005A40BE" w:rsidP="00193B6D">
            <w:pPr>
              <w:rPr>
                <w:rFonts w:ascii="Times New Roman" w:hAnsi="Times New Roman"/>
                <w:b/>
                <w:szCs w:val="20"/>
                <w:u w:val="single"/>
              </w:rPr>
            </w:pPr>
            <w:r>
              <w:rPr>
                <w:rFonts w:ascii="Times New Roman" w:hAnsi="Times New Roman"/>
              </w:rPr>
              <w:t>Čistý rozdíl mezi (na jedné straně) splatnými prostředky financování a (na straně druhé) refinancováním a nově získanými prostředky financování se vykáže ve sloupci 240 řádkových položek 1.1–1.31.</w:t>
            </w:r>
          </w:p>
        </w:tc>
      </w:tr>
      <w:tr w:rsidR="00ED41A4" w:rsidRPr="007F5684" w14:paraId="3D6EC655" w14:textId="77777777" w:rsidTr="00ED41A4">
        <w:trPr>
          <w:trHeight w:val="765"/>
        </w:trPr>
        <w:tc>
          <w:tcPr>
            <w:tcW w:w="729" w:type="pct"/>
            <w:shd w:val="clear" w:color="auto" w:fill="auto"/>
            <w:noWrap/>
          </w:tcPr>
          <w:p w14:paraId="770F85E8" w14:textId="77777777" w:rsidR="00ED41A4" w:rsidRPr="007F5684" w:rsidRDefault="00BD24C1" w:rsidP="00BD24C1">
            <w:pPr>
              <w:spacing w:before="0" w:after="0"/>
              <w:jc w:val="left"/>
              <w:rPr>
                <w:rFonts w:ascii="Times New Roman" w:hAnsi="Times New Roman"/>
                <w:color w:val="000000"/>
                <w:szCs w:val="20"/>
              </w:rPr>
            </w:pPr>
            <w:r>
              <w:rPr>
                <w:rFonts w:ascii="Times New Roman" w:hAnsi="Times New Roman"/>
                <w:color w:val="000000"/>
              </w:rPr>
              <w:t>250 až 280</w:t>
            </w:r>
          </w:p>
        </w:tc>
        <w:tc>
          <w:tcPr>
            <w:tcW w:w="4271" w:type="pct"/>
            <w:shd w:val="clear" w:color="auto" w:fill="auto"/>
          </w:tcPr>
          <w:p w14:paraId="29910BBF" w14:textId="77777777" w:rsidR="00ED41A4" w:rsidRPr="007F5684" w:rsidRDefault="005A40BE" w:rsidP="00193B6D">
            <w:pPr>
              <w:rPr>
                <w:rFonts w:ascii="Times New Roman" w:hAnsi="Times New Roman"/>
                <w:b/>
                <w:szCs w:val="20"/>
                <w:u w:val="single"/>
              </w:rPr>
            </w:pPr>
            <w:r>
              <w:rPr>
                <w:rFonts w:ascii="Times New Roman" w:hAnsi="Times New Roman"/>
                <w:b/>
                <w:u w:val="single"/>
              </w:rPr>
              <w:t>&gt; 6 měsíců</w:t>
            </w:r>
          </w:p>
          <w:p w14:paraId="3C7C589B" w14:textId="6F0EC1DA" w:rsidR="007C6B89" w:rsidRDefault="007C6B89" w:rsidP="00193B6D">
            <w:pPr>
              <w:rPr>
                <w:rFonts w:ascii="Times New Roman" w:hAnsi="Times New Roman"/>
                <w:szCs w:val="20"/>
              </w:rPr>
            </w:pPr>
            <w:r>
              <w:rPr>
                <w:rFonts w:ascii="Times New Roman" w:hAnsi="Times New Roman"/>
              </w:rPr>
              <w:t>Celkový objem financování se splatností k relevantnímu dnu vykazovaného období s původní splatností nad šest měsíců se vykáže ve sloupci 250 řádkových položek 1.1–1.31. U měsíců, které mají méně než 31 dní, jakož i u víkendů se přebytečné řádky ponechají prázdné.</w:t>
            </w:r>
          </w:p>
          <w:p w14:paraId="09601152" w14:textId="7600B6AF" w:rsidR="003E371A" w:rsidRPr="007F5684" w:rsidRDefault="003E371A" w:rsidP="00193B6D">
            <w:pPr>
              <w:rPr>
                <w:rFonts w:ascii="Times New Roman" w:hAnsi="Times New Roman"/>
                <w:szCs w:val="20"/>
              </w:rPr>
            </w:pPr>
            <w:r>
              <w:rPr>
                <w:rFonts w:ascii="Times New Roman" w:hAnsi="Times New Roman"/>
              </w:rPr>
              <w:t>Celkový objem refinancování k relevantnímu dnu vykazovaného období s původní splatností nad šest měsíců se vykáže ve sloupci 260 řádkových položek 1.1–1.31.</w:t>
            </w:r>
          </w:p>
          <w:p w14:paraId="4585368E" w14:textId="146D4C77" w:rsidR="007C6B89" w:rsidRPr="007F5684" w:rsidRDefault="007C6B89" w:rsidP="00193B6D">
            <w:pPr>
              <w:rPr>
                <w:rFonts w:ascii="Times New Roman" w:hAnsi="Times New Roman"/>
                <w:szCs w:val="20"/>
              </w:rPr>
            </w:pPr>
            <w:r>
              <w:rPr>
                <w:rFonts w:ascii="Times New Roman" w:hAnsi="Times New Roman"/>
              </w:rPr>
              <w:t>Celkový objem nového financování získaného k relevantnímu dnu vykazovaného období s původní splatností nad šest měsíců se vykáže ve sloupci 270 řádkových položek 1.1–1.31.</w:t>
            </w:r>
          </w:p>
          <w:p w14:paraId="228AAF2B" w14:textId="57E2BDD6" w:rsidR="00ED41A4" w:rsidRPr="007F5684" w:rsidRDefault="007C6B89" w:rsidP="00193B6D">
            <w:pPr>
              <w:rPr>
                <w:rFonts w:ascii="Times New Roman" w:hAnsi="Times New Roman"/>
                <w:b/>
                <w:szCs w:val="20"/>
                <w:u w:val="single"/>
              </w:rPr>
            </w:pPr>
            <w:r>
              <w:rPr>
                <w:rFonts w:ascii="Times New Roman" w:hAnsi="Times New Roman"/>
              </w:rPr>
              <w:t>Čistý rozdíl mezi (na jedné straně) splatnými prostředky financování a (na straně druhé) refinancováním a nově získanými prostředky financování se vykáže ve sloupci 280 řádkových položek 1.1–1.31.</w:t>
            </w:r>
          </w:p>
        </w:tc>
      </w:tr>
      <w:tr w:rsidR="00ED41A4" w:rsidRPr="007F5684" w14:paraId="26CA8238" w14:textId="77777777" w:rsidTr="00ED41A4">
        <w:trPr>
          <w:trHeight w:val="765"/>
        </w:trPr>
        <w:tc>
          <w:tcPr>
            <w:tcW w:w="729" w:type="pct"/>
            <w:shd w:val="clear" w:color="auto" w:fill="auto"/>
            <w:noWrap/>
          </w:tcPr>
          <w:p w14:paraId="5DBB902E" w14:textId="77777777" w:rsidR="00ED41A4" w:rsidRPr="007F5684" w:rsidRDefault="00BD24C1" w:rsidP="00BD24C1">
            <w:pPr>
              <w:spacing w:before="0" w:after="0"/>
              <w:jc w:val="left"/>
              <w:rPr>
                <w:rFonts w:ascii="Times New Roman" w:hAnsi="Times New Roman"/>
                <w:color w:val="000000"/>
                <w:szCs w:val="20"/>
              </w:rPr>
            </w:pPr>
            <w:r>
              <w:rPr>
                <w:rFonts w:ascii="Times New Roman" w:hAnsi="Times New Roman"/>
                <w:color w:val="000000"/>
              </w:rPr>
              <w:t>290</w:t>
            </w:r>
          </w:p>
        </w:tc>
        <w:tc>
          <w:tcPr>
            <w:tcW w:w="4271" w:type="pct"/>
            <w:shd w:val="clear" w:color="auto" w:fill="auto"/>
          </w:tcPr>
          <w:p w14:paraId="7F9724BA" w14:textId="77777777" w:rsidR="00ED41A4" w:rsidRPr="007F5684" w:rsidRDefault="00ED41A4" w:rsidP="00193B6D">
            <w:pPr>
              <w:rPr>
                <w:rFonts w:ascii="Times New Roman" w:hAnsi="Times New Roman"/>
                <w:b/>
                <w:szCs w:val="20"/>
                <w:u w:val="single"/>
              </w:rPr>
            </w:pPr>
            <w:r>
              <w:rPr>
                <w:rFonts w:ascii="Times New Roman" w:hAnsi="Times New Roman"/>
                <w:b/>
                <w:u w:val="single"/>
              </w:rPr>
              <w:t>Celkový čistý objem peněžních toků</w:t>
            </w:r>
          </w:p>
          <w:p w14:paraId="6468E29D" w14:textId="2FE5E4DD" w:rsidR="007C6B89" w:rsidRPr="007F5684" w:rsidRDefault="007C6B89" w:rsidP="001861B7">
            <w:pPr>
              <w:rPr>
                <w:rFonts w:ascii="Times New Roman" w:hAnsi="Times New Roman"/>
                <w:b/>
                <w:szCs w:val="20"/>
                <w:u w:val="single"/>
              </w:rPr>
            </w:pPr>
            <w:r>
              <w:rPr>
                <w:rFonts w:ascii="Times New Roman" w:hAnsi="Times New Roman"/>
              </w:rPr>
              <w:t>Celkový čistý objem peněžních toků je roven součtu všech sloupců obsahujících „čisté“ položky, tj. sloupců 040, 080, 120, 160, 200, 240 a 280, a vykáže se ve sloupci 290.</w:t>
            </w:r>
          </w:p>
        </w:tc>
      </w:tr>
      <w:tr w:rsidR="00ED41A4" w:rsidRPr="007F5684" w14:paraId="18A531BD" w14:textId="77777777" w:rsidTr="00ED41A4">
        <w:trPr>
          <w:trHeight w:val="765"/>
        </w:trPr>
        <w:tc>
          <w:tcPr>
            <w:tcW w:w="729" w:type="pct"/>
            <w:shd w:val="clear" w:color="auto" w:fill="auto"/>
            <w:noWrap/>
          </w:tcPr>
          <w:p w14:paraId="41F26860" w14:textId="401B327E" w:rsidR="00ED41A4" w:rsidRPr="007F5684" w:rsidRDefault="00BD24C1" w:rsidP="002C0AF3">
            <w:pPr>
              <w:spacing w:before="0" w:after="0"/>
              <w:jc w:val="left"/>
              <w:rPr>
                <w:rFonts w:ascii="Times New Roman" w:hAnsi="Times New Roman"/>
                <w:color w:val="000000"/>
                <w:szCs w:val="20"/>
              </w:rPr>
            </w:pPr>
            <w:r>
              <w:rPr>
                <w:rFonts w:ascii="Times New Roman" w:hAnsi="Times New Roman"/>
                <w:color w:val="000000"/>
              </w:rPr>
              <w:t>300 až 320</w:t>
            </w:r>
          </w:p>
        </w:tc>
        <w:tc>
          <w:tcPr>
            <w:tcW w:w="4271" w:type="pct"/>
            <w:shd w:val="clear" w:color="auto" w:fill="auto"/>
          </w:tcPr>
          <w:p w14:paraId="0B9AF00A" w14:textId="77777777" w:rsidR="00ED41A4" w:rsidRPr="007F5684" w:rsidRDefault="00ED41A4" w:rsidP="00193B6D">
            <w:pPr>
              <w:rPr>
                <w:rFonts w:ascii="Times New Roman" w:hAnsi="Times New Roman"/>
                <w:b/>
                <w:szCs w:val="20"/>
                <w:u w:val="single"/>
              </w:rPr>
            </w:pPr>
            <w:r>
              <w:rPr>
                <w:rFonts w:ascii="Times New Roman" w:hAnsi="Times New Roman"/>
                <w:b/>
                <w:u w:val="single"/>
              </w:rPr>
              <w:t>Průměrná doba financování (v dnech)</w:t>
            </w:r>
          </w:p>
          <w:p w14:paraId="51F755D8" w14:textId="4DE32C79" w:rsidR="007C6B89" w:rsidRPr="007F5684" w:rsidRDefault="007C6B89" w:rsidP="00193B6D">
            <w:pPr>
              <w:rPr>
                <w:rFonts w:ascii="Times New Roman" w:hAnsi="Times New Roman"/>
                <w:b/>
                <w:szCs w:val="20"/>
                <w:u w:val="single"/>
              </w:rPr>
            </w:pPr>
            <w:r>
              <w:rPr>
                <w:rFonts w:ascii="Times New Roman" w:hAnsi="Times New Roman"/>
              </w:rPr>
              <w:t>Vážený průměr doby financování (v dnech) všech splatných prostředků financování se vykáže ve sloupci 300. Vážený průměr doby financování (v dnech) všech refinancovaných prostředků se vykáže ve sloupci 310, vážený průměr doby financování (v dnech) všech nově získaných prostředků se vykáže ve sloupci 320.</w:t>
            </w:r>
          </w:p>
        </w:tc>
      </w:tr>
    </w:tbl>
    <w:p w14:paraId="1471D337" w14:textId="10BFFF7C" w:rsidR="00ED41A4" w:rsidRPr="003A1E85" w:rsidRDefault="00ED41A4" w:rsidP="005E07FE">
      <w:pPr>
        <w:pStyle w:val="InstructionsText2"/>
        <w:numPr>
          <w:ilvl w:val="0"/>
          <w:numId w:val="0"/>
        </w:numPr>
        <w:rPr>
          <w:u w:val="none"/>
        </w:rPr>
      </w:pPr>
    </w:p>
    <w:sectPr w:rsidR="00ED41A4" w:rsidRPr="003A1E85" w:rsidSect="00EA0D1D">
      <w:footerReference w:type="default" r:id="rId9"/>
      <w:footerReference w:type="first" r:id="rId10"/>
      <w:pgSz w:w="11906" w:h="16838"/>
      <w:pgMar w:top="1440" w:right="1800" w:bottom="1440" w:left="1800" w:header="1304"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35845F" w14:textId="77777777" w:rsidR="00167536" w:rsidRDefault="00167536">
      <w:r>
        <w:separator/>
      </w:r>
    </w:p>
  </w:endnote>
  <w:endnote w:type="continuationSeparator" w:id="0">
    <w:p w14:paraId="7485B22D" w14:textId="77777777" w:rsidR="00167536" w:rsidRDefault="00167536">
      <w:r>
        <w:continuationSeparator/>
      </w:r>
    </w:p>
  </w:endnote>
  <w:endnote w:type="continuationNotice" w:id="1">
    <w:p w14:paraId="351FC6CF" w14:textId="77777777" w:rsidR="00167536" w:rsidRDefault="0016753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7624507"/>
      <w:docPartObj>
        <w:docPartGallery w:val="Page Numbers (Bottom of Page)"/>
        <w:docPartUnique/>
      </w:docPartObj>
    </w:sdtPr>
    <w:sdtEndPr>
      <w:rPr>
        <w:noProof/>
      </w:rPr>
    </w:sdtEndPr>
    <w:sdtContent>
      <w:p w14:paraId="211434C3" w14:textId="6C7975EA" w:rsidR="003E009D" w:rsidRDefault="003E009D">
        <w:pPr>
          <w:pStyle w:val="Footer"/>
          <w:jc w:val="center"/>
        </w:pPr>
        <w:r>
          <w:fldChar w:fldCharType="begin"/>
        </w:r>
        <w:r>
          <w:instrText xml:space="preserve"> PAGE   \* MERGEFORMAT </w:instrText>
        </w:r>
        <w:r>
          <w:fldChar w:fldCharType="separate"/>
        </w:r>
        <w:r w:rsidR="00A441B7">
          <w:rPr>
            <w:noProof/>
          </w:rPr>
          <w:t>9</w:t>
        </w:r>
        <w:r>
          <w:rPr>
            <w:noProof/>
          </w:rPr>
          <w:fldChar w:fldCharType="end"/>
        </w:r>
      </w:p>
    </w:sdtContent>
  </w:sdt>
  <w:p w14:paraId="4D75317D" w14:textId="77777777" w:rsidR="003E009D" w:rsidRDefault="003E009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1974065"/>
      <w:docPartObj>
        <w:docPartGallery w:val="Page Numbers (Bottom of Page)"/>
        <w:docPartUnique/>
      </w:docPartObj>
    </w:sdtPr>
    <w:sdtEndPr>
      <w:rPr>
        <w:noProof/>
      </w:rPr>
    </w:sdtEndPr>
    <w:sdtContent>
      <w:p w14:paraId="0BAAC0BA" w14:textId="10220D67" w:rsidR="00EA0D1D" w:rsidRDefault="00EA0D1D">
        <w:pPr>
          <w:pStyle w:val="Footer"/>
          <w:jc w:val="center"/>
        </w:pPr>
        <w:r>
          <w:fldChar w:fldCharType="begin"/>
        </w:r>
        <w:r>
          <w:instrText xml:space="preserve"> PAGE   \* MERGEFORMAT </w:instrText>
        </w:r>
        <w:r>
          <w:fldChar w:fldCharType="separate"/>
        </w:r>
        <w:r w:rsidR="00A441B7">
          <w:rPr>
            <w:noProof/>
          </w:rPr>
          <w:t>1</w:t>
        </w:r>
        <w:r>
          <w:rPr>
            <w:noProof/>
          </w:rPr>
          <w:fldChar w:fldCharType="end"/>
        </w:r>
      </w:p>
    </w:sdtContent>
  </w:sdt>
  <w:p w14:paraId="40D79854" w14:textId="77777777" w:rsidR="00F04F6C" w:rsidRDefault="00F04F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63CF24" w14:textId="77777777" w:rsidR="00167536" w:rsidRDefault="00167536">
      <w:r>
        <w:separator/>
      </w:r>
    </w:p>
  </w:footnote>
  <w:footnote w:type="continuationSeparator" w:id="0">
    <w:p w14:paraId="19B8F927" w14:textId="77777777" w:rsidR="00167536" w:rsidRDefault="00167536">
      <w:r>
        <w:continuationSeparator/>
      </w:r>
    </w:p>
  </w:footnote>
  <w:footnote w:type="continuationNotice" w:id="1">
    <w:p w14:paraId="3A75644C" w14:textId="77777777" w:rsidR="00167536" w:rsidRDefault="00167536">
      <w:pPr>
        <w:spacing w:before="0" w:after="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5A04180"/>
    <w:lvl w:ilvl="0">
      <w:start w:val="1"/>
      <w:numFmt w:val="decimal"/>
      <w:lvlText w:val="%1."/>
      <w:lvlJc w:val="left"/>
      <w:pPr>
        <w:tabs>
          <w:tab w:val="num" w:pos="1492"/>
        </w:tabs>
        <w:ind w:left="1492" w:hanging="360"/>
      </w:pPr>
    </w:lvl>
  </w:abstractNum>
  <w:abstractNum w:abstractNumId="1">
    <w:nsid w:val="FFFFFF7D"/>
    <w:multiLevelType w:val="singleLevel"/>
    <w:tmpl w:val="42E82F6E"/>
    <w:lvl w:ilvl="0">
      <w:start w:val="1"/>
      <w:numFmt w:val="decimal"/>
      <w:lvlText w:val="%1."/>
      <w:lvlJc w:val="left"/>
      <w:pPr>
        <w:tabs>
          <w:tab w:val="num" w:pos="1209"/>
        </w:tabs>
        <w:ind w:left="1209" w:hanging="360"/>
      </w:pPr>
    </w:lvl>
  </w:abstractNum>
  <w:abstractNum w:abstractNumId="2">
    <w:nsid w:val="FFFFFF7E"/>
    <w:multiLevelType w:val="singleLevel"/>
    <w:tmpl w:val="BC885B20"/>
    <w:lvl w:ilvl="0">
      <w:start w:val="1"/>
      <w:numFmt w:val="decimal"/>
      <w:lvlText w:val="%1."/>
      <w:lvlJc w:val="left"/>
      <w:pPr>
        <w:tabs>
          <w:tab w:val="num" w:pos="926"/>
        </w:tabs>
        <w:ind w:left="926" w:hanging="360"/>
      </w:pPr>
    </w:lvl>
  </w:abstractNum>
  <w:abstractNum w:abstractNumId="3">
    <w:nsid w:val="FFFFFF7F"/>
    <w:multiLevelType w:val="singleLevel"/>
    <w:tmpl w:val="8E84EA72"/>
    <w:lvl w:ilvl="0">
      <w:start w:val="1"/>
      <w:numFmt w:val="decimal"/>
      <w:lvlText w:val="%1."/>
      <w:lvlJc w:val="left"/>
      <w:pPr>
        <w:tabs>
          <w:tab w:val="num" w:pos="643"/>
        </w:tabs>
        <w:ind w:left="643" w:hanging="360"/>
      </w:pPr>
    </w:lvl>
  </w:abstractNum>
  <w:abstractNum w:abstractNumId="4">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630B300"/>
    <w:lvl w:ilvl="0">
      <w:start w:val="1"/>
      <w:numFmt w:val="decimal"/>
      <w:lvlText w:val="%1."/>
      <w:lvlJc w:val="left"/>
      <w:pPr>
        <w:tabs>
          <w:tab w:val="num" w:pos="360"/>
        </w:tabs>
        <w:ind w:left="360" w:hanging="360"/>
      </w:pPr>
    </w:lvl>
  </w:abstractNum>
  <w:abstractNum w:abstractNumId="9">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7">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8">
    <w:nsid w:val="23674DE4"/>
    <w:multiLevelType w:val="multilevel"/>
    <w:tmpl w:val="3E1C1DAC"/>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9">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nsid w:val="2C29681E"/>
    <w:multiLevelType w:val="multilevel"/>
    <w:tmpl w:val="1C52F916"/>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5">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6">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8">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2">
    <w:nsid w:val="67917771"/>
    <w:multiLevelType w:val="multilevel"/>
    <w:tmpl w:val="C082CA12"/>
    <w:lvl w:ilvl="0">
      <w:start w:val="2"/>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3">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4">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5">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6">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7">
    <w:nsid w:val="76DC309E"/>
    <w:multiLevelType w:val="multilevel"/>
    <w:tmpl w:val="9542A638"/>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8">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nsid w:val="7CF50556"/>
    <w:multiLevelType w:val="multilevel"/>
    <w:tmpl w:val="B10CBFBC"/>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40">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abstractNumId w:val="31"/>
  </w:num>
  <w:num w:numId="2">
    <w:abstractNumId w:val="30"/>
  </w:num>
  <w:num w:numId="3">
    <w:abstractNumId w:val="23"/>
  </w:num>
  <w:num w:numId="4">
    <w:abstractNumId w:val="40"/>
  </w:num>
  <w:num w:numId="5">
    <w:abstractNumId w:val="37"/>
  </w:num>
  <w:num w:numId="6">
    <w:abstractNumId w:val="26"/>
  </w:num>
  <w:num w:numId="7">
    <w:abstractNumId w:val="13"/>
  </w:num>
  <w:num w:numId="8">
    <w:abstractNumId w:val="24"/>
  </w:num>
  <w:num w:numId="9">
    <w:abstractNumId w:val="20"/>
  </w:num>
  <w:num w:numId="10">
    <w:abstractNumId w:val="35"/>
  </w:num>
  <w:num w:numId="11">
    <w:abstractNumId w:val="27"/>
  </w:num>
  <w:num w:numId="12">
    <w:abstractNumId w:val="18"/>
  </w:num>
  <w:num w:numId="13">
    <w:abstractNumId w:val="21"/>
  </w:num>
  <w:num w:numId="14">
    <w:abstractNumId w:val="34"/>
  </w:num>
  <w:num w:numId="15">
    <w:abstractNumId w:val="12"/>
  </w:num>
  <w:num w:numId="16">
    <w:abstractNumId w:val="17"/>
  </w:num>
  <w:num w:numId="17">
    <w:abstractNumId w:val="29"/>
  </w:num>
  <w:num w:numId="18">
    <w:abstractNumId w:val="36"/>
  </w:num>
  <w:num w:numId="19">
    <w:abstractNumId w:val="38"/>
  </w:num>
  <w:num w:numId="20">
    <w:abstractNumId w:val="32"/>
  </w:num>
  <w:num w:numId="21">
    <w:abstractNumId w:val="33"/>
  </w:num>
  <w:num w:numId="22">
    <w:abstractNumId w:val="14"/>
  </w:num>
  <w:num w:numId="23">
    <w:abstractNumId w:val="22"/>
  </w:num>
  <w:num w:numId="24">
    <w:abstractNumId w:val="25"/>
  </w:num>
  <w:num w:numId="25">
    <w:abstractNumId w:val="23"/>
  </w:num>
  <w:num w:numId="26">
    <w:abstractNumId w:val="23"/>
  </w:num>
  <w:num w:numId="27">
    <w:abstractNumId w:val="23"/>
  </w:num>
  <w:num w:numId="28">
    <w:abstractNumId w:val="19"/>
  </w:num>
  <w:num w:numId="29">
    <w:abstractNumId w:val="28"/>
  </w:num>
  <w:num w:numId="30">
    <w:abstractNumId w:val="23"/>
  </w:num>
  <w:num w:numId="31">
    <w:abstractNumId w:val="11"/>
  </w:num>
  <w:num w:numId="32">
    <w:abstractNumId w:val="10"/>
  </w:num>
  <w:num w:numId="33">
    <w:abstractNumId w:val="16"/>
  </w:num>
  <w:num w:numId="34">
    <w:abstractNumId w:val="15"/>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7"/>
  </w:num>
  <w:num w:numId="38">
    <w:abstractNumId w:val="6"/>
  </w:num>
  <w:num w:numId="39">
    <w:abstractNumId w:val="5"/>
  </w:num>
  <w:num w:numId="40">
    <w:abstractNumId w:val="4"/>
  </w:num>
  <w:num w:numId="41">
    <w:abstractNumId w:val="8"/>
  </w:num>
  <w:num w:numId="42">
    <w:abstractNumId w:val="3"/>
  </w:num>
  <w:num w:numId="43">
    <w:abstractNumId w:val="2"/>
  </w:num>
  <w:num w:numId="44">
    <w:abstractNumId w:val="1"/>
  </w:num>
  <w:num w:numId="45">
    <w:abstractNumId w:val="0"/>
  </w:num>
  <w:num w:numId="46">
    <w:abstractNumId w:val="3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8F90A0E3"/>
  </w:docVars>
  <w:rsids>
    <w:rsidRoot w:val="00D02FE4"/>
    <w:rsid w:val="00003323"/>
    <w:rsid w:val="00007D41"/>
    <w:rsid w:val="000109BC"/>
    <w:rsid w:val="0001172F"/>
    <w:rsid w:val="00016B30"/>
    <w:rsid w:val="00017710"/>
    <w:rsid w:val="000257D9"/>
    <w:rsid w:val="000275A3"/>
    <w:rsid w:val="00027E58"/>
    <w:rsid w:val="00032055"/>
    <w:rsid w:val="00032AC7"/>
    <w:rsid w:val="0003410D"/>
    <w:rsid w:val="000343B1"/>
    <w:rsid w:val="00036812"/>
    <w:rsid w:val="0004271F"/>
    <w:rsid w:val="00042E1E"/>
    <w:rsid w:val="000473FA"/>
    <w:rsid w:val="00047A6F"/>
    <w:rsid w:val="000502BD"/>
    <w:rsid w:val="0005060D"/>
    <w:rsid w:val="0005230B"/>
    <w:rsid w:val="00055633"/>
    <w:rsid w:val="00055E1B"/>
    <w:rsid w:val="00060360"/>
    <w:rsid w:val="00060467"/>
    <w:rsid w:val="00061951"/>
    <w:rsid w:val="000643F7"/>
    <w:rsid w:val="000761EA"/>
    <w:rsid w:val="00084050"/>
    <w:rsid w:val="0008780B"/>
    <w:rsid w:val="00093DE8"/>
    <w:rsid w:val="00094436"/>
    <w:rsid w:val="00095FE4"/>
    <w:rsid w:val="000A22EF"/>
    <w:rsid w:val="000A4E1D"/>
    <w:rsid w:val="000A676C"/>
    <w:rsid w:val="000A76B5"/>
    <w:rsid w:val="000B288B"/>
    <w:rsid w:val="000B2BA0"/>
    <w:rsid w:val="000B2DF2"/>
    <w:rsid w:val="000B45B9"/>
    <w:rsid w:val="000B5A28"/>
    <w:rsid w:val="000B7D7C"/>
    <w:rsid w:val="000B7DC9"/>
    <w:rsid w:val="000C3837"/>
    <w:rsid w:val="000C45A2"/>
    <w:rsid w:val="000D04E1"/>
    <w:rsid w:val="000D18F9"/>
    <w:rsid w:val="000E16DD"/>
    <w:rsid w:val="000E2CA5"/>
    <w:rsid w:val="000E43D6"/>
    <w:rsid w:val="000E5F08"/>
    <w:rsid w:val="000F0DF9"/>
    <w:rsid w:val="000F32F6"/>
    <w:rsid w:val="00100F57"/>
    <w:rsid w:val="00104F31"/>
    <w:rsid w:val="0011112D"/>
    <w:rsid w:val="001113B1"/>
    <w:rsid w:val="001126F1"/>
    <w:rsid w:val="001128AA"/>
    <w:rsid w:val="00112DBB"/>
    <w:rsid w:val="00121D11"/>
    <w:rsid w:val="00124814"/>
    <w:rsid w:val="0012571F"/>
    <w:rsid w:val="00126802"/>
    <w:rsid w:val="0013252E"/>
    <w:rsid w:val="0013515D"/>
    <w:rsid w:val="00143B75"/>
    <w:rsid w:val="00144FB8"/>
    <w:rsid w:val="001456E6"/>
    <w:rsid w:val="00147C46"/>
    <w:rsid w:val="001507A4"/>
    <w:rsid w:val="0015358C"/>
    <w:rsid w:val="00155567"/>
    <w:rsid w:val="0016014D"/>
    <w:rsid w:val="00162424"/>
    <w:rsid w:val="00167536"/>
    <w:rsid w:val="0017142A"/>
    <w:rsid w:val="00172727"/>
    <w:rsid w:val="001741B0"/>
    <w:rsid w:val="00174208"/>
    <w:rsid w:val="00174660"/>
    <w:rsid w:val="001754E1"/>
    <w:rsid w:val="00181260"/>
    <w:rsid w:val="00181A4F"/>
    <w:rsid w:val="001861B7"/>
    <w:rsid w:val="0019013A"/>
    <w:rsid w:val="001922E6"/>
    <w:rsid w:val="00193B6D"/>
    <w:rsid w:val="001A331C"/>
    <w:rsid w:val="001B36EE"/>
    <w:rsid w:val="001B5CC0"/>
    <w:rsid w:val="001B6D1B"/>
    <w:rsid w:val="001B7C2B"/>
    <w:rsid w:val="001C1BA1"/>
    <w:rsid w:val="001C4004"/>
    <w:rsid w:val="001D08C2"/>
    <w:rsid w:val="001D2E2C"/>
    <w:rsid w:val="001D37A9"/>
    <w:rsid w:val="001E385E"/>
    <w:rsid w:val="001F2B49"/>
    <w:rsid w:val="001F5BAD"/>
    <w:rsid w:val="001F6807"/>
    <w:rsid w:val="001F6D35"/>
    <w:rsid w:val="001F787F"/>
    <w:rsid w:val="00203985"/>
    <w:rsid w:val="00206923"/>
    <w:rsid w:val="002113FD"/>
    <w:rsid w:val="00211C11"/>
    <w:rsid w:val="002126FB"/>
    <w:rsid w:val="00217076"/>
    <w:rsid w:val="002237BD"/>
    <w:rsid w:val="00223C2C"/>
    <w:rsid w:val="00223CEB"/>
    <w:rsid w:val="00224CAE"/>
    <w:rsid w:val="0023001A"/>
    <w:rsid w:val="002352E7"/>
    <w:rsid w:val="00235A84"/>
    <w:rsid w:val="00237D15"/>
    <w:rsid w:val="002403E3"/>
    <w:rsid w:val="00242FE4"/>
    <w:rsid w:val="00245F6F"/>
    <w:rsid w:val="00253D66"/>
    <w:rsid w:val="0026098F"/>
    <w:rsid w:val="00262B14"/>
    <w:rsid w:val="0026454F"/>
    <w:rsid w:val="00270986"/>
    <w:rsid w:val="00271F35"/>
    <w:rsid w:val="00274077"/>
    <w:rsid w:val="00274EE9"/>
    <w:rsid w:val="00275B8D"/>
    <w:rsid w:val="0027642B"/>
    <w:rsid w:val="0027646A"/>
    <w:rsid w:val="002812E3"/>
    <w:rsid w:val="00287BD7"/>
    <w:rsid w:val="0029485D"/>
    <w:rsid w:val="00294CE9"/>
    <w:rsid w:val="00296254"/>
    <w:rsid w:val="002A1620"/>
    <w:rsid w:val="002A24DB"/>
    <w:rsid w:val="002A575B"/>
    <w:rsid w:val="002A71AB"/>
    <w:rsid w:val="002A7582"/>
    <w:rsid w:val="002B09BC"/>
    <w:rsid w:val="002B49E8"/>
    <w:rsid w:val="002B660B"/>
    <w:rsid w:val="002C0AF3"/>
    <w:rsid w:val="002C0F1A"/>
    <w:rsid w:val="002C154A"/>
    <w:rsid w:val="002C34E6"/>
    <w:rsid w:val="002C5557"/>
    <w:rsid w:val="002D6BD8"/>
    <w:rsid w:val="002E06C8"/>
    <w:rsid w:val="002E0FBD"/>
    <w:rsid w:val="002E2F93"/>
    <w:rsid w:val="002F687B"/>
    <w:rsid w:val="00301708"/>
    <w:rsid w:val="00304092"/>
    <w:rsid w:val="003040AA"/>
    <w:rsid w:val="00313B00"/>
    <w:rsid w:val="00314E4D"/>
    <w:rsid w:val="00315C5E"/>
    <w:rsid w:val="00317DC4"/>
    <w:rsid w:val="00324A53"/>
    <w:rsid w:val="00325582"/>
    <w:rsid w:val="00327A13"/>
    <w:rsid w:val="00331993"/>
    <w:rsid w:val="0033279C"/>
    <w:rsid w:val="003354A5"/>
    <w:rsid w:val="00340393"/>
    <w:rsid w:val="003412B3"/>
    <w:rsid w:val="00341376"/>
    <w:rsid w:val="003439C5"/>
    <w:rsid w:val="00350137"/>
    <w:rsid w:val="0035239A"/>
    <w:rsid w:val="00366EC4"/>
    <w:rsid w:val="003719B4"/>
    <w:rsid w:val="00380C76"/>
    <w:rsid w:val="00381264"/>
    <w:rsid w:val="00385DC8"/>
    <w:rsid w:val="0038768C"/>
    <w:rsid w:val="00392C32"/>
    <w:rsid w:val="00397ABE"/>
    <w:rsid w:val="003A05A8"/>
    <w:rsid w:val="003A0D73"/>
    <w:rsid w:val="003A1E85"/>
    <w:rsid w:val="003A2647"/>
    <w:rsid w:val="003A3AA0"/>
    <w:rsid w:val="003A4AA3"/>
    <w:rsid w:val="003A7E7D"/>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50B7"/>
    <w:rsid w:val="003F0706"/>
    <w:rsid w:val="003F09BA"/>
    <w:rsid w:val="003F1434"/>
    <w:rsid w:val="003F37A5"/>
    <w:rsid w:val="003F5D4F"/>
    <w:rsid w:val="00402D60"/>
    <w:rsid w:val="004072AF"/>
    <w:rsid w:val="004127AC"/>
    <w:rsid w:val="00416255"/>
    <w:rsid w:val="004173CF"/>
    <w:rsid w:val="00422131"/>
    <w:rsid w:val="00425AFD"/>
    <w:rsid w:val="0043033C"/>
    <w:rsid w:val="00432D9F"/>
    <w:rsid w:val="004359C5"/>
    <w:rsid w:val="00436A29"/>
    <w:rsid w:val="004379DA"/>
    <w:rsid w:val="00440C0A"/>
    <w:rsid w:val="00441A60"/>
    <w:rsid w:val="00445D5F"/>
    <w:rsid w:val="00455BBB"/>
    <w:rsid w:val="00455CE5"/>
    <w:rsid w:val="0046083F"/>
    <w:rsid w:val="004624E7"/>
    <w:rsid w:val="00462B4D"/>
    <w:rsid w:val="0046736B"/>
    <w:rsid w:val="00470033"/>
    <w:rsid w:val="00472557"/>
    <w:rsid w:val="00473407"/>
    <w:rsid w:val="004748D6"/>
    <w:rsid w:val="00476C32"/>
    <w:rsid w:val="00477625"/>
    <w:rsid w:val="00481BB2"/>
    <w:rsid w:val="00486752"/>
    <w:rsid w:val="00487DD3"/>
    <w:rsid w:val="00490B62"/>
    <w:rsid w:val="00493BAC"/>
    <w:rsid w:val="00495614"/>
    <w:rsid w:val="00497AF4"/>
    <w:rsid w:val="004A3BCA"/>
    <w:rsid w:val="004A584F"/>
    <w:rsid w:val="004A5A92"/>
    <w:rsid w:val="004A6491"/>
    <w:rsid w:val="004B0B5A"/>
    <w:rsid w:val="004B0C66"/>
    <w:rsid w:val="004B11F8"/>
    <w:rsid w:val="004B1998"/>
    <w:rsid w:val="004B3AC2"/>
    <w:rsid w:val="004B4083"/>
    <w:rsid w:val="004B5FB9"/>
    <w:rsid w:val="004B7BE6"/>
    <w:rsid w:val="004C07D7"/>
    <w:rsid w:val="004C2178"/>
    <w:rsid w:val="004C3B19"/>
    <w:rsid w:val="004C3E5C"/>
    <w:rsid w:val="004C6B4F"/>
    <w:rsid w:val="004C7F74"/>
    <w:rsid w:val="004D0CA9"/>
    <w:rsid w:val="004D4244"/>
    <w:rsid w:val="004D51D0"/>
    <w:rsid w:val="004E185F"/>
    <w:rsid w:val="004E23F1"/>
    <w:rsid w:val="004E36B0"/>
    <w:rsid w:val="004F085D"/>
    <w:rsid w:val="004F50F4"/>
    <w:rsid w:val="004F6C3F"/>
    <w:rsid w:val="00500809"/>
    <w:rsid w:val="0050144D"/>
    <w:rsid w:val="00502876"/>
    <w:rsid w:val="005048E9"/>
    <w:rsid w:val="0050708F"/>
    <w:rsid w:val="00510426"/>
    <w:rsid w:val="00510487"/>
    <w:rsid w:val="00516E8A"/>
    <w:rsid w:val="00516EE0"/>
    <w:rsid w:val="0052095B"/>
    <w:rsid w:val="0052128F"/>
    <w:rsid w:val="005222CE"/>
    <w:rsid w:val="005237F1"/>
    <w:rsid w:val="005277AA"/>
    <w:rsid w:val="00530802"/>
    <w:rsid w:val="00534094"/>
    <w:rsid w:val="00540C96"/>
    <w:rsid w:val="00544A62"/>
    <w:rsid w:val="005537CE"/>
    <w:rsid w:val="00556DCD"/>
    <w:rsid w:val="00557135"/>
    <w:rsid w:val="00561DD9"/>
    <w:rsid w:val="00564FAC"/>
    <w:rsid w:val="00565D1E"/>
    <w:rsid w:val="00566674"/>
    <w:rsid w:val="00571F2D"/>
    <w:rsid w:val="00574D81"/>
    <w:rsid w:val="0057741E"/>
    <w:rsid w:val="005815BE"/>
    <w:rsid w:val="005816E8"/>
    <w:rsid w:val="00584AF0"/>
    <w:rsid w:val="00584FCE"/>
    <w:rsid w:val="005870D3"/>
    <w:rsid w:val="005873D9"/>
    <w:rsid w:val="005923E9"/>
    <w:rsid w:val="005A40BE"/>
    <w:rsid w:val="005B0C3C"/>
    <w:rsid w:val="005B3F16"/>
    <w:rsid w:val="005B47BD"/>
    <w:rsid w:val="005B58D2"/>
    <w:rsid w:val="005B6F53"/>
    <w:rsid w:val="005C0634"/>
    <w:rsid w:val="005C26CD"/>
    <w:rsid w:val="005D249C"/>
    <w:rsid w:val="005D5337"/>
    <w:rsid w:val="005D5C0B"/>
    <w:rsid w:val="005E07FE"/>
    <w:rsid w:val="005E1D36"/>
    <w:rsid w:val="005E3727"/>
    <w:rsid w:val="005E6140"/>
    <w:rsid w:val="005E6B42"/>
    <w:rsid w:val="005E7F28"/>
    <w:rsid w:val="005F3E51"/>
    <w:rsid w:val="005F4FE0"/>
    <w:rsid w:val="006000DF"/>
    <w:rsid w:val="00600B36"/>
    <w:rsid w:val="006044FF"/>
    <w:rsid w:val="00606AA5"/>
    <w:rsid w:val="00607141"/>
    <w:rsid w:val="00610C25"/>
    <w:rsid w:val="0061365F"/>
    <w:rsid w:val="00613F86"/>
    <w:rsid w:val="00613FC0"/>
    <w:rsid w:val="00615E05"/>
    <w:rsid w:val="00616BFA"/>
    <w:rsid w:val="00616D31"/>
    <w:rsid w:val="0062073A"/>
    <w:rsid w:val="006242C9"/>
    <w:rsid w:val="006339CC"/>
    <w:rsid w:val="00635DC7"/>
    <w:rsid w:val="00636713"/>
    <w:rsid w:val="00640F5C"/>
    <w:rsid w:val="0064308D"/>
    <w:rsid w:val="006508B3"/>
    <w:rsid w:val="00652D30"/>
    <w:rsid w:val="00657CA9"/>
    <w:rsid w:val="006624FA"/>
    <w:rsid w:val="00665B17"/>
    <w:rsid w:val="006661EC"/>
    <w:rsid w:val="00667FEE"/>
    <w:rsid w:val="0067111B"/>
    <w:rsid w:val="006761DC"/>
    <w:rsid w:val="00680C97"/>
    <w:rsid w:val="00681960"/>
    <w:rsid w:val="00684947"/>
    <w:rsid w:val="00684EB5"/>
    <w:rsid w:val="00685C79"/>
    <w:rsid w:val="00687C6A"/>
    <w:rsid w:val="006935AA"/>
    <w:rsid w:val="006942B2"/>
    <w:rsid w:val="00696661"/>
    <w:rsid w:val="006A0084"/>
    <w:rsid w:val="006A5806"/>
    <w:rsid w:val="006A7234"/>
    <w:rsid w:val="006B3AAE"/>
    <w:rsid w:val="006C1A6F"/>
    <w:rsid w:val="006C4D88"/>
    <w:rsid w:val="006C6F24"/>
    <w:rsid w:val="006D1965"/>
    <w:rsid w:val="006D7758"/>
    <w:rsid w:val="006D7E61"/>
    <w:rsid w:val="006E1314"/>
    <w:rsid w:val="006E4C0A"/>
    <w:rsid w:val="006E50C4"/>
    <w:rsid w:val="006E6767"/>
    <w:rsid w:val="006F59C7"/>
    <w:rsid w:val="006F5ADF"/>
    <w:rsid w:val="006F651B"/>
    <w:rsid w:val="007031DF"/>
    <w:rsid w:val="00705BE3"/>
    <w:rsid w:val="007074DB"/>
    <w:rsid w:val="007103AD"/>
    <w:rsid w:val="00711871"/>
    <w:rsid w:val="00712B67"/>
    <w:rsid w:val="00714B02"/>
    <w:rsid w:val="007201EC"/>
    <w:rsid w:val="00723CCD"/>
    <w:rsid w:val="00727410"/>
    <w:rsid w:val="007352EA"/>
    <w:rsid w:val="007359FE"/>
    <w:rsid w:val="00735EFC"/>
    <w:rsid w:val="00737FA8"/>
    <w:rsid w:val="007462FE"/>
    <w:rsid w:val="0075288E"/>
    <w:rsid w:val="0075488E"/>
    <w:rsid w:val="00754ADB"/>
    <w:rsid w:val="007566B5"/>
    <w:rsid w:val="00756AD5"/>
    <w:rsid w:val="00763448"/>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18A5"/>
    <w:rsid w:val="007B1E78"/>
    <w:rsid w:val="007B5DF6"/>
    <w:rsid w:val="007B6E8C"/>
    <w:rsid w:val="007C1380"/>
    <w:rsid w:val="007C2CF7"/>
    <w:rsid w:val="007C6B89"/>
    <w:rsid w:val="007D3E81"/>
    <w:rsid w:val="007D7732"/>
    <w:rsid w:val="007E0FDF"/>
    <w:rsid w:val="007E1D00"/>
    <w:rsid w:val="007E35CC"/>
    <w:rsid w:val="007E4564"/>
    <w:rsid w:val="007E45CF"/>
    <w:rsid w:val="007E60E5"/>
    <w:rsid w:val="007F1A5A"/>
    <w:rsid w:val="007F2A5B"/>
    <w:rsid w:val="007F5684"/>
    <w:rsid w:val="0080226A"/>
    <w:rsid w:val="0081105A"/>
    <w:rsid w:val="00811F18"/>
    <w:rsid w:val="00822C02"/>
    <w:rsid w:val="00822CBC"/>
    <w:rsid w:val="0082643B"/>
    <w:rsid w:val="00830614"/>
    <w:rsid w:val="00830C80"/>
    <w:rsid w:val="0083376D"/>
    <w:rsid w:val="00834FEF"/>
    <w:rsid w:val="0084065D"/>
    <w:rsid w:val="008450BB"/>
    <w:rsid w:val="00845767"/>
    <w:rsid w:val="00847047"/>
    <w:rsid w:val="00847872"/>
    <w:rsid w:val="008509FB"/>
    <w:rsid w:val="00850B28"/>
    <w:rsid w:val="00853590"/>
    <w:rsid w:val="0085361D"/>
    <w:rsid w:val="008563C0"/>
    <w:rsid w:val="00856DF7"/>
    <w:rsid w:val="008572F0"/>
    <w:rsid w:val="00860F92"/>
    <w:rsid w:val="00861C38"/>
    <w:rsid w:val="00861F0B"/>
    <w:rsid w:val="00874AD1"/>
    <w:rsid w:val="0087541C"/>
    <w:rsid w:val="008805C2"/>
    <w:rsid w:val="00882C3B"/>
    <w:rsid w:val="008866F8"/>
    <w:rsid w:val="00895D8D"/>
    <w:rsid w:val="008A3AEA"/>
    <w:rsid w:val="008A5A8E"/>
    <w:rsid w:val="008A6BEE"/>
    <w:rsid w:val="008A6DB0"/>
    <w:rsid w:val="008A7BBD"/>
    <w:rsid w:val="008B0FFF"/>
    <w:rsid w:val="008B5E16"/>
    <w:rsid w:val="008B6F84"/>
    <w:rsid w:val="008C0684"/>
    <w:rsid w:val="008C2A4F"/>
    <w:rsid w:val="008C5FE9"/>
    <w:rsid w:val="008C6044"/>
    <w:rsid w:val="008C6E36"/>
    <w:rsid w:val="008C7508"/>
    <w:rsid w:val="008D06D7"/>
    <w:rsid w:val="008E1558"/>
    <w:rsid w:val="008E246F"/>
    <w:rsid w:val="008E6F7E"/>
    <w:rsid w:val="008F1100"/>
    <w:rsid w:val="008F713F"/>
    <w:rsid w:val="008F741B"/>
    <w:rsid w:val="009032C6"/>
    <w:rsid w:val="009033C4"/>
    <w:rsid w:val="00903920"/>
    <w:rsid w:val="00905BEA"/>
    <w:rsid w:val="00915FB9"/>
    <w:rsid w:val="00917EBF"/>
    <w:rsid w:val="00924773"/>
    <w:rsid w:val="0093588E"/>
    <w:rsid w:val="009406E9"/>
    <w:rsid w:val="00941293"/>
    <w:rsid w:val="00942656"/>
    <w:rsid w:val="009439F8"/>
    <w:rsid w:val="0094416B"/>
    <w:rsid w:val="0095349A"/>
    <w:rsid w:val="00953ED6"/>
    <w:rsid w:val="00967FEB"/>
    <w:rsid w:val="009716FC"/>
    <w:rsid w:val="00973AB9"/>
    <w:rsid w:val="00984332"/>
    <w:rsid w:val="00984E98"/>
    <w:rsid w:val="009858E2"/>
    <w:rsid w:val="00993639"/>
    <w:rsid w:val="00993FD7"/>
    <w:rsid w:val="00996171"/>
    <w:rsid w:val="00997FF8"/>
    <w:rsid w:val="009A007E"/>
    <w:rsid w:val="009A1AF1"/>
    <w:rsid w:val="009A1C01"/>
    <w:rsid w:val="009A329A"/>
    <w:rsid w:val="009A3C44"/>
    <w:rsid w:val="009A6003"/>
    <w:rsid w:val="009A7D3C"/>
    <w:rsid w:val="009B3023"/>
    <w:rsid w:val="009B6ECF"/>
    <w:rsid w:val="009C0493"/>
    <w:rsid w:val="009C059B"/>
    <w:rsid w:val="009C1A02"/>
    <w:rsid w:val="009C7466"/>
    <w:rsid w:val="009D10DD"/>
    <w:rsid w:val="009D253B"/>
    <w:rsid w:val="009D3AC9"/>
    <w:rsid w:val="009D4C95"/>
    <w:rsid w:val="009E271C"/>
    <w:rsid w:val="009E3431"/>
    <w:rsid w:val="009E68DD"/>
    <w:rsid w:val="009E6B2D"/>
    <w:rsid w:val="009F10A9"/>
    <w:rsid w:val="00A007A8"/>
    <w:rsid w:val="00A03A3D"/>
    <w:rsid w:val="00A047C0"/>
    <w:rsid w:val="00A05C63"/>
    <w:rsid w:val="00A101DF"/>
    <w:rsid w:val="00A11BBD"/>
    <w:rsid w:val="00A12862"/>
    <w:rsid w:val="00A16318"/>
    <w:rsid w:val="00A170B7"/>
    <w:rsid w:val="00A17921"/>
    <w:rsid w:val="00A20F92"/>
    <w:rsid w:val="00A211F3"/>
    <w:rsid w:val="00A344AA"/>
    <w:rsid w:val="00A34A28"/>
    <w:rsid w:val="00A366AF"/>
    <w:rsid w:val="00A37110"/>
    <w:rsid w:val="00A4093C"/>
    <w:rsid w:val="00A41693"/>
    <w:rsid w:val="00A422D1"/>
    <w:rsid w:val="00A439AE"/>
    <w:rsid w:val="00A441B7"/>
    <w:rsid w:val="00A45DCF"/>
    <w:rsid w:val="00A4773A"/>
    <w:rsid w:val="00A50B28"/>
    <w:rsid w:val="00A51CE6"/>
    <w:rsid w:val="00A52505"/>
    <w:rsid w:val="00A56552"/>
    <w:rsid w:val="00A6082D"/>
    <w:rsid w:val="00A70F42"/>
    <w:rsid w:val="00A73C82"/>
    <w:rsid w:val="00A7682F"/>
    <w:rsid w:val="00A7751A"/>
    <w:rsid w:val="00A84FD7"/>
    <w:rsid w:val="00A85919"/>
    <w:rsid w:val="00A86077"/>
    <w:rsid w:val="00A862BD"/>
    <w:rsid w:val="00A86C96"/>
    <w:rsid w:val="00A92645"/>
    <w:rsid w:val="00A93596"/>
    <w:rsid w:val="00A94567"/>
    <w:rsid w:val="00A97E02"/>
    <w:rsid w:val="00AA444D"/>
    <w:rsid w:val="00AB115A"/>
    <w:rsid w:val="00AB3F48"/>
    <w:rsid w:val="00AB511C"/>
    <w:rsid w:val="00AB5368"/>
    <w:rsid w:val="00AB571E"/>
    <w:rsid w:val="00AB5B18"/>
    <w:rsid w:val="00AC0317"/>
    <w:rsid w:val="00AC22EE"/>
    <w:rsid w:val="00AC39DB"/>
    <w:rsid w:val="00AC3BFE"/>
    <w:rsid w:val="00AC4973"/>
    <w:rsid w:val="00AC59C8"/>
    <w:rsid w:val="00AD3ACF"/>
    <w:rsid w:val="00AE0498"/>
    <w:rsid w:val="00AE1776"/>
    <w:rsid w:val="00AE4DC6"/>
    <w:rsid w:val="00AE57CE"/>
    <w:rsid w:val="00AE7A7C"/>
    <w:rsid w:val="00AF1439"/>
    <w:rsid w:val="00AF270F"/>
    <w:rsid w:val="00B004BB"/>
    <w:rsid w:val="00B00D6E"/>
    <w:rsid w:val="00B01BCD"/>
    <w:rsid w:val="00B0397B"/>
    <w:rsid w:val="00B05DAC"/>
    <w:rsid w:val="00B06740"/>
    <w:rsid w:val="00B115F0"/>
    <w:rsid w:val="00B15576"/>
    <w:rsid w:val="00B25A1B"/>
    <w:rsid w:val="00B25A8F"/>
    <w:rsid w:val="00B261DB"/>
    <w:rsid w:val="00B36E31"/>
    <w:rsid w:val="00B37656"/>
    <w:rsid w:val="00B4190D"/>
    <w:rsid w:val="00B44BEB"/>
    <w:rsid w:val="00B46A1C"/>
    <w:rsid w:val="00B47B29"/>
    <w:rsid w:val="00B5260F"/>
    <w:rsid w:val="00B53634"/>
    <w:rsid w:val="00B53EFA"/>
    <w:rsid w:val="00B61B93"/>
    <w:rsid w:val="00B664FB"/>
    <w:rsid w:val="00B7256A"/>
    <w:rsid w:val="00B75B03"/>
    <w:rsid w:val="00B77BC1"/>
    <w:rsid w:val="00B80BC8"/>
    <w:rsid w:val="00B83A09"/>
    <w:rsid w:val="00B83BF9"/>
    <w:rsid w:val="00B8464D"/>
    <w:rsid w:val="00B86EF3"/>
    <w:rsid w:val="00B8775C"/>
    <w:rsid w:val="00B90134"/>
    <w:rsid w:val="00B96CA8"/>
    <w:rsid w:val="00B96DDB"/>
    <w:rsid w:val="00BA7966"/>
    <w:rsid w:val="00BB076A"/>
    <w:rsid w:val="00BB3757"/>
    <w:rsid w:val="00BB59F4"/>
    <w:rsid w:val="00BC7B32"/>
    <w:rsid w:val="00BD24C1"/>
    <w:rsid w:val="00BD5CAC"/>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40DC8"/>
    <w:rsid w:val="00C41BF6"/>
    <w:rsid w:val="00C439B6"/>
    <w:rsid w:val="00C4472D"/>
    <w:rsid w:val="00C549F7"/>
    <w:rsid w:val="00C56B32"/>
    <w:rsid w:val="00C633BF"/>
    <w:rsid w:val="00C649CE"/>
    <w:rsid w:val="00C64C94"/>
    <w:rsid w:val="00C65E28"/>
    <w:rsid w:val="00C663BC"/>
    <w:rsid w:val="00C667B4"/>
    <w:rsid w:val="00C70407"/>
    <w:rsid w:val="00C70A5E"/>
    <w:rsid w:val="00C7615B"/>
    <w:rsid w:val="00C81E99"/>
    <w:rsid w:val="00C84012"/>
    <w:rsid w:val="00C854E6"/>
    <w:rsid w:val="00C85FA6"/>
    <w:rsid w:val="00C93CDB"/>
    <w:rsid w:val="00CA22C7"/>
    <w:rsid w:val="00CA44A9"/>
    <w:rsid w:val="00CB458B"/>
    <w:rsid w:val="00CB4B2D"/>
    <w:rsid w:val="00CC075F"/>
    <w:rsid w:val="00CC4622"/>
    <w:rsid w:val="00CC5F0C"/>
    <w:rsid w:val="00CC72E1"/>
    <w:rsid w:val="00CD0CF5"/>
    <w:rsid w:val="00CD20D9"/>
    <w:rsid w:val="00CD37EB"/>
    <w:rsid w:val="00CD413A"/>
    <w:rsid w:val="00CD5D3A"/>
    <w:rsid w:val="00CD7B74"/>
    <w:rsid w:val="00CE0E41"/>
    <w:rsid w:val="00CE333E"/>
    <w:rsid w:val="00CE34DF"/>
    <w:rsid w:val="00CE3BDB"/>
    <w:rsid w:val="00CE420B"/>
    <w:rsid w:val="00CE49E3"/>
    <w:rsid w:val="00CF0055"/>
    <w:rsid w:val="00CF04F0"/>
    <w:rsid w:val="00CF3ECE"/>
    <w:rsid w:val="00CF4286"/>
    <w:rsid w:val="00CF44ED"/>
    <w:rsid w:val="00D01436"/>
    <w:rsid w:val="00D018AE"/>
    <w:rsid w:val="00D02D53"/>
    <w:rsid w:val="00D02FE4"/>
    <w:rsid w:val="00D07684"/>
    <w:rsid w:val="00D079A1"/>
    <w:rsid w:val="00D1173F"/>
    <w:rsid w:val="00D12E38"/>
    <w:rsid w:val="00D15A94"/>
    <w:rsid w:val="00D248F3"/>
    <w:rsid w:val="00D30BA0"/>
    <w:rsid w:val="00D30E7B"/>
    <w:rsid w:val="00D34AC4"/>
    <w:rsid w:val="00D41A18"/>
    <w:rsid w:val="00D465FB"/>
    <w:rsid w:val="00D468AB"/>
    <w:rsid w:val="00D479FD"/>
    <w:rsid w:val="00D60611"/>
    <w:rsid w:val="00D60F58"/>
    <w:rsid w:val="00D71AC6"/>
    <w:rsid w:val="00D7280B"/>
    <w:rsid w:val="00D75947"/>
    <w:rsid w:val="00D77F26"/>
    <w:rsid w:val="00DA1AB6"/>
    <w:rsid w:val="00DA2E00"/>
    <w:rsid w:val="00DA44F7"/>
    <w:rsid w:val="00DA7531"/>
    <w:rsid w:val="00DA76E3"/>
    <w:rsid w:val="00DB0D87"/>
    <w:rsid w:val="00DB37D2"/>
    <w:rsid w:val="00DB3C37"/>
    <w:rsid w:val="00DC0505"/>
    <w:rsid w:val="00DC14B6"/>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7034"/>
    <w:rsid w:val="00DF1814"/>
    <w:rsid w:val="00DF4384"/>
    <w:rsid w:val="00DF637D"/>
    <w:rsid w:val="00E0539D"/>
    <w:rsid w:val="00E067B1"/>
    <w:rsid w:val="00E06CC2"/>
    <w:rsid w:val="00E122AF"/>
    <w:rsid w:val="00E13119"/>
    <w:rsid w:val="00E147D3"/>
    <w:rsid w:val="00E14DE5"/>
    <w:rsid w:val="00E179DF"/>
    <w:rsid w:val="00E17B5E"/>
    <w:rsid w:val="00E20AF6"/>
    <w:rsid w:val="00E23238"/>
    <w:rsid w:val="00E251C6"/>
    <w:rsid w:val="00E263EA"/>
    <w:rsid w:val="00E332B3"/>
    <w:rsid w:val="00E40009"/>
    <w:rsid w:val="00E42487"/>
    <w:rsid w:val="00E438CE"/>
    <w:rsid w:val="00E45292"/>
    <w:rsid w:val="00E47DCC"/>
    <w:rsid w:val="00E5380D"/>
    <w:rsid w:val="00E542C4"/>
    <w:rsid w:val="00E600BD"/>
    <w:rsid w:val="00E60FCF"/>
    <w:rsid w:val="00E61B2A"/>
    <w:rsid w:val="00E7382F"/>
    <w:rsid w:val="00E82B0B"/>
    <w:rsid w:val="00E83154"/>
    <w:rsid w:val="00E851E7"/>
    <w:rsid w:val="00E872E3"/>
    <w:rsid w:val="00E87A50"/>
    <w:rsid w:val="00E930DD"/>
    <w:rsid w:val="00E95ABE"/>
    <w:rsid w:val="00EA0D1D"/>
    <w:rsid w:val="00EA16D9"/>
    <w:rsid w:val="00EA295B"/>
    <w:rsid w:val="00EB2AD3"/>
    <w:rsid w:val="00EB6257"/>
    <w:rsid w:val="00EB74E5"/>
    <w:rsid w:val="00EC7812"/>
    <w:rsid w:val="00ED04E4"/>
    <w:rsid w:val="00ED28A5"/>
    <w:rsid w:val="00ED2EE2"/>
    <w:rsid w:val="00ED3FFF"/>
    <w:rsid w:val="00ED41A4"/>
    <w:rsid w:val="00ED6567"/>
    <w:rsid w:val="00EE1E64"/>
    <w:rsid w:val="00EF01F9"/>
    <w:rsid w:val="00EF0ADB"/>
    <w:rsid w:val="00EF3B32"/>
    <w:rsid w:val="00EF5386"/>
    <w:rsid w:val="00EF78E3"/>
    <w:rsid w:val="00F006B1"/>
    <w:rsid w:val="00F04F6C"/>
    <w:rsid w:val="00F1425C"/>
    <w:rsid w:val="00F16DD6"/>
    <w:rsid w:val="00F23C23"/>
    <w:rsid w:val="00F24D3D"/>
    <w:rsid w:val="00F26C5B"/>
    <w:rsid w:val="00F30436"/>
    <w:rsid w:val="00F341DC"/>
    <w:rsid w:val="00F35864"/>
    <w:rsid w:val="00F37CCE"/>
    <w:rsid w:val="00F40DDD"/>
    <w:rsid w:val="00F40FD4"/>
    <w:rsid w:val="00F4679A"/>
    <w:rsid w:val="00F60EBD"/>
    <w:rsid w:val="00F63871"/>
    <w:rsid w:val="00F641F7"/>
    <w:rsid w:val="00F66827"/>
    <w:rsid w:val="00F723C5"/>
    <w:rsid w:val="00F726D6"/>
    <w:rsid w:val="00F73C93"/>
    <w:rsid w:val="00F8179F"/>
    <w:rsid w:val="00F82329"/>
    <w:rsid w:val="00F90BC3"/>
    <w:rsid w:val="00F930B6"/>
    <w:rsid w:val="00F9633E"/>
    <w:rsid w:val="00F976A1"/>
    <w:rsid w:val="00FA3DF6"/>
    <w:rsid w:val="00FA4B50"/>
    <w:rsid w:val="00FA63BD"/>
    <w:rsid w:val="00FB19FD"/>
    <w:rsid w:val="00FB23B6"/>
    <w:rsid w:val="00FB62A2"/>
    <w:rsid w:val="00FB6A85"/>
    <w:rsid w:val="00FB793B"/>
    <w:rsid w:val="00FB7D8F"/>
    <w:rsid w:val="00FB7E07"/>
    <w:rsid w:val="00FC0D7C"/>
    <w:rsid w:val="00FC506E"/>
    <w:rsid w:val="00FD1CD2"/>
    <w:rsid w:val="00FD37BD"/>
    <w:rsid w:val="00FD4FDD"/>
    <w:rsid w:val="00FE09A8"/>
    <w:rsid w:val="00FE0A24"/>
    <w:rsid w:val="00FE1C81"/>
    <w:rsid w:val="00FE3C4C"/>
    <w:rsid w:val="00FE6E65"/>
    <w:rsid w:val="00FF20D9"/>
    <w:rsid w:val="00FF25FE"/>
    <w:rsid w:val="00FF4C8C"/>
    <w:rsid w:val="00FF6A83"/>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3D7F6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cs-CZ"/>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FE4"/>
    <w:pPr>
      <w:spacing w:before="120" w:after="120"/>
      <w:jc w:val="both"/>
    </w:pPr>
    <w:rPr>
      <w:rFonts w:ascii="Verdana" w:hAnsi="Verdana"/>
      <w:szCs w:val="24"/>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cs-CZ" w:eastAsia="cs-CZ" w:bidi="cs-CZ"/>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cs-CZ" w:eastAsia="cs-CZ" w:bidi="cs-CZ"/>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1B5CC0"/>
    <w:pPr>
      <w:spacing w:before="0" w:after="0"/>
      <w:ind w:left="33"/>
    </w:pPr>
    <w:rPr>
      <w:rFonts w:ascii="Times New Roman" w:hAnsi="Times New Roman"/>
      <w:szCs w:val="17"/>
      <w:u w:val="single"/>
    </w:rPr>
  </w:style>
  <w:style w:type="character" w:customStyle="1" w:styleId="InstructionsTextChar">
    <w:name w:val="Instructions Text Char"/>
    <w:link w:val="InstructionsText"/>
    <w:locked/>
    <w:rsid w:val="001B5CC0"/>
    <w:rPr>
      <w:szCs w:val="17"/>
      <w:u w:val="single"/>
      <w:lang w:val="cs-CZ" w:eastAsia="cs-CZ" w:bidi="cs-CZ"/>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cs-CZ" w:eastAsia="cs-CZ" w:bidi="cs-CZ"/>
    </w:rPr>
  </w:style>
  <w:style w:type="character" w:customStyle="1" w:styleId="FunoteChar">
    <w:name w:val="Fußnote Char"/>
    <w:aliases w:val=" Char Char Char"/>
    <w:semiHidden/>
    <w:rsid w:val="009D253B"/>
    <w:rPr>
      <w:rFonts w:ascii="Arial" w:hAnsi="Arial"/>
      <w:sz w:val="18"/>
      <w:lang w:val="cs-CZ" w:eastAsia="cs-CZ" w:bidi="cs-CZ"/>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rPr>
  </w:style>
  <w:style w:type="character" w:customStyle="1" w:styleId="BulletsChar">
    <w:name w:val="Bullets Char"/>
    <w:link w:val="Bullets"/>
    <w:locked/>
    <w:rsid w:val="009D253B"/>
    <w:rPr>
      <w:rFonts w:ascii="Arial" w:eastAsia="MS Mincho" w:hAnsi="Arial"/>
      <w:sz w:val="22"/>
      <w:lang w:val="cs-CZ" w:eastAsia="cs-CZ" w:bidi="cs-CZ"/>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cs-CZ" w:eastAsia="cs-CZ"/>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cs-CZ" w:eastAsia="cs-CZ"/>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cs-CZ" w:eastAsia="cs-CZ"/>
    </w:rPr>
  </w:style>
  <w:style w:type="paragraph" w:styleId="Revision">
    <w:name w:val="Revision"/>
    <w:hidden/>
    <w:uiPriority w:val="99"/>
    <w:semiHidden/>
    <w:rsid w:val="007462FE"/>
    <w:rPr>
      <w:rFonts w:ascii="Verdana" w:hAnsi="Verdana"/>
      <w:szCs w:val="24"/>
    </w:rPr>
  </w:style>
  <w:style w:type="character" w:customStyle="1" w:styleId="FooterChar">
    <w:name w:val="Footer Char"/>
    <w:basedOn w:val="DefaultParagraphFont"/>
    <w:link w:val="Footer"/>
    <w:uiPriority w:val="99"/>
    <w:rsid w:val="00F04F6C"/>
    <w:rPr>
      <w:sz w:val="24"/>
      <w:szCs w:val="24"/>
      <w:lang w:val="cs-CZ" w:eastAsia="cs-CZ"/>
    </w:rPr>
  </w:style>
  <w:style w:type="character" w:customStyle="1" w:styleId="BalloonTextChar">
    <w:name w:val="Balloon Text Char"/>
    <w:link w:val="BalloonText"/>
    <w:semiHidden/>
    <w:rsid w:val="00167536"/>
    <w:rPr>
      <w:rFonts w:ascii="Tahoma" w:hAnsi="Tahoma" w:cs="Tahoma"/>
      <w:sz w:val="16"/>
      <w:szCs w:val="16"/>
      <w:lang w:val="cs-CZ" w:eastAsia="cs-CZ"/>
    </w:rPr>
  </w:style>
  <w:style w:type="character" w:customStyle="1" w:styleId="PlainTextChar">
    <w:name w:val="Plain Text Char"/>
    <w:link w:val="PlainText"/>
    <w:semiHidden/>
    <w:rsid w:val="00167536"/>
    <w:rPr>
      <w:rFonts w:ascii="Consolas" w:hAnsi="Consolas"/>
      <w:sz w:val="21"/>
      <w:szCs w:val="21"/>
      <w:lang w:val="cs-CZ" w:eastAsia="cs-CZ"/>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cs-CZ" w:eastAsia="cs-CZ"/>
    </w:rPr>
  </w:style>
  <w:style w:type="character" w:customStyle="1" w:styleId="FooterCoverPageChar">
    <w:name w:val="Footer Cover Page Char"/>
    <w:link w:val="FooterCoverPage"/>
    <w:rsid w:val="00167536"/>
    <w:rPr>
      <w:color w:val="4F81BD"/>
      <w:sz w:val="24"/>
      <w:szCs w:val="24"/>
      <w:lang w:val="cs-CZ" w:eastAsia="cs-CZ"/>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cs-CZ"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cs-CZ"/>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FE4"/>
    <w:pPr>
      <w:spacing w:before="120" w:after="120"/>
      <w:jc w:val="both"/>
    </w:pPr>
    <w:rPr>
      <w:rFonts w:ascii="Verdana" w:hAnsi="Verdana"/>
      <w:szCs w:val="24"/>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cs-CZ" w:eastAsia="cs-CZ" w:bidi="cs-CZ"/>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cs-CZ" w:eastAsia="cs-CZ" w:bidi="cs-CZ"/>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1B5CC0"/>
    <w:pPr>
      <w:spacing w:before="0" w:after="0"/>
      <w:ind w:left="33"/>
    </w:pPr>
    <w:rPr>
      <w:rFonts w:ascii="Times New Roman" w:hAnsi="Times New Roman"/>
      <w:szCs w:val="17"/>
      <w:u w:val="single"/>
    </w:rPr>
  </w:style>
  <w:style w:type="character" w:customStyle="1" w:styleId="InstructionsTextChar">
    <w:name w:val="Instructions Text Char"/>
    <w:link w:val="InstructionsText"/>
    <w:locked/>
    <w:rsid w:val="001B5CC0"/>
    <w:rPr>
      <w:szCs w:val="17"/>
      <w:u w:val="single"/>
      <w:lang w:val="cs-CZ" w:eastAsia="cs-CZ" w:bidi="cs-CZ"/>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cs-CZ" w:eastAsia="cs-CZ" w:bidi="cs-CZ"/>
    </w:rPr>
  </w:style>
  <w:style w:type="character" w:customStyle="1" w:styleId="FunoteChar">
    <w:name w:val="Fußnote Char"/>
    <w:aliases w:val=" Char Char Char"/>
    <w:semiHidden/>
    <w:rsid w:val="009D253B"/>
    <w:rPr>
      <w:rFonts w:ascii="Arial" w:hAnsi="Arial"/>
      <w:sz w:val="18"/>
      <w:lang w:val="cs-CZ" w:eastAsia="cs-CZ" w:bidi="cs-CZ"/>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rPr>
  </w:style>
  <w:style w:type="character" w:customStyle="1" w:styleId="BulletsChar">
    <w:name w:val="Bullets Char"/>
    <w:link w:val="Bullets"/>
    <w:locked/>
    <w:rsid w:val="009D253B"/>
    <w:rPr>
      <w:rFonts w:ascii="Arial" w:eastAsia="MS Mincho" w:hAnsi="Arial"/>
      <w:sz w:val="22"/>
      <w:lang w:val="cs-CZ" w:eastAsia="cs-CZ" w:bidi="cs-CZ"/>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cs-CZ" w:eastAsia="cs-CZ"/>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cs-CZ" w:eastAsia="cs-CZ"/>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cs-CZ" w:eastAsia="cs-CZ"/>
    </w:rPr>
  </w:style>
  <w:style w:type="paragraph" w:styleId="Revision">
    <w:name w:val="Revision"/>
    <w:hidden/>
    <w:uiPriority w:val="99"/>
    <w:semiHidden/>
    <w:rsid w:val="007462FE"/>
    <w:rPr>
      <w:rFonts w:ascii="Verdana" w:hAnsi="Verdana"/>
      <w:szCs w:val="24"/>
    </w:rPr>
  </w:style>
  <w:style w:type="character" w:customStyle="1" w:styleId="FooterChar">
    <w:name w:val="Footer Char"/>
    <w:basedOn w:val="DefaultParagraphFont"/>
    <w:link w:val="Footer"/>
    <w:uiPriority w:val="99"/>
    <w:rsid w:val="00F04F6C"/>
    <w:rPr>
      <w:sz w:val="24"/>
      <w:szCs w:val="24"/>
      <w:lang w:val="cs-CZ" w:eastAsia="cs-CZ"/>
    </w:rPr>
  </w:style>
  <w:style w:type="character" w:customStyle="1" w:styleId="BalloonTextChar">
    <w:name w:val="Balloon Text Char"/>
    <w:link w:val="BalloonText"/>
    <w:semiHidden/>
    <w:rsid w:val="00167536"/>
    <w:rPr>
      <w:rFonts w:ascii="Tahoma" w:hAnsi="Tahoma" w:cs="Tahoma"/>
      <w:sz w:val="16"/>
      <w:szCs w:val="16"/>
      <w:lang w:val="cs-CZ" w:eastAsia="cs-CZ"/>
    </w:rPr>
  </w:style>
  <w:style w:type="character" w:customStyle="1" w:styleId="PlainTextChar">
    <w:name w:val="Plain Text Char"/>
    <w:link w:val="PlainText"/>
    <w:semiHidden/>
    <w:rsid w:val="00167536"/>
    <w:rPr>
      <w:rFonts w:ascii="Consolas" w:hAnsi="Consolas"/>
      <w:sz w:val="21"/>
      <w:szCs w:val="21"/>
      <w:lang w:val="cs-CZ" w:eastAsia="cs-CZ"/>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cs-CZ" w:eastAsia="cs-CZ"/>
    </w:rPr>
  </w:style>
  <w:style w:type="character" w:customStyle="1" w:styleId="FooterCoverPageChar">
    <w:name w:val="Footer Cover Page Char"/>
    <w:link w:val="FooterCoverPage"/>
    <w:rsid w:val="00167536"/>
    <w:rPr>
      <w:color w:val="4F81BD"/>
      <w:sz w:val="24"/>
      <w:szCs w:val="24"/>
      <w:lang w:val="cs-CZ" w:eastAsia="cs-CZ"/>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76849B-B23B-4E56-90C7-BE424D0A6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12</Pages>
  <Words>4640</Words>
  <Characters>26171</Characters>
  <Application>Microsoft Office Word</Application>
  <DocSecurity>0</DocSecurity>
  <Lines>608</Lines>
  <Paragraphs>331</Paragraphs>
  <ScaleCrop>false</ScaleCrop>
  <HeadingPairs>
    <vt:vector size="6" baseType="variant">
      <vt:variant>
        <vt:lpstr>Title</vt:lpstr>
      </vt:variant>
      <vt:variant>
        <vt:i4>1</vt:i4>
      </vt:variant>
      <vt:variant>
        <vt:lpstr>Titel</vt:lpstr>
      </vt:variant>
      <vt:variant>
        <vt:i4>1</vt:i4>
      </vt:variant>
      <vt:variant>
        <vt:lpstr>Název</vt:lpstr>
      </vt:variant>
      <vt:variant>
        <vt:i4>1</vt:i4>
      </vt:variant>
    </vt:vector>
  </HeadingPairs>
  <TitlesOfParts>
    <vt:vector size="3" baseType="lpstr">
      <vt:lpstr>PART II: TEMPLATE RELATED INSTRUCTIONS</vt:lpstr>
      <vt:lpstr>PART II: TEMPLATE RELATED INSTRUCTIONS</vt:lpstr>
      <vt:lpstr>PART II: TEMPLATE RELATED INSTRUCTIONS</vt:lpstr>
    </vt:vector>
  </TitlesOfParts>
  <Company>Financial Services Authority</Company>
  <LinksUpToDate>false</LinksUpToDate>
  <CharactersWithSpaces>30480</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 TEMPLATE RELATED INSTRUCTIONS</dc:title>
  <dc:creator>gvanderkamp</dc:creator>
  <cp:lastModifiedBy>BROZ Jindrich (DGT-EXT)</cp:lastModifiedBy>
  <cp:revision>14</cp:revision>
  <cp:lastPrinted>2014-06-12T08:34:00Z</cp:lastPrinted>
  <dcterms:created xsi:type="dcterms:W3CDTF">2018-02-06T16:20:00Z</dcterms:created>
  <dcterms:modified xsi:type="dcterms:W3CDTF">2018-09-07T09:05:00Z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