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LV</w:t>
      </w:r>
    </w:p>
    <w:p w:rsidR="00453999" w:rsidRDefault="00453999" w:rsidP="00A33695">
      <w:pPr>
        <w:jc w:val="center"/>
        <w:rPr>
          <w:rFonts w:ascii="Times New Roman" w:hAnsi="Times New Roman"/>
          <w:b/>
          <w:sz w:val="24"/>
        </w:rPr>
      </w:pPr>
      <w:r>
        <w:rPr>
          <w:rFonts w:ascii="Times New Roman" w:hAnsi="Times New Roman"/>
          <w:b/>
          <w:sz w:val="24"/>
        </w:rPr>
        <w:t>II PIELIKUMS</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II PIELIKUMS</w:t>
      </w:r>
    </w:p>
    <w:p w:rsidR="002648B0" w:rsidRPr="00392FFD" w:rsidRDefault="002648B0" w:rsidP="00C87CEE">
      <w:pPr>
        <w:jc w:val="center"/>
        <w:rPr>
          <w:rFonts w:ascii="Times New Roman" w:hAnsi="Times New Roman"/>
          <w:b/>
          <w:sz w:val="24"/>
        </w:rPr>
      </w:pPr>
      <w:r>
        <w:rPr>
          <w:rFonts w:ascii="Times New Roman" w:hAnsi="Times New Roman"/>
          <w:b/>
          <w:sz w:val="24"/>
        </w:rPr>
        <w:t>PĀRSKATI PAR PAŠU KAPITĀLU UN PAŠU KAPITĀLA PRASĪBAS</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Saturs</w:t>
      </w:r>
    </w:p>
    <w:p w:rsidR="00791D0E" w:rsidRDefault="00791D0E">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108164" w:history="1">
        <w:r w:rsidRPr="0072320E">
          <w:rPr>
            <w:rStyle w:val="Hyperlink"/>
            <w:rFonts w:ascii="Times New Roman" w:hAnsi="Times New Roman"/>
          </w:rPr>
          <w:t>I DAĻA. VISPĀRĪGAS NORĀDES</w:t>
        </w:r>
        <w:r>
          <w:rPr>
            <w:webHidden/>
          </w:rPr>
          <w:tab/>
        </w:r>
        <w:r>
          <w:rPr>
            <w:webHidden/>
          </w:rPr>
          <w:fldChar w:fldCharType="begin"/>
        </w:r>
        <w:r>
          <w:rPr>
            <w:webHidden/>
          </w:rPr>
          <w:instrText xml:space="preserve"> PAGEREF _Toc524108164 \h </w:instrText>
        </w:r>
        <w:r>
          <w:rPr>
            <w:webHidden/>
          </w:rPr>
        </w:r>
        <w:r>
          <w:rPr>
            <w:webHidden/>
          </w:rPr>
          <w:fldChar w:fldCharType="separate"/>
        </w:r>
        <w:r w:rsidR="005A022B">
          <w:rPr>
            <w:webHidden/>
          </w:rPr>
          <w:t>5</w:t>
        </w:r>
        <w:r>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65" w:history="1">
        <w:r w:rsidR="00791D0E" w:rsidRPr="0072320E">
          <w:rPr>
            <w:rStyle w:val="Hyperlink"/>
            <w:rFonts w:ascii="Times New Roman" w:hAnsi="Times New Roman"/>
          </w:rPr>
          <w:t>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Struktūra un konvencijas</w:t>
        </w:r>
        <w:r w:rsidR="00791D0E">
          <w:rPr>
            <w:webHidden/>
          </w:rPr>
          <w:tab/>
        </w:r>
        <w:r w:rsidR="00791D0E">
          <w:rPr>
            <w:webHidden/>
          </w:rPr>
          <w:fldChar w:fldCharType="begin"/>
        </w:r>
        <w:r w:rsidR="00791D0E">
          <w:rPr>
            <w:webHidden/>
          </w:rPr>
          <w:instrText xml:space="preserve"> PAGEREF _Toc524108165 \h </w:instrText>
        </w:r>
        <w:r w:rsidR="00791D0E">
          <w:rPr>
            <w:webHidden/>
          </w:rPr>
        </w:r>
        <w:r w:rsidR="00791D0E">
          <w:rPr>
            <w:webHidden/>
          </w:rPr>
          <w:fldChar w:fldCharType="separate"/>
        </w:r>
        <w:r>
          <w:rPr>
            <w:webHidden/>
          </w:rPr>
          <w:t>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66" w:history="1">
        <w:r w:rsidR="00791D0E" w:rsidRPr="0072320E">
          <w:rPr>
            <w:rStyle w:val="Hyperlink"/>
            <w:rFonts w:ascii="Times New Roman" w:hAnsi="Times New Roman"/>
          </w:rPr>
          <w:t>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Struktūra</w:t>
        </w:r>
        <w:r w:rsidR="00791D0E">
          <w:rPr>
            <w:webHidden/>
          </w:rPr>
          <w:tab/>
        </w:r>
        <w:r w:rsidR="00791D0E">
          <w:rPr>
            <w:webHidden/>
          </w:rPr>
          <w:fldChar w:fldCharType="begin"/>
        </w:r>
        <w:r w:rsidR="00791D0E">
          <w:rPr>
            <w:webHidden/>
          </w:rPr>
          <w:instrText xml:space="preserve"> PAGEREF _Toc524108166 \h </w:instrText>
        </w:r>
        <w:r w:rsidR="00791D0E">
          <w:rPr>
            <w:webHidden/>
          </w:rPr>
        </w:r>
        <w:r w:rsidR="00791D0E">
          <w:rPr>
            <w:webHidden/>
          </w:rPr>
          <w:fldChar w:fldCharType="separate"/>
        </w:r>
        <w:r>
          <w:rPr>
            <w:webHidden/>
          </w:rPr>
          <w:t>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67" w:history="1">
        <w:r w:rsidR="00791D0E" w:rsidRPr="0072320E">
          <w:rPr>
            <w:rStyle w:val="Hyperlink"/>
            <w:rFonts w:ascii="Times New Roman" w:hAnsi="Times New Roman"/>
          </w:rPr>
          <w:t>1.2.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Pieņemtā prakse attiecībā uz numerāciju</w:t>
        </w:r>
        <w:r w:rsidR="00791D0E">
          <w:rPr>
            <w:webHidden/>
          </w:rPr>
          <w:tab/>
        </w:r>
        <w:r w:rsidR="00791D0E">
          <w:rPr>
            <w:webHidden/>
          </w:rPr>
          <w:fldChar w:fldCharType="begin"/>
        </w:r>
        <w:r w:rsidR="00791D0E">
          <w:rPr>
            <w:webHidden/>
          </w:rPr>
          <w:instrText xml:space="preserve"> PAGEREF _Toc524108167 \h </w:instrText>
        </w:r>
        <w:r w:rsidR="00791D0E">
          <w:rPr>
            <w:webHidden/>
          </w:rPr>
        </w:r>
        <w:r w:rsidR="00791D0E">
          <w:rPr>
            <w:webHidden/>
          </w:rPr>
          <w:fldChar w:fldCharType="separate"/>
        </w:r>
        <w:r>
          <w:rPr>
            <w:webHidden/>
          </w:rPr>
          <w:t>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68" w:history="1">
        <w:r w:rsidR="00791D0E" w:rsidRPr="0072320E">
          <w:rPr>
            <w:rStyle w:val="Hyperlink"/>
            <w:rFonts w:ascii="Times New Roman" w:hAnsi="Times New Roman"/>
          </w:rPr>
          <w:t>1.3.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Pieņemtā prakse attiecībā uz zīmēm</w:t>
        </w:r>
        <w:r w:rsidR="00791D0E">
          <w:rPr>
            <w:webHidden/>
          </w:rPr>
          <w:tab/>
        </w:r>
        <w:r w:rsidR="00791D0E">
          <w:rPr>
            <w:webHidden/>
          </w:rPr>
          <w:fldChar w:fldCharType="begin"/>
        </w:r>
        <w:r w:rsidR="00791D0E">
          <w:rPr>
            <w:webHidden/>
          </w:rPr>
          <w:instrText xml:space="preserve"> PAGEREF _Toc524108168 \h </w:instrText>
        </w:r>
        <w:r w:rsidR="00791D0E">
          <w:rPr>
            <w:webHidden/>
          </w:rPr>
        </w:r>
        <w:r w:rsidR="00791D0E">
          <w:rPr>
            <w:webHidden/>
          </w:rPr>
          <w:fldChar w:fldCharType="separate"/>
        </w:r>
        <w:r>
          <w:rPr>
            <w:webHidden/>
          </w:rPr>
          <w:t>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69" w:history="1">
        <w:r w:rsidR="00791D0E" w:rsidRPr="0072320E">
          <w:rPr>
            <w:rStyle w:val="Hyperlink"/>
            <w:rFonts w:ascii="Times New Roman" w:hAnsi="Times New Roman"/>
          </w:rPr>
          <w:t>1.4.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Saīsinājumi</w:t>
        </w:r>
        <w:r w:rsidR="00791D0E">
          <w:rPr>
            <w:webHidden/>
          </w:rPr>
          <w:tab/>
        </w:r>
        <w:r w:rsidR="00791D0E">
          <w:rPr>
            <w:webHidden/>
          </w:rPr>
          <w:fldChar w:fldCharType="begin"/>
        </w:r>
        <w:r w:rsidR="00791D0E">
          <w:rPr>
            <w:webHidden/>
          </w:rPr>
          <w:instrText xml:space="preserve"> PAGEREF _Toc524108169 \h </w:instrText>
        </w:r>
        <w:r w:rsidR="00791D0E">
          <w:rPr>
            <w:webHidden/>
          </w:rPr>
        </w:r>
        <w:r w:rsidR="00791D0E">
          <w:rPr>
            <w:webHidden/>
          </w:rPr>
          <w:fldChar w:fldCharType="separate"/>
        </w:r>
        <w:r>
          <w:rPr>
            <w:webHidden/>
          </w:rPr>
          <w:t>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0" w:history="1">
        <w:r w:rsidR="00791D0E" w:rsidRPr="0072320E">
          <w:rPr>
            <w:rStyle w:val="Hyperlink"/>
            <w:rFonts w:ascii="Times New Roman" w:hAnsi="Times New Roman"/>
          </w:rPr>
          <w:t>II DAĻA. NORĀDES SAISTĪBĀ AR VEIDNI</w:t>
        </w:r>
        <w:r w:rsidR="00791D0E">
          <w:rPr>
            <w:webHidden/>
          </w:rPr>
          <w:tab/>
        </w:r>
        <w:r w:rsidR="00791D0E">
          <w:rPr>
            <w:webHidden/>
          </w:rPr>
          <w:fldChar w:fldCharType="begin"/>
        </w:r>
        <w:r w:rsidR="00791D0E">
          <w:rPr>
            <w:webHidden/>
          </w:rPr>
          <w:instrText xml:space="preserve"> PAGEREF _Toc524108170 \h </w:instrText>
        </w:r>
        <w:r w:rsidR="00791D0E">
          <w:rPr>
            <w:webHidden/>
          </w:rPr>
        </w:r>
        <w:r w:rsidR="00791D0E">
          <w:rPr>
            <w:webHidden/>
          </w:rPr>
          <w:fldChar w:fldCharType="separate"/>
        </w:r>
        <w:r>
          <w:rPr>
            <w:webHidden/>
          </w:rPr>
          <w:t>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1" w:history="1">
        <w:r w:rsidR="00791D0E" w:rsidRPr="0072320E">
          <w:rPr>
            <w:rStyle w:val="Hyperlink"/>
            <w:rFonts w:ascii="Times New Roman" w:hAnsi="Times New Roman"/>
          </w:rPr>
          <w:t>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Pārskats par kapitāla pietiekamību (</w:t>
        </w:r>
        <w:r w:rsidR="00791D0E" w:rsidRPr="0072320E">
          <w:rPr>
            <w:rStyle w:val="Hyperlink"/>
            <w:rFonts w:ascii="Times New Roman" w:hAnsi="Times New Roman"/>
            <w:i/>
          </w:rPr>
          <w:t>CA</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_Toc524108171 \h </w:instrText>
        </w:r>
        <w:r w:rsidR="00791D0E">
          <w:rPr>
            <w:webHidden/>
          </w:rPr>
        </w:r>
        <w:r w:rsidR="00791D0E">
          <w:rPr>
            <w:webHidden/>
          </w:rPr>
          <w:fldChar w:fldCharType="separate"/>
        </w:r>
        <w:r>
          <w:rPr>
            <w:webHidden/>
          </w:rPr>
          <w:t>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2" w:history="1">
        <w:r w:rsidR="00791D0E" w:rsidRPr="0072320E">
          <w:rPr>
            <w:rStyle w:val="Hyperlink"/>
            <w:rFonts w:ascii="Times New Roman" w:hAnsi="Times New Roman"/>
          </w:rPr>
          <w:t>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_Toc524108172 \h </w:instrText>
        </w:r>
        <w:r w:rsidR="00791D0E">
          <w:rPr>
            <w:webHidden/>
          </w:rPr>
        </w:r>
        <w:r w:rsidR="00791D0E">
          <w:rPr>
            <w:webHidden/>
          </w:rPr>
          <w:fldChar w:fldCharType="separate"/>
        </w:r>
        <w:r>
          <w:rPr>
            <w:webHidden/>
          </w:rPr>
          <w:t>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3" w:history="1">
        <w:r w:rsidR="00791D0E" w:rsidRPr="0072320E">
          <w:rPr>
            <w:rStyle w:val="Hyperlink"/>
            <w:rFonts w:ascii="Times New Roman" w:hAnsi="Times New Roman"/>
          </w:rPr>
          <w:t>1.2.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01.00 – PAŠU KAPITĀLS (</w:t>
        </w:r>
        <w:r w:rsidR="00791D0E" w:rsidRPr="0072320E">
          <w:rPr>
            <w:rStyle w:val="Hyperlink"/>
            <w:rFonts w:ascii="Times New Roman" w:hAnsi="Times New Roman"/>
            <w:i/>
          </w:rPr>
          <w:t>CA</w:t>
        </w:r>
        <w:r w:rsidR="00791D0E" w:rsidRPr="0072320E">
          <w:rPr>
            <w:rStyle w:val="Hyperlink"/>
            <w:rFonts w:ascii="Times New Roman" w:hAnsi="Times New Roman"/>
          </w:rPr>
          <w:t>1)</w:t>
        </w:r>
        <w:r w:rsidR="00791D0E">
          <w:rPr>
            <w:webHidden/>
          </w:rPr>
          <w:tab/>
        </w:r>
        <w:r w:rsidR="00791D0E">
          <w:rPr>
            <w:webHidden/>
          </w:rPr>
          <w:fldChar w:fldCharType="begin"/>
        </w:r>
        <w:r w:rsidR="00791D0E">
          <w:rPr>
            <w:webHidden/>
          </w:rPr>
          <w:instrText xml:space="preserve"> PAGEREF _Toc524108173 \h </w:instrText>
        </w:r>
        <w:r w:rsidR="00791D0E">
          <w:rPr>
            <w:webHidden/>
          </w:rPr>
        </w:r>
        <w:r w:rsidR="00791D0E">
          <w:rPr>
            <w:webHidden/>
          </w:rPr>
          <w:fldChar w:fldCharType="separate"/>
        </w:r>
        <w:r>
          <w:rPr>
            <w:webHidden/>
          </w:rPr>
          <w:t>8</w:t>
        </w:r>
        <w:r w:rsidR="00791D0E">
          <w:rPr>
            <w:webHidden/>
          </w:rPr>
          <w:fldChar w:fldCharType="end"/>
        </w:r>
      </w:hyperlink>
    </w:p>
    <w:p w:rsidR="00791D0E" w:rsidRDefault="005A022B">
      <w:pPr>
        <w:pStyle w:val="TOC2"/>
        <w:tabs>
          <w:tab w:val="left" w:pos="1134"/>
        </w:tabs>
        <w:rPr>
          <w:rFonts w:asciiTheme="minorHAnsi" w:eastAsiaTheme="minorEastAsia" w:hAnsiTheme="minorHAnsi" w:cstheme="minorBidi"/>
          <w:b w:val="0"/>
          <w:smallCaps w:val="0"/>
          <w:sz w:val="22"/>
          <w:lang w:val="en-GB" w:eastAsia="en-GB" w:bidi="ar-SA"/>
        </w:rPr>
      </w:pPr>
      <w:hyperlink w:anchor="_Toc524108174" w:history="1">
        <w:r w:rsidR="00791D0E" w:rsidRPr="0072320E">
          <w:rPr>
            <w:rStyle w:val="Hyperlink"/>
            <w:rFonts w:ascii="Times New Roman" w:hAnsi="Times New Roman"/>
          </w:rPr>
          <w:t>1.2.1. lpp.</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_Toc524108174 \h </w:instrText>
        </w:r>
        <w:r w:rsidR="00791D0E">
          <w:rPr>
            <w:webHidden/>
          </w:rPr>
        </w:r>
        <w:r w:rsidR="00791D0E">
          <w:rPr>
            <w:webHidden/>
          </w:rPr>
          <w:fldChar w:fldCharType="separate"/>
        </w:r>
        <w:r>
          <w:rPr>
            <w:webHidden/>
          </w:rPr>
          <w:t>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5" w:history="1">
        <w:r w:rsidR="00791D0E" w:rsidRPr="0072320E">
          <w:rPr>
            <w:rStyle w:val="Hyperlink"/>
            <w:rFonts w:ascii="Times New Roman" w:hAnsi="Times New Roman"/>
          </w:rPr>
          <w:t>1.3.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02.00 – PAŠU KAPITĀLA PRASĪBAS (</w:t>
        </w:r>
        <w:r w:rsidR="00791D0E" w:rsidRPr="0072320E">
          <w:rPr>
            <w:rStyle w:val="Hyperlink"/>
            <w:rFonts w:ascii="Times New Roman" w:hAnsi="Times New Roman"/>
            <w:i/>
          </w:rPr>
          <w:t>CA</w:t>
        </w:r>
        <w:r w:rsidR="00791D0E" w:rsidRPr="0072320E">
          <w:rPr>
            <w:rStyle w:val="Hyperlink"/>
            <w:rFonts w:ascii="Times New Roman" w:hAnsi="Times New Roman"/>
          </w:rPr>
          <w:t>2)</w:t>
        </w:r>
        <w:r w:rsidR="00791D0E">
          <w:rPr>
            <w:webHidden/>
          </w:rPr>
          <w:tab/>
        </w:r>
        <w:r w:rsidR="00791D0E">
          <w:rPr>
            <w:webHidden/>
          </w:rPr>
          <w:fldChar w:fldCharType="begin"/>
        </w:r>
        <w:r w:rsidR="00791D0E">
          <w:rPr>
            <w:webHidden/>
          </w:rPr>
          <w:instrText xml:space="preserve"> PAGEREF _Toc524108175 \h </w:instrText>
        </w:r>
        <w:r w:rsidR="00791D0E">
          <w:rPr>
            <w:webHidden/>
          </w:rPr>
        </w:r>
        <w:r w:rsidR="00791D0E">
          <w:rPr>
            <w:webHidden/>
          </w:rPr>
          <w:fldChar w:fldCharType="separate"/>
        </w:r>
        <w:r>
          <w:rPr>
            <w:webHidden/>
          </w:rPr>
          <w:t>24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6" w:history="1">
        <w:r w:rsidR="00791D0E" w:rsidRPr="0072320E">
          <w:rPr>
            <w:rStyle w:val="Hyperlink"/>
            <w:rFonts w:ascii="Times New Roman" w:hAnsi="Times New Roman"/>
          </w:rPr>
          <w:t>1.3.1.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_Toc524108176 \h </w:instrText>
        </w:r>
        <w:r w:rsidR="00791D0E">
          <w:rPr>
            <w:webHidden/>
          </w:rPr>
        </w:r>
        <w:r w:rsidR="00791D0E">
          <w:rPr>
            <w:webHidden/>
          </w:rPr>
          <w:fldChar w:fldCharType="separate"/>
        </w:r>
        <w:r>
          <w:rPr>
            <w:webHidden/>
          </w:rPr>
          <w:t>24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7" w:history="1">
        <w:r w:rsidR="00791D0E" w:rsidRPr="0072320E">
          <w:rPr>
            <w:rStyle w:val="Hyperlink"/>
            <w:rFonts w:ascii="Times New Roman" w:hAnsi="Times New Roman"/>
          </w:rPr>
          <w:t>1.4.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03.00 — KAPITĀLA RĀDĪTĀJI UN KAPITĀLA LĪMEŅI (</w:t>
        </w:r>
        <w:r w:rsidR="00791D0E" w:rsidRPr="0072320E">
          <w:rPr>
            <w:rStyle w:val="Hyperlink"/>
            <w:rFonts w:ascii="Times New Roman" w:hAnsi="Times New Roman"/>
            <w:i/>
          </w:rPr>
          <w:t>CA</w:t>
        </w:r>
        <w:r w:rsidR="00791D0E" w:rsidRPr="0072320E">
          <w:rPr>
            <w:rStyle w:val="Hyperlink"/>
            <w:rFonts w:ascii="Times New Roman" w:hAnsi="Times New Roman"/>
          </w:rPr>
          <w:t>3)</w:t>
        </w:r>
        <w:r w:rsidR="00791D0E">
          <w:rPr>
            <w:webHidden/>
          </w:rPr>
          <w:tab/>
        </w:r>
        <w:r w:rsidR="00791D0E">
          <w:rPr>
            <w:webHidden/>
          </w:rPr>
          <w:fldChar w:fldCharType="begin"/>
        </w:r>
        <w:r w:rsidR="00791D0E">
          <w:rPr>
            <w:webHidden/>
          </w:rPr>
          <w:instrText xml:space="preserve"> PAGEREF _Toc524108177 \h </w:instrText>
        </w:r>
        <w:r w:rsidR="00791D0E">
          <w:rPr>
            <w:webHidden/>
          </w:rPr>
        </w:r>
        <w:r w:rsidR="00791D0E">
          <w:rPr>
            <w:webHidden/>
          </w:rPr>
          <w:fldChar w:fldCharType="separate"/>
        </w:r>
        <w:r>
          <w:rPr>
            <w:webHidden/>
          </w:rPr>
          <w:t>35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8" w:history="1">
        <w:r w:rsidR="00791D0E" w:rsidRPr="0072320E">
          <w:rPr>
            <w:rStyle w:val="Hyperlink"/>
            <w:rFonts w:ascii="Times New Roman" w:hAnsi="Times New Roman"/>
          </w:rPr>
          <w:t>1.4.1.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_Toc524108178 \h </w:instrText>
        </w:r>
        <w:r w:rsidR="00791D0E">
          <w:rPr>
            <w:webHidden/>
          </w:rPr>
        </w:r>
        <w:r w:rsidR="00791D0E">
          <w:rPr>
            <w:webHidden/>
          </w:rPr>
          <w:fldChar w:fldCharType="separate"/>
        </w:r>
        <w:r>
          <w:rPr>
            <w:webHidden/>
          </w:rPr>
          <w:t>35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79" w:history="1">
        <w:r w:rsidR="00791D0E" w:rsidRPr="0072320E">
          <w:rPr>
            <w:rStyle w:val="Hyperlink"/>
            <w:rFonts w:ascii="Times New Roman" w:hAnsi="Times New Roman"/>
          </w:rPr>
          <w:t>1.5.</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04.00 — IZZIŅAS POSTEŅI (</w:t>
        </w:r>
        <w:r w:rsidR="00791D0E" w:rsidRPr="0072320E">
          <w:rPr>
            <w:rStyle w:val="Hyperlink"/>
            <w:rFonts w:ascii="Times New Roman" w:hAnsi="Times New Roman"/>
            <w:i/>
          </w:rPr>
          <w:t>CA</w:t>
        </w:r>
        <w:r w:rsidR="00791D0E" w:rsidRPr="0072320E">
          <w:rPr>
            <w:rStyle w:val="Hyperlink"/>
            <w:rFonts w:ascii="Times New Roman" w:hAnsi="Times New Roman"/>
          </w:rPr>
          <w:t>4)</w:t>
        </w:r>
        <w:r w:rsidR="00791D0E">
          <w:rPr>
            <w:webHidden/>
          </w:rPr>
          <w:tab/>
        </w:r>
        <w:r w:rsidR="00791D0E">
          <w:rPr>
            <w:webHidden/>
          </w:rPr>
          <w:fldChar w:fldCharType="begin"/>
        </w:r>
        <w:r w:rsidR="00791D0E">
          <w:rPr>
            <w:webHidden/>
          </w:rPr>
          <w:instrText xml:space="preserve"> PAGEREF _Toc524108179 \h </w:instrText>
        </w:r>
        <w:r w:rsidR="00791D0E">
          <w:rPr>
            <w:webHidden/>
          </w:rPr>
        </w:r>
        <w:r w:rsidR="00791D0E">
          <w:rPr>
            <w:webHidden/>
          </w:rPr>
          <w:fldChar w:fldCharType="separate"/>
        </w:r>
        <w:r>
          <w:rPr>
            <w:webHidden/>
          </w:rPr>
          <w:t>38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0" w:history="1">
        <w:r w:rsidR="00791D0E" w:rsidRPr="0072320E">
          <w:rPr>
            <w:rStyle w:val="Hyperlink"/>
            <w:rFonts w:ascii="Times New Roman" w:hAnsi="Times New Roman"/>
          </w:rPr>
          <w:t>1.5.1.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_Toc524108180 \h </w:instrText>
        </w:r>
        <w:r w:rsidR="00791D0E">
          <w:rPr>
            <w:webHidden/>
          </w:rPr>
        </w:r>
        <w:r w:rsidR="00791D0E">
          <w:rPr>
            <w:webHidden/>
          </w:rPr>
          <w:fldChar w:fldCharType="separate"/>
        </w:r>
        <w:r>
          <w:rPr>
            <w:webHidden/>
          </w:rPr>
          <w:t>38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1" w:history="1">
        <w:r w:rsidR="00791D0E" w:rsidRPr="0072320E">
          <w:rPr>
            <w:rStyle w:val="Hyperlink"/>
            <w:rFonts w:ascii="Times New Roman" w:hAnsi="Times New Roman"/>
          </w:rPr>
          <w:t>1.6</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PĀREJAS NOTEIKUMI un INSTRUMENTI, ATTIECĪBĀ UZ KURIEM PIEMĒROTAS TIESĪBAS SAGLABĀT IEPRIEKŠ SPĒKĀ ESOŠOS NOSACĪJUMUS: INSTRUMENTI, KAS NAV UZSKATĀMI PAR VALSTS ATBALSTU (</w:t>
        </w:r>
        <w:r w:rsidR="00791D0E" w:rsidRPr="0072320E">
          <w:rPr>
            <w:rStyle w:val="Hyperlink"/>
            <w:rFonts w:ascii="Times New Roman" w:hAnsi="Times New Roman"/>
            <w:i/>
          </w:rPr>
          <w:t>CA</w:t>
        </w:r>
        <w:r w:rsidR="00791D0E" w:rsidRPr="0072320E">
          <w:rPr>
            <w:rStyle w:val="Hyperlink"/>
            <w:rFonts w:ascii="Times New Roman" w:hAnsi="Times New Roman"/>
          </w:rPr>
          <w:t xml:space="preserve"> 5)</w:t>
        </w:r>
        <w:r w:rsidR="00791D0E">
          <w:rPr>
            <w:webHidden/>
          </w:rPr>
          <w:tab/>
        </w:r>
        <w:r w:rsidR="00791D0E">
          <w:rPr>
            <w:webHidden/>
          </w:rPr>
          <w:fldChar w:fldCharType="begin"/>
        </w:r>
        <w:r w:rsidR="00791D0E">
          <w:rPr>
            <w:webHidden/>
          </w:rPr>
          <w:instrText xml:space="preserve"> PAGEREF _Toc524108181 \h </w:instrText>
        </w:r>
        <w:r w:rsidR="00791D0E">
          <w:rPr>
            <w:webHidden/>
          </w:rPr>
        </w:r>
        <w:r w:rsidR="00791D0E">
          <w:rPr>
            <w:webHidden/>
          </w:rPr>
          <w:fldChar w:fldCharType="separate"/>
        </w:r>
        <w:r>
          <w:rPr>
            <w:webHidden/>
          </w:rPr>
          <w:t>54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2" w:history="1">
        <w:r w:rsidR="00791D0E" w:rsidRPr="0072320E">
          <w:rPr>
            <w:rStyle w:val="Hyperlink"/>
            <w:rFonts w:ascii="Times New Roman" w:hAnsi="Times New Roman"/>
          </w:rPr>
          <w:t>1.6.1.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_Toc524108182 \h </w:instrText>
        </w:r>
        <w:r w:rsidR="00791D0E">
          <w:rPr>
            <w:webHidden/>
          </w:rPr>
        </w:r>
        <w:r w:rsidR="00791D0E">
          <w:rPr>
            <w:webHidden/>
          </w:rPr>
          <w:fldChar w:fldCharType="separate"/>
        </w:r>
        <w:r>
          <w:rPr>
            <w:webHidden/>
          </w:rPr>
          <w:t>54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3" w:history="1">
        <w:r w:rsidR="00791D0E" w:rsidRPr="0072320E">
          <w:rPr>
            <w:rStyle w:val="Hyperlink"/>
            <w:rFonts w:ascii="Times New Roman" w:hAnsi="Times New Roman"/>
          </w:rPr>
          <w:t>1.6.2.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05.01 – PĀREJAS NOTEIKUMI (</w:t>
        </w:r>
        <w:r w:rsidR="00791D0E" w:rsidRPr="0072320E">
          <w:rPr>
            <w:rStyle w:val="Hyperlink"/>
            <w:rFonts w:ascii="Times New Roman" w:hAnsi="Times New Roman"/>
            <w:i/>
          </w:rPr>
          <w:t>CA</w:t>
        </w:r>
        <w:r w:rsidR="00791D0E" w:rsidRPr="0072320E">
          <w:rPr>
            <w:rStyle w:val="Hyperlink"/>
            <w:rFonts w:ascii="Times New Roman" w:hAnsi="Times New Roman"/>
          </w:rPr>
          <w:t>5.1)</w:t>
        </w:r>
        <w:r w:rsidR="00791D0E">
          <w:rPr>
            <w:webHidden/>
          </w:rPr>
          <w:tab/>
        </w:r>
        <w:r w:rsidR="00791D0E">
          <w:rPr>
            <w:webHidden/>
          </w:rPr>
          <w:fldChar w:fldCharType="begin"/>
        </w:r>
        <w:r w:rsidR="00791D0E">
          <w:rPr>
            <w:webHidden/>
          </w:rPr>
          <w:instrText xml:space="preserve"> PAGEREF _Toc524108183 \h </w:instrText>
        </w:r>
        <w:r w:rsidR="00791D0E">
          <w:rPr>
            <w:webHidden/>
          </w:rPr>
        </w:r>
        <w:r w:rsidR="00791D0E">
          <w:rPr>
            <w:webHidden/>
          </w:rPr>
          <w:fldChar w:fldCharType="separate"/>
        </w:r>
        <w:r>
          <w:rPr>
            <w:webHidden/>
          </w:rPr>
          <w:t>55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4" w:history="1">
        <w:r w:rsidR="00791D0E" w:rsidRPr="0072320E">
          <w:rPr>
            <w:rStyle w:val="Hyperlink"/>
            <w:rFonts w:ascii="Times New Roman" w:hAnsi="Times New Roman"/>
          </w:rPr>
          <w:t>1.6.2.1.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_Toc524108184 \h </w:instrText>
        </w:r>
        <w:r w:rsidR="00791D0E">
          <w:rPr>
            <w:webHidden/>
          </w:rPr>
        </w:r>
        <w:r w:rsidR="00791D0E">
          <w:rPr>
            <w:webHidden/>
          </w:rPr>
          <w:fldChar w:fldCharType="separate"/>
        </w:r>
        <w:r>
          <w:rPr>
            <w:webHidden/>
          </w:rPr>
          <w:t>55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5" w:history="1">
        <w:r w:rsidR="00791D0E" w:rsidRPr="0072320E">
          <w:rPr>
            <w:rStyle w:val="Hyperlink"/>
            <w:rFonts w:ascii="Times New Roman" w:hAnsi="Times New Roman"/>
          </w:rPr>
          <w:t>1.6.3.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05.02 – INSTRUMENTI, ATTIECĪBĀ UZ KURIEM PIEMĒROTAS TIESĪBAS SAGLABĀT IEPRIEKŠ SPĒKĀ ESOŠOS NOSACĪJUMUS: INSTRUMENTI, KAS NAV UZSKATĀMI PAR VALSTS ATBALSTU (</w:t>
        </w:r>
        <w:r w:rsidR="00791D0E" w:rsidRPr="0072320E">
          <w:rPr>
            <w:rStyle w:val="Hyperlink"/>
            <w:rFonts w:ascii="Times New Roman" w:hAnsi="Times New Roman"/>
            <w:i/>
          </w:rPr>
          <w:t>CA</w:t>
        </w:r>
        <w:r w:rsidR="00791D0E" w:rsidRPr="0072320E">
          <w:rPr>
            <w:rStyle w:val="Hyperlink"/>
            <w:rFonts w:ascii="Times New Roman" w:hAnsi="Times New Roman"/>
          </w:rPr>
          <w:t xml:space="preserve"> 5.2)</w:t>
        </w:r>
        <w:r w:rsidR="00791D0E">
          <w:rPr>
            <w:webHidden/>
          </w:rPr>
          <w:tab/>
        </w:r>
        <w:r w:rsidR="00791D0E">
          <w:rPr>
            <w:webHidden/>
          </w:rPr>
          <w:fldChar w:fldCharType="begin"/>
        </w:r>
        <w:r w:rsidR="00791D0E">
          <w:rPr>
            <w:webHidden/>
          </w:rPr>
          <w:instrText xml:space="preserve"> PAGEREF _Toc524108185 \h </w:instrText>
        </w:r>
        <w:r w:rsidR="00791D0E">
          <w:rPr>
            <w:webHidden/>
          </w:rPr>
        </w:r>
        <w:r w:rsidR="00791D0E">
          <w:rPr>
            <w:webHidden/>
          </w:rPr>
          <w:fldChar w:fldCharType="separate"/>
        </w:r>
        <w:r>
          <w:rPr>
            <w:webHidden/>
          </w:rPr>
          <w:t>64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6" w:history="1">
        <w:r w:rsidR="00791D0E" w:rsidRPr="0072320E">
          <w:rPr>
            <w:rStyle w:val="Hyperlink"/>
            <w:rFonts w:ascii="Times New Roman" w:hAnsi="Times New Roman"/>
          </w:rPr>
          <w:t>1.6.3.1.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_Toc524108186 \h </w:instrText>
        </w:r>
        <w:r w:rsidR="00791D0E">
          <w:rPr>
            <w:webHidden/>
          </w:rPr>
        </w:r>
        <w:r w:rsidR="00791D0E">
          <w:rPr>
            <w:webHidden/>
          </w:rPr>
          <w:fldChar w:fldCharType="separate"/>
        </w:r>
        <w:r>
          <w:rPr>
            <w:webHidden/>
          </w:rPr>
          <w:t>64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7" w:history="1">
        <w:r w:rsidR="00791D0E" w:rsidRPr="0072320E">
          <w:rPr>
            <w:rStyle w:val="Hyperlink"/>
            <w:rFonts w:ascii="Times New Roman" w:hAnsi="Times New Roman"/>
          </w:rPr>
          <w:t>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GRUPAS MAKSĀTSPĒJA: INFORMĀCIJA PAR RADNIECĪGĀM SABIEDRĪBĀM (</w:t>
        </w:r>
        <w:r w:rsidR="00791D0E" w:rsidRPr="0072320E">
          <w:rPr>
            <w:rStyle w:val="Hyperlink"/>
            <w:rFonts w:ascii="Times New Roman" w:hAnsi="Times New Roman"/>
            <w:i/>
          </w:rPr>
          <w:t>GS</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_Toc524108187 \h </w:instrText>
        </w:r>
        <w:r w:rsidR="00791D0E">
          <w:rPr>
            <w:webHidden/>
          </w:rPr>
        </w:r>
        <w:r w:rsidR="00791D0E">
          <w:rPr>
            <w:webHidden/>
          </w:rPr>
          <w:fldChar w:fldCharType="separate"/>
        </w:r>
        <w:r>
          <w:rPr>
            <w:webHidden/>
          </w:rPr>
          <w:t>67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8" w:history="1">
        <w:r w:rsidR="00791D0E" w:rsidRPr="0072320E">
          <w:rPr>
            <w:rStyle w:val="Hyperlink"/>
            <w:rFonts w:ascii="Times New Roman" w:hAnsi="Times New Roman"/>
          </w:rPr>
          <w:t>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_Toc524108188 \h </w:instrText>
        </w:r>
        <w:r w:rsidR="00791D0E">
          <w:rPr>
            <w:webHidden/>
          </w:rPr>
        </w:r>
        <w:r w:rsidR="00791D0E">
          <w:rPr>
            <w:webHidden/>
          </w:rPr>
          <w:fldChar w:fldCharType="separate"/>
        </w:r>
        <w:r>
          <w:rPr>
            <w:webHidden/>
          </w:rPr>
          <w:t>67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89" w:history="1">
        <w:r w:rsidR="00791D0E" w:rsidRPr="0072320E">
          <w:rPr>
            <w:rStyle w:val="Hyperlink"/>
            <w:rFonts w:ascii="Times New Roman" w:hAnsi="Times New Roman"/>
          </w:rPr>
          <w:t>2.2.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Detalizēta informācija par grupas maksātspēju</w:t>
        </w:r>
        <w:r w:rsidR="00791D0E">
          <w:rPr>
            <w:webHidden/>
          </w:rPr>
          <w:tab/>
        </w:r>
        <w:r w:rsidR="00791D0E">
          <w:rPr>
            <w:webHidden/>
          </w:rPr>
          <w:fldChar w:fldCharType="begin"/>
        </w:r>
        <w:r w:rsidR="00791D0E">
          <w:rPr>
            <w:webHidden/>
          </w:rPr>
          <w:instrText xml:space="preserve"> PAGEREF _Toc524108189 \h </w:instrText>
        </w:r>
        <w:r w:rsidR="00791D0E">
          <w:rPr>
            <w:webHidden/>
          </w:rPr>
        </w:r>
        <w:r w:rsidR="00791D0E">
          <w:rPr>
            <w:webHidden/>
          </w:rPr>
          <w:fldChar w:fldCharType="separate"/>
        </w:r>
        <w:r>
          <w:rPr>
            <w:webHidden/>
          </w:rPr>
          <w:t>67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0" w:history="1">
        <w:r w:rsidR="00791D0E" w:rsidRPr="0072320E">
          <w:rPr>
            <w:rStyle w:val="Hyperlink"/>
            <w:rFonts w:ascii="Times New Roman" w:hAnsi="Times New Roman"/>
          </w:rPr>
          <w:t>2.3.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Informācija par individuālu sabiedrību devumu grupas maksātspējā</w:t>
        </w:r>
        <w:r w:rsidR="00791D0E">
          <w:rPr>
            <w:webHidden/>
          </w:rPr>
          <w:tab/>
        </w:r>
        <w:r w:rsidR="00791D0E">
          <w:rPr>
            <w:webHidden/>
          </w:rPr>
          <w:fldChar w:fldCharType="begin"/>
        </w:r>
        <w:r w:rsidR="00791D0E">
          <w:rPr>
            <w:webHidden/>
          </w:rPr>
          <w:instrText xml:space="preserve"> PAGEREF _Toc524108190 \h </w:instrText>
        </w:r>
        <w:r w:rsidR="00791D0E">
          <w:rPr>
            <w:webHidden/>
          </w:rPr>
        </w:r>
        <w:r w:rsidR="00791D0E">
          <w:rPr>
            <w:webHidden/>
          </w:rPr>
          <w:fldChar w:fldCharType="separate"/>
        </w:r>
        <w:r>
          <w:rPr>
            <w:webHidden/>
          </w:rPr>
          <w:t>68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1" w:history="1">
        <w:r w:rsidR="00791D0E" w:rsidRPr="0072320E">
          <w:rPr>
            <w:rStyle w:val="Hyperlink"/>
            <w:rFonts w:ascii="Times New Roman" w:hAnsi="Times New Roman"/>
          </w:rPr>
          <w:t>2.4.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06.01 – GRUPAS MAKSĀTSPĒJA: INFORMĀCIJA PAR RADNIECĪGĀM SABIEDRĪBĀM (</w:t>
        </w:r>
        <w:r w:rsidR="00791D0E" w:rsidRPr="0072320E">
          <w:rPr>
            <w:rStyle w:val="Hyperlink"/>
            <w:rFonts w:ascii="Times New Roman" w:hAnsi="Times New Roman"/>
            <w:i/>
          </w:rPr>
          <w:t>GS</w:t>
        </w:r>
        <w:r w:rsidR="00791D0E" w:rsidRPr="0072320E">
          <w:rPr>
            <w:rStyle w:val="Hyperlink"/>
            <w:rFonts w:ascii="Times New Roman" w:hAnsi="Times New Roman"/>
          </w:rPr>
          <w:t xml:space="preserve"> kopā)</w:t>
        </w:r>
        <w:r w:rsidR="00791D0E">
          <w:rPr>
            <w:webHidden/>
          </w:rPr>
          <w:tab/>
        </w:r>
        <w:r w:rsidR="00791D0E">
          <w:rPr>
            <w:webHidden/>
          </w:rPr>
          <w:fldChar w:fldCharType="begin"/>
        </w:r>
        <w:r w:rsidR="00791D0E">
          <w:rPr>
            <w:webHidden/>
          </w:rPr>
          <w:instrText xml:space="preserve"> PAGEREF _Toc524108191 \h </w:instrText>
        </w:r>
        <w:r w:rsidR="00791D0E">
          <w:rPr>
            <w:webHidden/>
          </w:rPr>
        </w:r>
        <w:r w:rsidR="00791D0E">
          <w:rPr>
            <w:webHidden/>
          </w:rPr>
          <w:fldChar w:fldCharType="separate"/>
        </w:r>
        <w:r>
          <w:rPr>
            <w:webHidden/>
          </w:rPr>
          <w:t>68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2" w:history="1">
        <w:r w:rsidR="00791D0E" w:rsidRPr="0072320E">
          <w:rPr>
            <w:rStyle w:val="Hyperlink"/>
            <w:rFonts w:ascii="Times New Roman" w:hAnsi="Times New Roman"/>
          </w:rPr>
          <w:t>2.5.</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06.02 – GRUPAS MAKSĀTSPĒJA: INFORMĀCIJA PAR RADNIECĪGĀM SABIEDRĪBĀM (</w:t>
        </w:r>
        <w:r w:rsidR="00791D0E" w:rsidRPr="0072320E">
          <w:rPr>
            <w:rStyle w:val="Hyperlink"/>
            <w:rFonts w:ascii="Times New Roman" w:hAnsi="Times New Roman"/>
            <w:i/>
          </w:rPr>
          <w:t>GS</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_Toc524108192 \h </w:instrText>
        </w:r>
        <w:r w:rsidR="00791D0E">
          <w:rPr>
            <w:webHidden/>
          </w:rPr>
        </w:r>
        <w:r w:rsidR="00791D0E">
          <w:rPr>
            <w:webHidden/>
          </w:rPr>
          <w:fldChar w:fldCharType="separate"/>
        </w:r>
        <w:r>
          <w:rPr>
            <w:webHidden/>
          </w:rPr>
          <w:t>69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3" w:history="1">
        <w:r w:rsidR="00791D0E" w:rsidRPr="0072320E">
          <w:rPr>
            <w:rStyle w:val="Hyperlink"/>
            <w:rFonts w:ascii="Times New Roman" w:hAnsi="Times New Roman"/>
          </w:rPr>
          <w:t>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Kredītriska veidnes</w:t>
        </w:r>
        <w:r w:rsidR="00791D0E">
          <w:rPr>
            <w:webHidden/>
          </w:rPr>
          <w:tab/>
        </w:r>
        <w:r w:rsidR="00791D0E">
          <w:rPr>
            <w:webHidden/>
          </w:rPr>
          <w:fldChar w:fldCharType="begin"/>
        </w:r>
        <w:r w:rsidR="00791D0E">
          <w:rPr>
            <w:webHidden/>
          </w:rPr>
          <w:instrText xml:space="preserve"> PAGEREF _Toc524108193 \h </w:instrText>
        </w:r>
        <w:r w:rsidR="00791D0E">
          <w:rPr>
            <w:webHidden/>
          </w:rPr>
        </w:r>
        <w:r w:rsidR="00791D0E">
          <w:rPr>
            <w:webHidden/>
          </w:rPr>
          <w:fldChar w:fldCharType="separate"/>
        </w:r>
        <w:r>
          <w:rPr>
            <w:webHidden/>
          </w:rPr>
          <w:t>77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4" w:history="1">
        <w:r w:rsidR="00791D0E" w:rsidRPr="0072320E">
          <w:rPr>
            <w:rStyle w:val="Hyperlink"/>
            <w:rFonts w:ascii="Times New Roman" w:hAnsi="Times New Roman"/>
          </w:rPr>
          <w:t>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_Toc524108194 \h </w:instrText>
        </w:r>
        <w:r w:rsidR="00791D0E">
          <w:rPr>
            <w:webHidden/>
          </w:rPr>
        </w:r>
        <w:r w:rsidR="00791D0E">
          <w:rPr>
            <w:webHidden/>
          </w:rPr>
          <w:fldChar w:fldCharType="separate"/>
        </w:r>
        <w:r>
          <w:rPr>
            <w:webHidden/>
          </w:rPr>
          <w:t>77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5" w:history="1">
        <w:r w:rsidR="00791D0E" w:rsidRPr="0072320E">
          <w:rPr>
            <w:rStyle w:val="Hyperlink"/>
            <w:rFonts w:ascii="Times New Roman" w:hAnsi="Times New Roman"/>
          </w:rPr>
          <w:t>3.1.1.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Pārskatu sniegšana par kredītriska mazināšanas (KRM) metodēm ar aizstāšanas efektu</w:t>
        </w:r>
        <w:r w:rsidR="00791D0E">
          <w:rPr>
            <w:webHidden/>
          </w:rPr>
          <w:tab/>
        </w:r>
        <w:r w:rsidR="00791D0E">
          <w:rPr>
            <w:webHidden/>
          </w:rPr>
          <w:fldChar w:fldCharType="begin"/>
        </w:r>
        <w:r w:rsidR="00791D0E">
          <w:rPr>
            <w:webHidden/>
          </w:rPr>
          <w:instrText xml:space="preserve"> PAGEREF _Toc524108195 \h </w:instrText>
        </w:r>
        <w:r w:rsidR="00791D0E">
          <w:rPr>
            <w:webHidden/>
          </w:rPr>
        </w:r>
        <w:r w:rsidR="00791D0E">
          <w:rPr>
            <w:webHidden/>
          </w:rPr>
          <w:fldChar w:fldCharType="separate"/>
        </w:r>
        <w:r>
          <w:rPr>
            <w:webHidden/>
          </w:rPr>
          <w:t>77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6" w:history="1">
        <w:r w:rsidR="00791D0E" w:rsidRPr="0072320E">
          <w:rPr>
            <w:rStyle w:val="Hyperlink"/>
            <w:rFonts w:ascii="Times New Roman" w:hAnsi="Times New Roman"/>
          </w:rPr>
          <w:t>3.1.2.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Pārskatu sniegšana par darījuma partnera kredītrisku</w:t>
        </w:r>
        <w:r w:rsidR="00791D0E">
          <w:rPr>
            <w:webHidden/>
          </w:rPr>
          <w:tab/>
        </w:r>
        <w:r w:rsidR="00791D0E">
          <w:rPr>
            <w:webHidden/>
          </w:rPr>
          <w:fldChar w:fldCharType="begin"/>
        </w:r>
        <w:r w:rsidR="00791D0E">
          <w:rPr>
            <w:webHidden/>
          </w:rPr>
          <w:instrText xml:space="preserve"> PAGEREF _Toc524108196 \h </w:instrText>
        </w:r>
        <w:r w:rsidR="00791D0E">
          <w:rPr>
            <w:webHidden/>
          </w:rPr>
        </w:r>
        <w:r w:rsidR="00791D0E">
          <w:rPr>
            <w:webHidden/>
          </w:rPr>
          <w:fldChar w:fldCharType="separate"/>
        </w:r>
        <w:r>
          <w:rPr>
            <w:webHidden/>
          </w:rPr>
          <w:t>78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7" w:history="1">
        <w:r w:rsidR="00791D0E" w:rsidRPr="0072320E">
          <w:rPr>
            <w:rStyle w:val="Hyperlink"/>
            <w:rFonts w:ascii="Times New Roman" w:hAnsi="Times New Roman"/>
          </w:rPr>
          <w:t>3.2.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07.00 – Kredītrisks un darījuma partnera kredītrisks, un neapmaksātas piegādes: standartizēta pieeja kapitāla prasībām (</w:t>
        </w:r>
        <w:r w:rsidR="00791D0E" w:rsidRPr="0072320E">
          <w:rPr>
            <w:rStyle w:val="Hyperlink"/>
            <w:rFonts w:ascii="Times New Roman" w:hAnsi="Times New Roman"/>
            <w:i/>
          </w:rPr>
          <w:t>CR SA</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_Toc524108197 \h </w:instrText>
        </w:r>
        <w:r w:rsidR="00791D0E">
          <w:rPr>
            <w:webHidden/>
          </w:rPr>
        </w:r>
        <w:r w:rsidR="00791D0E">
          <w:rPr>
            <w:webHidden/>
          </w:rPr>
          <w:fldChar w:fldCharType="separate"/>
        </w:r>
        <w:r>
          <w:rPr>
            <w:webHidden/>
          </w:rPr>
          <w:t>78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8" w:history="1">
        <w:r w:rsidR="00791D0E" w:rsidRPr="0072320E">
          <w:rPr>
            <w:rStyle w:val="Hyperlink"/>
            <w:rFonts w:ascii="Times New Roman" w:hAnsi="Times New Roman"/>
          </w:rPr>
          <w:t>3.2.1.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_Toc524108198 \h </w:instrText>
        </w:r>
        <w:r w:rsidR="00791D0E">
          <w:rPr>
            <w:webHidden/>
          </w:rPr>
        </w:r>
        <w:r w:rsidR="00791D0E">
          <w:rPr>
            <w:webHidden/>
          </w:rPr>
          <w:fldChar w:fldCharType="separate"/>
        </w:r>
        <w:r>
          <w:rPr>
            <w:webHidden/>
          </w:rPr>
          <w:t>78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199" w:history="1">
        <w:r w:rsidR="00791D0E" w:rsidRPr="0072320E">
          <w:rPr>
            <w:rStyle w:val="Hyperlink"/>
            <w:rFonts w:ascii="Times New Roman" w:hAnsi="Times New Roman"/>
          </w:rPr>
          <w:t>3.2.2.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i/>
          </w:rPr>
          <w:t>CR SA</w:t>
        </w:r>
        <w:r w:rsidR="00791D0E" w:rsidRPr="0072320E">
          <w:rPr>
            <w:rStyle w:val="Hyperlink"/>
            <w:rFonts w:ascii="Times New Roman" w:hAnsi="Times New Roman"/>
          </w:rPr>
          <w:t xml:space="preserve"> veidnes tvērums</w:t>
        </w:r>
        <w:r w:rsidR="00791D0E">
          <w:rPr>
            <w:webHidden/>
          </w:rPr>
          <w:tab/>
        </w:r>
        <w:r w:rsidR="00791D0E">
          <w:rPr>
            <w:webHidden/>
          </w:rPr>
          <w:fldChar w:fldCharType="begin"/>
        </w:r>
        <w:r w:rsidR="00791D0E">
          <w:rPr>
            <w:webHidden/>
          </w:rPr>
          <w:instrText xml:space="preserve"> PAGEREF _Toc524108199 \h </w:instrText>
        </w:r>
        <w:r w:rsidR="00791D0E">
          <w:rPr>
            <w:webHidden/>
          </w:rPr>
        </w:r>
        <w:r w:rsidR="00791D0E">
          <w:rPr>
            <w:webHidden/>
          </w:rPr>
          <w:fldChar w:fldCharType="separate"/>
        </w:r>
        <w:r>
          <w:rPr>
            <w:webHidden/>
          </w:rPr>
          <w:t>78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0" w:history="1">
        <w:r w:rsidR="00791D0E" w:rsidRPr="0072320E">
          <w:rPr>
            <w:rStyle w:val="Hyperlink"/>
            <w:rFonts w:ascii="Times New Roman" w:hAnsi="Times New Roman"/>
          </w:rPr>
          <w:t>3.2.3.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 xml:space="preserve"> Riska darījumu iedalīšana riska darījumu kategorijās saskaņā ar standartizēto pieeju</w:t>
        </w:r>
        <w:r w:rsidR="00791D0E">
          <w:rPr>
            <w:webHidden/>
          </w:rPr>
          <w:tab/>
        </w:r>
        <w:r w:rsidR="00791D0E">
          <w:rPr>
            <w:webHidden/>
          </w:rPr>
          <w:fldChar w:fldCharType="begin"/>
        </w:r>
        <w:r w:rsidR="00791D0E">
          <w:rPr>
            <w:webHidden/>
          </w:rPr>
          <w:instrText xml:space="preserve"> PAGEREF _Toc524108200 \h </w:instrText>
        </w:r>
        <w:r w:rsidR="00791D0E">
          <w:rPr>
            <w:webHidden/>
          </w:rPr>
        </w:r>
        <w:r w:rsidR="00791D0E">
          <w:rPr>
            <w:webHidden/>
          </w:rPr>
          <w:fldChar w:fldCharType="separate"/>
        </w:r>
        <w:r>
          <w:rPr>
            <w:webHidden/>
          </w:rPr>
          <w:t>80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1" w:history="1">
        <w:r w:rsidR="00791D0E" w:rsidRPr="0072320E">
          <w:rPr>
            <w:rStyle w:val="Hyperlink"/>
            <w:rFonts w:ascii="Times New Roman" w:hAnsi="Times New Roman"/>
          </w:rPr>
          <w:t>3.2.4.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Skaidrojumi par dažu tādu konkrētu riska darījumu kategoriju tvērumu, kas minētas KPR 112. pantā</w:t>
        </w:r>
        <w:r w:rsidR="00791D0E">
          <w:rPr>
            <w:webHidden/>
          </w:rPr>
          <w:tab/>
        </w:r>
        <w:r w:rsidR="00791D0E">
          <w:rPr>
            <w:webHidden/>
          </w:rPr>
          <w:fldChar w:fldCharType="begin"/>
        </w:r>
        <w:r w:rsidR="00791D0E">
          <w:rPr>
            <w:webHidden/>
          </w:rPr>
          <w:instrText xml:space="preserve"> PAGEREF _Toc524108201 \h </w:instrText>
        </w:r>
        <w:r w:rsidR="00791D0E">
          <w:rPr>
            <w:webHidden/>
          </w:rPr>
        </w:r>
        <w:r w:rsidR="00791D0E">
          <w:rPr>
            <w:webHidden/>
          </w:rPr>
          <w:fldChar w:fldCharType="separate"/>
        </w:r>
        <w:r>
          <w:rPr>
            <w:webHidden/>
          </w:rPr>
          <w:t>85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2" w:history="1">
        <w:r w:rsidR="00791D0E" w:rsidRPr="0072320E">
          <w:rPr>
            <w:rStyle w:val="Hyperlink"/>
            <w:rFonts w:ascii="Times New Roman" w:hAnsi="Times New Roman"/>
          </w:rPr>
          <w:t>3.2.4.1.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Riska darījumu kategorija “Iestādes”</w:t>
        </w:r>
        <w:r w:rsidR="00791D0E">
          <w:rPr>
            <w:webHidden/>
          </w:rPr>
          <w:tab/>
        </w:r>
        <w:r w:rsidR="00791D0E">
          <w:rPr>
            <w:webHidden/>
          </w:rPr>
          <w:fldChar w:fldCharType="begin"/>
        </w:r>
        <w:r w:rsidR="00791D0E">
          <w:rPr>
            <w:webHidden/>
          </w:rPr>
          <w:instrText xml:space="preserve"> PAGEREF _Toc524108202 \h </w:instrText>
        </w:r>
        <w:r w:rsidR="00791D0E">
          <w:rPr>
            <w:webHidden/>
          </w:rPr>
        </w:r>
        <w:r w:rsidR="00791D0E">
          <w:rPr>
            <w:webHidden/>
          </w:rPr>
          <w:fldChar w:fldCharType="separate"/>
        </w:r>
        <w:r>
          <w:rPr>
            <w:webHidden/>
          </w:rPr>
          <w:t>85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3" w:history="1">
        <w:r w:rsidR="00791D0E" w:rsidRPr="0072320E">
          <w:rPr>
            <w:rStyle w:val="Hyperlink"/>
            <w:rFonts w:ascii="Times New Roman" w:hAnsi="Times New Roman"/>
          </w:rPr>
          <w:t>3.2.4.2.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Riska darījumu kategorija “Segtās obligācijas”</w:t>
        </w:r>
        <w:r w:rsidR="00791D0E">
          <w:rPr>
            <w:webHidden/>
          </w:rPr>
          <w:tab/>
        </w:r>
        <w:r w:rsidR="00791D0E">
          <w:rPr>
            <w:webHidden/>
          </w:rPr>
          <w:fldChar w:fldCharType="begin"/>
        </w:r>
        <w:r w:rsidR="00791D0E">
          <w:rPr>
            <w:webHidden/>
          </w:rPr>
          <w:instrText xml:space="preserve"> PAGEREF _Toc524108203 \h </w:instrText>
        </w:r>
        <w:r w:rsidR="00791D0E">
          <w:rPr>
            <w:webHidden/>
          </w:rPr>
        </w:r>
        <w:r w:rsidR="00791D0E">
          <w:rPr>
            <w:webHidden/>
          </w:rPr>
          <w:fldChar w:fldCharType="separate"/>
        </w:r>
        <w:r>
          <w:rPr>
            <w:webHidden/>
          </w:rPr>
          <w:t>85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4" w:history="1">
        <w:r w:rsidR="00791D0E" w:rsidRPr="0072320E">
          <w:rPr>
            <w:rStyle w:val="Hyperlink"/>
            <w:rFonts w:ascii="Times New Roman" w:hAnsi="Times New Roman"/>
          </w:rPr>
          <w:t>3.2.4.3.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Riska darījumu kategorija “Kolektīvo ieguldījumu uzņēmumi”</w:t>
        </w:r>
        <w:r w:rsidR="00791D0E">
          <w:rPr>
            <w:webHidden/>
          </w:rPr>
          <w:tab/>
        </w:r>
        <w:r w:rsidR="00791D0E">
          <w:rPr>
            <w:webHidden/>
          </w:rPr>
          <w:fldChar w:fldCharType="begin"/>
        </w:r>
        <w:r w:rsidR="00791D0E">
          <w:rPr>
            <w:webHidden/>
          </w:rPr>
          <w:instrText xml:space="preserve"> PAGEREF _Toc524108204 \h </w:instrText>
        </w:r>
        <w:r w:rsidR="00791D0E">
          <w:rPr>
            <w:webHidden/>
          </w:rPr>
        </w:r>
        <w:r w:rsidR="00791D0E">
          <w:rPr>
            <w:webHidden/>
          </w:rPr>
          <w:fldChar w:fldCharType="separate"/>
        </w:r>
        <w:r>
          <w:rPr>
            <w:webHidden/>
          </w:rPr>
          <w:t>85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5" w:history="1">
        <w:r w:rsidR="00791D0E" w:rsidRPr="0072320E">
          <w:rPr>
            <w:rStyle w:val="Hyperlink"/>
            <w:rFonts w:ascii="Times New Roman" w:hAnsi="Times New Roman"/>
          </w:rPr>
          <w:t>3.2.5.</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_Toc524108205 \h </w:instrText>
        </w:r>
        <w:r w:rsidR="00791D0E">
          <w:rPr>
            <w:webHidden/>
          </w:rPr>
        </w:r>
        <w:r w:rsidR="00791D0E">
          <w:rPr>
            <w:webHidden/>
          </w:rPr>
          <w:fldChar w:fldCharType="separate"/>
        </w:r>
        <w:r>
          <w:rPr>
            <w:webHidden/>
          </w:rPr>
          <w:t>85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6" w:history="1">
        <w:r w:rsidR="00791D0E" w:rsidRPr="0072320E">
          <w:rPr>
            <w:rStyle w:val="Hyperlink"/>
            <w:rFonts w:ascii="Times New Roman" w:hAnsi="Times New Roman"/>
          </w:rPr>
          <w:t>3.3.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 xml:space="preserve">Kredītrisks un darījuma partnera kredītrisks, un neapmaksātas piegādes: </w:t>
        </w:r>
        <w:r w:rsidR="00791D0E" w:rsidRPr="0072320E">
          <w:rPr>
            <w:rStyle w:val="Hyperlink"/>
            <w:rFonts w:ascii="Times New Roman" w:hAnsi="Times New Roman"/>
            <w:i/>
          </w:rPr>
          <w:t>IRB</w:t>
        </w:r>
        <w:r w:rsidR="00791D0E" w:rsidRPr="0072320E">
          <w:rPr>
            <w:rStyle w:val="Hyperlink"/>
            <w:rFonts w:ascii="Times New Roman" w:hAnsi="Times New Roman"/>
          </w:rPr>
          <w:t xml:space="preserve"> pieeja pašu kapitāla prasībām (</w:t>
        </w:r>
        <w:r w:rsidR="00791D0E" w:rsidRPr="0072320E">
          <w:rPr>
            <w:rStyle w:val="Hyperlink"/>
            <w:rFonts w:ascii="Times New Roman" w:hAnsi="Times New Roman"/>
            <w:i/>
          </w:rPr>
          <w:t>CR IRB</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_Toc524108206 \h </w:instrText>
        </w:r>
        <w:r w:rsidR="00791D0E">
          <w:rPr>
            <w:webHidden/>
          </w:rPr>
        </w:r>
        <w:r w:rsidR="00791D0E">
          <w:rPr>
            <w:webHidden/>
          </w:rPr>
          <w:fldChar w:fldCharType="separate"/>
        </w:r>
        <w:r>
          <w:rPr>
            <w:webHidden/>
          </w:rPr>
          <w:t>93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7" w:history="1">
        <w:r w:rsidR="00791D0E" w:rsidRPr="0072320E">
          <w:rPr>
            <w:rStyle w:val="Hyperlink"/>
            <w:rFonts w:ascii="Times New Roman" w:hAnsi="Times New Roman"/>
          </w:rPr>
          <w:t>3.3.1.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i/>
          </w:rPr>
          <w:t>CR IRB</w:t>
        </w:r>
        <w:r w:rsidR="00791D0E" w:rsidRPr="0072320E">
          <w:rPr>
            <w:rStyle w:val="Hyperlink"/>
            <w:rFonts w:ascii="Times New Roman" w:hAnsi="Times New Roman"/>
          </w:rPr>
          <w:t xml:space="preserve"> veidnes tvērums</w:t>
        </w:r>
        <w:r w:rsidR="00791D0E">
          <w:rPr>
            <w:webHidden/>
          </w:rPr>
          <w:tab/>
        </w:r>
        <w:r w:rsidR="00791D0E">
          <w:rPr>
            <w:webHidden/>
          </w:rPr>
          <w:fldChar w:fldCharType="begin"/>
        </w:r>
        <w:r w:rsidR="00791D0E">
          <w:rPr>
            <w:webHidden/>
          </w:rPr>
          <w:instrText xml:space="preserve"> PAGEREF _Toc524108207 \h </w:instrText>
        </w:r>
        <w:r w:rsidR="00791D0E">
          <w:rPr>
            <w:webHidden/>
          </w:rPr>
        </w:r>
        <w:r w:rsidR="00791D0E">
          <w:rPr>
            <w:webHidden/>
          </w:rPr>
          <w:fldChar w:fldCharType="separate"/>
        </w:r>
        <w:r>
          <w:rPr>
            <w:webHidden/>
          </w:rPr>
          <w:t>93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8" w:history="1">
        <w:r w:rsidR="00791D0E" w:rsidRPr="0072320E">
          <w:rPr>
            <w:rStyle w:val="Hyperlink"/>
            <w:rFonts w:ascii="Times New Roman" w:hAnsi="Times New Roman"/>
          </w:rPr>
          <w:t>3.3.2.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i/>
          </w:rPr>
          <w:t>CR IRB</w:t>
        </w:r>
        <w:r w:rsidR="00791D0E" w:rsidRPr="0072320E">
          <w:rPr>
            <w:rStyle w:val="Hyperlink"/>
            <w:rFonts w:ascii="Times New Roman" w:hAnsi="Times New Roman"/>
          </w:rPr>
          <w:t xml:space="preserve"> veidnes sadalījums</w:t>
        </w:r>
        <w:r w:rsidR="00791D0E">
          <w:rPr>
            <w:webHidden/>
          </w:rPr>
          <w:tab/>
        </w:r>
        <w:r w:rsidR="00791D0E">
          <w:rPr>
            <w:webHidden/>
          </w:rPr>
          <w:fldChar w:fldCharType="begin"/>
        </w:r>
        <w:r w:rsidR="00791D0E">
          <w:rPr>
            <w:webHidden/>
          </w:rPr>
          <w:instrText xml:space="preserve"> PAGEREF _Toc524108208 \h </w:instrText>
        </w:r>
        <w:r w:rsidR="00791D0E">
          <w:rPr>
            <w:webHidden/>
          </w:rPr>
        </w:r>
        <w:r w:rsidR="00791D0E">
          <w:rPr>
            <w:webHidden/>
          </w:rPr>
          <w:fldChar w:fldCharType="separate"/>
        </w:r>
        <w:r>
          <w:rPr>
            <w:webHidden/>
          </w:rPr>
          <w:t>94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09" w:history="1">
        <w:r w:rsidR="00791D0E" w:rsidRPr="0072320E">
          <w:rPr>
            <w:rStyle w:val="Hyperlink"/>
            <w:rFonts w:ascii="Times New Roman" w:hAnsi="Times New Roman"/>
          </w:rPr>
          <w:t>3.3.3.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 xml:space="preserve">C 08.01 – Kredītrisks un darījuma partnera kredītrisks, un neapmaksātas piegādes: </w:t>
        </w:r>
        <w:r w:rsidR="00791D0E" w:rsidRPr="0072320E">
          <w:rPr>
            <w:rStyle w:val="Hyperlink"/>
            <w:rFonts w:ascii="Times New Roman" w:hAnsi="Times New Roman"/>
            <w:i/>
          </w:rPr>
          <w:t>IRB</w:t>
        </w:r>
        <w:r w:rsidR="00791D0E" w:rsidRPr="0072320E">
          <w:rPr>
            <w:rStyle w:val="Hyperlink"/>
            <w:rFonts w:ascii="Times New Roman" w:hAnsi="Times New Roman"/>
          </w:rPr>
          <w:t xml:space="preserve"> pieeja kapitāla prasībām (</w:t>
        </w:r>
        <w:r w:rsidR="00791D0E" w:rsidRPr="0072320E">
          <w:rPr>
            <w:rStyle w:val="Hyperlink"/>
            <w:rFonts w:ascii="Times New Roman" w:hAnsi="Times New Roman"/>
            <w:i/>
          </w:rPr>
          <w:t>CR IRB 1</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_Toc524108209 \h </w:instrText>
        </w:r>
        <w:r w:rsidR="00791D0E">
          <w:rPr>
            <w:webHidden/>
          </w:rPr>
        </w:r>
        <w:r w:rsidR="00791D0E">
          <w:rPr>
            <w:webHidden/>
          </w:rPr>
          <w:fldChar w:fldCharType="separate"/>
        </w:r>
        <w:r>
          <w:rPr>
            <w:webHidden/>
          </w:rPr>
          <w:t>95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0" w:history="1">
        <w:r w:rsidR="00791D0E" w:rsidRPr="0072320E">
          <w:rPr>
            <w:rStyle w:val="Hyperlink"/>
            <w:rFonts w:ascii="Times New Roman" w:hAnsi="Times New Roman"/>
          </w:rPr>
          <w:t>3.3.3.1.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_Toc524108210 \h </w:instrText>
        </w:r>
        <w:r w:rsidR="00791D0E">
          <w:rPr>
            <w:webHidden/>
          </w:rPr>
        </w:r>
        <w:r w:rsidR="00791D0E">
          <w:rPr>
            <w:webHidden/>
          </w:rPr>
          <w:fldChar w:fldCharType="separate"/>
        </w:r>
        <w:r>
          <w:rPr>
            <w:webHidden/>
          </w:rPr>
          <w:t>95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1" w:history="1">
        <w:r w:rsidR="00791D0E" w:rsidRPr="0072320E">
          <w:rPr>
            <w:rStyle w:val="Hyperlink"/>
            <w:rFonts w:ascii="Times New Roman" w:hAnsi="Times New Roman"/>
          </w:rPr>
          <w:t>3.3.4.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 xml:space="preserve">C 08.02 — Kredītrisks un darījuma partnera kredītrisks un neapmaksātas piegādes: </w:t>
        </w:r>
        <w:r w:rsidR="00791D0E" w:rsidRPr="0072320E">
          <w:rPr>
            <w:rStyle w:val="Hyperlink"/>
            <w:rFonts w:ascii="Times New Roman" w:hAnsi="Times New Roman"/>
            <w:i/>
          </w:rPr>
          <w:t>IRB</w:t>
        </w:r>
        <w:r w:rsidR="00791D0E" w:rsidRPr="0072320E">
          <w:rPr>
            <w:rStyle w:val="Hyperlink"/>
            <w:rFonts w:ascii="Times New Roman" w:hAnsi="Times New Roman"/>
          </w:rPr>
          <w:t xml:space="preserve"> pieeja kapitāla prasībām (sadalījums pa parādnieku kategorijām vai portfeļiem (</w:t>
        </w:r>
        <w:r w:rsidR="00791D0E" w:rsidRPr="0072320E">
          <w:rPr>
            <w:rStyle w:val="Hyperlink"/>
            <w:rFonts w:ascii="Times New Roman" w:hAnsi="Times New Roman"/>
            <w:i/>
          </w:rPr>
          <w:t>CR IRB</w:t>
        </w:r>
        <w:r w:rsidR="00791D0E" w:rsidRPr="0072320E">
          <w:rPr>
            <w:rStyle w:val="Hyperlink"/>
            <w:rFonts w:ascii="Times New Roman" w:hAnsi="Times New Roman"/>
          </w:rPr>
          <w:t> 2 veidne)</w:t>
        </w:r>
        <w:r w:rsidR="00791D0E">
          <w:rPr>
            <w:webHidden/>
          </w:rPr>
          <w:tab/>
        </w:r>
        <w:r w:rsidR="00791D0E">
          <w:rPr>
            <w:webHidden/>
          </w:rPr>
          <w:fldChar w:fldCharType="begin"/>
        </w:r>
        <w:r w:rsidR="00791D0E">
          <w:rPr>
            <w:webHidden/>
          </w:rPr>
          <w:instrText xml:space="preserve"> PAGEREF _Toc524108211 \h </w:instrText>
        </w:r>
        <w:r w:rsidR="00791D0E">
          <w:rPr>
            <w:webHidden/>
          </w:rPr>
        </w:r>
        <w:r w:rsidR="00791D0E">
          <w:rPr>
            <w:webHidden/>
          </w:rPr>
          <w:fldChar w:fldCharType="separate"/>
        </w:r>
        <w:r>
          <w:rPr>
            <w:webHidden/>
          </w:rPr>
          <w:t>103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2" w:history="1">
        <w:r w:rsidR="00791D0E" w:rsidRPr="0072320E">
          <w:rPr>
            <w:rStyle w:val="Hyperlink"/>
            <w:rFonts w:ascii="Times New Roman" w:hAnsi="Times New Roman"/>
          </w:rPr>
          <w:t>3.4.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Kredītrisks un darījuma partnera kredītrisks, un neapmaksātas piegādes: informācija ar ģeogrāfisko sadalījumu</w:t>
        </w:r>
        <w:r w:rsidR="00791D0E">
          <w:rPr>
            <w:webHidden/>
          </w:rPr>
          <w:tab/>
        </w:r>
        <w:r w:rsidR="00791D0E">
          <w:rPr>
            <w:webHidden/>
          </w:rPr>
          <w:fldChar w:fldCharType="begin"/>
        </w:r>
        <w:r w:rsidR="00791D0E">
          <w:rPr>
            <w:webHidden/>
          </w:rPr>
          <w:instrText xml:space="preserve"> PAGEREF _Toc524108212 \h </w:instrText>
        </w:r>
        <w:r w:rsidR="00791D0E">
          <w:rPr>
            <w:webHidden/>
          </w:rPr>
        </w:r>
        <w:r w:rsidR="00791D0E">
          <w:rPr>
            <w:webHidden/>
          </w:rPr>
          <w:fldChar w:fldCharType="separate"/>
        </w:r>
        <w:r>
          <w:rPr>
            <w:webHidden/>
          </w:rPr>
          <w:t>104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3" w:history="1">
        <w:r w:rsidR="00791D0E" w:rsidRPr="0072320E">
          <w:rPr>
            <w:rStyle w:val="Hyperlink"/>
            <w:rFonts w:ascii="Times New Roman" w:hAnsi="Times New Roman"/>
          </w:rPr>
          <w:t>3.4.1.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09.01 — Riska darījumu ģeogrāfiskais sadalījums pēc parādnieka rezidences vietas: SP riska darījumi (</w:t>
        </w:r>
        <w:r w:rsidR="00791D0E" w:rsidRPr="0072320E">
          <w:rPr>
            <w:rStyle w:val="Hyperlink"/>
            <w:rFonts w:ascii="Times New Roman" w:hAnsi="Times New Roman"/>
            <w:i/>
          </w:rPr>
          <w:t>CR GB</w:t>
        </w:r>
        <w:r w:rsidR="00791D0E" w:rsidRPr="0072320E">
          <w:rPr>
            <w:rStyle w:val="Hyperlink"/>
            <w:rFonts w:ascii="Times New Roman" w:hAnsi="Times New Roman"/>
          </w:rPr>
          <w:t xml:space="preserve"> 1)</w:t>
        </w:r>
        <w:r w:rsidR="00791D0E">
          <w:rPr>
            <w:webHidden/>
          </w:rPr>
          <w:tab/>
        </w:r>
        <w:r w:rsidR="00791D0E">
          <w:rPr>
            <w:webHidden/>
          </w:rPr>
          <w:fldChar w:fldCharType="begin"/>
        </w:r>
        <w:r w:rsidR="00791D0E">
          <w:rPr>
            <w:webHidden/>
          </w:rPr>
          <w:instrText xml:space="preserve"> PAGEREF _Toc524108213 \h </w:instrText>
        </w:r>
        <w:r w:rsidR="00791D0E">
          <w:rPr>
            <w:webHidden/>
          </w:rPr>
        </w:r>
        <w:r w:rsidR="00791D0E">
          <w:rPr>
            <w:webHidden/>
          </w:rPr>
          <w:fldChar w:fldCharType="separate"/>
        </w:r>
        <w:r>
          <w:rPr>
            <w:webHidden/>
          </w:rPr>
          <w:t>104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4" w:history="1">
        <w:r w:rsidR="00791D0E" w:rsidRPr="0072320E">
          <w:rPr>
            <w:rStyle w:val="Hyperlink"/>
            <w:rFonts w:ascii="Times New Roman" w:hAnsi="Times New Roman"/>
          </w:rPr>
          <w:t>3.4.1.1.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_Toc524108214 \h </w:instrText>
        </w:r>
        <w:r w:rsidR="00791D0E">
          <w:rPr>
            <w:webHidden/>
          </w:rPr>
        </w:r>
        <w:r w:rsidR="00791D0E">
          <w:rPr>
            <w:webHidden/>
          </w:rPr>
          <w:fldChar w:fldCharType="separate"/>
        </w:r>
        <w:r>
          <w:rPr>
            <w:webHidden/>
          </w:rPr>
          <w:t>104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5" w:history="1">
        <w:r w:rsidR="00791D0E" w:rsidRPr="0072320E">
          <w:rPr>
            <w:rStyle w:val="Hyperlink"/>
            <w:rFonts w:ascii="Times New Roman" w:hAnsi="Times New Roman"/>
          </w:rPr>
          <w:t>3.4.2.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 xml:space="preserve">C 09.02 — Riska darījumu ģeogrāfiskais sadalījums pēc parādnieka rezidences vietas: </w:t>
        </w:r>
        <w:r w:rsidR="00791D0E" w:rsidRPr="0072320E">
          <w:rPr>
            <w:rStyle w:val="Hyperlink"/>
            <w:rFonts w:ascii="Times New Roman" w:hAnsi="Times New Roman"/>
            <w:i/>
          </w:rPr>
          <w:t>IRB</w:t>
        </w:r>
        <w:r w:rsidR="00791D0E" w:rsidRPr="0072320E">
          <w:rPr>
            <w:rStyle w:val="Hyperlink"/>
            <w:rFonts w:ascii="Times New Roman" w:hAnsi="Times New Roman"/>
          </w:rPr>
          <w:t xml:space="preserve"> riska darījumi (</w:t>
        </w:r>
        <w:r w:rsidR="00791D0E" w:rsidRPr="0072320E">
          <w:rPr>
            <w:rStyle w:val="Hyperlink"/>
            <w:rFonts w:ascii="Times New Roman" w:hAnsi="Times New Roman"/>
            <w:i/>
          </w:rPr>
          <w:t>CR GB</w:t>
        </w:r>
        <w:r w:rsidR="00791D0E" w:rsidRPr="0072320E">
          <w:rPr>
            <w:rStyle w:val="Hyperlink"/>
            <w:rFonts w:ascii="Times New Roman" w:hAnsi="Times New Roman"/>
          </w:rPr>
          <w:t xml:space="preserve"> 2)</w:t>
        </w:r>
        <w:r w:rsidR="00791D0E">
          <w:rPr>
            <w:webHidden/>
          </w:rPr>
          <w:tab/>
        </w:r>
        <w:r w:rsidR="00791D0E">
          <w:rPr>
            <w:webHidden/>
          </w:rPr>
          <w:fldChar w:fldCharType="begin"/>
        </w:r>
        <w:r w:rsidR="00791D0E">
          <w:rPr>
            <w:webHidden/>
          </w:rPr>
          <w:instrText xml:space="preserve"> PAGEREF _Toc524108215 \h </w:instrText>
        </w:r>
        <w:r w:rsidR="00791D0E">
          <w:rPr>
            <w:webHidden/>
          </w:rPr>
        </w:r>
        <w:r w:rsidR="00791D0E">
          <w:rPr>
            <w:webHidden/>
          </w:rPr>
          <w:fldChar w:fldCharType="separate"/>
        </w:r>
        <w:r>
          <w:rPr>
            <w:webHidden/>
          </w:rPr>
          <w:t>107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6" w:history="1">
        <w:r w:rsidR="00791D0E" w:rsidRPr="0072320E">
          <w:rPr>
            <w:rStyle w:val="Hyperlink"/>
            <w:rFonts w:ascii="Times New Roman" w:hAnsi="Times New Roman"/>
          </w:rPr>
          <w:t>3.4.2.1.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_Toc524108216 \h </w:instrText>
        </w:r>
        <w:r w:rsidR="00791D0E">
          <w:rPr>
            <w:webHidden/>
          </w:rPr>
        </w:r>
        <w:r w:rsidR="00791D0E">
          <w:rPr>
            <w:webHidden/>
          </w:rPr>
          <w:fldChar w:fldCharType="separate"/>
        </w:r>
        <w:r>
          <w:rPr>
            <w:webHidden/>
          </w:rPr>
          <w:t>107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7" w:history="1">
        <w:r w:rsidR="00791D0E" w:rsidRPr="0072320E">
          <w:rPr>
            <w:rStyle w:val="Hyperlink"/>
            <w:rFonts w:ascii="Times New Roman" w:hAnsi="Times New Roman"/>
          </w:rPr>
          <w:t>3.4.3.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09.04 - To kredītriska darījumu sadalījums, kuri ir nozīmīgi pretciklisko rezervju aprēķināšanai pa valstīm un iestādes specifisko pretcisklisko rezervju (</w:t>
        </w:r>
        <w:r w:rsidR="00791D0E" w:rsidRPr="0072320E">
          <w:rPr>
            <w:rStyle w:val="Hyperlink"/>
            <w:rFonts w:ascii="Times New Roman" w:hAnsi="Times New Roman"/>
            <w:i/>
          </w:rPr>
          <w:t>CCB</w:t>
        </w:r>
        <w:r w:rsidR="00791D0E" w:rsidRPr="0072320E">
          <w:rPr>
            <w:rStyle w:val="Hyperlink"/>
            <w:rFonts w:ascii="Times New Roman" w:hAnsi="Times New Roman"/>
          </w:rPr>
          <w:t>) normas aprēķināšanai</w:t>
        </w:r>
        <w:r w:rsidR="00791D0E">
          <w:rPr>
            <w:webHidden/>
          </w:rPr>
          <w:tab/>
        </w:r>
        <w:r w:rsidR="00791D0E">
          <w:rPr>
            <w:webHidden/>
          </w:rPr>
          <w:fldChar w:fldCharType="begin"/>
        </w:r>
        <w:r w:rsidR="00791D0E">
          <w:rPr>
            <w:webHidden/>
          </w:rPr>
          <w:instrText xml:space="preserve"> PAGEREF _Toc524108217 \h </w:instrText>
        </w:r>
        <w:r w:rsidR="00791D0E">
          <w:rPr>
            <w:webHidden/>
          </w:rPr>
        </w:r>
        <w:r w:rsidR="00791D0E">
          <w:rPr>
            <w:webHidden/>
          </w:rPr>
          <w:fldChar w:fldCharType="separate"/>
        </w:r>
        <w:r>
          <w:rPr>
            <w:webHidden/>
          </w:rPr>
          <w:t>110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8" w:history="1">
        <w:r w:rsidR="00791D0E" w:rsidRPr="0072320E">
          <w:rPr>
            <w:rStyle w:val="Hyperlink"/>
            <w:rFonts w:ascii="Times New Roman" w:hAnsi="Times New Roman"/>
          </w:rPr>
          <w:t>3.4.3.1.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_Toc524108218 \h </w:instrText>
        </w:r>
        <w:r w:rsidR="00791D0E">
          <w:rPr>
            <w:webHidden/>
          </w:rPr>
        </w:r>
        <w:r w:rsidR="00791D0E">
          <w:rPr>
            <w:webHidden/>
          </w:rPr>
          <w:fldChar w:fldCharType="separate"/>
        </w:r>
        <w:r>
          <w:rPr>
            <w:webHidden/>
          </w:rPr>
          <w:t>110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19" w:history="1">
        <w:r w:rsidR="00791D0E" w:rsidRPr="0072320E">
          <w:rPr>
            <w:rStyle w:val="Hyperlink"/>
            <w:rFonts w:ascii="Times New Roman" w:hAnsi="Times New Roman"/>
          </w:rPr>
          <w:t>3.4.3.2.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_Toc524108219 \h </w:instrText>
        </w:r>
        <w:r w:rsidR="00791D0E">
          <w:rPr>
            <w:webHidden/>
          </w:rPr>
        </w:r>
        <w:r w:rsidR="00791D0E">
          <w:rPr>
            <w:webHidden/>
          </w:rPr>
          <w:fldChar w:fldCharType="separate"/>
        </w:r>
        <w:r>
          <w:rPr>
            <w:webHidden/>
          </w:rPr>
          <w:t>111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0" w:history="1">
        <w:r w:rsidR="00791D0E" w:rsidRPr="0072320E">
          <w:rPr>
            <w:rStyle w:val="Hyperlink"/>
            <w:rFonts w:ascii="Times New Roman" w:hAnsi="Times New Roman"/>
          </w:rPr>
          <w:t>3.5.</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10.01 un C 10.02 — Kapitāla vērtspapīru riska darījumi atbilstoši uz iekšējiem reitingiem balstītajai pieejai (</w:t>
        </w:r>
        <w:r w:rsidR="00791D0E" w:rsidRPr="0072320E">
          <w:rPr>
            <w:rStyle w:val="Hyperlink"/>
            <w:rFonts w:ascii="Times New Roman" w:hAnsi="Times New Roman"/>
            <w:i/>
          </w:rPr>
          <w:t>CR EQU IRB</w:t>
        </w:r>
        <w:r w:rsidR="00791D0E" w:rsidRPr="0072320E">
          <w:rPr>
            <w:rStyle w:val="Hyperlink"/>
            <w:rFonts w:ascii="Times New Roman" w:hAnsi="Times New Roman"/>
          </w:rPr>
          <w:t xml:space="preserve"> 1 un </w:t>
        </w:r>
        <w:r w:rsidR="00791D0E" w:rsidRPr="0072320E">
          <w:rPr>
            <w:rStyle w:val="Hyperlink"/>
            <w:rFonts w:ascii="Times New Roman" w:hAnsi="Times New Roman"/>
            <w:i/>
          </w:rPr>
          <w:t>CR EQU IRB</w:t>
        </w:r>
        <w:r w:rsidR="00791D0E" w:rsidRPr="0072320E">
          <w:rPr>
            <w:rStyle w:val="Hyperlink"/>
            <w:rFonts w:ascii="Times New Roman" w:hAnsi="Times New Roman"/>
          </w:rPr>
          <w:t xml:space="preserve"> 2)</w:t>
        </w:r>
        <w:r w:rsidR="00791D0E">
          <w:rPr>
            <w:webHidden/>
          </w:rPr>
          <w:tab/>
        </w:r>
        <w:r w:rsidR="00791D0E">
          <w:rPr>
            <w:webHidden/>
          </w:rPr>
          <w:fldChar w:fldCharType="begin"/>
        </w:r>
        <w:r w:rsidR="00791D0E">
          <w:rPr>
            <w:webHidden/>
          </w:rPr>
          <w:instrText xml:space="preserve"> PAGEREF _Toc524108220 \h </w:instrText>
        </w:r>
        <w:r w:rsidR="00791D0E">
          <w:rPr>
            <w:webHidden/>
          </w:rPr>
        </w:r>
        <w:r w:rsidR="00791D0E">
          <w:rPr>
            <w:webHidden/>
          </w:rPr>
          <w:fldChar w:fldCharType="separate"/>
        </w:r>
        <w:r>
          <w:rPr>
            <w:webHidden/>
          </w:rPr>
          <w:t>115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1" w:history="1">
        <w:r w:rsidR="00791D0E" w:rsidRPr="0072320E">
          <w:rPr>
            <w:rStyle w:val="Hyperlink"/>
            <w:rFonts w:ascii="Times New Roman" w:hAnsi="Times New Roman"/>
          </w:rPr>
          <w:t>3.5.1.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_Toc524108221 \h </w:instrText>
        </w:r>
        <w:r w:rsidR="00791D0E">
          <w:rPr>
            <w:webHidden/>
          </w:rPr>
        </w:r>
        <w:r w:rsidR="00791D0E">
          <w:rPr>
            <w:webHidden/>
          </w:rPr>
          <w:fldChar w:fldCharType="separate"/>
        </w:r>
        <w:r>
          <w:rPr>
            <w:webHidden/>
          </w:rPr>
          <w:t>115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2" w:history="1">
        <w:r w:rsidR="00791D0E" w:rsidRPr="0072320E">
          <w:rPr>
            <w:rStyle w:val="Hyperlink"/>
            <w:rFonts w:ascii="Times New Roman" w:hAnsi="Times New Roman"/>
          </w:rPr>
          <w:t>3.5.2.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 xml:space="preserve">Norādes attiecībā uz konkrētām pozīcijām (piemēro gan </w:t>
        </w:r>
        <w:r w:rsidR="00791D0E" w:rsidRPr="0072320E">
          <w:rPr>
            <w:rStyle w:val="Hyperlink"/>
            <w:rFonts w:ascii="Times New Roman" w:hAnsi="Times New Roman"/>
            <w:i/>
          </w:rPr>
          <w:t>CR EQU IRB</w:t>
        </w:r>
        <w:r w:rsidR="00791D0E" w:rsidRPr="0072320E">
          <w:rPr>
            <w:rStyle w:val="Hyperlink"/>
            <w:rFonts w:ascii="Times New Roman" w:hAnsi="Times New Roman"/>
          </w:rPr>
          <w:t xml:space="preserve"> 1, gan </w:t>
        </w:r>
        <w:r w:rsidR="00791D0E" w:rsidRPr="0072320E">
          <w:rPr>
            <w:rStyle w:val="Hyperlink"/>
            <w:rFonts w:ascii="Times New Roman" w:hAnsi="Times New Roman"/>
            <w:i/>
          </w:rPr>
          <w:t>CR EQU IRB</w:t>
        </w:r>
        <w:r w:rsidR="00791D0E" w:rsidRPr="0072320E">
          <w:rPr>
            <w:rStyle w:val="Hyperlink"/>
            <w:rFonts w:ascii="Times New Roman" w:hAnsi="Times New Roman"/>
          </w:rPr>
          <w:t xml:space="preserve"> 2)</w:t>
        </w:r>
        <w:r w:rsidR="00791D0E">
          <w:rPr>
            <w:webHidden/>
          </w:rPr>
          <w:tab/>
        </w:r>
        <w:r w:rsidR="00791D0E">
          <w:rPr>
            <w:webHidden/>
          </w:rPr>
          <w:fldChar w:fldCharType="begin"/>
        </w:r>
        <w:r w:rsidR="00791D0E">
          <w:rPr>
            <w:webHidden/>
          </w:rPr>
          <w:instrText xml:space="preserve"> PAGEREF _Toc524108222 \h </w:instrText>
        </w:r>
        <w:r w:rsidR="00791D0E">
          <w:rPr>
            <w:webHidden/>
          </w:rPr>
        </w:r>
        <w:r w:rsidR="00791D0E">
          <w:rPr>
            <w:webHidden/>
          </w:rPr>
          <w:fldChar w:fldCharType="separate"/>
        </w:r>
        <w:r>
          <w:rPr>
            <w:webHidden/>
          </w:rPr>
          <w:t>116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3" w:history="1">
        <w:r w:rsidR="00791D0E" w:rsidRPr="0072320E">
          <w:rPr>
            <w:rStyle w:val="Hyperlink"/>
            <w:rFonts w:ascii="Times New Roman" w:hAnsi="Times New Roman"/>
          </w:rPr>
          <w:t>3.6.</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11.00 — Norēķinu/piegādes risks (</w:t>
        </w:r>
        <w:r w:rsidR="00791D0E" w:rsidRPr="0072320E">
          <w:rPr>
            <w:rStyle w:val="Hyperlink"/>
            <w:rFonts w:ascii="Times New Roman" w:hAnsi="Times New Roman"/>
            <w:i/>
          </w:rPr>
          <w:t>CR SETT</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_Toc524108223 \h </w:instrText>
        </w:r>
        <w:r w:rsidR="00791D0E">
          <w:rPr>
            <w:webHidden/>
          </w:rPr>
        </w:r>
        <w:r w:rsidR="00791D0E">
          <w:rPr>
            <w:webHidden/>
          </w:rPr>
          <w:fldChar w:fldCharType="separate"/>
        </w:r>
        <w:r>
          <w:rPr>
            <w:webHidden/>
          </w:rPr>
          <w:t>120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4" w:history="1">
        <w:r w:rsidR="00791D0E" w:rsidRPr="0072320E">
          <w:rPr>
            <w:rStyle w:val="Hyperlink"/>
            <w:rFonts w:ascii="Times New Roman" w:hAnsi="Times New Roman"/>
          </w:rPr>
          <w:t>3.6.1.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_Toc524108224 \h </w:instrText>
        </w:r>
        <w:r w:rsidR="00791D0E">
          <w:rPr>
            <w:webHidden/>
          </w:rPr>
        </w:r>
        <w:r w:rsidR="00791D0E">
          <w:rPr>
            <w:webHidden/>
          </w:rPr>
          <w:fldChar w:fldCharType="separate"/>
        </w:r>
        <w:r>
          <w:rPr>
            <w:webHidden/>
          </w:rPr>
          <w:t>120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5" w:history="1">
        <w:r w:rsidR="00791D0E" w:rsidRPr="0072320E">
          <w:rPr>
            <w:rStyle w:val="Hyperlink"/>
            <w:rFonts w:ascii="Times New Roman" w:hAnsi="Times New Roman"/>
          </w:rPr>
          <w:t>3.6.2.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_Toc524108225 \h </w:instrText>
        </w:r>
        <w:r w:rsidR="00791D0E">
          <w:rPr>
            <w:webHidden/>
          </w:rPr>
        </w:r>
        <w:r w:rsidR="00791D0E">
          <w:rPr>
            <w:webHidden/>
          </w:rPr>
          <w:fldChar w:fldCharType="separate"/>
        </w:r>
        <w:r>
          <w:rPr>
            <w:webHidden/>
          </w:rPr>
          <w:t>120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6" w:history="1">
        <w:r w:rsidR="00791D0E" w:rsidRPr="0072320E">
          <w:rPr>
            <w:rStyle w:val="Hyperlink"/>
            <w:rFonts w:ascii="Times New Roman" w:hAnsi="Times New Roman"/>
          </w:rPr>
          <w:t>3.7.</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12.00 — Kredītrisks: vērtspapīrošana — standartizētā pieeja pašu kapitāla prasībām (</w:t>
        </w:r>
        <w:r w:rsidR="00791D0E" w:rsidRPr="0072320E">
          <w:rPr>
            <w:rStyle w:val="Hyperlink"/>
            <w:rFonts w:ascii="Times New Roman" w:hAnsi="Times New Roman"/>
            <w:i/>
          </w:rPr>
          <w:t>CR SA</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_Toc524108226 \h </w:instrText>
        </w:r>
        <w:r w:rsidR="00791D0E">
          <w:rPr>
            <w:webHidden/>
          </w:rPr>
        </w:r>
        <w:r w:rsidR="00791D0E">
          <w:rPr>
            <w:webHidden/>
          </w:rPr>
          <w:fldChar w:fldCharType="separate"/>
        </w:r>
        <w:r>
          <w:rPr>
            <w:webHidden/>
          </w:rPr>
          <w:t>123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7" w:history="1">
        <w:r w:rsidR="00791D0E" w:rsidRPr="0072320E">
          <w:rPr>
            <w:rStyle w:val="Hyperlink"/>
            <w:rFonts w:ascii="Times New Roman" w:hAnsi="Times New Roman"/>
          </w:rPr>
          <w:t>3.7.1.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_Toc524108227 \h </w:instrText>
        </w:r>
        <w:r w:rsidR="00791D0E">
          <w:rPr>
            <w:webHidden/>
          </w:rPr>
        </w:r>
        <w:r w:rsidR="00791D0E">
          <w:rPr>
            <w:webHidden/>
          </w:rPr>
          <w:fldChar w:fldCharType="separate"/>
        </w:r>
        <w:r>
          <w:rPr>
            <w:webHidden/>
          </w:rPr>
          <w:t>123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8" w:history="1">
        <w:r w:rsidR="00791D0E" w:rsidRPr="0072320E">
          <w:rPr>
            <w:rStyle w:val="Hyperlink"/>
            <w:rFonts w:ascii="Times New Roman" w:hAnsi="Times New Roman"/>
          </w:rPr>
          <w:t>3.7.2.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_Toc524108228 \h </w:instrText>
        </w:r>
        <w:r w:rsidR="00791D0E">
          <w:rPr>
            <w:webHidden/>
          </w:rPr>
        </w:r>
        <w:r w:rsidR="00791D0E">
          <w:rPr>
            <w:webHidden/>
          </w:rPr>
          <w:fldChar w:fldCharType="separate"/>
        </w:r>
        <w:r>
          <w:rPr>
            <w:webHidden/>
          </w:rPr>
          <w:t>123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29" w:history="1">
        <w:r w:rsidR="00791D0E" w:rsidRPr="0072320E">
          <w:rPr>
            <w:rStyle w:val="Hyperlink"/>
            <w:rFonts w:ascii="Times New Roman" w:hAnsi="Times New Roman"/>
          </w:rPr>
          <w:t>3.8.</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13.00 Kredītrisks — vērtspapīrošana: uz iekšējiem reitingiem balstītā pieeja pašu kapitāla prasībām (</w:t>
        </w:r>
        <w:r w:rsidR="00791D0E" w:rsidRPr="0072320E">
          <w:rPr>
            <w:rStyle w:val="Hyperlink"/>
            <w:rFonts w:ascii="Times New Roman" w:hAnsi="Times New Roman"/>
            <w:i/>
          </w:rPr>
          <w:t>CR SEC IRB</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_Toc524108229 \h </w:instrText>
        </w:r>
        <w:r w:rsidR="00791D0E">
          <w:rPr>
            <w:webHidden/>
          </w:rPr>
        </w:r>
        <w:r w:rsidR="00791D0E">
          <w:rPr>
            <w:webHidden/>
          </w:rPr>
          <w:fldChar w:fldCharType="separate"/>
        </w:r>
        <w:r>
          <w:rPr>
            <w:webHidden/>
          </w:rPr>
          <w:t>132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0" w:history="1">
        <w:r w:rsidR="00791D0E" w:rsidRPr="0072320E">
          <w:rPr>
            <w:rStyle w:val="Hyperlink"/>
            <w:rFonts w:ascii="Times New Roman" w:hAnsi="Times New Roman"/>
          </w:rPr>
          <w:t>3.8.1.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_Toc524108230 \h </w:instrText>
        </w:r>
        <w:r w:rsidR="00791D0E">
          <w:rPr>
            <w:webHidden/>
          </w:rPr>
        </w:r>
        <w:r w:rsidR="00791D0E">
          <w:rPr>
            <w:webHidden/>
          </w:rPr>
          <w:fldChar w:fldCharType="separate"/>
        </w:r>
        <w:r>
          <w:rPr>
            <w:webHidden/>
          </w:rPr>
          <w:t>132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1" w:history="1">
        <w:r w:rsidR="00791D0E" w:rsidRPr="0072320E">
          <w:rPr>
            <w:rStyle w:val="Hyperlink"/>
            <w:rFonts w:ascii="Times New Roman" w:hAnsi="Times New Roman"/>
          </w:rPr>
          <w:t>3.8.2.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_Toc524108231 \h </w:instrText>
        </w:r>
        <w:r w:rsidR="00791D0E">
          <w:rPr>
            <w:webHidden/>
          </w:rPr>
        </w:r>
        <w:r w:rsidR="00791D0E">
          <w:rPr>
            <w:webHidden/>
          </w:rPr>
          <w:fldChar w:fldCharType="separate"/>
        </w:r>
        <w:r>
          <w:rPr>
            <w:webHidden/>
          </w:rPr>
          <w:t>133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2" w:history="1">
        <w:r w:rsidR="00791D0E" w:rsidRPr="0072320E">
          <w:rPr>
            <w:rStyle w:val="Hyperlink"/>
            <w:rFonts w:ascii="Times New Roman" w:hAnsi="Times New Roman"/>
          </w:rPr>
          <w:t>3.9.</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14.00 — Detalizēta informācija par vērtspapīrošanu (</w:t>
        </w:r>
        <w:r w:rsidR="00791D0E" w:rsidRPr="0072320E">
          <w:rPr>
            <w:rStyle w:val="Hyperlink"/>
            <w:rFonts w:ascii="Times New Roman" w:hAnsi="Times New Roman"/>
            <w:i/>
          </w:rPr>
          <w:t>SEC DETAILS</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_Toc524108232 \h </w:instrText>
        </w:r>
        <w:r w:rsidR="00791D0E">
          <w:rPr>
            <w:webHidden/>
          </w:rPr>
        </w:r>
        <w:r w:rsidR="00791D0E">
          <w:rPr>
            <w:webHidden/>
          </w:rPr>
          <w:fldChar w:fldCharType="separate"/>
        </w:r>
        <w:r>
          <w:rPr>
            <w:webHidden/>
          </w:rPr>
          <w:t>142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3" w:history="1">
        <w:r w:rsidR="00791D0E" w:rsidRPr="0072320E">
          <w:rPr>
            <w:rStyle w:val="Hyperlink"/>
            <w:rFonts w:ascii="Times New Roman" w:hAnsi="Times New Roman"/>
          </w:rPr>
          <w:t>3.9.1.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_Toc524108233 \h </w:instrText>
        </w:r>
        <w:r w:rsidR="00791D0E">
          <w:rPr>
            <w:webHidden/>
          </w:rPr>
        </w:r>
        <w:r w:rsidR="00791D0E">
          <w:rPr>
            <w:webHidden/>
          </w:rPr>
          <w:fldChar w:fldCharType="separate"/>
        </w:r>
        <w:r>
          <w:rPr>
            <w:webHidden/>
          </w:rPr>
          <w:t>142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4" w:history="1">
        <w:r w:rsidR="00791D0E" w:rsidRPr="0072320E">
          <w:rPr>
            <w:rStyle w:val="Hyperlink"/>
            <w:rFonts w:ascii="Times New Roman" w:hAnsi="Times New Roman"/>
          </w:rPr>
          <w:t>3.9.2.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_Toc524108234 \h </w:instrText>
        </w:r>
        <w:r w:rsidR="00791D0E">
          <w:rPr>
            <w:webHidden/>
          </w:rPr>
        </w:r>
        <w:r w:rsidR="00791D0E">
          <w:rPr>
            <w:webHidden/>
          </w:rPr>
          <w:fldChar w:fldCharType="separate"/>
        </w:r>
        <w:r>
          <w:rPr>
            <w:webHidden/>
          </w:rPr>
          <w:t>142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5" w:history="1">
        <w:r w:rsidR="00791D0E" w:rsidRPr="0072320E">
          <w:rPr>
            <w:rStyle w:val="Hyperlink"/>
            <w:rFonts w:ascii="Times New Roman" w:hAnsi="Times New Roman"/>
          </w:rPr>
          <w:t>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Operacionālā riska veidnes</w:t>
        </w:r>
        <w:r w:rsidR="00791D0E">
          <w:rPr>
            <w:webHidden/>
          </w:rPr>
          <w:tab/>
        </w:r>
        <w:r w:rsidR="00791D0E">
          <w:rPr>
            <w:webHidden/>
          </w:rPr>
          <w:fldChar w:fldCharType="begin"/>
        </w:r>
        <w:r w:rsidR="00791D0E">
          <w:rPr>
            <w:webHidden/>
          </w:rPr>
          <w:instrText xml:space="preserve"> PAGEREF _Toc524108235 \h </w:instrText>
        </w:r>
        <w:r w:rsidR="00791D0E">
          <w:rPr>
            <w:webHidden/>
          </w:rPr>
        </w:r>
        <w:r w:rsidR="00791D0E">
          <w:rPr>
            <w:webHidden/>
          </w:rPr>
          <w:fldChar w:fldCharType="separate"/>
        </w:r>
        <w:r>
          <w:rPr>
            <w:webHidden/>
          </w:rPr>
          <w:t>155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6" w:history="1">
        <w:r w:rsidR="00791D0E" w:rsidRPr="0072320E">
          <w:rPr>
            <w:rStyle w:val="Hyperlink"/>
            <w:rFonts w:ascii="Times New Roman" w:hAnsi="Times New Roman"/>
          </w:rPr>
          <w:t>4.1.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Pr>
          <w:t xml:space="preserve"> </w:t>
        </w:r>
        <w:r w:rsidR="00791D0E" w:rsidRPr="0072320E">
          <w:rPr>
            <w:rStyle w:val="Hyperlink"/>
            <w:rFonts w:ascii="Times New Roman" w:hAnsi="Times New Roman"/>
          </w:rPr>
          <w:t>C 16.00 — Operacionālais risks (</w:t>
        </w:r>
        <w:r w:rsidR="00791D0E" w:rsidRPr="0072320E">
          <w:rPr>
            <w:rStyle w:val="Hyperlink"/>
            <w:rFonts w:ascii="Times New Roman" w:hAnsi="Times New Roman"/>
            <w:i/>
          </w:rPr>
          <w:t>OPR</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_Toc524108236 \h </w:instrText>
        </w:r>
        <w:r w:rsidR="00791D0E">
          <w:rPr>
            <w:webHidden/>
          </w:rPr>
        </w:r>
        <w:r w:rsidR="00791D0E">
          <w:rPr>
            <w:webHidden/>
          </w:rPr>
          <w:fldChar w:fldCharType="separate"/>
        </w:r>
        <w:r>
          <w:rPr>
            <w:webHidden/>
          </w:rPr>
          <w:t>155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7" w:history="1">
        <w:r w:rsidR="00791D0E" w:rsidRPr="0072320E">
          <w:rPr>
            <w:rStyle w:val="Hyperlink"/>
            <w:rFonts w:ascii="Times New Roman" w:hAnsi="Times New Roman"/>
          </w:rPr>
          <w:t>4.1.1.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_Toc524108237 \h </w:instrText>
        </w:r>
        <w:r w:rsidR="00791D0E">
          <w:rPr>
            <w:webHidden/>
          </w:rPr>
        </w:r>
        <w:r w:rsidR="00791D0E">
          <w:rPr>
            <w:webHidden/>
          </w:rPr>
          <w:fldChar w:fldCharType="separate"/>
        </w:r>
        <w:r>
          <w:rPr>
            <w:webHidden/>
          </w:rPr>
          <w:t>155</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8" w:history="1">
        <w:r w:rsidR="00791D0E" w:rsidRPr="0072320E">
          <w:rPr>
            <w:rStyle w:val="Hyperlink"/>
            <w:rFonts w:ascii="Times New Roman" w:hAnsi="Times New Roman"/>
          </w:rPr>
          <w:t>4.1.2.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_Toc524108238 \h </w:instrText>
        </w:r>
        <w:r w:rsidR="00791D0E">
          <w:rPr>
            <w:webHidden/>
          </w:rPr>
        </w:r>
        <w:r w:rsidR="00791D0E">
          <w:rPr>
            <w:webHidden/>
          </w:rPr>
          <w:fldChar w:fldCharType="separate"/>
        </w:r>
        <w:r>
          <w:rPr>
            <w:webHidden/>
          </w:rPr>
          <w:t>156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39" w:history="1">
        <w:r w:rsidR="00791D0E" w:rsidRPr="0072320E">
          <w:rPr>
            <w:rStyle w:val="Hyperlink"/>
            <w:rFonts w:ascii="Times New Roman" w:hAnsi="Times New Roman"/>
          </w:rPr>
          <w:t>4.2.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Operacionālais risks: detalizēta informācija par zaudējumiem pēdējā gadā (</w:t>
        </w:r>
        <w:r w:rsidR="00791D0E" w:rsidRPr="0072320E">
          <w:rPr>
            <w:rStyle w:val="Hyperlink"/>
            <w:rFonts w:ascii="Times New Roman" w:hAnsi="Times New Roman"/>
            <w:i/>
          </w:rPr>
          <w:t>OPR</w:t>
        </w:r>
        <w:r w:rsidR="00791D0E" w:rsidRPr="0072320E">
          <w:rPr>
            <w:rStyle w:val="Hyperlink"/>
            <w:rFonts w:ascii="Times New Roman" w:hAnsi="Times New Roman"/>
          </w:rPr>
          <w:t xml:space="preserve"> detalizēta informācija)</w:t>
        </w:r>
        <w:r w:rsidR="00791D0E">
          <w:rPr>
            <w:webHidden/>
          </w:rPr>
          <w:tab/>
        </w:r>
        <w:r w:rsidR="00791D0E">
          <w:rPr>
            <w:webHidden/>
          </w:rPr>
          <w:fldChar w:fldCharType="begin"/>
        </w:r>
        <w:r w:rsidR="00791D0E">
          <w:rPr>
            <w:webHidden/>
          </w:rPr>
          <w:instrText xml:space="preserve"> PAGEREF _Toc524108239 \h </w:instrText>
        </w:r>
        <w:r w:rsidR="00791D0E">
          <w:rPr>
            <w:webHidden/>
          </w:rPr>
        </w:r>
        <w:r w:rsidR="00791D0E">
          <w:rPr>
            <w:webHidden/>
          </w:rPr>
          <w:fldChar w:fldCharType="separate"/>
        </w:r>
        <w:r>
          <w:rPr>
            <w:webHidden/>
          </w:rPr>
          <w:t>159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0" w:history="1">
        <w:r w:rsidR="00791D0E" w:rsidRPr="0072320E">
          <w:rPr>
            <w:rStyle w:val="Hyperlink"/>
            <w:rFonts w:ascii="Times New Roman" w:hAnsi="Times New Roman"/>
          </w:rPr>
          <w:t>4.2.1.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_Toc524108240 \h </w:instrText>
        </w:r>
        <w:r w:rsidR="00791D0E">
          <w:rPr>
            <w:webHidden/>
          </w:rPr>
        </w:r>
        <w:r w:rsidR="00791D0E">
          <w:rPr>
            <w:webHidden/>
          </w:rPr>
          <w:fldChar w:fldCharType="separate"/>
        </w:r>
        <w:r>
          <w:rPr>
            <w:webHidden/>
          </w:rPr>
          <w:t>159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1" w:history="1">
        <w:r w:rsidR="00791D0E" w:rsidRPr="0072320E">
          <w:rPr>
            <w:rStyle w:val="Hyperlink"/>
            <w:rFonts w:ascii="Times New Roman" w:hAnsi="Times New Roman"/>
          </w:rPr>
          <w:t>4.2.2.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17.01: Operacionālais risks: pēdējā gada zaudējumi un zaudējumu atlīdzinājumi pēc darbības jomām un notikumu veidiem (</w:t>
        </w:r>
        <w:r w:rsidR="00791D0E" w:rsidRPr="0072320E">
          <w:rPr>
            <w:rStyle w:val="Hyperlink"/>
            <w:rFonts w:ascii="Times New Roman" w:hAnsi="Times New Roman"/>
            <w:i/>
          </w:rPr>
          <w:t>OPR</w:t>
        </w:r>
        <w:r w:rsidR="00791D0E" w:rsidRPr="0072320E">
          <w:rPr>
            <w:rStyle w:val="Hyperlink"/>
            <w:rFonts w:ascii="Times New Roman" w:hAnsi="Times New Roman"/>
          </w:rPr>
          <w:t xml:space="preserve"> detalizēta informācija 1)</w:t>
        </w:r>
        <w:r w:rsidR="00791D0E">
          <w:rPr>
            <w:webHidden/>
          </w:rPr>
          <w:tab/>
        </w:r>
        <w:r w:rsidR="00791D0E">
          <w:rPr>
            <w:webHidden/>
          </w:rPr>
          <w:fldChar w:fldCharType="begin"/>
        </w:r>
        <w:r w:rsidR="00791D0E">
          <w:rPr>
            <w:webHidden/>
          </w:rPr>
          <w:instrText xml:space="preserve"> PAGEREF _Toc524108241 \h </w:instrText>
        </w:r>
        <w:r w:rsidR="00791D0E">
          <w:rPr>
            <w:webHidden/>
          </w:rPr>
        </w:r>
        <w:r w:rsidR="00791D0E">
          <w:rPr>
            <w:webHidden/>
          </w:rPr>
          <w:fldChar w:fldCharType="separate"/>
        </w:r>
        <w:r>
          <w:rPr>
            <w:webHidden/>
          </w:rPr>
          <w:t>160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2" w:history="1">
        <w:r w:rsidR="00791D0E" w:rsidRPr="0072320E">
          <w:rPr>
            <w:rStyle w:val="Hyperlink"/>
            <w:rFonts w:ascii="Times New Roman" w:hAnsi="Times New Roman"/>
          </w:rPr>
          <w:t>4.2.2.1.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_Toc524108242 \h </w:instrText>
        </w:r>
        <w:r w:rsidR="00791D0E">
          <w:rPr>
            <w:webHidden/>
          </w:rPr>
        </w:r>
        <w:r w:rsidR="00791D0E">
          <w:rPr>
            <w:webHidden/>
          </w:rPr>
          <w:fldChar w:fldCharType="separate"/>
        </w:r>
        <w:r>
          <w:rPr>
            <w:webHidden/>
          </w:rPr>
          <w:t>160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3" w:history="1">
        <w:r w:rsidR="00791D0E" w:rsidRPr="0072320E">
          <w:rPr>
            <w:rStyle w:val="Hyperlink"/>
            <w:rFonts w:ascii="Times New Roman" w:hAnsi="Times New Roman"/>
          </w:rPr>
          <w:t>4.2.2.2.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_Toc524108243 \h </w:instrText>
        </w:r>
        <w:r w:rsidR="00791D0E">
          <w:rPr>
            <w:webHidden/>
          </w:rPr>
        </w:r>
        <w:r w:rsidR="00791D0E">
          <w:rPr>
            <w:webHidden/>
          </w:rPr>
          <w:fldChar w:fldCharType="separate"/>
        </w:r>
        <w:r>
          <w:rPr>
            <w:webHidden/>
          </w:rPr>
          <w:t>161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4" w:history="1">
        <w:r w:rsidR="00791D0E" w:rsidRPr="0072320E">
          <w:rPr>
            <w:rStyle w:val="Hyperlink"/>
            <w:rFonts w:ascii="Times New Roman" w:hAnsi="Times New Roman"/>
          </w:rPr>
          <w:t>4.2.3.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17.02: Operacionālais risks: detalizēta informācija par lielāko zaudējumu notikumiem pēdējā gadā (</w:t>
        </w:r>
        <w:r w:rsidR="00791D0E" w:rsidRPr="0072320E">
          <w:rPr>
            <w:rStyle w:val="Hyperlink"/>
            <w:rFonts w:ascii="Times New Roman" w:hAnsi="Times New Roman"/>
            <w:i/>
          </w:rPr>
          <w:t>OPR</w:t>
        </w:r>
        <w:r w:rsidR="00791D0E" w:rsidRPr="0072320E">
          <w:rPr>
            <w:rStyle w:val="Hyperlink"/>
            <w:rFonts w:ascii="Times New Roman" w:hAnsi="Times New Roman"/>
          </w:rPr>
          <w:t xml:space="preserve"> detalizēta informācija)</w:t>
        </w:r>
        <w:r w:rsidR="00791D0E">
          <w:rPr>
            <w:webHidden/>
          </w:rPr>
          <w:tab/>
        </w:r>
        <w:r w:rsidR="00791D0E">
          <w:rPr>
            <w:webHidden/>
          </w:rPr>
          <w:fldChar w:fldCharType="begin"/>
        </w:r>
        <w:r w:rsidR="00791D0E">
          <w:rPr>
            <w:webHidden/>
          </w:rPr>
          <w:instrText xml:space="preserve"> PAGEREF _Toc524108244 \h </w:instrText>
        </w:r>
        <w:r w:rsidR="00791D0E">
          <w:rPr>
            <w:webHidden/>
          </w:rPr>
        </w:r>
        <w:r w:rsidR="00791D0E">
          <w:rPr>
            <w:webHidden/>
          </w:rPr>
          <w:fldChar w:fldCharType="separate"/>
        </w:r>
        <w:r>
          <w:rPr>
            <w:webHidden/>
          </w:rPr>
          <w:t>167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5" w:history="1">
        <w:r w:rsidR="00791D0E" w:rsidRPr="0072320E">
          <w:rPr>
            <w:rStyle w:val="Hyperlink"/>
            <w:rFonts w:ascii="Times New Roman" w:hAnsi="Times New Roman"/>
          </w:rPr>
          <w:t>4.2.3.1.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_Toc524108245 \h </w:instrText>
        </w:r>
        <w:r w:rsidR="00791D0E">
          <w:rPr>
            <w:webHidden/>
          </w:rPr>
        </w:r>
        <w:r w:rsidR="00791D0E">
          <w:rPr>
            <w:webHidden/>
          </w:rPr>
          <w:fldChar w:fldCharType="separate"/>
        </w:r>
        <w:r>
          <w:rPr>
            <w:webHidden/>
          </w:rPr>
          <w:t>167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6" w:history="1">
        <w:r w:rsidR="00791D0E" w:rsidRPr="0072320E">
          <w:rPr>
            <w:rStyle w:val="Hyperlink"/>
            <w:rFonts w:ascii="Times New Roman" w:hAnsi="Times New Roman"/>
          </w:rPr>
          <w:t>4.2.3.2.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_Toc524108246 \h </w:instrText>
        </w:r>
        <w:r w:rsidR="00791D0E">
          <w:rPr>
            <w:webHidden/>
          </w:rPr>
        </w:r>
        <w:r w:rsidR="00791D0E">
          <w:rPr>
            <w:webHidden/>
          </w:rPr>
          <w:fldChar w:fldCharType="separate"/>
        </w:r>
        <w:r>
          <w:rPr>
            <w:webHidden/>
          </w:rPr>
          <w:t>168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7" w:history="1">
        <w:r w:rsidR="00791D0E" w:rsidRPr="0072320E">
          <w:rPr>
            <w:rStyle w:val="Hyperlink"/>
            <w:rFonts w:ascii="Times New Roman" w:hAnsi="Times New Roman"/>
          </w:rPr>
          <w:t>5.</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Tirgus riska veidnes</w:t>
        </w:r>
        <w:r w:rsidR="00791D0E">
          <w:rPr>
            <w:webHidden/>
          </w:rPr>
          <w:tab/>
        </w:r>
        <w:r w:rsidR="00791D0E">
          <w:rPr>
            <w:webHidden/>
          </w:rPr>
          <w:fldChar w:fldCharType="begin"/>
        </w:r>
        <w:r w:rsidR="00791D0E">
          <w:rPr>
            <w:webHidden/>
          </w:rPr>
          <w:instrText xml:space="preserve"> PAGEREF _Toc524108247 \h </w:instrText>
        </w:r>
        <w:r w:rsidR="00791D0E">
          <w:rPr>
            <w:webHidden/>
          </w:rPr>
        </w:r>
        <w:r w:rsidR="00791D0E">
          <w:rPr>
            <w:webHidden/>
          </w:rPr>
          <w:fldChar w:fldCharType="separate"/>
        </w:r>
        <w:r>
          <w:rPr>
            <w:webHidden/>
          </w:rPr>
          <w:t>170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8" w:history="1">
        <w:r w:rsidR="00791D0E" w:rsidRPr="0072320E">
          <w:rPr>
            <w:rStyle w:val="Hyperlink"/>
            <w:rFonts w:ascii="Times New Roman" w:hAnsi="Times New Roman"/>
          </w:rPr>
          <w:t>5.1.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18.00 — Tirgus risks: standartizētā pieeja attiecībā uz pozīcijas riskiem tirgotajos parāda instrumentos (</w:t>
        </w:r>
        <w:r w:rsidR="00791D0E" w:rsidRPr="0072320E">
          <w:rPr>
            <w:rStyle w:val="Hyperlink"/>
            <w:rFonts w:ascii="Times New Roman" w:hAnsi="Times New Roman"/>
            <w:i/>
          </w:rPr>
          <w:t>MKR SA TDI</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_Toc524108248 \h </w:instrText>
        </w:r>
        <w:r w:rsidR="00791D0E">
          <w:rPr>
            <w:webHidden/>
          </w:rPr>
        </w:r>
        <w:r w:rsidR="00791D0E">
          <w:rPr>
            <w:webHidden/>
          </w:rPr>
          <w:fldChar w:fldCharType="separate"/>
        </w:r>
        <w:r>
          <w:rPr>
            <w:webHidden/>
          </w:rPr>
          <w:t>170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49" w:history="1">
        <w:r w:rsidR="00791D0E" w:rsidRPr="0072320E">
          <w:rPr>
            <w:rStyle w:val="Hyperlink"/>
            <w:rFonts w:ascii="Times New Roman" w:hAnsi="Times New Roman"/>
          </w:rPr>
          <w:t>5.1.1.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_Toc524108249 \h </w:instrText>
        </w:r>
        <w:r w:rsidR="00791D0E">
          <w:rPr>
            <w:webHidden/>
          </w:rPr>
        </w:r>
        <w:r w:rsidR="00791D0E">
          <w:rPr>
            <w:webHidden/>
          </w:rPr>
          <w:fldChar w:fldCharType="separate"/>
        </w:r>
        <w:r>
          <w:rPr>
            <w:webHidden/>
          </w:rPr>
          <w:t>170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0" w:history="1">
        <w:r w:rsidR="00791D0E" w:rsidRPr="0072320E">
          <w:rPr>
            <w:rStyle w:val="Hyperlink"/>
            <w:rFonts w:ascii="Times New Roman" w:hAnsi="Times New Roman"/>
          </w:rPr>
          <w:t>5.1.2.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_Toc524108250 \h </w:instrText>
        </w:r>
        <w:r w:rsidR="00791D0E">
          <w:rPr>
            <w:webHidden/>
          </w:rPr>
        </w:r>
        <w:r w:rsidR="00791D0E">
          <w:rPr>
            <w:webHidden/>
          </w:rPr>
          <w:fldChar w:fldCharType="separate"/>
        </w:r>
        <w:r>
          <w:rPr>
            <w:webHidden/>
          </w:rPr>
          <w:t>170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1" w:history="1">
        <w:r w:rsidR="00791D0E" w:rsidRPr="0072320E">
          <w:rPr>
            <w:rStyle w:val="Hyperlink"/>
            <w:rFonts w:ascii="Times New Roman" w:hAnsi="Times New Roman"/>
          </w:rPr>
          <w:t>5.2.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19.00 — TIRGUS RISKS: STANDARTIZĒTĀ PIEEJA ATTIECĪBĀ UZ VĒRTSPAPĪROŠANAS SPECIFISKO RISKU (</w:t>
        </w:r>
        <w:r w:rsidR="00791D0E" w:rsidRPr="0072320E">
          <w:rPr>
            <w:rStyle w:val="Hyperlink"/>
            <w:rFonts w:ascii="Times New Roman" w:hAnsi="Times New Roman"/>
            <w:i/>
          </w:rPr>
          <w:t>MKR SA SEC</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_Toc524108251 \h </w:instrText>
        </w:r>
        <w:r w:rsidR="00791D0E">
          <w:rPr>
            <w:webHidden/>
          </w:rPr>
        </w:r>
        <w:r w:rsidR="00791D0E">
          <w:rPr>
            <w:webHidden/>
          </w:rPr>
          <w:fldChar w:fldCharType="separate"/>
        </w:r>
        <w:r>
          <w:rPr>
            <w:webHidden/>
          </w:rPr>
          <w:t>173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2" w:history="1">
        <w:r w:rsidR="00791D0E" w:rsidRPr="0072320E">
          <w:rPr>
            <w:rStyle w:val="Hyperlink"/>
            <w:rFonts w:ascii="Times New Roman" w:hAnsi="Times New Roman"/>
          </w:rPr>
          <w:t>5.2.1.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_Toc524108252 \h </w:instrText>
        </w:r>
        <w:r w:rsidR="00791D0E">
          <w:rPr>
            <w:webHidden/>
          </w:rPr>
        </w:r>
        <w:r w:rsidR="00791D0E">
          <w:rPr>
            <w:webHidden/>
          </w:rPr>
          <w:fldChar w:fldCharType="separate"/>
        </w:r>
        <w:r>
          <w:rPr>
            <w:webHidden/>
          </w:rPr>
          <w:t>173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3" w:history="1">
        <w:r w:rsidR="00791D0E" w:rsidRPr="0072320E">
          <w:rPr>
            <w:rStyle w:val="Hyperlink"/>
            <w:rFonts w:ascii="Times New Roman" w:hAnsi="Times New Roman"/>
          </w:rPr>
          <w:t>5.2.2.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_Toc524108253 \h </w:instrText>
        </w:r>
        <w:r w:rsidR="00791D0E">
          <w:rPr>
            <w:webHidden/>
          </w:rPr>
        </w:r>
        <w:r w:rsidR="00791D0E">
          <w:rPr>
            <w:webHidden/>
          </w:rPr>
          <w:fldChar w:fldCharType="separate"/>
        </w:r>
        <w:r>
          <w:rPr>
            <w:webHidden/>
          </w:rPr>
          <w:t>173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4" w:history="1">
        <w:r w:rsidR="00791D0E" w:rsidRPr="0072320E">
          <w:rPr>
            <w:rStyle w:val="Hyperlink"/>
            <w:rFonts w:ascii="Times New Roman" w:hAnsi="Times New Roman"/>
          </w:rPr>
          <w:t>5.3.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20.00 — TIRGUS RISKS: STANDARTIZĒTĀ PIEEJA ATTIECĪBĀ UZ KORELĀCIJAS TIRDZNIECĪBAS PORTFEĻA POZĪCIJU SPECIFISKO RISKU (</w:t>
        </w:r>
        <w:r w:rsidR="00791D0E" w:rsidRPr="0072320E">
          <w:rPr>
            <w:rStyle w:val="Hyperlink"/>
            <w:rFonts w:ascii="Times New Roman" w:hAnsi="Times New Roman"/>
            <w:i/>
          </w:rPr>
          <w:t>MKR SA CTP</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_Toc524108254 \h </w:instrText>
        </w:r>
        <w:r w:rsidR="00791D0E">
          <w:rPr>
            <w:webHidden/>
          </w:rPr>
        </w:r>
        <w:r w:rsidR="00791D0E">
          <w:rPr>
            <w:webHidden/>
          </w:rPr>
          <w:fldChar w:fldCharType="separate"/>
        </w:r>
        <w:r>
          <w:rPr>
            <w:webHidden/>
          </w:rPr>
          <w:t>176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5" w:history="1">
        <w:r w:rsidR="00791D0E" w:rsidRPr="0072320E">
          <w:rPr>
            <w:rStyle w:val="Hyperlink"/>
            <w:rFonts w:ascii="Times New Roman" w:hAnsi="Times New Roman"/>
          </w:rPr>
          <w:t>5.3.1.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_Toc524108255 \h </w:instrText>
        </w:r>
        <w:r w:rsidR="00791D0E">
          <w:rPr>
            <w:webHidden/>
          </w:rPr>
        </w:r>
        <w:r w:rsidR="00791D0E">
          <w:rPr>
            <w:webHidden/>
          </w:rPr>
          <w:fldChar w:fldCharType="separate"/>
        </w:r>
        <w:r>
          <w:rPr>
            <w:webHidden/>
          </w:rPr>
          <w:t>176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6" w:history="1">
        <w:r w:rsidR="00791D0E" w:rsidRPr="0072320E">
          <w:rPr>
            <w:rStyle w:val="Hyperlink"/>
            <w:rFonts w:ascii="Times New Roman" w:hAnsi="Times New Roman"/>
          </w:rPr>
          <w:t>5.3.2.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_Toc524108256 \h </w:instrText>
        </w:r>
        <w:r w:rsidR="00791D0E">
          <w:rPr>
            <w:webHidden/>
          </w:rPr>
        </w:r>
        <w:r w:rsidR="00791D0E">
          <w:rPr>
            <w:webHidden/>
          </w:rPr>
          <w:fldChar w:fldCharType="separate"/>
        </w:r>
        <w:r>
          <w:rPr>
            <w:webHidden/>
          </w:rPr>
          <w:t>177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7" w:history="1">
        <w:r w:rsidR="00791D0E" w:rsidRPr="0072320E">
          <w:rPr>
            <w:rStyle w:val="Hyperlink"/>
            <w:rFonts w:ascii="Times New Roman" w:hAnsi="Times New Roman"/>
          </w:rPr>
          <w:t>5.4.</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21.00 — Tirgus risks: standartizētā pieeja attiecībā uz kapitāla vērtspapīru pozīcijas risku (</w:t>
        </w:r>
        <w:r w:rsidR="00791D0E" w:rsidRPr="0072320E">
          <w:rPr>
            <w:rStyle w:val="Hyperlink"/>
            <w:rFonts w:ascii="Times New Roman" w:hAnsi="Times New Roman"/>
            <w:i/>
          </w:rPr>
          <w:t>MKR SA EQU</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_Toc524108257 \h </w:instrText>
        </w:r>
        <w:r w:rsidR="00791D0E">
          <w:rPr>
            <w:webHidden/>
          </w:rPr>
        </w:r>
        <w:r w:rsidR="00791D0E">
          <w:rPr>
            <w:webHidden/>
          </w:rPr>
          <w:fldChar w:fldCharType="separate"/>
        </w:r>
        <w:r>
          <w:rPr>
            <w:webHidden/>
          </w:rPr>
          <w:t>179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8" w:history="1">
        <w:r w:rsidR="00791D0E" w:rsidRPr="0072320E">
          <w:rPr>
            <w:rStyle w:val="Hyperlink"/>
            <w:rFonts w:ascii="Times New Roman" w:hAnsi="Times New Roman"/>
          </w:rPr>
          <w:t>5.4.1.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_Toc524108258 \h </w:instrText>
        </w:r>
        <w:r w:rsidR="00791D0E">
          <w:rPr>
            <w:webHidden/>
          </w:rPr>
        </w:r>
        <w:r w:rsidR="00791D0E">
          <w:rPr>
            <w:webHidden/>
          </w:rPr>
          <w:fldChar w:fldCharType="separate"/>
        </w:r>
        <w:r>
          <w:rPr>
            <w:webHidden/>
          </w:rPr>
          <w:t>179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59" w:history="1">
        <w:r w:rsidR="00791D0E" w:rsidRPr="0072320E">
          <w:rPr>
            <w:rStyle w:val="Hyperlink"/>
            <w:rFonts w:ascii="Times New Roman" w:hAnsi="Times New Roman"/>
          </w:rPr>
          <w:t>5.4.2.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_Toc524108259 \h </w:instrText>
        </w:r>
        <w:r w:rsidR="00791D0E">
          <w:rPr>
            <w:webHidden/>
          </w:rPr>
        </w:r>
        <w:r w:rsidR="00791D0E">
          <w:rPr>
            <w:webHidden/>
          </w:rPr>
          <w:fldChar w:fldCharType="separate"/>
        </w:r>
        <w:r>
          <w:rPr>
            <w:webHidden/>
          </w:rPr>
          <w:t>180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0" w:history="1">
        <w:r w:rsidR="00791D0E" w:rsidRPr="0072320E">
          <w:rPr>
            <w:rStyle w:val="Hyperlink"/>
            <w:rFonts w:ascii="Times New Roman" w:hAnsi="Times New Roman"/>
          </w:rPr>
          <w:t>5.5.</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22.00 — Tirgus risks: standartizētā pieeja attiecībā uz ārvalstu valūtas risku (</w:t>
        </w:r>
        <w:r w:rsidR="00791D0E" w:rsidRPr="0072320E">
          <w:rPr>
            <w:rStyle w:val="Hyperlink"/>
            <w:rFonts w:ascii="Times New Roman" w:hAnsi="Times New Roman"/>
            <w:i/>
          </w:rPr>
          <w:t>MKR SA FX</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_Toc524108260 \h </w:instrText>
        </w:r>
        <w:r w:rsidR="00791D0E">
          <w:rPr>
            <w:webHidden/>
          </w:rPr>
        </w:r>
        <w:r w:rsidR="00791D0E">
          <w:rPr>
            <w:webHidden/>
          </w:rPr>
          <w:fldChar w:fldCharType="separate"/>
        </w:r>
        <w:r>
          <w:rPr>
            <w:webHidden/>
          </w:rPr>
          <w:t>181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1" w:history="1">
        <w:r w:rsidR="00791D0E" w:rsidRPr="0072320E">
          <w:rPr>
            <w:rStyle w:val="Hyperlink"/>
            <w:rFonts w:ascii="Times New Roman" w:hAnsi="Times New Roman"/>
          </w:rPr>
          <w:t>5.5.1.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_Toc524108261 \h </w:instrText>
        </w:r>
        <w:r w:rsidR="00791D0E">
          <w:rPr>
            <w:webHidden/>
          </w:rPr>
        </w:r>
        <w:r w:rsidR="00791D0E">
          <w:rPr>
            <w:webHidden/>
          </w:rPr>
          <w:fldChar w:fldCharType="separate"/>
        </w:r>
        <w:r>
          <w:rPr>
            <w:webHidden/>
          </w:rPr>
          <w:t>181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2" w:history="1">
        <w:r w:rsidR="00791D0E" w:rsidRPr="0072320E">
          <w:rPr>
            <w:rStyle w:val="Hyperlink"/>
            <w:rFonts w:ascii="Times New Roman" w:hAnsi="Times New Roman"/>
          </w:rPr>
          <w:t>5.5.2.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_Toc524108262 \h </w:instrText>
        </w:r>
        <w:r w:rsidR="00791D0E">
          <w:rPr>
            <w:webHidden/>
          </w:rPr>
        </w:r>
        <w:r w:rsidR="00791D0E">
          <w:rPr>
            <w:webHidden/>
          </w:rPr>
          <w:fldChar w:fldCharType="separate"/>
        </w:r>
        <w:r>
          <w:rPr>
            <w:webHidden/>
          </w:rPr>
          <w:t>182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3" w:history="1">
        <w:r w:rsidR="00791D0E" w:rsidRPr="0072320E">
          <w:rPr>
            <w:rStyle w:val="Hyperlink"/>
            <w:rFonts w:ascii="Times New Roman" w:hAnsi="Times New Roman"/>
          </w:rPr>
          <w:t>5.6.</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23.00 — Tirgus risks: standartizētās pieejas attiecībā uz precēm (</w:t>
        </w:r>
        <w:r w:rsidR="00791D0E" w:rsidRPr="0072320E">
          <w:rPr>
            <w:rStyle w:val="Hyperlink"/>
            <w:rFonts w:ascii="Times New Roman" w:hAnsi="Times New Roman"/>
            <w:i/>
          </w:rPr>
          <w:t>MKR SA COM</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_Toc524108263 \h </w:instrText>
        </w:r>
        <w:r w:rsidR="00791D0E">
          <w:rPr>
            <w:webHidden/>
          </w:rPr>
        </w:r>
        <w:r w:rsidR="00791D0E">
          <w:rPr>
            <w:webHidden/>
          </w:rPr>
          <w:fldChar w:fldCharType="separate"/>
        </w:r>
        <w:r>
          <w:rPr>
            <w:webHidden/>
          </w:rPr>
          <w:t>184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4" w:history="1">
        <w:r w:rsidR="00791D0E" w:rsidRPr="0072320E">
          <w:rPr>
            <w:rStyle w:val="Hyperlink"/>
            <w:rFonts w:ascii="Times New Roman" w:hAnsi="Times New Roman"/>
          </w:rPr>
          <w:t>5.6.1.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_Toc524108264 \h </w:instrText>
        </w:r>
        <w:r w:rsidR="00791D0E">
          <w:rPr>
            <w:webHidden/>
          </w:rPr>
        </w:r>
        <w:r w:rsidR="00791D0E">
          <w:rPr>
            <w:webHidden/>
          </w:rPr>
          <w:fldChar w:fldCharType="separate"/>
        </w:r>
        <w:r>
          <w:rPr>
            <w:webHidden/>
          </w:rPr>
          <w:t>184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5" w:history="1">
        <w:r w:rsidR="00791D0E" w:rsidRPr="0072320E">
          <w:rPr>
            <w:rStyle w:val="Hyperlink"/>
            <w:rFonts w:ascii="Times New Roman" w:hAnsi="Times New Roman"/>
          </w:rPr>
          <w:t>5.6.2.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_Toc524108265 \h </w:instrText>
        </w:r>
        <w:r w:rsidR="00791D0E">
          <w:rPr>
            <w:webHidden/>
          </w:rPr>
        </w:r>
        <w:r w:rsidR="00791D0E">
          <w:rPr>
            <w:webHidden/>
          </w:rPr>
          <w:fldChar w:fldCharType="separate"/>
        </w:r>
        <w:r>
          <w:rPr>
            <w:webHidden/>
          </w:rPr>
          <w:t>184</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6" w:history="1">
        <w:r w:rsidR="00791D0E" w:rsidRPr="0072320E">
          <w:rPr>
            <w:rStyle w:val="Hyperlink"/>
            <w:rFonts w:ascii="Times New Roman" w:hAnsi="Times New Roman"/>
          </w:rPr>
          <w:t>5.7.</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24.00 — Tirgus riska iekšējais modelis (</w:t>
        </w:r>
        <w:r w:rsidR="00791D0E" w:rsidRPr="0072320E">
          <w:rPr>
            <w:rStyle w:val="Hyperlink"/>
            <w:rFonts w:ascii="Times New Roman" w:hAnsi="Times New Roman"/>
            <w:i/>
          </w:rPr>
          <w:t>MKR IM</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_Toc524108266 \h </w:instrText>
        </w:r>
        <w:r w:rsidR="00791D0E">
          <w:rPr>
            <w:webHidden/>
          </w:rPr>
        </w:r>
        <w:r w:rsidR="00791D0E">
          <w:rPr>
            <w:webHidden/>
          </w:rPr>
          <w:fldChar w:fldCharType="separate"/>
        </w:r>
        <w:r>
          <w:rPr>
            <w:webHidden/>
          </w:rPr>
          <w:t>186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7" w:history="1">
        <w:r w:rsidR="00791D0E" w:rsidRPr="0072320E">
          <w:rPr>
            <w:rStyle w:val="Hyperlink"/>
            <w:rFonts w:ascii="Times New Roman" w:hAnsi="Times New Roman"/>
          </w:rPr>
          <w:t>5.7.1.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_Toc524108267 \h </w:instrText>
        </w:r>
        <w:r w:rsidR="00791D0E">
          <w:rPr>
            <w:webHidden/>
          </w:rPr>
        </w:r>
        <w:r w:rsidR="00791D0E">
          <w:rPr>
            <w:webHidden/>
          </w:rPr>
          <w:fldChar w:fldCharType="separate"/>
        </w:r>
        <w:r>
          <w:rPr>
            <w:webHidden/>
          </w:rPr>
          <w:t>186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8" w:history="1">
        <w:r w:rsidR="00791D0E" w:rsidRPr="0072320E">
          <w:rPr>
            <w:rStyle w:val="Hyperlink"/>
            <w:rFonts w:ascii="Times New Roman" w:hAnsi="Times New Roman"/>
          </w:rPr>
          <w:t>5.7.2.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_Toc524108268 \h </w:instrText>
        </w:r>
        <w:r w:rsidR="00791D0E">
          <w:rPr>
            <w:webHidden/>
          </w:rPr>
        </w:r>
        <w:r w:rsidR="00791D0E">
          <w:rPr>
            <w:webHidden/>
          </w:rPr>
          <w:fldChar w:fldCharType="separate"/>
        </w:r>
        <w:r>
          <w:rPr>
            <w:webHidden/>
          </w:rPr>
          <w:t>186</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69" w:history="1">
        <w:r w:rsidR="00791D0E" w:rsidRPr="0072320E">
          <w:rPr>
            <w:rStyle w:val="Hyperlink"/>
            <w:rFonts w:ascii="Times New Roman" w:hAnsi="Times New Roman"/>
          </w:rPr>
          <w:t>5.8.</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25.00 — KREDĪTA VĒRTĪBAS KOREKCIJAS RISKS (</w:t>
        </w:r>
        <w:r w:rsidR="00791D0E" w:rsidRPr="0072320E">
          <w:rPr>
            <w:rStyle w:val="Hyperlink"/>
            <w:rFonts w:ascii="Times New Roman" w:hAnsi="Times New Roman"/>
            <w:i/>
          </w:rPr>
          <w:t>CVA</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_Toc524108269 \h </w:instrText>
        </w:r>
        <w:r w:rsidR="00791D0E">
          <w:rPr>
            <w:webHidden/>
          </w:rPr>
        </w:r>
        <w:r w:rsidR="00791D0E">
          <w:rPr>
            <w:webHidden/>
          </w:rPr>
          <w:fldChar w:fldCharType="separate"/>
        </w:r>
        <w:r>
          <w:rPr>
            <w:webHidden/>
          </w:rPr>
          <w:t>189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0" w:history="1">
        <w:r w:rsidR="00791D0E" w:rsidRPr="0072320E">
          <w:rPr>
            <w:rStyle w:val="Hyperlink"/>
            <w:rFonts w:ascii="Times New Roman" w:hAnsi="Times New Roman"/>
          </w:rPr>
          <w:t>5.8.1.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_Toc524108270 \h </w:instrText>
        </w:r>
        <w:r w:rsidR="00791D0E">
          <w:rPr>
            <w:webHidden/>
          </w:rPr>
        </w:r>
        <w:r w:rsidR="00791D0E">
          <w:rPr>
            <w:webHidden/>
          </w:rPr>
          <w:fldChar w:fldCharType="separate"/>
        </w:r>
        <w:r>
          <w:rPr>
            <w:webHidden/>
          </w:rPr>
          <w:t>189</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1" w:history="1">
        <w:r w:rsidR="00791D0E" w:rsidRPr="0072320E">
          <w:rPr>
            <w:rStyle w:val="Hyperlink"/>
            <w:rFonts w:ascii="Times New Roman" w:hAnsi="Times New Roman"/>
          </w:rPr>
          <w:t>6.</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Piesardzīga vērtēšana (</w:t>
        </w:r>
        <w:r w:rsidR="00791D0E" w:rsidRPr="0072320E">
          <w:rPr>
            <w:rStyle w:val="Hyperlink"/>
            <w:rFonts w:ascii="Times New Roman" w:hAnsi="Times New Roman"/>
            <w:i/>
          </w:rPr>
          <w:t>PruVal</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_Toc524108271 \h </w:instrText>
        </w:r>
        <w:r w:rsidR="00791D0E">
          <w:rPr>
            <w:webHidden/>
          </w:rPr>
        </w:r>
        <w:r w:rsidR="00791D0E">
          <w:rPr>
            <w:webHidden/>
          </w:rPr>
          <w:fldChar w:fldCharType="separate"/>
        </w:r>
        <w:r>
          <w:rPr>
            <w:webHidden/>
          </w:rPr>
          <w:t>191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2" w:history="1">
        <w:r w:rsidR="00791D0E" w:rsidRPr="0072320E">
          <w:rPr>
            <w:rStyle w:val="Hyperlink"/>
            <w:rFonts w:ascii="Times New Roman" w:hAnsi="Times New Roman"/>
          </w:rPr>
          <w:t>6.1.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32.01 - Piesardzīga vērtēšana: pēc patiesās vērtības vērtēti aktīvi un saistības (</w:t>
        </w:r>
        <w:r w:rsidR="00791D0E" w:rsidRPr="0072320E">
          <w:rPr>
            <w:rStyle w:val="Hyperlink"/>
            <w:rFonts w:ascii="Times New Roman" w:hAnsi="Times New Roman"/>
            <w:i/>
          </w:rPr>
          <w:t>PruVal</w:t>
        </w:r>
        <w:r w:rsidR="00791D0E" w:rsidRPr="0072320E">
          <w:rPr>
            <w:rStyle w:val="Hyperlink"/>
            <w:rFonts w:ascii="Times New Roman" w:hAnsi="Times New Roman"/>
          </w:rPr>
          <w:t xml:space="preserve"> 1)</w:t>
        </w:r>
        <w:r w:rsidR="00791D0E">
          <w:rPr>
            <w:webHidden/>
          </w:rPr>
          <w:tab/>
        </w:r>
        <w:r w:rsidR="00791D0E">
          <w:rPr>
            <w:webHidden/>
          </w:rPr>
          <w:fldChar w:fldCharType="begin"/>
        </w:r>
        <w:r w:rsidR="00791D0E">
          <w:rPr>
            <w:webHidden/>
          </w:rPr>
          <w:instrText xml:space="preserve"> PAGEREF _Toc524108272 \h </w:instrText>
        </w:r>
        <w:r w:rsidR="00791D0E">
          <w:rPr>
            <w:webHidden/>
          </w:rPr>
        </w:r>
        <w:r w:rsidR="00791D0E">
          <w:rPr>
            <w:webHidden/>
          </w:rPr>
          <w:fldChar w:fldCharType="separate"/>
        </w:r>
        <w:r>
          <w:rPr>
            <w:webHidden/>
          </w:rPr>
          <w:t>191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3" w:history="1">
        <w:r w:rsidR="00791D0E" w:rsidRPr="0072320E">
          <w:rPr>
            <w:rStyle w:val="Hyperlink"/>
            <w:rFonts w:ascii="Times New Roman" w:hAnsi="Times New Roman"/>
          </w:rPr>
          <w:t>6.1.1.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_Toc524108273 \h </w:instrText>
        </w:r>
        <w:r w:rsidR="00791D0E">
          <w:rPr>
            <w:webHidden/>
          </w:rPr>
        </w:r>
        <w:r w:rsidR="00791D0E">
          <w:rPr>
            <w:webHidden/>
          </w:rPr>
          <w:fldChar w:fldCharType="separate"/>
        </w:r>
        <w:r>
          <w:rPr>
            <w:webHidden/>
          </w:rPr>
          <w:t>191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4" w:history="1">
        <w:r w:rsidR="00791D0E" w:rsidRPr="0072320E">
          <w:rPr>
            <w:rStyle w:val="Hyperlink"/>
            <w:rFonts w:ascii="Times New Roman" w:hAnsi="Times New Roman"/>
          </w:rPr>
          <w:t>6.1.2.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_Toc524108274 \h </w:instrText>
        </w:r>
        <w:r w:rsidR="00791D0E">
          <w:rPr>
            <w:webHidden/>
          </w:rPr>
        </w:r>
        <w:r w:rsidR="00791D0E">
          <w:rPr>
            <w:webHidden/>
          </w:rPr>
          <w:fldChar w:fldCharType="separate"/>
        </w:r>
        <w:r>
          <w:rPr>
            <w:webHidden/>
          </w:rPr>
          <w:t>192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5" w:history="1">
        <w:r w:rsidR="00791D0E" w:rsidRPr="0072320E">
          <w:rPr>
            <w:rStyle w:val="Hyperlink"/>
            <w:rFonts w:ascii="Times New Roman" w:hAnsi="Times New Roman"/>
          </w:rPr>
          <w:t>6.2.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32.02 - Piesardzīga vērtēšana: pamatpieeja (</w:t>
        </w:r>
        <w:r w:rsidR="00791D0E" w:rsidRPr="0072320E">
          <w:rPr>
            <w:rStyle w:val="Hyperlink"/>
            <w:rFonts w:ascii="Times New Roman" w:hAnsi="Times New Roman"/>
            <w:i/>
          </w:rPr>
          <w:t>PruVal</w:t>
        </w:r>
        <w:r w:rsidR="00791D0E" w:rsidRPr="0072320E">
          <w:rPr>
            <w:rStyle w:val="Hyperlink"/>
            <w:rFonts w:ascii="Times New Roman" w:hAnsi="Times New Roman"/>
          </w:rPr>
          <w:t xml:space="preserve"> 2)</w:t>
        </w:r>
        <w:r w:rsidR="00791D0E">
          <w:rPr>
            <w:webHidden/>
          </w:rPr>
          <w:tab/>
        </w:r>
        <w:r w:rsidR="00791D0E">
          <w:rPr>
            <w:webHidden/>
          </w:rPr>
          <w:fldChar w:fldCharType="begin"/>
        </w:r>
        <w:r w:rsidR="00791D0E">
          <w:rPr>
            <w:webHidden/>
          </w:rPr>
          <w:instrText xml:space="preserve"> PAGEREF _Toc524108275 \h </w:instrText>
        </w:r>
        <w:r w:rsidR="00791D0E">
          <w:rPr>
            <w:webHidden/>
          </w:rPr>
        </w:r>
        <w:r w:rsidR="00791D0E">
          <w:rPr>
            <w:webHidden/>
          </w:rPr>
          <w:fldChar w:fldCharType="separate"/>
        </w:r>
        <w:r>
          <w:rPr>
            <w:webHidden/>
          </w:rPr>
          <w:t>197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6" w:history="1">
        <w:r w:rsidR="00791D0E" w:rsidRPr="0072320E">
          <w:rPr>
            <w:rStyle w:val="Hyperlink"/>
            <w:rFonts w:ascii="Times New Roman" w:hAnsi="Times New Roman"/>
          </w:rPr>
          <w:t>6.2.1.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_Toc524108276 \h </w:instrText>
        </w:r>
        <w:r w:rsidR="00791D0E">
          <w:rPr>
            <w:webHidden/>
          </w:rPr>
        </w:r>
        <w:r w:rsidR="00791D0E">
          <w:rPr>
            <w:webHidden/>
          </w:rPr>
          <w:fldChar w:fldCharType="separate"/>
        </w:r>
        <w:r>
          <w:rPr>
            <w:webHidden/>
          </w:rPr>
          <w:t>197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7" w:history="1">
        <w:r w:rsidR="00791D0E" w:rsidRPr="0072320E">
          <w:rPr>
            <w:rStyle w:val="Hyperlink"/>
            <w:rFonts w:ascii="Times New Roman" w:hAnsi="Times New Roman"/>
          </w:rPr>
          <w:t>6.2.2.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_Toc524108277 \h </w:instrText>
        </w:r>
        <w:r w:rsidR="00791D0E">
          <w:rPr>
            <w:webHidden/>
          </w:rPr>
        </w:r>
        <w:r w:rsidR="00791D0E">
          <w:rPr>
            <w:webHidden/>
          </w:rPr>
          <w:fldChar w:fldCharType="separate"/>
        </w:r>
        <w:r>
          <w:rPr>
            <w:webHidden/>
          </w:rPr>
          <w:t>197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8" w:history="1">
        <w:r w:rsidR="00791D0E" w:rsidRPr="0072320E">
          <w:rPr>
            <w:rStyle w:val="Hyperlink"/>
            <w:rFonts w:ascii="Times New Roman" w:hAnsi="Times New Roman"/>
          </w:rPr>
          <w:t>6.3. C 32.03 - Piesardzīga vērtēšana: modeļa riska PVK (</w:t>
        </w:r>
        <w:r w:rsidR="00791D0E" w:rsidRPr="0072320E">
          <w:rPr>
            <w:rStyle w:val="Hyperlink"/>
            <w:rFonts w:ascii="Times New Roman" w:hAnsi="Times New Roman"/>
            <w:i/>
          </w:rPr>
          <w:t>PruVal</w:t>
        </w:r>
        <w:r w:rsidR="00791D0E" w:rsidRPr="0072320E">
          <w:rPr>
            <w:rStyle w:val="Hyperlink"/>
            <w:rFonts w:ascii="Times New Roman" w:hAnsi="Times New Roman"/>
          </w:rPr>
          <w:t xml:space="preserve"> 3)</w:t>
        </w:r>
        <w:r w:rsidR="00791D0E">
          <w:rPr>
            <w:webHidden/>
          </w:rPr>
          <w:tab/>
        </w:r>
        <w:r w:rsidR="00791D0E">
          <w:rPr>
            <w:webHidden/>
          </w:rPr>
          <w:fldChar w:fldCharType="begin"/>
        </w:r>
        <w:r w:rsidR="00791D0E">
          <w:rPr>
            <w:webHidden/>
          </w:rPr>
          <w:instrText xml:space="preserve"> PAGEREF _Toc524108278 \h </w:instrText>
        </w:r>
        <w:r w:rsidR="00791D0E">
          <w:rPr>
            <w:webHidden/>
          </w:rPr>
        </w:r>
        <w:r w:rsidR="00791D0E">
          <w:rPr>
            <w:webHidden/>
          </w:rPr>
          <w:fldChar w:fldCharType="separate"/>
        </w:r>
        <w:r>
          <w:rPr>
            <w:webHidden/>
          </w:rPr>
          <w:t>207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79" w:history="1">
        <w:r w:rsidR="00791D0E" w:rsidRPr="0072320E">
          <w:rPr>
            <w:rStyle w:val="Hyperlink"/>
            <w:rFonts w:ascii="Times New Roman" w:hAnsi="Times New Roman"/>
          </w:rPr>
          <w:t>6.3.1.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_Toc524108279 \h </w:instrText>
        </w:r>
        <w:r w:rsidR="00791D0E">
          <w:rPr>
            <w:webHidden/>
          </w:rPr>
        </w:r>
        <w:r w:rsidR="00791D0E">
          <w:rPr>
            <w:webHidden/>
          </w:rPr>
          <w:fldChar w:fldCharType="separate"/>
        </w:r>
        <w:r>
          <w:rPr>
            <w:webHidden/>
          </w:rPr>
          <w:t>207</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0" w:history="1">
        <w:r w:rsidR="00791D0E" w:rsidRPr="0072320E">
          <w:rPr>
            <w:rStyle w:val="Hyperlink"/>
            <w:rFonts w:ascii="Times New Roman" w:hAnsi="Times New Roman"/>
          </w:rPr>
          <w:t>6.3.2.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_Toc524108280 \h </w:instrText>
        </w:r>
        <w:r w:rsidR="00791D0E">
          <w:rPr>
            <w:webHidden/>
          </w:rPr>
        </w:r>
        <w:r w:rsidR="00791D0E">
          <w:rPr>
            <w:webHidden/>
          </w:rPr>
          <w:fldChar w:fldCharType="separate"/>
        </w:r>
        <w:r>
          <w:rPr>
            <w:webHidden/>
          </w:rPr>
          <w:t>208</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1" w:history="1">
        <w:r w:rsidR="00791D0E" w:rsidRPr="0072320E">
          <w:rPr>
            <w:rStyle w:val="Hyperlink"/>
            <w:rFonts w:ascii="Times New Roman" w:hAnsi="Times New Roman"/>
          </w:rPr>
          <w:t>6.4. C 32.04 - Piesardzīga vērtēšana: koncentrētu pozīciju PVK (</w:t>
        </w:r>
        <w:r w:rsidR="00791D0E" w:rsidRPr="0072320E">
          <w:rPr>
            <w:rStyle w:val="Hyperlink"/>
            <w:rFonts w:ascii="Times New Roman" w:hAnsi="Times New Roman"/>
            <w:i/>
          </w:rPr>
          <w:t>PruVal</w:t>
        </w:r>
        <w:r w:rsidR="00791D0E" w:rsidRPr="0072320E">
          <w:rPr>
            <w:rStyle w:val="Hyperlink"/>
            <w:rFonts w:ascii="Times New Roman" w:hAnsi="Times New Roman"/>
          </w:rPr>
          <w:t xml:space="preserve"> 4)</w:t>
        </w:r>
        <w:r w:rsidR="00791D0E">
          <w:rPr>
            <w:webHidden/>
          </w:rPr>
          <w:tab/>
        </w:r>
        <w:r w:rsidR="00791D0E">
          <w:rPr>
            <w:webHidden/>
          </w:rPr>
          <w:fldChar w:fldCharType="begin"/>
        </w:r>
        <w:r w:rsidR="00791D0E">
          <w:rPr>
            <w:webHidden/>
          </w:rPr>
          <w:instrText xml:space="preserve"> PAGEREF _Toc524108281 \h </w:instrText>
        </w:r>
        <w:r w:rsidR="00791D0E">
          <w:rPr>
            <w:webHidden/>
          </w:rPr>
        </w:r>
        <w:r w:rsidR="00791D0E">
          <w:rPr>
            <w:webHidden/>
          </w:rPr>
          <w:fldChar w:fldCharType="separate"/>
        </w:r>
        <w:r>
          <w:rPr>
            <w:webHidden/>
          </w:rPr>
          <w:t>210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2" w:history="1">
        <w:r w:rsidR="00791D0E" w:rsidRPr="0072320E">
          <w:rPr>
            <w:rStyle w:val="Hyperlink"/>
            <w:rFonts w:ascii="Times New Roman" w:hAnsi="Times New Roman"/>
          </w:rPr>
          <w:t>6.4.1.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_Toc524108282 \h </w:instrText>
        </w:r>
        <w:r w:rsidR="00791D0E">
          <w:rPr>
            <w:webHidden/>
          </w:rPr>
        </w:r>
        <w:r w:rsidR="00791D0E">
          <w:rPr>
            <w:webHidden/>
          </w:rPr>
          <w:fldChar w:fldCharType="separate"/>
        </w:r>
        <w:r>
          <w:rPr>
            <w:webHidden/>
          </w:rPr>
          <w:t>210</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3" w:history="1">
        <w:r w:rsidR="00791D0E" w:rsidRPr="0072320E">
          <w:rPr>
            <w:rStyle w:val="Hyperlink"/>
            <w:rFonts w:ascii="Times New Roman" w:hAnsi="Times New Roman"/>
          </w:rPr>
          <w:t>6.4.2.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_Toc524108283 \h </w:instrText>
        </w:r>
        <w:r w:rsidR="00791D0E">
          <w:rPr>
            <w:webHidden/>
          </w:rPr>
        </w:r>
        <w:r w:rsidR="00791D0E">
          <w:rPr>
            <w:webHidden/>
          </w:rPr>
          <w:fldChar w:fldCharType="separate"/>
        </w:r>
        <w:r>
          <w:rPr>
            <w:webHidden/>
          </w:rPr>
          <w:t>211</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4" w:history="1">
        <w:r w:rsidR="00791D0E" w:rsidRPr="0072320E">
          <w:rPr>
            <w:rStyle w:val="Hyperlink"/>
            <w:rFonts w:ascii="Times New Roman" w:hAnsi="Times New Roman"/>
          </w:rPr>
          <w:t>7.</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C 33.00 – Riska darījumi ar vispārējām valdībām (</w:t>
        </w:r>
        <w:r w:rsidR="00791D0E" w:rsidRPr="0072320E">
          <w:rPr>
            <w:rStyle w:val="Hyperlink"/>
            <w:rFonts w:ascii="Times New Roman" w:hAnsi="Times New Roman"/>
            <w:i/>
          </w:rPr>
          <w:t>GOV</w:t>
        </w:r>
        <w:r w:rsidR="00791D0E" w:rsidRPr="0072320E">
          <w:rPr>
            <w:rStyle w:val="Hyperlink"/>
            <w:rFonts w:ascii="Times New Roman" w:hAnsi="Times New Roman"/>
          </w:rPr>
          <w:t>)</w:t>
        </w:r>
        <w:r w:rsidR="00791D0E">
          <w:rPr>
            <w:webHidden/>
          </w:rPr>
          <w:tab/>
        </w:r>
        <w:r w:rsidR="00791D0E">
          <w:rPr>
            <w:webHidden/>
          </w:rPr>
          <w:fldChar w:fldCharType="begin"/>
        </w:r>
        <w:r w:rsidR="00791D0E">
          <w:rPr>
            <w:webHidden/>
          </w:rPr>
          <w:instrText xml:space="preserve"> PAGEREF _Toc524108284 \h </w:instrText>
        </w:r>
        <w:r w:rsidR="00791D0E">
          <w:rPr>
            <w:webHidden/>
          </w:rPr>
        </w:r>
        <w:r w:rsidR="00791D0E">
          <w:rPr>
            <w:webHidden/>
          </w:rPr>
          <w:fldChar w:fldCharType="separate"/>
        </w:r>
        <w:r>
          <w:rPr>
            <w:webHidden/>
          </w:rPr>
          <w:t>212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5" w:history="1">
        <w:r w:rsidR="00791D0E" w:rsidRPr="0072320E">
          <w:rPr>
            <w:rStyle w:val="Hyperlink"/>
            <w:rFonts w:ascii="Times New Roman" w:hAnsi="Times New Roman"/>
          </w:rPr>
          <w:t>7.1.</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Vispārīgas piezīmes</w:t>
        </w:r>
        <w:r w:rsidR="00791D0E">
          <w:rPr>
            <w:webHidden/>
          </w:rPr>
          <w:tab/>
        </w:r>
        <w:r w:rsidR="00791D0E">
          <w:rPr>
            <w:webHidden/>
          </w:rPr>
          <w:fldChar w:fldCharType="begin"/>
        </w:r>
        <w:r w:rsidR="00791D0E">
          <w:rPr>
            <w:webHidden/>
          </w:rPr>
          <w:instrText xml:space="preserve"> PAGEREF _Toc524108285 \h </w:instrText>
        </w:r>
        <w:r w:rsidR="00791D0E">
          <w:rPr>
            <w:webHidden/>
          </w:rPr>
        </w:r>
        <w:r w:rsidR="00791D0E">
          <w:rPr>
            <w:webHidden/>
          </w:rPr>
          <w:fldChar w:fldCharType="separate"/>
        </w:r>
        <w:r>
          <w:rPr>
            <w:webHidden/>
          </w:rPr>
          <w:t>212</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6" w:history="1">
        <w:r w:rsidR="00791D0E" w:rsidRPr="0072320E">
          <w:rPr>
            <w:rStyle w:val="Hyperlink"/>
            <w:rFonts w:ascii="Times New Roman" w:hAnsi="Times New Roman"/>
          </w:rPr>
          <w:t>7.2.</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Riska darījumu ar “Vispārējām valdībām” veidnes  tvērums</w:t>
        </w:r>
        <w:r w:rsidR="00791D0E">
          <w:rPr>
            <w:webHidden/>
          </w:rPr>
          <w:tab/>
        </w:r>
        <w:r w:rsidR="00791D0E">
          <w:rPr>
            <w:webHidden/>
          </w:rPr>
          <w:fldChar w:fldCharType="begin"/>
        </w:r>
        <w:r w:rsidR="00791D0E">
          <w:rPr>
            <w:webHidden/>
          </w:rPr>
          <w:instrText xml:space="preserve"> PAGEREF _Toc524108286 \h </w:instrText>
        </w:r>
        <w:r w:rsidR="00791D0E">
          <w:rPr>
            <w:webHidden/>
          </w:rPr>
        </w:r>
        <w:r w:rsidR="00791D0E">
          <w:rPr>
            <w:webHidden/>
          </w:rPr>
          <w:fldChar w:fldCharType="separate"/>
        </w:r>
        <w:r>
          <w:rPr>
            <w:webHidden/>
          </w:rPr>
          <w:t>213</w:t>
        </w:r>
        <w:r w:rsidR="00791D0E">
          <w:rPr>
            <w:webHidden/>
          </w:rPr>
          <w:fldChar w:fldCharType="end"/>
        </w:r>
      </w:hyperlink>
    </w:p>
    <w:p w:rsidR="00791D0E" w:rsidRDefault="005A022B">
      <w:pPr>
        <w:pStyle w:val="TOC2"/>
        <w:rPr>
          <w:rFonts w:asciiTheme="minorHAnsi" w:eastAsiaTheme="minorEastAsia" w:hAnsiTheme="minorHAnsi" w:cstheme="minorBidi"/>
          <w:b w:val="0"/>
          <w:smallCaps w:val="0"/>
          <w:sz w:val="22"/>
          <w:lang w:val="en-GB" w:eastAsia="en-GB" w:bidi="ar-SA"/>
        </w:rPr>
      </w:pPr>
      <w:hyperlink w:anchor="_Toc524108287" w:history="1">
        <w:r w:rsidR="00791D0E" w:rsidRPr="0072320E">
          <w:rPr>
            <w:rStyle w:val="Hyperlink"/>
            <w:rFonts w:ascii="Times New Roman" w:hAnsi="Times New Roman"/>
          </w:rPr>
          <w:t>7.3.</w:t>
        </w:r>
        <w:r w:rsidR="00791D0E">
          <w:rPr>
            <w:rFonts w:asciiTheme="minorHAnsi" w:eastAsiaTheme="minorEastAsia" w:hAnsiTheme="minorHAnsi" w:cstheme="minorBidi"/>
            <w:b w:val="0"/>
            <w:smallCaps w:val="0"/>
            <w:sz w:val="22"/>
            <w:lang w:val="en-GB" w:eastAsia="en-GB" w:bidi="ar-SA"/>
          </w:rPr>
          <w:tab/>
        </w:r>
        <w:r w:rsidR="00791D0E" w:rsidRPr="0072320E">
          <w:rPr>
            <w:rStyle w:val="Hyperlink"/>
            <w:rFonts w:ascii="Times New Roman" w:hAnsi="Times New Roman"/>
          </w:rPr>
          <w:t>Norādes attiecībā uz konkrētām pozīcijām</w:t>
        </w:r>
        <w:r w:rsidR="00791D0E">
          <w:rPr>
            <w:webHidden/>
          </w:rPr>
          <w:tab/>
        </w:r>
        <w:r w:rsidR="00791D0E">
          <w:rPr>
            <w:webHidden/>
          </w:rPr>
          <w:fldChar w:fldCharType="begin"/>
        </w:r>
        <w:r w:rsidR="00791D0E">
          <w:rPr>
            <w:webHidden/>
          </w:rPr>
          <w:instrText xml:space="preserve"> PAGEREF _Toc524108287 \h </w:instrText>
        </w:r>
        <w:r w:rsidR="00791D0E">
          <w:rPr>
            <w:webHidden/>
          </w:rPr>
        </w:r>
        <w:r w:rsidR="00791D0E">
          <w:rPr>
            <w:webHidden/>
          </w:rPr>
          <w:fldChar w:fldCharType="separate"/>
        </w:r>
        <w:r>
          <w:rPr>
            <w:webHidden/>
          </w:rPr>
          <w:t>213</w:t>
        </w:r>
        <w:r w:rsidR="00791D0E">
          <w:rPr>
            <w:webHidden/>
          </w:rPr>
          <w:fldChar w:fldCharType="end"/>
        </w:r>
      </w:hyperlink>
    </w:p>
    <w:p w:rsidR="00444D0B" w:rsidRDefault="00791D0E">
      <w:pPr>
        <w:rPr>
          <w:rFonts w:asciiTheme="minorHAnsi" w:eastAsiaTheme="minorEastAsia" w:hAnsiTheme="minorHAnsi" w:cstheme="minorBidi"/>
          <w:sz w:val="22"/>
        </w:rPr>
        <w:sectPr w:rsidR="00444D0B"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4108164"/>
      <w:r>
        <w:rPr>
          <w:rFonts w:ascii="Times New Roman" w:hAnsi="Times New Roman"/>
        </w:rPr>
        <w:t>I DAĻA.</w:t>
      </w:r>
      <w:bookmarkEnd w:id="2"/>
      <w:r>
        <w:rPr>
          <w:rFonts w:ascii="Times New Roman" w:hAnsi="Times New Roman"/>
        </w:rPr>
        <w:t xml:space="preserve"> VISPĀRĪGAS NORĀDES</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4108165"/>
      <w:r>
        <w:rPr>
          <w:rFonts w:ascii="Times New Roman" w:hAnsi="Times New Roman"/>
          <w:sz w:val="24"/>
          <w:u w:val="none"/>
        </w:rPr>
        <w:t>1.</w:t>
      </w:r>
      <w:r>
        <w:tab/>
      </w:r>
      <w:r>
        <w:rPr>
          <w:rFonts w:ascii="Times New Roman" w:hAnsi="Times New Roman"/>
          <w:sz w:val="24"/>
          <w:u w:val="none"/>
        </w:rPr>
        <w:t>Struktūra un konvencijas</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4108166"/>
      <w:bookmarkStart w:id="15" w:name="_Toc264038399"/>
      <w:bookmarkStart w:id="16" w:name="_Toc294018834"/>
      <w:r>
        <w:rPr>
          <w:rFonts w:ascii="Times New Roman" w:hAnsi="Times New Roman"/>
          <w:sz w:val="24"/>
          <w:u w:val="none"/>
        </w:rPr>
        <w:t>1.1.</w:t>
      </w:r>
      <w:r>
        <w:tab/>
      </w:r>
      <w:r>
        <w:rPr>
          <w:rFonts w:ascii="Times New Roman" w:hAnsi="Times New Roman"/>
          <w:sz w:val="24"/>
          <w:u w:val="none"/>
        </w:rPr>
        <w:t>Struktūra</w:t>
      </w:r>
      <w:bookmarkEnd w:id="11"/>
      <w:bookmarkEnd w:id="12"/>
      <w:bookmarkEnd w:id="13"/>
      <w:bookmarkEnd w:id="14"/>
    </w:p>
    <w:p w:rsidR="002648B0" w:rsidRPr="00392FFD" w:rsidRDefault="00125707" w:rsidP="00C37B29">
      <w:pPr>
        <w:pStyle w:val="InstructionsText2"/>
        <w:numPr>
          <w:ilvl w:val="0"/>
          <w:numId w:val="0"/>
        </w:numPr>
        <w:ind w:left="993"/>
      </w:pPr>
      <w:r>
        <w:t>1.</w:t>
      </w:r>
      <w:r>
        <w:tab/>
        <w:t>Kopumā sistēmu veido pieci veidņu bloki:</w:t>
      </w:r>
    </w:p>
    <w:p w:rsidR="002648B0" w:rsidRPr="00392FFD" w:rsidRDefault="00125707" w:rsidP="00C37B29">
      <w:pPr>
        <w:pStyle w:val="InstructionsText2"/>
        <w:numPr>
          <w:ilvl w:val="0"/>
          <w:numId w:val="0"/>
        </w:numPr>
        <w:ind w:left="993"/>
      </w:pPr>
      <w:r>
        <w:t>a)</w:t>
      </w:r>
      <w:r>
        <w:tab/>
        <w:t>kapitāla pietiekamība, pārskats par regulējošām prasībām atbilstošu kapitālu, kopējā riska darījumu vērtība;</w:t>
      </w:r>
    </w:p>
    <w:p w:rsidR="00436204" w:rsidRPr="00392FFD" w:rsidRDefault="00125707" w:rsidP="00C37B29">
      <w:pPr>
        <w:pStyle w:val="InstructionsText2"/>
        <w:numPr>
          <w:ilvl w:val="0"/>
          <w:numId w:val="0"/>
        </w:numPr>
        <w:ind w:left="993"/>
      </w:pPr>
      <w:r>
        <w:t>b)</w:t>
      </w:r>
      <w:r>
        <w:tab/>
        <w:t>grupas maksātspēja, pārskats par visu to individuālo sabiedrību maksātspējas prasību izpildi, kuras iekļautas pārskatu sniedzošās sabiedrības konsolidācijas tv</w:t>
      </w:r>
      <w:r>
        <w:t>ē</w:t>
      </w:r>
      <w:r>
        <w:t>rumā;</w:t>
      </w:r>
    </w:p>
    <w:p w:rsidR="002648B0" w:rsidRPr="00392FFD" w:rsidRDefault="00125707" w:rsidP="00C37B29">
      <w:pPr>
        <w:pStyle w:val="InstructionsText2"/>
        <w:numPr>
          <w:ilvl w:val="0"/>
          <w:numId w:val="0"/>
        </w:numPr>
        <w:ind w:left="993"/>
      </w:pPr>
      <w:r>
        <w:t>c)</w:t>
      </w:r>
      <w:r>
        <w:tab/>
        <w:t>kredītrisks (tostarp darījuma partnera kredītrisks, atgūstamās vērtības samaz</w:t>
      </w:r>
      <w:r>
        <w:t>i</w:t>
      </w:r>
      <w:r>
        <w:t>nājuma risks un norēķinu risks);</w:t>
      </w:r>
    </w:p>
    <w:p w:rsidR="002648B0" w:rsidRPr="00392FFD" w:rsidRDefault="00125707" w:rsidP="00C37B29">
      <w:pPr>
        <w:pStyle w:val="InstructionsText2"/>
        <w:numPr>
          <w:ilvl w:val="0"/>
          <w:numId w:val="0"/>
        </w:numPr>
        <w:ind w:left="993"/>
      </w:pPr>
      <w:r>
        <w:t>d)</w:t>
      </w:r>
      <w:r>
        <w:tab/>
        <w:t>tirgus risks (tostarp pozīcijas risks tirdzniecības portfelī, ārvalstu valūtas risks, preču risks un kredīta vērtības korekcijas (</w:t>
      </w:r>
      <w:r>
        <w:rPr>
          <w:i/>
        </w:rPr>
        <w:t>CVA</w:t>
      </w:r>
      <w:r>
        <w:t>) risks);</w:t>
      </w:r>
    </w:p>
    <w:p w:rsidR="002648B0" w:rsidRPr="00392FFD" w:rsidRDefault="00125707" w:rsidP="00C37B29">
      <w:pPr>
        <w:pStyle w:val="InstructionsText2"/>
        <w:numPr>
          <w:ilvl w:val="0"/>
          <w:numId w:val="0"/>
        </w:numPr>
        <w:ind w:left="993"/>
      </w:pPr>
      <w:r>
        <w:t>e)</w:t>
      </w:r>
      <w:r>
        <w:tab/>
        <w:t>operacionālais risks.</w:t>
      </w:r>
    </w:p>
    <w:p w:rsidR="002648B0" w:rsidRPr="00392FFD" w:rsidRDefault="00125707" w:rsidP="00C37B29">
      <w:pPr>
        <w:pStyle w:val="InstructionsText2"/>
        <w:numPr>
          <w:ilvl w:val="0"/>
          <w:numId w:val="0"/>
        </w:numPr>
        <w:ind w:left="993"/>
      </w:pPr>
      <w:r>
        <w:t>2.</w:t>
      </w:r>
      <w:r>
        <w:tab/>
        <w:t>Attiecībā uz katru veidni ir sniegtas atsauces uz tiesību aktiem. Šajā īstenoš</w:t>
      </w:r>
      <w:r>
        <w:t>a</w:t>
      </w:r>
      <w:r>
        <w:t>nas tehnisko standartu daļā ir iekļauta detalizētāka informācija par vispārīgākiem pārskatu sniegšanas aspektiem attiecībā uz katru veidņu bloku, norādes par konkr</w:t>
      </w:r>
      <w:r>
        <w:t>ē</w:t>
      </w:r>
      <w:r>
        <w:t>tām pozīcijām, kā arī validācijas noteikumi.</w:t>
      </w:r>
    </w:p>
    <w:p w:rsidR="005643EA" w:rsidRPr="00392FFD" w:rsidRDefault="00125707" w:rsidP="00C37B29">
      <w:pPr>
        <w:pStyle w:val="InstructionsText2"/>
        <w:numPr>
          <w:ilvl w:val="0"/>
          <w:numId w:val="0"/>
        </w:numPr>
        <w:ind w:left="993"/>
      </w:pPr>
      <w:r>
        <w:t>3.</w:t>
      </w:r>
      <w:r>
        <w:tab/>
        <w:t>Iestādes atkarībā no pieejas, kas izmantota, lai noteiktu pašu kapitāla prasības, iesniedz tikai tās veidnes, kuras ir būtiskas.</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4108167"/>
      <w:r>
        <w:rPr>
          <w:rFonts w:ascii="Times New Roman" w:hAnsi="Times New Roman"/>
          <w:sz w:val="24"/>
          <w:u w:val="none"/>
        </w:rPr>
        <w:t>1.2.</w:t>
      </w:r>
      <w:r>
        <w:tab/>
      </w:r>
      <w:r>
        <w:rPr>
          <w:rFonts w:ascii="Times New Roman" w:hAnsi="Times New Roman"/>
          <w:sz w:val="24"/>
          <w:u w:val="none"/>
        </w:rPr>
        <w:t>Pieņemtā prakse attiecībā uz numerāciju</w:t>
      </w:r>
      <w:bookmarkEnd w:id="17"/>
      <w:bookmarkEnd w:id="18"/>
      <w:bookmarkEnd w:id="19"/>
      <w:bookmarkEnd w:id="20"/>
    </w:p>
    <w:p w:rsidR="002648B0" w:rsidRPr="00392FFD" w:rsidRDefault="00125707" w:rsidP="00C37B29">
      <w:pPr>
        <w:pStyle w:val="InstructionsText2"/>
        <w:numPr>
          <w:ilvl w:val="0"/>
          <w:numId w:val="0"/>
        </w:numPr>
        <w:ind w:left="993"/>
      </w:pPr>
      <w:r>
        <w:t>4.</w:t>
      </w:r>
      <w:r>
        <w:tab/>
        <w:t>Atsaucoties uz veidņu slejām, rindām un šūnām, dokumentā izmanto apzīm</w:t>
      </w:r>
      <w:r>
        <w:t>ē</w:t>
      </w:r>
      <w:r>
        <w:t>jumu konvenciju, kas norādīta turpmākajā tabulā. Šos ciparu kodus plaši izmanto validācijas noteikumos.</w:t>
      </w:r>
    </w:p>
    <w:p w:rsidR="005643EA" w:rsidRPr="00392FFD" w:rsidRDefault="00125707" w:rsidP="00C37B29">
      <w:pPr>
        <w:pStyle w:val="InstructionsText2"/>
        <w:numPr>
          <w:ilvl w:val="0"/>
          <w:numId w:val="0"/>
        </w:numPr>
        <w:ind w:left="993"/>
      </w:pPr>
      <w:r>
        <w:t>5.</w:t>
      </w:r>
      <w:r>
        <w:tab/>
        <w:t>Norādēs izmantots šāds vispārējs apzīmējums: {</w:t>
      </w:r>
      <w:proofErr w:type="spellStart"/>
      <w:r>
        <w:t>Veidne;Rinda;Sleja</w:t>
      </w:r>
      <w:proofErr w:type="spellEnd"/>
      <w:r>
        <w:t>}.</w:t>
      </w:r>
    </w:p>
    <w:p w:rsidR="002648B0" w:rsidRPr="00392FFD" w:rsidRDefault="00125707" w:rsidP="00C37B29">
      <w:pPr>
        <w:pStyle w:val="InstructionsText2"/>
        <w:numPr>
          <w:ilvl w:val="0"/>
          <w:numId w:val="0"/>
        </w:numPr>
        <w:ind w:left="993"/>
      </w:pPr>
      <w:r>
        <w:t>6.</w:t>
      </w:r>
      <w:r>
        <w:tab/>
        <w:t>Ja validāciju veic veidnē, kurā izmantoti tikai minētās veidnes datu punkti, a</w:t>
      </w:r>
      <w:r>
        <w:t>p</w:t>
      </w:r>
      <w:r>
        <w:t>zīmējumi neattiecas uz veidni: {Rinda; Sleja}.</w:t>
      </w:r>
    </w:p>
    <w:p w:rsidR="005643EA" w:rsidRPr="00392FFD" w:rsidRDefault="00125707" w:rsidP="00C37B29">
      <w:pPr>
        <w:pStyle w:val="InstructionsText2"/>
        <w:numPr>
          <w:ilvl w:val="0"/>
          <w:numId w:val="0"/>
        </w:numPr>
        <w:ind w:left="993"/>
      </w:pPr>
      <w:r>
        <w:t>7.</w:t>
      </w:r>
      <w:r>
        <w:tab/>
        <w:t>Ja veidnēs ir tikai viena sleja, atsaucas vienīgi uz rindām: {</w:t>
      </w:r>
      <w:proofErr w:type="spellStart"/>
      <w:r>
        <w:t>Veidne;Rinda</w:t>
      </w:r>
      <w:proofErr w:type="spellEnd"/>
      <w:r>
        <w:t>}</w:t>
      </w:r>
    </w:p>
    <w:p w:rsidR="002648B0" w:rsidRPr="00392FFD" w:rsidRDefault="00125707" w:rsidP="00C37B29">
      <w:pPr>
        <w:pStyle w:val="InstructionsText2"/>
        <w:numPr>
          <w:ilvl w:val="0"/>
          <w:numId w:val="0"/>
        </w:numPr>
        <w:ind w:left="993"/>
      </w:pPr>
      <w:r>
        <w:t>8.</w:t>
      </w:r>
      <w:r>
        <w:tab/>
        <w:t>Zvaigznītes zīmi izmanto, lai norādītu, ka validāciju veic attiecībā uz iepriekš norādītām rindām vai slejām.</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4108168"/>
      <w:r>
        <w:rPr>
          <w:rFonts w:ascii="Times New Roman" w:hAnsi="Times New Roman"/>
          <w:sz w:val="24"/>
          <w:u w:val="none"/>
        </w:rPr>
        <w:lastRenderedPageBreak/>
        <w:t>1.3.</w:t>
      </w:r>
      <w:r>
        <w:tab/>
      </w:r>
      <w:r>
        <w:rPr>
          <w:rFonts w:ascii="Times New Roman" w:hAnsi="Times New Roman"/>
          <w:sz w:val="24"/>
          <w:u w:val="none"/>
        </w:rPr>
        <w:t>Pieņemtā prakse attiecībā uz zīmēm</w:t>
      </w:r>
      <w:bookmarkEnd w:id="15"/>
      <w:bookmarkEnd w:id="16"/>
      <w:bookmarkEnd w:id="21"/>
      <w:bookmarkEnd w:id="22"/>
      <w:bookmarkEnd w:id="23"/>
      <w:bookmarkEnd w:id="24"/>
    </w:p>
    <w:p w:rsidR="002648B0" w:rsidRDefault="00125707" w:rsidP="00C37B29">
      <w:pPr>
        <w:pStyle w:val="InstructionsText2"/>
        <w:numPr>
          <w:ilvl w:val="0"/>
          <w:numId w:val="0"/>
        </w:numPr>
        <w:ind w:left="993"/>
      </w:pPr>
      <w:r>
        <w:t>9.</w:t>
      </w:r>
      <w:r>
        <w:tab/>
        <w:t>Jebkuru summu, kas palielina pašu kapitālu vai kapitāla prasības, uzrāda kā pozitīvu skaitli. Turpretim summu, kas samazina kopējo pašu kapitālu vai kapitāla prasības, uzrāda kā negatīvu skaitli. Ja pirms kāda posteņa apzīmējuma ir mīnusz</w:t>
      </w:r>
      <w:r>
        <w:t>ī</w:t>
      </w:r>
      <w:r>
        <w:t>me (-), paredzēts, ka minēto posteni neuzrāda kā pozitīvu skaitli.</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4108169"/>
      <w:r>
        <w:rPr>
          <w:rFonts w:ascii="Times New Roman" w:hAnsi="Times New Roman"/>
          <w:sz w:val="24"/>
          <w:u w:val="none"/>
        </w:rPr>
        <w:t>1.4.</w:t>
      </w:r>
      <w:r>
        <w:tab/>
      </w:r>
      <w:r>
        <w:rPr>
          <w:rFonts w:ascii="Times New Roman" w:hAnsi="Times New Roman"/>
          <w:sz w:val="24"/>
          <w:u w:val="none"/>
        </w:rPr>
        <w:t>Saīsinājumi</w:t>
      </w:r>
      <w:bookmarkEnd w:id="25"/>
      <w:bookmarkEnd w:id="26"/>
    </w:p>
    <w:p w:rsidR="00304CA5" w:rsidRPr="001F2830" w:rsidRDefault="00304CA5" w:rsidP="00C37B29">
      <w:pPr>
        <w:pStyle w:val="InstructionsText2"/>
        <w:numPr>
          <w:ilvl w:val="0"/>
          <w:numId w:val="0"/>
        </w:numPr>
        <w:ind w:left="993"/>
      </w:pPr>
      <w:r>
        <w:t xml:space="preserve">9.a Šā pielikuma nolūkos uz Regulu (ES) </w:t>
      </w:r>
      <w:proofErr w:type="spellStart"/>
      <w:r>
        <w:t>Nr</w:t>
      </w:r>
      <w:proofErr w:type="spellEnd"/>
      <w:r>
        <w:t xml:space="preserve">. 575/2013 atsaucas kā uz “KPR” </w:t>
      </w:r>
      <w:r>
        <w:rPr>
          <w:rStyle w:val="FormatvorlageInstructionsTabelleText"/>
          <w:rFonts w:ascii="Times New Roman" w:hAnsi="Times New Roman"/>
          <w:sz w:val="24"/>
        </w:rPr>
        <w:t xml:space="preserve">un </w:t>
      </w:r>
      <w:r>
        <w:t xml:space="preserve"> </w:t>
      </w:r>
      <w:proofErr w:type="spellStart"/>
      <w:r>
        <w:t>un</w:t>
      </w:r>
      <w:proofErr w:type="spellEnd"/>
      <w:r>
        <w:t xml:space="preserve"> uz Eiropas Parlamenta un Padomes Direktīvu 2013/36/ES kā uz “KPD”.</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4108170"/>
      <w:r>
        <w:rPr>
          <w:rFonts w:ascii="Times New Roman" w:hAnsi="Times New Roman"/>
        </w:rPr>
        <w:t>II DAĻA. NORĀDES SAISTĪBĀ AR VEIDNI</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4108171"/>
      <w:r>
        <w:rPr>
          <w:rFonts w:ascii="Times New Roman" w:hAnsi="Times New Roman"/>
          <w:sz w:val="24"/>
          <w:u w:val="none"/>
        </w:rPr>
        <w:t>1.</w:t>
      </w:r>
      <w:r>
        <w:tab/>
      </w:r>
      <w:r>
        <w:rPr>
          <w:rFonts w:ascii="Times New Roman" w:hAnsi="Times New Roman"/>
          <w:sz w:val="24"/>
          <w:u w:val="none"/>
        </w:rPr>
        <w:t>Pārskats par kapitāla pietiekamību</w:t>
      </w:r>
      <w:bookmarkEnd w:id="32"/>
      <w:r>
        <w:rPr>
          <w:rFonts w:ascii="Times New Roman" w:hAnsi="Times New Roman"/>
          <w:sz w:val="24"/>
          <w:u w:val="none"/>
        </w:rPr>
        <w:t xml:space="preserve"> (</w:t>
      </w:r>
      <w:r>
        <w:rPr>
          <w:rFonts w:ascii="Times New Roman" w:hAnsi="Times New Roman"/>
          <w:i/>
          <w:sz w:val="24"/>
          <w:u w:val="none"/>
        </w:rPr>
        <w:t>CA</w:t>
      </w:r>
      <w:r>
        <w:rPr>
          <w:rFonts w:ascii="Times New Roman" w:hAnsi="Times New Roman"/>
          <w:sz w:val="24"/>
          <w:u w:val="none"/>
        </w:rPr>
        <w:t>)</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4108172"/>
      <w:r>
        <w:rPr>
          <w:rFonts w:ascii="Times New Roman" w:hAnsi="Times New Roman"/>
          <w:sz w:val="24"/>
          <w:u w:val="none"/>
        </w:rPr>
        <w:t>1.1.</w:t>
      </w:r>
      <w:r>
        <w:tab/>
      </w:r>
      <w:r>
        <w:rPr>
          <w:rFonts w:ascii="Times New Roman" w:hAnsi="Times New Roman"/>
          <w:sz w:val="24"/>
          <w:u w:val="none"/>
        </w:rPr>
        <w:t>Vispārīgas piezīmes</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r>
      <w:r>
        <w:rPr>
          <w:i/>
        </w:rPr>
        <w:t>CA</w:t>
      </w:r>
      <w:r>
        <w:t xml:space="preserve"> veidnēs ietverta informācija par pirmā pīlāra skaitītājiem (pašu kapitāls, pirmā līmeņa kapitāls, pirmā līmeņa pamata kapitāls), saucēju (pašu kapitāla pras</w:t>
      </w:r>
      <w:r>
        <w:t>ī</w:t>
      </w:r>
      <w:r>
        <w:t xml:space="preserve">bas) un pārejas noteikumiem, un tā ir strukturēta piecās veidnēs: </w:t>
      </w:r>
    </w:p>
    <w:p w:rsidR="005643EA" w:rsidRPr="00392FFD" w:rsidRDefault="00125707" w:rsidP="00C37B29">
      <w:pPr>
        <w:pStyle w:val="InstructionsText2"/>
        <w:numPr>
          <w:ilvl w:val="0"/>
          <w:numId w:val="0"/>
        </w:numPr>
        <w:ind w:left="993"/>
      </w:pPr>
      <w:r>
        <w:t>a)</w:t>
      </w:r>
      <w:r>
        <w:tab/>
      </w:r>
      <w:r>
        <w:rPr>
          <w:i/>
        </w:rPr>
        <w:t>CA</w:t>
      </w:r>
      <w:r>
        <w:t>1 veidnē ietverta iestāžu pašu kapitāla summa, kas sadalīta pa posteņiem, kuri vajadzīgi, lai iegūtu minēto summu. Iegūtajā pašu kapitāla summā ietverta ka</w:t>
      </w:r>
      <w:r>
        <w:t>t</w:t>
      </w:r>
      <w:r>
        <w:t>ra kapitāla veida pārejas noteikumu kopējā ietekme;</w:t>
      </w:r>
    </w:p>
    <w:p w:rsidR="005643EA" w:rsidRPr="00392FFD" w:rsidRDefault="00125707" w:rsidP="00C37B29">
      <w:pPr>
        <w:pStyle w:val="InstructionsText2"/>
        <w:numPr>
          <w:ilvl w:val="0"/>
          <w:numId w:val="0"/>
        </w:numPr>
        <w:ind w:left="993"/>
      </w:pPr>
      <w:r>
        <w:t>b)</w:t>
      </w:r>
      <w:r>
        <w:tab/>
      </w:r>
      <w:r>
        <w:rPr>
          <w:i/>
        </w:rPr>
        <w:t>CA</w:t>
      </w:r>
      <w:r>
        <w:t>2 veidnē sniegts kopsavilkums par kopējo riska darījumu vērtību, kā n</w:t>
      </w:r>
      <w:r>
        <w:t>o</w:t>
      </w:r>
      <w:r>
        <w:t>teikts Kapitāla prasību regulas (KPR) 92. panta 3. punktā;</w:t>
      </w:r>
    </w:p>
    <w:p w:rsidR="005643EA" w:rsidRPr="00392FFD" w:rsidRDefault="00125707" w:rsidP="00C37B29">
      <w:pPr>
        <w:pStyle w:val="InstructionsText2"/>
        <w:numPr>
          <w:ilvl w:val="0"/>
          <w:numId w:val="0"/>
        </w:numPr>
        <w:ind w:left="993"/>
      </w:pPr>
      <w:r>
        <w:t>c)</w:t>
      </w:r>
      <w:r>
        <w:tab/>
      </w:r>
      <w:r>
        <w:rPr>
          <w:i/>
        </w:rPr>
        <w:t>CA</w:t>
      </w:r>
      <w:r>
        <w:t>3 veidnē ietverti rādītāji, kuriem KPR noteikts minimālais līmenis, un daži citi saistītie dati;</w:t>
      </w:r>
    </w:p>
    <w:p w:rsidR="005643EA" w:rsidRPr="00392FFD" w:rsidRDefault="00125707" w:rsidP="00C37B29">
      <w:pPr>
        <w:pStyle w:val="InstructionsText2"/>
        <w:numPr>
          <w:ilvl w:val="0"/>
          <w:numId w:val="0"/>
        </w:numPr>
        <w:ind w:left="993"/>
      </w:pPr>
      <w:r>
        <w:t>d)</w:t>
      </w:r>
      <w:r>
        <w:tab/>
      </w:r>
      <w:r>
        <w:rPr>
          <w:i/>
        </w:rPr>
        <w:t>CA</w:t>
      </w:r>
      <w:r>
        <w:t xml:space="preserve">4 veidnē ietverti izziņas posteņi, kas vajadzīgi </w:t>
      </w:r>
      <w:r>
        <w:rPr>
          <w:i/>
        </w:rPr>
        <w:t>CA</w:t>
      </w:r>
      <w:r>
        <w:t xml:space="preserve">1 posteņu aprēķināšanai, kā arī informācija par Kapitāla prasību direktīvas (KPD) kapitāla rezervēm; </w:t>
      </w:r>
    </w:p>
    <w:p w:rsidR="005643EA" w:rsidRPr="00392FFD" w:rsidRDefault="00125707" w:rsidP="00C37B29">
      <w:pPr>
        <w:pStyle w:val="InstructionsText2"/>
        <w:numPr>
          <w:ilvl w:val="0"/>
          <w:numId w:val="0"/>
        </w:numPr>
        <w:ind w:left="993"/>
      </w:pPr>
      <w:r>
        <w:t>e)</w:t>
      </w:r>
      <w:r>
        <w:tab/>
      </w:r>
      <w:r>
        <w:rPr>
          <w:i/>
        </w:rPr>
        <w:t>CA</w:t>
      </w:r>
      <w:r>
        <w:t>5 veidnē ietverti dati, kas vajadzīgi, lai aprēķinātu pārejas noteikumu iete</w:t>
      </w:r>
      <w:r>
        <w:t>k</w:t>
      </w:r>
      <w:r>
        <w:t xml:space="preserve">mi attiecībā uz pašu kapitālu. </w:t>
      </w:r>
      <w:r>
        <w:rPr>
          <w:i/>
        </w:rPr>
        <w:t>CA</w:t>
      </w:r>
      <w:r>
        <w:t>5 pārstās pastāvēt, kad pārejas noteikumi zaudēs spēku.</w:t>
      </w:r>
    </w:p>
    <w:p w:rsidR="00783881" w:rsidRPr="00392FFD" w:rsidRDefault="00125707" w:rsidP="00C37B29">
      <w:pPr>
        <w:pStyle w:val="InstructionsText2"/>
        <w:numPr>
          <w:ilvl w:val="0"/>
          <w:numId w:val="0"/>
        </w:numPr>
        <w:ind w:left="993"/>
      </w:pPr>
      <w:r>
        <w:t>11.</w:t>
      </w:r>
      <w:r>
        <w:tab/>
        <w:t>Veidnes piemēro visām pārskatus sniedzošajām sabiedrībām neatkarīgi no i</w:t>
      </w:r>
      <w:r>
        <w:t>z</w:t>
      </w:r>
      <w:r>
        <w:t>mantotajiem grāmatvedības standartiem, tomēr daži posteņi skaitītājā ir specifiski sabiedrībām, kas piemēro SGS/SFPS veida vērtēšanas noteikumus. Parasti inform</w:t>
      </w:r>
      <w:r>
        <w:t>ā</w:t>
      </w:r>
      <w:r>
        <w:t>cija saucējā ir saistīta ar galīgajiem rezultātiem, par kuriem sniegts pārskats attiec</w:t>
      </w:r>
      <w:r>
        <w:t>ī</w:t>
      </w:r>
      <w:r>
        <w:t>gajās kopējās riska darījumu vērtības aprēķināšanas veidnēs.</w:t>
      </w:r>
    </w:p>
    <w:p w:rsidR="005643EA" w:rsidRPr="00392FFD" w:rsidRDefault="00125707" w:rsidP="00C37B29">
      <w:pPr>
        <w:pStyle w:val="InstructionsText2"/>
        <w:numPr>
          <w:ilvl w:val="0"/>
          <w:numId w:val="0"/>
        </w:numPr>
        <w:ind w:left="993"/>
      </w:pPr>
      <w:r>
        <w:t>12.</w:t>
      </w:r>
      <w:r>
        <w:tab/>
        <w:t>Kopējo pašu kapitālu veido dažādi kapitāla veidi: pirmā līmeņa kapitāls, kas ir pirmā līmeņa pamata kapitāla un pirmā līmeņa papildu kapitāla summa, un otrā l</w:t>
      </w:r>
      <w:r>
        <w:t>ī</w:t>
      </w:r>
      <w:r>
        <w:t xml:space="preserve">meņa kapitāls. </w:t>
      </w:r>
    </w:p>
    <w:p w:rsidR="00783881" w:rsidRPr="00392FFD" w:rsidRDefault="00125707" w:rsidP="00C37B29">
      <w:pPr>
        <w:pStyle w:val="InstructionsText2"/>
        <w:numPr>
          <w:ilvl w:val="0"/>
          <w:numId w:val="0"/>
        </w:numPr>
        <w:ind w:left="993"/>
      </w:pPr>
      <w:r>
        <w:t>13.</w:t>
      </w:r>
      <w:r>
        <w:tab/>
        <w:t xml:space="preserve">Pārejas noteikumus </w:t>
      </w:r>
      <w:r>
        <w:rPr>
          <w:i/>
        </w:rPr>
        <w:t>CA</w:t>
      </w:r>
      <w:r>
        <w:t xml:space="preserve"> veidnēs piemēro šādi:</w:t>
      </w:r>
    </w:p>
    <w:p w:rsidR="00783881" w:rsidRPr="00392FFD" w:rsidRDefault="00125707" w:rsidP="00C37B29">
      <w:pPr>
        <w:pStyle w:val="InstructionsText2"/>
        <w:numPr>
          <w:ilvl w:val="0"/>
          <w:numId w:val="0"/>
        </w:numPr>
        <w:ind w:left="993"/>
      </w:pPr>
      <w:r>
        <w:t>a)</w:t>
      </w:r>
      <w:r>
        <w:tab/>
      </w:r>
      <w:r>
        <w:rPr>
          <w:i/>
        </w:rPr>
        <w:t>CA</w:t>
      </w:r>
      <w:r>
        <w:t xml:space="preserve">1 posteņos pārejas posma korekcijas parasti neņem vērā. Tas nozīmē, ka skaitļus </w:t>
      </w:r>
      <w:r>
        <w:rPr>
          <w:i/>
        </w:rPr>
        <w:t>CA</w:t>
      </w:r>
      <w:r>
        <w:t>1 posteņos aprēķina saskaņā ar nobeiguma noteikumiem (t. i., it kā n</w:t>
      </w:r>
      <w:r>
        <w:t>e</w:t>
      </w:r>
      <w:r>
        <w:t>būtu pārejas noteikumu), izņemot posteņus, kuros sniegts pārejas noteikumu iete</w:t>
      </w:r>
      <w:r>
        <w:t>k</w:t>
      </w:r>
      <w:r>
        <w:t>mes kopsavilkums. Katram kapitāla veidam (t. i., pirmā līmeņa pamata kapitālam, pirmā līmeņa papildu kapitālam un otrā līmeņa kapitālam) ir trīs dažādi posteņi, k</w:t>
      </w:r>
      <w:r>
        <w:t>u</w:t>
      </w:r>
      <w:r>
        <w:t>ros iekļautas visas korekcijas saistībā ar pārejas noteikumiem;</w:t>
      </w:r>
    </w:p>
    <w:p w:rsidR="00113EA5" w:rsidRPr="00392FFD" w:rsidRDefault="00125707" w:rsidP="00C37B29">
      <w:pPr>
        <w:pStyle w:val="InstructionsText2"/>
        <w:numPr>
          <w:ilvl w:val="0"/>
          <w:numId w:val="0"/>
        </w:numPr>
        <w:ind w:left="993"/>
      </w:pPr>
      <w:r>
        <w:t>b)</w:t>
      </w:r>
      <w:r>
        <w:tab/>
        <w:t>pārejas noteikumi var ietekmēt arī pirmā līmeņa papildu kapitāla un otrā līm</w:t>
      </w:r>
      <w:r>
        <w:t>e</w:t>
      </w:r>
      <w:r>
        <w:t>ņa kapitāla deficītu (t. i., pirmā līmeņa papildu kapitāla vai otrā līmeņa kapitāla a</w:t>
      </w:r>
      <w:r>
        <w:t>t</w:t>
      </w:r>
      <w:r>
        <w:t xml:space="preserve">skaitījuma pārsniegumu, kas reglamentēts attiecīgi KPR 36. panta 1. punkta </w:t>
      </w:r>
      <w:r>
        <w:lastRenderedPageBreak/>
        <w:t>j) apakšpunktā un 56. panta e) punktā), un tādējādi posteņi, kuros šis deficīts i</w:t>
      </w:r>
      <w:r>
        <w:t>e</w:t>
      </w:r>
      <w:r>
        <w:t>tverts, var netieši atspoguļot pārejas noteikumu ietekmi;</w:t>
      </w:r>
    </w:p>
    <w:p w:rsidR="005643EA" w:rsidRPr="00392FFD" w:rsidRDefault="00125707" w:rsidP="00C37B29">
      <w:pPr>
        <w:pStyle w:val="InstructionsText2"/>
        <w:numPr>
          <w:ilvl w:val="0"/>
          <w:numId w:val="0"/>
        </w:numPr>
        <w:ind w:left="993"/>
      </w:pPr>
      <w:r>
        <w:t>c)</w:t>
      </w:r>
      <w:r>
        <w:tab/>
        <w:t xml:space="preserve">veidni izmanto vienīgi, lai sniegtu pārskatu par pārejas noteikumiem. </w:t>
      </w:r>
    </w:p>
    <w:p w:rsidR="00783881" w:rsidRPr="00392FFD" w:rsidRDefault="00125707" w:rsidP="00C37B29">
      <w:pPr>
        <w:pStyle w:val="InstructionsText2"/>
        <w:numPr>
          <w:ilvl w:val="0"/>
          <w:numId w:val="0"/>
        </w:numPr>
        <w:ind w:left="993"/>
      </w:pPr>
      <w:r>
        <w:t>14.</w:t>
      </w:r>
      <w:r>
        <w:tab/>
        <w:t>Otrā pīlāra prasības Savienībā var piemērot dažādi (KPD IV 104. panta 2. punkts ir jātransponē valsts regulējumā). KPR maksātspējas pārskatā iekļauj vi</w:t>
      </w:r>
      <w:r>
        <w:t>e</w:t>
      </w:r>
      <w:r>
        <w:t xml:space="preserve">nīgi otrā pīlāra prasību ietekmi uz maksātspējas koeficientu vai mērķa koeficientu. Detalizēti pārskati par otrā pīlāra prasībām neietilpst KPR 99. pantā. </w:t>
      </w:r>
    </w:p>
    <w:p w:rsidR="005643EA" w:rsidRPr="00392FFD" w:rsidRDefault="00125707" w:rsidP="00C37B29">
      <w:pPr>
        <w:pStyle w:val="InstructionsText2"/>
        <w:numPr>
          <w:ilvl w:val="0"/>
          <w:numId w:val="0"/>
        </w:numPr>
        <w:ind w:left="993"/>
      </w:pPr>
      <w:r>
        <w:t>a)</w:t>
      </w:r>
      <w:r>
        <w:tab/>
      </w:r>
      <w:r>
        <w:rPr>
          <w:i/>
        </w:rPr>
        <w:t>CA</w:t>
      </w:r>
      <w:r>
        <w:t xml:space="preserve">1, </w:t>
      </w:r>
      <w:r>
        <w:rPr>
          <w:i/>
        </w:rPr>
        <w:t>CA</w:t>
      </w:r>
      <w:r>
        <w:t xml:space="preserve">2 vai </w:t>
      </w:r>
      <w:r>
        <w:rPr>
          <w:i/>
        </w:rPr>
        <w:t>CA</w:t>
      </w:r>
      <w:r>
        <w:t>5 veidnes ietver datus tikai saistībā ar pirmā pīlāra jautāj</w:t>
      </w:r>
      <w:r>
        <w:t>u</w:t>
      </w:r>
      <w:r>
        <w:t>miem;</w:t>
      </w:r>
    </w:p>
    <w:p w:rsidR="005643EA" w:rsidRPr="00392FFD" w:rsidRDefault="00125707" w:rsidP="00C37B29">
      <w:pPr>
        <w:pStyle w:val="InstructionsText2"/>
        <w:numPr>
          <w:ilvl w:val="0"/>
          <w:numId w:val="0"/>
        </w:numPr>
        <w:ind w:left="993"/>
      </w:pPr>
      <w:r>
        <w:t>b)</w:t>
      </w:r>
      <w:r>
        <w:tab/>
      </w:r>
      <w:r>
        <w:rPr>
          <w:i/>
        </w:rPr>
        <w:t>CA</w:t>
      </w:r>
      <w:r>
        <w:t>3 veidnē apkopotā veidā ietverta otrā pīlāra papildu prasību ietekme uz maksātspējas koeficientu. Viens bloks pievēršas summu ietekmei uz rādītājiem, s</w:t>
      </w:r>
      <w:r>
        <w:t>a</w:t>
      </w:r>
      <w:r>
        <w:t>vukārt otrs bloks pievēršas pašam rādītājam. Abiem rādītāju blokiem nav turpm</w:t>
      </w:r>
      <w:r>
        <w:t>ā</w:t>
      </w:r>
      <w:r>
        <w:t xml:space="preserve">kas saistības ar </w:t>
      </w:r>
      <w:r>
        <w:rPr>
          <w:i/>
        </w:rPr>
        <w:t>CA</w:t>
      </w:r>
      <w:r>
        <w:t xml:space="preserve">1, </w:t>
      </w:r>
      <w:r>
        <w:rPr>
          <w:i/>
        </w:rPr>
        <w:t>CA</w:t>
      </w:r>
      <w:r>
        <w:t xml:space="preserve">2 vai </w:t>
      </w:r>
      <w:r>
        <w:rPr>
          <w:i/>
        </w:rPr>
        <w:t>CA</w:t>
      </w:r>
      <w:r>
        <w:t xml:space="preserve">5 veidnēm; </w:t>
      </w:r>
    </w:p>
    <w:p w:rsidR="005643EA" w:rsidRPr="00392FFD" w:rsidRDefault="00125707" w:rsidP="00C37B29">
      <w:pPr>
        <w:pStyle w:val="InstructionsText2"/>
        <w:numPr>
          <w:ilvl w:val="0"/>
          <w:numId w:val="0"/>
        </w:numPr>
        <w:ind w:left="993"/>
      </w:pPr>
      <w:r>
        <w:t>c)</w:t>
      </w:r>
      <w:r>
        <w:tab/>
        <w:t>veidnē ietverta viena šūna attiecībā uz papildu pašu kapitāla prasībām, kuras a</w:t>
      </w:r>
      <w:r>
        <w:t>t</w:t>
      </w:r>
      <w:r>
        <w:t xml:space="preserve">tiecas uz otro pīlāru. Minētā šūna nav caur validācijas noteikumiem saistīta ar </w:t>
      </w:r>
      <w:r>
        <w:rPr>
          <w:i/>
        </w:rPr>
        <w:t>CA</w:t>
      </w:r>
      <w:r>
        <w:t>3 veidnes kapitāla rādītājiem un atspoguļo KPD 104. panta 2. punktu, kurā skaidri minētas papildu pašu kapitāla prasības kā viena no iespējām otrā pīlāra lēmumiem.</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524108173"/>
      <w:bookmarkStart w:id="44" w:name="_Toc308175820"/>
      <w:bookmarkStart w:id="45" w:name="_Toc360188325"/>
      <w:r>
        <w:rPr>
          <w:rFonts w:ascii="Times New Roman" w:hAnsi="Times New Roman"/>
          <w:sz w:val="24"/>
          <w:u w:val="none"/>
        </w:rPr>
        <w:t>1.2.</w:t>
      </w:r>
      <w:r>
        <w:tab/>
      </w:r>
      <w:r>
        <w:rPr>
          <w:rFonts w:ascii="Times New Roman" w:hAnsi="Times New Roman"/>
          <w:sz w:val="24"/>
        </w:rPr>
        <w:t>C 01.00 – PAŠU KAPITĀLS (</w:t>
      </w:r>
      <w:r>
        <w:rPr>
          <w:rFonts w:ascii="Times New Roman" w:hAnsi="Times New Roman"/>
          <w:i/>
          <w:sz w:val="24"/>
        </w:rPr>
        <w:t>CA</w:t>
      </w:r>
      <w:r>
        <w:rPr>
          <w:rFonts w:ascii="Times New Roman" w:hAnsi="Times New Roman"/>
          <w:sz w:val="24"/>
        </w:rPr>
        <w:t>1)</w:t>
      </w:r>
      <w:bookmarkEnd w:id="41"/>
      <w:bookmarkEnd w:id="42"/>
      <w:bookmarkEnd w:id="43"/>
      <w:r>
        <w:rPr>
          <w:rFonts w:ascii="Times New Roman" w:hAnsi="Times New Roman"/>
          <w:sz w:val="24"/>
        </w:rPr>
        <w:t xml:space="preserve"> </w:t>
      </w:r>
      <w:bookmarkEnd w:id="44"/>
      <w:bookmarkEnd w:id="4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4108174"/>
      <w:r>
        <w:rPr>
          <w:rFonts w:ascii="Times New Roman" w:hAnsi="Times New Roman"/>
          <w:sz w:val="24"/>
          <w:u w:val="none"/>
        </w:rPr>
        <w:t>1.2.1. </w:t>
      </w:r>
      <w:proofErr w:type="spellStart"/>
      <w:r>
        <w:rPr>
          <w:rFonts w:ascii="Times New Roman" w:hAnsi="Times New Roman"/>
          <w:sz w:val="24"/>
          <w:u w:val="none"/>
        </w:rPr>
        <w:t>lpp</w:t>
      </w:r>
      <w:proofErr w:type="spellEnd"/>
      <w:r>
        <w:rPr>
          <w:rFonts w:ascii="Times New Roman" w:hAnsi="Times New Roman"/>
          <w:sz w:val="24"/>
          <w:u w:val="none"/>
        </w:rPr>
        <w:t>.</w:t>
      </w:r>
      <w:r>
        <w:tab/>
      </w:r>
      <w:r>
        <w:rPr>
          <w:rFonts w:ascii="Times New Roman" w:hAnsi="Times New Roman"/>
          <w:sz w:val="24"/>
        </w:rPr>
        <w:t xml:space="preserve">Norādes attiecībā uz konkrētām </w:t>
      </w:r>
      <w:bookmarkEnd w:id="46"/>
      <w:bookmarkEnd w:id="47"/>
      <w:r>
        <w:rPr>
          <w:rFonts w:ascii="Times New Roman" w:hAnsi="Times New Roman"/>
          <w:sz w:val="24"/>
        </w:rPr>
        <w:t>pozīcijām</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Pašu kapitāls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118. apakšpunkts un 72. pants</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Iestādes pašu kapitālu veido tās pirmā līmeņa kapitāla un otrā līmeņa kapit</w:t>
            </w:r>
            <w:r>
              <w:rPr>
                <w:rStyle w:val="FormatvorlageInstructionsTabelleText"/>
                <w:rFonts w:ascii="Times New Roman" w:hAnsi="Times New Roman"/>
                <w:sz w:val="24"/>
              </w:rPr>
              <w:t>ā</w:t>
            </w:r>
            <w:r>
              <w:rPr>
                <w:rStyle w:val="FormatvorlageInstructionsTabelleText"/>
                <w:rFonts w:ascii="Times New Roman" w:hAnsi="Times New Roman"/>
                <w:sz w:val="24"/>
              </w:rPr>
              <w:t>la summa.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Pirmā līmeņa kapitāls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25. pants</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Pirmā līmeņa kapitālu veido pirmā līmeņa pamata kapitāla un pirmā līmeņa papildu kapitāla summa.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Pirmā līmeņa pamata kapitāls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50. pants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Kapitāla instrumenti, kas ir atbilstoši, lai tos klasificētu kā pirmā līmeņa pamata kapitālu</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26. panta 1. punkta a) un b) apakšpunkts, 27. līdz 30. pants, 36. panta 1. punkta f) apakšpunkts un 42. pants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Apmaksāti kapitāla instrumenti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26. panta 1. punkta a) apakšpunkts un 27. līdz 31. pants</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Ietver savstarpēju sabiedrību, kooperatīvu sabiedrību vai līdzīgu iestāžu k</w:t>
            </w:r>
            <w:r>
              <w:rPr>
                <w:rStyle w:val="FormatvorlageInstructionsTabelleText"/>
                <w:rFonts w:ascii="Times New Roman" w:hAnsi="Times New Roman"/>
                <w:sz w:val="24"/>
              </w:rPr>
              <w:t>a</w:t>
            </w:r>
            <w:r>
              <w:rPr>
                <w:rStyle w:val="FormatvorlageInstructionsTabelleText"/>
                <w:rFonts w:ascii="Times New Roman" w:hAnsi="Times New Roman"/>
                <w:sz w:val="24"/>
              </w:rPr>
              <w:t>pitāla instrumentus (KPR 27. un 29. pants).</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Neietver ar instrumentiem saistīto akciju emisijas uzcenojumu.</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Ietver kapitāla instrumentus, uz ko parakstījušās valsts sektora iestādes ā</w:t>
            </w:r>
            <w:r>
              <w:rPr>
                <w:rStyle w:val="FormatvorlageInstructionsTabelleText"/>
                <w:rFonts w:ascii="Times New Roman" w:hAnsi="Times New Roman"/>
                <w:sz w:val="24"/>
              </w:rPr>
              <w:t>r</w:t>
            </w:r>
            <w:r>
              <w:rPr>
                <w:rStyle w:val="FormatvorlageInstructionsTabelleText"/>
                <w:rFonts w:ascii="Times New Roman" w:hAnsi="Times New Roman"/>
                <w:sz w:val="24"/>
              </w:rPr>
              <w:t>kārtas situācijās, ja visi KPR 31. panta nosacījumi ir izpildīti.</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No kā: kapitāla instrumenti, uz ko parakstījušās valsts sektora iestādes ārkārtas situācijās</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31. pants</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Pirmā līmeņa pamata kapitālā iekļauj kapitāla instrumentus, uz ko parakst</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jušās valsts sektora iestādes ārkārtas situācijās, ja visi KPR 31. panta nosac</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jumi ir izpildīti.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Izziņas postenis: neatbilstoši kapitāla instrumenti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28. panta 1. punkta b), l) un m)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w:t>
            </w:r>
            <w:r>
              <w:rPr>
                <w:rStyle w:val="FormatvorlageInstructionsTabelleText"/>
                <w:rFonts w:ascii="Times New Roman" w:hAnsi="Times New Roman"/>
                <w:sz w:val="24"/>
              </w:rPr>
              <w:t>t</w:t>
            </w:r>
            <w:r>
              <w:rPr>
                <w:rStyle w:val="FormatvorlageInstructionsTabelleText"/>
                <w:rFonts w:ascii="Times New Roman" w:hAnsi="Times New Roman"/>
                <w:sz w:val="24"/>
              </w:rPr>
              <w:t>griezeniskas, un tādējādi šeit uzrādītā summa var būt uzskatāma par atbilst</w:t>
            </w:r>
            <w:r>
              <w:rPr>
                <w:rStyle w:val="FormatvorlageInstructionsTabelleText"/>
                <w:rFonts w:ascii="Times New Roman" w:hAnsi="Times New Roman"/>
                <w:sz w:val="24"/>
              </w:rPr>
              <w:t>o</w:t>
            </w:r>
            <w:r>
              <w:rPr>
                <w:rStyle w:val="FormatvorlageInstructionsTabelleText"/>
                <w:rFonts w:ascii="Times New Roman" w:hAnsi="Times New Roman"/>
                <w:sz w:val="24"/>
              </w:rPr>
              <w:t>šu nākamajos periodos.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w:t>
            </w:r>
            <w:r>
              <w:rPr>
                <w:rStyle w:val="FormatvorlageInstructionsTabelleText"/>
                <w:rFonts w:ascii="Times New Roman" w:hAnsi="Times New Roman"/>
                <w:sz w:val="24"/>
              </w:rPr>
              <w:t>n</w:t>
            </w:r>
            <w:r>
              <w:rPr>
                <w:rStyle w:val="FormatvorlageInstructionsTabelleText"/>
                <w:rFonts w:ascii="Times New Roman" w:hAnsi="Times New Roman"/>
                <w:sz w:val="24"/>
              </w:rPr>
              <w:t>strumentiem.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Akciju emisijas uzcenojums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124. apakšpunkts, 26. panta 1. punkta b)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Akciju emisijas uzcenojums ir uzcenojums tādā nozīmē, kā definēts piem</w:t>
            </w:r>
            <w:r>
              <w:rPr>
                <w:rStyle w:val="FormatvorlageInstructionsTabelleText"/>
                <w:rFonts w:ascii="Times New Roman" w:hAnsi="Times New Roman"/>
                <w:sz w:val="24"/>
              </w:rPr>
              <w:t>ē</w:t>
            </w:r>
            <w:r>
              <w:rPr>
                <w:rStyle w:val="FormatvorlageInstructionsTabelleText"/>
                <w:rFonts w:ascii="Times New Roman" w:hAnsi="Times New Roman"/>
                <w:sz w:val="24"/>
              </w:rPr>
              <w:t xml:space="preserve">rojamā grāmatvedības standartā.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postenī uzrādāmā summa ir daļa, kas saistīta ar “Apmaksātiem kapitāla instrumentiem”.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Pašu pirmā līmeņa pamata kapitāla instrumenti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f) apakšpunkts un 42. pants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pirmā līmeņa pamata kapitāla instrumenti, ko pārskata sniegšanas d</w:t>
            </w:r>
            <w:r>
              <w:rPr>
                <w:rStyle w:val="FormatvorlageInstructionsTabelleText"/>
                <w:rFonts w:ascii="Times New Roman" w:hAnsi="Times New Roman"/>
                <w:sz w:val="24"/>
              </w:rPr>
              <w:t>a</w:t>
            </w:r>
            <w:r>
              <w:rPr>
                <w:rStyle w:val="FormatvorlageInstructionsTabelleText"/>
                <w:rFonts w:ascii="Times New Roman" w:hAnsi="Times New Roman"/>
                <w:sz w:val="24"/>
              </w:rPr>
              <w:t>tumā tur pārskata iesniedzēja iestāde vai grupa. Piemērojami KPR 42. panta izņēmumi.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w:t>
            </w:r>
            <w:r>
              <w:rPr>
                <w:rStyle w:val="FormatvorlageInstructionsTabelleText"/>
                <w:rFonts w:ascii="Times New Roman" w:hAnsi="Times New Roman"/>
                <w:sz w:val="24"/>
              </w:rPr>
              <w:t>k</w:t>
            </w:r>
            <w:r>
              <w:rPr>
                <w:rStyle w:val="FormatvorlageInstructionsTabelleText"/>
                <w:rFonts w:ascii="Times New Roman" w:hAnsi="Times New Roman"/>
                <w:sz w:val="24"/>
              </w:rPr>
              <w:t>cijām.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1.1.1.1.4. līdz 1.1.1.1.4.3. postenis neietver faktiskās vai iespējamās saistības pirkt pašu pirmā līmeņa pamata kapitāla instrumentus. Faktiskās vai iesp</w:t>
            </w:r>
            <w:r>
              <w:rPr>
                <w:rStyle w:val="FormatvorlageInstructionsTabelleText"/>
                <w:rFonts w:ascii="Times New Roman" w:hAnsi="Times New Roman"/>
                <w:sz w:val="24"/>
              </w:rPr>
              <w:t>ē</w:t>
            </w:r>
            <w:r>
              <w:rPr>
                <w:rStyle w:val="FormatvorlageInstructionsTabelleText"/>
                <w:rFonts w:ascii="Times New Roman" w:hAnsi="Times New Roman"/>
                <w:sz w:val="24"/>
              </w:rPr>
              <w:t>jamās saistības pirkt pašu pirmā līmeņa pamata kapitāla instrumentus ats</w:t>
            </w:r>
            <w:r>
              <w:rPr>
                <w:rStyle w:val="FormatvorlageInstructionsTabelleText"/>
                <w:rFonts w:ascii="Times New Roman" w:hAnsi="Times New Roman"/>
                <w:sz w:val="24"/>
              </w:rPr>
              <w:t>e</w:t>
            </w:r>
            <w:r>
              <w:rPr>
                <w:rStyle w:val="FormatvorlageInstructionsTabelleText"/>
                <w:rFonts w:ascii="Times New Roman" w:hAnsi="Times New Roman"/>
                <w:sz w:val="24"/>
              </w:rPr>
              <w:t>višķi uzrāda 1.1.1.1.5. postenī.</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Tiešas līdzdalības pirmā līmeņa pamata kapitāla i</w:t>
            </w:r>
            <w:r>
              <w:rPr>
                <w:rStyle w:val="InstructionsTabelleberschrift"/>
                <w:rFonts w:ascii="Times New Roman" w:hAnsi="Times New Roman"/>
                <w:sz w:val="24"/>
              </w:rPr>
              <w:t>n</w:t>
            </w:r>
            <w:r>
              <w:rPr>
                <w:rStyle w:val="InstructionsTabelleberschrift"/>
                <w:rFonts w:ascii="Times New Roman" w:hAnsi="Times New Roman"/>
                <w:sz w:val="24"/>
              </w:rPr>
              <w:t xml:space="preserve">strumentos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KPR 36. panta 1. punkta f) apakšpunkts un 42. pants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1.1.1.1. postenī ietverti pirmā līmeņa pamata kapitāla instrumenti, ko tur konsolidētās grupas iestādes.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tādas līdzdalības tirdzniecības portfelī, kas aprēķ</w:t>
            </w:r>
            <w:r>
              <w:rPr>
                <w:rStyle w:val="FormatvorlageInstructionsTabelleText"/>
                <w:rFonts w:ascii="Times New Roman" w:hAnsi="Times New Roman"/>
                <w:sz w:val="24"/>
              </w:rPr>
              <w:t>i</w:t>
            </w:r>
            <w:r>
              <w:rPr>
                <w:rStyle w:val="FormatvorlageInstructionsTabelleText"/>
                <w:rFonts w:ascii="Times New Roman" w:hAnsi="Times New Roman"/>
                <w:sz w:val="24"/>
              </w:rPr>
              <w:t>nātas, pamatojoties uz neto garo pozīciju, kā minēts KPR 42. panta a) punktā.</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Netiešas līdzdalības pirmā līmeņa pamata kapitāla i</w:t>
            </w:r>
            <w:r>
              <w:rPr>
                <w:rStyle w:val="InstructionsTabelleberschrift"/>
                <w:rFonts w:ascii="Times New Roman" w:hAnsi="Times New Roman"/>
                <w:sz w:val="24"/>
              </w:rPr>
              <w:t>n</w:t>
            </w:r>
            <w:r>
              <w:rPr>
                <w:rStyle w:val="InstructionsTabelleberschrift"/>
                <w:rFonts w:ascii="Times New Roman" w:hAnsi="Times New Roman"/>
                <w:sz w:val="24"/>
              </w:rPr>
              <w:t>strumentos</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114. apakšpunkts, 36. panta 1. punkta f) apakšpunkts un 42. pants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Sintētiskas līdzdalības pirmā līmeņa pamata kapitāla instrumentos</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KPR 4. panta 1. punkta 126. apakšpunkts, 36. panta 1. punkta f) apakšpunkts un 42. pants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Faktiskās vai iespējamās saistības iegādāties pašu pirmā līmeņa pamata kapitāla instrumentus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f) apakšpunkts un 42. pants</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Atbilstoši KPR 36. panta 1. punkta f) apakšpunktam</w:t>
            </w:r>
            <w:r>
              <w:t xml:space="preserve"> atskaita “pirmā līmeņa pamata kapitāla instrumentus, kurus iestādei ir jāiegādājas saskaņā ar esošu līgumsaistību faktiskām vai iespējamām saistībām”.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Nesadalītā peļņa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26. panta 1. punkta c) apakšpunkts un 26. panta 2. 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Nesadalītā peļņa ietver iepriekšējā gada nesadalīto peļņu, kā arī atbilstošo starpposma vai gada beigu peļņu.</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Iepriekšējo gadu nesadalītā peļņa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123. apakšpunkts un 26. panta 1. punkta c)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123. apakšpunktā nesadalītā peļņa ir definēta kā “peļņa un zaudējumi, kas izriet no peļņas vai zaudējumu galīgās piemēroš</w:t>
            </w:r>
            <w:r>
              <w:rPr>
                <w:rStyle w:val="FormatvorlageInstructionsTabelleText"/>
                <w:rFonts w:ascii="Times New Roman" w:hAnsi="Times New Roman"/>
                <w:sz w:val="24"/>
              </w:rPr>
              <w:t>a</w:t>
            </w:r>
            <w:r>
              <w:rPr>
                <w:rStyle w:val="FormatvorlageInstructionsTabelleText"/>
                <w:rFonts w:ascii="Times New Roman" w:hAnsi="Times New Roman"/>
                <w:sz w:val="24"/>
              </w:rPr>
              <w:t>nas saskaņā ar piemērojamajiem grāmatvedības standartiem”.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Atbilstošā peļņa vai zaudējumi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121. apakšpunkts, 26. panta 2. punkts un 36. panta 1. punkta a)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26. panta 2. punkts ļauj ar kompetento iestāžu iepriekšēju piekrišanu starpposma vai gada beigu peļņu iekļaut kā nesadalīto peļņu, ja ir izpildīti daži nosacījumi.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otras puses, zaudējumus atskaita no pirmā līmeņa pamata kapitāla, kā norādīts KPR 36. panta 1. punkta a) apakšpunktā.</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 xml:space="preserve">Peļņa vai zaudējumi, kas attiecināmi uz </w:t>
            </w:r>
            <w:proofErr w:type="spellStart"/>
            <w:r>
              <w:rPr>
                <w:rStyle w:val="InstructionsTabelleberschrift"/>
                <w:rFonts w:ascii="Times New Roman" w:hAnsi="Times New Roman"/>
                <w:sz w:val="24"/>
              </w:rPr>
              <w:t>mātesuzņēmuma</w:t>
            </w:r>
            <w:proofErr w:type="spellEnd"/>
            <w:r>
              <w:rPr>
                <w:rStyle w:val="InstructionsTabelleberschrift"/>
                <w:rFonts w:ascii="Times New Roman" w:hAnsi="Times New Roman"/>
                <w:sz w:val="24"/>
              </w:rPr>
              <w:t xml:space="preserve"> īpašniekiem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KPR 26. panta 2. punkts un 36. panta 1. punkta a)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grāmatvedības peļņas vai zaudējumu aprēķinā uzradītā peļņa vai zaudējumi.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Starpposma vai gada beigu peļņas daļa, kas nav atbi</w:t>
            </w:r>
            <w:r>
              <w:rPr>
                <w:rStyle w:val="InstructionsTabelleberschrift"/>
                <w:rFonts w:ascii="Times New Roman" w:hAnsi="Times New Roman"/>
                <w:sz w:val="24"/>
              </w:rPr>
              <w:t>l</w:t>
            </w:r>
            <w:r>
              <w:rPr>
                <w:rStyle w:val="InstructionsTabelleberschrift"/>
                <w:rFonts w:ascii="Times New Roman" w:hAnsi="Times New Roman"/>
                <w:sz w:val="24"/>
              </w:rPr>
              <w:t>stoša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26. panta 2. 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nekādus skaitļus, ja atsauces periodā iestāde ir uzrādījusi zaudējumus. Tas tādēļ, ka zaudējumus pilnībā atskaita no pirmā līmeņa p</w:t>
            </w:r>
            <w:r>
              <w:rPr>
                <w:rStyle w:val="FormatvorlageInstructionsTabelleText"/>
                <w:rFonts w:ascii="Times New Roman" w:hAnsi="Times New Roman"/>
                <w:sz w:val="24"/>
              </w:rPr>
              <w:t>a</w:t>
            </w:r>
            <w:r>
              <w:rPr>
                <w:rStyle w:val="FormatvorlageInstructionsTabelleText"/>
                <w:rFonts w:ascii="Times New Roman" w:hAnsi="Times New Roman"/>
                <w:sz w:val="24"/>
              </w:rPr>
              <w:t>mata kapitāla.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iestāde uzrāda peļņu, tad uzrāda to daļu, kas nav uzskatāma par atbilstošu saskaņā ar KPR 26. panta 2. punktu (t. i., nerevidētā peļņa un paredzamās maksas vai dividendes).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Jāņem vērā, ka peļņas gadījumā atskaitāmā summa ietver vismaz starpposma dividendes.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Uzkrātie citi visaptverošie ienākumi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100. apakšpunkts un 26. panta 1. punkta d)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nas laikā, un to uzrāda pirms </w:t>
            </w:r>
            <w:proofErr w:type="spellStart"/>
            <w:r>
              <w:rPr>
                <w:rStyle w:val="FormatvorlageInstructionsTabelleText"/>
                <w:rFonts w:ascii="Times New Roman" w:hAnsi="Times New Roman"/>
                <w:sz w:val="24"/>
              </w:rPr>
              <w:t>prudenciālo</w:t>
            </w:r>
            <w:proofErr w:type="spellEnd"/>
            <w:r>
              <w:rPr>
                <w:rStyle w:val="FormatvorlageInstructionsTabelleText"/>
                <w:rFonts w:ascii="Times New Roman" w:hAnsi="Times New Roman"/>
                <w:sz w:val="24"/>
              </w:rPr>
              <w:t xml:space="preserve"> filtru piemērošanas. Uzrādāmo summu nosaka saskaņā ar Komisijas Deleģētās regulas (ES) </w:t>
            </w:r>
            <w:proofErr w:type="spellStart"/>
            <w:r>
              <w:rPr>
                <w:rStyle w:val="FormatvorlageInstructionsTabelleText"/>
                <w:rFonts w:ascii="Times New Roman" w:hAnsi="Times New Roman"/>
                <w:sz w:val="24"/>
              </w:rPr>
              <w:t>Nr</w:t>
            </w:r>
            <w:proofErr w:type="spellEnd"/>
            <w:r>
              <w:rPr>
                <w:rStyle w:val="FormatvorlageInstructionsTabelleText"/>
                <w:rFonts w:ascii="Times New Roman" w:hAnsi="Times New Roman"/>
                <w:sz w:val="24"/>
              </w:rPr>
              <w:t xml:space="preserve">. 241/2014 13. panta 4. punktu.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Citas rezerves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117. apakšpunkts un 26. panta 1. punkta e)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Citas rezerves KPR ir definētas kā “rezerves, kā definēts piemērojamā gr</w:t>
            </w:r>
            <w:r>
              <w:rPr>
                <w:rStyle w:val="FormatvorlageInstructionsTabelleText"/>
                <w:rFonts w:ascii="Times New Roman" w:hAnsi="Times New Roman"/>
                <w:sz w:val="24"/>
              </w:rPr>
              <w:t>ā</w:t>
            </w:r>
            <w:r>
              <w:rPr>
                <w:rStyle w:val="FormatvorlageInstructionsTabelleText"/>
                <w:rFonts w:ascii="Times New Roman" w:hAnsi="Times New Roman"/>
                <w:sz w:val="24"/>
              </w:rPr>
              <w:t>matvedības standartā, par kurām ir jāatklāj informācija saskaņā ar piemēr</w:t>
            </w:r>
            <w:r>
              <w:rPr>
                <w:rStyle w:val="FormatvorlageInstructionsTabelleText"/>
                <w:rFonts w:ascii="Times New Roman" w:hAnsi="Times New Roman"/>
                <w:sz w:val="24"/>
              </w:rPr>
              <w:t>o</w:t>
            </w:r>
            <w:r>
              <w:rPr>
                <w:rStyle w:val="FormatvorlageInstructionsTabelleText"/>
                <w:rFonts w:ascii="Times New Roman" w:hAnsi="Times New Roman"/>
                <w:sz w:val="24"/>
              </w:rPr>
              <w:t>jamo grāmatvedības standartu, izņemot summas, kas jau ir ietvertas uzkrāt</w:t>
            </w:r>
            <w:r>
              <w:rPr>
                <w:rStyle w:val="FormatvorlageInstructionsTabelleText"/>
                <w:rFonts w:ascii="Times New Roman" w:hAnsi="Times New Roman"/>
                <w:sz w:val="24"/>
              </w:rPr>
              <w:t>a</w:t>
            </w:r>
            <w:r>
              <w:rPr>
                <w:rStyle w:val="FormatvorlageInstructionsTabelleText"/>
                <w:rFonts w:ascii="Times New Roman" w:hAnsi="Times New Roman"/>
                <w:sz w:val="24"/>
              </w:rPr>
              <w:t>jos citos visaptverošajos ienākumos vai nesadalītajā peļņā”.</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w:t>
            </w:r>
            <w:r>
              <w:rPr>
                <w:rStyle w:val="FormatvorlageInstructionsTabelleText"/>
                <w:rFonts w:ascii="Times New Roman" w:hAnsi="Times New Roman"/>
                <w:sz w:val="24"/>
              </w:rPr>
              <w:t>a</w:t>
            </w:r>
            <w:r>
              <w:rPr>
                <w:rStyle w:val="FormatvorlageInstructionsTabelleText"/>
                <w:rFonts w:ascii="Times New Roman" w:hAnsi="Times New Roman"/>
                <w:sz w:val="24"/>
              </w:rPr>
              <w:t>nas laikā.</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Rezerves vispārējiem banku riskiem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112. apakšpunkts un 26. panta 1. punkta f)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Rezerves vispārējiem banku riskiem Direktīvas 86/635/EEK 38. pantā ir d</w:t>
            </w:r>
            <w:r>
              <w:rPr>
                <w:rStyle w:val="FormatvorlageInstructionsTabelleText"/>
                <w:rFonts w:ascii="Times New Roman" w:hAnsi="Times New Roman"/>
                <w:sz w:val="24"/>
              </w:rPr>
              <w:t>e</w:t>
            </w:r>
            <w:r>
              <w:rPr>
                <w:rStyle w:val="FormatvorlageInstructionsTabelleText"/>
                <w:rFonts w:ascii="Times New Roman" w:hAnsi="Times New Roman"/>
                <w:sz w:val="24"/>
              </w:rPr>
              <w:t>finētas kā “summas, ko kredītiestāde nolemj rezervēt, lai nodrošinātos pret īpašajiem riskiem, kas ir saistīti ar banku darbību”. Uzrādāmajā summā nei</w:t>
            </w:r>
            <w:r>
              <w:rPr>
                <w:rStyle w:val="FormatvorlageInstructionsTabelleText"/>
                <w:rFonts w:ascii="Times New Roman" w:hAnsi="Times New Roman"/>
                <w:sz w:val="24"/>
              </w:rPr>
              <w:t>e</w:t>
            </w:r>
            <w:r>
              <w:rPr>
                <w:rStyle w:val="FormatvorlageInstructionsTabelleText"/>
                <w:rFonts w:ascii="Times New Roman" w:hAnsi="Times New Roman"/>
                <w:sz w:val="24"/>
              </w:rPr>
              <w:t>tver jebkādus nodokļus, kuri paredzami aprēķināšanas laikā.</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w:t>
            </w:r>
            <w:r>
              <w:rPr>
                <w:rStyle w:val="FormatvorlageInstructionsTabelleText"/>
                <w:rFonts w:ascii="Times New Roman" w:hAnsi="Times New Roman"/>
                <w:sz w:val="24"/>
              </w:rPr>
              <w:t>a</w:t>
            </w:r>
            <w:r>
              <w:rPr>
                <w:rStyle w:val="FormatvorlageInstructionsTabelleText"/>
                <w:rFonts w:ascii="Times New Roman" w:hAnsi="Times New Roman"/>
                <w:sz w:val="24"/>
              </w:rPr>
              <w:t>nas laikā.</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KPR 483. panta 1. līdz 3. punkts un 484. līdz 487. pants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483. panta 1. līdz 3. punkts un 484. līdz 487. pants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Tādu kapitāla instrumentu summa, attiecībā uz kuriem pārejas posmā piem</w:t>
            </w:r>
            <w:r>
              <w:rPr>
                <w:rStyle w:val="FormatvorlageInstructionsTabelleText"/>
                <w:rFonts w:ascii="Times New Roman" w:hAnsi="Times New Roman"/>
                <w:sz w:val="24"/>
              </w:rPr>
              <w:t>ē</w:t>
            </w:r>
            <w:r>
              <w:rPr>
                <w:rStyle w:val="FormatvorlageInstructionsTabelleText"/>
                <w:rFonts w:ascii="Times New Roman" w:hAnsi="Times New Roman"/>
                <w:sz w:val="24"/>
              </w:rPr>
              <w:t xml:space="preserve">rotas tiesības saglabāt iepriekš spēkā esošos nosacījumus kā pirmā līmeņa pamata kapitālam. 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Mazākuma līdzdalības daļas, kas atzītas pirmā līmeņa pamata kapitālā</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120. punkts un 84. pants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Visu mazākuma līdzdalības daļu meitasuzņēmumos summa, kas ietverta konsolidētajā pirmā līmeņa pamata kapitālā.</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Pārējas posma korekcijas saistībā ar papildu mazākuma līdzdalības daļām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479. un 480. pants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Mazākuma līdzdalības daļu korekcijas saistībā ar pārejas noteikumiem. Šo posteni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 xml:space="preserve">Pirmā līmeņa pamata kapitāla korekcijas saistībā ar </w:t>
            </w:r>
            <w:proofErr w:type="spellStart"/>
            <w:r>
              <w:rPr>
                <w:rStyle w:val="InstructionsTabelleberschrift"/>
                <w:rFonts w:ascii="Times New Roman" w:hAnsi="Times New Roman"/>
                <w:sz w:val="24"/>
              </w:rPr>
              <w:t>pr</w:t>
            </w:r>
            <w:r>
              <w:rPr>
                <w:rStyle w:val="InstructionsTabelleberschrift"/>
                <w:rFonts w:ascii="Times New Roman" w:hAnsi="Times New Roman"/>
                <w:sz w:val="24"/>
              </w:rPr>
              <w:t>u</w:t>
            </w:r>
            <w:r>
              <w:rPr>
                <w:rStyle w:val="InstructionsTabelleberschrift"/>
                <w:rFonts w:ascii="Times New Roman" w:hAnsi="Times New Roman"/>
                <w:sz w:val="24"/>
              </w:rPr>
              <w:t>denciālajiem</w:t>
            </w:r>
            <w:proofErr w:type="spellEnd"/>
            <w:r>
              <w:rPr>
                <w:rStyle w:val="InstructionsTabelleberschrift"/>
                <w:rFonts w:ascii="Times New Roman" w:hAnsi="Times New Roman"/>
                <w:sz w:val="24"/>
              </w:rPr>
              <w:t xml:space="preserve"> filtriem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32. līdz 35. pants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xml:space="preserve">(-) Pašu kapitāla pieaugums </w:t>
            </w:r>
            <w:proofErr w:type="spellStart"/>
            <w:r>
              <w:rPr>
                <w:rStyle w:val="InstructionsTabelleberschrift"/>
                <w:rFonts w:ascii="Times New Roman" w:hAnsi="Times New Roman"/>
                <w:sz w:val="24"/>
              </w:rPr>
              <w:t>vērtspapīrotu</w:t>
            </w:r>
            <w:proofErr w:type="spellEnd"/>
            <w:r>
              <w:rPr>
                <w:rStyle w:val="InstructionsTabelleberschrift"/>
                <w:rFonts w:ascii="Times New Roman" w:hAnsi="Times New Roman"/>
                <w:sz w:val="24"/>
              </w:rPr>
              <w:t xml:space="preserve"> aktīvu dēļ</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32. panta 1. 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ir saskaņā ar piemērojamiem grāmatvedības standartiem </w:t>
            </w:r>
            <w:proofErr w:type="spellStart"/>
            <w:r>
              <w:rPr>
                <w:rStyle w:val="FormatvorlageInstructionsTabelleText"/>
                <w:rFonts w:ascii="Times New Roman" w:hAnsi="Times New Roman"/>
                <w:sz w:val="24"/>
              </w:rPr>
              <w:t>vērtspapīroto</w:t>
            </w:r>
            <w:proofErr w:type="spellEnd"/>
            <w:r>
              <w:rPr>
                <w:rStyle w:val="FormatvorlageInstructionsTabelleText"/>
                <w:rFonts w:ascii="Times New Roman" w:hAnsi="Times New Roman"/>
                <w:sz w:val="24"/>
              </w:rPr>
              <w:t xml:space="preserve"> aktīvu radīts iestādes pašu kapitāla pieaugums.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Piemēram, šis postenis ietver nākotnes </w:t>
            </w:r>
            <w:proofErr w:type="spellStart"/>
            <w:r>
              <w:rPr>
                <w:rStyle w:val="FormatvorlageInstructionsTabelleText"/>
                <w:rFonts w:ascii="Times New Roman" w:hAnsi="Times New Roman"/>
                <w:sz w:val="24"/>
              </w:rPr>
              <w:t>maržinālos</w:t>
            </w:r>
            <w:proofErr w:type="spellEnd"/>
            <w:r>
              <w:rPr>
                <w:rStyle w:val="FormatvorlageInstructionsTabelleText"/>
                <w:rFonts w:ascii="Times New Roman" w:hAnsi="Times New Roman"/>
                <w:sz w:val="24"/>
              </w:rPr>
              <w:t xml:space="preserve"> ienākumus, kas iestādei radušies kā peļņa no pārdošanas, vai — iniciatoru gadījumā — neto peļņu, ko nodrošina tādu nākotnes ienākumu kapitalizācija, ko rada </w:t>
            </w:r>
            <w:proofErr w:type="spellStart"/>
            <w:r>
              <w:rPr>
                <w:rStyle w:val="FormatvorlageInstructionsTabelleText"/>
                <w:rFonts w:ascii="Times New Roman" w:hAnsi="Times New Roman"/>
                <w:sz w:val="24"/>
              </w:rPr>
              <w:t>vērtspapīrotie</w:t>
            </w:r>
            <w:proofErr w:type="spellEnd"/>
            <w:r>
              <w:rPr>
                <w:rStyle w:val="FormatvorlageInstructionsTabelleText"/>
                <w:rFonts w:ascii="Times New Roman" w:hAnsi="Times New Roman"/>
                <w:sz w:val="24"/>
              </w:rPr>
              <w:t xml:space="preserve"> aktīvi, kuri uzlabo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pozīciju </w:t>
            </w:r>
            <w:proofErr w:type="spellStart"/>
            <w:r>
              <w:rPr>
                <w:rStyle w:val="FormatvorlageInstructionsTabelleText"/>
                <w:rFonts w:ascii="Times New Roman" w:hAnsi="Times New Roman"/>
                <w:sz w:val="24"/>
              </w:rPr>
              <w:t>kredītkvalitāti</w:t>
            </w:r>
            <w:proofErr w:type="spellEnd"/>
            <w:r>
              <w:rPr>
                <w:rStyle w:val="FormatvorlageInstructionsTabelleText"/>
                <w:rFonts w:ascii="Times New Roman" w:hAnsi="Times New Roman"/>
                <w:sz w:val="24"/>
              </w:rPr>
              <w: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Naudas plūsmas riska ierobežošanas rezerve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33. panta 1. punkta a)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naudas plūsmas riska ierobežošanas rezultātā radušies zaudējumi (t. i., ja tā samaz</w:t>
            </w:r>
            <w:r>
              <w:rPr>
                <w:rStyle w:val="FormatvorlageInstructionsTabelleText"/>
                <w:rFonts w:ascii="Times New Roman" w:hAnsi="Times New Roman"/>
                <w:sz w:val="24"/>
              </w:rPr>
              <w:t>i</w:t>
            </w:r>
            <w:r>
              <w:rPr>
                <w:rStyle w:val="FormatvorlageInstructionsTabelleText"/>
                <w:rFonts w:ascii="Times New Roman" w:hAnsi="Times New Roman"/>
                <w:sz w:val="24"/>
              </w:rPr>
              <w:t>na uzskaites kapitāla vērtspapīrus) un otrādi. Tādējādi zīme ir pretēja tai, kas izmantota finanšu pārskatos.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w:t>
            </w:r>
            <w:r>
              <w:rPr>
                <w:rStyle w:val="FormatvorlageInstructionsTabelleText"/>
                <w:rFonts w:ascii="Times New Roman" w:hAnsi="Times New Roman"/>
                <w:sz w:val="24"/>
              </w:rPr>
              <w:t>a</w:t>
            </w:r>
            <w:r>
              <w:rPr>
                <w:rStyle w:val="FormatvorlageInstructionsTabelleText"/>
                <w:rFonts w:ascii="Times New Roman" w:hAnsi="Times New Roman"/>
                <w:sz w:val="24"/>
              </w:rPr>
              <w:t>nas laikā.</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Kumulatīvā peļņa un zaudējumi no pašu kredītriska i</w:t>
            </w:r>
            <w:r>
              <w:rPr>
                <w:rStyle w:val="InstructionsTabelleberschrift"/>
                <w:rFonts w:ascii="Times New Roman" w:hAnsi="Times New Roman"/>
                <w:sz w:val="24"/>
              </w:rPr>
              <w:t>z</w:t>
            </w:r>
            <w:r>
              <w:rPr>
                <w:rStyle w:val="InstructionsTabelleberschrift"/>
                <w:rFonts w:ascii="Times New Roman" w:hAnsi="Times New Roman"/>
                <w:sz w:val="24"/>
              </w:rPr>
              <w:t>maiņām saistībās, kas vērtētas pēc patiesās vērtības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33. panta 1. punkta b) apakšpunkts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w:t>
            </w:r>
            <w:r>
              <w:rPr>
                <w:rStyle w:val="FormatvorlageInstructionsTabelleText"/>
                <w:rFonts w:ascii="Times New Roman" w:hAnsi="Times New Roman"/>
                <w:sz w:val="24"/>
              </w:rPr>
              <w:t>e</w:t>
            </w:r>
            <w:r>
              <w:rPr>
                <w:rStyle w:val="FormatvorlageInstructionsTabelleText"/>
                <w:rFonts w:ascii="Times New Roman" w:hAnsi="Times New Roman"/>
                <w:sz w:val="24"/>
              </w:rPr>
              <w:t>dītriska izmaiņu rezultātā radušies zaudējumi (t. i., ja tās samazina uzskaites kapitāla vērtspapīrus) un otrādi. Tādējādi zīme ir pretēja tai, kas izmantota finanšu pārskatos.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neiekļauj nerevidēto peļņu.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Patiesās vērtības peļņa un zaudējumi, kas rodas no iest</w:t>
            </w:r>
            <w:r>
              <w:rPr>
                <w:rStyle w:val="InstructionsTabelleberschrift"/>
                <w:rFonts w:ascii="Times New Roman" w:hAnsi="Times New Roman"/>
                <w:sz w:val="24"/>
              </w:rPr>
              <w:t>ā</w:t>
            </w:r>
            <w:r>
              <w:rPr>
                <w:rStyle w:val="InstructionsTabelleberschrift"/>
                <w:rFonts w:ascii="Times New Roman" w:hAnsi="Times New Roman"/>
                <w:sz w:val="24"/>
              </w:rPr>
              <w:t>des pašas kredītriska saistībā ar no atvasinātajiem instrumentiem izri</w:t>
            </w:r>
            <w:r>
              <w:rPr>
                <w:rStyle w:val="InstructionsTabelleberschrift"/>
                <w:rFonts w:ascii="Times New Roman" w:hAnsi="Times New Roman"/>
                <w:sz w:val="24"/>
              </w:rPr>
              <w:t>e</w:t>
            </w:r>
            <w:r>
              <w:rPr>
                <w:rStyle w:val="InstructionsTabelleberschrift"/>
                <w:rFonts w:ascii="Times New Roman" w:hAnsi="Times New Roman"/>
                <w:sz w:val="24"/>
              </w:rPr>
              <w:t>tošām saistībām</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33. panta 1. punkta c) apakšpunkts un 33. panta 2. 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w:t>
            </w:r>
            <w:r>
              <w:rPr>
                <w:rStyle w:val="FormatvorlageInstructionsTabelleText"/>
                <w:rFonts w:ascii="Times New Roman" w:hAnsi="Times New Roman"/>
                <w:sz w:val="24"/>
              </w:rPr>
              <w:t>e</w:t>
            </w:r>
            <w:r>
              <w:rPr>
                <w:rStyle w:val="FormatvorlageInstructionsTabelleText"/>
                <w:rFonts w:ascii="Times New Roman" w:hAnsi="Times New Roman"/>
                <w:sz w:val="24"/>
              </w:rPr>
              <w:t>dītriska izmaiņu rezultātā radušies zaudējumi, un otrādi. Tādējādi zīme ir pretēja tai, kas izmantota finanšu pārskatos.</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Šajā postenī neiekļauj nerevidēto peļņu.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Vērtības korekcijas saistībā ar piesardzīgas vērtēšanas prasībām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34. un 105.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Patiesās vērtības korekcijas riska darījumiem, kas iekļauti tirdzniecības po</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tfelī vai </w:t>
            </w:r>
            <w:proofErr w:type="spellStart"/>
            <w:r>
              <w:rPr>
                <w:rStyle w:val="FormatvorlageInstructionsTabelleText"/>
                <w:rFonts w:ascii="Times New Roman" w:hAnsi="Times New Roman"/>
                <w:sz w:val="24"/>
              </w:rPr>
              <w:t>netirdzniecības</w:t>
            </w:r>
            <w:proofErr w:type="spellEnd"/>
            <w:r>
              <w:rPr>
                <w:rStyle w:val="FormatvorlageInstructionsTabelleText"/>
                <w:rFonts w:ascii="Times New Roman" w:hAnsi="Times New Roman"/>
                <w:sz w:val="24"/>
              </w:rPr>
              <w:t xml:space="preserve"> portfelī, saistībā ar KPR 105. pantā noteiktiem sti</w:t>
            </w:r>
            <w:r>
              <w:rPr>
                <w:rStyle w:val="FormatvorlageInstructionsTabelleText"/>
                <w:rFonts w:ascii="Times New Roman" w:hAnsi="Times New Roman"/>
                <w:sz w:val="24"/>
              </w:rPr>
              <w:t>n</w:t>
            </w:r>
            <w:r>
              <w:rPr>
                <w:rStyle w:val="FormatvorlageInstructionsTabelleText"/>
                <w:rFonts w:ascii="Times New Roman" w:hAnsi="Times New Roman"/>
                <w:sz w:val="24"/>
              </w:rPr>
              <w:t>grākiem standartiem attiecībā uz piesardzīgu vērtēšanu.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Nemateriālā vērtība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113. apakšpunkts, 36. panta 1. punkta b) apakšpunkts un 37.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Nemateriālā vērtība, kas uzskaitīta kā nemateriāls a</w:t>
            </w:r>
            <w:r>
              <w:rPr>
                <w:rStyle w:val="InstructionsTabelleberschrift"/>
                <w:rFonts w:ascii="Times New Roman" w:hAnsi="Times New Roman"/>
                <w:sz w:val="24"/>
              </w:rPr>
              <w:t>k</w:t>
            </w:r>
            <w:r>
              <w:rPr>
                <w:rStyle w:val="InstructionsTabelleberschrift"/>
                <w:rFonts w:ascii="Times New Roman" w:hAnsi="Times New Roman"/>
                <w:sz w:val="24"/>
              </w:rPr>
              <w:t>tīvs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113. apakšpunkts un 36. panta 1. punkta b)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Nemateriālā vērtība ir vērtība tādā nozīmē, kā definēts piemērojamā grāma</w:t>
            </w:r>
            <w:r>
              <w:rPr>
                <w:rStyle w:val="FormatvorlageInstructionsTabelleText"/>
                <w:rFonts w:ascii="Times New Roman" w:hAnsi="Times New Roman"/>
                <w:sz w:val="24"/>
              </w:rPr>
              <w:t>t</w:t>
            </w:r>
            <w:r>
              <w:rPr>
                <w:rStyle w:val="FormatvorlageInstructionsTabelleText"/>
                <w:rFonts w:ascii="Times New Roman" w:hAnsi="Times New Roman"/>
                <w:sz w:val="24"/>
              </w:rPr>
              <w:t>vedības standartā.</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ir tāda pati kā bilancē uzrādītā.</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Nemateriālā vērtība, kas iekļauta būtisku ieguldījumu vērtējumā</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37. panta b) punkts un 43.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Atliktā nodokļa saistības, kas saistītas ar nemateriālo vē</w:t>
            </w:r>
            <w:r>
              <w:rPr>
                <w:rStyle w:val="InstructionsTabelleberschrift"/>
                <w:rFonts w:ascii="Times New Roman" w:hAnsi="Times New Roman"/>
                <w:sz w:val="24"/>
              </w:rPr>
              <w:t>r</w:t>
            </w:r>
            <w:r>
              <w:rPr>
                <w:rStyle w:val="InstructionsTabelleberschrift"/>
                <w:rFonts w:ascii="Times New Roman" w:hAnsi="Times New Roman"/>
                <w:sz w:val="24"/>
              </w:rPr>
              <w:t>tību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37. panta a) 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nemateriālā vērtība vai ja tiktu pārtraukta tās atzīšana saskaņā ar attiecīgo grāmatvedības standartu.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Citi nemateriālie aktīvi</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115. apakšpunkts, 36. panta 1. punkta b) apakšpunkts un 37. panta a) punkts</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w:t>
            </w:r>
            <w:r>
              <w:rPr>
                <w:rStyle w:val="FormatvorlageInstructionsTabelleText"/>
                <w:rFonts w:ascii="Times New Roman" w:hAnsi="Times New Roman"/>
                <w:sz w:val="24"/>
              </w:rPr>
              <w:t>ā</w:t>
            </w:r>
            <w:r>
              <w:rPr>
                <w:rStyle w:val="FormatvorlageInstructionsTabelleText"/>
                <w:rFonts w:ascii="Times New Roman" w:hAnsi="Times New Roman"/>
                <w:sz w:val="24"/>
              </w:rPr>
              <w:t>matvedības standartu, mīnus nemateriālā vērtība, arī saskaņā ar piemērojamo grāmatvedības standartu.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xml:space="preserve">(-) Citi nemateriālie aktīvi pirms atliktā nodokļa saistību </w:t>
            </w:r>
            <w:r>
              <w:rPr>
                <w:rStyle w:val="InstructionsTabelleberschrift"/>
                <w:rFonts w:ascii="Times New Roman" w:hAnsi="Times New Roman"/>
                <w:sz w:val="24"/>
              </w:rPr>
              <w:lastRenderedPageBreak/>
              <w:t>atskaitīšanas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115. apakšpunkts un 36. panta 1. punkta b)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w:t>
            </w:r>
            <w:r>
              <w:rPr>
                <w:rStyle w:val="FormatvorlageInstructionsTabelleText"/>
                <w:rFonts w:ascii="Times New Roman" w:hAnsi="Times New Roman"/>
                <w:sz w:val="24"/>
              </w:rPr>
              <w:t>ā</w:t>
            </w:r>
            <w:r>
              <w:rPr>
                <w:rStyle w:val="FormatvorlageInstructionsTabelleText"/>
                <w:rFonts w:ascii="Times New Roman" w:hAnsi="Times New Roman"/>
                <w:sz w:val="24"/>
              </w:rPr>
              <w:t>matvedības standartu, mīnus nemateriālā vērtība, arī saskaņā ar piemērojamo grāmatvedības standartu.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summai, kas uzrādīta to nemateriālo aktīvu b</w:t>
            </w:r>
            <w:r>
              <w:rPr>
                <w:rStyle w:val="FormatvorlageInstructionsTabelleText"/>
                <w:rFonts w:ascii="Times New Roman" w:hAnsi="Times New Roman"/>
                <w:sz w:val="24"/>
              </w:rPr>
              <w:t>i</w:t>
            </w:r>
            <w:r>
              <w:rPr>
                <w:rStyle w:val="FormatvorlageInstructionsTabelleText"/>
                <w:rFonts w:ascii="Times New Roman" w:hAnsi="Times New Roman"/>
                <w:sz w:val="24"/>
              </w:rPr>
              <w:t>lancē, kas nav nemateriālā vērtība.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Atliktā nodokļa saistības, kas saistītas ar citiem nemater</w:t>
            </w:r>
            <w:r>
              <w:rPr>
                <w:rStyle w:val="InstructionsTabelleberschrift"/>
                <w:rFonts w:ascii="Times New Roman" w:hAnsi="Times New Roman"/>
                <w:sz w:val="24"/>
              </w:rPr>
              <w:t>i</w:t>
            </w:r>
            <w:r>
              <w:rPr>
                <w:rStyle w:val="InstructionsTabelleberschrift"/>
                <w:rFonts w:ascii="Times New Roman" w:hAnsi="Times New Roman"/>
                <w:sz w:val="24"/>
              </w:rPr>
              <w:t>ālajiem aktīviem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37. panta a) 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kas tiktu dzēsta, ja samazinātos to nemat</w:t>
            </w:r>
            <w:r>
              <w:rPr>
                <w:rStyle w:val="FormatvorlageInstructionsTabelleText"/>
                <w:rFonts w:ascii="Times New Roman" w:hAnsi="Times New Roman"/>
                <w:sz w:val="24"/>
              </w:rPr>
              <w:t>e</w:t>
            </w:r>
            <w:r>
              <w:rPr>
                <w:rStyle w:val="FormatvorlageInstructionsTabelleText"/>
                <w:rFonts w:ascii="Times New Roman" w:hAnsi="Times New Roman"/>
                <w:sz w:val="24"/>
              </w:rPr>
              <w:t>riālo aktīvu vērtība, kas nav nemateriālā vērtība, vai ja tiktu pārtraukta to a</w:t>
            </w:r>
            <w:r>
              <w:rPr>
                <w:rStyle w:val="FormatvorlageInstructionsTabelleText"/>
                <w:rFonts w:ascii="Times New Roman" w:hAnsi="Times New Roman"/>
                <w:sz w:val="24"/>
              </w:rPr>
              <w:t>t</w:t>
            </w:r>
            <w:r>
              <w:rPr>
                <w:rStyle w:val="FormatvorlageInstructionsTabelleText"/>
                <w:rFonts w:ascii="Times New Roman" w:hAnsi="Times New Roman"/>
                <w:sz w:val="24"/>
              </w:rPr>
              <w:t>zīšana saskaņā ar attiecīgo grāmatvedības standartu.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Atliktā nodokļa aktīvi, kuru realizācija atkarīga no peļņas gūšanas nākotnē un kuri neizriet no laika noviržu izraisītas p</w:t>
            </w:r>
            <w:r>
              <w:rPr>
                <w:rStyle w:val="InstructionsTabelleberschrift"/>
                <w:rFonts w:ascii="Times New Roman" w:hAnsi="Times New Roman"/>
                <w:sz w:val="24"/>
              </w:rPr>
              <w:t>a</w:t>
            </w:r>
            <w:r>
              <w:rPr>
                <w:rStyle w:val="InstructionsTabelleberschrift"/>
                <w:rFonts w:ascii="Times New Roman" w:hAnsi="Times New Roman"/>
                <w:sz w:val="24"/>
              </w:rPr>
              <w:t>gaidu starpības, atskaitot attiecīgas nodokļu saistības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c) apakšpunkts un 38.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IRB</w:t>
            </w:r>
            <w:r>
              <w:rPr>
                <w:rStyle w:val="InstructionsTabelleberschrift"/>
                <w:rFonts w:ascii="Times New Roman" w:hAnsi="Times New Roman"/>
                <w:sz w:val="24"/>
              </w:rPr>
              <w:t xml:space="preserve"> deficīts: summa, par kādu kredītriska korekcijas veido deficītu attiecībā pret paredzamajiem zaudējumiem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d) apakšpunkts, 40., 158. un 159.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nesamazina atliktā nodokļa aktīvu, kuru realizācija ir a</w:t>
            </w:r>
            <w:r>
              <w:rPr>
                <w:rStyle w:val="FormatvorlageInstructionsTabelleText"/>
                <w:rFonts w:ascii="Times New Roman" w:hAnsi="Times New Roman"/>
                <w:sz w:val="24"/>
              </w:rPr>
              <w:t>t</w:t>
            </w:r>
            <w:r>
              <w:rPr>
                <w:rStyle w:val="FormatvorlageInstructionsTabelleText"/>
                <w:rFonts w:ascii="Times New Roman" w:hAnsi="Times New Roman"/>
                <w:sz w:val="24"/>
              </w:rPr>
              <w:t>karīga no peļņas gūšanas nākotnē, līmeņa paaugstināšanās vai cita papildu nodokļu ietekme, kas varētu rasties, ja uzkrājumi paaugstinātu paredzamo zaudējumu līmeni (KPR 40.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Definētu pabalstu pensiju fondu aktīvi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109. apakšpunkts, 36. panta 1. punkta e) apakšpunkts un 41.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Definētu pabalstu pensiju fondu aktīvi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109. apakšpunkts un 36. panta 1. punkta e)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Definētu pabalstu pensiju fondu aktīvi “atkarībā no situācijas ir definēta pensiju fonda vai plāna aktīvi, ko aprēķina pēc tam, kad tie ir samazināti par tā paša fonda vai plāna saistību vērtību”.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summai, kas uzrādīta bilancē (ja tā uzrādīta a</w:t>
            </w:r>
            <w:r>
              <w:rPr>
                <w:rStyle w:val="FormatvorlageInstructionsTabelleText"/>
                <w:rFonts w:ascii="Times New Roman" w:hAnsi="Times New Roman"/>
                <w:sz w:val="24"/>
              </w:rPr>
              <w:t>t</w:t>
            </w:r>
            <w:r>
              <w:rPr>
                <w:rStyle w:val="FormatvorlageInstructionsTabelleText"/>
                <w:rFonts w:ascii="Times New Roman" w:hAnsi="Times New Roman"/>
                <w:sz w:val="24"/>
              </w:rPr>
              <w:t>sevišķi).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Atliktā nodokļa saistības, kas saistītas ar definētu paba</w:t>
            </w:r>
            <w:r>
              <w:rPr>
                <w:rStyle w:val="InstructionsTabelleberschrift"/>
                <w:rFonts w:ascii="Times New Roman" w:hAnsi="Times New Roman"/>
                <w:sz w:val="24"/>
              </w:rPr>
              <w:t>l</w:t>
            </w:r>
            <w:r>
              <w:rPr>
                <w:rStyle w:val="InstructionsTabelleberschrift"/>
                <w:rFonts w:ascii="Times New Roman" w:hAnsi="Times New Roman"/>
                <w:sz w:val="24"/>
              </w:rPr>
              <w:t>stu pensiju fondu aktīviem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108. un 109. apakšpunkts un 41. panta 1. punkta a)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definētu p</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balstu pensiju fondu aktīvu vērtība vai ja tiktu pārtraukta to atzīšana saskaņā ar attiecīgo grāmatvedības standartu.</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Definētu pabalstu pensiju fondu aktīvi, kurus iestāde var neierobežoti izmantot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109. apakšpunkts un 41. panta 1. punkta b)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jebkādu summu uzrāda tikai tad, ja kompetentā iestāde ir i</w:t>
            </w:r>
            <w:r>
              <w:rPr>
                <w:rStyle w:val="FormatvorlageInstructionsTabelleText"/>
                <w:rFonts w:ascii="Times New Roman" w:hAnsi="Times New Roman"/>
                <w:sz w:val="24"/>
              </w:rPr>
              <w:t>e</w:t>
            </w:r>
            <w:r>
              <w:rPr>
                <w:rStyle w:val="FormatvorlageInstructionsTabelleText"/>
                <w:rFonts w:ascii="Times New Roman" w:hAnsi="Times New Roman"/>
                <w:sz w:val="24"/>
              </w:rPr>
              <w:t>priekš piekritusi, ka tiek samazināta definētu pabalstu pensiju fondu aktīvu atskaitāmā summa.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ietvertajiem aktīviem piemēro riska pakāpi attiecībā uz kredītriska prasībām.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Savstarpējas līdzdalības pirmā līmeņa pamata kapitālā</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122. apakšpunkts, 36. panta 1. punkta g) apakšpunkts un 44. pants</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Līdzdalības finanšu sektora sabiedrību (kā definēts KPR 4. panta 27. punktā) pirmā līmeņa pamata kapitāla instrumentos, ja pastāv savstarpējas līdzdal</w:t>
            </w:r>
            <w:r>
              <w:rPr>
                <w:rStyle w:val="FormatvorlageInstructionsTabelleText"/>
                <w:rFonts w:ascii="Times New Roman" w:hAnsi="Times New Roman"/>
                <w:sz w:val="24"/>
              </w:rPr>
              <w:t>ī</w:t>
            </w:r>
            <w:r>
              <w:rPr>
                <w:rStyle w:val="FormatvorlageInstructionsTabelleText"/>
                <w:rFonts w:ascii="Times New Roman" w:hAnsi="Times New Roman"/>
                <w:sz w:val="24"/>
              </w:rPr>
              <w:t>bas, kas, pēc kompetentās iestādes domām, ir izveidotas, lai mākslīgi pali</w:t>
            </w:r>
            <w:r>
              <w:rPr>
                <w:rStyle w:val="FormatvorlageInstructionsTabelleText"/>
                <w:rFonts w:ascii="Times New Roman" w:hAnsi="Times New Roman"/>
                <w:sz w:val="24"/>
              </w:rPr>
              <w:t>e</w:t>
            </w:r>
            <w:r>
              <w:rPr>
                <w:rStyle w:val="FormatvorlageInstructionsTabelleText"/>
                <w:rFonts w:ascii="Times New Roman" w:hAnsi="Times New Roman"/>
                <w:sz w:val="24"/>
              </w:rPr>
              <w:t>linātu iestādes pašu kapitālu.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w:t>
            </w:r>
            <w:r>
              <w:rPr>
                <w:rStyle w:val="FormatvorlageInstructionsTabelleText"/>
                <w:rFonts w:ascii="Times New Roman" w:hAnsi="Times New Roman"/>
                <w:sz w:val="24"/>
              </w:rPr>
              <w:t>a</w:t>
            </w:r>
            <w:r>
              <w:rPr>
                <w:rStyle w:val="FormatvorlageInstructionsTabelleText"/>
                <w:rFonts w:ascii="Times New Roman" w:hAnsi="Times New Roman"/>
                <w:sz w:val="24"/>
              </w:rPr>
              <w:t>jā ietver pirmā līmeņa pašu kapitāla apdrošināšanas posteņus.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Pārsniegums: summa, par kādu atskaitījums no pirmā līmeņa papildu kapitāla posteņiem pārsniedz pirmā līmeņa papildu k</w:t>
            </w:r>
            <w:r>
              <w:rPr>
                <w:rStyle w:val="InstructionsTabelleberschrift"/>
                <w:rFonts w:ascii="Times New Roman" w:hAnsi="Times New Roman"/>
                <w:sz w:val="24"/>
              </w:rPr>
              <w:t>a</w:t>
            </w:r>
            <w:r>
              <w:rPr>
                <w:rStyle w:val="InstructionsTabelleberschrift"/>
                <w:rFonts w:ascii="Times New Roman" w:hAnsi="Times New Roman"/>
                <w:sz w:val="24"/>
              </w:rPr>
              <w:t xml:space="preserve">pitālu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j)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Uzrādāmo summu tieši ņem no </w:t>
            </w:r>
            <w:r>
              <w:rPr>
                <w:rStyle w:val="FormatvorlageInstructionsTabelleText"/>
                <w:rFonts w:ascii="Times New Roman" w:hAnsi="Times New Roman"/>
                <w:i/>
                <w:sz w:val="24"/>
              </w:rPr>
              <w:t>CA</w:t>
            </w:r>
            <w:r>
              <w:rPr>
                <w:rStyle w:val="FormatvorlageInstructionsTabelleText"/>
                <w:rFonts w:ascii="Times New Roman" w:hAnsi="Times New Roman"/>
                <w:sz w:val="24"/>
              </w:rPr>
              <w:t>1 posteņa “Pārsniegums: summa, par k</w:t>
            </w:r>
            <w:r>
              <w:rPr>
                <w:rStyle w:val="FormatvorlageInstructionsTabelleText"/>
                <w:rFonts w:ascii="Times New Roman" w:hAnsi="Times New Roman"/>
                <w:sz w:val="24"/>
              </w:rPr>
              <w:t>ā</w:t>
            </w:r>
            <w:r>
              <w:rPr>
                <w:rStyle w:val="FormatvorlageInstructionsTabelleText"/>
                <w:rFonts w:ascii="Times New Roman" w:hAnsi="Times New Roman"/>
                <w:sz w:val="24"/>
              </w:rPr>
              <w:t>du atskaitījums no pirmā līmeņa papildu kapitāla posteņiem pārsniedz pirmā līmeņa papildu kapitālu”. Summa ir jāatskaita no pirmā līmeņa pamata kap</w:t>
            </w:r>
            <w:r>
              <w:rPr>
                <w:rStyle w:val="FormatvorlageInstructionsTabelleText"/>
                <w:rFonts w:ascii="Times New Roman" w:hAnsi="Times New Roman"/>
                <w:sz w:val="24"/>
              </w:rPr>
              <w:t>i</w:t>
            </w:r>
            <w:r>
              <w:rPr>
                <w:rStyle w:val="FormatvorlageInstructionsTabelleText"/>
                <w:rFonts w:ascii="Times New Roman" w:hAnsi="Times New Roman"/>
                <w:sz w:val="24"/>
              </w:rPr>
              <w:t>tāla.</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Tādas būtiskas līdzdalības ārpus finanšu sektora, k</w:t>
            </w:r>
            <w:r>
              <w:rPr>
                <w:rStyle w:val="InstructionsTabelleberschrift"/>
                <w:rFonts w:ascii="Times New Roman" w:hAnsi="Times New Roman"/>
                <w:sz w:val="24"/>
              </w:rPr>
              <w:t>u</w:t>
            </w:r>
            <w:r>
              <w:rPr>
                <w:rStyle w:val="InstructionsTabelleberschrift"/>
                <w:rFonts w:ascii="Times New Roman" w:hAnsi="Times New Roman"/>
                <w:sz w:val="24"/>
              </w:rPr>
              <w:t>rām alternatīvi var piemērot 1250 % riska pakāpi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36. apakšpunkts, 36. panta 1. punkta k) apakšpunkta i) punkts un 89. līdz 91.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Būtiskas līdzdalības ir definētas kā “tieša vai netieša līdzdalība sabiedrībā, kas ir vismaz 10 % no tās kapitāla vai balsstiesībām vai ļauj būtiski ietekmēt vadību minētajā sabiedrībā”.</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Saskaņā ar KPR 36. panta 1. punkta k) apakšpunkta i) punktu to (izmantojot šo posteni) alternatīvi var atskaitīt no pirmā līmeņa pamata kapitāla vai tai var piemērot 1250 % riska pakāpi.</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pozīcijas, kam alternatīvi var piem</w:t>
            </w:r>
            <w:r>
              <w:rPr>
                <w:rStyle w:val="InstructionsTabelleberschrift"/>
                <w:rFonts w:ascii="Times New Roman" w:hAnsi="Times New Roman"/>
                <w:sz w:val="24"/>
              </w:rPr>
              <w:t>ē</w:t>
            </w:r>
            <w:r>
              <w:rPr>
                <w:rStyle w:val="InstructionsTabelleberschrift"/>
                <w:rFonts w:ascii="Times New Roman" w:hAnsi="Times New Roman"/>
                <w:sz w:val="24"/>
              </w:rPr>
              <w:t>rot 1250 % riska pakāpi</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36. panta 1. punkta k) apakšpunkta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punkts, 243. panta 1. punkta b) apakšpunkts, 244. panta 1. punkta b) apakšpunkts, 258. pants un 266. panta </w:t>
            </w:r>
            <w:r>
              <w:rPr>
                <w:rStyle w:val="FormatvorlageInstructionsTabelleText"/>
                <w:rFonts w:ascii="Times New Roman" w:hAnsi="Times New Roman"/>
                <w:sz w:val="24"/>
              </w:rPr>
              <w:lastRenderedPageBreak/>
              <w:t>3. punkts redakcijā, kas ir piemērojama 2018. gada 31. decembrī, vai, atti</w:t>
            </w:r>
            <w:r>
              <w:rPr>
                <w:rStyle w:val="FormatvorlageInstructionsTabelleText"/>
                <w:rFonts w:ascii="Times New Roman" w:hAnsi="Times New Roman"/>
                <w:sz w:val="24"/>
              </w:rPr>
              <w:t>e</w:t>
            </w:r>
            <w:r>
              <w:rPr>
                <w:rStyle w:val="FormatvorlageInstructionsTabelleText"/>
                <w:rFonts w:ascii="Times New Roman" w:hAnsi="Times New Roman"/>
                <w:sz w:val="24"/>
              </w:rPr>
              <w:t>cīgā gadījumā, KPR 244. panta 1. punkta b) apakšpunkts, 245. panta 1. pu</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kta b) apakšpunkts, 253. panta 1. punkts un 268. panta 4. punkts.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postenī uzrāda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pozīcijas, kam piemēro 1250 % riska pakāpi, bet kuras alternatīvi ļauts atskaitīt no pirmā līmeņa pamata kapitāla (KPR 36. panta 1. punkta k) apakšpunkta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punkts).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Neapmaksātas piegādes, kam alternatīvi var piemērot 1250 % riska pakāpi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36. panta 1. punkta k) apakšpunkta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punkts un 379. panta 3. 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Neapmaksātām piegādēm piemēro 1250 % riska pakāpi pēc piecām dienām pēc otrā līguma maksājuma vai piegādes izsūtīšanas līdz darījuma izbeigš</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nai saskaņā ar pašu kapitāla prasībām attiecībā uz norēķinu risku. Alternatīvi tās ļauts atskaitīt no pirmā līmeņa pamata kapitāla (KPR 36. panta 1. punkta k) apakšpunkta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punkts). Pēdējā gadījumā tās uzrāda šajā postenī.</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Pozīcijas, kuras ir grozā, attiecībā uz ko iestāde atbi</w:t>
            </w:r>
            <w:r>
              <w:rPr>
                <w:rStyle w:val="InstructionsTabelleberschrift"/>
                <w:rFonts w:ascii="Times New Roman" w:hAnsi="Times New Roman"/>
                <w:sz w:val="24"/>
              </w:rPr>
              <w:t>l</w:t>
            </w:r>
            <w:r>
              <w:rPr>
                <w:rStyle w:val="InstructionsTabelleberschrift"/>
                <w:rFonts w:ascii="Times New Roman" w:hAnsi="Times New Roman"/>
                <w:sz w:val="24"/>
              </w:rPr>
              <w:t xml:space="preserve">stīgi </w:t>
            </w:r>
            <w:r>
              <w:rPr>
                <w:rStyle w:val="InstructionsTabelleberschrift"/>
                <w:rFonts w:ascii="Times New Roman" w:hAnsi="Times New Roman"/>
                <w:i/>
                <w:sz w:val="24"/>
              </w:rPr>
              <w:t>IRB</w:t>
            </w:r>
            <w:r>
              <w:rPr>
                <w:rStyle w:val="InstructionsTabelleberschrift"/>
                <w:rFonts w:ascii="Times New Roman" w:hAnsi="Times New Roman"/>
                <w:sz w:val="24"/>
              </w:rPr>
              <w:t xml:space="preserve"> pieejai nevar noteikt riska pakāpi, un kurām alternatīvi var piemērot 1250 % riska pakāpi</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36. panta 1. punkta k) apakšpunkta </w:t>
            </w:r>
            <w:proofErr w:type="spellStart"/>
            <w:r>
              <w:rPr>
                <w:rStyle w:val="InstructionsTabelleberschrift"/>
                <w:rFonts w:ascii="Times New Roman" w:hAnsi="Times New Roman"/>
                <w:b w:val="0"/>
                <w:sz w:val="24"/>
                <w:u w:val="none"/>
              </w:rPr>
              <w:t>iv</w:t>
            </w:r>
            <w:proofErr w:type="spellEnd"/>
            <w:r>
              <w:rPr>
                <w:rStyle w:val="InstructionsTabelleberschrift"/>
                <w:rFonts w:ascii="Times New Roman" w:hAnsi="Times New Roman"/>
                <w:b w:val="0"/>
                <w:sz w:val="24"/>
                <w:u w:val="none"/>
              </w:rPr>
              <w:t>) punkts un 153. panta 8. punkts</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Saskaņā ar KPR 36. panta 1. punkta k) apakšpunkta </w:t>
            </w:r>
            <w:proofErr w:type="spellStart"/>
            <w:r>
              <w:rPr>
                <w:rStyle w:val="FormatvorlageInstructionsTabelleText"/>
                <w:rFonts w:ascii="Times New Roman" w:hAnsi="Times New Roman"/>
                <w:sz w:val="24"/>
              </w:rPr>
              <w:t>iv</w:t>
            </w:r>
            <w:proofErr w:type="spellEnd"/>
            <w:r>
              <w:rPr>
                <w:rStyle w:val="FormatvorlageInstructionsTabelleText"/>
                <w:rFonts w:ascii="Times New Roman" w:hAnsi="Times New Roman"/>
                <w:sz w:val="24"/>
              </w:rPr>
              <w:t>) punktu to (izmant</w:t>
            </w:r>
            <w:r>
              <w:rPr>
                <w:rStyle w:val="FormatvorlageInstructionsTabelleText"/>
                <w:rFonts w:ascii="Times New Roman" w:hAnsi="Times New Roman"/>
                <w:sz w:val="24"/>
              </w:rPr>
              <w:t>o</w:t>
            </w:r>
            <w:r>
              <w:rPr>
                <w:rStyle w:val="FormatvorlageInstructionsTabelleText"/>
                <w:rFonts w:ascii="Times New Roman" w:hAnsi="Times New Roman"/>
                <w:sz w:val="24"/>
              </w:rPr>
              <w:t>jot šo posteni) alternatīvi var atskaitīt no pirmā līmeņa pamata kapitāla vai tai var piemērot 1250 % riska pakāpi.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Tādi kapitāla vērtspapīru riska darījumi atbilstīgi ie</w:t>
            </w:r>
            <w:r>
              <w:rPr>
                <w:rStyle w:val="InstructionsTabelleberschrift"/>
                <w:rFonts w:ascii="Times New Roman" w:hAnsi="Times New Roman"/>
                <w:sz w:val="24"/>
              </w:rPr>
              <w:t>k</w:t>
            </w:r>
            <w:r>
              <w:rPr>
                <w:rStyle w:val="InstructionsTabelleberschrift"/>
                <w:rFonts w:ascii="Times New Roman" w:hAnsi="Times New Roman"/>
                <w:sz w:val="24"/>
              </w:rPr>
              <w:t>šējo modeļu pieejai, kuriem alternatīvi var piemērot 1250 % riska p</w:t>
            </w:r>
            <w:r>
              <w:rPr>
                <w:rStyle w:val="InstructionsTabelleberschrift"/>
                <w:rFonts w:ascii="Times New Roman" w:hAnsi="Times New Roman"/>
                <w:sz w:val="24"/>
              </w:rPr>
              <w:t>a</w:t>
            </w:r>
            <w:r>
              <w:rPr>
                <w:rStyle w:val="InstructionsTabelleberschrift"/>
                <w:rFonts w:ascii="Times New Roman" w:hAnsi="Times New Roman"/>
                <w:sz w:val="24"/>
              </w:rPr>
              <w:t>kāpi</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36. panta 1. punkta k) apakšpunkta v) punkts un 155. panta 4. punkts</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Saskaņā ar KPR 36. panta 1. punkta k) apakšpunkta v) punktu to (izmantojot šo posteni) alternatīvi var atskaitīt no pirmā līmeņa pamata kapitāla vai tai var piemērot 1250 % riska pakāpi.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Tādu finanšu sektora sabiedrību pirmā līmeņa pamata kapitāla instrumenti, kurās iestādei nav būtiska ieguldījuma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27. apakšpunkts, 36. panta 1. punkta h) apakšpunkts; 43. pants līdz 46. pants, 49. panta 2. un 3. punkts un 79.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w:t>
            </w:r>
            <w:proofErr w:type="spellStart"/>
            <w:r>
              <w:rPr>
                <w:rStyle w:val="FormatvorlageInstructionsTabelleText"/>
                <w:rFonts w:ascii="Times New Roman" w:hAnsi="Times New Roman"/>
                <w:sz w:val="24"/>
              </w:rPr>
              <w:t>līdzdalībām</w:t>
            </w:r>
            <w:proofErr w:type="spellEnd"/>
            <w:r>
              <w:rPr>
                <w:rStyle w:val="FormatvorlageInstructionsTabelleText"/>
                <w:rFonts w:ascii="Times New Roman" w:hAnsi="Times New Roman"/>
                <w:sz w:val="24"/>
              </w:rPr>
              <w:t xml:space="preserve"> – tādu finanšu sektora sabiedrību (kā def</w:t>
            </w:r>
            <w:r>
              <w:rPr>
                <w:rStyle w:val="FormatvorlageInstructionsTabelleText"/>
                <w:rFonts w:ascii="Times New Roman" w:hAnsi="Times New Roman"/>
                <w:sz w:val="24"/>
              </w:rPr>
              <w:t>i</w:t>
            </w:r>
            <w:r>
              <w:rPr>
                <w:rStyle w:val="FormatvorlageInstructionsTabelleText"/>
                <w:rFonts w:ascii="Times New Roman" w:hAnsi="Times New Roman"/>
                <w:sz w:val="24"/>
              </w:rPr>
              <w:t>nēts KPR 4. panta 1. punkta 27. apakšpunktā) instrumentos, kurās iestādei nav būtiska ieguldījuma –, kas jāatskaita no pirmā līmeņa papildu kapitāla.</w:t>
            </w:r>
          </w:p>
          <w:p w:rsidR="005643EA" w:rsidRPr="00392FFD" w:rsidRDefault="00666996"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alternatīvas atskaitīšanai, ja tiek piemērota konsolidācija (49. panta 2. un 3. punkts).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Atskaitāmi atliktā nodokļa aktīvi, kuru realizācija a</w:t>
            </w:r>
            <w:r>
              <w:rPr>
                <w:rStyle w:val="InstructionsTabelleberschrift"/>
                <w:rFonts w:ascii="Times New Roman" w:hAnsi="Times New Roman"/>
                <w:sz w:val="24"/>
              </w:rPr>
              <w:t>t</w:t>
            </w:r>
            <w:r>
              <w:rPr>
                <w:rStyle w:val="InstructionsTabelleberschrift"/>
                <w:rFonts w:ascii="Times New Roman" w:hAnsi="Times New Roman"/>
                <w:sz w:val="24"/>
              </w:rPr>
              <w:t>karīga no peļņas gūšanas nākotnē un kuri izriet no laika noviržu izrais</w:t>
            </w:r>
            <w:r>
              <w:rPr>
                <w:rStyle w:val="InstructionsTabelleberschrift"/>
                <w:rFonts w:ascii="Times New Roman" w:hAnsi="Times New Roman"/>
                <w:sz w:val="24"/>
              </w:rPr>
              <w:t>ī</w:t>
            </w:r>
            <w:r>
              <w:rPr>
                <w:rStyle w:val="InstructionsTabelleberschrift"/>
                <w:rFonts w:ascii="Times New Roman" w:hAnsi="Times New Roman"/>
                <w:sz w:val="24"/>
              </w:rPr>
              <w:t>tas pagaidu starpības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c) apakšpunkts; 38. pants un 48. panta 1. punkta a)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Tā daļa no atliktā nodokļa aktīviem, kuru realizācija atkarīga no peļņas g</w:t>
            </w:r>
            <w:r>
              <w:rPr>
                <w:rStyle w:val="FormatvorlageInstructionsTabelleText"/>
                <w:rFonts w:ascii="Times New Roman" w:hAnsi="Times New Roman"/>
                <w:sz w:val="24"/>
              </w:rPr>
              <w:t>ū</w:t>
            </w:r>
            <w:r>
              <w:rPr>
                <w:rStyle w:val="FormatvorlageInstructionsTabelleText"/>
                <w:rFonts w:ascii="Times New Roman" w:hAnsi="Times New Roman"/>
                <w:sz w:val="24"/>
              </w:rPr>
              <w:t>šanas nākotnē un kuri izriet no laika noviržu izraisītas pagaidu starpības (n</w:t>
            </w:r>
            <w:r>
              <w:rPr>
                <w:rStyle w:val="FormatvorlageInstructionsTabelleText"/>
                <w:rFonts w:ascii="Times New Roman" w:hAnsi="Times New Roman"/>
                <w:sz w:val="24"/>
              </w:rPr>
              <w:t>e</w:t>
            </w:r>
            <w:r>
              <w:rPr>
                <w:rStyle w:val="FormatvorlageInstructionsTabelleText"/>
                <w:rFonts w:ascii="Times New Roman" w:hAnsi="Times New Roman"/>
                <w:sz w:val="24"/>
              </w:rPr>
              <w:t>ņemot vērā to daļu no attiecīgajām atliktā nodokļa saistībām, kas iedalīta a</w:t>
            </w:r>
            <w:r>
              <w:rPr>
                <w:rStyle w:val="FormatvorlageInstructionsTabelleText"/>
                <w:rFonts w:ascii="Times New Roman" w:hAnsi="Times New Roman"/>
                <w:sz w:val="24"/>
              </w:rPr>
              <w:t>t</w:t>
            </w:r>
            <w:r>
              <w:rPr>
                <w:rStyle w:val="FormatvorlageInstructionsTabelleText"/>
                <w:rFonts w:ascii="Times New Roman" w:hAnsi="Times New Roman"/>
                <w:sz w:val="24"/>
              </w:rPr>
              <w:t>liktā nodokļa aktīvos, kuri izriet no laika noviržu izraisītas pagaidu starpības saskaņā ar KPR 38. panta 5. punkta b) apakšpunktu), kas jāatskaita, piem</w:t>
            </w:r>
            <w:r>
              <w:rPr>
                <w:rStyle w:val="FormatvorlageInstructionsTabelleText"/>
                <w:rFonts w:ascii="Times New Roman" w:hAnsi="Times New Roman"/>
                <w:sz w:val="24"/>
              </w:rPr>
              <w:t>ē</w:t>
            </w:r>
            <w:r>
              <w:rPr>
                <w:rStyle w:val="FormatvorlageInstructionsTabelleText"/>
                <w:rFonts w:ascii="Times New Roman" w:hAnsi="Times New Roman"/>
                <w:sz w:val="24"/>
              </w:rPr>
              <w:t>rojot KPR 48. panta 1. punkta a) apakšpunkta 10 % slieksni.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Tādu finanšu sektora sabiedrību pirmā līmeņa pamata kapitāla instrumenti, kurās iestādei ir būtisks ieguldījums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27. apakšpunkts; 36. panta 1. punkta i) apakšpunkts; 43. pants; 45. pants; 47. pants; 48. panta 1. punkta b) apakšpunkts; 49. panta 1. līdz 3. punkts un 79.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w:t>
            </w:r>
            <w:proofErr w:type="spellStart"/>
            <w:r>
              <w:rPr>
                <w:rStyle w:val="FormatvorlageInstructionsTabelleText"/>
                <w:rFonts w:ascii="Times New Roman" w:hAnsi="Times New Roman"/>
                <w:sz w:val="24"/>
              </w:rPr>
              <w:t>līdzdalībām</w:t>
            </w:r>
            <w:proofErr w:type="spellEnd"/>
            <w:r>
              <w:rPr>
                <w:rStyle w:val="FormatvorlageInstructionsTabelleText"/>
                <w:rFonts w:ascii="Times New Roman" w:hAnsi="Times New Roman"/>
                <w:sz w:val="24"/>
              </w:rPr>
              <w:t xml:space="preserve"> – tādu finanšu sektora sabiedrību (kā def</w:t>
            </w:r>
            <w:r>
              <w:rPr>
                <w:rStyle w:val="FormatvorlageInstructionsTabelleText"/>
                <w:rFonts w:ascii="Times New Roman" w:hAnsi="Times New Roman"/>
                <w:sz w:val="24"/>
              </w:rPr>
              <w:t>i</w:t>
            </w:r>
            <w:r>
              <w:rPr>
                <w:rStyle w:val="FormatvorlageInstructionsTabelleText"/>
                <w:rFonts w:ascii="Times New Roman" w:hAnsi="Times New Roman"/>
                <w:sz w:val="24"/>
              </w:rPr>
              <w:t>nēts KPR 4. panta 1. punkta 27. apakšpunktā) pirmā līmeņa pamata kapitāla instrumentos, kurās iestādei ir būtisks ieguldījums –, kas jāatskaita, piemēr</w:t>
            </w:r>
            <w:r>
              <w:rPr>
                <w:rStyle w:val="FormatvorlageInstructionsTabelleText"/>
                <w:rFonts w:ascii="Times New Roman" w:hAnsi="Times New Roman"/>
                <w:sz w:val="24"/>
              </w:rPr>
              <w:t>o</w:t>
            </w:r>
            <w:r>
              <w:rPr>
                <w:rStyle w:val="FormatvorlageInstructionsTabelleText"/>
                <w:rFonts w:ascii="Times New Roman" w:hAnsi="Times New Roman"/>
                <w:sz w:val="24"/>
              </w:rPr>
              <w:t>jot KPR 48. panta 1. punkta b) apakšpunkta 10 % slieksni.</w:t>
            </w:r>
          </w:p>
          <w:p w:rsidR="005643EA" w:rsidRPr="00392FFD" w:rsidRDefault="00666996"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alternatīvas atskaitīšanai, ja tiek piemērota konsolidācija (49. panta 1., 2. un 3. punkts).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Summa, kas pārsniedz 17,65 % slieksni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48. panta 1. 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 daļa no atliktā nodokļa aktīviem, kuru realizācija atkarīga no peļņas g</w:t>
            </w:r>
            <w:r>
              <w:rPr>
                <w:rStyle w:val="FormatvorlageInstructionsTabelleText"/>
                <w:rFonts w:ascii="Times New Roman" w:hAnsi="Times New Roman"/>
                <w:sz w:val="24"/>
              </w:rPr>
              <w:t>ū</w:t>
            </w:r>
            <w:r>
              <w:rPr>
                <w:rStyle w:val="FormatvorlageInstructionsTabelleText"/>
                <w:rFonts w:ascii="Times New Roman" w:hAnsi="Times New Roman"/>
                <w:sz w:val="24"/>
              </w:rPr>
              <w:t xml:space="preserve">šanas nākotnē un kuri izriet no laika noviržu izraisītas pagaidu starpības, un no iestādes tiešas un netiešām </w:t>
            </w:r>
            <w:proofErr w:type="spellStart"/>
            <w:r>
              <w:rPr>
                <w:rStyle w:val="FormatvorlageInstructionsTabelleText"/>
                <w:rFonts w:ascii="Times New Roman" w:hAnsi="Times New Roman"/>
                <w:sz w:val="24"/>
              </w:rPr>
              <w:t>līdzdalībām</w:t>
            </w:r>
            <w:proofErr w:type="spellEnd"/>
            <w:r>
              <w:rPr>
                <w:rStyle w:val="FormatvorlageInstructionsTabelleText"/>
                <w:rFonts w:ascii="Times New Roman" w:hAnsi="Times New Roman"/>
                <w:sz w:val="24"/>
              </w:rPr>
              <w:t xml:space="preserve"> – tādu finanšu sektora sabiedrību (kā definēts KPR 4. panta 1. punkta 27. apakšpunktā) pirmā līmeņa pamata kapitāla instrumentos, kurās iestādei ir būtisks ieguldījums –, kas jāatskaita, piemērojot KPR 48. panta 1. punkta 17,65 % slieksni.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Citas pārējas posma korekcijas attiecībā uz pirmā līmeņa pamata kapitālu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469. līdz 472. pants, 478. un 481.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Korekcijas attiecībā uz atskaitījumiem pārejas noteikumu dēļ. 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Pirmā līmeņa pamata kapitāla papildu atskaitījumi a</w:t>
            </w:r>
            <w:r>
              <w:rPr>
                <w:rStyle w:val="InstructionsTabelleberschrift"/>
                <w:rFonts w:ascii="Times New Roman" w:hAnsi="Times New Roman"/>
                <w:sz w:val="24"/>
              </w:rPr>
              <w:t>t</w:t>
            </w:r>
            <w:r>
              <w:rPr>
                <w:rStyle w:val="InstructionsTabelleberschrift"/>
                <w:rFonts w:ascii="Times New Roman" w:hAnsi="Times New Roman"/>
                <w:sz w:val="24"/>
              </w:rPr>
              <w:t>bilstīgi KPR 3. pantam</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 pants</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Pirmā līmeņa pamata kapitāla elementi vai atskaitījumi — citi</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ir ieviesta, lai nodrošinātu lielāku elastīgumu vienīgi pārskata snie</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šanas nolūkos. To aizpilda tikai tajos retajos gadījumos, kad nav galīga l</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 xml:space="preserve">muma par konkrētu kapitāla posteņu/atskaitījumu uzrādīšanu pašreizējā </w:t>
            </w:r>
            <w:r>
              <w:rPr>
                <w:rStyle w:val="InstructionsTabelleberschrift"/>
                <w:rFonts w:ascii="Times New Roman" w:hAnsi="Times New Roman"/>
                <w:b w:val="0"/>
                <w:i/>
                <w:sz w:val="24"/>
                <w:u w:val="none"/>
              </w:rPr>
              <w:t>CA</w:t>
            </w:r>
            <w:r>
              <w:rPr>
                <w:rStyle w:val="InstructionsTabelleberschrift"/>
                <w:rFonts w:ascii="Times New Roman" w:hAnsi="Times New Roman"/>
                <w:b w:val="0"/>
                <w:sz w:val="24"/>
                <w:u w:val="none"/>
              </w:rPr>
              <w:t>1 veidnē. Līdz ar to šo rindu aizpilda tikai tad, ja pirmā līmeņa pamata kapitāla elementu — attiecīgā gadījumā pirmā līmeņa pamata kapitāla elementa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skaitījumu — nevar iedalīt kādā no rindām, kas apzīmētas no 020 līdz 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šūnu neizmanto, lai kapitāla posteņus/atskaitījumus, uz kuriem neattiecas KPR, iekļautu maksātspējas koeficientu aprēķinā (piemēram, tādu valsts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lastRenderedPageBreak/>
              <w:t>pitāla posteņu/atskaitījumu iekļaušana, uz kuriem neattiecas KPR darbības joma).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PIRMĀ LĪMEŅA PAPILDU KAPITĀLS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61.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Kapitāla instrumenti, kas ir atbilstoši, lai tos kvalificētu kā pirmā līmeņa papildu kapitālu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51. panta a) punkts, 52. līdz 54. pants, 56. panta a) punkts un 57.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Apmaksāti kapitāla instrumenti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51. panta a) punkts un 52. līdz 54.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w:t>
            </w:r>
            <w:r>
              <w:rPr>
                <w:rStyle w:val="FormatvorlageInstructionsTabelleText"/>
                <w:rFonts w:ascii="Times New Roman" w:hAnsi="Times New Roman"/>
                <w:sz w:val="24"/>
              </w:rPr>
              <w:t>n</w:t>
            </w:r>
            <w:r>
              <w:rPr>
                <w:rStyle w:val="FormatvorlageInstructionsTabelleText"/>
                <w:rFonts w:ascii="Times New Roman" w:hAnsi="Times New Roman"/>
                <w:sz w:val="24"/>
              </w:rPr>
              <w:t>strumentiem.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Izziņas postenis: neatbilstoši kapitāla instrumenti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52. panta 1. punkta c), e) un f)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w:t>
            </w:r>
            <w:r>
              <w:rPr>
                <w:rStyle w:val="FormatvorlageInstructionsTabelleText"/>
                <w:rFonts w:ascii="Times New Roman" w:hAnsi="Times New Roman"/>
                <w:sz w:val="24"/>
              </w:rPr>
              <w:t>t</w:t>
            </w:r>
            <w:r>
              <w:rPr>
                <w:rStyle w:val="FormatvorlageInstructionsTabelleText"/>
                <w:rFonts w:ascii="Times New Roman" w:hAnsi="Times New Roman"/>
                <w:sz w:val="24"/>
              </w:rPr>
              <w:t>griezeniskas, un tādējādi šeit uzrādītā summa var būt uzskatāma par atbilst</w:t>
            </w:r>
            <w:r>
              <w:rPr>
                <w:rStyle w:val="FormatvorlageInstructionsTabelleText"/>
                <w:rFonts w:ascii="Times New Roman" w:hAnsi="Times New Roman"/>
                <w:sz w:val="24"/>
              </w:rPr>
              <w:t>o</w:t>
            </w:r>
            <w:r>
              <w:rPr>
                <w:rStyle w:val="FormatvorlageInstructionsTabelleText"/>
                <w:rFonts w:ascii="Times New Roman" w:hAnsi="Times New Roman"/>
                <w:sz w:val="24"/>
              </w:rPr>
              <w:t>šu nākamajos periodos.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w:t>
            </w:r>
            <w:r>
              <w:rPr>
                <w:rStyle w:val="FormatvorlageInstructionsTabelleText"/>
                <w:rFonts w:ascii="Times New Roman" w:hAnsi="Times New Roman"/>
                <w:sz w:val="24"/>
              </w:rPr>
              <w:t>n</w:t>
            </w:r>
            <w:r>
              <w:rPr>
                <w:rStyle w:val="FormatvorlageInstructionsTabelleText"/>
                <w:rFonts w:ascii="Times New Roman" w:hAnsi="Times New Roman"/>
                <w:sz w:val="24"/>
              </w:rPr>
              <w:t>strumentiem.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Akciju emisijas uzcenojums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51. panta b) 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Akciju emisijas uzcenojums ir uzcenojums tādā nozīmē, kā definēts piem</w:t>
            </w:r>
            <w:r>
              <w:rPr>
                <w:rStyle w:val="FormatvorlageInstructionsTabelleText"/>
                <w:rFonts w:ascii="Times New Roman" w:hAnsi="Times New Roman"/>
                <w:sz w:val="24"/>
              </w:rPr>
              <w:t>ē</w:t>
            </w:r>
            <w:r>
              <w:rPr>
                <w:rStyle w:val="FormatvorlageInstructionsTabelleText"/>
                <w:rFonts w:ascii="Times New Roman" w:hAnsi="Times New Roman"/>
                <w:sz w:val="24"/>
              </w:rPr>
              <w:t xml:space="preserve">rojamā grāmatvedības standartā.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“Apmaksātiem kapitāla instrumentiem”.</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Pašu pirmā līmeņa papildu kapitāla instrumenti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52. panta 1. punkta b) apakšpunkts, 56. panta a) apakšpunkts un 57.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pirmā līmeņa papildu kapitāla instrumenti, ko pārskata sniegšanas d</w:t>
            </w:r>
            <w:r>
              <w:rPr>
                <w:rStyle w:val="FormatvorlageInstructionsTabelleText"/>
                <w:rFonts w:ascii="Times New Roman" w:hAnsi="Times New Roman"/>
                <w:sz w:val="24"/>
              </w:rPr>
              <w:t>a</w:t>
            </w:r>
            <w:r>
              <w:rPr>
                <w:rStyle w:val="FormatvorlageInstructionsTabelleText"/>
                <w:rFonts w:ascii="Times New Roman" w:hAnsi="Times New Roman"/>
                <w:sz w:val="24"/>
              </w:rPr>
              <w:t>tumā tur pārskata iesniedzēja iestāde vai grupa. Piemērojami KPR 57. panta izņēmumi.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w:t>
            </w:r>
            <w:r>
              <w:rPr>
                <w:rStyle w:val="FormatvorlageInstructionsTabelleText"/>
                <w:rFonts w:ascii="Times New Roman" w:hAnsi="Times New Roman"/>
                <w:sz w:val="24"/>
              </w:rPr>
              <w:t>k</w:t>
            </w:r>
            <w:r>
              <w:rPr>
                <w:rStyle w:val="FormatvorlageInstructionsTabelleText"/>
                <w:rFonts w:ascii="Times New Roman" w:hAnsi="Times New Roman"/>
                <w:sz w:val="24"/>
              </w:rPr>
              <w:t>cijām.</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1.1.2.1.4 līdz 1.1.2.1.4.3. postenis neietver faktiskās vai iespējamās saistības iegādāties pašu pirmā līmeņa pamata kapitāla instrumentus. Faktiskās vai i</w:t>
            </w:r>
            <w:r>
              <w:rPr>
                <w:rStyle w:val="FormatvorlageInstructionsTabelleText"/>
                <w:rFonts w:ascii="Times New Roman" w:hAnsi="Times New Roman"/>
                <w:sz w:val="24"/>
              </w:rPr>
              <w:t>e</w:t>
            </w:r>
            <w:r>
              <w:rPr>
                <w:rStyle w:val="FormatvorlageInstructionsTabelleText"/>
                <w:rFonts w:ascii="Times New Roman" w:hAnsi="Times New Roman"/>
                <w:sz w:val="24"/>
              </w:rPr>
              <w:t>spējamās saistības iegādāties pašu pirmā līmeņa papildu kapitāla instrume</w:t>
            </w:r>
            <w:r>
              <w:rPr>
                <w:rStyle w:val="FormatvorlageInstructionsTabelleText"/>
                <w:rFonts w:ascii="Times New Roman" w:hAnsi="Times New Roman"/>
                <w:sz w:val="24"/>
              </w:rPr>
              <w:t>n</w:t>
            </w:r>
            <w:r>
              <w:rPr>
                <w:rStyle w:val="FormatvorlageInstructionsTabelleText"/>
                <w:rFonts w:ascii="Times New Roman" w:hAnsi="Times New Roman"/>
                <w:sz w:val="24"/>
              </w:rPr>
              <w:t>tus atsevišķi uzrāda 1.1.2.1.5. postenī.</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Tiešas līdzdalības pirmā līmeņa papildu kapitāla i</w:t>
            </w:r>
            <w:r>
              <w:rPr>
                <w:rStyle w:val="InstructionsTabelleberschrift"/>
                <w:rFonts w:ascii="Times New Roman" w:hAnsi="Times New Roman"/>
                <w:sz w:val="24"/>
              </w:rPr>
              <w:t>n</w:t>
            </w:r>
            <w:r>
              <w:rPr>
                <w:rStyle w:val="InstructionsTabelleberschrift"/>
                <w:rFonts w:ascii="Times New Roman" w:hAnsi="Times New Roman"/>
                <w:sz w:val="24"/>
              </w:rPr>
              <w:t>strumentos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KPR 4. panta 1. punkta 114. apakšpunkts, 52. panta 1. punkta b) apak</w:t>
            </w:r>
            <w:r>
              <w:rPr>
                <w:rStyle w:val="FormatvorlageInstructionsTabelleText"/>
                <w:rFonts w:ascii="Times New Roman" w:hAnsi="Times New Roman"/>
                <w:sz w:val="24"/>
              </w:rPr>
              <w:t>š</w:t>
            </w:r>
            <w:r>
              <w:rPr>
                <w:rStyle w:val="FormatvorlageInstructionsTabelleText"/>
                <w:rFonts w:ascii="Times New Roman" w:hAnsi="Times New Roman"/>
                <w:sz w:val="24"/>
              </w:rPr>
              <w:t>punkts, 56. panta a) punkts un 57. pants</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1.1.2.1.1. postenī iekļauti pirmā līmeņa papildu kapitāla instrumenti, ko tur konsolidētās grupas iestādes.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Netiešas līdzdalības pirmā līmeņa papildu kapitāla i</w:t>
            </w:r>
            <w:r>
              <w:rPr>
                <w:rStyle w:val="InstructionsTabelleberschrift"/>
                <w:rFonts w:ascii="Times New Roman" w:hAnsi="Times New Roman"/>
                <w:sz w:val="24"/>
              </w:rPr>
              <w:t>n</w:t>
            </w:r>
            <w:r>
              <w:rPr>
                <w:rStyle w:val="InstructionsTabelleberschrift"/>
                <w:rFonts w:ascii="Times New Roman" w:hAnsi="Times New Roman"/>
                <w:sz w:val="24"/>
              </w:rPr>
              <w:t>strumentos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52. panta 1. punkta b) apakšpunkta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punkts, 56. panta a) punkts un 57.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Sintētiskas līdzdalības pirmā līmeņa papildu kapitāla instrumentos</w:t>
            </w:r>
          </w:p>
          <w:p w:rsidR="005643EA" w:rsidRPr="007E39E6" w:rsidRDefault="00805255" w:rsidP="00FD239F">
            <w:pPr>
              <w:pStyle w:val="InstructionsText"/>
              <w:rPr>
                <w:rStyle w:val="InstructionsTabelleberschrift"/>
                <w:rFonts w:ascii="Times New Roman" w:hAnsi="Times New Roman"/>
                <w:b w:val="0"/>
                <w:bCs w:val="0"/>
                <w:sz w:val="24"/>
                <w:u w:val="none"/>
              </w:rPr>
            </w:pPr>
            <w:r>
              <w:t>KPR 4. panta 1. punkta 126. apakšpunkts, 52. panta 1. punkta b) apak</w:t>
            </w:r>
            <w:r>
              <w:t>š</w:t>
            </w:r>
            <w:r>
              <w:t>punkts, 56. panta a) punkts un 57. pants</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Faktiskās vai iespējamās saistības iegādāties pašu pirmā līmeņa papildu kapitāla instrumentus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56. panta a) punkts un 57. pants</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Saskaņā ar KPR 56. panta a) punktu atskaita “</w:t>
            </w:r>
            <w:r>
              <w:t>pašu pirmā līmeņa papildu k</w:t>
            </w:r>
            <w:r>
              <w:t>a</w:t>
            </w:r>
            <w:r>
              <w:t>pitāla instrumentus, ko iestādei varētu nākties iegādāties spēkā esošo līgu</w:t>
            </w:r>
            <w:r>
              <w:t>m</w:t>
            </w:r>
            <w:r>
              <w:t>saistību rezultātā”.</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Pārejas posma korekcijas saistībā ar pirmā līmeņa papi</w:t>
            </w:r>
            <w:r>
              <w:rPr>
                <w:rStyle w:val="InstructionsTabelleberschrift"/>
                <w:rFonts w:ascii="Times New Roman" w:hAnsi="Times New Roman"/>
                <w:sz w:val="24"/>
              </w:rPr>
              <w:t>l</w:t>
            </w:r>
            <w:r>
              <w:rPr>
                <w:rStyle w:val="InstructionsTabelleberschrift"/>
                <w:rFonts w:ascii="Times New Roman" w:hAnsi="Times New Roman"/>
                <w:sz w:val="24"/>
              </w:rPr>
              <w:t>du kapitāla instrumentiem, attiecībā uz kuriem piemērotas tiesības s</w:t>
            </w:r>
            <w:r>
              <w:rPr>
                <w:rStyle w:val="InstructionsTabelleberschrift"/>
                <w:rFonts w:ascii="Times New Roman" w:hAnsi="Times New Roman"/>
                <w:sz w:val="24"/>
              </w:rPr>
              <w:t>a</w:t>
            </w:r>
            <w:r>
              <w:rPr>
                <w:rStyle w:val="InstructionsTabelleberschrift"/>
                <w:rFonts w:ascii="Times New Roman" w:hAnsi="Times New Roman"/>
                <w:sz w:val="24"/>
              </w:rPr>
              <w:t>glabāt iepriekš spēkā esošos nosacījumus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483. panta 4. un 5. punkts, 484. līdz 487. pants, 489. un 491.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w:t>
            </w:r>
            <w:r>
              <w:rPr>
                <w:rStyle w:val="FormatvorlageInstructionsTabelleText"/>
                <w:rFonts w:ascii="Times New Roman" w:hAnsi="Times New Roman"/>
                <w:sz w:val="24"/>
              </w:rPr>
              <w:t>ē</w:t>
            </w:r>
            <w:r>
              <w:rPr>
                <w:rStyle w:val="FormatvorlageInstructionsTabelleText"/>
                <w:rFonts w:ascii="Times New Roman" w:hAnsi="Times New Roman"/>
                <w:sz w:val="24"/>
              </w:rPr>
              <w:t xml:space="preserve">rotas tiesības saglabāt iepriekš spēkā esošos pirmā līmeņa papildu kapitāla nosacījumus. 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Meitasuzņēmumu emitēti instrumenti, kuri ir atzīti pirmā līmeņa papildu kapitālā</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83., 85. un 86. pants</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pirmā līmeņa kapitāla summa, kas ietverta konsolidētajā pirmā līmeņa papildu kapitālā.</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Ietver atbilstīgu pirmā līmeņa papildu kapitālu, ko emitējusi īpašam nolūkam dibināta sabiedrība (KPR 83. pants).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Pārejas posma korekcijas saistībā ar meitasuzņēmumu emitētu instrumentu papildu atzīšanu pirmā līmeņa papildu kapitālā</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480.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atbilstīgo pirmā līmeņa kapitālu, kas saistībā ar pā</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ejas noteikumiem ietverts konsolidētajā pirmā līmeņa papildu kapitālā. Šo posteni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Savstarpējas līdzdalības pirmā līmeņa papildu kapitālā</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122. apakšpunkts, 56. panta b) punkts un 58.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Līdzdalības tādu finanšu sektora sabiedrību (kā definēts KPR 4. panta 1. </w:t>
            </w:r>
            <w:r>
              <w:rPr>
                <w:rStyle w:val="FormatvorlageInstructionsTabelleText"/>
                <w:rFonts w:ascii="Times New Roman" w:hAnsi="Times New Roman"/>
                <w:sz w:val="24"/>
              </w:rPr>
              <w:lastRenderedPageBreak/>
              <w:t>punkta 27. apakšpunktā) pirmā līmeņa papildu kapitāla instrumentos, kurās ir savstarpēja līdzdalība –, kas, pēc kompetentās iestādes domām, ir izveid</w:t>
            </w:r>
            <w:r>
              <w:rPr>
                <w:rStyle w:val="FormatvorlageInstructionsTabelleText"/>
                <w:rFonts w:ascii="Times New Roman" w:hAnsi="Times New Roman"/>
                <w:sz w:val="24"/>
              </w:rPr>
              <w:t>o</w:t>
            </w:r>
            <w:r>
              <w:rPr>
                <w:rStyle w:val="FormatvorlageInstructionsTabelleText"/>
                <w:rFonts w:ascii="Times New Roman" w:hAnsi="Times New Roman"/>
                <w:sz w:val="24"/>
              </w:rPr>
              <w:t>tas, lai mākslīgi palielinātu iestādes pašu kapitālu.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w:t>
            </w:r>
            <w:r>
              <w:rPr>
                <w:rStyle w:val="FormatvorlageInstructionsTabelleText"/>
                <w:rFonts w:ascii="Times New Roman" w:hAnsi="Times New Roman"/>
                <w:sz w:val="24"/>
              </w:rPr>
              <w:t>a</w:t>
            </w:r>
            <w:r>
              <w:rPr>
                <w:rStyle w:val="FormatvorlageInstructionsTabelleText"/>
                <w:rFonts w:ascii="Times New Roman" w:hAnsi="Times New Roman"/>
                <w:sz w:val="24"/>
              </w:rPr>
              <w:t>jā jāietver pirmā līmeņa papildu pašu kapitāla apdrošināšanas posteņus.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Tādu finanšu sektora sabiedrību pirmā līmeņa papildu kapitāla instrumenti, kurās iestādei nav būtiska ieguldījuma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27. apakšpunkts, 56. panta c) punkts; KPR 59., 60. un 79.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w:t>
            </w:r>
            <w:proofErr w:type="spellStart"/>
            <w:r>
              <w:rPr>
                <w:rStyle w:val="FormatvorlageInstructionsTabelleText"/>
                <w:rFonts w:ascii="Times New Roman" w:hAnsi="Times New Roman"/>
                <w:sz w:val="24"/>
              </w:rPr>
              <w:t>līdzdalībām</w:t>
            </w:r>
            <w:proofErr w:type="spellEnd"/>
            <w:r>
              <w:rPr>
                <w:rStyle w:val="FormatvorlageInstructionsTabelleText"/>
                <w:rFonts w:ascii="Times New Roman" w:hAnsi="Times New Roman"/>
                <w:sz w:val="24"/>
              </w:rPr>
              <w:t xml:space="preserve"> – tādu finanšu sektora sabiedrību (kā def</w:t>
            </w:r>
            <w:r>
              <w:rPr>
                <w:rStyle w:val="FormatvorlageInstructionsTabelleText"/>
                <w:rFonts w:ascii="Times New Roman" w:hAnsi="Times New Roman"/>
                <w:sz w:val="24"/>
              </w:rPr>
              <w:t>i</w:t>
            </w:r>
            <w:r>
              <w:rPr>
                <w:rStyle w:val="FormatvorlageInstructionsTabelleText"/>
                <w:rFonts w:ascii="Times New Roman" w:hAnsi="Times New Roman"/>
                <w:sz w:val="24"/>
              </w:rPr>
              <w:t>nēts KPR 4. panta 1. punkta 27. apakšpunktā) instrumentos, kurās iestādei nav būtiska ieguldījuma –, kas jāatskaita no pirmā līmeņa pamata kapitāla.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Tādu finanšu sektora sabiedrību pirmā līmeņa papildu kapitāla instrumenti, kurās iestādei ir būtisks ieguldījums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27. apakšpunkts, 56. panta d) punkts, 59. un 79. pants</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Iestādes līdzdalības – tādu finanšu sektora sabiedrību (kā definēts KPR 4. panta 1. punkta 27. apakšpunktā) pirmā līmeņa papildu kapitāla instrume</w:t>
            </w:r>
            <w:r>
              <w:rPr>
                <w:rStyle w:val="FormatvorlageInstructionsTabelleText"/>
                <w:rFonts w:ascii="Times New Roman" w:hAnsi="Times New Roman"/>
                <w:sz w:val="24"/>
              </w:rPr>
              <w:t>n</w:t>
            </w:r>
            <w:r>
              <w:rPr>
                <w:rStyle w:val="FormatvorlageInstructionsTabelleText"/>
                <w:rFonts w:ascii="Times New Roman" w:hAnsi="Times New Roman"/>
                <w:sz w:val="24"/>
              </w:rPr>
              <w:t>tos, kurās iestādei ir būtisks ieguldījums –, kas ir pilnībā atskaitītas.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Pārsniegums: summa, par kādu atskaitījumi no otrā līmeņa kapitāla posteņiem pārsniedz otrā līmeņa kapitālu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56. panta e) punkts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1 posteņa “Pārsniegums: summa, par kādu atskaitījumi no otrā līmeņa kapitāla posteņiem pārsniedz otrā līmeņa kapitālu (atskaita no pirmā līmeņa papildu kapitāla)”.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Citas pārejas posma korekcijas attiecībā uz pirmā līmeņa papildu kapitālu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474.,475., 478. un 481. pants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Korekcijas saistībā ar pārejas noteikumiem. 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Pārsniegums: summa, par kādu atskaitījumi no pirmā l</w:t>
            </w:r>
            <w:r>
              <w:rPr>
                <w:rStyle w:val="InstructionsTabelleberschrift"/>
                <w:rFonts w:ascii="Times New Roman" w:hAnsi="Times New Roman"/>
                <w:sz w:val="24"/>
              </w:rPr>
              <w:t>ī</w:t>
            </w:r>
            <w:r>
              <w:rPr>
                <w:rStyle w:val="InstructionsTabelleberschrift"/>
                <w:rFonts w:ascii="Times New Roman" w:hAnsi="Times New Roman"/>
                <w:sz w:val="24"/>
              </w:rPr>
              <w:t>meņa papildu kapitāla posteņiem pārsniedz pirmā līmeņa papildu kap</w:t>
            </w:r>
            <w:r>
              <w:rPr>
                <w:rStyle w:val="InstructionsTabelleberschrift"/>
                <w:rFonts w:ascii="Times New Roman" w:hAnsi="Times New Roman"/>
                <w:sz w:val="24"/>
              </w:rPr>
              <w:t>i</w:t>
            </w:r>
            <w:r>
              <w:rPr>
                <w:rStyle w:val="InstructionsTabelleberschrift"/>
                <w:rFonts w:ascii="Times New Roman" w:hAnsi="Times New Roman"/>
                <w:sz w:val="24"/>
              </w:rPr>
              <w:t>tālu (atskaita no pirmā līmeņa pamata kapitāla)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36. panta 1. punkta j) apakšpunkts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Pirmā līmeņa papildu kapitāls nevar būt negatīvs, tomēr ir iespējams, ka a</w:t>
            </w:r>
            <w:r>
              <w:rPr>
                <w:rStyle w:val="FormatvorlageInstructionsTabelleText"/>
                <w:rFonts w:ascii="Times New Roman" w:hAnsi="Times New Roman"/>
                <w:sz w:val="24"/>
              </w:rPr>
              <w:t>t</w:t>
            </w:r>
            <w:r>
              <w:rPr>
                <w:rStyle w:val="FormatvorlageInstructionsTabelleText"/>
                <w:rFonts w:ascii="Times New Roman" w:hAnsi="Times New Roman"/>
                <w:sz w:val="24"/>
              </w:rPr>
              <w:t>skaitījumi no pirmā līmeņa papildu kapitāla ir lielāki nekā pirmā līmeņa p</w:t>
            </w:r>
            <w:r>
              <w:rPr>
                <w:rStyle w:val="FormatvorlageInstructionsTabelleText"/>
                <w:rFonts w:ascii="Times New Roman" w:hAnsi="Times New Roman"/>
                <w:sz w:val="24"/>
              </w:rPr>
              <w:t>a</w:t>
            </w:r>
            <w:r>
              <w:rPr>
                <w:rStyle w:val="FormatvorlageInstructionsTabelleText"/>
                <w:rFonts w:ascii="Times New Roman" w:hAnsi="Times New Roman"/>
                <w:sz w:val="24"/>
              </w:rPr>
              <w:t>pildu kapitāls plus saistītais akciju emisijas uzcenojums. Šādos gadījumos pirmā līmeņa papildu kapitālam ir jābūt vienādam ar nulli un pirmā līmeņa papildu kapitāla atskaitījumu pārpalikums ir jāatskaita no pirmā līmeņa p</w:t>
            </w:r>
            <w:r>
              <w:rPr>
                <w:rStyle w:val="FormatvorlageInstructionsTabelleText"/>
                <w:rFonts w:ascii="Times New Roman" w:hAnsi="Times New Roman"/>
                <w:sz w:val="24"/>
              </w:rPr>
              <w:t>a</w:t>
            </w:r>
            <w:r>
              <w:rPr>
                <w:rStyle w:val="FormatvorlageInstructionsTabelleText"/>
                <w:rFonts w:ascii="Times New Roman" w:hAnsi="Times New Roman"/>
                <w:sz w:val="24"/>
              </w:rPr>
              <w:t>mata kapitāla.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 šo posteni tiek panākts, ka 1.1.2.1. līdz 1.1.2.12. posteņa summa nekad nav mazāka par nulli. Tad, ja šis postenis uzrāda pozitīvu skaitli, </w:t>
            </w:r>
            <w:r>
              <w:rPr>
                <w:rStyle w:val="FormatvorlageInstructionsTabelleText"/>
                <w:rFonts w:ascii="Times New Roman" w:hAnsi="Times New Roman"/>
                <w:sz w:val="24"/>
              </w:rPr>
              <w:lastRenderedPageBreak/>
              <w:t>1.1.1.16. postenis ir pretējs šim skaitlim.</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Pirmā līmeņa papildu kapitāla papildu atskaitījumi a</w:t>
            </w:r>
            <w:r>
              <w:rPr>
                <w:rStyle w:val="InstructionsTabelleberschrift"/>
                <w:rFonts w:ascii="Times New Roman" w:hAnsi="Times New Roman"/>
                <w:sz w:val="24"/>
              </w:rPr>
              <w:t>t</w:t>
            </w:r>
            <w:r>
              <w:rPr>
                <w:rStyle w:val="InstructionsTabelleberschrift"/>
                <w:rFonts w:ascii="Times New Roman" w:hAnsi="Times New Roman"/>
                <w:sz w:val="24"/>
              </w:rPr>
              <w:t>bilstīgi KPR 3. pantam</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 pants</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Pirmā līmeņa pamata kapitāla elementi vai atskaitījumi — citi</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ir ieviesta, lai nodrošinātu lielāku elastīgumu vienīgi pārskata snie</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šanas nolūkos. To aizpilda tikai tajos retajos gadījumos, kad nav galīga l</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 xml:space="preserve">muma par konkrētu kapitāla posteņu/atskaitījumu uzrādīšanu pašreizējā </w:t>
            </w:r>
            <w:r>
              <w:rPr>
                <w:rStyle w:val="InstructionsTabelleberschrift"/>
                <w:rFonts w:ascii="Times New Roman" w:hAnsi="Times New Roman"/>
                <w:b w:val="0"/>
                <w:i/>
                <w:sz w:val="24"/>
                <w:u w:val="none"/>
              </w:rPr>
              <w:t>CA</w:t>
            </w:r>
            <w:r>
              <w:rPr>
                <w:rStyle w:val="InstructionsTabelleberschrift"/>
                <w:rFonts w:ascii="Times New Roman" w:hAnsi="Times New Roman"/>
                <w:b w:val="0"/>
                <w:sz w:val="24"/>
                <w:u w:val="none"/>
              </w:rPr>
              <w:t>1 veidnē. Līdz ar to šo rindu aizpilda tikai tad, ja pirmā līmeņa papildu kapit</w:t>
            </w:r>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 xml:space="preserve">la elementu — attiecīgā gadījumā pirmā līmeņa papildu kapitāla elementa atskaitījumu — nevar iedalīt kādā no rindām, kas apzīmētas no 530 līdz 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šūnu neizmanto, lai kapitāla posteņus/atskaitījumus, uz kuriem neattiecas KPR, iekļautu maksātspējas koeficientu aprēķinā (piemēram, tādu valsts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pitāla posteņu/atskaitījumu iekļaušana, uz kuriem neattiecas KPR darbības joma).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OTRĀ LĪMEŅA KAPITĀLS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71. pants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Kapitāla instrumenti un subordinētie aizdevumi, kas ir atbilstoši, lai tos klasificētu kā otrā līmeņa kapitālu</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62. panta a) punkts, 63. līdz 65. pants, 66. panta a) punkts un 67. pants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 xml:space="preserve">Apmaksātie kapitāla instrumenti </w:t>
            </w:r>
            <w:r>
              <w:t xml:space="preserve"> </w:t>
            </w:r>
            <w:r>
              <w:rPr>
                <w:rStyle w:val="InstructionsTabelleberschrift"/>
                <w:rFonts w:ascii="Times New Roman" w:hAnsi="Times New Roman"/>
                <w:sz w:val="24"/>
              </w:rPr>
              <w:t>un subordinētie aizd</w:t>
            </w:r>
            <w:r>
              <w:rPr>
                <w:rStyle w:val="InstructionsTabelleberschrift"/>
                <w:rFonts w:ascii="Times New Roman" w:hAnsi="Times New Roman"/>
                <w:sz w:val="24"/>
              </w:rPr>
              <w:t>e</w:t>
            </w:r>
            <w:r>
              <w:rPr>
                <w:rStyle w:val="InstructionsTabelleberschrift"/>
                <w:rFonts w:ascii="Times New Roman" w:hAnsi="Times New Roman"/>
                <w:sz w:val="24"/>
              </w:rPr>
              <w:t>vumi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62. panta a) punkts, 63. un 65.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w:t>
            </w:r>
            <w:r>
              <w:rPr>
                <w:rStyle w:val="FormatvorlageInstructionsTabelleText"/>
                <w:rFonts w:ascii="Times New Roman" w:hAnsi="Times New Roman"/>
                <w:sz w:val="24"/>
              </w:rPr>
              <w:t>n</w:t>
            </w:r>
            <w:r>
              <w:rPr>
                <w:rStyle w:val="FormatvorlageInstructionsTabelleText"/>
                <w:rFonts w:ascii="Times New Roman" w:hAnsi="Times New Roman"/>
                <w:sz w:val="24"/>
              </w:rPr>
              <w:t>strumentiem.</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Izziņas postenis: neatbilstošie kapitāla instrumenti</w:t>
            </w:r>
            <w:r>
              <w:t xml:space="preserve"> </w:t>
            </w:r>
            <w:r>
              <w:rPr>
                <w:rStyle w:val="InstructionsTabelleberschrift"/>
                <w:rFonts w:ascii="Times New Roman" w:hAnsi="Times New Roman"/>
                <w:sz w:val="24"/>
              </w:rPr>
              <w:t xml:space="preserve"> un subordinētie aizdevumi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63. panta c), e) un f) punkts un 64.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w:t>
            </w:r>
            <w:r>
              <w:rPr>
                <w:rStyle w:val="FormatvorlageInstructionsTabelleText"/>
                <w:rFonts w:ascii="Times New Roman" w:hAnsi="Times New Roman"/>
                <w:sz w:val="24"/>
              </w:rPr>
              <w:t>t</w:t>
            </w:r>
            <w:r>
              <w:rPr>
                <w:rStyle w:val="FormatvorlageInstructionsTabelleText"/>
                <w:rFonts w:ascii="Times New Roman" w:hAnsi="Times New Roman"/>
                <w:sz w:val="24"/>
              </w:rPr>
              <w:t>griezeniskas, un tādējādi šeit uzrādītā summa var būt uzskatāma par atbilst</w:t>
            </w:r>
            <w:r>
              <w:rPr>
                <w:rStyle w:val="FormatvorlageInstructionsTabelleText"/>
                <w:rFonts w:ascii="Times New Roman" w:hAnsi="Times New Roman"/>
                <w:sz w:val="24"/>
              </w:rPr>
              <w:t>o</w:t>
            </w:r>
            <w:r>
              <w:rPr>
                <w:rStyle w:val="FormatvorlageInstructionsTabelleText"/>
                <w:rFonts w:ascii="Times New Roman" w:hAnsi="Times New Roman"/>
                <w:sz w:val="24"/>
              </w:rPr>
              <w:t>šu nākamajos periodos.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w:t>
            </w:r>
            <w:r>
              <w:rPr>
                <w:rStyle w:val="FormatvorlageInstructionsTabelleText"/>
                <w:rFonts w:ascii="Times New Roman" w:hAnsi="Times New Roman"/>
                <w:sz w:val="24"/>
              </w:rPr>
              <w:t>n</w:t>
            </w:r>
            <w:r>
              <w:rPr>
                <w:rStyle w:val="FormatvorlageInstructionsTabelleText"/>
                <w:rFonts w:ascii="Times New Roman" w:hAnsi="Times New Roman"/>
                <w:sz w:val="24"/>
              </w:rPr>
              <w:t>strumentiem.</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Akciju emisijas uzcenojums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62. panta b) punkts un 65.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Akciju emisijas uzcenojums ir uzcenojums tādā nozīmē, kā definēts piem</w:t>
            </w:r>
            <w:r>
              <w:rPr>
                <w:rStyle w:val="FormatvorlageInstructionsTabelleText"/>
                <w:rFonts w:ascii="Times New Roman" w:hAnsi="Times New Roman"/>
                <w:sz w:val="24"/>
              </w:rPr>
              <w:t>ē</w:t>
            </w:r>
            <w:r>
              <w:rPr>
                <w:rStyle w:val="FormatvorlageInstructionsTabelleText"/>
                <w:rFonts w:ascii="Times New Roman" w:hAnsi="Times New Roman"/>
                <w:sz w:val="24"/>
              </w:rPr>
              <w:t xml:space="preserve">rojamā grāmatvedības standartā.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“Apmaksātiem kapitāla instrumentiem”.</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Pašu otrā līmeņa kapitāla instrumenti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63. panta b) punkta i) apakšpunkts, 66. panta a) punkts un 67.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otrā līmeņa kapitāla instrumenti, ko pārskata sniegšanas datumā tur pārskata iesniedzēja iestāde vai grupa. Piemērojami KPR 67. panta izņēm</w:t>
            </w:r>
            <w:r>
              <w:rPr>
                <w:rStyle w:val="FormatvorlageInstructionsTabelleText"/>
                <w:rFonts w:ascii="Times New Roman" w:hAnsi="Times New Roman"/>
                <w:sz w:val="24"/>
              </w:rPr>
              <w:t>u</w:t>
            </w:r>
            <w:r>
              <w:rPr>
                <w:rStyle w:val="FormatvorlageInstructionsTabelleText"/>
                <w:rFonts w:ascii="Times New Roman" w:hAnsi="Times New Roman"/>
                <w:sz w:val="24"/>
              </w:rPr>
              <w:t>mi.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w:t>
            </w:r>
            <w:r>
              <w:rPr>
                <w:rStyle w:val="FormatvorlageInstructionsTabelleText"/>
                <w:rFonts w:ascii="Times New Roman" w:hAnsi="Times New Roman"/>
                <w:sz w:val="24"/>
              </w:rPr>
              <w:t>k</w:t>
            </w:r>
            <w:r>
              <w:rPr>
                <w:rStyle w:val="FormatvorlageInstructionsTabelleText"/>
                <w:rFonts w:ascii="Times New Roman" w:hAnsi="Times New Roman"/>
                <w:sz w:val="24"/>
              </w:rPr>
              <w:t>cijām.</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1.2.1.4. postenis līdz 1.2.1.4.3. postenis neietver faktiskās vai iespējamās saistības iegādāties pašu otrā līmeņa kapitāla instrumentus. Faktiskās vai i</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spējamās saistības iegādāties pašu </w:t>
            </w:r>
            <w:r>
              <w:rPr>
                <w:rStyle w:val="FormatvorlageInstructionsTabelleText"/>
                <w:rFonts w:ascii="Times New Roman" w:hAnsi="Times New Roman"/>
                <w:sz w:val="24"/>
              </w:rPr>
              <w:br/>
              <w:t>otrā līmeņa kapitāla instrumentus atsevišķi uzrāda 1.2.1.5. postenī.</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Tiešas līdzdalības otrā līmeņa kapitāla instrumentos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63. panta b) punkts, 66. panta a) punkts un 67. pants</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1.2.1.1. postenī ietverti otrā līmeņa kapitāla instrumenti, ko tur konsolidētās grupas iestādes.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Netiešas līdzdalības otrā līmeņa kapitāla instrumentos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114. apakšpunkts, 63. panta b) punkts, 66. panta a) punkts un 67. pants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Sintētiskas līdzdalības otrā līmeņa kapitāla instrume</w:t>
            </w:r>
            <w:r>
              <w:rPr>
                <w:rStyle w:val="InstructionsTabelleberschrift"/>
                <w:rFonts w:ascii="Times New Roman" w:hAnsi="Times New Roman"/>
                <w:sz w:val="24"/>
              </w:rPr>
              <w:t>n</w:t>
            </w:r>
            <w:r>
              <w:rPr>
                <w:rStyle w:val="InstructionsTabelleberschrift"/>
                <w:rFonts w:ascii="Times New Roman" w:hAnsi="Times New Roman"/>
                <w:sz w:val="24"/>
              </w:rPr>
              <w:t>tos</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KPR 4. panta 1. punkta 126. apakšpunkts, 63. panta b) punkts, 66. panta a) punkts un 67. pants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Faktiskās vai iespējamās saistības iegādāties pašu otrā līmeņa kapitāla instrumentus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66. panta a) punkts un 67. pants</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Saskaņā ar KPR 66. panta a) punktu atskaita “pašu</w:t>
            </w:r>
            <w:r>
              <w:t xml:space="preserve"> otrā līmeņa kapitāla i</w:t>
            </w:r>
            <w:r>
              <w:t>n</w:t>
            </w:r>
            <w:r>
              <w:t>strumentus, ko iestādei varētu nākties iegādāties spēkā esošo līgumsaistību rezultātā”.</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Pārejas posma korekcijas saistībā ar otrā līmeņa kapitāla i</w:t>
            </w:r>
            <w:r>
              <w:rPr>
                <w:rStyle w:val="InstructionsTabelleberschrift"/>
                <w:rFonts w:ascii="Times New Roman" w:hAnsi="Times New Roman"/>
                <w:sz w:val="24"/>
              </w:rPr>
              <w:t>n</w:t>
            </w:r>
            <w:r>
              <w:rPr>
                <w:rStyle w:val="InstructionsTabelleberschrift"/>
                <w:rFonts w:ascii="Times New Roman" w:hAnsi="Times New Roman"/>
                <w:sz w:val="24"/>
              </w:rPr>
              <w:t>strumentiem un subordinētiem aizdevumiem, attiecībā uz kuriem pi</w:t>
            </w:r>
            <w:r>
              <w:rPr>
                <w:rStyle w:val="InstructionsTabelleberschrift"/>
                <w:rFonts w:ascii="Times New Roman" w:hAnsi="Times New Roman"/>
                <w:sz w:val="24"/>
              </w:rPr>
              <w:t>e</w:t>
            </w:r>
            <w:r>
              <w:rPr>
                <w:rStyle w:val="InstructionsTabelleberschrift"/>
                <w:rFonts w:ascii="Times New Roman" w:hAnsi="Times New Roman"/>
                <w:sz w:val="24"/>
              </w:rPr>
              <w:t>mērotas tiesības saglabāt iepriekš spēkā esošos nosacījumus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483. panta 6. un 7. punkts, 484., 486., 488., 490. un 491.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w:t>
            </w:r>
            <w:r>
              <w:rPr>
                <w:rStyle w:val="FormatvorlageInstructionsTabelleText"/>
                <w:rFonts w:ascii="Times New Roman" w:hAnsi="Times New Roman"/>
                <w:sz w:val="24"/>
              </w:rPr>
              <w:t>ē</w:t>
            </w:r>
            <w:r>
              <w:rPr>
                <w:rStyle w:val="FormatvorlageInstructionsTabelleText"/>
                <w:rFonts w:ascii="Times New Roman" w:hAnsi="Times New Roman"/>
                <w:sz w:val="24"/>
              </w:rPr>
              <w:t>rotas tiesības saglabāt iepriekš spēkā esošos nosacījumus kā otrā līmeņa k</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pitālam. 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Meitasuzņēmumu emitēti instrumenti, kuri ir atzīti otrā līmeņa kapitālā</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83., 87. un 88. pants</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pašu kapitāla summu kopsumma, kas i</w:t>
            </w:r>
            <w:r>
              <w:rPr>
                <w:rStyle w:val="FormatvorlageInstructionsTabelleText"/>
                <w:rFonts w:ascii="Times New Roman" w:hAnsi="Times New Roman"/>
                <w:sz w:val="24"/>
              </w:rPr>
              <w:t>e</w:t>
            </w:r>
            <w:r>
              <w:rPr>
                <w:rStyle w:val="FormatvorlageInstructionsTabelleText"/>
                <w:rFonts w:ascii="Times New Roman" w:hAnsi="Times New Roman"/>
                <w:sz w:val="24"/>
              </w:rPr>
              <w:lastRenderedPageBreak/>
              <w:t>kļauta konsolidētajā otrā līmeņa kapitālā.</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Ietver atbilstīgu otrā līmeņa kapitālu, ko emitējusi īpašam nolūkam dibināta sabiedrība (KPR 83. pants).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Pārejas posma korekcijas saistībā ar meitasuzņēmumu emitētu instrumentu papildu atzīšanu otrā līmeņa kapitālā</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480.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atbilstīgu pašu kapitālu, kas saistībā ar pārejas note</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kumiem ietverts konsolidētajā otrā līmeņa kapitālā. Šo posteni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i/>
                <w:sz w:val="24"/>
              </w:rPr>
              <w:t>IRB</w:t>
            </w:r>
            <w:r>
              <w:rPr>
                <w:rStyle w:val="InstructionsTabelleberschrift"/>
                <w:rFonts w:ascii="Times New Roman" w:hAnsi="Times New Roman"/>
                <w:sz w:val="24"/>
              </w:rPr>
              <w:t>. Pārsniegums: summa, par kādu uzkrājumi pārsniedz atbi</w:t>
            </w:r>
            <w:r>
              <w:rPr>
                <w:rStyle w:val="InstructionsTabelleberschrift"/>
                <w:rFonts w:ascii="Times New Roman" w:hAnsi="Times New Roman"/>
                <w:sz w:val="24"/>
              </w:rPr>
              <w:t>l</w:t>
            </w:r>
            <w:r>
              <w:rPr>
                <w:rStyle w:val="InstructionsTabelleberschrift"/>
                <w:rFonts w:ascii="Times New Roman" w:hAnsi="Times New Roman"/>
                <w:sz w:val="24"/>
              </w:rPr>
              <w:t>stošos paredzamos zaudējumus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62. panta d) punkts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Iestādēm, kas riska darījumu riska svērtās vērtības aprēķina saskaņā ar </w:t>
            </w:r>
            <w:r>
              <w:rPr>
                <w:rStyle w:val="FormatvorlageInstructionsTabelleText"/>
                <w:rFonts w:ascii="Times New Roman" w:hAnsi="Times New Roman"/>
                <w:i/>
                <w:sz w:val="24"/>
              </w:rPr>
              <w:t>IRB</w:t>
            </w:r>
            <w:r>
              <w:rPr>
                <w:rStyle w:val="FormatvorlageInstructionsTabelleText"/>
                <w:rFonts w:ascii="Times New Roman" w:hAnsi="Times New Roman"/>
                <w:sz w:val="24"/>
              </w:rPr>
              <w:t xml:space="preserve"> pieeju, šis postenis ietver tādas pozitīvās summas, kuras iegūst salīdzinot uzkrājumus un paredzamos zaudējumus, kas ir atbilstošas kā otrā līmeņa k</w:t>
            </w:r>
            <w:r>
              <w:rPr>
                <w:rStyle w:val="FormatvorlageInstructionsTabelleText"/>
                <w:rFonts w:ascii="Times New Roman" w:hAnsi="Times New Roman"/>
                <w:sz w:val="24"/>
              </w:rPr>
              <w:t>a</w:t>
            </w:r>
            <w:r>
              <w:rPr>
                <w:rStyle w:val="FormatvorlageInstructionsTabelleText"/>
                <w:rFonts w:ascii="Times New Roman" w:hAnsi="Times New Roman"/>
                <w:sz w:val="24"/>
              </w:rPr>
              <w:t>pitāls.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SP. Vispārējās kredītriska korekcijas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62. panta c) punkts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Iestādēm, kas riska darījumu riska svērtās vērtības aprēķina saskaņā ar sta</w:t>
            </w:r>
            <w:r>
              <w:rPr>
                <w:rStyle w:val="FormatvorlageInstructionsTabelleText"/>
                <w:rFonts w:ascii="Times New Roman" w:hAnsi="Times New Roman"/>
                <w:sz w:val="24"/>
              </w:rPr>
              <w:t>n</w:t>
            </w:r>
            <w:r>
              <w:rPr>
                <w:rStyle w:val="FormatvorlageInstructionsTabelleText"/>
                <w:rFonts w:ascii="Times New Roman" w:hAnsi="Times New Roman"/>
                <w:sz w:val="24"/>
              </w:rPr>
              <w:t>dartizēto pieeju, šis postenis ietver vispārējās kredītriska korekcijas, kas ir atbilstošas kā otrā līmeņa kapitāls.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Savstarpējas līdzdalības otrā līmeņa kapitālā</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122. apakšpunkts, 66. panta b) punkts un 68.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Līdzdalības – tādu finanšu sektora sabiedrību (kā definēts KPR 4. panta 1. punkta 27. apakšpunktā) otrā līmeņa kapitāla instrumentos, kurās ir savsta</w:t>
            </w:r>
            <w:r>
              <w:rPr>
                <w:rStyle w:val="FormatvorlageInstructionsTabelleText"/>
                <w:rFonts w:ascii="Times New Roman" w:hAnsi="Times New Roman"/>
                <w:sz w:val="24"/>
              </w:rPr>
              <w:t>r</w:t>
            </w:r>
            <w:r>
              <w:rPr>
                <w:rStyle w:val="FormatvorlageInstructionsTabelleText"/>
                <w:rFonts w:ascii="Times New Roman" w:hAnsi="Times New Roman"/>
                <w:sz w:val="24"/>
              </w:rPr>
              <w:t>pēja līdzdalība –, kas, pēc kompetentās iestādes domām, ir izveidotas, lai mākslīgi palielinātu iestādes pašu kapitālu.</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w:t>
            </w:r>
            <w:r>
              <w:rPr>
                <w:rStyle w:val="FormatvorlageInstructionsTabelleText"/>
                <w:rFonts w:ascii="Times New Roman" w:hAnsi="Times New Roman"/>
                <w:sz w:val="24"/>
              </w:rPr>
              <w:t>a</w:t>
            </w:r>
            <w:r>
              <w:rPr>
                <w:rStyle w:val="FormatvorlageInstructionsTabelleText"/>
                <w:rFonts w:ascii="Times New Roman" w:hAnsi="Times New Roman"/>
                <w:sz w:val="24"/>
              </w:rPr>
              <w:t>jā jāietver otrā un trešā līmeņa pašu kapitāla apdrošināšanas posteņus.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Tādu finanšu sektora sabiedrību otrā līmeņa kapitāla instr</w:t>
            </w:r>
            <w:r>
              <w:rPr>
                <w:rStyle w:val="InstructionsTabelleberschrift"/>
                <w:rFonts w:ascii="Times New Roman" w:hAnsi="Times New Roman"/>
                <w:sz w:val="24"/>
              </w:rPr>
              <w:t>u</w:t>
            </w:r>
            <w:r>
              <w:rPr>
                <w:rStyle w:val="InstructionsTabelleberschrift"/>
                <w:rFonts w:ascii="Times New Roman" w:hAnsi="Times New Roman"/>
                <w:sz w:val="24"/>
              </w:rPr>
              <w:t>menti, kurās iestādei nav būtiska ieguldījuma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27. apakšpunkts, 66. panta c) punkts; 68. līdz 70. pants un 79.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w:t>
            </w:r>
            <w:proofErr w:type="spellStart"/>
            <w:r>
              <w:rPr>
                <w:rStyle w:val="FormatvorlageInstructionsTabelleText"/>
                <w:rFonts w:ascii="Times New Roman" w:hAnsi="Times New Roman"/>
                <w:sz w:val="24"/>
              </w:rPr>
              <w:t>līdzdalībām</w:t>
            </w:r>
            <w:proofErr w:type="spellEnd"/>
            <w:r>
              <w:rPr>
                <w:rStyle w:val="FormatvorlageInstructionsTabelleText"/>
                <w:rFonts w:ascii="Times New Roman" w:hAnsi="Times New Roman"/>
                <w:sz w:val="24"/>
              </w:rPr>
              <w:t xml:space="preserve"> – tādu finanšu sektora sabiedrību (kā def</w:t>
            </w:r>
            <w:r>
              <w:rPr>
                <w:rStyle w:val="FormatvorlageInstructionsTabelleText"/>
                <w:rFonts w:ascii="Times New Roman" w:hAnsi="Times New Roman"/>
                <w:sz w:val="24"/>
              </w:rPr>
              <w:t>i</w:t>
            </w:r>
            <w:r>
              <w:rPr>
                <w:rStyle w:val="FormatvorlageInstructionsTabelleText"/>
                <w:rFonts w:ascii="Times New Roman" w:hAnsi="Times New Roman"/>
                <w:sz w:val="24"/>
              </w:rPr>
              <w:t>nēts KPR 4. panta 1. punkta 27. apakšpunktā) instrumentos, kurās iestādei nav būtiska ieguldījuma –, kas jāatskaita no pirmā līmeņa pamata kapitāla.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Tādu finanšu sektora sabiedrību otrā līmeņa kapitāla instr</w:t>
            </w:r>
            <w:r>
              <w:rPr>
                <w:rStyle w:val="InstructionsTabelleberschrift"/>
                <w:rFonts w:ascii="Times New Roman" w:hAnsi="Times New Roman"/>
                <w:sz w:val="24"/>
              </w:rPr>
              <w:t>u</w:t>
            </w:r>
            <w:r>
              <w:rPr>
                <w:rStyle w:val="InstructionsTabelleberschrift"/>
                <w:rFonts w:ascii="Times New Roman" w:hAnsi="Times New Roman"/>
                <w:sz w:val="24"/>
              </w:rPr>
              <w:t>menti, kurās iestādei ir būtisks ieguldījums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 panta 1. punkta 27. apakšpunkts, 66. panta d) punkts, 68., 69. un 79. pants</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Pilnībā atskaita iestādes līdzdalības tādu finanšu sektora sabiedrību (kā def</w:t>
            </w:r>
            <w:r>
              <w:rPr>
                <w:rStyle w:val="FormatvorlageInstructionsTabelleText"/>
                <w:rFonts w:ascii="Times New Roman" w:hAnsi="Times New Roman"/>
                <w:sz w:val="24"/>
              </w:rPr>
              <w:t>i</w:t>
            </w:r>
            <w:r>
              <w:rPr>
                <w:rStyle w:val="FormatvorlageInstructionsTabelleText"/>
                <w:rFonts w:ascii="Times New Roman" w:hAnsi="Times New Roman"/>
                <w:sz w:val="24"/>
              </w:rPr>
              <w:lastRenderedPageBreak/>
              <w:t>nēts KPR 4. panta 1. punkta 27. apakšpunktā) otrā līmeņa kapitāla instr</w:t>
            </w:r>
            <w:r>
              <w:rPr>
                <w:rStyle w:val="FormatvorlageInstructionsTabelleText"/>
                <w:rFonts w:ascii="Times New Roman" w:hAnsi="Times New Roman"/>
                <w:sz w:val="24"/>
              </w:rPr>
              <w:t>u</w:t>
            </w:r>
            <w:r>
              <w:rPr>
                <w:rStyle w:val="FormatvorlageInstructionsTabelleText"/>
                <w:rFonts w:ascii="Times New Roman" w:hAnsi="Times New Roman"/>
                <w:sz w:val="24"/>
              </w:rPr>
              <w:t>mentos, kurās iestādei ir būtisks ieguldījums.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Citas pārejas posma korekcijas attiecībā uz otrā līmeņa kapitālu</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476. līdz 478. pants un 481. pants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Korekcijas saistībā ar pārejas noteikumiem. Uzrādāmo summu tieši iegūst no </w:t>
            </w:r>
            <w:r>
              <w:rPr>
                <w:rStyle w:val="FormatvorlageInstructionsTabelleText"/>
                <w:rFonts w:ascii="Times New Roman" w:hAnsi="Times New Roman"/>
                <w:i/>
                <w:sz w:val="24"/>
              </w:rPr>
              <w:t>CA</w:t>
            </w:r>
            <w:r>
              <w:rPr>
                <w:rStyle w:val="FormatvorlageInstructionsTabelleText"/>
                <w:rFonts w:ascii="Times New Roman" w:hAnsi="Times New Roman"/>
                <w:sz w:val="24"/>
              </w:rPr>
              <w:t>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Pārsniegums: summa, par kādu atskaitījumi no otrā līmeņa k</w:t>
            </w:r>
            <w:r>
              <w:rPr>
                <w:rStyle w:val="InstructionsTabelleberschrift"/>
                <w:rFonts w:ascii="Times New Roman" w:hAnsi="Times New Roman"/>
                <w:sz w:val="24"/>
              </w:rPr>
              <w:t>a</w:t>
            </w:r>
            <w:r>
              <w:rPr>
                <w:rStyle w:val="InstructionsTabelleberschrift"/>
                <w:rFonts w:ascii="Times New Roman" w:hAnsi="Times New Roman"/>
                <w:sz w:val="24"/>
              </w:rPr>
              <w:t>pitāla posteņiem pārsniedz otrā līmeņa kapitālu (atskaita no pirmā l</w:t>
            </w:r>
            <w:r>
              <w:rPr>
                <w:rStyle w:val="InstructionsTabelleberschrift"/>
                <w:rFonts w:ascii="Times New Roman" w:hAnsi="Times New Roman"/>
                <w:sz w:val="24"/>
              </w:rPr>
              <w:t>ī</w:t>
            </w:r>
            <w:r>
              <w:rPr>
                <w:rStyle w:val="InstructionsTabelleberschrift"/>
                <w:rFonts w:ascii="Times New Roman" w:hAnsi="Times New Roman"/>
                <w:sz w:val="24"/>
              </w:rPr>
              <w:t>meņa papildu kapitāla)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56. panta e) punkts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Otrā līmeņa kapitāls nevar būt negatīvs, tomēr ir iespējams, ka atskaitījumi no otrā līmeņa kapitāla ir lielāki nekā otrā līmeņa kapitāls plus saistītais a</w:t>
            </w:r>
            <w:r>
              <w:rPr>
                <w:rStyle w:val="FormatvorlageInstructionsTabelleText"/>
                <w:rFonts w:ascii="Times New Roman" w:hAnsi="Times New Roman"/>
                <w:sz w:val="24"/>
              </w:rPr>
              <w:t>k</w:t>
            </w:r>
            <w:r>
              <w:rPr>
                <w:rStyle w:val="FormatvorlageInstructionsTabelleText"/>
                <w:rFonts w:ascii="Times New Roman" w:hAnsi="Times New Roman"/>
                <w:sz w:val="24"/>
              </w:rPr>
              <w:t>ciju emisijas uzcenojums. Šādos gadījumos otrā līmeņa kapitāls ir vienāds ar nulli, un otrā līmeņa atskaitījumu pārpalikumu atskaita no pirmā līmeņa p</w:t>
            </w:r>
            <w:r>
              <w:rPr>
                <w:rStyle w:val="FormatvorlageInstructionsTabelleText"/>
                <w:rFonts w:ascii="Times New Roman" w:hAnsi="Times New Roman"/>
                <w:sz w:val="24"/>
              </w:rPr>
              <w:t>a</w:t>
            </w:r>
            <w:r>
              <w:rPr>
                <w:rStyle w:val="FormatvorlageInstructionsTabelleText"/>
                <w:rFonts w:ascii="Times New Roman" w:hAnsi="Times New Roman"/>
                <w:sz w:val="24"/>
              </w:rPr>
              <w:t>pildu kapitāla.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 šo posteni 1.2.1. līdz 1.2.13. posteņa summa nekad nav mazāka par nulli. Ja šis postenis uzrāda pozitīvu skaitli, 1.1.2.8. postenis ir pretējs šim skai</w:t>
            </w:r>
            <w:r>
              <w:rPr>
                <w:rStyle w:val="FormatvorlageInstructionsTabelleText"/>
                <w:rFonts w:ascii="Times New Roman" w:hAnsi="Times New Roman"/>
                <w:sz w:val="24"/>
              </w:rPr>
              <w:t>t</w:t>
            </w:r>
            <w:r>
              <w:rPr>
                <w:rStyle w:val="FormatvorlageInstructionsTabelleText"/>
                <w:rFonts w:ascii="Times New Roman" w:hAnsi="Times New Roman"/>
                <w:sz w:val="24"/>
              </w:rPr>
              <w:t>lim.</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Otrā līmeņa kapitāla papildu atskaitījumi atbilstīgi KPR 3. pantam</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 pants</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Otrā līmeņa kapitāla elementi vai atskaitījumi — citi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ir ieviesta, lai nodrošinātu lielāku elastīgumu vienīgi pārskata snie</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šanas nolūkos. To aizpilda tikai tajos retajos gadījumos, kad nav galīga l</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 xml:space="preserve">muma par konkrētu kapitāla posteņu/atskaitījumu uzrādīšanu pašreizējā </w:t>
            </w:r>
            <w:r>
              <w:rPr>
                <w:rStyle w:val="InstructionsTabelleberschrift"/>
                <w:rFonts w:ascii="Times New Roman" w:hAnsi="Times New Roman"/>
                <w:b w:val="0"/>
                <w:i/>
                <w:sz w:val="24"/>
                <w:u w:val="none"/>
              </w:rPr>
              <w:t>CA</w:t>
            </w:r>
            <w:r>
              <w:rPr>
                <w:rStyle w:val="InstructionsTabelleberschrift"/>
                <w:rFonts w:ascii="Times New Roman" w:hAnsi="Times New Roman"/>
                <w:b w:val="0"/>
                <w:sz w:val="24"/>
                <w:u w:val="none"/>
              </w:rPr>
              <w:t xml:space="preserve">1 veidnē. Līdz ar to šo rindu aizpilda tikai tad, ja otrā līmeņa kapitāla elementu — attiecīgā gadījumā otrā līmeņa kapitāla elementa atskaitījumu — nevar iedalīt kādā no rindām, kas apzīmētas no 750 līdz 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šūnu neizmanto, lai kapitāla posteņus/atskaitījumus, uz kuriem neattiecas KPR, iekļautu maksātspējas koeficientu aprēķinā (piemēram, tādu valsts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pitāla posteņu/atskaitījumu iekļaušana, uz kuriem neattiecas KPR darbības joma).</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524108175"/>
      <w:bookmarkStart w:id="55" w:name="_Toc308175823"/>
      <w:bookmarkStart w:id="56" w:name="_Toc360188327"/>
      <w:r>
        <w:rPr>
          <w:rFonts w:ascii="Times New Roman" w:hAnsi="Times New Roman"/>
          <w:sz w:val="24"/>
          <w:u w:val="none"/>
        </w:rPr>
        <w:t>1.3.</w:t>
      </w:r>
      <w:r>
        <w:tab/>
      </w:r>
      <w:r>
        <w:rPr>
          <w:rFonts w:ascii="Times New Roman" w:hAnsi="Times New Roman"/>
          <w:sz w:val="24"/>
        </w:rPr>
        <w:t>C 02.00 – PAŠU KAPITĀLA PRASĪBAS (</w:t>
      </w:r>
      <w:r>
        <w:rPr>
          <w:rFonts w:ascii="Times New Roman" w:hAnsi="Times New Roman"/>
          <w:i/>
          <w:sz w:val="24"/>
        </w:rPr>
        <w:t>CA</w:t>
      </w:r>
      <w:r>
        <w:rPr>
          <w:rFonts w:ascii="Times New Roman" w:hAnsi="Times New Roman"/>
          <w:sz w:val="24"/>
        </w:rPr>
        <w:t>2)</w:t>
      </w:r>
      <w:bookmarkEnd w:id="52"/>
      <w:bookmarkEnd w:id="53"/>
      <w:bookmarkEnd w:id="54"/>
      <w:r>
        <w:rPr>
          <w:rFonts w:ascii="Times New Roman" w:hAnsi="Times New Roman"/>
          <w:sz w:val="24"/>
        </w:rPr>
        <w:t xml:space="preserve"> </w:t>
      </w:r>
      <w:bookmarkEnd w:id="55"/>
      <w:bookmarkEnd w:id="5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4108176"/>
      <w:r>
        <w:rPr>
          <w:rFonts w:ascii="Times New Roman" w:hAnsi="Times New Roman"/>
          <w:sz w:val="24"/>
          <w:u w:val="none"/>
        </w:rPr>
        <w:t>1.3.1.</w:t>
      </w:r>
      <w:r>
        <w:tab/>
      </w:r>
      <w:r>
        <w:rPr>
          <w:rFonts w:ascii="Times New Roman" w:hAnsi="Times New Roman"/>
          <w:sz w:val="24"/>
        </w:rPr>
        <w:t xml:space="preserve">Norādes attiecībā uz konkrētām </w:t>
      </w:r>
      <w:bookmarkEnd w:id="57"/>
      <w:bookmarkEnd w:id="58"/>
      <w:r>
        <w:rPr>
          <w:rFonts w:ascii="Times New Roman" w:hAnsi="Times New Roman"/>
          <w:sz w:val="24"/>
        </w:rPr>
        <w:t>pozīcijām</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Rinda</w:t>
            </w:r>
          </w:p>
        </w:tc>
        <w:tc>
          <w:tcPr>
            <w:tcW w:w="7274" w:type="dxa"/>
            <w:shd w:val="clear" w:color="auto" w:fill="D9D9D9"/>
          </w:tcPr>
          <w:p w:rsidR="005643EA" w:rsidRPr="00392FFD" w:rsidRDefault="002648B0" w:rsidP="00FD239F">
            <w:pPr>
              <w:pStyle w:val="InstructionsText"/>
            </w:pPr>
            <w:r>
              <w:t>Atsauces uz tiesību aktiem un norādes</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KOPĒJĀ RISKA DARĪJUMU VĒRTĪBA</w:t>
            </w:r>
          </w:p>
          <w:p w:rsidR="002648B0" w:rsidRPr="00392FFD" w:rsidRDefault="002648B0" w:rsidP="00FD239F">
            <w:pPr>
              <w:pStyle w:val="InstructionsText"/>
            </w:pPr>
            <w:r>
              <w:t>KPR 92. panta 3. punkts, 95., 96. un 98. pants</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No kā: ieguldījumu brokeru sabiedrības (saskaņā ar KPR </w:t>
            </w:r>
            <w:r>
              <w:rPr>
                <w:rStyle w:val="InstructionsTabelleberschrift"/>
                <w:rFonts w:ascii="Times New Roman" w:hAnsi="Times New Roman"/>
                <w:sz w:val="24"/>
              </w:rPr>
              <w:lastRenderedPageBreak/>
              <w:t>95. panta 2. punktu un 98. pantu)</w:t>
            </w:r>
          </w:p>
          <w:p w:rsidR="005643EA" w:rsidRPr="00392FFD" w:rsidRDefault="002648B0" w:rsidP="00FD239F">
            <w:pPr>
              <w:pStyle w:val="InstructionsText"/>
            </w:pPr>
            <w:r>
              <w:t>Ieguldījumu brokeru sabiedrībām saskaņā ar KPR 95. panta</w:t>
            </w:r>
            <w:r>
              <w:rPr>
                <w:rStyle w:val="FormatvorlageInstructionsTabelleText"/>
                <w:rFonts w:ascii="Times New Roman" w:hAnsi="Times New Roman"/>
                <w:sz w:val="24"/>
              </w:rPr>
              <w:t xml:space="preserve"> 2. punktu</w:t>
            </w:r>
            <w:r>
              <w:t xml:space="preserve"> un 98. pantu</w:t>
            </w:r>
          </w:p>
        </w:tc>
      </w:tr>
      <w:tr w:rsidR="002648B0" w:rsidRPr="00392FFD" w:rsidTr="00672D2A">
        <w:tc>
          <w:tcPr>
            <w:tcW w:w="1591" w:type="dxa"/>
          </w:tcPr>
          <w:p w:rsidR="002648B0" w:rsidRPr="00392FFD" w:rsidRDefault="002648B0" w:rsidP="00FD239F">
            <w:pPr>
              <w:pStyle w:val="InstructionsText"/>
            </w:pPr>
            <w:r>
              <w:lastRenderedPageBreak/>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No kā: ieguldījumu brokeru sabiedrības (saskaņā ar KPR 96. panta 2. punktu un 97. pantu)</w:t>
            </w:r>
          </w:p>
          <w:p w:rsidR="005643EA" w:rsidRPr="00392FFD" w:rsidRDefault="002648B0" w:rsidP="00FD239F">
            <w:pPr>
              <w:pStyle w:val="InstructionsText"/>
            </w:pPr>
            <w:r>
              <w:t>Ieguldījumu brokeru sabiedrībām saskaņā ar KPR 96. panta</w:t>
            </w:r>
            <w:r>
              <w:rPr>
                <w:rStyle w:val="FormatvorlageInstructionsTabelleText"/>
                <w:rFonts w:ascii="Times New Roman" w:hAnsi="Times New Roman"/>
                <w:sz w:val="24"/>
              </w:rPr>
              <w:t xml:space="preserve"> 2. punktu</w:t>
            </w:r>
            <w:r>
              <w:t xml:space="preserve"> un 97. pantu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RISKA DARĪJUMU RISKA SVĒRTĀ VĒRTĪBA KREDĪ</w:t>
            </w:r>
            <w:r>
              <w:rPr>
                <w:rStyle w:val="InstructionsTabelleberschrift"/>
                <w:rFonts w:ascii="Times New Roman" w:hAnsi="Times New Roman"/>
                <w:sz w:val="24"/>
              </w:rPr>
              <w:t>T</w:t>
            </w:r>
            <w:r>
              <w:rPr>
                <w:rStyle w:val="InstructionsTabelleberschrift"/>
                <w:rFonts w:ascii="Times New Roman" w:hAnsi="Times New Roman"/>
                <w:sz w:val="24"/>
              </w:rPr>
              <w:t>RISKAM, DARĪJUMA PARTNERA KREDĪTRISKAM UN A</w:t>
            </w:r>
            <w:r>
              <w:rPr>
                <w:rStyle w:val="InstructionsTabelleberschrift"/>
                <w:rFonts w:ascii="Times New Roman" w:hAnsi="Times New Roman"/>
                <w:sz w:val="24"/>
              </w:rPr>
              <w:t>T</w:t>
            </w:r>
            <w:r>
              <w:rPr>
                <w:rStyle w:val="InstructionsTabelleberschrift"/>
                <w:rFonts w:ascii="Times New Roman" w:hAnsi="Times New Roman"/>
                <w:sz w:val="24"/>
              </w:rPr>
              <w:t>GŪSTAMĀS VĒRTĪBAS SAMAZINĀJUMA RISKAM, UN N</w:t>
            </w:r>
            <w:r>
              <w:rPr>
                <w:rStyle w:val="InstructionsTabelleberschrift"/>
                <w:rFonts w:ascii="Times New Roman" w:hAnsi="Times New Roman"/>
                <w:sz w:val="24"/>
              </w:rPr>
              <w:t>E</w:t>
            </w:r>
            <w:r>
              <w:rPr>
                <w:rStyle w:val="InstructionsTabelleberschrift"/>
                <w:rFonts w:ascii="Times New Roman" w:hAnsi="Times New Roman"/>
                <w:sz w:val="24"/>
              </w:rPr>
              <w:t>APMAKSĀTĀS PIEGĀDES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92. panta 3. punkta a) un f) apakšpunkts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Standartizētā pieeja (SP)</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i/>
                <w:sz w:val="24"/>
                <w:u w:val="none"/>
              </w:rPr>
              <w:t>CR SA</w:t>
            </w:r>
            <w:r>
              <w:rPr>
                <w:rStyle w:val="InstructionsTabelleberschrift"/>
                <w:rFonts w:ascii="Times New Roman" w:hAnsi="Times New Roman"/>
                <w:b w:val="0"/>
                <w:sz w:val="24"/>
                <w:u w:val="none"/>
              </w:rPr>
              <w:t xml:space="preserve"> un </w:t>
            </w:r>
            <w:r>
              <w:rPr>
                <w:rStyle w:val="InstructionsTabelleberschrift"/>
                <w:rFonts w:ascii="Times New Roman" w:hAnsi="Times New Roman"/>
                <w:b w:val="0"/>
                <w:i/>
                <w:sz w:val="24"/>
                <w:u w:val="none"/>
              </w:rPr>
              <w:t>SEC SA</w:t>
            </w:r>
            <w:r>
              <w:rPr>
                <w:rStyle w:val="InstructionsTabelleberschrift"/>
                <w:rFonts w:ascii="Times New Roman" w:hAnsi="Times New Roman"/>
                <w:b w:val="0"/>
                <w:sz w:val="24"/>
                <w:u w:val="none"/>
              </w:rPr>
              <w:t xml:space="preserve"> veidnes kopējo riska darījumu līmenī</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 xml:space="preserve">SP riska darījumu kategorijas, neskaitot </w:t>
            </w:r>
            <w:proofErr w:type="spellStart"/>
            <w:r>
              <w:rPr>
                <w:rStyle w:val="InstructionsTabelleberschrift"/>
                <w:rFonts w:ascii="Times New Roman" w:hAnsi="Times New Roman"/>
                <w:sz w:val="24"/>
              </w:rPr>
              <w:t>vērtspapīr</w:t>
            </w:r>
            <w:r>
              <w:rPr>
                <w:rStyle w:val="InstructionsTabelleberschrift"/>
                <w:rFonts w:ascii="Times New Roman" w:hAnsi="Times New Roman"/>
                <w:sz w:val="24"/>
              </w:rPr>
              <w:t>o</w:t>
            </w:r>
            <w:r>
              <w:rPr>
                <w:rStyle w:val="InstructionsTabelleberschrift"/>
                <w:rFonts w:ascii="Times New Roman" w:hAnsi="Times New Roman"/>
                <w:sz w:val="24"/>
              </w:rPr>
              <w:t>šanas</w:t>
            </w:r>
            <w:proofErr w:type="spellEnd"/>
            <w:r>
              <w:rPr>
                <w:rStyle w:val="InstructionsTabelleberschrift"/>
                <w:rFonts w:ascii="Times New Roman" w:hAnsi="Times New Roman"/>
                <w:sz w:val="24"/>
              </w:rPr>
              <w:t xml:space="preserve"> pozīcijas</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veidne kopējo riska darījumu līmenī. SP riska darījumu kategor</w:t>
            </w:r>
            <w:r>
              <w:rPr>
                <w:rStyle w:val="FormatvorlageInstructionsTabelleText"/>
                <w:rFonts w:ascii="Times New Roman" w:hAnsi="Times New Roman"/>
                <w:sz w:val="24"/>
              </w:rPr>
              <w:t>i</w:t>
            </w:r>
            <w:r>
              <w:rPr>
                <w:rStyle w:val="FormatvorlageInstructionsTabelleText"/>
                <w:rFonts w:ascii="Times New Roman" w:hAnsi="Times New Roman"/>
                <w:sz w:val="24"/>
              </w:rPr>
              <w:t>jas ir KPR 112. pantā</w:t>
            </w:r>
            <w:r>
              <w:rPr>
                <w:rStyle w:val="InstructionsTabelleberschrift"/>
                <w:rFonts w:ascii="Times New Roman" w:hAnsi="Times New Roman"/>
                <w:b w:val="0"/>
                <w:sz w:val="24"/>
                <w:u w:val="none"/>
              </w:rPr>
              <w:t xml:space="preserve"> minētās</w:t>
            </w:r>
            <w:r>
              <w:rPr>
                <w:rStyle w:val="FormatvorlageInstructionsTabelleText"/>
                <w:rFonts w:ascii="Times New Roman" w:hAnsi="Times New Roman"/>
                <w:sz w:val="24"/>
              </w:rPr>
              <w:t xml:space="preserve"> kategorijas, izņemot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p</w:t>
            </w:r>
            <w:r>
              <w:rPr>
                <w:rStyle w:val="FormatvorlageInstructionsTabelleText"/>
                <w:rFonts w:ascii="Times New Roman" w:hAnsi="Times New Roman"/>
                <w:sz w:val="24"/>
              </w:rPr>
              <w:t>o</w:t>
            </w:r>
            <w:r>
              <w:rPr>
                <w:rStyle w:val="FormatvorlageInstructionsTabelleText"/>
                <w:rFonts w:ascii="Times New Roman" w:hAnsi="Times New Roman"/>
                <w:sz w:val="24"/>
              </w:rPr>
              <w:t>zīcijas.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Centrālās valdības vai centrālās bankas</w:t>
            </w:r>
          </w:p>
          <w:p w:rsidR="00496C53" w:rsidRPr="00392FFD" w:rsidRDefault="00D212FE" w:rsidP="00FD239F">
            <w:pPr>
              <w:pStyle w:val="InstructionsText"/>
              <w:rPr>
                <w:rStyle w:val="FormatvorlageInstructionsTabelleText"/>
                <w:rFonts w:ascii="Times New Roman" w:hAnsi="Times New Roman"/>
                <w:bCs w:val="0"/>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Reģionālās pašvaldības vai vietējās pašpārvaldes</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Publiskā sektora struktūras</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Daudzpusējas attīstības bankas</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Starptautiskās organizācijas</w:t>
            </w:r>
          </w:p>
          <w:p w:rsidR="002648B0" w:rsidRPr="0023700C" w:rsidRDefault="00783881"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Iestādes</w:t>
            </w:r>
          </w:p>
          <w:p w:rsidR="002648B0" w:rsidRPr="0023700C" w:rsidRDefault="00783881"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Komercsabiedrības</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Privātpersonas vai MVU</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Nodrošināti ar nekustamā īpašuma hipotēku</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Riska darījumi, kuros netiek pildītas saistības</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Posteņi, kas saistīti ar īpaši augstu risku;</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Segtās obligācijas</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 xml:space="preserve">Prasījumi pret iestādēm un komercsabiedrībām, kam ir noteikts īstermiņa </w:t>
            </w:r>
            <w:proofErr w:type="spellStart"/>
            <w:r>
              <w:rPr>
                <w:rStyle w:val="InstructionsTabelleberschrift"/>
                <w:rFonts w:ascii="Times New Roman" w:hAnsi="Times New Roman"/>
                <w:sz w:val="24"/>
              </w:rPr>
              <w:t>kredītnovērtējums</w:t>
            </w:r>
            <w:proofErr w:type="spellEnd"/>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Kolektīvu ieguldījumu uzņēmumi (KIU)</w:t>
            </w:r>
          </w:p>
          <w:p w:rsidR="002648B0" w:rsidRPr="00392FFD" w:rsidRDefault="00D212FE"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Kapitāls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Citi posteņi</w:t>
            </w:r>
          </w:p>
          <w:p w:rsidR="005643EA" w:rsidRPr="00392FFD" w:rsidRDefault="00D212FE" w:rsidP="00FD239F">
            <w:pPr>
              <w:pStyle w:val="InstructionsText"/>
              <w:rPr>
                <w:rStyle w:val="InstructionsTabelleberschrift"/>
                <w:rFonts w:ascii="Times New Roman" w:hAnsi="Times New Roman"/>
                <w:bCs w:val="0"/>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pozīcijas, SP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i/>
                <w:sz w:val="24"/>
              </w:rPr>
              <w:t>CR SEC SA</w:t>
            </w:r>
            <w:r>
              <w:rPr>
                <w:rStyle w:val="FormatvorlageInstructionsTabelleText"/>
                <w:rFonts w:ascii="Times New Roman" w:hAnsi="Times New Roman"/>
                <w:sz w:val="24"/>
              </w:rPr>
              <w:t xml:space="preserve"> veidne kopējās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veidu līmenī</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No kā: atkārtota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xml:space="preserv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i/>
                <w:sz w:val="24"/>
              </w:rPr>
              <w:t>CR SEC SA</w:t>
            </w:r>
            <w:r>
              <w:rPr>
                <w:rStyle w:val="FormatvorlageInstructionsTabelleText"/>
                <w:rFonts w:ascii="Times New Roman" w:hAnsi="Times New Roman"/>
                <w:sz w:val="24"/>
              </w:rPr>
              <w:t xml:space="preserve"> veidne kopējās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veidu līmenī</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2.1.1.</w:t>
            </w:r>
            <w:r>
              <w:tab/>
            </w:r>
            <w:r>
              <w:rPr>
                <w:rStyle w:val="InstructionsTabelleberschrift"/>
                <w:rFonts w:ascii="Times New Roman" w:hAnsi="Times New Roman"/>
                <w:sz w:val="24"/>
              </w:rPr>
              <w:t>Uz iekšējiem reitingiem balstītā pieeja (</w:t>
            </w:r>
            <w:r>
              <w:rPr>
                <w:rStyle w:val="InstructionsTabelleberschrift"/>
                <w:rFonts w:ascii="Times New Roman" w:hAnsi="Times New Roman"/>
                <w:i/>
                <w:sz w:val="24"/>
              </w:rPr>
              <w:t>IRB</w:t>
            </w:r>
            <w:r>
              <w:rPr>
                <w:rStyle w:val="InstructionsTabelleberschrif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pieeja gadījumos, ja neizmanto ne pašu aplēses a</w:t>
            </w:r>
            <w:r>
              <w:rPr>
                <w:rStyle w:val="InstructionsTabelleberschrift"/>
                <w:rFonts w:ascii="Times New Roman" w:hAnsi="Times New Roman"/>
                <w:sz w:val="24"/>
              </w:rPr>
              <w:t>t</w:t>
            </w:r>
            <w:r>
              <w:rPr>
                <w:rStyle w:val="InstructionsTabelleberschrift"/>
                <w:rFonts w:ascii="Times New Roman" w:hAnsi="Times New Roman"/>
                <w:sz w:val="24"/>
              </w:rPr>
              <w:t>tiecībā uz saistību nepildīšanas zaudējumiem (</w:t>
            </w:r>
            <w:r>
              <w:rPr>
                <w:rStyle w:val="InstructionsTabelleberschrift"/>
                <w:rFonts w:ascii="Times New Roman" w:hAnsi="Times New Roman"/>
                <w:i/>
                <w:sz w:val="24"/>
              </w:rPr>
              <w:t>LGD</w:t>
            </w:r>
            <w:r>
              <w:rPr>
                <w:rStyle w:val="InstructionsTabelleberschrift"/>
                <w:rFonts w:ascii="Times New Roman" w:hAnsi="Times New Roman"/>
                <w:sz w:val="24"/>
              </w:rPr>
              <w:t>), ne korekcijas pakāpes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w:t>
            </w:r>
            <w:r>
              <w:rPr>
                <w:rStyle w:val="FormatvorlageInstructionsTabelleText"/>
                <w:rFonts w:ascii="Times New Roman" w:hAnsi="Times New Roman"/>
                <w:i/>
                <w:sz w:val="24"/>
              </w:rPr>
              <w:t>IRB</w:t>
            </w:r>
            <w:r>
              <w:rPr>
                <w:rStyle w:val="FormatvorlageInstructionsTabelleText"/>
                <w:rFonts w:ascii="Times New Roman" w:hAnsi="Times New Roman"/>
                <w:sz w:val="24"/>
              </w:rPr>
              <w:t xml:space="preserve"> veidne kopējo riska darījumu līmenī (ja neizmanto pašu aplēses attiecībā uz </w:t>
            </w:r>
            <w:r>
              <w:rPr>
                <w:rStyle w:val="FormatvorlageInstructionsTabelleText"/>
                <w:rFonts w:ascii="Times New Roman" w:hAnsi="Times New Roman"/>
                <w:i/>
                <w:sz w:val="24"/>
              </w:rPr>
              <w:t>LGD</w:t>
            </w:r>
            <w:r>
              <w:rPr>
                <w:rStyle w:val="FormatvorlageInstructionsTabelleText"/>
                <w:rFonts w:ascii="Times New Roman" w:hAnsi="Times New Roman"/>
                <w:sz w:val="24"/>
              </w:rPr>
              <w:t xml:space="preserve"> un/vai korekcijas pakāpes)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Centrālās valdības un centrālās bankas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Iestādes</w:t>
            </w:r>
          </w:p>
          <w:p w:rsidR="002648B0" w:rsidRPr="00392FFD" w:rsidRDefault="00D212FE" w:rsidP="002F19B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Komercsabiedrības — MVU</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Komercsabiedrības – specializētā kreditēšana</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Komercsabiedrības – citas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pieejas gadījumos, ja izmanto pašu aplēses atti</w:t>
            </w:r>
            <w:r>
              <w:rPr>
                <w:rStyle w:val="InstructionsTabelleberschrift"/>
                <w:rFonts w:ascii="Times New Roman" w:hAnsi="Times New Roman"/>
                <w:sz w:val="24"/>
              </w:rPr>
              <w:t>e</w:t>
            </w:r>
            <w:r>
              <w:rPr>
                <w:rStyle w:val="InstructionsTabelleberschrift"/>
                <w:rFonts w:ascii="Times New Roman" w:hAnsi="Times New Roman"/>
                <w:sz w:val="24"/>
              </w:rPr>
              <w:lastRenderedPageBreak/>
              <w:t xml:space="preserve">cībā uz </w:t>
            </w:r>
            <w:r>
              <w:rPr>
                <w:rStyle w:val="InstructionsTabelleberschrift"/>
                <w:rFonts w:ascii="Times New Roman" w:hAnsi="Times New Roman"/>
                <w:i/>
                <w:sz w:val="24"/>
              </w:rPr>
              <w:t>LGD</w:t>
            </w:r>
            <w:r>
              <w:rPr>
                <w:rStyle w:val="InstructionsTabelleberschrift"/>
                <w:rFonts w:ascii="Times New Roman" w:hAnsi="Times New Roman"/>
                <w:sz w:val="24"/>
              </w:rPr>
              <w:t xml:space="preserve"> un/vai korekcijas pakāpes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w:t>
            </w:r>
            <w:r>
              <w:rPr>
                <w:rStyle w:val="FormatvorlageInstructionsTabelleText"/>
                <w:rFonts w:ascii="Times New Roman" w:hAnsi="Times New Roman"/>
                <w:i/>
                <w:sz w:val="24"/>
              </w:rPr>
              <w:t>IRB</w:t>
            </w:r>
            <w:r>
              <w:rPr>
                <w:rStyle w:val="FormatvorlageInstructionsTabelleText"/>
                <w:rFonts w:ascii="Times New Roman" w:hAnsi="Times New Roman"/>
                <w:sz w:val="24"/>
              </w:rPr>
              <w:t xml:space="preserve"> veidne kopējo riska darījumu līmenī (ja izmanto pašu aplēses a</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tiecībā uz </w:t>
            </w:r>
            <w:r>
              <w:rPr>
                <w:rStyle w:val="FormatvorlageInstructionsTabelleText"/>
                <w:rFonts w:ascii="Times New Roman" w:hAnsi="Times New Roman"/>
                <w:i/>
                <w:sz w:val="24"/>
              </w:rPr>
              <w:t>LGD</w:t>
            </w:r>
            <w:r>
              <w:rPr>
                <w:rStyle w:val="FormatvorlageInstructionsTabelleText"/>
                <w:rFonts w:ascii="Times New Roman" w:hAnsi="Times New Roman"/>
                <w:sz w:val="24"/>
              </w:rPr>
              <w:t xml:space="preserve"> un/vai korekcijas pakāpes)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Centrālās valdības un centrālās bankas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Iestādes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Komercsabiedrības — MVU</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Komercsabiedrības – specializētā kreditēšana</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Komercsabiedrības – citas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Privātpersonas vai MVU – nodrošināti ar MVU neku</w:t>
            </w:r>
            <w:r>
              <w:rPr>
                <w:rStyle w:val="InstructionsTabelleberschrift"/>
                <w:rFonts w:ascii="Times New Roman" w:hAnsi="Times New Roman"/>
                <w:sz w:val="24"/>
              </w:rPr>
              <w:t>s</w:t>
            </w:r>
            <w:r>
              <w:rPr>
                <w:rStyle w:val="InstructionsTabelleberschrift"/>
                <w:rFonts w:ascii="Times New Roman" w:hAnsi="Times New Roman"/>
                <w:sz w:val="24"/>
              </w:rPr>
              <w:t>tamo īpašumu</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Privātpersonas vai MVU – nodrošināti ar nekustamo īpašumu, kas nav MVU nekustamais īpašums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Privātpersonas vai MVU – atbilstīgi atjaunojami</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Privātpersonas vai MVU – citi MVU</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Privātpersonas vai MVU – citi, kas nav MVU</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 xml:space="preserve">Kapitāla vērtspapīri — </w:t>
            </w:r>
            <w:r>
              <w:rPr>
                <w:rStyle w:val="InstructionsTabelleberschrift"/>
                <w:rFonts w:ascii="Times New Roman" w:hAnsi="Times New Roman"/>
                <w:i/>
                <w:sz w:val="24"/>
              </w:rPr>
              <w:t>IRB</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EQU IRB</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pozīcijas, </w:t>
            </w:r>
            <w:r>
              <w:rPr>
                <w:rStyle w:val="InstructionsTabelleberschrift"/>
                <w:rFonts w:ascii="Times New Roman" w:hAnsi="Times New Roman"/>
                <w:i/>
                <w:sz w:val="24"/>
              </w:rPr>
              <w:t>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i/>
                <w:sz w:val="24"/>
              </w:rPr>
              <w:t>CR SEC IRB</w:t>
            </w:r>
            <w:r>
              <w:rPr>
                <w:rStyle w:val="FormatvorlageInstructionsTabelleText"/>
                <w:rFonts w:ascii="Times New Roman" w:hAnsi="Times New Roman"/>
                <w:sz w:val="24"/>
              </w:rPr>
              <w:t xml:space="preserve"> veidne kopējās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veidu līmenī</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 xml:space="preserve">No kā: atkārtota </w:t>
            </w:r>
            <w:proofErr w:type="spellStart"/>
            <w:r>
              <w:rPr>
                <w:rStyle w:val="InstructionsTabelleberschrift"/>
                <w:rFonts w:ascii="Times New Roman" w:hAnsi="Times New Roman"/>
                <w:sz w:val="24"/>
              </w:rPr>
              <w:t>vērtspapīrošana</w:t>
            </w:r>
            <w:proofErr w:type="spellEnd"/>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i/>
                <w:sz w:val="24"/>
              </w:rPr>
              <w:t>CR SEC IRB</w:t>
            </w:r>
            <w:r>
              <w:rPr>
                <w:rStyle w:val="FormatvorlageInstructionsTabelleText"/>
                <w:rFonts w:ascii="Times New Roman" w:hAnsi="Times New Roman"/>
                <w:sz w:val="24"/>
              </w:rPr>
              <w:t xml:space="preserve"> veidne kopējās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veidu līmenī</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Citi aktīvi, kas nav kredītsaistības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ir riska darījumu riska svērtā vērtība, kas aprēķināta saskaņā ar KPR 156. pantu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Riska darījumu vērtība iemaksām CDP saistību neizpildes fondā</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KPR 307. līdz 309. pants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KOPĒJĀ RISKA DARĪJUMU VĒRTĪBA NORĒĶ</w:t>
            </w:r>
            <w:r>
              <w:rPr>
                <w:rStyle w:val="InstructionsTabelleberschrift"/>
                <w:rFonts w:ascii="Times New Roman" w:hAnsi="Times New Roman"/>
                <w:sz w:val="24"/>
              </w:rPr>
              <w:t>I</w:t>
            </w:r>
            <w:r>
              <w:rPr>
                <w:rStyle w:val="InstructionsTabelleberschrift"/>
                <w:rFonts w:ascii="Times New Roman" w:hAnsi="Times New Roman"/>
                <w:sz w:val="24"/>
              </w:rPr>
              <w:t>NU/PIEGĀDES RISKAM</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KPR 92. panta 3. punkta c) apakšpunkta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punkts un 92. panta 4. punkta b) apakšpunkts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 xml:space="preserve">Norēķinu/piegādes risks </w:t>
            </w:r>
            <w:proofErr w:type="spellStart"/>
            <w:r>
              <w:rPr>
                <w:rStyle w:val="InstructionsTabelleberschrift"/>
                <w:rFonts w:ascii="Times New Roman" w:hAnsi="Times New Roman"/>
                <w:sz w:val="24"/>
              </w:rPr>
              <w:t>netirdzniecības</w:t>
            </w:r>
            <w:proofErr w:type="spellEnd"/>
            <w:r>
              <w:rPr>
                <w:rStyle w:val="InstructionsTabelleberschrift"/>
                <w:rFonts w:ascii="Times New Roman" w:hAnsi="Times New Roman"/>
                <w:sz w:val="24"/>
              </w:rPr>
              <w:t xml:space="preserve"> portfelī</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SETT</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Norēķinu/piegādes risks tirdzniecības portfelī</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CR SETT</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KOPĒJĀ RISKA DARĪJUMU VĒRTĪBA POZĪCIJAS RI</w:t>
            </w:r>
            <w:r>
              <w:rPr>
                <w:rStyle w:val="InstructionsTabelleberschrift"/>
                <w:rFonts w:ascii="Times New Roman" w:hAnsi="Times New Roman"/>
                <w:sz w:val="24"/>
              </w:rPr>
              <w:t>S</w:t>
            </w:r>
            <w:r>
              <w:rPr>
                <w:rStyle w:val="InstructionsTabelleberschrift"/>
                <w:rFonts w:ascii="Times New Roman" w:hAnsi="Times New Roman"/>
                <w:sz w:val="24"/>
              </w:rPr>
              <w:t xml:space="preserve">KAM, ĀRVALSTU VALŪTAS RISKAM UN PREČU RISKAM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KPR 92. panta 3. punkta b) apakšpunkta i) punkts un c) apakšpunkta i) un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punkts un 92. panta 4. punkta b) apakšpunkts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Riska darījumu vērtība pozīcijas riskam, ārvalstu valūtas riskam un preču riskam saskaņā ar standartizēto pieeju (SP)</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Tirgoti parāda instrumenti</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i/>
                <w:sz w:val="24"/>
                <w:u w:val="none"/>
              </w:rPr>
              <w:t>MKR SA TDI</w:t>
            </w:r>
            <w:r>
              <w:rPr>
                <w:rStyle w:val="InstructionsTabelleberschrift"/>
                <w:rFonts w:ascii="Times New Roman" w:hAnsi="Times New Roman"/>
                <w:b w:val="0"/>
                <w:sz w:val="24"/>
                <w:u w:val="none"/>
              </w:rPr>
              <w:t xml:space="preserve"> veidne kopējo valūtu līmenī.</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Kapitāls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i/>
                <w:sz w:val="24"/>
              </w:rPr>
              <w:t>MKR SA EQU</w:t>
            </w:r>
            <w:r>
              <w:rPr>
                <w:rStyle w:val="FormatvorlageInstructionsTabelleText"/>
                <w:rFonts w:ascii="Times New Roman" w:hAnsi="Times New Roman"/>
                <w:sz w:val="24"/>
              </w:rPr>
              <w:t xml:space="preserve"> veidne kopējo valstu tirgu līmenī.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Īpaša pieeja pozīcijas riskam kolektīvu ieguldījumu uzņēmumos</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KPR 348. panta 1. punkts, 350. panta 3. punkta c) apakšpunkts un 364. panta 2. punkta a) apakšpunkts</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Kopējā riska darījumu vērtība pozīcijām KIU, ja kapitāla prasības apr</w:t>
            </w:r>
            <w:r>
              <w:rPr>
                <w:rStyle w:val="FormatvorlageInstructionsTabelleText"/>
                <w:rFonts w:ascii="Times New Roman" w:hAnsi="Times New Roman"/>
                <w:sz w:val="24"/>
              </w:rPr>
              <w:t>ē</w:t>
            </w:r>
            <w:r>
              <w:rPr>
                <w:rStyle w:val="FormatvorlageInstructionsTabelleText"/>
                <w:rFonts w:ascii="Times New Roman" w:hAnsi="Times New Roman"/>
                <w:sz w:val="24"/>
              </w:rPr>
              <w:t>ķina saskaņā ar KPR 384. panta 1. punktu vai nu nekavējoties, vai KPR 350. panta 3. punkta c) apakšpunktā definētā ierobežojuma rezultātā. KPR minētās pozīcijas nav skaidri iedalītas ne procentu likmju riskā, ne pašu kapitāla riskā.</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Ja piemēro īpašo pieeju saskaņā ar KPR 348. panta 1. punkta pirmo te</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kumu, uzrādāmā summa ir 32 % no attiecīgā KIU riska darījuma neto pozīcijas, kas reizināta ar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Ja piemēro īpašo pieeju saskaņā ar KPR 348. panta 1. punkta otro teik</w:t>
            </w:r>
            <w:r>
              <w:rPr>
                <w:rStyle w:val="FormatvorlageInstructionsTabelleText"/>
                <w:rFonts w:ascii="Times New Roman" w:hAnsi="Times New Roman"/>
                <w:sz w:val="24"/>
              </w:rPr>
              <w:t>u</w:t>
            </w:r>
            <w:r>
              <w:rPr>
                <w:rStyle w:val="FormatvorlageInstructionsTabelleText"/>
                <w:rFonts w:ascii="Times New Roman" w:hAnsi="Times New Roman"/>
                <w:sz w:val="24"/>
              </w:rPr>
              <w:t>mu, uzrādāmā summa ir zemāka par 32 % no attiecīgā KIU riska darīj</w:t>
            </w:r>
            <w:r>
              <w:rPr>
                <w:rStyle w:val="FormatvorlageInstructionsTabelleText"/>
                <w:rFonts w:ascii="Times New Roman" w:hAnsi="Times New Roman"/>
                <w:sz w:val="24"/>
              </w:rPr>
              <w:t>u</w:t>
            </w:r>
            <w:r>
              <w:rPr>
                <w:rStyle w:val="FormatvorlageInstructionsTabelleText"/>
                <w:rFonts w:ascii="Times New Roman" w:hAnsi="Times New Roman"/>
                <w:sz w:val="24"/>
              </w:rPr>
              <w:t>ma neto pozīcijas un starpība starp 40 % no šīs neto pozīcijas un pašu kapitāla prasībām, kas izriet no ārvalstu valūtas riska, kurš saistīts ar šo KIU riska darījumu, un kas attiecīgi reizināta ar 12,5.</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Izziņas postenis: kolektīvu ieguldījumu uzņēmumi, kas iegulda vienīgi tirgotos parāda instrumentos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tādos instrumentos, uz kuriem attiecas procenta likmju risks.</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Kolektīvu ieguldījumu uzņēmumi, kas iegulda vienīgi kapitāla vērtspapīru instrumentos vai jauktos instrumentos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vai nu instrumentos, uz kuriem attiecas kapitāla vērtspapīru risks, vai jauktos instrumentos, vai ja KIU komponentes nav zināmas.</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Ārvalstu valūta</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MKR SA FX</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Preces</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MKR SA COM</w:t>
            </w:r>
            <w:r>
              <w:rPr>
                <w:rStyle w:val="FormatvorlageInstructionsTabelleText"/>
                <w:rFonts w:ascii="Times New Roman" w:hAnsi="Times New Roman"/>
                <w:sz w:val="24"/>
              </w:rPr>
              <w:t xml:space="preserve"> veidni</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Riska darījumu vērtība pozīcijas riskam, ārvalstu valūtas riskam un preču riskam saskaņā ar iekšējiem modeļiem (IM)</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MKR IM</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KOPĒJĀ RISKA DARĪJUMU VĒRTĪBA OPERACION</w:t>
            </w:r>
            <w:r>
              <w:rPr>
                <w:rStyle w:val="InstructionsTabelleberschrift"/>
                <w:rFonts w:ascii="Times New Roman" w:hAnsi="Times New Roman"/>
                <w:sz w:val="24"/>
              </w:rPr>
              <w:t>Ā</w:t>
            </w:r>
            <w:r>
              <w:rPr>
                <w:rStyle w:val="InstructionsTabelleberschrift"/>
                <w:rFonts w:ascii="Times New Roman" w:hAnsi="Times New Roman"/>
                <w:sz w:val="24"/>
              </w:rPr>
              <w:t>LAJAM RISKAM (</w:t>
            </w:r>
            <w:proofErr w:type="spellStart"/>
            <w:r>
              <w:rPr>
                <w:rStyle w:val="InstructionsTabelleberschrift"/>
                <w:rFonts w:ascii="Times New Roman" w:hAnsi="Times New Roman"/>
                <w:i/>
                <w:sz w:val="24"/>
              </w:rPr>
              <w:t>OpR</w:t>
            </w:r>
            <w:proofErr w:type="spellEnd"/>
            <w:r>
              <w:rPr>
                <w:rStyle w:val="InstructionsTabelleberschrift"/>
                <w:rFonts w:ascii="Times New Roman" w:hAnsi="Times New Roman"/>
                <w:sz w:val="24"/>
              </w:rPr>
              <w:t>)</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KPR 92. panta 3. punkta e) apakšpunkts un 92. panta 4. punkta b) apakšpunkts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Ieguldījumu brokeru sabiedrībām saskaņā ar KPR 95. panta 2. punktu, 96. panta 2. punktu un 98. pantu šis elements ir nulle.</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proofErr w:type="spellStart"/>
            <w:r>
              <w:rPr>
                <w:rStyle w:val="InstructionsTabelleberschrift"/>
                <w:rFonts w:ascii="Times New Roman" w:hAnsi="Times New Roman"/>
                <w:i/>
                <w:sz w:val="24"/>
              </w:rPr>
              <w:t>OpR</w:t>
            </w:r>
            <w:proofErr w:type="spellEnd"/>
            <w:r>
              <w:rPr>
                <w:rStyle w:val="InstructionsTabelleberschrift"/>
                <w:rFonts w:ascii="Times New Roman" w:hAnsi="Times New Roman"/>
                <w:sz w:val="24"/>
              </w:rPr>
              <w:t xml:space="preserve"> pamatrādītāja pieeja (PRP)</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OPR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proofErr w:type="spellStart"/>
            <w:r>
              <w:rPr>
                <w:rStyle w:val="InstructionsTabelleberschrift"/>
                <w:rFonts w:ascii="Times New Roman" w:hAnsi="Times New Roman"/>
                <w:i/>
                <w:sz w:val="24"/>
              </w:rPr>
              <w:t>OpR</w:t>
            </w:r>
            <w:proofErr w:type="spellEnd"/>
            <w:r>
              <w:rPr>
                <w:rStyle w:val="InstructionsTabelleberschrift"/>
                <w:rFonts w:ascii="Times New Roman" w:hAnsi="Times New Roman"/>
                <w:sz w:val="24"/>
              </w:rPr>
              <w:t xml:space="preserve"> standartizētā pieeja (SP)/alternatīvās standartizētās pi</w:t>
            </w:r>
            <w:r>
              <w:rPr>
                <w:rStyle w:val="InstructionsTabelleberschrift"/>
                <w:rFonts w:ascii="Times New Roman" w:hAnsi="Times New Roman"/>
                <w:sz w:val="24"/>
              </w:rPr>
              <w:t>e</w:t>
            </w:r>
            <w:r>
              <w:rPr>
                <w:rStyle w:val="InstructionsTabelleberschrift"/>
                <w:rFonts w:ascii="Times New Roman" w:hAnsi="Times New Roman"/>
                <w:sz w:val="24"/>
              </w:rPr>
              <w:t>ejas (ASP)</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OPR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proofErr w:type="spellStart"/>
            <w:r>
              <w:rPr>
                <w:rStyle w:val="InstructionsTabelleberschrift"/>
                <w:rFonts w:ascii="Times New Roman" w:hAnsi="Times New Roman"/>
                <w:i/>
                <w:sz w:val="24"/>
              </w:rPr>
              <w:t>OpR</w:t>
            </w:r>
            <w:proofErr w:type="spellEnd"/>
            <w:r>
              <w:rPr>
                <w:rStyle w:val="InstructionsTabelleberschrift"/>
                <w:rFonts w:ascii="Times New Roman" w:hAnsi="Times New Roman"/>
                <w:sz w:val="24"/>
              </w:rPr>
              <w:t xml:space="preserve"> attīstītās mērīšanas pieejas (AMP)</w:t>
            </w:r>
          </w:p>
          <w:p w:rsidR="002648B0" w:rsidRPr="00392FFD" w:rsidRDefault="00D212FE" w:rsidP="007106FB">
            <w:pPr>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OPR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PAPILDU RISKA DARĪJUMU VĒRTĪBA SAISTĪBĀ AR FIKSĒTIEM PIESKAITĀMAJIEM IZDEVUMIEM</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KPR 95. panta 2. punkts, 96. panta 2. punkts, 97. pants un 98. panta 1. punkta a) apakšpunkts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Tikai ieguldījumu brokeru sabiedrībām saskaņā ar KPR 95. panta 2. punktu, 96. panta 2. punktu un 98. pantu. </w:t>
            </w: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arī KPR 97. pantu.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Ieguldījumu brokeru sabiedrības saskaņā ar KPR 96. pantu uzrāda 97. pantā minēto summu, reizinot to ar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Ieguldījumu brokeru sabiedrības saskaņā ar KPR 95. pantu sniedz pā</w:t>
            </w:r>
            <w:r>
              <w:rPr>
                <w:rStyle w:val="FormatvorlageInstructionsTabelleText"/>
                <w:rFonts w:ascii="Times New Roman" w:hAnsi="Times New Roman"/>
                <w:sz w:val="24"/>
              </w:rPr>
              <w:t>r</w:t>
            </w:r>
            <w:r>
              <w:rPr>
                <w:rStyle w:val="FormatvorlageInstructionsTabelleText"/>
                <w:rFonts w:ascii="Times New Roman" w:hAnsi="Times New Roman"/>
                <w:sz w:val="24"/>
              </w:rPr>
              <w:t>skatu:</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ja </w:t>
            </w:r>
            <w:r>
              <w:t>KPR 95. panta 2. punkta a) apakšpunktā minētā summa</w:t>
            </w:r>
            <w:r>
              <w:rPr>
                <w:rStyle w:val="FormatvorlageInstructionsTabelleText"/>
                <w:rFonts w:ascii="Times New Roman" w:hAnsi="Times New Roman"/>
                <w:sz w:val="24"/>
              </w:rPr>
              <w:t xml:space="preserve"> ir li</w:t>
            </w:r>
            <w:r>
              <w:rPr>
                <w:rStyle w:val="FormatvorlageInstructionsTabelleText"/>
                <w:rFonts w:ascii="Times New Roman" w:hAnsi="Times New Roman"/>
                <w:sz w:val="24"/>
              </w:rPr>
              <w:t>e</w:t>
            </w:r>
            <w:r>
              <w:rPr>
                <w:rStyle w:val="FormatvorlageInstructionsTabelleText"/>
                <w:rFonts w:ascii="Times New Roman" w:hAnsi="Times New Roman"/>
                <w:sz w:val="24"/>
              </w:rPr>
              <w:t>lāka par summu, kas minēta KPR 95. panta 2. punkta b) apakšpunktā, u</w:t>
            </w:r>
            <w:r>
              <w:rPr>
                <w:rStyle w:val="FormatvorlageInstructionsTabelleText"/>
                <w:rFonts w:ascii="Times New Roman" w:hAnsi="Times New Roman"/>
                <w:sz w:val="24"/>
              </w:rPr>
              <w:t>z</w:t>
            </w:r>
            <w:r>
              <w:rPr>
                <w:rStyle w:val="FormatvorlageInstructionsTabelleText"/>
                <w:rFonts w:ascii="Times New Roman" w:hAnsi="Times New Roman"/>
                <w:sz w:val="24"/>
              </w:rPr>
              <w:t>rādāmā summa ir vienāda ar nulli;</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ja </w:t>
            </w:r>
            <w:r>
              <w:t>KPR 95. panta 2. punkta b) apakšpunktā minētā vērtība ir li</w:t>
            </w:r>
            <w:r>
              <w:t>e</w:t>
            </w:r>
            <w:r>
              <w:t>lāka par summu</w:t>
            </w:r>
            <w:r>
              <w:rPr>
                <w:rStyle w:val="FormatvorlageInstructionsTabelleText"/>
                <w:rFonts w:ascii="Times New Roman" w:hAnsi="Times New Roman"/>
                <w:sz w:val="24"/>
              </w:rPr>
              <w:t>, kas minēta KPR 95. panta 2. punkta a) apakšpunktā, u</w:t>
            </w:r>
            <w:r>
              <w:rPr>
                <w:rStyle w:val="FormatvorlageInstructionsTabelleText"/>
                <w:rFonts w:ascii="Times New Roman" w:hAnsi="Times New Roman"/>
                <w:sz w:val="24"/>
              </w:rPr>
              <w:t>z</w:t>
            </w:r>
            <w:r>
              <w:rPr>
                <w:rStyle w:val="FormatvorlageInstructionsTabelleText"/>
                <w:rFonts w:ascii="Times New Roman" w:hAnsi="Times New Roman"/>
                <w:sz w:val="24"/>
              </w:rPr>
              <w:lastRenderedPageBreak/>
              <w:t xml:space="preserve">rādāmo summu iegūst, pēdējo summu atņemot no pirmās.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KOPĒJĀ RISKA DARĪJUMU VĒRTĪBA KREDĪTA VĒ</w:t>
            </w:r>
            <w:r>
              <w:rPr>
                <w:rStyle w:val="InstructionsTabelleberschrift"/>
                <w:rFonts w:ascii="Times New Roman" w:hAnsi="Times New Roman"/>
                <w:sz w:val="24"/>
              </w:rPr>
              <w:t>R</w:t>
            </w:r>
            <w:r>
              <w:rPr>
                <w:rStyle w:val="InstructionsTabelleberschrift"/>
                <w:rFonts w:ascii="Times New Roman" w:hAnsi="Times New Roman"/>
                <w:sz w:val="24"/>
              </w:rPr>
              <w:t>TĪBAS KOREKCIJAI</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KPR 92. panta 3. punkta d) apakšpunkts. </w:t>
            </w:r>
            <w:proofErr w:type="spellStart"/>
            <w:r>
              <w:rPr>
                <w:rStyle w:val="InstructionsTabelleberschrift"/>
                <w:rFonts w:ascii="Times New Roman" w:hAnsi="Times New Roman"/>
                <w:b w:val="0"/>
                <w:sz w:val="24"/>
                <w:u w:val="none"/>
              </w:rPr>
              <w:t>Sk</w:t>
            </w:r>
            <w:proofErr w:type="spellEnd"/>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sz w:val="24"/>
                <w:u w:val="none"/>
              </w:rPr>
              <w:t>CVA</w:t>
            </w:r>
            <w:r>
              <w:rPr>
                <w:rStyle w:val="InstructionsTabelleberschrift"/>
                <w:rFonts w:ascii="Times New Roman" w:hAnsi="Times New Roman"/>
                <w:b w:val="0"/>
                <w:sz w:val="24"/>
                <w:u w:val="none"/>
              </w:rPr>
              <w:t xml:space="preserve"> veidni.</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Attīstītā metode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prasības kredīta vērtības korekcijas riskam atbilstoši KPR 383. pantam. </w:t>
            </w: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CVA</w:t>
            </w:r>
            <w:r>
              <w:rPr>
                <w:rStyle w:val="FormatvorlageInstructionsTabelleText"/>
                <w:rFonts w:ascii="Times New Roman" w:hAnsi="Times New Roman"/>
                <w:sz w:val="24"/>
              </w:rPr>
              <w:t xml:space="preserve"> veidni.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Standartizētā metode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prasības kredīta vērtības korekcijas riskam atbilstoši KPR 384. pantam. </w:t>
            </w: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CVA</w:t>
            </w:r>
            <w:r>
              <w:rPr>
                <w:rStyle w:val="FormatvorlageInstructionsTabelleText"/>
                <w:rFonts w:ascii="Times New Roman" w:hAnsi="Times New Roman"/>
                <w:sz w:val="24"/>
              </w:rPr>
              <w:t xml:space="preserve"> veidni.</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Balstīta uz sākotnējās riska darījuma vērtības metodi (SRDVM)</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Pašu kapitāla prasības kredīta vērtības korekcijas riskam atbilstoši KPR 385. pantam. </w:t>
            </w:r>
            <w:proofErr w:type="spellStart"/>
            <w:r>
              <w:rPr>
                <w:rStyle w:val="FormatvorlageInstructionsTabelleText"/>
                <w:rFonts w:ascii="Times New Roman" w:hAnsi="Times New Roman"/>
                <w:sz w:val="24"/>
              </w:rPr>
              <w:t>Sk</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CVA</w:t>
            </w:r>
            <w:r>
              <w:rPr>
                <w:rStyle w:val="FormatvorlageInstructionsTabelleText"/>
                <w:rFonts w:ascii="Times New Roman" w:hAnsi="Times New Roman"/>
                <w:sz w:val="24"/>
              </w:rPr>
              <w:t xml:space="preserve"> veidni.</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KOPĒJĀ RISKA DARĪJUMU VĒRTĪBA, KAS SAISTĪTA AR LIELIEM RISKA DARĪJUMIEM TIRDZNIECĪBAS PO</w:t>
            </w:r>
            <w:r>
              <w:rPr>
                <w:rStyle w:val="InstructionsTabelleberschrift"/>
                <w:rFonts w:ascii="Times New Roman" w:hAnsi="Times New Roman"/>
                <w:sz w:val="24"/>
              </w:rPr>
              <w:t>R</w:t>
            </w:r>
            <w:r>
              <w:rPr>
                <w:rStyle w:val="InstructionsTabelleberschrift"/>
                <w:rFonts w:ascii="Times New Roman" w:hAnsi="Times New Roman"/>
                <w:sz w:val="24"/>
              </w:rPr>
              <w:t>TFELĪ</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KPR 92. panta 3. punkta b) apakšpunkta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punkts un 395. līdz 401. pants</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CITAS RISKA DARĪJUMU VĒRTĪBAS</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KPR 3., 458. un 459. pants un riska darījumu vērtības, ko nevar iedalīt vienā no posteņiem, kas apzīmēti no 1.1 līdz 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Iestādes sniedz pārskatu par vērtībām, kas vajadzīgas, lai ievērotu šādas prasības:</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stingrākas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prasības, ko Komisija noteikusi saskaņā ar KPR 458. un 459. pantu;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papildu riska darījumu vērtība saistībā ar KPR 3. pantu.</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Šim postenim nav saites uz sīkākas informācijas veidni.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No kā: stingrākas papildu </w:t>
            </w:r>
            <w:proofErr w:type="spellStart"/>
            <w:r>
              <w:rPr>
                <w:rStyle w:val="InstructionsTabelleberschrift"/>
                <w:rFonts w:ascii="Times New Roman" w:hAnsi="Times New Roman"/>
                <w:sz w:val="24"/>
              </w:rPr>
              <w:t>prudenciālās</w:t>
            </w:r>
            <w:proofErr w:type="spellEnd"/>
            <w:r>
              <w:rPr>
                <w:rStyle w:val="InstructionsTabelleberschrift"/>
                <w:rFonts w:ascii="Times New Roman" w:hAnsi="Times New Roman"/>
                <w:sz w:val="24"/>
              </w:rPr>
              <w:t xml:space="preserve"> prasības saskaņā ar 458. pantu</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KPR 458. pants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No kā: prasības attiecībā uz lieliem riska darījumiem</w:t>
            </w:r>
          </w:p>
          <w:p w:rsidR="005643EA" w:rsidRPr="00392FFD" w:rsidRDefault="002648B0" w:rsidP="00FD239F">
            <w:pPr>
              <w:pStyle w:val="InstructionsText"/>
              <w:rPr>
                <w:rStyle w:val="InstructionsTabelleberschrift"/>
                <w:rFonts w:ascii="Times New Roman" w:hAnsi="Times New Roman"/>
                <w:sz w:val="24"/>
              </w:rPr>
            </w:pPr>
            <w:r>
              <w:t>KPR 458. pants</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No kā: saistībā ar modificētām riska pakāpēm, lai ņemtu vērā mājokļu un komerciālo īpašumu aktīvu “burbuļus”</w:t>
            </w:r>
          </w:p>
          <w:p w:rsidR="005643EA" w:rsidRPr="00392FFD" w:rsidRDefault="002648B0" w:rsidP="00FD239F">
            <w:pPr>
              <w:pStyle w:val="InstructionsText"/>
              <w:rPr>
                <w:rStyle w:val="InstructionsTabelleberschrift"/>
                <w:rFonts w:ascii="Times New Roman" w:hAnsi="Times New Roman"/>
                <w:sz w:val="24"/>
              </w:rPr>
            </w:pPr>
            <w:r>
              <w:t>KPR 458. pants</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No kā: saistībā ar finanšu sektora iekšējiem riska dar</w:t>
            </w:r>
            <w:r>
              <w:rPr>
                <w:rStyle w:val="InstructionsTabelleberschrift"/>
                <w:rFonts w:ascii="Times New Roman" w:hAnsi="Times New Roman"/>
                <w:sz w:val="24"/>
              </w:rPr>
              <w:t>ī</w:t>
            </w:r>
            <w:r>
              <w:rPr>
                <w:rStyle w:val="InstructionsTabelleberschrift"/>
                <w:rFonts w:ascii="Times New Roman" w:hAnsi="Times New Roman"/>
                <w:sz w:val="24"/>
              </w:rPr>
              <w:t>jumiem</w:t>
            </w:r>
          </w:p>
          <w:p w:rsidR="005643EA" w:rsidRPr="00392FFD" w:rsidRDefault="002648B0" w:rsidP="00FD239F">
            <w:pPr>
              <w:pStyle w:val="InstructionsText"/>
              <w:rPr>
                <w:rStyle w:val="InstructionsTabelleberschrift"/>
                <w:rFonts w:ascii="Times New Roman" w:hAnsi="Times New Roman"/>
                <w:sz w:val="24"/>
              </w:rPr>
            </w:pPr>
            <w:r>
              <w:t>KPR 458. pants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 xml:space="preserve">No kā: stingrākas papildu </w:t>
            </w:r>
            <w:proofErr w:type="spellStart"/>
            <w:r>
              <w:rPr>
                <w:rStyle w:val="InstructionsTabelleberschrift"/>
                <w:rFonts w:ascii="Times New Roman" w:hAnsi="Times New Roman"/>
                <w:sz w:val="24"/>
              </w:rPr>
              <w:t>prudenciālās</w:t>
            </w:r>
            <w:proofErr w:type="spellEnd"/>
            <w:r>
              <w:rPr>
                <w:rStyle w:val="InstructionsTabelleberschrift"/>
                <w:rFonts w:ascii="Times New Roman" w:hAnsi="Times New Roman"/>
                <w:sz w:val="24"/>
              </w:rPr>
              <w:t xml:space="preserve"> prasības saskaņā ar 459. pantu</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KPR 459. pants</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No kā: papildu riska darījumu vērtība saistībā ar KPR 3. pantu.</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 pants</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Ir jāuzrada papildu riska darījumu vērtība. Tā ietver tikai papildu vērtības (piemēram, ja riska darījuma vērtība ir 100 un ja riska pakāpe 20 % un iestāde, pamatojoties uz KPR 3. pantu, piemēro riska pakāpi 50 % apm</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 xml:space="preserve">rā, uzrādāmā vērtība ir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1.8.5. No kā: riska darījumu riska svērtās vērtības kredītriskam: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pozīcijas (pārskatītais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regul</w:t>
            </w:r>
            <w:r>
              <w:rPr>
                <w:rStyle w:val="InstructionsTabelleberschrift"/>
                <w:rFonts w:ascii="Times New Roman" w:hAnsi="Times New Roman"/>
                <w:sz w:val="24"/>
              </w:rPr>
              <w:t>ē</w:t>
            </w:r>
            <w:r>
              <w:rPr>
                <w:rStyle w:val="InstructionsTabelleberschrift"/>
                <w:rFonts w:ascii="Times New Roman" w:hAnsi="Times New Roman"/>
                <w:sz w:val="24"/>
              </w:rPr>
              <w:t>jums)</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770.–900. rindā </w:t>
            </w:r>
            <w:r>
              <w:t>aizpilda informāciju par pārskata atsauces d</w:t>
            </w:r>
            <w:r>
              <w:t>a</w:t>
            </w:r>
            <w:r>
              <w:t>tumiem, kas ir pēc 2019. gada 1. janvāra.</w:t>
            </w:r>
          </w:p>
          <w:p w:rsidR="00FE6995" w:rsidRPr="0085692D" w:rsidRDefault="00FE6995" w:rsidP="00FE6995">
            <w:pPr>
              <w:pStyle w:val="InstructionsText"/>
            </w:pPr>
            <w:r>
              <w:rPr>
                <w:rStyle w:val="InstructionsTabelleberschrift"/>
                <w:rFonts w:ascii="Times New Roman" w:hAnsi="Times New Roman"/>
                <w:b w:val="0"/>
                <w:sz w:val="24"/>
                <w:u w:val="none"/>
              </w:rPr>
              <w:t>770.–900. rindā</w:t>
            </w:r>
            <w:r>
              <w:t xml:space="preserve"> uzrāda riska darījumu riska svērtās vērtības kredītriskam attiecībā uz tām </w:t>
            </w:r>
            <w:proofErr w:type="spellStart"/>
            <w:r>
              <w:t>vērtspapīrošanas</w:t>
            </w:r>
            <w:proofErr w:type="spellEnd"/>
            <w:r>
              <w:t xml:space="preserve"> pozīcijām, kuru riska darījumu riska svērto vērtību aprēķina saskaņā ar KPR noteikumiem.</w:t>
            </w:r>
          </w:p>
          <w:p w:rsidR="00FE6995" w:rsidRPr="00672D2A" w:rsidRDefault="00FE6995" w:rsidP="00FE6995">
            <w:pPr>
              <w:pStyle w:val="InstructionsText"/>
              <w:rPr>
                <w:rStyle w:val="InstructionsTabelleberschrift"/>
                <w:rFonts w:ascii="Times New Roman" w:hAnsi="Times New Roman"/>
                <w:sz w:val="24"/>
              </w:rPr>
            </w:pPr>
            <w:r>
              <w:t xml:space="preserve">Uzrādītās vērtības atbilst kopējai riska darījumu riska svērtajai vērtībai, kas aprēķināta saskaņā ar KPR Trešās daļas II sadaļas 5. nodaļu, ņemot vērā saskaņā ar KPR 247. panta 6. punktu noteikto kopējo riska pakāpi un KPR Trešās daļas II sadaļas 5. nodaļas 3. iedaļas 4. </w:t>
            </w:r>
            <w:proofErr w:type="spellStart"/>
            <w:r>
              <w:t>apakšiedaļā</w:t>
            </w:r>
            <w:proofErr w:type="spellEnd"/>
            <w:r>
              <w:t xml:space="preserve"> min</w:t>
            </w:r>
            <w:r>
              <w:t>ē</w:t>
            </w:r>
            <w:r>
              <w:t>tās maksimālās robežvērtības.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 xml:space="preserve">No kā: riska darījumu riska svērtās vērtības kredītriskam: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pozīcijas (pārskatītais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regul</w:t>
            </w:r>
            <w:r>
              <w:rPr>
                <w:rStyle w:val="InstructionsTabelleberschrift"/>
                <w:rFonts w:ascii="Times New Roman" w:hAnsi="Times New Roman"/>
                <w:sz w:val="24"/>
              </w:rPr>
              <w:t>ē</w:t>
            </w:r>
            <w:r>
              <w:rPr>
                <w:rStyle w:val="InstructionsTabelleberschrift"/>
                <w:rFonts w:ascii="Times New Roman" w:hAnsi="Times New Roman"/>
                <w:sz w:val="24"/>
              </w:rPr>
              <w:t>jums)</w:t>
            </w:r>
          </w:p>
          <w:p w:rsidR="009B591B" w:rsidRPr="00241190" w:rsidRDefault="009B591B" w:rsidP="003B20D7">
            <w:pPr>
              <w:pStyle w:val="InstructionsText"/>
              <w:rPr>
                <w:rStyle w:val="InstructionsTabelleberschrift"/>
                <w:rFonts w:ascii="Times New Roman" w:hAnsi="Times New Roman"/>
                <w:bCs w:val="0"/>
                <w:sz w:val="24"/>
              </w:rPr>
            </w:pPr>
            <w:r>
              <w:t>KPR 92. panta 3. punkta a) apakšpunkts un Trešās daļas II sadaļas 5. n</w:t>
            </w:r>
            <w:r>
              <w:t>o</w:t>
            </w:r>
            <w:r>
              <w:t xml:space="preserve">daļa.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Uz iekšējiem reitingiem balstītā pieeja (</w:t>
            </w:r>
            <w:r>
              <w:rPr>
                <w:rStyle w:val="InstructionsTabelleberschrift"/>
                <w:rFonts w:ascii="Times New Roman" w:hAnsi="Times New Roman"/>
                <w:i/>
                <w:sz w:val="24"/>
              </w:rPr>
              <w:t>SEC-IRB</w:t>
            </w:r>
            <w:r>
              <w:rPr>
                <w:rStyle w:val="InstructionsTabelleberschrift"/>
                <w:rFonts w:ascii="Times New Roman" w:hAnsi="Times New Roman"/>
                <w:sz w:val="24"/>
              </w:rPr>
              <w:t>)</w:t>
            </w:r>
          </w:p>
          <w:p w:rsidR="00BD661B" w:rsidRPr="0085692D" w:rsidRDefault="00BD661B" w:rsidP="00FD239F">
            <w:pPr>
              <w:pStyle w:val="InstructionsText"/>
              <w:rPr>
                <w:rStyle w:val="InstructionsTabelleberschrift"/>
                <w:rFonts w:ascii="Times New Roman" w:hAnsi="Times New Roman"/>
                <w:b w:val="0"/>
                <w:bCs w:val="0"/>
                <w:sz w:val="24"/>
                <w:u w:val="none"/>
              </w:rPr>
            </w:pPr>
            <w:r>
              <w:t>KPR 254. panta 1. punkta a) apakšpunkts, 259. un 260. pants</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3D7822" w:rsidRPr="0085692D" w:rsidRDefault="00924FE7" w:rsidP="003B20D7">
            <w:pPr>
              <w:pStyle w:val="InstructionsText"/>
              <w:rPr>
                <w:rStyle w:val="InstructionsTabelleberschrift"/>
                <w:rFonts w:ascii="Times New Roman" w:hAnsi="Times New Roman"/>
                <w:b w:val="0"/>
                <w:sz w:val="24"/>
              </w:rPr>
            </w:pPr>
            <w:r>
              <w:t>KPR 254. panta 1. punkta a) apakšpunkts, 259. pants</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924FE7" w:rsidRPr="0085692D" w:rsidRDefault="00602FA5" w:rsidP="00FD239F">
            <w:pPr>
              <w:pStyle w:val="InstructionsText"/>
            </w:pPr>
            <w:r>
              <w:t>KPR 254. panta 1. punkta a) apakšpunkts, 259. un 260. pants</w:t>
            </w:r>
          </w:p>
          <w:p w:rsidR="008B1A0F" w:rsidRPr="00241190" w:rsidRDefault="00366794" w:rsidP="003B20D7">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bilstīga, lai tai saskaņā ar KPR 270. pantu piemērotu diferencētu pieeju attiecībā uz kapitālu.</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Standartizētā pieeja (</w:t>
            </w:r>
            <w:r>
              <w:rPr>
                <w:rStyle w:val="InstructionsTabelleberschrift"/>
                <w:rFonts w:ascii="Times New Roman" w:hAnsi="Times New Roman"/>
                <w:i/>
                <w:sz w:val="24"/>
              </w:rPr>
              <w:t>SEC-SA</w:t>
            </w:r>
            <w:r>
              <w:rPr>
                <w:rStyle w:val="InstructionsTabelleberschrift"/>
                <w:rFonts w:ascii="Times New Roman" w:hAnsi="Times New Roman"/>
                <w:sz w:val="24"/>
              </w:rPr>
              <w:t>)</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KPR 254. panta 1. punkta b) apakšpunkts, 254. panta 6. punkts, 261.pants, 262. pants, 269. pants .</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KPR 254. panta 1. punkta b) apakšpunkts, 254. panta 6. punkts, 261.pants, 269. pants.</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4E6D5F" w:rsidRPr="00220265" w:rsidRDefault="004E6D5F" w:rsidP="00FD239F">
            <w:pPr>
              <w:pStyle w:val="InstructionsText"/>
            </w:pPr>
            <w:r>
              <w:t>KPR 254. panta 1. punkta b) apakšpunkts, 261.pants, 262. pants.</w:t>
            </w:r>
          </w:p>
          <w:p w:rsidR="008B1A0F" w:rsidRPr="00241190" w:rsidRDefault="00366794" w:rsidP="003B20D7">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bilstīga, lai tai saskaņā ar KPR 270. pantu piemērotu diferencētu pieeju attiecībā uz kapitālu.</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Uz iekšējiem reitingiem balstītā pieeja (</w:t>
            </w:r>
            <w:r>
              <w:rPr>
                <w:rStyle w:val="InstructionsTabelleberschrift"/>
                <w:rFonts w:ascii="Times New Roman" w:hAnsi="Times New Roman"/>
                <w:i/>
                <w:sz w:val="24"/>
              </w:rPr>
              <w:t>SEC-ERBA</w:t>
            </w:r>
            <w:r>
              <w:rPr>
                <w:rStyle w:val="InstructionsTabelleberschrift"/>
                <w:rFonts w:ascii="Times New Roman" w:hAnsi="Times New Roman"/>
                <w:sz w:val="24"/>
              </w:rPr>
              <w:t>)</w:t>
            </w:r>
          </w:p>
          <w:p w:rsidR="009B591B" w:rsidRPr="00241190" w:rsidRDefault="009B591B" w:rsidP="003B20D7">
            <w:pPr>
              <w:pStyle w:val="InstructionsText"/>
              <w:rPr>
                <w:rStyle w:val="InstructionsTabelleberschrift"/>
                <w:rFonts w:ascii="Times New Roman" w:hAnsi="Times New Roman"/>
                <w:sz w:val="24"/>
              </w:rPr>
            </w:pPr>
            <w:r>
              <w:t>KPR 254. panta 1. punkta c) apakšpunkts, 2. punkts, 3. punkts, 4. punkts, 263. pants un 264. pants.</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9B591B" w:rsidRPr="00241190" w:rsidRDefault="009B591B" w:rsidP="003B20D7">
            <w:pPr>
              <w:pStyle w:val="InstructionsText"/>
              <w:rPr>
                <w:rStyle w:val="InstructionsTabelleberschrift"/>
                <w:rFonts w:ascii="Times New Roman" w:hAnsi="Times New Roman"/>
                <w:sz w:val="24"/>
              </w:rPr>
            </w:pPr>
            <w:r>
              <w:t>KPR 254. panta 1. punkta c) apakšpunkts, 2. punkts, 3. punkts, 4. punkts, 263. pants.</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9B591B" w:rsidRPr="00220265" w:rsidRDefault="009B591B" w:rsidP="00FD239F">
            <w:pPr>
              <w:pStyle w:val="InstructionsText"/>
            </w:pPr>
            <w:r>
              <w:t>KPR 254. panta 1. punkta c) apakšpunkts, 2. punkts, 3. punkts, 4. punkts, 263. pants un 264. pants.</w:t>
            </w:r>
          </w:p>
          <w:p w:rsidR="009B591B" w:rsidRPr="00241190" w:rsidRDefault="009B591B" w:rsidP="003B20D7">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bilstīga, lai tai saskaņā ar KPR 270. pantu piemērotu diferencētu pieeju attiecībā uz kapitālu.</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Iekšējā novērtējuma pieeja (INP)</w:t>
            </w:r>
          </w:p>
          <w:p w:rsidR="009B591B" w:rsidRPr="00241190" w:rsidRDefault="009B591B" w:rsidP="003B20D7">
            <w:pPr>
              <w:pStyle w:val="InstructionsText"/>
              <w:rPr>
                <w:rStyle w:val="InstructionsTabelleberschrift"/>
                <w:rFonts w:ascii="Times New Roman" w:hAnsi="Times New Roman"/>
                <w:sz w:val="24"/>
              </w:rPr>
            </w:pPr>
            <w:r>
              <w:t>KPR 254. panta 5. punkts, 265. pants un 266. pants</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9B591B" w:rsidRPr="00220265" w:rsidRDefault="009B591B" w:rsidP="003B20D7">
            <w:pPr>
              <w:pStyle w:val="InstructionsText"/>
              <w:rPr>
                <w:rStyle w:val="InstructionsTabelleberschrift"/>
                <w:rFonts w:ascii="Times New Roman" w:hAnsi="Times New Roman"/>
                <w:b w:val="0"/>
                <w:sz w:val="24"/>
                <w:u w:val="none"/>
              </w:rPr>
            </w:pPr>
            <w:r>
              <w:t>KPR 254. panta 5. punkts, 265. pants un 266. pants</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w:t>
            </w:r>
            <w:r>
              <w:rPr>
                <w:rStyle w:val="InstructionsTabelleberschrift"/>
                <w:rFonts w:ascii="Times New Roman" w:hAnsi="Times New Roman"/>
                <w:sz w:val="24"/>
              </w:rPr>
              <w:t>ē</w:t>
            </w:r>
            <w:r>
              <w:rPr>
                <w:rStyle w:val="InstructionsTabelleberschrift"/>
                <w:rFonts w:ascii="Times New Roman" w:hAnsi="Times New Roman"/>
                <w:sz w:val="24"/>
              </w:rPr>
              <w:t>rotu diferencētu pieeju attiecībā uz kapitālu</w:t>
            </w:r>
          </w:p>
          <w:p w:rsidR="009B591B" w:rsidRPr="00220265" w:rsidRDefault="009B591B" w:rsidP="00FD239F">
            <w:pPr>
              <w:pStyle w:val="InstructionsText"/>
            </w:pPr>
            <w:r>
              <w:t>KPR 254. panta 5. punkts, 265. pants un 266. pants</w:t>
            </w:r>
          </w:p>
          <w:p w:rsidR="009B591B" w:rsidRPr="00241190" w:rsidRDefault="009B591B" w:rsidP="003B20D7">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 xml:space="preserve">bilstīga, lai tai saskaņā ar KPR 270. pantu piemērotu diferencētu pieeju </w:t>
            </w:r>
            <w:r>
              <w:lastRenderedPageBreak/>
              <w:t>attiecībā uz kapitālu.</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Cits (RS = 1250 %)</w:t>
            </w:r>
          </w:p>
          <w:p w:rsidR="009B591B" w:rsidRPr="00241190" w:rsidRDefault="009B591B" w:rsidP="003B20D7">
            <w:pPr>
              <w:pStyle w:val="InstructionsText"/>
              <w:rPr>
                <w:rStyle w:val="InstructionsTabelleberschrift"/>
                <w:rFonts w:ascii="Times New Roman" w:hAnsi="Times New Roman"/>
                <w:sz w:val="24"/>
              </w:rPr>
            </w:pPr>
            <w:r>
              <w:t>KPR 254. panta 7. punkts</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1.8.6. No kā: kopējā riska darījumu vērtība pozīcijas riskam: tirgoti parāda instrumenti –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instrumentu specifiskais risks (pārskatītais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regulējums)</w:t>
            </w:r>
          </w:p>
          <w:p w:rsidR="002A6913" w:rsidRPr="002A6913" w:rsidRDefault="002A6913" w:rsidP="00FD239F">
            <w:pPr>
              <w:pStyle w:val="InstructionsText"/>
              <w:rPr>
                <w:bCs/>
              </w:rPr>
            </w:pPr>
            <w:r>
              <w:rPr>
                <w:rStyle w:val="InstructionsTabelleberschrift"/>
                <w:rFonts w:ascii="Times New Roman" w:hAnsi="Times New Roman"/>
                <w:b w:val="0"/>
                <w:sz w:val="24"/>
                <w:u w:val="none"/>
              </w:rPr>
              <w:t xml:space="preserve">Iestādes 910.–1040. rindā </w:t>
            </w:r>
            <w:r>
              <w:t>aizpilda informāciju par pārskata atsauces d</w:t>
            </w:r>
            <w:r>
              <w:t>a</w:t>
            </w:r>
            <w:r>
              <w:t>tumiem, kas ir pēc 2019. gada 1. janvāra.</w:t>
            </w:r>
          </w:p>
          <w:p w:rsidR="004E2BE7" w:rsidRPr="00220265" w:rsidRDefault="004E2BE7" w:rsidP="00FD239F">
            <w:pPr>
              <w:pStyle w:val="InstructionsText"/>
            </w:pPr>
            <w:r>
              <w:t xml:space="preserve">910.–1040. rindā iekļauj riska darījumu riska svērtās vērtības attiecībā uz tām </w:t>
            </w:r>
            <w:proofErr w:type="spellStart"/>
            <w:r>
              <w:t>vērtspapīrošanas</w:t>
            </w:r>
            <w:proofErr w:type="spellEnd"/>
            <w:r>
              <w:t xml:space="preserve"> pozīcijām tirdzniecības portfelī, kuru kopējo riska darījumu vērtību aprēķina saskaņā ar KPR noteikumiem. Taču šajā rindā neuzrāda </w:t>
            </w:r>
            <w:proofErr w:type="spellStart"/>
            <w:r>
              <w:t>vērtspapīrošanas</w:t>
            </w:r>
            <w:proofErr w:type="spellEnd"/>
            <w:r>
              <w:t xml:space="preserve"> pozīcijas, kurām saskaņā ar grozītās KPR 338. pantu piemēro pašu kapitāla prasības attiecībā uz korelācijas tird</w:t>
            </w:r>
            <w:r>
              <w:t>z</w:t>
            </w:r>
            <w:r>
              <w:t xml:space="preserve">niecības portfeli; tās uzrāda </w:t>
            </w:r>
            <w:r>
              <w:rPr>
                <w:i/>
              </w:rPr>
              <w:t>MKR SA CTP</w:t>
            </w:r>
            <w:r>
              <w:t xml:space="preserve"> veidnē.</w:t>
            </w:r>
          </w:p>
          <w:p w:rsidR="004E2BE7" w:rsidRPr="00220265" w:rsidRDefault="004E2BE7" w:rsidP="00FD239F">
            <w:pPr>
              <w:pStyle w:val="InstructionsText"/>
            </w:pPr>
            <w:r>
              <w:t>Uzrādītā vērtība atbilst kopējai riska darījuma vērtībai, kas ir rezultāts, kurš iegūts, saskaņā ar KPR 337. pantu aprēķinātās pašu kapitāla pras</w:t>
            </w:r>
            <w:r>
              <w:t>ī</w:t>
            </w:r>
            <w:r>
              <w:t>bas reizinot ar 12,5.  Uzrādītajā summā ņem vērā saskaņā ar KPR 337. panta 3. punktu piemērojamo kopējo riska pakāpi, kā arī saskaņā ar KPR 33. pantu noteikto pašu kapitāla prasības maksimālo robežvērtību attiec</w:t>
            </w:r>
            <w:r>
              <w:t>ī</w:t>
            </w:r>
            <w:r>
              <w:t>bā uz neto pozīciju.</w:t>
            </w:r>
          </w:p>
          <w:p w:rsidR="007A1E2E" w:rsidRPr="00241190" w:rsidRDefault="007A1E2E" w:rsidP="002A6913">
            <w:pPr>
              <w:pStyle w:val="InstructionsText"/>
              <w:rPr>
                <w:rStyle w:val="InstructionsTabelleberschrift"/>
                <w:rFonts w:ascii="Times New Roman" w:hAnsi="Times New Roman"/>
                <w:bCs w:val="0"/>
                <w:sz w:val="24"/>
              </w:rPr>
            </w:pPr>
            <w:r>
              <w:t>Atbilstīgi riska pakāpju noteikšanai saskaņā ar KPR 337. pantu pieeju, kura izmantota, lai aprēķinātu pašu kapitāla prasības tādiem instrume</w:t>
            </w:r>
            <w:r>
              <w:t>n</w:t>
            </w:r>
            <w:r>
              <w:t xml:space="preserve">tiem tirdzniecības portfelī, kas ir </w:t>
            </w:r>
            <w:proofErr w:type="spellStart"/>
            <w:r>
              <w:t>vērtspapīrošanas</w:t>
            </w:r>
            <w:proofErr w:type="spellEnd"/>
            <w:r>
              <w:t xml:space="preserve"> pozīcijas, nosaka kā pieeju, kuru iestāde piemērotu pozīcijai piemērotu savā </w:t>
            </w:r>
            <w:proofErr w:type="spellStart"/>
            <w:r>
              <w:t>netirdzniecības</w:t>
            </w:r>
            <w:proofErr w:type="spellEnd"/>
            <w:r>
              <w:t xml:space="preserve"> portfelī. </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No kā: kopējā riska darījumu vērtība pozīcijas riskam: tirg</w:t>
            </w:r>
            <w:r>
              <w:rPr>
                <w:rStyle w:val="InstructionsTabelleberschrift"/>
                <w:rFonts w:ascii="Times New Roman" w:hAnsi="Times New Roman"/>
                <w:sz w:val="24"/>
              </w:rPr>
              <w:t>o</w:t>
            </w:r>
            <w:r>
              <w:rPr>
                <w:rStyle w:val="InstructionsTabelleberschrift"/>
                <w:rFonts w:ascii="Times New Roman" w:hAnsi="Times New Roman"/>
                <w:sz w:val="24"/>
              </w:rPr>
              <w:t xml:space="preserve">ti parāda instrumenti –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instrumentu specifiskais risks (pārskatītais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xml:space="preserve"> regulējums)</w:t>
            </w:r>
          </w:p>
          <w:p w:rsidR="00BB3CBE" w:rsidRPr="00241190" w:rsidRDefault="00BB3CBE" w:rsidP="002A6913">
            <w:pPr>
              <w:pStyle w:val="InstructionsText"/>
              <w:rPr>
                <w:rStyle w:val="InstructionsTabelleberschrift"/>
                <w:rFonts w:ascii="Times New Roman" w:hAnsi="Times New Roman"/>
                <w:sz w:val="24"/>
              </w:rPr>
            </w:pPr>
            <w:r>
              <w:t>KPR 92. panta 3. punkta b) apakšpunkta i) punkts, 254. panta 4. punkts, 335. pants,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Uz iekšējiem reitingiem balstītā pieeja (</w:t>
            </w:r>
            <w:r>
              <w:rPr>
                <w:rStyle w:val="InstructionsTabelleberschrift"/>
                <w:rFonts w:ascii="Times New Roman" w:hAnsi="Times New Roman"/>
                <w:i/>
                <w:sz w:val="24"/>
              </w:rPr>
              <w:t>SEC-IRB</w:t>
            </w:r>
            <w:r>
              <w:rPr>
                <w:rStyle w:val="InstructionsTabelleberschrift"/>
                <w:rFonts w:ascii="Times New Roman" w:hAnsi="Times New Roman"/>
                <w:sz w:val="24"/>
              </w:rPr>
              <w:t>)</w:t>
            </w:r>
          </w:p>
          <w:p w:rsidR="007A1E2E" w:rsidRPr="00241190" w:rsidRDefault="007A1E2E" w:rsidP="002A6913">
            <w:pPr>
              <w:pStyle w:val="InstructionsText"/>
              <w:rPr>
                <w:rStyle w:val="InstructionsTabelleberschrift"/>
                <w:rFonts w:ascii="Times New Roman" w:hAnsi="Times New Roman"/>
                <w:sz w:val="24"/>
              </w:rPr>
            </w:pPr>
            <w:r>
              <w:t>KPR 254. panta 1. punkta a) apakšpunkts, 259. pants, 260. pants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7A1E2E" w:rsidRPr="00241190" w:rsidRDefault="007A1E2E" w:rsidP="002A6913">
            <w:pPr>
              <w:pStyle w:val="InstructionsText"/>
              <w:rPr>
                <w:rStyle w:val="InstructionsTabelleberschrift"/>
                <w:rFonts w:ascii="Times New Roman" w:hAnsi="Times New Roman"/>
                <w:sz w:val="24"/>
              </w:rPr>
            </w:pPr>
            <w:r>
              <w:t>KPR 254. panta 1. punkta a) apakšpunkts, 259.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7A1E2E" w:rsidRPr="00220265" w:rsidRDefault="007A1E2E" w:rsidP="00FD239F">
            <w:pPr>
              <w:pStyle w:val="InstructionsText"/>
            </w:pPr>
            <w:r>
              <w:t>KPR 254. panta 1. punkta a) apakšpunkts, 259. pants, 260. pants un 337. pants</w:t>
            </w:r>
          </w:p>
          <w:p w:rsidR="007A1E2E" w:rsidRPr="00241190" w:rsidRDefault="007A1E2E" w:rsidP="00FD239F">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lastRenderedPageBreak/>
              <w:t>bilstīga, lai tai saskaņā ar KPR 270. pantu piemērotu diferencētu pieeju attiecībā uz kapitālu.</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Standartizētā pieeja (</w:t>
            </w:r>
            <w:r>
              <w:rPr>
                <w:rStyle w:val="InstructionsTabelleberschrift"/>
                <w:rFonts w:ascii="Times New Roman" w:hAnsi="Times New Roman"/>
                <w:i/>
                <w:sz w:val="24"/>
              </w:rPr>
              <w:t>SEC-SA</w:t>
            </w:r>
            <w:r>
              <w:rPr>
                <w:rStyle w:val="InstructionsTabelleberschrift"/>
                <w:rFonts w:ascii="Times New Roman" w:hAnsi="Times New Roman"/>
                <w:sz w:val="24"/>
              </w:rPr>
              <w:t>)</w:t>
            </w:r>
          </w:p>
          <w:p w:rsidR="007A1E2E" w:rsidRPr="00241190" w:rsidRDefault="007A1E2E" w:rsidP="002A6913">
            <w:pPr>
              <w:pStyle w:val="InstructionsText"/>
              <w:rPr>
                <w:rStyle w:val="InstructionsTabelleberschrift"/>
                <w:rFonts w:ascii="Times New Roman" w:hAnsi="Times New Roman"/>
                <w:sz w:val="24"/>
              </w:rPr>
            </w:pPr>
            <w:r>
              <w:t>KPR 254. panta 1. punkta b) apakšpunkts, 254. panta 6. punkts, 261. pants, 262. pants, 269. pants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7A1E2E" w:rsidRPr="00241190" w:rsidRDefault="007A1E2E" w:rsidP="002A6913">
            <w:pPr>
              <w:pStyle w:val="InstructionsText"/>
              <w:rPr>
                <w:rStyle w:val="InstructionsTabelleberschrift"/>
                <w:rFonts w:ascii="Times New Roman" w:hAnsi="Times New Roman"/>
                <w:sz w:val="24"/>
              </w:rPr>
            </w:pPr>
            <w:r>
              <w:t>KPR 254. panta 1. punkta b) apakšpunkts, 254. panta 6. punkts, 261.pants, 269. pants,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7A1E2E" w:rsidRPr="00220265" w:rsidRDefault="007A1E2E" w:rsidP="00FD239F">
            <w:pPr>
              <w:pStyle w:val="InstructionsText"/>
            </w:pPr>
            <w:r>
              <w:t>KPR 254. panta 1. punkta b) apakšpunkts, 261. pants, 262.pants, 337. pants.</w:t>
            </w:r>
          </w:p>
          <w:p w:rsidR="007A1E2E" w:rsidRPr="00241190" w:rsidRDefault="007A1E2E" w:rsidP="00FD239F">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bilstīga, lai tai saskaņā ar KPR 270. pantu piemērotu diferencētu pieeju attiecībā uz kapitālu.</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Uz iekšējiem reitingiem balstītā pieeja (</w:t>
            </w:r>
            <w:r>
              <w:rPr>
                <w:rStyle w:val="InstructionsTabelleberschrift"/>
                <w:rFonts w:ascii="Times New Roman" w:hAnsi="Times New Roman"/>
                <w:i/>
                <w:sz w:val="24"/>
              </w:rPr>
              <w:t>SEC-ERBA</w:t>
            </w:r>
            <w:r>
              <w:rPr>
                <w:rStyle w:val="InstructionsTabelleberschrift"/>
                <w:rFonts w:ascii="Times New Roman" w:hAnsi="Times New Roman"/>
                <w:sz w:val="24"/>
              </w:rPr>
              <w:t>)</w:t>
            </w:r>
          </w:p>
          <w:p w:rsidR="007A1E2E" w:rsidRPr="00241190" w:rsidRDefault="007A1E2E" w:rsidP="002A6913">
            <w:pPr>
              <w:pStyle w:val="InstructionsText"/>
              <w:rPr>
                <w:rStyle w:val="InstructionsTabelleberschrift"/>
                <w:rFonts w:ascii="Times New Roman" w:hAnsi="Times New Roman"/>
                <w:sz w:val="24"/>
              </w:rPr>
            </w:pPr>
            <w:r>
              <w:t>KPR 254. panta 1. punkta c) apakšpunkts, 2. punkts, 3. punkts, 4. punkts, 263. pants, 264. pants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7A1E2E" w:rsidRPr="00241190" w:rsidRDefault="007A1E2E" w:rsidP="002A6913">
            <w:pPr>
              <w:pStyle w:val="InstructionsText"/>
              <w:rPr>
                <w:rStyle w:val="InstructionsTabelleberschrift"/>
                <w:rFonts w:ascii="Times New Roman" w:hAnsi="Times New Roman"/>
                <w:sz w:val="24"/>
              </w:rPr>
            </w:pPr>
            <w:r>
              <w:t>KPR 254. panta 1. punkta c) apakšpunkts, 2. punkts, 3. punkts, 4. punkts, 263. pants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7A1E2E" w:rsidRPr="00220265" w:rsidRDefault="007A1E2E" w:rsidP="00FD239F">
            <w:pPr>
              <w:pStyle w:val="InstructionsText"/>
            </w:pPr>
            <w:r>
              <w:t>KPR 254. panta 1. punkta c) apakšpunkts, 2. punkts, 3. punkts, 4. punkts, 263. pants, 264. pants un 337. pants</w:t>
            </w:r>
          </w:p>
          <w:p w:rsidR="007A1E2E" w:rsidRPr="00241190" w:rsidRDefault="007A1E2E" w:rsidP="002A6913">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bilstīga, lai tai saskaņā ar KPR 270. pantu piemērotu diferencētu pieeju attiecībā uz kapitālu.</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Iekšējā novērtējuma pieeja (INP)</w:t>
            </w:r>
          </w:p>
          <w:p w:rsidR="007A1E2E" w:rsidRPr="00241190" w:rsidRDefault="007A1E2E" w:rsidP="002A6913">
            <w:pPr>
              <w:pStyle w:val="InstructionsText"/>
              <w:rPr>
                <w:rStyle w:val="InstructionsTabelleberschrift"/>
                <w:rFonts w:ascii="Times New Roman" w:hAnsi="Times New Roman"/>
                <w:sz w:val="24"/>
              </w:rPr>
            </w:pPr>
            <w:r>
              <w:t>KPR 254. panta 5. punkts, 265. pants, 266. pants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nav atbilstīga, lai tai piemērotu diferencētu pieeju attiecībā uz kapitālu</w:t>
            </w:r>
          </w:p>
          <w:p w:rsidR="007A1E2E" w:rsidRPr="00241190" w:rsidRDefault="007A1E2E" w:rsidP="002A6913">
            <w:pPr>
              <w:pStyle w:val="InstructionsText"/>
              <w:rPr>
                <w:rStyle w:val="InstructionsTabelleberschrift"/>
                <w:rFonts w:ascii="Times New Roman" w:hAnsi="Times New Roman"/>
                <w:sz w:val="24"/>
              </w:rPr>
            </w:pPr>
            <w:r>
              <w:t>KPR 254. panta 5. punkts, 265. pants, 266. pants un 337. pants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 xml:space="preserve">VPS </w:t>
            </w:r>
            <w:proofErr w:type="spellStart"/>
            <w:r>
              <w:rPr>
                <w:rStyle w:val="InstructionsTabelleberschrift"/>
                <w:rFonts w:ascii="Times New Roman" w:hAnsi="Times New Roman"/>
                <w:sz w:val="24"/>
              </w:rPr>
              <w:t>vērtspapīrošana</w:t>
            </w:r>
            <w:proofErr w:type="spellEnd"/>
            <w:r>
              <w:rPr>
                <w:rStyle w:val="InstructionsTabelleberschrift"/>
                <w:rFonts w:ascii="Times New Roman" w:hAnsi="Times New Roman"/>
                <w:sz w:val="24"/>
              </w:rPr>
              <w:t>, kas ir atbilstīga, lai tai piemēr</w:t>
            </w:r>
            <w:r>
              <w:rPr>
                <w:rStyle w:val="InstructionsTabelleberschrift"/>
                <w:rFonts w:ascii="Times New Roman" w:hAnsi="Times New Roman"/>
                <w:sz w:val="24"/>
              </w:rPr>
              <w:t>o</w:t>
            </w:r>
            <w:r>
              <w:rPr>
                <w:rStyle w:val="InstructionsTabelleberschrift"/>
                <w:rFonts w:ascii="Times New Roman" w:hAnsi="Times New Roman"/>
                <w:sz w:val="24"/>
              </w:rPr>
              <w:t>tu diferencētu pieeju attiecībā uz kapitālu</w:t>
            </w:r>
          </w:p>
          <w:p w:rsidR="007A1E2E" w:rsidRPr="00220265" w:rsidRDefault="007A1E2E" w:rsidP="00FD239F">
            <w:pPr>
              <w:pStyle w:val="InstructionsText"/>
            </w:pPr>
            <w:r>
              <w:lastRenderedPageBreak/>
              <w:t>KPR 254. panta 5. punkts, 265. pants, 266. pants un 337. pants</w:t>
            </w:r>
          </w:p>
          <w:p w:rsidR="007A1E2E" w:rsidRPr="00241190" w:rsidRDefault="007A1E2E" w:rsidP="002A6913">
            <w:pPr>
              <w:pStyle w:val="InstructionsText"/>
              <w:rPr>
                <w:rStyle w:val="InstructionsTabelleberschrift"/>
                <w:rFonts w:ascii="Times New Roman" w:hAnsi="Times New Roman"/>
                <w:sz w:val="24"/>
              </w:rPr>
            </w:pPr>
            <w:r>
              <w:t xml:space="preserve">Šajā rindā uzrāda gan VPS </w:t>
            </w:r>
            <w:proofErr w:type="spellStart"/>
            <w:r>
              <w:t>vērtspapīrošanu</w:t>
            </w:r>
            <w:proofErr w:type="spellEnd"/>
            <w:r>
              <w:t>, kas ir atbilstīga, lai tai s</w:t>
            </w:r>
            <w:r>
              <w:t>a</w:t>
            </w:r>
            <w:r>
              <w:t>skaņā ar KPR 243. pantu piemērotu diferencētu pieeju attiecībā uz kap</w:t>
            </w:r>
            <w:r>
              <w:t>i</w:t>
            </w:r>
            <w:r>
              <w:t xml:space="preserve">tālu, gan augstākas prioritātes pozīcijas MVU </w:t>
            </w:r>
            <w:proofErr w:type="spellStart"/>
            <w:r>
              <w:t>vērtspapīrošanā</w:t>
            </w:r>
            <w:proofErr w:type="spellEnd"/>
            <w:r>
              <w:t>, kura ir a</w:t>
            </w:r>
            <w:r>
              <w:t>t</w:t>
            </w:r>
            <w:r>
              <w:t>bilstīga, lai tai saskaņā ar KPR 270. pantu piemērotu diferencētu pieeju attiecībā uz kapitālu.</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Cits (RS = 1250 %)</w:t>
            </w:r>
          </w:p>
          <w:p w:rsidR="007A1E2E" w:rsidRPr="00241190" w:rsidRDefault="007A1E2E" w:rsidP="002A6913">
            <w:pPr>
              <w:pStyle w:val="InstructionsText"/>
              <w:rPr>
                <w:rStyle w:val="InstructionsTabelleberschrift"/>
                <w:rFonts w:ascii="Times New Roman" w:hAnsi="Times New Roman"/>
                <w:sz w:val="24"/>
              </w:rPr>
            </w:pPr>
            <w:r>
              <w:t>KPR 254. panta 7. punkts, 337. pants</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4108177"/>
      <w:r>
        <w:rPr>
          <w:rFonts w:ascii="Times New Roman" w:hAnsi="Times New Roman"/>
          <w:sz w:val="24"/>
          <w:u w:val="none"/>
        </w:rPr>
        <w:t>1.4.</w:t>
      </w:r>
      <w:r>
        <w:tab/>
      </w:r>
      <w:r>
        <w:rPr>
          <w:rFonts w:ascii="Times New Roman" w:hAnsi="Times New Roman"/>
          <w:sz w:val="24"/>
          <w:u w:val="none"/>
        </w:rPr>
        <w:t>C 03.00 — KAPITĀLA RĀDĪTĀJI UN KAPITĀLA LĪMEŅI (</w:t>
      </w:r>
      <w:r>
        <w:rPr>
          <w:rFonts w:ascii="Times New Roman" w:hAnsi="Times New Roman"/>
          <w:i/>
          <w:sz w:val="24"/>
          <w:u w:val="none"/>
        </w:rPr>
        <w:t>CA</w:t>
      </w:r>
      <w:r>
        <w:rPr>
          <w:rFonts w:ascii="Times New Roman" w:hAnsi="Times New Roman"/>
          <w:sz w:val="24"/>
          <w:u w:val="none"/>
        </w:rPr>
        <w:t>3)</w:t>
      </w:r>
      <w:bookmarkEnd w:id="66"/>
      <w:bookmarkEnd w:id="63"/>
      <w:bookmarkEnd w:id="67"/>
      <w:r>
        <w:rPr>
          <w:rFonts w:ascii="Times New Roman" w:hAnsi="Times New Roman"/>
          <w:sz w:val="24"/>
          <w:u w:val="none"/>
        </w:rPr>
        <w:t xml:space="preserve"> </w:t>
      </w:r>
      <w:bookmarkEnd w:id="64"/>
      <w:bookmarkEnd w:id="6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4108178"/>
      <w:r>
        <w:rPr>
          <w:rFonts w:ascii="Times New Roman" w:hAnsi="Times New Roman"/>
          <w:sz w:val="24"/>
          <w:u w:val="none"/>
        </w:rPr>
        <w:t>1.4.1.</w:t>
      </w:r>
      <w:r>
        <w:tab/>
      </w:r>
      <w:r>
        <w:rPr>
          <w:rFonts w:ascii="Times New Roman" w:hAnsi="Times New Roman"/>
          <w:sz w:val="24"/>
        </w:rPr>
        <w:t xml:space="preserve">Norādes attiecībā uz konkrētām </w:t>
      </w:r>
      <w:bookmarkEnd w:id="68"/>
      <w:bookmarkEnd w:id="69"/>
      <w:r>
        <w:rPr>
          <w:rFonts w:ascii="Times New Roman" w:hAnsi="Times New Roman"/>
          <w:sz w:val="24"/>
        </w:rPr>
        <w:t>pozīcijām</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Rindas</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Pirmā līmeņa pamata kapitāla rādītājs</w:t>
            </w:r>
          </w:p>
          <w:p w:rsidR="005643EA" w:rsidRPr="00392FFD" w:rsidRDefault="002648B0" w:rsidP="00FD239F">
            <w:pPr>
              <w:pStyle w:val="InstructionsText"/>
            </w:pPr>
            <w:r>
              <w:t>KPR 92. panta 2. punkta a) apakšpunkts</w:t>
            </w:r>
          </w:p>
          <w:p w:rsidR="005643EA" w:rsidRPr="00392FFD" w:rsidRDefault="002648B0" w:rsidP="00FD239F">
            <w:pPr>
              <w:pStyle w:val="InstructionsText"/>
            </w:pPr>
            <w:r>
              <w:t>Pirmā līmeņa pamata kapitāla rādītājs ir iestādes pirmā līmeņa pamata kapitāls, ko izsaka procentos no kopējās riska darījumu vērtības.</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Pirmā līmeņa pamata kapitāla pārpalikums (+)/ deficīts (-)</w:t>
            </w:r>
          </w:p>
          <w:p w:rsidR="005643EA" w:rsidRPr="00392FFD" w:rsidRDefault="002648B0" w:rsidP="00FD239F">
            <w:pPr>
              <w:pStyle w:val="InstructionsText"/>
            </w:pPr>
            <w:r>
              <w:t>Šis postenis absolūtos skaitļos parāda pirmā līmeņa pamata kapitāla pārpalikumu vai deficītu saistībā ar KPR 92. panta 1. punkta a) apakšpunktā noteikto prasību (4,5 %), t. i., neņemot vērā kapitāla rezerves un pārejas noteikumus attiecībā uz rādītāju.</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Pirmā līmeņa kapitāla rādītājs</w:t>
            </w:r>
          </w:p>
          <w:p w:rsidR="005643EA" w:rsidRPr="00392FFD" w:rsidRDefault="002648B0" w:rsidP="00FD239F">
            <w:pPr>
              <w:pStyle w:val="InstructionsText"/>
            </w:pPr>
            <w:r>
              <w:t>KPR 92. panta 2. punkta b) apakšpunkts</w:t>
            </w:r>
          </w:p>
          <w:p w:rsidR="005643EA" w:rsidRPr="00392FFD" w:rsidRDefault="002648B0" w:rsidP="00FD239F">
            <w:pPr>
              <w:pStyle w:val="InstructionsText"/>
            </w:pPr>
            <w:r>
              <w:t>Pirmā līmeņa kapitāla rādītājs ir iestādes pirmā līmeņa kapitāls, ko izsaka proce</w:t>
            </w:r>
            <w:r>
              <w:t>n</w:t>
            </w:r>
            <w:r>
              <w:t>tos no kopējo riska darījumu vērtības.</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Pirmā līmeņa kapitāla pārpalikums (+)/ deficīts (-)</w:t>
            </w:r>
          </w:p>
          <w:p w:rsidR="005643EA" w:rsidRPr="00392FFD" w:rsidRDefault="002648B0" w:rsidP="00FD239F">
            <w:pPr>
              <w:pStyle w:val="InstructionsText"/>
            </w:pPr>
            <w:r>
              <w:t>Šis postenis absolūtos skaitļos parāda pirmā līmeņa kapitāla pārpalikumu vai d</w:t>
            </w:r>
            <w:r>
              <w:t>e</w:t>
            </w:r>
            <w:r>
              <w:t>ficītu saistībā ar KPR 92. panta 1. punkta b) apakšpunktā noteikto prasību (6 %), t. i., neņemot vērā kapitāla rezerves un pārejas noteikumus attiecībā uz rādītāju.</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Kopējais kapitāla rādītājs</w:t>
            </w:r>
          </w:p>
          <w:p w:rsidR="005643EA" w:rsidRPr="00392FFD" w:rsidRDefault="002648B0" w:rsidP="00FD239F">
            <w:pPr>
              <w:pStyle w:val="InstructionsText"/>
            </w:pPr>
            <w:r>
              <w:t>KPR 92. panta 2. punkta c) apakšpunkts</w:t>
            </w:r>
          </w:p>
          <w:p w:rsidR="005643EA" w:rsidRPr="00392FFD" w:rsidRDefault="002648B0" w:rsidP="00FD239F">
            <w:pPr>
              <w:pStyle w:val="InstructionsText"/>
            </w:pPr>
            <w:r>
              <w:t>Kopējais kapitāla rādītājs ir iestādes pašu kapitāls, ko izsaka procentos no kop</w:t>
            </w:r>
            <w:r>
              <w:t>ē</w:t>
            </w:r>
            <w:r>
              <w:t>jās riska darījumu vērtības.</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Kopējā kapitāla pārpalikums (+)/ deficīts (-)</w:t>
            </w:r>
          </w:p>
          <w:p w:rsidR="005643EA" w:rsidRPr="00392FFD" w:rsidRDefault="002648B0" w:rsidP="00FD239F">
            <w:pPr>
              <w:pStyle w:val="InstructionsText"/>
            </w:pPr>
            <w:r>
              <w:t>Šis postenis absolūtos skaitļos parāda pašu kapitāla pārpalikumu vai deficītu sai</w:t>
            </w:r>
            <w:r>
              <w:t>s</w:t>
            </w:r>
            <w:r>
              <w:t>tībā ar KPR 92. panta 1. punkta c) apakšpunktā noteikto prasību (8 %), t. i., n</w:t>
            </w:r>
            <w:r>
              <w:t>e</w:t>
            </w:r>
            <w:r>
              <w:t>ņemot vērā kapitāla rezerves un pārejas noteikumus attiecībā uz rādītāju.</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Kopējās </w:t>
            </w:r>
            <w:r>
              <w:rPr>
                <w:rStyle w:val="InstructionsTabelleberschrift"/>
                <w:rFonts w:ascii="Times New Roman" w:hAnsi="Times New Roman"/>
                <w:i/>
                <w:sz w:val="24"/>
              </w:rPr>
              <w:t>SREP</w:t>
            </w:r>
            <w:r>
              <w:rPr>
                <w:rStyle w:val="InstructionsTabelleberschrift"/>
                <w:rFonts w:ascii="Times New Roman" w:hAnsi="Times New Roman"/>
                <w:sz w:val="24"/>
              </w:rPr>
              <w:t xml:space="preserve"> kapitāla prasības (</w:t>
            </w:r>
            <w:r>
              <w:rPr>
                <w:rStyle w:val="InstructionsTabelleberschrift"/>
                <w:rFonts w:ascii="Times New Roman" w:hAnsi="Times New Roman"/>
                <w:i/>
                <w:sz w:val="24"/>
              </w:rPr>
              <w:t>TSCR)</w:t>
            </w:r>
            <w:r>
              <w:rPr>
                <w:rStyle w:val="InstructionsTabelleberschrift"/>
                <w:rFonts w:ascii="Times New Roman" w:hAnsi="Times New Roman"/>
                <w:sz w:val="24"/>
              </w:rPr>
              <w:t xml:space="preserve"> rādītājs</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0"/>
              </w:numPr>
            </w:pPr>
            <w:r>
              <w:lastRenderedPageBreak/>
              <w:t xml:space="preserve">kopējais kapitāla rādītājs (8 %), kā precizēts KPR 92. panta 1. punktā; </w:t>
            </w:r>
          </w:p>
          <w:p w:rsidR="009C083D" w:rsidRDefault="009C083D" w:rsidP="00FD239F">
            <w:pPr>
              <w:pStyle w:val="InstructionsText"/>
              <w:numPr>
                <w:ilvl w:val="0"/>
                <w:numId w:val="20"/>
              </w:numPr>
            </w:pPr>
            <w:r>
              <w:t xml:space="preserve">papildu pašu kapitāla prasību (otrā pīlāra prasības) rādītājs, kas noteikts saskaņā ar </w:t>
            </w:r>
            <w:r>
              <w:rPr>
                <w:i/>
              </w:rPr>
              <w:t>EBI pamatnostādnēm par kopējām procedūrām un metodol</w:t>
            </w:r>
            <w:r>
              <w:rPr>
                <w:i/>
              </w:rPr>
              <w:t>o</w:t>
            </w:r>
            <w:r>
              <w:rPr>
                <w:i/>
              </w:rPr>
              <w:t>ģiju attiecībā uz uzraudzības pārbaudes un novērtējuma procesu un str</w:t>
            </w:r>
            <w:r>
              <w:rPr>
                <w:i/>
              </w:rPr>
              <w:t>e</w:t>
            </w:r>
            <w:r>
              <w:rPr>
                <w:i/>
              </w:rPr>
              <w:t>sa pārbaudēm</w:t>
            </w:r>
            <w:r>
              <w:t xml:space="preserve"> (EBI </w:t>
            </w:r>
            <w:r>
              <w:rPr>
                <w:i/>
              </w:rPr>
              <w:t>SREP</w:t>
            </w:r>
            <w:r>
              <w:t xml:space="preserve"> pamatnostādnes).</w:t>
            </w:r>
          </w:p>
          <w:p w:rsidR="009C083D" w:rsidRDefault="009C083D" w:rsidP="00FD239F">
            <w:pPr>
              <w:pStyle w:val="InstructionsText"/>
            </w:pPr>
            <w:r>
              <w:t xml:space="preserve">Šis postenis atspoguļo kopējās </w:t>
            </w:r>
            <w:r>
              <w:rPr>
                <w:i/>
              </w:rPr>
              <w:t>SREP</w:t>
            </w:r>
            <w:r>
              <w:t xml:space="preserve"> kapitāla prasības (</w:t>
            </w:r>
            <w:r>
              <w:rPr>
                <w:i/>
              </w:rPr>
              <w:t>TSCR</w:t>
            </w:r>
            <w:r>
              <w:t>) rādītāju, ko iest</w:t>
            </w:r>
            <w:r>
              <w:t>ā</w:t>
            </w:r>
            <w:r>
              <w:t xml:space="preserve">dei paziņojusi kompetentā iestāde.  </w:t>
            </w:r>
            <w:r>
              <w:rPr>
                <w:i/>
              </w:rPr>
              <w:t>TSCR</w:t>
            </w:r>
            <w:r>
              <w:t xml:space="preserve"> ir definēts EBI </w:t>
            </w:r>
            <w:r>
              <w:rPr>
                <w:i/>
              </w:rPr>
              <w:t>SREP</w:t>
            </w:r>
            <w:r>
              <w:t xml:space="preserve"> pamatnostādņu 1.2. iedaļā.</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Ja kompetentā iestāde nav paziņojusi par papildu pašu kapitāla prasībām, uzrāda tikai i) punktu. </w:t>
            </w:r>
          </w:p>
        </w:tc>
      </w:tr>
      <w:tr w:rsidR="009C083D" w:rsidRPr="00392FFD" w:rsidTr="00672D2A">
        <w:tc>
          <w:tcPr>
            <w:tcW w:w="703" w:type="dxa"/>
          </w:tcPr>
          <w:p w:rsidR="009C083D" w:rsidRDefault="009C083D" w:rsidP="00FD239F">
            <w:pPr>
              <w:pStyle w:val="InstructionsText"/>
            </w:pPr>
            <w:r>
              <w:lastRenderedPageBreak/>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i/>
                <w:sz w:val="24"/>
              </w:rPr>
              <w:t>TSCR</w:t>
            </w:r>
            <w:r>
              <w:rPr>
                <w:rStyle w:val="InstructionsTabelleberschrift"/>
                <w:rFonts w:ascii="Times New Roman" w:hAnsi="Times New Roman"/>
                <w:sz w:val="24"/>
              </w:rPr>
              <w:t xml:space="preserve">: ko veido pirmā līmeņa pamata kapitāls </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1"/>
              </w:numPr>
            </w:pPr>
            <w:r>
              <w:t>pirmā līmeņa pamata kapitāla rādītājs (4,5 %), kā precizēts KPR 92. pa</w:t>
            </w:r>
            <w:r>
              <w:t>n</w:t>
            </w:r>
            <w:r>
              <w:t>ta 1. punkta a) apakšpunktā;</w:t>
            </w:r>
          </w:p>
          <w:p w:rsidR="0002157C" w:rsidRPr="009068C9" w:rsidRDefault="009C083D" w:rsidP="00FD239F">
            <w:pPr>
              <w:pStyle w:val="InstructionsText"/>
              <w:numPr>
                <w:ilvl w:val="0"/>
                <w:numId w:val="21"/>
              </w:numPr>
              <w:rPr>
                <w:b/>
                <w:bCs/>
                <w:u w:val="single"/>
              </w:rPr>
            </w:pPr>
            <w:r>
              <w:t xml:space="preserve">otrā pīlāra prasību rādītāja, kas minēts 130. rindas </w:t>
            </w:r>
            <w:proofErr w:type="spellStart"/>
            <w:r>
              <w:t>ii</w:t>
            </w:r>
            <w:proofErr w:type="spellEnd"/>
            <w:r>
              <w:t xml:space="preserve">) punktā, daļa, kuru kompetentā iestāde pieprasījusi turēt pirmā līmeņa pamata kapitāla formā. </w:t>
            </w:r>
          </w:p>
          <w:p w:rsidR="009C083D" w:rsidRPr="00392FFD" w:rsidRDefault="005B54BB" w:rsidP="009068C9">
            <w:pPr>
              <w:pStyle w:val="InstructionsText"/>
              <w:rPr>
                <w:rStyle w:val="InstructionsTabelleberschrift"/>
                <w:rFonts w:ascii="Times New Roman" w:hAnsi="Times New Roman"/>
                <w:sz w:val="24"/>
              </w:rPr>
            </w:pPr>
            <w:r>
              <w:t>Ja kompetentā iestāde nav paziņojusi par papildu pašu kapitāla prasībām, kas j</w:t>
            </w:r>
            <w:r>
              <w:t>ā</w:t>
            </w:r>
            <w:r>
              <w:t>tur pirmā līmeņa pamata kapitāla formā, uzrāda tikai i) punktu.</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i/>
                <w:sz w:val="24"/>
              </w:rPr>
              <w:t>TSCR</w:t>
            </w:r>
            <w:r>
              <w:rPr>
                <w:rStyle w:val="InstructionsTabelleberschrift"/>
                <w:rFonts w:ascii="Times New Roman" w:hAnsi="Times New Roman"/>
                <w:sz w:val="24"/>
              </w:rPr>
              <w:t>: ko veido pirmā līmeņa kapitāls</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2"/>
              </w:numPr>
            </w:pPr>
            <w:r>
              <w:t>pirmā līmeņa kapitāla rādītājs (6 %), kā precizēts KPR 92. panta 1. punkta b) apakšpunktā;</w:t>
            </w:r>
          </w:p>
          <w:p w:rsidR="009C083D" w:rsidRPr="009068C9" w:rsidRDefault="009C083D" w:rsidP="00FD239F">
            <w:pPr>
              <w:pStyle w:val="InstructionsText"/>
              <w:numPr>
                <w:ilvl w:val="0"/>
                <w:numId w:val="22"/>
              </w:numPr>
              <w:rPr>
                <w:bCs/>
                <w:u w:val="single"/>
              </w:rPr>
            </w:pPr>
            <w:r>
              <w:t xml:space="preserve">otrā pīlāra prasību rādītāja, kas minēts 130. rindas </w:t>
            </w:r>
            <w:proofErr w:type="spellStart"/>
            <w:r>
              <w:t>ii</w:t>
            </w:r>
            <w:proofErr w:type="spellEnd"/>
            <w:r>
              <w:t>) punktā, daļa, kuru kompetentā iestāde pieprasījusi turēt pirmā līmeņa kapitāla formā.</w:t>
            </w:r>
          </w:p>
          <w:p w:rsidR="00DA6CB8" w:rsidRPr="007615A8" w:rsidRDefault="005B54BB" w:rsidP="009068C9">
            <w:pPr>
              <w:pStyle w:val="InstructionsText"/>
              <w:rPr>
                <w:rStyle w:val="InstructionsTabelleberschrift"/>
                <w:rFonts w:ascii="Times New Roman" w:hAnsi="Times New Roman"/>
                <w:b w:val="0"/>
                <w:sz w:val="24"/>
              </w:rPr>
            </w:pPr>
            <w:r>
              <w:t>Ja kompetentā iestāde nav paziņojusi par papildu pašu kapitāla prasībām, kas j</w:t>
            </w:r>
            <w:r>
              <w:t>ā</w:t>
            </w:r>
            <w:r>
              <w:t>tur pirmā līmeņa kapitāla formā, uzrāda tikai i) punktu.</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Vispārējās kapitāla prasības (</w:t>
            </w:r>
            <w:r>
              <w:rPr>
                <w:rStyle w:val="InstructionsTabelleberschrift"/>
                <w:rFonts w:ascii="Times New Roman" w:hAnsi="Times New Roman"/>
                <w:i/>
                <w:sz w:val="24"/>
              </w:rPr>
              <w:t>OCR)</w:t>
            </w:r>
            <w:r>
              <w:rPr>
                <w:rStyle w:val="InstructionsTabelleberschrift"/>
                <w:rFonts w:ascii="Times New Roman" w:hAnsi="Times New Roman"/>
                <w:sz w:val="24"/>
              </w:rPr>
              <w:t xml:space="preserve"> rādītājs</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3"/>
              </w:numPr>
            </w:pPr>
            <w:r>
              <w:rPr>
                <w:i/>
              </w:rPr>
              <w:t>TSCR</w:t>
            </w:r>
            <w:r>
              <w:t xml:space="preserve"> rādītājs, kas minēts 130. rindā;</w:t>
            </w:r>
          </w:p>
          <w:p w:rsidR="009C083D" w:rsidRDefault="009C083D" w:rsidP="00FD239F">
            <w:pPr>
              <w:pStyle w:val="InstructionsText"/>
              <w:numPr>
                <w:ilvl w:val="0"/>
                <w:numId w:val="23"/>
              </w:numPr>
            </w:pPr>
            <w:r>
              <w:t>tādā mērā, kādā juridiski piemērojams — apvienoto rezervju prasības r</w:t>
            </w:r>
            <w:r>
              <w:t>ā</w:t>
            </w:r>
            <w:r>
              <w:t>dītājs, kas minēts KPD 128. panta 6. punktā.</w:t>
            </w:r>
          </w:p>
          <w:p w:rsidR="005B54BB" w:rsidRDefault="009C083D" w:rsidP="00FD239F">
            <w:pPr>
              <w:pStyle w:val="InstructionsText"/>
            </w:pPr>
            <w:r>
              <w:t>Šis postenis atspoguļo vispārējās kapitāla prasības (</w:t>
            </w:r>
            <w:r>
              <w:rPr>
                <w:i/>
              </w:rPr>
              <w:t>OCR)</w:t>
            </w:r>
            <w:r>
              <w:t xml:space="preserve"> rādītāju, kas definēts EBI </w:t>
            </w:r>
            <w:r>
              <w:rPr>
                <w:i/>
              </w:rPr>
              <w:t>SREP</w:t>
            </w:r>
            <w:r>
              <w:t xml:space="preserve"> pamatnostādņu 1.2. iedaļā.</w:t>
            </w:r>
          </w:p>
          <w:p w:rsidR="00645573" w:rsidRPr="00392FFD" w:rsidRDefault="007260DA" w:rsidP="00FD239F">
            <w:pPr>
              <w:pStyle w:val="InstructionsText"/>
              <w:rPr>
                <w:rStyle w:val="InstructionsTabelleberschrift"/>
                <w:rFonts w:ascii="Times New Roman" w:hAnsi="Times New Roman"/>
                <w:sz w:val="24"/>
              </w:rPr>
            </w:pPr>
            <w:r>
              <w:t>Ja rezervju prasība nav piemērojama, uzrāda tikai i) punktu.</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i/>
                <w:sz w:val="24"/>
              </w:rPr>
              <w:t>OCR</w:t>
            </w:r>
            <w:r>
              <w:rPr>
                <w:rStyle w:val="InstructionsTabelleberschrift"/>
                <w:rFonts w:ascii="Times New Roman" w:hAnsi="Times New Roman"/>
                <w:sz w:val="24"/>
              </w:rPr>
              <w:t xml:space="preserve">: ko veido pirmā līmeņa pamata kapitāls </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4"/>
              </w:numPr>
            </w:pPr>
            <w:r>
              <w:rPr>
                <w:i/>
              </w:rPr>
              <w:t>TSCR</w:t>
            </w:r>
            <w:r>
              <w:t xml:space="preserve"> rādītājs, ko veido pirmā līmeņa pamata kapitāls, kas minēts 140. rindā;</w:t>
            </w:r>
          </w:p>
          <w:p w:rsidR="009C083D" w:rsidRPr="009068C9" w:rsidRDefault="009C083D" w:rsidP="00FD239F">
            <w:pPr>
              <w:pStyle w:val="InstructionsText"/>
              <w:numPr>
                <w:ilvl w:val="0"/>
                <w:numId w:val="24"/>
              </w:numPr>
              <w:rPr>
                <w:bCs/>
                <w:u w:val="single"/>
              </w:rPr>
            </w:pPr>
            <w:r>
              <w:t>tādā mērā, kādā juridiski piemērojams — apvienoto rezervju prasības r</w:t>
            </w:r>
            <w:r>
              <w:t>ā</w:t>
            </w:r>
            <w:r>
              <w:lastRenderedPageBreak/>
              <w:t>dītājs, kas minēts KPD 128. panta 6. punktā.</w:t>
            </w:r>
          </w:p>
          <w:p w:rsidR="00BA325A" w:rsidRPr="007615A8" w:rsidRDefault="00087E1A" w:rsidP="009068C9">
            <w:pPr>
              <w:pStyle w:val="InstructionsText"/>
              <w:rPr>
                <w:rStyle w:val="InstructionsTabelleberschrift"/>
                <w:rFonts w:ascii="Times New Roman" w:hAnsi="Times New Roman"/>
                <w:b w:val="0"/>
                <w:sz w:val="24"/>
              </w:rPr>
            </w:pPr>
            <w:r>
              <w:t>Ja rezervju prasība nav piemērojama, uzrāda tikai i) punktu.</w:t>
            </w:r>
          </w:p>
        </w:tc>
      </w:tr>
      <w:tr w:rsidR="009C083D" w:rsidRPr="00392FFD" w:rsidTr="00672D2A">
        <w:tc>
          <w:tcPr>
            <w:tcW w:w="703" w:type="dxa"/>
          </w:tcPr>
          <w:p w:rsidR="009C083D" w:rsidRPr="00392FFD" w:rsidRDefault="009C083D" w:rsidP="00FD239F">
            <w:pPr>
              <w:pStyle w:val="InstructionsText"/>
            </w:pPr>
            <w:r>
              <w:lastRenderedPageBreak/>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i/>
                <w:sz w:val="24"/>
              </w:rPr>
              <w:t>OCR</w:t>
            </w:r>
            <w:r>
              <w:rPr>
                <w:rStyle w:val="InstructionsTabelleberschrift"/>
                <w:rFonts w:ascii="Times New Roman" w:hAnsi="Times New Roman"/>
                <w:sz w:val="24"/>
              </w:rPr>
              <w:t>: ko veido pirmā līmeņa kapitāls</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5"/>
              </w:numPr>
            </w:pPr>
            <w:r>
              <w:rPr>
                <w:i/>
              </w:rPr>
              <w:t>TSCR</w:t>
            </w:r>
            <w:r>
              <w:t xml:space="preserve"> rādītājs, ko veido pirmā līmeņa kapitāls, kas minēts 150. rindā;</w:t>
            </w:r>
          </w:p>
          <w:p w:rsidR="009C083D" w:rsidRPr="009068C9" w:rsidRDefault="009C083D" w:rsidP="00FD239F">
            <w:pPr>
              <w:pStyle w:val="InstructionsText"/>
              <w:numPr>
                <w:ilvl w:val="0"/>
                <w:numId w:val="25"/>
              </w:numPr>
              <w:rPr>
                <w:bCs/>
                <w:u w:val="single"/>
              </w:rPr>
            </w:pPr>
            <w:r>
              <w:t>tādā mērā, kādā juridiski piemērojams — apvienoto rezervju prasības r</w:t>
            </w:r>
            <w:r>
              <w:t>ā</w:t>
            </w:r>
            <w:r>
              <w:t>dītājs, kas minēts KPD 128. panta 6. punktā.</w:t>
            </w:r>
          </w:p>
          <w:p w:rsidR="00BA325A" w:rsidRPr="007615A8" w:rsidRDefault="00087E1A" w:rsidP="009068C9">
            <w:pPr>
              <w:pStyle w:val="InstructionsText"/>
              <w:rPr>
                <w:rStyle w:val="InstructionsTabelleberschrift"/>
                <w:rFonts w:ascii="Times New Roman" w:hAnsi="Times New Roman"/>
                <w:b w:val="0"/>
                <w:sz w:val="24"/>
              </w:rPr>
            </w:pPr>
            <w:r>
              <w:t>Ja rezervju prasība nav piemērojama, uzrāda tikai i) punktu.</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Vispārējās kapitāla prasības (</w:t>
            </w:r>
            <w:r>
              <w:rPr>
                <w:rStyle w:val="InstructionsTabelleberschrift"/>
                <w:rFonts w:ascii="Times New Roman" w:hAnsi="Times New Roman"/>
                <w:i/>
                <w:sz w:val="24"/>
              </w:rPr>
              <w:t>OCR</w:t>
            </w:r>
            <w:r>
              <w:rPr>
                <w:rStyle w:val="InstructionsTabelleberschrift"/>
                <w:rFonts w:ascii="Times New Roman" w:hAnsi="Times New Roman"/>
                <w:sz w:val="24"/>
              </w:rPr>
              <w:t>) un otrā pīlāra norādījumu rād</w:t>
            </w:r>
            <w:r>
              <w:rPr>
                <w:rStyle w:val="InstructionsTabelleberschrift"/>
                <w:rFonts w:ascii="Times New Roman" w:hAnsi="Times New Roman"/>
                <w:sz w:val="24"/>
              </w:rPr>
              <w:t>ī</w:t>
            </w:r>
            <w:r>
              <w:rPr>
                <w:rStyle w:val="InstructionsTabelleberschrift"/>
                <w:rFonts w:ascii="Times New Roman" w:hAnsi="Times New Roman"/>
                <w:sz w:val="24"/>
              </w:rPr>
              <w:t>tājs</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6"/>
              </w:numPr>
            </w:pPr>
            <w:r>
              <w:rPr>
                <w:i/>
              </w:rPr>
              <w:t>OCR</w:t>
            </w:r>
            <w:r>
              <w:t xml:space="preserve"> rādītājs, kas minēts 160. rindā;</w:t>
            </w:r>
          </w:p>
          <w:p w:rsidR="009C083D" w:rsidRPr="009068C9" w:rsidRDefault="009C083D" w:rsidP="00FD239F">
            <w:pPr>
              <w:pStyle w:val="InstructionsText"/>
              <w:numPr>
                <w:ilvl w:val="0"/>
                <w:numId w:val="26"/>
              </w:numPr>
              <w:rPr>
                <w:bCs/>
                <w:u w:val="single"/>
              </w:rPr>
            </w:pPr>
            <w:r>
              <w:t xml:space="preserve">ja piemērojams, EBI </w:t>
            </w:r>
            <w:r>
              <w:rPr>
                <w:i/>
              </w:rPr>
              <w:t>SREP</w:t>
            </w:r>
            <w:r>
              <w:t xml:space="preserve"> pamatnostādnēs definētie otrā pīlāra norād</w:t>
            </w:r>
            <w:r>
              <w:t>ī</w:t>
            </w:r>
            <w:r>
              <w:t>jumi. Otrā pīlāra norādījumus iekļauj tikai tad, ja kompetentā iestāde tos ir paziņojusi iestādei.</w:t>
            </w:r>
          </w:p>
          <w:p w:rsidR="0047693D" w:rsidRPr="007615A8" w:rsidRDefault="005B54BB" w:rsidP="009068C9">
            <w:pPr>
              <w:pStyle w:val="InstructionsText"/>
              <w:rPr>
                <w:rStyle w:val="InstructionsTabelleberschrift"/>
                <w:rFonts w:ascii="Times New Roman" w:hAnsi="Times New Roman"/>
                <w:b w:val="0"/>
                <w:sz w:val="24"/>
              </w:rPr>
            </w:pPr>
            <w:r>
              <w:t xml:space="preserve">Ja kompetentā iestāde nav paziņojusi par otrā pīlāra norādījumiem, uzrāda tikai i) punktu.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i/>
                <w:sz w:val="24"/>
              </w:rPr>
              <w:t>OCR</w:t>
            </w:r>
            <w:r>
              <w:rPr>
                <w:rStyle w:val="InstructionsTabelleberschrift"/>
                <w:rFonts w:ascii="Times New Roman" w:hAnsi="Times New Roman"/>
                <w:sz w:val="24"/>
              </w:rPr>
              <w:t xml:space="preserve"> un otrā pīlāra norādījumi: ko veido pirmā līmeņa pamata kap</w:t>
            </w:r>
            <w:r>
              <w:rPr>
                <w:rStyle w:val="InstructionsTabelleberschrift"/>
                <w:rFonts w:ascii="Times New Roman" w:hAnsi="Times New Roman"/>
                <w:sz w:val="24"/>
              </w:rPr>
              <w:t>i</w:t>
            </w:r>
            <w:r>
              <w:rPr>
                <w:rStyle w:val="InstructionsTabelleberschrift"/>
                <w:rFonts w:ascii="Times New Roman" w:hAnsi="Times New Roman"/>
                <w:sz w:val="24"/>
              </w:rPr>
              <w:t xml:space="preserve">tāls </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7"/>
              </w:numPr>
            </w:pPr>
            <w:r>
              <w:rPr>
                <w:i/>
              </w:rPr>
              <w:t>OCR</w:t>
            </w:r>
            <w:r>
              <w:t xml:space="preserve"> rādītājs, ko veido pirmā līmeņa pamata kapitāls, kas minēts 170. rindā;</w:t>
            </w:r>
          </w:p>
          <w:p w:rsidR="009C083D" w:rsidRPr="009068C9" w:rsidRDefault="009C083D" w:rsidP="00FD239F">
            <w:pPr>
              <w:pStyle w:val="InstructionsText"/>
              <w:numPr>
                <w:ilvl w:val="0"/>
                <w:numId w:val="27"/>
              </w:numPr>
              <w:rPr>
                <w:bCs/>
                <w:u w:val="single"/>
              </w:rPr>
            </w:pPr>
            <w:r>
              <w:t xml:space="preserve">ja piemērojams, otrā pīlāra norādījumu, kas minēti 190. rindas </w:t>
            </w:r>
            <w:proofErr w:type="spellStart"/>
            <w:r>
              <w:t>ii</w:t>
            </w:r>
            <w:proofErr w:type="spellEnd"/>
            <w:r>
              <w:t>) punktā, daļa, kuru kompetentā iestāde pieprasījusi turēt pirmā līmeņa pamata k</w:t>
            </w:r>
            <w:r>
              <w:t>a</w:t>
            </w:r>
            <w:r>
              <w:t>pitāla formā. Otrā pīlāra norādījumus iekļauj tikai tad, ja kompetentā i</w:t>
            </w:r>
            <w:r>
              <w:t>e</w:t>
            </w:r>
            <w:r>
              <w:t>stāde tos ir paziņojusi iestādei.</w:t>
            </w:r>
          </w:p>
          <w:p w:rsidR="0047693D" w:rsidRPr="007615A8" w:rsidRDefault="005B54BB" w:rsidP="009068C9">
            <w:pPr>
              <w:pStyle w:val="InstructionsText"/>
              <w:rPr>
                <w:rStyle w:val="InstructionsTabelleberschrift"/>
                <w:rFonts w:ascii="Times New Roman" w:hAnsi="Times New Roman"/>
                <w:b w:val="0"/>
                <w:sz w:val="24"/>
              </w:rPr>
            </w:pPr>
            <w:r>
              <w:t>Ja kompetentā iestāde nav paziņojusi par otrā pīlāra norādījumiem, uzrāda tikai i) punktu.</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i/>
                <w:sz w:val="24"/>
              </w:rPr>
              <w:t>OCR</w:t>
            </w:r>
            <w:r>
              <w:rPr>
                <w:rStyle w:val="InstructionsTabelleberschrift"/>
                <w:rFonts w:ascii="Times New Roman" w:hAnsi="Times New Roman"/>
                <w:sz w:val="24"/>
              </w:rPr>
              <w:t xml:space="preserve"> un otrā pīlāra norādījumi: ko veido pirmā līmeņa kapitāls </w:t>
            </w:r>
          </w:p>
          <w:p w:rsidR="009C083D" w:rsidRDefault="009C083D" w:rsidP="00FD239F">
            <w:pPr>
              <w:pStyle w:val="InstructionsText"/>
            </w:pPr>
            <w:r>
              <w:t xml:space="preserve">i) un </w:t>
            </w:r>
            <w:proofErr w:type="spellStart"/>
            <w:r>
              <w:t>ii</w:t>
            </w:r>
            <w:proofErr w:type="spellEnd"/>
            <w:r>
              <w:t>) summa šādi:</w:t>
            </w:r>
          </w:p>
          <w:p w:rsidR="009C083D" w:rsidRDefault="009C083D" w:rsidP="00FD239F">
            <w:pPr>
              <w:pStyle w:val="InstructionsText"/>
              <w:numPr>
                <w:ilvl w:val="0"/>
                <w:numId w:val="28"/>
              </w:numPr>
            </w:pPr>
            <w:r>
              <w:rPr>
                <w:i/>
              </w:rPr>
              <w:t>OCR</w:t>
            </w:r>
            <w:r>
              <w:t xml:space="preserve"> rādītājs, ko veido pirmā līmeņa kapitāls, kas minēts 180. rindā;</w:t>
            </w:r>
          </w:p>
          <w:p w:rsidR="009C083D" w:rsidRDefault="009C083D" w:rsidP="00FD239F">
            <w:pPr>
              <w:pStyle w:val="InstructionsText"/>
              <w:numPr>
                <w:ilvl w:val="0"/>
                <w:numId w:val="28"/>
              </w:numPr>
            </w:pPr>
            <w:r>
              <w:t xml:space="preserve">ja piemērojams, otrā pīlāra norādījumu, kas minēti 190. rindas </w:t>
            </w:r>
            <w:proofErr w:type="spellStart"/>
            <w:r>
              <w:t>ii</w:t>
            </w:r>
            <w:proofErr w:type="spellEnd"/>
            <w:r>
              <w:t>) punktā, daļa, kuru kompetentā iestāde pieprasījusi turēt pirmā līmeņa kapitāla formā. Otrā pīlāra norādījumus iekļauj tikai tad, ja kompetentā iestāde tos ir paziņojusi iestādei.</w:t>
            </w:r>
          </w:p>
          <w:p w:rsidR="0047693D" w:rsidRPr="007615A8" w:rsidRDefault="005B54BB" w:rsidP="009068C9">
            <w:pPr>
              <w:pStyle w:val="InstructionsText"/>
              <w:rPr>
                <w:rStyle w:val="InstructionsTabelleberschrift"/>
                <w:rFonts w:ascii="Times New Roman" w:hAnsi="Times New Roman"/>
                <w:b w:val="0"/>
                <w:bCs w:val="0"/>
                <w:sz w:val="24"/>
                <w:u w:val="none"/>
              </w:rPr>
            </w:pPr>
            <w:r>
              <w:t>Ja kompetentā iestāde nav paziņojusi par otrā pīlāra norādījumiem, uzrāda tikai i) punktu.</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524108179"/>
      <w:bookmarkStart w:id="77" w:name="_Toc308175830"/>
      <w:bookmarkStart w:id="78" w:name="_Toc360188331"/>
      <w:r>
        <w:rPr>
          <w:rFonts w:ascii="Times New Roman" w:hAnsi="Times New Roman"/>
          <w:sz w:val="24"/>
          <w:u w:val="none"/>
        </w:rPr>
        <w:lastRenderedPageBreak/>
        <w:t>1.5.</w:t>
      </w:r>
      <w:r>
        <w:tab/>
      </w:r>
      <w:r>
        <w:rPr>
          <w:rFonts w:ascii="Times New Roman" w:hAnsi="Times New Roman"/>
          <w:sz w:val="24"/>
        </w:rPr>
        <w:t>C 04.00 — IZZIŅAS POSTEŅI (</w:t>
      </w:r>
      <w:r>
        <w:rPr>
          <w:rFonts w:ascii="Times New Roman" w:hAnsi="Times New Roman"/>
          <w:i/>
          <w:sz w:val="24"/>
        </w:rPr>
        <w:t>CA</w:t>
      </w:r>
      <w:r>
        <w:rPr>
          <w:rFonts w:ascii="Times New Roman" w:hAnsi="Times New Roman"/>
          <w:sz w:val="24"/>
        </w:rPr>
        <w:t>4)</w:t>
      </w:r>
      <w:bookmarkEnd w:id="74"/>
      <w:bookmarkEnd w:id="75"/>
      <w:bookmarkEnd w:id="76"/>
      <w:r>
        <w:rPr>
          <w:rFonts w:ascii="Times New Roman" w:hAnsi="Times New Roman"/>
          <w:sz w:val="24"/>
        </w:rPr>
        <w:t xml:space="preserve"> </w:t>
      </w:r>
      <w:bookmarkEnd w:id="77"/>
      <w:bookmarkEnd w:id="78"/>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4108180"/>
      <w:r>
        <w:rPr>
          <w:rFonts w:ascii="Times New Roman" w:hAnsi="Times New Roman"/>
          <w:sz w:val="24"/>
          <w:u w:val="none"/>
        </w:rPr>
        <w:t>1.5.1.</w:t>
      </w:r>
      <w:r>
        <w:tab/>
      </w:r>
      <w:r>
        <w:rPr>
          <w:rFonts w:ascii="Times New Roman" w:hAnsi="Times New Roman"/>
          <w:sz w:val="24"/>
        </w:rPr>
        <w:t xml:space="preserve">Norādes attiecībā uz konkrētām </w:t>
      </w:r>
      <w:bookmarkEnd w:id="79"/>
      <w:bookmarkEnd w:id="80"/>
      <w:r>
        <w:rPr>
          <w:rFonts w:ascii="Times New Roman" w:hAnsi="Times New Roman"/>
          <w:sz w:val="24"/>
        </w:rPr>
        <w:t>pozīcijām</w:t>
      </w:r>
      <w:bookmarkEnd w:id="81"/>
      <w:bookmarkEnd w:id="82"/>
      <w:bookmarkEnd w:id="83"/>
      <w:bookmarkEnd w:id="84"/>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Rindas</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Kopējie atliktā nodokļa aktīvi</w:t>
            </w:r>
          </w:p>
          <w:p w:rsidR="005643EA" w:rsidRPr="00392FFD" w:rsidRDefault="002648B0" w:rsidP="00FD239F">
            <w:pPr>
              <w:pStyle w:val="InstructionsText"/>
            </w:pPr>
            <w:r>
              <w:t>Šajā postenī uzrādītā summa ir vienāda ar summu, kas uzrādīta pēdējā pārbaudītajā/revidētajā grāmatvedības bilancē.</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Atliktā nodokļa aktīvi, kuru realizācija nav atkarīga no pe</w:t>
            </w:r>
            <w:r>
              <w:rPr>
                <w:rStyle w:val="InstructionsTabelleberschrift"/>
                <w:rFonts w:ascii="Times New Roman" w:hAnsi="Times New Roman"/>
                <w:sz w:val="24"/>
              </w:rPr>
              <w:t>ļ</w:t>
            </w:r>
            <w:r>
              <w:rPr>
                <w:rStyle w:val="InstructionsTabelleberschrift"/>
                <w:rFonts w:ascii="Times New Roman" w:hAnsi="Times New Roman"/>
                <w:sz w:val="24"/>
              </w:rPr>
              <w:t>ņas gūšanas nākotnē</w:t>
            </w:r>
          </w:p>
          <w:p w:rsidR="005643EA" w:rsidRPr="00392FFD" w:rsidRDefault="002648B0" w:rsidP="00FD239F">
            <w:pPr>
              <w:pStyle w:val="InstructionsText"/>
            </w:pPr>
            <w:r>
              <w:t>KPR 39. panta 2. punkts</w:t>
            </w:r>
          </w:p>
          <w:p w:rsidR="005643EA" w:rsidRPr="00392FFD" w:rsidRDefault="002648B0" w:rsidP="00FD239F">
            <w:pPr>
              <w:pStyle w:val="InstructionsText"/>
            </w:pPr>
            <w:r>
              <w:t>Atliktā nodokļa aktīvi, kuru realizācija nav atkarīga no peļņas gūšanas nākotnē un kuriem līdz ar to ir piemērojama riska pakāpe.</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Atliktā nodokļa aktīvi, kuru realizācija atkarīga no peļņas gūšanas nākotnē un kuri neizriet no laika noviržu izraisītas pagaidu starpības</w:t>
            </w:r>
          </w:p>
          <w:p w:rsidR="005643EA" w:rsidRPr="00392FFD" w:rsidRDefault="002648B0" w:rsidP="00FD239F">
            <w:pPr>
              <w:pStyle w:val="InstructionsText"/>
            </w:pPr>
            <w:r>
              <w:t>KPR 36. panta 1. punkta c) apakšpunkts un 38. pants</w:t>
            </w:r>
          </w:p>
          <w:p w:rsidR="005643EA" w:rsidRPr="00392FFD" w:rsidRDefault="002648B0" w:rsidP="00FD239F">
            <w:pPr>
              <w:pStyle w:val="InstructionsText"/>
            </w:pPr>
            <w:r>
              <w:t>Atliktā nodokļa aktīvi, kuru realizācija ir atkarīga no peļņas gūšanas n</w:t>
            </w:r>
            <w:r>
              <w:t>ā</w:t>
            </w:r>
            <w:r>
              <w:t>kotnē, bet kuri neizriet no laika noviržu izraisītas pagaidu starpības un uz kuriem līdz ar to neattiecas nekādi sliekšņi (t. i., tos pilnībā atskaita no pirmā līmeņa pamata kapitāla).</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Atliktā nodokļa aktīvi, kuru realizācija atkarīga no peļņas gūšanas nākotnē un kuri izriet no laika noviržu izraisītas pagaidu starpības</w:t>
            </w:r>
          </w:p>
          <w:p w:rsidR="005643EA" w:rsidRPr="00392FFD" w:rsidRDefault="002648B0" w:rsidP="00FD239F">
            <w:pPr>
              <w:pStyle w:val="InstructionsText"/>
            </w:pPr>
            <w:r>
              <w:t>KPR 36. panta 1. punkta c) apakšpunkts; 38. pants un 48. panta 1. punkta a) apakšpunkts</w:t>
            </w:r>
          </w:p>
          <w:p w:rsidR="005643EA" w:rsidRPr="00392FFD" w:rsidRDefault="002648B0" w:rsidP="00FD239F">
            <w:pPr>
              <w:pStyle w:val="InstructionsText"/>
            </w:pPr>
            <w:r>
              <w:t>Atliktā nodokļa aktīvi, kuru realizācija ir atkarīga peļņas gūšanas nāko</w:t>
            </w:r>
            <w:r>
              <w:t>t</w:t>
            </w:r>
            <w:r>
              <w:t>nē un kuri izriet no laika noviržu izraisītas pagaidu starpības, un kuru a</w:t>
            </w:r>
            <w:r>
              <w:t>t</w:t>
            </w:r>
            <w:r>
              <w:t>skaitījumiem no pirmā līmeņa pamata kapitāla līdz ar to piemēro KPR 48. panta sliekšņus 10 % un 17,65 % apmērā.</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Kopējās atliktā nodokļa saistības</w:t>
            </w:r>
          </w:p>
          <w:p w:rsidR="005643EA" w:rsidRPr="00392FFD" w:rsidRDefault="002648B0" w:rsidP="00FD239F">
            <w:pPr>
              <w:pStyle w:val="InstructionsText"/>
            </w:pPr>
            <w:r>
              <w:t>Šajā postenī uzrādītā summa ir vienāda ar summu, kas uzrādīta pēdējā pārbaudītajā/revidētajā grāmatvedības bilancē.</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Atliktā nodokļa aktīvi, kas nav atskaitāmi no atliktā nodokļa aktīviem, kuru realizācija atkarīga no peļņas gūšanas nākotnē</w:t>
            </w:r>
          </w:p>
          <w:p w:rsidR="005643EA" w:rsidRPr="00392FFD" w:rsidRDefault="002648B0" w:rsidP="00FD239F">
            <w:pPr>
              <w:pStyle w:val="InstructionsText"/>
            </w:pPr>
            <w:r>
              <w:t>KPR 38. panta 3. un 4. punkts</w:t>
            </w:r>
          </w:p>
          <w:p w:rsidR="005643EA" w:rsidRPr="00392FFD" w:rsidRDefault="002648B0" w:rsidP="00FD239F">
            <w:pPr>
              <w:pStyle w:val="InstructionsText"/>
            </w:pPr>
            <w:r>
              <w:t xml:space="preserve">Atliktā nodokļa aktīvi, attiecībā uz kuriem nav ievēroti KPR 38. panta 3. un 4. punkta nosacījumi. Līdz ar to šajā postenī iekļauj atliktā nodokļa aktīvus, kas samazina attiecīgi </w:t>
            </w:r>
            <w:r>
              <w:rPr>
                <w:i/>
              </w:rPr>
              <w:t>CA</w:t>
            </w:r>
            <w:r>
              <w:t>1 1.1.1.10.3., 1.1.1.11.2. un 1.1.1.14.2. postenī uzrādītās nemateriālās vērtības, citu nemateriālo aktīvu vai def</w:t>
            </w:r>
            <w:r>
              <w:t>i</w:t>
            </w:r>
            <w:r>
              <w:t>nētu pabalstu pensiju fondu aktīvu atskaitāmo apmēru.</w:t>
            </w:r>
          </w:p>
        </w:tc>
      </w:tr>
      <w:tr w:rsidR="002648B0" w:rsidRPr="00392FFD" w:rsidTr="00672D2A">
        <w:tc>
          <w:tcPr>
            <w:tcW w:w="1506" w:type="dxa"/>
          </w:tcPr>
          <w:p w:rsidR="002648B0" w:rsidRPr="00392FFD" w:rsidRDefault="002648B0" w:rsidP="00FD239F">
            <w:pPr>
              <w:pStyle w:val="InstructionsText"/>
            </w:pPr>
            <w:r>
              <w:lastRenderedPageBreak/>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Atliktā nodokļa aktīvi, kas atskaitāmi no atliktā nodokļa a</w:t>
            </w:r>
            <w:r>
              <w:rPr>
                <w:rStyle w:val="InstructionsTabelleberschrift"/>
                <w:rFonts w:ascii="Times New Roman" w:hAnsi="Times New Roman"/>
                <w:sz w:val="24"/>
              </w:rPr>
              <w:t>k</w:t>
            </w:r>
            <w:r>
              <w:rPr>
                <w:rStyle w:val="InstructionsTabelleberschrift"/>
                <w:rFonts w:ascii="Times New Roman" w:hAnsi="Times New Roman"/>
                <w:sz w:val="24"/>
              </w:rPr>
              <w:t>tīviem, kuru realizācija atkarīga no peļņas gūšanas nākotnē</w:t>
            </w:r>
          </w:p>
          <w:p w:rsidR="005643EA" w:rsidRPr="00392FFD" w:rsidRDefault="002648B0" w:rsidP="00FD239F">
            <w:pPr>
              <w:pStyle w:val="InstructionsText"/>
            </w:pPr>
            <w:r>
              <w:t>KPR 38. pants</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Atskaitāmas atliktā nodokļa saistības, kas saistītas ar atliktā nodokļa aktīviem, kuru realizācija atkarīga no peļņas gūšanas n</w:t>
            </w:r>
            <w:r>
              <w:rPr>
                <w:rStyle w:val="InstructionsTabelleberschrift"/>
                <w:rFonts w:ascii="Times New Roman" w:hAnsi="Times New Roman"/>
                <w:sz w:val="24"/>
              </w:rPr>
              <w:t>ā</w:t>
            </w:r>
            <w:r>
              <w:rPr>
                <w:rStyle w:val="InstructionsTabelleberschrift"/>
                <w:rFonts w:ascii="Times New Roman" w:hAnsi="Times New Roman"/>
                <w:sz w:val="24"/>
              </w:rPr>
              <w:t>kotnē un kuri neizriet no laika noviržu izraisītas pagaidu starpības</w:t>
            </w:r>
          </w:p>
          <w:p w:rsidR="005643EA" w:rsidRPr="00392FFD" w:rsidRDefault="002648B0" w:rsidP="00FD239F">
            <w:pPr>
              <w:pStyle w:val="InstructionsText"/>
            </w:pPr>
            <w:r>
              <w:t>KPR 38. panta 3. , 4. un 5. punkts</w:t>
            </w:r>
          </w:p>
          <w:p w:rsidR="005643EA" w:rsidRPr="00392FFD" w:rsidRDefault="002648B0" w:rsidP="00FD239F">
            <w:pPr>
              <w:pStyle w:val="InstructionsText"/>
            </w:pPr>
            <w:r>
              <w:t>Atliktā nodokļa saistības, kas var samazināt to atliktā nodokļa aktīvu summu, kuru realizācija ir atkarīga no peļņas gūšanas nākotnē saskaņā ar KPR 38. panta 3. un 4. punktu, un kas netiek iedalītas atliktā nodokļa a</w:t>
            </w:r>
            <w:r>
              <w:t>k</w:t>
            </w:r>
            <w:r>
              <w:t>tīvos, kuru realizācija ir atkarīga peļņas gūšanas nākotnē un kuri izriet no laika noviržu izraisītas pagaidu starpības saskaņā ar KPR 38. panta 5. punktu.</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Atskaitāmas atliktā nodokļa saistības, kas saistītas ar atliktā nodokļa aktīviem, kuru realizācija atkarīga no peļņas gūšanas n</w:t>
            </w:r>
            <w:r>
              <w:rPr>
                <w:rStyle w:val="InstructionsTabelleberschrift"/>
                <w:rFonts w:ascii="Times New Roman" w:hAnsi="Times New Roman"/>
                <w:sz w:val="24"/>
              </w:rPr>
              <w:t>ā</w:t>
            </w:r>
            <w:r>
              <w:rPr>
                <w:rStyle w:val="InstructionsTabelleberschrift"/>
                <w:rFonts w:ascii="Times New Roman" w:hAnsi="Times New Roman"/>
                <w:sz w:val="24"/>
              </w:rPr>
              <w:t>kotnē un kuri izriet no laika noviržu izraisītas pagaidu starpības</w:t>
            </w:r>
          </w:p>
          <w:p w:rsidR="005643EA" w:rsidRPr="00392FFD" w:rsidRDefault="002648B0" w:rsidP="00FD239F">
            <w:pPr>
              <w:pStyle w:val="InstructionsText"/>
            </w:pPr>
            <w:r>
              <w:t>KPR 38. panta 3. , 4. un 5. punkts</w:t>
            </w:r>
          </w:p>
          <w:p w:rsidR="005643EA" w:rsidRPr="00392FFD" w:rsidRDefault="002648B0" w:rsidP="00FD239F">
            <w:pPr>
              <w:pStyle w:val="InstructionsText"/>
            </w:pPr>
            <w:r>
              <w:t>Atliktā nodokļa saistības, kas var samazināt to atliktā nodokļa aktīvu summu, kuru realizācija ir atkarīga no peļņas gūšanas nākotnē saskaņā ar KPR 38. panta 3. un 4. punktu, un kas tiek iedalītas atliktā nodokļa akt</w:t>
            </w:r>
            <w:r>
              <w:t>ī</w:t>
            </w:r>
            <w:r>
              <w:t>vos, kuru realizācija ir atkarīga peļņas gūšanas nākotnē un kuri izriet no laika noviržu izraisītas pagaidu starpības saskaņā ar KPR 38. panta 5. punktu.</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Nodokļu pārmaksa un nodokļu zaudējumu pārnese uz i</w:t>
            </w:r>
            <w:r>
              <w:rPr>
                <w:rStyle w:val="InstructionsTabelleberschrift"/>
                <w:rFonts w:ascii="Times New Roman" w:hAnsi="Times New Roman"/>
                <w:sz w:val="24"/>
              </w:rPr>
              <w:t>e</w:t>
            </w:r>
            <w:r>
              <w:rPr>
                <w:rStyle w:val="InstructionsTabelleberschrift"/>
                <w:rFonts w:ascii="Times New Roman" w:hAnsi="Times New Roman"/>
                <w:sz w:val="24"/>
              </w:rPr>
              <w:t>priekšēju periodu</w:t>
            </w:r>
          </w:p>
          <w:p w:rsidR="00550113" w:rsidRPr="00392FFD" w:rsidRDefault="00201704" w:rsidP="00FD239F">
            <w:pPr>
              <w:pStyle w:val="InstructionsText"/>
            </w:pPr>
            <w:r>
              <w:t>KPR 39. panta 1. punkts</w:t>
            </w:r>
          </w:p>
          <w:p w:rsidR="00550113" w:rsidRPr="00392FFD" w:rsidRDefault="00550113" w:rsidP="00FD239F">
            <w:pPr>
              <w:pStyle w:val="InstructionsText"/>
              <w:rPr>
                <w:rStyle w:val="InstructionsTabelleberschrift"/>
                <w:rFonts w:ascii="Times New Roman" w:hAnsi="Times New Roman"/>
                <w:b w:val="0"/>
                <w:bCs w:val="0"/>
                <w:sz w:val="24"/>
                <w:u w:val="none"/>
              </w:rPr>
            </w:pPr>
            <w:r>
              <w:t>Nodokļu pārmaksas un nodokļu zaudējumu pārneses uz iepriekšēju per</w:t>
            </w:r>
            <w:r>
              <w:t>i</w:t>
            </w:r>
            <w:r>
              <w:t xml:space="preserve">odu summa, ko neatskaita no pašu kapitāla saskaņā ar KPR 39. panta 1. punktu; uzrādītā summa ir summa pirms riska pakāpju piemērošanas. </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Atliktā nodokļa aktīvi, kam piemēro 250 % riska pakāpi</w:t>
            </w:r>
          </w:p>
          <w:p w:rsidR="00DF65DF" w:rsidRPr="00392FFD" w:rsidRDefault="00201704" w:rsidP="00FD239F">
            <w:pPr>
              <w:pStyle w:val="InstructionsText"/>
            </w:pPr>
            <w:r>
              <w:t>KPR 48. panta 4. punkts</w:t>
            </w:r>
          </w:p>
          <w:p w:rsidR="00DF65DF" w:rsidRPr="00201704" w:rsidRDefault="00DF65DF" w:rsidP="00FD239F">
            <w:pPr>
              <w:pStyle w:val="InstructionsText"/>
              <w:rPr>
                <w:rStyle w:val="InstructionsTabelleberschrift"/>
                <w:rFonts w:ascii="Times New Roman" w:hAnsi="Times New Roman"/>
                <w:b w:val="0"/>
                <w:bCs w:val="0"/>
                <w:sz w:val="24"/>
                <w:u w:val="none"/>
              </w:rPr>
            </w:pPr>
            <w:r>
              <w:t>Atliktā nodokļa aktīvu summa, kuru realizācija ir atkarīga no peļņas g</w:t>
            </w:r>
            <w:r>
              <w:t>ū</w:t>
            </w:r>
            <w:r>
              <w:t>šanas nākotnē un kuri izriet no laika noviržu izraisītas pagaidu starpības, ko neatskaita saskaņā ar KPR 48. panta 1. punktu, bet kam saskaņā ar KPR 48. panta 4. punktu piemēro 250 % riska pakāpi, ņemot vērā KPR 470. panta ietekmi. Uzrādītā summa ir atliktā nodokļa aktīvu summa pirms riska pakāpes piemērošanas.</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Atliktā nodokļa aktīvi, kam piemēro 0 % riska pakāpi</w:t>
            </w:r>
          </w:p>
          <w:p w:rsidR="00DF65DF" w:rsidRPr="00392FFD" w:rsidRDefault="00DF65DF" w:rsidP="00FD239F">
            <w:pPr>
              <w:pStyle w:val="InstructionsText"/>
            </w:pPr>
            <w:r>
              <w:t>KPR 469. panta 1. punkta d) apakšpunkts, 470. pants, 472. panta 5. punkts un 478. pants</w:t>
            </w:r>
          </w:p>
          <w:p w:rsidR="00DF65DF" w:rsidRPr="00201704" w:rsidRDefault="00DF65DF" w:rsidP="00FD239F">
            <w:pPr>
              <w:pStyle w:val="InstructionsText"/>
              <w:rPr>
                <w:rStyle w:val="InstructionsTabelleberschrift"/>
                <w:rFonts w:ascii="Times New Roman" w:hAnsi="Times New Roman"/>
                <w:b w:val="0"/>
                <w:bCs w:val="0"/>
                <w:sz w:val="24"/>
                <w:u w:val="none"/>
              </w:rPr>
            </w:pPr>
            <w:r>
              <w:t>Atliktā nodokļa aktīvu summa, kuru realizācija ir atkarīga no peļņas g</w:t>
            </w:r>
            <w:r>
              <w:t>ū</w:t>
            </w:r>
            <w:r>
              <w:t xml:space="preserve">šanas nākotnē un kuri izriet no laika noviržu izraisītas pagaidu starpības, ko neatskaita saskaņā ar KPR 469. panta 1. punkta d) apakšpunktu un </w:t>
            </w:r>
            <w:r>
              <w:lastRenderedPageBreak/>
              <w:t>470. pantu, bet kam saskaņā ar KPR 472. panta 5. punktu piemēro 0 % riska pakāpi, ņemot vērā KPR 472. panta 5. punktu. Uzrādītā summa ir atliktā nodokļa aktīvu summa pirms riska pakāpes piemērošanas.</w:t>
            </w:r>
          </w:p>
        </w:tc>
      </w:tr>
      <w:tr w:rsidR="002648B0" w:rsidRPr="00392FFD" w:rsidTr="00672D2A">
        <w:tc>
          <w:tcPr>
            <w:tcW w:w="1506" w:type="dxa"/>
          </w:tcPr>
          <w:p w:rsidR="002648B0" w:rsidRPr="00392FFD" w:rsidRDefault="002648B0" w:rsidP="00FD239F">
            <w:pPr>
              <w:pStyle w:val="InstructionsText"/>
            </w:pPr>
            <w:r>
              <w:lastRenderedPageBreak/>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pārsniegums (+) vai deficīts (-): summa, par kādu kr</w:t>
            </w:r>
            <w:r>
              <w:rPr>
                <w:rStyle w:val="InstructionsTabelleberschrift"/>
                <w:rFonts w:ascii="Times New Roman" w:hAnsi="Times New Roman"/>
                <w:sz w:val="24"/>
              </w:rPr>
              <w:t>e</w:t>
            </w:r>
            <w:r>
              <w:rPr>
                <w:rStyle w:val="InstructionsTabelleberschrift"/>
                <w:rFonts w:ascii="Times New Roman" w:hAnsi="Times New Roman"/>
                <w:sz w:val="24"/>
              </w:rPr>
              <w:t>dītriska korekcijas, papildu vērtības korekcijas un citi pašu kapitāla samazinājumi pārsniedz vai veido deficītu attiecībā pret paredzam</w:t>
            </w:r>
            <w:r>
              <w:rPr>
                <w:rStyle w:val="InstructionsTabelleberschrift"/>
                <w:rFonts w:ascii="Times New Roman" w:hAnsi="Times New Roman"/>
                <w:sz w:val="24"/>
              </w:rPr>
              <w:t>a</w:t>
            </w:r>
            <w:r>
              <w:rPr>
                <w:rStyle w:val="InstructionsTabelleberschrift"/>
                <w:rFonts w:ascii="Times New Roman" w:hAnsi="Times New Roman"/>
                <w:sz w:val="24"/>
              </w:rPr>
              <w:t>jiem zaudējumiem riska darījumos, kuros nav saistību neizpildes</w:t>
            </w:r>
          </w:p>
          <w:p w:rsidR="005643EA" w:rsidRPr="00392FFD" w:rsidRDefault="002648B0" w:rsidP="00FD239F">
            <w:pPr>
              <w:pStyle w:val="InstructionsText"/>
            </w:pPr>
            <w:r>
              <w:t>KPR 36. panta 1. punkta d) apakšpunkts, 62. panta d) punkts, 158. un 159. pants</w:t>
            </w:r>
          </w:p>
          <w:p w:rsidR="005643EA" w:rsidRPr="00392FFD" w:rsidRDefault="002648B0" w:rsidP="00FD239F">
            <w:pPr>
              <w:pStyle w:val="InstructionsText"/>
            </w:pPr>
            <w:r>
              <w:t xml:space="preserve">Šo posteni uzrāda tikai </w:t>
            </w:r>
            <w:r>
              <w:rPr>
                <w:i/>
              </w:rPr>
              <w:t>IRB</w:t>
            </w:r>
            <w:r>
              <w:t xml:space="preserve"> iestādes.</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Kopējās kredītriska korekcijas, papildu vērtības korekcijas un citi pašu kapitāla samazinājumi, kas ir atbilstoši, lai tos iekļautu paredzamo zaudējumu summas aprēķinā</w:t>
            </w:r>
          </w:p>
          <w:p w:rsidR="005643EA" w:rsidRPr="00392FFD" w:rsidRDefault="002648B0" w:rsidP="00FD239F">
            <w:pPr>
              <w:pStyle w:val="InstructionsText"/>
            </w:pPr>
            <w:r>
              <w:t>KPR 159. pants</w:t>
            </w:r>
          </w:p>
          <w:p w:rsidR="005643EA" w:rsidRPr="00392FFD" w:rsidRDefault="002648B0" w:rsidP="00FD239F">
            <w:pPr>
              <w:pStyle w:val="InstructionsText"/>
            </w:pPr>
            <w:r>
              <w:t xml:space="preserve">Šo posteni uzrāda tikai </w:t>
            </w:r>
            <w:r>
              <w:rPr>
                <w:i/>
              </w:rPr>
              <w:t>IRB</w:t>
            </w:r>
            <w:r>
              <w:t xml:space="preserve"> iestādes.</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Vispārējās kredītriska korekcijas</w:t>
            </w:r>
          </w:p>
          <w:p w:rsidR="005643EA" w:rsidRPr="00392FFD" w:rsidRDefault="002648B0" w:rsidP="00FD239F">
            <w:pPr>
              <w:pStyle w:val="InstructionsText"/>
            </w:pPr>
            <w:r>
              <w:t>KPR 159. pants</w:t>
            </w:r>
          </w:p>
          <w:p w:rsidR="005643EA" w:rsidRPr="00392FFD" w:rsidRDefault="002648B0" w:rsidP="00FD239F">
            <w:pPr>
              <w:pStyle w:val="InstructionsText"/>
            </w:pPr>
            <w:r>
              <w:t xml:space="preserve">Šo posteni uzrāda tikai </w:t>
            </w:r>
            <w:r>
              <w:rPr>
                <w:i/>
              </w:rPr>
              <w:t>IRB</w:t>
            </w:r>
            <w:r>
              <w:t xml:space="preserve"> iestādes.</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Specifiskās kredītriska korekcijas</w:t>
            </w:r>
          </w:p>
          <w:p w:rsidR="005643EA" w:rsidRPr="00392FFD" w:rsidRDefault="002648B0" w:rsidP="00FD239F">
            <w:pPr>
              <w:pStyle w:val="InstructionsText"/>
            </w:pPr>
            <w:r>
              <w:t>KPR 159. pants</w:t>
            </w:r>
          </w:p>
          <w:p w:rsidR="005643EA" w:rsidRPr="00392FFD" w:rsidRDefault="002648B0" w:rsidP="00FD239F">
            <w:pPr>
              <w:pStyle w:val="InstructionsText"/>
            </w:pPr>
            <w:r>
              <w:t xml:space="preserve">Šo posteni uzrāda tikai </w:t>
            </w:r>
            <w:r>
              <w:rPr>
                <w:i/>
              </w:rPr>
              <w:t>IRB</w:t>
            </w:r>
            <w:r>
              <w:t xml:space="preserve"> iestādes.</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Papildu vērtības korekcijas un citi pašu kapitāla samazin</w:t>
            </w:r>
            <w:r>
              <w:rPr>
                <w:rStyle w:val="InstructionsTabelleberschrift"/>
                <w:rFonts w:ascii="Times New Roman" w:hAnsi="Times New Roman"/>
                <w:sz w:val="24"/>
              </w:rPr>
              <w:t>ā</w:t>
            </w:r>
            <w:r>
              <w:rPr>
                <w:rStyle w:val="InstructionsTabelleberschrift"/>
                <w:rFonts w:ascii="Times New Roman" w:hAnsi="Times New Roman"/>
                <w:sz w:val="24"/>
              </w:rPr>
              <w:t>jumi</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34., 110. un 159. pants</w:t>
            </w:r>
          </w:p>
          <w:p w:rsidR="005643EA" w:rsidRPr="00201704" w:rsidRDefault="002648B0" w:rsidP="00FD239F">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Kopējie paredzamie zaudējumi, kas ir atbilstoši </w:t>
            </w:r>
          </w:p>
          <w:p w:rsidR="005643EA" w:rsidRPr="00392FFD" w:rsidRDefault="002648B0" w:rsidP="00FD239F">
            <w:pPr>
              <w:pStyle w:val="InstructionsText"/>
            </w:pPr>
            <w:r>
              <w:t>KPR 158. panta 5., 6., un 10. punkts un 159. pants</w:t>
            </w:r>
          </w:p>
          <w:p w:rsidR="005643EA" w:rsidRPr="00392FFD" w:rsidRDefault="00F11185" w:rsidP="00FD239F">
            <w:pPr>
              <w:pStyle w:val="InstructionsText"/>
            </w:pPr>
            <w:r>
              <w:t xml:space="preserve">Šo posteni uzrāda tikai </w:t>
            </w:r>
            <w:r>
              <w:rPr>
                <w:i/>
              </w:rPr>
              <w:t>IRB</w:t>
            </w:r>
            <w:r>
              <w:t xml:space="preserve"> iestādes. Uzrāda tikai paredzamos zaudēj</w:t>
            </w:r>
            <w:r>
              <w:t>u</w:t>
            </w:r>
            <w:r>
              <w:t>mus, kas saistīti ar riska darījumiem, kuros nav saistību neizpildes.</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i/>
                <w:sz w:val="24"/>
              </w:rPr>
              <w:t>IRB</w:t>
            </w:r>
            <w:r>
              <w:rPr>
                <w:rStyle w:val="InstructionsTabelleberschrift"/>
                <w:rFonts w:ascii="Times New Roman" w:hAnsi="Times New Roman"/>
                <w:sz w:val="24"/>
              </w:rPr>
              <w:t xml:space="preserve"> pārsniegums (+) vai deficīts (-): summa, par kādu specifiskās kredītriska korekcijas pārsniedz vai veido deficītu attiecībā pret p</w:t>
            </w:r>
            <w:r>
              <w:rPr>
                <w:rStyle w:val="InstructionsTabelleberschrift"/>
                <w:rFonts w:ascii="Times New Roman" w:hAnsi="Times New Roman"/>
                <w:sz w:val="24"/>
              </w:rPr>
              <w:t>a</w:t>
            </w:r>
            <w:r>
              <w:rPr>
                <w:rStyle w:val="InstructionsTabelleberschrift"/>
                <w:rFonts w:ascii="Times New Roman" w:hAnsi="Times New Roman"/>
                <w:sz w:val="24"/>
              </w:rPr>
              <w:t>redzamajiem zaudējumiem riska darījumos, kuros nav izpildītas saistības</w:t>
            </w:r>
          </w:p>
          <w:p w:rsidR="005643EA" w:rsidRPr="00392FFD" w:rsidRDefault="00630711" w:rsidP="00FD239F">
            <w:pPr>
              <w:pStyle w:val="InstructionsText"/>
            </w:pPr>
            <w:r>
              <w:t>KPR 36. panta 1. punkta d) apakšpunkts, 62. panta d) punkts, 158. un 159. pants</w:t>
            </w:r>
          </w:p>
          <w:p w:rsidR="005643EA" w:rsidRPr="00201704" w:rsidRDefault="00630711" w:rsidP="00FD239F">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Specifiskās kredītriska korekcijas un pozīcijas, kurām pi</w:t>
            </w:r>
            <w:r>
              <w:rPr>
                <w:rStyle w:val="InstructionsTabelleberschrift"/>
                <w:rFonts w:ascii="Times New Roman" w:hAnsi="Times New Roman"/>
                <w:sz w:val="24"/>
              </w:rPr>
              <w:t>e</w:t>
            </w:r>
            <w:r>
              <w:rPr>
                <w:rStyle w:val="InstructionsTabelleberschrift"/>
                <w:rFonts w:ascii="Times New Roman" w:hAnsi="Times New Roman"/>
                <w:sz w:val="24"/>
              </w:rPr>
              <w:t>mēro līdzīgu procedūru</w:t>
            </w:r>
          </w:p>
          <w:p w:rsidR="005643EA" w:rsidRPr="00392FFD" w:rsidRDefault="00630711" w:rsidP="00FD239F">
            <w:pPr>
              <w:pStyle w:val="InstructionsText"/>
            </w:pPr>
            <w:r>
              <w:t>KPR 159. pants</w:t>
            </w:r>
          </w:p>
          <w:p w:rsidR="005643EA" w:rsidRPr="00201704" w:rsidRDefault="00630711" w:rsidP="00FD239F">
            <w:pPr>
              <w:pStyle w:val="InstructionsText"/>
              <w:rPr>
                <w:rStyle w:val="InstructionsTabelleberschrift"/>
                <w:rFonts w:ascii="Times New Roman" w:hAnsi="Times New Roman"/>
                <w:b w:val="0"/>
                <w:bCs w:val="0"/>
                <w:sz w:val="24"/>
                <w:u w:val="none"/>
              </w:rPr>
            </w:pPr>
            <w:r>
              <w:lastRenderedPageBreak/>
              <w:t xml:space="preserve">Šo posteni uzrāda tikai </w:t>
            </w:r>
            <w:r>
              <w:rPr>
                <w:i/>
              </w:rPr>
              <w:t>IRB</w:t>
            </w:r>
            <w:r>
              <w:t xml:space="preserve"> iestādes.</w:t>
            </w:r>
          </w:p>
        </w:tc>
      </w:tr>
      <w:tr w:rsidR="00F11185" w:rsidRPr="00392FFD" w:rsidTr="00672D2A">
        <w:tc>
          <w:tcPr>
            <w:tcW w:w="1506" w:type="dxa"/>
          </w:tcPr>
          <w:p w:rsidR="00F11185" w:rsidRPr="00392FFD" w:rsidRDefault="00F11185" w:rsidP="00FD239F">
            <w:pPr>
              <w:pStyle w:val="InstructionsText"/>
            </w:pPr>
            <w:r>
              <w:lastRenderedPageBreak/>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Kopējie paredzamie zaudējumi, kas ir atbilstoši</w:t>
            </w:r>
          </w:p>
          <w:p w:rsidR="005643EA" w:rsidRPr="00392FFD" w:rsidRDefault="00630711" w:rsidP="00FD239F">
            <w:pPr>
              <w:pStyle w:val="InstructionsText"/>
              <w:rPr>
                <w:rStyle w:val="InstructionsTabelleberschrift"/>
                <w:rFonts w:ascii="Times New Roman" w:hAnsi="Times New Roman"/>
                <w:sz w:val="24"/>
              </w:rPr>
            </w:pPr>
            <w:r>
              <w:t>KPR 158. panta 5., 6., un 10. punkts un 159. pants</w:t>
            </w:r>
          </w:p>
          <w:p w:rsidR="005643EA" w:rsidRPr="00201704" w:rsidRDefault="00F11185" w:rsidP="00FD239F">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 Uzrāda tikai paredzamos zaudēj</w:t>
            </w:r>
            <w:r>
              <w:t>u</w:t>
            </w:r>
            <w:r>
              <w:t>mus, kas saistīti ar riska darījumiem, kuros nav izpildītas saistības.</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Riska darījumu riska svērtās vērtības, ko izmanto, lai apr</w:t>
            </w:r>
            <w:r>
              <w:rPr>
                <w:rStyle w:val="InstructionsTabelleberschrift"/>
                <w:rFonts w:ascii="Times New Roman" w:hAnsi="Times New Roman"/>
                <w:sz w:val="24"/>
              </w:rPr>
              <w:t>ē</w:t>
            </w:r>
            <w:r>
              <w:rPr>
                <w:rStyle w:val="InstructionsTabelleberschrift"/>
                <w:rFonts w:ascii="Times New Roman" w:hAnsi="Times New Roman"/>
                <w:sz w:val="24"/>
              </w:rPr>
              <w:t>ķinātu maksimālo robežvērtību tādam uzkrājumu pārsniegumam, kas ir atbilstošs kā otrā līmeņa kapitāls</w:t>
            </w:r>
          </w:p>
          <w:p w:rsidR="005643EA" w:rsidRPr="00392FFD" w:rsidRDefault="002648B0" w:rsidP="00FD239F">
            <w:pPr>
              <w:pStyle w:val="InstructionsText"/>
            </w:pPr>
            <w:r>
              <w:t>KPR 62. panta d) punkts</w:t>
            </w:r>
          </w:p>
          <w:p w:rsidR="005643EA" w:rsidRPr="00392FFD" w:rsidRDefault="002648B0" w:rsidP="00FD239F">
            <w:pPr>
              <w:pStyle w:val="InstructionsText"/>
            </w:pPr>
            <w:r>
              <w:rPr>
                <w:i/>
              </w:rPr>
              <w:t>IRB</w:t>
            </w:r>
            <w:r>
              <w:t xml:space="preserve"> iestādēm saskaņā ar KPR 62. panta d) punktu uzkrājumu pārsni</w:t>
            </w:r>
            <w:r>
              <w:t>e</w:t>
            </w:r>
            <w:r>
              <w:t>gumam (pār paredzamajiem zaudējumiem), kas atbilst iekļaušanai otrā līmeņa kapitālā, ir noteikta maksimālā robežvērtība 0,6 % apmērā no riska darījumu riska svērtajām vērtībām, kuras aprēķinātas ar IRB pi</w:t>
            </w:r>
            <w:r>
              <w:t>e</w:t>
            </w:r>
            <w:r>
              <w:t>eju.</w:t>
            </w:r>
          </w:p>
          <w:p w:rsidR="005643EA" w:rsidRPr="00392FFD" w:rsidRDefault="002648B0" w:rsidP="00FD239F">
            <w:pPr>
              <w:pStyle w:val="InstructionsText"/>
            </w:pPr>
            <w:r>
              <w:t>Šajā postenī uzrādāmā summa ir riska darījumu riska svērtās vērtības (t. i., kas nav reizinātas ar 0,6 %), kas ir bāze maksimālās robežvērtības aprēķināšanai.</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Kopējie bruto uzkrājumi, kas ir atbilstoši, lai tos iekļautu o</w:t>
            </w:r>
            <w:r>
              <w:rPr>
                <w:rStyle w:val="InstructionsTabelleberschrift"/>
                <w:rFonts w:ascii="Times New Roman" w:hAnsi="Times New Roman"/>
                <w:sz w:val="24"/>
              </w:rPr>
              <w:t>t</w:t>
            </w:r>
            <w:r>
              <w:rPr>
                <w:rStyle w:val="InstructionsTabelleberschrift"/>
                <w:rFonts w:ascii="Times New Roman" w:hAnsi="Times New Roman"/>
                <w:sz w:val="24"/>
              </w:rPr>
              <w:t>rā līmeņa kapitālā</w:t>
            </w:r>
          </w:p>
          <w:p w:rsidR="005643EA" w:rsidRPr="00392FFD" w:rsidRDefault="002648B0" w:rsidP="00FD239F">
            <w:pPr>
              <w:pStyle w:val="InstructionsText"/>
            </w:pPr>
            <w:r>
              <w:t>KPR 62. panta c) punkts</w:t>
            </w:r>
          </w:p>
          <w:p w:rsidR="005643EA" w:rsidRPr="00392FFD" w:rsidRDefault="002648B0" w:rsidP="00FD239F">
            <w:pPr>
              <w:pStyle w:val="InstructionsText"/>
            </w:pPr>
            <w:r>
              <w:t>Šis postenis ietver vispārīgas kredītriska korekcijas, kas ir atbilstošas, lai tās iekļautu otrā līmeņa kapitālā, zem maksimālās robežvērtības.</w:t>
            </w:r>
          </w:p>
          <w:p w:rsidR="005643EA" w:rsidRPr="00392FFD" w:rsidRDefault="002648B0" w:rsidP="00FD239F">
            <w:pPr>
              <w:pStyle w:val="InstructionsText"/>
            </w:pPr>
            <w:r>
              <w:t>Summu uzrāda, ņemot vērā nodokļu ietekmi.</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Riska darījumu riska svērtās vērtības, ko izmanto, lai apr</w:t>
            </w:r>
            <w:r>
              <w:rPr>
                <w:rStyle w:val="InstructionsTabelleberschrift"/>
                <w:rFonts w:ascii="Times New Roman" w:hAnsi="Times New Roman"/>
                <w:sz w:val="24"/>
              </w:rPr>
              <w:t>ē</w:t>
            </w:r>
            <w:r>
              <w:rPr>
                <w:rStyle w:val="InstructionsTabelleberschrift"/>
                <w:rFonts w:ascii="Times New Roman" w:hAnsi="Times New Roman"/>
                <w:sz w:val="24"/>
              </w:rPr>
              <w:t>ķinātu maksimālo robežvērtību tādiem uzkrājumiem, kas ir atbi</w:t>
            </w:r>
            <w:r>
              <w:rPr>
                <w:rStyle w:val="InstructionsTabelleberschrift"/>
                <w:rFonts w:ascii="Times New Roman" w:hAnsi="Times New Roman"/>
                <w:sz w:val="24"/>
              </w:rPr>
              <w:t>l</w:t>
            </w:r>
            <w:r>
              <w:rPr>
                <w:rStyle w:val="InstructionsTabelleberschrift"/>
                <w:rFonts w:ascii="Times New Roman" w:hAnsi="Times New Roman"/>
                <w:sz w:val="24"/>
              </w:rPr>
              <w:t>stoši kā otrā līmeņa kapitāls</w:t>
            </w:r>
          </w:p>
          <w:p w:rsidR="005643EA" w:rsidRPr="00392FFD" w:rsidRDefault="002648B0" w:rsidP="00FD239F">
            <w:pPr>
              <w:pStyle w:val="InstructionsText"/>
            </w:pPr>
            <w:r>
              <w:t>KPR 62. panta c) punkts</w:t>
            </w:r>
          </w:p>
          <w:p w:rsidR="005643EA" w:rsidRPr="00392FFD" w:rsidRDefault="002648B0" w:rsidP="00FD239F">
            <w:pPr>
              <w:pStyle w:val="InstructionsText"/>
            </w:pPr>
            <w:r>
              <w:t>Saskaņā ar KPR 62. panta c) punktu kredītriska korekcijām, kas atbilst iekļaušanai otrā līmeņa kapitālā, nosaka maksimālo robežvērtību 1,25 % apmērā no riska darījumu riska svērtajām vērtībām.</w:t>
            </w:r>
          </w:p>
          <w:p w:rsidR="005643EA" w:rsidRPr="00392FFD" w:rsidRDefault="002648B0" w:rsidP="00FD239F">
            <w:pPr>
              <w:pStyle w:val="InstructionsText"/>
            </w:pPr>
            <w:r>
              <w:t>Šajā postenī uzrādāmā summa ir riska darījumu riska svērtās vērtības (t. i., kas nav reizinātas ar 1,25 %), kas ir bāze maksimālās robežvērtības aprēķināšanai.</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Slieksnis, līdz kuram neatskaita līdzdalības tādās finanšu sektora sabiedrībās, kurās iestādei nav būtiska ieguldījuma</w:t>
            </w:r>
          </w:p>
          <w:p w:rsidR="005643EA" w:rsidRPr="00392FFD" w:rsidRDefault="002648B0" w:rsidP="00FD239F">
            <w:pPr>
              <w:pStyle w:val="InstructionsText"/>
            </w:pPr>
            <w:r>
              <w:t>KPR 46. panta 1. punkta a) apakšpunkts</w:t>
            </w:r>
          </w:p>
          <w:p w:rsidR="005643EA" w:rsidRPr="00392FFD" w:rsidRDefault="002648B0" w:rsidP="00FD239F">
            <w:pPr>
              <w:pStyle w:val="InstructionsText"/>
            </w:pPr>
            <w:r>
              <w:t>Šajā postenī ietverts slieksnis, līdz kuram neatskaita līdzdalības tādās f</w:t>
            </w:r>
            <w:r>
              <w:t>i</w:t>
            </w:r>
            <w:r>
              <w:t>nanšu sektora sabiedrībās, kurās iestādei nav būtiska ieguldījuma. Su</w:t>
            </w:r>
            <w:r>
              <w:t>m</w:t>
            </w:r>
            <w:r>
              <w:t>mu iegūst, saskaitot visus posteņus, kas ir sliekšņa bāze, un reizinot i</w:t>
            </w:r>
            <w:r>
              <w:t>e</w:t>
            </w:r>
            <w:r>
              <w:t>gūto summu ar 10 %.</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Pirmā līmeņa pamata kapitāla 10 % slieksnis </w:t>
            </w:r>
          </w:p>
          <w:p w:rsidR="005643EA" w:rsidRPr="00392FFD" w:rsidRDefault="002648B0" w:rsidP="00FD239F">
            <w:pPr>
              <w:pStyle w:val="InstructionsText"/>
            </w:pPr>
            <w:r>
              <w:lastRenderedPageBreak/>
              <w:t>KPR 48. panta 1. punkta a) un b) apakšpunkts</w:t>
            </w:r>
          </w:p>
          <w:p w:rsidR="005643EA" w:rsidRPr="00392FFD" w:rsidRDefault="002648B0" w:rsidP="00FD239F">
            <w:pPr>
              <w:pStyle w:val="InstructionsText"/>
            </w:pPr>
            <w:r>
              <w:t xml:space="preserve">Šis postenis ietver 10 % slieksni attiecībā uz </w:t>
            </w:r>
            <w:proofErr w:type="spellStart"/>
            <w:r>
              <w:t>līdzdalībām</w:t>
            </w:r>
            <w:proofErr w:type="spellEnd"/>
            <w:r>
              <w:t xml:space="preserve"> tādās finanšu sektora sabiedrībās, kurās iestādei ir būtisks ieguldījums, un atliktā n</w:t>
            </w:r>
            <w:r>
              <w:t>o</w:t>
            </w:r>
            <w:r>
              <w:t>dokļa aktīviem, kuru realizācija ir atkarīga no peļņas gūšanas nākotnē un kuri izriet no laika noviržu izraisītas pagaidu starpības.</w:t>
            </w:r>
          </w:p>
          <w:p w:rsidR="005643EA" w:rsidRPr="00392FFD" w:rsidRDefault="003C7853" w:rsidP="00FD239F">
            <w:pPr>
              <w:pStyle w:val="InstructionsText"/>
            </w:pPr>
            <w:r>
              <w:t>Summu iegūst, saskaitot visus posteņus, kas ir sliekšņa bāze, un reizinot iegūto summu ar 10 %.</w:t>
            </w:r>
          </w:p>
        </w:tc>
      </w:tr>
      <w:tr w:rsidR="002648B0" w:rsidRPr="00392FFD" w:rsidTr="00672D2A">
        <w:tc>
          <w:tcPr>
            <w:tcW w:w="1506" w:type="dxa"/>
          </w:tcPr>
          <w:p w:rsidR="002648B0" w:rsidRPr="00392FFD" w:rsidRDefault="002648B0" w:rsidP="00FD239F">
            <w:pPr>
              <w:pStyle w:val="InstructionsText"/>
            </w:pPr>
            <w:r>
              <w:lastRenderedPageBreak/>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Pirmā līmeņa pamata kapitāla 17,65 % slieksnis </w:t>
            </w:r>
          </w:p>
          <w:p w:rsidR="005643EA" w:rsidRPr="00392FFD" w:rsidRDefault="002648B0" w:rsidP="00FD239F">
            <w:pPr>
              <w:pStyle w:val="InstructionsText"/>
            </w:pPr>
            <w:r>
              <w:t>KPR 48. panta 1. punkts</w:t>
            </w:r>
          </w:p>
          <w:p w:rsidR="005643EA" w:rsidRPr="00392FFD" w:rsidRDefault="002648B0" w:rsidP="00FD239F">
            <w:pPr>
              <w:pStyle w:val="InstructionsText"/>
            </w:pPr>
            <w:r>
              <w:t xml:space="preserve">Šis postenis ietver tādu 17,65 % slieksni — attiecībā uz </w:t>
            </w:r>
            <w:proofErr w:type="spellStart"/>
            <w:r>
              <w:t>līdzdalībām</w:t>
            </w:r>
            <w:proofErr w:type="spellEnd"/>
            <w:r>
              <w:t xml:space="preserve"> t</w:t>
            </w:r>
            <w:r>
              <w:t>ā</w:t>
            </w:r>
            <w:r>
              <w:t>dās finanšu sektora sabiedrībās, kurās iestādei ir būtisks ieguldījums, un atliktā nodokļa aktīviem, kuru realizācija ir atkarīga no peļņas gūšanas nākotnē un kuri izriet no laika noviržu izraisītas pagaidu starpības —, kas piemērojams pēc 10 % sliekšņa.</w:t>
            </w:r>
          </w:p>
          <w:p w:rsidR="005643EA" w:rsidRPr="00392FFD" w:rsidRDefault="002648B0" w:rsidP="00FD239F">
            <w:pPr>
              <w:pStyle w:val="InstructionsText"/>
            </w:pPr>
            <w:r>
              <w:t>Slieksnis aprēķināts tā, lai divu posteņu atzītā summa nepārsniegtu 15 % no galīgā pirmā līmeņa pamata kapitāla, proti, pirmā līmeņa pamata k</w:t>
            </w:r>
            <w:r>
              <w:t>a</w:t>
            </w:r>
            <w:r>
              <w:t>pitāla, kas aprēķināts pēc visiem atskaitījumiem, neiekļaujot korekcijas saistībā ar pārejas noteikumiem.</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Atbilstošs kapitāls būtisku līdzdalību ārpus finanšu sektora un lielo riska darījumu vajadzībām</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4. panta 1. punkta 71) apakšpunkta a) punkts</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Atbilstošs kapitāls lielo riska darījumu vajadzībām</w:t>
            </w:r>
          </w:p>
          <w:p w:rsidR="00216D67" w:rsidRPr="00201704" w:rsidRDefault="00216D67" w:rsidP="00FD239F">
            <w:pPr>
              <w:pStyle w:val="InstructionsText"/>
              <w:rPr>
                <w:rStyle w:val="InstructionsTabelleberschrift"/>
                <w:rFonts w:ascii="Times New Roman" w:hAnsi="Times New Roman"/>
                <w:b w:val="0"/>
                <w:bCs w:val="0"/>
                <w:sz w:val="24"/>
                <w:u w:val="none"/>
              </w:rPr>
            </w:pPr>
            <w:r>
              <w:t>4. panta 1. punkta 71) apakšpunkta b) punkts</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Līdzdalības tādu finanšu sektora sabiedrību pirmā līmeņa pamata kapitālā, kurās iestādei nav būtiska ieguldījuma, atskaitot īsās pozīcijas</w:t>
            </w:r>
          </w:p>
          <w:p w:rsidR="005643EA" w:rsidRPr="00392FFD" w:rsidRDefault="002648B0" w:rsidP="00FD239F">
            <w:pPr>
              <w:pStyle w:val="InstructionsText"/>
            </w:pPr>
            <w:r>
              <w:t>KPR 44. līdz 46. pants un 49. pants</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Tiešas līdzdalības tādu finanšu sektora sabiedrību pirmā l</w:t>
            </w:r>
            <w:r>
              <w:rPr>
                <w:rStyle w:val="InstructionsTabelleberschrift"/>
                <w:rFonts w:ascii="Times New Roman" w:hAnsi="Times New Roman"/>
                <w:sz w:val="24"/>
              </w:rPr>
              <w:t>ī</w:t>
            </w:r>
            <w:r>
              <w:rPr>
                <w:rStyle w:val="InstructionsTabelleberschrift"/>
                <w:rFonts w:ascii="Times New Roman" w:hAnsi="Times New Roman"/>
                <w:sz w:val="24"/>
              </w:rPr>
              <w:t>meņa pamata kapitālā, kurās iestādei nav būtiska ieguldījuma</w:t>
            </w:r>
          </w:p>
          <w:p w:rsidR="005643EA" w:rsidRPr="00392FFD" w:rsidRDefault="002648B0" w:rsidP="00FD239F">
            <w:pPr>
              <w:pStyle w:val="InstructionsText"/>
            </w:pPr>
            <w:r>
              <w:t>KPR 44.,45., 46. un 49. pants</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Bruto tiešas līdzdalības tādu finanšu sektora sabiedrību pirmā līmeņa pamata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392FFD" w:rsidRDefault="002648B0" w:rsidP="00FD239F">
            <w:pPr>
              <w:pStyle w:val="InstructionsText"/>
            </w:pPr>
            <w:r>
              <w:t>KPR 44., 46. un 49. pants</w:t>
            </w:r>
          </w:p>
          <w:p w:rsidR="005643EA" w:rsidRPr="00392FFD" w:rsidRDefault="002648B0" w:rsidP="00FD239F">
            <w:pPr>
              <w:pStyle w:val="InstructionsText"/>
            </w:pPr>
            <w:r>
              <w:t>Tiešas līdzdalības tādu finanšu sektora sabiedrību pirmā līmeņa pamata kapitālā, kurās iestādei nav būtiska ieguldījuma, izņemot:</w:t>
            </w:r>
          </w:p>
          <w:p w:rsidR="005643EA" w:rsidRPr="00392FFD" w:rsidRDefault="002648B0" w:rsidP="00FD239F">
            <w:pPr>
              <w:pStyle w:val="InstructionsText"/>
            </w:pPr>
            <w:r>
              <w:t>a)</w:t>
            </w:r>
            <w:r>
              <w:tab/>
              <w:t>sākotnējās izvietošanas pozīcijas, kas tiek turētas piecas vai m</w:t>
            </w:r>
            <w:r>
              <w:t>a</w:t>
            </w:r>
            <w:r>
              <w:t xml:space="preserve">zāk darbdienas; </w:t>
            </w:r>
          </w:p>
          <w:p w:rsidR="005643EA" w:rsidRPr="00392FFD" w:rsidRDefault="002648B0" w:rsidP="00FD239F">
            <w:pPr>
              <w:pStyle w:val="InstructionsText"/>
            </w:pPr>
            <w:r>
              <w:t>b)</w:t>
            </w:r>
            <w:r>
              <w:tab/>
              <w:t xml:space="preserve">summas, kas attiecas uz ieguldījumiem, kuriem tiek piemērota jebkura 49. panta alternatīva; kā arī </w:t>
            </w:r>
          </w:p>
          <w:p w:rsidR="005643EA" w:rsidRPr="00392FFD" w:rsidRDefault="002648B0" w:rsidP="00FD239F">
            <w:pPr>
              <w:pStyle w:val="InstructionsText"/>
            </w:pPr>
            <w:r>
              <w:t>c)</w:t>
            </w:r>
            <w:r>
              <w:tab/>
              <w:t xml:space="preserve">līdzdalības, ko pielīdzina savstarpējām </w:t>
            </w:r>
            <w:proofErr w:type="spellStart"/>
            <w:r>
              <w:t>līdzdalībām</w:t>
            </w:r>
            <w:proofErr w:type="spellEnd"/>
            <w:r>
              <w:t xml:space="preserve"> saskaņā ar </w:t>
            </w:r>
            <w:r>
              <w:lastRenderedPageBreak/>
              <w:t>KPR 36. panta 1. punktu.</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45. pants</w:t>
            </w:r>
          </w:p>
          <w:p w:rsidR="005643EA" w:rsidRPr="00392FFD" w:rsidRDefault="002648B0" w:rsidP="00FD239F">
            <w:pPr>
              <w:pStyle w:val="InstructionsText"/>
            </w:pPr>
            <w:r>
              <w:t>KPR 45. pantā atļautas izlīdzinošās īsās pozīcijas tajā pašā pamatā es</w:t>
            </w:r>
            <w:r>
              <w:t>o</w:t>
            </w:r>
            <w:r>
              <w:t>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Netiešas līdzdalības tādu finanšu sektora sabiedrību pirmā līmeņa pamata kapitālā, kurās iestādei nav būtiska ieguldījuma</w:t>
            </w:r>
          </w:p>
          <w:p w:rsidR="005643EA" w:rsidRPr="00392FFD" w:rsidRDefault="002648B0" w:rsidP="00FD239F">
            <w:pPr>
              <w:pStyle w:val="InstructionsText"/>
            </w:pPr>
            <w:r>
              <w:t>KPR 4. panta 1. punkta 114. apakšpunkts, 44. un 45. pants</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Bruto netiešas līdzdalības tādu finanšu sektora sabiedrību pirmā līmeņa pamata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392FFD" w:rsidRDefault="002648B0" w:rsidP="00FD239F">
            <w:pPr>
              <w:pStyle w:val="InstructionsText"/>
            </w:pPr>
            <w:r>
              <w:t>KPR 4. panta 1. punkta 114. apakšpunkts, 44. un 45. pants</w:t>
            </w:r>
          </w:p>
          <w:p w:rsidR="005643EA" w:rsidRPr="00392FFD" w:rsidRDefault="002648B0" w:rsidP="00FD239F">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5643EA" w:rsidRPr="00392FFD" w:rsidRDefault="002648B0" w:rsidP="00FD239F">
            <w:pPr>
              <w:pStyle w:val="InstructionsText"/>
            </w:pPr>
            <w:r>
              <w:t xml:space="preserve">Neiekļauj līdzdalības, ko pielīdzina savstarpējām </w:t>
            </w:r>
            <w:proofErr w:type="spellStart"/>
            <w:r>
              <w:t>līdzdalībām</w:t>
            </w:r>
            <w:proofErr w:type="spellEnd"/>
            <w:r>
              <w:t xml:space="preserve"> saskaņā ar KPR 36. panta 1. punkta g) apakšpunktu.</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 panta 1. punkta 114. apakšpunkts un 45. pants</w:t>
            </w:r>
          </w:p>
          <w:p w:rsidR="005643EA" w:rsidRPr="00392FFD" w:rsidRDefault="002648B0" w:rsidP="00FD239F">
            <w:pPr>
              <w:pStyle w:val="InstructionsText"/>
            </w:pPr>
            <w:r>
              <w:t>KPR 45.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Sintētiskas līdzdalības tādu finanšu sektora sabiedrību pirmā līmeņa pamata kapitālā, kurās iestādei nav būtiska ieguldījuma</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 panta 1. punkta 126. apakšpunkts, 44. un 45. pants</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Bruto sintētiskas līdzdalības tādu finanšu sektora sabiedrību pirmā līmeņa pamata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 panta 1. punkta 126. apakšpunkts, 44. un 45. pants</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sintētiskajām </w:t>
            </w:r>
            <w:proofErr w:type="spellStart"/>
            <w:r>
              <w:rPr>
                <w:rStyle w:val="InstructionsTabelleberschrift"/>
                <w:rFonts w:ascii="Times New Roman" w:hAnsi="Times New Roman"/>
                <w:sz w:val="24"/>
              </w:rPr>
              <w:t>līdzdalībām</w:t>
            </w:r>
            <w:proofErr w:type="spellEnd"/>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 panta 1. punkta 126. apakšpunkts un 45. pants</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Līdzdalības tādu finanšu sektora sabiedrību pirmā līmeņa papildu kapitālā, kurās iestādei nav būtiska ieguldījuma, atskaitot īsās pozīcijas</w:t>
            </w:r>
          </w:p>
          <w:p w:rsidR="005643EA" w:rsidRPr="00392FFD" w:rsidRDefault="002648B0" w:rsidP="00FD239F">
            <w:pPr>
              <w:pStyle w:val="InstructionsText"/>
            </w:pPr>
            <w:r>
              <w:t>KPR 58. līdz 60. pants</w:t>
            </w:r>
          </w:p>
        </w:tc>
      </w:tr>
      <w:tr w:rsidR="002648B0" w:rsidRPr="00392FFD" w:rsidTr="00672D2A">
        <w:tc>
          <w:tcPr>
            <w:tcW w:w="1506" w:type="dxa"/>
          </w:tcPr>
          <w:p w:rsidR="002648B0" w:rsidRPr="00392FFD" w:rsidRDefault="002648B0" w:rsidP="00FD239F">
            <w:pPr>
              <w:pStyle w:val="InstructionsText"/>
            </w:pPr>
            <w:r>
              <w:lastRenderedPageBreak/>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Tiešas līdzdalības tādu finanšu sektora sabiedrību pirmā l</w:t>
            </w:r>
            <w:r>
              <w:rPr>
                <w:rStyle w:val="InstructionsTabelleberschrift"/>
                <w:rFonts w:ascii="Times New Roman" w:hAnsi="Times New Roman"/>
                <w:sz w:val="24"/>
              </w:rPr>
              <w:t>ī</w:t>
            </w:r>
            <w:r>
              <w:rPr>
                <w:rStyle w:val="InstructionsTabelleberschrift"/>
                <w:rFonts w:ascii="Times New Roman" w:hAnsi="Times New Roman"/>
                <w:sz w:val="24"/>
              </w:rPr>
              <w:t>meņa papildu kapitālā, kurās iestādei nav būtiska ieguldījuma</w:t>
            </w:r>
          </w:p>
          <w:p w:rsidR="005643EA" w:rsidRPr="00392FFD" w:rsidRDefault="002648B0" w:rsidP="00FD239F">
            <w:pPr>
              <w:pStyle w:val="InstructionsText"/>
            </w:pPr>
            <w:r>
              <w:t>KPR 58., 59. pants un 60. panta 2. punkts</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Bruto tiešas līdzdalības tādu finanšu sektora sabiedrību pirmā līmeņa papildu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392FFD" w:rsidRDefault="002648B0" w:rsidP="00FD239F">
            <w:pPr>
              <w:pStyle w:val="InstructionsText"/>
            </w:pPr>
            <w:r>
              <w:t>KPR 58. pants un 60. panta 2. punkts</w:t>
            </w:r>
          </w:p>
          <w:p w:rsidR="005643EA" w:rsidRPr="00392FFD" w:rsidRDefault="002648B0" w:rsidP="00FD239F">
            <w:pPr>
              <w:pStyle w:val="InstructionsText"/>
            </w:pPr>
            <w:r>
              <w:t>Tiešas līdzdalības tādu finanšu sektora sabiedrību pirmā līmeņa papildu kapitālā, kurās iestādei nav būtiska ieguldījuma, izņemot:</w:t>
            </w:r>
          </w:p>
          <w:p w:rsidR="005643EA" w:rsidRPr="00392FFD" w:rsidRDefault="002648B0" w:rsidP="00FD239F">
            <w:pPr>
              <w:pStyle w:val="InstructionsText"/>
            </w:pPr>
            <w:r>
              <w:t>a)</w:t>
            </w:r>
            <w:r>
              <w:tab/>
              <w:t>sākotnējās izvietošanas pozīcijas, kas tiek turētas piecas vai m</w:t>
            </w:r>
            <w:r>
              <w:t>a</w:t>
            </w:r>
            <w:r>
              <w:t xml:space="preserve">zāk darbdienas; kā arī </w:t>
            </w:r>
          </w:p>
          <w:p w:rsidR="005643EA" w:rsidRPr="00392FFD" w:rsidRDefault="002648B0" w:rsidP="00FD239F">
            <w:pPr>
              <w:pStyle w:val="InstructionsText"/>
            </w:pPr>
            <w:r>
              <w:t>b)</w:t>
            </w:r>
            <w:r>
              <w:tab/>
              <w:t xml:space="preserve">līdzdalības, ko pielīdzina savstarpējām </w:t>
            </w:r>
            <w:proofErr w:type="spellStart"/>
            <w:r>
              <w:t>līdzdalībām</w:t>
            </w:r>
            <w:proofErr w:type="spellEnd"/>
            <w:r>
              <w:t xml:space="preserve"> saskaņā ar KPR 56. panta b) punktu.</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59. pants</w:t>
            </w:r>
          </w:p>
          <w:p w:rsidR="005643EA" w:rsidRPr="00392FFD" w:rsidRDefault="002648B0" w:rsidP="00FD239F">
            <w:pPr>
              <w:pStyle w:val="InstructionsText"/>
            </w:pPr>
            <w:r>
              <w:t>KPR 59.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Netiešas līdzdalības tādu finanšu sektora sabiedrību pirmā līmeņa papildu kapitālā, kurās iestādei nav būtiska ieguldījuma</w:t>
            </w:r>
          </w:p>
          <w:p w:rsidR="005643EA" w:rsidRPr="00392FFD" w:rsidRDefault="002648B0" w:rsidP="00FD239F">
            <w:pPr>
              <w:pStyle w:val="InstructionsText"/>
            </w:pPr>
            <w:r>
              <w:t>KPR 4. panta 1. punkta 114. apakšpunkts, 58. un 59. pants</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Bruto netiešas līdzdalības tādu finanšu sektora sabiedrību pirmā līmeņa papildu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392FFD" w:rsidRDefault="002648B0" w:rsidP="00FD239F">
            <w:pPr>
              <w:pStyle w:val="InstructionsText"/>
            </w:pPr>
            <w:r>
              <w:t>KPR 4. panta 1. punkta 114. apakšpunkts, 58. un 59. pants</w:t>
            </w:r>
          </w:p>
          <w:p w:rsidR="005643EA" w:rsidRPr="00392FFD" w:rsidRDefault="002648B0" w:rsidP="00FD239F">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5643EA" w:rsidRPr="00392FFD" w:rsidRDefault="002648B0" w:rsidP="00FD239F">
            <w:pPr>
              <w:pStyle w:val="InstructionsText"/>
            </w:pPr>
            <w:r>
              <w:t xml:space="preserve">Neiekļauj līdzdalības, ko pielīdzina savstarpējām </w:t>
            </w:r>
            <w:proofErr w:type="spellStart"/>
            <w:r>
              <w:t>līdzdalībām</w:t>
            </w:r>
            <w:proofErr w:type="spellEnd"/>
            <w:r>
              <w:t xml:space="preserve"> saskaņā ar KPR 56. panta b) punktu.</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 panta 1. punkta 114. apakšpunkts un 59. pants</w:t>
            </w:r>
          </w:p>
          <w:p w:rsidR="005643EA" w:rsidRPr="00392FFD" w:rsidRDefault="002648B0" w:rsidP="00FD239F">
            <w:pPr>
              <w:pStyle w:val="InstructionsText"/>
            </w:pPr>
            <w:r>
              <w:t>KPR 59.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 xml:space="preserve">Sintētiskas līdzdalības tādu finanšu sektora sabiedrību pirmā </w:t>
            </w:r>
            <w:r>
              <w:rPr>
                <w:rStyle w:val="InstructionsTabelleberschrift"/>
                <w:rFonts w:ascii="Times New Roman" w:hAnsi="Times New Roman"/>
                <w:sz w:val="24"/>
              </w:rPr>
              <w:lastRenderedPageBreak/>
              <w:t>līmeņa papildu kapitālā, kurās iestādei nav būtiska ieguldījuma</w:t>
            </w:r>
          </w:p>
          <w:p w:rsidR="005643EA" w:rsidRPr="00201704" w:rsidRDefault="002648B0" w:rsidP="00FD239F">
            <w:pPr>
              <w:pStyle w:val="InstructionsText"/>
              <w:rPr>
                <w:rStyle w:val="InstructionsTabelleberschrift"/>
                <w:rFonts w:ascii="Times New Roman" w:hAnsi="Times New Roman"/>
                <w:b w:val="0"/>
                <w:bCs w:val="0"/>
                <w:sz w:val="24"/>
                <w:u w:val="none"/>
              </w:rPr>
            </w:pPr>
            <w:r>
              <w:t>KPR 4. panta 1. punkta 126. apakšpunkts, 58. un 59. pants</w:t>
            </w:r>
          </w:p>
        </w:tc>
      </w:tr>
      <w:tr w:rsidR="002648B0" w:rsidRPr="00392FFD" w:rsidTr="00672D2A">
        <w:tc>
          <w:tcPr>
            <w:tcW w:w="1506" w:type="dxa"/>
          </w:tcPr>
          <w:p w:rsidR="002648B0" w:rsidRPr="00392FFD" w:rsidRDefault="002648B0" w:rsidP="00FD239F">
            <w:pPr>
              <w:pStyle w:val="InstructionsText"/>
            </w:pPr>
            <w:r>
              <w:lastRenderedPageBreak/>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Bruto sintētiskas līdzdalības tādu finanšu sektora sabiedrību pirmā līmeņa papildu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201704" w:rsidRDefault="002648B0" w:rsidP="00FD239F">
            <w:pPr>
              <w:pStyle w:val="InstructionsText"/>
              <w:rPr>
                <w:rStyle w:val="InstructionsTabelleberschrift"/>
                <w:rFonts w:ascii="Times New Roman" w:hAnsi="Times New Roman"/>
                <w:b w:val="0"/>
                <w:bCs w:val="0"/>
                <w:sz w:val="24"/>
                <w:u w:val="none"/>
              </w:rPr>
            </w:pPr>
            <w:r>
              <w:t>KPR 4. panta 1. punkta 126. apakšpunkts, 58. un 59. pants</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sintētiskajām </w:t>
            </w:r>
            <w:proofErr w:type="spellStart"/>
            <w:r>
              <w:rPr>
                <w:rStyle w:val="InstructionsTabelleberschrift"/>
                <w:rFonts w:ascii="Times New Roman" w:hAnsi="Times New Roman"/>
                <w:sz w:val="24"/>
              </w:rPr>
              <w:t>līdzdalībām</w:t>
            </w:r>
            <w:proofErr w:type="spellEnd"/>
          </w:p>
          <w:p w:rsidR="005643EA" w:rsidRPr="00201704" w:rsidRDefault="002648B0" w:rsidP="00FD239F">
            <w:pPr>
              <w:pStyle w:val="InstructionsText"/>
              <w:rPr>
                <w:rStyle w:val="InstructionsTabelleberschrift"/>
                <w:rFonts w:ascii="Times New Roman" w:hAnsi="Times New Roman"/>
                <w:b w:val="0"/>
                <w:bCs w:val="0"/>
                <w:sz w:val="24"/>
                <w:u w:val="none"/>
              </w:rPr>
            </w:pPr>
            <w:r>
              <w:t>KPR 4. panta 1. punkta 126. apakšpunkts un 59. pants</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Līdzdalības tādu finanšu sektora sabiedrību otrā līmeņa k</w:t>
            </w:r>
            <w:r>
              <w:rPr>
                <w:rStyle w:val="InstructionsTabelleberschrift"/>
                <w:rFonts w:ascii="Times New Roman" w:hAnsi="Times New Roman"/>
                <w:sz w:val="24"/>
              </w:rPr>
              <w:t>a</w:t>
            </w:r>
            <w:r>
              <w:rPr>
                <w:rStyle w:val="InstructionsTabelleberschrift"/>
                <w:rFonts w:ascii="Times New Roman" w:hAnsi="Times New Roman"/>
                <w:sz w:val="24"/>
              </w:rPr>
              <w:t>pitālā, kurās iestādei nav būtiska ieguldījuma, atskaitot īsās pozīc</w:t>
            </w:r>
            <w:r>
              <w:rPr>
                <w:rStyle w:val="InstructionsTabelleberschrift"/>
                <w:rFonts w:ascii="Times New Roman" w:hAnsi="Times New Roman"/>
                <w:sz w:val="24"/>
              </w:rPr>
              <w:t>i</w:t>
            </w:r>
            <w:r>
              <w:rPr>
                <w:rStyle w:val="InstructionsTabelleberschrift"/>
                <w:rFonts w:ascii="Times New Roman" w:hAnsi="Times New Roman"/>
                <w:sz w:val="24"/>
              </w:rPr>
              <w:t>jas</w:t>
            </w:r>
          </w:p>
          <w:p w:rsidR="005643EA" w:rsidRPr="00392FFD" w:rsidRDefault="002648B0" w:rsidP="00FD239F">
            <w:pPr>
              <w:pStyle w:val="InstructionsText"/>
            </w:pPr>
            <w:r>
              <w:t>KPR 68. līdz 70. pants</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Tiešas līdzdalības tādu finanšu sektora sabiedrību otrā līm</w:t>
            </w:r>
            <w:r>
              <w:rPr>
                <w:rStyle w:val="InstructionsTabelleberschrift"/>
                <w:rFonts w:ascii="Times New Roman" w:hAnsi="Times New Roman"/>
                <w:sz w:val="24"/>
              </w:rPr>
              <w:t>e</w:t>
            </w:r>
            <w:r>
              <w:rPr>
                <w:rStyle w:val="InstructionsTabelleberschrift"/>
                <w:rFonts w:ascii="Times New Roman" w:hAnsi="Times New Roman"/>
                <w:sz w:val="24"/>
              </w:rPr>
              <w:t>ņa kapitālā, kurās iestādei nav būtiska ieguldījuma</w:t>
            </w:r>
          </w:p>
          <w:p w:rsidR="005643EA" w:rsidRPr="00392FFD" w:rsidRDefault="002648B0" w:rsidP="00FD239F">
            <w:pPr>
              <w:pStyle w:val="InstructionsText"/>
            </w:pPr>
            <w:r>
              <w:t>KPR 68., 69. pants un 70. panta 2. punkts</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Bruto tiešas līdzdalības tādu finanšu sektora sabiedrību otrā līmeņa kapitālā, kurās iestādei nav būtiska ieguldījuma</w:t>
            </w:r>
          </w:p>
          <w:p w:rsidR="005643EA" w:rsidRPr="00392FFD" w:rsidRDefault="002648B0" w:rsidP="00FD239F">
            <w:pPr>
              <w:pStyle w:val="InstructionsText"/>
            </w:pPr>
            <w:r>
              <w:t>KPR 68. pants un 70. panta 2. punkts</w:t>
            </w:r>
          </w:p>
          <w:p w:rsidR="005643EA" w:rsidRPr="00392FFD" w:rsidRDefault="002648B0" w:rsidP="00FD239F">
            <w:pPr>
              <w:pStyle w:val="InstructionsText"/>
            </w:pPr>
            <w:r>
              <w:t>Tiešas līdzdalības tādu finanšu sektora sabiedrību otrā līmeņa kapitālā, kurās iestādei nav būtiska ieguldījuma, izņemot:</w:t>
            </w:r>
          </w:p>
          <w:p w:rsidR="005643EA" w:rsidRPr="00392FFD" w:rsidRDefault="002648B0" w:rsidP="00FD239F">
            <w:pPr>
              <w:pStyle w:val="InstructionsText"/>
            </w:pPr>
            <w:r>
              <w:t>a)</w:t>
            </w:r>
            <w:r>
              <w:tab/>
              <w:t>sākotnējās izvietošanas pozīcijas, kas tiek turētas piecas vai m</w:t>
            </w:r>
            <w:r>
              <w:t>a</w:t>
            </w:r>
            <w:r>
              <w:t xml:space="preserve">zāk darbdienas; kā arī </w:t>
            </w:r>
          </w:p>
          <w:p w:rsidR="005643EA" w:rsidRPr="00392FFD" w:rsidRDefault="002648B0" w:rsidP="00FD239F">
            <w:pPr>
              <w:pStyle w:val="InstructionsText"/>
            </w:pPr>
            <w:r>
              <w:t>b)</w:t>
            </w:r>
            <w:r>
              <w:tab/>
              <w:t xml:space="preserve">līdzdalības, ko pielīdzina savstarpējām </w:t>
            </w:r>
            <w:proofErr w:type="spellStart"/>
            <w:r>
              <w:t>līdzdalībām</w:t>
            </w:r>
            <w:proofErr w:type="spellEnd"/>
            <w:r>
              <w:t xml:space="preserve"> saskaņā ar KPR 66. panta b) punktu.</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69. pants</w:t>
            </w:r>
          </w:p>
          <w:p w:rsidR="005643EA" w:rsidRPr="00392FFD" w:rsidRDefault="002648B0" w:rsidP="00FD239F">
            <w:pPr>
              <w:pStyle w:val="InstructionsText"/>
            </w:pPr>
            <w:r>
              <w:t>KPR 69.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Netiešas līdzdalības tādu finanšu sektora sabiedrību otrā l</w:t>
            </w:r>
            <w:r>
              <w:rPr>
                <w:rStyle w:val="InstructionsTabelleberschrift"/>
                <w:rFonts w:ascii="Times New Roman" w:hAnsi="Times New Roman"/>
                <w:sz w:val="24"/>
              </w:rPr>
              <w:t>ī</w:t>
            </w:r>
            <w:r>
              <w:rPr>
                <w:rStyle w:val="InstructionsTabelleberschrift"/>
                <w:rFonts w:ascii="Times New Roman" w:hAnsi="Times New Roman"/>
                <w:sz w:val="24"/>
              </w:rPr>
              <w:t>meņa kapitālā, kurās iestādei nav būtiska ieguldījuma</w:t>
            </w:r>
          </w:p>
          <w:p w:rsidR="005643EA" w:rsidRPr="00392FFD" w:rsidRDefault="002648B0" w:rsidP="00FD239F">
            <w:pPr>
              <w:pStyle w:val="InstructionsText"/>
            </w:pPr>
            <w:r>
              <w:t>KPR 4. panta 1. punkta 114. apakšpunkts, 68. un 69. pants</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Bruto netiešas līdzdalības tādu finanšu sektora sabiedrību o</w:t>
            </w:r>
            <w:r>
              <w:rPr>
                <w:rStyle w:val="InstructionsTabelleberschrift"/>
                <w:rFonts w:ascii="Times New Roman" w:hAnsi="Times New Roman"/>
                <w:sz w:val="24"/>
              </w:rPr>
              <w:t>t</w:t>
            </w:r>
            <w:r>
              <w:rPr>
                <w:rStyle w:val="InstructionsTabelleberschrift"/>
                <w:rFonts w:ascii="Times New Roman" w:hAnsi="Times New Roman"/>
                <w:sz w:val="24"/>
              </w:rPr>
              <w:t>rā līmeņa kapitālā, kurās iestādei nav būtiska ieguldījuma</w:t>
            </w:r>
          </w:p>
          <w:p w:rsidR="005643EA" w:rsidRPr="00392FFD" w:rsidRDefault="002648B0" w:rsidP="00FD239F">
            <w:pPr>
              <w:pStyle w:val="InstructionsText"/>
            </w:pPr>
            <w:r>
              <w:t>KPR 4. panta 1. punkta 114. apakšpunkts, 68. un 69. pants</w:t>
            </w:r>
          </w:p>
          <w:p w:rsidR="005643EA" w:rsidRPr="00392FFD" w:rsidRDefault="002648B0" w:rsidP="00FD239F">
            <w:pPr>
              <w:pStyle w:val="InstructionsText"/>
            </w:pPr>
            <w:r>
              <w:t xml:space="preserve">Uzrādāmā summa ir tādas netiešas līdzdalības finanšu sektora sabiedrību kapitāla instrumentu tirdzniecības portfelī, kas ir līdzdalības indeksa </w:t>
            </w:r>
            <w:r>
              <w:lastRenderedPageBreak/>
              <w:t>vērtspapīros. To iegūst, aprēķinot pamatā esošo riska darījumu finanšu sektora sabiedrību kapitāla instrumentiem indeksos.</w:t>
            </w:r>
          </w:p>
          <w:p w:rsidR="005643EA" w:rsidRPr="00392FFD" w:rsidRDefault="002648B0" w:rsidP="00FD239F">
            <w:pPr>
              <w:pStyle w:val="InstructionsText"/>
            </w:pPr>
            <w:r>
              <w:t xml:space="preserve">Neiekļauj līdzdalības, ko pielīdzina savstarpējām </w:t>
            </w:r>
            <w:proofErr w:type="spellStart"/>
            <w:r>
              <w:t>līdzdalībām</w:t>
            </w:r>
            <w:proofErr w:type="spellEnd"/>
            <w:r>
              <w:t xml:space="preserve"> saskaņā ar KPR 66. panta b) punktu.</w:t>
            </w:r>
          </w:p>
        </w:tc>
      </w:tr>
      <w:tr w:rsidR="002648B0" w:rsidRPr="00392FFD" w:rsidTr="00672D2A">
        <w:tc>
          <w:tcPr>
            <w:tcW w:w="1506" w:type="dxa"/>
          </w:tcPr>
          <w:p w:rsidR="002648B0" w:rsidRPr="00392FFD" w:rsidRDefault="002648B0" w:rsidP="00FD239F">
            <w:pPr>
              <w:pStyle w:val="InstructionsText"/>
            </w:pPr>
            <w:r>
              <w:lastRenderedPageBreak/>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 panta 1. punkta 114. apakšpunkts un 69. pants</w:t>
            </w:r>
          </w:p>
          <w:p w:rsidR="005643EA" w:rsidRPr="00392FFD" w:rsidRDefault="002648B0" w:rsidP="00FD239F">
            <w:pPr>
              <w:pStyle w:val="InstructionsText"/>
            </w:pPr>
            <w:r>
              <w:t>KPR 69. panta a) punktā atļautas izlīdzinošās īsās pozīcijas tajā pašā pamatā esošajā riska darījumā ar noteikumu, ka īsās pozīcijas termiņš sakrīt ar garās pozīcijas termiņu vai ka tās atlikušais termiņš ir vismaz viens gads.</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Sintētiskas līdzdalības tādu finanšu sektora sabiedrību otrā līmeņa kapitālā, kurās iestādei nav būtiska ieguldījuma</w:t>
            </w:r>
          </w:p>
          <w:p w:rsidR="005643EA" w:rsidRPr="00392FFD" w:rsidRDefault="00805255" w:rsidP="00FD239F">
            <w:pPr>
              <w:pStyle w:val="InstructionsText"/>
              <w:rPr>
                <w:rStyle w:val="InstructionsTabelleberschrift"/>
                <w:rFonts w:ascii="Times New Roman" w:hAnsi="Times New Roman"/>
                <w:sz w:val="24"/>
              </w:rPr>
            </w:pPr>
            <w:r>
              <w:t>KPR 4. panta 1. punkta 126. apakšpunkts, 68. un 69. pants</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Bruto sintētiskas līdzdalības tādu finanšu sektora sabiedrību pirmā līmeņa papildu kapitālā, kurās iestādei nav būtiska ieguld</w:t>
            </w:r>
            <w:r>
              <w:rPr>
                <w:rStyle w:val="InstructionsTabelleberschrift"/>
                <w:rFonts w:ascii="Times New Roman" w:hAnsi="Times New Roman"/>
                <w:sz w:val="24"/>
              </w:rPr>
              <w:t>ī</w:t>
            </w:r>
            <w:r>
              <w:rPr>
                <w:rStyle w:val="InstructionsTabelleberschrift"/>
                <w:rFonts w:ascii="Times New Roman" w:hAnsi="Times New Roman"/>
                <w:sz w:val="24"/>
              </w:rPr>
              <w:t>juma</w:t>
            </w:r>
          </w:p>
          <w:p w:rsidR="005643EA" w:rsidRPr="00201704" w:rsidRDefault="00805255" w:rsidP="00FD239F">
            <w:pPr>
              <w:pStyle w:val="InstructionsText"/>
              <w:rPr>
                <w:rStyle w:val="InstructionsTabelleberschrift"/>
                <w:rFonts w:ascii="Times New Roman" w:hAnsi="Times New Roman"/>
                <w:b w:val="0"/>
                <w:bCs w:val="0"/>
                <w:sz w:val="24"/>
                <w:u w:val="none"/>
              </w:rPr>
            </w:pPr>
            <w:r>
              <w:t>KPR 4. panta 1. punkta 126. apakšpunkts, 68. un 69. pants</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sintētiskajām </w:t>
            </w:r>
            <w:proofErr w:type="spellStart"/>
            <w:r>
              <w:rPr>
                <w:rStyle w:val="InstructionsTabelleberschrift"/>
                <w:rFonts w:ascii="Times New Roman" w:hAnsi="Times New Roman"/>
                <w:sz w:val="24"/>
              </w:rPr>
              <w:t>līdzdalībām</w:t>
            </w:r>
            <w:proofErr w:type="spellEnd"/>
          </w:p>
          <w:p w:rsidR="005643EA" w:rsidRPr="00201704" w:rsidRDefault="00805255" w:rsidP="00FD239F">
            <w:pPr>
              <w:pStyle w:val="InstructionsText"/>
              <w:rPr>
                <w:rStyle w:val="InstructionsTabelleberschrift"/>
                <w:rFonts w:ascii="Times New Roman" w:hAnsi="Times New Roman"/>
                <w:b w:val="0"/>
                <w:bCs w:val="0"/>
                <w:sz w:val="24"/>
                <w:u w:val="none"/>
              </w:rPr>
            </w:pPr>
            <w:r>
              <w:t>KPR 4. panta 1. punkta 126. apakšpunkts un 69. pants</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Līdzdalības tādu finanšu sektora sabiedrību pirmā līmeņa pamata kapitālā, kurās iestādei ir būtisks ieguldījums, atskaitot īsās pozīcijas</w:t>
            </w:r>
          </w:p>
          <w:p w:rsidR="005643EA" w:rsidRPr="00392FFD" w:rsidRDefault="002648B0" w:rsidP="00FD239F">
            <w:pPr>
              <w:pStyle w:val="InstructionsText"/>
            </w:pPr>
            <w:r>
              <w:t>KPR 44.,45., 47. un 49. pants</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Tiešas līdzdalības tādu finanšu sektora sabiedrību pirmā l</w:t>
            </w:r>
            <w:r>
              <w:rPr>
                <w:rStyle w:val="InstructionsTabelleberschrift"/>
                <w:rFonts w:ascii="Times New Roman" w:hAnsi="Times New Roman"/>
                <w:sz w:val="24"/>
              </w:rPr>
              <w:t>ī</w:t>
            </w:r>
            <w:r>
              <w:rPr>
                <w:rStyle w:val="InstructionsTabelleberschrift"/>
                <w:rFonts w:ascii="Times New Roman" w:hAnsi="Times New Roman"/>
                <w:sz w:val="24"/>
              </w:rPr>
              <w:t>meņa pamata kapitālā, kurās iestādei ir būtisks ieguldījums</w:t>
            </w:r>
          </w:p>
          <w:p w:rsidR="005643EA" w:rsidRPr="00392FFD" w:rsidRDefault="002648B0" w:rsidP="00FD239F">
            <w:pPr>
              <w:pStyle w:val="InstructionsText"/>
            </w:pPr>
            <w:r>
              <w:t>KPR 44.,45., 47. un 49. pants</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Bruto tiešas līdzdalības tādu finanšu sektora sabiedrību pirmā līmeņa pamata kapitālā, kurās iestādei ir būtisks ieguldījums</w:t>
            </w:r>
          </w:p>
          <w:p w:rsidR="005643EA" w:rsidRPr="00392FFD" w:rsidRDefault="002648B0" w:rsidP="00FD239F">
            <w:pPr>
              <w:pStyle w:val="InstructionsText"/>
            </w:pPr>
            <w:r>
              <w:t>KPR 44.,45., 47. un 49. pants</w:t>
            </w:r>
          </w:p>
          <w:p w:rsidR="005643EA" w:rsidRPr="00392FFD" w:rsidRDefault="002648B0" w:rsidP="00FD239F">
            <w:pPr>
              <w:pStyle w:val="InstructionsText"/>
            </w:pPr>
            <w:r>
              <w:t>Tiešas līdzdalības tādu finanšu sektora sabiedrību pirmā līmeņa pamata kapitālā, kurās iestādei ir būtisks ieguldījums, izņemot:</w:t>
            </w:r>
          </w:p>
          <w:p w:rsidR="005643EA" w:rsidRPr="00392FFD" w:rsidRDefault="002648B0" w:rsidP="00FD239F">
            <w:pPr>
              <w:pStyle w:val="InstructionsText"/>
            </w:pPr>
            <w:r>
              <w:t>a)</w:t>
            </w:r>
            <w:r>
              <w:tab/>
              <w:t>sākotnējās izvietošanas pozīcijas, kas tiek turētas piecas vai m</w:t>
            </w:r>
            <w:r>
              <w:t>a</w:t>
            </w:r>
            <w:r>
              <w:t xml:space="preserve">zāk darbdienas; </w:t>
            </w:r>
          </w:p>
          <w:p w:rsidR="005643EA" w:rsidRPr="00392FFD" w:rsidRDefault="002648B0" w:rsidP="00FD239F">
            <w:pPr>
              <w:pStyle w:val="InstructionsText"/>
            </w:pPr>
            <w:r>
              <w:t>b)</w:t>
            </w:r>
            <w:r>
              <w:tab/>
              <w:t xml:space="preserve">summas, kas attiecas uz ieguldījumiem, kuriem tiek piemērota jebkura 49. panta alternatīva; kā arī </w:t>
            </w:r>
          </w:p>
          <w:p w:rsidR="005643EA" w:rsidRPr="00392FFD" w:rsidRDefault="002648B0" w:rsidP="00FD239F">
            <w:pPr>
              <w:pStyle w:val="InstructionsText"/>
            </w:pPr>
            <w:r>
              <w:t>c)</w:t>
            </w:r>
            <w:r>
              <w:tab/>
              <w:t xml:space="preserve">līdzdalības, ko pielīdzina savstarpējām </w:t>
            </w:r>
            <w:proofErr w:type="spellStart"/>
            <w:r>
              <w:t>līdzdalībām</w:t>
            </w:r>
            <w:proofErr w:type="spellEnd"/>
            <w:r>
              <w:t xml:space="preserve"> saskaņā ar KPR 36. panta 1. punktu.</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lastRenderedPageBreak/>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45. pants</w:t>
            </w:r>
          </w:p>
          <w:p w:rsidR="005643EA" w:rsidRPr="00392FFD" w:rsidRDefault="002648B0" w:rsidP="00FD239F">
            <w:pPr>
              <w:pStyle w:val="InstructionsText"/>
            </w:pPr>
            <w:r>
              <w:t>KPR 45.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lastRenderedPageBreak/>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Netiešas līdzdalības tādu finanšu sektora sabiedrību pirmā līmeņa pamata kapitālā, kurās iestādei ir būtisks ieguldījums</w:t>
            </w:r>
          </w:p>
          <w:p w:rsidR="005643EA" w:rsidRPr="00392FFD" w:rsidRDefault="002648B0" w:rsidP="00FD239F">
            <w:pPr>
              <w:pStyle w:val="InstructionsText"/>
            </w:pPr>
            <w:r>
              <w:t>KPR 4. panta 1. punkta 114. apakšpunkts, 44. un 45. pants</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Bruto netiešas līdzdalības tādu finanšu sektora sabiedrību pirmā līmeņa pamata kapitālā, kurās iestādei ir būtisks ieguldījums</w:t>
            </w:r>
          </w:p>
          <w:p w:rsidR="005643EA" w:rsidRPr="00392FFD" w:rsidRDefault="002648B0" w:rsidP="00FD239F">
            <w:pPr>
              <w:pStyle w:val="InstructionsText"/>
            </w:pPr>
            <w:r>
              <w:t>KPR 4. panta 1. punkta 114. apakšpunkts, 44. un 45. pants</w:t>
            </w:r>
          </w:p>
          <w:p w:rsidR="005643EA" w:rsidRPr="00392FFD" w:rsidRDefault="002648B0" w:rsidP="00FD239F">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5643EA" w:rsidRPr="00392FFD" w:rsidRDefault="002648B0" w:rsidP="00FD239F">
            <w:pPr>
              <w:pStyle w:val="InstructionsText"/>
            </w:pPr>
            <w:r>
              <w:t xml:space="preserve">Neiekļauj līdzdalības, ko pielīdzina savstarpējām </w:t>
            </w:r>
            <w:proofErr w:type="spellStart"/>
            <w:r>
              <w:t>līdzdalībām</w:t>
            </w:r>
            <w:proofErr w:type="spellEnd"/>
            <w:r>
              <w:t xml:space="preserve"> saskaņā ar KPR 36. panta 1. punkta g) apakšpunktu.</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 panta 1. punkta 114. apakšpunkts un 45. pants</w:t>
            </w:r>
          </w:p>
          <w:p w:rsidR="005643EA" w:rsidRPr="00392FFD" w:rsidRDefault="002648B0" w:rsidP="00FD239F">
            <w:pPr>
              <w:pStyle w:val="InstructionsText"/>
            </w:pPr>
            <w:r>
              <w:t>KPR 45. panta a) punktā atļautas izlīdzinošās īsās pozīcijas tajā pašā pamatā esošajā riska darījumā ar noteikumu, ka īsās pozīcijas termiņš sakrīt ar garās pozīcijas termiņu vai ka tās atlikušais termiņš ir vismaz viens gads.</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Sintētiskas līdzdalības tādu finanšu sektora sabiedrību pirmā līmeņa pamata kapitālā, kurās iestādei ir būtisks ieguldījums</w:t>
            </w:r>
          </w:p>
          <w:p w:rsidR="005643EA" w:rsidRPr="00392FFD" w:rsidRDefault="00805255" w:rsidP="00FD239F">
            <w:pPr>
              <w:pStyle w:val="InstructionsText"/>
            </w:pPr>
            <w:r>
              <w:t>KPR 4. panta 1. punkta 126. apakšpunkts, 44. un 45. pants</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Bruto sintētiskas līdzdalības tādu finanšu sektora sabiedrību pirmā līmeņa pamata kapitālā, kurās iestādei ir būtisks ieguldījums</w:t>
            </w:r>
          </w:p>
          <w:p w:rsidR="005643EA" w:rsidRPr="00392FFD" w:rsidRDefault="00805255" w:rsidP="00FD239F">
            <w:pPr>
              <w:pStyle w:val="InstructionsText"/>
            </w:pPr>
            <w:r>
              <w:t>KPR 4. panta 1. punkta 126. apakšpunkts, 44. un 45. pants</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sintētiskajām </w:t>
            </w:r>
            <w:proofErr w:type="spellStart"/>
            <w:r>
              <w:rPr>
                <w:rStyle w:val="InstructionsTabelleberschrift"/>
                <w:rFonts w:ascii="Times New Roman" w:hAnsi="Times New Roman"/>
                <w:sz w:val="24"/>
              </w:rPr>
              <w:t>līdzdalībām</w:t>
            </w:r>
            <w:proofErr w:type="spellEnd"/>
          </w:p>
          <w:p w:rsidR="005643EA" w:rsidRPr="00392FFD" w:rsidRDefault="00805255" w:rsidP="00FD239F">
            <w:pPr>
              <w:pStyle w:val="InstructionsText"/>
            </w:pPr>
            <w:r>
              <w:t>KPR 4. panta 1. punkta 126. apakšpunkts un 45. pants</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Līdzdalības tādu finanšu sektora sabiedrību pirmā līmeņa papildu kapitālā, kurās iestādei ir būtisks ieguldījums, atskaitot īsās pozīc</w:t>
            </w:r>
            <w:r>
              <w:rPr>
                <w:rStyle w:val="InstructionsTabelleberschrift"/>
                <w:rFonts w:ascii="Times New Roman" w:hAnsi="Times New Roman"/>
                <w:sz w:val="24"/>
              </w:rPr>
              <w:t>i</w:t>
            </w:r>
            <w:r>
              <w:rPr>
                <w:rStyle w:val="InstructionsTabelleberschrift"/>
                <w:rFonts w:ascii="Times New Roman" w:hAnsi="Times New Roman"/>
                <w:sz w:val="24"/>
              </w:rPr>
              <w:t>jas</w:t>
            </w:r>
          </w:p>
          <w:p w:rsidR="005643EA" w:rsidRPr="00392FFD" w:rsidRDefault="002648B0" w:rsidP="00FD239F">
            <w:pPr>
              <w:pStyle w:val="InstructionsText"/>
            </w:pPr>
            <w:r>
              <w:t>KPR 58. un 59. pants</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Tiešas līdzdalības tādu finanšu sektora sabiedrību pirmā l</w:t>
            </w:r>
            <w:r>
              <w:rPr>
                <w:rStyle w:val="InstructionsTabelleberschrift"/>
                <w:rFonts w:ascii="Times New Roman" w:hAnsi="Times New Roman"/>
                <w:sz w:val="24"/>
              </w:rPr>
              <w:t>ī</w:t>
            </w:r>
            <w:r>
              <w:rPr>
                <w:rStyle w:val="InstructionsTabelleberschrift"/>
                <w:rFonts w:ascii="Times New Roman" w:hAnsi="Times New Roman"/>
                <w:sz w:val="24"/>
              </w:rPr>
              <w:t>meņa papildu kapitālā, kurās iestādei ir būtisks ieguldījums</w:t>
            </w:r>
          </w:p>
          <w:p w:rsidR="005643EA" w:rsidRPr="00392FFD" w:rsidRDefault="002648B0" w:rsidP="00FD239F">
            <w:pPr>
              <w:pStyle w:val="InstructionsText"/>
            </w:pPr>
            <w:r>
              <w:lastRenderedPageBreak/>
              <w:t>KPR 58. un 59. pants</w:t>
            </w:r>
          </w:p>
        </w:tc>
      </w:tr>
      <w:tr w:rsidR="002648B0" w:rsidRPr="00392FFD" w:rsidTr="00672D2A">
        <w:tc>
          <w:tcPr>
            <w:tcW w:w="1506" w:type="dxa"/>
          </w:tcPr>
          <w:p w:rsidR="002648B0" w:rsidRPr="00392FFD" w:rsidRDefault="002648B0" w:rsidP="00FD239F">
            <w:pPr>
              <w:pStyle w:val="InstructionsText"/>
            </w:pPr>
            <w:r>
              <w:lastRenderedPageBreak/>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Bruto tiešas līdzdalības tādu finanšu sektora sabiedrību pirmā līmeņa pamata kapitālā, kurās iestādei ir būtisks ieguldījums</w:t>
            </w:r>
          </w:p>
          <w:p w:rsidR="005643EA" w:rsidRPr="00392FFD" w:rsidRDefault="002648B0" w:rsidP="00FD239F">
            <w:pPr>
              <w:pStyle w:val="InstructionsText"/>
            </w:pPr>
            <w:r>
              <w:t>KPR 58. pants</w:t>
            </w:r>
          </w:p>
          <w:p w:rsidR="005643EA" w:rsidRPr="00392FFD" w:rsidRDefault="002648B0" w:rsidP="00FD239F">
            <w:pPr>
              <w:pStyle w:val="InstructionsText"/>
            </w:pPr>
            <w:r>
              <w:t>Tiešas līdzdalības tādu finanšu sektora sabiedrību pirmā līmeņa papildu kapitālā, kurās iestādei ir būtisks ieguldījums, izņemot:</w:t>
            </w:r>
          </w:p>
          <w:p w:rsidR="005643EA" w:rsidRPr="00392FFD" w:rsidRDefault="002648B0" w:rsidP="00FD239F">
            <w:pPr>
              <w:pStyle w:val="InstructionsText"/>
            </w:pPr>
            <w:r>
              <w:t>a)</w:t>
            </w:r>
            <w:r>
              <w:tab/>
              <w:t>sākotnējās izvietošanas pozīcijas, kas tiek turētas piecas vai m</w:t>
            </w:r>
            <w:r>
              <w:t>a</w:t>
            </w:r>
            <w:r>
              <w:t xml:space="preserve">zāk darbdienas (56. panta d) punkts); kā arī </w:t>
            </w:r>
          </w:p>
          <w:p w:rsidR="005643EA" w:rsidRPr="00392FFD" w:rsidRDefault="002648B0" w:rsidP="00FD239F">
            <w:pPr>
              <w:pStyle w:val="InstructionsText"/>
            </w:pPr>
            <w:r>
              <w:t>b)</w:t>
            </w:r>
            <w:r>
              <w:tab/>
              <w:t xml:space="preserve">līdzdalības, ko pielīdzina savstarpējām </w:t>
            </w:r>
            <w:proofErr w:type="spellStart"/>
            <w:r>
              <w:t>līdzdalībām</w:t>
            </w:r>
            <w:proofErr w:type="spellEnd"/>
            <w:r>
              <w:t xml:space="preserve"> saskaņā ar KPR 56. panta b) punktu.</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59. pants</w:t>
            </w:r>
          </w:p>
          <w:p w:rsidR="005643EA" w:rsidRPr="00392FFD" w:rsidRDefault="002648B0" w:rsidP="00FD239F">
            <w:pPr>
              <w:pStyle w:val="InstructionsText"/>
            </w:pPr>
            <w:r>
              <w:t>KPR 59.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Netiešas līdzdalības tādu finanšu sektora sabiedrību pirmā līmeņa papildu kapitālā, kurās iestādei ir būtisks ieguldījums</w:t>
            </w:r>
          </w:p>
          <w:p w:rsidR="005643EA" w:rsidRPr="00392FFD" w:rsidRDefault="002648B0" w:rsidP="00FD239F">
            <w:pPr>
              <w:pStyle w:val="InstructionsText"/>
            </w:pPr>
            <w:r>
              <w:t>KPR 4. panta 1. punkta 114. apakšpunkts, 58. un 59. pants</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Bruto netiešas līdzdalības tādu finanšu sektora sabiedrību pirmā līmeņa papildu kapitālā, kurās iestādei ir būtisks ieguldījums</w:t>
            </w:r>
          </w:p>
          <w:p w:rsidR="005643EA" w:rsidRPr="00392FFD" w:rsidRDefault="002648B0" w:rsidP="00FD239F">
            <w:pPr>
              <w:pStyle w:val="InstructionsText"/>
            </w:pPr>
            <w:r>
              <w:t>KPR 4. panta 1. punkta 114. apakšpunkts, 58. un 59. pants</w:t>
            </w:r>
          </w:p>
          <w:p w:rsidR="005643EA" w:rsidRPr="00392FFD" w:rsidRDefault="002648B0" w:rsidP="00FD239F">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5643EA" w:rsidRPr="00392FFD" w:rsidRDefault="002648B0" w:rsidP="00FD239F">
            <w:pPr>
              <w:pStyle w:val="InstructionsText"/>
            </w:pPr>
            <w:r>
              <w:t xml:space="preserve">Neiekļauj līdzdalības, ko pielīdzina savstarpējām </w:t>
            </w:r>
            <w:proofErr w:type="spellStart"/>
            <w:r>
              <w:t>līdzdalībām</w:t>
            </w:r>
            <w:proofErr w:type="spellEnd"/>
            <w:r>
              <w:t xml:space="preserve"> saskaņā ar KPR 56. panta b) punktu.</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4. panta 1. punkta 114. apakšpunkts un 59. pants</w:t>
            </w:r>
          </w:p>
          <w:p w:rsidR="005643EA" w:rsidRPr="00392FFD" w:rsidRDefault="002648B0" w:rsidP="00FD239F">
            <w:pPr>
              <w:pStyle w:val="InstructionsText"/>
            </w:pPr>
            <w:r>
              <w:t>KPR 59. panta a) punktā atļautas izlīdzinošās īsās pozīcijas tajā pašā pamatā esošajā riska darījumā ar noteikumu, ka īsās pozīcijas termiņš sakrīt ar garās pozīcijas termiņu vai ka tās atlikušais termiņš ir vismaz viens gads.</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Sintētiskas līdzdalības tādu finanšu sektora sabiedrību pirmā līmeņa papildu kapitālā, kurās iestādei ir būtisks ieguldījums</w:t>
            </w:r>
          </w:p>
          <w:p w:rsidR="005643EA" w:rsidRPr="00201704" w:rsidRDefault="00E81DB9" w:rsidP="00FD239F">
            <w:pPr>
              <w:pStyle w:val="InstructionsText"/>
              <w:rPr>
                <w:rStyle w:val="InstructionsTabelleberschrift"/>
                <w:rFonts w:ascii="Times New Roman" w:hAnsi="Times New Roman"/>
                <w:b w:val="0"/>
                <w:bCs w:val="0"/>
                <w:sz w:val="24"/>
                <w:u w:val="none"/>
              </w:rPr>
            </w:pPr>
            <w:r>
              <w:t>KPR 4. panta 1. punkta 126. apakšpunkts, 58. un 59. pants</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Bruto sintētiskas līdzdalības tādu finanšu sektora sabiedrību pirmā līmeņa papildu kapitālā, kurās iestādei ir būtisks ieguldījums</w:t>
            </w:r>
          </w:p>
          <w:p w:rsidR="005643EA" w:rsidRPr="00201704" w:rsidRDefault="00E81DB9" w:rsidP="00FD239F">
            <w:pPr>
              <w:pStyle w:val="InstructionsText"/>
              <w:rPr>
                <w:rStyle w:val="InstructionsTabelleberschrift"/>
                <w:rFonts w:ascii="Times New Roman" w:hAnsi="Times New Roman"/>
                <w:b w:val="0"/>
                <w:bCs w:val="0"/>
                <w:sz w:val="24"/>
                <w:u w:val="none"/>
              </w:rPr>
            </w:pPr>
            <w:r>
              <w:lastRenderedPageBreak/>
              <w:t>KPR 4. panta 1. punkta 126. apakšpunkts, 58. un 59. pants</w:t>
            </w:r>
          </w:p>
        </w:tc>
      </w:tr>
      <w:tr w:rsidR="00E81DB9" w:rsidRPr="00392FFD" w:rsidTr="00672D2A">
        <w:tc>
          <w:tcPr>
            <w:tcW w:w="1506" w:type="dxa"/>
          </w:tcPr>
          <w:p w:rsidR="00E81DB9" w:rsidRPr="00392FFD" w:rsidRDefault="00E81DB9" w:rsidP="00FD239F">
            <w:pPr>
              <w:pStyle w:val="InstructionsText"/>
            </w:pPr>
            <w:r>
              <w:lastRenderedPageBreak/>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sintētiskajām </w:t>
            </w:r>
            <w:proofErr w:type="spellStart"/>
            <w:r>
              <w:rPr>
                <w:rStyle w:val="InstructionsTabelleberschrift"/>
                <w:rFonts w:ascii="Times New Roman" w:hAnsi="Times New Roman"/>
                <w:sz w:val="24"/>
              </w:rPr>
              <w:t>līdzdalībām</w:t>
            </w:r>
            <w:proofErr w:type="spellEnd"/>
          </w:p>
          <w:p w:rsidR="005643EA" w:rsidRPr="00201704" w:rsidRDefault="00E81DB9" w:rsidP="00FD239F">
            <w:pPr>
              <w:pStyle w:val="InstructionsText"/>
              <w:rPr>
                <w:rStyle w:val="InstructionsTabelleberschrift"/>
                <w:rFonts w:ascii="Times New Roman" w:hAnsi="Times New Roman"/>
                <w:b w:val="0"/>
                <w:bCs w:val="0"/>
                <w:sz w:val="24"/>
                <w:u w:val="none"/>
              </w:rPr>
            </w:pPr>
            <w:r>
              <w:t>KPR 4. panta 1. punkta 126. apakšpunkts un 59. pants</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Līdzdalības tādu finanšu sektora sabiedrību otrā līmeņa kapit</w:t>
            </w:r>
            <w:r>
              <w:rPr>
                <w:rStyle w:val="InstructionsTabelleberschrift"/>
                <w:rFonts w:ascii="Times New Roman" w:hAnsi="Times New Roman"/>
                <w:sz w:val="24"/>
              </w:rPr>
              <w:t>ā</w:t>
            </w:r>
            <w:r>
              <w:rPr>
                <w:rStyle w:val="InstructionsTabelleberschrift"/>
                <w:rFonts w:ascii="Times New Roman" w:hAnsi="Times New Roman"/>
                <w:sz w:val="24"/>
              </w:rPr>
              <w:t>lā, kurās iestādei ir būtisks ieguldījums, atskaitot īsās pozīcijas</w:t>
            </w:r>
          </w:p>
          <w:p w:rsidR="005643EA" w:rsidRPr="00392FFD" w:rsidRDefault="002648B0" w:rsidP="00FD239F">
            <w:pPr>
              <w:pStyle w:val="InstructionsText"/>
            </w:pPr>
            <w:r>
              <w:t>KPR 68. un 69. pants</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Tiešas līdzdalības tādu finanšu sektora sabiedrību otrā līm</w:t>
            </w:r>
            <w:r>
              <w:rPr>
                <w:rStyle w:val="InstructionsTabelleberschrift"/>
                <w:rFonts w:ascii="Times New Roman" w:hAnsi="Times New Roman"/>
                <w:sz w:val="24"/>
              </w:rPr>
              <w:t>e</w:t>
            </w:r>
            <w:r>
              <w:rPr>
                <w:rStyle w:val="InstructionsTabelleberschrift"/>
                <w:rFonts w:ascii="Times New Roman" w:hAnsi="Times New Roman"/>
                <w:sz w:val="24"/>
              </w:rPr>
              <w:t>ņa kapitālā, kurās iestādei ir būtisks ieguldījums</w:t>
            </w:r>
          </w:p>
          <w:p w:rsidR="005643EA" w:rsidRPr="00392FFD" w:rsidRDefault="002648B0" w:rsidP="00FD239F">
            <w:pPr>
              <w:pStyle w:val="InstructionsText"/>
            </w:pPr>
            <w:r>
              <w:t>KPR 68. un 69. pants</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Bruto tiešas līdzdalības tādu finanšu sektora sabiedrību otrā līmeņa kapitālā, kurās iestādei ir būtisks ieguldījums</w:t>
            </w:r>
          </w:p>
          <w:p w:rsidR="005643EA" w:rsidRPr="00392FFD" w:rsidRDefault="002648B0" w:rsidP="00FD239F">
            <w:pPr>
              <w:pStyle w:val="InstructionsText"/>
            </w:pPr>
            <w:r>
              <w:t>KPR 68. pants</w:t>
            </w:r>
          </w:p>
          <w:p w:rsidR="005643EA" w:rsidRPr="00392FFD" w:rsidRDefault="002648B0" w:rsidP="00FD239F">
            <w:pPr>
              <w:pStyle w:val="InstructionsText"/>
            </w:pPr>
            <w:r>
              <w:t>Tiešas līdzdalības tādu finanšu sektora sabiedrību otrā līmeņa kapitālā, kurās iestādei ir būtisks ieguldījums, izņemot:</w:t>
            </w:r>
          </w:p>
          <w:p w:rsidR="005643EA" w:rsidRPr="00392FFD" w:rsidRDefault="002648B0" w:rsidP="00FD239F">
            <w:pPr>
              <w:pStyle w:val="InstructionsText"/>
            </w:pPr>
            <w:r>
              <w:t>a)</w:t>
            </w:r>
            <w:r>
              <w:tab/>
              <w:t>sākotnējās izvietošanas pozīcijas, kas tiek turētas piecas vai m</w:t>
            </w:r>
            <w:r>
              <w:t>a</w:t>
            </w:r>
            <w:r>
              <w:t xml:space="preserve">zāk darbdienas (66. panta d) punkts); kā arī </w:t>
            </w:r>
          </w:p>
          <w:p w:rsidR="005643EA" w:rsidRPr="00392FFD" w:rsidRDefault="002648B0" w:rsidP="00FD239F">
            <w:pPr>
              <w:pStyle w:val="InstructionsText"/>
            </w:pPr>
            <w:r>
              <w:t>b)</w:t>
            </w:r>
            <w:r>
              <w:tab/>
              <w:t xml:space="preserve">līdzdalības, ko pielīdzina savstarpējām </w:t>
            </w:r>
            <w:proofErr w:type="spellStart"/>
            <w:r>
              <w:t>līdzdalībām</w:t>
            </w:r>
            <w:proofErr w:type="spellEnd"/>
            <w:r>
              <w:t xml:space="preserve"> saskaņā ar KPR 66. panta b) punktu.</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t>KPR 69. pants</w:t>
            </w:r>
          </w:p>
          <w:p w:rsidR="005643EA" w:rsidRPr="00392FFD" w:rsidRDefault="002648B0" w:rsidP="00FD239F">
            <w:pPr>
              <w:pStyle w:val="InstructionsText"/>
            </w:pPr>
            <w:r>
              <w:t>KPR 69.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Netiešas līdzdalības tādu finanšu sektora sabiedrību otrā l</w:t>
            </w:r>
            <w:r>
              <w:rPr>
                <w:rStyle w:val="InstructionsTabelleberschrift"/>
                <w:rFonts w:ascii="Times New Roman" w:hAnsi="Times New Roman"/>
                <w:sz w:val="24"/>
              </w:rPr>
              <w:t>ī</w:t>
            </w:r>
            <w:r>
              <w:rPr>
                <w:rStyle w:val="InstructionsTabelleberschrift"/>
                <w:rFonts w:ascii="Times New Roman" w:hAnsi="Times New Roman"/>
                <w:sz w:val="24"/>
              </w:rPr>
              <w:t>meņa kapitālā, kurās iestādei ir būtisks ieguldījums</w:t>
            </w:r>
          </w:p>
          <w:p w:rsidR="005643EA" w:rsidRPr="00392FFD" w:rsidRDefault="002648B0" w:rsidP="00FD239F">
            <w:pPr>
              <w:pStyle w:val="InstructionsText"/>
            </w:pPr>
            <w:r>
              <w:t>KPR 4. panta 1. punkta 114. apakšpunkts, 68. un 69. pants</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Bruto netiešas līdzdalības tādu finanšu sektora sabiedrību o</w:t>
            </w:r>
            <w:r>
              <w:rPr>
                <w:rStyle w:val="InstructionsTabelleberschrift"/>
                <w:rFonts w:ascii="Times New Roman" w:hAnsi="Times New Roman"/>
                <w:sz w:val="24"/>
              </w:rPr>
              <w:t>t</w:t>
            </w:r>
            <w:r>
              <w:rPr>
                <w:rStyle w:val="InstructionsTabelleberschrift"/>
                <w:rFonts w:ascii="Times New Roman" w:hAnsi="Times New Roman"/>
                <w:sz w:val="24"/>
              </w:rPr>
              <w:t>rā līmeņa kapitālā, kurās iestādei ir būtisks ieguldījums</w:t>
            </w:r>
          </w:p>
          <w:p w:rsidR="005643EA" w:rsidRPr="00392FFD" w:rsidRDefault="002648B0" w:rsidP="00FD239F">
            <w:pPr>
              <w:pStyle w:val="InstructionsText"/>
            </w:pPr>
            <w:r>
              <w:t>KPR 4. panta 1. punkta 114. apakšpunkts, 68. un 69. pants</w:t>
            </w:r>
          </w:p>
          <w:p w:rsidR="005643EA" w:rsidRPr="00392FFD" w:rsidRDefault="002648B0" w:rsidP="00FD239F">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5643EA" w:rsidRPr="00392FFD" w:rsidRDefault="002648B0" w:rsidP="00FD239F">
            <w:pPr>
              <w:pStyle w:val="InstructionsText"/>
            </w:pPr>
            <w:r>
              <w:t xml:space="preserve">Neiekļauj līdzdalības, ko pielīdzina savstarpējām </w:t>
            </w:r>
            <w:proofErr w:type="spellStart"/>
            <w:r>
              <w:t>līdzdalībām</w:t>
            </w:r>
            <w:proofErr w:type="spellEnd"/>
            <w:r>
              <w:t xml:space="preserve"> saskaņā ar KPR 66. panta b) punktu.</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tiešajām </w:t>
            </w:r>
            <w:proofErr w:type="spellStart"/>
            <w:r>
              <w:rPr>
                <w:rStyle w:val="InstructionsTabelleberschrift"/>
                <w:rFonts w:ascii="Times New Roman" w:hAnsi="Times New Roman"/>
                <w:sz w:val="24"/>
              </w:rPr>
              <w:t>līdzdalībām</w:t>
            </w:r>
            <w:proofErr w:type="spellEnd"/>
          </w:p>
          <w:p w:rsidR="005643EA" w:rsidRPr="00392FFD" w:rsidRDefault="002648B0" w:rsidP="00FD239F">
            <w:pPr>
              <w:pStyle w:val="InstructionsText"/>
            </w:pPr>
            <w:r>
              <w:lastRenderedPageBreak/>
              <w:t>KPR 4. panta 1. punkta 114. apakšpunkts un 69. pants</w:t>
            </w:r>
          </w:p>
          <w:p w:rsidR="005643EA" w:rsidRPr="00392FFD" w:rsidRDefault="002648B0" w:rsidP="00FD239F">
            <w:pPr>
              <w:pStyle w:val="InstructionsText"/>
            </w:pPr>
            <w:r>
              <w:t>KPR 69. panta a) punktā atļautas izlīdzinošās īsās pozīcijas tajā pašā pamatā esošajā riska darījumā ar noteikumu, ka īsās pozīcijas termiņš sakrīt ar garās pozīcijas termiņu vai ka tās atlikušais termiņš ir vismaz viens gads.</w:t>
            </w:r>
          </w:p>
        </w:tc>
      </w:tr>
      <w:tr w:rsidR="002648B0" w:rsidRPr="00392FFD" w:rsidTr="00672D2A">
        <w:tc>
          <w:tcPr>
            <w:tcW w:w="1506" w:type="dxa"/>
          </w:tcPr>
          <w:p w:rsidR="002648B0" w:rsidRPr="00392FFD" w:rsidRDefault="002648B0" w:rsidP="00FD239F">
            <w:pPr>
              <w:pStyle w:val="InstructionsText"/>
            </w:pPr>
            <w:r>
              <w:lastRenderedPageBreak/>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Sintētiskas līdzdalības tādu finanšu sektora sabiedrību otrā līmeņa kapitālā, kurās iestādei ir būtisks ieguldījums</w:t>
            </w:r>
          </w:p>
          <w:p w:rsidR="005643EA" w:rsidRPr="00201704" w:rsidRDefault="00805255" w:rsidP="00FD239F">
            <w:pPr>
              <w:pStyle w:val="InstructionsText"/>
              <w:rPr>
                <w:rStyle w:val="InstructionsTabelleberschrift"/>
                <w:rFonts w:ascii="Times New Roman" w:hAnsi="Times New Roman"/>
                <w:b w:val="0"/>
                <w:bCs w:val="0"/>
                <w:sz w:val="24"/>
                <w:u w:val="none"/>
              </w:rPr>
            </w:pPr>
            <w:r>
              <w:t>KPR 4. panta 1. punkta 126. apakšpunkts, 68. un 69. pants</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Bruto sintētiskas līdzdalības tādu finanšu sektora sabiedrību otrā līmeņa kapitālā, kurās iestādei ir būtisks ieguldījums</w:t>
            </w:r>
          </w:p>
          <w:p w:rsidR="005643EA" w:rsidRPr="00201704" w:rsidRDefault="00805255" w:rsidP="00FD239F">
            <w:pPr>
              <w:pStyle w:val="InstructionsText"/>
              <w:rPr>
                <w:rStyle w:val="InstructionsTabelleberschrift"/>
                <w:rFonts w:ascii="Times New Roman" w:hAnsi="Times New Roman"/>
                <w:b w:val="0"/>
                <w:bCs w:val="0"/>
                <w:sz w:val="24"/>
                <w:u w:val="none"/>
              </w:rPr>
            </w:pPr>
            <w:r>
              <w:t>KPR 4. panta 1. punkta 126. apakšpunkts, 68. un 69. pants</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Atļautās izlīdzinošās īsās pozīcijas attiecībā uz iepriekš i</w:t>
            </w:r>
            <w:r>
              <w:rPr>
                <w:rStyle w:val="InstructionsTabelleberschrift"/>
                <w:rFonts w:ascii="Times New Roman" w:hAnsi="Times New Roman"/>
                <w:sz w:val="24"/>
              </w:rPr>
              <w:t>e</w:t>
            </w:r>
            <w:r>
              <w:rPr>
                <w:rStyle w:val="InstructionsTabelleberschrift"/>
                <w:rFonts w:ascii="Times New Roman" w:hAnsi="Times New Roman"/>
                <w:sz w:val="24"/>
              </w:rPr>
              <w:t xml:space="preserve">kļautajām bruto sintētiskajām </w:t>
            </w:r>
            <w:proofErr w:type="spellStart"/>
            <w:r>
              <w:rPr>
                <w:rStyle w:val="InstructionsTabelleberschrift"/>
                <w:rFonts w:ascii="Times New Roman" w:hAnsi="Times New Roman"/>
                <w:sz w:val="24"/>
              </w:rPr>
              <w:t>līdzdalībām</w:t>
            </w:r>
            <w:proofErr w:type="spellEnd"/>
          </w:p>
          <w:p w:rsidR="005643EA" w:rsidRPr="00201704" w:rsidRDefault="00805255" w:rsidP="00FD239F">
            <w:pPr>
              <w:pStyle w:val="InstructionsText"/>
              <w:rPr>
                <w:rStyle w:val="InstructionsTabelleberschrift"/>
                <w:rFonts w:ascii="Times New Roman" w:hAnsi="Times New Roman"/>
                <w:b w:val="0"/>
                <w:bCs w:val="0"/>
                <w:sz w:val="24"/>
                <w:u w:val="none"/>
              </w:rPr>
            </w:pPr>
            <w:r>
              <w:t>KPR 4. panta 1. punkta 126. apakšpunkts un 69. pants</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 xml:space="preserve">18. Riska darījumu riska svērtās vērtības tām </w:t>
            </w:r>
            <w:proofErr w:type="spellStart"/>
            <w:r>
              <w:rPr>
                <w:rStyle w:val="InstructionsTabelleberschrift"/>
                <w:rFonts w:ascii="Times New Roman" w:hAnsi="Times New Roman"/>
                <w:sz w:val="24"/>
              </w:rPr>
              <w:t>līdzdalībām</w:t>
            </w:r>
            <w:proofErr w:type="spellEnd"/>
            <w:r>
              <w:rPr>
                <w:rStyle w:val="InstructionsTabelleberschrift"/>
                <w:rFonts w:ascii="Times New Roman" w:hAnsi="Times New Roman"/>
                <w:sz w:val="24"/>
              </w:rPr>
              <w:t xml:space="preserve"> finanšu sektora sabiedrību pirmā līmeņa pamata kapitālā, ko neatskaita no iestādes pirmā līmeņa pamata kapitāla</w:t>
            </w:r>
          </w:p>
          <w:p w:rsidR="005643EA" w:rsidRPr="00392FFD" w:rsidRDefault="002648B0" w:rsidP="00FD239F">
            <w:pPr>
              <w:pStyle w:val="InstructionsText"/>
            </w:pPr>
            <w:r>
              <w:t>KPR 46. panta 4. punkts, 48. panta 4. punkts un 49. panta 4. punkts</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 xml:space="preserve">19. Riska darījumu riska svērtās vērtības tām </w:t>
            </w:r>
            <w:proofErr w:type="spellStart"/>
            <w:r>
              <w:rPr>
                <w:rStyle w:val="InstructionsTabelleberschrift"/>
                <w:rFonts w:ascii="Times New Roman" w:hAnsi="Times New Roman"/>
                <w:sz w:val="24"/>
              </w:rPr>
              <w:t>līdzdalībām</w:t>
            </w:r>
            <w:proofErr w:type="spellEnd"/>
            <w:r>
              <w:rPr>
                <w:rStyle w:val="InstructionsTabelleberschrift"/>
                <w:rFonts w:ascii="Times New Roman" w:hAnsi="Times New Roman"/>
                <w:sz w:val="24"/>
              </w:rPr>
              <w:t xml:space="preserve"> finanšu sektora sabiedrību pirmā līmeņa papildu kapitālā, ko neatskaita no iestādes pirmā līmeņa papildu kapitāla</w:t>
            </w:r>
          </w:p>
          <w:p w:rsidR="005643EA" w:rsidRPr="00392FFD" w:rsidRDefault="002648B0" w:rsidP="00FD239F">
            <w:pPr>
              <w:pStyle w:val="InstructionsText"/>
            </w:pPr>
            <w:r>
              <w:t>KPR 60. panta 4. punkts</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 xml:space="preserve">20. Riska darījumu riska svērtās vērtības tām </w:t>
            </w:r>
            <w:proofErr w:type="spellStart"/>
            <w:r>
              <w:rPr>
                <w:rStyle w:val="InstructionsTabelleberschrift"/>
                <w:rFonts w:ascii="Times New Roman" w:hAnsi="Times New Roman"/>
                <w:sz w:val="24"/>
              </w:rPr>
              <w:t>līdzdalībām</w:t>
            </w:r>
            <w:proofErr w:type="spellEnd"/>
            <w:r>
              <w:rPr>
                <w:rStyle w:val="InstructionsTabelleberschrift"/>
                <w:rFonts w:ascii="Times New Roman" w:hAnsi="Times New Roman"/>
                <w:sz w:val="24"/>
              </w:rPr>
              <w:t xml:space="preserve"> finanšu sektora sabiedrību otrā līmeņa kapitālā, ko neatskaita no iestādes otrā līmeņa kapitāla</w:t>
            </w:r>
          </w:p>
          <w:p w:rsidR="005643EA" w:rsidRPr="00392FFD" w:rsidRDefault="002648B0" w:rsidP="00FD239F">
            <w:pPr>
              <w:pStyle w:val="InstructionsText"/>
            </w:pPr>
            <w:r>
              <w:t>KPR 70. panta 4. punkts</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Pagaidu nepiemērošana attiecībā uz līdzdalību tādu finanšu sektora sabiedrību pirmā līmeņa pamata kapitāla instrumentos, k</w:t>
            </w:r>
            <w:r>
              <w:rPr>
                <w:rStyle w:val="InstructionsTabelleberschrift"/>
                <w:rFonts w:ascii="Times New Roman" w:hAnsi="Times New Roman"/>
                <w:sz w:val="24"/>
              </w:rPr>
              <w:t>u</w:t>
            </w:r>
            <w:r>
              <w:rPr>
                <w:rStyle w:val="InstructionsTabelleberschrift"/>
                <w:rFonts w:ascii="Times New Roman" w:hAnsi="Times New Roman"/>
                <w:sz w:val="24"/>
              </w:rPr>
              <w:t>rās iestādei nav būtiska ieguldījuma</w:t>
            </w:r>
          </w:p>
          <w:p w:rsidR="005643EA" w:rsidRPr="00392FFD" w:rsidRDefault="002648B0" w:rsidP="00FD239F">
            <w:pPr>
              <w:pStyle w:val="InstructionsText"/>
            </w:pPr>
            <w:r>
              <w:t>KPR 79. pants</w:t>
            </w:r>
          </w:p>
          <w:p w:rsidR="005643EA" w:rsidRPr="00392FFD" w:rsidRDefault="002648B0" w:rsidP="00FD239F">
            <w:pPr>
              <w:pStyle w:val="InstructionsText"/>
            </w:pPr>
            <w:r>
              <w:t xml:space="preserve">Attiecībā uz </w:t>
            </w:r>
            <w:proofErr w:type="spellStart"/>
            <w:r>
              <w:t>līdzdalībām</w:t>
            </w:r>
            <w:proofErr w:type="spellEnd"/>
            <w:r>
              <w:t xml:space="preserve"> specifiskas finanšu sektora sabiedrības instr</w:t>
            </w:r>
            <w:r>
              <w:t>u</w:t>
            </w:r>
            <w:r>
              <w:t>mentos kompetentā iestāde var uz laiku nepiemērot noteikumus par a</w:t>
            </w:r>
            <w:r>
              <w:t>t</w:t>
            </w:r>
            <w:r>
              <w:t>skaitījumiem no pirmā līmeņa pamata kapitāla, ja kompetentā iestāde a</w:t>
            </w:r>
            <w:r>
              <w:t>t</w:t>
            </w:r>
            <w:r>
              <w:t xml:space="preserve">tiecībā uz šīm </w:t>
            </w:r>
            <w:proofErr w:type="spellStart"/>
            <w:r>
              <w:t>līdzdalībām</w:t>
            </w:r>
            <w:proofErr w:type="spellEnd"/>
            <w:r>
              <w:t xml:space="preserve"> atzīst, ka tās finansiālas palīdzības operācijas vajadzībām ir izveidotas, lai reorganizētu un glābtu šo sabiedrību.</w:t>
            </w:r>
          </w:p>
          <w:p w:rsidR="005643EA" w:rsidRPr="00392FFD" w:rsidRDefault="002648B0" w:rsidP="00FD239F">
            <w:pPr>
              <w:pStyle w:val="InstructionsText"/>
            </w:pPr>
            <w:r>
              <w:t>Jāņem vērā, ka šos instrumentus uzrāda arī 12.1. postenī.</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Pagaidu nepiemērošana attiecībā uz līdzdalību tādu finanšu sektora sabiedrību pirmā līmeņa pamata kapitāla instrumentos, k</w:t>
            </w:r>
            <w:r>
              <w:rPr>
                <w:rStyle w:val="InstructionsTabelleberschrift"/>
                <w:rFonts w:ascii="Times New Roman" w:hAnsi="Times New Roman"/>
                <w:sz w:val="24"/>
              </w:rPr>
              <w:t>u</w:t>
            </w:r>
            <w:r>
              <w:rPr>
                <w:rStyle w:val="InstructionsTabelleberschrift"/>
                <w:rFonts w:ascii="Times New Roman" w:hAnsi="Times New Roman"/>
                <w:sz w:val="24"/>
              </w:rPr>
              <w:t>rās iestādei ir būtisks ieguldījums</w:t>
            </w:r>
          </w:p>
          <w:p w:rsidR="005643EA" w:rsidRPr="00392FFD" w:rsidRDefault="002648B0" w:rsidP="00FD239F">
            <w:pPr>
              <w:pStyle w:val="InstructionsText"/>
            </w:pPr>
            <w:r>
              <w:t>KPR 79. pants</w:t>
            </w:r>
          </w:p>
          <w:p w:rsidR="005643EA" w:rsidRPr="00392FFD" w:rsidRDefault="002648B0" w:rsidP="00FD239F">
            <w:pPr>
              <w:pStyle w:val="InstructionsText"/>
            </w:pPr>
            <w:r>
              <w:t xml:space="preserve">Attiecībā uz </w:t>
            </w:r>
            <w:proofErr w:type="spellStart"/>
            <w:r>
              <w:t>līdzdalībām</w:t>
            </w:r>
            <w:proofErr w:type="spellEnd"/>
            <w:r>
              <w:t xml:space="preserve"> specifiskas finanšu sektora sabiedrības instr</w:t>
            </w:r>
            <w:r>
              <w:t>u</w:t>
            </w:r>
            <w:r>
              <w:lastRenderedPageBreak/>
              <w:t>mentos kompetentā iestāde var uz laiku nepiemērot noteikumus par a</w:t>
            </w:r>
            <w:r>
              <w:t>t</w:t>
            </w:r>
            <w:r>
              <w:t>skaitījumiem no pirmā līmeņa pamata kapitāla, ja kompetentā iestāde a</w:t>
            </w:r>
            <w:r>
              <w:t>t</w:t>
            </w:r>
            <w:r>
              <w:t xml:space="preserve">tiecībā uz šīm </w:t>
            </w:r>
            <w:proofErr w:type="spellStart"/>
            <w:r>
              <w:t>līdzdalībām</w:t>
            </w:r>
            <w:proofErr w:type="spellEnd"/>
            <w:r>
              <w:t xml:space="preserve"> atzīst, ka tās finansiālas palīdzības operācijas vajadzībām ir izveidotas, lai reorganizētu un glābtu šo sabiedrību.</w:t>
            </w:r>
          </w:p>
          <w:p w:rsidR="005643EA" w:rsidRPr="00392FFD" w:rsidRDefault="002648B0" w:rsidP="00FD239F">
            <w:pPr>
              <w:pStyle w:val="InstructionsText"/>
            </w:pPr>
            <w:r>
              <w:t>Jāņem vērā, ka šos instrumentus uzrāda arī 15.1. postenī.</w:t>
            </w:r>
          </w:p>
        </w:tc>
      </w:tr>
      <w:tr w:rsidR="002648B0" w:rsidRPr="00392FFD" w:rsidTr="00672D2A">
        <w:tc>
          <w:tcPr>
            <w:tcW w:w="1506" w:type="dxa"/>
          </w:tcPr>
          <w:p w:rsidR="002648B0" w:rsidRPr="00392FFD" w:rsidRDefault="002648B0" w:rsidP="00FD239F">
            <w:pPr>
              <w:pStyle w:val="InstructionsText"/>
            </w:pPr>
            <w:r>
              <w:lastRenderedPageBreak/>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Pagaidu nepiemērošana attiecībā uz līdzdalību tādu finanšu sektora sabiedrību pirmā līmeņa papildu kapitāla instrumentos, k</w:t>
            </w:r>
            <w:r>
              <w:rPr>
                <w:rStyle w:val="InstructionsTabelleberschrift"/>
                <w:rFonts w:ascii="Times New Roman" w:hAnsi="Times New Roman"/>
                <w:sz w:val="24"/>
              </w:rPr>
              <w:t>u</w:t>
            </w:r>
            <w:r>
              <w:rPr>
                <w:rStyle w:val="InstructionsTabelleberschrift"/>
                <w:rFonts w:ascii="Times New Roman" w:hAnsi="Times New Roman"/>
                <w:sz w:val="24"/>
              </w:rPr>
              <w:t>rās iestādei nav būtiska ieguldījuma</w:t>
            </w:r>
          </w:p>
          <w:p w:rsidR="005643EA" w:rsidRPr="00392FFD" w:rsidRDefault="002648B0" w:rsidP="00FD239F">
            <w:pPr>
              <w:pStyle w:val="InstructionsText"/>
            </w:pPr>
            <w:r>
              <w:t>KPR 79. pants</w:t>
            </w:r>
          </w:p>
          <w:p w:rsidR="005643EA" w:rsidRPr="00392FFD" w:rsidRDefault="002648B0" w:rsidP="00FD239F">
            <w:pPr>
              <w:pStyle w:val="InstructionsText"/>
            </w:pPr>
            <w:r>
              <w:t xml:space="preserve">Attiecībā uz </w:t>
            </w:r>
            <w:proofErr w:type="spellStart"/>
            <w:r>
              <w:t>līdzdalībām</w:t>
            </w:r>
            <w:proofErr w:type="spellEnd"/>
            <w:r>
              <w:t xml:space="preserve"> specifiskas finanšu sektora sabiedrības instr</w:t>
            </w:r>
            <w:r>
              <w:t>u</w:t>
            </w:r>
            <w:r>
              <w:t>mentos kompetentā iestāde var uz laiku nepiemērot noteikumus par a</w:t>
            </w:r>
            <w:r>
              <w:t>t</w:t>
            </w:r>
            <w:r>
              <w:t>skaitījumiem no pirmā līmeņa papildu kapitāla, ja kompetentā iestāde a</w:t>
            </w:r>
            <w:r>
              <w:t>t</w:t>
            </w:r>
            <w:r>
              <w:t xml:space="preserve">tiecībā uz šīm </w:t>
            </w:r>
            <w:proofErr w:type="spellStart"/>
            <w:r>
              <w:t>līdzdalībām</w:t>
            </w:r>
            <w:proofErr w:type="spellEnd"/>
            <w:r>
              <w:t xml:space="preserve"> atzīst, ka tās finansiālas palīdzības operācijas vajadzībām ir izveidotas, lai reorganizētu un glābtu šo sabiedrību.</w:t>
            </w:r>
          </w:p>
          <w:p w:rsidR="005643EA" w:rsidRPr="00392FFD" w:rsidRDefault="002648B0" w:rsidP="00FD239F">
            <w:pPr>
              <w:pStyle w:val="InstructionsText"/>
            </w:pPr>
            <w:r>
              <w:t>Jāņem vērā, ka šos instrumentus uzrāda arī 13.1. postenī.</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Pagaidu nepiemērošana attiecībā uz līdzdalību tādu finanšu sektora sabiedrību pirmā līmeņa papildu kapitāla instrumentos, k</w:t>
            </w:r>
            <w:r>
              <w:rPr>
                <w:rStyle w:val="InstructionsTabelleberschrift"/>
                <w:rFonts w:ascii="Times New Roman" w:hAnsi="Times New Roman"/>
                <w:sz w:val="24"/>
              </w:rPr>
              <w:t>u</w:t>
            </w:r>
            <w:r>
              <w:rPr>
                <w:rStyle w:val="InstructionsTabelleberschrift"/>
                <w:rFonts w:ascii="Times New Roman" w:hAnsi="Times New Roman"/>
                <w:sz w:val="24"/>
              </w:rPr>
              <w:t>rās iestādei ir būtisks ieguldījums</w:t>
            </w:r>
          </w:p>
          <w:p w:rsidR="005643EA" w:rsidRPr="00392FFD" w:rsidRDefault="002648B0" w:rsidP="00FD239F">
            <w:pPr>
              <w:pStyle w:val="InstructionsText"/>
            </w:pPr>
            <w:r>
              <w:t>KPR 79. pants</w:t>
            </w:r>
          </w:p>
          <w:p w:rsidR="005643EA" w:rsidRPr="00392FFD" w:rsidRDefault="002648B0" w:rsidP="00FD239F">
            <w:pPr>
              <w:pStyle w:val="InstructionsText"/>
            </w:pPr>
            <w:r>
              <w:t xml:space="preserve">Attiecībā uz </w:t>
            </w:r>
            <w:proofErr w:type="spellStart"/>
            <w:r>
              <w:t>līdzdalībām</w:t>
            </w:r>
            <w:proofErr w:type="spellEnd"/>
            <w:r>
              <w:t xml:space="preserve"> specifiskas finanšu sektora sabiedrības instr</w:t>
            </w:r>
            <w:r>
              <w:t>u</w:t>
            </w:r>
            <w:r>
              <w:t>mentos kompetentā iestāde var uz laiku nepiemērot noteikumus par a</w:t>
            </w:r>
            <w:r>
              <w:t>t</w:t>
            </w:r>
            <w:r>
              <w:t>skaitījumiem no pirmā līmeņa papildu kapitāla, ja kompetentā iestāde a</w:t>
            </w:r>
            <w:r>
              <w:t>t</w:t>
            </w:r>
            <w:r>
              <w:t xml:space="preserve">tiecībā uz šīm </w:t>
            </w:r>
            <w:proofErr w:type="spellStart"/>
            <w:r>
              <w:t>līdzdalībām</w:t>
            </w:r>
            <w:proofErr w:type="spellEnd"/>
            <w:r>
              <w:t xml:space="preserve"> atzīst, ka tās finansiālas palīdzības operācijas vajadzībām ir izveidotas, lai reorganizētu un glābtu šo sabiedrību.</w:t>
            </w:r>
          </w:p>
          <w:p w:rsidR="005643EA" w:rsidRPr="00392FFD" w:rsidRDefault="002648B0" w:rsidP="00FD239F">
            <w:pPr>
              <w:pStyle w:val="InstructionsText"/>
            </w:pPr>
            <w:r>
              <w:t>Jāņem vērā, ka šos instrumentus uzrāda arī 16.1. postenī.</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Pagaidu nepiemērošana attiecībā uz līdzdalību tādu finanšu sektora sabiedrību otrā līmeņa kapitāla instrumentos, kurās iestādei nav būtiska ieguldījuma</w:t>
            </w:r>
          </w:p>
          <w:p w:rsidR="005643EA" w:rsidRPr="00392FFD" w:rsidRDefault="002648B0" w:rsidP="00FD239F">
            <w:pPr>
              <w:pStyle w:val="InstructionsText"/>
            </w:pPr>
            <w:r>
              <w:t>KPR 79. pants</w:t>
            </w:r>
          </w:p>
          <w:p w:rsidR="005643EA" w:rsidRPr="00392FFD" w:rsidRDefault="002648B0" w:rsidP="00FD239F">
            <w:pPr>
              <w:pStyle w:val="InstructionsText"/>
            </w:pPr>
            <w:r>
              <w:t xml:space="preserve">Attiecībā uz </w:t>
            </w:r>
            <w:proofErr w:type="spellStart"/>
            <w:r>
              <w:t>līdzdalībām</w:t>
            </w:r>
            <w:proofErr w:type="spellEnd"/>
            <w:r>
              <w:t xml:space="preserve"> specifiskas finanšu sektora sabiedrības instr</w:t>
            </w:r>
            <w:r>
              <w:t>u</w:t>
            </w:r>
            <w:r>
              <w:t>mentos kompetentā iestāde var uz laiku nepiemērot noteikumus par a</w:t>
            </w:r>
            <w:r>
              <w:t>t</w:t>
            </w:r>
            <w:r>
              <w:t xml:space="preserve">skaitījumiem no otrā līmeņa kapitāla, ja kompetentā iestāde attiecībā uz šīm </w:t>
            </w:r>
            <w:proofErr w:type="spellStart"/>
            <w:r>
              <w:t>līdzdalībām</w:t>
            </w:r>
            <w:proofErr w:type="spellEnd"/>
            <w:r>
              <w:t xml:space="preserve"> atzīst, ka tās finansiālas palīdzības operācijas vajadz</w:t>
            </w:r>
            <w:r>
              <w:t>ī</w:t>
            </w:r>
            <w:r>
              <w:t>bām ir izveidotas, lai reorganizētu un glābtu šo sabiedrību.</w:t>
            </w:r>
          </w:p>
          <w:p w:rsidR="005643EA" w:rsidRPr="00392FFD" w:rsidRDefault="002648B0" w:rsidP="00FD239F">
            <w:pPr>
              <w:pStyle w:val="InstructionsText"/>
            </w:pPr>
            <w:r>
              <w:t>Jāņem vērā, ka šos instrumentus uzrāda arī 14.1. postenī.</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Pagaidu nepiemērošana attiecībā uz līdzdalību tādos otrā l</w:t>
            </w:r>
            <w:r>
              <w:rPr>
                <w:rStyle w:val="InstructionsTabelleberschrift"/>
                <w:rFonts w:ascii="Times New Roman" w:hAnsi="Times New Roman"/>
                <w:sz w:val="24"/>
              </w:rPr>
              <w:t>ī</w:t>
            </w:r>
            <w:r>
              <w:rPr>
                <w:rStyle w:val="InstructionsTabelleberschrift"/>
                <w:rFonts w:ascii="Times New Roman" w:hAnsi="Times New Roman"/>
                <w:sz w:val="24"/>
              </w:rPr>
              <w:t>meņa kapitāla instrumentos, kurās iestādei ir būtisks ieguldījums</w:t>
            </w:r>
          </w:p>
          <w:p w:rsidR="005643EA" w:rsidRPr="00392FFD" w:rsidRDefault="002648B0" w:rsidP="00FD239F">
            <w:pPr>
              <w:pStyle w:val="InstructionsText"/>
            </w:pPr>
            <w:r>
              <w:t>KPR 79. pants</w:t>
            </w:r>
          </w:p>
          <w:p w:rsidR="005643EA" w:rsidRPr="00392FFD" w:rsidRDefault="002648B0" w:rsidP="00FD239F">
            <w:pPr>
              <w:pStyle w:val="InstructionsText"/>
            </w:pPr>
            <w:r>
              <w:t xml:space="preserve">Attiecībā uz </w:t>
            </w:r>
            <w:proofErr w:type="spellStart"/>
            <w:r>
              <w:t>līdzdalībām</w:t>
            </w:r>
            <w:proofErr w:type="spellEnd"/>
            <w:r>
              <w:t xml:space="preserve"> specifiskas finanšu sektora sabiedrības instr</w:t>
            </w:r>
            <w:r>
              <w:t>u</w:t>
            </w:r>
            <w:r>
              <w:t>mentos kompetentā iestāde var uz laiku nepiemērot noteikumus par a</w:t>
            </w:r>
            <w:r>
              <w:t>t</w:t>
            </w:r>
            <w:r>
              <w:t xml:space="preserve">skaitījumiem no otrā līmeņa kapitāla, ja kompetentā iestāde attiecībā uz šīm </w:t>
            </w:r>
            <w:proofErr w:type="spellStart"/>
            <w:r>
              <w:t>līdzdalībām</w:t>
            </w:r>
            <w:proofErr w:type="spellEnd"/>
            <w:r>
              <w:t xml:space="preserve"> atzīst, ka tās finansiālas palīdzības operācijas vajadz</w:t>
            </w:r>
            <w:r>
              <w:t>ī</w:t>
            </w:r>
            <w:r>
              <w:lastRenderedPageBreak/>
              <w:t>bām ir izveidotas, lai reorganizētu un glābtu šo sabiedrību.</w:t>
            </w:r>
          </w:p>
          <w:p w:rsidR="005643EA" w:rsidRPr="00392FFD" w:rsidRDefault="002648B0" w:rsidP="00FD239F">
            <w:pPr>
              <w:pStyle w:val="InstructionsText"/>
            </w:pPr>
            <w:r>
              <w:t>Jāņem vērā, ka šos instrumentus uzrāda arī 17.1. postenī.</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Apvienoto rezervju prasība</w:t>
            </w:r>
          </w:p>
          <w:p w:rsidR="005643EA" w:rsidRPr="00392FFD" w:rsidRDefault="002648B0" w:rsidP="00FD239F">
            <w:pPr>
              <w:pStyle w:val="InstructionsText"/>
            </w:pPr>
            <w:r>
              <w:t>KPD 128. panta 6. punkts</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Kapitāla saglabāšanas rezerves</w:t>
            </w:r>
          </w:p>
          <w:p w:rsidR="005643EA" w:rsidRPr="00392FFD" w:rsidRDefault="002648B0" w:rsidP="00FD239F">
            <w:pPr>
              <w:pStyle w:val="InstructionsText"/>
            </w:pPr>
            <w:r>
              <w:t xml:space="preserve">KPD 128. panta 1. punkts un 129. pants </w:t>
            </w:r>
          </w:p>
          <w:p w:rsidR="005643EA" w:rsidRPr="00392FFD" w:rsidRDefault="002648B0" w:rsidP="00FD239F">
            <w:pPr>
              <w:pStyle w:val="InstructionsText"/>
            </w:pPr>
            <w:r>
              <w:t>Saskaņā ar 129. panta 1. punktu kapitāla saglabāšanas rezerves ir papi</w:t>
            </w:r>
            <w:r>
              <w:t>l</w:t>
            </w:r>
            <w:r>
              <w:t>dus pirmā līmeņa pamata kapitālam uzturēta summa. Tā kā kapitāla s</w:t>
            </w:r>
            <w:r>
              <w:t>a</w:t>
            </w:r>
            <w:r>
              <w:t>glabāšanas rezervju likme 2,5 % apmērā ir stabila, summu uzrāda šajā šūnā.</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Saglabāšanas rezerves saistībā ar dalībvalsts līmenī konstatēto </w:t>
            </w:r>
            <w:proofErr w:type="spellStart"/>
            <w:r>
              <w:rPr>
                <w:rStyle w:val="InstructionsTabelleberschrift"/>
                <w:rFonts w:ascii="Times New Roman" w:hAnsi="Times New Roman"/>
                <w:sz w:val="24"/>
              </w:rPr>
              <w:t>ma</w:t>
            </w:r>
            <w:r>
              <w:rPr>
                <w:rStyle w:val="InstructionsTabelleberschrift"/>
                <w:rFonts w:ascii="Times New Roman" w:hAnsi="Times New Roman"/>
                <w:sz w:val="24"/>
              </w:rPr>
              <w:t>k</w:t>
            </w:r>
            <w:r>
              <w:rPr>
                <w:rStyle w:val="InstructionsTabelleberschrift"/>
                <w:rFonts w:ascii="Times New Roman" w:hAnsi="Times New Roman"/>
                <w:sz w:val="24"/>
              </w:rPr>
              <w:t>roprudenciālo</w:t>
            </w:r>
            <w:proofErr w:type="spellEnd"/>
            <w:r>
              <w:rPr>
                <w:rStyle w:val="InstructionsTabelleberschrift"/>
                <w:rFonts w:ascii="Times New Roman" w:hAnsi="Times New Roman"/>
                <w:sz w:val="24"/>
              </w:rPr>
              <w:t xml:space="preserve"> vai sistēmisko risku </w:t>
            </w:r>
          </w:p>
          <w:p w:rsidR="005643EA" w:rsidRPr="00392FFD" w:rsidRDefault="002648B0" w:rsidP="00FD239F">
            <w:pPr>
              <w:pStyle w:val="InstructionsText"/>
            </w:pPr>
            <w:r>
              <w:t xml:space="preserve">KPR 458. panta 2. punkta d) apakšpunkta </w:t>
            </w:r>
            <w:proofErr w:type="spellStart"/>
            <w:r>
              <w:t>iv</w:t>
            </w:r>
            <w:proofErr w:type="spellEnd"/>
            <w:r>
              <w:t>) punkts</w:t>
            </w:r>
          </w:p>
          <w:p w:rsidR="00DF65DF" w:rsidRPr="00392FFD" w:rsidRDefault="002648B0" w:rsidP="00FD239F">
            <w:pPr>
              <w:pStyle w:val="InstructionsText"/>
            </w:pPr>
            <w:r>
              <w:t xml:space="preserve">Šajā šūnā uzrāda to saglabāšanas rezervju summu saistībā ar dalībvalsts līmenī konstatēto </w:t>
            </w:r>
            <w:proofErr w:type="spellStart"/>
            <w:r>
              <w:t>makroprudenciālo</w:t>
            </w:r>
            <w:proofErr w:type="spellEnd"/>
            <w:r>
              <w:t xml:space="preserve"> vai sistēmisko risku, ko saskaņā ar KPR 458. pantu var pieprasīt papildus kapitāla saglabāšanas rezervēm.</w:t>
            </w:r>
          </w:p>
          <w:p w:rsidR="005643EA" w:rsidRPr="00392FFD" w:rsidRDefault="00DF65DF" w:rsidP="00FD239F">
            <w:pPr>
              <w:pStyle w:val="InstructionsText"/>
            </w:pPr>
            <w:r>
              <w:t>Uzrādītā summa atspoguļo pašu kapitāla summu, kas nepieciešama, lai pārskata sniegšanas datumā izpildītu attiecīgās kapitāla rezervju pras</w:t>
            </w:r>
            <w:r>
              <w:t>ī</w:t>
            </w:r>
            <w:r>
              <w:t>bas.</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Iestādes specifiskās </w:t>
            </w:r>
            <w:proofErr w:type="spellStart"/>
            <w:r>
              <w:rPr>
                <w:rStyle w:val="InstructionsTabelleberschrift"/>
                <w:rFonts w:ascii="Times New Roman" w:hAnsi="Times New Roman"/>
                <w:sz w:val="24"/>
              </w:rPr>
              <w:t>pretcikliskās</w:t>
            </w:r>
            <w:proofErr w:type="spellEnd"/>
            <w:r>
              <w:rPr>
                <w:rStyle w:val="InstructionsTabelleberschrift"/>
                <w:rFonts w:ascii="Times New Roman" w:hAnsi="Times New Roman"/>
                <w:sz w:val="24"/>
              </w:rPr>
              <w:t xml:space="preserve"> kapitāla rezerves </w:t>
            </w:r>
          </w:p>
          <w:p w:rsidR="00DF65DF" w:rsidRPr="00392FFD" w:rsidRDefault="002648B0" w:rsidP="00FD239F">
            <w:pPr>
              <w:pStyle w:val="InstructionsText"/>
            </w:pPr>
            <w:r>
              <w:t xml:space="preserve">KPD 128. panta 2. punkts, 130. pants, 135.–140. pants </w:t>
            </w:r>
          </w:p>
          <w:p w:rsidR="005643EA" w:rsidRPr="00392FFD" w:rsidRDefault="00DF65DF" w:rsidP="00FD239F">
            <w:pPr>
              <w:pStyle w:val="InstructionsText"/>
            </w:pPr>
            <w:r>
              <w:t>Uzrādītā summa atspoguļo pašu kapitāla summu, kas nepieciešama, lai pārskata sniegšanas datumā izpildītu attiecīgās kapitāla rezervju pras</w:t>
            </w:r>
            <w:r>
              <w:t>ī</w:t>
            </w:r>
            <w:r>
              <w:t>bas.</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Sistēmiskā riska rezerves </w:t>
            </w:r>
          </w:p>
          <w:p w:rsidR="00DF65DF" w:rsidRPr="00392FFD" w:rsidRDefault="002648B0" w:rsidP="00FD239F">
            <w:pPr>
              <w:pStyle w:val="InstructionsText"/>
            </w:pPr>
            <w:r>
              <w:t xml:space="preserve">KPD 128. panta 5. punkts, 133. un 134. pants </w:t>
            </w:r>
          </w:p>
          <w:p w:rsidR="005643EA" w:rsidRPr="00392FFD" w:rsidRDefault="00DF65DF" w:rsidP="00FD239F">
            <w:pPr>
              <w:pStyle w:val="InstructionsText"/>
            </w:pPr>
            <w:r>
              <w:t>Uzrādītā summa atspoguļo pašu kapitāla summu, kas nepieciešama, lai pārskata sniegšanas datumā izpildītu attiecīgās kapitāla rezervju pras</w:t>
            </w:r>
            <w:r>
              <w:t>ī</w:t>
            </w:r>
            <w:r>
              <w:t>bas.</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KPD 128. panta 3. punkts un 131. pants</w:t>
            </w:r>
          </w:p>
          <w:p w:rsidR="005643EA" w:rsidRPr="00201704" w:rsidRDefault="00DF65DF" w:rsidP="00FD239F">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w:t>
            </w:r>
            <w:r>
              <w:t>ī</w:t>
            </w:r>
            <w:r>
              <w:t>bas.</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Citas sistēmiski nozīmīgas iestādes rezerves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KPD 128. panta 4. punkts un 131. pants</w:t>
            </w:r>
          </w:p>
          <w:p w:rsidR="005643EA" w:rsidRPr="00201704" w:rsidRDefault="00DF65DF" w:rsidP="00FD239F">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w:t>
            </w:r>
            <w:r>
              <w:t>ī</w:t>
            </w:r>
            <w:r>
              <w:t>bas.</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lastRenderedPageBreak/>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Pašu kapitāla prasības saistībā otrā pīlāra korekcijām</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KPD 104. panta 2. punkts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kompetentā iestāde nolemj, ka iestādei ir jāaprēķina papildu pašu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pitāla prasības otrā pīlāra iemeslu dēļ, šīs papildu pašu kapitāla prasības uzrāda šajā šūnā.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Sākotnējais kapitāls</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KPD 12. pants, 28. līdz 31. pants un KPR 93. pants</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Pašu kapitāls, ko aprēķina, balstoties uz fiksētiem pieskait</w:t>
            </w:r>
            <w:r>
              <w:rPr>
                <w:rStyle w:val="InstructionsTabelleberschrift"/>
                <w:rFonts w:ascii="Times New Roman" w:hAnsi="Times New Roman"/>
                <w:sz w:val="24"/>
              </w:rPr>
              <w:t>ā</w:t>
            </w:r>
            <w:r>
              <w:rPr>
                <w:rStyle w:val="InstructionsTabelleberschrift"/>
                <w:rFonts w:ascii="Times New Roman" w:hAnsi="Times New Roman"/>
                <w:sz w:val="24"/>
              </w:rPr>
              <w:t>miem izdevumiem</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96. panta 2. punkta b) apakšpunkts, 97. pants un 98. panta 1. punkta a) apakšpunkts</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Sākotnējie riska darījumi ārpus dalībvalsts</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Informācija, kas vajadzīga, lai aprēķinātu </w:t>
            </w:r>
            <w:r>
              <w:rPr>
                <w:rStyle w:val="InstructionsTabelleberschrift"/>
                <w:rFonts w:ascii="Times New Roman" w:hAnsi="Times New Roman"/>
                <w:b w:val="0"/>
                <w:i/>
                <w:sz w:val="24"/>
                <w:u w:val="none"/>
              </w:rPr>
              <w:t>CR GB</w:t>
            </w:r>
            <w:r>
              <w:rPr>
                <w:rStyle w:val="InstructionsTabelleberschrift"/>
                <w:rFonts w:ascii="Times New Roman" w:hAnsi="Times New Roman"/>
                <w:b w:val="0"/>
                <w:sz w:val="24"/>
                <w:u w:val="none"/>
              </w:rPr>
              <w:t xml:space="preserve"> veidnes pārskata sniegšanas slieksni saskaņā ar šīs regulas 5. panta a) punkta 4. apak</w:t>
            </w:r>
            <w:r>
              <w:rPr>
                <w:rStyle w:val="InstructionsTabelleberschrift"/>
                <w:rFonts w:ascii="Times New Roman" w:hAnsi="Times New Roman"/>
                <w:b w:val="0"/>
                <w:sz w:val="24"/>
                <w:u w:val="none"/>
              </w:rPr>
              <w:t>š</w:t>
            </w:r>
            <w:r>
              <w:rPr>
                <w:rStyle w:val="InstructionsTabelleberschrift"/>
                <w:rFonts w:ascii="Times New Roman" w:hAnsi="Times New Roman"/>
                <w:b w:val="0"/>
                <w:sz w:val="24"/>
                <w:u w:val="none"/>
              </w:rPr>
              <w:t xml:space="preserve">punktu. Slieksni aprēķina, balstoties uz sākotnējā riska darījuma vērtību pirms korekcijas pakāpes.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das iestāde.</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Kopējā sākotnējo riska darījumu vērtība</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Informācija, kas vajadzīga, lai aprēķinātu </w:t>
            </w:r>
            <w:r>
              <w:rPr>
                <w:rStyle w:val="InstructionsTabelleberschrift"/>
                <w:rFonts w:ascii="Times New Roman" w:hAnsi="Times New Roman"/>
                <w:b w:val="0"/>
                <w:i/>
                <w:sz w:val="24"/>
                <w:u w:val="none"/>
              </w:rPr>
              <w:t>CR GB</w:t>
            </w:r>
            <w:r>
              <w:rPr>
                <w:rStyle w:val="InstructionsTabelleberschrift"/>
                <w:rFonts w:ascii="Times New Roman" w:hAnsi="Times New Roman"/>
                <w:b w:val="0"/>
                <w:sz w:val="24"/>
                <w:u w:val="none"/>
              </w:rPr>
              <w:t xml:space="preserve"> veidnes pārskata sniegšanas slieksni saskaņā ar šīs regulas 5. panta a) punkta 4. apak</w:t>
            </w:r>
            <w:r>
              <w:rPr>
                <w:rStyle w:val="InstructionsTabelleberschrift"/>
                <w:rFonts w:ascii="Times New Roman" w:hAnsi="Times New Roman"/>
                <w:b w:val="0"/>
                <w:sz w:val="24"/>
                <w:u w:val="none"/>
              </w:rPr>
              <w:t>š</w:t>
            </w:r>
            <w:r>
              <w:rPr>
                <w:rStyle w:val="InstructionsTabelleberschrift"/>
                <w:rFonts w:ascii="Times New Roman" w:hAnsi="Times New Roman"/>
                <w:b w:val="0"/>
                <w:sz w:val="24"/>
                <w:u w:val="none"/>
              </w:rPr>
              <w:t>punktu. Slieksni aprēķina, balstoties uz sākotnējā riska darījuma vērtību pirms korekcijas pakāpes.</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das iestāde.</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Korekcijas attiecībā uz kopējo pašu kapitālu</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500. panta 4. punkts</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pozīcijā uzrāda starpību starp 880. pozīcijā uzrādīto vērtību un 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pējo pašu kapitālu saskaņā ar KPR.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piemēro SP alternatīvu (KPR 500. panta 2. punkts), šo rindu atstāj tukšu.</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kapitāls, kas ir pilnībā koriģēts atbilstoši “Bāzele I” minim</w:t>
            </w:r>
            <w:r>
              <w:rPr>
                <w:rStyle w:val="InstructionsTabelleberschrift"/>
                <w:rFonts w:ascii="Times New Roman" w:hAnsi="Times New Roman"/>
                <w:sz w:val="24"/>
              </w:rPr>
              <w:t>u</w:t>
            </w:r>
            <w:r>
              <w:rPr>
                <w:rStyle w:val="InstructionsTabelleberschrift"/>
                <w:rFonts w:ascii="Times New Roman" w:hAnsi="Times New Roman"/>
                <w:sz w:val="24"/>
              </w:rPr>
              <w:t>mam</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500. panta 4. punkts</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pozīcijā ir uzrādāms kopējais pašu kapitāls saskaņā ar KPR, kas pielāgots, kā noteikts KPR 500. punkta 4. pantā (t. i., pilnībā pielāgots, lai atspoguļotu atšķirības pašu kapitāla aprēķinā saskaņā ar Direktīvu 93/6/EEK un Direktīvu 2000/12/EK, jo šīs direktīvas bija spēkā līdz 2007. gada 1. janvārim, un pašu kapitāla aprēķinu saskaņā ar šo regulu; šīs atšķirības rada dažādās pieejas paredzamiem un neparedzamiem za</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lastRenderedPageBreak/>
              <w:t xml:space="preserve">dējumiem saskaņā ar šīs regulas Trešās daļas II sadaļas 3. nodaļu).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piemēro SP alternatīvu (KPR 500. panta 2. punkts), šo rindu atstāj tukšu.</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prasības “Bāzele I” minimumam</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500. panta 1. punkta b) apakšpunkts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Šajā pozīcijā ir uzrādāma pašu kapitāla summa, kas jānodrošina, kā n</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teikts KPR 500. panta 1. punkta b) apakšpunktā (t. i., 80 % no kopējās minimālās pašu kapitāla vērtības, kas iestādei būtu jānodrošina saskaņā ar Direktīvas 93/6/EEK 4. pantu, kā noteikts minētajā direktīvā un Eir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pas Parlamenta un Padomes 2000. gada 20. marta Direktīvā 2000/12/EK par kredītiestāžu darbības sākšanu un veikšanu, pirms 2007. gada janv</w:t>
            </w:r>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ra).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prasības “Bāzele I” minimumam – SP alternatīva</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500. panta 2. un 3. punkts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pozīcijā ir uzrādāma pašu kapitāla summa, kas jānodrošina, kā n</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teikts KPR 500. panta 2. punktā (t. i., 80 % no pašu kapitāla, kas iestādei jānodrošina saskaņā ar 92. pantu, aprēķinot darījumu riska svērtās vērt</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bas saskaņā ar KPR Trešās daļas II sadaļas 2. nodaļu un Trešās daļas III sadaļas 2. vai 3. nodaļu, kā piemērojams, nevis KPR Trešās daļas II s</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daļas 3. nodaļu vai Trešās daļas III sadaļas 4. nodaļu).</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 pašu kapitāla deficīts attiecībā uz “Bāzele I” pašu kapitāla prasību minimumu vai SP alternatīvu</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500. panta 1. punkta b) apakšpunkts un 500. panta 2. punkts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ir aizpildāma ar:</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ja piemēro KPR 500. panta 1. punkta b) apakšpunktu un 880. ri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da &lt; 890. rindu: </w:t>
            </w:r>
            <w:r>
              <w:rPr>
                <w:rStyle w:val="InstructionsTabelleberschrift"/>
                <w:rFonts w:ascii="Times New Roman" w:hAnsi="Times New Roman"/>
                <w:b w:val="0"/>
                <w:sz w:val="24"/>
                <w:u w:val="none"/>
              </w:rPr>
              <w:br/>
              <w:t xml:space="preserve">starpību starp 890. rindu un 880. rindu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vai ja piemēro KPR 500. panta 2. punktu un 01.00. slejas 010. rinda &lt; 04.00. slejas 900. rindu: starpību starp 04.00. slejas 900. rindu un 01.00. slejas 010. rindu</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524108181"/>
      <w:bookmarkStart w:id="89" w:name="_Toc308175834"/>
      <w:r>
        <w:rPr>
          <w:rFonts w:ascii="Times New Roman" w:hAnsi="Times New Roman"/>
          <w:sz w:val="24"/>
          <w:u w:val="none"/>
        </w:rPr>
        <w:t>1.6</w:t>
      </w:r>
      <w:r>
        <w:tab/>
      </w:r>
      <w:r>
        <w:rPr>
          <w:rFonts w:ascii="Times New Roman" w:hAnsi="Times New Roman"/>
          <w:sz w:val="24"/>
        </w:rPr>
        <w:t>PĀREJAS NOTEIKUMI un INSTRUMENTI, ATTIECĪBĀ UZ KURIEM PIEMĒR</w:t>
      </w:r>
      <w:r>
        <w:rPr>
          <w:rFonts w:ascii="Times New Roman" w:hAnsi="Times New Roman"/>
          <w:sz w:val="24"/>
        </w:rPr>
        <w:t>O</w:t>
      </w:r>
      <w:r>
        <w:rPr>
          <w:rFonts w:ascii="Times New Roman" w:hAnsi="Times New Roman"/>
          <w:sz w:val="24"/>
        </w:rPr>
        <w:t>TAS TIESĪBAS SAGLABĀT IEPRIEKŠ SPĒKĀ ESOŠOS NOSACĪJUMUS: I</w:t>
      </w:r>
      <w:r>
        <w:rPr>
          <w:rFonts w:ascii="Times New Roman" w:hAnsi="Times New Roman"/>
          <w:sz w:val="24"/>
        </w:rPr>
        <w:t>N</w:t>
      </w:r>
      <w:r>
        <w:rPr>
          <w:rFonts w:ascii="Times New Roman" w:hAnsi="Times New Roman"/>
          <w:sz w:val="24"/>
        </w:rPr>
        <w:t>STRUMENTI, KAS NAV UZSKATĀMI PAR VALSTS ATBALSTU (</w:t>
      </w:r>
      <w:r>
        <w:rPr>
          <w:rFonts w:ascii="Times New Roman" w:hAnsi="Times New Roman"/>
          <w:i/>
          <w:sz w:val="24"/>
        </w:rPr>
        <w:t>CA</w:t>
      </w:r>
      <w:r>
        <w:rPr>
          <w:rFonts w:ascii="Times New Roman" w:hAnsi="Times New Roman"/>
          <w:sz w:val="24"/>
        </w:rPr>
        <w:t xml:space="preserve"> 5</w:t>
      </w:r>
      <w:bookmarkEnd w:id="85"/>
      <w:r>
        <w:rPr>
          <w:rFonts w:ascii="Times New Roman" w:hAnsi="Times New Roman"/>
          <w:sz w:val="24"/>
        </w:rPr>
        <w:t>)</w:t>
      </w:r>
      <w:bookmarkEnd w:id="86"/>
      <w:bookmarkEnd w:id="87"/>
      <w:bookmarkEnd w:id="88"/>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4108182"/>
      <w:bookmarkEnd w:id="89"/>
      <w:r>
        <w:rPr>
          <w:rFonts w:ascii="Times New Roman" w:hAnsi="Times New Roman"/>
          <w:sz w:val="24"/>
          <w:u w:val="none"/>
        </w:rPr>
        <w:t>1.6.1.</w:t>
      </w:r>
      <w:r>
        <w:tab/>
      </w:r>
      <w:r>
        <w:rPr>
          <w:rFonts w:ascii="Times New Roman" w:hAnsi="Times New Roman"/>
          <w:sz w:val="24"/>
        </w:rPr>
        <w:t>Vispārīgas piezīmes</w:t>
      </w:r>
      <w:bookmarkEnd w:id="90"/>
      <w:bookmarkEnd w:id="91"/>
      <w:bookmarkEnd w:id="92"/>
      <w:bookmarkEnd w:id="93"/>
      <w:bookmarkEnd w:id="94"/>
    </w:p>
    <w:p w:rsidR="00783881" w:rsidRPr="00392FFD" w:rsidRDefault="00B43C2A" w:rsidP="00C37B29">
      <w:pPr>
        <w:pStyle w:val="InstructionsText2"/>
        <w:numPr>
          <w:ilvl w:val="0"/>
          <w:numId w:val="0"/>
        </w:numPr>
        <w:ind w:left="993"/>
      </w:pPr>
      <w:r>
        <w:t>15.</w:t>
      </w:r>
      <w:r>
        <w:tab/>
      </w:r>
      <w:r>
        <w:rPr>
          <w:i/>
        </w:rPr>
        <w:t>CA</w:t>
      </w:r>
      <w:r>
        <w:t>5 sniegts kopsavilkums par pašu kapitāla elementu aprēķinu un atskaitīj</w:t>
      </w:r>
      <w:r>
        <w:t>u</w:t>
      </w:r>
      <w:r>
        <w:t xml:space="preserve">miem, uz kuriem attiecas KPR 465. līdz 491. panta pārejas noteikumi. </w:t>
      </w:r>
    </w:p>
    <w:p w:rsidR="00496C53" w:rsidRPr="00392FFD" w:rsidRDefault="00125707" w:rsidP="00C37B29">
      <w:pPr>
        <w:pStyle w:val="InstructionsText2"/>
        <w:numPr>
          <w:ilvl w:val="0"/>
          <w:numId w:val="0"/>
        </w:numPr>
        <w:ind w:left="993"/>
      </w:pPr>
      <w:r>
        <w:t>16.</w:t>
      </w:r>
      <w:r>
        <w:tab/>
      </w:r>
      <w:r>
        <w:rPr>
          <w:i/>
        </w:rPr>
        <w:t>CA</w:t>
      </w:r>
      <w:r>
        <w:t>5 ir šāda struktūra:</w:t>
      </w:r>
    </w:p>
    <w:p w:rsidR="002648B0" w:rsidRPr="00392FFD" w:rsidRDefault="00125707" w:rsidP="00C37B29">
      <w:pPr>
        <w:pStyle w:val="InstructionsText2"/>
        <w:numPr>
          <w:ilvl w:val="0"/>
          <w:numId w:val="0"/>
        </w:numPr>
        <w:ind w:left="993"/>
      </w:pPr>
      <w:r>
        <w:t>a)</w:t>
      </w:r>
      <w:r>
        <w:tab/>
        <w:t xml:space="preserve">veidnē sniegts kopsavilkums par kopējām korekcijām, kas pārejas noteikumu piemērošanas rezultātā jāveic attiecībā uz pašu kapitāla dažādajiem komponentiem </w:t>
      </w:r>
      <w:r>
        <w:lastRenderedPageBreak/>
        <w:t xml:space="preserve">(kuri saskaņā ar nobeiguma noteikumiem uzrādīti </w:t>
      </w:r>
      <w:r>
        <w:rPr>
          <w:i/>
        </w:rPr>
        <w:t>CA</w:t>
      </w:r>
      <w:r>
        <w:t>1). Šīs tabulas elementus u</w:t>
      </w:r>
      <w:r>
        <w:t>z</w:t>
      </w:r>
      <w:r>
        <w:t xml:space="preserve">rāda kā “korekcijas” dažādajiem kapitāla komponentiem </w:t>
      </w:r>
      <w:r>
        <w:rPr>
          <w:i/>
        </w:rPr>
        <w:t>CA</w:t>
      </w:r>
      <w:r>
        <w:t>1, lai pašu kapitāla komponentos atspoguļotu pārejas noteikumu ietekmi;</w:t>
      </w:r>
    </w:p>
    <w:p w:rsidR="002648B0" w:rsidRPr="00392FFD" w:rsidRDefault="00125707" w:rsidP="00C37B29">
      <w:pPr>
        <w:pStyle w:val="InstructionsText2"/>
        <w:numPr>
          <w:ilvl w:val="0"/>
          <w:numId w:val="0"/>
        </w:numPr>
        <w:ind w:left="993"/>
      </w:pPr>
      <w:r>
        <w:t>b)</w:t>
      </w:r>
      <w:r>
        <w:tab/>
      </w:r>
      <w:r>
        <w:rPr>
          <w:u w:val="single"/>
        </w:rPr>
        <w:t>5.2</w:t>
      </w:r>
      <w:r>
        <w:t xml:space="preserve"> veidnē sniegta sīkāka informācija par to, kā aprēķināt tos instrumentus, a</w:t>
      </w:r>
      <w:r>
        <w:t>t</w:t>
      </w:r>
      <w:r>
        <w:t xml:space="preserve">tiecībā uz kuriem piemērotas tiesības saglabāt iepriekš spēkā esošos nosacījumus un kuri nav uzskatāmi par valsts atbalstu. </w:t>
      </w:r>
    </w:p>
    <w:p w:rsidR="005643EA" w:rsidRPr="00392FFD" w:rsidRDefault="00125707" w:rsidP="00C37B29">
      <w:pPr>
        <w:pStyle w:val="InstructionsText2"/>
        <w:numPr>
          <w:ilvl w:val="0"/>
          <w:numId w:val="0"/>
        </w:numPr>
        <w:ind w:left="993"/>
      </w:pPr>
      <w:bookmarkStart w:id="95" w:name="_Toc307386943"/>
      <w:r>
        <w:t>17.</w:t>
      </w:r>
      <w:r>
        <w:tab/>
        <w:t>Iestādes pirmajās četras slejās sniedz pārskatu par pirmā līmeņa pamata kapit</w:t>
      </w:r>
      <w:r>
        <w:t>ā</w:t>
      </w:r>
      <w:r>
        <w:t>la, pirmā līmeņa papildu kapitāla un otrā līmeņa kapitāla korekcijām, kā arī par summu, ko pielīdzina riska svērtajiem aktīviem. Turklāt iestādēm 050. slejā ir jāu</w:t>
      </w:r>
      <w:r>
        <w:t>z</w:t>
      </w:r>
      <w:r>
        <w:t>rāda piemērojamā procentuālā attiecība un 060. slejā — atbilstošā summa bez pā</w:t>
      </w:r>
      <w:r>
        <w:t>r</w:t>
      </w:r>
      <w:r>
        <w:t>ejas noteikumu atzīšanas.</w:t>
      </w:r>
    </w:p>
    <w:p w:rsidR="005643EA" w:rsidRPr="00392FFD" w:rsidRDefault="00125707" w:rsidP="00C37B29">
      <w:pPr>
        <w:pStyle w:val="InstructionsText2"/>
        <w:numPr>
          <w:ilvl w:val="0"/>
          <w:numId w:val="0"/>
        </w:numPr>
        <w:ind w:left="993"/>
      </w:pPr>
      <w:r>
        <w:t>18.</w:t>
      </w:r>
      <w:r>
        <w:tab/>
        <w:t xml:space="preserve">Iestādes elementus </w:t>
      </w:r>
      <w:r>
        <w:rPr>
          <w:i/>
        </w:rPr>
        <w:t>CA</w:t>
      </w:r>
      <w:r>
        <w:t>5 uzrāda tikai periodā, kad saskaņā ar KPR Desmito daļu piemēro pārejas noteikumus.</w:t>
      </w:r>
    </w:p>
    <w:p w:rsidR="005643EA" w:rsidRPr="00392FFD" w:rsidRDefault="00125707" w:rsidP="00C37B29">
      <w:pPr>
        <w:pStyle w:val="InstructionsText2"/>
        <w:numPr>
          <w:ilvl w:val="0"/>
          <w:numId w:val="0"/>
        </w:numPr>
        <w:ind w:left="993"/>
      </w:pPr>
      <w:r>
        <w:t>19.</w:t>
      </w:r>
      <w:r>
        <w:tab/>
        <w:t>Daži pārejas noteikumi paredz atskaitījumus no pirmā līmeņa kapitāla. Šādā gadījumā atskaitījuma vai atskaitījumu atlikušo summu piemēro pirmā līmeņa kap</w:t>
      </w:r>
      <w:r>
        <w:t>i</w:t>
      </w:r>
      <w:r>
        <w:t>tālam, un ja nav pietiekama pirmā līmeņa papildu kapitāla, lai absorbētu šo summu, tad pārsniegumu atskaita no pirmā līmeņa pamata kapitāla.</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524108183"/>
      <w:bookmarkStart w:id="99" w:name="_Toc360188335"/>
      <w:bookmarkStart w:id="100" w:name="_Toc308175836"/>
      <w:bookmarkEnd w:id="95"/>
      <w:r>
        <w:rPr>
          <w:rFonts w:ascii="Times New Roman" w:hAnsi="Times New Roman"/>
          <w:sz w:val="24"/>
          <w:u w:val="none"/>
        </w:rPr>
        <w:t>1.6.2.</w:t>
      </w:r>
      <w:r>
        <w:tab/>
      </w:r>
      <w:r>
        <w:rPr>
          <w:rFonts w:ascii="Times New Roman" w:hAnsi="Times New Roman"/>
          <w:sz w:val="24"/>
        </w:rPr>
        <w:t>C 05.01 – PĀREJAS NOTEIKUMI (</w:t>
      </w:r>
      <w:r>
        <w:rPr>
          <w:rFonts w:ascii="Times New Roman" w:hAnsi="Times New Roman"/>
          <w:i/>
          <w:sz w:val="24"/>
        </w:rPr>
        <w:t>CA</w:t>
      </w:r>
      <w:r>
        <w:rPr>
          <w:rFonts w:ascii="Times New Roman" w:hAnsi="Times New Roman"/>
          <w:sz w:val="24"/>
        </w:rPr>
        <w:t>5.1)</w:t>
      </w:r>
      <w:bookmarkEnd w:id="96"/>
      <w:bookmarkEnd w:id="97"/>
      <w:bookmarkEnd w:id="98"/>
      <w:r>
        <w:rPr>
          <w:rFonts w:ascii="Times New Roman" w:hAnsi="Times New Roman"/>
          <w:sz w:val="24"/>
        </w:rPr>
        <w:t xml:space="preserve"> </w:t>
      </w:r>
      <w:bookmarkEnd w:id="99"/>
      <w:bookmarkEnd w:id="100"/>
    </w:p>
    <w:p w:rsidR="002648B0" w:rsidRPr="00392FFD" w:rsidRDefault="00125707" w:rsidP="00C37B29">
      <w:pPr>
        <w:pStyle w:val="InstructionsText2"/>
        <w:numPr>
          <w:ilvl w:val="0"/>
          <w:numId w:val="0"/>
        </w:numPr>
        <w:ind w:left="993"/>
      </w:pPr>
      <w:r>
        <w:t>20.</w:t>
      </w:r>
      <w:r>
        <w:tab/>
        <w:t xml:space="preserve">Iestādes 5.1. tabulā sniedz pārskatu par pārejas noteikumiem attiecībā uz pašu kapitāla komponentiem, kā noteikts KPR 465. līdz 491. pantā, salīdzinājumā ar KPR Otrās daļas II sadaļas nobeiguma noteikumu piemērošanu. </w:t>
      </w:r>
    </w:p>
    <w:p w:rsidR="00783881" w:rsidRPr="00392FFD" w:rsidRDefault="00125707" w:rsidP="00C37B29">
      <w:pPr>
        <w:pStyle w:val="InstructionsText2"/>
        <w:numPr>
          <w:ilvl w:val="0"/>
          <w:numId w:val="0"/>
        </w:numPr>
        <w:ind w:left="993"/>
      </w:pPr>
      <w:r>
        <w:t>21.</w:t>
      </w:r>
      <w:r>
        <w:tab/>
        <w:t>Iestādes 020.–060. rindā sniedz informāciju, kas saistīta ar tādu instrumentu pārejas noteikumiem, attiecībā uz kuriem piemērotas tiesības saglabāt iepriekš sp</w:t>
      </w:r>
      <w:r>
        <w:t>ē</w:t>
      </w:r>
      <w:r>
        <w:t xml:space="preserve">kā esošos nosacījumus. Datus, kas uzrādāmi </w:t>
      </w:r>
      <w:r>
        <w:rPr>
          <w:i/>
        </w:rPr>
        <w:t>CA</w:t>
      </w:r>
      <w:r>
        <w:t xml:space="preserve"> 5.1. tabulas 060. rindas 010. līdz 030. slejā, var iegūt no attiecīgajām </w:t>
      </w:r>
      <w:r>
        <w:rPr>
          <w:i/>
        </w:rPr>
        <w:t>CA</w:t>
      </w:r>
      <w:r>
        <w:t xml:space="preserve"> 5.2. tabulas iedaļām.</w:t>
      </w:r>
    </w:p>
    <w:p w:rsidR="00496C53" w:rsidRPr="00392FFD" w:rsidRDefault="00125707" w:rsidP="00C37B29">
      <w:pPr>
        <w:pStyle w:val="InstructionsText2"/>
        <w:numPr>
          <w:ilvl w:val="0"/>
          <w:numId w:val="0"/>
        </w:numPr>
        <w:ind w:left="993"/>
      </w:pPr>
      <w:r>
        <w:t>22.</w:t>
      </w:r>
      <w:r>
        <w:tab/>
        <w:t>Iestādes 070. līdz 092. rindā sniedz informāciju, kas saistīta ar pārejas note</w:t>
      </w:r>
      <w:r>
        <w:t>i</w:t>
      </w:r>
      <w:r>
        <w:t>kumiem attiecībā uz mazākuma līdzdalības daļām un pirmā līmeņa papildu kapitāla un otrā līmeņa kapitāla instrumentiem, ko emitējuši meitasuzņēmumi (saskaņā ar KPR 479. un 480. pantu).</w:t>
      </w:r>
    </w:p>
    <w:p w:rsidR="00783881" w:rsidRPr="00392FFD" w:rsidRDefault="00125707" w:rsidP="00C37B29">
      <w:pPr>
        <w:pStyle w:val="InstructionsText2"/>
        <w:numPr>
          <w:ilvl w:val="0"/>
          <w:numId w:val="0"/>
        </w:numPr>
        <w:ind w:left="993"/>
      </w:pPr>
      <w:r>
        <w:t>23.</w:t>
      </w:r>
      <w:r>
        <w:tab/>
        <w:t>No 100. rindas iestādes sniedz informāciju, kas saistīta ar pārejas noteikumiem attiecībā uz nerealizēto peļņu un zaudējumiem, atskaitījumiem un papildu filtriem un atskaitījumiem.</w:t>
      </w:r>
    </w:p>
    <w:p w:rsidR="005643EA" w:rsidRPr="00392FFD" w:rsidRDefault="00125707" w:rsidP="00C37B29">
      <w:pPr>
        <w:pStyle w:val="InstructionsText2"/>
        <w:numPr>
          <w:ilvl w:val="0"/>
          <w:numId w:val="0"/>
        </w:numPr>
        <w:ind w:left="993"/>
      </w:pPr>
      <w:r>
        <w:t>24.</w:t>
      </w:r>
      <w:r>
        <w:tab/>
        <w:t>Var būt gadījumi, kad pirmā līmeņa pamata kapitāla, pirmā līmeņa papildu k</w:t>
      </w:r>
      <w:r>
        <w:t>a</w:t>
      </w:r>
      <w:r>
        <w:t xml:space="preserve">pitāla vai otrā līmeņa kapitāla pārejas posma atskaitījumi pārsniedz iestādes pirmā līmeņa pamata kapitālu, pirmā līmeņa papildu kapitālu vai otrā līmeņa kapitālu. Šo ietekmi — ja tā izriet no pārejas noteikumiem — norāda </w:t>
      </w:r>
      <w:r>
        <w:rPr>
          <w:i/>
        </w:rPr>
        <w:t>CA</w:t>
      </w:r>
      <w:r>
        <w:t>1 veidnē, izmantojot a</w:t>
      </w:r>
      <w:r>
        <w:t>t</w:t>
      </w:r>
      <w:r>
        <w:t xml:space="preserve">tiecīgās šūnas. Tādējādi korekcijas </w:t>
      </w:r>
      <w:r>
        <w:rPr>
          <w:i/>
        </w:rPr>
        <w:t>CA</w:t>
      </w:r>
      <w:r>
        <w:t>5 veidnes slejās neietver nekādu plašāku i</w:t>
      </w:r>
      <w:r>
        <w:t>e</w:t>
      </w:r>
      <w:r>
        <w:t xml:space="preserve">tekmi gadījumā, ja nav pieejams pietiekams kapitāls.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4108184"/>
      <w:r>
        <w:rPr>
          <w:rFonts w:ascii="Times New Roman" w:hAnsi="Times New Roman"/>
          <w:sz w:val="24"/>
          <w:u w:val="none"/>
        </w:rPr>
        <w:t>1.6.2.1.</w:t>
      </w:r>
      <w:r>
        <w:tab/>
      </w:r>
      <w:r>
        <w:rPr>
          <w:rFonts w:ascii="Times New Roman" w:hAnsi="Times New Roman"/>
          <w:sz w:val="24"/>
        </w:rPr>
        <w:t>Norādes attiecībā uz konkrētām pozīcijām</w:t>
      </w:r>
      <w:bookmarkEnd w:id="101"/>
      <w:bookmarkEnd w:id="102"/>
      <w:bookmarkEnd w:id="103"/>
      <w:bookmarkEnd w:id="104"/>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lastRenderedPageBreak/>
              <w:t>Slejas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kapitāla korekcijas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papildu kapitāla korekcijas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Otrā līmeņa kapitāla korekcijas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RSA ietvertās korekcijas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 slejā ietvertas attiecīgās vērtības, ar ko KPR 92. panta 3. punktā min</w:t>
            </w:r>
            <w:r>
              <w:rPr>
                <w:rStyle w:val="InstructionsTabelleText"/>
                <w:rFonts w:ascii="Times New Roman" w:hAnsi="Times New Roman"/>
                <w:sz w:val="24"/>
              </w:rPr>
              <w:t>ē</w:t>
            </w:r>
            <w:r>
              <w:rPr>
                <w:rStyle w:val="InstructionsTabelleText"/>
                <w:rFonts w:ascii="Times New Roman" w:hAnsi="Times New Roman"/>
                <w:sz w:val="24"/>
              </w:rPr>
              <w:t>to kopējo riska darījumu vērtību pielāgo saistībā ar pārejas noteikumiem. Uzrādītās vērtības uzskata par Trešās daļas II sadaļas 2. vai 3. nodaļas vai Trešās daļas IV sadaļas piemērošanu saskaņā ar KPR 92. panta 4. punktu. Tas nozīmē, ka pārejas posma vērtības, kurām piemēro Trešās daļas II sadaļas 2. vai 3. nodaļas noteikumus, būtu jāuzrāda kā riska darījumu riska svērtās vērtības, savukārt pārejas posma vērtībām, kurām piemēro Trešās daļas IV sadaļu, būtu jāatspoguļo pašu kapitāla prasības, kas reiz</w:t>
            </w:r>
            <w:r>
              <w:rPr>
                <w:rStyle w:val="InstructionsTabelleText"/>
                <w:rFonts w:ascii="Times New Roman" w:hAnsi="Times New Roman"/>
                <w:sz w:val="24"/>
              </w:rPr>
              <w:t>i</w:t>
            </w:r>
            <w:r>
              <w:rPr>
                <w:rStyle w:val="InstructionsTabelleText"/>
                <w:rFonts w:ascii="Times New Roman" w:hAnsi="Times New Roman"/>
                <w:sz w:val="24"/>
              </w:rPr>
              <w:t>nātas ar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Tā kā 010.–030. slejai ir tieša saite uz </w:t>
            </w:r>
            <w:r>
              <w:rPr>
                <w:rStyle w:val="InstructionsTabelleText"/>
                <w:rFonts w:ascii="Times New Roman" w:hAnsi="Times New Roman"/>
                <w:i/>
                <w:sz w:val="24"/>
              </w:rPr>
              <w:t>CA</w:t>
            </w:r>
            <w:r>
              <w:rPr>
                <w:rStyle w:val="InstructionsTabelleText"/>
                <w:rFonts w:ascii="Times New Roman" w:hAnsi="Times New Roman"/>
                <w:sz w:val="24"/>
              </w:rPr>
              <w:t xml:space="preserve">1 veidni, kopējo riska darījumu vērtības korekcijām nav tiešas saites uz attiecīgajām kredītriska veidnēm. Ja ir korekcijas, kas izriet no pārejas noteikumiem attiecībā uz kopējo riska darījumu vērtību, šīs korekcijas tieši ietver </w:t>
            </w:r>
            <w:r>
              <w:rPr>
                <w:rStyle w:val="InstructionsTabelleText"/>
                <w:rFonts w:ascii="Times New Roman" w:hAnsi="Times New Roman"/>
                <w:i/>
                <w:sz w:val="24"/>
              </w:rPr>
              <w:t>CR SA</w:t>
            </w:r>
            <w:r>
              <w:rPr>
                <w:rStyle w:val="InstructionsTabelleText"/>
                <w:rFonts w:ascii="Times New Roman" w:hAnsi="Times New Roman"/>
                <w:sz w:val="24"/>
              </w:rPr>
              <w:t xml:space="preserve">, </w:t>
            </w:r>
            <w:r>
              <w:rPr>
                <w:rStyle w:val="InstructionsTabelleText"/>
                <w:rFonts w:ascii="Times New Roman" w:hAnsi="Times New Roman"/>
                <w:i/>
                <w:sz w:val="24"/>
              </w:rPr>
              <w:t>CR IRB</w:t>
            </w:r>
            <w:r>
              <w:rPr>
                <w:rStyle w:val="InstructionsTabelleText"/>
                <w:rFonts w:ascii="Times New Roman" w:hAnsi="Times New Roman"/>
                <w:sz w:val="24"/>
              </w:rPr>
              <w:t xml:space="preserve">, </w:t>
            </w:r>
            <w:r>
              <w:rPr>
                <w:rStyle w:val="InstructionsTabelleText"/>
                <w:rFonts w:ascii="Times New Roman" w:hAnsi="Times New Roman"/>
                <w:i/>
                <w:sz w:val="24"/>
              </w:rPr>
              <w:t>CR EQU IRB</w:t>
            </w:r>
            <w:r>
              <w:rPr>
                <w:rStyle w:val="InstructionsTabelleText"/>
                <w:rFonts w:ascii="Times New Roman" w:hAnsi="Times New Roman"/>
                <w:sz w:val="24"/>
              </w:rPr>
              <w:t xml:space="preserve">, </w:t>
            </w:r>
            <w:r>
              <w:rPr>
                <w:rStyle w:val="InstructionsTabelleText"/>
                <w:rFonts w:ascii="Times New Roman" w:hAnsi="Times New Roman"/>
                <w:i/>
                <w:sz w:val="24"/>
              </w:rPr>
              <w:t>MKR SA TDI</w:t>
            </w:r>
            <w:r>
              <w:rPr>
                <w:rStyle w:val="InstructionsTabelleText"/>
                <w:rFonts w:ascii="Times New Roman" w:hAnsi="Times New Roman"/>
                <w:sz w:val="24"/>
              </w:rPr>
              <w:t xml:space="preserve">, </w:t>
            </w:r>
            <w:r>
              <w:rPr>
                <w:rStyle w:val="InstructionsTabelleText"/>
                <w:rFonts w:ascii="Times New Roman" w:hAnsi="Times New Roman"/>
                <w:i/>
                <w:sz w:val="24"/>
              </w:rPr>
              <w:t>MKR SA EQU</w:t>
            </w:r>
            <w:r>
              <w:rPr>
                <w:rStyle w:val="InstructionsTabelleText"/>
                <w:rFonts w:ascii="Times New Roman" w:hAnsi="Times New Roman"/>
                <w:sz w:val="24"/>
              </w:rPr>
              <w:t xml:space="preserve"> vai </w:t>
            </w:r>
            <w:r>
              <w:rPr>
                <w:rStyle w:val="InstructionsTabelleText"/>
                <w:rFonts w:ascii="Times New Roman" w:hAnsi="Times New Roman"/>
                <w:i/>
                <w:sz w:val="24"/>
              </w:rPr>
              <w:t>MKR IM</w:t>
            </w:r>
            <w:r>
              <w:rPr>
                <w:rStyle w:val="InstructionsTabelleText"/>
                <w:rFonts w:ascii="Times New Roman" w:hAnsi="Times New Roman"/>
                <w:sz w:val="24"/>
              </w:rPr>
              <w:t xml:space="preserve">. Papildus tam minēto ietekmi uzrāda </w:t>
            </w:r>
            <w:r>
              <w:rPr>
                <w:rStyle w:val="InstructionsTabelleText"/>
                <w:rFonts w:ascii="Times New Roman" w:hAnsi="Times New Roman"/>
                <w:i/>
                <w:sz w:val="24"/>
              </w:rPr>
              <w:t>CA</w:t>
            </w:r>
            <w:r>
              <w:rPr>
                <w:rStyle w:val="InstructionsTabelleText"/>
                <w:rFonts w:ascii="Times New Roman" w:hAnsi="Times New Roman"/>
                <w:sz w:val="24"/>
              </w:rPr>
              <w:t xml:space="preserve"> 5.1. 040. slejā. Tādējādi minētās summas ir tikai izziņas posteņi.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Atbilstošā summa bez pagaidu noteikumiem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slejā ietverta katra instrumenta summa pirms pārejas noteikumu piemēr</w:t>
            </w:r>
            <w:r>
              <w:rPr>
                <w:rStyle w:val="InstructionsTabelleText"/>
                <w:rFonts w:ascii="Times New Roman" w:hAnsi="Times New Roman"/>
                <w:sz w:val="24"/>
              </w:rPr>
              <w:t>o</w:t>
            </w:r>
            <w:r>
              <w:rPr>
                <w:rStyle w:val="InstructionsTabelleText"/>
                <w:rFonts w:ascii="Times New Roman" w:hAnsi="Times New Roman"/>
                <w:sz w:val="24"/>
              </w:rPr>
              <w:t>šanas. Proti, bāzes summa, kas ir būtiska korekciju aprēķinam.</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Rindas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Kopējās korekcijas</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Šajā rindā atspoguļota pārejas posma korekciju vispārējā ietekme uz daž</w:t>
            </w:r>
            <w:r>
              <w:rPr>
                <w:rStyle w:val="InstructionsTabelleText"/>
                <w:rFonts w:ascii="Times New Roman" w:hAnsi="Times New Roman"/>
                <w:sz w:val="24"/>
              </w:rPr>
              <w:t>ā</w:t>
            </w:r>
            <w:r>
              <w:rPr>
                <w:rStyle w:val="InstructionsTabelleText"/>
                <w:rFonts w:ascii="Times New Roman" w:hAnsi="Times New Roman"/>
                <w:sz w:val="24"/>
              </w:rPr>
              <w:t>da veida kapitālu, kā arī riska svērtās vērtības, kas izriet no šīm korekc</w:t>
            </w:r>
            <w:r>
              <w:rPr>
                <w:rStyle w:val="InstructionsTabelleText"/>
                <w:rFonts w:ascii="Times New Roman" w:hAnsi="Times New Roman"/>
                <w:sz w:val="24"/>
              </w:rPr>
              <w:t>i</w:t>
            </w:r>
            <w:r>
              <w:rPr>
                <w:rStyle w:val="InstructionsTabelleText"/>
                <w:rFonts w:ascii="Times New Roman" w:hAnsi="Times New Roman"/>
                <w:sz w:val="24"/>
              </w:rPr>
              <w:t>jām.</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Instrumenti, attiecībā uz kuriem piemērotas tiesības saglabāt iepriekš spēkā esošos nosacījumus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KPR 483. līdz 491. pants</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Šajā rindā atspoguļota tādu instrumentu vispārējā ietekme uz dažāda veida kapitālu, attiecībā uz kuriem pārejas posmā piemērotas tiesības saglabāt i</w:t>
            </w:r>
            <w:r>
              <w:rPr>
                <w:rStyle w:val="InstructionsTabelleText"/>
                <w:rFonts w:ascii="Times New Roman" w:hAnsi="Times New Roman"/>
                <w:sz w:val="24"/>
              </w:rPr>
              <w:t>e</w:t>
            </w:r>
            <w:r>
              <w:rPr>
                <w:rStyle w:val="InstructionsTabelleText"/>
                <w:rFonts w:ascii="Times New Roman" w:hAnsi="Times New Roman"/>
                <w:sz w:val="24"/>
              </w:rPr>
              <w:t>priekš spēkā esošos nosacījumus.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Instrumenti, attiecībā uz kuriem piemērotas tiesības saglabāt iepriekš spēkā esošos nosacījumus: instrumenti, kas uzskatāmi par valsts atbalstu</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KPR 483. pants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 xml:space="preserve">Instrumenti, kas atzīstami par pašu kapitālu saskaņā ar </w:t>
            </w:r>
            <w:r>
              <w:rPr>
                <w:rStyle w:val="InstructionsTabelleberschrift"/>
                <w:rFonts w:ascii="Times New Roman" w:hAnsi="Times New Roman"/>
                <w:sz w:val="24"/>
              </w:rPr>
              <w:lastRenderedPageBreak/>
              <w:t>Direktīvu 2006/48/EK</w:t>
            </w:r>
          </w:p>
          <w:p w:rsidR="005643EA" w:rsidRPr="00201704" w:rsidRDefault="002648B0" w:rsidP="00FD239F">
            <w:pPr>
              <w:pStyle w:val="InstructionsText"/>
              <w:rPr>
                <w:bCs/>
              </w:rPr>
            </w:pPr>
            <w:r>
              <w:rPr>
                <w:rStyle w:val="InstructionsTabelleText"/>
                <w:rFonts w:ascii="Times New Roman" w:hAnsi="Times New Roman"/>
                <w:sz w:val="24"/>
              </w:rPr>
              <w:t>KPR 483. panta 1., 2., 4. un 6. punkts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Instrumenti, kurus emitējušas iestādes, kas ir inkorpor</w:t>
            </w:r>
            <w:r>
              <w:rPr>
                <w:rStyle w:val="InstructionsTabelleberschrift"/>
                <w:rFonts w:ascii="Times New Roman" w:hAnsi="Times New Roman"/>
                <w:sz w:val="24"/>
              </w:rPr>
              <w:t>ē</w:t>
            </w:r>
            <w:r>
              <w:rPr>
                <w:rStyle w:val="InstructionsTabelleberschrift"/>
                <w:rFonts w:ascii="Times New Roman" w:hAnsi="Times New Roman"/>
                <w:sz w:val="24"/>
              </w:rPr>
              <w:t>tas dalībvalstī, uz kuru attiecas ekonomikas korekciju programma</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KPR 483. panta 1., 3., 5., 7. un 8. punkts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2.1.1.</w:t>
            </w:r>
            <w:r>
              <w:tab/>
            </w:r>
            <w:r>
              <w:rPr>
                <w:rStyle w:val="InstructionsTabelleberschrift"/>
                <w:rFonts w:ascii="Times New Roman" w:hAnsi="Times New Roman"/>
                <w:sz w:val="24"/>
              </w:rPr>
              <w:t>Instrumenti, kas nav uzskatāmi par valsts atbalstu</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 xml:space="preserve">Uzrādāmās summas iegūst no </w:t>
            </w:r>
            <w:r>
              <w:rPr>
                <w:rStyle w:val="InstructionsTabelleText"/>
                <w:rFonts w:ascii="Times New Roman" w:hAnsi="Times New Roman"/>
                <w:i/>
                <w:sz w:val="24"/>
              </w:rPr>
              <w:t>CA</w:t>
            </w:r>
            <w:r>
              <w:rPr>
                <w:rStyle w:val="InstructionsTabelleText"/>
                <w:rFonts w:ascii="Times New Roman" w:hAnsi="Times New Roman"/>
                <w:sz w:val="24"/>
              </w:rPr>
              <w:t xml:space="preserve"> 5.2. tabulas 060. slejas.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Mazākuma līdzdalības daļas un ekvivalenti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KPR 479. un 480. pants</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ietekme uz mazākuma līdzdal</w:t>
            </w:r>
            <w:r>
              <w:rPr>
                <w:rStyle w:val="InstructionsTabelleText"/>
                <w:rFonts w:ascii="Times New Roman" w:hAnsi="Times New Roman"/>
                <w:sz w:val="24"/>
              </w:rPr>
              <w:t>ī</w:t>
            </w:r>
            <w:r>
              <w:rPr>
                <w:rStyle w:val="InstructionsTabelleText"/>
                <w:rFonts w:ascii="Times New Roman" w:hAnsi="Times New Roman"/>
                <w:sz w:val="24"/>
              </w:rPr>
              <w:t>bas daļām, kas ir atbilstošas kā pirmā līmeņa pamata kapitāls; atbilstīgiem pirmā līmeņa kapitāla instrumentiem, kuri ir atbilstoši kā konsolidētais pirmā līmeņa papildu kapitāls; un atbilstīgu pašu kapitālu, kas ir atbilstošs kā konsolidētais otrā līmeņa kapitāls.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Kapitāla instrumenti un posteņi, kas nav atzīstami par maz</w:t>
            </w:r>
            <w:r>
              <w:rPr>
                <w:rStyle w:val="InstructionsTabelleberschrift"/>
                <w:rFonts w:ascii="Times New Roman" w:hAnsi="Times New Roman"/>
                <w:sz w:val="24"/>
              </w:rPr>
              <w:t>ā</w:t>
            </w:r>
            <w:r>
              <w:rPr>
                <w:rStyle w:val="InstructionsTabelleberschrift"/>
                <w:rFonts w:ascii="Times New Roman" w:hAnsi="Times New Roman"/>
                <w:sz w:val="24"/>
              </w:rPr>
              <w:t>kuma līdzdalības daļām</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479. pants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Šīs rindas 060. slejā uzrādāmā summa ir tāda summa, kas uzskatāma par konsolidētajām rezervēm saskaņā ar iepriekšējo regulu.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Mazākuma līdzdalības daļu pārejas posma atzīšana konsolid</w:t>
            </w:r>
            <w:r>
              <w:rPr>
                <w:rStyle w:val="InstructionsTabelleberschrift"/>
                <w:rFonts w:ascii="Times New Roman" w:hAnsi="Times New Roman"/>
                <w:sz w:val="24"/>
              </w:rPr>
              <w:t>ē</w:t>
            </w:r>
            <w:r>
              <w:rPr>
                <w:rStyle w:val="InstructionsTabelleberschrift"/>
                <w:rFonts w:ascii="Times New Roman" w:hAnsi="Times New Roman"/>
                <w:sz w:val="24"/>
              </w:rPr>
              <w:t>tajā pašu kapitālā</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84. un 480. pants</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Šīs rindas 060. slejā uzrādāmā summa ir atbilstošā summa bez pārejas n</w:t>
            </w:r>
            <w:r>
              <w:rPr>
                <w:rStyle w:val="InstructionsTabelleText"/>
                <w:rFonts w:ascii="Times New Roman" w:hAnsi="Times New Roman"/>
                <w:sz w:val="24"/>
              </w:rPr>
              <w:t>o</w:t>
            </w:r>
            <w:r>
              <w:rPr>
                <w:rStyle w:val="InstructionsTabelleText"/>
                <w:rFonts w:ascii="Times New Roman" w:hAnsi="Times New Roman"/>
                <w:sz w:val="24"/>
              </w:rPr>
              <w:t>teikumu ietekmes.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Atbilstīga pirmā līmeņa papildu kapitāla pārejas posma atzīš</w:t>
            </w:r>
            <w:r>
              <w:rPr>
                <w:rStyle w:val="InstructionsTabelleberschrift"/>
                <w:rFonts w:ascii="Times New Roman" w:hAnsi="Times New Roman"/>
                <w:sz w:val="24"/>
              </w:rPr>
              <w:t>a</w:t>
            </w:r>
            <w:r>
              <w:rPr>
                <w:rStyle w:val="InstructionsTabelleberschrift"/>
                <w:rFonts w:ascii="Times New Roman" w:hAnsi="Times New Roman"/>
                <w:sz w:val="24"/>
              </w:rPr>
              <w:t>na konsolidētajā pašu kapitālā</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85. un 480. pants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Šīs rindas 060. slejā uzrādāmā summa ir atbilstošā summa bez pārejas n</w:t>
            </w:r>
            <w:r>
              <w:rPr>
                <w:rStyle w:val="InstructionsTabelleText"/>
                <w:rFonts w:ascii="Times New Roman" w:hAnsi="Times New Roman"/>
                <w:sz w:val="24"/>
              </w:rPr>
              <w:t>o</w:t>
            </w:r>
            <w:r>
              <w:rPr>
                <w:rStyle w:val="InstructionsTabelleText"/>
                <w:rFonts w:ascii="Times New Roman" w:hAnsi="Times New Roman"/>
                <w:sz w:val="24"/>
              </w:rPr>
              <w:t>teikumu ietekmes.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Atbilstīga otrā līmeņa kapitāla pārejas posma atzīšana konsol</w:t>
            </w:r>
            <w:r>
              <w:rPr>
                <w:rStyle w:val="InstructionsTabelleberschrift"/>
                <w:rFonts w:ascii="Times New Roman" w:hAnsi="Times New Roman"/>
                <w:sz w:val="24"/>
              </w:rPr>
              <w:t>i</w:t>
            </w:r>
            <w:r>
              <w:rPr>
                <w:rStyle w:val="InstructionsTabelleberschrift"/>
                <w:rFonts w:ascii="Times New Roman" w:hAnsi="Times New Roman"/>
                <w:sz w:val="24"/>
              </w:rPr>
              <w:t>dētajā pašu kapitālā</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87. un 480. pants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Šīs rindas 060. slejā uzrādāmā summa ir atbilstošā summa bez pārejas n</w:t>
            </w:r>
            <w:r>
              <w:rPr>
                <w:rStyle w:val="InstructionsTabelleText"/>
                <w:rFonts w:ascii="Times New Roman" w:hAnsi="Times New Roman"/>
                <w:sz w:val="24"/>
              </w:rPr>
              <w:t>o</w:t>
            </w:r>
            <w:r>
              <w:rPr>
                <w:rStyle w:val="InstructionsTabelleText"/>
                <w:rFonts w:ascii="Times New Roman" w:hAnsi="Times New Roman"/>
                <w:sz w:val="24"/>
              </w:rPr>
              <w:t>teikumu ietekmes.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Citas pārejas posma korekcijas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KPR 467. līdz 478. pants un 481. pants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posma atskaitījumu korekciju vispārējā i</w:t>
            </w:r>
            <w:r>
              <w:rPr>
                <w:rStyle w:val="InstructionsTabelleText"/>
                <w:rFonts w:ascii="Times New Roman" w:hAnsi="Times New Roman"/>
                <w:sz w:val="24"/>
              </w:rPr>
              <w:t>e</w:t>
            </w:r>
            <w:r>
              <w:rPr>
                <w:rStyle w:val="InstructionsTabelleText"/>
                <w:rFonts w:ascii="Times New Roman" w:hAnsi="Times New Roman"/>
                <w:sz w:val="24"/>
              </w:rPr>
              <w:t>tekme uz dažāda veida kapitālu, nerealizēto peļņu un zaudējumiem, papi</w:t>
            </w:r>
            <w:r>
              <w:rPr>
                <w:rStyle w:val="InstructionsTabelleText"/>
                <w:rFonts w:ascii="Times New Roman" w:hAnsi="Times New Roman"/>
                <w:sz w:val="24"/>
              </w:rPr>
              <w:t>l</w:t>
            </w:r>
            <w:r>
              <w:rPr>
                <w:rStyle w:val="InstructionsTabelleText"/>
                <w:rFonts w:ascii="Times New Roman" w:hAnsi="Times New Roman"/>
                <w:sz w:val="24"/>
              </w:rPr>
              <w:t xml:space="preserve">du filtriem un atskaitījumiem, kā arī riska svērtās vērtības, kas izriet no šīm </w:t>
            </w:r>
            <w:r>
              <w:rPr>
                <w:rStyle w:val="InstructionsTabelleText"/>
                <w:rFonts w:ascii="Times New Roman" w:hAnsi="Times New Roman"/>
                <w:sz w:val="24"/>
              </w:rPr>
              <w:lastRenderedPageBreak/>
              <w:t>korekcijām.</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Nerealizētā peļņa un zaudējumi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KPR 467. un 468. pants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nerealizēto peļņu un zaudējumiem, kas novērtēti pēc patiesās vērtības.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Nerealizētā peļņa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468. panta 1. punkts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Nerealizētie zaudējumi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467. panta 1. punkts</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Nerealizētā peļņa no tādiem riska darījumiem ar centr</w:t>
            </w:r>
            <w:r>
              <w:rPr>
                <w:rStyle w:val="InstructionsTabelleberschrift"/>
                <w:rFonts w:ascii="Times New Roman" w:hAnsi="Times New Roman"/>
                <w:sz w:val="24"/>
              </w:rPr>
              <w:t>ā</w:t>
            </w:r>
            <w:r>
              <w:rPr>
                <w:rStyle w:val="InstructionsTabelleberschrift"/>
                <w:rFonts w:ascii="Times New Roman" w:hAnsi="Times New Roman"/>
                <w:sz w:val="24"/>
              </w:rPr>
              <w:t>lajām valdībām, kas klasificēti “pārdošanai pieejamo” kategorijā ES atzītajā 39. starptautiskajā grāmatvedības standartā</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468. pants</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Nerealizētie zaudējumi no tādiem riska darījumiem ar centrālajām valdībām, kas klasificēti “pārdošanai pieejamo” kategor</w:t>
            </w:r>
            <w:r>
              <w:rPr>
                <w:rStyle w:val="InstructionsTabelleberschrift"/>
                <w:rFonts w:ascii="Times New Roman" w:hAnsi="Times New Roman"/>
                <w:sz w:val="24"/>
              </w:rPr>
              <w:t>i</w:t>
            </w:r>
            <w:r>
              <w:rPr>
                <w:rStyle w:val="InstructionsTabelleberschrift"/>
                <w:rFonts w:ascii="Times New Roman" w:hAnsi="Times New Roman"/>
                <w:sz w:val="24"/>
              </w:rPr>
              <w:t>jā ES atzītajā 39. starptautiskajā grāmatvedības standartā</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467. pants</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Patiesās vērtības peļņa un zaudējumi, kas rodas no i</w:t>
            </w:r>
            <w:r>
              <w:rPr>
                <w:rStyle w:val="InstructionsTabelleberschrift"/>
                <w:rFonts w:ascii="Times New Roman" w:hAnsi="Times New Roman"/>
                <w:sz w:val="24"/>
              </w:rPr>
              <w:t>e</w:t>
            </w:r>
            <w:r>
              <w:rPr>
                <w:rStyle w:val="InstructionsTabelleberschrift"/>
                <w:rFonts w:ascii="Times New Roman" w:hAnsi="Times New Roman"/>
                <w:sz w:val="24"/>
              </w:rPr>
              <w:t>stādes pašas kredītriska saistībā ar no atvasinātajiem instrumentiem izrietošām saistībām</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468. pants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Atskaitījumi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KPR 36. panta 1. punkts, 469. un 478. pants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atskaitīj</w:t>
            </w:r>
            <w:r>
              <w:rPr>
                <w:rStyle w:val="InstructionsTabelleText"/>
                <w:rFonts w:ascii="Times New Roman" w:hAnsi="Times New Roman"/>
                <w:sz w:val="24"/>
              </w:rPr>
              <w:t>u</w:t>
            </w:r>
            <w:r>
              <w:rPr>
                <w:rStyle w:val="InstructionsTabelleText"/>
                <w:rFonts w:ascii="Times New Roman" w:hAnsi="Times New Roman"/>
                <w:sz w:val="24"/>
              </w:rPr>
              <w:t>miem.</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Kārtējā finanšu gada zaudējumi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36. panta 1. punkta a) apakšpunkts, 469. panta 1. punkts, 472. panta 3. punkts un 478. pants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Šīs rindas 060. slejā uzrādāmā summa ir sākotnējais atskaitījums saskaņā ar KPR 36. panta 1. punkta a) apakšpunktu.</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Gadījumi, kad sabiedrībām jāatskaita tikai būtiski zaudējumi: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ja kopējie starpposma neto zaudējumi ir bijuši “būtiski”, pilnu atlikušo summu atskaita no pirmā līmeņa kapitāla, vai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ja visi kopējie starpposma neto zaudējumi nav bijuši “būtiski”, atlikušo summu neatskaita.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Nemateriālie aktīvi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b) apakšpunkts, 469. panta 1. punkts, 472. panta 4. punkts un 478. pants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Nosakot nemateriālo aktīvu atskaitāmo summu, iestādes ņem vērā KPR </w:t>
            </w:r>
            <w:r>
              <w:rPr>
                <w:rStyle w:val="InstructionsTabelleText"/>
                <w:rFonts w:ascii="Times New Roman" w:hAnsi="Times New Roman"/>
                <w:sz w:val="24"/>
              </w:rPr>
              <w:lastRenderedPageBreak/>
              <w:t>37. panta noteikumus.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Šīs rindas 060. slejā uzrādāmā summa ir sākotnējais atskaitījums saskaņā ar KPR 36. panta 1. punkta b) apakšpunktu.</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Atliktā nodokļa aktīvi, kuru realizācija atkarīga no pe</w:t>
            </w:r>
            <w:r>
              <w:rPr>
                <w:rStyle w:val="InstructionsTabelleberschrift"/>
                <w:rFonts w:ascii="Times New Roman" w:hAnsi="Times New Roman"/>
                <w:sz w:val="24"/>
              </w:rPr>
              <w:t>ļ</w:t>
            </w:r>
            <w:r>
              <w:rPr>
                <w:rStyle w:val="InstructionsTabelleberschrift"/>
                <w:rFonts w:ascii="Times New Roman" w:hAnsi="Times New Roman"/>
                <w:sz w:val="24"/>
              </w:rPr>
              <w:t>ņas gūšanas nākotnē un kuri neizriet no laika noviržu izraisītas paga</w:t>
            </w:r>
            <w:r>
              <w:rPr>
                <w:rStyle w:val="InstructionsTabelleberschrift"/>
                <w:rFonts w:ascii="Times New Roman" w:hAnsi="Times New Roman"/>
                <w:sz w:val="24"/>
              </w:rPr>
              <w:t>i</w:t>
            </w:r>
            <w:r>
              <w:rPr>
                <w:rStyle w:val="InstructionsTabelleberschrift"/>
                <w:rFonts w:ascii="Times New Roman" w:hAnsi="Times New Roman"/>
                <w:sz w:val="24"/>
              </w:rPr>
              <w:t>du starpības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c) apakšpunkts, 469. panta 1. punkts, 472. panta 5. punkts un 478. pants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Nosakot iepriekš minēto atliktā nodokļa aktīvu atskaitāmo summu, iestādes ņem vērā KPR 38. panta noteikumus par atliktā nodokļa aktīvu atņemšanu no atliktā nodokļa saistībām.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kopsumma saskaņā ar KPR 469. panta 1. punktu.</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i/>
                <w:sz w:val="24"/>
              </w:rPr>
              <w:t>IRB</w:t>
            </w:r>
            <w:r>
              <w:rPr>
                <w:rStyle w:val="InstructionsTabelleberschrift"/>
                <w:rFonts w:ascii="Times New Roman" w:hAnsi="Times New Roman"/>
                <w:sz w:val="24"/>
              </w:rPr>
              <w:t>. Deficīts: summa, par kādu uzkrājumi veido deficītu attiecībā pret paredzamajiem zaudējumiem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d) apakšpunkts, 469. panta 1. punkts, 472. panta 6. punkts un 478. pants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Nosakot iepriekš minēto atskaitāmo </w:t>
            </w:r>
            <w:r>
              <w:rPr>
                <w:rStyle w:val="InstructionsTabelleText"/>
                <w:rFonts w:ascii="Times New Roman" w:hAnsi="Times New Roman"/>
                <w:i/>
                <w:sz w:val="24"/>
              </w:rPr>
              <w:t>IRB</w:t>
            </w:r>
            <w:r>
              <w:rPr>
                <w:rStyle w:val="InstructionsTabelleText"/>
                <w:rFonts w:ascii="Times New Roman" w:hAnsi="Times New Roman"/>
                <w:sz w:val="24"/>
              </w:rPr>
              <w:t xml:space="preserve"> deficītu — summu, par kādu u</w:t>
            </w:r>
            <w:r>
              <w:rPr>
                <w:rStyle w:val="InstructionsTabelleText"/>
                <w:rFonts w:ascii="Times New Roman" w:hAnsi="Times New Roman"/>
                <w:sz w:val="24"/>
              </w:rPr>
              <w:t>z</w:t>
            </w:r>
            <w:r>
              <w:rPr>
                <w:rStyle w:val="InstructionsTabelleText"/>
                <w:rFonts w:ascii="Times New Roman" w:hAnsi="Times New Roman"/>
                <w:sz w:val="24"/>
              </w:rPr>
              <w:t>krājumi veido deficītu attiecībā pret paredzamajiem zaudējumiem —, i</w:t>
            </w:r>
            <w:r>
              <w:rPr>
                <w:rStyle w:val="InstructionsTabelleText"/>
                <w:rFonts w:ascii="Times New Roman" w:hAnsi="Times New Roman"/>
                <w:sz w:val="24"/>
              </w:rPr>
              <w:t>e</w:t>
            </w:r>
            <w:r>
              <w:rPr>
                <w:rStyle w:val="InstructionsTabelleText"/>
                <w:rFonts w:ascii="Times New Roman" w:hAnsi="Times New Roman"/>
                <w:sz w:val="24"/>
              </w:rPr>
              <w:t>stādes ņem vērā KPR 40. panta noteikumus.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36. panta 1. punkta d) apakšpunktu.</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Definētu pabalstu pensiju fondu aktīvi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33. panta 1. punkta e) apakšpunkts, 469. panta 1. punkts, 472. panta 7. punkts, 473. pants un 478. pants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Nosakot iepriekš minēto atskaitāmo definētu pabalstu pensiju fondu aktīvu summu, iestādes ņem vērā KPR 41. panta noteikumus.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36. panta 1. punkta e) apakšpunktu.</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No kā: 19. SGS grozījumu ieviešana — pozitīvs postenis</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KPR 473. pants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No kā: 19. SGS grozījumu ieviešana — negatīvs postenis</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KPR 473. pants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Pašu instrumenti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f) apakšpunkts, 469. panta 1. punkts, 472. panta 8.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36. panta 1. punkta f) apakšpunktu.</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Pašu pirmā līmeņa pamata kapitāla instrumenti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36. panta 1. punkta f) apakšpunkts, 469. panta 1. punkts, 472. panta </w:t>
            </w:r>
            <w:r>
              <w:rPr>
                <w:rStyle w:val="InstructionsTabelleText"/>
                <w:rFonts w:ascii="Times New Roman" w:hAnsi="Times New Roman"/>
                <w:sz w:val="24"/>
              </w:rPr>
              <w:lastRenderedPageBreak/>
              <w:t>8.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Nosakot iepriekš minēto atskaitāmo pašu pirmā līmeņa pamata kapitāla i</w:t>
            </w:r>
            <w:r>
              <w:rPr>
                <w:rStyle w:val="InstructionsTabelleText"/>
                <w:rFonts w:ascii="Times New Roman" w:hAnsi="Times New Roman"/>
                <w:sz w:val="24"/>
              </w:rPr>
              <w:t>n</w:t>
            </w:r>
            <w:r>
              <w:rPr>
                <w:rStyle w:val="InstructionsTabelleText"/>
                <w:rFonts w:ascii="Times New Roman" w:hAnsi="Times New Roman"/>
                <w:sz w:val="24"/>
              </w:rPr>
              <w:t>strumentu summu, iestādes ņem vērā KPR 42. panta noteikumus.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Ņemot vērā to, ka “atlikušajai summai” piemēro atšķirīgu procedūru atk</w:t>
            </w:r>
            <w:r>
              <w:rPr>
                <w:rStyle w:val="InstructionsTabelleText"/>
                <w:rFonts w:ascii="Times New Roman" w:hAnsi="Times New Roman"/>
                <w:sz w:val="24"/>
              </w:rPr>
              <w:t>a</w:t>
            </w:r>
            <w:r>
              <w:rPr>
                <w:rStyle w:val="InstructionsTabelleText"/>
                <w:rFonts w:ascii="Times New Roman" w:hAnsi="Times New Roman"/>
                <w:sz w:val="24"/>
              </w:rPr>
              <w:t>rībā no instrumenta būtības, iestādes līdzdalības pašu pamata kapitāla i</w:t>
            </w:r>
            <w:r>
              <w:rPr>
                <w:rStyle w:val="InstructionsTabelleText"/>
                <w:rFonts w:ascii="Times New Roman" w:hAnsi="Times New Roman"/>
                <w:sz w:val="24"/>
              </w:rPr>
              <w:t>n</w:t>
            </w:r>
            <w:r>
              <w:rPr>
                <w:rStyle w:val="InstructionsTabelleText"/>
                <w:rFonts w:ascii="Times New Roman" w:hAnsi="Times New Roman"/>
                <w:sz w:val="24"/>
              </w:rPr>
              <w:t xml:space="preserve">strumentos sadala atkarībā no “tiešām” un “netiešām” </w:t>
            </w:r>
            <w:proofErr w:type="spellStart"/>
            <w:r>
              <w:rPr>
                <w:rStyle w:val="InstructionsTabelleText"/>
                <w:rFonts w:ascii="Times New Roman" w:hAnsi="Times New Roman"/>
                <w:sz w:val="24"/>
              </w:rPr>
              <w:t>līdzdalībām</w:t>
            </w:r>
            <w:proofErr w:type="spellEnd"/>
            <w:r>
              <w:rPr>
                <w:rStyle w:val="InstructionsTabelleText"/>
                <w:rFonts w:ascii="Times New Roman" w:hAnsi="Times New Roman"/>
                <w:sz w:val="24"/>
              </w:rPr>
              <w: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36. panta 1. punkta f)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No kā: tiešas līdzdalības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469. panta 1. punkta b) apakšpunkts, 472. panta 8. punkta a) apak</w:t>
            </w:r>
            <w:r>
              <w:rPr>
                <w:rStyle w:val="InstructionsTabelleText"/>
                <w:rFonts w:ascii="Times New Roman" w:hAnsi="Times New Roman"/>
                <w:sz w:val="24"/>
              </w:rPr>
              <w:t>š</w:t>
            </w:r>
            <w:r>
              <w:rPr>
                <w:rStyle w:val="InstructionsTabelleText"/>
                <w:rFonts w:ascii="Times New Roman" w:hAnsi="Times New Roman"/>
                <w:sz w:val="24"/>
              </w:rPr>
              <w:t>punkts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Tiešo līdzdalību kopsumma, tai skaitā i</w:t>
            </w:r>
            <w:r>
              <w:rPr>
                <w:rStyle w:val="InstructionsTabelleText"/>
                <w:rFonts w:ascii="Times New Roman" w:hAnsi="Times New Roman"/>
                <w:sz w:val="24"/>
              </w:rPr>
              <w:t>n</w:t>
            </w:r>
            <w:r>
              <w:rPr>
                <w:rStyle w:val="InstructionsTabelleText"/>
                <w:rFonts w:ascii="Times New Roman" w:hAnsi="Times New Roman"/>
                <w:sz w:val="24"/>
              </w:rPr>
              <w:t>strumenti, kurus iestādei varētu būt pienākums iegādāties saskaņā ar l</w:t>
            </w:r>
            <w:r>
              <w:rPr>
                <w:rStyle w:val="InstructionsTabelleText"/>
                <w:rFonts w:ascii="Times New Roman" w:hAnsi="Times New Roman"/>
                <w:sz w:val="24"/>
              </w:rPr>
              <w:t>ī</w:t>
            </w:r>
            <w:r>
              <w:rPr>
                <w:rStyle w:val="InstructionsTabelleText"/>
                <w:rFonts w:ascii="Times New Roman" w:hAnsi="Times New Roman"/>
                <w:sz w:val="24"/>
              </w:rPr>
              <w:t xml:space="preserve">gumsaistību esošām vai iespējamām saistībām.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No kā: netiešas līdzdalības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469. panta 1. punkta b) apakšpunkts, 472. panta 8. punkta b) apak</w:t>
            </w:r>
            <w:r>
              <w:rPr>
                <w:rStyle w:val="InstructionsTabelleText"/>
                <w:rFonts w:ascii="Times New Roman" w:hAnsi="Times New Roman"/>
                <w:sz w:val="24"/>
              </w:rPr>
              <w:t>š</w:t>
            </w:r>
            <w:r>
              <w:rPr>
                <w:rStyle w:val="InstructionsTabelleText"/>
                <w:rFonts w:ascii="Times New Roman" w:hAnsi="Times New Roman"/>
                <w:sz w:val="24"/>
              </w:rPr>
              <w:t>punkts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060. slejā uzrādāmā summa ir: netiešo līdzdalību kopsumma, tai skaitā i</w:t>
            </w:r>
            <w:r>
              <w:rPr>
                <w:rStyle w:val="InstructionsTabelleText"/>
                <w:rFonts w:ascii="Times New Roman" w:hAnsi="Times New Roman"/>
                <w:sz w:val="24"/>
              </w:rPr>
              <w:t>n</w:t>
            </w:r>
            <w:r>
              <w:rPr>
                <w:rStyle w:val="InstructionsTabelleText"/>
                <w:rFonts w:ascii="Times New Roman" w:hAnsi="Times New Roman"/>
                <w:sz w:val="24"/>
              </w:rPr>
              <w:t>strumenti, kurus iestādei varētu būt pienākums iegādāties saskaņā ar l</w:t>
            </w:r>
            <w:r>
              <w:rPr>
                <w:rStyle w:val="InstructionsTabelleText"/>
                <w:rFonts w:ascii="Times New Roman" w:hAnsi="Times New Roman"/>
                <w:sz w:val="24"/>
              </w:rPr>
              <w:t>ī</w:t>
            </w:r>
            <w:r>
              <w:rPr>
                <w:rStyle w:val="InstructionsTabelleText"/>
                <w:rFonts w:ascii="Times New Roman" w:hAnsi="Times New Roman"/>
                <w:sz w:val="24"/>
              </w:rPr>
              <w:t>gumsaistību esošām vai iespējamām saistībām.</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Pašu pirmā līmeņa papildu kapitāla instrumenti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56. panta a) apakšpunkts, 474. pants, 475. panta 2.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Nosakot iepriekš minēto līdzdalību atskaitāmo summu, iestādes ņem vērā KPR 57. panta noteikumus.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Ņemot vērā to, ka “atlikušajai summai” piemēro atšķirīgu procedūru atk</w:t>
            </w:r>
            <w:r>
              <w:rPr>
                <w:rStyle w:val="InstructionsTabelleText"/>
                <w:rFonts w:ascii="Times New Roman" w:hAnsi="Times New Roman"/>
                <w:sz w:val="24"/>
              </w:rPr>
              <w:t>a</w:t>
            </w:r>
            <w:r>
              <w:rPr>
                <w:rStyle w:val="InstructionsTabelleText"/>
                <w:rFonts w:ascii="Times New Roman" w:hAnsi="Times New Roman"/>
                <w:sz w:val="24"/>
              </w:rPr>
              <w:t xml:space="preserve">rībā no instrumenta būtības (KPR 475. panta 2. punkts), iestādes iepriekš minētās līdzdalības sadala atkarībā no “tiešām” un “netiešām” </w:t>
            </w:r>
            <w:proofErr w:type="spellStart"/>
            <w:r>
              <w:rPr>
                <w:rStyle w:val="InstructionsTabelleText"/>
                <w:rFonts w:ascii="Times New Roman" w:hAnsi="Times New Roman"/>
                <w:sz w:val="24"/>
              </w:rPr>
              <w:t>līdzdalībām</w:t>
            </w:r>
            <w:proofErr w:type="spellEnd"/>
            <w:r>
              <w:rPr>
                <w:rStyle w:val="InstructionsTabelleText"/>
                <w:rFonts w:ascii="Times New Roman" w:hAnsi="Times New Roman"/>
                <w:sz w:val="24"/>
              </w:rPr>
              <w:t xml:space="preserve"> pašu pirmā līmeņa papildu kapitālā.</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56. panta a)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No kā: tiešas līdzdalības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060. slejā uzrādāmā summa ir: tiešo līdzdalību kopsumma, tai skaitā i</w:t>
            </w:r>
            <w:r>
              <w:rPr>
                <w:rStyle w:val="InstructionsTabelleText"/>
                <w:rFonts w:ascii="Times New Roman" w:hAnsi="Times New Roman"/>
                <w:sz w:val="24"/>
              </w:rPr>
              <w:t>n</w:t>
            </w:r>
            <w:r>
              <w:rPr>
                <w:rStyle w:val="InstructionsTabelleText"/>
                <w:rFonts w:ascii="Times New Roman" w:hAnsi="Times New Roman"/>
                <w:sz w:val="24"/>
              </w:rPr>
              <w:t>strumenti, kurus iestādei varētu būt pienākums iegādāties saskaņā ar l</w:t>
            </w:r>
            <w:r>
              <w:rPr>
                <w:rStyle w:val="InstructionsTabelleText"/>
                <w:rFonts w:ascii="Times New Roman" w:hAnsi="Times New Roman"/>
                <w:sz w:val="24"/>
              </w:rPr>
              <w:t>ī</w:t>
            </w:r>
            <w:r>
              <w:rPr>
                <w:rStyle w:val="InstructionsTabelleText"/>
                <w:rFonts w:ascii="Times New Roman" w:hAnsi="Times New Roman"/>
                <w:sz w:val="24"/>
              </w:rPr>
              <w:t>gumsaistību esošām vai iespējamām saistībām (KPR 474. panta b) punkts un 475. panta 2 punkta a) apakšpunkts).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No kā: netiešas līdzdalības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060. slejā uzrādāmā summa ir: netiešo līdzdalību kopsumma, tai skaitā i</w:t>
            </w:r>
            <w:r>
              <w:rPr>
                <w:rStyle w:val="InstructionsTabelleText"/>
                <w:rFonts w:ascii="Times New Roman" w:hAnsi="Times New Roman"/>
                <w:sz w:val="24"/>
              </w:rPr>
              <w:t>n</w:t>
            </w:r>
            <w:r>
              <w:rPr>
                <w:rStyle w:val="InstructionsTabelleText"/>
                <w:rFonts w:ascii="Times New Roman" w:hAnsi="Times New Roman"/>
                <w:sz w:val="24"/>
              </w:rPr>
              <w:t>strumenti, kurus iestādei varētu būt pienākums iegādāties saskaņā ar l</w:t>
            </w:r>
            <w:r>
              <w:rPr>
                <w:rStyle w:val="InstructionsTabelleText"/>
                <w:rFonts w:ascii="Times New Roman" w:hAnsi="Times New Roman"/>
                <w:sz w:val="24"/>
              </w:rPr>
              <w:t>ī</w:t>
            </w:r>
            <w:r>
              <w:rPr>
                <w:rStyle w:val="InstructionsTabelleText"/>
                <w:rFonts w:ascii="Times New Roman" w:hAnsi="Times New Roman"/>
                <w:sz w:val="24"/>
              </w:rPr>
              <w:t>gumsaistību esošām vai iespējamām saistībām (KPR 474. panta b) punkts un 475. panta 2 punkta b) apakšpunkts).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Pašu otrā līmeņa kapitāla instrumenti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66. panta a) apakšpunkts, 476. pants, 477. panta 2.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Nosakot līdzdalību atskaitāmo summu, iestādes ņem vērā KPR 67. panta noteikumus.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Ņemot vērā to, ka “atlikušajai summai” piemēro atšķirīgu procedūru atk</w:t>
            </w:r>
            <w:r>
              <w:rPr>
                <w:rStyle w:val="InstructionsTabelleText"/>
                <w:rFonts w:ascii="Times New Roman" w:hAnsi="Times New Roman"/>
                <w:sz w:val="24"/>
              </w:rPr>
              <w:t>a</w:t>
            </w:r>
            <w:r>
              <w:rPr>
                <w:rStyle w:val="InstructionsTabelleText"/>
                <w:rFonts w:ascii="Times New Roman" w:hAnsi="Times New Roman"/>
                <w:sz w:val="24"/>
              </w:rPr>
              <w:t xml:space="preserve">rībā no instrumenta būtības (KPR 477. panta 2. punkts), iestādes iepriekš minētās līdzdalības sadala atkarībā no “tiešām” un “netiešām” </w:t>
            </w:r>
            <w:proofErr w:type="spellStart"/>
            <w:r>
              <w:rPr>
                <w:rStyle w:val="InstructionsTabelleText"/>
                <w:rFonts w:ascii="Times New Roman" w:hAnsi="Times New Roman"/>
                <w:sz w:val="24"/>
              </w:rPr>
              <w:t>līdzdalībām</w:t>
            </w:r>
            <w:proofErr w:type="spellEnd"/>
            <w:r>
              <w:rPr>
                <w:rStyle w:val="InstructionsTabelleText"/>
                <w:rFonts w:ascii="Times New Roman" w:hAnsi="Times New Roman"/>
                <w:sz w:val="24"/>
              </w:rPr>
              <w:t xml:space="preserve"> pašu otrā līmeņa kapitālā.</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66. panta a)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tiešas līdzdalības</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060. slejā uzrādāmā summa ir: tiešo līdzdalību kopsumma, tai skaitā i</w:t>
            </w:r>
            <w:r>
              <w:rPr>
                <w:rStyle w:val="InstructionsTabelleText"/>
                <w:rFonts w:ascii="Times New Roman" w:hAnsi="Times New Roman"/>
                <w:sz w:val="24"/>
              </w:rPr>
              <w:t>n</w:t>
            </w:r>
            <w:r>
              <w:rPr>
                <w:rStyle w:val="InstructionsTabelleText"/>
                <w:rFonts w:ascii="Times New Roman" w:hAnsi="Times New Roman"/>
                <w:sz w:val="24"/>
              </w:rPr>
              <w:t>strumenti, kurus iestādei varētu būt pienākums iegādāties saskaņā ar l</w:t>
            </w:r>
            <w:r>
              <w:rPr>
                <w:rStyle w:val="InstructionsTabelleText"/>
                <w:rFonts w:ascii="Times New Roman" w:hAnsi="Times New Roman"/>
                <w:sz w:val="24"/>
              </w:rPr>
              <w:t>ī</w:t>
            </w:r>
            <w:r>
              <w:rPr>
                <w:rStyle w:val="InstructionsTabelleText"/>
                <w:rFonts w:ascii="Times New Roman" w:hAnsi="Times New Roman"/>
                <w:sz w:val="24"/>
              </w:rPr>
              <w:t>gumsaistību esošām vai iespējamām saistībām (KPR 476. panta b) punkts un 477. panta 2 punkta a) apakšpunkts).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netiešas līdzdalības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060. slejā uzrādāmā summa ir: netiešo līdzdalību kopsumma, tai skaitā i</w:t>
            </w:r>
            <w:r>
              <w:rPr>
                <w:rStyle w:val="InstructionsTabelleText"/>
                <w:rFonts w:ascii="Times New Roman" w:hAnsi="Times New Roman"/>
                <w:sz w:val="24"/>
              </w:rPr>
              <w:t>n</w:t>
            </w:r>
            <w:r>
              <w:rPr>
                <w:rStyle w:val="InstructionsTabelleText"/>
                <w:rFonts w:ascii="Times New Roman" w:hAnsi="Times New Roman"/>
                <w:sz w:val="24"/>
              </w:rPr>
              <w:t>strumenti, kurus iestādei varētu būt pienākums iegādāties saskaņā ar l</w:t>
            </w:r>
            <w:r>
              <w:rPr>
                <w:rStyle w:val="InstructionsTabelleText"/>
                <w:rFonts w:ascii="Times New Roman" w:hAnsi="Times New Roman"/>
                <w:sz w:val="24"/>
              </w:rPr>
              <w:t>ī</w:t>
            </w:r>
            <w:r>
              <w:rPr>
                <w:rStyle w:val="InstructionsTabelleText"/>
                <w:rFonts w:ascii="Times New Roman" w:hAnsi="Times New Roman"/>
                <w:sz w:val="24"/>
              </w:rPr>
              <w:t>gumsaistību esošām vai iespējamām saistībām (KPR 476. panta b) punkts un 477. panta 2 punkta b) apakšpunkts).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Savstarpējas līdzdalības</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Ņemot vērā to, ka “atlikušajai summai” piemēro atšķirīgu procedūru atk</w:t>
            </w:r>
            <w:r>
              <w:rPr>
                <w:rStyle w:val="InstructionsTabelleText"/>
                <w:rFonts w:ascii="Times New Roman" w:hAnsi="Times New Roman"/>
                <w:sz w:val="24"/>
              </w:rPr>
              <w:t>a</w:t>
            </w:r>
            <w:r>
              <w:rPr>
                <w:rStyle w:val="InstructionsTabelleText"/>
                <w:rFonts w:ascii="Times New Roman" w:hAnsi="Times New Roman"/>
                <w:sz w:val="24"/>
              </w:rPr>
              <w:t>rībā no tā, vai līdzdalība finanšu sektora iestādes pirmā līmeņa pamata k</w:t>
            </w:r>
            <w:r>
              <w:rPr>
                <w:rStyle w:val="InstructionsTabelleText"/>
                <w:rFonts w:ascii="Times New Roman" w:hAnsi="Times New Roman"/>
                <w:sz w:val="24"/>
              </w:rPr>
              <w:t>a</w:t>
            </w:r>
            <w:r>
              <w:rPr>
                <w:rStyle w:val="InstructionsTabelleText"/>
                <w:rFonts w:ascii="Times New Roman" w:hAnsi="Times New Roman"/>
                <w:sz w:val="24"/>
              </w:rPr>
              <w:t>pitālā, pirmā līmeņa papildu</w:t>
            </w:r>
            <w:r>
              <w:rPr>
                <w:rFonts w:ascii="Times New Roman" w:hAnsi="Times New Roman"/>
                <w:sz w:val="24"/>
              </w:rPr>
              <w:t xml:space="preserve"> </w:t>
            </w:r>
            <w:r>
              <w:rPr>
                <w:rStyle w:val="InstructionsTabelleText"/>
                <w:rFonts w:ascii="Times New Roman" w:hAnsi="Times New Roman"/>
                <w:sz w:val="24"/>
              </w:rPr>
              <w:t xml:space="preserve"> kapitālā vai otrā līmeņa kapitālā ir uzskatāma par būtisku (KPR 472. panta 9. punkts, 475. panta 3. punkts un 477. panta 3. punkts),  iestādes savstarpējas līdzdalības sadala atkarībā no būtiskiem un nebūtiskiem ieguldījumiem.</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Savstarpējas līdzdalības pirmā līmeņa pamata kapitālā</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g) apakšpunkts, 469. panta 1. punkts, 472. panta 9. punkts un 478. pants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060. slejā uzrādāmā summa ir: sākotnējais atskaitījums saskaņā ar KPR 36. panta 1. punkta g)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Savstarpējas līdzdalības tādu finanšu sektora sabiedrību pirmā līmeņa pamata kapitālā, kurās iestādei nav būtiska ieguldījuma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g) apakšpunkts, 469. panta 1. punkts, 472. panta 9. punkta a) apakšpunkts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atlikusī summa saskaņā ar KPR 469. panta 1. punkta b)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Savstarpējas līdzdalības tādu finanšu sektora sabiedrību pirmā līmeņa pamata kapitālā, kurās iestādei ir būtisks ieguldījums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36. panta 1. punkta g) apakšpunkts, 469. panta 1. punkts, 472. panta </w:t>
            </w:r>
            <w:r>
              <w:rPr>
                <w:rStyle w:val="InstructionsTabelleText"/>
                <w:rFonts w:ascii="Times New Roman" w:hAnsi="Times New Roman"/>
                <w:sz w:val="24"/>
              </w:rPr>
              <w:lastRenderedPageBreak/>
              <w:t>9. punkta b) apakšpunkts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atlikusī summa saskaņā ar KPR 469. panta 1. punkta b)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Savstarpējas līdzdalības pirmā līmeņa papildu kapitālā</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56. panta b) apakšpunkts, 474. pants, 475. panta 3.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56. panta b)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Savstarpējas līdzdalības tādu finanšu sektora sabiedrību pirmā līmeņa papildu kapitālā, kurās iestādei nav būtiska ieguldījuma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56. panta b) apakšpunkts, 474. pants, 475. panta 3. punkta a) apak</w:t>
            </w:r>
            <w:r>
              <w:rPr>
                <w:rStyle w:val="InstructionsTabelleText"/>
                <w:rFonts w:ascii="Times New Roman" w:hAnsi="Times New Roman"/>
                <w:sz w:val="24"/>
              </w:rPr>
              <w:t>š</w:t>
            </w:r>
            <w:r>
              <w:rPr>
                <w:rStyle w:val="InstructionsTabelleText"/>
                <w:rFonts w:ascii="Times New Roman" w:hAnsi="Times New Roman"/>
                <w:sz w:val="24"/>
              </w:rPr>
              <w:t>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atlikusī summa saskaņā ar KPR 475. panta 3.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Savstarpējas līdzdalības tādu finanšu sektora sabiedrību pirmā līmeņa papildu kapitālā, kurās iestādei ir būtisks ieguldījums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56. panta b) apakšpunkts, 474. pants, 475. panta 3. punkta b) apak</w:t>
            </w:r>
            <w:r>
              <w:rPr>
                <w:rStyle w:val="InstructionsTabelleText"/>
                <w:rFonts w:ascii="Times New Roman" w:hAnsi="Times New Roman"/>
                <w:sz w:val="24"/>
              </w:rPr>
              <w:t>š</w:t>
            </w:r>
            <w:r>
              <w:rPr>
                <w:rStyle w:val="InstructionsTabelleText"/>
                <w:rFonts w:ascii="Times New Roman" w:hAnsi="Times New Roman"/>
                <w:sz w:val="24"/>
              </w:rPr>
              <w:t>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atlikusī summa saskaņā ar KPR 475. panta 3.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Savstarpējas līdzdalības otrā līmeņa kapitālā</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66. panta b) apakšpunkts, 476. pants, 477. panta 3.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w:t>
            </w:r>
            <w:r>
              <w:t xml:space="preserve"> </w:t>
            </w:r>
            <w:r>
              <w:rPr>
                <w:rStyle w:val="InstructionsTabelleText"/>
                <w:rFonts w:ascii="Times New Roman" w:hAnsi="Times New Roman"/>
                <w:sz w:val="24"/>
              </w:rPr>
              <w:t>sākotnējais atskaitījums saskaņā ar KPR 66. panta b)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Savstarpējas līdzdalības tādu finanšu sektora sabiedrību otrā līmeņa kapitālā, kurās iestādei nav būtiska ieguldījuma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66. panta b) apakšpunkts, 476. pants, 477. panta 3. punkta a) apak</w:t>
            </w:r>
            <w:r>
              <w:rPr>
                <w:rStyle w:val="InstructionsTabelleText"/>
                <w:rFonts w:ascii="Times New Roman" w:hAnsi="Times New Roman"/>
                <w:sz w:val="24"/>
              </w:rPr>
              <w:t>š</w:t>
            </w:r>
            <w:r>
              <w:rPr>
                <w:rStyle w:val="InstructionsTabelleText"/>
                <w:rFonts w:ascii="Times New Roman" w:hAnsi="Times New Roman"/>
                <w:sz w:val="24"/>
              </w:rPr>
              <w:t>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atlikusī summa saskaņā ar KPR 477. panta 3.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Savstarpējas līdzdalības tādu finanšu sektora sabiedrību otrā līmeņa kapitālā, kurās iestādei ir būtisks ieguldījums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66. panta b) apakšpunkts, 476. pants, 477. panta 3. punkta b) apak</w:t>
            </w:r>
            <w:r>
              <w:rPr>
                <w:rStyle w:val="InstructionsTabelleText"/>
                <w:rFonts w:ascii="Times New Roman" w:hAnsi="Times New Roman"/>
                <w:sz w:val="24"/>
              </w:rPr>
              <w:t>š</w:t>
            </w:r>
            <w:r>
              <w:rPr>
                <w:rStyle w:val="InstructionsTabelleText"/>
                <w:rFonts w:ascii="Times New Roman" w:hAnsi="Times New Roman"/>
                <w:sz w:val="24"/>
              </w:rPr>
              <w:t>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atlikusī summa saskaņā ar KPR 477. panta 3.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Tādu finanšu sektora sabiedrību pašu kapitāla instr</w:t>
            </w:r>
            <w:r>
              <w:rPr>
                <w:rStyle w:val="InstructionsTabelleberschrift"/>
                <w:rFonts w:ascii="Times New Roman" w:hAnsi="Times New Roman"/>
                <w:sz w:val="24"/>
              </w:rPr>
              <w:t>u</w:t>
            </w:r>
            <w:r>
              <w:rPr>
                <w:rStyle w:val="InstructionsTabelleberschrift"/>
                <w:rFonts w:ascii="Times New Roman" w:hAnsi="Times New Roman"/>
                <w:sz w:val="24"/>
              </w:rPr>
              <w:t>menti, kurās iestādei nav būtiska ieguldījuma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 xml:space="preserve">Tādu finanšu sektora sabiedrību pirmā līmeņa pamata </w:t>
            </w:r>
            <w:r>
              <w:rPr>
                <w:rStyle w:val="InstructionsTabelleberschrift"/>
                <w:rFonts w:ascii="Times New Roman" w:hAnsi="Times New Roman"/>
                <w:sz w:val="24"/>
              </w:rPr>
              <w:lastRenderedPageBreak/>
              <w:t>kapitāla instrumenti, kurās iestādei nav būtiska ieguldījuma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h) apakšpunkts, 469. panta 1. punkts, 472. panta 10.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36. panta 1. punkta h)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Tādu finanšu sektora sabiedrību pirmā līmeņa papildu kapitāla instrumenti, kurās iestādei nav būtiska ieguldījuma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56. panta c) apakšpunkts, 474. pants, 475. panta 4.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56. panta c)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Tādu finanšu sektora sabiedrību otrā līmeņa kapitāla i</w:t>
            </w:r>
            <w:r>
              <w:rPr>
                <w:rStyle w:val="InstructionsTabelleberschrift"/>
                <w:rFonts w:ascii="Times New Roman" w:hAnsi="Times New Roman"/>
                <w:sz w:val="24"/>
              </w:rPr>
              <w:t>n</w:t>
            </w:r>
            <w:r>
              <w:rPr>
                <w:rStyle w:val="InstructionsTabelleberschrift"/>
                <w:rFonts w:ascii="Times New Roman" w:hAnsi="Times New Roman"/>
                <w:sz w:val="24"/>
              </w:rPr>
              <w:t>strumenti, kurās iestādei nav būtiska ieguldījuma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66. panta c) apakšpunkts, 476. pants, 477. panta 4.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66. panta c) 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Atliktā nodokļa aktīvi, kuru realizācija ir atkarīga no peļņas gūšanas nākotnē un kuri izriet no laika noviržu izraisītas p</w:t>
            </w:r>
            <w:r>
              <w:rPr>
                <w:rStyle w:val="InstructionsTabelleberschrift"/>
                <w:rFonts w:ascii="Times New Roman" w:hAnsi="Times New Roman"/>
                <w:sz w:val="24"/>
              </w:rPr>
              <w:t>a</w:t>
            </w:r>
            <w:r>
              <w:rPr>
                <w:rStyle w:val="InstructionsTabelleberschrift"/>
                <w:rFonts w:ascii="Times New Roman" w:hAnsi="Times New Roman"/>
                <w:sz w:val="24"/>
              </w:rPr>
              <w:t>gaidu starpības, un tādu finanšu sektora sabiedrību pirmā līmeņa p</w:t>
            </w:r>
            <w:r>
              <w:rPr>
                <w:rStyle w:val="InstructionsTabelleberschrift"/>
                <w:rFonts w:ascii="Times New Roman" w:hAnsi="Times New Roman"/>
                <w:sz w:val="24"/>
              </w:rPr>
              <w:t>a</w:t>
            </w:r>
            <w:r>
              <w:rPr>
                <w:rStyle w:val="InstructionsTabelleberschrift"/>
                <w:rFonts w:ascii="Times New Roman" w:hAnsi="Times New Roman"/>
                <w:sz w:val="24"/>
              </w:rPr>
              <w:t>mata kapitāla instrumenti, kurās iestādei ir būtisks ieguldījums</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470. panta 2. un 3. punkts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KPR 470. panta 1. punkts</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Atliktā nodokļa aktīvi, kuru realizācija atkarīga no peļņas gūšanas nākotnē un kuri izriet no laika noviržu izraisītas pagaidu starpības</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469. panta 1. punkta c) apakšpunkts, 478. pants un 472. panta 5. punkts</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Tā daļa no atliktā nodokļa aktīviem, kuru realizācija atkarīga no peļņas g</w:t>
            </w:r>
            <w:r>
              <w:rPr>
                <w:rStyle w:val="InstructionsTabelleText"/>
                <w:rFonts w:ascii="Times New Roman" w:hAnsi="Times New Roman"/>
                <w:sz w:val="24"/>
              </w:rPr>
              <w:t>ū</w:t>
            </w:r>
            <w:r>
              <w:rPr>
                <w:rStyle w:val="InstructionsTabelleText"/>
                <w:rFonts w:ascii="Times New Roman" w:hAnsi="Times New Roman"/>
                <w:sz w:val="24"/>
              </w:rPr>
              <w:t>šanas nākotnē un kuri izriet no laika noviržu izraisītas pagaidu starpības, kas pārsniedz KPR 470. panta 2. punkta a) apakšpunktā noteikto 10 % slieksni.</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Tādu finanšu sektora sabiedrību pašu kapitāla instr</w:t>
            </w:r>
            <w:r>
              <w:rPr>
                <w:rStyle w:val="InstructionsTabelleberschrift"/>
                <w:rFonts w:ascii="Times New Roman" w:hAnsi="Times New Roman"/>
                <w:sz w:val="24"/>
              </w:rPr>
              <w:t>u</w:t>
            </w:r>
            <w:r>
              <w:rPr>
                <w:rStyle w:val="InstructionsTabelleberschrift"/>
                <w:rFonts w:ascii="Times New Roman" w:hAnsi="Times New Roman"/>
                <w:sz w:val="24"/>
              </w:rPr>
              <w:t>menti, kurās iestādei ir būtisks ieguldījums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Tādu finanšu sektora sabiedrību pirmā līmeņa pamata kapitāla instrumenti, kurās iestādei ir būtisks ieguldījums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36. panta 1. punkta i) apakšpunkts, 469. panta 1. punkts, 472. panta 11.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36. panta 1. punkta i)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Tādu finanšu sektora sabiedrību pirmā līmeņa papildu kapitāla instrumenti, kurās iestādei ir būtisks ieguldījums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KPR 56. panta d) apakšpunkts, 474. pants, 475. panta 4.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56. panta d) apakšpunktu.</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Tādu finanšu sektora sabiedrību otrā līmeņa kapitāla i</w:t>
            </w:r>
            <w:r>
              <w:rPr>
                <w:rStyle w:val="InstructionsTabelleberschrift"/>
                <w:rFonts w:ascii="Times New Roman" w:hAnsi="Times New Roman"/>
                <w:sz w:val="24"/>
              </w:rPr>
              <w:t>n</w:t>
            </w:r>
            <w:r>
              <w:rPr>
                <w:rStyle w:val="InstructionsTabelleberschrift"/>
                <w:rFonts w:ascii="Times New Roman" w:hAnsi="Times New Roman"/>
                <w:sz w:val="24"/>
              </w:rPr>
              <w:t>strumenti, kurās iestādei ir būtisks ieguldījums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66. panta d) apakšpunkts, 476. pants, 477. panta 4. punkts un 478.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slejā uzrādāmā summa ir: sākotnējais atskaitījums saskaņā ar KPR 66. panta d) apakšpunktu.</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Atbrīvojums attiecībā uz kapitāla līdzdalību apdrošin</w:t>
            </w:r>
            <w:r>
              <w:rPr>
                <w:rStyle w:val="InstructionsTabelleberschrift"/>
                <w:rFonts w:ascii="Times New Roman" w:hAnsi="Times New Roman"/>
                <w:sz w:val="24"/>
              </w:rPr>
              <w:t>ā</w:t>
            </w:r>
            <w:r>
              <w:rPr>
                <w:rStyle w:val="InstructionsTabelleberschrift"/>
                <w:rFonts w:ascii="Times New Roman" w:hAnsi="Times New Roman"/>
                <w:sz w:val="24"/>
              </w:rPr>
              <w:t>šanas sabiedrībās atskaitījumam no pirmā līmeņa pamata kapitāla posteņiem</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471. pants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Papildu filtri un atskaitījumi</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KPR 481. pants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papildu fi</w:t>
            </w:r>
            <w:r>
              <w:rPr>
                <w:rStyle w:val="InstructionsTabelleText"/>
                <w:rFonts w:ascii="Times New Roman" w:hAnsi="Times New Roman"/>
                <w:sz w:val="24"/>
              </w:rPr>
              <w:t>l</w:t>
            </w:r>
            <w:r>
              <w:rPr>
                <w:rStyle w:val="InstructionsTabelleText"/>
                <w:rFonts w:ascii="Times New Roman" w:hAnsi="Times New Roman"/>
                <w:sz w:val="24"/>
              </w:rPr>
              <w:t>triem un atskaitījumiem.</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Iestādes atbilstoši KPR 481. pantam 1.3.3. postenī sniedz informāciju par filtriem un atskaitījumiem, kas ir pieprasīti saskaņā ar Direktīvas 2006/48/EK 57. un 66. panta un Direktīvas 2006/49/EK 13. un 16. panta valstu transponēšanas pasākumiem un kas nav pieprasīti saskaņā ar Otro daļu.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Korekcijas saistībā ar 9. SFPS pārejas noteikumiem</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informāciju par pārejas noteikumiem saistībā ar 9. SFPS uzrāda saskaņā ar piemērojamajām tiesību normām.</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524108185"/>
      <w:bookmarkStart w:id="110" w:name="_Toc360188337"/>
      <w:bookmarkEnd w:id="105"/>
      <w:r>
        <w:rPr>
          <w:rFonts w:ascii="Times New Roman" w:hAnsi="Times New Roman"/>
          <w:sz w:val="24"/>
          <w:u w:val="none"/>
        </w:rPr>
        <w:t>1.6.3.</w:t>
      </w:r>
      <w:r>
        <w:tab/>
      </w:r>
      <w:r>
        <w:rPr>
          <w:rFonts w:ascii="Times New Roman" w:hAnsi="Times New Roman"/>
          <w:sz w:val="24"/>
        </w:rPr>
        <w:t>C 05.02 – INSTRUMENTI, ATTIECĪBĀ UZ KURIEM PIEMĒROTAS TIESĪBAS SAGLABĀT IEPRIEKŠ SPĒKĀ ESOŠOS NOSACĪJUMUS: INSTRUMENTI, KAS NAV UZSKATĀMI PAR VALSTS ATBALSTU (</w:t>
      </w:r>
      <w:r>
        <w:rPr>
          <w:rFonts w:ascii="Times New Roman" w:hAnsi="Times New Roman"/>
          <w:i/>
          <w:sz w:val="24"/>
        </w:rPr>
        <w:t>CA</w:t>
      </w:r>
      <w:r>
        <w:rPr>
          <w:rFonts w:ascii="Times New Roman" w:hAnsi="Times New Roman"/>
          <w:sz w:val="24"/>
        </w:rPr>
        <w:t xml:space="preserve"> 5.2)</w:t>
      </w:r>
      <w:bookmarkEnd w:id="106"/>
      <w:bookmarkEnd w:id="107"/>
      <w:bookmarkEnd w:id="108"/>
      <w:bookmarkEnd w:id="109"/>
      <w:r>
        <w:rPr>
          <w:rFonts w:ascii="Times New Roman" w:hAnsi="Times New Roman"/>
          <w:sz w:val="24"/>
        </w:rPr>
        <w:t xml:space="preserve"> </w:t>
      </w:r>
      <w:bookmarkEnd w:id="110"/>
    </w:p>
    <w:p w:rsidR="00783881" w:rsidRPr="00392FFD" w:rsidRDefault="00125707" w:rsidP="00C37B29">
      <w:pPr>
        <w:pStyle w:val="InstructionsText2"/>
        <w:numPr>
          <w:ilvl w:val="0"/>
          <w:numId w:val="0"/>
        </w:numPr>
        <w:ind w:left="993"/>
      </w:pPr>
      <w:r>
        <w:t>25</w:t>
      </w:r>
      <w:r>
        <w:tab/>
        <w:t>Iestādes sniedz informāciju par tādu instrumentu pārejas noteikumiem, attiec</w:t>
      </w:r>
      <w:r>
        <w:t>ī</w:t>
      </w:r>
      <w:r>
        <w:t>bā uz kuriem piemērotas tiesības saglabāt iepriekš spēkā esošos nosacījumus un k</w:t>
      </w:r>
      <w:r>
        <w:t>u</w:t>
      </w:r>
      <w:r>
        <w:t>ri nav uzskatāmi par valsts atbalstu (KPR 484.–491. pants).</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4108186"/>
      <w:r>
        <w:rPr>
          <w:rFonts w:ascii="Times New Roman" w:hAnsi="Times New Roman"/>
          <w:sz w:val="24"/>
          <w:u w:val="none"/>
        </w:rPr>
        <w:t>1.6.3.1.</w:t>
      </w:r>
      <w:r>
        <w:tab/>
      </w:r>
      <w:r>
        <w:rPr>
          <w:rFonts w:ascii="Times New Roman" w:hAnsi="Times New Roman"/>
          <w:sz w:val="24"/>
        </w:rPr>
        <w:t>Norādes attiecībā uz konkrētām pozīcijām</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Slejas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Instrumentu summa plus attiecīgais akciju emisijas uzcenojums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484. panta 3. līdz 5. punkts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Instrumenti, kas ir atbilstoši katrai attiecīgajai rindai, tostarp to attiecīgais </w:t>
            </w:r>
            <w:r>
              <w:rPr>
                <w:rStyle w:val="InstructionsTabelleText"/>
                <w:rFonts w:ascii="Times New Roman" w:hAnsi="Times New Roman"/>
                <w:sz w:val="24"/>
              </w:rPr>
              <w:lastRenderedPageBreak/>
              <w:t>akciju emisijas uzcenojums.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Ierobežojuma aprēķināšanas bāze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486. panta 2. līdz 4. punkts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486. panta 5. punkts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Ierobežojums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486. panta 2. līdz 5. punkts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Summa, kas pārsniedz ierobežojumus attiecībā uz tiesībām saglabāt iepriekš spēkā esošos nosacījumus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486. panta 2. līdz 5. punkts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Kopējā summa, attiecībā uz kuru piemērotas tiesības saglabāt iepriekš spēkā esošos nosacījumus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Uzrādāmā summa ir vienāda ar summām, kas uzrādītas </w:t>
            </w:r>
            <w:r>
              <w:rPr>
                <w:rStyle w:val="InstructionsTabelleText"/>
                <w:rFonts w:ascii="Times New Roman" w:hAnsi="Times New Roman"/>
                <w:i/>
                <w:sz w:val="24"/>
              </w:rPr>
              <w:t>CA</w:t>
            </w:r>
            <w:r>
              <w:rPr>
                <w:rStyle w:val="InstructionsTabelleText"/>
                <w:rFonts w:ascii="Times New Roman" w:hAnsi="Times New Roman"/>
                <w:sz w:val="24"/>
              </w:rPr>
              <w:t xml:space="preserve"> 5.1. tabulas 060. rindas attiecīgajās slejās.</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Rindas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Instrumenti, kuri atbilda Direktīvas 2006/48/EK 57. panta a) punktam</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484. panta 3. punkts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Instrumenti, kuri atbilda Direktīvas 2006/48/EK 57. panta </w:t>
            </w:r>
            <w:proofErr w:type="spellStart"/>
            <w:r>
              <w:rPr>
                <w:rStyle w:val="InstructionsTabelleberschrift"/>
                <w:rFonts w:ascii="Times New Roman" w:hAnsi="Times New Roman"/>
                <w:sz w:val="24"/>
              </w:rPr>
              <w:t>ca</w:t>
            </w:r>
            <w:proofErr w:type="spellEnd"/>
            <w:r>
              <w:rPr>
                <w:rStyle w:val="InstructionsTabelleberschrift"/>
                <w:rFonts w:ascii="Times New Roman" w:hAnsi="Times New Roman"/>
                <w:sz w:val="24"/>
              </w:rPr>
              <w:t>) punktam un 154. panta 8. un 9. punktam un kuriem piemēro 489. pa</w:t>
            </w:r>
            <w:r>
              <w:rPr>
                <w:rStyle w:val="InstructionsTabelleberschrift"/>
                <w:rFonts w:ascii="Times New Roman" w:hAnsi="Times New Roman"/>
                <w:sz w:val="24"/>
              </w:rPr>
              <w:t>n</w:t>
            </w:r>
            <w:r>
              <w:rPr>
                <w:rStyle w:val="InstructionsTabelleberschrift"/>
                <w:rFonts w:ascii="Times New Roman" w:hAnsi="Times New Roman"/>
                <w:sz w:val="24"/>
              </w:rPr>
              <w:t>tā noteikto ierobežojumu</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484. panta 4. punkts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Kopējie instrumenti bez atsaukšanas iespējas vai dzēšanu veic</w:t>
            </w:r>
            <w:r>
              <w:rPr>
                <w:rStyle w:val="InstructionsTabelleberschrift"/>
                <w:rFonts w:ascii="Times New Roman" w:hAnsi="Times New Roman"/>
                <w:sz w:val="24"/>
              </w:rPr>
              <w:t>i</w:t>
            </w:r>
            <w:r>
              <w:rPr>
                <w:rStyle w:val="InstructionsTabelleberschrift"/>
                <w:rFonts w:ascii="Times New Roman" w:hAnsi="Times New Roman"/>
                <w:sz w:val="24"/>
              </w:rPr>
              <w:t>nošiem nosacījumiem</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484. panta 4. punkts un 489. pants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Tādi instrumenti ar atsaukšanas iespēju un dzēšanu veicin</w:t>
            </w:r>
            <w:r>
              <w:rPr>
                <w:rStyle w:val="InstructionsTabelleberschrift"/>
                <w:rFonts w:ascii="Times New Roman" w:hAnsi="Times New Roman"/>
                <w:sz w:val="24"/>
              </w:rPr>
              <w:t>o</w:t>
            </w:r>
            <w:r>
              <w:rPr>
                <w:rStyle w:val="InstructionsTabelleberschrift"/>
                <w:rFonts w:ascii="Times New Roman" w:hAnsi="Times New Roman"/>
                <w:sz w:val="24"/>
              </w:rPr>
              <w:t>šiem nosacījumiem, attiecībā uz kuriem piemērotas tiesības saglabāt iepriekš spēkā esošos nosacījumus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489. pants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Instrumenti, kuriem ir atsaukšanas iespēja, kas īstenojama pēc pārskata sniegšanas datuma, un kuri atbilst KPR 52. panta nosacīj</w:t>
            </w:r>
            <w:r>
              <w:rPr>
                <w:rStyle w:val="InstructionsTabelleberschrift"/>
                <w:rFonts w:ascii="Times New Roman" w:hAnsi="Times New Roman"/>
                <w:sz w:val="24"/>
              </w:rPr>
              <w:t>u</w:t>
            </w:r>
            <w:r>
              <w:rPr>
                <w:rStyle w:val="InstructionsTabelleberschrift"/>
                <w:rFonts w:ascii="Times New Roman" w:hAnsi="Times New Roman"/>
                <w:sz w:val="24"/>
              </w:rPr>
              <w:t>miem pēc efektīvā termiņa datuma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489. panta 3. punkts un 491. panta a) punkts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Instrumenti, kuriem ir atsaukšanas iespēja, kas īstenojama pēc pārskata sniegšanas datuma, un kuri neatbilst KPR 52. panta nosac</w:t>
            </w:r>
            <w:r>
              <w:rPr>
                <w:rStyle w:val="InstructionsTabelleberschrift"/>
                <w:rFonts w:ascii="Times New Roman" w:hAnsi="Times New Roman"/>
                <w:sz w:val="24"/>
              </w:rPr>
              <w:t>ī</w:t>
            </w:r>
            <w:r>
              <w:rPr>
                <w:rStyle w:val="InstructionsTabelleberschrift"/>
                <w:rFonts w:ascii="Times New Roman" w:hAnsi="Times New Roman"/>
                <w:sz w:val="24"/>
              </w:rPr>
              <w:t>jumiem pēc efektīvā termiņa datuma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489. panta 5. punkts un 491. panta a) punkts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Instrumenti, kuriem ir atsaukšanas iespēja, kas bija īstenojama līdz 2011. gada 20. jūlijam vai šajā datumā, un kuri neatbilst KPR 52. panta nosacījumiem pēc efektīvā termiņa datuma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489. panta 6. punkts un 491. panta c) punkts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Pirmā līmeņa pamata kapitāla instrumentu, attiecībā uz k</w:t>
            </w:r>
            <w:r>
              <w:rPr>
                <w:rStyle w:val="InstructionsTabelleberschrift"/>
                <w:rFonts w:ascii="Times New Roman" w:hAnsi="Times New Roman"/>
                <w:sz w:val="24"/>
              </w:rPr>
              <w:t>u</w:t>
            </w:r>
            <w:r>
              <w:rPr>
                <w:rStyle w:val="InstructionsTabelleberschrift"/>
                <w:rFonts w:ascii="Times New Roman" w:hAnsi="Times New Roman"/>
                <w:sz w:val="24"/>
              </w:rPr>
              <w:t>riem piemērotas tiesības saglabāt iepriekš spēkā esošos nosacījumus, ierobežojuma pārsniegums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487. panta 1. punkts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Pirmā līmeņa pamata kapitāla instrumentu, attiecībā uz kuriem piemērotas tiesības saglabāt iepriekš spēkā esošos nosacījumus, ierobežojuma pārsni</w:t>
            </w:r>
            <w:r>
              <w:rPr>
                <w:rStyle w:val="InstructionsTabelleText"/>
                <w:rFonts w:ascii="Times New Roman" w:hAnsi="Times New Roman"/>
                <w:sz w:val="24"/>
              </w:rPr>
              <w:t>e</w:t>
            </w:r>
            <w:r>
              <w:rPr>
                <w:rStyle w:val="InstructionsTabelleText"/>
                <w:rFonts w:ascii="Times New Roman" w:hAnsi="Times New Roman"/>
                <w:sz w:val="24"/>
              </w:rPr>
              <w:t>gumu drīkst pielīdzināt instrumentiem, attiecībā uz kuriem var piemērot tiesības saglabāt iepriekš spēkā esošos pirmā līmeņa papildu kapitāla i</w:t>
            </w:r>
            <w:r>
              <w:rPr>
                <w:rStyle w:val="InstructionsTabelleText"/>
                <w:rFonts w:ascii="Times New Roman" w:hAnsi="Times New Roman"/>
                <w:sz w:val="24"/>
              </w:rPr>
              <w:t>n</w:t>
            </w:r>
            <w:r>
              <w:rPr>
                <w:rStyle w:val="InstructionsTabelleText"/>
                <w:rFonts w:ascii="Times New Roman" w:hAnsi="Times New Roman"/>
                <w:sz w:val="24"/>
              </w:rPr>
              <w:t>strumentu nosacījumus.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Posteņi, kuri atbilda Direktīvas 2006/48/EK 57. panta e), f), g) vai h) punktam un kuriem piemēro 490. pantā noteikto ierobežojumu</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KPR 484. panta 5. punkts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Kopējie posteņi bez dzēšanu veicinošiem nosacījumiem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490. pants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Tādi posteņi ar dzēšanu veicinošiem nosacījumiem, attiecībā uz kuriem piemērotas tiesības saglabāt iepriekš spēkā esošos nosacījumus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KPR 490. pants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Posteņi, kuriem ir atsaukšanas iespēja, kas īstenojama pēc pā</w:t>
            </w:r>
            <w:r>
              <w:rPr>
                <w:rStyle w:val="InstructionsTabelleberschrift"/>
                <w:rFonts w:ascii="Times New Roman" w:hAnsi="Times New Roman"/>
                <w:sz w:val="24"/>
              </w:rPr>
              <w:t>r</w:t>
            </w:r>
            <w:r>
              <w:rPr>
                <w:rStyle w:val="InstructionsTabelleberschrift"/>
                <w:rFonts w:ascii="Times New Roman" w:hAnsi="Times New Roman"/>
                <w:sz w:val="24"/>
              </w:rPr>
              <w:t>skata sniegšanas datuma, un kuri atbilst KPR 63. panta nosacījumiem pēc efektīvā termiņa datuma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490. panta 3. punkts un 491. panta a) punkts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Posteņi, kuriem ir atsaukšanas iespēja, kas īstenojama pēc pā</w:t>
            </w:r>
            <w:r>
              <w:rPr>
                <w:rStyle w:val="InstructionsTabelleberschrift"/>
                <w:rFonts w:ascii="Times New Roman" w:hAnsi="Times New Roman"/>
                <w:sz w:val="24"/>
              </w:rPr>
              <w:t>r</w:t>
            </w:r>
            <w:r>
              <w:rPr>
                <w:rStyle w:val="InstructionsTabelleberschrift"/>
                <w:rFonts w:ascii="Times New Roman" w:hAnsi="Times New Roman"/>
                <w:sz w:val="24"/>
              </w:rPr>
              <w:t>skata sniegšanas datuma, un kuri neatbilst KPR 63. panta nosacīj</w:t>
            </w:r>
            <w:r>
              <w:rPr>
                <w:rStyle w:val="InstructionsTabelleberschrift"/>
                <w:rFonts w:ascii="Times New Roman" w:hAnsi="Times New Roman"/>
                <w:sz w:val="24"/>
              </w:rPr>
              <w:t>u</w:t>
            </w:r>
            <w:r>
              <w:rPr>
                <w:rStyle w:val="InstructionsTabelleberschrift"/>
                <w:rFonts w:ascii="Times New Roman" w:hAnsi="Times New Roman"/>
                <w:sz w:val="24"/>
              </w:rPr>
              <w:t>miem pēc efektīvā termiņa datuma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KPR 490. panta 5. punkts un 491. panta a) punkts</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Posteņi, kuriem ir atsaukšanas iespēja, kas bija īstenojama līdz 2011. gada 20. jūlijam vai šajā datumā, un kuri neatbilst KPR 63. pa</w:t>
            </w:r>
            <w:r>
              <w:rPr>
                <w:rStyle w:val="InstructionsTabelleberschrift"/>
                <w:rFonts w:ascii="Times New Roman" w:hAnsi="Times New Roman"/>
                <w:sz w:val="24"/>
              </w:rPr>
              <w:t>n</w:t>
            </w:r>
            <w:r>
              <w:rPr>
                <w:rStyle w:val="InstructionsTabelleberschrift"/>
                <w:rFonts w:ascii="Times New Roman" w:hAnsi="Times New Roman"/>
                <w:sz w:val="24"/>
              </w:rPr>
              <w:lastRenderedPageBreak/>
              <w:t>ta nosacījumiem pēc efektīvā termiņa datuma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KPR 490. panta 6. punkts un 491. panta c) punkts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Pirmā līmeņa papildu kapitāla instrumentu, attiecībā uz k</w:t>
            </w:r>
            <w:r>
              <w:rPr>
                <w:rStyle w:val="InstructionsTabelleberschrift"/>
                <w:rFonts w:ascii="Times New Roman" w:hAnsi="Times New Roman"/>
                <w:sz w:val="24"/>
              </w:rPr>
              <w:t>u</w:t>
            </w:r>
            <w:r>
              <w:rPr>
                <w:rStyle w:val="InstructionsTabelleberschrift"/>
                <w:rFonts w:ascii="Times New Roman" w:hAnsi="Times New Roman"/>
                <w:sz w:val="24"/>
              </w:rPr>
              <w:t>riem piemērotas tiesības saglabāt iepriekš spēkā esošos nosacījumus, ierobežojuma pārsniegums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KPR 487. panta 2. punkts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Pirmā līmeņa papildu kapitāla instrumentu, attiecībā uz kuriem piemērotas tiesības saglabāt iepriekš spēkā esošos nosacījumus, ierobežojuma pārsni</w:t>
            </w:r>
            <w:r>
              <w:rPr>
                <w:rStyle w:val="InstructionsTabelleText"/>
                <w:rFonts w:ascii="Times New Roman" w:hAnsi="Times New Roman"/>
                <w:sz w:val="24"/>
              </w:rPr>
              <w:t>e</w:t>
            </w:r>
            <w:r>
              <w:rPr>
                <w:rStyle w:val="InstructionsTabelleText"/>
                <w:rFonts w:ascii="Times New Roman" w:hAnsi="Times New Roman"/>
                <w:sz w:val="24"/>
              </w:rPr>
              <w:t>gumu drīkst pielīdzināt instrumentiem, attiecībā uz kuriem var piemērot tiesības saglabāt iepriekš spēkā esošos otrā līmeņa kapitāla instrumentu n</w:t>
            </w:r>
            <w:r>
              <w:rPr>
                <w:rStyle w:val="InstructionsTabelleText"/>
                <w:rFonts w:ascii="Times New Roman" w:hAnsi="Times New Roman"/>
                <w:sz w:val="24"/>
              </w:rPr>
              <w:t>o</w:t>
            </w:r>
            <w:r>
              <w:rPr>
                <w:rStyle w:val="InstructionsTabelleText"/>
                <w:rFonts w:ascii="Times New Roman" w:hAnsi="Times New Roman"/>
                <w:sz w:val="24"/>
              </w:rPr>
              <w:t>sacījumus.</w:t>
            </w:r>
          </w:p>
        </w:tc>
      </w:tr>
    </w:tbl>
    <w:p w:rsidR="00464F34" w:rsidRPr="00392FFD"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4108187"/>
      <w:bookmarkEnd w:id="115"/>
      <w:bookmarkEnd w:id="116"/>
      <w:bookmarkEnd w:id="117"/>
      <w:r>
        <w:rPr>
          <w:rFonts w:ascii="Times New Roman" w:hAnsi="Times New Roman"/>
          <w:sz w:val="24"/>
          <w:u w:val="none"/>
        </w:rPr>
        <w:t>2.</w:t>
      </w:r>
      <w:r>
        <w:tab/>
      </w:r>
      <w:r>
        <w:rPr>
          <w:rFonts w:ascii="Times New Roman" w:hAnsi="Times New Roman"/>
          <w:sz w:val="24"/>
        </w:rPr>
        <w:t>GRUPAS MAKSĀTSPĒJA: INFORMĀCIJA PAR RADNIECĪGĀM SABIEDRĪBĀM (</w:t>
      </w:r>
      <w:r>
        <w:rPr>
          <w:rFonts w:ascii="Times New Roman" w:hAnsi="Times New Roman"/>
          <w:i/>
          <w:sz w:val="24"/>
        </w:rPr>
        <w:t>GS</w:t>
      </w:r>
      <w:bookmarkEnd w:id="118"/>
      <w:r>
        <w:rPr>
          <w:rFonts w:ascii="Times New Roman" w:hAnsi="Times New Roman"/>
          <w:sz w:val="24"/>
        </w:rPr>
        <w:t>)</w:t>
      </w:r>
      <w:bookmarkEnd w:id="119"/>
      <w:bookmarkEnd w:id="120"/>
      <w:bookmarkEnd w:id="12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4108188"/>
      <w:r>
        <w:rPr>
          <w:rFonts w:ascii="Times New Roman" w:hAnsi="Times New Roman"/>
          <w:sz w:val="24"/>
          <w:u w:val="none"/>
        </w:rPr>
        <w:t>2.1.</w:t>
      </w:r>
      <w:r>
        <w:tab/>
      </w:r>
      <w:r>
        <w:rPr>
          <w:rFonts w:ascii="Times New Roman" w:hAnsi="Times New Roman"/>
          <w:sz w:val="24"/>
        </w:rPr>
        <w:t>Vispārīgas piezīmes</w:t>
      </w:r>
      <w:bookmarkEnd w:id="122"/>
      <w:bookmarkEnd w:id="123"/>
      <w:bookmarkEnd w:id="124"/>
      <w:bookmarkEnd w:id="125"/>
      <w:bookmarkEnd w:id="126"/>
      <w:bookmarkEnd w:id="127"/>
      <w:bookmarkEnd w:id="128"/>
      <w:bookmarkEnd w:id="129"/>
    </w:p>
    <w:p w:rsidR="00464F34" w:rsidRPr="00392FFD" w:rsidRDefault="00125707" w:rsidP="00C37B29">
      <w:pPr>
        <w:pStyle w:val="InstructionsText2"/>
        <w:numPr>
          <w:ilvl w:val="0"/>
          <w:numId w:val="0"/>
        </w:numPr>
        <w:ind w:left="993"/>
      </w:pPr>
      <w:r>
        <w:t>26.</w:t>
      </w:r>
      <w:r>
        <w:tab/>
        <w:t>C 06.01 un C 06.02 veidnes uzrāda, ja pašu kapitāla prasības aprēķina konsol</w:t>
      </w:r>
      <w:r>
        <w:t>i</w:t>
      </w:r>
      <w:r>
        <w:t>dēti. Šai veidnei ir četras daļas, lai apkopotu dažādu informāciju par visām indiv</w:t>
      </w:r>
      <w:r>
        <w:t>i</w:t>
      </w:r>
      <w:r>
        <w:t>duālām sabiedrībām (tostarp pārskatu sniedzošo iestādi), kas iekļautas konsolidāc</w:t>
      </w:r>
      <w:r>
        <w:t>i</w:t>
      </w:r>
      <w:r>
        <w:t>jas tvērumā:</w:t>
      </w:r>
    </w:p>
    <w:p w:rsidR="00C93697" w:rsidRPr="000F1CEA" w:rsidRDefault="00125707" w:rsidP="00C37B29">
      <w:pPr>
        <w:pStyle w:val="InstructionsText2"/>
        <w:numPr>
          <w:ilvl w:val="0"/>
          <w:numId w:val="0"/>
        </w:numPr>
        <w:ind w:left="993"/>
      </w:pPr>
      <w:r>
        <w:t>a)</w:t>
      </w:r>
      <w:r>
        <w:tab/>
        <w:t>sabiedrības, kas ietilpst konsolidācijas tvērumā;</w:t>
      </w:r>
    </w:p>
    <w:p w:rsidR="00C93697" w:rsidRPr="000F1CEA" w:rsidRDefault="00125707" w:rsidP="00C37B29">
      <w:pPr>
        <w:pStyle w:val="InstructionsText2"/>
        <w:numPr>
          <w:ilvl w:val="0"/>
          <w:numId w:val="0"/>
        </w:numPr>
        <w:ind w:left="993"/>
      </w:pPr>
      <w:r>
        <w:t>b)</w:t>
      </w:r>
      <w:r>
        <w:tab/>
        <w:t>detalizēta informācija par grupas maksātspēju;</w:t>
      </w:r>
    </w:p>
    <w:p w:rsidR="00C93697" w:rsidRPr="000F1CEA" w:rsidRDefault="00125707" w:rsidP="00C37B29">
      <w:pPr>
        <w:pStyle w:val="InstructionsText2"/>
        <w:numPr>
          <w:ilvl w:val="0"/>
          <w:numId w:val="0"/>
        </w:numPr>
        <w:ind w:left="993"/>
      </w:pPr>
      <w:r>
        <w:t>c)</w:t>
      </w:r>
      <w:r>
        <w:tab/>
        <w:t>informācija par individuālu sabiedrību devumu grupas maksātspējā;</w:t>
      </w:r>
    </w:p>
    <w:p w:rsidR="00C93697" w:rsidRPr="000F1CEA" w:rsidRDefault="00125707" w:rsidP="00C37B29">
      <w:pPr>
        <w:pStyle w:val="InstructionsText2"/>
        <w:numPr>
          <w:ilvl w:val="0"/>
          <w:numId w:val="0"/>
        </w:numPr>
        <w:ind w:left="993"/>
      </w:pPr>
      <w:r>
        <w:t>d)</w:t>
      </w:r>
      <w:r>
        <w:tab/>
        <w:t>informācija par kapitāla rezervēm.</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Iestādes,</w:t>
      </w:r>
      <w:r>
        <w:rPr>
          <w:rStyle w:val="InstructionsTabelleText"/>
          <w:rFonts w:ascii="Times New Roman" w:hAnsi="Times New Roman"/>
          <w:sz w:val="24"/>
        </w:rPr>
        <w:t xml:space="preserve"> kam to nepiemēro saskaņā ar KPR 7. pantu, sniedz pārskatu tikai par </w:t>
      </w:r>
      <w:r>
        <w:t>010.</w:t>
      </w:r>
      <w:r>
        <w:rPr>
          <w:rStyle w:val="InstructionsTabelleText"/>
          <w:rFonts w:ascii="Times New Roman" w:hAnsi="Times New Roman"/>
          <w:sz w:val="24"/>
        </w:rPr>
        <w:t xml:space="preserve"> līdz 060. un 250. līdz 400. sleju.</w:t>
      </w:r>
    </w:p>
    <w:p w:rsidR="004C0508" w:rsidRPr="00392FFD" w:rsidRDefault="00125707" w:rsidP="00C37B29">
      <w:pPr>
        <w:pStyle w:val="InstructionsText2"/>
        <w:numPr>
          <w:ilvl w:val="0"/>
          <w:numId w:val="0"/>
        </w:numPr>
        <w:ind w:left="993"/>
      </w:pPr>
      <w:r>
        <w:t>28.</w:t>
      </w:r>
      <w:r>
        <w:tab/>
        <w:t xml:space="preserve">Uzrādītajos datos ņem vērā visus KPR pārejas noteikumus, kas ir piemērojami attiecīgajā pārskata sniegšanas datumā. </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4108189"/>
      <w:r>
        <w:rPr>
          <w:rFonts w:ascii="Times New Roman" w:hAnsi="Times New Roman"/>
          <w:sz w:val="24"/>
          <w:u w:val="none"/>
        </w:rPr>
        <w:t>2.2.</w:t>
      </w:r>
      <w:r>
        <w:tab/>
      </w:r>
      <w:r>
        <w:rPr>
          <w:rFonts w:ascii="Times New Roman" w:hAnsi="Times New Roman"/>
          <w:sz w:val="24"/>
        </w:rPr>
        <w:t>Detalizēta informācija par grupas maksātspēju</w:t>
      </w:r>
      <w:bookmarkEnd w:id="130"/>
      <w:bookmarkEnd w:id="131"/>
      <w:bookmarkEnd w:id="132"/>
      <w:bookmarkEnd w:id="133"/>
    </w:p>
    <w:p w:rsidR="00464F34" w:rsidRPr="00392FFD" w:rsidRDefault="00125707" w:rsidP="00C37B29">
      <w:pPr>
        <w:pStyle w:val="InstructionsText2"/>
        <w:numPr>
          <w:ilvl w:val="0"/>
          <w:numId w:val="0"/>
        </w:numPr>
        <w:ind w:left="993"/>
      </w:pPr>
      <w:r>
        <w:t>29.</w:t>
      </w:r>
      <w:r>
        <w:tab/>
        <w:t>Šīs veidnes otrā daļa (detalizēta informācija par grupas maksātspēju) 070.–210. slejā ir izveidota, lai apkopotu informāciju par kredītiestādēm un citām regulētām finanšu iestādēm, kurām faktiski individuāli piemēro īpašas maksātspējas prasības. Tajā katrai no šīm pārskatu tvērumā iekļautajām sabiedrībām noteiktas pašu kapit</w:t>
      </w:r>
      <w:r>
        <w:t>ā</w:t>
      </w:r>
      <w:r>
        <w:t>la prasības attiecībā uz katru riska kategoriju un pašu kapitāls maksātspējas nol</w:t>
      </w:r>
      <w:r>
        <w:t>ū</w:t>
      </w:r>
      <w:r>
        <w:t xml:space="preserve">kos. </w:t>
      </w:r>
    </w:p>
    <w:p w:rsidR="00464F34" w:rsidRPr="00392FFD" w:rsidRDefault="00125707" w:rsidP="00C37B29">
      <w:pPr>
        <w:pStyle w:val="InstructionsText2"/>
        <w:numPr>
          <w:ilvl w:val="0"/>
          <w:numId w:val="0"/>
        </w:numPr>
        <w:ind w:left="993"/>
      </w:pPr>
      <w:r>
        <w:t>30.</w:t>
      </w:r>
      <w:r>
        <w:tab/>
        <w:t>Dalību proporcionālas konsolidācijas gadījumā dati, kas saistīti ar pašu kapitāla prasībām un pašu kapitālu, atspoguļo attiecīgās proporcionālās summas.</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4108190"/>
      <w:r>
        <w:rPr>
          <w:rFonts w:ascii="Times New Roman" w:hAnsi="Times New Roman"/>
          <w:sz w:val="24"/>
          <w:u w:val="none"/>
        </w:rPr>
        <w:lastRenderedPageBreak/>
        <w:t>2.3.</w:t>
      </w:r>
      <w:r>
        <w:tab/>
      </w:r>
      <w:r>
        <w:rPr>
          <w:rFonts w:ascii="Times New Roman" w:hAnsi="Times New Roman"/>
          <w:sz w:val="24"/>
        </w:rPr>
        <w:t>Informācija par individuālu sabiedrību devumu grupas maksātspējā</w:t>
      </w:r>
      <w:bookmarkEnd w:id="134"/>
      <w:bookmarkEnd w:id="135"/>
      <w:bookmarkEnd w:id="136"/>
      <w:bookmarkEnd w:id="137"/>
    </w:p>
    <w:p w:rsidR="00464F34" w:rsidRPr="00392FFD" w:rsidRDefault="00125707" w:rsidP="00C37B29">
      <w:pPr>
        <w:pStyle w:val="InstructionsText2"/>
        <w:numPr>
          <w:ilvl w:val="0"/>
          <w:numId w:val="0"/>
        </w:numPr>
        <w:ind w:left="993"/>
      </w:pPr>
      <w:r>
        <w:t>31.</w:t>
      </w:r>
      <w:r>
        <w:tab/>
        <w:t>Šīs veidnes trešā daļa (informācija par visu KPR konsolidācijas tvērumā esošo sabiedrību — tostarp tādu, kurām individuāli nepiemēro īpašas maksātspējas pras</w:t>
      </w:r>
      <w:r>
        <w:t>ī</w:t>
      </w:r>
      <w:r>
        <w:t xml:space="preserve">bas — devumu grupas maksātspējā) 250.–400. slejā ir izveidota, lai, pamatojoties uz nekavējoties pieejamiem vai viegli apstrādājamiem datiem, bez nepieciešamības solo līmenī vai </w:t>
      </w:r>
      <w:proofErr w:type="spellStart"/>
      <w:r>
        <w:t>subkonsolidēti</w:t>
      </w:r>
      <w:proofErr w:type="spellEnd"/>
      <w:r>
        <w:t xml:space="preserve"> rekonstruēt kapitāla rādītāju noteiktu, kuras sabiedr</w:t>
      </w:r>
      <w:r>
        <w:t>ī</w:t>
      </w:r>
      <w:r>
        <w:t>bas grupas ietvaros rada riskus un no tirgus piesaista pašu kapitālu. Sabiedrības l</w:t>
      </w:r>
      <w:r>
        <w:t>ī</w:t>
      </w:r>
      <w:r>
        <w:t xml:space="preserve">menī gan riska, gan pašu kapitāla dati ir devums grupas datos, bet ne solo līmeņa maksātspējas koeficienta elementi, un kā tādi tie nav salīdzināmi viens ar otru. </w:t>
      </w:r>
    </w:p>
    <w:p w:rsidR="00464F34" w:rsidRPr="00392FFD" w:rsidRDefault="00125707" w:rsidP="00C37B29">
      <w:pPr>
        <w:pStyle w:val="InstructionsText2"/>
        <w:numPr>
          <w:ilvl w:val="0"/>
          <w:numId w:val="0"/>
        </w:numPr>
        <w:ind w:left="993"/>
      </w:pPr>
      <w:r>
        <w:t>32.</w:t>
      </w:r>
      <w:r>
        <w:tab/>
        <w:t>Trešā daļa ietver arī mazākuma līdzdalības daļas, atbilstīga pirmā līmeņa p</w:t>
      </w:r>
      <w:r>
        <w:t>a</w:t>
      </w:r>
      <w:r>
        <w:t>pildu kapitāla un atbilstīga otrā līmeņa kapitāla apmēru, kas ir atbilstošs konsolid</w:t>
      </w:r>
      <w:r>
        <w:t>ē</w:t>
      </w:r>
      <w:r>
        <w:t>tajā pašu kapitālā.</w:t>
      </w:r>
    </w:p>
    <w:p w:rsidR="00464F34" w:rsidRPr="00392FFD" w:rsidRDefault="00125707" w:rsidP="00C37B29">
      <w:pPr>
        <w:pStyle w:val="InstructionsText2"/>
        <w:numPr>
          <w:ilvl w:val="0"/>
          <w:numId w:val="0"/>
        </w:numPr>
        <w:ind w:left="993"/>
      </w:pPr>
      <w:r>
        <w:t>33.</w:t>
      </w:r>
      <w:r>
        <w:tab/>
        <w:t>Tā kā šī trešā veidnes daļa attiecas uz dažāda veida “devumu”, šeit uzrādāmie dati attiecīgā gadījumā atšķiras no datiem, kas uzrādīti slejās, kuras attiecas uz det</w:t>
      </w:r>
      <w:r>
        <w:t>a</w:t>
      </w:r>
      <w:r>
        <w:t>lizētu informāciju par grupas maksātspēju.</w:t>
      </w:r>
    </w:p>
    <w:p w:rsidR="00464F34" w:rsidRPr="00392FFD" w:rsidRDefault="00125707" w:rsidP="00C37B29">
      <w:pPr>
        <w:pStyle w:val="InstructionsText2"/>
        <w:numPr>
          <w:ilvl w:val="0"/>
          <w:numId w:val="0"/>
        </w:numPr>
        <w:ind w:left="993"/>
      </w:pPr>
      <w:r>
        <w:t>34.</w:t>
      </w:r>
      <w:r>
        <w:tab/>
        <w:t xml:space="preserve">Princips ir viendabīgi dzēst savstarpēji saistītus riska darījumus tajās pašās grupās gan attiecībā uz riskiem, gan attiecībā uz pašu kapitālu, lai segtu summas, kas uzrādītas konsolidētajā </w:t>
      </w:r>
      <w:r>
        <w:rPr>
          <w:i/>
        </w:rPr>
        <w:t>CA</w:t>
      </w:r>
      <w:r>
        <w:t xml:space="preserve"> veidnē, pieskaitot summas, kas par katru sabiedrību uzrādītas “grupas maksātspējas” veidnē. Gadījumos, kad 1 % slieksnis nav pā</w:t>
      </w:r>
      <w:r>
        <w:t>r</w:t>
      </w:r>
      <w:r>
        <w:t xml:space="preserve">sniegts, tieša saite uz </w:t>
      </w:r>
      <w:r>
        <w:rPr>
          <w:i/>
        </w:rPr>
        <w:t>CA</w:t>
      </w:r>
      <w:r>
        <w:t xml:space="preserve"> veidni nav iespējama.</w:t>
      </w:r>
    </w:p>
    <w:p w:rsidR="00464F34" w:rsidRPr="00392FFD" w:rsidRDefault="00125707" w:rsidP="00C37B29">
      <w:pPr>
        <w:pStyle w:val="InstructionsText2"/>
        <w:numPr>
          <w:ilvl w:val="0"/>
          <w:numId w:val="0"/>
        </w:numPr>
        <w:ind w:left="993"/>
      </w:pPr>
      <w:r>
        <w:t>35.</w:t>
      </w:r>
      <w:r>
        <w:tab/>
        <w:t>Iestādes starp sabiedrībām nosaka vispiemērotāko sadalījuma metodi, lai ņemtu vērā iespējamo diversifikācijas ietekmi uz tirgus risku un operacionālo risku.</w:t>
      </w:r>
    </w:p>
    <w:p w:rsidR="00464F34" w:rsidRPr="00392FFD" w:rsidRDefault="00125707" w:rsidP="00C37B29">
      <w:pPr>
        <w:pStyle w:val="InstructionsText2"/>
        <w:numPr>
          <w:ilvl w:val="0"/>
          <w:numId w:val="0"/>
        </w:numPr>
        <w:ind w:left="993"/>
      </w:pPr>
      <w:r>
        <w:t>36.</w:t>
      </w:r>
      <w:r>
        <w:tab/>
        <w:t xml:space="preserve">Vienu konsolidētu grupu var iekļaut citā konsolidētā grupā. Tas nozīmē, ka pārskatu par katru apakšgrupā ietilpstošo sabiedrību atsevišķi sniedz visas grupas </w:t>
      </w:r>
      <w:r>
        <w:rPr>
          <w:i/>
        </w:rPr>
        <w:t>GS</w:t>
      </w:r>
      <w:r>
        <w:t xml:space="preserve"> veidnē pat tad, ja uz pašu apakšgrupu attiecas ziņošanas prasības. Ja uz apak</w:t>
      </w:r>
      <w:r>
        <w:t>š</w:t>
      </w:r>
      <w:r>
        <w:t xml:space="preserve">grupu attiecas pārskatu sniegšanas prasības, tad tā </w:t>
      </w:r>
      <w:r>
        <w:rPr>
          <w:i/>
        </w:rPr>
        <w:t>GS</w:t>
      </w:r>
      <w:r>
        <w:t xml:space="preserve"> veidnē sniedz pārskatu par katru sabiedrību atsevišķi, lai gan šī informācija ir iekļauta augstākas konsolidētās grupas </w:t>
      </w:r>
      <w:r>
        <w:rPr>
          <w:i/>
        </w:rPr>
        <w:t>GS</w:t>
      </w:r>
      <w:r>
        <w:t xml:space="preserve"> veidnē. </w:t>
      </w:r>
    </w:p>
    <w:p w:rsidR="00464F34" w:rsidRPr="00392FFD" w:rsidRDefault="00125707" w:rsidP="00C37B29">
      <w:pPr>
        <w:pStyle w:val="InstructionsText2"/>
        <w:numPr>
          <w:ilvl w:val="0"/>
          <w:numId w:val="0"/>
        </w:numPr>
        <w:ind w:left="993"/>
      </w:pPr>
      <w:r>
        <w:t>37.</w:t>
      </w:r>
      <w:r>
        <w:tab/>
        <w:t>Iestāde sniedz pārskatu par sabiedrības devuma datiem, ja tās devums kopējā riska darījumu vērtībā pārsniedz 1 % no grupas kopējās riska darījumu vērtības vai ja tās devums kopējā pašu kapitālā pārsniedz 1 % no grupas kopējā pašu kapitāla. Šo slieksni nepiemēro tādu meitasuzņēmumu vai apakšgrupu gadījumā, kas grupai nodrošina pašu kapitālu (mazākuma līdzdalības daļu vai pašu kapitālā iekļautu a</w:t>
      </w:r>
      <w:r>
        <w:t>t</w:t>
      </w:r>
      <w:r>
        <w:t>bilstīgu pirmā līmeņa papildu kapitāla vai otrā līmeņa kapitāla instrumentu veidā).</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8" w:name="_Toc516210626"/>
      <w:bookmarkStart w:id="139" w:name="_Toc473560891"/>
      <w:bookmarkStart w:id="140" w:name="_Toc524108191"/>
      <w:r>
        <w:rPr>
          <w:rFonts w:ascii="Times New Roman" w:hAnsi="Times New Roman"/>
          <w:sz w:val="24"/>
          <w:u w:val="none"/>
        </w:rPr>
        <w:t>2.4.</w:t>
      </w:r>
      <w:r>
        <w:tab/>
      </w:r>
      <w:r>
        <w:rPr>
          <w:rFonts w:ascii="Times New Roman" w:hAnsi="Times New Roman"/>
          <w:sz w:val="24"/>
        </w:rPr>
        <w:t>C 06.01 – GRUPAS MAKSĀTSPĒJA: INFORMĀCIJA PAR RADNIECĪGĀM S</w:t>
      </w:r>
      <w:r>
        <w:rPr>
          <w:rFonts w:ascii="Times New Roman" w:hAnsi="Times New Roman"/>
          <w:sz w:val="24"/>
        </w:rPr>
        <w:t>A</w:t>
      </w:r>
      <w:r>
        <w:rPr>
          <w:rFonts w:ascii="Times New Roman" w:hAnsi="Times New Roman"/>
          <w:sz w:val="24"/>
        </w:rPr>
        <w:t>BIEDRĪBĀM (</w:t>
      </w:r>
      <w:r>
        <w:rPr>
          <w:rFonts w:ascii="Times New Roman" w:hAnsi="Times New Roman"/>
          <w:i/>
          <w:sz w:val="24"/>
        </w:rPr>
        <w:t>GS</w:t>
      </w:r>
      <w:r>
        <w:rPr>
          <w:rFonts w:ascii="Times New Roman" w:hAnsi="Times New Roman"/>
          <w:sz w:val="24"/>
        </w:rPr>
        <w:t xml:space="preserve"> kopā)</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Norādes</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rsidR="00D85AC7" w:rsidRPr="00392FFD" w:rsidRDefault="00D85AC7" w:rsidP="00FF36A5">
            <w:pPr>
              <w:rPr>
                <w:rStyle w:val="InstructionsTabelleberschrift"/>
                <w:rFonts w:ascii="Times New Roman" w:hAnsi="Times New Roman"/>
                <w:b w:val="0"/>
                <w:bCs w:val="0"/>
                <w:sz w:val="24"/>
              </w:rPr>
            </w:pP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norādes attiecībā uz C 06.02. veidni.</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lastRenderedPageBreak/>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KAPITĀLA REZERVES</w:t>
            </w:r>
          </w:p>
          <w:p w:rsidR="00D85AC7" w:rsidRPr="00392FFD" w:rsidRDefault="00D85AC7" w:rsidP="00FF36A5">
            <w:pPr>
              <w:rPr>
                <w:rStyle w:val="InstructionsTabelleberschrift"/>
                <w:rFonts w:ascii="Times New Roman" w:hAnsi="Times New Roman"/>
                <w:sz w:val="24"/>
              </w:rPr>
            </w:pP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norādes attiecībā uz C 06.02. veidni.</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Rindas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Norādes</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KOPĀ</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Rindā “Kopā” norāda visās veidnes C 06.02 rindās uzrādīto vērtību summu.</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1" w:name="_Toc516210627"/>
      <w:bookmarkStart w:id="142" w:name="_Toc473560892"/>
      <w:bookmarkStart w:id="143" w:name="_Toc524108192"/>
      <w:r>
        <w:rPr>
          <w:rFonts w:ascii="Times New Roman" w:hAnsi="Times New Roman"/>
          <w:sz w:val="24"/>
          <w:u w:val="none"/>
        </w:rPr>
        <w:t>2.5.</w:t>
      </w:r>
      <w:r>
        <w:tab/>
      </w:r>
      <w:r>
        <w:rPr>
          <w:rFonts w:ascii="Times New Roman" w:hAnsi="Times New Roman"/>
          <w:sz w:val="24"/>
        </w:rPr>
        <w:t>C 06.02 – GRUPAS MAKSĀTSPĒJA: INFORMĀCIJA PAR RADNIECĪGĀM S</w:t>
      </w:r>
      <w:r>
        <w:rPr>
          <w:rFonts w:ascii="Times New Roman" w:hAnsi="Times New Roman"/>
          <w:sz w:val="24"/>
        </w:rPr>
        <w:t>A</w:t>
      </w:r>
      <w:r>
        <w:rPr>
          <w:rFonts w:ascii="Times New Roman" w:hAnsi="Times New Roman"/>
          <w:sz w:val="24"/>
        </w:rPr>
        <w:t>BIEDRĪBĀM (</w:t>
      </w:r>
      <w:r>
        <w:rPr>
          <w:rFonts w:ascii="Times New Roman" w:hAnsi="Times New Roman"/>
          <w:i/>
          <w:sz w:val="24"/>
        </w:rPr>
        <w:t>GS</w:t>
      </w:r>
      <w:r>
        <w:rPr>
          <w:rFonts w:ascii="Times New Roman" w:hAnsi="Times New Roman"/>
          <w:sz w:val="24"/>
        </w:rPr>
        <w:t>)</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Norādes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Šī veidne ir izveidota, lai attiecībā uz visām konsolidācijas tvērumā iekļautajām sabie</w:t>
            </w:r>
            <w:r>
              <w:rPr>
                <w:rStyle w:val="InstructionsTabelleText"/>
                <w:rFonts w:ascii="Times New Roman" w:hAnsi="Times New Roman"/>
                <w:sz w:val="24"/>
              </w:rPr>
              <w:t>d</w:t>
            </w:r>
            <w:r>
              <w:rPr>
                <w:rStyle w:val="InstructionsTabelleText"/>
                <w:rFonts w:ascii="Times New Roman" w:hAnsi="Times New Roman"/>
                <w:sz w:val="24"/>
              </w:rPr>
              <w:t>rībām apkopotu informāciju par katru sabiedrību atsevišķi saskaņā ar</w:t>
            </w:r>
            <w:r>
              <w:rPr>
                <w:rFonts w:ascii="Times New Roman" w:hAnsi="Times New Roman"/>
                <w:sz w:val="24"/>
              </w:rPr>
              <w:t xml:space="preserve"> KPR Pirmās d</w:t>
            </w:r>
            <w:r>
              <w:rPr>
                <w:rFonts w:ascii="Times New Roman" w:hAnsi="Times New Roman"/>
                <w:sz w:val="24"/>
              </w:rPr>
              <w:t>a</w:t>
            </w:r>
            <w:r>
              <w:rPr>
                <w:rFonts w:ascii="Times New Roman" w:hAnsi="Times New Roman"/>
                <w:sz w:val="24"/>
              </w:rPr>
              <w:t xml:space="preserve">ļas II sadaļas 2. </w:t>
            </w:r>
            <w:r>
              <w:rPr>
                <w:rStyle w:val="InstructionsTabelleText"/>
                <w:rFonts w:ascii="Times New Roman" w:hAnsi="Times New Roman"/>
                <w:sz w:val="24"/>
              </w:rPr>
              <w:t xml:space="preserve">nodaļu.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NOSAUKUMS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Konsolidācijas tvērumā iekļautās sabiedrības nosaukums.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KODS</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Šis kods ir rindas identifikators, un tas ir unikāls katrai tabulas rindai.</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Konsolidācijas tvērumā iekļautajai sabiedrībai piešķirtais kods.</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Koda faktiskais sastāvs ir atkarīgs no valsts pārskatu sniegšanas sistēmas.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i/>
                <w:sz w:val="24"/>
              </w:rPr>
              <w:t>LEI</w:t>
            </w:r>
            <w:r>
              <w:rPr>
                <w:rStyle w:val="InstructionsTabelleberschrift"/>
                <w:rFonts w:ascii="Times New Roman" w:hAnsi="Times New Roman"/>
                <w:sz w:val="24"/>
              </w:rPr>
              <w:t xml:space="preserve"> KODS</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i/>
                <w:sz w:val="24"/>
              </w:rPr>
              <w:t>LEI</w:t>
            </w:r>
            <w:r>
              <w:rPr>
                <w:rStyle w:val="InstructionsTabelleText"/>
                <w:rFonts w:ascii="Times New Roman" w:hAnsi="Times New Roman"/>
                <w:sz w:val="24"/>
              </w:rPr>
              <w:t xml:space="preserve"> kods ir juridiskās personas identifikācijas kods, kas ir Finanšu stabilitātes padomē (FSP) ierosināts un G20 valstu apstiprināts atsauces kods, lai ieviestu finanšu darījumu pušu identifikāciju, kura būtu unikāla un visā pasaulē pielietota.</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 xml:space="preserve">Kamēr globālā </w:t>
            </w:r>
            <w:r>
              <w:rPr>
                <w:rStyle w:val="InstructionsTabelleText"/>
                <w:rFonts w:ascii="Times New Roman" w:hAnsi="Times New Roman"/>
                <w:i/>
                <w:sz w:val="24"/>
              </w:rPr>
              <w:t>LEI</w:t>
            </w:r>
            <w:r>
              <w:rPr>
                <w:rStyle w:val="InstructionsTabelleText"/>
                <w:rFonts w:ascii="Times New Roman" w:hAnsi="Times New Roman"/>
                <w:sz w:val="24"/>
              </w:rPr>
              <w:t xml:space="preserve"> kodu sistēma nav sākusi pilnībā darboties, vietējā struktūrvienība, ko apstiprinājusi Regulatīvās uzraudzības komiteja (RUK, sīkāka informācija pieejama šādā tīmekļa vietnē: www.leiroc.org), darījumu partneriem piešķir </w:t>
            </w:r>
            <w:proofErr w:type="spellStart"/>
            <w:r>
              <w:rPr>
                <w:rStyle w:val="InstructionsTabelleText"/>
                <w:rFonts w:ascii="Times New Roman" w:hAnsi="Times New Roman"/>
                <w:i/>
                <w:sz w:val="24"/>
              </w:rPr>
              <w:t>pre-LEI</w:t>
            </w:r>
            <w:proofErr w:type="spellEnd"/>
            <w:r>
              <w:rPr>
                <w:rStyle w:val="InstructionsTabelleText"/>
                <w:rFonts w:ascii="Times New Roman" w:hAnsi="Times New Roman"/>
                <w:sz w:val="24"/>
              </w:rPr>
              <w:t xml:space="preserve"> kodus.</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Ja attiecīgam darījuma partnerim ir juridiskas personas identifikācijas kods (</w:t>
            </w:r>
            <w:r>
              <w:rPr>
                <w:rStyle w:val="InstructionsTabelleText"/>
                <w:rFonts w:ascii="Times New Roman" w:hAnsi="Times New Roman"/>
                <w:i/>
                <w:sz w:val="24"/>
              </w:rPr>
              <w:t>LEI</w:t>
            </w:r>
            <w:r>
              <w:rPr>
                <w:rStyle w:val="InstructionsTabelleText"/>
                <w:rFonts w:ascii="Times New Roman" w:hAnsi="Times New Roman"/>
                <w:sz w:val="24"/>
              </w:rPr>
              <w:t xml:space="preserve"> kods), to izmanto, lai identificētu minēto partneri.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IESTĀDE VAI EKVIVALENTS (JĀ/NĒ)</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“JĀ” uzrāda gadījumā, ja sabiedrībai piemēro pašu kapitāla prasības saskaņā ar KPR un KPD vai noteikumiem, kas ir vismaz līdzvērtīgi “Bāzele” noteikumiem.</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“NĒ” uzrāda pārējos gadījumos.</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lastRenderedPageBreak/>
              <w:t></w:t>
            </w:r>
            <w:r>
              <w:tab/>
            </w:r>
            <w:r>
              <w:rPr>
                <w:rStyle w:val="InstructionsTabelleText"/>
                <w:rFonts w:ascii="Times New Roman" w:hAnsi="Times New Roman"/>
                <w:sz w:val="24"/>
              </w:rPr>
              <w:t>Mazākuma līdzdalības daļa:</w:t>
            </w:r>
          </w:p>
          <w:p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KPR 81. panta 1. punkta a) apakšpunkta </w:t>
            </w:r>
            <w:proofErr w:type="spellStart"/>
            <w:r>
              <w:rPr>
                <w:rFonts w:ascii="Times New Roman" w:hAnsi="Times New Roman"/>
                <w:sz w:val="24"/>
              </w:rPr>
              <w:t>ii</w:t>
            </w:r>
            <w:proofErr w:type="spellEnd"/>
            <w:r>
              <w:rPr>
                <w:rFonts w:ascii="Times New Roman" w:hAnsi="Times New Roman"/>
                <w:sz w:val="24"/>
              </w:rPr>
              <w:t xml:space="preserve">) punkts un 82. panta 1. punkta a) apakšpunkta </w:t>
            </w:r>
            <w:proofErr w:type="spellStart"/>
            <w:r>
              <w:rPr>
                <w:rFonts w:ascii="Times New Roman" w:hAnsi="Times New Roman"/>
                <w:sz w:val="24"/>
              </w:rPr>
              <w:t>ii</w:t>
            </w:r>
            <w:proofErr w:type="spellEnd"/>
            <w:r>
              <w:rPr>
                <w:rFonts w:ascii="Times New Roman" w:hAnsi="Times New Roman"/>
                <w:sz w:val="24"/>
              </w:rPr>
              <w:t>) punkts</w:t>
            </w:r>
          </w:p>
          <w:p w:rsidR="00464F34" w:rsidRPr="00392FFD" w:rsidRDefault="00464F34" w:rsidP="00464F34">
            <w:pPr>
              <w:rPr>
                <w:rStyle w:val="InstructionsTabelleText"/>
                <w:rFonts w:ascii="Times New Roman" w:hAnsi="Times New Roman"/>
                <w:sz w:val="24"/>
              </w:rPr>
            </w:pPr>
            <w:r>
              <w:rPr>
                <w:rFonts w:ascii="Times New Roman" w:hAnsi="Times New Roman"/>
                <w:sz w:val="24"/>
              </w:rPr>
              <w:t>Attiecībā uz mazākuma līdzdalības daļām un meitasuzņēmumu emitētiem pirmā līmeņa papildu kapitāla un otrā līmeņa kapitāla instrumentiem — meitasuzņēmumi, kuru i</w:t>
            </w:r>
            <w:r>
              <w:rPr>
                <w:rFonts w:ascii="Times New Roman" w:hAnsi="Times New Roman"/>
                <w:sz w:val="24"/>
              </w:rPr>
              <w:t>n</w:t>
            </w:r>
            <w:r>
              <w:rPr>
                <w:rFonts w:ascii="Times New Roman" w:hAnsi="Times New Roman"/>
                <w:sz w:val="24"/>
              </w:rPr>
              <w:t>strumenti var būt atbilstoši, ir iestādes vai uzņēmumi, kam saskaņā ar spēkā esošajiem valsts tiesību aktiem piemēro KPR prasības.</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lastRenderedPageBreak/>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SABIEDRĪBAS VEIDS</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Sabiedrības veidu uzrāda, pamatojoties uz šādām kategorijām:</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kredītiestāde</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(KPR 4. panta 1. punkta 1. apakšpunkts);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ieguldījumu brokeru sabiedrība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(KPR 4. panta 1. punkta 2. apakšpunkts);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finanšu iestāde (cita)</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(KPR 4. panta 1. punkta 20., 21. un 26. apakšpunkts)</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Tādas finanšu iestādes KPR 4. panta 1. punkta 26. apakšpunkta nozīmē, kuras nei</w:t>
            </w:r>
            <w:r>
              <w:rPr>
                <w:rStyle w:val="InstructionsTabelleText"/>
                <w:rFonts w:ascii="Times New Roman" w:hAnsi="Times New Roman"/>
                <w:sz w:val="24"/>
              </w:rPr>
              <w:t>e</w:t>
            </w:r>
            <w:r>
              <w:rPr>
                <w:rStyle w:val="InstructionsTabelleText"/>
                <w:rFonts w:ascii="Times New Roman" w:hAnsi="Times New Roman"/>
                <w:sz w:val="24"/>
              </w:rPr>
              <w:t>tilpst nevienā no d), f) vai g) kategorijām;</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 xml:space="preserve">(jaukta) finanšu </w:t>
            </w:r>
            <w:proofErr w:type="spellStart"/>
            <w:r>
              <w:rPr>
                <w:rStyle w:val="InstructionsTabelleText"/>
                <w:rFonts w:ascii="Times New Roman" w:hAnsi="Times New Roman"/>
                <w:sz w:val="24"/>
              </w:rPr>
              <w:t>pārvaldītājsabiedrība</w:t>
            </w:r>
            <w:proofErr w:type="spellEnd"/>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(KPR 4. panta 1. punkta 20. un 21. apakšpunkts);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proofErr w:type="spellStart"/>
            <w:r>
              <w:rPr>
                <w:rStyle w:val="InstructionsTabelleText"/>
                <w:rFonts w:ascii="Times New Roman" w:hAnsi="Times New Roman"/>
                <w:sz w:val="24"/>
              </w:rPr>
              <w:t>palīgpakalpojumu</w:t>
            </w:r>
            <w:proofErr w:type="spellEnd"/>
            <w:r>
              <w:rPr>
                <w:rStyle w:val="InstructionsTabelleText"/>
                <w:rFonts w:ascii="Times New Roman" w:hAnsi="Times New Roman"/>
                <w:sz w:val="24"/>
              </w:rPr>
              <w:t xml:space="preserve"> sabiedrība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(KPR 4. panta 1. punkta 18. apakšpunkts);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 xml:space="preserve">īpašam nolūkam dibināta sabiedrība, kas veic </w:t>
            </w:r>
            <w:proofErr w:type="spellStart"/>
            <w:r>
              <w:rPr>
                <w:rStyle w:val="InstructionsTabelleText"/>
                <w:rFonts w:ascii="Times New Roman" w:hAnsi="Times New Roman"/>
                <w:sz w:val="24"/>
              </w:rPr>
              <w:t>vērtspapīrošanu</w:t>
            </w:r>
            <w:proofErr w:type="spellEnd"/>
            <w:r>
              <w:rPr>
                <w:rStyle w:val="InstructionsTabelleText"/>
                <w:rFonts w:ascii="Times New Roman" w:hAnsi="Times New Roman"/>
                <w:sz w:val="24"/>
              </w:rPr>
              <w:t xml:space="preserve"> (</w:t>
            </w:r>
            <w:r>
              <w:rPr>
                <w:rStyle w:val="InstructionsTabelleText"/>
                <w:rFonts w:ascii="Times New Roman" w:hAnsi="Times New Roman"/>
                <w:i/>
                <w:sz w:val="24"/>
              </w:rPr>
              <w:t>SSPE</w:t>
            </w:r>
            <w:r>
              <w:rPr>
                <w:rStyle w:val="InstructionsTabelleText"/>
                <w:rFonts w:ascii="Times New Roman" w:hAnsi="Times New Roman"/>
                <w:sz w:val="24"/>
              </w:rPr>
              <w:t>)</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(KPR 4. panta 1. punkta 66. apakšpunkts);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segto obligāciju uzņēmums</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(sabiedrība, kas izveidota, lai emitētu segtās obligācijas vai turētu nodrošinājumu, ar ko nodrošina segtās obligācijas, ja tā nav iekļauta nevienā no iepriekš a), b) vai d) punktā minētajām kategorijām);</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cita veida sabiedrība</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(sabiedrība, kas nav minēta a)–g) punktā).</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sabiedrībai nepiemēro KPR un KPD, bet gan noteikumus, kas ir vismaz līdzvērtīgi “Bāzeles” noteikumiem, attiecīgo kategoriju nosaka labāko iespēju robežās.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DATU TVĒRUMS: </w:t>
            </w:r>
            <w:r>
              <w:rPr>
                <w:rFonts w:ascii="Times New Roman" w:hAnsi="Times New Roman"/>
                <w:b/>
                <w:caps/>
                <w:sz w:val="24"/>
                <w:u w:val="single"/>
              </w:rPr>
              <w:t>SOLO PILNĪBĀ KONSOLIDĒTI (SP) VAI SOLO DAĻĒJI KONSOLIDĒTI (SD)</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w:t>
            </w:r>
            <w:proofErr w:type="spellStart"/>
            <w:r>
              <w:rPr>
                <w:rStyle w:val="InstructionsTabelleText"/>
                <w:rFonts w:ascii="Times New Roman" w:hAnsi="Times New Roman"/>
                <w:sz w:val="24"/>
              </w:rPr>
              <w:t>SP”</w:t>
            </w:r>
            <w:r>
              <w:rPr>
                <w:rFonts w:ascii="Times New Roman" w:hAnsi="Times New Roman"/>
                <w:sz w:val="24"/>
              </w:rPr>
              <w:t>uzrāda</w:t>
            </w:r>
            <w:proofErr w:type="spellEnd"/>
            <w:r>
              <w:rPr>
                <w:rFonts w:ascii="Times New Roman" w:hAnsi="Times New Roman"/>
                <w:sz w:val="24"/>
              </w:rPr>
              <w:t xml:space="preserve"> par individuāliem pilnībā konsolidētiem meitasuzņēmumiem.</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w:t>
            </w:r>
            <w:proofErr w:type="spellStart"/>
            <w:r>
              <w:rPr>
                <w:rStyle w:val="InstructionsTabelleText"/>
                <w:rFonts w:ascii="Times New Roman" w:hAnsi="Times New Roman"/>
                <w:sz w:val="24"/>
              </w:rPr>
              <w:t>SD”</w:t>
            </w:r>
            <w:r>
              <w:rPr>
                <w:rFonts w:ascii="Times New Roman" w:hAnsi="Times New Roman"/>
                <w:sz w:val="24"/>
              </w:rPr>
              <w:t>uzrāda</w:t>
            </w:r>
            <w:proofErr w:type="spellEnd"/>
            <w:r>
              <w:rPr>
                <w:rFonts w:ascii="Times New Roman" w:hAnsi="Times New Roman"/>
                <w:sz w:val="24"/>
              </w:rPr>
              <w:t xml:space="preserve"> par individuāliem daļēji konsolidētiem meitasuzņēmumiem.</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VALSTS KODS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Iestādes uzrāda no diviem burtiem sastāvošo valsts kodu saskaņā ar </w:t>
            </w:r>
            <w:r>
              <w:rPr>
                <w:rStyle w:val="InstructionsTabelleText"/>
                <w:rFonts w:ascii="Times New Roman" w:hAnsi="Times New Roman"/>
                <w:i/>
                <w:sz w:val="24"/>
              </w:rPr>
              <w:t>ISO</w:t>
            </w:r>
            <w:r>
              <w:rPr>
                <w:rStyle w:val="InstructionsTabelleText"/>
                <w:rFonts w:ascii="Times New Roman" w:hAnsi="Times New Roman"/>
                <w:sz w:val="24"/>
              </w:rPr>
              <w:t xml:space="preserve">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LĪDZDALĪBAS DAĻA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 xml:space="preserve">Šī procentuālā attiecība attiecas uz faktisko kapitāla daļu, kas </w:t>
            </w:r>
            <w:proofErr w:type="spellStart"/>
            <w:r>
              <w:rPr>
                <w:rStyle w:val="InstructionsTabelleText"/>
                <w:rFonts w:ascii="Times New Roman" w:hAnsi="Times New Roman"/>
                <w:sz w:val="24"/>
              </w:rPr>
              <w:t>mātesuzņēmumam</w:t>
            </w:r>
            <w:proofErr w:type="spellEnd"/>
            <w:r>
              <w:rPr>
                <w:rStyle w:val="InstructionsTabelleText"/>
                <w:rFonts w:ascii="Times New Roman" w:hAnsi="Times New Roman"/>
                <w:sz w:val="24"/>
              </w:rPr>
              <w:t xml:space="preserve"> pieder meitasuzņēmumos. Tieša meitasuzņēmuma pilnas konsolidācijas gadījumā faktiskā d</w:t>
            </w:r>
            <w:r>
              <w:rPr>
                <w:rStyle w:val="InstructionsTabelleText"/>
                <w:rFonts w:ascii="Times New Roman" w:hAnsi="Times New Roman"/>
                <w:sz w:val="24"/>
              </w:rPr>
              <w:t>a</w:t>
            </w:r>
            <w:r>
              <w:rPr>
                <w:rStyle w:val="InstructionsTabelleText"/>
                <w:rFonts w:ascii="Times New Roman" w:hAnsi="Times New Roman"/>
                <w:sz w:val="24"/>
              </w:rPr>
              <w:t>ļa ir, piemēram, 70 %. Saskaņā ar KPR 4. panta 16. punktu meitasuzņēmuma līdzdal</w:t>
            </w:r>
            <w:r>
              <w:rPr>
                <w:rStyle w:val="InstructionsTabelleText"/>
                <w:rFonts w:ascii="Times New Roman" w:hAnsi="Times New Roman"/>
                <w:sz w:val="24"/>
              </w:rPr>
              <w:t>ī</w:t>
            </w:r>
            <w:r>
              <w:rPr>
                <w:rStyle w:val="InstructionsTabelleText"/>
                <w:rFonts w:ascii="Times New Roman" w:hAnsi="Times New Roman"/>
                <w:sz w:val="24"/>
              </w:rPr>
              <w:t>bas daļa meitasuzņēmumā, par ko jāsniedz pārskats, izriet no daļu reizinājuma skaits starp attiecīgajiem meitasuzņēmumiem.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INFORMĀCIJA PAR SABIEDRĪBĀM, KAM PIEMĒRO PAŠU KAPITĀLA PRASĪBU</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Detalizētas informācijas iedaļā (t. i., 070.–240. slejā) apkopota informācija vienīgi par tām sabiedrībām un apakšgrupām, kuras ir konsolidācijas tvērumā (</w:t>
            </w:r>
            <w:r>
              <w:rPr>
                <w:rFonts w:ascii="Times New Roman" w:hAnsi="Times New Roman"/>
                <w:sz w:val="24"/>
              </w:rPr>
              <w:t>KPR Pirmās daļas II sadaļas 2. nodaļa</w:t>
            </w:r>
            <w:r>
              <w:rPr>
                <w:rStyle w:val="InstructionsTabelleText"/>
                <w:rFonts w:ascii="Times New Roman" w:hAnsi="Times New Roman"/>
                <w:sz w:val="24"/>
              </w:rPr>
              <w:t xml:space="preserve">) un kurām faktiski piemēro maksātspējas prasības saskaņā ar KPR vai noteikumiem, kas ir vismaz līdzvērtīgi “Bāzele” noteikumiem (t. i., sabiedrībām un apakšgrupām, kas 030. slejā norādījušās “JĀ”). </w:t>
            </w:r>
          </w:p>
          <w:p w:rsidR="00464F34" w:rsidRPr="00392FFD" w:rsidRDefault="00464F34" w:rsidP="00464F34">
            <w:pPr>
              <w:rPr>
                <w:rFonts w:ascii="Times New Roman" w:hAnsi="Times New Roman"/>
                <w:sz w:val="24"/>
              </w:rPr>
            </w:pPr>
            <w:r>
              <w:rPr>
                <w:rFonts w:ascii="Times New Roman" w:hAnsi="Times New Roman"/>
                <w:sz w:val="24"/>
              </w:rPr>
              <w:t>Iekļauj informāciju par visām individuālām konsolidētās grupas iestādēm, kam piem</w:t>
            </w:r>
            <w:r>
              <w:rPr>
                <w:rFonts w:ascii="Times New Roman" w:hAnsi="Times New Roman"/>
                <w:sz w:val="24"/>
              </w:rPr>
              <w:t>ē</w:t>
            </w:r>
            <w:r>
              <w:rPr>
                <w:rFonts w:ascii="Times New Roman" w:hAnsi="Times New Roman"/>
                <w:sz w:val="24"/>
              </w:rPr>
              <w:t xml:space="preserve">ro pašu kapitāla prasības, neatkarīgi no tā, kur tās atrodas. </w:t>
            </w:r>
          </w:p>
          <w:p w:rsidR="00464F34" w:rsidRPr="00392FFD" w:rsidRDefault="00464F34" w:rsidP="00464F34">
            <w:pPr>
              <w:rPr>
                <w:rFonts w:ascii="Times New Roman" w:hAnsi="Times New Roman"/>
                <w:sz w:val="24"/>
              </w:rPr>
            </w:pPr>
            <w:r>
              <w:rPr>
                <w:rFonts w:ascii="Times New Roman" w:hAnsi="Times New Roman"/>
                <w:sz w:val="24"/>
              </w:rPr>
              <w:t>Šajā daļā uzrādītā informācija ir saskaņā ar vietējiem maksātspējas noteikumiem vietā,</w:t>
            </w:r>
            <w:r>
              <w:rPr>
                <w:rFonts w:ascii="Times New Roman" w:hAnsi="Times New Roman"/>
                <w:b/>
                <w:sz w:val="24"/>
              </w:rPr>
              <w:t xml:space="preserve"> </w:t>
            </w:r>
            <w:r>
              <w:rPr>
                <w:rFonts w:ascii="Times New Roman" w:hAnsi="Times New Roman"/>
                <w:sz w:val="24"/>
              </w:rPr>
              <w:t>kur iestāde darbojas (tāpēc šajā veidnē nav nepieciešams individuāli veikt dubultu a</w:t>
            </w:r>
            <w:r>
              <w:rPr>
                <w:rFonts w:ascii="Times New Roman" w:hAnsi="Times New Roman"/>
                <w:sz w:val="24"/>
              </w:rPr>
              <w:t>p</w:t>
            </w:r>
            <w:r>
              <w:rPr>
                <w:rFonts w:ascii="Times New Roman" w:hAnsi="Times New Roman"/>
                <w:sz w:val="24"/>
              </w:rPr>
              <w:t>rēķinu saskaņā ar mātes iestādes noteikumiem). Gadījumos, kad vietējie maksātspējas noteikumi atšķiras no KPR un nav sniegts pielīdzināms sadalījums, informāciju, ja dati ir pieejami, sniedz attiecīgi detalizēti. Tādēļ šī daļa ir faktu veidne, kurā sniegts kops</w:t>
            </w:r>
            <w:r>
              <w:rPr>
                <w:rFonts w:ascii="Times New Roman" w:hAnsi="Times New Roman"/>
                <w:sz w:val="24"/>
              </w:rPr>
              <w:t>a</w:t>
            </w:r>
            <w:r>
              <w:rPr>
                <w:rFonts w:ascii="Times New Roman" w:hAnsi="Times New Roman"/>
                <w:sz w:val="24"/>
              </w:rPr>
              <w:t>vilkums par to, kādi aprēķini individuālām grupas iestādēm jāveic, ņemot vērā to, ka dažām no šīm iestādēm var tikt piemēroti atšķirīgi maksātspējas noteikumi.</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Pārskatu sniegšana par ieguldījumu brokeru sabiedrību fiksētiem pieskaitāmiem izdevumiem</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Saskaņā ar KPR 95., 96., 97. un 98. pantu ieguldījumu brokeru sabiedrības pašu kapit</w:t>
            </w:r>
            <w:r>
              <w:rPr>
                <w:rStyle w:val="InstructionsTabelleText"/>
                <w:rFonts w:ascii="Times New Roman" w:hAnsi="Times New Roman"/>
                <w:sz w:val="24"/>
              </w:rPr>
              <w:t>ā</w:t>
            </w:r>
            <w:r>
              <w:rPr>
                <w:rStyle w:val="InstructionsTabelleText"/>
                <w:rFonts w:ascii="Times New Roman" w:hAnsi="Times New Roman"/>
                <w:sz w:val="24"/>
              </w:rPr>
              <w:t>la prasības, kas saistītas ar fiksētiem pieskaitāmiem izdevumiem, ietver kapitāla rādīt</w:t>
            </w:r>
            <w:r>
              <w:rPr>
                <w:rStyle w:val="InstructionsTabelleText"/>
                <w:rFonts w:ascii="Times New Roman" w:hAnsi="Times New Roman"/>
                <w:sz w:val="24"/>
              </w:rPr>
              <w:t>ā</w:t>
            </w:r>
            <w:r>
              <w:rPr>
                <w:rStyle w:val="InstructionsTabelleText"/>
                <w:rFonts w:ascii="Times New Roman" w:hAnsi="Times New Roman"/>
                <w:sz w:val="24"/>
              </w:rPr>
              <w:t>ja aprēķinā.</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To daļu no kopējās riska darījumu vērtības, kas saistīta ar fiksētiem pieskaitāmiem i</w:t>
            </w:r>
            <w:r>
              <w:rPr>
                <w:rStyle w:val="InstructionsTabelleText"/>
                <w:rFonts w:ascii="Times New Roman" w:hAnsi="Times New Roman"/>
                <w:sz w:val="24"/>
              </w:rPr>
              <w:t>z</w:t>
            </w:r>
            <w:r>
              <w:rPr>
                <w:rStyle w:val="InstructionsTabelleText"/>
                <w:rFonts w:ascii="Times New Roman" w:hAnsi="Times New Roman"/>
                <w:sz w:val="24"/>
              </w:rPr>
              <w:t xml:space="preserve">devumiem, norāda šīs veidnes otrās daļas 100. slejā.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KOPĒJĀ RISKA DARĪJUMU VĒRTĪBA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Uzrāda 080. līdz 110. slejas summu.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 xml:space="preserve">Šajā slejā uzrādāmā summa atbilst riska darījumu riska svērtās vērtības summām, kas ir vienādas ar summām, kuras jāuzrāda </w:t>
            </w:r>
            <w:r>
              <w:rPr>
                <w:rStyle w:val="InstructionsTabelleText"/>
                <w:rFonts w:ascii="Times New Roman" w:hAnsi="Times New Roman"/>
                <w:i/>
                <w:sz w:val="24"/>
              </w:rPr>
              <w:t>CA</w:t>
            </w:r>
            <w:r>
              <w:rPr>
                <w:rStyle w:val="InstructionsTabelleText"/>
                <w:rFonts w:ascii="Times New Roman" w:hAnsi="Times New Roman"/>
                <w:sz w:val="24"/>
              </w:rPr>
              <w:t>2 veidnes 040. rindā “</w:t>
            </w:r>
            <w:r>
              <w:rPr>
                <w:rStyle w:val="InstructionsTabelleberschrift"/>
                <w:rFonts w:ascii="Times New Roman" w:hAnsi="Times New Roman"/>
                <w:b w:val="0"/>
                <w:sz w:val="24"/>
                <w:u w:val="none"/>
              </w:rPr>
              <w:t>RISKA DARĪJUMU RISKA SVĒRTĀS VĒRTĪBAS</w:t>
            </w:r>
            <w:r>
              <w:rPr>
                <w:rStyle w:val="InstructionsTabelleText"/>
                <w:rFonts w:ascii="Times New Roman" w:hAnsi="Times New Roman"/>
                <w:sz w:val="24"/>
              </w:rPr>
              <w:t xml:space="preserve"> KREDĪTRISKAM, DARĪJUMA PARTNERA KR</w:t>
            </w:r>
            <w:r>
              <w:rPr>
                <w:rStyle w:val="InstructionsTabelleText"/>
                <w:rFonts w:ascii="Times New Roman" w:hAnsi="Times New Roman"/>
                <w:sz w:val="24"/>
              </w:rPr>
              <w:t>E</w:t>
            </w:r>
            <w:r>
              <w:rPr>
                <w:rStyle w:val="InstructionsTabelleText"/>
                <w:rFonts w:ascii="Times New Roman" w:hAnsi="Times New Roman"/>
                <w:sz w:val="24"/>
              </w:rPr>
              <w:t>DĪTRISKAM UN ATGŪSTAMĀS VĒRTĪBAS SAMAZINĀJUMA RISKAM UN NEAPMAKSĀTĀM PIEGĀDĒM”, vai līdzvērtīgas tām; un pašu kapitāla prasību summām, kas ir vienādas ar summām, kuras jāuzrāda 490. rindā “KOPĒJĀ RISKA DARĪJUMU VĒRTĪBA NORĒĶINU/PIEGĀDES RISKAM”.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POZĪCIJAS RISKS, ĀRVALSTU VALŪTAS RISKS UN PREČU RISKS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 xml:space="preserve">Šajā slejā uzrādāmā summa atbilst pašu kapitāla prasību summai, kas ir vienāda ar summām, kas jāuzrāda </w:t>
            </w:r>
            <w:r>
              <w:rPr>
                <w:rStyle w:val="InstructionsTabelleText"/>
                <w:rFonts w:ascii="Times New Roman" w:hAnsi="Times New Roman"/>
                <w:i/>
                <w:sz w:val="24"/>
              </w:rPr>
              <w:t>CA</w:t>
            </w:r>
            <w:r>
              <w:rPr>
                <w:rStyle w:val="InstructionsTabelleText"/>
                <w:rFonts w:ascii="Times New Roman" w:hAnsi="Times New Roman"/>
                <w:sz w:val="24"/>
              </w:rPr>
              <w:t>2 veidnes 520. rindā “KOPĒJĀ RISKA DARĪJUMU VĒ</w:t>
            </w:r>
            <w:r>
              <w:rPr>
                <w:rStyle w:val="InstructionsTabelleText"/>
                <w:rFonts w:ascii="Times New Roman" w:hAnsi="Times New Roman"/>
                <w:sz w:val="24"/>
              </w:rPr>
              <w:t>R</w:t>
            </w:r>
            <w:r>
              <w:rPr>
                <w:rStyle w:val="InstructionsTabelleText"/>
                <w:rFonts w:ascii="Times New Roman" w:hAnsi="Times New Roman"/>
                <w:sz w:val="24"/>
              </w:rPr>
              <w:t>TĪBA POZĪCIJAS RISKAM, ĀRVALSTU VALŪTAS RISKAM UN PREČU RI</w:t>
            </w:r>
            <w:r>
              <w:rPr>
                <w:rStyle w:val="InstructionsTabelleText"/>
                <w:rFonts w:ascii="Times New Roman" w:hAnsi="Times New Roman"/>
                <w:sz w:val="24"/>
              </w:rPr>
              <w:t>S</w:t>
            </w:r>
            <w:r>
              <w:rPr>
                <w:rStyle w:val="InstructionsTabelleText"/>
                <w:rFonts w:ascii="Times New Roman" w:hAnsi="Times New Roman"/>
                <w:sz w:val="24"/>
              </w:rPr>
              <w:t>KAM”, vai līdzvērtīga tām.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Šajā slejā uzrādāmā summa atbilst riska darījumu vērtībai, kas ir vienāda ar summu, kura jāuzrāda </w:t>
            </w:r>
            <w:r>
              <w:rPr>
                <w:rStyle w:val="InstructionsTabelleText"/>
                <w:rFonts w:ascii="Times New Roman" w:hAnsi="Times New Roman"/>
                <w:i/>
                <w:sz w:val="24"/>
              </w:rPr>
              <w:t>CA</w:t>
            </w:r>
            <w:r>
              <w:rPr>
                <w:rStyle w:val="InstructionsTabelleText"/>
                <w:rFonts w:ascii="Times New Roman" w:hAnsi="Times New Roman"/>
                <w:sz w:val="24"/>
              </w:rPr>
              <w:t>2 veidnes 590. rindā “KOPĒJĀ RISKA DARĪJUMU VĒRTĪBA OPERACIONĀLAJAM RISKAM (</w:t>
            </w:r>
            <w:proofErr w:type="spellStart"/>
            <w:r>
              <w:rPr>
                <w:rStyle w:val="InstructionsTabelleText"/>
                <w:rFonts w:ascii="Times New Roman" w:hAnsi="Times New Roman"/>
                <w:i/>
                <w:sz w:val="24"/>
              </w:rPr>
              <w:t>OpR</w:t>
            </w:r>
            <w:proofErr w:type="spellEnd"/>
            <w:r>
              <w:rPr>
                <w:rStyle w:val="InstructionsTabelleText"/>
                <w:rFonts w:ascii="Times New Roman" w:hAnsi="Times New Roman"/>
                <w:sz w:val="24"/>
              </w:rPr>
              <w:t>)”, vai līdzvērtīga tai.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Šajā slejā iekļauj fiksētus pieskaitāmos izdevumus, tostarp </w:t>
            </w:r>
            <w:r>
              <w:rPr>
                <w:rStyle w:val="InstructionsTabelleText"/>
                <w:rFonts w:ascii="Times New Roman" w:hAnsi="Times New Roman"/>
                <w:i/>
                <w:sz w:val="24"/>
              </w:rPr>
              <w:t>CA</w:t>
            </w:r>
            <w:r>
              <w:rPr>
                <w:rStyle w:val="InstructionsTabelleText"/>
                <w:rFonts w:ascii="Times New Roman" w:hAnsi="Times New Roman"/>
                <w:sz w:val="24"/>
              </w:rPr>
              <w:t>2 veidnes 630. rindu “PAPILDU RISKA DARĪJUMU VĒRTĪBA SAISTĪBĀ AR FIKSĒTIEM PIESKA</w:t>
            </w:r>
            <w:r>
              <w:rPr>
                <w:rStyle w:val="InstructionsTabelleText"/>
                <w:rFonts w:ascii="Times New Roman" w:hAnsi="Times New Roman"/>
                <w:sz w:val="24"/>
              </w:rPr>
              <w:t>I</w:t>
            </w:r>
            <w:r>
              <w:rPr>
                <w:rStyle w:val="InstructionsTabelleText"/>
                <w:rFonts w:ascii="Times New Roman" w:hAnsi="Times New Roman"/>
                <w:sz w:val="24"/>
              </w:rPr>
              <w:t>TĀMAJIEM IZDEVUMIEM”.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nav īpaši minēta i</w:t>
            </w:r>
            <w:r>
              <w:rPr>
                <w:rStyle w:val="InstructionsTabelleText"/>
                <w:rFonts w:ascii="Times New Roman" w:hAnsi="Times New Roman"/>
                <w:sz w:val="24"/>
              </w:rPr>
              <w:t>e</w:t>
            </w:r>
            <w:r>
              <w:rPr>
                <w:rStyle w:val="InstructionsTabelleText"/>
                <w:rFonts w:ascii="Times New Roman" w:hAnsi="Times New Roman"/>
                <w:sz w:val="24"/>
              </w:rPr>
              <w:t xml:space="preserve">priekš. Tā ir </w:t>
            </w:r>
            <w:r>
              <w:rPr>
                <w:rStyle w:val="InstructionsTabelleText"/>
                <w:rFonts w:ascii="Times New Roman" w:hAnsi="Times New Roman"/>
                <w:i/>
                <w:sz w:val="24"/>
              </w:rPr>
              <w:t>CA</w:t>
            </w:r>
            <w:r>
              <w:rPr>
                <w:rStyle w:val="InstructionsTabelleText"/>
                <w:rFonts w:ascii="Times New Roman" w:hAnsi="Times New Roman"/>
                <w:sz w:val="24"/>
              </w:rPr>
              <w:t>2 veidnes 640., 680. un 690 rindas summu kopsumma.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DETALIZĒTA INFORMĀCIJA PAR PAŠU KAPITĀLU SAISTĪBĀ AR GR</w:t>
            </w:r>
            <w:r>
              <w:rPr>
                <w:rStyle w:val="InstructionsTabelleberschrift"/>
                <w:rFonts w:ascii="Times New Roman" w:hAnsi="Times New Roman"/>
                <w:sz w:val="24"/>
              </w:rPr>
              <w:t>U</w:t>
            </w:r>
            <w:r>
              <w:rPr>
                <w:rStyle w:val="InstructionsTabelleberschrift"/>
                <w:rFonts w:ascii="Times New Roman" w:hAnsi="Times New Roman"/>
                <w:sz w:val="24"/>
              </w:rPr>
              <w:t>PAS MAKSĀTSPĒJU</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Šajās slejās uzrādāmā informācija ir saskaņā ar vietējiem maksātspējas noteikumiem vietā, kur iestāde vai apakšgrupa darbojas.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PAŠU KAPITĀLS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Šajā slejā uzrādāmā summa atbilst pašu kapitāla summai, kas ir vienāda ar summām, kas jāuzrāda </w:t>
            </w:r>
            <w:r>
              <w:rPr>
                <w:rStyle w:val="InstructionsTabelleText"/>
                <w:rFonts w:ascii="Times New Roman" w:hAnsi="Times New Roman"/>
                <w:i/>
                <w:sz w:val="24"/>
              </w:rPr>
              <w:t>CA</w:t>
            </w:r>
            <w:r>
              <w:rPr>
                <w:rStyle w:val="InstructionsTabelleText"/>
                <w:rFonts w:ascii="Times New Roman" w:hAnsi="Times New Roman"/>
                <w:sz w:val="24"/>
              </w:rPr>
              <w:t>1 veidnes 010. rindā “PAŠU KAPITĀLS”, vai līdzvērtīga tām.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NO KĀ: ATBILSTĪGS PAŠU KAPITĀLS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KPR 82. pants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Šī sleja ir paredzēta vienīgi pilnībā konsolidētiem meitasuzņēmumiem, par kuriem i</w:t>
            </w:r>
            <w:r>
              <w:rPr>
                <w:rStyle w:val="InstructionsTabelleText"/>
                <w:rFonts w:ascii="Times New Roman" w:hAnsi="Times New Roman"/>
                <w:sz w:val="24"/>
              </w:rPr>
              <w:t>n</w:t>
            </w:r>
            <w:r>
              <w:rPr>
                <w:rStyle w:val="InstructionsTabelleText"/>
                <w:rFonts w:ascii="Times New Roman" w:hAnsi="Times New Roman"/>
                <w:sz w:val="24"/>
              </w:rPr>
              <w:t xml:space="preserve">dividuāli sniedz pārskatu un kuri ir iestādes.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instrumenti (plus attiecīgā nesadalītā peļņa, akciju emisijas uzcenojuma konti un citas rezerves), kas pi</w:t>
            </w:r>
            <w:r>
              <w:rPr>
                <w:rStyle w:val="InstructionsTabelleText"/>
                <w:rFonts w:ascii="Times New Roman" w:hAnsi="Times New Roman"/>
                <w:sz w:val="24"/>
              </w:rPr>
              <w:t>e</w:t>
            </w:r>
            <w:r>
              <w:rPr>
                <w:rStyle w:val="InstructionsTabelleText"/>
                <w:rFonts w:ascii="Times New Roman" w:hAnsi="Times New Roman"/>
                <w:sz w:val="24"/>
              </w:rPr>
              <w:t>der personām, kuras nav KPR konsolidācijā ietverti uzņēmumi.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87. panta 1. punkta b) apakšpunkts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KOPĒJAIS PIRMĀ LĪMEŅA KAPITĀLS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KPR 25. pants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ATBILSTĪGS PIRMĀ LĪMEŅA KAPITĀLS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82. pants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Šī sleja ir paredzēta vienīgi pilnībā konsolidētiem meitasuzņēmumiem, par kuriem i</w:t>
            </w:r>
            <w:r>
              <w:rPr>
                <w:rStyle w:val="InstructionsTabelleText"/>
                <w:rFonts w:ascii="Times New Roman" w:hAnsi="Times New Roman"/>
                <w:sz w:val="24"/>
              </w:rPr>
              <w:t>n</w:t>
            </w:r>
            <w:r>
              <w:rPr>
                <w:rStyle w:val="InstructionsTabelleText"/>
                <w:rFonts w:ascii="Times New Roman" w:hAnsi="Times New Roman"/>
                <w:sz w:val="24"/>
              </w:rPr>
              <w:t>dividuāli sniedz pārskatu un kuri ir iestādes.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instrumenti (plus attiecīgā nesadalītā peļņa un akciju emisijas uzcenojuma konti), kas pieder personām, kuras nav KPR konsolidācijā ietverti uzņēmumi.</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SAISTĪTI PIRMĀ LĪMEŅA KAPITĀLA INSTRUMENTI, ATTIECĪGĀ N</w:t>
            </w:r>
            <w:r>
              <w:rPr>
                <w:rStyle w:val="InstructionsTabelleberschrift"/>
                <w:rFonts w:ascii="Times New Roman" w:hAnsi="Times New Roman"/>
                <w:sz w:val="24"/>
              </w:rPr>
              <w:t>E</w:t>
            </w:r>
            <w:r>
              <w:rPr>
                <w:rStyle w:val="InstructionsTabelleberschrift"/>
                <w:rFonts w:ascii="Times New Roman" w:hAnsi="Times New Roman"/>
                <w:sz w:val="24"/>
              </w:rPr>
              <w:t>SADALĪTĀ PEĻŅA UN AKCIJU EMISIJAS UZCENOJUMA KONTI</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KPR 85. panta 1. punkta b) apakšpunkts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PIRMĀ LĪMEŅA PAMATA KAPITĀLS</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KPR 50. pants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MAZĀKUMA LĪDZDALĪBAS DAĻA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81. pants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Šo sleju uzrāda tikai par pilnībā konsolidētiem meitasuzņēmumiem, kas ir iestādes, i</w:t>
            </w:r>
            <w:r>
              <w:rPr>
                <w:rStyle w:val="InstructionsTabelleText"/>
                <w:rFonts w:ascii="Times New Roman" w:hAnsi="Times New Roman"/>
                <w:sz w:val="24"/>
              </w:rPr>
              <w:t>z</w:t>
            </w:r>
            <w:r>
              <w:rPr>
                <w:rStyle w:val="InstructionsTabelleText"/>
                <w:rFonts w:ascii="Times New Roman" w:hAnsi="Times New Roman"/>
                <w:sz w:val="24"/>
              </w:rPr>
              <w:t xml:space="preserve">ņemot KPR 84. panta 3. punktā minētos meitasuzņēmumus. Vajadzības gadījumā visu KPR 84. pantā noteikto aprēķinu veikšanas nolūkā katram meitasuzņēmumam saskaņā ar KPR 84. panta 2. punktu pievēršas </w:t>
            </w:r>
            <w:proofErr w:type="spellStart"/>
            <w:r>
              <w:rPr>
                <w:rStyle w:val="InstructionsTabelleText"/>
                <w:rFonts w:ascii="Times New Roman" w:hAnsi="Times New Roman"/>
                <w:sz w:val="24"/>
              </w:rPr>
              <w:t>subkonsolidēti</w:t>
            </w:r>
            <w:proofErr w:type="spellEnd"/>
            <w:r>
              <w:rPr>
                <w:rStyle w:val="InstructionsTabelleText"/>
                <w:rFonts w:ascii="Times New Roman" w:hAnsi="Times New Roman"/>
                <w:sz w:val="24"/>
              </w:rPr>
              <w:t>, bet citos gadījumos – solo līmenī.</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Attiecībā uz KPR un šo veidni iepriekš norādīto meitasuzņēmumu gadījumā mazākuma līdzdalības daļas ir pirmā līmeņa pamata kapitāla instrumenti (plus attiecīgā nesadalītā peļņa un akciju emisijas uzcenojuma konti), kas pieder personām, kuras nav KPR ko</w:t>
            </w:r>
            <w:r>
              <w:rPr>
                <w:rStyle w:val="InstructionsTabelleText"/>
                <w:rFonts w:ascii="Times New Roman" w:hAnsi="Times New Roman"/>
                <w:sz w:val="24"/>
              </w:rPr>
              <w:t>n</w:t>
            </w:r>
            <w:r>
              <w:rPr>
                <w:rStyle w:val="InstructionsTabelleText"/>
                <w:rFonts w:ascii="Times New Roman" w:hAnsi="Times New Roman"/>
                <w:sz w:val="24"/>
              </w:rPr>
              <w:t>solidācijā ietverti uzņēmumi.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84. panta 1. punkta b) apakšpunkts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PIRMĀ LĪMEŅA PAPILDU KAPITĀLS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KPR 61. pants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ATBILSTĪGS PIRMĀ LĪMEŅA PAPILDU KAPITĀLS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82. un 83. pants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Šī sleja ir paredzēta vienīgi pilnībā konsolidētiem meitasuzņēmumiem, par kuriem i</w:t>
            </w:r>
            <w:r>
              <w:rPr>
                <w:rStyle w:val="InstructionsTabelleText"/>
                <w:rFonts w:ascii="Times New Roman" w:hAnsi="Times New Roman"/>
                <w:sz w:val="24"/>
              </w:rPr>
              <w:t>n</w:t>
            </w:r>
            <w:r>
              <w:rPr>
                <w:rStyle w:val="InstructionsTabelleText"/>
                <w:rFonts w:ascii="Times New Roman" w:hAnsi="Times New Roman"/>
                <w:sz w:val="24"/>
              </w:rPr>
              <w:t>dividuāli sniedz pārskatu un kuri ir iestādes, izņemot KPR 85. panta 2. punktā minētos meitasuzņēmumus. Vajadzības gadījumā visu KPR 85. pantā noteikto aprēķinu veikš</w:t>
            </w:r>
            <w:r>
              <w:rPr>
                <w:rStyle w:val="InstructionsTabelleText"/>
                <w:rFonts w:ascii="Times New Roman" w:hAnsi="Times New Roman"/>
                <w:sz w:val="24"/>
              </w:rPr>
              <w:t>a</w:t>
            </w:r>
            <w:r>
              <w:rPr>
                <w:rStyle w:val="InstructionsTabelleText"/>
                <w:rFonts w:ascii="Times New Roman" w:hAnsi="Times New Roman"/>
                <w:sz w:val="24"/>
              </w:rPr>
              <w:t xml:space="preserve">nas nolūkā katram meitasuzņēmumam saskaņā ar KPR 85. panta 2. punktu pievēršas </w:t>
            </w:r>
            <w:proofErr w:type="spellStart"/>
            <w:r>
              <w:rPr>
                <w:rStyle w:val="InstructionsTabelleText"/>
                <w:rFonts w:ascii="Times New Roman" w:hAnsi="Times New Roman"/>
                <w:sz w:val="24"/>
              </w:rPr>
              <w:t>subkonsolidēti</w:t>
            </w:r>
            <w:proofErr w:type="spellEnd"/>
            <w:r>
              <w:rPr>
                <w:rStyle w:val="InstructionsTabelleText"/>
                <w:rFonts w:ascii="Times New Roman" w:hAnsi="Times New Roman"/>
                <w:sz w:val="24"/>
              </w:rPr>
              <w:t>, bet citos gadījumos – solo līmenī.</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Attiecībā uz KPR un šo veidni iepriekš norādīto meitasuzņēmumu gadījumā mazākuma līdzdalības daļas ir pirmā līmeņa papildu kapitāla instrumenti (plus attiecīgā nesadalītā peļņa un akciju emisijas uzcenojuma konti), kas pieder personām, kuras nav KPR ko</w:t>
            </w:r>
            <w:r>
              <w:rPr>
                <w:rStyle w:val="InstructionsTabelleText"/>
                <w:rFonts w:ascii="Times New Roman" w:hAnsi="Times New Roman"/>
                <w:sz w:val="24"/>
              </w:rPr>
              <w:t>n</w:t>
            </w:r>
            <w:r>
              <w:rPr>
                <w:rStyle w:val="InstructionsTabelleText"/>
                <w:rFonts w:ascii="Times New Roman" w:hAnsi="Times New Roman"/>
                <w:sz w:val="24"/>
              </w:rPr>
              <w:lastRenderedPageBreak/>
              <w:t>solidācijā ietverti uzņēmumi.</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OTRĀ LĪMEŅA KAPITĀLS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KPR 71. pants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ATBILSTĪGS OTRĀ LĪMEŅA KAPITĀLS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82. un 83. pants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Šī sleja ir paredzēta vienīgi pilnībā konsolidētiem meitasuzņēmumiem, par kuriem i</w:t>
            </w:r>
            <w:r>
              <w:rPr>
                <w:rStyle w:val="InstructionsTabelleText"/>
                <w:rFonts w:ascii="Times New Roman" w:hAnsi="Times New Roman"/>
                <w:sz w:val="24"/>
              </w:rPr>
              <w:t>n</w:t>
            </w:r>
            <w:r>
              <w:rPr>
                <w:rStyle w:val="InstructionsTabelleText"/>
                <w:rFonts w:ascii="Times New Roman" w:hAnsi="Times New Roman"/>
                <w:sz w:val="24"/>
              </w:rPr>
              <w:t>dividuāli sniedz pārskatu un kuri ir iestādes, izņemot KPR 87. panta 2. punktā minētos meitasuzņēmumus. Vajadzības gadījumā visu KPR 87. pantā noteikto aprēķinu veikš</w:t>
            </w:r>
            <w:r>
              <w:rPr>
                <w:rStyle w:val="InstructionsTabelleText"/>
                <w:rFonts w:ascii="Times New Roman" w:hAnsi="Times New Roman"/>
                <w:sz w:val="24"/>
              </w:rPr>
              <w:t>a</w:t>
            </w:r>
            <w:r>
              <w:rPr>
                <w:rStyle w:val="InstructionsTabelleText"/>
                <w:rFonts w:ascii="Times New Roman" w:hAnsi="Times New Roman"/>
                <w:sz w:val="24"/>
              </w:rPr>
              <w:t xml:space="preserve">nas nolūkā katram meitasuzņēmumam saskaņā ar KPR 87. panta 2. punktu pievēršas </w:t>
            </w:r>
            <w:proofErr w:type="spellStart"/>
            <w:r>
              <w:rPr>
                <w:rStyle w:val="InstructionsTabelleText"/>
                <w:rFonts w:ascii="Times New Roman" w:hAnsi="Times New Roman"/>
                <w:sz w:val="24"/>
              </w:rPr>
              <w:t>subkonsolidēti</w:t>
            </w:r>
            <w:proofErr w:type="spellEnd"/>
            <w:r>
              <w:rPr>
                <w:rStyle w:val="InstructionsTabelleText"/>
                <w:rFonts w:ascii="Times New Roman" w:hAnsi="Times New Roman"/>
                <w:sz w:val="24"/>
              </w:rPr>
              <w:t xml:space="preserve">, bet citos gadījumos – solo līmenī.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Attiecībā uz KPR un šo veidni iepriekš norādīto meitasuzņēmumu gadījumā mazākuma līdzdalības daļas ir otrā līmeņa kapitāla instrumenti (plus attiecīgā nesadalītā peļņa un akciju emisijas uzcenojuma konti), kas pieder personām, kuras nav KPR konsolidācijā ietverti uzņēmumi.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Uzrādāmā summa ietver jebkādu pārejas noteikumu ietekmi, t. i., tai jābūt atbilstošajai summai pārskata sniegšanas datumā.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INFORMĀCIJA PAR SABIEDRĪBU DEVUMU GRUPAS MAKSĀTSPĒJĀ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DEVUMS SAISTĪBĀ AR RISKIEM</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Šajās slejās uzrādāmā informācija ir saskaņā ar pārskatu sniedzošajai iestādei piemēr</w:t>
            </w:r>
            <w:r>
              <w:rPr>
                <w:rFonts w:ascii="Times New Roman" w:hAnsi="Times New Roman"/>
                <w:sz w:val="24"/>
              </w:rPr>
              <w:t>o</w:t>
            </w:r>
            <w:r>
              <w:rPr>
                <w:rFonts w:ascii="Times New Roman" w:hAnsi="Times New Roman"/>
                <w:sz w:val="24"/>
              </w:rPr>
              <w:t>jamajiem maksātspējas noteikumiem.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Uzrāda 260. līdz 290. slejas summu.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Uzrādāmā summa ir riska darījumu riska svērtās vērtības kredītriskam un pašu kapitāla prasības norēķinu/piegādes riskam saskaņā ar KPR, izņemot jebkādu summu, kas atti</w:t>
            </w:r>
            <w:r>
              <w:rPr>
                <w:rStyle w:val="InstructionsTabelleText"/>
                <w:rFonts w:ascii="Times New Roman" w:hAnsi="Times New Roman"/>
                <w:sz w:val="24"/>
              </w:rPr>
              <w:t>e</w:t>
            </w:r>
            <w:r>
              <w:rPr>
                <w:rStyle w:val="InstructionsTabelleText"/>
                <w:rFonts w:ascii="Times New Roman" w:hAnsi="Times New Roman"/>
                <w:sz w:val="24"/>
              </w:rPr>
              <w:t>cas uz tādiem darījumiem ar citām sabiedrībām, kuri iekļauti grupas konsolidētā ma</w:t>
            </w:r>
            <w:r>
              <w:rPr>
                <w:rStyle w:val="InstructionsTabelleText"/>
                <w:rFonts w:ascii="Times New Roman" w:hAnsi="Times New Roman"/>
                <w:sz w:val="24"/>
              </w:rPr>
              <w:t>k</w:t>
            </w:r>
            <w:r>
              <w:rPr>
                <w:rStyle w:val="InstructionsTabelleText"/>
                <w:rFonts w:ascii="Times New Roman" w:hAnsi="Times New Roman"/>
                <w:sz w:val="24"/>
              </w:rPr>
              <w:t>sātspējas rādītāja aprēķinā.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POZĪCIJAS RISKS, ĀRVALSTU VALŪTAS RISKS UN PREČU RISKS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Atbilstīgi KPR riska darījumu vērtības tirgus riskiem jāaprēķina katras sabiedrības l</w:t>
            </w:r>
            <w:r>
              <w:rPr>
                <w:rStyle w:val="InstructionsTabelleText"/>
                <w:rFonts w:ascii="Times New Roman" w:hAnsi="Times New Roman"/>
                <w:sz w:val="24"/>
              </w:rPr>
              <w:t>ī</w:t>
            </w:r>
            <w:r>
              <w:rPr>
                <w:rStyle w:val="InstructionsTabelleText"/>
                <w:rFonts w:ascii="Times New Roman" w:hAnsi="Times New Roman"/>
                <w:sz w:val="24"/>
              </w:rPr>
              <w:t>meni. Sabiedrības sniedz pārskatu par devumu kopējā riska darījumu vērtībā attiecībā uz grupas pozīcijas risku, ārvalstu valūtas risku un preču risku. Šeit uzrādīto summu kopsumma atbilst summai, kas uzrādīta konsolidētā pārskata 520. rindā “KOPĒJĀ RISKA DARĪJUMU VĒRTĪBA POZĪCIJAS RISKAM, ĀRVALSTU VALŪTAS RISKAM UN PREČU RISKAM”.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AMP gadījumā uzrādītās riska darījumu vērtības operacionālajam riskam ietver dive</w:t>
            </w:r>
            <w:r>
              <w:rPr>
                <w:rStyle w:val="InstructionsTabelleText"/>
                <w:rFonts w:ascii="Times New Roman" w:hAnsi="Times New Roman"/>
                <w:sz w:val="24"/>
              </w:rPr>
              <w:t>r</w:t>
            </w:r>
            <w:r>
              <w:rPr>
                <w:rStyle w:val="InstructionsTabelleText"/>
                <w:rFonts w:ascii="Times New Roman" w:hAnsi="Times New Roman"/>
                <w:sz w:val="24"/>
              </w:rPr>
              <w:t>sifikācijas ietekmi.</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Š</w:t>
            </w:r>
            <w:r>
              <w:rPr>
                <w:rFonts w:ascii="Times New Roman" w:hAnsi="Times New Roman"/>
                <w:sz w:val="24"/>
              </w:rPr>
              <w:t>ajā slejā iekļauj fiksētus pieskaitāmos izdevumus.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riska darījumu vērtībai, kas nav īpaši minēta i</w:t>
            </w:r>
            <w:r>
              <w:rPr>
                <w:rStyle w:val="InstructionsTabelleText"/>
                <w:rFonts w:ascii="Times New Roman" w:hAnsi="Times New Roman"/>
                <w:sz w:val="24"/>
              </w:rPr>
              <w:t>e</w:t>
            </w:r>
            <w:r>
              <w:rPr>
                <w:rStyle w:val="InstructionsTabelleText"/>
                <w:rFonts w:ascii="Times New Roman" w:hAnsi="Times New Roman"/>
                <w:sz w:val="24"/>
              </w:rPr>
              <w:t>priekš.</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DEVUMS PAŠU KAPITĀLĀ</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Ar šo veidnes daļu netiek paredzēts, ka iestādēm katras sabiedrības līmenī jāveic pilns kopējā kapitāla rādītāja aprēķins.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300.–350. sleju uzrāda par tām konsolidētajām sabiedrībām, kuru devums pašu kapitālā ir mazākuma līdzdalības daļa,</w:t>
            </w:r>
            <w:r>
              <w:t xml:space="preserve"> </w:t>
            </w:r>
            <w:r>
              <w:rPr>
                <w:rFonts w:ascii="Times New Roman" w:hAnsi="Times New Roman"/>
                <w:sz w:val="24"/>
              </w:rPr>
              <w:t>atbilstīgs pirmā līmeņa kapitāls un/vai atbilstīgs pašu kapitāls. Ievērojot slieksni, kas iepriekš noteikts II daļas 2.3. nodaļā, 360.–400. sleju uzrāda par visām konsolidētajām sabiedrībām, kuras sniedz devumu konsolidētajā pašu kapitālā.</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Neņem vērā pašu kapitālu, ko kādā sabiedrībā ienes pārējās sabiedrības, kas iekļautas pārskatu sniedzošās sabiedrības tvērumā; šajā slejā uzrāda tikai neto devumu grupas pašu kapitālā, proti, galvenokārt no </w:t>
            </w:r>
            <w:proofErr w:type="spellStart"/>
            <w:r>
              <w:rPr>
                <w:rStyle w:val="InstructionsTabelleText"/>
                <w:rFonts w:ascii="Times New Roman" w:hAnsi="Times New Roman"/>
                <w:sz w:val="24"/>
              </w:rPr>
              <w:t>trešām</w:t>
            </w:r>
            <w:proofErr w:type="spellEnd"/>
            <w:r>
              <w:rPr>
                <w:rStyle w:val="InstructionsTabelleText"/>
                <w:rFonts w:ascii="Times New Roman" w:hAnsi="Times New Roman"/>
                <w:sz w:val="24"/>
              </w:rPr>
              <w:t xml:space="preserve"> personām piesaistītu pašu kapitālu un uzkr</w:t>
            </w:r>
            <w:r>
              <w:rPr>
                <w:rStyle w:val="InstructionsTabelleText"/>
                <w:rFonts w:ascii="Times New Roman" w:hAnsi="Times New Roman"/>
                <w:sz w:val="24"/>
              </w:rPr>
              <w:t>ā</w:t>
            </w:r>
            <w:r>
              <w:rPr>
                <w:rStyle w:val="InstructionsTabelleText"/>
                <w:rFonts w:ascii="Times New Roman" w:hAnsi="Times New Roman"/>
                <w:sz w:val="24"/>
              </w:rPr>
              <w:t xml:space="preserve">tās rezerves.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Šajās slejās uzrādāmā informācija ir saskaņā ar pārskatu sniedzošajai iestādei piemēr</w:t>
            </w:r>
            <w:r>
              <w:rPr>
                <w:rStyle w:val="InstructionsTabelleText"/>
                <w:rFonts w:ascii="Times New Roman" w:hAnsi="Times New Roman"/>
                <w:sz w:val="24"/>
              </w:rPr>
              <w:t>o</w:t>
            </w:r>
            <w:r>
              <w:rPr>
                <w:rStyle w:val="InstructionsTabelleText"/>
                <w:rFonts w:ascii="Times New Roman" w:hAnsi="Times New Roman"/>
                <w:sz w:val="24"/>
              </w:rPr>
              <w:t>jamajiem maksātspējas noteikumiem.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Summa, kas uzrādāma kā “ATBILSTĪGS PAŠU KAPITĀLS, KAS IETVERTS KO</w:t>
            </w:r>
            <w:r>
              <w:rPr>
                <w:rStyle w:val="InstructionsTabelleText"/>
                <w:rFonts w:ascii="Times New Roman" w:hAnsi="Times New Roman"/>
                <w:sz w:val="24"/>
              </w:rPr>
              <w:t>N</w:t>
            </w:r>
            <w:r>
              <w:rPr>
                <w:rStyle w:val="InstructionsTabelleText"/>
                <w:rFonts w:ascii="Times New Roman" w:hAnsi="Times New Roman"/>
                <w:sz w:val="24"/>
              </w:rPr>
              <w:t>SOLIDĒTAJĀ PAŠU KAPITĀLĀ”, ir saskaņā ar KPR Otrās daļas II sadaļu iegūta summa, izņemot jebkādu kapitālu, ko ienesušas grupas citas sabiedrības.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87. pants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PAŠU KAPITĀLĀ</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KPR 85. pants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MAZĀKUMA LĪDZDALĪBAS DAĻAS, KAS IETVERTAS KONSOLIDĒTAJĀ PIRMĀ LĪMEŅA PAMATA KAPITĀLĀ</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84. pants</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Uzrādāmā summa ir meitasuzņēmuma mazākuma līdzdalības daļu vērtība, kas saskaņā ar KPR ietverta konsolidētajā pirmā līmeņa pamata kapitālā.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ATBILSTĪGI PIRMĀ LĪMEŅA KAPITĀLA INSTRUMENTI, KAS IETVERTI </w:t>
            </w:r>
            <w:r>
              <w:rPr>
                <w:rStyle w:val="InstructionsTabelleberschrift"/>
                <w:rFonts w:ascii="Times New Roman" w:hAnsi="Times New Roman"/>
                <w:sz w:val="24"/>
              </w:rPr>
              <w:lastRenderedPageBreak/>
              <w:t>KONSOLIDĒTAJĀ PIRMĀ LĪMEŅA PAPILDU KAPITĀLĀ</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86. pants</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Uzrādāmā summa ir meitasuzņēmuma atbilstīga pirmā līmeņa kapitāla vērtība, kas s</w:t>
            </w:r>
            <w:r>
              <w:rPr>
                <w:rStyle w:val="InstructionsTabelleText"/>
                <w:rFonts w:ascii="Times New Roman" w:hAnsi="Times New Roman"/>
                <w:sz w:val="24"/>
              </w:rPr>
              <w:t>a</w:t>
            </w:r>
            <w:r>
              <w:rPr>
                <w:rStyle w:val="InstructionsTabelleText"/>
                <w:rFonts w:ascii="Times New Roman" w:hAnsi="Times New Roman"/>
                <w:sz w:val="24"/>
              </w:rPr>
              <w:t xml:space="preserve">skaņā ar KPR ietverta konsolidētajā pirmā līmeņa papildu kapitālā.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ATBILSTĪGI PAŠU KAPITĀLA INSTRUMENTI, KAS IETVERTI KONSOL</w:t>
            </w:r>
            <w:r>
              <w:rPr>
                <w:rStyle w:val="InstructionsTabelleberschrift"/>
                <w:rFonts w:ascii="Times New Roman" w:hAnsi="Times New Roman"/>
                <w:sz w:val="24"/>
              </w:rPr>
              <w:t>I</w:t>
            </w:r>
            <w:r>
              <w:rPr>
                <w:rStyle w:val="InstructionsTabelleberschrift"/>
                <w:rFonts w:ascii="Times New Roman" w:hAnsi="Times New Roman"/>
                <w:sz w:val="24"/>
              </w:rPr>
              <w:t>DĒTAJĀ OTRĀ LĪMEŅA KAPITĀLĀ</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KPR 88. pants</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Uzrādāmā summa ir meitasuzņēmuma atbilstīga pašu kapitāla vērtība, kas saskaņā ar KPR ietverta konsolidētajā otrā līmeņa kapitālā.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IZZIŅAS POSTENIS: NEMATERIĀLĀ VĒRTĪBA (-) / (+) NEGATĪVA N</w:t>
            </w:r>
            <w:r>
              <w:rPr>
                <w:rStyle w:val="InstructionsTabelleberschrift"/>
                <w:rFonts w:ascii="Times New Roman" w:hAnsi="Times New Roman"/>
                <w:sz w:val="24"/>
              </w:rPr>
              <w:t>E</w:t>
            </w:r>
            <w:r>
              <w:rPr>
                <w:rStyle w:val="InstructionsTabelleberschrift"/>
                <w:rFonts w:ascii="Times New Roman" w:hAnsi="Times New Roman"/>
                <w:sz w:val="24"/>
              </w:rPr>
              <w:t>MATERIĀLĀ VĒRTĪBA</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KONSOLIDĒTS PAŠU KAPITĀLS</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KPR 18. pants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Summa, kas uzrādāma kā “KONSOLIDĒTAIS PAŠU KAPITĀLS”, ir no bilances i</w:t>
            </w:r>
            <w:r>
              <w:rPr>
                <w:rStyle w:val="InstructionsTabelleText"/>
                <w:rFonts w:ascii="Times New Roman" w:hAnsi="Times New Roman"/>
                <w:sz w:val="24"/>
              </w:rPr>
              <w:t>e</w:t>
            </w:r>
            <w:r>
              <w:rPr>
                <w:rStyle w:val="InstructionsTabelleText"/>
                <w:rFonts w:ascii="Times New Roman" w:hAnsi="Times New Roman"/>
                <w:sz w:val="24"/>
              </w:rPr>
              <w:t>gūta summa, izņemot jebkādu kapitālu, ko ienesušas grupas citas sabiedrības.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KONSOLIDĒTS PAŠU KAPITĀLS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PIRMĀ LĪMEŅA PAMATA KAPITĀLS</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PIRMĀ LĪMEŅA PAPILDU KAPITĀLS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NO KĀ: DEVUMS KONSOLIDĒTAJĀ REZULTĀTĀ</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Uzrāda katras sabiedrības devumu konsolidētajā rezultātā (peļņa vai zaudējums (–)). Tas ietver rezultātus, kas attiecināmi uz mazākuma līdzdalības daļām.</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 KĀ: (-) NEMATERIĀLĀ VĒRTĪBA / (+) NEGATĪVA NEMATERIĀLĀ VĒRTĪBA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Šeit uzrāda pārskatu sniedzošās sabiedrības nemateriālo vērtību vai negatīvu nemater</w:t>
            </w:r>
            <w:r>
              <w:rPr>
                <w:rStyle w:val="InstructionsTabelleText"/>
                <w:rFonts w:ascii="Times New Roman" w:hAnsi="Times New Roman"/>
                <w:sz w:val="24"/>
              </w:rPr>
              <w:t>i</w:t>
            </w:r>
            <w:r>
              <w:rPr>
                <w:rStyle w:val="InstructionsTabelleText"/>
                <w:rFonts w:ascii="Times New Roman" w:hAnsi="Times New Roman"/>
                <w:sz w:val="24"/>
              </w:rPr>
              <w:t>ālo vērtību meitasuzņēmumā.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KAPITĀLA REZERVES</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Kapitāla rezervju pārskata sniegšanas struktūra </w:t>
            </w:r>
            <w:r>
              <w:rPr>
                <w:rStyle w:val="InstructionsTabelleberschrift"/>
                <w:rFonts w:ascii="Times New Roman" w:hAnsi="Times New Roman"/>
                <w:b w:val="0"/>
                <w:i/>
                <w:sz w:val="24"/>
                <w:u w:val="none"/>
              </w:rPr>
              <w:t>GS</w:t>
            </w:r>
            <w:r>
              <w:rPr>
                <w:rStyle w:val="InstructionsTabelleberschrift"/>
                <w:rFonts w:ascii="Times New Roman" w:hAnsi="Times New Roman"/>
                <w:b w:val="0"/>
                <w:sz w:val="24"/>
                <w:u w:val="none"/>
              </w:rPr>
              <w:t xml:space="preserve"> veidnē atbilst </w:t>
            </w:r>
            <w:r>
              <w:rPr>
                <w:rStyle w:val="InstructionsTabelleberschrift"/>
                <w:rFonts w:ascii="Times New Roman" w:hAnsi="Times New Roman"/>
                <w:b w:val="0"/>
                <w:i/>
                <w:sz w:val="24"/>
                <w:u w:val="none"/>
              </w:rPr>
              <w:t>CA</w:t>
            </w:r>
            <w:r>
              <w:rPr>
                <w:rStyle w:val="InstructionsTabelleberschrift"/>
                <w:rFonts w:ascii="Times New Roman" w:hAnsi="Times New Roman"/>
                <w:b w:val="0"/>
                <w:sz w:val="24"/>
                <w:u w:val="none"/>
              </w:rPr>
              <w:t>4 veidnes vispār</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 xml:space="preserve">jai struktūrai, izmantojot tos pašus pārskata sniegšanas jēdzienus. Sniedzot pārskatu par kapitāla rezervēm </w:t>
            </w:r>
            <w:r>
              <w:rPr>
                <w:rStyle w:val="InstructionsTabelleberschrift"/>
                <w:rFonts w:ascii="Times New Roman" w:hAnsi="Times New Roman"/>
                <w:b w:val="0"/>
                <w:i/>
                <w:sz w:val="24"/>
                <w:u w:val="none"/>
              </w:rPr>
              <w:t>GS</w:t>
            </w:r>
            <w:r>
              <w:rPr>
                <w:rStyle w:val="InstructionsTabelleberschrift"/>
                <w:rFonts w:ascii="Times New Roman" w:hAnsi="Times New Roman"/>
                <w:b w:val="0"/>
                <w:sz w:val="24"/>
                <w:u w:val="none"/>
              </w:rPr>
              <w:t xml:space="preserve"> veidnē, attiecīgās summas uzrāda saskaņā ar noteikumiem, ko piemēro, lai noteiktu rezerves prasību grupas konsolidētajai situācijai. Tāpēc uzrādītās kapitāla rezervju summas atspoguļo katras sabiedrības devumu grupas kapitāla reze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vēs. Uzrādītās summas ir balstītas uz KRD un KPR valstu transponēšanas pasākumiem, tostarp visiem tajās paredzētajiem pārejas noteikumiem.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APVIENOTO REZERVJU PRASĪBA</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KPD 128. panta 6. punkts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KAPITĀLA SAGLABĀŠANAS REZERVES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KPD 128. panta 1. punkts un 129. pants</w:t>
            </w:r>
          </w:p>
          <w:p w:rsidR="00464F34" w:rsidRPr="00392FFD" w:rsidRDefault="00464F34" w:rsidP="00FD239F">
            <w:pPr>
              <w:pStyle w:val="InstructionsText"/>
              <w:rPr>
                <w:rStyle w:val="InstructionsTabelleText"/>
                <w:rFonts w:ascii="Times New Roman" w:hAnsi="Times New Roman"/>
                <w:sz w:val="24"/>
              </w:rPr>
            </w:pPr>
            <w:r>
              <w:t>Saskaņā ar 129. panta 1. punktu kapitāla saglabāšanas rezerves ir papildus pirmā līm</w:t>
            </w:r>
            <w:r>
              <w:t>e</w:t>
            </w:r>
            <w:r>
              <w:t>ņa pamata kapitālam uzturēta summa. Tā kā kapitāla saglabāšanas rezervju likme 2,5 % apmērā ir stabila, summu uzrāda šajā šūnā.</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IESTĀDES SPECIFISKĀS PRETCIKLISKĀS KAPITĀLA REZERVES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KPD 128. panta 2. punkts, 130. pants un135.–140. pants</w:t>
            </w:r>
          </w:p>
          <w:p w:rsidR="00464F34" w:rsidRPr="00392FFD" w:rsidRDefault="00464F34" w:rsidP="00FD239F">
            <w:pPr>
              <w:pStyle w:val="InstructionsText"/>
              <w:rPr>
                <w:rStyle w:val="InstructionsTabelleText"/>
                <w:rFonts w:ascii="Times New Roman" w:hAnsi="Times New Roman"/>
                <w:sz w:val="24"/>
              </w:rPr>
            </w:pPr>
            <w:r>
              <w:t xml:space="preserve">Šajā šūnā uzrāda </w:t>
            </w:r>
            <w:proofErr w:type="spellStart"/>
            <w:r>
              <w:t>pretciklisko</w:t>
            </w:r>
            <w:proofErr w:type="spellEnd"/>
            <w:r>
              <w:t xml:space="preserve"> rezervju konkrēto summu.</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SAGLABĀŠANAS REZERVES SAISTĪBĀ AR DALĪBVALSTS LĪMENĪ KO</w:t>
            </w:r>
            <w:r>
              <w:rPr>
                <w:rStyle w:val="InstructionsTabelleberschrift"/>
                <w:rFonts w:ascii="Times New Roman" w:hAnsi="Times New Roman"/>
                <w:sz w:val="24"/>
              </w:rPr>
              <w:t>N</w:t>
            </w:r>
            <w:r>
              <w:rPr>
                <w:rStyle w:val="InstructionsTabelleberschrift"/>
                <w:rFonts w:ascii="Times New Roman" w:hAnsi="Times New Roman"/>
                <w:sz w:val="24"/>
              </w:rPr>
              <w:t>STATĒTO MAKROPRUDENCIĀLO VAI SISTĒMISKO RISKU</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458. panta 2. punkta d) apakšpunkta </w:t>
            </w:r>
            <w:proofErr w:type="spellStart"/>
            <w:r>
              <w:rPr>
                <w:rStyle w:val="InstructionsTabelleberschrift"/>
                <w:rFonts w:ascii="Times New Roman" w:hAnsi="Times New Roman"/>
                <w:b w:val="0"/>
                <w:sz w:val="24"/>
                <w:u w:val="none"/>
              </w:rPr>
              <w:t>iv</w:t>
            </w:r>
            <w:proofErr w:type="spellEnd"/>
            <w:r>
              <w:rPr>
                <w:rStyle w:val="InstructionsTabelleberschrift"/>
                <w:rFonts w:ascii="Times New Roman" w:hAnsi="Times New Roman"/>
                <w:b w:val="0"/>
                <w:sz w:val="24"/>
                <w:u w:val="none"/>
              </w:rPr>
              <w:t>) punkts</w:t>
            </w:r>
          </w:p>
          <w:p w:rsidR="00464F34" w:rsidRPr="00392FFD" w:rsidRDefault="00464F34" w:rsidP="00FD239F">
            <w:pPr>
              <w:pStyle w:val="InstructionsText"/>
              <w:rPr>
                <w:rStyle w:val="InstructionsTabelleberschrift"/>
                <w:rFonts w:ascii="Times New Roman" w:hAnsi="Times New Roman"/>
                <w:sz w:val="24"/>
              </w:rPr>
            </w:pPr>
            <w:r>
              <w:t>Šajā šūnā uzrāda to saglabāšanas rezervju summu saistībā ar dalībvalsts līmenī konst</w:t>
            </w:r>
            <w:r>
              <w:t>a</w:t>
            </w:r>
            <w:r>
              <w:t xml:space="preserve">tēto </w:t>
            </w:r>
            <w:proofErr w:type="spellStart"/>
            <w:r>
              <w:t>makroprudenciālo</w:t>
            </w:r>
            <w:proofErr w:type="spellEnd"/>
            <w:r>
              <w:t xml:space="preserve"> vai sistēmisko risku, ko sa</w:t>
            </w:r>
            <w:bookmarkStart w:id="144" w:name="_GoBack"/>
            <w:bookmarkEnd w:id="144"/>
            <w:r>
              <w:t>skaņā ar KPR 458. pantu var pieprasīt papildus kapitāla saglabāšanas rezervēm.</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SISTĒMISKĀ RISKA REZERVES</w:t>
            </w:r>
          </w:p>
          <w:p w:rsidR="00464F34" w:rsidRPr="00392FFD" w:rsidRDefault="00464F34" w:rsidP="00FD239F">
            <w:pPr>
              <w:pStyle w:val="InstructionsText"/>
            </w:pPr>
            <w:r>
              <w:t xml:space="preserve">KPD 128. panta 5. punkts, 133. un 134. pants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Šajā šūnā uzrāda sistēmiskā riska rezervju konkrēto summu.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KPD 128. panta 3. punkts un 131. pants</w:t>
            </w:r>
          </w:p>
          <w:p w:rsidR="00483FC9" w:rsidRPr="00392FFD" w:rsidRDefault="00464F34" w:rsidP="00FD239F">
            <w:pPr>
              <w:pStyle w:val="InstructionsText"/>
              <w:rPr>
                <w:rStyle w:val="InstructionsTabelleberschrift"/>
                <w:rFonts w:ascii="Times New Roman" w:hAnsi="Times New Roman"/>
                <w:sz w:val="24"/>
              </w:rPr>
            </w:pPr>
            <w:r>
              <w:t>Šajā šūnā uzrāda globālas sistēmiski nozīmīgas iestādes rezervju konkrēto summu.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CITAS SISTĒMISKI NOZĪMĪGAS IESTĀDES REZERVES</w:t>
            </w:r>
            <w:r>
              <w:tab/>
            </w:r>
          </w:p>
          <w:p w:rsidR="00464F34" w:rsidRPr="00392FFD" w:rsidRDefault="00464F34" w:rsidP="00FD239F">
            <w:pPr>
              <w:pStyle w:val="InstructionsText"/>
            </w:pPr>
            <w:r>
              <w:t>KPD 128. panta 4. punkts un 131. pants</w:t>
            </w:r>
          </w:p>
          <w:p w:rsidR="00464F34" w:rsidRPr="00392FFD" w:rsidRDefault="00464F34" w:rsidP="00FD239F">
            <w:pPr>
              <w:pStyle w:val="InstructionsText"/>
              <w:rPr>
                <w:rStyle w:val="InstructionsTabelleberschrift"/>
                <w:rFonts w:ascii="Times New Roman" w:hAnsi="Times New Roman"/>
                <w:sz w:val="24"/>
              </w:rPr>
            </w:pPr>
            <w:r>
              <w:t>Šajā šūnā uzrāda citas sistēmiski nozīmīgas iestādes rezervju konkrēto summu.</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108193"/>
      <w:r>
        <w:rPr>
          <w:rFonts w:ascii="Times New Roman" w:hAnsi="Times New Roman"/>
          <w:sz w:val="24"/>
          <w:u w:val="none"/>
        </w:rPr>
        <w:t>3.</w:t>
      </w:r>
      <w:r>
        <w:tab/>
      </w:r>
      <w:r>
        <w:rPr>
          <w:rFonts w:ascii="Times New Roman" w:hAnsi="Times New Roman"/>
          <w:sz w:val="24"/>
        </w:rPr>
        <w:t>Kredītriska veidnes</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4108194"/>
      <w:bookmarkStart w:id="154" w:name="_Toc262568022"/>
      <w:bookmarkStart w:id="155" w:name="_Toc295829848"/>
      <w:bookmarkStart w:id="156" w:name="_Toc310415014"/>
      <w:r>
        <w:rPr>
          <w:rFonts w:ascii="Times New Roman" w:hAnsi="Times New Roman"/>
          <w:sz w:val="24"/>
          <w:u w:val="none"/>
        </w:rPr>
        <w:t>3.1.</w:t>
      </w:r>
      <w:r>
        <w:tab/>
      </w:r>
      <w:r>
        <w:rPr>
          <w:rFonts w:ascii="Times New Roman" w:hAnsi="Times New Roman"/>
          <w:sz w:val="24"/>
        </w:rPr>
        <w:t>Vispārīgas piezīmes</w:t>
      </w:r>
      <w:bookmarkEnd w:id="150"/>
      <w:bookmarkEnd w:id="151"/>
      <w:bookmarkEnd w:id="152"/>
      <w:bookmarkEnd w:id="153"/>
      <w:r>
        <w:rPr>
          <w:rFonts w:ascii="Times New Roman" w:hAnsi="Times New Roman"/>
          <w:sz w:val="24"/>
        </w:rPr>
        <w:t xml:space="preserve"> </w:t>
      </w:r>
      <w:bookmarkEnd w:id="154"/>
      <w:bookmarkEnd w:id="155"/>
      <w:bookmarkEnd w:id="156"/>
    </w:p>
    <w:p w:rsidR="00464F34" w:rsidRPr="00392FFD" w:rsidRDefault="00125707" w:rsidP="00C37B29">
      <w:pPr>
        <w:pStyle w:val="InstructionsText2"/>
        <w:numPr>
          <w:ilvl w:val="0"/>
          <w:numId w:val="0"/>
        </w:numPr>
        <w:ind w:left="993"/>
      </w:pPr>
      <w:r>
        <w:t>38.</w:t>
      </w:r>
      <w:r>
        <w:tab/>
        <w:t xml:space="preserve">Pastāv dažādi veidņu kopumi attiecībā uz standartizēto pieeju un </w:t>
      </w:r>
      <w:r>
        <w:rPr>
          <w:i/>
        </w:rPr>
        <w:t>IRB</w:t>
      </w:r>
      <w:r>
        <w:t xml:space="preserve"> pieeju kredītriskam. Turklāt, ja tiek pārsniegts 5. panta a) punkta 4. apakšpunktā noteiktais attiecīgais slieksnis, iesniedz atsevišķas veidnes par kredītriskam pakļautu pozīciju ģeogrāfisko sadalījumu.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108195"/>
      <w:r>
        <w:rPr>
          <w:rFonts w:ascii="Times New Roman" w:hAnsi="Times New Roman"/>
          <w:sz w:val="24"/>
          <w:u w:val="none"/>
        </w:rPr>
        <w:t>3.1.1.</w:t>
      </w:r>
      <w:r>
        <w:tab/>
      </w:r>
      <w:r>
        <w:rPr>
          <w:rFonts w:ascii="Times New Roman" w:hAnsi="Times New Roman"/>
          <w:sz w:val="24"/>
        </w:rPr>
        <w:t>Pārskatu sniegšana par kredītriska mazināšanas (KRM) metodēm ar aizstāšanas efektu</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KPR 235. pantā aprakstīta aprēķinu procedūra riska darījumam, kurš ir pilnībā aizsargāts ar nefondēto aizsardzību.</w:t>
      </w:r>
    </w:p>
    <w:p w:rsidR="00464F34" w:rsidRPr="00392FFD" w:rsidRDefault="00125707" w:rsidP="00C37B29">
      <w:pPr>
        <w:pStyle w:val="InstructionsText2"/>
        <w:numPr>
          <w:ilvl w:val="0"/>
          <w:numId w:val="0"/>
        </w:numPr>
        <w:ind w:left="993"/>
      </w:pPr>
      <w:r>
        <w:lastRenderedPageBreak/>
        <w:t>40.</w:t>
      </w:r>
      <w:r>
        <w:tab/>
        <w:t>KPR 236. pantā aprakstīta aprēķinu procedūra riska darījumam, kurš ir pilnībā aizsargāts ar nefondēto aizsardzību, pilnas aizsardzības / daļējas aizsardzības — vienādas prioritātes gadījumā.</w:t>
      </w:r>
    </w:p>
    <w:p w:rsidR="00464F34" w:rsidRPr="00392FFD" w:rsidRDefault="00125707" w:rsidP="00C37B29">
      <w:pPr>
        <w:pStyle w:val="InstructionsText2"/>
        <w:numPr>
          <w:ilvl w:val="0"/>
          <w:numId w:val="0"/>
        </w:numPr>
        <w:ind w:left="993"/>
      </w:pPr>
      <w:r>
        <w:t>41.</w:t>
      </w:r>
      <w:r>
        <w:tab/>
        <w:t xml:space="preserve">Fondētā </w:t>
      </w:r>
      <w:proofErr w:type="spellStart"/>
      <w:r>
        <w:t>kredītaizsardzība</w:t>
      </w:r>
      <w:proofErr w:type="spellEnd"/>
      <w:r>
        <w:t xml:space="preserve"> ir reglamentēta KPR 196., 197. un 200. pantā.</w:t>
      </w:r>
    </w:p>
    <w:p w:rsidR="00464F34" w:rsidRPr="00392FFD" w:rsidRDefault="00125707" w:rsidP="00C37B29">
      <w:pPr>
        <w:pStyle w:val="InstructionsText2"/>
        <w:numPr>
          <w:ilvl w:val="0"/>
          <w:numId w:val="0"/>
        </w:numPr>
        <w:ind w:left="993"/>
      </w:pPr>
      <w:r>
        <w:t>42.</w:t>
      </w:r>
      <w:r>
        <w:tab/>
        <w:t>Tādus riska darījumus ar parādniekiem (tiešiem darījuma partneriem) un ai</w:t>
      </w:r>
      <w:r>
        <w:t>z</w:t>
      </w:r>
      <w:r>
        <w:t>sardzības devējiem, kurus iedala vienā un tajā pašā riska darījumu kategorijā, uzr</w:t>
      </w:r>
      <w:r>
        <w:t>ā</w:t>
      </w:r>
      <w:r>
        <w:t>da gan kā ienākošo, gan kā izejošo naudas plūsmu vienā un tajā pašā riska darījumu kategorijā.</w:t>
      </w:r>
    </w:p>
    <w:p w:rsidR="00464F34" w:rsidRPr="00392FFD" w:rsidRDefault="00125707" w:rsidP="00C37B29">
      <w:pPr>
        <w:pStyle w:val="InstructionsText2"/>
        <w:numPr>
          <w:ilvl w:val="0"/>
          <w:numId w:val="0"/>
        </w:numPr>
        <w:ind w:left="993"/>
      </w:pPr>
      <w:r>
        <w:t>43.</w:t>
      </w:r>
      <w:r>
        <w:tab/>
        <w:t xml:space="preserve">Riska darījuma veids nemainās nefondētas </w:t>
      </w:r>
      <w:proofErr w:type="spellStart"/>
      <w:r>
        <w:t>kredītaizsardzības</w:t>
      </w:r>
      <w:proofErr w:type="spellEnd"/>
      <w:r>
        <w:t xml:space="preserve"> ietekmē.</w:t>
      </w:r>
    </w:p>
    <w:p w:rsidR="00464F34" w:rsidRPr="00392FFD" w:rsidRDefault="00125707" w:rsidP="00C37B29">
      <w:pPr>
        <w:pStyle w:val="InstructionsText2"/>
        <w:numPr>
          <w:ilvl w:val="0"/>
          <w:numId w:val="0"/>
        </w:numPr>
        <w:ind w:left="993"/>
      </w:pPr>
      <w:r>
        <w:t>44.</w:t>
      </w:r>
      <w:r>
        <w:tab/>
        <w:t xml:space="preserve">Ja riska darījums ir nodrošināts ar nefondēto </w:t>
      </w:r>
      <w:proofErr w:type="spellStart"/>
      <w:r>
        <w:t>kredītaizsardzību</w:t>
      </w:r>
      <w:proofErr w:type="spellEnd"/>
      <w:r>
        <w:t>, nodrošināto d</w:t>
      </w:r>
      <w:r>
        <w:t>a</w:t>
      </w:r>
      <w:r>
        <w:t>ļu norāda kā izejošo naudas plūsmu, piemēram, parādnieka riska darījumu kategor</w:t>
      </w:r>
      <w:r>
        <w:t>i</w:t>
      </w:r>
      <w:r>
        <w:t>jā, un kā ienākošo naudas plūsmu aizsardzības devēja riska darījumu kategorijā. Tomēr riska darījuma veids nemainās tāpēc, ka ir mainīta riska darījuma kategorija.</w:t>
      </w:r>
    </w:p>
    <w:p w:rsidR="00464F34" w:rsidRPr="00392FFD" w:rsidRDefault="00125707" w:rsidP="00C37B29">
      <w:pPr>
        <w:pStyle w:val="InstructionsText2"/>
        <w:numPr>
          <w:ilvl w:val="0"/>
          <w:numId w:val="0"/>
        </w:numPr>
        <w:ind w:left="993"/>
      </w:pPr>
      <w:r>
        <w:t>45.</w:t>
      </w:r>
      <w:r>
        <w:tab/>
      </w:r>
      <w:r>
        <w:rPr>
          <w:i/>
        </w:rPr>
        <w:t>COREP</w:t>
      </w:r>
      <w:r>
        <w:t xml:space="preserve"> pārskatu sniegšanas sistēmā aizstāšanas ietekme atspoguļo riska svē</w:t>
      </w:r>
      <w:r>
        <w:t>r</w:t>
      </w:r>
      <w:r>
        <w:t xml:space="preserve">šanas procedūru, ko faktiski piemēro riska darījumu segtajai daļai. Tādējādi riska darījuma segtajai daļai piemēro riska pakāpi saskaņā ar SP un to uzrāda </w:t>
      </w:r>
      <w:r>
        <w:rPr>
          <w:i/>
        </w:rPr>
        <w:t>CR SA</w:t>
      </w:r>
      <w:r>
        <w:t xml:space="preserve"> veidnē.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108196"/>
      <w:r>
        <w:rPr>
          <w:rFonts w:ascii="Times New Roman" w:hAnsi="Times New Roman"/>
          <w:sz w:val="24"/>
          <w:u w:val="none"/>
        </w:rPr>
        <w:t>3.1.2.</w:t>
      </w:r>
      <w:r>
        <w:tab/>
      </w:r>
      <w:r>
        <w:rPr>
          <w:rFonts w:ascii="Times New Roman" w:hAnsi="Times New Roman"/>
          <w:sz w:val="24"/>
        </w:rPr>
        <w:t>Pārskatu sniegšana par darījuma partnera kredītrisku</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 xml:space="preserve">Riska darījumus, kas izriet no darījuma partnera kredītriska pozīcijām, uzrāda </w:t>
      </w:r>
      <w:r>
        <w:rPr>
          <w:i/>
        </w:rPr>
        <w:t>CR SA</w:t>
      </w:r>
      <w:r>
        <w:t xml:space="preserve"> vai </w:t>
      </w:r>
      <w:r>
        <w:rPr>
          <w:i/>
        </w:rPr>
        <w:t>CR IRB</w:t>
      </w:r>
      <w:r>
        <w:t xml:space="preserve"> veidnē neatkarīgi no tā, vai tie ir bankas portfeļa vai tirdzniec</w:t>
      </w:r>
      <w:r>
        <w:t>ī</w:t>
      </w:r>
      <w:r>
        <w:t xml:space="preserve">bas portfeļa posteņi.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108197"/>
      <w:r>
        <w:rPr>
          <w:rFonts w:ascii="Times New Roman" w:hAnsi="Times New Roman"/>
          <w:sz w:val="24"/>
          <w:u w:val="none"/>
        </w:rPr>
        <w:t>3.2.</w:t>
      </w:r>
      <w:r>
        <w:tab/>
      </w:r>
      <w:r>
        <w:rPr>
          <w:rFonts w:ascii="Times New Roman" w:hAnsi="Times New Roman"/>
          <w:sz w:val="24"/>
        </w:rPr>
        <w:t>C 07.00 – Kredītrisks un darījuma partnera kredītrisks, un neapmaksātas piegādes: standartizēta pieeja kapitāla prasībām</w:t>
      </w:r>
      <w:bookmarkEnd w:id="171"/>
      <w:bookmarkEnd w:id="172"/>
      <w:bookmarkEnd w:id="173"/>
      <w:bookmarkEnd w:id="174"/>
      <w:r>
        <w:rPr>
          <w:rFonts w:ascii="Times New Roman" w:hAnsi="Times New Roman"/>
          <w:sz w:val="24"/>
        </w:rPr>
        <w:t xml:space="preserve"> (</w:t>
      </w:r>
      <w:r>
        <w:rPr>
          <w:rFonts w:ascii="Times New Roman" w:hAnsi="Times New Roman"/>
          <w:i/>
          <w:sz w:val="24"/>
        </w:rPr>
        <w:t>CR SA</w:t>
      </w:r>
      <w:r>
        <w:rPr>
          <w:rFonts w:ascii="Times New Roman" w:hAnsi="Times New Roman"/>
          <w:sz w:val="24"/>
        </w:rPr>
        <w:t>)</w:t>
      </w:r>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108198"/>
      <w:r>
        <w:rPr>
          <w:rFonts w:ascii="Times New Roman" w:hAnsi="Times New Roman"/>
          <w:sz w:val="24"/>
          <w:u w:val="none"/>
        </w:rPr>
        <w:t>3.2.1.</w:t>
      </w:r>
      <w:r>
        <w:tab/>
      </w:r>
      <w:r>
        <w:rPr>
          <w:rFonts w:ascii="Times New Roman" w:hAnsi="Times New Roman"/>
          <w:sz w:val="24"/>
        </w:rPr>
        <w:t>Vispārīgas piezīmes</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r>
      <w:r>
        <w:rPr>
          <w:i/>
        </w:rPr>
        <w:t>CR SA</w:t>
      </w:r>
      <w:r>
        <w:t xml:space="preserve"> veidnes sniedz vajadzīgo informāciju par to, kā saskaņā ar standartizēto pieeju aprēķināt pašu kapitāla prasības attiecībā uz kredītrisku. Jo īpaši tās sniedz detalizētu informāciju par:</w:t>
      </w:r>
    </w:p>
    <w:p w:rsidR="00464F34" w:rsidRPr="00392FFD" w:rsidRDefault="00125707" w:rsidP="00C37B29">
      <w:pPr>
        <w:pStyle w:val="InstructionsText2"/>
        <w:numPr>
          <w:ilvl w:val="0"/>
          <w:numId w:val="0"/>
        </w:numPr>
        <w:ind w:left="993"/>
      </w:pPr>
      <w:r>
        <w:t>a)</w:t>
      </w:r>
      <w:r>
        <w:tab/>
        <w:t>riska darījumu vērtību sadalījumu atkarībā no dažādiem riska darījumu ve</w:t>
      </w:r>
      <w:r>
        <w:t>i</w:t>
      </w:r>
      <w:r>
        <w:t>diem, riska pakāpēm un riska darījumu kategorijām;</w:t>
      </w:r>
    </w:p>
    <w:p w:rsidR="00464F34" w:rsidRPr="00392FFD" w:rsidRDefault="00125707" w:rsidP="00C37B29">
      <w:pPr>
        <w:pStyle w:val="InstructionsText2"/>
        <w:numPr>
          <w:ilvl w:val="0"/>
          <w:numId w:val="0"/>
        </w:numPr>
        <w:ind w:left="993"/>
      </w:pPr>
      <w:r>
        <w:t>b)</w:t>
      </w:r>
      <w:r>
        <w:tab/>
        <w:t>risku mazināšanai izmantotās kredītriska mazināšanas metodes apjomu un ve</w:t>
      </w:r>
      <w:r>
        <w:t>i</w:t>
      </w:r>
      <w:r>
        <w:t xml:space="preserve">du.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108199"/>
      <w:r>
        <w:rPr>
          <w:rFonts w:ascii="Times New Roman" w:hAnsi="Times New Roman"/>
          <w:sz w:val="24"/>
          <w:u w:val="none"/>
        </w:rPr>
        <w:t>3.2.2.</w:t>
      </w:r>
      <w:r>
        <w:tab/>
      </w:r>
      <w:r>
        <w:rPr>
          <w:rFonts w:ascii="Times New Roman" w:hAnsi="Times New Roman"/>
          <w:i/>
          <w:sz w:val="24"/>
        </w:rPr>
        <w:t>CR SA</w:t>
      </w:r>
      <w:r>
        <w:rPr>
          <w:rFonts w:ascii="Times New Roman" w:hAnsi="Times New Roman"/>
          <w:sz w:val="24"/>
        </w:rPr>
        <w:t xml:space="preserve"> veidnes tvērums</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Saskaņā ar KPR 112. pantu, lai aprēķinātu pašu kapitāla prasības, katru SP ri</w:t>
      </w:r>
      <w:r>
        <w:t>s</w:t>
      </w:r>
      <w:r>
        <w:t>ka darījumu iedala vienā no 16 SP riska darījumu kategorijām.</w:t>
      </w:r>
    </w:p>
    <w:p w:rsidR="00464F34" w:rsidRPr="00392FFD" w:rsidRDefault="00125707" w:rsidP="00C37B29">
      <w:pPr>
        <w:pStyle w:val="InstructionsText2"/>
        <w:numPr>
          <w:ilvl w:val="0"/>
          <w:numId w:val="0"/>
        </w:numPr>
        <w:ind w:left="993"/>
      </w:pPr>
      <w:r>
        <w:t>49.</w:t>
      </w:r>
      <w:r>
        <w:tab/>
      </w:r>
      <w:r>
        <w:rPr>
          <w:i/>
        </w:rPr>
        <w:t>CR SA</w:t>
      </w:r>
      <w:r>
        <w:t xml:space="preserve"> informācija tiek pieprasīta par riska darījumu kategorijām kopumā un par katru riska darījumu kategoriju individuāli, kā noteikts attiecībā uz standartizēto </w:t>
      </w:r>
      <w:r>
        <w:lastRenderedPageBreak/>
        <w:t>pieeju. Kopējos rādītājus, kā arī informāciju par katru riska darījumu kategoriju u</w:t>
      </w:r>
      <w:r>
        <w:t>z</w:t>
      </w:r>
      <w:r>
        <w:t xml:space="preserve">rāda atsevišķā dimensijā. </w:t>
      </w:r>
    </w:p>
    <w:p w:rsidR="00464F34" w:rsidRPr="00392FFD" w:rsidRDefault="00125707" w:rsidP="00C37B29">
      <w:pPr>
        <w:pStyle w:val="InstructionsText2"/>
        <w:numPr>
          <w:ilvl w:val="0"/>
          <w:numId w:val="0"/>
        </w:numPr>
        <w:ind w:left="993"/>
      </w:pPr>
      <w:r>
        <w:t>50.</w:t>
      </w:r>
      <w:r>
        <w:tab/>
        <w:t xml:space="preserve">Tomēr </w:t>
      </w:r>
      <w:r>
        <w:rPr>
          <w:i/>
        </w:rPr>
        <w:t>CR SA</w:t>
      </w:r>
      <w:r>
        <w:t xml:space="preserve"> tvērumā neietilpst šādas pozīcijas:</w:t>
      </w:r>
    </w:p>
    <w:p w:rsidR="00464F34" w:rsidRPr="00392FFD" w:rsidRDefault="00125707" w:rsidP="00C37B29">
      <w:pPr>
        <w:pStyle w:val="InstructionsText2"/>
        <w:numPr>
          <w:ilvl w:val="0"/>
          <w:numId w:val="0"/>
        </w:numPr>
        <w:ind w:left="993"/>
      </w:pPr>
      <w:r>
        <w:t>a)</w:t>
      </w:r>
      <w:r>
        <w:tab/>
        <w:t xml:space="preserve">riska darījumi, kas saskaņā ar KPR 112. panta m) punktu iedalīti riska darījumu kategorijā “Posteņi, kas atspoguļo </w:t>
      </w:r>
      <w:proofErr w:type="spellStart"/>
      <w:r>
        <w:t>vērtspapīrošanas</w:t>
      </w:r>
      <w:proofErr w:type="spellEnd"/>
      <w:r>
        <w:t xml:space="preserve"> pozīcijas” un par ko sniedz pā</w:t>
      </w:r>
      <w:r>
        <w:t>r</w:t>
      </w:r>
      <w:r>
        <w:t xml:space="preserve">skatu </w:t>
      </w:r>
      <w:r>
        <w:rPr>
          <w:i/>
        </w:rPr>
        <w:t>CR SEC</w:t>
      </w:r>
      <w:r>
        <w:t xml:space="preserve"> veidnēs;</w:t>
      </w:r>
    </w:p>
    <w:p w:rsidR="00464F34" w:rsidRPr="00392FFD" w:rsidRDefault="00125707" w:rsidP="00C37B29">
      <w:pPr>
        <w:pStyle w:val="InstructionsText2"/>
        <w:numPr>
          <w:ilvl w:val="0"/>
          <w:numId w:val="0"/>
        </w:numPr>
        <w:ind w:left="993"/>
      </w:pPr>
      <w:r>
        <w:t>b)</w:t>
      </w:r>
      <w:r>
        <w:tab/>
        <w:t>riska darījumi, kas atskaitīti no pašu kapitāla.</w:t>
      </w:r>
    </w:p>
    <w:p w:rsidR="00464F34" w:rsidRPr="00392FFD" w:rsidRDefault="00125707" w:rsidP="00C37B29">
      <w:pPr>
        <w:pStyle w:val="InstructionsText2"/>
        <w:numPr>
          <w:ilvl w:val="0"/>
          <w:numId w:val="0"/>
        </w:numPr>
        <w:ind w:left="993"/>
      </w:pPr>
      <w:r>
        <w:t>51.</w:t>
      </w:r>
      <w:r>
        <w:tab/>
      </w:r>
      <w:r>
        <w:rPr>
          <w:i/>
        </w:rPr>
        <w:t>CR SA</w:t>
      </w:r>
      <w:r>
        <w:t xml:space="preserve"> veidnes tvērumā ietvertas šādas pašu kapitāla prasības:</w:t>
      </w:r>
    </w:p>
    <w:p w:rsidR="00464F34" w:rsidRPr="00392FFD" w:rsidRDefault="00125707" w:rsidP="00C37B29">
      <w:pPr>
        <w:pStyle w:val="InstructionsText2"/>
        <w:numPr>
          <w:ilvl w:val="0"/>
          <w:numId w:val="0"/>
        </w:numPr>
        <w:ind w:left="993"/>
      </w:pPr>
      <w:r>
        <w:t>a)</w:t>
      </w:r>
      <w:r>
        <w:tab/>
        <w:t>kredītrisks banku portfelī saskaņā ar KPR Trešās daļas II sadaļas 2. nodaļu (Standartizētā pieeja), tostarp darījuma partnera kredītrisks banku portfelī saskaņā ar KPR Trešās daļas II sadaļas 6. nodaļu (Darījuma partnera kredītrisks);</w:t>
      </w:r>
    </w:p>
    <w:p w:rsidR="00464F34" w:rsidRPr="00392FFD" w:rsidRDefault="00125707" w:rsidP="00C37B29">
      <w:pPr>
        <w:pStyle w:val="InstructionsText2"/>
        <w:numPr>
          <w:ilvl w:val="0"/>
          <w:numId w:val="0"/>
        </w:numPr>
        <w:ind w:left="993"/>
      </w:pPr>
      <w:r>
        <w:t>b)</w:t>
      </w:r>
      <w:r>
        <w:tab/>
        <w:t>darījuma partnera kredītrisks tirdzniecības portfelī saskaņā ar KPR Trešās daļas II sadaļas 6. nodaļu (Darījuma partnera kredītrisks);</w:t>
      </w:r>
    </w:p>
    <w:p w:rsidR="00464F34" w:rsidRPr="00392FFD" w:rsidRDefault="00125707" w:rsidP="00C37B29">
      <w:pPr>
        <w:pStyle w:val="InstructionsText2"/>
        <w:numPr>
          <w:ilvl w:val="0"/>
          <w:numId w:val="0"/>
        </w:numPr>
        <w:ind w:left="993"/>
      </w:pPr>
      <w:r>
        <w:t>c)</w:t>
      </w:r>
      <w:r>
        <w:tab/>
        <w:t>norēķinu risks, kas rodas no neapmaksātām piegādēm saskaņā ar KPR 379. pantu, attiecībā uz visu veidu uzņēmējdarbību.</w:t>
      </w:r>
    </w:p>
    <w:p w:rsidR="00464F34" w:rsidRPr="00392FFD" w:rsidRDefault="00125707" w:rsidP="00C37B29">
      <w:pPr>
        <w:pStyle w:val="InstructionsText2"/>
        <w:numPr>
          <w:ilvl w:val="0"/>
          <w:numId w:val="0"/>
        </w:numPr>
        <w:ind w:left="993"/>
      </w:pPr>
      <w:r>
        <w:t>52.</w:t>
      </w:r>
      <w:r>
        <w:tab/>
        <w:t>Veidnes tvērumā ir visi riska darījumi, attiecībā uz kuriem pašu kapitāla pras</w:t>
      </w:r>
      <w:r>
        <w:t>ī</w:t>
      </w:r>
      <w:r>
        <w:t>bas aprēķina saskaņā ar KPR Trešās daļas II sadaļas 2. nodaļu saistībā ar KPR Tr</w:t>
      </w:r>
      <w:r>
        <w:t>e</w:t>
      </w:r>
      <w:r>
        <w:t>šās daļas II sadaļas 4. un 6. nodaļu. Arī iestādēm, kas piemēro KPR 94. panta 1. punktu, šajā veidnē ir jāuzrāda savas tirdzniecības portfeļa pozīcijas, ja tās piemēro KPR Trešās daļas II sadaļas 2. nodaļu, lai aprēķinātu to pašu kapitāla prasības (KPR Trešās daļas II sadaļas 2. un 6. nodaļa un V sadaļa). Tāpēc veidnē sniegta ne tikai detalizēta informācija par riska darījuma veidu (piemēram, bila</w:t>
      </w:r>
      <w:r>
        <w:t>n</w:t>
      </w:r>
      <w:r>
        <w:t>ces/ārpusbilances posteņi), bet arī informācija par riska pakāpju piešķiršanu attiec</w:t>
      </w:r>
      <w:r>
        <w:t>ī</w:t>
      </w:r>
      <w:r>
        <w:t>gajā riska darījumu kategorijā.</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 xml:space="preserve">Papildus tam </w:t>
      </w:r>
      <w:r>
        <w:rPr>
          <w:i/>
        </w:rPr>
        <w:t>CR SA</w:t>
      </w:r>
      <w:r>
        <w:t xml:space="preserve"> 290. līdz 320. rindā ietverti izziņas posteņi, lai apkopotu papildu informāciju par riska darījumiem, kas nodrošināti ar nekustamā īpašuma hipotēku, un riska darījumiem, kuros netiek pildītas saistības. </w:t>
      </w:r>
    </w:p>
    <w:p w:rsidR="00464F34" w:rsidRPr="00392FFD" w:rsidRDefault="00125707" w:rsidP="00C37B29">
      <w:pPr>
        <w:pStyle w:val="InstructionsText2"/>
        <w:numPr>
          <w:ilvl w:val="0"/>
          <w:numId w:val="0"/>
        </w:numPr>
        <w:ind w:left="993"/>
      </w:pPr>
      <w:r>
        <w:t>54.</w:t>
      </w:r>
      <w:r>
        <w:tab/>
        <w:t xml:space="preserve">Šos izziņas posteņus uzrāda tikai par šādām riska darījumu kategorijām: </w:t>
      </w:r>
    </w:p>
    <w:p w:rsidR="00464F34" w:rsidRPr="00392FFD" w:rsidRDefault="00125707" w:rsidP="00C37B29">
      <w:pPr>
        <w:pStyle w:val="InstructionsText2"/>
        <w:numPr>
          <w:ilvl w:val="0"/>
          <w:numId w:val="0"/>
        </w:numPr>
        <w:ind w:left="993"/>
      </w:pPr>
      <w:r>
        <w:t>a)</w:t>
      </w:r>
      <w:r>
        <w:tab/>
        <w:t>centrālās valdības vai centrālās bankas (KPR 112. panta a) punkts);</w:t>
      </w:r>
    </w:p>
    <w:p w:rsidR="00464F34" w:rsidRPr="00392FFD" w:rsidRDefault="00125707" w:rsidP="00C37B29">
      <w:pPr>
        <w:pStyle w:val="InstructionsText2"/>
        <w:numPr>
          <w:ilvl w:val="0"/>
          <w:numId w:val="0"/>
        </w:numPr>
        <w:ind w:left="993"/>
      </w:pPr>
      <w:r>
        <w:t>b)</w:t>
      </w:r>
      <w:r>
        <w:tab/>
        <w:t>reģionālās pašvaldības vai vietējās pašpārvaldes (KPR 112. panta b) punkts);</w:t>
      </w:r>
    </w:p>
    <w:p w:rsidR="00464F34" w:rsidRPr="00392FFD" w:rsidRDefault="00125707" w:rsidP="00C37B29">
      <w:pPr>
        <w:pStyle w:val="InstructionsText2"/>
        <w:numPr>
          <w:ilvl w:val="0"/>
          <w:numId w:val="0"/>
        </w:numPr>
        <w:ind w:left="993"/>
      </w:pPr>
      <w:r>
        <w:t>c)</w:t>
      </w:r>
      <w:r>
        <w:tab/>
        <w:t>publiskā sektora struktūras (KPR 112. panta c) punkts);</w:t>
      </w:r>
    </w:p>
    <w:p w:rsidR="00464F34" w:rsidRPr="00392FFD" w:rsidRDefault="00125707" w:rsidP="00C37B29">
      <w:pPr>
        <w:pStyle w:val="InstructionsText2"/>
        <w:numPr>
          <w:ilvl w:val="0"/>
          <w:numId w:val="0"/>
        </w:numPr>
        <w:ind w:left="993"/>
      </w:pPr>
      <w:r>
        <w:t>d)</w:t>
      </w:r>
      <w:r>
        <w:tab/>
        <w:t>iestādes (KPR 112. panta f) punkts);</w:t>
      </w:r>
    </w:p>
    <w:p w:rsidR="00464F34" w:rsidRPr="00392FFD" w:rsidRDefault="00125707" w:rsidP="00C37B29">
      <w:pPr>
        <w:pStyle w:val="InstructionsText2"/>
        <w:numPr>
          <w:ilvl w:val="0"/>
          <w:numId w:val="0"/>
        </w:numPr>
        <w:ind w:left="993"/>
      </w:pPr>
      <w:r>
        <w:t>e)</w:t>
      </w:r>
      <w:r>
        <w:tab/>
        <w:t>komercsabiedrības (KPR 112. panta g) punkts);</w:t>
      </w:r>
    </w:p>
    <w:p w:rsidR="00464F34" w:rsidRPr="00392FFD" w:rsidRDefault="00125707" w:rsidP="00C37B29">
      <w:pPr>
        <w:pStyle w:val="InstructionsText2"/>
        <w:numPr>
          <w:ilvl w:val="0"/>
          <w:numId w:val="0"/>
        </w:numPr>
        <w:ind w:left="993"/>
      </w:pPr>
      <w:r>
        <w:t>f)</w:t>
      </w:r>
      <w:r>
        <w:tab/>
        <w:t>privātpersonas vai MVU (KPR 112. panta h) punkts).</w:t>
      </w:r>
    </w:p>
    <w:p w:rsidR="00464F34" w:rsidRPr="00392FFD" w:rsidRDefault="00125707" w:rsidP="00C37B29">
      <w:pPr>
        <w:pStyle w:val="InstructionsText2"/>
        <w:numPr>
          <w:ilvl w:val="0"/>
          <w:numId w:val="0"/>
        </w:numPr>
        <w:ind w:left="993"/>
      </w:pPr>
      <w:r>
        <w:lastRenderedPageBreak/>
        <w:t>55.</w:t>
      </w:r>
      <w:r>
        <w:tab/>
        <w:t xml:space="preserve">Izziņas posteņu uzrādīšana neietekmē </w:t>
      </w:r>
      <w:r>
        <w:rPr>
          <w:i/>
        </w:rPr>
        <w:t>CR SA</w:t>
      </w:r>
      <w:r>
        <w:t xml:space="preserve"> norādītās riska darījumu riska svērtās vērtības aprēķināšanu riska darījumu kategorijām saskaņā ar KPR 112. pa</w:t>
      </w:r>
      <w:r>
        <w:t>n</w:t>
      </w:r>
      <w:r>
        <w:t xml:space="preserve">ta a) līdz c) un f) līdz h) punktu vai riska darījumu kategorijām saskaņā ar KPR 112. panta i) un j) punktu. </w:t>
      </w:r>
    </w:p>
    <w:p w:rsidR="00464F34" w:rsidRPr="00392FFD" w:rsidRDefault="00125707" w:rsidP="00C37B29">
      <w:pPr>
        <w:pStyle w:val="InstructionsText2"/>
        <w:numPr>
          <w:ilvl w:val="0"/>
          <w:numId w:val="0"/>
        </w:numPr>
        <w:ind w:left="993"/>
      </w:pPr>
      <w:r>
        <w:t>56.</w:t>
      </w:r>
      <w:r>
        <w:tab/>
        <w:t>Izziņas posteņu rindas sniedz papildu informāciju par parādnieku struktūru ri</w:t>
      </w:r>
      <w:r>
        <w:t>s</w:t>
      </w:r>
      <w:r>
        <w:t>ka darījumu kategorijās “Riska darījumi, kuros netiek pildītas saistības” vai “Riska darījumi, kas nodrošināti ar nekustamā īpašuma hipotēku”. Šajās rindās riska dar</w:t>
      </w:r>
      <w:r>
        <w:t>ī</w:t>
      </w:r>
      <w:r>
        <w:t xml:space="preserve">jumus uzrāda, ja parādnieki tiktu uzrādīti </w:t>
      </w:r>
      <w:r>
        <w:rPr>
          <w:i/>
        </w:rPr>
        <w:t>CR SA</w:t>
      </w:r>
      <w:r>
        <w:t xml:space="preserve"> riska darījumu kategorijās “Ce</w:t>
      </w:r>
      <w:r>
        <w:t>n</w:t>
      </w:r>
      <w:r>
        <w:t>trālā valdība vai centrālās bankas”, “Reģionālās pašvaldības vai vietējās pašpārva</w:t>
      </w:r>
      <w:r>
        <w:t>l</w:t>
      </w:r>
      <w:r>
        <w:t>des”, “Publiskā sektora struktūras”, “Iestādes”, “Komercsabiedrības” un “Privātpe</w:t>
      </w:r>
      <w:r>
        <w:t>r</w:t>
      </w:r>
      <w:r>
        <w:t>sonas vai MVU”, ja minētie riska darījumi netiktu iedalīti riska darījumu kategor</w:t>
      </w:r>
      <w:r>
        <w:t>i</w:t>
      </w:r>
      <w:r>
        <w:t>jās “Riska darījumi, kuros netiek pildītas saistības” vai “Riska darījumi, kas nodr</w:t>
      </w:r>
      <w:r>
        <w:t>o</w:t>
      </w:r>
      <w:r>
        <w:t>šināti ar nekustamā īpašuma hipotēku”. Tomēr uzrādītie dati ir tie paši, kurus i</w:t>
      </w:r>
      <w:r>
        <w:t>z</w:t>
      </w:r>
      <w:r>
        <w:t>mantoja, lai aprēķinātu riska svērtās vērtības riska darījumu kategorijām “Riska d</w:t>
      </w:r>
      <w:r>
        <w:t>a</w:t>
      </w:r>
      <w:r>
        <w:t>rījumi, kuros netiek pildītas saistības” vai “Riska darījumi, kas nodrošināti ar n</w:t>
      </w:r>
      <w:r>
        <w:t>e</w:t>
      </w:r>
      <w:r>
        <w:t>kustamā īpašuma hipotēku”.</w:t>
      </w:r>
    </w:p>
    <w:p w:rsidR="00464F34" w:rsidRPr="00392FFD" w:rsidRDefault="00125707" w:rsidP="00C37B29">
      <w:pPr>
        <w:pStyle w:val="InstructionsText2"/>
        <w:numPr>
          <w:ilvl w:val="0"/>
          <w:numId w:val="0"/>
        </w:numPr>
        <w:ind w:left="993"/>
      </w:pPr>
      <w:r>
        <w:t>57.</w:t>
      </w:r>
      <w:r>
        <w:tab/>
        <w:t xml:space="preserve">Piemēram, ja riska darījumu vērtību aprēķina atbilstoši KPR 127. pantam un vērtības korekcijas ir mazākas par 20 %, šo informāciju norāda </w:t>
      </w:r>
      <w:r>
        <w:rPr>
          <w:i/>
        </w:rPr>
        <w:t>CR SA</w:t>
      </w:r>
      <w:r>
        <w:t xml:space="preserve"> veidnes 320. rindā kopā un riska darījumu kategorijā “Riska darījumi, kuros netiek pildītas sai</w:t>
      </w:r>
      <w:r>
        <w:t>s</w:t>
      </w:r>
      <w:r>
        <w:t>tības”. Ja šis riska darījums pirms saistību neizpildes gadījuma iestāšanās ir bijis riska darījums ar kādu iestādi, informāciju uzrāda arī 320. rindā pie riska darījumu kategorijas “Iestādes”.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108200"/>
      <w:r>
        <w:rPr>
          <w:rFonts w:ascii="Times New Roman" w:hAnsi="Times New Roman"/>
          <w:sz w:val="24"/>
          <w:u w:val="none"/>
        </w:rPr>
        <w:t>3.2.3.</w:t>
      </w:r>
      <w: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Riska darījumu iedalīšana riska darījumu kategorijās saskaņā ar standartizēto pieeju</w:t>
      </w:r>
      <w:bookmarkEnd w:id="220"/>
      <w:bookmarkEnd w:id="221"/>
      <w:bookmarkEnd w:id="222"/>
      <w:bookmarkEnd w:id="223"/>
      <w:bookmarkEnd w:id="224"/>
      <w:bookmarkEnd w:id="226"/>
      <w:bookmarkEnd w:id="227"/>
      <w:bookmarkEnd w:id="228"/>
      <w:bookmarkEnd w:id="225"/>
    </w:p>
    <w:p w:rsidR="00464F34" w:rsidRPr="00392FFD" w:rsidRDefault="00125707" w:rsidP="00C37B29">
      <w:pPr>
        <w:pStyle w:val="InstructionsText2"/>
        <w:numPr>
          <w:ilvl w:val="0"/>
          <w:numId w:val="0"/>
        </w:numPr>
        <w:ind w:left="993"/>
      </w:pPr>
      <w:r>
        <w:t>58.</w:t>
      </w:r>
      <w:r>
        <w:tab/>
        <w:t>Lai nodrošinātu konsekventu riska darījumu klasifikāciju dažādās riska darīj</w:t>
      </w:r>
      <w:r>
        <w:t>u</w:t>
      </w:r>
      <w:r>
        <w:t xml:space="preserve">mu kategorijās, kā noteikts KPR 112. pantā, izmanto šādu secīgu pieeju: </w:t>
      </w:r>
    </w:p>
    <w:p w:rsidR="00464F34" w:rsidRPr="00392FFD" w:rsidRDefault="00125707" w:rsidP="00C37B29">
      <w:pPr>
        <w:pStyle w:val="InstructionsText2"/>
        <w:numPr>
          <w:ilvl w:val="0"/>
          <w:numId w:val="0"/>
        </w:numPr>
        <w:ind w:left="993"/>
      </w:pPr>
      <w:r>
        <w:t>a)</w:t>
      </w:r>
      <w:r>
        <w:tab/>
        <w:t>pirmajā posmā sākotnējo riska darījuma vērtību pirms korekcijas pakāpes kl</w:t>
      </w:r>
      <w:r>
        <w:t>a</w:t>
      </w:r>
      <w:r>
        <w:t>sificē attiecīgajā (sākotnējā) riska darījumu kategorijā, kas norādīta KPR 112. pa</w:t>
      </w:r>
      <w:r>
        <w:t>n</w:t>
      </w:r>
      <w:r>
        <w:t>tā, neskarot īpašo procedūru (riska pakāpi), ko katram konkrētajam riska darījumam piemēros riska darījumu kategorijā, kurā tas iedalīts;</w:t>
      </w:r>
    </w:p>
    <w:p w:rsidR="00464F34" w:rsidRPr="00392FFD" w:rsidRDefault="00125707" w:rsidP="00C37B29">
      <w:pPr>
        <w:pStyle w:val="InstructionsText2"/>
        <w:numPr>
          <w:ilvl w:val="0"/>
          <w:numId w:val="0"/>
        </w:numPr>
        <w:ind w:left="993"/>
      </w:pPr>
      <w:r>
        <w:t>b)</w:t>
      </w:r>
      <w:r>
        <w:tab/>
        <w:t>otrajā posmā riska darījumus var pārdalīt citās riska darījumu kategorijās sai</w:t>
      </w:r>
      <w:r>
        <w:t>s</w:t>
      </w:r>
      <w:r>
        <w:t>tībā ar to, ka tiek piemērotas kredītriska mazināšanas (KRM) metodes ar aizstāš</w:t>
      </w:r>
      <w:r>
        <w:t>a</w:t>
      </w:r>
      <w:r>
        <w:t>nas ietekmi uz riska darījumu (piemēram, garantijas, kredītu atvasinātie instrume</w:t>
      </w:r>
      <w:r>
        <w:t>n</w:t>
      </w:r>
      <w:r>
        <w:t>ti, finanšu nodrošinājuma vienkāršā metode), izmantojot ienākošās un izejošās na</w:t>
      </w:r>
      <w:r>
        <w:t>u</w:t>
      </w:r>
      <w:r>
        <w:t>das plūsmas.</w:t>
      </w:r>
    </w:p>
    <w:p w:rsidR="00464F34" w:rsidRPr="00392FFD" w:rsidRDefault="00125707" w:rsidP="00C37B29">
      <w:pPr>
        <w:pStyle w:val="InstructionsText2"/>
        <w:numPr>
          <w:ilvl w:val="0"/>
          <w:numId w:val="0"/>
        </w:numPr>
        <w:ind w:left="993"/>
      </w:pPr>
      <w:r>
        <w:t>59.</w:t>
      </w:r>
      <w:r>
        <w:tab/>
        <w:t>Turpmāk minētos kritērijus piemēro, lai sākotnējo riska darījuma vērtību pirms korekcijas pakāpēm klasificētu dažādajās riska darījumu kategorijās (pirmais posms), neskarot turpmāko pārdali, ko KRM metodes ar aizstāšanas ietekmi rada uz riska darījumu, vai procedūru (riska pakāpi), ko katram konkrētajam riska darīj</w:t>
      </w:r>
      <w:r>
        <w:t>u</w:t>
      </w:r>
      <w:r>
        <w:t>mam piemēros riska darījumu kategorijā, kurā tas iedalīts.</w:t>
      </w:r>
    </w:p>
    <w:p w:rsidR="00464F34" w:rsidRPr="00392FFD" w:rsidRDefault="00125707" w:rsidP="00C37B29">
      <w:pPr>
        <w:pStyle w:val="InstructionsText2"/>
        <w:numPr>
          <w:ilvl w:val="0"/>
          <w:numId w:val="0"/>
        </w:numPr>
        <w:ind w:left="993"/>
      </w:pPr>
      <w:r>
        <w:t>60.</w:t>
      </w:r>
      <w:r>
        <w:tab/>
        <w:t>Lai sākotnējo riska darījuma vērtību pirms korekcijas pakāpes klasificētu pi</w:t>
      </w:r>
      <w:r>
        <w:t>r</w:t>
      </w:r>
      <w:r>
        <w:t>majā posmā, neņem vērā ar riska darījumu saistītās KRM metodes (jānorāda, ka tās ņem vērā tieši otrajā posmā), ja vien aizsardzības ietekme nav būtisks riska darīj</w:t>
      </w:r>
      <w:r>
        <w:t>u</w:t>
      </w:r>
      <w:r>
        <w:t>mu kategorijas definīcijas elements, kā tas ir KPR 112. panta i) punktā minētās ri</w:t>
      </w:r>
      <w:r>
        <w:t>s</w:t>
      </w:r>
      <w:r>
        <w:lastRenderedPageBreak/>
        <w:t>ka darījumu kategorijas gadījumā (riska darījumi, kas nodrošināti ar nekustamā īp</w:t>
      </w:r>
      <w:r>
        <w:t>a</w:t>
      </w:r>
      <w:r>
        <w:t>šumu hipotēku).</w:t>
      </w:r>
    </w:p>
    <w:p w:rsidR="00464F34" w:rsidRPr="00392FFD" w:rsidRDefault="00125707" w:rsidP="00C37B29">
      <w:pPr>
        <w:pStyle w:val="InstructionsText2"/>
        <w:numPr>
          <w:ilvl w:val="0"/>
          <w:numId w:val="0"/>
        </w:numPr>
        <w:ind w:left="993"/>
      </w:pPr>
      <w:r>
        <w:t>61.</w:t>
      </w:r>
      <w:r>
        <w:tab/>
        <w:t>KPR 112. pantā nav paredzēti riska darījumu kategoriju atdalīšanas kritēriji. Tas varētu nozīmēt, ka vienu riska darījumu varētu iedalīt dažādās riska darījumu kategorijās, ja novērtēšanas kritērijos nav paredzēta klasifikācijas prioritāšu notei</w:t>
      </w:r>
      <w:r>
        <w:t>k</w:t>
      </w:r>
      <w:r>
        <w:t>šana. Acīmredzamākie gadījumi ir novērojami starp tādiem riska darījumiem ar i</w:t>
      </w:r>
      <w:r>
        <w:t>e</w:t>
      </w:r>
      <w:r>
        <w:t xml:space="preserve">stādēm un komercsabiedrībām, kuriem ir noteikts īstermiņa </w:t>
      </w:r>
      <w:proofErr w:type="spellStart"/>
      <w:r>
        <w:t>kredītnovērtējums</w:t>
      </w:r>
      <w:proofErr w:type="spellEnd"/>
      <w:r>
        <w:t xml:space="preserve"> (KPR 112. panta n) punkts) un riska darījumiem ar iestādēm (KPR 112. panta f) punkts)/riska darījumiem ar komercsabiedrībām (KPR 112. panta g) punkts). Šajā gadījumā ir skaidrs, ka KPR netieši tiek noteikta prioritāte, jo vispirms tiek novē</w:t>
      </w:r>
      <w:r>
        <w:t>r</w:t>
      </w:r>
      <w:r>
        <w:t>tēts, vai konkrētu riska darījumu var iedalīt īstermiņa riska darījumos ar iestādēm un komercsabiedrībām, un tikai pēc tam to pašu procesu veic attiecībā uz riska dar</w:t>
      </w:r>
      <w:r>
        <w:t>ī</w:t>
      </w:r>
      <w:r>
        <w:t>jumiem ar iestādēm un komercsabiedrībām. Citādi ir acīmredzams, ka KPR 112. panta n) punktā minētajā riska darījumu kategorijā nekad neiedalīs nevienu riska darījumu. Minētais piemērs ir viens no acīmredzamākajiem, taču ne vienīgais. J</w:t>
      </w:r>
      <w:r>
        <w:t>ā</w:t>
      </w:r>
      <w:r>
        <w:t>norāda, ka kritēriji, ko izmanto, lai saskaņā ar standartizēto pieeju noteiktu riska d</w:t>
      </w:r>
      <w:r>
        <w:t>a</w:t>
      </w:r>
      <w:r>
        <w:t xml:space="preserve">rījumu kategorijas, ir atšķirīgi (institucionālā klasifikācija, riska darījumu termiņš, kavējuma statuss </w:t>
      </w:r>
      <w:proofErr w:type="spellStart"/>
      <w:r>
        <w:t>utt</w:t>
      </w:r>
      <w:proofErr w:type="spellEnd"/>
      <w:r>
        <w:t>.), un tas ir atdalītās grupēšanas pamatā esošais iemesls.</w:t>
      </w:r>
    </w:p>
    <w:p w:rsidR="00464F34" w:rsidRPr="00392FFD" w:rsidRDefault="00125707" w:rsidP="00C37B29">
      <w:pPr>
        <w:pStyle w:val="InstructionsText2"/>
        <w:numPr>
          <w:ilvl w:val="0"/>
          <w:numId w:val="0"/>
        </w:numPr>
        <w:ind w:left="993"/>
      </w:pPr>
      <w:r>
        <w:t>62.</w:t>
      </w:r>
      <w:r>
        <w:tab/>
        <w:t>Lai pārskati būtu viendabīgi un salīdzināmi, ir jānorāda prioritātes noteikšanas novērtējuma kritēriji attiecībā uz sākotnējās riska darījuma vērtības pirms korekc</w:t>
      </w:r>
      <w:r>
        <w:t>i</w:t>
      </w:r>
      <w:r>
        <w:t>jas pakāpes iedalīšanu riska darījumu kategorijās, neskarot īpašo procedūru (riska pakāpi), ko katram konkrētajam riska darījumam piemēros riska darījumu kategor</w:t>
      </w:r>
      <w:r>
        <w:t>i</w:t>
      </w:r>
      <w:r>
        <w:t>jā, kurā tas iedalīts. Prioritātes noteikšanas kritēriji, kas turpmāk norādīti lēmumu pieņemšanas shēmā, ir balstīti uz tādu KPR skaidri noteiktu nosacījumu novērtēj</w:t>
      </w:r>
      <w:r>
        <w:t>u</w:t>
      </w:r>
      <w:r>
        <w:t>mu, kas attiecas uz riska darījumu piemērotību noteiktām riska darījumu kategor</w:t>
      </w:r>
      <w:r>
        <w:t>i</w:t>
      </w:r>
      <w:r>
        <w:t>jām, un attiecīgā gadījumā uz pārskatu sniedzošo iestāžu vai uzraudzības iestādes lēmumiem par konkrētu riska darījumu kategoriju piemērojamību. Tādējādi riska darījumu iedalīšanas procesa rezultāts pārskatu sniegšanas nolūkos būtu saskaņā ar KPR noteikumiem. Tas iestādēm attiecībā uz iedalīšanu neliedz piemērot citas ie</w:t>
      </w:r>
      <w:r>
        <w:t>k</w:t>
      </w:r>
      <w:r>
        <w:t>šējās procedūras, kas arī var būt saskaņā ar visiem attiecīgajiem KPR noteikumiem un tās interpretācijām attiecīgajos forumos.</w:t>
      </w:r>
    </w:p>
    <w:p w:rsidR="00464F34" w:rsidRPr="00392FFD" w:rsidRDefault="00125707" w:rsidP="00C37B29">
      <w:pPr>
        <w:pStyle w:val="InstructionsText2"/>
        <w:numPr>
          <w:ilvl w:val="0"/>
          <w:numId w:val="0"/>
        </w:numPr>
        <w:ind w:left="993"/>
      </w:pPr>
      <w:r>
        <w:t>63.</w:t>
      </w:r>
      <w:r>
        <w:tab/>
        <w:t>Lēmumu pieņemšanas shēmā riska darījumu kategorijai novērtējumā piešķir prioritāti pār citām kategorijām (t. i., to novērtē vispirms, ja tajā var iedalīt riska d</w:t>
      </w:r>
      <w:r>
        <w:t>a</w:t>
      </w:r>
      <w:r>
        <w:t>rījumu, neskarot minētā novērtējuma rezultātu), ja citādi tajā, iespējams, netiktu i</w:t>
      </w:r>
      <w:r>
        <w:t>e</w:t>
      </w:r>
      <w:r>
        <w:t>dalīti riska darījumi. Tas tā varētu būt gadījumā, kad prioritātes noteikšanas kritēr</w:t>
      </w:r>
      <w:r>
        <w:t>i</w:t>
      </w:r>
      <w:r>
        <w:t>ju neesamības dēļ viena riska darījumu kategorija ir citu kategoriju apakšgrupa. T</w:t>
      </w:r>
      <w:r>
        <w:t>ā</w:t>
      </w:r>
      <w:r>
        <w:t>dējādi turpmāk norādītajā lēmumu pieņemšanas shēmā šādi grafiski attēlotie kritēr</w:t>
      </w:r>
      <w:r>
        <w:t>i</w:t>
      </w:r>
      <w:r>
        <w:t>ji darbotos secīgi.</w:t>
      </w:r>
    </w:p>
    <w:p w:rsidR="00464F34" w:rsidRPr="00392FFD" w:rsidRDefault="00125707" w:rsidP="00C37B29">
      <w:pPr>
        <w:pStyle w:val="InstructionsText2"/>
        <w:numPr>
          <w:ilvl w:val="0"/>
          <w:numId w:val="0"/>
        </w:numPr>
        <w:ind w:left="993"/>
      </w:pPr>
      <w:r>
        <w:t>64.</w:t>
      </w:r>
      <w:r>
        <w:tab/>
        <w:t>Ņemot vērā iepriekš minēto, turpmāk minētajā lēmumu pieņemšanas shēmā novērtēšana tiktu veikta šādā secībā:</w:t>
      </w:r>
    </w:p>
    <w:p w:rsidR="00464F34" w:rsidRPr="00392FFD" w:rsidRDefault="00464F34" w:rsidP="00FD239F">
      <w:pPr>
        <w:pStyle w:val="InstructionsText"/>
      </w:pPr>
      <w:r>
        <w:t xml:space="preserve">1. </w:t>
      </w:r>
      <w:proofErr w:type="spellStart"/>
      <w:r>
        <w:t>vērtspapīrošanas</w:t>
      </w:r>
      <w:proofErr w:type="spellEnd"/>
      <w:r>
        <w:t xml:space="preserve"> pozīcijas;</w:t>
      </w:r>
    </w:p>
    <w:p w:rsidR="00464F34" w:rsidRPr="00392FFD" w:rsidRDefault="00464F34" w:rsidP="00FD239F">
      <w:pPr>
        <w:pStyle w:val="InstructionsText"/>
      </w:pPr>
      <w:r>
        <w:t>2. posteņi, kas saistīti ar īpaši augstu risku;</w:t>
      </w:r>
    </w:p>
    <w:p w:rsidR="00464F34" w:rsidRPr="00392FFD" w:rsidRDefault="00464F34" w:rsidP="00FD239F">
      <w:pPr>
        <w:pStyle w:val="InstructionsText"/>
      </w:pPr>
      <w:r>
        <w:t>3. Kapitāla vērtspapīru riska darījumi;</w:t>
      </w:r>
    </w:p>
    <w:p w:rsidR="00464F34" w:rsidRPr="00392FFD" w:rsidRDefault="00464F34" w:rsidP="00FD239F">
      <w:pPr>
        <w:pStyle w:val="InstructionsText"/>
      </w:pPr>
      <w:r>
        <w:t>4. riska darījumi, kuros netiek pildītas saistības;</w:t>
      </w:r>
    </w:p>
    <w:p w:rsidR="00464F34" w:rsidRPr="00392FFD" w:rsidRDefault="00464F34" w:rsidP="00FD239F">
      <w:pPr>
        <w:pStyle w:val="InstructionsText"/>
      </w:pPr>
      <w:r>
        <w:lastRenderedPageBreak/>
        <w:t>5. riska darījumi kolektīvo ieguldījumu uzņēmumu (“KIU”) daļu vai ieguldījumu apliecību veidā / riska darījumi segto obligāciju veidā (atdalītas riska darījumu kategorijas);</w:t>
      </w:r>
    </w:p>
    <w:p w:rsidR="00464F34" w:rsidRPr="00392FFD" w:rsidRDefault="00464F34" w:rsidP="00FD239F">
      <w:pPr>
        <w:pStyle w:val="InstructionsText"/>
      </w:pPr>
      <w:r>
        <w:t>6. riska darījumi, kas nodrošināti ar nekustamā īpašuma hipotēku;</w:t>
      </w:r>
    </w:p>
    <w:p w:rsidR="00464F34" w:rsidRPr="00392FFD" w:rsidRDefault="00464F34" w:rsidP="00FD239F">
      <w:pPr>
        <w:pStyle w:val="InstructionsText"/>
      </w:pPr>
      <w:r>
        <w:t>7. citi posteņi;</w:t>
      </w:r>
    </w:p>
    <w:p w:rsidR="00464F34" w:rsidRPr="00392FFD" w:rsidRDefault="00464F34" w:rsidP="00FD239F">
      <w:pPr>
        <w:pStyle w:val="InstructionsText"/>
      </w:pPr>
      <w:r>
        <w:t xml:space="preserve">8. riska darījumi ar iestādēm un komercsabiedrībām, kam ir noteikts īstermiņa </w:t>
      </w:r>
      <w:proofErr w:type="spellStart"/>
      <w:r>
        <w:t>kredītnovērt</w:t>
      </w:r>
      <w:r>
        <w:t>ē</w:t>
      </w:r>
      <w:r>
        <w:t>jums</w:t>
      </w:r>
      <w:proofErr w:type="spellEnd"/>
      <w:r>
        <w:t>;</w:t>
      </w:r>
    </w:p>
    <w:p w:rsidR="00464F34" w:rsidRPr="00392FFD" w:rsidRDefault="00464F34" w:rsidP="00FD239F">
      <w:pPr>
        <w:pStyle w:val="InstructionsText"/>
      </w:pPr>
      <w:r>
        <w:t>9. visas pārējās riska darījumu kategorijas (atdalītas riska darījumu kategorijas), kas ietver riska darījumus ar centrālajām valdībām vai centrālajām bankām; riska darījumi ar reģionāl</w:t>
      </w:r>
      <w:r>
        <w:t>a</w:t>
      </w:r>
      <w:r>
        <w:t>jām pašvaldībām vai vietējām pašpārvaldēm; riska darījumi ar publiskā sektora struktūrām; riska darījumi ar daudzpusējām attīstības bankām; riska darījumi ar starptautiskām organizāc</w:t>
      </w:r>
      <w:r>
        <w:t>i</w:t>
      </w:r>
      <w:r>
        <w:t>jām; riska darījumi ar iestādēm; riska darījumi ar komercsabiedrībām un privātpersonām vai MVU.</w:t>
      </w:r>
    </w:p>
    <w:p w:rsidR="00464F34" w:rsidRPr="00392FFD" w:rsidRDefault="00125707" w:rsidP="00C37B29">
      <w:pPr>
        <w:pStyle w:val="InstructionsText2"/>
        <w:numPr>
          <w:ilvl w:val="0"/>
          <w:numId w:val="0"/>
        </w:numPr>
        <w:ind w:left="993"/>
      </w:pPr>
      <w:r>
        <w:t>65.</w:t>
      </w:r>
      <w:r>
        <w:tab/>
        <w:t>Ja riska darījumi ir kolektīvo ieguldījumu uzņēmumu daļu vai ieguldījumu a</w:t>
      </w:r>
      <w:r>
        <w:t>p</w:t>
      </w:r>
      <w:r>
        <w:t>liecību veidā un tiek izmantota caurskatīšanas pieeja (KPR 132. panta 3. līdz 5. punkts), pamatā esošos individuālos riska darījumus ņem vērā un klasificē to atti</w:t>
      </w:r>
      <w:r>
        <w:t>e</w:t>
      </w:r>
      <w:r>
        <w:t>cīgajā riska pakāpes rindiņā atbilstoši tiem piemērotajai procedūrai, bet visus ind</w:t>
      </w:r>
      <w:r>
        <w:t>i</w:t>
      </w:r>
      <w:r>
        <w:t>viduālos riska darījumus klasificē riska darījumu kategorijā “Riska darījumi kole</w:t>
      </w:r>
      <w:r>
        <w:t>k</w:t>
      </w:r>
      <w:r>
        <w:t>tīvo ieguldījumu uzņēmumu (“KIU”) daļu vai ieguldījumu apliecību veidā”.</w:t>
      </w:r>
    </w:p>
    <w:p w:rsidR="00464F34" w:rsidRPr="00392FFD" w:rsidRDefault="00125707" w:rsidP="00C37B29">
      <w:pPr>
        <w:pStyle w:val="InstructionsText2"/>
        <w:numPr>
          <w:ilvl w:val="0"/>
          <w:numId w:val="0"/>
        </w:numPr>
        <w:ind w:left="993"/>
      </w:pPr>
      <w:r>
        <w:t>66.</w:t>
      </w:r>
      <w:r>
        <w:tab/>
        <w:t>Attiecībā uz KPR 134. panta 6. punktā norādītajiem “n-tā” saistību nepildīš</w:t>
      </w:r>
      <w:r>
        <w:t>a</w:t>
      </w:r>
      <w:r>
        <w:t xml:space="preserve">nas gadījuma kredītu atvasinātajiem instrumentiem — ja tiem ir reitings, tos tieši klasificē kā </w:t>
      </w:r>
      <w:proofErr w:type="spellStart"/>
      <w:r>
        <w:t>vērtspapīrošanas</w:t>
      </w:r>
      <w:proofErr w:type="spellEnd"/>
      <w:r>
        <w:t xml:space="preserve"> pozīcijas. Ja tiem nav reitinga, tos ņem vērā riska dar</w:t>
      </w:r>
      <w:r>
        <w:t>ī</w:t>
      </w:r>
      <w:r>
        <w:t>jumu kategorijā “Citi posteņi”. Pēdējā minētajā gadījumā līguma nominālvērtību uzrāda kā sākotnējo riska darījuma vērtību pirms korekcijas pakāpēm rindiņā “Citas riska pakāpes” (izmantotā riska pakāpe ir tā, kas norādīta summā, kura noteikta s</w:t>
      </w:r>
      <w:r>
        <w:t>a</w:t>
      </w:r>
      <w:r>
        <w:t xml:space="preserve">skaņā ar 134. panta 6. punktu). </w:t>
      </w:r>
    </w:p>
    <w:p w:rsidR="00464F34" w:rsidRPr="00392FFD" w:rsidRDefault="00125707" w:rsidP="00C37B29">
      <w:pPr>
        <w:pStyle w:val="InstructionsText2"/>
        <w:numPr>
          <w:ilvl w:val="0"/>
          <w:numId w:val="0"/>
        </w:numPr>
        <w:ind w:left="993"/>
      </w:pPr>
      <w:r>
        <w:t>67.</w:t>
      </w:r>
      <w:r>
        <w:tab/>
        <w:t>Otrajā posmā — tā rezultātā, ka tiek izmantotas kredītriska mazināšanas met</w:t>
      </w:r>
      <w:r>
        <w:t>o</w:t>
      </w:r>
      <w:r>
        <w:t>des ar aizstāšanas ietekmi — riska darījumus pārdala aizsardzības sniedzēja riska darījumu kategorijā.</w:t>
      </w:r>
    </w:p>
    <w:p w:rsidR="00464F34" w:rsidRPr="00392FFD" w:rsidRDefault="00464F34" w:rsidP="00FD239F">
      <w:pPr>
        <w:pStyle w:val="InstructionsText"/>
      </w:pPr>
      <w:r>
        <w:br w:type="page"/>
      </w:r>
      <w:r>
        <w:lastRenderedPageBreak/>
        <w:t xml:space="preserve">LĒMUMU PIEŅEMŠANAS SHĒMA PAR TO, KĀ SĀKOTNĒJĀS RISKA DARĪJUMA VĒRTĪBAS PIRMS KOREKCIJAS PAKĀPĒM IEDALĪT STANDARTIZĒTĀS PIEEJAS RISKA DARĪJUMU KATEGORIJĀS SASKAŅĀ AR KPR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Sākotnējā riska darījuma vērtība pirms korekcijas pakāpēm</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Vai to var iedalīt 112. panta m) punkta riska darījumu kategorijā?</w:t>
            </w:r>
          </w:p>
        </w:tc>
        <w:tc>
          <w:tcPr>
            <w:tcW w:w="1417" w:type="dxa"/>
            <w:shd w:val="clear" w:color="auto" w:fill="auto"/>
          </w:tcPr>
          <w:p w:rsidR="00BD52C3" w:rsidRPr="00392FFD" w:rsidRDefault="00BD52C3" w:rsidP="00FD239F">
            <w:pPr>
              <w:pStyle w:val="InstructionsText"/>
            </w:pPr>
            <w:r>
              <w:t xml:space="preserve">JĀ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roofErr w:type="spellStart"/>
            <w:r>
              <w:t>Vērtspapīrošanas</w:t>
            </w:r>
            <w:proofErr w:type="spellEnd"/>
            <w:r>
              <w:t xml:space="preserve"> pozīcijas</w:t>
            </w:r>
          </w:p>
        </w:tc>
      </w:tr>
      <w:tr w:rsidR="005B3B7C" w:rsidRPr="00392FFD" w:rsidTr="00672D2A">
        <w:tc>
          <w:tcPr>
            <w:tcW w:w="3761" w:type="dxa"/>
            <w:shd w:val="clear" w:color="auto" w:fill="auto"/>
          </w:tcPr>
          <w:p w:rsidR="00581FA5" w:rsidRPr="00392FFD" w:rsidRDefault="00581FA5" w:rsidP="00FD239F">
            <w:pPr>
              <w:pStyle w:val="InstructionsText"/>
            </w:pPr>
            <w:r>
              <w:t xml:space="preserve">NĒ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Vai to var iedalīt 112. panta k) pu</w:t>
            </w:r>
            <w:r>
              <w:t>n</w:t>
            </w:r>
            <w:r>
              <w:t>kta riska darījumu kategorijā?</w:t>
            </w:r>
          </w:p>
        </w:tc>
        <w:tc>
          <w:tcPr>
            <w:tcW w:w="1417" w:type="dxa"/>
            <w:shd w:val="clear" w:color="auto" w:fill="auto"/>
          </w:tcPr>
          <w:p w:rsidR="00AC3054" w:rsidRPr="00392FFD" w:rsidRDefault="00974E3F" w:rsidP="00FD239F">
            <w:pPr>
              <w:pStyle w:val="InstructionsText"/>
            </w:pPr>
            <w:r>
              <w:t xml:space="preserve">JĀ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Posteņi, kas saistīti ar īpaši augstu risku (</w:t>
            </w:r>
            <w:proofErr w:type="spellStart"/>
            <w:r>
              <w:t>sk</w:t>
            </w:r>
            <w:proofErr w:type="spellEnd"/>
            <w:r>
              <w:t>. arī 128. pantu)</w:t>
            </w:r>
          </w:p>
        </w:tc>
      </w:tr>
      <w:tr w:rsidR="003A1B96" w:rsidRPr="00392FFD" w:rsidTr="00672D2A">
        <w:tc>
          <w:tcPr>
            <w:tcW w:w="3761" w:type="dxa"/>
            <w:shd w:val="clear" w:color="auto" w:fill="auto"/>
          </w:tcPr>
          <w:p w:rsidR="007241D3" w:rsidRPr="00392FFD" w:rsidRDefault="007241D3" w:rsidP="00FD239F">
            <w:pPr>
              <w:pStyle w:val="InstructionsText"/>
            </w:pPr>
            <w:r>
              <w:t xml:space="preserve">NĒ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Vai to var iedalīt 112. panta p) pu</w:t>
            </w:r>
            <w:r>
              <w:t>n</w:t>
            </w:r>
            <w:r>
              <w:t>kta riska darījumu kategorijā?</w:t>
            </w:r>
          </w:p>
        </w:tc>
        <w:tc>
          <w:tcPr>
            <w:tcW w:w="1417" w:type="dxa"/>
            <w:shd w:val="clear" w:color="auto" w:fill="auto"/>
          </w:tcPr>
          <w:p w:rsidR="00BD52C3" w:rsidRPr="00392FFD" w:rsidRDefault="00BD52C3" w:rsidP="00FD239F">
            <w:pPr>
              <w:pStyle w:val="InstructionsText"/>
            </w:pPr>
            <w:r>
              <w:t xml:space="preserve">JĀ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Kapitāla vērtspapīru riska darījumi (</w:t>
            </w:r>
            <w:proofErr w:type="spellStart"/>
            <w:r>
              <w:t>sk</w:t>
            </w:r>
            <w:proofErr w:type="spellEnd"/>
            <w:r>
              <w:t>. arī 133. pantu)</w:t>
            </w:r>
          </w:p>
        </w:tc>
      </w:tr>
      <w:tr w:rsidR="003A1B96" w:rsidRPr="00392FFD" w:rsidTr="00672D2A">
        <w:tc>
          <w:tcPr>
            <w:tcW w:w="3761" w:type="dxa"/>
            <w:shd w:val="clear" w:color="auto" w:fill="auto"/>
          </w:tcPr>
          <w:p w:rsidR="007241D3" w:rsidRPr="00392FFD" w:rsidRDefault="007241D3" w:rsidP="00FD239F">
            <w:pPr>
              <w:pStyle w:val="InstructionsText"/>
            </w:pPr>
            <w:r>
              <w:t xml:space="preserve">NĒ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Vai to var iedalīt 112. panta j) pu</w:t>
            </w:r>
            <w:r>
              <w:t>n</w:t>
            </w:r>
            <w:r>
              <w:t>kta riska darījumu kategorijā?</w:t>
            </w:r>
          </w:p>
        </w:tc>
        <w:tc>
          <w:tcPr>
            <w:tcW w:w="1417" w:type="dxa"/>
            <w:shd w:val="clear" w:color="auto" w:fill="auto"/>
          </w:tcPr>
          <w:p w:rsidR="00BD52C3" w:rsidRPr="00392FFD" w:rsidRDefault="00BD52C3" w:rsidP="00FD239F">
            <w:pPr>
              <w:pStyle w:val="InstructionsText"/>
            </w:pPr>
            <w:r>
              <w:t xml:space="preserve">JĀ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Riska darījumi, kuros netiek pildītas saistības</w:t>
            </w:r>
          </w:p>
        </w:tc>
      </w:tr>
      <w:tr w:rsidR="00581FA5" w:rsidRPr="00392FFD" w:rsidTr="00672D2A">
        <w:tc>
          <w:tcPr>
            <w:tcW w:w="3761" w:type="dxa"/>
            <w:shd w:val="clear" w:color="auto" w:fill="auto"/>
          </w:tcPr>
          <w:p w:rsidR="007241D3" w:rsidRPr="00392FFD" w:rsidRDefault="007241D3" w:rsidP="00FD239F">
            <w:pPr>
              <w:pStyle w:val="InstructionsText"/>
            </w:pPr>
            <w:r>
              <w:t xml:space="preserve">NĒ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Vai to var iedalīt 112. panta l) un o) punkta riska darījumu kategorijā?</w:t>
            </w:r>
          </w:p>
        </w:tc>
        <w:tc>
          <w:tcPr>
            <w:tcW w:w="1417" w:type="dxa"/>
            <w:shd w:val="clear" w:color="auto" w:fill="auto"/>
          </w:tcPr>
          <w:p w:rsidR="00BD52C3" w:rsidRPr="00392FFD" w:rsidRDefault="00BD52C3" w:rsidP="00FD239F">
            <w:pPr>
              <w:pStyle w:val="InstructionsText"/>
            </w:pPr>
            <w:r>
              <w:t xml:space="preserve">JĀ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Riska darījumi kolektīvo ieguldījumu uzņēmumu (“KIU”) daļu vai ieguldīj</w:t>
            </w:r>
            <w:r>
              <w:t>u</w:t>
            </w:r>
            <w:r>
              <w:t>mu apliecību veidā</w:t>
            </w:r>
          </w:p>
          <w:p w:rsidR="00581FA5" w:rsidRPr="00392FFD" w:rsidRDefault="00581FA5" w:rsidP="00FD239F">
            <w:pPr>
              <w:pStyle w:val="InstructionsText"/>
            </w:pPr>
            <w:r>
              <w:t>Riska darījumi segto obligāciju veidā (</w:t>
            </w:r>
            <w:proofErr w:type="spellStart"/>
            <w:r>
              <w:t>sk</w:t>
            </w:r>
            <w:proofErr w:type="spellEnd"/>
            <w:r>
              <w:t>. arī 129. pantu)</w:t>
            </w:r>
          </w:p>
          <w:p w:rsidR="00581FA5" w:rsidRPr="00392FFD" w:rsidRDefault="00581FA5" w:rsidP="00FD239F">
            <w:pPr>
              <w:pStyle w:val="InstructionsText"/>
            </w:pPr>
            <w:r>
              <w:t>Šīs divas riska darījumu kategorijas ir savstarpēji atdalītas (</w:t>
            </w:r>
            <w:proofErr w:type="spellStart"/>
            <w:r>
              <w:t>sk</w:t>
            </w:r>
            <w:proofErr w:type="spellEnd"/>
            <w:r>
              <w:t>. iepriekš snie</w:t>
            </w:r>
            <w:r>
              <w:t>g</w:t>
            </w:r>
            <w:r>
              <w:t>tajās piezīmes par caurskatīšanas pi</w:t>
            </w:r>
            <w:r>
              <w:t>e</w:t>
            </w:r>
            <w:r>
              <w:t xml:space="preserve">eju). Tādēļ iedalīšana vienā no tām ir </w:t>
            </w:r>
            <w:r>
              <w:lastRenderedPageBreak/>
              <w:t>vienkārša.</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NĒ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Vai to var iedalīt 112. panta i) pu</w:t>
            </w:r>
            <w:r>
              <w:t>n</w:t>
            </w:r>
            <w:r>
              <w:t>kta riska darījumu kategorijā?</w:t>
            </w:r>
          </w:p>
        </w:tc>
        <w:tc>
          <w:tcPr>
            <w:tcW w:w="1417" w:type="dxa"/>
            <w:shd w:val="clear" w:color="auto" w:fill="auto"/>
          </w:tcPr>
          <w:p w:rsidR="00BD52C3" w:rsidRPr="00392FFD" w:rsidRDefault="00BD52C3" w:rsidP="00FD239F">
            <w:pPr>
              <w:pStyle w:val="InstructionsText"/>
            </w:pPr>
            <w:r>
              <w:t xml:space="preserve">JĀ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Riska darījumi, kas nodrošināti ar n</w:t>
            </w:r>
            <w:r>
              <w:t>e</w:t>
            </w:r>
            <w:r>
              <w:t>kustamā īpašuma hipotēku (</w:t>
            </w:r>
            <w:proofErr w:type="spellStart"/>
            <w:r>
              <w:t>sk</w:t>
            </w:r>
            <w:proofErr w:type="spellEnd"/>
            <w:r>
              <w:t>. arī 124. pantu)</w:t>
            </w:r>
          </w:p>
        </w:tc>
      </w:tr>
      <w:tr w:rsidR="00581FA5" w:rsidRPr="00392FFD" w:rsidTr="00672D2A">
        <w:tc>
          <w:tcPr>
            <w:tcW w:w="3761" w:type="dxa"/>
            <w:shd w:val="clear" w:color="auto" w:fill="auto"/>
          </w:tcPr>
          <w:p w:rsidR="007241D3" w:rsidRPr="00392FFD" w:rsidRDefault="007241D3" w:rsidP="00FD239F">
            <w:pPr>
              <w:pStyle w:val="InstructionsText"/>
            </w:pPr>
            <w:r>
              <w:t xml:space="preserve">NĒ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Vai to var iedalīt 112. panta q) pu</w:t>
            </w:r>
            <w:r>
              <w:t>n</w:t>
            </w:r>
            <w:r>
              <w:t>kta riska darījumu kategorijā?</w:t>
            </w:r>
          </w:p>
        </w:tc>
        <w:tc>
          <w:tcPr>
            <w:tcW w:w="1417" w:type="dxa"/>
            <w:shd w:val="clear" w:color="auto" w:fill="auto"/>
          </w:tcPr>
          <w:p w:rsidR="00BD52C3" w:rsidRPr="00392FFD" w:rsidRDefault="00BD52C3" w:rsidP="00FD239F">
            <w:pPr>
              <w:pStyle w:val="InstructionsText"/>
            </w:pPr>
            <w:r>
              <w:t xml:space="preserve">JĀ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Citi posteņi</w:t>
            </w:r>
          </w:p>
        </w:tc>
      </w:tr>
      <w:tr w:rsidR="00581FA5" w:rsidRPr="00392FFD" w:rsidTr="00672D2A">
        <w:tc>
          <w:tcPr>
            <w:tcW w:w="3761" w:type="dxa"/>
            <w:shd w:val="clear" w:color="auto" w:fill="auto"/>
          </w:tcPr>
          <w:p w:rsidR="007241D3" w:rsidRPr="00392FFD" w:rsidRDefault="007241D3" w:rsidP="00FD239F">
            <w:pPr>
              <w:pStyle w:val="InstructionsText"/>
            </w:pPr>
            <w:r>
              <w:t xml:space="preserve">NĒ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Vai to var iedalīt 112. panta n) pu</w:t>
            </w:r>
            <w:r>
              <w:t>n</w:t>
            </w:r>
            <w:r>
              <w:t>kta riska darījumu kategorijā?</w:t>
            </w:r>
          </w:p>
        </w:tc>
        <w:tc>
          <w:tcPr>
            <w:tcW w:w="1417" w:type="dxa"/>
            <w:shd w:val="clear" w:color="auto" w:fill="auto"/>
          </w:tcPr>
          <w:p w:rsidR="0063493E" w:rsidRPr="00392FFD" w:rsidRDefault="0063493E" w:rsidP="00FD239F">
            <w:pPr>
              <w:pStyle w:val="InstructionsText"/>
            </w:pPr>
            <w:r>
              <w:t xml:space="preserve">JĀ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Riska darījumi ar iestādēm un kome</w:t>
            </w:r>
            <w:r>
              <w:t>r</w:t>
            </w:r>
            <w:r>
              <w:t xml:space="preserve">csabiedrībām, kam ir noteikts īstermiņa </w:t>
            </w:r>
            <w:proofErr w:type="spellStart"/>
            <w:r>
              <w:t>kredītnovērtējums</w:t>
            </w:r>
            <w:proofErr w:type="spellEnd"/>
          </w:p>
        </w:tc>
      </w:tr>
      <w:tr w:rsidR="00581FA5" w:rsidRPr="00392FFD" w:rsidTr="00672D2A">
        <w:tc>
          <w:tcPr>
            <w:tcW w:w="3761" w:type="dxa"/>
            <w:shd w:val="clear" w:color="auto" w:fill="auto"/>
          </w:tcPr>
          <w:p w:rsidR="007241D3" w:rsidRPr="00392FFD" w:rsidRDefault="007241D3" w:rsidP="00FD239F">
            <w:pPr>
              <w:pStyle w:val="InstructionsText"/>
            </w:pPr>
            <w:r>
              <w:t xml:space="preserve">NĒ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Turpmāk minētās riska darījumu kategorijas ir savstarpēji atdalītas. Tādēļ iedalīšana vienā no tām ir vienkārša.</w:t>
            </w:r>
          </w:p>
          <w:p w:rsidR="00581FA5" w:rsidRPr="00392FFD" w:rsidRDefault="00581FA5" w:rsidP="00FD239F">
            <w:pPr>
              <w:pStyle w:val="InstructionsText"/>
            </w:pPr>
            <w:r>
              <w:t>Riska darījumi ar centrālajām valdībām vai centrālajām bankām</w:t>
            </w:r>
          </w:p>
          <w:p w:rsidR="00581FA5" w:rsidRPr="00392FFD" w:rsidRDefault="00581FA5" w:rsidP="00FD239F">
            <w:pPr>
              <w:pStyle w:val="InstructionsText"/>
            </w:pPr>
            <w:r>
              <w:t>Riska darījumi ar reģionālajām pašvaldībām vai vietējām pašpārvaldēm</w:t>
            </w:r>
          </w:p>
          <w:p w:rsidR="00581FA5" w:rsidRPr="00392FFD" w:rsidRDefault="00581FA5" w:rsidP="00FD239F">
            <w:pPr>
              <w:pStyle w:val="InstructionsText"/>
            </w:pPr>
            <w:r>
              <w:t>Riska darījumi ar publiskā sektora struktūrām</w:t>
            </w:r>
          </w:p>
          <w:p w:rsidR="00581FA5" w:rsidRPr="00392FFD" w:rsidRDefault="00581FA5" w:rsidP="00FD239F">
            <w:pPr>
              <w:pStyle w:val="InstructionsText"/>
            </w:pPr>
            <w:r>
              <w:t>Riska darījumi ar daudzpusējām attīstības bankām</w:t>
            </w:r>
          </w:p>
          <w:p w:rsidR="00581FA5" w:rsidRPr="00392FFD" w:rsidRDefault="00581FA5" w:rsidP="00FD239F">
            <w:pPr>
              <w:pStyle w:val="InstructionsText"/>
            </w:pPr>
            <w:r>
              <w:t>Riska darījumi ar starptautiskām organizācijām</w:t>
            </w:r>
          </w:p>
          <w:p w:rsidR="00581FA5" w:rsidRPr="00392FFD" w:rsidRDefault="00581FA5" w:rsidP="00FD239F">
            <w:pPr>
              <w:pStyle w:val="InstructionsText"/>
            </w:pPr>
            <w:r>
              <w:t>Riska darījumi ar iestādēm</w:t>
            </w:r>
          </w:p>
          <w:p w:rsidR="00581FA5" w:rsidRPr="00392FFD" w:rsidRDefault="00581FA5" w:rsidP="00FD239F">
            <w:pPr>
              <w:pStyle w:val="InstructionsText"/>
            </w:pPr>
            <w:r>
              <w:t>Riska darījumi ar komercsabiedrībām</w:t>
            </w:r>
          </w:p>
          <w:p w:rsidR="00581FA5" w:rsidRPr="00392FFD" w:rsidRDefault="00581FA5" w:rsidP="00FD239F">
            <w:pPr>
              <w:pStyle w:val="InstructionsText"/>
            </w:pPr>
            <w:r>
              <w:t>Riska darījumi ar privātpersonām vai MVU</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108201"/>
      <w:r>
        <w:rPr>
          <w:rFonts w:ascii="Times New Roman" w:hAnsi="Times New Roman"/>
          <w:sz w:val="24"/>
          <w:u w:val="none"/>
        </w:rPr>
        <w:t>3.2.4.</w:t>
      </w:r>
      <w:r>
        <w:tab/>
      </w:r>
      <w:r>
        <w:rPr>
          <w:rFonts w:ascii="Times New Roman" w:hAnsi="Times New Roman"/>
          <w:sz w:val="24"/>
        </w:rPr>
        <w:t>Skaidrojumi par dažu tādu konkrētu riska darījumu kategoriju tvērumu, kas minētas KPR 112. pantā</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108202"/>
      <w:r>
        <w:rPr>
          <w:rFonts w:ascii="Times New Roman" w:hAnsi="Times New Roman"/>
          <w:sz w:val="24"/>
          <w:u w:val="none"/>
        </w:rPr>
        <w:t>3.2.4.1.</w:t>
      </w:r>
      <w:r>
        <w:tab/>
      </w:r>
      <w:r>
        <w:rPr>
          <w:rFonts w:ascii="Times New Roman" w:hAnsi="Times New Roman"/>
          <w:sz w:val="24"/>
        </w:rPr>
        <w:t>Riska darījumu kategorija “Iestādes”</w:t>
      </w:r>
      <w:bookmarkEnd w:id="238"/>
      <w:bookmarkEnd w:id="239"/>
      <w:bookmarkEnd w:id="240"/>
      <w:bookmarkEnd w:id="241"/>
    </w:p>
    <w:p w:rsidR="00464F34" w:rsidRPr="00392FFD" w:rsidRDefault="00125707" w:rsidP="00C37B29">
      <w:pPr>
        <w:pStyle w:val="InstructionsText2"/>
        <w:numPr>
          <w:ilvl w:val="0"/>
          <w:numId w:val="0"/>
        </w:numPr>
        <w:ind w:left="993"/>
      </w:pPr>
      <w:r>
        <w:t>68.</w:t>
      </w:r>
      <w:r>
        <w:tab/>
        <w:t>Par grupas iekšējiem riska darījumiem saskaņā ar KPR 113. panta 6. līdz 7. punktu pārskatu sniedz šādi:</w:t>
      </w:r>
    </w:p>
    <w:p w:rsidR="00464F34" w:rsidRPr="00392FFD" w:rsidRDefault="00125707" w:rsidP="00C37B29">
      <w:pPr>
        <w:pStyle w:val="InstructionsText2"/>
        <w:numPr>
          <w:ilvl w:val="0"/>
          <w:numId w:val="0"/>
        </w:numPr>
        <w:ind w:left="993"/>
      </w:pPr>
      <w:r>
        <w:t>69.</w:t>
      </w:r>
      <w:r>
        <w:tab/>
        <w:t>riska darījumus, kas atbilst KPR 113. panta 7. punkta prasībām, uzrāda tajās a</w:t>
      </w:r>
      <w:r>
        <w:t>t</w:t>
      </w:r>
      <w:r>
        <w:t>tiecīgajās riska darījumu kategorijās, kurās tos uzrādītu, ja tie nebūtu grupas iekš</w:t>
      </w:r>
      <w:r>
        <w:t>ē</w:t>
      </w:r>
      <w:r>
        <w:t>jie riska darījumi;</w:t>
      </w:r>
    </w:p>
    <w:p w:rsidR="00464F34" w:rsidRPr="00392FFD" w:rsidRDefault="00125707" w:rsidP="00C37B29">
      <w:pPr>
        <w:pStyle w:val="InstructionsText2"/>
        <w:numPr>
          <w:ilvl w:val="0"/>
          <w:numId w:val="0"/>
        </w:numPr>
        <w:ind w:left="993"/>
      </w:pPr>
      <w:r>
        <w:t>70.</w:t>
      </w:r>
      <w:r>
        <w:tab/>
        <w:t>saskaņā ar KPR 113. panta 6. un 7. punktu “iestāde, saņemot kompetento iest</w:t>
      </w:r>
      <w:r>
        <w:t>ā</w:t>
      </w:r>
      <w:r>
        <w:t>žu iepriekšēju atļauju, var izlemt nepiemērot šā panta 1. punkta prasības saviem ri</w:t>
      </w:r>
      <w:r>
        <w:t>s</w:t>
      </w:r>
      <w:r>
        <w:t xml:space="preserve">ka darījumiem ar darījuma partneri, kas ir tās </w:t>
      </w:r>
      <w:proofErr w:type="spellStart"/>
      <w:r>
        <w:t>mātesuzņēmums</w:t>
      </w:r>
      <w:proofErr w:type="spellEnd"/>
      <w:r>
        <w:t xml:space="preserve">, tās </w:t>
      </w:r>
      <w:proofErr w:type="spellStart"/>
      <w:r>
        <w:t>mātesuzņēmuma</w:t>
      </w:r>
      <w:proofErr w:type="spellEnd"/>
      <w:r>
        <w:t xml:space="preserve"> meitasuzņēmums vai uzņēmums, ar kuru iestādi saista attiecības Direktīvas 83/349/EEK 12. panta 1. punkta nozīmē.” Tas nozīmē, ka grupas iekšējie darījumu partneri ne vienmēr ir tikai iestādes, bet arī uzņēmumi, kas iedalīti citās riska dar</w:t>
      </w:r>
      <w:r>
        <w:t>ī</w:t>
      </w:r>
      <w:r>
        <w:t xml:space="preserve">jumu kategorijās, piemēram, </w:t>
      </w:r>
      <w:proofErr w:type="spellStart"/>
      <w:r>
        <w:t>palīgpakalpojumu</w:t>
      </w:r>
      <w:proofErr w:type="spellEnd"/>
      <w:r>
        <w:t xml:space="preserve"> uzņēmumi vai uzņēmumi Direkt</w:t>
      </w:r>
      <w:r>
        <w:t>ī</w:t>
      </w:r>
      <w:r>
        <w:t>vas 83/349/EEK 12. panta 1. punkta nozīmē. Tādēļ grupas iekšējos riska darījumus uzrāda attiecīgajā riska darījumu kategorijā.</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108203"/>
      <w:r>
        <w:rPr>
          <w:rFonts w:ascii="Times New Roman" w:hAnsi="Times New Roman"/>
          <w:sz w:val="24"/>
          <w:u w:val="none"/>
        </w:rPr>
        <w:t>3.2.4.2.</w:t>
      </w:r>
      <w:r>
        <w:tab/>
      </w:r>
      <w:r>
        <w:rPr>
          <w:rFonts w:ascii="Times New Roman" w:hAnsi="Times New Roman"/>
          <w:sz w:val="24"/>
        </w:rPr>
        <w:t>Riska darījumu kategorija “Segtās obligācijas”</w:t>
      </w:r>
      <w:bookmarkEnd w:id="242"/>
      <w:bookmarkEnd w:id="243"/>
      <w:bookmarkEnd w:id="244"/>
      <w:bookmarkEnd w:id="245"/>
    </w:p>
    <w:p w:rsidR="00464F34" w:rsidRPr="00392FFD" w:rsidRDefault="00125707" w:rsidP="00C37B29">
      <w:pPr>
        <w:pStyle w:val="InstructionsText2"/>
        <w:numPr>
          <w:ilvl w:val="0"/>
          <w:numId w:val="0"/>
        </w:numPr>
        <w:ind w:left="993"/>
      </w:pPr>
      <w:r>
        <w:t>71.</w:t>
      </w:r>
      <w:r>
        <w:tab/>
        <w:t>SP riska darījumus iedala riska darījumu kategorijā “Segtās obligācijas” šādi:</w:t>
      </w:r>
    </w:p>
    <w:p w:rsidR="00464F34" w:rsidRPr="00392FFD" w:rsidRDefault="00125707" w:rsidP="00C37B29">
      <w:pPr>
        <w:pStyle w:val="InstructionsText2"/>
        <w:numPr>
          <w:ilvl w:val="0"/>
          <w:numId w:val="0"/>
        </w:numPr>
        <w:ind w:left="993"/>
      </w:pPr>
      <w:r>
        <w:t>72.</w:t>
      </w:r>
      <w:r>
        <w:tab/>
        <w:t>obligācijām, kā noteikts Direktīvas 2009/65/EK 52. panta 4. punktā, jāatbilst KPR 129. panta 1. līdz 2. punkta prasībām, lai tās klasificētu riska darījumu kateg</w:t>
      </w:r>
      <w:r>
        <w:t>o</w:t>
      </w:r>
      <w:r>
        <w:t>rijā “Segtās obligācijas”. Šo prasību izpilde ir jāpārbauda katrā konkrētā gadījumā. Tomēr saskaņā ar Direktīvas 2009/65/EK 52. panta 4. punktu obligācijas, kas em</w:t>
      </w:r>
      <w:r>
        <w:t>i</w:t>
      </w:r>
      <w:r>
        <w:t>tētas līdz 2007. gada 31. decembrim, KPR 129. panta 6. punkta ietekmē iedala arī riska darījumu kategorijā “Segtās obligācijas”.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108204"/>
      <w:r>
        <w:rPr>
          <w:rFonts w:ascii="Times New Roman" w:hAnsi="Times New Roman"/>
          <w:sz w:val="24"/>
          <w:u w:val="none"/>
        </w:rPr>
        <w:t>3.2.4.3.</w:t>
      </w:r>
      <w:r>
        <w:tab/>
      </w:r>
      <w:r>
        <w:rPr>
          <w:rFonts w:ascii="Times New Roman" w:hAnsi="Times New Roman"/>
          <w:sz w:val="24"/>
        </w:rPr>
        <w:t>Riska darījumu kategorija “Kolektīvo ieguldījumu uzņēmumi”</w:t>
      </w:r>
      <w:bookmarkEnd w:id="246"/>
      <w:bookmarkEnd w:id="247"/>
      <w:bookmarkEnd w:id="248"/>
      <w:bookmarkEnd w:id="249"/>
    </w:p>
    <w:p w:rsidR="00464F34" w:rsidRPr="00392FFD" w:rsidRDefault="00125707" w:rsidP="00C37B29">
      <w:pPr>
        <w:pStyle w:val="InstructionsText2"/>
        <w:numPr>
          <w:ilvl w:val="0"/>
          <w:numId w:val="0"/>
        </w:numPr>
        <w:ind w:left="993"/>
      </w:pPr>
      <w:r>
        <w:t>73.</w:t>
      </w:r>
      <w:r>
        <w:tab/>
        <w:t xml:space="preserve">Ja tiek izmantota iespēja saskaņā ar KPR 132. panta 5. punktu, riska darījumus KIU daļu vai ieguldījumu apliecību veidā uzrāda kā bilances posteņus saskaņā ar KPR 111. panta 1. punkta pirmo teikumu.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108205"/>
      <w:r>
        <w:rPr>
          <w:rFonts w:ascii="Times New Roman" w:hAnsi="Times New Roman"/>
          <w:sz w:val="24"/>
          <w:u w:val="none"/>
        </w:rPr>
        <w:t>3.2.5.</w:t>
      </w:r>
      <w:r>
        <w:tab/>
      </w:r>
      <w:r>
        <w:rPr>
          <w:rFonts w:ascii="Times New Roman" w:hAnsi="Times New Roman"/>
          <w:sz w:val="24"/>
        </w:rPr>
        <w:t>Norādes attiecībā uz konkrētām pozīcijām</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Slejas</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SĀKOTNĒJĀ RISKA DARĪJUMA VĒRTĪBA PIRMS KOREKCIJAS PAK</w:t>
            </w:r>
            <w:r>
              <w:rPr>
                <w:rStyle w:val="InstructionsTabelleberschrift"/>
                <w:rFonts w:ascii="Times New Roman" w:hAnsi="Times New Roman"/>
                <w:sz w:val="24"/>
              </w:rPr>
              <w:t>Ā</w:t>
            </w:r>
            <w:r>
              <w:rPr>
                <w:rStyle w:val="InstructionsTabelleberschrift"/>
                <w:rFonts w:ascii="Times New Roman" w:hAnsi="Times New Roman"/>
                <w:sz w:val="24"/>
              </w:rPr>
              <w:t>PĒM</w:t>
            </w:r>
          </w:p>
          <w:p w:rsidR="00464F34" w:rsidRPr="00392FFD" w:rsidRDefault="00464F34" w:rsidP="00FD239F">
            <w:pPr>
              <w:pStyle w:val="InstructionsText"/>
            </w:pPr>
            <w:r>
              <w:t>Riska darījuma vērtība saskaņā ar KPR 111. pantu, neņemot vērā vērtības korekcijas un uzkrājumus, korekcijas pakāpes un kredītriska mazināšanas metožu ietekmi, ar š</w:t>
            </w:r>
            <w:r>
              <w:t>ā</w:t>
            </w:r>
            <w:r>
              <w:t>diem nosacījumiem, kas izriet no KPR 111. panta 2. punkta.</w:t>
            </w:r>
          </w:p>
          <w:p w:rsidR="00464F34" w:rsidRPr="00392FFD" w:rsidRDefault="00464F34" w:rsidP="00FD239F">
            <w:pPr>
              <w:pStyle w:val="InstructionsText"/>
            </w:pPr>
            <w:r>
              <w:t xml:space="preserve">Attiecībā uz atvasinātiem instrumentiem, </w:t>
            </w:r>
            <w:proofErr w:type="spellStart"/>
            <w:r>
              <w:t>repo</w:t>
            </w:r>
            <w:proofErr w:type="spellEnd"/>
            <w:r>
              <w:t xml:space="preserve"> darījumiem, vērtspapīru vai preču ai</w:t>
            </w:r>
            <w:r>
              <w:t>z</w:t>
            </w:r>
            <w:r>
              <w:lastRenderedPageBreak/>
              <w:t xml:space="preserve">devuma vai aizņēmuma darījumiem, ilgstošo norēķinu darījumiem un </w:t>
            </w:r>
            <w:proofErr w:type="spellStart"/>
            <w:r>
              <w:t>maržinālo</w:t>
            </w:r>
            <w:proofErr w:type="spellEnd"/>
            <w:r>
              <w:t xml:space="preserve"> aizd</w:t>
            </w:r>
            <w:r>
              <w:t>e</w:t>
            </w:r>
            <w:r>
              <w:t>vumu darījumiem saskaņā ar KPR Trešās daļas II sadaļas 6. nodaļu vai KPR 92. panta 3. punkta f) apakšpunktu sākotnējā riska darījuma vērtība atbilst darījuma partnera kr</w:t>
            </w:r>
            <w:r>
              <w:t>e</w:t>
            </w:r>
            <w:r>
              <w:t>dītriska riska darījuma vērtībai, kas aprēķināta saskaņā ar KPR Trešās daļas II sadaļas 6. nodaļā norādītajām metodēm.</w:t>
            </w:r>
          </w:p>
          <w:p w:rsidR="00464F34" w:rsidRPr="00392FFD" w:rsidRDefault="00464F34" w:rsidP="00FD239F">
            <w:pPr>
              <w:pStyle w:val="InstructionsText"/>
            </w:pPr>
            <w:r>
              <w:t xml:space="preserve">Uz riska darījumu vērtību nomas līgumiem attiecas KPR 134. panta 7. punkts. </w:t>
            </w:r>
          </w:p>
          <w:p w:rsidR="00464F34" w:rsidRPr="00392FFD" w:rsidRDefault="00464F34" w:rsidP="00FD239F">
            <w:pPr>
              <w:pStyle w:val="InstructionsText"/>
            </w:pPr>
          </w:p>
          <w:p w:rsidR="00464F34" w:rsidRPr="00392FFD" w:rsidRDefault="00464F34" w:rsidP="00FD239F">
            <w:pPr>
              <w:pStyle w:val="InstructionsText"/>
            </w:pPr>
            <w:r>
              <w:t>Attiecībā uz bilances posteņu savstarpējo prasījumu ieskaitu, kas noteikts KPR 219. pantā, riska darījumu vērtības uzrāda saskaņā ar saņemto naudas nodrošinājumu.</w:t>
            </w:r>
          </w:p>
          <w:p w:rsidR="00464F34" w:rsidRPr="00392FFD" w:rsidRDefault="00464F34" w:rsidP="00FD239F">
            <w:pPr>
              <w:pStyle w:val="InstructionsText"/>
            </w:pPr>
          </w:p>
          <w:p w:rsidR="00464F34" w:rsidRPr="00392FFD" w:rsidRDefault="00464F34" w:rsidP="00FD239F">
            <w:pPr>
              <w:pStyle w:val="InstructionsText"/>
            </w:pPr>
            <w:r>
              <w:t xml:space="preserve">Attiecībā uz savstarpējo prasījumu ieskaita jumta līgumiem, kas aptver </w:t>
            </w:r>
            <w:proofErr w:type="spellStart"/>
            <w:r>
              <w:t>repo</w:t>
            </w:r>
            <w:proofErr w:type="spellEnd"/>
            <w:r>
              <w:t xml:space="preserve"> darījumus un/vai vērtspapīru vai preču aizdevuma vai aizņēmuma darījumus un/vai citus kapitāla tirgus darījumus saskaņā ar KPR Trešās daļas II sadaļas 6. nodaļu, fondētās </w:t>
            </w:r>
            <w:proofErr w:type="spellStart"/>
            <w:r>
              <w:t>kredītai</w:t>
            </w:r>
            <w:r>
              <w:t>z</w:t>
            </w:r>
            <w:r>
              <w:t>sardzības</w:t>
            </w:r>
            <w:proofErr w:type="spellEnd"/>
            <w:r>
              <w:t xml:space="preserve"> ietekmi, kas saskaņā ar KPR 220. panta 4. punktu izpaužas savstarpējo pras</w:t>
            </w:r>
            <w:r>
              <w:t>ī</w:t>
            </w:r>
            <w:r>
              <w:t>jumu ieskaita jumta līgumu veidā, iekļauj 010. slejā. Tāpēc attiecībā uz savstarpējo prasījumu ieskaita jumta līgumiem, kas saskaņā ar KPR Trešās daļas II sadaļas 6. nod</w:t>
            </w:r>
            <w:r>
              <w:t>a</w:t>
            </w:r>
            <w:r>
              <w:t xml:space="preserve">ļu aptver </w:t>
            </w:r>
            <w:proofErr w:type="spellStart"/>
            <w:r>
              <w:t>repo</w:t>
            </w:r>
            <w:proofErr w:type="spellEnd"/>
            <w:r>
              <w:t xml:space="preserve"> darījumus, </w:t>
            </w:r>
            <w:r>
              <w:rPr>
                <w:i/>
              </w:rPr>
              <w:t>E</w:t>
            </w:r>
            <w:r>
              <w:t xml:space="preserve">*, kā aprēķināts saskaņā ar KPR 220. un 221. pantu, uzrāda </w:t>
            </w:r>
            <w:r>
              <w:rPr>
                <w:i/>
              </w:rPr>
              <w:t>CR SA</w:t>
            </w:r>
            <w:r>
              <w:t xml:space="preserve"> veidnes 010. slejā</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Vērtības korekcijas un uzkrājumi, kas saistīti ar sākotnējo riska darījuma vē</w:t>
            </w:r>
            <w:r>
              <w:rPr>
                <w:rStyle w:val="InstructionsTabelleberschrift"/>
                <w:rFonts w:ascii="Times New Roman" w:hAnsi="Times New Roman"/>
                <w:sz w:val="24"/>
              </w:rPr>
              <w:t>r</w:t>
            </w:r>
            <w:r>
              <w:rPr>
                <w:rStyle w:val="InstructionsTabelleberschrift"/>
                <w:rFonts w:ascii="Times New Roman" w:hAnsi="Times New Roman"/>
                <w:sz w:val="24"/>
              </w:rPr>
              <w:t>tību</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KPR 24. un 111. pants</w:t>
            </w:r>
          </w:p>
          <w:p w:rsidR="00464F34" w:rsidRPr="00392FFD" w:rsidRDefault="00464F34" w:rsidP="00FD239F">
            <w:pPr>
              <w:pStyle w:val="InstructionsText"/>
            </w:pPr>
          </w:p>
          <w:p w:rsidR="00464F34" w:rsidRPr="00392FFD" w:rsidRDefault="00464F34" w:rsidP="00FD239F">
            <w:pPr>
              <w:pStyle w:val="InstructionsText"/>
            </w:pPr>
            <w:r>
              <w:t xml:space="preserve">Tādas vērtības korekcijas un tādi uzkrājumi saistībā ar </w:t>
            </w:r>
            <w:proofErr w:type="spellStart"/>
            <w:r>
              <w:t>kredītzaudējumiem</w:t>
            </w:r>
            <w:proofErr w:type="spellEnd"/>
            <w:r>
              <w:t xml:space="preserve">, kas veikti saskaņā ar pārskatu sniedzošajai sabiedrībai piemēroto grāmatvedības standartu.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Riska darījuma vērtība bez vērtības korekcijām un uzkrājumiem</w:t>
            </w:r>
          </w:p>
          <w:p w:rsidR="00464F34" w:rsidRPr="00392FFD" w:rsidRDefault="00464F34" w:rsidP="00FD239F">
            <w:pPr>
              <w:pStyle w:val="InstructionsText"/>
            </w:pPr>
            <w:r>
              <w:t>010. un 030. slejas summa.</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w:t>
            </w:r>
            <w:r>
              <w:rPr>
                <w:rStyle w:val="InstructionsTabelleberschrift"/>
                <w:rFonts w:ascii="Times New Roman" w:hAnsi="Times New Roman"/>
                <w:sz w:val="24"/>
              </w:rPr>
              <w:t>E</w:t>
            </w:r>
            <w:r>
              <w:rPr>
                <w:rStyle w:val="InstructionsTabelleberschrift"/>
                <w:rFonts w:ascii="Times New Roman" w:hAnsi="Times New Roman"/>
                <w:sz w:val="24"/>
              </w:rPr>
              <w:t>TEKMI UZ RISKA DARĪJUMU</w:t>
            </w:r>
          </w:p>
          <w:p w:rsidR="00464F34" w:rsidRPr="00392FFD" w:rsidRDefault="00464F34" w:rsidP="00FD239F">
            <w:pPr>
              <w:pStyle w:val="InstructionsText"/>
            </w:pPr>
            <w:r>
              <w:t>Tādas kredītriska mazināšanas metodes, kā definēts KPR 4. panta 57. punktā, kas s</w:t>
            </w:r>
            <w:r>
              <w:t>a</w:t>
            </w:r>
            <w:r>
              <w:t>mazina riska darījuma vai riska darījumu kredītrisku, izmantojot riska darījumu aizst</w:t>
            </w:r>
            <w:r>
              <w:t>ā</w:t>
            </w:r>
            <w:r>
              <w:t>šanu, kā noteikts turpmāk “Riska darījuma aizstāšana saistībā ar KRM”.</w:t>
            </w:r>
          </w:p>
          <w:p w:rsidR="00464F34" w:rsidRPr="00392FFD" w:rsidRDefault="00464F34" w:rsidP="00FD239F">
            <w:pPr>
              <w:pStyle w:val="InstructionsText"/>
            </w:pPr>
            <w:r>
              <w:t>Ja nodrošinājums ietekmē riska darījuma vērtību (piemēram, ja to izmanto kredītriska mazināšanas metodēs ar aizstāšanas ietekmi uz riska darījumu), tam nosaka maksimālo robežvērtību riska darījuma vērtības apmērā.</w:t>
            </w:r>
          </w:p>
          <w:p w:rsidR="00464F34" w:rsidRPr="00392FFD" w:rsidRDefault="00464F34" w:rsidP="00FD239F">
            <w:pPr>
              <w:pStyle w:val="InstructionsText"/>
            </w:pPr>
            <w:r>
              <w:t>Šeit uzrādāmie posteņi:</w:t>
            </w:r>
          </w:p>
          <w:p w:rsidR="00464F34" w:rsidRPr="00392FFD" w:rsidRDefault="00125707" w:rsidP="00FD239F">
            <w:pPr>
              <w:pStyle w:val="InstructionsText"/>
            </w:pPr>
            <w:r>
              <w:rPr>
                <w:rFonts w:ascii="Arial" w:hAnsi="Arial"/>
              </w:rPr>
              <w:t>-</w:t>
            </w:r>
            <w:r>
              <w:tab/>
              <w:t>nodrošinājums, kas iekļauts saskaņā ar finanšu nodrošinājuma vienkāršo met</w:t>
            </w:r>
            <w:r>
              <w:t>o</w:t>
            </w:r>
            <w:r>
              <w:t>di;</w:t>
            </w:r>
          </w:p>
          <w:p w:rsidR="00464F34" w:rsidRPr="00392FFD" w:rsidRDefault="00125707" w:rsidP="00FD239F">
            <w:pPr>
              <w:pStyle w:val="InstructionsText"/>
            </w:pPr>
            <w:r>
              <w:rPr>
                <w:rFonts w:ascii="Arial" w:hAnsi="Arial"/>
              </w:rPr>
              <w:t>-</w:t>
            </w:r>
            <w:r>
              <w:tab/>
              <w:t xml:space="preserve">atbilstoša nefondētā </w:t>
            </w:r>
            <w:proofErr w:type="spellStart"/>
            <w:r>
              <w:t>kredītaizsardzība</w:t>
            </w:r>
            <w:proofErr w:type="spellEnd"/>
            <w:r>
              <w:t>.</w:t>
            </w:r>
          </w:p>
          <w:p w:rsidR="00464F34" w:rsidRPr="00392FFD" w:rsidRDefault="00464F34" w:rsidP="00FD239F">
            <w:pPr>
              <w:pStyle w:val="InstructionsText"/>
            </w:pPr>
            <w:proofErr w:type="spellStart"/>
            <w:r>
              <w:t>Sk</w:t>
            </w:r>
            <w:proofErr w:type="spellEnd"/>
            <w:r>
              <w:t xml:space="preserve">. arī norādes 4.1.1. punktā. </w:t>
            </w:r>
          </w:p>
        </w:tc>
      </w:tr>
      <w:tr w:rsidR="00464F34" w:rsidRPr="00392FFD" w:rsidTr="00672D2A">
        <w:tc>
          <w:tcPr>
            <w:tcW w:w="1188" w:type="dxa"/>
          </w:tcPr>
          <w:p w:rsidR="00464F34" w:rsidRPr="00392FFD" w:rsidRDefault="00464F34" w:rsidP="00FD239F">
            <w:pPr>
              <w:pStyle w:val="InstructionsText"/>
            </w:pPr>
            <w:r>
              <w:t>050.–060.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Nefondētā </w:t>
            </w:r>
            <w:proofErr w:type="spellStart"/>
            <w:r>
              <w:rPr>
                <w:rStyle w:val="InstructionsTabelleberschrift"/>
                <w:rFonts w:ascii="Times New Roman" w:hAnsi="Times New Roman"/>
                <w:sz w:val="24"/>
              </w:rPr>
              <w:t>kredītaizsardzība</w:t>
            </w:r>
            <w:proofErr w:type="spellEnd"/>
            <w:r>
              <w:rPr>
                <w:rStyle w:val="InstructionsTabelleberschrift"/>
                <w:rFonts w:ascii="Times New Roman" w:hAnsi="Times New Roman"/>
                <w:sz w:val="24"/>
              </w:rPr>
              <w:t>: koriģētās vērtības (</w:t>
            </w:r>
            <w:proofErr w:type="spellStart"/>
            <w:r>
              <w:rPr>
                <w:rStyle w:val="InstructionsTabelleberschrift"/>
                <w:rFonts w:ascii="Times New Roman" w:hAnsi="Times New Roman"/>
                <w:i/>
                <w:sz w:val="24"/>
              </w:rPr>
              <w:t>Ga</w:t>
            </w:r>
            <w:proofErr w:type="spellEnd"/>
            <w:r>
              <w:rPr>
                <w:rStyle w:val="InstructionsTabelleberschrift"/>
                <w:rFonts w:ascii="Times New Roman" w:hAnsi="Times New Roman"/>
                <w:sz w:val="24"/>
              </w:rPr>
              <w:t>)</w:t>
            </w:r>
          </w:p>
          <w:p w:rsidR="00464F34" w:rsidRPr="00392FFD" w:rsidRDefault="00464F34" w:rsidP="00FD239F">
            <w:pPr>
              <w:pStyle w:val="InstructionsText"/>
            </w:pPr>
            <w:r>
              <w:t>KPR 235. pants</w:t>
            </w:r>
          </w:p>
          <w:p w:rsidR="00464F34" w:rsidRPr="00392FFD" w:rsidRDefault="00464F34" w:rsidP="00FD239F">
            <w:pPr>
              <w:pStyle w:val="InstructionsText"/>
            </w:pPr>
            <w:r>
              <w:lastRenderedPageBreak/>
              <w:t xml:space="preserve">KPR 239. panta 3. punktā noteikta nefondētās </w:t>
            </w:r>
            <w:proofErr w:type="spellStart"/>
            <w:r>
              <w:t>kredītaizsardzības</w:t>
            </w:r>
            <w:proofErr w:type="spellEnd"/>
            <w:r>
              <w:t xml:space="preserve"> koriģētā vērtība </w:t>
            </w:r>
            <w:proofErr w:type="spellStart"/>
            <w:r>
              <w:rPr>
                <w:i/>
              </w:rPr>
              <w:t>Ga</w:t>
            </w:r>
            <w:proofErr w:type="spellEnd"/>
            <w:r>
              <w:t>.</w:t>
            </w:r>
          </w:p>
        </w:tc>
      </w:tr>
      <w:tr w:rsidR="00464F34" w:rsidRPr="00392FFD" w:rsidTr="00672D2A">
        <w:tc>
          <w:tcPr>
            <w:tcW w:w="1188" w:type="dxa"/>
          </w:tcPr>
          <w:p w:rsidR="00464F34" w:rsidRPr="00392FFD" w:rsidRDefault="00464F34" w:rsidP="00FD239F">
            <w:pPr>
              <w:pStyle w:val="InstructionsText"/>
            </w:pPr>
            <w:r>
              <w:lastRenderedPageBreak/>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Garantijas</w:t>
            </w:r>
          </w:p>
          <w:p w:rsidR="00464F34" w:rsidRPr="00392FFD" w:rsidRDefault="00464F34" w:rsidP="00FD239F">
            <w:pPr>
              <w:pStyle w:val="InstructionsText"/>
            </w:pPr>
            <w:r>
              <w:t>KPR 203. pants</w:t>
            </w:r>
          </w:p>
          <w:p w:rsidR="00464F34" w:rsidRPr="00392FFD" w:rsidRDefault="00464F34" w:rsidP="00FD239F">
            <w:pPr>
              <w:pStyle w:val="InstructionsText"/>
              <w:rPr>
                <w:b/>
                <w:u w:val="single"/>
              </w:rPr>
            </w:pPr>
            <w:r>
              <w:t xml:space="preserve">Nefondētā </w:t>
            </w:r>
            <w:proofErr w:type="spellStart"/>
            <w:r>
              <w:t>kredītaizsardzība</w:t>
            </w:r>
            <w:proofErr w:type="spellEnd"/>
            <w:r>
              <w:t>, kā noteikts KPR 4. panta 59. punktā, atšķiras no kredītu atvasinātajiem instrumentiem.</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Kredītu atvasinātie instrumenti</w:t>
            </w:r>
          </w:p>
          <w:p w:rsidR="00464F34" w:rsidRPr="00392FFD" w:rsidRDefault="00464F34" w:rsidP="00FD239F">
            <w:pPr>
              <w:pStyle w:val="InstructionsText"/>
              <w:rPr>
                <w:b/>
                <w:u w:val="single"/>
              </w:rPr>
            </w:pPr>
            <w:r>
              <w:t>KPR 204. pants</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Fondētā </w:t>
            </w:r>
            <w:proofErr w:type="spellStart"/>
            <w:r>
              <w:rPr>
                <w:rStyle w:val="InstructionsTabelleberschrift"/>
                <w:rFonts w:ascii="Times New Roman" w:hAnsi="Times New Roman"/>
                <w:sz w:val="24"/>
              </w:rPr>
              <w:t>kredītaizsardzība</w:t>
            </w:r>
            <w:proofErr w:type="spellEnd"/>
          </w:p>
          <w:p w:rsidR="00464F34" w:rsidRPr="00392FFD" w:rsidRDefault="009C44E7" w:rsidP="00FD239F">
            <w:pPr>
              <w:pStyle w:val="InstructionsText"/>
            </w:pPr>
            <w:r>
              <w:t xml:space="preserve">Šīs slejas attiecas uz fondēto </w:t>
            </w:r>
            <w:proofErr w:type="spellStart"/>
            <w:r>
              <w:t>kredītaizsardzību</w:t>
            </w:r>
            <w:proofErr w:type="spellEnd"/>
            <w:r>
              <w:t xml:space="preserve"> saskaņā ar KPR 4. panta 58. punktu un KPR 196., 197. un 200. pantu. Summās neietver savstarpējo prasījumu ieskaita jumta līgumus (kas jau iekļauti sākotnējā riska darījuma vērtībā pirms korekcijas pakāpēm). </w:t>
            </w:r>
          </w:p>
          <w:p w:rsidR="00464F34" w:rsidRPr="00392FFD" w:rsidRDefault="00464F34" w:rsidP="00FD239F">
            <w:pPr>
              <w:pStyle w:val="InstructionsText"/>
            </w:pPr>
            <w:r>
              <w:t>Ar kredītrisku saistīto parādzīmju un bilances posteņu savstarpējo prasījumu ieskaitu, kas rodas no atbilstošiem bilances posteņu savstarpējo prasījumu ieskaita līgumiem, s</w:t>
            </w:r>
            <w:r>
              <w:t>a</w:t>
            </w:r>
            <w:r>
              <w:t>skaņā ar KPR 218. un 219. pantu pielīdzina naudas nodrošinājumam.</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Finanšu nodrošinājums: vienkāršā metode</w:t>
            </w:r>
          </w:p>
          <w:p w:rsidR="00464F34" w:rsidRPr="00392FFD" w:rsidRDefault="00464F34" w:rsidP="00FD239F">
            <w:pPr>
              <w:pStyle w:val="InstructionsText"/>
            </w:pPr>
            <w:r>
              <w:t>KPR 222. panta 1. līdz 2. punkts</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Cita fondētā </w:t>
            </w:r>
            <w:proofErr w:type="spellStart"/>
            <w:r>
              <w:rPr>
                <w:rStyle w:val="InstructionsTabelleberschrift"/>
                <w:rFonts w:ascii="Times New Roman" w:hAnsi="Times New Roman"/>
                <w:sz w:val="24"/>
              </w:rPr>
              <w:t>kredītaizsardzība</w:t>
            </w:r>
            <w:proofErr w:type="spellEnd"/>
          </w:p>
          <w:p w:rsidR="00464F34" w:rsidRPr="00392FFD" w:rsidRDefault="00464F34" w:rsidP="00FD239F">
            <w:pPr>
              <w:pStyle w:val="InstructionsText"/>
            </w:pPr>
            <w:r>
              <w:t>KPR 232. pants</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rsidR="00464F34" w:rsidRPr="00392FFD" w:rsidRDefault="00464F34" w:rsidP="00FD239F">
            <w:pPr>
              <w:pStyle w:val="InstructionsText"/>
            </w:pPr>
            <w:r>
              <w:t>KPR 222. panta 3. punkts, 235. panta 1. līdz 2. punkts un 236. pants</w:t>
            </w:r>
          </w:p>
          <w:p w:rsidR="00464F34" w:rsidRPr="00392FFD" w:rsidRDefault="00464F34" w:rsidP="00FD239F">
            <w:pPr>
              <w:pStyle w:val="InstructionsText"/>
            </w:pPr>
            <w:r>
              <w:t>Izejošās naudas plūsmas atbilst sākotnējās riska darījuma vērtības pirms korekcijas p</w:t>
            </w:r>
            <w:r>
              <w:t>a</w:t>
            </w:r>
            <w:r>
              <w:t>kāpēm segtajai daļai, ko atskaita no parādnieka riska darījumu kategorijas un pēc tam iedala aizsardzības devēja riska darījumu kategorijā. Šo summu uzskata par aizsardz</w:t>
            </w:r>
            <w:r>
              <w:t>ī</w:t>
            </w:r>
            <w:r>
              <w:t>bas devēja riska darījumu kategorijā ienākošo naudas plūsmu.</w:t>
            </w:r>
          </w:p>
          <w:p w:rsidR="00464F34" w:rsidRPr="00392FFD" w:rsidRDefault="00464F34" w:rsidP="00FD239F">
            <w:pPr>
              <w:pStyle w:val="InstructionsText"/>
              <w:rPr>
                <w:b/>
              </w:rPr>
            </w:pPr>
            <w:r>
              <w:t>Uzrāda arī vienā un tajā pašā riska darījumu kategorijā esošās ienākošās un izejošās naudas plūsmas.</w:t>
            </w:r>
          </w:p>
          <w:p w:rsidR="00464F34" w:rsidRPr="00392FFD" w:rsidRDefault="00464F34" w:rsidP="00FD239F">
            <w:pPr>
              <w:pStyle w:val="InstructionsText"/>
            </w:pPr>
            <w:r>
              <w:t>Ņem vērā riska darījumus, kas izriet no iespējamām citās veidnēs ienākošām un no c</w:t>
            </w:r>
            <w:r>
              <w:t>i</w:t>
            </w:r>
            <w:r>
              <w:t>tām veidnēm izejošām naudas plūsmām.</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RISKA DARĪJUMA VĒRTĪBA PĒC KRM AIZSTĀŠANAS IETEKMES, PIRMS KOREKCIJAS PAKĀPĒM</w:t>
            </w:r>
          </w:p>
          <w:p w:rsidR="00464F34" w:rsidRPr="00392FFD" w:rsidRDefault="00464F34" w:rsidP="00FD239F">
            <w:pPr>
              <w:pStyle w:val="InstructionsText"/>
            </w:pPr>
            <w:r>
              <w:t>Riska darījumu vērtība, atskaitot vērtības korekcijas, pēc tam, kad ņemtas vērā ienāk</w:t>
            </w:r>
            <w:r>
              <w:t>o</w:t>
            </w:r>
            <w:r>
              <w:t>šās un izejošās naudas plūsmas saistībā ar KREDĪTRISKA MAZINĀŠANAS (KRM) METODĒM AR AIZSTĀŠANAS IETEKMI UZ RISKA DARĪJUMU.</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KREDĪTRISKA MAZINĀŠANAS METODES, KAS IETEKMĒ RISKA DAR</w:t>
            </w:r>
            <w:r>
              <w:rPr>
                <w:rStyle w:val="InstructionsTabelleberschrift"/>
                <w:rFonts w:ascii="Times New Roman" w:hAnsi="Times New Roman"/>
                <w:sz w:val="24"/>
              </w:rPr>
              <w:t>Ī</w:t>
            </w:r>
            <w:r>
              <w:rPr>
                <w:rStyle w:val="InstructionsTabelleberschrift"/>
                <w:rFonts w:ascii="Times New Roman" w:hAnsi="Times New Roman"/>
                <w:sz w:val="24"/>
              </w:rPr>
              <w:t>JUMU VĒRTĪBU: FONDĒTA KREDĪTAIZSARDZĪBA, FINANŠU NODROŠ</w:t>
            </w:r>
            <w:r>
              <w:rPr>
                <w:rStyle w:val="InstructionsTabelleberschrift"/>
                <w:rFonts w:ascii="Times New Roman" w:hAnsi="Times New Roman"/>
                <w:sz w:val="24"/>
              </w:rPr>
              <w:t>I</w:t>
            </w:r>
            <w:r>
              <w:rPr>
                <w:rStyle w:val="InstructionsTabelleberschrift"/>
                <w:rFonts w:ascii="Times New Roman" w:hAnsi="Times New Roman"/>
                <w:sz w:val="24"/>
              </w:rPr>
              <w:t>NĀJUMA PAPLAŠINĀTĀ METODE</w:t>
            </w:r>
          </w:p>
          <w:p w:rsidR="00464F34" w:rsidRPr="00392FFD" w:rsidRDefault="00464F34" w:rsidP="00FD239F">
            <w:pPr>
              <w:pStyle w:val="InstructionsText"/>
            </w:pPr>
            <w:r>
              <w:t>KPR 223., 224., 225., 226., 227. un 228. pants Ietver arī ar kredītrisku saistītās parā</w:t>
            </w:r>
            <w:r>
              <w:t>d</w:t>
            </w:r>
            <w:r>
              <w:t>zīmes (KPR 218. pants).</w:t>
            </w:r>
          </w:p>
          <w:p w:rsidR="00464F34" w:rsidRPr="00392FFD" w:rsidRDefault="00464F34" w:rsidP="00FD239F">
            <w:pPr>
              <w:pStyle w:val="InstructionsText"/>
            </w:pPr>
            <w:r>
              <w:t>Ar kredītrisku saistīto parādzīmju un bilances posteņu savstarpējo prasījumu ieskaitu, kas rodas no atbilstošiem bilances posteņu savstarpējo prasījumu ieskaita līgumiem, s</w:t>
            </w:r>
            <w:r>
              <w:t>a</w:t>
            </w:r>
            <w:r>
              <w:lastRenderedPageBreak/>
              <w:t>skaņā ar KPR 218. un 219. pantu pielīdzina naudas nodrošinājumam.</w:t>
            </w:r>
          </w:p>
          <w:p w:rsidR="00464F34" w:rsidRPr="00392FFD" w:rsidRDefault="00464F34" w:rsidP="00FD239F">
            <w:pPr>
              <w:pStyle w:val="InstructionsText"/>
            </w:pPr>
            <w:r>
              <w:t xml:space="preserve">Ar atbilstošu finanšu nodrošinājumu nodrošinātam riska darījumam piemērotās finanšu nodrošinājuma paplašinātās metodes nodrošinājuma ietekmi aprēķina saskaņā ar KPR 223., 224., 225, 226., 227. un 228. pantu. </w:t>
            </w:r>
          </w:p>
        </w:tc>
      </w:tr>
      <w:tr w:rsidR="00464F34" w:rsidRPr="00392FFD" w:rsidTr="00672D2A">
        <w:tc>
          <w:tcPr>
            <w:tcW w:w="1188" w:type="dxa"/>
          </w:tcPr>
          <w:p w:rsidR="00464F34" w:rsidRPr="00392FFD" w:rsidRDefault="00464F34" w:rsidP="00FD239F">
            <w:pPr>
              <w:pStyle w:val="InstructionsText"/>
            </w:pPr>
            <w:r>
              <w:lastRenderedPageBreak/>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svārstīguma korekcija</w:t>
            </w:r>
          </w:p>
          <w:p w:rsidR="00464F34" w:rsidRPr="00392FFD" w:rsidRDefault="00464F34" w:rsidP="00FD239F">
            <w:pPr>
              <w:pStyle w:val="InstructionsText"/>
            </w:pPr>
            <w:r>
              <w:t xml:space="preserve">KPR 223. panta 2. līdz 3. punkts </w:t>
            </w:r>
          </w:p>
          <w:p w:rsidR="00464F34" w:rsidRPr="00392FFD" w:rsidRDefault="00464F34" w:rsidP="00FD239F">
            <w:pPr>
              <w:pStyle w:val="InstructionsText"/>
            </w:pPr>
            <w:r>
              <w:t xml:space="preserve">Uzrādāmo summu veido svārstīguma korekcijas ietekme uz riska darījumu </w:t>
            </w:r>
            <w:r>
              <w:rPr>
                <w:i/>
              </w:rPr>
              <w:t>(Eva-E) = E*</w:t>
            </w:r>
            <w:proofErr w:type="spellStart"/>
            <w:r>
              <w:rPr>
                <w:i/>
              </w:rPr>
              <w:t>He</w:t>
            </w:r>
            <w:proofErr w:type="spellEnd"/>
            <w:r>
              <w:t>.</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Finanšu nodrošinājuma koriģētā vērtība (</w:t>
            </w:r>
            <w:proofErr w:type="spellStart"/>
            <w:r>
              <w:rPr>
                <w:rStyle w:val="InstructionsTabelleberschrift"/>
                <w:rFonts w:ascii="Times New Roman" w:hAnsi="Times New Roman"/>
                <w:i/>
                <w:sz w:val="24"/>
              </w:rPr>
              <w:t>Cvam</w:t>
            </w:r>
            <w:proofErr w:type="spellEnd"/>
            <w:r>
              <w:rPr>
                <w:rStyle w:val="InstructionsTabelleberschrift"/>
                <w:rFonts w:ascii="Times New Roman" w:hAnsi="Times New Roman"/>
                <w:sz w:val="24"/>
              </w:rPr>
              <w:t>)</w:t>
            </w:r>
          </w:p>
          <w:p w:rsidR="00464F34" w:rsidRPr="00392FFD" w:rsidRDefault="00464F34" w:rsidP="00FD239F">
            <w:pPr>
              <w:pStyle w:val="InstructionsText"/>
            </w:pPr>
            <w:r>
              <w:t>KPR 239. panta 2. punkts</w:t>
            </w:r>
          </w:p>
          <w:p w:rsidR="00464F34" w:rsidRPr="00392FFD" w:rsidRDefault="00464F34" w:rsidP="00FD239F">
            <w:pPr>
              <w:pStyle w:val="InstructionsText"/>
            </w:pPr>
            <w:r>
              <w:t>Tirdzniecības portfeļa darījumiem ietver finanšu nodrošinājumu un preces, kas ir atbi</w:t>
            </w:r>
            <w:r>
              <w:t>l</w:t>
            </w:r>
            <w:r>
              <w:t xml:space="preserve">stošas tirdzniecības portfeļa riska darījumiem saskaņā ar KPR 299. panta 2. punkta c) līdz f) apakšpunktu. </w:t>
            </w:r>
          </w:p>
          <w:p w:rsidR="00464F34" w:rsidRPr="00392FFD" w:rsidRDefault="00464F34" w:rsidP="00FD239F">
            <w:pPr>
              <w:pStyle w:val="InstructionsText"/>
            </w:pPr>
            <w:r>
              <w:t xml:space="preserve">Uzrādāmā summa atbilst </w:t>
            </w:r>
            <w:proofErr w:type="spellStart"/>
            <w:r>
              <w:rPr>
                <w:i/>
              </w:rPr>
              <w:t>Cvam</w:t>
            </w:r>
            <w:proofErr w:type="spellEnd"/>
            <w:r>
              <w:rPr>
                <w:i/>
              </w:rPr>
              <w:t xml:space="preserve"> = C*(1-Hc-Hfx)*(t-t*)/(T-t*)</w:t>
            </w:r>
            <w:r>
              <w:t xml:space="preserve">. </w:t>
            </w:r>
            <w:r>
              <w:rPr>
                <w:i/>
              </w:rPr>
              <w:t xml:space="preserve">C, </w:t>
            </w:r>
            <w:proofErr w:type="spellStart"/>
            <w:r>
              <w:rPr>
                <w:i/>
              </w:rPr>
              <w:t>Hc</w:t>
            </w:r>
            <w:proofErr w:type="spellEnd"/>
            <w:r>
              <w:rPr>
                <w:i/>
              </w:rPr>
              <w:t xml:space="preserve">, </w:t>
            </w:r>
            <w:proofErr w:type="spellStart"/>
            <w:r>
              <w:rPr>
                <w:i/>
              </w:rPr>
              <w:t>Hfx</w:t>
            </w:r>
            <w:proofErr w:type="spellEnd"/>
            <w:r>
              <w:rPr>
                <w:i/>
              </w:rPr>
              <w:t>, t, T</w:t>
            </w:r>
            <w:r>
              <w:t xml:space="preserve"> un </w:t>
            </w:r>
            <w:r>
              <w:rPr>
                <w:i/>
              </w:rPr>
              <w:t>t*</w:t>
            </w:r>
            <w:r>
              <w:t xml:space="preserve"> d</w:t>
            </w:r>
            <w:r>
              <w:t>e</w:t>
            </w:r>
            <w:r>
              <w:t xml:space="preserve">finīciju </w:t>
            </w:r>
            <w:proofErr w:type="spellStart"/>
            <w:r>
              <w:t>sk</w:t>
            </w:r>
            <w:proofErr w:type="spellEnd"/>
            <w:r>
              <w:t>. KPR Trešās daļas II sadaļas 4. nodaļas 4. un 5. iedaļā.</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No kā: svārstīguma un termiņa korekcijas</w:t>
            </w:r>
          </w:p>
          <w:p w:rsidR="00464F34" w:rsidRPr="00392FFD" w:rsidRDefault="00464F34" w:rsidP="00FD239F">
            <w:pPr>
              <w:pStyle w:val="InstructionsText"/>
            </w:pPr>
            <w:r>
              <w:t xml:space="preserve">KPR 223. panta 1. punkts un 239. panta 2. punkts </w:t>
            </w:r>
          </w:p>
          <w:p w:rsidR="00464F34" w:rsidRPr="00392FFD" w:rsidRDefault="00464F34" w:rsidP="00FD239F">
            <w:pPr>
              <w:pStyle w:val="InstructionsText"/>
            </w:pPr>
            <w:r>
              <w:t>Uzrādāmā summa ir svārstīguma un termiņa korekciju kopējā ietekme</w:t>
            </w:r>
            <w:r>
              <w:rPr>
                <w:i/>
              </w:rPr>
              <w:t xml:space="preserve"> (</w:t>
            </w:r>
            <w:proofErr w:type="spellStart"/>
            <w:r>
              <w:rPr>
                <w:i/>
              </w:rPr>
              <w:t>Cvam-C)</w:t>
            </w:r>
            <w:proofErr w:type="spellEnd"/>
            <w:r>
              <w:rPr>
                <w:i/>
              </w:rPr>
              <w:t xml:space="preserve"> = C* [(1-Hc-Hfx)*(t-t *)/(T-t*)-1]</w:t>
            </w:r>
            <w:r>
              <w:t xml:space="preserve">, kur svārstīguma korekciju ietekme ir </w:t>
            </w:r>
            <w:r>
              <w:rPr>
                <w:i/>
              </w:rPr>
              <w:t>(</w:t>
            </w:r>
            <w:proofErr w:type="spellStart"/>
            <w:r>
              <w:rPr>
                <w:i/>
              </w:rPr>
              <w:t>Cva-C)</w:t>
            </w:r>
            <w:proofErr w:type="spellEnd"/>
            <w:r>
              <w:rPr>
                <w:i/>
              </w:rPr>
              <w:t xml:space="preserve"> = C*[(1-Hc-Hfx)-1]</w:t>
            </w:r>
            <w:r>
              <w:t xml:space="preserve"> un termiņa korekciju ietekme ir </w:t>
            </w:r>
            <w:r>
              <w:rPr>
                <w:i/>
              </w:rPr>
              <w:t>(</w:t>
            </w:r>
            <w:proofErr w:type="spellStart"/>
            <w:r>
              <w:rPr>
                <w:i/>
              </w:rPr>
              <w:t>Cvam-Cva)</w:t>
            </w:r>
            <w:proofErr w:type="spellEnd"/>
            <w:r>
              <w:rPr>
                <w:i/>
              </w:rPr>
              <w:t xml:space="preserve"> = C*(1-Hc-Hfx)*[(t-t*)/(T-t*)-1]</w:t>
            </w:r>
            <w:r>
              <w:t>.</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Pilnībā koriģētā riska darījuma vērtība (</w:t>
            </w:r>
            <w:r>
              <w:rPr>
                <w:rStyle w:val="InstructionsTabelleberschrift"/>
                <w:rFonts w:ascii="Times New Roman" w:hAnsi="Times New Roman"/>
                <w:i/>
                <w:sz w:val="24"/>
              </w:rPr>
              <w:t>E*</w:t>
            </w:r>
            <w:r>
              <w:rPr>
                <w:rStyle w:val="InstructionsTabelleberschrift"/>
                <w:rFonts w:ascii="Times New Roman" w:hAnsi="Times New Roman"/>
                <w:sz w:val="24"/>
              </w:rPr>
              <w:t>)</w:t>
            </w:r>
          </w:p>
          <w:p w:rsidR="00464F34" w:rsidRPr="00392FFD" w:rsidRDefault="00464F34" w:rsidP="00FD239F">
            <w:pPr>
              <w:pStyle w:val="InstructionsText"/>
              <w:rPr>
                <w:b/>
                <w:u w:val="single"/>
              </w:rPr>
            </w:pPr>
            <w:r>
              <w:t>KPR 220. panta 4. punkts, 223. panta 2. līdz 5. punkts un 228. panta 1. punkts</w:t>
            </w:r>
          </w:p>
        </w:tc>
      </w:tr>
      <w:tr w:rsidR="00464F34" w:rsidRPr="00392FFD" w:rsidTr="00672D2A">
        <w:tc>
          <w:tcPr>
            <w:tcW w:w="1188" w:type="dxa"/>
          </w:tcPr>
          <w:p w:rsidR="00464F34" w:rsidRPr="00392FFD" w:rsidRDefault="00464F34" w:rsidP="00FD239F">
            <w:pPr>
              <w:pStyle w:val="InstructionsText"/>
            </w:pPr>
            <w:r>
              <w:t>160.–190.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posteņu pilnībā koriģētās riska darījuma vērtības sadalījums pa korekcijas pakāpēm</w:t>
            </w:r>
          </w:p>
          <w:p w:rsidR="00464F34" w:rsidRPr="00392FFD" w:rsidRDefault="00464F34" w:rsidP="00FD239F">
            <w:pPr>
              <w:pStyle w:val="InstructionsText"/>
            </w:pPr>
            <w:r>
              <w:t xml:space="preserve">KPR 111. panta 1. punkts un 4. panta 56. punkts </w:t>
            </w:r>
            <w:proofErr w:type="spellStart"/>
            <w:r>
              <w:t>Sk</w:t>
            </w:r>
            <w:proofErr w:type="spellEnd"/>
            <w:r>
              <w:t>. arī KPR 222. panta 3. punktu un 228. panta 1. punktu</w:t>
            </w:r>
          </w:p>
          <w:p w:rsidR="000A4C10" w:rsidRPr="00392FFD" w:rsidRDefault="000A4C10" w:rsidP="00FD239F">
            <w:pPr>
              <w:pStyle w:val="InstructionsText"/>
              <w:rPr>
                <w:b/>
                <w:u w:val="single"/>
              </w:rPr>
            </w:pPr>
            <w:r>
              <w:t>Uzrādītos datus pilnībā pielāgo riska darījumu vērtībām, pirms tiek piemērotas korekc</w:t>
            </w:r>
            <w:r>
              <w:t>i</w:t>
            </w:r>
            <w:r>
              <w:t>jas pakāpes.</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Riska darījuma vērtība</w:t>
            </w:r>
          </w:p>
          <w:p w:rsidR="00464F34" w:rsidRPr="00392FFD" w:rsidRDefault="00531FC9" w:rsidP="00FD239F">
            <w:pPr>
              <w:pStyle w:val="InstructionsText"/>
            </w:pPr>
            <w:r>
              <w:t>KPR 111. pants un Trešās daļas II sadaļas 4. nodaļas 4. iedaļa.</w:t>
            </w:r>
          </w:p>
          <w:p w:rsidR="00464F34" w:rsidRPr="00392FFD" w:rsidRDefault="00464F34" w:rsidP="00FD239F">
            <w:pPr>
              <w:pStyle w:val="InstructionsText"/>
            </w:pPr>
            <w:r>
              <w:t>Riska darījuma vērtība pēc tam, kad ņemtas vērā vērtības korekcijas, visi kredītriska mazināšanas līdzekļi un kredīta korekcijas pakāpes, kas jāpiešķir riska pakāpēm sask</w:t>
            </w:r>
            <w:r>
              <w:t>a</w:t>
            </w:r>
            <w:r>
              <w:t>ņā ar KPR 113. pantu un Trešās daļas II sadaļas 2. nodaļu.</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rodas no darījuma partnera kredītriska</w:t>
            </w:r>
          </w:p>
          <w:p w:rsidR="00464F34" w:rsidRPr="00392FFD" w:rsidRDefault="00464F34" w:rsidP="00FD239F">
            <w:pPr>
              <w:pStyle w:val="InstructionsText"/>
              <w:rPr>
                <w:b/>
                <w:u w:val="single"/>
              </w:rPr>
            </w:pPr>
            <w:r>
              <w:t xml:space="preserve">Attiecībā uz atvasinātiem instrumentiem, </w:t>
            </w:r>
            <w:proofErr w:type="spellStart"/>
            <w:r>
              <w:t>repo</w:t>
            </w:r>
            <w:proofErr w:type="spellEnd"/>
            <w:r>
              <w:t xml:space="preserve"> darījumiem, vērtspapīru vai preču ai</w:t>
            </w:r>
            <w:r>
              <w:t>z</w:t>
            </w:r>
            <w:r>
              <w:t xml:space="preserve">devuma vai aizņēmuma darījumiem, ilgstošo norēķinu darījumiem un </w:t>
            </w:r>
            <w:proofErr w:type="spellStart"/>
            <w:r>
              <w:t>maržinālo</w:t>
            </w:r>
            <w:proofErr w:type="spellEnd"/>
            <w:r>
              <w:t xml:space="preserve"> aizd</w:t>
            </w:r>
            <w:r>
              <w:t>e</w:t>
            </w:r>
            <w:r>
              <w:t>vumu darījumiem saskaņā ar KPR Trešās daļas II sadaļas 6. nodaļu — darījuma partn</w:t>
            </w:r>
            <w:r>
              <w:t>e</w:t>
            </w:r>
            <w:r>
              <w:t>ra kredītriska riska darījuma vērtība, kas aprēķināta saskaņā ar KPR Trešās daļas II s</w:t>
            </w:r>
            <w:r>
              <w:t>a</w:t>
            </w:r>
            <w:r>
              <w:t>daļas 6. nodaļas 2., 3. un 4. iedaļā norādītajām metodēm.</w:t>
            </w:r>
          </w:p>
        </w:tc>
      </w:tr>
      <w:tr w:rsidR="00464F34" w:rsidRPr="00392FFD" w:rsidTr="00672D2A">
        <w:tc>
          <w:tcPr>
            <w:tcW w:w="1188" w:type="dxa"/>
          </w:tcPr>
          <w:p w:rsidR="00464F34" w:rsidRPr="00392FFD" w:rsidRDefault="00464F34" w:rsidP="00FD239F">
            <w:pPr>
              <w:pStyle w:val="InstructionsText"/>
            </w:pPr>
            <w:r>
              <w:lastRenderedPageBreak/>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pirms MVU atbalsta faktora</w:t>
            </w:r>
          </w:p>
          <w:p w:rsidR="00464F34" w:rsidRPr="00392FFD" w:rsidRDefault="00464F34" w:rsidP="00FD239F">
            <w:pPr>
              <w:pStyle w:val="InstructionsText"/>
              <w:rPr>
                <w:b/>
                <w:u w:val="single"/>
              </w:rPr>
            </w:pPr>
            <w:r>
              <w:t>KPR 113. panta 1. līdz 5. punkts, neņemot vērā MVU atbalsta faktoru saskaņā ar KPR 501. pantu.</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pēc MVU atbalsta faktora</w:t>
            </w:r>
          </w:p>
          <w:p w:rsidR="00464F34" w:rsidRPr="00392FFD" w:rsidRDefault="00464F34" w:rsidP="00FD239F">
            <w:pPr>
              <w:pStyle w:val="InstructionsText"/>
              <w:rPr>
                <w:b/>
                <w:u w:val="single"/>
              </w:rPr>
            </w:pPr>
            <w:r>
              <w:t>KPR 113. panta 1. līdz 5. punkts, ņemot vērā MVU atbalsta faktoru saskaņā ar KPR 500. pantu.</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ar </w:t>
            </w:r>
            <w:proofErr w:type="spellStart"/>
            <w:r>
              <w:rPr>
                <w:rStyle w:val="InstructionsTabelleberschrift"/>
                <w:rFonts w:ascii="Times New Roman" w:hAnsi="Times New Roman"/>
                <w:sz w:val="24"/>
              </w:rPr>
              <w:t>kredītnovērtējumu</w:t>
            </w:r>
            <w:proofErr w:type="spellEnd"/>
            <w:r>
              <w:rPr>
                <w:rStyle w:val="InstructionsTabelleberschrift"/>
                <w:rFonts w:ascii="Times New Roman" w:hAnsi="Times New Roman"/>
                <w:sz w:val="24"/>
              </w:rPr>
              <w:t>, ko veic norīkota ārējā kredītu novērtēšanas instit</w:t>
            </w:r>
            <w:r>
              <w:rPr>
                <w:rStyle w:val="InstructionsTabelleberschrift"/>
                <w:rFonts w:ascii="Times New Roman" w:hAnsi="Times New Roman"/>
                <w:sz w:val="24"/>
              </w:rPr>
              <w:t>ū</w:t>
            </w:r>
            <w:r>
              <w:rPr>
                <w:rStyle w:val="InstructionsTabelleberschrift"/>
                <w:rFonts w:ascii="Times New Roman" w:hAnsi="Times New Roman"/>
                <w:sz w:val="24"/>
              </w:rPr>
              <w:t>cija (“ĀKNI”)</w:t>
            </w:r>
          </w:p>
          <w:p w:rsidR="003812AC" w:rsidRPr="00392FFD" w:rsidRDefault="003812AC" w:rsidP="00FD239F">
            <w:pPr>
              <w:pStyle w:val="InstructionsText"/>
            </w:pPr>
            <w:r>
              <w:t>KPR 112. panta a) līdz d) punkts, f), g), l), n) o) un q) punkts</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ar </w:t>
            </w:r>
            <w:proofErr w:type="spellStart"/>
            <w:r>
              <w:rPr>
                <w:rStyle w:val="InstructionsTabelleberschrift"/>
                <w:rFonts w:ascii="Times New Roman" w:hAnsi="Times New Roman"/>
                <w:sz w:val="24"/>
              </w:rPr>
              <w:t>kredītnovērtējumu</w:t>
            </w:r>
            <w:proofErr w:type="spellEnd"/>
            <w:r>
              <w:rPr>
                <w:rStyle w:val="InstructionsTabelleberschrift"/>
                <w:rFonts w:ascii="Times New Roman" w:hAnsi="Times New Roman"/>
                <w:sz w:val="24"/>
              </w:rPr>
              <w:t>, kas iegūts no centrālās valdības</w:t>
            </w:r>
          </w:p>
          <w:p w:rsidR="003812AC" w:rsidRPr="00392FFD" w:rsidRDefault="003812AC" w:rsidP="00FD239F">
            <w:pPr>
              <w:pStyle w:val="InstructionsText"/>
            </w:pPr>
            <w:r>
              <w:t>KPR 112. panta b) līdz d) punkts, f), g), l) un o) punkts</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Rindas</w:t>
            </w:r>
          </w:p>
        </w:tc>
        <w:tc>
          <w:tcPr>
            <w:tcW w:w="8701" w:type="dxa"/>
            <w:shd w:val="clear" w:color="auto" w:fill="CCCCCC"/>
          </w:tcPr>
          <w:p w:rsidR="00464F34" w:rsidRPr="00392FFD" w:rsidRDefault="00464F34" w:rsidP="00FD239F">
            <w:pPr>
              <w:pStyle w:val="InstructionsText"/>
            </w:pPr>
            <w:r>
              <w:t>Norādes</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Kopējie riska darījumi</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riska darījumi, kuros nav izpildītas saistības</w:t>
            </w:r>
          </w:p>
          <w:p w:rsidR="00610B56" w:rsidRPr="00392FFD" w:rsidRDefault="00610B56" w:rsidP="00FD239F">
            <w:pPr>
              <w:pStyle w:val="InstructionsText"/>
            </w:pPr>
            <w:r>
              <w:t>KPR 127. pants</w:t>
            </w:r>
          </w:p>
          <w:p w:rsidR="00610B56" w:rsidRPr="00392FFD" w:rsidRDefault="00610B56" w:rsidP="00FD239F">
            <w:pPr>
              <w:pStyle w:val="InstructionsText"/>
            </w:pPr>
            <w:r>
              <w:t>Šajā rindā jāuzrāda tikai riska darījumu kategorijas “Posteņi, kas saistīti ar īpaši augstu risku” un “Kapitāla vērtspapīru riska darījumi”.</w:t>
            </w:r>
          </w:p>
          <w:p w:rsidR="00761891" w:rsidRPr="00392FFD" w:rsidRDefault="00761891" w:rsidP="00A04CFA">
            <w:pPr>
              <w:pStyle w:val="InstructionsText"/>
            </w:pPr>
            <w:r>
              <w:t>Ja riska darījums ir uzskaitīts KPR 128. panta 2. punktā vai atbilst kritērijiem, kas n</w:t>
            </w:r>
            <w:r>
              <w:t>o</w:t>
            </w:r>
            <w:r>
              <w:t>teikti KPR 128. panta 3. punktā vai 133. pantā, to iedala riska darījumu kategorijā “Po</w:t>
            </w:r>
            <w:r>
              <w:t>s</w:t>
            </w:r>
            <w:r>
              <w:t>teņi, kas saistīti ar īpaši augstu risku” vai “Kapitāla vērtspapīru riska darījumi”. Līdz ar to netiek veikta cita iedalīšana, pat ja riska darījums ir tāds, kurā saistības netiek pild</w:t>
            </w:r>
            <w:r>
              <w:t>ī</w:t>
            </w:r>
            <w:r>
              <w:t>tas, saskaņā ar KPR 127. pantu.</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MVU</w:t>
            </w:r>
          </w:p>
          <w:p w:rsidR="00464F34" w:rsidRPr="00392FFD" w:rsidRDefault="00464F34" w:rsidP="00FD239F">
            <w:pPr>
              <w:pStyle w:val="InstructionsText"/>
            </w:pPr>
            <w:r>
              <w:t xml:space="preserve">Šeit uzrāda visus riska darījumus ar MVU.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riska darījumi, kam piemēro MVU atbalsta faktoru</w:t>
            </w:r>
          </w:p>
          <w:p w:rsidR="00464F34" w:rsidRPr="00392FFD" w:rsidRDefault="00464F34" w:rsidP="00FD239F">
            <w:pPr>
              <w:pStyle w:val="InstructionsText"/>
            </w:pPr>
            <w:r>
              <w:t xml:space="preserve">Šeit uzrāda tikai tādus riska darījumus, kas atbilst KPR 501. panta prasībām.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nodrošināti ar nekustamā īpašuma hipotēku – mājokļa nekustamais īp</w:t>
            </w:r>
            <w:r>
              <w:rPr>
                <w:rStyle w:val="InstructionsTabelleberschrift"/>
                <w:rFonts w:ascii="Times New Roman" w:hAnsi="Times New Roman"/>
                <w:sz w:val="24"/>
              </w:rPr>
              <w:t>a</w:t>
            </w:r>
            <w:r>
              <w:rPr>
                <w:rStyle w:val="InstructionsTabelleberschrift"/>
                <w:rFonts w:ascii="Times New Roman" w:hAnsi="Times New Roman"/>
                <w:sz w:val="24"/>
              </w:rPr>
              <w:t>šums</w:t>
            </w:r>
          </w:p>
          <w:p w:rsidR="00464F34" w:rsidRPr="00392FFD" w:rsidRDefault="00464F34" w:rsidP="00FD239F">
            <w:pPr>
              <w:pStyle w:val="InstructionsText"/>
            </w:pPr>
            <w:r>
              <w:t>KPR 125. pants</w:t>
            </w:r>
          </w:p>
          <w:p w:rsidR="00464F34" w:rsidRPr="00392FFD" w:rsidRDefault="00464F34" w:rsidP="00FD239F">
            <w:pPr>
              <w:pStyle w:val="InstructionsText"/>
              <w:rPr>
                <w:b/>
                <w:u w:val="single"/>
              </w:rPr>
            </w:pPr>
            <w:r>
              <w:t>Uzrādīti tikai riska darījumu kategorijā “Nodrošināti ar nekustamā īpašuma hipotēku”.</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riska darījumi (pastāvīgi, daļēji izmantojot standartizēto pieeju)</w:t>
            </w:r>
          </w:p>
          <w:p w:rsidR="00464F34" w:rsidRPr="00392FFD" w:rsidRDefault="00464F34" w:rsidP="00255BA9">
            <w:pPr>
              <w:pStyle w:val="InstructionsText"/>
            </w:pPr>
            <w:r>
              <w:t>Riska darījumi, kam piemēro KPR 150. panta 1. punktu</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riska darījumi, kam piemēro standartizēto pieeju ar uzraudzības iestādes iepriekšēju atļauju veikt secīgu </w:t>
            </w:r>
            <w:r>
              <w:rPr>
                <w:rStyle w:val="InstructionsTabelleberschrift"/>
                <w:rFonts w:ascii="Times New Roman" w:hAnsi="Times New Roman"/>
                <w:i/>
                <w:sz w:val="24"/>
              </w:rPr>
              <w:t>IRB</w:t>
            </w:r>
            <w:r>
              <w:rPr>
                <w:rStyle w:val="InstructionsTabelleberschrift"/>
                <w:rFonts w:ascii="Times New Roman" w:hAnsi="Times New Roman"/>
                <w:sz w:val="24"/>
              </w:rPr>
              <w:t xml:space="preserve"> izmantošanu</w:t>
            </w:r>
          </w:p>
          <w:p w:rsidR="00464F34" w:rsidRPr="00392FFD" w:rsidRDefault="00464F34" w:rsidP="00255BA9">
            <w:pPr>
              <w:pStyle w:val="InstructionsText"/>
            </w:pPr>
            <w:r>
              <w:t>Riska darījumi, kam piemēro KPR 148. panta 1. punktu</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KOPĒJO RISKA DARĪJUMU SADALĪJUMS PA RISKA DARĪJUMU VE</w:t>
            </w:r>
            <w:r>
              <w:rPr>
                <w:rStyle w:val="InstructionsTabelleberschrift"/>
                <w:rFonts w:ascii="Times New Roman" w:hAnsi="Times New Roman"/>
                <w:sz w:val="24"/>
              </w:rPr>
              <w:t>I</w:t>
            </w:r>
            <w:r>
              <w:rPr>
                <w:rStyle w:val="InstructionsTabelleberschrift"/>
                <w:rFonts w:ascii="Times New Roman" w:hAnsi="Times New Roman"/>
                <w:sz w:val="24"/>
              </w:rPr>
              <w:t>DIEM</w:t>
            </w:r>
          </w:p>
          <w:p w:rsidR="00464F34" w:rsidRPr="00392FFD" w:rsidRDefault="00464F34" w:rsidP="00FD239F">
            <w:pPr>
              <w:pStyle w:val="InstructionsText"/>
            </w:pPr>
            <w:r>
              <w:lastRenderedPageBreak/>
              <w:t>Pārskatu sniedzošās iestādes “bankas portfeļa” pozīcijas, ievērojot turpmāk minētos kr</w:t>
            </w:r>
            <w:r>
              <w:t>i</w:t>
            </w:r>
            <w:r>
              <w:t xml:space="preserve">tērijus, sadala pa bilances riska darījumiem, kas pakļauti kredītriskam, ārpusbilances riska darījumiem, kas pakļauti kredītriskam, un riska darījumiem, kas pakļauti darījuma partnera kredītriskam. </w:t>
            </w:r>
          </w:p>
          <w:p w:rsidR="00464F34" w:rsidRPr="00392FFD" w:rsidRDefault="00464F34" w:rsidP="00FD239F">
            <w:pPr>
              <w:pStyle w:val="InstructionsText"/>
            </w:pPr>
            <w:r>
              <w:t>Pārskatu sniedzošās iestādes “tirdzniecības portfeļa” darījuma partnera kredītriska poz</w:t>
            </w:r>
            <w:r>
              <w:t>ī</w:t>
            </w:r>
            <w:r>
              <w:t>cijas saskaņā ar KPR 92. panta 3. punkta f) apakšpunktu un 299. panta 2. punktu iedala riska darījumos, kas pakļauti darījuma partnera kredītriskam. Arī iestādes, kas piemēro KPR 94. panta 1. punktu, savas “tirdzniecības portfeļa” pozīcijas, ievērojot turpmāk minētos kritērijus, sadala pa bilances riska darījumiem, kas pakļauti kredītriskam, ā</w:t>
            </w:r>
            <w:r>
              <w:t>r</w:t>
            </w:r>
            <w:r>
              <w:t>pusbilances riska darījumiem, kas pakļauti kredītriskam, un riska darījumiem, kas p</w:t>
            </w:r>
            <w:r>
              <w:t>a</w:t>
            </w:r>
            <w:r>
              <w:t>kļauti darījuma partnera kredītriskam.</w:t>
            </w:r>
          </w:p>
        </w:tc>
      </w:tr>
      <w:tr w:rsidR="00464F34" w:rsidRPr="00392FFD" w:rsidTr="00672D2A">
        <w:tc>
          <w:tcPr>
            <w:tcW w:w="1188" w:type="dxa"/>
          </w:tcPr>
          <w:p w:rsidR="00464F34" w:rsidRPr="00392FFD" w:rsidRDefault="00462BAB" w:rsidP="00FD239F">
            <w:pPr>
              <w:pStyle w:val="InstructionsText"/>
            </w:pPr>
            <w:r>
              <w:lastRenderedPageBreak/>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Bilances riska darījumi, kas pakļauti kredītriskam </w:t>
            </w:r>
          </w:p>
          <w:p w:rsidR="00464F34" w:rsidRPr="00392FFD" w:rsidRDefault="00464F34" w:rsidP="00FD239F">
            <w:pPr>
              <w:pStyle w:val="InstructionsText"/>
            </w:pPr>
            <w:r>
              <w:t>KPR 24. pantā minētie aktīvi, kas nav iekļauti nevienā citā kategorijā.</w:t>
            </w:r>
          </w:p>
          <w:p w:rsidR="00464F34" w:rsidRPr="00392FFD" w:rsidRDefault="00464F34" w:rsidP="00FD239F">
            <w:pPr>
              <w:pStyle w:val="InstructionsText"/>
            </w:pPr>
            <w:r>
              <w:t>Riska darījumus, kas ir bilances posteņi un kas iekļauti kā vērtspapīru finansēšanas dar</w:t>
            </w:r>
            <w:r>
              <w:t>ī</w:t>
            </w:r>
            <w:r>
              <w:t>jumi, atvasinātie instrumenti un ilgstošo norēķinu darījumi vai izriet no dažādu produ</w:t>
            </w:r>
            <w:r>
              <w:t>k</w:t>
            </w:r>
            <w:r>
              <w:t>tu savstarpējo prasījumu līgumiskā ieskaita, uzrāda 090., 110. un 130. rindā, un tāpēc ne šajā rindā.</w:t>
            </w:r>
          </w:p>
          <w:p w:rsidR="00464F34" w:rsidRPr="00392FFD" w:rsidRDefault="00464F34" w:rsidP="00FD239F">
            <w:pPr>
              <w:pStyle w:val="InstructionsText"/>
            </w:pPr>
            <w:r>
              <w:t>Neapmaksātas piegādes saskaņā ar KPR 379. panta 1. punktu (ja tās nav atskaitītas) nav uzskatāmas par bilances posteni, tomēr tās uzrāda šajā rindā.</w:t>
            </w:r>
          </w:p>
          <w:p w:rsidR="00464F34" w:rsidRPr="00392FFD" w:rsidRDefault="00464F34" w:rsidP="00FD239F">
            <w:pPr>
              <w:pStyle w:val="InstructionsText"/>
              <w:rPr>
                <w:b/>
                <w:u w:val="single"/>
              </w:rPr>
            </w:pPr>
            <w:r>
              <w:t>Ja tie nav uzrādīti 030. rindā, iekļauj riska darījumus, kas izriet no aktīviem, kuri i</w:t>
            </w:r>
            <w:r>
              <w:t>e</w:t>
            </w:r>
            <w:r>
              <w:t xml:space="preserve">sniegti CDP saskaņā ar KPR 4. panta 90. punktu, un no saistību neizpildes fonda riska darījumiem saskaņā ar KPR 4. panta 89. punktu.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riska darījumi, kas pakļauti kredītriskam</w:t>
            </w:r>
          </w:p>
          <w:p w:rsidR="00464F34" w:rsidRPr="00392FFD" w:rsidRDefault="00464F34" w:rsidP="00FD239F">
            <w:pPr>
              <w:pStyle w:val="InstructionsText"/>
            </w:pPr>
            <w:r>
              <w:t>Ārpusbilances pozīcijas ietver KPR I pielikumā uzskaitītos posteņus.</w:t>
            </w:r>
          </w:p>
          <w:p w:rsidR="00464F34" w:rsidRPr="00392FFD" w:rsidRDefault="00464F34" w:rsidP="00FD239F">
            <w:pPr>
              <w:pStyle w:val="InstructionsText"/>
            </w:pPr>
            <w:r>
              <w:t>Riska darījumus, kas ir ārpusbilances posteņi un kas iekļauti kā vērtspapīru finansēš</w:t>
            </w:r>
            <w:r>
              <w:t>a</w:t>
            </w:r>
            <w:r>
              <w:t>nas darījumi, atvasinātie instrumenti un ilgstošo norēķinu darījumi vai izriet no dažādu produktu savstarpējo prasījumu līgumiskā ieskaita, uzrāda 040. un 060. rindā, un tāpēc ne šajā rindā.</w:t>
            </w:r>
          </w:p>
          <w:p w:rsidR="00464F34" w:rsidRPr="00392FFD" w:rsidRDefault="00464F34" w:rsidP="00FD239F">
            <w:pPr>
              <w:pStyle w:val="InstructionsText"/>
              <w:rPr>
                <w:b/>
                <w:u w:val="single"/>
              </w:rPr>
            </w:pPr>
            <w:r>
              <w:tab/>
              <w:t>Ja tos uzskata par ārpusbilances posteņiem, iekļauj riska darījumus, kas izriet no aktīviem, kuri iesniegti CDP saskaņā ar KPR 4. panta 90. punktu, un no saistību nei</w:t>
            </w:r>
            <w:r>
              <w:t>z</w:t>
            </w:r>
            <w:r>
              <w:t>pildes fonda riska darījumiem saskaņā ar KPR 4. panta 89. punktu.</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Riska darījumi / darījumi, kas pakļauti darījuma partnera kredītriskam</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Vērtspapīru finansēšanas darījumi </w:t>
            </w:r>
          </w:p>
          <w:p w:rsidR="00464F34" w:rsidRPr="00392FFD" w:rsidRDefault="00464F34" w:rsidP="00FD239F">
            <w:pPr>
              <w:pStyle w:val="InstructionsText"/>
            </w:pPr>
            <w:r>
              <w:t>Vērtspapīru finansēšanas darījumi (VFD), kā noteikts 17. punktā Bāzeles komitejas d</w:t>
            </w:r>
            <w:r>
              <w:t>o</w:t>
            </w:r>
            <w:r>
              <w:t xml:space="preserve">kumentā </w:t>
            </w:r>
            <w:r>
              <w:rPr>
                <w:i/>
              </w:rPr>
              <w:t>“</w:t>
            </w:r>
            <w:proofErr w:type="spellStart"/>
            <w:r>
              <w:rPr>
                <w:i/>
              </w:rPr>
              <w:t>The</w:t>
            </w:r>
            <w:proofErr w:type="spellEnd"/>
            <w:r>
              <w:rPr>
                <w:i/>
              </w:rPr>
              <w:t xml:space="preserve"> </w:t>
            </w:r>
            <w:proofErr w:type="spellStart"/>
            <w:r>
              <w:rPr>
                <w:i/>
              </w:rPr>
              <w:t>Application</w:t>
            </w:r>
            <w:proofErr w:type="spellEnd"/>
            <w:r>
              <w:rPr>
                <w:i/>
              </w:rPr>
              <w:t xml:space="preserve"> </w:t>
            </w:r>
            <w:proofErr w:type="spellStart"/>
            <w:r>
              <w:rPr>
                <w:i/>
              </w:rPr>
              <w:t>of</w:t>
            </w:r>
            <w:proofErr w:type="spellEnd"/>
            <w:r>
              <w:rPr>
                <w:i/>
              </w:rPr>
              <w:t xml:space="preserve"> </w:t>
            </w:r>
            <w:proofErr w:type="spellStart"/>
            <w:r>
              <w:rPr>
                <w:i/>
              </w:rPr>
              <w:t>Basel</w:t>
            </w:r>
            <w:proofErr w:type="spellEnd"/>
            <w:r>
              <w:rPr>
                <w:i/>
              </w:rPr>
              <w:t xml:space="preserve"> II to </w:t>
            </w:r>
            <w:proofErr w:type="spellStart"/>
            <w:r>
              <w:rPr>
                <w:i/>
              </w:rPr>
              <w:t>Trading</w:t>
            </w:r>
            <w:proofErr w:type="spellEnd"/>
            <w:r>
              <w:rPr>
                <w:i/>
              </w:rPr>
              <w:t xml:space="preserve"> </w:t>
            </w:r>
            <w:proofErr w:type="spellStart"/>
            <w:r>
              <w:rPr>
                <w:i/>
              </w:rPr>
              <w:t>Activities</w:t>
            </w:r>
            <w:proofErr w:type="spellEnd"/>
            <w:r>
              <w:rPr>
                <w:i/>
              </w:rPr>
              <w:t xml:space="preserve"> </w:t>
            </w:r>
            <w:proofErr w:type="spellStart"/>
            <w:r>
              <w:rPr>
                <w:i/>
              </w:rPr>
              <w:t>and</w:t>
            </w:r>
            <w:proofErr w:type="spellEnd"/>
            <w:r>
              <w:rPr>
                <w:i/>
              </w:rPr>
              <w:t xml:space="preserve"> </w:t>
            </w:r>
            <w:proofErr w:type="spellStart"/>
            <w:r>
              <w:rPr>
                <w:i/>
              </w:rPr>
              <w:t>the</w:t>
            </w:r>
            <w:proofErr w:type="spellEnd"/>
            <w:r>
              <w:rPr>
                <w:i/>
              </w:rPr>
              <w:t xml:space="preserve"> </w:t>
            </w:r>
            <w:proofErr w:type="spellStart"/>
            <w:r>
              <w:rPr>
                <w:i/>
              </w:rPr>
              <w:t>Treatment</w:t>
            </w:r>
            <w:proofErr w:type="spellEnd"/>
            <w:r>
              <w:rPr>
                <w:i/>
              </w:rPr>
              <w:t xml:space="preserve"> </w:t>
            </w:r>
            <w:proofErr w:type="spellStart"/>
            <w:r>
              <w:rPr>
                <w:i/>
              </w:rPr>
              <w:t>of</w:t>
            </w:r>
            <w:proofErr w:type="spellEnd"/>
            <w:r>
              <w:rPr>
                <w:i/>
              </w:rPr>
              <w:t xml:space="preserve"> </w:t>
            </w:r>
            <w:proofErr w:type="spellStart"/>
            <w:r>
              <w:rPr>
                <w:i/>
              </w:rPr>
              <w:t>Dou</w:t>
            </w:r>
            <w:r>
              <w:rPr>
                <w:i/>
              </w:rPr>
              <w:t>b</w:t>
            </w:r>
            <w:r>
              <w:rPr>
                <w:i/>
              </w:rPr>
              <w:t>le</w:t>
            </w:r>
            <w:proofErr w:type="spellEnd"/>
            <w:r>
              <w:rPr>
                <w:i/>
              </w:rPr>
              <w:t xml:space="preserve"> </w:t>
            </w:r>
            <w:proofErr w:type="spellStart"/>
            <w:r>
              <w:rPr>
                <w:i/>
              </w:rPr>
              <w:t>Default</w:t>
            </w:r>
            <w:proofErr w:type="spellEnd"/>
            <w:r>
              <w:rPr>
                <w:i/>
              </w:rPr>
              <w:t xml:space="preserve"> </w:t>
            </w:r>
            <w:proofErr w:type="spellStart"/>
            <w:r>
              <w:rPr>
                <w:i/>
              </w:rPr>
              <w:t>Effects</w:t>
            </w:r>
            <w:proofErr w:type="spellEnd"/>
            <w:r>
              <w:rPr>
                <w:i/>
              </w:rPr>
              <w:t>”</w:t>
            </w:r>
            <w:r>
              <w:t xml:space="preserve">, ietver: i) līgumus par aktīvu pārdošanu ar atpirkšanu un līgumus par aktīvu pirkšanu ar atpārdošanu, kā noteikts KPR 4. panta 82. punktā, kā arī vērtspapīru vai preču aizdevuma vai aizņēmuma darījumus; </w:t>
            </w:r>
            <w:proofErr w:type="spellStart"/>
            <w:r>
              <w:t>ii</w:t>
            </w:r>
            <w:proofErr w:type="spellEnd"/>
            <w:r>
              <w:t xml:space="preserve">) </w:t>
            </w:r>
            <w:proofErr w:type="spellStart"/>
            <w:r>
              <w:t>maržinālo</w:t>
            </w:r>
            <w:proofErr w:type="spellEnd"/>
            <w:r>
              <w:t xml:space="preserve"> aizdevumu darījumus, kā noteikts KPR 272. panta 3. punktā.</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tiek veikta centrālā </w:t>
            </w:r>
            <w:proofErr w:type="spellStart"/>
            <w:r>
              <w:rPr>
                <w:rStyle w:val="InstructionsTabelleberschrift"/>
                <w:rFonts w:ascii="Times New Roman" w:hAnsi="Times New Roman"/>
                <w:sz w:val="24"/>
              </w:rPr>
              <w:t>tīrvērte</w:t>
            </w:r>
            <w:proofErr w:type="spellEnd"/>
            <w:r>
              <w:rPr>
                <w:rStyle w:val="InstructionsTabelleberschrift"/>
                <w:rFonts w:ascii="Times New Roman" w:hAnsi="Times New Roman"/>
                <w:sz w:val="24"/>
              </w:rPr>
              <w:t>, izmantojot atbilstīgu centrālo darījuma pa</w:t>
            </w:r>
            <w:r>
              <w:rPr>
                <w:rStyle w:val="InstructionsTabelleberschrift"/>
                <w:rFonts w:ascii="Times New Roman" w:hAnsi="Times New Roman"/>
                <w:sz w:val="24"/>
              </w:rPr>
              <w:t>r</w:t>
            </w:r>
            <w:r>
              <w:rPr>
                <w:rStyle w:val="InstructionsTabelleberschrift"/>
                <w:rFonts w:ascii="Times New Roman" w:hAnsi="Times New Roman"/>
                <w:sz w:val="24"/>
              </w:rPr>
              <w:t>tneri (</w:t>
            </w:r>
            <w:r>
              <w:rPr>
                <w:rStyle w:val="InstructionsTabelleberschrift"/>
                <w:rFonts w:ascii="Times New Roman" w:hAnsi="Times New Roman"/>
                <w:i/>
                <w:sz w:val="24"/>
              </w:rPr>
              <w:t>QCCP</w:t>
            </w:r>
            <w:r>
              <w:rPr>
                <w:rStyle w:val="InstructionsTabelleberschrift"/>
                <w:rFonts w:ascii="Times New Roman" w:hAnsi="Times New Roman"/>
                <w:sz w:val="24"/>
              </w:rPr>
              <w:t>)</w:t>
            </w:r>
          </w:p>
          <w:p w:rsidR="00464F34" w:rsidRPr="00392FFD" w:rsidRDefault="00464F34" w:rsidP="00FD239F">
            <w:pPr>
              <w:pStyle w:val="InstructionsText"/>
            </w:pPr>
            <w:r>
              <w:t>KPR 306. pants attiecībā uz atbilstīgiem CDP saskaņā ar KPR 4. panta 88. punktu sai</w:t>
            </w:r>
            <w:r>
              <w:t>s</w:t>
            </w:r>
            <w:r>
              <w:t>tībā ar KPR 301. panta 2. punktu.</w:t>
            </w:r>
          </w:p>
          <w:p w:rsidR="00464F34" w:rsidRPr="00392FFD" w:rsidRDefault="00D02E89" w:rsidP="00FD239F">
            <w:pPr>
              <w:pStyle w:val="InstructionsText"/>
            </w:pPr>
            <w:r>
              <w:lastRenderedPageBreak/>
              <w:t>Tirdzniecības riska darījumi ar CDP saskaņā ar KPR 4. panta 91. punktu.</w:t>
            </w:r>
          </w:p>
        </w:tc>
      </w:tr>
      <w:tr w:rsidR="00464F34" w:rsidRPr="00392FFD" w:rsidTr="00672D2A">
        <w:tc>
          <w:tcPr>
            <w:tcW w:w="1188" w:type="dxa"/>
          </w:tcPr>
          <w:p w:rsidR="00464F34" w:rsidRPr="00392FFD" w:rsidRDefault="00462BAB" w:rsidP="00FD239F">
            <w:pPr>
              <w:pStyle w:val="InstructionsText"/>
            </w:pPr>
            <w:r>
              <w:lastRenderedPageBreak/>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Atvasinātie instrumenti un ilgstošo norēķinu darījumi </w:t>
            </w:r>
          </w:p>
          <w:p w:rsidR="00464F34" w:rsidRPr="00392FFD" w:rsidRDefault="00464F34" w:rsidP="00FD239F">
            <w:pPr>
              <w:pStyle w:val="InstructionsText"/>
            </w:pPr>
            <w:r>
              <w:t>Atvasinātie instrumenti ietver KPR II pielikumā uzskaitītos līgumus.</w:t>
            </w:r>
          </w:p>
          <w:p w:rsidR="00464F34" w:rsidRPr="00392FFD" w:rsidRDefault="00464F34" w:rsidP="00FD239F">
            <w:pPr>
              <w:pStyle w:val="InstructionsText"/>
            </w:pPr>
            <w:r>
              <w:t>Ilgstošo norēķinu darījumi, kā noteikts KPR 272. panta 2. punktā.</w:t>
            </w:r>
          </w:p>
          <w:p w:rsidR="00464F34" w:rsidRPr="00392FFD" w:rsidRDefault="00464F34" w:rsidP="00FD239F">
            <w:pPr>
              <w:pStyle w:val="InstructionsText"/>
            </w:pPr>
            <w:r>
              <w:t>Šajā rindā neuzrāda atvasinātos instrumentus un ilgstošo norēķinu darījumus, kas ietve</w:t>
            </w:r>
            <w:r>
              <w:t>r</w:t>
            </w:r>
            <w:r>
              <w:t>ti dažādu produktu savstarpējo prasījumu ieskaitā un tāpēc uzrādīti 130. rindā.</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No kā: tiek veikta centrālā </w:t>
            </w:r>
            <w:proofErr w:type="spellStart"/>
            <w:r>
              <w:rPr>
                <w:rStyle w:val="InstructionsTabelleberschrift"/>
                <w:rFonts w:ascii="Times New Roman" w:hAnsi="Times New Roman"/>
                <w:sz w:val="24"/>
              </w:rPr>
              <w:t>tīrvērte</w:t>
            </w:r>
            <w:proofErr w:type="spellEnd"/>
            <w:r>
              <w:rPr>
                <w:rStyle w:val="InstructionsTabelleberschrift"/>
                <w:rFonts w:ascii="Times New Roman" w:hAnsi="Times New Roman"/>
                <w:sz w:val="24"/>
              </w:rPr>
              <w:t>, izmantojot atbilstīgu centrālo darījuma pa</w:t>
            </w:r>
            <w:r>
              <w:rPr>
                <w:rStyle w:val="InstructionsTabelleberschrift"/>
                <w:rFonts w:ascii="Times New Roman" w:hAnsi="Times New Roman"/>
                <w:sz w:val="24"/>
              </w:rPr>
              <w:t>r</w:t>
            </w:r>
            <w:r>
              <w:rPr>
                <w:rStyle w:val="InstructionsTabelleberschrift"/>
                <w:rFonts w:ascii="Times New Roman" w:hAnsi="Times New Roman"/>
                <w:sz w:val="24"/>
              </w:rPr>
              <w:t>tneri (</w:t>
            </w:r>
            <w:r>
              <w:rPr>
                <w:rStyle w:val="InstructionsTabelleberschrift"/>
                <w:rFonts w:ascii="Times New Roman" w:hAnsi="Times New Roman"/>
                <w:i/>
                <w:sz w:val="24"/>
              </w:rPr>
              <w:t>QCCP</w:t>
            </w:r>
            <w:r>
              <w:rPr>
                <w:rStyle w:val="InstructionsTabelleberschrift"/>
                <w:rFonts w:ascii="Times New Roman" w:hAnsi="Times New Roman"/>
                <w:sz w:val="24"/>
              </w:rPr>
              <w:t>)</w:t>
            </w:r>
          </w:p>
          <w:p w:rsidR="00464F34" w:rsidRPr="00392FFD" w:rsidRDefault="00464F34" w:rsidP="00FD239F">
            <w:pPr>
              <w:pStyle w:val="InstructionsText"/>
            </w:pPr>
            <w:r>
              <w:t>KPR 306. pants attiecībā uz atbilstīgiem CDP saskaņā ar KPR 4. panta 88. punktu sai</w:t>
            </w:r>
            <w:r>
              <w:t>s</w:t>
            </w:r>
            <w:r>
              <w:t>tībā ar KPR 301. panta 2. punktu.</w:t>
            </w:r>
          </w:p>
          <w:p w:rsidR="00464F34" w:rsidRPr="00392FFD" w:rsidRDefault="00770830" w:rsidP="00FD239F">
            <w:pPr>
              <w:pStyle w:val="InstructionsText"/>
              <w:rPr>
                <w:b/>
                <w:u w:val="single"/>
              </w:rPr>
            </w:pPr>
            <w:r>
              <w:t>Tirdzniecības riska darījumi ar CDP saskaņā ar KPR 4. panta 91. punktu.</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No dažādu produktu savstarpējo prasījumu līgumiskā ieskaita</w:t>
            </w:r>
          </w:p>
          <w:p w:rsidR="00464F34" w:rsidRPr="00392FFD" w:rsidRDefault="00464F34" w:rsidP="00FD239F">
            <w:pPr>
              <w:pStyle w:val="InstructionsText"/>
            </w:pPr>
            <w:r>
              <w:t>Šajā rindā ietver riska darījumus, kurus dažādu produktu savstarpējo prasījumu līg</w:t>
            </w:r>
            <w:r>
              <w:t>u</w:t>
            </w:r>
            <w:r>
              <w:t>miskā ieskaita (kā noteikts KPR 272. panta 11. punktā) dēļ nevar iedalīt pie atvasināt</w:t>
            </w:r>
            <w:r>
              <w:t>a</w:t>
            </w:r>
            <w:r>
              <w:t>jiem instrumentiem un ilgstošo norēķinu darījumiem vai vērtspapīru finansēšanas dar</w:t>
            </w:r>
            <w:r>
              <w:t>ī</w:t>
            </w:r>
            <w:r>
              <w:t>jumiem.</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SADALĪJUMS PA RISKA PAKĀPĒM</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KPR 306. panta 1. punkts</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KPR 305. panta 3. punkts</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KPR 232. panta 3. punkta c) apakšpunkts</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lastRenderedPageBreak/>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KPR 133. panta 2. punkts un 48. panta 4. punkts</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KPR 471. pants</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KPR 133. panta 2. punkts, 379. pants</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riska pakāpes</w:t>
            </w:r>
          </w:p>
          <w:p w:rsidR="00462BAB" w:rsidRPr="00392FFD" w:rsidRDefault="00462BAB" w:rsidP="00FD239F">
            <w:pPr>
              <w:pStyle w:val="InstructionsText"/>
            </w:pPr>
            <w:r>
              <w:t>Šī rinda nav pieejama attiecībā uz riska darījumu kategorijām “Valdība”, “Komercs</w:t>
            </w:r>
            <w:r>
              <w:t>a</w:t>
            </w:r>
            <w:r>
              <w:t>biedrības”, “Iestādes” un “Privātpersonas vai MVU”.</w:t>
            </w:r>
          </w:p>
          <w:p w:rsidR="00462BAB" w:rsidRPr="00392FFD" w:rsidRDefault="00462BAB" w:rsidP="00FD239F">
            <w:pPr>
              <w:pStyle w:val="InstructionsText"/>
            </w:pPr>
          </w:p>
          <w:p w:rsidR="00462BAB" w:rsidRPr="00392FFD" w:rsidRDefault="00462BAB" w:rsidP="00FD239F">
            <w:pPr>
              <w:pStyle w:val="InstructionsText"/>
            </w:pPr>
            <w:r>
              <w:t>Tādu riska darījumu uzrādīšanai, uz kuriem neattiecas veidnē uzskaitītās riska pakāpes.</w:t>
            </w:r>
          </w:p>
          <w:p w:rsidR="00462BAB" w:rsidRPr="00392FFD" w:rsidRDefault="00462BAB" w:rsidP="00FD239F">
            <w:pPr>
              <w:pStyle w:val="InstructionsText"/>
            </w:pPr>
            <w:r>
              <w:t xml:space="preserve">KPR 113. panta 1. līdz 5. punkts </w:t>
            </w:r>
          </w:p>
          <w:p w:rsidR="00462BAB" w:rsidRPr="00392FFD" w:rsidRDefault="00462BAB" w:rsidP="00FD239F">
            <w:pPr>
              <w:pStyle w:val="InstructionsText"/>
            </w:pPr>
          </w:p>
          <w:p w:rsidR="00462BAB" w:rsidRPr="00392FFD" w:rsidRDefault="00462BAB" w:rsidP="00FD239F">
            <w:pPr>
              <w:pStyle w:val="InstructionsText"/>
            </w:pPr>
            <w:r>
              <w:t>“N-tā” saistību nepildīšanas gadījuma kredītu atvasinātos instrumentus bez reitinga s</w:t>
            </w:r>
            <w:r>
              <w:t>a</w:t>
            </w:r>
            <w:r>
              <w:t>skaņā ar standartizēto pieeju (KPR 134. panta 6. punkts) uzrāda šajā rindā riska darīj</w:t>
            </w:r>
            <w:r>
              <w:t>u</w:t>
            </w:r>
            <w:r>
              <w:t>mu kategorijā “Citi posteņi”.</w:t>
            </w:r>
          </w:p>
          <w:p w:rsidR="00462BAB" w:rsidRPr="00392FFD" w:rsidRDefault="00462BAB" w:rsidP="00FD239F">
            <w:pPr>
              <w:pStyle w:val="InstructionsText"/>
            </w:pPr>
            <w:proofErr w:type="spellStart"/>
            <w:r>
              <w:t>Sk</w:t>
            </w:r>
            <w:proofErr w:type="spellEnd"/>
            <w:r>
              <w:t xml:space="preserve">. arī KPR 124. panta 2. punktu un 152. panta 2. punkta b) apakšpunktu.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posteņi</w:t>
            </w:r>
          </w:p>
          <w:p w:rsidR="00462BAB" w:rsidRPr="00392FFD" w:rsidRDefault="00462BAB" w:rsidP="00FD239F">
            <w:pPr>
              <w:pStyle w:val="InstructionsText"/>
              <w:rPr>
                <w:b/>
                <w:u w:val="single"/>
              </w:rPr>
            </w:pPr>
            <w:proofErr w:type="spellStart"/>
            <w:r>
              <w:t>Sk</w:t>
            </w:r>
            <w:proofErr w:type="spellEnd"/>
            <w:r>
              <w:t xml:space="preserve">. arī paskaidrojumu par izziņas posteņu nolūku </w:t>
            </w:r>
            <w:r>
              <w:rPr>
                <w:i/>
              </w:rPr>
              <w:t>CR SA</w:t>
            </w:r>
            <w:r>
              <w:t xml:space="preserve"> vispārīgajā sadaļā.</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kas nodrošināti ar komerciālā nekustamā īpašuma hipotēku</w:t>
            </w:r>
          </w:p>
          <w:p w:rsidR="00462BAB" w:rsidRPr="00392FFD" w:rsidRDefault="00462BAB" w:rsidP="00FD239F">
            <w:pPr>
              <w:pStyle w:val="InstructionsText"/>
            </w:pPr>
            <w:r>
              <w:t>KPR 112. panta i) punkts</w:t>
            </w:r>
          </w:p>
          <w:p w:rsidR="00462BAB" w:rsidRPr="00392FFD" w:rsidRDefault="00462BAB" w:rsidP="00FD239F">
            <w:pPr>
              <w:pStyle w:val="InstructionsText"/>
            </w:pPr>
            <w:r>
              <w:t>Šis ir tikai izziņas postenis. Neatkarīgi no riska darījumu vērtības aprēķina riska darīj</w:t>
            </w:r>
            <w:r>
              <w:t>u</w:t>
            </w:r>
            <w:r>
              <w:t>miem, kas nodrošināti ar komerciālu nekustamo īpašumu saskaņā ar KPR 124. un 126. pantu, riska darījumus sadala un uzrāda šajā rindā, pamatojoties uz to, vai riska darījumi ir nodrošināti ar komerciālu nekustamo īpašumu.</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 un kuriem piemēro 100 % riska p</w:t>
            </w:r>
            <w:r>
              <w:rPr>
                <w:rStyle w:val="InstructionsTabelleberschrift"/>
                <w:rFonts w:ascii="Times New Roman" w:hAnsi="Times New Roman"/>
                <w:sz w:val="24"/>
              </w:rPr>
              <w:t>a</w:t>
            </w:r>
            <w:r>
              <w:rPr>
                <w:rStyle w:val="InstructionsTabelleberschrift"/>
                <w:rFonts w:ascii="Times New Roman" w:hAnsi="Times New Roman"/>
                <w:sz w:val="24"/>
              </w:rPr>
              <w:t>kāpi</w:t>
            </w:r>
          </w:p>
          <w:p w:rsidR="00462BAB" w:rsidRPr="00392FFD" w:rsidRDefault="00462BAB" w:rsidP="00FD239F">
            <w:pPr>
              <w:pStyle w:val="InstructionsText"/>
            </w:pPr>
            <w:r>
              <w:t>KPR 112. panta j) apakšpunkts</w:t>
            </w:r>
          </w:p>
          <w:p w:rsidR="00462BAB" w:rsidRPr="00392FFD" w:rsidRDefault="00462BAB" w:rsidP="00FD239F">
            <w:pPr>
              <w:pStyle w:val="InstructionsText"/>
            </w:pPr>
            <w:r>
              <w:t>Riska darījumu kategorijā “Riska darījumi, kuros netiek pildītas saistības” ietverti riska darījumi, ko iekļauj šajā riska darījumu kategorijā, ja tajos nebūtu saistību nepildīšanas.</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Riska darījumi, kas nodrošināti ar mājokļa nekustamā īpašuma hipotēku </w:t>
            </w:r>
          </w:p>
          <w:p w:rsidR="00462BAB" w:rsidRPr="00392FFD" w:rsidRDefault="00462BAB" w:rsidP="00FD239F">
            <w:pPr>
              <w:pStyle w:val="InstructionsText"/>
            </w:pPr>
            <w:r>
              <w:t>KPR 112. panta i) punkts</w:t>
            </w:r>
          </w:p>
          <w:p w:rsidR="00462BAB" w:rsidRPr="00392FFD" w:rsidRDefault="00462BAB" w:rsidP="00FD239F">
            <w:pPr>
              <w:pStyle w:val="InstructionsText"/>
              <w:rPr>
                <w:b/>
                <w:u w:val="single"/>
              </w:rPr>
            </w:pPr>
            <w:r>
              <w:t>Šis ir tikai izziņas postenis. Neatkarīgi no riska darījumu vērtības aprēķina riska darīj</w:t>
            </w:r>
            <w:r>
              <w:t>u</w:t>
            </w:r>
            <w:r>
              <w:t xml:space="preserve">miem, kas nodrošināti ar mājokļa nekustamā īpašuma hipotēku saskaņā ar KPR 124. un </w:t>
            </w:r>
            <w:r>
              <w:lastRenderedPageBreak/>
              <w:t>125. pantu, riska darījumus sadala un uzrāda šajā rindā, pamatojoties uz to, vai riska d</w:t>
            </w:r>
            <w:r>
              <w:t>a</w:t>
            </w:r>
            <w:r>
              <w:t>rījumi ir nodrošināti ar komerciālu nekustamo īpašumu.</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 un kuriem piemēro 150 % riska p</w:t>
            </w:r>
            <w:r>
              <w:rPr>
                <w:rStyle w:val="InstructionsTabelleberschrift"/>
                <w:rFonts w:ascii="Times New Roman" w:hAnsi="Times New Roman"/>
                <w:sz w:val="24"/>
              </w:rPr>
              <w:t>a</w:t>
            </w:r>
            <w:r>
              <w:rPr>
                <w:rStyle w:val="InstructionsTabelleberschrift"/>
                <w:rFonts w:ascii="Times New Roman" w:hAnsi="Times New Roman"/>
                <w:sz w:val="24"/>
              </w:rPr>
              <w:t xml:space="preserve">kāpi </w:t>
            </w:r>
          </w:p>
          <w:p w:rsidR="00462BAB" w:rsidRPr="00392FFD" w:rsidRDefault="00462BAB" w:rsidP="00FD239F">
            <w:pPr>
              <w:pStyle w:val="InstructionsText"/>
            </w:pPr>
            <w:r>
              <w:t>KPR 112. panta j) apakšpunkts</w:t>
            </w:r>
          </w:p>
          <w:p w:rsidR="00462BAB" w:rsidRPr="00392FFD" w:rsidRDefault="00462BAB" w:rsidP="00FD239F">
            <w:pPr>
              <w:pStyle w:val="InstructionsText"/>
            </w:pPr>
            <w:r>
              <w:t>Riska darījumu kategorijā “Riska darījumi, kuros netiek pildītas saistības” ietverti riska darījumi, ko iekļauj šajā riska darījumu kategorijā, ja tajos nebūtu saistību nepildīšanas.</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108206"/>
      <w:r>
        <w:rPr>
          <w:rFonts w:ascii="Times New Roman" w:hAnsi="Times New Roman"/>
          <w:sz w:val="24"/>
          <w:u w:val="none"/>
        </w:rPr>
        <w:t>3.3.</w:t>
      </w:r>
      <w:r>
        <w:tab/>
      </w:r>
      <w:r>
        <w:rPr>
          <w:rFonts w:ascii="Times New Roman" w:hAnsi="Times New Roman"/>
          <w:sz w:val="24"/>
        </w:rPr>
        <w:t xml:space="preserve">Kredītrisks un darījuma partnera kredītrisks, un neapmaksātas piegādes: </w:t>
      </w:r>
      <w:r>
        <w:rPr>
          <w:rFonts w:ascii="Times New Roman" w:hAnsi="Times New Roman"/>
          <w:i/>
          <w:sz w:val="24"/>
        </w:rPr>
        <w:t>IRB</w:t>
      </w:r>
      <w:r>
        <w:rPr>
          <w:rFonts w:ascii="Times New Roman" w:hAnsi="Times New Roman"/>
          <w:sz w:val="24"/>
        </w:rPr>
        <w:t xml:space="preserve"> pieeja p</w:t>
      </w:r>
      <w:r>
        <w:rPr>
          <w:rFonts w:ascii="Times New Roman" w:hAnsi="Times New Roman"/>
          <w:sz w:val="24"/>
        </w:rPr>
        <w:t>a</w:t>
      </w:r>
      <w:r>
        <w:rPr>
          <w:rFonts w:ascii="Times New Roman" w:hAnsi="Times New Roman"/>
          <w:sz w:val="24"/>
        </w:rPr>
        <w:t>šu kapitāla prasībām</w:t>
      </w:r>
      <w:bookmarkEnd w:id="259"/>
      <w:r>
        <w:rPr>
          <w:rFonts w:ascii="Times New Roman" w:hAnsi="Times New Roman"/>
          <w:sz w:val="24"/>
        </w:rPr>
        <w:t xml:space="preserve"> (</w:t>
      </w:r>
      <w:r>
        <w:rPr>
          <w:rFonts w:ascii="Times New Roman" w:hAnsi="Times New Roman"/>
          <w:i/>
          <w:sz w:val="24"/>
        </w:rPr>
        <w:t>CR IRB</w:t>
      </w:r>
      <w:r>
        <w:rPr>
          <w:rFonts w:ascii="Times New Roman" w:hAnsi="Times New Roman"/>
          <w:sz w:val="24"/>
        </w:rPr>
        <w:t>)</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108207"/>
      <w:r>
        <w:rPr>
          <w:rFonts w:ascii="Times New Roman" w:hAnsi="Times New Roman"/>
          <w:sz w:val="24"/>
          <w:u w:val="none"/>
        </w:rPr>
        <w:t>3.3.1.</w:t>
      </w:r>
      <w:r>
        <w:tab/>
      </w:r>
      <w:r>
        <w:rPr>
          <w:rFonts w:ascii="Times New Roman" w:hAnsi="Times New Roman"/>
          <w:i/>
          <w:sz w:val="24"/>
        </w:rPr>
        <w:t>CR IRB</w:t>
      </w:r>
      <w:r>
        <w:rPr>
          <w:rFonts w:ascii="Times New Roman" w:hAnsi="Times New Roman"/>
          <w:sz w:val="24"/>
        </w:rPr>
        <w:t xml:space="preserve"> veidnes tvērums</w:t>
      </w:r>
      <w:bookmarkEnd w:id="263"/>
      <w:bookmarkEnd w:id="264"/>
      <w:bookmarkEnd w:id="265"/>
      <w:bookmarkEnd w:id="266"/>
    </w:p>
    <w:p w:rsidR="001C7AB7" w:rsidRPr="00392FFD" w:rsidRDefault="00125707" w:rsidP="00C37B29">
      <w:pPr>
        <w:pStyle w:val="InstructionsText2"/>
        <w:numPr>
          <w:ilvl w:val="0"/>
          <w:numId w:val="0"/>
        </w:numPr>
        <w:ind w:left="993"/>
      </w:pPr>
      <w:r>
        <w:t>74.</w:t>
      </w:r>
      <w:r>
        <w:tab/>
      </w:r>
      <w:r>
        <w:rPr>
          <w:i/>
        </w:rPr>
        <w:t>CR IRB</w:t>
      </w:r>
      <w:r>
        <w:t xml:space="preserve"> veidnes tvērumā ietvertas šādas pašu kapitāla prasības attiecībā uz:</w:t>
      </w:r>
    </w:p>
    <w:p w:rsidR="001C7AB7" w:rsidRPr="00392FFD" w:rsidRDefault="00125707" w:rsidP="00C37B29">
      <w:pPr>
        <w:pStyle w:val="InstructionsText2"/>
        <w:numPr>
          <w:ilvl w:val="0"/>
          <w:numId w:val="0"/>
        </w:numPr>
        <w:ind w:left="993"/>
      </w:pPr>
      <w:r>
        <w:t>i.</w:t>
      </w:r>
      <w:r>
        <w:tab/>
        <w:t>kredītrisku banku portfelī, tostarp:</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darījuma partnera kredītrisku banku portfelī;</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nopirkto debitoru parādu atgūstamās vērtības samazināšanās risku;</w:t>
      </w:r>
    </w:p>
    <w:p w:rsidR="001C7AB7" w:rsidRPr="00392FFD" w:rsidRDefault="00125707" w:rsidP="00C37B29">
      <w:pPr>
        <w:pStyle w:val="InstructionsText2"/>
        <w:numPr>
          <w:ilvl w:val="0"/>
          <w:numId w:val="0"/>
        </w:numPr>
        <w:ind w:left="993"/>
      </w:pPr>
      <w:proofErr w:type="spellStart"/>
      <w:r>
        <w:t>ii</w:t>
      </w:r>
      <w:proofErr w:type="spellEnd"/>
      <w:r>
        <w:t>.</w:t>
      </w:r>
      <w:r>
        <w:tab/>
        <w:t>darījuma partnera kredītrisku tirdzniecības portfelī;</w:t>
      </w:r>
    </w:p>
    <w:p w:rsidR="001C7AB7" w:rsidRPr="00392FFD" w:rsidRDefault="00125707" w:rsidP="00C37B29">
      <w:pPr>
        <w:pStyle w:val="InstructionsText2"/>
        <w:numPr>
          <w:ilvl w:val="0"/>
          <w:numId w:val="0"/>
        </w:numPr>
        <w:ind w:left="993"/>
      </w:pPr>
      <w:proofErr w:type="spellStart"/>
      <w:r>
        <w:t>iii</w:t>
      </w:r>
      <w:proofErr w:type="spellEnd"/>
      <w:r>
        <w:t>.</w:t>
      </w:r>
      <w:r>
        <w:tab/>
        <w:t xml:space="preserve">neapmaksātām piegādēm, kas izriet no visu veidu </w:t>
      </w:r>
      <w:proofErr w:type="spellStart"/>
      <w:r>
        <w:t>darījumdarbības</w:t>
      </w:r>
      <w:proofErr w:type="spellEnd"/>
      <w:r>
        <w:t>.</w:t>
      </w:r>
    </w:p>
    <w:p w:rsidR="001C7AB7" w:rsidRPr="00392FFD" w:rsidRDefault="00125707" w:rsidP="00C37B29">
      <w:pPr>
        <w:pStyle w:val="InstructionsText2"/>
        <w:numPr>
          <w:ilvl w:val="0"/>
          <w:numId w:val="0"/>
        </w:numPr>
        <w:ind w:left="993"/>
      </w:pPr>
      <w:r>
        <w:t>75.</w:t>
      </w:r>
      <w:r>
        <w:tab/>
        <w:t>Šīs veidnes tvērums attiecas uz riska darījumiem, kuriem riska darījumu riska svērtās vērtības aprēķina saskaņā ar KPR Trešās daļas II sadaļas 3. nodaļas 151. līdz 157. pantu (</w:t>
      </w:r>
      <w:r>
        <w:rPr>
          <w:i/>
        </w:rPr>
        <w:t>IRB</w:t>
      </w:r>
      <w:r>
        <w:t xml:space="preserve"> pieeja). </w:t>
      </w:r>
    </w:p>
    <w:p w:rsidR="001C7AB7" w:rsidRPr="00392FFD" w:rsidRDefault="00125707" w:rsidP="00C37B29">
      <w:pPr>
        <w:pStyle w:val="InstructionsText2"/>
        <w:numPr>
          <w:ilvl w:val="0"/>
          <w:numId w:val="0"/>
        </w:numPr>
        <w:ind w:left="993"/>
      </w:pPr>
      <w:r>
        <w:t>76.</w:t>
      </w:r>
      <w:r>
        <w:tab/>
      </w:r>
      <w:r>
        <w:rPr>
          <w:i/>
        </w:rPr>
        <w:t>CR IRB</w:t>
      </w:r>
      <w:r>
        <w:t xml:space="preserve"> veidne neattiecas uz šādiem datiem: </w:t>
      </w:r>
    </w:p>
    <w:p w:rsidR="001C7AB7" w:rsidRPr="00392FFD" w:rsidRDefault="00125707" w:rsidP="00C37B29">
      <w:pPr>
        <w:pStyle w:val="InstructionsText2"/>
        <w:numPr>
          <w:ilvl w:val="0"/>
          <w:numId w:val="0"/>
        </w:numPr>
        <w:ind w:left="993"/>
      </w:pPr>
      <w:r>
        <w:t>i.</w:t>
      </w:r>
      <w:r>
        <w:tab/>
        <w:t xml:space="preserve">kapitāla vērtspapīru riska darījumi, kurus uzrāda </w:t>
      </w:r>
      <w:r>
        <w:rPr>
          <w:i/>
        </w:rPr>
        <w:t>CR EQU IRB</w:t>
      </w:r>
      <w:r>
        <w:t xml:space="preserve"> veidnē; </w:t>
      </w:r>
    </w:p>
    <w:p w:rsidR="001C7AB7" w:rsidRPr="00392FFD" w:rsidRDefault="00125707" w:rsidP="00C37B29">
      <w:pPr>
        <w:pStyle w:val="InstructionsText2"/>
        <w:numPr>
          <w:ilvl w:val="0"/>
          <w:numId w:val="0"/>
        </w:numPr>
        <w:ind w:left="993"/>
      </w:pPr>
      <w:proofErr w:type="spellStart"/>
      <w:r>
        <w:t>ii</w:t>
      </w:r>
      <w:proofErr w:type="spellEnd"/>
      <w:r>
        <w:t>.</w:t>
      </w:r>
      <w:r>
        <w:tab/>
      </w:r>
      <w:proofErr w:type="spellStart"/>
      <w:r>
        <w:t>vērtspapīrošanas</w:t>
      </w:r>
      <w:proofErr w:type="spellEnd"/>
      <w:r>
        <w:t xml:space="preserve"> pozīcijas, kuras uzrāda </w:t>
      </w:r>
      <w:r>
        <w:rPr>
          <w:i/>
        </w:rPr>
        <w:t>CR SEC SA</w:t>
      </w:r>
      <w:r>
        <w:t xml:space="preserve">, </w:t>
      </w:r>
      <w:r>
        <w:rPr>
          <w:i/>
        </w:rPr>
        <w:t>CR SEC IRB</w:t>
      </w:r>
      <w:r>
        <w:t xml:space="preserve"> un/vai </w:t>
      </w:r>
      <w:r>
        <w:rPr>
          <w:i/>
        </w:rPr>
        <w:t>CR SEC</w:t>
      </w:r>
      <w:r>
        <w:t xml:space="preserve"> (detalizēta informācija) veidnēs;</w:t>
      </w:r>
    </w:p>
    <w:p w:rsidR="001C7AB7" w:rsidRPr="00392FFD" w:rsidRDefault="00125707" w:rsidP="00C37B29">
      <w:pPr>
        <w:pStyle w:val="InstructionsText2"/>
        <w:numPr>
          <w:ilvl w:val="0"/>
          <w:numId w:val="0"/>
        </w:numPr>
        <w:ind w:left="993"/>
      </w:pPr>
      <w:proofErr w:type="spellStart"/>
      <w:r>
        <w:t>iii</w:t>
      </w:r>
      <w:proofErr w:type="spellEnd"/>
      <w:r>
        <w:t>.</w:t>
      </w:r>
      <w:r>
        <w:tab/>
        <w:t xml:space="preserve"> “citi aktīvi, kas nav kredītsaistības” saskaņā ar KPR 147. panta 2. punkta g) apakšpunktu. Šai riska darījumu kategorijai riska pakāpe vienmēr ir jānosaka 100 % apmērā, izņemot skaidras naudas un līdzvērtīgu naudas posteņu gadījumā un ja ri</w:t>
      </w:r>
      <w:r>
        <w:t>s</w:t>
      </w:r>
      <w:r>
        <w:t xml:space="preserve">ka darījums ir iznomāto aktīvu atlikusī vērtība saskaņā ar KPR 156. pantu. Riska darījumu riska svērto vērtību attiecībā uz šo riska darījumu kategoriju tieši uzrāda </w:t>
      </w:r>
      <w:r>
        <w:rPr>
          <w:i/>
        </w:rPr>
        <w:t>CA</w:t>
      </w:r>
      <w:r>
        <w:t xml:space="preserve"> veidnē;</w:t>
      </w:r>
    </w:p>
    <w:p w:rsidR="001C7AB7" w:rsidRPr="00392FFD" w:rsidRDefault="00125707" w:rsidP="00C37B29">
      <w:pPr>
        <w:pStyle w:val="InstructionsText2"/>
        <w:numPr>
          <w:ilvl w:val="0"/>
          <w:numId w:val="0"/>
        </w:numPr>
        <w:ind w:left="993"/>
      </w:pPr>
      <w:proofErr w:type="spellStart"/>
      <w:r>
        <w:t>iv</w:t>
      </w:r>
      <w:proofErr w:type="spellEnd"/>
      <w:r>
        <w:t>.</w:t>
      </w:r>
      <w:r>
        <w:tab/>
        <w:t xml:space="preserve">kredīta vērtības korekcijas risks, par ko sniedz pārskatu </w:t>
      </w:r>
      <w:r>
        <w:rPr>
          <w:i/>
        </w:rPr>
        <w:t>CVA</w:t>
      </w:r>
      <w:r>
        <w:t xml:space="preserve"> riska veidnē;</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i/>
          <w:sz w:val="24"/>
        </w:rPr>
        <w:t>CR IRB</w:t>
      </w:r>
      <w:r>
        <w:rPr>
          <w:rFonts w:ascii="Times New Roman" w:hAnsi="Times New Roman"/>
          <w:sz w:val="24"/>
        </w:rPr>
        <w:t xml:space="preserve"> veidnē nav vajadzīgs </w:t>
      </w:r>
      <w:r>
        <w:rPr>
          <w:rFonts w:ascii="Times New Roman" w:hAnsi="Times New Roman"/>
          <w:i/>
          <w:sz w:val="24"/>
        </w:rPr>
        <w:t>IRB</w:t>
      </w:r>
      <w:r>
        <w:rPr>
          <w:rFonts w:ascii="Times New Roman" w:hAnsi="Times New Roman"/>
          <w:sz w:val="24"/>
        </w:rPr>
        <w:t xml:space="preserve"> riska darījumu ģeogrāfiskais sadalījums pa valstīm, kurās rezidē darījuma partneris. Šo sadalījumu uzrāda </w:t>
      </w:r>
      <w:r>
        <w:rPr>
          <w:rFonts w:ascii="Times New Roman" w:hAnsi="Times New Roman"/>
          <w:i/>
          <w:sz w:val="24"/>
        </w:rPr>
        <w:t>CR GB</w:t>
      </w:r>
      <w:r>
        <w:rPr>
          <w:rFonts w:ascii="Times New Roman" w:hAnsi="Times New Roman"/>
          <w:sz w:val="24"/>
        </w:rPr>
        <w:t xml:space="preserve"> veidnē. </w:t>
      </w:r>
    </w:p>
    <w:p w:rsidR="001C7AB7" w:rsidRPr="00392FFD" w:rsidRDefault="00125707" w:rsidP="00C37B29">
      <w:pPr>
        <w:pStyle w:val="InstructionsText2"/>
        <w:numPr>
          <w:ilvl w:val="0"/>
          <w:numId w:val="0"/>
        </w:numPr>
        <w:ind w:left="993"/>
      </w:pPr>
      <w:r>
        <w:lastRenderedPageBreak/>
        <w:t>77.</w:t>
      </w:r>
      <w:r>
        <w:tab/>
        <w:t xml:space="preserve">Lai noskaidrotu, vai iestāde izmanto pašu aplēses attiecībā uz </w:t>
      </w:r>
      <w:r>
        <w:rPr>
          <w:i/>
        </w:rPr>
        <w:t>LGD</w:t>
      </w:r>
      <w:r>
        <w:t xml:space="preserve"> un/vai kr</w:t>
      </w:r>
      <w:r>
        <w:t>e</w:t>
      </w:r>
      <w:r>
        <w:t>dīta korekcijas pakāpes, par katru uzrādīto riska darījumu kategoriju sniedz šādu i</w:t>
      </w:r>
      <w:r>
        <w:t>n</w:t>
      </w:r>
      <w:r>
        <w:t>formāciju:</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 “NĒ” = ja izmanto uzraudzības iestāžu aplēses attiecībā uz </w:t>
      </w:r>
      <w:r>
        <w:rPr>
          <w:rFonts w:ascii="Times New Roman" w:hAnsi="Times New Roman"/>
          <w:i/>
          <w:sz w:val="24"/>
        </w:rPr>
        <w:t>LGD</w:t>
      </w:r>
      <w:r>
        <w:rPr>
          <w:rFonts w:ascii="Times New Roman" w:hAnsi="Times New Roman"/>
          <w:sz w:val="24"/>
        </w:rPr>
        <w:t xml:space="preserve"> un kredīta korekcijas pakāpes (</w:t>
      </w:r>
      <w:r>
        <w:rPr>
          <w:rFonts w:ascii="Times New Roman" w:hAnsi="Times New Roman"/>
          <w:i/>
          <w:sz w:val="24"/>
        </w:rPr>
        <w:t>IRB</w:t>
      </w:r>
      <w:r>
        <w:rPr>
          <w:rFonts w:ascii="Times New Roman" w:hAnsi="Times New Roman"/>
          <w:sz w:val="24"/>
        </w:rPr>
        <w:t xml:space="preserve"> </w:t>
      </w:r>
      <w:proofErr w:type="spellStart"/>
      <w:r>
        <w:rPr>
          <w:rFonts w:ascii="Times New Roman" w:hAnsi="Times New Roman"/>
          <w:sz w:val="24"/>
        </w:rPr>
        <w:t>pamatpieeja</w:t>
      </w:r>
      <w:proofErr w:type="spellEnd"/>
      <w:r>
        <w:rPr>
          <w:rFonts w:ascii="Times New Roman" w:hAnsi="Times New Roman"/>
          <w:sz w:val="24"/>
        </w:rPr>
        <w:t>);</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“JĀ” = ja izmanto pašu aplēses attiecībā uz </w:t>
      </w:r>
      <w:r>
        <w:rPr>
          <w:rFonts w:ascii="Times New Roman" w:hAnsi="Times New Roman"/>
          <w:i/>
          <w:sz w:val="24"/>
        </w:rPr>
        <w:t>LGD</w:t>
      </w:r>
      <w:r>
        <w:rPr>
          <w:rFonts w:ascii="Times New Roman" w:hAnsi="Times New Roman"/>
          <w:sz w:val="24"/>
        </w:rPr>
        <w:t xml:space="preserve"> un kredīta korekcijas pakāpes (attīst</w:t>
      </w:r>
      <w:r>
        <w:rPr>
          <w:rFonts w:ascii="Times New Roman" w:hAnsi="Times New Roman"/>
          <w:sz w:val="24"/>
        </w:rPr>
        <w:t>ī</w:t>
      </w:r>
      <w:r>
        <w:rPr>
          <w:rFonts w:ascii="Times New Roman" w:hAnsi="Times New Roman"/>
          <w:sz w:val="24"/>
        </w:rPr>
        <w:t xml:space="preserve">tā </w:t>
      </w:r>
      <w:r>
        <w:rPr>
          <w:rFonts w:ascii="Times New Roman" w:hAnsi="Times New Roman"/>
          <w:i/>
          <w:sz w:val="24"/>
        </w:rPr>
        <w:t>IRB</w:t>
      </w:r>
      <w:r>
        <w:rPr>
          <w:rFonts w:ascii="Times New Roman" w:hAnsi="Times New Roman"/>
          <w:sz w:val="24"/>
        </w:rPr>
        <w:t xml:space="preserve"> pieeja).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Jebkurā gadījumā attiecībā uz privātpersonu vai MVU portfeļiem ir jāuzrāda “JĀ”.</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Ja iestāde izmanto pašu aplēses attiecībā uz </w:t>
      </w:r>
      <w:r>
        <w:rPr>
          <w:rFonts w:ascii="Times New Roman" w:hAnsi="Times New Roman"/>
          <w:i/>
          <w:sz w:val="24"/>
        </w:rPr>
        <w:t>LGD</w:t>
      </w:r>
      <w:r>
        <w:rPr>
          <w:rFonts w:ascii="Times New Roman" w:hAnsi="Times New Roman"/>
          <w:sz w:val="24"/>
        </w:rPr>
        <w:t xml:space="preserve">, lai aprēķinātu riska darījumu riska svērto vērtību attiecībā uz daļu no tās </w:t>
      </w:r>
      <w:r>
        <w:rPr>
          <w:rFonts w:ascii="Times New Roman" w:hAnsi="Times New Roman"/>
          <w:i/>
          <w:sz w:val="24"/>
        </w:rPr>
        <w:t>IRB</w:t>
      </w:r>
      <w:r>
        <w:rPr>
          <w:rFonts w:ascii="Times New Roman" w:hAnsi="Times New Roman"/>
          <w:sz w:val="24"/>
        </w:rPr>
        <w:t xml:space="preserve"> riska darījumiem, un uzraudzības iestādes aplēses attiecībā uz </w:t>
      </w:r>
      <w:r>
        <w:rPr>
          <w:rFonts w:ascii="Times New Roman" w:hAnsi="Times New Roman"/>
          <w:i/>
          <w:sz w:val="24"/>
        </w:rPr>
        <w:t>LGD</w:t>
      </w:r>
      <w:r>
        <w:rPr>
          <w:rFonts w:ascii="Times New Roman" w:hAnsi="Times New Roman"/>
          <w:sz w:val="24"/>
        </w:rPr>
        <w:t xml:space="preserve">, lai aprēķinātu riska darījumu riska svērto vērtību attiecībā uz otru daļu no tās </w:t>
      </w:r>
      <w:r>
        <w:rPr>
          <w:rFonts w:ascii="Times New Roman" w:hAnsi="Times New Roman"/>
          <w:i/>
          <w:sz w:val="24"/>
        </w:rPr>
        <w:t>IRB</w:t>
      </w:r>
      <w:r>
        <w:rPr>
          <w:rFonts w:ascii="Times New Roman" w:hAnsi="Times New Roman"/>
          <w:sz w:val="24"/>
        </w:rPr>
        <w:t xml:space="preserve"> riska darījumiem, jāuzrāda </w:t>
      </w:r>
      <w:r>
        <w:rPr>
          <w:rFonts w:ascii="Times New Roman" w:hAnsi="Times New Roman"/>
          <w:i/>
          <w:sz w:val="24"/>
        </w:rPr>
        <w:t>IRB</w:t>
      </w:r>
      <w:r>
        <w:rPr>
          <w:rFonts w:ascii="Times New Roman" w:hAnsi="Times New Roman"/>
          <w:sz w:val="24"/>
        </w:rPr>
        <w:t xml:space="preserve"> </w:t>
      </w:r>
      <w:proofErr w:type="spellStart"/>
      <w:r>
        <w:rPr>
          <w:rFonts w:ascii="Times New Roman" w:hAnsi="Times New Roman"/>
          <w:sz w:val="24"/>
        </w:rPr>
        <w:t>pamatpieejas</w:t>
      </w:r>
      <w:proofErr w:type="spellEnd"/>
      <w:r>
        <w:rPr>
          <w:rFonts w:ascii="Times New Roman" w:hAnsi="Times New Roman"/>
          <w:sz w:val="24"/>
        </w:rPr>
        <w:t xml:space="preserve"> pozīciju </w:t>
      </w:r>
      <w:r>
        <w:rPr>
          <w:rFonts w:ascii="Times New Roman" w:hAnsi="Times New Roman"/>
          <w:i/>
          <w:sz w:val="24"/>
        </w:rPr>
        <w:t>CR IRB</w:t>
      </w:r>
      <w:r>
        <w:rPr>
          <w:rFonts w:ascii="Times New Roman" w:hAnsi="Times New Roman"/>
          <w:sz w:val="24"/>
        </w:rPr>
        <w:t xml:space="preserve"> kopsumma un attīstītās </w:t>
      </w:r>
      <w:r>
        <w:rPr>
          <w:rFonts w:ascii="Times New Roman" w:hAnsi="Times New Roman"/>
          <w:i/>
          <w:sz w:val="24"/>
        </w:rPr>
        <w:t>IRB</w:t>
      </w:r>
      <w:r>
        <w:rPr>
          <w:rFonts w:ascii="Times New Roman" w:hAnsi="Times New Roman"/>
          <w:sz w:val="24"/>
        </w:rPr>
        <w:t xml:space="preserve"> pieejas pozīciju </w:t>
      </w:r>
      <w:r>
        <w:rPr>
          <w:rFonts w:ascii="Times New Roman" w:hAnsi="Times New Roman"/>
          <w:i/>
          <w:sz w:val="24"/>
        </w:rPr>
        <w:t>CR IRB</w:t>
      </w:r>
      <w:r>
        <w:rPr>
          <w:rFonts w:ascii="Times New Roman" w:hAnsi="Times New Roman"/>
          <w:sz w:val="24"/>
        </w:rPr>
        <w:t xml:space="preserve"> kopsumma.</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108208"/>
      <w:r>
        <w:rPr>
          <w:rFonts w:ascii="Times New Roman" w:hAnsi="Times New Roman"/>
          <w:sz w:val="24"/>
          <w:u w:val="none"/>
        </w:rPr>
        <w:t>3.3.2.</w:t>
      </w:r>
      <w:r>
        <w:tab/>
      </w:r>
      <w:r>
        <w:rPr>
          <w:rFonts w:ascii="Times New Roman" w:hAnsi="Times New Roman"/>
          <w:i/>
          <w:sz w:val="24"/>
        </w:rPr>
        <w:t>CR IRB</w:t>
      </w:r>
      <w:r>
        <w:rPr>
          <w:rFonts w:ascii="Times New Roman" w:hAnsi="Times New Roman"/>
          <w:sz w:val="24"/>
        </w:rPr>
        <w:t xml:space="preserve"> veidnes sadalījums</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r>
      <w:r>
        <w:rPr>
          <w:i/>
        </w:rPr>
        <w:t>CR IRB</w:t>
      </w:r>
      <w:r>
        <w:t xml:space="preserve"> sastāv no divām veidnēm. </w:t>
      </w:r>
      <w:r>
        <w:rPr>
          <w:i/>
        </w:rPr>
        <w:t>CR IRB</w:t>
      </w:r>
      <w:r>
        <w:t xml:space="preserve"> 1 sniegts vispārīgs pārskats par </w:t>
      </w:r>
      <w:r>
        <w:rPr>
          <w:i/>
        </w:rPr>
        <w:t>IRB</w:t>
      </w:r>
      <w:r>
        <w:t xml:space="preserve"> riska darījumiem un dažādajām metodēm, kā aprēķināt kopējo riska darījumu vērt</w:t>
      </w:r>
      <w:r>
        <w:t>ī</w:t>
      </w:r>
      <w:r>
        <w:t xml:space="preserve">bu, kā arī kopējo riska darījumu sadalījums pa riska darījumu veidiem. </w:t>
      </w:r>
      <w:r>
        <w:rPr>
          <w:i/>
        </w:rPr>
        <w:t>CR IRB</w:t>
      </w:r>
      <w:r>
        <w:t xml:space="preserve"> 2 sniegts to kopējo riska darījumu sadalījums, kas iedalīti parādnieku kategorijās vai portfeļos. </w:t>
      </w:r>
      <w:r>
        <w:rPr>
          <w:i/>
        </w:rPr>
        <w:t>CR IRB</w:t>
      </w:r>
      <w:r>
        <w:t xml:space="preserve"> 1 un </w:t>
      </w:r>
      <w:r>
        <w:rPr>
          <w:i/>
        </w:rPr>
        <w:t>CR IRB</w:t>
      </w:r>
      <w:r>
        <w:t xml:space="preserve"> 2 veidnēs atsevišķi uzrāda šādas riska darījumu k</w:t>
      </w:r>
      <w:r>
        <w:t>a</w:t>
      </w:r>
      <w:r>
        <w:t xml:space="preserve">tegorijas un </w:t>
      </w:r>
      <w:proofErr w:type="spellStart"/>
      <w:r>
        <w:t>apakškategorijas</w:t>
      </w:r>
      <w:proofErr w:type="spellEnd"/>
      <w:r>
        <w:t>:</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Kopā</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(Kopējā veidnē jāsniedz pārskats par </w:t>
      </w:r>
      <w:r>
        <w:rPr>
          <w:rFonts w:ascii="Times New Roman" w:hAnsi="Times New Roman"/>
          <w:i/>
          <w:sz w:val="24"/>
        </w:rPr>
        <w:t>IRB</w:t>
      </w:r>
      <w:r>
        <w:rPr>
          <w:rFonts w:ascii="Times New Roman" w:hAnsi="Times New Roman"/>
          <w:sz w:val="24"/>
        </w:rPr>
        <w:t xml:space="preserve"> </w:t>
      </w:r>
      <w:proofErr w:type="spellStart"/>
      <w:r>
        <w:rPr>
          <w:rFonts w:ascii="Times New Roman" w:hAnsi="Times New Roman"/>
          <w:sz w:val="24"/>
        </w:rPr>
        <w:t>pamatpieeju</w:t>
      </w:r>
      <w:proofErr w:type="spellEnd"/>
      <w:r>
        <w:rPr>
          <w:rFonts w:ascii="Times New Roman" w:hAnsi="Times New Roman"/>
          <w:sz w:val="24"/>
        </w:rPr>
        <w:t xml:space="preserve"> un atsevišķi par attīstīto </w:t>
      </w:r>
      <w:r>
        <w:rPr>
          <w:rFonts w:ascii="Times New Roman" w:hAnsi="Times New Roman"/>
          <w:i/>
          <w:sz w:val="24"/>
        </w:rPr>
        <w:t>IRB</w:t>
      </w:r>
      <w:r>
        <w:rPr>
          <w:rFonts w:ascii="Times New Roman" w:hAnsi="Times New Roman"/>
          <w:sz w:val="24"/>
        </w:rPr>
        <w:t xml:space="preserve"> pieeju);</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Centrālās valdības vai centrālās bankas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(KPR 147. panta 2. punkta a) apakšpunkts);</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Iestādes</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(KPR 147. panta 2. punkta b) apakšpunkts);</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Komercsabiedrības — MVU</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(KPR 147. panta 2. punkta c) apakšpunkts);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Komercsabiedrības – specializētā kreditēšana</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(KPR 147. panta 8. punkts);</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Komercsabiedrības – citas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(Visas komercsabiedrības saskaņā ar 147. panta 2. punkta c) apakšpunktu, kas nav uzrādītas 4.1. un 4.2. punktā);</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Privātpersonas vai MVU — ar nekustamo īpašumu nodrošināti, MVU</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kas atspoguļo KPR 147. panta 2. punkta d) apakšpunktu sai</w:t>
      </w:r>
      <w:r>
        <w:rPr>
          <w:rFonts w:ascii="Times New Roman" w:hAnsi="Times New Roman"/>
          <w:sz w:val="24"/>
        </w:rPr>
        <w:t>s</w:t>
      </w:r>
      <w:r>
        <w:rPr>
          <w:rFonts w:ascii="Times New Roman" w:hAnsi="Times New Roman"/>
          <w:sz w:val="24"/>
        </w:rPr>
        <w:t>tībā ar 154. panta 3. punktu un kas ir nodrošināti ar nekustamo īpašumu);</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Privātpersonas vai MVU — nodrošināti ar nekustamo īpašumu, nav MVU</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kas atspoguļo 147. panta 2. punkta d) apakšpunktu un ir n</w:t>
      </w:r>
      <w:r>
        <w:rPr>
          <w:rFonts w:ascii="Times New Roman" w:hAnsi="Times New Roman"/>
          <w:sz w:val="24"/>
        </w:rPr>
        <w:t>o</w:t>
      </w:r>
      <w:r>
        <w:rPr>
          <w:rFonts w:ascii="Times New Roman" w:hAnsi="Times New Roman"/>
          <w:sz w:val="24"/>
        </w:rPr>
        <w:t>drošināti ar nekustamo īpašumu, un nav uzrādīti 5.1. punktā);</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Privātpersonas vai MVU – atbilstīgi atjaunojami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(KPR 147. panta 2. punkta d) apakšpunkts saistībā ar KPR 154. panta 4. pu</w:t>
      </w:r>
      <w:r>
        <w:rPr>
          <w:rFonts w:ascii="Times New Roman" w:hAnsi="Times New Roman"/>
          <w:sz w:val="24"/>
        </w:rPr>
        <w:t>n</w:t>
      </w:r>
      <w:r>
        <w:rPr>
          <w:rFonts w:ascii="Times New Roman" w:hAnsi="Times New Roman"/>
          <w:sz w:val="24"/>
        </w:rPr>
        <w:t xml:space="preserve">ktu)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Privātpersonas vai MVU – citi MVU</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(KPR 147. panta 2. punkta d) apakšpunkts, kas nav uzrādīti 5.1. un 5.3. punktā)</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Privātpersonas vai MVU – citi, kas nav MVU</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(KPR 147. panta 2. punkta d) apakšpunkts, kas nav uzrādīti 5.2. un 5.3. punktā)</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4108209"/>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Pr>
          <w:rFonts w:ascii="Times New Roman" w:hAnsi="Times New Roman"/>
          <w:sz w:val="24"/>
          <w:u w:val="none"/>
        </w:rPr>
        <w:t>3.3.3.</w:t>
      </w:r>
      <w:r>
        <w:tab/>
      </w:r>
      <w:r>
        <w:rPr>
          <w:rFonts w:ascii="Times New Roman" w:hAnsi="Times New Roman"/>
          <w:sz w:val="24"/>
        </w:rPr>
        <w:t xml:space="preserve">C 08.01 – Kredītrisks un darījuma partnera kredītrisks, un neapmaksātas piegādes: </w:t>
      </w:r>
      <w:r>
        <w:rPr>
          <w:rFonts w:ascii="Times New Roman" w:hAnsi="Times New Roman"/>
          <w:i/>
          <w:sz w:val="24"/>
        </w:rPr>
        <w:t>IRB</w:t>
      </w:r>
      <w:r>
        <w:rPr>
          <w:rFonts w:ascii="Times New Roman" w:hAnsi="Times New Roman"/>
          <w:sz w:val="24"/>
        </w:rPr>
        <w:t xml:space="preserve"> pieeja kapitāla prasībām (</w:t>
      </w:r>
      <w:r>
        <w:rPr>
          <w:rFonts w:ascii="Times New Roman" w:hAnsi="Times New Roman"/>
          <w:i/>
          <w:sz w:val="24"/>
        </w:rPr>
        <w:t>CR IRB 1</w:t>
      </w:r>
      <w:r>
        <w:rPr>
          <w:rFonts w:ascii="Times New Roman" w:hAnsi="Times New Roman"/>
          <w:sz w:val="24"/>
        </w:rPr>
        <w:t>)</w:t>
      </w:r>
      <w:bookmarkEnd w:id="276"/>
      <w:bookmarkEnd w:id="277"/>
      <w:bookmarkEnd w:id="278"/>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108210"/>
      <w:r>
        <w:rPr>
          <w:rFonts w:ascii="Times New Roman" w:hAnsi="Times New Roman"/>
          <w:sz w:val="24"/>
          <w:u w:val="none"/>
        </w:rPr>
        <w:t>3.3.3.1.</w:t>
      </w:r>
      <w:r>
        <w:tab/>
      </w:r>
      <w:r>
        <w:rPr>
          <w:rFonts w:ascii="Times New Roman" w:hAnsi="Times New Roman"/>
          <w:sz w:val="24"/>
        </w:rPr>
        <w:t>Norādes attiecībā uz konkrētām pozīcijām</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Slejas</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Norādes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IEKŠĒJO REITINGU SISTĒMA/SAISTĪBU NEPILDĪŠANAS VARBŪTĪBA (</w:t>
            </w:r>
            <w:r>
              <w:rPr>
                <w:rStyle w:val="InstructionsTabelleberschrift"/>
                <w:rFonts w:ascii="Times New Roman" w:hAnsi="Times New Roman"/>
                <w:i/>
                <w:sz w:val="24"/>
              </w:rPr>
              <w:t>PD</w:t>
            </w:r>
            <w:r>
              <w:rPr>
                <w:rStyle w:val="InstructionsTabelleberschrift"/>
                <w:rFonts w:ascii="Times New Roman" w:hAnsi="Times New Roman"/>
                <w:sz w:val="24"/>
              </w:rPr>
              <w:t>), KAS NOTEIKTA PARĀDNIEKU KATEGORIJAI VAI PORTFELIM (%)</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Parādnieku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xml:space="preserve"> uzrāda, balstoties uz KPR 180. pantā izklāstītajiem noteikumiem. Attiecībā uz katru individuālo kategoriju vai portfeli uzrāda konkrētajai parādnieku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Attiecībā uz datiem, kas a</w:t>
            </w:r>
            <w:r>
              <w:rPr>
                <w:rStyle w:val="InstructionsTabelleText"/>
                <w:rFonts w:ascii="Times New Roman" w:hAnsi="Times New Roman"/>
                <w:sz w:val="24"/>
              </w:rPr>
              <w:t>t</w:t>
            </w:r>
            <w:r>
              <w:rPr>
                <w:rStyle w:val="InstructionsTabelleText"/>
                <w:rFonts w:ascii="Times New Roman" w:hAnsi="Times New Roman"/>
                <w:sz w:val="24"/>
              </w:rPr>
              <w:t>bilst parādnieku kategoriju vai portfeļu apkopojumam (piemēram, kopējie riska darīj</w:t>
            </w:r>
            <w:r>
              <w:rPr>
                <w:rStyle w:val="InstructionsTabelleText"/>
                <w:rFonts w:ascii="Times New Roman" w:hAnsi="Times New Roman"/>
                <w:sz w:val="24"/>
              </w:rPr>
              <w:t>u</w:t>
            </w:r>
            <w:r>
              <w:rPr>
                <w:rStyle w:val="InstructionsTabelleText"/>
                <w:rFonts w:ascii="Times New Roman" w:hAnsi="Times New Roman"/>
                <w:sz w:val="24"/>
              </w:rPr>
              <w:t xml:space="preserve">mi), uzrāda riska darījumu svērto vidējo </w:t>
            </w:r>
            <w:r>
              <w:rPr>
                <w:rStyle w:val="InstructionsTabelleText"/>
                <w:rFonts w:ascii="Times New Roman" w:hAnsi="Times New Roman"/>
                <w:i/>
                <w:sz w:val="24"/>
              </w:rPr>
              <w:t>PD</w:t>
            </w:r>
            <w:r>
              <w:rPr>
                <w:rStyle w:val="InstructionsTabelleText"/>
                <w:rFonts w:ascii="Times New Roman" w:hAnsi="Times New Roman"/>
                <w:sz w:val="24"/>
              </w:rPr>
              <w:t>, kas noteikta apkopojumā ietverto parādni</w:t>
            </w:r>
            <w:r>
              <w:rPr>
                <w:rStyle w:val="InstructionsTabelleText"/>
                <w:rFonts w:ascii="Times New Roman" w:hAnsi="Times New Roman"/>
                <w:sz w:val="24"/>
              </w:rPr>
              <w:t>e</w:t>
            </w:r>
            <w:r>
              <w:rPr>
                <w:rStyle w:val="InstructionsTabelleText"/>
                <w:rFonts w:ascii="Times New Roman" w:hAnsi="Times New Roman"/>
                <w:sz w:val="24"/>
              </w:rPr>
              <w:t xml:space="preserve">ku kategorijām vai portfeļiem. Riska darījuma vērtību (110. sleja) izmanto riska darījumu vidēji svērtās </w:t>
            </w:r>
            <w:r>
              <w:rPr>
                <w:rStyle w:val="InstructionsTabelleText"/>
                <w:rFonts w:ascii="Times New Roman" w:hAnsi="Times New Roman"/>
                <w:i/>
                <w:sz w:val="24"/>
              </w:rPr>
              <w:t>PD</w:t>
            </w:r>
            <w:r>
              <w:rPr>
                <w:rStyle w:val="InstructionsTabelleText"/>
                <w:rFonts w:ascii="Times New Roman" w:hAnsi="Times New Roman"/>
                <w:sz w:val="24"/>
              </w:rPr>
              <w:t xml:space="preserve"> aprēķināšanai</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Attiecībā uz katru individuālo kategoriju vai portfeli uzrāda konkrētajai parādnieku kat</w:t>
            </w:r>
            <w:r>
              <w:rPr>
                <w:rStyle w:val="InstructionsTabelleText"/>
                <w:rFonts w:ascii="Times New Roman" w:hAnsi="Times New Roman"/>
                <w:sz w:val="24"/>
              </w:rPr>
              <w:t>e</w:t>
            </w:r>
            <w:r>
              <w:rPr>
                <w:rStyle w:val="InstructionsTabelleText"/>
                <w:rFonts w:ascii="Times New Roman" w:hAnsi="Times New Roman"/>
                <w:sz w:val="24"/>
              </w:rPr>
              <w:t xml:space="preserve">gorijai vai portfelim noteikto </w:t>
            </w:r>
            <w:r>
              <w:rPr>
                <w:rStyle w:val="InstructionsTabelleText"/>
                <w:rFonts w:ascii="Times New Roman" w:hAnsi="Times New Roman"/>
                <w:i/>
                <w:sz w:val="24"/>
              </w:rPr>
              <w:t>PD</w:t>
            </w:r>
            <w:r>
              <w:rPr>
                <w:rStyle w:val="InstructionsTabelleText"/>
                <w:rFonts w:ascii="Times New Roman" w:hAnsi="Times New Roman"/>
                <w:sz w:val="24"/>
              </w:rPr>
              <w:t>. Visus uzrādītos riska parametrus iegūst no iekšējā re</w:t>
            </w:r>
            <w:r>
              <w:rPr>
                <w:rStyle w:val="InstructionsTabelleText"/>
                <w:rFonts w:ascii="Times New Roman" w:hAnsi="Times New Roman"/>
                <w:sz w:val="24"/>
              </w:rPr>
              <w:t>i</w:t>
            </w:r>
            <w:r>
              <w:rPr>
                <w:rStyle w:val="InstructionsTabelleText"/>
                <w:rFonts w:ascii="Times New Roman" w:hAnsi="Times New Roman"/>
                <w:sz w:val="24"/>
              </w:rPr>
              <w:t>tingu sistēmā izmantotajiem riska parametriem, ko apstiprinājusi attiecīgā kompetentā i</w:t>
            </w:r>
            <w:r>
              <w:rPr>
                <w:rStyle w:val="InstructionsTabelleText"/>
                <w:rFonts w:ascii="Times New Roman" w:hAnsi="Times New Roman"/>
                <w:sz w:val="24"/>
              </w:rPr>
              <w:t>e</w:t>
            </w:r>
            <w:r>
              <w:rPr>
                <w:rStyle w:val="InstructionsTabelleText"/>
                <w:rFonts w:ascii="Times New Roman" w:hAnsi="Times New Roman"/>
                <w:sz w:val="24"/>
              </w:rPr>
              <w:t>stāde.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Uzraudzības iestādes </w:t>
            </w:r>
            <w:proofErr w:type="spellStart"/>
            <w:r>
              <w:rPr>
                <w:rStyle w:val="InstructionsTabelleText"/>
                <w:rFonts w:ascii="Times New Roman" w:hAnsi="Times New Roman"/>
                <w:sz w:val="24"/>
              </w:rPr>
              <w:t>paraugskalas</w:t>
            </w:r>
            <w:proofErr w:type="spellEnd"/>
            <w:r>
              <w:rPr>
                <w:rStyle w:val="InstructionsTabelleText"/>
                <w:rFonts w:ascii="Times New Roman" w:hAnsi="Times New Roman"/>
                <w:sz w:val="24"/>
              </w:rPr>
              <w:t xml:space="preserve"> izmantošana nav ne paredzēta, ne vēlama. Ja pārskata sniedzēja iestāde piemēro unikālu reitingu sistēmu vai arī tā var sniegt pārskatus atbilst</w:t>
            </w:r>
            <w:r>
              <w:rPr>
                <w:rStyle w:val="InstructionsTabelleText"/>
                <w:rFonts w:ascii="Times New Roman" w:hAnsi="Times New Roman"/>
                <w:sz w:val="24"/>
              </w:rPr>
              <w:t>o</w:t>
            </w:r>
            <w:r>
              <w:rPr>
                <w:rStyle w:val="InstructionsTabelleText"/>
                <w:rFonts w:ascii="Times New Roman" w:hAnsi="Times New Roman"/>
                <w:sz w:val="24"/>
              </w:rPr>
              <w:t xml:space="preserve">ši iekšējai </w:t>
            </w:r>
            <w:proofErr w:type="spellStart"/>
            <w:r>
              <w:rPr>
                <w:rStyle w:val="InstructionsTabelleText"/>
                <w:rFonts w:ascii="Times New Roman" w:hAnsi="Times New Roman"/>
                <w:sz w:val="24"/>
              </w:rPr>
              <w:t>paraugskalai</w:t>
            </w:r>
            <w:proofErr w:type="spellEnd"/>
            <w:r>
              <w:rPr>
                <w:rStyle w:val="InstructionsTabelleText"/>
                <w:rFonts w:ascii="Times New Roman" w:hAnsi="Times New Roman"/>
                <w:sz w:val="24"/>
              </w:rPr>
              <w:t xml:space="preserve">, tad izmanto šo skalu.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Pretējā gadījumā dažādas reitingu sistēmas apvieno un sakārto saskaņā ar šādiem kritēr</w:t>
            </w:r>
            <w:r>
              <w:rPr>
                <w:rStyle w:val="InstructionsTabelleText"/>
                <w:rFonts w:ascii="Times New Roman" w:hAnsi="Times New Roman"/>
                <w:sz w:val="24"/>
              </w:rPr>
              <w:t>i</w:t>
            </w:r>
            <w:r>
              <w:rPr>
                <w:rStyle w:val="InstructionsTabelleText"/>
                <w:rFonts w:ascii="Times New Roman" w:hAnsi="Times New Roman"/>
                <w:sz w:val="24"/>
              </w:rPr>
              <w:t>jiem: dažādu reitingu sistēmu parādnieku kategorijas apvieno un sakārto no zemākās ka</w:t>
            </w:r>
            <w:r>
              <w:rPr>
                <w:rStyle w:val="InstructionsTabelleText"/>
                <w:rFonts w:ascii="Times New Roman" w:hAnsi="Times New Roman"/>
                <w:sz w:val="24"/>
              </w:rPr>
              <w:t>t</w:t>
            </w:r>
            <w:r>
              <w:rPr>
                <w:rStyle w:val="InstructionsTabelleText"/>
                <w:rFonts w:ascii="Times New Roman" w:hAnsi="Times New Roman"/>
                <w:sz w:val="24"/>
              </w:rPr>
              <w:t xml:space="preserve">rai parādnieku kategorijai noteiktās </w:t>
            </w:r>
            <w:r>
              <w:rPr>
                <w:rStyle w:val="InstructionsTabelleText"/>
                <w:rFonts w:ascii="Times New Roman" w:hAnsi="Times New Roman"/>
                <w:i/>
                <w:sz w:val="24"/>
              </w:rPr>
              <w:t>PD</w:t>
            </w:r>
            <w:r>
              <w:rPr>
                <w:rStyle w:val="InstructionsTabelleText"/>
                <w:rFonts w:ascii="Times New Roman" w:hAnsi="Times New Roman"/>
                <w:sz w:val="24"/>
              </w:rPr>
              <w:t xml:space="preserve"> uz augstāko. Ja iestāde izmanto daudzas kategor</w:t>
            </w:r>
            <w:r>
              <w:rPr>
                <w:rStyle w:val="InstructionsTabelleText"/>
                <w:rFonts w:ascii="Times New Roman" w:hAnsi="Times New Roman"/>
                <w:sz w:val="24"/>
              </w:rPr>
              <w:t>i</w:t>
            </w:r>
            <w:r>
              <w:rPr>
                <w:rStyle w:val="InstructionsTabelleText"/>
                <w:rFonts w:ascii="Times New Roman" w:hAnsi="Times New Roman"/>
                <w:sz w:val="24"/>
              </w:rPr>
              <w:t>jas vai portfeļus, ar kompetentajām iestādēm var vienoties par mazāku skaitu kategoriju vai portfeļu.</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Ja iestādes vēlas uzrādīt no iekšējā kategoriju skaita atšķirīgu kategoriju skaitu, tās i</w:t>
            </w:r>
            <w:r>
              <w:rPr>
                <w:rStyle w:val="InstructionsTabelleText"/>
                <w:rFonts w:ascii="Times New Roman" w:hAnsi="Times New Roman"/>
                <w:sz w:val="24"/>
              </w:rPr>
              <w:t>e</w:t>
            </w:r>
            <w:r>
              <w:rPr>
                <w:rStyle w:val="InstructionsTabelleText"/>
                <w:rFonts w:ascii="Times New Roman" w:hAnsi="Times New Roman"/>
                <w:sz w:val="24"/>
              </w:rPr>
              <w:t>priekš sazinās ar savu kompetento iestādi.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Lai noteiktu vidēji svērto </w:t>
            </w:r>
            <w:r>
              <w:rPr>
                <w:rStyle w:val="InstructionsTabelleText"/>
                <w:rFonts w:ascii="Times New Roman" w:hAnsi="Times New Roman"/>
                <w:i/>
                <w:sz w:val="24"/>
              </w:rPr>
              <w:t>PD</w:t>
            </w:r>
            <w:r>
              <w:rPr>
                <w:rStyle w:val="InstructionsTabelleText"/>
                <w:rFonts w:ascii="Times New Roman" w:hAnsi="Times New Roman"/>
                <w:sz w:val="24"/>
              </w:rPr>
              <w:t>, izmanto 110. slejā uzrādīto riska darījuma vērtību. Lai a</w:t>
            </w:r>
            <w:r>
              <w:rPr>
                <w:rStyle w:val="InstructionsTabelleText"/>
                <w:rFonts w:ascii="Times New Roman" w:hAnsi="Times New Roman"/>
                <w:sz w:val="24"/>
              </w:rPr>
              <w:t>p</w:t>
            </w:r>
            <w:r>
              <w:rPr>
                <w:rStyle w:val="InstructionsTabelleText"/>
                <w:rFonts w:ascii="Times New Roman" w:hAnsi="Times New Roman"/>
                <w:sz w:val="24"/>
              </w:rPr>
              <w:t xml:space="preserve">rēķinātu riska darījumu svērto vidējo </w:t>
            </w:r>
            <w:r>
              <w:rPr>
                <w:rStyle w:val="InstructionsTabelleText"/>
                <w:rFonts w:ascii="Times New Roman" w:hAnsi="Times New Roman"/>
                <w:i/>
                <w:sz w:val="24"/>
              </w:rPr>
              <w:t>PD</w:t>
            </w:r>
            <w:r>
              <w:rPr>
                <w:rStyle w:val="InstructionsTabelleText"/>
                <w:rFonts w:ascii="Times New Roman" w:hAnsi="Times New Roman"/>
                <w:sz w:val="24"/>
              </w:rPr>
              <w:t>, jāņem vērā visi riska darījumi, tostarp riska d</w:t>
            </w:r>
            <w:r>
              <w:rPr>
                <w:rStyle w:val="InstructionsTabelleText"/>
                <w:rFonts w:ascii="Times New Roman" w:hAnsi="Times New Roman"/>
                <w:sz w:val="24"/>
              </w:rPr>
              <w:t>a</w:t>
            </w:r>
            <w:r>
              <w:rPr>
                <w:rStyle w:val="InstructionsTabelleText"/>
                <w:rFonts w:ascii="Times New Roman" w:hAnsi="Times New Roman"/>
                <w:sz w:val="24"/>
              </w:rPr>
              <w:t>rījumi, kuros nav izpildītas saistības (piemēram, attiecībā uz “Kopējiem riska darīj</w:t>
            </w:r>
            <w:r>
              <w:rPr>
                <w:rStyle w:val="InstructionsTabelleText"/>
                <w:rFonts w:ascii="Times New Roman" w:hAnsi="Times New Roman"/>
                <w:sz w:val="24"/>
              </w:rPr>
              <w:t>u</w:t>
            </w:r>
            <w:r>
              <w:rPr>
                <w:rStyle w:val="InstructionsTabelleText"/>
                <w:rFonts w:ascii="Times New Roman" w:hAnsi="Times New Roman"/>
                <w:sz w:val="24"/>
              </w:rPr>
              <w:t>miem”). Riska darījumus, kuros nav izpildītas saistības, iedala pēdējā reitingu kategor</w:t>
            </w:r>
            <w:r>
              <w:rPr>
                <w:rStyle w:val="InstructionsTabelleText"/>
                <w:rFonts w:ascii="Times New Roman" w:hAnsi="Times New Roman"/>
                <w:sz w:val="24"/>
              </w:rPr>
              <w:t>i</w:t>
            </w:r>
            <w:r>
              <w:rPr>
                <w:rStyle w:val="InstructionsTabelleText"/>
                <w:rFonts w:ascii="Times New Roman" w:hAnsi="Times New Roman"/>
                <w:sz w:val="24"/>
              </w:rPr>
              <w:t xml:space="preserve">jā(-s) ar </w:t>
            </w:r>
            <w:r>
              <w:rPr>
                <w:rStyle w:val="InstructionsTabelleText"/>
                <w:rFonts w:ascii="Times New Roman" w:hAnsi="Times New Roman"/>
                <w:i/>
                <w:sz w:val="24"/>
              </w:rPr>
              <w:t>PD</w:t>
            </w:r>
            <w:r>
              <w:rPr>
                <w:rStyle w:val="InstructionsTabelleText"/>
                <w:rFonts w:ascii="Times New Roman" w:hAnsi="Times New Roman"/>
                <w:sz w:val="24"/>
              </w:rPr>
              <w:t xml:space="preserve"> 100 % apmērā.</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SĀKOTNĒJĀ RISKA DARĪJUMA VĒRTĪBA PIRMS KOREKCIJAS PAKĀPĒM</w:t>
            </w:r>
          </w:p>
          <w:p w:rsidR="001C7AB7" w:rsidRPr="00392FFD" w:rsidRDefault="001C7AB7" w:rsidP="001C7AB7">
            <w:pPr>
              <w:rPr>
                <w:rFonts w:ascii="Times New Roman" w:hAnsi="Times New Roman"/>
                <w:sz w:val="24"/>
              </w:rPr>
            </w:pPr>
            <w:r>
              <w:rPr>
                <w:rFonts w:ascii="Times New Roman" w:hAnsi="Times New Roman"/>
                <w:sz w:val="24"/>
              </w:rPr>
              <w:t xml:space="preserve">Iestādes uzrāda riska darījuma vērtību pirms ir ņemtas vērā jebkādas vērtības korekcijas, uzkrājumi vai ietekme, ko rada kredītriska mazināšanas metodes vai kredīta korekcijas pakāpes. </w:t>
            </w:r>
          </w:p>
          <w:p w:rsidR="001C7AB7" w:rsidRPr="00392FFD" w:rsidRDefault="001C7AB7" w:rsidP="001C7AB7">
            <w:pPr>
              <w:rPr>
                <w:rFonts w:ascii="Times New Roman" w:hAnsi="Times New Roman"/>
                <w:sz w:val="24"/>
              </w:rPr>
            </w:pPr>
            <w:r>
              <w:rPr>
                <w:rFonts w:ascii="Times New Roman" w:hAnsi="Times New Roman"/>
                <w:sz w:val="24"/>
              </w:rPr>
              <w:lastRenderedPageBreak/>
              <w:t>Sākotnējo riska darījuma vērtību uzrāda saskaņā ar KPR 24. pantu un 166. panta 1. un 2. punktu un 4. līdz 7. punktu.</w:t>
            </w:r>
          </w:p>
          <w:p w:rsidR="001C7AB7" w:rsidRPr="00392FFD" w:rsidRDefault="001C7AB7" w:rsidP="001C7AB7">
            <w:pPr>
              <w:rPr>
                <w:rFonts w:ascii="Times New Roman" w:hAnsi="Times New Roman"/>
                <w:sz w:val="24"/>
              </w:rPr>
            </w:pPr>
            <w:r>
              <w:rPr>
                <w:rFonts w:ascii="Times New Roman" w:hAnsi="Times New Roman"/>
                <w:sz w:val="24"/>
              </w:rPr>
              <w:t xml:space="preserve">Ietekmi, kas rodas no KPR 166. panta 3. punkta (aizdevumu un noguldījumu bilances posteņu savstarpējo prasījumu ieskaita ietekme), uzrāda atsevišķi kā fondēto </w:t>
            </w:r>
            <w:proofErr w:type="spellStart"/>
            <w:r>
              <w:rPr>
                <w:rFonts w:ascii="Times New Roman" w:hAnsi="Times New Roman"/>
                <w:sz w:val="24"/>
              </w:rPr>
              <w:t>kredītai</w:t>
            </w:r>
            <w:r>
              <w:rPr>
                <w:rFonts w:ascii="Times New Roman" w:hAnsi="Times New Roman"/>
                <w:sz w:val="24"/>
              </w:rPr>
              <w:t>z</w:t>
            </w:r>
            <w:r>
              <w:rPr>
                <w:rFonts w:ascii="Times New Roman" w:hAnsi="Times New Roman"/>
                <w:sz w:val="24"/>
              </w:rPr>
              <w:t>sardzību</w:t>
            </w:r>
            <w:proofErr w:type="spellEnd"/>
            <w:r>
              <w:rPr>
                <w:rFonts w:ascii="Times New Roman" w:hAnsi="Times New Roman"/>
                <w:sz w:val="24"/>
              </w:rPr>
              <w:t xml:space="preserve">, un tādēļ tā nedrīkst samazināt sākotnējo riska darījuma vērtību.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NO KĀ: LIELĀS FINANŠU SEKTORA SABIEDRĪBAS UN NEREGULĒTAS F</w:t>
            </w:r>
            <w:r>
              <w:rPr>
                <w:rFonts w:ascii="Times New Roman" w:hAnsi="Times New Roman"/>
                <w:b/>
                <w:sz w:val="24"/>
                <w:u w:val="single"/>
              </w:rPr>
              <w:t>I</w:t>
            </w:r>
            <w:r>
              <w:rPr>
                <w:rFonts w:ascii="Times New Roman" w:hAnsi="Times New Roman"/>
                <w:b/>
                <w:sz w:val="24"/>
                <w:u w:val="single"/>
              </w:rPr>
              <w:t>NANŠU SABIEDRĪBAS</w:t>
            </w:r>
          </w:p>
          <w:p w:rsidR="001C7AB7" w:rsidRPr="00392FFD" w:rsidRDefault="001C7AB7" w:rsidP="001C7AB7">
            <w:pPr>
              <w:rPr>
                <w:rFonts w:ascii="Times New Roman" w:hAnsi="Times New Roman"/>
                <w:b/>
                <w:sz w:val="24"/>
                <w:u w:val="single"/>
              </w:rPr>
            </w:pPr>
            <w:r>
              <w:rPr>
                <w:rFonts w:ascii="Times New Roman" w:hAnsi="Times New Roman"/>
                <w:sz w:val="24"/>
              </w:rPr>
              <w:t>Sākotnējās riska darījuma vērtības pirms korekcijas pakāpes sadalījums attiecībā uz vi</w:t>
            </w:r>
            <w:r>
              <w:rPr>
                <w:rFonts w:ascii="Times New Roman" w:hAnsi="Times New Roman"/>
                <w:sz w:val="24"/>
              </w:rPr>
              <w:t>s</w:t>
            </w:r>
            <w:r>
              <w:rPr>
                <w:rFonts w:ascii="Times New Roman" w:hAnsi="Times New Roman"/>
                <w:sz w:val="24"/>
              </w:rPr>
              <w:t>iem riska darījumiem, kas noteikti saskaņā ar KPR 142. panta 4. un 5. punktu un kam ir augstāka korelācija saskaņā ar KPR 153. panta 2. punktu.</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KREDĪTRISKA MAZINĀŠANAS (KRM) METODES AR AIZSTĀŠANAS I</w:t>
            </w:r>
            <w:r>
              <w:rPr>
                <w:rFonts w:ascii="Times New Roman" w:hAnsi="Times New Roman"/>
                <w:b/>
                <w:sz w:val="24"/>
                <w:u w:val="single"/>
              </w:rPr>
              <w:t>E</w:t>
            </w:r>
            <w:r>
              <w:rPr>
                <w:rFonts w:ascii="Times New Roman" w:hAnsi="Times New Roman"/>
                <w:b/>
                <w:sz w:val="24"/>
                <w:u w:val="single"/>
              </w:rPr>
              <w:t>TEKMI UZ RISKA DARĪJUMU</w:t>
            </w:r>
          </w:p>
          <w:p w:rsidR="001C7AB7" w:rsidRPr="00392FFD" w:rsidRDefault="001C7AB7" w:rsidP="001C7AB7">
            <w:pPr>
              <w:rPr>
                <w:rFonts w:ascii="Times New Roman" w:hAnsi="Times New Roman"/>
                <w:sz w:val="24"/>
              </w:rPr>
            </w:pPr>
            <w:r>
              <w:rPr>
                <w:rFonts w:ascii="Times New Roman" w:hAnsi="Times New Roman"/>
                <w:sz w:val="24"/>
              </w:rPr>
              <w:t>Tādas kredītriska mazināšanas metodes, kā definēts KPR 4. panta 57. punktā, kas sam</w:t>
            </w:r>
            <w:r>
              <w:rPr>
                <w:rFonts w:ascii="Times New Roman" w:hAnsi="Times New Roman"/>
                <w:sz w:val="24"/>
              </w:rPr>
              <w:t>a</w:t>
            </w:r>
            <w:r>
              <w:rPr>
                <w:rFonts w:ascii="Times New Roman" w:hAnsi="Times New Roman"/>
                <w:sz w:val="24"/>
              </w:rPr>
              <w:t>zina riska darījuma vai riska darījumu kredītrisku, izmantojot riska darījumu aizstāšanu, kā noteikts turpmāk “RISKA DARĪJUMA AIZSTĀŠANA SAISTĪBĀ AR KRM”.</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NEFONDĒTĀ KREDĪTAIZSARDZĪBA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Nefondētā </w:t>
            </w:r>
            <w:proofErr w:type="spellStart"/>
            <w:r>
              <w:rPr>
                <w:rStyle w:val="InstructionsTabelleText"/>
                <w:rFonts w:ascii="Times New Roman" w:hAnsi="Times New Roman"/>
                <w:sz w:val="24"/>
              </w:rPr>
              <w:t>kredītaizsardzība</w:t>
            </w:r>
            <w:proofErr w:type="spellEnd"/>
            <w:r>
              <w:rPr>
                <w:rStyle w:val="InstructionsTabelleText"/>
                <w:rFonts w:ascii="Times New Roman" w:hAnsi="Times New Roman"/>
                <w:sz w:val="24"/>
              </w:rPr>
              <w:t>: vērtības, kā noteikts KPR 4. panta 59. punktā.</w:t>
            </w:r>
          </w:p>
          <w:p w:rsidR="001C7AB7" w:rsidRPr="00392FFD" w:rsidRDefault="001C7AB7" w:rsidP="001C7AB7">
            <w:pPr>
              <w:rPr>
                <w:rFonts w:ascii="Times New Roman" w:hAnsi="Times New Roman"/>
                <w:sz w:val="24"/>
              </w:rPr>
            </w:pPr>
            <w:r>
              <w:rPr>
                <w:rFonts w:ascii="Times New Roman" w:hAnsi="Times New Roman"/>
                <w:sz w:val="24"/>
              </w:rPr>
              <w:t>Ja nodrošinājums ietekmē riska darījumu (piemēram, ja to izmanto kredītriska mazināš</w:t>
            </w:r>
            <w:r>
              <w:rPr>
                <w:rFonts w:ascii="Times New Roman" w:hAnsi="Times New Roman"/>
                <w:sz w:val="24"/>
              </w:rPr>
              <w:t>a</w:t>
            </w:r>
            <w:r>
              <w:rPr>
                <w:rFonts w:ascii="Times New Roman" w:hAnsi="Times New Roman"/>
                <w:sz w:val="24"/>
              </w:rPr>
              <w:t>nas metodēs ar aizstāšanas ietekmi uz riska darījumu), tam nosaka maksimālo robežvērt</w:t>
            </w:r>
            <w:r>
              <w:rPr>
                <w:rFonts w:ascii="Times New Roman" w:hAnsi="Times New Roman"/>
                <w:sz w:val="24"/>
              </w:rPr>
              <w:t>ī</w:t>
            </w:r>
            <w:r>
              <w:rPr>
                <w:rFonts w:ascii="Times New Roman" w:hAnsi="Times New Roman"/>
                <w:sz w:val="24"/>
              </w:rPr>
              <w:t>bu riska darījuma vērtības apmērā.</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GARANTIJAS:</w:t>
            </w:r>
          </w:p>
          <w:p w:rsidR="001C7AB7" w:rsidRPr="00392FFD" w:rsidRDefault="001C7AB7" w:rsidP="001C7AB7">
            <w:pPr>
              <w:jc w:val="left"/>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norāda koriģēto vērtību (</w:t>
            </w:r>
            <w:proofErr w:type="spellStart"/>
            <w:r>
              <w:rPr>
                <w:rFonts w:ascii="Times New Roman" w:hAnsi="Times New Roman"/>
                <w:i/>
                <w:sz w:val="24"/>
              </w:rPr>
              <w:t>Ga</w:t>
            </w:r>
            <w:proofErr w:type="spellEnd"/>
            <w:r>
              <w:rPr>
                <w:rFonts w:ascii="Times New Roman" w:hAnsi="Times New Roman"/>
                <w:sz w:val="24"/>
              </w:rPr>
              <w:t>), kā noteikts KPR 236. pantā.</w:t>
            </w:r>
          </w:p>
          <w:p w:rsidR="001C7AB7" w:rsidRPr="00392FFD" w:rsidRDefault="001C7AB7" w:rsidP="001C7AB7">
            <w:pPr>
              <w:jc w:val="left"/>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(KPR 183. pants, izņemot 3. punktu) — uzrāda iekšējā modelī izmantoto attiecīgo vērtību. </w:t>
            </w:r>
          </w:p>
          <w:p w:rsidR="001C7AB7" w:rsidRPr="00392FFD" w:rsidRDefault="001C7AB7" w:rsidP="001C7AB7">
            <w:pPr>
              <w:jc w:val="left"/>
              <w:rPr>
                <w:rFonts w:ascii="Times New Roman" w:hAnsi="Times New Roman"/>
                <w:sz w:val="24"/>
              </w:rPr>
            </w:pPr>
            <w:r>
              <w:rPr>
                <w:rFonts w:ascii="Times New Roman" w:hAnsi="Times New Roman"/>
                <w:sz w:val="24"/>
              </w:rPr>
              <w:t xml:space="preserve">Ja neveic </w:t>
            </w:r>
            <w:r>
              <w:rPr>
                <w:rFonts w:ascii="Times New Roman" w:hAnsi="Times New Roman"/>
                <w:i/>
                <w:sz w:val="24"/>
              </w:rPr>
              <w:t>LGD</w:t>
            </w:r>
            <w:r>
              <w:rPr>
                <w:rFonts w:ascii="Times New Roman" w:hAnsi="Times New Roman"/>
                <w:sz w:val="24"/>
              </w:rPr>
              <w:t xml:space="preserve"> korekciju — garantijas uzrāda 040. slejā. Ja veic </w:t>
            </w:r>
            <w:r>
              <w:rPr>
                <w:rFonts w:ascii="Times New Roman" w:hAnsi="Times New Roman"/>
                <w:i/>
                <w:sz w:val="24"/>
              </w:rPr>
              <w:t>LGD</w:t>
            </w:r>
            <w:r>
              <w:rPr>
                <w:rFonts w:ascii="Times New Roman" w:hAnsi="Times New Roman"/>
                <w:sz w:val="24"/>
              </w:rPr>
              <w:t xml:space="preserve"> korekciju — gara</w:t>
            </w:r>
            <w:r>
              <w:rPr>
                <w:rFonts w:ascii="Times New Roman" w:hAnsi="Times New Roman"/>
                <w:sz w:val="24"/>
              </w:rPr>
              <w:t>n</w:t>
            </w:r>
            <w:r>
              <w:rPr>
                <w:rFonts w:ascii="Times New Roman" w:hAnsi="Times New Roman"/>
                <w:sz w:val="24"/>
              </w:rPr>
              <w:t>tijas summu uzrāda 150. slejā.</w:t>
            </w:r>
          </w:p>
          <w:p w:rsidR="00785F3E" w:rsidRPr="00392FFD" w:rsidRDefault="00785F3E" w:rsidP="001C7AB7">
            <w:pPr>
              <w:jc w:val="left"/>
              <w:rPr>
                <w:rFonts w:ascii="Times New Roman" w:hAnsi="Times New Roman"/>
                <w:sz w:val="24"/>
              </w:rPr>
            </w:pPr>
            <w:r>
              <w:rPr>
                <w:rFonts w:ascii="Times New Roman" w:hAnsi="Times New Roman"/>
                <w:sz w:val="24"/>
              </w:rPr>
              <w:t>Attiecībā uz riska darījumiem, kam piemēro divkāršās saistību neizpildes procedūru, n</w:t>
            </w:r>
            <w:r>
              <w:rPr>
                <w:rFonts w:ascii="Times New Roman" w:hAnsi="Times New Roman"/>
                <w:sz w:val="24"/>
              </w:rPr>
              <w:t>e</w:t>
            </w:r>
            <w:r>
              <w:rPr>
                <w:rFonts w:ascii="Times New Roman" w:hAnsi="Times New Roman"/>
                <w:sz w:val="24"/>
              </w:rPr>
              <w:t xml:space="preserve">fondētās </w:t>
            </w:r>
            <w:proofErr w:type="spellStart"/>
            <w:r>
              <w:rPr>
                <w:rFonts w:ascii="Times New Roman" w:hAnsi="Times New Roman"/>
                <w:sz w:val="24"/>
              </w:rPr>
              <w:t>kredītaizsardzības</w:t>
            </w:r>
            <w:proofErr w:type="spellEnd"/>
            <w:r>
              <w:rPr>
                <w:rFonts w:ascii="Times New Roman" w:hAnsi="Times New Roman"/>
                <w:sz w:val="24"/>
              </w:rPr>
              <w:t xml:space="preserve"> summu uzrāda 220. slejā.</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KREDĪTU ATVASINĀTIE INSTRUMENTI</w:t>
            </w:r>
          </w:p>
          <w:p w:rsidR="001C7AB7" w:rsidRPr="00392FFD" w:rsidRDefault="001C7AB7"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norāda koriģēto vērtību (</w:t>
            </w:r>
            <w:proofErr w:type="spellStart"/>
            <w:r>
              <w:rPr>
                <w:rFonts w:ascii="Times New Roman" w:hAnsi="Times New Roman"/>
                <w:i/>
                <w:sz w:val="24"/>
              </w:rPr>
              <w:t>Ga</w:t>
            </w:r>
            <w:proofErr w:type="spellEnd"/>
            <w:r>
              <w:rPr>
                <w:rFonts w:ascii="Times New Roman" w:hAnsi="Times New Roman"/>
                <w:sz w:val="24"/>
              </w:rPr>
              <w:t>), kā noteikts KPR 216. pantā.</w:t>
            </w:r>
          </w:p>
          <w:p w:rsidR="00785F3E" w:rsidRPr="00392FFD" w:rsidRDefault="00785F3E"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(KPR 183. pants) — uzrāda iekšējā modelēš</w:t>
            </w:r>
            <w:r>
              <w:rPr>
                <w:rFonts w:ascii="Times New Roman" w:hAnsi="Times New Roman"/>
                <w:sz w:val="24"/>
              </w:rPr>
              <w:t>a</w:t>
            </w:r>
            <w:r>
              <w:rPr>
                <w:rFonts w:ascii="Times New Roman" w:hAnsi="Times New Roman"/>
                <w:sz w:val="24"/>
              </w:rPr>
              <w:t>nā izmantoto attiecīgo vērtību.</w:t>
            </w:r>
          </w:p>
          <w:p w:rsidR="001C7AB7" w:rsidRPr="00392FFD" w:rsidRDefault="001C7AB7" w:rsidP="001C7AB7">
            <w:pPr>
              <w:rPr>
                <w:rFonts w:ascii="Times New Roman" w:hAnsi="Times New Roman"/>
                <w:sz w:val="24"/>
              </w:rPr>
            </w:pPr>
            <w:r>
              <w:rPr>
                <w:rFonts w:ascii="Times New Roman" w:hAnsi="Times New Roman"/>
                <w:sz w:val="24"/>
              </w:rPr>
              <w:t xml:space="preserve">Ja veic </w:t>
            </w:r>
            <w:r>
              <w:rPr>
                <w:rFonts w:ascii="Times New Roman" w:hAnsi="Times New Roman"/>
                <w:i/>
                <w:sz w:val="24"/>
              </w:rPr>
              <w:t>LGD</w:t>
            </w:r>
            <w:r>
              <w:rPr>
                <w:rFonts w:ascii="Times New Roman" w:hAnsi="Times New Roman"/>
                <w:sz w:val="24"/>
              </w:rPr>
              <w:t xml:space="preserve"> korekciju — kredītu atvasināto instrumentu summu uzrāda 160. slejā.</w:t>
            </w:r>
          </w:p>
          <w:p w:rsidR="001C7AB7" w:rsidRPr="00392FFD" w:rsidRDefault="001C7AB7" w:rsidP="00785F3E">
            <w:pPr>
              <w:jc w:val="left"/>
              <w:rPr>
                <w:rFonts w:ascii="Times New Roman" w:hAnsi="Times New Roman"/>
                <w:sz w:val="24"/>
              </w:rPr>
            </w:pPr>
            <w:r>
              <w:rPr>
                <w:rFonts w:ascii="Times New Roman" w:hAnsi="Times New Roman"/>
                <w:sz w:val="24"/>
              </w:rPr>
              <w:t>Attiecībā uz riska darījumiem, kam piemēro divkāršās saistību neizpildes procedūru, n</w:t>
            </w:r>
            <w:r>
              <w:rPr>
                <w:rFonts w:ascii="Times New Roman" w:hAnsi="Times New Roman"/>
                <w:sz w:val="24"/>
              </w:rPr>
              <w:t>e</w:t>
            </w:r>
            <w:r>
              <w:rPr>
                <w:rFonts w:ascii="Times New Roman" w:hAnsi="Times New Roman"/>
                <w:sz w:val="24"/>
              </w:rPr>
              <w:lastRenderedPageBreak/>
              <w:t xml:space="preserve">fondētās </w:t>
            </w:r>
            <w:proofErr w:type="spellStart"/>
            <w:r>
              <w:rPr>
                <w:rFonts w:ascii="Times New Roman" w:hAnsi="Times New Roman"/>
                <w:sz w:val="24"/>
              </w:rPr>
              <w:t>kredītaizsardzības</w:t>
            </w:r>
            <w:proofErr w:type="spellEnd"/>
            <w:r>
              <w:rPr>
                <w:rFonts w:ascii="Times New Roman" w:hAnsi="Times New Roman"/>
                <w:sz w:val="24"/>
              </w:rPr>
              <w:t xml:space="preserve"> summu uzrāda 220. slejā.</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CITA FONDĒTĀ KREDĪTAIZSARDZĪBA</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Ja nodrošinājums ietekmē riska darījumu (piemēram, ja to izmanto kredītriska mazināš</w:t>
            </w:r>
            <w:r>
              <w:rPr>
                <w:rStyle w:val="InstructionsTabelleText"/>
                <w:rFonts w:ascii="Times New Roman" w:hAnsi="Times New Roman"/>
                <w:sz w:val="24"/>
              </w:rPr>
              <w:t>a</w:t>
            </w:r>
            <w:r>
              <w:rPr>
                <w:rStyle w:val="InstructionsTabelleText"/>
                <w:rFonts w:ascii="Times New Roman" w:hAnsi="Times New Roman"/>
                <w:sz w:val="24"/>
              </w:rPr>
              <w:t>nas metodēs ar aizstāšanas ietekmi uz riska darījumu), tam nosaka maksimālo robežvērt</w:t>
            </w:r>
            <w:r>
              <w:rPr>
                <w:rStyle w:val="InstructionsTabelleText"/>
                <w:rFonts w:ascii="Times New Roman" w:hAnsi="Times New Roman"/>
                <w:sz w:val="24"/>
              </w:rPr>
              <w:t>ī</w:t>
            </w:r>
            <w:r>
              <w:rPr>
                <w:rStyle w:val="InstructionsTabelleText"/>
                <w:rFonts w:ascii="Times New Roman" w:hAnsi="Times New Roman"/>
                <w:sz w:val="24"/>
              </w:rPr>
              <w:t>bu riska darījuma vērtības apmērā.</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Ja neizmanto pašu aplēses attiecībā uz </w:t>
            </w:r>
            <w:r>
              <w:rPr>
                <w:rStyle w:val="InstructionsTabelleText"/>
                <w:rFonts w:ascii="Times New Roman" w:hAnsi="Times New Roman"/>
                <w:i/>
                <w:sz w:val="24"/>
              </w:rPr>
              <w:t>LGD</w:t>
            </w:r>
            <w:r>
              <w:rPr>
                <w:rStyle w:val="InstructionsTabelleText"/>
                <w:rFonts w:ascii="Times New Roman" w:hAnsi="Times New Roman"/>
                <w:sz w:val="24"/>
              </w:rPr>
              <w:t xml:space="preserve"> — piemēro KPR 232. pantu.</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Ja izmanto pašu aplēses attiecībā uz </w:t>
            </w:r>
            <w:r>
              <w:rPr>
                <w:rStyle w:val="InstructionsTabelleText"/>
                <w:rFonts w:ascii="Times New Roman" w:hAnsi="Times New Roman"/>
                <w:i/>
                <w:sz w:val="24"/>
              </w:rPr>
              <w:t>LGD</w:t>
            </w:r>
            <w:r>
              <w:rPr>
                <w:rStyle w:val="InstructionsTabelleText"/>
                <w:rFonts w:ascii="Times New Roman" w:hAnsi="Times New Roman"/>
                <w:sz w:val="24"/>
              </w:rPr>
              <w:t xml:space="preserve"> — uzrāda tos kredītriska mazināšanas līdze</w:t>
            </w:r>
            <w:r>
              <w:rPr>
                <w:rStyle w:val="InstructionsTabelleText"/>
                <w:rFonts w:ascii="Times New Roman" w:hAnsi="Times New Roman"/>
                <w:sz w:val="24"/>
              </w:rPr>
              <w:t>k</w:t>
            </w:r>
            <w:r>
              <w:rPr>
                <w:rStyle w:val="InstructionsTabelleText"/>
                <w:rFonts w:ascii="Times New Roman" w:hAnsi="Times New Roman"/>
                <w:sz w:val="24"/>
              </w:rPr>
              <w:t>ļus, kas atbilst KPR 212. panta kritērijiem. Uzrāda iekšējā modelī izmantoto attiecīgo vērtību.</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Ja neveic </w:t>
            </w:r>
            <w:r>
              <w:rPr>
                <w:rStyle w:val="InstructionsTabelleText"/>
                <w:rFonts w:ascii="Times New Roman" w:hAnsi="Times New Roman"/>
                <w:i/>
                <w:sz w:val="24"/>
              </w:rPr>
              <w:t>LGD</w:t>
            </w:r>
            <w:r>
              <w:rPr>
                <w:rStyle w:val="InstructionsTabelleText"/>
                <w:rFonts w:ascii="Times New Roman" w:hAnsi="Times New Roman"/>
                <w:sz w:val="24"/>
              </w:rPr>
              <w:t xml:space="preserve"> korekciju — summu uzrāda 060. slejā. Ja veic </w:t>
            </w:r>
            <w:r>
              <w:rPr>
                <w:rStyle w:val="InstructionsTabelleText"/>
                <w:rFonts w:ascii="Times New Roman" w:hAnsi="Times New Roman"/>
                <w:i/>
                <w:sz w:val="24"/>
              </w:rPr>
              <w:t>LGD</w:t>
            </w:r>
            <w:r>
              <w:rPr>
                <w:rStyle w:val="InstructionsTabelleText"/>
                <w:rFonts w:ascii="Times New Roman" w:hAnsi="Times New Roman"/>
                <w:sz w:val="24"/>
              </w:rPr>
              <w:t xml:space="preserve"> korekciju — summu uzrāda 170. slejā.</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DARĪJUMA AIZSTĀŠANA SAISTĪBĀ AR KRM</w:t>
            </w:r>
          </w:p>
          <w:p w:rsidR="001C7AB7" w:rsidRPr="00392FFD" w:rsidRDefault="001C7AB7" w:rsidP="001C7AB7">
            <w:pPr>
              <w:rPr>
                <w:rFonts w:ascii="Times New Roman" w:hAnsi="Times New Roman"/>
                <w:sz w:val="24"/>
              </w:rPr>
            </w:pPr>
            <w:r>
              <w:rPr>
                <w:rFonts w:ascii="Times New Roman" w:hAnsi="Times New Roman"/>
                <w:sz w:val="24"/>
              </w:rPr>
              <w:t>Izejošās naudas plūsmas atbilst sākotnējās riska darījuma vērtības pirms korekcijas pak</w:t>
            </w:r>
            <w:r>
              <w:rPr>
                <w:rFonts w:ascii="Times New Roman" w:hAnsi="Times New Roman"/>
                <w:sz w:val="24"/>
              </w:rPr>
              <w:t>ā</w:t>
            </w:r>
            <w:r>
              <w:rPr>
                <w:rFonts w:ascii="Times New Roman" w:hAnsi="Times New Roman"/>
                <w:sz w:val="24"/>
              </w:rPr>
              <w:t>pēm segtajai daļai, ko atskaita no parādnieka riska darījumu kategorijas — un attiecīgā gadījumā no parādnieka kategorijas vai portfeļa — un pēc tam iedala aizsardzības devēja riska darījumu kategorijā. Šo summu uzskata par aizsardzības devēja riska darījumu k</w:t>
            </w:r>
            <w:r>
              <w:rPr>
                <w:rFonts w:ascii="Times New Roman" w:hAnsi="Times New Roman"/>
                <w:sz w:val="24"/>
              </w:rPr>
              <w:t>a</w:t>
            </w:r>
            <w:r>
              <w:rPr>
                <w:rFonts w:ascii="Times New Roman" w:hAnsi="Times New Roman"/>
                <w:sz w:val="24"/>
              </w:rPr>
              <w:t>tegorijā — un attiecīgā gadījumā parādnieka kategorijās vai portfeļos — ienākošo naudas plūsmu.</w:t>
            </w:r>
          </w:p>
          <w:p w:rsidR="001C7AB7" w:rsidRPr="00392FFD" w:rsidRDefault="001C7AB7" w:rsidP="001C7AB7">
            <w:pPr>
              <w:rPr>
                <w:rFonts w:ascii="Times New Roman" w:hAnsi="Times New Roman"/>
                <w:b/>
                <w:sz w:val="24"/>
              </w:rPr>
            </w:pPr>
            <w:r>
              <w:rPr>
                <w:rFonts w:ascii="Times New Roman" w:hAnsi="Times New Roman"/>
                <w:sz w:val="24"/>
              </w:rPr>
              <w:t>Ņem vērā arī vienās un tajās pašās riska darījumu kategorijās — un attiecīgā gadījumā parādnieku kategorijās vai portfeļos — ienākošās un izejošās naudas plūsmas.</w:t>
            </w:r>
          </w:p>
          <w:p w:rsidR="001C7AB7" w:rsidRPr="00392FFD" w:rsidRDefault="001C7AB7" w:rsidP="001C7AB7">
            <w:pPr>
              <w:rPr>
                <w:rFonts w:ascii="Times New Roman" w:hAnsi="Times New Roman"/>
                <w:sz w:val="24"/>
              </w:rPr>
            </w:pPr>
            <w:r>
              <w:rPr>
                <w:rFonts w:ascii="Times New Roman" w:hAnsi="Times New Roman"/>
                <w:sz w:val="24"/>
              </w:rPr>
              <w:t>Ņem vērā riska darījumus, kas izriet no iespējamām citās veidnēs ienākošām un no citām veidnēm izejošām naudas plūsmām.</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DARĪJUMA VĒRTĪBA PĒC KRM AIZSTĀŠANAS IETEKMES, PIRMS KOREKCIJAS PAKĀPĒM</w:t>
            </w:r>
          </w:p>
          <w:p w:rsidR="001C7AB7" w:rsidRPr="00392FFD" w:rsidRDefault="001C7AB7" w:rsidP="001C7AB7">
            <w:pPr>
              <w:rPr>
                <w:rFonts w:ascii="Times New Roman" w:hAnsi="Times New Roman"/>
                <w:sz w:val="24"/>
              </w:rPr>
            </w:pPr>
            <w:r>
              <w:rPr>
                <w:rFonts w:ascii="Times New Roman" w:hAnsi="Times New Roman"/>
                <w:sz w:val="24"/>
              </w:rPr>
              <w:t>Attiecīgajā parādnieku kategorijā vai portfelī iedalītais riska darījums pēc tam, kad ņe</w:t>
            </w:r>
            <w:r>
              <w:rPr>
                <w:rFonts w:ascii="Times New Roman" w:hAnsi="Times New Roman"/>
                <w:sz w:val="24"/>
              </w:rPr>
              <w:t>m</w:t>
            </w:r>
            <w:r>
              <w:rPr>
                <w:rFonts w:ascii="Times New Roman" w:hAnsi="Times New Roman"/>
                <w:sz w:val="24"/>
              </w:rPr>
              <w:t>tas vērā ienākošās un izejošās naudas plūsmas saistībā ar KRM metodēm ar aizstāšanas ietekmi uz riska darījumu.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No kā: ārpusbilances posteņi </w:t>
            </w:r>
          </w:p>
          <w:p w:rsidR="001C7AB7" w:rsidRPr="00392FFD" w:rsidRDefault="001C7AB7" w:rsidP="001C7AB7">
            <w:pPr>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SA</w:t>
            </w:r>
            <w:r>
              <w:rPr>
                <w:rFonts w:ascii="Times New Roman" w:hAnsi="Times New Roman"/>
                <w:sz w:val="24"/>
              </w:rPr>
              <w:t xml:space="preserve"> norādes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DARĪJUMA VĒRTĪBA</w:t>
            </w:r>
          </w:p>
          <w:p w:rsidR="001C7AB7" w:rsidRPr="00392FFD" w:rsidRDefault="001C7AB7" w:rsidP="001C7AB7">
            <w:pPr>
              <w:rPr>
                <w:rFonts w:ascii="Times New Roman" w:hAnsi="Times New Roman"/>
                <w:sz w:val="24"/>
              </w:rPr>
            </w:pPr>
            <w:r>
              <w:rPr>
                <w:rFonts w:ascii="Times New Roman" w:hAnsi="Times New Roman"/>
                <w:sz w:val="24"/>
              </w:rPr>
              <w:t>Summu uzrāda saskaņā ar KPR 166. pantu un 230. panta 1. punkta otro teikumu.</w:t>
            </w:r>
          </w:p>
          <w:p w:rsidR="001C7AB7" w:rsidRPr="00392FFD" w:rsidRDefault="001C7AB7" w:rsidP="001C7AB7">
            <w:pPr>
              <w:rPr>
                <w:rFonts w:ascii="Times New Roman" w:hAnsi="Times New Roman"/>
                <w:sz w:val="24"/>
              </w:rPr>
            </w:pPr>
            <w:r>
              <w:rPr>
                <w:rFonts w:ascii="Times New Roman" w:hAnsi="Times New Roman"/>
                <w:sz w:val="24"/>
              </w:rPr>
              <w:t>Attiecībā uz instrumentiem, kā noteikts I pielikumā, neatkarīgi no iestādes izvēlētās pi</w:t>
            </w:r>
            <w:r>
              <w:rPr>
                <w:rFonts w:ascii="Times New Roman" w:hAnsi="Times New Roman"/>
                <w:sz w:val="24"/>
              </w:rPr>
              <w:t>e</w:t>
            </w:r>
            <w:r>
              <w:rPr>
                <w:rFonts w:ascii="Times New Roman" w:hAnsi="Times New Roman"/>
                <w:sz w:val="24"/>
              </w:rPr>
              <w:t xml:space="preserve">ejas piemēro kredīta korekcijas pakāpes (KPR 166. panta 8. līdz 10. punkts). </w:t>
            </w:r>
          </w:p>
          <w:p w:rsidR="001C7AB7" w:rsidRPr="00392FFD" w:rsidRDefault="001C7AB7" w:rsidP="001C7AB7">
            <w:pPr>
              <w:rPr>
                <w:rFonts w:ascii="Times New Roman" w:hAnsi="Times New Roman"/>
                <w:sz w:val="24"/>
              </w:rPr>
            </w:pPr>
            <w:r>
              <w:rPr>
                <w:rStyle w:val="InstructionsTabelleText"/>
                <w:rFonts w:ascii="Times New Roman" w:hAnsi="Times New Roman"/>
                <w:sz w:val="24"/>
              </w:rPr>
              <w:t>Attiecībā uz 040.–060. rindu (vērtspapīru finansēšanas darījumi, atvasinātie instrumenti un ilgstošo norēķinu darījumi un riska darījumi, kas izriet no dažādu produktu savstarp</w:t>
            </w:r>
            <w:r>
              <w:rPr>
                <w:rStyle w:val="InstructionsTabelleText"/>
                <w:rFonts w:ascii="Times New Roman" w:hAnsi="Times New Roman"/>
                <w:sz w:val="24"/>
              </w:rPr>
              <w:t>ē</w:t>
            </w:r>
            <w:r>
              <w:rPr>
                <w:rStyle w:val="InstructionsTabelleText"/>
                <w:rFonts w:ascii="Times New Roman" w:hAnsi="Times New Roman"/>
                <w:sz w:val="24"/>
              </w:rPr>
              <w:t>jo prasījumu līgumiskā ieskaita) saskaņā ar Trešās daļas II sadaļas 6. nodaļu riska dar</w:t>
            </w:r>
            <w:r>
              <w:rPr>
                <w:rStyle w:val="InstructionsTabelleText"/>
                <w:rFonts w:ascii="Times New Roman" w:hAnsi="Times New Roman"/>
                <w:sz w:val="24"/>
              </w:rPr>
              <w:t>ī</w:t>
            </w:r>
            <w:r>
              <w:rPr>
                <w:rStyle w:val="InstructionsTabelleText"/>
                <w:rFonts w:ascii="Times New Roman" w:hAnsi="Times New Roman"/>
                <w:sz w:val="24"/>
              </w:rPr>
              <w:t>jumu vērtība ir tāda pati kā darījuma partnera kredītriska vērtība, kas aprēķināta saskaņā ar metodēm, kuras izklāstītas Trešās daļas II sadaļas 6. nodaļas 3., 4., 5., 6. un 7. iedaļā. Šīs vērtības uzrāda šajā slejā, bet ne 130. slejā “No kā: rodas no darījuma partnera kredī</w:t>
            </w:r>
            <w:r>
              <w:rPr>
                <w:rStyle w:val="InstructionsTabelleText"/>
                <w:rFonts w:ascii="Times New Roman" w:hAnsi="Times New Roman"/>
                <w:sz w:val="24"/>
              </w:rPr>
              <w:t>t</w:t>
            </w:r>
            <w:r>
              <w:rPr>
                <w:rStyle w:val="InstructionsTabelleText"/>
                <w:rFonts w:ascii="Times New Roman" w:hAnsi="Times New Roman"/>
                <w:sz w:val="24"/>
              </w:rPr>
              <w:t>riska”.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No kā: rodas no darījuma partnera kredītriska </w:t>
            </w:r>
          </w:p>
          <w:p w:rsidR="001C7AB7" w:rsidRPr="00392FFD" w:rsidRDefault="001C7AB7" w:rsidP="00FD6CCB">
            <w:pPr>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SA</w:t>
            </w:r>
            <w:r>
              <w:rPr>
                <w:rFonts w:ascii="Times New Roman" w:hAnsi="Times New Roman"/>
                <w:sz w:val="24"/>
              </w:rPr>
              <w:t xml:space="preserve"> norādes</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NO KĀ: LIELĀS FINANŠU SEKTORA SABIEDRĪBAS UN NEREGULĒTAS F</w:t>
            </w:r>
            <w:r>
              <w:rPr>
                <w:rFonts w:ascii="Times New Roman" w:hAnsi="Times New Roman"/>
                <w:b/>
                <w:sz w:val="24"/>
                <w:u w:val="single"/>
              </w:rPr>
              <w:t>I</w:t>
            </w:r>
            <w:r>
              <w:rPr>
                <w:rFonts w:ascii="Times New Roman" w:hAnsi="Times New Roman"/>
                <w:b/>
                <w:sz w:val="24"/>
                <w:u w:val="single"/>
              </w:rPr>
              <w:t>NANŠU SABIEDRĪBAS</w:t>
            </w:r>
          </w:p>
          <w:p w:rsidR="001C7AB7" w:rsidRPr="00392FFD" w:rsidRDefault="001C7AB7" w:rsidP="001C7AB7">
            <w:pPr>
              <w:rPr>
                <w:rFonts w:ascii="Times New Roman" w:hAnsi="Times New Roman"/>
                <w:b/>
                <w:sz w:val="24"/>
                <w:u w:val="single"/>
              </w:rPr>
            </w:pPr>
            <w:r>
              <w:rPr>
                <w:rFonts w:ascii="Times New Roman" w:hAnsi="Times New Roman"/>
                <w:sz w:val="24"/>
              </w:rPr>
              <w:t>Riska darījuma vērtības sadalījums attiecībā uz visiem riska darījumiem, kas noteikti s</w:t>
            </w:r>
            <w:r>
              <w:rPr>
                <w:rFonts w:ascii="Times New Roman" w:hAnsi="Times New Roman"/>
                <w:sz w:val="24"/>
              </w:rPr>
              <w:t>a</w:t>
            </w:r>
            <w:r>
              <w:rPr>
                <w:rFonts w:ascii="Times New Roman" w:hAnsi="Times New Roman"/>
                <w:sz w:val="24"/>
              </w:rPr>
              <w:t>skaņā ar KPR 142. panta 4. un 5. punktu un kam ir augstāka korelācija saskaņā ar KPR 153. panta 2. punktu.</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KREDĪTRISKA MAZINĀŠANAS METODES, KAS ŅEMTAS VĒRĀ </w:t>
            </w:r>
            <w:r>
              <w:rPr>
                <w:rFonts w:ascii="Times New Roman" w:hAnsi="Times New Roman"/>
                <w:b/>
                <w:i/>
                <w:sz w:val="24"/>
                <w:u w:val="single"/>
              </w:rPr>
              <w:t>LGD</w:t>
            </w:r>
            <w:r>
              <w:rPr>
                <w:rFonts w:ascii="Times New Roman" w:hAnsi="Times New Roman"/>
                <w:b/>
                <w:sz w:val="24"/>
                <w:u w:val="single"/>
              </w:rPr>
              <w:t xml:space="preserve"> A</w:t>
            </w:r>
            <w:r>
              <w:rPr>
                <w:rFonts w:ascii="Times New Roman" w:hAnsi="Times New Roman"/>
                <w:b/>
                <w:sz w:val="24"/>
                <w:u w:val="single"/>
              </w:rPr>
              <w:t>P</w:t>
            </w:r>
            <w:r>
              <w:rPr>
                <w:rFonts w:ascii="Times New Roman" w:hAnsi="Times New Roman"/>
                <w:b/>
                <w:sz w:val="24"/>
                <w:u w:val="single"/>
              </w:rPr>
              <w:t>LĒSĒS, ATSKAITOT DIVKĀRŠĀS SAISTĪBU NEIZPILDES PROCEDŪRU</w:t>
            </w:r>
          </w:p>
          <w:p w:rsidR="001C7AB7" w:rsidRPr="00392FFD" w:rsidRDefault="001C7AB7" w:rsidP="001C7AB7">
            <w:pPr>
              <w:rPr>
                <w:rFonts w:ascii="Times New Roman" w:hAnsi="Times New Roman"/>
                <w:sz w:val="24"/>
              </w:rPr>
            </w:pPr>
            <w:r>
              <w:rPr>
                <w:rFonts w:ascii="Times New Roman" w:hAnsi="Times New Roman"/>
                <w:sz w:val="24"/>
              </w:rPr>
              <w:t>Šajās slejās neietver KRM metodes, kas aizstāšanas ietekmes piemērošanas rezultātā i</w:t>
            </w:r>
            <w:r>
              <w:rPr>
                <w:rFonts w:ascii="Times New Roman" w:hAnsi="Times New Roman"/>
                <w:sz w:val="24"/>
              </w:rPr>
              <w:t>e</w:t>
            </w:r>
            <w:r>
              <w:rPr>
                <w:rFonts w:ascii="Times New Roman" w:hAnsi="Times New Roman"/>
                <w:sz w:val="24"/>
              </w:rPr>
              <w:t xml:space="preserve">tekmē </w:t>
            </w:r>
            <w:r>
              <w:rPr>
                <w:rFonts w:ascii="Times New Roman" w:hAnsi="Times New Roman"/>
                <w:i/>
                <w:sz w:val="24"/>
              </w:rPr>
              <w:t>LGD</w:t>
            </w:r>
            <w:r>
              <w:rPr>
                <w:rFonts w:ascii="Times New Roman" w:hAnsi="Times New Roman"/>
                <w:sz w:val="24"/>
              </w:rPr>
              <w:t xml:space="preserve">. </w:t>
            </w:r>
          </w:p>
          <w:p w:rsidR="001C7AB7" w:rsidRPr="00392FFD" w:rsidRDefault="00C61FF5"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KPR 228. panta 2. punkts, 230. panta 1. un 2. punkts un 231. pants</w:t>
            </w:r>
          </w:p>
          <w:p w:rsidR="001C7AB7" w:rsidRPr="00392FFD" w:rsidRDefault="00C61FF5"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w:t>
            </w:r>
          </w:p>
          <w:p w:rsidR="001C7AB7" w:rsidRPr="00392FFD" w:rsidRDefault="001C7AB7" w:rsidP="001C7AB7">
            <w:pPr>
              <w:rPr>
                <w:rFonts w:ascii="Times New Roman" w:hAnsi="Times New Roman"/>
                <w:sz w:val="24"/>
              </w:rPr>
            </w:pPr>
            <w:r>
              <w:rPr>
                <w:rFonts w:ascii="Times New Roman" w:hAnsi="Times New Roman"/>
                <w:sz w:val="24"/>
              </w:rPr>
              <w:t xml:space="preserve">- attiecībā uz nefondēto </w:t>
            </w:r>
            <w:proofErr w:type="spellStart"/>
            <w:r>
              <w:rPr>
                <w:rFonts w:ascii="Times New Roman" w:hAnsi="Times New Roman"/>
                <w:sz w:val="24"/>
              </w:rPr>
              <w:t>kredītaizsardzību</w:t>
            </w:r>
            <w:proofErr w:type="spellEnd"/>
            <w:r>
              <w:rPr>
                <w:rFonts w:ascii="Times New Roman" w:hAnsi="Times New Roman"/>
                <w:sz w:val="24"/>
              </w:rPr>
              <w:t xml:space="preserve"> riska darījumiem ar centrālajām valdībām un centrālajām bankām, iestādēm un komercsabiedrībām: KPR 161. panta 3. punkts; attiec</w:t>
            </w:r>
            <w:r>
              <w:rPr>
                <w:rFonts w:ascii="Times New Roman" w:hAnsi="Times New Roman"/>
                <w:sz w:val="24"/>
              </w:rPr>
              <w:t>ī</w:t>
            </w:r>
            <w:r>
              <w:rPr>
                <w:rFonts w:ascii="Times New Roman" w:hAnsi="Times New Roman"/>
                <w:sz w:val="24"/>
              </w:rPr>
              <w:t xml:space="preserve">bā uz riska darījumiem — KPR 164. panta 2. punkts; </w:t>
            </w:r>
          </w:p>
          <w:p w:rsidR="001C7AB7" w:rsidRPr="00392FFD" w:rsidRDefault="001C7AB7" w:rsidP="00255BA9">
            <w:pPr>
              <w:rPr>
                <w:rFonts w:ascii="Times New Roman" w:hAnsi="Times New Roman"/>
                <w:b/>
                <w:sz w:val="24"/>
                <w:u w:val="single"/>
              </w:rPr>
            </w:pPr>
            <w:r>
              <w:rPr>
                <w:rFonts w:ascii="Times New Roman" w:hAnsi="Times New Roman"/>
                <w:sz w:val="24"/>
              </w:rPr>
              <w:t xml:space="preserve">- attiecībā uz fondēto </w:t>
            </w:r>
            <w:proofErr w:type="spellStart"/>
            <w:r>
              <w:rPr>
                <w:rFonts w:ascii="Times New Roman" w:hAnsi="Times New Roman"/>
                <w:sz w:val="24"/>
              </w:rPr>
              <w:t>kredītaizsardzību</w:t>
            </w:r>
            <w:proofErr w:type="spellEnd"/>
            <w:r>
              <w:rPr>
                <w:rFonts w:ascii="Times New Roman" w:hAnsi="Times New Roman"/>
                <w:sz w:val="24"/>
              </w:rPr>
              <w:t xml:space="preserve"> — nodrošinājums, kas ņemts vērā </w:t>
            </w:r>
            <w:r>
              <w:rPr>
                <w:rFonts w:ascii="Times New Roman" w:hAnsi="Times New Roman"/>
                <w:i/>
                <w:sz w:val="24"/>
              </w:rPr>
              <w:t>LGD</w:t>
            </w:r>
            <w:r>
              <w:rPr>
                <w:rFonts w:ascii="Times New Roman" w:hAnsi="Times New Roman"/>
                <w:sz w:val="24"/>
              </w:rPr>
              <w:t xml:space="preserve"> aplēsēs saskaņā ar KPR 181. panta 1. punkta e) un f) apakšpunktu.</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GARANTIJAS </w:t>
            </w:r>
          </w:p>
          <w:p w:rsidR="001C7AB7" w:rsidRPr="00392FFD" w:rsidRDefault="001C7AB7" w:rsidP="001C7AB7">
            <w:pPr>
              <w:jc w:val="left"/>
              <w:rPr>
                <w:rFonts w:ascii="Times New Roman" w:hAnsi="Times New Roman"/>
                <w:b/>
                <w:sz w:val="24"/>
                <w:u w:val="single"/>
              </w:rPr>
            </w:pPr>
            <w:proofErr w:type="spellStart"/>
            <w:r>
              <w:rPr>
                <w:rFonts w:ascii="Times New Roman" w:hAnsi="Times New Roman"/>
                <w:sz w:val="24"/>
              </w:rPr>
              <w:t>Sk</w:t>
            </w:r>
            <w:proofErr w:type="spellEnd"/>
            <w:r>
              <w:rPr>
                <w:rFonts w:ascii="Times New Roman" w:hAnsi="Times New Roman"/>
                <w:sz w:val="24"/>
              </w:rPr>
              <w:t>. norādes attiecībā uz 040. sleju.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KREDĪTU ATVASINĀTIE INSTRUMENTI </w:t>
            </w:r>
          </w:p>
          <w:p w:rsidR="001C7AB7" w:rsidRPr="00392FFD" w:rsidRDefault="001C7AB7" w:rsidP="001C7AB7">
            <w:pPr>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norādes attiecībā uz 050. sleju.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IZMANTO PAŠU APLĒSES ATTIECĪBĀ UZ </w:t>
            </w:r>
            <w:r>
              <w:rPr>
                <w:rFonts w:ascii="Times New Roman" w:hAnsi="Times New Roman"/>
                <w:b/>
                <w:i/>
                <w:sz w:val="24"/>
                <w:u w:val="single"/>
              </w:rPr>
              <w:t>LGD</w:t>
            </w:r>
            <w:r>
              <w:rPr>
                <w:rFonts w:ascii="Times New Roman" w:hAnsi="Times New Roman"/>
                <w:b/>
                <w:sz w:val="24"/>
                <w:u w:val="single"/>
              </w:rPr>
              <w:t>: CITA FONDĒTĀ KRED</w:t>
            </w:r>
            <w:r>
              <w:rPr>
                <w:rFonts w:ascii="Times New Roman" w:hAnsi="Times New Roman"/>
                <w:b/>
                <w:sz w:val="24"/>
                <w:u w:val="single"/>
              </w:rPr>
              <w:t>Ī</w:t>
            </w:r>
            <w:r>
              <w:rPr>
                <w:rFonts w:ascii="Times New Roman" w:hAnsi="Times New Roman"/>
                <w:b/>
                <w:sz w:val="24"/>
                <w:u w:val="single"/>
              </w:rPr>
              <w:t xml:space="preserve">TAIZSARDZĪBA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Attiecīgā vērtība, kas izmantota iestādes iekšējā modelēšanā.</w:t>
            </w:r>
          </w:p>
          <w:p w:rsidR="001C7AB7" w:rsidRPr="00392FFD" w:rsidRDefault="001C7AB7" w:rsidP="00255BA9">
            <w:pPr>
              <w:rPr>
                <w:rFonts w:ascii="Times New Roman" w:hAnsi="Times New Roman"/>
                <w:sz w:val="24"/>
              </w:rPr>
            </w:pPr>
            <w:r>
              <w:rPr>
                <w:rFonts w:ascii="Times New Roman" w:hAnsi="Times New Roman"/>
                <w:sz w:val="24"/>
              </w:rPr>
              <w:t xml:space="preserve">Tie kredītriska mazināšanas līdzekļi, kas atbilst KPR 212. panta kritērijiem.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ATBILSTOŠS FINANŠU NODROŠINĀJUMS</w:t>
            </w:r>
          </w:p>
          <w:p w:rsidR="001C7AB7" w:rsidRPr="00392FFD" w:rsidRDefault="001C7AB7" w:rsidP="001C7AB7">
            <w:pPr>
              <w:rPr>
                <w:rFonts w:ascii="Times New Roman" w:hAnsi="Times New Roman"/>
                <w:sz w:val="24"/>
              </w:rPr>
            </w:pPr>
            <w:r>
              <w:rPr>
                <w:rFonts w:ascii="Times New Roman" w:hAnsi="Times New Roman"/>
                <w:sz w:val="24"/>
              </w:rPr>
              <w:t>Tirdzniecības portfeļa darījumiem ietver finanšu instrumentus un preces, kas ir atbilst</w:t>
            </w:r>
            <w:r>
              <w:rPr>
                <w:rFonts w:ascii="Times New Roman" w:hAnsi="Times New Roman"/>
                <w:sz w:val="24"/>
              </w:rPr>
              <w:t>o</w:t>
            </w:r>
            <w:r>
              <w:rPr>
                <w:rFonts w:ascii="Times New Roman" w:hAnsi="Times New Roman"/>
                <w:sz w:val="24"/>
              </w:rPr>
              <w:t>šas tirdzniecības portfeļa riska darījumiem saskaņā ar KPR 299. panta 2. punkta c) līdz f) apakšpunktu, ar kredītrisku saistītās parādzīmes un bilances posteņu savstarpējo prasīj</w:t>
            </w:r>
            <w:r>
              <w:rPr>
                <w:rFonts w:ascii="Times New Roman" w:hAnsi="Times New Roman"/>
                <w:sz w:val="24"/>
              </w:rPr>
              <w:t>u</w:t>
            </w:r>
            <w:r>
              <w:rPr>
                <w:rFonts w:ascii="Times New Roman" w:hAnsi="Times New Roman"/>
                <w:sz w:val="24"/>
              </w:rPr>
              <w:t xml:space="preserve">mu ieskaitu saskaņā ar KPR Trešās daļas II sadaļas 4. nodaļas 4. iedaļu pielīdzina naudas nodrošinājumam. </w:t>
            </w:r>
          </w:p>
          <w:p w:rsidR="001C7AB7" w:rsidRPr="00392FFD" w:rsidRDefault="001C7AB7"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KPR 193. panta 1. līdz 4. punkts un 194. panta 1. punkts Koriģētā vērtība (</w:t>
            </w:r>
            <w:proofErr w:type="spellStart"/>
            <w:r>
              <w:rPr>
                <w:rFonts w:ascii="Times New Roman" w:hAnsi="Times New Roman"/>
                <w:i/>
                <w:sz w:val="24"/>
              </w:rPr>
              <w:t>Cvam</w:t>
            </w:r>
            <w:proofErr w:type="spellEnd"/>
            <w:r>
              <w:rPr>
                <w:rFonts w:ascii="Times New Roman" w:hAnsi="Times New Roman"/>
                <w:sz w:val="24"/>
              </w:rPr>
              <w:t>), kā norādīts KPR 223. panta 2. punktā.</w:t>
            </w:r>
          </w:p>
          <w:p w:rsidR="001C7AB7" w:rsidRPr="00392FFD" w:rsidRDefault="001C7AB7" w:rsidP="00902EFC">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finanšu nodrošinājums, kas ņemts vērā </w:t>
            </w:r>
            <w:r>
              <w:rPr>
                <w:rFonts w:ascii="Times New Roman" w:hAnsi="Times New Roman"/>
                <w:i/>
                <w:sz w:val="24"/>
              </w:rPr>
              <w:t>LGD</w:t>
            </w:r>
            <w:r>
              <w:rPr>
                <w:rFonts w:ascii="Times New Roman" w:hAnsi="Times New Roman"/>
                <w:sz w:val="24"/>
              </w:rPr>
              <w:t xml:space="preserve"> aplēsēs saskaņā ar KPR 181. panta 1. punkta e) un f) apakšpunktu. Uzrādāmā vērtība ir </w:t>
            </w:r>
            <w:r>
              <w:rPr>
                <w:rFonts w:ascii="Times New Roman" w:hAnsi="Times New Roman"/>
                <w:sz w:val="24"/>
              </w:rPr>
              <w:lastRenderedPageBreak/>
              <w:t>nodrošinājuma aplēstā tirgus vērtība.</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CITS ATBILSTOŠS NODROŠINĀJUMS</w:t>
            </w:r>
          </w:p>
          <w:p w:rsidR="001C7AB7" w:rsidRPr="00392FFD" w:rsidRDefault="00C61FF5"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KPR 199. panta 1. līdz 8. punkts un 229. pants</w:t>
            </w:r>
          </w:p>
          <w:p w:rsidR="001C7AB7" w:rsidRPr="00392FFD" w:rsidRDefault="00C61FF5" w:rsidP="00C61FF5">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cits nodrošinājums, kas ņemts vērā </w:t>
            </w:r>
            <w:r>
              <w:rPr>
                <w:rFonts w:ascii="Times New Roman" w:hAnsi="Times New Roman"/>
                <w:i/>
                <w:sz w:val="24"/>
              </w:rPr>
              <w:t>LGD</w:t>
            </w:r>
            <w:r>
              <w:rPr>
                <w:rFonts w:ascii="Times New Roman" w:hAnsi="Times New Roman"/>
                <w:sz w:val="24"/>
              </w:rPr>
              <w:t xml:space="preserve"> apl</w:t>
            </w:r>
            <w:r>
              <w:rPr>
                <w:rFonts w:ascii="Times New Roman" w:hAnsi="Times New Roman"/>
                <w:sz w:val="24"/>
              </w:rPr>
              <w:t>ē</w:t>
            </w:r>
            <w:r>
              <w:rPr>
                <w:rFonts w:ascii="Times New Roman" w:hAnsi="Times New Roman"/>
                <w:sz w:val="24"/>
              </w:rPr>
              <w:t>sēs saskaņā ar KPR 181. panta 1. punkta e) un f) apakšpunktu.</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NEKUSTAMAIS ĪPAŠUMS</w:t>
            </w:r>
          </w:p>
          <w:p w:rsidR="001C7AB7" w:rsidRPr="00392FFD" w:rsidRDefault="00C61FF5" w:rsidP="00C61FF5">
            <w:pPr>
              <w:spacing w:line="240" w:lineRule="exact"/>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uzrāda vērtības saskaņā ar KPR 199. pa</w:t>
            </w:r>
            <w:r>
              <w:rPr>
                <w:rFonts w:ascii="Times New Roman" w:hAnsi="Times New Roman"/>
                <w:sz w:val="24"/>
              </w:rPr>
              <w:t>n</w:t>
            </w:r>
            <w:r>
              <w:rPr>
                <w:rFonts w:ascii="Times New Roman" w:hAnsi="Times New Roman"/>
                <w:sz w:val="24"/>
              </w:rPr>
              <w:t>ta 2. līdz 4. punktu. Ietver arī nekustamā īpašuma nomu (</w:t>
            </w:r>
            <w:proofErr w:type="spellStart"/>
            <w:r>
              <w:rPr>
                <w:rFonts w:ascii="Times New Roman" w:hAnsi="Times New Roman"/>
                <w:sz w:val="24"/>
              </w:rPr>
              <w:t>sk</w:t>
            </w:r>
            <w:proofErr w:type="spellEnd"/>
            <w:r>
              <w:rPr>
                <w:rFonts w:ascii="Times New Roman" w:hAnsi="Times New Roman"/>
                <w:sz w:val="24"/>
              </w:rPr>
              <w:t xml:space="preserve">. KPR 199. panta 7. punktu). </w:t>
            </w:r>
            <w:proofErr w:type="spellStart"/>
            <w:r>
              <w:rPr>
                <w:rFonts w:ascii="Times New Roman" w:hAnsi="Times New Roman"/>
                <w:sz w:val="24"/>
              </w:rPr>
              <w:t>Sk</w:t>
            </w:r>
            <w:proofErr w:type="spellEnd"/>
            <w:r>
              <w:rPr>
                <w:rFonts w:ascii="Times New Roman" w:hAnsi="Times New Roman"/>
                <w:sz w:val="24"/>
              </w:rPr>
              <w:t>. arī KPR 229. pantu.</w:t>
            </w:r>
          </w:p>
          <w:p w:rsidR="001C7AB7" w:rsidRPr="00392FFD" w:rsidRDefault="001C7AB7" w:rsidP="00C61FF5">
            <w:pPr>
              <w:spacing w:line="240" w:lineRule="exact"/>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uzrādāmā vērtība ir aplēstā tirgus vērtība.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CITS LIETISKAIS NODROŠINĀJUMS</w:t>
            </w:r>
          </w:p>
          <w:p w:rsidR="001C7AB7" w:rsidRPr="00392FFD" w:rsidRDefault="00C61FF5"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uzrāda vērtības saskaņā ar KPR 199. pa</w:t>
            </w:r>
            <w:r>
              <w:rPr>
                <w:rFonts w:ascii="Times New Roman" w:hAnsi="Times New Roman"/>
                <w:sz w:val="24"/>
              </w:rPr>
              <w:t>n</w:t>
            </w:r>
            <w:r>
              <w:rPr>
                <w:rFonts w:ascii="Times New Roman" w:hAnsi="Times New Roman"/>
                <w:sz w:val="24"/>
              </w:rPr>
              <w:t>ta 6. un 8. punktu. Ietver arī īpašuma, kas nav nekustamais īpašums, nomu (</w:t>
            </w:r>
            <w:proofErr w:type="spellStart"/>
            <w:r>
              <w:rPr>
                <w:rFonts w:ascii="Times New Roman" w:hAnsi="Times New Roman"/>
                <w:sz w:val="24"/>
              </w:rPr>
              <w:t>sk</w:t>
            </w:r>
            <w:proofErr w:type="spellEnd"/>
            <w:r>
              <w:rPr>
                <w:rFonts w:ascii="Times New Roman" w:hAnsi="Times New Roman"/>
                <w:sz w:val="24"/>
              </w:rPr>
              <w:t xml:space="preserve">. KPR 199. panta 7. punktu). </w:t>
            </w:r>
            <w:proofErr w:type="spellStart"/>
            <w:r>
              <w:rPr>
                <w:rFonts w:ascii="Times New Roman" w:hAnsi="Times New Roman"/>
                <w:sz w:val="24"/>
              </w:rPr>
              <w:t>Sk</w:t>
            </w:r>
            <w:proofErr w:type="spellEnd"/>
            <w:r>
              <w:rPr>
                <w:rFonts w:ascii="Times New Roman" w:hAnsi="Times New Roman"/>
                <w:sz w:val="24"/>
              </w:rPr>
              <w:t xml:space="preserve">. arī KPR 229. panta 3. punktu. </w:t>
            </w:r>
          </w:p>
          <w:p w:rsidR="001C7AB7" w:rsidRPr="00392FFD" w:rsidRDefault="00C61FF5" w:rsidP="00C61FF5">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uzrādāmā vērtība ir nodrošinājuma aplēstā tirgus vērtība.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DEBITORU PARĀDI</w:t>
            </w:r>
          </w:p>
          <w:p w:rsidR="001C7AB7" w:rsidRPr="00392FFD" w:rsidRDefault="001C7AB7"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uzrāda vērtības saskaņā ar KPR 199. pa</w:t>
            </w:r>
            <w:r>
              <w:rPr>
                <w:rFonts w:ascii="Times New Roman" w:hAnsi="Times New Roman"/>
                <w:sz w:val="24"/>
              </w:rPr>
              <w:t>n</w:t>
            </w:r>
            <w:r>
              <w:rPr>
                <w:rFonts w:ascii="Times New Roman" w:hAnsi="Times New Roman"/>
                <w:sz w:val="24"/>
              </w:rPr>
              <w:t>ta 5. punktu un 229. panta 2. punktu.</w:t>
            </w:r>
          </w:p>
          <w:p w:rsidR="001C7AB7" w:rsidRPr="00392FFD" w:rsidRDefault="001C7AB7" w:rsidP="001C7AB7">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uzrādāmā vērtība ir nodrošinājuma aplēstā tirgus vērtība.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KAM PIEMĒRO DIVKĀRŠĀS SAISTĪBU NEIZPILDES PROCEDŪRU: N</w:t>
            </w:r>
            <w:r>
              <w:rPr>
                <w:rFonts w:ascii="Times New Roman" w:hAnsi="Times New Roman"/>
                <w:b/>
                <w:sz w:val="24"/>
                <w:u w:val="single"/>
              </w:rPr>
              <w:t>E</w:t>
            </w:r>
            <w:r>
              <w:rPr>
                <w:rFonts w:ascii="Times New Roman" w:hAnsi="Times New Roman"/>
                <w:b/>
                <w:sz w:val="24"/>
                <w:u w:val="single"/>
              </w:rPr>
              <w:t>FONDĒTĀ KREDĪTAIZSARDZĪBA</w:t>
            </w:r>
          </w:p>
          <w:p w:rsidR="001C7AB7" w:rsidRPr="00392FFD" w:rsidRDefault="001C7AB7" w:rsidP="00902EFC">
            <w:pPr>
              <w:rPr>
                <w:rFonts w:ascii="Times New Roman" w:hAnsi="Times New Roman"/>
                <w:b/>
                <w:sz w:val="24"/>
                <w:u w:val="single"/>
              </w:rPr>
            </w:pPr>
            <w:r>
              <w:rPr>
                <w:rFonts w:ascii="Times New Roman" w:hAnsi="Times New Roman"/>
                <w:sz w:val="24"/>
              </w:rPr>
              <w:t xml:space="preserve">Garantijas un kredītu atvasinātie instrumenti, kas attiecas uz riska darījumiem, kuriem piemēro divkāršās saistību neizpildes procedūru, un kas atspoguļo KPR 202. pantu un 217. panta 1. punktu. </w:t>
            </w:r>
            <w:proofErr w:type="spellStart"/>
            <w:r>
              <w:rPr>
                <w:rFonts w:ascii="Times New Roman" w:hAnsi="Times New Roman"/>
                <w:sz w:val="24"/>
              </w:rPr>
              <w:t>Sk</w:t>
            </w:r>
            <w:proofErr w:type="spellEnd"/>
            <w:r>
              <w:rPr>
                <w:rFonts w:ascii="Times New Roman" w:hAnsi="Times New Roman"/>
                <w:sz w:val="24"/>
              </w:rPr>
              <w:t>. arī 040. sleju “Garantijas” un 050. sleju “Kredīta atvasinātie i</w:t>
            </w:r>
            <w:r>
              <w:rPr>
                <w:rFonts w:ascii="Times New Roman" w:hAnsi="Times New Roman"/>
                <w:sz w:val="24"/>
              </w:rPr>
              <w:t>n</w:t>
            </w:r>
            <w:r>
              <w:rPr>
                <w:rFonts w:ascii="Times New Roman" w:hAnsi="Times New Roman"/>
                <w:sz w:val="24"/>
              </w:rPr>
              <w:t xml:space="preserve">strumenti”.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sz w:val="24"/>
                <w:u w:val="single"/>
              </w:rPr>
              <w:t>LGD</w:t>
            </w:r>
            <w:r>
              <w:rPr>
                <w:rFonts w:ascii="Times New Roman" w:hAnsi="Times New Roman"/>
                <w:b/>
                <w:sz w:val="24"/>
                <w:u w:val="single"/>
              </w:rPr>
              <w:t xml:space="preserve"> (%)</w:t>
            </w:r>
          </w:p>
          <w:p w:rsidR="001C7AB7" w:rsidRPr="00392FFD" w:rsidRDefault="001C7AB7" w:rsidP="001C7AB7">
            <w:pPr>
              <w:rPr>
                <w:rFonts w:ascii="Times New Roman" w:hAnsi="Times New Roman"/>
                <w:sz w:val="24"/>
              </w:rPr>
            </w:pPr>
            <w:r>
              <w:rPr>
                <w:rFonts w:ascii="Times New Roman" w:hAnsi="Times New Roman"/>
                <w:sz w:val="24"/>
              </w:rPr>
              <w:t xml:space="preserve">Ņem vērā visu KRM metožu ietekmi uz </w:t>
            </w:r>
            <w:r>
              <w:rPr>
                <w:rFonts w:ascii="Times New Roman" w:hAnsi="Times New Roman"/>
                <w:i/>
                <w:sz w:val="24"/>
              </w:rPr>
              <w:t>LGD</w:t>
            </w:r>
            <w:r>
              <w:rPr>
                <w:rFonts w:ascii="Times New Roman" w:hAnsi="Times New Roman"/>
                <w:sz w:val="24"/>
              </w:rPr>
              <w:t xml:space="preserve"> vērtībām, kā noteikts KPR Trešās daļas II sadaļas 3. un 4. nodaļā. Attiecībā uz riska darījumiem, kuriem piemēro divkāršās saistību neizpildes procedūru, uzrādāmie </w:t>
            </w:r>
            <w:r>
              <w:rPr>
                <w:rFonts w:ascii="Times New Roman" w:hAnsi="Times New Roman"/>
                <w:i/>
                <w:sz w:val="24"/>
              </w:rPr>
              <w:t>LGD</w:t>
            </w:r>
            <w:r>
              <w:rPr>
                <w:rFonts w:ascii="Times New Roman" w:hAnsi="Times New Roman"/>
                <w:sz w:val="24"/>
              </w:rPr>
              <w:t xml:space="preserve"> atbilst tiem, kas izvēlēti saskaņā ar KPR 161. pa</w:t>
            </w:r>
            <w:r>
              <w:rPr>
                <w:rFonts w:ascii="Times New Roman" w:hAnsi="Times New Roman"/>
                <w:sz w:val="24"/>
              </w:rPr>
              <w:t>n</w:t>
            </w:r>
            <w:r>
              <w:rPr>
                <w:rFonts w:ascii="Times New Roman" w:hAnsi="Times New Roman"/>
                <w:sz w:val="24"/>
              </w:rPr>
              <w:t>ta 4. punktu.</w:t>
            </w:r>
          </w:p>
          <w:p w:rsidR="001C7AB7" w:rsidRPr="00392FFD" w:rsidRDefault="001C7AB7" w:rsidP="001C7AB7">
            <w:pPr>
              <w:rPr>
                <w:rFonts w:ascii="Times New Roman" w:hAnsi="Times New Roman"/>
                <w:sz w:val="24"/>
              </w:rPr>
            </w:pPr>
            <w:r>
              <w:rPr>
                <w:rFonts w:ascii="Times New Roman" w:hAnsi="Times New Roman"/>
                <w:sz w:val="24"/>
              </w:rPr>
              <w:t>Attiecībā uz riska darījumiem, kuros nav izpildītas saistības, ņem vērā KPR 181. panta 1. punkta h) apakšpunkta noteikumus.</w:t>
            </w:r>
          </w:p>
          <w:p w:rsidR="001C7AB7" w:rsidRPr="00392FFD" w:rsidRDefault="001C7AB7" w:rsidP="001C7AB7">
            <w:pPr>
              <w:rPr>
                <w:rFonts w:ascii="Times New Roman" w:hAnsi="Times New Roman"/>
                <w:sz w:val="24"/>
              </w:rPr>
            </w:pPr>
            <w:r>
              <w:rPr>
                <w:rFonts w:ascii="Times New Roman" w:hAnsi="Times New Roman"/>
                <w:sz w:val="24"/>
              </w:rPr>
              <w:t>Riska darījuma vērtību, kā tā noteikta 110. slejā, izmanto riska darījumu svērtās vidējās vērtības aprēķināšanai.</w:t>
            </w:r>
          </w:p>
          <w:p w:rsidR="001C7AB7" w:rsidRPr="00392FFD" w:rsidRDefault="001C7AB7" w:rsidP="001C7AB7">
            <w:pPr>
              <w:rPr>
                <w:rFonts w:ascii="Times New Roman" w:hAnsi="Times New Roman"/>
                <w:sz w:val="24"/>
              </w:rPr>
            </w:pPr>
            <w:r>
              <w:rPr>
                <w:rFonts w:ascii="Times New Roman" w:hAnsi="Times New Roman"/>
                <w:sz w:val="24"/>
              </w:rPr>
              <w:t>Ņem vērā visu ietekmi (tādējādi pārskatā ietver hipotēkām piemērojamo minimumu).</w:t>
            </w:r>
          </w:p>
          <w:p w:rsidR="001C7AB7" w:rsidRPr="00392FFD" w:rsidRDefault="001C7AB7" w:rsidP="001C7AB7">
            <w:pPr>
              <w:rPr>
                <w:rFonts w:ascii="Times New Roman" w:hAnsi="Times New Roman"/>
                <w:sz w:val="24"/>
              </w:rPr>
            </w:pPr>
            <w:r>
              <w:rPr>
                <w:rFonts w:ascii="Times New Roman" w:hAnsi="Times New Roman"/>
                <w:sz w:val="24"/>
              </w:rPr>
              <w:t>Saskaņā ar KPR 228. panta 2. punktu iestādes, kas piemēro IRB pieeju, bet ne pašu apl</w:t>
            </w:r>
            <w:r>
              <w:rPr>
                <w:rFonts w:ascii="Times New Roman" w:hAnsi="Times New Roman"/>
                <w:sz w:val="24"/>
              </w:rPr>
              <w:t>ē</w:t>
            </w:r>
            <w:r>
              <w:rPr>
                <w:rFonts w:ascii="Times New Roman" w:hAnsi="Times New Roman"/>
                <w:sz w:val="24"/>
              </w:rPr>
              <w:lastRenderedPageBreak/>
              <w:t xml:space="preserve">ses attiecībā uz </w:t>
            </w:r>
            <w:r>
              <w:rPr>
                <w:rFonts w:ascii="Times New Roman" w:hAnsi="Times New Roman"/>
                <w:i/>
                <w:sz w:val="24"/>
              </w:rPr>
              <w:t>LGD</w:t>
            </w:r>
            <w:r>
              <w:rPr>
                <w:rFonts w:ascii="Times New Roman" w:hAnsi="Times New Roman"/>
                <w:sz w:val="24"/>
              </w:rPr>
              <w:t xml:space="preserve">, finanšu nodrošinājuma riska mazināšanas ietekmi atspoguļo </w:t>
            </w:r>
            <w:r>
              <w:rPr>
                <w:rFonts w:ascii="Times New Roman" w:hAnsi="Times New Roman"/>
                <w:i/>
                <w:sz w:val="24"/>
              </w:rPr>
              <w:t>E*</w:t>
            </w:r>
            <w:r>
              <w:rPr>
                <w:rFonts w:ascii="Times New Roman" w:hAnsi="Times New Roman"/>
                <w:sz w:val="24"/>
              </w:rPr>
              <w:t xml:space="preserve">, kas ir riska darījuma pilnībā koriģētā vērtība, un pēc tam </w:t>
            </w:r>
            <w:r>
              <w:rPr>
                <w:rFonts w:ascii="Times New Roman" w:hAnsi="Times New Roman"/>
                <w:i/>
                <w:sz w:val="24"/>
              </w:rPr>
              <w:t>LGD*</w:t>
            </w:r>
            <w:r>
              <w:rPr>
                <w:rFonts w:ascii="Times New Roman" w:hAnsi="Times New Roman"/>
                <w:sz w:val="24"/>
              </w:rPr>
              <w:t>.</w:t>
            </w:r>
          </w:p>
          <w:p w:rsidR="001C7AB7" w:rsidRPr="00392FFD" w:rsidRDefault="001C7AB7" w:rsidP="001C7AB7">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sz w:val="24"/>
              </w:rPr>
              <w:t>LGD</w:t>
            </w:r>
            <w:r>
              <w:rPr>
                <w:rFonts w:ascii="Times New Roman" w:hAnsi="Times New Roman"/>
                <w:sz w:val="24"/>
              </w:rPr>
              <w:t>, kas saistīti ar katru “parādnieku kategorijas vai po</w:t>
            </w:r>
            <w:r>
              <w:rPr>
                <w:rFonts w:ascii="Times New Roman" w:hAnsi="Times New Roman"/>
                <w:sz w:val="24"/>
              </w:rPr>
              <w:t>r</w:t>
            </w:r>
            <w:r>
              <w:rPr>
                <w:rFonts w:ascii="Times New Roman" w:hAnsi="Times New Roman"/>
                <w:sz w:val="24"/>
              </w:rPr>
              <w:t xml:space="preserve">tfeļa” </w:t>
            </w:r>
            <w:r>
              <w:rPr>
                <w:rFonts w:ascii="Times New Roman" w:hAnsi="Times New Roman"/>
                <w:i/>
                <w:sz w:val="24"/>
              </w:rPr>
              <w:t>PD</w:t>
            </w:r>
            <w:r>
              <w:rPr>
                <w:rFonts w:ascii="Times New Roman" w:hAnsi="Times New Roman"/>
                <w:sz w:val="24"/>
              </w:rPr>
              <w:t xml:space="preserve">, izriet no minētajai kategorijai/portfelim noteiktajiem vidējiem </w:t>
            </w:r>
            <w:proofErr w:type="spellStart"/>
            <w:r>
              <w:rPr>
                <w:rFonts w:ascii="Times New Roman" w:hAnsi="Times New Roman"/>
                <w:sz w:val="24"/>
              </w:rPr>
              <w:t>prudenciālajiem</w:t>
            </w:r>
            <w:proofErr w:type="spellEnd"/>
            <w:r>
              <w:rPr>
                <w:rFonts w:ascii="Times New Roman" w:hAnsi="Times New Roman"/>
                <w:sz w:val="24"/>
              </w:rPr>
              <w:t xml:space="preserve"> </w:t>
            </w:r>
            <w:r>
              <w:rPr>
                <w:rFonts w:ascii="Times New Roman" w:hAnsi="Times New Roman"/>
                <w:i/>
                <w:sz w:val="24"/>
              </w:rPr>
              <w:t>LGD</w:t>
            </w:r>
            <w:r>
              <w:rPr>
                <w:rFonts w:ascii="Times New Roman" w:hAnsi="Times New Roman"/>
                <w:sz w:val="24"/>
              </w:rPr>
              <w:t>, kuri svērti ar attiecīgo 110. slejas darījuma vērtību.</w:t>
            </w:r>
          </w:p>
          <w:p w:rsidR="001C7AB7" w:rsidRPr="00392FFD" w:rsidRDefault="001C7AB7"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ņem vērā KPR 175. pantu un 181. panta 1. un 2. punktu.</w:t>
            </w:r>
          </w:p>
          <w:p w:rsidR="001C7AB7" w:rsidRPr="00392FFD" w:rsidRDefault="001C7AB7" w:rsidP="001C7AB7">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sz w:val="24"/>
              </w:rPr>
              <w:t>LGD</w:t>
            </w:r>
            <w:r>
              <w:rPr>
                <w:rFonts w:ascii="Times New Roman" w:hAnsi="Times New Roman"/>
                <w:sz w:val="24"/>
              </w:rPr>
              <w:t xml:space="preserve"> atbilst tiem, kas izvēlēti saskaņā ar KPR 161. panta 4. punktu.</w:t>
            </w:r>
          </w:p>
          <w:p w:rsidR="001C7AB7" w:rsidRPr="00392FFD" w:rsidRDefault="001C7AB7" w:rsidP="001C7AB7">
            <w:pPr>
              <w:rPr>
                <w:rFonts w:ascii="Times New Roman" w:hAnsi="Times New Roman"/>
                <w:sz w:val="24"/>
              </w:rPr>
            </w:pPr>
            <w:r>
              <w:rPr>
                <w:rFonts w:ascii="Times New Roman" w:hAnsi="Times New Roman"/>
                <w:sz w:val="24"/>
              </w:rPr>
              <w:t xml:space="preserve">Riska darījumu svērto vidējo </w:t>
            </w:r>
            <w:r>
              <w:rPr>
                <w:rFonts w:ascii="Times New Roman" w:hAnsi="Times New Roman"/>
                <w:i/>
                <w:sz w:val="24"/>
              </w:rPr>
              <w:t>LGD</w:t>
            </w:r>
            <w:r>
              <w:rPr>
                <w:rFonts w:ascii="Times New Roman" w:hAnsi="Times New Roman"/>
                <w:sz w:val="24"/>
              </w:rPr>
              <w:t xml:space="preserve"> aprēķinu iegūst no iekšējā reitingu sistēmā faktiski izmantotajiem riska parametriem, ko apstiprinājusi attiecīgā kompetentā iestāde.</w:t>
            </w:r>
          </w:p>
          <w:p w:rsidR="001C7AB7" w:rsidRPr="00392FFD" w:rsidRDefault="00224FE5" w:rsidP="001C7AB7">
            <w:pPr>
              <w:rPr>
                <w:rFonts w:ascii="Times New Roman" w:hAnsi="Times New Roman"/>
                <w:sz w:val="24"/>
              </w:rPr>
            </w:pPr>
            <w:r>
              <w:rPr>
                <w:rFonts w:ascii="Times New Roman" w:hAnsi="Times New Roman"/>
                <w:sz w:val="24"/>
              </w:rPr>
              <w:t>Neuzrāda datus par specializētās kreditēšanas riska darījumiem, kas minēti KPR 153. panta 5. punktā.</w:t>
            </w:r>
          </w:p>
          <w:p w:rsidR="001C7AB7" w:rsidRPr="00392FFD" w:rsidRDefault="001C7AB7" w:rsidP="001C7AB7">
            <w:pPr>
              <w:rPr>
                <w:rFonts w:ascii="Times New Roman" w:hAnsi="Times New Roman"/>
                <w:sz w:val="24"/>
              </w:rPr>
            </w:pPr>
            <w:r>
              <w:rPr>
                <w:rFonts w:ascii="Times New Roman" w:hAnsi="Times New Roman"/>
                <w:sz w:val="24"/>
              </w:rPr>
              <w:t>Lielu regulētu finanšu sektora sabiedrību un neregulētu finanšu sabiedrību riska darīj</w:t>
            </w:r>
            <w:r>
              <w:rPr>
                <w:rFonts w:ascii="Times New Roman" w:hAnsi="Times New Roman"/>
                <w:sz w:val="24"/>
              </w:rPr>
              <w:t>u</w:t>
            </w:r>
            <w:r>
              <w:rPr>
                <w:rFonts w:ascii="Times New Roman" w:hAnsi="Times New Roman"/>
                <w:sz w:val="24"/>
              </w:rPr>
              <w:t xml:space="preserve">mus un attiecīgos </w:t>
            </w:r>
            <w:r>
              <w:rPr>
                <w:rFonts w:ascii="Times New Roman" w:hAnsi="Times New Roman"/>
                <w:i/>
                <w:sz w:val="24"/>
              </w:rPr>
              <w:t>LGD</w:t>
            </w:r>
            <w:r>
              <w:rPr>
                <w:rFonts w:ascii="Times New Roman" w:hAnsi="Times New Roman"/>
                <w:sz w:val="24"/>
              </w:rPr>
              <w:t xml:space="preserve"> neietver 230. slejas aprēķinā; tos ietver tikai 240. slejas aprēķinā.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sz w:val="24"/>
                <w:u w:val="single"/>
              </w:rPr>
              <w:t>LGD</w:t>
            </w:r>
            <w:r>
              <w:rPr>
                <w:rFonts w:ascii="Times New Roman" w:hAnsi="Times New Roman"/>
                <w:b/>
                <w:sz w:val="24"/>
                <w:u w:val="single"/>
              </w:rPr>
              <w:t xml:space="preserve"> (%) LIELĀM FINANŠU SEKT</w:t>
            </w:r>
            <w:r>
              <w:rPr>
                <w:rFonts w:ascii="Times New Roman" w:hAnsi="Times New Roman"/>
                <w:b/>
                <w:sz w:val="24"/>
                <w:u w:val="single"/>
              </w:rPr>
              <w:t>O</w:t>
            </w:r>
            <w:r>
              <w:rPr>
                <w:rFonts w:ascii="Times New Roman" w:hAnsi="Times New Roman"/>
                <w:b/>
                <w:sz w:val="24"/>
                <w:u w:val="single"/>
              </w:rPr>
              <w:t>RA SABIEDRĪBĀM UN NEREGULĒTĀM FINANŠU SABIEDRĪBĀM</w:t>
            </w:r>
          </w:p>
          <w:p w:rsidR="001C7AB7" w:rsidRPr="00392FFD" w:rsidRDefault="001C7AB7" w:rsidP="001C7AB7">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sz w:val="24"/>
              </w:rPr>
              <w:t>LGD</w:t>
            </w:r>
            <w:r>
              <w:rPr>
                <w:rFonts w:ascii="Times New Roman" w:hAnsi="Times New Roman"/>
                <w:sz w:val="24"/>
              </w:rPr>
              <w:t xml:space="preserve"> (%) attiecībā uz visiem riska darījumiem, kas notei</w:t>
            </w:r>
            <w:r>
              <w:rPr>
                <w:rFonts w:ascii="Times New Roman" w:hAnsi="Times New Roman"/>
                <w:sz w:val="24"/>
              </w:rPr>
              <w:t>k</w:t>
            </w:r>
            <w:r>
              <w:rPr>
                <w:rFonts w:ascii="Times New Roman" w:hAnsi="Times New Roman"/>
                <w:sz w:val="24"/>
              </w:rPr>
              <w:t>ti saskaņā ar KPR 142. panta 4. un 5. punktu un kam piemēro lielāku korelāciju saskaņā ar KPR 153. panta 2. punktu.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DARĪJUMU SVĒRTĀ VIDĒJĀ TERMIŅA VĒRTĪBA (DIENAS)</w:t>
            </w:r>
          </w:p>
          <w:p w:rsidR="001C7AB7" w:rsidRPr="00392FFD" w:rsidRDefault="001C7AB7" w:rsidP="001C7AB7">
            <w:pPr>
              <w:rPr>
                <w:rFonts w:ascii="Times New Roman" w:hAnsi="Times New Roman"/>
                <w:sz w:val="24"/>
              </w:rPr>
            </w:pPr>
            <w:r>
              <w:rPr>
                <w:rFonts w:ascii="Times New Roman" w:hAnsi="Times New Roman"/>
                <w:sz w:val="24"/>
              </w:rPr>
              <w:t>Uzrādītā vērtība atspoguļo KPR 162. pantu. Riska darījuma vērtību (110. sleja) izmanto riska darījumu svērto vidējo rādītāju aprēķināšanai. Vidējo termiņu uzrāda dienās.</w:t>
            </w:r>
          </w:p>
          <w:p w:rsidR="001C7AB7" w:rsidRPr="00392FFD" w:rsidRDefault="001C7AB7" w:rsidP="00FD6CCB">
            <w:pPr>
              <w:rPr>
                <w:rFonts w:ascii="Times New Roman" w:hAnsi="Times New Roman"/>
                <w:sz w:val="24"/>
              </w:rPr>
            </w:pPr>
            <w:r>
              <w:rPr>
                <w:rFonts w:ascii="Times New Roman" w:hAnsi="Times New Roman"/>
                <w:sz w:val="24"/>
              </w:rPr>
              <w:t xml:space="preserve"> Šos datus neuzrāda attiecībā uz riska darījumu vērtībām, kurās termiņš nav </w:t>
            </w:r>
            <w:r>
              <w:rPr>
                <w:rStyle w:val="InstructionsTabelleText"/>
                <w:rFonts w:ascii="Times New Roman" w:hAnsi="Times New Roman"/>
                <w:sz w:val="24"/>
              </w:rPr>
              <w:t>riska darīj</w:t>
            </w:r>
            <w:r>
              <w:rPr>
                <w:rStyle w:val="InstructionsTabelleText"/>
                <w:rFonts w:ascii="Times New Roman" w:hAnsi="Times New Roman"/>
                <w:sz w:val="24"/>
              </w:rPr>
              <w:t>u</w:t>
            </w:r>
            <w:r>
              <w:rPr>
                <w:rStyle w:val="InstructionsTabelleText"/>
                <w:rFonts w:ascii="Times New Roman" w:hAnsi="Times New Roman"/>
                <w:sz w:val="24"/>
              </w:rPr>
              <w:t>mu riska svērtās vērtības</w:t>
            </w:r>
            <w:r>
              <w:rPr>
                <w:rFonts w:ascii="Times New Roman" w:hAnsi="Times New Roman"/>
                <w:sz w:val="24"/>
              </w:rPr>
              <w:t xml:space="preserve"> aprēķina elements. Tas nozīmē, ka šo sleju neaizpilda par riska darījumu kategoriju “Privātpersonas vai MVU”.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DARĪJUMU RISKA SVĒRTĀ VĒRTĪBA PIRMS MVU ATBALSTA FAKTORA</w:t>
            </w:r>
          </w:p>
          <w:p w:rsidR="001C7AB7" w:rsidRPr="00392FFD" w:rsidRDefault="001C7AB7" w:rsidP="001C7AB7">
            <w:pPr>
              <w:rPr>
                <w:rFonts w:ascii="Times New Roman" w:hAnsi="Times New Roman"/>
                <w:sz w:val="24"/>
              </w:rPr>
            </w:pPr>
            <w:r>
              <w:rPr>
                <w:rFonts w:ascii="Times New Roman" w:hAnsi="Times New Roman"/>
                <w:sz w:val="24"/>
              </w:rPr>
              <w:t>Attiecībā uz centrālajām valdībām un centrālajām bankām, komercsabiedrībām un iest</w:t>
            </w:r>
            <w:r>
              <w:rPr>
                <w:rFonts w:ascii="Times New Roman" w:hAnsi="Times New Roman"/>
                <w:sz w:val="24"/>
              </w:rPr>
              <w:t>ā</w:t>
            </w:r>
            <w:r>
              <w:rPr>
                <w:rFonts w:ascii="Times New Roman" w:hAnsi="Times New Roman"/>
                <w:sz w:val="24"/>
              </w:rPr>
              <w:t xml:space="preserve">dēm </w:t>
            </w:r>
            <w:proofErr w:type="spellStart"/>
            <w:r>
              <w:rPr>
                <w:rFonts w:ascii="Times New Roman" w:hAnsi="Times New Roman"/>
                <w:sz w:val="24"/>
              </w:rPr>
              <w:t>sk</w:t>
            </w:r>
            <w:proofErr w:type="spellEnd"/>
            <w:r>
              <w:rPr>
                <w:rFonts w:ascii="Times New Roman" w:hAnsi="Times New Roman"/>
                <w:sz w:val="24"/>
              </w:rPr>
              <w:t xml:space="preserve">. KPR 153. panta 1. un 3. punktu. Attiecībā uz privātpersonām un MVU </w:t>
            </w:r>
            <w:proofErr w:type="spellStart"/>
            <w:r>
              <w:rPr>
                <w:rFonts w:ascii="Times New Roman" w:hAnsi="Times New Roman"/>
                <w:sz w:val="24"/>
              </w:rPr>
              <w:t>sk</w:t>
            </w:r>
            <w:proofErr w:type="spellEnd"/>
            <w:r>
              <w:rPr>
                <w:rFonts w:ascii="Times New Roman" w:hAnsi="Times New Roman"/>
                <w:sz w:val="24"/>
              </w:rPr>
              <w:t xml:space="preserve">. KPR 154. panta 1. punktu. </w:t>
            </w:r>
          </w:p>
          <w:p w:rsidR="001C7AB7" w:rsidRPr="00392FFD" w:rsidRDefault="001C7AB7" w:rsidP="00FD6CCB">
            <w:pPr>
              <w:rPr>
                <w:rFonts w:ascii="Times New Roman" w:hAnsi="Times New Roman"/>
                <w:b/>
                <w:sz w:val="24"/>
                <w:u w:val="single"/>
              </w:rPr>
            </w:pPr>
            <w:r>
              <w:rPr>
                <w:rFonts w:ascii="Times New Roman" w:hAnsi="Times New Roman"/>
                <w:sz w:val="24"/>
              </w:rPr>
              <w:t>Neņem vērā MVU atbalsta faktoru saskaņā ar KPR 501. pantu.</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DARĪJUMU RISKA SVĒRTĀ VĒRTĪBA PĒC MVU ATBALSTA FA</w:t>
            </w:r>
            <w:r>
              <w:rPr>
                <w:rFonts w:ascii="Times New Roman" w:hAnsi="Times New Roman"/>
                <w:b/>
                <w:sz w:val="24"/>
                <w:u w:val="single"/>
              </w:rPr>
              <w:t>K</w:t>
            </w:r>
            <w:r>
              <w:rPr>
                <w:rFonts w:ascii="Times New Roman" w:hAnsi="Times New Roman"/>
                <w:b/>
                <w:sz w:val="24"/>
                <w:u w:val="single"/>
              </w:rPr>
              <w:t>TORA</w:t>
            </w:r>
          </w:p>
          <w:p w:rsidR="001C7AB7" w:rsidRPr="00392FFD" w:rsidRDefault="001C7AB7" w:rsidP="001C7AB7">
            <w:pPr>
              <w:rPr>
                <w:rFonts w:ascii="Times New Roman" w:hAnsi="Times New Roman"/>
                <w:sz w:val="24"/>
              </w:rPr>
            </w:pPr>
            <w:r>
              <w:rPr>
                <w:rFonts w:ascii="Times New Roman" w:hAnsi="Times New Roman"/>
                <w:sz w:val="24"/>
              </w:rPr>
              <w:t>Attiecībā uz centrālajām valdībām un centrālajām bankām, komercsabiedrībām un iest</w:t>
            </w:r>
            <w:r>
              <w:rPr>
                <w:rFonts w:ascii="Times New Roman" w:hAnsi="Times New Roman"/>
                <w:sz w:val="24"/>
              </w:rPr>
              <w:t>ā</w:t>
            </w:r>
            <w:r>
              <w:rPr>
                <w:rFonts w:ascii="Times New Roman" w:hAnsi="Times New Roman"/>
                <w:sz w:val="24"/>
              </w:rPr>
              <w:t xml:space="preserve">dēm </w:t>
            </w:r>
            <w:proofErr w:type="spellStart"/>
            <w:r>
              <w:rPr>
                <w:rFonts w:ascii="Times New Roman" w:hAnsi="Times New Roman"/>
                <w:sz w:val="24"/>
              </w:rPr>
              <w:t>sk</w:t>
            </w:r>
            <w:proofErr w:type="spellEnd"/>
            <w:r>
              <w:rPr>
                <w:rFonts w:ascii="Times New Roman" w:hAnsi="Times New Roman"/>
                <w:sz w:val="24"/>
              </w:rPr>
              <w:t xml:space="preserve">. KPR 153. panta 1. un 3. punktu. Attiecībā uz privātpersonām un MVU </w:t>
            </w:r>
            <w:proofErr w:type="spellStart"/>
            <w:r>
              <w:rPr>
                <w:rFonts w:ascii="Times New Roman" w:hAnsi="Times New Roman"/>
                <w:sz w:val="24"/>
              </w:rPr>
              <w:t>sk</w:t>
            </w:r>
            <w:proofErr w:type="spellEnd"/>
            <w:r>
              <w:rPr>
                <w:rFonts w:ascii="Times New Roman" w:hAnsi="Times New Roman"/>
                <w:sz w:val="24"/>
              </w:rPr>
              <w:t>. KPR 154. panta 1. punktu.</w:t>
            </w:r>
          </w:p>
          <w:p w:rsidR="001C7AB7" w:rsidRPr="00392FFD" w:rsidRDefault="001C7AB7" w:rsidP="00FD6CCB">
            <w:pPr>
              <w:rPr>
                <w:rFonts w:ascii="Times New Roman" w:hAnsi="Times New Roman"/>
                <w:b/>
                <w:sz w:val="24"/>
                <w:u w:val="single"/>
              </w:rPr>
            </w:pPr>
            <w:r>
              <w:rPr>
                <w:rFonts w:ascii="Times New Roman" w:hAnsi="Times New Roman"/>
                <w:sz w:val="24"/>
              </w:rPr>
              <w:t>Ņem vērā MVU atbalsta faktoru saskaņā ar KPR 501. pantu.</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NO KĀ: LIELĀS FINANŠU SEKTORA SABIEDRĪBAS UN NEREGULĒTAS F</w:t>
            </w:r>
            <w:r>
              <w:rPr>
                <w:rFonts w:ascii="Times New Roman" w:hAnsi="Times New Roman"/>
                <w:b/>
                <w:sz w:val="24"/>
                <w:u w:val="single"/>
              </w:rPr>
              <w:t>I</w:t>
            </w:r>
            <w:r>
              <w:rPr>
                <w:rFonts w:ascii="Times New Roman" w:hAnsi="Times New Roman"/>
                <w:b/>
                <w:sz w:val="24"/>
                <w:u w:val="single"/>
              </w:rPr>
              <w:lastRenderedPageBreak/>
              <w:t>NANŠU SABIEDRĪBAS</w:t>
            </w:r>
          </w:p>
          <w:p w:rsidR="001C7AB7" w:rsidRPr="00392FFD" w:rsidDel="005A2363" w:rsidRDefault="001C7AB7" w:rsidP="00FD6CCB">
            <w:pPr>
              <w:rPr>
                <w:rFonts w:ascii="Times New Roman" w:hAnsi="Times New Roman"/>
                <w:sz w:val="24"/>
              </w:rPr>
            </w:pPr>
            <w:r>
              <w:rPr>
                <w:rFonts w:ascii="Times New Roman" w:hAnsi="Times New Roman"/>
                <w:sz w:val="24"/>
              </w:rPr>
              <w:t>Riska darījuma riska svērtās vērtības pēc MVU atbalsta faktora sadalījums attiecībā uz visiem riska darījumiem, kas noteikti saskaņā ar KPR 142. panta 4. un 5. punktu un kam ir augstāka korelācija saskaņā ar KPR 153. panta 2. punktu.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PAREDZAMO ZAUDĒJUMU SUMMAS APRĒĶINS</w:t>
            </w:r>
          </w:p>
          <w:p w:rsidR="001C7AB7" w:rsidRPr="00392FFD" w:rsidRDefault="001C7AB7" w:rsidP="00FD6CCB">
            <w:pPr>
              <w:jc w:val="left"/>
              <w:rPr>
                <w:rFonts w:ascii="Times New Roman" w:hAnsi="Times New Roman"/>
                <w:sz w:val="24"/>
              </w:rPr>
            </w:pPr>
            <w:r>
              <w:rPr>
                <w:rFonts w:ascii="Times New Roman" w:hAnsi="Times New Roman"/>
                <w:sz w:val="24"/>
              </w:rPr>
              <w:t xml:space="preserve">Paredzamo zaudējumu definīciju </w:t>
            </w:r>
            <w:proofErr w:type="spellStart"/>
            <w:r>
              <w:rPr>
                <w:rFonts w:ascii="Times New Roman" w:hAnsi="Times New Roman"/>
                <w:sz w:val="24"/>
              </w:rPr>
              <w:t>sk</w:t>
            </w:r>
            <w:proofErr w:type="spellEnd"/>
            <w:r>
              <w:rPr>
                <w:rFonts w:ascii="Times New Roman" w:hAnsi="Times New Roman"/>
                <w:sz w:val="24"/>
              </w:rPr>
              <w:t xml:space="preserve">. KPR 5. panta 3. punktā un aprēķinu </w:t>
            </w:r>
            <w:proofErr w:type="spellStart"/>
            <w:r>
              <w:rPr>
                <w:rFonts w:ascii="Times New Roman" w:hAnsi="Times New Roman"/>
                <w:sz w:val="24"/>
              </w:rPr>
              <w:t>sk</w:t>
            </w:r>
            <w:proofErr w:type="spellEnd"/>
            <w:r>
              <w:rPr>
                <w:rFonts w:ascii="Times New Roman" w:hAnsi="Times New Roman"/>
                <w:sz w:val="24"/>
              </w:rPr>
              <w:t>. KPR 158. pantā. Uzrādāmais paredzamo zaudējumu apmērs ir balstīts uz iekšējo reitingu si</w:t>
            </w:r>
            <w:r>
              <w:rPr>
                <w:rFonts w:ascii="Times New Roman" w:hAnsi="Times New Roman"/>
                <w:sz w:val="24"/>
              </w:rPr>
              <w:t>s</w:t>
            </w:r>
            <w:r>
              <w:rPr>
                <w:rFonts w:ascii="Times New Roman" w:hAnsi="Times New Roman"/>
                <w:sz w:val="24"/>
              </w:rPr>
              <w:t>tēmā faktiski izmantotajiem riska parametriem, ko apstiprinājusi attiecīgā kompetentā i</w:t>
            </w:r>
            <w:r>
              <w:rPr>
                <w:rFonts w:ascii="Times New Roman" w:hAnsi="Times New Roman"/>
                <w:sz w:val="24"/>
              </w:rPr>
              <w:t>e</w:t>
            </w:r>
            <w:r>
              <w:rPr>
                <w:rFonts w:ascii="Times New Roman" w:hAnsi="Times New Roman"/>
                <w:sz w:val="24"/>
              </w:rPr>
              <w:t>stāde.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VĒRTĪBAS KOREKCIJAS UN UZKRĀJUMI</w:t>
            </w:r>
          </w:p>
          <w:p w:rsidR="001C7AB7" w:rsidRPr="00392FFD" w:rsidRDefault="001C7AB7" w:rsidP="00FD6CCB">
            <w:pPr>
              <w:rPr>
                <w:rFonts w:ascii="Times New Roman" w:hAnsi="Times New Roman"/>
                <w:sz w:val="24"/>
              </w:rPr>
            </w:pPr>
            <w:r>
              <w:rPr>
                <w:rFonts w:ascii="Times New Roman" w:hAnsi="Times New Roman"/>
                <w:sz w:val="24"/>
              </w:rPr>
              <w:t>Vērtības korekcijas, kā arī speciālie un vispārējie uzkrājumi saskaņā ar KPR 159. pantu. Vispārējos</w:t>
            </w:r>
            <w:r>
              <w:rPr>
                <w:rFonts w:ascii="Times New Roman" w:hAnsi="Times New Roman"/>
                <w:b/>
                <w:i/>
                <w:sz w:val="24"/>
              </w:rPr>
              <w:t xml:space="preserve"> </w:t>
            </w:r>
            <w:r>
              <w:rPr>
                <w:rFonts w:ascii="Times New Roman" w:hAnsi="Times New Roman"/>
                <w:sz w:val="24"/>
              </w:rPr>
              <w:t>uzkrājumus uzrāda, summu proporcionāli iedalot saskaņā ar dažādo parādni</w:t>
            </w:r>
            <w:r>
              <w:rPr>
                <w:rFonts w:ascii="Times New Roman" w:hAnsi="Times New Roman"/>
                <w:sz w:val="24"/>
              </w:rPr>
              <w:t>e</w:t>
            </w:r>
            <w:r>
              <w:rPr>
                <w:rFonts w:ascii="Times New Roman" w:hAnsi="Times New Roman"/>
                <w:sz w:val="24"/>
              </w:rPr>
              <w:t>ku kategoriju paredzamajiem zaudējumiem.</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PARĀDNIEKU SKAITS</w:t>
            </w:r>
          </w:p>
          <w:p w:rsidR="001C7AB7" w:rsidRPr="00392FFD" w:rsidRDefault="001C7AB7" w:rsidP="001C7AB7">
            <w:pPr>
              <w:rPr>
                <w:rFonts w:ascii="Times New Roman" w:hAnsi="Times New Roman"/>
                <w:sz w:val="24"/>
              </w:rPr>
            </w:pPr>
            <w:r>
              <w:rPr>
                <w:rFonts w:ascii="Times New Roman" w:hAnsi="Times New Roman"/>
                <w:sz w:val="24"/>
              </w:rPr>
              <w:t>KPR 172. panta 1. un 2. punkts.</w:t>
            </w:r>
          </w:p>
          <w:p w:rsidR="001C7AB7" w:rsidRPr="00392FFD" w:rsidRDefault="001C7AB7" w:rsidP="001C7AB7">
            <w:pPr>
              <w:rPr>
                <w:rFonts w:ascii="Times New Roman" w:hAnsi="Times New Roman"/>
                <w:sz w:val="24"/>
              </w:rPr>
            </w:pPr>
            <w:r>
              <w:rPr>
                <w:rFonts w:ascii="Times New Roman" w:hAnsi="Times New Roman"/>
                <w:sz w:val="24"/>
              </w:rPr>
              <w:t>Attiecībā uz visām riska darījumu kategorijām, izņemot riska darījumu kategoriju “Pr</w:t>
            </w:r>
            <w:r>
              <w:rPr>
                <w:rFonts w:ascii="Times New Roman" w:hAnsi="Times New Roman"/>
                <w:sz w:val="24"/>
              </w:rPr>
              <w:t>i</w:t>
            </w:r>
            <w:r>
              <w:rPr>
                <w:rFonts w:ascii="Times New Roman" w:hAnsi="Times New Roman"/>
                <w:sz w:val="24"/>
              </w:rPr>
              <w:t>vātpersonas vai MVU” un KPR 172. panta 1. punkta e) apakšpunkta otrajā teikumā min</w:t>
            </w:r>
            <w:r>
              <w:rPr>
                <w:rFonts w:ascii="Times New Roman" w:hAnsi="Times New Roman"/>
                <w:sz w:val="24"/>
              </w:rPr>
              <w:t>ē</w:t>
            </w:r>
            <w:r>
              <w:rPr>
                <w:rFonts w:ascii="Times New Roman" w:hAnsi="Times New Roman"/>
                <w:sz w:val="24"/>
              </w:rPr>
              <w:t xml:space="preserve">tos gadījumus, iestāde uzrāda atsevišķi novērtēto juridisko personu/parādnieku skaitu, neatkarīgi no dažādo piešķirto aizdevumu vai riska darījumu skaita. </w:t>
            </w:r>
          </w:p>
          <w:p w:rsidR="001C7AB7" w:rsidRPr="00392FFD" w:rsidRDefault="001C7AB7" w:rsidP="001C7AB7">
            <w:pPr>
              <w:rPr>
                <w:rFonts w:ascii="Times New Roman" w:hAnsi="Times New Roman"/>
                <w:sz w:val="24"/>
              </w:rPr>
            </w:pPr>
            <w:r>
              <w:rPr>
                <w:rFonts w:ascii="Times New Roman" w:hAnsi="Times New Roman"/>
                <w:sz w:val="24"/>
              </w:rPr>
              <w:t>Riska darījumu kategorijā “Privātpersonas vai MVU” vai gadījumā, ja atsevišķus riska darījumus ar vienu un to pašu parādnieku iedala dažādās parādnieku kategorijās saskaņā ar KPR 172. panta 1. punkta e) apakšpunkta otro teikumu citās riska darījumu kategor</w:t>
            </w:r>
            <w:r>
              <w:rPr>
                <w:rFonts w:ascii="Times New Roman" w:hAnsi="Times New Roman"/>
                <w:sz w:val="24"/>
              </w:rPr>
              <w:t>i</w:t>
            </w:r>
            <w:r>
              <w:rPr>
                <w:rFonts w:ascii="Times New Roman" w:hAnsi="Times New Roman"/>
                <w:sz w:val="24"/>
              </w:rPr>
              <w:t xml:space="preserve">jās, iestāde uzrāda atsevišķi to riska darījumu skaitu, kas tika atsevišķi iedalīti noteiktā reitingu kategorijā vai portfelī. Ja piemēro KPR 172. panta 2. punktu, parādnieku var ņemt vērā vairāk nekā vienā kategorijā. </w:t>
            </w:r>
          </w:p>
          <w:p w:rsidR="001C7AB7" w:rsidRPr="00392FFD" w:rsidRDefault="001C7AB7" w:rsidP="00241845">
            <w:pPr>
              <w:rPr>
                <w:rFonts w:ascii="Times New Roman" w:hAnsi="Times New Roman"/>
                <w:sz w:val="24"/>
              </w:rPr>
            </w:pPr>
            <w:r>
              <w:rPr>
                <w:rStyle w:val="InstructionsTabelleText"/>
                <w:rFonts w:ascii="Times New Roman" w:hAnsi="Times New Roman"/>
                <w:sz w:val="24"/>
              </w:rPr>
              <w:t>Tā kā šajā slejā aplūkots reitingu sistēmu struktūras elements, tā attiecas uz tādām sāko</w:t>
            </w:r>
            <w:r>
              <w:rPr>
                <w:rStyle w:val="InstructionsTabelleText"/>
                <w:rFonts w:ascii="Times New Roman" w:hAnsi="Times New Roman"/>
                <w:sz w:val="24"/>
              </w:rPr>
              <w:t>t</w:t>
            </w:r>
            <w:r>
              <w:rPr>
                <w:rStyle w:val="InstructionsTabelleText"/>
                <w:rFonts w:ascii="Times New Roman" w:hAnsi="Times New Roman"/>
                <w:sz w:val="24"/>
              </w:rPr>
              <w:t>nējām riska darījumu vērtībām pirms korekcijas pakāpes, kas iedalītas katrā parādnieku kategorijā vai portfelī, neņemot vērā KRM metožu ietekmi (jo īpaši pārdales ietekmi).</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Rindas</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Norādes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KOPĒJIE RISKA DARĪJUMI</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No kā: riska darījumi, kam piemēro MVU atbalsta faktoru</w:t>
            </w:r>
          </w:p>
          <w:p w:rsidR="00785F3E" w:rsidRPr="00392FFD" w:rsidRDefault="00785F3E" w:rsidP="00785F3E">
            <w:pPr>
              <w:rPr>
                <w:rFonts w:ascii="Times New Roman" w:hAnsi="Times New Roman"/>
                <w:sz w:val="24"/>
              </w:rPr>
            </w:pPr>
            <w:r>
              <w:rPr>
                <w:rFonts w:ascii="Times New Roman" w:hAnsi="Times New Roman"/>
                <w:sz w:val="24"/>
              </w:rPr>
              <w:t>Šeit uzrāda tikai tādus riska darījumus, kas atbilst KPR 501. panta prasībām.</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KOPĒJO RISKA DARĪJUMU SADALĪJUMS PA RISKA DARĪJUMU VEIDIEM</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Bilances posteņi, kas pakļauti kredītriskam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KPR 24. pantā minētie aktīvi, kas nav iekļauti nevienā citā kategorijā.</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Riska darījumus, kas ir bilances posteņi un kas iekļauti kā vērtspapīru finansēšanas dar</w:t>
            </w:r>
            <w:r>
              <w:rPr>
                <w:rStyle w:val="InstructionsTabelleText"/>
                <w:rFonts w:ascii="Times New Roman" w:hAnsi="Times New Roman"/>
                <w:sz w:val="24"/>
              </w:rPr>
              <w:t>ī</w:t>
            </w:r>
            <w:r>
              <w:rPr>
                <w:rStyle w:val="InstructionsTabelleText"/>
                <w:rFonts w:ascii="Times New Roman" w:hAnsi="Times New Roman"/>
                <w:sz w:val="24"/>
              </w:rPr>
              <w:t xml:space="preserve">jumi, atvasinātie instrumenti un ilgstošo norēķinu darījumi vai izriet no dažādu produktu </w:t>
            </w:r>
            <w:r>
              <w:rPr>
                <w:rStyle w:val="InstructionsTabelleText"/>
                <w:rFonts w:ascii="Times New Roman" w:hAnsi="Times New Roman"/>
                <w:sz w:val="24"/>
              </w:rPr>
              <w:lastRenderedPageBreak/>
              <w:t>savstarpējo prasījumu līgumiskā ieskaita, uzrāda 040. -060. rindā, un tāpēc ne šajā rindā.</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Neapmaksātas piegādes saskaņā ar KPR 379. panta 1. punktu (ja tās nav atskaitītas) nav uzskatāmas par bilances posteni, tomēr tās uzrāda šajā rindā.</w:t>
            </w:r>
          </w:p>
          <w:p w:rsidR="001C7AB7" w:rsidRPr="00392FFD" w:rsidRDefault="001C7AB7" w:rsidP="001C7AB7">
            <w:pPr>
              <w:rPr>
                <w:rFonts w:ascii="Times New Roman" w:hAnsi="Times New Roman"/>
                <w:sz w:val="24"/>
              </w:rPr>
            </w:pPr>
            <w:r>
              <w:rPr>
                <w:rStyle w:val="InstructionsTabelleText"/>
                <w:rFonts w:ascii="Times New Roman" w:hAnsi="Times New Roman"/>
                <w:sz w:val="24"/>
              </w:rPr>
              <w:t>Ja tie nav uzrādīti 030. rindā, iekļauj riska darījumus, kas izriet no aktīviem, kuri iesnie</w:t>
            </w:r>
            <w:r>
              <w:rPr>
                <w:rStyle w:val="InstructionsTabelleText"/>
                <w:rFonts w:ascii="Times New Roman" w:hAnsi="Times New Roman"/>
                <w:sz w:val="24"/>
              </w:rPr>
              <w:t>g</w:t>
            </w:r>
            <w:r>
              <w:rPr>
                <w:rStyle w:val="InstructionsTabelleText"/>
                <w:rFonts w:ascii="Times New Roman" w:hAnsi="Times New Roman"/>
                <w:sz w:val="24"/>
              </w:rPr>
              <w:t>ti CDP saskaņā ar KPR 4. panta 91. punktu, un no saistību neizpildes fonda riska darīj</w:t>
            </w:r>
            <w:r>
              <w:rPr>
                <w:rStyle w:val="InstructionsTabelleText"/>
                <w:rFonts w:ascii="Times New Roman" w:hAnsi="Times New Roman"/>
                <w:sz w:val="24"/>
              </w:rPr>
              <w:t>u</w:t>
            </w:r>
            <w:r>
              <w:rPr>
                <w:rStyle w:val="InstructionsTabelleText"/>
                <w:rFonts w:ascii="Times New Roman" w:hAnsi="Times New Roman"/>
                <w:sz w:val="24"/>
              </w:rPr>
              <w:t xml:space="preserve">miem saskaņā ar KPR 4. panta 89. punktu.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Ārpusbilances posteņi, kas pakļauti kredītriskam</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Ārpusbilances pozīcijas ietver KPR I pielikumā uzskaitītos posteņus.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Riska darījumus, kas ir ārpusbilances posteņi un kas iekļauti kā vērtspapīru finansēšanas darījumi, atvasinātie instrumenti un ilgstošo norēķinu darījumi vai izriet no dažādu pr</w:t>
            </w:r>
            <w:r>
              <w:rPr>
                <w:rStyle w:val="InstructionsTabelleText"/>
                <w:rFonts w:ascii="Times New Roman" w:hAnsi="Times New Roman"/>
                <w:sz w:val="24"/>
              </w:rPr>
              <w:t>o</w:t>
            </w:r>
            <w:r>
              <w:rPr>
                <w:rStyle w:val="InstructionsTabelleText"/>
                <w:rFonts w:ascii="Times New Roman" w:hAnsi="Times New Roman"/>
                <w:sz w:val="24"/>
              </w:rPr>
              <w:t>duktu savstarpējo prasījumu līgumiskā ieskaita, uzrāda 040.-060. rindā, un tāpēc ne šajā rindā.</w:t>
            </w:r>
          </w:p>
          <w:p w:rsidR="001C7AB7" w:rsidRPr="00392FFD" w:rsidRDefault="001C7AB7" w:rsidP="001C7AB7">
            <w:pPr>
              <w:rPr>
                <w:rFonts w:ascii="Times New Roman" w:hAnsi="Times New Roman"/>
                <w:sz w:val="24"/>
              </w:rPr>
            </w:pPr>
            <w:r>
              <w:rPr>
                <w:rStyle w:val="InstructionsTabelleText"/>
                <w:rFonts w:ascii="Times New Roman" w:hAnsi="Times New Roman"/>
                <w:sz w:val="24"/>
              </w:rPr>
              <w:t>Ja tos uzskata par ārpusbilances posteņiem, iekļauj riska darījumus, kas izriet no akt</w:t>
            </w:r>
            <w:r>
              <w:rPr>
                <w:rStyle w:val="InstructionsTabelleText"/>
                <w:rFonts w:ascii="Times New Roman" w:hAnsi="Times New Roman"/>
                <w:sz w:val="24"/>
              </w:rPr>
              <w:t>ī</w:t>
            </w:r>
            <w:r>
              <w:rPr>
                <w:rStyle w:val="InstructionsTabelleText"/>
                <w:rFonts w:ascii="Times New Roman" w:hAnsi="Times New Roman"/>
                <w:sz w:val="24"/>
              </w:rPr>
              <w:t xml:space="preserve">viem, kuri iesniegti CDP saskaņā ar KPR 4. panta 91. punktu, un no saistību neizpildes fonda riska darījumiem saskaņā ar KPR 4. panta 89. punktu.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Riska darījumi / darījumi, kas pakļauti darījuma partnera kredītriskam</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Vērtspapīru finansēšanas darījumi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Vērtspapīru finansēšanas darījumi (VFD), kā noteikts 17. punktā Bāzeles komitejas d</w:t>
            </w:r>
            <w:r>
              <w:rPr>
                <w:rStyle w:val="InstructionsTabelleText"/>
                <w:rFonts w:ascii="Times New Roman" w:hAnsi="Times New Roman"/>
                <w:sz w:val="24"/>
              </w:rPr>
              <w:t>o</w:t>
            </w:r>
            <w:r>
              <w:rPr>
                <w:rStyle w:val="InstructionsTabelleText"/>
                <w:rFonts w:ascii="Times New Roman" w:hAnsi="Times New Roman"/>
                <w:sz w:val="24"/>
              </w:rPr>
              <w:t xml:space="preserve">kumentā </w:t>
            </w:r>
            <w:r>
              <w:rPr>
                <w:rStyle w:val="InstructionsTabelleText"/>
                <w:rFonts w:ascii="Times New Roman" w:hAnsi="Times New Roman"/>
                <w:i/>
                <w:sz w:val="24"/>
              </w:rPr>
              <w:t>“</w:t>
            </w:r>
            <w:proofErr w:type="spellStart"/>
            <w:r>
              <w:rPr>
                <w:rStyle w:val="InstructionsTabelleText"/>
                <w:rFonts w:ascii="Times New Roman" w:hAnsi="Times New Roman"/>
                <w:i/>
                <w:sz w:val="24"/>
              </w:rPr>
              <w:t>The</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Application</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of</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Basel</w:t>
            </w:r>
            <w:proofErr w:type="spellEnd"/>
            <w:r>
              <w:rPr>
                <w:rStyle w:val="InstructionsTabelleText"/>
                <w:rFonts w:ascii="Times New Roman" w:hAnsi="Times New Roman"/>
                <w:i/>
                <w:sz w:val="24"/>
              </w:rPr>
              <w:t xml:space="preserve"> II to </w:t>
            </w:r>
            <w:proofErr w:type="spellStart"/>
            <w:r>
              <w:rPr>
                <w:rStyle w:val="InstructionsTabelleText"/>
                <w:rFonts w:ascii="Times New Roman" w:hAnsi="Times New Roman"/>
                <w:i/>
                <w:sz w:val="24"/>
              </w:rPr>
              <w:t>Trading</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Activities</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and</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the</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Treatment</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of</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Double</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Default</w:t>
            </w:r>
            <w:proofErr w:type="spellEnd"/>
            <w:r>
              <w:rPr>
                <w:rStyle w:val="InstructionsTabelleText"/>
                <w:rFonts w:ascii="Times New Roman" w:hAnsi="Times New Roman"/>
                <w:i/>
                <w:sz w:val="24"/>
              </w:rPr>
              <w:t xml:space="preserve"> </w:t>
            </w:r>
            <w:proofErr w:type="spellStart"/>
            <w:r>
              <w:rPr>
                <w:rStyle w:val="InstructionsTabelleText"/>
                <w:rFonts w:ascii="Times New Roman" w:hAnsi="Times New Roman"/>
                <w:i/>
                <w:sz w:val="24"/>
              </w:rPr>
              <w:t>Effects</w:t>
            </w:r>
            <w:proofErr w:type="spellEnd"/>
            <w:r>
              <w:rPr>
                <w:rStyle w:val="InstructionsTabelleText"/>
                <w:rFonts w:ascii="Times New Roman" w:hAnsi="Times New Roman"/>
                <w:i/>
                <w:sz w:val="24"/>
              </w:rPr>
              <w:t>”</w:t>
            </w:r>
            <w:r>
              <w:rPr>
                <w:rStyle w:val="InstructionsTabelleText"/>
                <w:rFonts w:ascii="Times New Roman" w:hAnsi="Times New Roman"/>
                <w:sz w:val="24"/>
              </w:rPr>
              <w:t>, ietver: līgumus par aktīvu pārdošanu ar atpirkšanu un līgumus par a</w:t>
            </w:r>
            <w:r>
              <w:rPr>
                <w:rStyle w:val="InstructionsTabelleText"/>
                <w:rFonts w:ascii="Times New Roman" w:hAnsi="Times New Roman"/>
                <w:sz w:val="24"/>
              </w:rPr>
              <w:t>k</w:t>
            </w:r>
            <w:r>
              <w:rPr>
                <w:rStyle w:val="InstructionsTabelleText"/>
                <w:rFonts w:ascii="Times New Roman" w:hAnsi="Times New Roman"/>
                <w:sz w:val="24"/>
              </w:rPr>
              <w:t xml:space="preserve">tīvu pirkšanu ar atpārdošanu, kā noteikts KPR 4. panta 82. punktā, kā arī vērtspapīru vai preču aizdevuma vai aizņēmuma darījumus un </w:t>
            </w:r>
            <w:proofErr w:type="spellStart"/>
            <w:r>
              <w:rPr>
                <w:rStyle w:val="InstructionsTabelleText"/>
                <w:rFonts w:ascii="Times New Roman" w:hAnsi="Times New Roman"/>
                <w:sz w:val="24"/>
              </w:rPr>
              <w:t>ii</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maržinālo</w:t>
            </w:r>
            <w:proofErr w:type="spellEnd"/>
            <w:r>
              <w:rPr>
                <w:rStyle w:val="InstructionsTabelleText"/>
                <w:rFonts w:ascii="Times New Roman" w:hAnsi="Times New Roman"/>
                <w:sz w:val="24"/>
              </w:rPr>
              <w:t xml:space="preserve"> aizdevumu darījumus, kā noteikts KPR 272. panta 3. punktā.</w:t>
            </w:r>
          </w:p>
          <w:p w:rsidR="001C7AB7" w:rsidRPr="00392FFD" w:rsidRDefault="001C7AB7" w:rsidP="00FD6CCB">
            <w:pPr>
              <w:rPr>
                <w:rFonts w:ascii="Times New Roman" w:hAnsi="Times New Roman"/>
                <w:sz w:val="24"/>
              </w:rPr>
            </w:pPr>
            <w:r>
              <w:rPr>
                <w:rStyle w:val="InstructionsTabelleText"/>
                <w:rFonts w:ascii="Times New Roman" w:hAnsi="Times New Roman"/>
                <w:sz w:val="24"/>
              </w:rPr>
              <w:t>Šajā rindā neuzrāda vērtspapīru finansēšanas darījumus, kas ietverti dažādu produktu savstarpējo prasījumu ieskaitā un tāpēc uzrādīti 060. rindā.</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Atvasinātie instrumenti</w:t>
            </w:r>
            <w:r>
              <w:rPr>
                <w:rStyle w:val="InstructionsTabelleberschrift"/>
                <w:rFonts w:ascii="Times New Roman" w:hAnsi="Times New Roman"/>
                <w:sz w:val="24"/>
              </w:rPr>
              <w:t xml:space="preserve"> un ilgstošo norēķinu darījumi</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Atvasinātie instrumenti ietver KPR II pielikumā uzskaitītos līgumus. Šajā rindā neuzr</w:t>
            </w:r>
            <w:r>
              <w:rPr>
                <w:rStyle w:val="InstructionsTabelleText"/>
                <w:rFonts w:ascii="Times New Roman" w:hAnsi="Times New Roman"/>
                <w:sz w:val="24"/>
              </w:rPr>
              <w:t>ā</w:t>
            </w:r>
            <w:r>
              <w:rPr>
                <w:rStyle w:val="InstructionsTabelleText"/>
                <w:rFonts w:ascii="Times New Roman" w:hAnsi="Times New Roman"/>
                <w:sz w:val="24"/>
              </w:rPr>
              <w:t>da atvasinātos instrumentus un ilgstošo norēķinu darījumus, kas ietverti dažādu produ</w:t>
            </w:r>
            <w:r>
              <w:rPr>
                <w:rStyle w:val="InstructionsTabelleText"/>
                <w:rFonts w:ascii="Times New Roman" w:hAnsi="Times New Roman"/>
                <w:sz w:val="24"/>
              </w:rPr>
              <w:t>k</w:t>
            </w:r>
            <w:r>
              <w:rPr>
                <w:rStyle w:val="InstructionsTabelleText"/>
                <w:rFonts w:ascii="Times New Roman" w:hAnsi="Times New Roman"/>
                <w:sz w:val="24"/>
              </w:rPr>
              <w:t>tu savstarpējo prasījumu ieskaitā un tāpēc uzrādīti 060. rindā.</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No dažādu produktu savstarpējo prasījumu līgumiskā ieskaita</w:t>
            </w:r>
          </w:p>
          <w:p w:rsidR="001C7AB7" w:rsidRPr="00392FFD" w:rsidRDefault="00FD6CCB" w:rsidP="001C7AB7">
            <w:pPr>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SA</w:t>
            </w:r>
            <w:r>
              <w:rPr>
                <w:rFonts w:ascii="Times New Roman" w:hAnsi="Times New Roman"/>
                <w:sz w:val="24"/>
              </w:rPr>
              <w:t xml:space="preserve"> norādes.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RISKA DARĪJUMI, KAS IEDALĪTI PARĀDNIEKU KATEGORIJĀS VAI PO</w:t>
            </w:r>
            <w:r>
              <w:rPr>
                <w:rFonts w:ascii="Times New Roman" w:hAnsi="Times New Roman"/>
                <w:b/>
                <w:sz w:val="24"/>
                <w:u w:val="single"/>
              </w:rPr>
              <w:t>R</w:t>
            </w:r>
            <w:r>
              <w:rPr>
                <w:rFonts w:ascii="Times New Roman" w:hAnsi="Times New Roman"/>
                <w:b/>
                <w:sz w:val="24"/>
                <w:u w:val="single"/>
              </w:rPr>
              <w:t>TFEĻOS: KOPĀ</w:t>
            </w:r>
          </w:p>
          <w:p w:rsidR="001C7AB7" w:rsidRPr="00392FFD" w:rsidRDefault="001C7AB7" w:rsidP="001C7AB7">
            <w:pPr>
              <w:rPr>
                <w:rFonts w:ascii="Times New Roman" w:hAnsi="Times New Roman"/>
                <w:sz w:val="24"/>
              </w:rPr>
            </w:pPr>
            <w:r>
              <w:rPr>
                <w:rFonts w:ascii="Times New Roman" w:hAnsi="Times New Roman"/>
                <w:sz w:val="24"/>
              </w:rPr>
              <w:t xml:space="preserve">Attiecībā uz riska darījumiem ar komercsabiedrībām, iestādēm un centrālajām valdībām un centrālajām bankām — </w:t>
            </w:r>
            <w:proofErr w:type="spellStart"/>
            <w:r>
              <w:rPr>
                <w:rFonts w:ascii="Times New Roman" w:hAnsi="Times New Roman"/>
                <w:sz w:val="24"/>
              </w:rPr>
              <w:t>sk</w:t>
            </w:r>
            <w:proofErr w:type="spellEnd"/>
            <w:r>
              <w:rPr>
                <w:rFonts w:ascii="Times New Roman" w:hAnsi="Times New Roman"/>
                <w:sz w:val="24"/>
              </w:rPr>
              <w:t xml:space="preserve">. KPR 142. panta 1. punkta 6. apakšpunktu un 170. panta 1. punkta c) apakšpunktu. </w:t>
            </w:r>
          </w:p>
          <w:p w:rsidR="001C7AB7" w:rsidRPr="00392FFD" w:rsidRDefault="001C7AB7" w:rsidP="001C7AB7">
            <w:pPr>
              <w:rPr>
                <w:rFonts w:ascii="Times New Roman" w:hAnsi="Times New Roman"/>
                <w:sz w:val="24"/>
              </w:rPr>
            </w:pPr>
            <w:r>
              <w:rPr>
                <w:rFonts w:ascii="Times New Roman" w:hAnsi="Times New Roman"/>
                <w:sz w:val="24"/>
              </w:rPr>
              <w:t xml:space="preserve">Attiecībā uz riska darījumiem ar privātpersonām vai MVU — </w:t>
            </w:r>
            <w:proofErr w:type="spellStart"/>
            <w:r>
              <w:rPr>
                <w:rFonts w:ascii="Times New Roman" w:hAnsi="Times New Roman"/>
                <w:sz w:val="24"/>
              </w:rPr>
              <w:t>sk</w:t>
            </w:r>
            <w:proofErr w:type="spellEnd"/>
            <w:r>
              <w:rPr>
                <w:rFonts w:ascii="Times New Roman" w:hAnsi="Times New Roman"/>
                <w:sz w:val="24"/>
              </w:rPr>
              <w:t>. KPR 170. panta 3. punkta b) apakšpunktu. Attiecībā uz riska darījumiem, kas rodas no nopirktajiem deb</w:t>
            </w:r>
            <w:r>
              <w:rPr>
                <w:rFonts w:ascii="Times New Roman" w:hAnsi="Times New Roman"/>
                <w:sz w:val="24"/>
              </w:rPr>
              <w:t>i</w:t>
            </w:r>
            <w:r>
              <w:rPr>
                <w:rFonts w:ascii="Times New Roman" w:hAnsi="Times New Roman"/>
                <w:sz w:val="24"/>
              </w:rPr>
              <w:t xml:space="preserve">toru parādiem, — </w:t>
            </w:r>
            <w:proofErr w:type="spellStart"/>
            <w:r>
              <w:rPr>
                <w:rFonts w:ascii="Times New Roman" w:hAnsi="Times New Roman"/>
                <w:sz w:val="24"/>
              </w:rPr>
              <w:t>sk</w:t>
            </w:r>
            <w:proofErr w:type="spellEnd"/>
            <w:r>
              <w:rPr>
                <w:rFonts w:ascii="Times New Roman" w:hAnsi="Times New Roman"/>
                <w:sz w:val="24"/>
              </w:rPr>
              <w:t xml:space="preserve">. KPR 166. panta 6. punktu. </w:t>
            </w:r>
          </w:p>
          <w:p w:rsidR="001C7AB7" w:rsidRPr="00392FFD" w:rsidRDefault="001C7AB7" w:rsidP="001C7AB7">
            <w:pPr>
              <w:rPr>
                <w:rFonts w:ascii="Times New Roman" w:hAnsi="Times New Roman"/>
                <w:sz w:val="24"/>
              </w:rPr>
            </w:pPr>
            <w:r>
              <w:rPr>
                <w:rFonts w:ascii="Times New Roman" w:hAnsi="Times New Roman"/>
                <w:sz w:val="24"/>
              </w:rPr>
              <w:lastRenderedPageBreak/>
              <w:t>Riska darījumus attiecībā uz nopirkto debitoru parādu atgūstamās vērtības samazinājuma risku neuzrāda, sadalot pa parādnieku kategorijām vai portfeļiem, bet uzrāda 180. rindā.</w:t>
            </w:r>
          </w:p>
          <w:p w:rsidR="001C7AB7" w:rsidRPr="00392FFD" w:rsidRDefault="001C7AB7" w:rsidP="001C7AB7">
            <w:pPr>
              <w:rPr>
                <w:rFonts w:ascii="Times New Roman" w:hAnsi="Times New Roman"/>
                <w:sz w:val="24"/>
              </w:rPr>
            </w:pPr>
            <w:r>
              <w:rPr>
                <w:rFonts w:ascii="Times New Roman" w:hAnsi="Times New Roman"/>
                <w:sz w:val="24"/>
              </w:rPr>
              <w:t>Ja iestāde izmanto daudzas kategorijas vai portfeļus, ar kompetentajām iestādēm var vi</w:t>
            </w:r>
            <w:r>
              <w:rPr>
                <w:rFonts w:ascii="Times New Roman" w:hAnsi="Times New Roman"/>
                <w:sz w:val="24"/>
              </w:rPr>
              <w:t>e</w:t>
            </w:r>
            <w:r>
              <w:rPr>
                <w:rFonts w:ascii="Times New Roman" w:hAnsi="Times New Roman"/>
                <w:sz w:val="24"/>
              </w:rPr>
              <w:t xml:space="preserve">noties par mazāku skaitu kategoriju vai portfeļu. </w:t>
            </w:r>
          </w:p>
          <w:p w:rsidR="001C7AB7" w:rsidRPr="00392FFD" w:rsidRDefault="00C93697" w:rsidP="00FD6CCB">
            <w:pPr>
              <w:rPr>
                <w:rFonts w:ascii="Times New Roman" w:hAnsi="Times New Roman"/>
                <w:sz w:val="24"/>
              </w:rPr>
            </w:pPr>
            <w:r>
              <w:rPr>
                <w:rFonts w:ascii="Times New Roman" w:hAnsi="Times New Roman"/>
                <w:sz w:val="24"/>
              </w:rPr>
              <w:t xml:space="preserve">Neizmanto </w:t>
            </w:r>
            <w:proofErr w:type="spellStart"/>
            <w:r>
              <w:rPr>
                <w:rFonts w:ascii="Times New Roman" w:hAnsi="Times New Roman"/>
                <w:sz w:val="24"/>
              </w:rPr>
              <w:t>paraugskalu</w:t>
            </w:r>
            <w:proofErr w:type="spellEnd"/>
            <w:r>
              <w:rPr>
                <w:rFonts w:ascii="Times New Roman" w:hAnsi="Times New Roman"/>
                <w:sz w:val="24"/>
              </w:rPr>
              <w:t xml:space="preserve">. Tā vietā iestādes pašas nosaka izmantojamo skalu.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SPECIALIZĒTĀS KREDITĒŠANAS IEDALĪJUMA KRITĒRIJI: KOPĀ</w:t>
            </w:r>
          </w:p>
          <w:p w:rsidR="001C7AB7" w:rsidRPr="00392FFD" w:rsidRDefault="001C7AB7" w:rsidP="00FD6CCB">
            <w:pPr>
              <w:rPr>
                <w:rFonts w:ascii="Times New Roman" w:hAnsi="Times New Roman"/>
                <w:sz w:val="24"/>
              </w:rPr>
            </w:pPr>
            <w:r>
              <w:rPr>
                <w:rFonts w:ascii="Times New Roman" w:hAnsi="Times New Roman"/>
                <w:sz w:val="24"/>
              </w:rPr>
              <w:t>KPR 153. panta 5. punkts Šis attiecas tikai uz komercsabiedrību, iestāžu un centrālo va</w:t>
            </w:r>
            <w:r>
              <w:rPr>
                <w:rFonts w:ascii="Times New Roman" w:hAnsi="Times New Roman"/>
                <w:sz w:val="24"/>
              </w:rPr>
              <w:t>l</w:t>
            </w:r>
            <w:r>
              <w:rPr>
                <w:rFonts w:ascii="Times New Roman" w:hAnsi="Times New Roman"/>
                <w:sz w:val="24"/>
              </w:rPr>
              <w:t xml:space="preserve">dību un centrālo banku riska darījumu kategorijām.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KOPĒJO RISKA DARĪJUMU SADALĪJUMS PA RISKA PAKĀPĒM SASKAŅĀ AR SPECIALIZĒTĀS KREDITĒŠANAS IEDALĪJUMA KRITĒRIJIEM</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No kā: kategorijā </w:t>
            </w:r>
            <w:proofErr w:type="spellStart"/>
            <w:r>
              <w:rPr>
                <w:rStyle w:val="InstructionsTabelleberschrift"/>
                <w:rFonts w:ascii="Times New Roman" w:hAnsi="Times New Roman"/>
                <w:sz w:val="24"/>
              </w:rPr>
              <w:t>Nr</w:t>
            </w:r>
            <w:proofErr w:type="spellEnd"/>
            <w:r>
              <w:rPr>
                <w:rStyle w:val="InstructionsTabelleberschrift"/>
                <w:rFonts w:ascii="Times New Roman" w:hAnsi="Times New Roman"/>
                <w:sz w:val="24"/>
              </w:rPr>
              <w:t xml:space="preserve">. 1 </w:t>
            </w:r>
          </w:p>
          <w:p w:rsidR="001C7AB7" w:rsidRPr="00392FFD" w:rsidRDefault="001C7AB7" w:rsidP="001C7AB7">
            <w:pPr>
              <w:rPr>
                <w:rFonts w:ascii="Times New Roman" w:hAnsi="Times New Roman"/>
                <w:sz w:val="24"/>
              </w:rPr>
            </w:pPr>
            <w:r>
              <w:rPr>
                <w:rFonts w:ascii="Times New Roman" w:hAnsi="Times New Roman"/>
                <w:sz w:val="24"/>
              </w:rPr>
              <w:t>KPR 153. panta 5. punkta 1. tabula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ALTERNATĪVĀ PROCEDŪRA: NODROŠINĀTI AR NEKUSTAMO ĪPAŠUMU</w:t>
            </w:r>
          </w:p>
          <w:p w:rsidR="001C7AB7" w:rsidRPr="00392FFD" w:rsidRDefault="001C7AB7" w:rsidP="001C7AB7">
            <w:pPr>
              <w:rPr>
                <w:rFonts w:ascii="Times New Roman" w:hAnsi="Times New Roman"/>
                <w:sz w:val="24"/>
              </w:rPr>
            </w:pPr>
            <w:r>
              <w:rPr>
                <w:rFonts w:ascii="Times New Roman" w:hAnsi="Times New Roman"/>
                <w:sz w:val="24"/>
              </w:rPr>
              <w:t>KPR 193. panta 1. un 2. punkts, 194. panta 1. līdz 7. punkts un 230. panta 3. punkts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TĀDI RISKA DARĪJUMI NO NEAPMAKSĀTĀM PIEGĀDĒM, KUROS PI</w:t>
            </w:r>
            <w:r>
              <w:rPr>
                <w:rStyle w:val="InstructionsTabelleberschrift"/>
                <w:rFonts w:ascii="Times New Roman" w:hAnsi="Times New Roman"/>
                <w:sz w:val="24"/>
              </w:rPr>
              <w:t>E</w:t>
            </w:r>
            <w:r>
              <w:rPr>
                <w:rStyle w:val="InstructionsTabelleberschrift"/>
                <w:rFonts w:ascii="Times New Roman" w:hAnsi="Times New Roman"/>
                <w:sz w:val="24"/>
              </w:rPr>
              <w:t>MĒRO RISKA PAKĀPES SASKAŅĀ AR ALTERNATĪVO PROCEDŪRU VAI 100 % APMĒRĀ, UN CITI RISKA DARĪJUMI, UZ KURIEM ATTIECAS RISKA PAKĀPES</w:t>
            </w:r>
          </w:p>
          <w:p w:rsidR="001C7AB7" w:rsidRPr="00392FFD" w:rsidRDefault="001C7AB7" w:rsidP="00417984">
            <w:pPr>
              <w:rPr>
                <w:rFonts w:ascii="Times New Roman" w:hAnsi="Times New Roman"/>
                <w:sz w:val="24"/>
              </w:rPr>
            </w:pPr>
            <w:r>
              <w:rPr>
                <w:rFonts w:ascii="Times New Roman" w:hAnsi="Times New Roman"/>
                <w:sz w:val="24"/>
              </w:rPr>
              <w:t>Riska darījumi, kas rodas no neapmaksātām piegādēm un kam piemēro KPR 379. panta 2. punkta pirmās daļas pēdējā teikumā minēto alternatīvo procedūru vai riska pakāpi 100 % apmērā saskaņā ar KPR 379. panta 2. punkta pēdējo daļu. Šajā rindā uzrāda tādus nerevidētus “n-tā” saistību nepildīšanas gadījuma kredītu atvasinātos instrumentus s</w:t>
            </w:r>
            <w:r>
              <w:rPr>
                <w:rFonts w:ascii="Times New Roman" w:hAnsi="Times New Roman"/>
                <w:sz w:val="24"/>
              </w:rPr>
              <w:t>a</w:t>
            </w:r>
            <w:r>
              <w:rPr>
                <w:rFonts w:ascii="Times New Roman" w:hAnsi="Times New Roman"/>
                <w:sz w:val="24"/>
              </w:rPr>
              <w:t>skaņā ar KPR 153. panta 8. punktu un jebkādus citus riska darījumus, kam piemēro riska pakāpes, kuri nav iekļauti kādā citā rindā.</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ATGŪSTAMĀS VĒRTĪBAS SAMAZINĀJUMA RISKS: NOPIRKTIE DEBIT</w:t>
            </w:r>
            <w:r>
              <w:rPr>
                <w:rStyle w:val="InstructionsTabelleberschrift"/>
                <w:rFonts w:ascii="Times New Roman" w:hAnsi="Times New Roman"/>
                <w:sz w:val="24"/>
              </w:rPr>
              <w:t>O</w:t>
            </w:r>
            <w:r>
              <w:rPr>
                <w:rStyle w:val="InstructionsTabelleberschrift"/>
                <w:rFonts w:ascii="Times New Roman" w:hAnsi="Times New Roman"/>
                <w:sz w:val="24"/>
              </w:rPr>
              <w:t>RU PARĀDI KOPĀ</w:t>
            </w:r>
          </w:p>
          <w:p w:rsidR="001C7AB7" w:rsidRPr="00392FFD" w:rsidRDefault="001C7AB7" w:rsidP="001C7AB7">
            <w:pPr>
              <w:rPr>
                <w:rFonts w:ascii="Times New Roman" w:hAnsi="Times New Roman"/>
                <w:sz w:val="24"/>
              </w:rPr>
            </w:pPr>
            <w:r>
              <w:rPr>
                <w:rFonts w:ascii="Times New Roman" w:hAnsi="Times New Roman"/>
                <w:sz w:val="24"/>
              </w:rPr>
              <w:t xml:space="preserve">Atgūstamās vērtības samazinājuma riska definīciju </w:t>
            </w:r>
            <w:proofErr w:type="spellStart"/>
            <w:r>
              <w:rPr>
                <w:rFonts w:ascii="Times New Roman" w:hAnsi="Times New Roman"/>
                <w:sz w:val="24"/>
              </w:rPr>
              <w:t>sk</w:t>
            </w:r>
            <w:proofErr w:type="spellEnd"/>
            <w:r>
              <w:rPr>
                <w:rFonts w:ascii="Times New Roman" w:hAnsi="Times New Roman"/>
                <w:sz w:val="24"/>
              </w:rPr>
              <w:t>. KPR 4. panta 53. punktā. Attiec</w:t>
            </w:r>
            <w:r>
              <w:rPr>
                <w:rFonts w:ascii="Times New Roman" w:hAnsi="Times New Roman"/>
                <w:sz w:val="24"/>
              </w:rPr>
              <w:t>ī</w:t>
            </w:r>
            <w:r>
              <w:rPr>
                <w:rFonts w:ascii="Times New Roman" w:hAnsi="Times New Roman"/>
                <w:sz w:val="24"/>
              </w:rPr>
              <w:t xml:space="preserve">bā uz riska pakāpes aprēķināšanu atgūstamās vērtības samazinājuma riskam </w:t>
            </w:r>
            <w:proofErr w:type="spellStart"/>
            <w:r>
              <w:rPr>
                <w:rFonts w:ascii="Times New Roman" w:hAnsi="Times New Roman"/>
                <w:sz w:val="24"/>
              </w:rPr>
              <w:t>sk</w:t>
            </w:r>
            <w:proofErr w:type="spellEnd"/>
            <w:r>
              <w:rPr>
                <w:rFonts w:ascii="Times New Roman" w:hAnsi="Times New Roman"/>
                <w:sz w:val="24"/>
              </w:rPr>
              <w:t>. KPR 157. panta 1. punktu.</w:t>
            </w:r>
          </w:p>
          <w:p w:rsidR="001C7AB7" w:rsidRPr="00392FFD" w:rsidRDefault="001C7AB7" w:rsidP="00FD6CCB">
            <w:pPr>
              <w:rPr>
                <w:rFonts w:ascii="Times New Roman" w:hAnsi="Times New Roman"/>
                <w:sz w:val="24"/>
              </w:rPr>
            </w:pPr>
            <w:r>
              <w:rPr>
                <w:rFonts w:ascii="Times New Roman" w:hAnsi="Times New Roman"/>
                <w:sz w:val="24"/>
              </w:rPr>
              <w:t xml:space="preserve">Saskaņā ar KPR 166. panta 6. punktu nopirkto debitoru parādu riska darījumu vērtība ir nenomaksātā summa mīnus </w:t>
            </w:r>
            <w:r>
              <w:rPr>
                <w:rStyle w:val="InstructionsTabelleText"/>
                <w:rFonts w:ascii="Times New Roman" w:hAnsi="Times New Roman"/>
                <w:sz w:val="24"/>
              </w:rPr>
              <w:t>riska darījumu riska svērtās vērtības atgūstamās vērtības</w:t>
            </w:r>
            <w:r>
              <w:rPr>
                <w:rFonts w:ascii="Times New Roman" w:hAnsi="Times New Roman"/>
                <w:sz w:val="24"/>
              </w:rPr>
              <w:t xml:space="preserve"> s</w:t>
            </w:r>
            <w:r>
              <w:rPr>
                <w:rFonts w:ascii="Times New Roman" w:hAnsi="Times New Roman"/>
                <w:sz w:val="24"/>
              </w:rPr>
              <w:t>a</w:t>
            </w:r>
            <w:r>
              <w:rPr>
                <w:rFonts w:ascii="Times New Roman" w:hAnsi="Times New Roman"/>
                <w:sz w:val="24"/>
              </w:rPr>
              <w:t>mazinājuma riskam pirms kredītriska mazināšanas.</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108211"/>
      <w:r>
        <w:rPr>
          <w:rFonts w:ascii="Times New Roman" w:hAnsi="Times New Roman"/>
          <w:sz w:val="24"/>
          <w:u w:val="none"/>
        </w:rPr>
        <w:t>3.3.4.</w:t>
      </w:r>
      <w:r>
        <w:tab/>
      </w:r>
      <w:r>
        <w:rPr>
          <w:rFonts w:ascii="Times New Roman" w:hAnsi="Times New Roman"/>
          <w:sz w:val="24"/>
        </w:rPr>
        <w:t xml:space="preserve">C 08.02 — Kredītrisks un darījuma partnera kredītrisks un neapmaksātas piegādes: </w:t>
      </w:r>
      <w:r>
        <w:rPr>
          <w:rFonts w:ascii="Times New Roman" w:hAnsi="Times New Roman"/>
          <w:i/>
          <w:sz w:val="24"/>
        </w:rPr>
        <w:t>IRB</w:t>
      </w:r>
      <w:r>
        <w:rPr>
          <w:rFonts w:ascii="Times New Roman" w:hAnsi="Times New Roman"/>
          <w:sz w:val="24"/>
        </w:rPr>
        <w:t xml:space="preserve"> pieeja kapitāla prasībām (sadalījums pa parādnieku kategorijām vai portfeļiem (</w:t>
      </w:r>
      <w:r>
        <w:rPr>
          <w:rFonts w:ascii="Times New Roman" w:hAnsi="Times New Roman"/>
          <w:i/>
          <w:sz w:val="24"/>
        </w:rPr>
        <w:t>CR IRB</w:t>
      </w:r>
      <w:r>
        <w:rPr>
          <w:rFonts w:ascii="Times New Roman" w:hAnsi="Times New Roman"/>
          <w:sz w:val="24"/>
        </w:rPr>
        <w:t> 2 veidne)</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Sleja</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Norādes</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lastRenderedPageBreak/>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Parādnieka kategorija (rindas identifikators)</w:t>
            </w:r>
          </w:p>
          <w:p w:rsidR="00E97CD2" w:rsidRPr="00392FFD" w:rsidRDefault="00E97CD2" w:rsidP="003F05A0">
            <w:pPr>
              <w:rPr>
                <w:rFonts w:ascii="Times New Roman" w:hAnsi="Times New Roman"/>
                <w:sz w:val="24"/>
              </w:rPr>
            </w:pPr>
            <w:r>
              <w:rPr>
                <w:rFonts w:ascii="Times New Roman" w:hAnsi="Times New Roman"/>
                <w:sz w:val="24"/>
              </w:rPr>
              <w:t xml:space="preserve">Šis ir rindas identifikators, un tas ir unikāls katrai rindai konkrētā tabulas lapā. Tajā ievērota numerācijas kārība 1, 2, 3 </w:t>
            </w:r>
            <w:proofErr w:type="spellStart"/>
            <w:r>
              <w:rPr>
                <w:rFonts w:ascii="Times New Roman" w:hAnsi="Times New Roman"/>
                <w:sz w:val="24"/>
              </w:rPr>
              <w:t>utt</w:t>
            </w:r>
            <w:proofErr w:type="spellEnd"/>
            <w:r>
              <w:rPr>
                <w:rFonts w:ascii="Times New Roman" w:hAnsi="Times New Roman"/>
                <w:sz w:val="24"/>
              </w:rPr>
              <w:t>.</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Norādes par katru no šīm slejām ir tādas pašas kā par atbilstīgajām numurēt</w:t>
            </w:r>
            <w:r>
              <w:rPr>
                <w:rFonts w:ascii="Times New Roman" w:hAnsi="Times New Roman"/>
                <w:sz w:val="24"/>
              </w:rPr>
              <w:t>a</w:t>
            </w:r>
            <w:r>
              <w:rPr>
                <w:rFonts w:ascii="Times New Roman" w:hAnsi="Times New Roman"/>
                <w:sz w:val="24"/>
              </w:rPr>
              <w:t xml:space="preserve">jām slejām </w:t>
            </w:r>
            <w:r>
              <w:rPr>
                <w:rFonts w:ascii="Times New Roman" w:hAnsi="Times New Roman"/>
                <w:i/>
                <w:sz w:val="24"/>
              </w:rPr>
              <w:t>CR IRB</w:t>
            </w:r>
            <w:r>
              <w:rPr>
                <w:rFonts w:ascii="Times New Roman" w:hAnsi="Times New Roman"/>
                <w:sz w:val="24"/>
              </w:rPr>
              <w:t> 1 tabulā.</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Rinda</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Norādes</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 xml:space="preserve">Šajās rindās uzrādītās vērtības ir jāsakārto no zemākas uz augstāku saskaņā ar parādnieku kategorijai vai portfelim noteikto </w:t>
            </w:r>
            <w:r>
              <w:rPr>
                <w:rFonts w:ascii="Times New Roman" w:hAnsi="Times New Roman"/>
                <w:i/>
                <w:sz w:val="24"/>
              </w:rPr>
              <w:t>PD</w:t>
            </w:r>
            <w:r>
              <w:rPr>
                <w:rFonts w:ascii="Times New Roman" w:hAnsi="Times New Roman"/>
                <w:sz w:val="24"/>
              </w:rPr>
              <w:t xml:space="preserve">. Parādnieku, kas nepilda saistības, </w:t>
            </w:r>
            <w:r>
              <w:rPr>
                <w:rFonts w:ascii="Times New Roman" w:hAnsi="Times New Roman"/>
                <w:i/>
                <w:sz w:val="24"/>
              </w:rPr>
              <w:t>PD</w:t>
            </w:r>
            <w:r>
              <w:rPr>
                <w:rFonts w:ascii="Times New Roman" w:hAnsi="Times New Roman"/>
                <w:sz w:val="24"/>
              </w:rPr>
              <w:t xml:space="preserve"> ir 100 %. Riska darījumus, kam piemēro alternatīvo procedūru attiecībā uz nekustamā īpašuma nodrošinājumu (pieejama tikai tad, ja nei</w:t>
            </w:r>
            <w:r>
              <w:rPr>
                <w:rFonts w:ascii="Times New Roman" w:hAnsi="Times New Roman"/>
                <w:sz w:val="24"/>
              </w:rPr>
              <w:t>z</w:t>
            </w:r>
            <w:r>
              <w:rPr>
                <w:rFonts w:ascii="Times New Roman" w:hAnsi="Times New Roman"/>
                <w:sz w:val="24"/>
              </w:rPr>
              <w:t xml:space="preserve">manto pašu aplēses attiecībā uz </w:t>
            </w:r>
            <w:r>
              <w:rPr>
                <w:rFonts w:ascii="Times New Roman" w:hAnsi="Times New Roman"/>
                <w:i/>
                <w:sz w:val="24"/>
              </w:rPr>
              <w:t>LGD</w:t>
            </w:r>
            <w:r>
              <w:rPr>
                <w:rFonts w:ascii="Times New Roman" w:hAnsi="Times New Roman"/>
                <w:sz w:val="24"/>
              </w:rPr>
              <w:t xml:space="preserve">) neiedala saskaņā ar parādnieka </w:t>
            </w:r>
            <w:r>
              <w:rPr>
                <w:rFonts w:ascii="Times New Roman" w:hAnsi="Times New Roman"/>
                <w:i/>
                <w:sz w:val="24"/>
              </w:rPr>
              <w:t>PD</w:t>
            </w:r>
            <w:r>
              <w:rPr>
                <w:rFonts w:ascii="Times New Roman" w:hAnsi="Times New Roman"/>
                <w:sz w:val="24"/>
              </w:rPr>
              <w:t xml:space="preserve"> un neuzrāda šajā veidnē.</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108212"/>
      <w:r>
        <w:rPr>
          <w:rFonts w:ascii="Times New Roman" w:hAnsi="Times New Roman"/>
          <w:sz w:val="24"/>
          <w:u w:val="none"/>
        </w:rPr>
        <w:t>3.4.</w:t>
      </w:r>
      <w:r>
        <w:tab/>
      </w:r>
      <w:r>
        <w:rPr>
          <w:rFonts w:ascii="Times New Roman" w:hAnsi="Times New Roman"/>
          <w:sz w:val="24"/>
        </w:rPr>
        <w:t>Kredītrisks un darījuma partnera kredītrisks, un neapmaksātas piegādes: informācija ar ģeogrāfisko sadalījumu</w:t>
      </w:r>
      <w:bookmarkEnd w:id="372"/>
      <w:bookmarkEnd w:id="373"/>
      <w:bookmarkEnd w:id="374"/>
      <w:bookmarkEnd w:id="375"/>
    </w:p>
    <w:p w:rsidR="004357B9" w:rsidRPr="00392FFD" w:rsidRDefault="00125707" w:rsidP="00C37B29">
      <w:pPr>
        <w:pStyle w:val="InstructionsText2"/>
        <w:numPr>
          <w:ilvl w:val="0"/>
          <w:numId w:val="0"/>
        </w:numPr>
        <w:ind w:left="993"/>
      </w:pPr>
      <w:r>
        <w:t>79.</w:t>
      </w:r>
      <w:r>
        <w:tab/>
        <w:t>Visas iestādes iesniedz informāciju, kas apkopota kopējā līmenī. Turklāt iest</w:t>
      </w:r>
      <w:r>
        <w:t>ā</w:t>
      </w:r>
      <w:r>
        <w:t>des, kas atbilst šīs regulas 5. panta a) punkta 4) apakšpunktā noteiktajam slieksnim, sniedz informāciju sadalījumā pēc valsts, kura ir dalībvalsts, kā arī pēc jebkuras c</w:t>
      </w:r>
      <w:r>
        <w:t>i</w:t>
      </w:r>
      <w:r>
        <w:t>tas valsts, kura nav dalībvalsts. Slieksni piemēro tikai 1. un 2. tabulai. Riska dar</w:t>
      </w:r>
      <w:r>
        <w:t>ī</w:t>
      </w:r>
      <w:r>
        <w:t xml:space="preserve">jumus ar </w:t>
      </w:r>
      <w:proofErr w:type="spellStart"/>
      <w:r>
        <w:t>pārvalstiskām</w:t>
      </w:r>
      <w:proofErr w:type="spellEnd"/>
      <w:r>
        <w:t xml:space="preserve"> organizācijām attiecina uz ģeogrāfisko apgabalu “Citas va</w:t>
      </w:r>
      <w:r>
        <w:t>l</w:t>
      </w:r>
      <w:r>
        <w:t>stis”.</w:t>
      </w:r>
    </w:p>
    <w:p w:rsidR="004357B9" w:rsidRPr="00392FFD" w:rsidRDefault="00125707" w:rsidP="00C37B29">
      <w:pPr>
        <w:pStyle w:val="InstructionsText2"/>
        <w:numPr>
          <w:ilvl w:val="0"/>
          <w:numId w:val="0"/>
        </w:numPr>
        <w:ind w:left="993"/>
      </w:pPr>
      <w:r>
        <w:t>80.</w:t>
      </w:r>
      <w:r>
        <w:tab/>
        <w:t>Termins “parādnieka rezidences vieta” attiecas uz parādnieka inkorporācijas valsti. Šo jēdzienu var piemērot, pamatojoties uz tiešo parādnieku un pamatojoties uz galīgo risku. Tādējādi KRM metodes ar aizstāšanas ietekmi var mainīt riska d</w:t>
      </w:r>
      <w:r>
        <w:t>a</w:t>
      </w:r>
      <w:r>
        <w:t xml:space="preserve">rījuma iedalījumu kādā valstī. Riska darījumus ar </w:t>
      </w:r>
      <w:proofErr w:type="spellStart"/>
      <w:r>
        <w:t>pārvalstiskām</w:t>
      </w:r>
      <w:proofErr w:type="spellEnd"/>
      <w:r>
        <w:t xml:space="preserve"> organizācijām n</w:t>
      </w:r>
      <w:r>
        <w:t>e</w:t>
      </w:r>
      <w:r>
        <w:t>iedala pie iestādes rezidences valsts, bet gan pie ģeogrāfiskā apgabala “Citas va</w:t>
      </w:r>
      <w:r>
        <w:t>l</w:t>
      </w:r>
      <w:r>
        <w:t xml:space="preserve">stis” neatkarīgi no riska darījuma kategorijas, kurā iedalīts riska darījums ar </w:t>
      </w:r>
      <w:proofErr w:type="spellStart"/>
      <w:r>
        <w:t>pārva</w:t>
      </w:r>
      <w:r>
        <w:t>l</w:t>
      </w:r>
      <w:r>
        <w:t>stiskām</w:t>
      </w:r>
      <w:proofErr w:type="spellEnd"/>
      <w:r>
        <w:t xml:space="preserve"> organizācijām.</w:t>
      </w:r>
    </w:p>
    <w:p w:rsidR="0096378F" w:rsidRPr="00392FFD" w:rsidRDefault="00125707" w:rsidP="00C37B29">
      <w:pPr>
        <w:pStyle w:val="InstructionsText2"/>
        <w:numPr>
          <w:ilvl w:val="0"/>
          <w:numId w:val="0"/>
        </w:numPr>
        <w:ind w:left="993"/>
      </w:pPr>
      <w:r>
        <w:t>81.</w:t>
      </w:r>
      <w:r>
        <w:tab/>
        <w:t>Datus par “sākotnējo riska darījuma vērtību pirms korekcijas pakāpēm” uzrāda, atsaucoties uz tiešā parādnieka rezidences vietu. Datus par “riska darījuma vērtību” un “riska darījumu riska svērtajām vērtībām” uzrāda par galīgā parādnieka rezide</w:t>
      </w:r>
      <w:r>
        <w:t>n</w:t>
      </w:r>
      <w:r>
        <w:t>ces vietas valsti.</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108213"/>
      <w:r>
        <w:rPr>
          <w:rFonts w:ascii="Times New Roman" w:hAnsi="Times New Roman"/>
          <w:sz w:val="24"/>
          <w:u w:val="none"/>
        </w:rPr>
        <w:t>3.4.1.</w:t>
      </w:r>
      <w:r>
        <w:tab/>
      </w:r>
      <w:r>
        <w:rPr>
          <w:rFonts w:ascii="Times New Roman" w:hAnsi="Times New Roman"/>
          <w:sz w:val="24"/>
        </w:rPr>
        <w:t>C 09.01 — Riska darījumu ģeogrāfiskais sadalījums pēc parādnieka rezidences vietas: SP riska darījumi (</w:t>
      </w:r>
      <w:r>
        <w:rPr>
          <w:rFonts w:ascii="Times New Roman" w:hAnsi="Times New Roman"/>
          <w:i/>
          <w:sz w:val="24"/>
        </w:rPr>
        <w:t>CR GB</w:t>
      </w:r>
      <w:r>
        <w:rPr>
          <w:rFonts w:ascii="Times New Roman" w:hAnsi="Times New Roman"/>
          <w:sz w:val="24"/>
        </w:rPr>
        <w:t xml:space="preserve">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108214"/>
      <w:r>
        <w:rPr>
          <w:rFonts w:ascii="Times New Roman" w:hAnsi="Times New Roman"/>
          <w:sz w:val="24"/>
          <w:u w:val="none"/>
        </w:rPr>
        <w:t>3.4.1.1.</w:t>
      </w:r>
      <w:r>
        <w:tab/>
      </w:r>
      <w:r>
        <w:rPr>
          <w:rFonts w:ascii="Times New Roman" w:hAnsi="Times New Roman"/>
          <w:sz w:val="24"/>
        </w:rPr>
        <w:t>Norādes attiecībā uz konkrētām pozīcijām</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Slejas</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SĀKOTNĒJĀ RISKA DARĪJUMA VĒRTĪBA PIRMS KOREKCIJAS PAK</w:t>
            </w:r>
            <w:r>
              <w:rPr>
                <w:rFonts w:ascii="Times New Roman" w:hAnsi="Times New Roman"/>
                <w:b/>
                <w:sz w:val="24"/>
                <w:u w:val="single"/>
              </w:rPr>
              <w:t>Ā</w:t>
            </w:r>
            <w:r>
              <w:rPr>
                <w:rFonts w:ascii="Times New Roman" w:hAnsi="Times New Roman"/>
                <w:b/>
                <w:sz w:val="24"/>
                <w:u w:val="single"/>
              </w:rPr>
              <w:t>PĒM</w:t>
            </w:r>
          </w:p>
          <w:p w:rsidR="004357B9" w:rsidRPr="00392FFD" w:rsidRDefault="004357B9" w:rsidP="004357B9">
            <w:pPr>
              <w:rPr>
                <w:rFonts w:ascii="Times New Roman" w:hAnsi="Times New Roman"/>
                <w:sz w:val="24"/>
              </w:rPr>
            </w:pPr>
            <w:r>
              <w:rPr>
                <w:rFonts w:ascii="Times New Roman" w:hAnsi="Times New Roman"/>
                <w:sz w:val="24"/>
              </w:rPr>
              <w:t xml:space="preserve">Tāda pati definīcija, kā </w:t>
            </w:r>
            <w:r>
              <w:rPr>
                <w:rFonts w:ascii="Times New Roman" w:hAnsi="Times New Roman"/>
                <w:i/>
                <w:sz w:val="24"/>
              </w:rPr>
              <w:t>CR SA</w:t>
            </w:r>
            <w:r>
              <w:rPr>
                <w:rFonts w:ascii="Times New Roman" w:hAnsi="Times New Roman"/>
                <w:sz w:val="24"/>
              </w:rPr>
              <w:t xml:space="preserve"> veidnes 010.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Riska darījumi, kuros nav izpildītas saistības</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Sākotnējā riska darījuma vērtība pirms korekcijas pakāpēm riska darījumiem, kas ir klasificēti kā “riska darījumi, kuros netiek pildītas saistības”, un riska darījumiem, k</w:t>
            </w:r>
            <w:r>
              <w:rPr>
                <w:rStyle w:val="InstructionsTabelleText"/>
                <w:rFonts w:ascii="Times New Roman" w:hAnsi="Times New Roman"/>
                <w:sz w:val="24"/>
              </w:rPr>
              <w:t>u</w:t>
            </w:r>
            <w:r>
              <w:rPr>
                <w:rStyle w:val="InstructionsTabelleText"/>
                <w:rFonts w:ascii="Times New Roman" w:hAnsi="Times New Roman"/>
                <w:sz w:val="24"/>
              </w:rPr>
              <w:t>ros nav izpildītas saistības un kuri iedalīti riska darījumu kategorijās “riska darījumi, kas saistīti ar īpaši augstu risku” un “kapitāla vērtspapīru riska darījumi”.</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Šis “izziņas postenis” sniedz papildu informāciju par riska darījumu, kuros nav izpild</w:t>
            </w:r>
            <w:r>
              <w:rPr>
                <w:rStyle w:val="InstructionsTabelleText"/>
                <w:rFonts w:ascii="Times New Roman" w:hAnsi="Times New Roman"/>
                <w:sz w:val="24"/>
              </w:rPr>
              <w:t>ī</w:t>
            </w:r>
            <w:r>
              <w:rPr>
                <w:rStyle w:val="InstructionsTabelleText"/>
                <w:rFonts w:ascii="Times New Roman" w:hAnsi="Times New Roman"/>
                <w:sz w:val="24"/>
              </w:rPr>
              <w:t>tas saistības, parādnieka struktūru. Riska darījumus, kas saskaņā ar KPR 112. panta j) punktu klasificēti kā “riska darījumi, kuros netiek pildītas saistības”, uzrāda gadīj</w:t>
            </w:r>
            <w:r>
              <w:rPr>
                <w:rStyle w:val="InstructionsTabelleText"/>
                <w:rFonts w:ascii="Times New Roman" w:hAnsi="Times New Roman"/>
                <w:sz w:val="24"/>
              </w:rPr>
              <w:t>u</w:t>
            </w:r>
            <w:r>
              <w:rPr>
                <w:rStyle w:val="InstructionsTabelleText"/>
                <w:rFonts w:ascii="Times New Roman" w:hAnsi="Times New Roman"/>
                <w:sz w:val="24"/>
              </w:rPr>
              <w:t xml:space="preserve">mos, kad parādniekus uzrādītu, ja minētie riska darījumi nebūt iedalīti riska darījumu kategorijā “riska darījumi, kuros netiek pildītas saistības”. </w:t>
            </w:r>
          </w:p>
          <w:p w:rsidR="004357B9" w:rsidRPr="00392FFD" w:rsidRDefault="004357B9" w:rsidP="004357B9">
            <w:pPr>
              <w:rPr>
                <w:rFonts w:ascii="Times New Roman" w:hAnsi="Times New Roman"/>
                <w:sz w:val="24"/>
              </w:rPr>
            </w:pPr>
            <w:r>
              <w:rPr>
                <w:rStyle w:val="InstructionsTabelleText"/>
                <w:rFonts w:ascii="Times New Roman" w:hAnsi="Times New Roman"/>
                <w:sz w:val="24"/>
              </w:rPr>
              <w:t>Šī informācija ir “izziņas postenis”, līdz ar to tas neietekmē riska darījumu riska svērtās vērtības aprēķināšanu riska darījumu kategorijām “riska darījumi, kuros netiek pildītas saistības”, “riska darījumi, kas saistīti ar īpaši augstu risku” vai “kapitāla vērtspapīru riska darījumi” saskaņā ar attiecīgi KPR 112. panta j), k) vai p) punktu.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Novērotās jaunās saistību neizpildes konkrētajā laika posmā</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To riska darījumu sākotnējo vērtību, kas trīs mēnešu laika posmā kopš pēdējā pārskata sniegšanas atsauces datuma ir pārvietojušies uz riska darījumu kategoriju “riska dar</w:t>
            </w:r>
            <w:r>
              <w:rPr>
                <w:rStyle w:val="InstructionsTabelleText"/>
                <w:rFonts w:ascii="Times New Roman" w:hAnsi="Times New Roman"/>
                <w:sz w:val="24"/>
              </w:rPr>
              <w:t>ī</w:t>
            </w:r>
            <w:r>
              <w:rPr>
                <w:rStyle w:val="InstructionsTabelleText"/>
                <w:rFonts w:ascii="Times New Roman" w:hAnsi="Times New Roman"/>
                <w:sz w:val="24"/>
              </w:rPr>
              <w:t>jumi, kuros netiek pildītas saistības”, uzrāda saistībā ar riska darījumu kategoriju, kurai parādnieks sākotnēji ir piederējis.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Vispārējās kredītriska korekcijas</w:t>
            </w:r>
          </w:p>
          <w:p w:rsidR="004357B9" w:rsidRDefault="004357B9" w:rsidP="004357B9">
            <w:pPr>
              <w:rPr>
                <w:rFonts w:ascii="Times New Roman" w:hAnsi="Times New Roman"/>
                <w:sz w:val="24"/>
              </w:rPr>
            </w:pPr>
            <w:r>
              <w:rPr>
                <w:rFonts w:ascii="Times New Roman" w:hAnsi="Times New Roman"/>
                <w:sz w:val="24"/>
              </w:rPr>
              <w:t xml:space="preserve">Kredītriska korekcijas saskaņā ar KPR 110. pantu. </w:t>
            </w:r>
          </w:p>
          <w:p w:rsidR="00D95045" w:rsidRPr="00AE7CD3" w:rsidRDefault="00D95045" w:rsidP="00D95045">
            <w:pPr>
              <w:rPr>
                <w:rFonts w:ascii="Times New Roman" w:hAnsi="Times New Roman"/>
                <w:sz w:val="24"/>
              </w:rPr>
            </w:pPr>
            <w:r>
              <w:rPr>
                <w:rFonts w:ascii="Times New Roman" w:hAnsi="Times New Roman"/>
                <w:sz w:val="24"/>
              </w:rPr>
              <w:t>Šis postenis ietver vispārējas kredītriska korekcijas, kas ir atbilstošas iekļaušanai otrā līmeņa kapitālā, pirms KPR 62. panta c) punktā minētās maksimālās robežvērtības piemērošanas.</w:t>
            </w:r>
          </w:p>
          <w:p w:rsidR="00D95045" w:rsidRPr="00392FFD" w:rsidRDefault="00D95045" w:rsidP="00D95045">
            <w:pPr>
              <w:rPr>
                <w:rFonts w:ascii="Times New Roman" w:hAnsi="Times New Roman"/>
                <w:b/>
                <w:sz w:val="24"/>
                <w:u w:val="single"/>
              </w:rPr>
            </w:pPr>
            <w:r>
              <w:rPr>
                <w:rFonts w:ascii="Times New Roman" w:hAnsi="Times New Roman"/>
                <w:sz w:val="24"/>
              </w:rPr>
              <w:t>Summu uzrāda, ņemot vērā nodokļu ietekmi.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Specifiskās kredītriska korekcijas</w:t>
            </w:r>
          </w:p>
          <w:p w:rsidR="004357B9" w:rsidRPr="00392FFD" w:rsidRDefault="004357B9" w:rsidP="004357B9">
            <w:pPr>
              <w:rPr>
                <w:rFonts w:ascii="Times New Roman" w:hAnsi="Times New Roman"/>
                <w:b/>
                <w:sz w:val="24"/>
                <w:u w:val="single"/>
              </w:rPr>
            </w:pPr>
            <w:r>
              <w:rPr>
                <w:rFonts w:ascii="Times New Roman" w:hAnsi="Times New Roman"/>
                <w:sz w:val="24"/>
              </w:rPr>
              <w:t>Kredītriska korekcijas saskaņā ar KPR 110. pantu.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Norakstījumi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Norakstījumi ietver gan tieši peļņā vai zaudējumos atzītu samazinātas vērtības finanšu aktīvu uzskaites vērtības samazinājumus [7. SFPS B5. punkta d) apakšpunkta i) punkts], gan tādu summu samazinājumus, kas iekļautas vērtības korekcijas kontā pret samazinātās vērtības finanšu aktīviem [7. SFPS B5. punkta d) apakšpunkta </w:t>
            </w:r>
            <w:proofErr w:type="spellStart"/>
            <w:r>
              <w:rPr>
                <w:rStyle w:val="InstructionsTabelleText"/>
                <w:rFonts w:ascii="Times New Roman" w:hAnsi="Times New Roman"/>
                <w:sz w:val="24"/>
              </w:rPr>
              <w:t>ii</w:t>
            </w:r>
            <w:proofErr w:type="spellEnd"/>
            <w:r>
              <w:rPr>
                <w:rStyle w:val="InstructionsTabelleText"/>
                <w:rFonts w:ascii="Times New Roman" w:hAnsi="Times New Roman"/>
                <w:sz w:val="24"/>
              </w:rPr>
              <w:t>) punkts].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Kredītriska korekcijas / norakstījumi attiecībā uz novērotām jaunām saistību </w:t>
            </w:r>
            <w:proofErr w:type="spellStart"/>
            <w:r>
              <w:rPr>
                <w:rFonts w:ascii="Times New Roman" w:hAnsi="Times New Roman"/>
                <w:b/>
                <w:sz w:val="24"/>
                <w:u w:val="single"/>
              </w:rPr>
              <w:t>n</w:t>
            </w:r>
            <w:r>
              <w:rPr>
                <w:rFonts w:ascii="Times New Roman" w:hAnsi="Times New Roman"/>
                <w:b/>
                <w:sz w:val="24"/>
                <w:u w:val="single"/>
              </w:rPr>
              <w:t>e</w:t>
            </w:r>
            <w:r>
              <w:rPr>
                <w:rFonts w:ascii="Times New Roman" w:hAnsi="Times New Roman"/>
                <w:b/>
                <w:sz w:val="24"/>
                <w:u w:val="single"/>
              </w:rPr>
              <w:t>izpildēm</w:t>
            </w:r>
            <w:proofErr w:type="spell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w:t>
            </w:r>
            <w:r>
              <w:rPr>
                <w:rStyle w:val="InstructionsTabelleText"/>
                <w:rFonts w:ascii="Times New Roman" w:hAnsi="Times New Roman"/>
                <w:sz w:val="24"/>
              </w:rPr>
              <w:t>u</w:t>
            </w:r>
            <w:r>
              <w:rPr>
                <w:rStyle w:val="InstructionsTabelleText"/>
                <w:rFonts w:ascii="Times New Roman" w:hAnsi="Times New Roman"/>
                <w:sz w:val="24"/>
              </w:rPr>
              <w:lastRenderedPageBreak/>
              <w:t>ros nav izpildītas saistības”.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Riska darījuma vērtība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SA</w:t>
            </w:r>
            <w:r>
              <w:rPr>
                <w:rStyle w:val="InstructionsTabelleText"/>
                <w:rFonts w:ascii="Times New Roman" w:hAnsi="Times New Roman"/>
                <w:sz w:val="24"/>
              </w:rPr>
              <w:t xml:space="preserve"> veidnes 200.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RISKA DARĪJUMU RISKA SVĒRTĀ VĒRTĪBA PIRMS MVU ATBALSTA FAKTORA</w:t>
            </w:r>
          </w:p>
          <w:p w:rsidR="004357B9" w:rsidRPr="00392FFD" w:rsidRDefault="004357B9" w:rsidP="004357B9">
            <w:pPr>
              <w:rPr>
                <w:rFonts w:ascii="Times New Roman" w:hAnsi="Times New Roman"/>
                <w:b/>
                <w:sz w:val="24"/>
                <w:u w:val="single"/>
              </w:rPr>
            </w:pPr>
            <w:r>
              <w:rPr>
                <w:rFonts w:ascii="Times New Roman" w:hAnsi="Times New Roman"/>
                <w:sz w:val="24"/>
              </w:rPr>
              <w:t xml:space="preserve">Tāda pati definīcija, kā </w:t>
            </w:r>
            <w:r>
              <w:rPr>
                <w:rFonts w:ascii="Times New Roman" w:hAnsi="Times New Roman"/>
                <w:i/>
                <w:sz w:val="24"/>
              </w:rPr>
              <w:t>CR SA</w:t>
            </w:r>
            <w:r>
              <w:rPr>
                <w:rFonts w:ascii="Times New Roman" w:hAnsi="Times New Roman"/>
                <w:sz w:val="24"/>
              </w:rPr>
              <w:t xml:space="preserve"> veidnes 215.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RISKA DARĪJUMU RISKA SVĒRTĀ VĒRTĪBA PĒC MVU ATBALSTA FA</w:t>
            </w:r>
            <w:r>
              <w:rPr>
                <w:rFonts w:ascii="Times New Roman" w:hAnsi="Times New Roman"/>
                <w:b/>
                <w:sz w:val="24"/>
                <w:u w:val="single"/>
              </w:rPr>
              <w:t>K</w:t>
            </w:r>
            <w:r>
              <w:rPr>
                <w:rFonts w:ascii="Times New Roman" w:hAnsi="Times New Roman"/>
                <w:b/>
                <w:sz w:val="24"/>
                <w:u w:val="single"/>
              </w:rPr>
              <w:t>TORA</w:t>
            </w:r>
          </w:p>
          <w:p w:rsidR="004357B9" w:rsidRPr="00392FFD" w:rsidRDefault="004357B9" w:rsidP="004357B9">
            <w:pPr>
              <w:rPr>
                <w:rFonts w:ascii="Times New Roman" w:hAnsi="Times New Roman"/>
                <w:b/>
                <w:sz w:val="24"/>
                <w:u w:val="single"/>
              </w:rPr>
            </w:pPr>
            <w:r>
              <w:rPr>
                <w:rFonts w:ascii="Times New Roman" w:hAnsi="Times New Roman"/>
                <w:sz w:val="24"/>
              </w:rPr>
              <w:t xml:space="preserve">Tāda pati definīcija, kā </w:t>
            </w:r>
            <w:r>
              <w:rPr>
                <w:rFonts w:ascii="Times New Roman" w:hAnsi="Times New Roman"/>
                <w:i/>
                <w:sz w:val="24"/>
              </w:rPr>
              <w:t>CR SA</w:t>
            </w:r>
            <w:r>
              <w:rPr>
                <w:rFonts w:ascii="Times New Roman" w:hAnsi="Times New Roman"/>
                <w:sz w:val="24"/>
              </w:rPr>
              <w:t xml:space="preserve"> veidnes 220. slejā.</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Rindas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Centrālās valdības vai centrālās bankas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KPR 112. panta a)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Reģionālās pašvaldības vai vietējās pašpārvaldes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b)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Publiskā sektora struktūras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c)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Daudzpusējās attīstības bankas</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KPR</w:t>
            </w:r>
            <w:r>
              <w:rPr>
                <w:rFonts w:ascii="Times New Roman" w:hAnsi="Times New Roman"/>
                <w:sz w:val="24"/>
              </w:rPr>
              <w:t xml:space="preserve"> 112. panta d)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Starptautiskās organizācijas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e)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Iestādes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f)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Komercsabiedrības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g)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No kā: MVU</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w:t>
            </w:r>
            <w:r>
              <w:rPr>
                <w:rStyle w:val="InstructionsTabelleberschrift"/>
                <w:rFonts w:ascii="Times New Roman" w:hAnsi="Times New Roman"/>
                <w:b w:val="0"/>
                <w:i/>
                <w:sz w:val="24"/>
                <w:u w:val="none"/>
              </w:rPr>
              <w:t>CR SA</w:t>
            </w:r>
            <w:r>
              <w:rPr>
                <w:rStyle w:val="InstructionsTabelleberschrift"/>
                <w:rFonts w:ascii="Times New Roman" w:hAnsi="Times New Roman"/>
                <w:b w:val="0"/>
                <w:sz w:val="24"/>
                <w:u w:val="none"/>
              </w:rPr>
              <w:t xml:space="preserve"> veidnes 020. rindā.</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Privātpersonas vai MVU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h)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No kā: MVU</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Tāda pati definīcija, kā </w:t>
            </w:r>
            <w:r>
              <w:rPr>
                <w:rStyle w:val="InstructionsTabelleberschrift"/>
                <w:rFonts w:ascii="Times New Roman" w:hAnsi="Times New Roman"/>
                <w:b w:val="0"/>
                <w:i/>
                <w:sz w:val="24"/>
                <w:u w:val="none"/>
              </w:rPr>
              <w:t>CR SA</w:t>
            </w:r>
            <w:r>
              <w:rPr>
                <w:rStyle w:val="InstructionsTabelleberschrift"/>
                <w:rFonts w:ascii="Times New Roman" w:hAnsi="Times New Roman"/>
                <w:b w:val="0"/>
                <w:sz w:val="24"/>
                <w:u w:val="none"/>
              </w:rPr>
              <w:t xml:space="preserve"> veidnes 020. rindā.</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Nodrošināti ar nekustamā īpašuma hipotēku</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KPR 112. panta i)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No kā: MVU</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w:t>
            </w:r>
            <w:r>
              <w:rPr>
                <w:rStyle w:val="InstructionsTabelleberschrift"/>
                <w:rFonts w:ascii="Times New Roman" w:hAnsi="Times New Roman"/>
                <w:b w:val="0"/>
                <w:i/>
                <w:sz w:val="24"/>
                <w:u w:val="none"/>
              </w:rPr>
              <w:t>CR SA</w:t>
            </w:r>
            <w:r>
              <w:rPr>
                <w:rStyle w:val="InstructionsTabelleberschrift"/>
                <w:rFonts w:ascii="Times New Roman" w:hAnsi="Times New Roman"/>
                <w:b w:val="0"/>
                <w:sz w:val="24"/>
                <w:u w:val="none"/>
              </w:rPr>
              <w:t xml:space="preserve"> veidnes 020. rindā.</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j) apakšpunkts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Posteņi, kas saistīti ar īpaši augstu risku</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KPR 112. panta k)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Segtās obligācijas</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KPR 112. panta l)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 xml:space="preserve">Prasījumi pret iestādēm un komercsabiedrībām, kam ir noteikts īstermiņa </w:t>
            </w:r>
            <w:proofErr w:type="spellStart"/>
            <w:r>
              <w:rPr>
                <w:rStyle w:val="InstructionsTabelleberschrift"/>
                <w:rFonts w:ascii="Times New Roman" w:hAnsi="Times New Roman"/>
                <w:sz w:val="24"/>
              </w:rPr>
              <w:t>kr</w:t>
            </w:r>
            <w:r>
              <w:rPr>
                <w:rStyle w:val="InstructionsTabelleberschrift"/>
                <w:rFonts w:ascii="Times New Roman" w:hAnsi="Times New Roman"/>
                <w:sz w:val="24"/>
              </w:rPr>
              <w:t>e</w:t>
            </w:r>
            <w:r>
              <w:rPr>
                <w:rStyle w:val="InstructionsTabelleberschrift"/>
                <w:rFonts w:ascii="Times New Roman" w:hAnsi="Times New Roman"/>
                <w:sz w:val="24"/>
              </w:rPr>
              <w:t>dītnovērtējums</w:t>
            </w:r>
            <w:proofErr w:type="spellEnd"/>
          </w:p>
          <w:p w:rsidR="004357B9" w:rsidRPr="00392FFD" w:rsidRDefault="004357B9" w:rsidP="004357B9">
            <w:pPr>
              <w:ind w:left="72"/>
              <w:rPr>
                <w:rFonts w:ascii="Times New Roman" w:hAnsi="Times New Roman"/>
                <w:sz w:val="24"/>
              </w:rPr>
            </w:pPr>
            <w:r>
              <w:rPr>
                <w:rFonts w:ascii="Times New Roman" w:hAnsi="Times New Roman"/>
                <w:sz w:val="24"/>
              </w:rPr>
              <w:t>KPR 112. panta n)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Kolektīvu ieguldījumu uzņēmumi (KIU)</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KPR 112. panta o)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p) punkts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Citi riska darījumi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KPR 112. panta q) punkts</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Kopējie riska darījumi</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108215"/>
      <w:r>
        <w:rPr>
          <w:rFonts w:ascii="Times New Roman" w:hAnsi="Times New Roman"/>
          <w:sz w:val="24"/>
          <w:u w:val="none"/>
        </w:rPr>
        <w:t>3.4.2.</w:t>
      </w:r>
      <w:r>
        <w:tab/>
      </w:r>
      <w:r>
        <w:rPr>
          <w:rFonts w:ascii="Times New Roman" w:hAnsi="Times New Roman"/>
          <w:sz w:val="24"/>
        </w:rPr>
        <w:t xml:space="preserve">C 09.02 — Riska darījumu ģeogrāfiskais sadalījums pēc parādnieka rezidences vietas: </w:t>
      </w:r>
      <w:r>
        <w:rPr>
          <w:rFonts w:ascii="Times New Roman" w:hAnsi="Times New Roman"/>
          <w:i/>
          <w:sz w:val="24"/>
        </w:rPr>
        <w:t>IRB</w:t>
      </w:r>
      <w:r>
        <w:rPr>
          <w:rFonts w:ascii="Times New Roman" w:hAnsi="Times New Roman"/>
          <w:sz w:val="24"/>
        </w:rPr>
        <w:t xml:space="preserve"> riska darījumi</w:t>
      </w:r>
      <w:bookmarkEnd w:id="385"/>
      <w:r>
        <w:rPr>
          <w:rFonts w:ascii="Times New Roman" w:hAnsi="Times New Roman"/>
          <w:sz w:val="24"/>
        </w:rPr>
        <w:t xml:space="preserve"> (</w:t>
      </w:r>
      <w:r>
        <w:rPr>
          <w:rFonts w:ascii="Times New Roman" w:hAnsi="Times New Roman"/>
          <w:i/>
          <w:sz w:val="24"/>
        </w:rPr>
        <w:t>CR GB</w:t>
      </w:r>
      <w:r>
        <w:rPr>
          <w:rFonts w:ascii="Times New Roman" w:hAnsi="Times New Roman"/>
          <w:sz w:val="24"/>
        </w:rPr>
        <w:t xml:space="preserve">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108216"/>
      <w:r>
        <w:rPr>
          <w:rFonts w:ascii="Times New Roman" w:hAnsi="Times New Roman"/>
          <w:sz w:val="24"/>
          <w:u w:val="none"/>
        </w:rPr>
        <w:t>3.4.2.1.</w:t>
      </w:r>
      <w:r>
        <w:tab/>
      </w:r>
      <w:r>
        <w:rPr>
          <w:rFonts w:ascii="Times New Roman" w:hAnsi="Times New Roman"/>
          <w:sz w:val="24"/>
        </w:rPr>
        <w:t>Norādes attiecībā uz konkrētām pozīcijām</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Slejas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SĀKOTNĒJĀ RISKA DARĪJUMA VĒRTĪBA PIRMS KOREKCIJAS PAK</w:t>
            </w:r>
            <w:r>
              <w:rPr>
                <w:rStyle w:val="InstructionsTabelleberschrift"/>
                <w:rFonts w:ascii="Times New Roman" w:hAnsi="Times New Roman"/>
                <w:sz w:val="24"/>
              </w:rPr>
              <w:t>Ā</w:t>
            </w:r>
            <w:r>
              <w:rPr>
                <w:rStyle w:val="InstructionsTabelleberschrift"/>
                <w:rFonts w:ascii="Times New Roman" w:hAnsi="Times New Roman"/>
                <w:sz w:val="24"/>
              </w:rPr>
              <w:t>PĒM</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 xml:space="preserve">Tāda pati definīcija, kā </w:t>
            </w:r>
            <w:r>
              <w:rPr>
                <w:rFonts w:ascii="Times New Roman" w:hAnsi="Times New Roman"/>
                <w:i/>
                <w:sz w:val="24"/>
              </w:rPr>
              <w:t>CR IRB</w:t>
            </w:r>
            <w:r>
              <w:rPr>
                <w:rFonts w:ascii="Times New Roman" w:hAnsi="Times New Roman"/>
                <w:sz w:val="24"/>
              </w:rPr>
              <w:t xml:space="preserve"> veidnes 020.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kā: saistību neizpilde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Sākotnējā riska darījuma vērtība tiem riska darījumiem, kas klasificēti kā “riska dar</w:t>
            </w:r>
            <w:r>
              <w:rPr>
                <w:rStyle w:val="InstructionsTabelleText"/>
                <w:rFonts w:ascii="Times New Roman" w:hAnsi="Times New Roman"/>
                <w:sz w:val="24"/>
              </w:rPr>
              <w:t>ī</w:t>
            </w:r>
            <w:r>
              <w:rPr>
                <w:rStyle w:val="InstructionsTabelleText"/>
                <w:rFonts w:ascii="Times New Roman" w:hAnsi="Times New Roman"/>
                <w:sz w:val="24"/>
              </w:rPr>
              <w:lastRenderedPageBreak/>
              <w:t>jumi, kuros nav izpildītas saistības” saskaņā ar KPR 178. pantu.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Novērotās jaunās saistību neizpildes konkrētajā laika posmā</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To riska darījumu sākotnējo vērtību, kas trīs mēnešu laika posmā kopš pēdējā pārskata sniegšanas atsauces datuma ir pārvietojušies uz riska darījumu kategoriju “riska dar</w:t>
            </w:r>
            <w:r>
              <w:rPr>
                <w:rStyle w:val="InstructionsTabelleText"/>
                <w:rFonts w:ascii="Times New Roman" w:hAnsi="Times New Roman"/>
                <w:sz w:val="24"/>
              </w:rPr>
              <w:t>ī</w:t>
            </w:r>
            <w:r>
              <w:rPr>
                <w:rStyle w:val="InstructionsTabelleText"/>
                <w:rFonts w:ascii="Times New Roman" w:hAnsi="Times New Roman"/>
                <w:sz w:val="24"/>
              </w:rPr>
              <w:t>jumi, kuros netiek pildītas saistības”, uzrāda saistībā ar riska darījumu kategoriju, kurai parādnieks sākotnēji ir piederējis.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Vispārējās kredītriska korekcijas</w:t>
            </w:r>
          </w:p>
          <w:p w:rsidR="004357B9" w:rsidRPr="00392FFD" w:rsidRDefault="004357B9" w:rsidP="00D82B60">
            <w:pPr>
              <w:rPr>
                <w:rFonts w:ascii="Times New Roman" w:hAnsi="Times New Roman"/>
                <w:b/>
                <w:sz w:val="24"/>
                <w:u w:val="single"/>
              </w:rPr>
            </w:pPr>
            <w:r>
              <w:rPr>
                <w:rFonts w:ascii="Times New Roman" w:hAnsi="Times New Roman"/>
                <w:sz w:val="24"/>
              </w:rPr>
              <w:t xml:space="preserve">Kredītriska korekcijas saskaņā ar KPR 110. pantu.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Specifiskās kredītriska korekcijas</w:t>
            </w:r>
          </w:p>
          <w:p w:rsidR="004357B9" w:rsidRPr="00392FFD" w:rsidRDefault="004357B9" w:rsidP="004357B9">
            <w:pPr>
              <w:rPr>
                <w:rFonts w:ascii="Times New Roman" w:hAnsi="Times New Roman"/>
                <w:b/>
                <w:sz w:val="24"/>
                <w:u w:val="single"/>
              </w:rPr>
            </w:pPr>
            <w:r>
              <w:rPr>
                <w:rFonts w:ascii="Times New Roman" w:hAnsi="Times New Roman"/>
                <w:sz w:val="24"/>
              </w:rPr>
              <w:t>Kredītriska korekcijas saskaņā ar KPR 110. pantu.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Norakstījumi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Norakstījumi ietver gan tieši peļņā vai zaudējumos atzītu samazinātas vērtības finanšu aktīvu uzskaites vērtības samazinājumus [7. SFPS B5. punkta d) apakšpunkta i) punkts], gan tādu summu samazinājumus, kas iekļautas vērtības korekcijas kontā pret samazinātās vērtības finanšu aktīviem [7. SFPS B5. punkta d) apakšpunkta </w:t>
            </w:r>
            <w:proofErr w:type="spellStart"/>
            <w:r>
              <w:rPr>
                <w:rStyle w:val="InstructionsTabelleText"/>
                <w:rFonts w:ascii="Times New Roman" w:hAnsi="Times New Roman"/>
                <w:sz w:val="24"/>
              </w:rPr>
              <w:t>ii</w:t>
            </w:r>
            <w:proofErr w:type="spellEnd"/>
            <w:r>
              <w:rPr>
                <w:rStyle w:val="InstructionsTabelleText"/>
                <w:rFonts w:ascii="Times New Roman" w:hAnsi="Times New Roman"/>
                <w:sz w:val="24"/>
              </w:rPr>
              <w:t>) punkts].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Kredītriska korekcijas / norakstījumi attiecībā uz novērotām jaunām saistību </w:t>
            </w:r>
            <w:proofErr w:type="spellStart"/>
            <w:r>
              <w:rPr>
                <w:rFonts w:ascii="Times New Roman" w:hAnsi="Times New Roman"/>
                <w:b/>
                <w:sz w:val="24"/>
                <w:u w:val="single"/>
              </w:rPr>
              <w:t>n</w:t>
            </w:r>
            <w:r>
              <w:rPr>
                <w:rFonts w:ascii="Times New Roman" w:hAnsi="Times New Roman"/>
                <w:b/>
                <w:sz w:val="24"/>
                <w:u w:val="single"/>
              </w:rPr>
              <w:t>e</w:t>
            </w:r>
            <w:r>
              <w:rPr>
                <w:rFonts w:ascii="Times New Roman" w:hAnsi="Times New Roman"/>
                <w:b/>
                <w:sz w:val="24"/>
                <w:u w:val="single"/>
              </w:rPr>
              <w:t>izpildēm</w:t>
            </w:r>
            <w:proofErr w:type="spell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w:t>
            </w:r>
            <w:r>
              <w:rPr>
                <w:rStyle w:val="InstructionsTabelleText"/>
                <w:rFonts w:ascii="Times New Roman" w:hAnsi="Times New Roman"/>
                <w:sz w:val="24"/>
              </w:rPr>
              <w:t>u</w:t>
            </w:r>
            <w:r>
              <w:rPr>
                <w:rStyle w:val="InstructionsTabelleText"/>
                <w:rFonts w:ascii="Times New Roman" w:hAnsi="Times New Roman"/>
                <w:sz w:val="24"/>
              </w:rPr>
              <w:t>ros nav izpildītas saistības”.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IEKŠĒJO REITINGU SISTĒMA/SAISTĪBU NEPILDĪŠANAS VARBŪTĪBA (</w:t>
            </w:r>
            <w:r>
              <w:rPr>
                <w:rStyle w:val="InstructionsTabelleberschrift"/>
                <w:rFonts w:ascii="Times New Roman" w:hAnsi="Times New Roman"/>
                <w:i/>
                <w:sz w:val="24"/>
              </w:rPr>
              <w:t>PD</w:t>
            </w:r>
            <w:r>
              <w:rPr>
                <w:rStyle w:val="InstructionsTabelleberschrift"/>
                <w:rFonts w:ascii="Times New Roman" w:hAnsi="Times New Roman"/>
                <w:sz w:val="24"/>
              </w:rPr>
              <w:t>), KAS NOTEIKTA PARĀDNIEKU KATEGORIJAI VAI PORTFELIM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IRB</w:t>
            </w:r>
            <w:r>
              <w:rPr>
                <w:rStyle w:val="InstructionsTabelleText"/>
                <w:rFonts w:ascii="Times New Roman" w:hAnsi="Times New Roman"/>
                <w:sz w:val="24"/>
              </w:rPr>
              <w:t xml:space="preserve"> veidnes 010.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sz w:val="24"/>
                <w:u w:val="single"/>
              </w:rPr>
              <w:t>LGD</w:t>
            </w:r>
            <w:r>
              <w:rPr>
                <w:rFonts w:ascii="Times New Roman" w:hAnsi="Times New Roman"/>
                <w:b/>
                <w:sz w:val="24"/>
                <w:u w:val="single"/>
              </w:rPr>
              <w:t xml:space="preserve">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IRB</w:t>
            </w:r>
            <w:r>
              <w:rPr>
                <w:rStyle w:val="InstructionsTabelleText"/>
                <w:rFonts w:ascii="Times New Roman" w:hAnsi="Times New Roman"/>
                <w:sz w:val="24"/>
              </w:rPr>
              <w:t xml:space="preserve"> veidnes 230. un 240. slejā: riska darījumu svērtie vid</w:t>
            </w:r>
            <w:r>
              <w:rPr>
                <w:rStyle w:val="InstructionsTabelleText"/>
                <w:rFonts w:ascii="Times New Roman" w:hAnsi="Times New Roman"/>
                <w:sz w:val="24"/>
              </w:rPr>
              <w:t>ē</w:t>
            </w:r>
            <w:r>
              <w:rPr>
                <w:rStyle w:val="InstructionsTabelleText"/>
                <w:rFonts w:ascii="Times New Roman" w:hAnsi="Times New Roman"/>
                <w:sz w:val="24"/>
              </w:rPr>
              <w:t xml:space="preserve">jie </w:t>
            </w:r>
            <w:r>
              <w:rPr>
                <w:rStyle w:val="InstructionsTabelleText"/>
                <w:rFonts w:ascii="Times New Roman" w:hAnsi="Times New Roman"/>
                <w:i/>
                <w:sz w:val="24"/>
              </w:rPr>
              <w:t>LGD</w:t>
            </w:r>
            <w:r>
              <w:rPr>
                <w:rStyle w:val="InstructionsTabelleText"/>
                <w:rFonts w:ascii="Times New Roman" w:hAnsi="Times New Roman"/>
                <w:sz w:val="24"/>
              </w:rPr>
              <w:t xml:space="preserve"> (%) attiecas uz visiem riska darījumiem, tostarp riska darījumiem ar lielām f</w:t>
            </w:r>
            <w:r>
              <w:rPr>
                <w:rStyle w:val="InstructionsTabelleText"/>
                <w:rFonts w:ascii="Times New Roman" w:hAnsi="Times New Roman"/>
                <w:sz w:val="24"/>
              </w:rPr>
              <w:t>i</w:t>
            </w:r>
            <w:r>
              <w:rPr>
                <w:rStyle w:val="InstructionsTabelleText"/>
                <w:rFonts w:ascii="Times New Roman" w:hAnsi="Times New Roman"/>
                <w:sz w:val="24"/>
              </w:rPr>
              <w:t>nanšu sektora sabiedrībām un neregulētām finanšu sabiedrībām. Piemēro KPR 181. panta 1. punkta h) apakšpunkta noteikumus.</w:t>
            </w:r>
          </w:p>
          <w:p w:rsidR="0042766A" w:rsidRPr="00392FFD" w:rsidRDefault="0042766A" w:rsidP="0042766A">
            <w:pPr>
              <w:rPr>
                <w:rFonts w:ascii="Times New Roman" w:hAnsi="Times New Roman"/>
                <w:b/>
                <w:sz w:val="24"/>
                <w:u w:val="single"/>
              </w:rPr>
            </w:pPr>
            <w:r>
              <w:rPr>
                <w:rFonts w:ascii="Times New Roman" w:hAnsi="Times New Roman"/>
                <w:sz w:val="24"/>
              </w:rPr>
              <w:t>Neuzrāda datus par specializētās kreditēšanas riska darījumiem, kas minēti KPR 153. panta 5. punktā.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kā: saistību neizpilde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Riska darījumu vidējie </w:t>
            </w:r>
            <w:r>
              <w:rPr>
                <w:rStyle w:val="InstructionsTabelleText"/>
                <w:rFonts w:ascii="Times New Roman" w:hAnsi="Times New Roman"/>
                <w:i/>
                <w:sz w:val="24"/>
              </w:rPr>
              <w:t>LGD</w:t>
            </w:r>
            <w:r>
              <w:rPr>
                <w:rStyle w:val="InstructionsTabelleText"/>
                <w:rFonts w:ascii="Times New Roman" w:hAnsi="Times New Roman"/>
                <w:sz w:val="24"/>
              </w:rPr>
              <w:t xml:space="preserve"> tiem riska darījumiem, kas klasificēti kā “riska darījumi, kuros nav izpildītas saistības” saskaņā ar KPR 178. pantu.</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Riska darījuma vērtība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IRB</w:t>
            </w:r>
            <w:r>
              <w:rPr>
                <w:rStyle w:val="InstructionsTabelleText"/>
                <w:rFonts w:ascii="Times New Roman" w:hAnsi="Times New Roman"/>
                <w:sz w:val="24"/>
              </w:rPr>
              <w:t xml:space="preserve"> veidnes 110.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RISKA DARĪJUMU RISKA SVĒRTĀ VĒRTĪBA PIRMS MVU ATBALSTA </w:t>
            </w:r>
            <w:r>
              <w:rPr>
                <w:rFonts w:ascii="Times New Roman" w:hAnsi="Times New Roman"/>
                <w:b/>
                <w:sz w:val="24"/>
                <w:u w:val="single"/>
              </w:rPr>
              <w:lastRenderedPageBreak/>
              <w:t>FAKTORA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IRB</w:t>
            </w:r>
            <w:r>
              <w:rPr>
                <w:rStyle w:val="InstructionsTabelleText"/>
                <w:rFonts w:ascii="Times New Roman" w:hAnsi="Times New Roman"/>
                <w:sz w:val="24"/>
              </w:rPr>
              <w:t xml:space="preserve"> veidnes 255.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kā: saistību neizpilde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Riska darījumu riska svērtā vērtība tiem riska darījumiem, kas klasificēti kā “riska dar</w:t>
            </w:r>
            <w:r>
              <w:rPr>
                <w:rStyle w:val="InstructionsTabelleText"/>
                <w:rFonts w:ascii="Times New Roman" w:hAnsi="Times New Roman"/>
                <w:sz w:val="24"/>
              </w:rPr>
              <w:t>ī</w:t>
            </w:r>
            <w:r>
              <w:rPr>
                <w:rStyle w:val="InstructionsTabelleText"/>
                <w:rFonts w:ascii="Times New Roman" w:hAnsi="Times New Roman"/>
                <w:sz w:val="24"/>
              </w:rPr>
              <w:t>jumi, kuros nav izpildītas saistības” saskaņā ar KPR 178. pantu.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RISKA DARĪJUMU RISKA SVĒRTĀ VĒRTĪBA PĒC MVU ATBALSTA FA</w:t>
            </w:r>
            <w:r>
              <w:rPr>
                <w:rFonts w:ascii="Times New Roman" w:hAnsi="Times New Roman"/>
                <w:b/>
                <w:sz w:val="24"/>
                <w:u w:val="single"/>
              </w:rPr>
              <w:t>K</w:t>
            </w:r>
            <w:r>
              <w:rPr>
                <w:rFonts w:ascii="Times New Roman" w:hAnsi="Times New Roman"/>
                <w:b/>
                <w:sz w:val="24"/>
                <w:u w:val="single"/>
              </w:rPr>
              <w:t>TORA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IRB</w:t>
            </w:r>
            <w:r>
              <w:rPr>
                <w:rStyle w:val="InstructionsTabelleText"/>
                <w:rFonts w:ascii="Times New Roman" w:hAnsi="Times New Roman"/>
                <w:sz w:val="24"/>
              </w:rPr>
              <w:t xml:space="preserve"> veidnes 260. slejā.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PAREDZAMO ZAUDĒJUMU SUMMAS APRĒĶINS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w:t>
            </w:r>
            <w:r>
              <w:rPr>
                <w:rStyle w:val="InstructionsTabelleText"/>
                <w:rFonts w:ascii="Times New Roman" w:hAnsi="Times New Roman"/>
                <w:i/>
                <w:sz w:val="24"/>
              </w:rPr>
              <w:t>CR IRB</w:t>
            </w:r>
            <w:r>
              <w:rPr>
                <w:rStyle w:val="InstructionsTabelleText"/>
                <w:rFonts w:ascii="Times New Roman" w:hAnsi="Times New Roman"/>
                <w:sz w:val="24"/>
              </w:rPr>
              <w:t xml:space="preserve"> veidnes 280. slejā.</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Rindas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Centrālās valdības vai centrālās bankas </w:t>
            </w:r>
          </w:p>
          <w:p w:rsidR="004357B9" w:rsidRPr="00392FFD" w:rsidRDefault="004357B9" w:rsidP="004357B9">
            <w:pPr>
              <w:rPr>
                <w:rFonts w:ascii="Times New Roman" w:hAnsi="Times New Roman"/>
                <w:sz w:val="24"/>
              </w:rPr>
            </w:pPr>
            <w:r>
              <w:rPr>
                <w:rFonts w:ascii="Times New Roman" w:hAnsi="Times New Roman"/>
                <w:sz w:val="24"/>
              </w:rPr>
              <w:t>(KPR 147. panta 2. punkta a) apakšpunkts)</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Iestādes</w:t>
            </w:r>
          </w:p>
          <w:p w:rsidR="004357B9" w:rsidRPr="0023700C" w:rsidRDefault="004357B9" w:rsidP="004357B9">
            <w:pPr>
              <w:rPr>
                <w:rFonts w:ascii="Times New Roman" w:hAnsi="Times New Roman"/>
                <w:sz w:val="24"/>
              </w:rPr>
            </w:pPr>
            <w:r>
              <w:rPr>
                <w:rFonts w:ascii="Times New Roman" w:hAnsi="Times New Roman"/>
                <w:sz w:val="24"/>
              </w:rPr>
              <w:t>(KPR 147. panta 2. punkta b) apakšpunkts)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Komercsabiedrības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(Visas komercsabiedrības saskaņā ar 147. panta 2. punkta c) apakšpunktu)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kā: specializētā kreditēšana (izņemot SK, kam piemēro iedalījuma kritērijus)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(KPR 147. panta 8. punkta a) apakšpunkts)</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Neuzrāda datus par specializētās kreditēšanas riska darījumiem, kas minēti KPR 153. panta 5. punktā.</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No kā: specializētā kreditēšana, kam piemēro iedalījuma kritērijus</w:t>
            </w:r>
          </w:p>
          <w:p w:rsidR="000E093A" w:rsidRPr="00392FFD" w:rsidRDefault="000E093A" w:rsidP="00FD54FC">
            <w:pPr>
              <w:rPr>
                <w:rFonts w:ascii="Times New Roman" w:hAnsi="Times New Roman"/>
                <w:b/>
                <w:sz w:val="24"/>
                <w:u w:val="single"/>
              </w:rPr>
            </w:pPr>
            <w:r>
              <w:rPr>
                <w:rFonts w:ascii="Times New Roman" w:hAnsi="Times New Roman"/>
                <w:sz w:val="24"/>
              </w:rPr>
              <w:t>KPR 147. panta 8. punkta a) apakšpunkts un 153. panta 5. punkts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kā: MVU</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(KPR 147. panta 2. punkta c) apakšpunkts)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Privātpersonas vai MVU</w:t>
            </w:r>
          </w:p>
          <w:p w:rsidR="004357B9" w:rsidRPr="00392FFD" w:rsidRDefault="004357B9" w:rsidP="004357B9">
            <w:pPr>
              <w:rPr>
                <w:rFonts w:ascii="Times New Roman" w:hAnsi="Times New Roman"/>
                <w:sz w:val="24"/>
              </w:rPr>
            </w:pPr>
            <w:r>
              <w:rPr>
                <w:rFonts w:ascii="Times New Roman" w:hAnsi="Times New Roman"/>
                <w:sz w:val="24"/>
              </w:rPr>
              <w:t>Visi riska darījumi ar privātpersonām vai MVU saskaņā ar KPR 147. panta 2. punkta d) apakšpunktu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Privātpersonas vai MVU — nodrošināti ar nekustamo īpašumu</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Riska darījumi, kas atspoguļo KPR 147. panta 2. punkta d) apakšpunktu un kas ir n</w:t>
            </w:r>
            <w:r>
              <w:rPr>
                <w:rFonts w:ascii="Times New Roman" w:hAnsi="Times New Roman"/>
                <w:sz w:val="24"/>
              </w:rPr>
              <w:t>o</w:t>
            </w:r>
            <w:r>
              <w:rPr>
                <w:rFonts w:ascii="Times New Roman" w:hAnsi="Times New Roman"/>
                <w:sz w:val="24"/>
              </w:rPr>
              <w:t>drošināti ar nekustamo īpašumu.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MVU</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Tādi riska darījumi ar privātpersonām vai MVU, kas atspoguļo KPR 147. panta 2. punkta d) apakšpunktu saistībā ar 153. panta 3. punktu un kas ir nodrošināti ar n</w:t>
            </w:r>
            <w:r>
              <w:rPr>
                <w:rFonts w:ascii="Times New Roman" w:hAnsi="Times New Roman"/>
                <w:sz w:val="24"/>
              </w:rPr>
              <w:t>e</w:t>
            </w:r>
            <w:r>
              <w:rPr>
                <w:rFonts w:ascii="Times New Roman" w:hAnsi="Times New Roman"/>
                <w:sz w:val="24"/>
              </w:rPr>
              <w:t>kustamo īpašumu.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Nav MVU</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Tādi riska darījumi ar privātpersonām vai MVU, kas atspoguļo KPR 147. panta 2. punkta d) apakšpunktu un kas ir nodrošināti ar nekustamo īpašumu.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Privātpersonas vai MVU – atbilstīgi atjaunojami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(KPR 147. panta 2. punkta d) apakšpunkts saistībā ar KPR 154. panta 4. punktu)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Privātpersonas vai MVU — citi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Tādi citi riska darījumi ar privātpersonām vai MVU saskaņā ar KPR 147. panta 2. punkta d) apakšpunktu, kas nav uzrādīti 070.–100. rindā.</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MVU</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Tādi citi riska darījumi ar privātpersonām vai MVU, kas atspoguļo KPR 147. panta 2. punkta d) apakšpunktu saistībā ar 153. panta 3. punktu.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Nav MVU</w:t>
            </w:r>
          </w:p>
          <w:p w:rsidR="004357B9" w:rsidRPr="00392FFD" w:rsidRDefault="004357B9" w:rsidP="004357B9">
            <w:pPr>
              <w:rPr>
                <w:rFonts w:ascii="Times New Roman" w:hAnsi="Times New Roman"/>
                <w:sz w:val="24"/>
              </w:rPr>
            </w:pPr>
            <w:r>
              <w:rPr>
                <w:rFonts w:ascii="Times New Roman" w:hAnsi="Times New Roman"/>
                <w:sz w:val="24"/>
              </w:rPr>
              <w:t>Tādi citi riska darījumi ar privātpersonām vai MVU, kas atspoguļo KPR 147. panta 2. punkta d) apakšpunktu.</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Kapitāls</w:t>
            </w:r>
          </w:p>
          <w:p w:rsidR="004357B9" w:rsidRPr="00392FFD" w:rsidRDefault="004357B9" w:rsidP="004357B9">
            <w:pPr>
              <w:rPr>
                <w:rFonts w:ascii="Times New Roman" w:hAnsi="Times New Roman"/>
                <w:b/>
                <w:sz w:val="24"/>
                <w:u w:val="single"/>
              </w:rPr>
            </w:pPr>
            <w:r>
              <w:rPr>
                <w:rFonts w:ascii="Times New Roman" w:hAnsi="Times New Roman"/>
                <w:sz w:val="24"/>
              </w:rPr>
              <w:t>Kapitāla vērtspapīru riska darījumi, kas atspoguļo KPR 147. panta 2. punkta e) apakšpunktu.</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Kopējie riska darījumi</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108217"/>
      <w:r>
        <w:rPr>
          <w:rFonts w:ascii="Times New Roman" w:hAnsi="Times New Roman"/>
          <w:sz w:val="24"/>
          <w:u w:val="none"/>
        </w:rPr>
        <w:t>3.4.3.</w:t>
      </w:r>
      <w:r>
        <w:tab/>
      </w:r>
      <w:r>
        <w:rPr>
          <w:rFonts w:ascii="Times New Roman" w:hAnsi="Times New Roman"/>
          <w:sz w:val="24"/>
        </w:rPr>
        <w:t xml:space="preserve">C 09.04 - To kredītriska darījumu sadalījums, kuri ir nozīmīgi </w:t>
      </w:r>
      <w:proofErr w:type="spellStart"/>
      <w:r>
        <w:rPr>
          <w:rFonts w:ascii="Times New Roman" w:hAnsi="Times New Roman"/>
          <w:sz w:val="24"/>
        </w:rPr>
        <w:t>pretciklisko</w:t>
      </w:r>
      <w:proofErr w:type="spellEnd"/>
      <w:r>
        <w:rPr>
          <w:rFonts w:ascii="Times New Roman" w:hAnsi="Times New Roman"/>
          <w:sz w:val="24"/>
        </w:rPr>
        <w:t xml:space="preserve"> rezervju a</w:t>
      </w:r>
      <w:r>
        <w:rPr>
          <w:rFonts w:ascii="Times New Roman" w:hAnsi="Times New Roman"/>
          <w:sz w:val="24"/>
        </w:rPr>
        <w:t>p</w:t>
      </w:r>
      <w:r>
        <w:rPr>
          <w:rFonts w:ascii="Times New Roman" w:hAnsi="Times New Roman"/>
          <w:sz w:val="24"/>
        </w:rPr>
        <w:t xml:space="preserve">rēķināšanai pa valstīm un iestādes specifisko </w:t>
      </w:r>
      <w:proofErr w:type="spellStart"/>
      <w:r>
        <w:rPr>
          <w:rFonts w:ascii="Times New Roman" w:hAnsi="Times New Roman"/>
          <w:sz w:val="24"/>
        </w:rPr>
        <w:t>pretcisklisko</w:t>
      </w:r>
      <w:proofErr w:type="spellEnd"/>
      <w:r>
        <w:rPr>
          <w:rFonts w:ascii="Times New Roman" w:hAnsi="Times New Roman"/>
          <w:sz w:val="24"/>
        </w:rPr>
        <w:t xml:space="preserve"> rezervju</w:t>
      </w:r>
      <w:bookmarkEnd w:id="393"/>
      <w:r>
        <w:rPr>
          <w:rFonts w:ascii="Times New Roman" w:hAnsi="Times New Roman"/>
          <w:sz w:val="24"/>
        </w:rPr>
        <w:t xml:space="preserve"> (</w:t>
      </w:r>
      <w:r>
        <w:rPr>
          <w:rFonts w:ascii="Times New Roman" w:hAnsi="Times New Roman"/>
          <w:i/>
          <w:sz w:val="24"/>
        </w:rPr>
        <w:t>CCB</w:t>
      </w:r>
      <w:r>
        <w:rPr>
          <w:rFonts w:ascii="Times New Roman" w:hAnsi="Times New Roman"/>
          <w:sz w:val="24"/>
        </w:rPr>
        <w:t>) normas aprēķ</w:t>
      </w:r>
      <w:r>
        <w:rPr>
          <w:rFonts w:ascii="Times New Roman" w:hAnsi="Times New Roman"/>
          <w:sz w:val="24"/>
        </w:rPr>
        <w:t>i</w:t>
      </w:r>
      <w:r>
        <w:rPr>
          <w:rFonts w:ascii="Times New Roman" w:hAnsi="Times New Roman"/>
          <w:sz w:val="24"/>
        </w:rPr>
        <w:t>nāšanai</w:t>
      </w:r>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108218"/>
      <w:r>
        <w:rPr>
          <w:rFonts w:ascii="Times New Roman" w:hAnsi="Times New Roman"/>
          <w:sz w:val="24"/>
          <w:u w:val="none"/>
        </w:rPr>
        <w:t>3.4.3.1.</w:t>
      </w:r>
      <w:r>
        <w:tab/>
      </w:r>
      <w:r>
        <w:rPr>
          <w:rFonts w:ascii="Times New Roman" w:hAnsi="Times New Roman"/>
          <w:sz w:val="24"/>
        </w:rPr>
        <w:t>Vispārīgas piezīmes</w:t>
      </w:r>
      <w:bookmarkEnd w:id="397"/>
      <w:bookmarkEnd w:id="398"/>
      <w:bookmarkEnd w:id="399"/>
      <w:bookmarkEnd w:id="400"/>
    </w:p>
    <w:p w:rsidR="00430F6F" w:rsidRPr="00392FFD" w:rsidRDefault="00125707" w:rsidP="00C37B29">
      <w:pPr>
        <w:pStyle w:val="InstructionsText2"/>
        <w:numPr>
          <w:ilvl w:val="0"/>
          <w:numId w:val="0"/>
        </w:numPr>
        <w:ind w:left="993"/>
      </w:pPr>
      <w:r>
        <w:t>82.</w:t>
      </w:r>
      <w:r>
        <w:tab/>
        <w:t xml:space="preserve">Šīs tabulas mērķis ir saņemt vairāk informācijas par iestādes specifisko </w:t>
      </w:r>
      <w:proofErr w:type="spellStart"/>
      <w:r>
        <w:t>pretci</w:t>
      </w:r>
      <w:r>
        <w:t>k</w:t>
      </w:r>
      <w:r>
        <w:t>lisko</w:t>
      </w:r>
      <w:proofErr w:type="spellEnd"/>
      <w:r>
        <w:t xml:space="preserve"> kapitāla rezervju elementiem. Pieprasītā informācija attiecas uz pašu kapitāla prasībām, kas noteiktas saskaņā ar KPR Trešās daļas II un IV sadaļu, un ģeogrāfi</w:t>
      </w:r>
      <w:r>
        <w:t>s</w:t>
      </w:r>
      <w:r>
        <w:t xml:space="preserve">ko atrašanās vietu attiecībā uz kredītriska darījumiem, </w:t>
      </w:r>
      <w:proofErr w:type="spellStart"/>
      <w:r>
        <w:t>vērtspapīrošanas</w:t>
      </w:r>
      <w:proofErr w:type="spellEnd"/>
      <w:r>
        <w:t xml:space="preserve"> darījumiem un tirdzniecības portfeļa riska darījumiem, kuri ir nozīmīgi iestādes specifisko </w:t>
      </w:r>
      <w:proofErr w:type="spellStart"/>
      <w:r>
        <w:t>pre</w:t>
      </w:r>
      <w:r>
        <w:t>t</w:t>
      </w:r>
      <w:r>
        <w:t>ciklisko</w:t>
      </w:r>
      <w:proofErr w:type="spellEnd"/>
      <w:r>
        <w:t xml:space="preserve"> kapitāla rezervju (</w:t>
      </w:r>
      <w:r>
        <w:rPr>
          <w:i/>
        </w:rPr>
        <w:t>CCB</w:t>
      </w:r>
      <w:r>
        <w:t>) aprēķināšanai saskaņā ar KPD 140. pantu (attiec</w:t>
      </w:r>
      <w:r>
        <w:t>ī</w:t>
      </w:r>
      <w:r>
        <w:t xml:space="preserve">gie kredītriska darījumi). </w:t>
      </w:r>
    </w:p>
    <w:p w:rsidR="00430F6F" w:rsidRPr="00392FFD" w:rsidRDefault="00125707" w:rsidP="00C37B29">
      <w:pPr>
        <w:pStyle w:val="InstructionsText2"/>
        <w:numPr>
          <w:ilvl w:val="0"/>
          <w:numId w:val="0"/>
        </w:numPr>
        <w:ind w:left="993"/>
      </w:pPr>
      <w:r>
        <w:lastRenderedPageBreak/>
        <w:t>83.</w:t>
      </w:r>
      <w:r>
        <w:tab/>
        <w:t xml:space="preserve">Veidnē C 09.04 uzrāda informāciju attiecībā uz attiecīgo kredītriska darījumu kopsummu visās jurisdikcijās, kurās atrodas minētie riska darījumi, un atsevišķi par katru jurisdikciju, kurā atrodas attiecīgie kredītriska darījumi. Kopējos rādītājus, kā arī informāciju par katru jurisdikciju uzrāda atsevišķā dimensijā. </w:t>
      </w:r>
    </w:p>
    <w:p w:rsidR="007463E2" w:rsidRPr="00392FFD" w:rsidRDefault="00125707" w:rsidP="00C37B29">
      <w:pPr>
        <w:pStyle w:val="InstructionsText2"/>
        <w:numPr>
          <w:ilvl w:val="0"/>
          <w:numId w:val="0"/>
        </w:numPr>
        <w:ind w:left="993"/>
      </w:pPr>
      <w:r>
        <w:t>84.</w:t>
      </w:r>
      <w:r>
        <w:tab/>
        <w:t>Slieksnis, kas noteikts šīs regulas 5. panta a) punkta 4) apakšpunktā, neattiecas uz ziņošanu par šo sadalījumu.</w:t>
      </w:r>
    </w:p>
    <w:p w:rsidR="005A7CA9" w:rsidRPr="00392FFD" w:rsidRDefault="00125707" w:rsidP="00C37B29">
      <w:pPr>
        <w:pStyle w:val="InstructionsText2"/>
        <w:numPr>
          <w:ilvl w:val="0"/>
          <w:numId w:val="0"/>
        </w:numPr>
        <w:ind w:left="993"/>
      </w:pPr>
      <w:r>
        <w:t>85.</w:t>
      </w:r>
      <w:r>
        <w:tab/>
        <w:t>Lai noteiktu ģeogrāfisko atrašanās vietu, riska darījumus iedala, atsaucoties uz parādnieka tiešās rezidences vietu, kā noteikts Komisijas 2014. gada 4. jūnija Del</w:t>
      </w:r>
      <w:r>
        <w:t>e</w:t>
      </w:r>
      <w:r>
        <w:t xml:space="preserve">ģētajā regulā (ES) </w:t>
      </w:r>
      <w:proofErr w:type="spellStart"/>
      <w:r>
        <w:t>Nr</w:t>
      </w:r>
      <w:proofErr w:type="spellEnd"/>
      <w:r>
        <w:t>. 1152/2014 attiecībā uz regulatīvajiem tehniskajiem standa</w:t>
      </w:r>
      <w:r>
        <w:t>r</w:t>
      </w:r>
      <w:r>
        <w:t>tiem par attiecīgo kredītriska darījumu ģeogrāfiskās atrašanās vietas noteikšanu i</w:t>
      </w:r>
      <w:r>
        <w:t>e</w:t>
      </w:r>
      <w:r>
        <w:t xml:space="preserve">stādes specifisko </w:t>
      </w:r>
      <w:proofErr w:type="spellStart"/>
      <w:r>
        <w:t>pretciklisko</w:t>
      </w:r>
      <w:proofErr w:type="spellEnd"/>
      <w:r>
        <w:t xml:space="preserve"> kapitāla rezervju aprēķināšanai. Tādēļ KRM metodes nemaina riska darījuma iedalīšanu tā ģeogrāfiskajā atrašanās vietā, lai paziņotu šajā veidnē izklāstīto informāciju.</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108219"/>
      <w:r>
        <w:rPr>
          <w:rFonts w:ascii="Times New Roman" w:hAnsi="Times New Roman"/>
          <w:sz w:val="24"/>
          <w:u w:val="none"/>
        </w:rPr>
        <w:t>3.4.3.2.</w:t>
      </w:r>
      <w:r>
        <w:tab/>
      </w:r>
      <w:r>
        <w:rPr>
          <w:rFonts w:ascii="Times New Roman" w:hAnsi="Times New Roman"/>
          <w:sz w:val="24"/>
        </w:rPr>
        <w:t>Norādes attiecībā uz konkrētām pozīcijām</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Slejas</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Summa</w:t>
            </w:r>
          </w:p>
          <w:p w:rsidR="00154859" w:rsidRPr="00392FFD" w:rsidRDefault="006E3440" w:rsidP="00535A98">
            <w:pPr>
              <w:rPr>
                <w:rFonts w:ascii="Times New Roman" w:hAnsi="Times New Roman"/>
                <w:b/>
                <w:sz w:val="24"/>
                <w:u w:val="single"/>
              </w:rPr>
            </w:pPr>
            <w:r>
              <w:rPr>
                <w:rFonts w:ascii="Times New Roman" w:hAnsi="Times New Roman"/>
                <w:sz w:val="24"/>
              </w:rPr>
              <w:t>Attiecīgo kredītriska darījumu vērtība un ar to saistītas pašu kapitāla prasības, kas noteiktas saskaņā ar norādēm attiecīgajai rindai.</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Procenti</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Kvalitatīvā informācija</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Šo informāciju uzrāda tikai par iestādes rezidences valsti (jurisdikcija, kas atbilst tās piederības dalībvalstij) un visu valstu posteni “Kopā”.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Iestādes uzrāda {y} vai {n} saskaņā ar norādēm attiecīgajai rindai.</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Rindas</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Attiecīgie kredītriska darījumi — kredītrisks</w:t>
            </w:r>
          </w:p>
          <w:p w:rsidR="00BD5485" w:rsidRPr="00392FFD" w:rsidRDefault="00BD5485" w:rsidP="00BD5485">
            <w:pPr>
              <w:rPr>
                <w:rFonts w:ascii="Times New Roman" w:hAnsi="Times New Roman"/>
                <w:b/>
                <w:sz w:val="24"/>
                <w:u w:val="single"/>
              </w:rPr>
            </w:pPr>
            <w:r>
              <w:rPr>
                <w:rFonts w:ascii="Times New Roman" w:hAnsi="Times New Roman"/>
                <w:sz w:val="24"/>
              </w:rPr>
              <w:t>Attiecīgie kredītriska darījumi, kas definēti saskaņā ar KPD 140. panta 4. punkta a) apakšpunktu.</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Riska darījumu vērtība saskaņā ar standartizēto pieeju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Riska darījumu vērtība, kas noteikta saskaņā ar KPR 111. pantu attiecīgajiem kr</w:t>
            </w:r>
            <w:r>
              <w:rPr>
                <w:rFonts w:ascii="Times New Roman" w:hAnsi="Times New Roman"/>
                <w:sz w:val="24"/>
              </w:rPr>
              <w:t>e</w:t>
            </w:r>
            <w:r>
              <w:rPr>
                <w:rFonts w:ascii="Times New Roman" w:hAnsi="Times New Roman"/>
                <w:sz w:val="24"/>
              </w:rPr>
              <w:t xml:space="preserve">dītriska darījumiem, kuri definēti saskaņā ar KPD 140. panta 4. punkta a) apakšpunktu. </w:t>
            </w:r>
          </w:p>
          <w:p w:rsidR="00BD5485" w:rsidRPr="00392FFD" w:rsidRDefault="00BD5485" w:rsidP="005A7CA9">
            <w:pPr>
              <w:autoSpaceDE w:val="0"/>
              <w:autoSpaceDN w:val="0"/>
              <w:adjustRightInd w:val="0"/>
              <w:rPr>
                <w:rFonts w:ascii="Times New Roman" w:hAnsi="Times New Roman"/>
                <w:b/>
                <w:bCs/>
                <w:sz w:val="24"/>
                <w:u w:val="single"/>
              </w:rPr>
            </w:pPr>
            <w:proofErr w:type="spellStart"/>
            <w:r>
              <w:rPr>
                <w:rFonts w:ascii="Times New Roman" w:hAnsi="Times New Roman"/>
                <w:sz w:val="24"/>
              </w:rPr>
              <w:t>Vērtspapīrošanas</w:t>
            </w:r>
            <w:proofErr w:type="spellEnd"/>
            <w:r>
              <w:rPr>
                <w:rFonts w:ascii="Times New Roman" w:hAnsi="Times New Roman"/>
                <w:sz w:val="24"/>
              </w:rPr>
              <w:t xml:space="preserve"> pozīciju riska darījumu vērtību banku portfelī saskaņā ar sta</w:t>
            </w:r>
            <w:r>
              <w:rPr>
                <w:rFonts w:ascii="Times New Roman" w:hAnsi="Times New Roman"/>
                <w:sz w:val="24"/>
              </w:rPr>
              <w:t>n</w:t>
            </w:r>
            <w:r>
              <w:rPr>
                <w:rFonts w:ascii="Times New Roman" w:hAnsi="Times New Roman"/>
                <w:sz w:val="24"/>
              </w:rPr>
              <w:t>dartizēto pieeju izslēdz no šīs rindas un uzrāda 050. rindā.</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Riska darījumu vērtība saskaņā ar </w:t>
            </w:r>
            <w:r>
              <w:rPr>
                <w:rFonts w:ascii="Times New Roman" w:hAnsi="Times New Roman"/>
                <w:b/>
                <w:i/>
                <w:sz w:val="24"/>
                <w:u w:val="single"/>
              </w:rPr>
              <w:t>IRB</w:t>
            </w:r>
            <w:r>
              <w:rPr>
                <w:rFonts w:ascii="Times New Roman" w:hAnsi="Times New Roman"/>
                <w:b/>
                <w:sz w:val="24"/>
                <w:u w:val="single"/>
              </w:rPr>
              <w:t xml:space="preserve"> pieeju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Riska darījumu vērtība, kas noteikta saskaņā ar KPR 166. pantu attiecīgajiem kr</w:t>
            </w:r>
            <w:r>
              <w:rPr>
                <w:rFonts w:ascii="Times New Roman" w:hAnsi="Times New Roman"/>
                <w:sz w:val="24"/>
              </w:rPr>
              <w:t>e</w:t>
            </w:r>
            <w:r>
              <w:rPr>
                <w:rFonts w:ascii="Times New Roman" w:hAnsi="Times New Roman"/>
                <w:sz w:val="24"/>
              </w:rPr>
              <w:t xml:space="preserve">dītriska darījumiem, kuri definēti saskaņā ar KPD 140. panta 4. punkta a) apakšpunktu. </w:t>
            </w:r>
          </w:p>
          <w:p w:rsidR="00BD5485" w:rsidRPr="00392FFD" w:rsidRDefault="00BD5485" w:rsidP="00BD5485">
            <w:pPr>
              <w:rPr>
                <w:rFonts w:ascii="Times New Roman" w:hAnsi="Times New Roman"/>
                <w:b/>
                <w:bCs/>
                <w:sz w:val="24"/>
                <w:u w:val="single"/>
              </w:rPr>
            </w:pPr>
            <w:proofErr w:type="spellStart"/>
            <w:r>
              <w:rPr>
                <w:rFonts w:ascii="Times New Roman" w:hAnsi="Times New Roman"/>
                <w:sz w:val="24"/>
              </w:rPr>
              <w:t>Vērtspapīrošanas</w:t>
            </w:r>
            <w:proofErr w:type="spellEnd"/>
            <w:r>
              <w:rPr>
                <w:rFonts w:ascii="Times New Roman" w:hAnsi="Times New Roman"/>
                <w:sz w:val="24"/>
              </w:rPr>
              <w:t xml:space="preserve"> pozīciju riska darījumu vērtību banku portfelī saskaņā ar </w:t>
            </w:r>
            <w:r>
              <w:rPr>
                <w:rFonts w:ascii="Times New Roman" w:hAnsi="Times New Roman"/>
                <w:i/>
                <w:sz w:val="24"/>
              </w:rPr>
              <w:t>IRB</w:t>
            </w:r>
            <w:r>
              <w:rPr>
                <w:rFonts w:ascii="Times New Roman" w:hAnsi="Times New Roman"/>
                <w:sz w:val="24"/>
              </w:rPr>
              <w:t xml:space="preserve"> pieeju izslēdz no šīs rindas un uzrāda 060. rindā.</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Attiecīgie kredītriska darījumi — tirgus risks</w:t>
            </w:r>
          </w:p>
          <w:p w:rsidR="00BD5485" w:rsidRPr="00392FFD" w:rsidRDefault="00BD5485" w:rsidP="00BD5485">
            <w:pPr>
              <w:rPr>
                <w:rFonts w:ascii="Times New Roman" w:hAnsi="Times New Roman"/>
                <w:b/>
                <w:bCs/>
                <w:sz w:val="24"/>
                <w:u w:val="single"/>
              </w:rPr>
            </w:pPr>
            <w:r>
              <w:rPr>
                <w:rFonts w:ascii="Times New Roman" w:hAnsi="Times New Roman"/>
                <w:sz w:val="24"/>
              </w:rPr>
              <w:t>Attiecīgie kredītriska darījumi, kas definēti saskaņā ar KPD 140. panta 4. punkta b) apakšpunktu.</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Tirdzniecības portfeļa riska darījumu garo un īso pozīciju summa standart</w:t>
            </w:r>
            <w:r>
              <w:rPr>
                <w:rFonts w:ascii="Times New Roman" w:hAnsi="Times New Roman"/>
                <w:b/>
                <w:sz w:val="24"/>
                <w:u w:val="single"/>
              </w:rPr>
              <w:t>i</w:t>
            </w:r>
            <w:r>
              <w:rPr>
                <w:rFonts w:ascii="Times New Roman" w:hAnsi="Times New Roman"/>
                <w:b/>
                <w:sz w:val="24"/>
                <w:u w:val="single"/>
              </w:rPr>
              <w:t>zētām pieejām</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Neto īso un garo pozīciju summa saskaņā ar KPR 327. pantu, kas izriet no attiec</w:t>
            </w:r>
            <w:r>
              <w:rPr>
                <w:rFonts w:ascii="Times New Roman" w:hAnsi="Times New Roman"/>
                <w:sz w:val="24"/>
              </w:rPr>
              <w:t>ī</w:t>
            </w:r>
            <w:r>
              <w:rPr>
                <w:rFonts w:ascii="Times New Roman" w:hAnsi="Times New Roman"/>
                <w:sz w:val="24"/>
              </w:rPr>
              <w:t xml:space="preserve">gajiem kredītriska darījumiem, kuri definēti saskaņā ar KPD 140. panta 4. punkta b) apakšpunktu saskaņā ar KPR Trešās daļas IV sadaļas 2. nodaļu: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riska darījumi ar parāda instrumentiem, kas nav </w:t>
            </w:r>
            <w:proofErr w:type="spellStart"/>
            <w:r>
              <w:rPr>
                <w:rFonts w:ascii="Times New Roman" w:hAnsi="Times New Roman"/>
                <w:sz w:val="24"/>
              </w:rPr>
              <w:t>vērtspapīrošana</w:t>
            </w:r>
            <w:proofErr w:type="spellEnd"/>
            <w:r>
              <w:rPr>
                <w:rFonts w:ascii="Times New Roman" w:hAnsi="Times New Roman"/>
                <w:sz w:val="24"/>
              </w:rPr>
              <w:t xml:space="preserve">,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riska darījumi ar </w:t>
            </w:r>
            <w:proofErr w:type="spellStart"/>
            <w:r>
              <w:rPr>
                <w:rFonts w:ascii="Times New Roman" w:hAnsi="Times New Roman"/>
                <w:sz w:val="24"/>
              </w:rPr>
              <w:t>vērtspapīrošanas</w:t>
            </w:r>
            <w:proofErr w:type="spellEnd"/>
            <w:r>
              <w:rPr>
                <w:rFonts w:ascii="Times New Roman" w:hAnsi="Times New Roman"/>
                <w:sz w:val="24"/>
              </w:rPr>
              <w:t xml:space="preserve"> pozīcijām tirdzniecības portfelī,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korelācijas tirdzniecības portfeļiem,</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kapitāla vērtspapīriem, un</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riska darījumi ar KIU, ja kapitāla prasības aprēķinātas saskaņā ar KPR 348. pantu.</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Tirdzniecības portfeļa riska darījumu vērtība saskaņā ar iekšējo modeļu pi</w:t>
            </w:r>
            <w:r>
              <w:rPr>
                <w:rFonts w:ascii="Times New Roman" w:hAnsi="Times New Roman"/>
                <w:b/>
                <w:sz w:val="24"/>
                <w:u w:val="single"/>
              </w:rPr>
              <w:t>e</w:t>
            </w:r>
            <w:r>
              <w:rPr>
                <w:rFonts w:ascii="Times New Roman" w:hAnsi="Times New Roman"/>
                <w:b/>
                <w:sz w:val="24"/>
                <w:u w:val="single"/>
              </w:rPr>
              <w:t>ejām</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Par attiecīgajiem kredītriska darījumiem, kas definēti saskaņā ar KPD 140. panta 4. punkta b) apakšpunktu saskaņā ar KPR Trešās daļas IV sadaļas 2. un 5. nodaļu, uzrāda šādu summu:</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to neatvasināto instrumentu pozīciju patiesā vērtība, kuras veido attiecīgos kredītriska darījumus, kas definēti saskaņā ar KPD 140. panta 4. punkta b) apakšpunktu, un kuras noteiktas saskaņā ar KPR 104. pantu;</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to atvasināto instrumentu nominālā (nosacītā) vērtība, kuri veido attiecīgos kredītriska darījumus, kas definēti saskaņā ar KPD 140. panta 4. punkta b) apakšpunktu.</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Attiecīgie kredītriska darījumi – </w:t>
            </w:r>
            <w:proofErr w:type="spellStart"/>
            <w:r>
              <w:rPr>
                <w:rFonts w:ascii="Times New Roman" w:hAnsi="Times New Roman"/>
                <w:b/>
                <w:sz w:val="24"/>
                <w:u w:val="single"/>
              </w:rPr>
              <w:t>vērtspapīrošanas</w:t>
            </w:r>
            <w:proofErr w:type="spellEnd"/>
            <w:r>
              <w:rPr>
                <w:rFonts w:ascii="Times New Roman" w:hAnsi="Times New Roman"/>
                <w:b/>
                <w:sz w:val="24"/>
                <w:u w:val="single"/>
              </w:rPr>
              <w:t xml:space="preserve"> pozīcijas banku portfelī</w:t>
            </w:r>
          </w:p>
          <w:p w:rsidR="00BD5485" w:rsidRPr="00392FFD" w:rsidRDefault="00BD5485" w:rsidP="00BD5485">
            <w:pPr>
              <w:rPr>
                <w:rFonts w:ascii="Times New Roman" w:hAnsi="Times New Roman"/>
                <w:b/>
                <w:bCs/>
                <w:sz w:val="24"/>
                <w:u w:val="single"/>
              </w:rPr>
            </w:pPr>
            <w:r>
              <w:rPr>
                <w:rFonts w:ascii="Times New Roman" w:hAnsi="Times New Roman"/>
                <w:sz w:val="24"/>
              </w:rPr>
              <w:t>Attiecīgie kredītriska darījumi, kas definēti saskaņā ar KPD 140. panta 4. punkta c) apakšpunktu.</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proofErr w:type="spellStart"/>
            <w:r>
              <w:rPr>
                <w:rFonts w:ascii="Times New Roman" w:hAnsi="Times New Roman"/>
                <w:b/>
                <w:sz w:val="24"/>
                <w:u w:val="single"/>
              </w:rPr>
              <w:t>Vērtspapīrošanas</w:t>
            </w:r>
            <w:proofErr w:type="spellEnd"/>
            <w:r>
              <w:rPr>
                <w:rFonts w:ascii="Times New Roman" w:hAnsi="Times New Roman"/>
                <w:b/>
                <w:sz w:val="24"/>
                <w:u w:val="single"/>
              </w:rPr>
              <w:t xml:space="preserve"> pozīciju riska darījumu vērtība banku portfelī saskaņā ar standartizēto pieeju</w:t>
            </w:r>
          </w:p>
          <w:p w:rsidR="00BD5485" w:rsidRPr="00392FFD" w:rsidRDefault="00BD5485" w:rsidP="00BD5485">
            <w:pPr>
              <w:rPr>
                <w:rFonts w:ascii="Times New Roman" w:hAnsi="Times New Roman"/>
                <w:b/>
                <w:bCs/>
                <w:sz w:val="24"/>
                <w:u w:val="single"/>
              </w:rPr>
            </w:pPr>
            <w:r>
              <w:rPr>
                <w:rFonts w:ascii="Times New Roman" w:hAnsi="Times New Roman"/>
                <w:sz w:val="24"/>
              </w:rPr>
              <w:t>Riska darījumu vērtība, kas noteikta saskaņā ar KPR 246. pantu attiecīgajiem kr</w:t>
            </w:r>
            <w:r>
              <w:rPr>
                <w:rFonts w:ascii="Times New Roman" w:hAnsi="Times New Roman"/>
                <w:sz w:val="24"/>
              </w:rPr>
              <w:t>e</w:t>
            </w:r>
            <w:r>
              <w:rPr>
                <w:rFonts w:ascii="Times New Roman" w:hAnsi="Times New Roman"/>
                <w:sz w:val="24"/>
              </w:rPr>
              <w:t xml:space="preserve">dītriska radījumiem, kuri definēti saskaņā ar KPD 140. panta 4. punkta c) apakšpunktu.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proofErr w:type="spellStart"/>
            <w:r>
              <w:rPr>
                <w:rFonts w:ascii="Times New Roman" w:hAnsi="Times New Roman"/>
                <w:b/>
                <w:sz w:val="24"/>
                <w:u w:val="single"/>
              </w:rPr>
              <w:t>Vērtspapīrošanas</w:t>
            </w:r>
            <w:proofErr w:type="spellEnd"/>
            <w:r>
              <w:rPr>
                <w:rFonts w:ascii="Times New Roman" w:hAnsi="Times New Roman"/>
                <w:b/>
                <w:sz w:val="24"/>
                <w:u w:val="single"/>
              </w:rPr>
              <w:t xml:space="preserve"> pozīciju riska darījumu vērtība banku portfelī saskaņā ar </w:t>
            </w:r>
            <w:r>
              <w:rPr>
                <w:rFonts w:ascii="Times New Roman" w:hAnsi="Times New Roman"/>
                <w:b/>
                <w:i/>
                <w:sz w:val="24"/>
                <w:u w:val="single"/>
              </w:rPr>
              <w:t>IRB</w:t>
            </w:r>
            <w:r>
              <w:rPr>
                <w:rFonts w:ascii="Times New Roman" w:hAnsi="Times New Roman"/>
                <w:b/>
                <w:sz w:val="24"/>
                <w:u w:val="single"/>
              </w:rPr>
              <w:t xml:space="preserve"> pieeju</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Riska darījumu vērtība, kas noteikta saskaņā ar KPR 246. pantu attiecīgajiem kr</w:t>
            </w:r>
            <w:r>
              <w:rPr>
                <w:rFonts w:ascii="Times New Roman" w:hAnsi="Times New Roman"/>
                <w:sz w:val="24"/>
              </w:rPr>
              <w:t>e</w:t>
            </w:r>
            <w:r>
              <w:rPr>
                <w:rFonts w:ascii="Times New Roman" w:hAnsi="Times New Roman"/>
                <w:sz w:val="24"/>
              </w:rPr>
              <w:lastRenderedPageBreak/>
              <w:t xml:space="preserve">dītriska radījumiem, kuri definēti saskaņā ar KPD 140. panta 4. punkta c) apakšpunktu.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Pašu kapitāla prasības un svērumi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Kopējās pašu kapitāla prasības </w:t>
            </w:r>
            <w:r>
              <w:rPr>
                <w:rFonts w:ascii="Times New Roman" w:hAnsi="Times New Roman"/>
                <w:b/>
                <w:i/>
                <w:sz w:val="24"/>
                <w:u w:val="single"/>
              </w:rPr>
              <w:t>CCB</w:t>
            </w:r>
          </w:p>
          <w:p w:rsidR="00BD5485" w:rsidRPr="00392FFD" w:rsidRDefault="00BD5485" w:rsidP="00BD5485">
            <w:pPr>
              <w:rPr>
                <w:rFonts w:ascii="Times New Roman" w:hAnsi="Times New Roman"/>
                <w:b/>
                <w:bCs/>
                <w:sz w:val="24"/>
                <w:u w:val="single"/>
              </w:rPr>
            </w:pPr>
            <w:r>
              <w:rPr>
                <w:rFonts w:ascii="Times New Roman" w:hAnsi="Times New Roman"/>
                <w:sz w:val="24"/>
              </w:rPr>
              <w:t>080., 090. un 100. rindas summa</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Pašu kapitāla prasības </w:t>
            </w:r>
            <w:r>
              <w:rPr>
                <w:rFonts w:ascii="Times New Roman" w:hAnsi="Times New Roman"/>
                <w:b/>
                <w:sz w:val="24"/>
                <w:u w:val="single"/>
              </w:rPr>
              <w:t xml:space="preserve">attiecīgajiem kredītriska darījumiem — kredītrisks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Pašu kapitāla prasības, kas noteiktas saskaņā ar KPR Trešās daļas II sadaļas 1. līdz 4. nodaļu un 6. nodaļu attiecīgajiem kredītriska darījumiem, kuri definēti s</w:t>
            </w:r>
            <w:r>
              <w:rPr>
                <w:rFonts w:ascii="Times New Roman" w:hAnsi="Times New Roman"/>
                <w:sz w:val="24"/>
              </w:rPr>
              <w:t>a</w:t>
            </w:r>
            <w:r>
              <w:rPr>
                <w:rFonts w:ascii="Times New Roman" w:hAnsi="Times New Roman"/>
                <w:sz w:val="24"/>
              </w:rPr>
              <w:t xml:space="preserve">skaņā ar KPD 140. panta 4. punkta a) apakšpunktu, attiecīgajai valstij.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Pašu kapitāla prasības </w:t>
            </w:r>
            <w:proofErr w:type="spellStart"/>
            <w:r>
              <w:rPr>
                <w:rFonts w:ascii="Times New Roman" w:hAnsi="Times New Roman"/>
                <w:sz w:val="24"/>
              </w:rPr>
              <w:t>vērtspapīrošanas</w:t>
            </w:r>
            <w:proofErr w:type="spellEnd"/>
            <w:r>
              <w:rPr>
                <w:rFonts w:ascii="Times New Roman" w:hAnsi="Times New Roman"/>
                <w:sz w:val="24"/>
              </w:rPr>
              <w:t xml:space="preserve"> pozīcijām banku portfelī izslēdz no šīs rindas un uzrāda 100. rindā.</w:t>
            </w:r>
          </w:p>
          <w:p w:rsidR="00BD5485" w:rsidRPr="00392FFD" w:rsidRDefault="00BD5485" w:rsidP="00255BA9">
            <w:pPr>
              <w:rPr>
                <w:rFonts w:ascii="Times New Roman" w:hAnsi="Times New Roman"/>
                <w:b/>
                <w:bCs/>
                <w:sz w:val="24"/>
                <w:u w:val="single"/>
              </w:rPr>
            </w:pPr>
            <w:r>
              <w:rPr>
                <w:rFonts w:ascii="Times New Roman" w:hAnsi="Times New Roman"/>
                <w:sz w:val="24"/>
              </w:rPr>
              <w:t>Pašu kapitāla prasības ir 8 % no riska darījumu riska svērtajām vērtībām, kas n</w:t>
            </w:r>
            <w:r>
              <w:rPr>
                <w:rFonts w:ascii="Times New Roman" w:hAnsi="Times New Roman"/>
                <w:sz w:val="24"/>
              </w:rPr>
              <w:t>o</w:t>
            </w:r>
            <w:r>
              <w:rPr>
                <w:rFonts w:ascii="Times New Roman" w:hAnsi="Times New Roman"/>
                <w:sz w:val="24"/>
              </w:rPr>
              <w:t>teiktas saskaņā ar KPR Trešās daļas II sadaļas 1. līdz 4. nodaļas un 6. nodaļas n</w:t>
            </w:r>
            <w:r>
              <w:rPr>
                <w:rFonts w:ascii="Times New Roman" w:hAnsi="Times New Roman"/>
                <w:sz w:val="24"/>
              </w:rPr>
              <w:t>o</w:t>
            </w:r>
            <w:r>
              <w:rPr>
                <w:rFonts w:ascii="Times New Roman" w:hAnsi="Times New Roman"/>
                <w:sz w:val="24"/>
              </w:rPr>
              <w:t>teikumiem.</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Pašu kapitāla prasības </w:t>
            </w:r>
            <w:r>
              <w:rPr>
                <w:rFonts w:ascii="Times New Roman" w:hAnsi="Times New Roman"/>
                <w:b/>
                <w:sz w:val="24"/>
                <w:u w:val="single"/>
              </w:rPr>
              <w:t xml:space="preserve">attiecīgajiem kredītriska darījumiem — tirgus risks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Pašu kapitāla prasības, kas noteiktas saskaņā ar KPR Trešās daļas IV sadaļas 2. nodaļu specifiskajam riskam vai saskaņā ar KPR Trešās daļas IV sadaļas 5. nodaļu inkrementālajam saistību nepildīšanas un migrācijas riskam attiecīg</w:t>
            </w:r>
            <w:r>
              <w:rPr>
                <w:rFonts w:ascii="Times New Roman" w:hAnsi="Times New Roman"/>
                <w:sz w:val="24"/>
              </w:rPr>
              <w:t>a</w:t>
            </w:r>
            <w:r>
              <w:rPr>
                <w:rFonts w:ascii="Times New Roman" w:hAnsi="Times New Roman"/>
                <w:sz w:val="24"/>
              </w:rPr>
              <w:t xml:space="preserve">jiem kredītriska darījumiem, kuri definēti saskaņā ar KPD 140. panta 4. punkta b) apakšpunktu, attiecīgajai valstij.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Pašu kapitāla prasības attiecīgajiem kredītriska darījumiem saskaņā ar tirgus riska regulējumu </w:t>
            </w:r>
            <w:proofErr w:type="spellStart"/>
            <w:r>
              <w:rPr>
                <w:rFonts w:ascii="Times New Roman" w:hAnsi="Times New Roman"/>
                <w:sz w:val="24"/>
              </w:rPr>
              <w:t>citstarp</w:t>
            </w:r>
            <w:proofErr w:type="spellEnd"/>
            <w:r>
              <w:rPr>
                <w:rFonts w:ascii="Times New Roman" w:hAnsi="Times New Roman"/>
                <w:sz w:val="24"/>
              </w:rPr>
              <w:t xml:space="preserve"> ietver pašu kapitāla prasības </w:t>
            </w:r>
            <w:proofErr w:type="spellStart"/>
            <w:r>
              <w:rPr>
                <w:rFonts w:ascii="Times New Roman" w:hAnsi="Times New Roman"/>
                <w:sz w:val="24"/>
              </w:rPr>
              <w:t>vērtspapīrošanas</w:t>
            </w:r>
            <w:proofErr w:type="spellEnd"/>
            <w:r>
              <w:rPr>
                <w:rFonts w:ascii="Times New Roman" w:hAnsi="Times New Roman"/>
                <w:sz w:val="24"/>
              </w:rPr>
              <w:t xml:space="preserve"> pozīcijām s</w:t>
            </w:r>
            <w:r>
              <w:rPr>
                <w:rFonts w:ascii="Times New Roman" w:hAnsi="Times New Roman"/>
                <w:sz w:val="24"/>
              </w:rPr>
              <w:t>a</w:t>
            </w:r>
            <w:r>
              <w:rPr>
                <w:rFonts w:ascii="Times New Roman" w:hAnsi="Times New Roman"/>
                <w:sz w:val="24"/>
              </w:rPr>
              <w:t>skaņā ar KPR Trešās daļas IV sadaļas 2. nodaļu un pašu kapitāla prasības riska darījumiem ar kolektīvo ieguldījumu uzņēmumiem, kas noteiktas saskaņā ar KPR 348. pantu.</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Pašu kapitāla prasības </w:t>
            </w:r>
            <w:r>
              <w:rPr>
                <w:rFonts w:ascii="Times New Roman" w:hAnsi="Times New Roman"/>
                <w:b/>
                <w:sz w:val="24"/>
                <w:u w:val="single"/>
              </w:rPr>
              <w:t xml:space="preserve">attiecīgajiem kredītriska darījumiem — </w:t>
            </w:r>
            <w:proofErr w:type="spellStart"/>
            <w:r>
              <w:rPr>
                <w:rFonts w:ascii="Times New Roman" w:hAnsi="Times New Roman"/>
                <w:b/>
                <w:sz w:val="24"/>
                <w:u w:val="single"/>
              </w:rPr>
              <w:t>vērtspapīr</w:t>
            </w:r>
            <w:r>
              <w:rPr>
                <w:rFonts w:ascii="Times New Roman" w:hAnsi="Times New Roman"/>
                <w:b/>
                <w:sz w:val="24"/>
                <w:u w:val="single"/>
              </w:rPr>
              <w:t>o</w:t>
            </w:r>
            <w:r>
              <w:rPr>
                <w:rFonts w:ascii="Times New Roman" w:hAnsi="Times New Roman"/>
                <w:b/>
                <w:sz w:val="24"/>
                <w:u w:val="single"/>
              </w:rPr>
              <w:t>šanas</w:t>
            </w:r>
            <w:proofErr w:type="spellEnd"/>
            <w:r>
              <w:rPr>
                <w:rFonts w:ascii="Times New Roman" w:hAnsi="Times New Roman"/>
                <w:b/>
                <w:sz w:val="24"/>
                <w:u w:val="single"/>
              </w:rPr>
              <w:t xml:space="preserve"> pozīcijas banku portfelī</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Pašu kapitāla prasības, kas noteiktas saskaņā ar KPR Trešās daļas II sadaļas 5. nodaļu attiecīgajiem kredītriska radījumiem, kas definēti saskaņā ar KPD 140. panta 4. punkta c) apakšpunktu, attiecīgajai valstij.</w:t>
            </w:r>
          </w:p>
          <w:p w:rsidR="00BD5485" w:rsidRPr="00392FFD" w:rsidRDefault="00BD5485" w:rsidP="00BD5485">
            <w:pPr>
              <w:rPr>
                <w:rFonts w:ascii="Times New Roman" w:hAnsi="Times New Roman"/>
                <w:b/>
                <w:bCs/>
                <w:sz w:val="24"/>
                <w:u w:val="single"/>
              </w:rPr>
            </w:pPr>
            <w:r>
              <w:rPr>
                <w:rFonts w:ascii="Times New Roman" w:hAnsi="Times New Roman"/>
                <w:sz w:val="24"/>
              </w:rPr>
              <w:t>Pašu kapitāla prasības ir 8 % no riska darījumu riska svērtajām vērtībām, kas n</w:t>
            </w:r>
            <w:r>
              <w:rPr>
                <w:rFonts w:ascii="Times New Roman" w:hAnsi="Times New Roman"/>
                <w:sz w:val="24"/>
              </w:rPr>
              <w:t>o</w:t>
            </w:r>
            <w:r>
              <w:rPr>
                <w:rFonts w:ascii="Times New Roman" w:hAnsi="Times New Roman"/>
                <w:sz w:val="24"/>
              </w:rPr>
              <w:t>teiktas saskaņā ar KPR Trešās daļas II sadaļas 5. nodaļas noteikumiem.</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Pašu kapitāla prasību svērumi</w:t>
            </w:r>
          </w:p>
          <w:p w:rsidR="00966663" w:rsidRPr="00392FFD" w:rsidRDefault="00966663" w:rsidP="00966663">
            <w:pPr>
              <w:rPr>
                <w:rFonts w:ascii="Times New Roman" w:hAnsi="Times New Roman"/>
                <w:sz w:val="24"/>
              </w:rPr>
            </w:pPr>
            <w:proofErr w:type="spellStart"/>
            <w:r>
              <w:rPr>
                <w:rFonts w:ascii="Times New Roman" w:hAnsi="Times New Roman"/>
                <w:sz w:val="24"/>
              </w:rPr>
              <w:t>Pretciklisko</w:t>
            </w:r>
            <w:proofErr w:type="spellEnd"/>
            <w:r>
              <w:rPr>
                <w:rFonts w:ascii="Times New Roman" w:hAnsi="Times New Roman"/>
                <w:sz w:val="24"/>
              </w:rPr>
              <w:t xml:space="preserve"> rezervju normai piemēroto riska pakāpi katrā valstī aprēķina kā atti</w:t>
            </w:r>
            <w:r>
              <w:rPr>
                <w:rFonts w:ascii="Times New Roman" w:hAnsi="Times New Roman"/>
                <w:sz w:val="24"/>
              </w:rPr>
              <w:t>e</w:t>
            </w:r>
            <w:r>
              <w:rPr>
                <w:rFonts w:ascii="Times New Roman" w:hAnsi="Times New Roman"/>
                <w:sz w:val="24"/>
              </w:rPr>
              <w:t>cību starp pašu kapitāla prasībām, ko nosaka šādi:</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skaitītājs: kopējā pašu kapitāla prasības, kas attiecas uz attiecīgajiem kr</w:t>
            </w:r>
            <w:r>
              <w:rPr>
                <w:rFonts w:ascii="Times New Roman" w:hAnsi="Times New Roman"/>
                <w:sz w:val="24"/>
              </w:rPr>
              <w:t>e</w:t>
            </w:r>
            <w:r>
              <w:rPr>
                <w:rFonts w:ascii="Times New Roman" w:hAnsi="Times New Roman"/>
                <w:sz w:val="24"/>
              </w:rPr>
              <w:t xml:space="preserve">dītriska darījumiem konkrētajā valstī [r070; š010 valsts lapa],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saucējs: kopējā pašu kapitāla prasības, kas attiecas uz visiem kredītriska darījumiem, kuri ir nozīmīgi </w:t>
            </w:r>
            <w:proofErr w:type="spellStart"/>
            <w:r>
              <w:rPr>
                <w:rFonts w:ascii="Times New Roman" w:hAnsi="Times New Roman"/>
                <w:sz w:val="24"/>
              </w:rPr>
              <w:t>pretciklisko</w:t>
            </w:r>
            <w:proofErr w:type="spellEnd"/>
            <w:r>
              <w:rPr>
                <w:rFonts w:ascii="Times New Roman" w:hAnsi="Times New Roman"/>
                <w:sz w:val="24"/>
              </w:rPr>
              <w:t xml:space="preserve"> rezervju aprēķinam saskaņā ar KPD </w:t>
            </w:r>
            <w:r>
              <w:rPr>
                <w:rFonts w:ascii="Times New Roman" w:hAnsi="Times New Roman"/>
                <w:sz w:val="24"/>
              </w:rPr>
              <w:lastRenderedPageBreak/>
              <w:t xml:space="preserve">140. panta 4. punktu [r070; š010; “Kopā”].  </w:t>
            </w:r>
          </w:p>
          <w:p w:rsidR="003B00F4" w:rsidRPr="00392FFD" w:rsidRDefault="003B00F4" w:rsidP="003B00F4">
            <w:pPr>
              <w:rPr>
                <w:rFonts w:ascii="Times New Roman" w:hAnsi="Times New Roman"/>
                <w:b/>
                <w:bCs/>
                <w:sz w:val="24"/>
                <w:u w:val="single"/>
              </w:rPr>
            </w:pPr>
            <w:r>
              <w:rPr>
                <w:rFonts w:ascii="Times New Roman" w:hAnsi="Times New Roman"/>
                <w:sz w:val="24"/>
              </w:rPr>
              <w:t>Informāciju par pašu kapitāla prasību riska pakāpēm neuzrāda visu valstu post</w:t>
            </w:r>
            <w:r>
              <w:rPr>
                <w:rFonts w:ascii="Times New Roman" w:hAnsi="Times New Roman"/>
                <w:sz w:val="24"/>
              </w:rPr>
              <w:t>e</w:t>
            </w:r>
            <w:r>
              <w:rPr>
                <w:rFonts w:ascii="Times New Roman" w:hAnsi="Times New Roman"/>
                <w:sz w:val="24"/>
              </w:rPr>
              <w:t>nim “Kopā”.</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rsidR="00966663" w:rsidRPr="00392FFD" w:rsidRDefault="00966663" w:rsidP="00133107">
            <w:pPr>
              <w:rPr>
                <w:rFonts w:ascii="Times New Roman" w:hAnsi="Times New Roman"/>
                <w:b/>
                <w:bCs/>
                <w:sz w:val="24"/>
                <w:u w:val="single"/>
              </w:rPr>
            </w:pPr>
            <w:proofErr w:type="spellStart"/>
            <w:r>
              <w:rPr>
                <w:rFonts w:ascii="Times New Roman" w:hAnsi="Times New Roman"/>
                <w:b/>
                <w:sz w:val="24"/>
                <w:u w:val="single"/>
              </w:rPr>
              <w:t>Pretciklisko</w:t>
            </w:r>
            <w:proofErr w:type="spellEnd"/>
            <w:r>
              <w:rPr>
                <w:rFonts w:ascii="Times New Roman" w:hAnsi="Times New Roman"/>
                <w:b/>
                <w:sz w:val="24"/>
                <w:u w:val="single"/>
              </w:rPr>
              <w:t xml:space="preserve"> rezervju normas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proofErr w:type="spellStart"/>
            <w:r>
              <w:rPr>
                <w:rFonts w:ascii="Times New Roman" w:hAnsi="Times New Roman"/>
                <w:b/>
                <w:sz w:val="24"/>
                <w:u w:val="single"/>
              </w:rPr>
              <w:t>Pretciklisko</w:t>
            </w:r>
            <w:proofErr w:type="spellEnd"/>
            <w:r>
              <w:rPr>
                <w:rFonts w:ascii="Times New Roman" w:hAnsi="Times New Roman"/>
                <w:b/>
                <w:sz w:val="24"/>
                <w:u w:val="single"/>
              </w:rPr>
              <w:t xml:space="preserve"> kapitāla rezervju norma, ko noteikusi izraudzīta iestāde</w:t>
            </w:r>
          </w:p>
          <w:p w:rsidR="00966663" w:rsidRPr="00392FFD" w:rsidRDefault="00966663" w:rsidP="00133107">
            <w:pPr>
              <w:autoSpaceDE w:val="0"/>
              <w:autoSpaceDN w:val="0"/>
              <w:adjustRightInd w:val="0"/>
              <w:rPr>
                <w:rFonts w:ascii="Times New Roman" w:hAnsi="Times New Roman"/>
                <w:sz w:val="24"/>
              </w:rPr>
            </w:pPr>
            <w:proofErr w:type="spellStart"/>
            <w:r>
              <w:rPr>
                <w:rFonts w:ascii="Times New Roman" w:hAnsi="Times New Roman"/>
                <w:sz w:val="24"/>
              </w:rPr>
              <w:t>Pretciklisko</w:t>
            </w:r>
            <w:proofErr w:type="spellEnd"/>
            <w:r>
              <w:rPr>
                <w:rFonts w:ascii="Times New Roman" w:hAnsi="Times New Roman"/>
                <w:sz w:val="24"/>
              </w:rPr>
              <w:t xml:space="preserve"> kapitāla rezervju norma, ko attiecīgajai valstij noteikusi tās izraudzītā iestāde saskaņā ar KPD 136., 137., 138. un 139. pantu.</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Šo rindu atstāj tukšu, ja attiecīgajai valstij tās izraudzītā iestāde nav noteikusi </w:t>
            </w:r>
            <w:proofErr w:type="spellStart"/>
            <w:r>
              <w:rPr>
                <w:rFonts w:ascii="Times New Roman" w:hAnsi="Times New Roman"/>
                <w:sz w:val="24"/>
              </w:rPr>
              <w:t>pretciklisko</w:t>
            </w:r>
            <w:proofErr w:type="spellEnd"/>
            <w:r>
              <w:rPr>
                <w:rFonts w:ascii="Times New Roman" w:hAnsi="Times New Roman"/>
                <w:sz w:val="24"/>
              </w:rPr>
              <w:t xml:space="preserve"> rezervju normu.</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Neuzrāda tās </w:t>
            </w:r>
            <w:proofErr w:type="spellStart"/>
            <w:r>
              <w:rPr>
                <w:rFonts w:ascii="Times New Roman" w:hAnsi="Times New Roman"/>
                <w:sz w:val="24"/>
              </w:rPr>
              <w:t>pretickisko</w:t>
            </w:r>
            <w:proofErr w:type="spellEnd"/>
            <w:r>
              <w:rPr>
                <w:rFonts w:ascii="Times New Roman" w:hAnsi="Times New Roman"/>
                <w:sz w:val="24"/>
              </w:rPr>
              <w:t xml:space="preserve"> kapitāla rezervju normas, kuras bija noteikusi izraudzītā iestāde, bet kuras pārskata sniegšanas atsauces datumā attiecīgajā valstī vēl nav piemērojamas.</w:t>
            </w:r>
          </w:p>
          <w:p w:rsidR="00966663" w:rsidRPr="00392FFD" w:rsidRDefault="00966663" w:rsidP="000E6835">
            <w:pPr>
              <w:rPr>
                <w:rFonts w:ascii="Times New Roman" w:hAnsi="Times New Roman"/>
                <w:b/>
                <w:bCs/>
                <w:sz w:val="24"/>
                <w:u w:val="single"/>
              </w:rPr>
            </w:pPr>
            <w:r>
              <w:rPr>
                <w:rFonts w:ascii="Times New Roman" w:hAnsi="Times New Roman"/>
                <w:sz w:val="24"/>
              </w:rPr>
              <w:t xml:space="preserve">Informāciju par </w:t>
            </w:r>
            <w:proofErr w:type="spellStart"/>
            <w:r>
              <w:rPr>
                <w:rFonts w:ascii="Times New Roman" w:hAnsi="Times New Roman"/>
                <w:sz w:val="24"/>
              </w:rPr>
              <w:t>preticklisko</w:t>
            </w:r>
            <w:proofErr w:type="spellEnd"/>
            <w:r>
              <w:rPr>
                <w:rFonts w:ascii="Times New Roman" w:hAnsi="Times New Roman"/>
                <w:sz w:val="24"/>
              </w:rPr>
              <w:t xml:space="preserve"> kapitāla rezervju normu, ko noteikusi izraudzītā i</w:t>
            </w:r>
            <w:r>
              <w:rPr>
                <w:rFonts w:ascii="Times New Roman" w:hAnsi="Times New Roman"/>
                <w:sz w:val="24"/>
              </w:rPr>
              <w:t>e</w:t>
            </w:r>
            <w:r>
              <w:rPr>
                <w:rFonts w:ascii="Times New Roman" w:hAnsi="Times New Roman"/>
                <w:sz w:val="24"/>
              </w:rPr>
              <w:t xml:space="preserve">stāde, neuzrāda visu valstu postenim “Kopā”.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proofErr w:type="spellStart"/>
            <w:r>
              <w:rPr>
                <w:rFonts w:ascii="Times New Roman" w:hAnsi="Times New Roman"/>
                <w:b/>
                <w:sz w:val="24"/>
                <w:u w:val="single"/>
              </w:rPr>
              <w:t>Pretciklisko</w:t>
            </w:r>
            <w:proofErr w:type="spellEnd"/>
            <w:r>
              <w:rPr>
                <w:rFonts w:ascii="Times New Roman" w:hAnsi="Times New Roman"/>
                <w:b/>
                <w:sz w:val="24"/>
                <w:u w:val="single"/>
              </w:rPr>
              <w:t xml:space="preserve"> kapitāla rezervju norma, ko piemēro attiecīgās iestādes valstij</w:t>
            </w:r>
          </w:p>
          <w:p w:rsidR="00C4425F" w:rsidRPr="00392FFD" w:rsidRDefault="00966663" w:rsidP="00133107">
            <w:pPr>
              <w:autoSpaceDE w:val="0"/>
              <w:autoSpaceDN w:val="0"/>
              <w:adjustRightInd w:val="0"/>
              <w:rPr>
                <w:rFonts w:ascii="Times New Roman" w:hAnsi="Times New Roman"/>
                <w:sz w:val="24"/>
              </w:rPr>
            </w:pPr>
            <w:proofErr w:type="spellStart"/>
            <w:r>
              <w:rPr>
                <w:rFonts w:ascii="Times New Roman" w:hAnsi="Times New Roman"/>
                <w:sz w:val="24"/>
              </w:rPr>
              <w:t>Pretciklisko</w:t>
            </w:r>
            <w:proofErr w:type="spellEnd"/>
            <w:r>
              <w:rPr>
                <w:rFonts w:ascii="Times New Roman" w:hAnsi="Times New Roman"/>
                <w:sz w:val="24"/>
              </w:rPr>
              <w:t xml:space="preserve"> kapitāla rezervju norma, kas piemērojama attiecīgajai valstij un ko noteikusi iestādes rezidences valsts izraudzītā iestāde saskaņā ar KPD 137., 138., 139. pantu un 140. panta 1., 2. un 3. punktu. Neuzrāda </w:t>
            </w:r>
            <w:proofErr w:type="spellStart"/>
            <w:r>
              <w:rPr>
                <w:rFonts w:ascii="Times New Roman" w:hAnsi="Times New Roman"/>
                <w:sz w:val="24"/>
              </w:rPr>
              <w:t>pretciklisko</w:t>
            </w:r>
            <w:proofErr w:type="spellEnd"/>
            <w:r>
              <w:rPr>
                <w:rFonts w:ascii="Times New Roman" w:hAnsi="Times New Roman"/>
                <w:sz w:val="24"/>
              </w:rPr>
              <w:t xml:space="preserve"> kapitāla reze</w:t>
            </w:r>
            <w:r>
              <w:rPr>
                <w:rFonts w:ascii="Times New Roman" w:hAnsi="Times New Roman"/>
                <w:sz w:val="24"/>
              </w:rPr>
              <w:t>r</w:t>
            </w:r>
            <w:r>
              <w:rPr>
                <w:rFonts w:ascii="Times New Roman" w:hAnsi="Times New Roman"/>
                <w:sz w:val="24"/>
              </w:rPr>
              <w:t>vju normas, kas vēl nav piemērojamas pārskata sniegšanas atsauces datumā.</w:t>
            </w:r>
          </w:p>
          <w:p w:rsidR="00966663" w:rsidRPr="00392FFD" w:rsidRDefault="00966663" w:rsidP="00133107">
            <w:pPr>
              <w:rPr>
                <w:rFonts w:ascii="Times New Roman" w:hAnsi="Times New Roman"/>
                <w:b/>
                <w:bCs/>
                <w:sz w:val="24"/>
                <w:u w:val="single"/>
              </w:rPr>
            </w:pPr>
            <w:r>
              <w:rPr>
                <w:rFonts w:ascii="Times New Roman" w:hAnsi="Times New Roman"/>
                <w:sz w:val="24"/>
              </w:rPr>
              <w:t xml:space="preserve">Informāciju par </w:t>
            </w:r>
            <w:proofErr w:type="spellStart"/>
            <w:r>
              <w:rPr>
                <w:rFonts w:ascii="Times New Roman" w:hAnsi="Times New Roman"/>
                <w:sz w:val="24"/>
              </w:rPr>
              <w:t>preticklisko</w:t>
            </w:r>
            <w:proofErr w:type="spellEnd"/>
            <w:r>
              <w:rPr>
                <w:rFonts w:ascii="Times New Roman" w:hAnsi="Times New Roman"/>
                <w:sz w:val="24"/>
              </w:rPr>
              <w:t xml:space="preserve"> kapitāla rezervju normu, kas piemērojama iestādes valstī, neuzrāda visu valstu postenim “Kopā”.</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Iestādes specifisko </w:t>
            </w:r>
            <w:proofErr w:type="spellStart"/>
            <w:r>
              <w:rPr>
                <w:rFonts w:ascii="Times New Roman" w:hAnsi="Times New Roman"/>
                <w:b/>
                <w:sz w:val="24"/>
                <w:u w:val="single"/>
              </w:rPr>
              <w:t>pretciklisko</w:t>
            </w:r>
            <w:proofErr w:type="spellEnd"/>
            <w:r>
              <w:rPr>
                <w:rFonts w:ascii="Times New Roman" w:hAnsi="Times New Roman"/>
                <w:b/>
                <w:sz w:val="24"/>
                <w:u w:val="single"/>
              </w:rPr>
              <w:t xml:space="preserve"> kapitāla rezervju norma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norma, ko nosaka saskaņā ar KPD 140. panta 1. punktu.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Iestāžu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normu aprēķina kā </w:t>
            </w:r>
            <w:proofErr w:type="spellStart"/>
            <w:r>
              <w:rPr>
                <w:rFonts w:ascii="Times New Roman" w:hAnsi="Times New Roman"/>
                <w:sz w:val="24"/>
              </w:rPr>
              <w:t>pretciklisko</w:t>
            </w:r>
            <w:proofErr w:type="spellEnd"/>
            <w:r>
              <w:rPr>
                <w:rFonts w:ascii="Times New Roman" w:hAnsi="Times New Roman"/>
                <w:sz w:val="24"/>
              </w:rPr>
              <w:t xml:space="preserve"> rezervju normu svērto vidējo rādītāju, kas piemērojamas jurisdikcijās, kurās iest</w:t>
            </w:r>
            <w:r>
              <w:rPr>
                <w:rFonts w:ascii="Times New Roman" w:hAnsi="Times New Roman"/>
                <w:sz w:val="24"/>
              </w:rPr>
              <w:t>ā</w:t>
            </w:r>
            <w:r>
              <w:rPr>
                <w:rFonts w:ascii="Times New Roman" w:hAnsi="Times New Roman"/>
                <w:sz w:val="24"/>
              </w:rPr>
              <w:t xml:space="preserve">de veic attiecīgos kredītriska darījumus, vai ko piemēro 140. panta vajadzībām, pamatojoties uz 139. panta 2. vai 3. punktu. Attiecīgo </w:t>
            </w:r>
            <w:proofErr w:type="spellStart"/>
            <w:r>
              <w:rPr>
                <w:rFonts w:ascii="Times New Roman" w:hAnsi="Times New Roman"/>
                <w:sz w:val="24"/>
              </w:rPr>
              <w:t>pretciklisko</w:t>
            </w:r>
            <w:proofErr w:type="spellEnd"/>
            <w:r>
              <w:rPr>
                <w:rFonts w:ascii="Times New Roman" w:hAnsi="Times New Roman"/>
                <w:sz w:val="24"/>
              </w:rPr>
              <w:t xml:space="preserve"> rezervju normu uzrāda [r120; š020; valsts lapa], vai [r130; š020; valsts lapa], kā piemērojams.</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Katrā valstī </w:t>
            </w:r>
            <w:proofErr w:type="spellStart"/>
            <w:r>
              <w:rPr>
                <w:rFonts w:ascii="Times New Roman" w:hAnsi="Times New Roman"/>
                <w:sz w:val="24"/>
              </w:rPr>
              <w:t>pretciklisko</w:t>
            </w:r>
            <w:proofErr w:type="spellEnd"/>
            <w:r>
              <w:rPr>
                <w:rFonts w:ascii="Times New Roman" w:hAnsi="Times New Roman"/>
                <w:sz w:val="24"/>
              </w:rPr>
              <w:t xml:space="preserve"> rezervju normai piemērotā riska pakāpe ir pašu kapitāla prasību daļa no kopējā pašu kapitāla prasībām un to uzrāda [r110; š020; valsts l</w:t>
            </w:r>
            <w:r>
              <w:rPr>
                <w:rFonts w:ascii="Times New Roman" w:hAnsi="Times New Roman"/>
                <w:sz w:val="24"/>
              </w:rPr>
              <w:t>a</w:t>
            </w:r>
            <w:r>
              <w:rPr>
                <w:rFonts w:ascii="Times New Roman" w:hAnsi="Times New Roman"/>
                <w:sz w:val="24"/>
              </w:rPr>
              <w:t xml:space="preserve">pa]. </w:t>
            </w:r>
          </w:p>
          <w:p w:rsidR="00966663" w:rsidRPr="00392FFD" w:rsidRDefault="00966663" w:rsidP="00B816A3">
            <w:pPr>
              <w:rPr>
                <w:rFonts w:ascii="Times New Roman" w:hAnsi="Times New Roman"/>
                <w:b/>
                <w:bCs/>
                <w:sz w:val="24"/>
                <w:u w:val="single"/>
              </w:rPr>
            </w:pPr>
            <w:r>
              <w:rPr>
                <w:rFonts w:ascii="Times New Roman" w:hAnsi="Times New Roman"/>
                <w:sz w:val="24"/>
              </w:rPr>
              <w:t xml:space="preserve">Informāciju par 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normu uzrāda t</w:t>
            </w:r>
            <w:r>
              <w:rPr>
                <w:rFonts w:ascii="Times New Roman" w:hAnsi="Times New Roman"/>
                <w:sz w:val="24"/>
              </w:rPr>
              <w:t>i</w:t>
            </w:r>
            <w:r>
              <w:rPr>
                <w:rFonts w:ascii="Times New Roman" w:hAnsi="Times New Roman"/>
                <w:sz w:val="24"/>
              </w:rPr>
              <w:t>kai visu valstu postenim “Kopā”, nevis katrai valstij atsevišķi.</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2 % sliekšņa izmantošana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 sliekšņa izmantošana vispārēja kredītriska darījumam</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Saskaņā ar Komisijas Deleģētās regulas (ES) </w:t>
            </w:r>
            <w:proofErr w:type="spellStart"/>
            <w:r>
              <w:rPr>
                <w:rFonts w:ascii="Times New Roman" w:hAnsi="Times New Roman"/>
                <w:sz w:val="24"/>
              </w:rPr>
              <w:t>Nr</w:t>
            </w:r>
            <w:proofErr w:type="spellEnd"/>
            <w:r>
              <w:rPr>
                <w:rFonts w:ascii="Times New Roman" w:hAnsi="Times New Roman"/>
                <w:sz w:val="24"/>
              </w:rPr>
              <w:t>. 1152/2014 2. panta 5. punkta b) apakšpunktu ārvalstu vispārējos kredītriska darījumus, kuru kopējā vērtība n</w:t>
            </w:r>
            <w:r>
              <w:rPr>
                <w:rFonts w:ascii="Times New Roman" w:hAnsi="Times New Roman"/>
                <w:sz w:val="24"/>
              </w:rPr>
              <w:t>e</w:t>
            </w:r>
            <w:r>
              <w:rPr>
                <w:rFonts w:ascii="Times New Roman" w:hAnsi="Times New Roman"/>
                <w:sz w:val="24"/>
              </w:rPr>
              <w:t>pārsniedz 2 % no šīs iestādes kopējiem vispārējā kredītriska darījumiem un tird</w:t>
            </w:r>
            <w:r>
              <w:rPr>
                <w:rFonts w:ascii="Times New Roman" w:hAnsi="Times New Roman"/>
                <w:sz w:val="24"/>
              </w:rPr>
              <w:t>z</w:t>
            </w:r>
            <w:r>
              <w:rPr>
                <w:rFonts w:ascii="Times New Roman" w:hAnsi="Times New Roman"/>
                <w:sz w:val="24"/>
              </w:rPr>
              <w:lastRenderedPageBreak/>
              <w:t xml:space="preserve">niecības portfeļa un </w:t>
            </w:r>
            <w:proofErr w:type="spellStart"/>
            <w:r>
              <w:rPr>
                <w:rFonts w:ascii="Times New Roman" w:hAnsi="Times New Roman"/>
                <w:sz w:val="24"/>
              </w:rPr>
              <w:t>vērtspapīrošanas</w:t>
            </w:r>
            <w:proofErr w:type="spellEnd"/>
            <w:r>
              <w:rPr>
                <w:rFonts w:ascii="Times New Roman" w:hAnsi="Times New Roman"/>
                <w:sz w:val="24"/>
              </w:rPr>
              <w:t xml:space="preserve"> riska darījumiem, var iedalīt iestāžu pieder</w:t>
            </w:r>
            <w:r>
              <w:rPr>
                <w:rFonts w:ascii="Times New Roman" w:hAnsi="Times New Roman"/>
                <w:sz w:val="24"/>
              </w:rPr>
              <w:t>ī</w:t>
            </w:r>
            <w:r>
              <w:rPr>
                <w:rFonts w:ascii="Times New Roman" w:hAnsi="Times New Roman"/>
                <w:sz w:val="24"/>
              </w:rPr>
              <w:t xml:space="preserve">bas dalībvalstij. Vispārējā kredītriska, tirdzniecības portfeļa un </w:t>
            </w:r>
            <w:proofErr w:type="spellStart"/>
            <w:r>
              <w:rPr>
                <w:rFonts w:ascii="Times New Roman" w:hAnsi="Times New Roman"/>
                <w:sz w:val="24"/>
              </w:rPr>
              <w:t>vērtspapīrošanas</w:t>
            </w:r>
            <w:proofErr w:type="spellEnd"/>
            <w:r>
              <w:rPr>
                <w:rFonts w:ascii="Times New Roman" w:hAnsi="Times New Roman"/>
                <w:sz w:val="24"/>
              </w:rPr>
              <w:t xml:space="preserve"> kopējos darījumus aprēķina, izslēdzot vispārējā kredītriska darījumus, kuru atr</w:t>
            </w:r>
            <w:r>
              <w:rPr>
                <w:rFonts w:ascii="Times New Roman" w:hAnsi="Times New Roman"/>
                <w:sz w:val="24"/>
              </w:rPr>
              <w:t>a</w:t>
            </w:r>
            <w:r>
              <w:rPr>
                <w:rFonts w:ascii="Times New Roman" w:hAnsi="Times New Roman"/>
                <w:sz w:val="24"/>
              </w:rPr>
              <w:t xml:space="preserve">šanās vieta ir saskaņā ar Komisijas Deleģētās regulas (ES) </w:t>
            </w:r>
            <w:proofErr w:type="spellStart"/>
            <w:r>
              <w:rPr>
                <w:rFonts w:ascii="Times New Roman" w:hAnsi="Times New Roman"/>
                <w:sz w:val="24"/>
              </w:rPr>
              <w:t>Nr</w:t>
            </w:r>
            <w:proofErr w:type="spellEnd"/>
            <w:r>
              <w:rPr>
                <w:rFonts w:ascii="Times New Roman" w:hAnsi="Times New Roman"/>
                <w:sz w:val="24"/>
              </w:rPr>
              <w:t>. 1152/2014 2. panta 5. punkta a) apakšpunktu un 2. panta 4. punktu.</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Ja iestāde izmanto šo atkāpi, tā norāda “y” tabulā par jurisdikciju, kas atbilst tās piederības dalībvalstij, un visu valstu postenī “Kopā”.</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Ja iestāde neizmanto šo atkāpi, tā norāda “n” attiecīgajā šūnā.</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 sliekšņa izmantošana tirdzniecības portfeļa darījumam</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Saskaņā ar Komisijas Deleģētās regulas (ES) </w:t>
            </w:r>
            <w:proofErr w:type="spellStart"/>
            <w:r>
              <w:rPr>
                <w:rFonts w:ascii="Times New Roman" w:hAnsi="Times New Roman"/>
                <w:sz w:val="24"/>
              </w:rPr>
              <w:t>Nr</w:t>
            </w:r>
            <w:proofErr w:type="spellEnd"/>
            <w:r>
              <w:rPr>
                <w:rFonts w:ascii="Times New Roman" w:hAnsi="Times New Roman"/>
                <w:sz w:val="24"/>
              </w:rPr>
              <w:t>. 1152/2014 3. panta 3. punktu i</w:t>
            </w:r>
            <w:r>
              <w:rPr>
                <w:rFonts w:ascii="Times New Roman" w:hAnsi="Times New Roman"/>
                <w:sz w:val="24"/>
              </w:rPr>
              <w:t>e</w:t>
            </w:r>
            <w:r>
              <w:rPr>
                <w:rFonts w:ascii="Times New Roman" w:hAnsi="Times New Roman"/>
                <w:sz w:val="24"/>
              </w:rPr>
              <w:t>stādes tirdzniecības portfeļa riska darījumus var iedalīt pie savas piederības dalī</w:t>
            </w:r>
            <w:r>
              <w:rPr>
                <w:rFonts w:ascii="Times New Roman" w:hAnsi="Times New Roman"/>
                <w:sz w:val="24"/>
              </w:rPr>
              <w:t>b</w:t>
            </w:r>
            <w:r>
              <w:rPr>
                <w:rFonts w:ascii="Times New Roman" w:hAnsi="Times New Roman"/>
                <w:sz w:val="24"/>
              </w:rPr>
              <w:t>valsts, ja kopējie tirdzniecības portfeļa riska darījumi nepārsniedz 2 % no to kop</w:t>
            </w:r>
            <w:r>
              <w:rPr>
                <w:rFonts w:ascii="Times New Roman" w:hAnsi="Times New Roman"/>
                <w:sz w:val="24"/>
              </w:rPr>
              <w:t>ē</w:t>
            </w:r>
            <w:r>
              <w:rPr>
                <w:rFonts w:ascii="Times New Roman" w:hAnsi="Times New Roman"/>
                <w:sz w:val="24"/>
              </w:rPr>
              <w:t xml:space="preserve">jiem vispārējā kredītriska darījumiem, tirdzniecības portfeļa un </w:t>
            </w:r>
            <w:proofErr w:type="spellStart"/>
            <w:r>
              <w:rPr>
                <w:rFonts w:ascii="Times New Roman" w:hAnsi="Times New Roman"/>
                <w:sz w:val="24"/>
              </w:rPr>
              <w:t>vērtspapīrošanas</w:t>
            </w:r>
            <w:proofErr w:type="spellEnd"/>
            <w:r>
              <w:rPr>
                <w:rFonts w:ascii="Times New Roman" w:hAnsi="Times New Roman"/>
                <w:sz w:val="24"/>
              </w:rPr>
              <w:t xml:space="preserve"> riska darījumiem.</w:t>
            </w:r>
          </w:p>
          <w:p w:rsidR="006A3A82" w:rsidRPr="00392FFD" w:rsidRDefault="006A3A82" w:rsidP="006A3A82">
            <w:pPr>
              <w:rPr>
                <w:rFonts w:ascii="Times New Roman" w:hAnsi="Times New Roman"/>
                <w:sz w:val="24"/>
              </w:rPr>
            </w:pPr>
            <w:r>
              <w:rPr>
                <w:rFonts w:ascii="Times New Roman" w:hAnsi="Times New Roman"/>
                <w:sz w:val="24"/>
              </w:rPr>
              <w:t>Ja iestāde izmanto šo atkāpi, tā norāda “y” tabulā par jurisdikciju, kas atbilst tās piederības dalībvalstij, un visu valstu postenī “Kopā”.</w:t>
            </w:r>
          </w:p>
          <w:p w:rsidR="00966663" w:rsidRPr="00392FFD" w:rsidRDefault="006A3A82" w:rsidP="006A3A82">
            <w:pPr>
              <w:rPr>
                <w:rFonts w:ascii="Times New Roman" w:hAnsi="Times New Roman"/>
                <w:b/>
                <w:bCs/>
                <w:sz w:val="24"/>
                <w:u w:val="single"/>
              </w:rPr>
            </w:pPr>
            <w:r>
              <w:rPr>
                <w:rFonts w:ascii="Times New Roman" w:hAnsi="Times New Roman"/>
                <w:sz w:val="24"/>
              </w:rPr>
              <w:t>Ja iestāde neizmanto šo atkāpi, tā norāda “n” attiecīgajā šūnā.</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108220"/>
      <w:r>
        <w:rPr>
          <w:rFonts w:ascii="Times New Roman" w:hAnsi="Times New Roman"/>
          <w:sz w:val="24"/>
          <w:u w:val="none"/>
        </w:rPr>
        <w:t>3.5.</w:t>
      </w:r>
      <w:r>
        <w:tab/>
      </w:r>
      <w:r>
        <w:rPr>
          <w:rFonts w:ascii="Times New Roman" w:hAnsi="Times New Roman"/>
          <w:sz w:val="24"/>
        </w:rPr>
        <w:t>C 10.01 un C 10.02 — Kapitāla vērtspapīru riska darījumi atbilstoši uz iekšējiem re</w:t>
      </w:r>
      <w:r>
        <w:rPr>
          <w:rFonts w:ascii="Times New Roman" w:hAnsi="Times New Roman"/>
          <w:sz w:val="24"/>
        </w:rPr>
        <w:t>i</w:t>
      </w:r>
      <w:r>
        <w:rPr>
          <w:rFonts w:ascii="Times New Roman" w:hAnsi="Times New Roman"/>
          <w:sz w:val="24"/>
        </w:rPr>
        <w:t>tingiem balstītajai pieejai</w:t>
      </w:r>
      <w:bookmarkEnd w:id="405"/>
      <w:bookmarkEnd w:id="406"/>
      <w:bookmarkEnd w:id="407"/>
      <w:r>
        <w:rPr>
          <w:rFonts w:ascii="Times New Roman" w:hAnsi="Times New Roman"/>
          <w:sz w:val="24"/>
        </w:rPr>
        <w:t xml:space="preserve"> (</w:t>
      </w:r>
      <w:r>
        <w:rPr>
          <w:rFonts w:ascii="Times New Roman" w:hAnsi="Times New Roman"/>
          <w:i/>
          <w:sz w:val="24"/>
        </w:rPr>
        <w:t>CR EQU IRB</w:t>
      </w:r>
      <w:r>
        <w:rPr>
          <w:rFonts w:ascii="Times New Roman" w:hAnsi="Times New Roman"/>
          <w:sz w:val="24"/>
        </w:rPr>
        <w:t xml:space="preserve"> 1 un </w:t>
      </w:r>
      <w:r>
        <w:rPr>
          <w:rFonts w:ascii="Times New Roman" w:hAnsi="Times New Roman"/>
          <w:i/>
          <w:sz w:val="24"/>
        </w:rPr>
        <w:t>CR EQU IRB</w:t>
      </w:r>
      <w:r>
        <w:rPr>
          <w:rFonts w:ascii="Times New Roman" w:hAnsi="Times New Roman"/>
          <w:sz w:val="24"/>
        </w:rPr>
        <w:t xml:space="preserve"> 2)</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108221"/>
      <w:r>
        <w:rPr>
          <w:rFonts w:ascii="Times New Roman" w:hAnsi="Times New Roman"/>
          <w:sz w:val="24"/>
          <w:u w:val="none"/>
        </w:rPr>
        <w:t>3.5.1.</w:t>
      </w:r>
      <w:r>
        <w:tab/>
      </w:r>
      <w:r>
        <w:rPr>
          <w:rFonts w:ascii="Times New Roman" w:hAnsi="Times New Roman"/>
          <w:sz w:val="24"/>
        </w:rPr>
        <w:t>Vispārīgas piezīmes</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r>
      <w:r>
        <w:rPr>
          <w:i/>
        </w:rPr>
        <w:t>CR EQU IRB</w:t>
      </w:r>
      <w:r>
        <w:t xml:space="preserve"> veidnē ir ietvertas divas veidnes. </w:t>
      </w:r>
      <w:r>
        <w:rPr>
          <w:i/>
        </w:rPr>
        <w:t>CR EQU IRB</w:t>
      </w:r>
      <w:r>
        <w:t xml:space="preserve"> 1 sniegts vispā</w:t>
      </w:r>
      <w:r>
        <w:t>r</w:t>
      </w:r>
      <w:r>
        <w:t xml:space="preserve">īgs pārskats par kapitāla vērtspapīru riska darījumu kategorijas </w:t>
      </w:r>
      <w:r>
        <w:rPr>
          <w:i/>
        </w:rPr>
        <w:t>IRB</w:t>
      </w:r>
      <w:r>
        <w:t xml:space="preserve"> riska darīj</w:t>
      </w:r>
      <w:r>
        <w:t>u</w:t>
      </w:r>
      <w:r>
        <w:t xml:space="preserve">miem un dažādām kopējās riska darījumu vērtības aprēķināšanas metodēm. </w:t>
      </w:r>
      <w:r>
        <w:rPr>
          <w:i/>
        </w:rPr>
        <w:t>CR EQU IRB</w:t>
      </w:r>
      <w:r>
        <w:t xml:space="preserve"> 2 sniegts kopējo parādnieku kategorijās iedalīto riska darījumu sadal</w:t>
      </w:r>
      <w:r>
        <w:t>ī</w:t>
      </w:r>
      <w:r>
        <w:t xml:space="preserve">jums saistībā ar </w:t>
      </w:r>
      <w:r>
        <w:rPr>
          <w:i/>
        </w:rPr>
        <w:t>PD/LGD</w:t>
      </w:r>
      <w:r>
        <w:t xml:space="preserve"> pieeju. “</w:t>
      </w:r>
      <w:r>
        <w:rPr>
          <w:i/>
        </w:rPr>
        <w:t>CR EQU IRB</w:t>
      </w:r>
      <w:r>
        <w:t>” turpmākajās norādēs attiecīgā g</w:t>
      </w:r>
      <w:r>
        <w:t>a</w:t>
      </w:r>
      <w:r>
        <w:t>dījumā attiecas gan uz “</w:t>
      </w:r>
      <w:r>
        <w:rPr>
          <w:i/>
        </w:rPr>
        <w:t>CR EQU IRB</w:t>
      </w:r>
      <w:r>
        <w:t xml:space="preserve"> 1”, gan uz “</w:t>
      </w:r>
      <w:r>
        <w:rPr>
          <w:i/>
        </w:rPr>
        <w:t>CR EQU IRB</w:t>
      </w:r>
      <w:r>
        <w:t xml:space="preserve"> 2”.</w:t>
      </w:r>
    </w:p>
    <w:p w:rsidR="00C61FF5" w:rsidRPr="00392FFD" w:rsidRDefault="00125707" w:rsidP="00C37B29">
      <w:pPr>
        <w:pStyle w:val="InstructionsText2"/>
        <w:numPr>
          <w:ilvl w:val="0"/>
          <w:numId w:val="0"/>
        </w:numPr>
        <w:ind w:left="993"/>
      </w:pPr>
      <w:r>
        <w:t>87.</w:t>
      </w:r>
      <w:r>
        <w:tab/>
      </w:r>
      <w:r>
        <w:rPr>
          <w:i/>
        </w:rPr>
        <w:t>CR EQU IRB</w:t>
      </w:r>
      <w:r>
        <w:t xml:space="preserve"> veidnē sniegta informācija par riska darījumu riska svērtās vērt</w:t>
      </w:r>
      <w:r>
        <w:t>ī</w:t>
      </w:r>
      <w:r>
        <w:t xml:space="preserve">bas aprēķināšanu kredītriskam (KPR 92. panta 3. punkta a) apakšpunkts) saskaņā ar </w:t>
      </w:r>
      <w:r>
        <w:rPr>
          <w:i/>
        </w:rPr>
        <w:t>IRB</w:t>
      </w:r>
      <w:r>
        <w:t xml:space="preserve"> metodi (KPR Trešās daļas II sadaļas 3. nodaļa) attiecībā uz kapitāla vērtspapīru riska darījumiem, kas minēti KPR 147. panta 2. punkta e) apakšpunktā.</w:t>
      </w:r>
    </w:p>
    <w:p w:rsidR="00C61FF5" w:rsidRPr="00392FFD" w:rsidRDefault="00125707" w:rsidP="00C37B29">
      <w:pPr>
        <w:pStyle w:val="InstructionsText2"/>
        <w:numPr>
          <w:ilvl w:val="0"/>
          <w:numId w:val="0"/>
        </w:numPr>
        <w:ind w:left="993"/>
      </w:pPr>
      <w:r>
        <w:t>88.</w:t>
      </w:r>
      <w:r>
        <w:tab/>
        <w:t>Saskaņā ar KPR 147. panta 6. punktu kapitāla vērtspapīru riska darījumu kat</w:t>
      </w:r>
      <w:r>
        <w:t>e</w:t>
      </w:r>
      <w:r>
        <w:t>gorijā iedala šādus riska darījumus:</w:t>
      </w:r>
    </w:p>
    <w:p w:rsidR="00C61FF5" w:rsidRPr="00392FFD" w:rsidRDefault="00125707" w:rsidP="00C37B29">
      <w:pPr>
        <w:pStyle w:val="InstructionsText2"/>
        <w:numPr>
          <w:ilvl w:val="0"/>
          <w:numId w:val="0"/>
        </w:numPr>
        <w:ind w:left="993"/>
      </w:pPr>
      <w:r>
        <w:t>a)</w:t>
      </w:r>
      <w:r>
        <w:tab/>
        <w:t>ar parāda vērtspapīriem nesaistīti riska darījumi, kas satur pakārtotu atlikušo prasījumu pret emitenta aktīviem vai ienākumiem; vai</w:t>
      </w:r>
    </w:p>
    <w:p w:rsidR="00C61FF5" w:rsidRPr="00392FFD" w:rsidRDefault="00125707" w:rsidP="00C37B29">
      <w:pPr>
        <w:pStyle w:val="InstructionsText2"/>
        <w:numPr>
          <w:ilvl w:val="0"/>
          <w:numId w:val="0"/>
        </w:numPr>
        <w:ind w:left="993"/>
      </w:pPr>
      <w:r>
        <w:t>b)</w:t>
      </w:r>
      <w:r>
        <w:tab/>
        <w:t>parāda vērtspapīru riska darījumi un citi vērtspapīri, partnerības līgumi, atvas</w:t>
      </w:r>
      <w:r>
        <w:t>i</w:t>
      </w:r>
      <w:r>
        <w:t>nātie instrumenti vai citi instrumenti, kas pēc ekonomiskās būtības ir līdzīgi a) apakšpunktā norādītajiem riska darījumiem.</w:t>
      </w:r>
    </w:p>
    <w:p w:rsidR="00C61FF5" w:rsidRPr="00392FFD" w:rsidRDefault="00125707" w:rsidP="00C37B29">
      <w:pPr>
        <w:pStyle w:val="InstructionsText2"/>
        <w:numPr>
          <w:ilvl w:val="0"/>
          <w:numId w:val="0"/>
        </w:numPr>
        <w:ind w:left="993"/>
      </w:pPr>
      <w:r>
        <w:t>89.</w:t>
      </w:r>
      <w:r>
        <w:tab/>
      </w:r>
      <w:r>
        <w:rPr>
          <w:i/>
        </w:rPr>
        <w:t>CR EQU IRB</w:t>
      </w:r>
      <w:r>
        <w:t xml:space="preserve"> veidnē uzrāda arī kolektīvo ieguldījumu uzņēmumus, kam pi</w:t>
      </w:r>
      <w:r>
        <w:t>e</w:t>
      </w:r>
      <w:r>
        <w:t>mēro KPR 152. pantā minēto vienkāršo riska pakāpes pieejas procedūru.</w:t>
      </w:r>
    </w:p>
    <w:p w:rsidR="00C61FF5" w:rsidRPr="00392FFD" w:rsidRDefault="00125707" w:rsidP="00C37B29">
      <w:pPr>
        <w:pStyle w:val="InstructionsText2"/>
        <w:numPr>
          <w:ilvl w:val="0"/>
          <w:numId w:val="0"/>
        </w:numPr>
        <w:ind w:left="993"/>
      </w:pPr>
      <w:r>
        <w:lastRenderedPageBreak/>
        <w:t>90.</w:t>
      </w:r>
      <w:r>
        <w:tab/>
        <w:t xml:space="preserve">Saskaņā ar KPR 151. panta 1. punktu iestādes iesniedz </w:t>
      </w:r>
      <w:r>
        <w:rPr>
          <w:i/>
        </w:rPr>
        <w:t>CR EQU IRB</w:t>
      </w:r>
      <w:r>
        <w:t xml:space="preserve"> veidni, ja tās piemēro vienu no trim KPR 155. pantā minētajām pieejām: </w:t>
      </w:r>
    </w:p>
    <w:p w:rsidR="00C61FF5" w:rsidRPr="00392FFD" w:rsidRDefault="00C61FF5" w:rsidP="00FD239F">
      <w:pPr>
        <w:pStyle w:val="InstructionsText"/>
      </w:pPr>
      <w:r>
        <w:t xml:space="preserve">- vienkāršo riska pakāpes pieeju, </w:t>
      </w:r>
    </w:p>
    <w:p w:rsidR="00C61FF5" w:rsidRPr="00392FFD" w:rsidRDefault="00C61FF5" w:rsidP="00FD239F">
      <w:pPr>
        <w:pStyle w:val="InstructionsText"/>
      </w:pPr>
      <w:r>
        <w:t xml:space="preserve">- </w:t>
      </w:r>
      <w:r>
        <w:rPr>
          <w:i/>
        </w:rPr>
        <w:t>PD/LGD</w:t>
      </w:r>
      <w:r>
        <w:t xml:space="preserve"> pieeju vai </w:t>
      </w:r>
    </w:p>
    <w:p w:rsidR="00C61FF5" w:rsidRPr="00392FFD" w:rsidRDefault="00C61FF5" w:rsidP="00FD239F">
      <w:pPr>
        <w:pStyle w:val="InstructionsText"/>
      </w:pPr>
      <w:r>
        <w:t>- iekšējo modeļu pieeju.</w:t>
      </w:r>
    </w:p>
    <w:p w:rsidR="00C61FF5" w:rsidRPr="00392FFD" w:rsidRDefault="00C61FF5" w:rsidP="00FD239F">
      <w:pPr>
        <w:pStyle w:val="InstructionsText"/>
      </w:pPr>
      <w:r>
        <w:t xml:space="preserve">Turklāt iestādes, kas piemēro </w:t>
      </w:r>
      <w:r>
        <w:rPr>
          <w:i/>
        </w:rPr>
        <w:t>IRB</w:t>
      </w:r>
      <w:r>
        <w:t xml:space="preserve"> pieeju, </w:t>
      </w:r>
      <w:r>
        <w:rPr>
          <w:i/>
        </w:rPr>
        <w:t>CR EQU IRB</w:t>
      </w:r>
      <w:r>
        <w:t xml:space="preserve"> veidnē uzrāda arī riska darījumu riska svērto vērtību tiem kapitāla vērtspapīru riska darījumiem, kas piesaista fiksētas riska pakāpes procedūru (bet kam netiek skaidri piemērota vienkāršā riska pakāpes pieeja vai kredītriska standartizētās pieejas (pagaidu vai pastāvīga) daļēja izmantošana (piemēram, kapitāla vērt</w:t>
      </w:r>
      <w:r>
        <w:t>s</w:t>
      </w:r>
      <w:r>
        <w:t>papīru riska darījumi, kas saskaņā ar KPR 48. panta 4. punktu piesaista riska pakāpi 250 % apmērā, attiecīgi riska pakāpi 370 % apmērā saskaņā ar KPR 471. panta 2. punktu)).</w:t>
      </w:r>
    </w:p>
    <w:p w:rsidR="00C61FF5" w:rsidRPr="00392FFD" w:rsidRDefault="00125707" w:rsidP="00C37B29">
      <w:pPr>
        <w:pStyle w:val="InstructionsText2"/>
        <w:numPr>
          <w:ilvl w:val="0"/>
          <w:numId w:val="0"/>
        </w:numPr>
        <w:ind w:left="993"/>
      </w:pPr>
      <w:r>
        <w:t>91.</w:t>
      </w:r>
      <w:r>
        <w:tab/>
      </w:r>
      <w:r>
        <w:rPr>
          <w:i/>
        </w:rPr>
        <w:t>CR EQU IRB</w:t>
      </w:r>
      <w:r>
        <w:t xml:space="preserve"> veidnē neuzrāda šādus kapitāla vērtspapīru prasījumus:</w:t>
      </w:r>
    </w:p>
    <w:p w:rsidR="00C61FF5" w:rsidRPr="00392FFD" w:rsidRDefault="00C61FF5" w:rsidP="00FD239F">
      <w:pPr>
        <w:pStyle w:val="InstructionsText"/>
      </w:pPr>
      <w:r>
        <w:t xml:space="preserve">- kapitāla vērtspapīru riska darījumi tirdzniecības portfelī (gadījumā, ja iestādes nav atbrīvotas no pašu kapitāla aprēķināšanas prasības attiecībā uz tirdzniecības portfeļa pozīcijām saskaņā ar KPR 94. pantu); </w:t>
      </w:r>
    </w:p>
    <w:p w:rsidR="00C61FF5" w:rsidRPr="00392FFD" w:rsidRDefault="00C61FF5" w:rsidP="00FD239F">
      <w:pPr>
        <w:pStyle w:val="InstructionsText"/>
      </w:pPr>
      <w:r>
        <w:t>- kapitāla vērtspapīru riska darījumi, uz kuriem attiecas standartizētās pieejas daļējā izmant</w:t>
      </w:r>
      <w:r>
        <w:t>o</w:t>
      </w:r>
      <w:r>
        <w:t>šana (KPR 150. pants), tostarp:</w:t>
      </w:r>
    </w:p>
    <w:p w:rsidR="00C61FF5" w:rsidRPr="00392FFD" w:rsidRDefault="00C61FF5" w:rsidP="00FD239F">
      <w:pPr>
        <w:pStyle w:val="InstructionsText"/>
      </w:pPr>
      <w:r>
        <w:t>- kapitāla vērtspapīru riska darījumi, attiecībā uz kuriem piemērotas tiesības saglabāt iepriekš spēkā esošos nosacījumus saskaņā ar KPR 495. panta 1. punktu,</w:t>
      </w:r>
    </w:p>
    <w:p w:rsidR="00C61FF5" w:rsidRPr="00392FFD" w:rsidRDefault="00C61FF5" w:rsidP="00FD239F">
      <w:pPr>
        <w:pStyle w:val="InstructionsText"/>
      </w:pPr>
      <w:r>
        <w:t>- kapitāla vērtspapīru riska darījumi ar sabiedrībām, kuru kredītsaistībām saskaņā ar standart</w:t>
      </w:r>
      <w:r>
        <w:t>i</w:t>
      </w:r>
      <w:r>
        <w:t>zēto pieeju piešķir 0 % riska pakāpi, tostarp publiskā sektora sponsorētām sabiedrībām, kam var piemērot 0 % riska pakāpi (KPR 150. panta 1. punkta g) apakšpunkts),</w:t>
      </w:r>
    </w:p>
    <w:p w:rsidR="00C61FF5" w:rsidRPr="00392FFD" w:rsidRDefault="00C61FF5" w:rsidP="00FD239F">
      <w:pPr>
        <w:pStyle w:val="InstructionsText"/>
      </w:pPr>
      <w:r>
        <w:t>- kapitāla vērtspapīru riska darījumi, kas saistīti ar likumdošanas programmām īpašu ekon</w:t>
      </w:r>
      <w:r>
        <w:t>o</w:t>
      </w:r>
      <w:r>
        <w:t>mikas nozaru veicināšanai, kur iestāde saņem ievērojamas subsīdijas saviem ieguldījumiem un kur noteikta zināma valdības pārraudzība un ierobežojumi kapitāla ieguldījumiem (KPR 150. panta 1. punkta h) apakšpunkts),</w:t>
      </w:r>
    </w:p>
    <w:p w:rsidR="00C61FF5" w:rsidRPr="00392FFD" w:rsidRDefault="00C61FF5" w:rsidP="00FD239F">
      <w:pPr>
        <w:pStyle w:val="InstructionsText"/>
      </w:pPr>
      <w:r>
        <w:t xml:space="preserve">- kapitāla vērtspapīru riska darījumi ar </w:t>
      </w:r>
      <w:proofErr w:type="spellStart"/>
      <w:r>
        <w:t>palīgpakalpojumu</w:t>
      </w:r>
      <w:proofErr w:type="spellEnd"/>
      <w:r>
        <w:t xml:space="preserve"> uzņēmumiem, kuru riska darījumu riska svērto vērtību var aprēķināt saskaņā ar “citu aktīvu, kas nav kredītsaistības” procedūru (saskaņā ar KPR 155. panta 1. punktu), </w:t>
      </w:r>
    </w:p>
    <w:p w:rsidR="00C61FF5" w:rsidRPr="00392FFD" w:rsidRDefault="00C61FF5" w:rsidP="00FD239F">
      <w:pPr>
        <w:pStyle w:val="InstructionsText"/>
      </w:pPr>
      <w:r>
        <w:t>- kapitāla vērtspapīru prasījumi, kurus atskaita no pašu kapitāla saskaņā ar KPR 46. un 48. pantu.</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108222"/>
      <w:r>
        <w:rPr>
          <w:rFonts w:ascii="Times New Roman" w:hAnsi="Times New Roman"/>
          <w:sz w:val="24"/>
          <w:u w:val="none"/>
        </w:rPr>
        <w:t>3.5.2.</w:t>
      </w:r>
      <w:r>
        <w:tab/>
      </w:r>
      <w:r>
        <w:rPr>
          <w:rFonts w:ascii="Times New Roman" w:hAnsi="Times New Roman"/>
          <w:sz w:val="24"/>
        </w:rPr>
        <w:t>Norādes attiecībā uz konkrētām pozīcijām</w:t>
      </w:r>
      <w:bookmarkEnd w:id="418"/>
      <w:bookmarkEnd w:id="419"/>
      <w:r>
        <w:rPr>
          <w:rFonts w:ascii="Times New Roman" w:hAnsi="Times New Roman"/>
          <w:sz w:val="24"/>
        </w:rPr>
        <w:t xml:space="preserve"> (piemēro gan </w:t>
      </w:r>
      <w:r>
        <w:rPr>
          <w:rFonts w:ascii="Times New Roman" w:hAnsi="Times New Roman"/>
          <w:i/>
          <w:sz w:val="24"/>
        </w:rPr>
        <w:t>CR EQU IRB</w:t>
      </w:r>
      <w:r>
        <w:rPr>
          <w:rFonts w:ascii="Times New Roman" w:hAnsi="Times New Roman"/>
          <w:sz w:val="24"/>
        </w:rPr>
        <w:t xml:space="preserve"> 1, gan </w:t>
      </w:r>
      <w:r>
        <w:rPr>
          <w:rFonts w:ascii="Times New Roman" w:hAnsi="Times New Roman"/>
          <w:i/>
          <w:sz w:val="24"/>
        </w:rPr>
        <w:t>CR EQU IRB</w:t>
      </w:r>
      <w:r>
        <w:rPr>
          <w:rFonts w:ascii="Times New Roman" w:hAnsi="Times New Roman"/>
          <w:sz w:val="24"/>
        </w:rPr>
        <w:t xml:space="preserve">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Slejas</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PARĀDNIEKA KATEGORIJA (RINDAS IDENTIFIKATORS)</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Parādnieka kategorija ir rindas identifikators, un tas ir unikāls katrai tabulas ri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dai. </w:t>
            </w:r>
            <w:r>
              <w:rPr>
                <w:rFonts w:ascii="Times New Roman" w:hAnsi="Times New Roman"/>
                <w:sz w:val="24"/>
              </w:rPr>
              <w:t xml:space="preserve">Tajā ievērota numerācijas kārība 1, 2, 3 </w:t>
            </w:r>
            <w:proofErr w:type="spellStart"/>
            <w:r>
              <w:rPr>
                <w:rFonts w:ascii="Times New Roman" w:hAnsi="Times New Roman"/>
                <w:sz w:val="24"/>
              </w:rPr>
              <w:t>utt</w:t>
            </w:r>
            <w:proofErr w:type="spellEnd"/>
            <w:r>
              <w:rPr>
                <w:rFonts w:ascii="Times New Roman" w:hAnsi="Times New Roman"/>
                <w:sz w:val="24"/>
              </w:rPr>
              <w:t>.</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IEKŠĒJO REITINGU SISTĒMA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sz w:val="24"/>
              </w:rPr>
              <w:t>PD</w:t>
            </w:r>
            <w:r>
              <w:rPr>
                <w:rStyle w:val="InstructionsTabelleberschrift"/>
                <w:rFonts w:ascii="Times New Roman" w:hAnsi="Times New Roman"/>
                <w:sz w:val="24"/>
              </w:rPr>
              <w:t>, KAS NOTEIKTA PARĀDNIEKU KATEGORIJAI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010. slejā uzrāda saistību neizpildes va</w:t>
            </w:r>
            <w:r>
              <w:rPr>
                <w:rStyle w:val="InstructionsTabelleText"/>
                <w:rFonts w:ascii="Times New Roman" w:hAnsi="Times New Roman"/>
                <w:sz w:val="24"/>
              </w:rPr>
              <w:t>r</w:t>
            </w:r>
            <w:r>
              <w:rPr>
                <w:rStyle w:val="InstructionsTabelleText"/>
                <w:rFonts w:ascii="Times New Roman" w:hAnsi="Times New Roman"/>
                <w:sz w:val="24"/>
              </w:rPr>
              <w:t>būtību (</w:t>
            </w:r>
            <w:r>
              <w:rPr>
                <w:rStyle w:val="InstructionsTabelleText"/>
                <w:rFonts w:ascii="Times New Roman" w:hAnsi="Times New Roman"/>
                <w:i/>
                <w:sz w:val="24"/>
              </w:rPr>
              <w:t>PD</w:t>
            </w:r>
            <w:r>
              <w:rPr>
                <w:rStyle w:val="InstructionsTabelleText"/>
                <w:rFonts w:ascii="Times New Roman" w:hAnsi="Times New Roman"/>
                <w:sz w:val="24"/>
              </w:rPr>
              <w:t>), kas aprēķināta saskaņā ar KPR 165. panta 1. punktā izklāstītajiem noteikumiem.</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Uzrādāmā </w:t>
            </w:r>
            <w:r>
              <w:rPr>
                <w:rStyle w:val="InstructionsTabelleText"/>
                <w:rFonts w:ascii="Times New Roman" w:hAnsi="Times New Roman"/>
                <w:i/>
                <w:sz w:val="24"/>
              </w:rPr>
              <w:t>PD</w:t>
            </w:r>
            <w:r>
              <w:rPr>
                <w:rStyle w:val="InstructionsTabelleText"/>
                <w:rFonts w:ascii="Times New Roman" w:hAnsi="Times New Roman"/>
                <w:sz w:val="24"/>
              </w:rPr>
              <w:t>, kas noteikta parādnieku kategorijai vai portfelim, atbilst obligāt</w:t>
            </w:r>
            <w:r>
              <w:rPr>
                <w:rStyle w:val="InstructionsTabelleText"/>
                <w:rFonts w:ascii="Times New Roman" w:hAnsi="Times New Roman"/>
                <w:sz w:val="24"/>
              </w:rPr>
              <w:t>a</w:t>
            </w:r>
            <w:r>
              <w:rPr>
                <w:rStyle w:val="InstructionsTabelleText"/>
                <w:rFonts w:ascii="Times New Roman" w:hAnsi="Times New Roman"/>
                <w:sz w:val="24"/>
              </w:rPr>
              <w:t>jām prasībām, kuras noteiktas KPR Trešās daļas II sadaļas 3. nodaļas 6. iedaļā. Attiecībā uz katru individuālo kategoriju vai portfeli uzrāda konkrētajai parā</w:t>
            </w:r>
            <w:r>
              <w:rPr>
                <w:rStyle w:val="InstructionsTabelleText"/>
                <w:rFonts w:ascii="Times New Roman" w:hAnsi="Times New Roman"/>
                <w:sz w:val="24"/>
              </w:rPr>
              <w:t>d</w:t>
            </w:r>
            <w:r>
              <w:rPr>
                <w:rStyle w:val="InstructionsTabelleText"/>
                <w:rFonts w:ascii="Times New Roman" w:hAnsi="Times New Roman"/>
                <w:sz w:val="24"/>
              </w:rPr>
              <w:t xml:space="preserve">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Visus uzrādītos riska parametrus i</w:t>
            </w:r>
            <w:r>
              <w:rPr>
                <w:rStyle w:val="InstructionsTabelleText"/>
                <w:rFonts w:ascii="Times New Roman" w:hAnsi="Times New Roman"/>
                <w:sz w:val="24"/>
              </w:rPr>
              <w:t>e</w:t>
            </w:r>
            <w:r>
              <w:rPr>
                <w:rStyle w:val="InstructionsTabelleText"/>
                <w:rFonts w:ascii="Times New Roman" w:hAnsi="Times New Roman"/>
                <w:sz w:val="24"/>
              </w:rPr>
              <w:t>gūst no iekšējā reitingu sistēmā izmantotajiem riska parametriem, ko apstiprin</w:t>
            </w:r>
            <w:r>
              <w:rPr>
                <w:rStyle w:val="InstructionsTabelleText"/>
                <w:rFonts w:ascii="Times New Roman" w:hAnsi="Times New Roman"/>
                <w:sz w:val="24"/>
              </w:rPr>
              <w:t>ā</w:t>
            </w:r>
            <w:r>
              <w:rPr>
                <w:rStyle w:val="InstructionsTabelleText"/>
                <w:rFonts w:ascii="Times New Roman" w:hAnsi="Times New Roman"/>
                <w:sz w:val="24"/>
              </w:rPr>
              <w:t>jusi attiecīgā kompetentā iestāde.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Attiecībā uz datiem, kas atbilst parādnieku kategoriju vai portfeļu apkopojumam (piemēram, “kopējie riska darījumi”), uzrāda riska darījumu svērto vidējo </w:t>
            </w:r>
            <w:r>
              <w:rPr>
                <w:rStyle w:val="InstructionsTabelleText"/>
                <w:rFonts w:ascii="Times New Roman" w:hAnsi="Times New Roman"/>
                <w:i/>
                <w:sz w:val="24"/>
              </w:rPr>
              <w:t>PD</w:t>
            </w:r>
            <w:r>
              <w:rPr>
                <w:rStyle w:val="InstructionsTabelleText"/>
                <w:rFonts w:ascii="Times New Roman" w:hAnsi="Times New Roman"/>
                <w:sz w:val="24"/>
              </w:rPr>
              <w:t>, kas noteikta apkopojumā ietverto parādnieku kategorijām vai portfeļiem. Lai a</w:t>
            </w:r>
            <w:r>
              <w:rPr>
                <w:rStyle w:val="InstructionsTabelleText"/>
                <w:rFonts w:ascii="Times New Roman" w:hAnsi="Times New Roman"/>
                <w:sz w:val="24"/>
              </w:rPr>
              <w:t>p</w:t>
            </w:r>
            <w:r>
              <w:rPr>
                <w:rStyle w:val="InstructionsTabelleText"/>
                <w:rFonts w:ascii="Times New Roman" w:hAnsi="Times New Roman"/>
                <w:sz w:val="24"/>
              </w:rPr>
              <w:t xml:space="preserve">rēķinātu riska darījuma svērto vidējo </w:t>
            </w:r>
            <w:r>
              <w:rPr>
                <w:rStyle w:val="InstructionsTabelleText"/>
                <w:rFonts w:ascii="Times New Roman" w:hAnsi="Times New Roman"/>
                <w:i/>
                <w:sz w:val="24"/>
              </w:rPr>
              <w:t>PD</w:t>
            </w:r>
            <w:r>
              <w:rPr>
                <w:rStyle w:val="InstructionsTabelleText"/>
                <w:rFonts w:ascii="Times New Roman" w:hAnsi="Times New Roman"/>
                <w:sz w:val="24"/>
              </w:rPr>
              <w:t>, jāņem vērā visi riska darījumi, tostarp riska darījumi, kuros nav izpildītas saistības. Lai aprēķinātu riska darījumu svē</w:t>
            </w:r>
            <w:r>
              <w:rPr>
                <w:rStyle w:val="InstructionsTabelleText"/>
                <w:rFonts w:ascii="Times New Roman" w:hAnsi="Times New Roman"/>
                <w:sz w:val="24"/>
              </w:rPr>
              <w:t>r</w:t>
            </w:r>
            <w:r>
              <w:rPr>
                <w:rStyle w:val="InstructionsTabelleText"/>
                <w:rFonts w:ascii="Times New Roman" w:hAnsi="Times New Roman"/>
                <w:sz w:val="24"/>
              </w:rPr>
              <w:t xml:space="preserve">to vidējo </w:t>
            </w:r>
            <w:r>
              <w:rPr>
                <w:rStyle w:val="InstructionsTabelleText"/>
                <w:rFonts w:ascii="Times New Roman" w:hAnsi="Times New Roman"/>
                <w:i/>
                <w:sz w:val="24"/>
              </w:rPr>
              <w:t>PD</w:t>
            </w:r>
            <w:r>
              <w:rPr>
                <w:rStyle w:val="InstructionsTabelleText"/>
                <w:rFonts w:ascii="Times New Roman" w:hAnsi="Times New Roman"/>
                <w:sz w:val="24"/>
              </w:rPr>
              <w:t xml:space="preserve">, svēršanas nolūkos izmanto riska darījuma vērtību, kurā ņemta vērā nefondētā </w:t>
            </w:r>
            <w:proofErr w:type="spellStart"/>
            <w:r>
              <w:rPr>
                <w:rStyle w:val="InstructionsTabelleText"/>
                <w:rFonts w:ascii="Times New Roman" w:hAnsi="Times New Roman"/>
                <w:sz w:val="24"/>
              </w:rPr>
              <w:t>kredītaizsardzība</w:t>
            </w:r>
            <w:proofErr w:type="spellEnd"/>
            <w:r>
              <w:rPr>
                <w:rStyle w:val="InstructionsTabelleText"/>
                <w:rFonts w:ascii="Times New Roman" w:hAnsi="Times New Roman"/>
                <w:sz w:val="24"/>
              </w:rPr>
              <w:t xml:space="preserve"> (060. sleja).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SĀKOTNĒJĀ RISKA DARĪJUMA VĒRTĪBA PIRMS KOREKCIJAS PAKĀPĒM</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Iestādes 020. slejā uzrāda sākotnējo riska darījuma vērtību (pirms korekcijas p</w:t>
            </w:r>
            <w:r>
              <w:rPr>
                <w:rStyle w:val="InstructionsTabelleText"/>
                <w:rFonts w:ascii="Times New Roman" w:hAnsi="Times New Roman"/>
                <w:sz w:val="24"/>
              </w:rPr>
              <w:t>a</w:t>
            </w:r>
            <w:r>
              <w:rPr>
                <w:rStyle w:val="InstructionsTabelleText"/>
                <w:rFonts w:ascii="Times New Roman" w:hAnsi="Times New Roman"/>
                <w:sz w:val="24"/>
              </w:rPr>
              <w:t>kāpēm). Saskaņā ar KPR 167. panta noteikumiem riska darījumu vērtība kapitāla vērtspapīru riska darījumiem ir uzskaites vērtība, kas atliek pēc specifiskajām kredītriska korekcijām. Riska</w:t>
            </w:r>
            <w:r>
              <w:rPr>
                <w:rFonts w:ascii="Times New Roman" w:hAnsi="Times New Roman"/>
                <w:sz w:val="24"/>
              </w:rPr>
              <w:t xml:space="preserve"> darījuma vērtība ārpusbilances kapitāla vērtspap</w:t>
            </w:r>
            <w:r>
              <w:rPr>
                <w:rFonts w:ascii="Times New Roman" w:hAnsi="Times New Roman"/>
                <w:sz w:val="24"/>
              </w:rPr>
              <w:t>ī</w:t>
            </w:r>
            <w:r>
              <w:rPr>
                <w:rFonts w:ascii="Times New Roman" w:hAnsi="Times New Roman"/>
                <w:sz w:val="24"/>
              </w:rPr>
              <w:t>ru riska darījumiem ir to nominālvērtība pēc specifiskajām kredītriska korekc</w:t>
            </w:r>
            <w:r>
              <w:rPr>
                <w:rFonts w:ascii="Times New Roman" w:hAnsi="Times New Roman"/>
                <w:sz w:val="24"/>
              </w:rPr>
              <w:t>i</w:t>
            </w:r>
            <w:r>
              <w:rPr>
                <w:rFonts w:ascii="Times New Roman" w:hAnsi="Times New Roman"/>
                <w:sz w:val="24"/>
              </w:rPr>
              <w:t>jām.</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020. slejā ietver arī KPR I pielikumā minētos ārpusbilances posteņus, kas iedalīti kapitāla vērtspapīru riska darījumu kategorijā (piemēram, “daļēji apmaksāto akciju un vērtspapīru neapmaksātā daļa”).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vienkāršo riska pakāpes pieeju vai </w:t>
            </w:r>
            <w:r>
              <w:rPr>
                <w:rStyle w:val="InstructionsTabelleText"/>
                <w:rFonts w:ascii="Times New Roman" w:hAnsi="Times New Roman"/>
                <w:i/>
                <w:sz w:val="24"/>
              </w:rPr>
              <w:t>PD/LGD</w:t>
            </w:r>
            <w:r>
              <w:rPr>
                <w:rStyle w:val="InstructionsTabelleText"/>
                <w:rFonts w:ascii="Times New Roman" w:hAnsi="Times New Roman"/>
                <w:sz w:val="24"/>
              </w:rPr>
              <w:t xml:space="preserve"> pieeju (kā m</w:t>
            </w:r>
            <w:r>
              <w:rPr>
                <w:rStyle w:val="InstructionsTabelleText"/>
                <w:rFonts w:ascii="Times New Roman" w:hAnsi="Times New Roman"/>
                <w:sz w:val="24"/>
              </w:rPr>
              <w:t>i</w:t>
            </w:r>
            <w:r>
              <w:rPr>
                <w:rStyle w:val="InstructionsTabelleText"/>
                <w:rFonts w:ascii="Times New Roman" w:hAnsi="Times New Roman"/>
                <w:sz w:val="24"/>
              </w:rPr>
              <w:t xml:space="preserve">nēts KPR 165. panta 1. punktā), ņem vērā arī KPR 155. panta 2. punktā minētos izlīdzināšanas noteikumus.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NEFONDĒTĀ KREDĪTAIZSARDZĪBA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GARANTIJAS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KREDĪTU ATVASINĀTIE INSTRUMENTI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Neatkarīgi no pieejas, kas izvēlēta riska darījumu riska svērtās vērtības aprēķ</w:t>
            </w:r>
            <w:r>
              <w:rPr>
                <w:rStyle w:val="InstructionsTabelleText"/>
                <w:rFonts w:ascii="Times New Roman" w:hAnsi="Times New Roman"/>
                <w:sz w:val="24"/>
              </w:rPr>
              <w:t>i</w:t>
            </w:r>
            <w:r>
              <w:rPr>
                <w:rStyle w:val="InstructionsTabelleText"/>
                <w:rFonts w:ascii="Times New Roman" w:hAnsi="Times New Roman"/>
                <w:sz w:val="24"/>
              </w:rPr>
              <w:t xml:space="preserve">nāšanai kapitāla vērtspapīru riska darījumiem, iestādes var atzīt nefondēto </w:t>
            </w:r>
            <w:proofErr w:type="spellStart"/>
            <w:r>
              <w:rPr>
                <w:rStyle w:val="InstructionsTabelleText"/>
                <w:rFonts w:ascii="Times New Roman" w:hAnsi="Times New Roman"/>
                <w:sz w:val="24"/>
              </w:rPr>
              <w:t>kred</w:t>
            </w:r>
            <w:r>
              <w:rPr>
                <w:rStyle w:val="InstructionsTabelleText"/>
                <w:rFonts w:ascii="Times New Roman" w:hAnsi="Times New Roman"/>
                <w:sz w:val="24"/>
              </w:rPr>
              <w:t>ī</w:t>
            </w:r>
            <w:r>
              <w:rPr>
                <w:rStyle w:val="InstructionsTabelleText"/>
                <w:rFonts w:ascii="Times New Roman" w:hAnsi="Times New Roman"/>
                <w:sz w:val="24"/>
              </w:rPr>
              <w:t>taizsardzību</w:t>
            </w:r>
            <w:proofErr w:type="spellEnd"/>
            <w:r>
              <w:rPr>
                <w:rStyle w:val="InstructionsTabelleText"/>
                <w:rFonts w:ascii="Times New Roman" w:hAnsi="Times New Roman"/>
                <w:sz w:val="24"/>
              </w:rPr>
              <w:t xml:space="preserve"> kapitāla vērtspapīru riska darījumiem (KPR 155. panta 2., 3. un 4. punkts). Iestādes, kas piemēro vienkāršo riska pakāpes pieeju vai </w:t>
            </w:r>
            <w:r>
              <w:rPr>
                <w:rStyle w:val="InstructionsTabelleText"/>
                <w:rFonts w:ascii="Times New Roman" w:hAnsi="Times New Roman"/>
                <w:i/>
                <w:sz w:val="24"/>
              </w:rPr>
              <w:t>PD/LGD</w:t>
            </w:r>
            <w:r>
              <w:rPr>
                <w:rStyle w:val="InstructionsTabelleText"/>
                <w:rFonts w:ascii="Times New Roman" w:hAnsi="Times New Roman"/>
                <w:sz w:val="24"/>
              </w:rPr>
              <w:t xml:space="preserve"> pieeju, 030. un 040. slejā uzrāda nefondētās </w:t>
            </w:r>
            <w:proofErr w:type="spellStart"/>
            <w:r>
              <w:rPr>
                <w:rStyle w:val="InstructionsTabelleText"/>
                <w:rFonts w:ascii="Times New Roman" w:hAnsi="Times New Roman"/>
                <w:sz w:val="24"/>
              </w:rPr>
              <w:t>kredītaizsardzības</w:t>
            </w:r>
            <w:proofErr w:type="spellEnd"/>
            <w:r>
              <w:rPr>
                <w:rStyle w:val="InstructionsTabelleText"/>
                <w:rFonts w:ascii="Times New Roman" w:hAnsi="Times New Roman"/>
                <w:sz w:val="24"/>
              </w:rPr>
              <w:t xml:space="preserve"> summu garantiju </w:t>
            </w:r>
            <w:r>
              <w:rPr>
                <w:rStyle w:val="InstructionsTabelleText"/>
                <w:rFonts w:ascii="Times New Roman" w:hAnsi="Times New Roman"/>
                <w:sz w:val="24"/>
              </w:rPr>
              <w:lastRenderedPageBreak/>
              <w:t>(030. sleja) vai kredītu atvasināto instrumentu (040. sleja) veidā, kas atzīta s</w:t>
            </w:r>
            <w:r>
              <w:rPr>
                <w:rStyle w:val="InstructionsTabelleText"/>
                <w:rFonts w:ascii="Times New Roman" w:hAnsi="Times New Roman"/>
                <w:sz w:val="24"/>
              </w:rPr>
              <w:t>a</w:t>
            </w:r>
            <w:r>
              <w:rPr>
                <w:rStyle w:val="InstructionsTabelleText"/>
                <w:rFonts w:ascii="Times New Roman" w:hAnsi="Times New Roman"/>
                <w:sz w:val="24"/>
              </w:rPr>
              <w:t>skaņā ar Trešās daļas II sadaļas 4. nodaļā noteiktajām metodēm.</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IZEJOŠĀS NAUDAS PLŪSMAS KOPĀ</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050. slejā uzrāda to daļu no sākotnējās riska darījuma vērtības pirms k</w:t>
            </w:r>
            <w:r>
              <w:rPr>
                <w:rStyle w:val="InstructionsTabelleText"/>
                <w:rFonts w:ascii="Times New Roman" w:hAnsi="Times New Roman"/>
                <w:sz w:val="24"/>
              </w:rPr>
              <w:t>o</w:t>
            </w:r>
            <w:r>
              <w:rPr>
                <w:rStyle w:val="InstructionsTabelleText"/>
                <w:rFonts w:ascii="Times New Roman" w:hAnsi="Times New Roman"/>
                <w:sz w:val="24"/>
              </w:rPr>
              <w:t xml:space="preserve">rekcijas pakāpēm, kurai piemēro nefondēto </w:t>
            </w:r>
            <w:proofErr w:type="spellStart"/>
            <w:r>
              <w:rPr>
                <w:rStyle w:val="InstructionsTabelleText"/>
                <w:rFonts w:ascii="Times New Roman" w:hAnsi="Times New Roman"/>
                <w:sz w:val="24"/>
              </w:rPr>
              <w:t>kredītaizsardzību</w:t>
            </w:r>
            <w:proofErr w:type="spellEnd"/>
            <w:r>
              <w:rPr>
                <w:rStyle w:val="InstructionsTabelleText"/>
                <w:rFonts w:ascii="Times New Roman" w:hAnsi="Times New Roman"/>
                <w:sz w:val="24"/>
              </w:rPr>
              <w:t>, kas atzīta saskaņā ar Trešās daļas II sadaļas 4. nodaļā noteiktajām metodēm.</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DARĪJUMA VĒRTĪBA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vienkāršo riska pakāpes pieeju vai </w:t>
            </w:r>
            <w:r>
              <w:rPr>
                <w:rStyle w:val="InstructionsTabelleText"/>
                <w:rFonts w:ascii="Times New Roman" w:hAnsi="Times New Roman"/>
                <w:i/>
                <w:sz w:val="24"/>
              </w:rPr>
              <w:t>PD/LGD</w:t>
            </w:r>
            <w:r>
              <w:rPr>
                <w:rStyle w:val="InstructionsTabelleText"/>
                <w:rFonts w:ascii="Times New Roman" w:hAnsi="Times New Roman"/>
                <w:sz w:val="24"/>
              </w:rPr>
              <w:t xml:space="preserve"> pieeju, 060. slejā uzrāda riska darījuma vērtību, ņemot vērā aizstāšanas ietekmi, kas i</w:t>
            </w:r>
            <w:r>
              <w:rPr>
                <w:rStyle w:val="InstructionsTabelleText"/>
                <w:rFonts w:ascii="Times New Roman" w:hAnsi="Times New Roman"/>
                <w:sz w:val="24"/>
              </w:rPr>
              <w:t>z</w:t>
            </w:r>
            <w:r>
              <w:rPr>
                <w:rStyle w:val="InstructionsTabelleText"/>
                <w:rFonts w:ascii="Times New Roman" w:hAnsi="Times New Roman"/>
                <w:sz w:val="24"/>
              </w:rPr>
              <w:t xml:space="preserve">riet no nefondētās </w:t>
            </w:r>
            <w:proofErr w:type="spellStart"/>
            <w:r>
              <w:rPr>
                <w:rStyle w:val="InstructionsTabelleText"/>
                <w:rFonts w:ascii="Times New Roman" w:hAnsi="Times New Roman"/>
                <w:sz w:val="24"/>
              </w:rPr>
              <w:t>kredītaizsardzības</w:t>
            </w:r>
            <w:proofErr w:type="spellEnd"/>
            <w:r>
              <w:rPr>
                <w:rStyle w:val="InstructionsTabelleText"/>
                <w:rFonts w:ascii="Times New Roman" w:hAnsi="Times New Roman"/>
                <w:sz w:val="24"/>
              </w:rPr>
              <w:t xml:space="preserve"> (KPR 155. panta 2. un 3. punkts un 167. pants).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Atgādinājumam — kapitāla vērtspapīru ārpusbilances riska darījumu gadījumā riska darījuma vērtība ir tā nominālvērtība pēc specifiskajām kredītriska korekc</w:t>
            </w:r>
            <w:r>
              <w:rPr>
                <w:rStyle w:val="InstructionsTabelleText"/>
                <w:rFonts w:ascii="Times New Roman" w:hAnsi="Times New Roman"/>
                <w:sz w:val="24"/>
              </w:rPr>
              <w:t>i</w:t>
            </w:r>
            <w:r>
              <w:rPr>
                <w:rStyle w:val="InstructionsTabelleText"/>
                <w:rFonts w:ascii="Times New Roman" w:hAnsi="Times New Roman"/>
                <w:sz w:val="24"/>
              </w:rPr>
              <w:t>jām (KPR 167. pants).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RISKA DARĪJUMU SVĒRTIE VIDĒJIE </w:t>
            </w:r>
            <w:r>
              <w:rPr>
                <w:rStyle w:val="InstructionsTabelleberschrift"/>
                <w:rFonts w:ascii="Times New Roman" w:hAnsi="Times New Roman"/>
                <w:i/>
                <w:sz w:val="24"/>
              </w:rPr>
              <w:t>LGD</w:t>
            </w:r>
            <w:r>
              <w:rPr>
                <w:rStyle w:val="InstructionsTabelleberschrift"/>
                <w:rFonts w:ascii="Times New Roman" w:hAnsi="Times New Roman"/>
                <w:sz w:val="24"/>
              </w:rPr>
              <w:t xml:space="preserve">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w:t>
            </w:r>
            <w:r>
              <w:rPr>
                <w:rStyle w:val="InstructionsTabelleText"/>
                <w:rFonts w:ascii="Times New Roman" w:hAnsi="Times New Roman"/>
                <w:i/>
                <w:sz w:val="24"/>
              </w:rPr>
              <w:t>CR EQU IRB</w:t>
            </w:r>
            <w:r>
              <w:rPr>
                <w:rStyle w:val="InstructionsTabelleText"/>
                <w:rFonts w:ascii="Times New Roman" w:hAnsi="Times New Roman"/>
                <w:sz w:val="24"/>
              </w:rPr>
              <w:t xml:space="preserve"> 2 070. slejā uzrāda riska darījumu svērtos vidējos </w:t>
            </w:r>
            <w:r>
              <w:rPr>
                <w:rStyle w:val="InstructionsTabelleText"/>
                <w:rFonts w:ascii="Times New Roman" w:hAnsi="Times New Roman"/>
                <w:i/>
                <w:sz w:val="24"/>
              </w:rPr>
              <w:t>LGD</w:t>
            </w:r>
            <w:r>
              <w:rPr>
                <w:rStyle w:val="InstructionsTabelleText"/>
                <w:rFonts w:ascii="Times New Roman" w:hAnsi="Times New Roman"/>
                <w:sz w:val="24"/>
              </w:rPr>
              <w:t xml:space="preserve">, kas noteikti apkopojumā iekļautajām parādnieku kategorijām vai portfeļiem; tas pats attiecas uz </w:t>
            </w:r>
            <w:r>
              <w:rPr>
                <w:rStyle w:val="InstructionsTabelleText"/>
                <w:rFonts w:ascii="Times New Roman" w:hAnsi="Times New Roman"/>
                <w:i/>
                <w:sz w:val="24"/>
              </w:rPr>
              <w:t>CR EQU IRB</w:t>
            </w:r>
            <w:r>
              <w:rPr>
                <w:rStyle w:val="InstructionsTabelleText"/>
                <w:rFonts w:ascii="Times New Roman" w:hAnsi="Times New Roman"/>
                <w:sz w:val="24"/>
              </w:rPr>
              <w:t xml:space="preserve"> veidnes 020. rindu. Riska darījuma vērtību, kurā ņemta vērā nefondētā </w:t>
            </w:r>
            <w:proofErr w:type="spellStart"/>
            <w:r>
              <w:rPr>
                <w:rStyle w:val="InstructionsTabelleText"/>
                <w:rFonts w:ascii="Times New Roman" w:hAnsi="Times New Roman"/>
                <w:sz w:val="24"/>
              </w:rPr>
              <w:t>kredītaizsardzība</w:t>
            </w:r>
            <w:proofErr w:type="spellEnd"/>
            <w:r>
              <w:rPr>
                <w:rStyle w:val="InstructionsTabelleText"/>
                <w:rFonts w:ascii="Times New Roman" w:hAnsi="Times New Roman"/>
                <w:sz w:val="24"/>
              </w:rPr>
              <w:t xml:space="preserve">, izmanto riska darījumu svērto vidējo </w:t>
            </w:r>
            <w:r>
              <w:rPr>
                <w:rStyle w:val="InstructionsTabelleText"/>
                <w:rFonts w:ascii="Times New Roman" w:hAnsi="Times New Roman"/>
                <w:i/>
                <w:sz w:val="24"/>
              </w:rPr>
              <w:t>LGD</w:t>
            </w:r>
            <w:r>
              <w:rPr>
                <w:rStyle w:val="InstructionsTabelleText"/>
                <w:rFonts w:ascii="Times New Roman" w:hAnsi="Times New Roman"/>
                <w:sz w:val="24"/>
              </w:rPr>
              <w:t xml:space="preserve"> aprēķināšanai. Iestādes ņem vērā KPR 165. panta 2. punkta noteikumus.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080. slejā uzrāda riska darījumu riska svērto vērtību kapitāla vērtspapīru riska darījumiem, kas aprēķināta saskaņā ar KPR 155. panta noteikumiem.</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Gadījumos, kad iestādēm,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nav pietiekamas info</w:t>
            </w:r>
            <w:r>
              <w:rPr>
                <w:rStyle w:val="InstructionsTabelleText"/>
                <w:rFonts w:ascii="Times New Roman" w:hAnsi="Times New Roman"/>
                <w:sz w:val="24"/>
              </w:rPr>
              <w:t>r</w:t>
            </w:r>
            <w:r>
              <w:rPr>
                <w:rStyle w:val="InstructionsTabelleText"/>
                <w:rFonts w:ascii="Times New Roman" w:hAnsi="Times New Roman"/>
                <w:sz w:val="24"/>
              </w:rPr>
              <w:t xml:space="preserve">mācijas, lai lietotu KPR 178. pantā sniegto saistību neizpildes definīciju, riska darījumu riska svērtās vērtības aprēķinā riska pakāpēm piemēro koeficientu 1,5 (KPR 155. panta 3. punkts).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Attiecībā uz riska pakāpes funkcijas </w:t>
            </w:r>
            <w:proofErr w:type="spellStart"/>
            <w:r>
              <w:rPr>
                <w:rStyle w:val="InstructionsTabelleText"/>
                <w:rFonts w:ascii="Times New Roman" w:hAnsi="Times New Roman"/>
                <w:sz w:val="24"/>
              </w:rPr>
              <w:t>ievadparametru</w:t>
            </w:r>
            <w:proofErr w:type="spellEnd"/>
            <w:r>
              <w:rPr>
                <w:rStyle w:val="InstructionsTabelleText"/>
                <w:rFonts w:ascii="Times New Roman" w:hAnsi="Times New Roman"/>
                <w:sz w:val="24"/>
              </w:rPr>
              <w:t xml:space="preserve"> </w:t>
            </w:r>
            <w:r>
              <w:rPr>
                <w:rStyle w:val="InstructionsTabelleText"/>
                <w:rFonts w:ascii="Times New Roman" w:hAnsi="Times New Roman"/>
                <w:i/>
                <w:sz w:val="24"/>
              </w:rPr>
              <w:t>M</w:t>
            </w:r>
            <w:r>
              <w:rPr>
                <w:rStyle w:val="InstructionsTabelleText"/>
                <w:rFonts w:ascii="Times New Roman" w:hAnsi="Times New Roman"/>
                <w:sz w:val="24"/>
              </w:rPr>
              <w:t xml:space="preserve"> (termiņš) kapitāla vērt</w:t>
            </w:r>
            <w:r>
              <w:rPr>
                <w:rStyle w:val="InstructionsTabelleText"/>
                <w:rFonts w:ascii="Times New Roman" w:hAnsi="Times New Roman"/>
                <w:sz w:val="24"/>
              </w:rPr>
              <w:t>s</w:t>
            </w:r>
            <w:r>
              <w:rPr>
                <w:rStyle w:val="InstructionsTabelleText"/>
                <w:rFonts w:ascii="Times New Roman" w:hAnsi="Times New Roman"/>
                <w:sz w:val="24"/>
              </w:rPr>
              <w:t>papīru riska darījumiem piemērotais termiņš ir pieci gadi (KPR 165. panta 3. punkts).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IZZIŅAS POSTENIS: PAREDZAMO ZAUDĒJUMU SUMMAS APR</w:t>
            </w:r>
            <w:r>
              <w:rPr>
                <w:rStyle w:val="InstructionsTabelleberschrift"/>
                <w:rFonts w:ascii="Times New Roman" w:hAnsi="Times New Roman"/>
                <w:sz w:val="24"/>
              </w:rPr>
              <w:t>Ē</w:t>
            </w:r>
            <w:r>
              <w:rPr>
                <w:rStyle w:val="InstructionsTabelleberschrift"/>
                <w:rFonts w:ascii="Times New Roman" w:hAnsi="Times New Roman"/>
                <w:sz w:val="24"/>
              </w:rPr>
              <w:t>ĶINS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090. slejā uzrāda kapitāla vērtspapīru riska darījumu paredzamo zaud</w:t>
            </w:r>
            <w:r>
              <w:rPr>
                <w:rStyle w:val="InstructionsTabelleText"/>
                <w:rFonts w:ascii="Times New Roman" w:hAnsi="Times New Roman"/>
                <w:sz w:val="24"/>
              </w:rPr>
              <w:t>ē</w:t>
            </w:r>
            <w:r>
              <w:rPr>
                <w:rStyle w:val="InstructionsTabelleText"/>
                <w:rFonts w:ascii="Times New Roman" w:hAnsi="Times New Roman"/>
                <w:sz w:val="24"/>
              </w:rPr>
              <w:t xml:space="preserve">jumu apmēru, kas aprēķināts saskaņā ar KPR 158. panta 4., 7., 8. un 9. pantu.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lastRenderedPageBreak/>
        <w:t>92.</w:t>
      </w:r>
      <w:r>
        <w:tab/>
        <w:t xml:space="preserve">Saskaņā ar KPR 155. pantu iestādes dažādiem portfeļiem var piemērot dažādas pieejas (vienkāršo riska pakāpes pieeju, </w:t>
      </w:r>
      <w:r>
        <w:rPr>
          <w:i/>
        </w:rPr>
        <w:t>PD/LGD</w:t>
      </w:r>
      <w:r>
        <w:t xml:space="preserve"> pieeju vai iekšējo modeļu pieeju), ja tās šīs dažādās pieejas izmanto iekšēji. Iestādes </w:t>
      </w:r>
      <w:r>
        <w:rPr>
          <w:i/>
        </w:rPr>
        <w:t>CR EQU IRB</w:t>
      </w:r>
      <w:r>
        <w:t xml:space="preserve"> 1 veidnē uzrāda arī riska darījumu riska svērtās vērtības tiem kapitāla vērtspapīru riska darījumiem, kas piesaista fiksētas riska pakāpes procedūru (bet kam netiek skaidri piemērota vie</w:t>
      </w:r>
      <w:r>
        <w:t>n</w:t>
      </w:r>
      <w:r>
        <w:t>kāršā riska pakāpes pieeja vai kredītriska standartizētās pieejas (pagaidu vai past</w:t>
      </w:r>
      <w:r>
        <w:t>ā</w:t>
      </w:r>
      <w:r>
        <w:t>vīga) daļēja izmantošana).</w:t>
      </w:r>
    </w:p>
    <w:tbl>
      <w:tblPr>
        <w:tblW w:w="9524" w:type="dxa"/>
        <w:tblLook w:val="01E0" w:firstRow="1" w:lastRow="1" w:firstColumn="1" w:lastColumn="1" w:noHBand="0" w:noVBand="0"/>
      </w:tblPr>
      <w:tblGrid>
        <w:gridCol w:w="1690"/>
        <w:gridCol w:w="7834"/>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Rindas</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i/>
                <w:sz w:val="24"/>
              </w:rPr>
              <w:t>CR EQU IRB</w:t>
            </w:r>
            <w:r>
              <w:rPr>
                <w:rStyle w:val="InstructionsTabelleText"/>
                <w:rFonts w:ascii="Times New Roman" w:hAnsi="Times New Roman"/>
                <w:sz w:val="24"/>
              </w:rPr>
              <w:t xml:space="preserve"> 1 – 020. rinda</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sz w:val="24"/>
              </w:rPr>
              <w:t>PD/LGD</w:t>
            </w:r>
            <w:r>
              <w:rPr>
                <w:rStyle w:val="InstructionsTabelleberschrift"/>
                <w:rFonts w:ascii="Times New Roman" w:hAnsi="Times New Roman"/>
                <w:sz w:val="24"/>
              </w:rPr>
              <w:t xml:space="preserve"> PIEEJA: KOPĀ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(KPR 155. panta 3. punkts), pieprasīto informāciju uzrāda </w:t>
            </w:r>
            <w:r>
              <w:rPr>
                <w:rStyle w:val="InstructionsTabelleText"/>
                <w:rFonts w:ascii="Times New Roman" w:hAnsi="Times New Roman"/>
                <w:i/>
                <w:sz w:val="24"/>
              </w:rPr>
              <w:t>CR EQU IRB</w:t>
            </w:r>
            <w:r>
              <w:rPr>
                <w:rStyle w:val="InstructionsTabelleText"/>
                <w:rFonts w:ascii="Times New Roman" w:hAnsi="Times New Roman"/>
                <w:sz w:val="24"/>
              </w:rPr>
              <w:t xml:space="preserve"> 1 veidnes 020. rindā.</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i/>
                <w:sz w:val="24"/>
              </w:rPr>
              <w:t>CR EQU IRB</w:t>
            </w:r>
            <w:r>
              <w:rPr>
                <w:rStyle w:val="InstructionsTabelleText"/>
                <w:rFonts w:ascii="Times New Roman" w:hAnsi="Times New Roman"/>
                <w:sz w:val="24"/>
              </w:rPr>
              <w:t xml:space="preserve"> 1; 050.–090. rinda</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VIENKĀRŠĀ RISKA PAKĀPES PIEEJA: KOPĀ</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KOPĒJO RISKA DARĪJUMU SADALĪJUMS PA RISKA PAKĀPĒM SASKAŅĀ AR VIENKĀRŠO RISKA PAKĀPES PIEEJU</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kas piemēro vienkāršo riska pakāpes pieeju (KPR 155. panta 2. punkts), pieprasīto informāciju uzrāda 050.–090. rindā atbilstoši pamatā esošo riska darījumu iezīmēm.</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i/>
                <w:sz w:val="24"/>
              </w:rPr>
              <w:t>CR EQU IRB</w:t>
            </w:r>
            <w:r>
              <w:rPr>
                <w:rStyle w:val="InstructionsTabelleText"/>
                <w:rFonts w:ascii="Times New Roman" w:hAnsi="Times New Roman"/>
                <w:sz w:val="24"/>
              </w:rPr>
              <w:t xml:space="preserve"> 1; 100. rinda</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IEKŠĒJO MODEĻU PIEEJA</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Iestādes, kas piemēro iekšējo modeļu pieeju (KPR 155. panta 4. punkts), pras</w:t>
            </w:r>
            <w:r>
              <w:rPr>
                <w:rStyle w:val="FormatvorlageInstructionsTabelleText"/>
                <w:rFonts w:ascii="Times New Roman" w:hAnsi="Times New Roman"/>
                <w:sz w:val="24"/>
              </w:rPr>
              <w:t>ī</w:t>
            </w:r>
            <w:r>
              <w:rPr>
                <w:rStyle w:val="FormatvorlageInstructionsTabelleText"/>
                <w:rFonts w:ascii="Times New Roman" w:hAnsi="Times New Roman"/>
                <w:sz w:val="24"/>
              </w:rPr>
              <w:t>to informāciju uzrāda 100. rindā.</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i/>
                <w:sz w:val="24"/>
              </w:rPr>
              <w:t>CR EQU IRB</w:t>
            </w:r>
            <w:r>
              <w:rPr>
                <w:rStyle w:val="InstructionsTabelleText"/>
                <w:rFonts w:ascii="Times New Roman" w:hAnsi="Times New Roman"/>
                <w:sz w:val="24"/>
              </w:rPr>
              <w:t xml:space="preserve"> 1; 110. rinda</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 KAM PIEMĒRO RISKA PAKĀPES</w:t>
            </w:r>
          </w:p>
          <w:p w:rsidR="00C61FF5" w:rsidRPr="00392FFD" w:rsidRDefault="00C61FF5" w:rsidP="00C61FF5">
            <w:pPr>
              <w:rPr>
                <w:rFonts w:ascii="Times New Roman" w:hAnsi="Times New Roman"/>
                <w:sz w:val="24"/>
              </w:rPr>
            </w:pPr>
            <w:r>
              <w:rPr>
                <w:rFonts w:ascii="Times New Roman" w:hAnsi="Times New Roman"/>
                <w:sz w:val="24"/>
              </w:rPr>
              <w:t xml:space="preserve">Iestādes, kas piemēro </w:t>
            </w:r>
            <w:r>
              <w:rPr>
                <w:rFonts w:ascii="Times New Roman" w:hAnsi="Times New Roman"/>
                <w:i/>
                <w:sz w:val="24"/>
              </w:rPr>
              <w:t>IRB</w:t>
            </w:r>
            <w:r>
              <w:rPr>
                <w:rFonts w:ascii="Times New Roman" w:hAnsi="Times New Roman"/>
                <w:sz w:val="24"/>
              </w:rPr>
              <w:t xml:space="preserve"> pieeju, uzrāda riska darījumu riska svērtās vērtības tiem kapitāla vērtspapīru riska darījumiem, kas piesaista fiksētas riska pakāpes procedūru (bet kam netiek skaidri piemērota vienkāršā riska pakāpes pieeja vai kredītriska standartizētās pieejas (pagaidu vai pastāvīga) daļēja izmantošana). Piemēram,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tādu riska darījumu riska svērto vērtību kapitāla vērtspapīru pozīcijām finanšu sektora sabiedrībās, kam piemēro KPR 48. panta 4. punkta procedūru, kā arī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kapitāla vērtspapīru pozīcijas, kurām saskaņā ar KPR 471. panta 2. punktu piemērota riska pakāpe 370 % apmērā,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uzrāda 110. rindā.</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i/>
                <w:sz w:val="24"/>
              </w:rPr>
              <w:t>CR EQU IRB</w:t>
            </w:r>
            <w:r>
              <w:rPr>
                <w:rStyle w:val="InstructionsTabelleText"/>
                <w:rFonts w:ascii="Times New Roman" w:hAnsi="Times New Roman"/>
                <w:sz w:val="24"/>
              </w:rPr>
              <w:t>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KOPĒJO RISKA DARĪJUMU SADALĪJUMS PA PARĀDNIEKU K</w:t>
            </w:r>
            <w:r>
              <w:rPr>
                <w:rStyle w:val="InstructionsTabelleberschrift"/>
                <w:rFonts w:ascii="Times New Roman" w:hAnsi="Times New Roman"/>
                <w:sz w:val="24"/>
              </w:rPr>
              <w:t>A</w:t>
            </w:r>
            <w:r>
              <w:rPr>
                <w:rStyle w:val="InstructionsTabelleberschrift"/>
                <w:rFonts w:ascii="Times New Roman" w:hAnsi="Times New Roman"/>
                <w:sz w:val="24"/>
              </w:rPr>
              <w:t xml:space="preserve">TEGORIJĀM SASKAŅĀ AR </w:t>
            </w:r>
            <w:r>
              <w:rPr>
                <w:rStyle w:val="InstructionsTabelleberschrift"/>
                <w:rFonts w:ascii="Times New Roman" w:hAnsi="Times New Roman"/>
                <w:i/>
                <w:sz w:val="24"/>
              </w:rPr>
              <w:t>PD/LGD</w:t>
            </w:r>
            <w:r>
              <w:rPr>
                <w:rStyle w:val="InstructionsTabelleberschrift"/>
                <w:rFonts w:ascii="Times New Roman" w:hAnsi="Times New Roman"/>
                <w:sz w:val="24"/>
              </w:rPr>
              <w:t xml:space="preserve"> PIEEJU</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(KPR 155. panta 3. punkts) pieprasīto informāciju uzrāda </w:t>
            </w:r>
            <w:r>
              <w:rPr>
                <w:rStyle w:val="InstructionsTabelleText"/>
                <w:rFonts w:ascii="Times New Roman" w:hAnsi="Times New Roman"/>
                <w:i/>
                <w:sz w:val="24"/>
              </w:rPr>
              <w:t>CR EQU IRB</w:t>
            </w:r>
            <w:r>
              <w:rPr>
                <w:rStyle w:val="InstructionsTabelleText"/>
                <w:rFonts w:ascii="Times New Roman" w:hAnsi="Times New Roman"/>
                <w:sz w:val="24"/>
              </w:rPr>
              <w:t xml:space="preserve"> 2 veidnē.</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Ja iestādes, kas izmanto </w:t>
            </w:r>
            <w:r>
              <w:rPr>
                <w:rStyle w:val="InstructionsTabelleText"/>
                <w:rFonts w:ascii="Times New Roman" w:hAnsi="Times New Roman"/>
                <w:i/>
                <w:sz w:val="24"/>
              </w:rPr>
              <w:t>PD/LGD</w:t>
            </w:r>
            <w:r>
              <w:rPr>
                <w:rStyle w:val="InstructionsTabelleText"/>
                <w:rFonts w:ascii="Times New Roman" w:hAnsi="Times New Roman"/>
                <w:sz w:val="24"/>
              </w:rPr>
              <w:t xml:space="preserve"> pieeju, piemēro unikālu reitingu sistēmu vai var sniegt pārskatu saskaņā ar iekšēju </w:t>
            </w:r>
            <w:proofErr w:type="spellStart"/>
            <w:r>
              <w:rPr>
                <w:rStyle w:val="InstructionsTabelleText"/>
                <w:rFonts w:ascii="Times New Roman" w:hAnsi="Times New Roman"/>
                <w:sz w:val="24"/>
              </w:rPr>
              <w:t>paraugskalu</w:t>
            </w:r>
            <w:proofErr w:type="spellEnd"/>
            <w:r>
              <w:rPr>
                <w:rStyle w:val="InstructionsTabelleText"/>
                <w:rFonts w:ascii="Times New Roman" w:hAnsi="Times New Roman"/>
                <w:sz w:val="24"/>
              </w:rPr>
              <w:t xml:space="preserve">, tās </w:t>
            </w:r>
            <w:r>
              <w:rPr>
                <w:rStyle w:val="InstructionsTabelleText"/>
                <w:rFonts w:ascii="Times New Roman" w:hAnsi="Times New Roman"/>
                <w:i/>
                <w:sz w:val="24"/>
              </w:rPr>
              <w:t>CR EQU IRB</w:t>
            </w:r>
            <w:r>
              <w:rPr>
                <w:rStyle w:val="InstructionsTabelleText"/>
                <w:rFonts w:ascii="Times New Roman" w:hAnsi="Times New Roman"/>
                <w:sz w:val="24"/>
              </w:rPr>
              <w:t> 2 uzrāda reitinga kategorijas vai portfeļus, kas saistīti ar šo unikālo reitingu sist</w:t>
            </w:r>
            <w:r>
              <w:rPr>
                <w:rStyle w:val="InstructionsTabelleText"/>
                <w:rFonts w:ascii="Times New Roman" w:hAnsi="Times New Roman"/>
                <w:sz w:val="24"/>
              </w:rPr>
              <w:t>ē</w:t>
            </w:r>
            <w:r>
              <w:rPr>
                <w:rStyle w:val="InstructionsTabelleText"/>
                <w:rFonts w:ascii="Times New Roman" w:hAnsi="Times New Roman"/>
                <w:sz w:val="24"/>
              </w:rPr>
              <w:lastRenderedPageBreak/>
              <w:t>mu/</w:t>
            </w:r>
            <w:proofErr w:type="spellStart"/>
            <w:r>
              <w:rPr>
                <w:rStyle w:val="InstructionsTabelleText"/>
                <w:rFonts w:ascii="Times New Roman" w:hAnsi="Times New Roman"/>
                <w:sz w:val="24"/>
              </w:rPr>
              <w:t>paraugskalu</w:t>
            </w:r>
            <w:proofErr w:type="spellEnd"/>
            <w:r>
              <w:rPr>
                <w:rStyle w:val="InstructionsTabelleText"/>
                <w:rFonts w:ascii="Times New Roman" w:hAnsi="Times New Roman"/>
                <w:sz w:val="24"/>
              </w:rPr>
              <w:t>. Visos citos gadījumos dažādās reitingu sistēmas apvieno un sakārto saskaņā ar šādiem kritērijiem: dažādu reitingu sistēmu parādnieku k</w:t>
            </w:r>
            <w:r>
              <w:rPr>
                <w:rStyle w:val="InstructionsTabelleText"/>
                <w:rFonts w:ascii="Times New Roman" w:hAnsi="Times New Roman"/>
                <w:sz w:val="24"/>
              </w:rPr>
              <w:t>a</w:t>
            </w:r>
            <w:r>
              <w:rPr>
                <w:rStyle w:val="InstructionsTabelleText"/>
                <w:rFonts w:ascii="Times New Roman" w:hAnsi="Times New Roman"/>
                <w:sz w:val="24"/>
              </w:rPr>
              <w:t>tegorijas vai portfeļus apvieno un sakārto no zemākās katrai parādnieku kat</w:t>
            </w:r>
            <w:r>
              <w:rPr>
                <w:rStyle w:val="InstructionsTabelleText"/>
                <w:rFonts w:ascii="Times New Roman" w:hAnsi="Times New Roman"/>
                <w:sz w:val="24"/>
              </w:rPr>
              <w:t>e</w:t>
            </w:r>
            <w:r>
              <w:rPr>
                <w:rStyle w:val="InstructionsTabelleText"/>
                <w:rFonts w:ascii="Times New Roman" w:hAnsi="Times New Roman"/>
                <w:sz w:val="24"/>
              </w:rPr>
              <w:t xml:space="preserve">gorijai vai portfelim noteiktās </w:t>
            </w:r>
            <w:r>
              <w:rPr>
                <w:rStyle w:val="InstructionsTabelleText"/>
                <w:rFonts w:ascii="Times New Roman" w:hAnsi="Times New Roman"/>
                <w:i/>
                <w:sz w:val="24"/>
              </w:rPr>
              <w:t>PD</w:t>
            </w:r>
            <w:r>
              <w:rPr>
                <w:rStyle w:val="InstructionsTabelleText"/>
                <w:rFonts w:ascii="Times New Roman" w:hAnsi="Times New Roman"/>
                <w:sz w:val="24"/>
              </w:rPr>
              <w:t xml:space="preserve"> uz augstāko.</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108223"/>
      <w:r>
        <w:rPr>
          <w:rFonts w:ascii="Times New Roman" w:hAnsi="Times New Roman"/>
          <w:sz w:val="24"/>
          <w:u w:val="none"/>
        </w:rPr>
        <w:t>3.6.</w:t>
      </w:r>
      <w:r>
        <w:tab/>
      </w:r>
      <w:r>
        <w:rPr>
          <w:rFonts w:ascii="Times New Roman" w:hAnsi="Times New Roman"/>
          <w:sz w:val="24"/>
        </w:rPr>
        <w:t>C 11.00 — Norēķinu/piegādes risks</w:t>
      </w:r>
      <w:bookmarkEnd w:id="424"/>
      <w:bookmarkEnd w:id="425"/>
      <w:r>
        <w:rPr>
          <w:rFonts w:ascii="Times New Roman" w:hAnsi="Times New Roman"/>
          <w:sz w:val="24"/>
        </w:rPr>
        <w:t xml:space="preserve"> (</w:t>
      </w:r>
      <w:r>
        <w:rPr>
          <w:rFonts w:ascii="Times New Roman" w:hAnsi="Times New Roman"/>
          <w:i/>
          <w:sz w:val="24"/>
        </w:rPr>
        <w:t>CR SETT</w:t>
      </w:r>
      <w:r>
        <w:rPr>
          <w:rFonts w:ascii="Times New Roman" w:hAnsi="Times New Roman"/>
          <w:sz w:val="24"/>
        </w:rPr>
        <w: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108224"/>
      <w:r>
        <w:rPr>
          <w:rFonts w:ascii="Times New Roman" w:hAnsi="Times New Roman"/>
          <w:sz w:val="24"/>
          <w:u w:val="none"/>
        </w:rPr>
        <w:t>3.6.1.</w:t>
      </w:r>
      <w:r>
        <w:tab/>
      </w:r>
      <w:r>
        <w:rPr>
          <w:rFonts w:ascii="Times New Roman" w:hAnsi="Times New Roman"/>
          <w:sz w:val="24"/>
        </w:rPr>
        <w:t>Vispārīgas piezīmes</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 xml:space="preserve">Šajā veidnē pieprasīta informācija gan par tirdzniecības, gan </w:t>
      </w:r>
      <w:proofErr w:type="spellStart"/>
      <w:r>
        <w:t>netirdzniecības</w:t>
      </w:r>
      <w:proofErr w:type="spellEnd"/>
      <w:r>
        <w:t xml:space="preserve"> portfeļa darījumiem, kuros pēc attiecīgā piegādes datuma nav nokārtoti norēķini, un to attiecīgajām pašu kapitāla prasībām saistībā ar norēķinu risku saskaņā ar KPR 92. panta 3. punkta c) apakšpunkta </w:t>
      </w:r>
      <w:proofErr w:type="spellStart"/>
      <w:r>
        <w:t>ii</w:t>
      </w:r>
      <w:proofErr w:type="spellEnd"/>
      <w:r>
        <w:t xml:space="preserve">) punktu un 378. pantu. </w:t>
      </w:r>
    </w:p>
    <w:p w:rsidR="00612780" w:rsidRPr="00392FFD" w:rsidRDefault="00125707" w:rsidP="00C37B29">
      <w:pPr>
        <w:pStyle w:val="InstructionsText2"/>
        <w:numPr>
          <w:ilvl w:val="0"/>
          <w:numId w:val="0"/>
        </w:numPr>
        <w:ind w:left="993"/>
      </w:pPr>
      <w:r>
        <w:t>94.</w:t>
      </w:r>
      <w:r>
        <w:tab/>
        <w:t xml:space="preserve">Iestādes </w:t>
      </w:r>
      <w:r>
        <w:rPr>
          <w:i/>
        </w:rPr>
        <w:t>CR SETT</w:t>
      </w:r>
      <w:r>
        <w:t xml:space="preserve"> veidnē uzrāda informāciju par norēķinu/piegādes risku sai</w:t>
      </w:r>
      <w:r>
        <w:t>s</w:t>
      </w:r>
      <w:r>
        <w:t xml:space="preserve">tībā ar parāda instrumentiem, kapitāla vērtspapīriem, ārvalstu valūtām un precēm, kas turēti to tirdzniecības vai </w:t>
      </w:r>
      <w:proofErr w:type="spellStart"/>
      <w:r>
        <w:t>netirdzniecības</w:t>
      </w:r>
      <w:proofErr w:type="spellEnd"/>
      <w:r>
        <w:t xml:space="preserve"> portfelī. </w:t>
      </w:r>
    </w:p>
    <w:p w:rsidR="00612780" w:rsidRPr="00392FFD" w:rsidRDefault="00125707" w:rsidP="00C37B29">
      <w:pPr>
        <w:pStyle w:val="InstructionsText2"/>
        <w:numPr>
          <w:ilvl w:val="0"/>
          <w:numId w:val="0"/>
        </w:numPr>
        <w:ind w:left="993"/>
      </w:pPr>
      <w:r>
        <w:t>95.</w:t>
      </w:r>
      <w:r>
        <w:tab/>
        <w:t xml:space="preserve">Saskaņā ar KPR 378. pantu </w:t>
      </w:r>
      <w:proofErr w:type="spellStart"/>
      <w:r>
        <w:t>repo</w:t>
      </w:r>
      <w:proofErr w:type="spellEnd"/>
      <w:r>
        <w:t xml:space="preserve"> darījumi, vērtspapīru vai preču aizdevumu d</w:t>
      </w:r>
      <w:r>
        <w:t>a</w:t>
      </w:r>
      <w:r>
        <w:t>rījumi un vērtspapīru vai preču aizņēmumu darījumi saistībā ar parāda instrume</w:t>
      </w:r>
      <w:r>
        <w:t>n</w:t>
      </w:r>
      <w:r>
        <w:t>tiem, kapitāla vērtspapīriem, ārvalstu valūtām un precēm nav pakļauti norēķ</w:t>
      </w:r>
      <w:r>
        <w:t>i</w:t>
      </w:r>
      <w:r>
        <w:t>nu/piegādes riskam. Jāņem vērā, ka atvasinātajiem instrumentiem un ilgstošu nor</w:t>
      </w:r>
      <w:r>
        <w:t>ē</w:t>
      </w:r>
      <w:r>
        <w:t>ķinu darījumiem, kuros pēc attiecīgā piegādes datuma nav nokārtoti norēķini, tomēr piemēro pašu kapitāla prasības attiecībā uz norēķinu/piegādes risku, kā noteikts KPR 378. pantā.</w:t>
      </w:r>
    </w:p>
    <w:p w:rsidR="00612780" w:rsidRPr="00392FFD" w:rsidRDefault="00125707" w:rsidP="00C37B29">
      <w:pPr>
        <w:pStyle w:val="InstructionsText2"/>
        <w:numPr>
          <w:ilvl w:val="0"/>
          <w:numId w:val="0"/>
        </w:numPr>
        <w:ind w:left="993"/>
      </w:pPr>
      <w:r>
        <w:t>96.</w:t>
      </w:r>
      <w:r>
        <w:tab/>
        <w:t>Attiecībā uz darījumiem, kuros pēc attiecīgā piegādes datuma nav nokārtoti n</w:t>
      </w:r>
      <w:r>
        <w:t>o</w:t>
      </w:r>
      <w:r>
        <w:t>rēķini, iestādes aprēķina cenas atšķirību, kurai tās pakļautas. Tā ir atšķirība starp konkrētā parāda instrumenta, kapitāla vērtspapīra, ārvalstu valūtas vai preces līgto norēķinu cenu un tās pašreizējo tirgus vērtību, ja atšķirība varētu iestādei radīt za</w:t>
      </w:r>
      <w:r>
        <w:t>u</w:t>
      </w:r>
      <w:r>
        <w:t xml:space="preserve">dējumu. </w:t>
      </w:r>
    </w:p>
    <w:p w:rsidR="00612780" w:rsidRPr="00392FFD" w:rsidRDefault="00125707" w:rsidP="00C37B29">
      <w:pPr>
        <w:pStyle w:val="InstructionsText2"/>
        <w:numPr>
          <w:ilvl w:val="0"/>
          <w:numId w:val="0"/>
        </w:numPr>
        <w:ind w:left="993"/>
      </w:pPr>
      <w:r>
        <w:t>97.</w:t>
      </w:r>
      <w:r>
        <w:tab/>
        <w:t>Iestādes šo starpību reizina ar attiecīgu KPR 378. panta 1. tabulā norādīto p</w:t>
      </w:r>
      <w:r>
        <w:t>a</w:t>
      </w:r>
      <w:r>
        <w:t>kāpi, lai noteiktu attiecīgās pašu kapitāla prasības.</w:t>
      </w:r>
    </w:p>
    <w:p w:rsidR="00612780" w:rsidRPr="00392FFD" w:rsidRDefault="00125707" w:rsidP="00C37B29">
      <w:pPr>
        <w:pStyle w:val="InstructionsText2"/>
        <w:numPr>
          <w:ilvl w:val="0"/>
          <w:numId w:val="0"/>
        </w:numPr>
        <w:ind w:left="993"/>
      </w:pPr>
      <w:r>
        <w:t>98.</w:t>
      </w:r>
      <w:r>
        <w:tab/>
        <w:t>Saskaņā ar 92. panta 4. punkta b) apakšpunktu pašu kapitāla prasības attiecībā uz norēķinu/piegādes risku reizina ar 12,5, lai aprēķinātu riska darījuma vērtību.</w:t>
      </w:r>
    </w:p>
    <w:p w:rsidR="00612780" w:rsidRPr="00392FFD" w:rsidRDefault="00125707" w:rsidP="00C37B29">
      <w:pPr>
        <w:pStyle w:val="InstructionsText2"/>
        <w:numPr>
          <w:ilvl w:val="0"/>
          <w:numId w:val="0"/>
        </w:numPr>
        <w:ind w:left="993"/>
      </w:pPr>
      <w:r>
        <w:t>99.</w:t>
      </w:r>
      <w:r>
        <w:tab/>
        <w:t xml:space="preserve">Jāņem vērā, ka pašu kapitāla prasības attiecībā uz neapmaksātām piegādēm, kā noteikts KPR 379. pantā, neietilpst </w:t>
      </w:r>
      <w:r>
        <w:rPr>
          <w:i/>
        </w:rPr>
        <w:t>CR SETT</w:t>
      </w:r>
      <w:r>
        <w:t xml:space="preserve"> veidnes tvērumā; par tām sniedz pā</w:t>
      </w:r>
      <w:r>
        <w:t>r</w:t>
      </w:r>
      <w:r>
        <w:t>skatu kredītriska veidnēs (</w:t>
      </w:r>
      <w:r>
        <w:rPr>
          <w:i/>
        </w:rPr>
        <w:t>CR SA</w:t>
      </w:r>
      <w:r>
        <w:t xml:space="preserve">, </w:t>
      </w:r>
      <w:r>
        <w:rPr>
          <w:i/>
        </w:rPr>
        <w:t>CR IRB</w:t>
      </w:r>
      <w:r>
        <w:t>).</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108225"/>
      <w:r>
        <w:rPr>
          <w:rFonts w:ascii="Times New Roman" w:hAnsi="Times New Roman"/>
          <w:sz w:val="24"/>
          <w:u w:val="none"/>
        </w:rPr>
        <w:t>3.6.2.</w:t>
      </w:r>
      <w:r>
        <w:tab/>
      </w:r>
      <w:r>
        <w:rPr>
          <w:rFonts w:ascii="Times New Roman" w:hAnsi="Times New Roman"/>
          <w:sz w:val="24"/>
        </w:rPr>
        <w:t>Norādes attiecībā uz konkrētām pozīcijām</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Slejas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UN KURI N</w:t>
            </w:r>
            <w:r>
              <w:rPr>
                <w:rStyle w:val="InstructionsTabelleberschrift"/>
                <w:rFonts w:ascii="Times New Roman" w:hAnsi="Times New Roman"/>
                <w:sz w:val="24"/>
              </w:rPr>
              <w:t>O</w:t>
            </w:r>
            <w:r>
              <w:rPr>
                <w:rStyle w:val="InstructionsTabelleberschrift"/>
                <w:rFonts w:ascii="Times New Roman" w:hAnsi="Times New Roman"/>
                <w:sz w:val="24"/>
              </w:rPr>
              <w:t>VĒRTĒTI NORĒĶINU CENĀ</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Saskaņā ar KPR 378. pantu iestādes šajā 010. slejā uzrāda darījumus, kuros pēc </w:t>
            </w:r>
            <w:r>
              <w:rPr>
                <w:rFonts w:ascii="Times New Roman" w:hAnsi="Times New Roman"/>
                <w:sz w:val="24"/>
              </w:rPr>
              <w:lastRenderedPageBreak/>
              <w:t xml:space="preserve">attiecīgā piegādes datuma nav nokārtoti norēķini un kuri novērtēti attiecīgajās līgtajās norēķinu cenās.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Visus darījumus, kuros nav nokārtoti norēķini, uzrāda šajā 010. slejā neatkarīgi no tā, vai pēc attiecīgā norēķinu datuma tie ir ar peļņu vai zaudējumiem.</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DARĪJUMU, KUROS NAV NOKĀRTOTI NORĒĶINI, RADĪTIE CENAS ATŠĶIRĪBAS RISKA DARĪJUMI</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Saskaņā ar KPR 378. pantu iestādes 020. slejā uzrāda cenas atšķirību starp ko</w:t>
            </w:r>
            <w:r>
              <w:rPr>
                <w:rFonts w:ascii="Times New Roman" w:hAnsi="Times New Roman"/>
                <w:sz w:val="24"/>
              </w:rPr>
              <w:t>n</w:t>
            </w:r>
            <w:r>
              <w:rPr>
                <w:rFonts w:ascii="Times New Roman" w:hAnsi="Times New Roman"/>
                <w:sz w:val="24"/>
              </w:rPr>
              <w:t xml:space="preserve">krētā parāda instrumenta, kapitāla vērtspapīra, ārvalstu valūtas vai preces līgto norēķinu cenu un tās pašreizējo tirgus vērtību, ja šāda atšķirība varētu iestādei radīt zaudējumu.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Šajā 020. slejā norāda tikai darījumus, kuros nav nokārtoti norēķini un kuri pēc attiecīgās norēķinu dienas ir ar zaudējumiem.</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PAŠU KAPITĀLA PRASĪBAS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Iestādes 030. slejā uzrāda pašu kapitāla prasības, kas aprēķinātas saskaņā ar KPR 378. pantu.</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KOPĒJĀ NORĒĶINU RISKA DARĪJUMU VĒRTĪBA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Saskaņā ar KPR 92. panta 4. punkta b) apakšpunktu iestādes 030. slejā uzrādītās pašu kapitāla prasības reizina ar 12,5, lai iegūtu norēķinu riska darījuma vērtību.</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Rindas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Kopējie </w:t>
            </w:r>
            <w:proofErr w:type="spellStart"/>
            <w:r>
              <w:rPr>
                <w:rStyle w:val="InstructionsTabelleberschrift"/>
                <w:rFonts w:ascii="Times New Roman" w:hAnsi="Times New Roman"/>
                <w:sz w:val="24"/>
              </w:rPr>
              <w:t>netirdzniecības</w:t>
            </w:r>
            <w:proofErr w:type="spellEnd"/>
            <w:r>
              <w:rPr>
                <w:rStyle w:val="InstructionsTabelleberschrift"/>
                <w:rFonts w:ascii="Times New Roman" w:hAnsi="Times New Roman"/>
                <w:sz w:val="24"/>
              </w:rPr>
              <w:t xml:space="preserve"> portfelī esošie darījumi, kuros nav nokārtoti nor</w:t>
            </w:r>
            <w:r>
              <w:rPr>
                <w:rStyle w:val="InstructionsTabelleberschrift"/>
                <w:rFonts w:ascii="Times New Roman" w:hAnsi="Times New Roman"/>
                <w:sz w:val="24"/>
              </w:rPr>
              <w:t>ē</w:t>
            </w:r>
            <w:r>
              <w:rPr>
                <w:rStyle w:val="InstructionsTabelleberschrift"/>
                <w:rFonts w:ascii="Times New Roman" w:hAnsi="Times New Roman"/>
                <w:sz w:val="24"/>
              </w:rPr>
              <w:t>ķini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010. rindā uzrāda apkopoto informāciju saistībā ar </w:t>
            </w:r>
            <w:proofErr w:type="spellStart"/>
            <w:r>
              <w:rPr>
                <w:rFonts w:ascii="Times New Roman" w:hAnsi="Times New Roman"/>
                <w:sz w:val="24"/>
              </w:rPr>
              <w:t>netirdzniecības</w:t>
            </w:r>
            <w:proofErr w:type="spellEnd"/>
            <w:r>
              <w:rPr>
                <w:rFonts w:ascii="Times New Roman" w:hAnsi="Times New Roman"/>
                <w:sz w:val="24"/>
              </w:rPr>
              <w:t xml:space="preserve"> po</w:t>
            </w:r>
            <w:r>
              <w:rPr>
                <w:rFonts w:ascii="Times New Roman" w:hAnsi="Times New Roman"/>
                <w:sz w:val="24"/>
              </w:rPr>
              <w:t>r</w:t>
            </w:r>
            <w:r>
              <w:rPr>
                <w:rFonts w:ascii="Times New Roman" w:hAnsi="Times New Roman"/>
                <w:sz w:val="24"/>
              </w:rPr>
              <w:t xml:space="preserve">tfeļa pozīciju norēķinu/piegādes risku (saskaņā ar KPR 92. panta 3. punkta c) apakšpunkta </w:t>
            </w:r>
            <w:proofErr w:type="spellStart"/>
            <w:r>
              <w:rPr>
                <w:rFonts w:ascii="Times New Roman" w:hAnsi="Times New Roman"/>
                <w:sz w:val="24"/>
              </w:rPr>
              <w:t>ii</w:t>
            </w:r>
            <w:proofErr w:type="spellEnd"/>
            <w:r>
              <w:rPr>
                <w:rFonts w:ascii="Times New Roman" w:hAnsi="Times New Roman"/>
                <w:sz w:val="24"/>
              </w:rPr>
              <w:t>) punktu un 378. pantu).</w:t>
            </w:r>
          </w:p>
          <w:p w:rsidR="00745369" w:rsidRPr="00392FFD" w:rsidRDefault="00612780" w:rsidP="00450A2E">
            <w:pPr>
              <w:spacing w:beforeLines="60" w:before="144"/>
              <w:rPr>
                <w:rFonts w:ascii="Times New Roman" w:hAnsi="Times New Roman"/>
                <w:sz w:val="24"/>
              </w:rPr>
            </w:pPr>
            <w:r>
              <w:rPr>
                <w:rFonts w:ascii="Times New Roman" w:hAnsi="Times New Roman"/>
                <w:sz w:val="24"/>
              </w:rPr>
              <w:t>Iestādes 010./010. uzrāda to darījumu kopsummu, kuros pēc piegādes datuma nav nokārtoti norēķini un kuri novērtēti attiecīgajās līgtajās norēķinu cenās.</w:t>
            </w:r>
          </w:p>
          <w:p w:rsidR="00745369" w:rsidRPr="00392FFD" w:rsidRDefault="00612780" w:rsidP="00450A2E">
            <w:pPr>
              <w:spacing w:beforeLines="60" w:before="144"/>
              <w:rPr>
                <w:rFonts w:ascii="Times New Roman" w:hAnsi="Times New Roman"/>
                <w:sz w:val="24"/>
              </w:rPr>
            </w:pPr>
            <w:r>
              <w:rPr>
                <w:rFonts w:ascii="Times New Roman" w:hAnsi="Times New Roman"/>
                <w:sz w:val="24"/>
              </w:rPr>
              <w:t>Iestādes 010./020. uzrāda apkopoto informāciju par darījumu, kuros nav nokā</w:t>
            </w:r>
            <w:r>
              <w:rPr>
                <w:rFonts w:ascii="Times New Roman" w:hAnsi="Times New Roman"/>
                <w:sz w:val="24"/>
              </w:rPr>
              <w:t>r</w:t>
            </w:r>
            <w:r>
              <w:rPr>
                <w:rFonts w:ascii="Times New Roman" w:hAnsi="Times New Roman"/>
                <w:sz w:val="24"/>
              </w:rPr>
              <w:t>toti norēķini un kuri ir ar zaudējumiem, radītajiem cenas atšķirības riska darīj</w:t>
            </w:r>
            <w:r>
              <w:rPr>
                <w:rFonts w:ascii="Times New Roman" w:hAnsi="Times New Roman"/>
                <w:sz w:val="24"/>
              </w:rPr>
              <w:t>u</w:t>
            </w:r>
            <w:r>
              <w:rPr>
                <w:rFonts w:ascii="Times New Roman" w:hAnsi="Times New Roman"/>
                <w:sz w:val="24"/>
              </w:rPr>
              <w:t>miem.</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Iestādes 010./030. uzrāda apkopotās pašu kapitāla prasības, kas iegūtas summ</w:t>
            </w:r>
            <w:r>
              <w:rPr>
                <w:rFonts w:ascii="Times New Roman" w:hAnsi="Times New Roman"/>
                <w:sz w:val="24"/>
              </w:rPr>
              <w:t>ē</w:t>
            </w:r>
            <w:r>
              <w:rPr>
                <w:rFonts w:ascii="Times New Roman" w:hAnsi="Times New Roman"/>
                <w:sz w:val="24"/>
              </w:rPr>
              <w:t>jot darījumu, kuros nav nokārtoti norēķini, pašu kapitāla prasības, reizinot 020. slejā uzrādīto “cenas atšķirību” ar atbilstīgo pakāpi, kuras pamatā ir darba dienu skaits pēc attiecīgās norēķinu dienas (KPR 1. panta 378. tabulā minētās kategor</w:t>
            </w:r>
            <w:r>
              <w:rPr>
                <w:rFonts w:ascii="Times New Roman" w:hAnsi="Times New Roman"/>
                <w:sz w:val="24"/>
              </w:rPr>
              <w:t>i</w:t>
            </w:r>
            <w:r>
              <w:rPr>
                <w:rFonts w:ascii="Times New Roman" w:hAnsi="Times New Roman"/>
                <w:sz w:val="24"/>
              </w:rPr>
              <w:t>jas).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nokārti norēķini līdz 4 dienām (pakāpe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5 līdz 15 dienām (pakāpe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Darījumi, kuros nav nokārtoti norēķini no 16 līdz 30 dienām (pakāpe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31 līdz 45 dienām (pakāpe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46 vai vairāk dienas (pakāpe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uzrāda informāciju saistībā ar norēķinu/piegādes risku attiecībā uz </w:t>
            </w:r>
            <w:proofErr w:type="spellStart"/>
            <w:r>
              <w:rPr>
                <w:rFonts w:ascii="Times New Roman" w:hAnsi="Times New Roman"/>
                <w:sz w:val="24"/>
              </w:rPr>
              <w:t>n</w:t>
            </w:r>
            <w:r>
              <w:rPr>
                <w:rFonts w:ascii="Times New Roman" w:hAnsi="Times New Roman"/>
                <w:sz w:val="24"/>
              </w:rPr>
              <w:t>e</w:t>
            </w:r>
            <w:r>
              <w:rPr>
                <w:rFonts w:ascii="Times New Roman" w:hAnsi="Times New Roman"/>
                <w:sz w:val="24"/>
              </w:rPr>
              <w:t>tirdzniecības</w:t>
            </w:r>
            <w:proofErr w:type="spellEnd"/>
            <w:r>
              <w:rPr>
                <w:rFonts w:ascii="Times New Roman" w:hAnsi="Times New Roman"/>
                <w:sz w:val="24"/>
              </w:rPr>
              <w:t xml:space="preserve"> portfeļa pozīcijām saskaņā ar KPR 378. panta 1. tabulas 020.–060. rindā minētajām kategorijām.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Pašu kapitāla prasības norēķinu/piegādes riskam nav jāaprēķina attiecībā uz dar</w:t>
            </w:r>
            <w:r>
              <w:rPr>
                <w:rFonts w:ascii="Times New Roman" w:hAnsi="Times New Roman"/>
                <w:sz w:val="24"/>
              </w:rPr>
              <w:t>ī</w:t>
            </w:r>
            <w:r>
              <w:rPr>
                <w:rFonts w:ascii="Times New Roman" w:hAnsi="Times New Roman"/>
                <w:sz w:val="24"/>
              </w:rPr>
              <w:t>jumiem, kuros mazāk kā piecu darba dienu laikā pēc attiecīgās norēķinu dienas nav nokārtoti norēķini.</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Kopējie tirdzniecības portfelī esošie darījumi, kuros nav nokārtoti norēķini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070. rindā uzrāda apkopoto informāciju saistībā ar tirdzniecības portfeļa pozīciju norēķinu/piegādes risku (saskaņā ar KPR 92. panta 3. punkta c) apakšpunkta </w:t>
            </w:r>
            <w:proofErr w:type="spellStart"/>
            <w:r>
              <w:rPr>
                <w:rFonts w:ascii="Times New Roman" w:hAnsi="Times New Roman"/>
                <w:sz w:val="24"/>
              </w:rPr>
              <w:t>ii</w:t>
            </w:r>
            <w:proofErr w:type="spellEnd"/>
            <w:r>
              <w:rPr>
                <w:rFonts w:ascii="Times New Roman" w:hAnsi="Times New Roman"/>
                <w:sz w:val="24"/>
              </w:rPr>
              <w:t>) punktu un 378. pantu).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Iestādes 070./010. uzrāda to darījumu kopsummu, kuros pēc piegādes datuma nav nokārtoti norēķini un kuri novērtēti attiecīgajās līgtajās norēķinu cenās.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Iestādes 070./020. uzrāda apkopoto informāciju par darījumu, kuros nav nokā</w:t>
            </w:r>
            <w:r>
              <w:rPr>
                <w:rFonts w:ascii="Times New Roman" w:hAnsi="Times New Roman"/>
                <w:sz w:val="24"/>
              </w:rPr>
              <w:t>r</w:t>
            </w:r>
            <w:r>
              <w:rPr>
                <w:rFonts w:ascii="Times New Roman" w:hAnsi="Times New Roman"/>
                <w:sz w:val="24"/>
              </w:rPr>
              <w:t>toti norēķini un kuri ir ar zaudējumiem, radītajiem cenas atšķirības riska darīj</w:t>
            </w:r>
            <w:r>
              <w:rPr>
                <w:rFonts w:ascii="Times New Roman" w:hAnsi="Times New Roman"/>
                <w:sz w:val="24"/>
              </w:rPr>
              <w:t>u</w:t>
            </w:r>
            <w:r>
              <w:rPr>
                <w:rFonts w:ascii="Times New Roman" w:hAnsi="Times New Roman"/>
                <w:sz w:val="24"/>
              </w:rPr>
              <w:t>miem.</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Iestādes 070./030. uzrāda kopējās pašu kapitāla prasības, kas iegūtas summējot darījumu, kuros nav nokārtoti norēķini, pašu kapitāla prasības, reizinot 020. slejā uzrādīto “cenas atšķirību” ar atbilstīgo pakāpi, kuras pamatā ir darba dienu skaits pēc attiecīgās norēķinu dienas (KPR 1. panta 378. tabulā minētās kategorijas).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nokārti norēķini līdz 4 dienām (pakāpe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5 līdz 15 dienām (pakāpe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16 līdz 30 dienām (pakāpe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31 līdz 45 dienām (pakāpe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46 vai vairāk dienas (pakāpe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uzrāda informāciju saistībā ar norēķinu/piegādes risku attiecībā uz tirdzniecības portfeļa pozīcijām saskaņā ar KPR 378. panta 1. tabulas 080.–120. rindā minētajām kategorijām.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Pašu kapitāla prasības norēķinu/piegādes riskam nav jāaprēķina attiecībā uz dar</w:t>
            </w:r>
            <w:r>
              <w:rPr>
                <w:rFonts w:ascii="Times New Roman" w:hAnsi="Times New Roman"/>
                <w:sz w:val="24"/>
              </w:rPr>
              <w:t>ī</w:t>
            </w:r>
            <w:r>
              <w:rPr>
                <w:rFonts w:ascii="Times New Roman" w:hAnsi="Times New Roman"/>
                <w:sz w:val="24"/>
              </w:rPr>
              <w:t>jumiem, kuros mazāk kā piecu darba dienu laikā pēc attiecīgās norēķinu dienas nav nokārtoti norēķini.</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108226"/>
      <w:r>
        <w:rPr>
          <w:rFonts w:ascii="Times New Roman" w:hAnsi="Times New Roman"/>
          <w:sz w:val="24"/>
          <w:u w:val="none"/>
        </w:rPr>
        <w:lastRenderedPageBreak/>
        <w:t>3.7.</w:t>
      </w:r>
      <w:r>
        <w:tab/>
      </w:r>
      <w:r>
        <w:rPr>
          <w:rFonts w:ascii="Times New Roman" w:hAnsi="Times New Roman"/>
          <w:sz w:val="24"/>
        </w:rPr>
        <w:t xml:space="preserve">C 12.00 — Kredītrisks: </w:t>
      </w:r>
      <w:proofErr w:type="spellStart"/>
      <w:r>
        <w:rPr>
          <w:rFonts w:ascii="Times New Roman" w:hAnsi="Times New Roman"/>
          <w:sz w:val="24"/>
        </w:rPr>
        <w:t>vērtspapīrošana</w:t>
      </w:r>
      <w:proofErr w:type="spellEnd"/>
      <w:r>
        <w:rPr>
          <w:rFonts w:ascii="Times New Roman" w:hAnsi="Times New Roman"/>
          <w:sz w:val="24"/>
        </w:rPr>
        <w:t xml:space="preserve"> — standartizētā pieeja pašu kapitāla prasībām</w:t>
      </w:r>
      <w:bookmarkEnd w:id="441"/>
      <w:bookmarkEnd w:id="442"/>
      <w:r>
        <w:rPr>
          <w:rFonts w:ascii="Times New Roman" w:hAnsi="Times New Roman"/>
          <w:sz w:val="24"/>
        </w:rPr>
        <w:t xml:space="preserve"> (</w:t>
      </w:r>
      <w:r>
        <w:rPr>
          <w:rFonts w:ascii="Times New Roman" w:hAnsi="Times New Roman"/>
          <w:i/>
          <w:sz w:val="24"/>
        </w:rPr>
        <w:t>CR SA</w:t>
      </w:r>
      <w:r>
        <w:rPr>
          <w:rFonts w:ascii="Times New Roman" w:hAnsi="Times New Roman"/>
          <w:sz w:val="24"/>
        </w:rPr>
        <w:t>)</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108227"/>
      <w:r>
        <w:rPr>
          <w:rFonts w:ascii="Times New Roman" w:hAnsi="Times New Roman"/>
          <w:sz w:val="24"/>
          <w:u w:val="none"/>
        </w:rPr>
        <w:t>3.7.1.</w:t>
      </w:r>
      <w:r>
        <w:tab/>
      </w:r>
      <w:r>
        <w:rPr>
          <w:rFonts w:ascii="Times New Roman" w:hAnsi="Times New Roman"/>
          <w:sz w:val="24"/>
        </w:rPr>
        <w:t>Vispārīgas piezīmes</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 xml:space="preserve">Šajā veidnē pieprasīto informāciju iesniedz par visu </w:t>
      </w:r>
      <w:proofErr w:type="spellStart"/>
      <w:r>
        <w:t>vērtspapīrošanu</w:t>
      </w:r>
      <w:proofErr w:type="spellEnd"/>
      <w:r>
        <w:t>, kurā atz</w:t>
      </w:r>
      <w:r>
        <w:t>ī</w:t>
      </w:r>
      <w:r>
        <w:t xml:space="preserve">ta būtiska riska pārvešana un kurā pārskatu sniedzošā iestāde ir iesaistīta </w:t>
      </w:r>
      <w:proofErr w:type="spellStart"/>
      <w:r>
        <w:t>vērtspap</w:t>
      </w:r>
      <w:r>
        <w:t>ī</w:t>
      </w:r>
      <w:r>
        <w:t>rošanā</w:t>
      </w:r>
      <w:proofErr w:type="spellEnd"/>
      <w:r>
        <w:t>, kurai piemēro standartizētās pieejas procedūru. Pārskatu sniegšanas atsa</w:t>
      </w:r>
      <w:r>
        <w:t>u</w:t>
      </w:r>
      <w:r>
        <w:t xml:space="preserve">ces datumos, kas ir pēc 2019. gada 1. janvāra, </w:t>
      </w:r>
      <w:proofErr w:type="spellStart"/>
      <w:r>
        <w:t>vērtspapīrošanu</w:t>
      </w:r>
      <w:proofErr w:type="spellEnd"/>
      <w:r>
        <w:t xml:space="preserve">, kuras riska darījumu riska svērto vērtību nosaka, pamatojoties uz pārskatīto </w:t>
      </w:r>
      <w:proofErr w:type="spellStart"/>
      <w:r>
        <w:t>vērtspapīrošanas</w:t>
      </w:r>
      <w:proofErr w:type="spellEnd"/>
      <w:r>
        <w:t xml:space="preserve"> regulēj</w:t>
      </w:r>
      <w:r>
        <w:t>u</w:t>
      </w:r>
      <w:r>
        <w:t xml:space="preserve">mu, neuzrāda šajā veidnē, bet gan tikai C 02.00 veidnē. Tāpat pārskatu sniegšanas atsauces datumos, kas ir pēc 2019. gada 1. janvāra, </w:t>
      </w:r>
      <w:proofErr w:type="spellStart"/>
      <w:r>
        <w:t>vērtspapīrošanas</w:t>
      </w:r>
      <w:proofErr w:type="spellEnd"/>
      <w:r>
        <w:t xml:space="preserve"> pozīcijas, k</w:t>
      </w:r>
      <w:r>
        <w:t>u</w:t>
      </w:r>
      <w:r>
        <w:t xml:space="preserve">rām saskaņā ar pārskatīto </w:t>
      </w:r>
      <w:proofErr w:type="spellStart"/>
      <w:r>
        <w:t>vērtspapīrošanas</w:t>
      </w:r>
      <w:proofErr w:type="spellEnd"/>
      <w:r>
        <w:t xml:space="preserve"> regulējumu piemēro 1250 % riska pak</w:t>
      </w:r>
      <w:r>
        <w:t>ā</w:t>
      </w:r>
      <w:r>
        <w:t xml:space="preserve">pi un kuras saskaņā ar KPR 36. panta 1. punkta k) apakšpunkta </w:t>
      </w:r>
      <w:proofErr w:type="spellStart"/>
      <w:r>
        <w:t>ii</w:t>
      </w:r>
      <w:proofErr w:type="spellEnd"/>
      <w:r>
        <w:t>) punktu atskaita no pirmā līmeņa pamata kapitāla, neuzrāda šajā veidnē, bet gan tikai C 01.00 vei</w:t>
      </w:r>
      <w:r>
        <w:t>d</w:t>
      </w:r>
      <w:r>
        <w:t>nē.</w:t>
      </w:r>
    </w:p>
    <w:p w:rsidR="00C67004" w:rsidRDefault="00C67004" w:rsidP="00C37B29">
      <w:pPr>
        <w:pStyle w:val="InstructionsText2"/>
        <w:numPr>
          <w:ilvl w:val="0"/>
          <w:numId w:val="0"/>
        </w:numPr>
        <w:ind w:left="993"/>
      </w:pPr>
      <w:r>
        <w:t>100.a Šajā veidnē visas atsauces uz KPR Trešās daļas II sadaļas 5. nodaļas pantiem ir atsauces uz KPR redakciju, kas piemērojama 2018. gada 31. decembrī.</w:t>
      </w:r>
    </w:p>
    <w:p w:rsidR="00612780" w:rsidRPr="00392FFD" w:rsidRDefault="00C67004" w:rsidP="00C37B29">
      <w:pPr>
        <w:pStyle w:val="InstructionsText2"/>
        <w:numPr>
          <w:ilvl w:val="0"/>
          <w:numId w:val="0"/>
        </w:numPr>
        <w:ind w:left="993"/>
      </w:pPr>
      <w:r>
        <w:t xml:space="preserve">100.b Uzrādāmā informācija ir atkarīga no iestādes statusa </w:t>
      </w:r>
      <w:proofErr w:type="spellStart"/>
      <w:r>
        <w:t>vērtspapīrošanas</w:t>
      </w:r>
      <w:proofErr w:type="spellEnd"/>
      <w:r>
        <w:t xml:space="preserve"> jomā. Iniciatoriem, sponsoriem un ieguldītājiem piemēro īpašus pārskatu sniegšanas po</w:t>
      </w:r>
      <w:r>
        <w:t>s</w:t>
      </w:r>
      <w:r>
        <w:t>teņus.</w:t>
      </w:r>
    </w:p>
    <w:p w:rsidR="00612780" w:rsidRPr="00392FFD" w:rsidRDefault="00125707" w:rsidP="00C37B29">
      <w:pPr>
        <w:pStyle w:val="InstructionsText2"/>
        <w:numPr>
          <w:ilvl w:val="0"/>
          <w:numId w:val="0"/>
        </w:numPr>
        <w:ind w:left="993"/>
      </w:pPr>
      <w:r>
        <w:t>101.</w:t>
      </w:r>
      <w:r>
        <w:tab/>
      </w:r>
      <w:r>
        <w:rPr>
          <w:i/>
        </w:rPr>
        <w:t>CR SEC SA</w:t>
      </w:r>
      <w:r>
        <w:t xml:space="preserve"> veidnē apkopo informāciju gan par tradicionālo, gan par sintētisko </w:t>
      </w:r>
      <w:proofErr w:type="spellStart"/>
      <w:r>
        <w:t>vērtspapīrošanu</w:t>
      </w:r>
      <w:proofErr w:type="spellEnd"/>
      <w:r>
        <w:t>, kas iekļauta banku portfelī, kā noteikts attiecīgi KPR 242. panta 10. un 11. punktā.</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108228"/>
      <w:r>
        <w:rPr>
          <w:rFonts w:ascii="Times New Roman" w:hAnsi="Times New Roman"/>
          <w:sz w:val="24"/>
          <w:u w:val="none"/>
        </w:rPr>
        <w:t>3.7.2.</w:t>
      </w:r>
      <w:r>
        <w:tab/>
      </w:r>
      <w:r>
        <w:rPr>
          <w:rFonts w:ascii="Times New Roman" w:hAnsi="Times New Roman"/>
          <w:sz w:val="24"/>
        </w:rPr>
        <w:t>Norādes attiecībā uz konkrētām pozīcijām</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Slejas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INICIĒTO VĒRTSPAPĪROŠANAS RISKA DARĪJUMU VĒRTĪBA</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Iniciatoriestādēm</w:t>
            </w:r>
            <w:proofErr w:type="spellEnd"/>
            <w:r>
              <w:rPr>
                <w:rFonts w:ascii="Times New Roman" w:hAnsi="Times New Roman"/>
                <w:sz w:val="24"/>
              </w:rPr>
              <w:t xml:space="preserve"> pārskata sniegšanas datumā jāuzrāda visu </w:t>
            </w:r>
            <w:proofErr w:type="spellStart"/>
            <w:r>
              <w:rPr>
                <w:rFonts w:ascii="Times New Roman" w:hAnsi="Times New Roman"/>
                <w:sz w:val="24"/>
              </w:rPr>
              <w:t>vērtspapīrošanas</w:t>
            </w:r>
            <w:proofErr w:type="spellEnd"/>
            <w:r>
              <w:rPr>
                <w:rFonts w:ascii="Times New Roman" w:hAnsi="Times New Roman"/>
                <w:sz w:val="24"/>
              </w:rPr>
              <w:t xml:space="preserve"> darījumā iniciēto pašreizējo </w:t>
            </w:r>
            <w:proofErr w:type="spellStart"/>
            <w:r>
              <w:rPr>
                <w:rFonts w:ascii="Times New Roman" w:hAnsi="Times New Roman"/>
                <w:sz w:val="24"/>
              </w:rPr>
              <w:t>vērtspapīrošanas</w:t>
            </w:r>
            <w:proofErr w:type="spellEnd"/>
            <w:r>
              <w:rPr>
                <w:rFonts w:ascii="Times New Roman" w:hAnsi="Times New Roman"/>
                <w:sz w:val="24"/>
              </w:rPr>
              <w:t xml:space="preserve"> riska darījumu nesamaksāto summu neatkarīgi no tā, kas ir pozīciju turētājs. Līdz ar to uzrāda gan bilances </w:t>
            </w:r>
            <w:proofErr w:type="spellStart"/>
            <w:r>
              <w:rPr>
                <w:rFonts w:ascii="Times New Roman" w:hAnsi="Times New Roman"/>
                <w:sz w:val="24"/>
              </w:rPr>
              <w:t>vērtspapīrošanas</w:t>
            </w:r>
            <w:proofErr w:type="spellEnd"/>
            <w:r>
              <w:rPr>
                <w:rFonts w:ascii="Times New Roman" w:hAnsi="Times New Roman"/>
                <w:sz w:val="24"/>
              </w:rPr>
              <w:t xml:space="preserve"> riska darījumus (piemēram, obligācijas, subordinētos aizd</w:t>
            </w:r>
            <w:r>
              <w:rPr>
                <w:rFonts w:ascii="Times New Roman" w:hAnsi="Times New Roman"/>
                <w:sz w:val="24"/>
              </w:rPr>
              <w:t>e</w:t>
            </w:r>
            <w:r>
              <w:rPr>
                <w:rFonts w:ascii="Times New Roman" w:hAnsi="Times New Roman"/>
                <w:sz w:val="24"/>
              </w:rPr>
              <w:t>vumus), gan ārpusbilances riska darījumus un atvasinātos instrumentus (piem</w:t>
            </w:r>
            <w:r>
              <w:rPr>
                <w:rFonts w:ascii="Times New Roman" w:hAnsi="Times New Roman"/>
                <w:sz w:val="24"/>
              </w:rPr>
              <w:t>ē</w:t>
            </w:r>
            <w:r>
              <w:rPr>
                <w:rFonts w:ascii="Times New Roman" w:hAnsi="Times New Roman"/>
                <w:sz w:val="24"/>
              </w:rPr>
              <w:t>ram, subordinēto kredītu līnijas, likviditātes līgumus, procentu likmju mijma</w:t>
            </w:r>
            <w:r>
              <w:rPr>
                <w:rFonts w:ascii="Times New Roman" w:hAnsi="Times New Roman"/>
                <w:sz w:val="24"/>
              </w:rPr>
              <w:t>i</w:t>
            </w:r>
            <w:r>
              <w:rPr>
                <w:rFonts w:ascii="Times New Roman" w:hAnsi="Times New Roman"/>
                <w:sz w:val="24"/>
              </w:rPr>
              <w:t xml:space="preserve">ņas darījumus, kredītriska mijmaiņas darījumus </w:t>
            </w:r>
            <w:proofErr w:type="spellStart"/>
            <w:r>
              <w:rPr>
                <w:rFonts w:ascii="Times New Roman" w:hAnsi="Times New Roman"/>
                <w:sz w:val="24"/>
              </w:rPr>
              <w:t>utt</w:t>
            </w:r>
            <w:proofErr w:type="spellEnd"/>
            <w:r>
              <w:rPr>
                <w:rFonts w:ascii="Times New Roman" w:hAnsi="Times New Roman"/>
                <w:sz w:val="24"/>
              </w:rPr>
              <w:t xml:space="preserve">.), kas iniciēti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darījumos.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Tradicionālās </w:t>
            </w:r>
            <w:proofErr w:type="spellStart"/>
            <w:r>
              <w:rPr>
                <w:rFonts w:ascii="Times New Roman" w:hAnsi="Times New Roman"/>
                <w:sz w:val="24"/>
              </w:rPr>
              <w:t>vērtspapīrošanas</w:t>
            </w:r>
            <w:proofErr w:type="spellEnd"/>
            <w:r>
              <w:rPr>
                <w:rFonts w:ascii="Times New Roman" w:hAnsi="Times New Roman"/>
                <w:sz w:val="24"/>
              </w:rPr>
              <w:t xml:space="preserve"> gadījumā, ja iniciators netur nekādas pozīcijas, tad iniciatoram minētā </w:t>
            </w:r>
            <w:proofErr w:type="spellStart"/>
            <w:r>
              <w:rPr>
                <w:rFonts w:ascii="Times New Roman" w:hAnsi="Times New Roman"/>
                <w:sz w:val="24"/>
              </w:rPr>
              <w:t>vērtspapīrošana</w:t>
            </w:r>
            <w:proofErr w:type="spellEnd"/>
            <w:r>
              <w:rPr>
                <w:rFonts w:ascii="Times New Roman" w:hAnsi="Times New Roman"/>
                <w:sz w:val="24"/>
              </w:rPr>
              <w:t xml:space="preserve"> nav jāņem vērā, sniedzot pārskatu </w:t>
            </w:r>
            <w:r>
              <w:rPr>
                <w:rFonts w:ascii="Times New Roman" w:hAnsi="Times New Roman"/>
                <w:i/>
                <w:sz w:val="24"/>
              </w:rPr>
              <w:t>CR SEC SA</w:t>
            </w:r>
            <w:r>
              <w:rPr>
                <w:rFonts w:ascii="Times New Roman" w:hAnsi="Times New Roman"/>
                <w:sz w:val="24"/>
              </w:rPr>
              <w:t xml:space="preserve"> vai </w:t>
            </w:r>
            <w:r>
              <w:rPr>
                <w:rFonts w:ascii="Times New Roman" w:hAnsi="Times New Roman"/>
                <w:i/>
                <w:sz w:val="24"/>
              </w:rPr>
              <w:t>CR SEC IRB</w:t>
            </w:r>
            <w:r>
              <w:rPr>
                <w:rFonts w:ascii="Times New Roman" w:hAnsi="Times New Roman"/>
                <w:sz w:val="24"/>
              </w:rPr>
              <w:t xml:space="preserve"> veidnēs. Šajā nolūkā iniciatora turētās </w:t>
            </w:r>
            <w:proofErr w:type="spellStart"/>
            <w:r>
              <w:rPr>
                <w:rFonts w:ascii="Times New Roman" w:hAnsi="Times New Roman"/>
                <w:sz w:val="24"/>
              </w:rPr>
              <w:t>vērtspapīroš</w:t>
            </w:r>
            <w:r>
              <w:rPr>
                <w:rFonts w:ascii="Times New Roman" w:hAnsi="Times New Roman"/>
                <w:sz w:val="24"/>
              </w:rPr>
              <w:t>a</w:t>
            </w:r>
            <w:r>
              <w:rPr>
                <w:rFonts w:ascii="Times New Roman" w:hAnsi="Times New Roman"/>
                <w:sz w:val="24"/>
              </w:rPr>
              <w:t>nas</w:t>
            </w:r>
            <w:proofErr w:type="spellEnd"/>
            <w:r>
              <w:rPr>
                <w:rFonts w:ascii="Times New Roman" w:hAnsi="Times New Roman"/>
                <w:sz w:val="24"/>
              </w:rPr>
              <w:t xml:space="preserve"> pozīcijas ietver priekšlaicīgas amortizācijas uzkrājumus atjaunojamu riska darījumu, kas noteikti KPR 242. panta 12. punktā, </w:t>
            </w:r>
            <w:proofErr w:type="spellStart"/>
            <w:r>
              <w:rPr>
                <w:rFonts w:ascii="Times New Roman" w:hAnsi="Times New Roman"/>
                <w:sz w:val="24"/>
              </w:rPr>
              <w:t>vērtspapīrošanai</w:t>
            </w:r>
            <w:proofErr w:type="spellEnd"/>
            <w:r>
              <w:rPr>
                <w:rFonts w:ascii="Times New Roman" w:hAnsi="Times New Roman"/>
                <w:sz w:val="24"/>
              </w:rPr>
              <w:t>.</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SINTĒTISKĀ VĒRTSPAPĪROŠANA: VĒRTSPAPĪROTU RISKA D</w:t>
            </w:r>
            <w:r>
              <w:rPr>
                <w:rFonts w:ascii="Times New Roman" w:hAnsi="Times New Roman"/>
                <w:b/>
                <w:sz w:val="24"/>
                <w:u w:val="single"/>
              </w:rPr>
              <w:t>A</w:t>
            </w:r>
            <w:r>
              <w:rPr>
                <w:rFonts w:ascii="Times New Roman" w:hAnsi="Times New Roman"/>
                <w:b/>
                <w:sz w:val="24"/>
                <w:u w:val="single"/>
              </w:rPr>
              <w:t>RĪJUMU KREDĪTAIZSARDZĪBA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Saskaņā ar KPR 249. un 250. panta noteikumiem attiecībā uz </w:t>
            </w:r>
            <w:proofErr w:type="spellStart"/>
            <w:r>
              <w:rPr>
                <w:rFonts w:ascii="Times New Roman" w:hAnsi="Times New Roman"/>
                <w:sz w:val="24"/>
              </w:rPr>
              <w:t>vērtspapīroto</w:t>
            </w:r>
            <w:proofErr w:type="spellEnd"/>
            <w:r>
              <w:rPr>
                <w:rFonts w:ascii="Times New Roman" w:hAnsi="Times New Roman"/>
                <w:sz w:val="24"/>
              </w:rPr>
              <w:t xml:space="preserve"> ri</w:t>
            </w:r>
            <w:r>
              <w:rPr>
                <w:rFonts w:ascii="Times New Roman" w:hAnsi="Times New Roman"/>
                <w:sz w:val="24"/>
              </w:rPr>
              <w:t>s</w:t>
            </w:r>
            <w:r>
              <w:rPr>
                <w:rFonts w:ascii="Times New Roman" w:hAnsi="Times New Roman"/>
                <w:sz w:val="24"/>
              </w:rPr>
              <w:t xml:space="preserve">ka darījumu </w:t>
            </w:r>
            <w:proofErr w:type="spellStart"/>
            <w:r>
              <w:rPr>
                <w:rFonts w:ascii="Times New Roman" w:hAnsi="Times New Roman"/>
                <w:sz w:val="24"/>
              </w:rPr>
              <w:t>kredītaizsardzību</w:t>
            </w:r>
            <w:proofErr w:type="spellEnd"/>
            <w:r>
              <w:rPr>
                <w:rFonts w:ascii="Times New Roman" w:hAnsi="Times New Roman"/>
                <w:sz w:val="24"/>
              </w:rPr>
              <w:t xml:space="preserve"> uzskata, ka nepastāv termiņu nesakritības.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FONDĒTĀ KREDĪTAIZSARDZĪBA (</w:t>
            </w:r>
            <w:r>
              <w:rPr>
                <w:rFonts w:ascii="Times New Roman" w:hAnsi="Times New Roman"/>
                <w:b/>
                <w:i/>
                <w:sz w:val="24"/>
                <w:u w:val="single"/>
              </w:rPr>
              <w:t>C</w:t>
            </w:r>
            <w:r>
              <w:rPr>
                <w:rFonts w:ascii="Times New Roman" w:hAnsi="Times New Roman"/>
                <w:b/>
                <w:i/>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Detalizēta procedūra attiecībā uz to, kā aprēķināt nodrošinājuma vērtību, kurai piemērota svārstīguma korekcija (</w:t>
            </w:r>
            <w:r>
              <w:rPr>
                <w:rFonts w:ascii="Times New Roman" w:hAnsi="Times New Roman"/>
                <w:i/>
                <w:sz w:val="24"/>
              </w:rPr>
              <w:t>C</w:t>
            </w:r>
            <w:r>
              <w:rPr>
                <w:rFonts w:ascii="Times New Roman" w:hAnsi="Times New Roman"/>
                <w:b/>
                <w:i/>
                <w:sz w:val="24"/>
                <w:u w:val="single"/>
                <w:vertAlign w:val="subscript"/>
              </w:rPr>
              <w:t>VA</w:t>
            </w:r>
            <w:r>
              <w:rPr>
                <w:rFonts w:ascii="Times New Roman" w:hAnsi="Times New Roman"/>
                <w:sz w:val="24"/>
              </w:rPr>
              <w:t>) un kuru paredzēts uzrādīt šajā slejā, ir noteikta KPR 223. panta 2. punktā.</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IZEJOŠĀS NAUDAS PLŪSMAS KOPĀ: NEFONDĒTĀS KRED</w:t>
            </w:r>
            <w:r>
              <w:rPr>
                <w:rFonts w:ascii="Times New Roman" w:hAnsi="Times New Roman"/>
                <w:b/>
                <w:sz w:val="24"/>
                <w:u w:val="single"/>
              </w:rPr>
              <w:t>Ī</w:t>
            </w:r>
            <w:r>
              <w:rPr>
                <w:rFonts w:ascii="Times New Roman" w:hAnsi="Times New Roman"/>
                <w:b/>
                <w:sz w:val="24"/>
                <w:u w:val="single"/>
              </w:rPr>
              <w:t>TAIZSARDZĪBAS KORIĢĒTĀS VĒRTĪBAS (</w:t>
            </w:r>
            <w:r>
              <w:rPr>
                <w:rFonts w:ascii="Times New Roman" w:hAnsi="Times New Roman"/>
                <w:b/>
                <w:i/>
                <w:sz w:val="24"/>
                <w:u w:val="single"/>
              </w:rPr>
              <w:t>G</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Ņemot vērā vispārējo noteikumu par “ienākošajām naudas plūsmām” un “i</w:t>
            </w:r>
            <w:r>
              <w:rPr>
                <w:rFonts w:ascii="Times New Roman" w:hAnsi="Times New Roman"/>
                <w:sz w:val="24"/>
              </w:rPr>
              <w:t>z</w:t>
            </w:r>
            <w:r>
              <w:rPr>
                <w:rFonts w:ascii="Times New Roman" w:hAnsi="Times New Roman"/>
                <w:sz w:val="24"/>
              </w:rPr>
              <w:t>ejošajām naudas plūsmām”, šajā slejā uzrādītās vērtības norāda kā “ienākošās naudas plūsmas” attiecīgajā kredītriska veidnē (</w:t>
            </w:r>
            <w:r>
              <w:rPr>
                <w:rFonts w:ascii="Times New Roman" w:hAnsi="Times New Roman"/>
                <w:i/>
                <w:sz w:val="24"/>
              </w:rPr>
              <w:t>CR SA</w:t>
            </w:r>
            <w:r>
              <w:rPr>
                <w:rFonts w:ascii="Times New Roman" w:hAnsi="Times New Roman"/>
                <w:sz w:val="24"/>
              </w:rPr>
              <w:t xml:space="preserve"> vai </w:t>
            </w:r>
            <w:r>
              <w:rPr>
                <w:rFonts w:ascii="Times New Roman" w:hAnsi="Times New Roman"/>
                <w:i/>
                <w:sz w:val="24"/>
              </w:rPr>
              <w:t>CR IRB</w:t>
            </w:r>
            <w:r>
              <w:rPr>
                <w:rFonts w:ascii="Times New Roman" w:hAnsi="Times New Roman"/>
                <w:sz w:val="24"/>
              </w:rPr>
              <w:t xml:space="preserve">) un riska darījumu kategorijā, kas attiecas uz aizsardzības devēju (t. i., trešo personu, uz kuru ar nefondēto </w:t>
            </w:r>
            <w:proofErr w:type="spellStart"/>
            <w:r>
              <w:rPr>
                <w:rFonts w:ascii="Times New Roman" w:hAnsi="Times New Roman"/>
                <w:sz w:val="24"/>
              </w:rPr>
              <w:t>kredītaizsardzību</w:t>
            </w:r>
            <w:proofErr w:type="spellEnd"/>
            <w:r>
              <w:rPr>
                <w:rFonts w:ascii="Times New Roman" w:hAnsi="Times New Roman"/>
                <w:sz w:val="24"/>
              </w:rPr>
              <w:t xml:space="preserve"> tiek pārvests laidiens).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Aprēķina procedūra </w:t>
            </w:r>
            <w:proofErr w:type="spellStart"/>
            <w:r>
              <w:rPr>
                <w:rFonts w:ascii="Times New Roman" w:hAnsi="Times New Roman"/>
                <w:sz w:val="24"/>
              </w:rPr>
              <w:t>kredītaizsardzības</w:t>
            </w:r>
            <w:proofErr w:type="spellEnd"/>
            <w:r>
              <w:rPr>
                <w:rFonts w:ascii="Times New Roman" w:hAnsi="Times New Roman"/>
                <w:sz w:val="24"/>
              </w:rPr>
              <w:t xml:space="preserve"> nominālvērtībai, kurai piemērota kore</w:t>
            </w:r>
            <w:r>
              <w:rPr>
                <w:rFonts w:ascii="Times New Roman" w:hAnsi="Times New Roman"/>
                <w:sz w:val="24"/>
              </w:rPr>
              <w:t>k</w:t>
            </w:r>
            <w:r>
              <w:rPr>
                <w:rFonts w:ascii="Times New Roman" w:hAnsi="Times New Roman"/>
                <w:sz w:val="24"/>
              </w:rPr>
              <w:t>cija saistībā ar “ārvalstu valūtas risku” (</w:t>
            </w:r>
            <w:r>
              <w:rPr>
                <w:rFonts w:ascii="Times New Roman" w:hAnsi="Times New Roman"/>
                <w:i/>
                <w:sz w:val="24"/>
              </w:rPr>
              <w:t>G</w:t>
            </w:r>
            <w:r>
              <w:rPr>
                <w:rFonts w:ascii="Times New Roman" w:hAnsi="Times New Roman"/>
                <w:sz w:val="24"/>
              </w:rPr>
              <w:t>*), ir noteikta KPR 233. panta 3. punktā.</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KREDĪTAIZSARDZĪBAS SAGLABĀTĀ VAI ATPIRKTĀ NOSACĪTĀ SUMMA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Visus laidienus, kas ir saglabāti vai atpirkti, piemēram, paturētas pirmās kārtas zaudējumu pozīcijas, uzrāda to nominālajā summā.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Aprēķinot </w:t>
            </w:r>
            <w:proofErr w:type="spellStart"/>
            <w:r>
              <w:rPr>
                <w:rFonts w:ascii="Times New Roman" w:hAnsi="Times New Roman"/>
                <w:sz w:val="24"/>
              </w:rPr>
              <w:t>kredītaizsardzības</w:t>
            </w:r>
            <w:proofErr w:type="spellEnd"/>
            <w:r>
              <w:rPr>
                <w:rFonts w:ascii="Times New Roman" w:hAnsi="Times New Roman"/>
                <w:sz w:val="24"/>
              </w:rPr>
              <w:t xml:space="preserve"> saglabāto vai atpirkto summu, neņem vērā uzra</w:t>
            </w:r>
            <w:r>
              <w:rPr>
                <w:rFonts w:ascii="Times New Roman" w:hAnsi="Times New Roman"/>
                <w:sz w:val="24"/>
              </w:rPr>
              <w:t>u</w:t>
            </w:r>
            <w:r>
              <w:rPr>
                <w:rFonts w:ascii="Times New Roman" w:hAnsi="Times New Roman"/>
                <w:sz w:val="24"/>
              </w:rPr>
              <w:t xml:space="preserve">dzības iestādes diskontu ietekmi uz </w:t>
            </w:r>
            <w:proofErr w:type="spellStart"/>
            <w:r>
              <w:rPr>
                <w:rFonts w:ascii="Times New Roman" w:hAnsi="Times New Roman"/>
                <w:sz w:val="24"/>
              </w:rPr>
              <w:t>kredītaizsardzību</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VĒRTSPAPĪROŠANAS POZĪCIJAS: SĀKOTNĒJĀ RISKA DARĪJ</w:t>
            </w:r>
            <w:r>
              <w:rPr>
                <w:rFonts w:ascii="Times New Roman" w:hAnsi="Times New Roman"/>
                <w:b/>
                <w:sz w:val="24"/>
                <w:u w:val="single"/>
              </w:rPr>
              <w:t>U</w:t>
            </w:r>
            <w:r>
              <w:rPr>
                <w:rFonts w:ascii="Times New Roman" w:hAnsi="Times New Roman"/>
                <w:b/>
                <w:sz w:val="24"/>
                <w:u w:val="single"/>
              </w:rPr>
              <w:t>MA VĒRTĪBA PIRMS KOREKCIJAS PAKĀPĒM</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Pārskatu sniedzošās iestādes turētās </w:t>
            </w:r>
            <w:proofErr w:type="spellStart"/>
            <w:r>
              <w:rPr>
                <w:rFonts w:ascii="Times New Roman" w:hAnsi="Times New Roman"/>
                <w:sz w:val="24"/>
              </w:rPr>
              <w:t>vērtspapīrošanas</w:t>
            </w:r>
            <w:proofErr w:type="spellEnd"/>
            <w:r>
              <w:rPr>
                <w:rFonts w:ascii="Times New Roman" w:hAnsi="Times New Roman"/>
                <w:sz w:val="24"/>
              </w:rPr>
              <w:t xml:space="preserve"> pozīcijas, kas aprēķinātas saskaņā ar KPR 246. panta 1. punkta a), c) un e) apakšpunktu un 2. punktu, n</w:t>
            </w:r>
            <w:r>
              <w:rPr>
                <w:rFonts w:ascii="Times New Roman" w:hAnsi="Times New Roman"/>
                <w:sz w:val="24"/>
              </w:rPr>
              <w:t>e</w:t>
            </w:r>
            <w:r>
              <w:rPr>
                <w:rFonts w:ascii="Times New Roman" w:hAnsi="Times New Roman"/>
                <w:sz w:val="24"/>
              </w:rPr>
              <w:t xml:space="preserve">piemērojot kredīta korekcijas pakāpes un jebkādas kredītriska korekcijas un uzkrājumus. Savstarpējo prasījumu ieskaits ir būtisks tikai attiecībā uz vienai un tai pašai </w:t>
            </w:r>
            <w:r>
              <w:rPr>
                <w:rFonts w:ascii="Times New Roman" w:hAnsi="Times New Roman"/>
                <w:i/>
                <w:sz w:val="24"/>
              </w:rPr>
              <w:t>SSPE</w:t>
            </w:r>
            <w:r>
              <w:rPr>
                <w:rFonts w:ascii="Times New Roman" w:hAnsi="Times New Roman"/>
                <w:sz w:val="24"/>
              </w:rPr>
              <w:t xml:space="preserve"> sniegtiem vairākiem atvasināto instrumentu līgumiem, uz kuriem attiecas atbilstošs savstarpējo prasījumu ieskaita līgums.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Vērtības korekcijas un uzkrājumi, kas jānorāda šajā slejā, attiecas tikai uz </w:t>
            </w:r>
            <w:proofErr w:type="spellStart"/>
            <w:r>
              <w:rPr>
                <w:rFonts w:ascii="Times New Roman" w:hAnsi="Times New Roman"/>
                <w:sz w:val="24"/>
              </w:rPr>
              <w:t>vērtspapīrošanas</w:t>
            </w:r>
            <w:proofErr w:type="spellEnd"/>
            <w:r>
              <w:rPr>
                <w:rFonts w:ascii="Times New Roman" w:hAnsi="Times New Roman"/>
                <w:sz w:val="24"/>
              </w:rPr>
              <w:t xml:space="preserve"> pozīcijām. </w:t>
            </w:r>
            <w:proofErr w:type="spellStart"/>
            <w:r>
              <w:rPr>
                <w:rFonts w:ascii="Times New Roman" w:hAnsi="Times New Roman"/>
                <w:sz w:val="24"/>
              </w:rPr>
              <w:t>Vērtspapīrošanas</w:t>
            </w:r>
            <w:proofErr w:type="spellEnd"/>
            <w:r>
              <w:rPr>
                <w:rFonts w:ascii="Times New Roman" w:hAnsi="Times New Roman"/>
                <w:sz w:val="24"/>
              </w:rPr>
              <w:t xml:space="preserve"> pozīciju vērtības korekcijas n</w:t>
            </w:r>
            <w:r>
              <w:rPr>
                <w:rFonts w:ascii="Times New Roman" w:hAnsi="Times New Roman"/>
                <w:sz w:val="24"/>
              </w:rPr>
              <w:t>e</w:t>
            </w:r>
            <w:r>
              <w:rPr>
                <w:rFonts w:ascii="Times New Roman" w:hAnsi="Times New Roman"/>
                <w:sz w:val="24"/>
              </w:rPr>
              <w:t>ņem vērā.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Priekšlaicīgas amortizācijas noteikumu gadījumā iestādei ir jānorāda “iniciat</w:t>
            </w:r>
            <w:r>
              <w:rPr>
                <w:rFonts w:ascii="Times New Roman" w:hAnsi="Times New Roman"/>
                <w:sz w:val="24"/>
              </w:rPr>
              <w:t>o</w:t>
            </w:r>
            <w:r>
              <w:rPr>
                <w:rFonts w:ascii="Times New Roman" w:hAnsi="Times New Roman"/>
                <w:sz w:val="24"/>
              </w:rPr>
              <w:lastRenderedPageBreak/>
              <w:t xml:space="preserve">ra līdzdalības daļas” summa, kā definēts KPR 256. panta 2. punktā.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Sintētiskās </w:t>
            </w:r>
            <w:proofErr w:type="spellStart"/>
            <w:r>
              <w:rPr>
                <w:rFonts w:ascii="Times New Roman" w:hAnsi="Times New Roman"/>
                <w:sz w:val="24"/>
              </w:rPr>
              <w:t>vērtspapīrošanas</w:t>
            </w:r>
            <w:proofErr w:type="spellEnd"/>
            <w:r>
              <w:rPr>
                <w:rFonts w:ascii="Times New Roman" w:hAnsi="Times New Roman"/>
                <w:sz w:val="24"/>
              </w:rPr>
              <w:t xml:space="preserve"> gadījumā pozīcijas, ko iniciators tur bilances po</w:t>
            </w:r>
            <w:r>
              <w:rPr>
                <w:rFonts w:ascii="Times New Roman" w:hAnsi="Times New Roman"/>
                <w:sz w:val="24"/>
              </w:rPr>
              <w:t>s</w:t>
            </w:r>
            <w:r>
              <w:rPr>
                <w:rFonts w:ascii="Times New Roman" w:hAnsi="Times New Roman"/>
                <w:sz w:val="24"/>
              </w:rPr>
              <w:t>teņu un/vai ieguldītāja līdzdalības daļas veidā (priekšlaicīga amortizācija), ir 010.–040. slejas apkopojuma rezultāts.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VĒRTĪBAS KOREKCIJAS UN UZKRĀJUMI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Tādas vērtības korekcijas un tādi uzkrājumi (KPR 159. pants) saistībā ar </w:t>
            </w:r>
            <w:proofErr w:type="spellStart"/>
            <w:r>
              <w:rPr>
                <w:rFonts w:ascii="Times New Roman" w:hAnsi="Times New Roman"/>
                <w:sz w:val="24"/>
              </w:rPr>
              <w:t>kr</w:t>
            </w:r>
            <w:r>
              <w:rPr>
                <w:rFonts w:ascii="Times New Roman" w:hAnsi="Times New Roman"/>
                <w:sz w:val="24"/>
              </w:rPr>
              <w:t>e</w:t>
            </w:r>
            <w:r>
              <w:rPr>
                <w:rFonts w:ascii="Times New Roman" w:hAnsi="Times New Roman"/>
                <w:sz w:val="24"/>
              </w:rPr>
              <w:t>dītzaudējumiem</w:t>
            </w:r>
            <w:proofErr w:type="spellEnd"/>
            <w:r>
              <w:rPr>
                <w:rFonts w:ascii="Times New Roman" w:hAnsi="Times New Roman"/>
                <w:sz w:val="24"/>
              </w:rPr>
              <w:t>, kas veikti saskaņā ar pārskatu sniedzošajai sabiedrībai piem</w:t>
            </w:r>
            <w:r>
              <w:rPr>
                <w:rFonts w:ascii="Times New Roman" w:hAnsi="Times New Roman"/>
                <w:sz w:val="24"/>
              </w:rPr>
              <w:t>ē</w:t>
            </w:r>
            <w:r>
              <w:rPr>
                <w:rFonts w:ascii="Times New Roman" w:hAnsi="Times New Roman"/>
                <w:sz w:val="24"/>
              </w:rPr>
              <w:t xml:space="preserve">roto grāmatvedības standartu. Vērtības korekcijas ietver jebkuru summu, kas attiecībā uz finanšu aktīvu </w:t>
            </w:r>
            <w:proofErr w:type="spellStart"/>
            <w:r>
              <w:rPr>
                <w:rFonts w:ascii="Times New Roman" w:hAnsi="Times New Roman"/>
                <w:sz w:val="24"/>
              </w:rPr>
              <w:t>kredītzaudējumiem</w:t>
            </w:r>
            <w:proofErr w:type="spellEnd"/>
            <w:r>
              <w:rPr>
                <w:rFonts w:ascii="Times New Roman" w:hAnsi="Times New Roman"/>
                <w:sz w:val="24"/>
              </w:rPr>
              <w:t xml:space="preserve"> atzīta peļņā vai zaudējumos, kopš to sākotnējās atzīšanas bilancē (ieskaitot zaudējumus saistībā ar pēc pati</w:t>
            </w:r>
            <w:r>
              <w:rPr>
                <w:rFonts w:ascii="Times New Roman" w:hAnsi="Times New Roman"/>
                <w:sz w:val="24"/>
              </w:rPr>
              <w:t>e</w:t>
            </w:r>
            <w:r>
              <w:rPr>
                <w:rFonts w:ascii="Times New Roman" w:hAnsi="Times New Roman"/>
                <w:sz w:val="24"/>
              </w:rPr>
              <w:t>sās vērtības novērtētu finanšu aktīvu kredītrisku, ko neatskaita no riska darīj</w:t>
            </w:r>
            <w:r>
              <w:rPr>
                <w:rFonts w:ascii="Times New Roman" w:hAnsi="Times New Roman"/>
                <w:sz w:val="24"/>
              </w:rPr>
              <w:t>u</w:t>
            </w:r>
            <w:r>
              <w:rPr>
                <w:rFonts w:ascii="Times New Roman" w:hAnsi="Times New Roman"/>
                <w:sz w:val="24"/>
              </w:rPr>
              <w:t xml:space="preserve">ma vērtības), plus diskontus riska darījumiem, kuri nopirkti, kad nav izpildītas to saistības saskaņā ar KPR 166. panta 1. punktu. Uzkrājumi ietver </w:t>
            </w:r>
            <w:proofErr w:type="spellStart"/>
            <w:r>
              <w:rPr>
                <w:rFonts w:ascii="Times New Roman" w:hAnsi="Times New Roman"/>
                <w:sz w:val="24"/>
              </w:rPr>
              <w:t>kredītza</w:t>
            </w:r>
            <w:r>
              <w:rPr>
                <w:rFonts w:ascii="Times New Roman" w:hAnsi="Times New Roman"/>
                <w:sz w:val="24"/>
              </w:rPr>
              <w:t>u</w:t>
            </w:r>
            <w:r>
              <w:rPr>
                <w:rFonts w:ascii="Times New Roman" w:hAnsi="Times New Roman"/>
                <w:sz w:val="24"/>
              </w:rPr>
              <w:t>dējumu</w:t>
            </w:r>
            <w:proofErr w:type="spellEnd"/>
            <w:r>
              <w:rPr>
                <w:rFonts w:ascii="Times New Roman" w:hAnsi="Times New Roman"/>
                <w:sz w:val="24"/>
              </w:rPr>
              <w:t xml:space="preserve"> uzkrātās summas ārpusbilances posteņos.</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DARĪJUMU VĒRTĪBA BEZ VĒRTĪBAS KOREKCIJĀM UN UZKRĀJUMIEM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pozīcijas saskaņā ar KPR 246. panta 1. un 2. punktu, nepi</w:t>
            </w:r>
            <w:r>
              <w:rPr>
                <w:rFonts w:ascii="Times New Roman" w:hAnsi="Times New Roman"/>
                <w:sz w:val="24"/>
              </w:rPr>
              <w:t>e</w:t>
            </w:r>
            <w:r>
              <w:rPr>
                <w:rFonts w:ascii="Times New Roman" w:hAnsi="Times New Roman"/>
                <w:sz w:val="24"/>
              </w:rPr>
              <w:t>mērojot korekcijas pakāpes.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SA</w:t>
            </w:r>
            <w:r>
              <w:rPr>
                <w:rFonts w:ascii="Times New Roman" w:hAnsi="Times New Roman"/>
                <w:sz w:val="24"/>
              </w:rPr>
              <w:t xml:space="preserve"> kopējās veidnes 040. sleju.</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KREDĪTRISKA MAZINĀŠANAS (KRM) METODES AR AIZSTĀŠ</w:t>
            </w:r>
            <w:r>
              <w:rPr>
                <w:rFonts w:ascii="Times New Roman" w:hAnsi="Times New Roman"/>
                <w:b/>
                <w:sz w:val="24"/>
                <w:u w:val="single"/>
              </w:rPr>
              <w:t>A</w:t>
            </w:r>
            <w:r>
              <w:rPr>
                <w:rFonts w:ascii="Times New Roman" w:hAnsi="Times New Roman"/>
                <w:b/>
                <w:sz w:val="24"/>
                <w:u w:val="single"/>
              </w:rPr>
              <w:t>NAS IETEKMI UZ RISKA DARĪJUMU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KPR 4. panta 57. punkts un Trešās daļas II sadaļas 4. nodaļa.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Šajā sleju blokā apkopo informāciju par kredītriska mazināšanas metodēm, kas samazina riska darījuma vai riska darījumu kredītrisku, aizstājot riska darīj</w:t>
            </w:r>
            <w:r>
              <w:rPr>
                <w:rFonts w:ascii="Times New Roman" w:hAnsi="Times New Roman"/>
                <w:sz w:val="24"/>
              </w:rPr>
              <w:t>u</w:t>
            </w:r>
            <w:r>
              <w:rPr>
                <w:rFonts w:ascii="Times New Roman" w:hAnsi="Times New Roman"/>
                <w:sz w:val="24"/>
              </w:rPr>
              <w:t>mus (kā turpmāk norādīts attiecībā uz ienākošajām un izejošajām naudas plū</w:t>
            </w:r>
            <w:r>
              <w:rPr>
                <w:rFonts w:ascii="Times New Roman" w:hAnsi="Times New Roman"/>
                <w:sz w:val="24"/>
              </w:rPr>
              <w:t>s</w:t>
            </w:r>
            <w:r>
              <w:rPr>
                <w:rFonts w:ascii="Times New Roman" w:hAnsi="Times New Roman"/>
                <w:sz w:val="24"/>
              </w:rPr>
              <w:t>mām).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SA</w:t>
            </w:r>
            <w:r>
              <w:rPr>
                <w:rFonts w:ascii="Times New Roman" w:hAnsi="Times New Roman"/>
                <w:sz w:val="24"/>
              </w:rPr>
              <w:t xml:space="preserve"> norādes (Pārskatu sniegšana par KRM metodēm ar aizstāšanas i</w:t>
            </w:r>
            <w:r>
              <w:rPr>
                <w:rFonts w:ascii="Times New Roman" w:hAnsi="Times New Roman"/>
                <w:sz w:val="24"/>
              </w:rPr>
              <w:t>e</w:t>
            </w:r>
            <w:r>
              <w:rPr>
                <w:rFonts w:ascii="Times New Roman" w:hAnsi="Times New Roman"/>
                <w:sz w:val="24"/>
              </w:rPr>
              <w:t>tekmi</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NEFONDĒTĀ KREDĪTAIZSARDZĪBA: KORIĢĒTĀS VĒRTĪBAS (</w:t>
            </w:r>
            <w:r>
              <w:rPr>
                <w:rFonts w:ascii="Times New Roman" w:hAnsi="Times New Roman"/>
                <w:b/>
                <w:i/>
                <w:sz w:val="24"/>
                <w:u w:val="single"/>
              </w:rPr>
              <w:t>G</w:t>
            </w:r>
            <w:r>
              <w:rPr>
                <w:rFonts w:ascii="Times New Roman" w:hAnsi="Times New Roman"/>
                <w:b/>
                <w:i/>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Nefondētā </w:t>
            </w:r>
            <w:proofErr w:type="spellStart"/>
            <w:r>
              <w:rPr>
                <w:rFonts w:ascii="Times New Roman" w:hAnsi="Times New Roman"/>
                <w:sz w:val="24"/>
              </w:rPr>
              <w:t>kredītaizsardzība</w:t>
            </w:r>
            <w:proofErr w:type="spellEnd"/>
            <w:r>
              <w:rPr>
                <w:rFonts w:ascii="Times New Roman" w:hAnsi="Times New Roman"/>
                <w:sz w:val="24"/>
              </w:rPr>
              <w:t xml:space="preserve"> definēta KPR 4. panta 59. punktā un reglamentēta 235. pantā.</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SA</w:t>
            </w:r>
            <w:r>
              <w:rPr>
                <w:rFonts w:ascii="Times New Roman" w:hAnsi="Times New Roman"/>
                <w:sz w:val="24"/>
              </w:rPr>
              <w:t xml:space="preserve"> norādes (Pārskatu sniegšana par KRM metodēm ar aizstāšanas i</w:t>
            </w:r>
            <w:r>
              <w:rPr>
                <w:rFonts w:ascii="Times New Roman" w:hAnsi="Times New Roman"/>
                <w:sz w:val="24"/>
              </w:rPr>
              <w:t>e</w:t>
            </w:r>
            <w:r>
              <w:rPr>
                <w:rFonts w:ascii="Times New Roman" w:hAnsi="Times New Roman"/>
                <w:sz w:val="24"/>
              </w:rPr>
              <w:t>tekmi).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FONDĒTĀ KREDĪTAIZSARDZĪBA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Fondētā </w:t>
            </w:r>
            <w:proofErr w:type="spellStart"/>
            <w:r>
              <w:rPr>
                <w:rFonts w:ascii="Times New Roman" w:hAnsi="Times New Roman"/>
                <w:sz w:val="24"/>
              </w:rPr>
              <w:t>kredītaizsardzība</w:t>
            </w:r>
            <w:proofErr w:type="spellEnd"/>
            <w:r>
              <w:rPr>
                <w:rFonts w:ascii="Times New Roman" w:hAnsi="Times New Roman"/>
                <w:sz w:val="24"/>
              </w:rPr>
              <w:t xml:space="preserve"> definēta KPR 4. panta 58. punktā un reglamentēta 195., 197. un 200. pantā.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 kredītrisku saistītās parādzīmes un bilances posteņu savstarpējo prasījumu ieskaitu saskaņā ar KPR 218.–236. pantu pielīdzina naudas nodrošinājumam.</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SA</w:t>
            </w:r>
            <w:r>
              <w:rPr>
                <w:rFonts w:ascii="Times New Roman" w:hAnsi="Times New Roman"/>
                <w:sz w:val="24"/>
              </w:rPr>
              <w:t xml:space="preserve"> norādes (Pārskatu sniegšana par KRM metodēm ar aizstāšanas i</w:t>
            </w:r>
            <w:r>
              <w:rPr>
                <w:rFonts w:ascii="Times New Roman" w:hAnsi="Times New Roman"/>
                <w:sz w:val="24"/>
              </w:rPr>
              <w:t>e</w:t>
            </w:r>
            <w:r>
              <w:rPr>
                <w:rFonts w:ascii="Times New Roman" w:hAnsi="Times New Roman"/>
                <w:sz w:val="24"/>
              </w:rPr>
              <w:t>tekmi).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RISKA DARĪJUMA AIZSTĀŠANA SAISTĪBĀ AR KRM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Uzrāda arī vienās un tajās pašās riska darījumu kategorijās — un attiecīgā g</w:t>
            </w:r>
            <w:r>
              <w:rPr>
                <w:rFonts w:ascii="Times New Roman" w:hAnsi="Times New Roman"/>
                <w:sz w:val="24"/>
              </w:rPr>
              <w:t>a</w:t>
            </w:r>
            <w:r>
              <w:rPr>
                <w:rFonts w:ascii="Times New Roman" w:hAnsi="Times New Roman"/>
                <w:sz w:val="24"/>
              </w:rPr>
              <w:t>dījumā parādnieku kategorijās — ienākošās un izejošās naudas plūsmas.</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IZEJOŠĀS NAUDAS PLŪSMAS KOPĀ</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222. panta 3. punkts un 235. panta 1. un 2. punkts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Izejošās naudas plūsmas atbilst “Riska darījuma vērtības bez vērtības korekc</w:t>
            </w:r>
            <w:r>
              <w:rPr>
                <w:rFonts w:ascii="Times New Roman" w:hAnsi="Times New Roman"/>
                <w:sz w:val="24"/>
              </w:rPr>
              <w:t>i</w:t>
            </w:r>
            <w:r>
              <w:rPr>
                <w:rFonts w:ascii="Times New Roman" w:hAnsi="Times New Roman"/>
                <w:sz w:val="24"/>
              </w:rPr>
              <w:t>jām un uzkrājumiem” segtajai daļai, ko atskaita no parādnieka riska darījumu kategorijas — un attiecīgā gadījumā no riska pakāpes vai parādnieka kategor</w:t>
            </w:r>
            <w:r>
              <w:rPr>
                <w:rFonts w:ascii="Times New Roman" w:hAnsi="Times New Roman"/>
                <w:sz w:val="24"/>
              </w:rPr>
              <w:t>i</w:t>
            </w:r>
            <w:r>
              <w:rPr>
                <w:rFonts w:ascii="Times New Roman" w:hAnsi="Times New Roman"/>
                <w:sz w:val="24"/>
              </w:rPr>
              <w:t xml:space="preserve">jas —, un pēc tam iedala aizsardzības devēja riska darījumu kategorijā — un attiecīgā gadījumā riska pakāpē vai parādnieka kategorijā.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Šo summu uzskata par aizsardzības devēja riska darījumu kategorijā — un a</w:t>
            </w:r>
            <w:r>
              <w:rPr>
                <w:rFonts w:ascii="Times New Roman" w:hAnsi="Times New Roman"/>
                <w:sz w:val="24"/>
              </w:rPr>
              <w:t>t</w:t>
            </w:r>
            <w:r>
              <w:rPr>
                <w:rFonts w:ascii="Times New Roman" w:hAnsi="Times New Roman"/>
                <w:sz w:val="24"/>
              </w:rPr>
              <w:t>tiecīgā gadījumā riska pakāpēs vai parādnieku kategorijās — ienākošo naudas plūsmu.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Šī informācija ir saistīta ar</w:t>
            </w:r>
            <w:r>
              <w:rPr>
                <w:rFonts w:ascii="Times New Roman" w:hAnsi="Times New Roman"/>
                <w:i/>
                <w:sz w:val="24"/>
              </w:rPr>
              <w:t xml:space="preserve"> CR SA</w:t>
            </w:r>
            <w:r>
              <w:rPr>
                <w:rFonts w:ascii="Times New Roman" w:hAnsi="Times New Roman"/>
                <w:sz w:val="24"/>
              </w:rPr>
              <w:t xml:space="preserve"> kopējās veidnes 090. sleju [(-) Izejošās na</w:t>
            </w:r>
            <w:r>
              <w:rPr>
                <w:rFonts w:ascii="Times New Roman" w:hAnsi="Times New Roman"/>
                <w:sz w:val="24"/>
              </w:rPr>
              <w:t>u</w:t>
            </w:r>
            <w:r>
              <w:rPr>
                <w:rFonts w:ascii="Times New Roman" w:hAnsi="Times New Roman"/>
                <w:sz w:val="24"/>
              </w:rPr>
              <w:t>das plūsmas kopā].</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IENĀKOŠĀS NAUDAS PLŪSMAS KOPĀ</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Ja izmanto finanšu nodrošinājuma vienkāršo metodi, </w:t>
            </w:r>
            <w:proofErr w:type="spellStart"/>
            <w:r>
              <w:rPr>
                <w:rFonts w:ascii="Times New Roman" w:hAnsi="Times New Roman"/>
                <w:sz w:val="24"/>
              </w:rPr>
              <w:t>vērtspapīrošanas</w:t>
            </w:r>
            <w:proofErr w:type="spellEnd"/>
            <w:r>
              <w:rPr>
                <w:rFonts w:ascii="Times New Roman" w:hAnsi="Times New Roman"/>
                <w:sz w:val="24"/>
              </w:rPr>
              <w:t xml:space="preserve"> pozīc</w:t>
            </w:r>
            <w:r>
              <w:rPr>
                <w:rFonts w:ascii="Times New Roman" w:hAnsi="Times New Roman"/>
                <w:sz w:val="24"/>
              </w:rPr>
              <w:t>i</w:t>
            </w:r>
            <w:r>
              <w:rPr>
                <w:rFonts w:ascii="Times New Roman" w:hAnsi="Times New Roman"/>
                <w:sz w:val="24"/>
              </w:rPr>
              <w:t>jas, kas ir parāda vērtspapīri un atbilstošs finanšu nodrošinājums saskaņā ar KPR 197. panta 1. punktu, šajā slejā uzrāda kā ienākošās naudas plūsmas.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SA</w:t>
            </w:r>
            <w:r>
              <w:rPr>
                <w:rFonts w:ascii="Times New Roman" w:hAnsi="Times New Roman"/>
                <w:sz w:val="24"/>
              </w:rPr>
              <w:t xml:space="preserve"> kopējās veidnes 100. sleju [(-) Ienākošās naudas plūsmas kopā].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NETO RISKA DARĪJUMA VĒRTĪBA PĒC KRM AIZSTĀŠANAS I</w:t>
            </w:r>
            <w:r>
              <w:rPr>
                <w:rFonts w:ascii="Times New Roman" w:hAnsi="Times New Roman"/>
                <w:b/>
                <w:sz w:val="24"/>
                <w:u w:val="single"/>
              </w:rPr>
              <w:t>E</w:t>
            </w:r>
            <w:r>
              <w:rPr>
                <w:rFonts w:ascii="Times New Roman" w:hAnsi="Times New Roman"/>
                <w:b/>
                <w:sz w:val="24"/>
                <w:u w:val="single"/>
              </w:rPr>
              <w:t>TEKMES, PIRMS KOREKCIJAS PAKĀPĒM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Attiecīgajā riska pakāpē un riska darījumu kategorijā iedalītais riska darījums pēc tam, kad ņemtas vērā ienākošās un izejošās naudas plūsmas saistībā ar “Kredītriska mazināšanas (KRM) metodēm ar aizstāšanas ietekmi uz riska d</w:t>
            </w:r>
            <w:r>
              <w:rPr>
                <w:rFonts w:ascii="Times New Roman" w:hAnsi="Times New Roman"/>
                <w:sz w:val="24"/>
              </w:rPr>
              <w:t>a</w:t>
            </w:r>
            <w:r>
              <w:rPr>
                <w:rFonts w:ascii="Times New Roman" w:hAnsi="Times New Roman"/>
                <w:sz w:val="24"/>
              </w:rPr>
              <w:t>rījumu”.</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SA</w:t>
            </w:r>
            <w:r>
              <w:rPr>
                <w:rFonts w:ascii="Times New Roman" w:hAnsi="Times New Roman"/>
                <w:sz w:val="24"/>
              </w:rPr>
              <w:t xml:space="preserve"> kopējās veidnes 110. sleju.</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KREDĪTRISKA MAZINĀŠANAS METODES, KAS IETEKMĒ RI</w:t>
            </w:r>
            <w:r>
              <w:rPr>
                <w:rFonts w:ascii="Times New Roman" w:hAnsi="Times New Roman"/>
                <w:b/>
                <w:sz w:val="24"/>
                <w:u w:val="single"/>
              </w:rPr>
              <w:t>S</w:t>
            </w:r>
            <w:r>
              <w:rPr>
                <w:rFonts w:ascii="Times New Roman" w:hAnsi="Times New Roman"/>
                <w:b/>
                <w:sz w:val="24"/>
                <w:u w:val="single"/>
              </w:rPr>
              <w:lastRenderedPageBreak/>
              <w:t>KA DARĪJUMA VĒRTĪBU: FONDĒTĀS KREDĪTAIZSARDZĪBAS F</w:t>
            </w:r>
            <w:r>
              <w:rPr>
                <w:rFonts w:ascii="Times New Roman" w:hAnsi="Times New Roman"/>
                <w:b/>
                <w:sz w:val="24"/>
                <w:u w:val="single"/>
              </w:rPr>
              <w:t>I</w:t>
            </w:r>
            <w:r>
              <w:rPr>
                <w:rFonts w:ascii="Times New Roman" w:hAnsi="Times New Roman"/>
                <w:b/>
                <w:sz w:val="24"/>
                <w:u w:val="single"/>
              </w:rPr>
              <w:t>NANŠU NODROŠINĀJUMA PAPLAŠINĀTĀS METODES KORIĢĒTĀ VĒRTĪBA (</w:t>
            </w:r>
            <w:r>
              <w:rPr>
                <w:rFonts w:ascii="Times New Roman" w:hAnsi="Times New Roman"/>
                <w:b/>
                <w:i/>
                <w:sz w:val="24"/>
                <w:u w:val="single"/>
              </w:rPr>
              <w:t>C</w:t>
            </w:r>
            <w:r>
              <w:rPr>
                <w:rFonts w:ascii="Times New Roman" w:hAnsi="Times New Roman"/>
                <w:b/>
                <w:i/>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Šajā postenī ietvertas arī ar kredītrisku saistītās parādzīmes (KPR 218. pants).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SA</w:t>
            </w:r>
            <w:r>
              <w:rPr>
                <w:rFonts w:ascii="Times New Roman" w:hAnsi="Times New Roman"/>
                <w:sz w:val="24"/>
              </w:rPr>
              <w:t xml:space="preserve"> kopējās veidnes 120. un 130. sleju.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PILNĪBĀ KORIĢĒTĀ RISKA DARĪJUMA VĒRTĪBA (</w:t>
            </w:r>
            <w:r>
              <w:rPr>
                <w:rFonts w:ascii="Times New Roman" w:hAnsi="Times New Roman"/>
                <w:b/>
                <w:i/>
                <w:sz w:val="24"/>
                <w:u w:val="single"/>
              </w:rPr>
              <w:t>E</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pozīcijas saskaņā ar KPR 246. pantu, tāpēc — nepiemērojot KPR 246. panta 1. punkta c) apakšpunktā noteiktās korekcijas pakāpes.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SA</w:t>
            </w:r>
            <w:r>
              <w:rPr>
                <w:rFonts w:ascii="Times New Roman" w:hAnsi="Times New Roman"/>
                <w:sz w:val="24"/>
              </w:rPr>
              <w:t xml:space="preserve"> kopējās veidnes 150. sleju.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ĀRPUSBILANCES POSTEŅU PILNĪBĀ KORIĢĒTĀS RISKA DAR</w:t>
            </w:r>
            <w:r>
              <w:rPr>
                <w:rFonts w:ascii="Times New Roman" w:hAnsi="Times New Roman"/>
                <w:b/>
                <w:sz w:val="24"/>
                <w:u w:val="single"/>
              </w:rPr>
              <w:t>Ī</w:t>
            </w:r>
            <w:r>
              <w:rPr>
                <w:rFonts w:ascii="Times New Roman" w:hAnsi="Times New Roman"/>
                <w:b/>
                <w:sz w:val="24"/>
                <w:u w:val="single"/>
              </w:rPr>
              <w:t>JUMA VĒRTĪBAS (</w:t>
            </w:r>
            <w:r>
              <w:rPr>
                <w:rFonts w:ascii="Times New Roman" w:hAnsi="Times New Roman"/>
                <w:b/>
                <w:i/>
                <w:sz w:val="24"/>
                <w:u w:val="single"/>
              </w:rPr>
              <w:t>E</w:t>
            </w:r>
            <w:r>
              <w:rPr>
                <w:rFonts w:ascii="Times New Roman" w:hAnsi="Times New Roman"/>
                <w:b/>
                <w:sz w:val="24"/>
                <w:u w:val="single"/>
              </w:rPr>
              <w:t>*) SADALĪJUMS SASKAŅĀ AR KOREKCIJAS PAKĀPĒM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KPR 246. panta 1. punkta c) apakšpunktā paredzēts, ka ārpusbilances </w:t>
            </w:r>
            <w:proofErr w:type="spellStart"/>
            <w:r>
              <w:rPr>
                <w:rFonts w:ascii="Times New Roman" w:hAnsi="Times New Roman"/>
                <w:sz w:val="24"/>
              </w:rPr>
              <w:t>vērtsp</w:t>
            </w:r>
            <w:r>
              <w:rPr>
                <w:rFonts w:ascii="Times New Roman" w:hAnsi="Times New Roman"/>
                <w:sz w:val="24"/>
              </w:rPr>
              <w:t>a</w:t>
            </w:r>
            <w:r>
              <w:rPr>
                <w:rFonts w:ascii="Times New Roman" w:hAnsi="Times New Roman"/>
                <w:sz w:val="24"/>
              </w:rPr>
              <w:t>pīrošanas</w:t>
            </w:r>
            <w:proofErr w:type="spellEnd"/>
            <w:r>
              <w:rPr>
                <w:rFonts w:ascii="Times New Roman" w:hAnsi="Times New Roman"/>
                <w:sz w:val="24"/>
              </w:rPr>
              <w:t xml:space="preserve"> pozīcijas riska darījuma vērtība ir tās nominālvērtība, reizināta ar k</w:t>
            </w:r>
            <w:r>
              <w:rPr>
                <w:rFonts w:ascii="Times New Roman" w:hAnsi="Times New Roman"/>
                <w:sz w:val="24"/>
              </w:rPr>
              <w:t>o</w:t>
            </w:r>
            <w:r>
              <w:rPr>
                <w:rFonts w:ascii="Times New Roman" w:hAnsi="Times New Roman"/>
                <w:sz w:val="24"/>
              </w:rPr>
              <w:t>rekcijas pakāpi. Šī korekcijas pakāpe ir 100 %, ja vien KPR nav noteikts citādi.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w:t>
            </w:r>
            <w:r>
              <w:rPr>
                <w:rFonts w:ascii="Times New Roman" w:hAnsi="Times New Roman"/>
                <w:i/>
                <w:sz w:val="24"/>
              </w:rPr>
              <w:t xml:space="preserve"> CR SA</w:t>
            </w:r>
            <w:r>
              <w:rPr>
                <w:rFonts w:ascii="Times New Roman" w:hAnsi="Times New Roman"/>
                <w:sz w:val="24"/>
              </w:rPr>
              <w:t xml:space="preserve"> kopējās veidnes 160.–190. sleju.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Pārskatu sniegšanas nolūkā pilnībā koriģētās riska darījumu vērtības (</w:t>
            </w:r>
            <w:r>
              <w:rPr>
                <w:rFonts w:ascii="Times New Roman" w:hAnsi="Times New Roman"/>
                <w:i/>
                <w:sz w:val="24"/>
              </w:rPr>
              <w:t>E</w:t>
            </w:r>
            <w:r>
              <w:rPr>
                <w:rFonts w:ascii="Times New Roman" w:hAnsi="Times New Roman"/>
                <w:sz w:val="24"/>
              </w:rPr>
              <w:t>*) u</w:t>
            </w:r>
            <w:r>
              <w:rPr>
                <w:rFonts w:ascii="Times New Roman" w:hAnsi="Times New Roman"/>
                <w:sz w:val="24"/>
              </w:rPr>
              <w:t>z</w:t>
            </w:r>
            <w:r>
              <w:rPr>
                <w:rFonts w:ascii="Times New Roman" w:hAnsi="Times New Roman"/>
                <w:sz w:val="24"/>
              </w:rPr>
              <w:t>rāda saskaņā ar šādiem četriem savstarpēji izslēdzošiem korekcijas pakāpju i</w:t>
            </w:r>
            <w:r>
              <w:rPr>
                <w:rFonts w:ascii="Times New Roman" w:hAnsi="Times New Roman"/>
                <w:sz w:val="24"/>
              </w:rPr>
              <w:t>n</w:t>
            </w:r>
            <w:r>
              <w:rPr>
                <w:rFonts w:ascii="Times New Roman" w:hAnsi="Times New Roman"/>
                <w:sz w:val="24"/>
              </w:rPr>
              <w:t>tervāliem: 0%, ]0%, 20%], ]20%, 50%] un ]50%, 100%].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RISKA DARĪJUMA VĒRTĪBA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pozīcijas saskaņā ar KPR 246. pantu.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SA</w:t>
            </w:r>
            <w:r>
              <w:rPr>
                <w:rFonts w:ascii="Times New Roman" w:hAnsi="Times New Roman"/>
                <w:sz w:val="24"/>
              </w:rPr>
              <w:t xml:space="preserve"> kopējās veidnes 200. sleju.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RISKA DARĪJUMA VĒRTĪBA, KAS ATSKAITĪTA NO PAŠU K</w:t>
            </w:r>
            <w:r>
              <w:rPr>
                <w:rFonts w:ascii="Times New Roman" w:hAnsi="Times New Roman"/>
                <w:b/>
                <w:sz w:val="24"/>
                <w:u w:val="single"/>
              </w:rPr>
              <w:t>A</w:t>
            </w:r>
            <w:r>
              <w:rPr>
                <w:rFonts w:ascii="Times New Roman" w:hAnsi="Times New Roman"/>
                <w:b/>
                <w:sz w:val="24"/>
                <w:u w:val="single"/>
              </w:rPr>
              <w:t>PITĀLA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KPR 258. pantā paredzēts, ka attiecībā uz </w:t>
            </w:r>
            <w:proofErr w:type="spellStart"/>
            <w:r>
              <w:rPr>
                <w:rFonts w:ascii="Times New Roman" w:hAnsi="Times New Roman"/>
                <w:sz w:val="24"/>
              </w:rPr>
              <w:t>vērtspapīrošanas</w:t>
            </w:r>
            <w:proofErr w:type="spellEnd"/>
            <w:r>
              <w:rPr>
                <w:rFonts w:ascii="Times New Roman" w:hAnsi="Times New Roman"/>
                <w:sz w:val="24"/>
              </w:rPr>
              <w:t xml:space="preserve"> pozīcijām, kurām piemēro 1250 % riska pakāpi, iestādes var kā alternatīvu pozīcijas iekļaušanai riska darījumu riska svērto vērtību aprēķinos atskaitīt no pašu kapitāla šīs poz</w:t>
            </w:r>
            <w:r>
              <w:rPr>
                <w:rFonts w:ascii="Times New Roman" w:hAnsi="Times New Roman"/>
                <w:sz w:val="24"/>
              </w:rPr>
              <w:t>ī</w:t>
            </w:r>
            <w:r>
              <w:rPr>
                <w:rFonts w:ascii="Times New Roman" w:hAnsi="Times New Roman"/>
                <w:sz w:val="24"/>
              </w:rPr>
              <w:t>cijas riska darījuma vērtību.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DARĪJUMA VĒRTĪBA, KAM PIEMĒRO RISKA PAKĀPES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Riska darījuma vērtība mīnus no pašu kapitāla atskaitītā riska darījuma vērtība.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DARĪJUMA VĒRTĪBAS, KAM PIEMĒRO RISKA PAKĀPES, SADALĪJUMS ATKARĪBĀ NO RISKA PAKĀPĒM</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w:t>
            </w:r>
            <w:r>
              <w:rPr>
                <w:rFonts w:ascii="Times New Roman" w:hAnsi="Times New Roman"/>
                <w:sz w:val="24"/>
              </w:rPr>
              <w:lastRenderedPageBreak/>
              <w:t>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lastRenderedPageBreak/>
              <w:t>AR REITINGU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Pozīcijas ar reitingu definētas KPR 242. panta 8. punktā.</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Riska darījumu vērtības, kam piemēro riska pakāpes, sadala atkarībā no </w:t>
            </w:r>
            <w:proofErr w:type="spellStart"/>
            <w:r>
              <w:rPr>
                <w:rFonts w:ascii="Times New Roman" w:hAnsi="Times New Roman"/>
                <w:sz w:val="24"/>
              </w:rPr>
              <w:t>kredī</w:t>
            </w:r>
            <w:r>
              <w:rPr>
                <w:rFonts w:ascii="Times New Roman" w:hAnsi="Times New Roman"/>
                <w:sz w:val="24"/>
              </w:rPr>
              <w:t>t</w:t>
            </w:r>
            <w:r>
              <w:rPr>
                <w:rFonts w:ascii="Times New Roman" w:hAnsi="Times New Roman"/>
                <w:sz w:val="24"/>
              </w:rPr>
              <w:t>kvalitātes</w:t>
            </w:r>
            <w:proofErr w:type="spellEnd"/>
            <w:r>
              <w:rPr>
                <w:rFonts w:ascii="Times New Roman" w:hAnsi="Times New Roman"/>
                <w:sz w:val="24"/>
              </w:rPr>
              <w:t xml:space="preserve"> pakāpēm (KKP), kā attiecībā uz SP paredzēts KPR 251. pantā (1. tabulā).</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1250 % (BEZ REITINGA)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Pozīcijas bez reitinga definētas KPR 242. panta 7. punktā.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CAURSKATĀMĪBAS PIEEJA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KPR 253., 254. pants un 256. panta 5. punkts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Caurskatīšanas slejās ietver visus riska darījumu bez reitinga gadījumus, kuros riska pakāpi iegūst no pamatā esošā riska darījumu portfeļa (portfeļa vidējā riska pakāpe, portfeļa augstākā riska pakāpe vai koncentrācijas koeficienta i</w:t>
            </w:r>
            <w:r>
              <w:rPr>
                <w:rFonts w:ascii="Times New Roman" w:hAnsi="Times New Roman"/>
                <w:sz w:val="24"/>
              </w:rPr>
              <w:t>z</w:t>
            </w:r>
            <w:r>
              <w:rPr>
                <w:rFonts w:ascii="Times New Roman" w:hAnsi="Times New Roman"/>
                <w:sz w:val="24"/>
              </w:rPr>
              <w:t>mantošana).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CAURSKATĪŠANA — NO KĀ: OTRĀS KĀRTAS ZAUDĒJUMI UZ AKTĪVIEM BALSTĪTO KOMERCIĀLO VĒRTSPAPĪRU (ABKV) PROGRAMMĀ</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Riska darījuma vērtība, kam piemēro </w:t>
            </w:r>
            <w:proofErr w:type="spellStart"/>
            <w:r>
              <w:rPr>
                <w:rFonts w:ascii="Times New Roman" w:hAnsi="Times New Roman"/>
                <w:sz w:val="24"/>
              </w:rPr>
              <w:t>vērtspapīrošanas</w:t>
            </w:r>
            <w:proofErr w:type="spellEnd"/>
            <w:r>
              <w:rPr>
                <w:rFonts w:ascii="Times New Roman" w:hAnsi="Times New Roman"/>
                <w:sz w:val="24"/>
              </w:rPr>
              <w:t xml:space="preserve"> pozīciju procedūru otrās kārtas zaudējumu laidienā vai labākā laidienā ABKV programmā, kas noteikta KPR 254. pantā.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Uz aktīviem balstītā komerciālo vērtspapīru (ABKV) programma definēta KPR 242. panta 9. punktā.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CAURSKATĪŠANA — NO KĀ: VIDĒJĀ RISKA PAKĀPE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Norāda riska darījuma vērtības svērto vidējo riska pakāpi.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IEKŠĒJĀ NOVĒRTĒJUMA PIEEJA (INP)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KPR 109. panta 1. punkts un 259. panta 3. punkts </w:t>
            </w:r>
            <w:proofErr w:type="spellStart"/>
            <w:r>
              <w:rPr>
                <w:rFonts w:ascii="Times New Roman" w:hAnsi="Times New Roman"/>
                <w:sz w:val="24"/>
              </w:rPr>
              <w:t>Vērtspapīrošanas</w:t>
            </w:r>
            <w:proofErr w:type="spellEnd"/>
            <w:r>
              <w:rPr>
                <w:rFonts w:ascii="Times New Roman" w:hAnsi="Times New Roman"/>
                <w:sz w:val="24"/>
              </w:rPr>
              <w:t xml:space="preserve"> </w:t>
            </w:r>
            <w:r>
              <w:rPr>
                <w:rFonts w:ascii="Times New Roman" w:hAnsi="Times New Roman"/>
                <w:sz w:val="24"/>
                <w:u w:val="single"/>
              </w:rPr>
              <w:t>pozīciju riska darījuma vērtība</w:t>
            </w:r>
            <w:r>
              <w:rPr>
                <w:rFonts w:ascii="Times New Roman" w:hAnsi="Times New Roman"/>
                <w:sz w:val="24"/>
              </w:rPr>
              <w:t xml:space="preserve"> </w:t>
            </w:r>
            <w:r>
              <w:rPr>
                <w:rFonts w:ascii="Times New Roman" w:hAnsi="Times New Roman"/>
                <w:sz w:val="24"/>
                <w:u w:val="single"/>
              </w:rPr>
              <w:t>saskaņā ar iekšējā novērtējuma pieeju</w:t>
            </w:r>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INP: VIDĒJĀ RISKA PAKĀPE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Norāda riska darījuma vērtības svērto vidējo riska pakāpi.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DARĪJUMA RISKA SVĒRTĀ VĒRTĪBA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Kopējo riska darījuma riska svērto vērtību aprēķina saskaņā ar KPR Trešās d</w:t>
            </w:r>
            <w:r>
              <w:rPr>
                <w:rFonts w:ascii="Times New Roman" w:hAnsi="Times New Roman"/>
                <w:sz w:val="24"/>
              </w:rPr>
              <w:t>a</w:t>
            </w:r>
            <w:r>
              <w:rPr>
                <w:rFonts w:ascii="Times New Roman" w:hAnsi="Times New Roman"/>
                <w:sz w:val="24"/>
              </w:rPr>
              <w:t>ļas II sadaļas 5. nodaļas 3. iedaļu — pirms korekcijām saistībā ar termiņu n</w:t>
            </w:r>
            <w:r>
              <w:rPr>
                <w:rFonts w:ascii="Times New Roman" w:hAnsi="Times New Roman"/>
                <w:sz w:val="24"/>
              </w:rPr>
              <w:t>e</w:t>
            </w:r>
            <w:r>
              <w:rPr>
                <w:rFonts w:ascii="Times New Roman" w:hAnsi="Times New Roman"/>
                <w:sz w:val="24"/>
              </w:rPr>
              <w:t xml:space="preserve">sakritību vai uzticamības pārbaudes noteikumu pārkāpumiem, un izslēdzot </w:t>
            </w:r>
            <w:r>
              <w:rPr>
                <w:rFonts w:ascii="Times New Roman" w:hAnsi="Times New Roman"/>
                <w:sz w:val="24"/>
              </w:rPr>
              <w:lastRenderedPageBreak/>
              <w:t xml:space="preserve">jebkādu riska darījuma riska svērto vērtību, kas atbilst riska darījumiem, kuri ar izejošām naudas plūsmām pārdalīti citā veidnē.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NO KĀ: SINTĒTISKĀ VĒRTSPAPĪROŠANA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Sintētiskās </w:t>
            </w:r>
            <w:proofErr w:type="spellStart"/>
            <w:r>
              <w:rPr>
                <w:rFonts w:ascii="Times New Roman" w:hAnsi="Times New Roman"/>
                <w:sz w:val="24"/>
              </w:rPr>
              <w:t>vērtspapīrošanas</w:t>
            </w:r>
            <w:proofErr w:type="spellEnd"/>
            <w:r>
              <w:rPr>
                <w:rFonts w:ascii="Times New Roman" w:hAnsi="Times New Roman"/>
                <w:sz w:val="24"/>
              </w:rPr>
              <w:t xml:space="preserve"> gadījumā šajā slejā uzrādāmajā vērtībā neņem v</w:t>
            </w:r>
            <w:r>
              <w:rPr>
                <w:rFonts w:ascii="Times New Roman" w:hAnsi="Times New Roman"/>
                <w:sz w:val="24"/>
              </w:rPr>
              <w:t>ē</w:t>
            </w:r>
            <w:r>
              <w:rPr>
                <w:rFonts w:ascii="Times New Roman" w:hAnsi="Times New Roman"/>
                <w:sz w:val="24"/>
              </w:rPr>
              <w:t>rā nekādu termiņu nesakritību.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IETEKME (KOREKCIJA) SAISTĪBĀ AR UZTICAMĪBAS PĀRBAUDES NOTEIKUMU PĀRKĀPŠANU</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KPR 14. panta 2. punktā, 406. panta 2. punktā un 407. pantā paredzēts, ka g</w:t>
            </w:r>
            <w:r>
              <w:rPr>
                <w:rStyle w:val="InstructionsTabelleText"/>
                <w:rFonts w:ascii="Times New Roman" w:hAnsi="Times New Roman"/>
                <w:sz w:val="24"/>
              </w:rPr>
              <w:t>a</w:t>
            </w:r>
            <w:r>
              <w:rPr>
                <w:rStyle w:val="InstructionsTabelleText"/>
                <w:rFonts w:ascii="Times New Roman" w:hAnsi="Times New Roman"/>
                <w:sz w:val="24"/>
              </w:rPr>
              <w:t>dījumos, kad iestāde nepilda konkrētas KPR 405., 406. vai 409. pantā noteiktās prasības, dalībvalstis nodrošina, ka kompetentās iestādes piemēro samērīgu p</w:t>
            </w:r>
            <w:r>
              <w:rPr>
                <w:rStyle w:val="InstructionsTabelleText"/>
                <w:rFonts w:ascii="Times New Roman" w:hAnsi="Times New Roman"/>
                <w:sz w:val="24"/>
              </w:rPr>
              <w:t>a</w:t>
            </w:r>
            <w:r>
              <w:rPr>
                <w:rStyle w:val="InstructionsTabelleText"/>
                <w:rFonts w:ascii="Times New Roman" w:hAnsi="Times New Roman"/>
                <w:sz w:val="24"/>
              </w:rPr>
              <w:t xml:space="preserve">pildu riska pakāpi ne mazāk kā 250 % apmērā no riska pakāpes (maksimālā vērtība – 1250 %), ko piemēro attiecīgajām </w:t>
            </w:r>
            <w:proofErr w:type="spellStart"/>
            <w:r>
              <w:rPr>
                <w:rStyle w:val="InstructionsTabelleText"/>
                <w:rFonts w:ascii="Times New Roman" w:hAnsi="Times New Roman"/>
                <w:sz w:val="24"/>
              </w:rPr>
              <w:t>vērtspapīrošanas</w:t>
            </w:r>
            <w:proofErr w:type="spellEnd"/>
            <w:r>
              <w:rPr>
                <w:rStyle w:val="InstructionsTabelleText"/>
                <w:rFonts w:ascii="Times New Roman" w:hAnsi="Times New Roman"/>
                <w:sz w:val="24"/>
              </w:rPr>
              <w:t xml:space="preserve"> pozīcijām saskaņā ar KPR Trešās daļas II sadaļas 5. nodaļas 3. iedaļu. Šādu papildu riska pakāpi var piemērot ne tikai ieguldītājām iestādēm, bet arī iniciatoriem, sponsoriem un sākotnējiem aizdevējiem.</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DARĪJUMU RISKA SVĒRTĀS VĒRTĪBAS KOREKCIJAS TERMIŅU NESAKRITĪBAS DĒĻ</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Ja uzrādāmā vērtība ir vienāda ar nulli, attiecībā uz termiņu nesakritību sint</w:t>
            </w:r>
            <w:r>
              <w:rPr>
                <w:rStyle w:val="InstructionsTabelleText"/>
                <w:rFonts w:ascii="Times New Roman" w:hAnsi="Times New Roman"/>
                <w:sz w:val="24"/>
              </w:rPr>
              <w:t>ē</w:t>
            </w:r>
            <w:r>
              <w:rPr>
                <w:rStyle w:val="InstructionsTabelleText"/>
                <w:rFonts w:ascii="Times New Roman" w:hAnsi="Times New Roman"/>
                <w:sz w:val="24"/>
              </w:rPr>
              <w:t xml:space="preserve">tiskajā </w:t>
            </w:r>
            <w:proofErr w:type="spellStart"/>
            <w:r>
              <w:rPr>
                <w:rStyle w:val="InstructionsTabelleText"/>
                <w:rFonts w:ascii="Times New Roman" w:hAnsi="Times New Roman"/>
                <w:sz w:val="24"/>
              </w:rPr>
              <w:t>vērtspapīrošanā</w:t>
            </w:r>
            <w:proofErr w:type="spellEnd"/>
            <w:r>
              <w:rPr>
                <w:rStyle w:val="InstructionsTabelleText"/>
                <w:rFonts w:ascii="Times New Roman" w:hAnsi="Times New Roman"/>
                <w:sz w:val="24"/>
              </w:rPr>
              <w:t xml:space="preserve"> iekļauj </w:t>
            </w:r>
            <w:r>
              <w:rPr>
                <w:rStyle w:val="InstructionsTabelleText"/>
                <w:rFonts w:ascii="Times New Roman" w:hAnsi="Times New Roman"/>
                <w:i/>
                <w:sz w:val="24"/>
              </w:rPr>
              <w:t>RW*- RW(SP)</w:t>
            </w:r>
            <w:r>
              <w:rPr>
                <w:rStyle w:val="InstructionsTabelleText"/>
                <w:rFonts w:ascii="Times New Roman" w:hAnsi="Times New Roman"/>
                <w:sz w:val="24"/>
              </w:rPr>
              <w:t>, kā noteikts KPR 250. pantā, i</w:t>
            </w:r>
            <w:r>
              <w:rPr>
                <w:rStyle w:val="InstructionsTabelleText"/>
                <w:rFonts w:ascii="Times New Roman" w:hAnsi="Times New Roman"/>
                <w:sz w:val="24"/>
              </w:rPr>
              <w:t>z</w:t>
            </w:r>
            <w:r>
              <w:rPr>
                <w:rStyle w:val="InstructionsTabelleText"/>
                <w:rFonts w:ascii="Times New Roman" w:hAnsi="Times New Roman"/>
                <w:sz w:val="24"/>
              </w:rPr>
              <w:t xml:space="preserve">ņemot tādu laidienu gadījumā, kam piemēro riska pakāpi 1250 %. Jāņem vērā, ka </w:t>
            </w:r>
            <w:r>
              <w:rPr>
                <w:rStyle w:val="InstructionsTabelleText"/>
                <w:rFonts w:ascii="Times New Roman" w:hAnsi="Times New Roman"/>
                <w:i/>
                <w:sz w:val="24"/>
              </w:rPr>
              <w:t>RW(SP)</w:t>
            </w:r>
            <w:r>
              <w:rPr>
                <w:rStyle w:val="InstructionsTabelleText"/>
                <w:rFonts w:ascii="Times New Roman" w:hAnsi="Times New Roman"/>
                <w:sz w:val="24"/>
              </w:rPr>
              <w:t xml:space="preserve"> ietver ne tikai 330. slejā uzrādītās riska darījumu riska svērtās vē</w:t>
            </w:r>
            <w:r>
              <w:rPr>
                <w:rStyle w:val="InstructionsTabelleText"/>
                <w:rFonts w:ascii="Times New Roman" w:hAnsi="Times New Roman"/>
                <w:sz w:val="24"/>
              </w:rPr>
              <w:t>r</w:t>
            </w:r>
            <w:r>
              <w:rPr>
                <w:rStyle w:val="InstructionsTabelleText"/>
                <w:rFonts w:ascii="Times New Roman" w:hAnsi="Times New Roman"/>
                <w:sz w:val="24"/>
              </w:rPr>
              <w:t>tības, bet arī riska darījumu riska svērtās vērtības, kas atbilst riska darījumiem, kuri ar izejošām naudas plūsmām pārdalīti citās veidnēs.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RISKA DARĪJUMU RISKA SVĒRTĀ VĒRTĪBA: PIRMS MAKSIMĀLĀS ROBEŽVĒRTĪBAS / PĒC MAKSIMĀLĀS ROBE</w:t>
            </w:r>
            <w:r>
              <w:rPr>
                <w:rFonts w:ascii="Times New Roman" w:hAnsi="Times New Roman"/>
                <w:b/>
                <w:sz w:val="24"/>
                <w:u w:val="single"/>
              </w:rPr>
              <w:t>Ž</w:t>
            </w:r>
            <w:r>
              <w:rPr>
                <w:rFonts w:ascii="Times New Roman" w:hAnsi="Times New Roman"/>
                <w:b/>
                <w:sz w:val="24"/>
                <w:u w:val="single"/>
              </w:rPr>
              <w:t>VĒRTĪBAS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Kopējā riska darījumu riska svērtā vērtība, kas aprēķināta saskaņā ar KPR Tr</w:t>
            </w:r>
            <w:r>
              <w:rPr>
                <w:rFonts w:ascii="Times New Roman" w:hAnsi="Times New Roman"/>
                <w:sz w:val="24"/>
              </w:rPr>
              <w:t>e</w:t>
            </w:r>
            <w:r>
              <w:rPr>
                <w:rFonts w:ascii="Times New Roman" w:hAnsi="Times New Roman"/>
                <w:sz w:val="24"/>
              </w:rPr>
              <w:t xml:space="preserve">šās daļas II sadaļas 5. nodaļas 3. iedaļu, pirms (370. sleja) / pēc (380. sleja) KPR 252. pantā (tādu posteņu </w:t>
            </w:r>
            <w:proofErr w:type="spellStart"/>
            <w:r>
              <w:rPr>
                <w:rFonts w:ascii="Times New Roman" w:hAnsi="Times New Roman"/>
                <w:sz w:val="24"/>
              </w:rPr>
              <w:t>vērtspapīrošana</w:t>
            </w:r>
            <w:proofErr w:type="spellEnd"/>
            <w:r>
              <w:rPr>
                <w:rFonts w:ascii="Times New Roman" w:hAnsi="Times New Roman"/>
                <w:sz w:val="24"/>
              </w:rPr>
              <w:t>, attiecībā uz kuriem šobrīd n</w:t>
            </w:r>
            <w:r>
              <w:rPr>
                <w:rFonts w:ascii="Times New Roman" w:hAnsi="Times New Roman"/>
                <w:sz w:val="24"/>
              </w:rPr>
              <w:t>e</w:t>
            </w:r>
            <w:r>
              <w:rPr>
                <w:rFonts w:ascii="Times New Roman" w:hAnsi="Times New Roman"/>
                <w:sz w:val="24"/>
              </w:rPr>
              <w:t xml:space="preserve">tiek pildītas saistības vai kuri saistīti ar īpaši augstu risku) vai KPR 256. panta 4. punktā (papildu pašu kapitāla prasības tādu atjaunojamu riska darījumu </w:t>
            </w:r>
            <w:proofErr w:type="spellStart"/>
            <w:r>
              <w:rPr>
                <w:rFonts w:ascii="Times New Roman" w:hAnsi="Times New Roman"/>
                <w:sz w:val="24"/>
              </w:rPr>
              <w:t>vērtspapīrošanai</w:t>
            </w:r>
            <w:proofErr w:type="spellEnd"/>
            <w:r>
              <w:rPr>
                <w:rFonts w:ascii="Times New Roman" w:hAnsi="Times New Roman"/>
                <w:sz w:val="24"/>
              </w:rPr>
              <w:t>, kuriem piemēro priekšlaicīgas amortizācijas nosacījumu) n</w:t>
            </w:r>
            <w:r>
              <w:rPr>
                <w:rFonts w:ascii="Times New Roman" w:hAnsi="Times New Roman"/>
                <w:sz w:val="24"/>
              </w:rPr>
              <w:t>o</w:t>
            </w:r>
            <w:r>
              <w:rPr>
                <w:rFonts w:ascii="Times New Roman" w:hAnsi="Times New Roman"/>
                <w:sz w:val="24"/>
              </w:rPr>
              <w:t>teikto ierobežojumu piemērošanas.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IZZIŅAS POSTENIS: RISKA DARĪJUMU RISKA SVĒRTĀ VĒRTĪBA, KAS ATBILST IZEJOŠAJĀM NAUDAS PLŪSMĀM NO SP VĒRT</w:t>
            </w:r>
            <w:r>
              <w:rPr>
                <w:rFonts w:ascii="Times New Roman" w:hAnsi="Times New Roman"/>
                <w:b/>
                <w:sz w:val="24"/>
                <w:u w:val="single"/>
              </w:rPr>
              <w:t>S</w:t>
            </w:r>
            <w:r>
              <w:rPr>
                <w:rFonts w:ascii="Times New Roman" w:hAnsi="Times New Roman"/>
                <w:b/>
                <w:sz w:val="24"/>
                <w:u w:val="single"/>
              </w:rPr>
              <w:t>PAPĪROŠANAS DARĪJUMIEM UZ CITĀM RISKA DARĪJUMU K</w:t>
            </w:r>
            <w:r>
              <w:rPr>
                <w:rFonts w:ascii="Times New Roman" w:hAnsi="Times New Roman"/>
                <w:b/>
                <w:sz w:val="24"/>
                <w:u w:val="single"/>
              </w:rPr>
              <w:t>A</w:t>
            </w:r>
            <w:r>
              <w:rPr>
                <w:rFonts w:ascii="Times New Roman" w:hAnsi="Times New Roman"/>
                <w:b/>
                <w:sz w:val="24"/>
                <w:u w:val="single"/>
              </w:rPr>
              <w:t>TEGORIJĀM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Riska darījumu riska svērtā vērtība, kas izriet no riska darījumiem, kuri pārd</w:t>
            </w:r>
            <w:r>
              <w:rPr>
                <w:rFonts w:ascii="Times New Roman" w:hAnsi="Times New Roman"/>
                <w:sz w:val="24"/>
              </w:rPr>
              <w:t>a</w:t>
            </w:r>
            <w:r>
              <w:rPr>
                <w:rFonts w:ascii="Times New Roman" w:hAnsi="Times New Roman"/>
                <w:sz w:val="24"/>
              </w:rPr>
              <w:t xml:space="preserve">līti riska mazināšanas līdzekļu sniedzējam un tādēļ aprēķināti attiecīgajā veidnē un kuri ņemti vērā </w:t>
            </w:r>
            <w:proofErr w:type="spellStart"/>
            <w:r>
              <w:rPr>
                <w:rFonts w:ascii="Times New Roman" w:hAnsi="Times New Roman"/>
                <w:sz w:val="24"/>
              </w:rPr>
              <w:t>vērtspapīrošanas</w:t>
            </w:r>
            <w:proofErr w:type="spellEnd"/>
            <w:r>
              <w:rPr>
                <w:rFonts w:ascii="Times New Roman" w:hAnsi="Times New Roman"/>
                <w:sz w:val="24"/>
              </w:rPr>
              <w:t xml:space="preserve"> pozīciju maksimālās robežvērtības aprēķ</w:t>
            </w:r>
            <w:r>
              <w:rPr>
                <w:rFonts w:ascii="Times New Roman" w:hAnsi="Times New Roman"/>
                <w:sz w:val="24"/>
              </w:rPr>
              <w:t>i</w:t>
            </w:r>
            <w:r>
              <w:rPr>
                <w:rFonts w:ascii="Times New Roman" w:hAnsi="Times New Roman"/>
                <w:sz w:val="24"/>
              </w:rPr>
              <w:lastRenderedPageBreak/>
              <w:t>nā.</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r>
      <w:r>
        <w:rPr>
          <w:i/>
        </w:rPr>
        <w:t>CR SEC SA</w:t>
      </w:r>
      <w:r>
        <w:t xml:space="preserve"> veidne ir sadalīta trīs galvenajos rindu blokos, kuros apkopo datus par iniciētiem/sponsorētiem/saglabātiem vai nopirktiem riska darījumiem, sadalot tos pa iniciatoru, ieguldītāju un sponsoru kategorijām. Katrā no tiem informācija ir sadalīta pa bilances un ārpusbilances posteņiem un atvasinātajiem instrumentiem, kā arī </w:t>
      </w:r>
      <w:proofErr w:type="spellStart"/>
      <w:r>
        <w:t>vērtspapīrošanas</w:t>
      </w:r>
      <w:proofErr w:type="spellEnd"/>
      <w:r>
        <w:t xml:space="preserve"> un atkārtotās </w:t>
      </w:r>
      <w:proofErr w:type="spellStart"/>
      <w:r>
        <w:t>vērtspapīrošanas</w:t>
      </w:r>
      <w:proofErr w:type="spellEnd"/>
      <w:r>
        <w:t xml:space="preserve"> darījumiem. </w:t>
      </w:r>
    </w:p>
    <w:p w:rsidR="00612780" w:rsidRPr="00392FFD" w:rsidRDefault="00125707" w:rsidP="00C37B29">
      <w:pPr>
        <w:pStyle w:val="InstructionsText2"/>
        <w:numPr>
          <w:ilvl w:val="0"/>
          <w:numId w:val="0"/>
        </w:numPr>
        <w:ind w:left="993"/>
      </w:pPr>
      <w:r>
        <w:t>103.</w:t>
      </w:r>
      <w:r>
        <w:tab/>
        <w:t>Pozīcijas, kurām piemēro uz reitingiem balstīto metodi, un pozīcijas bez reiti</w:t>
      </w:r>
      <w:r>
        <w:t>n</w:t>
      </w:r>
      <w:r>
        <w:t xml:space="preserve">ga (riska darījumi pārskata sniegšanas datumā) arī ir sadalītas atkarībā no sākuma brīdī piemērotajām </w:t>
      </w:r>
      <w:proofErr w:type="spellStart"/>
      <w:r>
        <w:t>kredītkvalitātes</w:t>
      </w:r>
      <w:proofErr w:type="spellEnd"/>
      <w:r>
        <w:t xml:space="preserve"> pakāpēm (pēdējais rindu bloks). Šo informāciju uzrāda iniciatori, sponsori, kā arī ieguldītāji.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Rindas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Kopējie riska darījumi attiecas uz nenokārtotu </w:t>
            </w:r>
            <w:proofErr w:type="spellStart"/>
            <w:r>
              <w:rPr>
                <w:rFonts w:ascii="Times New Roman" w:hAnsi="Times New Roman"/>
                <w:sz w:val="24"/>
              </w:rPr>
              <w:t>vērtspapīrošanas</w:t>
            </w:r>
            <w:proofErr w:type="spellEnd"/>
            <w:r>
              <w:rPr>
                <w:rFonts w:ascii="Times New Roman" w:hAnsi="Times New Roman"/>
                <w:sz w:val="24"/>
              </w:rPr>
              <w:t xml:space="preserve"> darījumu ko</w:t>
            </w:r>
            <w:r>
              <w:rPr>
                <w:rFonts w:ascii="Times New Roman" w:hAnsi="Times New Roman"/>
                <w:sz w:val="24"/>
              </w:rPr>
              <w:t>p</w:t>
            </w:r>
            <w:r>
              <w:rPr>
                <w:rFonts w:ascii="Times New Roman" w:hAnsi="Times New Roman"/>
                <w:sz w:val="24"/>
              </w:rPr>
              <w:t>summu. Šajā rindā sniedz kopsavilkumu par informāciju, ko iniciatori, sponsori un ieguldītāji uzrādījuši turpmākajās rindās.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 KĀ: ATKĀRTOTA VĒRTSPAPĪROŠANA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Nenokārtotu atkārtotu </w:t>
            </w:r>
            <w:proofErr w:type="spellStart"/>
            <w:r>
              <w:rPr>
                <w:rFonts w:ascii="Times New Roman" w:hAnsi="Times New Roman"/>
                <w:sz w:val="24"/>
              </w:rPr>
              <w:t>vērtspapīrošanu</w:t>
            </w:r>
            <w:proofErr w:type="spellEnd"/>
            <w:r>
              <w:rPr>
                <w:rFonts w:ascii="Times New Roman" w:hAnsi="Times New Roman"/>
                <w:sz w:val="24"/>
              </w:rPr>
              <w:t xml:space="preserve"> kopējā summa saskaņā ar KPR 4. panta 1. punkta 63. un 64. apakšpunkta definīcijām.</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INICIATORS: 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rindā sniedz kopsavilkuma informāciju par to </w:t>
            </w:r>
            <w:proofErr w:type="spellStart"/>
            <w:r>
              <w:rPr>
                <w:rFonts w:ascii="Times New Roman" w:hAnsi="Times New Roman"/>
                <w:sz w:val="24"/>
              </w:rPr>
              <w:t>vērtspapīrošanas</w:t>
            </w:r>
            <w:proofErr w:type="spellEnd"/>
            <w:r>
              <w:rPr>
                <w:rFonts w:ascii="Times New Roman" w:hAnsi="Times New Roman"/>
                <w:sz w:val="24"/>
              </w:rPr>
              <w:t xml:space="preserve"> pozīciju b</w:t>
            </w:r>
            <w:r>
              <w:rPr>
                <w:rFonts w:ascii="Times New Roman" w:hAnsi="Times New Roman"/>
                <w:sz w:val="24"/>
              </w:rPr>
              <w:t>i</w:t>
            </w:r>
            <w:r>
              <w:rPr>
                <w:rFonts w:ascii="Times New Roman" w:hAnsi="Times New Roman"/>
                <w:sz w:val="24"/>
              </w:rPr>
              <w:t>lances un ārpusbilances posteņiem un atvasinātajiem instrumentiem, un priek</w:t>
            </w:r>
            <w:r>
              <w:rPr>
                <w:rFonts w:ascii="Times New Roman" w:hAnsi="Times New Roman"/>
                <w:sz w:val="24"/>
              </w:rPr>
              <w:t>š</w:t>
            </w:r>
            <w:r>
              <w:rPr>
                <w:rFonts w:ascii="Times New Roman" w:hAnsi="Times New Roman"/>
                <w:sz w:val="24"/>
              </w:rPr>
              <w:t>laicīgu amortizāciju, attiecībā uz kurām iestādei ir iniciatora loma, kā noteikts KPR 4. panta 1. punkta 13. apakšpunktā.</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KPR 246. panta 1. punkta a) apakšpunktā noteikts, ka tām iestādēm, kas riska darījumu riska svērtās vērtības aprēķina saskaņā ar standartizēto pieeju, bila</w:t>
            </w:r>
            <w:r>
              <w:rPr>
                <w:rFonts w:ascii="Times New Roman" w:hAnsi="Times New Roman"/>
                <w:sz w:val="24"/>
              </w:rPr>
              <w:t>n</w:t>
            </w:r>
            <w:r>
              <w:rPr>
                <w:rFonts w:ascii="Times New Roman" w:hAnsi="Times New Roman"/>
                <w:sz w:val="24"/>
              </w:rPr>
              <w:t xml:space="preserve">ces </w:t>
            </w:r>
            <w:proofErr w:type="spellStart"/>
            <w:r>
              <w:rPr>
                <w:rFonts w:ascii="Times New Roman" w:hAnsi="Times New Roman"/>
                <w:sz w:val="24"/>
              </w:rPr>
              <w:t>vērtspapīrošanas</w:t>
            </w:r>
            <w:proofErr w:type="spellEnd"/>
            <w:r>
              <w:rPr>
                <w:rFonts w:ascii="Times New Roman" w:hAnsi="Times New Roman"/>
                <w:sz w:val="24"/>
              </w:rPr>
              <w:t xml:space="preserve"> pozīcijas riska darījuma vērtība ir tās uzskaites vērtība pēc specifisko kredītriska korekciju piemērošanas.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Bilances posteņi ir sadalīti pa </w:t>
            </w:r>
            <w:proofErr w:type="spellStart"/>
            <w:r>
              <w:rPr>
                <w:rFonts w:ascii="Times New Roman" w:hAnsi="Times New Roman"/>
                <w:sz w:val="24"/>
              </w:rPr>
              <w:t>vērtspapīrošanas</w:t>
            </w:r>
            <w:proofErr w:type="spellEnd"/>
            <w:r>
              <w:rPr>
                <w:rFonts w:ascii="Times New Roman" w:hAnsi="Times New Roman"/>
                <w:sz w:val="24"/>
              </w:rPr>
              <w:t xml:space="preserve"> (050. rinda) un atkārtotas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papīrošanas</w:t>
            </w:r>
            <w:proofErr w:type="spellEnd"/>
            <w:r>
              <w:rPr>
                <w:rFonts w:ascii="Times New Roman" w:hAnsi="Times New Roman"/>
                <w:sz w:val="24"/>
              </w:rPr>
              <w:t xml:space="preserve"> (060. rinda) darījumiem.</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Šajās rindās apkopo informāciju par ārpusbilances posteņiem un atvasināto i</w:t>
            </w:r>
            <w:r>
              <w:rPr>
                <w:rFonts w:ascii="Times New Roman" w:hAnsi="Times New Roman"/>
                <w:sz w:val="24"/>
              </w:rPr>
              <w:t>n</w:t>
            </w:r>
            <w:r>
              <w:rPr>
                <w:rFonts w:ascii="Times New Roman" w:hAnsi="Times New Roman"/>
                <w:sz w:val="24"/>
              </w:rPr>
              <w:t xml:space="preserve">strumentu </w:t>
            </w:r>
            <w:proofErr w:type="spellStart"/>
            <w:r>
              <w:rPr>
                <w:rFonts w:ascii="Times New Roman" w:hAnsi="Times New Roman"/>
                <w:sz w:val="24"/>
              </w:rPr>
              <w:t>vērtspapīrošanas</w:t>
            </w:r>
            <w:proofErr w:type="spellEnd"/>
            <w:r>
              <w:rPr>
                <w:rFonts w:ascii="Times New Roman" w:hAnsi="Times New Roman"/>
                <w:sz w:val="24"/>
              </w:rPr>
              <w:t xml:space="preserve"> pozīcijām, kam </w:t>
            </w:r>
            <w:proofErr w:type="spellStart"/>
            <w:r>
              <w:rPr>
                <w:rFonts w:ascii="Times New Roman" w:hAnsi="Times New Roman"/>
                <w:sz w:val="24"/>
              </w:rPr>
              <w:t>vērtspapīrošanas</w:t>
            </w:r>
            <w:proofErr w:type="spellEnd"/>
            <w:r>
              <w:rPr>
                <w:rFonts w:ascii="Times New Roman" w:hAnsi="Times New Roman"/>
                <w:sz w:val="24"/>
              </w:rPr>
              <w:t xml:space="preserve"> ietvaros piemēro korekcijas pakāpi. Ārpusbilances </w:t>
            </w:r>
            <w:proofErr w:type="spellStart"/>
            <w:r>
              <w:rPr>
                <w:rFonts w:ascii="Times New Roman" w:hAnsi="Times New Roman"/>
                <w:sz w:val="24"/>
              </w:rPr>
              <w:t>vērtspapīrošanas</w:t>
            </w:r>
            <w:proofErr w:type="spellEnd"/>
            <w:r>
              <w:rPr>
                <w:rFonts w:ascii="Times New Roman" w:hAnsi="Times New Roman"/>
                <w:sz w:val="24"/>
              </w:rPr>
              <w:t xml:space="preserve"> pozīcijas riska darījuma vē</w:t>
            </w:r>
            <w:r>
              <w:rPr>
                <w:rFonts w:ascii="Times New Roman" w:hAnsi="Times New Roman"/>
                <w:sz w:val="24"/>
              </w:rPr>
              <w:t>r</w:t>
            </w:r>
            <w:r>
              <w:rPr>
                <w:rFonts w:ascii="Times New Roman" w:hAnsi="Times New Roman"/>
                <w:sz w:val="24"/>
              </w:rPr>
              <w:t xml:space="preserve">tība ir tās nominālvērtība, no kuras atņemta minētās </w:t>
            </w:r>
            <w:proofErr w:type="spellStart"/>
            <w:r>
              <w:rPr>
                <w:rFonts w:ascii="Times New Roman" w:hAnsi="Times New Roman"/>
                <w:sz w:val="24"/>
              </w:rPr>
              <w:t>vērtspapīrošanas</w:t>
            </w:r>
            <w:proofErr w:type="spellEnd"/>
            <w:r>
              <w:rPr>
                <w:rFonts w:ascii="Times New Roman" w:hAnsi="Times New Roman"/>
                <w:sz w:val="24"/>
              </w:rPr>
              <w:t xml:space="preserve"> pozīcijas jebkādas specifiskās kredītriska korekcijas un kura reizināta ar 100 % korekc</w:t>
            </w:r>
            <w:r>
              <w:rPr>
                <w:rFonts w:ascii="Times New Roman" w:hAnsi="Times New Roman"/>
                <w:sz w:val="24"/>
              </w:rPr>
              <w:t>i</w:t>
            </w:r>
            <w:r>
              <w:rPr>
                <w:rFonts w:ascii="Times New Roman" w:hAnsi="Times New Roman"/>
                <w:sz w:val="24"/>
              </w:rPr>
              <w:lastRenderedPageBreak/>
              <w:t>jas pakāpi, ja vien nav norādīts citādi.</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Riska darījuma vērtību KPR II pielikumā norādīto atvasināto instrumentu dar</w:t>
            </w:r>
            <w:r>
              <w:rPr>
                <w:rFonts w:ascii="Times New Roman" w:hAnsi="Times New Roman"/>
                <w:sz w:val="24"/>
              </w:rPr>
              <w:t>ī</w:t>
            </w:r>
            <w:r>
              <w:rPr>
                <w:rFonts w:ascii="Times New Roman" w:hAnsi="Times New Roman"/>
                <w:sz w:val="24"/>
              </w:rPr>
              <w:t xml:space="preserve">juma partnera kredītriskam nosaka saskaņā ar KPR Trešās sadaļas II sadaļas 6. nodaļu.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Likviditātes iespējām, </w:t>
            </w:r>
            <w:proofErr w:type="spellStart"/>
            <w:r>
              <w:rPr>
                <w:rFonts w:ascii="Times New Roman" w:hAnsi="Times New Roman"/>
                <w:sz w:val="24"/>
              </w:rPr>
              <w:t>kredītiespējām</w:t>
            </w:r>
            <w:proofErr w:type="spellEnd"/>
            <w:r>
              <w:rPr>
                <w:rFonts w:ascii="Times New Roman" w:hAnsi="Times New Roman"/>
                <w:sz w:val="24"/>
              </w:rPr>
              <w:t xml:space="preserve"> un parādus apkalpojošās sabiedrības na</w:t>
            </w:r>
            <w:r>
              <w:rPr>
                <w:rFonts w:ascii="Times New Roman" w:hAnsi="Times New Roman"/>
                <w:sz w:val="24"/>
              </w:rPr>
              <w:t>u</w:t>
            </w:r>
            <w:r>
              <w:rPr>
                <w:rFonts w:ascii="Times New Roman" w:hAnsi="Times New Roman"/>
                <w:sz w:val="24"/>
              </w:rPr>
              <w:t xml:space="preserve">das avansiem iestādes norāda neizmantoto summu.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Procentu likmju un valūtas mijmaiņas darījumiem tās norāda riska darījuma vērtību (saskaņā ar KPR 246. panta 1. punktu), kā noteikts </w:t>
            </w:r>
            <w:r>
              <w:rPr>
                <w:rFonts w:ascii="Times New Roman" w:hAnsi="Times New Roman"/>
                <w:i/>
                <w:sz w:val="24"/>
              </w:rPr>
              <w:t>CR SA</w:t>
            </w:r>
            <w:r>
              <w:rPr>
                <w:rFonts w:ascii="Times New Roman" w:hAnsi="Times New Roman"/>
                <w:sz w:val="24"/>
              </w:rPr>
              <w:t xml:space="preserve"> kopējā vei</w:t>
            </w:r>
            <w:r>
              <w:rPr>
                <w:rFonts w:ascii="Times New Roman" w:hAnsi="Times New Roman"/>
                <w:sz w:val="24"/>
              </w:rPr>
              <w:t>d</w:t>
            </w:r>
            <w:r>
              <w:rPr>
                <w:rFonts w:ascii="Times New Roman" w:hAnsi="Times New Roman"/>
                <w:sz w:val="24"/>
              </w:rPr>
              <w:t>nē.</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Ārpusbilances posteņi un atvasinātie instrumenti ir sadalīti pa </w:t>
            </w:r>
            <w:proofErr w:type="spellStart"/>
            <w:r>
              <w:rPr>
                <w:rFonts w:ascii="Times New Roman" w:hAnsi="Times New Roman"/>
                <w:sz w:val="24"/>
              </w:rPr>
              <w:t>vērtspapīrošanas</w:t>
            </w:r>
            <w:proofErr w:type="spellEnd"/>
            <w:r>
              <w:rPr>
                <w:rFonts w:ascii="Times New Roman" w:hAnsi="Times New Roman"/>
                <w:sz w:val="24"/>
              </w:rPr>
              <w:t xml:space="preserve"> (080. rinda) un atkārtotas </w:t>
            </w:r>
            <w:proofErr w:type="spellStart"/>
            <w:r>
              <w:rPr>
                <w:rFonts w:ascii="Times New Roman" w:hAnsi="Times New Roman"/>
                <w:sz w:val="24"/>
              </w:rPr>
              <w:t>vērtspapīrošanas</w:t>
            </w:r>
            <w:proofErr w:type="spellEnd"/>
            <w:r>
              <w:rPr>
                <w:rFonts w:ascii="Times New Roman" w:hAnsi="Times New Roman"/>
                <w:sz w:val="24"/>
              </w:rPr>
              <w:t xml:space="preserve"> (090. rinda) darījumiem kā norādīts KPR 251. panta 1. tabulā.</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PRIEKŠLAICĪGA AMORTIZĀCIJA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rinda attiecas tikai uz iniciatoriem ar tādu atjaunojamu riska darījumu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papīrošanu</w:t>
            </w:r>
            <w:proofErr w:type="spellEnd"/>
            <w:r>
              <w:rPr>
                <w:rFonts w:ascii="Times New Roman" w:hAnsi="Times New Roman"/>
                <w:sz w:val="24"/>
              </w:rPr>
              <w:t>, kuriem piemēro priekšlaicīgas amortizācijas nosacījumu, kā minēts KPR 242. panta 13. un 14. punktā.</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IEGULDĪTĀJS: 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rindā sniedz kopsavilkuma informāciju par to </w:t>
            </w:r>
            <w:proofErr w:type="spellStart"/>
            <w:r>
              <w:rPr>
                <w:rFonts w:ascii="Times New Roman" w:hAnsi="Times New Roman"/>
                <w:sz w:val="24"/>
              </w:rPr>
              <w:t>vērtspapīrošanas</w:t>
            </w:r>
            <w:proofErr w:type="spellEnd"/>
            <w:r>
              <w:rPr>
                <w:rFonts w:ascii="Times New Roman" w:hAnsi="Times New Roman"/>
                <w:sz w:val="24"/>
              </w:rPr>
              <w:t xml:space="preserve"> pozīciju b</w:t>
            </w:r>
            <w:r>
              <w:rPr>
                <w:rFonts w:ascii="Times New Roman" w:hAnsi="Times New Roman"/>
                <w:sz w:val="24"/>
              </w:rPr>
              <w:t>i</w:t>
            </w:r>
            <w:r>
              <w:rPr>
                <w:rFonts w:ascii="Times New Roman" w:hAnsi="Times New Roman"/>
                <w:sz w:val="24"/>
              </w:rPr>
              <w:t>lances un ārpusbilances posteņiem un atvasinātajiem instrumentiem, un priek</w:t>
            </w:r>
            <w:r>
              <w:rPr>
                <w:rFonts w:ascii="Times New Roman" w:hAnsi="Times New Roman"/>
                <w:sz w:val="24"/>
              </w:rPr>
              <w:t>š</w:t>
            </w:r>
            <w:r>
              <w:rPr>
                <w:rFonts w:ascii="Times New Roman" w:hAnsi="Times New Roman"/>
                <w:sz w:val="24"/>
              </w:rPr>
              <w:t xml:space="preserve">laicīgu amortizāciju, attiecībā uz kurām iestādei ir ieguldītāja loma.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Ieguldītājs KPR nav skaidri definēts. Tāpēc šajā kontekstā tas jāsaprot kā iest</w:t>
            </w:r>
            <w:r>
              <w:rPr>
                <w:rFonts w:ascii="Times New Roman" w:hAnsi="Times New Roman"/>
                <w:sz w:val="24"/>
              </w:rPr>
              <w:t>ā</w:t>
            </w:r>
            <w:r>
              <w:rPr>
                <w:rFonts w:ascii="Times New Roman" w:hAnsi="Times New Roman"/>
                <w:sz w:val="24"/>
              </w:rPr>
              <w:t xml:space="preserve">de, kas </w:t>
            </w:r>
            <w:proofErr w:type="spellStart"/>
            <w:r>
              <w:rPr>
                <w:rFonts w:ascii="Times New Roman" w:hAnsi="Times New Roman"/>
                <w:sz w:val="24"/>
              </w:rPr>
              <w:t>vērtspapīrošanas</w:t>
            </w:r>
            <w:proofErr w:type="spellEnd"/>
            <w:r>
              <w:rPr>
                <w:rFonts w:ascii="Times New Roman" w:hAnsi="Times New Roman"/>
                <w:sz w:val="24"/>
              </w:rPr>
              <w:t xml:space="preserve"> darījumā tur </w:t>
            </w:r>
            <w:proofErr w:type="spellStart"/>
            <w:r>
              <w:rPr>
                <w:rFonts w:ascii="Times New Roman" w:hAnsi="Times New Roman"/>
                <w:sz w:val="24"/>
              </w:rPr>
              <w:t>vērtspapīrošanas</w:t>
            </w:r>
            <w:proofErr w:type="spellEnd"/>
            <w:r>
              <w:rPr>
                <w:rFonts w:ascii="Times New Roman" w:hAnsi="Times New Roman"/>
                <w:sz w:val="24"/>
              </w:rPr>
              <w:t xml:space="preserve"> pozīciju un kas nav šā darījuma iniciators vai sponsors.</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BILANCES POSTEŅI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un atkārtotu </w:t>
            </w:r>
            <w:proofErr w:type="spellStart"/>
            <w:r>
              <w:rPr>
                <w:rFonts w:ascii="Times New Roman" w:hAnsi="Times New Roman"/>
                <w:sz w:val="24"/>
              </w:rPr>
              <w:t>vērtspapīrošanu</w:t>
            </w:r>
            <w:proofErr w:type="spellEnd"/>
            <w:r>
              <w:rPr>
                <w:rFonts w:ascii="Times New Roman" w:hAnsi="Times New Roman"/>
                <w:sz w:val="24"/>
              </w:rPr>
              <w:t xml:space="preserve"> piemēro tos pašus klasifikācijas kritērijus kā iniciatoriem attiecībā uz bilances posteņiem.</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un atkārtotu </w:t>
            </w:r>
            <w:proofErr w:type="spellStart"/>
            <w:r>
              <w:rPr>
                <w:rFonts w:ascii="Times New Roman" w:hAnsi="Times New Roman"/>
                <w:sz w:val="24"/>
              </w:rPr>
              <w:t>vērtspapīrošanu</w:t>
            </w:r>
            <w:proofErr w:type="spellEnd"/>
            <w:r>
              <w:rPr>
                <w:rFonts w:ascii="Times New Roman" w:hAnsi="Times New Roman"/>
                <w:sz w:val="24"/>
              </w:rPr>
              <w:t xml:space="preserve"> piemēro tos pašus klasifikācijas kritērijus kā iniciatoriem attiecībā uz ārpusbilances posteņiem un atvasinātajiem instrumentiem.</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SPONSORS: 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 xml:space="preserve">Šajā rindā sniedz kopsavilkuma informāciju par to </w:t>
            </w:r>
            <w:proofErr w:type="spellStart"/>
            <w:r>
              <w:rPr>
                <w:rFonts w:ascii="Times New Roman" w:hAnsi="Times New Roman"/>
                <w:sz w:val="24"/>
              </w:rPr>
              <w:t>vērtspapīrošanas</w:t>
            </w:r>
            <w:proofErr w:type="spellEnd"/>
            <w:r>
              <w:rPr>
                <w:rFonts w:ascii="Times New Roman" w:hAnsi="Times New Roman"/>
                <w:sz w:val="24"/>
              </w:rPr>
              <w:t xml:space="preserve"> pozīciju b</w:t>
            </w:r>
            <w:r>
              <w:rPr>
                <w:rFonts w:ascii="Times New Roman" w:hAnsi="Times New Roman"/>
                <w:sz w:val="24"/>
              </w:rPr>
              <w:t>i</w:t>
            </w:r>
            <w:r>
              <w:rPr>
                <w:rFonts w:ascii="Times New Roman" w:hAnsi="Times New Roman"/>
                <w:sz w:val="24"/>
              </w:rPr>
              <w:t xml:space="preserve">lances un ārpusbilances posteņiem un atvasinātajiem instrumentiem, attiecībā uz kurām iestādei ir sponsora loma, kā noteikts KPR 4. panta 14. punktā. Ja sponsors </w:t>
            </w:r>
            <w:proofErr w:type="spellStart"/>
            <w:r>
              <w:rPr>
                <w:rFonts w:ascii="Times New Roman" w:hAnsi="Times New Roman"/>
                <w:sz w:val="24"/>
              </w:rPr>
              <w:t>vērtspapīro</w:t>
            </w:r>
            <w:proofErr w:type="spellEnd"/>
            <w:r>
              <w:rPr>
                <w:rFonts w:ascii="Times New Roman" w:hAnsi="Times New Roman"/>
                <w:sz w:val="24"/>
              </w:rPr>
              <w:t xml:space="preserve"> arī savus pašu aktīvus, tas iniciatora rindās norāda info</w:t>
            </w:r>
            <w:r>
              <w:rPr>
                <w:rFonts w:ascii="Times New Roman" w:hAnsi="Times New Roman"/>
                <w:sz w:val="24"/>
              </w:rPr>
              <w:t>r</w:t>
            </w:r>
            <w:r>
              <w:rPr>
                <w:rFonts w:ascii="Times New Roman" w:hAnsi="Times New Roman"/>
                <w:sz w:val="24"/>
              </w:rPr>
              <w:lastRenderedPageBreak/>
              <w:t xml:space="preserve">māciju par saviem pašu </w:t>
            </w:r>
            <w:proofErr w:type="spellStart"/>
            <w:r>
              <w:rPr>
                <w:rFonts w:ascii="Times New Roman" w:hAnsi="Times New Roman"/>
                <w:sz w:val="24"/>
              </w:rPr>
              <w:t>vērtspapīrotajiem</w:t>
            </w:r>
            <w:proofErr w:type="spellEnd"/>
            <w:r>
              <w:rPr>
                <w:rFonts w:ascii="Times New Roman" w:hAnsi="Times New Roman"/>
                <w:sz w:val="24"/>
              </w:rPr>
              <w:t xml:space="preserve"> aktīviem.</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un atkārtotu </w:t>
            </w:r>
            <w:proofErr w:type="spellStart"/>
            <w:r>
              <w:rPr>
                <w:rFonts w:ascii="Times New Roman" w:hAnsi="Times New Roman"/>
                <w:sz w:val="24"/>
              </w:rPr>
              <w:t>vērtspapīrošanu</w:t>
            </w:r>
            <w:proofErr w:type="spellEnd"/>
            <w:r>
              <w:rPr>
                <w:rFonts w:ascii="Times New Roman" w:hAnsi="Times New Roman"/>
                <w:sz w:val="24"/>
              </w:rPr>
              <w:t xml:space="preserve"> piemēro tos pašus klasifikācijas kritērijus kā iniciatoriem attiecībā uz bilances posteņiem.</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un atkārtotu </w:t>
            </w:r>
            <w:proofErr w:type="spellStart"/>
            <w:r>
              <w:rPr>
                <w:rFonts w:ascii="Times New Roman" w:hAnsi="Times New Roman"/>
                <w:sz w:val="24"/>
              </w:rPr>
              <w:t>vērtspapīrošanu</w:t>
            </w:r>
            <w:proofErr w:type="spellEnd"/>
            <w:r>
              <w:rPr>
                <w:rFonts w:ascii="Times New Roman" w:hAnsi="Times New Roman"/>
                <w:sz w:val="24"/>
              </w:rPr>
              <w:t xml:space="preserve"> piemēro tos pašus klasifikācijas kritērijus kā iniciatoriem attiecībā uz ārpusbilances posteņiem un atvasinātajiem instrumentiem.</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NESAMAKSĀTO POZĪCIJU SADALĪJUMS ATBILSTĪGI KKP S</w:t>
            </w:r>
            <w:r>
              <w:rPr>
                <w:rFonts w:ascii="Times New Roman" w:hAnsi="Times New Roman"/>
                <w:b/>
                <w:sz w:val="24"/>
                <w:u w:val="single"/>
              </w:rPr>
              <w:t>Ā</w:t>
            </w:r>
            <w:r>
              <w:rPr>
                <w:rFonts w:ascii="Times New Roman" w:hAnsi="Times New Roman"/>
                <w:b/>
                <w:sz w:val="24"/>
                <w:u w:val="single"/>
              </w:rPr>
              <w:t>KUMA BRĪDĪ</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Šajās rindās apkopo informāciju par nesamaksātajām pozīcijām, kurām piemēro uz reitingiem balstīto metodi, un pozīcijām bez reitinga (pārskata sniegšanas datumā) atbilstīgi </w:t>
            </w:r>
            <w:proofErr w:type="spellStart"/>
            <w:r>
              <w:rPr>
                <w:rFonts w:ascii="Times New Roman" w:hAnsi="Times New Roman"/>
                <w:sz w:val="24"/>
              </w:rPr>
              <w:t>kredītkvalitātes</w:t>
            </w:r>
            <w:proofErr w:type="spellEnd"/>
            <w:r>
              <w:rPr>
                <w:rFonts w:ascii="Times New Roman" w:hAnsi="Times New Roman"/>
                <w:sz w:val="24"/>
              </w:rPr>
              <w:t xml:space="preserve"> pakāpēm (kas SP paredzētas KPR 251. panta 1. tabulā), kas piemērotas iniciēšanas datumā (sākuma brīdī). Ja šādas inform</w:t>
            </w:r>
            <w:r>
              <w:rPr>
                <w:rFonts w:ascii="Times New Roman" w:hAnsi="Times New Roman"/>
                <w:sz w:val="24"/>
              </w:rPr>
              <w:t>ā</w:t>
            </w:r>
            <w:r>
              <w:rPr>
                <w:rFonts w:ascii="Times New Roman" w:hAnsi="Times New Roman"/>
                <w:sz w:val="24"/>
              </w:rPr>
              <w:t>cijas nav, uzrāda visagrāk pieejamos KKP ekvivalenta datus.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Šīs rindas uzrāda tikai par 190., 210. līdz 270. sleju un 330. līdz 340. sleju.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108229"/>
      <w:r>
        <w:rPr>
          <w:rFonts w:ascii="Times New Roman" w:hAnsi="Times New Roman"/>
          <w:sz w:val="24"/>
          <w:u w:val="none"/>
        </w:rPr>
        <w:t>3.8.</w:t>
      </w:r>
      <w:r>
        <w:tab/>
      </w:r>
      <w:r>
        <w:rPr>
          <w:rFonts w:ascii="Times New Roman" w:hAnsi="Times New Roman"/>
          <w:sz w:val="24"/>
        </w:rPr>
        <w:t xml:space="preserve">C 13.00 Kredītrisks — </w:t>
      </w:r>
      <w:proofErr w:type="spellStart"/>
      <w:r>
        <w:rPr>
          <w:rFonts w:ascii="Times New Roman" w:hAnsi="Times New Roman"/>
          <w:sz w:val="24"/>
        </w:rPr>
        <w:t>vērtspapīrošana</w:t>
      </w:r>
      <w:proofErr w:type="spellEnd"/>
      <w:r>
        <w:rPr>
          <w:rFonts w:ascii="Times New Roman" w:hAnsi="Times New Roman"/>
          <w:sz w:val="24"/>
        </w:rPr>
        <w:t>: uz iekšējiem reitingiem balstītā pieeja pašu kapitāla prasībām</w:t>
      </w:r>
      <w:bookmarkEnd w:id="459"/>
      <w:bookmarkEnd w:id="460"/>
      <w:bookmarkEnd w:id="461"/>
      <w:r>
        <w:rPr>
          <w:rFonts w:ascii="Times New Roman" w:hAnsi="Times New Roman"/>
          <w:sz w:val="24"/>
        </w:rPr>
        <w:t xml:space="preserve"> (</w:t>
      </w:r>
      <w:r>
        <w:rPr>
          <w:rFonts w:ascii="Times New Roman" w:hAnsi="Times New Roman"/>
          <w:i/>
          <w:sz w:val="24"/>
        </w:rPr>
        <w:t>CR SEC IRB</w:t>
      </w:r>
      <w:r>
        <w:rPr>
          <w:rFonts w:ascii="Times New Roman" w:hAnsi="Times New Roman"/>
          <w:sz w:val="24"/>
        </w:rPr>
        <w:t>)</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108230"/>
      <w:r>
        <w:rPr>
          <w:rFonts w:ascii="Times New Roman" w:hAnsi="Times New Roman"/>
          <w:sz w:val="24"/>
          <w:u w:val="none"/>
        </w:rPr>
        <w:t>3.8.1.</w:t>
      </w:r>
      <w:r>
        <w:tab/>
      </w:r>
      <w:r>
        <w:rPr>
          <w:rFonts w:ascii="Times New Roman" w:hAnsi="Times New Roman"/>
          <w:sz w:val="24"/>
        </w:rPr>
        <w:t>Vispārīgas piezīmes</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 xml:space="preserve">Šajā veidnē pieprasīta informācija par visu </w:t>
      </w:r>
      <w:proofErr w:type="spellStart"/>
      <w:r>
        <w:t>vērtspapīrošanu</w:t>
      </w:r>
      <w:proofErr w:type="spellEnd"/>
      <w:r>
        <w:t xml:space="preserve">, kurā atzīta būtiska riska pārvešana un kurā pārskatu sniedzošā iestāde ir iesaistīta </w:t>
      </w:r>
      <w:proofErr w:type="spellStart"/>
      <w:r>
        <w:t>vērtspapīrošanā</w:t>
      </w:r>
      <w:proofErr w:type="spellEnd"/>
      <w:r>
        <w:t>, k</w:t>
      </w:r>
      <w:r>
        <w:t>u</w:t>
      </w:r>
      <w:r>
        <w:t xml:space="preserve">rai piemēro uz iekšējiem reitingiem balstīto pieeju. Pārskatu sniegšanas atsauces datumos, kas ir pēc 2019. gada 1. janvāra, </w:t>
      </w:r>
      <w:proofErr w:type="spellStart"/>
      <w:r>
        <w:t>vērtspapīrošanu</w:t>
      </w:r>
      <w:proofErr w:type="spellEnd"/>
      <w:r>
        <w:t xml:space="preserve">, kuras riska darījumu riska svērtās vērtības nosaka, pamatojoties uz pārskatīto </w:t>
      </w:r>
      <w:proofErr w:type="spellStart"/>
      <w:r>
        <w:t>vērtspapīrošanas</w:t>
      </w:r>
      <w:proofErr w:type="spellEnd"/>
      <w:r>
        <w:t xml:space="preserve"> regulēj</w:t>
      </w:r>
      <w:r>
        <w:t>u</w:t>
      </w:r>
      <w:r>
        <w:t xml:space="preserve">mu, neuzrāda šajā veidnē, bet gan tikai C 02.00 veidnē. Tāpat pārskatu sniegšanas atsauces datumos, kas ir pēc 2019. gada 1. janvāra, </w:t>
      </w:r>
      <w:proofErr w:type="spellStart"/>
      <w:r>
        <w:t>vērtspapīrošanas</w:t>
      </w:r>
      <w:proofErr w:type="spellEnd"/>
      <w:r>
        <w:t xml:space="preserve"> pozīcijas, k</w:t>
      </w:r>
      <w:r>
        <w:t>u</w:t>
      </w:r>
      <w:r>
        <w:t xml:space="preserve">rām saskaņā ar pārskatīto </w:t>
      </w:r>
      <w:proofErr w:type="spellStart"/>
      <w:r>
        <w:t>vērtspapīrošanas</w:t>
      </w:r>
      <w:proofErr w:type="spellEnd"/>
      <w:r>
        <w:t xml:space="preserve"> regulējumu piemēro 1250 % riska pak</w:t>
      </w:r>
      <w:r>
        <w:t>ā</w:t>
      </w:r>
      <w:r>
        <w:t xml:space="preserve">pi un kuras saskaņā ar KPR 36. panta 1. punkta k) apakšpunkta </w:t>
      </w:r>
      <w:proofErr w:type="spellStart"/>
      <w:r>
        <w:t>ii</w:t>
      </w:r>
      <w:proofErr w:type="spellEnd"/>
      <w:r>
        <w:t>) punktu atskaita no pirmā līmeņa pamata kapitāla, neuzrāda šajā veidnē, bet gan tikai C 01.00 vei</w:t>
      </w:r>
      <w:r>
        <w:t>d</w:t>
      </w:r>
      <w:r>
        <w:t>nē.</w:t>
      </w:r>
    </w:p>
    <w:p w:rsidR="001D5403" w:rsidRDefault="00C67004" w:rsidP="00C37B29">
      <w:pPr>
        <w:pStyle w:val="InstructionsText2"/>
        <w:numPr>
          <w:ilvl w:val="0"/>
          <w:numId w:val="0"/>
        </w:numPr>
        <w:ind w:left="993"/>
      </w:pPr>
      <w:r>
        <w:t>104.a Šajā veidnē visas atsauces uz KPR Trešās daļas II sadaļas 5. nodaļas pantiem ir atsauces uz KPR redakciju, kas piemērojama 2018. gada 31. decembrī.</w:t>
      </w:r>
    </w:p>
    <w:p w:rsidR="00612780" w:rsidRPr="00392FFD" w:rsidRDefault="00125707" w:rsidP="00C37B29">
      <w:pPr>
        <w:pStyle w:val="InstructionsText2"/>
        <w:numPr>
          <w:ilvl w:val="0"/>
          <w:numId w:val="0"/>
        </w:numPr>
        <w:ind w:left="993"/>
      </w:pPr>
      <w:r>
        <w:t>105.</w:t>
      </w:r>
      <w:r>
        <w:tab/>
        <w:t xml:space="preserve">Uzrādāmā informācija ir atkarīga no iestādes statusa attiecībā uz </w:t>
      </w:r>
      <w:proofErr w:type="spellStart"/>
      <w:r>
        <w:t>vērtspapīroš</w:t>
      </w:r>
      <w:r>
        <w:t>a</w:t>
      </w:r>
      <w:r>
        <w:t>nu</w:t>
      </w:r>
      <w:proofErr w:type="spellEnd"/>
      <w:r>
        <w:t>. Iniciatoriem, sponsoriem un ieguldītājiem piemēro īpašus pārskatu sniegšanas posteņus.</w:t>
      </w:r>
    </w:p>
    <w:p w:rsidR="00612780" w:rsidRPr="00392FFD" w:rsidRDefault="00125707" w:rsidP="00C37B29">
      <w:pPr>
        <w:pStyle w:val="InstructionsText2"/>
        <w:numPr>
          <w:ilvl w:val="0"/>
          <w:numId w:val="0"/>
        </w:numPr>
        <w:ind w:left="993"/>
      </w:pPr>
      <w:r>
        <w:lastRenderedPageBreak/>
        <w:t>106.</w:t>
      </w:r>
      <w:r>
        <w:tab/>
      </w:r>
      <w:r>
        <w:rPr>
          <w:i/>
        </w:rPr>
        <w:t>CR SEC IRB</w:t>
      </w:r>
      <w:r>
        <w:t xml:space="preserve"> veidnei ir tāds pats tvērums kā </w:t>
      </w:r>
      <w:r>
        <w:rPr>
          <w:i/>
        </w:rPr>
        <w:t>CR SEC SA</w:t>
      </w:r>
      <w:r>
        <w:t xml:space="preserve"> veidnei; tajā apkopo informāciju gan par tradicionālo, gan par sintētisko </w:t>
      </w:r>
      <w:proofErr w:type="spellStart"/>
      <w:r>
        <w:t>vērtspapīrošanu</w:t>
      </w:r>
      <w:proofErr w:type="spellEnd"/>
      <w:r>
        <w:t xml:space="preserve"> bankas portfelī.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108231"/>
      <w:r>
        <w:rPr>
          <w:rFonts w:ascii="Times New Roman" w:hAnsi="Times New Roman"/>
          <w:sz w:val="24"/>
          <w:u w:val="none"/>
        </w:rPr>
        <w:t>3.8.2.</w:t>
      </w:r>
      <w:r>
        <w:tab/>
      </w:r>
      <w:r>
        <w:rPr>
          <w:rFonts w:ascii="Times New Roman" w:hAnsi="Times New Roman"/>
          <w:sz w:val="24"/>
        </w:rPr>
        <w:t>Norādes attiecībā uz konkrētām pozīcijām</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Slejas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KOPĒJĀ INICIĒTO VĒRTSPAPĪROŠANAS RISKA DARĪJUMU VĒ</w:t>
            </w:r>
            <w:r>
              <w:rPr>
                <w:rFonts w:ascii="Times New Roman" w:hAnsi="Times New Roman"/>
                <w:b/>
                <w:sz w:val="24"/>
                <w:u w:val="single"/>
              </w:rPr>
              <w:t>R</w:t>
            </w:r>
            <w:r>
              <w:rPr>
                <w:rFonts w:ascii="Times New Roman" w:hAnsi="Times New Roman"/>
                <w:b/>
                <w:sz w:val="24"/>
                <w:u w:val="single"/>
              </w:rPr>
              <w:t>TĪBA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Attiecībā uz kopējo bilances posteņu rindu šajā slejā uzrādāmā vērtība atbilst </w:t>
            </w:r>
            <w:proofErr w:type="spellStart"/>
            <w:r>
              <w:rPr>
                <w:rFonts w:ascii="Times New Roman" w:hAnsi="Times New Roman"/>
                <w:sz w:val="24"/>
              </w:rPr>
              <w:t>vērtspapīrošanas</w:t>
            </w:r>
            <w:proofErr w:type="spellEnd"/>
            <w:r>
              <w:rPr>
                <w:rFonts w:ascii="Times New Roman" w:hAnsi="Times New Roman"/>
                <w:sz w:val="24"/>
              </w:rPr>
              <w:t xml:space="preserve"> riska darījumu nesamaksātajai summai pārskata sniegšanas datumā.</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xml:space="preserve">. </w:t>
            </w:r>
            <w:r>
              <w:rPr>
                <w:rFonts w:ascii="Times New Roman" w:hAnsi="Times New Roman"/>
                <w:i/>
                <w:sz w:val="24"/>
              </w:rPr>
              <w:t>CR SEC SA</w:t>
            </w:r>
            <w:r>
              <w:rPr>
                <w:rFonts w:ascii="Times New Roman" w:hAnsi="Times New Roman"/>
                <w:sz w:val="24"/>
              </w:rPr>
              <w:t xml:space="preserve"> 010. sleju.</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SINTĒTISKĀ VĒRTSPAPĪROŠANA: VĒRTSPAPĪROTU RISKA D</w:t>
            </w:r>
            <w:r>
              <w:rPr>
                <w:rFonts w:ascii="Times New Roman" w:hAnsi="Times New Roman"/>
                <w:b/>
                <w:sz w:val="24"/>
                <w:u w:val="single"/>
              </w:rPr>
              <w:t>A</w:t>
            </w:r>
            <w:r>
              <w:rPr>
                <w:rFonts w:ascii="Times New Roman" w:hAnsi="Times New Roman"/>
                <w:b/>
                <w:sz w:val="24"/>
                <w:u w:val="single"/>
              </w:rPr>
              <w:t>RĪJUMU KREDĪTAIZSARDZĪBA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KPR 249. un 250. pants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Termiņu nesakritību neņem vērā </w:t>
            </w:r>
            <w:proofErr w:type="spellStart"/>
            <w:r>
              <w:rPr>
                <w:rFonts w:ascii="Times New Roman" w:hAnsi="Times New Roman"/>
                <w:sz w:val="24"/>
              </w:rPr>
              <w:t>vērtspapīrošanas</w:t>
            </w:r>
            <w:proofErr w:type="spellEnd"/>
            <w:r>
              <w:rPr>
                <w:rFonts w:ascii="Times New Roman" w:hAnsi="Times New Roman"/>
                <w:sz w:val="24"/>
              </w:rPr>
              <w:t xml:space="preserve"> shēmā iesaistīto kredītriska mazināšanas metožu koriģētajā vērtībā.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FONDĒTĀ KREDĪTAIZSARDZĪBA (</w:t>
            </w:r>
            <w:r>
              <w:rPr>
                <w:rFonts w:ascii="Times New Roman" w:hAnsi="Times New Roman"/>
                <w:b/>
                <w:i/>
                <w:sz w:val="24"/>
                <w:u w:val="single"/>
              </w:rPr>
              <w:t>C</w:t>
            </w:r>
            <w:r>
              <w:rPr>
                <w:rFonts w:ascii="Times New Roman" w:hAnsi="Times New Roman"/>
                <w:b/>
                <w:i/>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Detalizēta procedūra attiecībā uz to, kā aprēķināt nodrošinājuma vērtību, kurai piemērota svārstīguma korekcija (</w:t>
            </w:r>
            <w:r>
              <w:rPr>
                <w:rFonts w:ascii="Times New Roman" w:hAnsi="Times New Roman"/>
                <w:i/>
                <w:sz w:val="24"/>
              </w:rPr>
              <w:t>CVA</w:t>
            </w:r>
            <w:r>
              <w:rPr>
                <w:rFonts w:ascii="Times New Roman" w:hAnsi="Times New Roman"/>
                <w:sz w:val="24"/>
              </w:rPr>
              <w:t>) un kuru paredzēts uzrādīt šajā slejā, ir noteikta KPR 223. panta 2. punktā.</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IZEJOŠĀS NAUDAS PLŪSMAS KOPĀ: NEFONDĒTĀS KRED</w:t>
            </w:r>
            <w:r>
              <w:rPr>
                <w:rFonts w:ascii="Times New Roman" w:hAnsi="Times New Roman"/>
                <w:b/>
                <w:sz w:val="24"/>
                <w:u w:val="single"/>
              </w:rPr>
              <w:t>Ī</w:t>
            </w:r>
            <w:r>
              <w:rPr>
                <w:rFonts w:ascii="Times New Roman" w:hAnsi="Times New Roman"/>
                <w:b/>
                <w:sz w:val="24"/>
                <w:u w:val="single"/>
              </w:rPr>
              <w:t>TAIZSARDZĪBAS KORIĢĒTĀS VĒRTĪBAS (</w:t>
            </w:r>
            <w:r>
              <w:rPr>
                <w:rFonts w:ascii="Times New Roman" w:hAnsi="Times New Roman"/>
                <w:b/>
                <w:i/>
                <w:sz w:val="24"/>
                <w:u w:val="single"/>
              </w:rPr>
              <w:t>G</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Ņemot vērā vispārējo noteikumu par “ienākošajām naudas plūsmām” un “izej</w:t>
            </w:r>
            <w:r>
              <w:rPr>
                <w:rFonts w:ascii="Times New Roman" w:hAnsi="Times New Roman"/>
                <w:sz w:val="24"/>
              </w:rPr>
              <w:t>o</w:t>
            </w:r>
            <w:r>
              <w:rPr>
                <w:rFonts w:ascii="Times New Roman" w:hAnsi="Times New Roman"/>
                <w:sz w:val="24"/>
              </w:rPr>
              <w:t xml:space="preserve">šajām naudas plūsmām”, </w:t>
            </w:r>
            <w:r>
              <w:rPr>
                <w:rFonts w:ascii="Times New Roman" w:hAnsi="Times New Roman"/>
                <w:i/>
                <w:sz w:val="24"/>
              </w:rPr>
              <w:t>CR SEC IRB</w:t>
            </w:r>
            <w:r>
              <w:rPr>
                <w:rFonts w:ascii="Times New Roman" w:hAnsi="Times New Roman"/>
                <w:sz w:val="24"/>
              </w:rPr>
              <w:t xml:space="preserve"> veidnes 030. slejā uzrādītās vērtības n</w:t>
            </w:r>
            <w:r>
              <w:rPr>
                <w:rFonts w:ascii="Times New Roman" w:hAnsi="Times New Roman"/>
                <w:sz w:val="24"/>
              </w:rPr>
              <w:t>o</w:t>
            </w:r>
            <w:r>
              <w:rPr>
                <w:rFonts w:ascii="Times New Roman" w:hAnsi="Times New Roman"/>
                <w:sz w:val="24"/>
              </w:rPr>
              <w:t>rāda kā “ienākošās naudas plūsmas” attiecīgajā kredītriska veidnē (</w:t>
            </w:r>
            <w:r>
              <w:rPr>
                <w:rFonts w:ascii="Times New Roman" w:hAnsi="Times New Roman"/>
                <w:i/>
                <w:sz w:val="24"/>
              </w:rPr>
              <w:t>CR SA</w:t>
            </w:r>
            <w:r>
              <w:rPr>
                <w:rFonts w:ascii="Times New Roman" w:hAnsi="Times New Roman"/>
                <w:sz w:val="24"/>
              </w:rPr>
              <w:t xml:space="preserve"> vai </w:t>
            </w:r>
            <w:r>
              <w:rPr>
                <w:rFonts w:ascii="Times New Roman" w:hAnsi="Times New Roman"/>
                <w:i/>
                <w:sz w:val="24"/>
              </w:rPr>
              <w:t>CR IRB</w:t>
            </w:r>
            <w:r>
              <w:rPr>
                <w:rFonts w:ascii="Times New Roman" w:hAnsi="Times New Roman"/>
                <w:sz w:val="24"/>
              </w:rPr>
              <w:t xml:space="preserve">) un riska darījumu kategorijā, kas attiecas uz aizsardzības devēju (t. i., trešo personu, uz kuru ar nefondēto </w:t>
            </w:r>
            <w:proofErr w:type="spellStart"/>
            <w:r>
              <w:rPr>
                <w:rFonts w:ascii="Times New Roman" w:hAnsi="Times New Roman"/>
                <w:sz w:val="24"/>
              </w:rPr>
              <w:t>kredītaizsardzību</w:t>
            </w:r>
            <w:proofErr w:type="spellEnd"/>
            <w:r>
              <w:rPr>
                <w:rFonts w:ascii="Times New Roman" w:hAnsi="Times New Roman"/>
                <w:sz w:val="24"/>
              </w:rPr>
              <w:t xml:space="preserve"> tiek pārvests laidiens).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Aprēķina procedūra </w:t>
            </w:r>
            <w:proofErr w:type="spellStart"/>
            <w:r>
              <w:rPr>
                <w:rFonts w:ascii="Times New Roman" w:hAnsi="Times New Roman"/>
                <w:sz w:val="24"/>
              </w:rPr>
              <w:t>kredītaizsardzības</w:t>
            </w:r>
            <w:proofErr w:type="spellEnd"/>
            <w:r>
              <w:rPr>
                <w:rFonts w:ascii="Times New Roman" w:hAnsi="Times New Roman"/>
                <w:sz w:val="24"/>
              </w:rPr>
              <w:t xml:space="preserve"> nominālvērtībai, kurai piemērota kore</w:t>
            </w:r>
            <w:r>
              <w:rPr>
                <w:rFonts w:ascii="Times New Roman" w:hAnsi="Times New Roman"/>
                <w:sz w:val="24"/>
              </w:rPr>
              <w:t>k</w:t>
            </w:r>
            <w:r>
              <w:rPr>
                <w:rFonts w:ascii="Times New Roman" w:hAnsi="Times New Roman"/>
                <w:sz w:val="24"/>
              </w:rPr>
              <w:t>cija saistībā ar “ārvalstu valūtas risku” (</w:t>
            </w:r>
            <w:r>
              <w:rPr>
                <w:rFonts w:ascii="Times New Roman" w:hAnsi="Times New Roman"/>
                <w:i/>
                <w:sz w:val="24"/>
              </w:rPr>
              <w:t>G</w:t>
            </w:r>
            <w:r>
              <w:rPr>
                <w:rFonts w:ascii="Times New Roman" w:hAnsi="Times New Roman"/>
                <w:sz w:val="24"/>
              </w:rPr>
              <w:t>*), ir noteikta KPR 233. panta 3. punktā.</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KREDĪTAIZSARDZĪBAS SAGLABĀTĀ VAI ATPIRKTĀ NOSACĪTĀ SUMMA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Visus laidienus, kas ir saglabāti vai atpirkti, piemēram, paturētas pirmās kārtas zaudējumu pozīcijas, uzrāda to nominālajā summā.</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Aprēķinot </w:t>
            </w:r>
            <w:proofErr w:type="spellStart"/>
            <w:r>
              <w:rPr>
                <w:rFonts w:ascii="Times New Roman" w:hAnsi="Times New Roman"/>
                <w:sz w:val="24"/>
              </w:rPr>
              <w:t>kredītaizsardzības</w:t>
            </w:r>
            <w:proofErr w:type="spellEnd"/>
            <w:r>
              <w:rPr>
                <w:rFonts w:ascii="Times New Roman" w:hAnsi="Times New Roman"/>
                <w:sz w:val="24"/>
              </w:rPr>
              <w:t xml:space="preserve"> saglabāto vai atpirkto summu, neņem vērā uzra</w:t>
            </w:r>
            <w:r>
              <w:rPr>
                <w:rFonts w:ascii="Times New Roman" w:hAnsi="Times New Roman"/>
                <w:sz w:val="24"/>
              </w:rPr>
              <w:t>u</w:t>
            </w:r>
            <w:r>
              <w:rPr>
                <w:rFonts w:ascii="Times New Roman" w:hAnsi="Times New Roman"/>
                <w:sz w:val="24"/>
              </w:rPr>
              <w:lastRenderedPageBreak/>
              <w:t xml:space="preserve">dzības iestādes diskontu ietekmi uz </w:t>
            </w:r>
            <w:proofErr w:type="spellStart"/>
            <w:r>
              <w:rPr>
                <w:rFonts w:ascii="Times New Roman" w:hAnsi="Times New Roman"/>
                <w:sz w:val="24"/>
              </w:rPr>
              <w:t>kredītaizsardzību</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VĒRTSPAPĪROŠANAS POZĪCIJAS: SĀKOTNĒJĀ RISKA DARĪJUMA VĒRTĪBA PIRMS KOREKCIJAS PAKĀPĒM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Pārskatu sniedzošās iestādes turētās </w:t>
            </w:r>
            <w:proofErr w:type="spellStart"/>
            <w:r>
              <w:rPr>
                <w:rFonts w:ascii="Times New Roman" w:hAnsi="Times New Roman"/>
                <w:sz w:val="24"/>
              </w:rPr>
              <w:t>vērtspapīrošanas</w:t>
            </w:r>
            <w:proofErr w:type="spellEnd"/>
            <w:r>
              <w:rPr>
                <w:rFonts w:ascii="Times New Roman" w:hAnsi="Times New Roman"/>
                <w:sz w:val="24"/>
              </w:rPr>
              <w:t xml:space="preserve"> pozīcijas, kas aprēķinātas saskaņā ar KPR 246. panta 1. punkta b), d) un e) apakšpunktu un 2. punktu, n</w:t>
            </w:r>
            <w:r>
              <w:rPr>
                <w:rFonts w:ascii="Times New Roman" w:hAnsi="Times New Roman"/>
                <w:sz w:val="24"/>
              </w:rPr>
              <w:t>e</w:t>
            </w:r>
            <w:r>
              <w:rPr>
                <w:rFonts w:ascii="Times New Roman" w:hAnsi="Times New Roman"/>
                <w:sz w:val="24"/>
              </w:rPr>
              <w:t>piemērojot kredīta korekcijas pakāpes un bruto vērtības korekcijas un uzkrāj</w:t>
            </w:r>
            <w:r>
              <w:rPr>
                <w:rFonts w:ascii="Times New Roman" w:hAnsi="Times New Roman"/>
                <w:sz w:val="24"/>
              </w:rPr>
              <w:t>u</w:t>
            </w:r>
            <w:r>
              <w:rPr>
                <w:rFonts w:ascii="Times New Roman" w:hAnsi="Times New Roman"/>
                <w:sz w:val="24"/>
              </w:rPr>
              <w:t>mus. Savstarpējo prasījumu ieskaits ir būtisks tikai attiecībā uz vienai un tai p</w:t>
            </w:r>
            <w:r>
              <w:rPr>
                <w:rFonts w:ascii="Times New Roman" w:hAnsi="Times New Roman"/>
                <w:sz w:val="24"/>
              </w:rPr>
              <w:t>a</w:t>
            </w:r>
            <w:r>
              <w:rPr>
                <w:rFonts w:ascii="Times New Roman" w:hAnsi="Times New Roman"/>
                <w:sz w:val="24"/>
              </w:rPr>
              <w:t xml:space="preserve">šai </w:t>
            </w:r>
            <w:r>
              <w:rPr>
                <w:rFonts w:ascii="Times New Roman" w:hAnsi="Times New Roman"/>
                <w:i/>
                <w:sz w:val="24"/>
              </w:rPr>
              <w:t>SSPE</w:t>
            </w:r>
            <w:r>
              <w:rPr>
                <w:rFonts w:ascii="Times New Roman" w:hAnsi="Times New Roman"/>
                <w:sz w:val="24"/>
              </w:rPr>
              <w:t xml:space="preserve"> sniegtiem vairākiem atvasināto instrumentu līgumiem, uz kuriem a</w:t>
            </w:r>
            <w:r>
              <w:rPr>
                <w:rFonts w:ascii="Times New Roman" w:hAnsi="Times New Roman"/>
                <w:sz w:val="24"/>
              </w:rPr>
              <w:t>t</w:t>
            </w:r>
            <w:r>
              <w:rPr>
                <w:rFonts w:ascii="Times New Roman" w:hAnsi="Times New Roman"/>
                <w:sz w:val="24"/>
              </w:rPr>
              <w:t xml:space="preserve">tiecas atbilstošs savstarpējo prasījumu ieskaita līgums.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Vērtības korekcijas un uzkrājumi, kas jānorāda šajā slejā, attiecas tikai uz </w:t>
            </w:r>
            <w:proofErr w:type="spellStart"/>
            <w:r>
              <w:rPr>
                <w:rFonts w:ascii="Times New Roman" w:hAnsi="Times New Roman"/>
                <w:sz w:val="24"/>
              </w:rPr>
              <w:t>vērtspapīrošanas</w:t>
            </w:r>
            <w:proofErr w:type="spellEnd"/>
            <w:r>
              <w:rPr>
                <w:rFonts w:ascii="Times New Roman" w:hAnsi="Times New Roman"/>
                <w:sz w:val="24"/>
              </w:rPr>
              <w:t xml:space="preserve"> pozīcijām. </w:t>
            </w:r>
            <w:proofErr w:type="spellStart"/>
            <w:r>
              <w:rPr>
                <w:rFonts w:ascii="Times New Roman" w:hAnsi="Times New Roman"/>
                <w:sz w:val="24"/>
              </w:rPr>
              <w:t>Vērtspapīroto</w:t>
            </w:r>
            <w:proofErr w:type="spellEnd"/>
            <w:r>
              <w:rPr>
                <w:rFonts w:ascii="Times New Roman" w:hAnsi="Times New Roman"/>
                <w:sz w:val="24"/>
              </w:rPr>
              <w:t xml:space="preserve"> pozīciju vērtības korekcijas neņem vērā.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Priekšlaicīgas amortizācijas noteikumu gadījumā iestādei ir jānorāda “iniciatora līdzdalības daļas” summa, kā definēts KPR 256. panta 2. punktā.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Sintētiskās </w:t>
            </w:r>
            <w:proofErr w:type="spellStart"/>
            <w:r>
              <w:rPr>
                <w:rFonts w:ascii="Times New Roman" w:hAnsi="Times New Roman"/>
                <w:sz w:val="24"/>
              </w:rPr>
              <w:t>vērtspapīrošanas</w:t>
            </w:r>
            <w:proofErr w:type="spellEnd"/>
            <w:r>
              <w:rPr>
                <w:rFonts w:ascii="Times New Roman" w:hAnsi="Times New Roman"/>
                <w:sz w:val="24"/>
              </w:rPr>
              <w:t xml:space="preserve"> gadījumā pozīcijas, ko iniciators tur bilances po</w:t>
            </w:r>
            <w:r>
              <w:rPr>
                <w:rFonts w:ascii="Times New Roman" w:hAnsi="Times New Roman"/>
                <w:sz w:val="24"/>
              </w:rPr>
              <w:t>s</w:t>
            </w:r>
            <w:r>
              <w:rPr>
                <w:rFonts w:ascii="Times New Roman" w:hAnsi="Times New Roman"/>
                <w:sz w:val="24"/>
              </w:rPr>
              <w:t>teņu un/vai ieguldītāja līdzdalības daļas veidā (priekšlaicīga amortizācija), ir 010.–040. slejas apkopojuma rezultāts.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KREDĪTRISKA MAZINĀŠANAS (KRM) METODES AR AIZSTĀŠ</w:t>
            </w:r>
            <w:r>
              <w:rPr>
                <w:rFonts w:ascii="Times New Roman" w:hAnsi="Times New Roman"/>
                <w:b/>
                <w:sz w:val="24"/>
                <w:u w:val="single"/>
              </w:rPr>
              <w:t>A</w:t>
            </w:r>
            <w:r>
              <w:rPr>
                <w:rFonts w:ascii="Times New Roman" w:hAnsi="Times New Roman"/>
                <w:b/>
                <w:sz w:val="24"/>
                <w:u w:val="single"/>
              </w:rPr>
              <w:t>NAS IETEKMI UZ RISKA DARĪJUMU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KPR 4. panta 1. punkta 57. apakšpunktu un Trešās daļas II sadaļas 4. nodaļu.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Šajā sleju blokā apkopo informāciju par kredītriska mazināšanas metodēm, kas samazina riska darījuma vai riska darījumu kredītrisku, aizstājot riska darīj</w:t>
            </w:r>
            <w:r>
              <w:rPr>
                <w:rFonts w:ascii="Times New Roman" w:hAnsi="Times New Roman"/>
                <w:sz w:val="24"/>
              </w:rPr>
              <w:t>u</w:t>
            </w:r>
            <w:r>
              <w:rPr>
                <w:rFonts w:ascii="Times New Roman" w:hAnsi="Times New Roman"/>
                <w:sz w:val="24"/>
              </w:rPr>
              <w:t>mus (kā turpmāk norādīts attiecībā uz ienākošajām un izejošajām naudas plū</w:t>
            </w:r>
            <w:r>
              <w:rPr>
                <w:rFonts w:ascii="Times New Roman" w:hAnsi="Times New Roman"/>
                <w:sz w:val="24"/>
              </w:rPr>
              <w:t>s</w:t>
            </w:r>
            <w:r>
              <w:rPr>
                <w:rFonts w:ascii="Times New Roman" w:hAnsi="Times New Roman"/>
                <w:sz w:val="24"/>
              </w:rPr>
              <w:t>mām).</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NEFONDĒTĀ KREDĪTAIZSARDZĪBA: KORIĢĒTĀS VĒRTĪBAS (</w:t>
            </w:r>
            <w:r>
              <w:rPr>
                <w:rFonts w:ascii="Times New Roman" w:hAnsi="Times New Roman"/>
                <w:b/>
                <w:i/>
                <w:sz w:val="24"/>
                <w:u w:val="single"/>
              </w:rPr>
              <w:t>G</w:t>
            </w:r>
            <w:r>
              <w:rPr>
                <w:rFonts w:ascii="Times New Roman" w:hAnsi="Times New Roman"/>
                <w:b/>
                <w:i/>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Nefondētā </w:t>
            </w:r>
            <w:proofErr w:type="spellStart"/>
            <w:r>
              <w:rPr>
                <w:rFonts w:ascii="Times New Roman" w:hAnsi="Times New Roman"/>
                <w:sz w:val="24"/>
              </w:rPr>
              <w:t>kredītaizsardzība</w:t>
            </w:r>
            <w:proofErr w:type="spellEnd"/>
            <w:r>
              <w:rPr>
                <w:rFonts w:ascii="Times New Roman" w:hAnsi="Times New Roman"/>
                <w:sz w:val="24"/>
              </w:rPr>
              <w:t xml:space="preserve"> definēta KPR 4. panta 1. punkta 59. apakšpunktā.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KPR 236. pantā aprakstīta </w:t>
            </w:r>
            <w:r>
              <w:rPr>
                <w:rFonts w:ascii="Times New Roman" w:hAnsi="Times New Roman"/>
                <w:i/>
                <w:sz w:val="24"/>
              </w:rPr>
              <w:t>G</w:t>
            </w:r>
            <w:r>
              <w:rPr>
                <w:rFonts w:ascii="Times New Roman" w:hAnsi="Times New Roman"/>
                <w:i/>
                <w:sz w:val="24"/>
                <w:vertAlign w:val="subscript"/>
              </w:rPr>
              <w:t>A</w:t>
            </w:r>
            <w:r>
              <w:rPr>
                <w:rFonts w:ascii="Times New Roman" w:hAnsi="Times New Roman"/>
                <w:sz w:val="24"/>
              </w:rPr>
              <w:t xml:space="preserve"> aprēķinu procedūra pilnas aizsardzības / daļējas aizsardzības — vienādas prioritātes gadījumā.</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 xml:space="preserve">Šī informācija ir saistīta ar </w:t>
            </w:r>
            <w:r>
              <w:rPr>
                <w:rFonts w:ascii="Times New Roman" w:hAnsi="Times New Roman"/>
                <w:i/>
                <w:sz w:val="24"/>
              </w:rPr>
              <w:t>CR IRB</w:t>
            </w:r>
            <w:r>
              <w:rPr>
                <w:rFonts w:ascii="Times New Roman" w:hAnsi="Times New Roman"/>
                <w:sz w:val="24"/>
              </w:rPr>
              <w:t xml:space="preserve"> veidnes 040. un 050. sleju.</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FONDĒTĀ KREDĪTAIZSARDZĪBA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Fondētā </w:t>
            </w:r>
            <w:proofErr w:type="spellStart"/>
            <w:r>
              <w:rPr>
                <w:rFonts w:ascii="Times New Roman" w:hAnsi="Times New Roman"/>
                <w:sz w:val="24"/>
              </w:rPr>
              <w:t>kredītaizsardzība</w:t>
            </w:r>
            <w:proofErr w:type="spellEnd"/>
            <w:r>
              <w:rPr>
                <w:rFonts w:ascii="Times New Roman" w:hAnsi="Times New Roman"/>
                <w:sz w:val="24"/>
              </w:rPr>
              <w:t xml:space="preserve"> definēta KPR 4. panta 1. punkta 58. apakšpunktā.</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Tā kā finanšu nodrošinājuma vienkāršo metodi nepiemēro, šajā slejā uzrāda t</w:t>
            </w:r>
            <w:r>
              <w:rPr>
                <w:rFonts w:ascii="Times New Roman" w:hAnsi="Times New Roman"/>
                <w:sz w:val="24"/>
              </w:rPr>
              <w:t>i</w:t>
            </w:r>
            <w:r>
              <w:rPr>
                <w:rFonts w:ascii="Times New Roman" w:hAnsi="Times New Roman"/>
                <w:sz w:val="24"/>
              </w:rPr>
              <w:t xml:space="preserve">kai fondēto </w:t>
            </w:r>
            <w:proofErr w:type="spellStart"/>
            <w:r>
              <w:rPr>
                <w:rFonts w:ascii="Times New Roman" w:hAnsi="Times New Roman"/>
                <w:sz w:val="24"/>
              </w:rPr>
              <w:t>kredītaizsardzību</w:t>
            </w:r>
            <w:proofErr w:type="spellEnd"/>
            <w:r>
              <w:rPr>
                <w:rFonts w:ascii="Times New Roman" w:hAnsi="Times New Roman"/>
                <w:sz w:val="24"/>
              </w:rPr>
              <w:t xml:space="preserve"> saskaņā ar KPR 200. pantu.</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IRB</w:t>
            </w:r>
            <w:r>
              <w:rPr>
                <w:rFonts w:ascii="Times New Roman" w:hAnsi="Times New Roman"/>
                <w:sz w:val="24"/>
              </w:rPr>
              <w:t xml:space="preserve"> veidnes 060. sleju.</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RISKA DARĪJUMA AIZSTĀŠANA SAISTĪBĀ AR KRM</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Uzrāda arī vienās un tajās pašās riska darījumu kategorijās — un attiecīgā gad</w:t>
            </w:r>
            <w:r>
              <w:rPr>
                <w:rFonts w:ascii="Times New Roman" w:hAnsi="Times New Roman"/>
                <w:sz w:val="24"/>
              </w:rPr>
              <w:t>ī</w:t>
            </w:r>
            <w:r>
              <w:rPr>
                <w:rFonts w:ascii="Times New Roman" w:hAnsi="Times New Roman"/>
                <w:sz w:val="24"/>
              </w:rPr>
              <w:t>jumā parādnieku kategorijās — ienākošās un izejošās naudas plūsmas.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IZEJOŠĀS NAUDAS PLŪSMAS KOPĀ</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KPR 236. pants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Izejošās naudas plūsmas atbilst “Riska darījuma vērtības bez vērtības korekc</w:t>
            </w:r>
            <w:r>
              <w:rPr>
                <w:rFonts w:ascii="Times New Roman" w:hAnsi="Times New Roman"/>
                <w:sz w:val="24"/>
              </w:rPr>
              <w:t>i</w:t>
            </w:r>
            <w:r>
              <w:rPr>
                <w:rFonts w:ascii="Times New Roman" w:hAnsi="Times New Roman"/>
                <w:sz w:val="24"/>
              </w:rPr>
              <w:t>jām un uzkrājumiem” segtajai daļai, ko atskaita no parādnieka riska darījumu kategorijas — un attiecīgā gadījumā no riska pakāpes vai parādnieka kategor</w:t>
            </w:r>
            <w:r>
              <w:rPr>
                <w:rFonts w:ascii="Times New Roman" w:hAnsi="Times New Roman"/>
                <w:sz w:val="24"/>
              </w:rPr>
              <w:t>i</w:t>
            </w:r>
            <w:r>
              <w:rPr>
                <w:rFonts w:ascii="Times New Roman" w:hAnsi="Times New Roman"/>
                <w:sz w:val="24"/>
              </w:rPr>
              <w:t>jas —, un pēc tam iedala aizsardzības devēja riska darījumu kategorijā — un a</w:t>
            </w:r>
            <w:r>
              <w:rPr>
                <w:rFonts w:ascii="Times New Roman" w:hAnsi="Times New Roman"/>
                <w:sz w:val="24"/>
              </w:rPr>
              <w:t>t</w:t>
            </w:r>
            <w:r>
              <w:rPr>
                <w:rFonts w:ascii="Times New Roman" w:hAnsi="Times New Roman"/>
                <w:sz w:val="24"/>
              </w:rPr>
              <w:t xml:space="preserve">tiecīgā gadījumā riska pakāpē vai parādnieka kategorijā.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Šo summu uzskata par aizsardzības devēja riska darījumu kategorijā — un a</w:t>
            </w:r>
            <w:r>
              <w:rPr>
                <w:rFonts w:ascii="Times New Roman" w:hAnsi="Times New Roman"/>
                <w:sz w:val="24"/>
              </w:rPr>
              <w:t>t</w:t>
            </w:r>
            <w:r>
              <w:rPr>
                <w:rFonts w:ascii="Times New Roman" w:hAnsi="Times New Roman"/>
                <w:sz w:val="24"/>
              </w:rPr>
              <w:t>tiecīgā gadījumā riska pakāpēs vai parādnieku kategorijās — ienākošo naudas plūsmu.</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IRB</w:t>
            </w:r>
            <w:r>
              <w:rPr>
                <w:rFonts w:ascii="Times New Roman" w:hAnsi="Times New Roman"/>
                <w:sz w:val="24"/>
              </w:rPr>
              <w:t xml:space="preserve"> veidnes 070. sleju.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IENĀKOŠĀS NAUDAS PLŪSMAS KOPĀ</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IRB</w:t>
            </w:r>
            <w:r>
              <w:rPr>
                <w:rFonts w:ascii="Times New Roman" w:hAnsi="Times New Roman"/>
                <w:sz w:val="24"/>
              </w:rPr>
              <w:t xml:space="preserve"> veidnes 080. sleju.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RISKA DARĪJUMA VĒRTĪBA PĒC KRM AIZSTĀŠANAS IETEKMES, PIRMS KOREKCIJAS PAKĀPĒM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Attiecīgajā riska pakāpē un riska darījumu kategorijā iedalītais riska darījums pēc tam, kad ņemtas vērā ienākošās un izejošās naudas plūsmas saistībā ar “Kredītriska mazināšanas (KRM) metodēm ar aizstāšanas ietekmi uz riska dar</w:t>
            </w:r>
            <w:r>
              <w:rPr>
                <w:rStyle w:val="FormatvorlageInstructionsTabelleText"/>
                <w:rFonts w:ascii="Times New Roman" w:hAnsi="Times New Roman"/>
                <w:sz w:val="24"/>
              </w:rPr>
              <w:t>ī</w:t>
            </w:r>
            <w:r>
              <w:rPr>
                <w:rStyle w:val="FormatvorlageInstructionsTabelleText"/>
                <w:rFonts w:ascii="Times New Roman" w:hAnsi="Times New Roman"/>
                <w:sz w:val="24"/>
              </w:rPr>
              <w:t>jumu”.</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Šī informācija ir saistīta ar </w:t>
            </w:r>
            <w:r>
              <w:rPr>
                <w:rStyle w:val="FormatvorlageInstructionsTabelleText"/>
                <w:rFonts w:ascii="Times New Roman" w:hAnsi="Times New Roman"/>
                <w:i/>
                <w:sz w:val="24"/>
              </w:rPr>
              <w:t>CR IRB</w:t>
            </w:r>
            <w:r>
              <w:rPr>
                <w:rStyle w:val="FormatvorlageInstructionsTabelleText"/>
                <w:rFonts w:ascii="Times New Roman" w:hAnsi="Times New Roman"/>
                <w:sz w:val="24"/>
              </w:rPr>
              <w:t xml:space="preserve"> veidnes 090. sleju.</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KREDĪTRISKA MAZINĀŠANAS METODES, KAS IETEKMĒ RI</w:t>
            </w:r>
            <w:r>
              <w:rPr>
                <w:rStyle w:val="InstructionsTabelleberschrift"/>
                <w:rFonts w:ascii="Times New Roman" w:hAnsi="Times New Roman"/>
                <w:sz w:val="24"/>
              </w:rPr>
              <w:t>S</w:t>
            </w:r>
            <w:r>
              <w:rPr>
                <w:rStyle w:val="InstructionsTabelleberschrift"/>
                <w:rFonts w:ascii="Times New Roman" w:hAnsi="Times New Roman"/>
                <w:sz w:val="24"/>
              </w:rPr>
              <w:t>KA DARĪJUMA VĒRTĪBU: FONDĒTĀS KREDĪTAIZSARDZĪBAS F</w:t>
            </w:r>
            <w:r>
              <w:rPr>
                <w:rStyle w:val="InstructionsTabelleberschrift"/>
                <w:rFonts w:ascii="Times New Roman" w:hAnsi="Times New Roman"/>
                <w:sz w:val="24"/>
              </w:rPr>
              <w:t>I</w:t>
            </w:r>
            <w:r>
              <w:rPr>
                <w:rStyle w:val="InstructionsTabelleberschrift"/>
                <w:rFonts w:ascii="Times New Roman" w:hAnsi="Times New Roman"/>
                <w:sz w:val="24"/>
              </w:rPr>
              <w:t>NANŠU NODROŠINĀJUMA PAPLAŠINĀTĀS METODES KORIĢĒTĀ VĒRTĪBA (</w:t>
            </w:r>
            <w:r>
              <w:rPr>
                <w:rStyle w:val="InstructionsTabelleberschrift"/>
                <w:rFonts w:ascii="Times New Roman" w:hAnsi="Times New Roman"/>
                <w:i/>
                <w:sz w:val="24"/>
              </w:rPr>
              <w:t>CVAM</w:t>
            </w:r>
            <w:r>
              <w:rPr>
                <w:rStyle w:val="InstructionsTabelleberschrift"/>
                <w:rFonts w:ascii="Times New Roman" w:hAnsi="Times New Roman"/>
                <w:sz w:val="24"/>
              </w:rPr>
              <w:t>)</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KPR 218. līdz 222. pants. Šajā postenī ietvertas arī ar kredītrisku saistītās p</w:t>
            </w:r>
            <w:r>
              <w:rPr>
                <w:rStyle w:val="FormatvorlageInstructionsTabelleText"/>
                <w:rFonts w:ascii="Times New Roman" w:hAnsi="Times New Roman"/>
                <w:sz w:val="24"/>
              </w:rPr>
              <w:t>a</w:t>
            </w:r>
            <w:r>
              <w:rPr>
                <w:rStyle w:val="FormatvorlageInstructionsTabelleText"/>
                <w:rFonts w:ascii="Times New Roman" w:hAnsi="Times New Roman"/>
                <w:sz w:val="24"/>
              </w:rPr>
              <w:t>rādzīmes (KPR 218. pants).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PILNĪBĀ KORIĢĒTĀ RISKA DARĪJUMA VĒRTĪBA (</w:t>
            </w:r>
            <w:r>
              <w:rPr>
                <w:rFonts w:ascii="Times New Roman" w:hAnsi="Times New Roman"/>
                <w:b/>
                <w:i/>
                <w:sz w:val="24"/>
                <w:u w:val="single"/>
              </w:rPr>
              <w:t>E</w:t>
            </w:r>
            <w:r>
              <w:rPr>
                <w:rFonts w:ascii="Times New Roman" w:hAnsi="Times New Roman"/>
                <w:b/>
                <w:sz w:val="24"/>
                <w:u w:val="single"/>
              </w:rPr>
              <w:t>*)</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pozīcijas saskaņā ar KPR 246. pantu, tāpēc — nepiemērojot KPR 246. panta 1. punkta c) apakšpunktā noteiktās korekcijas pakāpes.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ĀRPUSBILANCES POSTEŅU PILNĪBĀ KORIĢĒTĀS RISKA DAR</w:t>
            </w:r>
            <w:r>
              <w:rPr>
                <w:rFonts w:ascii="Times New Roman" w:hAnsi="Times New Roman"/>
                <w:b/>
                <w:sz w:val="24"/>
                <w:u w:val="single"/>
              </w:rPr>
              <w:t>Ī</w:t>
            </w:r>
            <w:r>
              <w:rPr>
                <w:rFonts w:ascii="Times New Roman" w:hAnsi="Times New Roman"/>
                <w:b/>
                <w:sz w:val="24"/>
                <w:u w:val="single"/>
              </w:rPr>
              <w:t>JUMA VĒRTĪBAS (</w:t>
            </w:r>
            <w:r>
              <w:rPr>
                <w:rFonts w:ascii="Times New Roman" w:hAnsi="Times New Roman"/>
                <w:b/>
                <w:i/>
                <w:sz w:val="24"/>
                <w:u w:val="single"/>
              </w:rPr>
              <w:t>E</w:t>
            </w:r>
            <w:r>
              <w:rPr>
                <w:rFonts w:ascii="Times New Roman" w:hAnsi="Times New Roman"/>
                <w:b/>
                <w:sz w:val="24"/>
                <w:u w:val="single"/>
              </w:rPr>
              <w:t xml:space="preserve">*) SADALĪJUMS SASKAŅĀ AR KOREKCIJAS </w:t>
            </w:r>
            <w:r>
              <w:rPr>
                <w:rFonts w:ascii="Times New Roman" w:hAnsi="Times New Roman"/>
                <w:b/>
                <w:sz w:val="24"/>
                <w:u w:val="single"/>
              </w:rPr>
              <w:lastRenderedPageBreak/>
              <w:t>PAKĀPĒM</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KPR 246. panta 1. punkta c) apakšpunktā paredzēts, ka ārpusbilances </w:t>
            </w:r>
            <w:proofErr w:type="spellStart"/>
            <w:r>
              <w:rPr>
                <w:rFonts w:ascii="Times New Roman" w:hAnsi="Times New Roman"/>
                <w:sz w:val="24"/>
              </w:rPr>
              <w:t>vērtspap</w:t>
            </w:r>
            <w:r>
              <w:rPr>
                <w:rFonts w:ascii="Times New Roman" w:hAnsi="Times New Roman"/>
                <w:sz w:val="24"/>
              </w:rPr>
              <w:t>ī</w:t>
            </w:r>
            <w:r>
              <w:rPr>
                <w:rFonts w:ascii="Times New Roman" w:hAnsi="Times New Roman"/>
                <w:sz w:val="24"/>
              </w:rPr>
              <w:t>rošanas</w:t>
            </w:r>
            <w:proofErr w:type="spellEnd"/>
            <w:r>
              <w:rPr>
                <w:rFonts w:ascii="Times New Roman" w:hAnsi="Times New Roman"/>
                <w:sz w:val="24"/>
              </w:rPr>
              <w:t xml:space="preserve"> pozīcijas riska darījuma vērtība ir tās nominālvērtība, kas reizināta ar korekcijas pakāpi. Šī korekcijas pakāpe ir 100 %, ja vien nav noteikts citādi.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Šajā sakarā korekcijas pakāpe definēta KPR 4. panta 1. punkta 56. apakšpunktā.</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Pārskatu sniegšanas nolūkā pilnībā koriģētās riska darījumu vērtības (</w:t>
            </w:r>
            <w:r>
              <w:rPr>
                <w:rFonts w:ascii="Times New Roman" w:hAnsi="Times New Roman"/>
                <w:i/>
                <w:sz w:val="24"/>
              </w:rPr>
              <w:t>E</w:t>
            </w:r>
            <w:r>
              <w:rPr>
                <w:rFonts w:ascii="Times New Roman" w:hAnsi="Times New Roman"/>
                <w:sz w:val="24"/>
              </w:rPr>
              <w:t>*) uzr</w:t>
            </w:r>
            <w:r>
              <w:rPr>
                <w:rFonts w:ascii="Times New Roman" w:hAnsi="Times New Roman"/>
                <w:sz w:val="24"/>
              </w:rPr>
              <w:t>ā</w:t>
            </w:r>
            <w:r>
              <w:rPr>
                <w:rFonts w:ascii="Times New Roman" w:hAnsi="Times New Roman"/>
                <w:sz w:val="24"/>
              </w:rPr>
              <w:t>da saskaņā ar šādiem četriem savstarpēji izslēdzošiem korekcijas pakāpju inte</w:t>
            </w:r>
            <w:r>
              <w:rPr>
                <w:rFonts w:ascii="Times New Roman" w:hAnsi="Times New Roman"/>
                <w:sz w:val="24"/>
              </w:rPr>
              <w:t>r</w:t>
            </w:r>
            <w:r>
              <w:rPr>
                <w:rFonts w:ascii="Times New Roman" w:hAnsi="Times New Roman"/>
                <w:sz w:val="24"/>
              </w:rPr>
              <w:t>vāliem: 0%, (0%, 20%], (20%, 50%] un (50%, 100%].</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DARĪJUMA VĒRTĪBA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pozīcijas saskaņā ar KPR 246. pantu.</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informācija ir saistīta ar </w:t>
            </w:r>
            <w:r>
              <w:rPr>
                <w:rFonts w:ascii="Times New Roman" w:hAnsi="Times New Roman"/>
                <w:i/>
                <w:sz w:val="24"/>
              </w:rPr>
              <w:t>CR IRB</w:t>
            </w:r>
            <w:r>
              <w:rPr>
                <w:rFonts w:ascii="Times New Roman" w:hAnsi="Times New Roman"/>
                <w:sz w:val="24"/>
              </w:rPr>
              <w:t xml:space="preserve"> veidnes 110. sleju.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RISKA DARĪJUMA VĒRTĪBA, KAS ATSKAITĪTA NO PAŠU K</w:t>
            </w:r>
            <w:r>
              <w:rPr>
                <w:rFonts w:ascii="Times New Roman" w:hAnsi="Times New Roman"/>
                <w:b/>
                <w:sz w:val="24"/>
                <w:u w:val="single"/>
              </w:rPr>
              <w:t>A</w:t>
            </w:r>
            <w:r>
              <w:rPr>
                <w:rFonts w:ascii="Times New Roman" w:hAnsi="Times New Roman"/>
                <w:b/>
                <w:sz w:val="24"/>
                <w:u w:val="single"/>
              </w:rPr>
              <w:t>PITĀLA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KPR 266. panta 3. punktā paredzēts, ka attiecībā uz </w:t>
            </w:r>
            <w:proofErr w:type="spellStart"/>
            <w:r>
              <w:rPr>
                <w:rFonts w:ascii="Times New Roman" w:hAnsi="Times New Roman"/>
                <w:sz w:val="24"/>
              </w:rPr>
              <w:t>vērtspapīrošanas</w:t>
            </w:r>
            <w:proofErr w:type="spellEnd"/>
            <w:r>
              <w:rPr>
                <w:rFonts w:ascii="Times New Roman" w:hAnsi="Times New Roman"/>
                <w:sz w:val="24"/>
              </w:rPr>
              <w:t xml:space="preserve"> pozīcijām, kurām piemēro 1250 % riska pakāpi, iestādes var kā alternatīvu pozīcijas i</w:t>
            </w:r>
            <w:r>
              <w:rPr>
                <w:rFonts w:ascii="Times New Roman" w:hAnsi="Times New Roman"/>
                <w:sz w:val="24"/>
              </w:rPr>
              <w:t>e</w:t>
            </w:r>
            <w:r>
              <w:rPr>
                <w:rFonts w:ascii="Times New Roman" w:hAnsi="Times New Roman"/>
                <w:sz w:val="24"/>
              </w:rPr>
              <w:t>kļaušanai riska darījumu riska svērto vērtību aprēķinos atskaitīt no pašu kapit</w:t>
            </w:r>
            <w:r>
              <w:rPr>
                <w:rFonts w:ascii="Times New Roman" w:hAnsi="Times New Roman"/>
                <w:sz w:val="24"/>
              </w:rPr>
              <w:t>ā</w:t>
            </w:r>
            <w:r>
              <w:rPr>
                <w:rFonts w:ascii="Times New Roman" w:hAnsi="Times New Roman"/>
                <w:sz w:val="24"/>
              </w:rPr>
              <w:t>la šīs pozīcijas riska darījuma vērtību.</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DARĪJUMA VĒRTĪBA, KAM PIEMĒRO RISKA PAKĀPES</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UZ REITINGIEM BALSTĪTĀ METODE (KREDĪTKVALITĀTES P</w:t>
            </w:r>
            <w:r>
              <w:rPr>
                <w:rFonts w:ascii="Times New Roman" w:hAnsi="Times New Roman"/>
                <w:b/>
                <w:sz w:val="24"/>
                <w:u w:val="single"/>
              </w:rPr>
              <w:t>A</w:t>
            </w:r>
            <w:r>
              <w:rPr>
                <w:rFonts w:ascii="Times New Roman" w:hAnsi="Times New Roman"/>
                <w:b/>
                <w:sz w:val="24"/>
                <w:u w:val="single"/>
              </w:rPr>
              <w:t>KĀPES)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KPR 261. pants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i/>
                <w:sz w:val="24"/>
              </w:rPr>
              <w:t>IRB</w:t>
            </w:r>
            <w:r>
              <w:rPr>
                <w:rFonts w:ascii="Times New Roman" w:hAnsi="Times New Roman"/>
                <w:sz w:val="24"/>
              </w:rPr>
              <w:t xml:space="preserve"> </w:t>
            </w:r>
            <w:proofErr w:type="spellStart"/>
            <w:r>
              <w:rPr>
                <w:rFonts w:ascii="Times New Roman" w:hAnsi="Times New Roman"/>
                <w:sz w:val="24"/>
              </w:rPr>
              <w:t>vērtspapīrošanas</w:t>
            </w:r>
            <w:proofErr w:type="spellEnd"/>
            <w:r>
              <w:rPr>
                <w:rFonts w:ascii="Times New Roman" w:hAnsi="Times New Roman"/>
                <w:sz w:val="24"/>
              </w:rPr>
              <w:t xml:space="preserve"> pozīcijas ar iespējamo reitingu atbilstoši KPR 259. panta 2. punktam uzrāda kā pozīcijas ar reitingu.</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Riska darījumu vērtības, kam piemēro riska pakāpes, sadala atkarībā no </w:t>
            </w:r>
            <w:proofErr w:type="spellStart"/>
            <w:r>
              <w:rPr>
                <w:rFonts w:ascii="Times New Roman" w:hAnsi="Times New Roman"/>
                <w:sz w:val="24"/>
              </w:rPr>
              <w:t>kredī</w:t>
            </w:r>
            <w:r>
              <w:rPr>
                <w:rFonts w:ascii="Times New Roman" w:hAnsi="Times New Roman"/>
                <w:sz w:val="24"/>
              </w:rPr>
              <w:t>t</w:t>
            </w:r>
            <w:r>
              <w:rPr>
                <w:rFonts w:ascii="Times New Roman" w:hAnsi="Times New Roman"/>
                <w:sz w:val="24"/>
              </w:rPr>
              <w:t>kvalitātes</w:t>
            </w:r>
            <w:proofErr w:type="spellEnd"/>
            <w:r>
              <w:rPr>
                <w:rFonts w:ascii="Times New Roman" w:hAnsi="Times New Roman"/>
                <w:sz w:val="24"/>
              </w:rPr>
              <w:t xml:space="preserve"> pakāpēm (KKP), kā attiecībā uz </w:t>
            </w:r>
            <w:r>
              <w:rPr>
                <w:rFonts w:ascii="Times New Roman" w:hAnsi="Times New Roman"/>
                <w:i/>
                <w:sz w:val="24"/>
              </w:rPr>
              <w:t>IRB</w:t>
            </w:r>
            <w:r>
              <w:rPr>
                <w:rFonts w:ascii="Times New Roman" w:hAnsi="Times New Roman"/>
                <w:sz w:val="24"/>
              </w:rPr>
              <w:t xml:space="preserve"> pieeju paredzēts KPR 261. panta 1. punkta 4. tabulā.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UZRAUDZĪBAS FORMULAS METODE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Uzraudzības formulas metode (UFM), KPR 262. pants.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pozīcijas riska pakāpe ir lielāka par 7 % vai atbilst riska p</w:t>
            </w:r>
            <w:r>
              <w:rPr>
                <w:rFonts w:ascii="Times New Roman" w:hAnsi="Times New Roman"/>
                <w:sz w:val="24"/>
              </w:rPr>
              <w:t>a</w:t>
            </w:r>
            <w:r>
              <w:rPr>
                <w:rFonts w:ascii="Times New Roman" w:hAnsi="Times New Roman"/>
                <w:sz w:val="24"/>
              </w:rPr>
              <w:t xml:space="preserve">kāpei, kas piemērojama saskaņā ar norādītajām formulām.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UZRAUDZĪBAS FORMULAS METODE: VIDĒJĀ RISKA PAKĀPE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Kredītriska mazināšanu </w:t>
            </w:r>
            <w:proofErr w:type="spellStart"/>
            <w:r>
              <w:rPr>
                <w:rFonts w:ascii="Times New Roman" w:hAnsi="Times New Roman"/>
                <w:sz w:val="24"/>
              </w:rPr>
              <w:t>vērtspapīrošanas</w:t>
            </w:r>
            <w:proofErr w:type="spellEnd"/>
            <w:r>
              <w:rPr>
                <w:rFonts w:ascii="Times New Roman" w:hAnsi="Times New Roman"/>
                <w:sz w:val="24"/>
              </w:rPr>
              <w:t xml:space="preserve"> pozīcijām var atzīt atbilstoši KPR 264. pantam. Šajā gadījumā, ja saņemta pilna aizsardzība, iestāde norāda poz</w:t>
            </w:r>
            <w:r>
              <w:rPr>
                <w:rFonts w:ascii="Times New Roman" w:hAnsi="Times New Roman"/>
                <w:sz w:val="24"/>
              </w:rPr>
              <w:t>ī</w:t>
            </w:r>
            <w:r>
              <w:rPr>
                <w:rFonts w:ascii="Times New Roman" w:hAnsi="Times New Roman"/>
                <w:sz w:val="24"/>
              </w:rPr>
              <w:lastRenderedPageBreak/>
              <w:t>cijas “faktisko riska pakāpi” saskaņā ar to, kas noteikts KPR 264. panta 2. punktā (faktiskā riska pakāpe ir vienāda ar pozīcijas riska darījuma riska svērto vērtību, kas dalīta ar pozīcijas riska darījuma vērtību un reizināta ar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Pozīcijas daļējas aizsardzības gadījumā iestādei ir jāpiemēro uzraudzības fo</w:t>
            </w:r>
            <w:r>
              <w:rPr>
                <w:rFonts w:ascii="Times New Roman" w:hAnsi="Times New Roman"/>
                <w:sz w:val="24"/>
              </w:rPr>
              <w:t>r</w:t>
            </w:r>
            <w:r>
              <w:rPr>
                <w:rFonts w:ascii="Times New Roman" w:hAnsi="Times New Roman"/>
                <w:sz w:val="24"/>
              </w:rPr>
              <w:t>mulas metode, izmantojot koriģēto “</w:t>
            </w:r>
            <w:r>
              <w:rPr>
                <w:rFonts w:ascii="Times New Roman" w:hAnsi="Times New Roman"/>
                <w:i/>
                <w:sz w:val="24"/>
              </w:rPr>
              <w:t>T</w:t>
            </w:r>
            <w:r>
              <w:rPr>
                <w:rFonts w:ascii="Times New Roman" w:hAnsi="Times New Roman"/>
                <w:sz w:val="24"/>
              </w:rPr>
              <w:t>” saskaņā ar to, kas noteikts KPR 264. panta 3. punktā.</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Šajā slejā uzrāda svērtās vidējās riska pakāpes.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CAURSKATĀMĪBAS PIEEJA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Caurskatīšanas slejās ietver visus riska darījumu bez reitinga gadījumus, kuros riska pakāpi iegūst no pamatā esošā riska darījumu portfeļa (portfeļa augstākā riska pakāpe).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KPR 263. panta 2. un 3. punktā paredzēta izņēmuma procedūra gadījumos, kad </w:t>
            </w:r>
            <w:proofErr w:type="spellStart"/>
            <w:r>
              <w:rPr>
                <w:rFonts w:ascii="Times New Roman" w:hAnsi="Times New Roman"/>
                <w:i/>
                <w:sz w:val="24"/>
              </w:rPr>
              <w:t>K</w:t>
            </w:r>
            <w:r>
              <w:rPr>
                <w:rFonts w:ascii="Times New Roman" w:hAnsi="Times New Roman"/>
                <w:i/>
                <w:sz w:val="24"/>
                <w:vertAlign w:val="subscript"/>
              </w:rPr>
              <w:t>irb</w:t>
            </w:r>
            <w:proofErr w:type="spellEnd"/>
            <w:r>
              <w:rPr>
                <w:rFonts w:ascii="Times New Roman" w:hAnsi="Times New Roman"/>
                <w:sz w:val="24"/>
              </w:rPr>
              <w:t xml:space="preserve"> nevar aprēķināt.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Likviditātes iespēju neizmantoto summu uzrāda zem “Ārpusbilances posteņi un atvasinātie instrumenti”.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Tikmēr, kamēr iniciatoram piemēro izņēmuma procedūru gadījumos, kad </w:t>
            </w:r>
            <w:proofErr w:type="spellStart"/>
            <w:r>
              <w:rPr>
                <w:rFonts w:ascii="Times New Roman" w:hAnsi="Times New Roman"/>
                <w:i/>
                <w:sz w:val="24"/>
              </w:rPr>
              <w:t>K</w:t>
            </w:r>
            <w:r>
              <w:rPr>
                <w:rFonts w:ascii="Times New Roman" w:hAnsi="Times New Roman"/>
                <w:i/>
                <w:sz w:val="24"/>
                <w:vertAlign w:val="subscript"/>
              </w:rPr>
              <w:t>irb</w:t>
            </w:r>
            <w:proofErr w:type="spellEnd"/>
            <w:r>
              <w:rPr>
                <w:rFonts w:ascii="Times New Roman" w:hAnsi="Times New Roman"/>
                <w:sz w:val="24"/>
              </w:rPr>
              <w:t xml:space="preserve"> nav iespējams aprēķināt, 350. sleja būtu īstā sleja, kas jāizmanto, lai uzrādītu likviditātes iespējas riska darījuma vērtībai piemēroto riska pakāpes procedūru atbilstoši KPR 263. pantā noteiktajai procedūrai.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Attiecībā uz priekšlaicīgu amortizāciju </w:t>
            </w:r>
            <w:proofErr w:type="spellStart"/>
            <w:r>
              <w:rPr>
                <w:rFonts w:ascii="Times New Roman" w:hAnsi="Times New Roman"/>
                <w:sz w:val="24"/>
              </w:rPr>
              <w:t>sk</w:t>
            </w:r>
            <w:proofErr w:type="spellEnd"/>
            <w:r>
              <w:rPr>
                <w:rFonts w:ascii="Times New Roman" w:hAnsi="Times New Roman"/>
                <w:sz w:val="24"/>
              </w:rPr>
              <w:t>. KPR 256. panta 5. punktu un 265. pantu.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CAURSKATĪŠANA: VIDĒJĀ RISKA PAKĀPE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Norāda riska darījuma vērtības svērto vidējo riska pakāpi.</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IEKŠĒJĀ NOVĒRTĒJUMA PIEEJA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KPR 259. panta 3 un 4. punktā attiecībā uz pozīcijām ABKV programmās p</w:t>
            </w:r>
            <w:r>
              <w:rPr>
                <w:rFonts w:ascii="Times New Roman" w:hAnsi="Times New Roman"/>
                <w:sz w:val="24"/>
              </w:rPr>
              <w:t>a</w:t>
            </w:r>
            <w:r>
              <w:rPr>
                <w:rFonts w:ascii="Times New Roman" w:hAnsi="Times New Roman"/>
                <w:sz w:val="24"/>
              </w:rPr>
              <w:t>redzēta “Iekšējā novērtējuma pieeja” (INP).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INP: VIDĒJĀ RISKA PAKĀPE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Šajā slejā uzrāda svērtās vidējās riska pakāpes.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RISKA DARĪJUMU RISKA SVĒRTĀS VĒRTĪBAS SAMAZIN</w:t>
            </w:r>
            <w:r>
              <w:rPr>
                <w:rFonts w:ascii="Times New Roman" w:hAnsi="Times New Roman"/>
                <w:b/>
                <w:sz w:val="24"/>
                <w:u w:val="single"/>
              </w:rPr>
              <w:t>Ā</w:t>
            </w:r>
            <w:r>
              <w:rPr>
                <w:rFonts w:ascii="Times New Roman" w:hAnsi="Times New Roman"/>
                <w:b/>
                <w:sz w:val="24"/>
                <w:u w:val="single"/>
              </w:rPr>
              <w:t xml:space="preserve">JUMS SAISTĪBĀ AR VĒRTĪBAS KOREKCIJĀM UN UZKRĀJUMIEM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Iestādes, kas piemēro </w:t>
            </w:r>
            <w:r>
              <w:rPr>
                <w:rFonts w:ascii="Times New Roman" w:hAnsi="Times New Roman"/>
                <w:i/>
                <w:sz w:val="24"/>
              </w:rPr>
              <w:t>IRB</w:t>
            </w:r>
            <w:r>
              <w:rPr>
                <w:rFonts w:ascii="Times New Roman" w:hAnsi="Times New Roman"/>
                <w:sz w:val="24"/>
              </w:rPr>
              <w:t xml:space="preserve"> pieeju, ievēro KPR 266. panta 1. punktu (attiecas t</w:t>
            </w:r>
            <w:r>
              <w:rPr>
                <w:rFonts w:ascii="Times New Roman" w:hAnsi="Times New Roman"/>
                <w:sz w:val="24"/>
              </w:rPr>
              <w:t>i</w:t>
            </w:r>
            <w:r>
              <w:rPr>
                <w:rFonts w:ascii="Times New Roman" w:hAnsi="Times New Roman"/>
                <w:sz w:val="24"/>
              </w:rPr>
              <w:t>kai uz iniciatoriem, ja riska darījums nav atskaitīts no pašu kapitāla) un 2. punktu.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Tādas vērtības korekcijas un tādi uzkrājumi (KPR 159. pants) saistībā ar </w:t>
            </w:r>
            <w:proofErr w:type="spellStart"/>
            <w:r>
              <w:rPr>
                <w:rFonts w:ascii="Times New Roman" w:hAnsi="Times New Roman"/>
                <w:sz w:val="24"/>
              </w:rPr>
              <w:t>kredī</w:t>
            </w:r>
            <w:r>
              <w:rPr>
                <w:rFonts w:ascii="Times New Roman" w:hAnsi="Times New Roman"/>
                <w:sz w:val="24"/>
              </w:rPr>
              <w:t>t</w:t>
            </w:r>
            <w:r>
              <w:rPr>
                <w:rFonts w:ascii="Times New Roman" w:hAnsi="Times New Roman"/>
                <w:sz w:val="24"/>
              </w:rPr>
              <w:t>zaudējumiem</w:t>
            </w:r>
            <w:proofErr w:type="spellEnd"/>
            <w:r>
              <w:rPr>
                <w:rFonts w:ascii="Times New Roman" w:hAnsi="Times New Roman"/>
                <w:sz w:val="24"/>
              </w:rPr>
              <w:t>, kas veikti saskaņā ar pārskatu sniedzošajai sabiedrībai piemēroto grāmatvedības standartu. Vērtības korekcijas ietver jebkuru summu, kas atti</w:t>
            </w:r>
            <w:r>
              <w:rPr>
                <w:rFonts w:ascii="Times New Roman" w:hAnsi="Times New Roman"/>
                <w:sz w:val="24"/>
              </w:rPr>
              <w:t>e</w:t>
            </w:r>
            <w:r>
              <w:rPr>
                <w:rFonts w:ascii="Times New Roman" w:hAnsi="Times New Roman"/>
                <w:sz w:val="24"/>
              </w:rPr>
              <w:t xml:space="preserve">cībā uz finanšu aktīvu </w:t>
            </w:r>
            <w:proofErr w:type="spellStart"/>
            <w:r>
              <w:rPr>
                <w:rFonts w:ascii="Times New Roman" w:hAnsi="Times New Roman"/>
                <w:sz w:val="24"/>
              </w:rPr>
              <w:t>kredītzaudējumiem</w:t>
            </w:r>
            <w:proofErr w:type="spellEnd"/>
            <w:r>
              <w:rPr>
                <w:rFonts w:ascii="Times New Roman" w:hAnsi="Times New Roman"/>
                <w:sz w:val="24"/>
              </w:rPr>
              <w:t xml:space="preserve"> atzīta peļņā vai zaudējumos, kopš to sākotnējās atzīšanas bilancē (ieskaitot zaudējumus saistībā ar pēc patiesās vē</w:t>
            </w:r>
            <w:r>
              <w:rPr>
                <w:rFonts w:ascii="Times New Roman" w:hAnsi="Times New Roman"/>
                <w:sz w:val="24"/>
              </w:rPr>
              <w:t>r</w:t>
            </w:r>
            <w:r>
              <w:rPr>
                <w:rFonts w:ascii="Times New Roman" w:hAnsi="Times New Roman"/>
                <w:sz w:val="24"/>
              </w:rPr>
              <w:t>tības novērtētu finanšu aktīvu kredītrisku, ko neatskaita no riska darījuma vērt</w:t>
            </w:r>
            <w:r>
              <w:rPr>
                <w:rFonts w:ascii="Times New Roman" w:hAnsi="Times New Roman"/>
                <w:sz w:val="24"/>
              </w:rPr>
              <w:t>ī</w:t>
            </w:r>
            <w:r>
              <w:rPr>
                <w:rFonts w:ascii="Times New Roman" w:hAnsi="Times New Roman"/>
                <w:sz w:val="24"/>
              </w:rPr>
              <w:t>bas), plus diskontus riska darījumiem, kuri nopirkti, kad nav izpildītas to saist</w:t>
            </w:r>
            <w:r>
              <w:rPr>
                <w:rFonts w:ascii="Times New Roman" w:hAnsi="Times New Roman"/>
                <w:sz w:val="24"/>
              </w:rPr>
              <w:t>ī</w:t>
            </w:r>
            <w:r>
              <w:rPr>
                <w:rFonts w:ascii="Times New Roman" w:hAnsi="Times New Roman"/>
                <w:sz w:val="24"/>
              </w:rPr>
              <w:t xml:space="preserve">bas saskaņā ar KPR 166. panta 1. punktu. Uzkrājumi ietver </w:t>
            </w:r>
            <w:proofErr w:type="spellStart"/>
            <w:r>
              <w:rPr>
                <w:rFonts w:ascii="Times New Roman" w:hAnsi="Times New Roman"/>
                <w:sz w:val="24"/>
              </w:rPr>
              <w:t>kredītzaudējumu</w:t>
            </w:r>
            <w:proofErr w:type="spellEnd"/>
            <w:r>
              <w:rPr>
                <w:rFonts w:ascii="Times New Roman" w:hAnsi="Times New Roman"/>
                <w:sz w:val="24"/>
              </w:rPr>
              <w:t xml:space="preserve"> uzkrātās summas ārpusbilances posteņos.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DARĪJUMA RISKA SVĒRTĀ VĒRTĪBA</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Kopējo riska darījuma riska svērto vērtību aprēķina saskaņā ar KPR Trešās d</w:t>
            </w:r>
            <w:r>
              <w:rPr>
                <w:rFonts w:ascii="Times New Roman" w:hAnsi="Times New Roman"/>
                <w:sz w:val="24"/>
              </w:rPr>
              <w:t>a</w:t>
            </w:r>
            <w:r>
              <w:rPr>
                <w:rFonts w:ascii="Times New Roman" w:hAnsi="Times New Roman"/>
                <w:sz w:val="24"/>
              </w:rPr>
              <w:t>ļas II sadaļas 5. nodaļas 3. iedaļu — pirms korekcijām saistībā ar termiņu nes</w:t>
            </w:r>
            <w:r>
              <w:rPr>
                <w:rFonts w:ascii="Times New Roman" w:hAnsi="Times New Roman"/>
                <w:sz w:val="24"/>
              </w:rPr>
              <w:t>a</w:t>
            </w:r>
            <w:r>
              <w:rPr>
                <w:rFonts w:ascii="Times New Roman" w:hAnsi="Times New Roman"/>
                <w:sz w:val="24"/>
              </w:rPr>
              <w:t>kritību vai uzticamības pārbaudes noteikumu pārkāpumiem, un izslēdzot jebk</w:t>
            </w:r>
            <w:r>
              <w:rPr>
                <w:rFonts w:ascii="Times New Roman" w:hAnsi="Times New Roman"/>
                <w:sz w:val="24"/>
              </w:rPr>
              <w:t>ā</w:t>
            </w:r>
            <w:r>
              <w:rPr>
                <w:rFonts w:ascii="Times New Roman" w:hAnsi="Times New Roman"/>
                <w:sz w:val="24"/>
              </w:rPr>
              <w:t>du riska darījuma riska svērto vērtību, kas atbilst riska darījumiem, kuri ar i</w:t>
            </w:r>
            <w:r>
              <w:rPr>
                <w:rFonts w:ascii="Times New Roman" w:hAnsi="Times New Roman"/>
                <w:sz w:val="24"/>
              </w:rPr>
              <w:t>z</w:t>
            </w:r>
            <w:r>
              <w:rPr>
                <w:rFonts w:ascii="Times New Roman" w:hAnsi="Times New Roman"/>
                <w:sz w:val="24"/>
              </w:rPr>
              <w:t xml:space="preserve">ejošām naudas plūsmām pārdalīti citā veidnē.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RDRSV NO KĀ: SINTĒTISKĀ VĒRTSPAPĪROŠANA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Attiecībā uz sintētisko </w:t>
            </w:r>
            <w:proofErr w:type="spellStart"/>
            <w:r>
              <w:rPr>
                <w:rFonts w:ascii="Times New Roman" w:hAnsi="Times New Roman"/>
                <w:sz w:val="24"/>
              </w:rPr>
              <w:t>vērtspapīrošanu</w:t>
            </w:r>
            <w:proofErr w:type="spellEnd"/>
            <w:r>
              <w:rPr>
                <w:rFonts w:ascii="Times New Roman" w:hAnsi="Times New Roman"/>
                <w:sz w:val="24"/>
              </w:rPr>
              <w:t xml:space="preserve"> ar termiņu nesakritību šajā slejā uzr</w:t>
            </w:r>
            <w:r>
              <w:rPr>
                <w:rFonts w:ascii="Times New Roman" w:hAnsi="Times New Roman"/>
                <w:sz w:val="24"/>
              </w:rPr>
              <w:t>ā</w:t>
            </w:r>
            <w:r>
              <w:rPr>
                <w:rFonts w:ascii="Times New Roman" w:hAnsi="Times New Roman"/>
                <w:sz w:val="24"/>
              </w:rPr>
              <w:t>dāmajā summā neņem vērā nekādu termiņu nesakritību.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IETEKME (KOREKCIJA) SAISTĪBĀ AR UZTICAMĪBAS PĀRBAUDES NOTEIKUMU PĀRKĀPŠANU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KPR 14. panta 2. punktā, 406. panta 2. punktā un 407. pantā paredzēts, ka gad</w:t>
            </w:r>
            <w:r>
              <w:rPr>
                <w:rFonts w:ascii="Times New Roman" w:hAnsi="Times New Roman"/>
                <w:sz w:val="24"/>
              </w:rPr>
              <w:t>ī</w:t>
            </w:r>
            <w:r>
              <w:rPr>
                <w:rFonts w:ascii="Times New Roman" w:hAnsi="Times New Roman"/>
                <w:sz w:val="24"/>
              </w:rPr>
              <w:t>jumos, kad iestāde nepilda noteiktas prasības, dalībvalstis nodrošina, ka komp</w:t>
            </w:r>
            <w:r>
              <w:rPr>
                <w:rFonts w:ascii="Times New Roman" w:hAnsi="Times New Roman"/>
                <w:sz w:val="24"/>
              </w:rPr>
              <w:t>e</w:t>
            </w:r>
            <w:r>
              <w:rPr>
                <w:rFonts w:ascii="Times New Roman" w:hAnsi="Times New Roman"/>
                <w:sz w:val="24"/>
              </w:rPr>
              <w:t>tentās iestādes piemēro samērīgu papildu riska pakāpi ne mazāk kā 250 % a</w:t>
            </w:r>
            <w:r>
              <w:rPr>
                <w:rFonts w:ascii="Times New Roman" w:hAnsi="Times New Roman"/>
                <w:sz w:val="24"/>
              </w:rPr>
              <w:t>p</w:t>
            </w:r>
            <w:r>
              <w:rPr>
                <w:rFonts w:ascii="Times New Roman" w:hAnsi="Times New Roman"/>
                <w:sz w:val="24"/>
              </w:rPr>
              <w:t xml:space="preserve">mērā no riska pakāpes (maksimālā vērtība — 1250 %), ko piemēro attiecīgajām </w:t>
            </w:r>
            <w:proofErr w:type="spellStart"/>
            <w:r>
              <w:rPr>
                <w:rFonts w:ascii="Times New Roman" w:hAnsi="Times New Roman"/>
                <w:sz w:val="24"/>
              </w:rPr>
              <w:t>vērtspapīrošanas</w:t>
            </w:r>
            <w:proofErr w:type="spellEnd"/>
            <w:r>
              <w:rPr>
                <w:rFonts w:ascii="Times New Roman" w:hAnsi="Times New Roman"/>
                <w:sz w:val="24"/>
              </w:rPr>
              <w:t xml:space="preserve"> pozīcijām saskaņā ar KPR Trešās daļas II sadaļas 5. nodaļas 3. iedaļu.</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DARĪJUMU RISKA SVĒRTĀS VĒRTĪBAS KOREKCIJAS TERMIŅU NESAKRITĪBAS DĒĻ</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Ja uzrādāmā vērtība ir vienāda ar nulli, attiecībā uz termiņu nesakritību sint</w:t>
            </w:r>
            <w:r>
              <w:rPr>
                <w:rFonts w:ascii="Times New Roman" w:hAnsi="Times New Roman"/>
                <w:sz w:val="24"/>
              </w:rPr>
              <w:t>ē</w:t>
            </w:r>
            <w:r>
              <w:rPr>
                <w:rFonts w:ascii="Times New Roman" w:hAnsi="Times New Roman"/>
                <w:sz w:val="24"/>
              </w:rPr>
              <w:t xml:space="preserve">tiskajā </w:t>
            </w:r>
            <w:proofErr w:type="spellStart"/>
            <w:r>
              <w:rPr>
                <w:rFonts w:ascii="Times New Roman" w:hAnsi="Times New Roman"/>
                <w:sz w:val="24"/>
              </w:rPr>
              <w:t>vērtspapīrošanā</w:t>
            </w:r>
            <w:proofErr w:type="spellEnd"/>
            <w:r>
              <w:rPr>
                <w:rFonts w:ascii="Times New Roman" w:hAnsi="Times New Roman"/>
                <w:sz w:val="24"/>
              </w:rPr>
              <w:t xml:space="preserve"> iekļauj </w:t>
            </w:r>
            <w:r>
              <w:rPr>
                <w:rFonts w:ascii="Times New Roman" w:hAnsi="Times New Roman"/>
                <w:i/>
                <w:sz w:val="24"/>
              </w:rPr>
              <w:t>RW*- RW(SP)</w:t>
            </w:r>
            <w:r>
              <w:rPr>
                <w:rFonts w:ascii="Times New Roman" w:hAnsi="Times New Roman"/>
                <w:sz w:val="24"/>
              </w:rPr>
              <w:t>, kā noteikts KPR 250. pantā, i</w:t>
            </w:r>
            <w:r>
              <w:rPr>
                <w:rFonts w:ascii="Times New Roman" w:hAnsi="Times New Roman"/>
                <w:sz w:val="24"/>
              </w:rPr>
              <w:t>z</w:t>
            </w:r>
            <w:r>
              <w:rPr>
                <w:rFonts w:ascii="Times New Roman" w:hAnsi="Times New Roman"/>
                <w:sz w:val="24"/>
              </w:rPr>
              <w:t xml:space="preserve">ņemot tādu laidienu gadījumā, kam piemēro riska pakāpi 1250 %. Jāņem vērā, ka </w:t>
            </w:r>
            <w:r>
              <w:rPr>
                <w:rFonts w:ascii="Times New Roman" w:hAnsi="Times New Roman"/>
                <w:i/>
                <w:sz w:val="24"/>
              </w:rPr>
              <w:t>RW(SP)</w:t>
            </w:r>
            <w:r>
              <w:rPr>
                <w:rFonts w:ascii="Times New Roman" w:hAnsi="Times New Roman"/>
                <w:sz w:val="24"/>
              </w:rPr>
              <w:t xml:space="preserve"> ietver ne tikai 400. slejā uzrādītās riska darījumu riska svērtās vērt</w:t>
            </w:r>
            <w:r>
              <w:rPr>
                <w:rFonts w:ascii="Times New Roman" w:hAnsi="Times New Roman"/>
                <w:sz w:val="24"/>
              </w:rPr>
              <w:t>ī</w:t>
            </w:r>
            <w:r>
              <w:rPr>
                <w:rFonts w:ascii="Times New Roman" w:hAnsi="Times New Roman"/>
                <w:sz w:val="24"/>
              </w:rPr>
              <w:t>bas, bet arī riska darījumu riska svērtās vērtības, kas atbilst riska darījumiem, kuri ar izejošām naudas plūsmām pārdalīti citās veidnēs.</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RISKA DARĪJUMU RISKA SVĒRTĀ VĒRTĪBA: PIRMS MAKSIMĀLĀS ROBEŽVĒRTĪBAS / PĒC MAKSIMĀLĀS ROBE</w:t>
            </w:r>
            <w:r>
              <w:rPr>
                <w:rFonts w:ascii="Times New Roman" w:hAnsi="Times New Roman"/>
                <w:b/>
                <w:sz w:val="24"/>
                <w:u w:val="single"/>
              </w:rPr>
              <w:t>Ž</w:t>
            </w:r>
            <w:r>
              <w:rPr>
                <w:rFonts w:ascii="Times New Roman" w:hAnsi="Times New Roman"/>
                <w:b/>
                <w:sz w:val="24"/>
                <w:u w:val="single"/>
              </w:rPr>
              <w:t>VĒRTĪBAS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Kopējā riska darījumu riska svērtā vērtība, kas aprēķināta saskaņā ar KPR Tr</w:t>
            </w:r>
            <w:r>
              <w:rPr>
                <w:rFonts w:ascii="Times New Roman" w:hAnsi="Times New Roman"/>
                <w:sz w:val="24"/>
              </w:rPr>
              <w:t>e</w:t>
            </w:r>
            <w:r>
              <w:rPr>
                <w:rFonts w:ascii="Times New Roman" w:hAnsi="Times New Roman"/>
                <w:sz w:val="24"/>
              </w:rPr>
              <w:t xml:space="preserve">šās daļas II sadaļas 5. nodaļas 3. iedaļu, pirms (440. sleja) / pēc (450. sleja) </w:t>
            </w:r>
            <w:r>
              <w:rPr>
                <w:rFonts w:ascii="Times New Roman" w:hAnsi="Times New Roman"/>
                <w:sz w:val="24"/>
              </w:rPr>
              <w:lastRenderedPageBreak/>
              <w:t xml:space="preserve">KPR 260. pantā noteikto ierobežojumu piemērošanas. Papildus jāņem vērā KPR 265. pants (papildu pašu kapitāla prasības atjaunojamu riska darījumu </w:t>
            </w:r>
            <w:proofErr w:type="spellStart"/>
            <w:r>
              <w:rPr>
                <w:rFonts w:ascii="Times New Roman" w:hAnsi="Times New Roman"/>
                <w:sz w:val="24"/>
              </w:rPr>
              <w:t>vērtspapīrošanai</w:t>
            </w:r>
            <w:proofErr w:type="spellEnd"/>
            <w:r>
              <w:rPr>
                <w:rFonts w:ascii="Times New Roman" w:hAnsi="Times New Roman"/>
                <w:sz w:val="24"/>
              </w:rPr>
              <w:t xml:space="preserve"> ar priekšlaicīgas amortizācijas nosacījumiem).</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IZZIŅAS POSTENIS: RISKA DARĪJUMU RISKA SVĒRTĀ VĒRTĪBA, KAS ATBILST IZEJOŠAJĀM NAUDAS PLŪSMĀM NO IRB VĒRT</w:t>
            </w:r>
            <w:r>
              <w:rPr>
                <w:rFonts w:ascii="Times New Roman" w:hAnsi="Times New Roman"/>
                <w:b/>
                <w:sz w:val="24"/>
                <w:u w:val="single"/>
              </w:rPr>
              <w:t>S</w:t>
            </w:r>
            <w:r>
              <w:rPr>
                <w:rFonts w:ascii="Times New Roman" w:hAnsi="Times New Roman"/>
                <w:b/>
                <w:sz w:val="24"/>
                <w:u w:val="single"/>
              </w:rPr>
              <w:t>PAPĪROŠANAS DARĪJUMIEM UZ CITĀM RISKA DARĪJUMU K</w:t>
            </w:r>
            <w:r>
              <w:rPr>
                <w:rFonts w:ascii="Times New Roman" w:hAnsi="Times New Roman"/>
                <w:b/>
                <w:sz w:val="24"/>
                <w:u w:val="single"/>
              </w:rPr>
              <w:t>A</w:t>
            </w:r>
            <w:r>
              <w:rPr>
                <w:rFonts w:ascii="Times New Roman" w:hAnsi="Times New Roman"/>
                <w:b/>
                <w:sz w:val="24"/>
                <w:u w:val="single"/>
              </w:rPr>
              <w:t>TEGORIJĀM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Riska darījumu riska svērtā vērtība, kas izriet no riska darījumiem, kuri pārdal</w:t>
            </w:r>
            <w:r>
              <w:rPr>
                <w:rFonts w:ascii="Times New Roman" w:hAnsi="Times New Roman"/>
                <w:sz w:val="24"/>
              </w:rPr>
              <w:t>ī</w:t>
            </w:r>
            <w:r>
              <w:rPr>
                <w:rFonts w:ascii="Times New Roman" w:hAnsi="Times New Roman"/>
                <w:sz w:val="24"/>
              </w:rPr>
              <w:t xml:space="preserve">ti riska mazināšanas līdzekļu sniedzējam un tādēļ aprēķināti attiecīgajā veidnē un kuri ņemti vērā </w:t>
            </w:r>
            <w:proofErr w:type="spellStart"/>
            <w:r>
              <w:rPr>
                <w:rFonts w:ascii="Times New Roman" w:hAnsi="Times New Roman"/>
                <w:sz w:val="24"/>
              </w:rPr>
              <w:t>vērtspapīrošanas</w:t>
            </w:r>
            <w:proofErr w:type="spellEnd"/>
            <w:r>
              <w:rPr>
                <w:rFonts w:ascii="Times New Roman" w:hAnsi="Times New Roman"/>
                <w:sz w:val="24"/>
              </w:rPr>
              <w:t xml:space="preserve"> pozīciju maksimālās robežvērtības aprēķ</w:t>
            </w:r>
            <w:r>
              <w:rPr>
                <w:rFonts w:ascii="Times New Roman" w:hAnsi="Times New Roman"/>
                <w:sz w:val="24"/>
              </w:rPr>
              <w:t>i</w:t>
            </w:r>
            <w:r>
              <w:rPr>
                <w:rFonts w:ascii="Times New Roman" w:hAnsi="Times New Roman"/>
                <w:sz w:val="24"/>
              </w:rPr>
              <w:t>nā.</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r>
      <w:r>
        <w:rPr>
          <w:i/>
        </w:rPr>
        <w:t>CR SEC IRB</w:t>
      </w:r>
      <w:r>
        <w:t xml:space="preserve"> veidne ir sadalīta trīs galvenajos rindu blokos, kuros apkopo datus par iniciētiem/sponsorētiem/saglabātiem vai nopirktiem riska darījumiem, sadalot tos pa iniciatoru, ieguldītāju un sponsoru kategorijām. Katrā no tiem informācija ir sadalīta pa bilances un ārpusbilances posteņiem un atvasinātajiem instrumentiem, kā arī </w:t>
      </w:r>
      <w:proofErr w:type="spellStart"/>
      <w:r>
        <w:t>vērtspapīrošanas</w:t>
      </w:r>
      <w:proofErr w:type="spellEnd"/>
      <w:r>
        <w:t xml:space="preserve"> un atkārtotās </w:t>
      </w:r>
      <w:proofErr w:type="spellStart"/>
      <w:r>
        <w:t>vērtspapīrošanas</w:t>
      </w:r>
      <w:proofErr w:type="spellEnd"/>
      <w:r>
        <w:t xml:space="preserve"> riska pakāpju grupām. </w:t>
      </w:r>
    </w:p>
    <w:p w:rsidR="00612780" w:rsidRPr="00392FFD" w:rsidRDefault="00125707" w:rsidP="00C37B29">
      <w:pPr>
        <w:pStyle w:val="InstructionsText2"/>
        <w:numPr>
          <w:ilvl w:val="0"/>
          <w:numId w:val="0"/>
        </w:numPr>
        <w:ind w:left="993"/>
      </w:pPr>
      <w:r>
        <w:t>108.</w:t>
      </w:r>
      <w:r>
        <w:tab/>
        <w:t>Pozīcijas, kurām piemēro uz reitingiem balstīto metodi, un pozīcijas bez reiti</w:t>
      </w:r>
      <w:r>
        <w:t>n</w:t>
      </w:r>
      <w:r>
        <w:t xml:space="preserve">ga (riska darījumi pārskata sniegšanas datumā) arī ir sadalītas atkarībā no sākuma brīdī piemērotajām </w:t>
      </w:r>
      <w:proofErr w:type="spellStart"/>
      <w:r>
        <w:t>kredītkvalitātes</w:t>
      </w:r>
      <w:proofErr w:type="spellEnd"/>
      <w:r>
        <w:t xml:space="preserve"> pakāpēm (pēdējais rindu bloks). Šo informāciju uzrāda iniciatori, sponsori, kā arī ieguldītāji.</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Rindas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Kopējie riska darījumi attiecas uz nenokārtotu </w:t>
            </w:r>
            <w:proofErr w:type="spellStart"/>
            <w:r>
              <w:rPr>
                <w:rFonts w:ascii="Times New Roman" w:hAnsi="Times New Roman"/>
                <w:sz w:val="24"/>
              </w:rPr>
              <w:t>vērtspapīrošanas</w:t>
            </w:r>
            <w:proofErr w:type="spellEnd"/>
            <w:r>
              <w:rPr>
                <w:rFonts w:ascii="Times New Roman" w:hAnsi="Times New Roman"/>
                <w:sz w:val="24"/>
              </w:rPr>
              <w:t xml:space="preserve"> darījumu ko</w:t>
            </w:r>
            <w:r>
              <w:rPr>
                <w:rFonts w:ascii="Times New Roman" w:hAnsi="Times New Roman"/>
                <w:sz w:val="24"/>
              </w:rPr>
              <w:t>p</w:t>
            </w:r>
            <w:r>
              <w:rPr>
                <w:rFonts w:ascii="Times New Roman" w:hAnsi="Times New Roman"/>
                <w:sz w:val="24"/>
              </w:rPr>
              <w:t>summu. Šajā rindā sniedz kopsavilkumu par informāciju, ko iniciatori, sponsori un ieguldītāji uzrādījuši turpmākajās rindās.</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 KĀ: ATKĀRTOTA VĒRTSPAPĪROŠANA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Nenokārtotu atkārtotu </w:t>
            </w:r>
            <w:proofErr w:type="spellStart"/>
            <w:r>
              <w:rPr>
                <w:rFonts w:ascii="Times New Roman" w:hAnsi="Times New Roman"/>
                <w:sz w:val="24"/>
              </w:rPr>
              <w:t>vērtspapīrošanu</w:t>
            </w:r>
            <w:proofErr w:type="spellEnd"/>
            <w:r>
              <w:rPr>
                <w:rFonts w:ascii="Times New Roman" w:hAnsi="Times New Roman"/>
                <w:sz w:val="24"/>
              </w:rPr>
              <w:t xml:space="preserve"> kopējā summa saskaņā ar KPR 4. panta 1. punkta 63. un 64. apakšpunkta definīcijām.</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INICIATORS: 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rindā sniedz kopsavilkuma informāciju par to </w:t>
            </w:r>
            <w:proofErr w:type="spellStart"/>
            <w:r>
              <w:rPr>
                <w:rFonts w:ascii="Times New Roman" w:hAnsi="Times New Roman"/>
                <w:sz w:val="24"/>
              </w:rPr>
              <w:t>vērtspapīrošanas</w:t>
            </w:r>
            <w:proofErr w:type="spellEnd"/>
            <w:r>
              <w:rPr>
                <w:rFonts w:ascii="Times New Roman" w:hAnsi="Times New Roman"/>
                <w:sz w:val="24"/>
              </w:rPr>
              <w:t xml:space="preserve"> pozīciju b</w:t>
            </w:r>
            <w:r>
              <w:rPr>
                <w:rFonts w:ascii="Times New Roman" w:hAnsi="Times New Roman"/>
                <w:sz w:val="24"/>
              </w:rPr>
              <w:t>i</w:t>
            </w:r>
            <w:r>
              <w:rPr>
                <w:rFonts w:ascii="Times New Roman" w:hAnsi="Times New Roman"/>
                <w:sz w:val="24"/>
              </w:rPr>
              <w:t>lances un ārpusbilances posteņiem un atvasinātajiem instrumentiem, un priek</w:t>
            </w:r>
            <w:r>
              <w:rPr>
                <w:rFonts w:ascii="Times New Roman" w:hAnsi="Times New Roman"/>
                <w:sz w:val="24"/>
              </w:rPr>
              <w:t>š</w:t>
            </w:r>
            <w:r>
              <w:rPr>
                <w:rFonts w:ascii="Times New Roman" w:hAnsi="Times New Roman"/>
                <w:sz w:val="24"/>
              </w:rPr>
              <w:t>laicīgu amortizāciju, attiecībā uz kurām iestādei ir iniciatora loma, kā noteikts KPR 4. panta 1. punkta 13. apakšpunktā.</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KPR 246. panta 1. punkta b) apakšpunktā noteikts, ka tām iestādēm, kas riska darījumu riska svērtās vērtības aprēķina saskaņā ar IRB pieeju, bilances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papīrošanas</w:t>
            </w:r>
            <w:proofErr w:type="spellEnd"/>
            <w:r>
              <w:rPr>
                <w:rFonts w:ascii="Times New Roman" w:hAnsi="Times New Roman"/>
                <w:sz w:val="24"/>
              </w:rPr>
              <w:t xml:space="preserve"> pozīcijas riska darījuma vērtība ir tās uzskaites vērtība, neņemot vērā jebkādas piemērotās kredītriska korekcijas.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Bilances posteņi ir sadalīti pēc </w:t>
            </w:r>
            <w:proofErr w:type="spellStart"/>
            <w:r>
              <w:rPr>
                <w:rFonts w:ascii="Times New Roman" w:hAnsi="Times New Roman"/>
                <w:sz w:val="24"/>
              </w:rPr>
              <w:t>vērtspapīrošanas</w:t>
            </w:r>
            <w:proofErr w:type="spellEnd"/>
            <w:r>
              <w:rPr>
                <w:rFonts w:ascii="Times New Roman" w:hAnsi="Times New Roman"/>
                <w:sz w:val="24"/>
              </w:rPr>
              <w:t xml:space="preserve"> riska pakāpju grupām (A-B-C) 050.–070. rindā un pēc atkārtotas </w:t>
            </w:r>
            <w:proofErr w:type="spellStart"/>
            <w:r>
              <w:rPr>
                <w:rFonts w:ascii="Times New Roman" w:hAnsi="Times New Roman"/>
                <w:sz w:val="24"/>
              </w:rPr>
              <w:t>vērtspapīrošanas</w:t>
            </w:r>
            <w:proofErr w:type="spellEnd"/>
            <w:r>
              <w:rPr>
                <w:rFonts w:ascii="Times New Roman" w:hAnsi="Times New Roman"/>
                <w:sz w:val="24"/>
              </w:rPr>
              <w:t xml:space="preserve"> riska pakāpju grupām (D-E) 080.–090. rindā, kā noteikts KPR 261. panta 1. punkta 4. tabulā.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Šajās rindās apkopo informāciju par ārpusbilances posteņiem un atvasināto i</w:t>
            </w:r>
            <w:r>
              <w:rPr>
                <w:rFonts w:ascii="Times New Roman" w:hAnsi="Times New Roman"/>
                <w:sz w:val="24"/>
              </w:rPr>
              <w:t>n</w:t>
            </w:r>
            <w:r>
              <w:rPr>
                <w:rFonts w:ascii="Times New Roman" w:hAnsi="Times New Roman"/>
                <w:sz w:val="24"/>
              </w:rPr>
              <w:t xml:space="preserve">strumentu </w:t>
            </w:r>
            <w:proofErr w:type="spellStart"/>
            <w:r>
              <w:rPr>
                <w:rFonts w:ascii="Times New Roman" w:hAnsi="Times New Roman"/>
                <w:sz w:val="24"/>
              </w:rPr>
              <w:t>vērtspapīrošanas</w:t>
            </w:r>
            <w:proofErr w:type="spellEnd"/>
            <w:r>
              <w:rPr>
                <w:rFonts w:ascii="Times New Roman" w:hAnsi="Times New Roman"/>
                <w:sz w:val="24"/>
              </w:rPr>
              <w:t xml:space="preserve"> pozīcijām, kam </w:t>
            </w:r>
            <w:proofErr w:type="spellStart"/>
            <w:r>
              <w:rPr>
                <w:rFonts w:ascii="Times New Roman" w:hAnsi="Times New Roman"/>
                <w:sz w:val="24"/>
              </w:rPr>
              <w:t>vērtspapīrošanas</w:t>
            </w:r>
            <w:proofErr w:type="spellEnd"/>
            <w:r>
              <w:rPr>
                <w:rFonts w:ascii="Times New Roman" w:hAnsi="Times New Roman"/>
                <w:sz w:val="24"/>
              </w:rPr>
              <w:t xml:space="preserve"> ietvaros piemēro korekcijas pakāpi. Ārpusbilances </w:t>
            </w:r>
            <w:proofErr w:type="spellStart"/>
            <w:r>
              <w:rPr>
                <w:rFonts w:ascii="Times New Roman" w:hAnsi="Times New Roman"/>
                <w:sz w:val="24"/>
              </w:rPr>
              <w:t>vērtspapīrošanas</w:t>
            </w:r>
            <w:proofErr w:type="spellEnd"/>
            <w:r>
              <w:rPr>
                <w:rFonts w:ascii="Times New Roman" w:hAnsi="Times New Roman"/>
                <w:sz w:val="24"/>
              </w:rPr>
              <w:t xml:space="preserve"> pozīcijas riska darījuma vē</w:t>
            </w:r>
            <w:r>
              <w:rPr>
                <w:rFonts w:ascii="Times New Roman" w:hAnsi="Times New Roman"/>
                <w:sz w:val="24"/>
              </w:rPr>
              <w:t>r</w:t>
            </w:r>
            <w:r>
              <w:rPr>
                <w:rFonts w:ascii="Times New Roman" w:hAnsi="Times New Roman"/>
                <w:sz w:val="24"/>
              </w:rPr>
              <w:t xml:space="preserve">tība ir tās nominālvērtība – atskaitot minētās </w:t>
            </w:r>
            <w:proofErr w:type="spellStart"/>
            <w:r>
              <w:rPr>
                <w:rFonts w:ascii="Times New Roman" w:hAnsi="Times New Roman"/>
                <w:sz w:val="24"/>
              </w:rPr>
              <w:t>vērtspapīrošanas</w:t>
            </w:r>
            <w:proofErr w:type="spellEnd"/>
            <w:r>
              <w:rPr>
                <w:rFonts w:ascii="Times New Roman" w:hAnsi="Times New Roman"/>
                <w:sz w:val="24"/>
              </w:rPr>
              <w:t xml:space="preserve"> pozīcijas jebk</w:t>
            </w:r>
            <w:r>
              <w:rPr>
                <w:rFonts w:ascii="Times New Roman" w:hAnsi="Times New Roman"/>
                <w:sz w:val="24"/>
              </w:rPr>
              <w:t>ā</w:t>
            </w:r>
            <w:r>
              <w:rPr>
                <w:rFonts w:ascii="Times New Roman" w:hAnsi="Times New Roman"/>
                <w:sz w:val="24"/>
              </w:rPr>
              <w:t>das specifiskās kredītriska korekcijas –, reizināta ar 100 % korekcijas pakāpi, ja vien nav norādīts citādi.</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Ārpusbilances </w:t>
            </w:r>
            <w:proofErr w:type="spellStart"/>
            <w:r>
              <w:rPr>
                <w:rFonts w:ascii="Times New Roman" w:hAnsi="Times New Roman"/>
                <w:sz w:val="24"/>
              </w:rPr>
              <w:t>vērtspapīrošanas</w:t>
            </w:r>
            <w:proofErr w:type="spellEnd"/>
            <w:r>
              <w:rPr>
                <w:rFonts w:ascii="Times New Roman" w:hAnsi="Times New Roman"/>
                <w:sz w:val="24"/>
              </w:rPr>
              <w:t xml:space="preserve"> pozīcijas, kas izriet no KPR II pielikumā nor</w:t>
            </w:r>
            <w:r>
              <w:rPr>
                <w:rFonts w:ascii="Times New Roman" w:hAnsi="Times New Roman"/>
                <w:sz w:val="24"/>
              </w:rPr>
              <w:t>ā</w:t>
            </w:r>
            <w:r>
              <w:rPr>
                <w:rFonts w:ascii="Times New Roman" w:hAnsi="Times New Roman"/>
                <w:sz w:val="24"/>
              </w:rPr>
              <w:t>dīta atvasināta instrumenta, nosaka saskaņā ar KPR Trešās sadaļas II sadaļas 6. nodaļu. Riska darījuma vērtību KPR II pielikumā norādīto atvasināto instr</w:t>
            </w:r>
            <w:r>
              <w:rPr>
                <w:rFonts w:ascii="Times New Roman" w:hAnsi="Times New Roman"/>
                <w:sz w:val="24"/>
              </w:rPr>
              <w:t>u</w:t>
            </w:r>
            <w:r>
              <w:rPr>
                <w:rFonts w:ascii="Times New Roman" w:hAnsi="Times New Roman"/>
                <w:sz w:val="24"/>
              </w:rPr>
              <w:t xml:space="preserve">mentu darījuma partnera kredītriskam nosaka saskaņā ar KPR Trešās sadaļas II sadaļas 6. nodaļu.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Likviditātes iespējām, </w:t>
            </w:r>
            <w:proofErr w:type="spellStart"/>
            <w:r>
              <w:rPr>
                <w:rFonts w:ascii="Times New Roman" w:hAnsi="Times New Roman"/>
                <w:sz w:val="24"/>
              </w:rPr>
              <w:t>kredītiespējām</w:t>
            </w:r>
            <w:proofErr w:type="spellEnd"/>
            <w:r>
              <w:rPr>
                <w:rFonts w:ascii="Times New Roman" w:hAnsi="Times New Roman"/>
                <w:sz w:val="24"/>
              </w:rPr>
              <w:t xml:space="preserve"> un parādus apkalpojošās sabiedrības na</w:t>
            </w:r>
            <w:r>
              <w:rPr>
                <w:rFonts w:ascii="Times New Roman" w:hAnsi="Times New Roman"/>
                <w:sz w:val="24"/>
              </w:rPr>
              <w:t>u</w:t>
            </w:r>
            <w:r>
              <w:rPr>
                <w:rFonts w:ascii="Times New Roman" w:hAnsi="Times New Roman"/>
                <w:sz w:val="24"/>
              </w:rPr>
              <w:t xml:space="preserve">das avansiem iestādes norāda neizmantoto summu.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Procentu likmju un valūtas mijmaiņas darījumiem tās norāda riska darījuma vērtību (saskaņā ar KPR 246. panta 1. punktu), kā noteikts </w:t>
            </w:r>
            <w:r>
              <w:rPr>
                <w:rFonts w:ascii="Times New Roman" w:hAnsi="Times New Roman"/>
                <w:i/>
                <w:sz w:val="24"/>
              </w:rPr>
              <w:t>CR SA</w:t>
            </w:r>
            <w:r>
              <w:rPr>
                <w:rFonts w:ascii="Times New Roman" w:hAnsi="Times New Roman"/>
                <w:sz w:val="24"/>
              </w:rPr>
              <w:t xml:space="preserve"> kopējā vei</w:t>
            </w:r>
            <w:r>
              <w:rPr>
                <w:rFonts w:ascii="Times New Roman" w:hAnsi="Times New Roman"/>
                <w:sz w:val="24"/>
              </w:rPr>
              <w:t>d</w:t>
            </w:r>
            <w:r>
              <w:rPr>
                <w:rFonts w:ascii="Times New Roman" w:hAnsi="Times New Roman"/>
                <w:sz w:val="24"/>
              </w:rPr>
              <w:t>nē.</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Bilances posteņi ir sadalīti pēc </w:t>
            </w:r>
            <w:proofErr w:type="spellStart"/>
            <w:r>
              <w:rPr>
                <w:rFonts w:ascii="Times New Roman" w:hAnsi="Times New Roman"/>
                <w:sz w:val="24"/>
              </w:rPr>
              <w:t>vērtspapīrošanas</w:t>
            </w:r>
            <w:proofErr w:type="spellEnd"/>
            <w:r>
              <w:rPr>
                <w:rFonts w:ascii="Times New Roman" w:hAnsi="Times New Roman"/>
                <w:sz w:val="24"/>
              </w:rPr>
              <w:t xml:space="preserve"> riska pakāpju grupām (A-B-C) 110.-130. rindā un pēc atkārtotas </w:t>
            </w:r>
            <w:proofErr w:type="spellStart"/>
            <w:r>
              <w:rPr>
                <w:rFonts w:ascii="Times New Roman" w:hAnsi="Times New Roman"/>
                <w:sz w:val="24"/>
              </w:rPr>
              <w:t>vērtspapīrošanas</w:t>
            </w:r>
            <w:proofErr w:type="spellEnd"/>
            <w:r>
              <w:rPr>
                <w:rFonts w:ascii="Times New Roman" w:hAnsi="Times New Roman"/>
                <w:sz w:val="24"/>
              </w:rPr>
              <w:t xml:space="preserve"> riska pakāpju grupām (D-E) 140.-150. rindā, kā noteikts KPR 261. panta 1. punkta 4. tabulā.</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PRIEKŠLAICĪGA AMORTIZĀCIJA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Šī rinda attiecas tikai uz iniciatoriem ar tādu atjaunojamu riska darījumu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papīrošanu</w:t>
            </w:r>
            <w:proofErr w:type="spellEnd"/>
            <w:r>
              <w:rPr>
                <w:rFonts w:ascii="Times New Roman" w:hAnsi="Times New Roman"/>
                <w:sz w:val="24"/>
              </w:rPr>
              <w:t>, kuriem piemēro priekšlaicīgas amortizācijas nosacījumu, kā minēts KPR 242. panta 13. un 14. punktā.</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IEGULDĪTĀJS: 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Šajā rindā sniedz kopsavilkuma informāciju par to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pozīciju b</w:t>
            </w:r>
            <w:r>
              <w:rPr>
                <w:rStyle w:val="FormatvorlageInstructionsTabelleText"/>
                <w:rFonts w:ascii="Times New Roman" w:hAnsi="Times New Roman"/>
                <w:sz w:val="24"/>
              </w:rPr>
              <w:t>i</w:t>
            </w:r>
            <w:r>
              <w:rPr>
                <w:rStyle w:val="FormatvorlageInstructionsTabelleText"/>
                <w:rFonts w:ascii="Times New Roman" w:hAnsi="Times New Roman"/>
                <w:sz w:val="24"/>
              </w:rPr>
              <w:t>lances un ārpusbilances posteņiem un atvasinātajiem instrumentiem, un priek</w:t>
            </w:r>
            <w:r>
              <w:rPr>
                <w:rStyle w:val="FormatvorlageInstructionsTabelleText"/>
                <w:rFonts w:ascii="Times New Roman" w:hAnsi="Times New Roman"/>
                <w:sz w:val="24"/>
              </w:rPr>
              <w:t>š</w:t>
            </w:r>
            <w:r>
              <w:rPr>
                <w:rStyle w:val="FormatvorlageInstructionsTabelleText"/>
                <w:rFonts w:ascii="Times New Roman" w:hAnsi="Times New Roman"/>
                <w:sz w:val="24"/>
              </w:rPr>
              <w:t xml:space="preserve">laicīgu amortizāciju, attiecībā uz kurām iestādei ir ieguldītāja loma.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Ieguldītājs KPR nav skaidri definēts. Tāpēc šajā kontekstā tas jāsaprot kā iest</w:t>
            </w:r>
            <w:r>
              <w:rPr>
                <w:rStyle w:val="FormatvorlageInstructionsTabelleText"/>
                <w:rFonts w:ascii="Times New Roman" w:hAnsi="Times New Roman"/>
                <w:sz w:val="24"/>
              </w:rPr>
              <w:t>ā</w:t>
            </w:r>
            <w:r>
              <w:rPr>
                <w:rStyle w:val="FormatvorlageInstructionsTabelleText"/>
                <w:rFonts w:ascii="Times New Roman" w:hAnsi="Times New Roman"/>
                <w:sz w:val="24"/>
              </w:rPr>
              <w:t xml:space="preserve">de, kas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darījumā tur </w:t>
            </w:r>
            <w:proofErr w:type="spellStart"/>
            <w:r>
              <w:rPr>
                <w:rStyle w:val="FormatvorlageInstructionsTabelleText"/>
                <w:rFonts w:ascii="Times New Roman" w:hAnsi="Times New Roman"/>
                <w:sz w:val="24"/>
              </w:rPr>
              <w:t>vērtspapīrošanas</w:t>
            </w:r>
            <w:proofErr w:type="spellEnd"/>
            <w:r>
              <w:rPr>
                <w:rStyle w:val="FormatvorlageInstructionsTabelleText"/>
                <w:rFonts w:ascii="Times New Roman" w:hAnsi="Times New Roman"/>
                <w:sz w:val="24"/>
              </w:rPr>
              <w:t xml:space="preserve"> pozīciju un kas nav šā </w:t>
            </w:r>
            <w:r>
              <w:rPr>
                <w:rStyle w:val="FormatvorlageInstructionsTabelleText"/>
                <w:rFonts w:ascii="Times New Roman" w:hAnsi="Times New Roman"/>
                <w:sz w:val="24"/>
              </w:rPr>
              <w:lastRenderedPageBreak/>
              <w:t>darījuma iniciators vai sponsors.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(A-B-C) un atkārtotu </w:t>
            </w:r>
            <w:proofErr w:type="spellStart"/>
            <w:r>
              <w:rPr>
                <w:rFonts w:ascii="Times New Roman" w:hAnsi="Times New Roman"/>
                <w:sz w:val="24"/>
              </w:rPr>
              <w:t>vērtspapīrošanu</w:t>
            </w:r>
            <w:proofErr w:type="spellEnd"/>
            <w:r>
              <w:rPr>
                <w:rFonts w:ascii="Times New Roman" w:hAnsi="Times New Roman"/>
                <w:sz w:val="24"/>
              </w:rPr>
              <w:t xml:space="preserve"> (D-E) piemēro tos pašus klasifikācijas kritērijus kā iniciatoriem attiecībā uz bilances posteņiem.</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(A-B-C) un atkārtotu </w:t>
            </w:r>
            <w:proofErr w:type="spellStart"/>
            <w:r>
              <w:rPr>
                <w:rFonts w:ascii="Times New Roman" w:hAnsi="Times New Roman"/>
                <w:sz w:val="24"/>
              </w:rPr>
              <w:t>vērtspapīrošanu</w:t>
            </w:r>
            <w:proofErr w:type="spellEnd"/>
            <w:r>
              <w:rPr>
                <w:rFonts w:ascii="Times New Roman" w:hAnsi="Times New Roman"/>
                <w:sz w:val="24"/>
              </w:rPr>
              <w:t xml:space="preserve"> (D-E) piemēro tos pašus klasifikācijas kritērijus kā iniciatoriem attiecībā uz ārpusb</w:t>
            </w:r>
            <w:r>
              <w:rPr>
                <w:rFonts w:ascii="Times New Roman" w:hAnsi="Times New Roman"/>
                <w:sz w:val="24"/>
              </w:rPr>
              <w:t>i</w:t>
            </w:r>
            <w:r>
              <w:rPr>
                <w:rFonts w:ascii="Times New Roman" w:hAnsi="Times New Roman"/>
                <w:sz w:val="24"/>
              </w:rPr>
              <w:t>lances posteņiem un atvasinātajiem instrumentiem.</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SPONSORS: KOPĒJIE RISKA DARĪJUMI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rindā sniedz kopsavilkuma informāciju par to </w:t>
            </w:r>
            <w:proofErr w:type="spellStart"/>
            <w:r>
              <w:rPr>
                <w:rFonts w:ascii="Times New Roman" w:hAnsi="Times New Roman"/>
                <w:sz w:val="24"/>
              </w:rPr>
              <w:t>vērtspapīrošanas</w:t>
            </w:r>
            <w:proofErr w:type="spellEnd"/>
            <w:r>
              <w:rPr>
                <w:rFonts w:ascii="Times New Roman" w:hAnsi="Times New Roman"/>
                <w:sz w:val="24"/>
              </w:rPr>
              <w:t xml:space="preserve"> pozīciju b</w:t>
            </w:r>
            <w:r>
              <w:rPr>
                <w:rFonts w:ascii="Times New Roman" w:hAnsi="Times New Roman"/>
                <w:sz w:val="24"/>
              </w:rPr>
              <w:t>i</w:t>
            </w:r>
            <w:r>
              <w:rPr>
                <w:rFonts w:ascii="Times New Roman" w:hAnsi="Times New Roman"/>
                <w:sz w:val="24"/>
              </w:rPr>
              <w:t xml:space="preserve">lances un ārpusbilances posteņiem un atvasinātajiem instrumentiem, attiecībā uz kurām iestādei ir sponsora loma, kā noteikts KPR 4. panta 1. punkta 14) apakšpunktā. Ja sponsors </w:t>
            </w:r>
            <w:proofErr w:type="spellStart"/>
            <w:r>
              <w:rPr>
                <w:rFonts w:ascii="Times New Roman" w:hAnsi="Times New Roman"/>
                <w:sz w:val="24"/>
              </w:rPr>
              <w:t>vērtspapīro</w:t>
            </w:r>
            <w:proofErr w:type="spellEnd"/>
            <w:r>
              <w:rPr>
                <w:rFonts w:ascii="Times New Roman" w:hAnsi="Times New Roman"/>
                <w:sz w:val="24"/>
              </w:rPr>
              <w:t xml:space="preserve"> arī savus pašu aktīvus, tas iniciatora rindās norāda informāciju par saviem pašu </w:t>
            </w:r>
            <w:proofErr w:type="spellStart"/>
            <w:r>
              <w:rPr>
                <w:rFonts w:ascii="Times New Roman" w:hAnsi="Times New Roman"/>
                <w:sz w:val="24"/>
              </w:rPr>
              <w:t>vērtspapīrotajiem</w:t>
            </w:r>
            <w:proofErr w:type="spellEnd"/>
            <w:r>
              <w:rPr>
                <w:rFonts w:ascii="Times New Roman" w:hAnsi="Times New Roman"/>
                <w:sz w:val="24"/>
              </w:rPr>
              <w:t xml:space="preserve"> aktīviem.</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(A-B-C) un atkārtotu </w:t>
            </w:r>
            <w:proofErr w:type="spellStart"/>
            <w:r>
              <w:rPr>
                <w:rFonts w:ascii="Times New Roman" w:hAnsi="Times New Roman"/>
                <w:sz w:val="24"/>
              </w:rPr>
              <w:t>vērtspapīrošanu</w:t>
            </w:r>
            <w:proofErr w:type="spellEnd"/>
            <w:r>
              <w:rPr>
                <w:rFonts w:ascii="Times New Roman" w:hAnsi="Times New Roman"/>
                <w:sz w:val="24"/>
              </w:rPr>
              <w:t xml:space="preserve"> (D-E) piemēro tos pašus klasifikācijas kritērijus kā iniciatoriem attiecībā uz bilances posteņiem un atvasinātajiem instrumentiem.</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Šeit attiecībā uz </w:t>
            </w:r>
            <w:proofErr w:type="spellStart"/>
            <w:r>
              <w:rPr>
                <w:rFonts w:ascii="Times New Roman" w:hAnsi="Times New Roman"/>
                <w:sz w:val="24"/>
              </w:rPr>
              <w:t>vērtspapīrošanu</w:t>
            </w:r>
            <w:proofErr w:type="spellEnd"/>
            <w:r>
              <w:rPr>
                <w:rFonts w:ascii="Times New Roman" w:hAnsi="Times New Roman"/>
                <w:sz w:val="24"/>
              </w:rPr>
              <w:t xml:space="preserve"> (A-B-C) un atkārtotu </w:t>
            </w:r>
            <w:proofErr w:type="spellStart"/>
            <w:r>
              <w:rPr>
                <w:rFonts w:ascii="Times New Roman" w:hAnsi="Times New Roman"/>
                <w:sz w:val="24"/>
              </w:rPr>
              <w:t>vērtspapīrošanu</w:t>
            </w:r>
            <w:proofErr w:type="spellEnd"/>
            <w:r>
              <w:rPr>
                <w:rFonts w:ascii="Times New Roman" w:hAnsi="Times New Roman"/>
                <w:sz w:val="24"/>
              </w:rPr>
              <w:t xml:space="preserve"> (D-E) piemēro tos pašus klasifikācijas kritērijus kā iniciatoriem attiecībā uz ārpusb</w:t>
            </w:r>
            <w:r>
              <w:rPr>
                <w:rFonts w:ascii="Times New Roman" w:hAnsi="Times New Roman"/>
                <w:sz w:val="24"/>
              </w:rPr>
              <w:t>i</w:t>
            </w:r>
            <w:r>
              <w:rPr>
                <w:rFonts w:ascii="Times New Roman" w:hAnsi="Times New Roman"/>
                <w:sz w:val="24"/>
              </w:rPr>
              <w:t>lances posteņiem un atvasinātajiem instrumentiem.</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NESAMAKSĀTO POZĪCIJU SADALĪJUMS ATBILSTĪGI KKP S</w:t>
            </w:r>
            <w:r>
              <w:rPr>
                <w:rFonts w:ascii="Times New Roman" w:hAnsi="Times New Roman"/>
                <w:b/>
                <w:sz w:val="24"/>
                <w:u w:val="single"/>
              </w:rPr>
              <w:t>Ā</w:t>
            </w:r>
            <w:r>
              <w:rPr>
                <w:rFonts w:ascii="Times New Roman" w:hAnsi="Times New Roman"/>
                <w:b/>
                <w:sz w:val="24"/>
                <w:u w:val="single"/>
              </w:rPr>
              <w:t>KUMA BRĪDĪ</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Šajās rindās apkopo informāciju par nesamaksātajām pozīcijām, kurām piemēro uz reitingiem balstīto metodi, un pozīcijām bez reitinga (pārskata sniegšanas datumā) atbilstīgi </w:t>
            </w:r>
            <w:proofErr w:type="spellStart"/>
            <w:r>
              <w:rPr>
                <w:rFonts w:ascii="Times New Roman" w:hAnsi="Times New Roman"/>
                <w:sz w:val="24"/>
              </w:rPr>
              <w:t>kredītkvalitātes</w:t>
            </w:r>
            <w:proofErr w:type="spellEnd"/>
            <w:r>
              <w:rPr>
                <w:rFonts w:ascii="Times New Roman" w:hAnsi="Times New Roman"/>
                <w:sz w:val="24"/>
              </w:rPr>
              <w:t xml:space="preserve"> pakāpēm (kas </w:t>
            </w:r>
            <w:r>
              <w:rPr>
                <w:rFonts w:ascii="Times New Roman" w:hAnsi="Times New Roman"/>
                <w:i/>
                <w:sz w:val="24"/>
              </w:rPr>
              <w:t>IRB</w:t>
            </w:r>
            <w:r>
              <w:rPr>
                <w:rFonts w:ascii="Times New Roman" w:hAnsi="Times New Roman"/>
                <w:sz w:val="24"/>
              </w:rPr>
              <w:t xml:space="preserve"> paredzētas KPR 261. panta 4. tabulā), kas piemērotas iniciēšanas datumā (sākuma brīdī). Ja š</w:t>
            </w:r>
            <w:r>
              <w:rPr>
                <w:rFonts w:ascii="Times New Roman" w:hAnsi="Times New Roman"/>
                <w:sz w:val="24"/>
              </w:rPr>
              <w:t>ā</w:t>
            </w:r>
            <w:r>
              <w:rPr>
                <w:rFonts w:ascii="Times New Roman" w:hAnsi="Times New Roman"/>
                <w:sz w:val="24"/>
              </w:rPr>
              <w:t>das informācijas nav, uzrāda visagrāk pieejamos KKP ekvivalenta datus.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Šīs rindas uzrāda tikai par 170., 190. līdz 320. sleju un 400. līdz 410. sleju.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108232"/>
      <w:r>
        <w:rPr>
          <w:rFonts w:ascii="Times New Roman" w:hAnsi="Times New Roman"/>
          <w:sz w:val="24"/>
          <w:u w:val="none"/>
        </w:rPr>
        <w:lastRenderedPageBreak/>
        <w:t>3.9.</w:t>
      </w:r>
      <w:r>
        <w:tab/>
      </w:r>
      <w:r>
        <w:rPr>
          <w:rFonts w:ascii="Times New Roman" w:hAnsi="Times New Roman"/>
          <w:sz w:val="24"/>
        </w:rPr>
        <w:t xml:space="preserve">C 14.00 — </w:t>
      </w:r>
      <w:bookmarkEnd w:id="477"/>
      <w:r>
        <w:rPr>
          <w:rFonts w:ascii="Times New Roman" w:hAnsi="Times New Roman"/>
          <w:sz w:val="24"/>
        </w:rPr>
        <w:t xml:space="preserve">Detalizēta informācija par </w:t>
      </w:r>
      <w:proofErr w:type="spellStart"/>
      <w:r>
        <w:rPr>
          <w:rFonts w:ascii="Times New Roman" w:hAnsi="Times New Roman"/>
          <w:sz w:val="24"/>
        </w:rPr>
        <w:t>vērtspapīrošanu</w:t>
      </w:r>
      <w:bookmarkEnd w:id="478"/>
      <w:bookmarkEnd w:id="479"/>
      <w:proofErr w:type="spellEnd"/>
      <w:r>
        <w:rPr>
          <w:rFonts w:ascii="Times New Roman" w:hAnsi="Times New Roman"/>
          <w:sz w:val="24"/>
        </w:rPr>
        <w:t xml:space="preserve"> (</w:t>
      </w:r>
      <w:r>
        <w:rPr>
          <w:rFonts w:ascii="Times New Roman" w:hAnsi="Times New Roman"/>
          <w:i/>
          <w:sz w:val="24"/>
        </w:rPr>
        <w:t>SEC DETAILS</w:t>
      </w:r>
      <w:r>
        <w:rPr>
          <w:rFonts w:ascii="Times New Roman" w:hAnsi="Times New Roman"/>
          <w:sz w:val="24"/>
        </w:rPr>
        <w:t>)</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108233"/>
      <w:r>
        <w:rPr>
          <w:rFonts w:ascii="Times New Roman" w:hAnsi="Times New Roman"/>
          <w:sz w:val="24"/>
          <w:u w:val="none"/>
        </w:rPr>
        <w:t>3.9.1.</w:t>
      </w:r>
      <w:r>
        <w:tab/>
      </w:r>
      <w:r>
        <w:rPr>
          <w:rFonts w:ascii="Times New Roman" w:hAnsi="Times New Roman"/>
          <w:sz w:val="24"/>
        </w:rPr>
        <w:t>Vispārīgas piezīmes</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 xml:space="preserve">Šajā veidnē apkopo informāciju par katru darījumu (salīdzinājumā ar apkopotu informāciju, ko uzrāda </w:t>
      </w:r>
      <w:r>
        <w:rPr>
          <w:i/>
        </w:rPr>
        <w:t>CR SEC SA</w:t>
      </w:r>
      <w:r>
        <w:t xml:space="preserve">, </w:t>
      </w:r>
      <w:r>
        <w:rPr>
          <w:i/>
        </w:rPr>
        <w:t>CR SEC IRB</w:t>
      </w:r>
      <w:r>
        <w:t xml:space="preserve">, </w:t>
      </w:r>
      <w:r>
        <w:rPr>
          <w:i/>
        </w:rPr>
        <w:t>MKR SA SEC</w:t>
      </w:r>
      <w:r>
        <w:t xml:space="preserve">, </w:t>
      </w:r>
      <w:r>
        <w:rPr>
          <w:i/>
        </w:rPr>
        <w:t>MKR SA CTP</w:t>
      </w:r>
      <w:r>
        <w:t xml:space="preserve">, </w:t>
      </w:r>
      <w:r>
        <w:rPr>
          <w:i/>
        </w:rPr>
        <w:t>CA</w:t>
      </w:r>
      <w:r>
        <w:t>1 un</w:t>
      </w:r>
      <w:r>
        <w:rPr>
          <w:i/>
        </w:rPr>
        <w:t xml:space="preserve"> CA</w:t>
      </w:r>
      <w:r>
        <w:t xml:space="preserve">2 veidnēs) attiecībā uz visiem </w:t>
      </w:r>
      <w:proofErr w:type="spellStart"/>
      <w:r>
        <w:t>vērtspapīrošanas</w:t>
      </w:r>
      <w:proofErr w:type="spellEnd"/>
      <w:r>
        <w:t xml:space="preserve"> darījumiem, kuros pā</w:t>
      </w:r>
      <w:r>
        <w:t>r</w:t>
      </w:r>
      <w:r>
        <w:t xml:space="preserve">skatu sniedzošā iestāde ir iesaistīta. Norāda katra </w:t>
      </w:r>
      <w:proofErr w:type="spellStart"/>
      <w:r>
        <w:t>vērtspapīrošanas</w:t>
      </w:r>
      <w:proofErr w:type="spellEnd"/>
      <w:r>
        <w:t xml:space="preserve"> darījuma galv</w:t>
      </w:r>
      <w:r>
        <w:t>e</w:t>
      </w:r>
      <w:r>
        <w:t xml:space="preserve">nās iezīmes, piemēram, pamatā esošā portfeļa iezīmes un pašu kapitāla prasības. </w:t>
      </w:r>
    </w:p>
    <w:p w:rsidR="00612780" w:rsidRPr="00392FFD" w:rsidRDefault="00125707" w:rsidP="00C37B29">
      <w:pPr>
        <w:pStyle w:val="InstructionsText2"/>
        <w:numPr>
          <w:ilvl w:val="0"/>
          <w:numId w:val="0"/>
        </w:numPr>
        <w:ind w:left="993"/>
      </w:pPr>
      <w:r>
        <w:t>110.</w:t>
      </w:r>
      <w:r>
        <w:tab/>
        <w:t>Šajā veidnē jāuzrāda:</w:t>
      </w:r>
    </w:p>
    <w:p w:rsidR="00612780" w:rsidRPr="00392FFD" w:rsidRDefault="00125707" w:rsidP="00C37B29">
      <w:pPr>
        <w:pStyle w:val="InstructionsText2"/>
        <w:numPr>
          <w:ilvl w:val="0"/>
          <w:numId w:val="0"/>
        </w:numPr>
        <w:ind w:left="993"/>
      </w:pPr>
      <w:r>
        <w:t>a.</w:t>
      </w:r>
      <w:r>
        <w:tab/>
        <w:t xml:space="preserve">pārskatu sniedzošās iestādes iniciēta/sponsorēta </w:t>
      </w:r>
      <w:proofErr w:type="spellStart"/>
      <w:r>
        <w:t>vērtspapīrošana</w:t>
      </w:r>
      <w:proofErr w:type="spellEnd"/>
      <w:r>
        <w:t xml:space="preserve">, ja iestāde </w:t>
      </w:r>
      <w:proofErr w:type="spellStart"/>
      <w:r>
        <w:t>vērtspapīrošanas</w:t>
      </w:r>
      <w:proofErr w:type="spellEnd"/>
      <w:r>
        <w:t xml:space="preserve"> darījumā tur vismaz vienu pozīciju. Tas nozīmē, ka neatkarīgi no tā, vai ir bijis būtisks riska pārvedums vai nav, iestādes sniedz informāciju par v</w:t>
      </w:r>
      <w:r>
        <w:t>i</w:t>
      </w:r>
      <w:r>
        <w:t>sām to turētajām pozīcijām (vai nu bankas portfelī, vai arī tirdzniecības portfelī). Turētās pozīcijās ietver tās pozīcijas, kas saglabātas atbilstoši KPR 405. pantam;</w:t>
      </w:r>
    </w:p>
    <w:p w:rsidR="00612780" w:rsidRPr="00392FFD" w:rsidRDefault="00125707" w:rsidP="00C37B29">
      <w:pPr>
        <w:pStyle w:val="InstructionsText2"/>
        <w:numPr>
          <w:ilvl w:val="0"/>
          <w:numId w:val="0"/>
        </w:numPr>
        <w:ind w:left="993"/>
      </w:pPr>
      <w:proofErr w:type="spellStart"/>
      <w:r>
        <w:t>b</w:t>
      </w:r>
      <w:proofErr w:type="spellEnd"/>
      <w:r>
        <w:t>.</w:t>
      </w:r>
      <w:r>
        <w:tab/>
      </w:r>
      <w:proofErr w:type="spellStart"/>
      <w:r>
        <w:t>vērtspapīrošana</w:t>
      </w:r>
      <w:proofErr w:type="spellEnd"/>
      <w:r>
        <w:t>, ko pārskata gada laikā</w:t>
      </w:r>
      <w:r>
        <w:rPr>
          <w:vertAlign w:val="superscript"/>
        </w:rPr>
        <w:footnoteReference w:id="2"/>
      </w:r>
      <w:r>
        <w:t xml:space="preserve"> pārskatu sniedzošā iestāde iniciēj</w:t>
      </w:r>
      <w:r>
        <w:t>u</w:t>
      </w:r>
      <w:r>
        <w:t>si/sponsorējusi, ja iestāde netur nekādas pozīcijas;</w:t>
      </w:r>
    </w:p>
    <w:p w:rsidR="00612780" w:rsidRPr="00125707" w:rsidRDefault="00125707" w:rsidP="00C37B29">
      <w:pPr>
        <w:pStyle w:val="InstructionsText2"/>
        <w:numPr>
          <w:ilvl w:val="0"/>
          <w:numId w:val="0"/>
        </w:numPr>
        <w:ind w:left="993"/>
      </w:pPr>
      <w:r>
        <w:t>c.</w:t>
      </w:r>
      <w:r>
        <w:tab/>
      </w:r>
      <w:proofErr w:type="spellStart"/>
      <w:r>
        <w:t>vērtspapīrošana</w:t>
      </w:r>
      <w:proofErr w:type="spellEnd"/>
      <w:r>
        <w:t xml:space="preserve">, kuras galīgais bāzes aktīvs ir finanšu saistības, ko sākotnēji emitējusi pārskatu sniedzošā iestāde un (daļēji) iegādājusies </w:t>
      </w:r>
      <w:proofErr w:type="spellStart"/>
      <w:r>
        <w:t>vērtspapīrošanas</w:t>
      </w:r>
      <w:proofErr w:type="spellEnd"/>
      <w:r>
        <w:t xml:space="preserve"> s</w:t>
      </w:r>
      <w:r>
        <w:t>a</w:t>
      </w:r>
      <w:r>
        <w:t>biedrība. Šis bāzes aktīvs varētu būt, piemēram, segtās obligācijas vai citas saist</w:t>
      </w:r>
      <w:r>
        <w:t>ī</w:t>
      </w:r>
      <w:r>
        <w:t>bas, un to kā tādu identificē 160. slejā;</w:t>
      </w:r>
    </w:p>
    <w:p w:rsidR="00E50E79" w:rsidRPr="00392FFD" w:rsidRDefault="00125707" w:rsidP="00C37B29">
      <w:pPr>
        <w:pStyle w:val="InstructionsText2"/>
        <w:numPr>
          <w:ilvl w:val="0"/>
          <w:numId w:val="0"/>
        </w:numPr>
        <w:ind w:left="993"/>
      </w:pPr>
      <w:r>
        <w:t>d.</w:t>
      </w:r>
      <w:r>
        <w:tab/>
      </w:r>
      <w:proofErr w:type="spellStart"/>
      <w:r>
        <w:t>vērtspapīrošanā</w:t>
      </w:r>
      <w:proofErr w:type="spellEnd"/>
      <w:r>
        <w:t xml:space="preserve"> turētas pozīcijas gadījumos, kad pārskatu sniedzošā iestāde nav ne iniciators, ne ieguldītājs (t. i., ieguldītāji un sākotnējie aizdevēji).</w:t>
      </w:r>
    </w:p>
    <w:p w:rsidR="00612780" w:rsidRPr="00392FFD" w:rsidRDefault="00125707" w:rsidP="00C37B29">
      <w:pPr>
        <w:pStyle w:val="InstructionsText2"/>
        <w:numPr>
          <w:ilvl w:val="0"/>
          <w:numId w:val="0"/>
        </w:numPr>
        <w:ind w:left="993"/>
      </w:pPr>
      <w:r>
        <w:t>111.</w:t>
      </w:r>
      <w:r>
        <w:tab/>
        <w:t>Šo veidni uzrāda konsolidētas grupas un atsevišķas iestādes</w:t>
      </w:r>
      <w:r>
        <w:rPr>
          <w:vertAlign w:val="superscript"/>
        </w:rPr>
        <w:footnoteReference w:id="3"/>
      </w:r>
      <w:r>
        <w:t xml:space="preserve">, kas atrodas vienā un tajā pašā valstī, kur tām piemēro pašu kapitāla prasības. Ja </w:t>
      </w:r>
      <w:proofErr w:type="spellStart"/>
      <w:r>
        <w:t>vērtspapīrošanā</w:t>
      </w:r>
      <w:proofErr w:type="spellEnd"/>
      <w:r>
        <w:t xml:space="preserve"> ir i</w:t>
      </w:r>
      <w:r>
        <w:t>e</w:t>
      </w:r>
      <w:r>
        <w:t xml:space="preserve">saistītas vairākas vienas konsolidētās grupas sabiedrības, informāciju norāda par katru sabiedrību. </w:t>
      </w:r>
    </w:p>
    <w:p w:rsidR="00612780" w:rsidRPr="00392FFD" w:rsidRDefault="00125707" w:rsidP="00C37B29">
      <w:pPr>
        <w:pStyle w:val="InstructionsText2"/>
        <w:numPr>
          <w:ilvl w:val="0"/>
          <w:numId w:val="0"/>
        </w:numPr>
        <w:ind w:left="993"/>
      </w:pPr>
      <w:r>
        <w:t>112.</w:t>
      </w:r>
      <w:r>
        <w:tab/>
        <w:t xml:space="preserve">Tā kā KPR 406. panta 1. punktā ir noteikts, ka iestādēm, kas iegulda </w:t>
      </w:r>
      <w:proofErr w:type="spellStart"/>
      <w:r>
        <w:t>vērtspap</w:t>
      </w:r>
      <w:r>
        <w:t>ī</w:t>
      </w:r>
      <w:r>
        <w:t>rošanas</w:t>
      </w:r>
      <w:proofErr w:type="spellEnd"/>
      <w:r>
        <w:t xml:space="preserve"> pozīcijās, ir jāiegūst daudz informācijas par šīm pozīcijām, lai ievērotu u</w:t>
      </w:r>
      <w:r>
        <w:t>z</w:t>
      </w:r>
      <w:r>
        <w:t>ticamības pārbaudes prasības, pārskata tvērumā ierobežotā apmērā iekļauj arī iegu</w:t>
      </w:r>
      <w:r>
        <w:t>l</w:t>
      </w:r>
      <w:r>
        <w:t xml:space="preserve">dītājus. Konkrēti, tās uzrāda 010.–040.slejā, 070.-110. slejā, 160. slejā, 190. slejā, 290.–400. slejā, 420.–470. slejā.  </w:t>
      </w:r>
    </w:p>
    <w:p w:rsidR="00612780" w:rsidRPr="00392FFD" w:rsidRDefault="00125707" w:rsidP="00C37B29">
      <w:pPr>
        <w:pStyle w:val="InstructionsText2"/>
        <w:numPr>
          <w:ilvl w:val="0"/>
          <w:numId w:val="0"/>
        </w:numPr>
        <w:ind w:left="993"/>
      </w:pPr>
      <w:r>
        <w:t>113.</w:t>
      </w:r>
      <w:r>
        <w:tab/>
        <w:t xml:space="preserve">Iestādes, kas ir sākotnējo aizdevēju lomā (nav arī iniciatoru vai sponsoru lomā tajā pašā </w:t>
      </w:r>
      <w:proofErr w:type="spellStart"/>
      <w:r>
        <w:t>vērtspapīrošanā</w:t>
      </w:r>
      <w:proofErr w:type="spellEnd"/>
      <w:r>
        <w:t>), parasti sniedz pārskatu par veidni tādā pašā mērā kā i</w:t>
      </w:r>
      <w:r>
        <w:t>e</w:t>
      </w:r>
      <w:r>
        <w:t>guldītāji.</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108234"/>
      <w:r>
        <w:rPr>
          <w:rFonts w:ascii="Times New Roman" w:hAnsi="Times New Roman"/>
          <w:sz w:val="24"/>
          <w:u w:val="none"/>
        </w:rPr>
        <w:t>3.9.2.</w:t>
      </w:r>
      <w:r>
        <w:tab/>
      </w:r>
      <w:r>
        <w:rPr>
          <w:rFonts w:ascii="Times New Roman" w:hAnsi="Times New Roman"/>
          <w:sz w:val="24"/>
        </w:rPr>
        <w:t>Norādes attiecībā uz konkrētām pozīcijām</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Slejas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RINDAS NUMURS</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 xml:space="preserve">Šis rindas numurs ir rindas identifikators, un tas ir unikāls katrai tabulas rindai. Tajā ievērota numerācijas kārība 1, 2, 3 </w:t>
            </w:r>
            <w:proofErr w:type="spellStart"/>
            <w:r>
              <w:rPr>
                <w:rFonts w:ascii="Times New Roman" w:hAnsi="Times New Roman"/>
                <w:sz w:val="24"/>
              </w:rPr>
              <w:t>utt</w:t>
            </w:r>
            <w:proofErr w:type="spellEnd"/>
            <w:r>
              <w:rPr>
                <w:rFonts w:ascii="Times New Roman" w:hAnsi="Times New Roman"/>
                <w:sz w:val="24"/>
              </w:rPr>
              <w:t>.</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IEKŠĒJAIS KODS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Iekšējais (burtciparu) kods, ko iestāde izmanto, lai identificētu </w:t>
            </w:r>
            <w:proofErr w:type="spellStart"/>
            <w:r>
              <w:rPr>
                <w:rFonts w:ascii="Times New Roman" w:hAnsi="Times New Roman"/>
                <w:sz w:val="24"/>
              </w:rPr>
              <w:t>vērtspapīrošanu</w:t>
            </w:r>
            <w:proofErr w:type="spellEnd"/>
            <w:r>
              <w:rPr>
                <w:rFonts w:ascii="Times New Roman" w:hAnsi="Times New Roman"/>
                <w:sz w:val="24"/>
              </w:rPr>
              <w:t xml:space="preserve">. Iekšējais kods ir saistīts ar </w:t>
            </w:r>
            <w:proofErr w:type="spellStart"/>
            <w:r>
              <w:rPr>
                <w:rFonts w:ascii="Times New Roman" w:hAnsi="Times New Roman"/>
                <w:sz w:val="24"/>
              </w:rPr>
              <w:t>vērtspapīrošanas</w:t>
            </w:r>
            <w:proofErr w:type="spellEnd"/>
            <w:r>
              <w:rPr>
                <w:rFonts w:ascii="Times New Roman" w:hAnsi="Times New Roman"/>
                <w:sz w:val="24"/>
              </w:rPr>
              <w:t xml:space="preserve"> identifikatoru.</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IDENTIFIKATORS</w:t>
            </w:r>
            <w:r>
              <w:rPr>
                <w:rFonts w:ascii="Times New Roman" w:hAnsi="Times New Roman"/>
                <w:b/>
                <w:sz w:val="24"/>
              </w:rPr>
              <w:t xml:space="preserve"> (kods/nosaukums)</w:t>
            </w:r>
            <w: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juridiskajai reģistrācijai izmantotais kods vai, ja tāda nav, n</w:t>
            </w:r>
            <w:r>
              <w:rPr>
                <w:rFonts w:ascii="Times New Roman" w:hAnsi="Times New Roman"/>
                <w:sz w:val="24"/>
              </w:rPr>
              <w:t>o</w:t>
            </w:r>
            <w:r>
              <w:rPr>
                <w:rFonts w:ascii="Times New Roman" w:hAnsi="Times New Roman"/>
                <w:sz w:val="24"/>
              </w:rPr>
              <w:t xml:space="preserve">saukums, ar kādu </w:t>
            </w:r>
            <w:proofErr w:type="spellStart"/>
            <w:r>
              <w:rPr>
                <w:rFonts w:ascii="Times New Roman" w:hAnsi="Times New Roman"/>
                <w:sz w:val="24"/>
              </w:rPr>
              <w:t>vērtspapīrošana</w:t>
            </w:r>
            <w:proofErr w:type="spellEnd"/>
            <w:r>
              <w:rPr>
                <w:rFonts w:ascii="Times New Roman" w:hAnsi="Times New Roman"/>
                <w:sz w:val="24"/>
              </w:rPr>
              <w:t xml:space="preserve"> ir zināma tirgū. Ja ir pieejams starptautiskais vērtspapīru identifikācijas kods (</w:t>
            </w:r>
            <w:r>
              <w:rPr>
                <w:rFonts w:ascii="Times New Roman" w:hAnsi="Times New Roman"/>
                <w:i/>
                <w:sz w:val="24"/>
              </w:rPr>
              <w:t>ISIN</w:t>
            </w:r>
            <w:r>
              <w:rPr>
                <w:rFonts w:ascii="Times New Roman" w:hAnsi="Times New Roman"/>
                <w:sz w:val="24"/>
              </w:rPr>
              <w:t xml:space="preserve">) (t. i., publiskiem darījumiem), šajā slejā uzrāda zīmes, kas ir kopīgas visiem </w:t>
            </w:r>
            <w:proofErr w:type="spellStart"/>
            <w:r>
              <w:rPr>
                <w:rFonts w:ascii="Times New Roman" w:hAnsi="Times New Roman"/>
                <w:sz w:val="24"/>
              </w:rPr>
              <w:t>vērtspapīrošanas</w:t>
            </w:r>
            <w:proofErr w:type="spellEnd"/>
            <w:r>
              <w:rPr>
                <w:rFonts w:ascii="Times New Roman" w:hAnsi="Times New Roman"/>
                <w:sz w:val="24"/>
              </w:rPr>
              <w:t xml:space="preserve"> laidieniem.</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INICIATORA IDENTIFIKATORS</w:t>
            </w:r>
            <w:r>
              <w:rPr>
                <w:rFonts w:ascii="Times New Roman" w:hAnsi="Times New Roman"/>
                <w:b/>
                <w:sz w:val="24"/>
              </w:rPr>
              <w:t xml:space="preserve"> (kods/nosaukums)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Kods, ko uzraudzības iestāde piešķir iniciatoram, vai, ja tāda nav, šajā slejā u</w:t>
            </w:r>
            <w:r>
              <w:rPr>
                <w:rFonts w:ascii="Times New Roman" w:hAnsi="Times New Roman"/>
                <w:sz w:val="24"/>
              </w:rPr>
              <w:t>z</w:t>
            </w:r>
            <w:r>
              <w:rPr>
                <w:rFonts w:ascii="Times New Roman" w:hAnsi="Times New Roman"/>
                <w:sz w:val="24"/>
              </w:rPr>
              <w:t>rāda pašas iestādes nosaukumu.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Attiecībā uz </w:t>
            </w:r>
            <w:proofErr w:type="spellStart"/>
            <w:r>
              <w:rPr>
                <w:rFonts w:ascii="Times New Roman" w:hAnsi="Times New Roman"/>
                <w:sz w:val="24"/>
              </w:rPr>
              <w:t>vērtspapīrošanu</w:t>
            </w:r>
            <w:proofErr w:type="spellEnd"/>
            <w:r>
              <w:rPr>
                <w:rFonts w:ascii="Times New Roman" w:hAnsi="Times New Roman"/>
                <w:sz w:val="24"/>
              </w:rPr>
              <w:t>, kurā iesaistīti vairāki pārdevēji, pārskatu sniedz</w:t>
            </w:r>
            <w:r>
              <w:rPr>
                <w:rFonts w:ascii="Times New Roman" w:hAnsi="Times New Roman"/>
                <w:sz w:val="24"/>
              </w:rPr>
              <w:t>o</w:t>
            </w:r>
            <w:r>
              <w:rPr>
                <w:rFonts w:ascii="Times New Roman" w:hAnsi="Times New Roman"/>
                <w:sz w:val="24"/>
              </w:rPr>
              <w:t>šā sabiedrība norāda visu tās konsolidētās grupas sabiedrību, kas iesaistītas d</w:t>
            </w:r>
            <w:r>
              <w:rPr>
                <w:rFonts w:ascii="Times New Roman" w:hAnsi="Times New Roman"/>
                <w:sz w:val="24"/>
              </w:rPr>
              <w:t>a</w:t>
            </w:r>
            <w:r>
              <w:rPr>
                <w:rFonts w:ascii="Times New Roman" w:hAnsi="Times New Roman"/>
                <w:sz w:val="24"/>
              </w:rPr>
              <w:t>rījumā (kā iniciators, sponsors vai sākotnējais aizdevējs), identifikatoru. Ja pā</w:t>
            </w:r>
            <w:r>
              <w:rPr>
                <w:rFonts w:ascii="Times New Roman" w:hAnsi="Times New Roman"/>
                <w:sz w:val="24"/>
              </w:rPr>
              <w:t>r</w:t>
            </w:r>
            <w:r>
              <w:rPr>
                <w:rFonts w:ascii="Times New Roman" w:hAnsi="Times New Roman"/>
                <w:sz w:val="24"/>
              </w:rPr>
              <w:t>skatu sniedzošajai sabiedrībai kods nav pieejams vai nav zināms, uzrāda iest</w:t>
            </w:r>
            <w:r>
              <w:rPr>
                <w:rFonts w:ascii="Times New Roman" w:hAnsi="Times New Roman"/>
                <w:sz w:val="24"/>
              </w:rPr>
              <w:t>ā</w:t>
            </w:r>
            <w:r>
              <w:rPr>
                <w:rFonts w:ascii="Times New Roman" w:hAnsi="Times New Roman"/>
                <w:sz w:val="24"/>
              </w:rPr>
              <w:t>des nosaukumu.</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VĒRTSPAPĪROŠANAS VEIDS: (TRADICIONĀLĀ/SINTĒTISKĀ)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Uzrāda šādus saīsinājumus:</w:t>
            </w:r>
            <w:r>
              <w:rPr>
                <w:rFonts w:ascii="Times New Roman" w:hAnsi="Times New Roman"/>
                <w:sz w:val="24"/>
              </w:rPr>
              <w:br/>
              <w:t>- “T” attiecībā uz tradicionālo,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attiecībā uz sintētisko.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“Tradicionālā </w:t>
            </w:r>
            <w:proofErr w:type="spellStart"/>
            <w:r>
              <w:rPr>
                <w:rFonts w:ascii="Times New Roman" w:hAnsi="Times New Roman"/>
                <w:sz w:val="24"/>
              </w:rPr>
              <w:t>vērtspapīrošana</w:t>
            </w:r>
            <w:proofErr w:type="spellEnd"/>
            <w:r>
              <w:rPr>
                <w:rFonts w:ascii="Times New Roman" w:hAnsi="Times New Roman"/>
                <w:sz w:val="24"/>
              </w:rPr>
              <w:t xml:space="preserve">” un “sintētiskā </w:t>
            </w:r>
            <w:proofErr w:type="spellStart"/>
            <w:r>
              <w:rPr>
                <w:rFonts w:ascii="Times New Roman" w:hAnsi="Times New Roman"/>
                <w:sz w:val="24"/>
              </w:rPr>
              <w:t>vērtspapīrošana</w:t>
            </w:r>
            <w:proofErr w:type="spellEnd"/>
            <w:r>
              <w:rPr>
                <w:rFonts w:ascii="Times New Roman" w:hAnsi="Times New Roman"/>
                <w:sz w:val="24"/>
              </w:rPr>
              <w:t>” ir definēta KPR 242. panta 10. un 11. punktā.</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UZSKAITEI PIEMĒROTĀ PROCEDŪRA: VAI VĒRTSPAPĪROTIE RISKA DARĪJUMI IR IEKĻAUTI BILANCĒ VAI IZSLĒGTI NO TĀS?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Iniciatori, sponsori un sākotnējie aizdevēji uzrāda vienu no šādiem saīsināj</w:t>
            </w:r>
            <w:r>
              <w:rPr>
                <w:rFonts w:ascii="Times New Roman" w:hAnsi="Times New Roman"/>
                <w:sz w:val="24"/>
              </w:rPr>
              <w:t>u</w:t>
            </w:r>
            <w:r>
              <w:rPr>
                <w:rFonts w:ascii="Times New Roman" w:hAnsi="Times New Roman"/>
                <w:sz w:val="24"/>
              </w:rPr>
              <w:t>miem:</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w:t>
            </w:r>
            <w:r>
              <w:rPr>
                <w:rFonts w:ascii="Times New Roman" w:hAnsi="Times New Roman"/>
                <w:i/>
                <w:sz w:val="24"/>
              </w:rPr>
              <w:t>K</w:t>
            </w:r>
            <w:r>
              <w:rPr>
                <w:rFonts w:ascii="Times New Roman" w:hAnsi="Times New Roman"/>
                <w:sz w:val="24"/>
              </w:rPr>
              <w:t>”, ja pilnībā atzīti,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w:t>
            </w:r>
            <w:r>
              <w:rPr>
                <w:rFonts w:ascii="Times New Roman" w:hAnsi="Times New Roman"/>
                <w:i/>
                <w:sz w:val="24"/>
              </w:rPr>
              <w:t>P</w:t>
            </w:r>
            <w:r>
              <w:rPr>
                <w:rFonts w:ascii="Times New Roman" w:hAnsi="Times New Roman"/>
                <w:sz w:val="24"/>
              </w:rPr>
              <w:t>”, ja daļēji atzīti,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w:t>
            </w:r>
            <w:r>
              <w:rPr>
                <w:rFonts w:ascii="Times New Roman" w:hAnsi="Times New Roman"/>
                <w:i/>
                <w:sz w:val="24"/>
              </w:rPr>
              <w:t>R</w:t>
            </w:r>
            <w:r>
              <w:rPr>
                <w:rFonts w:ascii="Times New Roman" w:hAnsi="Times New Roman"/>
                <w:sz w:val="24"/>
              </w:rPr>
              <w:t>”, ja pilnībā pārtraukta atzīšana,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ja nav nepiemērojams.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Šajā slejā ir sniegts kopsavilkums par darījuma uzskaitei piemēroto procedūru.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Sintētiskās </w:t>
            </w:r>
            <w:proofErr w:type="spellStart"/>
            <w:r>
              <w:rPr>
                <w:rFonts w:ascii="Times New Roman" w:hAnsi="Times New Roman"/>
                <w:sz w:val="24"/>
              </w:rPr>
              <w:t>vērtspapīrošanas</w:t>
            </w:r>
            <w:proofErr w:type="spellEnd"/>
            <w:r>
              <w:rPr>
                <w:rFonts w:ascii="Times New Roman" w:hAnsi="Times New Roman"/>
                <w:sz w:val="24"/>
              </w:rPr>
              <w:t xml:space="preserve"> gadījumā iniciatori uzrāda, ka </w:t>
            </w:r>
            <w:proofErr w:type="spellStart"/>
            <w:r>
              <w:rPr>
                <w:rFonts w:ascii="Times New Roman" w:hAnsi="Times New Roman"/>
                <w:sz w:val="24"/>
              </w:rPr>
              <w:t>vērtspapīrotie</w:t>
            </w:r>
            <w:proofErr w:type="spellEnd"/>
            <w:r>
              <w:rPr>
                <w:rFonts w:ascii="Times New Roman" w:hAnsi="Times New Roman"/>
                <w:sz w:val="24"/>
              </w:rPr>
              <w:t xml:space="preserve"> riska darījumi ir izslēgti no bilances.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Saistību </w:t>
            </w:r>
            <w:proofErr w:type="spellStart"/>
            <w:r>
              <w:rPr>
                <w:rFonts w:ascii="Times New Roman" w:hAnsi="Times New Roman"/>
                <w:sz w:val="24"/>
              </w:rPr>
              <w:t>vērtspapīrošanas</w:t>
            </w:r>
            <w:proofErr w:type="spellEnd"/>
            <w:r>
              <w:rPr>
                <w:rFonts w:ascii="Times New Roman" w:hAnsi="Times New Roman"/>
                <w:sz w:val="24"/>
              </w:rPr>
              <w:t xml:space="preserve"> gadījumā iniciatori neuzrāda šo sleju.</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w:t>
            </w:r>
            <w:r>
              <w:rPr>
                <w:rFonts w:ascii="Times New Roman" w:hAnsi="Times New Roman"/>
                <w:i/>
                <w:sz w:val="24"/>
              </w:rPr>
              <w:t>P</w:t>
            </w:r>
            <w:r>
              <w:rPr>
                <w:rFonts w:ascii="Times New Roman" w:hAnsi="Times New Roman"/>
                <w:sz w:val="24"/>
              </w:rPr>
              <w:t xml:space="preserve">” (daļēji izslēgti) uzrāda, ja </w:t>
            </w:r>
            <w:proofErr w:type="spellStart"/>
            <w:r>
              <w:rPr>
                <w:rFonts w:ascii="Times New Roman" w:hAnsi="Times New Roman"/>
                <w:sz w:val="24"/>
              </w:rPr>
              <w:t>vērtspapīrotos</w:t>
            </w:r>
            <w:proofErr w:type="spellEnd"/>
            <w:r>
              <w:rPr>
                <w:rFonts w:ascii="Times New Roman" w:hAnsi="Times New Roman"/>
                <w:sz w:val="24"/>
              </w:rPr>
              <w:t xml:space="preserve"> aktīvus atzīst bilancē pārskatu sniedzošās sabiedrības turpmākas iesaistīšanās mērā, kā noteikts 9. SFPS 3.2.16.–3.2.21. punktā.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MAKSĀTSPĒJAS KONTEKSTĀ PIEMĒROTĀ PROCEDŪRA: VAI UZ VĒRTSPAPĪROŠANAS POZĪCIJĀM ATTIECAS PAŠU KAPITĀLA PRASĪBAS?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Iniciatori uzrāda tikai šādus saīsinājumus: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neattiecas pašu kapitāla prasības,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banku portfelis,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tirdzniecības portfelis,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daļēji abos portfeļos.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KPR 109., 243. un 244. pants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slejā ir sniegts kopsavilkums par iniciatora </w:t>
            </w:r>
            <w:proofErr w:type="spellStart"/>
            <w:r>
              <w:rPr>
                <w:rFonts w:ascii="Times New Roman" w:hAnsi="Times New Roman"/>
                <w:sz w:val="24"/>
              </w:rPr>
              <w:t>vērtspapīrošanas</w:t>
            </w:r>
            <w:proofErr w:type="spellEnd"/>
            <w:r>
              <w:rPr>
                <w:rFonts w:ascii="Times New Roman" w:hAnsi="Times New Roman"/>
                <w:sz w:val="24"/>
              </w:rPr>
              <w:t xml:space="preserve"> shēmai ma</w:t>
            </w:r>
            <w:r>
              <w:rPr>
                <w:rFonts w:ascii="Times New Roman" w:hAnsi="Times New Roman"/>
                <w:sz w:val="24"/>
              </w:rPr>
              <w:t>k</w:t>
            </w:r>
            <w:r>
              <w:rPr>
                <w:rFonts w:ascii="Times New Roman" w:hAnsi="Times New Roman"/>
                <w:sz w:val="24"/>
              </w:rPr>
              <w:t>sātspējas kontekstā piemēroto procedūru. Tajā norādīts, vai pašu kapitāla pras</w:t>
            </w:r>
            <w:r>
              <w:rPr>
                <w:rFonts w:ascii="Times New Roman" w:hAnsi="Times New Roman"/>
                <w:sz w:val="24"/>
              </w:rPr>
              <w:t>ī</w:t>
            </w:r>
            <w:r>
              <w:rPr>
                <w:rFonts w:ascii="Times New Roman" w:hAnsi="Times New Roman"/>
                <w:sz w:val="24"/>
              </w:rPr>
              <w:t xml:space="preserve">bas aprēķinātas saskaņā ar </w:t>
            </w:r>
            <w:proofErr w:type="spellStart"/>
            <w:r>
              <w:rPr>
                <w:rFonts w:ascii="Times New Roman" w:hAnsi="Times New Roman"/>
                <w:sz w:val="24"/>
              </w:rPr>
              <w:t>vērtspapīrošanas</w:t>
            </w:r>
            <w:proofErr w:type="spellEnd"/>
            <w:r>
              <w:rPr>
                <w:rFonts w:ascii="Times New Roman" w:hAnsi="Times New Roman"/>
                <w:sz w:val="24"/>
              </w:rPr>
              <w:t xml:space="preserve"> riska darījumiem vai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pozīcijām (bankas portfelis/tirdzniecības portfelis).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Ja pašu kapitāla prasību pamatā ir </w:t>
            </w:r>
            <w:proofErr w:type="spellStart"/>
            <w:r>
              <w:rPr>
                <w:rFonts w:ascii="Times New Roman" w:hAnsi="Times New Roman"/>
                <w:i/>
                <w:sz w:val="24"/>
              </w:rPr>
              <w:t>vērtspapīroti</w:t>
            </w:r>
            <w:proofErr w:type="spellEnd"/>
            <w:r>
              <w:rPr>
                <w:rFonts w:ascii="Times New Roman" w:hAnsi="Times New Roman"/>
                <w:i/>
                <w:sz w:val="24"/>
              </w:rPr>
              <w:t xml:space="preserve"> riska darījumi</w:t>
            </w:r>
            <w:r>
              <w:rPr>
                <w:rFonts w:ascii="Times New Roman" w:hAnsi="Times New Roman"/>
                <w:sz w:val="24"/>
              </w:rPr>
              <w:t xml:space="preserve"> (nebūtisku riska pārvedumu gadījumā), pašu kapitāla prasību aprēķinu attiecībā uz kredītrisku uzrāda </w:t>
            </w:r>
            <w:r>
              <w:rPr>
                <w:rFonts w:ascii="Times New Roman" w:hAnsi="Times New Roman"/>
                <w:i/>
                <w:sz w:val="24"/>
              </w:rPr>
              <w:t>CR SA</w:t>
            </w:r>
            <w:r>
              <w:rPr>
                <w:rFonts w:ascii="Times New Roman" w:hAnsi="Times New Roman"/>
                <w:sz w:val="24"/>
              </w:rPr>
              <w:t xml:space="preserve"> veidnē gadījumos, kad izmanto standartizēto pieeju, vai </w:t>
            </w:r>
            <w:r>
              <w:rPr>
                <w:rFonts w:ascii="Times New Roman" w:hAnsi="Times New Roman"/>
                <w:i/>
                <w:sz w:val="24"/>
              </w:rPr>
              <w:t>CR IRB</w:t>
            </w:r>
            <w:r>
              <w:rPr>
                <w:rFonts w:ascii="Times New Roman" w:hAnsi="Times New Roman"/>
                <w:sz w:val="24"/>
              </w:rPr>
              <w:t xml:space="preserve"> veidnē, ja iestāde izmanto uz iekšējiem reitingiem balstīto pieeju.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Pretējā gadījumā, ja pašu kapitāla prasību pamatā ir </w:t>
            </w:r>
            <w:proofErr w:type="spellStart"/>
            <w:r>
              <w:rPr>
                <w:rFonts w:ascii="Times New Roman" w:hAnsi="Times New Roman"/>
                <w:i/>
                <w:sz w:val="24"/>
              </w:rPr>
              <w:t>vērtspapīrošanas</w:t>
            </w:r>
            <w:proofErr w:type="spellEnd"/>
            <w:r>
              <w:rPr>
                <w:rFonts w:ascii="Times New Roman" w:hAnsi="Times New Roman"/>
                <w:i/>
                <w:sz w:val="24"/>
              </w:rPr>
              <w:t xml:space="preserve"> pozīcijas banku portfelī</w:t>
            </w:r>
            <w:r>
              <w:rPr>
                <w:rFonts w:ascii="Times New Roman" w:hAnsi="Times New Roman"/>
                <w:sz w:val="24"/>
              </w:rPr>
              <w:t xml:space="preserve"> (būtisku riska pārvedumu gadījumā), pašu kapitāla prasību apr</w:t>
            </w:r>
            <w:r>
              <w:rPr>
                <w:rFonts w:ascii="Times New Roman" w:hAnsi="Times New Roman"/>
                <w:sz w:val="24"/>
              </w:rPr>
              <w:t>ē</w:t>
            </w:r>
            <w:r>
              <w:rPr>
                <w:rFonts w:ascii="Times New Roman" w:hAnsi="Times New Roman"/>
                <w:sz w:val="24"/>
              </w:rPr>
              <w:t xml:space="preserve">ķinu attiecībā uz kredītrisku uzrāda </w:t>
            </w:r>
            <w:r>
              <w:rPr>
                <w:rFonts w:ascii="Times New Roman" w:hAnsi="Times New Roman"/>
                <w:i/>
                <w:sz w:val="24"/>
              </w:rPr>
              <w:t>CR SEC SA</w:t>
            </w:r>
            <w:r>
              <w:rPr>
                <w:rFonts w:ascii="Times New Roman" w:hAnsi="Times New Roman"/>
                <w:sz w:val="24"/>
              </w:rPr>
              <w:t xml:space="preserve"> veidnē vai </w:t>
            </w:r>
            <w:r>
              <w:rPr>
                <w:rFonts w:ascii="Times New Roman" w:hAnsi="Times New Roman"/>
                <w:i/>
                <w:sz w:val="24"/>
              </w:rPr>
              <w:t>CR SEC IRB</w:t>
            </w:r>
            <w:r>
              <w:rPr>
                <w:rFonts w:ascii="Times New Roman" w:hAnsi="Times New Roman"/>
                <w:sz w:val="24"/>
              </w:rPr>
              <w:t xml:space="preserve"> veidnē. Saistībā ar </w:t>
            </w:r>
            <w:proofErr w:type="spellStart"/>
            <w:r>
              <w:rPr>
                <w:rFonts w:ascii="Times New Roman" w:hAnsi="Times New Roman"/>
                <w:i/>
                <w:sz w:val="24"/>
              </w:rPr>
              <w:t>vērtspapīrošanas</w:t>
            </w:r>
            <w:proofErr w:type="spellEnd"/>
            <w:r>
              <w:rPr>
                <w:rFonts w:ascii="Times New Roman" w:hAnsi="Times New Roman"/>
                <w:i/>
                <w:sz w:val="24"/>
              </w:rPr>
              <w:t xml:space="preserve"> pozīcijām tirdzniecības portfelī</w:t>
            </w:r>
            <w:r>
              <w:rPr>
                <w:rFonts w:ascii="Times New Roman" w:hAnsi="Times New Roman"/>
                <w:sz w:val="24"/>
              </w:rPr>
              <w:t xml:space="preserve"> aprēķinu par pašu kapitāla prasībām attiecībā uz tirgus risku uzrāda </w:t>
            </w:r>
            <w:r>
              <w:rPr>
                <w:rFonts w:ascii="Times New Roman" w:hAnsi="Times New Roman"/>
                <w:i/>
                <w:sz w:val="24"/>
              </w:rPr>
              <w:t>MKR SA TDI</w:t>
            </w:r>
            <w:r>
              <w:rPr>
                <w:rFonts w:ascii="Times New Roman" w:hAnsi="Times New Roman"/>
                <w:sz w:val="24"/>
              </w:rPr>
              <w:t xml:space="preserve"> (standartizēts vispārējs pozīcijas risks) un </w:t>
            </w:r>
            <w:r>
              <w:rPr>
                <w:rFonts w:ascii="Times New Roman" w:hAnsi="Times New Roman"/>
                <w:i/>
                <w:sz w:val="24"/>
              </w:rPr>
              <w:t>MKR SA SEC</w:t>
            </w:r>
            <w:r>
              <w:rPr>
                <w:rFonts w:ascii="Times New Roman" w:hAnsi="Times New Roman"/>
                <w:sz w:val="24"/>
              </w:rPr>
              <w:t xml:space="preserve"> vai </w:t>
            </w:r>
            <w:r>
              <w:rPr>
                <w:rFonts w:ascii="Times New Roman" w:hAnsi="Times New Roman"/>
                <w:i/>
                <w:sz w:val="24"/>
              </w:rPr>
              <w:t>MKR SA CTP</w:t>
            </w:r>
            <w:r>
              <w:rPr>
                <w:rFonts w:ascii="Times New Roman" w:hAnsi="Times New Roman"/>
                <w:sz w:val="24"/>
              </w:rPr>
              <w:t xml:space="preserve"> (standartizēts sp</w:t>
            </w:r>
            <w:r>
              <w:rPr>
                <w:rFonts w:ascii="Times New Roman" w:hAnsi="Times New Roman"/>
                <w:sz w:val="24"/>
              </w:rPr>
              <w:t>e</w:t>
            </w:r>
            <w:r>
              <w:rPr>
                <w:rFonts w:ascii="Times New Roman" w:hAnsi="Times New Roman"/>
                <w:sz w:val="24"/>
              </w:rPr>
              <w:t>cifiskais pozīciju risks), vai</w:t>
            </w:r>
            <w:r>
              <w:rPr>
                <w:rFonts w:ascii="Times New Roman" w:hAnsi="Times New Roman"/>
                <w:i/>
                <w:sz w:val="24"/>
              </w:rPr>
              <w:t xml:space="preserve"> MKR IM </w:t>
            </w:r>
            <w:r>
              <w:rPr>
                <w:rFonts w:ascii="Times New Roman" w:hAnsi="Times New Roman"/>
                <w:sz w:val="24"/>
              </w:rPr>
              <w:t>(iekšējie modeļi) veidnē.</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Saistību </w:t>
            </w:r>
            <w:proofErr w:type="spellStart"/>
            <w:r>
              <w:rPr>
                <w:rFonts w:ascii="Times New Roman" w:hAnsi="Times New Roman"/>
                <w:sz w:val="24"/>
              </w:rPr>
              <w:t>vērtspapīrošanas</w:t>
            </w:r>
            <w:proofErr w:type="spellEnd"/>
            <w:r>
              <w:rPr>
                <w:rFonts w:ascii="Times New Roman" w:hAnsi="Times New Roman"/>
                <w:sz w:val="24"/>
              </w:rPr>
              <w:t xml:space="preserve"> gadījumā iniciatori neuzrāda šo sleju.</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 VAI ATKĀRTOTA VĒRTSPAPĪROŠANA?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Saskaņā ar “</w:t>
            </w:r>
            <w:proofErr w:type="spellStart"/>
            <w:r>
              <w:rPr>
                <w:rFonts w:ascii="Times New Roman" w:hAnsi="Times New Roman"/>
                <w:sz w:val="24"/>
              </w:rPr>
              <w:t>vērtspapīrošanas</w:t>
            </w:r>
            <w:proofErr w:type="spellEnd"/>
            <w:r>
              <w:rPr>
                <w:rFonts w:ascii="Times New Roman" w:hAnsi="Times New Roman"/>
                <w:sz w:val="24"/>
              </w:rPr>
              <w:t xml:space="preserve">” un “atkārtotas </w:t>
            </w:r>
            <w:proofErr w:type="spellStart"/>
            <w:r>
              <w:rPr>
                <w:rFonts w:ascii="Times New Roman" w:hAnsi="Times New Roman"/>
                <w:sz w:val="24"/>
              </w:rPr>
              <w:t>vērtspapīrošanas</w:t>
            </w:r>
            <w:proofErr w:type="spellEnd"/>
            <w:r>
              <w:rPr>
                <w:rFonts w:ascii="Times New Roman" w:hAnsi="Times New Roman"/>
                <w:sz w:val="24"/>
              </w:rPr>
              <w:t>” definīcijām, kas noteiktas KPR 4. panta 1. punkta 61. apakšpunktā un 62. līdz 64. apakšpunktā, pamatā esošā aktīva veidu uzrāda, izmantojot šādus saīsinājumus: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w:t>
            </w:r>
            <w:r>
              <w:rPr>
                <w:rFonts w:ascii="Times New Roman" w:hAnsi="Times New Roman"/>
                <w:i/>
                <w:sz w:val="24"/>
              </w:rPr>
              <w:t>S</w:t>
            </w:r>
            <w:r>
              <w:rPr>
                <w:rFonts w:ascii="Times New Roman" w:hAnsi="Times New Roman"/>
                <w:sz w:val="24"/>
              </w:rPr>
              <w:t xml:space="preserve">” attiecībā uz </w:t>
            </w:r>
            <w:proofErr w:type="spellStart"/>
            <w:r>
              <w:rPr>
                <w:rFonts w:ascii="Times New Roman" w:hAnsi="Times New Roman"/>
                <w:sz w:val="24"/>
              </w:rPr>
              <w:t>vērtspapīrošanu</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w:t>
            </w:r>
            <w:r>
              <w:rPr>
                <w:rFonts w:ascii="Times New Roman" w:hAnsi="Times New Roman"/>
                <w:i/>
                <w:sz w:val="24"/>
              </w:rPr>
              <w:t>R</w:t>
            </w:r>
            <w:r>
              <w:rPr>
                <w:rFonts w:ascii="Times New Roman" w:hAnsi="Times New Roman"/>
                <w:sz w:val="24"/>
              </w:rPr>
              <w:t xml:space="preserve">” attiecībā uz atkārtotu </w:t>
            </w:r>
            <w:proofErr w:type="spellStart"/>
            <w:r>
              <w:rPr>
                <w:rFonts w:ascii="Times New Roman" w:hAnsi="Times New Roman"/>
                <w:sz w:val="24"/>
              </w:rPr>
              <w:t>vērtspapīrošanu</w:t>
            </w:r>
            <w:proofErr w:type="spellEnd"/>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VPS VĒRTSPAPĪROŠANA</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Regulas (ES) 2017/2402 18. pants</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Uzrāda šādus saīsinājumus:</w:t>
            </w:r>
          </w:p>
          <w:p w:rsidR="006B4AC8" w:rsidRDefault="006B4AC8" w:rsidP="00CE4C49">
            <w:pPr>
              <w:spacing w:before="0" w:after="0"/>
              <w:jc w:val="left"/>
              <w:rPr>
                <w:rFonts w:ascii="Times New Roman" w:hAnsi="Times New Roman"/>
                <w:sz w:val="24"/>
              </w:rPr>
            </w:pPr>
            <w:r>
              <w:rPr>
                <w:rFonts w:ascii="Times New Roman" w:hAnsi="Times New Roman"/>
                <w:sz w:val="24"/>
              </w:rPr>
              <w:t>Y — jā;</w:t>
            </w:r>
          </w:p>
          <w:p w:rsidR="006B4AC8" w:rsidRDefault="006B4AC8" w:rsidP="00CE4C49">
            <w:pPr>
              <w:spacing w:before="0" w:after="0"/>
              <w:jc w:val="left"/>
              <w:rPr>
                <w:rFonts w:ascii="Times New Roman" w:hAnsi="Times New Roman"/>
                <w:sz w:val="24"/>
              </w:rPr>
            </w:pPr>
            <w:r>
              <w:rPr>
                <w:rFonts w:ascii="Times New Roman" w:hAnsi="Times New Roman"/>
                <w:sz w:val="24"/>
              </w:rPr>
              <w:t>N — Nē.</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SAGLABĀŠANA</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KPR 404. līdz 410. pants.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PIEMĒROTAIS SAGLABĀŠANAS VEIDS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Kā paredzēts KPR 405. pantā, par katru iniciēto </w:t>
            </w:r>
            <w:proofErr w:type="spellStart"/>
            <w:r>
              <w:rPr>
                <w:rFonts w:ascii="Times New Roman" w:hAnsi="Times New Roman"/>
                <w:sz w:val="24"/>
              </w:rPr>
              <w:t>vērtspapīrošanas</w:t>
            </w:r>
            <w:proofErr w:type="spellEnd"/>
            <w:r>
              <w:rPr>
                <w:rFonts w:ascii="Times New Roman" w:hAnsi="Times New Roman"/>
                <w:sz w:val="24"/>
              </w:rPr>
              <w:t xml:space="preserve"> shēmu uzrāda attiecīgo neto ekonomiskās līdzdalības daļas saglabāšanas veidu: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 vertikālais segments (</w:t>
            </w:r>
            <w:proofErr w:type="spellStart"/>
            <w:r>
              <w:rPr>
                <w:rFonts w:ascii="Times New Roman" w:hAnsi="Times New Roman"/>
                <w:sz w:val="24"/>
              </w:rPr>
              <w:t>vērtspapīrošanas</w:t>
            </w:r>
            <w:proofErr w:type="spellEnd"/>
            <w:r>
              <w:rPr>
                <w:rFonts w:ascii="Times New Roman" w:hAnsi="Times New Roman"/>
                <w:sz w:val="24"/>
              </w:rPr>
              <w:t xml:space="preserve"> pozīcijas): </w:t>
            </w:r>
            <w:r>
              <w:rPr>
                <w:rFonts w:ascii="Times New Roman" w:hAnsi="Times New Roman"/>
                <w:i/>
                <w:sz w:val="24"/>
              </w:rPr>
              <w:t>“saglabāšana vismaz 5 % apmērā no katra ieguldītājiem pārdotā vai nodotā laidiena nominālās vē</w:t>
            </w:r>
            <w:r>
              <w:rPr>
                <w:rFonts w:ascii="Times New Roman" w:hAnsi="Times New Roman"/>
                <w:i/>
                <w:sz w:val="24"/>
              </w:rPr>
              <w:t>r</w:t>
            </w:r>
            <w:r>
              <w:rPr>
                <w:rFonts w:ascii="Times New Roman" w:hAnsi="Times New Roman"/>
                <w:i/>
                <w:sz w:val="24"/>
              </w:rPr>
              <w:t xml:space="preserve">tības;”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vertikālais segments (</w:t>
            </w:r>
            <w:proofErr w:type="spellStart"/>
            <w:r>
              <w:rPr>
                <w:rFonts w:ascii="Times New Roman" w:hAnsi="Times New Roman"/>
                <w:sz w:val="24"/>
              </w:rPr>
              <w:t>vērtspapīroti</w:t>
            </w:r>
            <w:proofErr w:type="spellEnd"/>
            <w:r>
              <w:rPr>
                <w:rFonts w:ascii="Times New Roman" w:hAnsi="Times New Roman"/>
                <w:sz w:val="24"/>
              </w:rPr>
              <w:t xml:space="preserve"> riska darījumi): vismaz 5 % no katra </w:t>
            </w:r>
            <w:proofErr w:type="spellStart"/>
            <w:r>
              <w:rPr>
                <w:rFonts w:ascii="Times New Roman" w:hAnsi="Times New Roman"/>
                <w:sz w:val="24"/>
              </w:rPr>
              <w:t>vērtspapīrotā</w:t>
            </w:r>
            <w:proofErr w:type="spellEnd"/>
            <w:r>
              <w:rPr>
                <w:rFonts w:ascii="Times New Roman" w:hAnsi="Times New Roman"/>
                <w:sz w:val="24"/>
              </w:rPr>
              <w:t xml:space="preserve"> riska darījuma kredītriska saglabāšana, ja tādējādi saglabātais kredītrisks attiecībā uz šādiem </w:t>
            </w:r>
            <w:proofErr w:type="spellStart"/>
            <w:r>
              <w:rPr>
                <w:rFonts w:ascii="Times New Roman" w:hAnsi="Times New Roman"/>
                <w:sz w:val="24"/>
              </w:rPr>
              <w:t>vērtspapīrotiem</w:t>
            </w:r>
            <w:proofErr w:type="spellEnd"/>
            <w:r>
              <w:rPr>
                <w:rFonts w:ascii="Times New Roman" w:hAnsi="Times New Roman"/>
                <w:sz w:val="24"/>
              </w:rPr>
              <w:t xml:space="preserve"> riska darījumiem vienmēr ir līdzvērtīgs vai pakārtots kredītriskam, kas ir </w:t>
            </w:r>
            <w:proofErr w:type="spellStart"/>
            <w:r>
              <w:rPr>
                <w:rFonts w:ascii="Times New Roman" w:hAnsi="Times New Roman"/>
                <w:sz w:val="24"/>
              </w:rPr>
              <w:t>vērtspapīrots</w:t>
            </w:r>
            <w:proofErr w:type="spellEnd"/>
            <w:r>
              <w:rPr>
                <w:rFonts w:ascii="Times New Roman" w:hAnsi="Times New Roman"/>
                <w:sz w:val="24"/>
              </w:rPr>
              <w:t xml:space="preserve"> attiecībā uz tiem pa</w:t>
            </w:r>
            <w:r>
              <w:rPr>
                <w:rFonts w:ascii="Times New Roman" w:hAnsi="Times New Roman"/>
                <w:sz w:val="24"/>
              </w:rPr>
              <w:t>š</w:t>
            </w:r>
            <w:r>
              <w:rPr>
                <w:rFonts w:ascii="Times New Roman" w:hAnsi="Times New Roman"/>
                <w:sz w:val="24"/>
              </w:rPr>
              <w:t>iem riska darījumiem;</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atjaunojami riska darījumi: </w:t>
            </w:r>
            <w:r>
              <w:rPr>
                <w:rFonts w:ascii="Times New Roman" w:hAnsi="Times New Roman"/>
                <w:i/>
                <w:sz w:val="24"/>
              </w:rPr>
              <w:t xml:space="preserve">“gadījumā, ja atjaunojamu riska darījumu </w:t>
            </w:r>
            <w:proofErr w:type="spellStart"/>
            <w:r>
              <w:rPr>
                <w:rFonts w:ascii="Times New Roman" w:hAnsi="Times New Roman"/>
                <w:i/>
                <w:sz w:val="24"/>
              </w:rPr>
              <w:t>vērtspapīro</w:t>
            </w:r>
            <w:proofErr w:type="spellEnd"/>
            <w:r>
              <w:rPr>
                <w:rFonts w:ascii="Times New Roman" w:hAnsi="Times New Roman"/>
                <w:i/>
                <w:sz w:val="24"/>
              </w:rPr>
              <w:t xml:space="preserve">, – iniciatora daļa ne mazāk kā 5 % apmērā no </w:t>
            </w:r>
            <w:proofErr w:type="spellStart"/>
            <w:r>
              <w:rPr>
                <w:rFonts w:ascii="Times New Roman" w:hAnsi="Times New Roman"/>
                <w:i/>
                <w:sz w:val="24"/>
              </w:rPr>
              <w:t>vērtspapīroto</w:t>
            </w:r>
            <w:proofErr w:type="spellEnd"/>
            <w:r>
              <w:rPr>
                <w:rFonts w:ascii="Times New Roman" w:hAnsi="Times New Roman"/>
                <w:i/>
                <w:sz w:val="24"/>
              </w:rPr>
              <w:t xml:space="preserve"> riska darījumu nominālvērtības”;</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 — bilances: </w:t>
            </w:r>
            <w:r>
              <w:rPr>
                <w:rFonts w:ascii="Times New Roman" w:hAnsi="Times New Roman"/>
                <w:i/>
                <w:sz w:val="24"/>
              </w:rPr>
              <w:t xml:space="preserve">“nejauši izvēlētu riska darījumu, kas ir vismaz 5 % no </w:t>
            </w:r>
            <w:proofErr w:type="spellStart"/>
            <w:r>
              <w:rPr>
                <w:rFonts w:ascii="Times New Roman" w:hAnsi="Times New Roman"/>
                <w:i/>
                <w:sz w:val="24"/>
              </w:rPr>
              <w:t>vērtsp</w:t>
            </w:r>
            <w:r>
              <w:rPr>
                <w:rFonts w:ascii="Times New Roman" w:hAnsi="Times New Roman"/>
                <w:i/>
                <w:sz w:val="24"/>
              </w:rPr>
              <w:t>a</w:t>
            </w:r>
            <w:r>
              <w:rPr>
                <w:rFonts w:ascii="Times New Roman" w:hAnsi="Times New Roman"/>
                <w:i/>
                <w:sz w:val="24"/>
              </w:rPr>
              <w:t>pīroto</w:t>
            </w:r>
            <w:proofErr w:type="spellEnd"/>
            <w:r>
              <w:rPr>
                <w:rFonts w:ascii="Times New Roman" w:hAnsi="Times New Roman"/>
                <w:i/>
                <w:sz w:val="24"/>
              </w:rPr>
              <w:t xml:space="preserve"> riska darījumu nominālvērtības, saglabāšana, ja citādi šādi riska dar</w:t>
            </w:r>
            <w:r>
              <w:rPr>
                <w:rFonts w:ascii="Times New Roman" w:hAnsi="Times New Roman"/>
                <w:i/>
                <w:sz w:val="24"/>
              </w:rPr>
              <w:t>ī</w:t>
            </w:r>
            <w:r>
              <w:rPr>
                <w:rFonts w:ascii="Times New Roman" w:hAnsi="Times New Roman"/>
                <w:i/>
                <w:sz w:val="24"/>
              </w:rPr>
              <w:t xml:space="preserve">jumi būtu </w:t>
            </w:r>
            <w:proofErr w:type="spellStart"/>
            <w:r>
              <w:rPr>
                <w:rFonts w:ascii="Times New Roman" w:hAnsi="Times New Roman"/>
                <w:i/>
                <w:sz w:val="24"/>
              </w:rPr>
              <w:t>vērtspapīroti</w:t>
            </w:r>
            <w:proofErr w:type="spellEnd"/>
            <w:r>
              <w:rPr>
                <w:rFonts w:ascii="Times New Roman" w:hAnsi="Times New Roman"/>
                <w:i/>
                <w:sz w:val="24"/>
              </w:rPr>
              <w:t xml:space="preserve"> </w:t>
            </w:r>
            <w:proofErr w:type="spellStart"/>
            <w:r>
              <w:rPr>
                <w:rFonts w:ascii="Times New Roman" w:hAnsi="Times New Roman"/>
                <w:i/>
                <w:sz w:val="24"/>
              </w:rPr>
              <w:t>vērtspapīrošanā</w:t>
            </w:r>
            <w:proofErr w:type="spellEnd"/>
            <w:r>
              <w:rPr>
                <w:rFonts w:ascii="Times New Roman" w:hAnsi="Times New Roman"/>
                <w:i/>
                <w:sz w:val="24"/>
              </w:rPr>
              <w:t xml:space="preserve">, ar nosacījumu, ka potenciāli </w:t>
            </w:r>
            <w:proofErr w:type="spellStart"/>
            <w:r>
              <w:rPr>
                <w:rFonts w:ascii="Times New Roman" w:hAnsi="Times New Roman"/>
                <w:i/>
                <w:sz w:val="24"/>
              </w:rPr>
              <w:t>vērtsp</w:t>
            </w:r>
            <w:r>
              <w:rPr>
                <w:rFonts w:ascii="Times New Roman" w:hAnsi="Times New Roman"/>
                <w:i/>
                <w:sz w:val="24"/>
              </w:rPr>
              <w:t>a</w:t>
            </w:r>
            <w:r>
              <w:rPr>
                <w:rFonts w:ascii="Times New Roman" w:hAnsi="Times New Roman"/>
                <w:i/>
                <w:sz w:val="24"/>
              </w:rPr>
              <w:t>pīrojamo</w:t>
            </w:r>
            <w:proofErr w:type="spellEnd"/>
            <w:r>
              <w:rPr>
                <w:rFonts w:ascii="Times New Roman" w:hAnsi="Times New Roman"/>
                <w:i/>
                <w:sz w:val="24"/>
              </w:rPr>
              <w:t xml:space="preserve"> riska darījumu skaits </w:t>
            </w:r>
            <w:proofErr w:type="spellStart"/>
            <w:r>
              <w:rPr>
                <w:rFonts w:ascii="Times New Roman" w:hAnsi="Times New Roman"/>
                <w:i/>
                <w:sz w:val="24"/>
              </w:rPr>
              <w:t>vērtspapīrošanas</w:t>
            </w:r>
            <w:proofErr w:type="spellEnd"/>
            <w:r>
              <w:rPr>
                <w:rFonts w:ascii="Times New Roman" w:hAnsi="Times New Roman"/>
                <w:i/>
                <w:sz w:val="24"/>
              </w:rPr>
              <w:t xml:space="preserve"> sākumā nav mazāks par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 — pirmās kārtas zaudējumi: </w:t>
            </w:r>
            <w:r>
              <w:rPr>
                <w:rFonts w:ascii="Times New Roman" w:hAnsi="Times New Roman"/>
                <w:i/>
                <w:sz w:val="24"/>
              </w:rPr>
              <w:t>“pirmās kārtas zaudējumu laidiena un, ja n</w:t>
            </w:r>
            <w:r>
              <w:rPr>
                <w:rFonts w:ascii="Times New Roman" w:hAnsi="Times New Roman"/>
                <w:i/>
                <w:sz w:val="24"/>
              </w:rPr>
              <w:t>e</w:t>
            </w:r>
            <w:r>
              <w:rPr>
                <w:rFonts w:ascii="Times New Roman" w:hAnsi="Times New Roman"/>
                <w:i/>
                <w:sz w:val="24"/>
              </w:rPr>
              <w:t>pieciešams, citu tādu laidienu saglabāšana, kuriem ir līdzīga vai augstāka riska profils nekā ieguldītājiem pārvestajiem vai pārdotajiem laidieniem un kuru d</w:t>
            </w:r>
            <w:r>
              <w:rPr>
                <w:rFonts w:ascii="Times New Roman" w:hAnsi="Times New Roman"/>
                <w:i/>
                <w:sz w:val="24"/>
              </w:rPr>
              <w:t>e</w:t>
            </w:r>
            <w:r>
              <w:rPr>
                <w:rFonts w:ascii="Times New Roman" w:hAnsi="Times New Roman"/>
                <w:i/>
                <w:sz w:val="24"/>
              </w:rPr>
              <w:t xml:space="preserve">rīguma termiņš nebeidzas pirms ieguldītājiem pārvesto vai pārdoto laidienu termiņa, lai kopumā saglabāšana būtu vismaz 5 % apmērā no </w:t>
            </w:r>
            <w:proofErr w:type="spellStart"/>
            <w:r>
              <w:rPr>
                <w:rFonts w:ascii="Times New Roman" w:hAnsi="Times New Roman"/>
                <w:i/>
                <w:sz w:val="24"/>
              </w:rPr>
              <w:t>vērtspapīroto</w:t>
            </w:r>
            <w:proofErr w:type="spellEnd"/>
            <w:r>
              <w:rPr>
                <w:rFonts w:ascii="Times New Roman" w:hAnsi="Times New Roman"/>
                <w:i/>
                <w:sz w:val="24"/>
              </w:rPr>
              <w:t xml:space="preserve"> riska darījumu nominālvērtības”</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 — atbrīvota. Šo kodu uzrāda attiecībā uz </w:t>
            </w:r>
            <w:proofErr w:type="spellStart"/>
            <w:r>
              <w:rPr>
                <w:rFonts w:ascii="Times New Roman" w:hAnsi="Times New Roman"/>
                <w:sz w:val="24"/>
              </w:rPr>
              <w:t>vērtspapīrošanu</w:t>
            </w:r>
            <w:proofErr w:type="spellEnd"/>
            <w:r>
              <w:rPr>
                <w:rFonts w:ascii="Times New Roman" w:hAnsi="Times New Roman"/>
                <w:sz w:val="24"/>
              </w:rPr>
              <w:t>, ko skar KPR 405. panta 3. punkta noteikumi.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N — nepiemēro. Šo kodu uzrāda attiecībā uz </w:t>
            </w:r>
            <w:proofErr w:type="spellStart"/>
            <w:r>
              <w:rPr>
                <w:rFonts w:ascii="Times New Roman" w:hAnsi="Times New Roman"/>
                <w:sz w:val="24"/>
              </w:rPr>
              <w:t>vērtspapīrošanu</w:t>
            </w:r>
            <w:proofErr w:type="spellEnd"/>
            <w:r>
              <w:rPr>
                <w:rFonts w:ascii="Times New Roman" w:hAnsi="Times New Roman"/>
                <w:sz w:val="24"/>
              </w:rPr>
              <w:t>, ko skar KPR 404. panta noteikumi.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pārkāpj vai nav zināma. Šo kodu uzrāda, ja pārskatu sniedzošajai sabie</w:t>
            </w:r>
            <w:r>
              <w:rPr>
                <w:rFonts w:ascii="Times New Roman" w:hAnsi="Times New Roman"/>
                <w:sz w:val="24"/>
              </w:rPr>
              <w:t>d</w:t>
            </w:r>
            <w:r>
              <w:rPr>
                <w:rFonts w:ascii="Times New Roman" w:hAnsi="Times New Roman"/>
                <w:sz w:val="24"/>
              </w:rPr>
              <w:t>rībai nav zināms, kāda veida saglabāšanu piemēro, vai neatbilstības gadījumā.</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SAGLABĀŠANAS % PĀRSKATA SNIEGŠANAS DATUMĀ</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lastRenderedPageBreak/>
              <w:t>Iniciators, sponsors vai sākotnējais aizdevējs</w:t>
            </w:r>
            <w:r>
              <w:rPr>
                <w:rFonts w:ascii="Times New Roman" w:hAnsi="Times New Roman"/>
                <w:sz w:val="24"/>
              </w:rPr>
              <w:t xml:space="preserve"> saglabā </w:t>
            </w:r>
            <w:r>
              <w:rPr>
                <w:rFonts w:ascii="Times New Roman" w:hAnsi="Times New Roman"/>
                <w:i/>
                <w:sz w:val="24"/>
              </w:rPr>
              <w:t xml:space="preserve">būtisku </w:t>
            </w:r>
            <w:proofErr w:type="spellStart"/>
            <w:r>
              <w:rPr>
                <w:rFonts w:ascii="Times New Roman" w:hAnsi="Times New Roman"/>
                <w:i/>
                <w:sz w:val="24"/>
              </w:rPr>
              <w:t>vērtspapīrošanas</w:t>
            </w:r>
            <w:proofErr w:type="spellEnd"/>
            <w:r>
              <w:rPr>
                <w:rFonts w:ascii="Times New Roman" w:hAnsi="Times New Roman"/>
                <w:i/>
                <w:sz w:val="24"/>
              </w:rPr>
              <w:t xml:space="preserve"> neto ekonomiskās līdzdalības daļu</w:t>
            </w:r>
            <w:r>
              <w:rPr>
                <w:rFonts w:ascii="Times New Roman" w:hAnsi="Times New Roman"/>
                <w:sz w:val="24"/>
              </w:rPr>
              <w:t>, kas nav mazāka par 5 % (iniciēšanas dat</w:t>
            </w:r>
            <w:r>
              <w:rPr>
                <w:rFonts w:ascii="Times New Roman" w:hAnsi="Times New Roman"/>
                <w:sz w:val="24"/>
              </w:rPr>
              <w:t>u</w:t>
            </w:r>
            <w:r>
              <w:rPr>
                <w:rFonts w:ascii="Times New Roman" w:hAnsi="Times New Roman"/>
                <w:sz w:val="24"/>
              </w:rPr>
              <w:t>mā).</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Neatkarīgi no KPR 405. panta 1. punkta saglabāšanas mērīšanu iniciēšanas br</w:t>
            </w:r>
            <w:r>
              <w:rPr>
                <w:rFonts w:ascii="Times New Roman" w:hAnsi="Times New Roman"/>
                <w:sz w:val="24"/>
              </w:rPr>
              <w:t>ī</w:t>
            </w:r>
            <w:r>
              <w:rPr>
                <w:rFonts w:ascii="Times New Roman" w:hAnsi="Times New Roman"/>
                <w:sz w:val="24"/>
              </w:rPr>
              <w:t xml:space="preserve">dī parasti var interpretēt kā brīdi, kad riska darījumi tika pirmoreiz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ti</w:t>
            </w:r>
            <w:proofErr w:type="spellEnd"/>
            <w:r>
              <w:rPr>
                <w:rFonts w:ascii="Times New Roman" w:hAnsi="Times New Roman"/>
                <w:sz w:val="24"/>
              </w:rPr>
              <w:t>, bet ne kā brīdi, kad riska darījumi tika pirmo reiz radīti (piemēram, tas nav brīdis, kad tika izsniegti pamatā esošie aizdevumi). Saglabāšanas mērīšana in</w:t>
            </w:r>
            <w:r>
              <w:rPr>
                <w:rFonts w:ascii="Times New Roman" w:hAnsi="Times New Roman"/>
                <w:sz w:val="24"/>
              </w:rPr>
              <w:t>i</w:t>
            </w:r>
            <w:r>
              <w:rPr>
                <w:rFonts w:ascii="Times New Roman" w:hAnsi="Times New Roman"/>
                <w:sz w:val="24"/>
              </w:rPr>
              <w:t xml:space="preserve">ciēšanas brīdī nozīmē to, ka brīdī, kad saglabāšana ir tikusi novērtēta un prasība ir bijusi izpildīta (piemēram, kad riska darījums pirmo reizi ticis </w:t>
            </w:r>
            <w:proofErr w:type="spellStart"/>
            <w:r>
              <w:rPr>
                <w:rFonts w:ascii="Times New Roman" w:hAnsi="Times New Roman"/>
                <w:sz w:val="24"/>
              </w:rPr>
              <w:t>vērtspapīrots</w:t>
            </w:r>
            <w:proofErr w:type="spellEnd"/>
            <w:r>
              <w:rPr>
                <w:rFonts w:ascii="Times New Roman" w:hAnsi="Times New Roman"/>
                <w:sz w:val="24"/>
              </w:rPr>
              <w:t>), nepieciešamā saglabāšanas procentuālā attiecība ir 5 %; saglabātās procentuālās attiecības dinamiska pārmērīšana un pielāgošana visā darījuma pastāvēšanas laikā nav obligāta.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Šī sleja nav jāuzrāda, ja 080. slejā ir uzrādīts kods “E” (atbrīvota) vai “N” (n</w:t>
            </w:r>
            <w:r>
              <w:rPr>
                <w:rFonts w:ascii="Times New Roman" w:hAnsi="Times New Roman"/>
                <w:sz w:val="24"/>
              </w:rPr>
              <w:t>e</w:t>
            </w:r>
            <w:r>
              <w:rPr>
                <w:rFonts w:ascii="Times New Roman" w:hAnsi="Times New Roman"/>
                <w:sz w:val="24"/>
              </w:rPr>
              <w:t>piemēro) (Piemērotais saglabāšanas veids).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ATBILSTĪBA SAGLABĀŠANAS PRASĪBAI?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KPR 405. panta 1. punkts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Uzrāda šādus saīsinājumus:</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JĀ;</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Nē.</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Šī sleja nav jāuzrāda, ja 080. slejā ir uzrādīts kods “E” (atbrīvota) vai “N” (n</w:t>
            </w:r>
            <w:r>
              <w:rPr>
                <w:rFonts w:ascii="Times New Roman" w:hAnsi="Times New Roman"/>
                <w:sz w:val="24"/>
              </w:rPr>
              <w:t>e</w:t>
            </w:r>
            <w:r>
              <w:rPr>
                <w:rFonts w:ascii="Times New Roman" w:hAnsi="Times New Roman"/>
                <w:sz w:val="24"/>
              </w:rPr>
              <w:t>piemēro) (Piemērotais saglabāšanas veids).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IESTĀDES LOMA: (INICIATORS / SPONSORS / SĀKOTNĒJAIS AI</w:t>
            </w:r>
            <w:r>
              <w:rPr>
                <w:rFonts w:ascii="Times New Roman" w:hAnsi="Times New Roman"/>
                <w:b/>
                <w:sz w:val="24"/>
                <w:u w:val="single"/>
              </w:rPr>
              <w:t>Z</w:t>
            </w:r>
            <w:r>
              <w:rPr>
                <w:rFonts w:ascii="Times New Roman" w:hAnsi="Times New Roman"/>
                <w:b/>
                <w:sz w:val="24"/>
                <w:u w:val="single"/>
              </w:rPr>
              <w:t>DEVĒJS / IEGULDĪTĀJS)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Uzrāda šādus saīsinājumus: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attiecībā uz iniciatoru,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attiecībā uz sponsoru,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attiecībā uz sākotnējo aizdevēju,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attiecībā uz ieguldītāju.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definīcijas KPR 4. panta 1. punkta 13. apakšpunktā (iniciators) un 4. panta 1. punkta 14. apakšpunktā (sponsors). Par ieguldītājiem pieņem tās iestādes, kurām piemēro KPR 406. un 407. pantu.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PROGRAMMAS, KAS NAV ABKV PROGRAMMAS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ABKV programmas (definētas KPR 242. panta 9. punktā) to īpašo iezīmju dēļ un tādēļ, ka tās ietver vairākas atsevišķas </w:t>
            </w:r>
            <w:proofErr w:type="spellStart"/>
            <w:r>
              <w:rPr>
                <w:rFonts w:ascii="Times New Roman" w:hAnsi="Times New Roman"/>
                <w:sz w:val="24"/>
              </w:rPr>
              <w:t>vērtspapīrošanas</w:t>
            </w:r>
            <w:proofErr w:type="spellEnd"/>
            <w:r>
              <w:rPr>
                <w:rFonts w:ascii="Times New Roman" w:hAnsi="Times New Roman"/>
                <w:sz w:val="24"/>
              </w:rPr>
              <w:t xml:space="preserve"> pozīcijas, ir atbrīv</w:t>
            </w:r>
            <w:r>
              <w:rPr>
                <w:rFonts w:ascii="Times New Roman" w:hAnsi="Times New Roman"/>
                <w:sz w:val="24"/>
              </w:rPr>
              <w:t>o</w:t>
            </w:r>
            <w:r>
              <w:rPr>
                <w:rFonts w:ascii="Times New Roman" w:hAnsi="Times New Roman"/>
                <w:sz w:val="24"/>
              </w:rPr>
              <w:t>tas no uzrādīšanas 120. un 130. slejā.</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INICIĒŠANAS DATUMS (mm/</w:t>
            </w:r>
            <w:proofErr w:type="spellStart"/>
            <w:r>
              <w:rPr>
                <w:rFonts w:ascii="Times New Roman" w:hAnsi="Times New Roman"/>
                <w:b/>
                <w:sz w:val="24"/>
              </w:rPr>
              <w:t>gggg</w:t>
            </w:r>
            <w:proofErr w:type="spellEnd"/>
            <w:r>
              <w:rPr>
                <w:rFonts w:ascii="Times New Roman" w:hAnsi="Times New Roman"/>
                <w:b/>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iniciēšanas datuma mēnesi un gadu (t. i., portfeļa nošķiršanas </w:t>
            </w:r>
            <w:r>
              <w:rPr>
                <w:rFonts w:ascii="Times New Roman" w:hAnsi="Times New Roman"/>
                <w:sz w:val="24"/>
              </w:rPr>
              <w:lastRenderedPageBreak/>
              <w:t>vai noslēguma datumu) uzrāda saskaņā ar šādu formātu: “mm/</w:t>
            </w:r>
            <w:proofErr w:type="spellStart"/>
            <w:r>
              <w:rPr>
                <w:rFonts w:ascii="Times New Roman" w:hAnsi="Times New Roman"/>
                <w:sz w:val="24"/>
              </w:rPr>
              <w:t>gggg</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Katras </w:t>
            </w:r>
            <w:proofErr w:type="spellStart"/>
            <w:r>
              <w:rPr>
                <w:rFonts w:ascii="Times New Roman" w:hAnsi="Times New Roman"/>
                <w:sz w:val="24"/>
              </w:rPr>
              <w:t>vērtspapīrošanas</w:t>
            </w:r>
            <w:proofErr w:type="spellEnd"/>
            <w:r>
              <w:rPr>
                <w:rFonts w:ascii="Times New Roman" w:hAnsi="Times New Roman"/>
                <w:sz w:val="24"/>
              </w:rPr>
              <w:t xml:space="preserve"> shēmas iniciēšanas datums nevar mainīties starp pā</w:t>
            </w:r>
            <w:r>
              <w:rPr>
                <w:rFonts w:ascii="Times New Roman" w:hAnsi="Times New Roman"/>
                <w:sz w:val="24"/>
              </w:rPr>
              <w:t>r</w:t>
            </w:r>
            <w:r>
              <w:rPr>
                <w:rFonts w:ascii="Times New Roman" w:hAnsi="Times New Roman"/>
                <w:sz w:val="24"/>
              </w:rPr>
              <w:t xml:space="preserve">skata sniegšanas datumiem. Tajā īpašajā gadījumā, kad </w:t>
            </w:r>
            <w:proofErr w:type="spellStart"/>
            <w:r>
              <w:rPr>
                <w:rFonts w:ascii="Times New Roman" w:hAnsi="Times New Roman"/>
                <w:sz w:val="24"/>
              </w:rPr>
              <w:t>vērtspapīrošanas</w:t>
            </w:r>
            <w:proofErr w:type="spellEnd"/>
            <w:r>
              <w:rPr>
                <w:rFonts w:ascii="Times New Roman" w:hAnsi="Times New Roman"/>
                <w:sz w:val="24"/>
              </w:rPr>
              <w:t xml:space="preserve"> sh</w:t>
            </w:r>
            <w:r>
              <w:rPr>
                <w:rFonts w:ascii="Times New Roman" w:hAnsi="Times New Roman"/>
                <w:sz w:val="24"/>
              </w:rPr>
              <w:t>ē</w:t>
            </w:r>
            <w:r>
              <w:rPr>
                <w:rFonts w:ascii="Times New Roman" w:hAnsi="Times New Roman"/>
                <w:sz w:val="24"/>
              </w:rPr>
              <w:t>mas ir nodrošinātas ar atvērta veida portfeļiem, iniciēšanas datums ir vērtspap</w:t>
            </w:r>
            <w:r>
              <w:rPr>
                <w:rFonts w:ascii="Times New Roman" w:hAnsi="Times New Roman"/>
                <w:sz w:val="24"/>
              </w:rPr>
              <w:t>ī</w:t>
            </w:r>
            <w:r>
              <w:rPr>
                <w:rFonts w:ascii="Times New Roman" w:hAnsi="Times New Roman"/>
                <w:sz w:val="24"/>
              </w:rPr>
              <w:t xml:space="preserve">ru pirmās emisijas datums.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Šādu informāciju uzrāda pat tad, ja pārskatu sniedzošā sabiedrība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darījumā netur nekādas pozīcijas.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VĒRTSPAPĪROTU RISKA DARĪJUMU KOPĒJĀ VĒRTĪBA INIC</w:t>
            </w:r>
            <w:r>
              <w:rPr>
                <w:rFonts w:ascii="Times New Roman" w:hAnsi="Times New Roman"/>
                <w:b/>
                <w:sz w:val="24"/>
                <w:u w:val="single"/>
              </w:rPr>
              <w:t>I</w:t>
            </w:r>
            <w:r>
              <w:rPr>
                <w:rFonts w:ascii="Times New Roman" w:hAnsi="Times New Roman"/>
                <w:b/>
                <w:sz w:val="24"/>
                <w:u w:val="single"/>
              </w:rPr>
              <w:t>ĒŠANAS DATUMĀ</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apkopota </w:t>
            </w:r>
            <w:proofErr w:type="spellStart"/>
            <w:r>
              <w:rPr>
                <w:rFonts w:ascii="Times New Roman" w:hAnsi="Times New Roman"/>
                <w:sz w:val="24"/>
              </w:rPr>
              <w:t>vērtspapīrotā</w:t>
            </w:r>
            <w:proofErr w:type="spellEnd"/>
            <w:r>
              <w:rPr>
                <w:rFonts w:ascii="Times New Roman" w:hAnsi="Times New Roman"/>
                <w:sz w:val="24"/>
              </w:rPr>
              <w:t xml:space="preserve"> portfeļa vērtība (saskaņā ar sākotnējiem riska darījumiem pirms korekcijas pakāpēm) iniciēšanas datumā.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Tādu </w:t>
            </w:r>
            <w:proofErr w:type="spellStart"/>
            <w:r>
              <w:rPr>
                <w:rFonts w:ascii="Times New Roman" w:hAnsi="Times New Roman"/>
                <w:sz w:val="24"/>
              </w:rPr>
              <w:t>vērtspapīrošanas</w:t>
            </w:r>
            <w:proofErr w:type="spellEnd"/>
            <w:r>
              <w:rPr>
                <w:rFonts w:ascii="Times New Roman" w:hAnsi="Times New Roman"/>
                <w:sz w:val="24"/>
              </w:rPr>
              <w:t xml:space="preserve"> shēmu gadījumā, kuras nodrošinātas ar atvērta veida portfeļiem, uzrāda vērtību, kas attiecas uz vērtspapīru pirmās emisijas iniciēš</w:t>
            </w:r>
            <w:r>
              <w:rPr>
                <w:rFonts w:ascii="Times New Roman" w:hAnsi="Times New Roman"/>
                <w:sz w:val="24"/>
              </w:rPr>
              <w:t>a</w:t>
            </w:r>
            <w:r>
              <w:rPr>
                <w:rFonts w:ascii="Times New Roman" w:hAnsi="Times New Roman"/>
                <w:sz w:val="24"/>
              </w:rPr>
              <w:t xml:space="preserve">nas datumu. Tradicionālās </w:t>
            </w:r>
            <w:proofErr w:type="spellStart"/>
            <w:r>
              <w:rPr>
                <w:rFonts w:ascii="Times New Roman" w:hAnsi="Times New Roman"/>
                <w:sz w:val="24"/>
              </w:rPr>
              <w:t>vērtspapīrošanas</w:t>
            </w:r>
            <w:proofErr w:type="spellEnd"/>
            <w:r>
              <w:rPr>
                <w:rFonts w:ascii="Times New Roman" w:hAnsi="Times New Roman"/>
                <w:sz w:val="24"/>
              </w:rPr>
              <w:t xml:space="preserve"> gadījumā neiekļauj nekādus citus </w:t>
            </w:r>
            <w:proofErr w:type="spellStart"/>
            <w:r>
              <w:rPr>
                <w:rFonts w:ascii="Times New Roman" w:hAnsi="Times New Roman"/>
                <w:sz w:val="24"/>
              </w:rPr>
              <w:t>vērtspapīrošanas</w:t>
            </w:r>
            <w:proofErr w:type="spellEnd"/>
            <w:r>
              <w:rPr>
                <w:rFonts w:ascii="Times New Roman" w:hAnsi="Times New Roman"/>
                <w:sz w:val="24"/>
              </w:rPr>
              <w:t xml:space="preserve"> portfeļa aktīvus. Attiecībā uz </w:t>
            </w:r>
            <w:proofErr w:type="spellStart"/>
            <w:r>
              <w:rPr>
                <w:rFonts w:ascii="Times New Roman" w:hAnsi="Times New Roman"/>
                <w:sz w:val="24"/>
              </w:rPr>
              <w:t>vērtspapīrošanas</w:t>
            </w:r>
            <w:proofErr w:type="spellEnd"/>
            <w:r>
              <w:rPr>
                <w:rFonts w:ascii="Times New Roman" w:hAnsi="Times New Roman"/>
                <w:sz w:val="24"/>
              </w:rPr>
              <w:t xml:space="preserve"> shēmām, kurās iesaistīti vairāki pārdevēji (t. i., </w:t>
            </w:r>
            <w:proofErr w:type="spellStart"/>
            <w:r>
              <w:rPr>
                <w:rFonts w:ascii="Times New Roman" w:hAnsi="Times New Roman"/>
                <w:sz w:val="24"/>
              </w:rPr>
              <w:t>vērstpapīrošanas</w:t>
            </w:r>
            <w:proofErr w:type="spellEnd"/>
            <w:r>
              <w:rPr>
                <w:rFonts w:ascii="Times New Roman" w:hAnsi="Times New Roman"/>
                <w:sz w:val="24"/>
              </w:rPr>
              <w:t xml:space="preserve"> shēmas ar vairāk nekā vienu iniciatoru), uzrāda tikai to vērtību, kas atbilst pārskatu sniedzošās sabiedrības ieguldījumam </w:t>
            </w:r>
            <w:proofErr w:type="spellStart"/>
            <w:r>
              <w:rPr>
                <w:rFonts w:ascii="Times New Roman" w:hAnsi="Times New Roman"/>
                <w:sz w:val="24"/>
              </w:rPr>
              <w:t>vērtspapīrotajā</w:t>
            </w:r>
            <w:proofErr w:type="spellEnd"/>
            <w:r>
              <w:rPr>
                <w:rFonts w:ascii="Times New Roman" w:hAnsi="Times New Roman"/>
                <w:sz w:val="24"/>
              </w:rPr>
              <w:t xml:space="preserve"> portfelī. Saistību </w:t>
            </w:r>
            <w:proofErr w:type="spellStart"/>
            <w:r>
              <w:rPr>
                <w:rFonts w:ascii="Times New Roman" w:hAnsi="Times New Roman"/>
                <w:sz w:val="24"/>
              </w:rPr>
              <w:t>vērtspapīrošanas</w:t>
            </w:r>
            <w:proofErr w:type="spellEnd"/>
            <w:r>
              <w:rPr>
                <w:rFonts w:ascii="Times New Roman" w:hAnsi="Times New Roman"/>
                <w:sz w:val="24"/>
              </w:rPr>
              <w:t xml:space="preserve"> gadījumā uzr</w:t>
            </w:r>
            <w:r>
              <w:rPr>
                <w:rFonts w:ascii="Times New Roman" w:hAnsi="Times New Roman"/>
                <w:sz w:val="24"/>
              </w:rPr>
              <w:t>ā</w:t>
            </w:r>
            <w:r>
              <w:rPr>
                <w:rFonts w:ascii="Times New Roman" w:hAnsi="Times New Roman"/>
                <w:sz w:val="24"/>
              </w:rPr>
              <w:t>da tikai to summu, kuru emitējusi pārskatu sniedzošā sabiedrība.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Šādu informāciju uzrāda pat tad, ja pārskatu sniedzošā sabiedrība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darījumā netur nekādas pozīcijas.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VĒRTSPAPĪROTI RISKA DARĪJUMI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140. līdz 220. slejā pārskatu sniedzošajai sabiedrībai pieprasīts uzrādīt inform</w:t>
            </w:r>
            <w:r>
              <w:rPr>
                <w:rFonts w:ascii="Times New Roman" w:hAnsi="Times New Roman"/>
                <w:sz w:val="24"/>
              </w:rPr>
              <w:t>ā</w:t>
            </w:r>
            <w:r>
              <w:rPr>
                <w:rFonts w:ascii="Times New Roman" w:hAnsi="Times New Roman"/>
                <w:sz w:val="24"/>
              </w:rPr>
              <w:t xml:space="preserve">ciju par vairākām </w:t>
            </w:r>
            <w:proofErr w:type="spellStart"/>
            <w:r>
              <w:rPr>
                <w:rFonts w:ascii="Times New Roman" w:hAnsi="Times New Roman"/>
                <w:sz w:val="24"/>
              </w:rPr>
              <w:t>vērtspapīrotā</w:t>
            </w:r>
            <w:proofErr w:type="spellEnd"/>
            <w:r>
              <w:rPr>
                <w:rFonts w:ascii="Times New Roman" w:hAnsi="Times New Roman"/>
                <w:sz w:val="24"/>
              </w:rPr>
              <w:t xml:space="preserve"> portfeļa iezīmēm.</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VĒRTĪBA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Iestādes uzrāda </w:t>
            </w:r>
            <w:proofErr w:type="spellStart"/>
            <w:r>
              <w:rPr>
                <w:rFonts w:ascii="Times New Roman" w:hAnsi="Times New Roman"/>
                <w:sz w:val="24"/>
              </w:rPr>
              <w:t>vērtspapīrotā</w:t>
            </w:r>
            <w:proofErr w:type="spellEnd"/>
            <w:r>
              <w:rPr>
                <w:rFonts w:ascii="Times New Roman" w:hAnsi="Times New Roman"/>
                <w:sz w:val="24"/>
              </w:rPr>
              <w:t xml:space="preserve"> portfeļa vērtību pārskata sniegšanas datumā, t. i., </w:t>
            </w:r>
            <w:proofErr w:type="spellStart"/>
            <w:r>
              <w:rPr>
                <w:rFonts w:ascii="Times New Roman" w:hAnsi="Times New Roman"/>
                <w:sz w:val="24"/>
              </w:rPr>
              <w:t>vērtspapīroto</w:t>
            </w:r>
            <w:proofErr w:type="spellEnd"/>
            <w:r>
              <w:rPr>
                <w:rFonts w:ascii="Times New Roman" w:hAnsi="Times New Roman"/>
                <w:sz w:val="24"/>
              </w:rPr>
              <w:t xml:space="preserve"> riska darījumu nesamaksāto summu. Tradicionālās </w:t>
            </w:r>
            <w:proofErr w:type="spellStart"/>
            <w:r>
              <w:rPr>
                <w:rFonts w:ascii="Times New Roman" w:hAnsi="Times New Roman"/>
                <w:sz w:val="24"/>
              </w:rPr>
              <w:t>vērtspapīroš</w:t>
            </w:r>
            <w:r>
              <w:rPr>
                <w:rFonts w:ascii="Times New Roman" w:hAnsi="Times New Roman"/>
                <w:sz w:val="24"/>
              </w:rPr>
              <w:t>a</w:t>
            </w:r>
            <w:r>
              <w:rPr>
                <w:rFonts w:ascii="Times New Roman" w:hAnsi="Times New Roman"/>
                <w:sz w:val="24"/>
              </w:rPr>
              <w:t>nas</w:t>
            </w:r>
            <w:proofErr w:type="spellEnd"/>
            <w:r>
              <w:rPr>
                <w:rFonts w:ascii="Times New Roman" w:hAnsi="Times New Roman"/>
                <w:sz w:val="24"/>
              </w:rPr>
              <w:t xml:space="preserve"> gadījumā neiekļauj nekādus citus </w:t>
            </w:r>
            <w:proofErr w:type="spellStart"/>
            <w:r>
              <w:rPr>
                <w:rFonts w:ascii="Times New Roman" w:hAnsi="Times New Roman"/>
                <w:sz w:val="24"/>
              </w:rPr>
              <w:t>vērtspapīrošanas</w:t>
            </w:r>
            <w:proofErr w:type="spellEnd"/>
            <w:r>
              <w:rPr>
                <w:rFonts w:ascii="Times New Roman" w:hAnsi="Times New Roman"/>
                <w:sz w:val="24"/>
              </w:rPr>
              <w:t xml:space="preserve"> portfeļa aktīvus. Attiec</w:t>
            </w:r>
            <w:r>
              <w:rPr>
                <w:rFonts w:ascii="Times New Roman" w:hAnsi="Times New Roman"/>
                <w:sz w:val="24"/>
              </w:rPr>
              <w:t>ī</w:t>
            </w:r>
            <w:r>
              <w:rPr>
                <w:rFonts w:ascii="Times New Roman" w:hAnsi="Times New Roman"/>
                <w:sz w:val="24"/>
              </w:rPr>
              <w:t xml:space="preserve">bā uz </w:t>
            </w:r>
            <w:proofErr w:type="spellStart"/>
            <w:r>
              <w:rPr>
                <w:rFonts w:ascii="Times New Roman" w:hAnsi="Times New Roman"/>
                <w:sz w:val="24"/>
              </w:rPr>
              <w:t>vērtspapīrošanas</w:t>
            </w:r>
            <w:proofErr w:type="spellEnd"/>
            <w:r>
              <w:rPr>
                <w:rFonts w:ascii="Times New Roman" w:hAnsi="Times New Roman"/>
                <w:sz w:val="24"/>
              </w:rPr>
              <w:t xml:space="preserve"> shēmām, kurās iesaistīti vairāki pārdevēji (t. i., </w:t>
            </w:r>
            <w:proofErr w:type="spellStart"/>
            <w:r>
              <w:rPr>
                <w:rFonts w:ascii="Times New Roman" w:hAnsi="Times New Roman"/>
                <w:sz w:val="24"/>
              </w:rPr>
              <w:t>vērstp</w:t>
            </w:r>
            <w:r>
              <w:rPr>
                <w:rFonts w:ascii="Times New Roman" w:hAnsi="Times New Roman"/>
                <w:sz w:val="24"/>
              </w:rPr>
              <w:t>a</w:t>
            </w:r>
            <w:r>
              <w:rPr>
                <w:rFonts w:ascii="Times New Roman" w:hAnsi="Times New Roman"/>
                <w:sz w:val="24"/>
              </w:rPr>
              <w:t>pīrošanas</w:t>
            </w:r>
            <w:proofErr w:type="spellEnd"/>
            <w:r>
              <w:rPr>
                <w:rFonts w:ascii="Times New Roman" w:hAnsi="Times New Roman"/>
                <w:sz w:val="24"/>
              </w:rPr>
              <w:t xml:space="preserve"> shēmas ar vairāk nekā vienu iniciatoru), uzrāda tikai to vērtību, kas atbilst pārskatu sniedzošās sabiedrības ieguldījumam </w:t>
            </w:r>
            <w:proofErr w:type="spellStart"/>
            <w:r>
              <w:rPr>
                <w:rFonts w:ascii="Times New Roman" w:hAnsi="Times New Roman"/>
                <w:sz w:val="24"/>
              </w:rPr>
              <w:t>vērtspapīrotajā</w:t>
            </w:r>
            <w:proofErr w:type="spellEnd"/>
            <w:r>
              <w:rPr>
                <w:rFonts w:ascii="Times New Roman" w:hAnsi="Times New Roman"/>
                <w:sz w:val="24"/>
              </w:rPr>
              <w:t xml:space="preserve"> portfelī. Attiecībā uz </w:t>
            </w:r>
            <w:proofErr w:type="spellStart"/>
            <w:r>
              <w:rPr>
                <w:rFonts w:ascii="Times New Roman" w:hAnsi="Times New Roman"/>
                <w:sz w:val="24"/>
              </w:rPr>
              <w:t>vērtspapīrošanas</w:t>
            </w:r>
            <w:proofErr w:type="spellEnd"/>
            <w:r>
              <w:rPr>
                <w:rFonts w:ascii="Times New Roman" w:hAnsi="Times New Roman"/>
                <w:sz w:val="24"/>
              </w:rPr>
              <w:t xml:space="preserve"> shēmām, kas nodrošinātas ar slēgta veida portf</w:t>
            </w:r>
            <w:r>
              <w:rPr>
                <w:rFonts w:ascii="Times New Roman" w:hAnsi="Times New Roman"/>
                <w:sz w:val="24"/>
              </w:rPr>
              <w:t>e</w:t>
            </w:r>
            <w:r>
              <w:rPr>
                <w:rFonts w:ascii="Times New Roman" w:hAnsi="Times New Roman"/>
                <w:sz w:val="24"/>
              </w:rPr>
              <w:t xml:space="preserve">ļiem (t. i., </w:t>
            </w:r>
            <w:proofErr w:type="spellStart"/>
            <w:r>
              <w:rPr>
                <w:rFonts w:ascii="Times New Roman" w:hAnsi="Times New Roman"/>
                <w:sz w:val="24"/>
              </w:rPr>
              <w:t>vērtspapīroto</w:t>
            </w:r>
            <w:proofErr w:type="spellEnd"/>
            <w:r>
              <w:rPr>
                <w:rFonts w:ascii="Times New Roman" w:hAnsi="Times New Roman"/>
                <w:sz w:val="24"/>
              </w:rPr>
              <w:t xml:space="preserve"> aktīvu portfeli nevar paplašināt pēc iniciēšanas dat</w:t>
            </w:r>
            <w:r>
              <w:rPr>
                <w:rFonts w:ascii="Times New Roman" w:hAnsi="Times New Roman"/>
                <w:sz w:val="24"/>
              </w:rPr>
              <w:t>u</w:t>
            </w:r>
            <w:r>
              <w:rPr>
                <w:rFonts w:ascii="Times New Roman" w:hAnsi="Times New Roman"/>
                <w:sz w:val="24"/>
              </w:rPr>
              <w:t>ma), vērtību pakāpeniski samazina.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Šādu informāciju uzrāda pat tad, ja pārskatu sniedzošā sabiedrība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darījumā netur nekādas pozīcijas.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IESTĀDES DAĻA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 xml:space="preserve">Uzrāda iestādes daļu (procentuālo attiecību ar divām zīmēm aiz komata)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papīrotajā</w:t>
            </w:r>
            <w:proofErr w:type="spellEnd"/>
            <w:r>
              <w:rPr>
                <w:rFonts w:ascii="Times New Roman" w:hAnsi="Times New Roman"/>
                <w:sz w:val="24"/>
              </w:rPr>
              <w:t xml:space="preserve"> portfelī pārskata datumā. Šajā slejā uzrādāmā vērtība ir 100 %, i</w:t>
            </w:r>
            <w:r>
              <w:rPr>
                <w:rFonts w:ascii="Times New Roman" w:hAnsi="Times New Roman"/>
                <w:sz w:val="24"/>
              </w:rPr>
              <w:t>z</w:t>
            </w:r>
            <w:r>
              <w:rPr>
                <w:rFonts w:ascii="Times New Roman" w:hAnsi="Times New Roman"/>
                <w:sz w:val="24"/>
              </w:rPr>
              <w:t xml:space="preserve">ņemot </w:t>
            </w:r>
            <w:proofErr w:type="spellStart"/>
            <w:r>
              <w:rPr>
                <w:rFonts w:ascii="Times New Roman" w:hAnsi="Times New Roman"/>
                <w:sz w:val="24"/>
              </w:rPr>
              <w:t>vērtspapīrošanas</w:t>
            </w:r>
            <w:proofErr w:type="spellEnd"/>
            <w:r>
              <w:rPr>
                <w:rFonts w:ascii="Times New Roman" w:hAnsi="Times New Roman"/>
                <w:sz w:val="24"/>
              </w:rPr>
              <w:t xml:space="preserve"> shēmas, kurās iesaistīti vairāki pārdevēji. Šajā gadīj</w:t>
            </w:r>
            <w:r>
              <w:rPr>
                <w:rFonts w:ascii="Times New Roman" w:hAnsi="Times New Roman"/>
                <w:sz w:val="24"/>
              </w:rPr>
              <w:t>u</w:t>
            </w:r>
            <w:r>
              <w:rPr>
                <w:rFonts w:ascii="Times New Roman" w:hAnsi="Times New Roman"/>
                <w:sz w:val="24"/>
              </w:rPr>
              <w:t xml:space="preserve">mā pārskatu sniedzošā sabiedrība uzrāda tās pašreizējo ieguldījumu </w:t>
            </w:r>
            <w:proofErr w:type="spellStart"/>
            <w:r>
              <w:rPr>
                <w:rFonts w:ascii="Times New Roman" w:hAnsi="Times New Roman"/>
                <w:sz w:val="24"/>
              </w:rPr>
              <w:t>vērtspap</w:t>
            </w:r>
            <w:r>
              <w:rPr>
                <w:rFonts w:ascii="Times New Roman" w:hAnsi="Times New Roman"/>
                <w:sz w:val="24"/>
              </w:rPr>
              <w:t>ī</w:t>
            </w:r>
            <w:r>
              <w:rPr>
                <w:rFonts w:ascii="Times New Roman" w:hAnsi="Times New Roman"/>
                <w:sz w:val="24"/>
              </w:rPr>
              <w:t>rotajā</w:t>
            </w:r>
            <w:proofErr w:type="spellEnd"/>
            <w:r>
              <w:rPr>
                <w:rFonts w:ascii="Times New Roman" w:hAnsi="Times New Roman"/>
                <w:sz w:val="24"/>
              </w:rPr>
              <w:t xml:space="preserve"> portfelī (relatīvi līdzvērtīgs 140. slejai).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Šādu informāciju uzrāda pat tad, ja pārskatu sniedzošā sabiedrība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darījumā netur nekādas pozīcijas.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VEIDS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 informāciju par </w:t>
            </w:r>
            <w:proofErr w:type="spellStart"/>
            <w:r>
              <w:rPr>
                <w:rFonts w:ascii="Times New Roman" w:hAnsi="Times New Roman"/>
                <w:sz w:val="24"/>
              </w:rPr>
              <w:t>vērtspapīrotā</w:t>
            </w:r>
            <w:proofErr w:type="spellEnd"/>
            <w:r>
              <w:rPr>
                <w:rFonts w:ascii="Times New Roman" w:hAnsi="Times New Roman"/>
                <w:sz w:val="24"/>
              </w:rPr>
              <w:t xml:space="preserve"> portfeļa aktīvu (“1” līdz “8”) vai saistību (“9” un “10”) veidu. Iestādei jāuzrāda viens no šiem ciparu kodiem:</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mājokļa hipotēka;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komerciālā nekustamā īpašuma hipotēka;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kredītkaršu parādi;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noma;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5 — aizdevumi komercsabiedrībām vai MVU (ko uzskata par komercsabiedr</w:t>
            </w:r>
            <w:r>
              <w:rPr>
                <w:rFonts w:ascii="Times New Roman" w:hAnsi="Times New Roman"/>
                <w:sz w:val="24"/>
              </w:rPr>
              <w:t>ī</w:t>
            </w:r>
            <w:r>
              <w:rPr>
                <w:rFonts w:ascii="Times New Roman" w:hAnsi="Times New Roman"/>
                <w:sz w:val="24"/>
              </w:rPr>
              <w:t xml:space="preserve">bām);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patēriņa kredīti;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pircēju un pasūtītāju parādi;</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citi aktīvi;</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segtās obligācijas;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citas saistības.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Ja </w:t>
            </w:r>
            <w:proofErr w:type="spellStart"/>
            <w:r>
              <w:rPr>
                <w:rFonts w:ascii="Times New Roman" w:hAnsi="Times New Roman"/>
                <w:sz w:val="24"/>
              </w:rPr>
              <w:t>vērtspapīroto</w:t>
            </w:r>
            <w:proofErr w:type="spellEnd"/>
            <w:r>
              <w:rPr>
                <w:rFonts w:ascii="Times New Roman" w:hAnsi="Times New Roman"/>
                <w:sz w:val="24"/>
              </w:rPr>
              <w:t xml:space="preserve"> riska darījumu portfelis ir iepriekš minēto veidu kombinācija, iestāde norāda vissvarīgāko veidu. Atkārtotas </w:t>
            </w:r>
            <w:proofErr w:type="spellStart"/>
            <w:r>
              <w:rPr>
                <w:rFonts w:ascii="Times New Roman" w:hAnsi="Times New Roman"/>
                <w:sz w:val="24"/>
              </w:rPr>
              <w:t>vērtspapīrošanas</w:t>
            </w:r>
            <w:proofErr w:type="spellEnd"/>
            <w:r>
              <w:rPr>
                <w:rFonts w:ascii="Times New Roman" w:hAnsi="Times New Roman"/>
                <w:sz w:val="24"/>
              </w:rPr>
              <w:t xml:space="preserve"> gadījumā iest</w:t>
            </w:r>
            <w:r>
              <w:rPr>
                <w:rFonts w:ascii="Times New Roman" w:hAnsi="Times New Roman"/>
                <w:sz w:val="24"/>
              </w:rPr>
              <w:t>ā</w:t>
            </w:r>
            <w:r>
              <w:rPr>
                <w:rFonts w:ascii="Times New Roman" w:hAnsi="Times New Roman"/>
                <w:sz w:val="24"/>
              </w:rPr>
              <w:t>de atsaucas uz galīgo pamatā esošo aktīvu portfeli. “10.” veids (citas saistības) ietver valsts obligācijas un ar kredītrisku saistītās parādzīmes.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shēmām, kas nodrošinātas ar slēgta veida portfeļiem, veids nevar mainīties starp pārskata datumiem.</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PIEMĒROTĀ PIEEJA (SP/</w:t>
            </w:r>
            <w:r>
              <w:rPr>
                <w:rFonts w:ascii="Times New Roman" w:hAnsi="Times New Roman"/>
                <w:b/>
                <w:i/>
                <w:sz w:val="24"/>
                <w:u w:val="single"/>
              </w:rPr>
              <w:t>IRB</w:t>
            </w:r>
            <w:r>
              <w:rPr>
                <w:rFonts w:ascii="Times New Roman" w:hAnsi="Times New Roman"/>
                <w:b/>
                <w:sz w:val="24"/>
                <w:u w:val="single"/>
              </w:rPr>
              <w:t>/JAUKTĀ)</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 informāciju par pieeju, kādu iestāde pārskata datumā piemēro </w:t>
            </w:r>
            <w:proofErr w:type="spellStart"/>
            <w:r>
              <w:rPr>
                <w:rFonts w:ascii="Times New Roman" w:hAnsi="Times New Roman"/>
                <w:sz w:val="24"/>
              </w:rPr>
              <w:t>vērtspapīrotajiem</w:t>
            </w:r>
            <w:proofErr w:type="spellEnd"/>
            <w:r>
              <w:rPr>
                <w:rFonts w:ascii="Times New Roman" w:hAnsi="Times New Roman"/>
                <w:sz w:val="24"/>
              </w:rPr>
              <w:t xml:space="preserve"> riska darījumiem.</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Uzrāda šādus saīsinājumus: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attiecībā uz standartizēto pieeju,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attiecībā uz pieeju, kas balstīta uz iekšējiem reitingiem;</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attiecībā uz abu pieeju kombināciju (SP/</w:t>
            </w:r>
            <w:r>
              <w:rPr>
                <w:rFonts w:ascii="Times New Roman" w:hAnsi="Times New Roman"/>
                <w:i/>
                <w:sz w:val="24"/>
              </w:rPr>
              <w:t>IRB</w:t>
            </w:r>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Ja saskaņā ar SP 050. slejā uzrādīts “P”, tad pašu kapitāla prasību aprēķinu u</w:t>
            </w:r>
            <w:r>
              <w:rPr>
                <w:rFonts w:ascii="Times New Roman" w:hAnsi="Times New Roman"/>
                <w:sz w:val="24"/>
              </w:rPr>
              <w:t>z</w:t>
            </w:r>
            <w:r>
              <w:rPr>
                <w:rFonts w:ascii="Times New Roman" w:hAnsi="Times New Roman"/>
                <w:sz w:val="24"/>
              </w:rPr>
              <w:t xml:space="preserve">rāda </w:t>
            </w:r>
            <w:r>
              <w:rPr>
                <w:rFonts w:ascii="Times New Roman" w:hAnsi="Times New Roman"/>
                <w:i/>
                <w:sz w:val="24"/>
              </w:rPr>
              <w:t>CR SEC SA</w:t>
            </w:r>
            <w:r>
              <w:rPr>
                <w:rFonts w:ascii="Times New Roman" w:hAnsi="Times New Roman"/>
                <w:sz w:val="24"/>
              </w:rPr>
              <w:t xml:space="preserve"> veidnē.</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Ja saskaņā ar </w:t>
            </w:r>
            <w:r>
              <w:rPr>
                <w:rFonts w:ascii="Times New Roman" w:hAnsi="Times New Roman"/>
                <w:i/>
                <w:sz w:val="24"/>
              </w:rPr>
              <w:t>IRB</w:t>
            </w:r>
            <w:r>
              <w:rPr>
                <w:rFonts w:ascii="Times New Roman" w:hAnsi="Times New Roman"/>
                <w:sz w:val="24"/>
              </w:rPr>
              <w:t xml:space="preserve"> 050. slejā uzrādīts “P”, tad pašu kapitāla prasību aprēķinu u</w:t>
            </w:r>
            <w:r>
              <w:rPr>
                <w:rFonts w:ascii="Times New Roman" w:hAnsi="Times New Roman"/>
                <w:sz w:val="24"/>
              </w:rPr>
              <w:t>z</w:t>
            </w:r>
            <w:r>
              <w:rPr>
                <w:rFonts w:ascii="Times New Roman" w:hAnsi="Times New Roman"/>
                <w:sz w:val="24"/>
              </w:rPr>
              <w:t xml:space="preserve">rāda </w:t>
            </w:r>
            <w:r>
              <w:rPr>
                <w:rFonts w:ascii="Times New Roman" w:hAnsi="Times New Roman"/>
                <w:i/>
                <w:sz w:val="24"/>
              </w:rPr>
              <w:t>CR SEC IRB</w:t>
            </w:r>
            <w:r>
              <w:rPr>
                <w:rFonts w:ascii="Times New Roman" w:hAnsi="Times New Roman"/>
                <w:sz w:val="24"/>
              </w:rPr>
              <w:t xml:space="preserve"> veidnē.</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Ja saskaņā ar SP un </w:t>
            </w:r>
            <w:r>
              <w:rPr>
                <w:rFonts w:ascii="Times New Roman" w:hAnsi="Times New Roman"/>
                <w:i/>
                <w:sz w:val="24"/>
              </w:rPr>
              <w:t>IRB</w:t>
            </w:r>
            <w:r>
              <w:rPr>
                <w:rFonts w:ascii="Times New Roman" w:hAnsi="Times New Roman"/>
                <w:sz w:val="24"/>
              </w:rPr>
              <w:t xml:space="preserve"> kombināciju 050. slejā uzrādīts “P”, tad pašu kapitāla prasību aprēķinu uzrāda gan </w:t>
            </w:r>
            <w:r>
              <w:rPr>
                <w:rFonts w:ascii="Times New Roman" w:hAnsi="Times New Roman"/>
                <w:i/>
                <w:sz w:val="24"/>
              </w:rPr>
              <w:t>CR SEC SA</w:t>
            </w:r>
            <w:r>
              <w:rPr>
                <w:rFonts w:ascii="Times New Roman" w:hAnsi="Times New Roman"/>
                <w:sz w:val="24"/>
              </w:rPr>
              <w:t xml:space="preserve">, gan </w:t>
            </w:r>
            <w:r>
              <w:rPr>
                <w:rFonts w:ascii="Times New Roman" w:hAnsi="Times New Roman"/>
                <w:i/>
                <w:sz w:val="24"/>
              </w:rPr>
              <w:t>CR SEC IRB</w:t>
            </w:r>
            <w:r>
              <w:rPr>
                <w:rFonts w:ascii="Times New Roman" w:hAnsi="Times New Roman"/>
                <w:sz w:val="24"/>
              </w:rPr>
              <w:t xml:space="preserve"> veidnē.</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Šādu informāciju uzrāda pat tad, ja pārskatu sniedzošā sabiedrība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darījumā netur nekādas pozīcijas. Tomēr šī sleja neattiecas uz saistību </w:t>
            </w:r>
            <w:proofErr w:type="spellStart"/>
            <w:r>
              <w:rPr>
                <w:rFonts w:ascii="Times New Roman" w:hAnsi="Times New Roman"/>
                <w:sz w:val="24"/>
              </w:rPr>
              <w:t>vērtspapīrošanu</w:t>
            </w:r>
            <w:proofErr w:type="spellEnd"/>
            <w:r>
              <w:rPr>
                <w:rFonts w:ascii="Times New Roman" w:hAnsi="Times New Roman"/>
                <w:sz w:val="24"/>
              </w:rPr>
              <w:t>. Sponsori šo sleju neuzrāda.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DARĪJUMU SKAITS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KPR 261. panta 1. punkts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Šī sleja ir obligāta tikai tām iestādēm, kas attiecībā uz </w:t>
            </w:r>
            <w:proofErr w:type="spellStart"/>
            <w:r>
              <w:rPr>
                <w:rFonts w:ascii="Times New Roman" w:hAnsi="Times New Roman"/>
                <w:sz w:val="24"/>
              </w:rPr>
              <w:t>vērtspapīrošanas</w:t>
            </w:r>
            <w:proofErr w:type="spellEnd"/>
            <w:r>
              <w:rPr>
                <w:rFonts w:ascii="Times New Roman" w:hAnsi="Times New Roman"/>
                <w:sz w:val="24"/>
              </w:rPr>
              <w:t xml:space="preserve"> pozīc</w:t>
            </w:r>
            <w:r>
              <w:rPr>
                <w:rFonts w:ascii="Times New Roman" w:hAnsi="Times New Roman"/>
                <w:sz w:val="24"/>
              </w:rPr>
              <w:t>i</w:t>
            </w:r>
            <w:r>
              <w:rPr>
                <w:rFonts w:ascii="Times New Roman" w:hAnsi="Times New Roman"/>
                <w:sz w:val="24"/>
              </w:rPr>
              <w:t xml:space="preserve">jām izmanto </w:t>
            </w:r>
            <w:r>
              <w:rPr>
                <w:rFonts w:ascii="Times New Roman" w:hAnsi="Times New Roman"/>
                <w:i/>
                <w:sz w:val="24"/>
              </w:rPr>
              <w:t>IRB</w:t>
            </w:r>
            <w:r>
              <w:rPr>
                <w:rFonts w:ascii="Times New Roman" w:hAnsi="Times New Roman"/>
                <w:sz w:val="24"/>
              </w:rPr>
              <w:t xml:space="preserve"> pieeju (un tāpēc 170. slejā uzrāda “I”). Iestādes uzrāda riska darījumu faktisko skaitu.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w:t>
            </w:r>
            <w:proofErr w:type="spellStart"/>
            <w:r>
              <w:rPr>
                <w:rFonts w:ascii="Times New Roman" w:hAnsi="Times New Roman"/>
                <w:sz w:val="24"/>
              </w:rPr>
              <w:t>vērtspapīrošanas</w:t>
            </w:r>
            <w:proofErr w:type="spellEnd"/>
            <w:r>
              <w:rPr>
                <w:rFonts w:ascii="Times New Roman" w:hAnsi="Times New Roman"/>
                <w:sz w:val="24"/>
              </w:rPr>
              <w:t xml:space="preserve"> gadījumā vai tad, ja pašu kapitāla prasības ir balstītas uz </w:t>
            </w:r>
            <w:proofErr w:type="spellStart"/>
            <w:r>
              <w:rPr>
                <w:rFonts w:ascii="Times New Roman" w:hAnsi="Times New Roman"/>
                <w:sz w:val="24"/>
              </w:rPr>
              <w:t>vērtspapīrotajiem</w:t>
            </w:r>
            <w:proofErr w:type="spellEnd"/>
            <w:r>
              <w:rPr>
                <w:rFonts w:ascii="Times New Roman" w:hAnsi="Times New Roman"/>
                <w:sz w:val="24"/>
              </w:rPr>
              <w:t xml:space="preserve"> riska darījumiem (aktīvu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gadījumā). Šo sleju neaizpilda, ja pārskatu sniedzošā sabiedrība </w:t>
            </w:r>
            <w:proofErr w:type="spellStart"/>
            <w:r>
              <w:rPr>
                <w:rFonts w:ascii="Times New Roman" w:hAnsi="Times New Roman"/>
                <w:sz w:val="24"/>
              </w:rPr>
              <w:t>vērtsp</w:t>
            </w:r>
            <w:r>
              <w:rPr>
                <w:rFonts w:ascii="Times New Roman" w:hAnsi="Times New Roman"/>
                <w:sz w:val="24"/>
              </w:rPr>
              <w:t>a</w:t>
            </w:r>
            <w:r>
              <w:rPr>
                <w:rFonts w:ascii="Times New Roman" w:hAnsi="Times New Roman"/>
                <w:sz w:val="24"/>
              </w:rPr>
              <w:t>pīrošanas</w:t>
            </w:r>
            <w:proofErr w:type="spellEnd"/>
            <w:r>
              <w:rPr>
                <w:rFonts w:ascii="Times New Roman" w:hAnsi="Times New Roman"/>
                <w:sz w:val="24"/>
              </w:rPr>
              <w:t xml:space="preserve"> darījumā netur nekādas pozīcijas. Ieguldītāji šo sleju neaizpilda.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VALSTS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Uzrāda darījuma galīgā pamatā esošā aktīva izcelsmes valsts kodu (</w:t>
            </w:r>
            <w:r>
              <w:rPr>
                <w:rFonts w:ascii="Times New Roman" w:hAnsi="Times New Roman"/>
                <w:i/>
                <w:sz w:val="24"/>
              </w:rPr>
              <w:t>ISO</w:t>
            </w:r>
            <w:r>
              <w:rPr>
                <w:rFonts w:ascii="Times New Roman" w:hAnsi="Times New Roman"/>
                <w:sz w:val="24"/>
              </w:rPr>
              <w:t xml:space="preserve"> 3166-1 </w:t>
            </w:r>
            <w:proofErr w:type="spellStart"/>
            <w:r>
              <w:rPr>
                <w:rFonts w:ascii="Times New Roman" w:hAnsi="Times New Roman"/>
                <w:i/>
                <w:sz w:val="24"/>
              </w:rPr>
              <w:t>alpha</w:t>
            </w:r>
            <w:r>
              <w:rPr>
                <w:rFonts w:ascii="Times New Roman" w:hAnsi="Times New Roman"/>
                <w:sz w:val="24"/>
              </w:rPr>
              <w:t>-2),</w:t>
            </w:r>
            <w:proofErr w:type="spellEnd"/>
            <w:r>
              <w:rPr>
                <w:rFonts w:ascii="Times New Roman" w:hAnsi="Times New Roman"/>
                <w:sz w:val="24"/>
              </w:rPr>
              <w:t xml:space="preserve"> t. i., </w:t>
            </w:r>
            <w:proofErr w:type="spellStart"/>
            <w:r>
              <w:rPr>
                <w:rFonts w:ascii="Times New Roman" w:hAnsi="Times New Roman"/>
                <w:sz w:val="24"/>
              </w:rPr>
              <w:t>vērtspapīrotu</w:t>
            </w:r>
            <w:proofErr w:type="spellEnd"/>
            <w:r>
              <w:rPr>
                <w:rFonts w:ascii="Times New Roman" w:hAnsi="Times New Roman"/>
                <w:sz w:val="24"/>
              </w:rPr>
              <w:t xml:space="preserve"> riska darījumu tiešā parādnieka valsti (caurskatīš</w:t>
            </w:r>
            <w:r>
              <w:rPr>
                <w:rFonts w:ascii="Times New Roman" w:hAnsi="Times New Roman"/>
                <w:sz w:val="24"/>
              </w:rPr>
              <w:t>a</w:t>
            </w:r>
            <w:r>
              <w:rPr>
                <w:rFonts w:ascii="Times New Roman" w:hAnsi="Times New Roman"/>
                <w:sz w:val="24"/>
              </w:rPr>
              <w:t xml:space="preserve">na). Ja </w:t>
            </w:r>
            <w:proofErr w:type="spellStart"/>
            <w:r>
              <w:rPr>
                <w:rFonts w:ascii="Times New Roman" w:hAnsi="Times New Roman"/>
                <w:sz w:val="24"/>
              </w:rPr>
              <w:t>vērtspapīrošanas</w:t>
            </w:r>
            <w:proofErr w:type="spellEnd"/>
            <w:r>
              <w:rPr>
                <w:rFonts w:ascii="Times New Roman" w:hAnsi="Times New Roman"/>
                <w:sz w:val="24"/>
              </w:rPr>
              <w:t xml:space="preserve"> portfelis ietver dažādas valstis, iestāde norāda vissvar</w:t>
            </w:r>
            <w:r>
              <w:rPr>
                <w:rFonts w:ascii="Times New Roman" w:hAnsi="Times New Roman"/>
                <w:sz w:val="24"/>
              </w:rPr>
              <w:t>ī</w:t>
            </w:r>
            <w:r>
              <w:rPr>
                <w:rFonts w:ascii="Times New Roman" w:hAnsi="Times New Roman"/>
                <w:sz w:val="24"/>
              </w:rPr>
              <w:t>gāko valsti. Ja neviena valsts nepārsniedz 20 % slieksni, pamatojoties uz akt</w:t>
            </w:r>
            <w:r>
              <w:rPr>
                <w:rFonts w:ascii="Times New Roman" w:hAnsi="Times New Roman"/>
                <w:sz w:val="24"/>
              </w:rPr>
              <w:t>ī</w:t>
            </w:r>
            <w:r>
              <w:rPr>
                <w:rFonts w:ascii="Times New Roman" w:hAnsi="Times New Roman"/>
                <w:sz w:val="24"/>
              </w:rPr>
              <w:t>vu/saistību apmēru, tad uzrāda “Citas valstis”.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Riska darījumu svērtie vidējie saistību nepildīšanas zaudējumi (</w:t>
            </w:r>
            <w:r>
              <w:rPr>
                <w:rFonts w:ascii="Times New Roman" w:hAnsi="Times New Roman"/>
                <w:b/>
                <w:i/>
                <w:sz w:val="24"/>
                <w:u w:val="single"/>
              </w:rPr>
              <w:t>ELGD</w:t>
            </w:r>
            <w:r>
              <w:rPr>
                <w:rFonts w:ascii="Times New Roman" w:hAnsi="Times New Roman"/>
                <w:b/>
                <w:sz w:val="24"/>
                <w:u w:val="single"/>
              </w:rPr>
              <w:t xml:space="preserve">)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Riska darījumu svērtos vidējos saistību nepildīšanas zaudējumus (</w:t>
            </w:r>
            <w:r>
              <w:rPr>
                <w:rFonts w:ascii="Times New Roman" w:hAnsi="Times New Roman"/>
                <w:i/>
                <w:sz w:val="24"/>
              </w:rPr>
              <w:t>ELGD</w:t>
            </w:r>
            <w:r>
              <w:rPr>
                <w:rFonts w:ascii="Times New Roman" w:hAnsi="Times New Roman"/>
                <w:sz w:val="24"/>
              </w:rPr>
              <w:t>) uzr</w:t>
            </w:r>
            <w:r>
              <w:rPr>
                <w:rFonts w:ascii="Times New Roman" w:hAnsi="Times New Roman"/>
                <w:sz w:val="24"/>
              </w:rPr>
              <w:t>ā</w:t>
            </w:r>
            <w:r>
              <w:rPr>
                <w:rFonts w:ascii="Times New Roman" w:hAnsi="Times New Roman"/>
                <w:sz w:val="24"/>
              </w:rPr>
              <w:t xml:space="preserve">da tikai tās iestādes, kas izmanto uzraudzības formulas metodi (un tāpēc 170. slejā uzrāda “I”). </w:t>
            </w:r>
            <w:r>
              <w:rPr>
                <w:rFonts w:ascii="Times New Roman" w:hAnsi="Times New Roman"/>
                <w:i/>
                <w:sz w:val="24"/>
              </w:rPr>
              <w:t>ELGD</w:t>
            </w:r>
            <w:r>
              <w:rPr>
                <w:rFonts w:ascii="Times New Roman" w:hAnsi="Times New Roman"/>
                <w:sz w:val="24"/>
              </w:rPr>
              <w:t xml:space="preserve"> jāaprēķina tā, kā norādīts KPR 262. panta 1. punktā.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w:t>
            </w:r>
            <w:proofErr w:type="spellStart"/>
            <w:r>
              <w:rPr>
                <w:rFonts w:ascii="Times New Roman" w:hAnsi="Times New Roman"/>
                <w:sz w:val="24"/>
              </w:rPr>
              <w:t>vērtspapīrošanas</w:t>
            </w:r>
            <w:proofErr w:type="spellEnd"/>
            <w:r>
              <w:rPr>
                <w:rFonts w:ascii="Times New Roman" w:hAnsi="Times New Roman"/>
                <w:sz w:val="24"/>
              </w:rPr>
              <w:t xml:space="preserve"> gadījumā vai tad, ja pašu kapitāla prasības ir balstītas uz </w:t>
            </w:r>
            <w:proofErr w:type="spellStart"/>
            <w:r>
              <w:rPr>
                <w:rFonts w:ascii="Times New Roman" w:hAnsi="Times New Roman"/>
                <w:sz w:val="24"/>
              </w:rPr>
              <w:t>vērtspapīrotajiem</w:t>
            </w:r>
            <w:proofErr w:type="spellEnd"/>
            <w:r>
              <w:rPr>
                <w:rFonts w:ascii="Times New Roman" w:hAnsi="Times New Roman"/>
                <w:sz w:val="24"/>
              </w:rPr>
              <w:t xml:space="preserve"> riska darījumiem (aktīvu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gadījumā). Šo sleju neaizpilda, ja pārskatu sniedzošā sabiedrība </w:t>
            </w:r>
            <w:proofErr w:type="spellStart"/>
            <w:r>
              <w:rPr>
                <w:rFonts w:ascii="Times New Roman" w:hAnsi="Times New Roman"/>
                <w:sz w:val="24"/>
              </w:rPr>
              <w:t>vērtsp</w:t>
            </w:r>
            <w:r>
              <w:rPr>
                <w:rFonts w:ascii="Times New Roman" w:hAnsi="Times New Roman"/>
                <w:sz w:val="24"/>
              </w:rPr>
              <w:t>a</w:t>
            </w:r>
            <w:r>
              <w:rPr>
                <w:rFonts w:ascii="Times New Roman" w:hAnsi="Times New Roman"/>
                <w:sz w:val="24"/>
              </w:rPr>
              <w:t>pīrošanas</w:t>
            </w:r>
            <w:proofErr w:type="spellEnd"/>
            <w:r>
              <w:rPr>
                <w:rFonts w:ascii="Times New Roman" w:hAnsi="Times New Roman"/>
                <w:sz w:val="24"/>
              </w:rPr>
              <w:t xml:space="preserve"> darījumā netur nekādas pozīcijas. Sponsori šo sleju neuzrāda.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VĒRTĪBAS KOREKCIJAS UN UZKRĀJUMI</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Tādas vērtības korekcijas un tādi uzkrājumi (KPR 159. pants) saistībā ar </w:t>
            </w:r>
            <w:proofErr w:type="spellStart"/>
            <w:r>
              <w:rPr>
                <w:rFonts w:ascii="Times New Roman" w:hAnsi="Times New Roman"/>
                <w:sz w:val="24"/>
              </w:rPr>
              <w:t>kredī</w:t>
            </w:r>
            <w:r>
              <w:rPr>
                <w:rFonts w:ascii="Times New Roman" w:hAnsi="Times New Roman"/>
                <w:sz w:val="24"/>
              </w:rPr>
              <w:t>t</w:t>
            </w:r>
            <w:r>
              <w:rPr>
                <w:rFonts w:ascii="Times New Roman" w:hAnsi="Times New Roman"/>
                <w:sz w:val="24"/>
              </w:rPr>
              <w:t>zaudējumiem</w:t>
            </w:r>
            <w:proofErr w:type="spellEnd"/>
            <w:r>
              <w:rPr>
                <w:rFonts w:ascii="Times New Roman" w:hAnsi="Times New Roman"/>
                <w:sz w:val="24"/>
              </w:rPr>
              <w:t>, kas veikti saskaņā ar pārskatu sniedzošajai sabiedrībai piemēroto grāmatvedības standartu. Vērtības korekcijas ietver jebkuru summu, kas atti</w:t>
            </w:r>
            <w:r>
              <w:rPr>
                <w:rFonts w:ascii="Times New Roman" w:hAnsi="Times New Roman"/>
                <w:sz w:val="24"/>
              </w:rPr>
              <w:t>e</w:t>
            </w:r>
            <w:r>
              <w:rPr>
                <w:rFonts w:ascii="Times New Roman" w:hAnsi="Times New Roman"/>
                <w:sz w:val="24"/>
              </w:rPr>
              <w:t xml:space="preserve">cībā uz finanšu aktīvu </w:t>
            </w:r>
            <w:proofErr w:type="spellStart"/>
            <w:r>
              <w:rPr>
                <w:rFonts w:ascii="Times New Roman" w:hAnsi="Times New Roman"/>
                <w:sz w:val="24"/>
              </w:rPr>
              <w:t>kredītzaudējumiem</w:t>
            </w:r>
            <w:proofErr w:type="spellEnd"/>
            <w:r>
              <w:rPr>
                <w:rFonts w:ascii="Times New Roman" w:hAnsi="Times New Roman"/>
                <w:sz w:val="24"/>
              </w:rPr>
              <w:t xml:space="preserve"> atzīta peļņā vai zaudējumos, kopš to sākotnējās atzīšanas bilancē (ieskaitot zaudējumus saistībā ar pēc patiesās vē</w:t>
            </w:r>
            <w:r>
              <w:rPr>
                <w:rFonts w:ascii="Times New Roman" w:hAnsi="Times New Roman"/>
                <w:sz w:val="24"/>
              </w:rPr>
              <w:t>r</w:t>
            </w:r>
            <w:r>
              <w:rPr>
                <w:rFonts w:ascii="Times New Roman" w:hAnsi="Times New Roman"/>
                <w:sz w:val="24"/>
              </w:rPr>
              <w:t>tības novērtētu finanšu aktīvu kredītrisku, ko neatskaita no riska darījuma vērt</w:t>
            </w:r>
            <w:r>
              <w:rPr>
                <w:rFonts w:ascii="Times New Roman" w:hAnsi="Times New Roman"/>
                <w:sz w:val="24"/>
              </w:rPr>
              <w:t>ī</w:t>
            </w:r>
            <w:r>
              <w:rPr>
                <w:rFonts w:ascii="Times New Roman" w:hAnsi="Times New Roman"/>
                <w:sz w:val="24"/>
              </w:rPr>
              <w:t>bas), plus diskontus riska darījumiem, kuri nopirkti, kad nav izpildītas to saist</w:t>
            </w:r>
            <w:r>
              <w:rPr>
                <w:rFonts w:ascii="Times New Roman" w:hAnsi="Times New Roman"/>
                <w:sz w:val="24"/>
              </w:rPr>
              <w:t>ī</w:t>
            </w:r>
            <w:r>
              <w:rPr>
                <w:rFonts w:ascii="Times New Roman" w:hAnsi="Times New Roman"/>
                <w:sz w:val="24"/>
              </w:rPr>
              <w:t xml:space="preserve">bas saskaņā ar KPR 166. panta 1. punktu. Uzkrājumi ietver </w:t>
            </w:r>
            <w:proofErr w:type="spellStart"/>
            <w:r>
              <w:rPr>
                <w:rFonts w:ascii="Times New Roman" w:hAnsi="Times New Roman"/>
                <w:sz w:val="24"/>
              </w:rPr>
              <w:t>kredītzaudējumu</w:t>
            </w:r>
            <w:proofErr w:type="spellEnd"/>
            <w:r>
              <w:rPr>
                <w:rFonts w:ascii="Times New Roman" w:hAnsi="Times New Roman"/>
                <w:sz w:val="24"/>
              </w:rPr>
              <w:t xml:space="preserve"> uzkrātās summas ārpusbilances posteņos.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 informāciju par vērtības korekcijām un uzkrājumiem, ko </w:t>
            </w:r>
            <w:r>
              <w:rPr>
                <w:rFonts w:ascii="Times New Roman" w:hAnsi="Times New Roman"/>
                <w:sz w:val="24"/>
              </w:rPr>
              <w:lastRenderedPageBreak/>
              <w:t xml:space="preserve">piemēro </w:t>
            </w:r>
            <w:proofErr w:type="spellStart"/>
            <w:r>
              <w:rPr>
                <w:rFonts w:ascii="Times New Roman" w:hAnsi="Times New Roman"/>
                <w:sz w:val="24"/>
              </w:rPr>
              <w:t>vērtspapīrotiem</w:t>
            </w:r>
            <w:proofErr w:type="spellEnd"/>
            <w:r>
              <w:rPr>
                <w:rFonts w:ascii="Times New Roman" w:hAnsi="Times New Roman"/>
                <w:sz w:val="24"/>
              </w:rPr>
              <w:t xml:space="preserve"> riska darījumiem. Šo sleju neuzrāda saistību </w:t>
            </w:r>
            <w:proofErr w:type="spellStart"/>
            <w:r>
              <w:rPr>
                <w:rFonts w:ascii="Times New Roman" w:hAnsi="Times New Roman"/>
                <w:sz w:val="24"/>
              </w:rPr>
              <w:t>vērtspap</w:t>
            </w:r>
            <w:r>
              <w:rPr>
                <w:rFonts w:ascii="Times New Roman" w:hAnsi="Times New Roman"/>
                <w:sz w:val="24"/>
              </w:rPr>
              <w:t>ī</w:t>
            </w:r>
            <w:r>
              <w:rPr>
                <w:rFonts w:ascii="Times New Roman" w:hAnsi="Times New Roman"/>
                <w:sz w:val="24"/>
              </w:rPr>
              <w:t>rošanas</w:t>
            </w:r>
            <w:proofErr w:type="spellEnd"/>
            <w:r>
              <w:rPr>
                <w:rFonts w:ascii="Times New Roman" w:hAnsi="Times New Roman"/>
                <w:sz w:val="24"/>
              </w:rPr>
              <w:t xml:space="preserve"> gadījumā.</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Šādu informāciju uzrāda pat tad, ja pārskatu sniedzošā sabiedrība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darījumā netur nekādas pozīcijas.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Sponsori šo sleju neuzrāda.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PAŠU KAPITĀLA PRASĪBAS PIRMS VĒRTSPAPĪROŠANAS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 informāciju par </w:t>
            </w:r>
            <w:proofErr w:type="spellStart"/>
            <w:r>
              <w:rPr>
                <w:rFonts w:ascii="Times New Roman" w:hAnsi="Times New Roman"/>
                <w:sz w:val="24"/>
              </w:rPr>
              <w:t>vērtspapīrotā</w:t>
            </w:r>
            <w:proofErr w:type="spellEnd"/>
            <w:r>
              <w:rPr>
                <w:rFonts w:ascii="Times New Roman" w:hAnsi="Times New Roman"/>
                <w:sz w:val="24"/>
              </w:rPr>
              <w:t xml:space="preserve"> portfeļa pašu kapitāla prasībām gadījumos, kad nav notikusi </w:t>
            </w:r>
            <w:proofErr w:type="spellStart"/>
            <w:r>
              <w:rPr>
                <w:rFonts w:ascii="Times New Roman" w:hAnsi="Times New Roman"/>
                <w:sz w:val="24"/>
              </w:rPr>
              <w:t>vērtspapīrošana</w:t>
            </w:r>
            <w:proofErr w:type="spellEnd"/>
            <w:r>
              <w:rPr>
                <w:rFonts w:ascii="Times New Roman" w:hAnsi="Times New Roman"/>
                <w:sz w:val="24"/>
              </w:rPr>
              <w:t>, un par paredzamajiem zaudēj</w:t>
            </w:r>
            <w:r>
              <w:rPr>
                <w:rFonts w:ascii="Times New Roman" w:hAnsi="Times New Roman"/>
                <w:sz w:val="24"/>
              </w:rPr>
              <w:t>u</w:t>
            </w:r>
            <w:r>
              <w:rPr>
                <w:rFonts w:ascii="Times New Roman" w:hAnsi="Times New Roman"/>
                <w:sz w:val="24"/>
              </w:rPr>
              <w:t>miem, kas saistīti ar šiem riskiem (</w:t>
            </w:r>
            <w:proofErr w:type="spellStart"/>
            <w:r>
              <w:rPr>
                <w:rFonts w:ascii="Times New Roman" w:hAnsi="Times New Roman"/>
                <w:i/>
                <w:sz w:val="24"/>
              </w:rPr>
              <w:t>K</w:t>
            </w:r>
            <w:r>
              <w:rPr>
                <w:rFonts w:ascii="Times New Roman" w:hAnsi="Times New Roman"/>
                <w:i/>
                <w:sz w:val="24"/>
                <w:vertAlign w:val="subscript"/>
              </w:rPr>
              <w:t>irb</w:t>
            </w:r>
            <w:proofErr w:type="spellEnd"/>
            <w:r>
              <w:rPr>
                <w:rFonts w:ascii="Times New Roman" w:hAnsi="Times New Roman"/>
                <w:sz w:val="24"/>
              </w:rPr>
              <w:t xml:space="preserve">), kā kopējo </w:t>
            </w:r>
            <w:proofErr w:type="spellStart"/>
            <w:r>
              <w:rPr>
                <w:rFonts w:ascii="Times New Roman" w:hAnsi="Times New Roman"/>
                <w:sz w:val="24"/>
              </w:rPr>
              <w:t>vērtspapīroto</w:t>
            </w:r>
            <w:proofErr w:type="spellEnd"/>
            <w:r>
              <w:rPr>
                <w:rFonts w:ascii="Times New Roman" w:hAnsi="Times New Roman"/>
                <w:sz w:val="24"/>
              </w:rPr>
              <w:t xml:space="preserve"> riska darījumu procentuālo attiecību (ar divām zīmēm aiz komata) iniciēšanas datumā. </w:t>
            </w:r>
            <w:proofErr w:type="spellStart"/>
            <w:r>
              <w:rPr>
                <w:rFonts w:ascii="Times New Roman" w:hAnsi="Times New Roman"/>
                <w:i/>
                <w:sz w:val="24"/>
              </w:rPr>
              <w:t>K</w:t>
            </w:r>
            <w:r>
              <w:rPr>
                <w:rFonts w:ascii="Times New Roman" w:hAnsi="Times New Roman"/>
                <w:i/>
                <w:sz w:val="24"/>
                <w:vertAlign w:val="subscript"/>
              </w:rPr>
              <w:t>irb</w:t>
            </w:r>
            <w:proofErr w:type="spellEnd"/>
            <w:r>
              <w:rPr>
                <w:rFonts w:ascii="Times New Roman" w:hAnsi="Times New Roman"/>
                <w:sz w:val="24"/>
              </w:rPr>
              <w:t xml:space="preserve"> ir definēts KPR 242. panta 4. punktā.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w:t>
            </w:r>
            <w:proofErr w:type="spellStart"/>
            <w:r>
              <w:rPr>
                <w:rFonts w:ascii="Times New Roman" w:hAnsi="Times New Roman"/>
                <w:sz w:val="24"/>
              </w:rPr>
              <w:t>vērtspapīrošanas</w:t>
            </w:r>
            <w:proofErr w:type="spellEnd"/>
            <w:r>
              <w:rPr>
                <w:rFonts w:ascii="Times New Roman" w:hAnsi="Times New Roman"/>
                <w:sz w:val="24"/>
              </w:rPr>
              <w:t xml:space="preserve"> gadījumā. Aktīvu </w:t>
            </w:r>
            <w:proofErr w:type="spellStart"/>
            <w:r>
              <w:rPr>
                <w:rFonts w:ascii="Times New Roman" w:hAnsi="Times New Roman"/>
                <w:sz w:val="24"/>
              </w:rPr>
              <w:t>vērtspapīrošanas</w:t>
            </w:r>
            <w:proofErr w:type="spellEnd"/>
            <w:r>
              <w:rPr>
                <w:rFonts w:ascii="Times New Roman" w:hAnsi="Times New Roman"/>
                <w:sz w:val="24"/>
              </w:rPr>
              <w:t xml:space="preserve"> gadījumā šādu informāciju uzrāda pat tad, ja pārskatu sniedzošā sabiedrība </w:t>
            </w:r>
            <w:proofErr w:type="spellStart"/>
            <w:r>
              <w:rPr>
                <w:rFonts w:ascii="Times New Roman" w:hAnsi="Times New Roman"/>
                <w:sz w:val="24"/>
              </w:rPr>
              <w:t>vērtspapīrošanas</w:t>
            </w:r>
            <w:proofErr w:type="spellEnd"/>
            <w:r>
              <w:rPr>
                <w:rFonts w:ascii="Times New Roman" w:hAnsi="Times New Roman"/>
                <w:sz w:val="24"/>
              </w:rPr>
              <w:t xml:space="preserve"> darījumā netur nekādas pozīcijas.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Sponsori šo sleju neuzrāda.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STRUKTŪRA</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Šajos sešos sleju blokos apkopo informāciju par </w:t>
            </w:r>
            <w:proofErr w:type="spellStart"/>
            <w:r>
              <w:rPr>
                <w:rFonts w:ascii="Times New Roman" w:hAnsi="Times New Roman"/>
                <w:sz w:val="24"/>
              </w:rPr>
              <w:t>vērtspapīrošanas</w:t>
            </w:r>
            <w:proofErr w:type="spellEnd"/>
            <w:r>
              <w:rPr>
                <w:rFonts w:ascii="Times New Roman" w:hAnsi="Times New Roman"/>
                <w:sz w:val="24"/>
              </w:rPr>
              <w:t xml:space="preserve"> struktūru a</w:t>
            </w:r>
            <w:r>
              <w:rPr>
                <w:rFonts w:ascii="Times New Roman" w:hAnsi="Times New Roman"/>
                <w:sz w:val="24"/>
              </w:rPr>
              <w:t>t</w:t>
            </w:r>
            <w:r>
              <w:rPr>
                <w:rFonts w:ascii="Times New Roman" w:hAnsi="Times New Roman"/>
                <w:sz w:val="24"/>
              </w:rPr>
              <w:t xml:space="preserve">karībā no bilances/ārpusbilances posteņiem, laidieniem (augstākās prioritātes / </w:t>
            </w:r>
            <w:proofErr w:type="spellStart"/>
            <w:r>
              <w:rPr>
                <w:rFonts w:ascii="Times New Roman" w:hAnsi="Times New Roman"/>
                <w:sz w:val="24"/>
              </w:rPr>
              <w:t>mezanīna</w:t>
            </w:r>
            <w:proofErr w:type="spellEnd"/>
            <w:r>
              <w:rPr>
                <w:rFonts w:ascii="Times New Roman" w:hAnsi="Times New Roman"/>
                <w:sz w:val="24"/>
              </w:rPr>
              <w:t xml:space="preserve"> / pirmās kārtas zaudējumu) un termiņa.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Attiecībā uz </w:t>
            </w:r>
            <w:proofErr w:type="spellStart"/>
            <w:r>
              <w:rPr>
                <w:rFonts w:ascii="Times New Roman" w:hAnsi="Times New Roman"/>
                <w:sz w:val="24"/>
              </w:rPr>
              <w:t>vērtspapīrošanu</w:t>
            </w:r>
            <w:proofErr w:type="spellEnd"/>
            <w:r>
              <w:rPr>
                <w:rFonts w:ascii="Times New Roman" w:hAnsi="Times New Roman"/>
                <w:sz w:val="24"/>
              </w:rPr>
              <w:t>, kurā iesaistīti vairāki pārdevēji, par pirmās kārtas zaudējumu laidienu uzrāda tikai summu, kas atbilst pārskatu sniedzošajai iest</w:t>
            </w:r>
            <w:r>
              <w:rPr>
                <w:rFonts w:ascii="Times New Roman" w:hAnsi="Times New Roman"/>
                <w:sz w:val="24"/>
              </w:rPr>
              <w:t>ā</w:t>
            </w:r>
            <w:r>
              <w:rPr>
                <w:rFonts w:ascii="Times New Roman" w:hAnsi="Times New Roman"/>
                <w:sz w:val="24"/>
              </w:rPr>
              <w:t>dei vai ir attiecināma uz to.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BILANCES POSTEŅI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Šajā sleju blokā apkopo informāciju par bilances posteņiem, kas sadalīti pa la</w:t>
            </w:r>
            <w:r>
              <w:rPr>
                <w:rFonts w:ascii="Times New Roman" w:hAnsi="Times New Roman"/>
                <w:sz w:val="24"/>
              </w:rPr>
              <w:t>i</w:t>
            </w:r>
            <w:r>
              <w:rPr>
                <w:rFonts w:ascii="Times New Roman" w:hAnsi="Times New Roman"/>
                <w:sz w:val="24"/>
              </w:rPr>
              <w:t xml:space="preserve">dieniem (augstākās prioritātes / </w:t>
            </w:r>
            <w:proofErr w:type="spellStart"/>
            <w:r>
              <w:rPr>
                <w:rFonts w:ascii="Times New Roman" w:hAnsi="Times New Roman"/>
                <w:sz w:val="24"/>
              </w:rPr>
              <w:t>mezanīna</w:t>
            </w:r>
            <w:proofErr w:type="spellEnd"/>
            <w:r>
              <w:rPr>
                <w:rFonts w:ascii="Times New Roman" w:hAnsi="Times New Roman"/>
                <w:sz w:val="24"/>
              </w:rPr>
              <w:t xml:space="preserve"> / pirmās kārtas zaudējumu).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AUGSTĀKĀS PRIORITĀTES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Pārskatu sniegšanas atsauces datumos, kas ir pēc 2019. gada 1. janvāra, attiec</w:t>
            </w:r>
            <w:r>
              <w:rPr>
                <w:rFonts w:ascii="Times New Roman" w:hAnsi="Times New Roman"/>
                <w:sz w:val="24"/>
              </w:rPr>
              <w:t>ī</w:t>
            </w:r>
            <w:r>
              <w:rPr>
                <w:rFonts w:ascii="Times New Roman" w:hAnsi="Times New Roman"/>
                <w:sz w:val="24"/>
              </w:rPr>
              <w:t xml:space="preserve">bā uz </w:t>
            </w:r>
            <w:proofErr w:type="spellStart"/>
            <w:r>
              <w:rPr>
                <w:rFonts w:ascii="Times New Roman" w:hAnsi="Times New Roman"/>
                <w:sz w:val="24"/>
              </w:rPr>
              <w:t>vērtspapīrošanas</w:t>
            </w:r>
            <w:proofErr w:type="spellEnd"/>
            <w:r>
              <w:rPr>
                <w:rFonts w:ascii="Times New Roman" w:hAnsi="Times New Roman"/>
                <w:sz w:val="24"/>
              </w:rPr>
              <w:t xml:space="preserve"> pozīcijām, kuru riska darījumu vērtību aprēķina saskaņā ar KPR: </w:t>
            </w:r>
            <w:proofErr w:type="spellStart"/>
            <w:r>
              <w:rPr>
                <w:rFonts w:ascii="Times New Roman" w:hAnsi="Times New Roman"/>
                <w:sz w:val="24"/>
              </w:rPr>
              <w:t>vērtspapīrošans</w:t>
            </w:r>
            <w:proofErr w:type="spellEnd"/>
            <w:r>
              <w:rPr>
                <w:rFonts w:ascii="Times New Roman" w:hAnsi="Times New Roman"/>
                <w:sz w:val="24"/>
              </w:rPr>
              <w:t xml:space="preserve"> pozīcija, kā noteikts KPR 242. panta 6. punktā.</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Attiecībā uz visām citām </w:t>
            </w:r>
            <w:proofErr w:type="spellStart"/>
            <w:r>
              <w:rPr>
                <w:rFonts w:ascii="Times New Roman" w:hAnsi="Times New Roman"/>
                <w:sz w:val="24"/>
              </w:rPr>
              <w:t>vērtspapīrošanas</w:t>
            </w:r>
            <w:proofErr w:type="spellEnd"/>
            <w:r>
              <w:rPr>
                <w:rFonts w:ascii="Times New Roman" w:hAnsi="Times New Roman"/>
                <w:sz w:val="24"/>
              </w:rPr>
              <w:t xml:space="preserve"> pozīcijām: šajā kategorijā iekļauj v</w:t>
            </w:r>
            <w:r>
              <w:rPr>
                <w:rFonts w:ascii="Times New Roman" w:hAnsi="Times New Roman"/>
                <w:sz w:val="24"/>
              </w:rPr>
              <w:t>i</w:t>
            </w:r>
            <w:r>
              <w:rPr>
                <w:rFonts w:ascii="Times New Roman" w:hAnsi="Times New Roman"/>
                <w:sz w:val="24"/>
              </w:rPr>
              <w:t xml:space="preserve">sus laidienus, kas neatbilst </w:t>
            </w:r>
            <w:proofErr w:type="spellStart"/>
            <w:r>
              <w:rPr>
                <w:rFonts w:ascii="Times New Roman" w:hAnsi="Times New Roman"/>
                <w:sz w:val="24"/>
              </w:rPr>
              <w:t>mezanīna</w:t>
            </w:r>
            <w:proofErr w:type="spellEnd"/>
            <w:r>
              <w:rPr>
                <w:rFonts w:ascii="Times New Roman" w:hAnsi="Times New Roman"/>
                <w:sz w:val="24"/>
              </w:rPr>
              <w:t xml:space="preserve"> vai pirmās kārtas zaudējumu laidienam saskaņā ar KPR redakciju, kura piemērojama 2018. gada 31. decembrī.</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MEZANĪNA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Pārskatu sniegšanas atsauces datumos, kas ir pēc 2019. gada 1. janvāra, attiec</w:t>
            </w:r>
            <w:r>
              <w:rPr>
                <w:rFonts w:ascii="Times New Roman" w:hAnsi="Times New Roman"/>
                <w:sz w:val="24"/>
              </w:rPr>
              <w:t>ī</w:t>
            </w:r>
            <w:r>
              <w:rPr>
                <w:rFonts w:ascii="Times New Roman" w:hAnsi="Times New Roman"/>
                <w:sz w:val="24"/>
              </w:rPr>
              <w:lastRenderedPageBreak/>
              <w:t xml:space="preserve">bā uz </w:t>
            </w:r>
            <w:proofErr w:type="spellStart"/>
            <w:r>
              <w:rPr>
                <w:rFonts w:ascii="Times New Roman" w:hAnsi="Times New Roman"/>
                <w:sz w:val="24"/>
              </w:rPr>
              <w:t>vērtspapīrošanas</w:t>
            </w:r>
            <w:proofErr w:type="spellEnd"/>
            <w:r>
              <w:rPr>
                <w:rFonts w:ascii="Times New Roman" w:hAnsi="Times New Roman"/>
                <w:sz w:val="24"/>
              </w:rPr>
              <w:t xml:space="preserve"> pozīcijām, kuru riska darījumu vērtību aprēķina saskaņā ar KPR: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visas pozīcijas, kā noteikts KPR 242. panta 18. punktā;</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visas pozīcijas, kurām nepiemēro KPR 242. panta 6. vai 17. punktu.</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Attiecībā uz visām citām </w:t>
            </w:r>
            <w:proofErr w:type="spellStart"/>
            <w:r>
              <w:rPr>
                <w:rFonts w:ascii="Times New Roman" w:hAnsi="Times New Roman"/>
                <w:sz w:val="24"/>
              </w:rPr>
              <w:t>vērtspapīrošanas</w:t>
            </w:r>
            <w:proofErr w:type="spellEnd"/>
            <w:r>
              <w:rPr>
                <w:rFonts w:ascii="Times New Roman" w:hAnsi="Times New Roman"/>
                <w:sz w:val="24"/>
              </w:rPr>
              <w:t xml:space="preserve"> pozīcijām: </w:t>
            </w:r>
            <w:proofErr w:type="spellStart"/>
            <w:r>
              <w:rPr>
                <w:rFonts w:ascii="Times New Roman" w:hAnsi="Times New Roman"/>
                <w:sz w:val="24"/>
              </w:rPr>
              <w:t>sk</w:t>
            </w:r>
            <w:proofErr w:type="spellEnd"/>
            <w:r>
              <w:rPr>
                <w:rFonts w:ascii="Times New Roman" w:hAnsi="Times New Roman"/>
                <w:sz w:val="24"/>
              </w:rPr>
              <w:t xml:space="preserve">. KPR 243. panta 3. punktu (tradicionālā </w:t>
            </w:r>
            <w:proofErr w:type="spellStart"/>
            <w:r>
              <w:rPr>
                <w:rFonts w:ascii="Times New Roman" w:hAnsi="Times New Roman"/>
                <w:sz w:val="24"/>
              </w:rPr>
              <w:t>vērtspapīrošana</w:t>
            </w:r>
            <w:proofErr w:type="spellEnd"/>
            <w:r>
              <w:rPr>
                <w:rFonts w:ascii="Times New Roman" w:hAnsi="Times New Roman"/>
                <w:sz w:val="24"/>
              </w:rPr>
              <w:t xml:space="preserve">) un 244. pants 3. punktu (sintētiskā </w:t>
            </w:r>
            <w:proofErr w:type="spellStart"/>
            <w:r>
              <w:rPr>
                <w:rFonts w:ascii="Times New Roman" w:hAnsi="Times New Roman"/>
                <w:sz w:val="24"/>
              </w:rPr>
              <w:t>vērtspapīrošana</w:t>
            </w:r>
            <w:proofErr w:type="spellEnd"/>
            <w:r>
              <w:rPr>
                <w:rFonts w:ascii="Times New Roman" w:hAnsi="Times New Roman"/>
                <w:sz w:val="24"/>
              </w:rPr>
              <w:t>) redakcijā, kas piemērojama 2018. gada 31. decembrī.</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PIRMĀS KĀRTAS ZAUDĒJUMU</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Pārskatu sniegšanas atsauces datumos, kas ir pēc 2019. gada 1. janvāra, attiec</w:t>
            </w:r>
            <w:r>
              <w:rPr>
                <w:rFonts w:ascii="Times New Roman" w:hAnsi="Times New Roman"/>
                <w:sz w:val="24"/>
              </w:rPr>
              <w:t>ī</w:t>
            </w:r>
            <w:r>
              <w:rPr>
                <w:rFonts w:ascii="Times New Roman" w:hAnsi="Times New Roman"/>
                <w:sz w:val="24"/>
              </w:rPr>
              <w:t xml:space="preserve">bā uz </w:t>
            </w:r>
            <w:proofErr w:type="spellStart"/>
            <w:r>
              <w:rPr>
                <w:rFonts w:ascii="Times New Roman" w:hAnsi="Times New Roman"/>
                <w:sz w:val="24"/>
              </w:rPr>
              <w:t>vērtspapīrošanas</w:t>
            </w:r>
            <w:proofErr w:type="spellEnd"/>
            <w:r>
              <w:rPr>
                <w:rFonts w:ascii="Times New Roman" w:hAnsi="Times New Roman"/>
                <w:sz w:val="24"/>
              </w:rPr>
              <w:t xml:space="preserve"> pozīcijām, kuru riska darījumu vērtību aprēķina saskaņā ar KPR: </w:t>
            </w:r>
            <w:proofErr w:type="spellStart"/>
            <w:r>
              <w:rPr>
                <w:rFonts w:ascii="Times New Roman" w:hAnsi="Times New Roman"/>
                <w:sz w:val="24"/>
              </w:rPr>
              <w:t>vērtspapīrošans</w:t>
            </w:r>
            <w:proofErr w:type="spellEnd"/>
            <w:r>
              <w:rPr>
                <w:rFonts w:ascii="Times New Roman" w:hAnsi="Times New Roman"/>
                <w:sz w:val="24"/>
              </w:rPr>
              <w:t xml:space="preserve"> pozīcija, kā noteikts KPR 242. panta 17. punktā.</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 xml:space="preserve">Attiecībā uz visām citām </w:t>
            </w:r>
            <w:proofErr w:type="spellStart"/>
            <w:r>
              <w:rPr>
                <w:rFonts w:ascii="Times New Roman" w:hAnsi="Times New Roman"/>
                <w:sz w:val="24"/>
              </w:rPr>
              <w:t>vērtspapīrošanas</w:t>
            </w:r>
            <w:proofErr w:type="spellEnd"/>
            <w:r>
              <w:rPr>
                <w:rFonts w:ascii="Times New Roman" w:hAnsi="Times New Roman"/>
                <w:sz w:val="24"/>
              </w:rPr>
              <w:t xml:space="preserve"> pozīcijām: pirmās kārtas zaudējumu laidiens definēts KPR 242. panta 15. punktā redakcijā, kas piemērojama 2018. gada 31. decembrī.</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Šajā sleju blokā apkopo informāciju par ārpusbilances posteņiem, kas sadalīti pa laidieniem (augstākās prioritātes / </w:t>
            </w:r>
            <w:proofErr w:type="spellStart"/>
            <w:r>
              <w:rPr>
                <w:rFonts w:ascii="Times New Roman" w:hAnsi="Times New Roman"/>
                <w:sz w:val="24"/>
              </w:rPr>
              <w:t>mezanīna</w:t>
            </w:r>
            <w:proofErr w:type="spellEnd"/>
            <w:r>
              <w:rPr>
                <w:rFonts w:ascii="Times New Roman" w:hAnsi="Times New Roman"/>
                <w:sz w:val="24"/>
              </w:rPr>
              <w:t xml:space="preserve"> / pirmās kārtas zaudējumu).</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Šeit attiecībā uz laidieniem piemēro tos pašus klasifikācijas kritērijus kā bila</w:t>
            </w:r>
            <w:r>
              <w:rPr>
                <w:rFonts w:ascii="Times New Roman" w:hAnsi="Times New Roman"/>
                <w:sz w:val="24"/>
              </w:rPr>
              <w:t>n</w:t>
            </w:r>
            <w:r>
              <w:rPr>
                <w:rFonts w:ascii="Times New Roman" w:hAnsi="Times New Roman"/>
                <w:sz w:val="24"/>
              </w:rPr>
              <w:t>ces posteņiem.</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PIRMAIS PAREDZAMAIS BEIGU DATUMS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Iespējamais visas </w:t>
            </w:r>
            <w:proofErr w:type="spellStart"/>
            <w:r>
              <w:rPr>
                <w:rFonts w:ascii="Times New Roman" w:hAnsi="Times New Roman"/>
                <w:sz w:val="24"/>
              </w:rPr>
              <w:t>vērtspapīrošanas</w:t>
            </w:r>
            <w:proofErr w:type="spellEnd"/>
            <w:r>
              <w:rPr>
                <w:rFonts w:ascii="Times New Roman" w:hAnsi="Times New Roman"/>
                <w:sz w:val="24"/>
              </w:rPr>
              <w:t xml:space="preserve"> beigu datums, ņemot vērā tās līguma note</w:t>
            </w:r>
            <w:r>
              <w:rPr>
                <w:rFonts w:ascii="Times New Roman" w:hAnsi="Times New Roman"/>
                <w:sz w:val="24"/>
              </w:rPr>
              <w:t>i</w:t>
            </w:r>
            <w:r>
              <w:rPr>
                <w:rFonts w:ascii="Times New Roman" w:hAnsi="Times New Roman"/>
                <w:sz w:val="24"/>
              </w:rPr>
              <w:t xml:space="preserve">kumus un šobrīd paredzamos finanšu nosacījumus. Parasti, tas ir agrākais no šādiem datumiem: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datums, kad varētu īstenot dzēšanas iespēju (definēta KPR 242. panta 2. punktā), ņemot vērā pamatā esošā(-o) riska darījuma(-u) termiņu, kā arī to p</w:t>
            </w:r>
            <w:r>
              <w:rPr>
                <w:rFonts w:ascii="Times New Roman" w:hAnsi="Times New Roman"/>
                <w:sz w:val="24"/>
              </w:rPr>
              <w:t>a</w:t>
            </w:r>
            <w:r>
              <w:rPr>
                <w:rFonts w:ascii="Times New Roman" w:hAnsi="Times New Roman"/>
                <w:sz w:val="24"/>
              </w:rPr>
              <w:t xml:space="preserve">redzamo priekšapmaksas likmi vai iespējamās pārskatīšanas darbības;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 xml:space="preserve">datums, kurā iniciators var pirmo reiz izmantot jebkuru citu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šanas</w:t>
            </w:r>
            <w:proofErr w:type="spellEnd"/>
            <w:r>
              <w:rPr>
                <w:rFonts w:ascii="Times New Roman" w:hAnsi="Times New Roman"/>
                <w:sz w:val="24"/>
              </w:rPr>
              <w:t xml:space="preserve"> līguma noteikumos ietverto pirkšanas iespēju, kuras rezultātā </w:t>
            </w:r>
            <w:proofErr w:type="spellStart"/>
            <w:r>
              <w:rPr>
                <w:rFonts w:ascii="Times New Roman" w:hAnsi="Times New Roman"/>
                <w:sz w:val="24"/>
              </w:rPr>
              <w:t>vērtspapīr</w:t>
            </w:r>
            <w:r>
              <w:rPr>
                <w:rFonts w:ascii="Times New Roman" w:hAnsi="Times New Roman"/>
                <w:sz w:val="24"/>
              </w:rPr>
              <w:t>o</w:t>
            </w:r>
            <w:r>
              <w:rPr>
                <w:rFonts w:ascii="Times New Roman" w:hAnsi="Times New Roman"/>
                <w:sz w:val="24"/>
              </w:rPr>
              <w:t>šana</w:t>
            </w:r>
            <w:proofErr w:type="spellEnd"/>
            <w:r>
              <w:rPr>
                <w:rFonts w:ascii="Times New Roman" w:hAnsi="Times New Roman"/>
                <w:sz w:val="24"/>
              </w:rPr>
              <w:t xml:space="preserve"> tiktu pilnībā izpirkta.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Uzrāda pirmā paredzamā beigu datuma dienu, mēnesi un gadu.</w:t>
            </w:r>
            <w:r>
              <w:rPr>
                <w:rFonts w:ascii="Times New Roman" w:hAnsi="Times New Roman"/>
              </w:rPr>
              <w:t xml:space="preserve"> </w:t>
            </w:r>
            <w:r>
              <w:rPr>
                <w:rFonts w:ascii="Times New Roman" w:hAnsi="Times New Roman"/>
                <w:sz w:val="24"/>
              </w:rPr>
              <w:t>Uzrāda konkr</w:t>
            </w:r>
            <w:r>
              <w:rPr>
                <w:rFonts w:ascii="Times New Roman" w:hAnsi="Times New Roman"/>
                <w:sz w:val="24"/>
              </w:rPr>
              <w:t>ē</w:t>
            </w:r>
            <w:r>
              <w:rPr>
                <w:rFonts w:ascii="Times New Roman" w:hAnsi="Times New Roman"/>
                <w:sz w:val="24"/>
              </w:rPr>
              <w:t>tu datumu, ja šādi dati ir pieejami, pretējā gadījumā uzrāda attiecīgā mēneša pirmo dienu.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JURIDISKI SAISTOŠS BEIGU TERMIŅŠ</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Datums, līdz kuram juridiski saistoši ir atmaksāt visas </w:t>
            </w:r>
            <w:proofErr w:type="spellStart"/>
            <w:r>
              <w:rPr>
                <w:rFonts w:ascii="Times New Roman" w:hAnsi="Times New Roman"/>
                <w:sz w:val="24"/>
              </w:rPr>
              <w:t>vērtspapīrošanas</w:t>
            </w:r>
            <w:proofErr w:type="spellEnd"/>
            <w:r>
              <w:rPr>
                <w:rFonts w:ascii="Times New Roman" w:hAnsi="Times New Roman"/>
                <w:sz w:val="24"/>
              </w:rPr>
              <w:t xml:space="preserve"> pama</w:t>
            </w:r>
            <w:r>
              <w:rPr>
                <w:rFonts w:ascii="Times New Roman" w:hAnsi="Times New Roman"/>
                <w:sz w:val="24"/>
              </w:rPr>
              <w:t>t</w:t>
            </w:r>
            <w:r>
              <w:rPr>
                <w:rFonts w:ascii="Times New Roman" w:hAnsi="Times New Roman"/>
                <w:sz w:val="24"/>
              </w:rPr>
              <w:t>summas un procentus (pamatojoties uz darījuma dokumentāciju).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Uzrāda juridiski saistošā beigu termiņa dienu, mēnesi un gadu.</w:t>
            </w:r>
            <w:r>
              <w:rPr>
                <w:rFonts w:ascii="Times New Roman" w:hAnsi="Times New Roman"/>
              </w:rPr>
              <w:t xml:space="preserve"> </w:t>
            </w:r>
            <w:r>
              <w:rPr>
                <w:rFonts w:ascii="Times New Roman" w:hAnsi="Times New Roman"/>
                <w:sz w:val="24"/>
              </w:rPr>
              <w:t xml:space="preserve">Uzrāda konkrētu </w:t>
            </w:r>
            <w:r>
              <w:rPr>
                <w:rFonts w:ascii="Times New Roman" w:hAnsi="Times New Roman"/>
                <w:sz w:val="24"/>
              </w:rPr>
              <w:lastRenderedPageBreak/>
              <w:t>datumu, ja šādi dati ir pieejami, pretējā gadījumā uzrāda attiecīgā mēneša pirmo dienu.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VĒRTSPAPĪROŠANAS POZĪCIJAS: SĀKOTNĒJĀ RISKA DARĪJUMA VĒRTĪBA PIRMS KOREKCIJAS PAKĀPĒM</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Šajā sleju blokā apkopo informāciju par </w:t>
            </w:r>
            <w:proofErr w:type="spellStart"/>
            <w:r>
              <w:rPr>
                <w:rFonts w:ascii="Times New Roman" w:hAnsi="Times New Roman"/>
                <w:sz w:val="24"/>
              </w:rPr>
              <w:t>vērtspapīrošanas</w:t>
            </w:r>
            <w:proofErr w:type="spellEnd"/>
            <w:r>
              <w:rPr>
                <w:rFonts w:ascii="Times New Roman" w:hAnsi="Times New Roman"/>
                <w:sz w:val="24"/>
              </w:rPr>
              <w:t xml:space="preserve"> pozīcijām atkarībā no bilances/ārpusbilances posteņiem un laidieniem (augstākās prioritātes / </w:t>
            </w:r>
            <w:proofErr w:type="spellStart"/>
            <w:r>
              <w:rPr>
                <w:rFonts w:ascii="Times New Roman" w:hAnsi="Times New Roman"/>
                <w:sz w:val="24"/>
              </w:rPr>
              <w:t>mezan</w:t>
            </w:r>
            <w:r>
              <w:rPr>
                <w:rFonts w:ascii="Times New Roman" w:hAnsi="Times New Roman"/>
                <w:sz w:val="24"/>
              </w:rPr>
              <w:t>ī</w:t>
            </w:r>
            <w:r>
              <w:rPr>
                <w:rFonts w:ascii="Times New Roman" w:hAnsi="Times New Roman"/>
                <w:sz w:val="24"/>
              </w:rPr>
              <w:t>na</w:t>
            </w:r>
            <w:proofErr w:type="spellEnd"/>
            <w:r>
              <w:rPr>
                <w:rFonts w:ascii="Times New Roman" w:hAnsi="Times New Roman"/>
                <w:sz w:val="24"/>
              </w:rPr>
              <w:t xml:space="preserve"> / pirmās kārtas zaudējumu) pārskata datumā.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Šeit attiecībā uz laidieniem piemēro tos pašus klasifikācijas kritērijus kā 230. līdz 250. slejā.</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Šeit attiecībā uz laidieniem piemēro tos pašus klasifikācijas kritērijus kā 260. līdz 280. slejā.</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IZZIŅAS POSTEŅI: ĀRPUSBILANCES POSTEŅI UN ATVASINĀTIE INSTRUMENTI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Šajā sleju blokā apkopo papildu informāciju par kopējiem ārpusbilances post</w:t>
            </w:r>
            <w:r>
              <w:rPr>
                <w:rFonts w:ascii="Times New Roman" w:hAnsi="Times New Roman"/>
                <w:sz w:val="24"/>
              </w:rPr>
              <w:t>e</w:t>
            </w:r>
            <w:r>
              <w:rPr>
                <w:rFonts w:ascii="Times New Roman" w:hAnsi="Times New Roman"/>
                <w:sz w:val="24"/>
              </w:rPr>
              <w:t>ņiem un atvasinātajiem instrumentiem (kas jau uzrādīti citā sadalījumā 340.–360. slejā).</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TIEŠIE KREDĪTA AIZSTĀJĒJI (TKA)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Šī sleja attiecas uz </w:t>
            </w:r>
            <w:proofErr w:type="spellStart"/>
            <w:r>
              <w:rPr>
                <w:rFonts w:ascii="Times New Roman" w:hAnsi="Times New Roman"/>
                <w:sz w:val="24"/>
              </w:rPr>
              <w:t>vērtspapīrošanas</w:t>
            </w:r>
            <w:proofErr w:type="spellEnd"/>
            <w:r>
              <w:rPr>
                <w:rFonts w:ascii="Times New Roman" w:hAnsi="Times New Roman"/>
                <w:sz w:val="24"/>
              </w:rPr>
              <w:t xml:space="preserve"> pozīcijām, kuras tur iniciators un kuras g</w:t>
            </w:r>
            <w:r>
              <w:rPr>
                <w:rFonts w:ascii="Times New Roman" w:hAnsi="Times New Roman"/>
                <w:sz w:val="24"/>
              </w:rPr>
              <w:t>a</w:t>
            </w:r>
            <w:r>
              <w:rPr>
                <w:rFonts w:ascii="Times New Roman" w:hAnsi="Times New Roman"/>
                <w:sz w:val="24"/>
              </w:rPr>
              <w:t>rantētas ar tiešajiem kredīta aizstājējiem (TKA).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Saskaņā ar KPR I pielikumu par TKA uzskatāmi šādi pilna riska ārpusbilances posteņi: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garantijas, kam ir kredīta aizstājējiem raksturīgās pazīmes;</w:t>
            </w:r>
          </w:p>
          <w:p w:rsidR="00612780" w:rsidRPr="00392FFD" w:rsidRDefault="00612780" w:rsidP="00612780">
            <w:pPr>
              <w:spacing w:before="0" w:after="0"/>
              <w:rPr>
                <w:rFonts w:ascii="Times New Roman" w:hAnsi="Times New Roman"/>
                <w:i/>
                <w:sz w:val="24"/>
              </w:rPr>
            </w:pPr>
            <w:r>
              <w:rPr>
                <w:rFonts w:ascii="Times New Roman" w:hAnsi="Times New Roman"/>
                <w:i/>
                <w:sz w:val="24"/>
              </w:rPr>
              <w:t>neatsaucami rezerves akreditīvi, kam ir kredīta aizstājējiem raksturīgās paz</w:t>
            </w:r>
            <w:r>
              <w:rPr>
                <w:rFonts w:ascii="Times New Roman" w:hAnsi="Times New Roman"/>
                <w:i/>
                <w:sz w:val="24"/>
              </w:rPr>
              <w:t>ī</w:t>
            </w:r>
            <w:r>
              <w:rPr>
                <w:rFonts w:ascii="Times New Roman" w:hAnsi="Times New Roman"/>
                <w:i/>
                <w:sz w:val="24"/>
              </w:rPr>
              <w:t>mes.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PROCENTU LIKMJU MIJMAIŅAS LĪGUMI (PLML) / VALŪTAS MIJMAIŅAS LĪGUMI (VML)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PLML apzīmē procentu likmju mijmaiņas līgumus, savukārt VML apzīmē v</w:t>
            </w:r>
            <w:r>
              <w:rPr>
                <w:rFonts w:ascii="Times New Roman" w:hAnsi="Times New Roman"/>
                <w:sz w:val="24"/>
              </w:rPr>
              <w:t>a</w:t>
            </w:r>
            <w:r>
              <w:rPr>
                <w:rFonts w:ascii="Times New Roman" w:hAnsi="Times New Roman"/>
                <w:sz w:val="24"/>
              </w:rPr>
              <w:t>lūtas likmes mijmaiņas līgumus. Šie atvasinātie instrumenti ir uzskaitīti KPR II pielikumā.</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ATBILSTOŠAS LIKVIDITĀTES IESPĒJAS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Likviditātes iespējām (LI), kas definētas KPR 242. panta 3. punktā, ir jāatbilst KPR 255. panta 1. punkta sešiem nosacījumiem, lai tās uzskatītu par atbilst</w:t>
            </w:r>
            <w:r>
              <w:rPr>
                <w:rFonts w:ascii="Times New Roman" w:hAnsi="Times New Roman"/>
                <w:sz w:val="24"/>
              </w:rPr>
              <w:t>o</w:t>
            </w:r>
            <w:r>
              <w:rPr>
                <w:rFonts w:ascii="Times New Roman" w:hAnsi="Times New Roman"/>
                <w:sz w:val="24"/>
              </w:rPr>
              <w:lastRenderedPageBreak/>
              <w:t xml:space="preserve">šām (neatkarīgi no iestādes piemērotās metodes — SP vai </w:t>
            </w:r>
            <w:r>
              <w:rPr>
                <w:rFonts w:ascii="Times New Roman" w:hAnsi="Times New Roman"/>
                <w:i/>
                <w:sz w:val="24"/>
              </w:rPr>
              <w:t>IRB</w:t>
            </w:r>
            <w:r>
              <w:rPr>
                <w:rFonts w:ascii="Times New Roman" w:hAnsi="Times New Roman"/>
                <w:sz w:val="24"/>
              </w:rPr>
              <w: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CITI (TOSTARP LIKVIDITĀTES IESPĒJAS, KAS NAV ATBILST</w:t>
            </w:r>
            <w:r>
              <w:rPr>
                <w:rFonts w:ascii="Times New Roman" w:hAnsi="Times New Roman"/>
                <w:b/>
                <w:sz w:val="24"/>
                <w:u w:val="single"/>
              </w:rPr>
              <w:t>O</w:t>
            </w:r>
            <w:r>
              <w:rPr>
                <w:rFonts w:ascii="Times New Roman" w:hAnsi="Times New Roman"/>
                <w:b/>
                <w:sz w:val="24"/>
                <w:u w:val="single"/>
              </w:rPr>
              <w:t>ŠAS)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Šī sleja ir paredzēta pārējiem ārpusbilances posteņiem, piemēram, neatbilst</w:t>
            </w:r>
            <w:r>
              <w:rPr>
                <w:rFonts w:ascii="Times New Roman" w:hAnsi="Times New Roman"/>
                <w:sz w:val="24"/>
              </w:rPr>
              <w:t>o</w:t>
            </w:r>
            <w:r>
              <w:rPr>
                <w:rFonts w:ascii="Times New Roman" w:hAnsi="Times New Roman"/>
                <w:sz w:val="24"/>
              </w:rPr>
              <w:t>šām LI (t. i., tādām LI, kas neatbilst KPR 255. panta 1. punkta nosacījumiem).</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PRIEKŠLAICĪGA AMORTIZĀCIJA: PIEMĒROTĀ KOREKCIJAS PAKĀPE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KPR 242. panta 12. punktā un 256. panta 5. punktā (SP), un 265. panta 1. punktā paredzēts korekcijas pakāpju kopums, kas piemērojams ieguldītāju līdzdalības daļas summai (lai aprēķinātu riska darījumu riska svērto vērtību).</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 xml:space="preserve">Šī sleja attiecas uz </w:t>
            </w:r>
            <w:proofErr w:type="spellStart"/>
            <w:r>
              <w:rPr>
                <w:rFonts w:ascii="Times New Roman" w:hAnsi="Times New Roman"/>
                <w:sz w:val="24"/>
              </w:rPr>
              <w:t>vērtspapīrošanas</w:t>
            </w:r>
            <w:proofErr w:type="spellEnd"/>
            <w:r>
              <w:rPr>
                <w:rFonts w:ascii="Times New Roman" w:hAnsi="Times New Roman"/>
                <w:sz w:val="24"/>
              </w:rPr>
              <w:t xml:space="preserve"> shēmām ar priekšlaicīgas amortizācijas n</w:t>
            </w:r>
            <w:r>
              <w:rPr>
                <w:rFonts w:ascii="Times New Roman" w:hAnsi="Times New Roman"/>
                <w:sz w:val="24"/>
              </w:rPr>
              <w:t>o</w:t>
            </w:r>
            <w:r>
              <w:rPr>
                <w:rFonts w:ascii="Times New Roman" w:hAnsi="Times New Roman"/>
                <w:sz w:val="24"/>
              </w:rPr>
              <w:t xml:space="preserve">sacījumiem (t. i., uz atkārtotu </w:t>
            </w:r>
            <w:proofErr w:type="spellStart"/>
            <w:r>
              <w:rPr>
                <w:rFonts w:ascii="Times New Roman" w:hAnsi="Times New Roman"/>
                <w:sz w:val="24"/>
              </w:rPr>
              <w:t>vērtspapīrošanu</w:t>
            </w:r>
            <w:proofErr w:type="spellEnd"/>
            <w:r>
              <w:rPr>
                <w:rFonts w:ascii="Times New Roman" w:hAnsi="Times New Roman"/>
                <w:sz w:val="24"/>
              </w:rPr>
              <w:t>).</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Saskaņā ar KPR 256. panta 6. punktu piemērojamo korekcijas pakāpi nosaka atkarībā no aktuālā triju mēnešu vidējā atlikušās starpības līmeņa.</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Saistību </w:t>
            </w:r>
            <w:proofErr w:type="spellStart"/>
            <w:r>
              <w:rPr>
                <w:rFonts w:ascii="Times New Roman" w:hAnsi="Times New Roman"/>
                <w:sz w:val="24"/>
              </w:rPr>
              <w:t>vērtspapīrošanas</w:t>
            </w:r>
            <w:proofErr w:type="spellEnd"/>
            <w:r>
              <w:rPr>
                <w:rFonts w:ascii="Times New Roman" w:hAnsi="Times New Roman"/>
                <w:sz w:val="24"/>
              </w:rPr>
              <w:t xml:space="preserve"> gadījumā šo sleju neuzrāda. Šī informācija ir saistīta ar </w:t>
            </w:r>
            <w:r>
              <w:rPr>
                <w:rFonts w:ascii="Times New Roman" w:hAnsi="Times New Roman"/>
                <w:i/>
                <w:sz w:val="24"/>
              </w:rPr>
              <w:t>CR SEC SA</w:t>
            </w:r>
            <w:r>
              <w:rPr>
                <w:rFonts w:ascii="Times New Roman" w:hAnsi="Times New Roman"/>
                <w:sz w:val="24"/>
              </w:rPr>
              <w:t xml:space="preserve"> veidnes 100. rindu un </w:t>
            </w:r>
            <w:r>
              <w:rPr>
                <w:rFonts w:ascii="Times New Roman" w:hAnsi="Times New Roman"/>
                <w:i/>
                <w:sz w:val="24"/>
              </w:rPr>
              <w:t>CR SEC IRB</w:t>
            </w:r>
            <w:r>
              <w:rPr>
                <w:rFonts w:ascii="Times New Roman" w:hAnsi="Times New Roman"/>
                <w:sz w:val="24"/>
              </w:rPr>
              <w:t xml:space="preserve"> veidnes 160. rindu.</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RISKA DARĪJUMA VĒRTĪBA, KAS ATSKAITĪTA NO PAŠU K</w:t>
            </w:r>
            <w:r>
              <w:rPr>
                <w:rFonts w:ascii="Times New Roman" w:hAnsi="Times New Roman"/>
                <w:b/>
                <w:sz w:val="24"/>
                <w:u w:val="single"/>
              </w:rPr>
              <w:t>A</w:t>
            </w:r>
            <w:r>
              <w:rPr>
                <w:rFonts w:ascii="Times New Roman" w:hAnsi="Times New Roman"/>
                <w:b/>
                <w:sz w:val="24"/>
                <w:u w:val="single"/>
              </w:rPr>
              <w:t>PITĀLA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Šī informācija ir cieši saistīta ar </w:t>
            </w:r>
            <w:r>
              <w:rPr>
                <w:rFonts w:ascii="Times New Roman" w:hAnsi="Times New Roman"/>
                <w:i/>
                <w:sz w:val="24"/>
              </w:rPr>
              <w:t>CR SEC SA</w:t>
            </w:r>
            <w:r>
              <w:rPr>
                <w:rFonts w:ascii="Times New Roman" w:hAnsi="Times New Roman"/>
                <w:sz w:val="24"/>
              </w:rPr>
              <w:t xml:space="preserve"> veidnes 200. rindu un </w:t>
            </w:r>
            <w:r>
              <w:rPr>
                <w:rFonts w:ascii="Times New Roman" w:hAnsi="Times New Roman"/>
                <w:i/>
                <w:sz w:val="24"/>
              </w:rPr>
              <w:t>CR SEC IRB</w:t>
            </w:r>
            <w:r>
              <w:rPr>
                <w:rFonts w:ascii="Times New Roman" w:hAnsi="Times New Roman"/>
                <w:sz w:val="24"/>
              </w:rPr>
              <w:t xml:space="preserve"> veidnes 180. rindu.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Šajā slejā uzrāda negatīvu skaitli.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RISKA DARĪJUMU VĒRTĪBA PIRMS MAKSIMĀLĀS R</w:t>
            </w:r>
            <w:r>
              <w:rPr>
                <w:rFonts w:ascii="Times New Roman" w:hAnsi="Times New Roman"/>
                <w:b/>
                <w:sz w:val="24"/>
                <w:u w:val="single"/>
              </w:rPr>
              <w:t>O</w:t>
            </w:r>
            <w:r>
              <w:rPr>
                <w:rFonts w:ascii="Times New Roman" w:hAnsi="Times New Roman"/>
                <w:b/>
                <w:sz w:val="24"/>
                <w:u w:val="single"/>
              </w:rPr>
              <w:t>BEŽVĒRTĪBAS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Šajā slejā apkopo informāciju par riska darījumu riska svērto vērtību pirms maksimālās robežvērtības, kas piemērojama </w:t>
            </w:r>
            <w:proofErr w:type="spellStart"/>
            <w:r>
              <w:rPr>
                <w:rFonts w:ascii="Times New Roman" w:hAnsi="Times New Roman"/>
                <w:sz w:val="24"/>
              </w:rPr>
              <w:t>vērtspapīrošanas</w:t>
            </w:r>
            <w:proofErr w:type="spellEnd"/>
            <w:r>
              <w:rPr>
                <w:rFonts w:ascii="Times New Roman" w:hAnsi="Times New Roman"/>
                <w:sz w:val="24"/>
              </w:rPr>
              <w:t xml:space="preserve"> pozīcijām (t. i., </w:t>
            </w:r>
            <w:proofErr w:type="spellStart"/>
            <w:r>
              <w:rPr>
                <w:rFonts w:ascii="Times New Roman" w:hAnsi="Times New Roman"/>
                <w:sz w:val="24"/>
              </w:rPr>
              <w:t>vērtspapīrošanas</w:t>
            </w:r>
            <w:proofErr w:type="spellEnd"/>
            <w:r>
              <w:rPr>
                <w:rFonts w:ascii="Times New Roman" w:hAnsi="Times New Roman"/>
                <w:sz w:val="24"/>
              </w:rPr>
              <w:t xml:space="preserve"> shēmām ar būtiska riska pārvedumu). Attiecībā uz </w:t>
            </w:r>
            <w:proofErr w:type="spellStart"/>
            <w:r>
              <w:rPr>
                <w:rFonts w:ascii="Times New Roman" w:hAnsi="Times New Roman"/>
                <w:sz w:val="24"/>
              </w:rPr>
              <w:t>vērtspap</w:t>
            </w:r>
            <w:r>
              <w:rPr>
                <w:rFonts w:ascii="Times New Roman" w:hAnsi="Times New Roman"/>
                <w:sz w:val="24"/>
              </w:rPr>
              <w:t>ī</w:t>
            </w:r>
            <w:r>
              <w:rPr>
                <w:rFonts w:ascii="Times New Roman" w:hAnsi="Times New Roman"/>
                <w:sz w:val="24"/>
              </w:rPr>
              <w:t>rošanas</w:t>
            </w:r>
            <w:proofErr w:type="spellEnd"/>
            <w:r>
              <w:rPr>
                <w:rFonts w:ascii="Times New Roman" w:hAnsi="Times New Roman"/>
                <w:sz w:val="24"/>
              </w:rPr>
              <w:t xml:space="preserve"> shēmām bez būtiska riska pārveduma (t. i., riska darījumu riska svērtā vērtība aprēķināta atbilstoši </w:t>
            </w:r>
            <w:proofErr w:type="spellStart"/>
            <w:r>
              <w:rPr>
                <w:rFonts w:ascii="Times New Roman" w:hAnsi="Times New Roman"/>
                <w:sz w:val="24"/>
              </w:rPr>
              <w:t>vērtspapīrotajiem</w:t>
            </w:r>
            <w:proofErr w:type="spellEnd"/>
            <w:r>
              <w:rPr>
                <w:rFonts w:ascii="Times New Roman" w:hAnsi="Times New Roman"/>
                <w:sz w:val="24"/>
              </w:rPr>
              <w:t xml:space="preserve"> riska darījumiem) šajā slejā n</w:t>
            </w:r>
            <w:r>
              <w:rPr>
                <w:rFonts w:ascii="Times New Roman" w:hAnsi="Times New Roman"/>
                <w:sz w:val="24"/>
              </w:rPr>
              <w:t>e</w:t>
            </w:r>
            <w:r>
              <w:rPr>
                <w:rFonts w:ascii="Times New Roman" w:hAnsi="Times New Roman"/>
                <w:sz w:val="24"/>
              </w:rPr>
              <w:t>uzrāda nekādus datus.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Saistību </w:t>
            </w:r>
            <w:proofErr w:type="spellStart"/>
            <w:r>
              <w:rPr>
                <w:rFonts w:ascii="Times New Roman" w:hAnsi="Times New Roman"/>
                <w:sz w:val="24"/>
              </w:rPr>
              <w:t>vērtspapīrošanas</w:t>
            </w:r>
            <w:proofErr w:type="spellEnd"/>
            <w:r>
              <w:rPr>
                <w:rFonts w:ascii="Times New Roman" w:hAnsi="Times New Roman"/>
                <w:sz w:val="24"/>
              </w:rPr>
              <w:t xml:space="preserve"> gadījumā šo sleju neuzrāda.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KOPĒJĀ RISKA DARĪJUMU VĒRTĪBA PĒC MAKSIMĀLĀS ROBE</w:t>
            </w:r>
            <w:r>
              <w:rPr>
                <w:rFonts w:ascii="Times New Roman" w:hAnsi="Times New Roman"/>
                <w:b/>
                <w:sz w:val="24"/>
                <w:u w:val="single"/>
              </w:rPr>
              <w:t>Ž</w:t>
            </w:r>
            <w:r>
              <w:rPr>
                <w:rFonts w:ascii="Times New Roman" w:hAnsi="Times New Roman"/>
                <w:b/>
                <w:sz w:val="24"/>
                <w:u w:val="single"/>
              </w:rPr>
              <w:t>VĒRTĪBAS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Šajā slejā apkopo informāciju par riska darījumu riska svērto vērtību pēc ma</w:t>
            </w:r>
            <w:r>
              <w:rPr>
                <w:rFonts w:ascii="Times New Roman" w:hAnsi="Times New Roman"/>
                <w:sz w:val="24"/>
              </w:rPr>
              <w:t>k</w:t>
            </w:r>
            <w:r>
              <w:rPr>
                <w:rFonts w:ascii="Times New Roman" w:hAnsi="Times New Roman"/>
                <w:sz w:val="24"/>
              </w:rPr>
              <w:t xml:space="preserve">simālās robežvērtības, kas piemērojama </w:t>
            </w:r>
            <w:proofErr w:type="spellStart"/>
            <w:r>
              <w:rPr>
                <w:rFonts w:ascii="Times New Roman" w:hAnsi="Times New Roman"/>
                <w:sz w:val="24"/>
              </w:rPr>
              <w:t>vērtspapīrošanas</w:t>
            </w:r>
            <w:proofErr w:type="spellEnd"/>
            <w:r>
              <w:rPr>
                <w:rFonts w:ascii="Times New Roman" w:hAnsi="Times New Roman"/>
                <w:sz w:val="24"/>
              </w:rPr>
              <w:t xml:space="preserve"> pozīcijām (t. i.,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papīrošanas</w:t>
            </w:r>
            <w:proofErr w:type="spellEnd"/>
            <w:r>
              <w:rPr>
                <w:rFonts w:ascii="Times New Roman" w:hAnsi="Times New Roman"/>
                <w:sz w:val="24"/>
              </w:rPr>
              <w:t xml:space="preserve"> shēmām ar būtiska riska pārvedumu). Attiecībā uz </w:t>
            </w:r>
            <w:proofErr w:type="spellStart"/>
            <w:r>
              <w:rPr>
                <w:rFonts w:ascii="Times New Roman" w:hAnsi="Times New Roman"/>
                <w:sz w:val="24"/>
              </w:rPr>
              <w:t>vērtspapīrošanas</w:t>
            </w:r>
            <w:proofErr w:type="spellEnd"/>
            <w:r>
              <w:rPr>
                <w:rFonts w:ascii="Times New Roman" w:hAnsi="Times New Roman"/>
                <w:sz w:val="24"/>
              </w:rPr>
              <w:t xml:space="preserve"> shēmām bez būtiska riska pārveduma (t. i., pašu kapitāla prasības aprēķinātas </w:t>
            </w:r>
            <w:r>
              <w:rPr>
                <w:rFonts w:ascii="Times New Roman" w:hAnsi="Times New Roman"/>
                <w:sz w:val="24"/>
              </w:rPr>
              <w:lastRenderedPageBreak/>
              <w:t xml:space="preserve">atbilstoši </w:t>
            </w:r>
            <w:proofErr w:type="spellStart"/>
            <w:r>
              <w:rPr>
                <w:rFonts w:ascii="Times New Roman" w:hAnsi="Times New Roman"/>
                <w:sz w:val="24"/>
              </w:rPr>
              <w:t>vērtspapīrotajiem</w:t>
            </w:r>
            <w:proofErr w:type="spellEnd"/>
            <w:r>
              <w:rPr>
                <w:rFonts w:ascii="Times New Roman" w:hAnsi="Times New Roman"/>
                <w:sz w:val="24"/>
              </w:rPr>
              <w:t xml:space="preserve"> riska darījumiem) šajā slejā neuzrāda datus.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Saistību </w:t>
            </w:r>
            <w:proofErr w:type="spellStart"/>
            <w:r>
              <w:rPr>
                <w:rFonts w:ascii="Times New Roman" w:hAnsi="Times New Roman"/>
                <w:sz w:val="24"/>
              </w:rPr>
              <w:t>vērtspapīrošanas</w:t>
            </w:r>
            <w:proofErr w:type="spellEnd"/>
            <w:r>
              <w:rPr>
                <w:rFonts w:ascii="Times New Roman" w:hAnsi="Times New Roman"/>
                <w:sz w:val="24"/>
              </w:rPr>
              <w:t xml:space="preserve"> gadījumā šo sleju neuzrāda.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PIEEJA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Šajā slejā uzrāda pieeju, kas izmantota, lai noteiktu 440. slejā uzrādīto kopējo riska darījumu vērtību.</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Pieeja ir viena no šīm:</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 xml:space="preserve">attiecībā uz </w:t>
            </w:r>
            <w:proofErr w:type="spellStart"/>
            <w:r>
              <w:rPr>
                <w:rFonts w:ascii="Times New Roman" w:hAnsi="Times New Roman"/>
                <w:i/>
                <w:sz w:val="24"/>
              </w:rPr>
              <w:t>vērtspapīrošanas</w:t>
            </w:r>
            <w:proofErr w:type="spellEnd"/>
            <w:r>
              <w:rPr>
                <w:rFonts w:ascii="Times New Roman" w:hAnsi="Times New Roman"/>
                <w:i/>
                <w:sz w:val="24"/>
              </w:rPr>
              <w:t xml:space="preserve"> pozīcijām, kuru riska darījumu riska svērto vērt</w:t>
            </w:r>
            <w:r>
              <w:rPr>
                <w:rFonts w:ascii="Times New Roman" w:hAnsi="Times New Roman"/>
                <w:i/>
                <w:sz w:val="24"/>
              </w:rPr>
              <w:t>ī</w:t>
            </w:r>
            <w:r>
              <w:rPr>
                <w:rFonts w:ascii="Times New Roman" w:hAnsi="Times New Roman"/>
                <w:i/>
                <w:sz w:val="24"/>
              </w:rPr>
              <w:t>bu aprēķina saskaņā ar KPR redakciju, kas piemērojama 2018. gada 31. d</w:t>
            </w:r>
            <w:r>
              <w:rPr>
                <w:rFonts w:ascii="Times New Roman" w:hAnsi="Times New Roman"/>
                <w:i/>
                <w:sz w:val="24"/>
              </w:rPr>
              <w:t>e</w:t>
            </w:r>
            <w:r>
              <w:rPr>
                <w:rFonts w:ascii="Times New Roman" w:hAnsi="Times New Roman"/>
                <w:i/>
                <w:sz w:val="24"/>
              </w:rPr>
              <w:t xml:space="preserve">cembrī </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 xml:space="preserve">Cita (sākotnējais </w:t>
            </w:r>
            <w:proofErr w:type="spellStart"/>
            <w:r>
              <w:rPr>
                <w:rFonts w:ascii="Times New Roman" w:hAnsi="Times New Roman"/>
                <w:sz w:val="24"/>
              </w:rPr>
              <w:t>vērtspapīrošanas</w:t>
            </w:r>
            <w:proofErr w:type="spellEnd"/>
            <w:r>
              <w:rPr>
                <w:rFonts w:ascii="Times New Roman" w:hAnsi="Times New Roman"/>
                <w:sz w:val="24"/>
              </w:rPr>
              <w:t xml:space="preserve"> regulējums)</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Pārskatu sniegšanas atsauces datumos, kas ir pēc 2019. gada 1. janvāra, atti</w:t>
            </w:r>
            <w:r>
              <w:rPr>
                <w:rFonts w:ascii="Times New Roman" w:hAnsi="Times New Roman"/>
                <w:i/>
                <w:sz w:val="24"/>
              </w:rPr>
              <w:t>e</w:t>
            </w:r>
            <w:r>
              <w:rPr>
                <w:rFonts w:ascii="Times New Roman" w:hAnsi="Times New Roman"/>
                <w:i/>
                <w:sz w:val="24"/>
              </w:rPr>
              <w:t xml:space="preserve">cībā uz </w:t>
            </w:r>
            <w:proofErr w:type="spellStart"/>
            <w:r>
              <w:rPr>
                <w:rFonts w:ascii="Times New Roman" w:hAnsi="Times New Roman"/>
                <w:i/>
                <w:sz w:val="24"/>
              </w:rPr>
              <w:t>vērtspapīrošanas</w:t>
            </w:r>
            <w:proofErr w:type="spellEnd"/>
            <w:r>
              <w:rPr>
                <w:rFonts w:ascii="Times New Roman" w:hAnsi="Times New Roman"/>
                <w:i/>
                <w:sz w:val="24"/>
              </w:rPr>
              <w:t xml:space="preserve"> pozīcijām, kuru riska darījumu riska svērto vērtību aprēķina saskaņā ar KPR: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i/>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i/>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i/>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INP</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 attiecībā uz pozīcijām, kurām nepiemēro nevieno no metodēm (KPR 254. panta 7. punkts)</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Vairākas pieejas</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Atbilstīgi riska pakāpju noteikšanai saskaņā ar KPR 337. pantu pieeju tādiem instrumentiem tirdzniecības portfelī, kas ir </w:t>
            </w:r>
            <w:proofErr w:type="spellStart"/>
            <w:r>
              <w:rPr>
                <w:rFonts w:ascii="Times New Roman" w:hAnsi="Times New Roman"/>
                <w:sz w:val="24"/>
              </w:rPr>
              <w:t>vērtspapīrošanas</w:t>
            </w:r>
            <w:proofErr w:type="spellEnd"/>
            <w:r>
              <w:rPr>
                <w:rFonts w:ascii="Times New Roman" w:hAnsi="Times New Roman"/>
                <w:sz w:val="24"/>
              </w:rPr>
              <w:t xml:space="preserve"> pozīcijas, nosaka kā pieeju, kuru iestāde piemērotu pozīcijai piemērotu savā </w:t>
            </w:r>
            <w:proofErr w:type="spellStart"/>
            <w:r>
              <w:rPr>
                <w:rFonts w:ascii="Times New Roman" w:hAnsi="Times New Roman"/>
                <w:sz w:val="24"/>
              </w:rPr>
              <w:t>netirdzniecības</w:t>
            </w:r>
            <w:proofErr w:type="spellEnd"/>
            <w:r>
              <w:rPr>
                <w:rFonts w:ascii="Times New Roman" w:hAnsi="Times New Roman"/>
                <w:sz w:val="24"/>
              </w:rPr>
              <w:t xml:space="preserve"> po</w:t>
            </w:r>
            <w:r>
              <w:rPr>
                <w:rFonts w:ascii="Times New Roman" w:hAnsi="Times New Roman"/>
                <w:sz w:val="24"/>
              </w:rPr>
              <w:t>r</w:t>
            </w:r>
            <w:r>
              <w:rPr>
                <w:rFonts w:ascii="Times New Roman" w:hAnsi="Times New Roman"/>
                <w:sz w:val="24"/>
              </w:rPr>
              <w:t>tfelī.</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“Vairākas pieejas” izmanto, ja iestāde vairākos veidos ir iesaistīta </w:t>
            </w:r>
            <w:proofErr w:type="spellStart"/>
            <w:r>
              <w:rPr>
                <w:rFonts w:ascii="Times New Roman" w:hAnsi="Times New Roman"/>
                <w:sz w:val="24"/>
              </w:rPr>
              <w:t>vērtsapīroš</w:t>
            </w:r>
            <w:r>
              <w:rPr>
                <w:rFonts w:ascii="Times New Roman" w:hAnsi="Times New Roman"/>
                <w:sz w:val="24"/>
              </w:rPr>
              <w:t>a</w:t>
            </w:r>
            <w:r>
              <w:rPr>
                <w:rFonts w:ascii="Times New Roman" w:hAnsi="Times New Roman"/>
                <w:sz w:val="24"/>
              </w:rPr>
              <w:t>nas</w:t>
            </w:r>
            <w:proofErr w:type="spellEnd"/>
            <w:r>
              <w:rPr>
                <w:rFonts w:ascii="Times New Roman" w:hAnsi="Times New Roman"/>
                <w:sz w:val="24"/>
              </w:rPr>
              <w:t xml:space="preserve"> darījumā vai ir pakļauta tam un ja tā piemēro dažādas pieejas pašu kapitāla prasību aprēķinam dažādās tās lomās vai attiecībā uz dažādiem tās riska dar</w:t>
            </w:r>
            <w:r>
              <w:rPr>
                <w:rFonts w:ascii="Times New Roman" w:hAnsi="Times New Roman"/>
                <w:sz w:val="24"/>
              </w:rPr>
              <w:t>ī</w:t>
            </w:r>
            <w:r>
              <w:rPr>
                <w:rFonts w:ascii="Times New Roman" w:hAnsi="Times New Roman"/>
                <w:sz w:val="24"/>
              </w:rPr>
              <w:t xml:space="preserve">jumiem. </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VĒRTSPAPĪROŠANA, KAS IR ATBILSTĪGA, LAI TAI PIEMĒROTU DIFERENCIĒTU PIEEJU ATTIECĪBĀ UZ KAPITĀLU</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Pārskatu sniegšanas datumos, kas ir pēc 2019. gada 1. janvāra, —KPR 243. un 270. pants.</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Uzrāda šādus saīsinājumus:</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jā;</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nē.</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 xml:space="preserve">“Jā” uzrāda gan par VPS </w:t>
            </w:r>
            <w:proofErr w:type="spellStart"/>
            <w:r>
              <w:rPr>
                <w:rFonts w:ascii="Times New Roman" w:hAnsi="Times New Roman"/>
                <w:sz w:val="24"/>
              </w:rPr>
              <w:t>vērtspapīrošanu</w:t>
            </w:r>
            <w:proofErr w:type="spellEnd"/>
            <w:r>
              <w:rPr>
                <w:rFonts w:ascii="Times New Roman" w:hAnsi="Times New Roman"/>
                <w:sz w:val="24"/>
              </w:rPr>
              <w:t>, kas ir atbilstīga, lai tai saskaņā ar KPR 243. pantu piemērotu diferencētu pieeju attiecībā uz kapitālu, gan par au</w:t>
            </w:r>
            <w:r>
              <w:rPr>
                <w:rFonts w:ascii="Times New Roman" w:hAnsi="Times New Roman"/>
                <w:sz w:val="24"/>
              </w:rPr>
              <w:t>g</w:t>
            </w:r>
            <w:r>
              <w:rPr>
                <w:rFonts w:ascii="Times New Roman" w:hAnsi="Times New Roman"/>
                <w:sz w:val="24"/>
              </w:rPr>
              <w:t xml:space="preserve">stākas prioritātes pozīcijas (ne VPS) MVU </w:t>
            </w:r>
            <w:proofErr w:type="spellStart"/>
            <w:r>
              <w:rPr>
                <w:rFonts w:ascii="Times New Roman" w:hAnsi="Times New Roman"/>
                <w:sz w:val="24"/>
              </w:rPr>
              <w:t>vērtspapīrošanā</w:t>
            </w:r>
            <w:proofErr w:type="spellEnd"/>
            <w:r>
              <w:rPr>
                <w:rFonts w:ascii="Times New Roman" w:hAnsi="Times New Roman"/>
                <w:sz w:val="24"/>
              </w:rPr>
              <w:t>, kura ir atbilstīga, lai tai saskaņā ar KPR 270. pantu piemērotu šādu pieeju.</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r>
              <w:rPr>
                <w:rFonts w:ascii="Times New Roman" w:hAnsi="Times New Roman"/>
                <w:sz w:val="24"/>
              </w:rPr>
              <w:lastRenderedPageBreak/>
              <w:t>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lastRenderedPageBreak/>
              <w:t>VĒRTSPAPĪROŠANAS POZĪCIJAS — TIRDZNIECĪBAS PORTFELIS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 KORELĀCIJAS TIRDZNIECĪBAS PORTFELĪ VAI NAV KOREL</w:t>
            </w:r>
            <w:r>
              <w:rPr>
                <w:rFonts w:ascii="Times New Roman" w:hAnsi="Times New Roman"/>
                <w:b/>
                <w:sz w:val="24"/>
                <w:u w:val="single"/>
              </w:rPr>
              <w:t>Ā</w:t>
            </w:r>
            <w:r>
              <w:rPr>
                <w:rFonts w:ascii="Times New Roman" w:hAnsi="Times New Roman"/>
                <w:b/>
                <w:sz w:val="24"/>
                <w:u w:val="single"/>
              </w:rPr>
              <w:t>CIJAS TIRDZNIECĪBAS PORTFELĪ?</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Uzrāda šādus saīsinājumus:</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korelācijas tirdzniecības portfelī (KTP);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nav KTP.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POZĪCIJAS — GARĀS/ĪSĀS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xml:space="preserve">. attiecīgi </w:t>
            </w:r>
            <w:r>
              <w:rPr>
                <w:rStyle w:val="InstructionsTabelleText"/>
                <w:rFonts w:ascii="Times New Roman" w:hAnsi="Times New Roman"/>
                <w:i/>
                <w:sz w:val="24"/>
              </w:rPr>
              <w:t>MKR SA SEC</w:t>
            </w:r>
            <w:r>
              <w:rPr>
                <w:rStyle w:val="InstructionsTabelleText"/>
                <w:rFonts w:ascii="Times New Roman" w:hAnsi="Times New Roman"/>
                <w:sz w:val="24"/>
              </w:rPr>
              <w:t xml:space="preserve"> vai</w:t>
            </w:r>
            <w:r>
              <w:rPr>
                <w:rStyle w:val="InstructionsTabelleText"/>
                <w:rFonts w:ascii="Times New Roman" w:hAnsi="Times New Roman"/>
                <w:i/>
                <w:sz w:val="24"/>
              </w:rPr>
              <w:t xml:space="preserve"> MKR SA CTP</w:t>
            </w:r>
            <w:r>
              <w:rPr>
                <w:rStyle w:val="InstructionsTabelleText"/>
                <w:rFonts w:ascii="Times New Roman" w:hAnsi="Times New Roman"/>
                <w:sz w:val="24"/>
              </w:rPr>
              <w:t xml:space="preserve"> 050./060. sleju.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KOPĒJĀS PAŠU KAPITĀLA PRASĪBAS (SP) — SPECIFISKAIS RISKS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xml:space="preserve">. attiecīgi </w:t>
            </w:r>
            <w:r>
              <w:rPr>
                <w:rStyle w:val="InstructionsTabelleText"/>
                <w:rFonts w:ascii="Times New Roman" w:hAnsi="Times New Roman"/>
                <w:i/>
                <w:sz w:val="24"/>
              </w:rPr>
              <w:t>MKR SA SEC</w:t>
            </w:r>
            <w:r>
              <w:rPr>
                <w:rStyle w:val="InstructionsTabelleText"/>
                <w:rFonts w:ascii="Times New Roman" w:hAnsi="Times New Roman"/>
                <w:sz w:val="24"/>
              </w:rPr>
              <w:t xml:space="preserve"> 610. sleju vai </w:t>
            </w:r>
            <w:r>
              <w:rPr>
                <w:rStyle w:val="InstructionsTabelleText"/>
                <w:rFonts w:ascii="Times New Roman" w:hAnsi="Times New Roman"/>
                <w:i/>
                <w:sz w:val="24"/>
              </w:rPr>
              <w:t>MKR SA CTP</w:t>
            </w:r>
            <w:r>
              <w:rPr>
                <w:rStyle w:val="InstructionsTabelleText"/>
                <w:rFonts w:ascii="Times New Roman" w:hAnsi="Times New Roman"/>
                <w:sz w:val="24"/>
              </w:rPr>
              <w:t xml:space="preserve"> 450. sleju.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4108235"/>
      <w:bookmarkStart w:id="501" w:name="_Toc260157223"/>
      <w:bookmarkStart w:id="502" w:name="_Toc262566417"/>
      <w:bookmarkStart w:id="503" w:name="_Toc264038462"/>
      <w:bookmarkStart w:id="504" w:name="_Toc295829988"/>
      <w:bookmarkStart w:id="505" w:name="_Toc310415050"/>
      <w:r>
        <w:rPr>
          <w:rFonts w:ascii="Times New Roman" w:hAnsi="Times New Roman"/>
          <w:sz w:val="24"/>
        </w:rPr>
        <w:t>4.</w:t>
      </w:r>
      <w:r>
        <w:tab/>
      </w:r>
      <w:r>
        <w:rPr>
          <w:rFonts w:ascii="Times New Roman" w:hAnsi="Times New Roman"/>
          <w:sz w:val="24"/>
        </w:rPr>
        <w:t>Operacionālā riska veidnes</w:t>
      </w:r>
      <w:bookmarkEnd w:id="493"/>
      <w:bookmarkEnd w:id="494"/>
      <w:bookmarkEnd w:id="495"/>
      <w:bookmarkEnd w:id="496"/>
      <w:bookmarkEnd w:id="497"/>
      <w:bookmarkEnd w:id="498"/>
      <w:bookmarkEnd w:id="499"/>
      <w:bookmarkEnd w:id="500"/>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108236"/>
      <w:r>
        <w:rPr>
          <w:rFonts w:ascii="Times New Roman" w:hAnsi="Times New Roman"/>
          <w:sz w:val="24"/>
        </w:rPr>
        <w:t>4.1.</w:t>
      </w:r>
      <w:r>
        <w:tab/>
      </w:r>
      <w:r>
        <w:tab/>
      </w:r>
      <w:r>
        <w:rPr>
          <w:rFonts w:ascii="Times New Roman" w:hAnsi="Times New Roman"/>
          <w:sz w:val="24"/>
        </w:rPr>
        <w:t>C 16.00 — Operacionālais risks</w:t>
      </w:r>
      <w:bookmarkEnd w:id="501"/>
      <w:bookmarkEnd w:id="502"/>
      <w:bookmarkEnd w:id="503"/>
      <w:bookmarkEnd w:id="504"/>
      <w:bookmarkEnd w:id="505"/>
      <w:bookmarkEnd w:id="506"/>
      <w:r>
        <w:rPr>
          <w:rFonts w:ascii="Times New Roman" w:hAnsi="Times New Roman"/>
          <w:sz w:val="24"/>
        </w:rPr>
        <w:t xml:space="preserve"> (</w:t>
      </w:r>
      <w:r>
        <w:rPr>
          <w:rFonts w:ascii="Times New Roman" w:hAnsi="Times New Roman"/>
          <w:i/>
          <w:sz w:val="24"/>
        </w:rPr>
        <w:t>OPR</w:t>
      </w:r>
      <w:r>
        <w:rPr>
          <w:rFonts w:ascii="Times New Roman" w:hAnsi="Times New Roman"/>
          <w:sz w:val="24"/>
        </w:rPr>
        <w:t>)</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108237"/>
      <w:r>
        <w:rPr>
          <w:rFonts w:ascii="Times New Roman" w:hAnsi="Times New Roman"/>
          <w:sz w:val="24"/>
          <w:u w:val="none"/>
        </w:rPr>
        <w:t>4.1.1.</w:t>
      </w:r>
      <w:r>
        <w:tab/>
      </w:r>
      <w:r>
        <w:rPr>
          <w:rFonts w:ascii="Times New Roman" w:hAnsi="Times New Roman"/>
          <w:sz w:val="24"/>
          <w:u w:val="none"/>
        </w:rPr>
        <w:t>Vispārīgas</w:t>
      </w:r>
      <w:bookmarkEnd w:id="510"/>
      <w:r>
        <w:rPr>
          <w:rFonts w:ascii="Times New Roman" w:hAnsi="Times New Roman"/>
          <w:sz w:val="24"/>
          <w:u w:val="none"/>
        </w:rPr>
        <w:t xml:space="preserve"> piezīmes</w:t>
      </w:r>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Šajā veidnē sniedz informāciju par pašu kapitāla prasību aprēķināšanu operac</w:t>
      </w:r>
      <w:r>
        <w:t>i</w:t>
      </w:r>
      <w:r>
        <w:t>onālajam riskam saskaņā ar KPR 312. līdz 324. pantu, izmantojot pamatrādītāja pieeju (PRP), standartizēto pieeju (SP), alternatīvo standartizēto pieeju (ASP) un a</w:t>
      </w:r>
      <w:r>
        <w:t>t</w:t>
      </w:r>
      <w:r>
        <w:t>tīstītās mērīšanas pieejas (AMP). Iestāde nevar vienlaicīgi solo līmenī piemērot SP un ASA pieeju attiecībā uz darbības jomām “privātpersonu vai MVU apkalpošana” un “korporatīvo klientu apkalpošana”.</w:t>
      </w:r>
    </w:p>
    <w:p w:rsidR="00AC6255" w:rsidRPr="00392FFD" w:rsidRDefault="00125707" w:rsidP="00C37B29">
      <w:pPr>
        <w:pStyle w:val="InstructionsText2"/>
        <w:numPr>
          <w:ilvl w:val="0"/>
          <w:numId w:val="0"/>
        </w:numPr>
        <w:ind w:left="993"/>
      </w:pPr>
      <w:r>
        <w:t>115.</w:t>
      </w:r>
      <w:r>
        <w:tab/>
        <w:t>Iestādes, kas izmanto PRP, SP un/vai ASP, pašu kapitāla prasības aprēķina, pamatojoties uz finanšu gada beigu informāciju. Ja nav pieejami revidēti dati, iest</w:t>
      </w:r>
      <w:r>
        <w:t>ā</w:t>
      </w:r>
      <w:r>
        <w:t xml:space="preserve">des var izmantot darījumu aplēses. Ja tiek izmantoti revidēti dati, iestādes uzrāda revidētos datus, kam būtu jāpaliek nemainīgiem. Novirzes no šā “nemainīguma” principa ir iespējams, ja, piemēram, šajā laikā rodas izņēmuma apstākļi, piemēram, nesenas sabiedrību vai darbību iegādes vai atsavināšanas. </w:t>
      </w:r>
    </w:p>
    <w:p w:rsidR="00AC6255" w:rsidRPr="00392FFD" w:rsidRDefault="00125707" w:rsidP="00C37B29">
      <w:pPr>
        <w:pStyle w:val="InstructionsText2"/>
        <w:numPr>
          <w:ilvl w:val="0"/>
          <w:numId w:val="0"/>
        </w:numPr>
        <w:ind w:left="993"/>
      </w:pPr>
      <w:r>
        <w:t>116.</w:t>
      </w:r>
      <w:r>
        <w:tab/>
        <w:t>Ja iestāde savai kompetentajai iestādei var pamatot, ka izņēmuma apstākļu, piemēram, sabiedrību vai darbību apvienošanās vai nodošanas dēļ, trīs gadu vidējās vērtības izmantošana attiecīgā rādītāja aprēķināšanai sniegtu neobjektīvu aplēsi p</w:t>
      </w:r>
      <w:r>
        <w:t>a</w:t>
      </w:r>
      <w:r>
        <w:t>šu kapitāla prasībai attiecībā uz operacionālo risku, kompetentā iestāde var atļaut iestādēm grozīt aprēķinu tā, lai ņemtu vērā tādus notikumus. Kompetentā iestāde pēc savas iniciatīvas var arī pieprasīt iestādei grozīt aprēķinu. Ja iestāde ir darboj</w:t>
      </w:r>
      <w:r>
        <w:t>u</w:t>
      </w:r>
      <w:r>
        <w:t>sies mazāk nekā trīs gadus, tā attiecīgā rādītāja aprēķināšanai var izmantot uz dar</w:t>
      </w:r>
      <w:r>
        <w:t>ī</w:t>
      </w:r>
      <w:r>
        <w:t>jumu prognozēm balstītas aplēses, ar nosacījumu, ka tā sāk izmantot vēsturiskos d</w:t>
      </w:r>
      <w:r>
        <w:t>a</w:t>
      </w:r>
      <w:r>
        <w:t>tus, tiklīdz tie ir pieejami.</w:t>
      </w:r>
    </w:p>
    <w:p w:rsidR="00AC6255" w:rsidRPr="00392FFD" w:rsidRDefault="00125707" w:rsidP="00C37B29">
      <w:pPr>
        <w:pStyle w:val="InstructionsText2"/>
        <w:numPr>
          <w:ilvl w:val="0"/>
          <w:numId w:val="0"/>
        </w:numPr>
        <w:ind w:left="993"/>
      </w:pPr>
      <w:r>
        <w:t>117.</w:t>
      </w:r>
      <w:r>
        <w:tab/>
        <w:t>Šīs veidnes slejās sniegta informācija par trijiem pēdējiem gadiem, par oper</w:t>
      </w:r>
      <w:r>
        <w:t>a</w:t>
      </w:r>
      <w:r>
        <w:t>cionālajam riskam pakļauto bankas darbību attiecīgo rādītāju un par aizdevumu un avansu summu (pēdējais minētais piemērojams tikai ASP gadījumā). Papildus u</w:t>
      </w:r>
      <w:r>
        <w:t>z</w:t>
      </w:r>
      <w:r>
        <w:t>rāda informāciju par pašu kapitāla prasību summu operacionālajam riskam. Ja pi</w:t>
      </w:r>
      <w:r>
        <w:t>e</w:t>
      </w:r>
      <w:r>
        <w:t>mērojams, ir detalizēti jānorāda, kura šās summas daļa ir saistībā ar sadales meh</w:t>
      </w:r>
      <w:r>
        <w:t>ā</w:t>
      </w:r>
      <w:r>
        <w:lastRenderedPageBreak/>
        <w:t>nismu. Attiecībā uz AMP pievieno izziņas posteņus, kas sniedz detalizētu inform</w:t>
      </w:r>
      <w:r>
        <w:t>ā</w:t>
      </w:r>
      <w:r>
        <w:t>ciju par paredzamo zaudējumu, diversifikācijas un mazināšanas metožu ietekmi uz pašu kapitāla prasībām operacionālajam riskam.</w:t>
      </w:r>
    </w:p>
    <w:p w:rsidR="00AC6255" w:rsidRPr="00392FFD" w:rsidRDefault="00125707" w:rsidP="00C37B29">
      <w:pPr>
        <w:pStyle w:val="InstructionsText2"/>
        <w:numPr>
          <w:ilvl w:val="0"/>
          <w:numId w:val="0"/>
        </w:numPr>
        <w:ind w:left="993"/>
      </w:pPr>
      <w:r>
        <w:t>118.</w:t>
      </w:r>
      <w:r>
        <w:tab/>
        <w:t xml:space="preserve">Informācija pa rindām ir izklāstīta atkarībā no operacionālā riska pašu kapitāla prasību aprēķina metodēm, </w:t>
      </w:r>
      <w:proofErr w:type="spellStart"/>
      <w:r>
        <w:t>detalizētāk</w:t>
      </w:r>
      <w:proofErr w:type="spellEnd"/>
      <w:r>
        <w:t xml:space="preserve"> pievēršoties darbības jomām, uz kurām a</w:t>
      </w:r>
      <w:r>
        <w:t>t</w:t>
      </w:r>
      <w:r>
        <w:t>tiecas SP un ASP.</w:t>
      </w:r>
    </w:p>
    <w:p w:rsidR="00AC6255" w:rsidRPr="00392FFD" w:rsidRDefault="00125707" w:rsidP="00C37B29">
      <w:pPr>
        <w:pStyle w:val="InstructionsText2"/>
        <w:numPr>
          <w:ilvl w:val="0"/>
          <w:numId w:val="0"/>
        </w:numPr>
        <w:ind w:left="993"/>
      </w:pPr>
      <w:r>
        <w:t>119.</w:t>
      </w:r>
      <w:r>
        <w:tab/>
        <w:t>Šo veidni iesniedz visas iestādes, uz kurām attiecas operacionālā riska pašu k</w:t>
      </w:r>
      <w:r>
        <w:t>a</w:t>
      </w:r>
      <w:r>
        <w:t>pitāla prasības.</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108238"/>
      <w:r>
        <w:rPr>
          <w:rFonts w:ascii="Times New Roman" w:hAnsi="Times New Roman"/>
          <w:sz w:val="24"/>
          <w:u w:val="none"/>
        </w:rPr>
        <w:t>4.1.2.</w:t>
      </w:r>
      <w:r>
        <w:tab/>
      </w:r>
      <w:r>
        <w:rPr>
          <w:rFonts w:ascii="Times New Roman" w:hAnsi="Times New Roman"/>
          <w:sz w:val="24"/>
        </w:rPr>
        <w:t>Norādes attiecībā uz konkrētām pozīcijām</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Slejas</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ATTIECĪGAIS RĀDĪTĀJS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Iestādes, kas izmanto attiecīgo rādītāju, lai aprēķinātu pašu kapitāla prasības a</w:t>
            </w:r>
            <w:r>
              <w:rPr>
                <w:rFonts w:ascii="Times New Roman" w:hAnsi="Times New Roman"/>
                <w:sz w:val="24"/>
              </w:rPr>
              <w:t>t</w:t>
            </w:r>
            <w:r>
              <w:rPr>
                <w:rFonts w:ascii="Times New Roman" w:hAnsi="Times New Roman"/>
                <w:sz w:val="24"/>
              </w:rPr>
              <w:t>tiecībā uz operacionālo risku (PRP, SP un ASP) attiecīgo rādītāju par attiecīg</w:t>
            </w:r>
            <w:r>
              <w:rPr>
                <w:rFonts w:ascii="Times New Roman" w:hAnsi="Times New Roman"/>
                <w:sz w:val="24"/>
              </w:rPr>
              <w:t>a</w:t>
            </w:r>
            <w:r>
              <w:rPr>
                <w:rFonts w:ascii="Times New Roman" w:hAnsi="Times New Roman"/>
                <w:sz w:val="24"/>
              </w:rPr>
              <w:t>jiem gadiem uzrāda 010. līdz 030. slejā. Turklāt dažādu pieeju kombinētās i</w:t>
            </w:r>
            <w:r>
              <w:rPr>
                <w:rFonts w:ascii="Times New Roman" w:hAnsi="Times New Roman"/>
                <w:sz w:val="24"/>
              </w:rPr>
              <w:t>z</w:t>
            </w:r>
            <w:r>
              <w:rPr>
                <w:rFonts w:ascii="Times New Roman" w:hAnsi="Times New Roman"/>
                <w:sz w:val="24"/>
              </w:rPr>
              <w:t>mantošanas gadījumā, kā minēts KPR 314. pantā, iestādes informēšanas nolūkā uzrāda arī darbību, uz kurām attiecas AMP, attiecīgo rādītāju. Tas attiecas arī uz visām citām AMP bankām.</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Turpmāk termins “attiecīgais rādītājs” attiecas uz “elementu summu” finanšu gada beigās, kā noteikts KPR 316. panta 1. punkta 1. tabulā.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Ja iestādei “attiecīgā rādītāja” dati ir pieejami par mazāk nekā trim gadiem, a</w:t>
            </w:r>
            <w:r>
              <w:rPr>
                <w:rFonts w:ascii="Times New Roman" w:hAnsi="Times New Roman"/>
                <w:sz w:val="24"/>
              </w:rPr>
              <w:t>t</w:t>
            </w:r>
            <w:r>
              <w:rPr>
                <w:rFonts w:ascii="Times New Roman" w:hAnsi="Times New Roman"/>
                <w:sz w:val="24"/>
              </w:rPr>
              <w:t>tiecīgajās tabulas slejās pēc prioritātes iedala pieejamos vēsturiskos datus (r</w:t>
            </w:r>
            <w:r>
              <w:rPr>
                <w:rFonts w:ascii="Times New Roman" w:hAnsi="Times New Roman"/>
                <w:sz w:val="24"/>
              </w:rPr>
              <w:t>e</w:t>
            </w:r>
            <w:r>
              <w:rPr>
                <w:rFonts w:ascii="Times New Roman" w:hAnsi="Times New Roman"/>
                <w:sz w:val="24"/>
              </w:rPr>
              <w:t>vidētos datus). Ja, piemēram, ir pieejami vēsturiskie dati tikai par vienu gadu, tos uzrāda 030. slejā. Ja tas šķiet pamatoti, uz prognozēm balstītās aplēses i</w:t>
            </w:r>
            <w:r>
              <w:rPr>
                <w:rFonts w:ascii="Times New Roman" w:hAnsi="Times New Roman"/>
                <w:sz w:val="24"/>
              </w:rPr>
              <w:t>e</w:t>
            </w:r>
            <w:r>
              <w:rPr>
                <w:rFonts w:ascii="Times New Roman" w:hAnsi="Times New Roman"/>
                <w:sz w:val="24"/>
              </w:rPr>
              <w:t>tver 020. slejā (aplēses par nākamo gadu) un 010. slejā (aplēse par gadu + 2).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Turklāt, ja nav pieejami vēsturiskie dati par “attiecīgo rādītāju”, iestāde var i</w:t>
            </w:r>
            <w:r>
              <w:rPr>
                <w:rFonts w:ascii="Times New Roman" w:hAnsi="Times New Roman"/>
                <w:sz w:val="24"/>
              </w:rPr>
              <w:t>z</w:t>
            </w:r>
            <w:r>
              <w:rPr>
                <w:rFonts w:ascii="Times New Roman" w:hAnsi="Times New Roman"/>
                <w:sz w:val="24"/>
              </w:rPr>
              <w:t>mantot uz darījumu prognozēm balstītas aplēses.</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AIZDEVUMI UN AVANSI (PIEMĒROJOT ASP)</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Šīs slejas izmanto, lai uzrādītu darbības jomu “Korporatīvo klientu apkalpoš</w:t>
            </w:r>
            <w:r>
              <w:rPr>
                <w:rFonts w:ascii="Times New Roman" w:hAnsi="Times New Roman"/>
                <w:sz w:val="24"/>
              </w:rPr>
              <w:t>a</w:t>
            </w:r>
            <w:r>
              <w:rPr>
                <w:rFonts w:ascii="Times New Roman" w:hAnsi="Times New Roman"/>
                <w:sz w:val="24"/>
              </w:rPr>
              <w:t>na” un “Privātpersonu vai MVU apkalpošana” aizdevumu un avansējumu summas, kā minēts KPR 319. panta 1. punkta b) apakšpunktā. Šīs summas i</w:t>
            </w:r>
            <w:r>
              <w:rPr>
                <w:rFonts w:ascii="Times New Roman" w:hAnsi="Times New Roman"/>
                <w:sz w:val="24"/>
              </w:rPr>
              <w:t>z</w:t>
            </w:r>
            <w:r>
              <w:rPr>
                <w:rFonts w:ascii="Times New Roman" w:hAnsi="Times New Roman"/>
                <w:sz w:val="24"/>
              </w:rPr>
              <w:t xml:space="preserve">manto, lai aprēķinātu alternatīvo attiecīgo rādītāju, no kura izriet pašu kapitāla prasības darbībām, uz kurām attiecas ASP (KPR 319. panta 1. punkta a) apakšpunkts).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Attiecībā uz darbības jomu “Korporatīvo klientu apkalpošana” iekļauj arī </w:t>
            </w:r>
            <w:proofErr w:type="spellStart"/>
            <w:r>
              <w:rPr>
                <w:rFonts w:ascii="Times New Roman" w:hAnsi="Times New Roman"/>
                <w:sz w:val="24"/>
              </w:rPr>
              <w:t>n</w:t>
            </w:r>
            <w:r>
              <w:rPr>
                <w:rFonts w:ascii="Times New Roman" w:hAnsi="Times New Roman"/>
                <w:sz w:val="24"/>
              </w:rPr>
              <w:t>e</w:t>
            </w:r>
            <w:r>
              <w:rPr>
                <w:rFonts w:ascii="Times New Roman" w:hAnsi="Times New Roman"/>
                <w:sz w:val="24"/>
              </w:rPr>
              <w:t>tirdzniecības</w:t>
            </w:r>
            <w:proofErr w:type="spellEnd"/>
            <w:r>
              <w:rPr>
                <w:rFonts w:ascii="Times New Roman" w:hAnsi="Times New Roman"/>
                <w:sz w:val="24"/>
              </w:rPr>
              <w:t xml:space="preserve"> portfelī turētos vērtspapīrus.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PAŠU KAPITĀLA PRASĪBA</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lastRenderedPageBreak/>
              <w:t>Pašu kapitāla prasību aprēķina saskaņā ar izmantoto pieeju atbilstoši KPR 312. līdz 324. pantam. Iegūto summu uzrāda 070. slejā.</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KOPĒJĀ OPERACIONĀLĀ RISKA DARĪJUMU VĒRTĪBA</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KPR 92. panta 4. punkts 070. slejas pašu kapitāla prasības, kas reizinātas ar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NO KĀ: SAISTĪBĀ AR SADALES MEHĀNISMU</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 xml:space="preserve">KPR 18. panta 1. punkts (attiecas uz metodoloģijas, ko izmanto operacionālā riska kapitāla sadalei starp dažādajām grupas sabiedrībām, iekļaušanu 312. panta 2. punktā minētajā pielietojumā un to, vai un kādu diversifikācijas ietekmi paredzēts ņemt vērā riska mērīšanas sistēmā, ko izmanto ES mātes kredītiestāde un tās meitasuzņēmumi vai kopīgi ES mātes finanšu </w:t>
            </w:r>
            <w:proofErr w:type="spellStart"/>
            <w:r>
              <w:rPr>
                <w:rFonts w:ascii="Times New Roman" w:hAnsi="Times New Roman"/>
                <w:sz w:val="24"/>
              </w:rPr>
              <w:t>pārvaldītā</w:t>
            </w:r>
            <w:r>
              <w:rPr>
                <w:rFonts w:ascii="Times New Roman" w:hAnsi="Times New Roman"/>
                <w:sz w:val="24"/>
              </w:rPr>
              <w:t>j</w:t>
            </w:r>
            <w:r>
              <w:rPr>
                <w:rFonts w:ascii="Times New Roman" w:hAnsi="Times New Roman"/>
                <w:sz w:val="24"/>
              </w:rPr>
              <w:t>sabiedrības</w:t>
            </w:r>
            <w:proofErr w:type="spellEnd"/>
            <w:r>
              <w:rPr>
                <w:rFonts w:ascii="Times New Roman" w:hAnsi="Times New Roman"/>
                <w:sz w:val="24"/>
              </w:rPr>
              <w:t xml:space="preserve"> vai ES mātes jauktas finanšu </w:t>
            </w:r>
            <w:proofErr w:type="spellStart"/>
            <w:r>
              <w:rPr>
                <w:rFonts w:ascii="Times New Roman" w:hAnsi="Times New Roman"/>
                <w:sz w:val="24"/>
              </w:rPr>
              <w:t>pārvaldītājsabiedrības</w:t>
            </w:r>
            <w:proofErr w:type="spellEnd"/>
            <w:r>
              <w:rPr>
                <w:rFonts w:ascii="Times New Roman" w:hAnsi="Times New Roman"/>
                <w:sz w:val="24"/>
              </w:rPr>
              <w:t xml:space="preserve"> meitasuzņ</w:t>
            </w:r>
            <w:r>
              <w:rPr>
                <w:rFonts w:ascii="Times New Roman" w:hAnsi="Times New Roman"/>
                <w:sz w:val="24"/>
              </w:rPr>
              <w:t>ē</w:t>
            </w:r>
            <w:r>
              <w:rPr>
                <w:rFonts w:ascii="Times New Roman" w:hAnsi="Times New Roman"/>
                <w:sz w:val="24"/>
              </w:rPr>
              <w:t>mumi).</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AMP IZZIŅAS POSTEŅI, PAR KURIEM ATTIECĪGĀ GADĪJUMĀ JĀSNIEDZ PĀRSKATS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PAŠU KAPITĀLA PRASĪBA PIRMS ATVIEGLOJUMIEM SAISTĪBĀ AR PAREDZAMAJIEM ZAUDĒJUMIEM, DIVERSIFIKĀCIJU UN RISKA MAZINĀŠANAS METODĒM</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090. slejā uzrādītā pašu kapitāla prasība ir 070. slejā uzrādītā pašu kapitāla pr</w:t>
            </w:r>
            <w:r>
              <w:rPr>
                <w:rFonts w:ascii="Times New Roman" w:hAnsi="Times New Roman"/>
                <w:sz w:val="24"/>
              </w:rPr>
              <w:t>a</w:t>
            </w:r>
            <w:r>
              <w:rPr>
                <w:rFonts w:ascii="Times New Roman" w:hAnsi="Times New Roman"/>
                <w:sz w:val="24"/>
              </w:rPr>
              <w:t>sība, bet aprēķināta, pirms ir ņemta vērā atvieglojumu ietekme saistībā ar par</w:t>
            </w:r>
            <w:r>
              <w:rPr>
                <w:rFonts w:ascii="Times New Roman" w:hAnsi="Times New Roman"/>
                <w:sz w:val="24"/>
              </w:rPr>
              <w:t>e</w:t>
            </w:r>
            <w:r>
              <w:rPr>
                <w:rFonts w:ascii="Times New Roman" w:hAnsi="Times New Roman"/>
                <w:sz w:val="24"/>
              </w:rPr>
              <w:t>dzamajiem zaudējumiem, diversifikāciju un riska mazināšanas metodēm (</w:t>
            </w:r>
            <w:proofErr w:type="spellStart"/>
            <w:r>
              <w:rPr>
                <w:rFonts w:ascii="Times New Roman" w:hAnsi="Times New Roman"/>
                <w:sz w:val="24"/>
              </w:rPr>
              <w:t>sk</w:t>
            </w:r>
            <w:proofErr w:type="spellEnd"/>
            <w:r>
              <w:rPr>
                <w:rFonts w:ascii="Times New Roman" w:hAnsi="Times New Roman"/>
                <w:sz w:val="24"/>
              </w:rPr>
              <w:t>. turpmāk).</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PAŠU KAPITĀLA PRASĪBAS ATVIEGLOJUMI SAISTĪBĀ AR PAREDZAMAJIEM ZAUDĒJUMIEM, KAS NODROŠINĀTI AR IE</w:t>
            </w:r>
            <w:r>
              <w:rPr>
                <w:rStyle w:val="InstructionsTabelleberschrift"/>
                <w:rFonts w:ascii="Times New Roman" w:hAnsi="Times New Roman"/>
                <w:sz w:val="24"/>
              </w:rPr>
              <w:t>K</w:t>
            </w:r>
            <w:r>
              <w:rPr>
                <w:rStyle w:val="InstructionsTabelleberschrift"/>
                <w:rFonts w:ascii="Times New Roman" w:hAnsi="Times New Roman"/>
                <w:sz w:val="24"/>
              </w:rPr>
              <w:t>ŠĒJĀS DARBĪBAS PRAKSĒM</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100. slejā uzrāda pašu kapitāla prasības atvieglojumus saistībā ar paredzam</w:t>
            </w:r>
            <w:r>
              <w:rPr>
                <w:rFonts w:ascii="Times New Roman" w:hAnsi="Times New Roman"/>
                <w:sz w:val="24"/>
              </w:rPr>
              <w:t>a</w:t>
            </w:r>
            <w:r>
              <w:rPr>
                <w:rFonts w:ascii="Times New Roman" w:hAnsi="Times New Roman"/>
                <w:sz w:val="24"/>
              </w:rPr>
              <w:t>jiem zaudējumiem, kas nodrošināti ar iekšējās darbības praksēm (kā minēts KPR 322. panta 2. punkta a) punktā).</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PAŠU KAPITĀLA PRASĪBU ATVIEGLOJUMI SAISTĪBĀ AR D</w:t>
            </w:r>
            <w:r>
              <w:rPr>
                <w:rStyle w:val="InstructionsTabelleberschrift"/>
                <w:rFonts w:ascii="Times New Roman" w:hAnsi="Times New Roman"/>
                <w:sz w:val="24"/>
              </w:rPr>
              <w:t>I</w:t>
            </w:r>
            <w:r>
              <w:rPr>
                <w:rStyle w:val="InstructionsTabelleberschrift"/>
                <w:rFonts w:ascii="Times New Roman" w:hAnsi="Times New Roman"/>
                <w:sz w:val="24"/>
              </w:rPr>
              <w:t>VERSIFIKĀCIJU</w:t>
            </w:r>
          </w:p>
          <w:p w:rsidR="00AC6255" w:rsidRPr="00392FFD" w:rsidRDefault="00AC6255" w:rsidP="000B0B09">
            <w:pPr>
              <w:rPr>
                <w:rFonts w:ascii="Times New Roman" w:hAnsi="Times New Roman"/>
                <w:sz w:val="24"/>
              </w:rPr>
            </w:pPr>
            <w:r>
              <w:rPr>
                <w:rFonts w:ascii="Times New Roman" w:hAnsi="Times New Roman"/>
                <w:sz w:val="24"/>
              </w:rPr>
              <w:t>Diversifikācijas ietekme 110. slejā ir starpība starp pašu kapitāla prasību su</w:t>
            </w:r>
            <w:r>
              <w:rPr>
                <w:rFonts w:ascii="Times New Roman" w:hAnsi="Times New Roman"/>
                <w:sz w:val="24"/>
              </w:rPr>
              <w:t>m</w:t>
            </w:r>
            <w:r>
              <w:rPr>
                <w:rFonts w:ascii="Times New Roman" w:hAnsi="Times New Roman"/>
                <w:sz w:val="24"/>
              </w:rPr>
              <w:t>mu, kas aprēķināta atsevišķi katrai operacionālā riska kategorijai (t. i., “pilnīgas atkarības” situācija), un diversificēto pašu kapitāla prasību, kas aprēķināta, ņ</w:t>
            </w:r>
            <w:r>
              <w:rPr>
                <w:rFonts w:ascii="Times New Roman" w:hAnsi="Times New Roman"/>
                <w:sz w:val="24"/>
              </w:rPr>
              <w:t>e</w:t>
            </w:r>
            <w:r>
              <w:rPr>
                <w:rFonts w:ascii="Times New Roman" w:hAnsi="Times New Roman"/>
                <w:sz w:val="24"/>
              </w:rPr>
              <w:t>mot vērā korelācijas un atkarību (t. i., pieņemot mazāk nekā “pilnīgu atkarību” starp riska kategorijām). “Pilnīgas atkarības” situācija rodas “saistību neizpi</w:t>
            </w:r>
            <w:r>
              <w:rPr>
                <w:rFonts w:ascii="Times New Roman" w:hAnsi="Times New Roman"/>
                <w:sz w:val="24"/>
              </w:rPr>
              <w:t>l</w:t>
            </w:r>
            <w:r>
              <w:rPr>
                <w:rFonts w:ascii="Times New Roman" w:hAnsi="Times New Roman"/>
                <w:sz w:val="24"/>
              </w:rPr>
              <w:t>des gadījumā”, tas ir, kad iestāde neizmanto tiešu korelāciju struktūru starp ri</w:t>
            </w:r>
            <w:r>
              <w:rPr>
                <w:rFonts w:ascii="Times New Roman" w:hAnsi="Times New Roman"/>
                <w:sz w:val="24"/>
              </w:rPr>
              <w:t>s</w:t>
            </w:r>
            <w:r>
              <w:rPr>
                <w:rFonts w:ascii="Times New Roman" w:hAnsi="Times New Roman"/>
                <w:sz w:val="24"/>
              </w:rPr>
              <w:t>ka kategorijām, tādējādi AMP kapitālu aprēķina kā izvēlēto riska kategoriju i</w:t>
            </w:r>
            <w:r>
              <w:rPr>
                <w:rFonts w:ascii="Times New Roman" w:hAnsi="Times New Roman"/>
                <w:sz w:val="24"/>
              </w:rPr>
              <w:t>n</w:t>
            </w:r>
            <w:r>
              <w:rPr>
                <w:rFonts w:ascii="Times New Roman" w:hAnsi="Times New Roman"/>
                <w:sz w:val="24"/>
              </w:rPr>
              <w:t>dividuālu operacionālā riska pasākumu summu. Šajā gadījumā starp riska kat</w:t>
            </w:r>
            <w:r>
              <w:rPr>
                <w:rFonts w:ascii="Times New Roman" w:hAnsi="Times New Roman"/>
                <w:sz w:val="24"/>
              </w:rPr>
              <w:t>e</w:t>
            </w:r>
            <w:r>
              <w:rPr>
                <w:rFonts w:ascii="Times New Roman" w:hAnsi="Times New Roman"/>
                <w:sz w:val="24"/>
              </w:rPr>
              <w:t xml:space="preserve">gorijām tiek pieņemta 100 % korelācija, un slejā uzrādāmā vērtība ir jānorāda kā nulle. Turpretim, ja iestāde aprēķina tiešas korelācijas struktūru starp riska kategorijām, tai šajā slejā ir jāiekļauj starpība starp AMP kapitālu, kas rodas no “saistību nepildīšanas gadījuma”, un to, kas iegūts pēc korelācijas struktūru </w:t>
            </w:r>
            <w:r>
              <w:rPr>
                <w:rFonts w:ascii="Times New Roman" w:hAnsi="Times New Roman"/>
                <w:sz w:val="24"/>
              </w:rPr>
              <w:lastRenderedPageBreak/>
              <w:t>starp riska kategorijām piemērošanas. Vērtība atspoguļo AMP modeļa “divers</w:t>
            </w:r>
            <w:r>
              <w:rPr>
                <w:rFonts w:ascii="Times New Roman" w:hAnsi="Times New Roman"/>
                <w:sz w:val="24"/>
              </w:rPr>
              <w:t>i</w:t>
            </w:r>
            <w:r>
              <w:rPr>
                <w:rFonts w:ascii="Times New Roman" w:hAnsi="Times New Roman"/>
                <w:sz w:val="24"/>
              </w:rPr>
              <w:t>fikācijas spēju”, kas ir modeļa spēja aptvert būtisku operacionālā riska zaud</w:t>
            </w:r>
            <w:r>
              <w:rPr>
                <w:rFonts w:ascii="Times New Roman" w:hAnsi="Times New Roman"/>
                <w:sz w:val="24"/>
              </w:rPr>
              <w:t>ē</w:t>
            </w:r>
            <w:r>
              <w:rPr>
                <w:rFonts w:ascii="Times New Roman" w:hAnsi="Times New Roman"/>
                <w:sz w:val="24"/>
              </w:rPr>
              <w:t>jumu notikumus, kas nav vienlaicīgi. 110. slejā uzrāda summu, par kādu pi</w:t>
            </w:r>
            <w:r>
              <w:rPr>
                <w:rFonts w:ascii="Times New Roman" w:hAnsi="Times New Roman"/>
                <w:sz w:val="24"/>
              </w:rPr>
              <w:t>e</w:t>
            </w:r>
            <w:r>
              <w:rPr>
                <w:rFonts w:ascii="Times New Roman" w:hAnsi="Times New Roman"/>
                <w:sz w:val="24"/>
              </w:rPr>
              <w:t>ņemtā korelācijas struktūra samazina AMP kapitālu salīdzinājumā ar 100 % korelācijas pieņēmumu.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PAŠU KAPITĀLA PRASĪBAS ATVIEGLOJUMI SAISTĪBĀ AR RISKA MAZINĀŠANAS METODĒM (APDROŠINĀŠANA UN CITI RISKA PĀRVEŠANAS MEHĀNISMI)</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120. slejā uzrāda apdrošināšanas un citu riska pārvešanas mehānismu ietekmi saskaņā ar KPR 323. panta 1. līdz 5. punktu.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Rindas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PAMATRĀDĪTĀJA PIEEJA (PRP)</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Lai aprēķinātu pašu kapitāla prasību attiecībā operacionālo risku, šajā rindā n</w:t>
            </w:r>
            <w:r>
              <w:rPr>
                <w:rFonts w:ascii="Times New Roman" w:hAnsi="Times New Roman"/>
                <w:sz w:val="24"/>
              </w:rPr>
              <w:t>o</w:t>
            </w:r>
            <w:r>
              <w:rPr>
                <w:rFonts w:ascii="Times New Roman" w:hAnsi="Times New Roman"/>
                <w:sz w:val="24"/>
              </w:rPr>
              <w:t>rāda summas, kas atbilst darbībām, uz kurām attiecas PRP (KPR 315. un 316. pants).</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STANDARTIZĒTĀ (SP) /ALTERNATĪVĀ STANDARTIZĒTĀ PIEEJA (ASP)</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Uzrāda pašu kapitāla prasību, kas aprēķināta saskaņā ar SP un ASP (KPR 317. līdz 319. pants).</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SP</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SP izmantošanas gadījumā katra gada attiecīgo rādītāju iedala 030. līdz 100. rindā pa darbības jomām, kas noteiktas KPR 317. panta 2. tabulā. Darb</w:t>
            </w:r>
            <w:r>
              <w:rPr>
                <w:rFonts w:ascii="Times New Roman" w:hAnsi="Times New Roman"/>
                <w:sz w:val="24"/>
              </w:rPr>
              <w:t>ī</w:t>
            </w:r>
            <w:r>
              <w:rPr>
                <w:rFonts w:ascii="Times New Roman" w:hAnsi="Times New Roman"/>
                <w:sz w:val="24"/>
              </w:rPr>
              <w:t>bas attiecina uz darbības jomām, ievērojot KPR 318. pantā izklāstītos princ</w:t>
            </w:r>
            <w:r>
              <w:rPr>
                <w:rFonts w:ascii="Times New Roman" w:hAnsi="Times New Roman"/>
                <w:sz w:val="24"/>
              </w:rPr>
              <w:t>i</w:t>
            </w:r>
            <w:r>
              <w:rPr>
                <w:rFonts w:ascii="Times New Roman" w:hAnsi="Times New Roman"/>
                <w:sz w:val="24"/>
              </w:rPr>
              <w:t>pus.</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ASP</w:t>
            </w:r>
          </w:p>
          <w:p w:rsidR="00AC6255" w:rsidRPr="00392FFD" w:rsidRDefault="00AC6255" w:rsidP="000B0B09">
            <w:pPr>
              <w:rPr>
                <w:rFonts w:ascii="Times New Roman" w:hAnsi="Times New Roman"/>
                <w:sz w:val="24"/>
              </w:rPr>
            </w:pPr>
            <w:r>
              <w:rPr>
                <w:rFonts w:ascii="Times New Roman" w:hAnsi="Times New Roman"/>
                <w:sz w:val="24"/>
              </w:rPr>
              <w:t>Iestādes, kas izmanto ASP (KPR 319. pants), attiecīgo rādītāju par konkrēt</w:t>
            </w:r>
            <w:r>
              <w:rPr>
                <w:rFonts w:ascii="Times New Roman" w:hAnsi="Times New Roman"/>
                <w:sz w:val="24"/>
              </w:rPr>
              <w:t>a</w:t>
            </w:r>
            <w:r>
              <w:rPr>
                <w:rFonts w:ascii="Times New Roman" w:hAnsi="Times New Roman"/>
                <w:sz w:val="24"/>
              </w:rPr>
              <w:t>jiem gadiem 030. līdz 050. rindā un 080. līdz 100. rindā atsevišķi uzrāda par katru darbības jomu, un 110. un 120. rindā — par darbības jomām “Korporat</w:t>
            </w:r>
            <w:r>
              <w:rPr>
                <w:rFonts w:ascii="Times New Roman" w:hAnsi="Times New Roman"/>
                <w:sz w:val="24"/>
              </w:rPr>
              <w:t>ī</w:t>
            </w:r>
            <w:r>
              <w:rPr>
                <w:rFonts w:ascii="Times New Roman" w:hAnsi="Times New Roman"/>
                <w:sz w:val="24"/>
              </w:rPr>
              <w:t xml:space="preserve">vo klientu apkalpošana” un “Privātpersonu vai MVU apkalpošana”.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110. un 120. rindā uzrāda to darbību</w:t>
            </w:r>
            <w:r>
              <w:rPr>
                <w:rFonts w:ascii="Times New Roman" w:hAnsi="Times New Roman"/>
                <w:sz w:val="24"/>
              </w:rPr>
              <w:t xml:space="preserve"> attiecīgo rādītāju,</w:t>
            </w:r>
            <w:r>
              <w:rPr>
                <w:rStyle w:val="InstructionsTabelleText"/>
                <w:rFonts w:ascii="Times New Roman" w:hAnsi="Times New Roman"/>
                <w:sz w:val="24"/>
              </w:rPr>
              <w:t xml:space="preserve"> uz kurām attiecas ASP, izšķirot starp tām darbībām, kas atbilst darbības jomai “Korporatīvo klientu apkalpošana” un tām, kas atbilst darbības jomai “Privātpersonu vai MVU </w:t>
            </w:r>
            <w:proofErr w:type="spellStart"/>
            <w:r>
              <w:rPr>
                <w:rStyle w:val="InstructionsTabelleText"/>
                <w:rFonts w:ascii="Times New Roman" w:hAnsi="Times New Roman"/>
                <w:sz w:val="24"/>
              </w:rPr>
              <w:t>a</w:t>
            </w:r>
            <w:r>
              <w:rPr>
                <w:rStyle w:val="InstructionsTabelleText"/>
                <w:rFonts w:ascii="Times New Roman" w:hAnsi="Times New Roman"/>
                <w:sz w:val="24"/>
              </w:rPr>
              <w:t>p</w:t>
            </w:r>
            <w:r>
              <w:rPr>
                <w:rStyle w:val="InstructionsTabelleText"/>
                <w:rFonts w:ascii="Times New Roman" w:hAnsi="Times New Roman"/>
                <w:sz w:val="24"/>
              </w:rPr>
              <w:t>kalpošana”</w:t>
            </w:r>
            <w:r>
              <w:rPr>
                <w:rFonts w:ascii="Times New Roman" w:hAnsi="Times New Roman"/>
                <w:sz w:val="24"/>
              </w:rPr>
              <w:t>(KPR</w:t>
            </w:r>
            <w:proofErr w:type="spellEnd"/>
            <w:r>
              <w:t xml:space="preserve">  319. pants).</w:t>
            </w:r>
            <w:r>
              <w:rPr>
                <w:rStyle w:val="InstructionsTabelleText"/>
                <w:rFonts w:ascii="Times New Roman" w:hAnsi="Times New Roman"/>
                <w:sz w:val="24"/>
              </w:rPr>
              <w:t xml:space="preserve"> Summas var būt rindās, kas atbilst “Korporat</w:t>
            </w:r>
            <w:r>
              <w:rPr>
                <w:rStyle w:val="InstructionsTabelleText"/>
                <w:rFonts w:ascii="Times New Roman" w:hAnsi="Times New Roman"/>
                <w:sz w:val="24"/>
              </w:rPr>
              <w:t>ī</w:t>
            </w:r>
            <w:r>
              <w:rPr>
                <w:rStyle w:val="InstructionsTabelleText"/>
                <w:rFonts w:ascii="Times New Roman" w:hAnsi="Times New Roman"/>
                <w:sz w:val="24"/>
              </w:rPr>
              <w:t xml:space="preserve">vo klientu apkalpošanai” un “Privātpersonu vai MVU apkalpošanai” saskaņā ar SP (060. un 070. rinda), kā arī saskaņā ar ASP (110. un 120. rinda) (piemēram, </w:t>
            </w:r>
            <w:r>
              <w:rPr>
                <w:rStyle w:val="InstructionsTabelleText"/>
                <w:rFonts w:ascii="Times New Roman" w:hAnsi="Times New Roman"/>
                <w:sz w:val="24"/>
              </w:rPr>
              <w:lastRenderedPageBreak/>
              <w:t xml:space="preserve">ja uz meitasuzņēmumu attiecas SP, bet uz </w:t>
            </w:r>
            <w:proofErr w:type="spellStart"/>
            <w:r>
              <w:rPr>
                <w:rStyle w:val="InstructionsTabelleText"/>
                <w:rFonts w:ascii="Times New Roman" w:hAnsi="Times New Roman"/>
                <w:sz w:val="24"/>
              </w:rPr>
              <w:t>mātesuzņēmumu</w:t>
            </w:r>
            <w:proofErr w:type="spellEnd"/>
            <w:r>
              <w:rPr>
                <w:rStyle w:val="InstructionsTabelleText"/>
                <w:rFonts w:ascii="Times New Roman" w:hAnsi="Times New Roman"/>
                <w:sz w:val="24"/>
              </w:rPr>
              <w:t xml:space="preserve"> — ASP).</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ATTĪSTĪTĀS MĒRĪŠ</w:t>
            </w:r>
            <w:r>
              <w:rPr>
                <w:rStyle w:val="InstructionsTabelleberschrift"/>
                <w:rFonts w:ascii="Times New Roman" w:hAnsi="Times New Roman"/>
                <w:sz w:val="24"/>
              </w:rPr>
              <w:t>A</w:t>
            </w:r>
            <w:r>
              <w:rPr>
                <w:rStyle w:val="InstructionsTabelleberschrift"/>
                <w:rFonts w:ascii="Times New Roman" w:hAnsi="Times New Roman"/>
                <w:sz w:val="24"/>
              </w:rPr>
              <w:t>NAS PIEEJA (AMP)</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Uzrāda attiecīgos datus par AMP iestādēm (KPR 312. panta 2. punkts un 321. līdz 323. pants).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Dažādu pieeju kombinētās izmantošanas gadījumā, kā norādīts KPR 314. pantā, uzrāda informāciju par to darbību attiecīgo rādītāju, uz kurām atti</w:t>
            </w:r>
            <w:r>
              <w:rPr>
                <w:rFonts w:ascii="Times New Roman" w:hAnsi="Times New Roman"/>
                <w:sz w:val="24"/>
              </w:rPr>
              <w:t>e</w:t>
            </w:r>
            <w:r>
              <w:rPr>
                <w:rFonts w:ascii="Times New Roman" w:hAnsi="Times New Roman"/>
                <w:sz w:val="24"/>
              </w:rPr>
              <w:t>cas AMP. Tas attiecas arī uz visām citām AMP bankām.</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108239"/>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t>4.2.</w:t>
      </w:r>
      <w:r>
        <w:tab/>
      </w:r>
      <w:r>
        <w:rPr>
          <w:rFonts w:ascii="Times New Roman" w:hAnsi="Times New Roman"/>
          <w:sz w:val="24"/>
        </w:rPr>
        <w:t>Operacionālais risks: detalizēta informācija par zaudējumiem pēdējā gadā (</w:t>
      </w:r>
      <w:r>
        <w:rPr>
          <w:rFonts w:ascii="Times New Roman" w:hAnsi="Times New Roman"/>
          <w:i/>
          <w:sz w:val="24"/>
        </w:rPr>
        <w:t>OPR</w:t>
      </w:r>
      <w:r>
        <w:rPr>
          <w:rFonts w:ascii="Times New Roman" w:hAnsi="Times New Roman"/>
          <w:sz w:val="24"/>
        </w:rPr>
        <w:t xml:space="preserve"> det</w:t>
      </w:r>
      <w:r>
        <w:rPr>
          <w:rFonts w:ascii="Times New Roman" w:hAnsi="Times New Roman"/>
          <w:sz w:val="24"/>
        </w:rPr>
        <w:t>a</w:t>
      </w:r>
      <w:r>
        <w:rPr>
          <w:rFonts w:ascii="Times New Roman" w:hAnsi="Times New Roman"/>
          <w:sz w:val="24"/>
        </w:rPr>
        <w:t>lizēta informācija)</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108240"/>
      <w:r>
        <w:rPr>
          <w:rFonts w:ascii="Times New Roman" w:hAnsi="Times New Roman"/>
          <w:sz w:val="24"/>
          <w:u w:val="none"/>
        </w:rPr>
        <w:t>4.2.1.</w:t>
      </w:r>
      <w:r>
        <w:tab/>
      </w:r>
      <w:r>
        <w:rPr>
          <w:rFonts w:ascii="Times New Roman" w:hAnsi="Times New Roman"/>
          <w:sz w:val="24"/>
        </w:rPr>
        <w:t>Vispārīgas piezīmes</w:t>
      </w:r>
      <w:bookmarkEnd w:id="566"/>
      <w:bookmarkEnd w:id="567"/>
      <w:bookmarkEnd w:id="568"/>
    </w:p>
    <w:p w:rsidR="00FD54FC" w:rsidRPr="00392FFD" w:rsidRDefault="00125707" w:rsidP="00C37B29">
      <w:pPr>
        <w:pStyle w:val="InstructionsText2"/>
        <w:numPr>
          <w:ilvl w:val="0"/>
          <w:numId w:val="0"/>
        </w:numPr>
        <w:ind w:left="993"/>
      </w:pPr>
      <w:r>
        <w:t>120.</w:t>
      </w:r>
      <w:r>
        <w:tab/>
        <w:t>Veidnē C 17.01 (</w:t>
      </w:r>
      <w:r>
        <w:rPr>
          <w:i/>
        </w:rPr>
        <w:t>OPR</w:t>
      </w:r>
      <w:r>
        <w:t xml:space="preserve"> detalizēta informācija 1) atbilstoši notikumu veidiem un darījumu jomām apkopo informāciju par bruto zaudējumiem un zaudējumu atlīdz</w:t>
      </w:r>
      <w:r>
        <w:t>i</w:t>
      </w:r>
      <w:r>
        <w:t>nājumiem, ko iestāde reģistrējusi pēdējā gadā. Veidnē C 17.02 (</w:t>
      </w:r>
      <w:r>
        <w:rPr>
          <w:i/>
        </w:rPr>
        <w:t>OPR</w:t>
      </w:r>
      <w:r>
        <w:t xml:space="preserve"> detalizēta i</w:t>
      </w:r>
      <w:r>
        <w:t>n</w:t>
      </w:r>
      <w:r>
        <w:t xml:space="preserve">formācija 2) sniegta informācija par lielāko zaudējumu notikumiem pēdējā gadā. </w:t>
      </w:r>
    </w:p>
    <w:p w:rsidR="00FD54FC" w:rsidRPr="00392FFD" w:rsidRDefault="00125707" w:rsidP="00C37B29">
      <w:pPr>
        <w:pStyle w:val="InstructionsText2"/>
        <w:numPr>
          <w:ilvl w:val="0"/>
          <w:numId w:val="0"/>
        </w:numPr>
        <w:ind w:left="993"/>
      </w:pPr>
      <w:r>
        <w:t>121.</w:t>
      </w:r>
      <w:r>
        <w:tab/>
        <w:t xml:space="preserve">Operacionālā riska zaudējumus, kas saistīti ar kredītrisku un kam piemēro pašu kapitāla prasības attiecībā uz kredītrisku (ar kredītrisku saistīti operacionālā riska </w:t>
      </w:r>
      <w:proofErr w:type="spellStart"/>
      <w:r>
        <w:t>robežnotikumi</w:t>
      </w:r>
      <w:proofErr w:type="spellEnd"/>
      <w:r>
        <w:t>), neņem vērā ne C 17.01. veidnē, ne C 17.02. veidnē.</w:t>
      </w:r>
    </w:p>
    <w:p w:rsidR="00FD54FC" w:rsidRPr="00392FFD" w:rsidRDefault="00125707" w:rsidP="00C37B29">
      <w:pPr>
        <w:pStyle w:val="InstructionsText2"/>
        <w:numPr>
          <w:ilvl w:val="0"/>
          <w:numId w:val="0"/>
        </w:numPr>
        <w:ind w:left="993"/>
      </w:pPr>
      <w:r>
        <w:t>122.</w:t>
      </w:r>
      <w:r>
        <w:tab/>
        <w:t>Ja saskaņā ar KPR 314. pantu tiek kombinēti izmantotas dažādas pieejas, lai aprēķinātu pašu kapitāla prasības attiecībā uz operacionālo risku, iestādes reģistr</w:t>
      </w:r>
      <w:r>
        <w:t>ē</w:t>
      </w:r>
      <w:r>
        <w:t>tos zaudējumus un atlīdzinājumus uzrāda C 17.01. un C 17.02. veidnē neatkarīgi no pieejas, kas izmantota pašu kapitāla prasību aprēķināšanai.</w:t>
      </w:r>
    </w:p>
    <w:p w:rsidR="00FD54FC" w:rsidRPr="00392FFD" w:rsidRDefault="00125707" w:rsidP="00C37B29">
      <w:pPr>
        <w:pStyle w:val="InstructionsText2"/>
        <w:numPr>
          <w:ilvl w:val="0"/>
          <w:numId w:val="0"/>
        </w:numPr>
        <w:ind w:left="993"/>
      </w:pPr>
      <w:r>
        <w:t>123.</w:t>
      </w:r>
      <w:r>
        <w:tab/>
        <w:t xml:space="preserve">“Bruto zaudējums” ir zaudējums, ko izraisījis operacionālā riska notikums vai notikuma veids, kā minēts KPR 322. panta 3. punkta b) apakšpunktā, pirms jebkāda veida atlīdzinājumiem, neskarot “ātri atlīdzinātu zaudējumu gadījumus”, kā definēts turpmāk. </w:t>
      </w:r>
    </w:p>
    <w:p w:rsidR="00FD54FC" w:rsidRPr="00392FFD" w:rsidRDefault="00125707" w:rsidP="00C37B29">
      <w:pPr>
        <w:pStyle w:val="InstructionsText2"/>
        <w:numPr>
          <w:ilvl w:val="0"/>
          <w:numId w:val="0"/>
        </w:numPr>
        <w:ind w:left="993"/>
      </w:pPr>
      <w:r>
        <w:t>124.</w:t>
      </w:r>
      <w:r>
        <w:tab/>
        <w:t>“Atlīdzinājums” ir neatkarīgs notikums, kas ir saistīts ar sākotnējo operacionālā riska zaudējumu, kas ir nošķirts laikā, kurā līdzekļus vai saimniecisko ieguvumu ienākošās plūsmas ir saņemtas no pirmajām vai trešajām pusēm, piemēram, no a</w:t>
      </w:r>
      <w:r>
        <w:t>p</w:t>
      </w:r>
      <w:r>
        <w:t>drošinātājiem vai citām pusēm. Atlīdzinājumus iedala atlīdzinājumos no apdrošin</w:t>
      </w:r>
      <w:r>
        <w:t>ā</w:t>
      </w:r>
      <w:r>
        <w:t>šanas un citiem riska pārvešanas mehānismiem un tiešajos atlīdzinājumos.</w:t>
      </w:r>
    </w:p>
    <w:p w:rsidR="00FD54FC" w:rsidRPr="00392FFD" w:rsidRDefault="00125707" w:rsidP="00C37B29">
      <w:pPr>
        <w:pStyle w:val="InstructionsText2"/>
        <w:numPr>
          <w:ilvl w:val="0"/>
          <w:numId w:val="0"/>
        </w:numPr>
        <w:ind w:left="993"/>
      </w:pPr>
      <w:r>
        <w:t>125.</w:t>
      </w:r>
      <w:r>
        <w:tab/>
        <w:t>“Ātri atlīdzinātu zaudējumu gadījumi” ir operacionālā riska notikumi, kas i</w:t>
      </w:r>
      <w:r>
        <w:t>z</w:t>
      </w:r>
      <w:r>
        <w:t>raisa zaudējumus, kurus daļēji vai pilnībā atlīdzina piecu darbdienu laikā. Attiecībā uz ātri atlīdzinātu zaudējumu gadījumu bruto zaudējuma definīcijā ietver tikai to zaudējuma daļu, kas nav pilnībā atlīdzināta (t. i., zaudējums, no kura atņemta īsā laikposmā daļēji atlīdzināmā summa). Tā rezultātā notikumus, kas izraisa zaudēj</w:t>
      </w:r>
      <w:r>
        <w:t>u</w:t>
      </w:r>
      <w:r>
        <w:t>mus, kuri ir pilnībā atlīdzināti piecu darbdienu laikā, vispār neietver ne bruto zaud</w:t>
      </w:r>
      <w:r>
        <w:t>ē</w:t>
      </w:r>
      <w:r>
        <w:t>juma definīcijā, ne detalizētas informācijas (</w:t>
      </w:r>
      <w:r>
        <w:rPr>
          <w:i/>
        </w:rPr>
        <w:t>OPR</w:t>
      </w:r>
      <w:r>
        <w:t xml:space="preserve"> detalizēta informācija) veidnē.</w:t>
      </w:r>
    </w:p>
    <w:p w:rsidR="00FD54FC" w:rsidRPr="00392FFD" w:rsidRDefault="00125707" w:rsidP="00C37B29">
      <w:pPr>
        <w:pStyle w:val="InstructionsText2"/>
        <w:numPr>
          <w:ilvl w:val="0"/>
          <w:numId w:val="0"/>
        </w:numPr>
        <w:ind w:left="993"/>
      </w:pPr>
      <w:r>
        <w:lastRenderedPageBreak/>
        <w:t>126.</w:t>
      </w:r>
      <w:r>
        <w:tab/>
        <w:t>“Uzskaites datums” ir datums, kurā zaudējums vai rezerves/uzkrājumi tika pirmoreiz atzīti peļņas un zaudējumu aprēķinā pret operacionāla riska zaudējumu. Šis datums loģiski seko “Notikuma datumam” (t. i., datumam, kad radās operac</w:t>
      </w:r>
      <w:r>
        <w:t>i</w:t>
      </w:r>
      <w:r>
        <w:t xml:space="preserve">onālais risks vai kad tas pirmo reizi sākās) un “Atklāšanas datumam (t. i., datumam, kurā iestāde uzzināja par operacionālā riska notikumu). </w:t>
      </w:r>
    </w:p>
    <w:p w:rsidR="00FD54FC" w:rsidRPr="00392FFD" w:rsidRDefault="00125707" w:rsidP="00C37B29">
      <w:pPr>
        <w:pStyle w:val="InstructionsText2"/>
        <w:numPr>
          <w:ilvl w:val="0"/>
          <w:numId w:val="0"/>
        </w:numPr>
        <w:ind w:left="993"/>
      </w:pPr>
      <w:r>
        <w:t>127.</w:t>
      </w:r>
      <w:r>
        <w:tab/>
        <w:t>Grupē zaudējumus, ko rada kopējs operacionālā riska notikums vai vairāki ar sākotnēju operacionālā riska notikumu, kurš izraisa notikumus vai zaudējumus (“</w:t>
      </w:r>
      <w:proofErr w:type="spellStart"/>
      <w:r>
        <w:t>avotnotikums</w:t>
      </w:r>
      <w:proofErr w:type="spellEnd"/>
      <w:r>
        <w:t>”). Grupētos notikumus uztver un uzrāda kā vienu notikumu, un līdz ar to summē saistītās bruto zaudējumu vērtības, respektīvi, zaudējumu korekciju vērtības.</w:t>
      </w:r>
    </w:p>
    <w:p w:rsidR="00FD54FC" w:rsidRPr="00392FFD" w:rsidRDefault="00125707" w:rsidP="00C37B29">
      <w:pPr>
        <w:pStyle w:val="InstructionsText2"/>
        <w:numPr>
          <w:ilvl w:val="0"/>
          <w:numId w:val="0"/>
        </w:numPr>
        <w:ind w:left="993"/>
      </w:pPr>
      <w:r>
        <w:t>128.</w:t>
      </w:r>
      <w:r>
        <w:tab/>
        <w:t>Attiecīgā gada jūnijā uzrādītie dati ir pagaidu dati, turpretim galīgos datus u</w:t>
      </w:r>
      <w:r>
        <w:t>z</w:t>
      </w:r>
      <w:r>
        <w:t>rāda decembrī. Tādēļ jūnijā uzrādītajiem datiem ir sešu mēnešu atsauces periods (t. i., no kalendārā gada 1. janvāra līdz 30. jūnijam), turpretim decembrī uzrādīt</w:t>
      </w:r>
      <w:r>
        <w:t>a</w:t>
      </w:r>
      <w:r>
        <w:t>jiem datiem ir divpadsmit mēnešu atsauces periods (t. i., no kalendārā gada 1. ja</w:t>
      </w:r>
      <w:r>
        <w:t>n</w:t>
      </w:r>
      <w:r>
        <w:t>vāra līdz 31. decembrim). Attiecībā uz datiem, kas uzrādīti gan no jūnija, gan no decembra, “iepriekšējā pārskata atsauces periodi” ir visi pārskata atsauces periodi līdz attiecīgajam mēnesim, ieskaitot periodu, kurš beidzas iepriekšējā kalendārā g</w:t>
      </w:r>
      <w:r>
        <w:t>a</w:t>
      </w:r>
      <w:r>
        <w:t>da beigās.</w:t>
      </w:r>
    </w:p>
    <w:p w:rsidR="00FD54FC" w:rsidRPr="00392FFD" w:rsidRDefault="00125707" w:rsidP="00C37B29">
      <w:pPr>
        <w:pStyle w:val="InstructionsText2"/>
        <w:numPr>
          <w:ilvl w:val="0"/>
          <w:numId w:val="0"/>
        </w:numPr>
        <w:ind w:left="993"/>
      </w:pPr>
      <w:r>
        <w:t>129.</w:t>
      </w:r>
      <w:r>
        <w:tab/>
        <w:t xml:space="preserve">Lai pārbaudītu šīs </w:t>
      </w:r>
      <w:proofErr w:type="spellStart"/>
      <w:r>
        <w:t>reglas</w:t>
      </w:r>
      <w:proofErr w:type="spellEnd"/>
      <w:r>
        <w:t xml:space="preserve"> 5. panta b) punkta 2. apakšpunkta b) punkta i) apak</w:t>
      </w:r>
      <w:r>
        <w:t>š</w:t>
      </w:r>
      <w:r>
        <w:t>punktā paredzētos nosacījumus, iestādes izmanto jaunākos statistikas datus, kas pieejami EBI tīmekļa vietnē par uzraudzības informācijas atklāšanu, lai iegūtu “v</w:t>
      </w:r>
      <w:r>
        <w:t>i</w:t>
      </w:r>
      <w:r>
        <w:t xml:space="preserve">su attiecīgās dalībvalsts iestāžu bilances kopējo vērtību summu”. Lai pārbaudītu 5. panta b) punkta 2. apakšpunkta b) punkta </w:t>
      </w:r>
      <w:proofErr w:type="spellStart"/>
      <w:r>
        <w:t>iii</w:t>
      </w:r>
      <w:proofErr w:type="spellEnd"/>
      <w:r>
        <w:t>) apakšpunktā paredzētos nosacījumus, izmanto bruto iekšzemes kopprodukta tirgus cenas, kuras definētas Eiropas Parl</w:t>
      </w:r>
      <w:r>
        <w:t>a</w:t>
      </w:r>
      <w:r>
        <w:t xml:space="preserve">menta un Padomes Regulas (ES) </w:t>
      </w:r>
      <w:proofErr w:type="spellStart"/>
      <w:r>
        <w:t>Nr</w:t>
      </w:r>
      <w:proofErr w:type="spellEnd"/>
      <w:r>
        <w:t>. 549/2013 A pielikuma 8.89. punktā (2010. g</w:t>
      </w:r>
      <w:r>
        <w:t>a</w:t>
      </w:r>
      <w:r>
        <w:t xml:space="preserve">da EKS) un kuras </w:t>
      </w:r>
      <w:proofErr w:type="spellStart"/>
      <w:r>
        <w:rPr>
          <w:i/>
        </w:rPr>
        <w:t>Eurostat</w:t>
      </w:r>
      <w:proofErr w:type="spellEnd"/>
      <w:r>
        <w:t xml:space="preserve"> publicējis par iepriekšējo kalendāro gadu.</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108241"/>
      <w:r>
        <w:rPr>
          <w:rFonts w:ascii="Times New Roman" w:hAnsi="Times New Roman"/>
          <w:sz w:val="24"/>
          <w:u w:val="none"/>
        </w:rPr>
        <w:t>4.2.2.</w:t>
      </w:r>
      <w:r>
        <w:tab/>
      </w:r>
      <w:r>
        <w:rPr>
          <w:rFonts w:ascii="Times New Roman" w:hAnsi="Times New Roman"/>
          <w:sz w:val="24"/>
        </w:rPr>
        <w:t>C 17.01: Operacionālais risks: pēdējā gada zaudējumi un zaudējumu atlīdzinājumi pēc darbības jomām un notikumu veidiem (</w:t>
      </w:r>
      <w:r>
        <w:rPr>
          <w:rFonts w:ascii="Times New Roman" w:hAnsi="Times New Roman"/>
          <w:i/>
          <w:sz w:val="24"/>
        </w:rPr>
        <w:t>OPR</w:t>
      </w:r>
      <w:r>
        <w:rPr>
          <w:rFonts w:ascii="Times New Roman" w:hAnsi="Times New Roman"/>
          <w:sz w:val="24"/>
        </w:rPr>
        <w:t xml:space="preserve"> detalizēta informācija 1)</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108242"/>
      <w:r>
        <w:rPr>
          <w:rFonts w:ascii="Times New Roman" w:hAnsi="Times New Roman"/>
          <w:sz w:val="24"/>
          <w:u w:val="none"/>
        </w:rPr>
        <w:t>4.2.2.1.</w:t>
      </w:r>
      <w:r>
        <w:tab/>
      </w:r>
      <w:r>
        <w:rPr>
          <w:rFonts w:ascii="Times New Roman" w:hAnsi="Times New Roman"/>
          <w:sz w:val="24"/>
        </w:rPr>
        <w:t>Vispārīgas piezīmes</w:t>
      </w:r>
      <w:bookmarkEnd w:id="572"/>
      <w:bookmarkEnd w:id="573"/>
      <w:bookmarkEnd w:id="574"/>
    </w:p>
    <w:p w:rsidR="00FD54FC" w:rsidRPr="00392FFD" w:rsidRDefault="00125707" w:rsidP="00C37B29">
      <w:pPr>
        <w:pStyle w:val="InstructionsText2"/>
        <w:numPr>
          <w:ilvl w:val="0"/>
          <w:numId w:val="0"/>
        </w:numPr>
        <w:ind w:left="993"/>
      </w:pPr>
      <w:r>
        <w:t>130.</w:t>
      </w:r>
      <w:r>
        <w:tab/>
        <w:t>C 17.01. veidnē informāciju norāda, zaudējumus un atgūtās summas, kas pā</w:t>
      </w:r>
      <w:r>
        <w:t>r</w:t>
      </w:r>
      <w:r>
        <w:t xml:space="preserve">sniedz </w:t>
      </w:r>
      <w:proofErr w:type="spellStart"/>
      <w:r>
        <w:t>iekšminētos</w:t>
      </w:r>
      <w:proofErr w:type="spellEnd"/>
      <w:r>
        <w:t xml:space="preserve"> sliekšņus, sadalot pēc darbības jomām (kā noteikts KPR 317. panta 2. tabulā, iekļaujot papildu darbības jomu “Korporatīvie posteņi”, kā minēts KPR 322. panta 3. punkta b) punktā) un pēc notikumu veidiem (kā noteikts KPR 324. pantā), ar iespēju, ka vienam noteikumam atbilstošos zaudējumus sadala starp vairākām darbības jomām.</w:t>
      </w:r>
    </w:p>
    <w:p w:rsidR="00FD54FC" w:rsidRPr="00392FFD" w:rsidRDefault="00125707" w:rsidP="00C37B29">
      <w:pPr>
        <w:pStyle w:val="InstructionsText2"/>
        <w:numPr>
          <w:ilvl w:val="0"/>
          <w:numId w:val="0"/>
        </w:numPr>
        <w:ind w:left="993"/>
      </w:pPr>
      <w:r>
        <w:t>131.</w:t>
      </w:r>
      <w:r>
        <w:tab/>
        <w:t>Slejās norāda dažādos notikumu veidus un kopējos rādītājus par katru darbības jomu, kā arī izziņas posteni, kurā parādīts zemākais iekšējais slieksnis, kas piem</w:t>
      </w:r>
      <w:r>
        <w:t>ē</w:t>
      </w:r>
      <w:r>
        <w:t>rots zaudējumu datu apkopošanā, par katru darbības jomu uzrādot zemāko un au</w:t>
      </w:r>
      <w:r>
        <w:t>g</w:t>
      </w:r>
      <w:r>
        <w:t>stāko slieksni gadījumā, ja ir vairāk par vienu slieksni.</w:t>
      </w:r>
    </w:p>
    <w:p w:rsidR="00FD54FC" w:rsidRPr="00392FFD" w:rsidRDefault="00125707" w:rsidP="00C37B29">
      <w:pPr>
        <w:pStyle w:val="InstructionsText2"/>
        <w:numPr>
          <w:ilvl w:val="0"/>
          <w:numId w:val="0"/>
        </w:numPr>
        <w:ind w:left="993"/>
      </w:pPr>
      <w:r>
        <w:t>132.</w:t>
      </w:r>
      <w:r>
        <w:tab/>
        <w:t>Rindās norāda darbības jomas un katrā darbības jomā — informāciju par not</w:t>
      </w:r>
      <w:r>
        <w:t>i</w:t>
      </w:r>
      <w:r>
        <w:t>kumu skaitu (jauni notikumi), bruto zaudējumu summu (jauni notikumi), to not</w:t>
      </w:r>
      <w:r>
        <w:t>i</w:t>
      </w:r>
      <w:r>
        <w:t>kumu skaitu, kam piemēro zaudējumu korekcijas, zaudējumu korekcijas saistībā ar iepriekšējiem pārskata periodiem, maksimālos vienreizējos zaudējumus, piecu li</w:t>
      </w:r>
      <w:r>
        <w:t>e</w:t>
      </w:r>
      <w:r>
        <w:lastRenderedPageBreak/>
        <w:t>lāko zaudējumu summu un zaudējumu atlīdzinājumu kopsummu (tiešie zaudējumu atlīdzinājumi, kā arī atlīdzinājumi no apdrošināšanas un citiem riska pārvešanas mehānismiem).</w:t>
      </w:r>
    </w:p>
    <w:p w:rsidR="00FD54FC" w:rsidRPr="00392FFD" w:rsidRDefault="00125707" w:rsidP="00C37B29">
      <w:pPr>
        <w:pStyle w:val="InstructionsText2"/>
        <w:numPr>
          <w:ilvl w:val="0"/>
          <w:numId w:val="0"/>
        </w:numPr>
        <w:ind w:left="993"/>
      </w:pPr>
      <w:r>
        <w:t>133.</w:t>
      </w:r>
      <w:r>
        <w:tab/>
        <w:t>Attiecībā uz kopējām darbības jomām dati par notikumu skaitu un bruto zaud</w:t>
      </w:r>
      <w:r>
        <w:t>ē</w:t>
      </w:r>
      <w:r>
        <w:t xml:space="preserve">jumu apmēru ir jāuzrāda arī par konkrētiem intervāliem, balstoties uz noteiktiem sliekšņiem, proti, 10 000, 20 000, 100 000 un 1 000 000. Sliekšņi ir noteikti </w:t>
      </w:r>
      <w:proofErr w:type="spellStart"/>
      <w:r>
        <w:t>euro</w:t>
      </w:r>
      <w:proofErr w:type="spellEnd"/>
      <w:r>
        <w:t xml:space="preserve"> vērtībā un ir ietverti salīdzināšanas nolūkā attiecībā uz uzrādītajiem zaudējumiem starp iestādēm, tāpēc tie var nebūt saistīti ar minimālajiem zaudējumu sliekšņiem, ko izmanto datu apkopošanai par iekšējiem zaudējumiem, kas jāuzrāda veidnes citā iedaļā.</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108243"/>
      <w:r>
        <w:rPr>
          <w:rFonts w:ascii="Times New Roman" w:hAnsi="Times New Roman"/>
          <w:sz w:val="24"/>
          <w:u w:val="none"/>
        </w:rPr>
        <w:t>4.2.2.2.</w:t>
      </w:r>
      <w:r>
        <w:tab/>
      </w:r>
      <w:r>
        <w:rPr>
          <w:rFonts w:ascii="Times New Roman" w:hAnsi="Times New Roman"/>
          <w:sz w:val="24"/>
        </w:rPr>
        <w:t>Norādes attiecībā uz konkrētām pozīcijām</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Slejas</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NOTIKUMU VEIDI</w:t>
            </w:r>
          </w:p>
          <w:p w:rsidR="00FD54FC" w:rsidRPr="00392FFD" w:rsidRDefault="00FD54FC" w:rsidP="00FD54FC">
            <w:pPr>
              <w:rPr>
                <w:rFonts w:ascii="Times New Roman" w:hAnsi="Times New Roman"/>
                <w:sz w:val="24"/>
              </w:rPr>
            </w:pPr>
            <w:r>
              <w:rPr>
                <w:rFonts w:ascii="Times New Roman" w:hAnsi="Times New Roman"/>
                <w:sz w:val="24"/>
              </w:rPr>
              <w:t xml:space="preserve">Iestādes attiecīgajā 010. līdz 070. slejā uzrāda zaudējumus pēc notikumu veidiem, kā noteikts KPR 324. pantā. </w:t>
            </w:r>
          </w:p>
          <w:p w:rsidR="00FD54FC" w:rsidRPr="00392FFD" w:rsidRDefault="00FD54FC" w:rsidP="00871877">
            <w:pPr>
              <w:rPr>
                <w:rFonts w:ascii="Times New Roman" w:hAnsi="Times New Roman"/>
                <w:bCs/>
                <w:sz w:val="24"/>
              </w:rPr>
            </w:pPr>
            <w:r>
              <w:rPr>
                <w:rFonts w:ascii="Times New Roman" w:hAnsi="Times New Roman"/>
                <w:sz w:val="24"/>
              </w:rPr>
              <w:t>Iestādes, kas savu pašu kapitāla prasību aprēķina saskaņā ar ASP, zaudējumus, k</w:t>
            </w:r>
            <w:r>
              <w:rPr>
                <w:rFonts w:ascii="Times New Roman" w:hAnsi="Times New Roman"/>
                <w:sz w:val="24"/>
              </w:rPr>
              <w:t>u</w:t>
            </w:r>
            <w:r>
              <w:rPr>
                <w:rFonts w:ascii="Times New Roman" w:hAnsi="Times New Roman"/>
                <w:sz w:val="24"/>
              </w:rPr>
              <w:t>ru notikuma veids nav noteikts, var uzrādīt tikai 080. slejā.</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NOTIKUMU VEIDI KOPĀ</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080. slejā attiecībā uz katru darbības jomu iestādes uzrāda kopējo “notikumu ska</w:t>
            </w:r>
            <w:r>
              <w:rPr>
                <w:rStyle w:val="InstructionsTabelleText"/>
                <w:rFonts w:ascii="Times New Roman" w:hAnsi="Times New Roman"/>
                <w:sz w:val="24"/>
              </w:rPr>
              <w:t>i</w:t>
            </w:r>
            <w:r>
              <w:rPr>
                <w:rStyle w:val="InstructionsTabelleText"/>
                <w:rFonts w:ascii="Times New Roman" w:hAnsi="Times New Roman"/>
                <w:sz w:val="24"/>
              </w:rPr>
              <w:t>tu (jauni notikumi)”, kopējo “bruto zaudējumu summu (jauni notikumi)”, kopējo “to notikumu skaitu, kam piemēro zaudējumu korekcijas”, kopējās “zaudējumu korekcijas saistībā ar iepriekšējiem pārskata periodiem”, “maksimālos vienreizējos zaudējumus”, “piecu lielāko zaudējumu summu”, kopējo “zaudējumu tiešo atl</w:t>
            </w:r>
            <w:r>
              <w:rPr>
                <w:rStyle w:val="InstructionsTabelleText"/>
                <w:rFonts w:ascii="Times New Roman" w:hAnsi="Times New Roman"/>
                <w:sz w:val="24"/>
              </w:rPr>
              <w:t>ī</w:t>
            </w:r>
            <w:r>
              <w:rPr>
                <w:rStyle w:val="InstructionsTabelleText"/>
                <w:rFonts w:ascii="Times New Roman" w:hAnsi="Times New Roman"/>
                <w:sz w:val="24"/>
              </w:rPr>
              <w:t>dzinājumu kopsummu” un kopējos “atlīdzinājumus no apdrošināšanas un citiem riska pārvešanas mehānismiem”.</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Ja iestāde ir identificējusi visu zaudējumu notikumu veidus, 080. slejā parādās zaudējumu gadījumu, bruto zaudējumu kopsummu, zaudējumu atlīdzinājumu ko</w:t>
            </w:r>
            <w:r>
              <w:rPr>
                <w:rStyle w:val="InstructionsTabelleText"/>
                <w:rFonts w:ascii="Times New Roman" w:hAnsi="Times New Roman"/>
                <w:sz w:val="24"/>
              </w:rPr>
              <w:t>p</w:t>
            </w:r>
            <w:r>
              <w:rPr>
                <w:rStyle w:val="InstructionsTabelleText"/>
                <w:rFonts w:ascii="Times New Roman" w:hAnsi="Times New Roman"/>
                <w:sz w:val="24"/>
              </w:rPr>
              <w:t>summu un 010. līdz 070. slejā uzrādīto “zaudējumu korekciju saistībā ar iepriekš</w:t>
            </w:r>
            <w:r>
              <w:rPr>
                <w:rStyle w:val="InstructionsTabelleText"/>
                <w:rFonts w:ascii="Times New Roman" w:hAnsi="Times New Roman"/>
                <w:sz w:val="24"/>
              </w:rPr>
              <w:t>ē</w:t>
            </w:r>
            <w:r>
              <w:rPr>
                <w:rStyle w:val="InstructionsTabelleText"/>
                <w:rFonts w:ascii="Times New Roman" w:hAnsi="Times New Roman"/>
                <w:sz w:val="24"/>
              </w:rPr>
              <w:t xml:space="preserve">jiem pārskata periodiem” vienkāršs apkopojums.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080. slejā uzrādītie “maksimālie vienreizējie zaudējumi” ir maksimālie vienreiz</w:t>
            </w:r>
            <w:r>
              <w:rPr>
                <w:rStyle w:val="InstructionsTabelleText"/>
                <w:rFonts w:ascii="Times New Roman" w:hAnsi="Times New Roman"/>
                <w:sz w:val="24"/>
              </w:rPr>
              <w:t>ē</w:t>
            </w:r>
            <w:r>
              <w:rPr>
                <w:rStyle w:val="InstructionsTabelleText"/>
                <w:rFonts w:ascii="Times New Roman" w:hAnsi="Times New Roman"/>
                <w:sz w:val="24"/>
              </w:rPr>
              <w:t>jie zaudējumi darbības jomā, un tie ir identiski 010. līdz 070. slejā uzrādīto “ma</w:t>
            </w:r>
            <w:r>
              <w:rPr>
                <w:rStyle w:val="InstructionsTabelleText"/>
                <w:rFonts w:ascii="Times New Roman" w:hAnsi="Times New Roman"/>
                <w:sz w:val="24"/>
              </w:rPr>
              <w:t>k</w:t>
            </w:r>
            <w:r>
              <w:rPr>
                <w:rStyle w:val="InstructionsTabelleText"/>
                <w:rFonts w:ascii="Times New Roman" w:hAnsi="Times New Roman"/>
                <w:sz w:val="24"/>
              </w:rPr>
              <w:t xml:space="preserve">simālo vienreizējo zaudējumu” maksimālajai vērtībai, ja iestāde ir identificējusi visu zaudējumu notikumu veidus.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Kā piecu lielāko zaudējumu summu 080. slejā uzrāda piecu lielāko zaudējumu summu vienā darbības jomā.</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IZZIŅAS POSTENIS: DATU APKOPOŠANĀ PIEMĒROTAIS SLIEKSNIS</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Iestādes 090. un 100. slejā uzrāda minimālos zaudējumu sliekšņus, ko tās saskaņā ar KPR 322. panta 3. punkta c) apakšpunkta pēdējo teikumu izmanto datu apkop</w:t>
            </w:r>
            <w:r>
              <w:rPr>
                <w:rStyle w:val="InstructionsTabelleText"/>
                <w:rFonts w:ascii="Times New Roman" w:hAnsi="Times New Roman"/>
                <w:sz w:val="24"/>
              </w:rPr>
              <w:t>o</w:t>
            </w:r>
            <w:r>
              <w:rPr>
                <w:rStyle w:val="InstructionsTabelleText"/>
                <w:rFonts w:ascii="Times New Roman" w:hAnsi="Times New Roman"/>
                <w:sz w:val="24"/>
              </w:rPr>
              <w:t xml:space="preserve">šanā.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Ja iestāde katrā darbības jomā izmanto tikai vienu slieksni, aizpilda tikai 090. sleju.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Gadījumos, kad vienā un tajā pašā regulējošām prasībām atbilstošajā darbības j</w:t>
            </w:r>
            <w:r>
              <w:rPr>
                <w:rStyle w:val="InstructionsTabelleText"/>
                <w:rFonts w:ascii="Times New Roman" w:hAnsi="Times New Roman"/>
                <w:sz w:val="24"/>
              </w:rPr>
              <w:t>o</w:t>
            </w:r>
            <w:r>
              <w:rPr>
                <w:rStyle w:val="InstructionsTabelleText"/>
                <w:rFonts w:ascii="Times New Roman" w:hAnsi="Times New Roman"/>
                <w:sz w:val="24"/>
              </w:rPr>
              <w:t xml:space="preserve">mā piemēro dažādus sliekšņus, norāda arī augstāko piemērojamo slieksni </w:t>
            </w:r>
            <w:r>
              <w:rPr>
                <w:rStyle w:val="InstructionsTabelleText"/>
                <w:rFonts w:ascii="Times New Roman" w:hAnsi="Times New Roman"/>
                <w:sz w:val="24"/>
              </w:rPr>
              <w:lastRenderedPageBreak/>
              <w:t>(100. sleja).</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Rindas</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DARBĪBAS JOMAS: FINANŠU PAKALPOJUMI UZŅĒMUMIEM, TIRDZNIECĪBA UN PĀRDOŠANA, STARPNIECĪBAS PAKALPOJUMI PRIVĀTPERSONĀM VAI MVU, KORPORATĪVO KLIENTU APKA</w:t>
            </w:r>
            <w:r>
              <w:rPr>
                <w:rStyle w:val="InstructionsTabelleberschrift"/>
                <w:rFonts w:ascii="Times New Roman" w:hAnsi="Times New Roman"/>
                <w:sz w:val="24"/>
              </w:rPr>
              <w:t>L</w:t>
            </w:r>
            <w:r>
              <w:rPr>
                <w:rStyle w:val="InstructionsTabelleberschrift"/>
                <w:rFonts w:ascii="Times New Roman" w:hAnsi="Times New Roman"/>
                <w:sz w:val="24"/>
              </w:rPr>
              <w:t>POŠANA, PRIVĀTPERSONU VAI MVU APKALPOŠANA, MAKSĀJUMI UN NORĒĶINI, AĢENTŪRU PAKALPOJUMI, AKTĪVU PĀRVALD</w:t>
            </w:r>
            <w:r>
              <w:rPr>
                <w:rStyle w:val="InstructionsTabelleberschrift"/>
                <w:rFonts w:ascii="Times New Roman" w:hAnsi="Times New Roman"/>
                <w:sz w:val="24"/>
              </w:rPr>
              <w:t>Ī</w:t>
            </w:r>
            <w:r>
              <w:rPr>
                <w:rStyle w:val="InstructionsTabelleberschrift"/>
                <w:rFonts w:ascii="Times New Roman" w:hAnsi="Times New Roman"/>
                <w:sz w:val="24"/>
              </w:rPr>
              <w:t>ŠANA, KORPORATĪVIE POSTEŅI</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Par katru darbības jomu, kā norādīts KPR 317. panta 4. punkta 2. tabulā, tostarp papildu darbības jomu “Korporatīvie posteņi”, kā minēts KPR 322. panta 3. pu</w:t>
            </w:r>
            <w:r>
              <w:rPr>
                <w:rFonts w:ascii="Times New Roman" w:hAnsi="Times New Roman"/>
                <w:sz w:val="24"/>
              </w:rPr>
              <w:t>n</w:t>
            </w:r>
            <w:r>
              <w:rPr>
                <w:rFonts w:ascii="Times New Roman" w:hAnsi="Times New Roman"/>
                <w:sz w:val="24"/>
              </w:rPr>
              <w:t>kta b) apakšpunktā, un par katru notikuma veidu iestāde saskaņā ar iekšējiem sliekšņiem uzrāda šādu informāciju: notikumu skaits (jauni notikumi), bruto za</w:t>
            </w:r>
            <w:r>
              <w:rPr>
                <w:rFonts w:ascii="Times New Roman" w:hAnsi="Times New Roman"/>
                <w:sz w:val="24"/>
              </w:rPr>
              <w:t>u</w:t>
            </w:r>
            <w:r>
              <w:rPr>
                <w:rFonts w:ascii="Times New Roman" w:hAnsi="Times New Roman"/>
                <w:sz w:val="24"/>
              </w:rPr>
              <w:t>dējumu summa (jauni notikumi), to notikumu skaits, kam piemēro zaudējumu korekcijas, zaudējumu korekcijas saistībā ar iepriekšējiem pārskata periodiem, maksimālie vienreizējie zaudējumi, piecu lielāko zaudējumu summa, zaudējumu tiešo atlīdzinājumu kopsumma un kopējie atlīdzinājumi no apdrošināšanas un c</w:t>
            </w:r>
            <w:r>
              <w:rPr>
                <w:rFonts w:ascii="Times New Roman" w:hAnsi="Times New Roman"/>
                <w:sz w:val="24"/>
              </w:rPr>
              <w:t>i</w:t>
            </w:r>
            <w:r>
              <w:rPr>
                <w:rFonts w:ascii="Times New Roman" w:hAnsi="Times New Roman"/>
                <w:sz w:val="24"/>
              </w:rPr>
              <w:t xml:space="preserve">tiem riska pārvešanas mehānismiem. </w:t>
            </w:r>
          </w:p>
          <w:p w:rsidR="00FD54FC" w:rsidRPr="00392FFD" w:rsidRDefault="00FD54FC" w:rsidP="00FD54FC">
            <w:pPr>
              <w:rPr>
                <w:rFonts w:ascii="Times New Roman" w:hAnsi="Times New Roman"/>
                <w:sz w:val="24"/>
              </w:rPr>
            </w:pPr>
            <w:r>
              <w:rPr>
                <w:rFonts w:ascii="Times New Roman" w:hAnsi="Times New Roman"/>
                <w:sz w:val="24"/>
              </w:rPr>
              <w:t>Attiecībā uz zaudējumu notikumu, kas ietekmē vairāk nekā vienu darbības jomu, “bruto zaudējumu apmēru” sadala pa visām ietekmētajām darbības jomām.</w:t>
            </w:r>
          </w:p>
          <w:p w:rsidR="00FD54FC" w:rsidRPr="00392FFD" w:rsidRDefault="00FD54FC" w:rsidP="00FD54FC">
            <w:pPr>
              <w:rPr>
                <w:rFonts w:ascii="Times New Roman" w:hAnsi="Times New Roman"/>
                <w:bCs/>
                <w:sz w:val="24"/>
              </w:rPr>
            </w:pPr>
            <w:r>
              <w:rPr>
                <w:rFonts w:ascii="Times New Roman" w:hAnsi="Times New Roman"/>
                <w:sz w:val="24"/>
              </w:rPr>
              <w:t>Iestādes, kas savu pašu kapitāla prasību aprēķina saskaņā ar ASP, zaudējumus, kuru darbības joma nav noteikta, var uzrādīt tikai 910.–980. rindā.</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Notikumu skaits (jauni notikumi)</w:t>
            </w:r>
          </w:p>
          <w:p w:rsidR="00FD54FC" w:rsidRPr="00392FFD" w:rsidRDefault="00FD54FC" w:rsidP="00FD54FC">
            <w:pPr>
              <w:rPr>
                <w:rFonts w:ascii="Times New Roman" w:hAnsi="Times New Roman"/>
                <w:sz w:val="24"/>
              </w:rPr>
            </w:pPr>
            <w:r>
              <w:rPr>
                <w:rFonts w:ascii="Times New Roman" w:hAnsi="Times New Roman"/>
                <w:sz w:val="24"/>
              </w:rPr>
              <w:t>Notikumu skaits ir operacionālā riska notikumu skaits, kuru bruto zaudējumi tika uzskaitīti pārskata atsauces periodā.</w:t>
            </w:r>
          </w:p>
          <w:p w:rsidR="00FD54FC" w:rsidRPr="00392FFD" w:rsidRDefault="00FD54FC" w:rsidP="00FD54FC">
            <w:pPr>
              <w:rPr>
                <w:rFonts w:ascii="Times New Roman" w:hAnsi="Times New Roman"/>
                <w:sz w:val="24"/>
              </w:rPr>
            </w:pPr>
            <w:r>
              <w:rPr>
                <w:rFonts w:ascii="Times New Roman" w:hAnsi="Times New Roman"/>
                <w:sz w:val="24"/>
              </w:rPr>
              <w:t>Notikumu skaits attiecas uz “jauniem notikumiem”, t. i., operacionālā riska not</w:t>
            </w:r>
            <w:r>
              <w:rPr>
                <w:rFonts w:ascii="Times New Roman" w:hAnsi="Times New Roman"/>
                <w:sz w:val="24"/>
              </w:rPr>
              <w:t>i</w:t>
            </w:r>
            <w:r>
              <w:rPr>
                <w:rFonts w:ascii="Times New Roman" w:hAnsi="Times New Roman"/>
                <w:sz w:val="24"/>
              </w:rPr>
              <w:t>kumiem, kas:</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“pirmo reizi uzskaitīti” pārskata atsauces periodā vai</w:t>
            </w:r>
          </w:p>
          <w:p w:rsidR="00FD54FC" w:rsidRPr="00392FFD"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“pirmo reizi uzskaitīti” iepriekšējā pārskata atsauces periodā, ja notikums nav bijis iekļauts nevienā iepriekšējā uzraudzības pārskatā, piemēram, tāpēc, ka tas kā operacionālais risks tika identificēts tikai pašreizējā pārskata atsa</w:t>
            </w:r>
            <w:r>
              <w:rPr>
                <w:rFonts w:ascii="Times New Roman" w:hAnsi="Times New Roman"/>
                <w:sz w:val="24"/>
              </w:rPr>
              <w:t>u</w:t>
            </w:r>
            <w:r>
              <w:rPr>
                <w:rFonts w:ascii="Times New Roman" w:hAnsi="Times New Roman"/>
                <w:sz w:val="24"/>
              </w:rPr>
              <w:t>ces periodā, vai tāpēc, ka minētajam notikumam piemērojamie uzkrātie za</w:t>
            </w:r>
            <w:r>
              <w:rPr>
                <w:rFonts w:ascii="Times New Roman" w:hAnsi="Times New Roman"/>
                <w:sz w:val="24"/>
              </w:rPr>
              <w:t>u</w:t>
            </w:r>
            <w:r>
              <w:rPr>
                <w:rFonts w:ascii="Times New Roman" w:hAnsi="Times New Roman"/>
                <w:sz w:val="24"/>
              </w:rPr>
              <w:t>dējumi (t. i., sākotnējie zaudējumi plus/mīnus visas iepriekšējos pārskata a</w:t>
            </w:r>
            <w:r>
              <w:rPr>
                <w:rFonts w:ascii="Times New Roman" w:hAnsi="Times New Roman"/>
                <w:sz w:val="24"/>
              </w:rPr>
              <w:t>t</w:t>
            </w:r>
            <w:r>
              <w:rPr>
                <w:rFonts w:ascii="Times New Roman" w:hAnsi="Times New Roman"/>
                <w:sz w:val="24"/>
              </w:rPr>
              <w:t>sauces periodos izdarītās zaudējumu korekcijas) iekšējo datu apkopošanas slieksni ir pārsnieguši tikai pašreizējā pārskata sniegšanas periodā.</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“Jauni notikumi” neietver operacionālā riska notikumus, kas “pirmo reizi uzska</w:t>
            </w:r>
            <w:r>
              <w:rPr>
                <w:rFonts w:ascii="Times New Roman" w:hAnsi="Times New Roman"/>
                <w:sz w:val="24"/>
              </w:rPr>
              <w:t>i</w:t>
            </w:r>
            <w:r>
              <w:rPr>
                <w:rFonts w:ascii="Times New Roman" w:hAnsi="Times New Roman"/>
                <w:sz w:val="24"/>
              </w:rPr>
              <w:t>tīti” iepriekšējā pārskata atsauces periodā, kas jau bija iekļauts iepriekšējos u</w:t>
            </w:r>
            <w:r>
              <w:rPr>
                <w:rFonts w:ascii="Times New Roman" w:hAnsi="Times New Roman"/>
                <w:sz w:val="24"/>
              </w:rPr>
              <w:t>z</w:t>
            </w:r>
            <w:r>
              <w:rPr>
                <w:rFonts w:ascii="Times New Roman" w:hAnsi="Times New Roman"/>
                <w:sz w:val="24"/>
              </w:rPr>
              <w:t>raudzības pārskatos.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0020, 0120, 0220, 0320, 0420, </w:t>
            </w:r>
            <w:r>
              <w:rPr>
                <w:rFonts w:ascii="Times New Roman" w:hAnsi="Times New Roman"/>
                <w:sz w:val="24"/>
              </w:rPr>
              <w:lastRenderedPageBreak/>
              <w:t>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Bruto zaudējumu summa (jauni notikumi)</w:t>
            </w:r>
          </w:p>
          <w:p w:rsidR="00FD54FC" w:rsidRPr="00392FFD" w:rsidRDefault="00FD54FC" w:rsidP="00FD54FC">
            <w:pPr>
              <w:rPr>
                <w:rFonts w:ascii="Times New Roman" w:hAnsi="Times New Roman"/>
                <w:sz w:val="24"/>
              </w:rPr>
            </w:pPr>
            <w:r>
              <w:rPr>
                <w:rFonts w:ascii="Times New Roman" w:hAnsi="Times New Roman"/>
                <w:sz w:val="24"/>
              </w:rPr>
              <w:t>Bruto zaudējumu summa ir bruto zaudējumu summa, kas attiecas uz operacionālā riska notikumiem (piemēram, tiešās izmaksas, uzkrājumi, norēķini). Visus pā</w:t>
            </w:r>
            <w:r>
              <w:rPr>
                <w:rFonts w:ascii="Times New Roman" w:hAnsi="Times New Roman"/>
                <w:sz w:val="24"/>
              </w:rPr>
              <w:t>r</w:t>
            </w:r>
            <w:r>
              <w:rPr>
                <w:rFonts w:ascii="Times New Roman" w:hAnsi="Times New Roman"/>
                <w:sz w:val="24"/>
              </w:rPr>
              <w:t>skata atsauces periodā uzskaitītos zaudējumus saistībā ar atsevišķu notikumu summē un attiecībā uz minēto pārskata atsauces periodu uzskata par bruto zaud</w:t>
            </w:r>
            <w:r>
              <w:rPr>
                <w:rFonts w:ascii="Times New Roman" w:hAnsi="Times New Roman"/>
                <w:sz w:val="24"/>
              </w:rPr>
              <w:t>ē</w:t>
            </w:r>
            <w:r>
              <w:rPr>
                <w:rFonts w:ascii="Times New Roman" w:hAnsi="Times New Roman"/>
                <w:sz w:val="24"/>
              </w:rPr>
              <w:lastRenderedPageBreak/>
              <w:t>jumiem.</w:t>
            </w:r>
          </w:p>
          <w:p w:rsidR="00FD54FC" w:rsidRPr="00392FFD" w:rsidRDefault="00FD54FC" w:rsidP="00FD54FC">
            <w:pPr>
              <w:rPr>
                <w:rFonts w:ascii="Times New Roman" w:hAnsi="Times New Roman"/>
                <w:sz w:val="24"/>
              </w:rPr>
            </w:pPr>
            <w:r>
              <w:rPr>
                <w:rFonts w:ascii="Times New Roman" w:hAnsi="Times New Roman"/>
                <w:sz w:val="24"/>
              </w:rPr>
              <w:t>Uzrādītā bruto zaudējumu summa attiecas uz “jauniem notikumiem”, kā noteikts iepriekšējā rindā. Attiecībā uz notikumiem, kas “pirmo reizi uzskaitīti” iepriekš</w:t>
            </w:r>
            <w:r>
              <w:rPr>
                <w:rFonts w:ascii="Times New Roman" w:hAnsi="Times New Roman"/>
                <w:sz w:val="24"/>
              </w:rPr>
              <w:t>ē</w:t>
            </w:r>
            <w:r>
              <w:rPr>
                <w:rFonts w:ascii="Times New Roman" w:hAnsi="Times New Roman"/>
                <w:sz w:val="24"/>
              </w:rPr>
              <w:t>jā pārskata atsauces periodā un kas nebija iekļauti nevienā iepriekšējā uzraudz</w:t>
            </w:r>
            <w:r>
              <w:rPr>
                <w:rFonts w:ascii="Times New Roman" w:hAnsi="Times New Roman"/>
                <w:sz w:val="24"/>
              </w:rPr>
              <w:t>ī</w:t>
            </w:r>
            <w:r>
              <w:rPr>
                <w:rFonts w:ascii="Times New Roman" w:hAnsi="Times New Roman"/>
                <w:sz w:val="24"/>
              </w:rPr>
              <w:t>bas pārskatā, kopējos zaudējumus, kuri uzkrāti līdz pārskata sniegšanas atsauces datumam (t. i., sākotnējie zaudējumi plus/mīnus visas iepriekšējos pārskata a</w:t>
            </w:r>
            <w:r>
              <w:rPr>
                <w:rFonts w:ascii="Times New Roman" w:hAnsi="Times New Roman"/>
                <w:sz w:val="24"/>
              </w:rPr>
              <w:t>t</w:t>
            </w:r>
            <w:r>
              <w:rPr>
                <w:rFonts w:ascii="Times New Roman" w:hAnsi="Times New Roman"/>
                <w:sz w:val="24"/>
              </w:rPr>
              <w:t>sauces periodos izdarītās zaudējumu korekcijas), uzrāda kā bruto zaudējumus pārskata sniegšanas atsauces datumā.</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Uzrādāmajās summās neņem vērā iegūtos atlīdzinājumus.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 zaudējumu notikumu skaits, uz kuriem attiecas zaudējumu korekcijas</w:t>
            </w:r>
          </w:p>
          <w:p w:rsidR="00FD54FC" w:rsidRPr="00392FFD" w:rsidRDefault="00FD54FC" w:rsidP="00FD54FC">
            <w:pPr>
              <w:rPr>
                <w:rFonts w:ascii="Times New Roman" w:hAnsi="Times New Roman"/>
                <w:sz w:val="24"/>
              </w:rPr>
            </w:pPr>
            <w:r>
              <w:rPr>
                <w:rFonts w:ascii="Times New Roman" w:hAnsi="Times New Roman"/>
                <w:sz w:val="24"/>
              </w:rPr>
              <w:t>To zaudējumu notikumu skaits, uz kuriem attiecas zaudējumu korekcijas, ir to operacionālā riska notikumu skaits, kas “pirmo reizi uzskaitīti” iepriekšējā pā</w:t>
            </w:r>
            <w:r>
              <w:rPr>
                <w:rFonts w:ascii="Times New Roman" w:hAnsi="Times New Roman"/>
                <w:sz w:val="24"/>
              </w:rPr>
              <w:t>r</w:t>
            </w:r>
            <w:r>
              <w:rPr>
                <w:rFonts w:ascii="Times New Roman" w:hAnsi="Times New Roman"/>
                <w:sz w:val="24"/>
              </w:rPr>
              <w:t>skata atsauces periodā un jau iekļauti iepriekšējos pārskatos, un attiecībā uz k</w:t>
            </w:r>
            <w:r>
              <w:rPr>
                <w:rFonts w:ascii="Times New Roman" w:hAnsi="Times New Roman"/>
                <w:sz w:val="24"/>
              </w:rPr>
              <w:t>u</w:t>
            </w:r>
            <w:r>
              <w:rPr>
                <w:rFonts w:ascii="Times New Roman" w:hAnsi="Times New Roman"/>
                <w:sz w:val="24"/>
              </w:rPr>
              <w:t xml:space="preserve">riem zaudējumu korekcijas izdarītas pašreizējā pārskata atsauces periodā. </w:t>
            </w:r>
          </w:p>
          <w:p w:rsidR="00FD54FC" w:rsidRPr="00392FFD" w:rsidRDefault="00FD54FC" w:rsidP="00FD54FC">
            <w:pPr>
              <w:rPr>
                <w:b/>
                <w:sz w:val="24"/>
              </w:rPr>
            </w:pPr>
            <w:r>
              <w:rPr>
                <w:rFonts w:ascii="Times New Roman" w:hAnsi="Times New Roman"/>
                <w:sz w:val="24"/>
              </w:rPr>
              <w:t>Ja pārskata atsauces periodā attiecībā uz notikumu izdarīta vairāk nekā viena zaudējumu korekcija, minēto zaudējumu korekciju summu uzskaita kā vienu k</w:t>
            </w:r>
            <w:r>
              <w:rPr>
                <w:rFonts w:ascii="Times New Roman" w:hAnsi="Times New Roman"/>
                <w:sz w:val="24"/>
              </w:rPr>
              <w:t>o</w:t>
            </w:r>
            <w:r>
              <w:rPr>
                <w:rFonts w:ascii="Times New Roman" w:hAnsi="Times New Roman"/>
                <w:sz w:val="24"/>
              </w:rPr>
              <w:t>rekciju periodā.</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korekcijas, kuras attiecas uz iepriekšējiem pārskata periodiem</w:t>
            </w:r>
          </w:p>
          <w:p w:rsidR="00FD54FC" w:rsidRPr="00392FFD" w:rsidRDefault="00FD54FC" w:rsidP="00FD54FC">
            <w:pPr>
              <w:rPr>
                <w:rFonts w:ascii="Times New Roman" w:hAnsi="Times New Roman"/>
                <w:sz w:val="24"/>
              </w:rPr>
            </w:pPr>
            <w:r>
              <w:rPr>
                <w:rFonts w:ascii="Times New Roman" w:hAnsi="Times New Roman"/>
                <w:sz w:val="24"/>
              </w:rPr>
              <w:t>Zaudējumu korekcijas saistībā ar iepriekšējiem pārskata atsauces periodiem ir š</w:t>
            </w:r>
            <w:r>
              <w:rPr>
                <w:rFonts w:ascii="Times New Roman" w:hAnsi="Times New Roman"/>
                <w:sz w:val="24"/>
              </w:rPr>
              <w:t>ā</w:t>
            </w:r>
            <w:r>
              <w:rPr>
                <w:rFonts w:ascii="Times New Roman" w:hAnsi="Times New Roman"/>
                <w:sz w:val="24"/>
              </w:rPr>
              <w:t>du elementu (pozitīvu vai negatīvu) summa: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zaudējumu summas, kuras attiecas uz pārskata atsauces periodā vei</w:t>
            </w:r>
            <w:r>
              <w:rPr>
                <w:rFonts w:ascii="Times New Roman" w:hAnsi="Times New Roman"/>
                <w:sz w:val="24"/>
              </w:rPr>
              <w:t>k</w:t>
            </w:r>
            <w:r>
              <w:rPr>
                <w:rFonts w:ascii="Times New Roman" w:hAnsi="Times New Roman"/>
                <w:sz w:val="24"/>
              </w:rPr>
              <w:t>tām pozitīvām zaudējumu korekcijām (piemēram, uzkrājumu palielinājums, saistīti zaudējumu notikumi, papildu norēķini) attiecībā uz operacionālā ri</w:t>
            </w:r>
            <w:r>
              <w:rPr>
                <w:rFonts w:ascii="Times New Roman" w:hAnsi="Times New Roman"/>
                <w:sz w:val="24"/>
              </w:rPr>
              <w:t>s</w:t>
            </w:r>
            <w:r>
              <w:rPr>
                <w:rFonts w:ascii="Times New Roman" w:hAnsi="Times New Roman"/>
                <w:sz w:val="24"/>
              </w:rPr>
              <w:t>ka notikumiem, kuri “pirmo reizi uzskaitīti” un uzrādīti iepriekšējos pārskata atsauces periodos;</w:t>
            </w:r>
          </w:p>
          <w:p w:rsidR="00FD54FC" w:rsidRPr="00392FFD"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bruto zaudējumu summas attiecībā uz negatīvām zaudējumu korekcijām, kas veiktas pārskata atsauces periodā (piemēram, saistībā ar uzkrājumu samaz</w:t>
            </w:r>
            <w:r>
              <w:rPr>
                <w:rFonts w:ascii="Times New Roman" w:hAnsi="Times New Roman"/>
                <w:sz w:val="24"/>
              </w:rPr>
              <w:t>i</w:t>
            </w:r>
            <w:r>
              <w:rPr>
                <w:rFonts w:ascii="Times New Roman" w:hAnsi="Times New Roman"/>
                <w:sz w:val="24"/>
              </w:rPr>
              <w:t>nājumu) attiecībā uz operacionālā riska notikumiem, kuri “pirmo reizi u</w:t>
            </w:r>
            <w:r>
              <w:rPr>
                <w:rFonts w:ascii="Times New Roman" w:hAnsi="Times New Roman"/>
                <w:sz w:val="24"/>
              </w:rPr>
              <w:t>z</w:t>
            </w:r>
            <w:r>
              <w:rPr>
                <w:rFonts w:ascii="Times New Roman" w:hAnsi="Times New Roman"/>
                <w:sz w:val="24"/>
              </w:rPr>
              <w:t xml:space="preserve">skaitīti” un uzrādīti iepriekšējos pārskata atsauces periodos. </w:t>
            </w:r>
          </w:p>
          <w:p w:rsidR="00FD54FC" w:rsidRPr="00392FFD" w:rsidRDefault="00FD54FC" w:rsidP="00FD54FC">
            <w:pPr>
              <w:rPr>
                <w:rFonts w:ascii="Times New Roman" w:hAnsi="Times New Roman"/>
                <w:sz w:val="24"/>
              </w:rPr>
            </w:pPr>
            <w:r>
              <w:rPr>
                <w:rFonts w:ascii="Times New Roman" w:hAnsi="Times New Roman"/>
                <w:sz w:val="24"/>
              </w:rPr>
              <w:t>Ja pārskata atsauces periodā attiecībā uz notikumu izdarīta vairāk nekā viena zaudējumu korekcija, visu minēto zaudējumu korekciju vērtības summē, ņemot vērā korekciju zīmi (pozitīva, negatīva). Šo summu uzskata par zaudējumu k</w:t>
            </w:r>
            <w:r>
              <w:rPr>
                <w:rFonts w:ascii="Times New Roman" w:hAnsi="Times New Roman"/>
                <w:sz w:val="24"/>
              </w:rPr>
              <w:t>o</w:t>
            </w:r>
            <w:r>
              <w:rPr>
                <w:rFonts w:ascii="Times New Roman" w:hAnsi="Times New Roman"/>
                <w:sz w:val="24"/>
              </w:rPr>
              <w:t>rekciju attiecībā uz minēto notikumu minētajā pārskata atsauces periodā.</w:t>
            </w:r>
          </w:p>
          <w:p w:rsidR="00FD54FC" w:rsidRPr="00392FFD" w:rsidRDefault="00FD54FC" w:rsidP="00FD54FC">
            <w:pPr>
              <w:rPr>
                <w:rFonts w:ascii="Times New Roman" w:hAnsi="Times New Roman"/>
                <w:sz w:val="24"/>
              </w:rPr>
            </w:pPr>
            <w:r>
              <w:rPr>
                <w:rFonts w:ascii="Times New Roman" w:hAnsi="Times New Roman"/>
                <w:sz w:val="24"/>
              </w:rPr>
              <w:t>Ja negatīvas zaudējumu korekcijas dēļ koriģētā zaudējumu summa, kas attiec</w:t>
            </w:r>
            <w:r>
              <w:rPr>
                <w:rFonts w:ascii="Times New Roman" w:hAnsi="Times New Roman"/>
                <w:sz w:val="24"/>
              </w:rPr>
              <w:t>i</w:t>
            </w:r>
            <w:r>
              <w:rPr>
                <w:rFonts w:ascii="Times New Roman" w:hAnsi="Times New Roman"/>
                <w:sz w:val="24"/>
              </w:rPr>
              <w:t>nāma uz notikumu, ir zem iestādes iekšējā datu apkopošanas sliekšņa, iestāde zaudējumu kopsummu par minēto notikumu uzrāda apkopotā veidā līdz pēdējam brīdim, kad notikums tika uzrādīts ar decembra atsauces datumu (t. i., sākotnējie zaudējumi plus/mīnus visas iepriekšējos pārskata atsauces periodos izdarītās za</w:t>
            </w:r>
            <w:r>
              <w:rPr>
                <w:rFonts w:ascii="Times New Roman" w:hAnsi="Times New Roman"/>
                <w:sz w:val="24"/>
              </w:rPr>
              <w:t>u</w:t>
            </w:r>
            <w:r>
              <w:rPr>
                <w:rFonts w:ascii="Times New Roman" w:hAnsi="Times New Roman"/>
                <w:sz w:val="24"/>
              </w:rPr>
              <w:t>dējumu korekcijas), ar negatīvu zīmi tā vietā, lai uzrādītu pašu negatīvās zaud</w:t>
            </w:r>
            <w:r>
              <w:rPr>
                <w:rFonts w:ascii="Times New Roman" w:hAnsi="Times New Roman"/>
                <w:sz w:val="24"/>
              </w:rPr>
              <w:t>ē</w:t>
            </w:r>
            <w:r>
              <w:rPr>
                <w:rFonts w:ascii="Times New Roman" w:hAnsi="Times New Roman"/>
                <w:sz w:val="24"/>
              </w:rPr>
              <w:t>jumu korekcijas summu.</w:t>
            </w:r>
          </w:p>
          <w:p w:rsidR="00FD54FC" w:rsidRPr="00392FFD" w:rsidRDefault="00FD54FC" w:rsidP="00EB62C2">
            <w:pPr>
              <w:rPr>
                <w:b/>
                <w:sz w:val="24"/>
              </w:rPr>
            </w:pPr>
            <w:r>
              <w:rPr>
                <w:rFonts w:ascii="Times New Roman" w:hAnsi="Times New Roman"/>
                <w:sz w:val="24"/>
              </w:rPr>
              <w:t>Uzrādāmajās summās neņem vērā iegūtos atlīdzinājumus.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0050, 0150, </w:t>
            </w:r>
            <w:r>
              <w:rPr>
                <w:rFonts w:ascii="Times New Roman" w:hAnsi="Times New Roman"/>
                <w:sz w:val="24"/>
              </w:rPr>
              <w:lastRenderedPageBreak/>
              <w:t>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Maksimālie vienreizējie zaudējumi</w:t>
            </w:r>
          </w:p>
          <w:p w:rsidR="00FD54FC" w:rsidRPr="00392FFD" w:rsidRDefault="00FD54FC" w:rsidP="00FD54FC">
            <w:pPr>
              <w:rPr>
                <w:rFonts w:ascii="Times New Roman" w:hAnsi="Times New Roman"/>
                <w:sz w:val="24"/>
              </w:rPr>
            </w:pPr>
            <w:r>
              <w:rPr>
                <w:rFonts w:ascii="Times New Roman" w:hAnsi="Times New Roman"/>
                <w:sz w:val="24"/>
              </w:rPr>
              <w:lastRenderedPageBreak/>
              <w:t>Maksimālie vienreizējie zaudējumi ir lielākā no šīm summām:</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lielākā bruto zaudējumu summa saistībā ar kādu notikumu, kas pirmo reizi uzrādīts pārskata atsauces periodā, un</w:t>
            </w:r>
          </w:p>
          <w:p w:rsidR="00FD54FC" w:rsidRPr="00392FFD"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lielākā pozitīvā zaudējumu korekcijas summa (kā definēts iepriekš) saistībā ar kādu notikumu, kas pirmo reizi uzrādīts iepriekšējā pārskata atsauces p</w:t>
            </w:r>
            <w:r>
              <w:rPr>
                <w:rFonts w:ascii="Times New Roman" w:hAnsi="Times New Roman"/>
                <w:sz w:val="24"/>
              </w:rPr>
              <w:t>e</w:t>
            </w:r>
            <w:r>
              <w:rPr>
                <w:rFonts w:ascii="Times New Roman" w:hAnsi="Times New Roman"/>
                <w:sz w:val="24"/>
              </w:rPr>
              <w:t>riodā.</w:t>
            </w:r>
          </w:p>
          <w:p w:rsidR="00FD54FC" w:rsidRPr="00392FFD" w:rsidRDefault="00FD54FC" w:rsidP="00F52FC6">
            <w:pPr>
              <w:rPr>
                <w:sz w:val="24"/>
              </w:rPr>
            </w:pPr>
            <w:r>
              <w:rPr>
                <w:rFonts w:ascii="Times New Roman" w:hAnsi="Times New Roman"/>
                <w:sz w:val="24"/>
              </w:rPr>
              <w:t>Uzrādāmajās summās neņem vērā iegūtos atlīdzinājumus.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Piecu lielāko zaudējumu summa</w:t>
            </w:r>
          </w:p>
          <w:p w:rsidR="00FD54FC" w:rsidRPr="00392FFD" w:rsidRDefault="00FD54FC" w:rsidP="00FD54FC">
            <w:pPr>
              <w:rPr>
                <w:rFonts w:ascii="Times New Roman" w:hAnsi="Times New Roman"/>
                <w:sz w:val="24"/>
              </w:rPr>
            </w:pPr>
            <w:r>
              <w:rPr>
                <w:rFonts w:ascii="Times New Roman" w:hAnsi="Times New Roman"/>
                <w:sz w:val="24"/>
              </w:rPr>
              <w:t>Piecu lielāko zaudējumu summa ir to piecu lielāko summu kopsumma no: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zaudējumu summām par notikumiem, kas pirmo reizi uzrādīti pārskata atsauces periodā, un</w:t>
            </w:r>
          </w:p>
          <w:p w:rsidR="00FD54FC" w:rsidRPr="00392FFD"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pozitīvām zaudējumu korekciju summām (kā definēts iepriekš attiecībā uz 040., 140., ..., 840. rindu) saistībā ar notikumiem, kas pirmo reizi uzrādīti i</w:t>
            </w:r>
            <w:r>
              <w:rPr>
                <w:rFonts w:ascii="Times New Roman" w:hAnsi="Times New Roman"/>
                <w:sz w:val="24"/>
              </w:rPr>
              <w:t>e</w:t>
            </w:r>
            <w:r>
              <w:rPr>
                <w:rFonts w:ascii="Times New Roman" w:hAnsi="Times New Roman"/>
                <w:sz w:val="24"/>
              </w:rPr>
              <w:t>priekšējā pārskata atsauces periodā. Summa, kas ir atbilstīga, lai to kvalific</w:t>
            </w:r>
            <w:r>
              <w:rPr>
                <w:rFonts w:ascii="Times New Roman" w:hAnsi="Times New Roman"/>
                <w:sz w:val="24"/>
              </w:rPr>
              <w:t>ē</w:t>
            </w:r>
            <w:r>
              <w:rPr>
                <w:rFonts w:ascii="Times New Roman" w:hAnsi="Times New Roman"/>
                <w:sz w:val="24"/>
              </w:rPr>
              <w:t>tu kā vienu no piecām lielākajām, ir pati zaudējumu korekcijas summa, n</w:t>
            </w:r>
            <w:r>
              <w:rPr>
                <w:rFonts w:ascii="Times New Roman" w:hAnsi="Times New Roman"/>
                <w:sz w:val="24"/>
              </w:rPr>
              <w:t>e</w:t>
            </w:r>
            <w:r>
              <w:rPr>
                <w:rFonts w:ascii="Times New Roman" w:hAnsi="Times New Roman"/>
                <w:sz w:val="24"/>
              </w:rPr>
              <w:t>vis zaudējumu kopsumma, kas saistīta ar attiecīgo notikumu pirms vai pēc zaudējumu korekcijas.</w:t>
            </w:r>
          </w:p>
          <w:p w:rsidR="00FD54FC" w:rsidRPr="00392FFD" w:rsidRDefault="00FD54FC" w:rsidP="00F52FC6">
            <w:pPr>
              <w:rPr>
                <w:sz w:val="24"/>
              </w:rPr>
            </w:pPr>
            <w:r>
              <w:rPr>
                <w:rFonts w:ascii="Times New Roman" w:hAnsi="Times New Roman"/>
                <w:sz w:val="24"/>
              </w:rPr>
              <w:t>Uzrādāmajās summās neņem vērā iegūtos atlīdzinājumus.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Zaudējumu tiešo atlīdzinājumu kopsumma</w:t>
            </w:r>
          </w:p>
          <w:p w:rsidR="00FD54FC" w:rsidRPr="00392FFD" w:rsidRDefault="00FD54FC" w:rsidP="00FD54FC">
            <w:pPr>
              <w:rPr>
                <w:rFonts w:ascii="Times New Roman" w:hAnsi="Times New Roman"/>
                <w:sz w:val="24"/>
              </w:rPr>
            </w:pPr>
            <w:r>
              <w:rPr>
                <w:rFonts w:ascii="Times New Roman" w:hAnsi="Times New Roman"/>
                <w:sz w:val="24"/>
              </w:rPr>
              <w:t xml:space="preserve">Tiešie atlīdzinājumi ir visi iegūtie atlīdzinājumi, izņemot tos, kam piemēro KPR 323. pantu, kā uzrādīts turpmākajā rindā. </w:t>
            </w:r>
          </w:p>
          <w:p w:rsidR="00FD54FC" w:rsidRPr="00392FFD" w:rsidRDefault="00FD54FC" w:rsidP="00FD54FC">
            <w:pPr>
              <w:rPr>
                <w:b/>
                <w:sz w:val="24"/>
              </w:rPr>
            </w:pPr>
            <w:r>
              <w:rPr>
                <w:rFonts w:ascii="Times New Roman" w:hAnsi="Times New Roman"/>
                <w:sz w:val="24"/>
              </w:rPr>
              <w:t>Zaudējumu tiešo atlīdzinājumu kopsumma ir visu tiešo atlīdzinājumu un tiešo a</w:t>
            </w:r>
            <w:r>
              <w:rPr>
                <w:rFonts w:ascii="Times New Roman" w:hAnsi="Times New Roman"/>
                <w:sz w:val="24"/>
              </w:rPr>
              <w:t>t</w:t>
            </w:r>
            <w:r>
              <w:rPr>
                <w:rFonts w:ascii="Times New Roman" w:hAnsi="Times New Roman"/>
                <w:sz w:val="24"/>
              </w:rPr>
              <w:t>līdzinājumu korekciju summa, kas uzskaitīta pārskata periodā un kas attiecas uz operacionālā riska notikumiem, kuri uzskaitīti pirmo reizi pārskata atsauces per</w:t>
            </w:r>
            <w:r>
              <w:rPr>
                <w:rFonts w:ascii="Times New Roman" w:hAnsi="Times New Roman"/>
                <w:sz w:val="24"/>
              </w:rPr>
              <w:t>i</w:t>
            </w:r>
            <w:r>
              <w:rPr>
                <w:rFonts w:ascii="Times New Roman" w:hAnsi="Times New Roman"/>
                <w:sz w:val="24"/>
              </w:rPr>
              <w:t>odā vai iepriekšējos pārskata atsauces periodos.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Atlīdzinājumu kopsumma no apdrošināšanas un citiem riska pārvešanas mehānismiem</w:t>
            </w:r>
          </w:p>
          <w:p w:rsidR="00FD54FC" w:rsidRPr="00392FFD" w:rsidRDefault="00FD54FC" w:rsidP="00FD54FC">
            <w:pPr>
              <w:rPr>
                <w:rFonts w:ascii="Times New Roman" w:hAnsi="Times New Roman"/>
                <w:sz w:val="24"/>
              </w:rPr>
            </w:pPr>
            <w:r>
              <w:rPr>
                <w:rFonts w:ascii="Times New Roman" w:hAnsi="Times New Roman"/>
                <w:sz w:val="24"/>
              </w:rPr>
              <w:t>Atlīdzinājumi no apdrošināšanas un citiem riska pārvešanas mehānismiem ir atl</w:t>
            </w:r>
            <w:r>
              <w:rPr>
                <w:rFonts w:ascii="Times New Roman" w:hAnsi="Times New Roman"/>
                <w:sz w:val="24"/>
              </w:rPr>
              <w:t>ī</w:t>
            </w:r>
            <w:r>
              <w:rPr>
                <w:rFonts w:ascii="Times New Roman" w:hAnsi="Times New Roman"/>
                <w:sz w:val="24"/>
              </w:rPr>
              <w:t xml:space="preserve">dzinājumi, kam piemēro KPR 323. pantu. </w:t>
            </w:r>
          </w:p>
          <w:p w:rsidR="00FD54FC" w:rsidRPr="00392FFD" w:rsidRDefault="00FD54FC" w:rsidP="00070AF9">
            <w:pPr>
              <w:rPr>
                <w:sz w:val="24"/>
              </w:rPr>
            </w:pPr>
            <w:r>
              <w:rPr>
                <w:rFonts w:ascii="Times New Roman" w:hAnsi="Times New Roman"/>
                <w:sz w:val="24"/>
              </w:rPr>
              <w:t>Atlīdzinājumu kopsumma no apdrošināšanas un citiem riska pārvešanas meh</w:t>
            </w:r>
            <w:r>
              <w:rPr>
                <w:rFonts w:ascii="Times New Roman" w:hAnsi="Times New Roman"/>
                <w:sz w:val="24"/>
              </w:rPr>
              <w:t>ā</w:t>
            </w:r>
            <w:r>
              <w:rPr>
                <w:rFonts w:ascii="Times New Roman" w:hAnsi="Times New Roman"/>
                <w:sz w:val="24"/>
              </w:rPr>
              <w:t>nismiem ir visu atlīdzinājumu no apdrošināšanas un citiem riska pārvešanas m</w:t>
            </w:r>
            <w:r>
              <w:rPr>
                <w:rFonts w:ascii="Times New Roman" w:hAnsi="Times New Roman"/>
                <w:sz w:val="24"/>
              </w:rPr>
              <w:t>e</w:t>
            </w:r>
            <w:r>
              <w:rPr>
                <w:rFonts w:ascii="Times New Roman" w:hAnsi="Times New Roman"/>
                <w:sz w:val="24"/>
              </w:rPr>
              <w:t>hānismiem un šādu atlīdzinājumu korekciju summa, kas uzskaitīta pārskata a</w:t>
            </w:r>
            <w:r>
              <w:rPr>
                <w:rFonts w:ascii="Times New Roman" w:hAnsi="Times New Roman"/>
                <w:sz w:val="24"/>
              </w:rPr>
              <w:t>t</w:t>
            </w:r>
            <w:r>
              <w:rPr>
                <w:rFonts w:ascii="Times New Roman" w:hAnsi="Times New Roman"/>
                <w:sz w:val="24"/>
              </w:rPr>
              <w:t>sauces periodā un kas attiecas uz operacionālā riska notikumiem, kuri uzskaitīti pirmo reizi pārskata atsauces periodā vai iepriekšējos pārskata atsauces periodos.</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DARBĪBAS JOMAS KOPĀ</w:t>
            </w:r>
          </w:p>
          <w:p w:rsidR="00FD54FC" w:rsidRPr="00392FFD" w:rsidRDefault="00FD54FC" w:rsidP="00FD54FC">
            <w:pPr>
              <w:rPr>
                <w:rFonts w:ascii="Times New Roman" w:hAnsi="Times New Roman"/>
                <w:sz w:val="24"/>
              </w:rPr>
            </w:pPr>
            <w:r>
              <w:rPr>
                <w:rFonts w:ascii="Times New Roman" w:hAnsi="Times New Roman"/>
                <w:sz w:val="24"/>
              </w:rPr>
              <w:t>Attiecībā uz katru notikuma veidu (010. līdz 080. sleja) uzrāda informāciju par kopējām darbības jomām (KPR 322. panta 3. punkta b), c) un e) apakšpunkts).</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Notikumu skaits</w:t>
            </w:r>
          </w:p>
          <w:p w:rsidR="00FD54FC" w:rsidRPr="00392FFD" w:rsidRDefault="00FD54FC" w:rsidP="00FD54FC">
            <w:pPr>
              <w:rPr>
                <w:rFonts w:ascii="Times New Roman" w:hAnsi="Times New Roman"/>
                <w:sz w:val="24"/>
              </w:rPr>
            </w:pPr>
            <w:r>
              <w:rPr>
                <w:rFonts w:ascii="Times New Roman" w:hAnsi="Times New Roman"/>
                <w:sz w:val="24"/>
              </w:rPr>
              <w:t>910. rindā uzrāda to notikumu skaitu, kas pārsniedz iekšējo slieksni, pēc notik</w:t>
            </w:r>
            <w:r>
              <w:rPr>
                <w:rFonts w:ascii="Times New Roman" w:hAnsi="Times New Roman"/>
                <w:sz w:val="24"/>
              </w:rPr>
              <w:t>u</w:t>
            </w:r>
            <w:r>
              <w:rPr>
                <w:rFonts w:ascii="Times New Roman" w:hAnsi="Times New Roman"/>
                <w:sz w:val="24"/>
              </w:rPr>
              <w:lastRenderedPageBreak/>
              <w:t>mu veidiem par darbības jomām kopā. Šis rādītājs var būt zemāks, nekā notik</w:t>
            </w:r>
            <w:r>
              <w:rPr>
                <w:rFonts w:ascii="Times New Roman" w:hAnsi="Times New Roman"/>
                <w:sz w:val="24"/>
              </w:rPr>
              <w:t>u</w:t>
            </w:r>
            <w:r>
              <w:rPr>
                <w:rFonts w:ascii="Times New Roman" w:hAnsi="Times New Roman"/>
                <w:sz w:val="24"/>
              </w:rPr>
              <w:t>mu skaita pēc darbības jomām apkopojums, jo notikumus ar vairākām ietekmēm (ietekmes dažādās darbības jomās) uzskata par vienu notikumu. Tas var būt au</w:t>
            </w:r>
            <w:r>
              <w:rPr>
                <w:rFonts w:ascii="Times New Roman" w:hAnsi="Times New Roman"/>
                <w:sz w:val="24"/>
              </w:rPr>
              <w:t>g</w:t>
            </w:r>
            <w:r>
              <w:rPr>
                <w:rFonts w:ascii="Times New Roman" w:hAnsi="Times New Roman"/>
                <w:sz w:val="24"/>
              </w:rPr>
              <w:t>stāks, ja iestāde, kas tās pašu kapitāla prasības aprēķina saskaņā ar ASP, nevar katrā gadījumā identificēt darbības joma, kuras ietekmējuši zaudējumi.</w:t>
            </w:r>
          </w:p>
          <w:p w:rsidR="00FD54FC" w:rsidRPr="00392FFD" w:rsidRDefault="00FD54FC" w:rsidP="00FD54FC">
            <w:pPr>
              <w:rPr>
                <w:rFonts w:ascii="Times New Roman" w:hAnsi="Times New Roman"/>
                <w:sz w:val="24"/>
              </w:rPr>
            </w:pPr>
            <w:r>
              <w:rPr>
                <w:rFonts w:ascii="Times New Roman" w:hAnsi="Times New Roman"/>
                <w:sz w:val="24"/>
              </w:rPr>
              <w:t>911.–914. rindā uzrāda to notikumu skaitu, kuru bruto zaudējumu summa iekļa</w:t>
            </w:r>
            <w:r>
              <w:rPr>
                <w:rFonts w:ascii="Times New Roman" w:hAnsi="Times New Roman"/>
                <w:sz w:val="24"/>
              </w:rPr>
              <w:t>u</w:t>
            </w:r>
            <w:r>
              <w:rPr>
                <w:rFonts w:ascii="Times New Roman" w:hAnsi="Times New Roman"/>
                <w:sz w:val="24"/>
              </w:rPr>
              <w:t>jas attiecīgajās rindās definētajos intervālos.</w:t>
            </w:r>
          </w:p>
          <w:p w:rsidR="00FD54FC" w:rsidRPr="00392FFD" w:rsidRDefault="00FD54FC" w:rsidP="00FD54FC">
            <w:pPr>
              <w:rPr>
                <w:rFonts w:ascii="Times New Roman" w:hAnsi="Times New Roman"/>
                <w:sz w:val="24"/>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proti, ja iestāde ir identificējusi visu zaudējumu notikumu veidus, attiecībā uz 080. sleju piemēro šādus nosacījumus:</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kopējais notikumu skaits, kas uzrādīts 910. līdz 914. rindā, ir vienāds ar not</w:t>
            </w:r>
            <w:r>
              <w:rPr>
                <w:rFonts w:ascii="Times New Roman" w:hAnsi="Times New Roman"/>
                <w:sz w:val="24"/>
              </w:rPr>
              <w:t>i</w:t>
            </w:r>
            <w:r>
              <w:rPr>
                <w:rFonts w:ascii="Times New Roman" w:hAnsi="Times New Roman"/>
                <w:sz w:val="24"/>
              </w:rPr>
              <w:t>kumu skaita horizontālo apkopojumu attiecīgajā rindā, pieņemot, ka šajos r</w:t>
            </w:r>
            <w:r>
              <w:rPr>
                <w:rFonts w:ascii="Times New Roman" w:hAnsi="Times New Roman"/>
                <w:sz w:val="24"/>
              </w:rPr>
              <w:t>ā</w:t>
            </w:r>
            <w:r>
              <w:rPr>
                <w:rFonts w:ascii="Times New Roman" w:hAnsi="Times New Roman"/>
                <w:sz w:val="24"/>
              </w:rPr>
              <w:t>dītājos notikumi ar ietekmi uz dažādām darbības jomām ir ņemti vērā kā viens notikums;</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080. slejā, 910. rindā norādītajai vērtībai nav noteikti jābūt vienādai ar 080. slejā ietverto notikumu skaita vertikālo apkopojumu, pieņemot, ka vienam notikumam vienlaicīgi var būt ietekme uz dažādām darbības jomām.</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zaudējumu summa (jauni notikumi)</w:t>
            </w:r>
          </w:p>
          <w:p w:rsidR="00FD54FC" w:rsidRPr="00392FFD" w:rsidRDefault="00FD54FC" w:rsidP="00FD54FC">
            <w:pPr>
              <w:rPr>
                <w:rFonts w:ascii="Times New Roman" w:hAnsi="Times New Roman"/>
                <w:sz w:val="24"/>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920. rindā uzr</w:t>
            </w:r>
            <w:r>
              <w:rPr>
                <w:rFonts w:ascii="Times New Roman" w:hAnsi="Times New Roman"/>
                <w:sz w:val="24"/>
              </w:rPr>
              <w:t>ā</w:t>
            </w:r>
            <w:r>
              <w:rPr>
                <w:rFonts w:ascii="Times New Roman" w:hAnsi="Times New Roman"/>
                <w:sz w:val="24"/>
              </w:rPr>
              <w:t>dītā bruto zaudējumu summa (jauni notikumi) ir jaunu notikumu bruto zaudēj</w:t>
            </w:r>
            <w:r>
              <w:rPr>
                <w:rFonts w:ascii="Times New Roman" w:hAnsi="Times New Roman"/>
                <w:sz w:val="24"/>
              </w:rPr>
              <w:t>u</w:t>
            </w:r>
            <w:r>
              <w:rPr>
                <w:rFonts w:ascii="Times New Roman" w:hAnsi="Times New Roman"/>
                <w:sz w:val="24"/>
              </w:rPr>
              <w:t xml:space="preserve">mu summu vienkāršs apkopojums par katru darījumu jomu.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921.–924. rindā uzrāda to notikumu bruto zaudējumu summu, kuru bruto zaud</w:t>
            </w:r>
            <w:r>
              <w:rPr>
                <w:rFonts w:ascii="Times New Roman" w:hAnsi="Times New Roman"/>
                <w:sz w:val="24"/>
              </w:rPr>
              <w:t>ē</w:t>
            </w:r>
            <w:r>
              <w:rPr>
                <w:rFonts w:ascii="Times New Roman" w:hAnsi="Times New Roman"/>
                <w:sz w:val="24"/>
              </w:rPr>
              <w:t>jumu summa iekļaujas attiecīgajās rindās definētajos intervālos.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To zaudējumu notikumu skaits, uz kuriem attiecas zaudējumu korekcijas</w:t>
            </w:r>
          </w:p>
          <w:p w:rsidR="00FD54FC" w:rsidRPr="00392FFD" w:rsidRDefault="00FD54FC" w:rsidP="00FD54FC">
            <w:pPr>
              <w:rPr>
                <w:rFonts w:ascii="Times New Roman" w:hAnsi="Times New Roman"/>
                <w:sz w:val="24"/>
              </w:rPr>
            </w:pPr>
            <w:r>
              <w:rPr>
                <w:rFonts w:ascii="Times New Roman" w:hAnsi="Times New Roman"/>
                <w:sz w:val="24"/>
              </w:rPr>
              <w:t>930. rindā uzrāda to notikumu kopējo skaitu, kam piemēro zaudējumu korekcijas, kā definēts attiecībā uz 030., 130. .., 830. rindu. Šis rādītājs var būt zemāks, nekā to notikumu skaita, kam piemēro zaudējumu korekcijas, apkopojums pēc darb</w:t>
            </w:r>
            <w:r>
              <w:rPr>
                <w:rFonts w:ascii="Times New Roman" w:hAnsi="Times New Roman"/>
                <w:sz w:val="24"/>
              </w:rPr>
              <w:t>ī</w:t>
            </w:r>
            <w:r>
              <w:rPr>
                <w:rFonts w:ascii="Times New Roman" w:hAnsi="Times New Roman"/>
                <w:sz w:val="24"/>
              </w:rPr>
              <w:t>bas jomām, jo notikumus ar vairākām ietekmēm (ietekmes dažādās darbības j</w:t>
            </w:r>
            <w:r>
              <w:rPr>
                <w:rFonts w:ascii="Times New Roman" w:hAnsi="Times New Roman"/>
                <w:sz w:val="24"/>
              </w:rPr>
              <w:t>o</w:t>
            </w:r>
            <w:r>
              <w:rPr>
                <w:rFonts w:ascii="Times New Roman" w:hAnsi="Times New Roman"/>
                <w:sz w:val="24"/>
              </w:rPr>
              <w:t>mās) uzskata par vienu notikumu. Tas var būt augstāks, ja iestāde, kas tās pašu kapitāla prasības aprēķina saskaņā ar ASP, nevar katrā gadījumā identificēt da</w:t>
            </w:r>
            <w:r>
              <w:rPr>
                <w:rFonts w:ascii="Times New Roman" w:hAnsi="Times New Roman"/>
                <w:sz w:val="24"/>
              </w:rPr>
              <w:t>r</w:t>
            </w:r>
            <w:r>
              <w:rPr>
                <w:rFonts w:ascii="Times New Roman" w:hAnsi="Times New Roman"/>
                <w:sz w:val="24"/>
              </w:rPr>
              <w:t>bības joma, kuras ietekmējuši zaudējumi.</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To zaudējumu notikumu skaitu, kam piemēro zaudējumu korekcijas, sadala pa tādu notikumu skaitu, attiecībā uz kuriem pārskata atsauces periodā tika izdarītas pozitīvas korekcijas, un tādu notikumu skaitu, attiecībā uz kuriem pārskata atsa</w:t>
            </w:r>
            <w:r>
              <w:rPr>
                <w:rFonts w:ascii="Times New Roman" w:hAnsi="Times New Roman"/>
                <w:sz w:val="24"/>
              </w:rPr>
              <w:t>u</w:t>
            </w:r>
            <w:r>
              <w:rPr>
                <w:rFonts w:ascii="Times New Roman" w:hAnsi="Times New Roman"/>
                <w:sz w:val="24"/>
              </w:rPr>
              <w:t>ces periodā tika izdarītas negatīvas korekcijas (visas uzrādītas ar pozitīvu zīmi).</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Zaudējumu korekcijas, kuras attiecas uz iepriekšējiem pārskata periodiem</w:t>
            </w:r>
          </w:p>
          <w:p w:rsidR="00FD54FC" w:rsidRPr="00392FFD" w:rsidRDefault="00FD54FC" w:rsidP="00FD54FC">
            <w:pPr>
              <w:rPr>
                <w:rFonts w:ascii="Times New Roman" w:hAnsi="Times New Roman"/>
                <w:sz w:val="24"/>
              </w:rPr>
            </w:pPr>
            <w:r>
              <w:rPr>
                <w:rFonts w:ascii="Times New Roman" w:hAnsi="Times New Roman"/>
                <w:sz w:val="24"/>
              </w:rPr>
              <w:t>940. rindā uzrāda to zaudējumu korekciju kopsummu, kas attiecas uz iepriekš</w:t>
            </w:r>
            <w:r>
              <w:rPr>
                <w:rFonts w:ascii="Times New Roman" w:hAnsi="Times New Roman"/>
                <w:sz w:val="24"/>
              </w:rPr>
              <w:t>ē</w:t>
            </w:r>
            <w:r>
              <w:rPr>
                <w:rFonts w:ascii="Times New Roman" w:hAnsi="Times New Roman"/>
                <w:sz w:val="24"/>
              </w:rPr>
              <w:t xml:space="preserve">jiem pārskatu periodiem pa darījumu jomām (kā definēts attiecībā uz 040., 140. .., 840. rindu). Ja iestāde visus tās zaudējumus ir iedalījusi vai nu kādā no KPR </w:t>
            </w:r>
            <w:r>
              <w:rPr>
                <w:rFonts w:ascii="Times New Roman" w:hAnsi="Times New Roman"/>
                <w:sz w:val="24"/>
              </w:rPr>
              <w:lastRenderedPageBreak/>
              <w:t>317. panta 4. punkta 2. tabulā minētajām darījumu jomām, vai arī KPR 322. panta 3. punkta b) apakšpunktā minētajā darījumu jomā “Korporatīvie po</w:t>
            </w:r>
            <w:r>
              <w:rPr>
                <w:rFonts w:ascii="Times New Roman" w:hAnsi="Times New Roman"/>
                <w:sz w:val="24"/>
              </w:rPr>
              <w:t>s</w:t>
            </w:r>
            <w:r>
              <w:rPr>
                <w:rFonts w:ascii="Times New Roman" w:hAnsi="Times New Roman"/>
                <w:sz w:val="24"/>
              </w:rPr>
              <w:t>teņi”, 940. rindā uzrādītā summa ir zaudējumu korekciju, kas attiecas uz ieprie</w:t>
            </w:r>
            <w:r>
              <w:rPr>
                <w:rFonts w:ascii="Times New Roman" w:hAnsi="Times New Roman"/>
                <w:sz w:val="24"/>
              </w:rPr>
              <w:t>k</w:t>
            </w:r>
            <w:r>
              <w:rPr>
                <w:rFonts w:ascii="Times New Roman" w:hAnsi="Times New Roman"/>
                <w:sz w:val="24"/>
              </w:rPr>
              <w:t>šējiem pārskatu periodiem, kuri uzrādīti par katru darījumu jomu, vienkāršs a</w:t>
            </w:r>
            <w:r>
              <w:rPr>
                <w:rFonts w:ascii="Times New Roman" w:hAnsi="Times New Roman"/>
                <w:sz w:val="24"/>
              </w:rPr>
              <w:t>p</w:t>
            </w:r>
            <w:r>
              <w:rPr>
                <w:rFonts w:ascii="Times New Roman" w:hAnsi="Times New Roman"/>
                <w:sz w:val="24"/>
              </w:rPr>
              <w:t>kopojums.</w:t>
            </w:r>
          </w:p>
          <w:p w:rsidR="00FD54FC" w:rsidRPr="00392FFD" w:rsidRDefault="00FD54FC" w:rsidP="00070AF9">
            <w:pPr>
              <w:rPr>
                <w:sz w:val="24"/>
              </w:rPr>
            </w:pPr>
            <w:r>
              <w:rPr>
                <w:rFonts w:ascii="Times New Roman" w:hAnsi="Times New Roman"/>
                <w:sz w:val="24"/>
              </w:rPr>
              <w:t>Zaudējumu korekciju summu sadala šādi: summa, kas saistīta ar notikumiem, a</w:t>
            </w:r>
            <w:r>
              <w:rPr>
                <w:rFonts w:ascii="Times New Roman" w:hAnsi="Times New Roman"/>
                <w:sz w:val="24"/>
              </w:rPr>
              <w:t>t</w:t>
            </w:r>
            <w:r>
              <w:rPr>
                <w:rFonts w:ascii="Times New Roman" w:hAnsi="Times New Roman"/>
                <w:sz w:val="24"/>
              </w:rPr>
              <w:t>tiecībā uz kuriem pārskata atsauces periodā tika izdarītas pozitīvas zaudējumu korekcijas (945. rinda, uzrādīta kā pozitīvs rādītājs), un summa, kas saistīta ar n</w:t>
            </w:r>
            <w:r>
              <w:rPr>
                <w:rFonts w:ascii="Times New Roman" w:hAnsi="Times New Roman"/>
                <w:sz w:val="24"/>
              </w:rPr>
              <w:t>o</w:t>
            </w:r>
            <w:r>
              <w:rPr>
                <w:rFonts w:ascii="Times New Roman" w:hAnsi="Times New Roman"/>
                <w:sz w:val="24"/>
              </w:rPr>
              <w:t>tikumiem, attiecībā uz kuriem pārskata periodā tika izdarītas negatīvas zaudēj</w:t>
            </w:r>
            <w:r>
              <w:rPr>
                <w:rFonts w:ascii="Times New Roman" w:hAnsi="Times New Roman"/>
                <w:sz w:val="24"/>
              </w:rPr>
              <w:t>u</w:t>
            </w:r>
            <w:r>
              <w:rPr>
                <w:rFonts w:ascii="Times New Roman" w:hAnsi="Times New Roman"/>
                <w:sz w:val="24"/>
              </w:rPr>
              <w:t>mu korekcijas (946. rinda, uzrādīta kā negatīvs rādītājs). Ja negatīvas zaudējumu korekcijas dēļ koriģētā zaudējumu summa, kas attiecināma uz notikumu, ir zem iestādes iekšējā datu apkopošanas sliekšņa, iestāde zaudējumu kopsummu par minēto notikumu uzrāda apkopotā veidā līdz pēdējam brīdim, kad notikums tika uzrādīts ar decembra atsauces datumu (t. i., sākotnējie zaudējumi plus/mīnus vi</w:t>
            </w:r>
            <w:r>
              <w:rPr>
                <w:rFonts w:ascii="Times New Roman" w:hAnsi="Times New Roman"/>
                <w:sz w:val="24"/>
              </w:rPr>
              <w:t>s</w:t>
            </w:r>
            <w:r>
              <w:rPr>
                <w:rFonts w:ascii="Times New Roman" w:hAnsi="Times New Roman"/>
                <w:sz w:val="24"/>
              </w:rPr>
              <w:t>as iepriekšējos pārskata atsauces periodos izdarītās zaudējumu korekcijas), ar n</w:t>
            </w:r>
            <w:r>
              <w:rPr>
                <w:rFonts w:ascii="Times New Roman" w:hAnsi="Times New Roman"/>
                <w:sz w:val="24"/>
              </w:rPr>
              <w:t>e</w:t>
            </w:r>
            <w:r>
              <w:rPr>
                <w:rFonts w:ascii="Times New Roman" w:hAnsi="Times New Roman"/>
                <w:sz w:val="24"/>
              </w:rPr>
              <w:t>gatīvu zīmi 946. rindā tā vietā, lai uzrādītu pašu negatīvās zaudējumu korekcijas summu.</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Maksimālie vienreizējie zaudējumi</w:t>
            </w:r>
          </w:p>
          <w:p w:rsidR="00FD54FC" w:rsidRPr="00392FFD" w:rsidRDefault="00FD54FC" w:rsidP="00FD54FC">
            <w:pPr>
              <w:rPr>
                <w:rFonts w:ascii="Times New Roman" w:hAnsi="Times New Roman"/>
                <w:sz w:val="24"/>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maksimālie vie</w:t>
            </w:r>
            <w:r>
              <w:rPr>
                <w:rFonts w:ascii="Times New Roman" w:hAnsi="Times New Roman"/>
                <w:sz w:val="24"/>
              </w:rPr>
              <w:t>n</w:t>
            </w:r>
            <w:r>
              <w:rPr>
                <w:rFonts w:ascii="Times New Roman" w:hAnsi="Times New Roman"/>
                <w:sz w:val="24"/>
              </w:rPr>
              <w:t>reizējie zaudējumi ir maksimālie zaudējumi, kas pārsniedz iekšējo slieksni, par katru notikuma veidu un visās darījumu jomās. Šie rādītāji var būt augstāki par visaugstāko vienreizējo zaudējumu, kas uzrādīts katrā darbības jomā, ja notikums ietekmē dažādas darījumu jomas;</w:t>
            </w:r>
          </w:p>
          <w:p w:rsidR="00FD54FC" w:rsidRPr="00392FFD" w:rsidRDefault="00FD54FC" w:rsidP="00FD54FC">
            <w:pPr>
              <w:rPr>
                <w:rFonts w:ascii="Times New Roman" w:hAnsi="Times New Roman"/>
                <w:sz w:val="24"/>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proti, ja iestāde ir identificējusi visu zaudējumu notikumu veidus, attiecībā uz 080. sleju piemēro šādus nosacījumus:</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maksimālie vienreizējie zaudējumi ir vienādi ar lielāko no šīs rindas 010.–070. slejā uzrādīto vērtību;</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ja ir notikumi, kas ietekmē dažādas darījumu jomas, 950.r., 080.š. uzrādītā summa var būt lielāka par “Maksimālo vienreizējo zaudējumu” summu, kura citās 080. slejas rindās uzrādīta pa darījumu jomām.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Piecu lielāko zaudējumu summa</w:t>
            </w:r>
          </w:p>
          <w:p w:rsidR="00FD54FC" w:rsidRPr="00392FFD" w:rsidRDefault="00FD54FC" w:rsidP="00FD54FC">
            <w:pPr>
              <w:rPr>
                <w:rFonts w:ascii="Times New Roman" w:hAnsi="Times New Roman"/>
                <w:sz w:val="24"/>
              </w:rPr>
            </w:pPr>
            <w:r>
              <w:rPr>
                <w:rFonts w:ascii="Times New Roman" w:hAnsi="Times New Roman"/>
                <w:sz w:val="24"/>
              </w:rPr>
              <w:t>Uzrāda piecu lielāko bruto zaudējumu summu par katru notikuma veidu un visām darbības jomām. Šī summa var būt augstāka par visaugstāko piecu lielāko kopējo zaudējumu summu, kas uzrādīta katrā darbības jomā. Šo summu uzrāda neatkar</w:t>
            </w:r>
            <w:r>
              <w:rPr>
                <w:rFonts w:ascii="Times New Roman" w:hAnsi="Times New Roman"/>
                <w:sz w:val="24"/>
              </w:rPr>
              <w:t>ī</w:t>
            </w:r>
            <w:r>
              <w:rPr>
                <w:rFonts w:ascii="Times New Roman" w:hAnsi="Times New Roman"/>
                <w:sz w:val="24"/>
              </w:rPr>
              <w:t xml:space="preserve">gi no zaudējumu skaita.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proti, ja iestāde ir identificējusi visu zaudējumu notikumu veidus, 080. slejā piecu lielāko zaud</w:t>
            </w:r>
            <w:r>
              <w:rPr>
                <w:rFonts w:ascii="Times New Roman" w:hAnsi="Times New Roman"/>
                <w:sz w:val="24"/>
              </w:rPr>
              <w:t>ē</w:t>
            </w:r>
            <w:r>
              <w:rPr>
                <w:rFonts w:ascii="Times New Roman" w:hAnsi="Times New Roman"/>
                <w:sz w:val="24"/>
              </w:rPr>
              <w:t xml:space="preserve">jumu summa ir piecu lielāko zaudējumu summa visā matricā, kas nozīmē, ka tā </w:t>
            </w:r>
            <w:r>
              <w:rPr>
                <w:rFonts w:ascii="Times New Roman" w:hAnsi="Times New Roman"/>
                <w:sz w:val="24"/>
              </w:rPr>
              <w:lastRenderedPageBreak/>
              <w:t>var arī nebūt vienāda ar 960. rindā norādīto “piecu lielāko zaudējumu summas” maksimālo vērtību vai ar 080. slejā norādīto “piecu lielāko zaudējumu summas” maksimālo vērtību.</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tiešo atlīdzinājumu kopsumma</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zaudējumu tiešo atlīdzinājumu kopsumma ir tiešo zaudējumu atlīdzinājumu kopsummas vienkāršs apkopojums par katru darījumu jomu.</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Atlīdzinājumu kopsumma no apdrošināšanas un citiem riska pārvešanas mehānismiem</w:t>
            </w:r>
          </w:p>
          <w:p w:rsidR="00FD54FC" w:rsidRPr="00392FFD" w:rsidRDefault="00FD54FC" w:rsidP="00FD54FC">
            <w:pPr>
              <w:rPr>
                <w:rFonts w:ascii="Times New Roman" w:hAnsi="Times New Roman"/>
                <w:b/>
                <w:bCs/>
                <w:sz w:val="24"/>
                <w:u w:val="single"/>
              </w:rPr>
            </w:pPr>
            <w:r>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atlīdzinājumu kopsumma no apdrošināšanas un citiem riska pārvešanas mehānismiem ir zaud</w:t>
            </w:r>
            <w:r>
              <w:rPr>
                <w:rFonts w:ascii="Times New Roman" w:hAnsi="Times New Roman"/>
                <w:sz w:val="24"/>
              </w:rPr>
              <w:t>ē</w:t>
            </w:r>
            <w:r>
              <w:rPr>
                <w:rFonts w:ascii="Times New Roman" w:hAnsi="Times New Roman"/>
                <w:sz w:val="24"/>
              </w:rPr>
              <w:t>jumu atlīdzinājumu kopsummas no apdrošināšanas un citiem riska pārvešanas mehānismiem vienkāršs apkopojums par katru darījumu jomu.</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108244"/>
      <w:r>
        <w:rPr>
          <w:rFonts w:ascii="Times New Roman" w:hAnsi="Times New Roman"/>
          <w:sz w:val="24"/>
          <w:u w:val="none"/>
        </w:rPr>
        <w:t>4.2.3.</w:t>
      </w:r>
      <w:r>
        <w:tab/>
      </w:r>
      <w:r>
        <w:rPr>
          <w:rFonts w:ascii="Times New Roman" w:hAnsi="Times New Roman"/>
          <w:sz w:val="24"/>
        </w:rPr>
        <w:t>C 17.02: Operacionālais risks: detalizēta informācija par lielāko zaudējumu notik</w:t>
      </w:r>
      <w:r>
        <w:rPr>
          <w:rFonts w:ascii="Times New Roman" w:hAnsi="Times New Roman"/>
          <w:sz w:val="24"/>
        </w:rPr>
        <w:t>u</w:t>
      </w:r>
      <w:r>
        <w:rPr>
          <w:rFonts w:ascii="Times New Roman" w:hAnsi="Times New Roman"/>
          <w:sz w:val="24"/>
        </w:rPr>
        <w:t>miem pēdējā gadā (</w:t>
      </w:r>
      <w:r>
        <w:rPr>
          <w:rFonts w:ascii="Times New Roman" w:hAnsi="Times New Roman"/>
          <w:i/>
          <w:sz w:val="24"/>
        </w:rPr>
        <w:t>OPR</w:t>
      </w:r>
      <w:r>
        <w:rPr>
          <w:rFonts w:ascii="Times New Roman" w:hAnsi="Times New Roman"/>
          <w:sz w:val="24"/>
        </w:rPr>
        <w:t xml:space="preserve"> detalizēta informācija)</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108245"/>
      <w:r>
        <w:rPr>
          <w:rFonts w:ascii="Times New Roman" w:hAnsi="Times New Roman"/>
          <w:sz w:val="24"/>
          <w:u w:val="none"/>
        </w:rPr>
        <w:t>4.2.3.1.</w:t>
      </w:r>
      <w:r>
        <w:tab/>
      </w:r>
      <w:r>
        <w:rPr>
          <w:rFonts w:ascii="Times New Roman" w:hAnsi="Times New Roman"/>
          <w:sz w:val="24"/>
        </w:rPr>
        <w:t>Vispārīgas piezīmes</w:t>
      </w:r>
      <w:bookmarkEnd w:id="581"/>
      <w:bookmarkEnd w:id="582"/>
      <w:bookmarkEnd w:id="583"/>
    </w:p>
    <w:p w:rsidR="00FD54FC" w:rsidRPr="00392FFD" w:rsidRDefault="00125707" w:rsidP="00C37B29">
      <w:pPr>
        <w:pStyle w:val="InstructionsText2"/>
        <w:numPr>
          <w:ilvl w:val="0"/>
          <w:numId w:val="0"/>
        </w:numPr>
        <w:ind w:left="993"/>
      </w:pPr>
      <w:r>
        <w:t>134.</w:t>
      </w:r>
      <w:r>
        <w:tab/>
        <w:t>C 17.02. veidnē sniedz informāciju par atsevišķiem zaudējumu notikumiem (viena rinda uz notikumu).</w:t>
      </w:r>
    </w:p>
    <w:p w:rsidR="00FD54FC" w:rsidRPr="00392FFD" w:rsidRDefault="00125707" w:rsidP="00C37B29">
      <w:pPr>
        <w:pStyle w:val="InstructionsText2"/>
        <w:numPr>
          <w:ilvl w:val="0"/>
          <w:numId w:val="0"/>
        </w:numPr>
        <w:ind w:left="993"/>
      </w:pPr>
      <w:r>
        <w:t>135.</w:t>
      </w:r>
      <w:r>
        <w:tab/>
        <w:t>Šajā veidnē uzrādītā informācija attiecas uz “jauniem notikumiem”, t. i., oper</w:t>
      </w:r>
      <w:r>
        <w:t>a</w:t>
      </w:r>
      <w:r>
        <w:t>cionālā riska notikumiem, kas:</w:t>
      </w:r>
      <w:r>
        <w:tab/>
      </w:r>
    </w:p>
    <w:p w:rsidR="00FD54FC" w:rsidRPr="00392FFD" w:rsidRDefault="00125707" w:rsidP="00C37B29">
      <w:pPr>
        <w:pStyle w:val="InstructionsText2"/>
        <w:numPr>
          <w:ilvl w:val="0"/>
          <w:numId w:val="0"/>
        </w:numPr>
        <w:ind w:left="993"/>
      </w:pPr>
      <w:r>
        <w:t>a)</w:t>
      </w:r>
      <w:r>
        <w:tab/>
        <w:t>“pirmo reizi uzskaitīti” pārskata atsauces periodā vai</w:t>
      </w:r>
    </w:p>
    <w:p w:rsidR="00FD54FC" w:rsidRPr="00392FFD" w:rsidRDefault="00125707" w:rsidP="00C37B29">
      <w:pPr>
        <w:pStyle w:val="InstructionsText2"/>
        <w:numPr>
          <w:ilvl w:val="0"/>
          <w:numId w:val="0"/>
        </w:numPr>
        <w:ind w:left="993"/>
      </w:pPr>
      <w:r>
        <w:t>b)</w:t>
      </w:r>
      <w:r>
        <w:tab/>
        <w:t>“pirmo reizi uzskaitīti” iepriekšējā pārskata atsauces periodā, ja notikums nav bijis iekļauts nevienā iepriekšējā uzraudzības pārskatā, piemēram, tāpēc, ka tas kā operacionālais risks tika identificēts tikai pašreizējā pārskata atsauces periodā, vai tāpēc, ka minētajam notikumam piemērojamie uzkrātie zaudējumi (t. i., sākotnējie zaudējumi plus/mīnus visas iepriekšējos pārskata atsauces periodos izdarītās zaud</w:t>
      </w:r>
      <w:r>
        <w:t>ē</w:t>
      </w:r>
      <w:r>
        <w:t>jumu korekcijas) iekšējo datu apkopošanas slieksni ir pārsnieguši tikai pašreizējā pārskata sniegšanas periodā.</w:t>
      </w:r>
    </w:p>
    <w:p w:rsidR="00FD54FC" w:rsidRPr="00392FFD" w:rsidRDefault="00125707" w:rsidP="00C37B29">
      <w:pPr>
        <w:pStyle w:val="InstructionsText2"/>
        <w:numPr>
          <w:ilvl w:val="0"/>
          <w:numId w:val="0"/>
        </w:numPr>
        <w:ind w:left="993"/>
      </w:pPr>
      <w:r>
        <w:t>136.</w:t>
      </w:r>
      <w:r>
        <w:tab/>
        <w:t>Uzrāda tikai tādus notikumus, kas saistīti ar bruto zaudējumu summu, kura ir vienāda ar 100 000 EUR vai lielāka par to.</w:t>
      </w:r>
      <w:r>
        <w:br/>
      </w:r>
      <w:r>
        <w:tab/>
        <w:t>Ņemot vērā minēto slieksni:</w:t>
      </w:r>
    </w:p>
    <w:p w:rsidR="00FD54FC" w:rsidRPr="00392FFD" w:rsidRDefault="00125707" w:rsidP="00C37B29">
      <w:pPr>
        <w:pStyle w:val="InstructionsText2"/>
        <w:numPr>
          <w:ilvl w:val="0"/>
          <w:numId w:val="0"/>
        </w:numPr>
        <w:ind w:left="993"/>
      </w:pPr>
      <w:r>
        <w:t>a)</w:t>
      </w:r>
      <w:r>
        <w:tab/>
        <w:t>veidnē ietver lielāko notikumu par katru notikuma veidu, ja iestāde attiecībā uz zaudējumiem ir identificējusi notikumu veidus; un</w:t>
      </w:r>
    </w:p>
    <w:p w:rsidR="00FD54FC" w:rsidRPr="00392FFD" w:rsidRDefault="00125707" w:rsidP="00C37B29">
      <w:pPr>
        <w:pStyle w:val="InstructionsText2"/>
        <w:numPr>
          <w:ilvl w:val="0"/>
          <w:numId w:val="0"/>
        </w:numPr>
        <w:ind w:left="993"/>
      </w:pPr>
      <w:r>
        <w:lastRenderedPageBreak/>
        <w:t>b)</w:t>
      </w:r>
      <w:r>
        <w:tab/>
        <w:t>veidnē ietver vismaz desmit lielākos atlikušos notikumus ar vai bez identific</w:t>
      </w:r>
      <w:r>
        <w:t>ē</w:t>
      </w:r>
      <w:r>
        <w:t xml:space="preserve">tiem notikumu veidiem, pa bruto zaudējumu summām; </w:t>
      </w:r>
    </w:p>
    <w:p w:rsidR="00FD54FC" w:rsidRPr="00392FFD" w:rsidRDefault="00125707" w:rsidP="00C37B29">
      <w:pPr>
        <w:pStyle w:val="InstructionsText2"/>
        <w:numPr>
          <w:ilvl w:val="0"/>
          <w:numId w:val="0"/>
        </w:numPr>
        <w:ind w:left="993"/>
      </w:pPr>
      <w:r>
        <w:t>c)</w:t>
      </w:r>
      <w:r>
        <w:tab/>
        <w:t xml:space="preserve">notikumus pakārto, pamatojoties uz tiem piedēvētajiem zaudējumiem; </w:t>
      </w:r>
    </w:p>
    <w:p w:rsidR="00FD54FC" w:rsidRPr="00392FFD" w:rsidRDefault="00125707" w:rsidP="00C37B29">
      <w:pPr>
        <w:pStyle w:val="InstructionsText2"/>
        <w:numPr>
          <w:ilvl w:val="0"/>
          <w:numId w:val="0"/>
        </w:numPr>
        <w:ind w:left="993"/>
      </w:pPr>
      <w:r>
        <w:t>d)</w:t>
      </w:r>
      <w:r>
        <w:tab/>
        <w:t>notikumu ņem vērā tikai vienu reizi.</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108246"/>
      <w:r>
        <w:rPr>
          <w:rFonts w:ascii="Times New Roman" w:hAnsi="Times New Roman"/>
          <w:sz w:val="24"/>
          <w:u w:val="none"/>
        </w:rPr>
        <w:t>4.2.3.2.</w:t>
      </w:r>
      <w:r>
        <w:tab/>
      </w:r>
      <w:r>
        <w:rPr>
          <w:rFonts w:ascii="Times New Roman" w:hAnsi="Times New Roman"/>
          <w:sz w:val="24"/>
        </w:rPr>
        <w:t>Norādes attiecībā uz konkrētām pozīcijām</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Slejas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Notikuma ID</w:t>
            </w:r>
          </w:p>
          <w:p w:rsidR="00FD54FC" w:rsidRPr="00392FFD" w:rsidRDefault="00FD54FC" w:rsidP="00FD54FC">
            <w:pPr>
              <w:rPr>
                <w:rFonts w:ascii="Times New Roman" w:hAnsi="Times New Roman"/>
                <w:sz w:val="24"/>
              </w:rPr>
            </w:pPr>
            <w:r>
              <w:rPr>
                <w:rFonts w:ascii="Times New Roman" w:hAnsi="Times New Roman"/>
                <w:sz w:val="24"/>
              </w:rPr>
              <w:t xml:space="preserve">Notikuma ID ir rindas identifikators, un tas ir unikāls katrai tabulas rindai. </w:t>
            </w:r>
          </w:p>
          <w:p w:rsidR="00FD54FC" w:rsidRPr="00392FFD" w:rsidRDefault="00FD54FC" w:rsidP="00FD54FC">
            <w:pPr>
              <w:rPr>
                <w:rFonts w:ascii="Times New Roman" w:hAnsi="Times New Roman"/>
                <w:sz w:val="24"/>
              </w:rPr>
            </w:pPr>
            <w:r>
              <w:rPr>
                <w:rFonts w:ascii="Times New Roman" w:hAnsi="Times New Roman"/>
                <w:sz w:val="24"/>
              </w:rPr>
              <w:t xml:space="preserve">Ja ir pieejams iekšējs ID, iestādes norāda iekšējo ID. Pretējā gadījumā uzrādītajā ID ievērota numerācijas kārtība 1, 2, 3 </w:t>
            </w:r>
            <w:proofErr w:type="spellStart"/>
            <w:r>
              <w:rPr>
                <w:rFonts w:ascii="Times New Roman" w:hAnsi="Times New Roman"/>
                <w:sz w:val="24"/>
              </w:rPr>
              <w:t>utt</w:t>
            </w:r>
            <w:proofErr w:type="spellEnd"/>
            <w:r>
              <w:rPr>
                <w:rFonts w:ascii="Times New Roman" w:hAnsi="Times New Roman"/>
                <w:sz w:val="24"/>
              </w:rPr>
              <w:t>.</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Uzskaites datums</w:t>
            </w:r>
          </w:p>
          <w:p w:rsidR="00FD54FC" w:rsidRPr="00392FFD" w:rsidRDefault="00FD54FC" w:rsidP="00FD54FC">
            <w:pPr>
              <w:rPr>
                <w:rFonts w:ascii="Times New Roman" w:hAnsi="Times New Roman"/>
                <w:sz w:val="24"/>
              </w:rPr>
            </w:pPr>
            <w:r>
              <w:rPr>
                <w:rFonts w:ascii="Times New Roman" w:hAnsi="Times New Roman"/>
                <w:sz w:val="24"/>
              </w:rPr>
              <w:t xml:space="preserve">Uzskaites datums ir datums, kurā zaudējums vai rezerves/uzkrājumi tika pirmoreiz atzīti peļņas un zaudējumu aprēķinā pret operacionāla riska zaudējumu.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Notikuma datums</w:t>
            </w:r>
          </w:p>
          <w:p w:rsidR="00FD54FC" w:rsidRPr="00392FFD" w:rsidRDefault="00FD54FC" w:rsidP="00871877">
            <w:pPr>
              <w:rPr>
                <w:rFonts w:ascii="Times New Roman" w:hAnsi="Times New Roman"/>
                <w:sz w:val="24"/>
              </w:rPr>
            </w:pPr>
            <w:r>
              <w:rPr>
                <w:rFonts w:ascii="Times New Roman" w:hAnsi="Times New Roman"/>
                <w:sz w:val="24"/>
              </w:rPr>
              <w:t>Notikuma datums ir datums, kad radās operacionālais risks vai kad tas pirmo reizi sākās.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Atklāšanas datums</w:t>
            </w:r>
          </w:p>
          <w:p w:rsidR="00FD54FC" w:rsidRPr="00392FFD" w:rsidRDefault="00FD54FC" w:rsidP="00FD54FC">
            <w:pPr>
              <w:rPr>
                <w:rFonts w:ascii="Times New Roman" w:hAnsi="Times New Roman"/>
                <w:sz w:val="24"/>
              </w:rPr>
            </w:pPr>
            <w:r>
              <w:rPr>
                <w:rFonts w:ascii="Times New Roman" w:hAnsi="Times New Roman"/>
                <w:sz w:val="24"/>
              </w:rPr>
              <w:t>Atklāšanas datums ir datums, kurā iestāde uzzināja par operacionālā riska notik</w:t>
            </w:r>
            <w:r>
              <w:rPr>
                <w:rFonts w:ascii="Times New Roman" w:hAnsi="Times New Roman"/>
                <w:sz w:val="24"/>
              </w:rPr>
              <w:t>u</w:t>
            </w:r>
            <w:r>
              <w:rPr>
                <w:rFonts w:ascii="Times New Roman" w:hAnsi="Times New Roman"/>
                <w:sz w:val="24"/>
              </w:rPr>
              <w:t>mu.</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Notikuma veids</w:t>
            </w:r>
          </w:p>
          <w:p w:rsidR="00FD54FC" w:rsidRPr="00392FFD" w:rsidRDefault="00FD54FC" w:rsidP="00FD54FC">
            <w:pPr>
              <w:rPr>
                <w:rFonts w:ascii="Times New Roman" w:hAnsi="Times New Roman"/>
                <w:sz w:val="24"/>
              </w:rPr>
            </w:pPr>
            <w:r>
              <w:rPr>
                <w:rFonts w:ascii="Times New Roman" w:hAnsi="Times New Roman"/>
                <w:sz w:val="24"/>
              </w:rPr>
              <w:t>Notikumu veidi, kā noteikts KPR 324. pantā.</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w:t>
            </w:r>
          </w:p>
          <w:p w:rsidR="00FD54FC" w:rsidRPr="00392FFD" w:rsidRDefault="00FD54FC" w:rsidP="00FD54FC">
            <w:pPr>
              <w:rPr>
                <w:rFonts w:ascii="Times New Roman" w:hAnsi="Times New Roman"/>
                <w:sz w:val="24"/>
              </w:rPr>
            </w:pPr>
            <w:r>
              <w:rPr>
                <w:rFonts w:ascii="Times New Roman" w:hAnsi="Times New Roman"/>
                <w:sz w:val="24"/>
              </w:rPr>
              <w:t xml:space="preserve">Bruto zaudējumi saistībā ar notikumu, kā definēts iepriekš C 17.01. veidnes 020., 120. rindā </w:t>
            </w:r>
            <w:proofErr w:type="spellStart"/>
            <w:r>
              <w:rPr>
                <w:rFonts w:ascii="Times New Roman" w:hAnsi="Times New Roman"/>
                <w:sz w:val="24"/>
              </w:rPr>
              <w:t>utt</w:t>
            </w:r>
            <w:proofErr w:type="spellEnd"/>
            <w:r>
              <w:rPr>
                <w:rFonts w:ascii="Times New Roman" w:hAnsi="Times New Roman"/>
                <w:sz w:val="24"/>
              </w:rPr>
              <w: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 atskaitot tiešos zaudējumu atlīdzinājumus</w:t>
            </w:r>
          </w:p>
          <w:p w:rsidR="00FD54FC" w:rsidRPr="00392FFD" w:rsidRDefault="00FD54FC" w:rsidP="00FD54FC">
            <w:pPr>
              <w:rPr>
                <w:rFonts w:ascii="Times New Roman" w:hAnsi="Times New Roman"/>
                <w:sz w:val="24"/>
              </w:rPr>
            </w:pPr>
            <w:r>
              <w:rPr>
                <w:rFonts w:ascii="Times New Roman" w:hAnsi="Times New Roman"/>
                <w:sz w:val="24"/>
              </w:rPr>
              <w:t xml:space="preserve">Bruto zaudējumi saistībā ar notikumu, kā definēts iepriekš C 17.01. veidnes 020., 120. rindā </w:t>
            </w:r>
            <w:proofErr w:type="spellStart"/>
            <w:r>
              <w:rPr>
                <w:rFonts w:ascii="Times New Roman" w:hAnsi="Times New Roman"/>
                <w:sz w:val="24"/>
              </w:rPr>
              <w:t>utt</w:t>
            </w:r>
            <w:proofErr w:type="spellEnd"/>
            <w:r>
              <w:rPr>
                <w:rFonts w:ascii="Times New Roman" w:hAnsi="Times New Roman"/>
                <w:sz w:val="24"/>
              </w:rPr>
              <w:t>., atskaitot tiešos zaudējumu atlīdzinājumus, kas attiecas uz minēto zaudējumu notikumu.</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 pēc darbības jomas</w:t>
            </w:r>
          </w:p>
          <w:p w:rsidR="00FD54FC" w:rsidRPr="00392FFD" w:rsidRDefault="00FD54FC" w:rsidP="00FD54FC">
            <w:pPr>
              <w:rPr>
                <w:rFonts w:ascii="Times New Roman" w:hAnsi="Times New Roman"/>
                <w:sz w:val="24"/>
              </w:rPr>
            </w:pPr>
            <w:r>
              <w:rPr>
                <w:rFonts w:ascii="Times New Roman" w:hAnsi="Times New Roman"/>
                <w:sz w:val="24"/>
              </w:rPr>
              <w:t>Bruto zaudējumus, kā uzrādīts 060. slejā, iedala attiecīgajās darbības jomās, kā d</w:t>
            </w:r>
            <w:r>
              <w:rPr>
                <w:rFonts w:ascii="Times New Roman" w:hAnsi="Times New Roman"/>
                <w:sz w:val="24"/>
              </w:rPr>
              <w:t>e</w:t>
            </w:r>
            <w:r>
              <w:rPr>
                <w:rFonts w:ascii="Times New Roman" w:hAnsi="Times New Roman"/>
                <w:sz w:val="24"/>
              </w:rPr>
              <w:t>finēts KPR 317. pantā un 322. panta 3. punkta b) apakšpunktā.</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Juridiskās personas nosaukums</w:t>
            </w:r>
          </w:p>
          <w:p w:rsidR="00FD54FC" w:rsidRPr="00392FFD" w:rsidRDefault="00FD54FC" w:rsidP="00FD54FC">
            <w:pPr>
              <w:rPr>
                <w:rFonts w:ascii="Times New Roman" w:hAnsi="Times New Roman"/>
                <w:sz w:val="24"/>
              </w:rPr>
            </w:pPr>
            <w:r>
              <w:rPr>
                <w:rFonts w:ascii="Times New Roman" w:hAnsi="Times New Roman"/>
                <w:sz w:val="24"/>
              </w:rPr>
              <w:t>Juridiskās personas nosaukums, kā uzrādīts C 06.02. veidnes 010. slejā, ja ir rad</w:t>
            </w:r>
            <w:r>
              <w:rPr>
                <w:rFonts w:ascii="Times New Roman" w:hAnsi="Times New Roman"/>
                <w:sz w:val="24"/>
              </w:rPr>
              <w:t>u</w:t>
            </w:r>
            <w:r>
              <w:rPr>
                <w:rFonts w:ascii="Times New Roman" w:hAnsi="Times New Roman"/>
                <w:sz w:val="24"/>
              </w:rPr>
              <w:lastRenderedPageBreak/>
              <w:t>šies zaudējumi — vai zaudējumu lielākā daļa, ja ir ietekmētas vairākas sabiedrības.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Juridiskās personas ID</w:t>
            </w:r>
          </w:p>
          <w:p w:rsidR="00FD54FC" w:rsidRPr="00392FFD" w:rsidRDefault="00FD54FC" w:rsidP="00FD54FC">
            <w:pPr>
              <w:rPr>
                <w:rFonts w:ascii="Times New Roman" w:hAnsi="Times New Roman"/>
                <w:sz w:val="24"/>
              </w:rPr>
            </w:pPr>
            <w:r>
              <w:rPr>
                <w:rFonts w:ascii="Times New Roman" w:hAnsi="Times New Roman"/>
                <w:sz w:val="24"/>
              </w:rPr>
              <w:t xml:space="preserve">Juridiskās personas </w:t>
            </w:r>
            <w:r>
              <w:rPr>
                <w:rFonts w:ascii="Times New Roman" w:hAnsi="Times New Roman"/>
                <w:i/>
                <w:sz w:val="24"/>
              </w:rPr>
              <w:t>LEI</w:t>
            </w:r>
            <w:r>
              <w:rPr>
                <w:rFonts w:ascii="Times New Roman" w:hAnsi="Times New Roman"/>
                <w:sz w:val="24"/>
              </w:rPr>
              <w:t xml:space="preserve"> kods, kā uzrādīts C 06.02. veidnes 025. slejā, ja ir radušies zaudējumi — vai zaudējumu lielākā daļa, ja ir ietekmētas vairākas sabiedrības.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Uzņēmējdarbības vienība</w:t>
            </w:r>
          </w:p>
          <w:p w:rsidR="00FD54FC" w:rsidRPr="00392FFD" w:rsidRDefault="00FD54FC" w:rsidP="00FD54FC">
            <w:pPr>
              <w:rPr>
                <w:rFonts w:ascii="Times New Roman" w:hAnsi="Times New Roman"/>
                <w:sz w:val="24"/>
              </w:rPr>
            </w:pPr>
            <w:r>
              <w:rPr>
                <w:rFonts w:ascii="Times New Roman" w:hAnsi="Times New Roman"/>
                <w:sz w:val="24"/>
              </w:rPr>
              <w:t>Iestādes uzņēmuma vienība vai korporatīvā struktūra, ja ir radušies zaudējumi — vai zaudējumu lielākā daļa, ja ir ietekmētas vairākas sabiedrības.</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Apraksts</w:t>
            </w:r>
          </w:p>
          <w:p w:rsidR="00FD54FC" w:rsidRPr="00392FFD" w:rsidRDefault="00FD54FC" w:rsidP="00FD239F">
            <w:pPr>
              <w:rPr>
                <w:rFonts w:ascii="Times New Roman" w:hAnsi="Times New Roman"/>
                <w:sz w:val="24"/>
              </w:rPr>
            </w:pPr>
            <w:r>
              <w:rPr>
                <w:rFonts w:ascii="Times New Roman" w:hAnsi="Times New Roman"/>
                <w:sz w:val="24"/>
              </w:rPr>
              <w:t>Notikuma apraksts — ja nepieciešams, vispārīgā vai anonīmā veidā —, kas ietver vismaz informāciju par pašu notikumu un informāciju par notikuma izraisītājiem vai cēloņiem, ja tie ir zināmi.</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108247"/>
      <w:r>
        <w:rPr>
          <w:rFonts w:ascii="Times New Roman" w:hAnsi="Times New Roman"/>
          <w:sz w:val="24"/>
          <w:u w:val="none"/>
        </w:rPr>
        <w:lastRenderedPageBreak/>
        <w:t>5.</w:t>
      </w:r>
      <w:r>
        <w:tab/>
      </w:r>
      <w:r>
        <w:rPr>
          <w:rFonts w:ascii="Times New Roman" w:hAnsi="Times New Roman"/>
          <w:sz w:val="24"/>
        </w:rPr>
        <w:t>Tirgus riska veidnes</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Šīs norādes attiecas uz veidnēm, kurās uzrāda pašu kapitāla prasību aprēķinu saskaņā ar standartizēto pieeju attiecībā uz ārvalstu valūtas risku (</w:t>
      </w:r>
      <w:r>
        <w:rPr>
          <w:i/>
        </w:rPr>
        <w:t>MKR SA FX</w:t>
      </w:r>
      <w:r>
        <w:t>), preču risku (</w:t>
      </w:r>
      <w:r>
        <w:rPr>
          <w:i/>
        </w:rPr>
        <w:t>MKR SA COM</w:t>
      </w:r>
      <w:r>
        <w:t>) procentu likmju risku (</w:t>
      </w:r>
      <w:r>
        <w:rPr>
          <w:i/>
        </w:rPr>
        <w:t>MKR SA TDI</w:t>
      </w:r>
      <w:r>
        <w:t xml:space="preserve">, </w:t>
      </w:r>
      <w:r>
        <w:rPr>
          <w:i/>
        </w:rPr>
        <w:t>MKR SA SEC</w:t>
      </w:r>
      <w:r>
        <w:t xml:space="preserve">, </w:t>
      </w:r>
      <w:r>
        <w:rPr>
          <w:i/>
        </w:rPr>
        <w:t>MKR SA CTP</w:t>
      </w:r>
      <w:r>
        <w:t>) un kapitāla vērtspapīru risku (</w:t>
      </w:r>
      <w:r>
        <w:rPr>
          <w:i/>
        </w:rPr>
        <w:t>MKR SA EQU</w:t>
      </w:r>
      <w:r>
        <w:t>). Papildus tam šajā daļā ir iekļautas norādes par pārskatu sniegšanu attiecībā uz pašu kapitāla prasību apr</w:t>
      </w:r>
      <w:r>
        <w:t>ē</w:t>
      </w:r>
      <w:r>
        <w:t>ķinu saskaņā ar iekšējo modeļu pieeju (</w:t>
      </w:r>
      <w:r>
        <w:rPr>
          <w:i/>
        </w:rPr>
        <w:t>MKR IM</w:t>
      </w:r>
      <w:r>
        <w:t xml:space="preserve">). </w:t>
      </w:r>
    </w:p>
    <w:p w:rsidR="000B0B09" w:rsidRPr="00392FFD" w:rsidRDefault="00125707" w:rsidP="00C37B29">
      <w:pPr>
        <w:pStyle w:val="InstructionsText2"/>
        <w:numPr>
          <w:ilvl w:val="0"/>
          <w:numId w:val="0"/>
        </w:numPr>
        <w:ind w:left="993"/>
      </w:pPr>
      <w:r>
        <w:t>138.</w:t>
      </w:r>
      <w:r>
        <w:tab/>
        <w:t>Tirgotu parāda instrumentu vai kapitāla vērtspapīru (vai parāda vai kapitāla vērtspapīru atvasināto instrumentu) pozīcijas risku sadala divos komponentos, lai aprēķinātu kapitālu, kas pret to vajadzīgs. Pirmais komponents ir tā konkrētā riska daļa – risks, kura cēlonis ir cenu izmaiņas attiecīgajā instrumentā tā emitenta dēļ, vai, atvasināta instrumenta gadījumā, to pamatā esošā instrumenta emitenta dēļ. O</w:t>
      </w:r>
      <w:r>
        <w:t>t</w:t>
      </w:r>
      <w:r>
        <w:t>rais komponents ir pozīcijas vispārējais risks – risks, kura cēlonis ir cenu izmaiņas instrumentā procentu likmju līmeņa izmaiņu dēļ (ja tas ir tirgojams parāda dok</w:t>
      </w:r>
      <w:r>
        <w:t>u</w:t>
      </w:r>
      <w:r>
        <w:t>ments vai parāda atvasinātais instruments), vai lielu kapitāla tirgus pārmaiņu dēļ (ja tas ir pašu kapitāls vai kapitāla vērtspapīru atvasinātais instruments), kas nav sai</w:t>
      </w:r>
      <w:r>
        <w:t>s</w:t>
      </w:r>
      <w:r>
        <w:t xml:space="preserve">tīts ar atsevišķu vērtspapīru īpašām iezīmēm. </w:t>
      </w:r>
      <w:bookmarkEnd w:id="595"/>
      <w:r>
        <w:t>Konkrētiem instrumentiem piemēr</w:t>
      </w:r>
      <w:r>
        <w:t>o</w:t>
      </w:r>
      <w:r>
        <w:t xml:space="preserve">tās procedūras un savstarpējo prasījumu ieskaita procedūras ir atrodamas KPR 326.–333. pantā.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108248"/>
      <w:r>
        <w:rPr>
          <w:rFonts w:ascii="Times New Roman" w:hAnsi="Times New Roman"/>
          <w:sz w:val="24"/>
          <w:u w:val="none"/>
        </w:rPr>
        <w:t>5.1.</w:t>
      </w:r>
      <w:r>
        <w:tab/>
      </w:r>
      <w:r>
        <w:rPr>
          <w:rFonts w:ascii="Times New Roman" w:hAnsi="Times New Roman"/>
          <w:sz w:val="24"/>
        </w:rPr>
        <w:t>C 18.00 — Tirgus risks: standartizētā pieeja attiecībā uz pozīcijas riskiem tirgotajos parāda instrumentos</w:t>
      </w:r>
      <w:bookmarkEnd w:id="596"/>
      <w:bookmarkEnd w:id="597"/>
      <w:bookmarkEnd w:id="598"/>
      <w:bookmarkEnd w:id="599"/>
      <w:bookmarkEnd w:id="600"/>
      <w:bookmarkEnd w:id="601"/>
      <w:r>
        <w:rPr>
          <w:rFonts w:ascii="Times New Roman" w:hAnsi="Times New Roman"/>
          <w:sz w:val="24"/>
        </w:rPr>
        <w:t xml:space="preserve"> (</w:t>
      </w:r>
      <w:r>
        <w:rPr>
          <w:rFonts w:ascii="Times New Roman" w:hAnsi="Times New Roman"/>
          <w:i/>
          <w:sz w:val="24"/>
        </w:rPr>
        <w:t>MKR SA TDI</w:t>
      </w:r>
      <w:r>
        <w:rPr>
          <w:rFonts w:ascii="Times New Roman" w:hAnsi="Times New Roman"/>
          <w:sz w:val="24"/>
        </w:rPr>
        <w:t>)</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108249"/>
      <w:r>
        <w:rPr>
          <w:rFonts w:ascii="Times New Roman" w:hAnsi="Times New Roman"/>
          <w:sz w:val="24"/>
          <w:u w:val="none"/>
        </w:rPr>
        <w:t>5.1.1.</w:t>
      </w:r>
      <w:r>
        <w:tab/>
      </w:r>
      <w:r>
        <w:rPr>
          <w:rFonts w:ascii="Times New Roman" w:hAnsi="Times New Roman"/>
          <w:sz w:val="24"/>
        </w:rPr>
        <w:t>Vispārīgas piezīmes</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Šajā veidnē atspoguļo pozīcijas un saistītās pašu kapitāla prasības attiecībā uz pozīcijas riskiem tirgotiem parāda instrumentiem saskaņā ar standartizēto pieeju (KPR 102. pants un 105. panta 1. punkts). Rindās ir ņemti vērā dažādie riski un s</w:t>
      </w:r>
      <w:r>
        <w:t>a</w:t>
      </w:r>
      <w:r>
        <w:t>skaņā ar KPR pieejamās metodes. Specifiskais risks, kas saistīts ar riska darīj</w:t>
      </w:r>
      <w:r>
        <w:t>u</w:t>
      </w:r>
      <w:r>
        <w:t xml:space="preserve">miem, kuri iekļauti </w:t>
      </w:r>
      <w:r>
        <w:rPr>
          <w:i/>
        </w:rPr>
        <w:t>MKR SA SEC</w:t>
      </w:r>
      <w:r>
        <w:t xml:space="preserve"> un </w:t>
      </w:r>
      <w:r>
        <w:rPr>
          <w:i/>
        </w:rPr>
        <w:t>MKR SA CTP</w:t>
      </w:r>
      <w:r>
        <w:t xml:space="preserve">, ir jāuzrāda tikai </w:t>
      </w:r>
      <w:r>
        <w:rPr>
          <w:i/>
        </w:rPr>
        <w:t>MKR SA TDI</w:t>
      </w:r>
      <w:r>
        <w:t xml:space="preserve"> kopējā veidnē. Šajās veidnēs uzrādītās pašu kapitāla prasības pārnes attiecīgi uz {325;060} šūnu (</w:t>
      </w:r>
      <w:proofErr w:type="spellStart"/>
      <w:r>
        <w:t>vērtspapīrošana</w:t>
      </w:r>
      <w:proofErr w:type="spellEnd"/>
      <w:r>
        <w:t>) un {330;060} šūnu (</w:t>
      </w:r>
      <w:r>
        <w:rPr>
          <w:i/>
        </w:rPr>
        <w:t>CTP</w:t>
      </w:r>
      <w:r>
        <w:t>). .</w:t>
      </w:r>
    </w:p>
    <w:p w:rsidR="000B0B09" w:rsidRPr="00392FFD" w:rsidRDefault="00125707" w:rsidP="00C37B29">
      <w:pPr>
        <w:pStyle w:val="InstructionsText2"/>
        <w:numPr>
          <w:ilvl w:val="0"/>
          <w:numId w:val="0"/>
        </w:numPr>
        <w:ind w:left="993"/>
      </w:pPr>
      <w:r>
        <w:t>140.</w:t>
      </w:r>
      <w:r>
        <w:tab/>
        <w:t xml:space="preserve">Veidne ir jāaizpilda atsevišķi par posteni “Kopā”, kā arī par iepriekš noteiktu sarakstu ar šādām valūtām: </w:t>
      </w:r>
      <w:bookmarkStart w:id="613" w:name="OLE_LINK1"/>
      <w:r>
        <w:t>EUR, ALL, BGN, CZK, DKK, EGP, GBP, HRK, HUF, ISK, JPY, LTL, MKD, NOK, PLN, RON, RUB, RSD, SEK, CHF, TRY, UAH, USD,</w:t>
      </w:r>
      <w:bookmarkEnd w:id="613"/>
      <w:r>
        <w:t xml:space="preserve"> un par vienu atsevišķu veidni ar visām citām valūtām.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108250"/>
      <w:r>
        <w:rPr>
          <w:rFonts w:ascii="Times New Roman" w:hAnsi="Times New Roman"/>
          <w:sz w:val="24"/>
          <w:u w:val="none"/>
        </w:rPr>
        <w:t>5.1.2.</w:t>
      </w:r>
      <w:r>
        <w:tab/>
      </w:r>
      <w:r>
        <w:rPr>
          <w:rFonts w:ascii="Times New Roman" w:hAnsi="Times New Roman"/>
          <w:sz w:val="24"/>
        </w:rPr>
        <w:t>Norādes attiecībā uz konkrētām pozīcijām</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KPR 102. pants un 105. panta 1. punkts. Šīs ir bruto pozīcijas, kurām nav veikts savstarpējo prasījumu ieskaits pa instrumentiem, bet kuras neietver s</w:t>
            </w:r>
            <w:r>
              <w:rPr>
                <w:rFonts w:ascii="Times New Roman" w:hAnsi="Times New Roman"/>
                <w:sz w:val="24"/>
              </w:rPr>
              <w:t>ā</w:t>
            </w:r>
            <w:r>
              <w:rPr>
                <w:rFonts w:ascii="Times New Roman" w:hAnsi="Times New Roman"/>
                <w:sz w:val="24"/>
              </w:rPr>
              <w:t>kotnējās izvietošanas pozīcijas, uz ko pieteikušies vai kam pakārtotu sākotnējo izvietošanu veic trešās puses (KPR 345. panta otrais teikums). Attiecībā uz a</w:t>
            </w:r>
            <w:r>
              <w:rPr>
                <w:rFonts w:ascii="Times New Roman" w:hAnsi="Times New Roman"/>
                <w:sz w:val="24"/>
              </w:rPr>
              <w:t>t</w:t>
            </w:r>
            <w:r>
              <w:rPr>
                <w:rFonts w:ascii="Times New Roman" w:hAnsi="Times New Roman"/>
                <w:sz w:val="24"/>
              </w:rPr>
              <w:t xml:space="preserve">šķirību starp garajām un īsajām pozīcijām, kas arī ir piemērojamas šīm bruto </w:t>
            </w:r>
            <w:r>
              <w:rPr>
                <w:rFonts w:ascii="Times New Roman" w:hAnsi="Times New Roman"/>
                <w:sz w:val="24"/>
              </w:rPr>
              <w:lastRenderedPageBreak/>
              <w:t xml:space="preserve">pozīcijām, </w:t>
            </w:r>
            <w:proofErr w:type="spellStart"/>
            <w:r>
              <w:rPr>
                <w:rFonts w:ascii="Times New Roman" w:hAnsi="Times New Roman"/>
                <w:sz w:val="24"/>
              </w:rPr>
              <w:t>sk</w:t>
            </w:r>
            <w:proofErr w:type="spellEnd"/>
            <w:r>
              <w:rPr>
                <w:rFonts w:ascii="Times New Roman" w:hAnsi="Times New Roman"/>
                <w:sz w:val="24"/>
              </w:rPr>
              <w:t>. KPR 328. panta 2. punktu.</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327. līdz 329. pants un 334. pants. Attiecībā uz atšķirību starp garajām un īsajām pozīcijām, </w:t>
            </w:r>
            <w:proofErr w:type="spellStart"/>
            <w:r>
              <w:rPr>
                <w:rFonts w:ascii="Times New Roman" w:hAnsi="Times New Roman"/>
                <w:sz w:val="24"/>
              </w:rPr>
              <w:t>sk</w:t>
            </w:r>
            <w:proofErr w:type="spellEnd"/>
            <w:r>
              <w:rPr>
                <w:rFonts w:ascii="Times New Roman" w:hAnsi="Times New Roman"/>
                <w:sz w:val="24"/>
              </w:rPr>
              <w:t>. KPR 328. panta 2. punktu.</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Tās neto pozīcijas, uz kurām, ņemot vērā KPR Trešās daļas IV sadaļas 2. nodaļā izklāstītās dažādās pieejas, attiecas kapitāla prasība.</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Kapitāla prasība attiecībā uz jebkādu attiecīgo pozīciju saskaņā ar KPR Trešās daļas IV sadaļas 2. nodaļu.</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KPR 92. panta 4. punkta b) apakšpunkts. Aprēķina, pašu kapitāla prasības re</w:t>
            </w:r>
            <w:r>
              <w:rPr>
                <w:rFonts w:ascii="Times New Roman" w:hAnsi="Times New Roman"/>
                <w:sz w:val="24"/>
              </w:rPr>
              <w:t>i</w:t>
            </w:r>
            <w:r>
              <w:rPr>
                <w:rFonts w:ascii="Times New Roman" w:hAnsi="Times New Roman"/>
                <w:sz w:val="24"/>
              </w:rPr>
              <w:t xml:space="preserve">zinot ar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TIRGOTI PARĀDA INSTRUMENTI TIRDZNIECĪBAS PORTFELĪ</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tirgotos parāda instrumentos tirdzniecības portfelī un to atbilstīgās pašu kapitāla prasības attiecībā uz pozīcijas risku saskaņā ar KPR 92. panta 3. punkta b) apakšpunkta i) punktu un KPR Trešās daļas IV sadaļas 2. nodaļu uzrāda atkarībā no riska kategorijas, termiņa un izmantotās pieejas.</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VISPĀRĒJAIS RISKS.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Atvasinātie instrumenti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Atvasinātie instrumenti, kas iekļauti tirdzniecības portfeļa pozīciju procentu likmes riska aprēķināšanā, attiecīgā gadījumā ņemot vērā KPR 328. līdz 331. pantu.</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Citi aktīvi un saistības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Instrumenti, kas nav atvasinātie instrumenti un kas ietverti tirdzniecības portf</w:t>
            </w:r>
            <w:r>
              <w:rPr>
                <w:rFonts w:ascii="Times New Roman" w:hAnsi="Times New Roman"/>
                <w:sz w:val="24"/>
              </w:rPr>
              <w:t>e</w:t>
            </w:r>
            <w:r>
              <w:rPr>
                <w:rFonts w:ascii="Times New Roman" w:hAnsi="Times New Roman"/>
                <w:sz w:val="24"/>
              </w:rPr>
              <w:t xml:space="preserve">ļa pozīciju procentu likmju riska aprēķinā.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TERMIŅA METODE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Pozīcijas tirgotos parāda instrumentos, kam piemēro termiņa metodi saskaņā ar KPR 339. panta 1. līdz 8. punktu, un to atbilstīgās pašu kapitāla prasības, kas noteiktas KPR 339. panta 9. punktā. Pozīciju sadala 1., 2. un 3. zonā, un šīs z</w:t>
            </w:r>
            <w:r>
              <w:rPr>
                <w:rFonts w:ascii="Times New Roman" w:hAnsi="Times New Roman"/>
                <w:sz w:val="24"/>
              </w:rPr>
              <w:t>o</w:t>
            </w:r>
            <w:r>
              <w:rPr>
                <w:rFonts w:ascii="Times New Roman" w:hAnsi="Times New Roman"/>
                <w:sz w:val="24"/>
              </w:rPr>
              <w:t>nas sadala pēc instrumentu termiņiem.</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VISPĀRĒJAIS RISKS. ILGUMA METODE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tirgotos parāda instrumentos, kam piemēro ilguma metodi saskaņā ar KPR 340. panta 1. līdz 6. punktu, un to atbilstīgās pašu kapitāla prasības, kas noteiktas KPR 340. panta 7. punktā. Pozīciju sadala 1., 2. un 3. zonā.</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SPECIFISKAIS RISKS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251., 325. un 330. rindā uzrādīto vērtību summa.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Pozīcijas tirgotos parāda instrumentos, kam piemēro specifiskā riska kapitāla prasību, un to attiecīgā kapitāla prasība saskaņā ar KPR 92. panta 3. punkta b) apakšpunktu un 335. pantu, 336. panta 1. līdz 3. punktu, 337. un 338. pantu. Jāņem vērā arī KPR 327. panta 1. punkta pēdējais teikums.</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Pašu kapitāla prasība parāda instrumentiem, kas nav </w:t>
            </w:r>
            <w:proofErr w:type="spellStart"/>
            <w:r>
              <w:rPr>
                <w:rFonts w:ascii="Times New Roman" w:hAnsi="Times New Roman"/>
                <w:b/>
                <w:sz w:val="24"/>
                <w:u w:val="single"/>
              </w:rPr>
              <w:t>vērtspapīrošanas</w:t>
            </w:r>
            <w:proofErr w:type="spellEnd"/>
            <w:r>
              <w:rPr>
                <w:rFonts w:ascii="Times New Roman" w:hAnsi="Times New Roman"/>
                <w:b/>
                <w:sz w:val="24"/>
                <w:u w:val="single"/>
              </w:rPr>
              <w:t xml:space="preserve"> pozīcijas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260. līdz 321. rindā uzrādīto vērtību summa.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Ārēji nevērtētu n-tā saistību nepildīšanas gadījuma kredīta atvasināto instr</w:t>
            </w:r>
            <w:r>
              <w:rPr>
                <w:rFonts w:ascii="Times New Roman" w:hAnsi="Times New Roman"/>
                <w:sz w:val="24"/>
              </w:rPr>
              <w:t>u</w:t>
            </w:r>
            <w:r>
              <w:rPr>
                <w:rFonts w:ascii="Times New Roman" w:hAnsi="Times New Roman"/>
                <w:sz w:val="24"/>
              </w:rPr>
              <w:t xml:space="preserve">mentu pašu kapitāla prasība ir jāaprēķina, saskaitot atsauces sabiedrību riska pakāpes (KPR 332. panta 1. punkta e) apakšpunkta pirmā un otrā daļa — “caurskatīšana”). Ārēji novērtētus n-tā saistību nepildīšanas gadījuma kredīta atvasinātos instrumentus (KPR 332. panta 1. punkta e) apakšpunkta trešā daļa) atsevišķi uzrāda 321. rindā.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Tādu pozīciju uzrādīšana, kam piemēro KPR 336. panta 3. punktu.</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Pastāv īpaša procedūra attiecībā uz obligācijām, kas ir atbilstīgas, lai tām s</w:t>
            </w:r>
            <w:r>
              <w:rPr>
                <w:rFonts w:ascii="Times New Roman" w:hAnsi="Times New Roman"/>
                <w:sz w:val="24"/>
              </w:rPr>
              <w:t>a</w:t>
            </w:r>
            <w:r>
              <w:rPr>
                <w:rFonts w:ascii="Times New Roman" w:hAnsi="Times New Roman"/>
                <w:sz w:val="24"/>
              </w:rPr>
              <w:t>skaņā ar KPR 129. panta 3. punktu piemērotu 10 % riska pakāpi banku portfelī (segtās obligācijas). Īpašās pašu kapitāla prasības ir puse no 1. tabulas KPR 336. pantā otrās kategorijas procentu attiecības. Minētās pozīcijas ir jāiedala 280.–300. rindā atbilstoši atlikušajam laikam līdz beigu termiņam.</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Ja procentu likmju pozīciju vispārējo risku ierobežo ar kredītu atvasināto i</w:t>
            </w:r>
            <w:r>
              <w:rPr>
                <w:rFonts w:ascii="Times New Roman" w:hAnsi="Times New Roman"/>
                <w:sz w:val="24"/>
              </w:rPr>
              <w:t>n</w:t>
            </w:r>
            <w:r>
              <w:rPr>
                <w:rFonts w:ascii="Times New Roman" w:hAnsi="Times New Roman"/>
                <w:sz w:val="24"/>
              </w:rPr>
              <w:t xml:space="preserve">strumentu, tad piemēro 346. un 347. pantu.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Pašu kapitāla prasība </w:t>
            </w:r>
            <w:proofErr w:type="spellStart"/>
            <w:r>
              <w:rPr>
                <w:rFonts w:ascii="Times New Roman" w:hAnsi="Times New Roman"/>
                <w:b/>
                <w:sz w:val="24"/>
                <w:u w:val="single"/>
              </w:rPr>
              <w:t>vērtspapīrošanas</w:t>
            </w:r>
            <w:proofErr w:type="spellEnd"/>
            <w:r>
              <w:rPr>
                <w:rFonts w:ascii="Times New Roman" w:hAnsi="Times New Roman"/>
                <w:b/>
                <w:sz w:val="24"/>
                <w:u w:val="single"/>
              </w:rPr>
              <w:t xml:space="preserve"> instrumentiem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Kopējā pašu kapitāla prasības, kas uzrādītas </w:t>
            </w:r>
            <w:r>
              <w:rPr>
                <w:rFonts w:ascii="Times New Roman" w:hAnsi="Times New Roman"/>
                <w:i/>
                <w:sz w:val="24"/>
              </w:rPr>
              <w:t>MKR SA SEC</w:t>
            </w:r>
            <w:r>
              <w:rPr>
                <w:rFonts w:ascii="Times New Roman" w:hAnsi="Times New Roman"/>
                <w:sz w:val="24"/>
              </w:rPr>
              <w:t xml:space="preserve"> veidnes 610. slejā. Tās uzrāda tikai </w:t>
            </w:r>
            <w:r>
              <w:rPr>
                <w:rFonts w:ascii="Times New Roman" w:hAnsi="Times New Roman"/>
                <w:i/>
                <w:sz w:val="24"/>
              </w:rPr>
              <w:t>MKR SA TDI</w:t>
            </w:r>
            <w:r>
              <w:rPr>
                <w:rFonts w:ascii="Times New Roman" w:hAnsi="Times New Roman"/>
                <w:sz w:val="24"/>
              </w:rPr>
              <w:t xml:space="preserve"> kopējā līmenī.</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korelācijas tirdzniecības portfelim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Kopējā pašu kapitāla prasības, kas uzrādītas </w:t>
            </w:r>
            <w:r>
              <w:rPr>
                <w:rFonts w:ascii="Times New Roman" w:hAnsi="Times New Roman"/>
                <w:i/>
                <w:sz w:val="24"/>
              </w:rPr>
              <w:t>MKR SA CTP</w:t>
            </w:r>
            <w:r>
              <w:rPr>
                <w:rFonts w:ascii="Times New Roman" w:hAnsi="Times New Roman"/>
                <w:sz w:val="24"/>
              </w:rPr>
              <w:t xml:space="preserve"> veidnes 450. slejā. Tās uzrāda tikai </w:t>
            </w:r>
            <w:r>
              <w:rPr>
                <w:rFonts w:ascii="Times New Roman" w:hAnsi="Times New Roman"/>
                <w:i/>
                <w:sz w:val="24"/>
              </w:rPr>
              <w:t>MKR SA TDI</w:t>
            </w:r>
            <w:r>
              <w:rPr>
                <w:rFonts w:ascii="Times New Roman" w:hAnsi="Times New Roman"/>
                <w:sz w:val="24"/>
              </w:rPr>
              <w:t xml:space="preserve"> kopējā līmenī.</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PAPILDU PRASĪBAS ATTIECĪBĀ UZ IESPĒJAS LĪGUMIEM (RISKI, KAS NAV DELTA RISKI)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KPR 329. panta 3. punkts</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izmantoto metodi.</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108251"/>
      <w:r>
        <w:rPr>
          <w:rFonts w:ascii="Times New Roman" w:hAnsi="Times New Roman"/>
          <w:sz w:val="24"/>
          <w:u w:val="none"/>
        </w:rPr>
        <w:lastRenderedPageBreak/>
        <w:t>5.2.</w:t>
      </w:r>
      <w:r>
        <w:tab/>
      </w:r>
      <w:r>
        <w:rPr>
          <w:rFonts w:ascii="Times New Roman" w:hAnsi="Times New Roman"/>
          <w:sz w:val="24"/>
        </w:rPr>
        <w:t>C 19.00 — TIRGUS RISKS: STANDARTIZĒTĀ PIEEJA ATTIECĪBĀ UZ VĒRT</w:t>
      </w:r>
      <w:r>
        <w:rPr>
          <w:rFonts w:ascii="Times New Roman" w:hAnsi="Times New Roman"/>
          <w:sz w:val="24"/>
        </w:rPr>
        <w:t>S</w:t>
      </w:r>
      <w:r>
        <w:rPr>
          <w:rFonts w:ascii="Times New Roman" w:hAnsi="Times New Roman"/>
          <w:sz w:val="24"/>
        </w:rPr>
        <w:t>PAPĪROŠANAS SPECIFISKO RISKU (</w:t>
      </w:r>
      <w:r>
        <w:rPr>
          <w:rFonts w:ascii="Times New Roman" w:hAnsi="Times New Roman"/>
          <w:i/>
          <w:sz w:val="24"/>
        </w:rPr>
        <w:t>MKR SA SEC</w:t>
      </w:r>
      <w:r>
        <w:rPr>
          <w:rFonts w:ascii="Times New Roman" w:hAnsi="Times New Roman"/>
          <w:sz w:val="24"/>
        </w:rPr>
        <w:t>)</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108252"/>
      <w:r>
        <w:rPr>
          <w:rFonts w:ascii="Times New Roman" w:hAnsi="Times New Roman"/>
          <w:sz w:val="24"/>
          <w:u w:val="none"/>
        </w:rPr>
        <w:t>5.2.1.</w:t>
      </w:r>
      <w:r>
        <w:tab/>
      </w:r>
      <w:r>
        <w:rPr>
          <w:rFonts w:ascii="Times New Roman" w:hAnsi="Times New Roman"/>
          <w:sz w:val="24"/>
        </w:rPr>
        <w:t>Vispārīgas piezīmes</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Šajā veidnē pieprasīta informācija par pozīcijām (visām/neto un gar</w:t>
      </w:r>
      <w:r>
        <w:t>a</w:t>
      </w:r>
      <w:r>
        <w:t xml:space="preserve">jām/īsajām) un saistītajām pašu kapitāla prasībām attiecībā uz </w:t>
      </w:r>
      <w:proofErr w:type="spellStart"/>
      <w:r>
        <w:t>vērtspapīrošanas</w:t>
      </w:r>
      <w:proofErr w:type="spellEnd"/>
      <w:r>
        <w:t xml:space="preserve"> /atkārtotās </w:t>
      </w:r>
      <w:proofErr w:type="spellStart"/>
      <w:r>
        <w:t>vērtspapīrošanas</w:t>
      </w:r>
      <w:proofErr w:type="spellEnd"/>
      <w:r>
        <w:t xml:space="preserve"> pozīcijas riska specifisko riska komponentu tirdzniec</w:t>
      </w:r>
      <w:r>
        <w:t>ī</w:t>
      </w:r>
      <w:r>
        <w:t xml:space="preserve">bas portfelī (neatbilst korelācijas tirdzniecības portfelim) saskaņā ar standartizēto pieeju. Pārskatu sniegšanas atsauces datumos, kas ir pēc 2019. gada 1. janvāra, </w:t>
      </w:r>
      <w:proofErr w:type="spellStart"/>
      <w:r>
        <w:t>vērtspapīrošanu</w:t>
      </w:r>
      <w:proofErr w:type="spellEnd"/>
      <w:r>
        <w:t xml:space="preserve"> tirdzniecības portfelī, pašu kapitāla prasību specifiskam riskam, k</w:t>
      </w:r>
      <w:r>
        <w:t>u</w:t>
      </w:r>
      <w:r>
        <w:t>ru nosaka, pamatojoties uz KPR, piemēram, ja pašu kapitāla prasību aprēķina s</w:t>
      </w:r>
      <w:r>
        <w:t>a</w:t>
      </w:r>
      <w:r>
        <w:t xml:space="preserve">skaņā ar pārskatīto </w:t>
      </w:r>
      <w:proofErr w:type="spellStart"/>
      <w:r>
        <w:t>vērtspapīrošanas</w:t>
      </w:r>
      <w:proofErr w:type="spellEnd"/>
      <w:r>
        <w:t xml:space="preserve"> regulējumu, neuzrāda šajā veidnē, bet gan tikai C 02.00 veidnē. Tāpat pārskatu sniegšanas atsauces datumos, kas ir pēc 2019. gada 1. janvāra, </w:t>
      </w:r>
      <w:proofErr w:type="spellStart"/>
      <w:r>
        <w:t>vērtspapīrošanas</w:t>
      </w:r>
      <w:proofErr w:type="spellEnd"/>
      <w:r>
        <w:t xml:space="preserve"> pozīcijas, kurām saskaņā ar KPR piemēro 1250 % riska pakāpi un kuras saskaņā ar KPR 36. panta 1. punkta k) apakšpunkta </w:t>
      </w:r>
      <w:proofErr w:type="spellStart"/>
      <w:r>
        <w:t>ii</w:t>
      </w:r>
      <w:proofErr w:type="spellEnd"/>
      <w:r>
        <w:t>) punktu a</w:t>
      </w:r>
      <w:r>
        <w:t>t</w:t>
      </w:r>
      <w:r>
        <w:t>skaita no pirmā līmeņa pamata kapitāla, neuzrāda šajā veidnē, bet gan tikai C 01.00 veidnē.</w:t>
      </w:r>
    </w:p>
    <w:p w:rsidR="00E50E79" w:rsidRPr="00392FFD" w:rsidRDefault="00FF1422" w:rsidP="00C37B29">
      <w:pPr>
        <w:pStyle w:val="InstructionsText2"/>
        <w:numPr>
          <w:ilvl w:val="0"/>
          <w:numId w:val="0"/>
        </w:numPr>
        <w:ind w:left="993"/>
      </w:pPr>
      <w:r>
        <w:t>141.a Šajā veidnē visas atsauces uz KPR Trešās daļas II sadaļas 5. nodaļas pantiem un KPR 337. pantu ir atsauces uz KPR redakciju, kas piemērojama 2018. gada 31. decembrī.</w:t>
      </w:r>
    </w:p>
    <w:p w:rsidR="000B0B09" w:rsidRPr="00392FFD" w:rsidRDefault="00125707" w:rsidP="00C37B29">
      <w:pPr>
        <w:pStyle w:val="InstructionsText2"/>
        <w:numPr>
          <w:ilvl w:val="0"/>
          <w:numId w:val="0"/>
        </w:numPr>
        <w:ind w:left="993"/>
      </w:pPr>
      <w:r>
        <w:t>142.</w:t>
      </w:r>
      <w:r>
        <w:tab/>
      </w:r>
      <w:r>
        <w:rPr>
          <w:i/>
        </w:rPr>
        <w:t>MKR SA SEC</w:t>
      </w:r>
      <w:r>
        <w:t xml:space="preserve"> veidnē ir noteiktas pašu kapitāla prasības tikai attiecībā uz </w:t>
      </w:r>
      <w:proofErr w:type="spellStart"/>
      <w:r>
        <w:t>vērt</w:t>
      </w:r>
      <w:r>
        <w:t>s</w:t>
      </w:r>
      <w:r>
        <w:t>papīrošanas</w:t>
      </w:r>
      <w:proofErr w:type="spellEnd"/>
      <w:r>
        <w:t xml:space="preserve"> pozīciju specifisko risku saskaņā ar KPR 335. pantu saistībā ar 337. pantu. Ja </w:t>
      </w:r>
      <w:proofErr w:type="spellStart"/>
      <w:r>
        <w:t>vērtspapīrošanas</w:t>
      </w:r>
      <w:proofErr w:type="spellEnd"/>
      <w:r>
        <w:t xml:space="preserve"> pozīciju risks tirdzniecības portfelī ir ierobežots ar kredītu atvasinātajiem instrumentiem, piemēro KPR 346. un 347. pantu. Visām tirdzniecības portfeļa pozīcijām ir tikai viena veidne neatkarīgi no tā, vai iestāde izmanto standartizēto pieeju vai uz iekšējiem reitingiem balstīto pieeju, lai noteiktu katras pozīcijas riska pakāpi saskaņā ar KPR Trešās daļas II sadaļas 5. nodaļu. Pā</w:t>
      </w:r>
      <w:r>
        <w:t>r</w:t>
      </w:r>
      <w:r>
        <w:t xml:space="preserve">skatu par pašu kapitāla prasībām attiecībā uz šo pozīciju vispārējo risku sniedz </w:t>
      </w:r>
      <w:r>
        <w:rPr>
          <w:i/>
        </w:rPr>
        <w:t>MKR SA TDI</w:t>
      </w:r>
      <w:r>
        <w:t xml:space="preserve"> vai</w:t>
      </w:r>
      <w:r>
        <w:rPr>
          <w:i/>
        </w:rPr>
        <w:t xml:space="preserve"> MKR IM</w:t>
      </w:r>
      <w:r>
        <w:t xml:space="preserve"> veidnē.</w:t>
      </w:r>
    </w:p>
    <w:p w:rsidR="00606885" w:rsidRPr="00392FFD" w:rsidRDefault="00125707" w:rsidP="00C37B29">
      <w:pPr>
        <w:pStyle w:val="InstructionsText2"/>
        <w:numPr>
          <w:ilvl w:val="0"/>
          <w:numId w:val="0"/>
        </w:numPr>
        <w:ind w:left="993"/>
      </w:pPr>
      <w:r>
        <w:t>143.</w:t>
      </w:r>
      <w:r>
        <w:tab/>
        <w:t>Pozīcijas, kam piemēro 1250 % riska pakāpi, var alternatīvi atskaitīt no pirmā līmeņa pamata kapitāla (</w:t>
      </w:r>
      <w:proofErr w:type="spellStart"/>
      <w:r>
        <w:t>sk</w:t>
      </w:r>
      <w:proofErr w:type="spellEnd"/>
      <w:r>
        <w:t>. KPR 243. panta 1. punkta, b) apakšpunktu, 244. panta 1. punkta b) apakšpunktu un 258. pantu). Šādā gadījumā minētās pozīcijas ir jāu</w:t>
      </w:r>
      <w:r>
        <w:t>z</w:t>
      </w:r>
      <w:r>
        <w:t xml:space="preserve">rāda </w:t>
      </w:r>
      <w:r>
        <w:rPr>
          <w:i/>
        </w:rPr>
        <w:t>CA</w:t>
      </w:r>
      <w:r>
        <w:t>1 460. rindā.</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108253"/>
      <w:r>
        <w:rPr>
          <w:rFonts w:ascii="Times New Roman" w:hAnsi="Times New Roman"/>
          <w:sz w:val="24"/>
          <w:u w:val="none"/>
        </w:rPr>
        <w:t>5.2.2.</w:t>
      </w:r>
      <w:r>
        <w:tab/>
      </w:r>
      <w:r>
        <w:rPr>
          <w:rFonts w:ascii="Times New Roman" w:hAnsi="Times New Roman"/>
          <w:sz w:val="24"/>
        </w:rPr>
        <w:t>Norādes attiecībā uz konkrētām pozīcijām</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KPR 102. pants un 105. panta 1. punkts saistībā ar KPR 337. pantu (</w:t>
            </w:r>
            <w:proofErr w:type="spellStart"/>
            <w:r>
              <w:rPr>
                <w:rStyle w:val="InstructionsTabelleText"/>
                <w:rFonts w:ascii="Times New Roman" w:hAnsi="Times New Roman"/>
                <w:sz w:val="24"/>
              </w:rPr>
              <w:t>vērtspap</w:t>
            </w:r>
            <w:r>
              <w:rPr>
                <w:rStyle w:val="InstructionsTabelleText"/>
                <w:rFonts w:ascii="Times New Roman" w:hAnsi="Times New Roman"/>
                <w:sz w:val="24"/>
              </w:rPr>
              <w:t>ī</w:t>
            </w:r>
            <w:r>
              <w:rPr>
                <w:rStyle w:val="InstructionsTabelleText"/>
                <w:rFonts w:ascii="Times New Roman" w:hAnsi="Times New Roman"/>
                <w:sz w:val="24"/>
              </w:rPr>
              <w:t>rošanas</w:t>
            </w:r>
            <w:proofErr w:type="spellEnd"/>
            <w:r>
              <w:rPr>
                <w:rStyle w:val="InstructionsTabelleText"/>
                <w:rFonts w:ascii="Times New Roman" w:hAnsi="Times New Roman"/>
                <w:sz w:val="24"/>
              </w:rPr>
              <w:t xml:space="preserve"> pozīcijas). Attiecībā uz atšķirību starp garajām un īsajām pozīcijām, kas arī ir piemērojamas šīm bruto pozīcijām, </w:t>
            </w: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xml:space="preserve">. KPR 328. panta 2. punktu.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w:t>
            </w:r>
            <w:r>
              <w:rPr>
                <w:rFonts w:ascii="Times New Roman" w:hAnsi="Times New Roman"/>
                <w:b/>
                <w:sz w:val="24"/>
                <w:u w:val="single"/>
              </w:rPr>
              <w:t xml:space="preserve"> (GARĀS UN ĪSĀS)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KPR 258. pants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 POZĪCIJAS</w:t>
            </w:r>
            <w:r>
              <w:rPr>
                <w:rFonts w:ascii="Times New Roman" w:hAnsi="Times New Roman"/>
                <w:b/>
                <w:sz w:val="24"/>
                <w:u w:val="single"/>
              </w:rPr>
              <w:t xml:space="preserve"> (GARĀS UN ĪSĀS)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KPR 327. līdz 329. pants un 334. pants. Attiecībā uz atšķirību starp garajām un īsajām pozīcijām, </w:t>
            </w: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KPR 328. panta 2. punktu.</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PĒC RISKA PAKĀPĒM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KPR 251. pants (1. tabula) un 261. panta 1. punkts (4. tabula) Sadalījums j</w:t>
            </w:r>
            <w:r>
              <w:rPr>
                <w:rStyle w:val="InstructionsTabelleText"/>
                <w:rFonts w:ascii="Times New Roman" w:hAnsi="Times New Roman"/>
                <w:sz w:val="24"/>
              </w:rPr>
              <w:t>ā</w:t>
            </w:r>
            <w:r>
              <w:rPr>
                <w:rStyle w:val="InstructionsTabelleText"/>
                <w:rFonts w:ascii="Times New Roman" w:hAnsi="Times New Roman"/>
                <w:sz w:val="24"/>
              </w:rPr>
              <w:t>veic atsevišķi garajām un īsajām pozīcijām.</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un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KPR 251. pants (1. tabula) un 261. panta 1. punkts (4. tabula)</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un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UZRAUDZĪBAS FORMULAS METODE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KPR 337. panta 2. punkts saistībā ar KPR 262. pantu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Šīs slejas uzrāda, ja iestādes izmanto alternatīvu uzraudzības formulas metodi (UFM), ar ko nosaka pašu kapitāla prasības atkarībā no nodrošinājuma portfeļa iezīmēm un laidiena līgumiskajām īpašībām.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un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CAURSKATĪŠANA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 KPR 253., 254. pants un 256. panta 5. punkts. Caurskatīšanas slejās ietver visus riska darījumu bez reitinga gadījumus, kuros riska pakāpi iegūst no p</w:t>
            </w:r>
            <w:r>
              <w:rPr>
                <w:rStyle w:val="InstructionsTabelleText"/>
                <w:rFonts w:ascii="Times New Roman" w:hAnsi="Times New Roman"/>
                <w:sz w:val="24"/>
              </w:rPr>
              <w:t>a</w:t>
            </w:r>
            <w:r>
              <w:rPr>
                <w:rStyle w:val="InstructionsTabelleText"/>
                <w:rFonts w:ascii="Times New Roman" w:hAnsi="Times New Roman"/>
                <w:sz w:val="24"/>
              </w:rPr>
              <w:t>matā esošā riska darījumu portfeļa (portfeļa vidējā riska pakāpe, portfeļa au</w:t>
            </w:r>
            <w:r>
              <w:rPr>
                <w:rStyle w:val="InstructionsTabelleText"/>
                <w:rFonts w:ascii="Times New Roman" w:hAnsi="Times New Roman"/>
                <w:sz w:val="24"/>
              </w:rPr>
              <w:t>g</w:t>
            </w:r>
            <w:r>
              <w:rPr>
                <w:rStyle w:val="InstructionsTabelleText"/>
                <w:rFonts w:ascii="Times New Roman" w:hAnsi="Times New Roman"/>
                <w:sz w:val="24"/>
              </w:rPr>
              <w:t>stākā riska pakāpe vai koncentrācijas koeficienta izmantošana).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i/>
                <w:sz w:val="24"/>
              </w:rPr>
              <w:t>IRB</w:t>
            </w:r>
            <w:r>
              <w:rPr>
                <w:rStyle w:val="InstructionsTabelleText"/>
                <w:rFonts w:ascii="Times New Roman" w:hAnsi="Times New Roman"/>
                <w:sz w:val="24"/>
              </w:rPr>
              <w:t xml:space="preserve">: KPR 263. panta 2. un 3. punkts. Attiecībā uz priekšlaicīgu amortizāciju </w:t>
            </w:r>
            <w:proofErr w:type="spellStart"/>
            <w:r>
              <w:rPr>
                <w:rStyle w:val="InstructionsTabelleText"/>
                <w:rFonts w:ascii="Times New Roman" w:hAnsi="Times New Roman"/>
                <w:sz w:val="24"/>
              </w:rPr>
              <w:t>sk</w:t>
            </w:r>
            <w:proofErr w:type="spellEnd"/>
            <w:r>
              <w:rPr>
                <w:rStyle w:val="InstructionsTabelleText"/>
                <w:rFonts w:ascii="Times New Roman" w:hAnsi="Times New Roman"/>
                <w:sz w:val="24"/>
              </w:rPr>
              <w:t>. KPR 265. panta 1. punktu un 256. panta 5. punktu.</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un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IEKŠĒJĀ NOVĒRTĒJUMA PIEEJA</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KPR 109. panta 1. punkta otrais teikums un 259. panta 3. un 4. punkts</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 xml:space="preserve">Šīs slejas uzrāda, ja iestāde izmanto iekšējā novērtējuma pieeju, lai noteiktu kapitāla prasības attiecībā uz likviditātes iespējām un </w:t>
            </w:r>
            <w:proofErr w:type="spellStart"/>
            <w:r>
              <w:rPr>
                <w:rStyle w:val="InstructionsTabelleText"/>
                <w:rFonts w:ascii="Times New Roman" w:hAnsi="Times New Roman"/>
                <w:sz w:val="24"/>
              </w:rPr>
              <w:t>kredītkvalitātes</w:t>
            </w:r>
            <w:proofErr w:type="spellEnd"/>
            <w:r>
              <w:rPr>
                <w:rStyle w:val="InstructionsTabelleText"/>
                <w:rFonts w:ascii="Times New Roman" w:hAnsi="Times New Roman"/>
                <w:sz w:val="24"/>
              </w:rPr>
              <w:t xml:space="preserve"> uzlab</w:t>
            </w:r>
            <w:r>
              <w:rPr>
                <w:rStyle w:val="InstructionsTabelleText"/>
                <w:rFonts w:ascii="Times New Roman" w:hAnsi="Times New Roman"/>
                <w:sz w:val="24"/>
              </w:rPr>
              <w:t>o</w:t>
            </w:r>
            <w:r>
              <w:rPr>
                <w:rStyle w:val="InstructionsTabelleText"/>
                <w:rFonts w:ascii="Times New Roman" w:hAnsi="Times New Roman"/>
                <w:sz w:val="24"/>
              </w:rPr>
              <w:t xml:space="preserve">šanu, ko bankas (tostarp trešo personu bankas) attiecina uz ABKV </w:t>
            </w:r>
            <w:proofErr w:type="spellStart"/>
            <w:r>
              <w:rPr>
                <w:rStyle w:val="InstructionsTabelleText"/>
                <w:rFonts w:ascii="Times New Roman" w:hAnsi="Times New Roman"/>
                <w:sz w:val="24"/>
              </w:rPr>
              <w:t>konduītiem</w:t>
            </w:r>
            <w:proofErr w:type="spellEnd"/>
            <w:r>
              <w:rPr>
                <w:rStyle w:val="InstructionsTabelleText"/>
                <w:rFonts w:ascii="Times New Roman" w:hAnsi="Times New Roman"/>
                <w:sz w:val="24"/>
              </w:rPr>
              <w:t xml:space="preserve">. INP, kā pamatā ir ĀKNI metodoloģijas, piemēro tikai riska darījumiem ar ABKV </w:t>
            </w:r>
            <w:proofErr w:type="spellStart"/>
            <w:r>
              <w:rPr>
                <w:rStyle w:val="InstructionsTabelleText"/>
                <w:rFonts w:ascii="Times New Roman" w:hAnsi="Times New Roman"/>
                <w:sz w:val="24"/>
              </w:rPr>
              <w:t>konduītiem</w:t>
            </w:r>
            <w:proofErr w:type="spellEnd"/>
            <w:r>
              <w:rPr>
                <w:rStyle w:val="InstructionsTabelleText"/>
                <w:rFonts w:ascii="Times New Roman" w:hAnsi="Times New Roman"/>
                <w:sz w:val="24"/>
              </w:rPr>
              <w:t>, kuru iekšējais reitings ir ekvivalents ieguldījumu kategor</w:t>
            </w:r>
            <w:r>
              <w:rPr>
                <w:rStyle w:val="InstructionsTabelleText"/>
                <w:rFonts w:ascii="Times New Roman" w:hAnsi="Times New Roman"/>
                <w:sz w:val="24"/>
              </w:rPr>
              <w:t>i</w:t>
            </w:r>
            <w:r>
              <w:rPr>
                <w:rStyle w:val="InstructionsTabelleText"/>
                <w:rFonts w:ascii="Times New Roman" w:hAnsi="Times New Roman"/>
                <w:sz w:val="24"/>
              </w:rPr>
              <w:t>jai sākuma brīdī.</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IETEKME (KOREKCIJA) SAISTĪBĀ AR UZTICAMĪBAS PĀRBAUDES NOTEIKUMU PĀRKĀPŠANU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KPR 337. panta 3. punkts saistībā ar KPR 407. pantu KPR 14. panta 2. punkts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PIRMS MAKSIMĀLĀS ROBEŽVĒRTĪBAS — SVĒRTĀS NETO G</w:t>
            </w:r>
            <w:r>
              <w:rPr>
                <w:rFonts w:ascii="Times New Roman" w:hAnsi="Times New Roman"/>
                <w:b/>
                <w:sz w:val="24"/>
                <w:u w:val="single"/>
              </w:rPr>
              <w:t>A</w:t>
            </w:r>
            <w:r>
              <w:rPr>
                <w:rFonts w:ascii="Times New Roman" w:hAnsi="Times New Roman"/>
                <w:b/>
                <w:sz w:val="24"/>
                <w:u w:val="single"/>
              </w:rPr>
              <w:t>RĀS/ĪSĀS POZĪCIJAS UN SVĒRTO NETO GARO UN ĪSO POZĪCIJU SUMMA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KPR 337. pants, neņemot vērā KPR 335. pantu, kas iestādei ļauj noteikt ma</w:t>
            </w:r>
            <w:r>
              <w:rPr>
                <w:rFonts w:ascii="Times New Roman" w:hAnsi="Times New Roman"/>
                <w:sz w:val="24"/>
              </w:rPr>
              <w:t>k</w:t>
            </w:r>
            <w:r>
              <w:rPr>
                <w:rFonts w:ascii="Times New Roman" w:hAnsi="Times New Roman"/>
                <w:sz w:val="24"/>
              </w:rPr>
              <w:t>simālo robežvērtību produkta svērumam un neto pozīcijai maksimāli iespējamā ar saistību nepildīšanas risku saistītā zaudējuma līmenī.</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w:t>
            </w:r>
            <w:r>
              <w:rPr>
                <w:rFonts w:ascii="Times New Roman" w:hAnsi="Times New Roman"/>
                <w:sz w:val="24"/>
              </w:rPr>
              <w:lastRenderedPageBreak/>
              <w:t>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PĒC MAKSIMĀLĀS ROBEŽVĒRTĪBAS — SVĒRTĀS NETO G</w:t>
            </w:r>
            <w:r>
              <w:rPr>
                <w:rFonts w:ascii="Times New Roman" w:hAnsi="Times New Roman"/>
                <w:b/>
                <w:sz w:val="24"/>
                <w:u w:val="single"/>
              </w:rPr>
              <w:t>A</w:t>
            </w:r>
            <w:r>
              <w:rPr>
                <w:rFonts w:ascii="Times New Roman" w:hAnsi="Times New Roman"/>
                <w:b/>
                <w:sz w:val="24"/>
                <w:u w:val="single"/>
              </w:rPr>
              <w:lastRenderedPageBreak/>
              <w:t>RĀS/ĪSĀS POZĪCIJAS UN SVĒRTO NETO GARO UN ĪSO POZĪCIJU SUMMA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KPR 337. pants, ņemot vērā KPR 335. pantu</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PAŠU KAPITĀLA PRASĪBAS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Saskaņā ar KPR 337. panta 4. punktu pārejas periodā līdz 2014. gada 31. d</w:t>
            </w:r>
            <w:r>
              <w:rPr>
                <w:rFonts w:ascii="Times New Roman" w:hAnsi="Times New Roman"/>
                <w:sz w:val="24"/>
              </w:rPr>
              <w:t>e</w:t>
            </w:r>
            <w:r>
              <w:rPr>
                <w:rFonts w:ascii="Times New Roman" w:hAnsi="Times New Roman"/>
                <w:sz w:val="24"/>
              </w:rPr>
              <w:t>cembrim iestāde summē atsevišķi savas svērtās neto garās pozīcijas (580. sleja) un savas svērtās neto īsās pozīcijas (590. sleja). Lielākā no šīm summām (pēc maksimālās robežvērtības) ir pašu kapitāla prasība. No 2015. gada saskaņā ar KPR 337. panta 4. punktu iestāde, lai aprēķinātu pašu kapitāla prasības, summē savas svērtās neto pozīcijas, neatkarīgi no tā, vai tās ir garās vai īsas pozīcijas (600. sleja).</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KOPĒJIE RISKA DARĪJUMI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Nenokārtotu (tirdzniecības portfelī turētu) </w:t>
            </w:r>
            <w:proofErr w:type="spellStart"/>
            <w:r>
              <w:rPr>
                <w:rFonts w:ascii="Times New Roman" w:hAnsi="Times New Roman"/>
                <w:sz w:val="24"/>
              </w:rPr>
              <w:t>vērtspapīrošanas</w:t>
            </w:r>
            <w:proofErr w:type="spellEnd"/>
            <w:r>
              <w:rPr>
                <w:rFonts w:ascii="Times New Roman" w:hAnsi="Times New Roman"/>
                <w:sz w:val="24"/>
              </w:rPr>
              <w:t xml:space="preserve"> darījumu kopsu</w:t>
            </w:r>
            <w:r>
              <w:rPr>
                <w:rFonts w:ascii="Times New Roman" w:hAnsi="Times New Roman"/>
                <w:sz w:val="24"/>
              </w:rPr>
              <w:t>m</w:t>
            </w:r>
            <w:r>
              <w:rPr>
                <w:rFonts w:ascii="Times New Roman" w:hAnsi="Times New Roman"/>
                <w:sz w:val="24"/>
              </w:rPr>
              <w:t>ma, ko uzrāda iestāde, kura ir iniciatora un/vai ieguldītāja un/vai sponsora l</w:t>
            </w:r>
            <w:r>
              <w:rPr>
                <w:rFonts w:ascii="Times New Roman" w:hAnsi="Times New Roman"/>
                <w:sz w:val="24"/>
              </w:rPr>
              <w:t>o</w:t>
            </w:r>
            <w:r>
              <w:rPr>
                <w:rFonts w:ascii="Times New Roman" w:hAnsi="Times New Roman"/>
                <w:sz w:val="24"/>
              </w:rPr>
              <w:t>mā(-</w:t>
            </w:r>
            <w:proofErr w:type="spellStart"/>
            <w:r>
              <w:rPr>
                <w:rFonts w:ascii="Times New Roman" w:hAnsi="Times New Roman"/>
                <w:sz w:val="24"/>
              </w:rPr>
              <w:t>ās</w:t>
            </w:r>
            <w:proofErr w:type="spellEnd"/>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 070. un</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VĒRTSPAPĪROŠANA</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KPR 4. panta 61. un 62. punkts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020., 050.,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un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ATKĀRTOTA VĒRTSPAPĪROŠANA</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KPR 4. panta 63. punkts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INICIATORS</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KPR 4. panta 13. punkts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IEGULDĪTĀJS</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Kredītiestāde, kas </w:t>
            </w:r>
            <w:proofErr w:type="spellStart"/>
            <w:r>
              <w:rPr>
                <w:rFonts w:ascii="Times New Roman" w:hAnsi="Times New Roman"/>
                <w:sz w:val="24"/>
              </w:rPr>
              <w:t>vērtspapīrošanas</w:t>
            </w:r>
            <w:proofErr w:type="spellEnd"/>
            <w:r>
              <w:rPr>
                <w:rFonts w:ascii="Times New Roman" w:hAnsi="Times New Roman"/>
                <w:sz w:val="24"/>
              </w:rPr>
              <w:t xml:space="preserve"> darījumā tur </w:t>
            </w:r>
            <w:proofErr w:type="spellStart"/>
            <w:r>
              <w:rPr>
                <w:rFonts w:ascii="Times New Roman" w:hAnsi="Times New Roman"/>
                <w:sz w:val="24"/>
              </w:rPr>
              <w:t>vērtspapīrošanas</w:t>
            </w:r>
            <w:proofErr w:type="spellEnd"/>
            <w:r>
              <w:rPr>
                <w:rFonts w:ascii="Times New Roman" w:hAnsi="Times New Roman"/>
                <w:sz w:val="24"/>
              </w:rPr>
              <w:t xml:space="preserve"> pozīcijas un kas nav šā darījuma iniciators vai sponsors.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SPONSORS</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KPR 4. panta 14. punkts Ja sponsors </w:t>
            </w:r>
            <w:proofErr w:type="spellStart"/>
            <w:r>
              <w:rPr>
                <w:rStyle w:val="InstructionsTabelleText"/>
                <w:rFonts w:ascii="Times New Roman" w:hAnsi="Times New Roman"/>
                <w:sz w:val="24"/>
              </w:rPr>
              <w:t>vērtspapīro</w:t>
            </w:r>
            <w:proofErr w:type="spellEnd"/>
            <w:r>
              <w:rPr>
                <w:rStyle w:val="InstructionsTabelleText"/>
                <w:rFonts w:ascii="Times New Roman" w:hAnsi="Times New Roman"/>
                <w:sz w:val="24"/>
              </w:rPr>
              <w:t xml:space="preserve"> arī savus pašu aktīvus, tas in</w:t>
            </w:r>
            <w:r>
              <w:rPr>
                <w:rStyle w:val="InstructionsTabelleText"/>
                <w:rFonts w:ascii="Times New Roman" w:hAnsi="Times New Roman"/>
                <w:sz w:val="24"/>
              </w:rPr>
              <w:t>i</w:t>
            </w:r>
            <w:r>
              <w:rPr>
                <w:rStyle w:val="InstructionsTabelleText"/>
                <w:rFonts w:ascii="Times New Roman" w:hAnsi="Times New Roman"/>
                <w:sz w:val="24"/>
              </w:rPr>
              <w:t xml:space="preserve">ciatora rindās norāda informāciju par saviem pašu </w:t>
            </w:r>
            <w:proofErr w:type="spellStart"/>
            <w:r>
              <w:rPr>
                <w:rStyle w:val="InstructionsTabelleText"/>
                <w:rFonts w:ascii="Times New Roman" w:hAnsi="Times New Roman"/>
                <w:sz w:val="24"/>
              </w:rPr>
              <w:t>vērtspapīrotajiem</w:t>
            </w:r>
            <w:proofErr w:type="spellEnd"/>
            <w:r>
              <w:rPr>
                <w:rStyle w:val="InstructionsTabelleText"/>
                <w:rFonts w:ascii="Times New Roman" w:hAnsi="Times New Roman"/>
                <w:sz w:val="24"/>
              </w:rPr>
              <w:t xml:space="preserve"> aktīviem.</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SVĒRTO NETO GARO UN ĪSO POZĪCIJU KOPSUMMAS SADAL</w:t>
            </w:r>
            <w:r>
              <w:rPr>
                <w:rStyle w:val="InstructionsTabelleberschrift"/>
                <w:rFonts w:ascii="Times New Roman" w:hAnsi="Times New Roman"/>
                <w:sz w:val="24"/>
              </w:rPr>
              <w:t>Ī</w:t>
            </w:r>
            <w:r>
              <w:rPr>
                <w:rStyle w:val="InstructionsTabelleberschrift"/>
                <w:rFonts w:ascii="Times New Roman" w:hAnsi="Times New Roman"/>
                <w:sz w:val="24"/>
              </w:rPr>
              <w:t>JUMS PĒC PAMATĀ ESOŠĀ AKTĪVA VEIDIEM</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KPR 337. panta 4. punkta pēdējais teikums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Pamatā esošo aktīvu sadalījums atbilst “</w:t>
            </w:r>
            <w:r>
              <w:rPr>
                <w:rStyle w:val="InstructionsTabelleText"/>
                <w:rFonts w:ascii="Times New Roman" w:hAnsi="Times New Roman"/>
                <w:i/>
                <w:sz w:val="24"/>
              </w:rPr>
              <w:t>SEC</w:t>
            </w:r>
            <w:r>
              <w:rPr>
                <w:rStyle w:val="InstructionsTabelleText"/>
                <w:rFonts w:ascii="Times New Roman" w:hAnsi="Times New Roman"/>
                <w:sz w:val="24"/>
              </w:rPr>
              <w:t xml:space="preserve"> detalizēta informācija” veidnē (slejā “Veids”) izmantotajai klasifikācijai: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 — mājokļa hipotēka;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2 — komerciālā nekustamā īpašuma hipotēka;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3 — kredītkaršu parādi;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4 — noma;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lastRenderedPageBreak/>
              <w:tab/>
            </w:r>
            <w:r>
              <w:rPr>
                <w:rStyle w:val="InstructionsTabelleText"/>
                <w:rFonts w:ascii="Times New Roman" w:hAnsi="Times New Roman"/>
                <w:sz w:val="24"/>
              </w:rPr>
              <w:t>5 — aizdevumi komercsabiedrībām vai MVU (ko uzskata par kome</w:t>
            </w:r>
            <w:r>
              <w:rPr>
                <w:rStyle w:val="InstructionsTabelleText"/>
                <w:rFonts w:ascii="Times New Roman" w:hAnsi="Times New Roman"/>
                <w:sz w:val="24"/>
              </w:rPr>
              <w:t>r</w:t>
            </w:r>
            <w:r>
              <w:rPr>
                <w:rStyle w:val="InstructionsTabelleText"/>
                <w:rFonts w:ascii="Times New Roman" w:hAnsi="Times New Roman"/>
                <w:sz w:val="24"/>
              </w:rPr>
              <w:t xml:space="preserve">csabiedrībām);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6 — patēriņa kredīti;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7 — pircēju un pasūtītāju parādi;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8 — citi aktīvi;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9 — segtās obligācijas;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10 — citas saistības.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Attiecībā uz katru </w:t>
            </w:r>
            <w:proofErr w:type="spellStart"/>
            <w:r>
              <w:rPr>
                <w:rStyle w:val="InstructionsTabelleText"/>
                <w:rFonts w:ascii="Times New Roman" w:hAnsi="Times New Roman"/>
                <w:sz w:val="24"/>
              </w:rPr>
              <w:t>vērtspapīrošanu</w:t>
            </w:r>
            <w:proofErr w:type="spellEnd"/>
            <w:r>
              <w:rPr>
                <w:rStyle w:val="InstructionsTabelleText"/>
                <w:rFonts w:ascii="Times New Roman" w:hAnsi="Times New Roman"/>
                <w:sz w:val="24"/>
              </w:rPr>
              <w:t>, ja portfelī ir ietverti dažāda veida aktīvi, i</w:t>
            </w:r>
            <w:r>
              <w:rPr>
                <w:rStyle w:val="InstructionsTabelleText"/>
                <w:rFonts w:ascii="Times New Roman" w:hAnsi="Times New Roman"/>
                <w:sz w:val="24"/>
              </w:rPr>
              <w:t>e</w:t>
            </w:r>
            <w:r>
              <w:rPr>
                <w:rStyle w:val="InstructionsTabelleText"/>
                <w:rFonts w:ascii="Times New Roman" w:hAnsi="Times New Roman"/>
                <w:sz w:val="24"/>
              </w:rPr>
              <w:t>stāde ņem vērā vissvarīgāko veidu.</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108254"/>
      <w:r>
        <w:rPr>
          <w:rFonts w:ascii="Times New Roman" w:hAnsi="Times New Roman"/>
          <w:sz w:val="24"/>
          <w:u w:val="none"/>
        </w:rPr>
        <w:t>5.3.</w:t>
      </w:r>
      <w:r>
        <w:tab/>
      </w:r>
      <w:r>
        <w:rPr>
          <w:rFonts w:ascii="Times New Roman" w:hAnsi="Times New Roman"/>
          <w:sz w:val="24"/>
        </w:rPr>
        <w:t>C 20.00 — TIRGUS RISKS: STANDARTIZĒTĀ PIEEJA ATTIECĪBĀ UZ KOR</w:t>
      </w:r>
      <w:r>
        <w:rPr>
          <w:rFonts w:ascii="Times New Roman" w:hAnsi="Times New Roman"/>
          <w:sz w:val="24"/>
        </w:rPr>
        <w:t>E</w:t>
      </w:r>
      <w:r>
        <w:rPr>
          <w:rFonts w:ascii="Times New Roman" w:hAnsi="Times New Roman"/>
          <w:sz w:val="24"/>
        </w:rPr>
        <w:t>LĀCIJAS TIRDZNIECĪBAS PORTFEĻA POZĪCIJU SPECIFISKO RISKU (</w:t>
      </w:r>
      <w:r>
        <w:rPr>
          <w:rFonts w:ascii="Times New Roman" w:hAnsi="Times New Roman"/>
          <w:i/>
          <w:sz w:val="24"/>
        </w:rPr>
        <w:t>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108255"/>
      <w:r>
        <w:rPr>
          <w:rFonts w:ascii="Times New Roman" w:hAnsi="Times New Roman"/>
          <w:sz w:val="24"/>
          <w:u w:val="none"/>
        </w:rPr>
        <w:t>5.3.1.</w:t>
      </w:r>
      <w:r>
        <w:tab/>
      </w:r>
      <w:r>
        <w:rPr>
          <w:rFonts w:ascii="Times New Roman" w:hAnsi="Times New Roman"/>
          <w:sz w:val="24"/>
        </w:rPr>
        <w:t>Vispārīgas piezīmes</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 xml:space="preserve">Šajā veidnē pieprasīta informācija par KTP pozīcijām (kas ietver </w:t>
      </w:r>
      <w:proofErr w:type="spellStart"/>
      <w:r>
        <w:t>vērtspapīr</w:t>
      </w:r>
      <w:r>
        <w:t>o</w:t>
      </w:r>
      <w:r>
        <w:t>šanu</w:t>
      </w:r>
      <w:proofErr w:type="spellEnd"/>
      <w:r>
        <w:t>, n-tā saistību nepildīšanas gadījuma kredītu atvasinātos instrumentus un citas KTP pozīcijas, kas iekļautas saskaņā ar KPR 338. panta 3. punktu) un attiecīgajām pašu kapitāla prasībām saskaņā ar standartizēto pieeju.</w:t>
      </w:r>
    </w:p>
    <w:p w:rsidR="000B0B09" w:rsidRPr="00321A3B" w:rsidRDefault="00125707" w:rsidP="001A3980">
      <w:pPr>
        <w:pStyle w:val="InstructionsText2"/>
        <w:numPr>
          <w:ilvl w:val="0"/>
          <w:numId w:val="0"/>
        </w:numPr>
        <w:ind w:left="993"/>
      </w:pPr>
      <w:r>
        <w:t>145.</w:t>
      </w:r>
      <w:r>
        <w:tab/>
      </w:r>
      <w:r>
        <w:rPr>
          <w:i/>
        </w:rPr>
        <w:t>MKR SA CTP</w:t>
      </w:r>
      <w:r>
        <w:t xml:space="preserve"> veidnē ir noteiktas pašu kapitāla prasības tikai attiecībā uz kor</w:t>
      </w:r>
      <w:r>
        <w:t>e</w:t>
      </w:r>
      <w:r>
        <w:t>lācijas tirdzniecības portfeļa pozīciju specifisko risku saskaņā ar KPR 335. pantu saistībā ar 338. panta 2. un 3. punktu. Ja KTP pozīciju risks tirdzniecības portfelī ir ierobežots ar kredītu atvasinātajiem instrumentiem, piemēro KPR 346. un 347. pantu. Visām tirdzniecības portfeļa KTP pozīcijām ir tikai viena veidne nea</w:t>
      </w:r>
      <w:r>
        <w:t>t</w:t>
      </w:r>
      <w:r>
        <w:t>karīgi no tā, vai iestāde izmanto standartizēto pieeju vai uz iekšējiem reitingiem balstīto pieeju, lai noteiktu katras pozīcijas riska pakāpi saskaņā ar KPR Trešās d</w:t>
      </w:r>
      <w:r>
        <w:t>a</w:t>
      </w:r>
      <w:r>
        <w:t xml:space="preserve">ļas II sadaļas 5. nodaļu. Pārskatu par pašu kapitāla prasībām attiecībā uz šo pozīciju vispārējo risku sniedz </w:t>
      </w:r>
      <w:r>
        <w:rPr>
          <w:i/>
        </w:rPr>
        <w:t>MKR SA TDI</w:t>
      </w:r>
      <w:r>
        <w:t xml:space="preserve"> vai</w:t>
      </w:r>
      <w:r>
        <w:rPr>
          <w:i/>
        </w:rPr>
        <w:t xml:space="preserve"> MKR IM</w:t>
      </w:r>
      <w:r>
        <w:t xml:space="preserve"> veidnē.</w:t>
      </w:r>
    </w:p>
    <w:p w:rsidR="000B0B09" w:rsidRPr="00321A3B" w:rsidRDefault="00125707" w:rsidP="001A3980">
      <w:pPr>
        <w:pStyle w:val="InstructionsText2"/>
        <w:numPr>
          <w:ilvl w:val="0"/>
          <w:numId w:val="0"/>
        </w:numPr>
        <w:ind w:left="993"/>
      </w:pPr>
      <w:r>
        <w:t>146.</w:t>
      </w:r>
      <w:r>
        <w:tab/>
        <w:t xml:space="preserve">Šāda veidnes struktūra atdala </w:t>
      </w:r>
      <w:proofErr w:type="spellStart"/>
      <w:r>
        <w:t>vērtspapīrošanas</w:t>
      </w:r>
      <w:proofErr w:type="spellEnd"/>
      <w:r>
        <w:t xml:space="preserve"> pozīcijas, n-tās saistību nepild</w:t>
      </w:r>
      <w:r>
        <w:t>ī</w:t>
      </w:r>
      <w:r>
        <w:t xml:space="preserve">šanas gadījuma kredītu atvasinātos instrumentus un citas KTP pozīcijas. Līdz ar to </w:t>
      </w:r>
      <w:proofErr w:type="spellStart"/>
      <w:r>
        <w:t>vērtspapīrošanas</w:t>
      </w:r>
      <w:proofErr w:type="spellEnd"/>
      <w:r>
        <w:t xml:space="preserve"> pozīcijas vienmēr uzrāda 030., 060. vai 090. rindā (atkarībā no i</w:t>
      </w:r>
      <w:r>
        <w:t>e</w:t>
      </w:r>
      <w:r>
        <w:t xml:space="preserve">stādes lomas </w:t>
      </w:r>
      <w:proofErr w:type="spellStart"/>
      <w:r>
        <w:t>vērtspapīrošanā</w:t>
      </w:r>
      <w:proofErr w:type="spellEnd"/>
      <w:r>
        <w:t>). N-tās saistību nepildīšanas gadījuma kredītu atvas</w:t>
      </w:r>
      <w:r>
        <w:t>i</w:t>
      </w:r>
      <w:r>
        <w:t xml:space="preserve">nātos instrumentus vienmēr uzrāda 110. rindā. “Citas KTP pozīcijas” nav ne </w:t>
      </w:r>
      <w:proofErr w:type="spellStart"/>
      <w:r>
        <w:t>vērt</w:t>
      </w:r>
      <w:r>
        <w:t>s</w:t>
      </w:r>
      <w:r>
        <w:t>papīrošanas</w:t>
      </w:r>
      <w:proofErr w:type="spellEnd"/>
      <w:r>
        <w:t xml:space="preserve"> pozīcijas, ne n-tā saistību nepildīšanas gadījuma kredītu atvasinātie i</w:t>
      </w:r>
      <w:r>
        <w:t>n</w:t>
      </w:r>
      <w:r>
        <w:t>strumenti (</w:t>
      </w:r>
      <w:proofErr w:type="spellStart"/>
      <w:r>
        <w:t>sk</w:t>
      </w:r>
      <w:proofErr w:type="spellEnd"/>
      <w:r>
        <w:t>. definīciju KPR 338. panta 3. punktā), bet tās ir tieši “saistītas” (riska ierobežošanas nolūkā) ar vienu no šīm divām pozīcijām. Tāpēc tās iedala vai nu pie “</w:t>
      </w:r>
      <w:proofErr w:type="spellStart"/>
      <w:r>
        <w:t>Vērtspapīrošana</w:t>
      </w:r>
      <w:proofErr w:type="spellEnd"/>
      <w:r>
        <w:t>”, vai arī pie “N-tā saistību nepildīšanas gadījuma kredītu atvas</w:t>
      </w:r>
      <w:r>
        <w:t>i</w:t>
      </w:r>
      <w:r>
        <w:t>nātie instrumenti”.</w:t>
      </w:r>
    </w:p>
    <w:p w:rsidR="00606885" w:rsidRPr="00321A3B" w:rsidRDefault="00125707" w:rsidP="001A3980">
      <w:pPr>
        <w:pStyle w:val="InstructionsText2"/>
        <w:numPr>
          <w:ilvl w:val="0"/>
          <w:numId w:val="0"/>
        </w:numPr>
        <w:ind w:left="993"/>
      </w:pPr>
      <w:r>
        <w:t>147.</w:t>
      </w:r>
      <w:r>
        <w:tab/>
        <w:t>Pozīcijas, kam piemēro 1250 % riska pakāpi, var alternatīvi atskaitīt no pirmā līmeņa pamata kapitāla (</w:t>
      </w:r>
      <w:proofErr w:type="spellStart"/>
      <w:r>
        <w:t>sk</w:t>
      </w:r>
      <w:proofErr w:type="spellEnd"/>
      <w:r>
        <w:t>. KPR 243. panta 1. punkta, b) apakšpunktu, 244. panta 1. punkta b) apakšpunktu un 258. pantu). Šādā gadījumā minētās pozīcijas ir jāu</w:t>
      </w:r>
      <w:r>
        <w:t>z</w:t>
      </w:r>
      <w:r>
        <w:t xml:space="preserve">rāda </w:t>
      </w:r>
      <w:r>
        <w:rPr>
          <w:i/>
        </w:rPr>
        <w:t>CA</w:t>
      </w:r>
      <w:r>
        <w:t>1 460. rindā.</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108256"/>
      <w:r>
        <w:rPr>
          <w:rFonts w:ascii="Times New Roman" w:hAnsi="Times New Roman"/>
          <w:sz w:val="24"/>
          <w:u w:val="none"/>
        </w:rPr>
        <w:lastRenderedPageBreak/>
        <w:t>5.3.2.</w:t>
      </w:r>
      <w:r>
        <w:tab/>
      </w:r>
      <w:r>
        <w:rPr>
          <w:rFonts w:ascii="Times New Roman" w:hAnsi="Times New Roman"/>
          <w:sz w:val="24"/>
        </w:rPr>
        <w:t>Norādes attiecībā uz konkrētām pozīcijām</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VISAS POZĪCIJAS (GARĀS UN ĪSĀS)</w:t>
            </w:r>
          </w:p>
          <w:p w:rsidR="000B0B09" w:rsidRPr="00392FFD" w:rsidRDefault="000B0B09" w:rsidP="000B0B09">
            <w:pPr>
              <w:rPr>
                <w:rFonts w:ascii="Times New Roman" w:hAnsi="Times New Roman"/>
                <w:sz w:val="24"/>
              </w:rPr>
            </w:pPr>
            <w:r>
              <w:rPr>
                <w:rFonts w:ascii="Times New Roman" w:hAnsi="Times New Roman"/>
                <w:sz w:val="24"/>
              </w:rPr>
              <w:t>KPR 102. pants un 105. panta 1. punkts saistībā ar pozīcijām, kas iedalītas k</w:t>
            </w:r>
            <w:r>
              <w:rPr>
                <w:rFonts w:ascii="Times New Roman" w:hAnsi="Times New Roman"/>
                <w:sz w:val="24"/>
              </w:rPr>
              <w:t>o</w:t>
            </w:r>
            <w:r>
              <w:rPr>
                <w:rFonts w:ascii="Times New Roman" w:hAnsi="Times New Roman"/>
                <w:sz w:val="24"/>
              </w:rPr>
              <w:t>relācijas tirdzniecības portfelī saskaņā ar KPR 338. panta 2. un 3. punktu. A</w:t>
            </w:r>
            <w:r>
              <w:rPr>
                <w:rFonts w:ascii="Times New Roman" w:hAnsi="Times New Roman"/>
                <w:sz w:val="24"/>
              </w:rPr>
              <w:t>t</w:t>
            </w:r>
            <w:r>
              <w:rPr>
                <w:rFonts w:ascii="Times New Roman" w:hAnsi="Times New Roman"/>
                <w:sz w:val="24"/>
              </w:rPr>
              <w:t xml:space="preserve">tiecībā uz atšķirību starp garajām un īsajām pozīcijām, kas arī ir piemērojamas šīm bruto pozīcijām, </w:t>
            </w:r>
            <w:proofErr w:type="spellStart"/>
            <w:r>
              <w:rPr>
                <w:rFonts w:ascii="Times New Roman" w:hAnsi="Times New Roman"/>
                <w:sz w:val="24"/>
              </w:rPr>
              <w:t>sk</w:t>
            </w:r>
            <w:proofErr w:type="spellEnd"/>
            <w:r>
              <w:rPr>
                <w:rFonts w:ascii="Times New Roman" w:hAnsi="Times New Roman"/>
                <w:sz w:val="24"/>
              </w:rPr>
              <w:t>. KPR 328. panta 2. punktu.</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 (GARĀS UN ĪSĀS)</w:t>
            </w:r>
          </w:p>
          <w:p w:rsidR="000B0B09" w:rsidRPr="00392FFD" w:rsidRDefault="000B0B09" w:rsidP="000B0B09">
            <w:pPr>
              <w:rPr>
                <w:rFonts w:ascii="Times New Roman" w:hAnsi="Times New Roman"/>
                <w:sz w:val="24"/>
              </w:rPr>
            </w:pPr>
            <w:r>
              <w:rPr>
                <w:rFonts w:ascii="Times New Roman" w:hAnsi="Times New Roman"/>
                <w:sz w:val="24"/>
              </w:rPr>
              <w:t xml:space="preserve">KPR 258. pants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 POZĪCIJAS (GARĀS UN ĪSĀS)</w:t>
            </w:r>
          </w:p>
          <w:p w:rsidR="000B0B09" w:rsidRPr="00392FFD" w:rsidRDefault="000B0B09" w:rsidP="000B0B09">
            <w:pPr>
              <w:rPr>
                <w:rFonts w:ascii="Times New Roman" w:hAnsi="Times New Roman"/>
                <w:sz w:val="24"/>
              </w:rPr>
            </w:pPr>
            <w:r>
              <w:rPr>
                <w:rFonts w:ascii="Times New Roman" w:hAnsi="Times New Roman"/>
                <w:sz w:val="24"/>
              </w:rPr>
              <w:t xml:space="preserve">KPR 327. līdz 329. pants un 334. pants. Attiecībā uz atšķirību starp garajām un īsajām pozīcijām, </w:t>
            </w:r>
            <w:proofErr w:type="spellStart"/>
            <w:r>
              <w:rPr>
                <w:rFonts w:ascii="Times New Roman" w:hAnsi="Times New Roman"/>
                <w:sz w:val="24"/>
              </w:rPr>
              <w:t>sk</w:t>
            </w:r>
            <w:proofErr w:type="spellEnd"/>
            <w:r>
              <w:rPr>
                <w:rFonts w:ascii="Times New Roman" w:hAnsi="Times New Roman"/>
                <w:sz w:val="24"/>
              </w:rPr>
              <w:t>. KPR 328. panta 2. punktu.</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NETO POZĪCIJU SADALĪJUMS PĒC RISKA PAKĀPĒM (SP UN </w:t>
            </w:r>
            <w:r>
              <w:rPr>
                <w:rStyle w:val="InstructionsTabelleberschrift"/>
                <w:rFonts w:ascii="Times New Roman" w:hAnsi="Times New Roman"/>
                <w:i/>
                <w:sz w:val="24"/>
              </w:rPr>
              <w:t>IRB</w:t>
            </w:r>
            <w:r>
              <w:rPr>
                <w:rStyle w:val="InstructionsTabelleberschrift"/>
                <w:rFonts w:ascii="Times New Roman" w:hAnsi="Times New Roman"/>
                <w:sz w:val="24"/>
              </w:rPr>
              <w:t>)</w:t>
            </w:r>
          </w:p>
          <w:p w:rsidR="000B0B09" w:rsidRPr="00392FFD" w:rsidRDefault="000B0B09" w:rsidP="000B0B09">
            <w:pPr>
              <w:rPr>
                <w:rFonts w:ascii="Times New Roman" w:hAnsi="Times New Roman"/>
                <w:sz w:val="24"/>
              </w:rPr>
            </w:pPr>
            <w:r>
              <w:rPr>
                <w:rFonts w:ascii="Times New Roman" w:hAnsi="Times New Roman"/>
                <w:sz w:val="24"/>
              </w:rPr>
              <w:t xml:space="preserve">KPR 251. pants (1. tabula) un 261. panta 1. punkts (4. tabula)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un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CITAS</w:t>
            </w:r>
          </w:p>
          <w:p w:rsidR="000B0B09" w:rsidRPr="00392FFD" w:rsidRDefault="000B0B09" w:rsidP="000B0B09">
            <w:pPr>
              <w:rPr>
                <w:rFonts w:ascii="Times New Roman" w:hAnsi="Times New Roman"/>
                <w:sz w:val="24"/>
              </w:rPr>
            </w:pPr>
            <w:r>
              <w:rPr>
                <w:rFonts w:ascii="Times New Roman" w:hAnsi="Times New Roman"/>
                <w:sz w:val="24"/>
              </w:rPr>
              <w:t>Citas riska pakāpes, kas nav tieši minētas iepriekšējās slejās.</w:t>
            </w:r>
          </w:p>
          <w:p w:rsidR="000B0B09" w:rsidRPr="00392FFD" w:rsidRDefault="000B0B09" w:rsidP="000B0B09">
            <w:pPr>
              <w:rPr>
                <w:rFonts w:ascii="Times New Roman" w:hAnsi="Times New Roman"/>
                <w:sz w:val="24"/>
              </w:rPr>
            </w:pPr>
            <w:r>
              <w:rPr>
                <w:rFonts w:ascii="Times New Roman" w:hAnsi="Times New Roman"/>
                <w:sz w:val="24"/>
              </w:rPr>
              <w:t>Attiecībā uz n-tā saistību nepildīšanas gadījuma kredītu atvasinātajiem instr</w:t>
            </w:r>
            <w:r>
              <w:rPr>
                <w:rFonts w:ascii="Times New Roman" w:hAnsi="Times New Roman"/>
                <w:sz w:val="24"/>
              </w:rPr>
              <w:t>u</w:t>
            </w:r>
            <w:r>
              <w:rPr>
                <w:rFonts w:ascii="Times New Roman" w:hAnsi="Times New Roman"/>
                <w:sz w:val="24"/>
              </w:rPr>
              <w:t xml:space="preserve">mentiem — tikai tie instrumenti, kas nav ārēji novērtēti. Ārēji novērtēti n-tā saistību nepildīšanas gadījuma kredītu atvasinātie instrumenti ir jāuzrāda </w:t>
            </w:r>
            <w:r>
              <w:rPr>
                <w:rFonts w:ascii="Times New Roman" w:hAnsi="Times New Roman"/>
                <w:i/>
                <w:sz w:val="24"/>
              </w:rPr>
              <w:t>MKR SA TDI</w:t>
            </w:r>
            <w:r>
              <w:rPr>
                <w:rFonts w:ascii="Times New Roman" w:hAnsi="Times New Roman"/>
                <w:sz w:val="24"/>
              </w:rPr>
              <w:t xml:space="preserve"> veidnē (321. rindā) vai – ja tie iekļauti KTP – jāiedala attiecīgās riska pakāpes slejā.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un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1250 %</w:t>
            </w:r>
          </w:p>
          <w:p w:rsidR="000B0B09" w:rsidRPr="00392FFD" w:rsidRDefault="000B0B09" w:rsidP="000B0B09">
            <w:pPr>
              <w:rPr>
                <w:rFonts w:ascii="Times New Roman" w:hAnsi="Times New Roman"/>
                <w:sz w:val="24"/>
              </w:rPr>
            </w:pPr>
            <w:r>
              <w:rPr>
                <w:rFonts w:ascii="Times New Roman" w:hAnsi="Times New Roman"/>
                <w:sz w:val="24"/>
              </w:rPr>
              <w:t xml:space="preserve">KPR 251. pants (1. tabula) un 261. panta 1. punkts (4. tabula)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un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UZRAUDZĪBAS FORMULAS METODE</w:t>
            </w:r>
          </w:p>
          <w:p w:rsidR="000B0B09" w:rsidRPr="00392FFD" w:rsidRDefault="000B0B09" w:rsidP="000B0B09">
            <w:pPr>
              <w:rPr>
                <w:rFonts w:ascii="Times New Roman" w:hAnsi="Times New Roman"/>
                <w:sz w:val="24"/>
              </w:rPr>
            </w:pPr>
            <w:r>
              <w:rPr>
                <w:rFonts w:ascii="Times New Roman" w:hAnsi="Times New Roman"/>
                <w:sz w:val="24"/>
              </w:rPr>
              <w:t xml:space="preserve">KPR 337. panta 2. punkts saistībā ar KPR 262. pantu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CAURSKATĪŠANA</w:t>
            </w:r>
          </w:p>
          <w:p w:rsidR="000B0B09" w:rsidRPr="00392FFD" w:rsidRDefault="000B0B09" w:rsidP="000B0B09">
            <w:pPr>
              <w:rPr>
                <w:rFonts w:ascii="Times New Roman" w:hAnsi="Times New Roman"/>
                <w:sz w:val="24"/>
              </w:rPr>
            </w:pPr>
            <w:r>
              <w:rPr>
                <w:rFonts w:ascii="Times New Roman" w:hAnsi="Times New Roman"/>
                <w:sz w:val="24"/>
              </w:rPr>
              <w:t>SP: KPR 253., 254. pants un 256. panta 5. punkts. Caurskatīšanas slejās ietver visus riska darījumu bez reitinga gadījumus, kuros riska pakāpi iegūst no p</w:t>
            </w:r>
            <w:r>
              <w:rPr>
                <w:rFonts w:ascii="Times New Roman" w:hAnsi="Times New Roman"/>
                <w:sz w:val="24"/>
              </w:rPr>
              <w:t>a</w:t>
            </w:r>
            <w:r>
              <w:rPr>
                <w:rFonts w:ascii="Times New Roman" w:hAnsi="Times New Roman"/>
                <w:sz w:val="24"/>
              </w:rPr>
              <w:t>matā esošā riska darījumu portfeļa (portfeļa vidējā riska pakāpe, portfeļa au</w:t>
            </w:r>
            <w:r>
              <w:rPr>
                <w:rFonts w:ascii="Times New Roman" w:hAnsi="Times New Roman"/>
                <w:sz w:val="24"/>
              </w:rPr>
              <w:t>g</w:t>
            </w:r>
            <w:r>
              <w:rPr>
                <w:rFonts w:ascii="Times New Roman" w:hAnsi="Times New Roman"/>
                <w:sz w:val="24"/>
              </w:rPr>
              <w:lastRenderedPageBreak/>
              <w:t>stākā riska pakāpe vai koncentrācijas koeficienta izmantošana).</w:t>
            </w:r>
          </w:p>
          <w:p w:rsidR="000B0B09" w:rsidRPr="00392FFD" w:rsidRDefault="000B0B09" w:rsidP="000B0B09">
            <w:pPr>
              <w:rPr>
                <w:rFonts w:ascii="Times New Roman" w:hAnsi="Times New Roman"/>
                <w:sz w:val="24"/>
              </w:rPr>
            </w:pPr>
            <w:r>
              <w:rPr>
                <w:rFonts w:ascii="Times New Roman" w:hAnsi="Times New Roman"/>
                <w:i/>
                <w:sz w:val="24"/>
              </w:rPr>
              <w:t>IRB</w:t>
            </w:r>
            <w:r>
              <w:rPr>
                <w:rFonts w:ascii="Times New Roman" w:hAnsi="Times New Roman"/>
                <w:sz w:val="24"/>
              </w:rPr>
              <w:t xml:space="preserve">: KPR 263. panta 2. un 3. punkts. Attiecībā uz priekšlaicīgu amortizāciju </w:t>
            </w:r>
            <w:proofErr w:type="spellStart"/>
            <w:r>
              <w:rPr>
                <w:rFonts w:ascii="Times New Roman" w:hAnsi="Times New Roman"/>
                <w:sz w:val="24"/>
              </w:rPr>
              <w:t>sk</w:t>
            </w:r>
            <w:proofErr w:type="spellEnd"/>
            <w:r>
              <w:rPr>
                <w:rFonts w:ascii="Times New Roman" w:hAnsi="Times New Roman"/>
                <w:sz w:val="24"/>
              </w:rPr>
              <w:t>. KPR 265. panta 1. punktu un 256. panta 5. punktu.</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220.-230. un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IEKŠĒJĀ NOVĒRTĒJUMA PIEEJA</w:t>
            </w:r>
          </w:p>
          <w:p w:rsidR="000B0B09" w:rsidRPr="00392FFD" w:rsidRDefault="000B0B09" w:rsidP="000B0B09">
            <w:pPr>
              <w:rPr>
                <w:rFonts w:ascii="Times New Roman" w:hAnsi="Times New Roman"/>
                <w:sz w:val="24"/>
              </w:rPr>
            </w:pPr>
            <w:r>
              <w:rPr>
                <w:rFonts w:ascii="Times New Roman" w:hAnsi="Times New Roman"/>
                <w:sz w:val="24"/>
              </w:rPr>
              <w:t xml:space="preserve">KPR 259. panta 3. un 4. punkts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PIRMS MAKSIMĀLĀS ROBEŽVĒRTĪBAS — SVĒRTĀS NETO G</w:t>
            </w:r>
            <w:r>
              <w:rPr>
                <w:rStyle w:val="InstructionsTabelleberschrift"/>
                <w:rFonts w:ascii="Times New Roman" w:hAnsi="Times New Roman"/>
                <w:sz w:val="24"/>
              </w:rPr>
              <w:t>A</w:t>
            </w:r>
            <w:r>
              <w:rPr>
                <w:rStyle w:val="InstructionsTabelleberschrift"/>
                <w:rFonts w:ascii="Times New Roman" w:hAnsi="Times New Roman"/>
                <w:sz w:val="24"/>
              </w:rPr>
              <w:t>RĀS/ĪSĀS POZĪCIJAS</w:t>
            </w:r>
          </w:p>
          <w:p w:rsidR="000B0B09" w:rsidRPr="00392FFD" w:rsidRDefault="000B0B09" w:rsidP="000B0B09">
            <w:pPr>
              <w:rPr>
                <w:rFonts w:ascii="Times New Roman" w:hAnsi="Times New Roman"/>
                <w:sz w:val="24"/>
              </w:rPr>
            </w:pPr>
            <w:r>
              <w:rPr>
                <w:rFonts w:ascii="Times New Roman" w:hAnsi="Times New Roman"/>
                <w:sz w:val="24"/>
              </w:rPr>
              <w:t>KPR 338. pants, neņemot vērā KPR 335. pantu</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PĒC MAKSIMĀLĀS ROBEŽVĒRTĪBAS — SVĒRTĀS NETO G</w:t>
            </w:r>
            <w:r>
              <w:rPr>
                <w:rStyle w:val="InstructionsTabelleberschrift"/>
                <w:rFonts w:ascii="Times New Roman" w:hAnsi="Times New Roman"/>
                <w:sz w:val="24"/>
              </w:rPr>
              <w:t>A</w:t>
            </w:r>
            <w:r>
              <w:rPr>
                <w:rStyle w:val="InstructionsTabelleberschrift"/>
                <w:rFonts w:ascii="Times New Roman" w:hAnsi="Times New Roman"/>
                <w:sz w:val="24"/>
              </w:rPr>
              <w:t>RĀS/ĪSĀS POZĪCIJAS</w:t>
            </w:r>
          </w:p>
          <w:p w:rsidR="000B0B09" w:rsidRPr="00392FFD" w:rsidRDefault="000B0B09" w:rsidP="000B0B09">
            <w:pPr>
              <w:rPr>
                <w:rFonts w:ascii="Times New Roman" w:hAnsi="Times New Roman"/>
                <w:sz w:val="24"/>
              </w:rPr>
            </w:pPr>
            <w:r>
              <w:rPr>
                <w:rFonts w:ascii="Times New Roman" w:hAnsi="Times New Roman"/>
                <w:sz w:val="24"/>
              </w:rPr>
              <w:t xml:space="preserve">KPR 338. pants, ņemot vērā KPR 335. pantu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KOPĒJĀS PAŠU KAPITĀLA PRASĪBAS</w:t>
            </w:r>
          </w:p>
          <w:p w:rsidR="000B0B09" w:rsidRPr="00392FFD" w:rsidRDefault="000B0B09" w:rsidP="00E871FE">
            <w:pPr>
              <w:rPr>
                <w:rFonts w:ascii="Times New Roman" w:hAnsi="Times New Roman"/>
                <w:sz w:val="24"/>
              </w:rPr>
            </w:pPr>
            <w:r>
              <w:rPr>
                <w:rFonts w:ascii="Times New Roman" w:hAnsi="Times New Roman"/>
                <w:sz w:val="24"/>
              </w:rPr>
              <w:t xml:space="preserve">Pašu kapitāla prasību nosaka kā lielāko no i) specifiskā riska prasības, kas būtu piemērojama tikai neto garajām pozīcijām (430. sleja), vai </w:t>
            </w:r>
            <w:proofErr w:type="spellStart"/>
            <w:r>
              <w:rPr>
                <w:rFonts w:ascii="Times New Roman" w:hAnsi="Times New Roman"/>
                <w:sz w:val="24"/>
              </w:rPr>
              <w:t>ii</w:t>
            </w:r>
            <w:proofErr w:type="spellEnd"/>
            <w:r>
              <w:rPr>
                <w:rFonts w:ascii="Times New Roman" w:hAnsi="Times New Roman"/>
                <w:sz w:val="24"/>
              </w:rPr>
              <w:t>) specifiskā riska prasības, kas būtu piemērojama tikai neto īsajām pozīcijām (440. sleja).</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8112"/>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KOPĒJIE RISKA DARĪJUMI</w:t>
            </w:r>
          </w:p>
          <w:p w:rsidR="000B0B09" w:rsidRPr="00392FFD" w:rsidRDefault="000B0B09" w:rsidP="000B0B09">
            <w:pPr>
              <w:rPr>
                <w:rFonts w:ascii="Times New Roman" w:hAnsi="Times New Roman"/>
                <w:sz w:val="24"/>
              </w:rPr>
            </w:pPr>
            <w:r>
              <w:rPr>
                <w:rFonts w:ascii="Times New Roman" w:hAnsi="Times New Roman"/>
                <w:sz w:val="24"/>
              </w:rPr>
              <w:t>Nenokārtotu (korelācijas tirdzniecības portfelī turētu) pozīciju kopējā summa, ko uzrāda iestāde, kura ir iniciatora, ieguldītāja vai sponsora lomā(-s).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INICIATORS</w:t>
            </w:r>
          </w:p>
          <w:p w:rsidR="000B0B09" w:rsidRPr="00392FFD" w:rsidRDefault="000B0B09" w:rsidP="00104A65">
            <w:pPr>
              <w:rPr>
                <w:rFonts w:ascii="Times New Roman" w:hAnsi="Times New Roman"/>
                <w:sz w:val="24"/>
              </w:rPr>
            </w:pPr>
            <w:r>
              <w:rPr>
                <w:rFonts w:ascii="Times New Roman" w:hAnsi="Times New Roman"/>
                <w:sz w:val="24"/>
              </w:rPr>
              <w:t xml:space="preserve">KPR 4. panta 13. punkts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IEGULDĪTĀJS</w:t>
            </w:r>
          </w:p>
          <w:p w:rsidR="000B0B09" w:rsidRPr="00392FFD" w:rsidRDefault="000B0B09" w:rsidP="00DE48EF">
            <w:pPr>
              <w:rPr>
                <w:rFonts w:ascii="Times New Roman" w:hAnsi="Times New Roman"/>
                <w:sz w:val="24"/>
              </w:rPr>
            </w:pPr>
            <w:r>
              <w:rPr>
                <w:rFonts w:ascii="Times New Roman" w:hAnsi="Times New Roman"/>
                <w:sz w:val="24"/>
              </w:rPr>
              <w:t xml:space="preserve">Kredītiestāde, kas </w:t>
            </w:r>
            <w:proofErr w:type="spellStart"/>
            <w:r>
              <w:rPr>
                <w:rFonts w:ascii="Times New Roman" w:hAnsi="Times New Roman"/>
                <w:sz w:val="24"/>
              </w:rPr>
              <w:t>vērtspapīrošanas</w:t>
            </w:r>
            <w:proofErr w:type="spellEnd"/>
            <w:r>
              <w:rPr>
                <w:rFonts w:ascii="Times New Roman" w:hAnsi="Times New Roman"/>
                <w:sz w:val="24"/>
              </w:rPr>
              <w:t xml:space="preserve"> darījumā tur </w:t>
            </w:r>
            <w:proofErr w:type="spellStart"/>
            <w:r>
              <w:rPr>
                <w:rFonts w:ascii="Times New Roman" w:hAnsi="Times New Roman"/>
                <w:sz w:val="24"/>
              </w:rPr>
              <w:t>vērtspapīrošanas</w:t>
            </w:r>
            <w:proofErr w:type="spellEnd"/>
            <w:r>
              <w:rPr>
                <w:rFonts w:ascii="Times New Roman" w:hAnsi="Times New Roman"/>
                <w:sz w:val="24"/>
              </w:rPr>
              <w:t xml:space="preserve"> pozīcijas un kas nav šā darījuma iniciators vai sponsors.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SPONSORS</w:t>
            </w:r>
          </w:p>
          <w:p w:rsidR="000B0B09" w:rsidRPr="00392FFD" w:rsidRDefault="000B0B09" w:rsidP="00DA040A">
            <w:pPr>
              <w:rPr>
                <w:rFonts w:ascii="Times New Roman" w:hAnsi="Times New Roman"/>
                <w:sz w:val="24"/>
              </w:rPr>
            </w:pPr>
            <w:r>
              <w:rPr>
                <w:rFonts w:ascii="Times New Roman" w:hAnsi="Times New Roman"/>
                <w:sz w:val="24"/>
              </w:rPr>
              <w:t xml:space="preserve">KPR 4. panta 14. punkts Ja sponsors </w:t>
            </w:r>
            <w:proofErr w:type="spellStart"/>
            <w:r>
              <w:rPr>
                <w:rFonts w:ascii="Times New Roman" w:hAnsi="Times New Roman"/>
                <w:sz w:val="24"/>
              </w:rPr>
              <w:t>vērtspapīro</w:t>
            </w:r>
            <w:proofErr w:type="spellEnd"/>
            <w:r>
              <w:rPr>
                <w:rFonts w:ascii="Times New Roman" w:hAnsi="Times New Roman"/>
                <w:sz w:val="24"/>
              </w:rPr>
              <w:t xml:space="preserve"> arī savus pašu aktīvus, tas inic</w:t>
            </w:r>
            <w:r>
              <w:rPr>
                <w:rFonts w:ascii="Times New Roman" w:hAnsi="Times New Roman"/>
                <w:sz w:val="24"/>
              </w:rPr>
              <w:t>i</w:t>
            </w:r>
            <w:r>
              <w:rPr>
                <w:rFonts w:ascii="Times New Roman" w:hAnsi="Times New Roman"/>
                <w:sz w:val="24"/>
              </w:rPr>
              <w:t xml:space="preserve">atora rindās norāda informāciju par saviem pašu </w:t>
            </w:r>
            <w:proofErr w:type="spellStart"/>
            <w:r>
              <w:rPr>
                <w:rFonts w:ascii="Times New Roman" w:hAnsi="Times New Roman"/>
                <w:sz w:val="24"/>
              </w:rPr>
              <w:t>vērtspapīrotajiem</w:t>
            </w:r>
            <w:proofErr w:type="spellEnd"/>
            <w:r>
              <w:rPr>
                <w:rFonts w:ascii="Times New Roman" w:hAnsi="Times New Roman"/>
                <w:sz w:val="24"/>
              </w:rPr>
              <w:t xml:space="preserve"> aktīviem.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un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VĒRTSPAPĪROŠANA</w:t>
            </w:r>
          </w:p>
          <w:p w:rsidR="000B0B09" w:rsidRPr="00392FFD" w:rsidRDefault="000B0B09" w:rsidP="000B0B09">
            <w:pPr>
              <w:rPr>
                <w:rFonts w:ascii="Times New Roman" w:hAnsi="Times New Roman"/>
                <w:sz w:val="24"/>
              </w:rPr>
            </w:pPr>
            <w:r>
              <w:rPr>
                <w:rFonts w:ascii="Times New Roman" w:hAnsi="Times New Roman"/>
                <w:sz w:val="24"/>
              </w:rPr>
              <w:t xml:space="preserve">Korelācijas tirdzniecības portfelī ir ietverta </w:t>
            </w:r>
            <w:proofErr w:type="spellStart"/>
            <w:r>
              <w:rPr>
                <w:rFonts w:ascii="Times New Roman" w:hAnsi="Times New Roman"/>
                <w:sz w:val="24"/>
              </w:rPr>
              <w:t>vērtspapīrošana</w:t>
            </w:r>
            <w:proofErr w:type="spellEnd"/>
            <w:r>
              <w:rPr>
                <w:rFonts w:ascii="Times New Roman" w:hAnsi="Times New Roman"/>
                <w:sz w:val="24"/>
              </w:rPr>
              <w:t>, n-tā saistību nepild</w:t>
            </w:r>
            <w:r>
              <w:rPr>
                <w:rFonts w:ascii="Times New Roman" w:hAnsi="Times New Roman"/>
                <w:sz w:val="24"/>
              </w:rPr>
              <w:t>ī</w:t>
            </w:r>
            <w:r>
              <w:rPr>
                <w:rFonts w:ascii="Times New Roman" w:hAnsi="Times New Roman"/>
                <w:sz w:val="24"/>
              </w:rPr>
              <w:t>šanas gadījuma kredītu atvasinātie instrumenti un, iespējams, citas riska ierobež</w:t>
            </w:r>
            <w:r>
              <w:rPr>
                <w:rFonts w:ascii="Times New Roman" w:hAnsi="Times New Roman"/>
                <w:sz w:val="24"/>
              </w:rPr>
              <w:t>o</w:t>
            </w:r>
            <w:r>
              <w:rPr>
                <w:rFonts w:ascii="Times New Roman" w:hAnsi="Times New Roman"/>
                <w:sz w:val="24"/>
              </w:rPr>
              <w:lastRenderedPageBreak/>
              <w:t>šanas pozīcijas, kas atbilst KPR 338. panta 2. un 3. punktā noteiktajiem kritēr</w:t>
            </w:r>
            <w:r>
              <w:rPr>
                <w:rFonts w:ascii="Times New Roman" w:hAnsi="Times New Roman"/>
                <w:sz w:val="24"/>
              </w:rPr>
              <w:t>i</w:t>
            </w:r>
            <w:r>
              <w:rPr>
                <w:rFonts w:ascii="Times New Roman" w:hAnsi="Times New Roman"/>
                <w:sz w:val="24"/>
              </w:rPr>
              <w:t>jiem.</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riska darījumu atvasinātos instrumentus, kas nodrošina propo</w:t>
            </w:r>
            <w:r>
              <w:rPr>
                <w:rFonts w:ascii="Times New Roman" w:hAnsi="Times New Roman"/>
                <w:sz w:val="24"/>
              </w:rPr>
              <w:t>r</w:t>
            </w:r>
            <w:r>
              <w:rPr>
                <w:rFonts w:ascii="Times New Roman" w:hAnsi="Times New Roman"/>
                <w:sz w:val="24"/>
              </w:rPr>
              <w:t>cionālas tiesības, kā arī pozīcijas, kuras ierobežo KTP pozīciju risku, iekļauj rindā “Citas KTP pozīcijas”.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N-TĀ SAISTĪBU NEPILDĪŠANAS GADĪJUMA KREDĪTU ATVASIN</w:t>
            </w:r>
            <w:r>
              <w:rPr>
                <w:rStyle w:val="InstructionsTabelleberschrift"/>
                <w:rFonts w:ascii="Times New Roman" w:hAnsi="Times New Roman"/>
                <w:sz w:val="24"/>
              </w:rPr>
              <w:t>Ā</w:t>
            </w:r>
            <w:r>
              <w:rPr>
                <w:rStyle w:val="InstructionsTabelleberschrift"/>
                <w:rFonts w:ascii="Times New Roman" w:hAnsi="Times New Roman"/>
                <w:sz w:val="24"/>
              </w:rPr>
              <w:t>TIE INSTRUMENTI</w:t>
            </w:r>
          </w:p>
          <w:p w:rsidR="000B0B09" w:rsidRPr="00392FFD" w:rsidRDefault="000B0B09" w:rsidP="000B0B09">
            <w:pPr>
              <w:rPr>
                <w:rFonts w:ascii="Times New Roman" w:hAnsi="Times New Roman"/>
                <w:sz w:val="24"/>
              </w:rPr>
            </w:pPr>
            <w:r>
              <w:rPr>
                <w:rFonts w:ascii="Times New Roman" w:hAnsi="Times New Roman"/>
                <w:sz w:val="24"/>
              </w:rPr>
              <w:t>Šeit uzrāda n-tā saistību nepildīšanas gadījuma kredītu atvasinātos instrumentus, kuru risks ierobežots ar n-tā saistību nepildīšanas gadījuma kredīta atvasinātajiem instrumentiem saskaņā ar KPR 347. pantu.</w:t>
            </w:r>
          </w:p>
          <w:p w:rsidR="000B0B09" w:rsidRPr="00392FFD" w:rsidRDefault="000B0B09" w:rsidP="00DE48EF">
            <w:pPr>
              <w:rPr>
                <w:rFonts w:ascii="Times New Roman" w:hAnsi="Times New Roman"/>
                <w:sz w:val="24"/>
              </w:rPr>
            </w:pPr>
            <w:r>
              <w:rPr>
                <w:rFonts w:ascii="Times New Roman" w:hAnsi="Times New Roman"/>
                <w:sz w:val="24"/>
              </w:rPr>
              <w:t>Pozīcijas iniciators, ieguldītājs un sponsors nav attiecināms uz n-tā saistību nepi</w:t>
            </w:r>
            <w:r>
              <w:rPr>
                <w:rFonts w:ascii="Times New Roman" w:hAnsi="Times New Roman"/>
                <w:sz w:val="24"/>
              </w:rPr>
              <w:t>l</w:t>
            </w:r>
            <w:r>
              <w:rPr>
                <w:rFonts w:ascii="Times New Roman" w:hAnsi="Times New Roman"/>
                <w:sz w:val="24"/>
              </w:rPr>
              <w:t xml:space="preserve">dīšanas gadījuma kredītu atvasinātajiem instrumentiem. Līdz ar to n-tā saistību nepildīšanas gadījuma kredītu atvasinātos instrumentus nevar sadalīt tā kā </w:t>
            </w:r>
            <w:proofErr w:type="spellStart"/>
            <w:r>
              <w:rPr>
                <w:rFonts w:ascii="Times New Roman" w:hAnsi="Times New Roman"/>
                <w:sz w:val="24"/>
              </w:rPr>
              <w:t>vērt</w:t>
            </w:r>
            <w:r>
              <w:rPr>
                <w:rFonts w:ascii="Times New Roman" w:hAnsi="Times New Roman"/>
                <w:sz w:val="24"/>
              </w:rPr>
              <w:t>s</w:t>
            </w:r>
            <w:r>
              <w:rPr>
                <w:rFonts w:ascii="Times New Roman" w:hAnsi="Times New Roman"/>
                <w:sz w:val="24"/>
              </w:rPr>
              <w:t>papīrošanas</w:t>
            </w:r>
            <w:proofErr w:type="spellEnd"/>
            <w:r>
              <w:rPr>
                <w:rFonts w:ascii="Times New Roman" w:hAnsi="Times New Roman"/>
                <w:sz w:val="24"/>
              </w:rPr>
              <w:t xml:space="preserve"> pozīcijas.</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un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CITAS KTP POZĪCIJAS</w:t>
            </w:r>
          </w:p>
          <w:p w:rsidR="000B0B09" w:rsidRPr="00392FFD" w:rsidRDefault="000B0B09" w:rsidP="000B0B09">
            <w:pPr>
              <w:rPr>
                <w:rFonts w:ascii="Times New Roman" w:hAnsi="Times New Roman"/>
                <w:sz w:val="24"/>
              </w:rPr>
            </w:pPr>
            <w:r>
              <w:rPr>
                <w:rFonts w:ascii="Times New Roman" w:hAnsi="Times New Roman"/>
                <w:sz w:val="24"/>
              </w:rPr>
              <w:t xml:space="preserve">Pozīcijas: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proofErr w:type="spellStart"/>
            <w:r>
              <w:rPr>
                <w:rFonts w:ascii="Times New Roman" w:hAnsi="Times New Roman"/>
                <w:sz w:val="24"/>
              </w:rPr>
              <w:t>vērtspapīrošanas</w:t>
            </w:r>
            <w:proofErr w:type="spellEnd"/>
            <w:r>
              <w:rPr>
                <w:rFonts w:ascii="Times New Roman" w:hAnsi="Times New Roman"/>
                <w:sz w:val="24"/>
              </w:rPr>
              <w:t xml:space="preserve"> riska darījumu atvasinātie instrumenti, kas nodrošina proporcionālas tiesības, kā arī pozīcijas, kuras ierobežo KTP pozīciju ri</w:t>
            </w:r>
            <w:r>
              <w:rPr>
                <w:rFonts w:ascii="Times New Roman" w:hAnsi="Times New Roman"/>
                <w:sz w:val="24"/>
              </w:rPr>
              <w:t>s</w:t>
            </w:r>
            <w:r>
              <w:rPr>
                <w:rFonts w:ascii="Times New Roman" w:hAnsi="Times New Roman"/>
                <w:sz w:val="24"/>
              </w:rPr>
              <w:t>ku;</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KTP pozīcijas, kuru risks saskaņā ar KPR 346. pantu ierobežots ar kredītu atvasinātajiem instrumentiem;</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citas pozīcijas, kas atbilst KPR 338. panta 3. punktam;</w:t>
            </w:r>
          </w:p>
          <w:p w:rsidR="000B0B09" w:rsidRPr="00392FFD" w:rsidRDefault="000B0B09" w:rsidP="000B0B09">
            <w:pPr>
              <w:rPr>
                <w:rFonts w:ascii="Times New Roman" w:hAnsi="Times New Roman"/>
                <w:sz w:val="24"/>
              </w:rPr>
            </w:pPr>
            <w:r>
              <w:rPr>
                <w:rFonts w:ascii="Times New Roman" w:hAnsi="Times New Roman"/>
                <w:sz w:val="24"/>
              </w:rPr>
              <w:t>ir ietvertas.</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108257"/>
      <w:r>
        <w:rPr>
          <w:rFonts w:ascii="Times New Roman" w:hAnsi="Times New Roman"/>
          <w:sz w:val="24"/>
          <w:u w:val="none"/>
        </w:rPr>
        <w:t>5.4.</w:t>
      </w:r>
      <w:r>
        <w:tab/>
      </w:r>
      <w:r>
        <w:rPr>
          <w:rFonts w:ascii="Times New Roman" w:hAnsi="Times New Roman"/>
          <w:sz w:val="24"/>
        </w:rPr>
        <w:t>C 21.00 — Tirgus risks: standartizētā pieeja attiecībā uz kapitāla vērtspapīru pozīcijas risku</w:t>
      </w:r>
      <w:bookmarkEnd w:id="670"/>
      <w:bookmarkEnd w:id="671"/>
      <w:bookmarkEnd w:id="672"/>
      <w:bookmarkEnd w:id="673"/>
      <w:bookmarkEnd w:id="674"/>
      <w:r>
        <w:rPr>
          <w:rFonts w:ascii="Times New Roman" w:hAnsi="Times New Roman"/>
          <w:sz w:val="24"/>
        </w:rPr>
        <w:t xml:space="preserve"> (</w:t>
      </w:r>
      <w:r>
        <w:rPr>
          <w:rFonts w:ascii="Times New Roman" w:hAnsi="Times New Roman"/>
          <w:i/>
          <w:sz w:val="24"/>
        </w:rPr>
        <w:t>MKR SA EQU</w:t>
      </w:r>
      <w:r>
        <w:rPr>
          <w:rFonts w:ascii="Times New Roman" w:hAnsi="Times New Roman"/>
          <w:sz w:val="24"/>
        </w:rPr>
        <w:t>)</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108258"/>
      <w:r>
        <w:rPr>
          <w:rFonts w:ascii="Times New Roman" w:hAnsi="Times New Roman"/>
          <w:sz w:val="24"/>
          <w:u w:val="none"/>
        </w:rPr>
        <w:t>5.4.1.</w:t>
      </w:r>
      <w:r>
        <w:tab/>
      </w:r>
      <w:r>
        <w:rPr>
          <w:rFonts w:ascii="Times New Roman" w:hAnsi="Times New Roman"/>
          <w:sz w:val="24"/>
        </w:rPr>
        <w:t>Vispārīgas piezīmes</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Šajā veidnē pieprasīta informācija par pozīcijām un attiecīgajām pašu kapitāla prasībām attiecībā uz kapitāla vērtspapīru pozīcijas risku tirdzniecības portfelī, kam piemērota standartizētās pieejas procedūra.</w:t>
      </w:r>
    </w:p>
    <w:p w:rsidR="000B0B09" w:rsidRPr="00392FFD" w:rsidRDefault="00125707" w:rsidP="001A3980">
      <w:pPr>
        <w:pStyle w:val="InstructionsText2"/>
        <w:numPr>
          <w:ilvl w:val="0"/>
          <w:numId w:val="0"/>
        </w:numPr>
        <w:ind w:left="993"/>
      </w:pPr>
      <w:r>
        <w:t>149.</w:t>
      </w:r>
      <w:r>
        <w:tab/>
        <w:t>Veidne ir jāaizpilda atsevišķi par posteni “Kopā”, kā arī par statisku, iepriekš noteiktu sarakstu ar šādiem tirgiem: Bulgārija, Horvātija, Čehijas Republika, Dān</w:t>
      </w:r>
      <w:r>
        <w:t>i</w:t>
      </w:r>
      <w:r>
        <w:t>ja, Ēģipte, Ungārija, Islande, Lihtenšteina, Norvēģija, Polija, Rumānija, Zviedrija, Apvienotā Karaliste, Albānija, Japāna, Bijusī Dienvidslāvijas Maķedonijas Repu</w:t>
      </w:r>
      <w:r>
        <w:t>b</w:t>
      </w:r>
      <w:r>
        <w:t xml:space="preserve">lika, Krievijas Federācija, </w:t>
      </w:r>
      <w:proofErr w:type="spellStart"/>
      <w:r>
        <w:t>Serbija</w:t>
      </w:r>
      <w:proofErr w:type="spellEnd"/>
      <w:r>
        <w:t xml:space="preserve">, Šveice, Turcija, Ukraina, ASV, </w:t>
      </w:r>
      <w:proofErr w:type="spellStart"/>
      <w:r>
        <w:t>eurozona</w:t>
      </w:r>
      <w:proofErr w:type="spellEnd"/>
      <w:r>
        <w:t xml:space="preserve">, un par vienu atsevišķu veidni ar visiem citiem tirgiem. Šīs pārskatu sniegšanas nolūkā termins “tirgus” saprotams kā “valsts” (izņemot valstīm, kas ir </w:t>
      </w:r>
      <w:proofErr w:type="spellStart"/>
      <w:r>
        <w:t>eurozonas</w:t>
      </w:r>
      <w:proofErr w:type="spellEnd"/>
      <w:r>
        <w:t xml:space="preserve"> valstis, </w:t>
      </w:r>
      <w:proofErr w:type="spellStart"/>
      <w:r>
        <w:t>sk</w:t>
      </w:r>
      <w:proofErr w:type="spellEnd"/>
      <w:r>
        <w:t xml:space="preserve">. Komisijas Deleģēto regulu (ES) </w:t>
      </w:r>
      <w:proofErr w:type="spellStart"/>
      <w:r>
        <w:t>Nr</w:t>
      </w:r>
      <w:proofErr w:type="spellEnd"/>
      <w:r>
        <w:t>.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108259"/>
      <w:r>
        <w:rPr>
          <w:rFonts w:ascii="Times New Roman" w:hAnsi="Times New Roman"/>
          <w:sz w:val="24"/>
          <w:u w:val="none"/>
        </w:rPr>
        <w:lastRenderedPageBreak/>
        <w:t>5.4.2.</w:t>
      </w:r>
      <w:r>
        <w:tab/>
      </w:r>
      <w:r>
        <w:rPr>
          <w:rFonts w:ascii="Times New Roman" w:hAnsi="Times New Roman"/>
          <w:sz w:val="24"/>
        </w:rPr>
        <w:t>Norādes attiecībā uz konkrētām pozīcijām</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Ailes</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 – 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KPR 102. pants un 105. panta 1. punkts. Šīs ir bruto pozīcijas, kurām nav veikts savstarpējo prasījumu ieskaits pa instrumentiem, bet kuras neietver s</w:t>
            </w:r>
            <w:r>
              <w:rPr>
                <w:rFonts w:ascii="Times New Roman" w:hAnsi="Times New Roman"/>
                <w:sz w:val="24"/>
              </w:rPr>
              <w:t>ā</w:t>
            </w:r>
            <w:r>
              <w:rPr>
                <w:rFonts w:ascii="Times New Roman" w:hAnsi="Times New Roman"/>
                <w:sz w:val="24"/>
              </w:rPr>
              <w:t xml:space="preserve">kotnējās izvietošanas pozīcijas, uz ko pieteikušies vai kam pakārtotu sākotnējo izvietošanu veic trešās puses (KPR 345. panta otrais teikums).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327., 329., 332., 341. un 345. pants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Tās neto pozīcijas, uz kurām, ņemot vērā KPR Trešās daļas IV sadaļas 2. nodaļā izklāstītās dažādās pieejas, attiecas kapitāla prasība. Kapitāla prasība katram valsts tirgum ir jāaprēķina atsevišķi. Šajā slejā neietver pozīcijas biržā tirgotu akciju indeksu nākotnes līgumos saskaņā ar KPR 344. panta 4. punktu.</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Kapitāla prasība attiecībā uz jebkādu attiecīgo pozīciju saskaņā ar KPR Trešās daļas IV sadaļas 2. nodaļu.</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KPR 92. panta 4. punkta b) apakšpunkts. Aprēķina, pašu kapitāla prasības re</w:t>
            </w:r>
            <w:r>
              <w:rPr>
                <w:rFonts w:ascii="Times New Roman" w:hAnsi="Times New Roman"/>
                <w:sz w:val="24"/>
              </w:rPr>
              <w:t>i</w:t>
            </w:r>
            <w:r>
              <w:rPr>
                <w:rFonts w:ascii="Times New Roman" w:hAnsi="Times New Roman"/>
                <w:sz w:val="24"/>
              </w:rPr>
              <w:t xml:space="preserve">zinot ar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TIRDZNIECĪBAS PORTFELĪ IEKĻAUTIE KAPITĀLA VĒRTSPAPĪRI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Pašu kapitāla prasības attiecībā uz pozīcijas risku saskaņā ar KPR 92. panta 3. punkta b) apakšpunkta i) punktu un Trešās daļas IV sadaļas 2. nodaļas 3. iedaļu.</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VISPĀRĒJAIS RISKS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Vispārējam riskam pakļautas kapitāla vērtspapīru pozīcijas (KPR 343. pants) un to attiecīgās pašu kapitāla prasības saskaņā ar Trešās daļas IV sadaļas 2. nodaļas 3. iedaļu.</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Abi sadalījumi (021/022, kā arī 030/040) ir saistīti ar visām visas pozīcijām, kuras pakļautas vispārējam riskam.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 un 022. rindā pieprasīta informācija par sadalījumu atkarībā no instrume</w:t>
            </w:r>
            <w:r>
              <w:rPr>
                <w:rFonts w:ascii="Times New Roman" w:hAnsi="Times New Roman"/>
                <w:sz w:val="24"/>
              </w:rPr>
              <w:t>n</w:t>
            </w:r>
            <w:r>
              <w:rPr>
                <w:rFonts w:ascii="Times New Roman" w:hAnsi="Times New Roman"/>
                <w:sz w:val="24"/>
              </w:rPr>
              <w:t xml:space="preserve">tiem. Tikai sadalījumu 030. un 040. rindā izmanto kā pamatu pašu kapitāla prasību aprēķinam.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Atvasinātie instrumenti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Atvasinātie instrumenti, kas iekļauti tirdzniecības portfeļa pozīciju kapitāla vērt</w:t>
            </w:r>
            <w:r>
              <w:rPr>
                <w:rFonts w:ascii="Times New Roman" w:hAnsi="Times New Roman"/>
                <w:sz w:val="24"/>
              </w:rPr>
              <w:t>s</w:t>
            </w:r>
            <w:r>
              <w:rPr>
                <w:rFonts w:ascii="Times New Roman" w:hAnsi="Times New Roman"/>
                <w:sz w:val="24"/>
              </w:rPr>
              <w:t>papīru riska aprēķinā, attiecīgā gadījumā ņemot vērā KPR 329. un 332. pantu.</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Citi aktīvi un saistības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Instrumenti, kas nav atvasinātie instrumenti un kas ietverti tirdzniecības portfeļa pozīciju kapitāla vērtspapīru riska aprēķinā.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Plaši diversificētu biržā tirgotu akciju indeksu nākotnes līgumi, kuriem pi</w:t>
            </w:r>
            <w:r>
              <w:rPr>
                <w:rFonts w:ascii="Times New Roman" w:hAnsi="Times New Roman"/>
                <w:b/>
                <w:sz w:val="24"/>
                <w:u w:val="single"/>
              </w:rPr>
              <w:t>e</w:t>
            </w:r>
            <w:r>
              <w:rPr>
                <w:rFonts w:ascii="Times New Roman" w:hAnsi="Times New Roman"/>
                <w:b/>
                <w:sz w:val="24"/>
                <w:u w:val="single"/>
              </w:rPr>
              <w:t>mēro īpašu pieeju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Plaši diversificētu biržā tirgotu akciju indeksa nākotnes līgumi, kuriem piemēro īpašu pieeju, saskaņā ar KPR 344. panta 1. un 4. punktu. Minētās pozīcijas ir p</w:t>
            </w:r>
            <w:r>
              <w:rPr>
                <w:rFonts w:ascii="Times New Roman" w:hAnsi="Times New Roman"/>
                <w:sz w:val="24"/>
              </w:rPr>
              <w:t>a</w:t>
            </w:r>
            <w:r>
              <w:rPr>
                <w:rFonts w:ascii="Times New Roman" w:hAnsi="Times New Roman"/>
                <w:sz w:val="24"/>
              </w:rPr>
              <w:t>kļautas tikai vispārējam riskam, un tās attiecīgi nav jāuzrāda 050. rindā.</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kapitāla vērtspapīri, kas nav plaši diversificētu biržā tirgotu akciju i</w:t>
            </w:r>
            <w:r>
              <w:rPr>
                <w:rFonts w:ascii="Times New Roman" w:hAnsi="Times New Roman"/>
                <w:b/>
                <w:sz w:val="24"/>
                <w:u w:val="single"/>
              </w:rPr>
              <w:t>n</w:t>
            </w:r>
            <w:r>
              <w:rPr>
                <w:rFonts w:ascii="Times New Roman" w:hAnsi="Times New Roman"/>
                <w:b/>
                <w:sz w:val="24"/>
                <w:u w:val="single"/>
              </w:rPr>
              <w:t>deksu nākotnes līgumi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Citas kapitāla vērtspapīru pozīcijas, kas pakļautas specifiskajam riskam, un atti</w:t>
            </w:r>
            <w:r>
              <w:rPr>
                <w:rFonts w:ascii="Times New Roman" w:hAnsi="Times New Roman"/>
                <w:sz w:val="24"/>
              </w:rPr>
              <w:t>e</w:t>
            </w:r>
            <w:r>
              <w:rPr>
                <w:rFonts w:ascii="Times New Roman" w:hAnsi="Times New Roman"/>
                <w:sz w:val="24"/>
              </w:rPr>
              <w:t xml:space="preserve">cīgās pašu kapitāla prasības saskaņā ar KPR 343. pantu un 344. panta 3. punktu.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SPECIFISKAIS RISKS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Kapitāla vērtspapīru pozīcijas, kas pakļautas specifiskajam riskam, un attiecīgās pašu kapitāla prasības saskaņā ar KPR 342. pantu un 344. panta 4. punktu.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329. panta 2. un 3. punkts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izmantoto metodi.</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108260"/>
      <w:r>
        <w:rPr>
          <w:rFonts w:ascii="Times New Roman" w:hAnsi="Times New Roman"/>
          <w:sz w:val="24"/>
          <w:u w:val="none"/>
        </w:rPr>
        <w:t>5.5.</w:t>
      </w:r>
      <w:r>
        <w:tab/>
      </w:r>
      <w:r>
        <w:rPr>
          <w:rFonts w:ascii="Times New Roman" w:hAnsi="Times New Roman"/>
          <w:sz w:val="24"/>
        </w:rPr>
        <w:t>C 22.00 — Tirgus risks: standartizētā pieeja attiecībā uz ārvalstu valūtas risku</w:t>
      </w:r>
      <w:bookmarkEnd w:id="694"/>
      <w:bookmarkEnd w:id="695"/>
      <w:bookmarkEnd w:id="696"/>
      <w:bookmarkEnd w:id="697"/>
      <w:bookmarkEnd w:id="698"/>
      <w:r>
        <w:rPr>
          <w:rFonts w:ascii="Times New Roman" w:hAnsi="Times New Roman"/>
          <w:sz w:val="24"/>
        </w:rPr>
        <w:t xml:space="preserve"> (</w:t>
      </w:r>
      <w:r>
        <w:rPr>
          <w:rFonts w:ascii="Times New Roman" w:hAnsi="Times New Roman"/>
          <w:i/>
          <w:sz w:val="24"/>
        </w:rPr>
        <w:t>MKR SA FX</w:t>
      </w:r>
      <w:r>
        <w:rPr>
          <w:rFonts w:ascii="Times New Roman" w:hAnsi="Times New Roman"/>
          <w:sz w:val="24"/>
        </w:rPr>
        <w:t>)</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108261"/>
      <w:r>
        <w:rPr>
          <w:rFonts w:ascii="Times New Roman" w:hAnsi="Times New Roman"/>
          <w:sz w:val="24"/>
          <w:u w:val="none"/>
        </w:rPr>
        <w:t>5.5.1.</w:t>
      </w:r>
      <w:r>
        <w:tab/>
      </w:r>
      <w:r>
        <w:rPr>
          <w:rFonts w:ascii="Times New Roman" w:hAnsi="Times New Roman"/>
          <w:sz w:val="24"/>
        </w:rPr>
        <w:t>Vispārīgas piezīmes</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Iestādes uzrāda informāciju par pozīcijām katrā valūtā (tostarp pārskata snie</w:t>
      </w:r>
      <w:r>
        <w:t>g</w:t>
      </w:r>
      <w:r>
        <w:t>šanas valūtā) un attiecīgajām pašu kapitāla prasībām attiecībā uz ārvalstu valūtu, kam piemērota standartizētā pieeja. Pozīciju aprēķina attiecībā uz katru valūtu (to</w:t>
      </w:r>
      <w:r>
        <w:t>s</w:t>
      </w:r>
      <w:r>
        <w:t xml:space="preserve">tarp </w:t>
      </w:r>
      <w:proofErr w:type="spellStart"/>
      <w:r>
        <w:t>euro</w:t>
      </w:r>
      <w:proofErr w:type="spellEnd"/>
      <w:r>
        <w:t xml:space="preserve">), zeltu un pozīcijām KIU. </w:t>
      </w:r>
    </w:p>
    <w:p w:rsidR="000B0B09" w:rsidRPr="00392FFD" w:rsidRDefault="00125707" w:rsidP="001A3980">
      <w:pPr>
        <w:pStyle w:val="InstructionsText2"/>
        <w:numPr>
          <w:ilvl w:val="0"/>
          <w:numId w:val="0"/>
        </w:numPr>
        <w:ind w:left="993"/>
      </w:pPr>
      <w:r>
        <w:t>151.</w:t>
      </w:r>
      <w:r>
        <w:tab/>
        <w:t>Šīs veidnes 100. līdz 480. rindu uzrāda pat tad, ja iestādēm netiek prasīts apr</w:t>
      </w:r>
      <w:r>
        <w:t>ē</w:t>
      </w:r>
      <w:r>
        <w:t>ķināt pašu kapitāla prasības attiecībā uz ārvalstu valūtas risku saskaņā ar KPR 351. pantu. Minētajos izziņas posteņos iekļauj visas pozīcijas pārskata sniegšanas valūtā, neatkarīgi no apmēra, kādā tās ņem vērā KPR 354. panta vajadzībām. Vei</w:t>
      </w:r>
      <w:r>
        <w:t>d</w:t>
      </w:r>
      <w:r>
        <w:lastRenderedPageBreak/>
        <w:t>nes izziņas posteņu 130. līdz 480. rindu aizpilda atsevišķi par visām Savienības d</w:t>
      </w:r>
      <w:r>
        <w:t>a</w:t>
      </w:r>
      <w:r>
        <w:t>lībvalstu valūtām un šādām valūtām: USD, CHF, JPY, RUB, TRY, AUD, CAD, RSD, ALL, UAH, MKD, EGP, ARS, BRL, MXN, HKD, ICK, TWD, NZD, NOK, SGD, KRW, CNY un visām citām valūtām.</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108262"/>
      <w:r>
        <w:rPr>
          <w:rFonts w:ascii="Times New Roman" w:hAnsi="Times New Roman"/>
          <w:sz w:val="24"/>
          <w:u w:val="none"/>
        </w:rPr>
        <w:t>5.5.2.</w:t>
      </w:r>
      <w:r>
        <w:tab/>
      </w:r>
      <w:r>
        <w:rPr>
          <w:rFonts w:ascii="Times New Roman" w:hAnsi="Times New Roman"/>
          <w:sz w:val="24"/>
        </w:rPr>
        <w:t>Norādes attiecībā uz konkrētām pozīcijām</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Ailes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Bruto pozīcijas saistībā ar aktīviem, visām nākotnē saņemamajām summām un līdzīgiem posteņiem, kas minēti KPR 352. panta 1. punktā. Saskaņā ar 352. panta 2. punktu un kompetento iestāžu atļauju pozīcijas, ko iestāde uzņēmusies, lai ierobežotu valūtas kursa negatīvu ietekmi uz tās rādītājiem atbilstīgi 92. panta 1. punktam, un pozīcijas, kas saistītas ar posteņiem, kuri jau atskaitīti, aprēķinot pašu kapitālu, nav jāuzrāda.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KPR 352. panta 3. un 4. punkta pirmais un otrais teikums un 353. pants.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pozīcijas aprēķina attiecībā uz katru valūtu, līdz ar to vienlaicīgi var p</w:t>
            </w:r>
            <w:r>
              <w:rPr>
                <w:rFonts w:ascii="Times New Roman" w:hAnsi="Times New Roman"/>
                <w:sz w:val="24"/>
              </w:rPr>
              <w:t>a</w:t>
            </w:r>
            <w:r>
              <w:rPr>
                <w:rFonts w:ascii="Times New Roman" w:hAnsi="Times New Roman"/>
                <w:sz w:val="24"/>
              </w:rPr>
              <w:t xml:space="preserve">stāvēt garās un īsās pozīcijas.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352. panta 4. punkta trešais teikums, 353. un 354. pants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POZĪCIJAS, UZ KURĀM ATTIECAS KAPITĀLA PRASĪBA (GARĀS UN ĪSĀS)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Garās un īsās neto pozīcijas attiecībā uz katru valūtu aprēķina, no garo pozīciju kopsummas atskaitot īso pozīciju kopsummu.</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Garās neto pozīcijas attiecībā uz katru valūtā veiktu operāciju saskaita, lai ieg</w:t>
            </w:r>
            <w:r>
              <w:rPr>
                <w:rFonts w:ascii="Times New Roman" w:hAnsi="Times New Roman"/>
                <w:sz w:val="24"/>
              </w:rPr>
              <w:t>ū</w:t>
            </w:r>
            <w:r>
              <w:rPr>
                <w:rFonts w:ascii="Times New Roman" w:hAnsi="Times New Roman"/>
                <w:sz w:val="24"/>
              </w:rPr>
              <w:t>tu garo neto pozīciju attiecīgajā valūtā.</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Īsās neto pozīcijas attiecībā uz katru valūtā veiktu operāciju saskaita, lai iegūtu īso neto pozīciju attiecīgajā valūtā.</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Nesakrītošās pozīcijas valūtās, kurās nesniedz pārskatus, pieskaita pozīcijām, uz kurām attiecas kapitāla prasība citām valūtām (030. rinda) 060. vai 070. sl</w:t>
            </w:r>
            <w:r>
              <w:rPr>
                <w:rFonts w:ascii="Times New Roman" w:hAnsi="Times New Roman"/>
                <w:sz w:val="24"/>
              </w:rPr>
              <w:t>e</w:t>
            </w:r>
            <w:r>
              <w:rPr>
                <w:rFonts w:ascii="Times New Roman" w:hAnsi="Times New Roman"/>
                <w:sz w:val="24"/>
              </w:rPr>
              <w:t>jā atkarībā no tā, vai tās ir īsās vai garās pozīcijas.</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 (SAKR</w:t>
            </w:r>
            <w:r>
              <w:rPr>
                <w:rFonts w:ascii="Times New Roman" w:hAnsi="Times New Roman"/>
                <w:b/>
                <w:sz w:val="24"/>
                <w:u w:val="single"/>
              </w:rPr>
              <w:t>Ī</w:t>
            </w:r>
            <w:r>
              <w:rPr>
                <w:rFonts w:ascii="Times New Roman" w:hAnsi="Times New Roman"/>
                <w:b/>
                <w:sz w:val="24"/>
                <w:u w:val="single"/>
              </w:rPr>
              <w:t>TOŠĀS)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Sakrītošās pozīcijas cieši korelētās valūtās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Kapitāla prasība attiecībā uz jebkādu attiecīgo pozīciju saskaņā ar KPR Trešās daļas IV sadaļas 3. nodaļu.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KPR 92. panta 4. punkta b) apakšpunkts. Aprēķina, pašu kapitāla prasības re</w:t>
            </w:r>
            <w:r>
              <w:rPr>
                <w:rFonts w:ascii="Times New Roman" w:hAnsi="Times New Roman"/>
                <w:sz w:val="24"/>
              </w:rPr>
              <w:t>i</w:t>
            </w:r>
            <w:r>
              <w:rPr>
                <w:rFonts w:ascii="Times New Roman" w:hAnsi="Times New Roman"/>
                <w:sz w:val="24"/>
              </w:rPr>
              <w:t xml:space="preserve">zinot ar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POZĪCIJAS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Visas pozīcijas valūtās, kurās nesniedz pārskatus, un tās pozīcijas pārskata sniegšanas valūtā, ko ņem vērā KPR 354. panta vajadzībām, kā arī to attiecīgās pašu kapitāla prasības saskaņā ar KPR 92. panta 3. punkta c) apakšpunkta i) punktu un 352. panta 2. un 4. punktu (konvertēšanai pārskata valūtā).</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CIEŠI KORELĒTAS VALŪTAS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attiecībā uz valūtām, kas min</w:t>
            </w:r>
            <w:r>
              <w:rPr>
                <w:rFonts w:ascii="Times New Roman" w:hAnsi="Times New Roman"/>
                <w:sz w:val="24"/>
              </w:rPr>
              <w:t>ē</w:t>
            </w:r>
            <w:r>
              <w:rPr>
                <w:rFonts w:ascii="Times New Roman" w:hAnsi="Times New Roman"/>
                <w:sz w:val="24"/>
              </w:rPr>
              <w:t>tas KPR 354. pantā.</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Cieši korelētas valūtas t. </w:t>
            </w:r>
            <w:proofErr w:type="spellStart"/>
            <w:r>
              <w:rPr>
                <w:rFonts w:ascii="Times New Roman" w:hAnsi="Times New Roman"/>
                <w:b/>
                <w:sz w:val="24"/>
                <w:u w:val="single"/>
              </w:rPr>
              <w:t>sk</w:t>
            </w:r>
            <w:proofErr w:type="spellEnd"/>
            <w:r>
              <w:rPr>
                <w:rFonts w:ascii="Times New Roman" w:hAnsi="Times New Roman"/>
                <w:b/>
                <w:sz w:val="24"/>
                <w:u w:val="single"/>
              </w:rPr>
              <w:t>.: pārskata sniegšanas valūta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Tās pozīcijas pārskata sniegšanas valūtā, kuras veicina kapitāla prasību aprēķ</w:t>
            </w:r>
            <w:r>
              <w:rPr>
                <w:rFonts w:ascii="Times New Roman" w:hAnsi="Times New Roman"/>
                <w:sz w:val="24"/>
              </w:rPr>
              <w:t>i</w:t>
            </w:r>
            <w:r>
              <w:rPr>
                <w:rFonts w:ascii="Times New Roman" w:hAnsi="Times New Roman"/>
                <w:sz w:val="24"/>
              </w:rPr>
              <w:t>nāšanu saskaņā ar KPR 354. pantu</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CITAS VALŪTAS (tostarp tādas ārvalstu valūtas pozīcijas KIU, ko pielīdzina atšķirīgām valūtām)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attiecībā uz valūtām, kam pi</w:t>
            </w:r>
            <w:r>
              <w:rPr>
                <w:rFonts w:ascii="Times New Roman" w:hAnsi="Times New Roman"/>
                <w:sz w:val="24"/>
              </w:rPr>
              <w:t>e</w:t>
            </w:r>
            <w:r>
              <w:rPr>
                <w:rFonts w:ascii="Times New Roman" w:hAnsi="Times New Roman"/>
                <w:sz w:val="24"/>
              </w:rPr>
              <w:t>mēro KPR 351. pantā un 352. panta 2. un 4. punktā minēto vispārējo proced</w:t>
            </w:r>
            <w:r>
              <w:rPr>
                <w:rFonts w:ascii="Times New Roman" w:hAnsi="Times New Roman"/>
                <w:sz w:val="24"/>
              </w:rPr>
              <w:t>ū</w:t>
            </w:r>
            <w:r>
              <w:rPr>
                <w:rFonts w:ascii="Times New Roman" w:hAnsi="Times New Roman"/>
                <w:sz w:val="24"/>
              </w:rPr>
              <w:t xml:space="preserve">ru.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Pārskatu sniegšana par tādām ārvalstu valūtas pozīcijām KIU, ko saskaņā ar KPR 353. pantu pielīdzina atšķirīgām valūtām</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Attiecībā uz tām ārvalstu valūtas pozīcijām KIU, ko pielīdzina atšķirīgām val</w:t>
            </w:r>
            <w:r>
              <w:rPr>
                <w:rFonts w:ascii="Times New Roman" w:hAnsi="Times New Roman"/>
                <w:sz w:val="24"/>
              </w:rPr>
              <w:t>ū</w:t>
            </w:r>
            <w:r>
              <w:rPr>
                <w:rFonts w:ascii="Times New Roman" w:hAnsi="Times New Roman"/>
                <w:sz w:val="24"/>
              </w:rPr>
              <w:t>tām, aprēķinātu kapitāla prasības, piemēro divas dažādas procedūras:</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modificēto zelta metodi, ja KIU ieguldījuma virziens nav zināms (šīs ārvalstu valūtas pozīcijas KIU pieskaita iestādes kopējai neto ārvalstu valūtas pozīcijai);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ja KIU ieguldījuma virziens ir zināms, šīs ārvalstu valūtas pozīcijas KIU pieskaita kopējai atvērtajai ārvalstu valūtas pozīcijai (atkarībā no KIU virziena — garajai vai īsajai).</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Pārskatu par šīm ārvalstu valūtas pozīcijām KIU sniedz atbilstoši kapitāla pr</w:t>
            </w:r>
            <w:r>
              <w:rPr>
                <w:rFonts w:ascii="Times New Roman" w:hAnsi="Times New Roman"/>
                <w:sz w:val="24"/>
              </w:rPr>
              <w:t>a</w:t>
            </w:r>
            <w:r>
              <w:rPr>
                <w:rFonts w:ascii="Times New Roman" w:hAnsi="Times New Roman"/>
                <w:sz w:val="24"/>
              </w:rPr>
              <w:t>sību aprēķinam.</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ZELTS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attiecībā uz valūtām, kam pi</w:t>
            </w:r>
            <w:r>
              <w:rPr>
                <w:rFonts w:ascii="Times New Roman" w:hAnsi="Times New Roman"/>
                <w:sz w:val="24"/>
              </w:rPr>
              <w:t>e</w:t>
            </w:r>
            <w:r>
              <w:rPr>
                <w:rFonts w:ascii="Times New Roman" w:hAnsi="Times New Roman"/>
                <w:sz w:val="24"/>
              </w:rPr>
              <w:t>mēro KPR 351. pantā un 352. panta 2. un 4. punktā minēto vispārējo proced</w:t>
            </w:r>
            <w:r>
              <w:rPr>
                <w:rFonts w:ascii="Times New Roman" w:hAnsi="Times New Roman"/>
                <w:sz w:val="24"/>
              </w:rPr>
              <w:t>ū</w:t>
            </w:r>
            <w:r>
              <w:rPr>
                <w:rFonts w:ascii="Times New Roman" w:hAnsi="Times New Roman"/>
                <w:sz w:val="24"/>
              </w:rPr>
              <w:lastRenderedPageBreak/>
              <w:t xml:space="preserve">ru.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352. panta 5. un 6. punkts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izmantoto metodi.</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Kopējo pozīciju sadalījums (tostarp pārskata sniegšanas valūtā) pa riska darījumu veidiem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Kopējās pozīcijas sadala atbilstoši to atvasinātajiem instrumentiem, citiem a</w:t>
            </w:r>
            <w:r>
              <w:rPr>
                <w:rFonts w:ascii="Times New Roman" w:hAnsi="Times New Roman"/>
                <w:sz w:val="24"/>
              </w:rPr>
              <w:t>k</w:t>
            </w:r>
            <w:r>
              <w:rPr>
                <w:rFonts w:ascii="Times New Roman" w:hAnsi="Times New Roman"/>
                <w:sz w:val="24"/>
              </w:rPr>
              <w:t>tīviem un saistībām, un ārpusbilances posteņiem.</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aktīvi un saistības, kas nav ārpusbilances posteņi un atvasinātie i</w:t>
            </w:r>
            <w:r>
              <w:rPr>
                <w:rFonts w:ascii="Times New Roman" w:hAnsi="Times New Roman"/>
                <w:b/>
                <w:sz w:val="24"/>
                <w:u w:val="single"/>
              </w:rPr>
              <w:t>n</w:t>
            </w:r>
            <w:r>
              <w:rPr>
                <w:rFonts w:ascii="Times New Roman" w:hAnsi="Times New Roman"/>
                <w:b/>
                <w:sz w:val="24"/>
                <w:u w:val="single"/>
              </w:rPr>
              <w:t>strumenti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Šajā kategorijā ietver pozīcijās, kas nav ietvertas 110. un 120. rindā.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Ārpusbilances posteņi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Tādi KPR 352. panta darbības jomā ietvertie posteņi neatkarīgi no denomināc</w:t>
            </w:r>
            <w:r>
              <w:rPr>
                <w:rFonts w:ascii="Times New Roman" w:hAnsi="Times New Roman"/>
                <w:sz w:val="24"/>
              </w:rPr>
              <w:t>i</w:t>
            </w:r>
            <w:r>
              <w:rPr>
                <w:rFonts w:ascii="Times New Roman" w:hAnsi="Times New Roman"/>
                <w:sz w:val="24"/>
              </w:rPr>
              <w:t>jas valūtas, kas ir ietverti KPR I pielikumā, izņemot posteņus, kuri ietverti kā vērtspapīru finansēšanas darījumi un ilgstošo norēķinu darījumi vai izrietoši no dažādu produktu savstarpējo prasījumu līgumiskā ieskaita.</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Atvasinātie instrumenti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kas vērtētas saskaņā ar KPR 352. pantu.</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IZZIŅAS POSTEŅI: VALŪTAS POZĪCIJAS</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Veidnes izziņas posteņus aizpilda atsevišķi par visām Eiropas Savienības d</w:t>
            </w:r>
            <w:r>
              <w:rPr>
                <w:rFonts w:ascii="Times New Roman" w:hAnsi="Times New Roman"/>
                <w:sz w:val="24"/>
              </w:rPr>
              <w:t>a</w:t>
            </w:r>
            <w:r>
              <w:rPr>
                <w:rFonts w:ascii="Times New Roman" w:hAnsi="Times New Roman"/>
                <w:sz w:val="24"/>
              </w:rPr>
              <w:t xml:space="preserve">lībvalstu valūtām un šādām valūtām: USD, CHF, JPY, RUB, TRY, AUD, CAD, RSD, ALL, UAH, MKD, EGP, ARS, BRL, MXN, HKD, ICK, TWD, NZD, NOK, SGD, KRW, CNY un visām citām valūtām.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108263"/>
      <w:r>
        <w:rPr>
          <w:rFonts w:ascii="Times New Roman" w:hAnsi="Times New Roman"/>
          <w:sz w:val="24"/>
          <w:u w:val="none"/>
        </w:rPr>
        <w:t>5.6.</w:t>
      </w:r>
      <w:r>
        <w:tab/>
      </w:r>
      <w:r>
        <w:rPr>
          <w:rFonts w:ascii="Times New Roman" w:hAnsi="Times New Roman"/>
          <w:sz w:val="24"/>
        </w:rPr>
        <w:t>C 23.00 — Tirgus risks: standartizētās pieejas attiecībā uz precēm</w:t>
      </w:r>
      <w:bookmarkEnd w:id="718"/>
      <w:bookmarkEnd w:id="719"/>
      <w:bookmarkEnd w:id="720"/>
      <w:bookmarkEnd w:id="721"/>
      <w:bookmarkEnd w:id="722"/>
      <w:r>
        <w:rPr>
          <w:rFonts w:ascii="Times New Roman" w:hAnsi="Times New Roman"/>
          <w:sz w:val="24"/>
        </w:rPr>
        <w:t xml:space="preserve"> (</w:t>
      </w:r>
      <w:r>
        <w:rPr>
          <w:rFonts w:ascii="Times New Roman" w:hAnsi="Times New Roman"/>
          <w:i/>
          <w:sz w:val="24"/>
        </w:rPr>
        <w:t>MKR SA COM</w:t>
      </w:r>
      <w:r>
        <w:rPr>
          <w:rFonts w:ascii="Times New Roman" w:hAnsi="Times New Roman"/>
          <w:sz w:val="24"/>
        </w:rPr>
        <w:t>)</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108264"/>
      <w:r>
        <w:rPr>
          <w:rFonts w:ascii="Times New Roman" w:hAnsi="Times New Roman"/>
          <w:sz w:val="24"/>
          <w:u w:val="none"/>
        </w:rPr>
        <w:t>5.6.1.</w:t>
      </w:r>
      <w:r>
        <w:tab/>
      </w:r>
      <w:r>
        <w:rPr>
          <w:rFonts w:ascii="Times New Roman" w:hAnsi="Times New Roman"/>
          <w:sz w:val="24"/>
        </w:rPr>
        <w:t>Vispārīgas piezīmes</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Šajā veidnē pieprasīta informācija par preču pozīcijām un attiecīgajām pašu kapitāla prasībām, kam piemērota standartizētā pieeja.</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108265"/>
      <w:r>
        <w:rPr>
          <w:rFonts w:ascii="Times New Roman" w:hAnsi="Times New Roman"/>
          <w:sz w:val="24"/>
          <w:u w:val="none"/>
        </w:rPr>
        <w:t>5.6.2.</w:t>
      </w:r>
      <w:r>
        <w:tab/>
      </w:r>
      <w:r>
        <w:rPr>
          <w:rFonts w:ascii="Times New Roman" w:hAnsi="Times New Roman"/>
          <w:sz w:val="24"/>
        </w:rPr>
        <w:t>Norādes attiecībā uz konkrētām pozīcijām</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Ailes</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garās/īsās pozīcijas, kas saskaņā ar KPR 357. panta 1. un 4. punktu ņe</w:t>
            </w:r>
            <w:r>
              <w:rPr>
                <w:rFonts w:ascii="Times New Roman" w:hAnsi="Times New Roman"/>
                <w:sz w:val="24"/>
              </w:rPr>
              <w:t>m</w:t>
            </w:r>
            <w:r>
              <w:rPr>
                <w:rFonts w:ascii="Times New Roman" w:hAnsi="Times New Roman"/>
                <w:sz w:val="24"/>
              </w:rPr>
              <w:t>tas vērā attiecībā uz vienu un to pašu preci (</w:t>
            </w:r>
            <w:proofErr w:type="spellStart"/>
            <w:r>
              <w:rPr>
                <w:rFonts w:ascii="Times New Roman" w:hAnsi="Times New Roman"/>
                <w:sz w:val="24"/>
              </w:rPr>
              <w:t>sk</w:t>
            </w:r>
            <w:proofErr w:type="spellEnd"/>
            <w:r>
              <w:rPr>
                <w:rFonts w:ascii="Times New Roman" w:hAnsi="Times New Roman"/>
                <w:sz w:val="24"/>
              </w:rPr>
              <w:t>. arī KPR 359. panta 1. punktu).</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Kā noteikts KPR 357. panta 3. punktā.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Tās neto pozīcijas, uz kurām, ņemot vērā KPR Trešās daļas IV sadaļas 4. nod</w:t>
            </w:r>
            <w:r>
              <w:rPr>
                <w:rFonts w:ascii="Times New Roman" w:hAnsi="Times New Roman"/>
                <w:sz w:val="24"/>
              </w:rPr>
              <w:t>a</w:t>
            </w:r>
            <w:r>
              <w:rPr>
                <w:rFonts w:ascii="Times New Roman" w:hAnsi="Times New Roman"/>
                <w:sz w:val="24"/>
              </w:rPr>
              <w:t>ļā izklāstītās dažādās pieejas, attiecas kapitāla prasība.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Kapitāla prasība attiecībā uz jebkādu attiecīgo pozīciju saskaņā ar KPR Trešās daļas IV sadaļas 4. nodaļu.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KPR 92. panta 4. punkta b) apakšpunkts. Aprēķina, pašu kapitāla prasības re</w:t>
            </w:r>
            <w:r>
              <w:rPr>
                <w:rFonts w:ascii="Times New Roman" w:hAnsi="Times New Roman"/>
                <w:sz w:val="24"/>
              </w:rPr>
              <w:t>i</w:t>
            </w:r>
            <w:r>
              <w:rPr>
                <w:rFonts w:ascii="Times New Roman" w:hAnsi="Times New Roman"/>
                <w:sz w:val="24"/>
              </w:rPr>
              <w:t xml:space="preserve">zinot ar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PREČU POZĪCIJAS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Preču pozīcijas un to attiecīgās pašu kapitāla prasības attiecībā uz tirgus risku saskaņā ar KPR 92. panta 3. punkta c) apakšpunkta </w:t>
            </w:r>
            <w:proofErr w:type="spellStart"/>
            <w:r>
              <w:rPr>
                <w:rFonts w:ascii="Times New Roman" w:hAnsi="Times New Roman"/>
                <w:sz w:val="24"/>
              </w:rPr>
              <w:t>iii</w:t>
            </w:r>
            <w:proofErr w:type="spellEnd"/>
            <w:r>
              <w:rPr>
                <w:rFonts w:ascii="Times New Roman" w:hAnsi="Times New Roman"/>
                <w:sz w:val="24"/>
              </w:rPr>
              <w:t xml:space="preserve">) punktu un KPR Trešās daļas IV sadaļas 4. nodaļu.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PĒC PRECES KATEGORIJAS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Pārskatu sniegšanas nolūkā preces ir sagrupētas četrās galvenajās preču grupās, kas minētās KPR 361. panta 2. tabulā.</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TERMIŅU SADALĪJUMA PIEEJA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Preču pozīcijas, kam piemēro termiņu sadalījuma pieeju, kā minēts KPR 359. pantā.</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PAPLAŠINĀTĀ TERMIŅU SADALĪJUMA PIEEJA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Preču pozīcijas, kam piemēro paplašināto termiņu sadalījuma pieeju, kā minēts KPR 361. pantā.</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VIENKĀRŠOTĀ PIEEJA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Preču pozīcijas, kam piemēro vienkāršoto pieeju, kā minēts KPR 360. pantā.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r>
              <w:rPr>
                <w:rFonts w:ascii="Times New Roman" w:hAnsi="Times New Roman"/>
                <w:sz w:val="24"/>
              </w:rPr>
              <w:lastRenderedPageBreak/>
              <w:t>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lastRenderedPageBreak/>
              <w:t xml:space="preserve">PAPILDU PRASĪBAS ATTIECĪBĀ UZ IESPĒJAS LĪGUMIEM (RISKI, </w:t>
            </w:r>
            <w:r>
              <w:rPr>
                <w:rStyle w:val="InstructionsTabelleberschrift"/>
                <w:rFonts w:ascii="Times New Roman" w:hAnsi="Times New Roman"/>
                <w:sz w:val="24"/>
              </w:rPr>
              <w:lastRenderedPageBreak/>
              <w:t>KAS NAV DELTA RISKI)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358. panta 4. punkts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izmantoto metodi.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108266"/>
      <w:r>
        <w:rPr>
          <w:rFonts w:ascii="Times New Roman" w:hAnsi="Times New Roman"/>
          <w:sz w:val="24"/>
          <w:u w:val="none"/>
        </w:rPr>
        <w:t>5.7.</w:t>
      </w:r>
      <w:r>
        <w:tab/>
      </w:r>
      <w:r>
        <w:rPr>
          <w:rFonts w:ascii="Times New Roman" w:hAnsi="Times New Roman"/>
          <w:sz w:val="24"/>
        </w:rPr>
        <w:t xml:space="preserve">C 24.00 — Tirgus riska iekšējais modelis </w:t>
      </w:r>
      <w:bookmarkEnd w:id="742"/>
      <w:bookmarkEnd w:id="743"/>
      <w:bookmarkEnd w:id="744"/>
      <w:bookmarkEnd w:id="745"/>
      <w:bookmarkEnd w:id="746"/>
      <w:r>
        <w:rPr>
          <w:rFonts w:ascii="Times New Roman" w:hAnsi="Times New Roman"/>
          <w:sz w:val="24"/>
        </w:rPr>
        <w:t>(</w:t>
      </w:r>
      <w:r>
        <w:rPr>
          <w:rFonts w:ascii="Times New Roman" w:hAnsi="Times New Roman"/>
          <w:i/>
          <w:sz w:val="24"/>
        </w:rPr>
        <w:t>MKR IM</w:t>
      </w:r>
      <w:r>
        <w:rPr>
          <w:rFonts w:ascii="Times New Roman" w:hAnsi="Times New Roman"/>
          <w:sz w:val="24"/>
        </w:rPr>
        <w:t>)</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108267"/>
      <w:r>
        <w:rPr>
          <w:rFonts w:ascii="Times New Roman" w:hAnsi="Times New Roman"/>
          <w:sz w:val="24"/>
          <w:u w:val="none"/>
        </w:rPr>
        <w:t>5.7.1.</w:t>
      </w:r>
      <w:r>
        <w:tab/>
      </w:r>
      <w:r>
        <w:rPr>
          <w:rFonts w:ascii="Times New Roman" w:hAnsi="Times New Roman"/>
          <w:sz w:val="24"/>
        </w:rPr>
        <w:t>Vispārīgas piezīmes</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Šajā veidnē sniegts riskam pakļautās vērtības (</w:t>
      </w:r>
      <w:proofErr w:type="spellStart"/>
      <w:r>
        <w:rPr>
          <w:i/>
        </w:rPr>
        <w:t>VaR</w:t>
      </w:r>
      <w:proofErr w:type="spellEnd"/>
      <w:r>
        <w:t>) un riskam pakļautās vērt</w:t>
      </w:r>
      <w:r>
        <w:t>ī</w:t>
      </w:r>
      <w:r>
        <w:t>bas spriedzes apstākļos (</w:t>
      </w:r>
      <w:proofErr w:type="spellStart"/>
      <w:r>
        <w:rPr>
          <w:i/>
        </w:rPr>
        <w:t>sVaR</w:t>
      </w:r>
      <w:proofErr w:type="spellEnd"/>
      <w:r>
        <w:t>) datu sadalījums atkarībā no dažādiem tirgus riskiem (parāda instrumentu, kapitāla vērtspapīru, ārvalstu valūtas, preču) un cita informāc</w:t>
      </w:r>
      <w:r>
        <w:t>i</w:t>
      </w:r>
      <w:r>
        <w:t>ja, kas ir būtiska pašu kapitāla prasību aprēķināšanai.</w:t>
      </w:r>
    </w:p>
    <w:p w:rsidR="000B0B09" w:rsidRPr="00321A3B" w:rsidRDefault="00125707" w:rsidP="001A3980">
      <w:pPr>
        <w:pStyle w:val="InstructionsText2"/>
        <w:numPr>
          <w:ilvl w:val="0"/>
          <w:numId w:val="0"/>
        </w:numPr>
        <w:ind w:left="993"/>
      </w:pPr>
      <w:r>
        <w:t>154.</w:t>
      </w:r>
      <w:r>
        <w:tab/>
        <w:t>Parasti pārskatu sniegšana ir atkarīga no iestāžu modeļa struktūras; no tā, vai iestādes vispārējā un specifiskā riska datus uzrāda atsevišķi vai kopā. Tas pats atti</w:t>
      </w:r>
      <w:r>
        <w:t>e</w:t>
      </w:r>
      <w:r>
        <w:t xml:space="preserve">cas uz </w:t>
      </w:r>
      <w:proofErr w:type="spellStart"/>
      <w:r>
        <w:rPr>
          <w:i/>
        </w:rPr>
        <w:t>VaR</w:t>
      </w:r>
      <w:proofErr w:type="spellEnd"/>
      <w:r>
        <w:t xml:space="preserve"> / </w:t>
      </w:r>
      <w:proofErr w:type="spellStart"/>
      <w:r>
        <w:rPr>
          <w:i/>
        </w:rPr>
        <w:t>VaR</w:t>
      </w:r>
      <w:proofErr w:type="spellEnd"/>
      <w:r>
        <w:t xml:space="preserve"> spriedzes apstākļos sadalīšanu riska kategorijās (procentu likmju risks, kapitāla vērtspapīru risks, preču risks un ārvalstu valūtas risks). Iestāde var atturēties no iepriekš minēto sadalījumu uzrādīšanas, ja tā pierāda, ka pārskatu sniegšana par šiem datiem būtu pārmērīgi apgrūtinoša.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108268"/>
      <w:r>
        <w:rPr>
          <w:rFonts w:ascii="Times New Roman" w:hAnsi="Times New Roman"/>
          <w:sz w:val="24"/>
          <w:u w:val="none"/>
        </w:rPr>
        <w:t>5.7.2.</w:t>
      </w:r>
      <w:r>
        <w:tab/>
      </w:r>
      <w:r>
        <w:rPr>
          <w:rFonts w:ascii="Times New Roman" w:hAnsi="Times New Roman"/>
          <w:sz w:val="24"/>
        </w:rPr>
        <w:t>Norādes attiecībā uz konkrētām pozīcijām</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Ailes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i/>
                <w:sz w:val="24"/>
                <w:u w:val="single"/>
              </w:rPr>
              <w:t>VaR</w:t>
            </w:r>
            <w:proofErr w:type="spellEnd"/>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Maksimālie iespējamie zaudējumi, ko ar noteiktu varbūtību konkrētā laika p</w:t>
            </w:r>
            <w:r>
              <w:rPr>
                <w:rFonts w:ascii="Times New Roman" w:hAnsi="Times New Roman"/>
                <w:sz w:val="24"/>
              </w:rPr>
              <w:t>e</w:t>
            </w:r>
            <w:r>
              <w:rPr>
                <w:rFonts w:ascii="Times New Roman" w:hAnsi="Times New Roman"/>
                <w:sz w:val="24"/>
              </w:rPr>
              <w:t>riodā radītu cenu izmaiņas.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Reizināšanas koeficients (</w:t>
            </w:r>
            <w:proofErr w:type="spellStart"/>
            <w:r>
              <w:rPr>
                <w:rFonts w:ascii="Times New Roman" w:hAnsi="Times New Roman"/>
                <w:b/>
                <w:i/>
                <w:sz w:val="24"/>
                <w:u w:val="single"/>
              </w:rPr>
              <w:t>mc</w:t>
            </w:r>
            <w:proofErr w:type="spellEnd"/>
            <w:r>
              <w:rPr>
                <w:rFonts w:ascii="Times New Roman" w:hAnsi="Times New Roman"/>
                <w:b/>
                <w:sz w:val="24"/>
                <w:u w:val="single"/>
              </w:rPr>
              <w:t xml:space="preserve">) x iepriekšējo 60 darba dienu </w:t>
            </w:r>
            <w:proofErr w:type="spellStart"/>
            <w:r>
              <w:rPr>
                <w:rFonts w:ascii="Times New Roman" w:hAnsi="Times New Roman"/>
                <w:b/>
                <w:i/>
                <w:sz w:val="24"/>
                <w:u w:val="single"/>
              </w:rPr>
              <w:t>VaR</w:t>
            </w:r>
            <w:proofErr w:type="spellEnd"/>
            <w:r>
              <w:rPr>
                <w:rFonts w:ascii="Times New Roman" w:hAnsi="Times New Roman"/>
                <w:b/>
                <w:sz w:val="24"/>
                <w:u w:val="single"/>
              </w:rPr>
              <w:t xml:space="preserve"> vidējais rādītājs (</w:t>
            </w:r>
            <w:proofErr w:type="spellStart"/>
            <w:r>
              <w:rPr>
                <w:rFonts w:ascii="Times New Roman" w:hAnsi="Times New Roman"/>
                <w:b/>
                <w:i/>
                <w:sz w:val="24"/>
                <w:u w:val="single"/>
              </w:rPr>
              <w:t>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KPR 364. panta 1. punkta a) apakšpunkta </w:t>
            </w:r>
            <w:proofErr w:type="spellStart"/>
            <w:r>
              <w:rPr>
                <w:rFonts w:ascii="Times New Roman" w:hAnsi="Times New Roman"/>
                <w:sz w:val="24"/>
              </w:rPr>
              <w:t>ii</w:t>
            </w:r>
            <w:proofErr w:type="spellEnd"/>
            <w:r>
              <w:rPr>
                <w:rFonts w:ascii="Times New Roman" w:hAnsi="Times New Roman"/>
                <w:sz w:val="24"/>
              </w:rPr>
              <w:t xml:space="preserve">) punkts un 365. panta 1. punkts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Iepriekšējās dienas </w:t>
            </w:r>
            <w:proofErr w:type="spellStart"/>
            <w:r>
              <w:rPr>
                <w:rFonts w:ascii="Times New Roman" w:hAnsi="Times New Roman"/>
                <w:b/>
                <w:i/>
                <w:sz w:val="24"/>
                <w:u w:val="single"/>
              </w:rPr>
              <w:t>VaR</w:t>
            </w:r>
            <w:proofErr w:type="spellEnd"/>
            <w:r>
              <w:rPr>
                <w:rFonts w:ascii="Times New Roman" w:hAnsi="Times New Roman"/>
                <w:b/>
                <w:sz w:val="24"/>
                <w:u w:val="single"/>
              </w:rPr>
              <w:t xml:space="preserve"> (</w:t>
            </w:r>
            <w:proofErr w:type="spellStart"/>
            <w:r>
              <w:rPr>
                <w:rFonts w:ascii="Times New Roman" w:hAnsi="Times New Roman"/>
                <w:b/>
                <w:i/>
                <w:sz w:val="24"/>
                <w:u w:val="single"/>
              </w:rPr>
              <w:t>VaRt-1</w:t>
            </w:r>
            <w:r>
              <w:rPr>
                <w:rFonts w:ascii="Times New Roman" w:hAnsi="Times New Roman"/>
                <w:b/>
                <w:sz w:val="24"/>
                <w:u w:val="single"/>
              </w:rPr>
              <w:t>)</w:t>
            </w:r>
            <w:proofErr w:type="spell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364. panta 1. punkta a) apakšpunkta i) punkts un 365. panta 1. punkts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i/>
                <w:sz w:val="24"/>
                <w:u w:val="single"/>
              </w:rPr>
              <w:t>VaR</w:t>
            </w:r>
            <w:proofErr w:type="spellEnd"/>
            <w:r>
              <w:rPr>
                <w:rFonts w:ascii="Times New Roman" w:hAnsi="Times New Roman"/>
                <w:b/>
                <w:sz w:val="24"/>
                <w:u w:val="single"/>
              </w:rPr>
              <w:t xml:space="preserve"> spriedzes apstākļos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Maksimālie iespējamie zaudējumi, ko ar noteiktu varbūtību konkrētā laika p</w:t>
            </w:r>
            <w:r>
              <w:rPr>
                <w:rFonts w:ascii="Times New Roman" w:hAnsi="Times New Roman"/>
                <w:sz w:val="24"/>
              </w:rPr>
              <w:t>e</w:t>
            </w:r>
            <w:r>
              <w:rPr>
                <w:rFonts w:ascii="Times New Roman" w:hAnsi="Times New Roman"/>
                <w:sz w:val="24"/>
              </w:rPr>
              <w:t>riodā radītu cenu izmaiņas un kas iegūti, ievades datiem izmantojot vēsturiskos datus par nepārtrauktu 12 mēnešu laika posmu, kurā iestādes portfelis bijis p</w:t>
            </w:r>
            <w:r>
              <w:rPr>
                <w:rFonts w:ascii="Times New Roman" w:hAnsi="Times New Roman"/>
                <w:sz w:val="24"/>
              </w:rPr>
              <w:t>a</w:t>
            </w:r>
            <w:r>
              <w:rPr>
                <w:rFonts w:ascii="Times New Roman" w:hAnsi="Times New Roman"/>
                <w:sz w:val="24"/>
              </w:rPr>
              <w:t>kļauts ievērojamai finansiālai spriedzei.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Reizināšanas koeficients (</w:t>
            </w:r>
            <w:proofErr w:type="spellStart"/>
            <w:r>
              <w:rPr>
                <w:rFonts w:ascii="Times New Roman" w:hAnsi="Times New Roman"/>
                <w:b/>
                <w:i/>
                <w:sz w:val="24"/>
                <w:u w:val="single"/>
              </w:rPr>
              <w:t>ms</w:t>
            </w:r>
            <w:proofErr w:type="spellEnd"/>
            <w:r>
              <w:rPr>
                <w:rFonts w:ascii="Times New Roman" w:hAnsi="Times New Roman"/>
                <w:b/>
                <w:sz w:val="24"/>
                <w:u w:val="single"/>
              </w:rPr>
              <w:t>) x iepriekšējo 60 darba dienu vidējais rād</w:t>
            </w:r>
            <w:r>
              <w:rPr>
                <w:rFonts w:ascii="Times New Roman" w:hAnsi="Times New Roman"/>
                <w:b/>
                <w:sz w:val="24"/>
                <w:u w:val="single"/>
              </w:rPr>
              <w:t>ī</w:t>
            </w:r>
            <w:r>
              <w:rPr>
                <w:rFonts w:ascii="Times New Roman" w:hAnsi="Times New Roman"/>
                <w:b/>
                <w:sz w:val="24"/>
                <w:u w:val="single"/>
              </w:rPr>
              <w:t>tājs (</w:t>
            </w:r>
            <w:proofErr w:type="spellStart"/>
            <w:r>
              <w:rPr>
                <w:rFonts w:ascii="Times New Roman" w:hAnsi="Times New Roman"/>
                <w:b/>
                <w:i/>
                <w:sz w:val="24"/>
                <w:u w:val="single"/>
              </w:rPr>
              <w:t>SVaRavg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lastRenderedPageBreak/>
              <w:t xml:space="preserve">KPR 364. panta 1. punkta b) apakšpunkta </w:t>
            </w:r>
            <w:proofErr w:type="spellStart"/>
            <w:r>
              <w:rPr>
                <w:rFonts w:ascii="Times New Roman" w:hAnsi="Times New Roman"/>
                <w:sz w:val="24"/>
              </w:rPr>
              <w:t>ii</w:t>
            </w:r>
            <w:proofErr w:type="spellEnd"/>
            <w:r>
              <w:rPr>
                <w:rFonts w:ascii="Times New Roman" w:hAnsi="Times New Roman"/>
                <w:sz w:val="24"/>
              </w:rPr>
              <w:t>) punkts un 365. panta 1. punkts</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Pēdējā pieejamā (</w:t>
            </w:r>
            <w:proofErr w:type="spellStart"/>
            <w:r>
              <w:rPr>
                <w:rFonts w:ascii="Times New Roman" w:hAnsi="Times New Roman"/>
                <w:b/>
                <w:i/>
                <w:sz w:val="24"/>
                <w:u w:val="single"/>
              </w:rPr>
              <w:t>SVaRt-1</w:t>
            </w:r>
            <w:r>
              <w:rPr>
                <w:rFonts w:ascii="Times New Roman" w:hAnsi="Times New Roman"/>
                <w:b/>
                <w:sz w:val="24"/>
                <w:u w:val="single"/>
              </w:rPr>
              <w:t>)</w:t>
            </w:r>
            <w:proofErr w:type="spellEnd"/>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364. panta 1. punkta b) apakšpunkta i) punkts un 365. panta 1. punkts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INKREMENTĀLĀ SAISTĪBU NEPILDĪŠANAS UN MIGRĀCIJAS RISKA KAPITĀLA PRASĪBA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Maksimālie iespējamie zaudējumi, ko radītu cenu izmaiņas, kas saistītas ar saistību nepildīšanas un migrācijas riskiem, kas aprēķināti atbilstīgi KPR 364. panta 2. punkta b) apakšpunktam saistībā ar Trešās daļas IV sadaļas 5. nodaļas 4. iedaļu.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nedēļu vidējais rādītājs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364. panta 2. punkta b) apakšpunkta </w:t>
            </w:r>
            <w:proofErr w:type="spellStart"/>
            <w:r>
              <w:rPr>
                <w:rFonts w:ascii="Times New Roman" w:hAnsi="Times New Roman"/>
                <w:sz w:val="24"/>
              </w:rPr>
              <w:t>ii</w:t>
            </w:r>
            <w:proofErr w:type="spellEnd"/>
            <w:r>
              <w:rPr>
                <w:rFonts w:ascii="Times New Roman" w:hAnsi="Times New Roman"/>
                <w:sz w:val="24"/>
              </w:rPr>
              <w:t>) punkts saistībā ar Trešās daļas IV sadaļas 5. nodaļas 4. iedaļu</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Pēdējais rādītājs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KPR 364. panta 2. punkta b) apakšpunkta i) punkts saistībā ar Trešās daļas IV sadaļas 5. nodaļas 4. iedaļu</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VISU CENAS RISKU KAPITĀLA PRASĪBA ATTIECĪBĀ UZ KTP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MINIMUMS</w:t>
            </w:r>
          </w:p>
          <w:p w:rsidR="000B0B09" w:rsidRPr="00392FFD" w:rsidRDefault="000B0B09" w:rsidP="000B0B09">
            <w:pPr>
              <w:rPr>
                <w:rFonts w:ascii="Times New Roman" w:hAnsi="Times New Roman"/>
                <w:sz w:val="24"/>
              </w:rPr>
            </w:pPr>
            <w:r>
              <w:rPr>
                <w:rFonts w:ascii="Times New Roman" w:hAnsi="Times New Roman"/>
                <w:sz w:val="24"/>
              </w:rPr>
              <w:t>KPR 364. panta 3. punkta c) apakšpunkts</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no kapitāla prasības, kas saskaņā ar KPR 338. panta 1. punktu tiktu a</w:t>
            </w:r>
            <w:r>
              <w:rPr>
                <w:rFonts w:ascii="Times New Roman" w:hAnsi="Times New Roman"/>
                <w:sz w:val="24"/>
              </w:rPr>
              <w:t>p</w:t>
            </w:r>
            <w:r>
              <w:rPr>
                <w:rFonts w:ascii="Times New Roman" w:hAnsi="Times New Roman"/>
                <w:sz w:val="24"/>
              </w:rPr>
              <w:t>rēķināta attiecībā uz visām pozīcijām “visu cenas risku” kapitāla prasībā.</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NEDĒĻU VIDĒJAIS RĀDĪTĀJS UN PĒDĒJAIS RĀDĪTĀJS</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364. panta 3. punkta b) apakšpunkts</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PĒDĒJAIS RĀDĪTĀJS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364. panta 3. punkta a) apakšpunkts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364. pantā minētās kapitāla prasības attiecībā uz visiem riska faktoriem, attiecīgā gadījumā ņemot vērā korelācijas ietekmi, kā arī inkrementālo saistību nepildīšanas un migrācijas risku, un visus cenas riskus attiecībā uz KTP, taču izņemot </w:t>
            </w:r>
            <w:proofErr w:type="spellStart"/>
            <w:r>
              <w:rPr>
                <w:rFonts w:ascii="Times New Roman" w:hAnsi="Times New Roman"/>
                <w:sz w:val="24"/>
              </w:rPr>
              <w:t>vērtspapīrošanas</w:t>
            </w:r>
            <w:proofErr w:type="spellEnd"/>
            <w:r>
              <w:rPr>
                <w:rFonts w:ascii="Times New Roman" w:hAnsi="Times New Roman"/>
                <w:sz w:val="24"/>
              </w:rPr>
              <w:t xml:space="preserve"> kapitāla prasību attiecībā uz </w:t>
            </w:r>
            <w:proofErr w:type="spellStart"/>
            <w:r>
              <w:rPr>
                <w:rFonts w:ascii="Times New Roman" w:hAnsi="Times New Roman"/>
                <w:sz w:val="24"/>
              </w:rPr>
              <w:t>vērtspapīrošanu</w:t>
            </w:r>
            <w:proofErr w:type="spellEnd"/>
            <w:r>
              <w:rPr>
                <w:rFonts w:ascii="Times New Roman" w:hAnsi="Times New Roman"/>
                <w:sz w:val="24"/>
              </w:rPr>
              <w:t xml:space="preserve"> un n-tā saistību nepildīšanas gadījuma kredīta atvasinātos instrumentus saskaņā ar 364. panta 2. punktu.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KPR 92. panta 4. punkta b) apakšpunkts. Aprēķina, pašu kapitāla prasības re</w:t>
            </w:r>
            <w:r>
              <w:rPr>
                <w:rFonts w:ascii="Times New Roman" w:hAnsi="Times New Roman"/>
                <w:sz w:val="24"/>
              </w:rPr>
              <w:t>i</w:t>
            </w:r>
            <w:r>
              <w:rPr>
                <w:rFonts w:ascii="Times New Roman" w:hAnsi="Times New Roman"/>
                <w:sz w:val="24"/>
              </w:rPr>
              <w:t>zinot ar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Pārsniegumu skaits iepriekšējās 250 darbdienās</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Minēts KPR 366. pantā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Uzrāda pārsniegumu skaitu, pamatojoties uz kuriem ir noteikts saskaitāmais.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reizināšanas koeficients (</w:t>
            </w:r>
            <w:proofErr w:type="spellStart"/>
            <w:r>
              <w:rPr>
                <w:rFonts w:ascii="Times New Roman" w:hAnsi="Times New Roman"/>
                <w:b/>
                <w:i/>
                <w:sz w:val="24"/>
                <w:u w:val="single"/>
              </w:rPr>
              <w:t>mc</w:t>
            </w:r>
            <w:proofErr w:type="spellEnd"/>
            <w:r>
              <w:rPr>
                <w:rFonts w:ascii="Times New Roman" w:hAnsi="Times New Roman"/>
                <w:b/>
                <w:sz w:val="24"/>
                <w:u w:val="single"/>
              </w:rPr>
              <w:t xml:space="preserve">) un </w:t>
            </w:r>
            <w:proofErr w:type="spellStart"/>
            <w:r>
              <w:rPr>
                <w:rFonts w:ascii="Times New Roman" w:hAnsi="Times New Roman"/>
                <w:b/>
                <w:i/>
                <w:sz w:val="24"/>
                <w:u w:val="single"/>
              </w:rPr>
              <w:t>SVaR</w:t>
            </w:r>
            <w:proofErr w:type="spellEnd"/>
            <w:r>
              <w:rPr>
                <w:rFonts w:ascii="Times New Roman" w:hAnsi="Times New Roman"/>
                <w:b/>
                <w:sz w:val="24"/>
                <w:u w:val="single"/>
              </w:rPr>
              <w:t xml:space="preserve"> reizināšanas koeficients (</w:t>
            </w:r>
            <w:proofErr w:type="spellStart"/>
            <w:r>
              <w:rPr>
                <w:rFonts w:ascii="Times New Roman" w:hAnsi="Times New Roman"/>
                <w:b/>
                <w:i/>
                <w:sz w:val="24"/>
                <w:u w:val="single"/>
              </w:rPr>
              <w:t>ms</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Kā minēts KPR 366. pantā</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PIEŅEMTĀ PRASĪBA ATTIECĪBĀ UZ KTP MINIMUMU — SVĒ</w:t>
            </w:r>
            <w:r>
              <w:rPr>
                <w:rFonts w:ascii="Times New Roman" w:hAnsi="Times New Roman"/>
                <w:b/>
                <w:sz w:val="24"/>
                <w:u w:val="single"/>
              </w:rPr>
              <w:t>R</w:t>
            </w:r>
            <w:r>
              <w:rPr>
                <w:rFonts w:ascii="Times New Roman" w:hAnsi="Times New Roman"/>
                <w:b/>
                <w:sz w:val="24"/>
                <w:u w:val="single"/>
              </w:rPr>
              <w:t>TĀS NETO GARĀS/ĪSĀS POZĪCIJAS PĒC MAKSIMĀLĀS ROBE</w:t>
            </w:r>
            <w:r>
              <w:rPr>
                <w:rFonts w:ascii="Times New Roman" w:hAnsi="Times New Roman"/>
                <w:b/>
                <w:sz w:val="24"/>
                <w:u w:val="single"/>
              </w:rPr>
              <w:t>Ž</w:t>
            </w:r>
            <w:r>
              <w:rPr>
                <w:rFonts w:ascii="Times New Roman" w:hAnsi="Times New Roman"/>
                <w:b/>
                <w:sz w:val="24"/>
                <w:u w:val="single"/>
              </w:rPr>
              <w:t>VĒRTĪBAS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Uzrādītajās summās, kas saskaņā ar KPR 364. panta 3. punkta c) apakšpunktu ir visu cenu risku kapitāla prasības minimuma aprēķina pamatā, ņem vērā KPR 335. pantu, kurā norādīts, ka iestāde var noteikt maksimālo robežvērtību pr</w:t>
            </w:r>
            <w:r>
              <w:rPr>
                <w:rFonts w:ascii="Times New Roman" w:hAnsi="Times New Roman"/>
                <w:sz w:val="24"/>
              </w:rPr>
              <w:t>o</w:t>
            </w:r>
            <w:r>
              <w:rPr>
                <w:rFonts w:ascii="Times New Roman" w:hAnsi="Times New Roman"/>
                <w:sz w:val="24"/>
              </w:rPr>
              <w:t xml:space="preserve">dukta svērumam un neto pozīcijai maksimāli iespējamā ar saistību nepildīšanas risku saistītā zaudējumu līmenī.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POZĪCIJAS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Atbilst pozīcijas, ārvalstu valūtas un preču riska daļai, kas minēta KPR 363. panta 1. punktā un saistīta ar KPR 367. panta 2. punktā precizētajiem riska faktoriem.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Attiecībā uz 030. līdz 060. sleju (</w:t>
            </w:r>
            <w:proofErr w:type="spellStart"/>
            <w:r>
              <w:rPr>
                <w:rFonts w:ascii="Times New Roman" w:hAnsi="Times New Roman"/>
                <w:i/>
                <w:sz w:val="24"/>
              </w:rPr>
              <w:t>VaR</w:t>
            </w:r>
            <w:proofErr w:type="spellEnd"/>
            <w:r>
              <w:rPr>
                <w:rFonts w:ascii="Times New Roman" w:hAnsi="Times New Roman"/>
                <w:sz w:val="24"/>
              </w:rPr>
              <w:t xml:space="preserve"> un </w:t>
            </w:r>
            <w:proofErr w:type="spellStart"/>
            <w:r>
              <w:rPr>
                <w:rFonts w:ascii="Times New Roman" w:hAnsi="Times New Roman"/>
                <w:i/>
                <w:sz w:val="24"/>
              </w:rPr>
              <w:t>VaR</w:t>
            </w:r>
            <w:proofErr w:type="spellEnd"/>
            <w:r>
              <w:rPr>
                <w:rFonts w:ascii="Times New Roman" w:hAnsi="Times New Roman"/>
                <w:sz w:val="24"/>
              </w:rPr>
              <w:t xml:space="preserve"> spriedzes apstākļos) rādītāji ko</w:t>
            </w:r>
            <w:r>
              <w:rPr>
                <w:rFonts w:ascii="Times New Roman" w:hAnsi="Times New Roman"/>
                <w:sz w:val="24"/>
              </w:rPr>
              <w:t>p</w:t>
            </w:r>
            <w:r>
              <w:rPr>
                <w:rFonts w:ascii="Times New Roman" w:hAnsi="Times New Roman"/>
                <w:sz w:val="24"/>
              </w:rPr>
              <w:t>summas rindā nav vienādi ar rādītāju sadalījumu pēc attiecīgo riska kompone</w:t>
            </w:r>
            <w:r>
              <w:rPr>
                <w:rFonts w:ascii="Times New Roman" w:hAnsi="Times New Roman"/>
                <w:sz w:val="24"/>
              </w:rPr>
              <w:t>n</w:t>
            </w:r>
            <w:r>
              <w:rPr>
                <w:rFonts w:ascii="Times New Roman" w:hAnsi="Times New Roman"/>
                <w:sz w:val="24"/>
              </w:rPr>
              <w:t xml:space="preserve">tu </w:t>
            </w:r>
            <w:proofErr w:type="spellStart"/>
            <w:r>
              <w:rPr>
                <w:rFonts w:ascii="Times New Roman" w:hAnsi="Times New Roman"/>
                <w:i/>
                <w:sz w:val="24"/>
              </w:rPr>
              <w:t>VaR</w:t>
            </w:r>
            <w:proofErr w:type="spellEnd"/>
            <w:r>
              <w:rPr>
                <w:rFonts w:ascii="Times New Roman" w:hAnsi="Times New Roman"/>
                <w:sz w:val="24"/>
              </w:rPr>
              <w:t xml:space="preserve"> / </w:t>
            </w:r>
            <w:proofErr w:type="spellStart"/>
            <w:r>
              <w:rPr>
                <w:rFonts w:ascii="Times New Roman" w:hAnsi="Times New Roman"/>
                <w:i/>
                <w:sz w:val="24"/>
              </w:rPr>
              <w:t>VaR</w:t>
            </w:r>
            <w:proofErr w:type="spellEnd"/>
            <w:r>
              <w:rPr>
                <w:rFonts w:ascii="Times New Roman" w:hAnsi="Times New Roman"/>
                <w:sz w:val="24"/>
              </w:rPr>
              <w:t xml:space="preserve"> spriedzes apstākļos. Līdz ar to sadalījumi ir izziņas posteņi.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TIRGOTI PARĀDA INSTRUMENTI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Atbilst pozīcijas riska daļai, kas minēta KPR 363. panta 1. punktā un saistīta ar KPR 367. panta 2. punktā precizētajiem ārvalstu valūtas riska faktoriem.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TPI – VISPĀRĒJAIS RISKS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362. pantā definētais vispārējais risks.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TPI – SPECIFISKAIS RISKS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KPR 362. pantā definētais specifiskais risks.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Atbilst pozīcijas riska daļai, kas minēta KPR 363. panta 1. punktā un saistīta ar </w:t>
            </w:r>
            <w:r>
              <w:rPr>
                <w:rFonts w:ascii="Times New Roman" w:hAnsi="Times New Roman"/>
                <w:sz w:val="24"/>
              </w:rPr>
              <w:lastRenderedPageBreak/>
              <w:t xml:space="preserve">KPR 367. panta 2. punktā precizētajiem kapitāla vērtspapīru riska faktoriem.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 – VISPĀRĒJAIS RISKS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KPR 362. pantā definētais vispārējais risks.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 – SPECIFISKAIS RISKS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KPR 362. pantā definētais specifiskais risks.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ĀRVALSTU VALŪTAS RISKS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KPR 363. panta 1. punkts un 367. panta 2. punkts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PREČU RISKS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KPR 363. panta 1. punkts un 367. panta 2. punkts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VĒRTĪBA ATTIECĪBĀ UZ VISPĀRĒJO RISKU</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Tirgus risks, ko rada tirgotu parāda instrumentu, kapitāla vērtspapīru, ārvalstu valūtas un preču vispārējās tirgus tendences. Visu riska faktoru vispārējā riska </w:t>
            </w:r>
            <w:proofErr w:type="spellStart"/>
            <w:r>
              <w:rPr>
                <w:rStyle w:val="InstructionsTabelleText"/>
                <w:rFonts w:ascii="Times New Roman" w:hAnsi="Times New Roman"/>
                <w:i/>
                <w:sz w:val="24"/>
              </w:rPr>
              <w:t>VaR</w:t>
            </w:r>
            <w:proofErr w:type="spellEnd"/>
            <w:r>
              <w:rPr>
                <w:rStyle w:val="InstructionsTabelleText"/>
                <w:rFonts w:ascii="Times New Roman" w:hAnsi="Times New Roman"/>
                <w:sz w:val="24"/>
              </w:rPr>
              <w:t xml:space="preserve"> (attiecīgā gadījumā ņemot vērā korelācijas ietekmi).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VĒRTĪBA ATTIECĪBĀ UZ SPECIFISKO RISKU</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Tirgotu parāda instrumentu un kapitāla vērtspapīru specifiskā riska komp</w:t>
            </w:r>
            <w:r>
              <w:rPr>
                <w:rStyle w:val="InstructionsTabelleText"/>
                <w:rFonts w:ascii="Times New Roman" w:hAnsi="Times New Roman"/>
                <w:sz w:val="24"/>
              </w:rPr>
              <w:t>o</w:t>
            </w:r>
            <w:r>
              <w:rPr>
                <w:rStyle w:val="InstructionsTabelleText"/>
                <w:rFonts w:ascii="Times New Roman" w:hAnsi="Times New Roman"/>
                <w:sz w:val="24"/>
              </w:rPr>
              <w:t xml:space="preserve">nents. Tirdzniecības portfeļa kapitāla vērtspapīru un tirgotu parāda instrumentu specifiskā riska </w:t>
            </w:r>
            <w:proofErr w:type="spellStart"/>
            <w:r>
              <w:rPr>
                <w:rStyle w:val="InstructionsTabelleText"/>
                <w:rFonts w:ascii="Times New Roman" w:hAnsi="Times New Roman"/>
                <w:i/>
                <w:sz w:val="24"/>
              </w:rPr>
              <w:t>VaR</w:t>
            </w:r>
            <w:proofErr w:type="spellEnd"/>
            <w:r>
              <w:rPr>
                <w:rStyle w:val="InstructionsTabelleText"/>
                <w:rFonts w:ascii="Times New Roman" w:hAnsi="Times New Roman"/>
                <w:sz w:val="24"/>
              </w:rPr>
              <w:t xml:space="preserve"> (attiecīgā gadījumā ņemot vērā korelācijas ietekmi).</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108269"/>
      <w:r>
        <w:rPr>
          <w:rFonts w:ascii="Times New Roman" w:hAnsi="Times New Roman"/>
          <w:sz w:val="24"/>
          <w:u w:val="none"/>
        </w:rPr>
        <w:t>5.8.</w:t>
      </w:r>
      <w:r>
        <w:tab/>
      </w:r>
      <w:r>
        <w:rPr>
          <w:rFonts w:ascii="Times New Roman" w:hAnsi="Times New Roman"/>
          <w:sz w:val="24"/>
        </w:rPr>
        <w:t>C 25.00 — KREDĪTA VĒRTĪBAS KOREKCIJAS RISKS</w:t>
      </w:r>
      <w:bookmarkEnd w:id="766"/>
      <w:r>
        <w:rPr>
          <w:rFonts w:ascii="Times New Roman" w:hAnsi="Times New Roman"/>
          <w:sz w:val="24"/>
        </w:rPr>
        <w:t xml:space="preserve"> (</w:t>
      </w:r>
      <w:r>
        <w:rPr>
          <w:rFonts w:ascii="Times New Roman" w:hAnsi="Times New Roman"/>
          <w:i/>
          <w:sz w:val="24"/>
        </w:rPr>
        <w:t>CVA</w:t>
      </w:r>
      <w:r>
        <w:rPr>
          <w:rFonts w:ascii="Times New Roman" w:hAnsi="Times New Roman"/>
          <w:sz w:val="24"/>
        </w:rPr>
        <w:t>)</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4108270"/>
      <w:bookmarkStart w:id="774" w:name="_Toc310008820"/>
      <w:r>
        <w:rPr>
          <w:rFonts w:ascii="Times New Roman" w:hAnsi="Times New Roman"/>
          <w:sz w:val="24"/>
          <w:u w:val="none"/>
        </w:rPr>
        <w:t>5.8.1.</w:t>
      </w:r>
      <w:r>
        <w:tab/>
      </w:r>
      <w:r>
        <w:rPr>
          <w:rFonts w:ascii="Times New Roman" w:hAnsi="Times New Roman"/>
          <w:sz w:val="24"/>
        </w:rPr>
        <w:t>Norādes attiecībā uz konkrētām pozīcijām</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Ailes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Riska darījuma vērtība </w:t>
            </w:r>
          </w:p>
          <w:p w:rsidR="000B0B09" w:rsidRPr="00392FFD" w:rsidRDefault="000B0B09" w:rsidP="000B0B09">
            <w:pPr>
              <w:rPr>
                <w:rFonts w:ascii="Times New Roman" w:hAnsi="Times New Roman"/>
                <w:sz w:val="24"/>
              </w:rPr>
            </w:pPr>
            <w:r>
              <w:rPr>
                <w:rFonts w:ascii="Times New Roman" w:hAnsi="Times New Roman"/>
                <w:sz w:val="24"/>
              </w:rPr>
              <w:t>KPR 271. pants saistībā ar 382. pantu</w:t>
            </w:r>
          </w:p>
          <w:p w:rsidR="000B0B09" w:rsidRPr="00392FFD" w:rsidRDefault="000B0B09" w:rsidP="000B0B09">
            <w:pPr>
              <w:rPr>
                <w:rFonts w:ascii="Times New Roman" w:hAnsi="Times New Roman"/>
                <w:sz w:val="24"/>
              </w:rPr>
            </w:pPr>
            <w:r>
              <w:rPr>
                <w:rFonts w:ascii="Times New Roman" w:hAnsi="Times New Roman"/>
                <w:sz w:val="24"/>
              </w:rPr>
              <w:t xml:space="preserve">Kopējie riska darījumi, kuros netiek pildītas saistības, no visiem darījumiem, kam piemēro kredīta vērtības korekcijas prasību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No kā: ārpusbiržas atvasinātie instrumenti </w:t>
            </w:r>
          </w:p>
          <w:p w:rsidR="000B0B09" w:rsidRPr="00392FFD" w:rsidRDefault="000B0B09" w:rsidP="000B0B09">
            <w:pPr>
              <w:rPr>
                <w:rFonts w:ascii="Times New Roman" w:hAnsi="Times New Roman"/>
                <w:sz w:val="24"/>
              </w:rPr>
            </w:pPr>
            <w:r>
              <w:rPr>
                <w:rFonts w:ascii="Times New Roman" w:hAnsi="Times New Roman"/>
                <w:sz w:val="24"/>
              </w:rPr>
              <w:t>KPR 271. pants saistībā ar KPR 382. panta 1. punktu</w:t>
            </w:r>
          </w:p>
          <w:p w:rsidR="000B0B09" w:rsidRPr="00392FFD" w:rsidRDefault="000B0B09" w:rsidP="000B0B09">
            <w:pPr>
              <w:rPr>
                <w:rFonts w:ascii="Times New Roman" w:hAnsi="Times New Roman"/>
                <w:sz w:val="24"/>
              </w:rPr>
            </w:pPr>
            <w:r>
              <w:rPr>
                <w:rFonts w:ascii="Times New Roman" w:hAnsi="Times New Roman"/>
                <w:sz w:val="24"/>
              </w:rPr>
              <w:t>Kopējā darījuma partnera kredītriska darījuma daļa, kas izriet tikai no ārpusbi</w:t>
            </w:r>
            <w:r>
              <w:rPr>
                <w:rFonts w:ascii="Times New Roman" w:hAnsi="Times New Roman"/>
                <w:sz w:val="24"/>
              </w:rPr>
              <w:t>r</w:t>
            </w:r>
            <w:r>
              <w:rPr>
                <w:rFonts w:ascii="Times New Roman" w:hAnsi="Times New Roman"/>
                <w:sz w:val="24"/>
              </w:rPr>
              <w:t>žas atvasinātajiem instrumentiem. Šo informāciju nepieprasa no iestādēm, kuras izmanto iekšējā modeļa metodi un kuru ārpusbiržas atvasinātie instrumenti un vērtspapīru finansēšanas darījumi (VFD) ir iekļauti vienā un tajā pašā savstarp</w:t>
            </w:r>
            <w:r>
              <w:rPr>
                <w:rFonts w:ascii="Times New Roman" w:hAnsi="Times New Roman"/>
                <w:sz w:val="24"/>
              </w:rPr>
              <w:t>ē</w:t>
            </w:r>
            <w:r>
              <w:rPr>
                <w:rFonts w:ascii="Times New Roman" w:hAnsi="Times New Roman"/>
                <w:sz w:val="24"/>
              </w:rPr>
              <w:t>jo prasījumu ieskaita kopā.</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No kā: VFD </w:t>
            </w:r>
          </w:p>
          <w:p w:rsidR="000B0B09" w:rsidRPr="00392FFD" w:rsidRDefault="000B0B09" w:rsidP="000B0B09">
            <w:pPr>
              <w:rPr>
                <w:rFonts w:ascii="Times New Roman" w:hAnsi="Times New Roman"/>
                <w:sz w:val="24"/>
              </w:rPr>
            </w:pPr>
            <w:r>
              <w:rPr>
                <w:rFonts w:ascii="Times New Roman" w:hAnsi="Times New Roman"/>
                <w:sz w:val="24"/>
              </w:rPr>
              <w:lastRenderedPageBreak/>
              <w:t>KPR 271. pants saistībā ar KPR 382. panta 2. punktu</w:t>
            </w:r>
          </w:p>
          <w:p w:rsidR="000B0B09" w:rsidRPr="00392FFD" w:rsidRDefault="000B0B09" w:rsidP="000B0B09">
            <w:pPr>
              <w:rPr>
                <w:rFonts w:ascii="Times New Roman" w:hAnsi="Times New Roman"/>
                <w:sz w:val="24"/>
              </w:rPr>
            </w:pPr>
            <w:r>
              <w:rPr>
                <w:rFonts w:ascii="Times New Roman" w:hAnsi="Times New Roman"/>
                <w:sz w:val="24"/>
              </w:rPr>
              <w:t>Kopējā darījuma partnera kredītriska darījuma daļa, kas izriet tikai no VFD atv</w:t>
            </w:r>
            <w:r>
              <w:rPr>
                <w:rFonts w:ascii="Times New Roman" w:hAnsi="Times New Roman"/>
                <w:sz w:val="24"/>
              </w:rPr>
              <w:t>a</w:t>
            </w:r>
            <w:r>
              <w:rPr>
                <w:rFonts w:ascii="Times New Roman" w:hAnsi="Times New Roman"/>
                <w:sz w:val="24"/>
              </w:rPr>
              <w:t>sinātajiem instrumentiem. Šo informāciju nepieprasa no iestādēm, kuras izmanto iekšējā modeļa metodi un kuru ārpusbiržas atvasinātie instrumenti un vērtspap</w:t>
            </w:r>
            <w:r>
              <w:rPr>
                <w:rFonts w:ascii="Times New Roman" w:hAnsi="Times New Roman"/>
                <w:sz w:val="24"/>
              </w:rPr>
              <w:t>ī</w:t>
            </w:r>
            <w:r>
              <w:rPr>
                <w:rFonts w:ascii="Times New Roman" w:hAnsi="Times New Roman"/>
                <w:sz w:val="24"/>
              </w:rPr>
              <w:t>ru finansēšanas darījumi (VFD) ir iekļauti vienā un tajā pašā savstarpējo pras</w:t>
            </w:r>
            <w:r>
              <w:rPr>
                <w:rFonts w:ascii="Times New Roman" w:hAnsi="Times New Roman"/>
                <w:sz w:val="24"/>
              </w:rPr>
              <w:t>ī</w:t>
            </w:r>
            <w:r>
              <w:rPr>
                <w:rFonts w:ascii="Times New Roman" w:hAnsi="Times New Roman"/>
                <w:sz w:val="24"/>
              </w:rPr>
              <w:t>jumu ieskaita kopā.</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REIZINĀŠANAS KOEFICIENTS (</w:t>
            </w:r>
            <w:proofErr w:type="spellStart"/>
            <w:r>
              <w:rPr>
                <w:rFonts w:ascii="Times New Roman" w:hAnsi="Times New Roman"/>
                <w:b/>
                <w:i/>
                <w:sz w:val="24"/>
                <w:u w:val="single"/>
              </w:rPr>
              <w:t>mc</w:t>
            </w:r>
            <w:proofErr w:type="spellEnd"/>
            <w:r>
              <w:rPr>
                <w:rFonts w:ascii="Times New Roman" w:hAnsi="Times New Roman"/>
                <w:b/>
                <w:sz w:val="24"/>
                <w:u w:val="single"/>
              </w:rPr>
              <w:t>) x IEPRIEKŠĒJO 60 DARBA DI</w:t>
            </w:r>
            <w:r>
              <w:rPr>
                <w:rFonts w:ascii="Times New Roman" w:hAnsi="Times New Roman"/>
                <w:b/>
                <w:sz w:val="24"/>
                <w:u w:val="single"/>
              </w:rPr>
              <w:t>E</w:t>
            </w:r>
            <w:r>
              <w:rPr>
                <w:rFonts w:ascii="Times New Roman" w:hAnsi="Times New Roman"/>
                <w:b/>
                <w:sz w:val="24"/>
                <w:u w:val="single"/>
              </w:rPr>
              <w:t>NU VIDĒJAIS RĀDĪTĀJS (</w:t>
            </w:r>
            <w:proofErr w:type="spellStart"/>
            <w:r>
              <w:rPr>
                <w:rFonts w:ascii="Times New Roman" w:hAnsi="Times New Roman"/>
                <w:b/>
                <w:i/>
                <w:sz w:val="24"/>
                <w:u w:val="single"/>
              </w:rPr>
              <w:t>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KPR 383. pants saistībā ar 363. panta 1. punkta d) apakšpunktu</w:t>
            </w:r>
          </w:p>
          <w:p w:rsidR="000B0B09" w:rsidRPr="00392FFD" w:rsidRDefault="000B0B09" w:rsidP="000B0B09">
            <w:pPr>
              <w:rPr>
                <w:rFonts w:ascii="Times New Roman" w:hAnsi="Times New Roman"/>
                <w:sz w:val="24"/>
              </w:rPr>
            </w:pPr>
            <w:proofErr w:type="spellStart"/>
            <w:r>
              <w:rPr>
                <w:rFonts w:ascii="Times New Roman" w:hAnsi="Times New Roman"/>
                <w:i/>
                <w:sz w:val="24"/>
              </w:rPr>
              <w:t>VaR</w:t>
            </w:r>
            <w:proofErr w:type="spellEnd"/>
            <w:r>
              <w:rPr>
                <w:rFonts w:ascii="Times New Roman" w:hAnsi="Times New Roman"/>
                <w:sz w:val="24"/>
              </w:rPr>
              <w:t xml:space="preserve"> aprēķins, kas balstīts uz tirgus riska iekšējiem modeļiem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IEPRIEKŠĒJĀS DIENAS (</w:t>
            </w:r>
            <w:proofErr w:type="spellStart"/>
            <w:r>
              <w:rPr>
                <w:rFonts w:ascii="Times New Roman" w:hAnsi="Times New Roman"/>
                <w:b/>
                <w:i/>
                <w:sz w:val="24"/>
                <w:u w:val="single"/>
              </w:rPr>
              <w:t>VaRt-1</w:t>
            </w:r>
            <w:r>
              <w:rPr>
                <w:rFonts w:ascii="Times New Roman" w:hAnsi="Times New Roman"/>
                <w:b/>
                <w:sz w:val="24"/>
                <w:u w:val="single"/>
              </w:rPr>
              <w:t>)</w:t>
            </w:r>
            <w:proofErr w:type="spellEnd"/>
          </w:p>
          <w:p w:rsidR="000B0B09" w:rsidRPr="00392FFD" w:rsidRDefault="000B0B09" w:rsidP="000B0B09">
            <w:pPr>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norādes attiecībā uz 040. sleju.</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REIZINĀŠANAS KOEFICIENTS (</w:t>
            </w:r>
            <w:proofErr w:type="spellStart"/>
            <w:r>
              <w:rPr>
                <w:rFonts w:ascii="Times New Roman" w:hAnsi="Times New Roman"/>
                <w:b/>
                <w:i/>
                <w:sz w:val="24"/>
                <w:u w:val="single"/>
              </w:rPr>
              <w:t>mc</w:t>
            </w:r>
            <w:proofErr w:type="spellEnd"/>
            <w:r>
              <w:rPr>
                <w:rFonts w:ascii="Times New Roman" w:hAnsi="Times New Roman"/>
                <w:b/>
                <w:sz w:val="24"/>
                <w:u w:val="single"/>
              </w:rPr>
              <w:t>) x IEPRIEKŠĒJO 60 DARBA DI</w:t>
            </w:r>
            <w:r>
              <w:rPr>
                <w:rFonts w:ascii="Times New Roman" w:hAnsi="Times New Roman"/>
                <w:b/>
                <w:sz w:val="24"/>
                <w:u w:val="single"/>
              </w:rPr>
              <w:t>E</w:t>
            </w:r>
            <w:r>
              <w:rPr>
                <w:rFonts w:ascii="Times New Roman" w:hAnsi="Times New Roman"/>
                <w:b/>
                <w:sz w:val="24"/>
                <w:u w:val="single"/>
              </w:rPr>
              <w:t>NU VIDĒJAIS RĀDĪTĀJS (</w:t>
            </w:r>
            <w:proofErr w:type="spellStart"/>
            <w:r>
              <w:rPr>
                <w:rFonts w:ascii="Times New Roman" w:hAnsi="Times New Roman"/>
                <w:b/>
                <w:i/>
                <w:sz w:val="24"/>
                <w:u w:val="single"/>
              </w:rPr>
              <w:t>SVaRavg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proofErr w:type="spellStart"/>
            <w:r>
              <w:rPr>
                <w:rFonts w:ascii="Times New Roman" w:hAnsi="Times New Roman"/>
                <w:sz w:val="24"/>
              </w:rPr>
              <w:t>Sk</w:t>
            </w:r>
            <w:proofErr w:type="spellEnd"/>
            <w:r>
              <w:rPr>
                <w:rFonts w:ascii="Times New Roman" w:hAnsi="Times New Roman"/>
                <w:sz w:val="24"/>
              </w:rPr>
              <w:t>. norādes attiecībā uz 040. sleju.</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PĒDĒJAIS PIEEJAMAIS (</w:t>
            </w:r>
            <w:proofErr w:type="spellStart"/>
            <w:r>
              <w:rPr>
                <w:rFonts w:ascii="Times New Roman" w:hAnsi="Times New Roman"/>
                <w:b/>
                <w:i/>
                <w:sz w:val="24"/>
                <w:u w:val="single"/>
              </w:rPr>
              <w:t>sVaRt-1</w:t>
            </w:r>
            <w:r>
              <w:rPr>
                <w:rFonts w:ascii="Times New Roman" w:hAnsi="Times New Roman"/>
                <w:b/>
                <w:sz w:val="24"/>
                <w:u w:val="single"/>
              </w:rPr>
              <w:t>)</w:t>
            </w:r>
            <w:proofErr w:type="spellEnd"/>
          </w:p>
          <w:p w:rsidR="000B0B09" w:rsidRPr="00392FFD" w:rsidRDefault="000B0B09" w:rsidP="000B0B09">
            <w:pPr>
              <w:rPr>
                <w:rFonts w:ascii="Times New Roman" w:hAnsi="Times New Roman"/>
                <w:b/>
                <w:sz w:val="24"/>
                <w:u w:val="single"/>
              </w:rPr>
            </w:pPr>
            <w:proofErr w:type="spellStart"/>
            <w:r>
              <w:rPr>
                <w:rFonts w:ascii="Times New Roman" w:hAnsi="Times New Roman"/>
                <w:sz w:val="24"/>
              </w:rPr>
              <w:t>Sk</w:t>
            </w:r>
            <w:proofErr w:type="spellEnd"/>
            <w:r>
              <w:rPr>
                <w:rFonts w:ascii="Times New Roman" w:hAnsi="Times New Roman"/>
                <w:sz w:val="24"/>
              </w:rPr>
              <w:t>. norādes attiecībā uz 040. sleju.</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PAŠU KAPITĀLA PRASĪBAS</w:t>
            </w:r>
          </w:p>
          <w:p w:rsidR="000B0B09" w:rsidRPr="00392FFD" w:rsidRDefault="000B0B09" w:rsidP="000B0B09">
            <w:pPr>
              <w:rPr>
                <w:rFonts w:ascii="Times New Roman" w:hAnsi="Times New Roman"/>
                <w:sz w:val="24"/>
              </w:rPr>
            </w:pPr>
            <w:r>
              <w:rPr>
                <w:rFonts w:ascii="Times New Roman" w:hAnsi="Times New Roman"/>
                <w:sz w:val="24"/>
              </w:rPr>
              <w:t>KPR 92. panta 3. punkta d) apakšpunkts</w:t>
            </w:r>
          </w:p>
          <w:p w:rsidR="000B0B09" w:rsidRPr="00392FFD" w:rsidRDefault="000B0B09" w:rsidP="000B0B09">
            <w:pPr>
              <w:rPr>
                <w:rFonts w:ascii="Times New Roman" w:hAnsi="Times New Roman"/>
                <w:sz w:val="24"/>
              </w:rPr>
            </w:pPr>
            <w:r>
              <w:rPr>
                <w:rFonts w:ascii="Times New Roman" w:hAnsi="Times New Roman"/>
                <w:sz w:val="24"/>
              </w:rPr>
              <w:t>Pašu kapitāla prasības attiecībā uz kredīta vērtības korekcijas risku aprēķina, i</w:t>
            </w:r>
            <w:r>
              <w:rPr>
                <w:rFonts w:ascii="Times New Roman" w:hAnsi="Times New Roman"/>
                <w:sz w:val="24"/>
              </w:rPr>
              <w:t>z</w:t>
            </w:r>
            <w:r>
              <w:rPr>
                <w:rFonts w:ascii="Times New Roman" w:hAnsi="Times New Roman"/>
                <w:sz w:val="24"/>
              </w:rPr>
              <w:t xml:space="preserve">mantojot izraudzīto metodi.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KOPĒJĀ RISKA DARĪJUMU VĒRTĪBA</w:t>
            </w:r>
          </w:p>
          <w:p w:rsidR="000B0B09" w:rsidRPr="00392FFD" w:rsidRDefault="000B0B09" w:rsidP="000B0B09">
            <w:pPr>
              <w:rPr>
                <w:rFonts w:ascii="Times New Roman" w:hAnsi="Times New Roman"/>
                <w:sz w:val="24"/>
              </w:rPr>
            </w:pPr>
            <w:r>
              <w:rPr>
                <w:rFonts w:ascii="Times New Roman" w:hAnsi="Times New Roman"/>
                <w:sz w:val="24"/>
              </w:rPr>
              <w:t>KPR 92. panta 4. punkta b) apakšpunkts</w:t>
            </w:r>
          </w:p>
          <w:p w:rsidR="000B0B09" w:rsidRPr="00392FFD" w:rsidRDefault="000B0B09" w:rsidP="000B0B09">
            <w:pPr>
              <w:rPr>
                <w:rFonts w:ascii="Times New Roman" w:hAnsi="Times New Roman"/>
                <w:sz w:val="24"/>
              </w:rPr>
            </w:pPr>
            <w:r>
              <w:rPr>
                <w:rFonts w:ascii="Times New Roman" w:hAnsi="Times New Roman"/>
                <w:sz w:val="24"/>
              </w:rPr>
              <w:t>Pašu kapitāla prasības, kas reizinātas ar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Izziņas posteņi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Darījumu partneru skaits</w:t>
            </w:r>
          </w:p>
          <w:p w:rsidR="000B0B09" w:rsidRPr="00392FFD" w:rsidRDefault="000B0B09" w:rsidP="000B0B09">
            <w:pPr>
              <w:rPr>
                <w:rFonts w:ascii="Times New Roman" w:hAnsi="Times New Roman"/>
                <w:sz w:val="24"/>
              </w:rPr>
            </w:pPr>
            <w:r>
              <w:rPr>
                <w:rFonts w:ascii="Times New Roman" w:hAnsi="Times New Roman"/>
                <w:sz w:val="24"/>
              </w:rPr>
              <w:t>KPR 382. pants</w:t>
            </w:r>
          </w:p>
          <w:p w:rsidR="000B0B09" w:rsidRPr="00392FFD" w:rsidRDefault="000B0B09" w:rsidP="000B0B09">
            <w:pPr>
              <w:rPr>
                <w:rFonts w:ascii="Times New Roman" w:hAnsi="Times New Roman"/>
                <w:sz w:val="24"/>
              </w:rPr>
            </w:pPr>
            <w:r>
              <w:rPr>
                <w:rFonts w:ascii="Times New Roman" w:hAnsi="Times New Roman"/>
                <w:sz w:val="24"/>
              </w:rPr>
              <w:t>Darījumu partneru skaits, kas ietverts kredīta vērtības korekcijas riska pašu kap</w:t>
            </w:r>
            <w:r>
              <w:rPr>
                <w:rFonts w:ascii="Times New Roman" w:hAnsi="Times New Roman"/>
                <w:sz w:val="24"/>
              </w:rPr>
              <w:t>i</w:t>
            </w:r>
            <w:r>
              <w:rPr>
                <w:rFonts w:ascii="Times New Roman" w:hAnsi="Times New Roman"/>
                <w:sz w:val="24"/>
              </w:rPr>
              <w:t>tāla aprēķinā.</w:t>
            </w:r>
          </w:p>
          <w:p w:rsidR="000B0B09" w:rsidRPr="00392FFD" w:rsidRDefault="000B0B09" w:rsidP="000B0B09">
            <w:pPr>
              <w:rPr>
                <w:rFonts w:ascii="Times New Roman" w:hAnsi="Times New Roman"/>
                <w:sz w:val="24"/>
              </w:rPr>
            </w:pPr>
            <w:r>
              <w:rPr>
                <w:rFonts w:ascii="Times New Roman" w:hAnsi="Times New Roman"/>
                <w:sz w:val="24"/>
              </w:rPr>
              <w:t>Darījumu partneri ir parādnieku apakšgrupa. Tie pastāv tikai atvasināto instr</w:t>
            </w:r>
            <w:r>
              <w:rPr>
                <w:rFonts w:ascii="Times New Roman" w:hAnsi="Times New Roman"/>
                <w:sz w:val="24"/>
              </w:rPr>
              <w:t>u</w:t>
            </w:r>
            <w:r>
              <w:rPr>
                <w:rFonts w:ascii="Times New Roman" w:hAnsi="Times New Roman"/>
                <w:sz w:val="24"/>
              </w:rPr>
              <w:t xml:space="preserve">mentu darījumu vai VFD gadījumā, kad tie ir vienkārši otra līgumslēdzēja puse.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 xml:space="preserve">No kā: kredītriska starpības noteikšanai izmantota </w:t>
            </w:r>
            <w:proofErr w:type="spellStart"/>
            <w:r>
              <w:rPr>
                <w:rFonts w:ascii="Times New Roman" w:hAnsi="Times New Roman"/>
                <w:b/>
                <w:sz w:val="24"/>
                <w:u w:val="single"/>
              </w:rPr>
              <w:t>aizstājējvērtība</w:t>
            </w:r>
            <w:proofErr w:type="spellEnd"/>
          </w:p>
          <w:p w:rsidR="000B0B09" w:rsidRPr="00321A3B" w:rsidRDefault="000B0B09" w:rsidP="000B0B09">
            <w:pPr>
              <w:rPr>
                <w:rFonts w:ascii="Times New Roman" w:hAnsi="Times New Roman"/>
                <w:sz w:val="24"/>
              </w:rPr>
            </w:pPr>
            <w:r>
              <w:rPr>
                <w:rFonts w:ascii="Times New Roman" w:hAnsi="Times New Roman"/>
                <w:sz w:val="24"/>
              </w:rPr>
              <w:t xml:space="preserve">Darījumu partneru skaits, ja kredītriska starpība ir noteikta, izmantojot </w:t>
            </w:r>
            <w:proofErr w:type="spellStart"/>
            <w:r>
              <w:rPr>
                <w:rFonts w:ascii="Times New Roman" w:hAnsi="Times New Roman"/>
                <w:sz w:val="24"/>
              </w:rPr>
              <w:t>aizstājē</w:t>
            </w:r>
            <w:r>
              <w:rPr>
                <w:rFonts w:ascii="Times New Roman" w:hAnsi="Times New Roman"/>
                <w:sz w:val="24"/>
              </w:rPr>
              <w:t>j</w:t>
            </w:r>
            <w:r>
              <w:rPr>
                <w:rFonts w:ascii="Times New Roman" w:hAnsi="Times New Roman"/>
                <w:sz w:val="24"/>
              </w:rPr>
              <w:t>vērtību</w:t>
            </w:r>
            <w:proofErr w:type="spellEnd"/>
            <w:r>
              <w:rPr>
                <w:rFonts w:ascii="Times New Roman" w:hAnsi="Times New Roman"/>
                <w:sz w:val="24"/>
              </w:rPr>
              <w:t>, bet ne tieši novērotus tirgus datus.</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RADUSIES KREDĪTA VĒRTĪBAS KOREKCIJA</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Grāmatvedības uzkrājumi saistībā ar atvasināto instrumentu darījumu partneru kredītspējas samazināšanos.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AR VIENU PARĀDNIEKU SAISTĪTIE KREDĪTRISKA MIJMAIŅAS LĪGUMI</w:t>
            </w:r>
          </w:p>
          <w:p w:rsidR="000B0B09" w:rsidRPr="00392FFD" w:rsidRDefault="000B0B09" w:rsidP="000B0B09">
            <w:pPr>
              <w:rPr>
                <w:rFonts w:ascii="Times New Roman" w:hAnsi="Times New Roman"/>
                <w:sz w:val="24"/>
              </w:rPr>
            </w:pPr>
            <w:r>
              <w:rPr>
                <w:rFonts w:ascii="Times New Roman" w:hAnsi="Times New Roman"/>
                <w:sz w:val="24"/>
              </w:rPr>
              <w:t xml:space="preserve">KPR 386. panta 1. punkta a) apakšpunkts </w:t>
            </w:r>
          </w:p>
          <w:p w:rsidR="000B0B09" w:rsidRPr="00392FFD" w:rsidRDefault="000B0B09" w:rsidP="000B0B09">
            <w:pPr>
              <w:rPr>
                <w:rFonts w:ascii="Times New Roman" w:hAnsi="Times New Roman"/>
                <w:sz w:val="24"/>
              </w:rPr>
            </w:pPr>
            <w:r>
              <w:rPr>
                <w:rFonts w:ascii="Times New Roman" w:hAnsi="Times New Roman"/>
                <w:sz w:val="24"/>
              </w:rPr>
              <w:t xml:space="preserve">Kopējās ar vienu parādnieku saistīto kredītriska mijmaiņas līgumu nosacītās summas, ko izmanto kredīta vērtības korekcijas riska ierobežošanai.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INDEKSA KREDĪTRISKA MIJMAIŅAS LĪGUMI</w:t>
            </w:r>
          </w:p>
          <w:p w:rsidR="000B0B09" w:rsidRPr="00321A3B" w:rsidRDefault="000B0B09" w:rsidP="000B0B09">
            <w:pPr>
              <w:rPr>
                <w:rFonts w:ascii="Times New Roman" w:hAnsi="Times New Roman"/>
                <w:sz w:val="24"/>
              </w:rPr>
            </w:pPr>
            <w:r>
              <w:rPr>
                <w:rFonts w:ascii="Times New Roman" w:hAnsi="Times New Roman"/>
                <w:sz w:val="24"/>
              </w:rPr>
              <w:t>KPR 386. panta 1. punkta b) apakšpunkts</w:t>
            </w:r>
          </w:p>
          <w:p w:rsidR="000B0B09" w:rsidRPr="00392FFD" w:rsidRDefault="000B0B09" w:rsidP="000B0B09">
            <w:pPr>
              <w:rPr>
                <w:rFonts w:ascii="Times New Roman" w:hAnsi="Times New Roman"/>
                <w:b/>
                <w:sz w:val="24"/>
                <w:u w:val="single"/>
              </w:rPr>
            </w:pPr>
            <w:r>
              <w:rPr>
                <w:rFonts w:ascii="Times New Roman" w:hAnsi="Times New Roman"/>
                <w:sz w:val="24"/>
              </w:rPr>
              <w:t xml:space="preserve">Kopējās indeksa kredītriska mijmaiņas līgumu nosacītās summas, ko izmanto kredīta vērtības korekcijas riska ierobežošanai.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Rindas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Kopējais kredīta vērtības korekcijas risks</w:t>
            </w:r>
          </w:p>
          <w:p w:rsidR="000B0B09" w:rsidRPr="00392FFD" w:rsidRDefault="000B0B09" w:rsidP="000B0B09">
            <w:pPr>
              <w:rPr>
                <w:rFonts w:ascii="Times New Roman" w:hAnsi="Times New Roman"/>
                <w:bCs/>
                <w:sz w:val="24"/>
              </w:rPr>
            </w:pPr>
            <w:r>
              <w:rPr>
                <w:rFonts w:ascii="Times New Roman" w:hAnsi="Times New Roman"/>
                <w:sz w:val="24"/>
              </w:rPr>
              <w:t>Attiecīgi 020.–040. rindas summa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Saskaņā ar attīstīto metodi</w:t>
            </w:r>
          </w:p>
          <w:p w:rsidR="000B0B09" w:rsidRPr="00392FFD" w:rsidRDefault="000B0B09" w:rsidP="000B0B09">
            <w:pPr>
              <w:rPr>
                <w:rFonts w:ascii="Times New Roman" w:hAnsi="Times New Roman"/>
                <w:bCs/>
                <w:sz w:val="24"/>
              </w:rPr>
            </w:pPr>
            <w:r>
              <w:rPr>
                <w:rFonts w:ascii="Times New Roman" w:hAnsi="Times New Roman"/>
                <w:sz w:val="24"/>
              </w:rPr>
              <w:t xml:space="preserve">Attīstītā kredīta vērtības korekcijas metode, kā noteikts KPR 383. pantā.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Saskaņā ar standartizēto metodi</w:t>
            </w:r>
          </w:p>
          <w:p w:rsidR="000B0B09" w:rsidRPr="00392FFD" w:rsidRDefault="000B0B09" w:rsidP="000B0B09">
            <w:pPr>
              <w:rPr>
                <w:rFonts w:ascii="Times New Roman" w:hAnsi="Times New Roman"/>
                <w:bCs/>
                <w:sz w:val="24"/>
              </w:rPr>
            </w:pPr>
            <w:r>
              <w:rPr>
                <w:rFonts w:ascii="Times New Roman" w:hAnsi="Times New Roman"/>
                <w:sz w:val="24"/>
              </w:rPr>
              <w:t xml:space="preserve">Standartizētā kredīta vērtības korekcijas metode, kā noteikts KPR 384. pantā.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Balstīta uz sākotnējās riska darījuma vērtības metodi (SRDVM)</w:t>
            </w:r>
          </w:p>
          <w:p w:rsidR="000B0B09" w:rsidRPr="00392FFD" w:rsidRDefault="000B0B09" w:rsidP="00E871FE">
            <w:pPr>
              <w:rPr>
                <w:rFonts w:ascii="Times New Roman" w:hAnsi="Times New Roman"/>
                <w:bCs/>
                <w:sz w:val="24"/>
              </w:rPr>
            </w:pPr>
            <w:r>
              <w:rPr>
                <w:rFonts w:ascii="Times New Roman" w:hAnsi="Times New Roman"/>
                <w:sz w:val="24"/>
              </w:rPr>
              <w:t>Summas, kam piemēro KPR 385. pantu.</w:t>
            </w:r>
          </w:p>
        </w:tc>
      </w:tr>
      <w:bookmarkEnd w:id="774"/>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108271"/>
      <w:r>
        <w:rPr>
          <w:rFonts w:ascii="Times New Roman" w:hAnsi="Times New Roman"/>
          <w:sz w:val="24"/>
          <w:u w:val="none"/>
        </w:rPr>
        <w:t>6.</w:t>
      </w:r>
      <w:r>
        <w:tab/>
      </w:r>
      <w:r>
        <w:rPr>
          <w:rFonts w:ascii="Times New Roman" w:hAnsi="Times New Roman"/>
          <w:sz w:val="24"/>
        </w:rPr>
        <w:t>Piesardzīga vērtēšana (</w:t>
      </w:r>
      <w:proofErr w:type="spellStart"/>
      <w:r>
        <w:rPr>
          <w:rFonts w:ascii="Times New Roman" w:hAnsi="Times New Roman"/>
          <w:i/>
          <w:sz w:val="24"/>
        </w:rPr>
        <w:t>PruVal</w:t>
      </w:r>
      <w:proofErr w:type="spellEnd"/>
      <w:r>
        <w:rPr>
          <w:rFonts w:ascii="Times New Roman" w:hAnsi="Times New Roman"/>
          <w:sz w:val="24"/>
        </w:rPr>
        <w:t>)</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108272"/>
      <w:r>
        <w:rPr>
          <w:rFonts w:ascii="Times New Roman" w:hAnsi="Times New Roman"/>
          <w:sz w:val="24"/>
          <w:u w:val="none"/>
        </w:rPr>
        <w:t>6.1.</w:t>
      </w:r>
      <w:r>
        <w:tab/>
      </w:r>
      <w:r>
        <w:rPr>
          <w:rFonts w:ascii="Times New Roman" w:hAnsi="Times New Roman"/>
          <w:sz w:val="24"/>
        </w:rPr>
        <w:t>C 32.01 - Piesardzīga vērtēšana: pēc patiesās vērtības vērtēti aktīvi un saistības (</w:t>
      </w:r>
      <w:proofErr w:type="spellStart"/>
      <w:r>
        <w:rPr>
          <w:rFonts w:ascii="Times New Roman" w:hAnsi="Times New Roman"/>
          <w:i/>
          <w:sz w:val="24"/>
        </w:rPr>
        <w:t>Pr</w:t>
      </w:r>
      <w:r>
        <w:rPr>
          <w:rFonts w:ascii="Times New Roman" w:hAnsi="Times New Roman"/>
          <w:i/>
          <w:sz w:val="24"/>
        </w:rPr>
        <w:t>u</w:t>
      </w:r>
      <w:r>
        <w:rPr>
          <w:rFonts w:ascii="Times New Roman" w:hAnsi="Times New Roman"/>
          <w:i/>
          <w:sz w:val="24"/>
        </w:rPr>
        <w:t>Val</w:t>
      </w:r>
      <w:proofErr w:type="spellEnd"/>
      <w:r>
        <w:rPr>
          <w:rFonts w:ascii="Times New Roman" w:hAnsi="Times New Roman"/>
          <w:sz w:val="24"/>
        </w:rPr>
        <w:t xml:space="preserve">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108273"/>
      <w:r>
        <w:rPr>
          <w:rFonts w:ascii="Times New Roman" w:hAnsi="Times New Roman"/>
          <w:sz w:val="24"/>
          <w:u w:val="none"/>
        </w:rPr>
        <w:t>6.1.1.</w:t>
      </w:r>
      <w:r>
        <w:tab/>
      </w:r>
      <w:r>
        <w:rPr>
          <w:rFonts w:ascii="Times New Roman" w:hAnsi="Times New Roman"/>
          <w:sz w:val="24"/>
        </w:rPr>
        <w:t>Vispārīgas piezīmes</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t>154.a Šo veidni aizpilda visas iestādes neatkarīgi no tā, vai tās ir pieņēmušas vie</w:t>
      </w:r>
      <w:r>
        <w:t>n</w:t>
      </w:r>
      <w:r>
        <w:t>kāršoto pieeju attiecībā uz papildu vērtēšanas korekciju (PVK) noteikšanu. Tā ir domāta tādu pēc patiesās vērtības vērtētu aktīvu un saistību absolūtās vērtības uzr</w:t>
      </w:r>
      <w:r>
        <w:t>ā</w:t>
      </w:r>
      <w:r>
        <w:t>dīšanai, kurus izmanto, lai noteiktu, vai ir izpildīti Deleģētās regulas (ES) 2016/101 4. pantā minētie apstākļi par piesardzīgu vērtēšanu attiecībā uz vienkāršotās pieejas izmantošanu PVK noteikšanai.</w:t>
      </w:r>
    </w:p>
    <w:p w:rsidR="00995A7F" w:rsidRDefault="00B93FA1" w:rsidP="001A3980">
      <w:pPr>
        <w:pStyle w:val="InstructionsText2"/>
        <w:numPr>
          <w:ilvl w:val="0"/>
          <w:numId w:val="0"/>
        </w:numPr>
        <w:ind w:left="993"/>
      </w:pPr>
      <w:r>
        <w:lastRenderedPageBreak/>
        <w:t>154.b Kas attiecas uz iestādēm, kuras izmanto vienkāršoto pieeju, šajā veidnē nor</w:t>
      </w:r>
      <w:r>
        <w:t>ā</w:t>
      </w:r>
      <w:r>
        <w:t xml:space="preserve">da kopējās PVK, kuras atskaita no pašu kapitāla saskaņā ar KPR 34. un 105. pantu, kā noteikts 5. pantā Deleģētajā regulā (ES) 2016/101 par piesardzīgu vērtēšanu, un uzrāda attiecīgi C 01.00 veidnes 290. rindā.  </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108274"/>
      <w:r>
        <w:rPr>
          <w:rFonts w:ascii="Times New Roman" w:hAnsi="Times New Roman"/>
          <w:sz w:val="24"/>
          <w:u w:val="none"/>
        </w:rPr>
        <w:t>6.1.2.</w:t>
      </w:r>
      <w:r>
        <w:tab/>
      </w:r>
      <w:r>
        <w:rPr>
          <w:rFonts w:ascii="Times New Roman" w:hAnsi="Times New Roman"/>
          <w:sz w:val="24"/>
        </w:rPr>
        <w:t>Norādes attiecībā uz konkrētām pozīcijām</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Slejas</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Pēc patiesās vērtības vērtētu aktīvu un saistību absolūtā vērtība, kas norādīta f</w:t>
            </w:r>
            <w:r>
              <w:rPr>
                <w:rFonts w:ascii="Times New Roman" w:hAnsi="Times New Roman"/>
                <w:sz w:val="24"/>
              </w:rPr>
              <w:t>i</w:t>
            </w:r>
            <w:r>
              <w:rPr>
                <w:rFonts w:ascii="Times New Roman" w:hAnsi="Times New Roman"/>
                <w:sz w:val="24"/>
              </w:rPr>
              <w:t xml:space="preserve">nanšu pārskatos saskaņā ar piemērojamo grāmatvedības standartu, kā minēts 4. panta 1. punktā Deleģētajā regulā (ES) 2016/101 par piesardzīgu vērtēšanu, pirms jebkādu atskaitījumu veikšanas saskaņā ar 4. panta 2. punktu.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NO KĀ: tirdzniecības portfelis</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Pēc patiesās vērtības vērtētu aktīvu un saistību absolūtā vērtība, kā uzrādīts 010. slejā, kas atbilst tirdzniecības portfelī turētajām pozīcijām.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 KAS IR IZSLĒGTI, JO PASTĀV DAĻĒJA IETEKME UZ PIRMĀ LĪMEŅA P</w:t>
            </w:r>
            <w:r>
              <w:rPr>
                <w:rFonts w:ascii="Times New Roman" w:hAnsi="Times New Roman"/>
                <w:b/>
                <w:caps/>
                <w:sz w:val="24"/>
                <w:u w:val="single"/>
              </w:rPr>
              <w:t>A</w:t>
            </w:r>
            <w:r>
              <w:rPr>
                <w:rFonts w:ascii="Times New Roman" w:hAnsi="Times New Roman"/>
                <w:b/>
                <w:caps/>
                <w:sz w:val="24"/>
                <w:u w:val="single"/>
              </w:rPr>
              <w:t>MATA KAPITĀLU</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Tādu pēc patiesās vērtības vērtētu aktīvu un saistību absolūtā vērtība, kas ir izslē</w:t>
            </w:r>
            <w:r>
              <w:rPr>
                <w:rFonts w:ascii="Times New Roman" w:hAnsi="Times New Roman"/>
                <w:sz w:val="24"/>
              </w:rPr>
              <w:t>g</w:t>
            </w:r>
            <w:r>
              <w:rPr>
                <w:rFonts w:ascii="Times New Roman" w:hAnsi="Times New Roman"/>
                <w:sz w:val="24"/>
              </w:rPr>
              <w:t>ti saskaņā ar 4. panta 2. punktu Deleģētajā regulā (ES) 2016/101 par piesardzīgu vērtēšanu.</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Pilnībā sakrītoši</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Pilnīgi sakrītoši, izlīdzinoši pēc patiesās vērtības vērtēti aktīvi un saistības, kas i</w:t>
            </w:r>
            <w:r>
              <w:rPr>
                <w:rFonts w:ascii="Times New Roman" w:hAnsi="Times New Roman"/>
                <w:sz w:val="24"/>
              </w:rPr>
              <w:t>z</w:t>
            </w:r>
            <w:r>
              <w:rPr>
                <w:rFonts w:ascii="Times New Roman" w:hAnsi="Times New Roman"/>
                <w:sz w:val="24"/>
              </w:rPr>
              <w:t>slēgti saskaņā ar 4. panta 2. punktu Deleģētajā regulā (ES) 2016/101 par piesa</w:t>
            </w:r>
            <w:r>
              <w:rPr>
                <w:rFonts w:ascii="Times New Roman" w:hAnsi="Times New Roman"/>
                <w:sz w:val="24"/>
              </w:rPr>
              <w:t>r</w:t>
            </w:r>
            <w:r>
              <w:rPr>
                <w:rFonts w:ascii="Times New Roman" w:hAnsi="Times New Roman"/>
                <w:sz w:val="24"/>
              </w:rPr>
              <w:t>dzīgu vērtēšanu.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Riska ierobežošanas uzskaite</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Attiecībā uz pozīcijām, kurām saskaņā ar piemērojamo grāmatvedības standartu piemēro riska ierobežošanas uzskaiti — tādu izslēgtu pēc patiesās vērtības vērtētu aktīvu un saistību absolūtās vērtības proporcionālā attiecība pret attiecīgās vērt</w:t>
            </w:r>
            <w:r>
              <w:rPr>
                <w:rFonts w:ascii="Times New Roman" w:hAnsi="Times New Roman"/>
                <w:sz w:val="24"/>
              </w:rPr>
              <w:t>ē</w:t>
            </w:r>
            <w:r>
              <w:rPr>
                <w:rFonts w:ascii="Times New Roman" w:hAnsi="Times New Roman"/>
                <w:sz w:val="24"/>
              </w:rPr>
              <w:t xml:space="preserve">šanas izmaiņu ietekmi uz pirmā līmeņa pamata kapitālu saskaņā ar 4. panta 2. punktu Deleģētajā regulā (ES) 2016/101 par piesardzīgu vērtēšanu.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PRUDENCIĀLIE filtri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Tādu pēc patiesās vērtības vērtētu aktīvu un saistību absolūtā vērtība, kas ir izslē</w:t>
            </w:r>
            <w:r>
              <w:rPr>
                <w:rFonts w:ascii="Times New Roman" w:hAnsi="Times New Roman"/>
                <w:sz w:val="24"/>
              </w:rPr>
              <w:t>g</w:t>
            </w:r>
            <w:r>
              <w:rPr>
                <w:rFonts w:ascii="Times New Roman" w:hAnsi="Times New Roman"/>
                <w:sz w:val="24"/>
              </w:rPr>
              <w:t>ti saskaņā ar 4. panta 2. punktu Deleģētajā regulā (ES) 2016/101 par piesardzīgu vērtēšanu, jo ir piemēroti KPR 467. un 468. pantā minētie pārejas posma filtri.</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Citas</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Visas citas pozīcijas, kas izslēgtas saskaņā ar 4. panta 2. punktu Deleģētajā regulā (ES) 2016/101 par piesardzīgu vērtēšanu, jo to uzskaites vērtības korekcijām ir t</w:t>
            </w:r>
            <w:r>
              <w:rPr>
                <w:rFonts w:ascii="Times New Roman" w:hAnsi="Times New Roman"/>
                <w:sz w:val="24"/>
              </w:rPr>
              <w:t>i</w:t>
            </w:r>
            <w:r>
              <w:rPr>
                <w:rFonts w:ascii="Times New Roman" w:hAnsi="Times New Roman"/>
                <w:sz w:val="24"/>
              </w:rPr>
              <w:lastRenderedPageBreak/>
              <w:t>kai proporcionāla ietekme uz pirmā līmeņa pamata kapitālu.</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Šo rindu aizpilda tajos retajos gadījumos, kad elementus, kas izslēgti saskaņā ar 4. panta 2. punktu Deleģētajā regulā (ES) 2016/101 par piesardzīgu vērtēšanu, nevar iedalīt šīs veidnes 0030., 0040. vai 0050. slejā.</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Piezīme par sleju “Citas”</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Norāda galvenos iemeslus, kādēļ 0060. slejā uzrādītās pozīcijas tikušas izslēgtas.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 kas ir iekļauti 4. panta 1. punkta slieksnī</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Tādu pēc patiesās vērtības vērtētu aktīvu un saistību absolūtā vērtība, kas ir fakti</w:t>
            </w:r>
            <w:r>
              <w:rPr>
                <w:rFonts w:ascii="Times New Roman" w:hAnsi="Times New Roman"/>
                <w:sz w:val="24"/>
              </w:rPr>
              <w:t>s</w:t>
            </w:r>
            <w:r>
              <w:rPr>
                <w:rFonts w:ascii="Times New Roman" w:hAnsi="Times New Roman"/>
                <w:sz w:val="24"/>
              </w:rPr>
              <w:t>ki iekļauti sliekšņa aprēķinā saskaņā ar 4. panta 1. punktu Deleģētajā regulā (ES) 2016/101 par piesardzīgu vērtēšanu.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NO KĀ: tirdzniecības portfelis</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Pēc patiesās vērtības vērtētu aktīvu un saistību absolūtā vērtība, kā uzrādīts 0080. slejā, kas atbilst tirdzniecības portfelī turētajām pozīcijām.</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Rindas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Šo kategoriju definīcijas atbilst </w:t>
            </w:r>
            <w:r>
              <w:rPr>
                <w:rFonts w:ascii="Times New Roman" w:hAnsi="Times New Roman"/>
                <w:i/>
                <w:sz w:val="24"/>
              </w:rPr>
              <w:t>FINREP</w:t>
            </w:r>
            <w:r>
              <w:rPr>
                <w:rFonts w:ascii="Times New Roman" w:hAnsi="Times New Roman"/>
                <w:sz w:val="24"/>
              </w:rPr>
              <w:t xml:space="preserve"> 1.1. un 1.2. veidnes attiecīgo rindu def</w:t>
            </w:r>
            <w:r>
              <w:rPr>
                <w:rFonts w:ascii="Times New Roman" w:hAnsi="Times New Roman"/>
                <w:sz w:val="24"/>
              </w:rPr>
              <w:t>i</w:t>
            </w:r>
            <w:r>
              <w:rPr>
                <w:rFonts w:ascii="Times New Roman" w:hAnsi="Times New Roman"/>
                <w:sz w:val="24"/>
              </w:rPr>
              <w:t xml:space="preserve">nīcijām.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KOPĒJIE PĒC PATIESĀS VĒRTĪBAS VĒRTĒTIE AKTĪVI UN SAI</w:t>
            </w:r>
            <w:r>
              <w:rPr>
                <w:rFonts w:ascii="Times New Roman" w:hAnsi="Times New Roman"/>
                <w:b/>
                <w:sz w:val="24"/>
                <w:u w:val="single"/>
              </w:rPr>
              <w:t>S</w:t>
            </w:r>
            <w:r>
              <w:rPr>
                <w:rFonts w:ascii="Times New Roman" w:hAnsi="Times New Roman"/>
                <w:b/>
                <w:sz w:val="24"/>
                <w:u w:val="single"/>
              </w:rPr>
              <w:t>TĪBAS</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Kopējie 20. līdz 210. rindā uzrādītie pēc patiesās vērtības vērtētie aktīvi un saist</w:t>
            </w:r>
            <w:r>
              <w:rPr>
                <w:rFonts w:ascii="Times New Roman" w:hAnsi="Times New Roman"/>
                <w:sz w:val="24"/>
              </w:rPr>
              <w:t>ī</w:t>
            </w:r>
            <w:r>
              <w:rPr>
                <w:rFonts w:ascii="Times New Roman" w:hAnsi="Times New Roman"/>
                <w:sz w:val="24"/>
              </w:rPr>
              <w:t>bas.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KOPĒJIE PĒC PATIESĀS VĒRTĪBAS VĒRTĒTIE AKTĪVI</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Kopējie 0030. līdz 0140. rindā uzrādītie pēc patiesās vērtības vērtētie aktīvi.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 līdz 0130. rindas attiecīgās šūnas uzrāda atbilstīgi šīs regulas III un IV piel</w:t>
            </w:r>
            <w:r>
              <w:rPr>
                <w:rFonts w:ascii="Times New Roman" w:hAnsi="Times New Roman"/>
                <w:sz w:val="24"/>
              </w:rPr>
              <w:t>i</w:t>
            </w:r>
            <w:r>
              <w:rPr>
                <w:rFonts w:ascii="Times New Roman" w:hAnsi="Times New Roman"/>
                <w:sz w:val="24"/>
              </w:rPr>
              <w:t xml:space="preserve">kuma </w:t>
            </w:r>
            <w:r>
              <w:rPr>
                <w:rFonts w:ascii="Times New Roman" w:hAnsi="Times New Roman"/>
                <w:i/>
                <w:sz w:val="24"/>
              </w:rPr>
              <w:t>FINREP</w:t>
            </w:r>
            <w:r>
              <w:rPr>
                <w:rFonts w:ascii="Times New Roman" w:hAnsi="Times New Roman"/>
                <w:sz w:val="24"/>
              </w:rPr>
              <w:t xml:space="preserve"> veidnei F 01.01 atkarībā no iestādes piemērojamajiem standartiem: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SFPS, kurus Savienība apstiprinājusi Regulā (ES) 1606/2002 (“ES SPFS”);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valsts grāmatvedības standarti, kas ir saderīgi ar ES SFPS (“ar SFPS saderīgi valsts VPGP”), vai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valsts VPGP, kas balstīti uz Direktīvu 86/635/EK, proti, Banku uzskaites d</w:t>
            </w:r>
            <w:r>
              <w:rPr>
                <w:rFonts w:ascii="Times New Roman" w:hAnsi="Times New Roman"/>
                <w:sz w:val="24"/>
              </w:rPr>
              <w:t>i</w:t>
            </w:r>
            <w:r>
              <w:rPr>
                <w:rFonts w:ascii="Times New Roman" w:hAnsi="Times New Roman"/>
                <w:sz w:val="24"/>
              </w:rPr>
              <w:t>rektīvu (</w:t>
            </w:r>
            <w:r>
              <w:rPr>
                <w:rFonts w:ascii="Times New Roman" w:hAnsi="Times New Roman"/>
                <w:i/>
                <w:sz w:val="24"/>
              </w:rPr>
              <w:t>FINREP</w:t>
            </w:r>
            <w:r>
              <w:rPr>
                <w:rFonts w:ascii="Times New Roman" w:hAnsi="Times New Roman"/>
                <w:sz w:val="24"/>
              </w:rPr>
              <w:t xml:space="preserve"> “valsts VPGP, kas balstīti uz BUD”).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TIRDZNIECĪBAS NOLŪKĀ TURĒTI FINANŠU AKTĪVI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9. SFPS A papildinājums </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regulas III un IV pielikuma F 01.01 </w:t>
            </w:r>
            <w:r>
              <w:rPr>
                <w:rFonts w:ascii="Times New Roman" w:hAnsi="Times New Roman"/>
                <w:sz w:val="24"/>
              </w:rPr>
              <w:lastRenderedPageBreak/>
              <w:t>veidnes 050.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TIRDZNIECĪBAS FINANŠU AKTĪVI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BUD 32.-33. pants; V pielikums, 1.17. daļa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091.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NETIRDZNIECĪBAS FINANŠU AKTĪVI, KAS OBLIGĀTI NOVĒ</w:t>
            </w:r>
            <w:r>
              <w:rPr>
                <w:rFonts w:ascii="Times New Roman" w:hAnsi="Times New Roman"/>
                <w:b/>
                <w:sz w:val="24"/>
                <w:u w:val="single"/>
              </w:rPr>
              <w:t>R</w:t>
            </w:r>
            <w:r>
              <w:rPr>
                <w:rFonts w:ascii="Times New Roman" w:hAnsi="Times New Roman"/>
                <w:b/>
                <w:sz w:val="24"/>
                <w:u w:val="single"/>
              </w:rPr>
              <w:t xml:space="preserve">TĒJAMI PATIESAJĀ VĒRTĪBĀ AR ATSPOGUĻOJUMU PEĻŅAS VAI ZAUDĒJUMU APRĒĶINĀ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7. SFPS .8. punkta a) apakšpunkta </w:t>
            </w:r>
            <w:proofErr w:type="spellStart"/>
            <w:r>
              <w:rPr>
                <w:rFonts w:ascii="Times New Roman" w:hAnsi="Times New Roman"/>
                <w:sz w:val="24"/>
              </w:rPr>
              <w:t>ii</w:t>
            </w:r>
            <w:proofErr w:type="spellEnd"/>
            <w:r>
              <w:rPr>
                <w:rFonts w:ascii="Times New Roman" w:hAnsi="Times New Roman"/>
                <w:sz w:val="24"/>
              </w:rPr>
              <w:t xml:space="preserve">) punkts; 9. SFPS 4.1.4. punkts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096.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FINANŠU AKTĪVI, KAS NOVĒRTĒTI PATIESAJĀ VĒRTĪBĀ AR ATSPOGUĻOJUMU PEĻŅAS VAI ZAUDĒJUMU APRĒĶINĀ</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 SFPS 8. punkta a) apakšpunkta i) punkts; 9. SFPS 4.1.5. punkts; Grāmatvedības direktīvas 8. panta 1. punkta a) apakšpunkts un 6. punkts.</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Šajā rindā uzrādītā informācija atbilst šīs regulas III un IV pielikuma F 01.01 veidnes 100.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FINANŠU AKTĪVI, KAS NOVĒRTĒTI PATIESAJĀ VĒRTĪBĀ AR ATSPOGUĻOJUMU PĀRĒJOS APVIENOTAJOS IENĀKUMOS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 SFPS 8. punkta h) apakšpunkts; 9. SFPS 4.1.2.A punkts</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Šajā rindā uzrādītā informācija atbilst šīs regulas III un IV pielikuma F 01.01 veidnes 141.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NETIRDZNIECĪBAS NEATVASINĀTI FINANŠU AKTĪVI, KAS NOVĒRTĒTI PATIESAJĀ VĒRTĪBĀ AR ATSPOGUĻOJUMU PEĻŅAS VAI ZAUDĒJUMU APRĒĶINĀ</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BUD 36. panta 2. punkts.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171.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NETIRDZNIECĪBAS NEATVASINĀTI FINANŠU AKTĪVI, KAS NOVĒRTĒTI PATIESAJĀ VĒRTĪBĀ CAUR PAŠU KAPITĀLU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Grāmatvedības direktīvas 8. panta 1. punkta a) apakšpunkts un 8. punkts.</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175.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CITI NETIRDZNIECĪBAS NEATVASINĀTI FINANŠU AKTĪVI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BUD 37. pants; Grāmatvedības direktīvas 12. panta 7. punkts; V pielikums, 1.20. </w:t>
            </w:r>
            <w:r>
              <w:rPr>
                <w:rFonts w:ascii="Times New Roman" w:hAnsi="Times New Roman"/>
                <w:sz w:val="24"/>
              </w:rPr>
              <w:lastRenderedPageBreak/>
              <w:t>daļa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234.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ATVASINĀTIE INSTRUMENTI – RISKA IEROBEŽOŠANAS U</w:t>
            </w:r>
            <w:r>
              <w:rPr>
                <w:rFonts w:ascii="Times New Roman" w:hAnsi="Times New Roman"/>
                <w:b/>
                <w:sz w:val="24"/>
                <w:u w:val="single"/>
              </w:rPr>
              <w:t>Z</w:t>
            </w:r>
            <w:r>
              <w:rPr>
                <w:rFonts w:ascii="Times New Roman" w:hAnsi="Times New Roman"/>
                <w:b/>
                <w:sz w:val="24"/>
                <w:u w:val="single"/>
              </w:rPr>
              <w:t>SKAITE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9. SFPS 6.2.1. punkts; V pielikums, 1.22. daļa; Grāmatvedības direktīvas 8. panta 1. punkta a) apakšpunkts, 6. un 8. punkts. 39. SGS 9. punkts; V pielikums, 1.22. daļa.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Šajā rindā uzrādītā informācija atbilst šīs regulas III un IV pielikuma F 01.01 veidnes 240. rindai.</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PRET RISKU NODROŠINĀTO POSTEŅU PATIESĀS VĒRTĪBAS IZMAIŅAS PORTFEĻA PROCENTU LIKMES RISKA IEROBEŽOŠANAS POZĪCIJAI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39. SGS 89.A punkta a) apakšpunkts; 9. SFPS 6.5.8. punkts; Grāmatvedības dire</w:t>
            </w:r>
            <w:r>
              <w:rPr>
                <w:rFonts w:ascii="Times New Roman" w:hAnsi="Times New Roman"/>
                <w:sz w:val="24"/>
              </w:rPr>
              <w:t>k</w:t>
            </w:r>
            <w:r>
              <w:rPr>
                <w:rFonts w:ascii="Times New Roman" w:hAnsi="Times New Roman"/>
                <w:sz w:val="24"/>
              </w:rPr>
              <w:t>tīvas 8. panta 5. un 6. punkts.</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250.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IEGULDĪJUMI MEITASUZŅĒMUMOS, KOPUZŅĒMUMOS UN SAISTĪTAJOS UZŅĒMUMOS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1. SGS 54. punkta e) apakšpunkts; V pielikums, 1.21. daļa, 2.4. daļa; BUD 4. pa</w:t>
            </w:r>
            <w:r>
              <w:rPr>
                <w:rFonts w:ascii="Times New Roman" w:hAnsi="Times New Roman"/>
                <w:sz w:val="24"/>
              </w:rPr>
              <w:t>n</w:t>
            </w:r>
            <w:r>
              <w:rPr>
                <w:rFonts w:ascii="Times New Roman" w:hAnsi="Times New Roman"/>
                <w:sz w:val="24"/>
              </w:rPr>
              <w:t xml:space="preserve">ta 7.–8. punkts; Grāmatvedības direktīvas 2. panta 2. punkts.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260.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DISKONTI ATTIECĪBĀ UZ TIRDZNIECĪBAS AKTĪVIEM, KAS NOVĒRTĒTI PATIESAJĀ VĒRTĪBĀ</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pielikums, 1.22. daļa.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01.01 veidnes 375.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KOPĒJĀS PĒC PATIESĀS VĒRTĪBAS VĒRTĒTĀS SAISTĪBAS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Kopējās 0160. līdz 0210. rindā uzrādītās pēc patiesās vērtības vērtētās saistības.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0150. līdz 0190. rindas attiecīgās šūnas uzrāda atbilstīgi šīs regulas III un IV piel</w:t>
            </w:r>
            <w:r>
              <w:rPr>
                <w:rFonts w:ascii="Times New Roman" w:hAnsi="Times New Roman"/>
                <w:sz w:val="24"/>
              </w:rPr>
              <w:t>i</w:t>
            </w:r>
            <w:r>
              <w:rPr>
                <w:rFonts w:ascii="Times New Roman" w:hAnsi="Times New Roman"/>
                <w:sz w:val="24"/>
              </w:rPr>
              <w:t xml:space="preserve">kuma </w:t>
            </w:r>
            <w:r>
              <w:rPr>
                <w:rFonts w:ascii="Times New Roman" w:hAnsi="Times New Roman"/>
                <w:i/>
                <w:sz w:val="24"/>
              </w:rPr>
              <w:t>FINREP</w:t>
            </w:r>
            <w:r>
              <w:rPr>
                <w:rFonts w:ascii="Times New Roman" w:hAnsi="Times New Roman"/>
                <w:sz w:val="24"/>
              </w:rPr>
              <w:t xml:space="preserve"> veidnei F 01.02 atkarībā no iestādes piemērojamajiem standartiem: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SFPS, kurus Savienība apstiprinājusi Regulā (ES) 1606/2002 (“ES SPFS”);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valsts grāmatvedības standarti, kas ir saderīgi ar ES SFPS (“ar SFPS saderīgi valsts VPGP”),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vai valsts VPGP, kas balstīti uz Direktīvu 86/635/EK, proti, Banku uzskaites direktīvu (</w:t>
            </w:r>
            <w:r>
              <w:rPr>
                <w:rFonts w:ascii="Times New Roman" w:hAnsi="Times New Roman"/>
                <w:i/>
                <w:sz w:val="24"/>
              </w:rPr>
              <w:t>FINREP</w:t>
            </w:r>
            <w:r>
              <w:rPr>
                <w:rFonts w:ascii="Times New Roman" w:hAnsi="Times New Roman"/>
                <w:sz w:val="24"/>
              </w:rPr>
              <w:t xml:space="preserve"> “valsts VPGP, kas balstīti uz BUD”).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TIRDZNIECĪBAS NOLŪKĀ TURĒTAS FINANŠU SAISTĪBAS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7. SFPS 8. punkta e) apakšpunkta </w:t>
            </w:r>
            <w:proofErr w:type="spellStart"/>
            <w:r>
              <w:rPr>
                <w:rFonts w:ascii="Times New Roman" w:hAnsi="Times New Roman"/>
                <w:sz w:val="24"/>
              </w:rPr>
              <w:t>ii</w:t>
            </w:r>
            <w:proofErr w:type="spellEnd"/>
            <w:r>
              <w:rPr>
                <w:rFonts w:ascii="Times New Roman" w:hAnsi="Times New Roman"/>
                <w:sz w:val="24"/>
              </w:rPr>
              <w:t>) punkts; 9. SFPS BA.6. punkts</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Šajā rindā uzrādītā informācija atbilst šīs regulas III un IV pielikuma F 01.02 veidnes 010.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TIRDZNIECĪBAS FINANŠU SAISTĪBAS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Grāmatvedības direktīvas 8. panta 1. punkta a) apakšpunkts, 3. un 6. punkts.</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01.02 veidnes 061.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FINANŠU SAISTĪBAS, KAS NOVĒRTĒTI PATIESAJĀ VĒRTĪBĀ AR ATSPOGUĻOJUMU PEĻŅAS VAI ZAUDĒJUMU APRĒĶINĀ</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 SFPS 8. punkta e) apakšpunkta i) punkts; 9. SFPS 4.2.2. punkts;</w:t>
            </w:r>
            <w:r>
              <w:rPr>
                <w:sz w:val="24"/>
              </w:rPr>
              <w:t xml:space="preserve"> </w:t>
            </w:r>
            <w:r>
              <w:rPr>
                <w:rFonts w:ascii="Times New Roman" w:hAnsi="Times New Roman"/>
                <w:sz w:val="24"/>
              </w:rPr>
              <w:t xml:space="preserve">Grāmatvedības direktīvas 8. panta 1. punkta a) apakšpunkts un 6. punkts; 39. SGS 9. punkts.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Šajā rindā uzrādītā informācija atbilst šīs regulas III un IV pielikuma F 01.02 veidnes 070.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ATVASINĀTIE INSTRUMENTI – RISKA IEROBEŽOŠANAS U</w:t>
            </w:r>
            <w:r>
              <w:rPr>
                <w:rFonts w:ascii="Times New Roman" w:hAnsi="Times New Roman"/>
                <w:b/>
                <w:sz w:val="24"/>
                <w:u w:val="single"/>
              </w:rPr>
              <w:t>Z</w:t>
            </w:r>
            <w:r>
              <w:rPr>
                <w:rFonts w:ascii="Times New Roman" w:hAnsi="Times New Roman"/>
                <w:b/>
                <w:sz w:val="24"/>
                <w:u w:val="single"/>
              </w:rPr>
              <w:t>SKAITE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9. SFPS 6.2.1. punkts; V pielikums, 1.26. daļa; Grāmatvedības direktīvas 8. panta 1. punkta a) apakšpunkts, 6. punkts un 8. punkta a) apakšpunkts.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Šajā rindā uzrādītā informācija atbilst šīs regulas III un IV pielikuma F 01.02 veidnes 150.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PRET RISKU NODROŠINĀTO POSTEŅU PATIESĀS VĒRTĪBAS IZMAIŅAS PORTFEĻA PROENTU LIKMES RISKA IEROBEŽOŠANAS POZĪCIJAI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39. SGS 89.A punkta b) apakšpunkts, 9. SFPS 6.5.8. punkts; Grāmatvedības dire</w:t>
            </w:r>
            <w:r>
              <w:rPr>
                <w:rFonts w:ascii="Times New Roman" w:hAnsi="Times New Roman"/>
                <w:sz w:val="24"/>
              </w:rPr>
              <w:t>k</w:t>
            </w:r>
            <w:r>
              <w:rPr>
                <w:rFonts w:ascii="Times New Roman" w:hAnsi="Times New Roman"/>
                <w:sz w:val="24"/>
              </w:rPr>
              <w:t>tīvas 8. panta 5. un 6. punkts; V pielikums, 2.8. daļa.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01.02 veidnes 160. rindai.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DISKONTI ATTIECĪBĀ UZ TIRDZNIECĪBAS SAISTĪBĀM, KURAS NOVĒRTĒTAS PATIESAJĀ VĒRTĪBĀ</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pielikums, 1.29. daļa.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regulas III un IV pielikuma F 01.02 veidnes 295. rindai.</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108275"/>
      <w:r>
        <w:rPr>
          <w:rFonts w:ascii="Times New Roman" w:hAnsi="Times New Roman"/>
          <w:sz w:val="24"/>
          <w:u w:val="none"/>
        </w:rPr>
        <w:lastRenderedPageBreak/>
        <w:t>6.2.</w:t>
      </w:r>
      <w:r>
        <w:tab/>
      </w:r>
      <w:r>
        <w:rPr>
          <w:rFonts w:ascii="Times New Roman" w:hAnsi="Times New Roman"/>
          <w:sz w:val="24"/>
        </w:rPr>
        <w:t xml:space="preserve">C 32.02 - Piesardzīga vērtēšana: </w:t>
      </w:r>
      <w:proofErr w:type="spellStart"/>
      <w:r>
        <w:rPr>
          <w:rFonts w:ascii="Times New Roman" w:hAnsi="Times New Roman"/>
          <w:sz w:val="24"/>
        </w:rPr>
        <w:t>pamatpieeja</w:t>
      </w:r>
      <w:proofErr w:type="spellEnd"/>
      <w:r>
        <w:rPr>
          <w:rFonts w:ascii="Times New Roman" w:hAnsi="Times New Roman"/>
          <w:sz w:val="24"/>
        </w:rPr>
        <w:t xml:space="preserve"> (</w:t>
      </w:r>
      <w:proofErr w:type="spellStart"/>
      <w:r>
        <w:rPr>
          <w:rFonts w:ascii="Times New Roman" w:hAnsi="Times New Roman"/>
          <w:i/>
          <w:sz w:val="24"/>
        </w:rPr>
        <w:t>PruVal</w:t>
      </w:r>
      <w:proofErr w:type="spellEnd"/>
      <w:r>
        <w:rPr>
          <w:rFonts w:ascii="Times New Roman" w:hAnsi="Times New Roman"/>
          <w:sz w:val="24"/>
        </w:rPr>
        <w:t xml:space="preserve">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108276"/>
      <w:r>
        <w:rPr>
          <w:rFonts w:ascii="Times New Roman" w:hAnsi="Times New Roman"/>
          <w:sz w:val="24"/>
          <w:u w:val="none"/>
        </w:rPr>
        <w:t>6.2.1.</w:t>
      </w:r>
      <w:r>
        <w:tab/>
      </w:r>
      <w:r>
        <w:rPr>
          <w:rFonts w:ascii="Times New Roman" w:hAnsi="Times New Roman"/>
          <w:sz w:val="24"/>
        </w:rPr>
        <w:t>Vispārīgas piezīmes</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154.c Šīs veidnes mērķis ir sniegt informāciju par kopējo PVK sastāvu, kuras a</w:t>
      </w:r>
      <w:r>
        <w:t>t</w:t>
      </w:r>
      <w:r>
        <w:t>skaita no pašu kapitāla saskaņā ar KPR 34. un 105. pantu, kā arī būtisku informāc</w:t>
      </w:r>
      <w:r>
        <w:t>i</w:t>
      </w:r>
      <w:r>
        <w:t>ju par tādu pozīciju uzskaites vērtēšanu, kuras paredzētas PVK noteikšanai.</w:t>
      </w:r>
    </w:p>
    <w:p w:rsidR="00B93FA1" w:rsidRPr="00B93FA1" w:rsidRDefault="00B93FA1" w:rsidP="001A3980">
      <w:pPr>
        <w:pStyle w:val="InstructionsText2"/>
        <w:numPr>
          <w:ilvl w:val="0"/>
          <w:numId w:val="0"/>
        </w:numPr>
        <w:ind w:left="993"/>
      </w:pPr>
      <w:r>
        <w:t xml:space="preserve">154.d Šo veidni aizpilda visas iestādes: </w:t>
      </w:r>
    </w:p>
    <w:p w:rsidR="00B93FA1" w:rsidRPr="00B93FA1" w:rsidRDefault="00B93FA1" w:rsidP="001A3980">
      <w:pPr>
        <w:pStyle w:val="InstructionsText2"/>
        <w:numPr>
          <w:ilvl w:val="0"/>
          <w:numId w:val="0"/>
        </w:numPr>
        <w:ind w:left="993"/>
      </w:pPr>
      <w:r>
        <w:t xml:space="preserve">a) kurām ir jāizmanto </w:t>
      </w:r>
      <w:proofErr w:type="spellStart"/>
      <w:r>
        <w:t>pamatpieeja</w:t>
      </w:r>
      <w:proofErr w:type="spellEnd"/>
      <w:r>
        <w:t>, jo tās vai nu individuāli, vai arī konsolidēti, kā noteikts 4. panta 3. punktā Deleģētajā regulā (ES) 2016/101 par piesardzīgu vērt</w:t>
      </w:r>
      <w:r>
        <w:t>ē</w:t>
      </w:r>
      <w:r>
        <w:t xml:space="preserve">šanu, pārsniedz slieksni, kas minēts 4. panta 1. punktā Deleģētajā regula (ES) 2016/101 par piesardzīgu vērtēšanu, vai  </w:t>
      </w:r>
    </w:p>
    <w:p w:rsidR="00B93FA1" w:rsidRPr="00B93FA1" w:rsidRDefault="00973707" w:rsidP="001A3980">
      <w:pPr>
        <w:pStyle w:val="InstructionsText2"/>
        <w:numPr>
          <w:ilvl w:val="0"/>
          <w:numId w:val="0"/>
        </w:numPr>
        <w:ind w:left="993"/>
      </w:pPr>
      <w:r>
        <w:t xml:space="preserve">b) kuras ir izvēlējušās piemērot </w:t>
      </w:r>
      <w:proofErr w:type="spellStart"/>
      <w:r>
        <w:t>pamatpieeju</w:t>
      </w:r>
      <w:proofErr w:type="spellEnd"/>
      <w:r>
        <w:t xml:space="preserve">, neraugoties uz to, ka slieksnis nav pārsniegts. </w:t>
      </w:r>
    </w:p>
    <w:p w:rsidR="00973707" w:rsidRDefault="00973707" w:rsidP="001A3980">
      <w:pPr>
        <w:pStyle w:val="InstructionsText2"/>
        <w:numPr>
          <w:ilvl w:val="0"/>
          <w:numId w:val="0"/>
        </w:numPr>
        <w:ind w:left="993"/>
      </w:pPr>
      <w:r>
        <w:t>154.e Šajā veidnē jēdzienu “augšupvērsta nenoteiktība” definē šādi: kā noteikts 8. panta 2. punktā Deleģētajā regulā (ES) 2016/101 par piesardzīgu vērtēšanu, PVK aprēķina kā starpību starp patieso vērtību un piesardzīgu vērtēšanu, ko nosaka ar 90 % noteiktību, ka iestādes attiecīgajā punktā var izstāties no riska darījuma vai vēl labākā brīdī ticamu vērtību nosacītas virknes ietvaros. Augšupvērstā vērtība vai “augšupvērstā nenoteiktība” ir pretējais punkts ticamo vērtību sadalījumā, kurā i</w:t>
      </w:r>
      <w:r>
        <w:t>e</w:t>
      </w:r>
      <w:r>
        <w:t>stādēm ir tikai 10 % pārliecinātas, ka tās var izstāties no pozīcijas attiecīgajā punktā vai vēl labākā brīdī. Augšupvērsto nenoteiktību aprēķina un apkopo tāpat kā kop</w:t>
      </w:r>
      <w:r>
        <w:t>ē</w:t>
      </w:r>
      <w:r>
        <w:t>jās PVK, bet aizstājot 10 % noteiktības līmeni ar 90 % līmeni, ko izmanto, nosakot kopējās PVK.</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108277"/>
      <w:r>
        <w:rPr>
          <w:rFonts w:ascii="Times New Roman" w:hAnsi="Times New Roman"/>
          <w:sz w:val="24"/>
          <w:u w:val="none"/>
        </w:rPr>
        <w:t>6.2.2.</w:t>
      </w:r>
      <w:r>
        <w:tab/>
      </w:r>
      <w:r>
        <w:rPr>
          <w:rFonts w:ascii="Times New Roman" w:hAnsi="Times New Roman"/>
          <w:sz w:val="24"/>
          <w:u w:val="none"/>
        </w:rPr>
        <w:t>Norādes attiecībā uz konkrētām pozīcijām</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Slejas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KATEGORIJU LĪMEŅA PVK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Tirgus cenas nenoteiktības, pozīcijas slēgšanas vai likvidācijas izdevumu, modeļa riska, koncentrētu pozīciju, turpmāko administratīvo izmaksu, priekšlaicīgas dar</w:t>
            </w:r>
            <w:r>
              <w:rPr>
                <w:rFonts w:ascii="Times New Roman" w:hAnsi="Times New Roman"/>
                <w:sz w:val="24"/>
              </w:rPr>
              <w:t>ī</w:t>
            </w:r>
            <w:r>
              <w:rPr>
                <w:rFonts w:ascii="Times New Roman" w:hAnsi="Times New Roman"/>
                <w:sz w:val="24"/>
              </w:rPr>
              <w:t>juma izbeigšanas un operatīvā riska kategoriju līmeņa PVK aprēķina, kā aprakstīts attiecīgi 9. līdz 11. pantā un 14. līdz 17. pantā Deleģētajā regulā (ES) 2016/101 par piesardzīgu vērtēšanu.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Attiecībā uz tirgus cenas nenoteiktības, pozīcijas slēgšanas vai likvidācijas izd</w:t>
            </w:r>
            <w:r>
              <w:rPr>
                <w:rFonts w:ascii="Times New Roman" w:hAnsi="Times New Roman"/>
                <w:sz w:val="24"/>
              </w:rPr>
              <w:t>e</w:t>
            </w:r>
            <w:r>
              <w:rPr>
                <w:rFonts w:ascii="Times New Roman" w:hAnsi="Times New Roman"/>
                <w:sz w:val="24"/>
              </w:rPr>
              <w:t>vumu un modeļa riska kategorijām, kurām piemēro ar diversifikāciju saistītos i</w:t>
            </w:r>
            <w:r>
              <w:rPr>
                <w:rFonts w:ascii="Times New Roman" w:hAnsi="Times New Roman"/>
                <w:sz w:val="24"/>
              </w:rPr>
              <w:t>e</w:t>
            </w:r>
            <w:r>
              <w:rPr>
                <w:rFonts w:ascii="Times New Roman" w:hAnsi="Times New Roman"/>
                <w:sz w:val="24"/>
              </w:rPr>
              <w:t>guvumus, kā noteikts attiecīgi 9. panta 6. punktā, 10. panta 7. punktā un 11. panta 7. punktā Deleģētajā regulā (ES) 2016/101 par piesardzīgu vērtēšanu, kategoriju līmeņa PVK, ja vien nav norādīts citādi, uzrāda kā atsevišķo PVK tiešo summu pirms ar diversifikāciju saistītajiem ieguvumiem [jo ar diversifikāciju saistītos i</w:t>
            </w:r>
            <w:r>
              <w:rPr>
                <w:rFonts w:ascii="Times New Roman" w:hAnsi="Times New Roman"/>
                <w:sz w:val="24"/>
              </w:rPr>
              <w:t>e</w:t>
            </w:r>
            <w:r>
              <w:rPr>
                <w:rFonts w:ascii="Times New Roman" w:hAnsi="Times New Roman"/>
                <w:sz w:val="24"/>
              </w:rPr>
              <w:t>guvumus, kas aprēķināti, izmantojot 1. vai 2. metodi, kura norādīta Deleģētās r</w:t>
            </w:r>
            <w:r>
              <w:rPr>
                <w:rFonts w:ascii="Times New Roman" w:hAnsi="Times New Roman"/>
                <w:sz w:val="24"/>
              </w:rPr>
              <w:t>e</w:t>
            </w:r>
            <w:r>
              <w:rPr>
                <w:rFonts w:ascii="Times New Roman" w:hAnsi="Times New Roman"/>
                <w:sz w:val="24"/>
              </w:rPr>
              <w:t xml:space="preserve">gulas (ES) 2016/101 par piesardzīgu vērtēšanu pielikumā, uzrāda veidnes 1.1.2., 1.1.2.1. un 1.1.2.2. postenī].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Attiecībā uz tirgus cenas nenoteiktības, pozīcijas slēgšanas vai likvidācijas izd</w:t>
            </w:r>
            <w:r>
              <w:rPr>
                <w:rFonts w:ascii="Times New Roman" w:hAnsi="Times New Roman"/>
                <w:sz w:val="24"/>
              </w:rPr>
              <w:t>e</w:t>
            </w:r>
            <w:r>
              <w:rPr>
                <w:rFonts w:ascii="Times New Roman" w:hAnsi="Times New Roman"/>
                <w:sz w:val="24"/>
              </w:rPr>
              <w:lastRenderedPageBreak/>
              <w:t>vumu un modeļa riska kategorijām summas, kas aprēķinātas, izmantojot uz ek</w:t>
            </w:r>
            <w:r>
              <w:rPr>
                <w:rFonts w:ascii="Times New Roman" w:hAnsi="Times New Roman"/>
                <w:sz w:val="24"/>
              </w:rPr>
              <w:t>s</w:t>
            </w:r>
            <w:r>
              <w:rPr>
                <w:rFonts w:ascii="Times New Roman" w:hAnsi="Times New Roman"/>
                <w:sz w:val="24"/>
              </w:rPr>
              <w:t>pertu viedokli balstītu pieeju, kura definēta 9. panta 5. punkta b) apakšpunktā, 10. panta 6. punkta b) apakšpunktā un 11. panta 4. punktā Deleģētajā regulā (ES) 2016/101 par piesardzīgu vērtēšanu, uzrāda atsevišķi 002., 0040. un 0060. slejā.</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TIRGUS CENAS NENOTEIKTĪBA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KPR 105. panta 10. punkts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Tirgus cenas nenoteiktības PVK, kas aprēķinātas saskaņā ar 9. pantu Deleģētajā regulā (ES) 2016/101 par piesardzīgu vērtēšanu.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KĀ: APRĒĶINĀTAS, IZMANTOJOT UZ EKSPERTU VIEDOKLI BALSTĪTU PIEEJU</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Tirgus cenas nenoteiktības PVK, kas aprēķinātas saskaņā ar 9. panta 5. punkta b) apakšpunktu Deleģētajā regulā (ES) 2016/101 par piesardzīgu vērtēšanu.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KPR 105. panta 10. punkts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Pozīcijas slēgšanas vai likvidācijas izdevumu PVK, kas aprēķinātas saskaņā ar 10. pantu Deleģētajā regulā (ES) 2016/101 par piesardzīgu vērtēšanu.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KĀ: APRĒĶINĀTAS, IZMANTOJOT UZ EKSPERTU VIEDOKLI BALSTĪTU PIEEJU</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Pozīcijas slēgšanas vai likvidācijas izdevumu PVK, kas aprēķinātas saskaņā ar 10. panta 6. punkta b) apakšpunktu Deleģētajā regulā (ES) 2016/101 par piesardzīgu vērtēšanu.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KPR 105. panta 10. punkts</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Modeļa riska PVK, kas aprēķinātas saskaņā ar 11. pantu Deleģētajā regulā (ES) 2016/101 par piesardzīgu vērtēšanu.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KĀ: APRĒĶINĀTAS, IZMANTOJOT UZ EKSPERTU VIEDOKLI BALSTĪTU PIEEJU</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Modeļa riska PVK, kas aprēķinātas saskaņā ar 11. panta 4. punktu Deleģētajā r</w:t>
            </w:r>
            <w:r>
              <w:rPr>
                <w:rFonts w:ascii="Times New Roman" w:hAnsi="Times New Roman"/>
                <w:sz w:val="24"/>
              </w:rPr>
              <w:t>e</w:t>
            </w:r>
            <w:r>
              <w:rPr>
                <w:rFonts w:ascii="Times New Roman" w:hAnsi="Times New Roman"/>
                <w:sz w:val="24"/>
              </w:rPr>
              <w:t>gulā (ES) 2016/101 par piesardzīgu vērtēšanu.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KONCENTRĒTAS POZĪCIJAS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KPR 105. panta 11. punkts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Koncentrētu pozīciju PVK, kas aprēķinātas saskaņā ar 14. pantu Deleģētajā regulā (ES) 2016/101 par piesardzīgu vērtēšanu.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KPR 105. panta 10. punkts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Turpmāku administratīvo izmaksu PVK, kas aprēķinātas saskaņā ar 15. pantu D</w:t>
            </w:r>
            <w:r>
              <w:rPr>
                <w:rFonts w:ascii="Times New Roman" w:hAnsi="Times New Roman"/>
                <w:sz w:val="24"/>
              </w:rPr>
              <w:t>e</w:t>
            </w:r>
            <w:r>
              <w:rPr>
                <w:rFonts w:ascii="Times New Roman" w:hAnsi="Times New Roman"/>
                <w:sz w:val="24"/>
              </w:rPr>
              <w:t>leģētajā regulā (ES) 2016/101 par piesardzīgu vērtēšanu.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PRIEŠLAICĪGA DARĪJUMA IZBEIGŠANA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KPR 105. panta 10. punkts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Priekšlaicīgas darījuma izbeigšanas PVK, kas aprēķinātas saskaņā ar 16. pantu D</w:t>
            </w:r>
            <w:r>
              <w:rPr>
                <w:rFonts w:ascii="Times New Roman" w:hAnsi="Times New Roman"/>
                <w:sz w:val="24"/>
              </w:rPr>
              <w:t>e</w:t>
            </w:r>
            <w:r>
              <w:rPr>
                <w:rFonts w:ascii="Times New Roman" w:hAnsi="Times New Roman"/>
                <w:sz w:val="24"/>
              </w:rPr>
              <w:t xml:space="preserve">leģētajā regulā (ES) 2016/101 par piesardzīgu vērtēšanu.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KPR 105. panta 10. punkts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Operacionālā riska PVK, kas aprēķinātas saskaņā ar 17. pantu Deleģētajā regulā (ES) 2016/101 par piesardzīgu vērtēšanu.</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KOPĒJĀS PVK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0010. rinda: kopējās PVK, kuras atskaita no pašu kapitāla saskaņā ar KPR 34. un 105. pantu un uzrāda attiecīgi C 01.00 veidnes 290. rindā. Kopējās PVK ir 0030. un 0180. rindas 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0020. rinda: kopējo PVK daļa, kas uzrādīta 0010. rindā un izriet no tirdzniecības portfeļa pozīcijām (absolūtā vērtība).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 līdz 0160. rinda: 0010., 0030., 0050. un 0070. līdz 0100. slejas 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 līdz 0210. rinda: kopējās PVK, kuras izriet no portfeļiem saskaņā ar “alte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natīvu pieeju”.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AUGŠUPVĒRSTA NENOTEIKTĪBA</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8. panta 2. punkts</w:t>
            </w:r>
            <w:r>
              <w:rPr>
                <w:rFonts w:ascii="Times New Roman" w:hAnsi="Times New Roman"/>
                <w:sz w:val="24"/>
              </w:rPr>
              <w:t xml:space="preserve"> Komisijas Deleģētajā regulā (ES) 2016/101 par piesardzīgu vē</w:t>
            </w:r>
            <w:r>
              <w:rPr>
                <w:rFonts w:ascii="Times New Roman" w:hAnsi="Times New Roman"/>
                <w:sz w:val="24"/>
              </w:rPr>
              <w:t>r</w:t>
            </w:r>
            <w:r>
              <w:rPr>
                <w:rFonts w:ascii="Times New Roman" w:hAnsi="Times New Roman"/>
                <w:sz w:val="24"/>
              </w:rPr>
              <w:t>tēšanu</w:t>
            </w:r>
            <w: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Augšupvērsto nenoteiktību aprēķina un apkopo tāpat kā kopējās PVK, kas aprēķ</w:t>
            </w:r>
            <w:r>
              <w:rPr>
                <w:rFonts w:ascii="Times New Roman" w:hAnsi="Times New Roman"/>
                <w:sz w:val="24"/>
              </w:rPr>
              <w:t>i</w:t>
            </w:r>
            <w:r>
              <w:rPr>
                <w:rFonts w:ascii="Times New Roman" w:hAnsi="Times New Roman"/>
                <w:sz w:val="24"/>
              </w:rPr>
              <w:t>nātas 0110. slejā, bet aizstājot 10 % noteiktības līmeni ar 90 % līmeni, ko izmanto, nosakot kopējās PVK.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 UN SAISTĪBAS</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Pēc patiesās vērtības vērtētu aktīvu un saistību absolūtā vērtība, kas atbilst 0010. līdz 0130. rindā un 0180. rindā uzrādītajai PVK vērtībai.  Dažās rindās, jo īpaši 0090. līdz 0130. rindā, minētās vērtības varētu būt nepieciešams noteikt aptuveni vai iedalīt, pamatojoties uz ekspertu slēdzienu.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0010. rinda: tādu pēc patiesās vērtības vērtētu aktīvu un saistību absolūtā vērtība, kas ir iekļauti Deleģētās regulas (ES) 2016/101 par piesardzīgu vērtēšanu 4. panta 1. punkta sliekšņa aprēķinā. Tas ietver tādu pēc patiesās vērtības vērtētu aktīvu un saistību absolūto vērtību, attiecībā uz kurām ir novērtēts, ka PVK ir nulles vērtība saskaņā ar 9. panta 2. punktu, 10. panta 2. punktu vai 10. panta 3. punktu Deleģ</w:t>
            </w:r>
            <w:r>
              <w:rPr>
                <w:rFonts w:ascii="Times New Roman" w:hAnsi="Times New Roman"/>
                <w:sz w:val="24"/>
              </w:rPr>
              <w:t>ē</w:t>
            </w:r>
            <w:r>
              <w:rPr>
                <w:rFonts w:ascii="Times New Roman" w:hAnsi="Times New Roman"/>
                <w:sz w:val="24"/>
              </w:rPr>
              <w:t xml:space="preserve">tajā regulā (ES) 2016/101 par piesardzīgu vērtēšanu, un kuras arī uzrāda atsevišķi 0070. un 0080. rindā.  </w:t>
            </w:r>
            <w:r>
              <w:rPr>
                <w:rFonts w:ascii="Times New Roman" w:hAnsi="Times New Roman"/>
                <w:sz w:val="24"/>
              </w:rPr>
              <w:br/>
              <w:t xml:space="preserve">0010. rinda ir 0030. un 0180. rindas summa.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0020. rinda: pēc patiesās vērtības vērtētu aktīvu un saistību kopējās absolūtās vē</w:t>
            </w:r>
            <w:r>
              <w:rPr>
                <w:rFonts w:ascii="Times New Roman" w:hAnsi="Times New Roman"/>
                <w:sz w:val="24"/>
              </w:rPr>
              <w:t>r</w:t>
            </w:r>
            <w:r>
              <w:rPr>
                <w:rFonts w:ascii="Times New Roman" w:hAnsi="Times New Roman"/>
                <w:sz w:val="24"/>
              </w:rPr>
              <w:t xml:space="preserve">tības daļa, kas uzrādīta 0010. rindā un izriet no tirdzniecības portfeļa pozīcijām (absolūtā vērtība).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0030. rinda: tādu pēc patiesās vērtības vērtētu aktīvu un saistību absolūtā vērtība, kas atbilst portfeļiem saskaņā ar 9. līdz 17. pantu Deleģētajā regulā (ES) 2016/101 par piesardzīgu vērtēšanu. Tas ietver tādu pēc patiesās vērtības vērtētu aktīvu un saistību absolūto vērtību, attiecībā uz kurām ir novērtēts, ka PVK ir nulles vērtība saskaņā ar 9. panta 2. punktu, 10. panta 2. punktu vai 10. panta 3. punktu Deleģ</w:t>
            </w:r>
            <w:r>
              <w:rPr>
                <w:rFonts w:ascii="Times New Roman" w:hAnsi="Times New Roman"/>
                <w:sz w:val="24"/>
              </w:rPr>
              <w:t>ē</w:t>
            </w:r>
            <w:r>
              <w:rPr>
                <w:rFonts w:ascii="Times New Roman" w:hAnsi="Times New Roman"/>
                <w:sz w:val="24"/>
              </w:rPr>
              <w:t>tajā regulā (ES) 2016/101 par piesardzīgu vērtēšanu, un kuras arī uzrāda atsevišķi 0070. un 0080. rindā. 0030. rinda ir 0090. un 0130. rindas summa.</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0050. rinda: tādu pēc patiesās vērtības vērtētu aktīvu un saistību absolūtā vērtība, kas ir iekļauti nenopelnītās peļņas no kredītu likmju starpības PVK aprēķināšanas tvērumā. Lai aprēķinātu šo PVK, pilnīgi sakrītošus, izlīdzinošus pēc patiesās vē</w:t>
            </w:r>
            <w:r>
              <w:rPr>
                <w:rFonts w:ascii="Times New Roman" w:hAnsi="Times New Roman"/>
                <w:sz w:val="24"/>
              </w:rPr>
              <w:t>r</w:t>
            </w:r>
            <w:r>
              <w:rPr>
                <w:rFonts w:ascii="Times New Roman" w:hAnsi="Times New Roman"/>
                <w:sz w:val="24"/>
              </w:rPr>
              <w:t xml:space="preserve">tības vērtētus aktīvus un saistības, kas izslēgti no sliekšņa aprēķināšanas saskaņā ar 4. panta 2. punktu Deleģētajā regulā (ES) 2016/101 par piesardzīgu vērtēšanu, vairs nevar uzskatīt par pilnībā sakrītošiem, izlīdzinošiem.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0060. rinda: tādu pēc patiesās vērtības vērtētu aktīvu un saistību absolūtā vērtība, kas ir iekļauti ieguldījuma un finansējuma izmaksu PVK aprēķināšanas tvērumā. Lai aprēķinātu šo PVK, pilnīgi sakrītošus, izlīdzinošus pēc patiesās vērtības vērt</w:t>
            </w:r>
            <w:r>
              <w:rPr>
                <w:rFonts w:ascii="Times New Roman" w:hAnsi="Times New Roman"/>
                <w:sz w:val="24"/>
              </w:rPr>
              <w:t>ē</w:t>
            </w:r>
            <w:r>
              <w:rPr>
                <w:rFonts w:ascii="Times New Roman" w:hAnsi="Times New Roman"/>
                <w:sz w:val="24"/>
              </w:rPr>
              <w:t xml:space="preserve">tus aktīvus un saistības, kas izslēgti no sliekšņa aprēķināšanas saskaņā ar 4. panta 2. punktu Deleģētajā regulā (ES) 2016/101 par piesardzīgu vērtēšanu, vairs nevar uzskatīt par pilnībā sakrītošiem, izlīdzinošiem.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0070. rinda: tādu pēc patiesās vērtības vērtētu aktīvu un saistību absolūtā vērtība, kas atbilst vērtēšanas riska darījumiem, attiecībā uz kuriem ir novērtēts, ka PVK ir nulles vērtība saskaņā ar 9. panta 2. punktu Deleģētajā regulā (ES) 2016/101 par piesardzīgu vērtēšanu.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0080. rinda: tādu pēc patiesās vērtības vērtētu aktīvu un saistību absolūtā vērtība, kas atbilst vērtēšanas riska darījumiem, attiecībā uz kuriem ir novērtēts, ka PVK ir nulles vērtība saskaņā ar 10. panta 2. punktu vai 10. panta 3. punktu Deleģētajā r</w:t>
            </w:r>
            <w:r>
              <w:rPr>
                <w:rFonts w:ascii="Times New Roman" w:hAnsi="Times New Roman"/>
                <w:sz w:val="24"/>
              </w:rPr>
              <w:t>e</w:t>
            </w:r>
            <w:r>
              <w:rPr>
                <w:rFonts w:ascii="Times New Roman" w:hAnsi="Times New Roman"/>
                <w:sz w:val="24"/>
              </w:rPr>
              <w:t xml:space="preserve">gulā (ES) 2016/101 par piesardzīgu vērtēšanu.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0090. līdz 0130. rinda: tādu pēc patiesās vērtības vērtētu aktīvu un saistību absol</w:t>
            </w:r>
            <w:r>
              <w:rPr>
                <w:rFonts w:ascii="Times New Roman" w:hAnsi="Times New Roman"/>
                <w:sz w:val="24"/>
              </w:rPr>
              <w:t>ū</w:t>
            </w:r>
            <w:r>
              <w:rPr>
                <w:rFonts w:ascii="Times New Roman" w:hAnsi="Times New Roman"/>
                <w:sz w:val="24"/>
              </w:rPr>
              <w:t>tā vērtība, kas, kā norādīts turpmāk (</w:t>
            </w:r>
            <w:proofErr w:type="spellStart"/>
            <w:r>
              <w:rPr>
                <w:rFonts w:ascii="Times New Roman" w:hAnsi="Times New Roman"/>
                <w:sz w:val="24"/>
              </w:rPr>
              <w:t>sk</w:t>
            </w:r>
            <w:proofErr w:type="spellEnd"/>
            <w:r>
              <w:rPr>
                <w:rFonts w:ascii="Times New Roman" w:hAnsi="Times New Roman"/>
                <w:sz w:val="24"/>
              </w:rPr>
              <w:t>. attiecīgās rindas norādes), iedalītas šādās riska kategorijās: procentu likmes, ārvalstu valūtas, kredīts, kapitāla vērtspapīri, preces. Tas ietver tādu pēc patiesās vērtības vērtētu aktīvu un saistību absolūto vērtību, attiecībā uz kurām ir novērtēts, ka PVK ir nulles vērtība saskaņā ar 9. pa</w:t>
            </w:r>
            <w:r>
              <w:rPr>
                <w:rFonts w:ascii="Times New Roman" w:hAnsi="Times New Roman"/>
                <w:sz w:val="24"/>
              </w:rPr>
              <w:t>n</w:t>
            </w:r>
            <w:r>
              <w:rPr>
                <w:rFonts w:ascii="Times New Roman" w:hAnsi="Times New Roman"/>
                <w:sz w:val="24"/>
              </w:rPr>
              <w:t>ta 2. punktu, 10. panta 2. punktu vai 10. panta 3. punktu Deleģētajā regulā (ES) 2016/101 par piesardzīgu vērtēšanu, un kuras arī uzrāda atsevišķi 0070. un 0080. rindā.</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0180. rinda: tādu pēc patiesās vērtības vērtētu aktīvu un saistību absolūtā vērtība, ka atbilst portfeļiem saskaņā ar alternatīvo pieeju.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Tādu pēc patiesās vērtības</w:t>
            </w:r>
            <w:r>
              <w:rPr>
                <w:rStyle w:val="InstructionsTabelleberschrift"/>
                <w:rFonts w:ascii="Times New Roman" w:hAnsi="Times New Roman"/>
                <w:b w:val="0"/>
                <w:sz w:val="24"/>
                <w:u w:val="none"/>
              </w:rPr>
              <w:t xml:space="preserve"> vērtētu aktīvu absolūtā vērtība, kas atbilst dažādajām rindām, kā iepriekš skaidrots norādēs par 0130.–0140. sleju.</w:t>
            </w:r>
            <w:r>
              <w:rPr>
                <w:rFonts w:ascii="Times New Roman" w:hAnsi="Times New Roman"/>
                <w:sz w:val="24"/>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VĒRTĒTAS SAISTĪBAS</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Tādu pēc patiesās vērtības</w:t>
            </w:r>
            <w:r>
              <w:rPr>
                <w:rStyle w:val="InstructionsTabelleberschrift"/>
                <w:rFonts w:ascii="Times New Roman" w:hAnsi="Times New Roman"/>
                <w:b w:val="0"/>
                <w:sz w:val="24"/>
                <w:u w:val="none"/>
              </w:rPr>
              <w:t xml:space="preserve"> vērtētu saistību absolūtā vērtība, kas atbilst dažādajām rindām, kā iepriekš skaidrots norādēs par 0130.–0140. sleju.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CETURKŠŅA LĪDZŠINĒJIE IEŅĒMUMI</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Ceturkšņa līdzšinējie ienākumi kopš pēdējā pārskata sniegšanas datuma, kas pi</w:t>
            </w:r>
            <w:r>
              <w:rPr>
                <w:rFonts w:ascii="Times New Roman" w:hAnsi="Times New Roman"/>
                <w:sz w:val="24"/>
              </w:rPr>
              <w:t>e</w:t>
            </w:r>
            <w:r>
              <w:rPr>
                <w:rFonts w:ascii="Times New Roman" w:hAnsi="Times New Roman"/>
                <w:sz w:val="24"/>
              </w:rPr>
              <w:t xml:space="preserve">dēvēti pēc patiesās vērtības vērtētajiem aktīviem un saistībām, kuri </w:t>
            </w:r>
            <w:r>
              <w:rPr>
                <w:rStyle w:val="InstructionsTabelleberschrift"/>
                <w:rFonts w:ascii="Times New Roman" w:hAnsi="Times New Roman"/>
                <w:b w:val="0"/>
                <w:sz w:val="24"/>
                <w:u w:val="none"/>
              </w:rPr>
              <w:t>atbilst dažād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jām rindām, kā iepriekš skaidrots norādēs par 0130.–0140. sleju, attiecīgā gadīj</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mā iedalīti vai noteikti aptuveni, pamatojoties uz ekspertu slēdzienu.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vērtību (“NCP starpība”) visu pozīciju un riska faktoru summa, kas aprēķināta tā mēneša beigās, kurš ir tuvāk pārskata sniegšanas dat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mam, izmantojot neatkarīgo cenu pārbaudes procesu, kas veikts saskaņā ar KPR 105. panta 8. punktu, attiecībā uz vislabākajiem pieejamajiem neatkarīgajiem 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tiem par attiecīgo pozīciju vai riska faktoru.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attiecas uz nekoriģētām starpībām starp tirdzniecības sist</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mas ģenerētiem vērtējumiem un vērtējumiem, kas novērtēti ikmēneša NCP proc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sa laikā.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bas summas attiecībā uz attiecīgā mēneša beigu datumu.</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PATIESĀS VĒRTĪBAS KOREKCIJAS</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Patiesās vērtības korekciju (reizēm sauktas arī par “rezervēm”), kuras potenciāli piemēro iestādes uzskaitē un kuras veic ārpus uzskaites vērtības ģenerēšanai i</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mantotā vērtēšanas modeļa (izņēmums — pirmās dienas peļņas un zaudējumu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likšana), un kuras var identificēt kā tādas, kas pievēršas tam pašam vērtēšanas 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noteiktības avotam kā attiecīgā PVK. Tās varētu atspoguļot riska faktorus, kas nav ietverti vērtēšanas metodē un kas ir riska prēmijas vai izstāšanās izmaksu formā, un atbilst patiesās vērtības definīcijai. Tomēr tirgus dalībniekiem tās būtu jāņem vērā, nosakot cenu. (13. SFPS 9. punkts un 13. SFPS 88. punkts)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TIRGUS CENAS NENOTEIKTĪBA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riska prēmiju, kura rodas no tā, ka pastāv virkne novērotu cenu līdzvērtīgiem instrumentiem vai —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tiecībā uz tirgus parametra ievaddatiem vērtēšanas modelī — instrumentiem, no kuriem ievaddati ir kalibrēti, un ko tādējādi var identificēt kā tādu, kas pievēršas tam pašam vērtēšanas neskaidrības avotam kā tirgus cenas neskaidrības PVK.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koriģētu faktu, ka pozīcijas l</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 xml:space="preserve">meņa vērtējumi neatspoguļo izstāšanās cenu attiecībā uz pozīciju vai portfeli, jo īpaši, ja šādi vērtējumi ir kalibrēti līdz tirgus </w:t>
            </w:r>
            <w:proofErr w:type="spellStart"/>
            <w:r>
              <w:rPr>
                <w:rStyle w:val="InstructionsTabelleberschrift"/>
                <w:rFonts w:ascii="Times New Roman" w:hAnsi="Times New Roman"/>
                <w:b w:val="0"/>
                <w:sz w:val="24"/>
                <w:u w:val="none"/>
              </w:rPr>
              <w:t>viduscenai</w:t>
            </w:r>
            <w:proofErr w:type="spellEnd"/>
            <w:r>
              <w:rPr>
                <w:rStyle w:val="InstructionsTabelleberschrift"/>
                <w:rFonts w:ascii="Times New Roman" w:hAnsi="Times New Roman"/>
                <w:b w:val="0"/>
                <w:sz w:val="24"/>
                <w:u w:val="none"/>
              </w:rPr>
              <w:t>, un ko tādējādi var ident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ficēt kā tādu, kas pievēršas tam pašam vērtēšanas neskaidrības avotam kā pozīcijas </w:t>
            </w:r>
            <w:r>
              <w:rPr>
                <w:rStyle w:val="InstructionsTabelleberschrift"/>
                <w:rFonts w:ascii="Times New Roman" w:hAnsi="Times New Roman"/>
                <w:b w:val="0"/>
                <w:sz w:val="24"/>
                <w:u w:val="none"/>
              </w:rPr>
              <w:lastRenderedPageBreak/>
              <w:t>slēgšanas vai likvidācijas izdevumu PVK.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tirgus vai produktu faktorus, kas nav ietverti modelī, ko izmanto, lai aprēķinātu pozīcijas ikdienas vē</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tības un riskus (“vērtēšanas modelis”), vai lai atspoguļotu piemērotu piesardzības līmeni, ņemot vērā nenoteiktību, kas rodas no tā, ka pastāv virkne alternatīvu der</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 xml:space="preserve">gu modeļu un modeļu </w:t>
            </w:r>
            <w:proofErr w:type="spellStart"/>
            <w:r>
              <w:rPr>
                <w:rStyle w:val="InstructionsTabelleberschrift"/>
                <w:rFonts w:ascii="Times New Roman" w:hAnsi="Times New Roman"/>
                <w:b w:val="0"/>
                <w:sz w:val="24"/>
                <w:u w:val="none"/>
              </w:rPr>
              <w:t>kalibrāciju</w:t>
            </w:r>
            <w:proofErr w:type="spellEnd"/>
            <w:r>
              <w:rPr>
                <w:rStyle w:val="InstructionsTabelleberschrift"/>
                <w:rFonts w:ascii="Times New Roman" w:hAnsi="Times New Roman"/>
                <w:b w:val="0"/>
                <w:sz w:val="24"/>
                <w:u w:val="none"/>
              </w:rPr>
              <w:t>, un ko tādējādi var identificēt kā tādu, kas pi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vēršas tam pašam vērtēšanas neskaidrības avotam kā modeļa riska PVK.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KONCENTRĒTAS POZĪCIJAS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faktu, ka iestādes kopējā turētā pozīcija ir lielāka par normālo tirdzniecības apjomu vai lielāka par pozīciju izmēriem, uz kuriem pamatojas novērojami cenu piedāvājumi vai tird</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 xml:space="preserve">niecības darījumi, kurus izmanto, lai kalibrētu cenas vai ievaddatus, kurus izmanto vērtēšanas modelī, un ko tādējādi var identificēt kā tādu, kas pievēršas tam pašam vērtēšanas neskaidrības avotam kā koncentrēto pozīciju PKV.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NENOPELNĪTĀ PEĻŅA NO KREDĪTU LIKMJU STARPĪBAS</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Iestādes patiesajai vērtībai piemērotā korekcija, lai segtu sagaidāmos zaudējumus no darījuma partnera saistību neizpildes attiecībā uz atvasināto instrumentu pozīc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jām (kopējā kredīta vērtības korekcija (</w:t>
            </w:r>
            <w:r>
              <w:rPr>
                <w:rStyle w:val="InstructionsTabelleberschrift"/>
                <w:rFonts w:ascii="Times New Roman" w:hAnsi="Times New Roman"/>
                <w:b w:val="0"/>
                <w:i/>
                <w:sz w:val="24"/>
                <w:u w:val="none"/>
              </w:rPr>
              <w:t>CVA</w:t>
            </w:r>
            <w:r>
              <w:rPr>
                <w:rStyle w:val="InstructionsTabelleberschrift"/>
                <w:rFonts w:ascii="Times New Roman" w:hAnsi="Times New Roman"/>
                <w:b w:val="0"/>
                <w:sz w:val="24"/>
                <w:u w:val="none"/>
              </w:rPr>
              <w:t>) iestādes līmenī).</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IEGULDĪŠANAS UN FINANSĒJUMA IZMAKSAS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kompensētu gadījumus, kad vērtēšanas modeļi pilnībā neatspoguļo finansēšanas izmaksas, kuras tirgus dalī</w:t>
            </w:r>
            <w:r>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nieki iekļautu  izstāšanās cenā attiecībā uz pozīciju vai portfeli (kopējā finansēj</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 vērtēšanas korekcija iestādes līmenī, ka iestāde šādu korekciju aprēķina, vai 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ternatīvā gadījumā — līdzvērtīga korekcija).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atspoguļotu administratīvās izmaksas, kas radušās saistībā ar portfeli vai pozīciju, bet kas nav atspoguļotas vērtēšanas modelī vai cenās, kuras izmanto, lai kalibrētu attiecīgā modeļa </w:t>
            </w:r>
            <w:proofErr w:type="spellStart"/>
            <w:r>
              <w:rPr>
                <w:rStyle w:val="InstructionsTabelleberschrift"/>
                <w:rFonts w:ascii="Times New Roman" w:hAnsi="Times New Roman"/>
                <w:b w:val="0"/>
                <w:sz w:val="24"/>
                <w:u w:val="none"/>
              </w:rPr>
              <w:t>ievdd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tus</w:t>
            </w:r>
            <w:proofErr w:type="spellEnd"/>
            <w:r>
              <w:rPr>
                <w:rStyle w:val="InstructionsTabelleberschrift"/>
                <w:rFonts w:ascii="Times New Roman" w:hAnsi="Times New Roman"/>
                <w:b w:val="0"/>
                <w:sz w:val="24"/>
                <w:u w:val="none"/>
              </w:rPr>
              <w:t>, un ko tādējādi var identificēt kā tādu, kas pievēršas tam pašam vērtēšanas 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skaidrības avotam kā turpmāko administratīvo izmaksu PVK.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PRIEŠLAICĪGA DARĪJUMA IZBEIGŠANA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atspoguļotu līgumisku vai </w:t>
            </w:r>
            <w:proofErr w:type="spellStart"/>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puslīgumisku</w:t>
            </w:r>
            <w:proofErr w:type="spellEnd"/>
            <w:r>
              <w:rPr>
                <w:rStyle w:val="InstructionsTabelleberschrift"/>
                <w:rFonts w:ascii="Times New Roman" w:hAnsi="Times New Roman"/>
                <w:b w:val="0"/>
                <w:sz w:val="24"/>
                <w:u w:val="none"/>
              </w:rPr>
              <w:t xml:space="preserve"> priekšlaicīgas darījuma izbeigšanas </w:t>
            </w:r>
            <w:proofErr w:type="spellStart"/>
            <w:r>
              <w:rPr>
                <w:rStyle w:val="InstructionsTabelleberschrift"/>
                <w:rFonts w:ascii="Times New Roman" w:hAnsi="Times New Roman"/>
                <w:b w:val="0"/>
                <w:sz w:val="24"/>
                <w:u w:val="none"/>
              </w:rPr>
              <w:t>paredzamību</w:t>
            </w:r>
            <w:proofErr w:type="spellEnd"/>
            <w:r>
              <w:rPr>
                <w:rStyle w:val="InstructionsTabelleberschrift"/>
                <w:rFonts w:ascii="Times New Roman" w:hAnsi="Times New Roman"/>
                <w:b w:val="0"/>
                <w:sz w:val="24"/>
                <w:u w:val="none"/>
              </w:rPr>
              <w:t>, kas nav atspoguļ</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ta vērtēšanas modelī, un ko tādējādi var identificēt kā tādu, kas pievēršas tam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šam vērtēšanas neskaidrības avotam kā priekšlaicīgas darījuma izbeigšanas PVK.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Iestādes patiesajai vērtībai piemērotā korekcija, lai atspoguļotu riska prēmiju, ko tirgus dalībnieki pieprasītu nolūkā kompensēt operacionālos riskus, kuri rodas no </w:t>
            </w:r>
            <w:r>
              <w:rPr>
                <w:rStyle w:val="InstructionsTabelleberschrift"/>
                <w:rFonts w:ascii="Times New Roman" w:hAnsi="Times New Roman"/>
                <w:b w:val="0"/>
                <w:sz w:val="24"/>
                <w:u w:val="none"/>
              </w:rPr>
              <w:lastRenderedPageBreak/>
              <w:t>riska ierobežošanas, administrācijas un līgumu slēgšanas portfelī, un ko tādējādi var identificēt kā tādu, kas pievēršas tam pašam vērtēšanas neskaidrības avotam kā operacionālā riska PVK.</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PIRMĀS DIENAS PEĻŅA UN ZAUDĒJUMI</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Korekcijas, lai atspoguļotu gadījumus, kad vērtēšanas modelis un visas citas atti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cīgās patiesās vērtības korekcijas, ko piemēro pozīcijai vai portfelim, neatspoguļo pirmās dienas atzīšanā samaksāto cenu vai saņemto cenu, proti, pirmās dienas pe</w:t>
            </w:r>
            <w:r>
              <w:rPr>
                <w:rStyle w:val="InstructionsTabelleberschrift"/>
                <w:rFonts w:ascii="Times New Roman" w:hAnsi="Times New Roman"/>
                <w:b w:val="0"/>
                <w:sz w:val="24"/>
                <w:u w:val="none"/>
              </w:rPr>
              <w:t>ļ</w:t>
            </w:r>
            <w:r>
              <w:rPr>
                <w:rStyle w:val="InstructionsTabelleberschrift"/>
                <w:rFonts w:ascii="Times New Roman" w:hAnsi="Times New Roman"/>
                <w:b w:val="0"/>
                <w:sz w:val="24"/>
                <w:u w:val="none"/>
              </w:rPr>
              <w:t>ņas un zaudējumu atlikšana (9. SFPS B5.1.2.A punkts).</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PASKAIDROJUMA APRAKSTS</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Apraksts par pozīcijām, kurām piemērota pieeja saskaņā ar 7. panta 2. punkta b) apakšpunktu Deleģētajā regulā (ES) 2016/101 par piesardzīgu vērtēšanu, un i</w:t>
            </w:r>
            <w:r>
              <w:rPr>
                <w:rFonts w:ascii="Times New Roman" w:hAnsi="Times New Roman"/>
                <w:sz w:val="24"/>
              </w:rPr>
              <w:t>e</w:t>
            </w:r>
            <w:r>
              <w:rPr>
                <w:rFonts w:ascii="Times New Roman" w:hAnsi="Times New Roman"/>
                <w:sz w:val="24"/>
              </w:rPr>
              <w:t>mesli tam, kāpēc nav bijis iespējams piemērot minētās regulas 9.—17. pantu.</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Rindas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KOPĒJĀ PAMATPIEEJA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7. panta 2. punkts Deleģētajā regulā (ES) 2016/101 par piesardzīgu vērtēšanu</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Katrai attiecīgajai PVK kategorijai, kas minēta 0010.–0110. slejā, kopējās PVK, kas aprēķinātas ar </w:t>
            </w:r>
            <w:proofErr w:type="spellStart"/>
            <w:r>
              <w:rPr>
                <w:rFonts w:ascii="Times New Roman" w:hAnsi="Times New Roman"/>
                <w:sz w:val="24"/>
              </w:rPr>
              <w:t>pamatpieeju</w:t>
            </w:r>
            <w:proofErr w:type="spellEnd"/>
            <w:r>
              <w:rPr>
                <w:rFonts w:ascii="Times New Roman" w:hAnsi="Times New Roman"/>
                <w:sz w:val="24"/>
              </w:rPr>
              <w:t>, kura noteikta 3. nodaļā Deleģētajā regulā (ES) 2016/101 par piesardzīgu vērtēšanu, attiecībā uz pēc patiesās vērtības vērtētiem aktīviem un saistībām, kas iekļautas sliekšņa aprēķinā saskaņā ar 4. panta 1. pu</w:t>
            </w:r>
            <w:r>
              <w:rPr>
                <w:rFonts w:ascii="Times New Roman" w:hAnsi="Times New Roman"/>
                <w:sz w:val="24"/>
              </w:rPr>
              <w:t>n</w:t>
            </w:r>
            <w:r>
              <w:rPr>
                <w:rFonts w:ascii="Times New Roman" w:hAnsi="Times New Roman"/>
                <w:sz w:val="24"/>
              </w:rPr>
              <w:t>ktu Deleģētajā regulā (ES) 2016/101 par piesardzīgu vērtēšanu. Tas ietver ar d</w:t>
            </w:r>
            <w:r>
              <w:rPr>
                <w:rFonts w:ascii="Times New Roman" w:hAnsi="Times New Roman"/>
                <w:sz w:val="24"/>
              </w:rPr>
              <w:t>i</w:t>
            </w:r>
            <w:r>
              <w:rPr>
                <w:rFonts w:ascii="Times New Roman" w:hAnsi="Times New Roman"/>
                <w:sz w:val="24"/>
              </w:rPr>
              <w:t xml:space="preserve">versifikāciju saistītos ieguvumus (uzrādīti 0140. rindā), kā noteikts 9. panta 6. punktā, 10. panta 7. punktā un 11. panta 7. punktā Deleģētajā regulā (ES) 2016/101 par piesardzīgu vērtēšanu.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NO KĀ: TIRDZNIECĪBAS PORTFELIS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7. panta 2. punkts Deleģētajā regulā (ES) 2016/101 par piesardzīgu vērtēšanu</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Katrai attiecīgajai PVK kategorijai, kas minēta 0010. līdz 0110. slejā, kopējo PVK daļa, kas uzrādīta 0010. rindā un izriet no tirdzniecības portfeļa pozīcijām (absol</w:t>
            </w:r>
            <w:r>
              <w:rPr>
                <w:rFonts w:ascii="Times New Roman" w:hAnsi="Times New Roman"/>
                <w:sz w:val="24"/>
              </w:rPr>
              <w:t>ū</w:t>
            </w:r>
            <w:r>
              <w:rPr>
                <w:rFonts w:ascii="Times New Roman" w:hAnsi="Times New Roman"/>
                <w:sz w:val="24"/>
              </w:rPr>
              <w:t>tā vērtība).</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PORTFEĻI SASKAŅĀ AR 9.—17. PANTU. KOPĒJAIS KATEGORIJU LĪMENIS PĒC DIVERSIFIKĀCIJAS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7. panta 2. punkta a) apakšpunkts Deleģētajā regulā (ES) 2016/101 par piesardzīgu vērtēšanu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Katrai attiecīgajai PVK kategorijai, kas minēta 0010.–0110. slejā, kopējās PVK, kas aprēķinātas saskaņā ar 9.–17. pantu Deleģētajā regulā (ES) 2016/101 par pi</w:t>
            </w:r>
            <w:r>
              <w:rPr>
                <w:rFonts w:ascii="Times New Roman" w:hAnsi="Times New Roman"/>
                <w:sz w:val="24"/>
              </w:rPr>
              <w:t>e</w:t>
            </w:r>
            <w:r>
              <w:rPr>
                <w:rFonts w:ascii="Times New Roman" w:hAnsi="Times New Roman"/>
                <w:sz w:val="24"/>
              </w:rPr>
              <w:t>sardzīgu vērtēšanu, attiecībā uz pēc patiesās vērtības vērtētiem aktīviem un saist</w:t>
            </w:r>
            <w:r>
              <w:rPr>
                <w:rFonts w:ascii="Times New Roman" w:hAnsi="Times New Roman"/>
                <w:sz w:val="24"/>
              </w:rPr>
              <w:t>ī</w:t>
            </w:r>
            <w:r>
              <w:rPr>
                <w:rFonts w:ascii="Times New Roman" w:hAnsi="Times New Roman"/>
                <w:sz w:val="24"/>
              </w:rPr>
              <w:t>bām, kas iekļautas sliekšņa aprēķinā saskaņā ar 4. panta 1. punktu Deleģētajā r</w:t>
            </w:r>
            <w:r>
              <w:rPr>
                <w:rFonts w:ascii="Times New Roman" w:hAnsi="Times New Roman"/>
                <w:sz w:val="24"/>
              </w:rPr>
              <w:t>e</w:t>
            </w:r>
            <w:r>
              <w:rPr>
                <w:rFonts w:ascii="Times New Roman" w:hAnsi="Times New Roman"/>
                <w:sz w:val="24"/>
              </w:rPr>
              <w:t>gulā (ES) 2016/101 par piesardzīgu vērtēšanu, izņemot pēc patiesās vērtības vērt</w:t>
            </w:r>
            <w:r>
              <w:rPr>
                <w:rFonts w:ascii="Times New Roman" w:hAnsi="Times New Roman"/>
                <w:sz w:val="24"/>
              </w:rPr>
              <w:t>ē</w:t>
            </w:r>
            <w:r>
              <w:rPr>
                <w:rFonts w:ascii="Times New Roman" w:hAnsi="Times New Roman"/>
                <w:sz w:val="24"/>
              </w:rPr>
              <w:lastRenderedPageBreak/>
              <w:t xml:space="preserve">tus aktīvus un saistības, kurām piemēro pieeju, kas aprakstīta 7. panta 2. punktā Deleģētajā regulā (ES) 2016/101 par piesardzīgu vērtēšanu.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Tas ietver PVK, kas aprēķinātas saskaņā ar 12. un 13. pantu Deleģētajā regulā (ES) 2016/101 par piesardzīgu vērtēšanu un kas uzrādītas 0050. un 0060. rindā, un kas ir ietvertas tirgus cenas nenoteiktības PVK, pozīcijas slēgšanas vai likvidācijas izdevumu PVK un modeļa riska PVK, kā noteikts 12. panta 2. punktā un 13. panta 2. punktā  Deleģētajā regulā (ES) 2016/101 par piesardzīgu vērtēšanu.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Tas ietver ar diversifikāciju saistītos ieguvumus (uzrādīti 0140. rindā), kā noteikts 9. panta 6. punktā, 10. panta 7. punktā un 11. panta 7. punktā Deleģētajā regulā (ES) 2016/101 par piesardzīgu vērtēšanu.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Tāpēc paredzams, ka 0030. rinda ir starpība starp 0040. un 0140. rindu.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KOPĒJAIS KATEGORIJU LĪMENIS PIRMS DIVERSIFIKĀCIJAS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0090. līdz 0130. rindu iestādes savus pēc patiesās vērtības vērtētos aktīvus un saistības, kas iekļauti sliekšņa aprēķinā saskaņā ar 4. panta 1. punktu Deleģētajā regulā (ES) 2016/101 par piesardzīgu vērtēšanu (tirdzniecības portfeļa un </w:t>
            </w:r>
            <w:proofErr w:type="spellStart"/>
            <w:r>
              <w:rPr>
                <w:rFonts w:ascii="Times New Roman" w:hAnsi="Times New Roman"/>
                <w:sz w:val="24"/>
              </w:rPr>
              <w:t>netirdzniecības</w:t>
            </w:r>
            <w:proofErr w:type="spellEnd"/>
            <w:r>
              <w:rPr>
                <w:rFonts w:ascii="Times New Roman" w:hAnsi="Times New Roman"/>
                <w:sz w:val="24"/>
              </w:rPr>
              <w:t xml:space="preserve"> portfeļa), iedala saskaņā ar šādām riska kategorijām:  procentu likmes, ārvalstu valūtas, kredīts, kapitāla vērtspapīri, preces.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Šajā nolūkā iestādes paļaujas uz savu iekšējo riska pārvaldības struktūru un pēc tam, kad, pamatojoties uz ekspertu viedokli, ir noteikts attiecinājums, iedala savas darījumu jomas vai tirdzniecības nodaļas vispiemērojamākajā riska kategorijā. PVK, patiesās vērtības korekcijas un citu nepieciešamo informāciju, kas atbilst i</w:t>
            </w:r>
            <w:r>
              <w:rPr>
                <w:rFonts w:ascii="Times New Roman" w:hAnsi="Times New Roman"/>
                <w:sz w:val="24"/>
              </w:rPr>
              <w:t>e</w:t>
            </w:r>
            <w:r>
              <w:rPr>
                <w:rFonts w:ascii="Times New Roman" w:hAnsi="Times New Roman"/>
                <w:sz w:val="24"/>
              </w:rPr>
              <w:t>dalītajām darījumu jomām vai tirdzniecības nodaļām, tad iedala tajā pašā attiecīg</w:t>
            </w:r>
            <w:r>
              <w:rPr>
                <w:rFonts w:ascii="Times New Roman" w:hAnsi="Times New Roman"/>
                <w:sz w:val="24"/>
              </w:rPr>
              <w:t>a</w:t>
            </w:r>
            <w:r>
              <w:rPr>
                <w:rFonts w:ascii="Times New Roman" w:hAnsi="Times New Roman"/>
                <w:sz w:val="24"/>
              </w:rPr>
              <w:t>jā riska kategorijā, lai attiecībā uz katru riska kategoriju rindas līmenī sniegtu ko</w:t>
            </w:r>
            <w:r>
              <w:rPr>
                <w:rFonts w:ascii="Times New Roman" w:hAnsi="Times New Roman"/>
                <w:sz w:val="24"/>
              </w:rPr>
              <w:t>n</w:t>
            </w:r>
            <w:r>
              <w:rPr>
                <w:rFonts w:ascii="Times New Roman" w:hAnsi="Times New Roman"/>
                <w:sz w:val="24"/>
              </w:rPr>
              <w:t xml:space="preserve">sekventu pārskatu par korekcijām, kas veiktas gan </w:t>
            </w:r>
            <w:proofErr w:type="spellStart"/>
            <w:r>
              <w:rPr>
                <w:rFonts w:ascii="Times New Roman" w:hAnsi="Times New Roman"/>
                <w:sz w:val="24"/>
              </w:rPr>
              <w:t>prudenciālos</w:t>
            </w:r>
            <w:proofErr w:type="spellEnd"/>
            <w:r>
              <w:rPr>
                <w:rFonts w:ascii="Times New Roman" w:hAnsi="Times New Roman"/>
                <w:sz w:val="24"/>
              </w:rPr>
              <w:t>, gan uzskaites n</w:t>
            </w:r>
            <w:r>
              <w:rPr>
                <w:rFonts w:ascii="Times New Roman" w:hAnsi="Times New Roman"/>
                <w:sz w:val="24"/>
              </w:rPr>
              <w:t>o</w:t>
            </w:r>
            <w:r>
              <w:rPr>
                <w:rFonts w:ascii="Times New Roman" w:hAnsi="Times New Roman"/>
                <w:sz w:val="24"/>
              </w:rPr>
              <w:t>lūkos, kā arī norādi par attiecīgo pozīciju izmēru (pēc patiesās vērtības vērtētu a</w:t>
            </w:r>
            <w:r>
              <w:rPr>
                <w:rFonts w:ascii="Times New Roman" w:hAnsi="Times New Roman"/>
                <w:sz w:val="24"/>
              </w:rPr>
              <w:t>k</w:t>
            </w:r>
            <w:r>
              <w:rPr>
                <w:rFonts w:ascii="Times New Roman" w:hAnsi="Times New Roman"/>
                <w:sz w:val="24"/>
              </w:rPr>
              <w:t>tīvu un saistību ziņā). Ja PVK vai citas korekcijas aprēķina atšķirīgā apkopošanas līmenī, jo īpaši firmas līmenī, iestādes izstrādā PVK iedalījuma metodoloģiju a</w:t>
            </w:r>
            <w:r>
              <w:rPr>
                <w:rFonts w:ascii="Times New Roman" w:hAnsi="Times New Roman"/>
                <w:sz w:val="24"/>
              </w:rPr>
              <w:t>t</w:t>
            </w:r>
            <w:r>
              <w:rPr>
                <w:rFonts w:ascii="Times New Roman" w:hAnsi="Times New Roman"/>
                <w:sz w:val="24"/>
              </w:rPr>
              <w:t xml:space="preserve">tiecībā uz attiecīgajām pozīciju kopām. Iedalījuma metodoloģijas rezultātā 0040. rinda ir 0050.–0130. rindas summa 0010.–0100. slejā.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Neatkarīgi no piemērotās pieejas uzrādītā informācija ir pēc iespējas konsekventa rindu līmenī, jo sniegtā informācija tiks salīdzināta šajā līmenī (PVK vērtības, augšupvērstā nenoteiktība, patiesās vērtības summas un potenciālās patiesās vērt</w:t>
            </w:r>
            <w:r>
              <w:rPr>
                <w:rFonts w:ascii="Times New Roman" w:hAnsi="Times New Roman"/>
                <w:sz w:val="24"/>
              </w:rPr>
              <w:t>ī</w:t>
            </w:r>
            <w:r>
              <w:rPr>
                <w:rFonts w:ascii="Times New Roman" w:hAnsi="Times New Roman"/>
                <w:sz w:val="24"/>
              </w:rPr>
              <w:t xml:space="preserve">bas korekcijas).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Sadalījums 0090. līdz 0130. rindā neietver PVK, kas aprēķinātas saskaņā ar 12. un 13. pantu Deleģētajā regulā (ES) 2016/101 par piesardzīgu vērtēšanu un kas uzr</w:t>
            </w:r>
            <w:r>
              <w:rPr>
                <w:rFonts w:ascii="Times New Roman" w:hAnsi="Times New Roman"/>
                <w:sz w:val="24"/>
              </w:rPr>
              <w:t>ā</w:t>
            </w:r>
            <w:r>
              <w:rPr>
                <w:rFonts w:ascii="Times New Roman" w:hAnsi="Times New Roman"/>
                <w:sz w:val="24"/>
              </w:rPr>
              <w:t>dītas 0050. un 0060. rindā, un kas ir ietvertas tirgus cenas nenoteiktības PVK, p</w:t>
            </w:r>
            <w:r>
              <w:rPr>
                <w:rFonts w:ascii="Times New Roman" w:hAnsi="Times New Roman"/>
                <w:sz w:val="24"/>
              </w:rPr>
              <w:t>o</w:t>
            </w:r>
            <w:r>
              <w:rPr>
                <w:rFonts w:ascii="Times New Roman" w:hAnsi="Times New Roman"/>
                <w:sz w:val="24"/>
              </w:rPr>
              <w:t xml:space="preserve">zīcijas slēgšanas vai likvidācijas izdevumu PVK un modeļa riska PVK, kā noteikts 12. panta 2. punktā un 13. panta 2. punktā  Deleģētajā regulā (ES) 2016/101 par piesardzīgu vērtēšanu.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 diversifikāciju saistītie ieguvumi tiek uzrādīti 0140. rindā, kā noteikts 9. panta 6. punktā, 10. panta 7. punktā un 11. panta 7. punktā Deleģētajā regulā (ES) 2016/101 par piesardzīgu vērtēšanu, un līdz ar to tie nav iekļauti 0040. līdz 0130. rindā.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NO KĀ: NENOPELNĪTĀS PEĻŅAS NO KREDĪTU LIKMJU STARPĪBAS PVK</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KPR 105. panta 10. punkts, 12. pants Deleģētajā regulā (ES) 2016/101 par piesa</w:t>
            </w:r>
            <w:r>
              <w:rPr>
                <w:rFonts w:ascii="Times New Roman" w:hAnsi="Times New Roman"/>
                <w:sz w:val="24"/>
              </w:rPr>
              <w:t>r</w:t>
            </w:r>
            <w:r>
              <w:rPr>
                <w:rFonts w:ascii="Times New Roman" w:hAnsi="Times New Roman"/>
                <w:sz w:val="24"/>
              </w:rPr>
              <w:t>dzīgu vērtēšanu</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Kopējā PVK, kas aprēķināta par nenopelnīto peļņu no kredītu likmju starpības (“PVK no </w:t>
            </w:r>
            <w:r>
              <w:rPr>
                <w:rFonts w:ascii="Times New Roman" w:hAnsi="Times New Roman"/>
                <w:i/>
                <w:sz w:val="24"/>
              </w:rPr>
              <w:t>CVA</w:t>
            </w:r>
            <w:r>
              <w:rPr>
                <w:rFonts w:ascii="Times New Roman" w:hAnsi="Times New Roman"/>
                <w:sz w:val="24"/>
              </w:rPr>
              <w:t xml:space="preserve">”), un tās iedalījums starp tirgus cenas  nenoteiktības, pozīcijas slēgšanas vai likvidācijas izdevumu un modeļa riska PVK saskaņā ar 12. pantu Deleģētajā regulā (ES) 2016/101 par piesardzīgu vērtēšanu.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0110. sleja: kopējo PVK norāda tikai informācijas nolūkos, jo tās iedalījums starp tirgus cenas  nenoteiktības, pozīcijas slēgšanas vai likvidācijas izdevumu un m</w:t>
            </w:r>
            <w:r>
              <w:rPr>
                <w:rFonts w:ascii="Times New Roman" w:hAnsi="Times New Roman"/>
                <w:sz w:val="24"/>
              </w:rPr>
              <w:t>o</w:t>
            </w:r>
            <w:r>
              <w:rPr>
                <w:rFonts w:ascii="Times New Roman" w:hAnsi="Times New Roman"/>
                <w:sz w:val="24"/>
              </w:rPr>
              <w:t>deļa riska PVK nozīmē to, ka tā — pēc tam, kad ņemti vērā ar diversifikāciju sai</w:t>
            </w:r>
            <w:r>
              <w:rPr>
                <w:rFonts w:ascii="Times New Roman" w:hAnsi="Times New Roman"/>
                <w:sz w:val="24"/>
              </w:rPr>
              <w:t>s</w:t>
            </w:r>
            <w:r>
              <w:rPr>
                <w:rFonts w:ascii="Times New Roman" w:hAnsi="Times New Roman"/>
                <w:sz w:val="24"/>
              </w:rPr>
              <w:t xml:space="preserve">tītie ieguvumi — ir iekļauta attiecīgajā kategoriju līmeņa PVK.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0130. un 0140. sleja: tādu pēc patiesās vērtības vērtētu aktīvu un saistību absolūtā vērtība, kas ir iekļauti nenopelnītās peļņas no kredītu likmju starpības PVK apr</w:t>
            </w:r>
            <w:r>
              <w:rPr>
                <w:rFonts w:ascii="Times New Roman" w:hAnsi="Times New Roman"/>
                <w:sz w:val="24"/>
              </w:rPr>
              <w:t>ē</w:t>
            </w:r>
            <w:r>
              <w:rPr>
                <w:rFonts w:ascii="Times New Roman" w:hAnsi="Times New Roman"/>
                <w:sz w:val="24"/>
              </w:rPr>
              <w:t>ķināšanas tvērumā. Lai aprēķinātu šo PVK, pilnīgi sakrītošus, izlīdzinošus pēc p</w:t>
            </w:r>
            <w:r>
              <w:rPr>
                <w:rFonts w:ascii="Times New Roman" w:hAnsi="Times New Roman"/>
                <w:sz w:val="24"/>
              </w:rPr>
              <w:t>a</w:t>
            </w:r>
            <w:r>
              <w:rPr>
                <w:rFonts w:ascii="Times New Roman" w:hAnsi="Times New Roman"/>
                <w:sz w:val="24"/>
              </w:rPr>
              <w:t>tiesās vērtības vērtētus aktīvus un saistības, kas izslēgti no sliekšņa aprēķināšanas saskaņā ar 4. panta 2. punktu Deleģētajā regulā (ES) 2016/101 par piesardzīgu vē</w:t>
            </w:r>
            <w:r>
              <w:rPr>
                <w:rFonts w:ascii="Times New Roman" w:hAnsi="Times New Roman"/>
                <w:sz w:val="24"/>
              </w:rPr>
              <w:t>r</w:t>
            </w:r>
            <w:r>
              <w:rPr>
                <w:rFonts w:ascii="Times New Roman" w:hAnsi="Times New Roman"/>
                <w:sz w:val="24"/>
              </w:rPr>
              <w:t>tēšanu, vairs nevar uzskatīt par pilnībā sakrītošiem, izlīdzinošiem.</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NO KĀ: IEGULDĪJUMA UN FINANSĒJUMA IZMAKSTU PVK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KPR 105. panta 10. punkts, 17. pants Deleģētajā regulā (ES) 2016/101 par piesa</w:t>
            </w:r>
            <w:r>
              <w:rPr>
                <w:rFonts w:ascii="Times New Roman" w:hAnsi="Times New Roman"/>
                <w:sz w:val="24"/>
              </w:rPr>
              <w:t>r</w:t>
            </w:r>
            <w:r>
              <w:rPr>
                <w:rFonts w:ascii="Times New Roman" w:hAnsi="Times New Roman"/>
                <w:sz w:val="24"/>
              </w:rPr>
              <w:t>dzīgu vērtēšanu</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Kopējā PVK, kas aprēķināta par ieguldījumu un finansējuma izmaksām, un tās i</w:t>
            </w:r>
            <w:r>
              <w:rPr>
                <w:rFonts w:ascii="Times New Roman" w:hAnsi="Times New Roman"/>
                <w:sz w:val="24"/>
              </w:rPr>
              <w:t>e</w:t>
            </w:r>
            <w:r>
              <w:rPr>
                <w:rFonts w:ascii="Times New Roman" w:hAnsi="Times New Roman"/>
                <w:sz w:val="24"/>
              </w:rPr>
              <w:t>dalījums starp tirgus cenas  nenoteiktības, pozīcijas slēgšanas vai likvidācijas i</w:t>
            </w:r>
            <w:r>
              <w:rPr>
                <w:rFonts w:ascii="Times New Roman" w:hAnsi="Times New Roman"/>
                <w:sz w:val="24"/>
              </w:rPr>
              <w:t>z</w:t>
            </w:r>
            <w:r>
              <w:rPr>
                <w:rFonts w:ascii="Times New Roman" w:hAnsi="Times New Roman"/>
                <w:sz w:val="24"/>
              </w:rPr>
              <w:t xml:space="preserve">devumu un modeļa riska PVK saskaņā ar 13. pantu Deleģētajā regulā (ES) 2016/101 par piesardzīgu vērtēšanu.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0110. sleja: kopējo PVK norāda tikai informācijas nolūkos, jo tās iedalījums starp tirgus cenas  nenoteiktības, pozīcijas slēgšanas vai likvidācijas izdevumu un m</w:t>
            </w:r>
            <w:r>
              <w:rPr>
                <w:rFonts w:ascii="Times New Roman" w:hAnsi="Times New Roman"/>
                <w:sz w:val="24"/>
              </w:rPr>
              <w:t>o</w:t>
            </w:r>
            <w:r>
              <w:rPr>
                <w:rFonts w:ascii="Times New Roman" w:hAnsi="Times New Roman"/>
                <w:sz w:val="24"/>
              </w:rPr>
              <w:t>deļa riska PVK nozīmē to, ka tā — pēc tam, kad ņemti vērā ar diversifikāciju sai</w:t>
            </w:r>
            <w:r>
              <w:rPr>
                <w:rFonts w:ascii="Times New Roman" w:hAnsi="Times New Roman"/>
                <w:sz w:val="24"/>
              </w:rPr>
              <w:t>s</w:t>
            </w:r>
            <w:r>
              <w:rPr>
                <w:rFonts w:ascii="Times New Roman" w:hAnsi="Times New Roman"/>
                <w:sz w:val="24"/>
              </w:rPr>
              <w:t xml:space="preserve">tītie ieguvumi — ir iekļauta attiecīgajā kategoriju līmeņa PVK.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0130. un 0140. sleja: tādu pēc patiesās vērtības vērtētu aktīvu un saistību absolūtā vērtība, kas ir iekļauti ieguldījuma un finansējuma izmaksu PVK aprēķināšanas tvērumā. Lai aprēķinātu šo PVK, pilnīgi sakrītošus, izlīdzinošus pēc patiesās vē</w:t>
            </w:r>
            <w:r>
              <w:rPr>
                <w:rFonts w:ascii="Times New Roman" w:hAnsi="Times New Roman"/>
                <w:sz w:val="24"/>
              </w:rPr>
              <w:t>r</w:t>
            </w:r>
            <w:r>
              <w:rPr>
                <w:rFonts w:ascii="Times New Roman" w:hAnsi="Times New Roman"/>
                <w:sz w:val="24"/>
              </w:rPr>
              <w:t>tības vērtētus aktīvus un saistības, kas izslēgti no sliekšņa aprēķināšanas saskaņā ar 4. panta 2. punktu Deleģētajā regulā (ES) 2016/101 par piesardzīgu vērtēšanu, vairs nevar uzskatīt par pilnībā sakrītošiem, izlīdzinošiem.</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NO KĀ: PVK, ATTIECĪBĀ UZ KURU NOVĒRTĒTS, KA TAI IR NULLES VĒRTĪBA SASKAŅĀ AR 9. PANTA 2. PUNKTU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Tādu pēc patiesās vērtības vērtētu aktīvu un saistību absolūtā vērtība, kas atbilst vērtēšanas riska darījumiem, attiecībā uz kuriem ir novērtēts, ka PVK ir nulles vē</w:t>
            </w:r>
            <w:r>
              <w:rPr>
                <w:rFonts w:ascii="Times New Roman" w:hAnsi="Times New Roman"/>
                <w:sz w:val="24"/>
              </w:rPr>
              <w:t>r</w:t>
            </w:r>
            <w:r>
              <w:rPr>
                <w:rFonts w:ascii="Times New Roman" w:hAnsi="Times New Roman"/>
                <w:sz w:val="24"/>
              </w:rPr>
              <w:t xml:space="preserve">tība saskaņā ar 9. panta 2. punktu Deleģētajā regulā (ES) 2016/101 par piesardzīgu vērtēšanu.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NO KĀ: PVK, ATTIECĪBĀ UZ KURU NOVĒRTĒTS, KA TAI IR NULLES VĒRTĪBA SASKAŅĀ AR 10. PANTA 2. PUNKTU UN 10. PANTA 3. PU</w:t>
            </w:r>
            <w:r>
              <w:rPr>
                <w:rFonts w:ascii="Times New Roman" w:hAnsi="Times New Roman"/>
                <w:b/>
                <w:sz w:val="24"/>
                <w:u w:val="single"/>
              </w:rPr>
              <w:t>N</w:t>
            </w:r>
            <w:r>
              <w:rPr>
                <w:rFonts w:ascii="Times New Roman" w:hAnsi="Times New Roman"/>
                <w:b/>
                <w:sz w:val="24"/>
                <w:u w:val="single"/>
              </w:rPr>
              <w:t xml:space="preserve">KTU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Tādu pēc patiesās vērtības vērtētu aktīvu un saistību absolūtā vērtība, kas atbilst vērtēšanas riska darījumiem, attiecībā uz kuriem ir novērtēts, ka PVK ir nulles vē</w:t>
            </w:r>
            <w:r>
              <w:rPr>
                <w:rFonts w:ascii="Times New Roman" w:hAnsi="Times New Roman"/>
                <w:sz w:val="24"/>
              </w:rPr>
              <w:t>r</w:t>
            </w:r>
            <w:r>
              <w:rPr>
                <w:rFonts w:ascii="Times New Roman" w:hAnsi="Times New Roman"/>
                <w:sz w:val="24"/>
              </w:rPr>
              <w:t>tība saskaņā ar 10. panta 2. punktu vai 10. panta 3. punktu Deleģētajā regulā (ES) 2016/101 par piesardzīgu vērtēšanu.</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PROCENTU LIKMES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ĀRVALSTU VALŪTAS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KREDĪTS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KAPITĀLA VĒRTSPAPĪRI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PRECES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AR DIVERSIFIKĀCIJU SAISTĪTIE IEGUVUMI</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Kopējie ar diversifikāciju saistītie ieguvumi 0150. un 0160. rindas summa.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Ar diversifikāciju saistītie ieguvumi, kas apr</w:t>
            </w:r>
            <w:r>
              <w:rPr>
                <w:rFonts w:ascii="Times New Roman" w:hAnsi="Times New Roman"/>
                <w:b/>
                <w:caps/>
                <w:sz w:val="24"/>
                <w:u w:val="single"/>
              </w:rPr>
              <w:t>ē</w:t>
            </w:r>
            <w:r>
              <w:rPr>
                <w:rFonts w:ascii="Times New Roman" w:hAnsi="Times New Roman"/>
                <w:b/>
                <w:caps/>
                <w:sz w:val="24"/>
                <w:u w:val="single"/>
              </w:rPr>
              <w:t>ķināti, izmantojot 1. metodi</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Attiecībā uz tām PVK, kas apkopotas, izmantojot 1. metodi saskaņā ar 9. panta 6. punktu, 10. panta 7. punktu un 11. panta 7. punktu Deleģētajā regulā (ES) 2016/101 par piesardzīgu vērtēšanu, starpība starp atsevišķu PVK summu un k</w:t>
            </w:r>
            <w:r>
              <w:rPr>
                <w:rFonts w:ascii="Times New Roman" w:hAnsi="Times New Roman"/>
                <w:sz w:val="24"/>
              </w:rPr>
              <w:t>o</w:t>
            </w:r>
            <w:r>
              <w:rPr>
                <w:rFonts w:ascii="Times New Roman" w:hAnsi="Times New Roman"/>
                <w:sz w:val="24"/>
              </w:rPr>
              <w:t>pējām kategoriju līmeņu PVK pēc apkopošanas korekcijām.</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Ar diversifikāciju saistītie ieguvumi, kas apr</w:t>
            </w:r>
            <w:r>
              <w:rPr>
                <w:rFonts w:ascii="Times New Roman" w:hAnsi="Times New Roman"/>
                <w:b/>
                <w:caps/>
                <w:sz w:val="24"/>
                <w:u w:val="single"/>
              </w:rPr>
              <w:t>ē</w:t>
            </w:r>
            <w:r>
              <w:rPr>
                <w:rFonts w:ascii="Times New Roman" w:hAnsi="Times New Roman"/>
                <w:b/>
                <w:caps/>
                <w:sz w:val="24"/>
                <w:u w:val="single"/>
              </w:rPr>
              <w:t>ķināti, izmantojot 2. metodi</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Attiecībā uz tām PVK, kas apkopotas, izmantojot 2. metodi saskaņā ar 9. panta 6. punktu, 10. panta 7. punktu un 11. panta 7. punktu Deleģētajā regulā (ES) 2016/101 par piesardzīgu vērtēšanu, starpība starp atsevišķu PVK summu un k</w:t>
            </w:r>
            <w:r>
              <w:rPr>
                <w:rFonts w:ascii="Times New Roman" w:hAnsi="Times New Roman"/>
                <w:sz w:val="24"/>
              </w:rPr>
              <w:t>o</w:t>
            </w:r>
            <w:r>
              <w:rPr>
                <w:rFonts w:ascii="Times New Roman" w:hAnsi="Times New Roman"/>
                <w:sz w:val="24"/>
              </w:rPr>
              <w:t>pējām kategoriju līmeņu PVK pēc apkopošanas korekcijām.</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Izziņas postenis: pirmsdiversifikācijas PVK, kas samazinātas par vairāk nekā 90 %, veicot diversifikāc</w:t>
            </w:r>
            <w:r>
              <w:rPr>
                <w:rFonts w:ascii="Times New Roman" w:hAnsi="Times New Roman"/>
                <w:b/>
                <w:caps/>
                <w:sz w:val="24"/>
                <w:u w:val="single"/>
              </w:rPr>
              <w:t>i</w:t>
            </w:r>
            <w:r>
              <w:rPr>
                <w:rFonts w:ascii="Times New Roman" w:hAnsi="Times New Roman"/>
                <w:b/>
                <w:caps/>
                <w:sz w:val="24"/>
                <w:u w:val="single"/>
              </w:rPr>
              <w:t>ju saskaņā ar 2. metodi</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Saskaņā ar 2. metodi </w:t>
            </w:r>
            <w:r>
              <w:rPr>
                <w:rFonts w:ascii="Times New Roman" w:hAnsi="Times New Roman"/>
                <w:i/>
                <w:sz w:val="24"/>
              </w:rPr>
              <w:t>FV– PV</w:t>
            </w:r>
            <w:r>
              <w:rPr>
                <w:rFonts w:ascii="Times New Roman" w:hAnsi="Times New Roman"/>
                <w:sz w:val="24"/>
              </w:rPr>
              <w:t xml:space="preserve"> summa visiem vērtēšanas riska darījumiem, kuru </w:t>
            </w:r>
            <w:r>
              <w:rPr>
                <w:rFonts w:ascii="Times New Roman" w:hAnsi="Times New Roman"/>
                <w:i/>
                <w:sz w:val="24"/>
              </w:rPr>
              <w:t>APVA</w:t>
            </w:r>
            <w:r>
              <w:rPr>
                <w:rFonts w:ascii="Times New Roman" w:hAnsi="Times New Roman"/>
                <w:sz w:val="24"/>
              </w:rPr>
              <w:t xml:space="preserve"> &lt; 10% (</w:t>
            </w:r>
            <w:r>
              <w:rPr>
                <w:rFonts w:ascii="Times New Roman" w:hAnsi="Times New Roman"/>
                <w:i/>
                <w:sz w:val="24"/>
              </w:rPr>
              <w:t>FV – PV</w:t>
            </w:r>
            <w:r>
              <w:rPr>
                <w:rFonts w:ascii="Times New Roman" w:hAnsi="Times New Roman"/>
                <w:sz w:val="24"/>
              </w:rPr>
              <w: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Portfeļi, kas aprēķināti saskaņā ar alternatīvo pi</w:t>
            </w:r>
            <w:r>
              <w:rPr>
                <w:rFonts w:ascii="Times New Roman" w:hAnsi="Times New Roman"/>
                <w:b/>
                <w:caps/>
                <w:sz w:val="24"/>
                <w:u w:val="single"/>
              </w:rPr>
              <w:t>e</w:t>
            </w:r>
            <w:r>
              <w:rPr>
                <w:rFonts w:ascii="Times New Roman" w:hAnsi="Times New Roman"/>
                <w:b/>
                <w:caps/>
                <w:sz w:val="24"/>
                <w:u w:val="single"/>
              </w:rPr>
              <w:t>eju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7. panta 2. punkta b) apakšpunkts Deleģētajā regulā (ES) 2016/101 par piesardzīgu vērtēšanu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Attiecībā uz portfeļiem, kam piemēro alternatīvo pieeju saskaņā ar 7. panta 2. punkta b) apakšpunktu Deleģētajā regulā (ES) 2016/101 par piesardzīgu vērt</w:t>
            </w:r>
            <w:r>
              <w:rPr>
                <w:rFonts w:ascii="Times New Roman" w:hAnsi="Times New Roman"/>
                <w:sz w:val="24"/>
              </w:rPr>
              <w:t>ē</w:t>
            </w:r>
            <w:r>
              <w:rPr>
                <w:rFonts w:ascii="Times New Roman" w:hAnsi="Times New Roman"/>
                <w:sz w:val="24"/>
              </w:rPr>
              <w:t xml:space="preserve">šanu, kopējās PVK aprēķina kā 0190., 0200. un 0210. rindas summu.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Attiecīgo bilances un citu konteksta informāciju sniedz 0130.-0260. slejā. 0270. slejā sniedz aprakstu par pozīcijām un iemeslus tam, kāpēc nav bijis iespējams piemērot 9.–17. pantu Deleģētajā regulā (ES)  .2016/101 par piesardzīgu vērtēš</w:t>
            </w:r>
            <w:r>
              <w:rPr>
                <w:rFonts w:ascii="Times New Roman" w:hAnsi="Times New Roman"/>
                <w:sz w:val="24"/>
              </w:rPr>
              <w:t>a</w:t>
            </w:r>
            <w:r>
              <w:rPr>
                <w:rFonts w:ascii="Times New Roman" w:hAnsi="Times New Roman"/>
                <w:sz w:val="24"/>
              </w:rPr>
              <w:t xml:space="preserve">nu.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Alternatīvā pieeja; 100 % nerealizētā peļņa</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Komisijas Deleģētās regulas (ES) 2016/101 par piesardzīgu vērtēšanu 7. panta 2. punkta b) apakšpunkta i) punkts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Alternatīvā pieeja; 10 % nosacītā vērtība</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 xml:space="preserve">Komisijas Deleģētās regulas (ES) 2016/101 par piesardzīgu vērtēšanu 7. panta 2. punkta b) apakšpunkta </w:t>
            </w:r>
            <w:proofErr w:type="spellStart"/>
            <w:r>
              <w:rPr>
                <w:rFonts w:ascii="Times New Roman" w:hAnsi="Times New Roman"/>
                <w:sz w:val="24"/>
              </w:rPr>
              <w:t>ii</w:t>
            </w:r>
            <w:proofErr w:type="spellEnd"/>
            <w:r>
              <w:rPr>
                <w:rFonts w:ascii="Times New Roman" w:hAnsi="Times New Roman"/>
                <w:sz w:val="24"/>
              </w:rPr>
              <w:t>) punkts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Alternatīvā pieeja; 25 % sākotnējā vērtība</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 xml:space="preserve">Komisijas Deleģētās regulas (ES) 2016/101 par piesardzīgu vērtēšanu 7. panta 2. punkta b) apakšpunkta </w:t>
            </w:r>
            <w:proofErr w:type="spellStart"/>
            <w:r>
              <w:rPr>
                <w:rFonts w:ascii="Times New Roman" w:hAnsi="Times New Roman"/>
                <w:sz w:val="24"/>
              </w:rPr>
              <w:t>iii</w:t>
            </w:r>
            <w:proofErr w:type="spellEnd"/>
            <w:r>
              <w:rPr>
                <w:rFonts w:ascii="Times New Roman" w:hAnsi="Times New Roman"/>
                <w:sz w:val="24"/>
              </w:rPr>
              <w:t>) punkts</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108278"/>
      <w:r>
        <w:rPr>
          <w:rFonts w:ascii="Times New Roman" w:hAnsi="Times New Roman"/>
          <w:sz w:val="24"/>
          <w:u w:val="none"/>
        </w:rPr>
        <w:t xml:space="preserve">6.3. </w:t>
      </w:r>
      <w:r>
        <w:rPr>
          <w:rFonts w:ascii="Times New Roman" w:hAnsi="Times New Roman"/>
          <w:sz w:val="24"/>
        </w:rPr>
        <w:t>C 32.03 - Piesardzīga vērtēšana: modeļa riska PVK (</w:t>
      </w:r>
      <w:proofErr w:type="spellStart"/>
      <w:r>
        <w:rPr>
          <w:rFonts w:ascii="Times New Roman" w:hAnsi="Times New Roman"/>
          <w:i/>
          <w:sz w:val="24"/>
        </w:rPr>
        <w:t>PruVal</w:t>
      </w:r>
      <w:proofErr w:type="spellEnd"/>
      <w:r>
        <w:rPr>
          <w:rFonts w:ascii="Times New Roman" w:hAnsi="Times New Roman"/>
          <w:sz w:val="24"/>
        </w:rPr>
        <w:t xml:space="preserve">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108279"/>
      <w:r>
        <w:rPr>
          <w:rFonts w:ascii="Times New Roman" w:hAnsi="Times New Roman"/>
          <w:sz w:val="24"/>
          <w:u w:val="none"/>
        </w:rPr>
        <w:t>6.3.1.</w:t>
      </w:r>
      <w:r>
        <w:tab/>
      </w:r>
      <w:r>
        <w:rPr>
          <w:rFonts w:ascii="Times New Roman" w:hAnsi="Times New Roman"/>
          <w:sz w:val="24"/>
        </w:rPr>
        <w:t>Vispārīgas piezīmes</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Šo veidni aizpilda tikai tās iestādes, kas savā līmenī pārsniedz slieksni, kurš minēts 4. panta 1. punktā Deleģētajā regulā (ES) 2016/101 par piesardzīgu vērtēš</w:t>
      </w:r>
      <w:r>
        <w:t>a</w:t>
      </w:r>
      <w:r>
        <w:t>nu. Iestādes, kas ir daļa no grupas, kura pārsniedz slieksni konsolidētā līmenī, šo veidni uzrāda tikai tad, ja tās arī savā līmenī pārsniedz minēto slieksni.</w:t>
      </w:r>
    </w:p>
    <w:p w:rsidR="00AF3D7A" w:rsidRPr="00DD41BE" w:rsidRDefault="00AF3D7A" w:rsidP="001A3980">
      <w:pPr>
        <w:pStyle w:val="InstructionsText2"/>
        <w:numPr>
          <w:ilvl w:val="0"/>
          <w:numId w:val="0"/>
        </w:numPr>
        <w:ind w:left="993"/>
      </w:pPr>
      <w:r>
        <w:t>154.g Šo veidni izmanto, lai ziņotu sīku informāciju par 20 lielākajām atsevišķajām modeļa riska PVK tās PVK vērtības ziņā, kas palielina kopējo kategoriju līmeņa modeļa riska PVK, ko aprēķina saskaņā ar 11. pantu Deleģētajā regulā (ES) 2016/101 par piesardzīgu vērtēšanu. Šī informācija atbilst C 32.02. veidnes 0050. slejā uzrādītajai informācijai.</w:t>
      </w:r>
    </w:p>
    <w:p w:rsidR="00AF3D7A" w:rsidRPr="00DD41BE" w:rsidRDefault="00AF3D7A" w:rsidP="001A3980">
      <w:pPr>
        <w:pStyle w:val="InstructionsText2"/>
        <w:numPr>
          <w:ilvl w:val="0"/>
          <w:numId w:val="0"/>
        </w:numPr>
        <w:ind w:left="993"/>
      </w:pPr>
      <w:r>
        <w:t xml:space="preserve">154.h 20 lielākās atsevišķās modeļa riska PVK un attiecīgo produkta informāciju uzrāda dilstošā secībā, sākot ar lielāko atsevišķo modeļa riska PVK. </w:t>
      </w:r>
    </w:p>
    <w:p w:rsidR="00AF3D7A" w:rsidRDefault="00AF3D7A" w:rsidP="001A3980">
      <w:pPr>
        <w:pStyle w:val="InstructionsText2"/>
        <w:numPr>
          <w:ilvl w:val="0"/>
          <w:numId w:val="0"/>
        </w:numPr>
        <w:ind w:left="993"/>
      </w:pPr>
      <w:r>
        <w:t>154.i Produktus, kas atbilst šīm lielākajām atsevišķajām modeļa riska PVK, uzrāda, izmantojot produktu uzskaiti, kas pieprasīta 19. panta 3. punkta a) apakšpunktā D</w:t>
      </w:r>
      <w:r>
        <w:t>e</w:t>
      </w:r>
      <w:r>
        <w:t xml:space="preserve">leģētajā regulā (ES) 2016/101 par piesardzīgu vērtēšanu. </w:t>
      </w:r>
    </w:p>
    <w:p w:rsidR="00AF3D7A" w:rsidRPr="004502C8" w:rsidRDefault="00113E45" w:rsidP="001A3980">
      <w:pPr>
        <w:pStyle w:val="InstructionsText2"/>
        <w:numPr>
          <w:ilvl w:val="0"/>
          <w:numId w:val="0"/>
        </w:numPr>
        <w:ind w:left="993"/>
      </w:pPr>
      <w:r>
        <w:t>154.j Ja produkti ir pietiekami viendabīgi attiecībā uz vērtēšanas modeli un modeļa riska PVK, tos apvieno un uzrāda vienā līnijā, lai maksimāli palielinātu šīs veidnes segumu attiecībā uz iestādes kopējo kategoriju līmeņa modeļa riska PVK.</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108280"/>
      <w:r>
        <w:rPr>
          <w:rFonts w:ascii="Times New Roman" w:hAnsi="Times New Roman"/>
          <w:sz w:val="24"/>
          <w:u w:val="none"/>
        </w:rPr>
        <w:lastRenderedPageBreak/>
        <w:t>6.3.2.</w:t>
      </w:r>
      <w:r>
        <w:tab/>
      </w:r>
      <w:r>
        <w:rPr>
          <w:rFonts w:ascii="Times New Roman" w:hAnsi="Times New Roman"/>
          <w:sz w:val="24"/>
        </w:rPr>
        <w:t>Norādes attiecībā uz konkrētām pozīcijām</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Slejas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RANGS</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 xml:space="preserve">Rangs ir rindas identifikators, un tas ir unikāls katrai tabulas rindai. Tajā ievērota numerācijas kārība 1, 2, 3 </w:t>
            </w:r>
            <w:proofErr w:type="spellStart"/>
            <w:r>
              <w:rPr>
                <w:rFonts w:ascii="Times New Roman" w:hAnsi="Times New Roman"/>
                <w:sz w:val="24"/>
              </w:rPr>
              <w:t>utt</w:t>
            </w:r>
            <w:proofErr w:type="spellEnd"/>
            <w:r>
              <w:rPr>
                <w:rFonts w:ascii="Times New Roman" w:hAnsi="Times New Roman"/>
                <w:sz w:val="24"/>
              </w:rPr>
              <w:t xml:space="preserve">., 1 piešķirot augstākajai atsevišķajai modeļa riska PVK, 2 piešķirot otrai augstākajai, </w:t>
            </w:r>
            <w:proofErr w:type="spellStart"/>
            <w:r>
              <w:rPr>
                <w:rFonts w:ascii="Times New Roman" w:hAnsi="Times New Roman"/>
                <w:sz w:val="24"/>
              </w:rPr>
              <w:t>utt</w:t>
            </w:r>
            <w:proofErr w:type="spellEnd"/>
            <w:r>
              <w:rPr>
                <w:rFonts w:ascii="Times New Roman" w:hAnsi="Times New Roman"/>
                <w:sz w:val="24"/>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MODELIS</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Iekšējais modeļa (burtciparu) nosaukums, ko iestāde izmanto, lai identificētu m</w:t>
            </w:r>
            <w:r>
              <w:rPr>
                <w:rFonts w:ascii="Times New Roman" w:hAnsi="Times New Roman"/>
                <w:sz w:val="24"/>
              </w:rPr>
              <w:t>o</w:t>
            </w:r>
            <w:r>
              <w:rPr>
                <w:rFonts w:ascii="Times New Roman" w:hAnsi="Times New Roman"/>
                <w:sz w:val="24"/>
              </w:rPr>
              <w:t>deli.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RISKA KATEGORIJA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Riska kategorija (procentu likmes,  ārvalstu valūtas, kredīta, kapitāla vērtspapīru, preču), kas vispiemērotāk raksturo produktu vai produktu grupu, kas rada modeļa riska vērtēšanas korekciju. </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Iestādes norāda šādus kodus: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i/>
                <w:sz w:val="24"/>
              </w:rPr>
              <w:t>IR</w:t>
            </w:r>
            <w:r>
              <w:rPr>
                <w:rFonts w:ascii="Times New Roman" w:hAnsi="Times New Roman"/>
                <w:sz w:val="24"/>
              </w:rPr>
              <w:t xml:space="preserve"> — procentu likmes</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i/>
                <w:sz w:val="24"/>
              </w:rPr>
              <w:t>FX</w:t>
            </w:r>
            <w:r>
              <w:rPr>
                <w:rFonts w:ascii="Times New Roman" w:hAnsi="Times New Roman"/>
                <w:sz w:val="24"/>
              </w:rPr>
              <w:t xml:space="preserve"> — ārvalstu valūtas,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i/>
                <w:sz w:val="24"/>
              </w:rPr>
              <w:t>CR</w:t>
            </w:r>
            <w:r>
              <w:rPr>
                <w:rFonts w:ascii="Times New Roman" w:hAnsi="Times New Roman"/>
                <w:sz w:val="24"/>
              </w:rPr>
              <w:t xml:space="preserve"> – kredīts;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i/>
                <w:sz w:val="24"/>
              </w:rPr>
              <w:t>EQ</w:t>
            </w:r>
            <w:r>
              <w:rPr>
                <w:rFonts w:ascii="Times New Roman" w:hAnsi="Times New Roman"/>
                <w:sz w:val="24"/>
              </w:rPr>
              <w:t xml:space="preserve"> – kapitāla vērtspapīri;</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i/>
                <w:sz w:val="24"/>
              </w:rPr>
              <w:t>CO</w:t>
            </w:r>
            <w:r>
              <w:rPr>
                <w:rFonts w:ascii="Times New Roman" w:hAnsi="Times New Roman"/>
                <w:sz w:val="24"/>
              </w:rPr>
              <w:t xml:space="preserve"> – preces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Iekšējais produkta vai produktu grupas (burtciparu) nosaukums saskaņā ar produ</w:t>
            </w:r>
            <w:r>
              <w:rPr>
                <w:rFonts w:ascii="Times New Roman" w:hAnsi="Times New Roman"/>
                <w:sz w:val="24"/>
              </w:rPr>
              <w:t>k</w:t>
            </w:r>
            <w:r>
              <w:rPr>
                <w:rFonts w:ascii="Times New Roman" w:hAnsi="Times New Roman"/>
                <w:sz w:val="24"/>
              </w:rPr>
              <w:t>tu uzskaiti, kas pieprasīta 19. panta 3. punkta a) apakšpunktā Deleģētajā regulā (ES) 2016/101 par piesardzīgu vērtēšanu, ko vērtē, izmantojot modeli.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NOVĒROJAMĪBA</w:t>
            </w:r>
          </w:p>
          <w:p w:rsidR="00113E45" w:rsidRPr="00DD41BE" w:rsidRDefault="00113E45" w:rsidP="00E60B53">
            <w:pPr>
              <w:pStyle w:val="CommentText"/>
              <w:rPr>
                <w:rFonts w:ascii="Times New Roman" w:hAnsi="Times New Roman"/>
                <w:sz w:val="24"/>
                <w:szCs w:val="24"/>
              </w:rPr>
            </w:pPr>
            <w:r>
              <w:rPr>
                <w:rFonts w:ascii="Times New Roman" w:hAnsi="Times New Roman"/>
                <w:sz w:val="24"/>
              </w:rPr>
              <w:t>Cenu novērojumu skaits attiecībā uz produktu vai produktu grupu pēdējos divp</w:t>
            </w:r>
            <w:r>
              <w:rPr>
                <w:rFonts w:ascii="Times New Roman" w:hAnsi="Times New Roman"/>
                <w:sz w:val="24"/>
              </w:rPr>
              <w:t>a</w:t>
            </w:r>
            <w:r>
              <w:rPr>
                <w:rFonts w:ascii="Times New Roman" w:hAnsi="Times New Roman"/>
                <w:sz w:val="24"/>
              </w:rPr>
              <w:t>dsmit mēnešos, kas atbilst kādam no šiem kritērijiem:</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cenas novērojums ir cena, par kādu iestāde ir veikusi darījumu;</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 xml:space="preserve">tā ir pārbaudāma cena par faktisku darījumu starp </w:t>
            </w:r>
            <w:proofErr w:type="spellStart"/>
            <w:r>
              <w:rPr>
                <w:rFonts w:ascii="Times New Roman" w:hAnsi="Times New Roman"/>
                <w:sz w:val="24"/>
              </w:rPr>
              <w:t>trešām</w:t>
            </w:r>
            <w:proofErr w:type="spellEnd"/>
            <w:r>
              <w:rPr>
                <w:rFonts w:ascii="Times New Roman" w:hAnsi="Times New Roman"/>
                <w:sz w:val="24"/>
              </w:rPr>
              <w:t xml:space="preserve"> personām;</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cenu iegūst no saistoša cenu piedāvājuma.</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Iestādes norāda vienu no šādām vērtībām: ‘nav’,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RISKA PVK</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11. panta 1. punkts Deleģētajā regulā (ES) 2016/101 par piesardzīgu vērtēšanu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Atsevišķa modeļa riska PVK pirms ar diversifikāciju saistītajiem ieguvumiem, bet </w:t>
            </w:r>
            <w:r>
              <w:rPr>
                <w:rStyle w:val="InstructionsTabelleberschrift"/>
                <w:rFonts w:ascii="Times New Roman" w:hAnsi="Times New Roman"/>
                <w:b w:val="0"/>
                <w:sz w:val="24"/>
                <w:u w:val="none"/>
              </w:rPr>
              <w:lastRenderedPageBreak/>
              <w:t>pēc portfeļa ieskaita, ja piemērojams.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KĀ: IZMANTOJOT UZ EKSPERTU VIEDOKLI BALSTĪTU PIEEJU</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Vērtības 0050. slejā, kas aprēķinātas, izmantojot uz ekspertu viedokli balstītu pi</w:t>
            </w:r>
            <w:r>
              <w:rPr>
                <w:rFonts w:ascii="Times New Roman" w:hAnsi="Times New Roman"/>
                <w:sz w:val="24"/>
              </w:rPr>
              <w:t>e</w:t>
            </w:r>
            <w:r>
              <w:rPr>
                <w:rFonts w:ascii="Times New Roman" w:hAnsi="Times New Roman"/>
                <w:sz w:val="24"/>
              </w:rPr>
              <w:t>eju, kā definēts 11. panta 4. punktā Deleģētajā regulā (ES) 2016/101 par piesardz</w:t>
            </w:r>
            <w:r>
              <w:rPr>
                <w:rFonts w:ascii="Times New Roman" w:hAnsi="Times New Roman"/>
                <w:sz w:val="24"/>
              </w:rPr>
              <w:t>ī</w:t>
            </w:r>
            <w:r>
              <w:rPr>
                <w:rFonts w:ascii="Times New Roman" w:hAnsi="Times New Roman"/>
                <w:sz w:val="24"/>
              </w:rPr>
              <w:t>gu vērtēšanu.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KĀ: APKOPOTAS, IZMANTOJOT 2. METODI</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Vērtības 0050. slejā, kas apkopotas, izmantojot 2. metodi, kura norādīta Deleģētās regulas (ES) 2016/101 par piesardzīgu vērtēšanu pielikumā. Saskaņā ar pielikumu tas atbilst </w:t>
            </w:r>
            <w:r>
              <w:rPr>
                <w:rFonts w:ascii="Times New Roman" w:hAnsi="Times New Roman"/>
                <w:i/>
                <w:sz w:val="24"/>
              </w:rPr>
              <w:t>FV – PV</w:t>
            </w:r>
            <w:r>
              <w:rPr>
                <w:rFonts w:ascii="Times New Roman" w:hAnsi="Times New Roman"/>
                <w:sz w:val="24"/>
              </w:rPr>
              <w:t xml:space="preserv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APKOPOTĀ PVK, KAS APRĒĶINĀTA SASKAŅĀ AR 2. METODI</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Atsevišķu modeļa riska PVK, kas apkopotas, izmantojot 2. metodi, kura noteikta Deleģētās regulas (ES) 2016/101 par piesardzīgu vērtēšanu pielikumā, pienesums kopējai kategoriju līmeņa PVK attiecībā uz modeļa risku, kā aprēķināts saskaņā ar 11. panta 7. punktu Deleģētajā regulā (ES) 2016/101 par piesardzīgu vērtēšanu. </w:t>
            </w:r>
            <w:r>
              <w:rPr>
                <w:rFonts w:ascii="Times New Roman" w:hAnsi="Times New Roman"/>
                <w:sz w:val="24"/>
              </w:rPr>
              <w:t xml:space="preserve">Saskaņā ar pielikumu tas atbilst </w:t>
            </w:r>
            <w:r>
              <w:rPr>
                <w:rFonts w:ascii="Times New Roman" w:hAnsi="Times New Roman"/>
                <w:i/>
                <w:sz w:val="24"/>
              </w:rPr>
              <w:t>APVA</w:t>
            </w:r>
            <w:r>
              <w:rPr>
                <w:rFonts w:ascii="Times New Roman" w:hAnsi="Times New Roman"/>
                <w:sz w:val="24"/>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 UN SAISTĪBAS</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Pēc patiesās vērtības vērtētu aktīvu un saistību absolūtā vērtība, kas novērtēta, i</w:t>
            </w:r>
            <w:r>
              <w:rPr>
                <w:rFonts w:ascii="Times New Roman" w:hAnsi="Times New Roman"/>
                <w:sz w:val="24"/>
              </w:rPr>
              <w:t>z</w:t>
            </w:r>
            <w:r>
              <w:rPr>
                <w:rFonts w:ascii="Times New Roman" w:hAnsi="Times New Roman"/>
                <w:sz w:val="24"/>
              </w:rPr>
              <w:t>mantojot 0010. slejā uzrādīto modeli, kā minēts finanšu pārskatos saskaņā ar pi</w:t>
            </w:r>
            <w:r>
              <w:rPr>
                <w:rFonts w:ascii="Times New Roman" w:hAnsi="Times New Roman"/>
                <w:sz w:val="24"/>
              </w:rPr>
              <w:t>e</w:t>
            </w:r>
            <w:r>
              <w:rPr>
                <w:rFonts w:ascii="Times New Roman" w:hAnsi="Times New Roman"/>
                <w:sz w:val="24"/>
              </w:rPr>
              <w:t xml:space="preserve">mērojamo regulējumu.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Pēc patiesās vērtības vērtētu aktīvu absolūtā vērtība, kas novērtēta, izmantojot 0010. slejā uzrādīto modeli, kā minēts finanšu pārskatos saskaņā ar piemērojamo regulējumu</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VĒRTĒTAS SAISTĪBAS</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Pēc patiesās vērtības vērtētu saistību absolūtā vērtība, kas novērtēta, izmantojot 0010. slejā uzrādīto modeli, kā minēts finanšu pārskatos saskaņā ar piemērojamo regulējumu.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 (IZVADDATU TESTĒŠANA)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vērtību (“NCP starpība”) summa, kas aprēķināta tā mēneša beigās, kurš ir tuvāk pārskata sniegšanas datumam, izmantojot neatkarīgo cenu pārbaudes procesu, kas veikts saskaņā ar KPR 105. panta 8. punktu, attiecībā uz vislabākajiem pieejamajiem neatkarīgajiem datiem par attiecīgo produktu vai pr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duktu grupu.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attiecas uz nekoriģētām starpībām starp tirdzniecības sist</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mas ģenerētiem vērtējumiem un vērtējumiem, kas novērtēti ikmēneša NCP procesa laikā.</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NCP starpības aprēķinā neiekļauj iestādes portfeļos un reģistros koriģētas starpības </w:t>
            </w:r>
            <w:r>
              <w:rPr>
                <w:rStyle w:val="InstructionsTabelleberschrift"/>
                <w:rFonts w:ascii="Times New Roman" w:hAnsi="Times New Roman"/>
                <w:b w:val="0"/>
                <w:sz w:val="24"/>
                <w:u w:val="none"/>
              </w:rPr>
              <w:lastRenderedPageBreak/>
              <w:t>summas attiecībā uz attiecīgā mēneša beigu datumu.</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Šeit iekļauj tikai rezultātus, kas ir kalibrēti no tādu instrumentu cenām, kuri tiktu attiecināti uz to pašu produktu (izvaddatu testēšana). Neiekļauj ievades testēšanas rezultātus no tirgus ievaddatiem, kas tiek testēti attiecībā pret līmeņiem, kuri kali</w:t>
            </w:r>
            <w:r>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rēti no dažādiem produktiem.</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NCP SEGUMS (IZVADDATU TESTĒŠANA)</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pozīciju procentuālā attiecība, kas attiecinātas uz modeli, kas svērts ar modeļa riska PVK, uz ko attiecas izvaddatu NCP testēšanas rezultāti, kas sniegti 0110. sl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jā.</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PATIESĀS VĒRTĪBAS KOREKCIJAS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Patiesās vērtības korekcijas, kas definētas C 32.02. veidnes 0190. un 0240. slejā un kas ir piemērotas pozīcijām, kuras attiecinātas uz modeli 0010. slejā.</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PIRMĀS DIENAS PEĻŅA UN ZAUDĒJUMI</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Korekcijas, kas definētas C 32.02. veidnes 0260. slejā un kas ir piemērotas pozīc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jām, kuras attiecinātas uz modeli 0010. slejā.</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108281"/>
      <w:r>
        <w:rPr>
          <w:rFonts w:ascii="Times New Roman" w:hAnsi="Times New Roman"/>
          <w:sz w:val="24"/>
          <w:u w:val="none"/>
        </w:rPr>
        <w:t xml:space="preserve">6.4. </w:t>
      </w:r>
      <w:r>
        <w:rPr>
          <w:rFonts w:ascii="Times New Roman" w:hAnsi="Times New Roman"/>
          <w:sz w:val="24"/>
        </w:rPr>
        <w:t>C 32.04 - Piesardzīga vērtēšana: koncentrētu pozīciju PVK (</w:t>
      </w:r>
      <w:proofErr w:type="spellStart"/>
      <w:r>
        <w:rPr>
          <w:rFonts w:ascii="Times New Roman" w:hAnsi="Times New Roman"/>
          <w:i/>
          <w:sz w:val="24"/>
        </w:rPr>
        <w:t>PruVal</w:t>
      </w:r>
      <w:proofErr w:type="spellEnd"/>
      <w:r>
        <w:rPr>
          <w:rFonts w:ascii="Times New Roman" w:hAnsi="Times New Roman"/>
          <w:sz w:val="24"/>
        </w:rPr>
        <w:t xml:space="preserve">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108282"/>
      <w:r>
        <w:rPr>
          <w:rFonts w:ascii="Times New Roman" w:hAnsi="Times New Roman"/>
          <w:sz w:val="24"/>
          <w:u w:val="none"/>
        </w:rPr>
        <w:t>6.4.1.</w:t>
      </w:r>
      <w:r>
        <w:tab/>
      </w:r>
      <w:r>
        <w:rPr>
          <w:rFonts w:ascii="Times New Roman" w:hAnsi="Times New Roman"/>
          <w:sz w:val="24"/>
        </w:rPr>
        <w:t>Vispārīgas piezīmes</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Šo veidni aizpilda tikai tās iestādes, kas savā līmenī pārsniedz slieksni, kurš minēts 4. panta 1. punktā Deleģētajā regulā (ES) 2016/101 par piesardzīgu vērtēš</w:t>
      </w:r>
      <w:r>
        <w:t>a</w:t>
      </w:r>
      <w:r>
        <w:t>nu. Iestādes, kas ir daļa no grupas, kura pārsniedz slieksni konsolidētā līmenī, šo veidni uzrāda tikai tad, ja tās arī savā līmenī pārsniedz minēto slieksni.</w:t>
      </w:r>
    </w:p>
    <w:p w:rsidR="00113E45" w:rsidRPr="00DD41BE" w:rsidRDefault="00113E45" w:rsidP="009068C9">
      <w:pPr>
        <w:pStyle w:val="InstructionsText2"/>
        <w:numPr>
          <w:ilvl w:val="0"/>
          <w:numId w:val="0"/>
        </w:numPr>
        <w:ind w:left="993"/>
      </w:pPr>
      <w:r>
        <w:t>154.l Šo veidni izmanto, lai ziņotu sīku informāciju par 20 lielākajām atsevišķajām koncentrēto pozīciju PVK tās PVK vērtības ziņā, kas palielina kopējo kategoriju līmeņa koncentrēto pozīciju PVK, ko aprēķina saskaņā ar 14. pantu Deleģētajā r</w:t>
      </w:r>
      <w:r>
        <w:t>e</w:t>
      </w:r>
      <w:r>
        <w:t>gulā (ES) 2016/101 par piesardzīgu vērtēšanu. Šī informācija atbilst C 32.02. vei</w:t>
      </w:r>
      <w:r>
        <w:t>d</w:t>
      </w:r>
      <w:r>
        <w:t xml:space="preserve">nes 0070. slejā uzrādītajai informācijai. </w:t>
      </w:r>
    </w:p>
    <w:p w:rsidR="00113E45" w:rsidRPr="00DD41BE" w:rsidRDefault="00113E45" w:rsidP="009068C9">
      <w:pPr>
        <w:pStyle w:val="InstructionsText2"/>
        <w:numPr>
          <w:ilvl w:val="0"/>
          <w:numId w:val="0"/>
        </w:numPr>
        <w:ind w:left="993"/>
      </w:pPr>
      <w:r>
        <w:t>154.m 20 lielākās koncentrēto pozīciju PVK un attiecīgo produkta informāciju u</w:t>
      </w:r>
      <w:r>
        <w:t>z</w:t>
      </w:r>
      <w:r>
        <w:t>rāda dilstošā secībā, sākot ar lielāko atsevišķo koncentrēto pozīciju PVK.</w:t>
      </w:r>
    </w:p>
    <w:p w:rsidR="00113E45" w:rsidRPr="00DD41BE" w:rsidRDefault="00113E45" w:rsidP="009068C9">
      <w:pPr>
        <w:pStyle w:val="InstructionsText2"/>
        <w:numPr>
          <w:ilvl w:val="0"/>
          <w:numId w:val="0"/>
        </w:numPr>
        <w:ind w:left="993"/>
      </w:pPr>
      <w:r>
        <w:t>154.n Produktus, kas atbilst šīm lielākajām atsevišķajām koncentrēto pozīciju PVK, uzrāda, izmantojot produktu uzskaiti, kas pieprasīta 19. panta 3. punkta a) apak</w:t>
      </w:r>
      <w:r>
        <w:t>š</w:t>
      </w:r>
      <w:r>
        <w:t>punktā Deleģētajā regulā (ES) 2016/101 par piesardzīgu vērtēšanu.</w:t>
      </w:r>
    </w:p>
    <w:p w:rsidR="00113E45" w:rsidRPr="004502C8" w:rsidRDefault="00113E45" w:rsidP="009068C9">
      <w:pPr>
        <w:pStyle w:val="InstructionsText2"/>
        <w:numPr>
          <w:ilvl w:val="0"/>
          <w:numId w:val="0"/>
        </w:numPr>
        <w:ind w:left="993"/>
      </w:pPr>
      <w:r>
        <w:t>154.o Pozīcijas, kas ir pietiekami viendabīgas attiecībā uz PVK aprēķināšanas m</w:t>
      </w:r>
      <w:r>
        <w:t>e</w:t>
      </w:r>
      <w:r>
        <w:t>todoloģiju, apkopo, ja tas ir iespējams, lai maksimāli palielinātu šīs veidnes seg</w:t>
      </w:r>
      <w:r>
        <w:t>u</w:t>
      </w:r>
      <w:r>
        <w:t>mu.</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108283"/>
      <w:r>
        <w:rPr>
          <w:rFonts w:ascii="Times New Roman" w:hAnsi="Times New Roman"/>
          <w:sz w:val="24"/>
          <w:u w:val="none"/>
        </w:rPr>
        <w:lastRenderedPageBreak/>
        <w:t>6.4.2.</w:t>
      </w:r>
      <w:r>
        <w:tab/>
      </w:r>
      <w:r>
        <w:rPr>
          <w:rFonts w:ascii="Times New Roman" w:hAnsi="Times New Roman"/>
          <w:sz w:val="24"/>
        </w:rPr>
        <w:t>Norādes attiecībā uz konkrētām pozīcijām</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Slejas</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RANGS</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 xml:space="preserve">Rangs ir rindas identifikators, un tas ir unikāls katrai tabulas rindai. Tajā ievērota numerācijas kārība 1, 2, 3 </w:t>
            </w:r>
            <w:proofErr w:type="spellStart"/>
            <w:r>
              <w:rPr>
                <w:rFonts w:ascii="Times New Roman" w:hAnsi="Times New Roman"/>
                <w:sz w:val="24"/>
              </w:rPr>
              <w:t>utt</w:t>
            </w:r>
            <w:proofErr w:type="spellEnd"/>
            <w:r>
              <w:rPr>
                <w:rFonts w:ascii="Times New Roman" w:hAnsi="Times New Roman"/>
                <w:sz w:val="24"/>
              </w:rPr>
              <w:t xml:space="preserve">., 1 piešķirot augstākajai koncentrēto pozīciju PVK, 2 piešķirot otrai augstākajai, </w:t>
            </w:r>
            <w:proofErr w:type="spellStart"/>
            <w:r>
              <w:rPr>
                <w:rFonts w:ascii="Times New Roman" w:hAnsi="Times New Roman"/>
                <w:sz w:val="24"/>
              </w:rPr>
              <w:t>utt</w:t>
            </w:r>
            <w:proofErr w:type="spellEnd"/>
            <w:r>
              <w:rPr>
                <w:rFonts w:ascii="Times New Roman" w:hAnsi="Times New Roman"/>
                <w:sz w:val="24"/>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RISKA KATEGORIJA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Riska kategorija (procentu likmes,  ārvalstu valūtas, kredīta, kapitāla vērtspap</w:t>
            </w:r>
            <w:r>
              <w:rPr>
                <w:rFonts w:ascii="Times New Roman" w:hAnsi="Times New Roman"/>
                <w:sz w:val="24"/>
              </w:rPr>
              <w:t>ī</w:t>
            </w:r>
            <w:r>
              <w:rPr>
                <w:rFonts w:ascii="Times New Roman" w:hAnsi="Times New Roman"/>
                <w:sz w:val="24"/>
              </w:rPr>
              <w:t>ru, preču), kas vispiemērotāk raksturo pozīciju.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Iestādes norāda šādus kodus: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i/>
                <w:sz w:val="24"/>
              </w:rPr>
              <w:t>IR</w:t>
            </w:r>
            <w:r>
              <w:rPr>
                <w:rFonts w:ascii="Times New Roman" w:hAnsi="Times New Roman"/>
                <w:sz w:val="24"/>
              </w:rPr>
              <w:t xml:space="preserve"> — procentu likmes;</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i/>
                <w:sz w:val="24"/>
              </w:rPr>
              <w:t>FX</w:t>
            </w:r>
            <w:r>
              <w:rPr>
                <w:rFonts w:ascii="Times New Roman" w:hAnsi="Times New Roman"/>
                <w:sz w:val="24"/>
              </w:rPr>
              <w:t xml:space="preserve"> — ārvalstu valūtas;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i/>
                <w:sz w:val="24"/>
              </w:rPr>
              <w:t>CR</w:t>
            </w:r>
            <w:r>
              <w:rPr>
                <w:rFonts w:ascii="Times New Roman" w:hAnsi="Times New Roman"/>
                <w:sz w:val="24"/>
              </w:rPr>
              <w:t xml:space="preserve"> — kredīts;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i/>
                <w:sz w:val="24"/>
              </w:rPr>
              <w:t>EQ</w:t>
            </w:r>
            <w:r>
              <w:rPr>
                <w:rFonts w:ascii="Times New Roman" w:hAnsi="Times New Roman"/>
                <w:sz w:val="24"/>
              </w:rPr>
              <w:t xml:space="preserve"> — kapitāla vērtspapīri;</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i/>
                <w:sz w:val="24"/>
              </w:rPr>
              <w:t>CO</w:t>
            </w:r>
            <w:r>
              <w:rPr>
                <w:rFonts w:ascii="Times New Roman" w:hAnsi="Times New Roman"/>
                <w:sz w:val="24"/>
              </w:rPr>
              <w:t xml:space="preserve"> — preces.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PRODUKTS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Iekšējais produkta vai produktu grupas nosaukums saskaņā ar produktu uzskaiti, kas pieprasīta 19. panta 3. punkta a) apakšpunktā Deleģētajā regulā (ES) 2016/101 par piesardzīgu vērtēšanu.</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PAMATĀ ESOŠIE AKTĪVI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Pamatā esošā aktīva vai aktīvu iekšējais nosaukums atvasināto instrumentu gad</w:t>
            </w:r>
            <w:r>
              <w:rPr>
                <w:rFonts w:ascii="Times New Roman" w:hAnsi="Times New Roman"/>
                <w:sz w:val="24"/>
              </w:rPr>
              <w:t>ī</w:t>
            </w:r>
            <w:r>
              <w:rPr>
                <w:rFonts w:ascii="Times New Roman" w:hAnsi="Times New Roman"/>
                <w:sz w:val="24"/>
              </w:rPr>
              <w:t>jumā, vai instrumenta nosaukums neatvasināto instrumentu gadījumā.</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KONCENTRĒTO POZĪCIJU IZMĒRS</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Atsevišķas koncentrētas vērtēšanas pozīcijas izmērs, kas noteikts saskaņā ar  14. panta 1. punkta a) apakšpunktu Deleģētajā regulā (ES) 2016/101 par piesardzīgu vērtēšanu, izteikts mērvienībā, kas aprakstīta 0050. slejā.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IZMĒRA MĒRĪJUMS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Izmēra mērījuma mērvienība, ko iekšēji izmanto koncentrētas vērtēšanas pozīc</w:t>
            </w:r>
            <w:r>
              <w:rPr>
                <w:rFonts w:ascii="Times New Roman" w:hAnsi="Times New Roman"/>
                <w:sz w:val="24"/>
              </w:rPr>
              <w:t>i</w:t>
            </w:r>
            <w:r>
              <w:rPr>
                <w:rFonts w:ascii="Times New Roman" w:hAnsi="Times New Roman"/>
                <w:sz w:val="24"/>
              </w:rPr>
              <w:t>jas identifikācijas ietvaros, lai aprēķinātu koncentrētā pozīcijas izmēru, kā m</w:t>
            </w:r>
            <w:r>
              <w:rPr>
                <w:rFonts w:ascii="Times New Roman" w:hAnsi="Times New Roman"/>
                <w:sz w:val="24"/>
              </w:rPr>
              <w:t>i</w:t>
            </w:r>
            <w:r>
              <w:rPr>
                <w:rFonts w:ascii="Times New Roman" w:hAnsi="Times New Roman"/>
                <w:sz w:val="24"/>
              </w:rPr>
              <w:t xml:space="preserve">nēts 0040. slejā.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Obligāciju vai kapitāla vērtspapīru pozīciju gadījumā uzrāda mērvienību, kas izmantota iekšējā riska pārvaldībā, piemēram, “obligāciju skaits”, “akciju vai </w:t>
            </w:r>
            <w:proofErr w:type="spellStart"/>
            <w:r>
              <w:rPr>
                <w:rStyle w:val="InstructionsTabelleberschrift"/>
                <w:rFonts w:ascii="Times New Roman" w:hAnsi="Times New Roman"/>
                <w:b w:val="0"/>
                <w:sz w:val="24"/>
                <w:u w:val="none"/>
              </w:rPr>
              <w:t>kapitāldaļu</w:t>
            </w:r>
            <w:proofErr w:type="spellEnd"/>
            <w:r>
              <w:rPr>
                <w:rStyle w:val="InstructionsTabelleberschrift"/>
                <w:rFonts w:ascii="Times New Roman" w:hAnsi="Times New Roman"/>
                <w:b w:val="0"/>
                <w:sz w:val="24"/>
                <w:u w:val="none"/>
              </w:rPr>
              <w:t xml:space="preserve"> skaits” vai “tirgus vērtība”.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Atvasināto instrumentu pozīciju gadījumā uzrāda mērvienību, kas izmantota ie</w:t>
            </w:r>
            <w:r>
              <w:rPr>
                <w:rFonts w:ascii="Times New Roman" w:hAnsi="Times New Roman"/>
                <w:sz w:val="24"/>
              </w:rPr>
              <w:t>k</w:t>
            </w:r>
            <w:r>
              <w:rPr>
                <w:rFonts w:ascii="Times New Roman" w:hAnsi="Times New Roman"/>
                <w:sz w:val="24"/>
              </w:rPr>
              <w:t>šējā riska pārvaldībā, piemēram, “</w:t>
            </w:r>
            <w:r>
              <w:rPr>
                <w:rFonts w:ascii="Times New Roman" w:hAnsi="Times New Roman"/>
                <w:i/>
                <w:sz w:val="24"/>
              </w:rPr>
              <w:t>PV01</w:t>
            </w:r>
            <w:r>
              <w:rPr>
                <w:rFonts w:ascii="Times New Roman" w:hAnsi="Times New Roman"/>
                <w:sz w:val="24"/>
              </w:rPr>
              <w:t>; EUR par 1 bāzes punktu paralēlā ien</w:t>
            </w:r>
            <w:r>
              <w:rPr>
                <w:rFonts w:ascii="Times New Roman" w:hAnsi="Times New Roman"/>
                <w:sz w:val="24"/>
              </w:rPr>
              <w:t>e</w:t>
            </w:r>
            <w:r>
              <w:rPr>
                <w:rFonts w:ascii="Times New Roman" w:hAnsi="Times New Roman"/>
                <w:sz w:val="24"/>
              </w:rPr>
              <w:lastRenderedPageBreak/>
              <w:t xml:space="preserve">sīguma līknes novirzē”.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TIRGUS VĒRTĪBA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Pozīcijas tirgus vērtība.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PIESARDZĪGS IZSTĀŠANĀS PERIODS</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Piesardzīga izstāšanās perioda dienu skaits, kas aplēsts saskaņā ar 14. panta 1. punkta b) apakšpunktu Deleģētajā regulā (ES) 2016/101 par piesardzīgu vērt</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šanu.</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KONCENTRĒTO POZĪCIJU PVK</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Koncentrēto pozīciju PVK summa, kas aprēķināta saskaņā ar 14. panta 1. punktu Deleģētajā regulā (ES) 2016/101 par piesardzīgu vērtēšanu, attiecībā uz attiec</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gajām atsevišķām koncentrētām vērtēšanas pozīcijām.</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KONCENTRĒTO POZĪCIJU PATIESĀS VĒRTĪBAS KOREKCIJA</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Patiesās vērtības korekciju summa, kas veiktas, lai atspoguļotu faktu, ka iestādes kopējā turētā pozīcija ir lielāka par normālo tirdzniecības apjomu vai lielāka par pozīciju izmēriem, uz kuriem pamatojas novērojami cenu piedāvājumi vai tird</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niecības darījumi, kurus izmanto, lai kalibrētu cenas vai ievaddatus, kurus i</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manto vērtēšanas modelī.</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Uzrādītā vērtība atbilst vērtībai, kas piemērota attiecīgajai atsevišķai koncentr</w:t>
            </w:r>
            <w:r>
              <w:rPr>
                <w:rStyle w:val="InstructionsTabelleberschrift"/>
                <w:rFonts w:ascii="Times New Roman" w:hAnsi="Times New Roman"/>
                <w:b w:val="0"/>
                <w:sz w:val="24"/>
                <w:u w:val="none"/>
              </w:rPr>
              <w:t>ē</w:t>
            </w:r>
            <w:r>
              <w:rPr>
                <w:rStyle w:val="InstructionsTabelleberschrift"/>
                <w:rFonts w:ascii="Times New Roman" w:hAnsi="Times New Roman"/>
                <w:b w:val="0"/>
                <w:sz w:val="24"/>
                <w:u w:val="none"/>
              </w:rPr>
              <w:t>tai vērtēšanas pozīcijai.</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vērtību (“NCP starpība”) summa, kas aprēķināta tā mēn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ša beigās, kurš ir tuvāk pārskata sniegšanas datumam, izmantojot neatkarīgo 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nu pārbaudes procesu, kas veikts saskaņā ar KPR 105. panta 8. punktu, attiecībā uz vislabākajiem pieejamajiem neatkarīgajiem datiem par attiecīgo atsevišķo koncentrēto vērtēšanas pozīciju.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attiecas uz nekoriģētām starpībām starp tirdzniecības si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tēmas ģenerētiem vērtējumiem un vērtējumiem, kas novērtēti ikmēneša NCP procesa laikā.</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bas summas attiecībā uz attiecīgā mēneša beigu datumu.</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108284"/>
      <w:r>
        <w:rPr>
          <w:rFonts w:ascii="Times New Roman" w:hAnsi="Times New Roman"/>
          <w:sz w:val="24"/>
          <w:u w:val="none"/>
        </w:rPr>
        <w:t>7.</w:t>
      </w:r>
      <w:r>
        <w:tab/>
      </w:r>
      <w:r>
        <w:rPr>
          <w:rFonts w:ascii="Times New Roman" w:hAnsi="Times New Roman"/>
          <w:sz w:val="24"/>
        </w:rPr>
        <w:t>C 33.00 – Riska darījumi ar vispārējām valdībām (</w:t>
      </w:r>
      <w:r>
        <w:rPr>
          <w:rFonts w:ascii="Times New Roman" w:hAnsi="Times New Roman"/>
          <w:i/>
          <w:sz w:val="24"/>
        </w:rPr>
        <w:t>GOV</w:t>
      </w:r>
      <w:r>
        <w:rPr>
          <w:rFonts w:ascii="Times New Roman" w:hAnsi="Times New Roman"/>
          <w:sz w:val="24"/>
        </w:rPr>
        <w:t>)</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108285"/>
      <w:r>
        <w:rPr>
          <w:rFonts w:ascii="Times New Roman" w:hAnsi="Times New Roman"/>
          <w:sz w:val="24"/>
          <w:u w:val="none"/>
        </w:rPr>
        <w:t>7.1.</w:t>
      </w:r>
      <w:r>
        <w:tab/>
      </w:r>
      <w:r>
        <w:rPr>
          <w:rFonts w:ascii="Times New Roman" w:hAnsi="Times New Roman"/>
          <w:sz w:val="24"/>
        </w:rPr>
        <w:t>Vispārīgas piezīmes</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C 33.00 veidnes nolūkos informācija aptver visus riska darījumus ar “Vispār</w:t>
      </w:r>
      <w:r>
        <w:t>ē</w:t>
      </w:r>
      <w:r>
        <w:t>jām valdībām”, kā definēts V pielikuma 42. punkta b) apakšpunktā.</w:t>
      </w:r>
    </w:p>
    <w:p w:rsidR="00FD54FC" w:rsidRPr="00392FFD" w:rsidRDefault="00125707" w:rsidP="009068C9">
      <w:pPr>
        <w:pStyle w:val="InstructionsText2"/>
        <w:numPr>
          <w:ilvl w:val="0"/>
          <w:numId w:val="0"/>
        </w:numPr>
        <w:ind w:left="993"/>
      </w:pPr>
      <w:r>
        <w:lastRenderedPageBreak/>
        <w:t>156.</w:t>
      </w:r>
      <w:r>
        <w:tab/>
        <w:t xml:space="preserve">Riska darījumi ar “Vispārējām valdībām” saskaņā ar KPR 112. un 147. pantu ir ietverti dažādās riska darījumu kategorijās, kā precizēts norādēs par C 07.00., C 08.01. un C 08.02. veidnes aizpildīšanu. </w:t>
      </w:r>
    </w:p>
    <w:p w:rsidR="00FD54FC" w:rsidRPr="00392FFD" w:rsidRDefault="00125707" w:rsidP="009068C9">
      <w:pPr>
        <w:pStyle w:val="InstructionsText2"/>
        <w:numPr>
          <w:ilvl w:val="0"/>
          <w:numId w:val="0"/>
        </w:numPr>
        <w:ind w:left="993"/>
      </w:pPr>
      <w:r>
        <w:t>157.</w:t>
      </w:r>
      <w:r>
        <w:tab/>
        <w:t>V pielikuma Trešās daļas 2. tabulu (Standartizētā pieeja) un 3. tabulu (</w:t>
      </w:r>
      <w:r>
        <w:rPr>
          <w:i/>
        </w:rPr>
        <w:t>IRB</w:t>
      </w:r>
      <w:r>
        <w:t xml:space="preserve"> pi</w:t>
      </w:r>
      <w:r>
        <w:t>e</w:t>
      </w:r>
      <w:r>
        <w:t>eja) ņem vērā, lai riska darījumu kategorijas, kas izmantotas, lai saskaņā ar KPR a</w:t>
      </w:r>
      <w:r>
        <w:t>p</w:t>
      </w:r>
      <w:r>
        <w:t>rēķinātu kapitāla prasības, attiecinātu uz darījuma partnera sektoru “Vispārējās va</w:t>
      </w:r>
      <w:r>
        <w:t>l</w:t>
      </w:r>
      <w:r>
        <w:t xml:space="preserve">dības”. </w:t>
      </w:r>
    </w:p>
    <w:p w:rsidR="00FD54FC" w:rsidRPr="00392FFD" w:rsidRDefault="00125707" w:rsidP="009068C9">
      <w:pPr>
        <w:pStyle w:val="InstructionsText2"/>
        <w:numPr>
          <w:ilvl w:val="0"/>
          <w:numId w:val="0"/>
        </w:numPr>
        <w:ind w:left="993"/>
      </w:pPr>
      <w:r>
        <w:t>158.</w:t>
      </w:r>
      <w:r>
        <w:tab/>
        <w:t>Informāciju sniedz par apkopoto riska darījumu kopsummu (proti, visu to va</w:t>
      </w:r>
      <w:r>
        <w:t>l</w:t>
      </w:r>
      <w:r>
        <w:t xml:space="preserve">stu summu, kurās bankai ir riska darījumi ar valsti) un par katru valsti, pamatojoties uz darījuma partnera rezidences vietu un atsaucoties uz tiešo aizņēmēju. </w:t>
      </w:r>
    </w:p>
    <w:p w:rsidR="00FD54FC" w:rsidRPr="00392FFD" w:rsidRDefault="00125707" w:rsidP="009068C9">
      <w:pPr>
        <w:pStyle w:val="InstructionsText2"/>
        <w:numPr>
          <w:ilvl w:val="0"/>
          <w:numId w:val="0"/>
        </w:numPr>
        <w:ind w:left="993"/>
      </w:pPr>
      <w:r>
        <w:t>159.</w:t>
      </w:r>
      <w:r>
        <w:tab/>
        <w:t>Riska darījumus iedala riska darījumu kategorijās vai jurisdikcijās, neņemot vērā kredītriska mazināšanas metodes un jo īpaši aizstāšanas ietekmi. Tomēr, apr</w:t>
      </w:r>
      <w:r>
        <w:t>ē</w:t>
      </w:r>
      <w:r>
        <w:t xml:space="preserve">ķinot riska darījumu vērtības un riska darījumu riska svērtās vērtības attiecībā uz katru riska darījumu kategoriju un katru jurisdikciju, tiek ietverta riska mazināšanas metožu, tostarp aizstāšanas ietekmes, sastopamība. </w:t>
      </w:r>
    </w:p>
    <w:p w:rsidR="00FD54FC" w:rsidRPr="00392FFD" w:rsidRDefault="00125707" w:rsidP="009068C9">
      <w:pPr>
        <w:pStyle w:val="InstructionsText2"/>
        <w:numPr>
          <w:ilvl w:val="0"/>
          <w:numId w:val="0"/>
        </w:numPr>
        <w:ind w:left="993"/>
      </w:pPr>
      <w:r>
        <w:t>160.</w:t>
      </w:r>
      <w:r>
        <w:tab/>
        <w:t>Uzrādot informāciju par riska darījumiem ar “Vispārējām valdībām” dalījumā pa tiešā darījuma partnera rezidences vietas jurisdikcijām, kas nav pārskatu sni</w:t>
      </w:r>
      <w:r>
        <w:t>e</w:t>
      </w:r>
      <w:r>
        <w:t>dzošās iestādes vietējā jurisdikcija, piemēro šīs regulas 5. panta b) punkta 3. apak</w:t>
      </w:r>
      <w:r>
        <w:t>š</w:t>
      </w:r>
      <w:r>
        <w:t>punkta sliekšņus.</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108286"/>
      <w:r>
        <w:rPr>
          <w:rFonts w:ascii="Times New Roman" w:hAnsi="Times New Roman"/>
          <w:sz w:val="24"/>
          <w:u w:val="none"/>
        </w:rPr>
        <w:t>7.2.</w:t>
      </w:r>
      <w:r>
        <w:tab/>
      </w:r>
      <w:r>
        <w:rPr>
          <w:rFonts w:ascii="Times New Roman" w:hAnsi="Times New Roman"/>
          <w:sz w:val="24"/>
        </w:rPr>
        <w:t>Riska darījumu ar “Vispārējām valdībām” veidnes</w:t>
      </w:r>
      <w:bookmarkEnd w:id="808"/>
      <w:r>
        <w:rPr>
          <w:rFonts w:ascii="Times New Roman" w:hAnsi="Times New Roman"/>
          <w:sz w:val="24"/>
        </w:rPr>
        <w:t xml:space="preserve">  tvērums</w:t>
      </w:r>
      <w:bookmarkEnd w:id="809"/>
      <w:bookmarkEnd w:id="810"/>
      <w:bookmarkEnd w:id="811"/>
    </w:p>
    <w:p w:rsidR="00FD54FC" w:rsidRPr="00392FFD" w:rsidRDefault="00125707" w:rsidP="009068C9">
      <w:pPr>
        <w:pStyle w:val="InstructionsText2"/>
        <w:numPr>
          <w:ilvl w:val="0"/>
          <w:numId w:val="0"/>
        </w:numPr>
        <w:ind w:left="993"/>
      </w:pPr>
      <w:r>
        <w:t>161.</w:t>
      </w:r>
      <w:r>
        <w:tab/>
      </w:r>
      <w:r>
        <w:rPr>
          <w:i/>
        </w:rPr>
        <w:t>GOV</w:t>
      </w:r>
      <w:r>
        <w:t xml:space="preserve"> veidnes tvērumā ir bilances, ārpusbilances un atvasināto instrumentu ti</w:t>
      </w:r>
      <w:r>
        <w:t>e</w:t>
      </w:r>
      <w:r>
        <w:t>šie riska darījumi ar “Vispārējām valdībām” banku portfelī un tirdzniecības portfelī. Turklāt tiek pieprasīts arī izziņas postenis par netiešiem riska darījumiem kredītu atvasināto instrumentu veidā, kurus pārdod vispārējās valdības riska darījumos.</w:t>
      </w:r>
    </w:p>
    <w:p w:rsidR="00FD54FC" w:rsidRPr="00392FFD" w:rsidRDefault="00125707" w:rsidP="009068C9">
      <w:pPr>
        <w:pStyle w:val="InstructionsText2"/>
        <w:numPr>
          <w:ilvl w:val="0"/>
          <w:numId w:val="0"/>
        </w:numPr>
        <w:ind w:left="993"/>
      </w:pPr>
      <w:r>
        <w:t>162.</w:t>
      </w:r>
      <w:r>
        <w:tab/>
        <w:t xml:space="preserve">Riska darījums ir tiešs riska darījums, ja tiešais darījuma partneris ir struktūra, uz kuru attiecas “Vispārējās valdības” definīcija. </w:t>
      </w:r>
    </w:p>
    <w:p w:rsidR="00FD54FC" w:rsidRPr="00392FFD" w:rsidRDefault="00125707" w:rsidP="009068C9">
      <w:pPr>
        <w:pStyle w:val="InstructionsText2"/>
        <w:numPr>
          <w:ilvl w:val="0"/>
          <w:numId w:val="0"/>
        </w:numPr>
        <w:ind w:left="993"/>
      </w:pPr>
      <w:r>
        <w:t>163.</w:t>
      </w:r>
      <w:r>
        <w:tab/>
        <w:t>Veidne ir sadalīta divās daļās. Pirmās pamatā ir riska darījumu sadalījums pa riska veidiem, regulatīvajām pieejām un riska darījumu kategorijām, savukārt otrās pamatā ir sadalījums pēc atlikušā termiņa.</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108287"/>
      <w:r>
        <w:rPr>
          <w:rFonts w:ascii="Times New Roman" w:hAnsi="Times New Roman"/>
          <w:sz w:val="24"/>
          <w:u w:val="none"/>
        </w:rPr>
        <w:t>7.3.</w:t>
      </w:r>
      <w:r>
        <w:tab/>
      </w:r>
      <w:r>
        <w:rPr>
          <w:rFonts w:ascii="Times New Roman" w:hAnsi="Times New Roman"/>
          <w:sz w:val="24"/>
        </w:rPr>
        <w:t>Norādes attiecībā uz konkrētām pozīcijām</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Slejas</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Norādes</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TIEŠIE RISKA DARĪJUMI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BILANCES RISKA DARĪJUMI</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Neatvasinātu finanšu aktīvu kopējā bruto uzskaites vērtība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Neatvasinātu finanšu aktīvu, kas ir riska darījumi ar vispārējām valdībām, apkopotā bruto uzskaites vērtība, kā noteikts saskaņā ar V pielikuma Pirmās daļas 34. punktu, a</w:t>
            </w:r>
            <w:r>
              <w:rPr>
                <w:rFonts w:ascii="Times New Roman" w:hAnsi="Times New Roman"/>
                <w:sz w:val="24"/>
              </w:rPr>
              <w:t>t</w:t>
            </w:r>
            <w:r>
              <w:rPr>
                <w:rFonts w:ascii="Times New Roman" w:hAnsi="Times New Roman"/>
                <w:sz w:val="24"/>
              </w:rPr>
              <w:t>tiecībā uz visiem uzskaites portfeļiem, kuriem piemēro SFPS vai valsts vispārpieņe</w:t>
            </w:r>
            <w:r>
              <w:rPr>
                <w:rFonts w:ascii="Times New Roman" w:hAnsi="Times New Roman"/>
                <w:sz w:val="24"/>
              </w:rPr>
              <w:t>m</w:t>
            </w:r>
            <w:r>
              <w:rPr>
                <w:rFonts w:ascii="Times New Roman" w:hAnsi="Times New Roman"/>
                <w:sz w:val="24"/>
              </w:rPr>
              <w:t xml:space="preserve">tos grāmatvedības principus, kas balstīti uz Direktīvu 86/635/EEK, un kuri definēti V pielikuma Pirmās daļas 15. līdz 22. punktā un uzskaitīti 030. līdz 120. slejā.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Piesardzīgas vērtēšanas korekcijas nesamazina tirdzniecības un </w:t>
            </w:r>
            <w:proofErr w:type="spellStart"/>
            <w:r>
              <w:rPr>
                <w:rFonts w:ascii="Times New Roman" w:hAnsi="Times New Roman"/>
                <w:sz w:val="24"/>
              </w:rPr>
              <w:t>netirdzniecības</w:t>
            </w:r>
            <w:proofErr w:type="spellEnd"/>
            <w:r>
              <w:rPr>
                <w:rFonts w:ascii="Times New Roman" w:hAnsi="Times New Roman"/>
                <w:sz w:val="24"/>
              </w:rPr>
              <w:t xml:space="preserve"> riska darījumu, kas novērtēti pēc patiesās vērtības, bruto uzskaites vērtību.</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Neatvasinātu finanšu aktīvu kopējā uzskaites vērtība (atskaitot īsās pozīcijas)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Neatvasinātu finanšu aktīvu, kas ir riska darījumi ar vispārējām valdībām, apkopotā uzskaites vērtība saskaņā ar V pielikuma Pirmās daļas 27. punktu, attiecībā uz visiem uzskaites portfeļiem, kuriem piemēro SFPS vai valsts vispārpieņemtos grāmatvedības principus, kas balstīti uz Direktīvu 86/635/EEK, un kuri definēti V pielikuma Pirmās daļas 15. līdz 22. punktā un uzskaitīti 030. līdz 120. slejā, atskaitot īsās pozīcijas.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Ja iestādei ir īsā pozīcija uz to pašu atlikušo termiņu un to pašu tiešo darījuma partneri, kas </w:t>
            </w:r>
            <w:proofErr w:type="spellStart"/>
            <w:r>
              <w:rPr>
                <w:rFonts w:ascii="Times New Roman" w:hAnsi="Times New Roman"/>
                <w:sz w:val="24"/>
              </w:rPr>
              <w:t>denominēta</w:t>
            </w:r>
            <w:proofErr w:type="spellEnd"/>
            <w:r>
              <w:rPr>
                <w:rFonts w:ascii="Times New Roman" w:hAnsi="Times New Roman"/>
                <w:sz w:val="24"/>
              </w:rPr>
              <w:t xml:space="preserve"> tajā pašā valūtā, īsās pozīcijas uzskaites vērtībai veic savstarpējo pras</w:t>
            </w:r>
            <w:r>
              <w:rPr>
                <w:rFonts w:ascii="Times New Roman" w:hAnsi="Times New Roman"/>
                <w:sz w:val="24"/>
              </w:rPr>
              <w:t>ī</w:t>
            </w:r>
            <w:r>
              <w:rPr>
                <w:rFonts w:ascii="Times New Roman" w:hAnsi="Times New Roman"/>
                <w:sz w:val="24"/>
              </w:rPr>
              <w:t>jumu ieskaitu ar tiešās pozīcijas uzskaites vērtību. Neto summu uzskata par nulli, ja tā ir negatīva.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Jāuzrāda 030. līdz 120. slejas summa, atņemot 130. sleju.</w:t>
            </w:r>
            <w:r>
              <w:rPr>
                <w:sz w:val="24"/>
              </w:rPr>
              <w:t xml:space="preserve"> </w:t>
            </w:r>
            <w:r>
              <w:rPr>
                <w:rFonts w:ascii="Times New Roman" w:hAnsi="Times New Roman"/>
                <w:sz w:val="24"/>
              </w:rPr>
              <w:t>Ja minētā summa ir mazāka par nulli, uzrādāmā summa ir nulle.</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NEATVASINĀTI FINANŠU AKTĪVI PA UZSKAITES PORTFEĻIEM</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Neatvasinātu finanšu aktīvu (kā definēts iepriekš), kas ir riska darījumi ar vispārējām valdībām, apkopotā uzskaites vērtība dalījumā pa uzskaites portfeļiem atbilstīgi piem</w:t>
            </w:r>
            <w:r>
              <w:rPr>
                <w:rFonts w:ascii="Times New Roman" w:hAnsi="Times New Roman"/>
                <w:sz w:val="24"/>
              </w:rPr>
              <w:t>ē</w:t>
            </w:r>
            <w:r>
              <w:rPr>
                <w:rFonts w:ascii="Times New Roman" w:hAnsi="Times New Roman"/>
                <w:sz w:val="24"/>
              </w:rPr>
              <w:t>rojamajam grāmatvedības regulējumam.</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Tirdzniecības nolūkā turēti finanšu aktīvi</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 xml:space="preserve">7. SFPS .8. punkta a) apakšpunkta </w:t>
            </w:r>
            <w:proofErr w:type="spellStart"/>
            <w:r>
              <w:rPr>
                <w:rFonts w:ascii="Times New Roman" w:hAnsi="Times New Roman"/>
                <w:sz w:val="24"/>
              </w:rPr>
              <w:t>ii</w:t>
            </w:r>
            <w:proofErr w:type="spellEnd"/>
            <w:r>
              <w:rPr>
                <w:rFonts w:ascii="Times New Roman" w:hAnsi="Times New Roman"/>
                <w:sz w:val="24"/>
              </w:rPr>
              <w:t>) punkts; 9. SFPS A papildinājums</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Tirdzniecības finanšu aktīvi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Direktīvas 86/635/EEK 32.-33. pants; V pielikums, 1.16. daļa; Grāmatvedības direkt</w:t>
            </w:r>
            <w:r>
              <w:rPr>
                <w:rFonts w:ascii="Times New Roman" w:hAnsi="Times New Roman"/>
                <w:sz w:val="24"/>
              </w:rPr>
              <w:t>ī</w:t>
            </w:r>
            <w:r>
              <w:rPr>
                <w:rFonts w:ascii="Times New Roman" w:hAnsi="Times New Roman"/>
                <w:sz w:val="24"/>
              </w:rPr>
              <w:t>vas 8. panta 1. punkta a) apakšpunkts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principiem.</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finanšu aktīvi, kas obligāti novērtējami patiesajā vērtībā ar a</w:t>
            </w:r>
            <w:r>
              <w:rPr>
                <w:rFonts w:ascii="Times New Roman" w:hAnsi="Times New Roman"/>
                <w:b/>
                <w:sz w:val="24"/>
                <w:u w:val="single"/>
              </w:rPr>
              <w:t>t</w:t>
            </w:r>
            <w:r>
              <w:rPr>
                <w:rFonts w:ascii="Times New Roman" w:hAnsi="Times New Roman"/>
                <w:b/>
                <w:sz w:val="24"/>
                <w:u w:val="single"/>
              </w:rPr>
              <w:t>spoguļojumu peļņas vai zaudējumu aprēķinā</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7. SFPS .8. punkta a) apakšpunkta </w:t>
            </w:r>
            <w:proofErr w:type="spellStart"/>
            <w:r>
              <w:rPr>
                <w:rFonts w:ascii="Times New Roman" w:hAnsi="Times New Roman"/>
                <w:sz w:val="24"/>
              </w:rPr>
              <w:t>ii</w:t>
            </w:r>
            <w:proofErr w:type="spellEnd"/>
            <w:r>
              <w:rPr>
                <w:rFonts w:ascii="Times New Roman" w:hAnsi="Times New Roman"/>
                <w:sz w:val="24"/>
              </w:rPr>
              <w:t>) punkts; SFPS 4.1.4. punkts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Finanšu aktīvi, kas novērtēti patiesajā vērtībā ar atspoguļojumu peļņas vai za</w:t>
            </w:r>
            <w:r>
              <w:rPr>
                <w:rFonts w:ascii="Times New Roman" w:hAnsi="Times New Roman"/>
                <w:b/>
                <w:sz w:val="24"/>
                <w:u w:val="single"/>
              </w:rPr>
              <w:t>u</w:t>
            </w:r>
            <w:r>
              <w:rPr>
                <w:rFonts w:ascii="Times New Roman" w:hAnsi="Times New Roman"/>
                <w:b/>
                <w:sz w:val="24"/>
                <w:u w:val="single"/>
              </w:rPr>
              <w:t>dējumu aprēķinā</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7. SFPS 8. punkta a) apakšpunkta i) punkts; 9. SFPS 4.1.5. punkts un Grāmatvedības direktīvas 8. panta 1. punkta a) apakšpunkta 6) punkts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 kas novērtēti patiesajā vērtībā ar a</w:t>
            </w:r>
            <w:r>
              <w:rPr>
                <w:rFonts w:ascii="Times New Roman" w:hAnsi="Times New Roman"/>
                <w:b/>
                <w:sz w:val="24"/>
                <w:u w:val="single"/>
              </w:rPr>
              <w:t>t</w:t>
            </w:r>
            <w:r>
              <w:rPr>
                <w:rFonts w:ascii="Times New Roman" w:hAnsi="Times New Roman"/>
                <w:b/>
                <w:sz w:val="24"/>
                <w:u w:val="single"/>
              </w:rPr>
              <w:t>spoguļojumu peļņas vai zaudējumu aprēķinā</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Direktīvas 86/635/EEK 36. panta 2. punkts; Grāmatvedības direktīvas 8. panta 1. pu</w:t>
            </w:r>
            <w:r>
              <w:rPr>
                <w:rFonts w:ascii="Times New Roman" w:hAnsi="Times New Roman"/>
                <w:sz w:val="24"/>
              </w:rPr>
              <w:t>n</w:t>
            </w:r>
            <w:r>
              <w:rPr>
                <w:rFonts w:ascii="Times New Roman" w:hAnsi="Times New Roman"/>
                <w:sz w:val="24"/>
              </w:rPr>
              <w:t>kta a) apakšpunkts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principiem.</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Finanšu aktīvi, kas novērtēti patiesajā vērtībā ar atspoguļojumu citos visaptver</w:t>
            </w:r>
            <w:r>
              <w:rPr>
                <w:rFonts w:ascii="Times New Roman" w:hAnsi="Times New Roman"/>
                <w:b/>
                <w:sz w:val="24"/>
                <w:u w:val="single"/>
              </w:rPr>
              <w:t>o</w:t>
            </w:r>
            <w:r>
              <w:rPr>
                <w:rFonts w:ascii="Times New Roman" w:hAnsi="Times New Roman"/>
                <w:b/>
                <w:sz w:val="24"/>
                <w:u w:val="single"/>
              </w:rPr>
              <w:t>šajos ienākumos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7. SFPS 8. punkta d) apakšpunkts; 9. SFPS 4.1.2.A punkts</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 kas novērtēti patiesajā vērtībā caur pašu kapitālu</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Grāmatvedības direktīvas 8. panta 1. punkta a) apakšpunkts, 8. punkts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principiem.</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Amortizētajās izmaksās novērtētie finanšu aktīvi</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7. SFPS 8. punkta f) apakšpunkts; 9. SFPS 4.1.2. punkts; V pielikums, 1.15. daļa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 kas novērtēti pēc izmaksu metodes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Direktīvas 86/635/EEK 35. pants; Grāmatvedības direktīvas 6. panta 1. punkta i) apakšpunkts, 8. panta 2. punkts; V pielikums, 1.16. daļa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principiem.</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Citi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Direktīvas 86/635/EEK 37. pants; Grāmatvedības direktīvas 12. panta 7. punkts; V pi</w:t>
            </w:r>
            <w:r>
              <w:rPr>
                <w:rFonts w:ascii="Times New Roman" w:hAnsi="Times New Roman"/>
                <w:sz w:val="24"/>
              </w:rPr>
              <w:t>e</w:t>
            </w:r>
            <w:r>
              <w:rPr>
                <w:rFonts w:ascii="Times New Roman" w:hAnsi="Times New Roman"/>
                <w:sz w:val="24"/>
              </w:rPr>
              <w:t>likums, 1.16. daļa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principiem.</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Īsās pozīcijas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Īso pozīciju uzskaites vērtība, kā definēts 9. SFPS BA7. punkta b) punktā, ja tiešais d</w:t>
            </w:r>
            <w:r>
              <w:rPr>
                <w:rFonts w:ascii="Times New Roman" w:hAnsi="Times New Roman"/>
                <w:sz w:val="24"/>
              </w:rPr>
              <w:t>a</w:t>
            </w:r>
            <w:r>
              <w:rPr>
                <w:rFonts w:ascii="Times New Roman" w:hAnsi="Times New Roman"/>
                <w:sz w:val="24"/>
              </w:rPr>
              <w:t>rījuma partneris ir vispārējā valdība, kā definēts 1. punktā.</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Īsās pozīcijas rodas, ja iestāde pārdod vērtspapīrus, kuri iegūti caur pirkšanas ar atpā</w:t>
            </w:r>
            <w:r>
              <w:rPr>
                <w:rFonts w:ascii="Times New Roman" w:hAnsi="Times New Roman"/>
                <w:sz w:val="24"/>
              </w:rPr>
              <w:t>r</w:t>
            </w:r>
            <w:r>
              <w:rPr>
                <w:rFonts w:ascii="Times New Roman" w:hAnsi="Times New Roman"/>
                <w:sz w:val="24"/>
              </w:rPr>
              <w:t>došanu aizdevumu vai aizņemti vērtspapīru aizdevuma darījumā, un ja tiešais darījuma partneris ir vispārējā valdība.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Uzskaites vērtība ir īso pozīciju patiesā vērtība.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Īsās pozīcijas ir jāuzrāda pēc atlikušā termiņa grupām, kā definēts 170. līdz 230. rindā, un pēc tiešajiem darījumu partneriem. Īsās pozīcijas tad izmanto, lai veiktu savstarpējo prasījumu ieskaitu ar tāda paša atlikušā termiņa pozīcijām un tiešo darījuma partneri, lai aprēķinātu vērtības 030. līdz 120. slejā.</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 kā: īsās pozīcijas no pirkšanas ar atpārdošanu aizdevumiem, kas klasificēti kā tirdzniecības nolūkā turēti vai kā tirdzniecības finanšu aktīvi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Īso pozīciju uzskaites vērtība, kā definēts 9. SFPS BA7. punkta b) apakšpunktā, kuras rodas, ja iestāde pārdod vērtspapīrus, kas iegūti caur pirkšanas ar atpārdošanu aizd</w:t>
            </w:r>
            <w:r>
              <w:rPr>
                <w:rFonts w:ascii="Times New Roman" w:hAnsi="Times New Roman"/>
                <w:sz w:val="24"/>
              </w:rPr>
              <w:t>e</w:t>
            </w:r>
            <w:r>
              <w:rPr>
                <w:rFonts w:ascii="Times New Roman" w:hAnsi="Times New Roman"/>
                <w:sz w:val="24"/>
              </w:rPr>
              <w:t>vumiem, kuros tiešais darījuma partneris ir vispārējā valdība, un kuras ietvertas tird</w:t>
            </w:r>
            <w:r>
              <w:rPr>
                <w:rFonts w:ascii="Times New Roman" w:hAnsi="Times New Roman"/>
                <w:sz w:val="24"/>
              </w:rPr>
              <w:t>z</w:t>
            </w:r>
            <w:r>
              <w:rPr>
                <w:rFonts w:ascii="Times New Roman" w:hAnsi="Times New Roman"/>
                <w:sz w:val="24"/>
              </w:rPr>
              <w:t>niecības nolūkā turētu vai tirdzniecības finanšu aktīvu uzskaites portfeļos (030. vai 040. sleja).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Īsās pozīcijas, kas rodas, ja pārdotie vērtspapīri ir bijuši aizņemti vērtspapīru aizdev</w:t>
            </w:r>
            <w:r>
              <w:rPr>
                <w:rFonts w:ascii="Times New Roman" w:hAnsi="Times New Roman"/>
                <w:sz w:val="24"/>
              </w:rPr>
              <w:t>u</w:t>
            </w:r>
            <w:r>
              <w:rPr>
                <w:rFonts w:ascii="Times New Roman" w:hAnsi="Times New Roman"/>
                <w:sz w:val="24"/>
              </w:rPr>
              <w:t xml:space="preserve">ma darījumā, neiekļauj šajā slejā.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Uzkrātais vērtības samazinājums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Apkopotais uzkrātais vērtības samazinājums saistībā ar neatvasinātiem finanšu akt</w:t>
            </w:r>
            <w:r>
              <w:rPr>
                <w:rFonts w:ascii="Times New Roman" w:hAnsi="Times New Roman"/>
                <w:sz w:val="24"/>
              </w:rPr>
              <w:t>ī</w:t>
            </w:r>
            <w:r>
              <w:rPr>
                <w:rFonts w:ascii="Times New Roman" w:hAnsi="Times New Roman"/>
                <w:sz w:val="24"/>
              </w:rPr>
              <w:t>viem, kas uzrādīti 080. līdz 120. slejā. [V pielikuma Otrās daļas 70. un 71. punkts]</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Uzkrātais vērtības samazinājums – no kā: no finanšu aktīviem, kas novērtēti p</w:t>
            </w:r>
            <w:r>
              <w:rPr>
                <w:rFonts w:ascii="Times New Roman" w:hAnsi="Times New Roman"/>
                <w:b/>
                <w:sz w:val="24"/>
                <w:u w:val="single"/>
              </w:rPr>
              <w:t>a</w:t>
            </w:r>
            <w:r>
              <w:rPr>
                <w:rFonts w:ascii="Times New Roman" w:hAnsi="Times New Roman"/>
                <w:b/>
                <w:sz w:val="24"/>
                <w:u w:val="single"/>
              </w:rPr>
              <w:t xml:space="preserve">tiesajā vērtībā ar atspoguļojumu citos visaptverošajos ienākumos, vai no </w:t>
            </w:r>
            <w:proofErr w:type="spellStart"/>
            <w:r>
              <w:rPr>
                <w:rFonts w:ascii="Times New Roman" w:hAnsi="Times New Roman"/>
                <w:b/>
                <w:sz w:val="24"/>
                <w:u w:val="single"/>
              </w:rPr>
              <w:t>netird</w:t>
            </w:r>
            <w:r>
              <w:rPr>
                <w:rFonts w:ascii="Times New Roman" w:hAnsi="Times New Roman"/>
                <w:b/>
                <w:sz w:val="24"/>
                <w:u w:val="single"/>
              </w:rPr>
              <w:t>z</w:t>
            </w:r>
            <w:r>
              <w:rPr>
                <w:rFonts w:ascii="Times New Roman" w:hAnsi="Times New Roman"/>
                <w:b/>
                <w:sz w:val="24"/>
                <w:u w:val="single"/>
              </w:rPr>
              <w:t>niecības</w:t>
            </w:r>
            <w:proofErr w:type="spellEnd"/>
            <w:r>
              <w:rPr>
                <w:rFonts w:ascii="Times New Roman" w:hAnsi="Times New Roman"/>
                <w:b/>
                <w:sz w:val="24"/>
                <w:u w:val="single"/>
              </w:rPr>
              <w:t xml:space="preserve"> neatvasinātiem finanšu aktīviem, kuri novērtēti patiesajā vērtībā caur pašu kapitālu</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Apkopotais uzkrātais vērtības samazinājums saistībā ar neatvasinātiem finanšu akt</w:t>
            </w:r>
            <w:r>
              <w:rPr>
                <w:rFonts w:ascii="Times New Roman" w:hAnsi="Times New Roman"/>
                <w:sz w:val="24"/>
              </w:rPr>
              <w:t>ī</w:t>
            </w:r>
            <w:r>
              <w:rPr>
                <w:rFonts w:ascii="Times New Roman" w:hAnsi="Times New Roman"/>
                <w:sz w:val="24"/>
              </w:rPr>
              <w:t xml:space="preserve">viem, kas uzrādīti 080. un 090. slejā.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050., 060., 070., 080. un 090. slejā. [V pi</w:t>
            </w:r>
            <w:r>
              <w:rPr>
                <w:rFonts w:ascii="Times New Roman" w:hAnsi="Times New Roman"/>
                <w:sz w:val="24"/>
              </w:rPr>
              <w:t>e</w:t>
            </w:r>
            <w:r>
              <w:rPr>
                <w:rFonts w:ascii="Times New Roman" w:hAnsi="Times New Roman"/>
                <w:sz w:val="24"/>
              </w:rPr>
              <w:t>likuma Otrās daļas 69. punkts]</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 no kā: no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finanšu aktīviem, kas obligāti novērtējami patiesajā vērtībā ar a</w:t>
            </w:r>
            <w:r>
              <w:rPr>
                <w:rFonts w:ascii="Times New Roman" w:hAnsi="Times New Roman"/>
                <w:b/>
                <w:sz w:val="24"/>
                <w:u w:val="single"/>
              </w:rPr>
              <w:t>t</w:t>
            </w:r>
            <w:r>
              <w:rPr>
                <w:rFonts w:ascii="Times New Roman" w:hAnsi="Times New Roman"/>
                <w:b/>
                <w:sz w:val="24"/>
                <w:u w:val="single"/>
              </w:rPr>
              <w:t xml:space="preserve">spoguļojumu peļņas vai zaudējumu aprēķinā, no finanšu aktīviem, kuri novērtēti patiesajā vērtībā ar atspoguļojumu peļņas vai zaudējumu aprēķinā, vai no </w:t>
            </w:r>
            <w:proofErr w:type="spellStart"/>
            <w:r>
              <w:rPr>
                <w:rFonts w:ascii="Times New Roman" w:hAnsi="Times New Roman"/>
                <w:b/>
                <w:sz w:val="24"/>
                <w:u w:val="single"/>
              </w:rPr>
              <w:t>n</w:t>
            </w:r>
            <w:r>
              <w:rPr>
                <w:rFonts w:ascii="Times New Roman" w:hAnsi="Times New Roman"/>
                <w:b/>
                <w:sz w:val="24"/>
                <w:u w:val="single"/>
              </w:rPr>
              <w:t>e</w:t>
            </w:r>
            <w:r>
              <w:rPr>
                <w:rFonts w:ascii="Times New Roman" w:hAnsi="Times New Roman"/>
                <w:b/>
                <w:sz w:val="24"/>
                <w:u w:val="single"/>
              </w:rPr>
              <w:t>tirdzniecības</w:t>
            </w:r>
            <w:proofErr w:type="spellEnd"/>
            <w:r>
              <w:rPr>
                <w:rFonts w:ascii="Times New Roman" w:hAnsi="Times New Roman"/>
                <w:b/>
                <w:sz w:val="24"/>
                <w:u w:val="single"/>
              </w:rPr>
              <w:t xml:space="preserve"> finanšu aktīviem, kas novērtēti patiesajā vērtībā ar atspoguļojumu peļņas vai zaudējumu aprēķinā</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050., 060. un 070. slejā.</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Patiesās vērtības uzkrātās negatīvās izmaiņas kredītriska rezultātā – no kā: no f</w:t>
            </w:r>
            <w:r>
              <w:rPr>
                <w:rFonts w:ascii="Times New Roman" w:hAnsi="Times New Roman"/>
                <w:b/>
                <w:sz w:val="24"/>
                <w:u w:val="single"/>
              </w:rPr>
              <w:t>i</w:t>
            </w:r>
            <w:r>
              <w:rPr>
                <w:rFonts w:ascii="Times New Roman" w:hAnsi="Times New Roman"/>
                <w:b/>
                <w:sz w:val="24"/>
                <w:u w:val="single"/>
              </w:rPr>
              <w:t>nanšu aktīviem, kas novērtēti patiesajā vērtībā ar atspoguļojumu citos visaptv</w:t>
            </w:r>
            <w:r>
              <w:rPr>
                <w:rFonts w:ascii="Times New Roman" w:hAnsi="Times New Roman"/>
                <w:b/>
                <w:sz w:val="24"/>
                <w:u w:val="single"/>
              </w:rPr>
              <w:t>e</w:t>
            </w:r>
            <w:r>
              <w:rPr>
                <w:rFonts w:ascii="Times New Roman" w:hAnsi="Times New Roman"/>
                <w:b/>
                <w:sz w:val="24"/>
                <w:u w:val="single"/>
              </w:rPr>
              <w:t xml:space="preserve">rošajos ienākumos, vai no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neatvasinātiem finanšu aktīviem, kuri novērtēti patiesajā vērtībā caur pašu kapitālu</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080. un 090. slejā.</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Tiešās atvasināto instrumentu pozīcijas jāuzrāda 200. līdz 230. slejā.</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Attiecībā uz tādu atvasināto instrumentu uzrādīšanu, kam piemēro gan darījuma pa</w:t>
            </w:r>
            <w:r>
              <w:rPr>
                <w:rFonts w:ascii="Times New Roman" w:hAnsi="Times New Roman"/>
                <w:sz w:val="24"/>
              </w:rPr>
              <w:t>r</w:t>
            </w:r>
            <w:r>
              <w:rPr>
                <w:rFonts w:ascii="Times New Roman" w:hAnsi="Times New Roman"/>
                <w:sz w:val="24"/>
              </w:rPr>
              <w:t>tnera kredītriska, gan tirgus riska kapitāla prasības, skatīt norādes par rindu sadalījumu.</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Visi atvasinātie instrumenti, kuru darījuma partneri ir vispārējā valdība un kuru patiesā vērtība iestādei pārskata sniegšanas datumā ir pozitīva, neatkarīgi no tā, vai tos izma</w:t>
            </w:r>
            <w:r>
              <w:rPr>
                <w:rFonts w:ascii="Times New Roman" w:hAnsi="Times New Roman"/>
                <w:sz w:val="24"/>
              </w:rPr>
              <w:t>n</w:t>
            </w:r>
            <w:r>
              <w:rPr>
                <w:rFonts w:ascii="Times New Roman" w:hAnsi="Times New Roman"/>
                <w:sz w:val="24"/>
              </w:rPr>
              <w:t>to atbilstīgās riska ierobežošanas attiecībās, tur tirdzniecības nolūkā vai iekļauj tird</w:t>
            </w:r>
            <w:r>
              <w:rPr>
                <w:rFonts w:ascii="Times New Roman" w:hAnsi="Times New Roman"/>
                <w:sz w:val="24"/>
              </w:rPr>
              <w:t>z</w:t>
            </w:r>
            <w:r>
              <w:rPr>
                <w:rFonts w:ascii="Times New Roman" w:hAnsi="Times New Roman"/>
                <w:sz w:val="24"/>
              </w:rPr>
              <w:t>niecības portfelī, kam piemēro SFPS vai valsts vispārpieņemtos grāmatvedības princ</w:t>
            </w:r>
            <w:r>
              <w:rPr>
                <w:rFonts w:ascii="Times New Roman" w:hAnsi="Times New Roman"/>
                <w:sz w:val="24"/>
              </w:rPr>
              <w:t>i</w:t>
            </w:r>
            <w:r>
              <w:rPr>
                <w:rFonts w:ascii="Times New Roman" w:hAnsi="Times New Roman"/>
                <w:sz w:val="24"/>
              </w:rPr>
              <w:t xml:space="preserve">pus atbilstīgi Direktīvai 86/635/EEK.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Šeit uzrāda ekonomikas riska ierobežošanas nolūkā turētus atvasinātos instrumentus, ja tie ir iekļauti tirdzniecībā vai tiek turēti tirdzniecības uzskaites portfeļos (V pielikuma Otrās daļas 120., 124., 125. un 137. līdz 140. punkts).</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Atvasinātie instrumenti ar pozitīvu patieso vērtību: uzskaites vērtība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Uzskaites vērtība atvasinātajiem instrumentiem, kurus pārskata sniegšanas atsauces d</w:t>
            </w:r>
            <w:r>
              <w:rPr>
                <w:rFonts w:ascii="Times New Roman" w:hAnsi="Times New Roman"/>
                <w:sz w:val="24"/>
              </w:rPr>
              <w:t>a</w:t>
            </w:r>
            <w:r>
              <w:rPr>
                <w:rFonts w:ascii="Times New Roman" w:hAnsi="Times New Roman"/>
                <w:sz w:val="24"/>
              </w:rPr>
              <w:t xml:space="preserve">tumā uzskaita kā finanšu aktīvus.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Saskaņā ar vispārpieņemtajiem grāmatvedības principiem atbilstīgi Direktīvai 86/635/EEK šajā slejā uzrādāmie atvasinātie instrumenti ietver atvasinātos instrume</w:t>
            </w:r>
            <w:r>
              <w:rPr>
                <w:rFonts w:ascii="Times New Roman" w:hAnsi="Times New Roman"/>
                <w:sz w:val="24"/>
              </w:rPr>
              <w:t>n</w:t>
            </w:r>
            <w:r>
              <w:rPr>
                <w:rFonts w:ascii="Times New Roman" w:hAnsi="Times New Roman"/>
                <w:sz w:val="24"/>
              </w:rPr>
              <w:t xml:space="preserve">tus, kas novērtēti iegādes vērtībā vai zemāko izmaksu vai tirgus vērtībā un ietverti tirdzniecības portfelī vai noteikti kā riska ierobežošanas instrumenti.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 nosacītā summa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Saskaņā ar SFPS un valsts vispārpieņemtajiem grāmatvedības principiem atbilstīgi D</w:t>
            </w:r>
            <w:r>
              <w:rPr>
                <w:rFonts w:ascii="Times New Roman" w:hAnsi="Times New Roman"/>
                <w:sz w:val="24"/>
              </w:rPr>
              <w:t>i</w:t>
            </w:r>
            <w:r>
              <w:rPr>
                <w:rFonts w:ascii="Times New Roman" w:hAnsi="Times New Roman"/>
                <w:sz w:val="24"/>
              </w:rPr>
              <w:t>rektīvai 86/635/EEK nosacītā summa, kas definēta V pielikuma Otrās daļas 133. līdz 135. punktā, visiem atvasināto instrumentu līgumiem, kuri pārskata sniegšanas atsa</w:t>
            </w:r>
            <w:r>
              <w:rPr>
                <w:rFonts w:ascii="Times New Roman" w:hAnsi="Times New Roman"/>
                <w:sz w:val="24"/>
              </w:rPr>
              <w:t>u</w:t>
            </w:r>
            <w:r>
              <w:rPr>
                <w:rFonts w:ascii="Times New Roman" w:hAnsi="Times New Roman"/>
                <w:sz w:val="24"/>
              </w:rPr>
              <w:t>ces datumā ir noslēgti, bet kuros vēl nav veikts norēķins, un kuros darījuma partneris ir vispārējā valdība, kā definēts iepriekš 1. punktā, ja tās patiesā vērtība pārskata sniegš</w:t>
            </w:r>
            <w:r>
              <w:rPr>
                <w:rFonts w:ascii="Times New Roman" w:hAnsi="Times New Roman"/>
                <w:sz w:val="24"/>
              </w:rPr>
              <w:t>a</w:t>
            </w:r>
            <w:r>
              <w:rPr>
                <w:rFonts w:ascii="Times New Roman" w:hAnsi="Times New Roman"/>
                <w:sz w:val="24"/>
              </w:rPr>
              <w:t>nas atsauces datumā iestādei ir pozitīva.</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negatīvu patieso vērtību</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Visi atvasinātie instrumenti, kuru darījuma partneri ir vispārējā valdība un kuru patiesā vērtība iestādei pārskata sniegšanas atsauces datumā ir negatīva, neatkarīgi no tā, vai tos izmanto atbilstīgās riska ierobežošanas attiecībās, vai tur tirdzniecības nolūkā vai iekļauj tirdzniecības portfelī, kam piemēro SFPS vai valsts vispārpieņemtos grāmatv</w:t>
            </w:r>
            <w:r>
              <w:rPr>
                <w:rFonts w:ascii="Times New Roman" w:hAnsi="Times New Roman"/>
                <w:sz w:val="24"/>
              </w:rPr>
              <w:t>e</w:t>
            </w:r>
            <w:r>
              <w:rPr>
                <w:rFonts w:ascii="Times New Roman" w:hAnsi="Times New Roman"/>
                <w:sz w:val="24"/>
              </w:rPr>
              <w:t xml:space="preserve">dības principus atbilstīgi Direktīvai 86/635/EEK.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Šeit uzrāda ekonomikas riska ierobežošanas nolūkā turētus atvasinātos instrumentus, ja tie ir iekļauti tirdzniecībā vai tiek turēti tirdzniecības uzskaites portfeļos (V pielikuma Otrās daļas 120., 124., 125. un 137. līdz 140. punkts).</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Atvasinātie instrumenti ar negatīvu patieso vērtību: uzskaites vērtība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Uzskaites vērtība atvasinātajiem instrumentiem, kurus pārskata sniegšanas atsauces d</w:t>
            </w:r>
            <w:r>
              <w:rPr>
                <w:rFonts w:ascii="Times New Roman" w:hAnsi="Times New Roman"/>
                <w:sz w:val="24"/>
              </w:rPr>
              <w:t>a</w:t>
            </w:r>
            <w:r>
              <w:rPr>
                <w:rFonts w:ascii="Times New Roman" w:hAnsi="Times New Roman"/>
                <w:sz w:val="24"/>
              </w:rPr>
              <w:t xml:space="preserve">tumā uzskaita kā finanšu saistības.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Saskaņā ar vispārpieņemtajiem grāmatvedības principiem atbilstīgi Direktīvai 86/635/EEK šajā slejā uzrādāmie atvasinātie instrumenti ietver atvasinātos instrume</w:t>
            </w:r>
            <w:r>
              <w:rPr>
                <w:rFonts w:ascii="Times New Roman" w:hAnsi="Times New Roman"/>
                <w:sz w:val="24"/>
              </w:rPr>
              <w:t>n</w:t>
            </w:r>
            <w:r>
              <w:rPr>
                <w:rFonts w:ascii="Times New Roman" w:hAnsi="Times New Roman"/>
                <w:sz w:val="24"/>
              </w:rPr>
              <w:t xml:space="preserve">tus, kas novērtēti iegādes vērtībā vai zemāko izmaksu vai tirgus vērtībā un ietverti tirdzniecības portfelī vai noteikti kā riska ierobežošanas instrumenti.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Atvasinātie instrumenti ar negatīvu patieso vērtību: nosacītā summa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Saskaņā ar SFPS un valsts vispārpieņemtajiem grāmatvedības principiem atbilstīgi D</w:t>
            </w:r>
            <w:r>
              <w:rPr>
                <w:rFonts w:ascii="Times New Roman" w:hAnsi="Times New Roman"/>
                <w:sz w:val="24"/>
              </w:rPr>
              <w:t>i</w:t>
            </w:r>
            <w:r>
              <w:rPr>
                <w:rFonts w:ascii="Times New Roman" w:hAnsi="Times New Roman"/>
                <w:sz w:val="24"/>
              </w:rPr>
              <w:t>rektīvai 86/635/EEK nosacītā summa, kas definēta V pielikuma Otrās daļas 133. līdz 135. punktā, visiem atvasināto instrumentu līgumiem, kuri atsauces datumā ir noslēgti, bet kuros vēl nav veikts norēķins, un kuros darījuma partneris ir vispārējā valdība, kā definēts iepriekš 1. punktā, ja tās patiesā vērtība iestādei ir negatīva.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ĀRPUSBILANCES RISKA DARĪJUMI</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Nominālvērtība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Ja ārpusbilances posteņa tiešais darījuma partneris ir vispārējā valdība, kā definēts i</w:t>
            </w:r>
            <w:r>
              <w:rPr>
                <w:rFonts w:ascii="Times New Roman" w:hAnsi="Times New Roman"/>
                <w:sz w:val="24"/>
              </w:rPr>
              <w:t>e</w:t>
            </w:r>
            <w:r>
              <w:rPr>
                <w:rFonts w:ascii="Times New Roman" w:hAnsi="Times New Roman"/>
                <w:sz w:val="24"/>
              </w:rPr>
              <w:t>priekš 1. punktā, – nominālā vērtība saistībām un finanšu garantijām, kuras neuzskata par atvasinātajiem instrumentiem saskaņā ar SFPS vai valsts vispārpieņemtajiem gr</w:t>
            </w:r>
            <w:r>
              <w:rPr>
                <w:rFonts w:ascii="Times New Roman" w:hAnsi="Times New Roman"/>
                <w:sz w:val="24"/>
              </w:rPr>
              <w:t>ā</w:t>
            </w:r>
            <w:r>
              <w:rPr>
                <w:rFonts w:ascii="Times New Roman" w:hAnsi="Times New Roman"/>
                <w:sz w:val="24"/>
              </w:rPr>
              <w:t>matvedības principiem atbilstīgi Direktīvai 86/635/EEK (V pielikuma Otrās daļas 102.–119. punkts).</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Saskaņā ar V pielikuma Pirmās daļas 43. un 44. punktu vispārējā valdība ir tiešais dar</w:t>
            </w:r>
            <w:r>
              <w:rPr>
                <w:rFonts w:ascii="Times New Roman" w:hAnsi="Times New Roman"/>
                <w:sz w:val="24"/>
              </w:rPr>
              <w:t>ī</w:t>
            </w:r>
            <w:r>
              <w:rPr>
                <w:rFonts w:ascii="Times New Roman" w:hAnsi="Times New Roman"/>
                <w:sz w:val="24"/>
              </w:rPr>
              <w:t xml:space="preserve">juma partneris: sniegtā finanšu garantijā, ja tā ir garantētā parāda instrumenta tiešais darījuma partneris, un b) sniegtās aizdevumu un citās apņemšanās, ja tā ir darījuma partneris, kura kredītrisku uzņemas pārskatu sniedzošā iestāde.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Uzkrājumi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Direktīvas 86/635/EEK 4. pants. Pasīvi (6. punkta c) apakšpunkts), Ārpusbilances po</w:t>
            </w:r>
            <w:r>
              <w:rPr>
                <w:rFonts w:ascii="Times New Roman" w:hAnsi="Times New Roman"/>
                <w:sz w:val="24"/>
              </w:rPr>
              <w:t>s</w:t>
            </w:r>
            <w:r>
              <w:rPr>
                <w:rFonts w:ascii="Times New Roman" w:hAnsi="Times New Roman"/>
                <w:sz w:val="24"/>
              </w:rPr>
              <w:t xml:space="preserve">teņi, 27. panta 11. punkts, 28. panta 8. punkts, 33. pants; SFPF 4.2.1. punkta c) apakšpunkta </w:t>
            </w:r>
            <w:proofErr w:type="spellStart"/>
            <w:r>
              <w:rPr>
                <w:rFonts w:ascii="Times New Roman" w:hAnsi="Times New Roman"/>
                <w:sz w:val="24"/>
              </w:rPr>
              <w:t>ii</w:t>
            </w:r>
            <w:proofErr w:type="spellEnd"/>
            <w:r>
              <w:rPr>
                <w:rFonts w:ascii="Times New Roman" w:hAnsi="Times New Roman"/>
                <w:sz w:val="24"/>
              </w:rPr>
              <w:t xml:space="preserve">) punkts, d) apakšpunkta </w:t>
            </w:r>
            <w:proofErr w:type="spellStart"/>
            <w:r>
              <w:rPr>
                <w:rFonts w:ascii="Times New Roman" w:hAnsi="Times New Roman"/>
                <w:sz w:val="24"/>
              </w:rPr>
              <w:t>ii</w:t>
            </w:r>
            <w:proofErr w:type="spellEnd"/>
            <w:r>
              <w:rPr>
                <w:rFonts w:ascii="Times New Roman" w:hAnsi="Times New Roman"/>
                <w:sz w:val="24"/>
              </w:rPr>
              <w:t>) punkts, 9.5.5.20. punkts, 37. SGS, 4. SFPS, V pielikums, 2.11. daļa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SFPS, V pielikums, 2.11. daļa Uzkrājumi no visiem ārpusbilances riska darījumiem, neatkarīgi no tā, kā tie tiek novērtēti, izņemot tos, kas saskaņā ar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SFPS novērtēti patiesajā vērtībā ar atspoguļojumu peļņas un zaudējumu aprēķinā. S</w:t>
            </w:r>
            <w:r>
              <w:rPr>
                <w:rFonts w:ascii="Times New Roman" w:hAnsi="Times New Roman"/>
                <w:sz w:val="24"/>
              </w:rPr>
              <w:t>a</w:t>
            </w:r>
            <w:r>
              <w:rPr>
                <w:rFonts w:ascii="Times New Roman" w:hAnsi="Times New Roman"/>
                <w:sz w:val="24"/>
              </w:rPr>
              <w:t xml:space="preserve">skaņā ar SFPS sniegtas aizdevumu apņemšanās vērtības samazinājumu uzrāda 150. slejā, ja iestāde nevar atsevišķi identificēt paredzamos </w:t>
            </w:r>
            <w:proofErr w:type="spellStart"/>
            <w:r>
              <w:rPr>
                <w:rFonts w:ascii="Times New Roman" w:hAnsi="Times New Roman"/>
                <w:sz w:val="24"/>
              </w:rPr>
              <w:t>kredītzaudējumus</w:t>
            </w:r>
            <w:proofErr w:type="spellEnd"/>
            <w:r>
              <w:rPr>
                <w:rFonts w:ascii="Times New Roman" w:hAnsi="Times New Roman"/>
                <w:sz w:val="24"/>
              </w:rPr>
              <w:t xml:space="preserve"> saistībā ar p</w:t>
            </w:r>
            <w:r>
              <w:rPr>
                <w:rFonts w:ascii="Times New Roman" w:hAnsi="Times New Roman"/>
                <w:sz w:val="24"/>
              </w:rPr>
              <w:t>a</w:t>
            </w:r>
            <w:r>
              <w:rPr>
                <w:rFonts w:ascii="Times New Roman" w:hAnsi="Times New Roman"/>
                <w:sz w:val="24"/>
              </w:rPr>
              <w:t xml:space="preserve">rāda instrumenta izmantoto un neizmantoto summu. Ja kombinētie paredzamie </w:t>
            </w:r>
            <w:proofErr w:type="spellStart"/>
            <w:r>
              <w:rPr>
                <w:rFonts w:ascii="Times New Roman" w:hAnsi="Times New Roman"/>
                <w:sz w:val="24"/>
              </w:rPr>
              <w:t>kredī</w:t>
            </w:r>
            <w:r>
              <w:rPr>
                <w:rFonts w:ascii="Times New Roman" w:hAnsi="Times New Roman"/>
                <w:sz w:val="24"/>
              </w:rPr>
              <w:t>t</w:t>
            </w:r>
            <w:r>
              <w:rPr>
                <w:rFonts w:ascii="Times New Roman" w:hAnsi="Times New Roman"/>
                <w:sz w:val="24"/>
              </w:rPr>
              <w:lastRenderedPageBreak/>
              <w:t>zaudējumi</w:t>
            </w:r>
            <w:proofErr w:type="spellEnd"/>
            <w:r>
              <w:rPr>
                <w:rFonts w:ascii="Times New Roman" w:hAnsi="Times New Roman"/>
                <w:sz w:val="24"/>
              </w:rPr>
              <w:t xml:space="preserve"> par minēto finanšu instrumentu pārsniedz instrumenta aizdevumu komp</w:t>
            </w:r>
            <w:r>
              <w:rPr>
                <w:rFonts w:ascii="Times New Roman" w:hAnsi="Times New Roman"/>
                <w:sz w:val="24"/>
              </w:rPr>
              <w:t>o</w:t>
            </w:r>
            <w:r>
              <w:rPr>
                <w:rFonts w:ascii="Times New Roman" w:hAnsi="Times New Roman"/>
                <w:sz w:val="24"/>
              </w:rPr>
              <w:t xml:space="preserve">nenta bruto uzskaites vērtību, paredzamo </w:t>
            </w:r>
            <w:proofErr w:type="spellStart"/>
            <w:r>
              <w:rPr>
                <w:rFonts w:ascii="Times New Roman" w:hAnsi="Times New Roman"/>
                <w:sz w:val="24"/>
              </w:rPr>
              <w:t>kredītzaudējumu</w:t>
            </w:r>
            <w:proofErr w:type="spellEnd"/>
            <w:r>
              <w:rPr>
                <w:rFonts w:ascii="Times New Roman" w:hAnsi="Times New Roman"/>
                <w:sz w:val="24"/>
              </w:rPr>
              <w:t xml:space="preserve"> atlikumu uzrāda kā uzkr</w:t>
            </w:r>
            <w:r>
              <w:rPr>
                <w:rFonts w:ascii="Times New Roman" w:hAnsi="Times New Roman"/>
                <w:sz w:val="24"/>
              </w:rPr>
              <w:t>ā</w:t>
            </w:r>
            <w:r>
              <w:rPr>
                <w:rFonts w:ascii="Times New Roman" w:hAnsi="Times New Roman"/>
                <w:sz w:val="24"/>
              </w:rPr>
              <w:t>jumus 250. slejā.</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Attiecībā uz ārpusbilances posteņiem, kas saskaņā ar 9. SFPS novērtēti patiesajā vērt</w:t>
            </w:r>
            <w:r>
              <w:rPr>
                <w:rFonts w:ascii="Times New Roman" w:hAnsi="Times New Roman"/>
                <w:sz w:val="24"/>
              </w:rPr>
              <w:t>ī</w:t>
            </w:r>
            <w:r>
              <w:rPr>
                <w:rFonts w:ascii="Times New Roman" w:hAnsi="Times New Roman"/>
                <w:sz w:val="24"/>
              </w:rPr>
              <w:t>bā ar atspoguļojumu peļņas vai zaudējumu aprēķinā – patiesās vērtības uzkrātās neg</w:t>
            </w:r>
            <w:r>
              <w:rPr>
                <w:rFonts w:ascii="Times New Roman" w:hAnsi="Times New Roman"/>
                <w:sz w:val="24"/>
              </w:rPr>
              <w:t>a</w:t>
            </w:r>
            <w:r>
              <w:rPr>
                <w:rFonts w:ascii="Times New Roman" w:hAnsi="Times New Roman"/>
                <w:sz w:val="24"/>
              </w:rPr>
              <w:t>tīvās izmaiņas kredītriska rezultātā (V pielikuma Otrās daļas 110. punkts).</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Izziņas postenis: kredītu atvasinātie instrumenti, kas pārdoti vispārējo valdību riska darījumos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Ir jāuzrāda kredītu atvasinātie instrumenti, kas neatbilst tādu finanšu garantiju definīc</w:t>
            </w:r>
            <w:r>
              <w:rPr>
                <w:rFonts w:ascii="Times New Roman" w:hAnsi="Times New Roman"/>
                <w:sz w:val="24"/>
              </w:rPr>
              <w:t>i</w:t>
            </w:r>
            <w:r>
              <w:rPr>
                <w:rFonts w:ascii="Times New Roman" w:hAnsi="Times New Roman"/>
                <w:sz w:val="24"/>
              </w:rPr>
              <w:t>jai, kuras pārskatu sniedzošā iestāde ir parakstījusi ar darījumu partneriem, kas nav vispārējās valdības, un kuru atsauces riska darījums ir vispārējā valdība.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Minētās slejas neuzrāda par riska darījumiem, kas sadalīti pa riska veidiem, regulatīv</w:t>
            </w:r>
            <w:r>
              <w:rPr>
                <w:rFonts w:ascii="Times New Roman" w:hAnsi="Times New Roman"/>
                <w:sz w:val="24"/>
              </w:rPr>
              <w:t>a</w:t>
            </w:r>
            <w:r>
              <w:rPr>
                <w:rFonts w:ascii="Times New Roman" w:hAnsi="Times New Roman"/>
                <w:sz w:val="24"/>
              </w:rPr>
              <w:t>jām pieejām un riska darījumu kategorijām (020. līdz 160. rinda).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Sadaļā uzrādītie riska darījumi nav jāņem vērā riska darījuma vērtības un riska svērtās vērtības aprēķinā (290. un 300. sleja), kuras pamatā ir tikai tiešie riska darījumi.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 uzskaites vērtība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Apkopotā uzskaites vērtība kredītu atvasinātajiem instrumentiem, kuri pārdoti uzrād</w:t>
            </w:r>
            <w:r>
              <w:rPr>
                <w:rFonts w:ascii="Times New Roman" w:hAnsi="Times New Roman"/>
                <w:sz w:val="24"/>
              </w:rPr>
              <w:t>ī</w:t>
            </w:r>
            <w:r>
              <w:rPr>
                <w:rFonts w:ascii="Times New Roman" w:hAnsi="Times New Roman"/>
                <w:sz w:val="24"/>
              </w:rPr>
              <w:t>tos riska darījumos ar vispārējo valdību un kuru patiesā vērtība iestādei pārskata snie</w:t>
            </w:r>
            <w:r>
              <w:rPr>
                <w:rFonts w:ascii="Times New Roman" w:hAnsi="Times New Roman"/>
                <w:sz w:val="24"/>
              </w:rPr>
              <w:t>g</w:t>
            </w:r>
            <w:r>
              <w:rPr>
                <w:rFonts w:ascii="Times New Roman" w:hAnsi="Times New Roman"/>
                <w:sz w:val="24"/>
              </w:rPr>
              <w:t>šanas datumā ir pozitīva, neņemot vērā piesardzīgas vērtēšanas korekcijas.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Attiecībā uz atvasinātajiem instrumentiem, kam piemēro SFPS, šajā slejā uzrādāmā summa ir to atvasināto instrumentu uzskaites vērtība, kas pārskata sniegšanas datumā ir finanšu aktīvi.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Attiecībā uz atvasinātajiem instrumentiem, kam piemēro vispārpieņemtos grāmatved</w:t>
            </w:r>
            <w:r>
              <w:rPr>
                <w:rFonts w:ascii="Times New Roman" w:hAnsi="Times New Roman"/>
                <w:sz w:val="24"/>
              </w:rPr>
              <w:t>ī</w:t>
            </w:r>
            <w:r>
              <w:rPr>
                <w:rFonts w:ascii="Times New Roman" w:hAnsi="Times New Roman"/>
                <w:sz w:val="24"/>
              </w:rPr>
              <w:t>bas principus atbilstīgi Direktīvai 86/635/EEK, šajā slejā uzrādāmā summa ir tādu a</w:t>
            </w:r>
            <w:r>
              <w:rPr>
                <w:rFonts w:ascii="Times New Roman" w:hAnsi="Times New Roman"/>
                <w:sz w:val="24"/>
              </w:rPr>
              <w:t>t</w:t>
            </w:r>
            <w:r>
              <w:rPr>
                <w:rFonts w:ascii="Times New Roman" w:hAnsi="Times New Roman"/>
                <w:sz w:val="24"/>
              </w:rPr>
              <w:t>vasināto instrumentu patiesā vērtība, kuru patiesā vērība pārskaita atsauces datumā ir pozitīva, neatkarīgi no tā, kā tos uzskaita.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negatīvu patieso vērtību: uzskaites vērtība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Apkopotā uzskaites vērtība kredītu atvasinātajiem instrumentiem, kuri pārdoti uzrād</w:t>
            </w:r>
            <w:r>
              <w:rPr>
                <w:rFonts w:ascii="Times New Roman" w:hAnsi="Times New Roman"/>
                <w:sz w:val="24"/>
              </w:rPr>
              <w:t>ī</w:t>
            </w:r>
            <w:r>
              <w:rPr>
                <w:rFonts w:ascii="Times New Roman" w:hAnsi="Times New Roman"/>
                <w:sz w:val="24"/>
              </w:rPr>
              <w:t>tos riska darījumos ar vispārējo valdību un kuru patiesā vērtība iestādei pārskata snie</w:t>
            </w:r>
            <w:r>
              <w:rPr>
                <w:rFonts w:ascii="Times New Roman" w:hAnsi="Times New Roman"/>
                <w:sz w:val="24"/>
              </w:rPr>
              <w:t>g</w:t>
            </w:r>
            <w:r>
              <w:rPr>
                <w:rFonts w:ascii="Times New Roman" w:hAnsi="Times New Roman"/>
                <w:sz w:val="24"/>
              </w:rPr>
              <w:t>šanas datumā ir negatīva, neņemot vērā piesardzīgas vērtēšanas korekcijas.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Attiecībā uz atvasinātajiem instrumentiem, kam piemēro SFPS, šajā slejā uzrādāmā summa ir to atvasināto instrumentu uzskaites vērtība, kas pārskata sniegšanas datumā ir finanšu saistības.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Attiecībā uz atvasinātajiem instrumentiem, kam piemēro vispārpieņemtos grāmatved</w:t>
            </w:r>
            <w:r>
              <w:rPr>
                <w:rFonts w:ascii="Times New Roman" w:hAnsi="Times New Roman"/>
                <w:sz w:val="24"/>
              </w:rPr>
              <w:t>ī</w:t>
            </w:r>
            <w:r>
              <w:rPr>
                <w:rFonts w:ascii="Times New Roman" w:hAnsi="Times New Roman"/>
                <w:sz w:val="24"/>
              </w:rPr>
              <w:t>bas principus atbilstīgi Direktīvai 86/635/EEK, šajā slejā uzrādāmā summa ir tādu a</w:t>
            </w:r>
            <w:r>
              <w:rPr>
                <w:rFonts w:ascii="Times New Roman" w:hAnsi="Times New Roman"/>
                <w:sz w:val="24"/>
              </w:rPr>
              <w:t>t</w:t>
            </w:r>
            <w:r>
              <w:rPr>
                <w:rFonts w:ascii="Times New Roman" w:hAnsi="Times New Roman"/>
                <w:sz w:val="24"/>
              </w:rPr>
              <w:lastRenderedPageBreak/>
              <w:t>vasināto instrumentu patiesā vērtība, kuru patiesā vērība pārskaita atsauces datumā ir negatīva, neatkarīgi no tā, kā tos uzskaita.</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darījuma vērtība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darījuma vērtība riska darījumiem, kam piemēro kredītriska regulējumu.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Attiecībā uz riska darījumiem, kam piemēro standartizēto pieeju (SP): </w:t>
            </w:r>
            <w:proofErr w:type="spellStart"/>
            <w:r>
              <w:rPr>
                <w:rFonts w:ascii="Times New Roman" w:hAnsi="Times New Roman"/>
                <w:sz w:val="24"/>
              </w:rPr>
              <w:t>sk</w:t>
            </w:r>
            <w:proofErr w:type="spellEnd"/>
            <w:r>
              <w:rPr>
                <w:rFonts w:ascii="Times New Roman" w:hAnsi="Times New Roman"/>
                <w:sz w:val="24"/>
              </w:rPr>
              <w:t xml:space="preserve">. KPR 111. pantu. Attiecībā uz riska darījumiem, kam piemēro </w:t>
            </w:r>
            <w:r>
              <w:rPr>
                <w:rFonts w:ascii="Times New Roman" w:hAnsi="Times New Roman"/>
                <w:i/>
                <w:sz w:val="24"/>
              </w:rPr>
              <w:t>IRB</w:t>
            </w:r>
            <w:r>
              <w:rPr>
                <w:rFonts w:ascii="Times New Roman" w:hAnsi="Times New Roman"/>
                <w:sz w:val="24"/>
              </w:rPr>
              <w:t xml:space="preserve"> pieeju: </w:t>
            </w:r>
            <w:proofErr w:type="spellStart"/>
            <w:r>
              <w:rPr>
                <w:rFonts w:ascii="Times New Roman" w:hAnsi="Times New Roman"/>
                <w:sz w:val="24"/>
              </w:rPr>
              <w:t>sk</w:t>
            </w:r>
            <w:proofErr w:type="spellEnd"/>
            <w:r>
              <w:rPr>
                <w:rFonts w:ascii="Times New Roman" w:hAnsi="Times New Roman"/>
                <w:sz w:val="24"/>
              </w:rPr>
              <w:t>. KPR 166. pa</w:t>
            </w:r>
            <w:r>
              <w:rPr>
                <w:rFonts w:ascii="Times New Roman" w:hAnsi="Times New Roman"/>
                <w:sz w:val="24"/>
              </w:rPr>
              <w:t>n</w:t>
            </w:r>
            <w:r>
              <w:rPr>
                <w:rFonts w:ascii="Times New Roman" w:hAnsi="Times New Roman"/>
                <w:sz w:val="24"/>
              </w:rPr>
              <w:t>tu un 230. panta 1. punktu.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Attiecībā uz tādu atvasināto instrumentu uzrādīšanu, kam piemēro gan darījuma pa</w:t>
            </w:r>
            <w:r>
              <w:rPr>
                <w:rFonts w:ascii="Times New Roman" w:hAnsi="Times New Roman"/>
                <w:sz w:val="24"/>
              </w:rPr>
              <w:t>r</w:t>
            </w:r>
            <w:r>
              <w:rPr>
                <w:rFonts w:ascii="Times New Roman" w:hAnsi="Times New Roman"/>
                <w:sz w:val="24"/>
              </w:rPr>
              <w:t>tnera kredītriska, gan tirgus riska kapitāla prasības, skatīt norādes par rindu sadalījumu.</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Riska darījumu riska svērtā vērtība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darījumu riska svērtā vērtība tiem riska darījumiem, kam piemēro kredītriska r</w:t>
            </w:r>
            <w:r>
              <w:rPr>
                <w:rFonts w:ascii="Times New Roman" w:hAnsi="Times New Roman"/>
                <w:sz w:val="24"/>
              </w:rPr>
              <w:t>e</w:t>
            </w:r>
            <w:r>
              <w:rPr>
                <w:rFonts w:ascii="Times New Roman" w:hAnsi="Times New Roman"/>
                <w:sz w:val="24"/>
              </w:rPr>
              <w:t xml:space="preserve">gulējumu.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Attiecībā uz riska darījumiem, kam piemēro standartizēto pieeju (SP): </w:t>
            </w:r>
            <w:proofErr w:type="spellStart"/>
            <w:r>
              <w:rPr>
                <w:rFonts w:ascii="Times New Roman" w:hAnsi="Times New Roman"/>
                <w:sz w:val="24"/>
              </w:rPr>
              <w:t>sk</w:t>
            </w:r>
            <w:proofErr w:type="spellEnd"/>
            <w:r>
              <w:rPr>
                <w:rFonts w:ascii="Times New Roman" w:hAnsi="Times New Roman"/>
                <w:sz w:val="24"/>
              </w:rPr>
              <w:t xml:space="preserve">. KPR 113. panta 1. līdz 5. punktu. Attiecībā uz riska darījumiem, kam piemēro </w:t>
            </w:r>
            <w:r>
              <w:rPr>
                <w:rFonts w:ascii="Times New Roman" w:hAnsi="Times New Roman"/>
                <w:i/>
                <w:sz w:val="24"/>
              </w:rPr>
              <w:t>IRB</w:t>
            </w:r>
            <w:r>
              <w:rPr>
                <w:rFonts w:ascii="Times New Roman" w:hAnsi="Times New Roman"/>
                <w:sz w:val="24"/>
              </w:rPr>
              <w:t xml:space="preserve"> pieeju: </w:t>
            </w:r>
            <w:proofErr w:type="spellStart"/>
            <w:r>
              <w:rPr>
                <w:rFonts w:ascii="Times New Roman" w:hAnsi="Times New Roman"/>
                <w:sz w:val="24"/>
              </w:rPr>
              <w:t>sk</w:t>
            </w:r>
            <w:proofErr w:type="spellEnd"/>
            <w:r>
              <w:rPr>
                <w:rFonts w:ascii="Times New Roman" w:hAnsi="Times New Roman"/>
                <w:sz w:val="24"/>
              </w:rPr>
              <w:t>. KPR 153. panta 1. un 3. punktu.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Lai uzrādītu tiešos riska darījumus, uz kuriem attiecas KPR 271. panta darbības joma un kam piemēro gan darījuma partnera kredītriska, gan tirgus riska kapitāla prasības, </w:t>
            </w:r>
            <w:proofErr w:type="spellStart"/>
            <w:r>
              <w:rPr>
                <w:rFonts w:ascii="Times New Roman" w:hAnsi="Times New Roman"/>
                <w:sz w:val="24"/>
              </w:rPr>
              <w:t>sk</w:t>
            </w:r>
            <w:proofErr w:type="spellEnd"/>
            <w:r>
              <w:rPr>
                <w:rFonts w:ascii="Times New Roman" w:hAnsi="Times New Roman"/>
                <w:sz w:val="24"/>
              </w:rPr>
              <w:t>. norādes par rindu sadalījumu.</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Rindas</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Norādes</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DARĪJUMU SADALĪJUMS PA REGULATĪVAJĀM PIEEJĀM</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Kopējie riska darījumi</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Apkopotie riska darījumi ar vispārējām valdībām, kā definēts 1. punktā.</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Riska darījumi, kam piemēro kredītriska regulējumu</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Tādi apkopotie riska darījumi ar vispārējām valdībām, kam piemēro riska svērumu s</w:t>
            </w:r>
            <w:r>
              <w:rPr>
                <w:rFonts w:ascii="Times New Roman" w:hAnsi="Times New Roman"/>
                <w:sz w:val="24"/>
              </w:rPr>
              <w:t>a</w:t>
            </w:r>
            <w:r>
              <w:rPr>
                <w:rFonts w:ascii="Times New Roman" w:hAnsi="Times New Roman"/>
                <w:sz w:val="24"/>
              </w:rPr>
              <w:t>skaņā ar KPR Trešās daļas II sadaļu. Riska darījumi, kam piemēro kredītriska regul</w:t>
            </w:r>
            <w:r>
              <w:rPr>
                <w:rFonts w:ascii="Times New Roman" w:hAnsi="Times New Roman"/>
                <w:sz w:val="24"/>
              </w:rPr>
              <w:t>ē</w:t>
            </w:r>
            <w:r>
              <w:rPr>
                <w:rFonts w:ascii="Times New Roman" w:hAnsi="Times New Roman"/>
                <w:sz w:val="24"/>
              </w:rPr>
              <w:t xml:space="preserve">jumu, ietver tādus riska darījumus no </w:t>
            </w:r>
            <w:proofErr w:type="spellStart"/>
            <w:r>
              <w:rPr>
                <w:rFonts w:ascii="Times New Roman" w:hAnsi="Times New Roman"/>
                <w:sz w:val="24"/>
              </w:rPr>
              <w:t>netirdzniecības</w:t>
            </w:r>
            <w:proofErr w:type="spellEnd"/>
            <w:r>
              <w:rPr>
                <w:rFonts w:ascii="Times New Roman" w:hAnsi="Times New Roman"/>
                <w:sz w:val="24"/>
              </w:rPr>
              <w:t xml:space="preserve"> portfeļa, kam piemēro kapitāla prasības attiecībā uz darījuma partnera kredītrisku.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Tiešie riska darījumi, uz kuriem attiecas KPR 271. panta darbības joma un kam piem</w:t>
            </w:r>
            <w:r>
              <w:rPr>
                <w:rFonts w:ascii="Times New Roman" w:hAnsi="Times New Roman"/>
                <w:sz w:val="24"/>
              </w:rPr>
              <w:t>ē</w:t>
            </w:r>
            <w:r>
              <w:rPr>
                <w:rFonts w:ascii="Times New Roman" w:hAnsi="Times New Roman"/>
                <w:sz w:val="24"/>
              </w:rPr>
              <w:t>ro gan darījuma partnera kredītriska, gan tirgus riska kapitāla prasības, uzrāda gan kr</w:t>
            </w:r>
            <w:r>
              <w:rPr>
                <w:rFonts w:ascii="Times New Roman" w:hAnsi="Times New Roman"/>
                <w:sz w:val="24"/>
              </w:rPr>
              <w:t>e</w:t>
            </w:r>
            <w:r>
              <w:rPr>
                <w:rFonts w:ascii="Times New Roman" w:hAnsi="Times New Roman"/>
                <w:sz w:val="24"/>
              </w:rPr>
              <w:t>dītriskam veltītajās rindās (020. līdz 155.), gan tirgus riskam veltītajās rindās (160. ri</w:t>
            </w:r>
            <w:r>
              <w:rPr>
                <w:rFonts w:ascii="Times New Roman" w:hAnsi="Times New Roman"/>
                <w:sz w:val="24"/>
              </w:rPr>
              <w:t>n</w:t>
            </w:r>
            <w:r>
              <w:rPr>
                <w:rFonts w:ascii="Times New Roman" w:hAnsi="Times New Roman"/>
                <w:sz w:val="24"/>
              </w:rPr>
              <w:t>da): riska darījumus, kas izriet no darījuma partnera kredītriska, uzrāda kredītriska ri</w:t>
            </w:r>
            <w:r>
              <w:rPr>
                <w:rFonts w:ascii="Times New Roman" w:hAnsi="Times New Roman"/>
                <w:sz w:val="24"/>
              </w:rPr>
              <w:t>n</w:t>
            </w:r>
            <w:r>
              <w:rPr>
                <w:rFonts w:ascii="Times New Roman" w:hAnsi="Times New Roman"/>
                <w:sz w:val="24"/>
              </w:rPr>
              <w:t>dās, savukārt riska darījumus, kuri izriet no šo tirgus riska, uzrāda tirgus riska rindās.</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Standartizētā pieeja (SP)</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Riska darījumi ar vispārējām valdībām, kam piemēro riska svērumu saskaņā ar KPR Trešās daļas II sadaļas 2. nodaļu, tostarp tādi riska darījumi no </w:t>
            </w:r>
            <w:proofErr w:type="spellStart"/>
            <w:r>
              <w:rPr>
                <w:rFonts w:ascii="Times New Roman" w:hAnsi="Times New Roman"/>
                <w:sz w:val="24"/>
              </w:rPr>
              <w:t>netirdzniecības</w:t>
            </w:r>
            <w:proofErr w:type="spellEnd"/>
            <w:r>
              <w:rPr>
                <w:rFonts w:ascii="Times New Roman" w:hAnsi="Times New Roman"/>
                <w:sz w:val="24"/>
              </w:rPr>
              <w:t xml:space="preserve"> portfeļa, kuru riska svērums saskaņā ar minēto nodaļu attiecas uz darījuma partnera risku.</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Centrālās valdības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centrālās valdības. Šie riska darījumi s</w:t>
            </w:r>
            <w:r>
              <w:rPr>
                <w:rFonts w:ascii="Times New Roman" w:hAnsi="Times New Roman"/>
                <w:sz w:val="24"/>
              </w:rPr>
              <w:t>a</w:t>
            </w:r>
            <w:r>
              <w:rPr>
                <w:rFonts w:ascii="Times New Roman" w:hAnsi="Times New Roman"/>
                <w:sz w:val="24"/>
              </w:rPr>
              <w:t>skaņā ar KPR 112. un 114. pantu tiek iedalīti pie riska kategorijas “Centrālās valdības vai centrālās bankas”, kā precizēts norādēs par C 07.00 veidni, izņemot precizējumus par riska darījumu ar vispārējām valdībām pārdalīšanu uz citām riska darījumu kateg</w:t>
            </w:r>
            <w:r>
              <w:rPr>
                <w:rFonts w:ascii="Times New Roman" w:hAnsi="Times New Roman"/>
                <w:sz w:val="24"/>
              </w:rPr>
              <w:t>o</w:t>
            </w:r>
            <w:r>
              <w:rPr>
                <w:rFonts w:ascii="Times New Roman" w:hAnsi="Times New Roman"/>
                <w:sz w:val="24"/>
              </w:rPr>
              <w:t>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reģionālās pašvaldības vai vietējās pa</w:t>
            </w:r>
            <w:r>
              <w:rPr>
                <w:rFonts w:ascii="Times New Roman" w:hAnsi="Times New Roman"/>
                <w:sz w:val="24"/>
              </w:rPr>
              <w:t>š</w:t>
            </w:r>
            <w:r>
              <w:rPr>
                <w:rFonts w:ascii="Times New Roman" w:hAnsi="Times New Roman"/>
                <w:sz w:val="24"/>
              </w:rPr>
              <w:t>pārvaldes. Šie riska darījumi saskaņā ar KPR 112. un 115. pantu tiek iedalīti pie riska kategorijas “Reģionālās pašvaldības vai vietējās pašpārvaldes”, kā precizēts norādēs par C 07.00 veidni, izņemot precizējumus par riska darījumu ar vispārējām valdībām pā</w:t>
            </w:r>
            <w:r>
              <w:rPr>
                <w:rFonts w:ascii="Times New Roman" w:hAnsi="Times New Roman"/>
                <w:sz w:val="24"/>
              </w:rPr>
              <w:t>r</w:t>
            </w:r>
            <w:r>
              <w:rPr>
                <w:rFonts w:ascii="Times New Roman" w:hAnsi="Times New Roman"/>
                <w:sz w:val="24"/>
              </w:rPr>
              <w:t>dalīšanu uz citām riska darījumu kategorijām tādēļ, ka piemērotas kredītriska mazin</w:t>
            </w:r>
            <w:r>
              <w:rPr>
                <w:rFonts w:ascii="Times New Roman" w:hAnsi="Times New Roman"/>
                <w:sz w:val="24"/>
              </w:rPr>
              <w:t>ā</w:t>
            </w:r>
            <w:r>
              <w:rPr>
                <w:rFonts w:ascii="Times New Roman" w:hAnsi="Times New Roman"/>
                <w:sz w:val="24"/>
              </w:rPr>
              <w:t>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Publiskā sektora struktūras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Šie riska d</w:t>
            </w:r>
            <w:r>
              <w:rPr>
                <w:rFonts w:ascii="Times New Roman" w:hAnsi="Times New Roman"/>
                <w:sz w:val="24"/>
              </w:rPr>
              <w:t>a</w:t>
            </w:r>
            <w:r>
              <w:rPr>
                <w:rFonts w:ascii="Times New Roman" w:hAnsi="Times New Roman"/>
                <w:sz w:val="24"/>
              </w:rPr>
              <w:t>rījumi saskaņā ar KPR 112. un 116. pantu tiek iedalīti pie riska kategorijas “Publiskā sektora struktūras”,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Starptautiskās organizācijas</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Riska darījumi ar vispārējām valdībām, kas ir starptautiskās organizācijas. Šie riska d</w:t>
            </w:r>
            <w:r>
              <w:rPr>
                <w:rFonts w:ascii="Times New Roman" w:hAnsi="Times New Roman"/>
                <w:sz w:val="24"/>
              </w:rPr>
              <w:t>a</w:t>
            </w:r>
            <w:r>
              <w:rPr>
                <w:rFonts w:ascii="Times New Roman" w:hAnsi="Times New Roman"/>
                <w:sz w:val="24"/>
              </w:rPr>
              <w:t>rījumi saskaņā ar KPR 112. un 118. pantu tiek iedalīti pie riska kategorijas “Starpta</w:t>
            </w:r>
            <w:r>
              <w:rPr>
                <w:rFonts w:ascii="Times New Roman" w:hAnsi="Times New Roman"/>
                <w:sz w:val="24"/>
              </w:rPr>
              <w:t>u</w:t>
            </w:r>
            <w:r>
              <w:rPr>
                <w:rFonts w:ascii="Times New Roman" w:hAnsi="Times New Roman"/>
                <w:sz w:val="24"/>
              </w:rPr>
              <w:t>tiskās organizācijas”, kā precizēts norādēs par C 07.00 veidni, izņemot precizējumus par riska darījumu ar vispārējām valdībām pārdalīšanu uz citām riska darījumu kateg</w:t>
            </w:r>
            <w:r>
              <w:rPr>
                <w:rFonts w:ascii="Times New Roman" w:hAnsi="Times New Roman"/>
                <w:sz w:val="24"/>
              </w:rPr>
              <w:t>o</w:t>
            </w:r>
            <w:r>
              <w:rPr>
                <w:rFonts w:ascii="Times New Roman" w:hAnsi="Times New Roman"/>
                <w:sz w:val="24"/>
              </w:rPr>
              <w:t>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Citi vispārējās valdības riska darījumi, kam piemēro standartizēto pieeju</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Vispārējās valdības riska darījumi, kas nav iekļauti iepriekš 040. līdz 070. rindā un kas ir iedalīti SP riska darījumu kategorijā saskaņā ar KPR 112. pantu, lai aprēķinātu pašu kapitāla prasības.</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i/>
                <w:sz w:val="24"/>
                <w:u w:val="single"/>
              </w:rPr>
              <w:t>IRB</w:t>
            </w:r>
            <w:r>
              <w:rPr>
                <w:rFonts w:ascii="Times New Roman" w:hAnsi="Times New Roman"/>
                <w:b/>
                <w:sz w:val="24"/>
                <w:u w:val="single"/>
              </w:rPr>
              <w:t xml:space="preserve"> pieeja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Riska darījumi ar vispārējām valdībām, kam piemēro riska svērumu saskaņā ar KPR Trešās daļas II sadaļas 3. nodaļu, tostarp tādi riska darījumi no </w:t>
            </w:r>
            <w:proofErr w:type="spellStart"/>
            <w:r>
              <w:rPr>
                <w:rFonts w:ascii="Times New Roman" w:hAnsi="Times New Roman"/>
                <w:sz w:val="24"/>
              </w:rPr>
              <w:t>netirdzniecības</w:t>
            </w:r>
            <w:proofErr w:type="spellEnd"/>
            <w:r>
              <w:rPr>
                <w:rFonts w:ascii="Times New Roman" w:hAnsi="Times New Roman"/>
                <w:sz w:val="24"/>
              </w:rPr>
              <w:t xml:space="preserve"> portfeļa, </w:t>
            </w:r>
            <w:r>
              <w:rPr>
                <w:rFonts w:ascii="Times New Roman" w:hAnsi="Times New Roman"/>
                <w:sz w:val="24"/>
              </w:rPr>
              <w:lastRenderedPageBreak/>
              <w:t>kuru riska svērums saskaņā ar minēto nodaļu attiecas uz darījuma partnera risku.</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Centrālās valdības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centrālās valdības un saskaņā ar KPR 147. panta 3. punkta a) apakšpunktu ir iedalītas pie riska kategorijas “Centrālās vald</w:t>
            </w:r>
            <w:r>
              <w:rPr>
                <w:rFonts w:ascii="Times New Roman" w:hAnsi="Times New Roman"/>
                <w:sz w:val="24"/>
              </w:rPr>
              <w:t>ī</w:t>
            </w:r>
            <w:r>
              <w:rPr>
                <w:rFonts w:ascii="Times New Roman" w:hAnsi="Times New Roman"/>
                <w:sz w:val="24"/>
              </w:rPr>
              <w:t>bas vai centrālās bankas”, kā precizēts norādēs par C 08.01. un C 08.02. veidni, izņ</w:t>
            </w:r>
            <w:r>
              <w:rPr>
                <w:rFonts w:ascii="Times New Roman" w:hAnsi="Times New Roman"/>
                <w:sz w:val="24"/>
              </w:rPr>
              <w:t>e</w:t>
            </w:r>
            <w:r>
              <w:rPr>
                <w:rFonts w:ascii="Times New Roman" w:hAnsi="Times New Roman"/>
                <w:sz w:val="24"/>
              </w:rPr>
              <w:t>mot precizējumus par riska darījumu ar vispārējām valdībām pārdalīšanu uz citām riska darījumu kategorijām tādēļ, ka piemērotas kredītriska mazināšanas metodes ar aizstāš</w:t>
            </w:r>
            <w:r>
              <w:rPr>
                <w:rFonts w:ascii="Times New Roman" w:hAnsi="Times New Roman"/>
                <w:sz w:val="24"/>
              </w:rPr>
              <w:t>a</w:t>
            </w:r>
            <w:r>
              <w:rPr>
                <w:rFonts w:ascii="Times New Roman" w:hAnsi="Times New Roman"/>
                <w:sz w:val="24"/>
              </w:rPr>
              <w:t>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 [Centrālās valdības un centrālās bankas]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reģionālās pašvaldības vai vietējās pa</w:t>
            </w:r>
            <w:r>
              <w:rPr>
                <w:rFonts w:ascii="Times New Roman" w:hAnsi="Times New Roman"/>
                <w:sz w:val="24"/>
              </w:rPr>
              <w:t>š</w:t>
            </w:r>
            <w:r>
              <w:rPr>
                <w:rFonts w:ascii="Times New Roman" w:hAnsi="Times New Roman"/>
                <w:sz w:val="24"/>
              </w:rPr>
              <w:t>pārvaldes un saskaņā ar KPR 147. panta 3. punkta a) apakšpunktu ir iedalītas pie riska kategorijas “Centrālās valdības vai centrālās bankas”, kā precizēts norādēs par C 08.01. un C 08.02. veidni, izņemot precizējumus par riska darījumu ar vispārējām va</w:t>
            </w:r>
            <w:r>
              <w:rPr>
                <w:rFonts w:ascii="Times New Roman" w:hAnsi="Times New Roman"/>
                <w:sz w:val="24"/>
              </w:rPr>
              <w:t>l</w:t>
            </w:r>
            <w:r>
              <w:rPr>
                <w:rFonts w:ascii="Times New Roman" w:hAnsi="Times New Roman"/>
                <w:sz w:val="24"/>
              </w:rPr>
              <w:t>dībām pārdalīšanu uz citām riska darījumu kategorijām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 [Iestādes]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reģionālās pašvaldības vai vietējās pa</w:t>
            </w:r>
            <w:r>
              <w:rPr>
                <w:rFonts w:ascii="Times New Roman" w:hAnsi="Times New Roman"/>
                <w:sz w:val="24"/>
              </w:rPr>
              <w:t>š</w:t>
            </w:r>
            <w:r>
              <w:rPr>
                <w:rFonts w:ascii="Times New Roman" w:hAnsi="Times New Roman"/>
                <w:sz w:val="24"/>
              </w:rPr>
              <w:t>pārvaldes un saskaņā ar KPR 147. panta 4. punkta a) apakšpunktu ir iedalītas pie riska kategorijas “Iestādes”, kā precizēts norādēs par C 08.01. un C 08.02. veidni, izņemot precizējumus par riska darījumu ar vispārējām valdībām pārdalīšanu uz citām riska d</w:t>
            </w:r>
            <w:r>
              <w:rPr>
                <w:rFonts w:ascii="Times New Roman" w:hAnsi="Times New Roman"/>
                <w:sz w:val="24"/>
              </w:rPr>
              <w:t>a</w:t>
            </w:r>
            <w:r>
              <w:rPr>
                <w:rFonts w:ascii="Times New Roman" w:hAnsi="Times New Roman"/>
                <w:sz w:val="24"/>
              </w:rPr>
              <w:t>rījumu kategorijām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Publiskā sektora struktūras [Centrālās valdības un centrālās bankas]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atbilstīgi KPR 4. panta 8. punktam un saskaņā ar KPR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w:t>
            </w:r>
            <w:r>
              <w:rPr>
                <w:rFonts w:ascii="Times New Roman" w:hAnsi="Times New Roman"/>
                <w:sz w:val="24"/>
              </w:rPr>
              <w:t>t</w:t>
            </w:r>
            <w:r>
              <w:rPr>
                <w:rFonts w:ascii="Times New Roman" w:hAnsi="Times New Roman"/>
                <w:sz w:val="24"/>
              </w:rPr>
              <w:t>riska mazināšanas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Publiskā sektora struktūras [Iestādes]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atbilstīgi KPR 4. panta 8. punktam un saskaņā ar KPR 147. panta 4. punkta b) apakšpunktu ir iedalītas pie riska kategorijas “Iestādes”,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Starptautiskās organizācijas [Centrālās valdības un centrālās bankas]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Riska darījumi ar vispārējām valdībām, kas ir starptautiskas organizācijas un saskaņā ar KPR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lastRenderedPageBreak/>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 xml:space="preserve">Citi vispārējās valdības riska darījumi, kam piemēro </w:t>
            </w:r>
            <w:r>
              <w:rPr>
                <w:rFonts w:ascii="Times New Roman" w:hAnsi="Times New Roman"/>
                <w:b/>
                <w:i/>
                <w:sz w:val="24"/>
                <w:u w:val="single"/>
              </w:rPr>
              <w:t>IRB</w:t>
            </w:r>
            <w:r>
              <w:rPr>
                <w:rFonts w:ascii="Times New Roman" w:hAnsi="Times New Roman"/>
                <w:b/>
                <w:sz w:val="24"/>
                <w:u w:val="single"/>
              </w:rPr>
              <w:t xml:space="preserve"> pieeju</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 xml:space="preserve">Vispārējās valdības riska darījumi, kas nav iekļauti iepriekš 090. līdz 140. rindā un kas ir iedalīti </w:t>
            </w:r>
            <w:r>
              <w:rPr>
                <w:rFonts w:ascii="Times New Roman" w:hAnsi="Times New Roman"/>
                <w:i/>
                <w:sz w:val="24"/>
              </w:rPr>
              <w:t xml:space="preserve">IRB </w:t>
            </w:r>
            <w:r>
              <w:rPr>
                <w:rFonts w:ascii="Times New Roman" w:hAnsi="Times New Roman"/>
                <w:sz w:val="24"/>
              </w:rPr>
              <w:t>riska darījumu kategorijā saskaņā ar KPR 147. pantu, lai aprēķinātu pašu kapitāla prasības.</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darījumi, kas pakļauti tirgus riskam</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Tirgus riska darījumi aptver pozīcijas, attiecībā uz kurām pašu kapitāla prasības aprēķ</w:t>
            </w:r>
            <w:r>
              <w:rPr>
                <w:rFonts w:ascii="Times New Roman" w:hAnsi="Times New Roman"/>
                <w:sz w:val="24"/>
              </w:rPr>
              <w:t>i</w:t>
            </w:r>
            <w:r>
              <w:rPr>
                <w:rFonts w:ascii="Times New Roman" w:hAnsi="Times New Roman"/>
                <w:sz w:val="24"/>
              </w:rPr>
              <w:t>na saskaņā ar KPR Trešās daļas IV sadaļu.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Tiešie riska darījumi, uz kuriem attiecas KPR 271. panta darbības joma un kam piem</w:t>
            </w:r>
            <w:r>
              <w:rPr>
                <w:rFonts w:ascii="Times New Roman" w:hAnsi="Times New Roman"/>
                <w:sz w:val="24"/>
              </w:rPr>
              <w:t>ē</w:t>
            </w:r>
            <w:r>
              <w:rPr>
                <w:rFonts w:ascii="Times New Roman" w:hAnsi="Times New Roman"/>
                <w:sz w:val="24"/>
              </w:rPr>
              <w:t>ro gan darījuma partnera kredītriska, gan tirgus riska kapitāla prasības, uzrāda gan kr</w:t>
            </w:r>
            <w:r>
              <w:rPr>
                <w:rFonts w:ascii="Times New Roman" w:hAnsi="Times New Roman"/>
                <w:sz w:val="24"/>
              </w:rPr>
              <w:t>e</w:t>
            </w:r>
            <w:r>
              <w:rPr>
                <w:rFonts w:ascii="Times New Roman" w:hAnsi="Times New Roman"/>
                <w:sz w:val="24"/>
              </w:rPr>
              <w:t>dītriskam veltītajās rindās (020. līdz 155.), gan tirgus riskam veltītajās rindās (160. ri</w:t>
            </w:r>
            <w:r>
              <w:rPr>
                <w:rFonts w:ascii="Times New Roman" w:hAnsi="Times New Roman"/>
                <w:sz w:val="24"/>
              </w:rPr>
              <w:t>n</w:t>
            </w:r>
            <w:r>
              <w:rPr>
                <w:rFonts w:ascii="Times New Roman" w:hAnsi="Times New Roman"/>
                <w:sz w:val="24"/>
              </w:rPr>
              <w:t>da): riska darījumus, kas izriet no darījuma partnera kredītriska, uzrāda kredītriska ri</w:t>
            </w:r>
            <w:r>
              <w:rPr>
                <w:rFonts w:ascii="Times New Roman" w:hAnsi="Times New Roman"/>
                <w:sz w:val="24"/>
              </w:rPr>
              <w:t>n</w:t>
            </w:r>
            <w:r>
              <w:rPr>
                <w:rFonts w:ascii="Times New Roman" w:hAnsi="Times New Roman"/>
                <w:sz w:val="24"/>
              </w:rPr>
              <w:t>dās, savukārt riska darījumus, kuri izriet no tirgus riska, uzrāda tirgus riska rindās.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RISKA DARĪJUMU SADALĪJUMS PĒC ATLIKUŠĀ TERMIŅA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Atlikušo termiņu aprēķina kā dienas starp līgumā noteikto termiņa datumu un pārskata sniegšanas atsauces datumu visām pozīcijām.</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Riska darījumus ar vispārējām valdībām sadala pa atlikušajiem termiņiem un iedala grupās šādi:</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[ 0 - 3M [</w:t>
            </w:r>
            <w:r>
              <w:rPr>
                <w:rFonts w:ascii="Times New Roman" w:hAnsi="Times New Roman"/>
                <w:sz w:val="24"/>
              </w:rPr>
              <w:t xml:space="preserve"> : mazāk nekā 90 dienas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[ 3M - 1G[</w:t>
            </w:r>
            <w:r>
              <w:rPr>
                <w:rFonts w:ascii="Times New Roman" w:hAnsi="Times New Roman"/>
                <w:sz w:val="24"/>
              </w:rPr>
              <w:t xml:space="preserve"> : 90 dienas vai vairāk un mazāk nekā 365 dienas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[ 1G - 2G [</w:t>
            </w:r>
            <w:r>
              <w:rPr>
                <w:rFonts w:ascii="Times New Roman" w:hAnsi="Times New Roman"/>
                <w:sz w:val="24"/>
              </w:rPr>
              <w:t xml:space="preserve"> : 365 dienas vai vairāk un mazāk nekā 730 dienas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[ 2G – 3G [</w:t>
            </w:r>
            <w:r>
              <w:rPr>
                <w:rFonts w:ascii="Times New Roman" w:hAnsi="Times New Roman"/>
                <w:sz w:val="24"/>
              </w:rPr>
              <w:t xml:space="preserve"> : 730 dienas vai vairāk un mazāk nekā 1 095 dienas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[ 3G – 5G [</w:t>
            </w:r>
            <w:r>
              <w:rPr>
                <w:rFonts w:ascii="Times New Roman" w:hAnsi="Times New Roman"/>
                <w:sz w:val="24"/>
              </w:rPr>
              <w:t xml:space="preserve"> : 1 095 dienas vai vairāk un mazāk nekā 1 825 dienas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[ 5G – 10G [</w:t>
            </w:r>
            <w:r>
              <w:rPr>
                <w:rFonts w:ascii="Times New Roman" w:hAnsi="Times New Roman"/>
                <w:sz w:val="24"/>
              </w:rPr>
              <w:t xml:space="preserve"> : 1 825 dienas vai vairāk un mazāk nekā 3 650 dienas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[ 10G – vairāk</w:t>
            </w:r>
            <w:r>
              <w:rPr>
                <w:rFonts w:ascii="Times New Roman" w:hAnsi="Times New Roman"/>
                <w:sz w:val="24"/>
              </w:rPr>
              <w:t xml:space="preserve"> : 3650 dienas vai vairāk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A7" w:rsidRDefault="000C5EA7" w:rsidP="00D946DB">
      <w:pPr>
        <w:spacing w:before="0" w:after="0"/>
      </w:pPr>
      <w:r>
        <w:separator/>
      </w:r>
    </w:p>
  </w:endnote>
  <w:endnote w:type="continuationSeparator" w:id="0">
    <w:p w:rsidR="000C5EA7" w:rsidRDefault="000C5EA7" w:rsidP="00D946DB">
      <w:pPr>
        <w:spacing w:before="0" w:after="0"/>
      </w:pPr>
      <w:r>
        <w:continuationSeparator/>
      </w:r>
    </w:p>
  </w:endnote>
  <w:endnote w:type="continuationNotice" w:id="1">
    <w:p w:rsidR="000C5EA7" w:rsidRDefault="000C5E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5A022B">
      <w:rPr>
        <w:rFonts w:ascii="Times New Roman" w:hAnsi="Times New Roman"/>
        <w:noProof/>
        <w:sz w:val="22"/>
        <w:szCs w:val="22"/>
      </w:rPr>
      <w:t>6</w:t>
    </w:r>
    <w:r w:rsidRPr="00ED1956">
      <w:rPr>
        <w:rFonts w:ascii="Times New Roman" w:hAnsi="Times New Roman"/>
        <w:sz w:val="22"/>
        <w:szCs w:val="22"/>
      </w:rPr>
      <w:fldChar w:fldCharType="end"/>
    </w:r>
  </w:p>
  <w:p w:rsidR="002B5F2D" w:rsidRDefault="002B5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85358" w:rsidRDefault="002B5F2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5A022B">
      <w:rPr>
        <w:noProof/>
        <w:sz w:val="22"/>
        <w:szCs w:val="22"/>
      </w:rPr>
      <w:t>1</w:t>
    </w:r>
    <w:r w:rsidRPr="00E85358">
      <w:rPr>
        <w:noProof/>
        <w:sz w:val="22"/>
        <w:szCs w:val="22"/>
      </w:rPr>
      <w:fldChar w:fldCharType="end"/>
    </w:r>
  </w:p>
  <w:p w:rsidR="002B5F2D" w:rsidRDefault="002B5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2B5F2D" w:rsidRDefault="002B5F2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5A022B">
      <w:rPr>
        <w:rFonts w:ascii="Times New Roman" w:hAnsi="Times New Roman"/>
        <w:noProof/>
        <w:sz w:val="20"/>
        <w:szCs w:val="20"/>
      </w:rPr>
      <w:t>78</w:t>
    </w:r>
    <w:r w:rsidRPr="00ED1956">
      <w:rPr>
        <w:rFonts w:ascii="Times New Roman" w:hAnsi="Times New Roman"/>
        <w:sz w:val="20"/>
        <w:szCs w:val="20"/>
      </w:rPr>
      <w:fldChar w:fldCharType="end"/>
    </w:r>
  </w:p>
  <w:p w:rsidR="002B5F2D" w:rsidRPr="00A772B4" w:rsidRDefault="002B5F2D"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A7" w:rsidRDefault="000C5EA7" w:rsidP="00D946DB">
      <w:pPr>
        <w:spacing w:before="0" w:after="0"/>
      </w:pPr>
      <w:r>
        <w:separator/>
      </w:r>
    </w:p>
  </w:footnote>
  <w:footnote w:type="continuationSeparator" w:id="0">
    <w:p w:rsidR="000C5EA7" w:rsidRDefault="000C5EA7" w:rsidP="00D946DB">
      <w:pPr>
        <w:spacing w:before="0" w:after="0"/>
      </w:pPr>
      <w:r>
        <w:continuationSeparator/>
      </w:r>
    </w:p>
  </w:footnote>
  <w:footnote w:type="continuationNotice" w:id="1">
    <w:p w:rsidR="000C5EA7" w:rsidRDefault="000C5EA7">
      <w:pPr>
        <w:spacing w:before="0" w:after="0"/>
      </w:pPr>
    </w:p>
  </w:footnote>
  <w:footnote w:id="2">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Iestādei pieprasītos datus šajā veidnē uzrāda kumulatīvi par pārskata kalendāro gadu (t. i., no kārtējā gada 1. janvāra).</w:t>
      </w:r>
    </w:p>
  </w:footnote>
  <w:footnote w:id="3">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“Atsevišķas iestādes” nav daļa no grupas un tās nav konsolidētas vienā un tajā pašā valstī, kur tām piemēro pašu kapitāla prasības.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4D0B"/>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022B"/>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0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lv-LV" w:eastAsia="lv-LV" w:bidi="lv-LV"/>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uiPriority w:val="99"/>
    <w:locked/>
    <w:rsid w:val="00884FEB"/>
    <w:rPr>
      <w:rFonts w:cs="Times New Roman"/>
      <w:sz w:val="24"/>
      <w:szCs w:val="24"/>
      <w:lang w:val="lv-LV" w:eastAsia="lv-LV"/>
    </w:rPr>
  </w:style>
  <w:style w:type="character" w:customStyle="1" w:styleId="Heading4Char">
    <w:name w:val="Heading 4 Char"/>
    <w:link w:val="Heading4"/>
    <w:uiPriority w:val="99"/>
    <w:locked/>
    <w:rsid w:val="00DE0962"/>
    <w:rPr>
      <w:rFonts w:ascii="Verdana" w:eastAsia="Times New Roman" w:hAnsi="Verdana"/>
      <w:b/>
      <w:szCs w:val="24"/>
      <w:u w:val="single"/>
      <w:lang w:eastAsia="lv-LV" w:bidi="lv-LV"/>
    </w:rPr>
  </w:style>
  <w:style w:type="character" w:customStyle="1" w:styleId="Heading5Char">
    <w:name w:val="Heading 5 Char"/>
    <w:link w:val="Heading5"/>
    <w:uiPriority w:val="1"/>
    <w:locked/>
    <w:rsid w:val="001E5A75"/>
    <w:rPr>
      <w:rFonts w:ascii="Arial" w:hAnsi="Arial" w:cs="Times New Roman"/>
      <w:b/>
      <w:i/>
      <w:sz w:val="20"/>
      <w:szCs w:val="20"/>
      <w:lang w:eastAsia="lv-LV"/>
    </w:rPr>
  </w:style>
  <w:style w:type="character" w:customStyle="1" w:styleId="Heading6Char">
    <w:name w:val="Heading 6 Char"/>
    <w:link w:val="Heading6"/>
    <w:semiHidden/>
    <w:locked/>
    <w:rsid w:val="001E5A75"/>
    <w:rPr>
      <w:rFonts w:ascii="Times New Roman" w:hAnsi="Times New Roman" w:cs="Times New Roman"/>
      <w:b/>
      <w:bCs/>
      <w:lang w:eastAsia="lv-LV"/>
    </w:rPr>
  </w:style>
  <w:style w:type="character" w:customStyle="1" w:styleId="Heading7Char">
    <w:name w:val="Heading 7 Char"/>
    <w:link w:val="Heading7"/>
    <w:semiHidden/>
    <w:locked/>
    <w:rsid w:val="001E5A75"/>
    <w:rPr>
      <w:rFonts w:ascii="Times New Roman" w:hAnsi="Times New Roman" w:cs="Times New Roman"/>
      <w:sz w:val="20"/>
      <w:szCs w:val="20"/>
      <w:lang w:eastAsia="lv-LV"/>
    </w:rPr>
  </w:style>
  <w:style w:type="character" w:customStyle="1" w:styleId="Heading8Char">
    <w:name w:val="Heading 8 Char"/>
    <w:link w:val="Heading8"/>
    <w:semiHidden/>
    <w:locked/>
    <w:rsid w:val="001E5A75"/>
    <w:rPr>
      <w:rFonts w:ascii="Times New Roman" w:hAnsi="Times New Roman" w:cs="Times New Roman"/>
      <w:i/>
      <w:iCs/>
      <w:sz w:val="20"/>
      <w:szCs w:val="20"/>
      <w:lang w:eastAsia="lv-LV"/>
    </w:rPr>
  </w:style>
  <w:style w:type="character" w:customStyle="1" w:styleId="Heading9Char">
    <w:name w:val="Heading 9 Char"/>
    <w:link w:val="Heading9"/>
    <w:semiHidden/>
    <w:locked/>
    <w:rsid w:val="001E5A75"/>
    <w:rPr>
      <w:rFonts w:ascii="Arial" w:hAnsi="Arial" w:cs="Arial"/>
      <w:lang w:eastAsia="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lv-LV"/>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lv-LV"/>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lv-LV"/>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lv-LV"/>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lv-LV"/>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lv-LV"/>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v-LV" w:bidi="lv-LV"/>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lv-LV" w:bidi="lv-LV"/>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v-LV" w:bidi="lv-LV"/>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lv-LV" w:eastAsia="lv-LV"/>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lv-LV" w:bidi="lv-LV"/>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lv-LV" w:bidi="lv-LV"/>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lv-LV"/>
    </w:rPr>
  </w:style>
  <w:style w:type="character" w:customStyle="1" w:styleId="NumPar1Char">
    <w:name w:val="NumPar 1 Char"/>
    <w:link w:val="NumPar1"/>
    <w:uiPriority w:val="99"/>
    <w:locked/>
    <w:rsid w:val="00D34F75"/>
    <w:rPr>
      <w:rFonts w:cs="Times New Roman"/>
      <w:sz w:val="24"/>
      <w:szCs w:val="24"/>
      <w:lang w:val="lv-LV" w:eastAsia="lv-LV"/>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lv-LV" w:eastAsia="lv-LV"/>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lv-LV"/>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lv-LV" w:eastAsia="lv-LV" w:bidi="lv-LV"/>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uiPriority w:val="99"/>
    <w:locked/>
    <w:rsid w:val="00884FEB"/>
    <w:rPr>
      <w:rFonts w:cs="Times New Roman"/>
      <w:sz w:val="24"/>
      <w:szCs w:val="24"/>
      <w:lang w:val="lv-LV" w:eastAsia="lv-LV"/>
    </w:rPr>
  </w:style>
  <w:style w:type="character" w:customStyle="1" w:styleId="Heading4Char">
    <w:name w:val="Heading 4 Char"/>
    <w:link w:val="Heading4"/>
    <w:uiPriority w:val="99"/>
    <w:locked/>
    <w:rsid w:val="00DE0962"/>
    <w:rPr>
      <w:rFonts w:ascii="Verdana" w:eastAsia="Times New Roman" w:hAnsi="Verdana"/>
      <w:b/>
      <w:szCs w:val="24"/>
      <w:u w:val="single"/>
      <w:lang w:eastAsia="lv-LV" w:bidi="lv-LV"/>
    </w:rPr>
  </w:style>
  <w:style w:type="character" w:customStyle="1" w:styleId="Heading5Char">
    <w:name w:val="Heading 5 Char"/>
    <w:link w:val="Heading5"/>
    <w:uiPriority w:val="1"/>
    <w:locked/>
    <w:rsid w:val="001E5A75"/>
    <w:rPr>
      <w:rFonts w:ascii="Arial" w:hAnsi="Arial" w:cs="Times New Roman"/>
      <w:b/>
      <w:i/>
      <w:sz w:val="20"/>
      <w:szCs w:val="20"/>
      <w:lang w:eastAsia="lv-LV"/>
    </w:rPr>
  </w:style>
  <w:style w:type="character" w:customStyle="1" w:styleId="Heading6Char">
    <w:name w:val="Heading 6 Char"/>
    <w:link w:val="Heading6"/>
    <w:semiHidden/>
    <w:locked/>
    <w:rsid w:val="001E5A75"/>
    <w:rPr>
      <w:rFonts w:ascii="Times New Roman" w:hAnsi="Times New Roman" w:cs="Times New Roman"/>
      <w:b/>
      <w:bCs/>
      <w:lang w:eastAsia="lv-LV"/>
    </w:rPr>
  </w:style>
  <w:style w:type="character" w:customStyle="1" w:styleId="Heading7Char">
    <w:name w:val="Heading 7 Char"/>
    <w:link w:val="Heading7"/>
    <w:semiHidden/>
    <w:locked/>
    <w:rsid w:val="001E5A75"/>
    <w:rPr>
      <w:rFonts w:ascii="Times New Roman" w:hAnsi="Times New Roman" w:cs="Times New Roman"/>
      <w:sz w:val="20"/>
      <w:szCs w:val="20"/>
      <w:lang w:eastAsia="lv-LV"/>
    </w:rPr>
  </w:style>
  <w:style w:type="character" w:customStyle="1" w:styleId="Heading8Char">
    <w:name w:val="Heading 8 Char"/>
    <w:link w:val="Heading8"/>
    <w:semiHidden/>
    <w:locked/>
    <w:rsid w:val="001E5A75"/>
    <w:rPr>
      <w:rFonts w:ascii="Times New Roman" w:hAnsi="Times New Roman" w:cs="Times New Roman"/>
      <w:i/>
      <w:iCs/>
      <w:sz w:val="20"/>
      <w:szCs w:val="20"/>
      <w:lang w:eastAsia="lv-LV"/>
    </w:rPr>
  </w:style>
  <w:style w:type="character" w:customStyle="1" w:styleId="Heading9Char">
    <w:name w:val="Heading 9 Char"/>
    <w:link w:val="Heading9"/>
    <w:semiHidden/>
    <w:locked/>
    <w:rsid w:val="001E5A75"/>
    <w:rPr>
      <w:rFonts w:ascii="Arial" w:hAnsi="Arial" w:cs="Arial"/>
      <w:lang w:eastAsia="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lv-LV"/>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lv-LV"/>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lv-LV"/>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lv-LV"/>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lv-LV"/>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lv-LV"/>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v-LV" w:bidi="lv-LV"/>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lv-LV" w:bidi="lv-LV"/>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v-LV" w:bidi="lv-LV"/>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lv-LV" w:eastAsia="lv-LV"/>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lv-LV" w:bidi="lv-LV"/>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lv-LV" w:bidi="lv-LV"/>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lv-LV"/>
    </w:rPr>
  </w:style>
  <w:style w:type="character" w:customStyle="1" w:styleId="NumPar1Char">
    <w:name w:val="NumPar 1 Char"/>
    <w:link w:val="NumPar1"/>
    <w:uiPriority w:val="99"/>
    <w:locked/>
    <w:rsid w:val="00D34F75"/>
    <w:rPr>
      <w:rFonts w:cs="Times New Roman"/>
      <w:sz w:val="24"/>
      <w:szCs w:val="24"/>
      <w:lang w:val="lv-LV" w:eastAsia="lv-LV"/>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lv-LV" w:eastAsia="lv-LV"/>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lv-LV"/>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F97BA-6F0A-478C-A1B7-A5BBC9DE8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223</Pages>
  <Words>67264</Words>
  <Characters>426709</Characters>
  <Application>Microsoft Office Word</Application>
  <DocSecurity>0</DocSecurity>
  <Lines>11532</Lines>
  <Paragraphs>6675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487298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Béla Balogh</cp:lastModifiedBy>
  <cp:revision>3</cp:revision>
  <cp:lastPrinted>2018-06-07T11:13:00Z</cp:lastPrinted>
  <dcterms:created xsi:type="dcterms:W3CDTF">2018-09-07T16:28:00Z</dcterms:created>
  <dcterms:modified xsi:type="dcterms:W3CDTF">2018-09-07T16:34:00Z</dcterms:modified>
</cp:coreProperties>
</file>