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F64B25" w:rsidRDefault="009B292B" w:rsidP="00A33695">
      <w:pPr>
        <w:jc w:val="center"/>
        <w:rPr>
          <w:rFonts w:ascii="Times New Roman" w:hAnsi="Times New Roman"/>
          <w:b/>
          <w:sz w:val="24"/>
        </w:rPr>
      </w:pPr>
      <w:bookmarkStart w:id="0" w:name="_Toc262568021"/>
      <w:bookmarkStart w:id="1" w:name="_Toc295829847"/>
      <w:r w:rsidRPr="00F64B25">
        <w:rPr>
          <w:rFonts w:ascii="Times New Roman" w:hAnsi="Times New Roman"/>
          <w:b/>
          <w:sz w:val="24"/>
        </w:rPr>
        <w:t>DE</w:t>
      </w:r>
    </w:p>
    <w:p w:rsidR="00453999" w:rsidRPr="00F64B25" w:rsidRDefault="00453999" w:rsidP="00A33695">
      <w:pPr>
        <w:jc w:val="center"/>
        <w:rPr>
          <w:rFonts w:ascii="Times New Roman" w:hAnsi="Times New Roman"/>
          <w:b/>
          <w:sz w:val="24"/>
        </w:rPr>
      </w:pPr>
      <w:r w:rsidRPr="00F64B25">
        <w:rPr>
          <w:rFonts w:ascii="Times New Roman" w:hAnsi="Times New Roman"/>
          <w:b/>
          <w:sz w:val="24"/>
        </w:rPr>
        <w:t>ANHANG II</w:t>
      </w:r>
    </w:p>
    <w:p w:rsidR="007676ED" w:rsidRPr="00F64B25" w:rsidRDefault="007676ED" w:rsidP="00A33695">
      <w:pPr>
        <w:jc w:val="center"/>
        <w:rPr>
          <w:rFonts w:ascii="Times New Roman" w:hAnsi="Times New Roman"/>
          <w:b/>
          <w:sz w:val="24"/>
        </w:rPr>
      </w:pPr>
    </w:p>
    <w:p w:rsidR="007676ED" w:rsidRPr="00F64B25" w:rsidRDefault="007676ED" w:rsidP="00A33695">
      <w:pPr>
        <w:jc w:val="center"/>
        <w:rPr>
          <w:rFonts w:ascii="Times New Roman" w:hAnsi="Times New Roman"/>
          <w:b/>
          <w:sz w:val="24"/>
        </w:rPr>
      </w:pPr>
    </w:p>
    <w:p w:rsidR="002648B0" w:rsidRPr="00F64B25" w:rsidRDefault="002648B0" w:rsidP="00A33695">
      <w:pPr>
        <w:jc w:val="center"/>
        <w:rPr>
          <w:rFonts w:ascii="Times New Roman" w:hAnsi="Times New Roman"/>
          <w:b/>
          <w:sz w:val="24"/>
          <w:u w:val="single"/>
        </w:rPr>
      </w:pPr>
      <w:r w:rsidRPr="00F64B25">
        <w:rPr>
          <w:rFonts w:ascii="Times New Roman" w:hAnsi="Times New Roman"/>
          <w:b/>
          <w:sz w:val="24"/>
          <w:u w:val="single"/>
        </w:rPr>
        <w:t>ANHANG II</w:t>
      </w:r>
    </w:p>
    <w:p w:rsidR="002648B0" w:rsidRPr="00F64B25" w:rsidRDefault="002648B0" w:rsidP="00C87CEE">
      <w:pPr>
        <w:jc w:val="center"/>
        <w:rPr>
          <w:rFonts w:ascii="Times New Roman" w:hAnsi="Times New Roman"/>
          <w:b/>
          <w:sz w:val="24"/>
        </w:rPr>
      </w:pPr>
      <w:r w:rsidRPr="00F64B25">
        <w:rPr>
          <w:rFonts w:ascii="Times New Roman" w:hAnsi="Times New Roman"/>
          <w:b/>
          <w:sz w:val="24"/>
        </w:rPr>
        <w:t>MELDUNGEN ÜBER EIGENMITTEL UND EIGENMITTELANFORDERUNGEN</w:t>
      </w:r>
    </w:p>
    <w:p w:rsidR="00436204" w:rsidRPr="00F64B25" w:rsidRDefault="00436204" w:rsidP="00C87CEE">
      <w:pPr>
        <w:jc w:val="center"/>
        <w:rPr>
          <w:rFonts w:ascii="Times New Roman" w:hAnsi="Times New Roman"/>
          <w:b/>
          <w:sz w:val="24"/>
        </w:rPr>
      </w:pPr>
    </w:p>
    <w:p w:rsidR="00783881" w:rsidRPr="00F64B25" w:rsidRDefault="002648B0" w:rsidP="00CE2A09">
      <w:pPr>
        <w:pStyle w:val="InstructionsText"/>
        <w:rPr>
          <w:noProof w:val="0"/>
        </w:rPr>
      </w:pPr>
      <w:r w:rsidRPr="00F64B25">
        <w:rPr>
          <w:noProof w:val="0"/>
        </w:rPr>
        <w:t>Inhaltsverzeichnis</w:t>
      </w:r>
    </w:p>
    <w:p w:rsidR="000165B6" w:rsidRDefault="002E2036">
      <w:pPr>
        <w:pStyle w:val="TOC2"/>
        <w:rPr>
          <w:rFonts w:asciiTheme="minorHAnsi" w:eastAsiaTheme="minorEastAsia" w:hAnsiTheme="minorHAnsi" w:cstheme="minorBidi"/>
          <w:b w:val="0"/>
          <w:smallCaps w:val="0"/>
          <w:sz w:val="22"/>
          <w:lang w:val="en-GB" w:eastAsia="en-GB" w:bidi="ar-SA"/>
        </w:rPr>
      </w:pPr>
      <w:r w:rsidRPr="00F64B25">
        <w:rPr>
          <w:rFonts w:ascii="Times New Roman" w:hAnsi="Times New Roman"/>
          <w:noProof w:val="0"/>
          <w:szCs w:val="20"/>
        </w:rPr>
        <w:fldChar w:fldCharType="begin"/>
      </w:r>
      <w:r w:rsidR="002648B0" w:rsidRPr="00F64B25">
        <w:rPr>
          <w:rFonts w:ascii="Times New Roman" w:hAnsi="Times New Roman"/>
          <w:noProof w:val="0"/>
          <w:szCs w:val="20"/>
        </w:rPr>
        <w:instrText xml:space="preserve"> TOC \o "1-3" \h \z \u </w:instrText>
      </w:r>
      <w:r w:rsidRPr="00F64B25">
        <w:rPr>
          <w:rFonts w:ascii="Times New Roman" w:hAnsi="Times New Roman"/>
          <w:noProof w:val="0"/>
          <w:szCs w:val="20"/>
        </w:rPr>
        <w:fldChar w:fldCharType="separate"/>
      </w:r>
      <w:hyperlink w:anchor="_Toc524103534" w:history="1">
        <w:r w:rsidR="000165B6" w:rsidRPr="006E02C5">
          <w:rPr>
            <w:rStyle w:val="Hyperlink"/>
            <w:rFonts w:ascii="Times New Roman" w:hAnsi="Times New Roman"/>
          </w:rPr>
          <w:t>TEIL I: ALLGEMEINE ERLÄUTERUNGEN</w:t>
        </w:r>
        <w:r w:rsidR="000165B6">
          <w:rPr>
            <w:webHidden/>
          </w:rPr>
          <w:tab/>
        </w:r>
        <w:r w:rsidR="000165B6">
          <w:rPr>
            <w:webHidden/>
          </w:rPr>
          <w:fldChar w:fldCharType="begin"/>
        </w:r>
        <w:r w:rsidR="000165B6">
          <w:rPr>
            <w:webHidden/>
          </w:rPr>
          <w:instrText xml:space="preserve"> PAGEREF _Toc524103534 \h </w:instrText>
        </w:r>
        <w:r w:rsidR="000165B6">
          <w:rPr>
            <w:webHidden/>
          </w:rPr>
        </w:r>
        <w:r w:rsidR="000165B6">
          <w:rPr>
            <w:webHidden/>
          </w:rPr>
          <w:fldChar w:fldCharType="separate"/>
        </w:r>
        <w:r w:rsidR="000B6E60">
          <w:rPr>
            <w:webHidden/>
          </w:rPr>
          <w:t>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35" w:history="1">
        <w:r w:rsidR="000165B6" w:rsidRPr="006E02C5">
          <w:rPr>
            <w:rStyle w:val="Hyperlink"/>
            <w:rFonts w:ascii="Times New Roman" w:hAnsi="Times New Roman"/>
          </w:rPr>
          <w:t>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Aufbau und Konventionen</w:t>
        </w:r>
        <w:r w:rsidR="000165B6">
          <w:rPr>
            <w:webHidden/>
          </w:rPr>
          <w:tab/>
        </w:r>
        <w:r w:rsidR="000165B6">
          <w:rPr>
            <w:webHidden/>
          </w:rPr>
          <w:fldChar w:fldCharType="begin"/>
        </w:r>
        <w:r w:rsidR="000165B6">
          <w:rPr>
            <w:webHidden/>
          </w:rPr>
          <w:instrText xml:space="preserve"> PAGEREF _Toc524103535 \h </w:instrText>
        </w:r>
        <w:r w:rsidR="000165B6">
          <w:rPr>
            <w:webHidden/>
          </w:rPr>
        </w:r>
        <w:r w:rsidR="000165B6">
          <w:rPr>
            <w:webHidden/>
          </w:rPr>
          <w:fldChar w:fldCharType="separate"/>
        </w:r>
        <w:r>
          <w:rPr>
            <w:webHidden/>
          </w:rPr>
          <w:t>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36" w:history="1">
        <w:r w:rsidR="000165B6" w:rsidRPr="006E02C5">
          <w:rPr>
            <w:rStyle w:val="Hyperlink"/>
            <w:rFonts w:ascii="Times New Roman" w:hAnsi="Times New Roman"/>
          </w:rPr>
          <w:t>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Aufbau</w:t>
        </w:r>
        <w:r w:rsidR="000165B6">
          <w:rPr>
            <w:webHidden/>
          </w:rPr>
          <w:tab/>
        </w:r>
        <w:r w:rsidR="000165B6">
          <w:rPr>
            <w:webHidden/>
          </w:rPr>
          <w:fldChar w:fldCharType="begin"/>
        </w:r>
        <w:r w:rsidR="000165B6">
          <w:rPr>
            <w:webHidden/>
          </w:rPr>
          <w:instrText xml:space="preserve"> PAGEREF _Toc524103536 \h </w:instrText>
        </w:r>
        <w:r w:rsidR="000165B6">
          <w:rPr>
            <w:webHidden/>
          </w:rPr>
        </w:r>
        <w:r w:rsidR="000165B6">
          <w:rPr>
            <w:webHidden/>
          </w:rPr>
          <w:fldChar w:fldCharType="separate"/>
        </w:r>
        <w:r>
          <w:rPr>
            <w:webHidden/>
          </w:rPr>
          <w:t>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37" w:history="1">
        <w:r w:rsidR="000165B6" w:rsidRPr="006E02C5">
          <w:rPr>
            <w:rStyle w:val="Hyperlink"/>
            <w:rFonts w:ascii="Times New Roman" w:hAnsi="Times New Roman"/>
          </w:rPr>
          <w:t>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Nummerierungskonvention</w:t>
        </w:r>
        <w:r w:rsidR="000165B6">
          <w:rPr>
            <w:webHidden/>
          </w:rPr>
          <w:tab/>
        </w:r>
        <w:r w:rsidR="000165B6">
          <w:rPr>
            <w:webHidden/>
          </w:rPr>
          <w:fldChar w:fldCharType="begin"/>
        </w:r>
        <w:r w:rsidR="000165B6">
          <w:rPr>
            <w:webHidden/>
          </w:rPr>
          <w:instrText xml:space="preserve"> PAGEREF _Toc524103537 \h </w:instrText>
        </w:r>
        <w:r w:rsidR="000165B6">
          <w:rPr>
            <w:webHidden/>
          </w:rPr>
        </w:r>
        <w:r w:rsidR="000165B6">
          <w:rPr>
            <w:webHidden/>
          </w:rPr>
          <w:fldChar w:fldCharType="separate"/>
        </w:r>
        <w:r>
          <w:rPr>
            <w:webHidden/>
          </w:rPr>
          <w:t>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38" w:history="1">
        <w:r w:rsidR="000165B6" w:rsidRPr="006E02C5">
          <w:rPr>
            <w:rStyle w:val="Hyperlink"/>
            <w:rFonts w:ascii="Times New Roman" w:hAnsi="Times New Roman"/>
          </w:rPr>
          <w:t>1.3.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Vorzeichenkonvention</w:t>
        </w:r>
        <w:r w:rsidR="000165B6">
          <w:rPr>
            <w:webHidden/>
          </w:rPr>
          <w:tab/>
        </w:r>
        <w:r w:rsidR="000165B6">
          <w:rPr>
            <w:webHidden/>
          </w:rPr>
          <w:fldChar w:fldCharType="begin"/>
        </w:r>
        <w:r w:rsidR="000165B6">
          <w:rPr>
            <w:webHidden/>
          </w:rPr>
          <w:instrText xml:space="preserve"> PAGEREF _Toc524103538 \h </w:instrText>
        </w:r>
        <w:r w:rsidR="000165B6">
          <w:rPr>
            <w:webHidden/>
          </w:rPr>
        </w:r>
        <w:r w:rsidR="000165B6">
          <w:rPr>
            <w:webHidden/>
          </w:rPr>
          <w:fldChar w:fldCharType="separate"/>
        </w:r>
        <w:r>
          <w:rPr>
            <w:webHidden/>
          </w:rPr>
          <w:t>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39" w:history="1">
        <w:r w:rsidR="000165B6" w:rsidRPr="006E02C5">
          <w:rPr>
            <w:rStyle w:val="Hyperlink"/>
            <w:rFonts w:ascii="Times New Roman" w:hAnsi="Times New Roman"/>
          </w:rPr>
          <w:t>1.4.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Abkürzungen</w:t>
        </w:r>
        <w:r w:rsidR="000165B6">
          <w:rPr>
            <w:webHidden/>
          </w:rPr>
          <w:tab/>
        </w:r>
        <w:r w:rsidR="000165B6">
          <w:rPr>
            <w:webHidden/>
          </w:rPr>
          <w:fldChar w:fldCharType="begin"/>
        </w:r>
        <w:r w:rsidR="000165B6">
          <w:rPr>
            <w:webHidden/>
          </w:rPr>
          <w:instrText xml:space="preserve"> PAGEREF _Toc524103539 \h </w:instrText>
        </w:r>
        <w:r w:rsidR="000165B6">
          <w:rPr>
            <w:webHidden/>
          </w:rPr>
        </w:r>
        <w:r w:rsidR="000165B6">
          <w:rPr>
            <w:webHidden/>
          </w:rPr>
          <w:fldChar w:fldCharType="separate"/>
        </w:r>
        <w:r>
          <w:rPr>
            <w:webHidden/>
          </w:rPr>
          <w:t>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0" w:history="1">
        <w:r w:rsidR="000165B6" w:rsidRPr="006E02C5">
          <w:rPr>
            <w:rStyle w:val="Hyperlink"/>
            <w:rFonts w:ascii="Times New Roman" w:hAnsi="Times New Roman"/>
          </w:rPr>
          <w:t>TEIL II: ERLÄUTERUNGEN ZU DEN EINZELNEN MELDEBÖGEN</w:t>
        </w:r>
        <w:r w:rsidR="000165B6">
          <w:rPr>
            <w:webHidden/>
          </w:rPr>
          <w:tab/>
        </w:r>
        <w:r w:rsidR="000165B6">
          <w:rPr>
            <w:webHidden/>
          </w:rPr>
          <w:fldChar w:fldCharType="begin"/>
        </w:r>
        <w:r w:rsidR="000165B6">
          <w:rPr>
            <w:webHidden/>
          </w:rPr>
          <w:instrText xml:space="preserve"> PAGEREF _Toc524103540 \h </w:instrText>
        </w:r>
        <w:r w:rsidR="000165B6">
          <w:rPr>
            <w:webHidden/>
          </w:rPr>
        </w:r>
        <w:r w:rsidR="000165B6">
          <w:rPr>
            <w:webHidden/>
          </w:rPr>
          <w:fldChar w:fldCharType="separate"/>
        </w:r>
        <w:r>
          <w:rPr>
            <w:webHidden/>
          </w:rPr>
          <w:t>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1" w:history="1">
        <w:r w:rsidR="000165B6" w:rsidRPr="006E02C5">
          <w:rPr>
            <w:rStyle w:val="Hyperlink"/>
            <w:rFonts w:ascii="Times New Roman" w:hAnsi="Times New Roman"/>
          </w:rPr>
          <w:t>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Angemessene Eigenkapitalausstattung (CA)</w:t>
        </w:r>
        <w:r w:rsidR="000165B6">
          <w:rPr>
            <w:webHidden/>
          </w:rPr>
          <w:tab/>
        </w:r>
        <w:r w:rsidR="000165B6">
          <w:rPr>
            <w:webHidden/>
          </w:rPr>
          <w:fldChar w:fldCharType="begin"/>
        </w:r>
        <w:r w:rsidR="000165B6">
          <w:rPr>
            <w:webHidden/>
          </w:rPr>
          <w:instrText xml:space="preserve"> PAGEREF _Toc524103541 \h </w:instrText>
        </w:r>
        <w:r w:rsidR="000165B6">
          <w:rPr>
            <w:webHidden/>
          </w:rPr>
        </w:r>
        <w:r w:rsidR="000165B6">
          <w:rPr>
            <w:webHidden/>
          </w:rPr>
          <w:fldChar w:fldCharType="separate"/>
        </w:r>
        <w:r>
          <w:rPr>
            <w:webHidden/>
          </w:rPr>
          <w:t>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2" w:history="1">
        <w:r w:rsidR="000165B6" w:rsidRPr="006E02C5">
          <w:rPr>
            <w:rStyle w:val="Hyperlink"/>
            <w:rFonts w:ascii="Times New Roman" w:hAnsi="Times New Roman"/>
          </w:rPr>
          <w:t>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_Toc524103542 \h </w:instrText>
        </w:r>
        <w:r w:rsidR="000165B6">
          <w:rPr>
            <w:webHidden/>
          </w:rPr>
        </w:r>
        <w:r w:rsidR="000165B6">
          <w:rPr>
            <w:webHidden/>
          </w:rPr>
          <w:fldChar w:fldCharType="separate"/>
        </w:r>
        <w:r>
          <w:rPr>
            <w:webHidden/>
          </w:rPr>
          <w:t>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3" w:history="1">
        <w:r w:rsidR="000165B6" w:rsidRPr="006E02C5">
          <w:rPr>
            <w:rStyle w:val="Hyperlink"/>
            <w:rFonts w:ascii="Times New Roman" w:hAnsi="Times New Roman"/>
          </w:rPr>
          <w:t>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01.00 — EIGENMITTEL (CA1)</w:t>
        </w:r>
        <w:r w:rsidR="000165B6">
          <w:rPr>
            <w:webHidden/>
          </w:rPr>
          <w:tab/>
        </w:r>
        <w:r w:rsidR="000165B6">
          <w:rPr>
            <w:webHidden/>
          </w:rPr>
          <w:fldChar w:fldCharType="begin"/>
        </w:r>
        <w:r w:rsidR="000165B6">
          <w:rPr>
            <w:webHidden/>
          </w:rPr>
          <w:instrText xml:space="preserve"> PAGEREF _Toc524103543 \h </w:instrText>
        </w:r>
        <w:r w:rsidR="000165B6">
          <w:rPr>
            <w:webHidden/>
          </w:rPr>
        </w:r>
        <w:r w:rsidR="000165B6">
          <w:rPr>
            <w:webHidden/>
          </w:rPr>
          <w:fldChar w:fldCharType="separate"/>
        </w:r>
        <w:r>
          <w:rPr>
            <w:webHidden/>
          </w:rPr>
          <w:t>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4" w:history="1">
        <w:r w:rsidR="000165B6" w:rsidRPr="006E02C5">
          <w:rPr>
            <w:rStyle w:val="Hyperlink"/>
            <w:rFonts w:ascii="Times New Roman" w:hAnsi="Times New Roman"/>
          </w:rPr>
          <w:t>1.2.1.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_Toc524103544 \h </w:instrText>
        </w:r>
        <w:r w:rsidR="000165B6">
          <w:rPr>
            <w:webHidden/>
          </w:rPr>
        </w:r>
        <w:r w:rsidR="000165B6">
          <w:rPr>
            <w:webHidden/>
          </w:rPr>
          <w:fldChar w:fldCharType="separate"/>
        </w:r>
        <w:r>
          <w:rPr>
            <w:webHidden/>
          </w:rPr>
          <w:t>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5" w:history="1">
        <w:r w:rsidR="000165B6" w:rsidRPr="006E02C5">
          <w:rPr>
            <w:rStyle w:val="Hyperlink"/>
            <w:rFonts w:ascii="Times New Roman" w:hAnsi="Times New Roman"/>
          </w:rPr>
          <w:t>1.3.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02.00 — EIGENMITTELANFORDERUNGEN (CA2)</w:t>
        </w:r>
        <w:r w:rsidR="000165B6">
          <w:rPr>
            <w:webHidden/>
          </w:rPr>
          <w:tab/>
        </w:r>
        <w:r w:rsidR="000165B6">
          <w:rPr>
            <w:webHidden/>
          </w:rPr>
          <w:fldChar w:fldCharType="begin"/>
        </w:r>
        <w:r w:rsidR="000165B6">
          <w:rPr>
            <w:webHidden/>
          </w:rPr>
          <w:instrText xml:space="preserve"> PAGEREF _Toc524103545 \h </w:instrText>
        </w:r>
        <w:r w:rsidR="000165B6">
          <w:rPr>
            <w:webHidden/>
          </w:rPr>
        </w:r>
        <w:r w:rsidR="000165B6">
          <w:rPr>
            <w:webHidden/>
          </w:rPr>
          <w:fldChar w:fldCharType="separate"/>
        </w:r>
        <w:r>
          <w:rPr>
            <w:webHidden/>
          </w:rPr>
          <w:t>27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6" w:history="1">
        <w:r w:rsidR="000165B6" w:rsidRPr="006E02C5">
          <w:rPr>
            <w:rStyle w:val="Hyperlink"/>
            <w:rFonts w:ascii="Times New Roman" w:hAnsi="Times New Roman"/>
          </w:rPr>
          <w:t>1.3.1.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_Toc524103546 \h </w:instrText>
        </w:r>
        <w:r w:rsidR="000165B6">
          <w:rPr>
            <w:webHidden/>
          </w:rPr>
        </w:r>
        <w:r w:rsidR="000165B6">
          <w:rPr>
            <w:webHidden/>
          </w:rPr>
          <w:fldChar w:fldCharType="separate"/>
        </w:r>
        <w:r>
          <w:rPr>
            <w:webHidden/>
          </w:rPr>
          <w:t>27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7" w:history="1">
        <w:r w:rsidR="000165B6" w:rsidRPr="006E02C5">
          <w:rPr>
            <w:rStyle w:val="Hyperlink"/>
            <w:rFonts w:ascii="Times New Roman" w:hAnsi="Times New Roman"/>
          </w:rPr>
          <w:t>1.4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03.00 — KAPITALQUOTEN UND KAPITALISIERUNGEN (CA3)</w:t>
        </w:r>
        <w:r w:rsidR="000165B6">
          <w:rPr>
            <w:webHidden/>
          </w:rPr>
          <w:tab/>
        </w:r>
        <w:r w:rsidR="000165B6">
          <w:rPr>
            <w:webHidden/>
          </w:rPr>
          <w:fldChar w:fldCharType="begin"/>
        </w:r>
        <w:r w:rsidR="000165B6">
          <w:rPr>
            <w:webHidden/>
          </w:rPr>
          <w:instrText xml:space="preserve"> PAGEREF _Toc524103547 \h </w:instrText>
        </w:r>
        <w:r w:rsidR="000165B6">
          <w:rPr>
            <w:webHidden/>
          </w:rPr>
        </w:r>
        <w:r w:rsidR="000165B6">
          <w:rPr>
            <w:webHidden/>
          </w:rPr>
          <w:fldChar w:fldCharType="separate"/>
        </w:r>
        <w:r>
          <w:rPr>
            <w:webHidden/>
          </w:rPr>
          <w:t>40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8" w:history="1">
        <w:r w:rsidR="000165B6" w:rsidRPr="006E02C5">
          <w:rPr>
            <w:rStyle w:val="Hyperlink"/>
            <w:rFonts w:ascii="Times New Roman" w:hAnsi="Times New Roman"/>
          </w:rPr>
          <w:t>1.4.1.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_Toc524103548 \h </w:instrText>
        </w:r>
        <w:r w:rsidR="000165B6">
          <w:rPr>
            <w:webHidden/>
          </w:rPr>
        </w:r>
        <w:r w:rsidR="000165B6">
          <w:rPr>
            <w:webHidden/>
          </w:rPr>
          <w:fldChar w:fldCharType="separate"/>
        </w:r>
        <w:r>
          <w:rPr>
            <w:webHidden/>
          </w:rPr>
          <w:t>40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49" w:history="1">
        <w:r w:rsidR="000165B6" w:rsidRPr="006E02C5">
          <w:rPr>
            <w:rStyle w:val="Hyperlink"/>
            <w:rFonts w:ascii="Times New Roman" w:hAnsi="Times New Roman"/>
          </w:rPr>
          <w:t>1.5.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04.00 — ZUSATZINFORMATIONEN (CA4)</w:t>
        </w:r>
        <w:r w:rsidR="000165B6">
          <w:rPr>
            <w:webHidden/>
          </w:rPr>
          <w:tab/>
        </w:r>
        <w:r w:rsidR="000165B6">
          <w:rPr>
            <w:webHidden/>
          </w:rPr>
          <w:fldChar w:fldCharType="begin"/>
        </w:r>
        <w:r w:rsidR="000165B6">
          <w:rPr>
            <w:webHidden/>
          </w:rPr>
          <w:instrText xml:space="preserve"> PAGEREF _Toc524103549 \h </w:instrText>
        </w:r>
        <w:r w:rsidR="000165B6">
          <w:rPr>
            <w:webHidden/>
          </w:rPr>
        </w:r>
        <w:r w:rsidR="000165B6">
          <w:rPr>
            <w:webHidden/>
          </w:rPr>
          <w:fldChar w:fldCharType="separate"/>
        </w:r>
        <w:r>
          <w:rPr>
            <w:webHidden/>
          </w:rPr>
          <w:t>43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0" w:history="1">
        <w:r w:rsidR="000165B6" w:rsidRPr="006E02C5">
          <w:rPr>
            <w:rStyle w:val="Hyperlink"/>
            <w:rFonts w:ascii="Times New Roman" w:hAnsi="Times New Roman"/>
          </w:rPr>
          <w:t>1.5.1.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_Toc524103550 \h </w:instrText>
        </w:r>
        <w:r w:rsidR="000165B6">
          <w:rPr>
            <w:webHidden/>
          </w:rPr>
        </w:r>
        <w:r w:rsidR="000165B6">
          <w:rPr>
            <w:webHidden/>
          </w:rPr>
          <w:fldChar w:fldCharType="separate"/>
        </w:r>
        <w:r>
          <w:rPr>
            <w:webHidden/>
          </w:rPr>
          <w:t>43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1" w:history="1">
        <w:r w:rsidR="000165B6" w:rsidRPr="006E02C5">
          <w:rPr>
            <w:rStyle w:val="Hyperlink"/>
            <w:rFonts w:ascii="Times New Roman" w:hAnsi="Times New Roman"/>
          </w:rPr>
          <w:t>1.6</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ÜBERGANGSBESTIMMUNGEN UND UNTER BESTANDSSCHUTZ STEHENDE INSTRUMENTE: INSTRUMENTE, DIE KEINE STAATLICHEN BEIHILFEN DARSTELLEN (CA 5)</w:t>
        </w:r>
        <w:r w:rsidR="000165B6">
          <w:rPr>
            <w:webHidden/>
          </w:rPr>
          <w:tab/>
        </w:r>
        <w:r w:rsidR="000165B6">
          <w:rPr>
            <w:webHidden/>
          </w:rPr>
          <w:fldChar w:fldCharType="begin"/>
        </w:r>
        <w:r w:rsidR="000165B6">
          <w:rPr>
            <w:webHidden/>
          </w:rPr>
          <w:instrText xml:space="preserve"> PAGEREF _Toc524103551 \h </w:instrText>
        </w:r>
        <w:r w:rsidR="000165B6">
          <w:rPr>
            <w:webHidden/>
          </w:rPr>
        </w:r>
        <w:r w:rsidR="000165B6">
          <w:rPr>
            <w:webHidden/>
          </w:rPr>
          <w:fldChar w:fldCharType="separate"/>
        </w:r>
        <w:r>
          <w:rPr>
            <w:webHidden/>
          </w:rPr>
          <w:t>62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2" w:history="1">
        <w:r w:rsidR="000165B6" w:rsidRPr="006E02C5">
          <w:rPr>
            <w:rStyle w:val="Hyperlink"/>
            <w:rFonts w:ascii="Times New Roman" w:hAnsi="Times New Roman"/>
          </w:rPr>
          <w:t>1.6.1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_Toc524103552 \h </w:instrText>
        </w:r>
        <w:r w:rsidR="000165B6">
          <w:rPr>
            <w:webHidden/>
          </w:rPr>
        </w:r>
        <w:r w:rsidR="000165B6">
          <w:rPr>
            <w:webHidden/>
          </w:rPr>
          <w:fldChar w:fldCharType="separate"/>
        </w:r>
        <w:r>
          <w:rPr>
            <w:webHidden/>
          </w:rPr>
          <w:t>62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3" w:history="1">
        <w:r w:rsidR="000165B6" w:rsidRPr="006E02C5">
          <w:rPr>
            <w:rStyle w:val="Hyperlink"/>
            <w:rFonts w:ascii="Times New Roman" w:hAnsi="Times New Roman"/>
          </w:rPr>
          <w:t>1.6.2.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05.01 — ÜBERGANGSBESTIMMUNGEN (CA5.1)</w:t>
        </w:r>
        <w:r w:rsidR="000165B6">
          <w:rPr>
            <w:webHidden/>
          </w:rPr>
          <w:tab/>
        </w:r>
        <w:r w:rsidR="000165B6">
          <w:rPr>
            <w:webHidden/>
          </w:rPr>
          <w:fldChar w:fldCharType="begin"/>
        </w:r>
        <w:r w:rsidR="000165B6">
          <w:rPr>
            <w:webHidden/>
          </w:rPr>
          <w:instrText xml:space="preserve"> PAGEREF _Toc524103553 \h </w:instrText>
        </w:r>
        <w:r w:rsidR="000165B6">
          <w:rPr>
            <w:webHidden/>
          </w:rPr>
        </w:r>
        <w:r w:rsidR="000165B6">
          <w:rPr>
            <w:webHidden/>
          </w:rPr>
          <w:fldChar w:fldCharType="separate"/>
        </w:r>
        <w:r>
          <w:rPr>
            <w:webHidden/>
          </w:rPr>
          <w:t>62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4" w:history="1">
        <w:r w:rsidR="000165B6" w:rsidRPr="006E02C5">
          <w:rPr>
            <w:rStyle w:val="Hyperlink"/>
            <w:rFonts w:ascii="Times New Roman" w:hAnsi="Times New Roman"/>
          </w:rPr>
          <w:t>1.6.2.1.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_Toc524103554 \h </w:instrText>
        </w:r>
        <w:r w:rsidR="000165B6">
          <w:rPr>
            <w:webHidden/>
          </w:rPr>
        </w:r>
        <w:r w:rsidR="000165B6">
          <w:rPr>
            <w:webHidden/>
          </w:rPr>
          <w:fldChar w:fldCharType="separate"/>
        </w:r>
        <w:r>
          <w:rPr>
            <w:webHidden/>
          </w:rPr>
          <w:t>63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5" w:history="1">
        <w:r w:rsidR="000165B6" w:rsidRPr="006E02C5">
          <w:rPr>
            <w:rStyle w:val="Hyperlink"/>
            <w:rFonts w:ascii="Times New Roman" w:hAnsi="Times New Roman"/>
          </w:rPr>
          <w:t>1.6.3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05.02 — BESTANDSGESCHÜTZTE INSTRUMENTE: INSTRUMENTE, DIE KEINE STAATLICHEN BEIHILFEN DARSTELLEN (CA5.2)</w:t>
        </w:r>
        <w:r w:rsidR="000165B6">
          <w:rPr>
            <w:webHidden/>
          </w:rPr>
          <w:tab/>
        </w:r>
        <w:r w:rsidR="000165B6">
          <w:rPr>
            <w:webHidden/>
          </w:rPr>
          <w:fldChar w:fldCharType="begin"/>
        </w:r>
        <w:r w:rsidR="000165B6">
          <w:rPr>
            <w:webHidden/>
          </w:rPr>
          <w:instrText xml:space="preserve"> PAGEREF _Toc524103555 \h </w:instrText>
        </w:r>
        <w:r w:rsidR="000165B6">
          <w:rPr>
            <w:webHidden/>
          </w:rPr>
        </w:r>
        <w:r w:rsidR="000165B6">
          <w:rPr>
            <w:webHidden/>
          </w:rPr>
          <w:fldChar w:fldCharType="separate"/>
        </w:r>
        <w:r>
          <w:rPr>
            <w:webHidden/>
          </w:rPr>
          <w:t>75</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6" w:history="1">
        <w:r w:rsidR="000165B6" w:rsidRPr="006E02C5">
          <w:rPr>
            <w:rStyle w:val="Hyperlink"/>
            <w:rFonts w:ascii="Times New Roman" w:hAnsi="Times New Roman"/>
          </w:rPr>
          <w:t>1.6.3.1.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_Toc524103556 \h </w:instrText>
        </w:r>
        <w:r w:rsidR="000165B6">
          <w:rPr>
            <w:webHidden/>
          </w:rPr>
        </w:r>
        <w:r w:rsidR="000165B6">
          <w:rPr>
            <w:webHidden/>
          </w:rPr>
          <w:fldChar w:fldCharType="separate"/>
        </w:r>
        <w:r>
          <w:rPr>
            <w:webHidden/>
          </w:rPr>
          <w:t>75</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7" w:history="1">
        <w:r w:rsidR="000165B6" w:rsidRPr="006E02C5">
          <w:rPr>
            <w:rStyle w:val="Hyperlink"/>
            <w:rFonts w:ascii="Times New Roman" w:hAnsi="Times New Roman"/>
          </w:rPr>
          <w:t>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GRUPPENSOLVABILITÄT: ANGABEN ZU GRUPPENANGEHÖRIGEN UNTERNEHMEN (GS)</w:t>
        </w:r>
        <w:r w:rsidR="000165B6">
          <w:rPr>
            <w:webHidden/>
          </w:rPr>
          <w:tab/>
        </w:r>
        <w:r w:rsidR="000165B6">
          <w:rPr>
            <w:webHidden/>
          </w:rPr>
          <w:fldChar w:fldCharType="begin"/>
        </w:r>
        <w:r w:rsidR="000165B6">
          <w:rPr>
            <w:webHidden/>
          </w:rPr>
          <w:instrText xml:space="preserve"> PAGEREF _Toc524103557 \h </w:instrText>
        </w:r>
        <w:r w:rsidR="000165B6">
          <w:rPr>
            <w:webHidden/>
          </w:rPr>
        </w:r>
        <w:r w:rsidR="000165B6">
          <w:rPr>
            <w:webHidden/>
          </w:rPr>
          <w:fldChar w:fldCharType="separate"/>
        </w:r>
        <w:r>
          <w:rPr>
            <w:webHidden/>
          </w:rPr>
          <w:t>78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8" w:history="1">
        <w:r w:rsidR="000165B6" w:rsidRPr="006E02C5">
          <w:rPr>
            <w:rStyle w:val="Hyperlink"/>
            <w:rFonts w:ascii="Times New Roman" w:hAnsi="Times New Roman"/>
          </w:rPr>
          <w:t>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_Toc524103558 \h </w:instrText>
        </w:r>
        <w:r w:rsidR="000165B6">
          <w:rPr>
            <w:webHidden/>
          </w:rPr>
        </w:r>
        <w:r w:rsidR="000165B6">
          <w:rPr>
            <w:webHidden/>
          </w:rPr>
          <w:fldChar w:fldCharType="separate"/>
        </w:r>
        <w:r>
          <w:rPr>
            <w:webHidden/>
          </w:rPr>
          <w:t>78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59" w:history="1">
        <w:r w:rsidR="000165B6" w:rsidRPr="006E02C5">
          <w:rPr>
            <w:rStyle w:val="Hyperlink"/>
            <w:rFonts w:ascii="Times New Roman" w:hAnsi="Times New Roman"/>
          </w:rPr>
          <w:t>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Detaillierte Angaben zur Solvabilität der Gruppe;</w:t>
        </w:r>
        <w:r w:rsidR="000165B6">
          <w:rPr>
            <w:webHidden/>
          </w:rPr>
          <w:tab/>
        </w:r>
        <w:r w:rsidR="000165B6">
          <w:rPr>
            <w:webHidden/>
          </w:rPr>
          <w:fldChar w:fldCharType="begin"/>
        </w:r>
        <w:r w:rsidR="000165B6">
          <w:rPr>
            <w:webHidden/>
          </w:rPr>
          <w:instrText xml:space="preserve"> PAGEREF _Toc524103559 \h </w:instrText>
        </w:r>
        <w:r w:rsidR="000165B6">
          <w:rPr>
            <w:webHidden/>
          </w:rPr>
        </w:r>
        <w:r w:rsidR="000165B6">
          <w:rPr>
            <w:webHidden/>
          </w:rPr>
          <w:fldChar w:fldCharType="separate"/>
        </w:r>
        <w:r>
          <w:rPr>
            <w:webHidden/>
          </w:rPr>
          <w:t>78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0" w:history="1">
        <w:r w:rsidR="000165B6" w:rsidRPr="006E02C5">
          <w:rPr>
            <w:rStyle w:val="Hyperlink"/>
            <w:rFonts w:ascii="Times New Roman" w:hAnsi="Times New Roman"/>
          </w:rPr>
          <w:t>2.3.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Angaben zu den Beiträgen, den die einzelnen Unternehmen zur Solvabilität der Gruppe leisten;</w:t>
        </w:r>
        <w:r w:rsidR="000165B6">
          <w:rPr>
            <w:webHidden/>
          </w:rPr>
          <w:tab/>
        </w:r>
        <w:r w:rsidR="000165B6">
          <w:rPr>
            <w:webHidden/>
          </w:rPr>
          <w:fldChar w:fldCharType="begin"/>
        </w:r>
        <w:r w:rsidR="000165B6">
          <w:rPr>
            <w:webHidden/>
          </w:rPr>
          <w:instrText xml:space="preserve"> PAGEREF _Toc524103560 \h </w:instrText>
        </w:r>
        <w:r w:rsidR="000165B6">
          <w:rPr>
            <w:webHidden/>
          </w:rPr>
        </w:r>
        <w:r w:rsidR="000165B6">
          <w:rPr>
            <w:webHidden/>
          </w:rPr>
          <w:fldChar w:fldCharType="separate"/>
        </w:r>
        <w:r>
          <w:rPr>
            <w:webHidden/>
          </w:rPr>
          <w:t>78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1" w:history="1">
        <w:r w:rsidR="000165B6" w:rsidRPr="006E02C5">
          <w:rPr>
            <w:rStyle w:val="Hyperlink"/>
            <w:rFonts w:ascii="Times New Roman" w:hAnsi="Times New Roman"/>
          </w:rPr>
          <w:t>2.4.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06.01 — GRUPPENSOLVABILITÄT: ANGABEN ZU TOCHTERGESELLSCHAFTEN — SUMME (SUMME GS)</w:t>
        </w:r>
        <w:r w:rsidR="000165B6">
          <w:rPr>
            <w:webHidden/>
          </w:rPr>
          <w:tab/>
        </w:r>
        <w:r w:rsidR="000165B6">
          <w:rPr>
            <w:webHidden/>
          </w:rPr>
          <w:fldChar w:fldCharType="begin"/>
        </w:r>
        <w:r w:rsidR="000165B6">
          <w:rPr>
            <w:webHidden/>
          </w:rPr>
          <w:instrText xml:space="preserve"> PAGEREF _Toc524103561 \h </w:instrText>
        </w:r>
        <w:r w:rsidR="000165B6">
          <w:rPr>
            <w:webHidden/>
          </w:rPr>
        </w:r>
        <w:r w:rsidR="000165B6">
          <w:rPr>
            <w:webHidden/>
          </w:rPr>
          <w:fldChar w:fldCharType="separate"/>
        </w:r>
        <w:r>
          <w:rPr>
            <w:webHidden/>
          </w:rPr>
          <w:t>79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2" w:history="1">
        <w:r w:rsidR="000165B6" w:rsidRPr="006E02C5">
          <w:rPr>
            <w:rStyle w:val="Hyperlink"/>
            <w:rFonts w:ascii="Times New Roman" w:hAnsi="Times New Roman"/>
          </w:rPr>
          <w:t>2.5.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06.02 — GRUPPENSOLVABILITÄT: ANGABEN ZU TOCHTERGESELLSCHAFTEN (GS)</w:t>
        </w:r>
        <w:r w:rsidR="000165B6">
          <w:rPr>
            <w:webHidden/>
          </w:rPr>
          <w:tab/>
        </w:r>
        <w:r w:rsidR="000165B6">
          <w:rPr>
            <w:webHidden/>
          </w:rPr>
          <w:fldChar w:fldCharType="begin"/>
        </w:r>
        <w:r w:rsidR="000165B6">
          <w:rPr>
            <w:webHidden/>
          </w:rPr>
          <w:instrText xml:space="preserve"> PAGEREF _Toc524103562 \h </w:instrText>
        </w:r>
        <w:r w:rsidR="000165B6">
          <w:rPr>
            <w:webHidden/>
          </w:rPr>
        </w:r>
        <w:r w:rsidR="000165B6">
          <w:rPr>
            <w:webHidden/>
          </w:rPr>
          <w:fldChar w:fldCharType="separate"/>
        </w:r>
        <w:r>
          <w:rPr>
            <w:webHidden/>
          </w:rPr>
          <w:t>80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3" w:history="1">
        <w:r w:rsidR="000165B6" w:rsidRPr="006E02C5">
          <w:rPr>
            <w:rStyle w:val="Hyperlink"/>
            <w:rFonts w:ascii="Times New Roman" w:hAnsi="Times New Roman"/>
          </w:rPr>
          <w:t>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Meldebögen zum Kreditrisiko</w:t>
        </w:r>
        <w:r w:rsidR="000165B6">
          <w:rPr>
            <w:webHidden/>
          </w:rPr>
          <w:tab/>
        </w:r>
        <w:r w:rsidR="000165B6">
          <w:rPr>
            <w:webHidden/>
          </w:rPr>
          <w:fldChar w:fldCharType="begin"/>
        </w:r>
        <w:r w:rsidR="000165B6">
          <w:rPr>
            <w:webHidden/>
          </w:rPr>
          <w:instrText xml:space="preserve"> PAGEREF _Toc524103563 \h </w:instrText>
        </w:r>
        <w:r w:rsidR="000165B6">
          <w:rPr>
            <w:webHidden/>
          </w:rPr>
        </w:r>
        <w:r w:rsidR="000165B6">
          <w:rPr>
            <w:webHidden/>
          </w:rPr>
          <w:fldChar w:fldCharType="separate"/>
        </w:r>
        <w:r>
          <w:rPr>
            <w:webHidden/>
          </w:rPr>
          <w:t>89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4" w:history="1">
        <w:r w:rsidR="000165B6" w:rsidRPr="006E02C5">
          <w:rPr>
            <w:rStyle w:val="Hyperlink"/>
            <w:rFonts w:ascii="Times New Roman" w:hAnsi="Times New Roman"/>
          </w:rPr>
          <w:t>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_Toc524103564 \h </w:instrText>
        </w:r>
        <w:r w:rsidR="000165B6">
          <w:rPr>
            <w:webHidden/>
          </w:rPr>
        </w:r>
        <w:r w:rsidR="000165B6">
          <w:rPr>
            <w:webHidden/>
          </w:rPr>
          <w:fldChar w:fldCharType="separate"/>
        </w:r>
        <w:r>
          <w:rPr>
            <w:webHidden/>
          </w:rPr>
          <w:t>89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5" w:history="1">
        <w:r w:rsidR="000165B6" w:rsidRPr="006E02C5">
          <w:rPr>
            <w:rStyle w:val="Hyperlink"/>
            <w:rFonts w:ascii="Times New Roman" w:hAnsi="Times New Roman"/>
          </w:rPr>
          <w:t>3.1.1.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Meldung von Kreditrisikominderungstechniken mit Substitutionseffekt</w:t>
        </w:r>
        <w:r w:rsidR="000165B6">
          <w:rPr>
            <w:webHidden/>
          </w:rPr>
          <w:tab/>
        </w:r>
        <w:r w:rsidR="000165B6">
          <w:rPr>
            <w:webHidden/>
          </w:rPr>
          <w:fldChar w:fldCharType="begin"/>
        </w:r>
        <w:r w:rsidR="000165B6">
          <w:rPr>
            <w:webHidden/>
          </w:rPr>
          <w:instrText xml:space="preserve"> PAGEREF _Toc524103565 \h </w:instrText>
        </w:r>
        <w:r w:rsidR="000165B6">
          <w:rPr>
            <w:webHidden/>
          </w:rPr>
        </w:r>
        <w:r w:rsidR="000165B6">
          <w:rPr>
            <w:webHidden/>
          </w:rPr>
          <w:fldChar w:fldCharType="separate"/>
        </w:r>
        <w:r>
          <w:rPr>
            <w:webHidden/>
          </w:rPr>
          <w:t>89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6" w:history="1">
        <w:r w:rsidR="000165B6" w:rsidRPr="006E02C5">
          <w:rPr>
            <w:rStyle w:val="Hyperlink"/>
            <w:rFonts w:ascii="Times New Roman" w:hAnsi="Times New Roman"/>
          </w:rPr>
          <w:t>3.1.2.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Meldung des Gegenparteiausfallrisikos</w:t>
        </w:r>
        <w:r w:rsidR="000165B6">
          <w:rPr>
            <w:webHidden/>
          </w:rPr>
          <w:tab/>
        </w:r>
        <w:r w:rsidR="000165B6">
          <w:rPr>
            <w:webHidden/>
          </w:rPr>
          <w:fldChar w:fldCharType="begin"/>
        </w:r>
        <w:r w:rsidR="000165B6">
          <w:rPr>
            <w:webHidden/>
          </w:rPr>
          <w:instrText xml:space="preserve"> PAGEREF _Toc524103566 \h </w:instrText>
        </w:r>
        <w:r w:rsidR="000165B6">
          <w:rPr>
            <w:webHidden/>
          </w:rPr>
        </w:r>
        <w:r w:rsidR="000165B6">
          <w:rPr>
            <w:webHidden/>
          </w:rPr>
          <w:fldChar w:fldCharType="separate"/>
        </w:r>
        <w:r>
          <w:rPr>
            <w:webHidden/>
          </w:rPr>
          <w:t>90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7" w:history="1">
        <w:r w:rsidR="000165B6" w:rsidRPr="006E02C5">
          <w:rPr>
            <w:rStyle w:val="Hyperlink"/>
            <w:rFonts w:ascii="Times New Roman" w:hAnsi="Times New Roman"/>
          </w:rPr>
          <w:t>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07.00 — Kredit- und Gegenparteiausfallrisiken sowie Vorleistungen: Standardansatz zur Bestimmung der Eigenkapitalanforderungen (CR SA)</w:t>
        </w:r>
        <w:r w:rsidR="000165B6">
          <w:rPr>
            <w:webHidden/>
          </w:rPr>
          <w:tab/>
        </w:r>
        <w:r w:rsidR="000165B6">
          <w:rPr>
            <w:webHidden/>
          </w:rPr>
          <w:fldChar w:fldCharType="begin"/>
        </w:r>
        <w:r w:rsidR="000165B6">
          <w:rPr>
            <w:webHidden/>
          </w:rPr>
          <w:instrText xml:space="preserve"> PAGEREF _Toc524103567 \h </w:instrText>
        </w:r>
        <w:r w:rsidR="000165B6">
          <w:rPr>
            <w:webHidden/>
          </w:rPr>
        </w:r>
        <w:r w:rsidR="000165B6">
          <w:rPr>
            <w:webHidden/>
          </w:rPr>
          <w:fldChar w:fldCharType="separate"/>
        </w:r>
        <w:r>
          <w:rPr>
            <w:webHidden/>
          </w:rPr>
          <w:t>90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8" w:history="1">
        <w:r w:rsidR="000165B6" w:rsidRPr="006E02C5">
          <w:rPr>
            <w:rStyle w:val="Hyperlink"/>
            <w:rFonts w:ascii="Times New Roman" w:hAnsi="Times New Roman"/>
          </w:rPr>
          <w:t>3.2.1.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_Toc524103568 \h </w:instrText>
        </w:r>
        <w:r w:rsidR="000165B6">
          <w:rPr>
            <w:webHidden/>
          </w:rPr>
        </w:r>
        <w:r w:rsidR="000165B6">
          <w:rPr>
            <w:webHidden/>
          </w:rPr>
          <w:fldChar w:fldCharType="separate"/>
        </w:r>
        <w:r>
          <w:rPr>
            <w:webHidden/>
          </w:rPr>
          <w:t>90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69" w:history="1">
        <w:r w:rsidR="000165B6" w:rsidRPr="006E02C5">
          <w:rPr>
            <w:rStyle w:val="Hyperlink"/>
            <w:rFonts w:ascii="Times New Roman" w:hAnsi="Times New Roman"/>
          </w:rPr>
          <w:t>3.2.2.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Geltungsumfang des Meldebogens zum Kreditrisiko CR SA</w:t>
        </w:r>
        <w:r w:rsidR="000165B6">
          <w:rPr>
            <w:webHidden/>
          </w:rPr>
          <w:tab/>
        </w:r>
        <w:r w:rsidR="000165B6">
          <w:rPr>
            <w:webHidden/>
          </w:rPr>
          <w:fldChar w:fldCharType="begin"/>
        </w:r>
        <w:r w:rsidR="000165B6">
          <w:rPr>
            <w:webHidden/>
          </w:rPr>
          <w:instrText xml:space="preserve"> PAGEREF _Toc524103569 \h </w:instrText>
        </w:r>
        <w:r w:rsidR="000165B6">
          <w:rPr>
            <w:webHidden/>
          </w:rPr>
        </w:r>
        <w:r w:rsidR="000165B6">
          <w:rPr>
            <w:webHidden/>
          </w:rPr>
          <w:fldChar w:fldCharType="separate"/>
        </w:r>
        <w:r>
          <w:rPr>
            <w:webHidden/>
          </w:rPr>
          <w:t>90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0" w:history="1">
        <w:r w:rsidR="000165B6" w:rsidRPr="006E02C5">
          <w:rPr>
            <w:rStyle w:val="Hyperlink"/>
            <w:rFonts w:ascii="Times New Roman" w:hAnsi="Times New Roman"/>
          </w:rPr>
          <w:t>3.2.3.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Zuweisung der Risikopositionen zu Risikopositionsklassen nach dem Standardansatz</w:t>
        </w:r>
        <w:r w:rsidR="000165B6">
          <w:rPr>
            <w:webHidden/>
          </w:rPr>
          <w:tab/>
        </w:r>
        <w:r w:rsidR="000165B6">
          <w:rPr>
            <w:webHidden/>
          </w:rPr>
          <w:fldChar w:fldCharType="begin"/>
        </w:r>
        <w:r w:rsidR="000165B6">
          <w:rPr>
            <w:webHidden/>
          </w:rPr>
          <w:instrText xml:space="preserve"> PAGEREF _Toc524103570 \h </w:instrText>
        </w:r>
        <w:r w:rsidR="000165B6">
          <w:rPr>
            <w:webHidden/>
          </w:rPr>
        </w:r>
        <w:r w:rsidR="000165B6">
          <w:rPr>
            <w:webHidden/>
          </w:rPr>
          <w:fldChar w:fldCharType="separate"/>
        </w:r>
        <w:r>
          <w:rPr>
            <w:webHidden/>
          </w:rPr>
          <w:t>92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1" w:history="1">
        <w:r w:rsidR="000165B6" w:rsidRPr="006E02C5">
          <w:rPr>
            <w:rStyle w:val="Hyperlink"/>
            <w:rFonts w:ascii="Times New Roman" w:hAnsi="Times New Roman"/>
          </w:rPr>
          <w:t>3.2.4.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Klarstellungen zum Geltungsumfang einiger besonderer, in Artikel 112 der CRR genannter Risikopositionsklassen</w:t>
        </w:r>
        <w:r w:rsidR="000165B6">
          <w:rPr>
            <w:webHidden/>
          </w:rPr>
          <w:tab/>
        </w:r>
        <w:r w:rsidR="000165B6">
          <w:rPr>
            <w:webHidden/>
          </w:rPr>
          <w:fldChar w:fldCharType="begin"/>
        </w:r>
        <w:r w:rsidR="000165B6">
          <w:rPr>
            <w:webHidden/>
          </w:rPr>
          <w:instrText xml:space="preserve"> PAGEREF _Toc524103571 \h </w:instrText>
        </w:r>
        <w:r w:rsidR="000165B6">
          <w:rPr>
            <w:webHidden/>
          </w:rPr>
        </w:r>
        <w:r w:rsidR="000165B6">
          <w:rPr>
            <w:webHidden/>
          </w:rPr>
          <w:fldChar w:fldCharType="separate"/>
        </w:r>
        <w:r>
          <w:rPr>
            <w:webHidden/>
          </w:rPr>
          <w:t>98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2" w:history="1">
        <w:r w:rsidR="000165B6" w:rsidRPr="006E02C5">
          <w:rPr>
            <w:rStyle w:val="Hyperlink"/>
            <w:rFonts w:ascii="Times New Roman" w:hAnsi="Times New Roman"/>
          </w:rPr>
          <w:t>3.2.4.1.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Risikopositionsklasse „Institute“</w:t>
        </w:r>
        <w:r w:rsidR="000165B6">
          <w:rPr>
            <w:webHidden/>
          </w:rPr>
          <w:tab/>
        </w:r>
        <w:r w:rsidR="000165B6">
          <w:rPr>
            <w:webHidden/>
          </w:rPr>
          <w:fldChar w:fldCharType="begin"/>
        </w:r>
        <w:r w:rsidR="000165B6">
          <w:rPr>
            <w:webHidden/>
          </w:rPr>
          <w:instrText xml:space="preserve"> PAGEREF _Toc524103572 \h </w:instrText>
        </w:r>
        <w:r w:rsidR="000165B6">
          <w:rPr>
            <w:webHidden/>
          </w:rPr>
        </w:r>
        <w:r w:rsidR="000165B6">
          <w:rPr>
            <w:webHidden/>
          </w:rPr>
          <w:fldChar w:fldCharType="separate"/>
        </w:r>
        <w:r>
          <w:rPr>
            <w:webHidden/>
          </w:rPr>
          <w:t>98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3" w:history="1">
        <w:r w:rsidR="000165B6" w:rsidRPr="006E02C5">
          <w:rPr>
            <w:rStyle w:val="Hyperlink"/>
            <w:rFonts w:ascii="Times New Roman" w:hAnsi="Times New Roman"/>
          </w:rPr>
          <w:t>3.2.4.2.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Risikopositionsklasse „Gedeckte Schuldverschreibungen“</w:t>
        </w:r>
        <w:r w:rsidR="000165B6">
          <w:rPr>
            <w:webHidden/>
          </w:rPr>
          <w:tab/>
        </w:r>
        <w:r w:rsidR="000165B6">
          <w:rPr>
            <w:webHidden/>
          </w:rPr>
          <w:fldChar w:fldCharType="begin"/>
        </w:r>
        <w:r w:rsidR="000165B6">
          <w:rPr>
            <w:webHidden/>
          </w:rPr>
          <w:instrText xml:space="preserve"> PAGEREF _Toc524103573 \h </w:instrText>
        </w:r>
        <w:r w:rsidR="000165B6">
          <w:rPr>
            <w:webHidden/>
          </w:rPr>
        </w:r>
        <w:r w:rsidR="000165B6">
          <w:rPr>
            <w:webHidden/>
          </w:rPr>
          <w:fldChar w:fldCharType="separate"/>
        </w:r>
        <w:r>
          <w:rPr>
            <w:webHidden/>
          </w:rPr>
          <w:t>98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4" w:history="1">
        <w:r w:rsidR="000165B6" w:rsidRPr="006E02C5">
          <w:rPr>
            <w:rStyle w:val="Hyperlink"/>
            <w:rFonts w:ascii="Times New Roman" w:hAnsi="Times New Roman"/>
          </w:rPr>
          <w:t>3.2.4.3.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Risikopositionsklasse „Organismen für gemeinsame Anlagen“</w:t>
        </w:r>
        <w:r w:rsidR="000165B6">
          <w:rPr>
            <w:webHidden/>
          </w:rPr>
          <w:tab/>
        </w:r>
        <w:r w:rsidR="000165B6">
          <w:rPr>
            <w:webHidden/>
          </w:rPr>
          <w:fldChar w:fldCharType="begin"/>
        </w:r>
        <w:r w:rsidR="000165B6">
          <w:rPr>
            <w:webHidden/>
          </w:rPr>
          <w:instrText xml:space="preserve"> PAGEREF _Toc524103574 \h </w:instrText>
        </w:r>
        <w:r w:rsidR="000165B6">
          <w:rPr>
            <w:webHidden/>
          </w:rPr>
        </w:r>
        <w:r w:rsidR="000165B6">
          <w:rPr>
            <w:webHidden/>
          </w:rPr>
          <w:fldChar w:fldCharType="separate"/>
        </w:r>
        <w:r>
          <w:rPr>
            <w:webHidden/>
          </w:rPr>
          <w:t>98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5" w:history="1">
        <w:r w:rsidR="000165B6" w:rsidRPr="006E02C5">
          <w:rPr>
            <w:rStyle w:val="Hyperlink"/>
            <w:rFonts w:ascii="Times New Roman" w:hAnsi="Times New Roman"/>
          </w:rPr>
          <w:t>3.2.5.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_Toc524103575 \h </w:instrText>
        </w:r>
        <w:r w:rsidR="000165B6">
          <w:rPr>
            <w:webHidden/>
          </w:rPr>
        </w:r>
        <w:r w:rsidR="000165B6">
          <w:rPr>
            <w:webHidden/>
          </w:rPr>
          <w:fldChar w:fldCharType="separate"/>
        </w:r>
        <w:r>
          <w:rPr>
            <w:webHidden/>
          </w:rPr>
          <w:t>98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6" w:history="1">
        <w:r w:rsidR="000165B6" w:rsidRPr="006E02C5">
          <w:rPr>
            <w:rStyle w:val="Hyperlink"/>
            <w:rFonts w:ascii="Times New Roman" w:hAnsi="Times New Roman"/>
          </w:rPr>
          <w:t>3.3.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Kredit- und Gegenparteiausfallrisiko und Vorleistungen: IRB-Ansatz für Eigenmittelanforderungen (CR IRB)</w:t>
        </w:r>
        <w:r w:rsidR="000165B6">
          <w:rPr>
            <w:webHidden/>
          </w:rPr>
          <w:tab/>
        </w:r>
        <w:r w:rsidR="000165B6">
          <w:rPr>
            <w:webHidden/>
          </w:rPr>
          <w:fldChar w:fldCharType="begin"/>
        </w:r>
        <w:r w:rsidR="000165B6">
          <w:rPr>
            <w:webHidden/>
          </w:rPr>
          <w:instrText xml:space="preserve"> PAGEREF _Toc524103576 \h </w:instrText>
        </w:r>
        <w:r w:rsidR="000165B6">
          <w:rPr>
            <w:webHidden/>
          </w:rPr>
        </w:r>
        <w:r w:rsidR="000165B6">
          <w:rPr>
            <w:webHidden/>
          </w:rPr>
          <w:fldChar w:fldCharType="separate"/>
        </w:r>
        <w:r>
          <w:rPr>
            <w:webHidden/>
          </w:rPr>
          <w:t>107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7" w:history="1">
        <w:r w:rsidR="000165B6" w:rsidRPr="006E02C5">
          <w:rPr>
            <w:rStyle w:val="Hyperlink"/>
            <w:rFonts w:ascii="Times New Roman" w:hAnsi="Times New Roman"/>
          </w:rPr>
          <w:t>3.3.1.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Geltungsumfang des Meldebogens CR IRB</w:t>
        </w:r>
        <w:r w:rsidR="000165B6">
          <w:rPr>
            <w:webHidden/>
          </w:rPr>
          <w:tab/>
        </w:r>
        <w:r w:rsidR="000165B6">
          <w:rPr>
            <w:webHidden/>
          </w:rPr>
          <w:fldChar w:fldCharType="begin"/>
        </w:r>
        <w:r w:rsidR="000165B6">
          <w:rPr>
            <w:webHidden/>
          </w:rPr>
          <w:instrText xml:space="preserve"> PAGEREF _Toc524103577 \h </w:instrText>
        </w:r>
        <w:r w:rsidR="000165B6">
          <w:rPr>
            <w:webHidden/>
          </w:rPr>
        </w:r>
        <w:r w:rsidR="000165B6">
          <w:rPr>
            <w:webHidden/>
          </w:rPr>
          <w:fldChar w:fldCharType="separate"/>
        </w:r>
        <w:r>
          <w:rPr>
            <w:webHidden/>
          </w:rPr>
          <w:t>107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8" w:history="1">
        <w:r w:rsidR="000165B6" w:rsidRPr="006E02C5">
          <w:rPr>
            <w:rStyle w:val="Hyperlink"/>
            <w:rFonts w:ascii="Times New Roman" w:hAnsi="Times New Roman"/>
          </w:rPr>
          <w:t>3.3.2.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Aufschlüsselung des Meldebogens CR IRB</w:t>
        </w:r>
        <w:r w:rsidR="000165B6">
          <w:rPr>
            <w:webHidden/>
          </w:rPr>
          <w:tab/>
        </w:r>
        <w:r w:rsidR="000165B6">
          <w:rPr>
            <w:webHidden/>
          </w:rPr>
          <w:fldChar w:fldCharType="begin"/>
        </w:r>
        <w:r w:rsidR="000165B6">
          <w:rPr>
            <w:webHidden/>
          </w:rPr>
          <w:instrText xml:space="preserve"> PAGEREF _Toc524103578 \h </w:instrText>
        </w:r>
        <w:r w:rsidR="000165B6">
          <w:rPr>
            <w:webHidden/>
          </w:rPr>
        </w:r>
        <w:r w:rsidR="000165B6">
          <w:rPr>
            <w:webHidden/>
          </w:rPr>
          <w:fldChar w:fldCharType="separate"/>
        </w:r>
        <w:r>
          <w:rPr>
            <w:webHidden/>
          </w:rPr>
          <w:t>108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79" w:history="1">
        <w:r w:rsidR="000165B6" w:rsidRPr="006E02C5">
          <w:rPr>
            <w:rStyle w:val="Hyperlink"/>
            <w:rFonts w:ascii="Times New Roman" w:hAnsi="Times New Roman"/>
          </w:rPr>
          <w:t>3.3.3.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08.01 — Kredit- und Gegenparteiausfallrisiken sowie Vorleistungen: IRB-Ansatz zur Bestimmung der Eigenkapitalanforderungen (CR IRB 1)</w:t>
        </w:r>
        <w:r w:rsidR="000165B6">
          <w:rPr>
            <w:webHidden/>
          </w:rPr>
          <w:tab/>
        </w:r>
        <w:r w:rsidR="000165B6">
          <w:rPr>
            <w:webHidden/>
          </w:rPr>
          <w:fldChar w:fldCharType="begin"/>
        </w:r>
        <w:r w:rsidR="000165B6">
          <w:rPr>
            <w:webHidden/>
          </w:rPr>
          <w:instrText xml:space="preserve"> PAGEREF _Toc524103579 \h </w:instrText>
        </w:r>
        <w:r w:rsidR="000165B6">
          <w:rPr>
            <w:webHidden/>
          </w:rPr>
        </w:r>
        <w:r w:rsidR="000165B6">
          <w:rPr>
            <w:webHidden/>
          </w:rPr>
          <w:fldChar w:fldCharType="separate"/>
        </w:r>
        <w:r>
          <w:rPr>
            <w:webHidden/>
          </w:rPr>
          <w:t>109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0" w:history="1">
        <w:r w:rsidR="000165B6" w:rsidRPr="006E02C5">
          <w:rPr>
            <w:rStyle w:val="Hyperlink"/>
            <w:rFonts w:ascii="Times New Roman" w:hAnsi="Times New Roman"/>
          </w:rPr>
          <w:t>3.3.3.1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_Toc524103580 \h </w:instrText>
        </w:r>
        <w:r w:rsidR="000165B6">
          <w:rPr>
            <w:webHidden/>
          </w:rPr>
        </w:r>
        <w:r w:rsidR="000165B6">
          <w:rPr>
            <w:webHidden/>
          </w:rPr>
          <w:fldChar w:fldCharType="separate"/>
        </w:r>
        <w:r>
          <w:rPr>
            <w:webHidden/>
          </w:rPr>
          <w:t>109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1" w:history="1">
        <w:r w:rsidR="000165B6" w:rsidRPr="006E02C5">
          <w:rPr>
            <w:rStyle w:val="Hyperlink"/>
            <w:rFonts w:ascii="Times New Roman" w:hAnsi="Times New Roman"/>
          </w:rPr>
          <w:t>3.3.4.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08.02 — Kredit- und Gegenparteiausfallrisiken sowie Vorleistungen: IRB-Ansatz zur Bestimmung der Eigenkapitalanforderungen (Aufschlüsselung nach Ratingstufen oder Risikopools von Schuldnern (CR IRB 2)</w:t>
        </w:r>
        <w:r w:rsidR="000165B6">
          <w:rPr>
            <w:webHidden/>
          </w:rPr>
          <w:tab/>
        </w:r>
        <w:r w:rsidR="000165B6">
          <w:rPr>
            <w:webHidden/>
          </w:rPr>
          <w:fldChar w:fldCharType="begin"/>
        </w:r>
        <w:r w:rsidR="000165B6">
          <w:rPr>
            <w:webHidden/>
          </w:rPr>
          <w:instrText xml:space="preserve"> PAGEREF _Toc524103581 \h </w:instrText>
        </w:r>
        <w:r w:rsidR="000165B6">
          <w:rPr>
            <w:webHidden/>
          </w:rPr>
        </w:r>
        <w:r w:rsidR="000165B6">
          <w:rPr>
            <w:webHidden/>
          </w:rPr>
          <w:fldChar w:fldCharType="separate"/>
        </w:r>
        <w:r>
          <w:rPr>
            <w:webHidden/>
          </w:rPr>
          <w:t>119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2" w:history="1">
        <w:r w:rsidR="000165B6" w:rsidRPr="006E02C5">
          <w:rPr>
            <w:rStyle w:val="Hyperlink"/>
            <w:rFonts w:ascii="Times New Roman" w:hAnsi="Times New Roman"/>
          </w:rPr>
          <w:t>3.4.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Kredit- und Gegenparteiausfallrisiko und Vorleistungen: Angaben mit geografischer Aufgliederung</w:t>
        </w:r>
        <w:r w:rsidR="000165B6">
          <w:rPr>
            <w:webHidden/>
          </w:rPr>
          <w:tab/>
        </w:r>
        <w:r w:rsidR="000165B6">
          <w:rPr>
            <w:webHidden/>
          </w:rPr>
          <w:fldChar w:fldCharType="begin"/>
        </w:r>
        <w:r w:rsidR="000165B6">
          <w:rPr>
            <w:webHidden/>
          </w:rPr>
          <w:instrText xml:space="preserve"> PAGEREF _Toc524103582 \h </w:instrText>
        </w:r>
        <w:r w:rsidR="000165B6">
          <w:rPr>
            <w:webHidden/>
          </w:rPr>
        </w:r>
        <w:r w:rsidR="000165B6">
          <w:rPr>
            <w:webHidden/>
          </w:rPr>
          <w:fldChar w:fldCharType="separate"/>
        </w:r>
        <w:r>
          <w:rPr>
            <w:webHidden/>
          </w:rPr>
          <w:t>119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3" w:history="1">
        <w:r w:rsidR="000165B6" w:rsidRPr="006E02C5">
          <w:rPr>
            <w:rStyle w:val="Hyperlink"/>
            <w:rFonts w:ascii="Times New Roman" w:hAnsi="Times New Roman"/>
          </w:rPr>
          <w:t>3.4.1.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09.01 – geografische Aufgliederung der Risikopositionen nach Sitzland des Schuldners: SA-Risikopositionen (CR GB 1)</w:t>
        </w:r>
        <w:r w:rsidR="000165B6">
          <w:rPr>
            <w:webHidden/>
          </w:rPr>
          <w:tab/>
        </w:r>
        <w:r w:rsidR="000165B6">
          <w:rPr>
            <w:webHidden/>
          </w:rPr>
          <w:fldChar w:fldCharType="begin"/>
        </w:r>
        <w:r w:rsidR="000165B6">
          <w:rPr>
            <w:webHidden/>
          </w:rPr>
          <w:instrText xml:space="preserve"> PAGEREF _Toc524103583 \h </w:instrText>
        </w:r>
        <w:r w:rsidR="000165B6">
          <w:rPr>
            <w:webHidden/>
          </w:rPr>
        </w:r>
        <w:r w:rsidR="000165B6">
          <w:rPr>
            <w:webHidden/>
          </w:rPr>
          <w:fldChar w:fldCharType="separate"/>
        </w:r>
        <w:r>
          <w:rPr>
            <w:webHidden/>
          </w:rPr>
          <w:t>120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4" w:history="1">
        <w:r w:rsidR="000165B6" w:rsidRPr="006E02C5">
          <w:rPr>
            <w:rStyle w:val="Hyperlink"/>
            <w:rFonts w:ascii="Times New Roman" w:hAnsi="Times New Roman"/>
          </w:rPr>
          <w:t>3.4.1.1.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_Toc524103584 \h </w:instrText>
        </w:r>
        <w:r w:rsidR="000165B6">
          <w:rPr>
            <w:webHidden/>
          </w:rPr>
        </w:r>
        <w:r w:rsidR="000165B6">
          <w:rPr>
            <w:webHidden/>
          </w:rPr>
          <w:fldChar w:fldCharType="separate"/>
        </w:r>
        <w:r>
          <w:rPr>
            <w:webHidden/>
          </w:rPr>
          <w:t>120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5" w:history="1">
        <w:r w:rsidR="000165B6" w:rsidRPr="006E02C5">
          <w:rPr>
            <w:rStyle w:val="Hyperlink"/>
            <w:rFonts w:ascii="Times New Roman" w:hAnsi="Times New Roman"/>
          </w:rPr>
          <w:t>3.4.2.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09.02 – geografische Aufgliederung der Risikopositionen nach Sitzland des Schuldners: IRB-Risikopositionen (CR GB 2)</w:t>
        </w:r>
        <w:r w:rsidR="000165B6">
          <w:rPr>
            <w:webHidden/>
          </w:rPr>
          <w:tab/>
        </w:r>
        <w:r w:rsidR="000165B6">
          <w:rPr>
            <w:webHidden/>
          </w:rPr>
          <w:fldChar w:fldCharType="begin"/>
        </w:r>
        <w:r w:rsidR="000165B6">
          <w:rPr>
            <w:webHidden/>
          </w:rPr>
          <w:instrText xml:space="preserve"> PAGEREF _Toc524103585 \h </w:instrText>
        </w:r>
        <w:r w:rsidR="000165B6">
          <w:rPr>
            <w:webHidden/>
          </w:rPr>
        </w:r>
        <w:r w:rsidR="000165B6">
          <w:rPr>
            <w:webHidden/>
          </w:rPr>
          <w:fldChar w:fldCharType="separate"/>
        </w:r>
        <w:r>
          <w:rPr>
            <w:webHidden/>
          </w:rPr>
          <w:t>123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6" w:history="1">
        <w:r w:rsidR="000165B6" w:rsidRPr="006E02C5">
          <w:rPr>
            <w:rStyle w:val="Hyperlink"/>
            <w:rFonts w:ascii="Times New Roman" w:hAnsi="Times New Roman"/>
          </w:rPr>
          <w:t>3.4.2.1.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_Toc524103586 \h </w:instrText>
        </w:r>
        <w:r w:rsidR="000165B6">
          <w:rPr>
            <w:webHidden/>
          </w:rPr>
        </w:r>
        <w:r w:rsidR="000165B6">
          <w:rPr>
            <w:webHidden/>
          </w:rPr>
          <w:fldChar w:fldCharType="separate"/>
        </w:r>
        <w:r>
          <w:rPr>
            <w:webHidden/>
          </w:rPr>
          <w:t>123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7" w:history="1">
        <w:r w:rsidR="000165B6" w:rsidRPr="006E02C5">
          <w:rPr>
            <w:rStyle w:val="Hyperlink"/>
            <w:rFonts w:ascii="Times New Roman" w:hAnsi="Times New Roman"/>
          </w:rPr>
          <w:t>3.4.3.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09.04 — Aufschlüsselung der für die Berechnung des antizyklischen Kapitalpuffers nach Ländern und der Quote des institutsspezifischen antizyklischen Kapitalpuffers wesentlichen Kreditrisikopositionen (CCB)</w:t>
        </w:r>
        <w:r w:rsidR="000165B6">
          <w:rPr>
            <w:webHidden/>
          </w:rPr>
          <w:tab/>
        </w:r>
        <w:r w:rsidR="000165B6">
          <w:rPr>
            <w:webHidden/>
          </w:rPr>
          <w:fldChar w:fldCharType="begin"/>
        </w:r>
        <w:r w:rsidR="000165B6">
          <w:rPr>
            <w:webHidden/>
          </w:rPr>
          <w:instrText xml:space="preserve"> PAGEREF _Toc524103587 \h </w:instrText>
        </w:r>
        <w:r w:rsidR="000165B6">
          <w:rPr>
            <w:webHidden/>
          </w:rPr>
        </w:r>
        <w:r w:rsidR="000165B6">
          <w:rPr>
            <w:webHidden/>
          </w:rPr>
          <w:fldChar w:fldCharType="separate"/>
        </w:r>
        <w:r>
          <w:rPr>
            <w:webHidden/>
          </w:rPr>
          <w:t>126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8" w:history="1">
        <w:r w:rsidR="000165B6" w:rsidRPr="006E02C5">
          <w:rPr>
            <w:rStyle w:val="Hyperlink"/>
            <w:rFonts w:ascii="Times New Roman" w:hAnsi="Times New Roman"/>
          </w:rPr>
          <w:t>3.4.3.1.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_Toc524103588 \h </w:instrText>
        </w:r>
        <w:r w:rsidR="000165B6">
          <w:rPr>
            <w:webHidden/>
          </w:rPr>
        </w:r>
        <w:r w:rsidR="000165B6">
          <w:rPr>
            <w:webHidden/>
          </w:rPr>
          <w:fldChar w:fldCharType="separate"/>
        </w:r>
        <w:r>
          <w:rPr>
            <w:webHidden/>
          </w:rPr>
          <w:t>126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89" w:history="1">
        <w:r w:rsidR="000165B6" w:rsidRPr="006E02C5">
          <w:rPr>
            <w:rStyle w:val="Hyperlink"/>
            <w:rFonts w:ascii="Times New Roman" w:hAnsi="Times New Roman"/>
          </w:rPr>
          <w:t>3.4.3.2.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_Toc524103589 \h </w:instrText>
        </w:r>
        <w:r w:rsidR="000165B6">
          <w:rPr>
            <w:webHidden/>
          </w:rPr>
        </w:r>
        <w:r w:rsidR="000165B6">
          <w:rPr>
            <w:webHidden/>
          </w:rPr>
          <w:fldChar w:fldCharType="separate"/>
        </w:r>
        <w:r>
          <w:rPr>
            <w:webHidden/>
          </w:rPr>
          <w:t>126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0" w:history="1">
        <w:r w:rsidR="000165B6" w:rsidRPr="006E02C5">
          <w:rPr>
            <w:rStyle w:val="Hyperlink"/>
            <w:rFonts w:ascii="Times New Roman" w:hAnsi="Times New Roman"/>
          </w:rPr>
          <w:t>3.5.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10.01 UND C 10.02 — Beteiligungspositionen nach dem auf internen Ratings beruhenden Ansatz (CR EQU IRB 1 und CR EQU IRB 2)</w:t>
        </w:r>
        <w:r w:rsidR="000165B6">
          <w:rPr>
            <w:webHidden/>
          </w:rPr>
          <w:tab/>
        </w:r>
        <w:r w:rsidR="000165B6">
          <w:rPr>
            <w:webHidden/>
          </w:rPr>
          <w:fldChar w:fldCharType="begin"/>
        </w:r>
        <w:r w:rsidR="000165B6">
          <w:rPr>
            <w:webHidden/>
          </w:rPr>
          <w:instrText xml:space="preserve"> PAGEREF _Toc524103590 \h </w:instrText>
        </w:r>
        <w:r w:rsidR="000165B6">
          <w:rPr>
            <w:webHidden/>
          </w:rPr>
        </w:r>
        <w:r w:rsidR="000165B6">
          <w:rPr>
            <w:webHidden/>
          </w:rPr>
          <w:fldChar w:fldCharType="separate"/>
        </w:r>
        <w:r>
          <w:rPr>
            <w:webHidden/>
          </w:rPr>
          <w:t>132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1" w:history="1">
        <w:r w:rsidR="000165B6" w:rsidRPr="006E02C5">
          <w:rPr>
            <w:rStyle w:val="Hyperlink"/>
            <w:rFonts w:ascii="Times New Roman" w:hAnsi="Times New Roman"/>
          </w:rPr>
          <w:t>3.5.1.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_Toc524103591 \h </w:instrText>
        </w:r>
        <w:r w:rsidR="000165B6">
          <w:rPr>
            <w:webHidden/>
          </w:rPr>
        </w:r>
        <w:r w:rsidR="000165B6">
          <w:rPr>
            <w:webHidden/>
          </w:rPr>
          <w:fldChar w:fldCharType="separate"/>
        </w:r>
        <w:r>
          <w:rPr>
            <w:webHidden/>
          </w:rPr>
          <w:t>132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2" w:history="1">
        <w:r w:rsidR="000165B6" w:rsidRPr="006E02C5">
          <w:rPr>
            <w:rStyle w:val="Hyperlink"/>
            <w:rFonts w:ascii="Times New Roman" w:hAnsi="Times New Roman"/>
          </w:rPr>
          <w:t>3.5.2.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 (gilt sowohl für CR EQU IRB 1 als auch für CR EQU IRB 2)</w:t>
        </w:r>
        <w:r w:rsidR="000165B6">
          <w:rPr>
            <w:webHidden/>
          </w:rPr>
          <w:tab/>
        </w:r>
        <w:r w:rsidR="000165B6">
          <w:rPr>
            <w:webHidden/>
          </w:rPr>
          <w:fldChar w:fldCharType="begin"/>
        </w:r>
        <w:r w:rsidR="000165B6">
          <w:rPr>
            <w:webHidden/>
          </w:rPr>
          <w:instrText xml:space="preserve"> PAGEREF _Toc524103592 \h </w:instrText>
        </w:r>
        <w:r w:rsidR="000165B6">
          <w:rPr>
            <w:webHidden/>
          </w:rPr>
        </w:r>
        <w:r w:rsidR="000165B6">
          <w:rPr>
            <w:webHidden/>
          </w:rPr>
          <w:fldChar w:fldCharType="separate"/>
        </w:r>
        <w:r>
          <w:rPr>
            <w:webHidden/>
          </w:rPr>
          <w:t>133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3" w:history="1">
        <w:r w:rsidR="000165B6" w:rsidRPr="006E02C5">
          <w:rPr>
            <w:rStyle w:val="Hyperlink"/>
            <w:rFonts w:ascii="Times New Roman" w:hAnsi="Times New Roman"/>
          </w:rPr>
          <w:t>3.6.</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11.00 - Abwicklungs- bzw. Lieferrisiko (CR SETT)</w:t>
        </w:r>
        <w:r w:rsidR="000165B6">
          <w:rPr>
            <w:webHidden/>
          </w:rPr>
          <w:tab/>
        </w:r>
        <w:r w:rsidR="000165B6">
          <w:rPr>
            <w:webHidden/>
          </w:rPr>
          <w:fldChar w:fldCharType="begin"/>
        </w:r>
        <w:r w:rsidR="000165B6">
          <w:rPr>
            <w:webHidden/>
          </w:rPr>
          <w:instrText xml:space="preserve"> PAGEREF _Toc524103593 \h </w:instrText>
        </w:r>
        <w:r w:rsidR="000165B6">
          <w:rPr>
            <w:webHidden/>
          </w:rPr>
        </w:r>
        <w:r w:rsidR="000165B6">
          <w:rPr>
            <w:webHidden/>
          </w:rPr>
          <w:fldChar w:fldCharType="separate"/>
        </w:r>
        <w:r>
          <w:rPr>
            <w:webHidden/>
          </w:rPr>
          <w:t>138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4" w:history="1">
        <w:r w:rsidR="000165B6" w:rsidRPr="006E02C5">
          <w:rPr>
            <w:rStyle w:val="Hyperlink"/>
            <w:rFonts w:ascii="Times New Roman" w:hAnsi="Times New Roman"/>
          </w:rPr>
          <w:t>3.6.1.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_Toc524103594 \h </w:instrText>
        </w:r>
        <w:r w:rsidR="000165B6">
          <w:rPr>
            <w:webHidden/>
          </w:rPr>
        </w:r>
        <w:r w:rsidR="000165B6">
          <w:rPr>
            <w:webHidden/>
          </w:rPr>
          <w:fldChar w:fldCharType="separate"/>
        </w:r>
        <w:r>
          <w:rPr>
            <w:webHidden/>
          </w:rPr>
          <w:t>138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5" w:history="1">
        <w:r w:rsidR="000165B6" w:rsidRPr="006E02C5">
          <w:rPr>
            <w:rStyle w:val="Hyperlink"/>
            <w:rFonts w:ascii="Times New Roman" w:hAnsi="Times New Roman"/>
          </w:rPr>
          <w:t>3.6.2.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_Toc524103595 \h </w:instrText>
        </w:r>
        <w:r w:rsidR="000165B6">
          <w:rPr>
            <w:webHidden/>
          </w:rPr>
        </w:r>
        <w:r w:rsidR="000165B6">
          <w:rPr>
            <w:webHidden/>
          </w:rPr>
          <w:fldChar w:fldCharType="separate"/>
        </w:r>
        <w:r>
          <w:rPr>
            <w:webHidden/>
          </w:rPr>
          <w:t>138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6" w:history="1">
        <w:r w:rsidR="000165B6" w:rsidRPr="006E02C5">
          <w:rPr>
            <w:rStyle w:val="Hyperlink"/>
            <w:rFonts w:ascii="Times New Roman" w:hAnsi="Times New Roman"/>
          </w:rPr>
          <w:t>3.7.</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12.00 - Kreditrisiko: Verbriefung - Standardansatz zur Bestimmung der Eigenmittelanforderungen (CR SEC SA)</w:t>
        </w:r>
        <w:r w:rsidR="000165B6">
          <w:rPr>
            <w:webHidden/>
          </w:rPr>
          <w:tab/>
        </w:r>
        <w:r w:rsidR="000165B6">
          <w:rPr>
            <w:webHidden/>
          </w:rPr>
          <w:fldChar w:fldCharType="begin"/>
        </w:r>
        <w:r w:rsidR="000165B6">
          <w:rPr>
            <w:webHidden/>
          </w:rPr>
          <w:instrText xml:space="preserve"> PAGEREF _Toc524103596 \h </w:instrText>
        </w:r>
        <w:r w:rsidR="000165B6">
          <w:rPr>
            <w:webHidden/>
          </w:rPr>
        </w:r>
        <w:r w:rsidR="000165B6">
          <w:rPr>
            <w:webHidden/>
          </w:rPr>
          <w:fldChar w:fldCharType="separate"/>
        </w:r>
        <w:r>
          <w:rPr>
            <w:webHidden/>
          </w:rPr>
          <w:t>142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7" w:history="1">
        <w:r w:rsidR="000165B6" w:rsidRPr="006E02C5">
          <w:rPr>
            <w:rStyle w:val="Hyperlink"/>
            <w:rFonts w:ascii="Times New Roman" w:hAnsi="Times New Roman"/>
          </w:rPr>
          <w:t>3.7.1.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_Toc524103597 \h </w:instrText>
        </w:r>
        <w:r w:rsidR="000165B6">
          <w:rPr>
            <w:webHidden/>
          </w:rPr>
        </w:r>
        <w:r w:rsidR="000165B6">
          <w:rPr>
            <w:webHidden/>
          </w:rPr>
          <w:fldChar w:fldCharType="separate"/>
        </w:r>
        <w:r>
          <w:rPr>
            <w:webHidden/>
          </w:rPr>
          <w:t>142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8" w:history="1">
        <w:r w:rsidR="000165B6" w:rsidRPr="006E02C5">
          <w:rPr>
            <w:rStyle w:val="Hyperlink"/>
            <w:rFonts w:ascii="Times New Roman" w:hAnsi="Times New Roman"/>
          </w:rPr>
          <w:t>3.7.2.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_Toc524103598 \h </w:instrText>
        </w:r>
        <w:r w:rsidR="000165B6">
          <w:rPr>
            <w:webHidden/>
          </w:rPr>
        </w:r>
        <w:r w:rsidR="000165B6">
          <w:rPr>
            <w:webHidden/>
          </w:rPr>
          <w:fldChar w:fldCharType="separate"/>
        </w:r>
        <w:r>
          <w:rPr>
            <w:webHidden/>
          </w:rPr>
          <w:t>142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599" w:history="1">
        <w:r w:rsidR="000165B6" w:rsidRPr="006E02C5">
          <w:rPr>
            <w:rStyle w:val="Hyperlink"/>
            <w:rFonts w:ascii="Times New Roman" w:hAnsi="Times New Roman"/>
          </w:rPr>
          <w:t>3.8.</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13.00 - Kreditrisiko - Verbriefungen: auf internen Beurteilungen basierender Ansatz zur Bestimmung der Eigenmittelanforderungen (CR SEC IRB)</w:t>
        </w:r>
        <w:r w:rsidR="000165B6">
          <w:rPr>
            <w:webHidden/>
          </w:rPr>
          <w:tab/>
        </w:r>
        <w:r w:rsidR="000165B6">
          <w:rPr>
            <w:webHidden/>
          </w:rPr>
          <w:fldChar w:fldCharType="begin"/>
        </w:r>
        <w:r w:rsidR="000165B6">
          <w:rPr>
            <w:webHidden/>
          </w:rPr>
          <w:instrText xml:space="preserve"> PAGEREF _Toc524103599 \h </w:instrText>
        </w:r>
        <w:r w:rsidR="000165B6">
          <w:rPr>
            <w:webHidden/>
          </w:rPr>
        </w:r>
        <w:r w:rsidR="000165B6">
          <w:rPr>
            <w:webHidden/>
          </w:rPr>
          <w:fldChar w:fldCharType="separate"/>
        </w:r>
        <w:r>
          <w:rPr>
            <w:webHidden/>
          </w:rPr>
          <w:t>152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0" w:history="1">
        <w:r w:rsidR="000165B6" w:rsidRPr="006E02C5">
          <w:rPr>
            <w:rStyle w:val="Hyperlink"/>
            <w:rFonts w:ascii="Times New Roman" w:hAnsi="Times New Roman"/>
          </w:rPr>
          <w:t>3.8.1.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_Toc524103600 \h </w:instrText>
        </w:r>
        <w:r w:rsidR="000165B6">
          <w:rPr>
            <w:webHidden/>
          </w:rPr>
        </w:r>
        <w:r w:rsidR="000165B6">
          <w:rPr>
            <w:webHidden/>
          </w:rPr>
          <w:fldChar w:fldCharType="separate"/>
        </w:r>
        <w:r>
          <w:rPr>
            <w:webHidden/>
          </w:rPr>
          <w:t>152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1" w:history="1">
        <w:r w:rsidR="000165B6" w:rsidRPr="006E02C5">
          <w:rPr>
            <w:rStyle w:val="Hyperlink"/>
            <w:rFonts w:ascii="Times New Roman" w:hAnsi="Times New Roman"/>
          </w:rPr>
          <w:t>3.8.2.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_Toc524103601 \h </w:instrText>
        </w:r>
        <w:r w:rsidR="000165B6">
          <w:rPr>
            <w:webHidden/>
          </w:rPr>
        </w:r>
        <w:r w:rsidR="000165B6">
          <w:rPr>
            <w:webHidden/>
          </w:rPr>
          <w:fldChar w:fldCharType="separate"/>
        </w:r>
        <w:r>
          <w:rPr>
            <w:webHidden/>
          </w:rPr>
          <w:t>152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2" w:history="1">
        <w:r w:rsidR="000165B6" w:rsidRPr="006E02C5">
          <w:rPr>
            <w:rStyle w:val="Hyperlink"/>
            <w:rFonts w:ascii="Times New Roman" w:hAnsi="Times New Roman"/>
          </w:rPr>
          <w:t>3.9.</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14.00 – Detaillierte Angaben zu Verbriefungen (SEC Details)</w:t>
        </w:r>
        <w:r w:rsidR="000165B6">
          <w:rPr>
            <w:webHidden/>
          </w:rPr>
          <w:tab/>
        </w:r>
        <w:r w:rsidR="000165B6">
          <w:rPr>
            <w:webHidden/>
          </w:rPr>
          <w:fldChar w:fldCharType="begin"/>
        </w:r>
        <w:r w:rsidR="000165B6">
          <w:rPr>
            <w:webHidden/>
          </w:rPr>
          <w:instrText xml:space="preserve"> PAGEREF _Toc524103602 \h </w:instrText>
        </w:r>
        <w:r w:rsidR="000165B6">
          <w:rPr>
            <w:webHidden/>
          </w:rPr>
        </w:r>
        <w:r w:rsidR="000165B6">
          <w:rPr>
            <w:webHidden/>
          </w:rPr>
          <w:fldChar w:fldCharType="separate"/>
        </w:r>
        <w:r>
          <w:rPr>
            <w:webHidden/>
          </w:rPr>
          <w:t>162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3" w:history="1">
        <w:r w:rsidR="000165B6" w:rsidRPr="006E02C5">
          <w:rPr>
            <w:rStyle w:val="Hyperlink"/>
            <w:rFonts w:ascii="Times New Roman" w:hAnsi="Times New Roman"/>
          </w:rPr>
          <w:t>3.9.1.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_Toc524103603 \h </w:instrText>
        </w:r>
        <w:r w:rsidR="000165B6">
          <w:rPr>
            <w:webHidden/>
          </w:rPr>
        </w:r>
        <w:r w:rsidR="000165B6">
          <w:rPr>
            <w:webHidden/>
          </w:rPr>
          <w:fldChar w:fldCharType="separate"/>
        </w:r>
        <w:r>
          <w:rPr>
            <w:webHidden/>
          </w:rPr>
          <w:t>162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4" w:history="1">
        <w:r w:rsidR="000165B6" w:rsidRPr="006E02C5">
          <w:rPr>
            <w:rStyle w:val="Hyperlink"/>
            <w:rFonts w:ascii="Times New Roman" w:hAnsi="Times New Roman"/>
          </w:rPr>
          <w:t>3.9.2.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_Toc524103604 \h </w:instrText>
        </w:r>
        <w:r w:rsidR="000165B6">
          <w:rPr>
            <w:webHidden/>
          </w:rPr>
        </w:r>
        <w:r w:rsidR="000165B6">
          <w:rPr>
            <w:webHidden/>
          </w:rPr>
          <w:fldChar w:fldCharType="separate"/>
        </w:r>
        <w:r>
          <w:rPr>
            <w:webHidden/>
          </w:rPr>
          <w:t>163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5" w:history="1">
        <w:r w:rsidR="000165B6" w:rsidRPr="006E02C5">
          <w:rPr>
            <w:rStyle w:val="Hyperlink"/>
            <w:rFonts w:ascii="Times New Roman" w:hAnsi="Times New Roman"/>
          </w:rPr>
          <w:t>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Meldebögen zum operationellen Risiko</w:t>
        </w:r>
        <w:r w:rsidR="000165B6">
          <w:rPr>
            <w:webHidden/>
          </w:rPr>
          <w:tab/>
        </w:r>
        <w:r w:rsidR="000165B6">
          <w:rPr>
            <w:webHidden/>
          </w:rPr>
          <w:fldChar w:fldCharType="begin"/>
        </w:r>
        <w:r w:rsidR="000165B6">
          <w:rPr>
            <w:webHidden/>
          </w:rPr>
          <w:instrText xml:space="preserve"> PAGEREF _Toc524103605 \h </w:instrText>
        </w:r>
        <w:r w:rsidR="000165B6">
          <w:rPr>
            <w:webHidden/>
          </w:rPr>
        </w:r>
        <w:r w:rsidR="000165B6">
          <w:rPr>
            <w:webHidden/>
          </w:rPr>
          <w:fldChar w:fldCharType="separate"/>
        </w:r>
        <w:r>
          <w:rPr>
            <w:webHidden/>
          </w:rPr>
          <w:t>177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6" w:history="1">
        <w:r w:rsidR="000165B6" w:rsidRPr="006E02C5">
          <w:rPr>
            <w:rStyle w:val="Hyperlink"/>
            <w:rFonts w:ascii="Times New Roman" w:hAnsi="Times New Roman"/>
          </w:rPr>
          <w:t>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Pr>
          <w:t xml:space="preserve"> </w:t>
        </w:r>
        <w:r w:rsidR="000165B6" w:rsidRPr="006E02C5">
          <w:rPr>
            <w:rStyle w:val="Hyperlink"/>
            <w:rFonts w:ascii="Times New Roman" w:hAnsi="Times New Roman"/>
          </w:rPr>
          <w:t>C 16.00 – Operationelles Risiko (OPR)</w:t>
        </w:r>
        <w:r w:rsidR="000165B6">
          <w:rPr>
            <w:webHidden/>
          </w:rPr>
          <w:tab/>
        </w:r>
        <w:r w:rsidR="000165B6">
          <w:rPr>
            <w:webHidden/>
          </w:rPr>
          <w:fldChar w:fldCharType="begin"/>
        </w:r>
        <w:r w:rsidR="000165B6">
          <w:rPr>
            <w:webHidden/>
          </w:rPr>
          <w:instrText xml:space="preserve"> PAGEREF _Toc524103606 \h </w:instrText>
        </w:r>
        <w:r w:rsidR="000165B6">
          <w:rPr>
            <w:webHidden/>
          </w:rPr>
        </w:r>
        <w:r w:rsidR="000165B6">
          <w:rPr>
            <w:webHidden/>
          </w:rPr>
          <w:fldChar w:fldCharType="separate"/>
        </w:r>
        <w:r>
          <w:rPr>
            <w:webHidden/>
          </w:rPr>
          <w:t>177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7" w:history="1">
        <w:r w:rsidR="000165B6" w:rsidRPr="006E02C5">
          <w:rPr>
            <w:rStyle w:val="Hyperlink"/>
            <w:rFonts w:ascii="Times New Roman" w:hAnsi="Times New Roman"/>
          </w:rPr>
          <w:t>4.1.1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_Toc524103607 \h </w:instrText>
        </w:r>
        <w:r w:rsidR="000165B6">
          <w:rPr>
            <w:webHidden/>
          </w:rPr>
        </w:r>
        <w:r w:rsidR="000165B6">
          <w:rPr>
            <w:webHidden/>
          </w:rPr>
          <w:fldChar w:fldCharType="separate"/>
        </w:r>
        <w:r>
          <w:rPr>
            <w:webHidden/>
          </w:rPr>
          <w:t>177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8" w:history="1">
        <w:r w:rsidR="000165B6" w:rsidRPr="006E02C5">
          <w:rPr>
            <w:rStyle w:val="Hyperlink"/>
            <w:rFonts w:ascii="Times New Roman" w:hAnsi="Times New Roman"/>
          </w:rPr>
          <w:t>4.1.2.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_Toc524103608 \h </w:instrText>
        </w:r>
        <w:r w:rsidR="000165B6">
          <w:rPr>
            <w:webHidden/>
          </w:rPr>
        </w:r>
        <w:r w:rsidR="000165B6">
          <w:rPr>
            <w:webHidden/>
          </w:rPr>
          <w:fldChar w:fldCharType="separate"/>
        </w:r>
        <w:r>
          <w:rPr>
            <w:webHidden/>
          </w:rPr>
          <w:t>178</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09" w:history="1">
        <w:r w:rsidR="000165B6" w:rsidRPr="006E02C5">
          <w:rPr>
            <w:rStyle w:val="Hyperlink"/>
            <w:rFonts w:ascii="Times New Roman" w:hAnsi="Times New Roman"/>
          </w:rPr>
          <w:t>4.2.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Operationelles Risiko: Detaillierte Angaben zu den Verlusten des letzten Jahres (OPR DETAILS)</w:t>
        </w:r>
        <w:r w:rsidR="000165B6">
          <w:rPr>
            <w:webHidden/>
          </w:rPr>
          <w:tab/>
        </w:r>
        <w:r w:rsidR="000165B6">
          <w:rPr>
            <w:webHidden/>
          </w:rPr>
          <w:fldChar w:fldCharType="begin"/>
        </w:r>
        <w:r w:rsidR="000165B6">
          <w:rPr>
            <w:webHidden/>
          </w:rPr>
          <w:instrText xml:space="preserve"> PAGEREF _Toc524103609 \h </w:instrText>
        </w:r>
        <w:r w:rsidR="000165B6">
          <w:rPr>
            <w:webHidden/>
          </w:rPr>
        </w:r>
        <w:r w:rsidR="000165B6">
          <w:rPr>
            <w:webHidden/>
          </w:rPr>
          <w:fldChar w:fldCharType="separate"/>
        </w:r>
        <w:r>
          <w:rPr>
            <w:webHidden/>
          </w:rPr>
          <w:t>181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0" w:history="1">
        <w:r w:rsidR="000165B6" w:rsidRPr="006E02C5">
          <w:rPr>
            <w:rStyle w:val="Hyperlink"/>
            <w:rFonts w:ascii="Times New Roman" w:hAnsi="Times New Roman"/>
          </w:rPr>
          <w:t>4.2.1.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_Toc524103610 \h </w:instrText>
        </w:r>
        <w:r w:rsidR="000165B6">
          <w:rPr>
            <w:webHidden/>
          </w:rPr>
        </w:r>
        <w:r w:rsidR="000165B6">
          <w:rPr>
            <w:webHidden/>
          </w:rPr>
          <w:fldChar w:fldCharType="separate"/>
        </w:r>
        <w:r>
          <w:rPr>
            <w:webHidden/>
          </w:rPr>
          <w:t>181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1" w:history="1">
        <w:r w:rsidR="000165B6" w:rsidRPr="006E02C5">
          <w:rPr>
            <w:rStyle w:val="Hyperlink"/>
            <w:rFonts w:ascii="Times New Roman" w:hAnsi="Times New Roman"/>
          </w:rPr>
          <w:t>4.2.2.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17.01: Verluste aufgrund von operationellen Risiken und Rückflüsse des letzten Jahres nach Geschäftsfeldern und Ereigniskategorien (OPR DETAILS 1)</w:t>
        </w:r>
        <w:r w:rsidR="000165B6">
          <w:rPr>
            <w:webHidden/>
          </w:rPr>
          <w:tab/>
        </w:r>
        <w:r w:rsidR="000165B6">
          <w:rPr>
            <w:webHidden/>
          </w:rPr>
          <w:fldChar w:fldCharType="begin"/>
        </w:r>
        <w:r w:rsidR="000165B6">
          <w:rPr>
            <w:webHidden/>
          </w:rPr>
          <w:instrText xml:space="preserve"> PAGEREF _Toc524103611 \h </w:instrText>
        </w:r>
        <w:r w:rsidR="000165B6">
          <w:rPr>
            <w:webHidden/>
          </w:rPr>
        </w:r>
        <w:r w:rsidR="000165B6">
          <w:rPr>
            <w:webHidden/>
          </w:rPr>
          <w:fldChar w:fldCharType="separate"/>
        </w:r>
        <w:r>
          <w:rPr>
            <w:webHidden/>
          </w:rPr>
          <w:t>183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2" w:history="1">
        <w:r w:rsidR="000165B6" w:rsidRPr="006E02C5">
          <w:rPr>
            <w:rStyle w:val="Hyperlink"/>
            <w:rFonts w:ascii="Times New Roman" w:hAnsi="Times New Roman"/>
          </w:rPr>
          <w:t>4.2.2.1.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_Toc524103612 \h </w:instrText>
        </w:r>
        <w:r w:rsidR="000165B6">
          <w:rPr>
            <w:webHidden/>
          </w:rPr>
        </w:r>
        <w:r w:rsidR="000165B6">
          <w:rPr>
            <w:webHidden/>
          </w:rPr>
          <w:fldChar w:fldCharType="separate"/>
        </w:r>
        <w:r>
          <w:rPr>
            <w:webHidden/>
          </w:rPr>
          <w:t>183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3" w:history="1">
        <w:r w:rsidR="000165B6" w:rsidRPr="006E02C5">
          <w:rPr>
            <w:rStyle w:val="Hyperlink"/>
            <w:rFonts w:ascii="Times New Roman" w:hAnsi="Times New Roman"/>
          </w:rPr>
          <w:t>4.2.2.2.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_Toc524103613 \h </w:instrText>
        </w:r>
        <w:r w:rsidR="000165B6">
          <w:rPr>
            <w:webHidden/>
          </w:rPr>
        </w:r>
        <w:r w:rsidR="000165B6">
          <w:rPr>
            <w:webHidden/>
          </w:rPr>
          <w:fldChar w:fldCharType="separate"/>
        </w:r>
        <w:r>
          <w:rPr>
            <w:webHidden/>
          </w:rPr>
          <w:t>183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4" w:history="1">
        <w:r w:rsidR="000165B6" w:rsidRPr="006E02C5">
          <w:rPr>
            <w:rStyle w:val="Hyperlink"/>
            <w:rFonts w:ascii="Times New Roman" w:hAnsi="Times New Roman"/>
          </w:rPr>
          <w:t>4.2.3.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17.02: Operationelles Risiko: Detaillierte Angaben zu den größten Verlustereignissen des letzten Jahres (OPR DETAILS 2)</w:t>
        </w:r>
        <w:r w:rsidR="000165B6">
          <w:rPr>
            <w:webHidden/>
          </w:rPr>
          <w:tab/>
        </w:r>
        <w:r w:rsidR="000165B6">
          <w:rPr>
            <w:webHidden/>
          </w:rPr>
          <w:fldChar w:fldCharType="begin"/>
        </w:r>
        <w:r w:rsidR="000165B6">
          <w:rPr>
            <w:webHidden/>
          </w:rPr>
          <w:instrText xml:space="preserve"> PAGEREF _Toc524103614 \h </w:instrText>
        </w:r>
        <w:r w:rsidR="000165B6">
          <w:rPr>
            <w:webHidden/>
          </w:rPr>
        </w:r>
        <w:r w:rsidR="000165B6">
          <w:rPr>
            <w:webHidden/>
          </w:rPr>
          <w:fldChar w:fldCharType="separate"/>
        </w:r>
        <w:r>
          <w:rPr>
            <w:webHidden/>
          </w:rPr>
          <w:t>191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5" w:history="1">
        <w:r w:rsidR="000165B6" w:rsidRPr="006E02C5">
          <w:rPr>
            <w:rStyle w:val="Hyperlink"/>
            <w:rFonts w:ascii="Times New Roman" w:hAnsi="Times New Roman"/>
          </w:rPr>
          <w:t>4.2.3.1.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_Toc524103615 \h </w:instrText>
        </w:r>
        <w:r w:rsidR="000165B6">
          <w:rPr>
            <w:webHidden/>
          </w:rPr>
        </w:r>
        <w:r w:rsidR="000165B6">
          <w:rPr>
            <w:webHidden/>
          </w:rPr>
          <w:fldChar w:fldCharType="separate"/>
        </w:r>
        <w:r>
          <w:rPr>
            <w:webHidden/>
          </w:rPr>
          <w:t>191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6" w:history="1">
        <w:r w:rsidR="000165B6" w:rsidRPr="006E02C5">
          <w:rPr>
            <w:rStyle w:val="Hyperlink"/>
            <w:rFonts w:ascii="Times New Roman" w:hAnsi="Times New Roman"/>
          </w:rPr>
          <w:t>4.2.3.2.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_Toc524103616 \h </w:instrText>
        </w:r>
        <w:r w:rsidR="000165B6">
          <w:rPr>
            <w:webHidden/>
          </w:rPr>
        </w:r>
        <w:r w:rsidR="000165B6">
          <w:rPr>
            <w:webHidden/>
          </w:rPr>
          <w:fldChar w:fldCharType="separate"/>
        </w:r>
        <w:r>
          <w:rPr>
            <w:webHidden/>
          </w:rPr>
          <w:t>191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7" w:history="1">
        <w:r w:rsidR="000165B6" w:rsidRPr="006E02C5">
          <w:rPr>
            <w:rStyle w:val="Hyperlink"/>
            <w:rFonts w:ascii="Times New Roman" w:hAnsi="Times New Roman"/>
          </w:rPr>
          <w:t>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Meldebögen zum Marktrisiko</w:t>
        </w:r>
        <w:r w:rsidR="000165B6">
          <w:rPr>
            <w:webHidden/>
          </w:rPr>
          <w:tab/>
        </w:r>
        <w:r w:rsidR="000165B6">
          <w:rPr>
            <w:webHidden/>
          </w:rPr>
          <w:fldChar w:fldCharType="begin"/>
        </w:r>
        <w:r w:rsidR="000165B6">
          <w:rPr>
            <w:webHidden/>
          </w:rPr>
          <w:instrText xml:space="preserve"> PAGEREF _Toc524103617 \h </w:instrText>
        </w:r>
        <w:r w:rsidR="000165B6">
          <w:rPr>
            <w:webHidden/>
          </w:rPr>
        </w:r>
        <w:r w:rsidR="000165B6">
          <w:rPr>
            <w:webHidden/>
          </w:rPr>
          <w:fldChar w:fldCharType="separate"/>
        </w:r>
        <w:r>
          <w:rPr>
            <w:webHidden/>
          </w:rPr>
          <w:t>193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8" w:history="1">
        <w:r w:rsidR="000165B6" w:rsidRPr="006E02C5">
          <w:rPr>
            <w:rStyle w:val="Hyperlink"/>
            <w:rFonts w:ascii="Times New Roman" w:hAnsi="Times New Roman"/>
          </w:rPr>
          <w:t>5.1.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18.00 – Marktrisiko: Standardansatz für Positionsrisiken börsengehandelter Schuldtitel (MKR SA TDI)</w:t>
        </w:r>
        <w:r w:rsidR="000165B6">
          <w:rPr>
            <w:webHidden/>
          </w:rPr>
          <w:tab/>
        </w:r>
        <w:r w:rsidR="000165B6">
          <w:rPr>
            <w:webHidden/>
          </w:rPr>
          <w:fldChar w:fldCharType="begin"/>
        </w:r>
        <w:r w:rsidR="000165B6">
          <w:rPr>
            <w:webHidden/>
          </w:rPr>
          <w:instrText xml:space="preserve"> PAGEREF _Toc524103618 \h </w:instrText>
        </w:r>
        <w:r w:rsidR="000165B6">
          <w:rPr>
            <w:webHidden/>
          </w:rPr>
        </w:r>
        <w:r w:rsidR="000165B6">
          <w:rPr>
            <w:webHidden/>
          </w:rPr>
          <w:fldChar w:fldCharType="separate"/>
        </w:r>
        <w:r>
          <w:rPr>
            <w:webHidden/>
          </w:rPr>
          <w:t>193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19" w:history="1">
        <w:r w:rsidR="000165B6" w:rsidRPr="006E02C5">
          <w:rPr>
            <w:rStyle w:val="Hyperlink"/>
            <w:rFonts w:ascii="Times New Roman" w:hAnsi="Times New Roman"/>
          </w:rPr>
          <w:t>5.1.1.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_Toc524103619 \h </w:instrText>
        </w:r>
        <w:r w:rsidR="000165B6">
          <w:rPr>
            <w:webHidden/>
          </w:rPr>
        </w:r>
        <w:r w:rsidR="000165B6">
          <w:rPr>
            <w:webHidden/>
          </w:rPr>
          <w:fldChar w:fldCharType="separate"/>
        </w:r>
        <w:r>
          <w:rPr>
            <w:webHidden/>
          </w:rPr>
          <w:t>193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0" w:history="1">
        <w:r w:rsidR="000165B6" w:rsidRPr="006E02C5">
          <w:rPr>
            <w:rStyle w:val="Hyperlink"/>
            <w:rFonts w:ascii="Times New Roman" w:hAnsi="Times New Roman"/>
          </w:rPr>
          <w:t>5.1.2.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_Toc524103620 \h </w:instrText>
        </w:r>
        <w:r w:rsidR="000165B6">
          <w:rPr>
            <w:webHidden/>
          </w:rPr>
        </w:r>
        <w:r w:rsidR="000165B6">
          <w:rPr>
            <w:webHidden/>
          </w:rPr>
          <w:fldChar w:fldCharType="separate"/>
        </w:r>
        <w:r>
          <w:rPr>
            <w:webHidden/>
          </w:rPr>
          <w:t>193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1" w:history="1">
        <w:r w:rsidR="000165B6" w:rsidRPr="006E02C5">
          <w:rPr>
            <w:rStyle w:val="Hyperlink"/>
            <w:rFonts w:ascii="Times New Roman" w:hAnsi="Times New Roman"/>
          </w:rPr>
          <w:t>5.2.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19.00 – MARKTRISIKO: STANDARDANSATZ FÜR SPEZIFISCHE RISIKEN IN VERBRIEFUNGEN (MKR SA SEC)</w:t>
        </w:r>
        <w:r w:rsidR="000165B6">
          <w:rPr>
            <w:webHidden/>
          </w:rPr>
          <w:tab/>
        </w:r>
        <w:r w:rsidR="000165B6">
          <w:rPr>
            <w:webHidden/>
          </w:rPr>
          <w:fldChar w:fldCharType="begin"/>
        </w:r>
        <w:r w:rsidR="000165B6">
          <w:rPr>
            <w:webHidden/>
          </w:rPr>
          <w:instrText xml:space="preserve"> PAGEREF _Toc524103621 \h </w:instrText>
        </w:r>
        <w:r w:rsidR="000165B6">
          <w:rPr>
            <w:webHidden/>
          </w:rPr>
        </w:r>
        <w:r w:rsidR="000165B6">
          <w:rPr>
            <w:webHidden/>
          </w:rPr>
          <w:fldChar w:fldCharType="separate"/>
        </w:r>
        <w:r>
          <w:rPr>
            <w:webHidden/>
          </w:rPr>
          <w:t>196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2" w:history="1">
        <w:r w:rsidR="000165B6" w:rsidRPr="006E02C5">
          <w:rPr>
            <w:rStyle w:val="Hyperlink"/>
            <w:rFonts w:ascii="Times New Roman" w:hAnsi="Times New Roman"/>
          </w:rPr>
          <w:t>5.2.1.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_Toc524103622 \h </w:instrText>
        </w:r>
        <w:r w:rsidR="000165B6">
          <w:rPr>
            <w:webHidden/>
          </w:rPr>
        </w:r>
        <w:r w:rsidR="000165B6">
          <w:rPr>
            <w:webHidden/>
          </w:rPr>
          <w:fldChar w:fldCharType="separate"/>
        </w:r>
        <w:r>
          <w:rPr>
            <w:webHidden/>
          </w:rPr>
          <w:t>196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3" w:history="1">
        <w:r w:rsidR="000165B6" w:rsidRPr="006E02C5">
          <w:rPr>
            <w:rStyle w:val="Hyperlink"/>
            <w:rFonts w:ascii="Times New Roman" w:hAnsi="Times New Roman"/>
          </w:rPr>
          <w:t>5.2.2.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_Toc524103623 \h </w:instrText>
        </w:r>
        <w:r w:rsidR="000165B6">
          <w:rPr>
            <w:webHidden/>
          </w:rPr>
        </w:r>
        <w:r w:rsidR="000165B6">
          <w:rPr>
            <w:webHidden/>
          </w:rPr>
          <w:fldChar w:fldCharType="separate"/>
        </w:r>
        <w:r>
          <w:rPr>
            <w:webHidden/>
          </w:rPr>
          <w:t>197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4" w:history="1">
        <w:r w:rsidR="000165B6" w:rsidRPr="006E02C5">
          <w:rPr>
            <w:rStyle w:val="Hyperlink"/>
            <w:rFonts w:ascii="Times New Roman" w:hAnsi="Times New Roman"/>
          </w:rPr>
          <w:t>5.3.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20.00 – MARKTRISIKO: STANDARDANSATZ FÜR DAS SPEZIFISCHE RISIKO BEI DEM KORRELATIONSHANDELSPORTFOLIO ZUGEWIESENEN POSITIONEN (MKR SA CTP)</w:t>
        </w:r>
        <w:r w:rsidR="000165B6">
          <w:rPr>
            <w:webHidden/>
          </w:rPr>
          <w:tab/>
        </w:r>
        <w:r w:rsidR="000165B6">
          <w:rPr>
            <w:webHidden/>
          </w:rPr>
          <w:fldChar w:fldCharType="begin"/>
        </w:r>
        <w:r w:rsidR="000165B6">
          <w:rPr>
            <w:webHidden/>
          </w:rPr>
          <w:instrText xml:space="preserve"> PAGEREF _Toc524103624 \h </w:instrText>
        </w:r>
        <w:r w:rsidR="000165B6">
          <w:rPr>
            <w:webHidden/>
          </w:rPr>
        </w:r>
        <w:r w:rsidR="000165B6">
          <w:rPr>
            <w:webHidden/>
          </w:rPr>
          <w:fldChar w:fldCharType="separate"/>
        </w:r>
        <w:r>
          <w:rPr>
            <w:webHidden/>
          </w:rPr>
          <w:t>200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5" w:history="1">
        <w:r w:rsidR="000165B6" w:rsidRPr="006E02C5">
          <w:rPr>
            <w:rStyle w:val="Hyperlink"/>
            <w:rFonts w:ascii="Times New Roman" w:hAnsi="Times New Roman"/>
          </w:rPr>
          <w:t>5.3.1.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_Toc524103625 \h </w:instrText>
        </w:r>
        <w:r w:rsidR="000165B6">
          <w:rPr>
            <w:webHidden/>
          </w:rPr>
        </w:r>
        <w:r w:rsidR="000165B6">
          <w:rPr>
            <w:webHidden/>
          </w:rPr>
          <w:fldChar w:fldCharType="separate"/>
        </w:r>
        <w:r>
          <w:rPr>
            <w:webHidden/>
          </w:rPr>
          <w:t>200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6" w:history="1">
        <w:r w:rsidR="000165B6" w:rsidRPr="006E02C5">
          <w:rPr>
            <w:rStyle w:val="Hyperlink"/>
            <w:rFonts w:ascii="Times New Roman" w:hAnsi="Times New Roman"/>
          </w:rPr>
          <w:t>5.3.2.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_Toc524103626 \h </w:instrText>
        </w:r>
        <w:r w:rsidR="000165B6">
          <w:rPr>
            <w:webHidden/>
          </w:rPr>
        </w:r>
        <w:r w:rsidR="000165B6">
          <w:rPr>
            <w:webHidden/>
          </w:rPr>
          <w:fldChar w:fldCharType="separate"/>
        </w:r>
        <w:r>
          <w:rPr>
            <w:webHidden/>
          </w:rPr>
          <w:t>200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7" w:history="1">
        <w:r w:rsidR="000165B6" w:rsidRPr="006E02C5">
          <w:rPr>
            <w:rStyle w:val="Hyperlink"/>
            <w:rFonts w:ascii="Times New Roman" w:hAnsi="Times New Roman"/>
          </w:rPr>
          <w:t>5.4.</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21.00 – Marktrisiko: Standardansatz für Positionsrisiken bei Aktieninstrumenten (MKR SA EQU)</w:t>
        </w:r>
        <w:r w:rsidR="000165B6">
          <w:rPr>
            <w:webHidden/>
          </w:rPr>
          <w:tab/>
        </w:r>
        <w:r w:rsidR="000165B6">
          <w:rPr>
            <w:webHidden/>
          </w:rPr>
          <w:fldChar w:fldCharType="begin"/>
        </w:r>
        <w:r w:rsidR="000165B6">
          <w:rPr>
            <w:webHidden/>
          </w:rPr>
          <w:instrText xml:space="preserve"> PAGEREF _Toc524103627 \h </w:instrText>
        </w:r>
        <w:r w:rsidR="000165B6">
          <w:rPr>
            <w:webHidden/>
          </w:rPr>
        </w:r>
        <w:r w:rsidR="000165B6">
          <w:rPr>
            <w:webHidden/>
          </w:rPr>
          <w:fldChar w:fldCharType="separate"/>
        </w:r>
        <w:r>
          <w:rPr>
            <w:webHidden/>
          </w:rPr>
          <w:t>203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8" w:history="1">
        <w:r w:rsidR="000165B6" w:rsidRPr="006E02C5">
          <w:rPr>
            <w:rStyle w:val="Hyperlink"/>
            <w:rFonts w:ascii="Times New Roman" w:hAnsi="Times New Roman"/>
          </w:rPr>
          <w:t>5.4.1.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_Toc524103628 \h </w:instrText>
        </w:r>
        <w:r w:rsidR="000165B6">
          <w:rPr>
            <w:webHidden/>
          </w:rPr>
        </w:r>
        <w:r w:rsidR="000165B6">
          <w:rPr>
            <w:webHidden/>
          </w:rPr>
          <w:fldChar w:fldCharType="separate"/>
        </w:r>
        <w:r>
          <w:rPr>
            <w:webHidden/>
          </w:rPr>
          <w:t>203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29" w:history="1">
        <w:r w:rsidR="000165B6" w:rsidRPr="006E02C5">
          <w:rPr>
            <w:rStyle w:val="Hyperlink"/>
            <w:rFonts w:ascii="Times New Roman" w:hAnsi="Times New Roman"/>
          </w:rPr>
          <w:t>5.4.2.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_Toc524103629 \h </w:instrText>
        </w:r>
        <w:r w:rsidR="000165B6">
          <w:rPr>
            <w:webHidden/>
          </w:rPr>
        </w:r>
        <w:r w:rsidR="000165B6">
          <w:rPr>
            <w:webHidden/>
          </w:rPr>
          <w:fldChar w:fldCharType="separate"/>
        </w:r>
        <w:r>
          <w:rPr>
            <w:webHidden/>
          </w:rPr>
          <w:t>204</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0" w:history="1">
        <w:r w:rsidR="000165B6" w:rsidRPr="006E02C5">
          <w:rPr>
            <w:rStyle w:val="Hyperlink"/>
            <w:rFonts w:ascii="Times New Roman" w:hAnsi="Times New Roman"/>
          </w:rPr>
          <w:t>5.5.</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22.00 – Marktrisiko: Standardansätze für das Fremdwährungsrisiko (MKR SA FX)</w:t>
        </w:r>
        <w:r w:rsidR="000165B6">
          <w:rPr>
            <w:webHidden/>
          </w:rPr>
          <w:tab/>
        </w:r>
        <w:r w:rsidR="000165B6">
          <w:rPr>
            <w:webHidden/>
          </w:rPr>
          <w:fldChar w:fldCharType="begin"/>
        </w:r>
        <w:r w:rsidR="000165B6">
          <w:rPr>
            <w:webHidden/>
          </w:rPr>
          <w:instrText xml:space="preserve"> PAGEREF _Toc524103630 \h </w:instrText>
        </w:r>
        <w:r w:rsidR="000165B6">
          <w:rPr>
            <w:webHidden/>
          </w:rPr>
        </w:r>
        <w:r w:rsidR="000165B6">
          <w:rPr>
            <w:webHidden/>
          </w:rPr>
          <w:fldChar w:fldCharType="separate"/>
        </w:r>
        <w:r>
          <w:rPr>
            <w:webHidden/>
          </w:rPr>
          <w:t>205</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1" w:history="1">
        <w:r w:rsidR="000165B6" w:rsidRPr="006E02C5">
          <w:rPr>
            <w:rStyle w:val="Hyperlink"/>
            <w:rFonts w:ascii="Times New Roman" w:hAnsi="Times New Roman"/>
          </w:rPr>
          <w:t>5.5.1.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_Toc524103631 \h </w:instrText>
        </w:r>
        <w:r w:rsidR="000165B6">
          <w:rPr>
            <w:webHidden/>
          </w:rPr>
        </w:r>
        <w:r w:rsidR="000165B6">
          <w:rPr>
            <w:webHidden/>
          </w:rPr>
          <w:fldChar w:fldCharType="separate"/>
        </w:r>
        <w:r>
          <w:rPr>
            <w:webHidden/>
          </w:rPr>
          <w:t>205</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2" w:history="1">
        <w:r w:rsidR="000165B6" w:rsidRPr="006E02C5">
          <w:rPr>
            <w:rStyle w:val="Hyperlink"/>
            <w:rFonts w:ascii="Times New Roman" w:hAnsi="Times New Roman"/>
          </w:rPr>
          <w:t>5.5.2.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_Toc524103632 \h </w:instrText>
        </w:r>
        <w:r w:rsidR="000165B6">
          <w:rPr>
            <w:webHidden/>
          </w:rPr>
        </w:r>
        <w:r w:rsidR="000165B6">
          <w:rPr>
            <w:webHidden/>
          </w:rPr>
          <w:fldChar w:fldCharType="separate"/>
        </w:r>
        <w:r>
          <w:rPr>
            <w:webHidden/>
          </w:rPr>
          <w:t>206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3" w:history="1">
        <w:r w:rsidR="000165B6" w:rsidRPr="006E02C5">
          <w:rPr>
            <w:rStyle w:val="Hyperlink"/>
            <w:rFonts w:ascii="Times New Roman" w:hAnsi="Times New Roman"/>
          </w:rPr>
          <w:t>5.6.</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23.00 – Marktrisiko: Standardansätze für Warenpositionen (MKR SA COM)</w:t>
        </w:r>
        <w:r w:rsidR="000165B6">
          <w:rPr>
            <w:webHidden/>
          </w:rPr>
          <w:tab/>
        </w:r>
        <w:r w:rsidR="000165B6">
          <w:rPr>
            <w:webHidden/>
          </w:rPr>
          <w:fldChar w:fldCharType="begin"/>
        </w:r>
        <w:r w:rsidR="000165B6">
          <w:rPr>
            <w:webHidden/>
          </w:rPr>
          <w:instrText xml:space="preserve"> PAGEREF _Toc524103633 \h </w:instrText>
        </w:r>
        <w:r w:rsidR="000165B6">
          <w:rPr>
            <w:webHidden/>
          </w:rPr>
        </w:r>
        <w:r w:rsidR="000165B6">
          <w:rPr>
            <w:webHidden/>
          </w:rPr>
          <w:fldChar w:fldCharType="separate"/>
        </w:r>
        <w:r>
          <w:rPr>
            <w:webHidden/>
          </w:rPr>
          <w:t>209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4" w:history="1">
        <w:r w:rsidR="000165B6" w:rsidRPr="006E02C5">
          <w:rPr>
            <w:rStyle w:val="Hyperlink"/>
            <w:rFonts w:ascii="Times New Roman" w:hAnsi="Times New Roman"/>
          </w:rPr>
          <w:t>5.6.1.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_Toc524103634 \h </w:instrText>
        </w:r>
        <w:r w:rsidR="000165B6">
          <w:rPr>
            <w:webHidden/>
          </w:rPr>
        </w:r>
        <w:r w:rsidR="000165B6">
          <w:rPr>
            <w:webHidden/>
          </w:rPr>
          <w:fldChar w:fldCharType="separate"/>
        </w:r>
        <w:r>
          <w:rPr>
            <w:webHidden/>
          </w:rPr>
          <w:t>209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5" w:history="1">
        <w:r w:rsidR="000165B6" w:rsidRPr="006E02C5">
          <w:rPr>
            <w:rStyle w:val="Hyperlink"/>
            <w:rFonts w:ascii="Times New Roman" w:hAnsi="Times New Roman"/>
          </w:rPr>
          <w:t>5.6.2.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_Toc524103635 \h </w:instrText>
        </w:r>
        <w:r w:rsidR="000165B6">
          <w:rPr>
            <w:webHidden/>
          </w:rPr>
        </w:r>
        <w:r w:rsidR="000165B6">
          <w:rPr>
            <w:webHidden/>
          </w:rPr>
          <w:fldChar w:fldCharType="separate"/>
        </w:r>
        <w:r>
          <w:rPr>
            <w:webHidden/>
          </w:rPr>
          <w:t>209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6" w:history="1">
        <w:r w:rsidR="000165B6" w:rsidRPr="006E02C5">
          <w:rPr>
            <w:rStyle w:val="Hyperlink"/>
            <w:rFonts w:ascii="Times New Roman" w:hAnsi="Times New Roman"/>
          </w:rPr>
          <w:t>5.7.</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24.00 – Internes Marktrisikomodell (MKR IM)</w:t>
        </w:r>
        <w:r w:rsidR="000165B6">
          <w:rPr>
            <w:webHidden/>
          </w:rPr>
          <w:tab/>
        </w:r>
        <w:r w:rsidR="000165B6">
          <w:rPr>
            <w:webHidden/>
          </w:rPr>
          <w:fldChar w:fldCharType="begin"/>
        </w:r>
        <w:r w:rsidR="000165B6">
          <w:rPr>
            <w:webHidden/>
          </w:rPr>
          <w:instrText xml:space="preserve"> PAGEREF _Toc524103636 \h </w:instrText>
        </w:r>
        <w:r w:rsidR="000165B6">
          <w:rPr>
            <w:webHidden/>
          </w:rPr>
        </w:r>
        <w:r w:rsidR="000165B6">
          <w:rPr>
            <w:webHidden/>
          </w:rPr>
          <w:fldChar w:fldCharType="separate"/>
        </w:r>
        <w:r>
          <w:rPr>
            <w:webHidden/>
          </w:rPr>
          <w:t>210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7" w:history="1">
        <w:r w:rsidR="000165B6" w:rsidRPr="006E02C5">
          <w:rPr>
            <w:rStyle w:val="Hyperlink"/>
            <w:rFonts w:ascii="Times New Roman" w:hAnsi="Times New Roman"/>
          </w:rPr>
          <w:t>5.7.1.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_Toc524103637 \h </w:instrText>
        </w:r>
        <w:r w:rsidR="000165B6">
          <w:rPr>
            <w:webHidden/>
          </w:rPr>
        </w:r>
        <w:r w:rsidR="000165B6">
          <w:rPr>
            <w:webHidden/>
          </w:rPr>
          <w:fldChar w:fldCharType="separate"/>
        </w:r>
        <w:r>
          <w:rPr>
            <w:webHidden/>
          </w:rPr>
          <w:t>210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8" w:history="1">
        <w:r w:rsidR="000165B6" w:rsidRPr="006E02C5">
          <w:rPr>
            <w:rStyle w:val="Hyperlink"/>
            <w:rFonts w:ascii="Times New Roman" w:hAnsi="Times New Roman"/>
          </w:rPr>
          <w:t>5.7.2.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_Toc524103638 \h </w:instrText>
        </w:r>
        <w:r w:rsidR="000165B6">
          <w:rPr>
            <w:webHidden/>
          </w:rPr>
        </w:r>
        <w:r w:rsidR="000165B6">
          <w:rPr>
            <w:webHidden/>
          </w:rPr>
          <w:fldChar w:fldCharType="separate"/>
        </w:r>
        <w:r>
          <w:rPr>
            <w:webHidden/>
          </w:rPr>
          <w:t>211</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39" w:history="1">
        <w:r w:rsidR="000165B6" w:rsidRPr="006E02C5">
          <w:rPr>
            <w:rStyle w:val="Hyperlink"/>
            <w:rFonts w:ascii="Times New Roman" w:hAnsi="Times New Roman"/>
          </w:rPr>
          <w:t>5.8.</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25.00 — RISIKO EINER ANPASSUNG DER KREDITBEWERTUNG (CVA)</w:t>
        </w:r>
        <w:r w:rsidR="000165B6">
          <w:rPr>
            <w:webHidden/>
          </w:rPr>
          <w:tab/>
        </w:r>
        <w:r w:rsidR="000165B6">
          <w:rPr>
            <w:webHidden/>
          </w:rPr>
          <w:fldChar w:fldCharType="begin"/>
        </w:r>
        <w:r w:rsidR="000165B6">
          <w:rPr>
            <w:webHidden/>
          </w:rPr>
          <w:instrText xml:space="preserve"> PAGEREF _Toc524103639 \h </w:instrText>
        </w:r>
        <w:r w:rsidR="000165B6">
          <w:rPr>
            <w:webHidden/>
          </w:rPr>
        </w:r>
        <w:r w:rsidR="000165B6">
          <w:rPr>
            <w:webHidden/>
          </w:rPr>
          <w:fldChar w:fldCharType="separate"/>
        </w:r>
        <w:r>
          <w:rPr>
            <w:webHidden/>
          </w:rPr>
          <w:t>214</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0" w:history="1">
        <w:r w:rsidR="000165B6" w:rsidRPr="006E02C5">
          <w:rPr>
            <w:rStyle w:val="Hyperlink"/>
            <w:rFonts w:ascii="Times New Roman" w:hAnsi="Times New Roman"/>
          </w:rPr>
          <w:t>5.8.1.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_Toc524103640 \h </w:instrText>
        </w:r>
        <w:r w:rsidR="000165B6">
          <w:rPr>
            <w:webHidden/>
          </w:rPr>
        </w:r>
        <w:r w:rsidR="000165B6">
          <w:rPr>
            <w:webHidden/>
          </w:rPr>
          <w:fldChar w:fldCharType="separate"/>
        </w:r>
        <w:r>
          <w:rPr>
            <w:webHidden/>
          </w:rPr>
          <w:t>214</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1" w:history="1">
        <w:r w:rsidR="000165B6" w:rsidRPr="006E02C5">
          <w:rPr>
            <w:rStyle w:val="Hyperlink"/>
            <w:rFonts w:ascii="Times New Roman" w:hAnsi="Times New Roman"/>
          </w:rPr>
          <w:t>6.</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Vorsichtige Bewertung (PruVal)</w:t>
        </w:r>
        <w:r w:rsidR="000165B6">
          <w:rPr>
            <w:webHidden/>
          </w:rPr>
          <w:tab/>
        </w:r>
        <w:r w:rsidR="000165B6">
          <w:rPr>
            <w:webHidden/>
          </w:rPr>
          <w:fldChar w:fldCharType="begin"/>
        </w:r>
        <w:r w:rsidR="000165B6">
          <w:rPr>
            <w:webHidden/>
          </w:rPr>
          <w:instrText xml:space="preserve"> PAGEREF _Toc524103641 \h </w:instrText>
        </w:r>
        <w:r w:rsidR="000165B6">
          <w:rPr>
            <w:webHidden/>
          </w:rPr>
        </w:r>
        <w:r w:rsidR="000165B6">
          <w:rPr>
            <w:webHidden/>
          </w:rPr>
          <w:fldChar w:fldCharType="separate"/>
        </w:r>
        <w:r>
          <w:rPr>
            <w:webHidden/>
          </w:rPr>
          <w:t>216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2" w:history="1">
        <w:r w:rsidR="000165B6" w:rsidRPr="006E02C5">
          <w:rPr>
            <w:rStyle w:val="Hyperlink"/>
            <w:rFonts w:ascii="Times New Roman" w:hAnsi="Times New Roman"/>
          </w:rPr>
          <w:t>6.1.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32.01 - Vorsichtige Bewertung: Zeitwertbilanzierte Vermögenswerte und Verbindlichkeiten (PruVal 1)</w:t>
        </w:r>
        <w:r w:rsidR="000165B6">
          <w:rPr>
            <w:webHidden/>
          </w:rPr>
          <w:tab/>
        </w:r>
        <w:r w:rsidR="000165B6">
          <w:rPr>
            <w:webHidden/>
          </w:rPr>
          <w:fldChar w:fldCharType="begin"/>
        </w:r>
        <w:r w:rsidR="000165B6">
          <w:rPr>
            <w:webHidden/>
          </w:rPr>
          <w:instrText xml:space="preserve"> PAGEREF _Toc524103642 \h </w:instrText>
        </w:r>
        <w:r w:rsidR="000165B6">
          <w:rPr>
            <w:webHidden/>
          </w:rPr>
        </w:r>
        <w:r w:rsidR="000165B6">
          <w:rPr>
            <w:webHidden/>
          </w:rPr>
          <w:fldChar w:fldCharType="separate"/>
        </w:r>
        <w:r>
          <w:rPr>
            <w:webHidden/>
          </w:rPr>
          <w:t>216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3" w:history="1">
        <w:r w:rsidR="000165B6" w:rsidRPr="006E02C5">
          <w:rPr>
            <w:rStyle w:val="Hyperlink"/>
            <w:rFonts w:ascii="Times New Roman" w:hAnsi="Times New Roman"/>
          </w:rPr>
          <w:t>6.1.1.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_Toc524103643 \h </w:instrText>
        </w:r>
        <w:r w:rsidR="000165B6">
          <w:rPr>
            <w:webHidden/>
          </w:rPr>
        </w:r>
        <w:r w:rsidR="000165B6">
          <w:rPr>
            <w:webHidden/>
          </w:rPr>
          <w:fldChar w:fldCharType="separate"/>
        </w:r>
        <w:r>
          <w:rPr>
            <w:webHidden/>
          </w:rPr>
          <w:t>216</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4" w:history="1">
        <w:r w:rsidR="000165B6" w:rsidRPr="006E02C5">
          <w:rPr>
            <w:rStyle w:val="Hyperlink"/>
            <w:rFonts w:ascii="Times New Roman" w:hAnsi="Times New Roman"/>
          </w:rPr>
          <w:t>6.1.2.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_Toc524103644 \h </w:instrText>
        </w:r>
        <w:r w:rsidR="000165B6">
          <w:rPr>
            <w:webHidden/>
          </w:rPr>
        </w:r>
        <w:r w:rsidR="000165B6">
          <w:rPr>
            <w:webHidden/>
          </w:rPr>
          <w:fldChar w:fldCharType="separate"/>
        </w:r>
        <w:r>
          <w:rPr>
            <w:webHidden/>
          </w:rPr>
          <w:t>217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5" w:history="1">
        <w:r w:rsidR="000165B6" w:rsidRPr="006E02C5">
          <w:rPr>
            <w:rStyle w:val="Hyperlink"/>
            <w:rFonts w:ascii="Times New Roman" w:hAnsi="Times New Roman"/>
          </w:rPr>
          <w:t>6.2.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32.02 - Vorsichtige Bewertung: Kernansatz (PruVal 2)</w:t>
        </w:r>
        <w:r w:rsidR="000165B6">
          <w:rPr>
            <w:webHidden/>
          </w:rPr>
          <w:tab/>
        </w:r>
        <w:r w:rsidR="000165B6">
          <w:rPr>
            <w:webHidden/>
          </w:rPr>
          <w:fldChar w:fldCharType="begin"/>
        </w:r>
        <w:r w:rsidR="000165B6">
          <w:rPr>
            <w:webHidden/>
          </w:rPr>
          <w:instrText xml:space="preserve"> PAGEREF _Toc524103645 \h </w:instrText>
        </w:r>
        <w:r w:rsidR="000165B6">
          <w:rPr>
            <w:webHidden/>
          </w:rPr>
        </w:r>
        <w:r w:rsidR="000165B6">
          <w:rPr>
            <w:webHidden/>
          </w:rPr>
          <w:fldChar w:fldCharType="separate"/>
        </w:r>
        <w:r>
          <w:rPr>
            <w:webHidden/>
          </w:rPr>
          <w:t>222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6" w:history="1">
        <w:r w:rsidR="000165B6" w:rsidRPr="006E02C5">
          <w:rPr>
            <w:rStyle w:val="Hyperlink"/>
            <w:rFonts w:ascii="Times New Roman" w:hAnsi="Times New Roman"/>
          </w:rPr>
          <w:t>6.2.1.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_Toc524103646 \h </w:instrText>
        </w:r>
        <w:r w:rsidR="000165B6">
          <w:rPr>
            <w:webHidden/>
          </w:rPr>
        </w:r>
        <w:r w:rsidR="000165B6">
          <w:rPr>
            <w:webHidden/>
          </w:rPr>
          <w:fldChar w:fldCharType="separate"/>
        </w:r>
        <w:r>
          <w:rPr>
            <w:webHidden/>
          </w:rPr>
          <w:t>222</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7" w:history="1">
        <w:r w:rsidR="000165B6" w:rsidRPr="006E02C5">
          <w:rPr>
            <w:rStyle w:val="Hyperlink"/>
            <w:rFonts w:ascii="Times New Roman" w:hAnsi="Times New Roman"/>
          </w:rPr>
          <w:t>6.2.2.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_Toc524103647 \h </w:instrText>
        </w:r>
        <w:r w:rsidR="000165B6">
          <w:rPr>
            <w:webHidden/>
          </w:rPr>
        </w:r>
        <w:r w:rsidR="000165B6">
          <w:rPr>
            <w:webHidden/>
          </w:rPr>
          <w:fldChar w:fldCharType="separate"/>
        </w:r>
        <w:r>
          <w:rPr>
            <w:webHidden/>
          </w:rPr>
          <w:t>223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8" w:history="1">
        <w:r w:rsidR="000165B6" w:rsidRPr="006E02C5">
          <w:rPr>
            <w:rStyle w:val="Hyperlink"/>
            <w:rFonts w:ascii="Times New Roman" w:hAnsi="Times New Roman"/>
          </w:rPr>
          <w:t>6.3. C 32.03 - Vorsichtige Bewertung: AVA für das Modellrisiko (PruVal 3)</w:t>
        </w:r>
        <w:r w:rsidR="000165B6">
          <w:rPr>
            <w:webHidden/>
          </w:rPr>
          <w:tab/>
        </w:r>
        <w:r w:rsidR="000165B6">
          <w:rPr>
            <w:webHidden/>
          </w:rPr>
          <w:fldChar w:fldCharType="begin"/>
        </w:r>
        <w:r w:rsidR="000165B6">
          <w:rPr>
            <w:webHidden/>
          </w:rPr>
          <w:instrText xml:space="preserve"> PAGEREF _Toc524103648 \h </w:instrText>
        </w:r>
        <w:r w:rsidR="000165B6">
          <w:rPr>
            <w:webHidden/>
          </w:rPr>
        </w:r>
        <w:r w:rsidR="000165B6">
          <w:rPr>
            <w:webHidden/>
          </w:rPr>
          <w:fldChar w:fldCharType="separate"/>
        </w:r>
        <w:r>
          <w:rPr>
            <w:webHidden/>
          </w:rPr>
          <w:t>233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49" w:history="1">
        <w:r w:rsidR="000165B6" w:rsidRPr="006E02C5">
          <w:rPr>
            <w:rStyle w:val="Hyperlink"/>
            <w:rFonts w:ascii="Times New Roman" w:hAnsi="Times New Roman"/>
          </w:rPr>
          <w:t>6.3.1.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_Toc524103649 \h </w:instrText>
        </w:r>
        <w:r w:rsidR="000165B6">
          <w:rPr>
            <w:webHidden/>
          </w:rPr>
        </w:r>
        <w:r w:rsidR="000165B6">
          <w:rPr>
            <w:webHidden/>
          </w:rPr>
          <w:fldChar w:fldCharType="separate"/>
        </w:r>
        <w:r>
          <w:rPr>
            <w:webHidden/>
          </w:rPr>
          <w:t>233</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0" w:history="1">
        <w:r w:rsidR="000165B6" w:rsidRPr="006E02C5">
          <w:rPr>
            <w:rStyle w:val="Hyperlink"/>
            <w:rFonts w:ascii="Times New Roman" w:hAnsi="Times New Roman"/>
          </w:rPr>
          <w:t>6.3.2.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_Toc524103650 \h </w:instrText>
        </w:r>
        <w:r w:rsidR="000165B6">
          <w:rPr>
            <w:webHidden/>
          </w:rPr>
        </w:r>
        <w:r w:rsidR="000165B6">
          <w:rPr>
            <w:webHidden/>
          </w:rPr>
          <w:fldChar w:fldCharType="separate"/>
        </w:r>
        <w:r>
          <w:rPr>
            <w:webHidden/>
          </w:rPr>
          <w:t>234</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1" w:history="1">
        <w:r w:rsidR="000165B6" w:rsidRPr="006E02C5">
          <w:rPr>
            <w:rStyle w:val="Hyperlink"/>
            <w:rFonts w:ascii="Times New Roman" w:hAnsi="Times New Roman"/>
          </w:rPr>
          <w:t>6.4 C 32.04 - Vorsichtige Bewertung: AVA für konzentrierte Positionen (PruVal 4)</w:t>
        </w:r>
        <w:r w:rsidR="000165B6">
          <w:rPr>
            <w:webHidden/>
          </w:rPr>
          <w:tab/>
        </w:r>
        <w:r w:rsidR="000165B6">
          <w:rPr>
            <w:webHidden/>
          </w:rPr>
          <w:fldChar w:fldCharType="begin"/>
        </w:r>
        <w:r w:rsidR="000165B6">
          <w:rPr>
            <w:webHidden/>
          </w:rPr>
          <w:instrText xml:space="preserve"> PAGEREF _Toc524103651 \h </w:instrText>
        </w:r>
        <w:r w:rsidR="000165B6">
          <w:rPr>
            <w:webHidden/>
          </w:rPr>
        </w:r>
        <w:r w:rsidR="000165B6">
          <w:rPr>
            <w:webHidden/>
          </w:rPr>
          <w:fldChar w:fldCharType="separate"/>
        </w:r>
        <w:r>
          <w:rPr>
            <w:webHidden/>
          </w:rPr>
          <w:t>237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2" w:history="1">
        <w:r w:rsidR="000165B6" w:rsidRPr="006E02C5">
          <w:rPr>
            <w:rStyle w:val="Hyperlink"/>
            <w:rFonts w:ascii="Times New Roman" w:hAnsi="Times New Roman"/>
          </w:rPr>
          <w:t>6.4.1.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_Toc524103652 \h </w:instrText>
        </w:r>
        <w:r w:rsidR="000165B6">
          <w:rPr>
            <w:webHidden/>
          </w:rPr>
        </w:r>
        <w:r w:rsidR="000165B6">
          <w:rPr>
            <w:webHidden/>
          </w:rPr>
          <w:fldChar w:fldCharType="separate"/>
        </w:r>
        <w:r>
          <w:rPr>
            <w:webHidden/>
          </w:rPr>
          <w:t>237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3" w:history="1">
        <w:r w:rsidR="000165B6" w:rsidRPr="006E02C5">
          <w:rPr>
            <w:rStyle w:val="Hyperlink"/>
            <w:rFonts w:ascii="Times New Roman" w:hAnsi="Times New Roman"/>
          </w:rPr>
          <w:t>6.4.2.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_Toc524103653 \h </w:instrText>
        </w:r>
        <w:r w:rsidR="000165B6">
          <w:rPr>
            <w:webHidden/>
          </w:rPr>
        </w:r>
        <w:r w:rsidR="000165B6">
          <w:rPr>
            <w:webHidden/>
          </w:rPr>
          <w:fldChar w:fldCharType="separate"/>
        </w:r>
        <w:r>
          <w:rPr>
            <w:webHidden/>
          </w:rPr>
          <w:t>237</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4" w:history="1">
        <w:r w:rsidR="000165B6" w:rsidRPr="006E02C5">
          <w:rPr>
            <w:rStyle w:val="Hyperlink"/>
            <w:rFonts w:ascii="Times New Roman" w:hAnsi="Times New Roman"/>
          </w:rPr>
          <w:t>7.</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C 33.00 - Risikopositionen gegenüber Staaten (GOV)</w:t>
        </w:r>
        <w:r w:rsidR="000165B6">
          <w:rPr>
            <w:webHidden/>
          </w:rPr>
          <w:tab/>
        </w:r>
        <w:r w:rsidR="000165B6">
          <w:rPr>
            <w:webHidden/>
          </w:rPr>
          <w:fldChar w:fldCharType="begin"/>
        </w:r>
        <w:r w:rsidR="000165B6">
          <w:rPr>
            <w:webHidden/>
          </w:rPr>
          <w:instrText xml:space="preserve"> PAGEREF _Toc524103654 \h </w:instrText>
        </w:r>
        <w:r w:rsidR="000165B6">
          <w:rPr>
            <w:webHidden/>
          </w:rPr>
        </w:r>
        <w:r w:rsidR="000165B6">
          <w:rPr>
            <w:webHidden/>
          </w:rPr>
          <w:fldChar w:fldCharType="separate"/>
        </w:r>
        <w:r>
          <w:rPr>
            <w:webHidden/>
          </w:rPr>
          <w:t>239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5" w:history="1">
        <w:r w:rsidR="000165B6" w:rsidRPr="006E02C5">
          <w:rPr>
            <w:rStyle w:val="Hyperlink"/>
            <w:rFonts w:ascii="Times New Roman" w:hAnsi="Times New Roman"/>
          </w:rPr>
          <w:t>7.1.</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Allgemeine Bemerkungen</w:t>
        </w:r>
        <w:r w:rsidR="000165B6">
          <w:rPr>
            <w:webHidden/>
          </w:rPr>
          <w:tab/>
        </w:r>
        <w:r w:rsidR="000165B6">
          <w:rPr>
            <w:webHidden/>
          </w:rPr>
          <w:fldChar w:fldCharType="begin"/>
        </w:r>
        <w:r w:rsidR="000165B6">
          <w:rPr>
            <w:webHidden/>
          </w:rPr>
          <w:instrText xml:space="preserve"> PAGEREF _Toc524103655 \h </w:instrText>
        </w:r>
        <w:r w:rsidR="000165B6">
          <w:rPr>
            <w:webHidden/>
          </w:rPr>
        </w:r>
        <w:r w:rsidR="000165B6">
          <w:rPr>
            <w:webHidden/>
          </w:rPr>
          <w:fldChar w:fldCharType="separate"/>
        </w:r>
        <w:r>
          <w:rPr>
            <w:webHidden/>
          </w:rPr>
          <w:t>239</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6" w:history="1">
        <w:r w:rsidR="000165B6" w:rsidRPr="006E02C5">
          <w:rPr>
            <w:rStyle w:val="Hyperlink"/>
            <w:rFonts w:ascii="Times New Roman" w:hAnsi="Times New Roman"/>
          </w:rPr>
          <w:t>7.2.</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Umfang des Meldebogens „Risikopositionen gegenüber Staaten“</w:t>
        </w:r>
        <w:r w:rsidR="000165B6">
          <w:rPr>
            <w:webHidden/>
          </w:rPr>
          <w:tab/>
        </w:r>
        <w:r w:rsidR="000165B6">
          <w:rPr>
            <w:webHidden/>
          </w:rPr>
          <w:fldChar w:fldCharType="begin"/>
        </w:r>
        <w:r w:rsidR="000165B6">
          <w:rPr>
            <w:webHidden/>
          </w:rPr>
          <w:instrText xml:space="preserve"> PAGEREF _Toc524103656 \h </w:instrText>
        </w:r>
        <w:r w:rsidR="000165B6">
          <w:rPr>
            <w:webHidden/>
          </w:rPr>
        </w:r>
        <w:r w:rsidR="000165B6">
          <w:rPr>
            <w:webHidden/>
          </w:rPr>
          <w:fldChar w:fldCharType="separate"/>
        </w:r>
        <w:r>
          <w:rPr>
            <w:webHidden/>
          </w:rPr>
          <w:t>240</w:t>
        </w:r>
        <w:r w:rsidR="000165B6">
          <w:rPr>
            <w:webHidden/>
          </w:rPr>
          <w:fldChar w:fldCharType="end"/>
        </w:r>
      </w:hyperlink>
    </w:p>
    <w:p w:rsidR="000165B6" w:rsidRDefault="000B6E60">
      <w:pPr>
        <w:pStyle w:val="TOC2"/>
        <w:rPr>
          <w:rFonts w:asciiTheme="minorHAnsi" w:eastAsiaTheme="minorEastAsia" w:hAnsiTheme="minorHAnsi" w:cstheme="minorBidi"/>
          <w:b w:val="0"/>
          <w:smallCaps w:val="0"/>
          <w:sz w:val="22"/>
          <w:lang w:val="en-GB" w:eastAsia="en-GB" w:bidi="ar-SA"/>
        </w:rPr>
      </w:pPr>
      <w:hyperlink w:anchor="_Toc524103657" w:history="1">
        <w:r w:rsidR="000165B6" w:rsidRPr="006E02C5">
          <w:rPr>
            <w:rStyle w:val="Hyperlink"/>
            <w:rFonts w:ascii="Times New Roman" w:hAnsi="Times New Roman"/>
          </w:rPr>
          <w:t>7.3.</w:t>
        </w:r>
        <w:r w:rsidR="000165B6">
          <w:rPr>
            <w:rFonts w:asciiTheme="minorHAnsi" w:eastAsiaTheme="minorEastAsia" w:hAnsiTheme="minorHAnsi" w:cstheme="minorBidi"/>
            <w:b w:val="0"/>
            <w:smallCaps w:val="0"/>
            <w:sz w:val="22"/>
            <w:lang w:val="en-GB" w:eastAsia="en-GB" w:bidi="ar-SA"/>
          </w:rPr>
          <w:tab/>
        </w:r>
        <w:r w:rsidR="000165B6" w:rsidRPr="006E02C5">
          <w:rPr>
            <w:rStyle w:val="Hyperlink"/>
            <w:rFonts w:ascii="Times New Roman" w:hAnsi="Times New Roman"/>
          </w:rPr>
          <w:t>Erläuterungen zu bestimmten Positionen</w:t>
        </w:r>
        <w:r w:rsidR="000165B6">
          <w:rPr>
            <w:webHidden/>
          </w:rPr>
          <w:tab/>
        </w:r>
        <w:r w:rsidR="000165B6">
          <w:rPr>
            <w:webHidden/>
          </w:rPr>
          <w:fldChar w:fldCharType="begin"/>
        </w:r>
        <w:r w:rsidR="000165B6">
          <w:rPr>
            <w:webHidden/>
          </w:rPr>
          <w:instrText xml:space="preserve"> PAGEREF _Toc524103657 \h </w:instrText>
        </w:r>
        <w:r w:rsidR="000165B6">
          <w:rPr>
            <w:webHidden/>
          </w:rPr>
        </w:r>
        <w:r w:rsidR="000165B6">
          <w:rPr>
            <w:webHidden/>
          </w:rPr>
          <w:fldChar w:fldCharType="separate"/>
        </w:r>
        <w:r>
          <w:rPr>
            <w:webHidden/>
          </w:rPr>
          <w:t>240</w:t>
        </w:r>
        <w:r w:rsidR="000165B6">
          <w:rPr>
            <w:webHidden/>
          </w:rPr>
          <w:fldChar w:fldCharType="end"/>
        </w:r>
      </w:hyperlink>
    </w:p>
    <w:p w:rsidR="00331BA2" w:rsidRPr="00F64B25" w:rsidRDefault="002E2036">
      <w:pPr>
        <w:rPr>
          <w:rFonts w:ascii="Times New Roman" w:eastAsiaTheme="minorEastAsia" w:hAnsi="Times New Roman"/>
          <w:szCs w:val="20"/>
        </w:rPr>
        <w:sectPr w:rsidR="00331BA2" w:rsidRPr="00F64B25"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F64B25">
        <w:rPr>
          <w:rFonts w:ascii="Times New Roman" w:hAnsi="Times New Roman"/>
          <w:szCs w:val="20"/>
        </w:rPr>
        <w:fldChar w:fldCharType="end"/>
      </w:r>
      <w:bookmarkStart w:id="2" w:name="_GoBack"/>
      <w:bookmarkEnd w:id="2"/>
    </w:p>
    <w:p w:rsidR="002648B0" w:rsidRPr="00F64B25"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4103534"/>
      <w:r w:rsidRPr="00F64B25">
        <w:rPr>
          <w:rFonts w:ascii="Times New Roman" w:hAnsi="Times New Roman"/>
        </w:rPr>
        <w:lastRenderedPageBreak/>
        <w:t>TEIL I:</w:t>
      </w:r>
      <w:bookmarkEnd w:id="3"/>
      <w:r w:rsidRPr="00F64B25">
        <w:rPr>
          <w:rFonts w:ascii="Times New Roman" w:hAnsi="Times New Roman"/>
        </w:rPr>
        <w:t xml:space="preserve"> ALLGEMEINE ERLÄUTERUNGEN</w:t>
      </w:r>
      <w:bookmarkEnd w:id="4"/>
      <w:bookmarkEnd w:id="5"/>
      <w:bookmarkEnd w:id="6"/>
      <w:bookmarkEnd w:id="7"/>
    </w:p>
    <w:p w:rsidR="002648B0" w:rsidRPr="00F64B25"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4103535"/>
      <w:r w:rsidRPr="00F64B25">
        <w:rPr>
          <w:rFonts w:ascii="Times New Roman" w:hAnsi="Times New Roman"/>
          <w:sz w:val="24"/>
          <w:u w:val="none"/>
        </w:rPr>
        <w:t>1.</w:t>
      </w:r>
      <w:r w:rsidRPr="00F64B25">
        <w:rPr>
          <w:u w:val="none"/>
        </w:rPr>
        <w:tab/>
      </w:r>
      <w:r w:rsidRPr="00F64B25">
        <w:rPr>
          <w:rFonts w:ascii="Times New Roman" w:hAnsi="Times New Roman"/>
          <w:sz w:val="24"/>
          <w:u w:val="none"/>
        </w:rPr>
        <w:t>Aufbau und Konventionen</w:t>
      </w:r>
      <w:bookmarkEnd w:id="8"/>
      <w:bookmarkEnd w:id="9"/>
      <w:bookmarkEnd w:id="10"/>
      <w:bookmarkEnd w:id="11"/>
    </w:p>
    <w:p w:rsidR="002648B0" w:rsidRPr="00F64B25"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524103536"/>
      <w:bookmarkStart w:id="16" w:name="_Toc264038399"/>
      <w:bookmarkStart w:id="17" w:name="_Toc294018834"/>
      <w:r w:rsidRPr="00F64B25">
        <w:rPr>
          <w:rFonts w:ascii="Times New Roman" w:hAnsi="Times New Roman"/>
          <w:sz w:val="24"/>
          <w:u w:val="none"/>
        </w:rPr>
        <w:t>1.1.</w:t>
      </w:r>
      <w:r w:rsidRPr="00F64B25">
        <w:rPr>
          <w:u w:val="none"/>
        </w:rPr>
        <w:tab/>
      </w:r>
      <w:r w:rsidRPr="00F64B25">
        <w:rPr>
          <w:rFonts w:ascii="Times New Roman" w:hAnsi="Times New Roman"/>
          <w:sz w:val="24"/>
          <w:u w:val="none"/>
        </w:rPr>
        <w:t>Aufbau</w:t>
      </w:r>
      <w:bookmarkEnd w:id="12"/>
      <w:bookmarkEnd w:id="13"/>
      <w:bookmarkEnd w:id="14"/>
      <w:bookmarkEnd w:id="15"/>
    </w:p>
    <w:p w:rsidR="002648B0" w:rsidRPr="00F64B25" w:rsidRDefault="00125707" w:rsidP="00CE2A09">
      <w:pPr>
        <w:pStyle w:val="InstructionsText2"/>
        <w:rPr>
          <w:noProof w:val="0"/>
        </w:rPr>
      </w:pPr>
      <w:r w:rsidRPr="00F64B25">
        <w:rPr>
          <w:noProof w:val="0"/>
        </w:rPr>
        <w:t>1.</w:t>
      </w:r>
      <w:r w:rsidRPr="00F64B25">
        <w:rPr>
          <w:noProof w:val="0"/>
        </w:rPr>
        <w:tab/>
        <w:t>Der Melderahmen setzt sich aus fünf Meldebogenbereichen zusammen:</w:t>
      </w:r>
    </w:p>
    <w:p w:rsidR="002648B0" w:rsidRPr="00F64B25" w:rsidRDefault="00125707" w:rsidP="00CE2A09">
      <w:pPr>
        <w:pStyle w:val="InstructionsText2"/>
        <w:rPr>
          <w:noProof w:val="0"/>
        </w:rPr>
      </w:pPr>
      <w:r w:rsidRPr="00F64B25">
        <w:rPr>
          <w:noProof w:val="0"/>
        </w:rPr>
        <w:t>a)</w:t>
      </w:r>
      <w:r w:rsidRPr="00F64B25">
        <w:rPr>
          <w:noProof w:val="0"/>
        </w:rPr>
        <w:tab/>
        <w:t>angemessene Eigenkapitalausstattung, eine Übersicht über die au</w:t>
      </w:r>
      <w:r w:rsidRPr="00F64B25">
        <w:rPr>
          <w:noProof w:val="0"/>
        </w:rPr>
        <w:t>f</w:t>
      </w:r>
      <w:r w:rsidRPr="00F64B25">
        <w:rPr>
          <w:noProof w:val="0"/>
        </w:rPr>
        <w:t>sichtsrechtlichen Eigenmittel; Gesamtrisikobetrag;</w:t>
      </w:r>
    </w:p>
    <w:p w:rsidR="00436204" w:rsidRPr="00F64B25" w:rsidRDefault="00125707" w:rsidP="00CE2A09">
      <w:pPr>
        <w:pStyle w:val="InstructionsText2"/>
        <w:rPr>
          <w:noProof w:val="0"/>
        </w:rPr>
      </w:pPr>
      <w:r w:rsidRPr="00F64B25">
        <w:rPr>
          <w:noProof w:val="0"/>
        </w:rPr>
        <w:t>b)</w:t>
      </w:r>
      <w:r w:rsidRPr="00F64B25">
        <w:rPr>
          <w:noProof w:val="0"/>
        </w:rPr>
        <w:tab/>
        <w:t>Solvabilität der Gruppe, eine Übersicht über die Erfüllung der Solvab</w:t>
      </w:r>
      <w:r w:rsidRPr="00F64B25">
        <w:rPr>
          <w:noProof w:val="0"/>
        </w:rPr>
        <w:t>i</w:t>
      </w:r>
      <w:r w:rsidRPr="00F64B25">
        <w:rPr>
          <w:noProof w:val="0"/>
        </w:rPr>
        <w:t>litätsanforderungen durch sämtliche in den Konsolidierungskreis des beric</w:t>
      </w:r>
      <w:r w:rsidRPr="00F64B25">
        <w:rPr>
          <w:noProof w:val="0"/>
        </w:rPr>
        <w:t>h</w:t>
      </w:r>
      <w:r w:rsidRPr="00F64B25">
        <w:rPr>
          <w:noProof w:val="0"/>
        </w:rPr>
        <w:t>tenden Unternehmens aufgenommene einzelne Unternehmen;</w:t>
      </w:r>
    </w:p>
    <w:p w:rsidR="002648B0" w:rsidRPr="00F64B25" w:rsidRDefault="00125707" w:rsidP="00CE2A09">
      <w:pPr>
        <w:pStyle w:val="InstructionsText2"/>
        <w:rPr>
          <w:noProof w:val="0"/>
        </w:rPr>
      </w:pPr>
      <w:r w:rsidRPr="00F64B25">
        <w:rPr>
          <w:noProof w:val="0"/>
        </w:rPr>
        <w:t>c)</w:t>
      </w:r>
      <w:r w:rsidRPr="00F64B25">
        <w:rPr>
          <w:noProof w:val="0"/>
        </w:rPr>
        <w:tab/>
        <w:t>Kreditrisiko (unter Einschluss des Gegenparteiausfallrisikos, des Ve</w:t>
      </w:r>
      <w:r w:rsidRPr="00F64B25">
        <w:rPr>
          <w:noProof w:val="0"/>
        </w:rPr>
        <w:t>r</w:t>
      </w:r>
      <w:r w:rsidRPr="00F64B25">
        <w:rPr>
          <w:noProof w:val="0"/>
        </w:rPr>
        <w:t>wässerungsrisikos und des Abwicklungsrisikos);</w:t>
      </w:r>
    </w:p>
    <w:p w:rsidR="002648B0" w:rsidRPr="00F64B25" w:rsidRDefault="00125707" w:rsidP="00CE2A09">
      <w:pPr>
        <w:pStyle w:val="InstructionsText2"/>
        <w:rPr>
          <w:noProof w:val="0"/>
        </w:rPr>
      </w:pPr>
      <w:r w:rsidRPr="00F64B25">
        <w:rPr>
          <w:noProof w:val="0"/>
        </w:rPr>
        <w:t>d)</w:t>
      </w:r>
      <w:r w:rsidRPr="00F64B25">
        <w:rPr>
          <w:noProof w:val="0"/>
        </w:rPr>
        <w:tab/>
        <w:t>Marktrisiko (unter Einschluss des Positionsrisikos für das Handelsbuch, des Fremdwährungsrisikos, des Warenpositionsrisikos und des CVA-Risikos);</w:t>
      </w:r>
    </w:p>
    <w:p w:rsidR="002648B0" w:rsidRPr="00F64B25" w:rsidRDefault="00125707" w:rsidP="00CE2A09">
      <w:pPr>
        <w:pStyle w:val="InstructionsText2"/>
        <w:rPr>
          <w:noProof w:val="0"/>
        </w:rPr>
      </w:pPr>
      <w:r w:rsidRPr="00F64B25">
        <w:rPr>
          <w:noProof w:val="0"/>
        </w:rPr>
        <w:t>e)</w:t>
      </w:r>
      <w:r w:rsidRPr="00F64B25">
        <w:rPr>
          <w:noProof w:val="0"/>
        </w:rPr>
        <w:tab/>
        <w:t>operationelles Risiko.</w:t>
      </w:r>
    </w:p>
    <w:p w:rsidR="002648B0" w:rsidRPr="00F64B25" w:rsidRDefault="00125707" w:rsidP="00CE2A09">
      <w:pPr>
        <w:pStyle w:val="InstructionsText2"/>
        <w:rPr>
          <w:noProof w:val="0"/>
        </w:rPr>
      </w:pPr>
      <w:r w:rsidRPr="00F64B25">
        <w:rPr>
          <w:noProof w:val="0"/>
        </w:rPr>
        <w:t>2.</w:t>
      </w:r>
      <w:r w:rsidRPr="00F64B25">
        <w:rPr>
          <w:noProof w:val="0"/>
        </w:rPr>
        <w:tab/>
        <w:t>Zu jedem Meldebogen werden Rechtsgrundlagen angegeben. Dieser Teil des technischen Durchführungsstandards umfasst nähere Angaben zu al</w:t>
      </w:r>
      <w:r w:rsidRPr="00F64B25">
        <w:rPr>
          <w:noProof w:val="0"/>
        </w:rPr>
        <w:t>l</w:t>
      </w:r>
      <w:r w:rsidRPr="00F64B25">
        <w:rPr>
          <w:noProof w:val="0"/>
        </w:rPr>
        <w:t>gemeineren Aspekten der Meldungen in den einzelnen Meldebogenbereichen, Erläuterungen zu bestimmten Positionen sowie Validierungsregeln.</w:t>
      </w:r>
    </w:p>
    <w:p w:rsidR="005643EA" w:rsidRPr="00F64B25" w:rsidRDefault="00125707" w:rsidP="00CE2A09">
      <w:pPr>
        <w:pStyle w:val="InstructionsText2"/>
        <w:rPr>
          <w:noProof w:val="0"/>
        </w:rPr>
      </w:pPr>
      <w:r w:rsidRPr="00F64B25">
        <w:rPr>
          <w:noProof w:val="0"/>
        </w:rPr>
        <w:t>3.</w:t>
      </w:r>
      <w:r w:rsidRPr="00F64B25">
        <w:rPr>
          <w:noProof w:val="0"/>
        </w:rPr>
        <w:tab/>
        <w:t>Institute reichen nur diejenigen Meldebögen ein, die für sie maßgeblich sind. Hierbei ist der zur Feststellung der Eigenmittelanforderung verwendete Ansatz ausschlaggebend.</w:t>
      </w:r>
    </w:p>
    <w:p w:rsidR="002648B0" w:rsidRPr="00F64B2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4103537"/>
      <w:r w:rsidRPr="00F64B25">
        <w:rPr>
          <w:rFonts w:ascii="Times New Roman" w:hAnsi="Times New Roman"/>
          <w:sz w:val="24"/>
          <w:u w:val="none"/>
        </w:rPr>
        <w:t>1.2.</w:t>
      </w:r>
      <w:r w:rsidRPr="00F64B25">
        <w:rPr>
          <w:u w:val="none"/>
        </w:rPr>
        <w:tab/>
      </w:r>
      <w:r w:rsidRPr="00F64B25">
        <w:rPr>
          <w:rFonts w:ascii="Times New Roman" w:hAnsi="Times New Roman"/>
          <w:sz w:val="24"/>
          <w:u w:val="none"/>
        </w:rPr>
        <w:t>Nummerierungskonvention</w:t>
      </w:r>
      <w:bookmarkEnd w:id="18"/>
      <w:bookmarkEnd w:id="19"/>
      <w:bookmarkEnd w:id="20"/>
      <w:bookmarkEnd w:id="21"/>
    </w:p>
    <w:p w:rsidR="002648B0" w:rsidRPr="00F64B25" w:rsidRDefault="00125707" w:rsidP="00CE2A09">
      <w:pPr>
        <w:pStyle w:val="InstructionsText2"/>
        <w:rPr>
          <w:noProof w:val="0"/>
        </w:rPr>
      </w:pPr>
      <w:r w:rsidRPr="00F64B25">
        <w:rPr>
          <w:noProof w:val="0"/>
        </w:rPr>
        <w:t>4.</w:t>
      </w:r>
      <w:r w:rsidRPr="00F64B25">
        <w:rPr>
          <w:noProof w:val="0"/>
        </w:rPr>
        <w:tab/>
        <w:t>In allen Bezugnahmen auf die Spalten, Zeilen und Zellen der Meldeb</w:t>
      </w:r>
      <w:r w:rsidRPr="00F64B25">
        <w:rPr>
          <w:noProof w:val="0"/>
        </w:rPr>
        <w:t>ö</w:t>
      </w:r>
      <w:r w:rsidRPr="00F64B25">
        <w:rPr>
          <w:noProof w:val="0"/>
        </w:rPr>
        <w:t>gen folgt das Dokument den in der nachfolgenden Tabelle festgesetzten Ken</w:t>
      </w:r>
      <w:r w:rsidRPr="00F64B25">
        <w:rPr>
          <w:noProof w:val="0"/>
        </w:rPr>
        <w:t>n</w:t>
      </w:r>
      <w:r w:rsidRPr="00F64B25">
        <w:rPr>
          <w:noProof w:val="0"/>
        </w:rPr>
        <w:t>zeichnungskonventionen. Von diesen Zahlencodes wird in den Validierung</w:t>
      </w:r>
      <w:r w:rsidRPr="00F64B25">
        <w:rPr>
          <w:noProof w:val="0"/>
        </w:rPr>
        <w:t>s</w:t>
      </w:r>
      <w:r w:rsidRPr="00F64B25">
        <w:rPr>
          <w:noProof w:val="0"/>
        </w:rPr>
        <w:t>regeln ausführlich Gebrauch gemacht.</w:t>
      </w:r>
    </w:p>
    <w:p w:rsidR="005643EA" w:rsidRPr="00F64B25" w:rsidRDefault="00125707" w:rsidP="00CE2A09">
      <w:pPr>
        <w:pStyle w:val="InstructionsText2"/>
        <w:rPr>
          <w:noProof w:val="0"/>
        </w:rPr>
      </w:pPr>
      <w:r w:rsidRPr="00F64B25">
        <w:rPr>
          <w:noProof w:val="0"/>
        </w:rPr>
        <w:t>5.</w:t>
      </w:r>
      <w:r w:rsidRPr="00F64B25">
        <w:rPr>
          <w:noProof w:val="0"/>
        </w:rPr>
        <w:tab/>
        <w:t>In den Erläuterungen wird folgende allgemeine Notation verwendet: {Meldebogen;Zeile;Spalte}.</w:t>
      </w:r>
    </w:p>
    <w:p w:rsidR="002648B0" w:rsidRPr="00F64B25" w:rsidRDefault="00125707" w:rsidP="00CE2A09">
      <w:pPr>
        <w:pStyle w:val="InstructionsText2"/>
        <w:rPr>
          <w:noProof w:val="0"/>
        </w:rPr>
      </w:pPr>
      <w:r w:rsidRPr="00F64B25">
        <w:rPr>
          <w:noProof w:val="0"/>
        </w:rPr>
        <w:t>6.</w:t>
      </w:r>
      <w:r w:rsidRPr="00F64B25">
        <w:rPr>
          <w:noProof w:val="0"/>
        </w:rPr>
        <w:tab/>
        <w:t>Wird innerhalb eines Meldebogens eine Validierung durchgeführt, bei der nur Datenpunkte des betreffenden Bogens verwendet werden, entfällt in den Notationen die Bezugnahme auf den Bogen: {Zeile;Spalte}.</w:t>
      </w:r>
    </w:p>
    <w:p w:rsidR="005643EA" w:rsidRPr="00F64B25" w:rsidRDefault="00125707" w:rsidP="00CE2A09">
      <w:pPr>
        <w:pStyle w:val="InstructionsText2"/>
        <w:rPr>
          <w:noProof w:val="0"/>
        </w:rPr>
      </w:pPr>
      <w:r w:rsidRPr="00F64B25">
        <w:rPr>
          <w:noProof w:val="0"/>
        </w:rPr>
        <w:t>7.</w:t>
      </w:r>
      <w:r w:rsidRPr="00F64B25">
        <w:rPr>
          <w:noProof w:val="0"/>
        </w:rPr>
        <w:tab/>
        <w:t>Bei Meldebögen mit nur einer Spalte wird nur auf die Zeilen Bezug g</w:t>
      </w:r>
      <w:r w:rsidRPr="00F64B25">
        <w:rPr>
          <w:noProof w:val="0"/>
        </w:rPr>
        <w:t>e</w:t>
      </w:r>
      <w:r w:rsidRPr="00F64B25">
        <w:rPr>
          <w:noProof w:val="0"/>
        </w:rPr>
        <w:t>nommen: {Meldebogen;Zeile}</w:t>
      </w:r>
    </w:p>
    <w:p w:rsidR="002648B0" w:rsidRPr="00F64B25" w:rsidRDefault="00125707" w:rsidP="00CE2A09">
      <w:pPr>
        <w:pStyle w:val="InstructionsText2"/>
        <w:rPr>
          <w:noProof w:val="0"/>
        </w:rPr>
      </w:pPr>
      <w:r w:rsidRPr="00F64B25">
        <w:rPr>
          <w:noProof w:val="0"/>
        </w:rPr>
        <w:t>8.</w:t>
      </w:r>
      <w:r w:rsidRPr="00F64B25">
        <w:rPr>
          <w:noProof w:val="0"/>
        </w:rPr>
        <w:tab/>
        <w:t>Um auszudrücken, dass die Validierung für die zuvor angegebenen Ze</w:t>
      </w:r>
      <w:r w:rsidRPr="00F64B25">
        <w:rPr>
          <w:noProof w:val="0"/>
        </w:rPr>
        <w:t>i</w:t>
      </w:r>
      <w:r w:rsidRPr="00F64B25">
        <w:rPr>
          <w:noProof w:val="0"/>
        </w:rPr>
        <w:t>len oder Spalten erfolgt, wird ein Sternchen (*) verwendet.</w:t>
      </w:r>
    </w:p>
    <w:p w:rsidR="002648B0" w:rsidRPr="00F64B25"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4103538"/>
      <w:r w:rsidRPr="00F64B25">
        <w:rPr>
          <w:rFonts w:ascii="Times New Roman" w:hAnsi="Times New Roman"/>
          <w:sz w:val="24"/>
          <w:u w:val="none"/>
        </w:rPr>
        <w:lastRenderedPageBreak/>
        <w:t>1.3.</w:t>
      </w:r>
      <w:r w:rsidRPr="00F64B25">
        <w:rPr>
          <w:u w:val="none"/>
        </w:rPr>
        <w:tab/>
      </w:r>
      <w:r w:rsidRPr="00F64B25">
        <w:rPr>
          <w:rFonts w:ascii="Times New Roman" w:hAnsi="Times New Roman"/>
          <w:sz w:val="24"/>
          <w:u w:val="none"/>
        </w:rPr>
        <w:t>Vorzeichenkonvention</w:t>
      </w:r>
      <w:bookmarkEnd w:id="16"/>
      <w:bookmarkEnd w:id="17"/>
      <w:bookmarkEnd w:id="22"/>
      <w:bookmarkEnd w:id="23"/>
      <w:bookmarkEnd w:id="24"/>
      <w:bookmarkEnd w:id="25"/>
    </w:p>
    <w:p w:rsidR="002648B0" w:rsidRPr="00F64B25" w:rsidRDefault="00125707" w:rsidP="00CE2A09">
      <w:pPr>
        <w:pStyle w:val="InstructionsText2"/>
        <w:rPr>
          <w:noProof w:val="0"/>
        </w:rPr>
      </w:pPr>
      <w:r w:rsidRPr="00F64B25">
        <w:rPr>
          <w:noProof w:val="0"/>
        </w:rPr>
        <w:t>9.</w:t>
      </w:r>
      <w:r w:rsidRPr="00F64B25">
        <w:rPr>
          <w:noProof w:val="0"/>
        </w:rPr>
        <w:tab/>
        <w:t>Jeder Betrag, um den die Eigenmittel- oder Kapitalanforderungen e</w:t>
      </w:r>
      <w:r w:rsidRPr="00F64B25">
        <w:rPr>
          <w:noProof w:val="0"/>
        </w:rPr>
        <w:t>r</w:t>
      </w:r>
      <w:r w:rsidRPr="00F64B25">
        <w:rPr>
          <w:noProof w:val="0"/>
        </w:rPr>
        <w:t>höht werden, ist als positive Zahl anzugeben. Beträge dagegen, um die die E</w:t>
      </w:r>
      <w:r w:rsidRPr="00F64B25">
        <w:rPr>
          <w:noProof w:val="0"/>
        </w:rPr>
        <w:t>i</w:t>
      </w:r>
      <w:r w:rsidRPr="00F64B25">
        <w:rPr>
          <w:noProof w:val="0"/>
        </w:rPr>
        <w:t>genmittel- oder Kapitalanforderungen insgesamt vermindert werden, sind als negative Zahl zu melden. Steht vor der Bezeichnung einer Position ein negat</w:t>
      </w:r>
      <w:r w:rsidRPr="00F64B25">
        <w:rPr>
          <w:noProof w:val="0"/>
        </w:rPr>
        <w:t>i</w:t>
      </w:r>
      <w:r w:rsidRPr="00F64B25">
        <w:rPr>
          <w:noProof w:val="0"/>
        </w:rPr>
        <w:t>ves Vorzeichen (-), wird davon ausgegangen, dass für die betreffende Position kein positiver Wert ausgewiesen wird.</w:t>
      </w:r>
    </w:p>
    <w:p w:rsidR="00304CA5" w:rsidRPr="00F64B25"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4103539"/>
      <w:r w:rsidRPr="00F64B25">
        <w:rPr>
          <w:rFonts w:ascii="Times New Roman" w:hAnsi="Times New Roman"/>
          <w:sz w:val="24"/>
          <w:u w:val="none"/>
        </w:rPr>
        <w:t>1.4.</w:t>
      </w:r>
      <w:r w:rsidRPr="00F64B25">
        <w:rPr>
          <w:u w:val="none"/>
        </w:rPr>
        <w:tab/>
      </w:r>
      <w:r w:rsidRPr="00F64B25">
        <w:rPr>
          <w:rFonts w:ascii="Times New Roman" w:hAnsi="Times New Roman"/>
          <w:sz w:val="24"/>
          <w:u w:val="none"/>
        </w:rPr>
        <w:t>Abkürzungen</w:t>
      </w:r>
      <w:bookmarkEnd w:id="26"/>
      <w:bookmarkEnd w:id="27"/>
    </w:p>
    <w:p w:rsidR="00304CA5" w:rsidRPr="00F64B25" w:rsidRDefault="00304CA5" w:rsidP="00CE2A09">
      <w:pPr>
        <w:pStyle w:val="InstructionsText2"/>
        <w:rPr>
          <w:noProof w:val="0"/>
        </w:rPr>
      </w:pPr>
      <w:r w:rsidRPr="00F64B25">
        <w:rPr>
          <w:noProof w:val="0"/>
        </w:rPr>
        <w:t xml:space="preserve">9a. Für die Zwecke dieses Anhangs steht „CRR“ für die Verordnung (EU) Nr. 575/2013 </w:t>
      </w:r>
      <w:r w:rsidRPr="00F64B25">
        <w:rPr>
          <w:rStyle w:val="FormatvorlageInstructionsTabelleText"/>
          <w:rFonts w:ascii="Times New Roman" w:hAnsi="Times New Roman"/>
          <w:noProof w:val="0"/>
          <w:sz w:val="24"/>
        </w:rPr>
        <w:t xml:space="preserve">und </w:t>
      </w:r>
      <w:r w:rsidRPr="00F64B25">
        <w:rPr>
          <w:noProof w:val="0"/>
        </w:rPr>
        <w:t>„CRD“ für die Richtlinie 2013/36/EU des Europäischen Parlaments und des Rates.</w:t>
      </w:r>
    </w:p>
    <w:p w:rsidR="00304CA5" w:rsidRPr="00F64B25" w:rsidRDefault="00304CA5" w:rsidP="00CE2A09">
      <w:pPr>
        <w:pStyle w:val="InstructionsText2"/>
        <w:rPr>
          <w:noProof w:val="0"/>
        </w:rPr>
      </w:pPr>
    </w:p>
    <w:p w:rsidR="002648B0" w:rsidRPr="00F64B25" w:rsidRDefault="002648B0" w:rsidP="00CE2A09">
      <w:pPr>
        <w:pStyle w:val="InstructionsText2"/>
        <w:rPr>
          <w:noProof w:val="0"/>
        </w:rPr>
        <w:sectPr w:rsidR="002648B0" w:rsidRPr="00F64B25"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F64B25" w:rsidRDefault="002648B0" w:rsidP="00005FFC">
      <w:pPr>
        <w:rPr>
          <w:rFonts w:ascii="Times New Roman" w:hAnsi="Times New Roman"/>
          <w:sz w:val="24"/>
        </w:rPr>
      </w:pPr>
    </w:p>
    <w:p w:rsidR="002648B0" w:rsidRPr="00F64B25"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4103540"/>
      <w:r w:rsidRPr="00F64B25">
        <w:rPr>
          <w:rFonts w:ascii="Times New Roman" w:hAnsi="Times New Roman"/>
        </w:rPr>
        <w:t>TEIL II: ERLÄUTERUNGEN ZU DEN EINZELNEN MELDEBÖGEN</w:t>
      </w:r>
      <w:bookmarkEnd w:id="29"/>
      <w:bookmarkEnd w:id="30"/>
      <w:bookmarkEnd w:id="31"/>
      <w:bookmarkEnd w:id="32"/>
    </w:p>
    <w:p w:rsidR="002648B0" w:rsidRPr="00F64B25"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4103541"/>
      <w:r w:rsidRPr="00F64B25">
        <w:rPr>
          <w:rFonts w:ascii="Times New Roman" w:hAnsi="Times New Roman"/>
          <w:sz w:val="24"/>
          <w:u w:val="none"/>
        </w:rPr>
        <w:t>1.</w:t>
      </w:r>
      <w:r w:rsidRPr="00F64B25">
        <w:rPr>
          <w:u w:val="none"/>
        </w:rPr>
        <w:tab/>
      </w:r>
      <w:r w:rsidRPr="00F64B25">
        <w:rPr>
          <w:rFonts w:ascii="Times New Roman" w:hAnsi="Times New Roman"/>
          <w:sz w:val="24"/>
          <w:u w:val="none"/>
        </w:rPr>
        <w:t>Angemessene Eigenkapitalausstattung</w:t>
      </w:r>
      <w:bookmarkEnd w:id="33"/>
      <w:r w:rsidRPr="00F64B25">
        <w:rPr>
          <w:rFonts w:ascii="Times New Roman" w:hAnsi="Times New Roman"/>
          <w:sz w:val="24"/>
          <w:u w:val="none"/>
        </w:rPr>
        <w:t xml:space="preserve"> (CA)</w:t>
      </w:r>
      <w:bookmarkEnd w:id="34"/>
      <w:bookmarkEnd w:id="35"/>
      <w:bookmarkEnd w:id="36"/>
    </w:p>
    <w:p w:rsidR="002648B0" w:rsidRPr="00F64B25"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4103542"/>
      <w:r w:rsidRPr="00F64B25">
        <w:rPr>
          <w:rFonts w:ascii="Times New Roman" w:hAnsi="Times New Roman"/>
          <w:sz w:val="24"/>
          <w:u w:val="none"/>
        </w:rPr>
        <w:t>1.1.</w:t>
      </w:r>
      <w:r w:rsidRPr="00F64B25">
        <w:rPr>
          <w:u w:val="none"/>
        </w:rPr>
        <w:tab/>
      </w:r>
      <w:r w:rsidRPr="00F64B25">
        <w:rPr>
          <w:rFonts w:ascii="Times New Roman" w:hAnsi="Times New Roman"/>
          <w:sz w:val="24"/>
          <w:u w:val="none"/>
        </w:rPr>
        <w:t>Allgemeine Bemerkungen</w:t>
      </w:r>
      <w:bookmarkEnd w:id="37"/>
      <w:bookmarkEnd w:id="38"/>
      <w:bookmarkEnd w:id="39"/>
      <w:bookmarkEnd w:id="40"/>
      <w:bookmarkEnd w:id="41"/>
    </w:p>
    <w:p w:rsidR="002648B0" w:rsidRPr="00F64B25" w:rsidRDefault="00125707" w:rsidP="00CE2A09">
      <w:pPr>
        <w:pStyle w:val="InstructionsText2"/>
        <w:rPr>
          <w:noProof w:val="0"/>
        </w:rPr>
      </w:pPr>
      <w:r w:rsidRPr="00F64B25">
        <w:rPr>
          <w:noProof w:val="0"/>
        </w:rPr>
        <w:t>10.</w:t>
      </w:r>
      <w:r w:rsidRPr="00F64B25">
        <w:rPr>
          <w:noProof w:val="0"/>
        </w:rPr>
        <w:tab/>
        <w:t>Die CA-Meldebögen enthalten Angaben zu den Zählern für Säule I (E</w:t>
      </w:r>
      <w:r w:rsidRPr="00F64B25">
        <w:rPr>
          <w:noProof w:val="0"/>
        </w:rPr>
        <w:t>i</w:t>
      </w:r>
      <w:r w:rsidRPr="00F64B25">
        <w:rPr>
          <w:noProof w:val="0"/>
        </w:rPr>
        <w:t>genmittel, Kernkapital, hartes Kernkapital), dem Nenner (Eigenmittelanford</w:t>
      </w:r>
      <w:r w:rsidRPr="00F64B25">
        <w:rPr>
          <w:noProof w:val="0"/>
        </w:rPr>
        <w:t>e</w:t>
      </w:r>
      <w:r w:rsidRPr="00F64B25">
        <w:rPr>
          <w:noProof w:val="0"/>
        </w:rPr>
        <w:t>rung) und den Übergangsbestimmungen. Sie sind in fünf Meldebögen unte</w:t>
      </w:r>
      <w:r w:rsidRPr="00F64B25">
        <w:rPr>
          <w:noProof w:val="0"/>
        </w:rPr>
        <w:t>r</w:t>
      </w:r>
      <w:r w:rsidRPr="00F64B25">
        <w:rPr>
          <w:noProof w:val="0"/>
        </w:rPr>
        <w:t xml:space="preserve">gliedert: </w:t>
      </w:r>
    </w:p>
    <w:p w:rsidR="005643EA" w:rsidRPr="00F64B25" w:rsidRDefault="00125707" w:rsidP="00CE2A09">
      <w:pPr>
        <w:pStyle w:val="InstructionsText2"/>
        <w:rPr>
          <w:noProof w:val="0"/>
        </w:rPr>
      </w:pPr>
      <w:r w:rsidRPr="00F64B25">
        <w:rPr>
          <w:noProof w:val="0"/>
        </w:rPr>
        <w:t>a)</w:t>
      </w:r>
      <w:r w:rsidRPr="00F64B25">
        <w:rPr>
          <w:noProof w:val="0"/>
        </w:rPr>
        <w:tab/>
        <w:t>Der Meldebogen CA1 enthält den Eigenmittelbetrag des Instituts, au</w:t>
      </w:r>
      <w:r w:rsidRPr="00F64B25">
        <w:rPr>
          <w:noProof w:val="0"/>
        </w:rPr>
        <w:t>f</w:t>
      </w:r>
      <w:r w:rsidRPr="00F64B25">
        <w:rPr>
          <w:noProof w:val="0"/>
        </w:rPr>
        <w:t>geschlüsselt nach den Positionen, die zum Erreichen dieses Betrags notwendig sind. Der errechnete Eigenmittelbetrag schließt die insgesamt aus den Übe</w:t>
      </w:r>
      <w:r w:rsidRPr="00F64B25">
        <w:rPr>
          <w:noProof w:val="0"/>
        </w:rPr>
        <w:t>r</w:t>
      </w:r>
      <w:r w:rsidRPr="00F64B25">
        <w:rPr>
          <w:noProof w:val="0"/>
        </w:rPr>
        <w:t>gangsbestimmungen entstehenden Auswirkungen für die einzelnen Kapitala</w:t>
      </w:r>
      <w:r w:rsidRPr="00F64B25">
        <w:rPr>
          <w:noProof w:val="0"/>
        </w:rPr>
        <w:t>r</w:t>
      </w:r>
      <w:r w:rsidRPr="00F64B25">
        <w:rPr>
          <w:noProof w:val="0"/>
        </w:rPr>
        <w:t>ten ein.</w:t>
      </w:r>
    </w:p>
    <w:p w:rsidR="005643EA" w:rsidRPr="00F64B25" w:rsidRDefault="00125707" w:rsidP="00CE2A09">
      <w:pPr>
        <w:pStyle w:val="InstructionsText2"/>
        <w:rPr>
          <w:noProof w:val="0"/>
        </w:rPr>
      </w:pPr>
      <w:r w:rsidRPr="00F64B25">
        <w:rPr>
          <w:noProof w:val="0"/>
        </w:rPr>
        <w:t>b)</w:t>
      </w:r>
      <w:r w:rsidRPr="00F64B25">
        <w:rPr>
          <w:noProof w:val="0"/>
        </w:rPr>
        <w:tab/>
        <w:t>Im Meldebogen CA2 werden die Gesamtrisikobeträge gemäß Definit</w:t>
      </w:r>
      <w:r w:rsidRPr="00F64B25">
        <w:rPr>
          <w:noProof w:val="0"/>
        </w:rPr>
        <w:t>i</w:t>
      </w:r>
      <w:r w:rsidRPr="00F64B25">
        <w:rPr>
          <w:noProof w:val="0"/>
        </w:rPr>
        <w:t>on in Artikel 92 Absatz 3 der CRR zusammengefasst.</w:t>
      </w:r>
    </w:p>
    <w:p w:rsidR="005643EA" w:rsidRPr="00F64B25" w:rsidRDefault="00125707" w:rsidP="00CE2A09">
      <w:pPr>
        <w:pStyle w:val="InstructionsText2"/>
        <w:rPr>
          <w:noProof w:val="0"/>
        </w:rPr>
      </w:pPr>
      <w:r w:rsidRPr="00F64B25">
        <w:rPr>
          <w:noProof w:val="0"/>
        </w:rPr>
        <w:t>c)</w:t>
      </w:r>
      <w:r w:rsidRPr="00F64B25">
        <w:rPr>
          <w:noProof w:val="0"/>
        </w:rPr>
        <w:tab/>
        <w:t>Der Meldebogen CA3 enthält die Quoten, für die in der CRR Mindes</w:t>
      </w:r>
      <w:r w:rsidRPr="00F64B25">
        <w:rPr>
          <w:noProof w:val="0"/>
        </w:rPr>
        <w:t>t</w:t>
      </w:r>
      <w:r w:rsidRPr="00F64B25">
        <w:rPr>
          <w:noProof w:val="0"/>
        </w:rPr>
        <w:t>höhen festgelegt werden, sowie andere, damit zusammenhängende Daten.</w:t>
      </w:r>
    </w:p>
    <w:p w:rsidR="005643EA" w:rsidRPr="00F64B25" w:rsidRDefault="00125707" w:rsidP="00CE2A09">
      <w:pPr>
        <w:pStyle w:val="InstructionsText2"/>
        <w:rPr>
          <w:noProof w:val="0"/>
        </w:rPr>
      </w:pPr>
      <w:r w:rsidRPr="00F64B25">
        <w:rPr>
          <w:noProof w:val="0"/>
        </w:rPr>
        <w:t>d)</w:t>
      </w:r>
      <w:r w:rsidRPr="00F64B25">
        <w:rPr>
          <w:noProof w:val="0"/>
        </w:rPr>
        <w:tab/>
        <w:t>Im Meldebogen CA4 finden sich Zusatzinformationen, die für die B</w:t>
      </w:r>
      <w:r w:rsidRPr="00F64B25">
        <w:rPr>
          <w:noProof w:val="0"/>
        </w:rPr>
        <w:t>e</w:t>
      </w:r>
      <w:r w:rsidRPr="00F64B25">
        <w:rPr>
          <w:noProof w:val="0"/>
        </w:rPr>
        <w:t>rechnung der in der CA1 enthaltenen Positionen erforderlich sind, sowie A</w:t>
      </w:r>
      <w:r w:rsidRPr="00F64B25">
        <w:rPr>
          <w:noProof w:val="0"/>
        </w:rPr>
        <w:t>n</w:t>
      </w:r>
      <w:r w:rsidRPr="00F64B25">
        <w:rPr>
          <w:noProof w:val="0"/>
        </w:rPr>
        <w:t xml:space="preserve">gaben zu den Kapitalpuffern gemäß CRD. </w:t>
      </w:r>
    </w:p>
    <w:p w:rsidR="005643EA" w:rsidRPr="00F64B25" w:rsidRDefault="00125707" w:rsidP="00CE2A09">
      <w:pPr>
        <w:pStyle w:val="InstructionsText2"/>
        <w:rPr>
          <w:noProof w:val="0"/>
        </w:rPr>
      </w:pPr>
      <w:r w:rsidRPr="00F64B25">
        <w:rPr>
          <w:noProof w:val="0"/>
        </w:rPr>
        <w:t>e)</w:t>
      </w:r>
      <w:r w:rsidRPr="00F64B25">
        <w:rPr>
          <w:noProof w:val="0"/>
        </w:rPr>
        <w:tab/>
        <w:t>Der Meldebogen CA5 enthält die Daten, die zur Berechnung der Au</w:t>
      </w:r>
      <w:r w:rsidRPr="00F64B25">
        <w:rPr>
          <w:noProof w:val="0"/>
        </w:rPr>
        <w:t>s</w:t>
      </w:r>
      <w:r w:rsidRPr="00F64B25">
        <w:rPr>
          <w:noProof w:val="0"/>
        </w:rPr>
        <w:t>wirkungen der Übergangsbestimmungen auf die Eigenmittel benötigt werden. Der Bogen CA5 wird nach dem Auslaufen der Übergangsbestimmungen nicht mehr weiterbestehen.</w:t>
      </w:r>
    </w:p>
    <w:p w:rsidR="00783881" w:rsidRPr="00F64B25" w:rsidRDefault="00125707" w:rsidP="00CE2A09">
      <w:pPr>
        <w:pStyle w:val="InstructionsText2"/>
        <w:rPr>
          <w:noProof w:val="0"/>
        </w:rPr>
      </w:pPr>
      <w:r w:rsidRPr="00F64B25">
        <w:rPr>
          <w:noProof w:val="0"/>
        </w:rPr>
        <w:t>11.</w:t>
      </w:r>
      <w:r w:rsidRPr="00F64B25">
        <w:rPr>
          <w:noProof w:val="0"/>
        </w:rPr>
        <w:tab/>
        <w:t>Die Meldebögen gelten für alle berichtenden Unternehmen. Der jeweils befolgte Rechnungslegungsrahmen ist dabei unerheblich, obgleich einige P</w:t>
      </w:r>
      <w:r w:rsidRPr="00F64B25">
        <w:rPr>
          <w:noProof w:val="0"/>
        </w:rPr>
        <w:t>o</w:t>
      </w:r>
      <w:r w:rsidRPr="00F64B25">
        <w:rPr>
          <w:noProof w:val="0"/>
        </w:rPr>
        <w:t>sitionen im Zähler speziell auf Bewertungsgrundsätze für IAS/IFRS anwe</w:t>
      </w:r>
      <w:r w:rsidRPr="00F64B25">
        <w:rPr>
          <w:noProof w:val="0"/>
        </w:rPr>
        <w:t>n</w:t>
      </w:r>
      <w:r w:rsidRPr="00F64B25">
        <w:rPr>
          <w:noProof w:val="0"/>
        </w:rPr>
        <w:t>dende Unternehmen zugeschnitten sind. Im Allgemeinen sind die Angaben im Nenner mit den Endergebnissen verknüpft, die in den entsprechenden Meld</w:t>
      </w:r>
      <w:r w:rsidRPr="00F64B25">
        <w:rPr>
          <w:noProof w:val="0"/>
        </w:rPr>
        <w:t>e</w:t>
      </w:r>
      <w:r w:rsidRPr="00F64B25">
        <w:rPr>
          <w:noProof w:val="0"/>
        </w:rPr>
        <w:t>bögen zur Berechnung des Gesamtrisikobetrags gemeldet werden.</w:t>
      </w:r>
    </w:p>
    <w:p w:rsidR="005643EA" w:rsidRPr="00F64B25" w:rsidRDefault="00125707" w:rsidP="00CE2A09">
      <w:pPr>
        <w:pStyle w:val="InstructionsText2"/>
        <w:rPr>
          <w:noProof w:val="0"/>
        </w:rPr>
      </w:pPr>
      <w:r w:rsidRPr="00F64B25">
        <w:rPr>
          <w:noProof w:val="0"/>
        </w:rPr>
        <w:t>12.</w:t>
      </w:r>
      <w:r w:rsidRPr="00F64B25">
        <w:rPr>
          <w:noProof w:val="0"/>
        </w:rPr>
        <w:tab/>
        <w:t xml:space="preserve">Die Eigenmittel insgesamt setzen sich aus verschiedenen Kapitalarten zusammen: dem Kernkapital (T1), d. h. der Summe aus hartem Kernkapital (CET1) und zusätzlichem Kernkapital (AT1) sowie dem Ergänzungskapital (T2). </w:t>
      </w:r>
    </w:p>
    <w:p w:rsidR="00783881" w:rsidRPr="00F64B25" w:rsidRDefault="00125707" w:rsidP="00CE2A09">
      <w:pPr>
        <w:pStyle w:val="InstructionsText2"/>
        <w:rPr>
          <w:noProof w:val="0"/>
        </w:rPr>
      </w:pPr>
      <w:r w:rsidRPr="00F64B25">
        <w:rPr>
          <w:noProof w:val="0"/>
        </w:rPr>
        <w:t>13.</w:t>
      </w:r>
      <w:r w:rsidRPr="00F64B25">
        <w:rPr>
          <w:noProof w:val="0"/>
        </w:rPr>
        <w:tab/>
        <w:t>Übergangsbestimmungen werden in den Meldebögen wie folgt beha</w:t>
      </w:r>
      <w:r w:rsidRPr="00F64B25">
        <w:rPr>
          <w:noProof w:val="0"/>
        </w:rPr>
        <w:t>n</w:t>
      </w:r>
      <w:r w:rsidRPr="00F64B25">
        <w:rPr>
          <w:noProof w:val="0"/>
        </w:rPr>
        <w:t>delt:</w:t>
      </w:r>
    </w:p>
    <w:p w:rsidR="00783881" w:rsidRPr="00F64B25" w:rsidRDefault="00125707" w:rsidP="00CE2A09">
      <w:pPr>
        <w:pStyle w:val="InstructionsText2"/>
        <w:rPr>
          <w:noProof w:val="0"/>
        </w:rPr>
      </w:pPr>
      <w:r w:rsidRPr="00F64B25">
        <w:rPr>
          <w:noProof w:val="0"/>
        </w:rPr>
        <w:t>a)</w:t>
      </w:r>
      <w:r w:rsidRPr="00F64B25">
        <w:rPr>
          <w:noProof w:val="0"/>
        </w:rPr>
        <w:tab/>
        <w:t xml:space="preserve">In den Posten des Meldebogens CA1 werden im Allgemeinen keine Übergangsbestimmungen berücksichtigt (Bruttobeträge). Dies bedeutet, dass — mit Ausnahme der Positionen zur Zusammenfassung der Auswirkungen </w:t>
      </w:r>
      <w:r w:rsidRPr="00F64B25">
        <w:rPr>
          <w:noProof w:val="0"/>
        </w:rPr>
        <w:lastRenderedPageBreak/>
        <w:t>der Übergangsbestimmungen — die Zahlen in den CA1-Posten gemäß den endgültigen Vorschriften berechnet werden (d. h. so, als ob keine Übergang</w:t>
      </w:r>
      <w:r w:rsidRPr="00F64B25">
        <w:rPr>
          <w:noProof w:val="0"/>
        </w:rPr>
        <w:t>s</w:t>
      </w:r>
      <w:r w:rsidRPr="00F64B25">
        <w:rPr>
          <w:noProof w:val="0"/>
        </w:rPr>
        <w:t>bestimmungen bestünden). Für jede Kapitalart (d. h. hartes Kernkapital, z</w:t>
      </w:r>
      <w:r w:rsidRPr="00F64B25">
        <w:rPr>
          <w:noProof w:val="0"/>
        </w:rPr>
        <w:t>u</w:t>
      </w:r>
      <w:r w:rsidRPr="00F64B25">
        <w:rPr>
          <w:noProof w:val="0"/>
        </w:rPr>
        <w:t>sätzliches Kernkapital und Ergänzungskapital) bestehen drei unterschiedliche Positionen, in die alle aufgrund von Übergangsbestimmungen vorgenomm</w:t>
      </w:r>
      <w:r w:rsidRPr="00F64B25">
        <w:rPr>
          <w:noProof w:val="0"/>
        </w:rPr>
        <w:t>e</w:t>
      </w:r>
      <w:r w:rsidRPr="00F64B25">
        <w:rPr>
          <w:noProof w:val="0"/>
        </w:rPr>
        <w:t>nen Anpassungen aufgenommen werden.</w:t>
      </w:r>
    </w:p>
    <w:p w:rsidR="00113EA5" w:rsidRPr="00F64B25" w:rsidRDefault="00125707" w:rsidP="00CE2A09">
      <w:pPr>
        <w:pStyle w:val="InstructionsText2"/>
        <w:rPr>
          <w:noProof w:val="0"/>
        </w:rPr>
      </w:pPr>
      <w:r w:rsidRPr="00F64B25">
        <w:rPr>
          <w:noProof w:val="0"/>
        </w:rPr>
        <w:t>b)</w:t>
      </w:r>
      <w:r w:rsidRPr="00F64B25">
        <w:rPr>
          <w:noProof w:val="0"/>
        </w:rPr>
        <w:tab/>
        <w:t>Übergangsbestimmungen können sich auch auf den Fehlbetrag an z</w:t>
      </w:r>
      <w:r w:rsidRPr="00F64B25">
        <w:rPr>
          <w:noProof w:val="0"/>
        </w:rPr>
        <w:t>u</w:t>
      </w:r>
      <w:r w:rsidRPr="00F64B25">
        <w:rPr>
          <w:noProof w:val="0"/>
        </w:rPr>
        <w:t>sätzlichem Kernkapital und Ergänzungskapital (d. h. die in Artikel 36 A</w:t>
      </w:r>
      <w:r w:rsidRPr="00F64B25">
        <w:rPr>
          <w:noProof w:val="0"/>
        </w:rPr>
        <w:t>b</w:t>
      </w:r>
      <w:r w:rsidRPr="00F64B25">
        <w:rPr>
          <w:noProof w:val="0"/>
        </w:rPr>
        <w:t>satz 1 Buchstabe j bzw. Artikel 56 Buchstabe e der CRR geregelten, von den Positionen des zusätzlichen Kernkapitals bzw. Ergänzungskapitals in Abzug zu bringenden Posten, die das zusätzliche Kernkapital bzw. Ergänzungskapital überschreiten) auswirken. Folglich können Posten, die diese Fehlbeträge en</w:t>
      </w:r>
      <w:r w:rsidRPr="00F64B25">
        <w:rPr>
          <w:noProof w:val="0"/>
        </w:rPr>
        <w:t>t</w:t>
      </w:r>
      <w:r w:rsidRPr="00F64B25">
        <w:rPr>
          <w:noProof w:val="0"/>
        </w:rPr>
        <w:t>halten, indirekt die Folgen von Übergangsbestimmungen widerspiegeln.</w:t>
      </w:r>
    </w:p>
    <w:p w:rsidR="005643EA" w:rsidRPr="00F64B25" w:rsidRDefault="00125707" w:rsidP="00CE2A09">
      <w:pPr>
        <w:pStyle w:val="InstructionsText2"/>
        <w:rPr>
          <w:noProof w:val="0"/>
        </w:rPr>
      </w:pPr>
      <w:r w:rsidRPr="00F64B25">
        <w:rPr>
          <w:noProof w:val="0"/>
        </w:rPr>
        <w:t>c)</w:t>
      </w:r>
      <w:r w:rsidRPr="00F64B25">
        <w:rPr>
          <w:noProof w:val="0"/>
        </w:rPr>
        <w:tab/>
        <w:t>Der Meldebogen CA5 dient ausschließlich zur Meldung der Übe</w:t>
      </w:r>
      <w:r w:rsidRPr="00F64B25">
        <w:rPr>
          <w:noProof w:val="0"/>
        </w:rPr>
        <w:t>r</w:t>
      </w:r>
      <w:r w:rsidRPr="00F64B25">
        <w:rPr>
          <w:noProof w:val="0"/>
        </w:rPr>
        <w:t xml:space="preserve">gangsbestimmungen. </w:t>
      </w:r>
    </w:p>
    <w:p w:rsidR="00783881" w:rsidRPr="00F64B25" w:rsidRDefault="00125707" w:rsidP="00CE2A09">
      <w:pPr>
        <w:pStyle w:val="InstructionsText2"/>
        <w:rPr>
          <w:noProof w:val="0"/>
        </w:rPr>
      </w:pPr>
      <w:r w:rsidRPr="00F64B25">
        <w:rPr>
          <w:noProof w:val="0"/>
        </w:rPr>
        <w:t>14.</w:t>
      </w:r>
      <w:r w:rsidRPr="00F64B25">
        <w:rPr>
          <w:noProof w:val="0"/>
        </w:rPr>
        <w:tab/>
        <w:t>Die Behandlung der Anforderungen nach Säule II kann innerhalb der Union unterschiedlich sein (Artikel 104 Absatz 2 der CRD muss in nationale Durchführungsverordnungen umgesetzt werden). In die Meldungen über die Solvabilität im Rahmen der CRR ist nur aufzunehmen, welche Folgen die A</w:t>
      </w:r>
      <w:r w:rsidRPr="00F64B25">
        <w:rPr>
          <w:noProof w:val="0"/>
        </w:rPr>
        <w:t>n</w:t>
      </w:r>
      <w:r w:rsidRPr="00F64B25">
        <w:rPr>
          <w:noProof w:val="0"/>
        </w:rPr>
        <w:t xml:space="preserve">forderungen der Säule II auf den Solvabilitätskoeffizienten oder die Zielquote haben. Eine detaillierte Meldung zu den Anforderungen der Säule II ist nicht Bestandteil des Mandats des Artikels 99 der CRR. </w:t>
      </w:r>
    </w:p>
    <w:p w:rsidR="005643EA" w:rsidRPr="00F64B25" w:rsidRDefault="00125707" w:rsidP="00CE2A09">
      <w:pPr>
        <w:pStyle w:val="InstructionsText2"/>
        <w:rPr>
          <w:noProof w:val="0"/>
        </w:rPr>
      </w:pPr>
      <w:r w:rsidRPr="00F64B25">
        <w:rPr>
          <w:noProof w:val="0"/>
        </w:rPr>
        <w:t>a)</w:t>
      </w:r>
      <w:r w:rsidRPr="00F64B25">
        <w:rPr>
          <w:noProof w:val="0"/>
        </w:rPr>
        <w:tab/>
        <w:t>Die Meldebögen CA1, CA2 bzw. CA5 enthalten nur Daten zu den Fr</w:t>
      </w:r>
      <w:r w:rsidRPr="00F64B25">
        <w:rPr>
          <w:noProof w:val="0"/>
        </w:rPr>
        <w:t>a</w:t>
      </w:r>
      <w:r w:rsidRPr="00F64B25">
        <w:rPr>
          <w:noProof w:val="0"/>
        </w:rPr>
        <w:t>gestellungen der Säule I.</w:t>
      </w:r>
    </w:p>
    <w:p w:rsidR="005643EA" w:rsidRPr="00F64B25" w:rsidRDefault="00125707" w:rsidP="00CE2A09">
      <w:pPr>
        <w:pStyle w:val="InstructionsText2"/>
        <w:rPr>
          <w:noProof w:val="0"/>
        </w:rPr>
      </w:pPr>
      <w:r w:rsidRPr="00F64B25">
        <w:rPr>
          <w:noProof w:val="0"/>
        </w:rPr>
        <w:t>b)</w:t>
      </w:r>
      <w:r w:rsidRPr="00F64B25">
        <w:rPr>
          <w:noProof w:val="0"/>
        </w:rPr>
        <w:tab/>
        <w:t>Der Meldebogen CA3 betrifft die Auswirkungen zusätzlicher Anford</w:t>
      </w:r>
      <w:r w:rsidRPr="00F64B25">
        <w:rPr>
          <w:noProof w:val="0"/>
        </w:rPr>
        <w:t>e</w:t>
      </w:r>
      <w:r w:rsidRPr="00F64B25">
        <w:rPr>
          <w:noProof w:val="0"/>
        </w:rPr>
        <w:t xml:space="preserve">rungen nach Säule II auf den Solvabilitätskoeffizienten auf aggregierter Basis. In einem Block stehen die Auswirkungen von Beträgen auf die Koeffizienten im Mittelpunkt, während es im anderen Block um den Koeffizienten an sich geht. Zwischen diesen beiden Koeffizientenblöcken und den Meldebögen CA1, CA2 oder CA5 besteht keine weitere Verknüpfung. </w:t>
      </w:r>
    </w:p>
    <w:p w:rsidR="005643EA" w:rsidRPr="00F64B25" w:rsidRDefault="00125707" w:rsidP="00CE2A09">
      <w:pPr>
        <w:pStyle w:val="InstructionsText2"/>
        <w:rPr>
          <w:noProof w:val="0"/>
        </w:rPr>
      </w:pPr>
      <w:r w:rsidRPr="00F64B25">
        <w:rPr>
          <w:noProof w:val="0"/>
        </w:rPr>
        <w:t>c)</w:t>
      </w:r>
      <w:r w:rsidRPr="00F64B25">
        <w:rPr>
          <w:noProof w:val="0"/>
        </w:rPr>
        <w:tab/>
        <w:t>Im Meldebogen CA4 ist eine Zelle enthalten, in der es um die zusätzl</w:t>
      </w:r>
      <w:r w:rsidRPr="00F64B25">
        <w:rPr>
          <w:noProof w:val="0"/>
        </w:rPr>
        <w:t>i</w:t>
      </w:r>
      <w:r w:rsidRPr="00F64B25">
        <w:rPr>
          <w:noProof w:val="0"/>
        </w:rPr>
        <w:t>chen Eigenmittelanforderungen im Zusammenhang mit der Säule II geht. Di</w:t>
      </w:r>
      <w:r w:rsidRPr="00F64B25">
        <w:rPr>
          <w:noProof w:val="0"/>
        </w:rPr>
        <w:t>e</w:t>
      </w:r>
      <w:r w:rsidRPr="00F64B25">
        <w:rPr>
          <w:noProof w:val="0"/>
        </w:rPr>
        <w:t>se Zelle ist nicht über Validierungsregeln mit den Eigenkapitalkoeffizienten des Meldebogens CA3 verknüpft und spiegelt Artikel 104 Absatz 2 der CRD wider, der zusätzliche Eigenmittelanforderungen ausdrücklich als eine Mö</w:t>
      </w:r>
      <w:r w:rsidRPr="00F64B25">
        <w:rPr>
          <w:noProof w:val="0"/>
        </w:rPr>
        <w:t>g</w:t>
      </w:r>
      <w:r w:rsidRPr="00F64B25">
        <w:rPr>
          <w:noProof w:val="0"/>
        </w:rPr>
        <w:t>lichkeit für Entscheidungen im Rahmen von Säule II nennt.</w:t>
      </w: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42" w:name="_Toc516210608"/>
      <w:bookmarkStart w:id="43" w:name="_Toc473560873"/>
      <w:bookmarkStart w:id="44" w:name="_Toc524103543"/>
      <w:bookmarkStart w:id="45" w:name="_Toc308175820"/>
      <w:bookmarkStart w:id="46" w:name="_Toc360188325"/>
      <w:r w:rsidRPr="00F64B25">
        <w:rPr>
          <w:rFonts w:ascii="Times New Roman" w:hAnsi="Times New Roman"/>
          <w:sz w:val="24"/>
          <w:u w:val="none"/>
        </w:rPr>
        <w:t>1.2.</w:t>
      </w:r>
      <w:r w:rsidRPr="00F64B25">
        <w:rPr>
          <w:u w:val="none"/>
        </w:rPr>
        <w:tab/>
      </w:r>
      <w:r w:rsidRPr="00F64B25">
        <w:rPr>
          <w:rFonts w:ascii="Times New Roman" w:hAnsi="Times New Roman"/>
          <w:sz w:val="24"/>
        </w:rPr>
        <w:t>C 01.00 — EIGENMITTEL (CA1)</w:t>
      </w:r>
      <w:bookmarkEnd w:id="42"/>
      <w:bookmarkEnd w:id="43"/>
      <w:bookmarkEnd w:id="44"/>
      <w:r w:rsidRPr="00F64B25">
        <w:rPr>
          <w:rFonts w:ascii="Times New Roman" w:hAnsi="Times New Roman"/>
          <w:sz w:val="24"/>
        </w:rPr>
        <w:t xml:space="preserve"> </w:t>
      </w:r>
      <w:bookmarkEnd w:id="45"/>
      <w:bookmarkEnd w:id="46"/>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4103544"/>
      <w:r w:rsidRPr="00F64B25">
        <w:rPr>
          <w:rFonts w:ascii="Times New Roman" w:hAnsi="Times New Roman"/>
          <w:sz w:val="24"/>
          <w:u w:val="none"/>
        </w:rPr>
        <w:t>1.2.1.</w:t>
      </w:r>
      <w:r w:rsidRPr="00F64B25">
        <w:rPr>
          <w:u w:val="none"/>
        </w:rPr>
        <w:tab/>
      </w:r>
      <w:r w:rsidRPr="00F64B25">
        <w:rPr>
          <w:rFonts w:ascii="Times New Roman" w:hAnsi="Times New Roman"/>
          <w:sz w:val="24"/>
        </w:rPr>
        <w:t>Erläuterungen zu bestimmten</w:t>
      </w:r>
      <w:bookmarkEnd w:id="47"/>
      <w:bookmarkEnd w:id="48"/>
      <w:r w:rsidRPr="00F64B25">
        <w:rPr>
          <w:rFonts w:ascii="Times New Roman" w:hAnsi="Times New Roman"/>
          <w:sz w:val="24"/>
        </w:rPr>
        <w:t xml:space="preserve"> Positionen</w:t>
      </w:r>
      <w:bookmarkEnd w:id="49"/>
      <w:bookmarkEnd w:id="50"/>
      <w:bookmarkEnd w:id="51"/>
      <w:bookmarkEnd w:id="52"/>
    </w:p>
    <w:p w:rsidR="002648B0" w:rsidRPr="00F64B25" w:rsidRDefault="002648B0" w:rsidP="00CE2A09">
      <w:pPr>
        <w:pStyle w:val="InstructionsText"/>
        <w:rPr>
          <w:noProof w:val="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F64B25" w:rsidTr="00672D2A">
        <w:tc>
          <w:tcPr>
            <w:tcW w:w="1129" w:type="dxa"/>
            <w:shd w:val="clear" w:color="auto" w:fill="D9D9D9"/>
          </w:tcPr>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Zeile</w:t>
            </w:r>
          </w:p>
        </w:tc>
        <w:tc>
          <w:tcPr>
            <w:tcW w:w="7620" w:type="dxa"/>
            <w:shd w:val="clear" w:color="auto" w:fill="D9D9D9"/>
          </w:tcPr>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Rechtsgrundlagen und Erläuterungen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010</w:t>
            </w:r>
          </w:p>
        </w:tc>
        <w:tc>
          <w:tcPr>
            <w:tcW w:w="7620" w:type="dxa"/>
          </w:tcPr>
          <w:p w:rsidR="00D7242F" w:rsidRPr="00F64B25" w:rsidRDefault="00C66473"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w:t>
            </w:r>
            <w:r w:rsidR="00D157C2" w:rsidRPr="00F64B25">
              <w:rPr>
                <w:noProof w:val="0"/>
              </w:rPr>
              <w:tab/>
            </w:r>
            <w:r w:rsidRPr="00F64B25">
              <w:rPr>
                <w:rStyle w:val="InstructionsTabelleberschrift"/>
                <w:rFonts w:ascii="Times New Roman" w:hAnsi="Times New Roman"/>
                <w:noProof w:val="0"/>
                <w:sz w:val="24"/>
              </w:rPr>
              <w:t>Eigenmittel</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Artikel 4 Absatz 1 Nummer 118 und Artikel 72 der CRR</w:t>
            </w:r>
          </w:p>
          <w:p w:rsidR="005643EA" w:rsidRPr="00F64B25" w:rsidRDefault="002648B0" w:rsidP="00CE2A09">
            <w:pPr>
              <w:pStyle w:val="InstructionsText"/>
              <w:rPr>
                <w:rStyle w:val="InstructionsTabelleberschrift"/>
                <w:rFonts w:ascii="Times New Roman" w:hAnsi="Times New Roman"/>
                <w:noProof w:val="0"/>
                <w:sz w:val="24"/>
              </w:rPr>
            </w:pPr>
            <w:r w:rsidRPr="00F64B25">
              <w:rPr>
                <w:rStyle w:val="FormatvorlageInstructionsTabelleText"/>
                <w:rFonts w:ascii="Times New Roman" w:hAnsi="Times New Roman"/>
                <w:noProof w:val="0"/>
                <w:sz w:val="24"/>
              </w:rPr>
              <w:t>Die Eigenmittel eines Instituts ergeben sich aus der Summe von Kernkapital und Ergänzungskapital.</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015</w:t>
            </w:r>
          </w:p>
        </w:tc>
        <w:tc>
          <w:tcPr>
            <w:tcW w:w="7620" w:type="dxa"/>
          </w:tcPr>
          <w:p w:rsidR="005643EA" w:rsidRPr="00F64B25" w:rsidRDefault="0066699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w:t>
            </w:r>
            <w:r w:rsidRPr="00F64B25">
              <w:rPr>
                <w:noProof w:val="0"/>
              </w:rPr>
              <w:tab/>
            </w:r>
            <w:r w:rsidRPr="00F64B25">
              <w:rPr>
                <w:rStyle w:val="InstructionsTabelleberschrift"/>
                <w:rFonts w:ascii="Times New Roman" w:hAnsi="Times New Roman"/>
                <w:noProof w:val="0"/>
                <w:sz w:val="24"/>
              </w:rPr>
              <w:t>Kernkapital (T1)</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25 der CRR</w:t>
            </w:r>
          </w:p>
          <w:p w:rsidR="005643EA" w:rsidRPr="00F64B25" w:rsidRDefault="00666996" w:rsidP="00CE2A09">
            <w:pPr>
              <w:pStyle w:val="InstructionsText"/>
              <w:rPr>
                <w:rStyle w:val="InstructionsTabelleberschrift"/>
                <w:rFonts w:ascii="Times New Roman" w:hAnsi="Times New Roman"/>
                <w:noProof w:val="0"/>
                <w:sz w:val="24"/>
              </w:rPr>
            </w:pPr>
            <w:r w:rsidRPr="00F64B25">
              <w:rPr>
                <w:rStyle w:val="FormatvorlageInstructionsTabelleText"/>
                <w:rFonts w:ascii="Times New Roman" w:hAnsi="Times New Roman"/>
                <w:noProof w:val="0"/>
                <w:sz w:val="24"/>
              </w:rPr>
              <w:t>Das Kernkapital besteht aus der Summe des harten Kernkapitals und des z</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 xml:space="preserve">sätzlichen Kernkapitals. </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020</w:t>
            </w:r>
          </w:p>
        </w:tc>
        <w:tc>
          <w:tcPr>
            <w:tcW w:w="7620" w:type="dxa"/>
          </w:tcPr>
          <w:p w:rsidR="005643EA" w:rsidRPr="00F64B25" w:rsidRDefault="0066699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w:t>
            </w:r>
            <w:r w:rsidRPr="00F64B25">
              <w:rPr>
                <w:noProof w:val="0"/>
              </w:rPr>
              <w:tab/>
            </w:r>
            <w:r w:rsidRPr="00F64B25">
              <w:rPr>
                <w:rStyle w:val="InstructionsTabelleberschrift"/>
                <w:rFonts w:ascii="Times New Roman" w:hAnsi="Times New Roman"/>
                <w:noProof w:val="0"/>
                <w:sz w:val="24"/>
              </w:rPr>
              <w:t>Hartes Kernkapital (CET1)</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50 der CRR</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030</w:t>
            </w:r>
          </w:p>
        </w:tc>
        <w:tc>
          <w:tcPr>
            <w:tcW w:w="7620" w:type="dxa"/>
          </w:tcPr>
          <w:p w:rsidR="005643EA" w:rsidRPr="00F64B25" w:rsidRDefault="000120E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w:t>
            </w:r>
            <w:r w:rsidRPr="00F64B25">
              <w:rPr>
                <w:noProof w:val="0"/>
              </w:rPr>
              <w:tab/>
            </w:r>
            <w:r w:rsidRPr="00F64B25">
              <w:rPr>
                <w:rStyle w:val="InstructionsTabelleberschrift"/>
                <w:rFonts w:ascii="Times New Roman" w:hAnsi="Times New Roman"/>
                <w:noProof w:val="0"/>
                <w:sz w:val="24"/>
              </w:rPr>
              <w:t>Als hartes Kernkapital anrechenbare Kapitalinstrumente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1 Buchstaben a und b, Artikel 27 bis 30, Artikel 36 A</w:t>
            </w:r>
            <w:r w:rsidRPr="00F64B25">
              <w:rPr>
                <w:rStyle w:val="FormatvorlageInstructionsTabelleText"/>
                <w:rFonts w:ascii="Times New Roman" w:hAnsi="Times New Roman"/>
                <w:noProof w:val="0"/>
                <w:sz w:val="24"/>
              </w:rPr>
              <w:t>b</w:t>
            </w:r>
            <w:r w:rsidRPr="00F64B25">
              <w:rPr>
                <w:rStyle w:val="FormatvorlageInstructionsTabelleText"/>
                <w:rFonts w:ascii="Times New Roman" w:hAnsi="Times New Roman"/>
                <w:noProof w:val="0"/>
                <w:sz w:val="24"/>
              </w:rPr>
              <w:t>satz 1 Buchstabe f und Artikel 42 der CRR</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040</w:t>
            </w:r>
          </w:p>
        </w:tc>
        <w:tc>
          <w:tcPr>
            <w:tcW w:w="7620" w:type="dxa"/>
          </w:tcPr>
          <w:p w:rsidR="005643EA" w:rsidRPr="00F64B25" w:rsidRDefault="0066699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1.1.1.1.1</w:t>
            </w:r>
            <w:r w:rsidRPr="00F64B25">
              <w:rPr>
                <w:noProof w:val="0"/>
              </w:rPr>
              <w:tab/>
            </w:r>
            <w:r w:rsidRPr="00F64B25">
              <w:rPr>
                <w:rStyle w:val="InstructionsTabelleberschrift"/>
                <w:rFonts w:ascii="Times New Roman" w:hAnsi="Times New Roman"/>
                <w:noProof w:val="0"/>
                <w:sz w:val="24"/>
              </w:rPr>
              <w:t>Eingezahlte Kapitalinstrumente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1 Buchstabe a und Artikel 27 bis 31 der CRR</w:t>
            </w:r>
          </w:p>
          <w:p w:rsidR="00FE3BD8" w:rsidRPr="00F64B25" w:rsidRDefault="00543DBD"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Kapitalinstrumente von Gegenseitigkeitsgesellschaften, Genossenschaften und ähnlichen Instituten (Artikel 27 und Artikel 29 der CRR) sind einzub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ziehen.</w:t>
            </w:r>
          </w:p>
          <w:p w:rsidR="00FE3BD8"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Mit den Kapitalinstrumenten verbundene Agios sind nicht einzubeziehen.</w:t>
            </w:r>
          </w:p>
          <w:p w:rsidR="005643EA" w:rsidRPr="00F64B25" w:rsidRDefault="00543DBD"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Von staatlichen Stellen im Notfall gezeichnete Kapitalinstrumente sind ei</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zubeziehen, sofern alle Bedingungen nach Artikel 31 der CRR erfüllt sind.</w:t>
            </w:r>
          </w:p>
        </w:tc>
      </w:tr>
      <w:tr w:rsidR="00216D67" w:rsidRPr="00F64B25" w:rsidTr="00672D2A">
        <w:tc>
          <w:tcPr>
            <w:tcW w:w="1129" w:type="dxa"/>
          </w:tcPr>
          <w:p w:rsidR="00216D67" w:rsidRPr="00F64B25" w:rsidRDefault="00216D67"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045</w:t>
            </w:r>
          </w:p>
        </w:tc>
        <w:tc>
          <w:tcPr>
            <w:tcW w:w="7620" w:type="dxa"/>
          </w:tcPr>
          <w:p w:rsidR="00216D67" w:rsidRPr="00F64B25" w:rsidRDefault="00DD2C1E"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1.1.1.1.1*</w:t>
            </w:r>
            <w:r w:rsidRPr="00F64B25">
              <w:rPr>
                <w:noProof w:val="0"/>
              </w:rPr>
              <w:tab/>
            </w:r>
            <w:r w:rsidRPr="00F64B25">
              <w:rPr>
                <w:rStyle w:val="InstructionsTabelleberschrift"/>
                <w:rFonts w:ascii="Times New Roman" w:hAnsi="Times New Roman"/>
                <w:noProof w:val="0"/>
                <w:sz w:val="24"/>
              </w:rPr>
              <w:t>Davon: Von staatlichen Stellen im Notfall gezeichnete K</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pitalinstrumente</w:t>
            </w:r>
          </w:p>
          <w:p w:rsidR="00216D67" w:rsidRPr="00F64B25" w:rsidRDefault="00216D67"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31 der CRR</w:t>
            </w:r>
          </w:p>
          <w:p w:rsidR="00216D67" w:rsidRPr="00F64B25" w:rsidRDefault="00216D67"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b w:val="0"/>
                <w:noProof w:val="0"/>
                <w:sz w:val="24"/>
                <w:u w:val="none"/>
              </w:rPr>
              <w:t>Von staatlichen Stellen im Notfall gezeichnete Kapitalinstrumente sind in das harte Kernkapital einzubeziehen, sofern alle Bedingungen nach Art</w:t>
            </w:r>
            <w:r w:rsidRPr="00F64B25">
              <w:rPr>
                <w:rStyle w:val="InstructionsTabelleberschrift"/>
                <w:rFonts w:ascii="Times New Roman" w:hAnsi="Times New Roman"/>
                <w:b w:val="0"/>
                <w:noProof w:val="0"/>
                <w:sz w:val="24"/>
                <w:u w:val="none"/>
              </w:rPr>
              <w:t>i</w:t>
            </w:r>
            <w:r w:rsidRPr="00F64B25">
              <w:rPr>
                <w:rStyle w:val="InstructionsTabelleberschrift"/>
                <w:rFonts w:ascii="Times New Roman" w:hAnsi="Times New Roman"/>
                <w:b w:val="0"/>
                <w:noProof w:val="0"/>
                <w:sz w:val="24"/>
                <w:u w:val="none"/>
              </w:rPr>
              <w:t>kel 31 der CRR erfüllt sind.</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050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1.1.1.1.2*</w:t>
            </w:r>
            <w:r w:rsidRPr="00F64B25">
              <w:rPr>
                <w:noProof w:val="0"/>
              </w:rPr>
              <w:tab/>
            </w:r>
            <w:r w:rsidRPr="00F64B25">
              <w:rPr>
                <w:rStyle w:val="InstructionsTabelleberschrift"/>
                <w:rFonts w:ascii="Times New Roman" w:hAnsi="Times New Roman"/>
                <w:noProof w:val="0"/>
                <w:sz w:val="24"/>
              </w:rPr>
              <w:t>Zusatzinformation: Nicht anrechenbare Kapitalinstr</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mente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28 Absatz 1 Buchstaben b, l und m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in diesen Unterabsätzen genannten Bedingungen bilden unterschiedliche Kapitalsituationen ab, die jedoch reversibel sind. Der hier gemeldete Betrag kann also in späteren Berichtsperioden anrechenbar werden.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dem auszuweisenden Betrag sind keine mit den Kapitalinstrumenten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bundenen Agios enthalten.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060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1.1.1.1.3</w:t>
            </w:r>
            <w:r w:rsidRPr="00F64B25">
              <w:rPr>
                <w:noProof w:val="0"/>
              </w:rPr>
              <w:tab/>
            </w:r>
            <w:r w:rsidRPr="00F64B25">
              <w:rPr>
                <w:rStyle w:val="InstructionsTabelleberschrift"/>
                <w:rFonts w:ascii="Times New Roman" w:hAnsi="Times New Roman"/>
                <w:noProof w:val="0"/>
                <w:sz w:val="24"/>
              </w:rPr>
              <w:t>Agio</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124 und Artikel 26 Absatz 1 Buchstabe b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Begriff Agio hat die gleiche Bedeutung wie im geltenden Rechnungsl</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 xml:space="preserve">gungsrahmen. </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Der in diesem Posten auszuweisende Betrag entspricht dem mit den „eing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 xml:space="preserve">zahlten Kapitalinstrumenten“ verbundenen Teil. </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070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w:t>
            </w:r>
            <w:r w:rsidRPr="00F64B25">
              <w:rPr>
                <w:noProof w:val="0"/>
              </w:rPr>
              <w:tab/>
            </w:r>
            <w:r w:rsidRPr="00F64B25">
              <w:rPr>
                <w:rStyle w:val="InstructionsTabelleberschrift"/>
                <w:rFonts w:ascii="Times New Roman" w:hAnsi="Times New Roman"/>
                <w:noProof w:val="0"/>
                <w:sz w:val="24"/>
              </w:rPr>
              <w:t>(-) Eigene Instrumente des harten Kernkapitals</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f und Artikel 42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Eigenes hartes Kernkapital, das sich am Meldestichtag im Besitz des beric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tenden Instituts oder der berichtenden Gruppe befindet. Vorbehaltlich der in Artikel 42 der CRR vorgesehenen Ausnahmen.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Als „Nicht anrechenbare Kapitalinstrumente“ aufgenommene Aktienbestä</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 sind in dieser Zeile nicht zu melden.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den auszuweisenden Betrag ist das mit eigenen Aktien verbundene Agio einzuschließen.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Posten 1.1.1.1.4 bis 1.1.1.1.4.3 enthalten keine bestehenden oder eve</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tuellen Verpflichtungen zum Kauf eigener Instrumente des harten Kernkap</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tals. Bestehende oder eventuelle Verpflichtungen zum Kauf eigener Instr</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mente des harten Kernkapitals werden getrennt unter Posten 1.1.1.1.5. 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meldet.</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080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1.1.1.1.4.1</w:t>
            </w:r>
            <w:r w:rsidRPr="00F64B25">
              <w:rPr>
                <w:noProof w:val="0"/>
              </w:rPr>
              <w:tab/>
            </w:r>
            <w:r w:rsidRPr="00F64B25">
              <w:rPr>
                <w:rStyle w:val="InstructionsTabelleberschrift"/>
                <w:rFonts w:ascii="Times New Roman" w:hAnsi="Times New Roman"/>
                <w:noProof w:val="0"/>
                <w:sz w:val="24"/>
              </w:rPr>
              <w:t>(-) Direkte Positionen in Instrumenten des harten Ker</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kapitals</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f und Artikel 42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 xml:space="preserve">In Position 1.1.1.1 enthaltene, im Besitz von Instituten der konsolidierten Gruppe befindliche Instrumente des harten Kernkapitals. </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muss die im Handelsbuch befindlichen Positi</w:t>
            </w:r>
            <w:r w:rsidRPr="00F64B25">
              <w:rPr>
                <w:rStyle w:val="FormatvorlageInstructionsTabelleText"/>
                <w:rFonts w:ascii="Times New Roman" w:hAnsi="Times New Roman"/>
                <w:noProof w:val="0"/>
                <w:sz w:val="24"/>
              </w:rPr>
              <w:t>o</w:t>
            </w:r>
            <w:r w:rsidRPr="00F64B25">
              <w:rPr>
                <w:rStyle w:val="FormatvorlageInstructionsTabelleText"/>
                <w:rFonts w:ascii="Times New Roman" w:hAnsi="Times New Roman"/>
                <w:noProof w:val="0"/>
                <w:sz w:val="24"/>
              </w:rPr>
              <w:t>nen einschließen. Gemäß Artikel 42 Buchstabe a der CRR werden diese auf der Grundlage der Nettokaufposition berechnet.</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090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1.1.1.1.4.2</w:t>
            </w:r>
            <w:r w:rsidRPr="00F64B25">
              <w:rPr>
                <w:noProof w:val="0"/>
              </w:rPr>
              <w:tab/>
            </w:r>
            <w:r w:rsidRPr="00F64B25">
              <w:rPr>
                <w:rStyle w:val="InstructionsTabelleberschrift"/>
                <w:rFonts w:ascii="Times New Roman" w:hAnsi="Times New Roman"/>
                <w:noProof w:val="0"/>
                <w:sz w:val="24"/>
              </w:rPr>
              <w:t>(-) Indirekte Positionen in Instrumenten des harten Ker</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kapitals</w:t>
            </w:r>
          </w:p>
          <w:p w:rsidR="005643EA" w:rsidRPr="00F64B25" w:rsidRDefault="0080525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114, Artikel 36 Absatz 1 Buchstabe f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42 der CRR</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091</w:t>
            </w:r>
          </w:p>
          <w:p w:rsidR="005643EA" w:rsidRPr="00F64B25" w:rsidRDefault="005643EA" w:rsidP="00CE2A09">
            <w:pPr>
              <w:pStyle w:val="InstructionsText"/>
              <w:rPr>
                <w:rStyle w:val="FormatvorlageInstructionsTabelleText"/>
                <w:rFonts w:ascii="Times New Roman" w:hAnsi="Times New Roman"/>
                <w:noProof w:val="0"/>
                <w:sz w:val="24"/>
              </w:rPr>
            </w:pP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1.1.1.1.4.3</w:t>
            </w:r>
            <w:r w:rsidRPr="00F64B25">
              <w:rPr>
                <w:noProof w:val="0"/>
              </w:rPr>
              <w:tab/>
            </w:r>
            <w:r w:rsidRPr="00F64B25">
              <w:rPr>
                <w:rStyle w:val="InstructionsTabelleberschrift"/>
                <w:rFonts w:ascii="Times New Roman" w:hAnsi="Times New Roman"/>
                <w:noProof w:val="0"/>
                <w:sz w:val="24"/>
              </w:rPr>
              <w:t>(-) Synthetische Positionen in Instrumenten des harten Kernkapitals</w:t>
            </w:r>
          </w:p>
          <w:p w:rsidR="005643EA" w:rsidRPr="00F64B25" w:rsidRDefault="00805255"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Artikel 4 Absatz 1 Nummer 126, Artikel 36 Absatz 1 Buchstabe f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42 der CRR</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092</w:t>
            </w:r>
          </w:p>
        </w:tc>
        <w:tc>
          <w:tcPr>
            <w:tcW w:w="7620" w:type="dxa"/>
          </w:tcPr>
          <w:p w:rsidR="005643EA" w:rsidRPr="00F64B25" w:rsidRDefault="0066699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1.1.1.1.5</w:t>
            </w:r>
            <w:r w:rsidRPr="00F64B25">
              <w:rPr>
                <w:noProof w:val="0"/>
              </w:rPr>
              <w:tab/>
            </w:r>
            <w:r w:rsidRPr="00F64B25">
              <w:rPr>
                <w:rStyle w:val="InstructionsTabelleberschrift"/>
                <w:rFonts w:ascii="Times New Roman" w:hAnsi="Times New Roman"/>
                <w:noProof w:val="0"/>
                <w:sz w:val="24"/>
              </w:rPr>
              <w:t>(-) Bestehende oder eventuelle Verpflichtungen zum Kauf eigener Instrumente des harten Kernkapitals</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f und Artikel 42 der CRR</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noProof w:val="0"/>
              </w:rPr>
              <w:t>Laut Artikel 36 Absatz 1 Buchstabe f der CRR sind „eigene Instrumente des harten Kernkapitals, die das Institut aufgrund einer bestehenden vertragl</w:t>
            </w:r>
            <w:r w:rsidRPr="00F64B25">
              <w:rPr>
                <w:noProof w:val="0"/>
              </w:rPr>
              <w:t>i</w:t>
            </w:r>
            <w:r w:rsidRPr="00F64B25">
              <w:rPr>
                <w:noProof w:val="0"/>
              </w:rPr>
              <w:t>chen Verpflichtung tatsächlich oder möglicherweise zu kaufen verpflichtet ist“, abzuziehen.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130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w:t>
            </w:r>
            <w:r w:rsidRPr="00F64B25">
              <w:rPr>
                <w:noProof w:val="0"/>
              </w:rPr>
              <w:tab/>
            </w:r>
            <w:r w:rsidRPr="00F64B25">
              <w:rPr>
                <w:rStyle w:val="InstructionsTabelleberschrift"/>
                <w:rFonts w:ascii="Times New Roman" w:hAnsi="Times New Roman"/>
                <w:noProof w:val="0"/>
                <w:sz w:val="24"/>
              </w:rPr>
              <w:t>Einbehaltene Gewinne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1 Buchstabe c und Artikel 26 Absatz 2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Einbehaltene Gewinne beinhalten die einbehaltenen Gewinne des Vorjahres und die anrechenbaren Zwischengewinne oder Gewinne zum Jahresende.</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140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1.1.1.2.1</w:t>
            </w:r>
            <w:r w:rsidRPr="00F64B25">
              <w:rPr>
                <w:noProof w:val="0"/>
              </w:rPr>
              <w:tab/>
            </w:r>
            <w:r w:rsidRPr="00F64B25">
              <w:rPr>
                <w:rStyle w:val="InstructionsTabelleberschrift"/>
                <w:rFonts w:ascii="Times New Roman" w:hAnsi="Times New Roman"/>
                <w:noProof w:val="0"/>
                <w:sz w:val="24"/>
              </w:rPr>
              <w:t>Einbehaltene Gewinne der Vorjahre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123 und Artikel 26 Absatz 1 Buchstabe c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Artikel 4 Absatz 1 Nummer 123 der CRR werden einbehaltene Gewinne als „die nach Zuweisung des endgültigen Ergebnisses gemäß dem geltenden Rechnungslegungsrahmen fortgeschriebenen Gewinne und Verluste“ def</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niert.</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150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1.1.1.2.2</w:t>
            </w:r>
            <w:r w:rsidRPr="00F64B25">
              <w:rPr>
                <w:noProof w:val="0"/>
              </w:rPr>
              <w:tab/>
            </w:r>
            <w:r w:rsidRPr="00F64B25">
              <w:rPr>
                <w:rStyle w:val="InstructionsTabelleberschrift"/>
                <w:rFonts w:ascii="Times New Roman" w:hAnsi="Times New Roman"/>
                <w:noProof w:val="0"/>
                <w:sz w:val="24"/>
              </w:rPr>
              <w:t>Anrechenbarer Gewinn oder Verlust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121, Artikel 26 Absatz 2 und Artikel 36 A</w:t>
            </w:r>
            <w:r w:rsidRPr="00F64B25">
              <w:rPr>
                <w:rStyle w:val="FormatvorlageInstructionsTabelleText"/>
                <w:rFonts w:ascii="Times New Roman" w:hAnsi="Times New Roman"/>
                <w:noProof w:val="0"/>
                <w:sz w:val="24"/>
              </w:rPr>
              <w:t>b</w:t>
            </w:r>
            <w:r w:rsidRPr="00F64B25">
              <w:rPr>
                <w:rStyle w:val="FormatvorlageInstructionsTabelleText"/>
                <w:rFonts w:ascii="Times New Roman" w:hAnsi="Times New Roman"/>
                <w:noProof w:val="0"/>
                <w:sz w:val="24"/>
              </w:rPr>
              <w:t>satz 1 Buchstabe a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2 der CRR gestattet, dass Zwischengewinne oder Gewi</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ne zum Jahresende nach vorheriger Erlaubnis der zuständigen Behörden in die einbehaltenen Gewinne aufgenommen werden, wenn bestimme Vorau</w:t>
            </w:r>
            <w:r w:rsidRPr="00F64B25">
              <w:rPr>
                <w:rStyle w:val="FormatvorlageInstructionsTabelleText"/>
                <w:rFonts w:ascii="Times New Roman" w:hAnsi="Times New Roman"/>
                <w:noProof w:val="0"/>
                <w:sz w:val="24"/>
              </w:rPr>
              <w:t>s</w:t>
            </w:r>
            <w:r w:rsidRPr="00F64B25">
              <w:rPr>
                <w:rStyle w:val="FormatvorlageInstructionsTabelleText"/>
                <w:rFonts w:ascii="Times New Roman" w:hAnsi="Times New Roman"/>
                <w:noProof w:val="0"/>
                <w:sz w:val="24"/>
              </w:rPr>
              <w:t xml:space="preserve">setzungen erfüllt sind. </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Andererseits sind gemäß Artikel 36 Absatz 1 Buchstabe a der CRR Verluste vom harten Kernkapital abzuziehen.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160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1.1.1.2.2.1</w:t>
            </w:r>
            <w:r w:rsidRPr="00F64B25">
              <w:rPr>
                <w:noProof w:val="0"/>
              </w:rPr>
              <w:tab/>
            </w:r>
            <w:r w:rsidRPr="00F64B25">
              <w:rPr>
                <w:rStyle w:val="InstructionsTabelleberschrift"/>
                <w:rFonts w:ascii="Times New Roman" w:hAnsi="Times New Roman"/>
                <w:noProof w:val="0"/>
                <w:sz w:val="24"/>
              </w:rPr>
              <w:t>Den Eigentümern des Mutterunternehmens zurechenbare Gewinne oder Verluste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2 und Artikel 36 Absatz 1 Buchstabe a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Anzugeben ist der in der Periodenertragsrechnung ausgewiesene Gewinn oder Verlust.</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170</w:t>
            </w:r>
          </w:p>
        </w:tc>
        <w:tc>
          <w:tcPr>
            <w:tcW w:w="7620" w:type="dxa"/>
          </w:tcPr>
          <w:p w:rsidR="005643EA" w:rsidRPr="00F64B25" w:rsidRDefault="0066699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1.1.1.2.2.2</w:t>
            </w:r>
            <w:r w:rsidRPr="00F64B25">
              <w:rPr>
                <w:noProof w:val="0"/>
              </w:rPr>
              <w:tab/>
            </w:r>
            <w:r w:rsidRPr="00F64B25">
              <w:rPr>
                <w:rStyle w:val="InstructionsTabelleberschrift"/>
                <w:rFonts w:ascii="Times New Roman" w:hAnsi="Times New Roman"/>
                <w:noProof w:val="0"/>
                <w:sz w:val="24"/>
              </w:rPr>
              <w:t>(-) Teil des nicht anrechenbaren Zwischengewinns oder Gewinns zum Jahresende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26 Absatz 2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dieser Zeile dürfen keine Zahlen erscheinen, wenn das Institut für den Vergleichszeitraum Verluste gemeldet hat. Dies ist darin begründet, dass die Verluste vollständig vom harten Kernkapital abgezogen werden.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Meldet das Institut Gewinne, ist der Teil des Gewinns anzugeben, der laut Artikel 26 Absatz 2 der CRR nicht anrechenbar ist (d. h. ungeprüfte Gewi</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ne und vorhersehbare Abgaben oder Dividenden).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Hier ist zu beachten, dass bei Vorliegen von Gewinnen mindestens die Zw</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schendividenden als abzuziehender Betrag zu berücksichtigen sind.</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180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1.1.1.3</w:t>
            </w:r>
            <w:r w:rsidRPr="00F64B25">
              <w:rPr>
                <w:noProof w:val="0"/>
              </w:rPr>
              <w:tab/>
            </w:r>
            <w:r w:rsidRPr="00F64B25">
              <w:rPr>
                <w:rStyle w:val="InstructionsTabelleberschrift"/>
                <w:rFonts w:ascii="Times New Roman" w:hAnsi="Times New Roman"/>
                <w:noProof w:val="0"/>
                <w:sz w:val="24"/>
              </w:rPr>
              <w:t>Kumuliertes sonstiges Ergebnis</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100 und Artikel 26 Absatz 1 Buchstabe d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ist abzüglich der zum jeweiligen Berechnungszeitpunkt vorhe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 xml:space="preserve">sehbaren steuerlichen Belastung und vor der Anwendung von Abzugs- und Korrekturposten anzugeben. Der auszuweisende Betrag ist gemäß Artikel 13 Absatz 4 der Delegierten Verordnung (EU) Nr. 241/2014 der Kommission zu bestimmen. </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200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1.1.1.4</w:t>
            </w:r>
            <w:r w:rsidRPr="00F64B25">
              <w:rPr>
                <w:noProof w:val="0"/>
              </w:rPr>
              <w:tab/>
            </w:r>
            <w:r w:rsidRPr="00F64B25">
              <w:rPr>
                <w:rStyle w:val="InstructionsTabelleberschrift"/>
                <w:rFonts w:ascii="Times New Roman" w:hAnsi="Times New Roman"/>
                <w:noProof w:val="0"/>
                <w:sz w:val="24"/>
              </w:rPr>
              <w:t>Sonstige Rücklagen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117 und Artikel 26 Absatz 1 Buchstabe e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der CRR werden sonstige Rücklagen als „Rücklagen im Sinne des gelte</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den Rechnungslegungsrahmens, die gemäß dem geltenden Rechnungsl</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gungsstandard offengelegt werden müssen, ausschließlich aller Beträge, die bereits im kumulierten sonstigen Ergebnis oder in den einbehaltenen 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winnen ausgewiesen sind“ definiert.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ist abzüglich der zum jeweiligen Berechnungszeitpunkt vorhe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sehbaren steuerlichen Belastung anzugeben.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210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1.1.1.5</w:t>
            </w:r>
            <w:r w:rsidRPr="00F64B25">
              <w:rPr>
                <w:noProof w:val="0"/>
              </w:rPr>
              <w:tab/>
            </w:r>
            <w:r w:rsidRPr="00F64B25">
              <w:rPr>
                <w:rStyle w:val="InstructionsTabelleberschrift"/>
                <w:rFonts w:ascii="Times New Roman" w:hAnsi="Times New Roman"/>
                <w:noProof w:val="0"/>
                <w:sz w:val="24"/>
              </w:rPr>
              <w:t>Fonds für allgemeine Bankrisiken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112 und Artikel 26 Absatz 1 Buchstabe f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Fonds für allgemeine Bankrisiken werden in Artikel 38 der Richtlinie 86/635/EWG als „Beträge, die das Kreditinstitut zur Deckung solcher Ris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ken einzusetzen beschließt, wenn dies aus Gründen der Vorsicht in Anb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tracht der besonderen bankgeschäftlichen Risiken erforderlich ist“ definiert.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ist abzüglich der zum jeweiligen Berechnungszeitpunkt vorhe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sehbaren steuerlichen Belastung anzugeben.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220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1.1.1.6</w:t>
            </w:r>
            <w:r w:rsidRPr="00F64B25">
              <w:rPr>
                <w:noProof w:val="0"/>
              </w:rPr>
              <w:tab/>
            </w:r>
            <w:r w:rsidRPr="00F64B25">
              <w:rPr>
                <w:rStyle w:val="InstructionsTabelleberschrift"/>
                <w:rFonts w:ascii="Times New Roman" w:hAnsi="Times New Roman"/>
                <w:noProof w:val="0"/>
                <w:sz w:val="24"/>
              </w:rPr>
              <w:t>Anpassungen aufgrund der Übergangsbestimmungen zu Kap</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talinstrumenten des harten Kernkapitals (Grandfathering)</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483 Absätze 1 bis 3 und Artikel 484 bis 487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Beträge der vorübergehend unter Bestandsschutz stehenden Kapitalinstr</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mente des harten Kernkapitals. Der auszuweisende Betrag wird unmittelbar aus dem Meldebogen CA5 entnommen.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230</w:t>
            </w:r>
          </w:p>
        </w:tc>
        <w:tc>
          <w:tcPr>
            <w:tcW w:w="7620" w:type="dxa"/>
          </w:tcPr>
          <w:p w:rsidR="005643EA" w:rsidRPr="00F64B25" w:rsidRDefault="00666996"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1.1.1.7</w:t>
            </w:r>
            <w:r w:rsidRPr="00F64B25">
              <w:rPr>
                <w:noProof w:val="0"/>
              </w:rPr>
              <w:tab/>
            </w:r>
            <w:r w:rsidRPr="00F64B25">
              <w:rPr>
                <w:rStyle w:val="InstructionsTabelleberschrift"/>
                <w:rFonts w:ascii="Times New Roman" w:hAnsi="Times New Roman"/>
                <w:noProof w:val="0"/>
                <w:sz w:val="24"/>
              </w:rPr>
              <w:t>Zum harten Kernkapital zählende Minderheitsbeteiligungen (Minority interest)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120 und Artikel 84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Summe aller Beträge der Minderheitsbeteiligungen von Tochterunterne</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men, die dem konsolidierten harten Kernkapital zugerechnet werden.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240</w:t>
            </w:r>
          </w:p>
        </w:tc>
        <w:tc>
          <w:tcPr>
            <w:tcW w:w="7620"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1.1.1.8</w:t>
            </w:r>
            <w:r w:rsidRPr="00F64B25">
              <w:rPr>
                <w:noProof w:val="0"/>
              </w:rPr>
              <w:tab/>
            </w:r>
            <w:r w:rsidRPr="00F64B25">
              <w:rPr>
                <w:rStyle w:val="InstructionsTabelleberschrift"/>
                <w:rFonts w:ascii="Times New Roman" w:hAnsi="Times New Roman"/>
                <w:noProof w:val="0"/>
                <w:sz w:val="24"/>
              </w:rPr>
              <w:t>Anpassungen aufgrund der Übergangsbestimmungen zu zusät</w:t>
            </w:r>
            <w:r w:rsidRPr="00F64B25">
              <w:rPr>
                <w:rStyle w:val="InstructionsTabelleberschrift"/>
                <w:rFonts w:ascii="Times New Roman" w:hAnsi="Times New Roman"/>
                <w:noProof w:val="0"/>
                <w:sz w:val="24"/>
              </w:rPr>
              <w:t>z</w:t>
            </w:r>
            <w:r w:rsidRPr="00F64B25">
              <w:rPr>
                <w:rStyle w:val="InstructionsTabelleberschrift"/>
                <w:rFonts w:ascii="Times New Roman" w:hAnsi="Times New Roman"/>
                <w:noProof w:val="0"/>
                <w:sz w:val="24"/>
              </w:rPr>
              <w:t>lichen Minderheitsbeteiligungen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479 und Artikel 480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an Minderheitsbeteiligungen vo</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zunehmende Anpassungen. Diese Position wird unmittelbar aus dem Meld</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bogen CA5 entnommen.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250</w:t>
            </w:r>
          </w:p>
        </w:tc>
        <w:tc>
          <w:tcPr>
            <w:tcW w:w="7620"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1.1.1.9</w:t>
            </w:r>
            <w:r w:rsidRPr="00F64B25">
              <w:rPr>
                <w:noProof w:val="0"/>
              </w:rPr>
              <w:tab/>
            </w:r>
            <w:r w:rsidRPr="00F64B25">
              <w:rPr>
                <w:rStyle w:val="InstructionsTabelleberschrift"/>
                <w:rFonts w:ascii="Times New Roman" w:hAnsi="Times New Roman"/>
                <w:noProof w:val="0"/>
                <w:sz w:val="24"/>
              </w:rPr>
              <w:t>Abzugs- und Korrekturposten aufgrund von Anpassungen des harten Kernkapitals (Prudential Filters)</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 xml:space="preserve">Artikel 32 bis 35 der CRR </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260</w:t>
            </w:r>
          </w:p>
        </w:tc>
        <w:tc>
          <w:tcPr>
            <w:tcW w:w="7620"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1.1.1.9.1</w:t>
            </w:r>
            <w:r w:rsidRPr="00F64B25">
              <w:rPr>
                <w:noProof w:val="0"/>
              </w:rPr>
              <w:tab/>
            </w:r>
            <w:r w:rsidRPr="00F64B25">
              <w:rPr>
                <w:rStyle w:val="InstructionsTabelleberschrift"/>
                <w:rFonts w:ascii="Times New Roman" w:hAnsi="Times New Roman"/>
                <w:noProof w:val="0"/>
                <w:sz w:val="24"/>
              </w:rPr>
              <w:t>(-) Anstieg des Eigenkapitals aufgrund verbriefter Aktiva</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32 Absatz 1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Der anzugebende Betrag ist der Anstieg des Eigenkapitals des Instituts, der sich nach dem geltenden Rechnungslegungsrahmen aus verbrieften Aktiva ergibt.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Diese Position beinhaltet beispielsweise künftige Margenerträge, die einen Veräußerungsgewinn für das Institut darstellen, oder soweit es sich um Or</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ginatoren handelt, die Nettoerträge aus der Kapitalisierung künftiger Erträge aus verbrieften Aktiva, die eine Bonitätsverbesserung für Verbriefungspos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tionen bieten.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270</w:t>
            </w:r>
          </w:p>
        </w:tc>
        <w:tc>
          <w:tcPr>
            <w:tcW w:w="7620"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1.1.1.9.2</w:t>
            </w:r>
            <w:r w:rsidRPr="00F64B25">
              <w:rPr>
                <w:noProof w:val="0"/>
              </w:rPr>
              <w:tab/>
            </w:r>
            <w:r w:rsidRPr="00F64B25">
              <w:rPr>
                <w:rStyle w:val="InstructionsTabelleberschrift"/>
                <w:rFonts w:ascii="Times New Roman" w:hAnsi="Times New Roman"/>
                <w:noProof w:val="0"/>
                <w:sz w:val="24"/>
              </w:rPr>
              <w:t>Rücklagen aufgrund von Sicherungsgeschäften für Za</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lungsströme (Cash Flow Hedge)</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33 Absatz 1 Buchstabe a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kann positiv oder negativ sein. Er ist positiv, wenn die Sicherungsgeschäfte für Zahlungsströme zu einem Verlust führen (d. h. wenn sie das bilanzielle Eigenkapital senken), und umgekehrt. Das Vorzeichen ist also dem in den Abschlüssen verwendeten Vorzeichen entg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gengesetzt.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wird abzüglich der zum jeweiligen Berechnungszeitpunkt vo</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hersehbaren steuerlichen Belastung ausgewiesen.</w:t>
            </w:r>
          </w:p>
        </w:tc>
      </w:tr>
      <w:tr w:rsidR="002648B0" w:rsidRPr="00F64B25" w:rsidTr="00672D2A">
        <w:tc>
          <w:tcPr>
            <w:tcW w:w="1129"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280</w:t>
            </w:r>
          </w:p>
        </w:tc>
        <w:tc>
          <w:tcPr>
            <w:tcW w:w="7620"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1.1.1.9.3</w:t>
            </w:r>
            <w:r w:rsidRPr="00F64B25">
              <w:rPr>
                <w:noProof w:val="0"/>
              </w:rPr>
              <w:tab/>
            </w:r>
            <w:r w:rsidRPr="00F64B25">
              <w:rPr>
                <w:rStyle w:val="InstructionsTabelleberschrift"/>
                <w:rFonts w:ascii="Times New Roman" w:hAnsi="Times New Roman"/>
                <w:noProof w:val="0"/>
                <w:sz w:val="24"/>
              </w:rPr>
              <w:t>Durch Veränderungen der eigenen Bonität bedingte 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winne oder Verluste aus zum beizulegenden Zeitwert bewerteten eig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nen Verbindlichkeiten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33 Absatz 1 Buchstabe b der CRR</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kann positiv oder negativ sein. Er ist positiv, wenn aufgrund von Veränderungen der eigenen Bonität ein Verlust entsteht (d. h. wenn durch die Veränderung das bilanzielle Eigenkapital sinkt) und umgekehrt. Das Vorzeichen ist also dem in den Abschlüssen verwendeten Vorzeichen entgegengesetzt.</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Ungeprüfte Gewinne sind in diese Position nicht aufzunehmen.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285</w:t>
            </w:r>
          </w:p>
        </w:tc>
        <w:tc>
          <w:tcPr>
            <w:tcW w:w="7620" w:type="dxa"/>
          </w:tcPr>
          <w:p w:rsidR="005643EA" w:rsidRPr="00F64B25" w:rsidRDefault="00855D5F"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1.1.1.9.4</w:t>
            </w:r>
            <w:r w:rsidRPr="00F64B25">
              <w:rPr>
                <w:noProof w:val="0"/>
              </w:rPr>
              <w:tab/>
            </w:r>
            <w:r w:rsidRPr="00F64B25">
              <w:rPr>
                <w:rStyle w:val="InstructionsTabelleberschrift"/>
                <w:rFonts w:ascii="Times New Roman" w:hAnsi="Times New Roman"/>
                <w:noProof w:val="0"/>
                <w:sz w:val="24"/>
              </w:rPr>
              <w:t>Gewinne und Verluste aus zum Zeitwert bilanzierten d</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rivativen Verbindlichkeiten, die aus dem eigenen Kreditrisiko des Inst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tuts resultieren</w:t>
            </w:r>
          </w:p>
          <w:p w:rsidR="005643EA" w:rsidRPr="00F64B25" w:rsidRDefault="00855D5F"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33 Absatz 1 Buchstabe c und Artikel 33 Absatz 2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kann positiv oder negativ sein. Es ist positiv, wenn aufgrund von Veränderungen des eigenen Kreditrisikos ein Verlust entstanden ist, und umgekehrt. Das Vorzeichen ist also dem in den A</w:t>
            </w:r>
            <w:r w:rsidRPr="00F64B25">
              <w:rPr>
                <w:rStyle w:val="FormatvorlageInstructionsTabelleText"/>
                <w:rFonts w:ascii="Times New Roman" w:hAnsi="Times New Roman"/>
                <w:noProof w:val="0"/>
                <w:sz w:val="24"/>
              </w:rPr>
              <w:t>b</w:t>
            </w:r>
            <w:r w:rsidRPr="00F64B25">
              <w:rPr>
                <w:rStyle w:val="FormatvorlageInstructionsTabelleText"/>
                <w:rFonts w:ascii="Times New Roman" w:hAnsi="Times New Roman"/>
                <w:noProof w:val="0"/>
                <w:sz w:val="24"/>
              </w:rPr>
              <w:t>schlüssen verwendeten Vorzeichen entgegengesetzt.</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Ungeprüfte Gewinne sind in diese Position nicht aufzunehmen.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290</w:t>
            </w:r>
          </w:p>
        </w:tc>
        <w:tc>
          <w:tcPr>
            <w:tcW w:w="7620" w:type="dxa"/>
          </w:tcPr>
          <w:p w:rsidR="005643EA" w:rsidRPr="00F64B25" w:rsidRDefault="00855D5F"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1.1.1.9.5</w:t>
            </w:r>
            <w:r w:rsidRPr="00F64B25">
              <w:rPr>
                <w:noProof w:val="0"/>
              </w:rPr>
              <w:tab/>
            </w:r>
            <w:r w:rsidRPr="00F64B25">
              <w:rPr>
                <w:rStyle w:val="InstructionsTabelleberschrift"/>
                <w:rFonts w:ascii="Times New Roman" w:hAnsi="Times New Roman"/>
                <w:noProof w:val="0"/>
                <w:sz w:val="24"/>
              </w:rPr>
              <w:t>(-) Wertberichtigungen aufgrund der Anforderungen für eine vorsichtige Bewertung</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34 und 105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Anpassungen am beizulegenden Zeitwert der im Handels- oder Anlagebuch enthaltenen Positionen, die aufgrund der in Artikel 105 der CRR festgele</w:t>
            </w:r>
            <w:r w:rsidRPr="00F64B25">
              <w:rPr>
                <w:rStyle w:val="FormatvorlageInstructionsTabelleText"/>
                <w:rFonts w:ascii="Times New Roman" w:hAnsi="Times New Roman"/>
                <w:noProof w:val="0"/>
                <w:sz w:val="24"/>
              </w:rPr>
              <w:t>g</w:t>
            </w:r>
            <w:r w:rsidRPr="00F64B25">
              <w:rPr>
                <w:rStyle w:val="FormatvorlageInstructionsTabelleText"/>
                <w:rFonts w:ascii="Times New Roman" w:hAnsi="Times New Roman"/>
                <w:noProof w:val="0"/>
                <w:sz w:val="24"/>
              </w:rPr>
              <w:t xml:space="preserve">ten, strengeren Anforderungen für eine vorsichtige Bewertung erforderlich </w:t>
            </w:r>
            <w:r w:rsidRPr="00F64B25">
              <w:rPr>
                <w:rStyle w:val="FormatvorlageInstructionsTabelleText"/>
                <w:rFonts w:ascii="Times New Roman" w:hAnsi="Times New Roman"/>
                <w:noProof w:val="0"/>
                <w:sz w:val="24"/>
              </w:rPr>
              <w:lastRenderedPageBreak/>
              <w:t>sind.</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300</w:t>
            </w:r>
          </w:p>
        </w:tc>
        <w:tc>
          <w:tcPr>
            <w:tcW w:w="7620" w:type="dxa"/>
          </w:tcPr>
          <w:p w:rsidR="005643EA" w:rsidRPr="00F64B25" w:rsidRDefault="00855D5F"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w:t>
            </w:r>
            <w:r w:rsidRPr="00F64B25">
              <w:rPr>
                <w:noProof w:val="0"/>
              </w:rPr>
              <w:tab/>
            </w:r>
            <w:r w:rsidRPr="00F64B25">
              <w:rPr>
                <w:rStyle w:val="InstructionsTabelleberschrift"/>
                <w:rFonts w:ascii="Times New Roman" w:hAnsi="Times New Roman"/>
                <w:noProof w:val="0"/>
                <w:sz w:val="24"/>
              </w:rPr>
              <w:t>(-) Geschäfts- oder Firmenwert (Goodwill)</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113, Artikel 36 Absatz 1 Buchstabe b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37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310</w:t>
            </w:r>
          </w:p>
        </w:tc>
        <w:tc>
          <w:tcPr>
            <w:tcW w:w="7620" w:type="dxa"/>
          </w:tcPr>
          <w:p w:rsidR="005643EA" w:rsidRPr="00F64B25" w:rsidRDefault="00855D5F"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1.1.1.10.1</w:t>
            </w:r>
            <w:r w:rsidRPr="00F64B25">
              <w:rPr>
                <w:noProof w:val="0"/>
              </w:rPr>
              <w:tab/>
            </w:r>
            <w:r w:rsidRPr="00F64B25">
              <w:rPr>
                <w:rStyle w:val="InstructionsTabelleberschrift"/>
                <w:rFonts w:ascii="Times New Roman" w:hAnsi="Times New Roman"/>
                <w:noProof w:val="0"/>
                <w:sz w:val="24"/>
              </w:rPr>
              <w:t>(-) Als immaterieller Vermögenswert bilanzierter 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schäfts- oder Firmenwert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113 und Artikel 36 Absatz 1 Buchstabe b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Begriff Geschäfts- oder Firmenwert hat die gleiche Bedeutung wie im geltenden Rechnungslegungsrahmen.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hier auszuweisende Betrag muss mit dem in der Bilanz angegebenen Betrag identisch sein.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320</w:t>
            </w:r>
          </w:p>
        </w:tc>
        <w:tc>
          <w:tcPr>
            <w:tcW w:w="7620" w:type="dxa"/>
          </w:tcPr>
          <w:p w:rsidR="005643EA" w:rsidRPr="00F64B25" w:rsidRDefault="00855D5F"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1.1.1.10.2</w:t>
            </w:r>
            <w:r w:rsidRPr="00F64B25">
              <w:rPr>
                <w:noProof w:val="0"/>
              </w:rPr>
              <w:tab/>
            </w:r>
            <w:r w:rsidRPr="00F64B25">
              <w:rPr>
                <w:rStyle w:val="InstructionsTabelleberschrift"/>
                <w:rFonts w:ascii="Times New Roman" w:hAnsi="Times New Roman"/>
                <w:noProof w:val="0"/>
                <w:sz w:val="24"/>
              </w:rPr>
              <w:t>(-) In den Wertansätzen der wesentlichen Beteiligungen enthaltener Geschäfts- oder Firmenwert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37 Buchstabe b und Artikel 43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330</w:t>
            </w:r>
          </w:p>
        </w:tc>
        <w:tc>
          <w:tcPr>
            <w:tcW w:w="7620" w:type="dxa"/>
          </w:tcPr>
          <w:p w:rsidR="005643EA" w:rsidRPr="00F64B25" w:rsidRDefault="00AD70F1"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1.1.1.10.3</w:t>
            </w:r>
            <w:r w:rsidRPr="00F64B25">
              <w:rPr>
                <w:noProof w:val="0"/>
              </w:rPr>
              <w:tab/>
            </w:r>
            <w:r w:rsidRPr="00F64B25">
              <w:rPr>
                <w:rStyle w:val="InstructionsTabelleberschrift"/>
                <w:rFonts w:ascii="Times New Roman" w:hAnsi="Times New Roman"/>
                <w:noProof w:val="0"/>
                <w:sz w:val="24"/>
              </w:rPr>
              <w:t>Mit dem Geschäfts- oder Firmenwert verbundene latente Steuerschulden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37 Buchstabe a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latenter Steuerschulden, die aufgehoben werden können, wenn der Geschäfts- oder Firmenwert wertgemindert oder nach dem geltenden Rechnungslegungsrahmen aus der Bilanz ausgebucht würde.</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340</w:t>
            </w:r>
          </w:p>
        </w:tc>
        <w:tc>
          <w:tcPr>
            <w:tcW w:w="7620" w:type="dxa"/>
          </w:tcPr>
          <w:p w:rsidR="005643EA" w:rsidRPr="00F64B25" w:rsidRDefault="00AD70F1"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1.1.1.11</w:t>
            </w:r>
            <w:r w:rsidRPr="00F64B25">
              <w:rPr>
                <w:noProof w:val="0"/>
              </w:rPr>
              <w:tab/>
            </w:r>
            <w:r w:rsidRPr="00F64B25">
              <w:rPr>
                <w:rStyle w:val="InstructionsTabelleberschrift"/>
                <w:rFonts w:ascii="Times New Roman" w:hAnsi="Times New Roman"/>
                <w:noProof w:val="0"/>
                <w:sz w:val="24"/>
              </w:rPr>
              <w:t>(-) Sonstige immaterielle Vermögenswerte</w:t>
            </w:r>
          </w:p>
          <w:p w:rsidR="009339C1"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115, Artikel 36 Absatz 1 Buchstabe b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37 Buchstabe a der CRR</w:t>
            </w:r>
          </w:p>
          <w:p w:rsidR="005643EA" w:rsidRPr="00F64B25" w:rsidRDefault="009339C1"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Unter sonstigen immateriellen Vermögenswerten sind die immateriellen Vermögenswerte nach dem geltenden Rechnungslegungsrahmen abzüglich des ebenfalls nach dem geltenden Rechnungslegungsrahmen berechneten Geschäfts- oder Firmenwerts zu verstehen.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350</w:t>
            </w:r>
          </w:p>
        </w:tc>
        <w:tc>
          <w:tcPr>
            <w:tcW w:w="7620" w:type="dxa"/>
          </w:tcPr>
          <w:p w:rsidR="005643EA" w:rsidRPr="00F64B25" w:rsidRDefault="00AD70F1"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1.1.1.11.1</w:t>
            </w:r>
            <w:r w:rsidRPr="00F64B25">
              <w:rPr>
                <w:noProof w:val="0"/>
              </w:rPr>
              <w:tab/>
            </w:r>
            <w:r w:rsidRPr="00F64B25">
              <w:rPr>
                <w:rStyle w:val="InstructionsTabelleberschrift"/>
                <w:rFonts w:ascii="Times New Roman" w:hAnsi="Times New Roman"/>
                <w:noProof w:val="0"/>
                <w:sz w:val="24"/>
              </w:rPr>
              <w:t>(-) Sonstige immaterielle Vermögenswerte vor Abzug l</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tenter Steuerschulden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115 und Artikel 36 Absatz 1 Buchstabe b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Unter sonstigen immateriellen Vermögenswerten sind die immateriellen Vermögenswerte nach dem geltenden Rechnungslegungsrahmen abzüglich des ebenfalls nach dem geltenden Rechnungslegungsrahmen berechneten Geschäfts- oder Firmenwerts zu verstehen.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hier auszuweisende Betrag muss dem in der Bilanz angegebenen Betrag für immaterielle Vermögenswerte ohne Geschäfts- oder Firmenwert entspr</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chen.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360</w:t>
            </w:r>
          </w:p>
        </w:tc>
        <w:tc>
          <w:tcPr>
            <w:tcW w:w="7620" w:type="dxa"/>
          </w:tcPr>
          <w:p w:rsidR="005643EA" w:rsidRPr="00F64B25" w:rsidRDefault="00AD70F1"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1.1.1.11.2</w:t>
            </w:r>
            <w:r w:rsidRPr="00F64B25">
              <w:rPr>
                <w:noProof w:val="0"/>
              </w:rPr>
              <w:tab/>
            </w:r>
            <w:r w:rsidRPr="00F64B25">
              <w:rPr>
                <w:rStyle w:val="InstructionsTabelleberschrift"/>
                <w:rFonts w:ascii="Times New Roman" w:hAnsi="Times New Roman"/>
                <w:noProof w:val="0"/>
                <w:sz w:val="24"/>
              </w:rPr>
              <w:t>Mit den sonstigen immateriellen Vermögenswerten ve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bundene latente Steuerschulden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Artikel 37 Buchstabe a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latenter Steuerschulden, die aufgehoben werden können, wenn die immateriellen Vermögenswerte ohne Geschäfts- oder Firmenwert wer</w:t>
            </w:r>
            <w:r w:rsidRPr="00F64B25">
              <w:rPr>
                <w:rStyle w:val="FormatvorlageInstructionsTabelleText"/>
                <w:rFonts w:ascii="Times New Roman" w:hAnsi="Times New Roman"/>
                <w:noProof w:val="0"/>
                <w:sz w:val="24"/>
              </w:rPr>
              <w:t>t</w:t>
            </w:r>
            <w:r w:rsidRPr="00F64B25">
              <w:rPr>
                <w:rStyle w:val="FormatvorlageInstructionsTabelleText"/>
                <w:rFonts w:ascii="Times New Roman" w:hAnsi="Times New Roman"/>
                <w:noProof w:val="0"/>
                <w:sz w:val="24"/>
              </w:rPr>
              <w:t>gemindert oder nach dem geltenden Rechnungslegungsrahmen aus der B</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lanz ausgebucht würden.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370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1.1.1.12</w:t>
            </w:r>
            <w:r w:rsidRPr="00F64B25">
              <w:rPr>
                <w:noProof w:val="0"/>
              </w:rPr>
              <w:tab/>
            </w:r>
            <w:r w:rsidRPr="00F64B25">
              <w:rPr>
                <w:rStyle w:val="InstructionsTabelleberschrift"/>
                <w:rFonts w:ascii="Times New Roman" w:hAnsi="Times New Roman"/>
                <w:noProof w:val="0"/>
                <w:sz w:val="24"/>
              </w:rPr>
              <w:t>(-) Von der künftigen Rentabilität abhängige, nicht aus temporären Differenzen resultierende, latente Steueransprüche, abzü</w:t>
            </w:r>
            <w:r w:rsidRPr="00F64B25">
              <w:rPr>
                <w:rStyle w:val="InstructionsTabelleberschrift"/>
                <w:rFonts w:ascii="Times New Roman" w:hAnsi="Times New Roman"/>
                <w:noProof w:val="0"/>
                <w:sz w:val="24"/>
              </w:rPr>
              <w:t>g</w:t>
            </w:r>
            <w:r w:rsidRPr="00F64B25">
              <w:rPr>
                <w:rStyle w:val="InstructionsTabelleberschrift"/>
                <w:rFonts w:ascii="Times New Roman" w:hAnsi="Times New Roman"/>
                <w:noProof w:val="0"/>
                <w:sz w:val="24"/>
              </w:rPr>
              <w:t>lich der verbundenen Steuerschulden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c und Artikel 38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380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1.1.1.13</w:t>
            </w:r>
            <w:r w:rsidRPr="00F64B25">
              <w:rPr>
                <w:noProof w:val="0"/>
              </w:rPr>
              <w:tab/>
            </w:r>
            <w:r w:rsidRPr="00F64B25">
              <w:rPr>
                <w:rStyle w:val="InstructionsTabelleberschrift"/>
                <w:rFonts w:ascii="Times New Roman" w:hAnsi="Times New Roman"/>
                <w:noProof w:val="0"/>
                <w:sz w:val="24"/>
              </w:rPr>
              <w:t>(-) IRB-Fehlbetrag (IRB Shortfall) aus Kreditrisikoanpa</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sungen an erwartete Verluste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d, Artikel 40, Artikel 158 und Artikel 159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wird nicht durch eine Erhöhung des Betrags der von der künftigen Rentabilität abhängigen latenten Steueransprüche oder durch andere zusätzliche Steuereffekte verringert, die eintreten könnten, wenn Wertberichtigungen auf den Betrag der erwarteten Verlustbeträge a</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steigen (Artikel 40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390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w:t>
            </w:r>
            <w:r w:rsidRPr="00F64B25">
              <w:rPr>
                <w:noProof w:val="0"/>
              </w:rPr>
              <w:tab/>
            </w:r>
            <w:r w:rsidRPr="00F64B25">
              <w:rPr>
                <w:rStyle w:val="InstructionsTabelleberschrift"/>
                <w:rFonts w:ascii="Times New Roman" w:hAnsi="Times New Roman"/>
                <w:noProof w:val="0"/>
                <w:sz w:val="24"/>
              </w:rPr>
              <w:t>(-) Vermögenswerte aus Pensionsfonds mit Leistungszus</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ge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109, Artikel 36 Absatz 1 Buchstabe e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41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400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1.1.1.14.1</w:t>
            </w:r>
            <w:r w:rsidRPr="00F64B25">
              <w:rPr>
                <w:noProof w:val="0"/>
              </w:rPr>
              <w:tab/>
            </w:r>
            <w:r w:rsidRPr="00F64B25">
              <w:rPr>
                <w:rStyle w:val="InstructionsTabelleberschrift"/>
                <w:rFonts w:ascii="Times New Roman" w:hAnsi="Times New Roman"/>
                <w:noProof w:val="0"/>
                <w:sz w:val="24"/>
              </w:rPr>
              <w:t>(-) Vermögenswerte aus Pensionsfonds mit Leistungszus</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 xml:space="preserve">ge </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109, Artikel 36 Absatz 1 Buchstabe e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Vermögenswerte aus Pensionsfonds mit Leistungszusage sind definiert als „Vermögenswerte aus einem Pensionsfonds oder einem Altersversorgung</w:t>
            </w:r>
            <w:r w:rsidRPr="00F64B25">
              <w:rPr>
                <w:rStyle w:val="FormatvorlageInstructionsTabelleText"/>
                <w:rFonts w:ascii="Times New Roman" w:hAnsi="Times New Roman"/>
                <w:noProof w:val="0"/>
                <w:sz w:val="24"/>
              </w:rPr>
              <w:t>s</w:t>
            </w:r>
            <w:r w:rsidRPr="00F64B25">
              <w:rPr>
                <w:rStyle w:val="FormatvorlageInstructionsTabelleText"/>
                <w:rFonts w:ascii="Times New Roman" w:hAnsi="Times New Roman"/>
                <w:noProof w:val="0"/>
                <w:sz w:val="24"/>
              </w:rPr>
              <w:t>plan mit Leistungszusage nach Abzug der Verbindlichkeiten dieses Fonds bzw. Plans“.</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hier auszuweisende Betrag entspricht dem in der Bilanz angegebenen Betrag (sofern er getrennt ausgewiesen wird).</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410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1.1.1.14.2</w:t>
            </w:r>
            <w:r w:rsidRPr="00F64B25">
              <w:rPr>
                <w:noProof w:val="0"/>
              </w:rPr>
              <w:tab/>
            </w:r>
            <w:r w:rsidRPr="00F64B25">
              <w:rPr>
                <w:rStyle w:val="InstructionsTabelleberschrift"/>
                <w:rFonts w:ascii="Times New Roman" w:hAnsi="Times New Roman"/>
                <w:noProof w:val="0"/>
                <w:sz w:val="24"/>
              </w:rPr>
              <w:t>Mit den Vermögenswerten aus Pensionsfonds mit Lei</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tungszusage verbundene latente Steuerschulden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Nummern 108 und 109 und Artikel 41 Absatz 1 Buchst</w:t>
            </w:r>
            <w:r w:rsidRPr="00F64B25">
              <w:rPr>
                <w:rStyle w:val="FormatvorlageInstructionsTabelleText"/>
                <w:rFonts w:ascii="Times New Roman" w:hAnsi="Times New Roman"/>
                <w:noProof w:val="0"/>
                <w:sz w:val="24"/>
              </w:rPr>
              <w:t>a</w:t>
            </w:r>
            <w:r w:rsidRPr="00F64B25">
              <w:rPr>
                <w:rStyle w:val="FormatvorlageInstructionsTabelleText"/>
                <w:rFonts w:ascii="Times New Roman" w:hAnsi="Times New Roman"/>
                <w:noProof w:val="0"/>
                <w:sz w:val="24"/>
              </w:rPr>
              <w:t>be a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Betrag latenter Steuerschulden, die aufgehoben werden können, wenn die Vermögenswerte aus Pensionsfonds mit Leistungszusage wertgemindert oder nach dem geltenden Rechnungslegungsrahmen aus der Bilanz ausg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bucht würden.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420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1.1.1.14.3</w:t>
            </w:r>
            <w:r w:rsidRPr="00F64B25">
              <w:rPr>
                <w:noProof w:val="0"/>
              </w:rPr>
              <w:tab/>
            </w:r>
            <w:r w:rsidRPr="00F64B25">
              <w:rPr>
                <w:rStyle w:val="InstructionsTabelleberschrift"/>
                <w:rFonts w:ascii="Times New Roman" w:hAnsi="Times New Roman"/>
                <w:noProof w:val="0"/>
                <w:sz w:val="24"/>
              </w:rPr>
              <w:t>Vermögenswerte aus Pensionsfonds mit Leistungszusage, die das Institut uneingeschränkt nutzen darf</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 xml:space="preserve">Artikel 4 Absatz 1 Nummer 109 und Artikel 41 Absatz 1 Buchstabe b der </w:t>
            </w:r>
            <w:r w:rsidRPr="00F64B25">
              <w:rPr>
                <w:rStyle w:val="FormatvorlageInstructionsTabelleText"/>
                <w:rFonts w:ascii="Times New Roman" w:hAnsi="Times New Roman"/>
                <w:noProof w:val="0"/>
                <w:sz w:val="24"/>
              </w:rPr>
              <w:lastRenderedPageBreak/>
              <w:t>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diesem Posten erscheint nur dann ein Betrag, wenn die vorherige Erlau</w:t>
            </w:r>
            <w:r w:rsidRPr="00F64B25">
              <w:rPr>
                <w:rStyle w:val="FormatvorlageInstructionsTabelleText"/>
                <w:rFonts w:ascii="Times New Roman" w:hAnsi="Times New Roman"/>
                <w:noProof w:val="0"/>
                <w:sz w:val="24"/>
              </w:rPr>
              <w:t>b</w:t>
            </w:r>
            <w:r w:rsidRPr="00F64B25">
              <w:rPr>
                <w:rStyle w:val="FormatvorlageInstructionsTabelleText"/>
                <w:rFonts w:ascii="Times New Roman" w:hAnsi="Times New Roman"/>
                <w:noProof w:val="0"/>
                <w:sz w:val="24"/>
              </w:rPr>
              <w:t>nis der zuständigen Behörde zur Senkung des in Abzug zu bringenden 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trags der Vermögenswerte aus Pensionsfonds mit Leistungszusage vorliegt.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in diese Zeile aufgenommenen Vermögenswerte erhalten ein Risikog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wicht für Kreditrisikoanforderungen.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430</w:t>
            </w:r>
          </w:p>
        </w:tc>
        <w:tc>
          <w:tcPr>
            <w:tcW w:w="7620" w:type="dxa"/>
          </w:tcPr>
          <w:p w:rsidR="005643EA" w:rsidRPr="00F64B25" w:rsidRDefault="00F9591C"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1.1.1.15</w:t>
            </w:r>
            <w:r w:rsidRPr="00F64B25">
              <w:rPr>
                <w:noProof w:val="0"/>
              </w:rPr>
              <w:tab/>
            </w:r>
            <w:r w:rsidRPr="00F64B25">
              <w:rPr>
                <w:rStyle w:val="InstructionsTabelleberschrift"/>
                <w:rFonts w:ascii="Times New Roman" w:hAnsi="Times New Roman"/>
                <w:noProof w:val="0"/>
                <w:sz w:val="24"/>
              </w:rPr>
              <w:t>(-) Überkreuzbeteiligungen am harten Kernkapital</w:t>
            </w:r>
          </w:p>
          <w:p w:rsidR="005643EA" w:rsidRPr="00F64B25" w:rsidRDefault="0080525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122, Artikel 36 Absatz 1 Buchstabe g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44 der CRR.</w:t>
            </w:r>
          </w:p>
          <w:p w:rsidR="007E39E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Positionen in Instrumenten des harten Kernkapitals von Unternehmen der Finanzbranche (gemäß Definition in Artikel 4 Absatz 1 Nummer 27 der CRR), bei denen eine Überkreuzbeteiligung vorliegt, die nach Ansicht der zuständigen Behörden dem Ziel dient, die Eigenmittel des Instituts künstlich zu erhöhen.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auszuweisenden Beträge werden auf der Grundlage der Bruttokaufpos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tionen berechnet und schließen Kernkapital in Form von Versicherungspr</w:t>
            </w:r>
            <w:r w:rsidRPr="00F64B25">
              <w:rPr>
                <w:rStyle w:val="FormatvorlageInstructionsTabelleText"/>
                <w:rFonts w:ascii="Times New Roman" w:hAnsi="Times New Roman"/>
                <w:noProof w:val="0"/>
                <w:sz w:val="24"/>
              </w:rPr>
              <w:t>o</w:t>
            </w:r>
            <w:r w:rsidRPr="00F64B25">
              <w:rPr>
                <w:rStyle w:val="FormatvorlageInstructionsTabelleText"/>
                <w:rFonts w:ascii="Times New Roman" w:hAnsi="Times New Roman"/>
                <w:noProof w:val="0"/>
                <w:sz w:val="24"/>
              </w:rPr>
              <w:t>dukten ein.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440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1.1.1.16</w:t>
            </w:r>
            <w:r w:rsidRPr="00F64B25">
              <w:rPr>
                <w:noProof w:val="0"/>
              </w:rPr>
              <w:tab/>
            </w:r>
            <w:r w:rsidRPr="00F64B25">
              <w:rPr>
                <w:rStyle w:val="InstructionsTabelleberschrift"/>
                <w:rFonts w:ascii="Times New Roman" w:hAnsi="Times New Roman"/>
                <w:noProof w:val="0"/>
                <w:sz w:val="24"/>
              </w:rPr>
              <w:t>(-) Von den Posten des zusätzlichen Kernkapitals in A</w:t>
            </w:r>
            <w:r w:rsidRPr="00F64B25">
              <w:rPr>
                <w:rStyle w:val="InstructionsTabelleberschrift"/>
                <w:rFonts w:ascii="Times New Roman" w:hAnsi="Times New Roman"/>
                <w:noProof w:val="0"/>
                <w:sz w:val="24"/>
              </w:rPr>
              <w:t>b</w:t>
            </w:r>
            <w:r w:rsidRPr="00F64B25">
              <w:rPr>
                <w:rStyle w:val="InstructionsTabelleberschrift"/>
                <w:rFonts w:ascii="Times New Roman" w:hAnsi="Times New Roman"/>
                <w:noProof w:val="0"/>
                <w:sz w:val="24"/>
              </w:rPr>
              <w:t xml:space="preserve">zug zu bringende Posten, die das zusätzliche Kernkapital überschreiten </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j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wird unmittelbar aus dem CA1-Posten „Von den Posten des zusätzlichen Kernkapitals in Abzug zu bringende Posten, die das zusätzliche Kernkapital überschreiten“ entnommen. Der Betrag ist aus dem harten Kernkapital abzuleiten.</w:t>
            </w:r>
          </w:p>
        </w:tc>
      </w:tr>
      <w:tr w:rsidR="00666996" w:rsidRPr="00F64B25" w:rsidTr="00672D2A">
        <w:tc>
          <w:tcPr>
            <w:tcW w:w="1129" w:type="dxa"/>
          </w:tcPr>
          <w:p w:rsidR="00666996" w:rsidRPr="00F64B25" w:rsidRDefault="00BA1C6C"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450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1.1.1.17</w:t>
            </w:r>
            <w:r w:rsidRPr="00F64B25">
              <w:rPr>
                <w:noProof w:val="0"/>
              </w:rPr>
              <w:tab/>
            </w:r>
            <w:r w:rsidRPr="00F64B25">
              <w:rPr>
                <w:rStyle w:val="InstructionsTabelleberschrift"/>
                <w:rFonts w:ascii="Times New Roman" w:hAnsi="Times New Roman"/>
                <w:noProof w:val="0"/>
                <w:sz w:val="24"/>
              </w:rPr>
              <w:t>(-) Qualifizierte Beteiligungen außerhalb des Finanzse</w:t>
            </w:r>
            <w:r w:rsidRPr="00F64B25">
              <w:rPr>
                <w:rStyle w:val="InstructionsTabelleberschrift"/>
                <w:rFonts w:ascii="Times New Roman" w:hAnsi="Times New Roman"/>
                <w:noProof w:val="0"/>
                <w:sz w:val="24"/>
              </w:rPr>
              <w:t>k</w:t>
            </w:r>
            <w:r w:rsidRPr="00F64B25">
              <w:rPr>
                <w:rStyle w:val="InstructionsTabelleberschrift"/>
                <w:rFonts w:ascii="Times New Roman" w:hAnsi="Times New Roman"/>
                <w:noProof w:val="0"/>
                <w:sz w:val="24"/>
              </w:rPr>
              <w:t>tors, denen alternativ ein Risikogewicht von 1250 % zugeordnet werden kann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36, Artikel 36 Absatz 1 Buchstabe k Ziffer i und Artikel 89 bis 91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Qualifizierte Beteiligungen werden als „das direkte oder indirekte Halten von mindestens 10 % des Kapitals oder der Stimmrechte eines Unterne</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mens oder eine andere Möglichkeit der Wahrnehmung eines maßgeblichen Einflusses auf die Geschäftsführung dieses Unternehmens“ definiert.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Laut Artikel 36 Absatz 1 Buchstabe k Ziffer i der CRR sind als Alternativen der Abzug dieser Beteiligungen (unter Anwendung dieses Postens) vom ha</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ten Kernkapital oder die Anwendung eines Risikogewichts von 1250 % möglich.</w:t>
            </w:r>
          </w:p>
        </w:tc>
      </w:tr>
      <w:tr w:rsidR="00666996" w:rsidRPr="00F64B25" w:rsidTr="00672D2A">
        <w:tc>
          <w:tcPr>
            <w:tcW w:w="1129" w:type="dxa"/>
          </w:tcPr>
          <w:p w:rsidR="00666996" w:rsidRPr="00F64B25" w:rsidRDefault="00BA1C6C"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460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1.1.1.18</w:t>
            </w:r>
            <w:r w:rsidRPr="00F64B25">
              <w:rPr>
                <w:noProof w:val="0"/>
              </w:rPr>
              <w:tab/>
            </w:r>
            <w:r w:rsidRPr="00F64B25">
              <w:rPr>
                <w:rStyle w:val="InstructionsTabelleberschrift"/>
                <w:rFonts w:ascii="Times New Roman" w:hAnsi="Times New Roman"/>
                <w:noProof w:val="0"/>
                <w:sz w:val="24"/>
              </w:rPr>
              <w:t>(-) Verbriefungspositionen, denen alternativ ein Risikog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wicht von 1250 % zugeordnet werden kann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k Ziffer ii, Artikel 243 Absatz 1 Buchstabe b, Artikel 244 Absatz 1 Buchstabe b, Artikel 258 und Artikel 266 Absatz 3 der CRR in der am 31. Dezember 2018 gültigen Fassung bzw. Artikel 244 A</w:t>
            </w:r>
            <w:r w:rsidRPr="00F64B25">
              <w:rPr>
                <w:rStyle w:val="FormatvorlageInstructionsTabelleText"/>
                <w:rFonts w:ascii="Times New Roman" w:hAnsi="Times New Roman"/>
                <w:noProof w:val="0"/>
                <w:sz w:val="24"/>
              </w:rPr>
              <w:t>b</w:t>
            </w:r>
            <w:r w:rsidRPr="00F64B25">
              <w:rPr>
                <w:rStyle w:val="FormatvorlageInstructionsTabelleText"/>
                <w:rFonts w:ascii="Times New Roman" w:hAnsi="Times New Roman"/>
                <w:noProof w:val="0"/>
                <w:sz w:val="24"/>
              </w:rPr>
              <w:t xml:space="preserve">satz 1 Buchstabe b, Artikel 245 Absatz 1 Buchstabe b, Artikel 253 Absatz 1 </w:t>
            </w:r>
            <w:r w:rsidRPr="00F64B25">
              <w:rPr>
                <w:rStyle w:val="FormatvorlageInstructionsTabelleText"/>
                <w:rFonts w:ascii="Times New Roman" w:hAnsi="Times New Roman"/>
                <w:noProof w:val="0"/>
                <w:sz w:val="24"/>
              </w:rPr>
              <w:lastRenderedPageBreak/>
              <w:t xml:space="preserve">und Artikel 268 Absatz 4 der CRR </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Verbriefungspositionen, denen ein Risikogewicht von 1250 % zugeordnet wird, die aber alternativ vom harten Kernkapital abgezogen werden dürfen (Artikel 36 Absatz 1 Buchstabe k Ziffer ii der CRR), werden unter diesem Posten gemeldet.</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470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1.1.1.19</w:t>
            </w:r>
            <w:r w:rsidRPr="00F64B25">
              <w:rPr>
                <w:noProof w:val="0"/>
              </w:rPr>
              <w:tab/>
            </w:r>
            <w:r w:rsidRPr="00F64B25">
              <w:rPr>
                <w:rStyle w:val="InstructionsTabelleberschrift"/>
                <w:rFonts w:ascii="Times New Roman" w:hAnsi="Times New Roman"/>
                <w:noProof w:val="0"/>
                <w:sz w:val="24"/>
              </w:rPr>
              <w:t>(-) Vorleistungen, denen alternativ ein Risikogewicht von 1250 % zugeordnet werden kann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k Ziffer iii und Artikel 379 Absatz 3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Gemäß den Eigenmittelanforderungen für Abwicklungsrisiken wird Vorlei</w:t>
            </w:r>
            <w:r w:rsidRPr="00F64B25">
              <w:rPr>
                <w:rStyle w:val="FormatvorlageInstructionsTabelleText"/>
                <w:rFonts w:ascii="Times New Roman" w:hAnsi="Times New Roman"/>
                <w:noProof w:val="0"/>
                <w:sz w:val="24"/>
              </w:rPr>
              <w:t>s</w:t>
            </w:r>
            <w:r w:rsidRPr="00F64B25">
              <w:rPr>
                <w:rStyle w:val="FormatvorlageInstructionsTabelleText"/>
                <w:rFonts w:ascii="Times New Roman" w:hAnsi="Times New Roman"/>
                <w:noProof w:val="0"/>
                <w:sz w:val="24"/>
              </w:rPr>
              <w:t>tungen vom fünften Tag nach der zweiten vertraglich vereinbarten Zahlung oder dem zweiten vertraglich vereinbarten Lieferabschnitt bis zur Abwic</w:t>
            </w:r>
            <w:r w:rsidRPr="00F64B25">
              <w:rPr>
                <w:rStyle w:val="FormatvorlageInstructionsTabelleText"/>
                <w:rFonts w:ascii="Times New Roman" w:hAnsi="Times New Roman"/>
                <w:noProof w:val="0"/>
                <w:sz w:val="24"/>
              </w:rPr>
              <w:t>k</w:t>
            </w:r>
            <w:r w:rsidRPr="00F64B25">
              <w:rPr>
                <w:rStyle w:val="FormatvorlageInstructionsTabelleText"/>
                <w:rFonts w:ascii="Times New Roman" w:hAnsi="Times New Roman"/>
                <w:noProof w:val="0"/>
                <w:sz w:val="24"/>
              </w:rPr>
              <w:t>lung des Geschäfts ein Risikogewicht von 1250 % zugeordnet. Alternativ dürfen sie vom harten Kernkapital abgezogen werden (Artikel 36 Absatz 1 Buchstabe k Ziffer iii der CRR). Trifft Letzteres zu, erfolgt eine Meldung unter diesem Posten.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471</w:t>
            </w:r>
          </w:p>
        </w:tc>
        <w:tc>
          <w:tcPr>
            <w:tcW w:w="7620" w:type="dxa"/>
          </w:tcPr>
          <w:p w:rsidR="005643EA" w:rsidRPr="00F64B25" w:rsidRDefault="006022C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1.1.1.20</w:t>
            </w:r>
            <w:r w:rsidRPr="00F64B25">
              <w:rPr>
                <w:noProof w:val="0"/>
              </w:rPr>
              <w:tab/>
            </w:r>
            <w:r w:rsidRPr="00F64B25">
              <w:rPr>
                <w:rStyle w:val="InstructionsTabelleberschrift"/>
                <w:rFonts w:ascii="Times New Roman" w:hAnsi="Times New Roman"/>
                <w:noProof w:val="0"/>
                <w:sz w:val="24"/>
              </w:rPr>
              <w:t>(-) Positionen in einem Korb, für die ein Institut das Ris</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kogewicht nicht nach dem IRB-Ansatz bestimmen kann und auf die a</w:t>
            </w:r>
            <w:r w:rsidRPr="00F64B25">
              <w:rPr>
                <w:rStyle w:val="InstructionsTabelleberschrift"/>
                <w:rFonts w:ascii="Times New Roman" w:hAnsi="Times New Roman"/>
                <w:noProof w:val="0"/>
                <w:sz w:val="24"/>
              </w:rPr>
              <w:t>l</w:t>
            </w:r>
            <w:r w:rsidRPr="00F64B25">
              <w:rPr>
                <w:rStyle w:val="InstructionsTabelleberschrift"/>
                <w:rFonts w:ascii="Times New Roman" w:hAnsi="Times New Roman"/>
                <w:noProof w:val="0"/>
                <w:sz w:val="24"/>
              </w:rPr>
              <w:t>ternativ ein Risikogewicht von 1250 % angewendet werden kann</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36 Absatz 1 Buchstabe k Ziffer iv und Artikel 153 Absatz 8 der CRR</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Laut Artikel 36 Absatz 1 Buchstabe k Ziffer iv der CRR sind als Alternat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ven der Abzug dieser Beteiligungen (unter Anwendung dieses Postens) vom harten Kernkapital oder die Anwendung eines Risikogewichts von 1250 % möglich.</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472</w:t>
            </w:r>
          </w:p>
        </w:tc>
        <w:tc>
          <w:tcPr>
            <w:tcW w:w="7620" w:type="dxa"/>
          </w:tcPr>
          <w:p w:rsidR="005643EA" w:rsidRPr="00F64B25" w:rsidRDefault="006022C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1.1.1.21</w:t>
            </w:r>
            <w:r w:rsidRPr="00F64B25">
              <w:rPr>
                <w:noProof w:val="0"/>
              </w:rPr>
              <w:tab/>
            </w:r>
            <w:r w:rsidRPr="00F64B25">
              <w:rPr>
                <w:rStyle w:val="InstructionsTabelleberschrift"/>
                <w:rFonts w:ascii="Times New Roman" w:hAnsi="Times New Roman"/>
                <w:noProof w:val="0"/>
                <w:sz w:val="24"/>
              </w:rPr>
              <w:t>(-) Beteiligungspositionen im Rahmen eines auf internen Modellen basierenden Ansatzes, auf die alternativ ein Risikogewicht von 1250 % angewendet werden kann</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36 Absatz 1 Buchstabe k Ziffer v und Artikel 155 Absatz 4 der CRR</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Laut Artikel 36 Absatz 1 Buchstabe k Ziffer v der CRR sind als Alternativen der Abzug dieser Beteiligungen (unter Anwendung dieses Postens) vom ha</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ten Kernkapital oder die Anwendung eines Risikogewichts von 1250 % möglich.</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480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1.1.1.22</w:t>
            </w:r>
            <w:r w:rsidRPr="00F64B25">
              <w:rPr>
                <w:noProof w:val="0"/>
              </w:rPr>
              <w:tab/>
            </w:r>
            <w:r w:rsidRPr="00F64B25">
              <w:rPr>
                <w:rStyle w:val="InstructionsTabelleberschrift"/>
                <w:rFonts w:ascii="Times New Roman" w:hAnsi="Times New Roman"/>
                <w:noProof w:val="0"/>
                <w:sz w:val="24"/>
              </w:rPr>
              <w:t>Instrumente des harten Kernkapitals von Unternehmen der Finanzbranche, an denen das Institut keine wesentliche Beteiligung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36 Absatz 1 Buchstabe h, Artikel 43 bis 46, Artikel 49 Absätze 2 und 3 und Artikel 79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Teil der Positionen in Kapitalinstrumenten von Unternehmen der Finan</w:t>
            </w:r>
            <w:r w:rsidRPr="00F64B25">
              <w:rPr>
                <w:rStyle w:val="FormatvorlageInstructionsTabelleText"/>
                <w:rFonts w:ascii="Times New Roman" w:hAnsi="Times New Roman"/>
                <w:noProof w:val="0"/>
                <w:sz w:val="24"/>
              </w:rPr>
              <w:t>z</w:t>
            </w:r>
            <w:r w:rsidRPr="00F64B25">
              <w:rPr>
                <w:rStyle w:val="FormatvorlageInstructionsTabelleText"/>
                <w:rFonts w:ascii="Times New Roman" w:hAnsi="Times New Roman"/>
                <w:noProof w:val="0"/>
                <w:sz w:val="24"/>
              </w:rPr>
              <w:t>branche (gemäß Definition in Artikel 4 Absatz 1 Nummer 27 der CRR), an denen das Institut keine wesentliche, vom harten Kernkapital in Abzug zu bringende Beteiligung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hierzu die Alternativen zu Abzügen im Falle von Konsolidierungen (Artikel 49 Absätze 2 und 3).</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490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1.1.1.23</w:t>
            </w:r>
            <w:r w:rsidRPr="00F64B25">
              <w:rPr>
                <w:noProof w:val="0"/>
              </w:rPr>
              <w:tab/>
            </w:r>
            <w:r w:rsidRPr="00F64B25">
              <w:rPr>
                <w:rStyle w:val="InstructionsTabelleberschrift"/>
                <w:rFonts w:ascii="Times New Roman" w:hAnsi="Times New Roman"/>
                <w:noProof w:val="0"/>
                <w:sz w:val="24"/>
              </w:rPr>
              <w:t>Abzugsfähige latente Steueransprüche, die von der kün</w:t>
            </w:r>
            <w:r w:rsidRPr="00F64B25">
              <w:rPr>
                <w:rStyle w:val="InstructionsTabelleberschrift"/>
                <w:rFonts w:ascii="Times New Roman" w:hAnsi="Times New Roman"/>
                <w:noProof w:val="0"/>
                <w:sz w:val="24"/>
              </w:rPr>
              <w:t>f</w:t>
            </w:r>
            <w:r w:rsidRPr="00F64B25">
              <w:rPr>
                <w:rStyle w:val="InstructionsTabelleberschrift"/>
                <w:rFonts w:ascii="Times New Roman" w:hAnsi="Times New Roman"/>
                <w:noProof w:val="0"/>
                <w:sz w:val="24"/>
              </w:rPr>
              <w:lastRenderedPageBreak/>
              <w:t>tigen Rentabilität abhängig sind und aus temporären Differenzen resu</w:t>
            </w:r>
            <w:r w:rsidRPr="00F64B25">
              <w:rPr>
                <w:rStyle w:val="InstructionsTabelleberschrift"/>
                <w:rFonts w:ascii="Times New Roman" w:hAnsi="Times New Roman"/>
                <w:noProof w:val="0"/>
                <w:sz w:val="24"/>
              </w:rPr>
              <w:t>l</w:t>
            </w:r>
            <w:r w:rsidRPr="00F64B25">
              <w:rPr>
                <w:rStyle w:val="InstructionsTabelleberschrift"/>
                <w:rFonts w:ascii="Times New Roman" w:hAnsi="Times New Roman"/>
                <w:noProof w:val="0"/>
                <w:sz w:val="24"/>
              </w:rPr>
              <w:t>tieren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c, Artikel 38 und Artikel 48 Absatz 1 Buc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stabe a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Teil der latenten Steueransprüche, die von der künftigen Rentabilität abhä</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gig sind und aus temporären Differenzen resultieren (abzüglich des Teils der verbundenen Steuerschulden, die gemäß Artikel 38 Absatz 5 Buchstabe b der CRR den aus temporären Differenzen resultierenden, latenten Steuera</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sprüchen zugeordnet wurden). Dieser Teil ist unter Anwendung des in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48 Absatz 1 Buchstabe a der CRR genannten Schwellenwerts von 10 % in Abzug zu bringen.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500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1.1.1.24</w:t>
            </w:r>
            <w:r w:rsidRPr="00F64B25">
              <w:rPr>
                <w:noProof w:val="0"/>
              </w:rPr>
              <w:tab/>
            </w:r>
            <w:r w:rsidRPr="00F64B25">
              <w:rPr>
                <w:rStyle w:val="InstructionsTabelleberschrift"/>
                <w:rFonts w:ascii="Times New Roman" w:hAnsi="Times New Roman"/>
                <w:noProof w:val="0"/>
                <w:sz w:val="24"/>
              </w:rPr>
              <w:t>(-) Instrumente des harten Kernkapitals von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der Finanzbranche, an denen das Institut 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36 Absatz 1 Buchstabe i, Artikel 43, Artikel 45, Artikel 47, Artikel 48 Absatz 1 Buchstabe b, Artikel 49 Absä</w:t>
            </w:r>
            <w:r w:rsidRPr="00F64B25">
              <w:rPr>
                <w:rStyle w:val="FormatvorlageInstructionsTabelleText"/>
                <w:rFonts w:ascii="Times New Roman" w:hAnsi="Times New Roman"/>
                <w:noProof w:val="0"/>
                <w:sz w:val="24"/>
              </w:rPr>
              <w:t>t</w:t>
            </w:r>
            <w:r w:rsidRPr="00F64B25">
              <w:rPr>
                <w:rStyle w:val="FormatvorlageInstructionsTabelleText"/>
                <w:rFonts w:ascii="Times New Roman" w:hAnsi="Times New Roman"/>
                <w:noProof w:val="0"/>
                <w:sz w:val="24"/>
              </w:rPr>
              <w:t>ze 1 bis 3 und Artikel 79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Teil der Positionen in Instrumenten des harten Kernkapitals von Unterne</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men der Finanzbranche (gemäß Definition in Artikel 4 Absatz 1 Nummer 27 der CRR), an denen das Institut eine wesentliche, unter Anwendung des in Artikel 48 Absatz 1 Buchstabe b der CRR genannten Schwellenwerts von 10 % in Abzug zu bringende Beteiligung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hierzu die Alternativen zu Abzügen im Falle von Konsolidierungen (Artikel 49 Absätze 1, 2 und 3).</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510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1.1.1.25</w:t>
            </w:r>
            <w:r w:rsidRPr="00F64B25">
              <w:rPr>
                <w:noProof w:val="0"/>
              </w:rPr>
              <w:tab/>
            </w:r>
            <w:r w:rsidRPr="00F64B25">
              <w:rPr>
                <w:rStyle w:val="InstructionsTabelleberschrift"/>
                <w:rFonts w:ascii="Times New Roman" w:hAnsi="Times New Roman"/>
                <w:noProof w:val="0"/>
                <w:sz w:val="24"/>
              </w:rPr>
              <w:t>(-) Den Schwellenwert von 17,65 % überschreitender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trag</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 Absatz 1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Teil der latenten Steueransprüche, die von der künftigen Rentabilität abhä</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gig sind und aus temporären Differenzen resultieren, sowie direkte und ind</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rekte Positionen in Instrumenten des harten Kernkapitals von Unternehmen der Finanzbranche (gemäß Definition in Artikel 4 Absatz 1 Nummer 27 der CRR), an denen das Institut eine wesentliche Beteiligung hält, die unter Anwendung des in Artikel 48 Absatz 1 der CRR genannten Schwellenwerts von 17,65 % in Abzug zu bringen ist.</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520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1.1.1.26</w:t>
            </w:r>
            <w:r w:rsidRPr="00F64B25">
              <w:rPr>
                <w:noProof w:val="0"/>
              </w:rPr>
              <w:tab/>
            </w:r>
            <w:r w:rsidRPr="00F64B25">
              <w:rPr>
                <w:rStyle w:val="InstructionsTabelleberschrift"/>
                <w:rFonts w:ascii="Times New Roman" w:hAnsi="Times New Roman"/>
                <w:noProof w:val="0"/>
                <w:sz w:val="24"/>
              </w:rPr>
              <w:t>Sonstige Anpassungen des harten Kernkapitals aufgrund von Übergangsbestimmungen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469 bis 472, Artikel 478 und Artikel 481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an den Abzügen vorzunehmende Anpassungen. Der auszuweisende Betrag wird unmittelbar aus dem Meld</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bogen CA5 entnommen.</w:t>
            </w:r>
          </w:p>
        </w:tc>
      </w:tr>
      <w:tr w:rsidR="00A232F8" w:rsidRPr="00F64B25" w:rsidTr="00672D2A">
        <w:tc>
          <w:tcPr>
            <w:tcW w:w="1129" w:type="dxa"/>
          </w:tcPr>
          <w:p w:rsidR="005643EA" w:rsidRPr="00F64B25" w:rsidRDefault="007E39E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524</w:t>
            </w:r>
          </w:p>
        </w:tc>
        <w:tc>
          <w:tcPr>
            <w:tcW w:w="7620" w:type="dxa"/>
          </w:tcPr>
          <w:p w:rsidR="005643EA" w:rsidRPr="00F64B25" w:rsidRDefault="006022C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1.1.1.27</w:t>
            </w:r>
            <w:r w:rsidRPr="00F64B25">
              <w:rPr>
                <w:noProof w:val="0"/>
              </w:rPr>
              <w:tab/>
            </w:r>
            <w:r w:rsidRPr="00F64B25">
              <w:rPr>
                <w:rStyle w:val="InstructionsTabelleberschrift"/>
                <w:rFonts w:ascii="Times New Roman" w:hAnsi="Times New Roman"/>
                <w:noProof w:val="0"/>
                <w:sz w:val="24"/>
              </w:rPr>
              <w:t>(-) Zusätzliche, aufgrund von Artikel 3 der CRR vorz</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nehmende Abzüge vom harten Kernkapital</w:t>
            </w:r>
          </w:p>
          <w:p w:rsidR="005643EA" w:rsidRPr="00F64B25" w:rsidRDefault="00A232F8"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 der CRR</w:t>
            </w:r>
          </w:p>
        </w:tc>
      </w:tr>
      <w:tr w:rsidR="00666996" w:rsidRPr="00F64B25" w:rsidTr="00672D2A">
        <w:tc>
          <w:tcPr>
            <w:tcW w:w="1129" w:type="dxa"/>
          </w:tcPr>
          <w:p w:rsidR="005643EA" w:rsidRPr="00F64B25" w:rsidRDefault="00A232F8"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529</w:t>
            </w:r>
          </w:p>
        </w:tc>
        <w:tc>
          <w:tcPr>
            <w:tcW w:w="7620" w:type="dxa"/>
          </w:tcPr>
          <w:p w:rsidR="005643EA" w:rsidRPr="00F64B25" w:rsidRDefault="006022C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1.1.1.28</w:t>
            </w:r>
            <w:r w:rsidRPr="00F64B25">
              <w:rPr>
                <w:noProof w:val="0"/>
              </w:rPr>
              <w:tab/>
            </w:r>
            <w:r w:rsidRPr="00F64B25">
              <w:rPr>
                <w:rStyle w:val="InstructionsTabelleberschrift"/>
                <w:rFonts w:ascii="Times New Roman" w:hAnsi="Times New Roman"/>
                <w:noProof w:val="0"/>
                <w:sz w:val="24"/>
              </w:rPr>
              <w:t>Bestandteile des harten Kernkapitals oder Abzüge vom harten Kernkapital – sonstige</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Zeile wurde zu dem Zweck entwickelt, ausschließlich zu Bericht</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zwecken Flexibilität bieten zu können. Diese Zeile ist nur in den seltenen Fällen, in denen keine endgültige Entscheidung über die Meldung bestim</w:t>
            </w:r>
            <w:r w:rsidRPr="00F64B25">
              <w:rPr>
                <w:rStyle w:val="InstructionsTabelleberschrift"/>
                <w:rFonts w:ascii="Times New Roman" w:hAnsi="Times New Roman"/>
                <w:b w:val="0"/>
                <w:noProof w:val="0"/>
                <w:sz w:val="24"/>
                <w:u w:val="none"/>
              </w:rPr>
              <w:t>m</w:t>
            </w:r>
            <w:r w:rsidRPr="00F64B25">
              <w:rPr>
                <w:rStyle w:val="InstructionsTabelleberschrift"/>
                <w:rFonts w:ascii="Times New Roman" w:hAnsi="Times New Roman"/>
                <w:b w:val="0"/>
                <w:noProof w:val="0"/>
                <w:sz w:val="24"/>
                <w:u w:val="none"/>
              </w:rPr>
              <w:t>ter Kapitalposten bzw. Kapitalabzüge im aktuellen Meldebogen CA1 getro</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fen worden ist, auszufüllen. Daraus folgt, dass diese Zeile nur dann ausz</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t>füllen ist, wenn ein Kapitalbestandteil des harten Kernkapitals beziehung</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 xml:space="preserve">weise ein Abzug eines Bestandteils des harten Kernkapitals nicht einer der Zeilen von 020 bis 524 zugewiesen werden kann. </w:t>
            </w:r>
          </w:p>
          <w:p w:rsidR="005643EA" w:rsidRPr="00F64B25" w:rsidRDefault="00666996"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Zelle darf nicht zur Übertragung von nicht unter die CRR fallenden Kapitalposten bzw. Kapitalabzügen in die Berechnung des Solvabilitätskoe</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fizienten verwendet werden (beispielsweise eine Übertragung von Kapita</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posten bzw. Kapitalabzügen aus Ländern, die außerhalb des Geltungsb</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reichs der CRR liegen).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530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w:t>
            </w:r>
            <w:r w:rsidRPr="00F64B25">
              <w:rPr>
                <w:noProof w:val="0"/>
              </w:rPr>
              <w:tab/>
            </w:r>
            <w:r w:rsidRPr="00F64B25">
              <w:rPr>
                <w:rStyle w:val="InstructionsTabelleberschrift"/>
                <w:rFonts w:ascii="Times New Roman" w:hAnsi="Times New Roman"/>
                <w:noProof w:val="0"/>
                <w:sz w:val="24"/>
              </w:rPr>
              <w:t>ZUSÄTZLICHES KERNKAPITAL</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61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540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w:t>
            </w:r>
            <w:r w:rsidRPr="00F64B25">
              <w:rPr>
                <w:noProof w:val="0"/>
              </w:rPr>
              <w:tab/>
            </w:r>
            <w:r w:rsidRPr="00F64B25">
              <w:rPr>
                <w:rStyle w:val="InstructionsTabelleberschrift"/>
                <w:rFonts w:ascii="Times New Roman" w:hAnsi="Times New Roman"/>
                <w:noProof w:val="0"/>
                <w:sz w:val="24"/>
              </w:rPr>
              <w:t>Als zusätzliches Kernkapital anrechenbare Kapitalinstrumente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51 Buchstabe a, Artikel 52 bis 54, Artikel 56 Buchstabe a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57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550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1.1.2.1.1</w:t>
            </w:r>
            <w:r w:rsidRPr="00F64B25">
              <w:rPr>
                <w:noProof w:val="0"/>
              </w:rPr>
              <w:tab/>
            </w:r>
            <w:r w:rsidRPr="00F64B25">
              <w:rPr>
                <w:rStyle w:val="InstructionsTabelleberschrift"/>
                <w:rFonts w:ascii="Times New Roman" w:hAnsi="Times New Roman"/>
                <w:noProof w:val="0"/>
                <w:sz w:val="24"/>
              </w:rPr>
              <w:t>Eingezahlte Kapitalinstrumente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51 Buchstabe a und Artikel 52 bis 54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dem auszuweisenden Betrag sind keine mit den Kapitalinstrumenten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bundenen Agios enthalten.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560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1.1.2.1.2 (*)</w:t>
            </w:r>
            <w:r w:rsidRPr="00F64B25">
              <w:rPr>
                <w:noProof w:val="0"/>
              </w:rPr>
              <w:tab/>
            </w:r>
            <w:r w:rsidRPr="00F64B25">
              <w:rPr>
                <w:rStyle w:val="InstructionsTabelleberschrift"/>
                <w:rFonts w:ascii="Times New Roman" w:hAnsi="Times New Roman"/>
                <w:noProof w:val="0"/>
                <w:sz w:val="24"/>
              </w:rPr>
              <w:t>Zusatzinformation: Nicht anrechenbare Kapitalinstr</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mente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52 Absatz 1 Buchstaben c, e und f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in diesen Unterabsätzen genannten Bedingungen bilden unterschiedliche Kapitalsituationen ab, die jedoch reversibel sind. Der hier gemeldete Betrag kann also in späteren Berichtsperioden anrechenbar werden.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dem auszuweisenden Betrag sind keine mit den Kapitalinstrumenten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bundenen Agios enthalten.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570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1.1.2.1.3</w:t>
            </w:r>
            <w:r w:rsidRPr="00F64B25">
              <w:rPr>
                <w:noProof w:val="0"/>
              </w:rPr>
              <w:tab/>
            </w:r>
            <w:r w:rsidRPr="00F64B25">
              <w:rPr>
                <w:rStyle w:val="InstructionsTabelleberschrift"/>
                <w:rFonts w:ascii="Times New Roman" w:hAnsi="Times New Roman"/>
                <w:noProof w:val="0"/>
                <w:sz w:val="24"/>
              </w:rPr>
              <w:t>Agio</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51 Buchstabe b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Begriff Agio hat die gleiche Bedeutung wie im geltenden Rechnungsl</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 xml:space="preserve">gungsrahmen. </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in diesem Posten auszuweisende Betrag entspricht dem mit den „eing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zahlten Kapitalinstrumenten“ verbundenen Teil.</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580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1.1.2.1.4</w:t>
            </w:r>
            <w:r w:rsidRPr="00F64B25">
              <w:rPr>
                <w:noProof w:val="0"/>
              </w:rPr>
              <w:tab/>
            </w:r>
            <w:r w:rsidRPr="00F64B25">
              <w:rPr>
                <w:rStyle w:val="InstructionsTabelleberschrift"/>
                <w:rFonts w:ascii="Times New Roman" w:hAnsi="Times New Roman"/>
                <w:noProof w:val="0"/>
                <w:sz w:val="24"/>
              </w:rPr>
              <w:t>(-) Eigene Instrumente des zusätzlichen Kernkapitals</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52 Absatz 1 Buchstabe b, Artikel 56 Buchstabe a und Artikel 57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Eigene Instrumente des zusätzlichen Kernkapitals, die sich am Meldestic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tag im Besitz des berichtenden Instituts oder der berichtenden Gruppe befi</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den. Vorbehaltlich der in Artikel 57 der CRR vorgesehenen Ausnahmen.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Als „Nicht anrechenbare Kapitalinstrumente“ aufgenommene Aktienbestä</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 sind in dieser Zeile nicht zu melden.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den auszuweisenden Betrag ist das mit eigenen Aktien verbundene Agio einzuschließen.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Posten 1.1.2.1.4 bis 1.1.2.1.4.3 enthalten keine bestehenden oder eve</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tuellen Verpflichtungen zum Kauf eigener Instrumente des harten Kernkap</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tals. Bestehende oder eventuelle Verpflichtungen zum Kauf eigener Instr</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mente des zusätzlichen Kernkapitals werden getrennt unter Posten 1.1.2.1.5. gemeldet.</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590</w:t>
            </w:r>
          </w:p>
        </w:tc>
        <w:tc>
          <w:tcPr>
            <w:tcW w:w="7620" w:type="dxa"/>
          </w:tcPr>
          <w:p w:rsidR="005643EA" w:rsidRPr="00F64B25" w:rsidRDefault="006022CB"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1.1.2.1.4.1</w:t>
            </w:r>
            <w:r w:rsidRPr="00F64B25">
              <w:rPr>
                <w:noProof w:val="0"/>
              </w:rPr>
              <w:tab/>
            </w:r>
            <w:r w:rsidRPr="00F64B25">
              <w:rPr>
                <w:rStyle w:val="InstructionsTabelleberschrift"/>
                <w:rFonts w:ascii="Times New Roman" w:hAnsi="Times New Roman"/>
                <w:noProof w:val="0"/>
                <w:sz w:val="24"/>
              </w:rPr>
              <w:t>(-) Direkte Positionen in Instrumenten des zusätzlichen Kernkapitals</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114, Artikel 52 Absatz 1 Buchstabe b,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56 Buchstabe a und Artikel 57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Posten 1.1.2.1.1 aufgenommene Instrumente des zusätzlichen Kernkap</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 xml:space="preserve">tals, die von Instituten der konsolidierten Gruppe gehalten werden. </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620</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1.1.2.1.4.2</w:t>
            </w:r>
            <w:r w:rsidRPr="00F64B25">
              <w:rPr>
                <w:noProof w:val="0"/>
              </w:rPr>
              <w:tab/>
            </w:r>
            <w:r w:rsidRPr="00F64B25">
              <w:rPr>
                <w:rStyle w:val="InstructionsTabelleberschrift"/>
                <w:rFonts w:ascii="Times New Roman" w:hAnsi="Times New Roman"/>
                <w:noProof w:val="0"/>
                <w:sz w:val="24"/>
              </w:rPr>
              <w:t>(-) Indirekte Positionen in Instrumenten des zusätzlichen Kernkapitals</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52 Absatz 1 Buchstabe b Ziffer ii, Artikel 56 Buchstabe a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57 der CRR</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621</w:t>
            </w:r>
          </w:p>
        </w:tc>
        <w:tc>
          <w:tcPr>
            <w:tcW w:w="7620" w:type="dxa"/>
          </w:tcPr>
          <w:p w:rsidR="005643EA" w:rsidRPr="00F64B25" w:rsidRDefault="006455B0" w:rsidP="00CE2A09">
            <w:pPr>
              <w:pStyle w:val="InstructionsText"/>
              <w:rPr>
                <w:noProof w:val="0"/>
              </w:rPr>
            </w:pPr>
            <w:r w:rsidRPr="00F64B25">
              <w:rPr>
                <w:rStyle w:val="InstructionsTabelleberschrift"/>
                <w:rFonts w:ascii="Times New Roman" w:hAnsi="Times New Roman"/>
                <w:noProof w:val="0"/>
                <w:sz w:val="24"/>
              </w:rPr>
              <w:t>1.1.2.1.4.3</w:t>
            </w:r>
            <w:r w:rsidRPr="00F64B25">
              <w:rPr>
                <w:noProof w:val="0"/>
              </w:rPr>
              <w:tab/>
            </w:r>
            <w:r w:rsidRPr="00F64B25">
              <w:rPr>
                <w:rStyle w:val="InstructionsTabelleberschrift"/>
                <w:rFonts w:ascii="Times New Roman" w:hAnsi="Times New Roman"/>
                <w:noProof w:val="0"/>
                <w:sz w:val="24"/>
              </w:rPr>
              <w:t>(-) Synthetische Positionen in Instrumenten des zusätzl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chen Kernkapitals</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52 Absatz 1 Buchstabe b, Art</w:t>
            </w:r>
            <w:r w:rsidRPr="00F64B25">
              <w:rPr>
                <w:noProof w:val="0"/>
              </w:rPr>
              <w:t>i</w:t>
            </w:r>
            <w:r w:rsidRPr="00F64B25">
              <w:rPr>
                <w:noProof w:val="0"/>
              </w:rPr>
              <w:t>kel 56 Buchstabe a und Artikel 57 der CRR</w:t>
            </w:r>
          </w:p>
        </w:tc>
      </w:tr>
      <w:tr w:rsidR="00666996" w:rsidRPr="00F64B25" w:rsidTr="00672D2A">
        <w:tc>
          <w:tcPr>
            <w:tcW w:w="1129" w:type="dxa"/>
          </w:tcPr>
          <w:p w:rsidR="005643EA" w:rsidRPr="00F64B25" w:rsidRDefault="007E39E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622</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1.1.2.1.5</w:t>
            </w:r>
            <w:r w:rsidRPr="00F64B25">
              <w:rPr>
                <w:noProof w:val="0"/>
              </w:rPr>
              <w:tab/>
            </w:r>
            <w:r w:rsidRPr="00F64B25">
              <w:rPr>
                <w:rStyle w:val="InstructionsTabelleberschrift"/>
                <w:rFonts w:ascii="Times New Roman" w:hAnsi="Times New Roman"/>
                <w:noProof w:val="0"/>
                <w:sz w:val="24"/>
              </w:rPr>
              <w:t>(-) Bestehende oder eventuelle Verpflichtungen zum Kauf eigener Instrumente des zusätzlichen Kernkapitals</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56 Buchstabe a und Artikel 57 der CRR</w:t>
            </w:r>
          </w:p>
          <w:p w:rsidR="005643EA" w:rsidRPr="00F64B25" w:rsidRDefault="00666996" w:rsidP="00CE2A09">
            <w:pPr>
              <w:pStyle w:val="InstructionsText"/>
              <w:rPr>
                <w:rStyle w:val="InstructionsTabelleberschrift"/>
                <w:rFonts w:ascii="Times New Roman" w:hAnsi="Times New Roman"/>
                <w:noProof w:val="0"/>
                <w:sz w:val="24"/>
              </w:rPr>
            </w:pPr>
            <w:r w:rsidRPr="00F64B25">
              <w:rPr>
                <w:noProof w:val="0"/>
              </w:rPr>
              <w:t>Gemäß Artikel 56 Buchstabe a der CRR sind die „eigenen Instrumente des zusätzlichen Kernkapitals, zu deren Kauf das Institut aufgrund bestehender vertraglicher Verpflichtungen gehalten sein könnte“, in Abzug zu bringen.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660</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1.1.2.2</w:t>
            </w:r>
            <w:r w:rsidRPr="00F64B25">
              <w:rPr>
                <w:noProof w:val="0"/>
              </w:rPr>
              <w:tab/>
            </w:r>
            <w:r w:rsidRPr="00F64B25">
              <w:rPr>
                <w:rStyle w:val="InstructionsTabelleberschrift"/>
                <w:rFonts w:ascii="Times New Roman" w:hAnsi="Times New Roman"/>
                <w:noProof w:val="0"/>
                <w:sz w:val="24"/>
              </w:rPr>
              <w:t>Anpassungen aufgrund der Übergangsbestimmungen zu Kap</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talinstrumenten des zusätzlichen Kernkapitals (Grandfathering)</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483 Absätze 4 und 5, Artikel 484 bis 487, Artikel 489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491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Beträge der vorübergehend unter Bestandsschutz stehenden Kapitalinstr</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mente des zusätzlichen Kernkapitals. Der auszuweisende Betrag wird unmi</w:t>
            </w:r>
            <w:r w:rsidRPr="00F64B25">
              <w:rPr>
                <w:rStyle w:val="FormatvorlageInstructionsTabelleText"/>
                <w:rFonts w:ascii="Times New Roman" w:hAnsi="Times New Roman"/>
                <w:noProof w:val="0"/>
                <w:sz w:val="24"/>
              </w:rPr>
              <w:t>t</w:t>
            </w:r>
            <w:r w:rsidRPr="00F64B25">
              <w:rPr>
                <w:rStyle w:val="FormatvorlageInstructionsTabelleText"/>
                <w:rFonts w:ascii="Times New Roman" w:hAnsi="Times New Roman"/>
                <w:noProof w:val="0"/>
                <w:sz w:val="24"/>
              </w:rPr>
              <w:t>telbar aus dem Meldebogen CA5 entnommen.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670</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1.1.2.3</w:t>
            </w:r>
            <w:r w:rsidRPr="00F64B25">
              <w:rPr>
                <w:noProof w:val="0"/>
              </w:rPr>
              <w:tab/>
            </w:r>
            <w:r w:rsidRPr="00F64B25">
              <w:rPr>
                <w:rStyle w:val="InstructionsTabelleberschrift"/>
                <w:rFonts w:ascii="Times New Roman" w:hAnsi="Times New Roman"/>
                <w:noProof w:val="0"/>
                <w:sz w:val="24"/>
              </w:rPr>
              <w:t>Zum zusätzlichen Kernkapital zählende, von Tochterunterne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begebene Instrumente</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83, Artikel 85 und Artikel 86 der CRR</w:t>
            </w:r>
          </w:p>
          <w:p w:rsidR="00477CB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Summe aller Beträge des qualifizierten Kernkapitals von Tochterunterne</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men, die dem konsolidierten zusätzlichen Kernkapital zugerechnet werden</w:t>
            </w:r>
          </w:p>
          <w:p w:rsidR="00106FC5" w:rsidRPr="00F64B25" w:rsidRDefault="00106FC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Von einer Zweckgesellschaft begebenes qualifiziertes zusätzliches Kernk</w:t>
            </w:r>
            <w:r w:rsidRPr="00F64B25">
              <w:rPr>
                <w:rStyle w:val="FormatvorlageInstructionsTabelleText"/>
                <w:rFonts w:ascii="Times New Roman" w:hAnsi="Times New Roman"/>
                <w:noProof w:val="0"/>
                <w:sz w:val="24"/>
              </w:rPr>
              <w:t>a</w:t>
            </w:r>
            <w:r w:rsidRPr="00F64B25">
              <w:rPr>
                <w:rStyle w:val="FormatvorlageInstructionsTabelleText"/>
                <w:rFonts w:ascii="Times New Roman" w:hAnsi="Times New Roman"/>
                <w:noProof w:val="0"/>
                <w:sz w:val="24"/>
              </w:rPr>
              <w:t>pital (Artikel 83 der CRR) ist einzubeziehen.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680</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1.1.2.4</w:t>
            </w:r>
            <w:r w:rsidRPr="00F64B25">
              <w:rPr>
                <w:noProof w:val="0"/>
              </w:rPr>
              <w:tab/>
            </w:r>
            <w:r w:rsidRPr="00F64B25">
              <w:rPr>
                <w:rStyle w:val="InstructionsTabelleberschrift"/>
                <w:rFonts w:ascii="Times New Roman" w:hAnsi="Times New Roman"/>
                <w:noProof w:val="0"/>
                <w:sz w:val="24"/>
              </w:rPr>
              <w:t>Anpassungen aufgrund der Übergangsbestimmungen zu im z</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sätzlichen Kernkapital zusätzlich anerkannten, von Tochterunterne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begebenen Instrumenten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480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erforderlich werdende Anpassu</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gen am qualifizierten, dem konsolidierten zusätzlichen Kernkapital zug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rechnetem Kernkapital. Diese Position wird unmittelbar aus dem Meldeb</w:t>
            </w:r>
            <w:r w:rsidRPr="00F64B25">
              <w:rPr>
                <w:rStyle w:val="FormatvorlageInstructionsTabelleText"/>
                <w:rFonts w:ascii="Times New Roman" w:hAnsi="Times New Roman"/>
                <w:noProof w:val="0"/>
                <w:sz w:val="24"/>
              </w:rPr>
              <w:t>o</w:t>
            </w:r>
            <w:r w:rsidRPr="00F64B25">
              <w:rPr>
                <w:rStyle w:val="FormatvorlageInstructionsTabelleText"/>
                <w:rFonts w:ascii="Times New Roman" w:hAnsi="Times New Roman"/>
                <w:noProof w:val="0"/>
                <w:sz w:val="24"/>
              </w:rPr>
              <w:t>gen CA5 entnommen.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690</w:t>
            </w:r>
          </w:p>
        </w:tc>
        <w:tc>
          <w:tcPr>
            <w:tcW w:w="7620" w:type="dxa"/>
          </w:tcPr>
          <w:p w:rsidR="005643EA" w:rsidRPr="00F64B25" w:rsidRDefault="006455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1.1.2.5</w:t>
            </w:r>
            <w:r w:rsidRPr="00F64B25">
              <w:rPr>
                <w:noProof w:val="0"/>
              </w:rPr>
              <w:tab/>
            </w:r>
            <w:r w:rsidRPr="00F64B25">
              <w:rPr>
                <w:rStyle w:val="InstructionsTabelleberschrift"/>
                <w:rFonts w:ascii="Times New Roman" w:hAnsi="Times New Roman"/>
                <w:noProof w:val="0"/>
                <w:sz w:val="24"/>
              </w:rPr>
              <w:t>(-) Überkreuzbeteiligungen am zusätzlichen Kernkapital</w:t>
            </w:r>
          </w:p>
          <w:p w:rsidR="005643EA" w:rsidRPr="00F64B25" w:rsidRDefault="0080525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122, Artikel 56 Buchstabe b und Artikel 58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Positionen in Instrumenten des zusätzlichen Kernkapitals von Unternehmen der Finanzbranche (gemäß Definition in Artikel 4 Absatz 1 Nummer 27 der CRR), bei denen eine Überkreuzbeteiligung vorliegt, die nach Ansicht der zuständigen Behörden dem Ziel dient, die Eigenmittel des Instituts künstlich zu erhöhen.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auszuweisenden Beträge werden auf der Grundlage der Bruttokaufpos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tionen berechnet und schließen zusätzliches Kernkapital in Form von Vers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cherungsprodukten ein.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700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1.1.2.6</w:t>
            </w:r>
            <w:r w:rsidRPr="00F64B25">
              <w:rPr>
                <w:noProof w:val="0"/>
              </w:rPr>
              <w:tab/>
            </w:r>
            <w:r w:rsidRPr="00F64B25">
              <w:rPr>
                <w:rStyle w:val="InstructionsTabelleberschrift"/>
                <w:rFonts w:ascii="Times New Roman" w:hAnsi="Times New Roman"/>
                <w:noProof w:val="0"/>
                <w:sz w:val="24"/>
              </w:rPr>
              <w:t>(-) Instrumente des zusätzlichen Kernkapitals von Unternehmen der Finanzbranche, an denen das Institut keine wesentliche Beteiligung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56 Buchstabe c, Artikel 59,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60 und Artikel 79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Teil der Positionen in Kapitalinstrumenten von Unternehmen der Finan</w:t>
            </w:r>
            <w:r w:rsidRPr="00F64B25">
              <w:rPr>
                <w:rStyle w:val="FormatvorlageInstructionsTabelleText"/>
                <w:rFonts w:ascii="Times New Roman" w:hAnsi="Times New Roman"/>
                <w:noProof w:val="0"/>
                <w:sz w:val="24"/>
              </w:rPr>
              <w:t>z</w:t>
            </w:r>
            <w:r w:rsidRPr="00F64B25">
              <w:rPr>
                <w:rStyle w:val="FormatvorlageInstructionsTabelleText"/>
                <w:rFonts w:ascii="Times New Roman" w:hAnsi="Times New Roman"/>
                <w:noProof w:val="0"/>
                <w:sz w:val="24"/>
              </w:rPr>
              <w:t>branche (gemäß Definition in Artikel 4 Absatz 1 Nummer 27 der CRR), an denen das Institut keine wesentliche, vom zusätzlichen Kernkapital in Abzug zu bringende Beteiligung hält.</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710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1.1.2.7</w:t>
            </w:r>
            <w:r w:rsidRPr="00F64B25">
              <w:rPr>
                <w:noProof w:val="0"/>
              </w:rPr>
              <w:tab/>
            </w:r>
            <w:r w:rsidRPr="00F64B25">
              <w:rPr>
                <w:rStyle w:val="InstructionsTabelleberschrift"/>
                <w:rFonts w:ascii="Times New Roman" w:hAnsi="Times New Roman"/>
                <w:noProof w:val="0"/>
                <w:sz w:val="24"/>
              </w:rPr>
              <w:t>(-) Instrumente des zusätzlichen Kernkapitals von Unternehmen der Finanzbranche, an denen das Institut eine wesentliche Beteiligung hält</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56 Buchstabe d, Artikel 59 und A</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tikel 79 der CRR.</w:t>
            </w:r>
          </w:p>
          <w:p w:rsidR="005643EA" w:rsidRPr="00F64B25" w:rsidRDefault="009B51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Positionen des Instituts in Instrumenten des zusätzlichen Kernkapitals von Unternehmen der Finanzbranche (gemäß Definition in Artikel 4 Absatz 1 Nummer 27 der CRR), an denen das Institut eine wesentliche Beteiligung hält, werden in voller Höhe abgezogen.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720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1.1.2.8</w:t>
            </w:r>
            <w:r w:rsidRPr="00F64B25">
              <w:rPr>
                <w:noProof w:val="0"/>
              </w:rPr>
              <w:tab/>
            </w:r>
            <w:r w:rsidRPr="00F64B25">
              <w:rPr>
                <w:rStyle w:val="InstructionsTabelleberschrift"/>
                <w:rFonts w:ascii="Times New Roman" w:hAnsi="Times New Roman"/>
                <w:noProof w:val="0"/>
                <w:sz w:val="24"/>
              </w:rPr>
              <w:t>(-) Von den Posten des Ergänzungskapitals in Abzug zu bringe</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 xml:space="preserve">de Posten, die das Ergänzungskapital überschreiten </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Artikel 56 Buchstabe e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auszuweisende Betrag wird unmittelbar aus dem CA1-Posten „Von den Posten des Ergänzungskapitals in Abzug zu bringende Posten, die das 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gänzungskapital überschreiten (Abzug vom zusätzlichen Kernkapital)“ en</w:t>
            </w:r>
            <w:r w:rsidRPr="00F64B25">
              <w:rPr>
                <w:rStyle w:val="FormatvorlageInstructionsTabelleText"/>
                <w:rFonts w:ascii="Times New Roman" w:hAnsi="Times New Roman"/>
                <w:noProof w:val="0"/>
                <w:sz w:val="24"/>
              </w:rPr>
              <w:t>t</w:t>
            </w:r>
            <w:r w:rsidRPr="00F64B25">
              <w:rPr>
                <w:rStyle w:val="FormatvorlageInstructionsTabelleText"/>
                <w:rFonts w:ascii="Times New Roman" w:hAnsi="Times New Roman"/>
                <w:noProof w:val="0"/>
                <w:sz w:val="24"/>
              </w:rPr>
              <w:t>nommen.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730</w:t>
            </w:r>
          </w:p>
        </w:tc>
        <w:tc>
          <w:tcPr>
            <w:tcW w:w="7620" w:type="dxa"/>
          </w:tcPr>
          <w:p w:rsidR="005643EA" w:rsidRPr="00F64B25" w:rsidRDefault="00A86EB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1.1.2.9</w:t>
            </w:r>
            <w:r w:rsidRPr="00F64B25">
              <w:rPr>
                <w:noProof w:val="0"/>
              </w:rPr>
              <w:tab/>
            </w:r>
            <w:r w:rsidRPr="00F64B25">
              <w:rPr>
                <w:rStyle w:val="InstructionsTabelleberschrift"/>
                <w:rFonts w:ascii="Times New Roman" w:hAnsi="Times New Roman"/>
                <w:noProof w:val="0"/>
                <w:sz w:val="24"/>
              </w:rPr>
              <w:t>Sonstige Anpassungen des zusätzlichen Kernkapitals aufgrund von Übergangsbestimmungen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474, Artikel 475, Artikel 478 und Artikel 481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vorzunehmende Anpassungen. Der auszuweisende Betrag wird unmittelbar aus dem Meldebogen CA5 entno</w:t>
            </w:r>
            <w:r w:rsidRPr="00F64B25">
              <w:rPr>
                <w:rStyle w:val="FormatvorlageInstructionsTabelleText"/>
                <w:rFonts w:ascii="Times New Roman" w:hAnsi="Times New Roman"/>
                <w:noProof w:val="0"/>
                <w:sz w:val="24"/>
              </w:rPr>
              <w:t>m</w:t>
            </w:r>
            <w:r w:rsidRPr="00F64B25">
              <w:rPr>
                <w:rStyle w:val="FormatvorlageInstructionsTabelleText"/>
                <w:rFonts w:ascii="Times New Roman" w:hAnsi="Times New Roman"/>
                <w:noProof w:val="0"/>
                <w:sz w:val="24"/>
              </w:rPr>
              <w:t>men.</w:t>
            </w:r>
          </w:p>
        </w:tc>
      </w:tr>
      <w:tr w:rsidR="00666996" w:rsidRPr="00F64B25" w:rsidTr="00672D2A">
        <w:tc>
          <w:tcPr>
            <w:tcW w:w="1129" w:type="dxa"/>
          </w:tcPr>
          <w:p w:rsidR="00666996"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740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1.1.2.10</w:t>
            </w:r>
            <w:r w:rsidRPr="00F64B25">
              <w:rPr>
                <w:noProof w:val="0"/>
              </w:rPr>
              <w:tab/>
            </w:r>
            <w:r w:rsidRPr="00F64B25">
              <w:rPr>
                <w:rStyle w:val="InstructionsTabelleberschrift"/>
                <w:rFonts w:ascii="Times New Roman" w:hAnsi="Times New Roman"/>
                <w:noProof w:val="0"/>
                <w:sz w:val="24"/>
              </w:rPr>
              <w:t>Von den Posten des zusätzlichen Kernkapitals in Abzug zu bringende Posten, die das zusätzliche Kernkapital überschreiten (Abzug vom harten Kernkapital)</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36 Absatz 1 Buchstabe j der CRR</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Zusätzliches Kernkapital kann keinen negativen Wert haben. Es ist aber möglich, dass die vom zusätzlichen Kernkapital in Abzug zu bringenden Posten größer sind als das zusätzliche Kernkapital zuzüglich des verbund</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nen Agios. Wenn dies eintritt, muss das zusätzliche Kernkapital gleich Null sein und die in Abzug zu bringenden Posten, die das zusätzliche Kernkapital überschreiten, müssen vom harten Kernkapital abgezogen werden.</w:t>
            </w:r>
          </w:p>
          <w:p w:rsidR="005643EA" w:rsidRPr="00F64B25" w:rsidRDefault="0066699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Mit diesem Posten wird erreicht, dass die Summe der Posten 1.1.2.1 bis 1.1.2.12 nie kleiner als Null ist. Falls dieser Posten dann eine positive Zahl aufweist, ist Posten 1.1.1.16 der Kehrwert dieser Zahl.</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744</w:t>
            </w:r>
          </w:p>
          <w:p w:rsidR="005643EA" w:rsidRPr="00F64B25" w:rsidRDefault="005643EA" w:rsidP="00CE2A09">
            <w:pPr>
              <w:pStyle w:val="InstructionsText"/>
              <w:rPr>
                <w:rStyle w:val="FormatvorlageInstructionsTabelleText"/>
                <w:rFonts w:ascii="Times New Roman" w:hAnsi="Times New Roman"/>
                <w:noProof w:val="0"/>
                <w:sz w:val="24"/>
              </w:rPr>
            </w:pPr>
          </w:p>
        </w:tc>
        <w:tc>
          <w:tcPr>
            <w:tcW w:w="7620" w:type="dxa"/>
          </w:tcPr>
          <w:p w:rsidR="005643EA" w:rsidRPr="00F64B25" w:rsidRDefault="00A86EB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1.1.2.11</w:t>
            </w:r>
            <w:r w:rsidRPr="00F64B25">
              <w:rPr>
                <w:noProof w:val="0"/>
              </w:rPr>
              <w:tab/>
            </w:r>
            <w:r w:rsidRPr="00F64B25">
              <w:rPr>
                <w:rStyle w:val="InstructionsTabelleberschrift"/>
                <w:rFonts w:ascii="Times New Roman" w:hAnsi="Times New Roman"/>
                <w:noProof w:val="0"/>
                <w:sz w:val="24"/>
              </w:rPr>
              <w:t>(-) Zusätzliche, aufgrund von Artikel 3 der CRR vorz</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nehmende Abzüge vom zusätzlichen Kernkapital</w:t>
            </w:r>
          </w:p>
          <w:p w:rsidR="005643EA" w:rsidRPr="00F64B25" w:rsidRDefault="00A86EB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 der CRR</w:t>
            </w:r>
          </w:p>
        </w:tc>
      </w:tr>
      <w:tr w:rsidR="00A86EB4" w:rsidRPr="00F64B25" w:rsidTr="00672D2A">
        <w:tc>
          <w:tcPr>
            <w:tcW w:w="1129" w:type="dxa"/>
          </w:tcPr>
          <w:p w:rsidR="00A86EB4" w:rsidRPr="00F64B25" w:rsidRDefault="008F5B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748</w:t>
            </w:r>
          </w:p>
        </w:tc>
        <w:tc>
          <w:tcPr>
            <w:tcW w:w="7620" w:type="dxa"/>
          </w:tcPr>
          <w:p w:rsidR="005643EA" w:rsidRPr="00F64B25" w:rsidRDefault="008F5BFE"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noProof w:val="0"/>
                <w:sz w:val="24"/>
              </w:rPr>
              <w:t>1.1.2.12</w:t>
            </w:r>
            <w:r w:rsidRPr="00F64B25">
              <w:rPr>
                <w:noProof w:val="0"/>
              </w:rPr>
              <w:tab/>
            </w:r>
            <w:r w:rsidRPr="00F64B25">
              <w:rPr>
                <w:rStyle w:val="InstructionsTabelleberschrift"/>
                <w:rFonts w:ascii="Times New Roman" w:hAnsi="Times New Roman"/>
                <w:noProof w:val="0"/>
                <w:sz w:val="24"/>
              </w:rPr>
              <w:t>Bestandteile des zusätzlichen Kernkapitals oder Abzüge vom zusätzlichen Kernkapital – sonstige</w:t>
            </w:r>
          </w:p>
          <w:p w:rsidR="005643EA" w:rsidRPr="00F64B25" w:rsidRDefault="00A86EB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Zeile wurde zu dem Zweck entwickelt, ausschließlich zu Bericht</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zwecken Flexibilität bieten zu können. Diese Zeile ist nur in den seltenen Fällen, in denen keine endgültige Entscheidung über die Meldung bestim</w:t>
            </w:r>
            <w:r w:rsidRPr="00F64B25">
              <w:rPr>
                <w:rStyle w:val="InstructionsTabelleberschrift"/>
                <w:rFonts w:ascii="Times New Roman" w:hAnsi="Times New Roman"/>
                <w:b w:val="0"/>
                <w:noProof w:val="0"/>
                <w:sz w:val="24"/>
                <w:u w:val="none"/>
              </w:rPr>
              <w:t>m</w:t>
            </w:r>
            <w:r w:rsidRPr="00F64B25">
              <w:rPr>
                <w:rStyle w:val="InstructionsTabelleberschrift"/>
                <w:rFonts w:ascii="Times New Roman" w:hAnsi="Times New Roman"/>
                <w:b w:val="0"/>
                <w:noProof w:val="0"/>
                <w:sz w:val="24"/>
                <w:u w:val="none"/>
              </w:rPr>
              <w:t>ter Kapitalposten bzw. Kapitalabzüge im aktuellen Meldebogen CA1 getro</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fen worden ist, auszufüllen. Daraus folgt, dass diese Zeile nur dann ausz</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t>füllen ist, wenn ein Kapitalbestandteil des zusätzlichen Kernkapitals bezi</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 xml:space="preserve">hungsweise ein Abzug eines Bestandteils des zusätzlichen Kernkapitals nicht einer der Zeilen von 530 bis 744 zugewiesen werden kann. </w:t>
            </w:r>
          </w:p>
          <w:p w:rsidR="005643EA" w:rsidRPr="00F64B25" w:rsidRDefault="00A86EB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Zelle darf nicht zur Übertragung von nicht unter die CRR fallenden Kapitalposten bzw. Kapitalabzügen in die Berechnung des Solvabilitätskoe</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fizienten verwendet werden (beispielsweise eine Übertragung von Kapita</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posten bzw. Kapitalabzügen aus Ländern, die außerhalb des Geltungsb</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reichs der CRR liegen).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750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w:t>
            </w:r>
            <w:r w:rsidRPr="00F64B25">
              <w:rPr>
                <w:noProof w:val="0"/>
              </w:rPr>
              <w:tab/>
            </w:r>
            <w:r w:rsidRPr="00F64B25">
              <w:rPr>
                <w:rStyle w:val="InstructionsTabelleberschrift"/>
                <w:rFonts w:ascii="Times New Roman" w:hAnsi="Times New Roman"/>
                <w:noProof w:val="0"/>
                <w:sz w:val="24"/>
              </w:rPr>
              <w:t>ERGÄNZUNGSKAPITAL</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Artikel 71 der CRR</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760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w:t>
            </w:r>
            <w:r w:rsidRPr="00F64B25">
              <w:rPr>
                <w:noProof w:val="0"/>
              </w:rPr>
              <w:tab/>
            </w:r>
            <w:r w:rsidRPr="00F64B25">
              <w:rPr>
                <w:rStyle w:val="InstructionsTabelleberschrift"/>
                <w:rFonts w:ascii="Times New Roman" w:hAnsi="Times New Roman"/>
                <w:noProof w:val="0"/>
                <w:sz w:val="24"/>
              </w:rPr>
              <w:t>Als Ergänzungskapital anrechenbare Kapitalinstrumente und nachrangige Darlehen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62 Buchstabe a, Artikel 63 bis 65, Artikel 66 Buchstabe a und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67 der CRR</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770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1.2.1.1</w:t>
            </w:r>
            <w:r w:rsidRPr="00F64B25">
              <w:rPr>
                <w:noProof w:val="0"/>
              </w:rPr>
              <w:tab/>
            </w:r>
            <w:r w:rsidRPr="00F64B25">
              <w:rPr>
                <w:rStyle w:val="InstructionsTabelleberschrift"/>
                <w:rFonts w:ascii="Times New Roman" w:hAnsi="Times New Roman"/>
                <w:noProof w:val="0"/>
                <w:sz w:val="24"/>
              </w:rPr>
              <w:t>Eingezahlte Kapitalinstrumente und nachrangige Darlehen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62 Buchstabe a, Artikel 63 und Artikel 65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dem auszuweisenden Betrag sind keine mit den Kapitalinstrumenten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bundenen Agios enthalten.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780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1.2.1.2 (*)</w:t>
            </w:r>
            <w:r w:rsidRPr="00F64B25">
              <w:rPr>
                <w:noProof w:val="0"/>
              </w:rPr>
              <w:tab/>
            </w:r>
            <w:r w:rsidRPr="00F64B25">
              <w:rPr>
                <w:rStyle w:val="InstructionsTabelleberschrift"/>
                <w:rFonts w:ascii="Times New Roman" w:hAnsi="Times New Roman"/>
                <w:noProof w:val="0"/>
                <w:sz w:val="24"/>
              </w:rPr>
              <w:t>Zusatzinformation: Nicht anrechenbare Kapitalinstr</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mente und nachrangige Darlehen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63 Buchstaben c, e und f und Artikel 64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in diesen Unterabsätzen genannten Bedingungen bilden unterschiedliche Kapitalsituationen ab, die jedoch reversibel sind. Der hier gemeldete Betrag kann also in späteren Berichtsperioden anrechenbar werden.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dem auszuweisenden Betrag sind keine mit den Kapitalinstrumenten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bundenen Agios enthalten.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790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1.2.1.3</w:t>
            </w:r>
            <w:r w:rsidRPr="00F64B25">
              <w:rPr>
                <w:noProof w:val="0"/>
              </w:rPr>
              <w:tab/>
            </w:r>
            <w:r w:rsidRPr="00F64B25">
              <w:rPr>
                <w:rStyle w:val="InstructionsTabelleberschrift"/>
                <w:rFonts w:ascii="Times New Roman" w:hAnsi="Times New Roman"/>
                <w:noProof w:val="0"/>
                <w:sz w:val="24"/>
              </w:rPr>
              <w:t>Agio</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62 Buchstabe b und Artikel 65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Begriff Agio hat die gleiche Bedeutung wie im geltenden Rechnungsl</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 xml:space="preserve">gungsrahmen. </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in diesem Posten auszuweisende Betrag entspricht dem mit den „eing</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zahlten Kapitalinstrumenten“ verbundenen Teil.</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800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1.2.1.4</w:t>
            </w:r>
            <w:r w:rsidRPr="00F64B25">
              <w:rPr>
                <w:noProof w:val="0"/>
              </w:rPr>
              <w:tab/>
            </w:r>
            <w:r w:rsidRPr="00F64B25">
              <w:rPr>
                <w:rStyle w:val="InstructionsTabelleberschrift"/>
                <w:rFonts w:ascii="Times New Roman" w:hAnsi="Times New Roman"/>
                <w:noProof w:val="0"/>
                <w:sz w:val="24"/>
              </w:rPr>
              <w:t>(-) Eigene Instrumente des Ergänzungskapitals</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63 Buchstabe b Ziffer i, Artikel 66 Buchstabe a und Artikel 67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Eigene Instrumente des Ergänzungskapitals, die sich am Meldestichtag im Besitz des berichtenden Instituts oder der berichtenden Gruppe befinden. Vorbehaltlich der in Artikel 67 der CRR vorgesehenen Ausnahmen.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Als „Nicht anrechenbare Kapitalinstrumente“ aufgenommene Aktienbestä</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 sind in dieser Zeile nicht zu melden.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In den auszuweisenden Betrag ist das mit eigenen Aktien verbundene Agio einzuschließen.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Posten 1.2.1.4 bis 1.2.1.4.3 enthalten keine bestehenden oder eventue</w:t>
            </w:r>
            <w:r w:rsidRPr="00F64B25">
              <w:rPr>
                <w:rStyle w:val="FormatvorlageInstructionsTabelleText"/>
                <w:rFonts w:ascii="Times New Roman" w:hAnsi="Times New Roman"/>
                <w:noProof w:val="0"/>
                <w:sz w:val="24"/>
              </w:rPr>
              <w:t>l</w:t>
            </w:r>
            <w:r w:rsidRPr="00F64B25">
              <w:rPr>
                <w:rStyle w:val="FormatvorlageInstructionsTabelleText"/>
                <w:rFonts w:ascii="Times New Roman" w:hAnsi="Times New Roman"/>
                <w:noProof w:val="0"/>
                <w:sz w:val="24"/>
              </w:rPr>
              <w:t>len Verpflichtungen zum Kauf eigener Instrumente des Ergänzungskapitals. Bestehende oder eventuelle Verpflichtungen zum Kauf eigener Instrumente des Ergänzungskapitals werden getrennt unter Posten 1.2.1.5. gemeldet.</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810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1.2.1.4.1</w:t>
            </w:r>
            <w:r w:rsidRPr="00F64B25">
              <w:rPr>
                <w:noProof w:val="0"/>
              </w:rPr>
              <w:tab/>
            </w:r>
            <w:r w:rsidRPr="00F64B25">
              <w:rPr>
                <w:rStyle w:val="InstructionsTabelleberschrift"/>
                <w:rFonts w:ascii="Times New Roman" w:hAnsi="Times New Roman"/>
                <w:noProof w:val="0"/>
                <w:sz w:val="24"/>
              </w:rPr>
              <w:t>(-) Direkte Positionen in Instrumenten des Ergänzungsk</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pitals</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63 Buchstabe b, Artikel 66 Buchstabe a und Artikel 67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 xml:space="preserve">In Posten 1.2.1.1 aufgenommene Instrumente des Ergänzungskapitals, die von Instituten der konsolidierten Gruppe gehalten werden. </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840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1.2.1.4.2</w:t>
            </w:r>
            <w:r w:rsidRPr="00F64B25">
              <w:rPr>
                <w:noProof w:val="0"/>
              </w:rPr>
              <w:tab/>
            </w:r>
            <w:r w:rsidRPr="00F64B25">
              <w:rPr>
                <w:rStyle w:val="InstructionsTabelleberschrift"/>
                <w:rFonts w:ascii="Times New Roman" w:hAnsi="Times New Roman"/>
                <w:noProof w:val="0"/>
                <w:sz w:val="24"/>
              </w:rPr>
              <w:t>(-) Indirekte Positionen in Instrumenten des Ergänzung</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kapitals</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114, Artikel 63 Buchstabe b, Artikel 66 Buc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stabe a und Artikel 67 der CRR</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841</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1.2.1.4.3</w:t>
            </w:r>
            <w:r w:rsidRPr="00F64B25">
              <w:rPr>
                <w:noProof w:val="0"/>
              </w:rPr>
              <w:tab/>
            </w:r>
            <w:r w:rsidRPr="00F64B25">
              <w:rPr>
                <w:rStyle w:val="InstructionsTabelleberschrift"/>
                <w:rFonts w:ascii="Times New Roman" w:hAnsi="Times New Roman"/>
                <w:noProof w:val="0"/>
                <w:sz w:val="24"/>
              </w:rPr>
              <w:t>(-) Synthetische Positionen in Instrumenten des Ergä</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zungskapitals</w:t>
            </w:r>
          </w:p>
          <w:p w:rsidR="005643EA" w:rsidRPr="00F64B25" w:rsidRDefault="00805255"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Artikel 4 Absatz 1 Nummer 126, Artikel 63 Buchstabe b, Artikel 66 Buc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stabe a und Artikel 67 der CRR</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842</w:t>
            </w:r>
          </w:p>
          <w:p w:rsidR="005643EA" w:rsidRPr="00F64B25" w:rsidRDefault="005643EA" w:rsidP="00CE2A09">
            <w:pPr>
              <w:pStyle w:val="InstructionsText"/>
              <w:rPr>
                <w:rStyle w:val="FormatvorlageInstructionsTabelleText"/>
                <w:rFonts w:ascii="Times New Roman" w:hAnsi="Times New Roman"/>
                <w:noProof w:val="0"/>
                <w:sz w:val="24"/>
              </w:rPr>
            </w:pPr>
          </w:p>
        </w:tc>
        <w:tc>
          <w:tcPr>
            <w:tcW w:w="7620" w:type="dxa"/>
          </w:tcPr>
          <w:p w:rsidR="005643EA" w:rsidRPr="00F64B25" w:rsidRDefault="00A86EB4" w:rsidP="00CE2A09">
            <w:pPr>
              <w:pStyle w:val="InstructionsText"/>
              <w:rPr>
                <w:rStyle w:val="InstructionsTabelleberschrift"/>
                <w:rFonts w:ascii="Times New Roman" w:hAnsi="Times New Roman"/>
                <w:b w:val="0"/>
                <w:noProof w:val="0"/>
                <w:sz w:val="24"/>
              </w:rPr>
            </w:pPr>
            <w:r w:rsidRPr="00F64B25">
              <w:rPr>
                <w:rStyle w:val="InstructionsTabelleberschrift"/>
                <w:rFonts w:ascii="Times New Roman" w:hAnsi="Times New Roman"/>
                <w:noProof w:val="0"/>
                <w:sz w:val="24"/>
              </w:rPr>
              <w:t>1.2.1.5</w:t>
            </w:r>
            <w:r w:rsidRPr="00F64B25">
              <w:rPr>
                <w:noProof w:val="0"/>
              </w:rPr>
              <w:tab/>
            </w:r>
            <w:r w:rsidRPr="00F64B25">
              <w:rPr>
                <w:rStyle w:val="InstructionsTabelleberschrift"/>
                <w:rFonts w:ascii="Times New Roman" w:hAnsi="Times New Roman"/>
                <w:noProof w:val="0"/>
                <w:sz w:val="24"/>
              </w:rPr>
              <w:t>(-) Bestehende oder eventuelle Verpflichtungen zum Kauf eig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ner Instrumente des Ergänzungskapitals</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66 Buchstabe a und Artikel 67 der CRR</w:t>
            </w:r>
          </w:p>
          <w:p w:rsidR="005643EA" w:rsidRPr="00F64B25" w:rsidRDefault="00A86EB4" w:rsidP="00CE2A09">
            <w:pPr>
              <w:pStyle w:val="InstructionsText"/>
              <w:rPr>
                <w:rStyle w:val="InstructionsTabelleberschrift"/>
                <w:rFonts w:ascii="Times New Roman" w:hAnsi="Times New Roman"/>
                <w:b w:val="0"/>
                <w:bCs w:val="0"/>
                <w:noProof w:val="0"/>
                <w:sz w:val="24"/>
                <w:u w:val="none"/>
              </w:rPr>
            </w:pPr>
            <w:r w:rsidRPr="00F64B25">
              <w:rPr>
                <w:rStyle w:val="InstructionsTabelleberschrift"/>
                <w:rFonts w:ascii="Times New Roman" w:hAnsi="Times New Roman"/>
                <w:b w:val="0"/>
                <w:noProof w:val="0"/>
                <w:sz w:val="24"/>
                <w:u w:val="none"/>
              </w:rPr>
              <w:t>Gemäß Artikel 66 Buchstabe a der CRR</w:t>
            </w:r>
            <w:r w:rsidRPr="00F64B25">
              <w:rPr>
                <w:noProof w:val="0"/>
              </w:rPr>
              <w:t xml:space="preserve"> sind die „eigenen Ergänzungskap</w:t>
            </w:r>
            <w:r w:rsidRPr="00F64B25">
              <w:rPr>
                <w:noProof w:val="0"/>
              </w:rPr>
              <w:t>i</w:t>
            </w:r>
            <w:r w:rsidRPr="00F64B25">
              <w:rPr>
                <w:noProof w:val="0"/>
              </w:rPr>
              <w:t>talinstrumente, zu deren Kauf das Institut aufgrund bestehender vertraglicher Verpflichtungen gehalten sein könnte,“ in Abzug zu bringen.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880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1.2.2</w:t>
            </w:r>
            <w:r w:rsidRPr="00F64B25">
              <w:rPr>
                <w:noProof w:val="0"/>
              </w:rPr>
              <w:tab/>
            </w:r>
            <w:r w:rsidRPr="00F64B25">
              <w:rPr>
                <w:rStyle w:val="InstructionsTabelleberschrift"/>
                <w:rFonts w:ascii="Times New Roman" w:hAnsi="Times New Roman"/>
                <w:noProof w:val="0"/>
                <w:sz w:val="24"/>
              </w:rPr>
              <w:t>Anpassungen aufgrund der Übergangsbestimmungen zu Kap</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talinstrumenten des Ergänzungskapitals und nachrangiger Darlehen (Grandfathering)</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483 Absätze 6 und 7, Artikel 484, Artikel 486, Artikel 488, Artikel 490 und Artikel 491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Beträge der vorübergehend unter Bestandsschutz stehenden Kapitalinstr</w:t>
            </w:r>
            <w:r w:rsidRPr="00F64B25">
              <w:rPr>
                <w:rStyle w:val="FormatvorlageInstructionsTabelleText"/>
                <w:rFonts w:ascii="Times New Roman" w:hAnsi="Times New Roman"/>
                <w:noProof w:val="0"/>
                <w:sz w:val="24"/>
              </w:rPr>
              <w:t>u</w:t>
            </w:r>
            <w:r w:rsidRPr="00F64B25">
              <w:rPr>
                <w:rStyle w:val="FormatvorlageInstructionsTabelleText"/>
                <w:rFonts w:ascii="Times New Roman" w:hAnsi="Times New Roman"/>
                <w:noProof w:val="0"/>
                <w:sz w:val="24"/>
              </w:rPr>
              <w:t>mente des Ergänzungskapitals. Der auszuweisende Betrag wird unmittelbar aus dem Meldebogen CA5 entnommen.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890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1.2.3</w:t>
            </w:r>
            <w:r w:rsidRPr="00F64B25">
              <w:rPr>
                <w:noProof w:val="0"/>
              </w:rPr>
              <w:tab/>
            </w:r>
            <w:r w:rsidRPr="00F64B25">
              <w:rPr>
                <w:rStyle w:val="InstructionsTabelleberschrift"/>
                <w:rFonts w:ascii="Times New Roman" w:hAnsi="Times New Roman"/>
                <w:noProof w:val="0"/>
                <w:sz w:val="24"/>
              </w:rPr>
              <w:t>Zum Ergänzungskapital zählende, von Tochterunternehmen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gebene Instrumente</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83, Artikel 87 und Artikel 88 der CRR</w:t>
            </w:r>
          </w:p>
          <w:p w:rsidR="00477CB6"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Summe aller Beträge der qualifizierten Eigenmittel von Tochterunterne</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men, die dem konsolidierten Ergänzungskapital zugerechnet werden.</w:t>
            </w:r>
          </w:p>
          <w:p w:rsidR="00543DBD" w:rsidRPr="00F64B25" w:rsidRDefault="00543DBD"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Von einer Zweckgesellschaft begebenes qualifiziertes Ergänzungskapital (Artikel 83 der CRR) ist einzubeziehen.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900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1.2.4</w:t>
            </w:r>
            <w:r w:rsidRPr="00F64B25">
              <w:rPr>
                <w:noProof w:val="0"/>
              </w:rPr>
              <w:tab/>
            </w:r>
            <w:r w:rsidRPr="00F64B25">
              <w:rPr>
                <w:rStyle w:val="InstructionsTabelleberschrift"/>
                <w:rFonts w:ascii="Times New Roman" w:hAnsi="Times New Roman"/>
                <w:noProof w:val="0"/>
                <w:sz w:val="24"/>
              </w:rPr>
              <w:t>Anpassungen aufgrund der Übergangsbestimmungen zu im 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gänzungskapital zusätzlich anerkannten, von Tochterunternehmen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gebenen Instrumenten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480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erforderlich werdende Anpassu</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gen an den qualifizierten, dem konsolidierten Ergänzungskapital zugerec</w:t>
            </w:r>
            <w:r w:rsidRPr="00F64B25">
              <w:rPr>
                <w:rStyle w:val="FormatvorlageInstructionsTabelleText"/>
                <w:rFonts w:ascii="Times New Roman" w:hAnsi="Times New Roman"/>
                <w:noProof w:val="0"/>
                <w:sz w:val="24"/>
              </w:rPr>
              <w:t>h</w:t>
            </w:r>
            <w:r w:rsidRPr="00F64B25">
              <w:rPr>
                <w:rStyle w:val="FormatvorlageInstructionsTabelleText"/>
                <w:rFonts w:ascii="Times New Roman" w:hAnsi="Times New Roman"/>
                <w:noProof w:val="0"/>
                <w:sz w:val="24"/>
              </w:rPr>
              <w:t>neten Eigenmitteln. Diese Position wird unmittelbar aus dem Meldebogen CA5 entnommen.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910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1.2.5</w:t>
            </w:r>
            <w:r w:rsidRPr="00F64B25">
              <w:rPr>
                <w:noProof w:val="0"/>
              </w:rPr>
              <w:tab/>
            </w:r>
            <w:r w:rsidRPr="00F64B25">
              <w:rPr>
                <w:rStyle w:val="InstructionsTabelleberschrift"/>
                <w:rFonts w:ascii="Times New Roman" w:hAnsi="Times New Roman"/>
                <w:noProof w:val="0"/>
                <w:sz w:val="24"/>
              </w:rPr>
              <w:t>Anrechenbare, die erwarteten Verluste überschreitende Rüc</w:t>
            </w:r>
            <w:r w:rsidRPr="00F64B25">
              <w:rPr>
                <w:rStyle w:val="InstructionsTabelleberschrift"/>
                <w:rFonts w:ascii="Times New Roman" w:hAnsi="Times New Roman"/>
                <w:noProof w:val="0"/>
                <w:sz w:val="24"/>
              </w:rPr>
              <w:t>k</w:t>
            </w:r>
            <w:r w:rsidRPr="00F64B25">
              <w:rPr>
                <w:rStyle w:val="InstructionsTabelleberschrift"/>
                <w:rFonts w:ascii="Times New Roman" w:hAnsi="Times New Roman"/>
                <w:noProof w:val="0"/>
                <w:sz w:val="24"/>
              </w:rPr>
              <w:t>stellungen nach IRB-Ansatz (IRB Excess)</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Artikel 62 Buchstabe d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Für Institute, die risikogewichtete Positionsbeträge gemäß IRB-Ansatz 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rechnen, enthält dieser Posten die positiven Beträge, die sich aus einem Ve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gleich der Rückstellungen mit den erwarteten Verlusten ergeben und als 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gänzungskapital angerechnet werden können.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920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1.2.6</w:t>
            </w:r>
            <w:r w:rsidRPr="00F64B25">
              <w:rPr>
                <w:noProof w:val="0"/>
              </w:rPr>
              <w:tab/>
            </w:r>
            <w:r w:rsidRPr="00F64B25">
              <w:rPr>
                <w:rStyle w:val="InstructionsTabelleberschrift"/>
                <w:rFonts w:ascii="Times New Roman" w:hAnsi="Times New Roman"/>
                <w:noProof w:val="0"/>
                <w:sz w:val="24"/>
              </w:rPr>
              <w:t>Allgemeine Kreditrisikoanpassungen nach dem Standardansatz</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62 Buchstabe c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Für Institute, die risikogewichtete Positionsbeträge gemäß Standardansatz berechnen, enthält dieser Posten die allgemeinen Kreditrisikoanpassungen, die als Ergänzungskapital angerechnet werden können.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930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1.2.7</w:t>
            </w:r>
            <w:r w:rsidRPr="00F64B25">
              <w:rPr>
                <w:noProof w:val="0"/>
              </w:rPr>
              <w:tab/>
            </w:r>
            <w:r w:rsidRPr="00F64B25">
              <w:rPr>
                <w:rStyle w:val="InstructionsTabelleberschrift"/>
                <w:rFonts w:ascii="Times New Roman" w:hAnsi="Times New Roman"/>
                <w:noProof w:val="0"/>
                <w:sz w:val="24"/>
              </w:rPr>
              <w:t>(-) Überkreuzbeteiligungen am Ergänzungskapital</w:t>
            </w:r>
          </w:p>
          <w:p w:rsidR="005643EA" w:rsidRPr="00F64B25" w:rsidRDefault="0080525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122, Artikel 66 Buchstabe b und Artikel 68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Positionen in Ergänzungskapitalinstrumenten von Unternehmen der Finan</w:t>
            </w:r>
            <w:r w:rsidRPr="00F64B25">
              <w:rPr>
                <w:rStyle w:val="FormatvorlageInstructionsTabelleText"/>
                <w:rFonts w:ascii="Times New Roman" w:hAnsi="Times New Roman"/>
                <w:noProof w:val="0"/>
                <w:sz w:val="24"/>
              </w:rPr>
              <w:t>z</w:t>
            </w:r>
            <w:r w:rsidRPr="00F64B25">
              <w:rPr>
                <w:rStyle w:val="FormatvorlageInstructionsTabelleText"/>
                <w:rFonts w:ascii="Times New Roman" w:hAnsi="Times New Roman"/>
                <w:noProof w:val="0"/>
                <w:sz w:val="24"/>
              </w:rPr>
              <w:t>branche (gemäß Definition in Artikel 4 Absatz 1 Nummer 27 der CRR), bei denen eine Überkreuzbeteiligung vorliegt, die nach Ansicht der zuständigen Behörden dem Ziel dient, die Eigenmittel des Instituts künstlich zu erhöhen.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Die auszuweisenden Beträge werden auf der Grundlage der Bruttokaufpos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tionen berechnet und schließen Ergänzungskapital und Drittrangmittel in Form von Versicherungsprodukten ein.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940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1.2.8</w:t>
            </w:r>
            <w:r w:rsidRPr="00F64B25">
              <w:rPr>
                <w:noProof w:val="0"/>
              </w:rPr>
              <w:tab/>
            </w:r>
            <w:r w:rsidRPr="00F64B25">
              <w:rPr>
                <w:rStyle w:val="InstructionsTabelleberschrift"/>
                <w:rFonts w:ascii="Times New Roman" w:hAnsi="Times New Roman"/>
                <w:noProof w:val="0"/>
                <w:sz w:val="24"/>
              </w:rPr>
              <w:t>(-) Instrumente des Ergänzungskapitals von Unternehmen der Finanzbranche, an denen das Institut keine wesentliche Beteiligung hält</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66 Buchstabe c, Artikel 68 bis Art</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kel 70 und Artikel 79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Der Teil der Positionen in Kapitalinstrumenten von Unternehmen der F</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nanzbranche (gemäß Definition in Artikel 4 Absatz 1 Nummer 27 der CRR), an denen das Institut keine wesentliche, vom Ergänzungskapital in Abzug zu bringende Beteiligung hält.</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950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1.2.9</w:t>
            </w:r>
            <w:r w:rsidRPr="00F64B25">
              <w:rPr>
                <w:noProof w:val="0"/>
              </w:rPr>
              <w:tab/>
            </w:r>
            <w:r w:rsidRPr="00F64B25">
              <w:rPr>
                <w:rStyle w:val="InstructionsTabelleberschrift"/>
                <w:rFonts w:ascii="Times New Roman" w:hAnsi="Times New Roman"/>
                <w:noProof w:val="0"/>
                <w:sz w:val="24"/>
              </w:rPr>
              <w:t>(-) Instrumente des Ergänzungskapitals von Unternehmen der Finanzbranche, an denen das Institut eine wesentliche Beteiligung hält</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 Absatz 1 Nummer 27, Artikel 66 Buchstabe d, Artikel 68, Artikel 69 und Artikel 79 der CRR.</w:t>
            </w:r>
          </w:p>
          <w:p w:rsidR="005643EA" w:rsidRPr="00F64B25" w:rsidRDefault="009B51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Positionen des Instituts in Ergänzungskapitalinstrumenten von Unternehmen der Finanzbranche (gemäß Definition in Artikel 4 Absatz 1 Nummer 27 der CRR), an denen das Institut eine wesentliche Beteiligung hält, werden in voller Höhe abgezogen.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960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1.2.10</w:t>
            </w:r>
            <w:r w:rsidRPr="00F64B25">
              <w:rPr>
                <w:noProof w:val="0"/>
              </w:rPr>
              <w:tab/>
            </w:r>
            <w:r w:rsidRPr="00F64B25">
              <w:rPr>
                <w:rStyle w:val="InstructionsTabelleberschrift"/>
                <w:rFonts w:ascii="Times New Roman" w:hAnsi="Times New Roman"/>
                <w:noProof w:val="0"/>
                <w:sz w:val="24"/>
              </w:rPr>
              <w:t>Sonstige Anpassungen des Ergänzungskapitals aufgrund von Übergangsbestimmungen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476 bis 478 und Artikel 481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Aufgrund von Übergangsbestimmungen vorzunehmende Anpassungen. Der auszuweisende Betrag wird unmittelbar aus dem Meldebogen CA5 entno</w:t>
            </w:r>
            <w:r w:rsidRPr="00F64B25">
              <w:rPr>
                <w:rStyle w:val="FormatvorlageInstructionsTabelleText"/>
                <w:rFonts w:ascii="Times New Roman" w:hAnsi="Times New Roman"/>
                <w:noProof w:val="0"/>
                <w:sz w:val="24"/>
              </w:rPr>
              <w:t>m</w:t>
            </w:r>
            <w:r w:rsidRPr="00F64B25">
              <w:rPr>
                <w:rStyle w:val="FormatvorlageInstructionsTabelleText"/>
                <w:rFonts w:ascii="Times New Roman" w:hAnsi="Times New Roman"/>
                <w:noProof w:val="0"/>
                <w:sz w:val="24"/>
              </w:rPr>
              <w:t>men.</w:t>
            </w:r>
          </w:p>
        </w:tc>
      </w:tr>
      <w:tr w:rsidR="00A86EB4" w:rsidRPr="00F64B25" w:rsidTr="00672D2A">
        <w:tc>
          <w:tcPr>
            <w:tcW w:w="1129" w:type="dxa"/>
          </w:tcPr>
          <w:p w:rsidR="00A86EB4"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970</w:t>
            </w:r>
          </w:p>
        </w:tc>
        <w:tc>
          <w:tcPr>
            <w:tcW w:w="7620" w:type="dxa"/>
          </w:tcPr>
          <w:p w:rsidR="005643EA" w:rsidRPr="00F64B25" w:rsidRDefault="00A86EB4"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1.2.11</w:t>
            </w:r>
            <w:r w:rsidRPr="00F64B25">
              <w:rPr>
                <w:noProof w:val="0"/>
              </w:rPr>
              <w:tab/>
            </w:r>
            <w:r w:rsidRPr="00F64B25">
              <w:rPr>
                <w:rStyle w:val="InstructionsTabelleberschrift"/>
                <w:rFonts w:ascii="Times New Roman" w:hAnsi="Times New Roman"/>
                <w:noProof w:val="0"/>
                <w:sz w:val="24"/>
              </w:rPr>
              <w:t>Von den Posten des Ergänzungskapitals in Abzug zu bringende Posten, die das Ergänzungskapital überschreiten (Abzug vom zusätzl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chen Kernkapital)</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56 Buchstabe e der CRR</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Es ist aber möglich, dass die vom Ergänzungskapital in Abzug zu bringe</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den Posten größer sind als das Ergänzungskapital zuzüglich des verbund</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nen Agios. Wenn dies eintritt, muss das Ergänzungskapital gleich Null sein und die in Abzug zu bringenden Posten, die das Ergänzungskapital übe</w:t>
            </w:r>
            <w:r w:rsidRPr="00F64B25">
              <w:rPr>
                <w:rStyle w:val="FormatvorlageInstructionsTabelleText"/>
                <w:rFonts w:ascii="Times New Roman" w:hAnsi="Times New Roman"/>
                <w:noProof w:val="0"/>
                <w:sz w:val="24"/>
              </w:rPr>
              <w:t>r</w:t>
            </w:r>
            <w:r w:rsidRPr="00F64B25">
              <w:rPr>
                <w:rStyle w:val="FormatvorlageInstructionsTabelleText"/>
                <w:rFonts w:ascii="Times New Roman" w:hAnsi="Times New Roman"/>
                <w:noProof w:val="0"/>
                <w:sz w:val="24"/>
              </w:rPr>
              <w:t>schreiten, müssen vom zusätzlichen Kernkapital abgezogen werden.</w:t>
            </w:r>
          </w:p>
          <w:p w:rsidR="005643EA" w:rsidRPr="00F64B25" w:rsidRDefault="00A86EB4"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Mit diesem Posten wird erreicht, dass die Summe der Posten 1.2.1 bis 1.2.13 nie kleiner als Null ist. Falls dieser Posten eine positive Zahl aufweist, ist Posten 1.1.2.8 der Kehrwert dieser Zahl.</w:t>
            </w:r>
          </w:p>
        </w:tc>
      </w:tr>
      <w:tr w:rsidR="00BD687C" w:rsidRPr="00F64B25" w:rsidTr="00672D2A">
        <w:tc>
          <w:tcPr>
            <w:tcW w:w="1129" w:type="dxa"/>
          </w:tcPr>
          <w:p w:rsidR="00BD687C" w:rsidRPr="00F64B25" w:rsidDel="00BD687C" w:rsidRDefault="00BD687C"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974</w:t>
            </w:r>
          </w:p>
        </w:tc>
        <w:tc>
          <w:tcPr>
            <w:tcW w:w="7620" w:type="dxa"/>
          </w:tcPr>
          <w:p w:rsidR="005643EA" w:rsidRPr="00F64B25" w:rsidRDefault="00BD687C"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1.2.12</w:t>
            </w:r>
            <w:r w:rsidRPr="00F64B25">
              <w:rPr>
                <w:noProof w:val="0"/>
              </w:rPr>
              <w:tab/>
            </w:r>
            <w:r w:rsidRPr="00F64B25">
              <w:rPr>
                <w:rStyle w:val="InstructionsTabelleberschrift"/>
                <w:rFonts w:ascii="Times New Roman" w:hAnsi="Times New Roman"/>
                <w:noProof w:val="0"/>
                <w:sz w:val="24"/>
              </w:rPr>
              <w:t>(-) Zusätzliche, aufgrund von Artikel 3 der CRR vorzunehmende Abzüge vom Ergänzungskapital</w:t>
            </w:r>
          </w:p>
          <w:p w:rsidR="005643EA" w:rsidRPr="00F64B25" w:rsidRDefault="00BD687C"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 der CRR</w:t>
            </w:r>
          </w:p>
        </w:tc>
      </w:tr>
      <w:tr w:rsidR="00A86EB4" w:rsidRPr="00F64B25" w:rsidTr="00672D2A">
        <w:tc>
          <w:tcPr>
            <w:tcW w:w="1129" w:type="dxa"/>
          </w:tcPr>
          <w:p w:rsidR="00A86EB4" w:rsidRPr="00F64B25" w:rsidRDefault="00BD687C"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978</w:t>
            </w:r>
          </w:p>
        </w:tc>
        <w:tc>
          <w:tcPr>
            <w:tcW w:w="7620" w:type="dxa"/>
          </w:tcPr>
          <w:p w:rsidR="005643EA" w:rsidRPr="00F64B25" w:rsidRDefault="00A86EB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1.2.13</w:t>
            </w:r>
            <w:r w:rsidRPr="00F64B25">
              <w:rPr>
                <w:noProof w:val="0"/>
              </w:rPr>
              <w:tab/>
            </w:r>
            <w:r w:rsidRPr="00F64B25">
              <w:rPr>
                <w:rStyle w:val="InstructionsTabelleberschrift"/>
                <w:rFonts w:ascii="Times New Roman" w:hAnsi="Times New Roman"/>
                <w:noProof w:val="0"/>
                <w:sz w:val="24"/>
              </w:rPr>
              <w:t>Bestandteile des Ergänzungskapitals oder Abzüge vom Ergä</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 xml:space="preserve">zungskapital — sonstige </w:t>
            </w:r>
          </w:p>
          <w:p w:rsidR="005643EA" w:rsidRPr="00F64B25" w:rsidRDefault="00A86EB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Zeile wurde zu dem Zweck entwickelt, ausschließlich zu Bericht</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zwecken Flexibilität bieten zu können. Diese Zeile ist nur in den seltenen Fällen, in denen keine endgültige Entscheidung über die Meldung bestim</w:t>
            </w:r>
            <w:r w:rsidRPr="00F64B25">
              <w:rPr>
                <w:rStyle w:val="InstructionsTabelleberschrift"/>
                <w:rFonts w:ascii="Times New Roman" w:hAnsi="Times New Roman"/>
                <w:b w:val="0"/>
                <w:noProof w:val="0"/>
                <w:sz w:val="24"/>
                <w:u w:val="none"/>
              </w:rPr>
              <w:t>m</w:t>
            </w:r>
            <w:r w:rsidRPr="00F64B25">
              <w:rPr>
                <w:rStyle w:val="InstructionsTabelleberschrift"/>
                <w:rFonts w:ascii="Times New Roman" w:hAnsi="Times New Roman"/>
                <w:b w:val="0"/>
                <w:noProof w:val="0"/>
                <w:sz w:val="24"/>
                <w:u w:val="none"/>
              </w:rPr>
              <w:t>ter Kapitalposten bzw. Kapitalabzüge im aktuellen Meldebogen CA1 getro</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fen worden ist, auszufüllen. Daraus folgt, dass diese Zeile nur dann ausz</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t>füllen ist, wenn ein Kapitalbestandteil des Ergänzungskapitals beziehung</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 xml:space="preserve">weise ein Abzug eines Bestandteils des Ergänzungskapitals nicht einer der Zeilen von 750 bis 974 zugewiesen werden kann. </w:t>
            </w:r>
          </w:p>
          <w:p w:rsidR="005643EA" w:rsidRPr="00F64B25" w:rsidRDefault="00A86EB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Zelle darf nicht zur Übertragung von nicht unter die CRR fallenden Kapitalposten bzw. Kapitalabzügen in die Berechnung des Solvabilitätskoe</w:t>
            </w:r>
            <w:r w:rsidRPr="00F64B25">
              <w:rPr>
                <w:rStyle w:val="InstructionsTabelleberschrift"/>
                <w:rFonts w:ascii="Times New Roman" w:hAnsi="Times New Roman"/>
                <w:b w:val="0"/>
                <w:noProof w:val="0"/>
                <w:sz w:val="24"/>
                <w:u w:val="none"/>
              </w:rPr>
              <w:t>f</w:t>
            </w:r>
            <w:r w:rsidRPr="00F64B25">
              <w:rPr>
                <w:rStyle w:val="InstructionsTabelleberschrift"/>
                <w:rFonts w:ascii="Times New Roman" w:hAnsi="Times New Roman"/>
                <w:b w:val="0"/>
                <w:noProof w:val="0"/>
                <w:sz w:val="24"/>
                <w:u w:val="none"/>
              </w:rPr>
              <w:t>fizienten verwendet werden (beispielsweise eine Übertragung von Kapita</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posten bzw. Kapitalabzügen aus Ländern, die außerhalb des Geltungsb</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reichs der CRR liegen).</w:t>
            </w:r>
          </w:p>
        </w:tc>
      </w:tr>
    </w:tbl>
    <w:p w:rsidR="005643EA" w:rsidRPr="00F64B25" w:rsidRDefault="005643EA" w:rsidP="00CE2A09">
      <w:pPr>
        <w:pStyle w:val="InstructionsText"/>
        <w:rPr>
          <w:noProof w:val="0"/>
        </w:rPr>
      </w:pP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4103545"/>
      <w:bookmarkStart w:id="56" w:name="_Toc308175823"/>
      <w:bookmarkStart w:id="57" w:name="_Toc360188327"/>
      <w:r w:rsidRPr="00F64B25">
        <w:rPr>
          <w:rFonts w:ascii="Times New Roman" w:hAnsi="Times New Roman"/>
          <w:sz w:val="24"/>
          <w:u w:val="none"/>
        </w:rPr>
        <w:t>1.3.</w:t>
      </w:r>
      <w:r w:rsidRPr="00F64B25">
        <w:rPr>
          <w:u w:val="none"/>
        </w:rPr>
        <w:tab/>
      </w:r>
      <w:r w:rsidRPr="00F64B25">
        <w:rPr>
          <w:rFonts w:ascii="Times New Roman" w:hAnsi="Times New Roman"/>
          <w:sz w:val="24"/>
        </w:rPr>
        <w:t>C 02.00 — EIGENMITTELANFORDERUNGEN (CA2)</w:t>
      </w:r>
      <w:bookmarkEnd w:id="53"/>
      <w:bookmarkEnd w:id="54"/>
      <w:bookmarkEnd w:id="55"/>
      <w:r w:rsidRPr="00F64B25">
        <w:rPr>
          <w:rFonts w:ascii="Times New Roman" w:hAnsi="Times New Roman"/>
          <w:sz w:val="24"/>
        </w:rPr>
        <w:t xml:space="preserve"> </w:t>
      </w:r>
      <w:bookmarkEnd w:id="56"/>
      <w:bookmarkEnd w:id="57"/>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4103546"/>
      <w:r w:rsidRPr="00F64B25">
        <w:rPr>
          <w:rFonts w:ascii="Times New Roman" w:hAnsi="Times New Roman"/>
          <w:sz w:val="24"/>
          <w:u w:val="none"/>
        </w:rPr>
        <w:t>1.3.1.</w:t>
      </w:r>
      <w:r w:rsidRPr="00F64B25">
        <w:rPr>
          <w:u w:val="none"/>
        </w:rPr>
        <w:tab/>
      </w:r>
      <w:r w:rsidRPr="00F64B25">
        <w:rPr>
          <w:rFonts w:ascii="Times New Roman" w:hAnsi="Times New Roman"/>
          <w:sz w:val="24"/>
        </w:rPr>
        <w:t>Erläuterungen zu bestimmten</w:t>
      </w:r>
      <w:bookmarkEnd w:id="58"/>
      <w:bookmarkEnd w:id="59"/>
      <w:r w:rsidRPr="00F64B25">
        <w:rPr>
          <w:rFonts w:ascii="Times New Roman" w:hAnsi="Times New Roman"/>
          <w:sz w:val="24"/>
        </w:rPr>
        <w:t xml:space="preserve"> Positionen</w:t>
      </w:r>
      <w:bookmarkEnd w:id="60"/>
      <w:bookmarkEnd w:id="61"/>
      <w:bookmarkEnd w:id="62"/>
      <w:bookmarkEnd w:id="63"/>
    </w:p>
    <w:p w:rsidR="002648B0" w:rsidRPr="00F64B2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F64B25" w:rsidTr="00672D2A">
        <w:tc>
          <w:tcPr>
            <w:tcW w:w="1591" w:type="dxa"/>
            <w:shd w:val="clear" w:color="auto" w:fill="D9D9D9"/>
          </w:tcPr>
          <w:p w:rsidR="002648B0" w:rsidRPr="00F64B25" w:rsidRDefault="002648B0" w:rsidP="00CE2A09">
            <w:pPr>
              <w:pStyle w:val="InstructionsText"/>
              <w:rPr>
                <w:noProof w:val="0"/>
              </w:rPr>
            </w:pPr>
            <w:r w:rsidRPr="00F64B25">
              <w:rPr>
                <w:noProof w:val="0"/>
              </w:rPr>
              <w:lastRenderedPageBreak/>
              <w:t>Zeile</w:t>
            </w:r>
          </w:p>
        </w:tc>
        <w:tc>
          <w:tcPr>
            <w:tcW w:w="7274" w:type="dxa"/>
            <w:shd w:val="clear" w:color="auto" w:fill="D9D9D9"/>
          </w:tcPr>
          <w:p w:rsidR="005643EA" w:rsidRPr="00F64B25" w:rsidRDefault="002648B0" w:rsidP="00CE2A09">
            <w:pPr>
              <w:pStyle w:val="InstructionsText"/>
              <w:rPr>
                <w:noProof w:val="0"/>
              </w:rPr>
            </w:pPr>
            <w:r w:rsidRPr="00F64B25">
              <w:rPr>
                <w:noProof w:val="0"/>
              </w:rPr>
              <w:t>Rechtsgrundlagen und Erläuterungen</w:t>
            </w:r>
          </w:p>
        </w:tc>
      </w:tr>
      <w:tr w:rsidR="002648B0" w:rsidRPr="00F64B25" w:rsidTr="00672D2A">
        <w:tc>
          <w:tcPr>
            <w:tcW w:w="1591" w:type="dxa"/>
          </w:tcPr>
          <w:p w:rsidR="002648B0" w:rsidRPr="00F64B25" w:rsidRDefault="002648B0" w:rsidP="00CE2A09">
            <w:pPr>
              <w:pStyle w:val="InstructionsText"/>
              <w:rPr>
                <w:noProof w:val="0"/>
              </w:rPr>
            </w:pPr>
            <w:r w:rsidRPr="00F64B25">
              <w:rPr>
                <w:noProof w:val="0"/>
              </w:rPr>
              <w:t>010</w:t>
            </w:r>
          </w:p>
        </w:tc>
        <w:tc>
          <w:tcPr>
            <w:tcW w:w="7274" w:type="dxa"/>
          </w:tcPr>
          <w:p w:rsidR="005643EA" w:rsidRPr="00F64B25" w:rsidRDefault="00C66473" w:rsidP="00CE2A09">
            <w:pPr>
              <w:pStyle w:val="InstructionsText"/>
              <w:rPr>
                <w:noProof w:val="0"/>
              </w:rPr>
            </w:pPr>
            <w:r w:rsidRPr="00F64B25">
              <w:rPr>
                <w:rStyle w:val="InstructionsTabelleberschrift"/>
                <w:rFonts w:ascii="Times New Roman" w:hAnsi="Times New Roman"/>
                <w:noProof w:val="0"/>
                <w:sz w:val="24"/>
              </w:rPr>
              <w:t>1.</w:t>
            </w:r>
            <w:r w:rsidRPr="00F64B25">
              <w:rPr>
                <w:noProof w:val="0"/>
              </w:rPr>
              <w:tab/>
            </w:r>
            <w:r w:rsidRPr="00F64B25">
              <w:rPr>
                <w:rStyle w:val="InstructionsTabelleberschrift"/>
                <w:rFonts w:ascii="Times New Roman" w:hAnsi="Times New Roman"/>
                <w:noProof w:val="0"/>
                <w:sz w:val="24"/>
              </w:rPr>
              <w:t>GESAMTRISIKOBETRAG</w:t>
            </w:r>
          </w:p>
          <w:p w:rsidR="002648B0" w:rsidRPr="00F64B25" w:rsidRDefault="002648B0" w:rsidP="00CE2A09">
            <w:pPr>
              <w:pStyle w:val="InstructionsText"/>
              <w:rPr>
                <w:noProof w:val="0"/>
              </w:rPr>
            </w:pPr>
            <w:r w:rsidRPr="00F64B25">
              <w:rPr>
                <w:noProof w:val="0"/>
              </w:rPr>
              <w:t>Artikel 92 Absatz 3, Artikel 95, Artikel 96 und Artikel 98 der CRR</w:t>
            </w:r>
          </w:p>
        </w:tc>
      </w:tr>
      <w:tr w:rsidR="002648B0" w:rsidRPr="00F64B25" w:rsidTr="00672D2A">
        <w:tc>
          <w:tcPr>
            <w:tcW w:w="1591" w:type="dxa"/>
          </w:tcPr>
          <w:p w:rsidR="002648B0" w:rsidRPr="00F64B25" w:rsidRDefault="002648B0" w:rsidP="00CE2A09">
            <w:pPr>
              <w:pStyle w:val="InstructionsText"/>
              <w:rPr>
                <w:noProof w:val="0"/>
              </w:rPr>
            </w:pPr>
            <w:r w:rsidRPr="00F64B25">
              <w:rPr>
                <w:noProof w:val="0"/>
              </w:rPr>
              <w:t>020</w:t>
            </w:r>
          </w:p>
        </w:tc>
        <w:tc>
          <w:tcPr>
            <w:tcW w:w="7274"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w:t>
            </w:r>
            <w:r w:rsidRPr="00F64B25">
              <w:rPr>
                <w:noProof w:val="0"/>
              </w:rPr>
              <w:tab/>
            </w:r>
            <w:r w:rsidRPr="00F64B25">
              <w:rPr>
                <w:rStyle w:val="InstructionsTabelleberschrift"/>
                <w:rFonts w:ascii="Times New Roman" w:hAnsi="Times New Roman"/>
                <w:noProof w:val="0"/>
                <w:sz w:val="24"/>
              </w:rPr>
              <w:t>Davon: Wertpapierfirmen im Sinne des Artikels 95 Absatz 2 und des Artikels 98 CRR</w:t>
            </w:r>
          </w:p>
          <w:p w:rsidR="005643EA" w:rsidRPr="00F64B25" w:rsidRDefault="002648B0" w:rsidP="00CE2A09">
            <w:pPr>
              <w:pStyle w:val="InstructionsText"/>
              <w:rPr>
                <w:noProof w:val="0"/>
              </w:rPr>
            </w:pPr>
            <w:r w:rsidRPr="00F64B25">
              <w:rPr>
                <w:noProof w:val="0"/>
              </w:rPr>
              <w:t xml:space="preserve">Für Wertpapierfirmen im Sinne des Artikels 95 </w:t>
            </w:r>
            <w:r w:rsidRPr="00F64B25">
              <w:rPr>
                <w:rStyle w:val="FormatvorlageInstructionsTabelleText"/>
                <w:rFonts w:ascii="Times New Roman" w:hAnsi="Times New Roman"/>
                <w:noProof w:val="0"/>
                <w:sz w:val="24"/>
              </w:rPr>
              <w:t>Absatz 2</w:t>
            </w:r>
            <w:r w:rsidRPr="00F64B25">
              <w:rPr>
                <w:noProof w:val="0"/>
              </w:rPr>
              <w:t xml:space="preserve"> und des Art</w:t>
            </w:r>
            <w:r w:rsidRPr="00F64B25">
              <w:rPr>
                <w:noProof w:val="0"/>
              </w:rPr>
              <w:t>i</w:t>
            </w:r>
            <w:r w:rsidRPr="00F64B25">
              <w:rPr>
                <w:noProof w:val="0"/>
              </w:rPr>
              <w:t>kels 98 der CRR</w:t>
            </w:r>
          </w:p>
        </w:tc>
      </w:tr>
      <w:tr w:rsidR="002648B0" w:rsidRPr="00F64B25" w:rsidTr="00672D2A">
        <w:tc>
          <w:tcPr>
            <w:tcW w:w="1591" w:type="dxa"/>
          </w:tcPr>
          <w:p w:rsidR="002648B0" w:rsidRPr="00F64B25" w:rsidRDefault="002648B0" w:rsidP="00CE2A09">
            <w:pPr>
              <w:pStyle w:val="InstructionsText"/>
              <w:rPr>
                <w:noProof w:val="0"/>
              </w:rPr>
            </w:pPr>
            <w:r w:rsidRPr="00F64B25">
              <w:rPr>
                <w:noProof w:val="0"/>
              </w:rPr>
              <w:t>030</w:t>
            </w:r>
          </w:p>
        </w:tc>
        <w:tc>
          <w:tcPr>
            <w:tcW w:w="7274"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w:t>
            </w:r>
            <w:r w:rsidRPr="00F64B25">
              <w:rPr>
                <w:noProof w:val="0"/>
              </w:rPr>
              <w:tab/>
            </w:r>
            <w:r w:rsidRPr="00F64B25">
              <w:rPr>
                <w:rStyle w:val="InstructionsTabelleberschrift"/>
                <w:rFonts w:ascii="Times New Roman" w:hAnsi="Times New Roman"/>
                <w:noProof w:val="0"/>
                <w:sz w:val="24"/>
              </w:rPr>
              <w:t>Davon: Wertpapierfirmen im Sinne des Artikels 96 Absatz 2 und des Artikels 97 der CRR</w:t>
            </w:r>
          </w:p>
          <w:p w:rsidR="005643EA" w:rsidRPr="00F64B25" w:rsidRDefault="002648B0" w:rsidP="00CE2A09">
            <w:pPr>
              <w:pStyle w:val="InstructionsText"/>
              <w:rPr>
                <w:noProof w:val="0"/>
              </w:rPr>
            </w:pPr>
            <w:r w:rsidRPr="00F64B25">
              <w:rPr>
                <w:noProof w:val="0"/>
              </w:rPr>
              <w:t xml:space="preserve">Für Wertpapierfirmen im Sinne des Artikels 96 </w:t>
            </w:r>
            <w:r w:rsidRPr="00F64B25">
              <w:rPr>
                <w:rStyle w:val="FormatvorlageInstructionsTabelleText"/>
                <w:rFonts w:ascii="Times New Roman" w:hAnsi="Times New Roman"/>
                <w:noProof w:val="0"/>
                <w:sz w:val="24"/>
              </w:rPr>
              <w:t>Absatz 2</w:t>
            </w:r>
            <w:r w:rsidRPr="00F64B25">
              <w:rPr>
                <w:noProof w:val="0"/>
              </w:rPr>
              <w:t xml:space="preserve"> und des Art</w:t>
            </w:r>
            <w:r w:rsidRPr="00F64B25">
              <w:rPr>
                <w:noProof w:val="0"/>
              </w:rPr>
              <w:t>i</w:t>
            </w:r>
            <w:r w:rsidRPr="00F64B25">
              <w:rPr>
                <w:noProof w:val="0"/>
              </w:rPr>
              <w:t>kels 97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040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w:t>
            </w:r>
            <w:r w:rsidRPr="00F64B25">
              <w:rPr>
                <w:noProof w:val="0"/>
              </w:rPr>
              <w:tab/>
            </w:r>
            <w:r w:rsidRPr="00F64B25">
              <w:rPr>
                <w:rStyle w:val="InstructionsTabelleberschrift"/>
                <w:rFonts w:ascii="Times New Roman" w:hAnsi="Times New Roman"/>
                <w:noProof w:val="0"/>
                <w:sz w:val="24"/>
              </w:rPr>
              <w:t>RISIKOGEWICHTETE POSITIONSBETRÄGE FÜR DAS KREDIT-, DAS GEGENPARTEIAUSFALL- UND DAS VERWÄ</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SERUNGSRISIKO SOWIE VORLEISTUNGEN</w:t>
            </w:r>
          </w:p>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92 Absatz 3 Buchstaben a und f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050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w:t>
            </w:r>
            <w:r w:rsidRPr="00F64B25">
              <w:rPr>
                <w:noProof w:val="0"/>
              </w:rPr>
              <w:tab/>
            </w:r>
            <w:r w:rsidRPr="00F64B25">
              <w:rPr>
                <w:rStyle w:val="InstructionsTabelleberschrift"/>
                <w:rFonts w:ascii="Times New Roman" w:hAnsi="Times New Roman"/>
                <w:noProof w:val="0"/>
                <w:sz w:val="24"/>
              </w:rPr>
              <w:t>Standardansatz (SA)</w:t>
            </w:r>
          </w:p>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InstructionsTabelleberschrift"/>
                <w:rFonts w:ascii="Times New Roman" w:hAnsi="Times New Roman"/>
                <w:b w:val="0"/>
                <w:noProof w:val="0"/>
                <w:sz w:val="24"/>
                <w:u w:val="none"/>
              </w:rPr>
              <w:t>Meldebogen CR SA und SEC SA zur Summe der Risikopositionen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060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w:t>
            </w:r>
            <w:r w:rsidRPr="00F64B25">
              <w:rPr>
                <w:noProof w:val="0"/>
              </w:rPr>
              <w:tab/>
            </w:r>
            <w:r w:rsidRPr="00F64B25">
              <w:rPr>
                <w:rStyle w:val="InstructionsTabelleberschrift"/>
                <w:rFonts w:ascii="Times New Roman" w:hAnsi="Times New Roman"/>
                <w:noProof w:val="0"/>
                <w:sz w:val="24"/>
              </w:rPr>
              <w:t>Risikopositionsklassen nach Standardansatz exklusive Ve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briefungspositionen</w:t>
            </w:r>
          </w:p>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Meldebogen CR SA zur Summe der Risikopositionen. Bei den Risikop</w:t>
            </w:r>
            <w:r w:rsidRPr="00F64B25">
              <w:rPr>
                <w:rStyle w:val="FormatvorlageInstructionsTabelleText"/>
                <w:rFonts w:ascii="Times New Roman" w:hAnsi="Times New Roman"/>
                <w:noProof w:val="0"/>
                <w:sz w:val="24"/>
              </w:rPr>
              <w:t>o</w:t>
            </w:r>
            <w:r w:rsidRPr="00F64B25">
              <w:rPr>
                <w:rStyle w:val="FormatvorlageInstructionsTabelleText"/>
                <w:rFonts w:ascii="Times New Roman" w:hAnsi="Times New Roman"/>
                <w:noProof w:val="0"/>
                <w:sz w:val="24"/>
              </w:rPr>
              <w:t>sitionsklassen nach Standardansatz</w:t>
            </w:r>
            <w:r w:rsidRPr="00F64B25">
              <w:rPr>
                <w:rStyle w:val="InstructionsTabelleberschrift"/>
                <w:rFonts w:ascii="Times New Roman" w:hAnsi="Times New Roman"/>
                <w:b w:val="0"/>
                <w:noProof w:val="0"/>
                <w:sz w:val="24"/>
                <w:u w:val="none"/>
              </w:rPr>
              <w:t xml:space="preserve"> handelt es sich</w:t>
            </w:r>
            <w:r w:rsidRPr="00F64B25">
              <w:rPr>
                <w:rStyle w:val="FormatvorlageInstructionsTabelleText"/>
                <w:rFonts w:ascii="Times New Roman" w:hAnsi="Times New Roman"/>
                <w:noProof w:val="0"/>
                <w:sz w:val="24"/>
              </w:rPr>
              <w:t xml:space="preserve"> um die in Artikel 112 der CRR genannten Risikopositionsklassen exklusive Verbriefungspos</w:t>
            </w:r>
            <w:r w:rsidRPr="00F64B25">
              <w:rPr>
                <w:rStyle w:val="FormatvorlageInstructionsTabelleText"/>
                <w:rFonts w:ascii="Times New Roman" w:hAnsi="Times New Roman"/>
                <w:noProof w:val="0"/>
                <w:sz w:val="24"/>
              </w:rPr>
              <w:t>i</w:t>
            </w:r>
            <w:r w:rsidRPr="00F64B25">
              <w:rPr>
                <w:rStyle w:val="FormatvorlageInstructionsTabelleText"/>
                <w:rFonts w:ascii="Times New Roman" w:hAnsi="Times New Roman"/>
                <w:noProof w:val="0"/>
                <w:sz w:val="24"/>
              </w:rPr>
              <w:t>tionen.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070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1.1.1.1.01</w:t>
            </w:r>
            <w:r w:rsidRPr="00F64B25">
              <w:rPr>
                <w:noProof w:val="0"/>
              </w:rPr>
              <w:tab/>
            </w:r>
            <w:r w:rsidRPr="00F64B25">
              <w:rPr>
                <w:rStyle w:val="InstructionsTabelleberschrift"/>
                <w:rFonts w:ascii="Times New Roman" w:hAnsi="Times New Roman"/>
                <w:noProof w:val="0"/>
                <w:sz w:val="24"/>
              </w:rPr>
              <w:t>Staaten oder Zentralbanken</w:t>
            </w:r>
          </w:p>
          <w:p w:rsidR="00496C53" w:rsidRPr="00F64B25" w:rsidRDefault="00D212FE"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080</w:t>
            </w:r>
          </w:p>
        </w:tc>
        <w:tc>
          <w:tcPr>
            <w:tcW w:w="7274" w:type="dxa"/>
          </w:tcPr>
          <w:p w:rsidR="00783881"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1.1.1.1.02</w:t>
            </w:r>
            <w:r w:rsidRPr="00F64B25">
              <w:rPr>
                <w:noProof w:val="0"/>
              </w:rPr>
              <w:tab/>
            </w:r>
            <w:r w:rsidRPr="00F64B25">
              <w:rPr>
                <w:rStyle w:val="InstructionsTabelleberschrift"/>
                <w:rFonts w:ascii="Times New Roman" w:hAnsi="Times New Roman"/>
                <w:noProof w:val="0"/>
                <w:sz w:val="24"/>
              </w:rPr>
              <w:t>Regionale oder lokale Gebietskörperschaften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090</w:t>
            </w:r>
          </w:p>
        </w:tc>
        <w:tc>
          <w:tcPr>
            <w:tcW w:w="7274" w:type="dxa"/>
          </w:tcPr>
          <w:p w:rsidR="005643EA" w:rsidRPr="00F64B25" w:rsidRDefault="002648B0" w:rsidP="00CE2A09">
            <w:pPr>
              <w:pStyle w:val="InstructionsText"/>
              <w:rPr>
                <w:rStyle w:val="FormatvorlageInstructionsTabelleText"/>
                <w:rFonts w:ascii="Times New Roman" w:hAnsi="Times New Roman"/>
                <w:b/>
                <w:bCs w:val="0"/>
                <w:noProof w:val="0"/>
                <w:sz w:val="24"/>
                <w:u w:val="single"/>
              </w:rPr>
            </w:pPr>
            <w:r w:rsidRPr="00F64B25">
              <w:rPr>
                <w:rStyle w:val="InstructionsTabelleberschrift"/>
                <w:rFonts w:ascii="Times New Roman" w:hAnsi="Times New Roman"/>
                <w:noProof w:val="0"/>
                <w:sz w:val="24"/>
              </w:rPr>
              <w:t>1.1.1.1.03</w:t>
            </w:r>
            <w:r w:rsidRPr="00F64B25">
              <w:rPr>
                <w:noProof w:val="0"/>
              </w:rPr>
              <w:tab/>
            </w:r>
            <w:r w:rsidRPr="00F64B25">
              <w:rPr>
                <w:rStyle w:val="InstructionsTabelleberschrift"/>
                <w:rFonts w:ascii="Times New Roman" w:hAnsi="Times New Roman"/>
                <w:noProof w:val="0"/>
                <w:sz w:val="24"/>
              </w:rPr>
              <w:t>Öffentliche Stellen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100</w:t>
            </w:r>
          </w:p>
        </w:tc>
        <w:tc>
          <w:tcPr>
            <w:tcW w:w="7274" w:type="dxa"/>
          </w:tcPr>
          <w:p w:rsidR="002648B0"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1.1.1.1.04</w:t>
            </w:r>
            <w:r w:rsidRPr="00F64B25">
              <w:rPr>
                <w:noProof w:val="0"/>
              </w:rPr>
              <w:tab/>
            </w:r>
            <w:r w:rsidRPr="00F64B25">
              <w:rPr>
                <w:rStyle w:val="InstructionsTabelleberschrift"/>
                <w:rFonts w:ascii="Times New Roman" w:hAnsi="Times New Roman"/>
                <w:noProof w:val="0"/>
                <w:sz w:val="24"/>
              </w:rPr>
              <w:t>Multilaterale Entwicklungsbanken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 xml:space="preserve">Siehe Meldebogen zum Kreditrisiko (CR SA) </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110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1.1.1.1.05</w:t>
            </w:r>
            <w:r w:rsidRPr="00F64B25">
              <w:rPr>
                <w:noProof w:val="0"/>
              </w:rPr>
              <w:tab/>
            </w:r>
            <w:r w:rsidRPr="00F64B25">
              <w:rPr>
                <w:rStyle w:val="InstructionsTabelleberschrift"/>
                <w:rFonts w:ascii="Times New Roman" w:hAnsi="Times New Roman"/>
                <w:noProof w:val="0"/>
                <w:sz w:val="24"/>
              </w:rPr>
              <w:t>Internationale Organisationen</w:t>
            </w:r>
          </w:p>
          <w:p w:rsidR="002648B0" w:rsidRPr="00F64B25" w:rsidRDefault="00783881"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120</w:t>
            </w:r>
          </w:p>
        </w:tc>
        <w:tc>
          <w:tcPr>
            <w:tcW w:w="7274" w:type="dxa"/>
          </w:tcPr>
          <w:p w:rsidR="005643EA" w:rsidRPr="00F64B25" w:rsidRDefault="00783881"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1.1.1.1.06</w:t>
            </w:r>
            <w:r w:rsidRPr="00F64B25">
              <w:rPr>
                <w:noProof w:val="0"/>
              </w:rPr>
              <w:tab/>
            </w:r>
            <w:r w:rsidRPr="00F64B25">
              <w:rPr>
                <w:rStyle w:val="InstructionsTabelleberschrift"/>
                <w:rFonts w:ascii="Times New Roman" w:hAnsi="Times New Roman"/>
                <w:noProof w:val="0"/>
                <w:sz w:val="24"/>
              </w:rPr>
              <w:t>Institute</w:t>
            </w:r>
          </w:p>
          <w:p w:rsidR="002648B0" w:rsidRPr="00F64B25" w:rsidRDefault="00783881"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130</w:t>
            </w:r>
          </w:p>
        </w:tc>
        <w:tc>
          <w:tcPr>
            <w:tcW w:w="7274" w:type="dxa"/>
          </w:tcPr>
          <w:p w:rsidR="00783881"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1.1.1.1.07</w:t>
            </w:r>
            <w:r w:rsidRPr="00F64B25">
              <w:rPr>
                <w:noProof w:val="0"/>
              </w:rPr>
              <w:tab/>
            </w:r>
            <w:r w:rsidRPr="00F64B25">
              <w:rPr>
                <w:rStyle w:val="InstructionsTabelleberschrift"/>
                <w:rFonts w:ascii="Times New Roman" w:hAnsi="Times New Roman"/>
                <w:noProof w:val="0"/>
                <w:sz w:val="24"/>
              </w:rPr>
              <w:t>Unternehmen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140</w:t>
            </w:r>
          </w:p>
        </w:tc>
        <w:tc>
          <w:tcPr>
            <w:tcW w:w="7274" w:type="dxa"/>
          </w:tcPr>
          <w:p w:rsidR="005643EA" w:rsidRPr="00F64B25" w:rsidRDefault="002648B0" w:rsidP="00CE2A09">
            <w:pPr>
              <w:pStyle w:val="InstructionsText"/>
              <w:rPr>
                <w:rStyle w:val="FormatvorlageInstructionsTabelleText"/>
                <w:rFonts w:ascii="Times New Roman" w:hAnsi="Times New Roman"/>
                <w:b/>
                <w:bCs w:val="0"/>
                <w:noProof w:val="0"/>
                <w:sz w:val="24"/>
                <w:u w:val="single"/>
              </w:rPr>
            </w:pPr>
            <w:r w:rsidRPr="00F64B25">
              <w:rPr>
                <w:rStyle w:val="InstructionsTabelleberschrift"/>
                <w:rFonts w:ascii="Times New Roman" w:hAnsi="Times New Roman"/>
                <w:noProof w:val="0"/>
                <w:sz w:val="24"/>
              </w:rPr>
              <w:t>1.1.1.1.08</w:t>
            </w:r>
            <w:r w:rsidRPr="00F64B25">
              <w:rPr>
                <w:noProof w:val="0"/>
              </w:rPr>
              <w:tab/>
            </w:r>
            <w:r w:rsidRPr="00F64B25">
              <w:rPr>
                <w:rStyle w:val="InstructionsTabelleberschrift"/>
                <w:rFonts w:ascii="Times New Roman" w:hAnsi="Times New Roman"/>
                <w:noProof w:val="0"/>
                <w:sz w:val="24"/>
              </w:rPr>
              <w:t>Mengengeschäft</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150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1.1.1.1.09</w:t>
            </w:r>
            <w:r w:rsidRPr="00F64B25">
              <w:rPr>
                <w:noProof w:val="0"/>
              </w:rPr>
              <w:tab/>
            </w:r>
            <w:r w:rsidRPr="00F64B25">
              <w:rPr>
                <w:rStyle w:val="InstructionsTabelleberschrift"/>
                <w:rFonts w:ascii="Times New Roman" w:hAnsi="Times New Roman"/>
                <w:noProof w:val="0"/>
                <w:sz w:val="24"/>
              </w:rPr>
              <w:t>Durch Immobilien besichert</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160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1.1.1.1.10</w:t>
            </w:r>
            <w:r w:rsidRPr="00F64B25">
              <w:rPr>
                <w:noProof w:val="0"/>
              </w:rPr>
              <w:tab/>
            </w:r>
            <w:r w:rsidRPr="00F64B25">
              <w:rPr>
                <w:rStyle w:val="InstructionsTabelleberschrift"/>
                <w:rFonts w:ascii="Times New Roman" w:hAnsi="Times New Roman"/>
                <w:noProof w:val="0"/>
                <w:sz w:val="24"/>
              </w:rPr>
              <w:t>Ausgefallene Positionen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170</w:t>
            </w:r>
          </w:p>
        </w:tc>
        <w:tc>
          <w:tcPr>
            <w:tcW w:w="7274" w:type="dxa"/>
          </w:tcPr>
          <w:p w:rsidR="00783881"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1.1.1.1.11</w:t>
            </w:r>
            <w:r w:rsidRPr="00F64B25">
              <w:rPr>
                <w:noProof w:val="0"/>
              </w:rPr>
              <w:tab/>
            </w:r>
            <w:r w:rsidRPr="00F64B25">
              <w:rPr>
                <w:rStyle w:val="InstructionsTabelleberschrift"/>
                <w:rFonts w:ascii="Times New Roman" w:hAnsi="Times New Roman"/>
                <w:noProof w:val="0"/>
                <w:sz w:val="24"/>
              </w:rPr>
              <w:t>Mit besonders hohem Risiko verbundene Positionen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397DE1">
        <w:trPr>
          <w:trHeight w:val="799"/>
        </w:trPr>
        <w:tc>
          <w:tcPr>
            <w:tcW w:w="1591" w:type="dxa"/>
          </w:tcPr>
          <w:p w:rsidR="00783881"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180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1.1.1.1.12</w:t>
            </w:r>
            <w:r w:rsidRPr="00F64B25">
              <w:rPr>
                <w:noProof w:val="0"/>
              </w:rPr>
              <w:tab/>
            </w:r>
            <w:r w:rsidRPr="00F64B25">
              <w:rPr>
                <w:rStyle w:val="InstructionsTabelleberschrift"/>
                <w:rFonts w:ascii="Times New Roman" w:hAnsi="Times New Roman"/>
                <w:noProof w:val="0"/>
                <w:sz w:val="24"/>
              </w:rPr>
              <w:t>Gedeckte Schuldverschreibungen</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190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1.1.1.1.13</w:t>
            </w:r>
            <w:r w:rsidRPr="00F64B25">
              <w:rPr>
                <w:noProof w:val="0"/>
              </w:rPr>
              <w:tab/>
            </w:r>
            <w:r w:rsidRPr="00F64B25">
              <w:rPr>
                <w:rStyle w:val="InstructionsTabelleberschrift"/>
                <w:rFonts w:ascii="Times New Roman" w:hAnsi="Times New Roman"/>
                <w:noProof w:val="0"/>
                <w:sz w:val="24"/>
              </w:rPr>
              <w:t>Risikopositionen gegenüber Instituten und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mit kurzfristiger Bonitätsbeurteilung</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200</w:t>
            </w:r>
          </w:p>
          <w:p w:rsidR="005643EA" w:rsidRPr="00F64B25" w:rsidRDefault="005643EA" w:rsidP="00CE2A09">
            <w:pPr>
              <w:pStyle w:val="InstructionsText"/>
              <w:rPr>
                <w:rStyle w:val="FormatvorlageInstructionsTabelleText"/>
                <w:rFonts w:ascii="Times New Roman" w:hAnsi="Times New Roman"/>
                <w:bCs w:val="0"/>
                <w:noProof w:val="0"/>
                <w:sz w:val="24"/>
              </w:rPr>
            </w:pPr>
          </w:p>
        </w:tc>
        <w:tc>
          <w:tcPr>
            <w:tcW w:w="7274" w:type="dxa"/>
          </w:tcPr>
          <w:p w:rsidR="005643EA" w:rsidRPr="00F64B25" w:rsidRDefault="002648B0" w:rsidP="00CE2A09">
            <w:pPr>
              <w:pStyle w:val="InstructionsText"/>
              <w:rPr>
                <w:rStyle w:val="FormatvorlageInstructionsTabelleText"/>
                <w:rFonts w:ascii="Times New Roman" w:hAnsi="Times New Roman"/>
                <w:bCs w:val="0"/>
                <w:noProof w:val="0"/>
                <w:sz w:val="24"/>
              </w:rPr>
            </w:pPr>
            <w:r w:rsidRPr="00F64B25">
              <w:rPr>
                <w:rStyle w:val="InstructionsTabelleberschrift"/>
                <w:rFonts w:ascii="Times New Roman" w:hAnsi="Times New Roman"/>
                <w:noProof w:val="0"/>
                <w:sz w:val="24"/>
              </w:rPr>
              <w:t>1.1.1.1.14</w:t>
            </w:r>
            <w:r w:rsidRPr="00F64B25">
              <w:rPr>
                <w:noProof w:val="0"/>
              </w:rPr>
              <w:tab/>
            </w:r>
            <w:r w:rsidRPr="00F64B25">
              <w:rPr>
                <w:rStyle w:val="InstructionsTabelleberschrift"/>
                <w:rFonts w:ascii="Times New Roman" w:hAnsi="Times New Roman"/>
                <w:noProof w:val="0"/>
                <w:sz w:val="24"/>
              </w:rPr>
              <w:t>Organismen für Gemeinsame Anlagen (OGA)</w:t>
            </w:r>
          </w:p>
          <w:p w:rsidR="002648B0" w:rsidRPr="00F64B25" w:rsidRDefault="00D212FE"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210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1.1.1.1.15</w:t>
            </w:r>
            <w:r w:rsidRPr="00F64B25">
              <w:rPr>
                <w:noProof w:val="0"/>
              </w:rPr>
              <w:tab/>
            </w:r>
            <w:r w:rsidRPr="00F64B25">
              <w:rPr>
                <w:rStyle w:val="InstructionsTabelleberschrift"/>
                <w:rFonts w:ascii="Times New Roman" w:hAnsi="Times New Roman"/>
                <w:noProof w:val="0"/>
                <w:sz w:val="24"/>
              </w:rPr>
              <w:t>Beteiligungen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211</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1.1.1.1.16</w:t>
            </w:r>
            <w:r w:rsidRPr="00F64B25">
              <w:rPr>
                <w:noProof w:val="0"/>
              </w:rPr>
              <w:tab/>
            </w:r>
            <w:r w:rsidRPr="00F64B25">
              <w:rPr>
                <w:rStyle w:val="InstructionsTabelleberschrift"/>
                <w:rFonts w:ascii="Times New Roman" w:hAnsi="Times New Roman"/>
                <w:noProof w:val="0"/>
                <w:sz w:val="24"/>
              </w:rPr>
              <w:t>Sonstige Positionen</w:t>
            </w:r>
          </w:p>
          <w:p w:rsidR="005643EA" w:rsidRPr="00F64B25" w:rsidRDefault="00D212FE" w:rsidP="00CE2A09">
            <w:pPr>
              <w:pStyle w:val="InstructionsText"/>
              <w:rPr>
                <w:rStyle w:val="InstructionsTabelleberschrift"/>
                <w:rFonts w:ascii="Times New Roman" w:hAnsi="Times New Roman"/>
                <w:bCs w:val="0"/>
                <w:noProof w:val="0"/>
                <w:sz w:val="24"/>
              </w:rPr>
            </w:pPr>
            <w:r w:rsidRPr="00F64B25">
              <w:rPr>
                <w:rStyle w:val="FormatvorlageInstructionsTabelleText"/>
                <w:rFonts w:ascii="Times New Roman" w:hAnsi="Times New Roman"/>
                <w:noProof w:val="0"/>
                <w:sz w:val="24"/>
              </w:rPr>
              <w:t>Siehe Meldebogen zum Kreditrisiko (CR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220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w:t>
            </w:r>
            <w:r w:rsidRPr="00F64B25">
              <w:rPr>
                <w:noProof w:val="0"/>
              </w:rPr>
              <w:tab/>
            </w:r>
            <w:r w:rsidRPr="00F64B25">
              <w:rPr>
                <w:rStyle w:val="InstructionsTabelleberschrift"/>
                <w:rFonts w:ascii="Times New Roman" w:hAnsi="Times New Roman"/>
                <w:noProof w:val="0"/>
                <w:sz w:val="24"/>
              </w:rPr>
              <w:t xml:space="preserve">Verbriefungspositionen nach SA </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SEC SA für die Gesamtsumme der Verbriefungen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230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1.1.1.2.*</w:t>
            </w:r>
            <w:r w:rsidRPr="00F64B25">
              <w:rPr>
                <w:noProof w:val="0"/>
              </w:rPr>
              <w:tab/>
            </w:r>
            <w:r w:rsidRPr="00F64B25">
              <w:rPr>
                <w:rStyle w:val="InstructionsTabelleberschrift"/>
                <w:rFonts w:ascii="Times New Roman" w:hAnsi="Times New Roman"/>
                <w:noProof w:val="0"/>
                <w:sz w:val="24"/>
              </w:rPr>
              <w:t xml:space="preserve">Davon: Wiederverbriefung </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SEC SA für die Gesamtsumme der Verbriefungen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240</w:t>
            </w:r>
          </w:p>
        </w:tc>
        <w:tc>
          <w:tcPr>
            <w:tcW w:w="7274" w:type="dxa"/>
          </w:tcPr>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InstructionsTabelleberschrift"/>
                <w:rFonts w:ascii="Times New Roman" w:hAnsi="Times New Roman"/>
                <w:noProof w:val="0"/>
                <w:sz w:val="24"/>
              </w:rPr>
              <w:t>1.1.2</w:t>
            </w:r>
            <w:r w:rsidRPr="00F64B25">
              <w:rPr>
                <w:noProof w:val="0"/>
              </w:rPr>
              <w:tab/>
            </w:r>
            <w:r w:rsidRPr="00F64B25">
              <w:rPr>
                <w:rStyle w:val="InstructionsTabelleberschrift"/>
                <w:rFonts w:ascii="Times New Roman" w:hAnsi="Times New Roman"/>
                <w:noProof w:val="0"/>
                <w:sz w:val="24"/>
              </w:rPr>
              <w:t xml:space="preserve">Auf internen Einstufungen basierender Ansatz (IRB-Ansatz)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250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1.1.2.1</w:t>
            </w:r>
            <w:r w:rsidRPr="00F64B25">
              <w:rPr>
                <w:noProof w:val="0"/>
              </w:rPr>
              <w:tab/>
            </w:r>
            <w:r w:rsidRPr="00F64B25">
              <w:rPr>
                <w:rStyle w:val="InstructionsTabelleberschrift"/>
                <w:rFonts w:ascii="Times New Roman" w:hAnsi="Times New Roman"/>
                <w:noProof w:val="0"/>
                <w:sz w:val="24"/>
              </w:rPr>
              <w:t>IRB-Ansätze, wenn weder eigene Schätzungen der LGD noch Umrechnungsfaktoren genutzt werden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IRB) für die Gesamtsumme der Risikopositionen (wenn keine eigenen Schätzungen der LGD bzw. Kreditumrechnung</w:t>
            </w:r>
            <w:r w:rsidRPr="00F64B25">
              <w:rPr>
                <w:rStyle w:val="FormatvorlageInstructionsTabelleText"/>
                <w:rFonts w:ascii="Times New Roman" w:hAnsi="Times New Roman"/>
                <w:sz w:val="24"/>
              </w:rPr>
              <w:t>s</w:t>
            </w:r>
            <w:r w:rsidRPr="00F64B25">
              <w:rPr>
                <w:rStyle w:val="FormatvorlageInstructionsTabelleText"/>
                <w:rFonts w:ascii="Times New Roman" w:hAnsi="Times New Roman"/>
                <w:sz w:val="24"/>
              </w:rPr>
              <w:t>faktoren (CCF) genutzt werden).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260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1.1.2.1.01</w:t>
            </w:r>
            <w:r w:rsidRPr="00F64B25">
              <w:rPr>
                <w:noProof w:val="0"/>
              </w:rPr>
              <w:tab/>
            </w:r>
            <w:r w:rsidRPr="00F64B25">
              <w:rPr>
                <w:rStyle w:val="InstructionsTabelleberschrift"/>
                <w:rFonts w:ascii="Times New Roman" w:hAnsi="Times New Roman"/>
                <w:noProof w:val="0"/>
                <w:sz w:val="24"/>
              </w:rPr>
              <w:t>Zentralstaaten und Zentralbanken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270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1.1.2.1.02</w:t>
            </w:r>
            <w:r w:rsidRPr="00F64B25">
              <w:rPr>
                <w:noProof w:val="0"/>
              </w:rPr>
              <w:tab/>
            </w:r>
            <w:r w:rsidRPr="00F64B25">
              <w:rPr>
                <w:rStyle w:val="InstructionsTabelleberschrift"/>
                <w:rFonts w:ascii="Times New Roman" w:hAnsi="Times New Roman"/>
                <w:noProof w:val="0"/>
                <w:sz w:val="24"/>
              </w:rPr>
              <w:t>Institute</w:t>
            </w:r>
          </w:p>
          <w:p w:rsidR="002648B0" w:rsidRPr="00F64B25" w:rsidRDefault="00D212FE" w:rsidP="002F19B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280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1.1.2.1.03</w:t>
            </w:r>
            <w:r w:rsidRPr="00F64B25">
              <w:rPr>
                <w:noProof w:val="0"/>
              </w:rPr>
              <w:tab/>
            </w:r>
            <w:r w:rsidRPr="00F64B25">
              <w:rPr>
                <w:rStyle w:val="InstructionsTabelleberschrift"/>
                <w:rFonts w:ascii="Times New Roman" w:hAnsi="Times New Roman"/>
                <w:noProof w:val="0"/>
                <w:sz w:val="24"/>
              </w:rPr>
              <w:t>Unternehmen —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290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1.1.2.1.04</w:t>
            </w:r>
            <w:r w:rsidRPr="00F64B25">
              <w:rPr>
                <w:noProof w:val="0"/>
              </w:rPr>
              <w:tab/>
            </w:r>
            <w:r w:rsidRPr="00F64B25">
              <w:rPr>
                <w:rStyle w:val="InstructionsTabelleberschrift"/>
                <w:rFonts w:ascii="Times New Roman" w:hAnsi="Times New Roman"/>
                <w:noProof w:val="0"/>
                <w:sz w:val="24"/>
              </w:rPr>
              <w:t>Unternehmen - Spezialfinanzierungen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 xml:space="preserve">Siehe Meldebogen zum Kreditrisiko (CR IRB)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300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1.1.2.1.05</w:t>
            </w:r>
            <w:r w:rsidRPr="00F64B25">
              <w:rPr>
                <w:noProof w:val="0"/>
              </w:rPr>
              <w:tab/>
            </w:r>
            <w:r w:rsidRPr="00F64B25">
              <w:rPr>
                <w:rStyle w:val="InstructionsTabelleberschrift"/>
                <w:rFonts w:ascii="Times New Roman" w:hAnsi="Times New Roman"/>
                <w:noProof w:val="0"/>
                <w:sz w:val="24"/>
              </w:rPr>
              <w:t>Unternehmen - Sonstige</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310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w:t>
            </w:r>
            <w:r w:rsidRPr="00F64B25">
              <w:rPr>
                <w:noProof w:val="0"/>
              </w:rPr>
              <w:tab/>
            </w:r>
            <w:r w:rsidRPr="00F64B25">
              <w:rPr>
                <w:rStyle w:val="InstructionsTabelleberschrift"/>
                <w:rFonts w:ascii="Times New Roman" w:hAnsi="Times New Roman"/>
                <w:noProof w:val="0"/>
                <w:sz w:val="24"/>
              </w:rPr>
              <w:t>IRB-Ansätze, wenn eigene Schätzungen der LGD bzw. U</w:t>
            </w:r>
            <w:r w:rsidRPr="00F64B25">
              <w:rPr>
                <w:rStyle w:val="InstructionsTabelleberschrift"/>
                <w:rFonts w:ascii="Times New Roman" w:hAnsi="Times New Roman"/>
                <w:noProof w:val="0"/>
                <w:sz w:val="24"/>
              </w:rPr>
              <w:t>m</w:t>
            </w:r>
            <w:r w:rsidRPr="00F64B25">
              <w:rPr>
                <w:rStyle w:val="InstructionsTabelleberschrift"/>
                <w:rFonts w:ascii="Times New Roman" w:hAnsi="Times New Roman"/>
                <w:noProof w:val="0"/>
                <w:sz w:val="24"/>
              </w:rPr>
              <w:t>rechnungsfaktoren genutzt werden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IRB) für die Gesamtsumme der Risikopositionen (wenn eigene Schätzungen der LGD bzw. Kreditumrechnungsfaktoren (CCF) genutzt werden).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320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1.1.2.2.01</w:t>
            </w:r>
            <w:r w:rsidRPr="00F64B25">
              <w:rPr>
                <w:noProof w:val="0"/>
              </w:rPr>
              <w:tab/>
            </w:r>
            <w:r w:rsidRPr="00F64B25">
              <w:rPr>
                <w:rStyle w:val="InstructionsTabelleberschrift"/>
                <w:rFonts w:ascii="Times New Roman" w:hAnsi="Times New Roman"/>
                <w:noProof w:val="0"/>
                <w:sz w:val="24"/>
              </w:rPr>
              <w:t>Zentralstaaten und Zentralbanken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330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1.1.2.2.02</w:t>
            </w:r>
            <w:r w:rsidRPr="00F64B25">
              <w:rPr>
                <w:noProof w:val="0"/>
              </w:rPr>
              <w:tab/>
            </w:r>
            <w:r w:rsidRPr="00F64B25">
              <w:rPr>
                <w:rStyle w:val="InstructionsTabelleberschrift"/>
                <w:rFonts w:ascii="Times New Roman" w:hAnsi="Times New Roman"/>
                <w:noProof w:val="0"/>
                <w:sz w:val="24"/>
              </w:rPr>
              <w:t>Institute</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 xml:space="preserve">Siehe Meldebogen zum Kreditrisiko (CR IRB)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340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1.1.2.2.03</w:t>
            </w:r>
            <w:r w:rsidRPr="00F64B25">
              <w:rPr>
                <w:noProof w:val="0"/>
              </w:rPr>
              <w:tab/>
            </w:r>
            <w:r w:rsidRPr="00F64B25">
              <w:rPr>
                <w:rStyle w:val="InstructionsTabelleberschrift"/>
                <w:rFonts w:ascii="Times New Roman" w:hAnsi="Times New Roman"/>
                <w:noProof w:val="0"/>
                <w:sz w:val="24"/>
              </w:rPr>
              <w:t>Unternehmen —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350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1.1.2.2.04</w:t>
            </w:r>
            <w:r w:rsidRPr="00F64B25">
              <w:rPr>
                <w:noProof w:val="0"/>
              </w:rPr>
              <w:tab/>
            </w:r>
            <w:r w:rsidRPr="00F64B25">
              <w:rPr>
                <w:rStyle w:val="InstructionsTabelleberschrift"/>
                <w:rFonts w:ascii="Times New Roman" w:hAnsi="Times New Roman"/>
                <w:noProof w:val="0"/>
                <w:sz w:val="24"/>
              </w:rPr>
              <w:t>Unternehmen - Spezialfinanzierungen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360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1.1.2.2.05</w:t>
            </w:r>
            <w:r w:rsidRPr="00F64B25">
              <w:rPr>
                <w:noProof w:val="0"/>
              </w:rPr>
              <w:tab/>
            </w:r>
            <w:r w:rsidRPr="00F64B25">
              <w:rPr>
                <w:rStyle w:val="InstructionsTabelleberschrift"/>
                <w:rFonts w:ascii="Times New Roman" w:hAnsi="Times New Roman"/>
                <w:noProof w:val="0"/>
                <w:sz w:val="24"/>
              </w:rPr>
              <w:t>Unternehmen - Sonstige</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370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1.1.2.2.06</w:t>
            </w:r>
            <w:r w:rsidRPr="00F64B25">
              <w:rPr>
                <w:noProof w:val="0"/>
              </w:rPr>
              <w:tab/>
            </w:r>
            <w:r w:rsidRPr="00F64B25">
              <w:rPr>
                <w:rStyle w:val="InstructionsTabelleberschrift"/>
                <w:rFonts w:ascii="Times New Roman" w:hAnsi="Times New Roman"/>
                <w:noProof w:val="0"/>
                <w:sz w:val="24"/>
              </w:rPr>
              <w:t>Mengengeschäft - Durch Immobilien besichert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380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1.1.2.2.07</w:t>
            </w:r>
            <w:r w:rsidRPr="00F64B25">
              <w:rPr>
                <w:noProof w:val="0"/>
              </w:rPr>
              <w:tab/>
            </w:r>
            <w:r w:rsidRPr="00F64B25">
              <w:rPr>
                <w:rStyle w:val="InstructionsTabelleberschrift"/>
                <w:rFonts w:ascii="Times New Roman" w:hAnsi="Times New Roman"/>
                <w:noProof w:val="0"/>
                <w:sz w:val="24"/>
              </w:rPr>
              <w:t>Mengengeschäft - Durch Immobilien besichert, keine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390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1.1.2.2.08</w:t>
            </w:r>
            <w:r w:rsidRPr="00F64B25">
              <w:rPr>
                <w:noProof w:val="0"/>
              </w:rPr>
              <w:tab/>
            </w:r>
            <w:r w:rsidRPr="00F64B25">
              <w:rPr>
                <w:rStyle w:val="InstructionsTabelleberschrift"/>
                <w:rFonts w:ascii="Times New Roman" w:hAnsi="Times New Roman"/>
                <w:noProof w:val="0"/>
                <w:sz w:val="24"/>
              </w:rPr>
              <w:t>Mengengeschäft – qualifiziert revolvierend</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400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1.1.2.2.09</w:t>
            </w:r>
            <w:r w:rsidRPr="00F64B25">
              <w:rPr>
                <w:noProof w:val="0"/>
              </w:rPr>
              <w:tab/>
            </w:r>
            <w:r w:rsidRPr="00F64B25">
              <w:rPr>
                <w:rStyle w:val="InstructionsTabelleberschrift"/>
                <w:rFonts w:ascii="Times New Roman" w:hAnsi="Times New Roman"/>
                <w:noProof w:val="0"/>
                <w:sz w:val="24"/>
              </w:rPr>
              <w:t>Mengengeschäft - Sonstige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410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1.1.2.2.10</w:t>
            </w:r>
            <w:r w:rsidRPr="00F64B25">
              <w:rPr>
                <w:noProof w:val="0"/>
              </w:rPr>
              <w:tab/>
            </w:r>
            <w:r w:rsidRPr="00F64B25">
              <w:rPr>
                <w:rStyle w:val="InstructionsTabelleberschrift"/>
                <w:rFonts w:ascii="Times New Roman" w:hAnsi="Times New Roman"/>
                <w:noProof w:val="0"/>
                <w:sz w:val="24"/>
              </w:rPr>
              <w:t>Mengengeschäft- Sonstige, keine KMU</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zum Kreditrisiko (CR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420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1.1.2.3</w:t>
            </w:r>
            <w:r w:rsidRPr="00F64B25">
              <w:rPr>
                <w:noProof w:val="0"/>
              </w:rPr>
              <w:tab/>
            </w:r>
            <w:r w:rsidRPr="00F64B25">
              <w:rPr>
                <w:rStyle w:val="InstructionsTabelleberschrift"/>
                <w:rFonts w:ascii="Times New Roman" w:hAnsi="Times New Roman"/>
                <w:noProof w:val="0"/>
                <w:sz w:val="24"/>
              </w:rPr>
              <w:t>Beteiligungen nach IRB</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 Beteiligungsrisiken (CR EQU IRB)</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430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1.1.2.4</w:t>
            </w:r>
            <w:r w:rsidRPr="00F64B25">
              <w:rPr>
                <w:noProof w:val="0"/>
              </w:rPr>
              <w:tab/>
            </w:r>
            <w:r w:rsidRPr="00F64B25">
              <w:rPr>
                <w:rStyle w:val="InstructionsTabelleberschrift"/>
                <w:rFonts w:ascii="Times New Roman" w:hAnsi="Times New Roman"/>
                <w:noProof w:val="0"/>
                <w:sz w:val="24"/>
              </w:rPr>
              <w:t>Verbriefungspositionen nach IRB</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SEC IRB für die Gesamtsumme der Verbriefungen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440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1.1.2.4*</w:t>
            </w:r>
            <w:r w:rsidRPr="00F64B25">
              <w:rPr>
                <w:noProof w:val="0"/>
              </w:rPr>
              <w:tab/>
            </w:r>
            <w:r w:rsidRPr="00F64B25">
              <w:rPr>
                <w:rStyle w:val="InstructionsTabelleberschrift"/>
                <w:rFonts w:ascii="Times New Roman" w:hAnsi="Times New Roman"/>
                <w:noProof w:val="0"/>
                <w:sz w:val="24"/>
              </w:rPr>
              <w:t>Davon: Wiederverbriefung</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Meldebogen CR SEC IRB für die Gesamtsumme der Verbriefungen</w:t>
            </w:r>
          </w:p>
        </w:tc>
      </w:tr>
      <w:tr w:rsidR="002648B0" w:rsidRPr="00F64B25" w:rsidTr="00672D2A">
        <w:tc>
          <w:tcPr>
            <w:tcW w:w="1591" w:type="dxa"/>
          </w:tcPr>
          <w:p w:rsidR="002648B0" w:rsidRPr="00F64B25" w:rsidRDefault="00CD7D5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450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1.1.2.5</w:t>
            </w:r>
            <w:r w:rsidRPr="00F64B25">
              <w:rPr>
                <w:noProof w:val="0"/>
              </w:rPr>
              <w:tab/>
            </w:r>
            <w:r w:rsidRPr="00F64B25">
              <w:rPr>
                <w:rStyle w:val="InstructionsTabelleberschrift"/>
                <w:rFonts w:ascii="Times New Roman" w:hAnsi="Times New Roman"/>
                <w:noProof w:val="0"/>
                <w:sz w:val="24"/>
              </w:rPr>
              <w:t>Sonstige Aktiva, ohne Kreditverpflichtungen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Auszuweisen ist der gemäß Artikel 156 der CRR berechnete risikog</w:t>
            </w:r>
            <w:r w:rsidRPr="00F64B25">
              <w:rPr>
                <w:rStyle w:val="FormatvorlageInstructionsTabelleText"/>
                <w:rFonts w:ascii="Times New Roman" w:hAnsi="Times New Roman"/>
                <w:sz w:val="24"/>
              </w:rPr>
              <w:t>e</w:t>
            </w:r>
            <w:r w:rsidRPr="00F64B25">
              <w:rPr>
                <w:rStyle w:val="FormatvorlageInstructionsTabelleText"/>
                <w:rFonts w:ascii="Times New Roman" w:hAnsi="Times New Roman"/>
                <w:sz w:val="24"/>
              </w:rPr>
              <w:t xml:space="preserve">wichtete Positionsbetrag. </w:t>
            </w:r>
          </w:p>
        </w:tc>
      </w:tr>
      <w:tr w:rsidR="002648B0" w:rsidRPr="00F64B25" w:rsidTr="00672D2A">
        <w:tc>
          <w:tcPr>
            <w:tcW w:w="1591" w:type="dxa"/>
          </w:tcPr>
          <w:p w:rsidR="002648B0" w:rsidRPr="00F64B25" w:rsidRDefault="00CD7D5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460</w:t>
            </w:r>
          </w:p>
        </w:tc>
        <w:tc>
          <w:tcPr>
            <w:tcW w:w="7274" w:type="dxa"/>
          </w:tcPr>
          <w:p w:rsidR="005643EA" w:rsidRPr="00F64B25" w:rsidRDefault="00783881"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1.1.3</w:t>
            </w:r>
            <w:r w:rsidRPr="00F64B25">
              <w:rPr>
                <w:noProof w:val="0"/>
              </w:rPr>
              <w:tab/>
            </w:r>
            <w:r w:rsidRPr="00F64B25">
              <w:rPr>
                <w:rStyle w:val="InstructionsTabelleberschrift"/>
                <w:rFonts w:ascii="Times New Roman" w:hAnsi="Times New Roman"/>
                <w:noProof w:val="0"/>
                <w:sz w:val="24"/>
              </w:rPr>
              <w:t>Risikopositionsbetrag für Beiträge zum Ausfallfonds einer ZGP</w:t>
            </w:r>
          </w:p>
          <w:p w:rsidR="002648B0" w:rsidRPr="00F64B25" w:rsidRDefault="00CD7D5B"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Artikel 307 bis 309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490</w:t>
            </w:r>
          </w:p>
        </w:tc>
        <w:tc>
          <w:tcPr>
            <w:tcW w:w="7274" w:type="dxa"/>
          </w:tcPr>
          <w:p w:rsidR="005643EA" w:rsidRPr="00F64B25" w:rsidRDefault="002648B0" w:rsidP="00CE2A09">
            <w:pPr>
              <w:pStyle w:val="InstructionsText"/>
              <w:rPr>
                <w:rStyle w:val="InstructionsTabelleberschrift"/>
                <w:rFonts w:ascii="Times New Roman" w:hAnsi="Times New Roman"/>
                <w:strike/>
                <w:noProof w:val="0"/>
                <w:sz w:val="24"/>
              </w:rPr>
            </w:pPr>
            <w:r w:rsidRPr="00F64B25">
              <w:rPr>
                <w:rStyle w:val="InstructionsTabelleberschrift"/>
                <w:rFonts w:ascii="Times New Roman" w:hAnsi="Times New Roman"/>
                <w:noProof w:val="0"/>
                <w:sz w:val="24"/>
              </w:rPr>
              <w:t>1.2</w:t>
            </w:r>
            <w:r w:rsidRPr="00F64B25">
              <w:rPr>
                <w:noProof w:val="0"/>
              </w:rPr>
              <w:tab/>
            </w:r>
            <w:r w:rsidRPr="00F64B25">
              <w:rPr>
                <w:rStyle w:val="InstructionsTabelleberschrift"/>
                <w:rFonts w:ascii="Times New Roman" w:hAnsi="Times New Roman"/>
                <w:noProof w:val="0"/>
                <w:sz w:val="24"/>
              </w:rPr>
              <w:t>RISIKOPOSITIONSBETRAG FÜR ABWICKLUNGS- UND LIEFERRISIKEN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Artikel 92 Absatz 3 Buchstabe c Ziffer ii und Artikel 92 Absatz 4 Buc</w:t>
            </w:r>
            <w:r w:rsidRPr="00F64B25">
              <w:rPr>
                <w:rStyle w:val="FormatvorlageInstructionsTabelleText"/>
                <w:rFonts w:ascii="Times New Roman" w:hAnsi="Times New Roman"/>
                <w:sz w:val="24"/>
              </w:rPr>
              <w:t>h</w:t>
            </w:r>
            <w:r w:rsidRPr="00F64B25">
              <w:rPr>
                <w:rStyle w:val="FormatvorlageInstructionsTabelleText"/>
                <w:rFonts w:ascii="Times New Roman" w:hAnsi="Times New Roman"/>
                <w:sz w:val="24"/>
              </w:rPr>
              <w:t>stabe b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500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1.2.1</w:t>
            </w:r>
            <w:r w:rsidRPr="00F64B25">
              <w:rPr>
                <w:noProof w:val="0"/>
              </w:rPr>
              <w:tab/>
            </w:r>
            <w:r w:rsidRPr="00F64B25">
              <w:rPr>
                <w:rStyle w:val="InstructionsTabelleberschrift"/>
                <w:rFonts w:ascii="Times New Roman" w:hAnsi="Times New Roman"/>
                <w:noProof w:val="0"/>
                <w:sz w:val="24"/>
              </w:rPr>
              <w:t>Abwicklungs- und Lieferrisiko im Anlagebuch</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 Abwicklungsrisiken (CR SETT)</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510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1.2.2</w:t>
            </w:r>
            <w:r w:rsidRPr="00F64B25">
              <w:rPr>
                <w:noProof w:val="0"/>
              </w:rPr>
              <w:tab/>
            </w:r>
            <w:r w:rsidRPr="00F64B25">
              <w:rPr>
                <w:rStyle w:val="InstructionsTabelleberschrift"/>
                <w:rFonts w:ascii="Times New Roman" w:hAnsi="Times New Roman"/>
                <w:noProof w:val="0"/>
                <w:sz w:val="24"/>
              </w:rPr>
              <w:t>Abwicklungs- und Lieferrisiko im Handelsbuch</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zu Abwicklungsrisiken (CR SETT)</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520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w:t>
            </w:r>
            <w:r w:rsidRPr="00F64B25">
              <w:rPr>
                <w:noProof w:val="0"/>
              </w:rPr>
              <w:tab/>
            </w:r>
            <w:r w:rsidRPr="00F64B25">
              <w:rPr>
                <w:rStyle w:val="InstructionsTabelleberschrift"/>
                <w:rFonts w:ascii="Times New Roman" w:hAnsi="Times New Roman"/>
                <w:noProof w:val="0"/>
                <w:sz w:val="24"/>
              </w:rPr>
              <w:t>GESAMTRISIKOBETRAG FÜR POSITIONS-, FREM</w:t>
            </w:r>
            <w:r w:rsidRPr="00F64B25">
              <w:rPr>
                <w:rStyle w:val="InstructionsTabelleberschrift"/>
                <w:rFonts w:ascii="Times New Roman" w:hAnsi="Times New Roman"/>
                <w:noProof w:val="0"/>
                <w:sz w:val="24"/>
              </w:rPr>
              <w:t>D</w:t>
            </w:r>
            <w:r w:rsidRPr="00F64B25">
              <w:rPr>
                <w:rStyle w:val="InstructionsTabelleberschrift"/>
                <w:rFonts w:ascii="Times New Roman" w:hAnsi="Times New Roman"/>
                <w:noProof w:val="0"/>
                <w:sz w:val="24"/>
              </w:rPr>
              <w:t xml:space="preserve">WÄHRUNGS- UND WARENPOSITIONSRISIKEN </w:t>
            </w:r>
          </w:p>
          <w:p w:rsidR="005643EA" w:rsidRPr="00F64B25" w:rsidRDefault="002648B0"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Artikel 92 Absatz 3 Buchstabe b Ziffer i und Buchstabe c Ziffern i und iii und Artikel 92 Absatz 4 Buchstabe b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530</w:t>
            </w:r>
          </w:p>
        </w:tc>
        <w:tc>
          <w:tcPr>
            <w:tcW w:w="7274" w:type="dxa"/>
          </w:tcPr>
          <w:p w:rsidR="002648B0"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1.3.1</w:t>
            </w:r>
            <w:r w:rsidRPr="00F64B25">
              <w:rPr>
                <w:noProof w:val="0"/>
              </w:rPr>
              <w:tab/>
            </w:r>
            <w:r w:rsidRPr="00F64B25">
              <w:rPr>
                <w:rStyle w:val="InstructionsTabelleberschrift"/>
                <w:rFonts w:ascii="Times New Roman" w:hAnsi="Times New Roman"/>
                <w:noProof w:val="0"/>
                <w:sz w:val="24"/>
              </w:rPr>
              <w:t>Risikopositionsbetrag für Positions-, Fremdwährungs- und Warenpositionsrisiken nach Standardansätzen (SA)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540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1.3.1.1</w:t>
            </w:r>
            <w:r w:rsidRPr="00F64B25">
              <w:rPr>
                <w:noProof w:val="0"/>
              </w:rPr>
              <w:tab/>
            </w:r>
            <w:r w:rsidRPr="00F64B25">
              <w:rPr>
                <w:rStyle w:val="InstructionsTabelleberschrift"/>
                <w:rFonts w:ascii="Times New Roman" w:hAnsi="Times New Roman"/>
                <w:noProof w:val="0"/>
                <w:sz w:val="24"/>
              </w:rPr>
              <w:t>Börsengehandelte Schuldtitel</w:t>
            </w:r>
          </w:p>
          <w:p w:rsidR="002648B0" w:rsidRPr="00F64B25" w:rsidRDefault="002648B0" w:rsidP="00CE2A09">
            <w:pPr>
              <w:pStyle w:val="InstructionsText"/>
              <w:rPr>
                <w:rStyle w:val="FormatvorlageInstructionsTabelleText"/>
                <w:rFonts w:ascii="Times New Roman" w:hAnsi="Times New Roman"/>
                <w:bCs w:val="0"/>
                <w:noProof w:val="0"/>
                <w:sz w:val="24"/>
              </w:rPr>
            </w:pPr>
            <w:r w:rsidRPr="00F64B25">
              <w:rPr>
                <w:rStyle w:val="InstructionsTabelleberschrift"/>
                <w:rFonts w:ascii="Times New Roman" w:hAnsi="Times New Roman"/>
                <w:b w:val="0"/>
                <w:noProof w:val="0"/>
                <w:sz w:val="24"/>
                <w:u w:val="none"/>
              </w:rPr>
              <w:t>Meldebogen für börsengehandelte Schuldtitel (MKR SA TDI) für säm</w:t>
            </w:r>
            <w:r w:rsidRPr="00F64B25">
              <w:rPr>
                <w:rStyle w:val="InstructionsTabelleberschrift"/>
                <w:rFonts w:ascii="Times New Roman" w:hAnsi="Times New Roman"/>
                <w:b w:val="0"/>
                <w:noProof w:val="0"/>
                <w:sz w:val="24"/>
                <w:u w:val="none"/>
              </w:rPr>
              <w:t>t</w:t>
            </w:r>
            <w:r w:rsidRPr="00F64B25">
              <w:rPr>
                <w:rStyle w:val="InstructionsTabelleberschrift"/>
                <w:rFonts w:ascii="Times New Roman" w:hAnsi="Times New Roman"/>
                <w:b w:val="0"/>
                <w:noProof w:val="0"/>
                <w:sz w:val="24"/>
                <w:u w:val="none"/>
              </w:rPr>
              <w:t>liche Fremdwährungen</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550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1.3.1.2</w:t>
            </w:r>
            <w:r w:rsidRPr="00F64B25">
              <w:rPr>
                <w:noProof w:val="0"/>
              </w:rPr>
              <w:tab/>
            </w:r>
            <w:r w:rsidRPr="00F64B25">
              <w:rPr>
                <w:rStyle w:val="InstructionsTabelleberschrift"/>
                <w:rFonts w:ascii="Times New Roman" w:hAnsi="Times New Roman"/>
                <w:noProof w:val="0"/>
                <w:sz w:val="24"/>
              </w:rPr>
              <w:t>Beteiligungen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 xml:space="preserve">Meldebogen für Beteiligungen (MKR SA EQU) für sämtliche nationalen Märkte </w:t>
            </w:r>
          </w:p>
        </w:tc>
      </w:tr>
      <w:tr w:rsidR="00A76381" w:rsidRPr="00F64B25" w:rsidTr="00672D2A">
        <w:tc>
          <w:tcPr>
            <w:tcW w:w="1591" w:type="dxa"/>
          </w:tcPr>
          <w:p w:rsidR="00A76381" w:rsidRPr="00F64B25" w:rsidRDefault="00B97F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555</w:t>
            </w:r>
          </w:p>
        </w:tc>
        <w:tc>
          <w:tcPr>
            <w:tcW w:w="7274" w:type="dxa"/>
          </w:tcPr>
          <w:p w:rsidR="00B97F1B" w:rsidRPr="00F64B25" w:rsidRDefault="00B97F1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1.3.1.3</w:t>
            </w:r>
            <w:r w:rsidRPr="00F64B25">
              <w:rPr>
                <w:noProof w:val="0"/>
              </w:rPr>
              <w:tab/>
            </w:r>
            <w:r w:rsidRPr="00F64B25">
              <w:rPr>
                <w:rStyle w:val="InstructionsTabelleberschrift"/>
                <w:rFonts w:ascii="Times New Roman" w:hAnsi="Times New Roman"/>
                <w:noProof w:val="0"/>
                <w:sz w:val="24"/>
              </w:rPr>
              <w:t>Besonderer Ansatz für Positionsrisiken in OGA</w:t>
            </w:r>
          </w:p>
          <w:p w:rsidR="00B97F1B" w:rsidRPr="00F64B25" w:rsidRDefault="00B97F1B"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Artikel 348 Absatz 1, Artikel 350 Absatz 3 Buchstabe c und Artikel 364 Absatz 2 Buchstabe a der CRR</w:t>
            </w:r>
          </w:p>
          <w:p w:rsidR="00A76381" w:rsidRPr="00F64B25" w:rsidRDefault="00B97F1B"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Der Gesamtrisikobetrag für Positionen in OGA, wenn der Kapitalbedarf nach Artikel 348 Absatz 1 der CRR berechnet wird, entweder unmitte</w:t>
            </w:r>
            <w:r w:rsidRPr="00F64B25">
              <w:rPr>
                <w:rStyle w:val="FormatvorlageInstructionsTabelleText"/>
                <w:rFonts w:ascii="Times New Roman" w:hAnsi="Times New Roman"/>
                <w:sz w:val="24"/>
              </w:rPr>
              <w:t>l</w:t>
            </w:r>
            <w:r w:rsidRPr="00F64B25">
              <w:rPr>
                <w:rStyle w:val="FormatvorlageInstructionsTabelleText"/>
                <w:rFonts w:ascii="Times New Roman" w:hAnsi="Times New Roman"/>
                <w:sz w:val="24"/>
              </w:rPr>
              <w:t>bar oder infolge der in Artikel 350 Absatz 3 Buchstabe c der CRR festg</w:t>
            </w:r>
            <w:r w:rsidRPr="00F64B25">
              <w:rPr>
                <w:rStyle w:val="FormatvorlageInstructionsTabelleText"/>
                <w:rFonts w:ascii="Times New Roman" w:hAnsi="Times New Roman"/>
                <w:sz w:val="24"/>
              </w:rPr>
              <w:t>e</w:t>
            </w:r>
            <w:r w:rsidRPr="00F64B25">
              <w:rPr>
                <w:rStyle w:val="FormatvorlageInstructionsTabelleText"/>
                <w:rFonts w:ascii="Times New Roman" w:hAnsi="Times New Roman"/>
                <w:sz w:val="24"/>
              </w:rPr>
              <w:t>legten Obergrenze. Die CRR weist diese Positionen nicht ausdrücklich dem Zinsänderungsrisiko oder dem Aktienrisiko zu.</w:t>
            </w:r>
          </w:p>
          <w:p w:rsidR="00B97F1B" w:rsidRPr="00F64B25" w:rsidRDefault="00B97F1B"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Wird der besondere Ansatz nach Artikel 348 Absatz 1 erster Satz der CRR angewendet, entspricht der auszuweisende Betrag 32 % der Nett</w:t>
            </w:r>
            <w:r w:rsidRPr="00F64B25">
              <w:rPr>
                <w:rStyle w:val="FormatvorlageInstructionsTabelleText"/>
                <w:rFonts w:ascii="Times New Roman" w:hAnsi="Times New Roman"/>
                <w:sz w:val="24"/>
              </w:rPr>
              <w:t>o</w:t>
            </w:r>
            <w:r w:rsidRPr="00F64B25">
              <w:rPr>
                <w:rStyle w:val="FormatvorlageInstructionsTabelleText"/>
                <w:rFonts w:ascii="Times New Roman" w:hAnsi="Times New Roman"/>
                <w:sz w:val="24"/>
              </w:rPr>
              <w:t xml:space="preserve">position der betroffenen OGA-Risikoposition, multipliziert mit 12,5. </w:t>
            </w:r>
          </w:p>
          <w:p w:rsidR="00B97F1B" w:rsidRPr="00F64B25" w:rsidRDefault="00B97F1B" w:rsidP="007106FB">
            <w:pPr>
              <w:rPr>
                <w:rStyle w:val="InstructionsTabelleberschrift"/>
                <w:rFonts w:ascii="Times New Roman" w:hAnsi="Times New Roman"/>
                <w:sz w:val="24"/>
              </w:rPr>
            </w:pPr>
            <w:r w:rsidRPr="00F64B25">
              <w:rPr>
                <w:rStyle w:val="FormatvorlageInstructionsTabelleText"/>
                <w:rFonts w:ascii="Times New Roman" w:hAnsi="Times New Roman"/>
                <w:sz w:val="24"/>
              </w:rPr>
              <w:t xml:space="preserve">Wird der besondere Ansatz nach Artikel 348 Absatz 1 zweiter Satz der CRR angewendet, entspricht der auszuweisende Betrag dem jeweils niedrigeren Betrag von 32 % der Nettoposition der maßgeblichen OGA-Risikoposition und der Differenz zwischen 40 % dieser Nettoposition </w:t>
            </w:r>
            <w:r w:rsidRPr="00F64B25">
              <w:rPr>
                <w:rStyle w:val="FormatvorlageInstructionsTabelleText"/>
                <w:rFonts w:ascii="Times New Roman" w:hAnsi="Times New Roman"/>
                <w:sz w:val="24"/>
              </w:rPr>
              <w:lastRenderedPageBreak/>
              <w:t>und den Eigenmittelanforderungen, die sich aus dem mit dieser OGA-Risikoposition verbundenen Fremdwährungsrisiko ergeben, jeweils mit 12,5 multipliziert.</w:t>
            </w:r>
          </w:p>
        </w:tc>
      </w:tr>
      <w:tr w:rsidR="00A76381" w:rsidRPr="00F64B25" w:rsidTr="00672D2A">
        <w:tc>
          <w:tcPr>
            <w:tcW w:w="1591" w:type="dxa"/>
          </w:tcPr>
          <w:p w:rsidR="00A76381" w:rsidRPr="00F64B25" w:rsidRDefault="00B97F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556</w:t>
            </w:r>
          </w:p>
        </w:tc>
        <w:tc>
          <w:tcPr>
            <w:tcW w:w="7274" w:type="dxa"/>
          </w:tcPr>
          <w:p w:rsidR="00B97F1B" w:rsidRPr="00F64B25" w:rsidRDefault="00B97F1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1.3.1.3.*</w:t>
            </w:r>
            <w:r w:rsidRPr="00F64B25">
              <w:rPr>
                <w:noProof w:val="0"/>
              </w:rPr>
              <w:tab/>
            </w:r>
            <w:r w:rsidRPr="00F64B25">
              <w:rPr>
                <w:rStyle w:val="InstructionsTabelleberschrift"/>
                <w:rFonts w:ascii="Times New Roman" w:hAnsi="Times New Roman"/>
                <w:noProof w:val="0"/>
                <w:sz w:val="24"/>
              </w:rPr>
              <w:t>Zusatzinformation: Ausschließlich in börsengehande</w:t>
            </w:r>
            <w:r w:rsidRPr="00F64B25">
              <w:rPr>
                <w:rStyle w:val="InstructionsTabelleberschrift"/>
                <w:rFonts w:ascii="Times New Roman" w:hAnsi="Times New Roman"/>
                <w:noProof w:val="0"/>
                <w:sz w:val="24"/>
              </w:rPr>
              <w:t>l</w:t>
            </w:r>
            <w:r w:rsidRPr="00F64B25">
              <w:rPr>
                <w:rStyle w:val="InstructionsTabelleberschrift"/>
                <w:rFonts w:ascii="Times New Roman" w:hAnsi="Times New Roman"/>
                <w:noProof w:val="0"/>
                <w:sz w:val="24"/>
              </w:rPr>
              <w:t>te Schuldtitel investierte OGA</w:t>
            </w:r>
          </w:p>
          <w:p w:rsidR="00A76381" w:rsidRPr="00F64B25" w:rsidRDefault="00B97F1B" w:rsidP="007106FB">
            <w:pPr>
              <w:rPr>
                <w:rStyle w:val="InstructionsTabelleberschrift"/>
                <w:rFonts w:ascii="Times New Roman" w:hAnsi="Times New Roman"/>
                <w:sz w:val="24"/>
              </w:rPr>
            </w:pPr>
            <w:r w:rsidRPr="00F64B25">
              <w:rPr>
                <w:rStyle w:val="FormatvorlageInstructionsTabelleText"/>
                <w:rFonts w:ascii="Times New Roman" w:hAnsi="Times New Roman"/>
                <w:sz w:val="24"/>
              </w:rPr>
              <w:t>Gesamtrisikobetrag für Positionen in OGA, wenn die OGA ausschlie</w:t>
            </w:r>
            <w:r w:rsidRPr="00F64B25">
              <w:rPr>
                <w:rStyle w:val="FormatvorlageInstructionsTabelleText"/>
                <w:rFonts w:ascii="Times New Roman" w:hAnsi="Times New Roman"/>
                <w:sz w:val="24"/>
              </w:rPr>
              <w:t>ß</w:t>
            </w:r>
            <w:r w:rsidRPr="00F64B25">
              <w:rPr>
                <w:rStyle w:val="FormatvorlageInstructionsTabelleText"/>
                <w:rFonts w:ascii="Times New Roman" w:hAnsi="Times New Roman"/>
                <w:sz w:val="24"/>
              </w:rPr>
              <w:t>lich in mit einem Zinsrisiko behaftete Instrumente investiert sind.</w:t>
            </w:r>
          </w:p>
        </w:tc>
      </w:tr>
      <w:tr w:rsidR="00A76381" w:rsidRPr="00F64B25" w:rsidTr="00672D2A">
        <w:tc>
          <w:tcPr>
            <w:tcW w:w="1591" w:type="dxa"/>
          </w:tcPr>
          <w:p w:rsidR="00A76381" w:rsidRPr="00F64B25" w:rsidRDefault="00B97F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557</w:t>
            </w:r>
          </w:p>
        </w:tc>
        <w:tc>
          <w:tcPr>
            <w:tcW w:w="7274" w:type="dxa"/>
          </w:tcPr>
          <w:p w:rsidR="00B97F1B" w:rsidRPr="00F64B25" w:rsidRDefault="00B97F1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1.3.1.3.**</w:t>
            </w:r>
            <w:r w:rsidRPr="00F64B25">
              <w:rPr>
                <w:noProof w:val="0"/>
              </w:rPr>
              <w:tab/>
            </w:r>
            <w:r w:rsidRPr="00F64B25">
              <w:rPr>
                <w:rStyle w:val="InstructionsTabelleberschrift"/>
                <w:rFonts w:ascii="Times New Roman" w:hAnsi="Times New Roman"/>
                <w:noProof w:val="0"/>
                <w:sz w:val="24"/>
              </w:rPr>
              <w:t>Ausschließlich in Eigenkapitalinstrumenten oder g</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mischten Instrumenten investierte OGA</w:t>
            </w:r>
          </w:p>
          <w:p w:rsidR="00A76381" w:rsidRPr="00F64B25" w:rsidRDefault="00B97F1B" w:rsidP="007106FB">
            <w:pPr>
              <w:rPr>
                <w:rStyle w:val="InstructionsTabelleberschrift"/>
                <w:rFonts w:ascii="Times New Roman" w:hAnsi="Times New Roman"/>
                <w:sz w:val="24"/>
              </w:rPr>
            </w:pPr>
            <w:r w:rsidRPr="00F64B25">
              <w:rPr>
                <w:rStyle w:val="FormatvorlageInstructionsTabelleText"/>
                <w:rFonts w:ascii="Times New Roman" w:hAnsi="Times New Roman"/>
                <w:sz w:val="24"/>
              </w:rPr>
              <w:t xml:space="preserve">Gesamtrisikobetrag für Positionen in OGA, wenn die OGA entweder ausschließlich in mit einem Beteiligungsrisiko behaftete Instrumente </w:t>
            </w:r>
            <w:r w:rsidRPr="00F64B25">
              <w:rPr>
                <w:rStyle w:val="FormatvorlageInstructionsTabelleText"/>
                <w:rFonts w:ascii="Times New Roman" w:hAnsi="Times New Roman"/>
                <w:sz w:val="24"/>
              </w:rPr>
              <w:t>o</w:t>
            </w:r>
            <w:r w:rsidRPr="00F64B25">
              <w:rPr>
                <w:rStyle w:val="FormatvorlageInstructionsTabelleText"/>
                <w:rFonts w:ascii="Times New Roman" w:hAnsi="Times New Roman"/>
                <w:sz w:val="24"/>
              </w:rPr>
              <w:t>der in gemischte Instrumente investiert sind oder die Bestandteile der OGA nicht bekannt sind.</w:t>
            </w:r>
          </w:p>
        </w:tc>
      </w:tr>
      <w:tr w:rsidR="002648B0" w:rsidRPr="00F64B25" w:rsidTr="00672D2A">
        <w:tc>
          <w:tcPr>
            <w:tcW w:w="1591" w:type="dxa"/>
          </w:tcPr>
          <w:p w:rsidR="002648B0" w:rsidRPr="00F64B25" w:rsidRDefault="0083684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560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1.3.1.4</w:t>
            </w:r>
            <w:r w:rsidRPr="00F64B25">
              <w:rPr>
                <w:noProof w:val="0"/>
              </w:rPr>
              <w:tab/>
            </w:r>
            <w:r w:rsidRPr="00F64B25">
              <w:rPr>
                <w:rStyle w:val="InstructionsTabelleberschrift"/>
                <w:rFonts w:ascii="Times New Roman" w:hAnsi="Times New Roman"/>
                <w:noProof w:val="0"/>
                <w:sz w:val="24"/>
              </w:rPr>
              <w:t>Fremdwährungen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Fremdwährungen (MKR SA FX)</w:t>
            </w:r>
          </w:p>
        </w:tc>
      </w:tr>
      <w:tr w:rsidR="002648B0" w:rsidRPr="00F64B25" w:rsidTr="00672D2A">
        <w:tc>
          <w:tcPr>
            <w:tcW w:w="1591" w:type="dxa"/>
          </w:tcPr>
          <w:p w:rsidR="002648B0" w:rsidRPr="00F64B25" w:rsidRDefault="0083684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570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1.3.1.5</w:t>
            </w:r>
            <w:r w:rsidRPr="00F64B25">
              <w:rPr>
                <w:noProof w:val="0"/>
              </w:rPr>
              <w:tab/>
            </w:r>
            <w:r w:rsidRPr="00F64B25">
              <w:rPr>
                <w:rStyle w:val="InstructionsTabelleberschrift"/>
                <w:rFonts w:ascii="Times New Roman" w:hAnsi="Times New Roman"/>
                <w:noProof w:val="0"/>
                <w:sz w:val="24"/>
              </w:rPr>
              <w:t>Warenpositionen</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Warenpositionen (MKR SA COM)</w:t>
            </w:r>
          </w:p>
        </w:tc>
      </w:tr>
      <w:tr w:rsidR="002648B0" w:rsidRPr="00F64B25" w:rsidTr="00672D2A">
        <w:tc>
          <w:tcPr>
            <w:tcW w:w="1591" w:type="dxa"/>
          </w:tcPr>
          <w:p w:rsidR="005643EA" w:rsidRPr="00F64B25" w:rsidRDefault="00836845"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580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1.3.2</w:t>
            </w:r>
            <w:r w:rsidRPr="00F64B25">
              <w:rPr>
                <w:noProof w:val="0"/>
              </w:rPr>
              <w:tab/>
            </w:r>
            <w:r w:rsidRPr="00F64B25">
              <w:rPr>
                <w:rStyle w:val="InstructionsTabelleberschrift"/>
                <w:rFonts w:ascii="Times New Roman" w:hAnsi="Times New Roman"/>
                <w:noProof w:val="0"/>
                <w:sz w:val="24"/>
              </w:rPr>
              <w:t>Risikopositionsbetrag für Positions-, Fremdwährungs- und Warenpositionsrisiken nach internen Modellen (IM)</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interne Modelle (MKR IM)</w:t>
            </w:r>
          </w:p>
        </w:tc>
      </w:tr>
      <w:tr w:rsidR="002648B0" w:rsidRPr="00F64B25" w:rsidTr="00672D2A">
        <w:tc>
          <w:tcPr>
            <w:tcW w:w="1591" w:type="dxa"/>
          </w:tcPr>
          <w:p w:rsidR="002648B0" w:rsidRPr="00F64B25" w:rsidRDefault="00836845"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590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1.4</w:t>
            </w:r>
            <w:r w:rsidRPr="00F64B25">
              <w:rPr>
                <w:noProof w:val="0"/>
              </w:rPr>
              <w:tab/>
            </w:r>
            <w:r w:rsidRPr="00F64B25">
              <w:rPr>
                <w:rStyle w:val="InstructionsTabelleberschrift"/>
                <w:rFonts w:ascii="Times New Roman" w:hAnsi="Times New Roman"/>
                <w:noProof w:val="0"/>
                <w:sz w:val="24"/>
              </w:rPr>
              <w:t>GESAMTRISIKOBETRAG FÜR OPERATIONELLE R</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SIKEN (OpR)</w:t>
            </w:r>
          </w:p>
          <w:p w:rsidR="005643EA" w:rsidRPr="00F64B25" w:rsidRDefault="002648B0"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Artikel 92 Absatz 3 Buchstabe e und Artikel 92 Absatz 4 Buchstabe b der CRR</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Bei Wertpapierfirmen im Sinne des Artikels 95 Absatz 2, des Artikels 96 Absatz 2 und des Artikels 98 der CRR muss dieser Bestandteil gleich Null sein.</w:t>
            </w:r>
          </w:p>
        </w:tc>
      </w:tr>
      <w:tr w:rsidR="002648B0" w:rsidRPr="00F64B25" w:rsidTr="00672D2A">
        <w:tc>
          <w:tcPr>
            <w:tcW w:w="1591" w:type="dxa"/>
          </w:tcPr>
          <w:p w:rsidR="005643EA" w:rsidRPr="00F64B25" w:rsidRDefault="00836845"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600</w:t>
            </w:r>
          </w:p>
        </w:tc>
        <w:tc>
          <w:tcPr>
            <w:tcW w:w="7274" w:type="dxa"/>
          </w:tcPr>
          <w:p w:rsidR="005643EA" w:rsidRPr="00F64B25" w:rsidRDefault="002648B0" w:rsidP="00CE2A09">
            <w:pPr>
              <w:pStyle w:val="InstructionsText"/>
              <w:rPr>
                <w:rStyle w:val="FormatvorlageInstructionsTabelleText"/>
                <w:rFonts w:ascii="Times New Roman" w:hAnsi="Times New Roman"/>
                <w:bCs w:val="0"/>
                <w:noProof w:val="0"/>
                <w:sz w:val="24"/>
              </w:rPr>
            </w:pPr>
            <w:r w:rsidRPr="00F64B25">
              <w:rPr>
                <w:rStyle w:val="InstructionsTabelleberschrift"/>
                <w:rFonts w:ascii="Times New Roman" w:hAnsi="Times New Roman"/>
                <w:noProof w:val="0"/>
                <w:sz w:val="24"/>
              </w:rPr>
              <w:t>1.4.1</w:t>
            </w:r>
            <w:r w:rsidRPr="00F64B25">
              <w:rPr>
                <w:noProof w:val="0"/>
              </w:rPr>
              <w:tab/>
            </w:r>
            <w:r w:rsidRPr="00F64B25">
              <w:rPr>
                <w:rStyle w:val="InstructionsTabelleberschrift"/>
                <w:rFonts w:ascii="Times New Roman" w:hAnsi="Times New Roman"/>
                <w:noProof w:val="0"/>
                <w:sz w:val="24"/>
              </w:rPr>
              <w:t>Basisindikatoransatz (BIA) für operationelle Risiken (OpR)</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operationelle Risiken (OPR).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610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1.4.2</w:t>
            </w:r>
            <w:r w:rsidRPr="00F64B25">
              <w:rPr>
                <w:noProof w:val="0"/>
              </w:rPr>
              <w:tab/>
            </w:r>
            <w:r w:rsidRPr="00F64B25">
              <w:rPr>
                <w:rStyle w:val="InstructionsTabelleberschrift"/>
                <w:rFonts w:ascii="Times New Roman" w:hAnsi="Times New Roman"/>
                <w:noProof w:val="0"/>
                <w:sz w:val="24"/>
              </w:rPr>
              <w:t>Standardansatz (SA) bzw. alternativer Standardansatz (ASA) für operationelle Risiken (OpR)</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operationelle Risiken (OPR).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620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1.4.3</w:t>
            </w:r>
            <w:r w:rsidRPr="00F64B25">
              <w:rPr>
                <w:noProof w:val="0"/>
              </w:rPr>
              <w:tab/>
            </w:r>
            <w:r w:rsidRPr="00F64B25">
              <w:rPr>
                <w:rStyle w:val="InstructionsTabelleberschrift"/>
                <w:rFonts w:ascii="Times New Roman" w:hAnsi="Times New Roman"/>
                <w:noProof w:val="0"/>
                <w:sz w:val="24"/>
              </w:rPr>
              <w:t>Fortgeschrittene Messansätze (AMA) für operationelle Ris</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ken (OpR)</w:t>
            </w:r>
          </w:p>
          <w:p w:rsidR="002648B0" w:rsidRPr="00F64B25" w:rsidRDefault="00D212FE"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Siehe Meldebogen für operationelle Risiken (OPR).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630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1.5</w:t>
            </w:r>
            <w:r w:rsidRPr="00F64B25">
              <w:rPr>
                <w:noProof w:val="0"/>
              </w:rPr>
              <w:tab/>
            </w:r>
            <w:r w:rsidRPr="00F64B25">
              <w:rPr>
                <w:rStyle w:val="InstructionsTabelleberschrift"/>
                <w:rFonts w:ascii="Times New Roman" w:hAnsi="Times New Roman"/>
                <w:noProof w:val="0"/>
                <w:sz w:val="24"/>
              </w:rPr>
              <w:t>ZUSÄTZLICHER RISIKOPOSITIONSBETRAG AU</w:t>
            </w:r>
            <w:r w:rsidRPr="00F64B25">
              <w:rPr>
                <w:rStyle w:val="InstructionsTabelleberschrift"/>
                <w:rFonts w:ascii="Times New Roman" w:hAnsi="Times New Roman"/>
                <w:noProof w:val="0"/>
                <w:sz w:val="24"/>
              </w:rPr>
              <w:t>F</w:t>
            </w:r>
            <w:r w:rsidRPr="00F64B25">
              <w:rPr>
                <w:rStyle w:val="InstructionsTabelleberschrift"/>
                <w:rFonts w:ascii="Times New Roman" w:hAnsi="Times New Roman"/>
                <w:noProof w:val="0"/>
                <w:sz w:val="24"/>
              </w:rPr>
              <w:t>GRUND FIXER GEMEINKOSTEN</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Artikel 95 Absatz 2, Artikel 96 Absatz 2, Artikel 97 und Artikel 98 A</w:t>
            </w:r>
            <w:r w:rsidRPr="00F64B25">
              <w:rPr>
                <w:rStyle w:val="FormatvorlageInstructionsTabelleText"/>
                <w:rFonts w:ascii="Times New Roman" w:hAnsi="Times New Roman"/>
                <w:sz w:val="24"/>
              </w:rPr>
              <w:t>b</w:t>
            </w:r>
            <w:r w:rsidRPr="00F64B25">
              <w:rPr>
                <w:rStyle w:val="FormatvorlageInstructionsTabelleText"/>
                <w:rFonts w:ascii="Times New Roman" w:hAnsi="Times New Roman"/>
                <w:sz w:val="24"/>
              </w:rPr>
              <w:t>satz 1 Buchstabe a der CRR</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Nur für Wertpapierfirmen im Sinne des Artikels 95 Absatz 2, des Art</w:t>
            </w:r>
            <w:r w:rsidRPr="00F64B25">
              <w:rPr>
                <w:rStyle w:val="FormatvorlageInstructionsTabelleText"/>
                <w:rFonts w:ascii="Times New Roman" w:hAnsi="Times New Roman"/>
                <w:sz w:val="24"/>
              </w:rPr>
              <w:t>i</w:t>
            </w:r>
            <w:r w:rsidRPr="00F64B25">
              <w:rPr>
                <w:rStyle w:val="FormatvorlageInstructionsTabelleText"/>
                <w:rFonts w:ascii="Times New Roman" w:hAnsi="Times New Roman"/>
                <w:sz w:val="24"/>
              </w:rPr>
              <w:t xml:space="preserve">kels 96 Absatz 2 und des Artikels 98 der CRR. Siehe auch Artikel 97 der CRR. </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Wertpapierfirmen im Sinne des Artikels 96 der CRR weisen den in Art</w:t>
            </w:r>
            <w:r w:rsidRPr="00F64B25">
              <w:rPr>
                <w:rStyle w:val="FormatvorlageInstructionsTabelleText"/>
                <w:rFonts w:ascii="Times New Roman" w:hAnsi="Times New Roman"/>
                <w:sz w:val="24"/>
              </w:rPr>
              <w:t>i</w:t>
            </w:r>
            <w:r w:rsidRPr="00F64B25">
              <w:rPr>
                <w:rStyle w:val="FormatvorlageInstructionsTabelleText"/>
                <w:rFonts w:ascii="Times New Roman" w:hAnsi="Times New Roman"/>
                <w:sz w:val="24"/>
              </w:rPr>
              <w:lastRenderedPageBreak/>
              <w:t>kel 97 bezeichneten Betrag mit 12,5 multipliziert aus.</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Wertpapierfirmen im Sinne des Artikels 95 der CRR weisen Folgendes aus:</w:t>
            </w:r>
          </w:p>
          <w:p w:rsidR="002648B0" w:rsidRPr="00F64B25" w:rsidRDefault="00125707"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Arial" w:hAnsi="Arial"/>
                <w:noProof w:val="0"/>
                <w:sz w:val="24"/>
              </w:rPr>
              <w:t>-</w:t>
            </w:r>
            <w:r w:rsidRPr="00F64B25">
              <w:rPr>
                <w:noProof w:val="0"/>
              </w:rPr>
              <w:tab/>
            </w:r>
            <w:r w:rsidRPr="00F64B25">
              <w:rPr>
                <w:rStyle w:val="FormatvorlageInstructionsTabelleText"/>
                <w:rFonts w:ascii="Times New Roman" w:hAnsi="Times New Roman"/>
                <w:noProof w:val="0"/>
                <w:sz w:val="24"/>
              </w:rPr>
              <w:t>Ist der</w:t>
            </w:r>
            <w:r w:rsidRPr="00F64B25">
              <w:rPr>
                <w:noProof w:val="0"/>
              </w:rPr>
              <w:t xml:space="preserve"> in </w:t>
            </w:r>
            <w:r w:rsidRPr="00F64B25">
              <w:rPr>
                <w:rStyle w:val="FormatvorlageInstructionsTabelleText"/>
                <w:rFonts w:ascii="Times New Roman" w:hAnsi="Times New Roman"/>
                <w:noProof w:val="0"/>
                <w:sz w:val="24"/>
              </w:rPr>
              <w:t>Artikel 95 Absatz 2 Buchstabe a der CRR genannte 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trags größer als der in Artikel 95 Absatz 2 Buchstabe b dieser Veror</w:t>
            </w:r>
            <w:r w:rsidRPr="00F64B25">
              <w:rPr>
                <w:rStyle w:val="FormatvorlageInstructionsTabelleText"/>
                <w:rFonts w:ascii="Times New Roman" w:hAnsi="Times New Roman"/>
                <w:noProof w:val="0"/>
                <w:sz w:val="24"/>
              </w:rPr>
              <w:t>d</w:t>
            </w:r>
            <w:r w:rsidRPr="00F64B25">
              <w:rPr>
                <w:rStyle w:val="FormatvorlageInstructionsTabelleText"/>
                <w:rFonts w:ascii="Times New Roman" w:hAnsi="Times New Roman"/>
                <w:noProof w:val="0"/>
                <w:sz w:val="24"/>
              </w:rPr>
              <w:t>nung bezeichnete Betrag, dann lautet der auszuweisende Betrag Null.</w:t>
            </w:r>
          </w:p>
          <w:p w:rsidR="002648B0" w:rsidRPr="00F64B25" w:rsidRDefault="00125707"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Arial" w:hAnsi="Arial"/>
                <w:noProof w:val="0"/>
                <w:sz w:val="24"/>
              </w:rPr>
              <w:t>-</w:t>
            </w:r>
            <w:r w:rsidRPr="00F64B25">
              <w:rPr>
                <w:noProof w:val="0"/>
              </w:rPr>
              <w:tab/>
            </w:r>
            <w:r w:rsidRPr="00F64B25">
              <w:rPr>
                <w:rStyle w:val="FormatvorlageInstructionsTabelleText"/>
                <w:rFonts w:ascii="Times New Roman" w:hAnsi="Times New Roman"/>
                <w:noProof w:val="0"/>
                <w:sz w:val="24"/>
              </w:rPr>
              <w:t>Ist der</w:t>
            </w:r>
            <w:r w:rsidRPr="00F64B25">
              <w:rPr>
                <w:noProof w:val="0"/>
              </w:rPr>
              <w:t xml:space="preserve"> in </w:t>
            </w:r>
            <w:r w:rsidRPr="00F64B25">
              <w:rPr>
                <w:rStyle w:val="FormatvorlageInstructionsTabelleText"/>
                <w:rFonts w:ascii="Times New Roman" w:hAnsi="Times New Roman"/>
                <w:noProof w:val="0"/>
                <w:sz w:val="24"/>
              </w:rPr>
              <w:t>Artikel 95 Absatz 2 Buchstabe b der CRR genannte 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trag größer als der in Artikel 95 Absatz 2 Buchstabe a dieser Verordnung bezeichnete Betrag, entspricht der auszuweisende Betrag dem Ergebnis der Subtraktion des zuletzt genannten Betrags vom zuerst genannten 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 xml:space="preserve">trag.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640</w:t>
            </w:r>
          </w:p>
        </w:tc>
        <w:tc>
          <w:tcPr>
            <w:tcW w:w="7274"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1.6</w:t>
            </w:r>
            <w:r w:rsidRPr="00F64B25">
              <w:rPr>
                <w:noProof w:val="0"/>
              </w:rPr>
              <w:tab/>
            </w:r>
            <w:r w:rsidRPr="00F64B25">
              <w:rPr>
                <w:rStyle w:val="InstructionsTabelleberschrift"/>
                <w:rFonts w:ascii="Times New Roman" w:hAnsi="Times New Roman"/>
                <w:noProof w:val="0"/>
                <w:sz w:val="24"/>
              </w:rPr>
              <w:t>GESAMTRISIKOBETRAG AUFGRUND ANPASSUNG DER KREDITBEWERTUNG (CVA)</w:t>
            </w:r>
          </w:p>
          <w:p w:rsidR="005643EA" w:rsidRPr="00F64B25" w:rsidRDefault="002648B0" w:rsidP="00CE2A09">
            <w:pPr>
              <w:pStyle w:val="InstructionsText"/>
              <w:rPr>
                <w:rStyle w:val="FormatvorlageInstructionsTabelleText"/>
                <w:rFonts w:ascii="Times New Roman" w:hAnsi="Times New Roman"/>
                <w:bCs w:val="0"/>
                <w:noProof w:val="0"/>
                <w:sz w:val="24"/>
              </w:rPr>
            </w:pPr>
            <w:r w:rsidRPr="00F64B25">
              <w:rPr>
                <w:rStyle w:val="InstructionsTabelleberschrift"/>
                <w:rFonts w:ascii="Times New Roman" w:hAnsi="Times New Roman"/>
                <w:b w:val="0"/>
                <w:noProof w:val="0"/>
                <w:sz w:val="24"/>
                <w:u w:val="none"/>
              </w:rPr>
              <w:t>Artikel 92 Absatz 3 Buchstabe d der CRR</w:t>
            </w:r>
            <w:r w:rsidRPr="00F64B25">
              <w:rPr>
                <w:rStyle w:val="FormatvorlageInstructionsTabelleText"/>
                <w:rFonts w:ascii="Times New Roman" w:hAnsi="Times New Roman"/>
                <w:noProof w:val="0"/>
                <w:sz w:val="24"/>
              </w:rPr>
              <w:t xml:space="preserve">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650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1.6.1</w:t>
            </w:r>
            <w:r w:rsidRPr="00F64B25">
              <w:rPr>
                <w:noProof w:val="0"/>
              </w:rPr>
              <w:tab/>
            </w:r>
            <w:r w:rsidRPr="00F64B25">
              <w:rPr>
                <w:rStyle w:val="InstructionsTabelleberschrift"/>
                <w:rFonts w:ascii="Times New Roman" w:hAnsi="Times New Roman"/>
                <w:noProof w:val="0"/>
                <w:sz w:val="24"/>
              </w:rPr>
              <w:t>Fortgeschrittene Methode</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Eigenmittelanforderungen für das Risiko einer Anpassung der Kreditb</w:t>
            </w:r>
            <w:r w:rsidRPr="00F64B25">
              <w:rPr>
                <w:rStyle w:val="FormatvorlageInstructionsTabelleText"/>
                <w:rFonts w:ascii="Times New Roman" w:hAnsi="Times New Roman"/>
                <w:sz w:val="24"/>
              </w:rPr>
              <w:t>e</w:t>
            </w:r>
            <w:r w:rsidRPr="00F64B25">
              <w:rPr>
                <w:rStyle w:val="FormatvorlageInstructionsTabelleText"/>
                <w:rFonts w:ascii="Times New Roman" w:hAnsi="Times New Roman"/>
                <w:sz w:val="24"/>
              </w:rPr>
              <w:t>wertung gemäß Artikel 383 der CRR. Siehe Meldebogen für Anpassu</w:t>
            </w:r>
            <w:r w:rsidRPr="00F64B25">
              <w:rPr>
                <w:rStyle w:val="FormatvorlageInstructionsTabelleText"/>
                <w:rFonts w:ascii="Times New Roman" w:hAnsi="Times New Roman"/>
                <w:sz w:val="24"/>
              </w:rPr>
              <w:t>n</w:t>
            </w:r>
            <w:r w:rsidRPr="00F64B25">
              <w:rPr>
                <w:rStyle w:val="FormatvorlageInstructionsTabelleText"/>
                <w:rFonts w:ascii="Times New Roman" w:hAnsi="Times New Roman"/>
                <w:sz w:val="24"/>
              </w:rPr>
              <w:t>gen der Kreditbewertung (CVA)</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660</w:t>
            </w:r>
          </w:p>
        </w:tc>
        <w:tc>
          <w:tcPr>
            <w:tcW w:w="7274" w:type="dxa"/>
          </w:tcPr>
          <w:p w:rsidR="005643EA" w:rsidRPr="00F64B25" w:rsidRDefault="002648B0"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1.6.2</w:t>
            </w:r>
            <w:r w:rsidRPr="00F64B25">
              <w:rPr>
                <w:noProof w:val="0"/>
              </w:rPr>
              <w:tab/>
            </w:r>
            <w:r w:rsidRPr="00F64B25">
              <w:rPr>
                <w:rStyle w:val="InstructionsTabelleberschrift"/>
                <w:rFonts w:ascii="Times New Roman" w:hAnsi="Times New Roman"/>
                <w:noProof w:val="0"/>
                <w:sz w:val="24"/>
              </w:rPr>
              <w:t>Standardmethode</w:t>
            </w:r>
          </w:p>
          <w:p w:rsidR="002648B0" w:rsidRPr="00F64B25" w:rsidRDefault="002648B0" w:rsidP="007106FB">
            <w:pPr>
              <w:rPr>
                <w:rStyle w:val="FormatvorlageInstructionsTabelleText"/>
                <w:rFonts w:ascii="Times New Roman" w:hAnsi="Times New Roman"/>
                <w:sz w:val="24"/>
              </w:rPr>
            </w:pPr>
            <w:r w:rsidRPr="00F64B25">
              <w:rPr>
                <w:rStyle w:val="FormatvorlageInstructionsTabelleText"/>
                <w:rFonts w:ascii="Times New Roman" w:hAnsi="Times New Roman"/>
                <w:sz w:val="24"/>
              </w:rPr>
              <w:t>Eigenmittelanforderungen für das Risiko einer Anpassung der Kreditb</w:t>
            </w:r>
            <w:r w:rsidRPr="00F64B25">
              <w:rPr>
                <w:rStyle w:val="FormatvorlageInstructionsTabelleText"/>
                <w:rFonts w:ascii="Times New Roman" w:hAnsi="Times New Roman"/>
                <w:sz w:val="24"/>
              </w:rPr>
              <w:t>e</w:t>
            </w:r>
            <w:r w:rsidRPr="00F64B25">
              <w:rPr>
                <w:rStyle w:val="FormatvorlageInstructionsTabelleText"/>
                <w:rFonts w:ascii="Times New Roman" w:hAnsi="Times New Roman"/>
                <w:sz w:val="24"/>
              </w:rPr>
              <w:t>wertung gemäß Artikel 384 der CRR. Siehe Meldebogen für Anpassu</w:t>
            </w:r>
            <w:r w:rsidRPr="00F64B25">
              <w:rPr>
                <w:rStyle w:val="FormatvorlageInstructionsTabelleText"/>
                <w:rFonts w:ascii="Times New Roman" w:hAnsi="Times New Roman"/>
                <w:sz w:val="24"/>
              </w:rPr>
              <w:t>n</w:t>
            </w:r>
            <w:r w:rsidRPr="00F64B25">
              <w:rPr>
                <w:rStyle w:val="FormatvorlageInstructionsTabelleText"/>
                <w:rFonts w:ascii="Times New Roman" w:hAnsi="Times New Roman"/>
                <w:sz w:val="24"/>
              </w:rPr>
              <w:t>gen der Kreditbewertung (CVA)</w:t>
            </w:r>
          </w:p>
        </w:tc>
      </w:tr>
      <w:tr w:rsidR="00836845" w:rsidRPr="00F64B25" w:rsidTr="00672D2A">
        <w:tc>
          <w:tcPr>
            <w:tcW w:w="1591" w:type="dxa"/>
          </w:tcPr>
          <w:p w:rsidR="00836845" w:rsidRPr="00F64B25" w:rsidRDefault="00D33AA1"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670</w:t>
            </w:r>
          </w:p>
        </w:tc>
        <w:tc>
          <w:tcPr>
            <w:tcW w:w="7274" w:type="dxa"/>
          </w:tcPr>
          <w:p w:rsidR="005643EA" w:rsidRPr="00F64B25" w:rsidRDefault="00D33AA1"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1.6.3</w:t>
            </w:r>
            <w:r w:rsidRPr="00F64B25">
              <w:rPr>
                <w:noProof w:val="0"/>
              </w:rPr>
              <w:tab/>
            </w:r>
            <w:r w:rsidRPr="00F64B25">
              <w:rPr>
                <w:rStyle w:val="InstructionsTabelleberschrift"/>
                <w:rFonts w:ascii="Times New Roman" w:hAnsi="Times New Roman"/>
                <w:noProof w:val="0"/>
                <w:sz w:val="24"/>
              </w:rPr>
              <w:t>Auf OEM-Grundlage</w:t>
            </w:r>
          </w:p>
          <w:p w:rsidR="00783881" w:rsidRPr="00F64B25" w:rsidRDefault="00D33AA1" w:rsidP="00CE2A09">
            <w:pPr>
              <w:pStyle w:val="InstructionsText"/>
              <w:rPr>
                <w:rStyle w:val="InstructionsTabelleberschrift"/>
                <w:rFonts w:ascii="Times New Roman" w:hAnsi="Times New Roman"/>
                <w:b w:val="0"/>
                <w:bCs w:val="0"/>
                <w:noProof w:val="0"/>
                <w:sz w:val="24"/>
                <w:u w:val="none"/>
              </w:rPr>
            </w:pPr>
            <w:r w:rsidRPr="00F64B25">
              <w:rPr>
                <w:rStyle w:val="FormatvorlageInstructionsTabelleText"/>
                <w:rFonts w:ascii="Times New Roman" w:hAnsi="Times New Roman"/>
                <w:noProof w:val="0"/>
                <w:sz w:val="24"/>
              </w:rPr>
              <w:t>Eigenmittelanforderungen für das Risiko einer Anpassung der Kreditb</w:t>
            </w:r>
            <w:r w:rsidRPr="00F64B25">
              <w:rPr>
                <w:rStyle w:val="FormatvorlageInstructionsTabelleText"/>
                <w:rFonts w:ascii="Times New Roman" w:hAnsi="Times New Roman"/>
                <w:noProof w:val="0"/>
                <w:sz w:val="24"/>
              </w:rPr>
              <w:t>e</w:t>
            </w:r>
            <w:r w:rsidRPr="00F64B25">
              <w:rPr>
                <w:rStyle w:val="FormatvorlageInstructionsTabelleText"/>
                <w:rFonts w:ascii="Times New Roman" w:hAnsi="Times New Roman"/>
                <w:noProof w:val="0"/>
                <w:sz w:val="24"/>
              </w:rPr>
              <w:t>wertung gemäß Artikel 385 der CRR. Siehe Meldebogen für Anpassu</w:t>
            </w:r>
            <w:r w:rsidRPr="00F64B25">
              <w:rPr>
                <w:rStyle w:val="FormatvorlageInstructionsTabelleText"/>
                <w:rFonts w:ascii="Times New Roman" w:hAnsi="Times New Roman"/>
                <w:noProof w:val="0"/>
                <w:sz w:val="24"/>
              </w:rPr>
              <w:t>n</w:t>
            </w:r>
            <w:r w:rsidRPr="00F64B25">
              <w:rPr>
                <w:rStyle w:val="FormatvorlageInstructionsTabelleText"/>
                <w:rFonts w:ascii="Times New Roman" w:hAnsi="Times New Roman"/>
                <w:noProof w:val="0"/>
                <w:sz w:val="24"/>
              </w:rPr>
              <w:t>gen der Kreditbewertung (CVA)</w:t>
            </w:r>
          </w:p>
        </w:tc>
      </w:tr>
      <w:tr w:rsidR="002648B0" w:rsidRPr="00F64B25" w:rsidTr="00672D2A">
        <w:tc>
          <w:tcPr>
            <w:tcW w:w="1591" w:type="dxa"/>
          </w:tcPr>
          <w:p w:rsidR="00783881" w:rsidRPr="00F64B25" w:rsidRDefault="00D33AA1"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680</w:t>
            </w:r>
          </w:p>
        </w:tc>
        <w:tc>
          <w:tcPr>
            <w:tcW w:w="7274" w:type="dxa"/>
          </w:tcPr>
          <w:p w:rsidR="00783881" w:rsidRPr="00F64B25" w:rsidRDefault="002648B0" w:rsidP="00CE2A09">
            <w:pPr>
              <w:pStyle w:val="InstructionsText"/>
              <w:rPr>
                <w:rStyle w:val="FormatvorlageInstructionsTabelleText"/>
                <w:rFonts w:ascii="Times New Roman" w:hAnsi="Times New Roman"/>
                <w:b/>
                <w:bCs w:val="0"/>
                <w:noProof w:val="0"/>
                <w:sz w:val="24"/>
                <w:u w:val="single"/>
              </w:rPr>
            </w:pPr>
            <w:r w:rsidRPr="00F64B25">
              <w:rPr>
                <w:rStyle w:val="InstructionsTabelleberschrift"/>
                <w:rFonts w:ascii="Times New Roman" w:hAnsi="Times New Roman"/>
                <w:noProof w:val="0"/>
                <w:sz w:val="24"/>
              </w:rPr>
              <w:t>1.7</w:t>
            </w:r>
            <w:r w:rsidRPr="00F64B25">
              <w:rPr>
                <w:noProof w:val="0"/>
              </w:rPr>
              <w:tab/>
            </w:r>
            <w:r w:rsidRPr="00F64B25">
              <w:rPr>
                <w:rStyle w:val="InstructionsTabelleberschrift"/>
                <w:rFonts w:ascii="Times New Roman" w:hAnsi="Times New Roman"/>
                <w:noProof w:val="0"/>
                <w:sz w:val="24"/>
              </w:rPr>
              <w:t>GESAMTRISIKOBETRAG IN BEZUG AUF GROSSKR</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DITE IM HANDELSBUCH</w:t>
            </w:r>
          </w:p>
          <w:p w:rsidR="00783881" w:rsidRPr="00F64B25" w:rsidRDefault="002648B0"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Artikel 92 Absatz 3 Buchstabe b Ziffer ii und Artikel 395 bis 401 der CRR</w:t>
            </w:r>
          </w:p>
        </w:tc>
      </w:tr>
      <w:tr w:rsidR="002648B0" w:rsidRPr="00F64B25" w:rsidTr="00672D2A">
        <w:tc>
          <w:tcPr>
            <w:tcW w:w="1591" w:type="dxa"/>
          </w:tcPr>
          <w:p w:rsidR="002648B0" w:rsidRPr="00F64B25" w:rsidRDefault="00D33AA1"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690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1.8</w:t>
            </w:r>
            <w:r w:rsidRPr="00F64B25">
              <w:rPr>
                <w:noProof w:val="0"/>
              </w:rPr>
              <w:tab/>
            </w:r>
            <w:r w:rsidRPr="00F64B25">
              <w:rPr>
                <w:rStyle w:val="InstructionsTabelleberschrift"/>
                <w:rFonts w:ascii="Times New Roman" w:hAnsi="Times New Roman"/>
                <w:noProof w:val="0"/>
                <w:sz w:val="24"/>
              </w:rPr>
              <w:t>SONSTIGE RISIKOPOSITIONSBETRÄGE</w:t>
            </w:r>
          </w:p>
          <w:p w:rsidR="00783881"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rStyle w:val="InstructionsTabelleberschrift"/>
                <w:rFonts w:ascii="Times New Roman" w:hAnsi="Times New Roman"/>
                <w:b w:val="0"/>
                <w:noProof w:val="0"/>
                <w:sz w:val="24"/>
                <w:u w:val="none"/>
              </w:rPr>
              <w:t xml:space="preserve">Risikopositionsbeträge im Sinne der Artikel 3, 458 und 459 der CRR sowie Risikopositionsbeträge, die nicht einem der Posten von 1.1 bis 1.7 zugewiesen werden können. </w:t>
            </w:r>
          </w:p>
          <w:p w:rsidR="00783881"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rStyle w:val="InstructionsTabelleberschrift"/>
                <w:rFonts w:ascii="Times New Roman" w:hAnsi="Times New Roman"/>
                <w:b w:val="0"/>
                <w:noProof w:val="0"/>
                <w:sz w:val="24"/>
                <w:u w:val="none"/>
              </w:rPr>
              <w:t>Institute haben die Beträge auszuweisen, die zur Einhaltung folgender Anforderungen notwendig sind:</w:t>
            </w:r>
          </w:p>
          <w:p w:rsidR="00783881"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rStyle w:val="InstructionsTabelleberschrift"/>
                <w:rFonts w:ascii="Times New Roman" w:hAnsi="Times New Roman"/>
                <w:b w:val="0"/>
                <w:noProof w:val="0"/>
                <w:sz w:val="24"/>
                <w:u w:val="none"/>
              </w:rPr>
              <w:t>von der Kommission festgelegte, strengere Aufsichtsanforderungen g</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 xml:space="preserve">mäß Artikel 458 und Artikel 459 der CRR; </w:t>
            </w:r>
          </w:p>
          <w:p w:rsidR="00783881" w:rsidRPr="00F64B25" w:rsidRDefault="00DA4727" w:rsidP="00CE2A09">
            <w:pPr>
              <w:pStyle w:val="InstructionsText"/>
              <w:rPr>
                <w:rStyle w:val="InstructionsTabelleberschrift"/>
                <w:rFonts w:ascii="Times New Roman" w:hAnsi="Times New Roman"/>
                <w:b w:val="0"/>
                <w:bCs w:val="0"/>
                <w:noProof w:val="0"/>
                <w:sz w:val="24"/>
                <w:u w:val="none"/>
              </w:rPr>
            </w:pPr>
            <w:r w:rsidRPr="00F64B25">
              <w:rPr>
                <w:rStyle w:val="InstructionsTabelleberschrift"/>
                <w:rFonts w:ascii="Times New Roman" w:hAnsi="Times New Roman"/>
                <w:b w:val="0"/>
                <w:noProof w:val="0"/>
                <w:sz w:val="24"/>
                <w:u w:val="none"/>
              </w:rPr>
              <w:t>zusätzliche Risikopositionsbeträge aufgrund von Artikel 3 der CRR.</w:t>
            </w:r>
          </w:p>
          <w:p w:rsidR="005643EA" w:rsidRPr="00F64B25" w:rsidRDefault="00DA4727" w:rsidP="00CE2A09">
            <w:pPr>
              <w:pStyle w:val="InstructionsText"/>
              <w:rPr>
                <w:rStyle w:val="InstructionsTabelleberschrift"/>
                <w:rFonts w:ascii="Times New Roman" w:hAnsi="Times New Roman"/>
                <w:bCs w:val="0"/>
                <w:noProof w:val="0"/>
                <w:sz w:val="24"/>
                <w:u w:val="none"/>
              </w:rPr>
            </w:pPr>
            <w:r w:rsidRPr="00F64B25">
              <w:rPr>
                <w:rStyle w:val="InstructionsTabelleberschrift"/>
                <w:rFonts w:ascii="Times New Roman" w:hAnsi="Times New Roman"/>
                <w:b w:val="0"/>
                <w:noProof w:val="0"/>
                <w:sz w:val="24"/>
                <w:u w:val="none"/>
              </w:rPr>
              <w:t xml:space="preserve">Dieser Posten ist nicht mit einem Meldebogen für Details verknüpft. </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710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1.8.2</w:t>
            </w:r>
            <w:r w:rsidRPr="00F64B25">
              <w:rPr>
                <w:noProof w:val="0"/>
              </w:rPr>
              <w:tab/>
            </w:r>
            <w:r w:rsidRPr="00F64B25">
              <w:rPr>
                <w:rStyle w:val="InstructionsTabelleberschrift"/>
                <w:rFonts w:ascii="Times New Roman" w:hAnsi="Times New Roman"/>
                <w:noProof w:val="0"/>
                <w:sz w:val="24"/>
              </w:rPr>
              <w:t>Davon: Zusätzliche, strengere Aufsichtsanforderungen auf der Grundlage von Artikel 458</w:t>
            </w:r>
          </w:p>
          <w:p w:rsidR="005643EA" w:rsidRPr="00F64B25" w:rsidRDefault="002648B0" w:rsidP="00CE2A09">
            <w:pPr>
              <w:pStyle w:val="InstructionsText"/>
              <w:rPr>
                <w:rStyle w:val="InstructionsTabelleberschrift"/>
                <w:rFonts w:ascii="Times New Roman" w:hAnsi="Times New Roman"/>
                <w:b w:val="0"/>
                <w:noProof w:val="0"/>
                <w:sz w:val="24"/>
                <w:u w:val="none"/>
              </w:rPr>
            </w:pPr>
            <w:r w:rsidRPr="00F64B25">
              <w:rPr>
                <w:rStyle w:val="FormatvorlageInstructionsTabelleText"/>
                <w:rFonts w:ascii="Times New Roman" w:hAnsi="Times New Roman"/>
                <w:noProof w:val="0"/>
                <w:sz w:val="24"/>
              </w:rPr>
              <w:t>Artikel 458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720</w:t>
            </w:r>
          </w:p>
        </w:tc>
        <w:tc>
          <w:tcPr>
            <w:tcW w:w="7274"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1.8.2</w:t>
            </w:r>
            <w:r w:rsidRPr="00F64B25">
              <w:rPr>
                <w:noProof w:val="0"/>
              </w:rPr>
              <w:tab/>
            </w:r>
            <w:r w:rsidRPr="00F64B25">
              <w:rPr>
                <w:rStyle w:val="InstructionsTabelleberschrift"/>
                <w:rFonts w:ascii="Times New Roman" w:hAnsi="Times New Roman"/>
                <w:noProof w:val="0"/>
                <w:sz w:val="24"/>
              </w:rPr>
              <w:t>Davon: Anforderungen für Großkredite</w:t>
            </w:r>
          </w:p>
          <w:p w:rsidR="005643EA" w:rsidRPr="00F64B25" w:rsidRDefault="002648B0" w:rsidP="00CE2A09">
            <w:pPr>
              <w:pStyle w:val="InstructionsText"/>
              <w:rPr>
                <w:rStyle w:val="InstructionsTabelleberschrift"/>
                <w:rFonts w:ascii="Times New Roman" w:hAnsi="Times New Roman"/>
                <w:noProof w:val="0"/>
                <w:sz w:val="24"/>
              </w:rPr>
            </w:pPr>
            <w:r w:rsidRPr="00F64B25">
              <w:rPr>
                <w:noProof w:val="0"/>
              </w:rPr>
              <w:t>Artikel 458 der CRR</w:t>
            </w:r>
          </w:p>
        </w:tc>
      </w:tr>
      <w:tr w:rsidR="002648B0" w:rsidRPr="00F64B25" w:rsidTr="00672D2A">
        <w:tc>
          <w:tcPr>
            <w:tcW w:w="1591" w:type="dxa"/>
          </w:tcPr>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730</w:t>
            </w:r>
          </w:p>
        </w:tc>
        <w:tc>
          <w:tcPr>
            <w:tcW w:w="7274"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1.8.2</w:t>
            </w:r>
            <w:r w:rsidRPr="00F64B25">
              <w:rPr>
                <w:noProof w:val="0"/>
              </w:rPr>
              <w:tab/>
            </w:r>
            <w:r w:rsidRPr="00F64B25">
              <w:rPr>
                <w:rStyle w:val="InstructionsTabelleberschrift"/>
                <w:rFonts w:ascii="Times New Roman" w:hAnsi="Times New Roman"/>
                <w:noProof w:val="0"/>
                <w:sz w:val="24"/>
              </w:rPr>
              <w:t>Davon: aufgrund geänderter Risikogewichte zur Bekämpfung von Spekulationsblasen bei Wohn- und Gewerbeimmobilien</w:t>
            </w:r>
          </w:p>
          <w:p w:rsidR="005643EA" w:rsidRPr="00F64B25" w:rsidRDefault="002648B0" w:rsidP="00CE2A09">
            <w:pPr>
              <w:pStyle w:val="InstructionsText"/>
              <w:rPr>
                <w:rStyle w:val="InstructionsTabelleberschrift"/>
                <w:rFonts w:ascii="Times New Roman" w:hAnsi="Times New Roman"/>
                <w:noProof w:val="0"/>
                <w:sz w:val="24"/>
              </w:rPr>
            </w:pPr>
            <w:r w:rsidRPr="00F64B25">
              <w:rPr>
                <w:noProof w:val="0"/>
              </w:rPr>
              <w:t>Artikel 458 der CRR</w:t>
            </w:r>
          </w:p>
        </w:tc>
      </w:tr>
      <w:tr w:rsidR="002648B0" w:rsidRPr="00F64B25" w:rsidTr="00672D2A">
        <w:tc>
          <w:tcPr>
            <w:tcW w:w="1591" w:type="dxa"/>
          </w:tcPr>
          <w:p w:rsidR="005643EA"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740</w:t>
            </w:r>
          </w:p>
        </w:tc>
        <w:tc>
          <w:tcPr>
            <w:tcW w:w="7274"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1.8.2</w:t>
            </w:r>
            <w:r w:rsidRPr="00F64B25">
              <w:rPr>
                <w:noProof w:val="0"/>
              </w:rPr>
              <w:tab/>
            </w:r>
            <w:r w:rsidRPr="00F64B25">
              <w:rPr>
                <w:rStyle w:val="InstructionsTabelleberschrift"/>
                <w:rFonts w:ascii="Times New Roman" w:hAnsi="Times New Roman"/>
                <w:noProof w:val="0"/>
                <w:sz w:val="24"/>
              </w:rPr>
              <w:t>Davon: aufgrund von Risikopositionen innerhalb der Finan</w:t>
            </w:r>
            <w:r w:rsidRPr="00F64B25">
              <w:rPr>
                <w:rStyle w:val="InstructionsTabelleberschrift"/>
                <w:rFonts w:ascii="Times New Roman" w:hAnsi="Times New Roman"/>
                <w:noProof w:val="0"/>
                <w:sz w:val="24"/>
              </w:rPr>
              <w:t>z</w:t>
            </w:r>
            <w:r w:rsidRPr="00F64B25">
              <w:rPr>
                <w:rStyle w:val="InstructionsTabelleberschrift"/>
                <w:rFonts w:ascii="Times New Roman" w:hAnsi="Times New Roman"/>
                <w:noProof w:val="0"/>
                <w:sz w:val="24"/>
              </w:rPr>
              <w:t>branche</w:t>
            </w:r>
          </w:p>
          <w:p w:rsidR="005643EA" w:rsidRPr="00F64B25" w:rsidRDefault="002648B0" w:rsidP="00CE2A09">
            <w:pPr>
              <w:pStyle w:val="InstructionsText"/>
              <w:rPr>
                <w:rStyle w:val="InstructionsTabelleberschrift"/>
                <w:rFonts w:ascii="Times New Roman" w:hAnsi="Times New Roman"/>
                <w:noProof w:val="0"/>
                <w:sz w:val="24"/>
              </w:rPr>
            </w:pPr>
            <w:r w:rsidRPr="00F64B25">
              <w:rPr>
                <w:noProof w:val="0"/>
              </w:rPr>
              <w:lastRenderedPageBreak/>
              <w:t>Artikel 458 der CRR</w:t>
            </w:r>
          </w:p>
        </w:tc>
      </w:tr>
      <w:tr w:rsidR="002648B0" w:rsidRPr="00F64B25" w:rsidTr="00672D2A">
        <w:tc>
          <w:tcPr>
            <w:tcW w:w="1591" w:type="dxa"/>
          </w:tcPr>
          <w:p w:rsidR="002648B0" w:rsidRPr="00F64B25" w:rsidRDefault="002648B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750</w:t>
            </w:r>
          </w:p>
        </w:tc>
        <w:tc>
          <w:tcPr>
            <w:tcW w:w="7274"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1.8.3</w:t>
            </w:r>
            <w:r w:rsidRPr="00F64B25">
              <w:rPr>
                <w:noProof w:val="0"/>
              </w:rPr>
              <w:tab/>
            </w:r>
            <w:r w:rsidRPr="00F64B25">
              <w:rPr>
                <w:rStyle w:val="InstructionsTabelleberschrift"/>
                <w:rFonts w:ascii="Times New Roman" w:hAnsi="Times New Roman"/>
                <w:noProof w:val="0"/>
                <w:sz w:val="24"/>
              </w:rPr>
              <w:t>Davon: Zusätzliche, strengere Aufsichtsanforderungen auf der Grundlage von Artikel 459</w:t>
            </w:r>
          </w:p>
          <w:p w:rsidR="005643EA" w:rsidRPr="00F64B25" w:rsidRDefault="002648B0" w:rsidP="00CE2A09">
            <w:pPr>
              <w:pStyle w:val="InstructionsText"/>
              <w:rPr>
                <w:rStyle w:val="InstructionsTabelleberschrift"/>
                <w:rFonts w:ascii="Times New Roman" w:hAnsi="Times New Roman"/>
                <w:noProof w:val="0"/>
                <w:sz w:val="24"/>
              </w:rPr>
            </w:pPr>
            <w:r w:rsidRPr="00F64B25">
              <w:rPr>
                <w:rStyle w:val="FormatvorlageInstructionsTabelleText"/>
                <w:rFonts w:ascii="Times New Roman" w:hAnsi="Times New Roman"/>
                <w:noProof w:val="0"/>
                <w:sz w:val="24"/>
              </w:rPr>
              <w:t>Artikel 459 der CRR</w:t>
            </w:r>
          </w:p>
        </w:tc>
      </w:tr>
      <w:tr w:rsidR="00523DD6" w:rsidRPr="00F64B25" w:rsidTr="00672D2A">
        <w:tc>
          <w:tcPr>
            <w:tcW w:w="1591" w:type="dxa"/>
            <w:shd w:val="clear" w:color="auto" w:fill="auto"/>
          </w:tcPr>
          <w:p w:rsidR="00523DD6" w:rsidRPr="00F64B25" w:rsidRDefault="00523DD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760</w:t>
            </w:r>
          </w:p>
        </w:tc>
        <w:tc>
          <w:tcPr>
            <w:tcW w:w="7274" w:type="dxa"/>
          </w:tcPr>
          <w:p w:rsidR="005643EA" w:rsidRPr="00F64B25" w:rsidRDefault="00523DD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1.8.4</w:t>
            </w:r>
            <w:r w:rsidRPr="00F64B25">
              <w:rPr>
                <w:noProof w:val="0"/>
              </w:rPr>
              <w:tab/>
            </w:r>
            <w:r w:rsidRPr="00F64B25">
              <w:rPr>
                <w:rStyle w:val="InstructionsTabelleberschrift"/>
                <w:rFonts w:ascii="Times New Roman" w:hAnsi="Times New Roman"/>
                <w:noProof w:val="0"/>
                <w:sz w:val="24"/>
              </w:rPr>
              <w:t>Davon: zusätzlicher Risikopositionsbetrag aufgrund von A</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tikel 3 der CRR</w:t>
            </w:r>
          </w:p>
          <w:p w:rsidR="005643EA" w:rsidRPr="00F64B25" w:rsidRDefault="00523DD6"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Artikel 3 der CRR</w:t>
            </w:r>
          </w:p>
          <w:p w:rsidR="005643EA" w:rsidRPr="00F64B25" w:rsidRDefault="00523DD6"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Der zusätzliche Risikopositionsbetrag ist auszuweisen und darf nur die zusätzlichen Beträge enthalten (wenn beispielsweise eine Risikoposition von 100 ein Risikogewicht von 20 % hat und das Institut auf der Grun</w:t>
            </w:r>
            <w:r w:rsidRPr="00F64B25">
              <w:rPr>
                <w:rStyle w:val="InstructionsTabelleberschrift"/>
                <w:rFonts w:ascii="Times New Roman" w:hAnsi="Times New Roman"/>
                <w:b w:val="0"/>
                <w:noProof w:val="0"/>
                <w:sz w:val="24"/>
                <w:u w:val="none"/>
              </w:rPr>
              <w:t>d</w:t>
            </w:r>
            <w:r w:rsidRPr="00F64B25">
              <w:rPr>
                <w:rStyle w:val="InstructionsTabelleberschrift"/>
                <w:rFonts w:ascii="Times New Roman" w:hAnsi="Times New Roman"/>
                <w:b w:val="0"/>
                <w:noProof w:val="0"/>
                <w:sz w:val="24"/>
                <w:u w:val="none"/>
              </w:rPr>
              <w:t>lage von Artikel 3 der CRR ein Risikogewicht von 50 % anwendet, la</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t xml:space="preserve">tet der auszuweisende Betrag 30). </w:t>
            </w:r>
          </w:p>
        </w:tc>
      </w:tr>
      <w:tr w:rsidR="00FE6995"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F64B25" w:rsidRDefault="00FE6995" w:rsidP="00CE2A09">
            <w:pPr>
              <w:pStyle w:val="InstructionsText"/>
              <w:rPr>
                <w:rStyle w:val="FormatvorlageInstructionsTabelleText"/>
                <w:rFonts w:ascii="Times New Roman" w:hAnsi="Times New Roman"/>
                <w:bCs w:val="0"/>
                <w:noProof w:val="0"/>
                <w:sz w:val="24"/>
              </w:rPr>
            </w:pPr>
            <w:bookmarkStart w:id="64" w:name="_Toc473560877"/>
            <w:bookmarkStart w:id="65" w:name="_Toc308175826"/>
            <w:bookmarkStart w:id="66" w:name="_Toc360188329"/>
            <w:r w:rsidRPr="00F64B25">
              <w:rPr>
                <w:rStyle w:val="FormatvorlageInstructionsTabelleText"/>
                <w:rFonts w:ascii="Times New Roman" w:hAnsi="Times New Roman"/>
                <w:noProof w:val="0"/>
                <w:sz w:val="24"/>
              </w:rPr>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Pr="00F64B25" w:rsidRDefault="0039441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w:t>
            </w:r>
            <w:r w:rsidR="000011F1" w:rsidRPr="00F64B25">
              <w:rPr>
                <w:rStyle w:val="InstructionsTabelleberschrift"/>
                <w:rFonts w:ascii="Times New Roman" w:hAnsi="Times New Roman"/>
                <w:noProof w:val="0"/>
                <w:sz w:val="24"/>
              </w:rPr>
              <w:t>.</w:t>
            </w:r>
            <w:r w:rsidR="000011F1"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Davon: Risikogewichteter Positionsbetrag für Kreditrisiken: Verbriefungspositionen (überarbeitete Verbriefungsregeln)</w:t>
            </w:r>
          </w:p>
          <w:p w:rsidR="00FE6995" w:rsidRPr="00F64B25" w:rsidRDefault="00FE699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 Institute tragen in den</w:t>
            </w:r>
            <w:r w:rsidRPr="00F64B25">
              <w:rPr>
                <w:noProof w:val="0"/>
              </w:rPr>
              <w:t xml:space="preserve"> Zeilen 770-900 Informationen für Meldestic</w:t>
            </w:r>
            <w:r w:rsidRPr="00F64B25">
              <w:rPr>
                <w:noProof w:val="0"/>
              </w:rPr>
              <w:t>h</w:t>
            </w:r>
            <w:r w:rsidRPr="00F64B25">
              <w:rPr>
                <w:noProof w:val="0"/>
              </w:rPr>
              <w:t>tage nach dem 1. Januar 2019 ein.</w:t>
            </w:r>
          </w:p>
          <w:p w:rsidR="00FE6995" w:rsidRPr="00F64B25" w:rsidRDefault="00FE6995" w:rsidP="00CE2A09">
            <w:pPr>
              <w:pStyle w:val="InstructionsText"/>
              <w:rPr>
                <w:noProof w:val="0"/>
              </w:rPr>
            </w:pPr>
            <w:r w:rsidRPr="00F64B25">
              <w:rPr>
                <w:rStyle w:val="InstructionsTabelleberschrift"/>
                <w:rFonts w:ascii="Times New Roman" w:hAnsi="Times New Roman"/>
                <w:b w:val="0"/>
                <w:noProof w:val="0"/>
                <w:sz w:val="24"/>
                <w:u w:val="none"/>
              </w:rPr>
              <w:t>In</w:t>
            </w:r>
            <w:r w:rsidRPr="00F64B25">
              <w:rPr>
                <w:noProof w:val="0"/>
              </w:rPr>
              <w:t xml:space="preserve"> den Zeilen 770-900 werden die risikogewichteten Positionsbeträge für das Kreditrisiko für Verbriefungspositionen angegeben, deren risikog</w:t>
            </w:r>
            <w:r w:rsidRPr="00F64B25">
              <w:rPr>
                <w:noProof w:val="0"/>
              </w:rPr>
              <w:t>e</w:t>
            </w:r>
            <w:r w:rsidRPr="00F64B25">
              <w:rPr>
                <w:noProof w:val="0"/>
              </w:rPr>
              <w:t>wichteter Positionsbetrag gemäß den Bestimmungen der CRR berechnet wird.</w:t>
            </w:r>
          </w:p>
          <w:p w:rsidR="00FE6995" w:rsidRPr="00F64B25" w:rsidRDefault="00FE6995" w:rsidP="00CE2A09">
            <w:pPr>
              <w:pStyle w:val="InstructionsText"/>
              <w:rPr>
                <w:rStyle w:val="InstructionsTabelleberschrift"/>
                <w:rFonts w:ascii="Times New Roman" w:hAnsi="Times New Roman"/>
                <w:noProof w:val="0"/>
                <w:sz w:val="24"/>
              </w:rPr>
            </w:pPr>
            <w:r w:rsidRPr="00F64B25">
              <w:rPr>
                <w:noProof w:val="0"/>
              </w:rPr>
              <w:t>Die ausgewiesenen Beträge entsprechen dem gemäß Teil 3 Titel II Kap</w:t>
            </w:r>
            <w:r w:rsidRPr="00F64B25">
              <w:rPr>
                <w:noProof w:val="0"/>
              </w:rPr>
              <w:t>i</w:t>
            </w:r>
            <w:r w:rsidRPr="00F64B25">
              <w:rPr>
                <w:noProof w:val="0"/>
              </w:rPr>
              <w:t>tel 5 der CRR berechneten risikogewichteten Gesamtpositionsbetrag u</w:t>
            </w:r>
            <w:r w:rsidRPr="00F64B25">
              <w:rPr>
                <w:noProof w:val="0"/>
              </w:rPr>
              <w:t>n</w:t>
            </w:r>
            <w:r w:rsidRPr="00F64B25">
              <w:rPr>
                <w:noProof w:val="0"/>
              </w:rPr>
              <w:t>ter Berücksichtigung des gemäß Artikel 247 Absatz 6 der CRR anz</w:t>
            </w:r>
            <w:r w:rsidRPr="00F64B25">
              <w:rPr>
                <w:noProof w:val="0"/>
              </w:rPr>
              <w:t>u</w:t>
            </w:r>
            <w:r w:rsidRPr="00F64B25">
              <w:rPr>
                <w:noProof w:val="0"/>
              </w:rPr>
              <w:t>wendenden Gesamtrisikogewichts und der in Teil 3 Titel II Kapitel 5 Abschnitt 3 Unterabschnitt 4 der CRR genannten Obergrenzen.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w:t>
            </w:r>
            <w:r w:rsidRPr="00F64B25">
              <w:rPr>
                <w:noProof w:val="0"/>
              </w:rPr>
              <w:tab/>
            </w:r>
            <w:r w:rsidRPr="00F64B25">
              <w:rPr>
                <w:rStyle w:val="InstructionsTabelleberschrift"/>
                <w:rFonts w:ascii="Times New Roman" w:hAnsi="Times New Roman"/>
                <w:noProof w:val="0"/>
                <w:sz w:val="24"/>
              </w:rPr>
              <w:t>Davon: Risikogewichteter Positionsbetrag für Kreditrisiken: Verbriefungspositionen (überarbeitete Verbriefungsregeln)</w:t>
            </w:r>
          </w:p>
          <w:p w:rsidR="009B591B" w:rsidRPr="00F64B25" w:rsidRDefault="009B591B" w:rsidP="00CE2A09">
            <w:pPr>
              <w:pStyle w:val="InstructionsText"/>
              <w:rPr>
                <w:rStyle w:val="InstructionsTabelleberschrift"/>
                <w:rFonts w:ascii="Times New Roman" w:hAnsi="Times New Roman"/>
                <w:bCs w:val="0"/>
                <w:noProof w:val="0"/>
                <w:sz w:val="24"/>
              </w:rPr>
            </w:pPr>
            <w:r w:rsidRPr="00F64B25">
              <w:rPr>
                <w:noProof w:val="0"/>
              </w:rPr>
              <w:t xml:space="preserve">Artikel 92 Absatz 3 Buchstabe a und Teil 3 Titel II Kapitel 5 der CRR. </w:t>
            </w:r>
          </w:p>
        </w:tc>
      </w:tr>
      <w:tr w:rsidR="0024119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1.8.5.1</w:t>
            </w:r>
            <w:r w:rsidRPr="00F64B25">
              <w:rPr>
                <w:noProof w:val="0"/>
              </w:rPr>
              <w:tab/>
            </w:r>
            <w:r w:rsidRPr="00F64B25">
              <w:rPr>
                <w:rStyle w:val="InstructionsTabelleberschrift"/>
                <w:rFonts w:ascii="Times New Roman" w:hAnsi="Times New Roman"/>
                <w:noProof w:val="0"/>
                <w:sz w:val="24"/>
              </w:rPr>
              <w:t xml:space="preserve"> Auf internen Einstufungen basierender Ansatz (IRBA)</w:t>
            </w:r>
          </w:p>
          <w:p w:rsidR="00BD661B" w:rsidRPr="00F64B25" w:rsidRDefault="00BD661B" w:rsidP="00CE2A09">
            <w:pPr>
              <w:pStyle w:val="InstructionsText"/>
              <w:rPr>
                <w:rStyle w:val="InstructionsTabelleberschrift"/>
                <w:rFonts w:ascii="Times New Roman" w:hAnsi="Times New Roman"/>
                <w:b w:val="0"/>
                <w:bCs w:val="0"/>
                <w:noProof w:val="0"/>
                <w:sz w:val="24"/>
                <w:u w:val="none"/>
              </w:rPr>
            </w:pPr>
            <w:r w:rsidRPr="00F64B25">
              <w:rPr>
                <w:noProof w:val="0"/>
              </w:rPr>
              <w:t>Artikel 254 Absatz 1 Buchstabe a, Artikel 259 und Artikel 260 der CRR</w:t>
            </w:r>
          </w:p>
        </w:tc>
      </w:tr>
      <w:tr w:rsidR="0024119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1.8.5.1.1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3D7822" w:rsidRPr="00F64B25" w:rsidRDefault="00924FE7" w:rsidP="00CE2A09">
            <w:pPr>
              <w:pStyle w:val="InstructionsText"/>
              <w:rPr>
                <w:rStyle w:val="InstructionsTabelleberschrift"/>
                <w:rFonts w:ascii="Times New Roman" w:hAnsi="Times New Roman"/>
                <w:b w:val="0"/>
                <w:noProof w:val="0"/>
                <w:sz w:val="24"/>
              </w:rPr>
            </w:pPr>
            <w:r w:rsidRPr="00F64B25">
              <w:rPr>
                <w:noProof w:val="0"/>
              </w:rPr>
              <w:t>Artikel 254 Absatz 1 Buchstabe a und Artikel 259 der CRR</w:t>
            </w:r>
          </w:p>
        </w:tc>
      </w:tr>
      <w:tr w:rsidR="0024119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Pr="00F64B25" w:rsidRDefault="0024119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1.8.5.1.2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924FE7" w:rsidRPr="00F64B25" w:rsidRDefault="00602FA5" w:rsidP="00CE2A09">
            <w:pPr>
              <w:pStyle w:val="InstructionsText"/>
              <w:rPr>
                <w:noProof w:val="0"/>
              </w:rPr>
            </w:pPr>
            <w:r w:rsidRPr="00F64B25">
              <w:rPr>
                <w:noProof w:val="0"/>
              </w:rPr>
              <w:t>Artikel 254 Absatz 1 Buchstabe a, Artikel 259 und Artikel 260 der CRR</w:t>
            </w:r>
          </w:p>
          <w:p w:rsidR="008B1A0F" w:rsidRPr="00F64B25" w:rsidRDefault="00366794"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BD66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4B25" w:rsidRDefault="00BD66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810</w:t>
            </w:r>
          </w:p>
        </w:tc>
        <w:tc>
          <w:tcPr>
            <w:tcW w:w="7274" w:type="dxa"/>
            <w:tcBorders>
              <w:top w:val="nil"/>
              <w:left w:val="nil"/>
              <w:bottom w:val="single" w:sz="4" w:space="0" w:color="auto"/>
              <w:right w:val="single" w:sz="4" w:space="0" w:color="auto"/>
            </w:tcBorders>
            <w:shd w:val="clear" w:color="auto" w:fill="auto"/>
            <w:vAlign w:val="center"/>
          </w:tcPr>
          <w:p w:rsidR="00BD661B" w:rsidRPr="00F64B25" w:rsidRDefault="00BD66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1.8.5.2</w:t>
            </w:r>
            <w:r w:rsidR="000011F1"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Standardansatz (SEC-SA)</w:t>
            </w:r>
          </w:p>
          <w:p w:rsidR="002625C0" w:rsidRPr="00F64B25" w:rsidRDefault="002625C0" w:rsidP="00CE2A09">
            <w:pPr>
              <w:pStyle w:val="InstructionsText"/>
              <w:rPr>
                <w:rStyle w:val="InstructionsTabelleberschrift"/>
                <w:rFonts w:ascii="Times New Roman" w:hAnsi="Times New Roman"/>
                <w:noProof w:val="0"/>
                <w:sz w:val="24"/>
              </w:rPr>
            </w:pPr>
            <w:r w:rsidRPr="00F64B25">
              <w:rPr>
                <w:rStyle w:val="FormatvorlageInstructionsTabelleText"/>
                <w:rFonts w:ascii="Times New Roman" w:hAnsi="Times New Roman"/>
                <w:noProof w:val="0"/>
                <w:sz w:val="24"/>
              </w:rPr>
              <w:t>Artikel 254 Absatz 1 Buchstabe b und Absatz 6, Artikel 261, Artikel 262 und Artikel 269</w:t>
            </w:r>
            <w:r w:rsidRPr="00F64B25">
              <w:rPr>
                <w:noProof w:val="0"/>
              </w:rPr>
              <w:t xml:space="preserve"> der </w:t>
            </w:r>
            <w:r w:rsidRPr="00F64B25">
              <w:rPr>
                <w:rStyle w:val="FormatvorlageInstructionsTabelleText"/>
                <w:rFonts w:ascii="Times New Roman" w:hAnsi="Times New Roman"/>
                <w:noProof w:val="0"/>
                <w:sz w:val="24"/>
              </w:rPr>
              <w:t>CRR</w:t>
            </w:r>
          </w:p>
        </w:tc>
      </w:tr>
      <w:tr w:rsidR="00BD66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4B25" w:rsidRDefault="00BD66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Pr="00F64B25" w:rsidRDefault="00BD66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1.8.5.2.1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4E6D5F" w:rsidRPr="00F64B25" w:rsidRDefault="004E6D5F" w:rsidP="00CE2A09">
            <w:pPr>
              <w:pStyle w:val="InstructionsText"/>
              <w:rPr>
                <w:rStyle w:val="InstructionsTabelleberschrift"/>
                <w:rFonts w:ascii="Times New Roman" w:hAnsi="Times New Roman"/>
                <w:noProof w:val="0"/>
                <w:sz w:val="24"/>
              </w:rPr>
            </w:pPr>
            <w:r w:rsidRPr="00F64B25">
              <w:rPr>
                <w:rStyle w:val="FormatvorlageInstructionsTabelleText"/>
                <w:rFonts w:ascii="Times New Roman" w:hAnsi="Times New Roman"/>
                <w:noProof w:val="0"/>
                <w:sz w:val="24"/>
              </w:rPr>
              <w:t>Artikel 254 Absatz 1 Buchstabe b und Absatz 6, Artikel 261 und Artikel 269</w:t>
            </w:r>
            <w:r w:rsidRPr="00F64B25">
              <w:rPr>
                <w:noProof w:val="0"/>
              </w:rPr>
              <w:t xml:space="preserve"> der </w:t>
            </w:r>
            <w:r w:rsidRPr="00F64B25">
              <w:rPr>
                <w:rStyle w:val="FormatvorlageInstructionsTabelleText"/>
                <w:rFonts w:ascii="Times New Roman" w:hAnsi="Times New Roman"/>
                <w:noProof w:val="0"/>
                <w:sz w:val="24"/>
              </w:rPr>
              <w:t>CRR</w:t>
            </w:r>
          </w:p>
        </w:tc>
      </w:tr>
      <w:tr w:rsidR="00BD66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F64B25" w:rsidRDefault="00BD66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Pr="00F64B25" w:rsidRDefault="00BD66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1.8.5.2.2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4E6D5F" w:rsidRPr="00F64B25" w:rsidRDefault="004E6D5F" w:rsidP="00CE2A09">
            <w:pPr>
              <w:pStyle w:val="InstructionsText"/>
              <w:rPr>
                <w:noProof w:val="0"/>
              </w:rPr>
            </w:pPr>
            <w:r w:rsidRPr="00F64B25">
              <w:rPr>
                <w:noProof w:val="0"/>
              </w:rPr>
              <w:t>Artikel 254 Absatz 1 Buchstabe b, Artikel 261 und Artikel 262 der CRR</w:t>
            </w:r>
          </w:p>
          <w:p w:rsidR="008B1A0F" w:rsidRPr="00F64B25" w:rsidRDefault="00366794"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1.8.5.3</w:t>
            </w:r>
            <w:r w:rsidRPr="00F64B25">
              <w:rPr>
                <w:noProof w:val="0"/>
              </w:rPr>
              <w:tab/>
            </w:r>
            <w:r w:rsidRPr="00F64B25">
              <w:rPr>
                <w:rStyle w:val="InstructionsTabelleberschrift"/>
                <w:rFonts w:ascii="Times New Roman" w:hAnsi="Times New Roman"/>
                <w:noProof w:val="0"/>
                <w:sz w:val="24"/>
              </w:rPr>
              <w:t>Auf externen Einstufungen basierender Ansatz (SEC-ERBA)</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Artikel 254 Absatz 1 Buchstabe c und Absätze 2, 3 und 4, Artikel 263 und Artikel 264 der CRR</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1.8.5.3.1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Artikel 254 Absatz 1 Buchstabe c und Absätze 2, 3 und 4 sowie Art</w:t>
            </w:r>
            <w:r w:rsidRPr="00F64B25">
              <w:rPr>
                <w:noProof w:val="0"/>
              </w:rPr>
              <w:t>i</w:t>
            </w:r>
            <w:r w:rsidRPr="00F64B25">
              <w:rPr>
                <w:noProof w:val="0"/>
              </w:rPr>
              <w:t>kel 263 der CRR</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1.8.5.3.2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9B591B" w:rsidRPr="00F64B25" w:rsidRDefault="009B591B" w:rsidP="00CE2A09">
            <w:pPr>
              <w:pStyle w:val="InstructionsText"/>
              <w:rPr>
                <w:noProof w:val="0"/>
              </w:rPr>
            </w:pPr>
            <w:r w:rsidRPr="00F64B25">
              <w:rPr>
                <w:noProof w:val="0"/>
              </w:rPr>
              <w:t>Artikel 254 Absatz 1 Buchstabe c und Absätze 2, 3 und 4, Artikel 263 und Artikel 264 der CRR</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1.8.5.4</w:t>
            </w:r>
            <w:r w:rsidRPr="00F64B25">
              <w:rPr>
                <w:noProof w:val="0"/>
              </w:rPr>
              <w:tab/>
            </w:r>
            <w:r w:rsidRPr="00F64B25">
              <w:rPr>
                <w:rStyle w:val="InstructionsTabelleberschrift"/>
                <w:rFonts w:ascii="Times New Roman" w:hAnsi="Times New Roman"/>
                <w:noProof w:val="0"/>
                <w:sz w:val="24"/>
              </w:rPr>
              <w:t xml:space="preserve"> Interner Bemessungsansatz (IAA)</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Artikel 254 Absatz 5, Artikel 265 und Artikel 266 der CRR</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1.8.5.4.1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9B591B" w:rsidRPr="00F64B25" w:rsidRDefault="009B591B" w:rsidP="00CE2A09">
            <w:pPr>
              <w:pStyle w:val="InstructionsText"/>
              <w:rPr>
                <w:rStyle w:val="InstructionsTabelleberschrift"/>
                <w:rFonts w:ascii="Times New Roman" w:hAnsi="Times New Roman"/>
                <w:b w:val="0"/>
                <w:noProof w:val="0"/>
                <w:sz w:val="24"/>
                <w:u w:val="none"/>
              </w:rPr>
            </w:pPr>
            <w:r w:rsidRPr="00F64B25">
              <w:rPr>
                <w:noProof w:val="0"/>
              </w:rPr>
              <w:t>Artikel 254 Absatz 5, Artikel 265 und Artikel 266 der CRR</w:t>
            </w:r>
          </w:p>
        </w:tc>
      </w:tr>
      <w:tr w:rsidR="009B591B" w:rsidRPr="00F64B25"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1.8.5.4.2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9B591B" w:rsidRPr="00F64B25" w:rsidRDefault="009B591B" w:rsidP="00CE2A09">
            <w:pPr>
              <w:pStyle w:val="InstructionsText"/>
              <w:rPr>
                <w:noProof w:val="0"/>
              </w:rPr>
            </w:pPr>
            <w:r w:rsidRPr="00F64B25">
              <w:rPr>
                <w:noProof w:val="0"/>
              </w:rPr>
              <w:t>Artikel 254 Absatz 5, Artikel 265 und Artikel 266 der CRR</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 xml:space="preserve">zierte Kapitalbehandlung gemäß Artikel 243 der CRR qualifiziert sind, </w:t>
            </w:r>
            <w:r w:rsidRPr="00F64B25">
              <w:rPr>
                <w:noProof w:val="0"/>
              </w:rPr>
              <w:lastRenderedPageBreak/>
              <w:t>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900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1.8.5.5</w:t>
            </w:r>
            <w:r w:rsidRPr="00F64B25">
              <w:rPr>
                <w:noProof w:val="0"/>
              </w:rPr>
              <w:tab/>
            </w:r>
            <w:r w:rsidRPr="00F64B25">
              <w:rPr>
                <w:rStyle w:val="InstructionsTabelleberschrift"/>
                <w:rFonts w:ascii="Times New Roman" w:hAnsi="Times New Roman"/>
                <w:noProof w:val="0"/>
                <w:sz w:val="24"/>
              </w:rPr>
              <w:t xml:space="preserve"> Sonstige (RW = 1250%)</w:t>
            </w:r>
          </w:p>
          <w:p w:rsidR="009B591B" w:rsidRPr="00F64B25" w:rsidRDefault="009B591B" w:rsidP="00CE2A09">
            <w:pPr>
              <w:pStyle w:val="InstructionsText"/>
              <w:rPr>
                <w:rStyle w:val="InstructionsTabelleberschrift"/>
                <w:rFonts w:ascii="Times New Roman" w:hAnsi="Times New Roman"/>
                <w:noProof w:val="0"/>
                <w:sz w:val="24"/>
              </w:rPr>
            </w:pPr>
            <w:r w:rsidRPr="00F64B25">
              <w:rPr>
                <w:noProof w:val="0"/>
              </w:rPr>
              <w:t>Artikel 254 Absatz 7 der CRR</w:t>
            </w:r>
          </w:p>
        </w:tc>
      </w:tr>
      <w:tr w:rsidR="00BB3CBE"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F64B25" w:rsidRDefault="00BB3CBE"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Pr="00F64B25" w:rsidRDefault="0039441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w:t>
            </w:r>
            <w:r w:rsidR="000011F1"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Davon: Gesamtrisikopositionsbetrag: Börsengehandelte Schuldtitel – spezifisches Risiko von Verbriefungspositionen (übe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arbeitete Verbriefungsregeln)</w:t>
            </w:r>
          </w:p>
          <w:p w:rsidR="002A6913" w:rsidRPr="00F64B25" w:rsidRDefault="002A6913" w:rsidP="00CE2A09">
            <w:pPr>
              <w:pStyle w:val="InstructionsText"/>
              <w:rPr>
                <w:bCs/>
                <w:noProof w:val="0"/>
              </w:rPr>
            </w:pPr>
            <w:r w:rsidRPr="00F64B25">
              <w:rPr>
                <w:rStyle w:val="InstructionsTabelleberschrift"/>
                <w:rFonts w:ascii="Times New Roman" w:hAnsi="Times New Roman"/>
                <w:b w:val="0"/>
                <w:noProof w:val="0"/>
                <w:sz w:val="24"/>
                <w:u w:val="none"/>
              </w:rPr>
              <w:t>Die Institute tragen in den</w:t>
            </w:r>
            <w:r w:rsidRPr="00F64B25">
              <w:rPr>
                <w:noProof w:val="0"/>
              </w:rPr>
              <w:t xml:space="preserve"> Zeilen 910-1040 Informationen für Meld</w:t>
            </w:r>
            <w:r w:rsidRPr="00F64B25">
              <w:rPr>
                <w:noProof w:val="0"/>
              </w:rPr>
              <w:t>e</w:t>
            </w:r>
            <w:r w:rsidRPr="00F64B25">
              <w:rPr>
                <w:noProof w:val="0"/>
              </w:rPr>
              <w:t>stichtage nach dem 1. Januar 2019 ein.</w:t>
            </w:r>
          </w:p>
          <w:p w:rsidR="004E2BE7" w:rsidRPr="00F64B25" w:rsidRDefault="004E2BE7" w:rsidP="00CE2A09">
            <w:pPr>
              <w:pStyle w:val="InstructionsText"/>
              <w:rPr>
                <w:noProof w:val="0"/>
              </w:rPr>
            </w:pPr>
            <w:r w:rsidRPr="00F64B25">
              <w:rPr>
                <w:noProof w:val="0"/>
              </w:rPr>
              <w:t>Die Zeilen 910-1040 enthalten die risikogewichteten Positionsbeträge für Verbriefungspositionen im Handelsbuch, deren Gesamtrisikobetrag g</w:t>
            </w:r>
            <w:r w:rsidRPr="00F64B25">
              <w:rPr>
                <w:noProof w:val="0"/>
              </w:rPr>
              <w:t>e</w:t>
            </w:r>
            <w:r w:rsidRPr="00F64B25">
              <w:rPr>
                <w:noProof w:val="0"/>
              </w:rPr>
              <w:t>mäß den Bestimmungen der CRR berechnet wird. Verbriefungspositi</w:t>
            </w:r>
            <w:r w:rsidRPr="00F64B25">
              <w:rPr>
                <w:noProof w:val="0"/>
              </w:rPr>
              <w:t>o</w:t>
            </w:r>
            <w:r w:rsidRPr="00F64B25">
              <w:rPr>
                <w:noProof w:val="0"/>
              </w:rPr>
              <w:t>nen, die Eigenmittelanforderung für das Korrelationshandelsportfolio gemäß Artikel 338 der geänderten CRR unterliegen, werden nicht in di</w:t>
            </w:r>
            <w:r w:rsidRPr="00F64B25">
              <w:rPr>
                <w:noProof w:val="0"/>
              </w:rPr>
              <w:t>e</w:t>
            </w:r>
            <w:r w:rsidRPr="00F64B25">
              <w:rPr>
                <w:noProof w:val="0"/>
              </w:rPr>
              <w:t>sen Zeilen, sondern im Meldebogen MKR SA CTP ausgewiesen.</w:t>
            </w:r>
          </w:p>
          <w:p w:rsidR="004E2BE7" w:rsidRPr="00F64B25" w:rsidRDefault="004E2BE7" w:rsidP="00CE2A09">
            <w:pPr>
              <w:pStyle w:val="InstructionsText"/>
              <w:rPr>
                <w:noProof w:val="0"/>
              </w:rPr>
            </w:pPr>
            <w:r w:rsidRPr="00F64B25">
              <w:rPr>
                <w:noProof w:val="0"/>
              </w:rPr>
              <w:t>Die gemeldeten Beträge entsprechen dem Gesamtrisikobetrag, der sich aus der Multiplikation der gemäß Artikel 337 der CRR berechneten E</w:t>
            </w:r>
            <w:r w:rsidRPr="00F64B25">
              <w:rPr>
                <w:noProof w:val="0"/>
              </w:rPr>
              <w:t>i</w:t>
            </w:r>
            <w:r w:rsidRPr="00F64B25">
              <w:rPr>
                <w:noProof w:val="0"/>
              </w:rPr>
              <w:t>genmittelanforderungen mit dem Faktor 12,5 ergibt. In dem gemeldeten Betrag sind das gemäß Artikel 337 Absatz 3 der CRR anwendbare G</w:t>
            </w:r>
            <w:r w:rsidRPr="00F64B25">
              <w:rPr>
                <w:noProof w:val="0"/>
              </w:rPr>
              <w:t>e</w:t>
            </w:r>
            <w:r w:rsidRPr="00F64B25">
              <w:rPr>
                <w:noProof w:val="0"/>
              </w:rPr>
              <w:t>samtrisikogewicht sowie die Obergrenze der Eigenmittelanforderung für eine Nettoposition gemäß Artikel 335 der CRR zu berücksichtigen.</w:t>
            </w:r>
          </w:p>
          <w:p w:rsidR="007A1E2E" w:rsidRPr="00F64B25" w:rsidRDefault="007A1E2E" w:rsidP="00CE2A09">
            <w:pPr>
              <w:pStyle w:val="InstructionsText"/>
              <w:rPr>
                <w:rStyle w:val="InstructionsTabelleberschrift"/>
                <w:rFonts w:ascii="Times New Roman" w:hAnsi="Times New Roman"/>
                <w:bCs w:val="0"/>
                <w:noProof w:val="0"/>
                <w:sz w:val="24"/>
              </w:rPr>
            </w:pPr>
            <w:r w:rsidRPr="00F64B25">
              <w:rPr>
                <w:noProof w:val="0"/>
              </w:rPr>
              <w:t>Wie bei der Bestimmung der Risikogewichte gemäß Artikel 337 der CRR ist bei der Berechnung der Eigenmittelanforderungen für Instr</w:t>
            </w:r>
            <w:r w:rsidRPr="00F64B25">
              <w:rPr>
                <w:noProof w:val="0"/>
              </w:rPr>
              <w:t>u</w:t>
            </w:r>
            <w:r w:rsidRPr="00F64B25">
              <w:rPr>
                <w:noProof w:val="0"/>
              </w:rPr>
              <w:t>mente des Handelsbuchs, bei denen es sich um Verbriefungspositionen handelt, der Ansatz anzuwenden, den das Institut auf die Position im A</w:t>
            </w:r>
            <w:r w:rsidRPr="00F64B25">
              <w:rPr>
                <w:noProof w:val="0"/>
              </w:rPr>
              <w:t>n</w:t>
            </w:r>
            <w:r w:rsidRPr="00F64B25">
              <w:rPr>
                <w:noProof w:val="0"/>
              </w:rPr>
              <w:t>lagebuch anwenden würde.</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w:t>
            </w:r>
            <w:r w:rsidRPr="00F64B25">
              <w:rPr>
                <w:noProof w:val="0"/>
              </w:rPr>
              <w:tab/>
            </w:r>
            <w:r w:rsidRPr="00F64B25">
              <w:rPr>
                <w:rStyle w:val="InstructionsTabelleberschrift"/>
                <w:rFonts w:ascii="Times New Roman" w:hAnsi="Times New Roman"/>
                <w:noProof w:val="0"/>
                <w:sz w:val="24"/>
              </w:rPr>
              <w:t>Davon: Gesamtrisikopositionsbetrag: Börsengehandelte Schuldtitel – spezifisches Risiko von Verbriefungspositionen (übe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arbeitete Verbriefungsregeln)</w:t>
            </w:r>
          </w:p>
          <w:p w:rsidR="00BB3CBE" w:rsidRPr="00F64B25" w:rsidRDefault="00BB3CBE" w:rsidP="00CE2A09">
            <w:pPr>
              <w:pStyle w:val="InstructionsText"/>
              <w:rPr>
                <w:rStyle w:val="InstructionsTabelleberschrift"/>
                <w:rFonts w:ascii="Times New Roman" w:hAnsi="Times New Roman"/>
                <w:noProof w:val="0"/>
                <w:sz w:val="24"/>
              </w:rPr>
            </w:pPr>
            <w:r w:rsidRPr="00F64B25">
              <w:rPr>
                <w:noProof w:val="0"/>
              </w:rPr>
              <w:t>Artikel 92 Absatz 3 Buchstabe b Ziffer i und Absatz 4, Artikel 335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1.8.6.1</w:t>
            </w:r>
            <w:r w:rsidRPr="00F64B25">
              <w:rPr>
                <w:noProof w:val="0"/>
              </w:rPr>
              <w:tab/>
            </w:r>
            <w:r w:rsidRPr="00F64B25">
              <w:rPr>
                <w:rStyle w:val="InstructionsTabelleberschrift"/>
                <w:rFonts w:ascii="Times New Roman" w:hAnsi="Times New Roman"/>
                <w:noProof w:val="0"/>
                <w:sz w:val="24"/>
              </w:rPr>
              <w:t xml:space="preserve"> Auf internen Einstufungen basierender Ansatz (IRBA)</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a, Artikel 259, Artikel 260 und Art</w:t>
            </w:r>
            <w:r w:rsidRPr="00F64B25">
              <w:rPr>
                <w:noProof w:val="0"/>
              </w:rPr>
              <w:t>i</w:t>
            </w:r>
            <w:r w:rsidRPr="00F64B25">
              <w:rPr>
                <w:noProof w:val="0"/>
              </w:rPr>
              <w:t>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1.8.6.1.1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a, Artikel 259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1.8.6.1.2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7A1E2E" w:rsidRPr="00F64B25" w:rsidRDefault="007A1E2E" w:rsidP="00CE2A09">
            <w:pPr>
              <w:pStyle w:val="InstructionsText"/>
              <w:rPr>
                <w:noProof w:val="0"/>
              </w:rPr>
            </w:pPr>
            <w:r w:rsidRPr="00F64B25">
              <w:rPr>
                <w:noProof w:val="0"/>
              </w:rPr>
              <w:t>Artikel 254 Absatz 1 Buchstabe a, Artikel 259, Artikel 260 und Art</w:t>
            </w:r>
            <w:r w:rsidRPr="00F64B25">
              <w:rPr>
                <w:noProof w:val="0"/>
              </w:rPr>
              <w:t>i</w:t>
            </w:r>
            <w:r w:rsidRPr="00F64B25">
              <w:rPr>
                <w:noProof w:val="0"/>
              </w:rPr>
              <w:t>kel 337 der CRR</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lastRenderedPageBreak/>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1.8.6.2</w:t>
            </w:r>
            <w:r w:rsidRPr="00F64B25">
              <w:rPr>
                <w:noProof w:val="0"/>
              </w:rPr>
              <w:tab/>
            </w:r>
            <w:r w:rsidRPr="00F64B25">
              <w:rPr>
                <w:rStyle w:val="InstructionsTabelleberschrift"/>
                <w:rFonts w:ascii="Times New Roman" w:hAnsi="Times New Roman"/>
                <w:noProof w:val="0"/>
                <w:sz w:val="24"/>
              </w:rPr>
              <w:t>Standardansatz (SEC-SA)</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b und Absatz 6, Artikel 261, Artikel 262, Artikel 269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1.8.6.2.1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b und Absatz 6, Artikel 261, Artikel 269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1.8.6.2.2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7A1E2E" w:rsidRPr="00F64B25" w:rsidRDefault="007A1E2E" w:rsidP="00CE2A09">
            <w:pPr>
              <w:pStyle w:val="InstructionsText"/>
              <w:rPr>
                <w:noProof w:val="0"/>
              </w:rPr>
            </w:pPr>
            <w:r w:rsidRPr="00F64B25">
              <w:rPr>
                <w:noProof w:val="0"/>
              </w:rPr>
              <w:t>Artikel 254 Absatz 1 Buchstabe b, Artikel 261, Artikel 262 und Artikel 337 der CRR</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1.8.6.3</w:t>
            </w:r>
            <w:r w:rsidRPr="00F64B25">
              <w:rPr>
                <w:noProof w:val="0"/>
              </w:rPr>
              <w:tab/>
            </w:r>
            <w:r w:rsidRPr="00F64B25">
              <w:rPr>
                <w:rStyle w:val="InstructionsTabelleberschrift"/>
                <w:rFonts w:ascii="Times New Roman" w:hAnsi="Times New Roman"/>
                <w:noProof w:val="0"/>
                <w:sz w:val="24"/>
              </w:rPr>
              <w:t xml:space="preserve"> Auf externen Einstufungen basierender Ansatz (SEC-ERBA)</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c und Absätze 2, 3 und 4, Artikel 263, Artikel 264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1.8.6.3.1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1 Buchstabe c und Absätze 2, 3 und 4, Artikel 263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1.8.6.3.2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7A1E2E" w:rsidRPr="00F64B25" w:rsidRDefault="007A1E2E" w:rsidP="00CE2A09">
            <w:pPr>
              <w:pStyle w:val="InstructionsText"/>
              <w:rPr>
                <w:noProof w:val="0"/>
              </w:rPr>
            </w:pPr>
            <w:r w:rsidRPr="00F64B25">
              <w:rPr>
                <w:noProof w:val="0"/>
              </w:rPr>
              <w:t>Artikel 254 Absatz 1 Buchstabe c und Absätze 2, 3 und 4, Artikel 263, Artikel 264 und Artikel 337 der CRR</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1.8.6.4</w:t>
            </w:r>
            <w:r w:rsidRPr="00F64B25">
              <w:rPr>
                <w:noProof w:val="0"/>
              </w:rPr>
              <w:tab/>
            </w:r>
            <w:r w:rsidRPr="00F64B25">
              <w:rPr>
                <w:rStyle w:val="InstructionsTabelleberschrift"/>
                <w:rFonts w:ascii="Times New Roman" w:hAnsi="Times New Roman"/>
                <w:noProof w:val="0"/>
                <w:sz w:val="24"/>
              </w:rPr>
              <w:t>Interner Bemessungsansatz (IAA)</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5, Artikel 265, Artikel 266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1.8.6.4.1</w:t>
            </w:r>
            <w:r w:rsidRPr="00F64B25">
              <w:rPr>
                <w:noProof w:val="0"/>
              </w:rPr>
              <w:tab/>
            </w:r>
            <w:r w:rsidRPr="00F64B25">
              <w:rPr>
                <w:rStyle w:val="InstructionsTabelleberschrift"/>
                <w:rFonts w:ascii="Times New Roman" w:hAnsi="Times New Roman"/>
                <w:noProof w:val="0"/>
                <w:sz w:val="24"/>
              </w:rPr>
              <w:t>Nicht für eine differenzierte Eigenmittelbehandlung qualifizierte Verbriefungspositionen</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5, Artikel 265, Artikel 266 und Artikel 337 der CRR</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lastRenderedPageBreak/>
              <w:t>1030</w:t>
            </w:r>
          </w:p>
        </w:tc>
        <w:tc>
          <w:tcPr>
            <w:tcW w:w="7274" w:type="dxa"/>
            <w:tcBorders>
              <w:top w:val="nil"/>
              <w:left w:val="nil"/>
              <w:bottom w:val="single" w:sz="4" w:space="0" w:color="auto"/>
              <w:right w:val="single" w:sz="4" w:space="0" w:color="auto"/>
            </w:tcBorders>
            <w:shd w:val="clear" w:color="auto" w:fill="auto"/>
            <w:vAlign w:val="center"/>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1.8.6.4.2</w:t>
            </w:r>
            <w:r w:rsidRPr="00F64B25">
              <w:rPr>
                <w:noProof w:val="0"/>
              </w:rPr>
              <w:tab/>
            </w:r>
            <w:r w:rsidRPr="00F64B25">
              <w:rPr>
                <w:rStyle w:val="InstructionsTabelleberschrift"/>
                <w:rFonts w:ascii="Times New Roman" w:hAnsi="Times New Roman"/>
                <w:noProof w:val="0"/>
                <w:sz w:val="24"/>
              </w:rPr>
              <w:t>Für eine differenzierte Eigenmittelbehandlung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STS-Verbriefungen</w:t>
            </w:r>
          </w:p>
          <w:p w:rsidR="007A1E2E" w:rsidRPr="00F64B25" w:rsidRDefault="007A1E2E" w:rsidP="00CE2A09">
            <w:pPr>
              <w:pStyle w:val="InstructionsText"/>
              <w:rPr>
                <w:noProof w:val="0"/>
              </w:rPr>
            </w:pPr>
            <w:r w:rsidRPr="00F64B25">
              <w:rPr>
                <w:noProof w:val="0"/>
              </w:rPr>
              <w:t>Artikel 254 Absatz 5, Artikel 265, Artikel 266 und Artikel 337 der CRR</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In dieser Zeile werden sowohl STS-Verbriefungen, die für eine differe</w:t>
            </w:r>
            <w:r w:rsidRPr="00F64B25">
              <w:rPr>
                <w:noProof w:val="0"/>
              </w:rPr>
              <w:t>n</w:t>
            </w:r>
            <w:r w:rsidRPr="00F64B25">
              <w:rPr>
                <w:noProof w:val="0"/>
              </w:rPr>
              <w:t>zierte Kapitalbehandlung gemäß Artikel 243 der CRR qualifiziert sind, als auch vorrangige Positionen in KMU-Verbriefungen, die für eine di</w:t>
            </w:r>
            <w:r w:rsidRPr="00F64B25">
              <w:rPr>
                <w:noProof w:val="0"/>
              </w:rPr>
              <w:t>f</w:t>
            </w:r>
            <w:r w:rsidRPr="00F64B25">
              <w:rPr>
                <w:noProof w:val="0"/>
              </w:rPr>
              <w:t>ferenzierte Kapitalbehandlung gemäß Artikel 270 der CRR qualifiziert sind, ausgewiesen.</w:t>
            </w:r>
          </w:p>
        </w:tc>
      </w:tr>
      <w:tr w:rsidR="009B591B"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FormatvorlageInstructionsTabelleText"/>
                <w:rFonts w:ascii="Times New Roman" w:hAnsi="Times New Roman"/>
                <w:noProof w:val="0"/>
                <w:sz w:val="24"/>
              </w:rPr>
            </w:pPr>
            <w:r w:rsidRPr="00F64B25">
              <w:rPr>
                <w:rStyle w:val="FormatvorlageInstructionsTabelleText"/>
                <w:rFonts w:ascii="Times New Roman" w:hAnsi="Times New Roman"/>
                <w:noProof w:val="0"/>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Pr="00F64B25" w:rsidRDefault="009B591B"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1.8.6.</w:t>
            </w:r>
            <w:r w:rsidR="00C071DE"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Sonstige (RW = 1250%)</w:t>
            </w:r>
          </w:p>
          <w:p w:rsidR="007A1E2E" w:rsidRPr="00F64B25" w:rsidRDefault="007A1E2E" w:rsidP="00CE2A09">
            <w:pPr>
              <w:pStyle w:val="InstructionsText"/>
              <w:rPr>
                <w:rStyle w:val="InstructionsTabelleberschrift"/>
                <w:rFonts w:ascii="Times New Roman" w:hAnsi="Times New Roman"/>
                <w:noProof w:val="0"/>
                <w:sz w:val="24"/>
              </w:rPr>
            </w:pPr>
            <w:r w:rsidRPr="00F64B25">
              <w:rPr>
                <w:noProof w:val="0"/>
              </w:rPr>
              <w:t>Artikel 254 Absatz 7 und Artikel 337 der CRR</w:t>
            </w:r>
          </w:p>
        </w:tc>
      </w:tr>
    </w:tbl>
    <w:p w:rsidR="002648B0" w:rsidRPr="00F64B25"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4103547"/>
      <w:r w:rsidRPr="00F64B25">
        <w:rPr>
          <w:rFonts w:ascii="Times New Roman" w:hAnsi="Times New Roman"/>
          <w:sz w:val="24"/>
          <w:u w:val="none"/>
        </w:rPr>
        <w:t>1.4</w:t>
      </w:r>
      <w:r w:rsidRPr="00F64B25">
        <w:rPr>
          <w:u w:val="none"/>
        </w:rPr>
        <w:tab/>
      </w:r>
      <w:r w:rsidRPr="00F64B25">
        <w:rPr>
          <w:rFonts w:ascii="Times New Roman" w:hAnsi="Times New Roman"/>
          <w:sz w:val="24"/>
          <w:u w:val="none"/>
        </w:rPr>
        <w:t>C 03.00 — KAPITALQUOTEN UND KAPITALISIERUNGEN (CA3)</w:t>
      </w:r>
      <w:bookmarkEnd w:id="64"/>
      <w:bookmarkEnd w:id="67"/>
      <w:bookmarkEnd w:id="68"/>
      <w:r w:rsidRPr="00F64B25">
        <w:rPr>
          <w:rFonts w:ascii="Times New Roman" w:hAnsi="Times New Roman"/>
          <w:sz w:val="24"/>
          <w:u w:val="none"/>
        </w:rPr>
        <w:t xml:space="preserve"> </w:t>
      </w:r>
      <w:bookmarkEnd w:id="65"/>
      <w:bookmarkEnd w:id="66"/>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4103548"/>
      <w:r w:rsidRPr="00F64B25">
        <w:rPr>
          <w:rFonts w:ascii="Times New Roman" w:hAnsi="Times New Roman"/>
          <w:sz w:val="24"/>
          <w:u w:val="none"/>
        </w:rPr>
        <w:t>1.4.1.</w:t>
      </w:r>
      <w:r w:rsidRPr="00F64B25">
        <w:rPr>
          <w:u w:val="none"/>
        </w:rPr>
        <w:tab/>
      </w:r>
      <w:r w:rsidRPr="00F64B25">
        <w:rPr>
          <w:rFonts w:ascii="Times New Roman" w:hAnsi="Times New Roman"/>
          <w:sz w:val="24"/>
        </w:rPr>
        <w:t>Erläuterungen zu bestimmten</w:t>
      </w:r>
      <w:bookmarkEnd w:id="69"/>
      <w:bookmarkEnd w:id="70"/>
      <w:r w:rsidRPr="00F64B25">
        <w:rPr>
          <w:rFonts w:ascii="Times New Roman" w:hAnsi="Times New Roman"/>
          <w:sz w:val="24"/>
        </w:rPr>
        <w:t xml:space="preserve"> Positionen</w:t>
      </w:r>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F64B25" w:rsidTr="00672D2A">
        <w:tc>
          <w:tcPr>
            <w:tcW w:w="8783" w:type="dxa"/>
            <w:gridSpan w:val="2"/>
            <w:shd w:val="clear" w:color="auto" w:fill="D9D9D9"/>
          </w:tcPr>
          <w:p w:rsidR="005643EA" w:rsidRPr="00F64B25" w:rsidRDefault="002648B0" w:rsidP="00CE2A09">
            <w:pPr>
              <w:pStyle w:val="InstructionsText"/>
              <w:rPr>
                <w:noProof w:val="0"/>
              </w:rPr>
            </w:pPr>
            <w:r w:rsidRPr="00F64B25">
              <w:rPr>
                <w:noProof w:val="0"/>
              </w:rPr>
              <w:t>Zeilen</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010</w:t>
            </w:r>
          </w:p>
        </w:tc>
        <w:tc>
          <w:tcPr>
            <w:tcW w:w="8080"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w:t>
            </w:r>
            <w:r w:rsidRPr="00F64B25">
              <w:rPr>
                <w:noProof w:val="0"/>
              </w:rPr>
              <w:tab/>
            </w:r>
            <w:r w:rsidRPr="00F64B25">
              <w:rPr>
                <w:rStyle w:val="InstructionsTabelleberschrift"/>
                <w:rFonts w:ascii="Times New Roman" w:hAnsi="Times New Roman"/>
                <w:noProof w:val="0"/>
                <w:sz w:val="24"/>
              </w:rPr>
              <w:t>Harte Kernkapitalquote (CET1)</w:t>
            </w:r>
          </w:p>
          <w:p w:rsidR="005643EA" w:rsidRPr="00F64B25" w:rsidRDefault="002648B0" w:rsidP="00CE2A09">
            <w:pPr>
              <w:pStyle w:val="InstructionsText"/>
              <w:rPr>
                <w:noProof w:val="0"/>
              </w:rPr>
            </w:pPr>
            <w:r w:rsidRPr="00F64B25">
              <w:rPr>
                <w:noProof w:val="0"/>
              </w:rPr>
              <w:t>Artikel 92 Absatz 2 Buchstabe a der CRR</w:t>
            </w:r>
          </w:p>
          <w:p w:rsidR="005643EA" w:rsidRPr="00F64B25" w:rsidRDefault="002648B0" w:rsidP="00CE2A09">
            <w:pPr>
              <w:pStyle w:val="InstructionsText"/>
              <w:rPr>
                <w:noProof w:val="0"/>
              </w:rPr>
            </w:pPr>
            <w:r w:rsidRPr="00F64B25">
              <w:rPr>
                <w:noProof w:val="0"/>
              </w:rPr>
              <w:t>Die harte Kernkapitalquote ergibt sich aus dem harten Kernkapital des Instituts, ausgedrückt als Prozentsatz des Gesamtrisikobetrags.</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020</w:t>
            </w:r>
          </w:p>
        </w:tc>
        <w:tc>
          <w:tcPr>
            <w:tcW w:w="8080"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w:t>
            </w:r>
            <w:r w:rsidRPr="00F64B25">
              <w:rPr>
                <w:noProof w:val="0"/>
              </w:rPr>
              <w:tab/>
            </w:r>
            <w:r w:rsidRPr="00F64B25">
              <w:rPr>
                <w:rStyle w:val="InstructionsTabelleberschrift"/>
                <w:rFonts w:ascii="Times New Roman" w:hAnsi="Times New Roman"/>
                <w:noProof w:val="0"/>
                <w:sz w:val="24"/>
              </w:rPr>
              <w:t>Überschuss (+) bzw. Defizit (-) des harten Kernkapitals (CET1)</w:t>
            </w:r>
          </w:p>
          <w:p w:rsidR="005643EA" w:rsidRPr="00F64B25" w:rsidRDefault="002648B0" w:rsidP="00CE2A09">
            <w:pPr>
              <w:pStyle w:val="InstructionsText"/>
              <w:rPr>
                <w:noProof w:val="0"/>
              </w:rPr>
            </w:pPr>
            <w:r w:rsidRPr="00F64B25">
              <w:rPr>
                <w:noProof w:val="0"/>
              </w:rPr>
              <w:t>In diesem Posten wird der Betrag des Überschusses oder Defizits des harten Kernkapitals in Bezug auf die in Artikel 92 Absatz 1 Buchstabe a der CRR (4,5 %) festgesetzten Anforderungen in absoluten Zahlen ausgewiesen. Die Kap</w:t>
            </w:r>
            <w:r w:rsidRPr="00F64B25">
              <w:rPr>
                <w:noProof w:val="0"/>
              </w:rPr>
              <w:t>i</w:t>
            </w:r>
            <w:r w:rsidRPr="00F64B25">
              <w:rPr>
                <w:noProof w:val="0"/>
              </w:rPr>
              <w:t>talpuffer und Übergangsbestimmungen zur Quote werden dabei nicht berücksic</w:t>
            </w:r>
            <w:r w:rsidRPr="00F64B25">
              <w:rPr>
                <w:noProof w:val="0"/>
              </w:rPr>
              <w:t>h</w:t>
            </w:r>
            <w:r w:rsidRPr="00F64B25">
              <w:rPr>
                <w:noProof w:val="0"/>
              </w:rPr>
              <w:t>tigt.</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030</w:t>
            </w:r>
          </w:p>
        </w:tc>
        <w:tc>
          <w:tcPr>
            <w:tcW w:w="8080"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3</w:t>
            </w:r>
            <w:r w:rsidRPr="00F64B25">
              <w:rPr>
                <w:noProof w:val="0"/>
              </w:rPr>
              <w:tab/>
            </w:r>
            <w:r w:rsidRPr="00F64B25">
              <w:rPr>
                <w:rStyle w:val="InstructionsTabelleberschrift"/>
                <w:rFonts w:ascii="Times New Roman" w:hAnsi="Times New Roman"/>
                <w:noProof w:val="0"/>
                <w:sz w:val="24"/>
              </w:rPr>
              <w:t>Harte Kernkapitalquote (T1)</w:t>
            </w:r>
          </w:p>
          <w:p w:rsidR="005643EA" w:rsidRPr="00F64B25" w:rsidRDefault="002648B0" w:rsidP="00CE2A09">
            <w:pPr>
              <w:pStyle w:val="InstructionsText"/>
              <w:rPr>
                <w:noProof w:val="0"/>
              </w:rPr>
            </w:pPr>
            <w:r w:rsidRPr="00F64B25">
              <w:rPr>
                <w:noProof w:val="0"/>
              </w:rPr>
              <w:t>Artikel 92 Absatz 2 Buchstabe b der CRR</w:t>
            </w:r>
          </w:p>
          <w:p w:rsidR="005643EA" w:rsidRPr="00F64B25" w:rsidRDefault="002648B0" w:rsidP="00CE2A09">
            <w:pPr>
              <w:pStyle w:val="InstructionsText"/>
              <w:rPr>
                <w:noProof w:val="0"/>
              </w:rPr>
            </w:pPr>
            <w:r w:rsidRPr="00F64B25">
              <w:rPr>
                <w:noProof w:val="0"/>
              </w:rPr>
              <w:t>Die harte Kernkapitalquote ergibt sich aus dem harten Kernkapital des Instituts, ausgedrückt als Prozentsatz des Gesamtrisikobetrags.</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040</w:t>
            </w:r>
          </w:p>
        </w:tc>
        <w:tc>
          <w:tcPr>
            <w:tcW w:w="8080"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4</w:t>
            </w:r>
            <w:r w:rsidRPr="00F64B25">
              <w:rPr>
                <w:noProof w:val="0"/>
              </w:rPr>
              <w:tab/>
            </w:r>
            <w:r w:rsidRPr="00F64B25">
              <w:rPr>
                <w:rStyle w:val="InstructionsTabelleberschrift"/>
                <w:rFonts w:ascii="Times New Roman" w:hAnsi="Times New Roman"/>
                <w:noProof w:val="0"/>
                <w:sz w:val="24"/>
              </w:rPr>
              <w:t>Überschuss (+) bzw. Defizit (-) des harten Kernkapitals (T1)</w:t>
            </w:r>
          </w:p>
          <w:p w:rsidR="005643EA" w:rsidRPr="00F64B25" w:rsidRDefault="002648B0" w:rsidP="00CE2A09">
            <w:pPr>
              <w:pStyle w:val="InstructionsText"/>
              <w:rPr>
                <w:noProof w:val="0"/>
              </w:rPr>
            </w:pPr>
            <w:r w:rsidRPr="00F64B25">
              <w:rPr>
                <w:noProof w:val="0"/>
              </w:rPr>
              <w:t>In diesem Posten wird der Betrag des Überschusses oder Defizits des Kernkap</w:t>
            </w:r>
            <w:r w:rsidRPr="00F64B25">
              <w:rPr>
                <w:noProof w:val="0"/>
              </w:rPr>
              <w:t>i</w:t>
            </w:r>
            <w:r w:rsidRPr="00F64B25">
              <w:rPr>
                <w:noProof w:val="0"/>
              </w:rPr>
              <w:t>tals in Bezug auf die in Artikel 92 Absatz 1 Buchstabe b der CRR (6 %) festg</w:t>
            </w:r>
            <w:r w:rsidRPr="00F64B25">
              <w:rPr>
                <w:noProof w:val="0"/>
              </w:rPr>
              <w:t>e</w:t>
            </w:r>
            <w:r w:rsidRPr="00F64B25">
              <w:rPr>
                <w:noProof w:val="0"/>
              </w:rPr>
              <w:t>setzten Anforderungen in absoluten Zahlen ausgewiesen. Die Kapitalpuffer und Übergangsbestimmungen zur Quote werden dabei nicht berücksichtigt.</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050</w:t>
            </w:r>
          </w:p>
        </w:tc>
        <w:tc>
          <w:tcPr>
            <w:tcW w:w="8080"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5</w:t>
            </w:r>
            <w:r w:rsidRPr="00F64B25">
              <w:rPr>
                <w:noProof w:val="0"/>
              </w:rPr>
              <w:tab/>
            </w:r>
            <w:r w:rsidRPr="00F64B25">
              <w:rPr>
                <w:rStyle w:val="InstructionsTabelleberschrift"/>
                <w:rFonts w:ascii="Times New Roman" w:hAnsi="Times New Roman"/>
                <w:noProof w:val="0"/>
                <w:sz w:val="24"/>
              </w:rPr>
              <w:t>Gesamtkapitalquote</w:t>
            </w:r>
          </w:p>
          <w:p w:rsidR="005643EA" w:rsidRPr="00F64B25" w:rsidRDefault="002648B0" w:rsidP="00CE2A09">
            <w:pPr>
              <w:pStyle w:val="InstructionsText"/>
              <w:rPr>
                <w:noProof w:val="0"/>
              </w:rPr>
            </w:pPr>
            <w:r w:rsidRPr="00F64B25">
              <w:rPr>
                <w:noProof w:val="0"/>
              </w:rPr>
              <w:t>Artikel 92 Absatz 2 Buchstabe c der CRR.</w:t>
            </w:r>
          </w:p>
          <w:p w:rsidR="005643EA" w:rsidRPr="00F64B25" w:rsidRDefault="002648B0" w:rsidP="00CE2A09">
            <w:pPr>
              <w:pStyle w:val="InstructionsText"/>
              <w:rPr>
                <w:noProof w:val="0"/>
              </w:rPr>
            </w:pPr>
            <w:r w:rsidRPr="00F64B25">
              <w:rPr>
                <w:noProof w:val="0"/>
              </w:rPr>
              <w:t>Die Gesamtkapitalquote ergibt sich aus den Eigenmitteln des Instituts, ausg</w:t>
            </w:r>
            <w:r w:rsidRPr="00F64B25">
              <w:rPr>
                <w:noProof w:val="0"/>
              </w:rPr>
              <w:t>e</w:t>
            </w:r>
            <w:r w:rsidRPr="00F64B25">
              <w:rPr>
                <w:noProof w:val="0"/>
              </w:rPr>
              <w:t>drückt als Prozentsatz des Gesamtrisikobetrags.</w:t>
            </w:r>
          </w:p>
        </w:tc>
      </w:tr>
      <w:tr w:rsidR="002648B0" w:rsidRPr="00F64B25" w:rsidTr="00672D2A">
        <w:tc>
          <w:tcPr>
            <w:tcW w:w="703" w:type="dxa"/>
          </w:tcPr>
          <w:p w:rsidR="002648B0" w:rsidRPr="00F64B25" w:rsidRDefault="002648B0" w:rsidP="00CE2A09">
            <w:pPr>
              <w:pStyle w:val="InstructionsText"/>
              <w:rPr>
                <w:noProof w:val="0"/>
              </w:rPr>
            </w:pPr>
            <w:r w:rsidRPr="00F64B25">
              <w:rPr>
                <w:noProof w:val="0"/>
              </w:rPr>
              <w:t>060</w:t>
            </w:r>
          </w:p>
        </w:tc>
        <w:tc>
          <w:tcPr>
            <w:tcW w:w="8080"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6</w:t>
            </w:r>
            <w:r w:rsidRPr="00F64B25">
              <w:rPr>
                <w:noProof w:val="0"/>
              </w:rPr>
              <w:tab/>
            </w:r>
            <w:r w:rsidRPr="00F64B25">
              <w:rPr>
                <w:rStyle w:val="InstructionsTabelleberschrift"/>
                <w:rFonts w:ascii="Times New Roman" w:hAnsi="Times New Roman"/>
                <w:noProof w:val="0"/>
                <w:sz w:val="24"/>
              </w:rPr>
              <w:t>Überschuss (+) bzw. Defizit (-) der Gesamteigenmittel</w:t>
            </w:r>
          </w:p>
          <w:p w:rsidR="005643EA" w:rsidRPr="00F64B25" w:rsidRDefault="002648B0" w:rsidP="00CE2A09">
            <w:pPr>
              <w:pStyle w:val="InstructionsText"/>
              <w:rPr>
                <w:noProof w:val="0"/>
              </w:rPr>
            </w:pPr>
            <w:r w:rsidRPr="00F64B25">
              <w:rPr>
                <w:noProof w:val="0"/>
              </w:rPr>
              <w:t xml:space="preserve">In diesem Posten wird der Betrag des Überschusses oder Defizits der Eigenmittel </w:t>
            </w:r>
            <w:r w:rsidRPr="00F64B25">
              <w:rPr>
                <w:noProof w:val="0"/>
              </w:rPr>
              <w:lastRenderedPageBreak/>
              <w:t>in Bezug auf die in Artikel 92 Absatz 1 Buchstabe c der CRR (8 %) festgesetzten Anforderungen in absoluten Zahlen ausgewiesen. Die Kapitalpuffer und Übe</w:t>
            </w:r>
            <w:r w:rsidRPr="00F64B25">
              <w:rPr>
                <w:noProof w:val="0"/>
              </w:rPr>
              <w:t>r</w:t>
            </w:r>
            <w:r w:rsidRPr="00F64B25">
              <w:rPr>
                <w:noProof w:val="0"/>
              </w:rPr>
              <w:t>gangsbestimmungen zur Quote werden dabei nicht berücksichtigt.</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lastRenderedPageBreak/>
              <w:t>130</w:t>
            </w:r>
          </w:p>
          <w:p w:rsidR="009C083D" w:rsidRPr="00F64B25" w:rsidRDefault="009C083D" w:rsidP="00CE2A09">
            <w:pPr>
              <w:pStyle w:val="InstructionsText"/>
              <w:rPr>
                <w:noProof w:val="0"/>
              </w:rPr>
            </w:pPr>
          </w:p>
        </w:tc>
        <w:tc>
          <w:tcPr>
            <w:tcW w:w="8080" w:type="dxa"/>
          </w:tcPr>
          <w:p w:rsidR="009C083D" w:rsidRPr="00F64B25" w:rsidRDefault="009C083D"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13</w:t>
            </w:r>
            <w:r w:rsidRPr="00F64B25">
              <w:rPr>
                <w:noProof w:val="0"/>
              </w:rPr>
              <w:tab/>
            </w:r>
            <w:r w:rsidRPr="00F64B25">
              <w:rPr>
                <w:rStyle w:val="InstructionsTabelleberschrift"/>
                <w:rFonts w:ascii="Times New Roman" w:hAnsi="Times New Roman"/>
                <w:noProof w:val="0"/>
                <w:sz w:val="24"/>
              </w:rPr>
              <w:t>SREP-Gesamtkapitalanforderung (TSCR)</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0"/>
              </w:numPr>
              <w:rPr>
                <w:noProof w:val="0"/>
              </w:rPr>
            </w:pPr>
            <w:r w:rsidRPr="00F64B25">
              <w:rPr>
                <w:noProof w:val="0"/>
              </w:rPr>
              <w:t xml:space="preserve">Gesamtkapitalquote (8 %) gemäß Artikel 92 Absatz 1 Buchstabe c der CRR; </w:t>
            </w:r>
          </w:p>
          <w:p w:rsidR="009C083D" w:rsidRPr="00F64B25" w:rsidRDefault="009C083D" w:rsidP="00CE2A09">
            <w:pPr>
              <w:pStyle w:val="InstructionsText"/>
              <w:numPr>
                <w:ilvl w:val="0"/>
                <w:numId w:val="20"/>
              </w:numPr>
              <w:rPr>
                <w:noProof w:val="0"/>
              </w:rPr>
            </w:pPr>
            <w:r w:rsidRPr="00F64B25">
              <w:rPr>
                <w:noProof w:val="0"/>
              </w:rPr>
              <w:t>Quote der zusätzlichen Eigenmittelanforderungen (Anforderung nach Säule 2 – P2R), bestimmt gemäß den Kriterien der EBA-Leitlinien zu gemeinsamen Verfahren und Methoden für die aufsichtliche Überprüfung und Bewertung und aufsichtliche Stresstests (</w:t>
            </w:r>
            <w:r w:rsidRPr="00F64B25">
              <w:rPr>
                <w:i/>
                <w:noProof w:val="0"/>
              </w:rPr>
              <w:t>Guidelines on common pr</w:t>
            </w:r>
            <w:r w:rsidRPr="00F64B25">
              <w:rPr>
                <w:i/>
                <w:noProof w:val="0"/>
              </w:rPr>
              <w:t>o</w:t>
            </w:r>
            <w:r w:rsidRPr="00F64B25">
              <w:rPr>
                <w:i/>
                <w:noProof w:val="0"/>
              </w:rPr>
              <w:t>cedures and methodologies for the supervisory review and evaluation process and supervisory stress testing</w:t>
            </w:r>
            <w:r w:rsidRPr="00F64B25">
              <w:rPr>
                <w:noProof w:val="0"/>
              </w:rPr>
              <w:t>) (EBA SREP GL).</w:t>
            </w:r>
          </w:p>
          <w:p w:rsidR="009C083D" w:rsidRPr="00F64B25" w:rsidRDefault="009C083D" w:rsidP="00CE2A09">
            <w:pPr>
              <w:pStyle w:val="InstructionsText"/>
              <w:rPr>
                <w:noProof w:val="0"/>
              </w:rPr>
            </w:pPr>
            <w:r w:rsidRPr="00F64B25">
              <w:rPr>
                <w:noProof w:val="0"/>
              </w:rPr>
              <w:t>Dieser Posten spiegelt die dem Institut von der zuständigen Behörde mitgeteilte SREP-Gesamtkapitalanforderung (TSCR) wider. Die TSCR wird in Abschnitt 1.2 der EBA SREP GL definiert.</w:t>
            </w:r>
          </w:p>
          <w:p w:rsidR="00C9673B" w:rsidRPr="00F64B25" w:rsidRDefault="00236E33" w:rsidP="00CE2A09">
            <w:pPr>
              <w:pStyle w:val="InstructionsText"/>
              <w:rPr>
                <w:rStyle w:val="InstructionsTabelleberschrift"/>
                <w:rFonts w:ascii="Times New Roman" w:hAnsi="Times New Roman"/>
                <w:b w:val="0"/>
                <w:bCs w:val="0"/>
                <w:noProof w:val="0"/>
                <w:sz w:val="24"/>
                <w:u w:val="none"/>
              </w:rPr>
            </w:pPr>
            <w:r w:rsidRPr="00F64B25">
              <w:rPr>
                <w:noProof w:val="0"/>
              </w:rPr>
              <w:t>Hat die zuständige Behörde keine zusätzlichen Eigenmittelanforderungen mitg</w:t>
            </w:r>
            <w:r w:rsidRPr="00F64B25">
              <w:rPr>
                <w:noProof w:val="0"/>
              </w:rPr>
              <w:t>e</w:t>
            </w:r>
            <w:r w:rsidRPr="00F64B25">
              <w:rPr>
                <w:noProof w:val="0"/>
              </w:rPr>
              <w:t xml:space="preserve">teilt, sollte hier nur Ziffer i gemeldet werden. </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140</w:t>
            </w:r>
          </w:p>
          <w:p w:rsidR="009C083D" w:rsidRPr="00F64B25" w:rsidRDefault="009C083D" w:rsidP="00CE2A09">
            <w:pPr>
              <w:pStyle w:val="InstructionsText"/>
              <w:rPr>
                <w:noProof w:val="0"/>
              </w:rPr>
            </w:pP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w:t>
            </w:r>
            <w:r w:rsidRPr="00F64B25">
              <w:rPr>
                <w:noProof w:val="0"/>
              </w:rPr>
              <w:tab/>
            </w:r>
            <w:r w:rsidRPr="00F64B25">
              <w:rPr>
                <w:rStyle w:val="InstructionsTabelleberschrift"/>
                <w:rFonts w:ascii="Times New Roman" w:hAnsi="Times New Roman"/>
                <w:noProof w:val="0"/>
                <w:sz w:val="24"/>
              </w:rPr>
              <w:t xml:space="preserve">TSCR: in Form von hartem Kernkapital </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1"/>
              </w:numPr>
              <w:rPr>
                <w:noProof w:val="0"/>
              </w:rPr>
            </w:pPr>
            <w:r w:rsidRPr="00F64B25">
              <w:rPr>
                <w:noProof w:val="0"/>
              </w:rPr>
              <w:t>harte Kernkapitalquote (4,5 %) gemäß Artikel 92 Absatz 1 Buchstabe a der CRR;</w:t>
            </w:r>
          </w:p>
          <w:p w:rsidR="0002157C" w:rsidRPr="00F64B25" w:rsidRDefault="009C083D" w:rsidP="00CE2A09">
            <w:pPr>
              <w:pStyle w:val="InstructionsText"/>
              <w:numPr>
                <w:ilvl w:val="0"/>
                <w:numId w:val="21"/>
              </w:numPr>
              <w:rPr>
                <w:b/>
                <w:bCs/>
                <w:noProof w:val="0"/>
                <w:u w:val="single"/>
              </w:rPr>
            </w:pPr>
            <w:r w:rsidRPr="00F64B25">
              <w:rPr>
                <w:noProof w:val="0"/>
              </w:rPr>
              <w:t>in Zeile 130 Ziffer ii ausgewiesener P2R-Anteil, der nach Auflage der z</w:t>
            </w:r>
            <w:r w:rsidRPr="00F64B25">
              <w:rPr>
                <w:noProof w:val="0"/>
              </w:rPr>
              <w:t>u</w:t>
            </w:r>
            <w:r w:rsidRPr="00F64B25">
              <w:rPr>
                <w:noProof w:val="0"/>
              </w:rPr>
              <w:t>ständigen Behörde in Form von hartem Kernkapital gehalten werden muss.</w:t>
            </w:r>
          </w:p>
          <w:p w:rsidR="009C083D" w:rsidRPr="00F64B25" w:rsidRDefault="005B54BB" w:rsidP="00CE2A09">
            <w:pPr>
              <w:pStyle w:val="InstructionsText"/>
              <w:rPr>
                <w:rStyle w:val="InstructionsTabelleberschrift"/>
                <w:rFonts w:ascii="Times New Roman" w:hAnsi="Times New Roman"/>
                <w:noProof w:val="0"/>
                <w:sz w:val="24"/>
              </w:rPr>
            </w:pPr>
            <w:r w:rsidRPr="00F64B25">
              <w:rPr>
                <w:noProof w:val="0"/>
              </w:rPr>
              <w:t>Hat die zuständige Behörde keine in Form von hartem Kernkapital zu haltenden zusätzlichen Eigenmittelanforderungen mitgeteilt, sollte hier nur Ziffer i geme</w:t>
            </w:r>
            <w:r w:rsidRPr="00F64B25">
              <w:rPr>
                <w:noProof w:val="0"/>
              </w:rPr>
              <w:t>l</w:t>
            </w:r>
            <w:r w:rsidRPr="00F64B25">
              <w:rPr>
                <w:noProof w:val="0"/>
              </w:rPr>
              <w:t>det werden.</w:t>
            </w:r>
            <w:r w:rsidRPr="00F64B25">
              <w:rPr>
                <w:rStyle w:val="InstructionsTabelleberschrift"/>
                <w:rFonts w:ascii="Times New Roman" w:hAnsi="Times New Roman"/>
                <w:b w:val="0"/>
                <w:noProof w:val="0"/>
                <w:sz w:val="24"/>
              </w:rPr>
              <w:t xml:space="preserve"> </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150</w:t>
            </w:r>
          </w:p>
          <w:p w:rsidR="009C083D" w:rsidRPr="00F64B25" w:rsidRDefault="009C083D" w:rsidP="00CE2A09">
            <w:pPr>
              <w:pStyle w:val="InstructionsText"/>
              <w:rPr>
                <w:noProof w:val="0"/>
              </w:rPr>
            </w:pP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w:t>
            </w:r>
            <w:r w:rsidRPr="00F64B25">
              <w:rPr>
                <w:noProof w:val="0"/>
              </w:rPr>
              <w:tab/>
            </w:r>
            <w:r w:rsidRPr="00F64B25">
              <w:rPr>
                <w:rStyle w:val="InstructionsTabelleberschrift"/>
                <w:rFonts w:ascii="Times New Roman" w:hAnsi="Times New Roman"/>
                <w:noProof w:val="0"/>
                <w:sz w:val="24"/>
              </w:rPr>
              <w:t>TSCR: in Form von Kernkapital</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2"/>
              </w:numPr>
              <w:rPr>
                <w:noProof w:val="0"/>
              </w:rPr>
            </w:pPr>
            <w:r w:rsidRPr="00F64B25">
              <w:rPr>
                <w:noProof w:val="0"/>
              </w:rPr>
              <w:t>Kernkapitalquote (6 %) gemäß Artikel 92 Absatz 1 Buchstabe b der CRR;</w:t>
            </w:r>
          </w:p>
          <w:p w:rsidR="009C083D" w:rsidRPr="00F64B25" w:rsidRDefault="009C083D" w:rsidP="00CE2A09">
            <w:pPr>
              <w:pStyle w:val="InstructionsText"/>
              <w:numPr>
                <w:ilvl w:val="0"/>
                <w:numId w:val="22"/>
              </w:numPr>
              <w:rPr>
                <w:bCs/>
                <w:noProof w:val="0"/>
                <w:u w:val="single"/>
              </w:rPr>
            </w:pPr>
            <w:r w:rsidRPr="00F64B25">
              <w:rPr>
                <w:noProof w:val="0"/>
              </w:rPr>
              <w:t>in Zeile 130 Ziffer ii ausgewiesener P2R-Anteil, der nach Auflage der z</w:t>
            </w:r>
            <w:r w:rsidRPr="00F64B25">
              <w:rPr>
                <w:noProof w:val="0"/>
              </w:rPr>
              <w:t>u</w:t>
            </w:r>
            <w:r w:rsidRPr="00F64B25">
              <w:rPr>
                <w:noProof w:val="0"/>
              </w:rPr>
              <w:t>ständigen Behörde in Form von Kernkapital gehalten werden muss.</w:t>
            </w:r>
          </w:p>
          <w:p w:rsidR="00DA6CB8" w:rsidRPr="00F64B25" w:rsidRDefault="005B54BB" w:rsidP="00CE2A09">
            <w:pPr>
              <w:pStyle w:val="InstructionsText"/>
              <w:rPr>
                <w:rStyle w:val="InstructionsTabelleberschrift"/>
                <w:rFonts w:ascii="Times New Roman" w:hAnsi="Times New Roman"/>
                <w:b w:val="0"/>
                <w:noProof w:val="0"/>
                <w:sz w:val="24"/>
              </w:rPr>
            </w:pPr>
            <w:r w:rsidRPr="00F64B25">
              <w:rPr>
                <w:noProof w:val="0"/>
              </w:rPr>
              <w:t>Hat die zuständige Behörde keine in Form von Kernkapital zu haltenden zusätzl</w:t>
            </w:r>
            <w:r w:rsidRPr="00F64B25">
              <w:rPr>
                <w:noProof w:val="0"/>
              </w:rPr>
              <w:t>i</w:t>
            </w:r>
            <w:r w:rsidRPr="00F64B25">
              <w:rPr>
                <w:noProof w:val="0"/>
              </w:rPr>
              <w:t>chen Eigenmittelanforderungen mitgeteilt, sollte hier nur Ziffer i gemeldet we</w:t>
            </w:r>
            <w:r w:rsidRPr="00F64B25">
              <w:rPr>
                <w:noProof w:val="0"/>
              </w:rPr>
              <w:t>r</w:t>
            </w:r>
            <w:r w:rsidRPr="00F64B25">
              <w:rPr>
                <w:noProof w:val="0"/>
              </w:rPr>
              <w:t>den.</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160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14</w:t>
            </w:r>
            <w:r w:rsidRPr="00F64B25">
              <w:rPr>
                <w:noProof w:val="0"/>
              </w:rPr>
              <w:tab/>
            </w:r>
            <w:r w:rsidRPr="00F64B25">
              <w:rPr>
                <w:rStyle w:val="InstructionsTabelleberschrift"/>
                <w:rFonts w:ascii="Times New Roman" w:hAnsi="Times New Roman"/>
                <w:noProof w:val="0"/>
                <w:sz w:val="24"/>
              </w:rPr>
              <w:t>Gesamtkapitalanforderung (OCR)</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3"/>
              </w:numPr>
              <w:rPr>
                <w:noProof w:val="0"/>
              </w:rPr>
            </w:pPr>
            <w:r w:rsidRPr="00F64B25">
              <w:rPr>
                <w:noProof w:val="0"/>
              </w:rPr>
              <w:t>in Zeile 130 ausgewiesene TSCR;</w:t>
            </w:r>
          </w:p>
          <w:p w:rsidR="009C083D" w:rsidRPr="00F64B25" w:rsidRDefault="009C083D" w:rsidP="00CE2A09">
            <w:pPr>
              <w:pStyle w:val="InstructionsText"/>
              <w:numPr>
                <w:ilvl w:val="0"/>
                <w:numId w:val="23"/>
              </w:numPr>
              <w:rPr>
                <w:noProof w:val="0"/>
              </w:rPr>
            </w:pPr>
            <w:r w:rsidRPr="00F64B25">
              <w:rPr>
                <w:noProof w:val="0"/>
              </w:rPr>
              <w:t>kombinierte Kapitalpufferanforderung im Sinne von Artikel 128 Nu</w:t>
            </w:r>
            <w:r w:rsidRPr="00F64B25">
              <w:rPr>
                <w:noProof w:val="0"/>
              </w:rPr>
              <w:t>m</w:t>
            </w:r>
            <w:r w:rsidRPr="00F64B25">
              <w:rPr>
                <w:noProof w:val="0"/>
              </w:rPr>
              <w:lastRenderedPageBreak/>
              <w:t>mer 6 der CRD, soweit sie rechtlich anwendbar ist.</w:t>
            </w:r>
          </w:p>
          <w:p w:rsidR="005B54BB" w:rsidRPr="00F64B25" w:rsidRDefault="009C083D" w:rsidP="00CE2A09">
            <w:pPr>
              <w:pStyle w:val="InstructionsText"/>
              <w:rPr>
                <w:noProof w:val="0"/>
              </w:rPr>
            </w:pPr>
            <w:r w:rsidRPr="00F64B25">
              <w:rPr>
                <w:noProof w:val="0"/>
              </w:rPr>
              <w:t>Dieser Posten spiegelt die Gesamtkapitalanforderung (OCR) gemäß der Definit</w:t>
            </w:r>
            <w:r w:rsidRPr="00F64B25">
              <w:rPr>
                <w:noProof w:val="0"/>
              </w:rPr>
              <w:t>i</w:t>
            </w:r>
            <w:r w:rsidRPr="00F64B25">
              <w:rPr>
                <w:noProof w:val="0"/>
              </w:rPr>
              <w:t>on in Abschnitt 1.2 der EBA SREP GL wider.</w:t>
            </w:r>
          </w:p>
          <w:p w:rsidR="00645573" w:rsidRPr="00F64B25" w:rsidRDefault="007260DA" w:rsidP="00CE2A09">
            <w:pPr>
              <w:pStyle w:val="InstructionsText"/>
              <w:rPr>
                <w:rStyle w:val="InstructionsTabelleberschrift"/>
                <w:rFonts w:ascii="Times New Roman" w:hAnsi="Times New Roman"/>
                <w:noProof w:val="0"/>
                <w:sz w:val="24"/>
              </w:rPr>
            </w:pPr>
            <w:r w:rsidRPr="00F64B25">
              <w:rPr>
                <w:noProof w:val="0"/>
              </w:rPr>
              <w:t>Ist keine Kapitalpufferanforderung anwendbar, ist nur Ziffer i zu melden.</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lastRenderedPageBreak/>
              <w:t>170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14*</w:t>
            </w:r>
            <w:r w:rsidRPr="00F64B25">
              <w:rPr>
                <w:noProof w:val="0"/>
              </w:rPr>
              <w:tab/>
            </w:r>
            <w:r w:rsidRPr="00F64B25">
              <w:rPr>
                <w:rStyle w:val="InstructionsTabelleberschrift"/>
                <w:rFonts w:ascii="Times New Roman" w:hAnsi="Times New Roman"/>
                <w:noProof w:val="0"/>
                <w:sz w:val="24"/>
              </w:rPr>
              <w:t xml:space="preserve">OCR: in Form von hartem Kernkapital </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4"/>
              </w:numPr>
              <w:rPr>
                <w:noProof w:val="0"/>
              </w:rPr>
            </w:pPr>
            <w:r w:rsidRPr="00F64B25">
              <w:rPr>
                <w:noProof w:val="0"/>
              </w:rPr>
              <w:t>in Zeile 140 ausgewiesene TSCR in Form von hartem Kernkapital;</w:t>
            </w:r>
          </w:p>
          <w:p w:rsidR="009C083D" w:rsidRPr="00F64B25" w:rsidRDefault="009C083D" w:rsidP="00CE2A09">
            <w:pPr>
              <w:pStyle w:val="InstructionsText"/>
              <w:numPr>
                <w:ilvl w:val="0"/>
                <w:numId w:val="24"/>
              </w:numPr>
              <w:rPr>
                <w:bCs/>
                <w:noProof w:val="0"/>
                <w:u w:val="single"/>
              </w:rPr>
            </w:pPr>
            <w:r w:rsidRPr="00F64B25">
              <w:rPr>
                <w:noProof w:val="0"/>
              </w:rPr>
              <w:t>kombinierte Kapitalpufferanforderung im Sinne von Artikel 128 Nu</w:t>
            </w:r>
            <w:r w:rsidRPr="00F64B25">
              <w:rPr>
                <w:noProof w:val="0"/>
              </w:rPr>
              <w:t>m</w:t>
            </w:r>
            <w:r w:rsidRPr="00F64B25">
              <w:rPr>
                <w:noProof w:val="0"/>
              </w:rPr>
              <w:t>mer 6 der CRD, soweit sie rechtlich anwendbar ist.</w:t>
            </w:r>
          </w:p>
          <w:p w:rsidR="00BA325A" w:rsidRPr="00F64B25" w:rsidRDefault="00087E1A" w:rsidP="00CE2A09">
            <w:pPr>
              <w:pStyle w:val="InstructionsText"/>
              <w:rPr>
                <w:rStyle w:val="InstructionsTabelleberschrift"/>
                <w:rFonts w:ascii="Times New Roman" w:hAnsi="Times New Roman"/>
                <w:b w:val="0"/>
                <w:noProof w:val="0"/>
                <w:sz w:val="24"/>
              </w:rPr>
            </w:pPr>
            <w:r w:rsidRPr="00F64B25">
              <w:rPr>
                <w:noProof w:val="0"/>
              </w:rPr>
              <w:t>Ist keine Kapitalpufferanforderung anwendbar, ist nur Ziffer i zu melden.</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180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14**</w:t>
            </w:r>
            <w:r w:rsidRPr="00F64B25">
              <w:rPr>
                <w:noProof w:val="0"/>
              </w:rPr>
              <w:tab/>
            </w:r>
            <w:r w:rsidRPr="00F64B25">
              <w:rPr>
                <w:rStyle w:val="InstructionsTabelleberschrift"/>
                <w:rFonts w:ascii="Times New Roman" w:hAnsi="Times New Roman"/>
                <w:noProof w:val="0"/>
                <w:sz w:val="24"/>
              </w:rPr>
              <w:t>OCR: in Form von Kernkapital</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5"/>
              </w:numPr>
              <w:rPr>
                <w:noProof w:val="0"/>
              </w:rPr>
            </w:pPr>
            <w:r w:rsidRPr="00F64B25">
              <w:rPr>
                <w:noProof w:val="0"/>
              </w:rPr>
              <w:t>in Zeile 150 ausgewiesene TSCR in Form von Kernkapital;</w:t>
            </w:r>
          </w:p>
          <w:p w:rsidR="009C083D" w:rsidRPr="00F64B25" w:rsidRDefault="009C083D" w:rsidP="00CE2A09">
            <w:pPr>
              <w:pStyle w:val="InstructionsText"/>
              <w:numPr>
                <w:ilvl w:val="0"/>
                <w:numId w:val="25"/>
              </w:numPr>
              <w:rPr>
                <w:bCs/>
                <w:noProof w:val="0"/>
                <w:u w:val="single"/>
              </w:rPr>
            </w:pPr>
            <w:r w:rsidRPr="00F64B25">
              <w:rPr>
                <w:noProof w:val="0"/>
              </w:rPr>
              <w:t>kombinierte Kapitalpufferanforderung im Sinne von Artikel 128 Nu</w:t>
            </w:r>
            <w:r w:rsidRPr="00F64B25">
              <w:rPr>
                <w:noProof w:val="0"/>
              </w:rPr>
              <w:t>m</w:t>
            </w:r>
            <w:r w:rsidRPr="00F64B25">
              <w:rPr>
                <w:noProof w:val="0"/>
              </w:rPr>
              <w:t>mer 6 der CRD, soweit sie rechtlich anwendbar ist.</w:t>
            </w:r>
          </w:p>
          <w:p w:rsidR="00BA325A" w:rsidRPr="00F64B25" w:rsidRDefault="00087E1A" w:rsidP="00CE2A09">
            <w:pPr>
              <w:pStyle w:val="InstructionsText"/>
              <w:rPr>
                <w:rStyle w:val="InstructionsTabelleberschrift"/>
                <w:rFonts w:ascii="Times New Roman" w:hAnsi="Times New Roman"/>
                <w:b w:val="0"/>
                <w:noProof w:val="0"/>
                <w:sz w:val="24"/>
              </w:rPr>
            </w:pPr>
            <w:r w:rsidRPr="00F64B25">
              <w:rPr>
                <w:noProof w:val="0"/>
              </w:rPr>
              <w:t>Ist keine Kapitalpufferanforderung anwendbar, ist nur Ziffer i zu melden.</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190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15</w:t>
            </w:r>
            <w:r w:rsidRPr="00F64B25">
              <w:rPr>
                <w:noProof w:val="0"/>
              </w:rPr>
              <w:tab/>
            </w:r>
            <w:r w:rsidRPr="00F64B25">
              <w:rPr>
                <w:rStyle w:val="InstructionsTabelleberschrift"/>
                <w:rFonts w:ascii="Times New Roman" w:hAnsi="Times New Roman"/>
                <w:noProof w:val="0"/>
                <w:sz w:val="24"/>
              </w:rPr>
              <w:t>Gesamtkapitalanforderung (OCR) und Eigenmittelzielkennziffer (Pillar 2 Guidance, P2G)</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6"/>
              </w:numPr>
              <w:rPr>
                <w:noProof w:val="0"/>
              </w:rPr>
            </w:pPr>
            <w:r w:rsidRPr="00F64B25">
              <w:rPr>
                <w:noProof w:val="0"/>
              </w:rPr>
              <w:t>in Zeile 160 ausgewiesene OCR-Quote;</w:t>
            </w:r>
          </w:p>
          <w:p w:rsidR="009C083D" w:rsidRPr="00F64B25" w:rsidRDefault="009C083D" w:rsidP="00CE2A09">
            <w:pPr>
              <w:pStyle w:val="InstructionsText"/>
              <w:numPr>
                <w:ilvl w:val="0"/>
                <w:numId w:val="26"/>
              </w:numPr>
              <w:rPr>
                <w:bCs/>
                <w:noProof w:val="0"/>
                <w:u w:val="single"/>
              </w:rPr>
            </w:pPr>
            <w:r w:rsidRPr="00F64B25">
              <w:rPr>
                <w:noProof w:val="0"/>
              </w:rPr>
              <w:t>gegebenenfalls die Eigenmittelzielkennziffer (P2G) nach Definition in EBA SREP GL. Die P2G ist nur aufzunehmen, wenn sie dem Institut von der zuständigen Behörde mitgeteilt wird.</w:t>
            </w:r>
          </w:p>
          <w:p w:rsidR="0047693D" w:rsidRPr="00F64B25" w:rsidRDefault="005B54BB" w:rsidP="00CE2A09">
            <w:pPr>
              <w:pStyle w:val="InstructionsText"/>
              <w:rPr>
                <w:rStyle w:val="InstructionsTabelleberschrift"/>
                <w:rFonts w:ascii="Times New Roman" w:hAnsi="Times New Roman"/>
                <w:b w:val="0"/>
                <w:noProof w:val="0"/>
                <w:sz w:val="24"/>
              </w:rPr>
            </w:pPr>
            <w:r w:rsidRPr="00F64B25">
              <w:rPr>
                <w:noProof w:val="0"/>
              </w:rPr>
              <w:t>Teilt die zuständige Behörde keine P2G mit, sollte hier nur Ziffer i gemeldet werden</w:t>
            </w:r>
            <w:r w:rsidR="002E2036" w:rsidRPr="00F64B25">
              <w:rPr>
                <w:noProof w:val="0"/>
              </w:rPr>
              <w:t xml:space="preserve">. </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200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15*</w:t>
            </w:r>
            <w:r w:rsidRPr="00F64B25">
              <w:rPr>
                <w:noProof w:val="0"/>
              </w:rPr>
              <w:tab/>
            </w:r>
            <w:r w:rsidRPr="00F64B25">
              <w:rPr>
                <w:rStyle w:val="InstructionsTabelleberschrift"/>
                <w:rFonts w:ascii="Times New Roman" w:hAnsi="Times New Roman"/>
                <w:noProof w:val="0"/>
                <w:sz w:val="24"/>
              </w:rPr>
              <w:t xml:space="preserve">OCR und P2G: in Form von hartem Kernkapital </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7"/>
              </w:numPr>
              <w:rPr>
                <w:noProof w:val="0"/>
              </w:rPr>
            </w:pPr>
            <w:r w:rsidRPr="00F64B25">
              <w:rPr>
                <w:noProof w:val="0"/>
              </w:rPr>
              <w:t>in Zeile 170 ausgewiesene OCR-Quote in Form von hartem Kernkapital;</w:t>
            </w:r>
          </w:p>
          <w:p w:rsidR="009C083D" w:rsidRPr="00F64B25" w:rsidRDefault="009C083D" w:rsidP="00CE2A09">
            <w:pPr>
              <w:pStyle w:val="InstructionsText"/>
              <w:numPr>
                <w:ilvl w:val="0"/>
                <w:numId w:val="27"/>
              </w:numPr>
              <w:rPr>
                <w:bCs/>
                <w:noProof w:val="0"/>
                <w:u w:val="single"/>
              </w:rPr>
            </w:pPr>
            <w:r w:rsidRPr="00F64B25">
              <w:rPr>
                <w:noProof w:val="0"/>
              </w:rPr>
              <w:t>gegebenenfalls in Zeile 190 Ziffer ii ausgewiesener P2G-Anteil, der nach Auflage der zuständigen Behörde in Form von hartem Kernkapital geha</w:t>
            </w:r>
            <w:r w:rsidRPr="00F64B25">
              <w:rPr>
                <w:noProof w:val="0"/>
              </w:rPr>
              <w:t>l</w:t>
            </w:r>
            <w:r w:rsidRPr="00F64B25">
              <w:rPr>
                <w:noProof w:val="0"/>
              </w:rPr>
              <w:t>ten werden muss. Die P2G ist nur aufzunehmen, wenn sie dem Institut von der zuständigen Behörde mitgeteilt wird.</w:t>
            </w:r>
          </w:p>
          <w:p w:rsidR="0047693D" w:rsidRPr="00F64B25" w:rsidRDefault="005B54BB" w:rsidP="00CE2A09">
            <w:pPr>
              <w:pStyle w:val="InstructionsText"/>
              <w:rPr>
                <w:rStyle w:val="InstructionsTabelleberschrift"/>
                <w:rFonts w:ascii="Times New Roman" w:hAnsi="Times New Roman"/>
                <w:b w:val="0"/>
                <w:noProof w:val="0"/>
                <w:sz w:val="24"/>
              </w:rPr>
            </w:pPr>
            <w:r w:rsidRPr="00F64B25">
              <w:rPr>
                <w:noProof w:val="0"/>
              </w:rPr>
              <w:t>Teilt die zuständige Behörde keine P2G mit, sollte hier nur Ziffer i gemeldet werden.</w:t>
            </w:r>
          </w:p>
        </w:tc>
      </w:tr>
      <w:tr w:rsidR="009C083D" w:rsidRPr="00F64B25" w:rsidTr="00672D2A">
        <w:tc>
          <w:tcPr>
            <w:tcW w:w="703" w:type="dxa"/>
          </w:tcPr>
          <w:p w:rsidR="009C083D" w:rsidRPr="00F64B25" w:rsidRDefault="009C083D" w:rsidP="00CE2A09">
            <w:pPr>
              <w:pStyle w:val="InstructionsText"/>
              <w:rPr>
                <w:noProof w:val="0"/>
              </w:rPr>
            </w:pPr>
            <w:r w:rsidRPr="00F64B25">
              <w:rPr>
                <w:noProof w:val="0"/>
              </w:rPr>
              <w:t>210</w:t>
            </w:r>
          </w:p>
        </w:tc>
        <w:tc>
          <w:tcPr>
            <w:tcW w:w="8080" w:type="dxa"/>
          </w:tcPr>
          <w:p w:rsidR="009C083D" w:rsidRPr="00F64B25" w:rsidRDefault="009C083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15**</w:t>
            </w:r>
            <w:r w:rsidRPr="00F64B25">
              <w:rPr>
                <w:noProof w:val="0"/>
              </w:rPr>
              <w:tab/>
            </w:r>
            <w:r w:rsidRPr="00F64B25">
              <w:rPr>
                <w:rStyle w:val="InstructionsTabelleberschrift"/>
                <w:rFonts w:ascii="Times New Roman" w:hAnsi="Times New Roman"/>
                <w:noProof w:val="0"/>
                <w:sz w:val="24"/>
              </w:rPr>
              <w:t xml:space="preserve">OCR und P2G: in Form von Kernkapital </w:t>
            </w:r>
          </w:p>
          <w:p w:rsidR="009C083D" w:rsidRPr="00F64B25" w:rsidRDefault="009C083D" w:rsidP="00CE2A09">
            <w:pPr>
              <w:pStyle w:val="InstructionsText"/>
              <w:rPr>
                <w:noProof w:val="0"/>
              </w:rPr>
            </w:pPr>
            <w:r w:rsidRPr="00F64B25">
              <w:rPr>
                <w:noProof w:val="0"/>
              </w:rPr>
              <w:t>Die Summe aus i) und ii):</w:t>
            </w:r>
          </w:p>
          <w:p w:rsidR="009C083D" w:rsidRPr="00F64B25" w:rsidRDefault="009C083D" w:rsidP="00CE2A09">
            <w:pPr>
              <w:pStyle w:val="InstructionsText"/>
              <w:numPr>
                <w:ilvl w:val="0"/>
                <w:numId w:val="28"/>
              </w:numPr>
              <w:rPr>
                <w:noProof w:val="0"/>
              </w:rPr>
            </w:pPr>
            <w:r w:rsidRPr="00F64B25">
              <w:rPr>
                <w:noProof w:val="0"/>
              </w:rPr>
              <w:t>in Zeile 180 ausgewiesene TSCR in Form von Kernkapital;</w:t>
            </w:r>
          </w:p>
          <w:p w:rsidR="009C083D" w:rsidRPr="00F64B25" w:rsidRDefault="009C083D" w:rsidP="00CE2A09">
            <w:pPr>
              <w:pStyle w:val="InstructionsText"/>
              <w:numPr>
                <w:ilvl w:val="0"/>
                <w:numId w:val="28"/>
              </w:numPr>
              <w:rPr>
                <w:noProof w:val="0"/>
              </w:rPr>
            </w:pPr>
            <w:r w:rsidRPr="00F64B25">
              <w:rPr>
                <w:noProof w:val="0"/>
              </w:rPr>
              <w:t>gegebenenfalls in Zeile 190 Ziffer ii ausgewiesener P2G-Anteil, der nach Auflage der zuständigen Behörde in Form von Kernkapital gehalten we</w:t>
            </w:r>
            <w:r w:rsidRPr="00F64B25">
              <w:rPr>
                <w:noProof w:val="0"/>
              </w:rPr>
              <w:t>r</w:t>
            </w:r>
            <w:r w:rsidRPr="00F64B25">
              <w:rPr>
                <w:noProof w:val="0"/>
              </w:rPr>
              <w:lastRenderedPageBreak/>
              <w:t>den muss. Die P2G ist nur aufzunehmen, wenn sie dem Institut von der zuständigen Behörde mitgeteilt wird.</w:t>
            </w:r>
          </w:p>
          <w:p w:rsidR="0047693D" w:rsidRPr="00F64B25" w:rsidRDefault="005B54BB" w:rsidP="00CE2A09">
            <w:pPr>
              <w:pStyle w:val="InstructionsText"/>
              <w:rPr>
                <w:rStyle w:val="InstructionsTabelleberschrift"/>
                <w:rFonts w:ascii="Times New Roman" w:hAnsi="Times New Roman"/>
                <w:b w:val="0"/>
                <w:bCs w:val="0"/>
                <w:noProof w:val="0"/>
                <w:sz w:val="24"/>
                <w:u w:val="none"/>
              </w:rPr>
            </w:pPr>
            <w:r w:rsidRPr="00F64B25">
              <w:rPr>
                <w:noProof w:val="0"/>
              </w:rPr>
              <w:t>Teilt die zuständige Behörde keine P2G mit, sollte hier nur Ziffer i gemeldet werden.</w:t>
            </w:r>
            <w:r w:rsidRPr="00F64B25">
              <w:rPr>
                <w:rStyle w:val="InstructionsTabelleberschrift"/>
                <w:rFonts w:ascii="Times New Roman" w:hAnsi="Times New Roman"/>
                <w:b w:val="0"/>
                <w:noProof w:val="0"/>
                <w:sz w:val="24"/>
              </w:rPr>
              <w:t xml:space="preserve"> </w:t>
            </w:r>
          </w:p>
        </w:tc>
      </w:tr>
    </w:tbl>
    <w:p w:rsidR="005643EA" w:rsidRPr="00F64B25" w:rsidRDefault="005643EA" w:rsidP="00CE2A09">
      <w:pPr>
        <w:pStyle w:val="InstructionsText"/>
        <w:rPr>
          <w:noProof w:val="0"/>
        </w:rPr>
      </w:pP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4103549"/>
      <w:bookmarkStart w:id="78" w:name="_Toc308175830"/>
      <w:bookmarkStart w:id="79" w:name="_Toc360188331"/>
      <w:r w:rsidRPr="00F64B25">
        <w:rPr>
          <w:rFonts w:ascii="Times New Roman" w:hAnsi="Times New Roman"/>
          <w:sz w:val="24"/>
          <w:u w:val="none"/>
        </w:rPr>
        <w:t>1.5.</w:t>
      </w:r>
      <w:r w:rsidRPr="00F64B25">
        <w:rPr>
          <w:u w:val="none"/>
        </w:rPr>
        <w:tab/>
      </w:r>
      <w:r w:rsidRPr="00F64B25">
        <w:rPr>
          <w:rFonts w:ascii="Times New Roman" w:hAnsi="Times New Roman"/>
          <w:sz w:val="24"/>
        </w:rPr>
        <w:t>C 04.00 — ZUSATZINFORMATIONEN (CA4)</w:t>
      </w:r>
      <w:bookmarkEnd w:id="75"/>
      <w:bookmarkEnd w:id="76"/>
      <w:bookmarkEnd w:id="77"/>
      <w:r w:rsidRPr="00F64B25">
        <w:rPr>
          <w:rFonts w:ascii="Times New Roman" w:hAnsi="Times New Roman"/>
          <w:sz w:val="24"/>
        </w:rPr>
        <w:t xml:space="preserve"> </w:t>
      </w:r>
      <w:bookmarkEnd w:id="78"/>
      <w:bookmarkEnd w:id="79"/>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4103550"/>
      <w:r w:rsidRPr="00F64B25">
        <w:rPr>
          <w:rFonts w:ascii="Times New Roman" w:hAnsi="Times New Roman"/>
          <w:sz w:val="24"/>
          <w:u w:val="none"/>
        </w:rPr>
        <w:t>1.5.1.</w:t>
      </w:r>
      <w:r w:rsidRPr="00F64B25">
        <w:rPr>
          <w:u w:val="none"/>
        </w:rPr>
        <w:tab/>
      </w:r>
      <w:r w:rsidRPr="00F64B25">
        <w:rPr>
          <w:rFonts w:ascii="Times New Roman" w:hAnsi="Times New Roman"/>
          <w:sz w:val="24"/>
        </w:rPr>
        <w:t>Erläuterungen zu bestimmten</w:t>
      </w:r>
      <w:bookmarkEnd w:id="80"/>
      <w:bookmarkEnd w:id="81"/>
      <w:r w:rsidRPr="00F64B25">
        <w:rPr>
          <w:rFonts w:ascii="Times New Roman" w:hAnsi="Times New Roman"/>
          <w:sz w:val="24"/>
        </w:rPr>
        <w:t xml:space="preserve"> Positionen</w:t>
      </w:r>
      <w:bookmarkEnd w:id="82"/>
      <w:bookmarkEnd w:id="83"/>
      <w:bookmarkEnd w:id="84"/>
      <w:bookmarkEnd w:id="85"/>
    </w:p>
    <w:p w:rsidR="002648B0" w:rsidRPr="00F64B25" w:rsidRDefault="002648B0" w:rsidP="00CE2A09">
      <w:pPr>
        <w:pStyle w:val="InstructionsText"/>
        <w:rPr>
          <w:noProof w:val="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F64B25" w:rsidTr="00672D2A">
        <w:tc>
          <w:tcPr>
            <w:tcW w:w="8749" w:type="dxa"/>
            <w:gridSpan w:val="2"/>
            <w:shd w:val="clear" w:color="auto" w:fill="D9D9D9"/>
          </w:tcPr>
          <w:p w:rsidR="005643EA" w:rsidRPr="00F64B25" w:rsidRDefault="002648B0" w:rsidP="00CE2A09">
            <w:pPr>
              <w:pStyle w:val="InstructionsText"/>
              <w:rPr>
                <w:noProof w:val="0"/>
              </w:rPr>
            </w:pPr>
            <w:r w:rsidRPr="00F64B25">
              <w:rPr>
                <w:noProof w:val="0"/>
              </w:rPr>
              <w:t>Zeilen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010</w:t>
            </w:r>
          </w:p>
        </w:tc>
        <w:tc>
          <w:tcPr>
            <w:tcW w:w="7243" w:type="dxa"/>
          </w:tcPr>
          <w:p w:rsidR="005643EA" w:rsidRPr="00F64B25" w:rsidRDefault="00C66473" w:rsidP="00CE2A09">
            <w:pPr>
              <w:pStyle w:val="InstructionsText"/>
              <w:rPr>
                <w:noProof w:val="0"/>
              </w:rPr>
            </w:pPr>
            <w:r w:rsidRPr="00F64B25">
              <w:rPr>
                <w:rStyle w:val="InstructionsTabelleberschrift"/>
                <w:rFonts w:ascii="Times New Roman" w:hAnsi="Times New Roman"/>
                <w:noProof w:val="0"/>
                <w:sz w:val="24"/>
              </w:rPr>
              <w:t>1.</w:t>
            </w:r>
            <w:r w:rsidRPr="00F64B25">
              <w:rPr>
                <w:noProof w:val="0"/>
                <w:u w:val="single"/>
              </w:rPr>
              <w:tab/>
            </w:r>
            <w:r w:rsidRPr="00F64B25">
              <w:rPr>
                <w:rStyle w:val="InstructionsTabelleberschrift"/>
                <w:rFonts w:ascii="Times New Roman" w:hAnsi="Times New Roman"/>
                <w:noProof w:val="0"/>
                <w:sz w:val="24"/>
              </w:rPr>
              <w:t>Latente Steueransprüche insgesamt</w:t>
            </w:r>
          </w:p>
          <w:p w:rsidR="005643EA" w:rsidRPr="00F64B25" w:rsidRDefault="002648B0" w:rsidP="00CE2A09">
            <w:pPr>
              <w:pStyle w:val="InstructionsText"/>
              <w:rPr>
                <w:noProof w:val="0"/>
              </w:rPr>
            </w:pPr>
            <w:r w:rsidRPr="00F64B25">
              <w:rPr>
                <w:noProof w:val="0"/>
              </w:rPr>
              <w:t>Der in diesem Posten gemeldete Betrag entspricht dem Betrag, der in der jüngsten überprüften/geprüften zu Rechnungslegungszwecken erstellten Bilanz ausgewiesen ist.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1.1</w:t>
            </w:r>
            <w:r w:rsidRPr="00F64B25">
              <w:rPr>
                <w:noProof w:val="0"/>
                <w:u w:val="single"/>
              </w:rPr>
              <w:tab/>
            </w:r>
            <w:r w:rsidRPr="00F64B25">
              <w:rPr>
                <w:rStyle w:val="InstructionsTabelleberschrift"/>
                <w:rFonts w:ascii="Times New Roman" w:hAnsi="Times New Roman"/>
                <w:noProof w:val="0"/>
                <w:sz w:val="24"/>
              </w:rPr>
              <w:t>Nicht von der künftigen Rentabilität abhängige latente Ste</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eransprüche</w:t>
            </w:r>
          </w:p>
          <w:p w:rsidR="005643EA" w:rsidRPr="00F64B25" w:rsidRDefault="002648B0" w:rsidP="00CE2A09">
            <w:pPr>
              <w:pStyle w:val="InstructionsText"/>
              <w:rPr>
                <w:noProof w:val="0"/>
              </w:rPr>
            </w:pPr>
            <w:r w:rsidRPr="00F64B25">
              <w:rPr>
                <w:noProof w:val="0"/>
              </w:rPr>
              <w:t>Artikel 39 Absatz 2 der CRR</w:t>
            </w:r>
          </w:p>
          <w:p w:rsidR="005643EA" w:rsidRPr="00F64B25" w:rsidRDefault="002648B0" w:rsidP="00CE2A09">
            <w:pPr>
              <w:pStyle w:val="InstructionsText"/>
              <w:rPr>
                <w:noProof w:val="0"/>
              </w:rPr>
            </w:pPr>
            <w:r w:rsidRPr="00F64B25">
              <w:rPr>
                <w:noProof w:val="0"/>
              </w:rPr>
              <w:t>Latente Steueransprüche, die nicht von der künftigen Rentabilität abhä</w:t>
            </w:r>
            <w:r w:rsidRPr="00F64B25">
              <w:rPr>
                <w:noProof w:val="0"/>
              </w:rPr>
              <w:t>n</w:t>
            </w:r>
            <w:r w:rsidRPr="00F64B25">
              <w:rPr>
                <w:noProof w:val="0"/>
              </w:rPr>
              <w:t>gen und auf die folglich ein Risikogewicht angewendet werden muss.</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w:t>
            </w:r>
            <w:r w:rsidRPr="00F64B25">
              <w:rPr>
                <w:noProof w:val="0"/>
                <w:u w:val="single"/>
              </w:rPr>
              <w:tab/>
            </w:r>
            <w:r w:rsidRPr="00F64B25">
              <w:rPr>
                <w:rStyle w:val="InstructionsTabelleberschrift"/>
                <w:rFonts w:ascii="Times New Roman" w:hAnsi="Times New Roman"/>
                <w:noProof w:val="0"/>
                <w:sz w:val="24"/>
              </w:rPr>
              <w:t>Von der künftigen Rentabilität abhängige nicht aus tempor</w:t>
            </w:r>
            <w:r w:rsidRPr="00F64B25">
              <w:rPr>
                <w:rStyle w:val="InstructionsTabelleberschrift"/>
                <w:rFonts w:ascii="Times New Roman" w:hAnsi="Times New Roman"/>
                <w:noProof w:val="0"/>
                <w:sz w:val="24"/>
              </w:rPr>
              <w:t>ä</w:t>
            </w:r>
            <w:r w:rsidRPr="00F64B25">
              <w:rPr>
                <w:rStyle w:val="InstructionsTabelleberschrift"/>
                <w:rFonts w:ascii="Times New Roman" w:hAnsi="Times New Roman"/>
                <w:noProof w:val="0"/>
                <w:sz w:val="24"/>
              </w:rPr>
              <w:t>ren Differenzen resultierende latente Steueransprüche</w:t>
            </w:r>
          </w:p>
          <w:p w:rsidR="005643EA" w:rsidRPr="00F64B25" w:rsidRDefault="002648B0" w:rsidP="00CE2A09">
            <w:pPr>
              <w:pStyle w:val="InstructionsText"/>
              <w:rPr>
                <w:noProof w:val="0"/>
              </w:rPr>
            </w:pPr>
            <w:r w:rsidRPr="00F64B25">
              <w:rPr>
                <w:noProof w:val="0"/>
              </w:rPr>
              <w:t>Artikel 36 Absatz 1 Buchstabe c und Artikel 38 der CRR</w:t>
            </w:r>
          </w:p>
          <w:p w:rsidR="005643EA" w:rsidRPr="00F64B25" w:rsidRDefault="002648B0" w:rsidP="00CE2A09">
            <w:pPr>
              <w:pStyle w:val="InstructionsText"/>
              <w:rPr>
                <w:noProof w:val="0"/>
              </w:rPr>
            </w:pPr>
            <w:r w:rsidRPr="00F64B25">
              <w:rPr>
                <w:noProof w:val="0"/>
              </w:rPr>
              <w:t>Latente Steueransprüche, die von der künftigen Rentabilität abhängen, aber nicht aus temporären Differenzen resultieren und keinem Schwe</w:t>
            </w:r>
            <w:r w:rsidRPr="00F64B25">
              <w:rPr>
                <w:noProof w:val="0"/>
              </w:rPr>
              <w:t>l</w:t>
            </w:r>
            <w:r w:rsidRPr="00F64B25">
              <w:rPr>
                <w:noProof w:val="0"/>
              </w:rPr>
              <w:t>lenwert unterliegen (d. h. sie werden in voller Höhe vom harten Kernk</w:t>
            </w:r>
            <w:r w:rsidRPr="00F64B25">
              <w:rPr>
                <w:noProof w:val="0"/>
              </w:rPr>
              <w:t>a</w:t>
            </w:r>
            <w:r w:rsidRPr="00F64B25">
              <w:rPr>
                <w:noProof w:val="0"/>
              </w:rPr>
              <w:t>pital abgezogen).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w:t>
            </w:r>
            <w:r w:rsidRPr="00F64B25">
              <w:rPr>
                <w:noProof w:val="0"/>
              </w:rPr>
              <w:tab/>
            </w:r>
            <w:r w:rsidRPr="00F64B25">
              <w:rPr>
                <w:rStyle w:val="InstructionsTabelleberschrift"/>
                <w:rFonts w:ascii="Times New Roman" w:hAnsi="Times New Roman"/>
                <w:noProof w:val="0"/>
                <w:sz w:val="24"/>
              </w:rPr>
              <w:t>Von der künftigen Rentabilität abhängige, aus temporären Differenzen resultierende latente Steueransprüche</w:t>
            </w:r>
          </w:p>
          <w:p w:rsidR="005643EA" w:rsidRPr="00F64B25" w:rsidRDefault="002648B0" w:rsidP="00CE2A09">
            <w:pPr>
              <w:pStyle w:val="InstructionsText"/>
              <w:rPr>
                <w:noProof w:val="0"/>
              </w:rPr>
            </w:pPr>
            <w:r w:rsidRPr="00F64B25">
              <w:rPr>
                <w:noProof w:val="0"/>
              </w:rPr>
              <w:t>Artikel 36 Absatz 1 Buchstabe c, Artikel 38 und Artikel 48 Absatz 1 Buchstabe a der CRR</w:t>
            </w:r>
          </w:p>
          <w:p w:rsidR="005643EA" w:rsidRPr="00F64B25" w:rsidRDefault="002648B0" w:rsidP="00CE2A09">
            <w:pPr>
              <w:pStyle w:val="InstructionsText"/>
              <w:rPr>
                <w:noProof w:val="0"/>
              </w:rPr>
            </w:pPr>
            <w:r w:rsidRPr="00F64B25">
              <w:rPr>
                <w:noProof w:val="0"/>
              </w:rPr>
              <w:t>Latente Steueransprüche, die von der künftigen Rentabilität abhängen und aus temporären Differenzen resultieren. Für ihren Abzug vom harten Kernkapital gelten folglich die in Artikel 48 der CRR genannten Schwe</w:t>
            </w:r>
            <w:r w:rsidRPr="00F64B25">
              <w:rPr>
                <w:noProof w:val="0"/>
              </w:rPr>
              <w:t>l</w:t>
            </w:r>
            <w:r w:rsidRPr="00F64B25">
              <w:rPr>
                <w:noProof w:val="0"/>
              </w:rPr>
              <w:t>lenwerte von 10 % und 17,65 %.</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 Latente Steuerschulden insgesamt</w:t>
            </w:r>
          </w:p>
          <w:p w:rsidR="005643EA" w:rsidRPr="00F64B25" w:rsidRDefault="002648B0" w:rsidP="00CE2A09">
            <w:pPr>
              <w:pStyle w:val="InstructionsText"/>
              <w:rPr>
                <w:noProof w:val="0"/>
              </w:rPr>
            </w:pPr>
            <w:r w:rsidRPr="00F64B25">
              <w:rPr>
                <w:noProof w:val="0"/>
              </w:rPr>
              <w:t>Der in diesem Posten gemeldete Betrag entspricht dem Betrag, der in der jüngsten überprüften/geprüften zu Rechnungslegungszwecken erstellten Bilanz ausgewiesen ist.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2.1</w:t>
            </w:r>
            <w:r w:rsidRPr="00F64B25">
              <w:rPr>
                <w:noProof w:val="0"/>
                <w:u w:val="single"/>
              </w:rPr>
              <w:tab/>
            </w:r>
            <w:r w:rsidRPr="00F64B25">
              <w:rPr>
                <w:rStyle w:val="InstructionsTabelleberschrift"/>
                <w:rFonts w:ascii="Times New Roman" w:hAnsi="Times New Roman"/>
                <w:noProof w:val="0"/>
                <w:sz w:val="24"/>
              </w:rPr>
              <w:t>Latente Steuerschulden, die nicht von latenten, von der kün</w:t>
            </w:r>
            <w:r w:rsidRPr="00F64B25">
              <w:rPr>
                <w:rStyle w:val="InstructionsTabelleberschrift"/>
                <w:rFonts w:ascii="Times New Roman" w:hAnsi="Times New Roman"/>
                <w:noProof w:val="0"/>
                <w:sz w:val="24"/>
              </w:rPr>
              <w:t>f</w:t>
            </w:r>
            <w:r w:rsidRPr="00F64B25">
              <w:rPr>
                <w:rStyle w:val="InstructionsTabelleberschrift"/>
                <w:rFonts w:ascii="Times New Roman" w:hAnsi="Times New Roman"/>
                <w:noProof w:val="0"/>
                <w:sz w:val="24"/>
              </w:rPr>
              <w:t xml:space="preserve">tigen Rentabilität abhängigen Steueransprüchen abgezogen werden </w:t>
            </w:r>
            <w:r w:rsidRPr="00F64B25">
              <w:rPr>
                <w:rStyle w:val="InstructionsTabelleberschrift"/>
                <w:rFonts w:ascii="Times New Roman" w:hAnsi="Times New Roman"/>
                <w:noProof w:val="0"/>
                <w:sz w:val="24"/>
              </w:rPr>
              <w:lastRenderedPageBreak/>
              <w:t>können</w:t>
            </w:r>
          </w:p>
          <w:p w:rsidR="005643EA" w:rsidRPr="00F64B25" w:rsidRDefault="002648B0" w:rsidP="00CE2A09">
            <w:pPr>
              <w:pStyle w:val="InstructionsText"/>
              <w:rPr>
                <w:noProof w:val="0"/>
              </w:rPr>
            </w:pPr>
            <w:r w:rsidRPr="00F64B25">
              <w:rPr>
                <w:noProof w:val="0"/>
              </w:rPr>
              <w:t>Artikel 38 Absätze 3 und 4 der CRR</w:t>
            </w:r>
          </w:p>
          <w:p w:rsidR="005643EA" w:rsidRPr="00F64B25" w:rsidRDefault="002648B0" w:rsidP="00CE2A09">
            <w:pPr>
              <w:pStyle w:val="InstructionsText"/>
              <w:rPr>
                <w:noProof w:val="0"/>
              </w:rPr>
            </w:pPr>
            <w:r w:rsidRPr="00F64B25">
              <w:rPr>
                <w:noProof w:val="0"/>
              </w:rPr>
              <w:t>Latente Steuerschulden, bei denen die Voraussetzungen nach Artikel 38 Absätze 3 und 4 der CRR nicht erfüllt sind. Dieser Posten muss folglich diejenigen latenten Steuerschulden enthalten, die den in Abzug zu bri</w:t>
            </w:r>
            <w:r w:rsidRPr="00F64B25">
              <w:rPr>
                <w:noProof w:val="0"/>
              </w:rPr>
              <w:t>n</w:t>
            </w:r>
            <w:r w:rsidRPr="00F64B25">
              <w:rPr>
                <w:noProof w:val="0"/>
              </w:rPr>
              <w:t>genden Betrag des Geschäfts- oder Firmenwerts, sonstiger immateriellen Vermögenswerte oder der Vermögenswerte von Pensionsfonds mit Lei</w:t>
            </w:r>
            <w:r w:rsidRPr="00F64B25">
              <w:rPr>
                <w:noProof w:val="0"/>
              </w:rPr>
              <w:t>s</w:t>
            </w:r>
            <w:r w:rsidRPr="00F64B25">
              <w:rPr>
                <w:noProof w:val="0"/>
              </w:rPr>
              <w:t>tungszusage verringern. Sie werden in den CA1-Posten 1.1.1.10.3, 1.1.1.11.2 bzw. 1.1.1.14.2 ausgewiesen.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070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2.2</w:t>
            </w:r>
            <w:r w:rsidRPr="00F64B25">
              <w:rPr>
                <w:noProof w:val="0"/>
                <w:u w:val="single"/>
              </w:rPr>
              <w:tab/>
            </w:r>
            <w:r w:rsidRPr="00F64B25">
              <w:rPr>
                <w:rStyle w:val="InstructionsTabelleberschrift"/>
                <w:rFonts w:ascii="Times New Roman" w:hAnsi="Times New Roman"/>
                <w:noProof w:val="0"/>
                <w:sz w:val="24"/>
              </w:rPr>
              <w:t>Latente Steuerschulden, die von latenten, von der künftigen Rentabilität abhängigen Steueransprüchen abgezogen werden kö</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nen</w:t>
            </w:r>
          </w:p>
          <w:p w:rsidR="005643EA" w:rsidRPr="00F64B25" w:rsidRDefault="002648B0" w:rsidP="00CE2A09">
            <w:pPr>
              <w:pStyle w:val="InstructionsText"/>
              <w:rPr>
                <w:noProof w:val="0"/>
              </w:rPr>
            </w:pPr>
            <w:r w:rsidRPr="00F64B25">
              <w:rPr>
                <w:noProof w:val="0"/>
              </w:rPr>
              <w:t>Artikel 38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2.2.1</w:t>
            </w:r>
            <w:r w:rsidRPr="00F64B25">
              <w:rPr>
                <w:noProof w:val="0"/>
                <w:u w:val="single"/>
              </w:rPr>
              <w:tab/>
            </w:r>
            <w:r w:rsidRPr="00F64B25">
              <w:rPr>
                <w:rStyle w:val="InstructionsTabelleberschrift"/>
                <w:rFonts w:ascii="Times New Roman" w:hAnsi="Times New Roman"/>
                <w:noProof w:val="0"/>
                <w:sz w:val="24"/>
              </w:rPr>
              <w:t>Abzugsfähige, latente Steuerschulden, die mit von der künft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gen Rentabilität abhängigen, nicht aus temporären Differenzen r</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sultierenden latenten Steueransprüchen verbunden sind</w:t>
            </w:r>
          </w:p>
          <w:p w:rsidR="005643EA" w:rsidRPr="00F64B25" w:rsidRDefault="002648B0" w:rsidP="00CE2A09">
            <w:pPr>
              <w:pStyle w:val="InstructionsText"/>
              <w:rPr>
                <w:noProof w:val="0"/>
              </w:rPr>
            </w:pPr>
            <w:r w:rsidRPr="00F64B25">
              <w:rPr>
                <w:noProof w:val="0"/>
              </w:rPr>
              <w:t>Artikel 38 Absätze 3, 4 und 5 der CRR</w:t>
            </w:r>
          </w:p>
          <w:p w:rsidR="005643EA" w:rsidRPr="00F64B25" w:rsidRDefault="002648B0" w:rsidP="00CE2A09">
            <w:pPr>
              <w:pStyle w:val="InstructionsText"/>
              <w:rPr>
                <w:noProof w:val="0"/>
              </w:rPr>
            </w:pPr>
            <w:r w:rsidRPr="00F64B25">
              <w:rPr>
                <w:noProof w:val="0"/>
              </w:rPr>
              <w:t>Latente Steuerschulden, um die der Betrag der von der künftigen Rent</w:t>
            </w:r>
            <w:r w:rsidRPr="00F64B25">
              <w:rPr>
                <w:noProof w:val="0"/>
              </w:rPr>
              <w:t>a</w:t>
            </w:r>
            <w:r w:rsidRPr="00F64B25">
              <w:rPr>
                <w:noProof w:val="0"/>
              </w:rPr>
              <w:t>bilität abhängigen latenten Steueransprüche gemäß Artikel 38 Absätze 3 und 4 verringert werden kann und die keinen latenten Steueransprüchen zugewiesen wurden, die von der künftigen Rentabilität abhängen und aus temporären Differenzen resultieren (gemäß Artikel 38 Absatz 5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090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2.2.2</w:t>
            </w:r>
            <w:r w:rsidRPr="00F64B25">
              <w:rPr>
                <w:noProof w:val="0"/>
                <w:u w:val="single"/>
              </w:rPr>
              <w:tab/>
            </w:r>
            <w:r w:rsidRPr="00F64B25">
              <w:rPr>
                <w:rStyle w:val="InstructionsTabelleberschrift"/>
                <w:rFonts w:ascii="Times New Roman" w:hAnsi="Times New Roman"/>
                <w:noProof w:val="0"/>
                <w:sz w:val="24"/>
              </w:rPr>
              <w:t>Abzugsfähige, latente Steuerschulden, die mit von der künft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gen Rentabilität abhängigen, aus temporären Differenzen resulti</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renden latenten Steueransprüchen verbunden sind</w:t>
            </w:r>
          </w:p>
          <w:p w:rsidR="005643EA" w:rsidRPr="00F64B25" w:rsidRDefault="002648B0" w:rsidP="00CE2A09">
            <w:pPr>
              <w:pStyle w:val="InstructionsText"/>
              <w:rPr>
                <w:noProof w:val="0"/>
              </w:rPr>
            </w:pPr>
            <w:r w:rsidRPr="00F64B25">
              <w:rPr>
                <w:noProof w:val="0"/>
              </w:rPr>
              <w:t>Artikel 38 Absätze 3, 4 und 5 der CRR</w:t>
            </w:r>
          </w:p>
          <w:p w:rsidR="005643EA" w:rsidRPr="00F64B25" w:rsidRDefault="002648B0" w:rsidP="00CE2A09">
            <w:pPr>
              <w:pStyle w:val="InstructionsText"/>
              <w:rPr>
                <w:noProof w:val="0"/>
              </w:rPr>
            </w:pPr>
            <w:r w:rsidRPr="00F64B25">
              <w:rPr>
                <w:noProof w:val="0"/>
              </w:rPr>
              <w:t>Latente Steuerschulden, um die der Betrag der von der künftigen Rent</w:t>
            </w:r>
            <w:r w:rsidRPr="00F64B25">
              <w:rPr>
                <w:noProof w:val="0"/>
              </w:rPr>
              <w:t>a</w:t>
            </w:r>
            <w:r w:rsidRPr="00F64B25">
              <w:rPr>
                <w:noProof w:val="0"/>
              </w:rPr>
              <w:t>bilität abhängigen latenten Steueransprüche gemäß Artikel 38 Absätze 3 und 4 verringert werden kann und die latenten Steueransprüchen zug</w:t>
            </w:r>
            <w:r w:rsidRPr="00F64B25">
              <w:rPr>
                <w:noProof w:val="0"/>
              </w:rPr>
              <w:t>e</w:t>
            </w:r>
            <w:r w:rsidRPr="00F64B25">
              <w:rPr>
                <w:noProof w:val="0"/>
              </w:rPr>
              <w:t>wiesen wurden, die von der künftigen Rentabilität abhängen und aus temporären Differenzen resultieren (gemäß Artikel 38 Absatz 5 der CRR).</w:t>
            </w:r>
          </w:p>
        </w:tc>
      </w:tr>
      <w:tr w:rsidR="00550113" w:rsidRPr="00F64B25" w:rsidTr="00672D2A">
        <w:tc>
          <w:tcPr>
            <w:tcW w:w="1506" w:type="dxa"/>
          </w:tcPr>
          <w:p w:rsidR="00550113" w:rsidRPr="00F64B25" w:rsidRDefault="00550113" w:rsidP="00CE2A09">
            <w:pPr>
              <w:pStyle w:val="InstructionsText"/>
              <w:rPr>
                <w:noProof w:val="0"/>
              </w:rPr>
            </w:pPr>
            <w:r w:rsidRPr="00F64B25">
              <w:rPr>
                <w:noProof w:val="0"/>
              </w:rPr>
              <w:t>093</w:t>
            </w:r>
          </w:p>
        </w:tc>
        <w:tc>
          <w:tcPr>
            <w:tcW w:w="7243" w:type="dxa"/>
          </w:tcPr>
          <w:p w:rsidR="00550113" w:rsidRPr="00F64B25" w:rsidRDefault="00550113" w:rsidP="00CE2A09">
            <w:pPr>
              <w:pStyle w:val="InstructionsText"/>
              <w:rPr>
                <w:noProof w:val="0"/>
              </w:rPr>
            </w:pPr>
            <w:r w:rsidRPr="00F64B25">
              <w:rPr>
                <w:rStyle w:val="InstructionsTabelleberschrift"/>
                <w:rFonts w:ascii="Times New Roman" w:hAnsi="Times New Roman"/>
                <w:noProof w:val="0"/>
                <w:sz w:val="24"/>
              </w:rPr>
              <w:t>2A</w:t>
            </w:r>
            <w:r w:rsidRPr="00F64B25">
              <w:rPr>
                <w:noProof w:val="0"/>
                <w:u w:val="single"/>
              </w:rPr>
              <w:tab/>
            </w:r>
            <w:r w:rsidRPr="00F64B25">
              <w:rPr>
                <w:rStyle w:val="InstructionsTabelleberschrift"/>
                <w:rFonts w:ascii="Times New Roman" w:hAnsi="Times New Roman"/>
                <w:noProof w:val="0"/>
                <w:sz w:val="24"/>
              </w:rPr>
              <w:t>Steuerüberzahlungen und Verlustrückträge</w:t>
            </w:r>
          </w:p>
          <w:p w:rsidR="00550113" w:rsidRPr="00F64B25" w:rsidRDefault="00201704" w:rsidP="00CE2A09">
            <w:pPr>
              <w:pStyle w:val="InstructionsText"/>
              <w:rPr>
                <w:noProof w:val="0"/>
              </w:rPr>
            </w:pPr>
            <w:r w:rsidRPr="00F64B25">
              <w:rPr>
                <w:noProof w:val="0"/>
              </w:rPr>
              <w:t>Artikel 39 Absatz 1 der CRR</w:t>
            </w:r>
          </w:p>
          <w:p w:rsidR="00550113" w:rsidRPr="00F64B25" w:rsidRDefault="00550113" w:rsidP="00CE2A09">
            <w:pPr>
              <w:pStyle w:val="InstructionsText"/>
              <w:rPr>
                <w:rStyle w:val="InstructionsTabelleberschrift"/>
                <w:rFonts w:ascii="Times New Roman" w:hAnsi="Times New Roman"/>
                <w:b w:val="0"/>
                <w:bCs w:val="0"/>
                <w:noProof w:val="0"/>
                <w:sz w:val="24"/>
                <w:u w:val="none"/>
              </w:rPr>
            </w:pPr>
            <w:r w:rsidRPr="00F64B25">
              <w:rPr>
                <w:noProof w:val="0"/>
              </w:rPr>
              <w:t>Der Betrag der Steuerüberzahlungen und Verlustrückträge, der nicht von den Eigenmitteln in Abzug gebracht wird (gemäß Artikel 39 Absatz 1 der CRR). Der Betrag ist vor der Anwendung von Risikogewichten au</w:t>
            </w:r>
            <w:r w:rsidRPr="00F64B25">
              <w:rPr>
                <w:noProof w:val="0"/>
              </w:rPr>
              <w:t>s</w:t>
            </w:r>
            <w:r w:rsidRPr="00F64B25">
              <w:rPr>
                <w:noProof w:val="0"/>
              </w:rPr>
              <w:t>zuweisen.</w:t>
            </w:r>
          </w:p>
        </w:tc>
      </w:tr>
      <w:tr w:rsidR="00DF65DF" w:rsidRPr="00F64B25" w:rsidTr="00672D2A">
        <w:tc>
          <w:tcPr>
            <w:tcW w:w="1506" w:type="dxa"/>
          </w:tcPr>
          <w:p w:rsidR="00DF65DF" w:rsidRPr="00F64B25" w:rsidRDefault="00DF65DF" w:rsidP="00CE2A09">
            <w:pPr>
              <w:pStyle w:val="InstructionsText"/>
              <w:rPr>
                <w:noProof w:val="0"/>
              </w:rPr>
            </w:pPr>
            <w:r w:rsidRPr="00F64B25">
              <w:rPr>
                <w:noProof w:val="0"/>
              </w:rPr>
              <w:t>096</w:t>
            </w:r>
          </w:p>
        </w:tc>
        <w:tc>
          <w:tcPr>
            <w:tcW w:w="7243" w:type="dxa"/>
          </w:tcPr>
          <w:p w:rsidR="00DF65DF" w:rsidRPr="00F64B25" w:rsidRDefault="00550113" w:rsidP="00CE2A09">
            <w:pPr>
              <w:pStyle w:val="InstructionsText"/>
              <w:rPr>
                <w:noProof w:val="0"/>
              </w:rPr>
            </w:pPr>
            <w:r w:rsidRPr="00F64B25">
              <w:rPr>
                <w:rStyle w:val="InstructionsTabelleberschrift"/>
                <w:rFonts w:ascii="Times New Roman" w:hAnsi="Times New Roman"/>
                <w:noProof w:val="0"/>
                <w:sz w:val="24"/>
              </w:rPr>
              <w:t>2B</w:t>
            </w:r>
            <w:r w:rsidRPr="00F64B25">
              <w:rPr>
                <w:noProof w:val="0"/>
                <w:u w:val="single"/>
              </w:rPr>
              <w:tab/>
            </w:r>
            <w:r w:rsidRPr="00F64B25">
              <w:rPr>
                <w:rStyle w:val="InstructionsTabelleberschrift"/>
                <w:rFonts w:ascii="Times New Roman" w:hAnsi="Times New Roman"/>
                <w:noProof w:val="0"/>
                <w:sz w:val="24"/>
              </w:rPr>
              <w:t>Latente Steueransprüche mit einem Risikogewicht von 250 %</w:t>
            </w:r>
          </w:p>
          <w:p w:rsidR="00DF65DF" w:rsidRPr="00F64B25" w:rsidRDefault="00201704" w:rsidP="00CE2A09">
            <w:pPr>
              <w:pStyle w:val="InstructionsText"/>
              <w:rPr>
                <w:noProof w:val="0"/>
              </w:rPr>
            </w:pPr>
            <w:r w:rsidRPr="00F64B25">
              <w:rPr>
                <w:noProof w:val="0"/>
              </w:rPr>
              <w:t>Artikel 48 Absatz 4 der CRR</w:t>
            </w:r>
          </w:p>
          <w:p w:rsidR="00DF65DF" w:rsidRPr="00F64B25" w:rsidRDefault="00DF65DF" w:rsidP="00CE2A09">
            <w:pPr>
              <w:pStyle w:val="InstructionsText"/>
              <w:rPr>
                <w:rStyle w:val="InstructionsTabelleberschrift"/>
                <w:rFonts w:ascii="Times New Roman" w:hAnsi="Times New Roman"/>
                <w:b w:val="0"/>
                <w:bCs w:val="0"/>
                <w:noProof w:val="0"/>
                <w:sz w:val="24"/>
                <w:u w:val="none"/>
              </w:rPr>
            </w:pPr>
            <w:r w:rsidRPr="00F64B25">
              <w:rPr>
                <w:noProof w:val="0"/>
              </w:rPr>
              <w:t>Der Betrag der von der künftigen Rentabilität abhängigen latenten Ste</w:t>
            </w:r>
            <w:r w:rsidRPr="00F64B25">
              <w:rPr>
                <w:noProof w:val="0"/>
              </w:rPr>
              <w:t>u</w:t>
            </w:r>
            <w:r w:rsidRPr="00F64B25">
              <w:rPr>
                <w:noProof w:val="0"/>
              </w:rPr>
              <w:t>eransprüche, die aus temporären Differenzen resultieren und gemäß A</w:t>
            </w:r>
            <w:r w:rsidRPr="00F64B25">
              <w:rPr>
                <w:noProof w:val="0"/>
              </w:rPr>
              <w:t>r</w:t>
            </w:r>
            <w:r w:rsidRPr="00F64B25">
              <w:rPr>
                <w:noProof w:val="0"/>
              </w:rPr>
              <w:lastRenderedPageBreak/>
              <w:t>tikel 48 Absatz 1 der CRR nicht zum Abzug gebracht werden, sondern gemäß Artikel 48 Absatz 4 der CRR einem Risikogewicht von 250 % unterliegen, wobei die Wirkung des Artikels 470 der CRR zu berüc</w:t>
            </w:r>
            <w:r w:rsidRPr="00F64B25">
              <w:rPr>
                <w:noProof w:val="0"/>
              </w:rPr>
              <w:t>k</w:t>
            </w:r>
            <w:r w:rsidRPr="00F64B25">
              <w:rPr>
                <w:noProof w:val="0"/>
              </w:rPr>
              <w:t>sichtigen ist. Der Betrag der latenten Steueransprüche ist vor der A</w:t>
            </w:r>
            <w:r w:rsidRPr="00F64B25">
              <w:rPr>
                <w:noProof w:val="0"/>
              </w:rPr>
              <w:t>n</w:t>
            </w:r>
            <w:r w:rsidRPr="00F64B25">
              <w:rPr>
                <w:noProof w:val="0"/>
              </w:rPr>
              <w:t>wendung des Risikogewichts auszuweisen.</w:t>
            </w:r>
          </w:p>
        </w:tc>
      </w:tr>
      <w:tr w:rsidR="00DF65DF" w:rsidRPr="00F64B25" w:rsidTr="00672D2A">
        <w:tc>
          <w:tcPr>
            <w:tcW w:w="1506" w:type="dxa"/>
          </w:tcPr>
          <w:p w:rsidR="00DF65DF" w:rsidRPr="00F64B25" w:rsidRDefault="00DF65DF" w:rsidP="00CE2A09">
            <w:pPr>
              <w:pStyle w:val="InstructionsText"/>
              <w:rPr>
                <w:noProof w:val="0"/>
              </w:rPr>
            </w:pPr>
            <w:r w:rsidRPr="00F64B25">
              <w:rPr>
                <w:noProof w:val="0"/>
              </w:rPr>
              <w:lastRenderedPageBreak/>
              <w:t>097</w:t>
            </w:r>
          </w:p>
        </w:tc>
        <w:tc>
          <w:tcPr>
            <w:tcW w:w="7243" w:type="dxa"/>
          </w:tcPr>
          <w:p w:rsidR="00DF65DF" w:rsidRPr="00F64B25" w:rsidRDefault="00550113" w:rsidP="00CE2A09">
            <w:pPr>
              <w:pStyle w:val="InstructionsText"/>
              <w:rPr>
                <w:noProof w:val="0"/>
              </w:rPr>
            </w:pPr>
            <w:r w:rsidRPr="00F64B25">
              <w:rPr>
                <w:rStyle w:val="InstructionsTabelleberschrift"/>
                <w:rFonts w:ascii="Times New Roman" w:hAnsi="Times New Roman"/>
                <w:noProof w:val="0"/>
                <w:sz w:val="24"/>
              </w:rPr>
              <w:t>2C</w:t>
            </w:r>
            <w:r w:rsidRPr="00F64B25">
              <w:rPr>
                <w:noProof w:val="0"/>
                <w:u w:val="single"/>
              </w:rPr>
              <w:tab/>
            </w:r>
            <w:r w:rsidRPr="00F64B25">
              <w:rPr>
                <w:rStyle w:val="InstructionsTabelleberschrift"/>
                <w:rFonts w:ascii="Times New Roman" w:hAnsi="Times New Roman"/>
                <w:noProof w:val="0"/>
                <w:sz w:val="24"/>
              </w:rPr>
              <w:t>Latente Steueransprüche mit einem Risikogewicht von 0 %</w:t>
            </w:r>
          </w:p>
          <w:p w:rsidR="00DF65DF" w:rsidRPr="00F64B25" w:rsidRDefault="00DF65DF" w:rsidP="00CE2A09">
            <w:pPr>
              <w:pStyle w:val="InstructionsText"/>
              <w:rPr>
                <w:noProof w:val="0"/>
              </w:rPr>
            </w:pPr>
            <w:r w:rsidRPr="00F64B25">
              <w:rPr>
                <w:noProof w:val="0"/>
              </w:rPr>
              <w:t>Artikel 469 Absatz 1 Buchstabe d, Artikel 470, Artikel 472 Absatz 5 und Artikel 478 der CRR.</w:t>
            </w:r>
          </w:p>
          <w:p w:rsidR="00DF65DF" w:rsidRPr="00F64B25" w:rsidRDefault="00DF65DF" w:rsidP="00CE2A09">
            <w:pPr>
              <w:pStyle w:val="InstructionsText"/>
              <w:rPr>
                <w:rStyle w:val="InstructionsTabelleberschrift"/>
                <w:rFonts w:ascii="Times New Roman" w:hAnsi="Times New Roman"/>
                <w:b w:val="0"/>
                <w:bCs w:val="0"/>
                <w:noProof w:val="0"/>
                <w:sz w:val="24"/>
                <w:u w:val="none"/>
              </w:rPr>
            </w:pPr>
            <w:r w:rsidRPr="00F64B25">
              <w:rPr>
                <w:noProof w:val="0"/>
              </w:rPr>
              <w:t>Der Betrag der von der künftigen Rentabilität abhängigen latenten Ste</w:t>
            </w:r>
            <w:r w:rsidRPr="00F64B25">
              <w:rPr>
                <w:noProof w:val="0"/>
              </w:rPr>
              <w:t>u</w:t>
            </w:r>
            <w:r w:rsidRPr="00F64B25">
              <w:rPr>
                <w:noProof w:val="0"/>
              </w:rPr>
              <w:t>eransprüche, die aus temporären Differenzen resultieren und gemäß A</w:t>
            </w:r>
            <w:r w:rsidRPr="00F64B25">
              <w:rPr>
                <w:noProof w:val="0"/>
              </w:rPr>
              <w:t>r</w:t>
            </w:r>
            <w:r w:rsidRPr="00F64B25">
              <w:rPr>
                <w:noProof w:val="0"/>
              </w:rPr>
              <w:t>tikel 469 Absatz 1 Buchstabe d und Artikel 470 der CRR nicht zum A</w:t>
            </w:r>
            <w:r w:rsidRPr="00F64B25">
              <w:rPr>
                <w:noProof w:val="0"/>
              </w:rPr>
              <w:t>b</w:t>
            </w:r>
            <w:r w:rsidRPr="00F64B25">
              <w:rPr>
                <w:noProof w:val="0"/>
              </w:rPr>
              <w:t>zug gebracht werden, sondern gemäß Artikel 472 Absatz 5 der CRR e</w:t>
            </w:r>
            <w:r w:rsidRPr="00F64B25">
              <w:rPr>
                <w:noProof w:val="0"/>
              </w:rPr>
              <w:t>i</w:t>
            </w:r>
            <w:r w:rsidRPr="00F64B25">
              <w:rPr>
                <w:noProof w:val="0"/>
              </w:rPr>
              <w:t>nem Risikogewicht von 0 % unterliegen. Der Betrag der latenten Steue</w:t>
            </w:r>
            <w:r w:rsidRPr="00F64B25">
              <w:rPr>
                <w:noProof w:val="0"/>
              </w:rPr>
              <w:t>r</w:t>
            </w:r>
            <w:r w:rsidRPr="00F64B25">
              <w:rPr>
                <w:noProof w:val="0"/>
              </w:rPr>
              <w:t>ansprüche ist vor der Anwendung des Risikogewichts auszuweisen.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100</w:t>
            </w:r>
          </w:p>
        </w:tc>
        <w:tc>
          <w:tcPr>
            <w:tcW w:w="7243" w:type="dxa"/>
          </w:tcPr>
          <w:p w:rsidR="005643EA" w:rsidRPr="00F64B25" w:rsidRDefault="00C66473"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w:t>
            </w:r>
            <w:r w:rsidRPr="00F64B25">
              <w:rPr>
                <w:noProof w:val="0"/>
                <w:u w:val="single"/>
              </w:rPr>
              <w:tab/>
            </w:r>
            <w:r w:rsidRPr="00F64B25">
              <w:rPr>
                <w:rStyle w:val="InstructionsTabelleberschrift"/>
                <w:rFonts w:ascii="Times New Roman" w:hAnsi="Times New Roman"/>
                <w:noProof w:val="0"/>
                <w:sz w:val="24"/>
              </w:rPr>
              <w:t>Nach dem IRB-Ansatz berechneter positiver (+) oder negat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ver Betrag (-) bei Anpassungen des Kreditrisikos, zusätzlichen Wertberichtigungen und sonstigen Senkungen der Eigenmittel zur Anpassung an erwartete Verlustbeträge bei nicht ausgefallenen R</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sikopositionen</w:t>
            </w:r>
          </w:p>
          <w:p w:rsidR="005643EA" w:rsidRPr="00F64B25" w:rsidRDefault="002648B0" w:rsidP="00CE2A09">
            <w:pPr>
              <w:pStyle w:val="InstructionsText"/>
              <w:rPr>
                <w:noProof w:val="0"/>
              </w:rPr>
            </w:pPr>
            <w:r w:rsidRPr="00F64B25">
              <w:rPr>
                <w:noProof w:val="0"/>
              </w:rPr>
              <w:t>Artikel 36 Absatz 1 Buchstabe d, Artikel 62 Buchstabe d, Artikel 158 und Artikel 159 der CRR</w:t>
            </w:r>
          </w:p>
          <w:p w:rsidR="005643EA" w:rsidRPr="00F64B25" w:rsidRDefault="002648B0" w:rsidP="00CE2A09">
            <w:pPr>
              <w:pStyle w:val="InstructionsText"/>
              <w:rPr>
                <w:noProof w:val="0"/>
              </w:rPr>
            </w:pPr>
            <w:r w:rsidRPr="00F64B25">
              <w:rPr>
                <w:noProof w:val="0"/>
              </w:rPr>
              <w:t>Dieser Posten wird nur von IRB-Instituten gemeldet.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3.1</w:t>
            </w:r>
            <w:r w:rsidRPr="00F64B25">
              <w:rPr>
                <w:noProof w:val="0"/>
                <w:u w:val="single"/>
              </w:rPr>
              <w:tab/>
            </w:r>
            <w:r w:rsidRPr="00F64B25">
              <w:rPr>
                <w:rStyle w:val="InstructionsTabelleberschrift"/>
                <w:rFonts w:ascii="Times New Roman" w:hAnsi="Times New Roman"/>
                <w:noProof w:val="0"/>
                <w:sz w:val="24"/>
              </w:rPr>
              <w:t>Gesamtbetrag der Kreditrisikoanpassungen, zusätzlichen Wertberichtigungen und sonstigen Senkungen der Eigenmittel, die in die Berechnung des erwarteten Verlustbetrags einbezogen we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den können</w:t>
            </w:r>
          </w:p>
          <w:p w:rsidR="005643EA" w:rsidRPr="00F64B25" w:rsidRDefault="002648B0" w:rsidP="00CE2A09">
            <w:pPr>
              <w:pStyle w:val="InstructionsText"/>
              <w:rPr>
                <w:noProof w:val="0"/>
              </w:rPr>
            </w:pPr>
            <w:r w:rsidRPr="00F64B25">
              <w:rPr>
                <w:noProof w:val="0"/>
              </w:rPr>
              <w:t>Artikel 159 der CRR</w:t>
            </w:r>
          </w:p>
          <w:p w:rsidR="005643EA" w:rsidRPr="00F64B25" w:rsidRDefault="002648B0" w:rsidP="00CE2A09">
            <w:pPr>
              <w:pStyle w:val="InstructionsText"/>
              <w:rPr>
                <w:noProof w:val="0"/>
              </w:rPr>
            </w:pPr>
            <w:r w:rsidRPr="00F64B25">
              <w:rPr>
                <w:noProof w:val="0"/>
              </w:rPr>
              <w:t>Dieser Posten wird nur von IRB-Instituten gemeldet.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3.1.1</w:t>
            </w:r>
            <w:r w:rsidRPr="00F64B25">
              <w:rPr>
                <w:noProof w:val="0"/>
                <w:u w:val="single"/>
              </w:rPr>
              <w:tab/>
            </w:r>
            <w:r w:rsidRPr="00F64B25">
              <w:rPr>
                <w:rStyle w:val="InstructionsTabelleberschrift"/>
                <w:rFonts w:ascii="Times New Roman" w:hAnsi="Times New Roman"/>
                <w:noProof w:val="0"/>
                <w:sz w:val="24"/>
              </w:rPr>
              <w:t>Allgemeine Kreditrisikoanpassungen</w:t>
            </w:r>
          </w:p>
          <w:p w:rsidR="005643EA" w:rsidRPr="00F64B25" w:rsidRDefault="002648B0" w:rsidP="00CE2A09">
            <w:pPr>
              <w:pStyle w:val="InstructionsText"/>
              <w:rPr>
                <w:noProof w:val="0"/>
              </w:rPr>
            </w:pPr>
            <w:r w:rsidRPr="00F64B25">
              <w:rPr>
                <w:noProof w:val="0"/>
              </w:rPr>
              <w:t>Artikel 159 der CRR</w:t>
            </w:r>
          </w:p>
          <w:p w:rsidR="005643EA" w:rsidRPr="00F64B25" w:rsidRDefault="002648B0" w:rsidP="00CE2A09">
            <w:pPr>
              <w:pStyle w:val="InstructionsText"/>
              <w:rPr>
                <w:noProof w:val="0"/>
              </w:rPr>
            </w:pPr>
            <w:r w:rsidRPr="00F64B25">
              <w:rPr>
                <w:noProof w:val="0"/>
              </w:rPr>
              <w:t>Dieser Posten wird nur von IRB-Instituten gemeldet.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3.1.2</w:t>
            </w:r>
            <w:r w:rsidRPr="00F64B25">
              <w:rPr>
                <w:noProof w:val="0"/>
                <w:u w:val="single"/>
              </w:rPr>
              <w:tab/>
            </w:r>
            <w:r w:rsidRPr="00F64B25">
              <w:rPr>
                <w:rStyle w:val="InstructionsTabelleberschrift"/>
                <w:rFonts w:ascii="Times New Roman" w:hAnsi="Times New Roman"/>
                <w:noProof w:val="0"/>
                <w:sz w:val="24"/>
              </w:rPr>
              <w:t>Spezifische Kreditrisikoanpassungen</w:t>
            </w:r>
          </w:p>
          <w:p w:rsidR="005643EA" w:rsidRPr="00F64B25" w:rsidRDefault="002648B0" w:rsidP="00CE2A09">
            <w:pPr>
              <w:pStyle w:val="InstructionsText"/>
              <w:rPr>
                <w:noProof w:val="0"/>
              </w:rPr>
            </w:pPr>
            <w:r w:rsidRPr="00F64B25">
              <w:rPr>
                <w:noProof w:val="0"/>
              </w:rPr>
              <w:t>Artikel 159 der CRR</w:t>
            </w:r>
          </w:p>
          <w:p w:rsidR="005643EA" w:rsidRPr="00F64B25" w:rsidRDefault="002648B0" w:rsidP="00CE2A09">
            <w:pPr>
              <w:pStyle w:val="InstructionsText"/>
              <w:rPr>
                <w:noProof w:val="0"/>
              </w:rPr>
            </w:pPr>
            <w:r w:rsidRPr="00F64B25">
              <w:rPr>
                <w:noProof w:val="0"/>
              </w:rPr>
              <w:t>Dieser Posten wird nur von IRB-Instituten gemeldet.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131</w:t>
            </w:r>
          </w:p>
          <w:p w:rsidR="005643EA" w:rsidRPr="00F64B25" w:rsidRDefault="005643EA" w:rsidP="00CE2A09">
            <w:pPr>
              <w:pStyle w:val="InstructionsText"/>
              <w:rPr>
                <w:noProof w:val="0"/>
              </w:rPr>
            </w:pPr>
          </w:p>
        </w:tc>
        <w:tc>
          <w:tcPr>
            <w:tcW w:w="7243"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3.1.3</w:t>
            </w:r>
            <w:r w:rsidRPr="00F64B25">
              <w:rPr>
                <w:noProof w:val="0"/>
                <w:u w:val="single"/>
              </w:rPr>
              <w:tab/>
            </w:r>
            <w:r w:rsidRPr="00F64B25">
              <w:rPr>
                <w:rStyle w:val="InstructionsTabelleberschrift"/>
                <w:rFonts w:ascii="Times New Roman" w:hAnsi="Times New Roman"/>
                <w:noProof w:val="0"/>
                <w:sz w:val="24"/>
              </w:rPr>
              <w:t>Zusätzliche Wertberichtigungen und sonstige Senkungen der Eigenmittel</w:t>
            </w:r>
          </w:p>
          <w:p w:rsidR="005643EA" w:rsidRPr="00F64B25" w:rsidRDefault="002648B0"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34, Artikel 110 und Artikel 159 der CRR</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noProof w:val="0"/>
              </w:rPr>
              <w:t>Dieser Posten wird nur von IRB-Instituten gemeldet.</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3.2</w:t>
            </w:r>
            <w:r w:rsidRPr="00F64B25">
              <w:rPr>
                <w:noProof w:val="0"/>
                <w:u w:val="single"/>
              </w:rPr>
              <w:tab/>
            </w:r>
            <w:r w:rsidRPr="00F64B25">
              <w:rPr>
                <w:rStyle w:val="InstructionsTabelleberschrift"/>
                <w:rFonts w:ascii="Times New Roman" w:hAnsi="Times New Roman"/>
                <w:noProof w:val="0"/>
                <w:sz w:val="24"/>
              </w:rPr>
              <w:t xml:space="preserve">Gesamtbetrag der erwarteten anrechenbaren Verluste </w:t>
            </w:r>
          </w:p>
          <w:p w:rsidR="005643EA" w:rsidRPr="00F64B25" w:rsidRDefault="002648B0" w:rsidP="00CE2A09">
            <w:pPr>
              <w:pStyle w:val="InstructionsText"/>
              <w:rPr>
                <w:noProof w:val="0"/>
              </w:rPr>
            </w:pPr>
            <w:r w:rsidRPr="00F64B25">
              <w:rPr>
                <w:noProof w:val="0"/>
              </w:rPr>
              <w:t>Artikel 158 Absätze 5, 6 und 10 und Artikel 159 der CRR</w:t>
            </w:r>
          </w:p>
          <w:p w:rsidR="005643EA" w:rsidRPr="00F64B25" w:rsidRDefault="00F11185" w:rsidP="00CE2A09">
            <w:pPr>
              <w:pStyle w:val="InstructionsText"/>
              <w:rPr>
                <w:noProof w:val="0"/>
              </w:rPr>
            </w:pPr>
            <w:r w:rsidRPr="00F64B25">
              <w:rPr>
                <w:noProof w:val="0"/>
              </w:rPr>
              <w:t>Dieser Posten wird nur von IRB-Instituten gemeldet. Es ist nur der e</w:t>
            </w:r>
            <w:r w:rsidRPr="00F64B25">
              <w:rPr>
                <w:noProof w:val="0"/>
              </w:rPr>
              <w:t>r</w:t>
            </w:r>
            <w:r w:rsidRPr="00F64B25">
              <w:rPr>
                <w:noProof w:val="0"/>
              </w:rPr>
              <w:lastRenderedPageBreak/>
              <w:t>wartete Verlust in Verbindung mit nicht ausgefallenen Risikopositionen auszuweisen.</w:t>
            </w:r>
          </w:p>
        </w:tc>
      </w:tr>
      <w:tr w:rsidR="00F11185" w:rsidRPr="00F64B25" w:rsidTr="00672D2A">
        <w:tc>
          <w:tcPr>
            <w:tcW w:w="1506" w:type="dxa"/>
          </w:tcPr>
          <w:p w:rsidR="00F11185" w:rsidRPr="00F64B25" w:rsidRDefault="00F11185" w:rsidP="00CE2A09">
            <w:pPr>
              <w:pStyle w:val="InstructionsText"/>
              <w:rPr>
                <w:noProof w:val="0"/>
              </w:rPr>
            </w:pPr>
            <w:r w:rsidRPr="00F64B25">
              <w:rPr>
                <w:noProof w:val="0"/>
              </w:rPr>
              <w:lastRenderedPageBreak/>
              <w:t>145</w:t>
            </w:r>
          </w:p>
          <w:p w:rsidR="005643EA" w:rsidRPr="00F64B25" w:rsidRDefault="005643EA" w:rsidP="00CE2A09">
            <w:pPr>
              <w:pStyle w:val="InstructionsText"/>
              <w:rPr>
                <w:noProof w:val="0"/>
              </w:rPr>
            </w:pPr>
          </w:p>
        </w:tc>
        <w:tc>
          <w:tcPr>
            <w:tcW w:w="7243" w:type="dxa"/>
          </w:tcPr>
          <w:p w:rsidR="005643EA" w:rsidRPr="00F64B25" w:rsidRDefault="00630711"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4</w:t>
            </w:r>
            <w:r w:rsidR="00CE2A09" w:rsidRPr="00F64B25">
              <w:rPr>
                <w:rStyle w:val="InstructionsTabelleberschrift"/>
                <w:rFonts w:ascii="Times New Roman" w:hAnsi="Times New Roman"/>
                <w:noProof w:val="0"/>
                <w:sz w:val="24"/>
              </w:rPr>
              <w:t>.</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Nach dem IRB-Ansatz berechneter positiver (+) oder negat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ver Betrag (-) spezifischer Kreditrisikoanpassungen an erwartete Verluste bei ausgefallenen Risikopositionen</w:t>
            </w:r>
          </w:p>
          <w:p w:rsidR="005643EA" w:rsidRPr="00F64B25" w:rsidRDefault="00630711" w:rsidP="00CE2A09">
            <w:pPr>
              <w:pStyle w:val="InstructionsText"/>
              <w:rPr>
                <w:noProof w:val="0"/>
              </w:rPr>
            </w:pPr>
            <w:r w:rsidRPr="00F64B25">
              <w:rPr>
                <w:noProof w:val="0"/>
              </w:rPr>
              <w:t>Artikel 36 Absatz 1 Buchstabe d, Artikel 62 Buchstabe d, Artikel 158 und Artikel 159 der CRR</w:t>
            </w:r>
          </w:p>
          <w:p w:rsidR="005643EA" w:rsidRPr="00F64B25" w:rsidRDefault="00630711" w:rsidP="00CE2A09">
            <w:pPr>
              <w:pStyle w:val="InstructionsText"/>
              <w:rPr>
                <w:rStyle w:val="InstructionsTabelleberschrift"/>
                <w:rFonts w:ascii="Times New Roman" w:hAnsi="Times New Roman"/>
                <w:b w:val="0"/>
                <w:bCs w:val="0"/>
                <w:noProof w:val="0"/>
                <w:sz w:val="24"/>
                <w:u w:val="none"/>
              </w:rPr>
            </w:pPr>
            <w:r w:rsidRPr="00F64B25">
              <w:rPr>
                <w:noProof w:val="0"/>
              </w:rPr>
              <w:t>Dieser Posten wird nur von IRB-Instituten gemeldet.</w:t>
            </w:r>
          </w:p>
        </w:tc>
      </w:tr>
      <w:tr w:rsidR="00F11185" w:rsidRPr="00F64B25" w:rsidTr="00672D2A">
        <w:tc>
          <w:tcPr>
            <w:tcW w:w="1506" w:type="dxa"/>
          </w:tcPr>
          <w:p w:rsidR="00F11185" w:rsidRPr="00F64B25" w:rsidRDefault="00F11185" w:rsidP="00CE2A09">
            <w:pPr>
              <w:pStyle w:val="InstructionsText"/>
              <w:rPr>
                <w:noProof w:val="0"/>
              </w:rPr>
            </w:pPr>
            <w:r w:rsidRPr="00F64B25">
              <w:rPr>
                <w:noProof w:val="0"/>
              </w:rPr>
              <w:t>150</w:t>
            </w:r>
          </w:p>
          <w:p w:rsidR="005643EA" w:rsidRPr="00F64B25" w:rsidRDefault="005643EA" w:rsidP="00CE2A09">
            <w:pPr>
              <w:pStyle w:val="InstructionsText"/>
              <w:rPr>
                <w:noProof w:val="0"/>
              </w:rPr>
            </w:pPr>
          </w:p>
        </w:tc>
        <w:tc>
          <w:tcPr>
            <w:tcW w:w="7243" w:type="dxa"/>
          </w:tcPr>
          <w:p w:rsidR="005643EA" w:rsidRPr="00F64B25" w:rsidRDefault="00630711"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4.1</w:t>
            </w:r>
            <w:r w:rsidRPr="00F64B25">
              <w:rPr>
                <w:noProof w:val="0"/>
                <w:u w:val="single"/>
              </w:rPr>
              <w:tab/>
            </w:r>
            <w:r w:rsidRPr="00F64B25">
              <w:rPr>
                <w:rStyle w:val="InstructionsTabelleberschrift"/>
                <w:rFonts w:ascii="Times New Roman" w:hAnsi="Times New Roman"/>
                <w:noProof w:val="0"/>
                <w:sz w:val="24"/>
              </w:rPr>
              <w:t>Spezifische Kreditrisikoanpassungen und ähnlich behandelte Positionen</w:t>
            </w:r>
          </w:p>
          <w:p w:rsidR="005643EA" w:rsidRPr="00F64B25" w:rsidRDefault="00630711" w:rsidP="00CE2A09">
            <w:pPr>
              <w:pStyle w:val="InstructionsText"/>
              <w:rPr>
                <w:noProof w:val="0"/>
              </w:rPr>
            </w:pPr>
            <w:r w:rsidRPr="00F64B25">
              <w:rPr>
                <w:noProof w:val="0"/>
              </w:rPr>
              <w:t>Artikel 159 der CRR</w:t>
            </w:r>
          </w:p>
          <w:p w:rsidR="005643EA" w:rsidRPr="00F64B25" w:rsidRDefault="00630711" w:rsidP="00CE2A09">
            <w:pPr>
              <w:pStyle w:val="InstructionsText"/>
              <w:rPr>
                <w:rStyle w:val="InstructionsTabelleberschrift"/>
                <w:rFonts w:ascii="Times New Roman" w:hAnsi="Times New Roman"/>
                <w:b w:val="0"/>
                <w:bCs w:val="0"/>
                <w:noProof w:val="0"/>
                <w:sz w:val="24"/>
                <w:u w:val="none"/>
              </w:rPr>
            </w:pPr>
            <w:r w:rsidRPr="00F64B25">
              <w:rPr>
                <w:noProof w:val="0"/>
              </w:rPr>
              <w:t>Dieser Posten wird nur von IRB-Instituten gemeldet.</w:t>
            </w:r>
          </w:p>
        </w:tc>
      </w:tr>
      <w:tr w:rsidR="00F11185" w:rsidRPr="00F64B25" w:rsidTr="00672D2A">
        <w:tc>
          <w:tcPr>
            <w:tcW w:w="1506" w:type="dxa"/>
          </w:tcPr>
          <w:p w:rsidR="00F11185" w:rsidRPr="00F64B25" w:rsidRDefault="00F11185" w:rsidP="00CE2A09">
            <w:pPr>
              <w:pStyle w:val="InstructionsText"/>
              <w:rPr>
                <w:noProof w:val="0"/>
              </w:rPr>
            </w:pPr>
            <w:r w:rsidRPr="00F64B25">
              <w:rPr>
                <w:noProof w:val="0"/>
              </w:rPr>
              <w:t>155</w:t>
            </w:r>
          </w:p>
          <w:p w:rsidR="005643EA" w:rsidRPr="00F64B25" w:rsidRDefault="005643EA" w:rsidP="00CE2A09">
            <w:pPr>
              <w:pStyle w:val="InstructionsText"/>
              <w:rPr>
                <w:noProof w:val="0"/>
              </w:rPr>
            </w:pPr>
          </w:p>
        </w:tc>
        <w:tc>
          <w:tcPr>
            <w:tcW w:w="7243" w:type="dxa"/>
          </w:tcPr>
          <w:p w:rsidR="005643EA" w:rsidRPr="00F64B25" w:rsidRDefault="00630711"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4.2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Gesamtbetrag der erwarteten anrechenbaren Verluste</w:t>
            </w:r>
          </w:p>
          <w:p w:rsidR="005643EA" w:rsidRPr="00F64B25" w:rsidRDefault="00630711" w:rsidP="00CE2A09">
            <w:pPr>
              <w:pStyle w:val="InstructionsText"/>
              <w:rPr>
                <w:rStyle w:val="InstructionsTabelleberschrift"/>
                <w:rFonts w:ascii="Times New Roman" w:hAnsi="Times New Roman"/>
                <w:noProof w:val="0"/>
                <w:sz w:val="24"/>
              </w:rPr>
            </w:pPr>
            <w:r w:rsidRPr="00F64B25">
              <w:rPr>
                <w:noProof w:val="0"/>
              </w:rPr>
              <w:t>Artikel 158 Absätze 5, 6 und 10 und Artikel 159 der CRR</w:t>
            </w:r>
          </w:p>
          <w:p w:rsidR="005643EA" w:rsidRPr="00F64B25" w:rsidRDefault="00F11185" w:rsidP="00CE2A09">
            <w:pPr>
              <w:pStyle w:val="InstructionsText"/>
              <w:rPr>
                <w:rStyle w:val="InstructionsTabelleberschrift"/>
                <w:rFonts w:ascii="Times New Roman" w:hAnsi="Times New Roman"/>
                <w:b w:val="0"/>
                <w:bCs w:val="0"/>
                <w:noProof w:val="0"/>
                <w:sz w:val="24"/>
                <w:u w:val="none"/>
              </w:rPr>
            </w:pPr>
            <w:r w:rsidRPr="00F64B25">
              <w:rPr>
                <w:noProof w:val="0"/>
              </w:rPr>
              <w:t>Dieser Posten wird nur von IRB-Instituten gemeldet. Es ist nur der e</w:t>
            </w:r>
            <w:r w:rsidRPr="00F64B25">
              <w:rPr>
                <w:noProof w:val="0"/>
              </w:rPr>
              <w:t>r</w:t>
            </w:r>
            <w:r w:rsidRPr="00F64B25">
              <w:rPr>
                <w:noProof w:val="0"/>
              </w:rPr>
              <w:t>wartete Verlust in Verbindung mit ausgefallenen Risikopositionen au</w:t>
            </w:r>
            <w:r w:rsidRPr="00F64B25">
              <w:rPr>
                <w:noProof w:val="0"/>
              </w:rPr>
              <w:t>s</w:t>
            </w:r>
            <w:r w:rsidRPr="00F64B25">
              <w:rPr>
                <w:noProof w:val="0"/>
              </w:rPr>
              <w:t>zuweisen.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5</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Risikogewichtete Positionsbeträge für die Berechnung der Obergrenze des als Ergänzungskapital anrechenbaren Rückste</w:t>
            </w:r>
            <w:r w:rsidRPr="00F64B25">
              <w:rPr>
                <w:rStyle w:val="InstructionsTabelleberschrift"/>
                <w:rFonts w:ascii="Times New Roman" w:hAnsi="Times New Roman"/>
                <w:noProof w:val="0"/>
                <w:sz w:val="24"/>
              </w:rPr>
              <w:t>l</w:t>
            </w:r>
            <w:r w:rsidRPr="00F64B25">
              <w:rPr>
                <w:rStyle w:val="InstructionsTabelleberschrift"/>
                <w:rFonts w:ascii="Times New Roman" w:hAnsi="Times New Roman"/>
                <w:noProof w:val="0"/>
                <w:sz w:val="24"/>
              </w:rPr>
              <w:t>lungsüberschusses</w:t>
            </w:r>
          </w:p>
          <w:p w:rsidR="005643EA" w:rsidRPr="00F64B25" w:rsidRDefault="002648B0" w:rsidP="00CE2A09">
            <w:pPr>
              <w:pStyle w:val="InstructionsText"/>
              <w:rPr>
                <w:noProof w:val="0"/>
              </w:rPr>
            </w:pPr>
            <w:r w:rsidRPr="00F64B25">
              <w:rPr>
                <w:noProof w:val="0"/>
              </w:rPr>
              <w:t>Artikel 62 Buchstabe d der CRR</w:t>
            </w:r>
          </w:p>
          <w:p w:rsidR="005643EA" w:rsidRPr="00F64B25" w:rsidRDefault="002648B0" w:rsidP="00CE2A09">
            <w:pPr>
              <w:pStyle w:val="InstructionsText"/>
              <w:rPr>
                <w:noProof w:val="0"/>
              </w:rPr>
            </w:pPr>
            <w:r w:rsidRPr="00F64B25">
              <w:rPr>
                <w:noProof w:val="0"/>
              </w:rPr>
              <w:t>Bei IRB-Instituten wird gemäß Artikel 62 Buchstabe d der CRR der Überschuss der Rückstellungen (für erwartete Verluste), der in das E</w:t>
            </w:r>
            <w:r w:rsidRPr="00F64B25">
              <w:rPr>
                <w:noProof w:val="0"/>
              </w:rPr>
              <w:t>r</w:t>
            </w:r>
            <w:r w:rsidRPr="00F64B25">
              <w:rPr>
                <w:noProof w:val="0"/>
              </w:rPr>
              <w:t>gänzungskapital einbezogen werden darf, auf 0,6 % der mit dem IRB-Ansatz errechneten Beträge der risikogewichteten Positionsbeträge b</w:t>
            </w:r>
            <w:r w:rsidRPr="00F64B25">
              <w:rPr>
                <w:noProof w:val="0"/>
              </w:rPr>
              <w:t>e</w:t>
            </w:r>
            <w:r w:rsidRPr="00F64B25">
              <w:rPr>
                <w:noProof w:val="0"/>
              </w:rPr>
              <w:t>grenzt.</w:t>
            </w:r>
          </w:p>
          <w:p w:rsidR="005643EA" w:rsidRPr="00F64B25" w:rsidRDefault="002648B0" w:rsidP="00CE2A09">
            <w:pPr>
              <w:pStyle w:val="InstructionsText"/>
              <w:rPr>
                <w:noProof w:val="0"/>
              </w:rPr>
            </w:pPr>
            <w:r w:rsidRPr="00F64B25">
              <w:rPr>
                <w:noProof w:val="0"/>
              </w:rPr>
              <w:t>Der in diesem Posten auszuweisende Betrag entspricht den risikog</w:t>
            </w:r>
            <w:r w:rsidRPr="00F64B25">
              <w:rPr>
                <w:noProof w:val="0"/>
              </w:rPr>
              <w:t>e</w:t>
            </w:r>
            <w:r w:rsidRPr="00F64B25">
              <w:rPr>
                <w:noProof w:val="0"/>
              </w:rPr>
              <w:t>wichteten Positionsbeträgen (die folglich nicht mit 0,6 % multipliziert wurden), die ihrerseits die Grundlage für die Berechnung der Obergre</w:t>
            </w:r>
            <w:r w:rsidRPr="00F64B25">
              <w:rPr>
                <w:noProof w:val="0"/>
              </w:rPr>
              <w:t>n</w:t>
            </w:r>
            <w:r w:rsidRPr="00F64B25">
              <w:rPr>
                <w:noProof w:val="0"/>
              </w:rPr>
              <w:t>ze bilden.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6</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Auf das Ergänzungskapital anrechenbare Bruttorückstellu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gen insgesamt</w:t>
            </w:r>
          </w:p>
          <w:p w:rsidR="005643EA" w:rsidRPr="00F64B25" w:rsidRDefault="002648B0" w:rsidP="00CE2A09">
            <w:pPr>
              <w:pStyle w:val="InstructionsText"/>
              <w:rPr>
                <w:noProof w:val="0"/>
              </w:rPr>
            </w:pPr>
            <w:r w:rsidRPr="00F64B25">
              <w:rPr>
                <w:noProof w:val="0"/>
              </w:rPr>
              <w:t>Artikel 62 Buchstabe c der CRR</w:t>
            </w:r>
          </w:p>
          <w:p w:rsidR="005643EA" w:rsidRPr="00F64B25" w:rsidRDefault="002648B0" w:rsidP="00CE2A09">
            <w:pPr>
              <w:pStyle w:val="InstructionsText"/>
              <w:rPr>
                <w:noProof w:val="0"/>
              </w:rPr>
            </w:pPr>
            <w:r w:rsidRPr="00F64B25">
              <w:rPr>
                <w:noProof w:val="0"/>
              </w:rPr>
              <w:t>Dieser Posten enthält die allgemeinen Kreditrisikoanpassungen, die in das Ergänzungskapital einbezogen werden dürfen, vor Anwendung der Obergrenze.</w:t>
            </w:r>
          </w:p>
          <w:p w:rsidR="005643EA" w:rsidRPr="00F64B25" w:rsidRDefault="002648B0" w:rsidP="00CE2A09">
            <w:pPr>
              <w:pStyle w:val="InstructionsText"/>
              <w:rPr>
                <w:noProof w:val="0"/>
              </w:rPr>
            </w:pPr>
            <w:r w:rsidRPr="00F64B25">
              <w:rPr>
                <w:noProof w:val="0"/>
              </w:rPr>
              <w:t>Bei dem auszuweisenden Betrag darf noch kein Abzug von Steuereffe</w:t>
            </w:r>
            <w:r w:rsidRPr="00F64B25">
              <w:rPr>
                <w:noProof w:val="0"/>
              </w:rPr>
              <w:t>k</w:t>
            </w:r>
            <w:r w:rsidRPr="00F64B25">
              <w:rPr>
                <w:noProof w:val="0"/>
              </w:rPr>
              <w:t>ten erfolgt sein.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180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7</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Risikogewichtete Positionsbeträge für die Berechnung der Obergrenze der als Ergänzungskapital anrechenbaren Rückstellu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gen</w:t>
            </w:r>
          </w:p>
          <w:p w:rsidR="005643EA" w:rsidRPr="00F64B25" w:rsidRDefault="002648B0" w:rsidP="00CE2A09">
            <w:pPr>
              <w:pStyle w:val="InstructionsText"/>
              <w:rPr>
                <w:noProof w:val="0"/>
              </w:rPr>
            </w:pPr>
            <w:r w:rsidRPr="00F64B25">
              <w:rPr>
                <w:noProof w:val="0"/>
              </w:rPr>
              <w:lastRenderedPageBreak/>
              <w:t>Artikel 62 Buchstabe c der CRR</w:t>
            </w:r>
          </w:p>
          <w:p w:rsidR="005643EA" w:rsidRPr="00F64B25" w:rsidRDefault="002648B0" w:rsidP="00CE2A09">
            <w:pPr>
              <w:pStyle w:val="InstructionsText"/>
              <w:rPr>
                <w:noProof w:val="0"/>
              </w:rPr>
            </w:pPr>
            <w:r w:rsidRPr="00F64B25">
              <w:rPr>
                <w:noProof w:val="0"/>
              </w:rPr>
              <w:t>Laut Artikel 62 Buchstabe c der CRR werden die Kreditrisikoanpassu</w:t>
            </w:r>
            <w:r w:rsidRPr="00F64B25">
              <w:rPr>
                <w:noProof w:val="0"/>
              </w:rPr>
              <w:t>n</w:t>
            </w:r>
            <w:r w:rsidRPr="00F64B25">
              <w:rPr>
                <w:noProof w:val="0"/>
              </w:rPr>
              <w:t>gen, die in das Ergänzungskapital einbezogen werden dürfen, auf 1,25 % der risikogewichteten Positionsbeträge begrenzt.</w:t>
            </w:r>
          </w:p>
          <w:p w:rsidR="005643EA" w:rsidRPr="00F64B25" w:rsidRDefault="002648B0" w:rsidP="00CE2A09">
            <w:pPr>
              <w:pStyle w:val="InstructionsText"/>
              <w:rPr>
                <w:noProof w:val="0"/>
              </w:rPr>
            </w:pPr>
            <w:r w:rsidRPr="00F64B25">
              <w:rPr>
                <w:noProof w:val="0"/>
              </w:rPr>
              <w:t>Der in diesem Posten auszuweisende Betrag entspricht den risikog</w:t>
            </w:r>
            <w:r w:rsidRPr="00F64B25">
              <w:rPr>
                <w:noProof w:val="0"/>
              </w:rPr>
              <w:t>e</w:t>
            </w:r>
            <w:r w:rsidRPr="00F64B25">
              <w:rPr>
                <w:noProof w:val="0"/>
              </w:rPr>
              <w:t>wichteten Positionsbeträgen (die folglich nicht mit 1,25 % multipliziert wurden), die ihrerseits die Grundlage für die Berechnung der Obergre</w:t>
            </w:r>
            <w:r w:rsidRPr="00F64B25">
              <w:rPr>
                <w:noProof w:val="0"/>
              </w:rPr>
              <w:t>n</w:t>
            </w:r>
            <w:r w:rsidRPr="00F64B25">
              <w:rPr>
                <w:noProof w:val="0"/>
              </w:rPr>
              <w:t>ze bilden.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190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8</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Nicht abzugsfähiger Schwellenwert von Beteiligungen an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ein Institut keine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2648B0" w:rsidP="00CE2A09">
            <w:pPr>
              <w:pStyle w:val="InstructionsText"/>
              <w:rPr>
                <w:noProof w:val="0"/>
              </w:rPr>
            </w:pPr>
            <w:r w:rsidRPr="00F64B25">
              <w:rPr>
                <w:noProof w:val="0"/>
              </w:rPr>
              <w:t>Artikel 46 Absatz 1 Buchstabe a der CRR</w:t>
            </w:r>
          </w:p>
          <w:p w:rsidR="005643EA" w:rsidRPr="00F64B25" w:rsidRDefault="002648B0" w:rsidP="00CE2A09">
            <w:pPr>
              <w:pStyle w:val="InstructionsText"/>
              <w:rPr>
                <w:noProof w:val="0"/>
              </w:rPr>
            </w:pPr>
            <w:r w:rsidRPr="00F64B25">
              <w:rPr>
                <w:noProof w:val="0"/>
              </w:rPr>
              <w:t>Dieser Posten enthält den Schwellenwert, bis zu dem Beteiligungen an Unternehmen der Finanzbranche, an denen ein Institut keine wesentliche Beteiligung hält, nicht abgezogen werden. Der Betrag entspricht der Summe aller Posten, die die Grundlage des Schwellenwerts bilden, mu</w:t>
            </w:r>
            <w:r w:rsidRPr="00F64B25">
              <w:rPr>
                <w:noProof w:val="0"/>
              </w:rPr>
              <w:t>l</w:t>
            </w:r>
            <w:r w:rsidRPr="00F64B25">
              <w:rPr>
                <w:noProof w:val="0"/>
              </w:rPr>
              <w:t>tipliziert mit 10 %.</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200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9</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xml:space="preserve">10 %-Schwellenwert für das harte Kernkapital </w:t>
            </w:r>
          </w:p>
          <w:p w:rsidR="005643EA" w:rsidRPr="00F64B25" w:rsidRDefault="002648B0" w:rsidP="00CE2A09">
            <w:pPr>
              <w:pStyle w:val="InstructionsText"/>
              <w:rPr>
                <w:noProof w:val="0"/>
              </w:rPr>
            </w:pPr>
            <w:r w:rsidRPr="00F64B25">
              <w:rPr>
                <w:noProof w:val="0"/>
              </w:rPr>
              <w:t>Artikel 48 Absatz 1 Buchstaben a und b der CRR</w:t>
            </w:r>
          </w:p>
          <w:p w:rsidR="005643EA" w:rsidRPr="00F64B25" w:rsidRDefault="002648B0" w:rsidP="00CE2A09">
            <w:pPr>
              <w:pStyle w:val="InstructionsText"/>
              <w:rPr>
                <w:noProof w:val="0"/>
              </w:rPr>
            </w:pPr>
            <w:r w:rsidRPr="00F64B25">
              <w:rPr>
                <w:noProof w:val="0"/>
              </w:rPr>
              <w:t>Dieser Posten enthält den Schwellenwert von 10 % für Beteiligungen an Unternehmen der Finanzbranche, an denen ein Institut eine wesentliche Beteiligung hält, sowie für latente Steueransprüche, die von der künft</w:t>
            </w:r>
            <w:r w:rsidRPr="00F64B25">
              <w:rPr>
                <w:noProof w:val="0"/>
              </w:rPr>
              <w:t>i</w:t>
            </w:r>
            <w:r w:rsidRPr="00F64B25">
              <w:rPr>
                <w:noProof w:val="0"/>
              </w:rPr>
              <w:t>gen Rentabilität abhängen und aus temporären Differenzen resultieren.</w:t>
            </w:r>
          </w:p>
          <w:p w:rsidR="005643EA" w:rsidRPr="00F64B25" w:rsidRDefault="003C7853" w:rsidP="00CE2A09">
            <w:pPr>
              <w:pStyle w:val="InstructionsText"/>
              <w:rPr>
                <w:noProof w:val="0"/>
              </w:rPr>
            </w:pPr>
            <w:r w:rsidRPr="00F64B25">
              <w:rPr>
                <w:noProof w:val="0"/>
              </w:rPr>
              <w:t>Der Betrag entspricht der Summe aller Posten, die die Grundlage des Schwellenwerts bilden, multipliziert mit 10 %.</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10</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xml:space="preserve">17,65 %-Schwellenwert für das harte Kernkapital </w:t>
            </w:r>
          </w:p>
          <w:p w:rsidR="005643EA" w:rsidRPr="00F64B25" w:rsidRDefault="002648B0" w:rsidP="00CE2A09">
            <w:pPr>
              <w:pStyle w:val="InstructionsText"/>
              <w:rPr>
                <w:noProof w:val="0"/>
              </w:rPr>
            </w:pPr>
            <w:r w:rsidRPr="00F64B25">
              <w:rPr>
                <w:noProof w:val="0"/>
              </w:rPr>
              <w:t>Artikel 48 Absatz 1 der CRR</w:t>
            </w:r>
          </w:p>
          <w:p w:rsidR="005643EA" w:rsidRPr="00F64B25" w:rsidRDefault="002648B0" w:rsidP="00CE2A09">
            <w:pPr>
              <w:pStyle w:val="InstructionsText"/>
              <w:rPr>
                <w:noProof w:val="0"/>
              </w:rPr>
            </w:pPr>
            <w:r w:rsidRPr="00F64B25">
              <w:rPr>
                <w:noProof w:val="0"/>
              </w:rPr>
              <w:t>Dieser Posten enthält den Schwellenwert von 17,65 % für Beteiligungen an Unternehmen der Finanzbranche, an denen ein Institut eine wesentl</w:t>
            </w:r>
            <w:r w:rsidRPr="00F64B25">
              <w:rPr>
                <w:noProof w:val="0"/>
              </w:rPr>
              <w:t>i</w:t>
            </w:r>
            <w:r w:rsidRPr="00F64B25">
              <w:rPr>
                <w:noProof w:val="0"/>
              </w:rPr>
              <w:t>che Beteiligung hält, sowie für latente Steueransprüche, die von der künftigen Rentabilität abhängen und aus temporären Differenzen resu</w:t>
            </w:r>
            <w:r w:rsidRPr="00F64B25">
              <w:rPr>
                <w:noProof w:val="0"/>
              </w:rPr>
              <w:t>l</w:t>
            </w:r>
            <w:r w:rsidRPr="00F64B25">
              <w:rPr>
                <w:noProof w:val="0"/>
              </w:rPr>
              <w:t>tieren. Dieser Schwellenwert ist nach dem Schwellenwert von 10 % a</w:t>
            </w:r>
            <w:r w:rsidRPr="00F64B25">
              <w:rPr>
                <w:noProof w:val="0"/>
              </w:rPr>
              <w:t>n</w:t>
            </w:r>
            <w:r w:rsidRPr="00F64B25">
              <w:rPr>
                <w:noProof w:val="0"/>
              </w:rPr>
              <w:t>zuwenden.</w:t>
            </w:r>
          </w:p>
          <w:p w:rsidR="005643EA" w:rsidRPr="00F64B25" w:rsidRDefault="002648B0" w:rsidP="00CE2A09">
            <w:pPr>
              <w:pStyle w:val="InstructionsText"/>
              <w:rPr>
                <w:noProof w:val="0"/>
              </w:rPr>
            </w:pPr>
            <w:r w:rsidRPr="00F64B25">
              <w:rPr>
                <w:noProof w:val="0"/>
              </w:rPr>
              <w:t>Der Schwellenwert wird in einer Weise berechnet, dass der Betrag der beiden angesetzten Posten auf keinen Fall 15 % des nach der Anwe</w:t>
            </w:r>
            <w:r w:rsidRPr="00F64B25">
              <w:rPr>
                <w:noProof w:val="0"/>
              </w:rPr>
              <w:t>n</w:t>
            </w:r>
            <w:r w:rsidRPr="00F64B25">
              <w:rPr>
                <w:noProof w:val="0"/>
              </w:rPr>
              <w:t>dung sämtlicher Abzüge, unter Ausschluss von Abzügen aufgrund von Übergangsbestimmungen, berechneten, endgültigen harten Kernkapitals überschreitet.</w:t>
            </w:r>
          </w:p>
        </w:tc>
      </w:tr>
      <w:tr w:rsidR="00216D67" w:rsidRPr="00F64B25" w:rsidTr="00672D2A">
        <w:tc>
          <w:tcPr>
            <w:tcW w:w="1506" w:type="dxa"/>
          </w:tcPr>
          <w:p w:rsidR="00216D67" w:rsidRPr="00F64B25" w:rsidRDefault="00216D67" w:rsidP="00CE2A09">
            <w:pPr>
              <w:pStyle w:val="InstructionsText"/>
              <w:rPr>
                <w:noProof w:val="0"/>
              </w:rPr>
            </w:pPr>
            <w:r w:rsidRPr="00F64B25">
              <w:rPr>
                <w:noProof w:val="0"/>
              </w:rPr>
              <w:t>225</w:t>
            </w:r>
          </w:p>
        </w:tc>
        <w:tc>
          <w:tcPr>
            <w:tcW w:w="7243" w:type="dxa"/>
          </w:tcPr>
          <w:p w:rsidR="00216D67" w:rsidRPr="00F64B25" w:rsidRDefault="00216D67"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Für die Zwecke von qualifizierten Beteiligungen außerhalb der Finanzbranche anrechenbare Eigenmittel</w:t>
            </w:r>
          </w:p>
          <w:p w:rsidR="00216D67" w:rsidRPr="00F64B25" w:rsidRDefault="00216D67"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b w:val="0"/>
                <w:noProof w:val="0"/>
                <w:sz w:val="24"/>
                <w:u w:val="none"/>
              </w:rPr>
              <w:t>Artikel 4 Absatz 1 Nummer 71 Buchstabe a</w:t>
            </w:r>
          </w:p>
        </w:tc>
      </w:tr>
      <w:tr w:rsidR="00216D67" w:rsidRPr="00F64B25" w:rsidTr="00672D2A">
        <w:tc>
          <w:tcPr>
            <w:tcW w:w="1506" w:type="dxa"/>
          </w:tcPr>
          <w:p w:rsidR="00216D67" w:rsidRPr="00F64B25" w:rsidRDefault="00216D67" w:rsidP="00CE2A09">
            <w:pPr>
              <w:pStyle w:val="InstructionsText"/>
              <w:rPr>
                <w:noProof w:val="0"/>
              </w:rPr>
            </w:pPr>
            <w:r w:rsidRPr="00F64B25">
              <w:rPr>
                <w:noProof w:val="0"/>
              </w:rPr>
              <w:t>226</w:t>
            </w:r>
          </w:p>
        </w:tc>
        <w:tc>
          <w:tcPr>
            <w:tcW w:w="7243" w:type="dxa"/>
          </w:tcPr>
          <w:p w:rsidR="00216D67" w:rsidRPr="00F64B25" w:rsidRDefault="00216D67"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11.2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Für die Zwecke von Großkrediten anrechenbare Eigenmittel</w:t>
            </w:r>
          </w:p>
          <w:p w:rsidR="00216D67" w:rsidRPr="00F64B25" w:rsidRDefault="00216D67" w:rsidP="00CE2A09">
            <w:pPr>
              <w:pStyle w:val="InstructionsText"/>
              <w:rPr>
                <w:rStyle w:val="InstructionsTabelleberschrift"/>
                <w:rFonts w:ascii="Times New Roman" w:hAnsi="Times New Roman"/>
                <w:b w:val="0"/>
                <w:bCs w:val="0"/>
                <w:noProof w:val="0"/>
                <w:sz w:val="24"/>
                <w:u w:val="none"/>
              </w:rPr>
            </w:pPr>
            <w:r w:rsidRPr="00F64B25">
              <w:rPr>
                <w:noProof w:val="0"/>
              </w:rPr>
              <w:lastRenderedPageBreak/>
              <w:t>Artikel 4 Absatz 1 Nummer 71 Buchstabe b</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230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Positionen im harten Kernkapital von Unternehmen der 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nanzbranche, an denen das Institut keine wesentliche Beteiligung hält, abzüglich der Verkaufspositionen</w:t>
            </w:r>
          </w:p>
          <w:p w:rsidR="005643EA" w:rsidRPr="00F64B25" w:rsidRDefault="002648B0" w:rsidP="00CE2A09">
            <w:pPr>
              <w:pStyle w:val="InstructionsText"/>
              <w:rPr>
                <w:noProof w:val="0"/>
              </w:rPr>
            </w:pPr>
            <w:r w:rsidRPr="00F64B25">
              <w:rPr>
                <w:noProof w:val="0"/>
              </w:rPr>
              <w:t>Artikel 44 bis 46 und Artikel 49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12.1</w:t>
            </w:r>
            <w:r w:rsidRPr="00F64B25">
              <w:rPr>
                <w:noProof w:val="0"/>
              </w:rPr>
              <w:tab/>
            </w:r>
            <w:r w:rsidRPr="00F64B25">
              <w:rPr>
                <w:rStyle w:val="InstructionsTabelleberschrift"/>
                <w:rFonts w:ascii="Times New Roman" w:hAnsi="Times New Roman"/>
                <w:noProof w:val="0"/>
                <w:sz w:val="24"/>
              </w:rPr>
              <w:t>Direkte Positionen im harten Kernkapital von Unternehmen der Finanzbranche, an denen das Institut keine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5643EA" w:rsidRPr="00F64B25" w:rsidRDefault="002648B0" w:rsidP="00CE2A09">
            <w:pPr>
              <w:pStyle w:val="InstructionsText"/>
              <w:rPr>
                <w:noProof w:val="0"/>
              </w:rPr>
            </w:pPr>
            <w:r w:rsidRPr="00F64B25">
              <w:rPr>
                <w:noProof w:val="0"/>
              </w:rPr>
              <w:t>Artikel 44, Artikel 45, Artikel 46 und Artikel 49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12.1.1</w:t>
            </w:r>
            <w:r w:rsidRPr="00F64B25">
              <w:rPr>
                <w:noProof w:val="0"/>
              </w:rPr>
              <w:tab/>
            </w:r>
            <w:r w:rsidRPr="00F64B25">
              <w:rPr>
                <w:rStyle w:val="InstructionsTabelleberschrift"/>
                <w:rFonts w:ascii="Times New Roman" w:hAnsi="Times New Roman"/>
                <w:noProof w:val="0"/>
                <w:sz w:val="24"/>
              </w:rPr>
              <w:t>Direkte Bruttopositionen im harten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noProof w:val="0"/>
              </w:rPr>
            </w:pPr>
            <w:r w:rsidRPr="00F64B25">
              <w:rPr>
                <w:noProof w:val="0"/>
              </w:rPr>
              <w:t>Artikel 44, Artikel 46 und Artikel 49 der CRR</w:t>
            </w:r>
          </w:p>
          <w:p w:rsidR="005643EA" w:rsidRPr="00F64B25" w:rsidRDefault="002648B0" w:rsidP="00CE2A09">
            <w:pPr>
              <w:pStyle w:val="InstructionsText"/>
              <w:rPr>
                <w:noProof w:val="0"/>
              </w:rPr>
            </w:pPr>
            <w:r w:rsidRPr="00F64B25">
              <w:rPr>
                <w:noProof w:val="0"/>
              </w:rPr>
              <w:t>Direkte Positionen im harten Kernkapital von Unternehmen der Finan</w:t>
            </w:r>
            <w:r w:rsidRPr="00F64B25">
              <w:rPr>
                <w:noProof w:val="0"/>
              </w:rPr>
              <w:t>z</w:t>
            </w:r>
            <w:r w:rsidRPr="00F64B25">
              <w:rPr>
                <w:noProof w:val="0"/>
              </w:rPr>
              <w:t>branche, an denen das Institut keine wesentliche Beteiligung hält. Au</w:t>
            </w:r>
            <w:r w:rsidRPr="00F64B25">
              <w:rPr>
                <w:noProof w:val="0"/>
              </w:rPr>
              <w:t>s</w:t>
            </w:r>
            <w:r w:rsidRPr="00F64B25">
              <w:rPr>
                <w:noProof w:val="0"/>
              </w:rPr>
              <w:t>genommen sind:</w:t>
            </w:r>
          </w:p>
          <w:p w:rsidR="005643EA" w:rsidRPr="00F64B25" w:rsidRDefault="002648B0" w:rsidP="00CE2A09">
            <w:pPr>
              <w:pStyle w:val="InstructionsText"/>
              <w:rPr>
                <w:noProof w:val="0"/>
              </w:rPr>
            </w:pPr>
            <w:r w:rsidRPr="00F64B25">
              <w:rPr>
                <w:noProof w:val="0"/>
              </w:rPr>
              <w:t>a)</w:t>
            </w:r>
            <w:r w:rsidRPr="00F64B25">
              <w:rPr>
                <w:noProof w:val="0"/>
              </w:rPr>
              <w:tab/>
              <w:t xml:space="preserve">Positionen in Form von Versicherungsprodukten, die höchstens fünf Arbeitstage lang gehalten werden, </w:t>
            </w:r>
          </w:p>
          <w:p w:rsidR="005643EA" w:rsidRPr="00F64B25" w:rsidRDefault="002648B0" w:rsidP="00CE2A09">
            <w:pPr>
              <w:pStyle w:val="InstructionsText"/>
              <w:rPr>
                <w:noProof w:val="0"/>
              </w:rPr>
            </w:pPr>
            <w:r w:rsidRPr="00F64B25">
              <w:rPr>
                <w:noProof w:val="0"/>
              </w:rPr>
              <w:t>b)</w:t>
            </w:r>
            <w:r w:rsidRPr="00F64B25">
              <w:rPr>
                <w:noProof w:val="0"/>
              </w:rPr>
              <w:tab/>
              <w:t xml:space="preserve">Beträge in Bezug auf Beteiligungen, auf die eine der Alternativen nach Artikel 49 angewendet wird, und </w:t>
            </w:r>
          </w:p>
          <w:p w:rsidR="005643EA" w:rsidRPr="00F64B25" w:rsidRDefault="002648B0" w:rsidP="00CE2A09">
            <w:pPr>
              <w:pStyle w:val="InstructionsText"/>
              <w:rPr>
                <w:noProof w:val="0"/>
              </w:rPr>
            </w:pPr>
            <w:r w:rsidRPr="00F64B25">
              <w:rPr>
                <w:noProof w:val="0"/>
              </w:rPr>
              <w:t>c)</w:t>
            </w:r>
            <w:r w:rsidRPr="00F64B25">
              <w:rPr>
                <w:noProof w:val="0"/>
              </w:rPr>
              <w:tab/>
              <w:t>Beteiligungen, die als gegenseitige Überkreuzbeteiligungen g</w:t>
            </w:r>
            <w:r w:rsidRPr="00F64B25">
              <w:rPr>
                <w:noProof w:val="0"/>
              </w:rPr>
              <w:t>e</w:t>
            </w:r>
            <w:r w:rsidRPr="00F64B25">
              <w:rPr>
                <w:noProof w:val="0"/>
              </w:rPr>
              <w:t>mäß Artikel 36 Absatz 1 Buchstabe g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12.1.2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45 der CRR</w:t>
            </w:r>
          </w:p>
          <w:p w:rsidR="005643EA" w:rsidRPr="00F64B25" w:rsidRDefault="002648B0" w:rsidP="00CE2A09">
            <w:pPr>
              <w:pStyle w:val="InstructionsText"/>
              <w:rPr>
                <w:noProof w:val="0"/>
              </w:rPr>
            </w:pPr>
            <w:r w:rsidRPr="00F64B25">
              <w:rPr>
                <w:noProof w:val="0"/>
              </w:rPr>
              <w:t>Artikel 45 der CRR lässt eine Verrechnung von Verkaufspositionen in der gleichen zugrunde liegenden Risikoposition zu, sofern die Fälligkeit der Verkaufspositionen der Fälligkeit der Kaufpositionen entspricht oder die Verkaufspositionen eine Restlaufzeit von mindestens einem Jahr h</w:t>
            </w:r>
            <w:r w:rsidRPr="00F64B25">
              <w:rPr>
                <w:noProof w:val="0"/>
              </w:rPr>
              <w:t>a</w:t>
            </w:r>
            <w:r w:rsidRPr="00F64B25">
              <w:rPr>
                <w:noProof w:val="0"/>
              </w:rPr>
              <w:t>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Indirekte Positionen im harten Kernkapital von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der Finanzbranche, an denen das Institut keine wesentliche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teiligung hält</w:t>
            </w:r>
          </w:p>
          <w:p w:rsidR="005643EA" w:rsidRPr="00F64B25" w:rsidRDefault="002648B0" w:rsidP="00CE2A09">
            <w:pPr>
              <w:pStyle w:val="InstructionsText"/>
              <w:rPr>
                <w:noProof w:val="0"/>
              </w:rPr>
            </w:pPr>
            <w:r w:rsidRPr="00F64B25">
              <w:rPr>
                <w:noProof w:val="0"/>
              </w:rPr>
              <w:t>Artikel 4 Absatz 1 Nummer 114, Artikel 44 und Artikel 45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12.2.1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Indirekte Bruttopositionen im harten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2648B0" w:rsidP="00CE2A09">
            <w:pPr>
              <w:pStyle w:val="InstructionsText"/>
              <w:rPr>
                <w:noProof w:val="0"/>
              </w:rPr>
            </w:pPr>
            <w:r w:rsidRPr="00F64B25">
              <w:rPr>
                <w:noProof w:val="0"/>
              </w:rPr>
              <w:t>Artikel 4 Absatz 1 Nummer 114, Artikel 44 und Artikel 45 der CRR</w:t>
            </w:r>
          </w:p>
          <w:p w:rsidR="005643EA" w:rsidRPr="00F64B25" w:rsidRDefault="002648B0" w:rsidP="00CE2A09">
            <w:pPr>
              <w:pStyle w:val="InstructionsText"/>
              <w:rPr>
                <w:noProof w:val="0"/>
              </w:rPr>
            </w:pPr>
            <w:r w:rsidRPr="00F64B25">
              <w:rPr>
                <w:noProof w:val="0"/>
              </w:rPr>
              <w:t>Auszuweisen ist der Betrag der im Handelsbuch geführten indirekten 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lastRenderedPageBreak/>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36 Absatz 1 Buchstabe g der CRR behandelt werden, sind nicht ei</w:t>
            </w:r>
            <w:r w:rsidRPr="00F64B25">
              <w:rPr>
                <w:noProof w:val="0"/>
              </w:rPr>
              <w:t>n</w:t>
            </w:r>
            <w:r w:rsidRPr="00F64B25">
              <w:rPr>
                <w:noProof w:val="0"/>
              </w:rPr>
              <w:t>zubeziehen.</w:t>
            </w:r>
          </w:p>
        </w:tc>
      </w:tr>
      <w:tr w:rsidR="002648B0" w:rsidRPr="00F64B25" w:rsidTr="00672D2A">
        <w:trPr>
          <w:trHeight w:val="850"/>
        </w:trPr>
        <w:tc>
          <w:tcPr>
            <w:tcW w:w="1506" w:type="dxa"/>
          </w:tcPr>
          <w:p w:rsidR="002648B0" w:rsidRPr="00F64B25" w:rsidRDefault="002648B0" w:rsidP="00CE2A09">
            <w:pPr>
              <w:pStyle w:val="InstructionsText"/>
              <w:rPr>
                <w:noProof w:val="0"/>
              </w:rPr>
            </w:pPr>
            <w:r w:rsidRPr="00F64B25">
              <w:rPr>
                <w:noProof w:val="0"/>
              </w:rPr>
              <w:lastRenderedPageBreak/>
              <w:t>290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12.2.2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45 der CRR</w:t>
            </w:r>
          </w:p>
          <w:p w:rsidR="005643EA" w:rsidRPr="00F64B25" w:rsidRDefault="002648B0" w:rsidP="00CE2A09">
            <w:pPr>
              <w:pStyle w:val="InstructionsText"/>
              <w:rPr>
                <w:noProof w:val="0"/>
              </w:rPr>
            </w:pPr>
            <w:r w:rsidRPr="00F64B25">
              <w:rPr>
                <w:noProof w:val="0"/>
              </w:rPr>
              <w:t>Artikel 45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291</w:t>
            </w:r>
          </w:p>
        </w:tc>
        <w:tc>
          <w:tcPr>
            <w:tcW w:w="7243" w:type="dxa"/>
            <w:vAlign w:val="center"/>
          </w:tcPr>
          <w:p w:rsidR="005643EA" w:rsidRPr="00F64B25" w:rsidRDefault="002648B0"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noProof w:val="0"/>
                <w:sz w:val="24"/>
              </w:rPr>
              <w:t>12.3.1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Synthetische Positionen im harten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 Absatz 1 Nummer 126, Artikel 44 und Artikel 45 der CRR</w:t>
            </w:r>
          </w:p>
        </w:tc>
      </w:tr>
      <w:tr w:rsidR="002648B0" w:rsidRPr="00F64B25" w:rsidTr="00672D2A">
        <w:tc>
          <w:tcPr>
            <w:tcW w:w="1506" w:type="dxa"/>
          </w:tcPr>
          <w:p w:rsidR="005643EA" w:rsidRPr="00F64B25" w:rsidRDefault="002648B0" w:rsidP="00CE2A09">
            <w:pPr>
              <w:pStyle w:val="InstructionsText"/>
              <w:rPr>
                <w:noProof w:val="0"/>
              </w:rPr>
            </w:pPr>
            <w:r w:rsidRPr="00F64B25">
              <w:rPr>
                <w:noProof w:val="0"/>
              </w:rPr>
              <w:t>292</w:t>
            </w:r>
          </w:p>
        </w:tc>
        <w:tc>
          <w:tcPr>
            <w:tcW w:w="7243" w:type="dxa"/>
            <w:vAlign w:val="center"/>
          </w:tcPr>
          <w:p w:rsidR="005643EA" w:rsidRPr="00F64B25" w:rsidRDefault="002648B0"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noProof w:val="0"/>
                <w:sz w:val="24"/>
              </w:rPr>
              <w:t>12.3.2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Synthetische Bruttopositionen im harten Kernkapital von Unternehmen der Finanzbranche, an denen das Institut keine w</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sentliche Beteiligung hält</w:t>
            </w:r>
          </w:p>
          <w:p w:rsidR="005643EA" w:rsidRPr="00F64B25" w:rsidRDefault="0080525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 Absatz 1 Nummer 126, Artikel 44 und Artikel 45 der CRR</w:t>
            </w:r>
          </w:p>
        </w:tc>
      </w:tr>
      <w:tr w:rsidR="002648B0" w:rsidRPr="00F64B25" w:rsidTr="00672D2A">
        <w:tc>
          <w:tcPr>
            <w:tcW w:w="1506" w:type="dxa"/>
          </w:tcPr>
          <w:p w:rsidR="005643EA" w:rsidRPr="00F64B25" w:rsidRDefault="002648B0" w:rsidP="00CE2A09">
            <w:pPr>
              <w:pStyle w:val="InstructionsText"/>
              <w:rPr>
                <w:noProof w:val="0"/>
              </w:rPr>
            </w:pPr>
            <w:r w:rsidRPr="00F64B25">
              <w:rPr>
                <w:noProof w:val="0"/>
              </w:rPr>
              <w:t>293</w:t>
            </w:r>
          </w:p>
        </w:tc>
        <w:tc>
          <w:tcPr>
            <w:tcW w:w="7243" w:type="dxa"/>
            <w:vAlign w:val="center"/>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12.3.3</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80525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 Absatz 1 Nummer 126 und Artikel 45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300</w:t>
            </w:r>
          </w:p>
        </w:tc>
        <w:tc>
          <w:tcPr>
            <w:tcW w:w="7243"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Positionen im zusätzlichen Kernkapital von Unternehmen der Finanzbranche, an denen das Institut keine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 abzüglich der Verkaufspositionen</w:t>
            </w:r>
          </w:p>
          <w:p w:rsidR="005643EA" w:rsidRPr="00F64B25" w:rsidRDefault="002648B0" w:rsidP="00CE2A09">
            <w:pPr>
              <w:pStyle w:val="InstructionsText"/>
              <w:rPr>
                <w:noProof w:val="0"/>
              </w:rPr>
            </w:pPr>
            <w:r w:rsidRPr="00F64B25">
              <w:rPr>
                <w:noProof w:val="0"/>
              </w:rPr>
              <w:t>Artikel 58 bis 60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Direkte Positionen im zusätzlichen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noProof w:val="0"/>
              </w:rPr>
            </w:pPr>
            <w:r w:rsidRPr="00F64B25">
              <w:rPr>
                <w:noProof w:val="0"/>
              </w:rPr>
              <w:t>Artikel 58, Artikel 59 und Artikel 60 Absatz 2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13.1.1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Direkte Bruttopositionen im zusätzlichen Kernkapital von Unternehmen der Finanzbranche, an denen das Institut keine w</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sentliche Beteiligung hält</w:t>
            </w:r>
          </w:p>
          <w:p w:rsidR="005643EA" w:rsidRPr="00F64B25" w:rsidRDefault="002648B0" w:rsidP="00CE2A09">
            <w:pPr>
              <w:pStyle w:val="InstructionsText"/>
              <w:rPr>
                <w:noProof w:val="0"/>
              </w:rPr>
            </w:pPr>
            <w:r w:rsidRPr="00F64B25">
              <w:rPr>
                <w:noProof w:val="0"/>
              </w:rPr>
              <w:t>Artikel 58 und Artikel 60 Absatz 2 der CRR</w:t>
            </w:r>
          </w:p>
          <w:p w:rsidR="005643EA" w:rsidRPr="00F64B25" w:rsidRDefault="002648B0" w:rsidP="00CE2A09">
            <w:pPr>
              <w:pStyle w:val="InstructionsText"/>
              <w:rPr>
                <w:noProof w:val="0"/>
              </w:rPr>
            </w:pPr>
            <w:r w:rsidRPr="00F64B25">
              <w:rPr>
                <w:noProof w:val="0"/>
              </w:rPr>
              <w:t>Direkte Positionen im zusätzlichen Kernkapital von Unternehmen der Finanzbranche, an denen das Institut keine wesentliche Beteiligung hält. Ausgenommen sind:</w:t>
            </w:r>
          </w:p>
          <w:p w:rsidR="005643EA" w:rsidRPr="00F64B25" w:rsidRDefault="002648B0" w:rsidP="00CE2A09">
            <w:pPr>
              <w:pStyle w:val="InstructionsText"/>
              <w:rPr>
                <w:noProof w:val="0"/>
              </w:rPr>
            </w:pPr>
            <w:r w:rsidRPr="00F64B25">
              <w:rPr>
                <w:noProof w:val="0"/>
              </w:rPr>
              <w:t>a)</w:t>
            </w:r>
            <w:r w:rsidRPr="00F64B25">
              <w:rPr>
                <w:noProof w:val="0"/>
              </w:rPr>
              <w:tab/>
              <w:t xml:space="preserve">Positionen in Form von Versicherungsprodukten, die höchstens fünf Arbeitstage lang gehalten werden, und </w:t>
            </w:r>
          </w:p>
          <w:p w:rsidR="005643EA" w:rsidRPr="00F64B25" w:rsidRDefault="002648B0" w:rsidP="00CE2A09">
            <w:pPr>
              <w:pStyle w:val="InstructionsText"/>
              <w:rPr>
                <w:noProof w:val="0"/>
              </w:rPr>
            </w:pPr>
            <w:r w:rsidRPr="00F64B25">
              <w:rPr>
                <w:noProof w:val="0"/>
              </w:rPr>
              <w:t>b)</w:t>
            </w:r>
            <w:r w:rsidRPr="00F64B25">
              <w:rPr>
                <w:noProof w:val="0"/>
              </w:rPr>
              <w:tab/>
              <w:t>Beteiligungen, die als gegenseitige Überkreuzbeteiligungen g</w:t>
            </w:r>
            <w:r w:rsidRPr="00F64B25">
              <w:rPr>
                <w:noProof w:val="0"/>
              </w:rPr>
              <w:t>e</w:t>
            </w:r>
            <w:r w:rsidRPr="00F64B25">
              <w:rPr>
                <w:noProof w:val="0"/>
              </w:rPr>
              <w:lastRenderedPageBreak/>
              <w:t>mäß Artikel 56 Buchstabe b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330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13.1.2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59 der CRR</w:t>
            </w:r>
          </w:p>
          <w:p w:rsidR="005643EA" w:rsidRPr="00F64B25" w:rsidRDefault="002648B0" w:rsidP="00CE2A09">
            <w:pPr>
              <w:pStyle w:val="InstructionsText"/>
              <w:rPr>
                <w:noProof w:val="0"/>
              </w:rPr>
            </w:pPr>
            <w:r w:rsidRPr="00F64B25">
              <w:rPr>
                <w:noProof w:val="0"/>
              </w:rPr>
              <w:t>Artikel 59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Indirekte Positionen im zusätzlichen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noProof w:val="0"/>
              </w:rPr>
            </w:pPr>
            <w:r w:rsidRPr="00F64B25">
              <w:rPr>
                <w:noProof w:val="0"/>
              </w:rPr>
              <w:t>Artikel 4 Absatz 1 Nummer 114, 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13.2.1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Indirekte Bruttopositionen im zusätzlichen Kernkapital von Unternehmen der Finanzbranche, an denen das Institut keine w</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sentliche Beteiligung hält</w:t>
            </w:r>
          </w:p>
          <w:p w:rsidR="005643EA" w:rsidRPr="00F64B25" w:rsidRDefault="002648B0" w:rsidP="00CE2A09">
            <w:pPr>
              <w:pStyle w:val="InstructionsText"/>
              <w:rPr>
                <w:noProof w:val="0"/>
              </w:rPr>
            </w:pPr>
            <w:r w:rsidRPr="00F64B25">
              <w:rPr>
                <w:noProof w:val="0"/>
              </w:rPr>
              <w:t>Artikel 4 Absatz 1 Nummer 114, Artikel 58 und Artikel 59 der CRR</w:t>
            </w:r>
          </w:p>
          <w:p w:rsidR="005643EA" w:rsidRPr="00F64B25" w:rsidRDefault="002648B0" w:rsidP="00CE2A09">
            <w:pPr>
              <w:pStyle w:val="InstructionsText"/>
              <w:rPr>
                <w:noProof w:val="0"/>
              </w:rPr>
            </w:pPr>
            <w:r w:rsidRPr="00F64B25">
              <w:rPr>
                <w:noProof w:val="0"/>
              </w:rPr>
              <w:t>Auszuweisen ist der Betrag der im Handelsbuch geführten indirekten 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56 Buchstabe b der CRR behandelt werden, sind nicht einzubezi</w:t>
            </w:r>
            <w:r w:rsidRPr="00F64B25">
              <w:rPr>
                <w:noProof w:val="0"/>
              </w:rPr>
              <w:t>e</w:t>
            </w:r>
            <w:r w:rsidRPr="00F64B25">
              <w:rPr>
                <w:noProof w:val="0"/>
              </w:rPr>
              <w:t>hen.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13.2.2</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59 der CRR</w:t>
            </w:r>
          </w:p>
          <w:p w:rsidR="005643EA" w:rsidRPr="00F64B25" w:rsidRDefault="002648B0" w:rsidP="00CE2A09">
            <w:pPr>
              <w:pStyle w:val="InstructionsText"/>
              <w:rPr>
                <w:noProof w:val="0"/>
              </w:rPr>
            </w:pPr>
            <w:r w:rsidRPr="00F64B25">
              <w:rPr>
                <w:noProof w:val="0"/>
              </w:rPr>
              <w:t>Artikel 59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361</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13.3</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Synthetische Positionen im zusätzlichen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362</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13.3.1</w:t>
            </w:r>
            <w:r w:rsidR="00CE2A09"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Synthetische Bruttopositionen im zusätzlichen Kernkapital von Unternehmen der Finanzbranche, an denen das Institut keine wesentliche Beteiligung hält</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363</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13.3.2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370</w:t>
            </w:r>
          </w:p>
        </w:tc>
        <w:tc>
          <w:tcPr>
            <w:tcW w:w="7243" w:type="dxa"/>
          </w:tcPr>
          <w:p w:rsidR="005643EA" w:rsidRPr="00F64B25" w:rsidRDefault="00C66473" w:rsidP="00CE2A09">
            <w:pPr>
              <w:pStyle w:val="InstructionsText"/>
              <w:rPr>
                <w:noProof w:val="0"/>
              </w:rPr>
            </w:pPr>
            <w:r w:rsidRPr="00F64B25">
              <w:rPr>
                <w:rStyle w:val="InstructionsTabelleberschrift"/>
                <w:rFonts w:ascii="Times New Roman" w:hAnsi="Times New Roman"/>
                <w:noProof w:val="0"/>
                <w:sz w:val="24"/>
              </w:rPr>
              <w:t>14.</w:t>
            </w:r>
            <w:r w:rsidRPr="00F64B25">
              <w:rPr>
                <w:noProof w:val="0"/>
                <w:u w:val="single"/>
              </w:rPr>
              <w:tab/>
            </w:r>
            <w:r w:rsidRPr="00F64B25">
              <w:rPr>
                <w:rStyle w:val="InstructionsTabelleberschrift"/>
                <w:rFonts w:ascii="Times New Roman" w:hAnsi="Times New Roman"/>
                <w:noProof w:val="0"/>
                <w:sz w:val="24"/>
              </w:rPr>
              <w:t>Beteiligungen am Ergänzungskapital von Unternehmen der Finanzbranche, an denen das Institut keine wesentliche Beteiligung hält, abzüglich der Verkaufspositionen</w:t>
            </w:r>
          </w:p>
          <w:p w:rsidR="005643EA" w:rsidRPr="00F64B25" w:rsidRDefault="002648B0" w:rsidP="00CE2A09">
            <w:pPr>
              <w:pStyle w:val="InstructionsText"/>
              <w:rPr>
                <w:noProof w:val="0"/>
              </w:rPr>
            </w:pPr>
            <w:r w:rsidRPr="00F64B25">
              <w:rPr>
                <w:noProof w:val="0"/>
              </w:rPr>
              <w:t>Artikel 68 bis 70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14.1</w:t>
            </w:r>
            <w:r w:rsidRPr="00F64B25">
              <w:rPr>
                <w:noProof w:val="0"/>
                <w:u w:val="single"/>
              </w:rPr>
              <w:tab/>
            </w:r>
            <w:r w:rsidRPr="00F64B25">
              <w:rPr>
                <w:rStyle w:val="InstructionsTabelleberschrift"/>
                <w:rFonts w:ascii="Times New Roman" w:hAnsi="Times New Roman"/>
                <w:noProof w:val="0"/>
                <w:sz w:val="24"/>
              </w:rPr>
              <w:t>Direkte Positionen im Ergänzungskapital von Unternehmen der Finanzbranche, an denen das Institut keine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5643EA" w:rsidRPr="00F64B25" w:rsidRDefault="002648B0" w:rsidP="00CE2A09">
            <w:pPr>
              <w:pStyle w:val="InstructionsText"/>
              <w:rPr>
                <w:noProof w:val="0"/>
              </w:rPr>
            </w:pPr>
            <w:r w:rsidRPr="00F64B25">
              <w:rPr>
                <w:noProof w:val="0"/>
              </w:rPr>
              <w:t>Artikel 68, Artikel 69 und Artikel 70 Absatz 2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390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14.1.1</w:t>
            </w:r>
            <w:r w:rsidRPr="00F64B25">
              <w:rPr>
                <w:noProof w:val="0"/>
                <w:u w:val="single"/>
              </w:rPr>
              <w:tab/>
            </w:r>
            <w:r w:rsidRPr="00F64B25">
              <w:rPr>
                <w:rStyle w:val="InstructionsTabelleberschrift"/>
                <w:rFonts w:ascii="Times New Roman" w:hAnsi="Times New Roman"/>
                <w:noProof w:val="0"/>
                <w:sz w:val="24"/>
              </w:rPr>
              <w:t>Direkte Bruttopositionen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noProof w:val="0"/>
              </w:rPr>
            </w:pPr>
            <w:r w:rsidRPr="00F64B25">
              <w:rPr>
                <w:noProof w:val="0"/>
              </w:rPr>
              <w:t>Artikel 68 und Artikel 70 Absatz 2 der CRR</w:t>
            </w:r>
          </w:p>
          <w:p w:rsidR="005643EA" w:rsidRPr="00F64B25" w:rsidRDefault="002648B0" w:rsidP="00CE2A09">
            <w:pPr>
              <w:pStyle w:val="InstructionsText"/>
              <w:rPr>
                <w:noProof w:val="0"/>
              </w:rPr>
            </w:pPr>
            <w:r w:rsidRPr="00F64B25">
              <w:rPr>
                <w:noProof w:val="0"/>
              </w:rPr>
              <w:t>Direkte Positionen im Ergänzungskapital von Unternehmen der Finan</w:t>
            </w:r>
            <w:r w:rsidRPr="00F64B25">
              <w:rPr>
                <w:noProof w:val="0"/>
              </w:rPr>
              <w:t>z</w:t>
            </w:r>
            <w:r w:rsidRPr="00F64B25">
              <w:rPr>
                <w:noProof w:val="0"/>
              </w:rPr>
              <w:t>branche, an denen das Institut keine wesentliche Beteiligung hält. Au</w:t>
            </w:r>
            <w:r w:rsidRPr="00F64B25">
              <w:rPr>
                <w:noProof w:val="0"/>
              </w:rPr>
              <w:t>s</w:t>
            </w:r>
            <w:r w:rsidRPr="00F64B25">
              <w:rPr>
                <w:noProof w:val="0"/>
              </w:rPr>
              <w:t>genommen sind:</w:t>
            </w:r>
          </w:p>
          <w:p w:rsidR="005643EA" w:rsidRPr="00F64B25" w:rsidRDefault="002648B0" w:rsidP="00CE2A09">
            <w:pPr>
              <w:pStyle w:val="InstructionsText"/>
              <w:rPr>
                <w:noProof w:val="0"/>
              </w:rPr>
            </w:pPr>
            <w:r w:rsidRPr="00F64B25">
              <w:rPr>
                <w:noProof w:val="0"/>
              </w:rPr>
              <w:t>a)</w:t>
            </w:r>
            <w:r w:rsidRPr="00F64B25">
              <w:rPr>
                <w:noProof w:val="0"/>
              </w:rPr>
              <w:tab/>
              <w:t xml:space="preserve">Positionen in Form von Versicherungsprodukten, die höchstens fünf Arbeitstage lang gehalten werden, und </w:t>
            </w:r>
          </w:p>
          <w:p w:rsidR="005643EA" w:rsidRPr="00F64B25" w:rsidRDefault="002648B0" w:rsidP="00CE2A09">
            <w:pPr>
              <w:pStyle w:val="InstructionsText"/>
              <w:rPr>
                <w:noProof w:val="0"/>
              </w:rPr>
            </w:pPr>
            <w:r w:rsidRPr="00F64B25">
              <w:rPr>
                <w:noProof w:val="0"/>
              </w:rPr>
              <w:t>b)</w:t>
            </w:r>
            <w:r w:rsidRPr="00F64B25">
              <w:rPr>
                <w:noProof w:val="0"/>
              </w:rPr>
              <w:tab/>
              <w:t>Beteiligungen, die als gegenseitige Überkreuzbeteiligungen g</w:t>
            </w:r>
            <w:r w:rsidRPr="00F64B25">
              <w:rPr>
                <w:noProof w:val="0"/>
              </w:rPr>
              <w:t>e</w:t>
            </w:r>
            <w:r w:rsidRPr="00F64B25">
              <w:rPr>
                <w:noProof w:val="0"/>
              </w:rPr>
              <w:t>mäß Artikel 66 Buchstabe b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400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14.1.2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69 der CRR</w:t>
            </w:r>
          </w:p>
          <w:p w:rsidR="005643EA" w:rsidRPr="00F64B25" w:rsidRDefault="002648B0" w:rsidP="00CE2A09">
            <w:pPr>
              <w:pStyle w:val="InstructionsText"/>
              <w:rPr>
                <w:noProof w:val="0"/>
              </w:rPr>
            </w:pPr>
            <w:r w:rsidRPr="00F64B25">
              <w:rPr>
                <w:noProof w:val="0"/>
              </w:rPr>
              <w:t>Artikel 69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14.2</w:t>
            </w:r>
            <w:r w:rsidRPr="00F64B25">
              <w:rPr>
                <w:noProof w:val="0"/>
                <w:u w:val="single"/>
              </w:rPr>
              <w:tab/>
            </w:r>
            <w:r w:rsidRPr="00F64B25">
              <w:rPr>
                <w:rStyle w:val="InstructionsTabelleberschrift"/>
                <w:rFonts w:ascii="Times New Roman" w:hAnsi="Times New Roman"/>
                <w:noProof w:val="0"/>
                <w:sz w:val="24"/>
              </w:rPr>
              <w:t>Indirekte Positionen im Ergänzungskapital von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der Finanzbranche, an denen das Institut keine wesentliche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teiligung hält</w:t>
            </w:r>
          </w:p>
          <w:p w:rsidR="005643EA" w:rsidRPr="00F64B25" w:rsidRDefault="002648B0" w:rsidP="00CE2A09">
            <w:pPr>
              <w:pStyle w:val="InstructionsText"/>
              <w:rPr>
                <w:noProof w:val="0"/>
              </w:rPr>
            </w:pPr>
            <w:r w:rsidRPr="00F64B25">
              <w:rPr>
                <w:noProof w:val="0"/>
              </w:rPr>
              <w:t>Artikel 4 Absatz 1 Nummer 114, 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14.2.1</w:t>
            </w:r>
            <w:r w:rsidRPr="00F64B25">
              <w:rPr>
                <w:noProof w:val="0"/>
                <w:u w:val="single"/>
              </w:rPr>
              <w:tab/>
            </w:r>
            <w:r w:rsidRPr="00F64B25">
              <w:rPr>
                <w:rStyle w:val="InstructionsTabelleberschrift"/>
                <w:rFonts w:ascii="Times New Roman" w:hAnsi="Times New Roman"/>
                <w:noProof w:val="0"/>
                <w:sz w:val="24"/>
              </w:rPr>
              <w:t>Indirekte Bruttopositionen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2648B0" w:rsidP="00CE2A09">
            <w:pPr>
              <w:pStyle w:val="InstructionsText"/>
              <w:rPr>
                <w:noProof w:val="0"/>
              </w:rPr>
            </w:pPr>
            <w:r w:rsidRPr="00F64B25">
              <w:rPr>
                <w:noProof w:val="0"/>
              </w:rPr>
              <w:t>Artikel 4 Absatz 1 Nummer 114, Artikel 68 und Artikel 69 der CRR</w:t>
            </w:r>
          </w:p>
          <w:p w:rsidR="005643EA" w:rsidRPr="00F64B25" w:rsidRDefault="002648B0" w:rsidP="00CE2A09">
            <w:pPr>
              <w:pStyle w:val="InstructionsText"/>
              <w:rPr>
                <w:noProof w:val="0"/>
              </w:rPr>
            </w:pPr>
            <w:r w:rsidRPr="00F64B25">
              <w:rPr>
                <w:noProof w:val="0"/>
              </w:rPr>
              <w:t>Auszuweisen ist der Betrag der im Handelsbuch geführten indirekten 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lastRenderedPageBreak/>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66 Buchstabe b der CRR behandelt werden, sind nicht einzubezi</w:t>
            </w:r>
            <w:r w:rsidRPr="00F64B25">
              <w:rPr>
                <w:noProof w:val="0"/>
              </w:rPr>
              <w:t>e</w:t>
            </w:r>
            <w:r w:rsidRPr="00F64B25">
              <w:rPr>
                <w:noProof w:val="0"/>
              </w:rPr>
              <w:t>hen.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430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14.2.2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69 der CRR</w:t>
            </w:r>
          </w:p>
          <w:p w:rsidR="005643EA" w:rsidRPr="00F64B25" w:rsidRDefault="002648B0" w:rsidP="00CE2A09">
            <w:pPr>
              <w:pStyle w:val="InstructionsText"/>
              <w:rPr>
                <w:noProof w:val="0"/>
              </w:rPr>
            </w:pPr>
            <w:r w:rsidRPr="00F64B25">
              <w:rPr>
                <w:noProof w:val="0"/>
              </w:rPr>
              <w:t>Artikel 69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DE5A31" w:rsidRPr="00F64B25" w:rsidTr="00672D2A">
        <w:tc>
          <w:tcPr>
            <w:tcW w:w="1506" w:type="dxa"/>
          </w:tcPr>
          <w:p w:rsidR="00DE5A31" w:rsidRPr="00F64B25" w:rsidRDefault="00DE5A31" w:rsidP="00CE2A09">
            <w:pPr>
              <w:pStyle w:val="InstructionsText"/>
              <w:rPr>
                <w:noProof w:val="0"/>
              </w:rPr>
            </w:pPr>
            <w:r w:rsidRPr="00F64B25">
              <w:rPr>
                <w:noProof w:val="0"/>
              </w:rPr>
              <w:t>431</w:t>
            </w:r>
          </w:p>
        </w:tc>
        <w:tc>
          <w:tcPr>
            <w:tcW w:w="7243" w:type="dxa"/>
          </w:tcPr>
          <w:p w:rsidR="005643EA" w:rsidRPr="00F64B25" w:rsidRDefault="00DE5A31" w:rsidP="00CE2A09">
            <w:pPr>
              <w:pStyle w:val="InstructionsText"/>
              <w:rPr>
                <w:noProof w:val="0"/>
              </w:rPr>
            </w:pPr>
            <w:r w:rsidRPr="00F64B25">
              <w:rPr>
                <w:rStyle w:val="InstructionsTabelleberschrift"/>
                <w:rFonts w:ascii="Times New Roman" w:hAnsi="Times New Roman"/>
                <w:noProof w:val="0"/>
                <w:sz w:val="24"/>
              </w:rPr>
              <w:t>14.3</w:t>
            </w:r>
            <w:r w:rsidRPr="00F64B25">
              <w:rPr>
                <w:noProof w:val="0"/>
                <w:u w:val="single"/>
              </w:rPr>
              <w:tab/>
            </w:r>
            <w:r w:rsidRPr="00F64B25">
              <w:rPr>
                <w:rStyle w:val="InstructionsTabelleberschrift"/>
                <w:rFonts w:ascii="Times New Roman" w:hAnsi="Times New Roman"/>
                <w:noProof w:val="0"/>
                <w:sz w:val="24"/>
              </w:rPr>
              <w:t>Synthetische 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keine wesentliche Beteiligung hält</w:t>
            </w:r>
          </w:p>
          <w:p w:rsidR="005643EA" w:rsidRPr="00F64B25" w:rsidRDefault="00805255" w:rsidP="00CE2A09">
            <w:pPr>
              <w:pStyle w:val="InstructionsText"/>
              <w:rPr>
                <w:rStyle w:val="InstructionsTabelleberschrift"/>
                <w:rFonts w:ascii="Times New Roman" w:hAnsi="Times New Roman"/>
                <w:noProof w:val="0"/>
                <w:sz w:val="24"/>
              </w:rPr>
            </w:pPr>
            <w:r w:rsidRPr="00F64B25">
              <w:rPr>
                <w:noProof w:val="0"/>
              </w:rPr>
              <w:t>Artikel 4 Absatz 1 Nummer 126, Artikel 68 und Artikel 69 der CRR</w:t>
            </w:r>
          </w:p>
        </w:tc>
      </w:tr>
      <w:tr w:rsidR="00DE5A31" w:rsidRPr="00F64B25" w:rsidTr="00672D2A">
        <w:tc>
          <w:tcPr>
            <w:tcW w:w="1506" w:type="dxa"/>
          </w:tcPr>
          <w:p w:rsidR="00DE5A31" w:rsidRPr="00F64B25" w:rsidRDefault="00DE5A31" w:rsidP="00CE2A09">
            <w:pPr>
              <w:pStyle w:val="InstructionsText"/>
              <w:rPr>
                <w:noProof w:val="0"/>
              </w:rPr>
            </w:pPr>
            <w:r w:rsidRPr="00F64B25">
              <w:rPr>
                <w:noProof w:val="0"/>
              </w:rPr>
              <w:t>432</w:t>
            </w:r>
          </w:p>
        </w:tc>
        <w:tc>
          <w:tcPr>
            <w:tcW w:w="7243" w:type="dxa"/>
          </w:tcPr>
          <w:p w:rsidR="005643EA" w:rsidRPr="00F64B25" w:rsidRDefault="00DE5A31" w:rsidP="00CE2A09">
            <w:pPr>
              <w:pStyle w:val="InstructionsText"/>
              <w:rPr>
                <w:noProof w:val="0"/>
              </w:rPr>
            </w:pPr>
            <w:r w:rsidRPr="00F64B25">
              <w:rPr>
                <w:rStyle w:val="InstructionsTabelleberschrift"/>
                <w:rFonts w:ascii="Times New Roman" w:hAnsi="Times New Roman"/>
                <w:noProof w:val="0"/>
                <w:sz w:val="24"/>
              </w:rPr>
              <w:t>14.3.1</w:t>
            </w:r>
            <w:r w:rsidRPr="00F64B25">
              <w:rPr>
                <w:noProof w:val="0"/>
                <w:u w:val="single"/>
              </w:rPr>
              <w:tab/>
            </w:r>
            <w:r w:rsidRPr="00F64B25">
              <w:rPr>
                <w:rStyle w:val="InstructionsTabelleberschrift"/>
                <w:rFonts w:ascii="Times New Roman" w:hAnsi="Times New Roman"/>
                <w:noProof w:val="0"/>
                <w:sz w:val="24"/>
              </w:rPr>
              <w:t>Synthetische Bruttopositionen im Ergänzungskapital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68 und Artikel 69 der CRR</w:t>
            </w:r>
          </w:p>
        </w:tc>
      </w:tr>
      <w:tr w:rsidR="00DE5A31" w:rsidRPr="00F64B25" w:rsidTr="00672D2A">
        <w:tc>
          <w:tcPr>
            <w:tcW w:w="1506" w:type="dxa"/>
          </w:tcPr>
          <w:p w:rsidR="00DE5A31" w:rsidRPr="00F64B25" w:rsidRDefault="00DE5A31" w:rsidP="00CE2A09">
            <w:pPr>
              <w:pStyle w:val="InstructionsText"/>
              <w:rPr>
                <w:noProof w:val="0"/>
              </w:rPr>
            </w:pPr>
            <w:r w:rsidRPr="00F64B25">
              <w:rPr>
                <w:noProof w:val="0"/>
              </w:rPr>
              <w:t>433</w:t>
            </w:r>
          </w:p>
        </w:tc>
        <w:tc>
          <w:tcPr>
            <w:tcW w:w="7243" w:type="dxa"/>
          </w:tcPr>
          <w:p w:rsidR="005643EA" w:rsidRPr="00F64B25" w:rsidRDefault="00DE5A31" w:rsidP="00CE2A09">
            <w:pPr>
              <w:pStyle w:val="InstructionsText"/>
              <w:rPr>
                <w:noProof w:val="0"/>
              </w:rPr>
            </w:pPr>
            <w:r w:rsidRPr="00F64B25">
              <w:rPr>
                <w:rStyle w:val="InstructionsTabelleberschrift"/>
                <w:rFonts w:ascii="Times New Roman" w:hAnsi="Times New Roman"/>
                <w:noProof w:val="0"/>
                <w:sz w:val="24"/>
              </w:rPr>
              <w:t>14.3.2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w:t>
            </w:r>
            <w:r w:rsidRPr="00F64B25">
              <w:rPr>
                <w:noProof w:val="0"/>
                <w:u w:val="single"/>
              </w:rPr>
              <w:tab/>
            </w:r>
            <w:r w:rsidRPr="00F64B25">
              <w:rPr>
                <w:rStyle w:val="InstructionsTabelleberschrift"/>
                <w:rFonts w:ascii="Times New Roman" w:hAnsi="Times New Roman"/>
                <w:noProof w:val="0"/>
                <w:sz w:val="24"/>
              </w:rPr>
              <w:t>Positionen im harten Kernkapital von Unternehmen der 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nanzbranche, an denen das Institut eine wesentliche Beteiligung hält, abzüglich der Verkaufspositionen</w:t>
            </w:r>
          </w:p>
          <w:p w:rsidR="005643EA" w:rsidRPr="00F64B25" w:rsidRDefault="002648B0" w:rsidP="00CE2A09">
            <w:pPr>
              <w:pStyle w:val="InstructionsText"/>
              <w:rPr>
                <w:noProof w:val="0"/>
              </w:rPr>
            </w:pPr>
            <w:r w:rsidRPr="00F64B25">
              <w:rPr>
                <w:noProof w:val="0"/>
              </w:rPr>
              <w:t>Artikel 44, Artikel 45, Artikel 47 und Artikel 49 der CRR</w:t>
            </w:r>
          </w:p>
        </w:tc>
      </w:tr>
      <w:tr w:rsidR="002648B0" w:rsidRPr="00F64B25" w:rsidTr="00672D2A">
        <w:tc>
          <w:tcPr>
            <w:tcW w:w="1506" w:type="dxa"/>
          </w:tcPr>
          <w:p w:rsidR="002648B0" w:rsidRPr="00F64B25" w:rsidRDefault="008F54B0" w:rsidP="00CE2A09">
            <w:pPr>
              <w:pStyle w:val="InstructionsText"/>
              <w:rPr>
                <w:noProof w:val="0"/>
              </w:rPr>
            </w:pPr>
            <w:r w:rsidRPr="00F64B25">
              <w:rPr>
                <w:noProof w:val="0"/>
              </w:rPr>
              <w:t>450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15.1</w:t>
            </w:r>
            <w:r w:rsidRPr="00F64B25">
              <w:rPr>
                <w:noProof w:val="0"/>
                <w:u w:val="single"/>
              </w:rPr>
              <w:tab/>
            </w:r>
            <w:r w:rsidRPr="00F64B25">
              <w:rPr>
                <w:rStyle w:val="InstructionsTabelleberschrift"/>
                <w:rFonts w:ascii="Times New Roman" w:hAnsi="Times New Roman"/>
                <w:noProof w:val="0"/>
                <w:sz w:val="24"/>
              </w:rPr>
              <w:t>Direkte Positionen im harten Kernkapital von Unternehmen der Finanzbranche, an denen das Institut 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5643EA" w:rsidRPr="00F64B25" w:rsidRDefault="002648B0" w:rsidP="00CE2A09">
            <w:pPr>
              <w:pStyle w:val="InstructionsText"/>
              <w:rPr>
                <w:noProof w:val="0"/>
              </w:rPr>
            </w:pPr>
            <w:r w:rsidRPr="00F64B25">
              <w:rPr>
                <w:noProof w:val="0"/>
              </w:rPr>
              <w:t>Artikel 44, Artikel 45, Artikel 47 und Artikel 49 der CRR</w:t>
            </w:r>
          </w:p>
        </w:tc>
      </w:tr>
      <w:tr w:rsidR="002648B0" w:rsidRPr="00F64B25" w:rsidTr="00672D2A">
        <w:tc>
          <w:tcPr>
            <w:tcW w:w="1506" w:type="dxa"/>
          </w:tcPr>
          <w:p w:rsidR="002648B0" w:rsidRPr="00F64B25" w:rsidRDefault="008F54B0" w:rsidP="00CE2A09">
            <w:pPr>
              <w:pStyle w:val="InstructionsText"/>
              <w:rPr>
                <w:noProof w:val="0"/>
              </w:rPr>
            </w:pPr>
            <w:r w:rsidRPr="00F64B25">
              <w:rPr>
                <w:noProof w:val="0"/>
              </w:rPr>
              <w:t>460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15.1.1</w:t>
            </w:r>
            <w:r w:rsidRPr="00F64B25">
              <w:rPr>
                <w:noProof w:val="0"/>
                <w:u w:val="single"/>
              </w:rPr>
              <w:tab/>
            </w:r>
            <w:r w:rsidRPr="00F64B25">
              <w:rPr>
                <w:rStyle w:val="InstructionsTabelleberschrift"/>
                <w:rFonts w:ascii="Times New Roman" w:hAnsi="Times New Roman"/>
                <w:noProof w:val="0"/>
                <w:sz w:val="24"/>
              </w:rPr>
              <w:t>Direkte Bruttopositionen im harten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2648B0" w:rsidP="00CE2A09">
            <w:pPr>
              <w:pStyle w:val="InstructionsText"/>
              <w:rPr>
                <w:noProof w:val="0"/>
              </w:rPr>
            </w:pPr>
            <w:r w:rsidRPr="00F64B25">
              <w:rPr>
                <w:noProof w:val="0"/>
              </w:rPr>
              <w:t>Artikel 44, Artikel 45, Artikel 47 und Artikel 49 der CRR</w:t>
            </w:r>
          </w:p>
          <w:p w:rsidR="005643EA" w:rsidRPr="00F64B25" w:rsidRDefault="002648B0" w:rsidP="00CE2A09">
            <w:pPr>
              <w:pStyle w:val="InstructionsText"/>
              <w:rPr>
                <w:noProof w:val="0"/>
              </w:rPr>
            </w:pPr>
            <w:r w:rsidRPr="00F64B25">
              <w:rPr>
                <w:noProof w:val="0"/>
              </w:rPr>
              <w:t>Direkte Positionen im harten Kernkapital von Unternehmen der Finan</w:t>
            </w:r>
            <w:r w:rsidRPr="00F64B25">
              <w:rPr>
                <w:noProof w:val="0"/>
              </w:rPr>
              <w:t>z</w:t>
            </w:r>
            <w:r w:rsidRPr="00F64B25">
              <w:rPr>
                <w:noProof w:val="0"/>
              </w:rPr>
              <w:t>branche, an denen das Institut eine wesentliche Beteiligung hält. Ausg</w:t>
            </w:r>
            <w:r w:rsidRPr="00F64B25">
              <w:rPr>
                <w:noProof w:val="0"/>
              </w:rPr>
              <w:t>e</w:t>
            </w:r>
            <w:r w:rsidRPr="00F64B25">
              <w:rPr>
                <w:noProof w:val="0"/>
              </w:rPr>
              <w:t>nommen sind:</w:t>
            </w:r>
          </w:p>
          <w:p w:rsidR="005643EA" w:rsidRPr="00F64B25" w:rsidRDefault="002648B0" w:rsidP="00CE2A09">
            <w:pPr>
              <w:pStyle w:val="InstructionsText"/>
              <w:rPr>
                <w:noProof w:val="0"/>
              </w:rPr>
            </w:pPr>
            <w:r w:rsidRPr="00F64B25">
              <w:rPr>
                <w:noProof w:val="0"/>
              </w:rPr>
              <w:t>a)</w:t>
            </w:r>
            <w:r w:rsidRPr="00F64B25">
              <w:rPr>
                <w:noProof w:val="0"/>
              </w:rPr>
              <w:tab/>
              <w:t xml:space="preserve">Positionen in Form von Versicherungsprodukten, die höchstens fünf Arbeitstage lang gehalten werden, </w:t>
            </w:r>
          </w:p>
          <w:p w:rsidR="005643EA" w:rsidRPr="00F64B25" w:rsidRDefault="002648B0" w:rsidP="00CE2A09">
            <w:pPr>
              <w:pStyle w:val="InstructionsText"/>
              <w:rPr>
                <w:noProof w:val="0"/>
              </w:rPr>
            </w:pPr>
            <w:r w:rsidRPr="00F64B25">
              <w:rPr>
                <w:noProof w:val="0"/>
              </w:rPr>
              <w:t>b)</w:t>
            </w:r>
            <w:r w:rsidRPr="00F64B25">
              <w:rPr>
                <w:noProof w:val="0"/>
              </w:rPr>
              <w:tab/>
              <w:t xml:space="preserve">Beträge in Bezug auf Beteiligungen, auf die eine der Alternativen </w:t>
            </w:r>
            <w:r w:rsidRPr="00F64B25">
              <w:rPr>
                <w:noProof w:val="0"/>
              </w:rPr>
              <w:lastRenderedPageBreak/>
              <w:t xml:space="preserve">nach Artikel 49 angewendet wird, und </w:t>
            </w:r>
          </w:p>
          <w:p w:rsidR="005643EA" w:rsidRPr="00F64B25" w:rsidRDefault="002648B0" w:rsidP="00CE2A09">
            <w:pPr>
              <w:pStyle w:val="InstructionsText"/>
              <w:rPr>
                <w:noProof w:val="0"/>
              </w:rPr>
            </w:pPr>
            <w:r w:rsidRPr="00F64B25">
              <w:rPr>
                <w:noProof w:val="0"/>
              </w:rPr>
              <w:t>c)</w:t>
            </w:r>
            <w:r w:rsidRPr="00F64B25">
              <w:rPr>
                <w:noProof w:val="0"/>
              </w:rPr>
              <w:tab/>
              <w:t>Beteiligungen, die als gegenseitige Überkreuzbeteiligungen g</w:t>
            </w:r>
            <w:r w:rsidRPr="00F64B25">
              <w:rPr>
                <w:noProof w:val="0"/>
              </w:rPr>
              <w:t>e</w:t>
            </w:r>
            <w:r w:rsidRPr="00F64B25">
              <w:rPr>
                <w:noProof w:val="0"/>
              </w:rPr>
              <w:t>mäß Artikel 36 Absatz 1 Buchstabe g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470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15.1.2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45 der CRR</w:t>
            </w:r>
          </w:p>
          <w:p w:rsidR="005643EA" w:rsidRPr="00F64B25" w:rsidRDefault="002648B0" w:rsidP="00CE2A09">
            <w:pPr>
              <w:pStyle w:val="InstructionsText"/>
              <w:rPr>
                <w:noProof w:val="0"/>
              </w:rPr>
            </w:pPr>
            <w:r w:rsidRPr="00F64B25">
              <w:rPr>
                <w:noProof w:val="0"/>
              </w:rPr>
              <w:t>Artikel 45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15.2</w:t>
            </w:r>
            <w:r w:rsidRPr="00F64B25">
              <w:rPr>
                <w:noProof w:val="0"/>
                <w:u w:val="single"/>
              </w:rPr>
              <w:tab/>
            </w:r>
            <w:r w:rsidRPr="00F64B25">
              <w:rPr>
                <w:rStyle w:val="InstructionsTabelleberschrift"/>
                <w:rFonts w:ascii="Times New Roman" w:hAnsi="Times New Roman"/>
                <w:noProof w:val="0"/>
                <w:sz w:val="24"/>
              </w:rPr>
              <w:t>Indirekte Positionen im harten Kernkapital von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der Finanzbranche, an denen das Institut eine wesentliche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teiligung hält</w:t>
            </w:r>
          </w:p>
          <w:p w:rsidR="005643EA" w:rsidRPr="00F64B25" w:rsidRDefault="002648B0" w:rsidP="00CE2A09">
            <w:pPr>
              <w:pStyle w:val="InstructionsText"/>
              <w:rPr>
                <w:noProof w:val="0"/>
              </w:rPr>
            </w:pPr>
            <w:r w:rsidRPr="00F64B25">
              <w:rPr>
                <w:noProof w:val="0"/>
              </w:rPr>
              <w:t>Artikel 4 Absatz 1 Nummer 114, Artikel 44 und Artikel 45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490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15.2.1</w:t>
            </w:r>
            <w:r w:rsidRPr="00F64B25">
              <w:rPr>
                <w:noProof w:val="0"/>
                <w:u w:val="single"/>
              </w:rPr>
              <w:tab/>
            </w:r>
            <w:r w:rsidRPr="00F64B25">
              <w:rPr>
                <w:rStyle w:val="InstructionsTabelleberschrift"/>
                <w:rFonts w:ascii="Times New Roman" w:hAnsi="Times New Roman"/>
                <w:noProof w:val="0"/>
                <w:sz w:val="24"/>
              </w:rPr>
              <w:t>Indirekte Bruttopositionen im harten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2648B0" w:rsidP="00CE2A09">
            <w:pPr>
              <w:pStyle w:val="InstructionsText"/>
              <w:rPr>
                <w:noProof w:val="0"/>
              </w:rPr>
            </w:pPr>
            <w:r w:rsidRPr="00F64B25">
              <w:rPr>
                <w:noProof w:val="0"/>
              </w:rPr>
              <w:t>Artikel 4 Absatz 1 Nummer 114, Artikel 44 und Artikel 45 der CRR</w:t>
            </w:r>
          </w:p>
          <w:p w:rsidR="005643EA" w:rsidRPr="00F64B25" w:rsidRDefault="002648B0" w:rsidP="00CE2A09">
            <w:pPr>
              <w:pStyle w:val="InstructionsText"/>
              <w:rPr>
                <w:noProof w:val="0"/>
              </w:rPr>
            </w:pPr>
            <w:r w:rsidRPr="00F64B25">
              <w:rPr>
                <w:noProof w:val="0"/>
              </w:rPr>
              <w:t>Auszuweisen ist der Betrag der im Handelsbuch geführten indirekten 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36 Absatz 1 Buchstabe g der CRR behandelt werden, sind nicht ei</w:t>
            </w:r>
            <w:r w:rsidRPr="00F64B25">
              <w:rPr>
                <w:noProof w:val="0"/>
              </w:rPr>
              <w:t>n</w:t>
            </w:r>
            <w:r w:rsidRPr="00F64B25">
              <w:rPr>
                <w:noProof w:val="0"/>
              </w:rPr>
              <w:t>zubeziehen.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500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15.2.2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45 der CRR</w:t>
            </w:r>
          </w:p>
          <w:p w:rsidR="005643EA" w:rsidRPr="00F64B25" w:rsidRDefault="002648B0" w:rsidP="00CE2A09">
            <w:pPr>
              <w:pStyle w:val="InstructionsText"/>
              <w:rPr>
                <w:noProof w:val="0"/>
              </w:rPr>
            </w:pPr>
            <w:r w:rsidRPr="00F64B25">
              <w:rPr>
                <w:noProof w:val="0"/>
              </w:rPr>
              <w:t>Artikel 45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DE5A31" w:rsidRPr="00F64B25" w:rsidTr="00672D2A">
        <w:tc>
          <w:tcPr>
            <w:tcW w:w="1506" w:type="dxa"/>
          </w:tcPr>
          <w:p w:rsidR="00DE5A31" w:rsidRPr="00F64B25" w:rsidRDefault="00DE5A31" w:rsidP="00CE2A09">
            <w:pPr>
              <w:pStyle w:val="InstructionsText"/>
              <w:rPr>
                <w:noProof w:val="0"/>
              </w:rPr>
            </w:pPr>
            <w:r w:rsidRPr="00F64B25">
              <w:rPr>
                <w:noProof w:val="0"/>
              </w:rPr>
              <w:t>501</w:t>
            </w:r>
          </w:p>
        </w:tc>
        <w:tc>
          <w:tcPr>
            <w:tcW w:w="7243" w:type="dxa"/>
          </w:tcPr>
          <w:p w:rsidR="005643EA" w:rsidRPr="00F64B25" w:rsidRDefault="00DE5A31" w:rsidP="00CE2A09">
            <w:pPr>
              <w:pStyle w:val="InstructionsText"/>
              <w:rPr>
                <w:noProof w:val="0"/>
              </w:rPr>
            </w:pPr>
            <w:r w:rsidRPr="00F64B25">
              <w:rPr>
                <w:rStyle w:val="InstructionsTabelleberschrift"/>
                <w:rFonts w:ascii="Times New Roman" w:hAnsi="Times New Roman"/>
                <w:noProof w:val="0"/>
                <w:sz w:val="24"/>
              </w:rPr>
              <w:t>15.3</w:t>
            </w:r>
            <w:r w:rsidRPr="00F64B25">
              <w:rPr>
                <w:noProof w:val="0"/>
                <w:u w:val="single"/>
              </w:rPr>
              <w:tab/>
            </w:r>
            <w:r w:rsidRPr="00F64B25">
              <w:rPr>
                <w:rStyle w:val="InstructionsTabelleberschrift"/>
                <w:rFonts w:ascii="Times New Roman" w:hAnsi="Times New Roman"/>
                <w:noProof w:val="0"/>
                <w:sz w:val="24"/>
              </w:rPr>
              <w:t>Synthetische Positionen im harten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805255" w:rsidP="00CE2A09">
            <w:pPr>
              <w:pStyle w:val="InstructionsText"/>
              <w:rPr>
                <w:noProof w:val="0"/>
              </w:rPr>
            </w:pPr>
            <w:r w:rsidRPr="00F64B25">
              <w:rPr>
                <w:noProof w:val="0"/>
              </w:rPr>
              <w:t>Artikel 4 Absatz 1 Nummer 126, Artikel 44 und Artikel 45 der CRR</w:t>
            </w:r>
          </w:p>
        </w:tc>
      </w:tr>
      <w:tr w:rsidR="00DE5A31" w:rsidRPr="00F64B25" w:rsidTr="00672D2A">
        <w:tc>
          <w:tcPr>
            <w:tcW w:w="1506" w:type="dxa"/>
          </w:tcPr>
          <w:p w:rsidR="00DE5A31" w:rsidRPr="00F64B25" w:rsidRDefault="00DE5A31" w:rsidP="00CE2A09">
            <w:pPr>
              <w:pStyle w:val="InstructionsText"/>
              <w:rPr>
                <w:noProof w:val="0"/>
              </w:rPr>
            </w:pPr>
            <w:r w:rsidRPr="00F64B25">
              <w:rPr>
                <w:noProof w:val="0"/>
              </w:rPr>
              <w:t>502</w:t>
            </w:r>
          </w:p>
        </w:tc>
        <w:tc>
          <w:tcPr>
            <w:tcW w:w="7243" w:type="dxa"/>
          </w:tcPr>
          <w:p w:rsidR="005643EA" w:rsidRPr="00F64B25" w:rsidRDefault="00DE5A31" w:rsidP="00CE2A09">
            <w:pPr>
              <w:pStyle w:val="InstructionsText"/>
              <w:rPr>
                <w:noProof w:val="0"/>
              </w:rPr>
            </w:pPr>
            <w:r w:rsidRPr="00F64B25">
              <w:rPr>
                <w:rStyle w:val="InstructionsTabelleberschrift"/>
                <w:rFonts w:ascii="Times New Roman" w:hAnsi="Times New Roman"/>
                <w:noProof w:val="0"/>
                <w:sz w:val="24"/>
              </w:rPr>
              <w:t>15.3.1</w:t>
            </w:r>
            <w:r w:rsidRPr="00F64B25">
              <w:rPr>
                <w:noProof w:val="0"/>
                <w:u w:val="single"/>
              </w:rPr>
              <w:tab/>
            </w:r>
            <w:r w:rsidRPr="00F64B25">
              <w:rPr>
                <w:rStyle w:val="InstructionsTabelleberschrift"/>
                <w:rFonts w:ascii="Times New Roman" w:hAnsi="Times New Roman"/>
                <w:noProof w:val="0"/>
                <w:sz w:val="24"/>
              </w:rPr>
              <w:t>Synthetische Bruttopositionen im harten Kernkapital von Unternehmen der Finanzbranche, an denen das Institut eine wesen</w:t>
            </w:r>
            <w:r w:rsidRPr="00F64B25">
              <w:rPr>
                <w:rStyle w:val="InstructionsTabelleberschrift"/>
                <w:rFonts w:ascii="Times New Roman" w:hAnsi="Times New Roman"/>
                <w:noProof w:val="0"/>
                <w:sz w:val="24"/>
              </w:rPr>
              <w:t>t</w:t>
            </w:r>
            <w:r w:rsidRPr="00F64B25">
              <w:rPr>
                <w:rStyle w:val="InstructionsTabelleberschrift"/>
                <w:rFonts w:ascii="Times New Roman" w:hAnsi="Times New Roman"/>
                <w:noProof w:val="0"/>
                <w:sz w:val="24"/>
              </w:rPr>
              <w:lastRenderedPageBreak/>
              <w:t>liche Beteiligung hält</w:t>
            </w:r>
          </w:p>
          <w:p w:rsidR="005643EA" w:rsidRPr="00F64B25" w:rsidRDefault="00805255" w:rsidP="00CE2A09">
            <w:pPr>
              <w:pStyle w:val="InstructionsText"/>
              <w:rPr>
                <w:noProof w:val="0"/>
              </w:rPr>
            </w:pPr>
            <w:r w:rsidRPr="00F64B25">
              <w:rPr>
                <w:noProof w:val="0"/>
              </w:rPr>
              <w:t>Artikel 4 Absatz 1 Nummer 126, Artikel 44 und Artikel 45 der CRR</w:t>
            </w:r>
          </w:p>
        </w:tc>
      </w:tr>
      <w:tr w:rsidR="00DE5A31" w:rsidRPr="00F64B25" w:rsidTr="00672D2A">
        <w:tc>
          <w:tcPr>
            <w:tcW w:w="1506" w:type="dxa"/>
          </w:tcPr>
          <w:p w:rsidR="00DE5A31" w:rsidRPr="00F64B25" w:rsidRDefault="00E81DB9" w:rsidP="00CE2A09">
            <w:pPr>
              <w:pStyle w:val="InstructionsText"/>
              <w:rPr>
                <w:noProof w:val="0"/>
              </w:rPr>
            </w:pPr>
            <w:r w:rsidRPr="00F64B25">
              <w:rPr>
                <w:noProof w:val="0"/>
              </w:rPr>
              <w:lastRenderedPageBreak/>
              <w:t>503</w:t>
            </w:r>
          </w:p>
        </w:tc>
        <w:tc>
          <w:tcPr>
            <w:tcW w:w="7243" w:type="dxa"/>
          </w:tcPr>
          <w:p w:rsidR="005643EA" w:rsidRPr="00F64B25" w:rsidRDefault="00E81DB9" w:rsidP="00CE2A09">
            <w:pPr>
              <w:pStyle w:val="InstructionsText"/>
              <w:rPr>
                <w:noProof w:val="0"/>
              </w:rPr>
            </w:pPr>
            <w:r w:rsidRPr="00F64B25">
              <w:rPr>
                <w:rStyle w:val="InstructionsTabelleberschrift"/>
                <w:rFonts w:ascii="Times New Roman" w:hAnsi="Times New Roman"/>
                <w:noProof w:val="0"/>
                <w:sz w:val="24"/>
              </w:rPr>
              <w:t>15.3.2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805255" w:rsidP="00CE2A09">
            <w:pPr>
              <w:pStyle w:val="InstructionsText"/>
              <w:rPr>
                <w:noProof w:val="0"/>
              </w:rPr>
            </w:pPr>
            <w:r w:rsidRPr="00F64B25">
              <w:rPr>
                <w:noProof w:val="0"/>
              </w:rPr>
              <w:t>Artikel 4 Absatz 1 Nummer 126 und Artikel 45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w:t>
            </w:r>
            <w:r w:rsidR="00CE140B" w:rsidRPr="00F64B25">
              <w:rPr>
                <w:rStyle w:val="InstructionsTabelleberschrift"/>
                <w:rFonts w:ascii="Times New Roman" w:hAnsi="Times New Roman"/>
                <w:noProof w:val="0"/>
                <w:sz w:val="24"/>
              </w:rPr>
              <w:t>.</w:t>
            </w:r>
            <w:r w:rsidR="00CE140B"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Positionen im zusätzlichen Kernkapital von Unternehmen der Finanzbranche, an denen das Institut 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 abzüglich der Verkaufspositionen</w:t>
            </w:r>
          </w:p>
          <w:p w:rsidR="005643EA" w:rsidRPr="00F64B25" w:rsidRDefault="002648B0" w:rsidP="00CE2A09">
            <w:pPr>
              <w:pStyle w:val="InstructionsText"/>
              <w:rPr>
                <w:noProof w:val="0"/>
              </w:rPr>
            </w:pPr>
            <w:r w:rsidRPr="00F64B25">
              <w:rPr>
                <w:noProof w:val="0"/>
              </w:rPr>
              <w:t>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16.1</w:t>
            </w:r>
            <w:r w:rsidRPr="00F64B25">
              <w:rPr>
                <w:noProof w:val="0"/>
                <w:u w:val="single"/>
              </w:rPr>
              <w:tab/>
            </w:r>
            <w:r w:rsidRPr="00F64B25">
              <w:rPr>
                <w:rStyle w:val="InstructionsTabelleberschrift"/>
                <w:rFonts w:ascii="Times New Roman" w:hAnsi="Times New Roman"/>
                <w:noProof w:val="0"/>
                <w:sz w:val="24"/>
              </w:rPr>
              <w:t>Direkte Positionen im zusätzlichen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2648B0" w:rsidP="00CE2A09">
            <w:pPr>
              <w:pStyle w:val="InstructionsText"/>
              <w:rPr>
                <w:noProof w:val="0"/>
              </w:rPr>
            </w:pPr>
            <w:r w:rsidRPr="00F64B25">
              <w:rPr>
                <w:noProof w:val="0"/>
              </w:rPr>
              <w:t>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16.1.1</w:t>
            </w:r>
            <w:r w:rsidRPr="00F64B25">
              <w:rPr>
                <w:noProof w:val="0"/>
                <w:u w:val="single"/>
              </w:rPr>
              <w:tab/>
            </w:r>
            <w:r w:rsidRPr="00F64B25">
              <w:rPr>
                <w:rStyle w:val="InstructionsTabelleberschrift"/>
                <w:rFonts w:ascii="Times New Roman" w:hAnsi="Times New Roman"/>
                <w:noProof w:val="0"/>
                <w:sz w:val="24"/>
              </w:rPr>
              <w:t>Direkte Bruttopositionen im zusätzlichen Kernkapital von Unternehmen der Finanzbranche, an denen das Institut eine wesen</w:t>
            </w:r>
            <w:r w:rsidRPr="00F64B25">
              <w:rPr>
                <w:rStyle w:val="InstructionsTabelleberschrift"/>
                <w:rFonts w:ascii="Times New Roman" w:hAnsi="Times New Roman"/>
                <w:noProof w:val="0"/>
                <w:sz w:val="24"/>
              </w:rPr>
              <w:t>t</w:t>
            </w:r>
            <w:r w:rsidRPr="00F64B25">
              <w:rPr>
                <w:rStyle w:val="InstructionsTabelleberschrift"/>
                <w:rFonts w:ascii="Times New Roman" w:hAnsi="Times New Roman"/>
                <w:noProof w:val="0"/>
                <w:sz w:val="24"/>
              </w:rPr>
              <w:t>liche Beteiligung hält</w:t>
            </w:r>
          </w:p>
          <w:p w:rsidR="005643EA" w:rsidRPr="00F64B25" w:rsidRDefault="002648B0" w:rsidP="00CE2A09">
            <w:pPr>
              <w:pStyle w:val="InstructionsText"/>
              <w:rPr>
                <w:noProof w:val="0"/>
              </w:rPr>
            </w:pPr>
            <w:r w:rsidRPr="00F64B25">
              <w:rPr>
                <w:noProof w:val="0"/>
              </w:rPr>
              <w:t>Artikel 58 der CRR</w:t>
            </w:r>
          </w:p>
          <w:p w:rsidR="005643EA" w:rsidRPr="00F64B25" w:rsidRDefault="002648B0" w:rsidP="00CE2A09">
            <w:pPr>
              <w:pStyle w:val="InstructionsText"/>
              <w:rPr>
                <w:noProof w:val="0"/>
              </w:rPr>
            </w:pPr>
            <w:r w:rsidRPr="00F64B25">
              <w:rPr>
                <w:noProof w:val="0"/>
              </w:rPr>
              <w:t>Direkte Positionen im zusätzlichen Kernkapital von Unternehmen der Finanzbranche, an denen das Institut eine wesentliche Beteiligung hält. Ausgenommen sind:</w:t>
            </w:r>
          </w:p>
          <w:p w:rsidR="005643EA" w:rsidRPr="00F64B25" w:rsidRDefault="002648B0" w:rsidP="00CE2A09">
            <w:pPr>
              <w:pStyle w:val="InstructionsText"/>
              <w:rPr>
                <w:noProof w:val="0"/>
              </w:rPr>
            </w:pPr>
            <w:r w:rsidRPr="00F64B25">
              <w:rPr>
                <w:noProof w:val="0"/>
              </w:rPr>
              <w:t>a)</w:t>
            </w:r>
            <w:r w:rsidRPr="00F64B25">
              <w:rPr>
                <w:noProof w:val="0"/>
              </w:rPr>
              <w:tab/>
              <w:t xml:space="preserve">Positionen in Form von Versicherungsprodukten, die höchstens fünf Arbeitstage lang gehalten werden (Artikel 56 Buchstabe d und </w:t>
            </w:r>
          </w:p>
          <w:p w:rsidR="005643EA" w:rsidRPr="00F64B25" w:rsidRDefault="002648B0" w:rsidP="00CE2A09">
            <w:pPr>
              <w:pStyle w:val="InstructionsText"/>
              <w:rPr>
                <w:noProof w:val="0"/>
              </w:rPr>
            </w:pPr>
            <w:r w:rsidRPr="00F64B25">
              <w:rPr>
                <w:noProof w:val="0"/>
              </w:rPr>
              <w:t>b)</w:t>
            </w:r>
            <w:r w:rsidRPr="00F64B25">
              <w:rPr>
                <w:noProof w:val="0"/>
              </w:rPr>
              <w:tab/>
              <w:t>Beteiligungen, die als gegenseitige Überkreuzbeteiligungen g</w:t>
            </w:r>
            <w:r w:rsidRPr="00F64B25">
              <w:rPr>
                <w:noProof w:val="0"/>
              </w:rPr>
              <w:t>e</w:t>
            </w:r>
            <w:r w:rsidRPr="00F64B25">
              <w:rPr>
                <w:noProof w:val="0"/>
              </w:rPr>
              <w:t>mäß Artikel 56 Buchstabe b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16.1.2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59 der CRR</w:t>
            </w:r>
          </w:p>
          <w:p w:rsidR="005643EA" w:rsidRPr="00F64B25" w:rsidRDefault="002648B0" w:rsidP="00CE2A09">
            <w:pPr>
              <w:pStyle w:val="InstructionsText"/>
              <w:rPr>
                <w:noProof w:val="0"/>
              </w:rPr>
            </w:pPr>
            <w:r w:rsidRPr="00F64B25">
              <w:rPr>
                <w:noProof w:val="0"/>
              </w:rPr>
              <w:t>Artikel 59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16.2</w:t>
            </w:r>
            <w:r w:rsidRPr="00F64B25">
              <w:rPr>
                <w:noProof w:val="0"/>
                <w:u w:val="single"/>
              </w:rPr>
              <w:tab/>
            </w:r>
            <w:r w:rsidRPr="00F64B25">
              <w:rPr>
                <w:rStyle w:val="InstructionsTabelleberschrift"/>
                <w:rFonts w:ascii="Times New Roman" w:hAnsi="Times New Roman"/>
                <w:noProof w:val="0"/>
                <w:sz w:val="24"/>
              </w:rPr>
              <w:t>Indirekte Positionen im zusätzlichen Kernkapital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2648B0" w:rsidP="00CE2A09">
            <w:pPr>
              <w:pStyle w:val="InstructionsText"/>
              <w:rPr>
                <w:noProof w:val="0"/>
              </w:rPr>
            </w:pPr>
            <w:r w:rsidRPr="00F64B25">
              <w:rPr>
                <w:noProof w:val="0"/>
              </w:rPr>
              <w:t>Artikel 4 Absatz 1 Nummer 114, Artikel 58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16.2.1</w:t>
            </w:r>
            <w:r w:rsidRPr="00F64B25">
              <w:rPr>
                <w:noProof w:val="0"/>
                <w:u w:val="single"/>
              </w:rPr>
              <w:tab/>
            </w:r>
            <w:r w:rsidRPr="00F64B25">
              <w:rPr>
                <w:rStyle w:val="InstructionsTabelleberschrift"/>
                <w:rFonts w:ascii="Times New Roman" w:hAnsi="Times New Roman"/>
                <w:noProof w:val="0"/>
                <w:sz w:val="24"/>
              </w:rPr>
              <w:t>Indirekte Bruttopositionen im zusätzlichen Kernkapital von Unternehmen der Finanzbranche, an denen das Institut eine wesen</w:t>
            </w:r>
            <w:r w:rsidRPr="00F64B25">
              <w:rPr>
                <w:rStyle w:val="InstructionsTabelleberschrift"/>
                <w:rFonts w:ascii="Times New Roman" w:hAnsi="Times New Roman"/>
                <w:noProof w:val="0"/>
                <w:sz w:val="24"/>
              </w:rPr>
              <w:t>t</w:t>
            </w:r>
            <w:r w:rsidRPr="00F64B25">
              <w:rPr>
                <w:rStyle w:val="InstructionsTabelleberschrift"/>
                <w:rFonts w:ascii="Times New Roman" w:hAnsi="Times New Roman"/>
                <w:noProof w:val="0"/>
                <w:sz w:val="24"/>
              </w:rPr>
              <w:t>liche Beteiligung hält</w:t>
            </w:r>
          </w:p>
          <w:p w:rsidR="005643EA" w:rsidRPr="00F64B25" w:rsidRDefault="002648B0" w:rsidP="00CE2A09">
            <w:pPr>
              <w:pStyle w:val="InstructionsText"/>
              <w:rPr>
                <w:noProof w:val="0"/>
              </w:rPr>
            </w:pPr>
            <w:r w:rsidRPr="00F64B25">
              <w:rPr>
                <w:noProof w:val="0"/>
              </w:rPr>
              <w:t>Artikel 4 Absatz 1 Nummer 114, Artikel 58 und Artikel 59 der CRR</w:t>
            </w:r>
          </w:p>
          <w:p w:rsidR="005643EA" w:rsidRPr="00F64B25" w:rsidRDefault="002648B0" w:rsidP="00CE2A09">
            <w:pPr>
              <w:pStyle w:val="InstructionsText"/>
              <w:rPr>
                <w:noProof w:val="0"/>
              </w:rPr>
            </w:pPr>
            <w:r w:rsidRPr="00F64B25">
              <w:rPr>
                <w:noProof w:val="0"/>
              </w:rPr>
              <w:t xml:space="preserve">Auszuweisen ist der Betrag der im Handelsbuch geführten indirekten </w:t>
            </w:r>
            <w:r w:rsidRPr="00F64B25">
              <w:rPr>
                <w:noProof w:val="0"/>
              </w:rPr>
              <w:lastRenderedPageBreak/>
              <w:t>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56 Buchstabe b der CRR behandelt werden, sind nicht einzubezi</w:t>
            </w:r>
            <w:r w:rsidRPr="00F64B25">
              <w:rPr>
                <w:noProof w:val="0"/>
              </w:rPr>
              <w:t>e</w:t>
            </w:r>
            <w:r w:rsidRPr="00F64B25">
              <w:rPr>
                <w:noProof w:val="0"/>
              </w:rPr>
              <w:t>hen.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570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16.2.2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59 der CRR</w:t>
            </w:r>
          </w:p>
          <w:p w:rsidR="005643EA" w:rsidRPr="00F64B25" w:rsidRDefault="002648B0" w:rsidP="00CE2A09">
            <w:pPr>
              <w:pStyle w:val="InstructionsText"/>
              <w:rPr>
                <w:noProof w:val="0"/>
              </w:rPr>
            </w:pPr>
            <w:r w:rsidRPr="00F64B25">
              <w:rPr>
                <w:noProof w:val="0"/>
              </w:rPr>
              <w:t>Artikel 59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E81DB9" w:rsidRPr="00F64B25" w:rsidTr="00672D2A">
        <w:tc>
          <w:tcPr>
            <w:tcW w:w="1506" w:type="dxa"/>
          </w:tcPr>
          <w:p w:rsidR="00E81DB9" w:rsidRPr="00F64B25" w:rsidRDefault="00E81DB9" w:rsidP="00CE2A09">
            <w:pPr>
              <w:pStyle w:val="InstructionsText"/>
              <w:rPr>
                <w:noProof w:val="0"/>
              </w:rPr>
            </w:pPr>
            <w:r w:rsidRPr="00F64B25">
              <w:rPr>
                <w:noProof w:val="0"/>
              </w:rPr>
              <w:t>571</w:t>
            </w:r>
          </w:p>
        </w:tc>
        <w:tc>
          <w:tcPr>
            <w:tcW w:w="7243" w:type="dxa"/>
          </w:tcPr>
          <w:p w:rsidR="005643EA" w:rsidRPr="00F64B25" w:rsidRDefault="00E81DB9" w:rsidP="00CE2A09">
            <w:pPr>
              <w:pStyle w:val="InstructionsText"/>
              <w:rPr>
                <w:noProof w:val="0"/>
              </w:rPr>
            </w:pPr>
            <w:r w:rsidRPr="00F64B25">
              <w:rPr>
                <w:rStyle w:val="InstructionsTabelleberschrift"/>
                <w:rFonts w:ascii="Times New Roman" w:hAnsi="Times New Roman"/>
                <w:noProof w:val="0"/>
                <w:sz w:val="24"/>
              </w:rPr>
              <w:t>16.3</w:t>
            </w:r>
            <w:r w:rsidRPr="00F64B25">
              <w:rPr>
                <w:noProof w:val="0"/>
                <w:u w:val="single"/>
              </w:rPr>
              <w:tab/>
            </w:r>
            <w:r w:rsidRPr="00F64B25">
              <w:rPr>
                <w:rStyle w:val="InstructionsTabelleberschrift"/>
                <w:rFonts w:ascii="Times New Roman" w:hAnsi="Times New Roman"/>
                <w:noProof w:val="0"/>
                <w:sz w:val="24"/>
              </w:rPr>
              <w:t>Synthetische Positionen im zusätzlichen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 Beteiligung hält</w:t>
            </w:r>
          </w:p>
          <w:p w:rsidR="005643EA" w:rsidRPr="00F64B25" w:rsidRDefault="00E81DB9"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58 und Artikel 59 der CRR</w:t>
            </w:r>
          </w:p>
        </w:tc>
      </w:tr>
      <w:tr w:rsidR="00E81DB9" w:rsidRPr="00F64B25" w:rsidTr="00672D2A">
        <w:tc>
          <w:tcPr>
            <w:tcW w:w="1506" w:type="dxa"/>
          </w:tcPr>
          <w:p w:rsidR="00E81DB9" w:rsidRPr="00F64B25" w:rsidRDefault="00E81DB9" w:rsidP="00CE2A09">
            <w:pPr>
              <w:pStyle w:val="InstructionsText"/>
              <w:rPr>
                <w:noProof w:val="0"/>
              </w:rPr>
            </w:pPr>
            <w:r w:rsidRPr="00F64B25">
              <w:rPr>
                <w:noProof w:val="0"/>
              </w:rPr>
              <w:t>572</w:t>
            </w:r>
          </w:p>
        </w:tc>
        <w:tc>
          <w:tcPr>
            <w:tcW w:w="7243" w:type="dxa"/>
          </w:tcPr>
          <w:p w:rsidR="005643EA" w:rsidRPr="00F64B25" w:rsidRDefault="00E81DB9" w:rsidP="00CE2A09">
            <w:pPr>
              <w:pStyle w:val="InstructionsText"/>
              <w:rPr>
                <w:noProof w:val="0"/>
              </w:rPr>
            </w:pPr>
            <w:r w:rsidRPr="00F64B25">
              <w:rPr>
                <w:rStyle w:val="InstructionsTabelleberschrift"/>
                <w:rFonts w:ascii="Times New Roman" w:hAnsi="Times New Roman"/>
                <w:noProof w:val="0"/>
                <w:sz w:val="24"/>
              </w:rPr>
              <w:t>16.3.1</w:t>
            </w:r>
            <w:r w:rsidRPr="00F64B25">
              <w:rPr>
                <w:noProof w:val="0"/>
                <w:u w:val="single"/>
              </w:rPr>
              <w:tab/>
            </w:r>
            <w:r w:rsidRPr="00F64B25">
              <w:rPr>
                <w:rStyle w:val="InstructionsTabelleberschrift"/>
                <w:rFonts w:ascii="Times New Roman" w:hAnsi="Times New Roman"/>
                <w:noProof w:val="0"/>
                <w:sz w:val="24"/>
              </w:rPr>
              <w:t>Synthetische Bruttopositionen im zusätzlichen Kernkapital von Unternehmen der Finanzbranche, an denen das Institut eine wesentliche Beteiligung hält</w:t>
            </w:r>
          </w:p>
          <w:p w:rsidR="005643EA" w:rsidRPr="00F64B25" w:rsidRDefault="00E81DB9"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58 und Artikel 59 der CRR</w:t>
            </w:r>
          </w:p>
        </w:tc>
      </w:tr>
      <w:tr w:rsidR="00E81DB9" w:rsidRPr="00F64B25" w:rsidTr="00672D2A">
        <w:tc>
          <w:tcPr>
            <w:tcW w:w="1506" w:type="dxa"/>
          </w:tcPr>
          <w:p w:rsidR="00E81DB9" w:rsidRPr="00F64B25" w:rsidRDefault="00E81DB9" w:rsidP="00CE2A09">
            <w:pPr>
              <w:pStyle w:val="InstructionsText"/>
              <w:rPr>
                <w:noProof w:val="0"/>
              </w:rPr>
            </w:pPr>
            <w:r w:rsidRPr="00F64B25">
              <w:rPr>
                <w:noProof w:val="0"/>
              </w:rPr>
              <w:t>573</w:t>
            </w:r>
          </w:p>
        </w:tc>
        <w:tc>
          <w:tcPr>
            <w:tcW w:w="7243" w:type="dxa"/>
          </w:tcPr>
          <w:p w:rsidR="005643EA" w:rsidRPr="00F64B25" w:rsidRDefault="00E81DB9" w:rsidP="00CE2A09">
            <w:pPr>
              <w:pStyle w:val="InstructionsText"/>
              <w:rPr>
                <w:noProof w:val="0"/>
              </w:rPr>
            </w:pPr>
            <w:r w:rsidRPr="00F64B25">
              <w:rPr>
                <w:rStyle w:val="InstructionsTabelleberschrift"/>
                <w:rFonts w:ascii="Times New Roman" w:hAnsi="Times New Roman"/>
                <w:noProof w:val="0"/>
                <w:sz w:val="24"/>
              </w:rPr>
              <w:t>16.3.2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E81DB9"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und Artikel 59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w:t>
            </w:r>
            <w:r w:rsidR="00CE140B"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Positionen im Ergänzungskapital von Unternehmen der 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nanzbranche, an denen das Institut eine wesentliche Beteiligung hält, abzüglich der Verkaufspositionen</w:t>
            </w:r>
          </w:p>
          <w:p w:rsidR="005643EA" w:rsidRPr="00F64B25" w:rsidRDefault="002648B0" w:rsidP="00CE2A09">
            <w:pPr>
              <w:pStyle w:val="InstructionsText"/>
              <w:rPr>
                <w:noProof w:val="0"/>
              </w:rPr>
            </w:pPr>
            <w:r w:rsidRPr="00F64B25">
              <w:rPr>
                <w:noProof w:val="0"/>
              </w:rPr>
              <w:t>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590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17.1</w:t>
            </w:r>
            <w:r w:rsidRPr="00F64B25">
              <w:rPr>
                <w:noProof w:val="0"/>
                <w:u w:val="single"/>
              </w:rPr>
              <w:tab/>
            </w:r>
            <w:r w:rsidRPr="00F64B25">
              <w:rPr>
                <w:rStyle w:val="InstructionsTabelleberschrift"/>
                <w:rFonts w:ascii="Times New Roman" w:hAnsi="Times New Roman"/>
                <w:noProof w:val="0"/>
                <w:sz w:val="24"/>
              </w:rPr>
              <w:t>Direkte Positionen im Ergänzungskapital von Unternehmen der Finanzbranche, an denen das Institut 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5643EA" w:rsidRPr="00F64B25" w:rsidRDefault="002648B0" w:rsidP="00CE2A09">
            <w:pPr>
              <w:pStyle w:val="InstructionsText"/>
              <w:rPr>
                <w:noProof w:val="0"/>
              </w:rPr>
            </w:pPr>
            <w:r w:rsidRPr="00F64B25">
              <w:rPr>
                <w:noProof w:val="0"/>
              </w:rPr>
              <w:t>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600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17.1.1</w:t>
            </w:r>
            <w:r w:rsidRPr="00F64B25">
              <w:rPr>
                <w:noProof w:val="0"/>
                <w:u w:val="single"/>
              </w:rPr>
              <w:tab/>
            </w:r>
            <w:r w:rsidRPr="00F64B25">
              <w:rPr>
                <w:rStyle w:val="InstructionsTabelleberschrift"/>
                <w:rFonts w:ascii="Times New Roman" w:hAnsi="Times New Roman"/>
                <w:noProof w:val="0"/>
                <w:sz w:val="24"/>
              </w:rPr>
              <w:t>Direkte Bruttopositionen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2648B0" w:rsidP="00CE2A09">
            <w:pPr>
              <w:pStyle w:val="InstructionsText"/>
              <w:rPr>
                <w:noProof w:val="0"/>
              </w:rPr>
            </w:pPr>
            <w:r w:rsidRPr="00F64B25">
              <w:rPr>
                <w:noProof w:val="0"/>
              </w:rPr>
              <w:t>Artikel 68 der CRR</w:t>
            </w:r>
          </w:p>
          <w:p w:rsidR="005643EA" w:rsidRPr="00F64B25" w:rsidRDefault="002648B0" w:rsidP="00CE2A09">
            <w:pPr>
              <w:pStyle w:val="InstructionsText"/>
              <w:rPr>
                <w:noProof w:val="0"/>
              </w:rPr>
            </w:pPr>
            <w:r w:rsidRPr="00F64B25">
              <w:rPr>
                <w:noProof w:val="0"/>
              </w:rPr>
              <w:t>Direkte Positionen im Ergänzungskapital von Unternehmen der Finan</w:t>
            </w:r>
            <w:r w:rsidRPr="00F64B25">
              <w:rPr>
                <w:noProof w:val="0"/>
              </w:rPr>
              <w:t>z</w:t>
            </w:r>
            <w:r w:rsidRPr="00F64B25">
              <w:rPr>
                <w:noProof w:val="0"/>
              </w:rPr>
              <w:t>branche, an denen das Institut eine wesentliche Beteiligung hält. Ausg</w:t>
            </w:r>
            <w:r w:rsidRPr="00F64B25">
              <w:rPr>
                <w:noProof w:val="0"/>
              </w:rPr>
              <w:t>e</w:t>
            </w:r>
            <w:r w:rsidRPr="00F64B25">
              <w:rPr>
                <w:noProof w:val="0"/>
              </w:rPr>
              <w:t>nommen sind:</w:t>
            </w:r>
          </w:p>
          <w:p w:rsidR="005643EA" w:rsidRPr="00F64B25" w:rsidRDefault="002648B0" w:rsidP="00CE2A09">
            <w:pPr>
              <w:pStyle w:val="InstructionsText"/>
              <w:rPr>
                <w:noProof w:val="0"/>
              </w:rPr>
            </w:pPr>
            <w:r w:rsidRPr="00F64B25">
              <w:rPr>
                <w:noProof w:val="0"/>
              </w:rPr>
              <w:lastRenderedPageBreak/>
              <w:t>a)</w:t>
            </w:r>
            <w:r w:rsidRPr="00F64B25">
              <w:rPr>
                <w:noProof w:val="0"/>
              </w:rPr>
              <w:tab/>
              <w:t xml:space="preserve">Positionen in Form von Versicherungsprodukten, die höchstens fünf Arbeitstage lang gehalten werden (Artikel 66 Buchstabe d und </w:t>
            </w:r>
          </w:p>
          <w:p w:rsidR="005643EA" w:rsidRPr="00F64B25" w:rsidRDefault="002648B0" w:rsidP="00CE2A09">
            <w:pPr>
              <w:pStyle w:val="InstructionsText"/>
              <w:rPr>
                <w:noProof w:val="0"/>
              </w:rPr>
            </w:pPr>
            <w:r w:rsidRPr="00F64B25">
              <w:rPr>
                <w:noProof w:val="0"/>
              </w:rPr>
              <w:t>b)</w:t>
            </w:r>
            <w:r w:rsidRPr="00F64B25">
              <w:rPr>
                <w:noProof w:val="0"/>
              </w:rPr>
              <w:tab/>
              <w:t>Beteiligungen, die als gegenseitige Überkreuzbeteiligungen g</w:t>
            </w:r>
            <w:r w:rsidRPr="00F64B25">
              <w:rPr>
                <w:noProof w:val="0"/>
              </w:rPr>
              <w:t>e</w:t>
            </w:r>
            <w:r w:rsidRPr="00F64B25">
              <w:rPr>
                <w:noProof w:val="0"/>
              </w:rPr>
              <w:t>mäß Artikel 66 Buchstabe b der CRR behandelt werden.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610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17.1.2</w:t>
            </w:r>
            <w:r w:rsidRPr="00F64B25">
              <w:rPr>
                <w:b/>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direkten Bruttopositionen</w:t>
            </w:r>
          </w:p>
          <w:p w:rsidR="005643EA" w:rsidRPr="00F64B25" w:rsidRDefault="002648B0" w:rsidP="00CE2A09">
            <w:pPr>
              <w:pStyle w:val="InstructionsText"/>
              <w:rPr>
                <w:noProof w:val="0"/>
              </w:rPr>
            </w:pPr>
            <w:r w:rsidRPr="00F64B25">
              <w:rPr>
                <w:noProof w:val="0"/>
              </w:rPr>
              <w:t>Artikel 69 der CRR</w:t>
            </w:r>
          </w:p>
          <w:p w:rsidR="005643EA" w:rsidRPr="00F64B25" w:rsidRDefault="002648B0" w:rsidP="00CE2A09">
            <w:pPr>
              <w:pStyle w:val="InstructionsText"/>
              <w:rPr>
                <w:noProof w:val="0"/>
              </w:rPr>
            </w:pPr>
            <w:r w:rsidRPr="00F64B25">
              <w:rPr>
                <w:noProof w:val="0"/>
              </w:rPr>
              <w:t>Artikel 69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17.2</w:t>
            </w:r>
            <w:r w:rsidRPr="00F64B25">
              <w:rPr>
                <w:noProof w:val="0"/>
                <w:u w:val="single"/>
              </w:rPr>
              <w:tab/>
            </w:r>
            <w:r w:rsidRPr="00F64B25">
              <w:rPr>
                <w:rStyle w:val="InstructionsTabelleberschrift"/>
                <w:rFonts w:ascii="Times New Roman" w:hAnsi="Times New Roman"/>
                <w:noProof w:val="0"/>
                <w:sz w:val="24"/>
              </w:rPr>
              <w:t>Indirekte Positionen im Ergänzungskapital von Unterne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 der Finanzbranche, an denen das Institut eine wesentliche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teiligung hält</w:t>
            </w:r>
          </w:p>
          <w:p w:rsidR="005643EA" w:rsidRPr="00F64B25" w:rsidRDefault="002648B0" w:rsidP="00CE2A09">
            <w:pPr>
              <w:pStyle w:val="InstructionsText"/>
              <w:rPr>
                <w:noProof w:val="0"/>
              </w:rPr>
            </w:pPr>
            <w:r w:rsidRPr="00F64B25">
              <w:rPr>
                <w:noProof w:val="0"/>
              </w:rPr>
              <w:t>Artikel 4 Absatz 1 Nummer 114, 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17.2.1</w:t>
            </w:r>
            <w:r w:rsidRPr="00F64B25">
              <w:rPr>
                <w:noProof w:val="0"/>
                <w:u w:val="single"/>
              </w:rPr>
              <w:tab/>
            </w:r>
            <w:r w:rsidRPr="00F64B25">
              <w:rPr>
                <w:rStyle w:val="InstructionsTabelleberschrift"/>
                <w:rFonts w:ascii="Times New Roman" w:hAnsi="Times New Roman"/>
                <w:noProof w:val="0"/>
                <w:sz w:val="24"/>
              </w:rPr>
              <w:t>Indirekte Bruttopositionen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2648B0" w:rsidP="00CE2A09">
            <w:pPr>
              <w:pStyle w:val="InstructionsText"/>
              <w:rPr>
                <w:noProof w:val="0"/>
              </w:rPr>
            </w:pPr>
            <w:r w:rsidRPr="00F64B25">
              <w:rPr>
                <w:noProof w:val="0"/>
              </w:rPr>
              <w:t>Artikel 4 Absatz 1 Nummer 114, Artikel 68 und Artikel 69 der CRR</w:t>
            </w:r>
          </w:p>
          <w:p w:rsidR="005643EA" w:rsidRPr="00F64B25" w:rsidRDefault="002648B0" w:rsidP="00CE2A09">
            <w:pPr>
              <w:pStyle w:val="InstructionsText"/>
              <w:rPr>
                <w:noProof w:val="0"/>
              </w:rPr>
            </w:pPr>
            <w:r w:rsidRPr="00F64B25">
              <w:rPr>
                <w:noProof w:val="0"/>
              </w:rPr>
              <w:t>Auszuweisen ist der Betrag der im Handelsbuch geführten indirekten Positionen in Kapitalinstrumenten von Unternehmen der Finanzbranche in Form von Positionen in Indexpapieren. Der Betrag wird mittels B</w:t>
            </w:r>
            <w:r w:rsidRPr="00F64B25">
              <w:rPr>
                <w:noProof w:val="0"/>
              </w:rPr>
              <w:t>e</w:t>
            </w:r>
            <w:r w:rsidRPr="00F64B25">
              <w:rPr>
                <w:noProof w:val="0"/>
              </w:rPr>
              <w:t>rechnung der zugrunde liegenden Risikopositionen aus den Kapitali</w:t>
            </w:r>
            <w:r w:rsidRPr="00F64B25">
              <w:rPr>
                <w:noProof w:val="0"/>
              </w:rPr>
              <w:t>n</w:t>
            </w:r>
            <w:r w:rsidRPr="00F64B25">
              <w:rPr>
                <w:noProof w:val="0"/>
              </w:rPr>
              <w:t>strumenten der Unternehmen der Finanzbranche in den entsprechenden Indizes ermittelt.</w:t>
            </w:r>
          </w:p>
          <w:p w:rsidR="005643EA" w:rsidRPr="00F64B25" w:rsidRDefault="002648B0" w:rsidP="00CE2A09">
            <w:pPr>
              <w:pStyle w:val="InstructionsText"/>
              <w:rPr>
                <w:noProof w:val="0"/>
              </w:rPr>
            </w:pPr>
            <w:r w:rsidRPr="00F64B25">
              <w:rPr>
                <w:noProof w:val="0"/>
              </w:rPr>
              <w:t>Beteiligungen, die als gegenseitige Überkreuzbeteiligungen gemäß Art</w:t>
            </w:r>
            <w:r w:rsidRPr="00F64B25">
              <w:rPr>
                <w:noProof w:val="0"/>
              </w:rPr>
              <w:t>i</w:t>
            </w:r>
            <w:r w:rsidRPr="00F64B25">
              <w:rPr>
                <w:noProof w:val="0"/>
              </w:rPr>
              <w:t>kel 66 Buchstabe b der CRR behandelt werden, sind nicht einzubezi</w:t>
            </w:r>
            <w:r w:rsidRPr="00F64B25">
              <w:rPr>
                <w:noProof w:val="0"/>
              </w:rPr>
              <w:t>e</w:t>
            </w:r>
            <w:r w:rsidRPr="00F64B25">
              <w:rPr>
                <w:noProof w:val="0"/>
              </w:rPr>
              <w:t>hen.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640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17.2.2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indirekten Bruttopositionen</w:t>
            </w:r>
          </w:p>
          <w:p w:rsidR="005643EA" w:rsidRPr="00F64B25" w:rsidRDefault="002648B0" w:rsidP="00CE2A09">
            <w:pPr>
              <w:pStyle w:val="InstructionsText"/>
              <w:rPr>
                <w:noProof w:val="0"/>
              </w:rPr>
            </w:pPr>
            <w:r w:rsidRPr="00F64B25">
              <w:rPr>
                <w:noProof w:val="0"/>
              </w:rPr>
              <w:t>Artikel 4 Absatz 1 Nummer 114 und Artikel 69 der CRR</w:t>
            </w:r>
          </w:p>
          <w:p w:rsidR="005643EA" w:rsidRPr="00F64B25" w:rsidRDefault="002648B0" w:rsidP="00CE2A09">
            <w:pPr>
              <w:pStyle w:val="InstructionsText"/>
              <w:rPr>
                <w:noProof w:val="0"/>
              </w:rPr>
            </w:pPr>
            <w:r w:rsidRPr="00F64B25">
              <w:rPr>
                <w:noProof w:val="0"/>
              </w:rPr>
              <w:t>Artikel 69 Buchstabe a der CRR lässt eine Verrechnung von Verkauf</w:t>
            </w:r>
            <w:r w:rsidRPr="00F64B25">
              <w:rPr>
                <w:noProof w:val="0"/>
              </w:rPr>
              <w:t>s</w:t>
            </w:r>
            <w:r w:rsidRPr="00F64B25">
              <w:rPr>
                <w:noProof w:val="0"/>
              </w:rPr>
              <w:t>positionen in der gleichen zugrunde liegenden Risikoposition zu, sofern die Fälligkeit der Verkaufspositionen der Fälligkeit der Kaufpositionen entspricht oder die Verkaufspositionen eine Restlaufzeit von mindestens einem Jahr haben.</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641</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17.3</w:t>
            </w:r>
            <w:r w:rsidRPr="00F64B25">
              <w:rPr>
                <w:noProof w:val="0"/>
                <w:u w:val="single"/>
              </w:rPr>
              <w:tab/>
            </w:r>
            <w:r w:rsidRPr="00F64B25">
              <w:rPr>
                <w:rStyle w:val="InstructionsTabelleberschrift"/>
                <w:rFonts w:ascii="Times New Roman" w:hAnsi="Times New Roman"/>
                <w:noProof w:val="0"/>
                <w:sz w:val="24"/>
              </w:rPr>
              <w:t>Synthetische Positionen im Ergänzungskapital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Beteiligung hält</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642</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17.3.1</w:t>
            </w:r>
            <w:r w:rsidRPr="00F64B25">
              <w:rPr>
                <w:noProof w:val="0"/>
                <w:u w:val="single"/>
              </w:rPr>
              <w:tab/>
            </w:r>
            <w:r w:rsidRPr="00F64B25">
              <w:rPr>
                <w:rStyle w:val="InstructionsTabelleberschrift"/>
                <w:rFonts w:ascii="Times New Roman" w:hAnsi="Times New Roman"/>
                <w:noProof w:val="0"/>
                <w:sz w:val="24"/>
              </w:rPr>
              <w:t>Synthetische Bruttopositionen im Ergänzungskapital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eine wesentl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lastRenderedPageBreak/>
              <w:t>che Beteiligung hält</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Artikel 68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643</w:t>
            </w:r>
          </w:p>
        </w:tc>
        <w:tc>
          <w:tcPr>
            <w:tcW w:w="7243" w:type="dxa"/>
            <w:vAlign w:val="center"/>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17.3.2</w:t>
            </w:r>
            <w:r w:rsidRPr="00F64B25">
              <w:rPr>
                <w:noProof w:val="0"/>
                <w:u w:val="single"/>
              </w:rPr>
              <w:tab/>
            </w:r>
            <w:r w:rsidRPr="00F64B25">
              <w:rPr>
                <w:rStyle w:val="InstructionsTabelleberschrift"/>
                <w:rFonts w:ascii="Times New Roman" w:hAnsi="Times New Roman"/>
                <w:noProof w:val="0"/>
                <w:sz w:val="24"/>
              </w:rPr>
              <w:t>(-) Zulässige Verrechnung von Verkaufspositionen in Bezug auf die oben eingeschlossenen synthetischen Bruttopositionen</w:t>
            </w:r>
          </w:p>
          <w:p w:rsidR="005643EA" w:rsidRPr="00F64B25" w:rsidRDefault="00805255" w:rsidP="00CE2A09">
            <w:pPr>
              <w:pStyle w:val="InstructionsText"/>
              <w:rPr>
                <w:rStyle w:val="InstructionsTabelleberschrift"/>
                <w:rFonts w:ascii="Times New Roman" w:hAnsi="Times New Roman"/>
                <w:b w:val="0"/>
                <w:bCs w:val="0"/>
                <w:noProof w:val="0"/>
                <w:sz w:val="24"/>
                <w:u w:val="none"/>
              </w:rPr>
            </w:pPr>
            <w:r w:rsidRPr="00F64B25">
              <w:rPr>
                <w:noProof w:val="0"/>
              </w:rPr>
              <w:t>Artikel 4 Absatz 1 Nummer 126 und Artikel 69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650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18</w:t>
            </w:r>
            <w:r w:rsidR="00C244B0" w:rsidRPr="00F64B25">
              <w:rPr>
                <w:rStyle w:val="InstructionsTabelleberschrift"/>
                <w:rFonts w:ascii="Times New Roman" w:hAnsi="Times New Roman"/>
                <w:noProof w:val="0"/>
                <w:sz w:val="24"/>
              </w:rPr>
              <w:t>.</w:t>
            </w:r>
            <w:r w:rsidR="00C244B0"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Risikogewichtete Positionsbeträge von Anteilen am harten Kernkapital von Unternehmen der Finanzbranche, die nicht vom harten Kernkapital des Instituts abgezogen werden</w:t>
            </w:r>
          </w:p>
          <w:p w:rsidR="005643EA" w:rsidRPr="00F64B25" w:rsidRDefault="002648B0" w:rsidP="00CE2A09">
            <w:pPr>
              <w:pStyle w:val="InstructionsText"/>
              <w:rPr>
                <w:noProof w:val="0"/>
              </w:rPr>
            </w:pPr>
            <w:r w:rsidRPr="00F64B25">
              <w:rPr>
                <w:noProof w:val="0"/>
              </w:rPr>
              <w:t>Artikel 46 Absatz 4, Artikel 48 Absatz 4 und Artikel 49 Absatz 4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660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19</w:t>
            </w:r>
            <w:r w:rsidR="00C244B0" w:rsidRPr="00F64B25">
              <w:rPr>
                <w:rStyle w:val="InstructionsTabelleberschrift"/>
                <w:rFonts w:ascii="Times New Roman" w:hAnsi="Times New Roman"/>
                <w:noProof w:val="0"/>
                <w:sz w:val="24"/>
              </w:rPr>
              <w:t>.</w:t>
            </w:r>
            <w:r w:rsidR="00C244B0"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Risikogewichtete Positionsbeträge von Anteilen am zusätzl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chen Kernkapital von Unternehmen der Finanzbranche, die nicht vom zusätzlichen Kernkapital des Instituts abgezogen werden</w:t>
            </w:r>
          </w:p>
          <w:p w:rsidR="005643EA" w:rsidRPr="00F64B25" w:rsidRDefault="002648B0" w:rsidP="00CE2A09">
            <w:pPr>
              <w:pStyle w:val="InstructionsText"/>
              <w:rPr>
                <w:noProof w:val="0"/>
              </w:rPr>
            </w:pPr>
            <w:r w:rsidRPr="00F64B25">
              <w:rPr>
                <w:noProof w:val="0"/>
              </w:rPr>
              <w:t>Artikel 60 Nummer 4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670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20</w:t>
            </w:r>
            <w:r w:rsidR="00C244B0" w:rsidRPr="00F64B25">
              <w:rPr>
                <w:rStyle w:val="InstructionsTabelleberschrift"/>
                <w:rFonts w:ascii="Times New Roman" w:hAnsi="Times New Roman"/>
                <w:noProof w:val="0"/>
                <w:sz w:val="24"/>
              </w:rPr>
              <w:t>.</w:t>
            </w:r>
            <w:r w:rsidR="00C244B0" w:rsidRPr="00F64B25">
              <w:rPr>
                <w:rStyle w:val="InstructionsTabelleberschrift"/>
                <w:rFonts w:ascii="Times New Roman" w:hAnsi="Times New Roman"/>
                <w:noProof w:val="0"/>
                <w:sz w:val="24"/>
              </w:rPr>
              <w:tab/>
            </w:r>
            <w:r w:rsidRPr="00F64B25">
              <w:rPr>
                <w:rStyle w:val="InstructionsTabelleberschrift"/>
                <w:rFonts w:ascii="Times New Roman" w:hAnsi="Times New Roman"/>
                <w:noProof w:val="0"/>
                <w:sz w:val="24"/>
              </w:rPr>
              <w:t>Risikogewichtete Positionsbeträge von Anteilen am Ergä</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zungskapital von Unternehmen der Finanzbranche, die nicht vom Ergänzungskapital des Instituts abgezogen werden</w:t>
            </w:r>
          </w:p>
          <w:p w:rsidR="005643EA" w:rsidRPr="00F64B25" w:rsidRDefault="002648B0" w:rsidP="00CE2A09">
            <w:pPr>
              <w:pStyle w:val="InstructionsText"/>
              <w:rPr>
                <w:noProof w:val="0"/>
              </w:rPr>
            </w:pPr>
            <w:r w:rsidRPr="00F64B25">
              <w:rPr>
                <w:noProof w:val="0"/>
              </w:rPr>
              <w:t>Artikel 70 Absatz 4 der CRR</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680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21</w:t>
            </w:r>
            <w:r w:rsidRPr="00F64B25">
              <w:rPr>
                <w:noProof w:val="0"/>
                <w:u w:val="single"/>
              </w:rPr>
              <w:tab/>
            </w:r>
            <w:r w:rsidRPr="00F64B25">
              <w:rPr>
                <w:rStyle w:val="InstructionsTabelleberschrift"/>
                <w:rFonts w:ascii="Times New Roman" w:hAnsi="Times New Roman"/>
                <w:noProof w:val="0"/>
                <w:sz w:val="24"/>
              </w:rPr>
              <w:t>Positionen in Kapitalinstrumenten des harten Kernkapitals von Unternehmen der Finanzbranche, an denen das Institut keine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zug vom harten Kernkapital gewähren, wenn dies nach deren Ansicht dem Zweck einer finanziellen Stützungsaktion zur Sanierung und Re</w:t>
            </w:r>
            <w:r w:rsidRPr="00F64B25">
              <w:rPr>
                <w:noProof w:val="0"/>
              </w:rPr>
              <w:t>t</w:t>
            </w:r>
            <w:r w:rsidRPr="00F64B25">
              <w:rPr>
                <w:noProof w:val="0"/>
              </w:rPr>
              <w: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12.1 ausz</w:t>
            </w:r>
            <w:r w:rsidRPr="00F64B25">
              <w:rPr>
                <w:noProof w:val="0"/>
              </w:rPr>
              <w:t>u</w:t>
            </w:r>
            <w:r w:rsidRPr="00F64B25">
              <w:rPr>
                <w:noProof w:val="0"/>
              </w:rPr>
              <w:t>weisen sind.</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690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22</w:t>
            </w:r>
            <w:r w:rsidRPr="00F64B25">
              <w:rPr>
                <w:noProof w:val="0"/>
                <w:u w:val="single"/>
              </w:rPr>
              <w:tab/>
            </w:r>
            <w:r w:rsidRPr="00F64B25">
              <w:rPr>
                <w:rStyle w:val="InstructionsTabelleberschrift"/>
                <w:rFonts w:ascii="Times New Roman" w:hAnsi="Times New Roman"/>
                <w:noProof w:val="0"/>
                <w:sz w:val="24"/>
              </w:rPr>
              <w:t>Positionen in Kapitalinstrumenten des harten Kernkapitals von Unternehmen der Finanzbranche, an denen das Institut 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zug vom harten Kernkapital gewähren, wenn dies nach deren Ansicht dem Zweck einer finanziellen Stützungsaktion zur Sanierung und Re</w:t>
            </w:r>
            <w:r w:rsidRPr="00F64B25">
              <w:rPr>
                <w:noProof w:val="0"/>
              </w:rPr>
              <w:t>t</w:t>
            </w:r>
            <w:r w:rsidRPr="00F64B25">
              <w:rPr>
                <w:noProof w:val="0"/>
              </w:rPr>
              <w: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15.1 ausz</w:t>
            </w:r>
            <w:r w:rsidRPr="00F64B25">
              <w:rPr>
                <w:noProof w:val="0"/>
              </w:rPr>
              <w:t>u</w:t>
            </w:r>
            <w:r w:rsidRPr="00F64B25">
              <w:rPr>
                <w:noProof w:val="0"/>
              </w:rPr>
              <w:t>weisen sind.</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lastRenderedPageBreak/>
              <w:t>700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23</w:t>
            </w:r>
            <w:r w:rsidRPr="00F64B25">
              <w:rPr>
                <w:noProof w:val="0"/>
                <w:u w:val="single"/>
              </w:rPr>
              <w:tab/>
            </w:r>
            <w:r w:rsidRPr="00F64B25">
              <w:rPr>
                <w:rStyle w:val="InstructionsTabelleberschrift"/>
                <w:rFonts w:ascii="Times New Roman" w:hAnsi="Times New Roman"/>
                <w:noProof w:val="0"/>
                <w:sz w:val="24"/>
              </w:rPr>
              <w:t>Positionen in Kapitalinstrumenten des zusätzlichen Kernk</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pitals von Unternehmen der Finanzbranche, an denen das Institut keine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zug vom zusätzlichen Kernkapital gewähren, wenn dies nach deren A</w:t>
            </w:r>
            <w:r w:rsidRPr="00F64B25">
              <w:rPr>
                <w:noProof w:val="0"/>
              </w:rPr>
              <w:t>n</w:t>
            </w:r>
            <w:r w:rsidRPr="00F64B25">
              <w:rPr>
                <w:noProof w:val="0"/>
              </w:rPr>
              <w:t>sicht dem Zweck einer finanziellen Stützungsaktion zur Sanierung und Rettung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13.1 ausz</w:t>
            </w:r>
            <w:r w:rsidRPr="00F64B25">
              <w:rPr>
                <w:noProof w:val="0"/>
              </w:rPr>
              <w:t>u</w:t>
            </w:r>
            <w:r w:rsidRPr="00F64B25">
              <w:rPr>
                <w:noProof w:val="0"/>
              </w:rPr>
              <w:t>weisen sind.</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710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24</w:t>
            </w:r>
            <w:r w:rsidRPr="00F64B25">
              <w:rPr>
                <w:noProof w:val="0"/>
                <w:u w:val="single"/>
              </w:rPr>
              <w:tab/>
            </w:r>
            <w:r w:rsidRPr="00F64B25">
              <w:rPr>
                <w:rStyle w:val="InstructionsTabelleberschrift"/>
                <w:rFonts w:ascii="Times New Roman" w:hAnsi="Times New Roman"/>
                <w:noProof w:val="0"/>
                <w:sz w:val="24"/>
              </w:rPr>
              <w:t>Positionen in Kapitalinstrumenten des zusätzlichen Kernk</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pitals von Unternehmen der Finanzbranche, an denen das Institut 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zug vom zusätzlichen Kernkapital gewähren, wenn dies nach deren A</w:t>
            </w:r>
            <w:r w:rsidRPr="00F64B25">
              <w:rPr>
                <w:noProof w:val="0"/>
              </w:rPr>
              <w:t>n</w:t>
            </w:r>
            <w:r w:rsidRPr="00F64B25">
              <w:rPr>
                <w:noProof w:val="0"/>
              </w:rPr>
              <w:t>sicht dem Zweck einer finanziellen Stützungsaktion zur Sanierung und Rettung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16.1 ausz</w:t>
            </w:r>
            <w:r w:rsidRPr="00F64B25">
              <w:rPr>
                <w:noProof w:val="0"/>
              </w:rPr>
              <w:t>u</w:t>
            </w:r>
            <w:r w:rsidRPr="00F64B25">
              <w:rPr>
                <w:noProof w:val="0"/>
              </w:rPr>
              <w:t>weisen sind.</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720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25</w:t>
            </w:r>
            <w:r w:rsidRPr="00F64B25">
              <w:rPr>
                <w:noProof w:val="0"/>
                <w:u w:val="single"/>
              </w:rPr>
              <w:tab/>
            </w:r>
            <w:r w:rsidRPr="00F64B25">
              <w:rPr>
                <w:rStyle w:val="InstructionsTabelleberschrift"/>
                <w:rFonts w:ascii="Times New Roman" w:hAnsi="Times New Roman"/>
                <w:noProof w:val="0"/>
                <w:sz w:val="24"/>
              </w:rPr>
              <w:t>Positionen in Kapitalinstrumenten des Ergänzungskapitals von Unternehmen der Finanzbranche, an denen das Institut keine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zug vom Ergänzungskapital gewähren, wenn dies nach deren Ansicht dem Zweck einer finanziellen Stützungsaktion zur Sanierung und Re</w:t>
            </w:r>
            <w:r w:rsidRPr="00F64B25">
              <w:rPr>
                <w:noProof w:val="0"/>
              </w:rPr>
              <w:t>t</w:t>
            </w:r>
            <w:r w:rsidRPr="00F64B25">
              <w:rPr>
                <w:noProof w:val="0"/>
              </w:rPr>
              <w: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14.1 ausz</w:t>
            </w:r>
            <w:r w:rsidRPr="00F64B25">
              <w:rPr>
                <w:noProof w:val="0"/>
              </w:rPr>
              <w:t>u</w:t>
            </w:r>
            <w:r w:rsidRPr="00F64B25">
              <w:rPr>
                <w:noProof w:val="0"/>
              </w:rPr>
              <w:t>weisen sind.</w:t>
            </w:r>
          </w:p>
        </w:tc>
      </w:tr>
      <w:tr w:rsidR="002648B0" w:rsidRPr="00F64B25" w:rsidTr="00672D2A">
        <w:tc>
          <w:tcPr>
            <w:tcW w:w="1506" w:type="dxa"/>
          </w:tcPr>
          <w:p w:rsidR="002648B0" w:rsidRPr="00F64B25" w:rsidRDefault="002648B0" w:rsidP="00CE2A09">
            <w:pPr>
              <w:pStyle w:val="InstructionsText"/>
              <w:rPr>
                <w:noProof w:val="0"/>
              </w:rPr>
            </w:pPr>
            <w:r w:rsidRPr="00F64B25">
              <w:rPr>
                <w:noProof w:val="0"/>
              </w:rPr>
              <w:t>730</w:t>
            </w:r>
          </w:p>
        </w:tc>
        <w:tc>
          <w:tcPr>
            <w:tcW w:w="7243" w:type="dxa"/>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26</w:t>
            </w:r>
            <w:r w:rsidRPr="00F64B25">
              <w:rPr>
                <w:noProof w:val="0"/>
                <w:u w:val="single"/>
              </w:rPr>
              <w:tab/>
            </w:r>
            <w:r w:rsidRPr="00F64B25">
              <w:rPr>
                <w:rStyle w:val="InstructionsTabelleberschrift"/>
                <w:rFonts w:ascii="Times New Roman" w:hAnsi="Times New Roman"/>
                <w:noProof w:val="0"/>
                <w:sz w:val="24"/>
              </w:rPr>
              <w:t>Positionen in Kapitalinstrumenten des Ergänzungskapitals von Unternehmen der Finanzbranche, an denen das Institut eine wesentliche Beteiligung hält, mit befristeter Ausnahme</w:t>
            </w:r>
          </w:p>
          <w:p w:rsidR="005643EA" w:rsidRPr="00F64B25" w:rsidRDefault="002648B0" w:rsidP="00CE2A09">
            <w:pPr>
              <w:pStyle w:val="InstructionsText"/>
              <w:rPr>
                <w:noProof w:val="0"/>
              </w:rPr>
            </w:pPr>
            <w:r w:rsidRPr="00F64B25">
              <w:rPr>
                <w:noProof w:val="0"/>
              </w:rPr>
              <w:t>Artikel 79 der CRR</w:t>
            </w:r>
          </w:p>
          <w:p w:rsidR="005643EA" w:rsidRPr="00F64B25" w:rsidRDefault="002648B0" w:rsidP="00CE2A09">
            <w:pPr>
              <w:pStyle w:val="InstructionsText"/>
              <w:rPr>
                <w:noProof w:val="0"/>
              </w:rPr>
            </w:pPr>
            <w:r w:rsidRPr="00F64B25">
              <w:rPr>
                <w:noProof w:val="0"/>
              </w:rPr>
              <w:t>Eine zuständige Behörde kann in Bezug auf Positionen in Kapitali</w:t>
            </w:r>
            <w:r w:rsidRPr="00F64B25">
              <w:rPr>
                <w:noProof w:val="0"/>
              </w:rPr>
              <w:t>n</w:t>
            </w:r>
            <w:r w:rsidRPr="00F64B25">
              <w:rPr>
                <w:noProof w:val="0"/>
              </w:rPr>
              <w:t>strumenten eines bestimmten Unternehmens der Finanzbranche eine b</w:t>
            </w:r>
            <w:r w:rsidRPr="00F64B25">
              <w:rPr>
                <w:noProof w:val="0"/>
              </w:rPr>
              <w:t>e</w:t>
            </w:r>
            <w:r w:rsidRPr="00F64B25">
              <w:rPr>
                <w:noProof w:val="0"/>
              </w:rPr>
              <w:t>fristete Ausnahme von den ansonsten geltenden Bestimmungen zum A</w:t>
            </w:r>
            <w:r w:rsidRPr="00F64B25">
              <w:rPr>
                <w:noProof w:val="0"/>
              </w:rPr>
              <w:t>b</w:t>
            </w:r>
            <w:r w:rsidRPr="00F64B25">
              <w:rPr>
                <w:noProof w:val="0"/>
              </w:rPr>
              <w:t xml:space="preserve">zug vom Ergänzungskapital gewähren, wenn dies nach deren Ansicht </w:t>
            </w:r>
            <w:r w:rsidRPr="00F64B25">
              <w:rPr>
                <w:noProof w:val="0"/>
              </w:rPr>
              <w:lastRenderedPageBreak/>
              <w:t>dem Zweck einer finanziellen Stützungsaktion zur Sanierung und Re</w:t>
            </w:r>
            <w:r w:rsidRPr="00F64B25">
              <w:rPr>
                <w:noProof w:val="0"/>
              </w:rPr>
              <w:t>t</w:t>
            </w:r>
            <w:r w:rsidRPr="00F64B25">
              <w:rPr>
                <w:noProof w:val="0"/>
              </w:rPr>
              <w:t>tung jenes Unternehmens dient.</w:t>
            </w:r>
          </w:p>
          <w:p w:rsidR="005643EA" w:rsidRPr="00F64B25" w:rsidRDefault="002648B0" w:rsidP="00CE2A09">
            <w:pPr>
              <w:pStyle w:val="InstructionsText"/>
              <w:rPr>
                <w:noProof w:val="0"/>
              </w:rPr>
            </w:pPr>
            <w:r w:rsidRPr="00F64B25">
              <w:rPr>
                <w:noProof w:val="0"/>
              </w:rPr>
              <w:t>Hier ist zu beachten, dass diese Instrumente auch in Posten 17.1 ausz</w:t>
            </w:r>
            <w:r w:rsidRPr="00F64B25">
              <w:rPr>
                <w:noProof w:val="0"/>
              </w:rPr>
              <w:t>u</w:t>
            </w:r>
            <w:r w:rsidRPr="00F64B25">
              <w:rPr>
                <w:noProof w:val="0"/>
              </w:rPr>
              <w:t>weisen sind.</w:t>
            </w:r>
          </w:p>
        </w:tc>
      </w:tr>
      <w:tr w:rsidR="002648B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4B25" w:rsidRDefault="002648B0" w:rsidP="00CE2A09">
            <w:pPr>
              <w:pStyle w:val="InstructionsText"/>
              <w:rPr>
                <w:noProof w:val="0"/>
              </w:rPr>
            </w:pPr>
            <w:r w:rsidRPr="00F64B25">
              <w:rPr>
                <w:noProof w:val="0"/>
              </w:rP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27</w:t>
            </w:r>
            <w:r w:rsidRPr="00F64B25">
              <w:rPr>
                <w:noProof w:val="0"/>
                <w:u w:val="single"/>
              </w:rPr>
              <w:tab/>
            </w:r>
            <w:r w:rsidRPr="00F64B25">
              <w:rPr>
                <w:rStyle w:val="InstructionsTabelleberschrift"/>
                <w:rFonts w:ascii="Times New Roman" w:hAnsi="Times New Roman"/>
                <w:noProof w:val="0"/>
                <w:sz w:val="24"/>
              </w:rPr>
              <w:t>Kombinierte Kapitalpufferanforderung</w:t>
            </w:r>
          </w:p>
          <w:p w:rsidR="005643EA" w:rsidRPr="00F64B25" w:rsidRDefault="002648B0" w:rsidP="00CE2A09">
            <w:pPr>
              <w:pStyle w:val="InstructionsText"/>
              <w:rPr>
                <w:noProof w:val="0"/>
              </w:rPr>
            </w:pPr>
            <w:r w:rsidRPr="00F64B25">
              <w:rPr>
                <w:noProof w:val="0"/>
              </w:rPr>
              <w:t>Artikel 128 Absatz 6 der CRD</w:t>
            </w:r>
          </w:p>
        </w:tc>
      </w:tr>
      <w:tr w:rsidR="002648B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4B25" w:rsidRDefault="00AC0F2C" w:rsidP="00CE2A09">
            <w:pPr>
              <w:pStyle w:val="InstructionsText"/>
              <w:rPr>
                <w:noProof w:val="0"/>
              </w:rPr>
            </w:pPr>
            <w:r w:rsidRPr="00F64B25">
              <w:rPr>
                <w:noProof w:val="0"/>
              </w:rPr>
              <w:t>750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454139" w:rsidP="00CE2A09">
            <w:pPr>
              <w:pStyle w:val="InstructionsText"/>
              <w:rPr>
                <w:noProof w:val="0"/>
              </w:rPr>
            </w:pPr>
            <w:r w:rsidRPr="00F64B25">
              <w:rPr>
                <w:rStyle w:val="InstructionsTabelleberschrift"/>
                <w:rFonts w:ascii="Times New Roman" w:hAnsi="Times New Roman"/>
                <w:noProof w:val="0"/>
                <w:sz w:val="24"/>
              </w:rPr>
              <w:t>Kapitalerhaltungspuffer</w:t>
            </w:r>
          </w:p>
          <w:p w:rsidR="005643EA" w:rsidRPr="00F64B25" w:rsidRDefault="002648B0" w:rsidP="00CE2A09">
            <w:pPr>
              <w:pStyle w:val="InstructionsText"/>
              <w:rPr>
                <w:noProof w:val="0"/>
              </w:rPr>
            </w:pPr>
            <w:r w:rsidRPr="00F64B25">
              <w:rPr>
                <w:noProof w:val="0"/>
              </w:rPr>
              <w:t xml:space="preserve">Artikel 128 Absatz 1 und Artikel 129 der CRD </w:t>
            </w:r>
          </w:p>
          <w:p w:rsidR="005643EA" w:rsidRPr="00F64B25" w:rsidRDefault="002648B0" w:rsidP="00CE2A09">
            <w:pPr>
              <w:pStyle w:val="InstructionsText"/>
              <w:rPr>
                <w:noProof w:val="0"/>
              </w:rPr>
            </w:pPr>
            <w:r w:rsidRPr="00F64B25">
              <w:rPr>
                <w:noProof w:val="0"/>
              </w:rPr>
              <w:t>Laut Artikel 129 Absatz 1 ist der Kapitalerhaltungspuffer ein zusätzl</w:t>
            </w:r>
            <w:r w:rsidRPr="00F64B25">
              <w:rPr>
                <w:noProof w:val="0"/>
              </w:rPr>
              <w:t>i</w:t>
            </w:r>
            <w:r w:rsidRPr="00F64B25">
              <w:rPr>
                <w:noProof w:val="0"/>
              </w:rPr>
              <w:t>cher Betrag an hartem Kernkapital. Da die Kapitalerhaltungspufferquote von 2,5 % fest ist, wird in dieser Zelle ein Betrag ausgewiesen.</w:t>
            </w:r>
          </w:p>
        </w:tc>
      </w:tr>
      <w:tr w:rsidR="002648B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4B25" w:rsidRDefault="002648B0" w:rsidP="00CE2A09">
            <w:pPr>
              <w:pStyle w:val="InstructionsText"/>
              <w:rPr>
                <w:noProof w:val="0"/>
              </w:rPr>
            </w:pPr>
            <w:r w:rsidRPr="00F64B25">
              <w:rPr>
                <w:noProof w:val="0"/>
              </w:rPr>
              <w:t>760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 xml:space="preserve">Kapitalerhaltungspuffer aufgrund von Makroaufsichtsrisiken oder Systemrisiken, die auf Ebene eines Mitgliedstaats ermittelt wurden </w:t>
            </w:r>
          </w:p>
          <w:p w:rsidR="005643EA" w:rsidRPr="00F64B25" w:rsidRDefault="002648B0" w:rsidP="00CE2A09">
            <w:pPr>
              <w:pStyle w:val="InstructionsText"/>
              <w:rPr>
                <w:noProof w:val="0"/>
              </w:rPr>
            </w:pPr>
            <w:r w:rsidRPr="00F64B25">
              <w:rPr>
                <w:noProof w:val="0"/>
              </w:rPr>
              <w:t>Artikel 458 Absatz 2 Buchstabe d Ziffer iv der CRR</w:t>
            </w:r>
          </w:p>
          <w:p w:rsidR="00DF65DF" w:rsidRPr="00F64B25" w:rsidRDefault="002648B0" w:rsidP="00CE2A09">
            <w:pPr>
              <w:pStyle w:val="InstructionsText"/>
              <w:rPr>
                <w:noProof w:val="0"/>
              </w:rPr>
            </w:pPr>
            <w:r w:rsidRPr="00F64B25">
              <w:rPr>
                <w:noProof w:val="0"/>
              </w:rPr>
              <w:t>In dieser Zelle ist der Betrag des Kapitalerhaltungspuffers aufgrund von auf Ebene eines Mitgliedstaats ermittelten Makroaufsichtsrisiken oder Systemrisiken auszuweisen. Dieser Puffer kann gemäß Artikel 458 der CRR vorgeschrieben werden.</w:t>
            </w:r>
          </w:p>
          <w:p w:rsidR="005643EA" w:rsidRPr="00F64B25" w:rsidRDefault="00DF65DF" w:rsidP="00CE2A09">
            <w:pPr>
              <w:pStyle w:val="InstructionsText"/>
              <w:rPr>
                <w:noProof w:val="0"/>
              </w:rPr>
            </w:pPr>
            <w:r w:rsidRPr="00F64B25">
              <w:rPr>
                <w:noProof w:val="0"/>
              </w:rPr>
              <w:t>Der ausgewiesene Betrag entspricht dem Betrag an Eigenmitteln, der zur Erfüllung der jeweiligen Kapitalpufferanforderung zum Meldestichtag erforderlich ist.</w:t>
            </w:r>
          </w:p>
        </w:tc>
      </w:tr>
      <w:tr w:rsidR="002648B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4B25" w:rsidRDefault="002648B0" w:rsidP="00CE2A09">
            <w:pPr>
              <w:pStyle w:val="InstructionsText"/>
              <w:rPr>
                <w:noProof w:val="0"/>
              </w:rPr>
            </w:pPr>
            <w:r w:rsidRPr="00F64B25">
              <w:rPr>
                <w:noProof w:val="0"/>
              </w:rPr>
              <w:t>770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10177C" w:rsidP="00CE2A09">
            <w:pPr>
              <w:pStyle w:val="InstructionsText"/>
              <w:rPr>
                <w:noProof w:val="0"/>
              </w:rPr>
            </w:pPr>
            <w:r w:rsidRPr="00F64B25">
              <w:rPr>
                <w:rStyle w:val="InstructionsTabelleberschrift"/>
                <w:rFonts w:ascii="Times New Roman" w:hAnsi="Times New Roman"/>
                <w:noProof w:val="0"/>
                <w:sz w:val="24"/>
              </w:rPr>
              <w:t xml:space="preserve">Institutsspezifischer antizyklischer Kapitalpuffer </w:t>
            </w:r>
          </w:p>
          <w:p w:rsidR="00DF65DF" w:rsidRPr="00F64B25" w:rsidRDefault="002648B0" w:rsidP="00CE2A09">
            <w:pPr>
              <w:pStyle w:val="InstructionsText"/>
              <w:rPr>
                <w:noProof w:val="0"/>
              </w:rPr>
            </w:pPr>
            <w:r w:rsidRPr="00F64B25">
              <w:rPr>
                <w:noProof w:val="0"/>
              </w:rPr>
              <w:t xml:space="preserve">Artikel 128 Absatz 2, Artikel 130, Artikel 135 bis 140 der CRD </w:t>
            </w:r>
          </w:p>
          <w:p w:rsidR="005643EA" w:rsidRPr="00F64B25" w:rsidRDefault="00DF65DF" w:rsidP="00CE2A09">
            <w:pPr>
              <w:pStyle w:val="InstructionsText"/>
              <w:rPr>
                <w:noProof w:val="0"/>
              </w:rPr>
            </w:pPr>
            <w:r w:rsidRPr="00F64B25">
              <w:rPr>
                <w:noProof w:val="0"/>
              </w:rPr>
              <w:t>Der ausgewiesene Betrag entspricht dem Betrag an Eigenmitteln, der zur Erfüllung der jeweiligen Kapitalpufferanforderung zum Meldestichtag erforderlich ist.</w:t>
            </w:r>
          </w:p>
        </w:tc>
      </w:tr>
      <w:tr w:rsidR="002648B0"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F64B25" w:rsidRDefault="002648B0" w:rsidP="00CE2A09">
            <w:pPr>
              <w:pStyle w:val="InstructionsText"/>
              <w:rPr>
                <w:noProof w:val="0"/>
              </w:rPr>
            </w:pPr>
            <w:r w:rsidRPr="00F64B25">
              <w:rPr>
                <w:noProof w:val="0"/>
              </w:rPr>
              <w:t>780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2648B0" w:rsidP="00CE2A09">
            <w:pPr>
              <w:pStyle w:val="InstructionsText"/>
              <w:rPr>
                <w:noProof w:val="0"/>
              </w:rPr>
            </w:pPr>
            <w:r w:rsidRPr="00F64B25">
              <w:rPr>
                <w:rStyle w:val="InstructionsTabelleberschrift"/>
                <w:rFonts w:ascii="Times New Roman" w:hAnsi="Times New Roman"/>
                <w:noProof w:val="0"/>
                <w:sz w:val="24"/>
              </w:rPr>
              <w:t xml:space="preserve">Systemrisikopuffer </w:t>
            </w:r>
          </w:p>
          <w:p w:rsidR="00DF65DF" w:rsidRPr="00F64B25" w:rsidRDefault="002648B0" w:rsidP="00CE2A09">
            <w:pPr>
              <w:pStyle w:val="InstructionsText"/>
              <w:rPr>
                <w:noProof w:val="0"/>
              </w:rPr>
            </w:pPr>
            <w:r w:rsidRPr="00F64B25">
              <w:rPr>
                <w:noProof w:val="0"/>
              </w:rPr>
              <w:t xml:space="preserve">Artikel 128 Absatz 5, Artikel 133 und Artikel 134 der CRD </w:t>
            </w:r>
          </w:p>
          <w:p w:rsidR="005643EA" w:rsidRPr="00F64B25" w:rsidRDefault="00DF65DF" w:rsidP="00CE2A09">
            <w:pPr>
              <w:pStyle w:val="InstructionsText"/>
              <w:rPr>
                <w:noProof w:val="0"/>
              </w:rPr>
            </w:pPr>
            <w:r w:rsidRPr="00F64B25">
              <w:rPr>
                <w:noProof w:val="0"/>
              </w:rPr>
              <w:t>Der ausgewiesene Betrag entspricht dem Betrag an Eigenmitteln, der zur Erfüllung der jeweiligen Kapitalpufferanforderung zum Meldestichtag erforderlich ist.</w:t>
            </w:r>
          </w:p>
        </w:tc>
      </w:tr>
      <w:tr w:rsidR="00AC0F2C"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F64B25" w:rsidRDefault="00497D60" w:rsidP="00CE2A09">
            <w:pPr>
              <w:pStyle w:val="InstructionsText"/>
              <w:rPr>
                <w:noProof w:val="0"/>
              </w:rPr>
            </w:pPr>
            <w:r w:rsidRPr="00F64B25">
              <w:rPr>
                <w:noProof w:val="0"/>
              </w:rPr>
              <w:t>800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10177C"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Puffer für global systemrelevante Institute</w:t>
            </w:r>
          </w:p>
          <w:p w:rsidR="00DF65DF" w:rsidRPr="00F64B25" w:rsidRDefault="00AC0F2C"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128 Absatz 3 und Artikel 131 der CRD</w:t>
            </w:r>
          </w:p>
          <w:p w:rsidR="005643EA" w:rsidRPr="00F64B25" w:rsidRDefault="00DF65DF" w:rsidP="00CE2A09">
            <w:pPr>
              <w:pStyle w:val="InstructionsText"/>
              <w:rPr>
                <w:rStyle w:val="InstructionsTabelleberschrift"/>
                <w:rFonts w:ascii="Times New Roman" w:hAnsi="Times New Roman"/>
                <w:b w:val="0"/>
                <w:bCs w:val="0"/>
                <w:noProof w:val="0"/>
                <w:sz w:val="24"/>
                <w:u w:val="none"/>
              </w:rPr>
            </w:pPr>
            <w:r w:rsidRPr="00F64B25">
              <w:rPr>
                <w:noProof w:val="0"/>
              </w:rPr>
              <w:t>Der ausgewiesene Betrag entspricht dem Betrag an Eigenmitteln, der zur Erfüllung der jeweiligen Kapitalpufferanforderung zum Meldestichtag erforderlich ist.</w:t>
            </w:r>
          </w:p>
        </w:tc>
      </w:tr>
      <w:tr w:rsidR="00AC0F2C"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F64B25" w:rsidRDefault="00497D60" w:rsidP="00CE2A09">
            <w:pPr>
              <w:pStyle w:val="InstructionsText"/>
              <w:rPr>
                <w:noProof w:val="0"/>
              </w:rPr>
            </w:pPr>
            <w:r w:rsidRPr="00F64B25">
              <w:rPr>
                <w:noProof w:val="0"/>
              </w:rPr>
              <w:t>810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10177C"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xml:space="preserve">Puffer für sonstige systemrelevante Institute </w:t>
            </w:r>
          </w:p>
          <w:p w:rsidR="00DF65DF" w:rsidRPr="00F64B25" w:rsidRDefault="00AC0F2C"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128 Absatz 4 und Artikel 131 der CRD</w:t>
            </w:r>
          </w:p>
          <w:p w:rsidR="005643EA" w:rsidRPr="00F64B25" w:rsidRDefault="00DF65DF" w:rsidP="00CE2A09">
            <w:pPr>
              <w:pStyle w:val="InstructionsText"/>
              <w:rPr>
                <w:rStyle w:val="InstructionsTabelleberschrift"/>
                <w:rFonts w:ascii="Times New Roman" w:hAnsi="Times New Roman"/>
                <w:b w:val="0"/>
                <w:bCs w:val="0"/>
                <w:noProof w:val="0"/>
                <w:sz w:val="24"/>
                <w:u w:val="none"/>
              </w:rPr>
            </w:pPr>
            <w:r w:rsidRPr="00F64B25">
              <w:rPr>
                <w:noProof w:val="0"/>
              </w:rPr>
              <w:t xml:space="preserve">Der ausgewiesene Betrag entspricht dem Betrag an Eigenmitteln, der zur Erfüllung der jeweiligen Kapitalpufferanforderung zum Meldestichtag </w:t>
            </w:r>
            <w:r w:rsidRPr="00F64B25">
              <w:rPr>
                <w:noProof w:val="0"/>
              </w:rPr>
              <w:lastRenderedPageBreak/>
              <w:t>erforderlich ist.</w:t>
            </w:r>
          </w:p>
        </w:tc>
      </w:tr>
      <w:tr w:rsidR="00E81DB9"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4B25" w:rsidRDefault="00497D60" w:rsidP="00CE2A09">
            <w:pPr>
              <w:pStyle w:val="InstructionsText"/>
              <w:rPr>
                <w:noProof w:val="0"/>
              </w:rPr>
            </w:pPr>
            <w:r w:rsidRPr="00F64B25">
              <w:rPr>
                <w:noProof w:val="0"/>
              </w:rPr>
              <w:lastRenderedPageBreak/>
              <w:t>820</w:t>
            </w:r>
          </w:p>
          <w:p w:rsidR="00E81DB9" w:rsidRPr="00F64B25" w:rsidRDefault="00E81DB9" w:rsidP="00CE2A09">
            <w:pPr>
              <w:pStyle w:val="InstructionsText"/>
              <w:rPr>
                <w:noProof w:val="0"/>
              </w:rPr>
            </w:pP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E81DB9"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28</w:t>
            </w:r>
            <w:r w:rsidRPr="00F64B25">
              <w:rPr>
                <w:noProof w:val="0"/>
                <w:u w:val="single"/>
              </w:rPr>
              <w:tab/>
            </w:r>
            <w:r w:rsidRPr="00F64B25">
              <w:rPr>
                <w:rStyle w:val="InstructionsTabelleberschrift"/>
                <w:rFonts w:ascii="Times New Roman" w:hAnsi="Times New Roman"/>
                <w:noProof w:val="0"/>
                <w:sz w:val="24"/>
              </w:rPr>
              <w:t>Eigenmittelanforderungen aufgrund von Anpassungen nach Säule II</w:t>
            </w:r>
          </w:p>
          <w:p w:rsidR="005643EA" w:rsidRPr="00F64B25" w:rsidRDefault="00190FA3"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 xml:space="preserve">Artikel 104 Absatz 2 der CRD </w:t>
            </w:r>
          </w:p>
          <w:p w:rsidR="005643EA" w:rsidRPr="00F64B25" w:rsidRDefault="00190FA3"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Entscheidet eine zuständige Behörde, dass ein Institut aus Gründen der Säule II zusätzliche Eigenmittelanforderungen zu berechnen hat, sind diese zusätzlichen Eigenmittelanforderungen in dieser Zelle auszuwe</w:t>
            </w:r>
            <w:r w:rsidRPr="00F64B25">
              <w:rPr>
                <w:rStyle w:val="InstructionsTabelleberschrift"/>
                <w:rFonts w:ascii="Times New Roman" w:hAnsi="Times New Roman"/>
                <w:b w:val="0"/>
                <w:noProof w:val="0"/>
                <w:sz w:val="24"/>
                <w:u w:val="none"/>
              </w:rPr>
              <w:t>i</w:t>
            </w:r>
            <w:r w:rsidRPr="00F64B25">
              <w:rPr>
                <w:rStyle w:val="InstructionsTabelleberschrift"/>
                <w:rFonts w:ascii="Times New Roman" w:hAnsi="Times New Roman"/>
                <w:b w:val="0"/>
                <w:noProof w:val="0"/>
                <w:sz w:val="24"/>
                <w:u w:val="none"/>
              </w:rPr>
              <w:t xml:space="preserve">sen. </w:t>
            </w:r>
          </w:p>
        </w:tc>
      </w:tr>
      <w:tr w:rsidR="00E81DB9"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4B25" w:rsidRDefault="00497D60" w:rsidP="00CE2A09">
            <w:pPr>
              <w:pStyle w:val="InstructionsText"/>
              <w:rPr>
                <w:noProof w:val="0"/>
              </w:rPr>
            </w:pPr>
            <w:r w:rsidRPr="00F64B25">
              <w:rPr>
                <w:noProof w:val="0"/>
              </w:rPr>
              <w:t>830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F2264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29</w:t>
            </w:r>
            <w:r w:rsidRPr="00F64B25">
              <w:rPr>
                <w:noProof w:val="0"/>
                <w:u w:val="single"/>
              </w:rPr>
              <w:tab/>
            </w:r>
            <w:r w:rsidRPr="00F64B25">
              <w:rPr>
                <w:rStyle w:val="InstructionsTabelleberschrift"/>
                <w:rFonts w:ascii="Times New Roman" w:hAnsi="Times New Roman"/>
                <w:noProof w:val="0"/>
                <w:sz w:val="24"/>
              </w:rPr>
              <w:t>Anfangskapital</w:t>
            </w:r>
          </w:p>
          <w:p w:rsidR="005643EA" w:rsidRPr="00F64B25" w:rsidRDefault="00E0639C"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12 und Artikel 28 bis 31 der CRD sowie Artikel 93 der CRR</w:t>
            </w:r>
          </w:p>
        </w:tc>
      </w:tr>
      <w:tr w:rsidR="00E81DB9"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F64B25" w:rsidRDefault="00497D60" w:rsidP="00CE2A09">
            <w:pPr>
              <w:pStyle w:val="InstructionsText"/>
              <w:rPr>
                <w:noProof w:val="0"/>
              </w:rPr>
            </w:pPr>
            <w:r w:rsidRPr="00F64B25">
              <w:rPr>
                <w:noProof w:val="0"/>
              </w:rPr>
              <w:t>840</w:t>
            </w:r>
          </w:p>
        </w:tc>
        <w:tc>
          <w:tcPr>
            <w:tcW w:w="7243" w:type="dxa"/>
            <w:tcBorders>
              <w:top w:val="single" w:sz="4" w:space="0" w:color="auto"/>
              <w:left w:val="single" w:sz="4" w:space="0" w:color="auto"/>
              <w:bottom w:val="single" w:sz="4" w:space="0" w:color="auto"/>
              <w:right w:val="single" w:sz="4" w:space="0" w:color="auto"/>
            </w:tcBorders>
          </w:tcPr>
          <w:p w:rsidR="005643EA" w:rsidRPr="00F64B25" w:rsidRDefault="00F2264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30</w:t>
            </w:r>
            <w:r w:rsidRPr="00F64B25">
              <w:rPr>
                <w:noProof w:val="0"/>
                <w:u w:val="single"/>
              </w:rPr>
              <w:tab/>
            </w:r>
            <w:r w:rsidRPr="00F64B25">
              <w:rPr>
                <w:rStyle w:val="InstructionsTabelleberschrift"/>
                <w:rFonts w:ascii="Times New Roman" w:hAnsi="Times New Roman"/>
                <w:noProof w:val="0"/>
                <w:sz w:val="24"/>
              </w:rPr>
              <w:t>Eigenmittel auf der Grundlage der fixen Gemeinkosten</w:t>
            </w:r>
          </w:p>
          <w:p w:rsidR="005643EA" w:rsidRPr="00F64B25" w:rsidRDefault="00E0639C"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96 Absatz 2 Buchstabe b, Artikel 97 und Artikel 98 Absatz 1 Buchstabe a der CRR</w:t>
            </w:r>
          </w:p>
        </w:tc>
      </w:tr>
      <w:tr w:rsidR="00A774C1"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F64B25" w:rsidRDefault="00497D60" w:rsidP="00CE2A09">
            <w:pPr>
              <w:pStyle w:val="InstructionsText"/>
              <w:rPr>
                <w:noProof w:val="0"/>
              </w:rPr>
            </w:pPr>
            <w:r w:rsidRPr="00F64B25">
              <w:rPr>
                <w:noProof w:val="0"/>
              </w:rPr>
              <w:t>850</w:t>
            </w:r>
          </w:p>
        </w:tc>
        <w:tc>
          <w:tcPr>
            <w:tcW w:w="7243" w:type="dxa"/>
            <w:tcBorders>
              <w:top w:val="single" w:sz="4" w:space="0" w:color="auto"/>
              <w:left w:val="single" w:sz="4" w:space="0" w:color="auto"/>
              <w:bottom w:val="single" w:sz="4" w:space="0" w:color="auto"/>
              <w:right w:val="single" w:sz="4" w:space="0" w:color="auto"/>
            </w:tcBorders>
          </w:tcPr>
          <w:p w:rsidR="00A774C1" w:rsidRPr="00F64B25" w:rsidRDefault="00F2264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31</w:t>
            </w:r>
            <w:r w:rsidRPr="00F64B25">
              <w:rPr>
                <w:noProof w:val="0"/>
                <w:u w:val="single"/>
              </w:rPr>
              <w:tab/>
            </w:r>
            <w:r w:rsidRPr="00F64B25">
              <w:rPr>
                <w:rStyle w:val="InstructionsTabelleberschrift"/>
                <w:rFonts w:ascii="Times New Roman" w:hAnsi="Times New Roman"/>
                <w:noProof w:val="0"/>
                <w:sz w:val="24"/>
              </w:rPr>
              <w:t>Ausländische ursprüngliche Risikopositionen</w:t>
            </w:r>
          </w:p>
          <w:p w:rsidR="00DD5F87" w:rsidRPr="00F64B25" w:rsidRDefault="00A774C1"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Hierbei handelt es sich um Angaben, die zur Berechnung des Schwe</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lenwerts für Meldungen im Meldebogen CR GB nach Artikel 5 Buc</w:t>
            </w:r>
            <w:r w:rsidRPr="00F64B25">
              <w:rPr>
                <w:rStyle w:val="InstructionsTabelleberschrift"/>
                <w:rFonts w:ascii="Times New Roman" w:hAnsi="Times New Roman"/>
                <w:b w:val="0"/>
                <w:noProof w:val="0"/>
                <w:sz w:val="24"/>
                <w:u w:val="none"/>
              </w:rPr>
              <w:t>h</w:t>
            </w:r>
            <w:r w:rsidRPr="00F64B25">
              <w:rPr>
                <w:rStyle w:val="InstructionsTabelleberschrift"/>
                <w:rFonts w:ascii="Times New Roman" w:hAnsi="Times New Roman"/>
                <w:b w:val="0"/>
                <w:noProof w:val="0"/>
                <w:sz w:val="24"/>
                <w:u w:val="none"/>
              </w:rPr>
              <w:t>stabe a Nummer 4 dieser Verordnung erforderlich sind. Die Berechnung des Schwellenwerts erfolgt auf der Grundlage der ursprünglichen Ris</w:t>
            </w:r>
            <w:r w:rsidRPr="00F64B25">
              <w:rPr>
                <w:rStyle w:val="InstructionsTabelleberschrift"/>
                <w:rFonts w:ascii="Times New Roman" w:hAnsi="Times New Roman"/>
                <w:b w:val="0"/>
                <w:noProof w:val="0"/>
                <w:sz w:val="24"/>
                <w:u w:val="none"/>
              </w:rPr>
              <w:t>i</w:t>
            </w:r>
            <w:r w:rsidRPr="00F64B25">
              <w:rPr>
                <w:rStyle w:val="InstructionsTabelleberschrift"/>
                <w:rFonts w:ascii="Times New Roman" w:hAnsi="Times New Roman"/>
                <w:b w:val="0"/>
                <w:noProof w:val="0"/>
                <w:sz w:val="24"/>
                <w:u w:val="none"/>
              </w:rPr>
              <w:t xml:space="preserve">koposition vor Anwendung des Umrechnungsfaktors. </w:t>
            </w:r>
          </w:p>
          <w:p w:rsidR="00A774C1" w:rsidRPr="00F64B25" w:rsidRDefault="00FA386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b w:val="0"/>
                <w:noProof w:val="0"/>
                <w:sz w:val="24"/>
                <w:u w:val="none"/>
              </w:rPr>
              <w:t>Risiken gelten als inländische Risiken, wenn Risikopositionen gege</w:t>
            </w:r>
            <w:r w:rsidRPr="00F64B25">
              <w:rPr>
                <w:rStyle w:val="InstructionsTabelleberschrift"/>
                <w:rFonts w:ascii="Times New Roman" w:hAnsi="Times New Roman"/>
                <w:b w:val="0"/>
                <w:noProof w:val="0"/>
                <w:sz w:val="24"/>
                <w:u w:val="none"/>
              </w:rPr>
              <w:t>n</w:t>
            </w:r>
            <w:r w:rsidRPr="00F64B25">
              <w:rPr>
                <w:rStyle w:val="InstructionsTabelleberschrift"/>
                <w:rFonts w:ascii="Times New Roman" w:hAnsi="Times New Roman"/>
                <w:b w:val="0"/>
                <w:noProof w:val="0"/>
                <w:sz w:val="24"/>
                <w:u w:val="none"/>
              </w:rPr>
              <w:t>über Gegenparteien bestehen, deren Sitz sich im gleichen Mitgliedstaat wie der Sitz des Instituts befindet.</w:t>
            </w:r>
          </w:p>
        </w:tc>
      </w:tr>
      <w:tr w:rsidR="00A774C1"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F64B25" w:rsidRDefault="00A774C1" w:rsidP="00CE2A09">
            <w:pPr>
              <w:pStyle w:val="InstructionsText"/>
              <w:rPr>
                <w:noProof w:val="0"/>
              </w:rPr>
            </w:pPr>
            <w:r w:rsidRPr="00F64B25">
              <w:rPr>
                <w:noProof w:val="0"/>
              </w:rPr>
              <w:t>860</w:t>
            </w:r>
          </w:p>
        </w:tc>
        <w:tc>
          <w:tcPr>
            <w:tcW w:w="7243" w:type="dxa"/>
            <w:tcBorders>
              <w:top w:val="single" w:sz="4" w:space="0" w:color="auto"/>
              <w:left w:val="single" w:sz="4" w:space="0" w:color="auto"/>
              <w:bottom w:val="single" w:sz="4" w:space="0" w:color="auto"/>
              <w:right w:val="single" w:sz="4" w:space="0" w:color="auto"/>
            </w:tcBorders>
          </w:tcPr>
          <w:p w:rsidR="00A774C1" w:rsidRPr="00F64B25" w:rsidRDefault="00F2264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32</w:t>
            </w:r>
            <w:r w:rsidRPr="00F64B25">
              <w:rPr>
                <w:noProof w:val="0"/>
                <w:u w:val="single"/>
              </w:rPr>
              <w:tab/>
            </w:r>
            <w:r w:rsidRPr="00F64B25">
              <w:rPr>
                <w:rStyle w:val="InstructionsTabelleberschrift"/>
                <w:rFonts w:ascii="Times New Roman" w:hAnsi="Times New Roman"/>
                <w:noProof w:val="0"/>
                <w:sz w:val="24"/>
              </w:rPr>
              <w:t>Ursprüngliche Risikopositionen insgesamt</w:t>
            </w:r>
          </w:p>
          <w:p w:rsidR="00DD5F87" w:rsidRPr="00F64B25" w:rsidRDefault="00FA386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Hierbei handelt es sich um Angaben, die zur Berechnung des Schwe</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lenwerts für Meldungen im Meldebogen CR GB nach Artikel 5 Buc</w:t>
            </w:r>
            <w:r w:rsidRPr="00F64B25">
              <w:rPr>
                <w:rStyle w:val="InstructionsTabelleberschrift"/>
                <w:rFonts w:ascii="Times New Roman" w:hAnsi="Times New Roman"/>
                <w:b w:val="0"/>
                <w:noProof w:val="0"/>
                <w:sz w:val="24"/>
                <w:u w:val="none"/>
              </w:rPr>
              <w:t>h</w:t>
            </w:r>
            <w:r w:rsidRPr="00F64B25">
              <w:rPr>
                <w:rStyle w:val="InstructionsTabelleberschrift"/>
                <w:rFonts w:ascii="Times New Roman" w:hAnsi="Times New Roman"/>
                <w:b w:val="0"/>
                <w:noProof w:val="0"/>
                <w:sz w:val="24"/>
                <w:u w:val="none"/>
              </w:rPr>
              <w:t>stabe a Nummer 4 dieser Verordnung erforderlich sind. Die Berechnung des Schwellenwerts erfolgt auf der Grundlage der ursprünglichen Ris</w:t>
            </w:r>
            <w:r w:rsidRPr="00F64B25">
              <w:rPr>
                <w:rStyle w:val="InstructionsTabelleberschrift"/>
                <w:rFonts w:ascii="Times New Roman" w:hAnsi="Times New Roman"/>
                <w:b w:val="0"/>
                <w:noProof w:val="0"/>
                <w:sz w:val="24"/>
                <w:u w:val="none"/>
              </w:rPr>
              <w:t>i</w:t>
            </w:r>
            <w:r w:rsidRPr="00F64B25">
              <w:rPr>
                <w:rStyle w:val="InstructionsTabelleberschrift"/>
                <w:rFonts w:ascii="Times New Roman" w:hAnsi="Times New Roman"/>
                <w:b w:val="0"/>
                <w:noProof w:val="0"/>
                <w:sz w:val="24"/>
                <w:u w:val="none"/>
              </w:rPr>
              <w:t>koposition vor Anwendung des Umrechnungsfaktors.</w:t>
            </w:r>
          </w:p>
          <w:p w:rsidR="00A774C1" w:rsidRPr="00F64B25" w:rsidRDefault="00FA386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b w:val="0"/>
                <w:noProof w:val="0"/>
                <w:sz w:val="24"/>
                <w:u w:val="none"/>
              </w:rPr>
              <w:t>Risiken gelten als inländische Risiken, wenn Risikopositionen gege</w:t>
            </w:r>
            <w:r w:rsidRPr="00F64B25">
              <w:rPr>
                <w:rStyle w:val="InstructionsTabelleberschrift"/>
                <w:rFonts w:ascii="Times New Roman" w:hAnsi="Times New Roman"/>
                <w:b w:val="0"/>
                <w:noProof w:val="0"/>
                <w:sz w:val="24"/>
                <w:u w:val="none"/>
              </w:rPr>
              <w:t>n</w:t>
            </w:r>
            <w:r w:rsidRPr="00F64B25">
              <w:rPr>
                <w:rStyle w:val="InstructionsTabelleberschrift"/>
                <w:rFonts w:ascii="Times New Roman" w:hAnsi="Times New Roman"/>
                <w:b w:val="0"/>
                <w:noProof w:val="0"/>
                <w:sz w:val="24"/>
                <w:u w:val="none"/>
              </w:rPr>
              <w:t>über Gegenparteien bestehen, deren Sitz sich im gleichen Mitgliedstaat wie der Sitz des Instituts befindet.</w:t>
            </w:r>
          </w:p>
        </w:tc>
      </w:tr>
      <w:tr w:rsidR="00700DFD"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F64B25" w:rsidRDefault="007E16E5" w:rsidP="00CE2A09">
            <w:pPr>
              <w:pStyle w:val="InstructionsText"/>
              <w:rPr>
                <w:noProof w:val="0"/>
              </w:rPr>
            </w:pPr>
            <w:r w:rsidRPr="00F64B25">
              <w:rPr>
                <w:noProof w:val="0"/>
              </w:rPr>
              <w:t>870</w:t>
            </w:r>
          </w:p>
        </w:tc>
        <w:tc>
          <w:tcPr>
            <w:tcW w:w="7243" w:type="dxa"/>
            <w:tcBorders>
              <w:top w:val="single" w:sz="4" w:space="0" w:color="auto"/>
              <w:left w:val="single" w:sz="4" w:space="0" w:color="auto"/>
              <w:bottom w:val="single" w:sz="4" w:space="0" w:color="auto"/>
              <w:right w:val="single" w:sz="4" w:space="0" w:color="auto"/>
            </w:tcBorders>
          </w:tcPr>
          <w:p w:rsidR="007E16E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Anpassungen der Gesamteigenmittel</w:t>
            </w:r>
          </w:p>
          <w:p w:rsidR="00700DFD" w:rsidRPr="00F64B25" w:rsidRDefault="00700DFD"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500 Absatz 4 der CRR</w:t>
            </w:r>
          </w:p>
          <w:p w:rsidR="00643362" w:rsidRPr="00F64B25" w:rsidRDefault="00DE48EF"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Unter diesem Posten ist die Differenz zwischen dem unter Posten 880 gemeldeten Betrag und den Gesamteigenmitteln nach der CRR zu me</w:t>
            </w:r>
            <w:r w:rsidRPr="00F64B25">
              <w:rPr>
                <w:rStyle w:val="InstructionsTabelleberschrift"/>
                <w:rFonts w:ascii="Times New Roman" w:hAnsi="Times New Roman"/>
                <w:b w:val="0"/>
                <w:noProof w:val="0"/>
                <w:sz w:val="24"/>
                <w:u w:val="none"/>
              </w:rPr>
              <w:t>l</w:t>
            </w:r>
            <w:r w:rsidRPr="00F64B25">
              <w:rPr>
                <w:rStyle w:val="InstructionsTabelleberschrift"/>
                <w:rFonts w:ascii="Times New Roman" w:hAnsi="Times New Roman"/>
                <w:b w:val="0"/>
                <w:noProof w:val="0"/>
                <w:sz w:val="24"/>
                <w:u w:val="none"/>
              </w:rPr>
              <w:t xml:space="preserve">den. </w:t>
            </w:r>
          </w:p>
          <w:p w:rsidR="00DE48EF" w:rsidRPr="00F64B25" w:rsidRDefault="003A1469"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Wird der Standardansatz (SA) alternativ (Artikel 500 Absatz 2 der CRR) angewandt, bleibt diese Zeile leer.</w:t>
            </w:r>
          </w:p>
        </w:tc>
      </w:tr>
      <w:tr w:rsidR="000A4B61"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4B25" w:rsidRDefault="007E16E5" w:rsidP="00CE2A09">
            <w:pPr>
              <w:pStyle w:val="InstructionsText"/>
              <w:rPr>
                <w:noProof w:val="0"/>
              </w:rPr>
            </w:pPr>
            <w:r w:rsidRPr="00F64B25">
              <w:rPr>
                <w:noProof w:val="0"/>
              </w:rPr>
              <w:t>880</w:t>
            </w:r>
          </w:p>
        </w:tc>
        <w:tc>
          <w:tcPr>
            <w:tcW w:w="7243" w:type="dxa"/>
            <w:tcBorders>
              <w:top w:val="single" w:sz="4" w:space="0" w:color="auto"/>
              <w:left w:val="single" w:sz="4" w:space="0" w:color="auto"/>
              <w:bottom w:val="single" w:sz="4" w:space="0" w:color="auto"/>
              <w:right w:val="single" w:sz="4" w:space="0" w:color="auto"/>
            </w:tcBorders>
          </w:tcPr>
          <w:p w:rsidR="007E16E5" w:rsidRPr="00F64B25" w:rsidRDefault="007E16E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Eigenmittel vollständig angepasst an die Basel-I-Untergrenze</w:t>
            </w:r>
          </w:p>
          <w:p w:rsidR="000A4B61" w:rsidRPr="00F64B25" w:rsidRDefault="007E16E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500 Absatz 4 der CRR</w:t>
            </w:r>
          </w:p>
          <w:p w:rsidR="002540B2" w:rsidRPr="00F64B25" w:rsidRDefault="002540B2"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Unter diesem Posten sind die nach Artikel 500 Absatz 4 der CRR anz</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lastRenderedPageBreak/>
              <w:t>passenden Gesamteigenmittel nach der CRR (d. h. vollständig angepasst, um die Differenzen zu berücksichtigen, die sich bei der Berechnung der Eigenmittel nach den Richtlinien 93/6/EWG und 2000/12/EG in der bis zum 1.</w:t>
            </w:r>
            <w:r w:rsidR="00C244B0" w:rsidRPr="00F64B25">
              <w:rPr>
                <w:rStyle w:val="InstructionsTabelleberschrift"/>
                <w:rFonts w:ascii="Times New Roman" w:hAnsi="Times New Roman"/>
                <w:b w:val="0"/>
                <w:noProof w:val="0"/>
                <w:sz w:val="24"/>
                <w:u w:val="none"/>
              </w:rPr>
              <w:t> </w:t>
            </w:r>
            <w:r w:rsidRPr="00F64B25">
              <w:rPr>
                <w:rStyle w:val="InstructionsTabelleberschrift"/>
                <w:rFonts w:ascii="Times New Roman" w:hAnsi="Times New Roman"/>
                <w:b w:val="0"/>
                <w:noProof w:val="0"/>
                <w:sz w:val="24"/>
                <w:u w:val="none"/>
              </w:rPr>
              <w:t>Januar 2007 geltenden Fassung und der Berechnung der Eige</w:t>
            </w:r>
            <w:r w:rsidRPr="00F64B25">
              <w:rPr>
                <w:rStyle w:val="InstructionsTabelleberschrift"/>
                <w:rFonts w:ascii="Times New Roman" w:hAnsi="Times New Roman"/>
                <w:b w:val="0"/>
                <w:noProof w:val="0"/>
                <w:sz w:val="24"/>
                <w:u w:val="none"/>
              </w:rPr>
              <w:t>n</w:t>
            </w:r>
            <w:r w:rsidRPr="00F64B25">
              <w:rPr>
                <w:rStyle w:val="InstructionsTabelleberschrift"/>
                <w:rFonts w:ascii="Times New Roman" w:hAnsi="Times New Roman"/>
                <w:b w:val="0"/>
                <w:noProof w:val="0"/>
                <w:sz w:val="24"/>
                <w:u w:val="none"/>
              </w:rPr>
              <w:t>mittel nach der CRR aufgrund der gesonderten Behandlung der erwart</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ten und unerwarteten Verluste im Sinne von Teil 3 Titel II Kapitel 3 e</w:t>
            </w:r>
            <w:r w:rsidRPr="00F64B25">
              <w:rPr>
                <w:rStyle w:val="InstructionsTabelleberschrift"/>
                <w:rFonts w:ascii="Times New Roman" w:hAnsi="Times New Roman"/>
                <w:b w:val="0"/>
                <w:noProof w:val="0"/>
                <w:sz w:val="24"/>
                <w:u w:val="none"/>
              </w:rPr>
              <w:t>r</w:t>
            </w:r>
            <w:r w:rsidRPr="00F64B25">
              <w:rPr>
                <w:rStyle w:val="InstructionsTabelleberschrift"/>
                <w:rFonts w:ascii="Times New Roman" w:hAnsi="Times New Roman"/>
                <w:b w:val="0"/>
                <w:noProof w:val="0"/>
                <w:sz w:val="24"/>
                <w:u w:val="none"/>
              </w:rPr>
              <w:t xml:space="preserve">geben) zu melden. </w:t>
            </w:r>
          </w:p>
          <w:p w:rsidR="00DE48EF" w:rsidRPr="00F64B25" w:rsidRDefault="003A1469"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Wird der Standardansatz (SA) alternativ (Artikel 500 Absatz 2 der CRR) angewandt, bleibt diese Zeile leer.</w:t>
            </w:r>
          </w:p>
        </w:tc>
      </w:tr>
      <w:tr w:rsidR="000A4B61"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4B25" w:rsidRDefault="007E16E5" w:rsidP="00CE2A09">
            <w:pPr>
              <w:pStyle w:val="InstructionsText"/>
              <w:rPr>
                <w:noProof w:val="0"/>
              </w:rPr>
            </w:pPr>
            <w:r w:rsidRPr="00F64B25">
              <w:rPr>
                <w:noProof w:val="0"/>
              </w:rP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F64B25" w:rsidRDefault="007E16E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Eigenmittelanforderungen nach der Basel-I-Untergrenze</w:t>
            </w:r>
          </w:p>
          <w:p w:rsidR="000A4B61" w:rsidRPr="00F64B25" w:rsidRDefault="007E16E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 xml:space="preserve">Artikel 500 Absatz 1 Buchstabe b der CRR </w:t>
            </w:r>
          </w:p>
          <w:p w:rsidR="00DE48EF" w:rsidRPr="00F64B25" w:rsidRDefault="002540B2"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b w:val="0"/>
                <w:noProof w:val="0"/>
                <w:sz w:val="24"/>
                <w:u w:val="none"/>
              </w:rPr>
              <w:t>Unter diesem Posten sind die nach Artikel 500 Absatz 1 Buchstabe b der CRR vorzuhaltenden Eigenmittel (d. h. Eigenmittel in Höhe von minde</w:t>
            </w:r>
            <w:r w:rsidRPr="00F64B25">
              <w:rPr>
                <w:rStyle w:val="InstructionsTabelleberschrift"/>
                <w:rFonts w:ascii="Times New Roman" w:hAnsi="Times New Roman"/>
                <w:b w:val="0"/>
                <w:noProof w:val="0"/>
                <w:sz w:val="24"/>
                <w:u w:val="none"/>
              </w:rPr>
              <w:t>s</w:t>
            </w:r>
            <w:r w:rsidRPr="00F64B25">
              <w:rPr>
                <w:rStyle w:val="InstructionsTabelleberschrift"/>
                <w:rFonts w:ascii="Times New Roman" w:hAnsi="Times New Roman"/>
                <w:b w:val="0"/>
                <w:noProof w:val="0"/>
                <w:sz w:val="24"/>
                <w:u w:val="none"/>
              </w:rPr>
              <w:t>tens 80 % des Betrags, den das Institut nach Artikel 4 der Richtlinie 93/6/EWG und der Richtlinie 2000/12/EG des Europäischen Parlaments und des Rates vom 20</w:t>
            </w:r>
            <w:r w:rsidR="00C244B0" w:rsidRPr="00F64B25">
              <w:rPr>
                <w:rStyle w:val="InstructionsTabelleberschrift"/>
                <w:rFonts w:ascii="Times New Roman" w:hAnsi="Times New Roman"/>
                <w:b w:val="0"/>
                <w:noProof w:val="0"/>
                <w:sz w:val="24"/>
                <w:u w:val="none"/>
              </w:rPr>
              <w:t>. </w:t>
            </w:r>
            <w:r w:rsidRPr="00F64B25">
              <w:rPr>
                <w:rStyle w:val="InstructionsTabelleberschrift"/>
                <w:rFonts w:ascii="Times New Roman" w:hAnsi="Times New Roman"/>
                <w:b w:val="0"/>
                <w:noProof w:val="0"/>
                <w:sz w:val="24"/>
                <w:u w:val="none"/>
              </w:rPr>
              <w:t>März 2000 in Zusammenhang mit der Aufnahme und Ausübung der Tätigkeit der Kreditinstitute in der jeweils vor dem Januar 2007 geltenden Fassung insgesamt als Mindesteigenmittel vo</w:t>
            </w:r>
            <w:r w:rsidRPr="00F64B25">
              <w:rPr>
                <w:rStyle w:val="InstructionsTabelleberschrift"/>
                <w:rFonts w:ascii="Times New Roman" w:hAnsi="Times New Roman"/>
                <w:b w:val="0"/>
                <w:noProof w:val="0"/>
                <w:sz w:val="24"/>
                <w:u w:val="none"/>
              </w:rPr>
              <w:t>r</w:t>
            </w:r>
            <w:r w:rsidRPr="00F64B25">
              <w:rPr>
                <w:rStyle w:val="InstructionsTabelleberschrift"/>
                <w:rFonts w:ascii="Times New Roman" w:hAnsi="Times New Roman"/>
                <w:b w:val="0"/>
                <w:noProof w:val="0"/>
                <w:sz w:val="24"/>
                <w:u w:val="none"/>
              </w:rPr>
              <w:t>halten müsste) zu melden.</w:t>
            </w:r>
          </w:p>
        </w:tc>
      </w:tr>
      <w:tr w:rsidR="000A4B61"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F64B25" w:rsidRDefault="007E16E5" w:rsidP="00CE2A09">
            <w:pPr>
              <w:pStyle w:val="InstructionsText"/>
              <w:rPr>
                <w:noProof w:val="0"/>
              </w:rPr>
            </w:pPr>
            <w:r w:rsidRPr="00F64B25">
              <w:rPr>
                <w:noProof w:val="0"/>
              </w:rPr>
              <w:t>900</w:t>
            </w:r>
          </w:p>
        </w:tc>
        <w:tc>
          <w:tcPr>
            <w:tcW w:w="7243" w:type="dxa"/>
            <w:tcBorders>
              <w:top w:val="single" w:sz="4" w:space="0" w:color="auto"/>
              <w:left w:val="single" w:sz="4" w:space="0" w:color="auto"/>
              <w:bottom w:val="single" w:sz="4" w:space="0" w:color="auto"/>
              <w:right w:val="single" w:sz="4" w:space="0" w:color="auto"/>
            </w:tcBorders>
          </w:tcPr>
          <w:p w:rsidR="007E16E5" w:rsidRPr="00F64B25" w:rsidRDefault="007E16E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Eigenmittelanforderungen nach der Basel-I-Untergrenze — Sta</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dardansatz (SA) alternativ</w:t>
            </w:r>
          </w:p>
          <w:p w:rsidR="000A4B61" w:rsidRPr="00F64B25" w:rsidRDefault="007E16E5"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 xml:space="preserve">Artikel 500 Absätze 2 und 3 der CRR </w:t>
            </w:r>
          </w:p>
          <w:p w:rsidR="00DE48EF" w:rsidRPr="00F64B25" w:rsidRDefault="00DE48EF"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Unter diesem Posten sind die nach Artikel 500 Absatz 2 der CRR vorz</w:t>
            </w:r>
            <w:r w:rsidRPr="00F64B25">
              <w:rPr>
                <w:rStyle w:val="InstructionsTabelleberschrift"/>
                <w:rFonts w:ascii="Times New Roman" w:hAnsi="Times New Roman"/>
                <w:b w:val="0"/>
                <w:noProof w:val="0"/>
                <w:sz w:val="24"/>
                <w:u w:val="none"/>
              </w:rPr>
              <w:t>u</w:t>
            </w:r>
            <w:r w:rsidRPr="00F64B25">
              <w:rPr>
                <w:rStyle w:val="InstructionsTabelleberschrift"/>
                <w:rFonts w:ascii="Times New Roman" w:hAnsi="Times New Roman"/>
                <w:b w:val="0"/>
                <w:noProof w:val="0"/>
                <w:sz w:val="24"/>
                <w:u w:val="none"/>
              </w:rPr>
              <w:t>haltenden Eigenmittel (d. h. Eigenmittel in Höhe von 80 % der Eige</w:t>
            </w:r>
            <w:r w:rsidRPr="00F64B25">
              <w:rPr>
                <w:rStyle w:val="InstructionsTabelleberschrift"/>
                <w:rFonts w:ascii="Times New Roman" w:hAnsi="Times New Roman"/>
                <w:b w:val="0"/>
                <w:noProof w:val="0"/>
                <w:sz w:val="24"/>
                <w:u w:val="none"/>
              </w:rPr>
              <w:t>n</w:t>
            </w:r>
            <w:r w:rsidRPr="00F64B25">
              <w:rPr>
                <w:rStyle w:val="InstructionsTabelleberschrift"/>
                <w:rFonts w:ascii="Times New Roman" w:hAnsi="Times New Roman"/>
                <w:b w:val="0"/>
                <w:noProof w:val="0"/>
                <w:sz w:val="24"/>
                <w:u w:val="none"/>
              </w:rPr>
              <w:t>mittel, die das Institut nach Artikel 92 vorhalten müsste, wenn es risik</w:t>
            </w:r>
            <w:r w:rsidRPr="00F64B25">
              <w:rPr>
                <w:rStyle w:val="InstructionsTabelleberschrift"/>
                <w:rFonts w:ascii="Times New Roman" w:hAnsi="Times New Roman"/>
                <w:b w:val="0"/>
                <w:noProof w:val="0"/>
                <w:sz w:val="24"/>
                <w:u w:val="none"/>
              </w:rPr>
              <w:t>o</w:t>
            </w:r>
            <w:r w:rsidRPr="00F64B25">
              <w:rPr>
                <w:rStyle w:val="InstructionsTabelleberschrift"/>
                <w:rFonts w:ascii="Times New Roman" w:hAnsi="Times New Roman"/>
                <w:b w:val="0"/>
                <w:noProof w:val="0"/>
                <w:sz w:val="24"/>
                <w:u w:val="none"/>
              </w:rPr>
              <w:t>gewichtete Forderungsbeträge nach Teil 3 Titel II Kapitel 2 und gegeb</w:t>
            </w:r>
            <w:r w:rsidRPr="00F64B25">
              <w:rPr>
                <w:rStyle w:val="InstructionsTabelleberschrift"/>
                <w:rFonts w:ascii="Times New Roman" w:hAnsi="Times New Roman"/>
                <w:b w:val="0"/>
                <w:noProof w:val="0"/>
                <w:sz w:val="24"/>
                <w:u w:val="none"/>
              </w:rPr>
              <w:t>e</w:t>
            </w:r>
            <w:r w:rsidRPr="00F64B25">
              <w:rPr>
                <w:rStyle w:val="InstructionsTabelleberschrift"/>
                <w:rFonts w:ascii="Times New Roman" w:hAnsi="Times New Roman"/>
                <w:b w:val="0"/>
                <w:noProof w:val="0"/>
                <w:sz w:val="24"/>
                <w:u w:val="none"/>
              </w:rPr>
              <w:t>nenfalls Teil 3 Titel III Kapitel 2 oder Kapitel 3 anstatt nach Teil 3 Titel II Kapitel 3 oder gegebenenfalls Teil 3 Titel III Kapitel 4 berechnen würde) zu melden.</w:t>
            </w:r>
          </w:p>
        </w:tc>
      </w:tr>
      <w:tr w:rsidR="00A840D5" w:rsidRPr="00F64B2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F64B25" w:rsidRDefault="00A840D5" w:rsidP="00CE2A09">
            <w:pPr>
              <w:pStyle w:val="InstructionsText"/>
              <w:rPr>
                <w:noProof w:val="0"/>
              </w:rPr>
            </w:pPr>
            <w:r w:rsidRPr="00F64B25">
              <w:rPr>
                <w:noProof w:val="0"/>
              </w:rPr>
              <w:t>910</w:t>
            </w:r>
          </w:p>
        </w:tc>
        <w:tc>
          <w:tcPr>
            <w:tcW w:w="7243" w:type="dxa"/>
            <w:tcBorders>
              <w:top w:val="single" w:sz="4" w:space="0" w:color="auto"/>
              <w:left w:val="single" w:sz="4" w:space="0" w:color="auto"/>
              <w:bottom w:val="single" w:sz="4" w:space="0" w:color="auto"/>
              <w:right w:val="single" w:sz="4" w:space="0" w:color="auto"/>
            </w:tcBorders>
          </w:tcPr>
          <w:p w:rsidR="002540B2" w:rsidRPr="00F64B25" w:rsidRDefault="002540B2"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Defizit der Gesamteigenmittel mit Blick auf die Eigenmittelanford</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rungen der Basel-I-Untergrenze oder Standardansatz (SA) altern</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tiv</w:t>
            </w:r>
          </w:p>
          <w:p w:rsidR="00DE48EF" w:rsidRPr="00F64B25" w:rsidRDefault="003A1469"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 xml:space="preserve">Artikel 500 Absatz 1 Buchstabe b und Artikel 500 Absatz 2 der CRR </w:t>
            </w:r>
          </w:p>
          <w:p w:rsidR="00DE48EF" w:rsidRPr="00F64B25" w:rsidRDefault="00DE48EF"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Diese Zeile ist auszufüllen mit:</w:t>
            </w:r>
          </w:p>
          <w:p w:rsidR="00DE48EF" w:rsidRPr="00F64B25" w:rsidRDefault="00DE48EF"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w:t>
            </w:r>
            <w:r w:rsidRPr="00F64B25">
              <w:rPr>
                <w:noProof w:val="0"/>
              </w:rPr>
              <w:tab/>
            </w:r>
            <w:r w:rsidRPr="00F64B25">
              <w:rPr>
                <w:rStyle w:val="InstructionsTabelleberschrift"/>
                <w:rFonts w:ascii="Times New Roman" w:hAnsi="Times New Roman"/>
                <w:b w:val="0"/>
                <w:noProof w:val="0"/>
                <w:sz w:val="24"/>
                <w:u w:val="none"/>
              </w:rPr>
              <w:t xml:space="preserve">wenn Artikel 500 Absatz 1 Buchstabe b der CRR angewandt wird und Zeile 880 &lt; Zeile 890: </w:t>
            </w:r>
            <w:r w:rsidRPr="00F64B25">
              <w:rPr>
                <w:rStyle w:val="InstructionsTabelleberschrift"/>
                <w:rFonts w:ascii="Times New Roman" w:hAnsi="Times New Roman"/>
                <w:b w:val="0"/>
                <w:noProof w:val="0"/>
                <w:sz w:val="24"/>
                <w:u w:val="none"/>
              </w:rPr>
              <w:br/>
              <w:t xml:space="preserve">der Differenz zwischen Zeile 890 und Zeile 880 </w:t>
            </w:r>
          </w:p>
          <w:p w:rsidR="00DE48EF" w:rsidRPr="00F64B25" w:rsidRDefault="00DE48EF"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w:t>
            </w:r>
            <w:r w:rsidRPr="00F64B25">
              <w:rPr>
                <w:noProof w:val="0"/>
              </w:rPr>
              <w:tab/>
            </w:r>
            <w:r w:rsidRPr="00F64B25">
              <w:rPr>
                <w:rStyle w:val="InstructionsTabelleberschrift"/>
                <w:rFonts w:ascii="Times New Roman" w:hAnsi="Times New Roman"/>
                <w:b w:val="0"/>
                <w:noProof w:val="0"/>
                <w:sz w:val="24"/>
                <w:u w:val="none"/>
              </w:rPr>
              <w:t>oder wenn Artikel 500 Absatz 2 der CRR angewandt wird und Zeile 010 von C 01.00 &lt; Zeile 900 von C 04.00: der Differenz zwischen Zeile 900 von C 04.00 und Zeile 010 von C 01.00</w:t>
            </w:r>
          </w:p>
        </w:tc>
      </w:tr>
    </w:tbl>
    <w:p w:rsidR="002648B0" w:rsidRPr="00F64B25" w:rsidRDefault="002648B0" w:rsidP="00CE2A09">
      <w:pPr>
        <w:pStyle w:val="InstructionsText"/>
        <w:rPr>
          <w:noProof w:val="0"/>
        </w:rPr>
      </w:pPr>
    </w:p>
    <w:p w:rsidR="002648B0" w:rsidRPr="00F64B25"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4103551"/>
      <w:bookmarkStart w:id="90" w:name="_Toc308175834"/>
      <w:r w:rsidRPr="00F64B25">
        <w:rPr>
          <w:rFonts w:ascii="Times New Roman" w:hAnsi="Times New Roman"/>
          <w:sz w:val="24"/>
          <w:u w:val="none"/>
        </w:rPr>
        <w:lastRenderedPageBreak/>
        <w:t>1.6</w:t>
      </w:r>
      <w:r w:rsidRPr="00F64B25">
        <w:rPr>
          <w:u w:val="none"/>
        </w:rPr>
        <w:tab/>
      </w:r>
      <w:r w:rsidRPr="00F64B25">
        <w:rPr>
          <w:rFonts w:ascii="Times New Roman" w:hAnsi="Times New Roman"/>
          <w:sz w:val="24"/>
        </w:rPr>
        <w:t>ÜBERGANGSBESTIMMUNGEN UND UNTER BESTANDSSCHUTZ STEHENDE INSTRUMENTE: INSTRUMENTE, DIE KEINE STAATLICHEN BEIHILFEN DA</w:t>
      </w:r>
      <w:r w:rsidRPr="00F64B25">
        <w:rPr>
          <w:rFonts w:ascii="Times New Roman" w:hAnsi="Times New Roman"/>
          <w:sz w:val="24"/>
        </w:rPr>
        <w:t>R</w:t>
      </w:r>
      <w:r w:rsidRPr="00F64B25">
        <w:rPr>
          <w:rFonts w:ascii="Times New Roman" w:hAnsi="Times New Roman"/>
          <w:sz w:val="24"/>
        </w:rPr>
        <w:t>STELLEN (CA 5)</w:t>
      </w:r>
      <w:bookmarkEnd w:id="86"/>
      <w:bookmarkEnd w:id="87"/>
      <w:bookmarkEnd w:id="88"/>
      <w:bookmarkEnd w:id="89"/>
    </w:p>
    <w:p w:rsidR="002648B0" w:rsidRPr="00F64B25"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4103552"/>
      <w:bookmarkEnd w:id="90"/>
      <w:r w:rsidRPr="00F64B25">
        <w:rPr>
          <w:rFonts w:ascii="Times New Roman" w:hAnsi="Times New Roman"/>
          <w:sz w:val="24"/>
          <w:u w:val="none"/>
        </w:rPr>
        <w:t>1.6.1</w:t>
      </w:r>
      <w:r w:rsidRPr="00F64B25">
        <w:rPr>
          <w:u w:val="none"/>
        </w:rPr>
        <w:tab/>
      </w:r>
      <w:r w:rsidRPr="00F64B25">
        <w:rPr>
          <w:rFonts w:ascii="Times New Roman" w:hAnsi="Times New Roman"/>
          <w:sz w:val="24"/>
        </w:rPr>
        <w:t>Allgemeine Bemerkungen</w:t>
      </w:r>
      <w:bookmarkEnd w:id="91"/>
      <w:bookmarkEnd w:id="92"/>
      <w:bookmarkEnd w:id="93"/>
      <w:bookmarkEnd w:id="94"/>
      <w:bookmarkEnd w:id="95"/>
    </w:p>
    <w:p w:rsidR="00783881" w:rsidRPr="00F64B25" w:rsidRDefault="00B43C2A" w:rsidP="00C244B0">
      <w:pPr>
        <w:pStyle w:val="InstructionsText2"/>
        <w:numPr>
          <w:ilvl w:val="0"/>
          <w:numId w:val="0"/>
        </w:numPr>
        <w:ind w:left="993"/>
        <w:rPr>
          <w:noProof w:val="0"/>
        </w:rPr>
      </w:pPr>
      <w:r w:rsidRPr="00F64B25">
        <w:rPr>
          <w:noProof w:val="0"/>
        </w:rPr>
        <w:t>15.</w:t>
      </w:r>
      <w:r w:rsidRPr="00F64B25">
        <w:rPr>
          <w:noProof w:val="0"/>
        </w:rPr>
        <w:tab/>
        <w:t xml:space="preserve">Im Meldebogen CA5 wird die Berechnung der Bestandteile der Eigenmittel und der Abzüge zusammengefasst, die den Übergangsbestimmungen nach Artikel 465 bis 491 der CRR unterliegen. </w:t>
      </w:r>
    </w:p>
    <w:p w:rsidR="00496C53" w:rsidRPr="00F64B25" w:rsidRDefault="00125707" w:rsidP="00C244B0">
      <w:pPr>
        <w:pStyle w:val="InstructionsText2"/>
        <w:numPr>
          <w:ilvl w:val="0"/>
          <w:numId w:val="0"/>
        </w:numPr>
        <w:ind w:left="993"/>
        <w:rPr>
          <w:noProof w:val="0"/>
        </w:rPr>
      </w:pPr>
      <w:r w:rsidRPr="00F64B25">
        <w:rPr>
          <w:noProof w:val="0"/>
        </w:rPr>
        <w:t>16.</w:t>
      </w:r>
      <w:r w:rsidRPr="00F64B25">
        <w:rPr>
          <w:noProof w:val="0"/>
        </w:rPr>
        <w:tab/>
        <w:t>Der Meldebogen CA5 ist wie folgt aufgebaut:</w:t>
      </w:r>
    </w:p>
    <w:p w:rsidR="002648B0" w:rsidRPr="00F64B25" w:rsidRDefault="00125707" w:rsidP="00C244B0">
      <w:pPr>
        <w:pStyle w:val="InstructionsText2"/>
        <w:numPr>
          <w:ilvl w:val="0"/>
          <w:numId w:val="0"/>
        </w:numPr>
        <w:ind w:left="993"/>
        <w:rPr>
          <w:noProof w:val="0"/>
        </w:rPr>
      </w:pPr>
      <w:r w:rsidRPr="00F64B25">
        <w:rPr>
          <w:noProof w:val="0"/>
        </w:rPr>
        <w:t>a)</w:t>
      </w:r>
      <w:r w:rsidRPr="00F64B25">
        <w:rPr>
          <w:noProof w:val="0"/>
        </w:rPr>
        <w:tab/>
      </w:r>
      <w:r w:rsidRPr="00F64B25">
        <w:rPr>
          <w:noProof w:val="0"/>
          <w:u w:val="single"/>
        </w:rPr>
        <w:t>Meldebogen 5.1</w:t>
      </w:r>
      <w:r w:rsidRPr="00F64B25">
        <w:rPr>
          <w:noProof w:val="0"/>
        </w:rPr>
        <w:t xml:space="preserve"> fasst die Anpassungen zusammen, die infolge der Anwendung der Übergangsbestimmungen insgesamt an den verschiedenen Eigenmittelbestan</w:t>
      </w:r>
      <w:r w:rsidRPr="00F64B25">
        <w:rPr>
          <w:noProof w:val="0"/>
        </w:rPr>
        <w:t>d</w:t>
      </w:r>
      <w:r w:rsidRPr="00F64B25">
        <w:rPr>
          <w:noProof w:val="0"/>
        </w:rPr>
        <w:t>teilen (die in CA1 den endgültigen Bestimmungen entsprechend ausgewiesen we</w:t>
      </w:r>
      <w:r w:rsidRPr="00F64B25">
        <w:rPr>
          <w:noProof w:val="0"/>
        </w:rPr>
        <w:t>r</w:t>
      </w:r>
      <w:r w:rsidRPr="00F64B25">
        <w:rPr>
          <w:noProof w:val="0"/>
        </w:rPr>
        <w:t>den) vorgenommen werden müssen. Die Elemente in dieser Tabelle werden als „Anpassungen“ an den verschiedenen, im Meldebogen CA1 ausgewiesenen Kap</w:t>
      </w:r>
      <w:r w:rsidRPr="00F64B25">
        <w:rPr>
          <w:noProof w:val="0"/>
        </w:rPr>
        <w:t>i</w:t>
      </w:r>
      <w:r w:rsidRPr="00F64B25">
        <w:rPr>
          <w:noProof w:val="0"/>
        </w:rPr>
        <w:t>talbestandteilen dargestellt, um auf diese Weise die Auswirkungen der Übergang</w:t>
      </w:r>
      <w:r w:rsidRPr="00F64B25">
        <w:rPr>
          <w:noProof w:val="0"/>
        </w:rPr>
        <w:t>s</w:t>
      </w:r>
      <w:r w:rsidRPr="00F64B25">
        <w:rPr>
          <w:noProof w:val="0"/>
        </w:rPr>
        <w:t>bestimmungen in den Eigenmittelbestandteilen abbilden zu können.</w:t>
      </w:r>
    </w:p>
    <w:p w:rsidR="002648B0" w:rsidRPr="00F64B25" w:rsidRDefault="00125707" w:rsidP="00C244B0">
      <w:pPr>
        <w:pStyle w:val="InstructionsText2"/>
        <w:numPr>
          <w:ilvl w:val="0"/>
          <w:numId w:val="0"/>
        </w:numPr>
        <w:ind w:left="993"/>
        <w:rPr>
          <w:noProof w:val="0"/>
        </w:rPr>
      </w:pPr>
      <w:r w:rsidRPr="00F64B25">
        <w:rPr>
          <w:noProof w:val="0"/>
        </w:rPr>
        <w:t>b)</w:t>
      </w:r>
      <w:r w:rsidRPr="00F64B25">
        <w:rPr>
          <w:noProof w:val="0"/>
        </w:rPr>
        <w:tab/>
      </w:r>
      <w:r w:rsidRPr="00F64B25">
        <w:rPr>
          <w:noProof w:val="0"/>
          <w:u w:val="single"/>
        </w:rPr>
        <w:t>Meldebogen 5.2</w:t>
      </w:r>
      <w:r w:rsidRPr="00F64B25">
        <w:rPr>
          <w:noProof w:val="0"/>
        </w:rPr>
        <w:t xml:space="preserve"> enthält weitere Einzelheiten zur Berechnung der unter B</w:t>
      </w:r>
      <w:r w:rsidRPr="00F64B25">
        <w:rPr>
          <w:noProof w:val="0"/>
        </w:rPr>
        <w:t>e</w:t>
      </w:r>
      <w:r w:rsidRPr="00F64B25">
        <w:rPr>
          <w:noProof w:val="0"/>
        </w:rPr>
        <w:t xml:space="preserve">standsschutz stehenden Instrumente, die keine staatlichen Beihilfen darstellen. </w:t>
      </w:r>
    </w:p>
    <w:p w:rsidR="005643EA" w:rsidRPr="00F64B25" w:rsidRDefault="00125707" w:rsidP="00C244B0">
      <w:pPr>
        <w:pStyle w:val="InstructionsText2"/>
        <w:numPr>
          <w:ilvl w:val="0"/>
          <w:numId w:val="0"/>
        </w:numPr>
        <w:ind w:left="993"/>
        <w:rPr>
          <w:noProof w:val="0"/>
        </w:rPr>
      </w:pPr>
      <w:bookmarkStart w:id="96" w:name="_Toc307386943"/>
      <w:r w:rsidRPr="00F64B25">
        <w:rPr>
          <w:noProof w:val="0"/>
        </w:rPr>
        <w:t>17.</w:t>
      </w:r>
      <w:r w:rsidRPr="00F64B25">
        <w:rPr>
          <w:noProof w:val="0"/>
        </w:rPr>
        <w:tab/>
        <w:t>Die Institute müssen in den ersten vier Spalten die Anpassungen am harten Kernkapital, am zusätzlichen Kernkapital und am Ergänzungskapital sowie den als risikogewichtete Aktiva zu behandelnden Betrag ausweisen. Die Institute müssen außerdem in Spalte 050 den anzuwendenden Prozentsatz und in Spalte 060 den a</w:t>
      </w:r>
      <w:r w:rsidRPr="00F64B25">
        <w:rPr>
          <w:noProof w:val="0"/>
        </w:rPr>
        <w:t>n</w:t>
      </w:r>
      <w:r w:rsidRPr="00F64B25">
        <w:rPr>
          <w:noProof w:val="0"/>
        </w:rPr>
        <w:t>rechenbaren Betrag ohne Anerkennung der Übergangsbestimmungen melden.</w:t>
      </w:r>
    </w:p>
    <w:p w:rsidR="005643EA" w:rsidRPr="00F64B25" w:rsidRDefault="00125707" w:rsidP="00C244B0">
      <w:pPr>
        <w:pStyle w:val="InstructionsText2"/>
        <w:numPr>
          <w:ilvl w:val="0"/>
          <w:numId w:val="0"/>
        </w:numPr>
        <w:ind w:left="993"/>
        <w:rPr>
          <w:noProof w:val="0"/>
        </w:rPr>
      </w:pPr>
      <w:r w:rsidRPr="00F64B25">
        <w:rPr>
          <w:noProof w:val="0"/>
        </w:rPr>
        <w:t>18.</w:t>
      </w:r>
      <w:r w:rsidRPr="00F64B25">
        <w:rPr>
          <w:noProof w:val="0"/>
        </w:rPr>
        <w:tab/>
        <w:t>Die Institute müssen diese Bestandteile nur während des Zeitraums, in dem die Übergangsbestimmungen gemäß Teil 10 der CRR gelten, im Meldebogen CA5 ausweisen.</w:t>
      </w:r>
    </w:p>
    <w:p w:rsidR="005643EA" w:rsidRPr="00F64B25" w:rsidRDefault="00125707" w:rsidP="00C244B0">
      <w:pPr>
        <w:pStyle w:val="InstructionsText2"/>
        <w:numPr>
          <w:ilvl w:val="0"/>
          <w:numId w:val="0"/>
        </w:numPr>
        <w:ind w:left="993"/>
        <w:rPr>
          <w:noProof w:val="0"/>
        </w:rPr>
      </w:pPr>
      <w:r w:rsidRPr="00F64B25">
        <w:rPr>
          <w:noProof w:val="0"/>
        </w:rPr>
        <w:t>19.</w:t>
      </w:r>
      <w:r w:rsidRPr="00F64B25">
        <w:rPr>
          <w:noProof w:val="0"/>
        </w:rPr>
        <w:tab/>
        <w:t>Einige der Übergangsbestimmungen verlangen einen Abzug vom Kernkapital. Wenn dies zutrifft, wird der Restbetrag eines Abzugs bzw. mehrerer Abzüge vom Kernkapital abgezogen. Ist nicht genügend zusätzliches Kernkapital vorhanden, um diesen Betrag auszugleichen, wird der Überschuss vom harten Kernkapital abgez</w:t>
      </w:r>
      <w:r w:rsidRPr="00F64B25">
        <w:rPr>
          <w:noProof w:val="0"/>
        </w:rPr>
        <w:t>o</w:t>
      </w:r>
      <w:r w:rsidRPr="00F64B25">
        <w:rPr>
          <w:noProof w:val="0"/>
        </w:rPr>
        <w:t>gen.</w:t>
      </w: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4103553"/>
      <w:bookmarkStart w:id="100" w:name="_Toc360188335"/>
      <w:bookmarkStart w:id="101" w:name="_Toc308175836"/>
      <w:bookmarkEnd w:id="96"/>
      <w:r w:rsidRPr="00F64B25">
        <w:rPr>
          <w:rFonts w:ascii="Times New Roman" w:hAnsi="Times New Roman"/>
          <w:sz w:val="24"/>
          <w:u w:val="none"/>
        </w:rPr>
        <w:t>1.6.2.</w:t>
      </w:r>
      <w:r w:rsidRPr="00F64B25">
        <w:rPr>
          <w:u w:val="none"/>
        </w:rPr>
        <w:tab/>
      </w:r>
      <w:r w:rsidRPr="00F64B25">
        <w:rPr>
          <w:rFonts w:ascii="Times New Roman" w:hAnsi="Times New Roman"/>
          <w:sz w:val="24"/>
        </w:rPr>
        <w:t>C 05.01 — ÜBERGANGSBESTIMMUNGEN (CA5.1)</w:t>
      </w:r>
      <w:bookmarkEnd w:id="97"/>
      <w:bookmarkEnd w:id="98"/>
      <w:bookmarkEnd w:id="99"/>
      <w:r w:rsidRPr="00F64B25">
        <w:rPr>
          <w:rFonts w:ascii="Times New Roman" w:hAnsi="Times New Roman"/>
          <w:sz w:val="24"/>
        </w:rPr>
        <w:t xml:space="preserve"> </w:t>
      </w:r>
      <w:bookmarkEnd w:id="100"/>
      <w:bookmarkEnd w:id="101"/>
    </w:p>
    <w:p w:rsidR="002648B0" w:rsidRPr="00F64B25" w:rsidRDefault="00125707" w:rsidP="00C244B0">
      <w:pPr>
        <w:pStyle w:val="InstructionsText2"/>
        <w:numPr>
          <w:ilvl w:val="0"/>
          <w:numId w:val="0"/>
        </w:numPr>
        <w:ind w:left="993"/>
        <w:rPr>
          <w:noProof w:val="0"/>
        </w:rPr>
      </w:pPr>
      <w:r w:rsidRPr="00F64B25">
        <w:rPr>
          <w:noProof w:val="0"/>
        </w:rPr>
        <w:t>20.</w:t>
      </w:r>
      <w:r w:rsidRPr="00F64B25">
        <w:rPr>
          <w:noProof w:val="0"/>
        </w:rPr>
        <w:tab/>
        <w:t>Die Institute haben in Tabelle 5.1 die Anwendung der Übergangsbestimmu</w:t>
      </w:r>
      <w:r w:rsidRPr="00F64B25">
        <w:rPr>
          <w:noProof w:val="0"/>
        </w:rPr>
        <w:t>n</w:t>
      </w:r>
      <w:r w:rsidRPr="00F64B25">
        <w:rPr>
          <w:noProof w:val="0"/>
        </w:rPr>
        <w:t xml:space="preserve">gen auf die Eigenmittelbestandteile gemäß Festlegung in den Artikeln 465 bis 491 der CRR im Vergleich zur Anwendung der endgültigen Bestimmungen nach Teil 2 Titel II der CRR auszuweisen. </w:t>
      </w:r>
    </w:p>
    <w:p w:rsidR="00783881" w:rsidRPr="00F64B25" w:rsidRDefault="00125707" w:rsidP="00C244B0">
      <w:pPr>
        <w:pStyle w:val="InstructionsText2"/>
        <w:numPr>
          <w:ilvl w:val="0"/>
          <w:numId w:val="0"/>
        </w:numPr>
        <w:ind w:left="993"/>
        <w:rPr>
          <w:noProof w:val="0"/>
        </w:rPr>
      </w:pPr>
      <w:r w:rsidRPr="00F64B25">
        <w:rPr>
          <w:noProof w:val="0"/>
        </w:rPr>
        <w:t>21.</w:t>
      </w:r>
      <w:r w:rsidRPr="00F64B25">
        <w:rPr>
          <w:noProof w:val="0"/>
        </w:rPr>
        <w:tab/>
        <w:t>Die Institute machen in den Zeilen 020 bis 060 Angaben im Zusammenhang mit den Übergangsbestimmungen für unter Bestandsschutz stehende Instrumente. Die in den Spalten 010 bis 030 der Zeile 060 der Tabelle CA 5.1 auszuweisenden Zahlen können aus den entsprechenden Abschnitten des Meldebogens CA 5.2 abg</w:t>
      </w:r>
      <w:r w:rsidRPr="00F64B25">
        <w:rPr>
          <w:noProof w:val="0"/>
        </w:rPr>
        <w:t>e</w:t>
      </w:r>
      <w:r w:rsidRPr="00F64B25">
        <w:rPr>
          <w:noProof w:val="0"/>
        </w:rPr>
        <w:t>leitet werden.</w:t>
      </w:r>
    </w:p>
    <w:p w:rsidR="00496C53" w:rsidRPr="00F64B25" w:rsidRDefault="00125707" w:rsidP="00C244B0">
      <w:pPr>
        <w:pStyle w:val="InstructionsText2"/>
        <w:numPr>
          <w:ilvl w:val="0"/>
          <w:numId w:val="0"/>
        </w:numPr>
        <w:ind w:left="993"/>
        <w:rPr>
          <w:noProof w:val="0"/>
        </w:rPr>
      </w:pPr>
      <w:r w:rsidRPr="00F64B25">
        <w:rPr>
          <w:noProof w:val="0"/>
        </w:rPr>
        <w:lastRenderedPageBreak/>
        <w:t>22.</w:t>
      </w:r>
      <w:r w:rsidRPr="00F64B25">
        <w:rPr>
          <w:noProof w:val="0"/>
        </w:rPr>
        <w:tab/>
        <w:t>Die Institute haben in den Zeilen 070 bis 092 Angaben im Zusammenhang mit den Übergangsbestimmungen für Minderheitsbeteiligungen und durch Tochteru</w:t>
      </w:r>
      <w:r w:rsidRPr="00F64B25">
        <w:rPr>
          <w:noProof w:val="0"/>
        </w:rPr>
        <w:t>n</w:t>
      </w:r>
      <w:r w:rsidRPr="00F64B25">
        <w:rPr>
          <w:noProof w:val="0"/>
        </w:rPr>
        <w:t>ternehmen begebene Instrumente des zusätzlichen Kernkapitals und des Ergä</w:t>
      </w:r>
      <w:r w:rsidRPr="00F64B25">
        <w:rPr>
          <w:noProof w:val="0"/>
        </w:rPr>
        <w:t>n</w:t>
      </w:r>
      <w:r w:rsidRPr="00F64B25">
        <w:rPr>
          <w:noProof w:val="0"/>
        </w:rPr>
        <w:t>zungskapital (gemäß den Artikeln 479 und 480 der CRR) auszuweisen.</w:t>
      </w:r>
    </w:p>
    <w:p w:rsidR="00783881" w:rsidRPr="00F64B25" w:rsidRDefault="00125707" w:rsidP="00C244B0">
      <w:pPr>
        <w:pStyle w:val="InstructionsText2"/>
        <w:numPr>
          <w:ilvl w:val="0"/>
          <w:numId w:val="0"/>
        </w:numPr>
        <w:ind w:left="993"/>
        <w:rPr>
          <w:noProof w:val="0"/>
        </w:rPr>
      </w:pPr>
      <w:r w:rsidRPr="00F64B25">
        <w:rPr>
          <w:noProof w:val="0"/>
        </w:rPr>
        <w:t>23.</w:t>
      </w:r>
      <w:r w:rsidRPr="00F64B25">
        <w:rPr>
          <w:noProof w:val="0"/>
        </w:rPr>
        <w:tab/>
        <w:t>Ab Zeile 100 weisen die Institute Angaben im Zusammenhang mit den Übe</w:t>
      </w:r>
      <w:r w:rsidRPr="00F64B25">
        <w:rPr>
          <w:noProof w:val="0"/>
        </w:rPr>
        <w:t>r</w:t>
      </w:r>
      <w:r w:rsidRPr="00F64B25">
        <w:rPr>
          <w:noProof w:val="0"/>
        </w:rPr>
        <w:t>gangsbestimmungen für nicht realisierte Gewinne und Verluste, Abzüge sowie z</w:t>
      </w:r>
      <w:r w:rsidRPr="00F64B25">
        <w:rPr>
          <w:noProof w:val="0"/>
        </w:rPr>
        <w:t>u</w:t>
      </w:r>
      <w:r w:rsidRPr="00F64B25">
        <w:rPr>
          <w:noProof w:val="0"/>
        </w:rPr>
        <w:t>sätzliche Abzugs- und Korrekturposten aus.</w:t>
      </w:r>
    </w:p>
    <w:p w:rsidR="005643EA" w:rsidRPr="00F64B25" w:rsidRDefault="00125707" w:rsidP="00C244B0">
      <w:pPr>
        <w:pStyle w:val="InstructionsText2"/>
        <w:numPr>
          <w:ilvl w:val="0"/>
          <w:numId w:val="0"/>
        </w:numPr>
        <w:ind w:left="993"/>
        <w:rPr>
          <w:noProof w:val="0"/>
        </w:rPr>
      </w:pPr>
      <w:r w:rsidRPr="00F64B25">
        <w:rPr>
          <w:noProof w:val="0"/>
        </w:rPr>
        <w:t>24.</w:t>
      </w:r>
      <w:r w:rsidRPr="00F64B25">
        <w:rPr>
          <w:noProof w:val="0"/>
        </w:rPr>
        <w:tab/>
        <w:t>Es können Fälle auftreten, in denen die vorübergehenden Abzüge vom harten Kernkapital, zusätzlichen Kernkapital oder Ergänzungskapital das harte Kernkap</w:t>
      </w:r>
      <w:r w:rsidRPr="00F64B25">
        <w:rPr>
          <w:noProof w:val="0"/>
        </w:rPr>
        <w:t>i</w:t>
      </w:r>
      <w:r w:rsidRPr="00F64B25">
        <w:rPr>
          <w:noProof w:val="0"/>
        </w:rPr>
        <w:t>tal, zusätzliche Kernkapital oder Ergänzungskapital eines Instituts überschreiten. Dieser Effekt wird — sofern er sich aus Übergangsbestimmungen ergibt — mit Hi</w:t>
      </w:r>
      <w:r w:rsidRPr="00F64B25">
        <w:rPr>
          <w:noProof w:val="0"/>
        </w:rPr>
        <w:t>l</w:t>
      </w:r>
      <w:r w:rsidRPr="00F64B25">
        <w:rPr>
          <w:noProof w:val="0"/>
        </w:rPr>
        <w:t xml:space="preserve">fe der entsprechenden Zellen im Meldebogen CA1 ausgewiesen. Daraus ergibt sich, dass in Fällen, in denen nicht genügend Kapital vorhanden ist, die Anpassungen in den Spalten des Meldebogens CA5 keine Ausstrahlungseffekte beinhalten. </w:t>
      </w:r>
    </w:p>
    <w:p w:rsidR="002648B0" w:rsidRPr="00F64B25" w:rsidRDefault="00125707" w:rsidP="00C244B0">
      <w:pPr>
        <w:pStyle w:val="Instructionsberschrift2"/>
        <w:numPr>
          <w:ilvl w:val="0"/>
          <w:numId w:val="0"/>
        </w:numPr>
        <w:ind w:left="357" w:hanging="357"/>
        <w:rPr>
          <w:rFonts w:ascii="Times New Roman" w:hAnsi="Times New Roman"/>
          <w:sz w:val="24"/>
        </w:rPr>
      </w:pPr>
      <w:bookmarkStart w:id="102" w:name="_Toc360188336"/>
      <w:bookmarkStart w:id="103" w:name="_Toc516210619"/>
      <w:bookmarkStart w:id="104" w:name="_Toc473560884"/>
      <w:bookmarkStart w:id="105" w:name="_Toc524103554"/>
      <w:r w:rsidRPr="00F64B25">
        <w:rPr>
          <w:rFonts w:ascii="Times New Roman" w:hAnsi="Times New Roman"/>
          <w:sz w:val="24"/>
          <w:u w:val="none"/>
        </w:rPr>
        <w:t>1.6.2.1.</w:t>
      </w:r>
      <w:r w:rsidRPr="00F64B25">
        <w:rPr>
          <w:u w:val="none"/>
        </w:rPr>
        <w:tab/>
      </w:r>
      <w:r w:rsidRPr="00F64B25">
        <w:rPr>
          <w:rFonts w:ascii="Times New Roman" w:hAnsi="Times New Roman"/>
          <w:sz w:val="24"/>
        </w:rPr>
        <w:t>Erläuterungen zu bestimmten Positionen</w:t>
      </w:r>
      <w:bookmarkEnd w:id="102"/>
      <w:bookmarkEnd w:id="103"/>
      <w:bookmarkEnd w:id="104"/>
      <w:bookmarkEnd w:id="105"/>
    </w:p>
    <w:p w:rsidR="00C244B0" w:rsidRPr="00F64B25" w:rsidRDefault="00C244B0" w:rsidP="00C244B0">
      <w:pPr>
        <w:pStyle w:val="Instructionsberschrift2"/>
        <w:numPr>
          <w:ilvl w:val="0"/>
          <w:numId w:val="0"/>
        </w:numPr>
        <w:ind w:left="357" w:hanging="357"/>
        <w:rPr>
          <w:rFonts w:ascii="Times New Roman" w:hAnsi="Times New Roman" w:cs="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F64B25" w:rsidTr="00672D2A">
        <w:tc>
          <w:tcPr>
            <w:tcW w:w="8372" w:type="dxa"/>
            <w:gridSpan w:val="2"/>
            <w:shd w:val="clear" w:color="auto" w:fill="D9D9D9"/>
          </w:tcPr>
          <w:p w:rsidR="00783881" w:rsidRPr="00F64B25" w:rsidRDefault="002648B0" w:rsidP="00CE2A09">
            <w:pPr>
              <w:pStyle w:val="InstructionsText"/>
              <w:rPr>
                <w:noProof w:val="0"/>
              </w:rPr>
            </w:pPr>
            <w:r w:rsidRPr="00F64B25">
              <w:rPr>
                <w:noProof w:val="0"/>
              </w:rPr>
              <w:t>Spalten</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010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Anpassungen des harten Kernkapitals</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020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Anpassungen des zusätzlichen Kernkapitals</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030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Anpassungen des Ergänzungskapitals</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040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In die risikogewichteten Aktiva (RWA) aufgenommene Anpassungen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Spalte 040 beinhaltet die maßgeblichen Beträge, um die der Gesamtrisik</w:t>
            </w:r>
            <w:r w:rsidRPr="00F64B25">
              <w:rPr>
                <w:rStyle w:val="InstructionsTabelleText"/>
                <w:rFonts w:ascii="Times New Roman" w:hAnsi="Times New Roman"/>
                <w:noProof w:val="0"/>
                <w:sz w:val="24"/>
              </w:rPr>
              <w:t>o</w:t>
            </w:r>
            <w:r w:rsidRPr="00F64B25">
              <w:rPr>
                <w:rStyle w:val="InstructionsTabelleText"/>
                <w:rFonts w:ascii="Times New Roman" w:hAnsi="Times New Roman"/>
                <w:noProof w:val="0"/>
                <w:sz w:val="24"/>
              </w:rPr>
              <w:t>betrag im Sinne des Artikels 92 Absatz 3 der CRR aufgrund von Übe</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gangsbestimmungen angepasst wird. Die Beträge sind gemäß Artikel 92 Absatz 4 der CRR unter Berücksichtigung der anwendbaren Bestimmu</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gen von Teil 3 Titel II Kapitel 2 oder 3 bzw. Teil 3 Titel IV auszuweisen. Dementsprechend werden Übergangsbeträge, die den Bestimmungen von Teil 3 Titel II Kapitel 2 oder 3 unterliegen, als risikogewichtete Position</w:t>
            </w:r>
            <w:r w:rsidRPr="00F64B25">
              <w:rPr>
                <w:rStyle w:val="InstructionsTabelleText"/>
                <w:rFonts w:ascii="Times New Roman" w:hAnsi="Times New Roman"/>
                <w:noProof w:val="0"/>
                <w:sz w:val="24"/>
              </w:rPr>
              <w:t>s</w:t>
            </w:r>
            <w:r w:rsidRPr="00F64B25">
              <w:rPr>
                <w:rStyle w:val="InstructionsTabelleText"/>
                <w:rFonts w:ascii="Times New Roman" w:hAnsi="Times New Roman"/>
                <w:noProof w:val="0"/>
                <w:sz w:val="24"/>
              </w:rPr>
              <w:t>beträge ausgewiesen, während Übergangsbeträge, die Teil 3 Titel IV unte</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liegen, die Eigenmittelanforderungen multipliziert mit 12,5 darstellen.</w:t>
            </w:r>
          </w:p>
          <w:p w:rsidR="005643EA" w:rsidRPr="00F64B25" w:rsidRDefault="00B4177D"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Während die Spalten 010 bis 030 unmittelbar mit dem Meldebogen CA1 verknüpft sind, besteht für Anpassungen am Gesamtrisikobetrag keine u</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mittelbare Verknüpfung mit den maßgeblichen Meldebögen für Kreditris</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 xml:space="preserve">ken. Werden am Gesamtrisikobetrag Anpassungen vorgenommen, die auf Übergangsbestimmungen zurückzuführen sind, werden diese Anpassungen direkt in die Meldebögen CR SA, CR IRB, CR EQU IRB, MKR SA, TDI, MKR SA EQU oder MKR IM eingetragen. Zusätzlich sind diese Effekte in der Spalte 040 der Tabelle CA5.1 auszuweisen. Daraus ergibt sich, dass diese Beträge nur Zusatzinformationen darstellen. </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050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Anwendbarer Prozentsatz</w:t>
            </w:r>
          </w:p>
        </w:tc>
      </w:tr>
      <w:tr w:rsidR="002648B0" w:rsidRPr="00F64B25" w:rsidTr="00672D2A">
        <w:tc>
          <w:tcPr>
            <w:tcW w:w="894"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060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Anrechenbarer Betrag ohne Übergangsbestimmungen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Spalte 060 beinhaltet den Betrag jedes einzelnen Instruments vor der A</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lastRenderedPageBreak/>
              <w:t>wendung der Übergangsbestimmungen, d. h. den für die Berechnung der Anpassungen maßgeblichen Grundbetrag.</w:t>
            </w:r>
          </w:p>
        </w:tc>
      </w:tr>
    </w:tbl>
    <w:p w:rsidR="002648B0" w:rsidRPr="00F64B2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F64B25" w:rsidTr="00672D2A">
        <w:tc>
          <w:tcPr>
            <w:tcW w:w="8490" w:type="dxa"/>
            <w:gridSpan w:val="2"/>
            <w:shd w:val="clear" w:color="auto" w:fill="D9D9D9"/>
          </w:tcPr>
          <w:p w:rsidR="002648B0" w:rsidRPr="00F64B25" w:rsidRDefault="002648B0" w:rsidP="00CE2A09">
            <w:pPr>
              <w:pStyle w:val="InstructionsText"/>
              <w:rPr>
                <w:noProof w:val="0"/>
              </w:rPr>
            </w:pPr>
            <w:r w:rsidRPr="00F64B25">
              <w:rPr>
                <w:noProof w:val="0"/>
              </w:rPr>
              <w:lastRenderedPageBreak/>
              <w:t>Zeilen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010</w:t>
            </w:r>
          </w:p>
        </w:tc>
        <w:tc>
          <w:tcPr>
            <w:tcW w:w="7478" w:type="dxa"/>
          </w:tcPr>
          <w:p w:rsidR="005643EA" w:rsidRPr="00F64B25" w:rsidRDefault="00C66473" w:rsidP="00CE2A09">
            <w:pPr>
              <w:pStyle w:val="InstructionsText"/>
              <w:rPr>
                <w:rStyle w:val="Formatvorlage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w:t>
            </w:r>
            <w:r w:rsidRPr="00F64B25">
              <w:rPr>
                <w:noProof w:val="0"/>
                <w:u w:val="single"/>
              </w:rPr>
              <w:tab/>
            </w:r>
            <w:r w:rsidRPr="00F64B25">
              <w:rPr>
                <w:rStyle w:val="InstructionsTabelleberschrift"/>
                <w:rFonts w:ascii="Times New Roman" w:hAnsi="Times New Roman"/>
                <w:noProof w:val="0"/>
                <w:sz w:val="24"/>
              </w:rPr>
              <w:t>Anpassungen insgesamt</w:t>
            </w:r>
          </w:p>
          <w:p w:rsidR="002648B0" w:rsidRPr="00F64B25" w:rsidRDefault="002648B0" w:rsidP="007106FB">
            <w:pPr>
              <w:spacing w:before="0"/>
              <w:rPr>
                <w:rStyle w:val="FormatvorlageInstructionsTabelleText"/>
                <w:rFonts w:ascii="Times New Roman" w:hAnsi="Times New Roman"/>
                <w:bCs w:val="0"/>
                <w:sz w:val="24"/>
              </w:rPr>
            </w:pPr>
            <w:r w:rsidRPr="00F64B25">
              <w:rPr>
                <w:rStyle w:val="InstructionsTabelleText"/>
                <w:rFonts w:ascii="Times New Roman" w:hAnsi="Times New Roman"/>
                <w:sz w:val="24"/>
              </w:rPr>
              <w:t>In dieser Zeile werden der Gesamteffekt der Übergangsbestimmungen auf die verschiedenen Kapitalarten sowie der aus diesen Anpassungen hervo</w:t>
            </w:r>
            <w:r w:rsidRPr="00F64B25">
              <w:rPr>
                <w:rStyle w:val="InstructionsTabelleText"/>
                <w:rFonts w:ascii="Times New Roman" w:hAnsi="Times New Roman"/>
                <w:sz w:val="24"/>
              </w:rPr>
              <w:t>r</w:t>
            </w:r>
            <w:r w:rsidRPr="00F64B25">
              <w:rPr>
                <w:rStyle w:val="InstructionsTabelleText"/>
                <w:rFonts w:ascii="Times New Roman" w:hAnsi="Times New Roman"/>
                <w:sz w:val="24"/>
              </w:rPr>
              <w:t>gehende risikogewichtete Betrag angegeben.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 xml:space="preserve">020 </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1.1</w:t>
            </w:r>
            <w:r w:rsidRPr="00F64B25">
              <w:rPr>
                <w:noProof w:val="0"/>
                <w:u w:val="single"/>
              </w:rPr>
              <w:tab/>
            </w:r>
            <w:r w:rsidRPr="00F64B25">
              <w:rPr>
                <w:rStyle w:val="InstructionsTabelleberschrift"/>
                <w:rFonts w:ascii="Times New Roman" w:hAnsi="Times New Roman"/>
                <w:noProof w:val="0"/>
                <w:sz w:val="24"/>
              </w:rPr>
              <w:t>Bestandsgeschützte Instrumente:</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Artikel 483 bis 491 der CRR</w:t>
            </w:r>
          </w:p>
          <w:p w:rsidR="002648B0" w:rsidRPr="00F64B25" w:rsidRDefault="002648B0" w:rsidP="007106FB">
            <w:pPr>
              <w:spacing w:before="0"/>
              <w:rPr>
                <w:rStyle w:val="FormatvorlageInstructionsTabelleText"/>
                <w:rFonts w:ascii="Times New Roman" w:hAnsi="Times New Roman"/>
                <w:sz w:val="24"/>
              </w:rPr>
            </w:pPr>
            <w:r w:rsidRPr="00F64B25">
              <w:rPr>
                <w:rStyle w:val="InstructionsTabelleText"/>
                <w:rFonts w:ascii="Times New Roman" w:hAnsi="Times New Roman"/>
                <w:sz w:val="24"/>
              </w:rPr>
              <w:t>In dieser Zeile wird der Gesamteffekt vorübergehend unter Bestandsschutz stehender Instrumente auf die verschiedenen Kapitalarten wiedergegeben.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030</w:t>
            </w:r>
          </w:p>
        </w:tc>
        <w:tc>
          <w:tcPr>
            <w:tcW w:w="7478" w:type="dxa"/>
          </w:tcPr>
          <w:p w:rsidR="002648B0"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w:t>
            </w:r>
            <w:r w:rsidRPr="00F64B25">
              <w:rPr>
                <w:noProof w:val="0"/>
                <w:u w:val="single"/>
              </w:rPr>
              <w:tab/>
            </w:r>
            <w:r w:rsidRPr="00F64B25">
              <w:rPr>
                <w:rStyle w:val="InstructionsTabelleberschrift"/>
                <w:rFonts w:ascii="Times New Roman" w:hAnsi="Times New Roman"/>
                <w:noProof w:val="0"/>
                <w:sz w:val="24"/>
              </w:rPr>
              <w:t>Bestandsgeschützte Instrumente: Instrumente, die staatliche Beihilfen darstellen</w:t>
            </w:r>
          </w:p>
          <w:p w:rsidR="002648B0" w:rsidRPr="00F64B25" w:rsidRDefault="002648B0" w:rsidP="007106FB">
            <w:pPr>
              <w:spacing w:before="0"/>
              <w:rPr>
                <w:rStyle w:val="InstructionsTabelleberschrift"/>
                <w:rFonts w:ascii="Times New Roman" w:hAnsi="Times New Roman"/>
                <w:sz w:val="24"/>
              </w:rPr>
            </w:pPr>
            <w:r w:rsidRPr="00F64B25">
              <w:rPr>
                <w:rStyle w:val="InstructionsTabelleText"/>
                <w:rFonts w:ascii="Times New Roman" w:hAnsi="Times New Roman"/>
                <w:sz w:val="24"/>
              </w:rPr>
              <w:t>Artikel 483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040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1.1.1.1</w:t>
            </w:r>
            <w:r w:rsidRPr="00F64B25">
              <w:rPr>
                <w:noProof w:val="0"/>
                <w:u w:val="single"/>
              </w:rPr>
              <w:tab/>
            </w:r>
            <w:r w:rsidRPr="00F64B25">
              <w:rPr>
                <w:rStyle w:val="InstructionsTabelleberschrift"/>
                <w:rFonts w:ascii="Times New Roman" w:hAnsi="Times New Roman"/>
                <w:noProof w:val="0"/>
                <w:sz w:val="24"/>
              </w:rPr>
              <w:t>Nach Richtlinie 2006/48/EG als Eigenmittel geltende Instr</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mente</w:t>
            </w:r>
          </w:p>
          <w:p w:rsidR="005643EA" w:rsidRPr="00F64B25" w:rsidRDefault="002648B0" w:rsidP="00CE2A09">
            <w:pPr>
              <w:pStyle w:val="InstructionsText"/>
              <w:rPr>
                <w:bCs/>
                <w:noProof w:val="0"/>
              </w:rPr>
            </w:pPr>
            <w:r w:rsidRPr="00F64B25">
              <w:rPr>
                <w:rStyle w:val="InstructionsTabelleText"/>
                <w:rFonts w:ascii="Times New Roman" w:hAnsi="Times New Roman"/>
                <w:noProof w:val="0"/>
                <w:sz w:val="24"/>
              </w:rPr>
              <w:t>Artikel 483 Absätze 1, 2, 4 und 6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050</w:t>
            </w:r>
          </w:p>
        </w:tc>
        <w:tc>
          <w:tcPr>
            <w:tcW w:w="7478" w:type="dxa"/>
          </w:tcPr>
          <w:p w:rsidR="002648B0"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1.1.1.2</w:t>
            </w:r>
            <w:r w:rsidRPr="00F64B25">
              <w:rPr>
                <w:noProof w:val="0"/>
                <w:u w:val="single"/>
              </w:rPr>
              <w:tab/>
            </w:r>
            <w:r w:rsidRPr="00F64B25">
              <w:rPr>
                <w:rStyle w:val="InstructionsTabelleberschrift"/>
                <w:rFonts w:ascii="Times New Roman" w:hAnsi="Times New Roman"/>
                <w:noProof w:val="0"/>
                <w:sz w:val="24"/>
              </w:rPr>
              <w:t>Instrumente, die durch Institute begeben wurden, die ihren Sitz in einem Mitgliedstaat haben, der ein wirtschaftliches Anpassungspr</w:t>
            </w:r>
            <w:r w:rsidRPr="00F64B25">
              <w:rPr>
                <w:rStyle w:val="InstructionsTabelleberschrift"/>
                <w:rFonts w:ascii="Times New Roman" w:hAnsi="Times New Roman"/>
                <w:noProof w:val="0"/>
                <w:sz w:val="24"/>
              </w:rPr>
              <w:t>o</w:t>
            </w:r>
            <w:r w:rsidRPr="00F64B25">
              <w:rPr>
                <w:rStyle w:val="InstructionsTabelleberschrift"/>
                <w:rFonts w:ascii="Times New Roman" w:hAnsi="Times New Roman"/>
                <w:noProof w:val="0"/>
                <w:sz w:val="24"/>
              </w:rPr>
              <w:t>gramm durchführen muss</w:t>
            </w:r>
          </w:p>
          <w:p w:rsidR="002648B0" w:rsidRPr="00F64B25" w:rsidRDefault="002648B0" w:rsidP="007106FB">
            <w:pPr>
              <w:spacing w:before="0"/>
              <w:rPr>
                <w:rFonts w:ascii="Times New Roman" w:hAnsi="Times New Roman"/>
                <w:b/>
                <w:bCs/>
                <w:sz w:val="24"/>
              </w:rPr>
            </w:pPr>
            <w:r w:rsidRPr="00F64B25">
              <w:rPr>
                <w:rStyle w:val="InstructionsTabelleText"/>
                <w:rFonts w:ascii="Times New Roman" w:hAnsi="Times New Roman"/>
                <w:sz w:val="24"/>
              </w:rPr>
              <w:t>Artikel 483 Absätze 1, 3, 5, 7 und 8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060</w:t>
            </w:r>
          </w:p>
        </w:tc>
        <w:tc>
          <w:tcPr>
            <w:tcW w:w="7478" w:type="dxa"/>
          </w:tcPr>
          <w:p w:rsidR="002648B0" w:rsidRPr="00F64B25" w:rsidRDefault="002648B0" w:rsidP="007106FB">
            <w:pPr>
              <w:spacing w:before="0"/>
              <w:rPr>
                <w:rStyle w:val="InstructionsTabelleText"/>
                <w:rFonts w:ascii="Times New Roman" w:hAnsi="Times New Roman"/>
                <w:b/>
                <w:bCs/>
                <w:sz w:val="24"/>
                <w:u w:val="single"/>
              </w:rPr>
            </w:pPr>
            <w:r w:rsidRPr="00F64B25">
              <w:rPr>
                <w:rStyle w:val="InstructionsTabelleberschrift"/>
                <w:rFonts w:ascii="Times New Roman" w:hAnsi="Times New Roman"/>
                <w:sz w:val="24"/>
              </w:rPr>
              <w:t>1.1.2</w:t>
            </w:r>
            <w:r w:rsidRPr="00F64B25">
              <w:rPr>
                <w:u w:val="single"/>
              </w:rPr>
              <w:tab/>
            </w:r>
            <w:r w:rsidRPr="00F64B25">
              <w:rPr>
                <w:rStyle w:val="InstructionsTabelleberschrift"/>
                <w:rFonts w:ascii="Times New Roman" w:hAnsi="Times New Roman"/>
                <w:sz w:val="24"/>
              </w:rPr>
              <w:t>Instrumente, die keine staatlichen Beihilfen darstellen</w:t>
            </w:r>
          </w:p>
          <w:p w:rsidR="002648B0" w:rsidRPr="00F64B25" w:rsidRDefault="002648B0" w:rsidP="007106FB">
            <w:pPr>
              <w:spacing w:before="0"/>
              <w:rPr>
                <w:rFonts w:ascii="Times New Roman" w:hAnsi="Times New Roman"/>
                <w:b/>
                <w:bCs/>
                <w:sz w:val="24"/>
              </w:rPr>
            </w:pPr>
            <w:r w:rsidRPr="00F64B25">
              <w:rPr>
                <w:rStyle w:val="InstructionsTabelleText"/>
                <w:rFonts w:ascii="Times New Roman" w:hAnsi="Times New Roman"/>
                <w:sz w:val="24"/>
              </w:rPr>
              <w:t>Die auszuweisenden Beträge sind der Spalte 060 der Tabelle CA 5.2 zu entnehmen.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070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1.2</w:t>
            </w:r>
            <w:r w:rsidRPr="00F64B25">
              <w:rPr>
                <w:noProof w:val="0"/>
                <w:u w:val="single"/>
              </w:rPr>
              <w:tab/>
            </w:r>
            <w:r w:rsidRPr="00F64B25">
              <w:rPr>
                <w:rStyle w:val="InstructionsTabelleberschrift"/>
                <w:rFonts w:ascii="Times New Roman" w:hAnsi="Times New Roman"/>
                <w:noProof w:val="0"/>
                <w:sz w:val="24"/>
              </w:rPr>
              <w:t>Minderheitsbeteiligungen und gleichwertige Beteiligungen</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Artikel 479 und Artikel 480 der CRR</w:t>
            </w:r>
          </w:p>
          <w:p w:rsidR="002648B0" w:rsidRPr="00F64B25" w:rsidRDefault="00FC103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In dieser Zeile werden die Auswirkungen von Übergangsbestimmungen auf die als hartes Kernkapital anrechenbaren Minderheitsbeteiligungen, auf die als konsolidiertes zusätzliches Kernkapital anrechenbaren, qualifizie</w:t>
            </w:r>
            <w:r w:rsidRPr="00F64B25">
              <w:rPr>
                <w:rStyle w:val="InstructionsTabelleText"/>
                <w:rFonts w:ascii="Times New Roman" w:hAnsi="Times New Roman"/>
                <w:sz w:val="24"/>
              </w:rPr>
              <w:t>r</w:t>
            </w:r>
            <w:r w:rsidRPr="00F64B25">
              <w:rPr>
                <w:rStyle w:val="InstructionsTabelleText"/>
                <w:rFonts w:ascii="Times New Roman" w:hAnsi="Times New Roman"/>
                <w:sz w:val="24"/>
              </w:rPr>
              <w:t>ten Kernkapitalinstrumente und auf die als konsolidiertes Ergänzungskap</w:t>
            </w:r>
            <w:r w:rsidRPr="00F64B25">
              <w:rPr>
                <w:rStyle w:val="InstructionsTabelleText"/>
                <w:rFonts w:ascii="Times New Roman" w:hAnsi="Times New Roman"/>
                <w:sz w:val="24"/>
              </w:rPr>
              <w:t>i</w:t>
            </w:r>
            <w:r w:rsidRPr="00F64B25">
              <w:rPr>
                <w:rStyle w:val="InstructionsTabelleText"/>
                <w:rFonts w:ascii="Times New Roman" w:hAnsi="Times New Roman"/>
                <w:sz w:val="24"/>
              </w:rPr>
              <w:t>tal anrechenbaren, qualifizierten Eigenmittel wiedergegeben.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080</w:t>
            </w:r>
          </w:p>
        </w:tc>
        <w:tc>
          <w:tcPr>
            <w:tcW w:w="7478" w:type="dxa"/>
          </w:tcPr>
          <w:p w:rsidR="005643EA"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1.2.1</w:t>
            </w:r>
            <w:r w:rsidRPr="00F64B25">
              <w:rPr>
                <w:noProof w:val="0"/>
                <w:u w:val="single"/>
              </w:rPr>
              <w:tab/>
            </w:r>
            <w:r w:rsidRPr="00F64B25">
              <w:rPr>
                <w:rStyle w:val="InstructionsTabelleberschrift"/>
                <w:rFonts w:ascii="Times New Roman" w:hAnsi="Times New Roman"/>
                <w:noProof w:val="0"/>
                <w:sz w:val="24"/>
              </w:rPr>
              <w:t>Nicht als Minderheitsbeteiligungen geltende Kapitalinstrume</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 und Positionen</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479 der CRR</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Der in Spalte 060 dieser Zeile auszuweisende Betrag entspricht dem B</w:t>
            </w:r>
            <w:r w:rsidRPr="00F64B25">
              <w:rPr>
                <w:rStyle w:val="InstructionsTabelleText"/>
                <w:rFonts w:ascii="Times New Roman" w:hAnsi="Times New Roman"/>
                <w:noProof w:val="0"/>
                <w:sz w:val="24"/>
              </w:rPr>
              <w:t>e</w:t>
            </w:r>
            <w:r w:rsidRPr="00F64B25">
              <w:rPr>
                <w:rStyle w:val="InstructionsTabelleText"/>
                <w:rFonts w:ascii="Times New Roman" w:hAnsi="Times New Roman"/>
                <w:noProof w:val="0"/>
                <w:sz w:val="24"/>
              </w:rPr>
              <w:t xml:space="preserve">trag, der gemäß der Vorgängerverordnung als konsolidierte Rücklage gilt. </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090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1.2.2</w:t>
            </w:r>
            <w:r w:rsidRPr="00F64B25">
              <w:rPr>
                <w:noProof w:val="0"/>
                <w:u w:val="single"/>
              </w:rPr>
              <w:tab/>
            </w:r>
            <w:r w:rsidRPr="00F64B25">
              <w:rPr>
                <w:rStyle w:val="InstructionsTabelleberschrift"/>
                <w:rFonts w:ascii="Times New Roman" w:hAnsi="Times New Roman"/>
                <w:noProof w:val="0"/>
                <w:sz w:val="24"/>
              </w:rPr>
              <w:t>Vorübergehende Anerkennung von Minderheitsbeteiligungen in den konsolidierten Eigenmitteln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84 und Artikel 480 der CRR</w:t>
            </w:r>
          </w:p>
          <w:p w:rsidR="005643EA" w:rsidRPr="00F64B25" w:rsidRDefault="002648B0"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Der in Spalte 060 dieser Zeile auszuweisende Betrag entspricht dem anr</w:t>
            </w:r>
            <w:r w:rsidRPr="00F64B25">
              <w:rPr>
                <w:rStyle w:val="InstructionsTabelleText"/>
                <w:rFonts w:ascii="Times New Roman" w:hAnsi="Times New Roman"/>
                <w:noProof w:val="0"/>
                <w:sz w:val="24"/>
              </w:rPr>
              <w:t>e</w:t>
            </w:r>
            <w:r w:rsidRPr="00F64B25">
              <w:rPr>
                <w:rStyle w:val="InstructionsTabelleText"/>
                <w:rFonts w:ascii="Times New Roman" w:hAnsi="Times New Roman"/>
                <w:noProof w:val="0"/>
                <w:sz w:val="24"/>
              </w:rPr>
              <w:t>chenbaren Betrag ohne Anwendung von Übergangsbestimmungen.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091</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1.2.3</w:t>
            </w:r>
            <w:r w:rsidRPr="00F64B25">
              <w:rPr>
                <w:noProof w:val="0"/>
                <w:u w:val="single"/>
              </w:rPr>
              <w:tab/>
            </w:r>
            <w:r w:rsidRPr="00F64B25">
              <w:rPr>
                <w:rStyle w:val="InstructionsTabelleberschrift"/>
                <w:rFonts w:ascii="Times New Roman" w:hAnsi="Times New Roman"/>
                <w:noProof w:val="0"/>
                <w:sz w:val="24"/>
              </w:rPr>
              <w:t>Vorübergehende Anerkennung von qualifiziertem zusätzlichem Kernkapital in den konsolidierten Eigenmitteln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85 und Artikel 480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Der in Spalte 060 dieser Zeile auszuweisende Betrag entspricht dem anr</w:t>
            </w:r>
            <w:r w:rsidRPr="00F64B25">
              <w:rPr>
                <w:rStyle w:val="InstructionsTabelleText"/>
                <w:rFonts w:ascii="Times New Roman" w:hAnsi="Times New Roman"/>
                <w:noProof w:val="0"/>
                <w:sz w:val="24"/>
              </w:rPr>
              <w:t>e</w:t>
            </w:r>
            <w:r w:rsidRPr="00F64B25">
              <w:rPr>
                <w:rStyle w:val="InstructionsTabelleText"/>
                <w:rFonts w:ascii="Times New Roman" w:hAnsi="Times New Roman"/>
                <w:noProof w:val="0"/>
                <w:sz w:val="24"/>
              </w:rPr>
              <w:t>chenbaren Betrag ohne Anwendung von Übergangsbestimmungen.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092</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1.2.4</w:t>
            </w:r>
            <w:r w:rsidRPr="00F64B25">
              <w:rPr>
                <w:noProof w:val="0"/>
                <w:u w:val="single"/>
              </w:rPr>
              <w:tab/>
            </w:r>
            <w:r w:rsidRPr="00F64B25">
              <w:rPr>
                <w:rStyle w:val="InstructionsTabelleberschrift"/>
                <w:rFonts w:ascii="Times New Roman" w:hAnsi="Times New Roman"/>
                <w:noProof w:val="0"/>
                <w:sz w:val="24"/>
              </w:rPr>
              <w:t>Vorübergehende Anerkennung von qualifiziertem Ergänzung</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kapital in den konsolidierten Eigenmitteln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87 und Artikel 480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Der in Spalte 060 dieser Zeile auszuweisende Betrag entspricht dem anr</w:t>
            </w:r>
            <w:r w:rsidRPr="00F64B25">
              <w:rPr>
                <w:rStyle w:val="InstructionsTabelleText"/>
                <w:rFonts w:ascii="Times New Roman" w:hAnsi="Times New Roman"/>
                <w:noProof w:val="0"/>
                <w:sz w:val="24"/>
              </w:rPr>
              <w:t>e</w:t>
            </w:r>
            <w:r w:rsidRPr="00F64B25">
              <w:rPr>
                <w:rStyle w:val="InstructionsTabelleText"/>
                <w:rFonts w:ascii="Times New Roman" w:hAnsi="Times New Roman"/>
                <w:noProof w:val="0"/>
                <w:sz w:val="24"/>
              </w:rPr>
              <w:t>chenbaren Betrag ohne Anwendung von Übergangsbestimmungen.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100</w:t>
            </w:r>
          </w:p>
        </w:tc>
        <w:tc>
          <w:tcPr>
            <w:tcW w:w="7478" w:type="dxa"/>
          </w:tcPr>
          <w:p w:rsidR="002648B0"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w:t>
            </w:r>
            <w:r w:rsidRPr="00F64B25">
              <w:rPr>
                <w:noProof w:val="0"/>
                <w:u w:val="single"/>
              </w:rPr>
              <w:tab/>
            </w:r>
            <w:r w:rsidRPr="00F64B25">
              <w:rPr>
                <w:rStyle w:val="InstructionsTabelleberschrift"/>
                <w:rFonts w:ascii="Times New Roman" w:hAnsi="Times New Roman"/>
                <w:noProof w:val="0"/>
                <w:sz w:val="24"/>
              </w:rPr>
              <w:t>Sonstige Anpassungen aufgrund von Übergangsbestimmungen</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Artikel 467 bis 478 und Artikel 481 der CRR</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In dieser Zeile wird der Gesamteffekt der Übergangsbestimmungen auf den Abzug bei den verschiedenen Kapitalarten, nicht realisierten Gewinnen und Verlusten, zusätzlichen Abzugs- und Korrekturposten sowie der aus diesen Anpassungen hervorgehende risikogewichtete Betrag wiedergeg</w:t>
            </w:r>
            <w:r w:rsidRPr="00F64B25">
              <w:rPr>
                <w:rStyle w:val="InstructionsTabelleText"/>
                <w:rFonts w:ascii="Times New Roman" w:hAnsi="Times New Roman"/>
                <w:sz w:val="24"/>
              </w:rPr>
              <w:t>e</w:t>
            </w:r>
            <w:r w:rsidRPr="00F64B25">
              <w:rPr>
                <w:rStyle w:val="InstructionsTabelleText"/>
                <w:rFonts w:ascii="Times New Roman" w:hAnsi="Times New Roman"/>
                <w:sz w:val="24"/>
              </w:rPr>
              <w:t>ben.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110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1.3.1</w:t>
            </w:r>
            <w:r w:rsidRPr="00F64B25">
              <w:rPr>
                <w:noProof w:val="0"/>
                <w:u w:val="single"/>
              </w:rPr>
              <w:tab/>
            </w:r>
            <w:r w:rsidRPr="00F64B25">
              <w:rPr>
                <w:rStyle w:val="InstructionsTabelleberschrift"/>
                <w:rFonts w:ascii="Times New Roman" w:hAnsi="Times New Roman"/>
                <w:noProof w:val="0"/>
                <w:sz w:val="24"/>
              </w:rPr>
              <w:t>Nicht realisierte Gewinne und Verluste</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Artikel 467 und Artikel 468 der CRR</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In dieser Zeile wird der Gesamteffekt der Übergangsbestimmungen auf zeitwertbilanzierte, nicht realisierte Gewinne und Verluste wiedergegeben.</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120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1.3.1.1</w:t>
            </w:r>
            <w:r w:rsidRPr="00F64B25">
              <w:rPr>
                <w:noProof w:val="0"/>
                <w:u w:val="single"/>
              </w:rPr>
              <w:tab/>
            </w:r>
            <w:r w:rsidRPr="00F64B25">
              <w:rPr>
                <w:rStyle w:val="InstructionsTabelleberschrift"/>
                <w:rFonts w:ascii="Times New Roman" w:hAnsi="Times New Roman"/>
                <w:noProof w:val="0"/>
                <w:sz w:val="24"/>
              </w:rPr>
              <w:t>Nicht realisierte Gewinne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468 Absatz 1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130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1.3.1.2</w:t>
            </w:r>
            <w:r w:rsidRPr="00F64B25">
              <w:rPr>
                <w:noProof w:val="0"/>
                <w:u w:val="single"/>
              </w:rPr>
              <w:tab/>
            </w:r>
            <w:r w:rsidRPr="00F64B25">
              <w:rPr>
                <w:rStyle w:val="InstructionsTabelleberschrift"/>
                <w:rFonts w:ascii="Times New Roman" w:hAnsi="Times New Roman"/>
                <w:noProof w:val="0"/>
                <w:sz w:val="24"/>
              </w:rPr>
              <w:t>Nicht realisierte Verluste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467 Absatz 1 der CRR</w:t>
            </w:r>
          </w:p>
        </w:tc>
      </w:tr>
      <w:tr w:rsidR="00E06628" w:rsidRPr="00F64B25" w:rsidTr="00672D2A">
        <w:tc>
          <w:tcPr>
            <w:tcW w:w="1012" w:type="dxa"/>
          </w:tcPr>
          <w:p w:rsidR="00E06628" w:rsidRPr="00F64B25" w:rsidRDefault="00E06628"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133</w:t>
            </w:r>
          </w:p>
        </w:tc>
        <w:tc>
          <w:tcPr>
            <w:tcW w:w="7478" w:type="dxa"/>
          </w:tcPr>
          <w:p w:rsidR="005643EA" w:rsidRPr="00F64B25" w:rsidRDefault="00E0662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1.3.1.3</w:t>
            </w:r>
            <w:r w:rsidRPr="00F64B25">
              <w:rPr>
                <w:noProof w:val="0"/>
                <w:u w:val="single"/>
              </w:rPr>
              <w:tab/>
            </w:r>
            <w:r w:rsidRPr="00F64B25">
              <w:rPr>
                <w:rStyle w:val="InstructionsTabelleberschrift"/>
                <w:rFonts w:ascii="Times New Roman" w:hAnsi="Times New Roman"/>
                <w:noProof w:val="0"/>
                <w:sz w:val="24"/>
              </w:rPr>
              <w:t>Nicht realisierte Gewinne aus Risikopositionen gegenüber Sta</w:t>
            </w:r>
            <w:r w:rsidRPr="00F64B25">
              <w:rPr>
                <w:rStyle w:val="InstructionsTabelleberschrift"/>
                <w:rFonts w:ascii="Times New Roman" w:hAnsi="Times New Roman"/>
                <w:noProof w:val="0"/>
                <w:sz w:val="24"/>
              </w:rPr>
              <w:t>a</w:t>
            </w:r>
            <w:r w:rsidRPr="00F64B25">
              <w:rPr>
                <w:rStyle w:val="InstructionsTabelleberschrift"/>
                <w:rFonts w:ascii="Times New Roman" w:hAnsi="Times New Roman"/>
                <w:noProof w:val="0"/>
                <w:sz w:val="24"/>
              </w:rPr>
              <w:t>ten der Kategorie „zur Veräußerung verfügbar“ des von der Union übernommenen internationalen Rechnungslegungsstandards IAS 39</w:t>
            </w:r>
          </w:p>
          <w:p w:rsidR="005643EA" w:rsidRPr="00F64B25" w:rsidRDefault="00E06628"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468 der CRR</w:t>
            </w:r>
          </w:p>
        </w:tc>
      </w:tr>
      <w:tr w:rsidR="00E06628" w:rsidRPr="00F64B25" w:rsidTr="00672D2A">
        <w:tc>
          <w:tcPr>
            <w:tcW w:w="1012" w:type="dxa"/>
          </w:tcPr>
          <w:p w:rsidR="00E06628" w:rsidRPr="00F64B25" w:rsidRDefault="00E06628"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136</w:t>
            </w:r>
          </w:p>
        </w:tc>
        <w:tc>
          <w:tcPr>
            <w:tcW w:w="7478" w:type="dxa"/>
          </w:tcPr>
          <w:p w:rsidR="005643EA" w:rsidRPr="00F64B25" w:rsidRDefault="00E0662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1.3.1.4</w:t>
            </w:r>
            <w:r w:rsidRPr="00F64B25">
              <w:rPr>
                <w:noProof w:val="0"/>
                <w:u w:val="single"/>
              </w:rPr>
              <w:tab/>
            </w:r>
            <w:r w:rsidRPr="00F64B25">
              <w:rPr>
                <w:rStyle w:val="InstructionsTabelleberschrift"/>
                <w:rFonts w:ascii="Times New Roman" w:hAnsi="Times New Roman"/>
                <w:noProof w:val="0"/>
                <w:sz w:val="24"/>
              </w:rPr>
              <w:t>Nicht realisierter Verluste aus Risikopositionen gegenüber Staaten der Kategorie „zur Veräußerung verfügbar“ des von der Un</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on übernommenen internationalen Rechnungslegungsstandards IAS 39</w:t>
            </w:r>
          </w:p>
          <w:p w:rsidR="00E06628" w:rsidRPr="00F64B25" w:rsidRDefault="00E06628"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467 der CRR</w:t>
            </w:r>
          </w:p>
        </w:tc>
      </w:tr>
      <w:tr w:rsidR="00E06628" w:rsidRPr="00F64B25" w:rsidTr="00672D2A">
        <w:tc>
          <w:tcPr>
            <w:tcW w:w="1012" w:type="dxa"/>
          </w:tcPr>
          <w:p w:rsidR="00E06628" w:rsidRPr="00F64B25" w:rsidRDefault="00E06628"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138</w:t>
            </w:r>
          </w:p>
        </w:tc>
        <w:tc>
          <w:tcPr>
            <w:tcW w:w="7478" w:type="dxa"/>
          </w:tcPr>
          <w:p w:rsidR="005643EA" w:rsidRPr="00F64B25" w:rsidRDefault="00E06628"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1.3.1.5</w:t>
            </w:r>
            <w:r w:rsidRPr="00F64B25">
              <w:rPr>
                <w:noProof w:val="0"/>
                <w:u w:val="single"/>
              </w:rPr>
              <w:tab/>
            </w:r>
            <w:r w:rsidRPr="00F64B25">
              <w:rPr>
                <w:rStyle w:val="InstructionsTabelleberschrift"/>
                <w:rFonts w:ascii="Times New Roman" w:hAnsi="Times New Roman"/>
                <w:noProof w:val="0"/>
                <w:sz w:val="24"/>
              </w:rPr>
              <w:t>Gewinne und Verluste aus zum Zeitwert bilanzierten derivat</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ven Verbindlichkeiten, die aus dem eigenen Kreditrisiko des Instituts resultieren</w:t>
            </w:r>
          </w:p>
          <w:p w:rsidR="005643EA" w:rsidRPr="00F64B25" w:rsidRDefault="00E06628"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468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140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w:t>
            </w:r>
            <w:r w:rsidRPr="00F64B25">
              <w:rPr>
                <w:noProof w:val="0"/>
                <w:u w:val="single"/>
              </w:rPr>
              <w:tab/>
            </w:r>
            <w:r w:rsidRPr="00F64B25">
              <w:rPr>
                <w:rStyle w:val="InstructionsTabelleberschrift"/>
                <w:rFonts w:ascii="Times New Roman" w:hAnsi="Times New Roman"/>
                <w:noProof w:val="0"/>
                <w:sz w:val="24"/>
              </w:rPr>
              <w:t>Abzüge</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lastRenderedPageBreak/>
              <w:t>Artikel 36 Absatz 1 und Artikel 469 bis Artikel 478 der CRR</w:t>
            </w:r>
          </w:p>
          <w:p w:rsidR="002648B0" w:rsidRPr="00F64B25" w:rsidRDefault="002648B0"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Diese Zeile gibt den Gesamteffekt von Übergangsbestimmungen auf die Abzüge wieder.</w:t>
            </w:r>
          </w:p>
        </w:tc>
      </w:tr>
      <w:tr w:rsidR="002648B0" w:rsidRPr="00F64B25" w:rsidTr="00672D2A">
        <w:tc>
          <w:tcPr>
            <w:tcW w:w="1012" w:type="dxa"/>
          </w:tcPr>
          <w:p w:rsidR="002648B0" w:rsidRPr="00F64B25" w:rsidDel="00E41E4F"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150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1.3.2.1.</w:t>
            </w:r>
            <w:r w:rsidRPr="00F64B25">
              <w:rPr>
                <w:noProof w:val="0"/>
                <w:u w:val="single"/>
              </w:rPr>
              <w:tab/>
            </w:r>
            <w:r w:rsidRPr="00F64B25">
              <w:rPr>
                <w:rStyle w:val="InstructionsTabelleberschrift"/>
                <w:rFonts w:ascii="Times New Roman" w:hAnsi="Times New Roman"/>
                <w:noProof w:val="0"/>
                <w:sz w:val="24"/>
              </w:rPr>
              <w:t>Verluste des laufenden Geschäftsjahres</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36 Absatz 1 Buchstabe a, Artikel 469 Absatz 1, Artikel 472 Absatz 3 und Artikel 478 der CRR</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Der in Spalte 060 dieser Zeile auszuweisende Betrag entspricht dem u</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sprünglichen Abzug nach Artikel 36 Absatz 1 Buchstabe a der CRR.</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Soweit Firmen nur wesentliche Verluste in Abzug bringen müssen:</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 soweit der gesamte Nettozwischenverlust „wesentlich“ war, würde der gesamte Restbetrag vom Kernkapital abgezogen oder</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 soweit der gesamte Nettozwischenverlust nicht „wesentlich“ war, würde kein Abzug des Restbetrags erfolgen.</w:t>
            </w:r>
          </w:p>
        </w:tc>
      </w:tr>
      <w:tr w:rsidR="002648B0" w:rsidRPr="00F64B25" w:rsidTr="00672D2A">
        <w:tc>
          <w:tcPr>
            <w:tcW w:w="1012" w:type="dxa"/>
          </w:tcPr>
          <w:p w:rsidR="002648B0" w:rsidRPr="00F64B25" w:rsidDel="00E41E4F"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160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1.3.2.2.</w:t>
            </w:r>
            <w:r w:rsidRPr="00F64B25">
              <w:rPr>
                <w:noProof w:val="0"/>
                <w:u w:val="single"/>
              </w:rPr>
              <w:tab/>
            </w:r>
            <w:r w:rsidRPr="00F64B25">
              <w:rPr>
                <w:rStyle w:val="InstructionsTabelleberschrift"/>
                <w:rFonts w:ascii="Times New Roman" w:hAnsi="Times New Roman"/>
                <w:noProof w:val="0"/>
                <w:sz w:val="24"/>
              </w:rPr>
              <w:t>Immaterielle Vermögenswerte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b, Artikel 469 Absatz 1, Artikel 472 Absatz 4 und Artikel 478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in Abzug zu bringenden Betrags der immaterie</w:t>
            </w:r>
            <w:r w:rsidRPr="00F64B25">
              <w:rPr>
                <w:rStyle w:val="InstructionsTabelleText"/>
                <w:rFonts w:ascii="Times New Roman" w:hAnsi="Times New Roman"/>
                <w:noProof w:val="0"/>
                <w:sz w:val="24"/>
              </w:rPr>
              <w:t>l</w:t>
            </w:r>
            <w:r w:rsidRPr="00F64B25">
              <w:rPr>
                <w:rStyle w:val="InstructionsTabelleText"/>
                <w:rFonts w:ascii="Times New Roman" w:hAnsi="Times New Roman"/>
                <w:noProof w:val="0"/>
                <w:sz w:val="24"/>
              </w:rPr>
              <w:t>len Vermögenswerte beachten die Institute die Bestimmungen des Artikels 37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Der in Spalte 060 dieser Zeile auszuweisende Betrag entspricht dem u</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sprünglichen Abzug nach Artikel 36 Absatz 1 Buchstabe b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170</w:t>
            </w:r>
          </w:p>
          <w:p w:rsidR="005643EA" w:rsidRPr="00F64B25" w:rsidRDefault="005643EA" w:rsidP="00CE2A09">
            <w:pPr>
              <w:pStyle w:val="InstructionsText"/>
              <w:rPr>
                <w:rStyle w:val="InstructionsTabelleText"/>
                <w:rFonts w:ascii="Times New Roman" w:hAnsi="Times New Roman"/>
                <w:noProof w:val="0"/>
                <w:sz w:val="24"/>
              </w:rPr>
            </w:pP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1.3.2.3.</w:t>
            </w:r>
            <w:r w:rsidRPr="00F64B25">
              <w:rPr>
                <w:noProof w:val="0"/>
                <w:u w:val="single"/>
              </w:rPr>
              <w:tab/>
            </w:r>
            <w:r w:rsidRPr="00F64B25">
              <w:rPr>
                <w:rStyle w:val="InstructionsTabelleberschrift"/>
                <w:rFonts w:ascii="Times New Roman" w:hAnsi="Times New Roman"/>
                <w:noProof w:val="0"/>
                <w:sz w:val="24"/>
              </w:rPr>
              <w:t>Von der künftigen Rentabilität abhängige nicht aus temporären Differenzen resultierende latente Steueransprüche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c, Artikel 469 Absatz 1, Artikel 472 Absatz 5 und Artikel 478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Betrags der oben genannten, in Abzug zu bri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genden latenten Steueransprüche (DTA) berücksichtigen die Institute die Bestimmungen des Artikels 38 der CRR bezüglich der Verringerung der latenten Steueransprüche um latente Steuerschulden.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Gesamtbetrag gemäß Artikel 469 Absatz 1 der CRR.</w:t>
            </w:r>
          </w:p>
        </w:tc>
      </w:tr>
      <w:tr w:rsidR="002648B0" w:rsidRPr="00F64B25" w:rsidTr="00672D2A">
        <w:tc>
          <w:tcPr>
            <w:tcW w:w="1012"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180</w:t>
            </w:r>
          </w:p>
          <w:p w:rsidR="005643EA" w:rsidRPr="00F64B25" w:rsidRDefault="005643EA" w:rsidP="00CE2A09">
            <w:pPr>
              <w:pStyle w:val="InstructionsText"/>
              <w:rPr>
                <w:rStyle w:val="InstructionsTabelleText"/>
                <w:rFonts w:ascii="Times New Roman" w:hAnsi="Times New Roman"/>
                <w:noProof w:val="0"/>
                <w:sz w:val="24"/>
              </w:rPr>
            </w:pP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1.3.2.4.</w:t>
            </w:r>
            <w:r w:rsidRPr="00F64B25">
              <w:rPr>
                <w:noProof w:val="0"/>
                <w:u w:val="single"/>
              </w:rPr>
              <w:tab/>
            </w:r>
            <w:r w:rsidRPr="00F64B25">
              <w:rPr>
                <w:rStyle w:val="InstructionsTabelleberschrift"/>
                <w:rFonts w:ascii="Times New Roman" w:hAnsi="Times New Roman"/>
                <w:noProof w:val="0"/>
                <w:sz w:val="24"/>
              </w:rPr>
              <w:t>Nach dem IRB-Ansatz berechneter negativer Betrag der Rückstellungen für erwartete Verluste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d, Artikel 469 Absatz 1, Artikel 472 Absatz 6 und Artikel 478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oben genannten, in Abzug zu bringenden, nach dem IRB-Ansatz berechneten negativen Betrags der Rückstellungen für erwartete Verluste berücksichtigen die Institute die Bestimmungen des A</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tikels 40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d der CRR</w:t>
            </w:r>
          </w:p>
        </w:tc>
      </w:tr>
      <w:tr w:rsidR="002648B0" w:rsidRPr="00F64B25" w:rsidTr="00672D2A">
        <w:tc>
          <w:tcPr>
            <w:tcW w:w="1012" w:type="dxa"/>
          </w:tcPr>
          <w:p w:rsidR="002648B0" w:rsidRPr="00F64B25" w:rsidDel="00E41E4F"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190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1.3.2.5.</w:t>
            </w:r>
            <w:r w:rsidRPr="00F64B25">
              <w:rPr>
                <w:noProof w:val="0"/>
                <w:u w:val="single"/>
              </w:rPr>
              <w:tab/>
            </w:r>
            <w:r w:rsidRPr="00F64B25">
              <w:rPr>
                <w:rStyle w:val="InstructionsTabelleberschrift"/>
                <w:rFonts w:ascii="Times New Roman" w:hAnsi="Times New Roman"/>
                <w:noProof w:val="0"/>
                <w:sz w:val="24"/>
              </w:rPr>
              <w:t>Vermögenswerte von Pensionsfonds mit Leistungszusage</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33 Absatz 1 Buchstabe e, Artikel 469 Absatz 1, Artikel 472 Absatz 7, Artikel 473 und Artikel 478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Bei der Bestimmung des Betrags der oben genannten, in Abzug zu bri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genden Vermögenswerte von Pensionsfonds mit Leistungszusage berüc</w:t>
            </w:r>
            <w:r w:rsidRPr="00F64B25">
              <w:rPr>
                <w:rStyle w:val="InstructionsTabelleText"/>
                <w:rFonts w:ascii="Times New Roman" w:hAnsi="Times New Roman"/>
                <w:noProof w:val="0"/>
                <w:sz w:val="24"/>
              </w:rPr>
              <w:t>k</w:t>
            </w:r>
            <w:r w:rsidRPr="00F64B25">
              <w:rPr>
                <w:rStyle w:val="InstructionsTabelleText"/>
                <w:rFonts w:ascii="Times New Roman" w:hAnsi="Times New Roman"/>
                <w:noProof w:val="0"/>
                <w:sz w:val="24"/>
              </w:rPr>
              <w:t>sichtigen die Institute die Bestimmungen des Artikels 41 der CRR.</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e der CRR</w:t>
            </w:r>
          </w:p>
        </w:tc>
      </w:tr>
      <w:tr w:rsidR="00B11D0D" w:rsidRPr="00F64B25" w:rsidTr="00672D2A">
        <w:tc>
          <w:tcPr>
            <w:tcW w:w="1012" w:type="dxa"/>
          </w:tcPr>
          <w:p w:rsidR="00B11D0D" w:rsidRPr="00F64B25" w:rsidRDefault="00B11D0D"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194</w:t>
            </w:r>
          </w:p>
        </w:tc>
        <w:tc>
          <w:tcPr>
            <w:tcW w:w="7478" w:type="dxa"/>
          </w:tcPr>
          <w:p w:rsidR="00B11D0D" w:rsidRPr="00F64B25" w:rsidRDefault="00B11D0D"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1.3.2.5.*</w:t>
            </w:r>
            <w:r w:rsidRPr="00F64B25">
              <w:rPr>
                <w:noProof w:val="0"/>
                <w:u w:val="single"/>
              </w:rPr>
              <w:tab/>
            </w:r>
            <w:r w:rsidRPr="00F64B25">
              <w:rPr>
                <w:rStyle w:val="InstructionsTabelleberschrift"/>
                <w:rFonts w:ascii="Times New Roman" w:hAnsi="Times New Roman"/>
                <w:noProof w:val="0"/>
                <w:sz w:val="24"/>
              </w:rPr>
              <w:t>davon: Einführung von Änderungen des internationalen Rechnungslegungsstandards IAS 19 — positiver Posten</w:t>
            </w:r>
          </w:p>
          <w:p w:rsidR="00B11D0D" w:rsidRPr="00F64B25" w:rsidRDefault="00201704"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Artikel 473 der CRR</w:t>
            </w:r>
          </w:p>
        </w:tc>
      </w:tr>
      <w:tr w:rsidR="00A60195" w:rsidRPr="00F64B25" w:rsidTr="00672D2A">
        <w:tc>
          <w:tcPr>
            <w:tcW w:w="1012" w:type="dxa"/>
          </w:tcPr>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198</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1.3.2.5.**</w:t>
            </w:r>
            <w:r w:rsidRPr="00F64B25">
              <w:rPr>
                <w:noProof w:val="0"/>
                <w:u w:val="single"/>
              </w:rPr>
              <w:tab/>
            </w:r>
            <w:r w:rsidRPr="00F64B25">
              <w:rPr>
                <w:rStyle w:val="InstructionsTabelleberschrift"/>
                <w:rFonts w:ascii="Times New Roman" w:hAnsi="Times New Roman"/>
                <w:noProof w:val="0"/>
                <w:sz w:val="24"/>
              </w:rPr>
              <w:t>davon: Einführung von Änderungen des internationalen Rechnungslegungsstandards IAS 19 — negativer Posten</w:t>
            </w:r>
          </w:p>
          <w:p w:rsidR="00A60195" w:rsidRPr="00F64B25" w:rsidRDefault="00201704"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Artikel 473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200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w:t>
            </w:r>
            <w:r w:rsidRPr="00F64B25">
              <w:rPr>
                <w:noProof w:val="0"/>
                <w:u w:val="single"/>
              </w:rPr>
              <w:tab/>
            </w:r>
            <w:r w:rsidRPr="00F64B25">
              <w:rPr>
                <w:rStyle w:val="InstructionsTabelleberschrift"/>
                <w:rFonts w:ascii="Times New Roman" w:hAnsi="Times New Roman"/>
                <w:noProof w:val="0"/>
                <w:sz w:val="24"/>
              </w:rPr>
              <w:t>Eigene Instrumente</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f, Artikel 469 Absatz 1, Artikel 472 Absatz 8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f der CRR</w:t>
            </w:r>
          </w:p>
        </w:tc>
      </w:tr>
      <w:tr w:rsidR="00A60195" w:rsidRPr="00F64B25" w:rsidTr="00672D2A">
        <w:tc>
          <w:tcPr>
            <w:tcW w:w="1012" w:type="dxa"/>
          </w:tcPr>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210</w:t>
            </w:r>
          </w:p>
          <w:p w:rsidR="00A60195" w:rsidRPr="00F64B25" w:rsidRDefault="00A60195" w:rsidP="00CE2A09">
            <w:pPr>
              <w:pStyle w:val="InstructionsText"/>
              <w:rPr>
                <w:rStyle w:val="InstructionsTabelleText"/>
                <w:rFonts w:ascii="Times New Roman" w:hAnsi="Times New Roman"/>
                <w:noProof w:val="0"/>
                <w:sz w:val="24"/>
              </w:rPr>
            </w:pPr>
          </w:p>
        </w:tc>
        <w:tc>
          <w:tcPr>
            <w:tcW w:w="7478" w:type="dxa"/>
          </w:tcPr>
          <w:p w:rsidR="00A6019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1.3.2.6.1</w:t>
            </w:r>
            <w:r w:rsidRPr="00F64B25">
              <w:rPr>
                <w:noProof w:val="0"/>
                <w:u w:val="single"/>
              </w:rPr>
              <w:tab/>
            </w:r>
            <w:r w:rsidRPr="00F64B25">
              <w:rPr>
                <w:rStyle w:val="InstructionsTabelleberschrift"/>
                <w:rFonts w:ascii="Times New Roman" w:hAnsi="Times New Roman"/>
                <w:noProof w:val="0"/>
                <w:sz w:val="24"/>
              </w:rPr>
              <w:t>Eigene Instrumente des harten Kernkapitals</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f, Artikel 469 Absatz 1, Artikel 472 Absatz 8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Betrags der oben genannten, in Abzug zu bri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genden eigenen Instrumente des harten Kernkapitals berücksichtigen die Institute die Bestimmungen des Artikels 42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Da der „Restbetrag“ abhängig von der Beschaffenheit des jeweiligen 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struments unterschiedlich behandelt wird, schlüsseln die Institute ihre Pos</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tionen in eigenen Instrumenten des harten Kernkapitals nach „direkten“ und „indirekten“ Positionen auf.</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f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211</w:t>
            </w:r>
          </w:p>
        </w:tc>
        <w:tc>
          <w:tcPr>
            <w:tcW w:w="7478" w:type="dxa"/>
          </w:tcPr>
          <w:p w:rsidR="00213E0E" w:rsidRPr="00F64B25" w:rsidRDefault="008A1A1E"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1.3.2.6.1**</w:t>
            </w:r>
            <w:r w:rsidRPr="00F64B25">
              <w:rPr>
                <w:noProof w:val="0"/>
                <w:u w:val="single"/>
              </w:rPr>
              <w:tab/>
            </w:r>
            <w:r w:rsidRPr="00F64B25">
              <w:rPr>
                <w:rStyle w:val="InstructionsTabelleberschrift"/>
                <w:rFonts w:ascii="Times New Roman" w:hAnsi="Times New Roman"/>
                <w:noProof w:val="0"/>
                <w:sz w:val="24"/>
              </w:rPr>
              <w:t>davon: Direkte Beteiligungen</w:t>
            </w:r>
          </w:p>
          <w:p w:rsidR="00213E0E" w:rsidRPr="00F64B25" w:rsidRDefault="00213E0E"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469 Absatz 1 Buchstabe b und Artikel 472 Absatz 8 Buchstabe a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Gesamtbetrag der direkten Positionen einschließlich eigener Instrumente, die ein Institut möglicherweise aufgrund bestehender oder eventueller vertraglicher Ve</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 xml:space="preserve">pflichtungen zu kaufen gehalten ist. </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212</w:t>
            </w:r>
          </w:p>
        </w:tc>
        <w:tc>
          <w:tcPr>
            <w:tcW w:w="7478" w:type="dxa"/>
          </w:tcPr>
          <w:p w:rsidR="00A60195" w:rsidRPr="00F64B25" w:rsidRDefault="008A1A1E"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1.3.2.6.1*</w:t>
            </w:r>
            <w:r w:rsidRPr="00F64B25">
              <w:rPr>
                <w:noProof w:val="0"/>
                <w:u w:val="single"/>
              </w:rPr>
              <w:tab/>
            </w:r>
            <w:r w:rsidRPr="00F64B25">
              <w:rPr>
                <w:rStyle w:val="InstructionsTabelleberschrift"/>
                <w:rFonts w:ascii="Times New Roman" w:hAnsi="Times New Roman"/>
                <w:noProof w:val="0"/>
                <w:sz w:val="24"/>
              </w:rPr>
              <w:t>davon: Indirekte Beteiligungen</w:t>
            </w:r>
          </w:p>
          <w:p w:rsidR="00213E0E" w:rsidRPr="00F64B25" w:rsidRDefault="00213E0E"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469 Absatz 1 Buchstabe b und Artikel 472 Absatz 8 Buchstabe b der CRR</w:t>
            </w:r>
          </w:p>
          <w:p w:rsidR="00A60195" w:rsidRPr="00F64B25" w:rsidRDefault="00A60195"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In Spalte 060 dieser Zeile ist folgender Betrag auszuweisen: Gesamtbetrag der indirekten Positionen einschließlich eigener Instrumente, die ein Inst</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 xml:space="preserve">tut möglicherweise aufgrund bestehender oder eventueller vertraglicher </w:t>
            </w:r>
            <w:r w:rsidRPr="00F64B25">
              <w:rPr>
                <w:rStyle w:val="InstructionsTabelleText"/>
                <w:rFonts w:ascii="Times New Roman" w:hAnsi="Times New Roman"/>
                <w:noProof w:val="0"/>
                <w:sz w:val="24"/>
              </w:rPr>
              <w:lastRenderedPageBreak/>
              <w:t>Verpflichtungen zu kaufen gehalten ist.</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220</w:t>
            </w:r>
          </w:p>
        </w:tc>
        <w:tc>
          <w:tcPr>
            <w:tcW w:w="7478" w:type="dxa"/>
          </w:tcPr>
          <w:p w:rsidR="00A6019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1.3.2.6.2</w:t>
            </w:r>
            <w:r w:rsidRPr="00F64B25">
              <w:rPr>
                <w:noProof w:val="0"/>
                <w:u w:val="single"/>
              </w:rPr>
              <w:tab/>
            </w:r>
            <w:r w:rsidRPr="00F64B25">
              <w:rPr>
                <w:rStyle w:val="InstructionsTabelleberschrift"/>
                <w:rFonts w:ascii="Times New Roman" w:hAnsi="Times New Roman"/>
                <w:noProof w:val="0"/>
                <w:sz w:val="24"/>
              </w:rPr>
              <w:t>Eigene Instrumente des zusätzlichen Kernkapitals</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a, Artikel 474, Artikel 475 Absatz 2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in Abzug zu bringenden Betrags der oben genan</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ten Positionen beachten die Institute die Bestimmungen des Artikels 57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Da der „Restbetrag“ abhängig von der Beschaffenheit des jeweiligen 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struments unterschiedlich behandelt wird (Artikel 475 Absatz 2 der CRR), schlüsseln die Institute die oben genannten Positionen nach „direkten“ und „indirekten“ eigenen Positionen des zusätzlichen Kernkapitals auf.</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56 Buchstabe a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221</w:t>
            </w:r>
          </w:p>
        </w:tc>
        <w:tc>
          <w:tcPr>
            <w:tcW w:w="7478" w:type="dxa"/>
          </w:tcPr>
          <w:p w:rsidR="00A60195" w:rsidRPr="00F64B25" w:rsidRDefault="008A1A1E"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1.3.2.6.2**</w:t>
            </w:r>
            <w:r w:rsidRPr="00F64B25">
              <w:rPr>
                <w:noProof w:val="0"/>
                <w:u w:val="single"/>
              </w:rPr>
              <w:tab/>
            </w:r>
            <w:r w:rsidRPr="00F64B25">
              <w:rPr>
                <w:rStyle w:val="InstructionsTabelleberschrift"/>
                <w:rFonts w:ascii="Times New Roman" w:hAnsi="Times New Roman"/>
                <w:noProof w:val="0"/>
                <w:sz w:val="24"/>
              </w:rPr>
              <w:t>davon: Direkte Beteiligungen</w:t>
            </w:r>
          </w:p>
          <w:p w:rsidR="00A60195" w:rsidRPr="00F64B25" w:rsidRDefault="00A60195"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In Spalte 060 dieser Zeile ist folgender Betrag auszuweisen: Gesamtbetrag der direkten Positionen einschließlich eigener Instrumente, die ein Institut möglicherweise aufgrund bestehender oder eventueller vertraglicher Ve</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pflichtungen zu kaufen gehalten ist. Siehe Artikel 474 Buchstabe b und A</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tikel 475 Absatz 2 Buchstabe a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222</w:t>
            </w:r>
          </w:p>
        </w:tc>
        <w:tc>
          <w:tcPr>
            <w:tcW w:w="7478" w:type="dxa"/>
          </w:tcPr>
          <w:p w:rsidR="00A60195" w:rsidRPr="00F64B25" w:rsidRDefault="008A1A1E"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1.3.2.6.2*</w:t>
            </w:r>
            <w:r w:rsidRPr="00F64B25">
              <w:rPr>
                <w:noProof w:val="0"/>
                <w:u w:val="single"/>
              </w:rPr>
              <w:tab/>
            </w:r>
            <w:r w:rsidRPr="00F64B25">
              <w:rPr>
                <w:rStyle w:val="InstructionsTabelleberschrift"/>
                <w:rFonts w:ascii="Times New Roman" w:hAnsi="Times New Roman"/>
                <w:noProof w:val="0"/>
                <w:sz w:val="24"/>
              </w:rPr>
              <w:t>davon: Indirekte Beteiligungen</w:t>
            </w:r>
          </w:p>
          <w:p w:rsidR="00A60195" w:rsidRPr="00F64B25" w:rsidRDefault="00A60195"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In Spalte 060 dieser Zeile ist folgender Betrag auszuweisen: Gesamtbetrag der indirekten Positionen einschließlich eigener Instrumente, die ein Inst</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tut möglicherweise aufgrund bestehender oder eventueller vertraglicher Verpflichtungen zu kaufen gehalten ist. Siehe Artikel 474 Buchstabe b und Artikel 475 Absatz 2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230</w:t>
            </w:r>
          </w:p>
        </w:tc>
        <w:tc>
          <w:tcPr>
            <w:tcW w:w="7478" w:type="dxa"/>
          </w:tcPr>
          <w:p w:rsidR="00A6019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1.3.2.6.3</w:t>
            </w:r>
            <w:r w:rsidRPr="00F64B25">
              <w:rPr>
                <w:noProof w:val="0"/>
                <w:u w:val="single"/>
              </w:rPr>
              <w:tab/>
            </w:r>
            <w:r w:rsidRPr="00F64B25">
              <w:rPr>
                <w:rStyle w:val="InstructionsTabelleberschrift"/>
                <w:rFonts w:ascii="Times New Roman" w:hAnsi="Times New Roman"/>
                <w:noProof w:val="0"/>
                <w:sz w:val="24"/>
              </w:rPr>
              <w:t>Eigene Instrumente des Ergänzungskapitals</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a, Artikel 476, Artikel 477 Absatz 2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Bei der Bestimmung des Betrags der in Abzug zu bringenden Positionen beachten die Institute die Bestimmungen des Artikels 67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Da der „Restbetrag“ abhängig von der Beschaffenheit des jeweiligen I</w:t>
            </w:r>
            <w:r w:rsidRPr="00F64B25">
              <w:rPr>
                <w:rStyle w:val="InstructionsTabelleText"/>
                <w:rFonts w:ascii="Times New Roman" w:hAnsi="Times New Roman"/>
                <w:noProof w:val="0"/>
                <w:sz w:val="24"/>
              </w:rPr>
              <w:t>n</w:t>
            </w:r>
            <w:r w:rsidRPr="00F64B25">
              <w:rPr>
                <w:rStyle w:val="InstructionsTabelleText"/>
                <w:rFonts w:ascii="Times New Roman" w:hAnsi="Times New Roman"/>
                <w:noProof w:val="0"/>
                <w:sz w:val="24"/>
              </w:rPr>
              <w:t>struments unterschiedlich behandelt wird (Artikel 477 Absatz 2 der CRR), schlüsseln die Institute die oben genannten Positionen nach „direkten“ und „indirekten“ eigenen Positionen des Ergänzungskapitals auf.</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66 Buchstabe a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231</w:t>
            </w:r>
          </w:p>
        </w:tc>
        <w:tc>
          <w:tcPr>
            <w:tcW w:w="7478" w:type="dxa"/>
          </w:tcPr>
          <w:p w:rsidR="00A6019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Direkte Beteiligungen</w:t>
            </w:r>
          </w:p>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Gesamtbetrag der direkten Positionen einschließlich eigener Instrumente, die ein Institut möglicherweise aufgrund bestehender oder eventueller vertraglicher Ve</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pflichtungen zu kaufen gehalten ist. Siehe Artikel 476 Buchstabe b und A</w:t>
            </w:r>
            <w:r w:rsidRPr="00F64B25">
              <w:rPr>
                <w:rStyle w:val="InstructionsTabelleText"/>
                <w:rFonts w:ascii="Times New Roman" w:hAnsi="Times New Roman"/>
                <w:noProof w:val="0"/>
                <w:sz w:val="24"/>
              </w:rPr>
              <w:t>r</w:t>
            </w:r>
            <w:r w:rsidRPr="00F64B25">
              <w:rPr>
                <w:rStyle w:val="InstructionsTabelleText"/>
                <w:rFonts w:ascii="Times New Roman" w:hAnsi="Times New Roman"/>
                <w:noProof w:val="0"/>
                <w:sz w:val="24"/>
              </w:rPr>
              <w:t>tikel 477 Absatz 2 Buchstabe a der CRR.</w:t>
            </w:r>
          </w:p>
        </w:tc>
      </w:tr>
      <w:tr w:rsidR="00A60195" w:rsidRPr="00F64B25" w:rsidTr="00672D2A">
        <w:tc>
          <w:tcPr>
            <w:tcW w:w="1012" w:type="dxa"/>
          </w:tcPr>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232</w:t>
            </w:r>
          </w:p>
          <w:p w:rsidR="00A60195" w:rsidRPr="00F64B25" w:rsidRDefault="00A60195" w:rsidP="00CE2A09">
            <w:pPr>
              <w:pStyle w:val="InstructionsText"/>
              <w:rPr>
                <w:rStyle w:val="InstructionsTabelleText"/>
                <w:rFonts w:ascii="Times New Roman" w:hAnsi="Times New Roman"/>
                <w:noProof w:val="0"/>
                <w:sz w:val="24"/>
              </w:rPr>
            </w:pPr>
          </w:p>
        </w:tc>
        <w:tc>
          <w:tcPr>
            <w:tcW w:w="7478" w:type="dxa"/>
          </w:tcPr>
          <w:p w:rsidR="00A60195" w:rsidRPr="00F64B25" w:rsidRDefault="0020170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Indirekte Beteiligungen</w:t>
            </w:r>
          </w:p>
          <w:p w:rsidR="00A60195" w:rsidRPr="00F64B25" w:rsidRDefault="00A60195"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In Spalte 060 dieser Zeile ist folgender Betrag auszuweisen: Siehe Artikel 476 Buchstabe b und Artikel 477 Absatz 2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240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w:t>
            </w:r>
            <w:r w:rsidRPr="00F64B25">
              <w:rPr>
                <w:noProof w:val="0"/>
                <w:u w:val="single"/>
              </w:rPr>
              <w:tab/>
            </w:r>
            <w:r w:rsidRPr="00F64B25">
              <w:rPr>
                <w:rStyle w:val="InstructionsTabelleberschrift"/>
                <w:rFonts w:ascii="Times New Roman" w:hAnsi="Times New Roman"/>
                <w:noProof w:val="0"/>
                <w:sz w:val="24"/>
              </w:rPr>
              <w:t>Überkreuzbeteiligungen</w:t>
            </w:r>
          </w:p>
          <w:p w:rsidR="00A60195" w:rsidRPr="00F64B25" w:rsidRDefault="00A60195" w:rsidP="007106FB">
            <w:pPr>
              <w:spacing w:before="0"/>
              <w:rPr>
                <w:rStyle w:val="InstructionsTabelleberschrift"/>
                <w:rFonts w:ascii="Times New Roman" w:hAnsi="Times New Roman"/>
                <w:b w:val="0"/>
                <w:bCs w:val="0"/>
                <w:sz w:val="24"/>
                <w:u w:val="none"/>
              </w:rPr>
            </w:pPr>
            <w:r w:rsidRPr="00F64B25">
              <w:rPr>
                <w:rStyle w:val="InstructionsTabelleText"/>
                <w:rFonts w:ascii="Times New Roman" w:hAnsi="Times New Roman"/>
                <w:sz w:val="24"/>
              </w:rPr>
              <w:t>In Anbetracht dessen, dass die Behandlung des „Restbetrags“ abhängig d</w:t>
            </w:r>
            <w:r w:rsidRPr="00F64B25">
              <w:rPr>
                <w:rStyle w:val="InstructionsTabelleText"/>
                <w:rFonts w:ascii="Times New Roman" w:hAnsi="Times New Roman"/>
                <w:sz w:val="24"/>
              </w:rPr>
              <w:t>a</w:t>
            </w:r>
            <w:r w:rsidRPr="00F64B25">
              <w:rPr>
                <w:rStyle w:val="InstructionsTabelleText"/>
                <w:rFonts w:ascii="Times New Roman" w:hAnsi="Times New Roman"/>
                <w:sz w:val="24"/>
              </w:rPr>
              <w:t>von, ob die jeweilige Beteiligung am harten Kernkapital, zusätzlichen Kernkapital</w:t>
            </w:r>
            <w:r w:rsidRPr="00F64B25">
              <w:t xml:space="preserve"> </w:t>
            </w:r>
            <w:r w:rsidRPr="00F64B25">
              <w:rPr>
                <w:rStyle w:val="InstructionsTabelleText"/>
                <w:rFonts w:ascii="Times New Roman" w:hAnsi="Times New Roman"/>
                <w:sz w:val="24"/>
              </w:rPr>
              <w:t>oder Ergänzungskapitel des Unternehmens der Finanzbranche als wesentlich zu betrachten ist oder nicht (Artikel 472 Absatz 9, Artikel 475 Absatz 3 und Artikel 477 Absatz 3 der CRR), schlüsseln Institute die Überkreuzbeteiligungen nach wesentlichen und nicht wesentlichen Beteil</w:t>
            </w:r>
            <w:r w:rsidRPr="00F64B25">
              <w:rPr>
                <w:rStyle w:val="InstructionsTabelleText"/>
                <w:rFonts w:ascii="Times New Roman" w:hAnsi="Times New Roman"/>
                <w:sz w:val="24"/>
              </w:rPr>
              <w:t>i</w:t>
            </w:r>
            <w:r w:rsidRPr="00F64B25">
              <w:rPr>
                <w:rStyle w:val="InstructionsTabelleText"/>
                <w:rFonts w:ascii="Times New Roman" w:hAnsi="Times New Roman"/>
                <w:sz w:val="24"/>
              </w:rPr>
              <w:t>gungen auf.</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250</w:t>
            </w: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1.3.2.7.1</w:t>
            </w:r>
            <w:r w:rsidRPr="00F64B25">
              <w:rPr>
                <w:noProof w:val="0"/>
                <w:u w:val="single"/>
              </w:rPr>
              <w:tab/>
            </w:r>
            <w:r w:rsidRPr="00F64B25">
              <w:rPr>
                <w:rStyle w:val="InstructionsTabelleberschrift"/>
                <w:rFonts w:ascii="Times New Roman" w:hAnsi="Times New Roman"/>
                <w:noProof w:val="0"/>
                <w:sz w:val="24"/>
              </w:rPr>
              <w:t>Überkreuzbeteiligungen am harten Kernkapital</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g, Artikel 469 Absatz 1, Artikel 472 Absatz 9 und Artikel 478 der CRR</w:t>
            </w:r>
          </w:p>
          <w:p w:rsidR="00A60195" w:rsidRPr="00F64B25" w:rsidRDefault="00A60195" w:rsidP="00CE2A09">
            <w:pPr>
              <w:pStyle w:val="InstructionsText"/>
              <w:rPr>
                <w:rStyle w:val="InstructionsTabelleberschrift"/>
                <w:rFonts w:ascii="Times New Roman" w:hAnsi="Times New Roman"/>
                <w:b w:val="0"/>
                <w:bCs w:val="0"/>
                <w:noProof w:val="0"/>
                <w:sz w:val="24"/>
                <w:u w:val="none"/>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g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260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1.3.2.7.1.1</w:t>
            </w:r>
            <w:r w:rsidRPr="00F64B25">
              <w:rPr>
                <w:noProof w:val="0"/>
                <w:u w:val="single"/>
              </w:rPr>
              <w:tab/>
            </w:r>
            <w:r w:rsidRPr="00F64B25">
              <w:rPr>
                <w:rStyle w:val="InstructionsTabelleberschrift"/>
                <w:rFonts w:ascii="Times New Roman" w:hAnsi="Times New Roman"/>
                <w:noProof w:val="0"/>
                <w:sz w:val="24"/>
              </w:rPr>
              <w:t>Überkreuzbeteiligungen am harten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g, Artikel 469 Absatz 1, Artikel 472 Absatz 9 Buchstabe a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469 Absatz 1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270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1.3.2.7.1.2</w:t>
            </w:r>
            <w:r w:rsidRPr="00F64B25">
              <w:rPr>
                <w:noProof w:val="0"/>
                <w:u w:val="single"/>
              </w:rPr>
              <w:tab/>
            </w:r>
            <w:r w:rsidRPr="00F64B25">
              <w:rPr>
                <w:rStyle w:val="InstructionsTabelleberschrift"/>
                <w:rFonts w:ascii="Times New Roman" w:hAnsi="Times New Roman"/>
                <w:noProof w:val="0"/>
                <w:sz w:val="24"/>
              </w:rPr>
              <w:t>Überkreuzbeteiligungen am harten Kernkapital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g, Artikel 469 Absatz 1, Artikel 472 Absatz 9 Buchstabe b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469 Absatz 1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280</w:t>
            </w: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1.3.2.7.2</w:t>
            </w:r>
            <w:r w:rsidRPr="00F64B25">
              <w:rPr>
                <w:noProof w:val="0"/>
                <w:u w:val="single"/>
              </w:rPr>
              <w:tab/>
            </w:r>
            <w:r w:rsidRPr="00F64B25">
              <w:rPr>
                <w:rStyle w:val="InstructionsTabelleberschrift"/>
                <w:rFonts w:ascii="Times New Roman" w:hAnsi="Times New Roman"/>
                <w:noProof w:val="0"/>
                <w:sz w:val="24"/>
              </w:rPr>
              <w:t>Überkreuzbeteiligungen am zusätzlichen Kernkapital</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b, Artikel 474, Artikel 475 Absatz 3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56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290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1.3.2.7.2.1</w:t>
            </w:r>
            <w:r w:rsidRPr="00F64B25">
              <w:rPr>
                <w:noProof w:val="0"/>
                <w:u w:val="single"/>
              </w:rPr>
              <w:tab/>
            </w:r>
            <w:r w:rsidRPr="00F64B25">
              <w:rPr>
                <w:rStyle w:val="InstructionsTabelleberschrift"/>
                <w:rFonts w:ascii="Times New Roman" w:hAnsi="Times New Roman"/>
                <w:noProof w:val="0"/>
                <w:sz w:val="24"/>
              </w:rPr>
              <w:t>Überkreuzbeteiligungen am zusätzlichen Kernkapital von Unternehmen der Finanzbranche, an denen das Institut keine w</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b, Artikel 474, Artikel 475 Absatz 3 Buchstabe a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475 Absatz 3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300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1.3.2.7.2.2</w:t>
            </w:r>
            <w:r w:rsidRPr="00F64B25">
              <w:rPr>
                <w:noProof w:val="0"/>
                <w:u w:val="single"/>
              </w:rPr>
              <w:tab/>
            </w:r>
            <w:r w:rsidRPr="00F64B25">
              <w:rPr>
                <w:rStyle w:val="InstructionsTabelleberschrift"/>
                <w:rFonts w:ascii="Times New Roman" w:hAnsi="Times New Roman"/>
                <w:noProof w:val="0"/>
                <w:sz w:val="24"/>
              </w:rPr>
              <w:t>Überkreuzbeteiligungen am zusätzlichen Kernkapital von Unternehmen der Finanzbranche, an denen das Institut eine w</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b, Artikel 474, Artikel 475 Absatz 3 Buchstabe b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475 Absatz 3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310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1.3.2.7.3</w:t>
            </w:r>
            <w:r w:rsidRPr="00F64B25">
              <w:rPr>
                <w:noProof w:val="0"/>
                <w:u w:val="single"/>
              </w:rPr>
              <w:tab/>
            </w:r>
            <w:r w:rsidRPr="00F64B25">
              <w:rPr>
                <w:rStyle w:val="InstructionsTabelleberschrift"/>
                <w:rFonts w:ascii="Times New Roman" w:hAnsi="Times New Roman"/>
                <w:noProof w:val="0"/>
                <w:sz w:val="24"/>
              </w:rPr>
              <w:t>Überkreuzbeteiligungen am Ergänzungskapital</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b, Artikel 476, Artikel 477 Absatz 3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w:t>
            </w:r>
            <w:r w:rsidRPr="00F64B25">
              <w:rPr>
                <w:noProof w:val="0"/>
              </w:rPr>
              <w:t xml:space="preserve"> </w:t>
            </w:r>
            <w:r w:rsidRPr="00F64B25">
              <w:rPr>
                <w:rStyle w:val="InstructionsTabelleText"/>
                <w:rFonts w:ascii="Times New Roman" w:hAnsi="Times New Roman"/>
                <w:noProof w:val="0"/>
                <w:sz w:val="24"/>
              </w:rPr>
              <w:t>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66 Buchstabe b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320</w:t>
            </w: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1.3.2.7.3.1</w:t>
            </w:r>
            <w:r w:rsidRPr="00F64B25">
              <w:rPr>
                <w:noProof w:val="0"/>
                <w:u w:val="single"/>
              </w:rPr>
              <w:tab/>
            </w:r>
            <w:r w:rsidRPr="00F64B25">
              <w:rPr>
                <w:rStyle w:val="InstructionsTabelleberschrift"/>
                <w:rFonts w:ascii="Times New Roman" w:hAnsi="Times New Roman"/>
                <w:noProof w:val="0"/>
                <w:sz w:val="24"/>
              </w:rPr>
              <w:t>Überkreuzbeteiligungen am Ergänzungskapital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b, Artikel 476, Artikel 477 Absatz 3 Buchstabe a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477 Absatz 3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330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1.3.2.7.3.2</w:t>
            </w:r>
            <w:r w:rsidRPr="00F64B25">
              <w:rPr>
                <w:noProof w:val="0"/>
                <w:u w:val="single"/>
              </w:rPr>
              <w:tab/>
            </w:r>
            <w:r w:rsidRPr="00F64B25">
              <w:rPr>
                <w:rStyle w:val="InstructionsTabelleberschrift"/>
                <w:rFonts w:ascii="Times New Roman" w:hAnsi="Times New Roman"/>
                <w:noProof w:val="0"/>
                <w:sz w:val="24"/>
              </w:rPr>
              <w:t>Überkreuzbeteiligungen am Ergänzungskapital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b, Artikel 476, Artikel 477 Absatz 3 Buchstabe b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Restbetrag gemäß Artikel 477 Absatz 3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340</w:t>
            </w: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1.3.2.8.</w:t>
            </w:r>
            <w:r w:rsidRPr="00F64B25">
              <w:rPr>
                <w:noProof w:val="0"/>
                <w:u w:val="single"/>
              </w:rPr>
              <w:tab/>
            </w:r>
            <w:r w:rsidRPr="00F64B25">
              <w:rPr>
                <w:rStyle w:val="InstructionsTabelleberschrift"/>
                <w:rFonts w:ascii="Times New Roman" w:hAnsi="Times New Roman"/>
                <w:noProof w:val="0"/>
                <w:sz w:val="24"/>
              </w:rPr>
              <w:t>Eigenmittelinstrumente von Unternehmen der Finan</w:t>
            </w:r>
            <w:r w:rsidRPr="00F64B25">
              <w:rPr>
                <w:rStyle w:val="InstructionsTabelleberschrift"/>
                <w:rFonts w:ascii="Times New Roman" w:hAnsi="Times New Roman"/>
                <w:noProof w:val="0"/>
                <w:sz w:val="24"/>
              </w:rPr>
              <w:t>z</w:t>
            </w:r>
            <w:r w:rsidRPr="00F64B25">
              <w:rPr>
                <w:rStyle w:val="InstructionsTabelleberschrift"/>
                <w:rFonts w:ascii="Times New Roman" w:hAnsi="Times New Roman"/>
                <w:noProof w:val="0"/>
                <w:sz w:val="24"/>
              </w:rPr>
              <w:t>branche, an denen das Institut keine wesentliche Beteiligung hält</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350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1.3.2.8.1</w:t>
            </w:r>
            <w:r w:rsidRPr="00F64B25">
              <w:rPr>
                <w:noProof w:val="0"/>
                <w:u w:val="single"/>
              </w:rPr>
              <w:tab/>
            </w:r>
            <w:r w:rsidRPr="00F64B25">
              <w:rPr>
                <w:rStyle w:val="InstructionsTabelleberschrift"/>
                <w:rFonts w:ascii="Times New Roman" w:hAnsi="Times New Roman"/>
                <w:noProof w:val="0"/>
                <w:sz w:val="24"/>
              </w:rPr>
              <w:t>Instrumente des harten Kernkapitals von Unternehmen der Finanzbranche, an denen das Institut keine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h, Artikel 469 Absatz 1, Artikel 472 Absatz 10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h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360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1.3.2.8.2</w:t>
            </w:r>
            <w:r w:rsidRPr="00F64B25">
              <w:rPr>
                <w:noProof w:val="0"/>
                <w:u w:val="single"/>
              </w:rPr>
              <w:tab/>
            </w:r>
            <w:r w:rsidRPr="00F64B25">
              <w:rPr>
                <w:rStyle w:val="InstructionsTabelleberschrift"/>
                <w:rFonts w:ascii="Times New Roman" w:hAnsi="Times New Roman"/>
                <w:noProof w:val="0"/>
                <w:sz w:val="24"/>
              </w:rPr>
              <w:t>(-) Instrumente des zusätzlichen Kernkapitals von U</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ternehmen der Finanzbranche, an denen das Institut keine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c, Artikel 474, Artikel 475 Absatz 4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56 Buchstabe c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370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1.3.2.8.3</w:t>
            </w:r>
            <w:r w:rsidRPr="00F64B25">
              <w:rPr>
                <w:noProof w:val="0"/>
                <w:u w:val="single"/>
              </w:rPr>
              <w:tab/>
            </w:r>
            <w:r w:rsidRPr="00F64B25">
              <w:rPr>
                <w:rStyle w:val="InstructionsTabelleberschrift"/>
                <w:rFonts w:ascii="Times New Roman" w:hAnsi="Times New Roman"/>
                <w:noProof w:val="0"/>
                <w:sz w:val="24"/>
              </w:rPr>
              <w:t>Instrumente des Ergänzungskapitals von Unternehmen der Finanzbranche, an denen das Institut keine wesentliche Beteil</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c, Artikel 476, Artikel 477 Absatz 4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66 Buchstabe c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380</w:t>
            </w: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1.3.2.9</w:t>
            </w:r>
            <w:r w:rsidRPr="00F64B25">
              <w:rPr>
                <w:noProof w:val="0"/>
                <w:u w:val="single"/>
              </w:rPr>
              <w:tab/>
            </w:r>
            <w:r w:rsidRPr="00F64B25">
              <w:rPr>
                <w:rStyle w:val="InstructionsTabelleberschrift"/>
                <w:rFonts w:ascii="Times New Roman" w:hAnsi="Times New Roman"/>
                <w:noProof w:val="0"/>
                <w:sz w:val="24"/>
              </w:rPr>
              <w:t>Latente Steueransprüche, die von der künftigen Rentabilität abhängig sind und aus temporären Differenzen resultieren, sowie I</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strumente des harten Kernkapitals von Unternehmen der Finanzbra</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che, an denen das Institut eine wesentliche Beteiligung hält</w:t>
            </w:r>
          </w:p>
          <w:p w:rsidR="00A60195" w:rsidRPr="00F64B25" w:rsidRDefault="000F1CEA"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470 Absätze 2 und 3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Artikel 470 Absatz 1 der CRR</w:t>
            </w:r>
          </w:p>
        </w:tc>
      </w:tr>
      <w:tr w:rsidR="004A705D" w:rsidRPr="00F64B25" w:rsidTr="00672D2A">
        <w:tc>
          <w:tcPr>
            <w:tcW w:w="1012" w:type="dxa"/>
          </w:tcPr>
          <w:p w:rsidR="004A705D" w:rsidRPr="00F64B25" w:rsidRDefault="004A705D"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385</w:t>
            </w:r>
          </w:p>
        </w:tc>
        <w:tc>
          <w:tcPr>
            <w:tcW w:w="7478" w:type="dxa"/>
          </w:tcPr>
          <w:p w:rsidR="004A705D" w:rsidRPr="00F64B25" w:rsidRDefault="004A705D"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Von der künftigen Rentabilität abhängige, aus temporären Differe</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zen resultierende latente Steueransprüche</w:t>
            </w:r>
          </w:p>
          <w:p w:rsidR="004A705D" w:rsidRPr="00F64B25" w:rsidRDefault="004A705D"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469 Absatz 1 Buchstabe c, Artikel 478 und Artikel 472 Absatz 5 der CRR.</w:t>
            </w:r>
          </w:p>
          <w:p w:rsidR="004A705D" w:rsidRPr="00F64B25" w:rsidRDefault="004A705D" w:rsidP="00CE2A09">
            <w:pPr>
              <w:pStyle w:val="InstructionsText"/>
              <w:rPr>
                <w:rStyle w:val="InstructionsTabelleberschrift"/>
                <w:rFonts w:ascii="Times New Roman" w:hAnsi="Times New Roman"/>
                <w:b w:val="0"/>
                <w:noProof w:val="0"/>
                <w:sz w:val="24"/>
                <w:u w:val="none"/>
              </w:rPr>
            </w:pPr>
            <w:r w:rsidRPr="00F64B25">
              <w:rPr>
                <w:rStyle w:val="InstructionsTabelleText"/>
                <w:rFonts w:ascii="Times New Roman" w:hAnsi="Times New Roman"/>
                <w:noProof w:val="0"/>
                <w:sz w:val="24"/>
              </w:rPr>
              <w:t>Teil der von der künftigen Rentabilität abhängigen, aus temporären Diff</w:t>
            </w:r>
            <w:r w:rsidRPr="00F64B25">
              <w:rPr>
                <w:rStyle w:val="InstructionsTabelleText"/>
                <w:rFonts w:ascii="Times New Roman" w:hAnsi="Times New Roman"/>
                <w:noProof w:val="0"/>
                <w:sz w:val="24"/>
              </w:rPr>
              <w:t>e</w:t>
            </w:r>
            <w:r w:rsidRPr="00F64B25">
              <w:rPr>
                <w:rStyle w:val="InstructionsTabelleText"/>
                <w:rFonts w:ascii="Times New Roman" w:hAnsi="Times New Roman"/>
                <w:noProof w:val="0"/>
                <w:sz w:val="24"/>
              </w:rPr>
              <w:t>renzen resultierenden latenten Steueransprüche, der den in Artikel 470 A</w:t>
            </w:r>
            <w:r w:rsidRPr="00F64B25">
              <w:rPr>
                <w:rStyle w:val="InstructionsTabelleText"/>
                <w:rFonts w:ascii="Times New Roman" w:hAnsi="Times New Roman"/>
                <w:noProof w:val="0"/>
                <w:sz w:val="24"/>
              </w:rPr>
              <w:t>b</w:t>
            </w:r>
            <w:r w:rsidRPr="00F64B25">
              <w:rPr>
                <w:rStyle w:val="InstructionsTabelleText"/>
                <w:rFonts w:ascii="Times New Roman" w:hAnsi="Times New Roman"/>
                <w:noProof w:val="0"/>
                <w:sz w:val="24"/>
              </w:rPr>
              <w:t>satz 2 Buchstabe a genannten Schwellenwert von 10 % überschreitet.</w:t>
            </w:r>
          </w:p>
        </w:tc>
      </w:tr>
      <w:tr w:rsidR="00A60195" w:rsidRPr="00F64B25" w:rsidTr="00672D2A">
        <w:trPr>
          <w:trHeight w:val="60"/>
        </w:trPr>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390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1.3.2.10</w:t>
            </w:r>
            <w:r w:rsidRPr="00F64B25">
              <w:rPr>
                <w:noProof w:val="0"/>
                <w:u w:val="single"/>
              </w:rPr>
              <w:tab/>
            </w:r>
            <w:r w:rsidRPr="00F64B25">
              <w:rPr>
                <w:rStyle w:val="InstructionsTabelleberschrift"/>
                <w:rFonts w:ascii="Times New Roman" w:hAnsi="Times New Roman"/>
                <w:noProof w:val="0"/>
                <w:sz w:val="24"/>
              </w:rPr>
              <w:t>Eigenmittelinstrumente von Unternehmen der Finan</w:t>
            </w:r>
            <w:r w:rsidRPr="00F64B25">
              <w:rPr>
                <w:rStyle w:val="InstructionsTabelleberschrift"/>
                <w:rFonts w:ascii="Times New Roman" w:hAnsi="Times New Roman"/>
                <w:noProof w:val="0"/>
                <w:sz w:val="24"/>
              </w:rPr>
              <w:t>z</w:t>
            </w:r>
            <w:r w:rsidRPr="00F64B25">
              <w:rPr>
                <w:rStyle w:val="InstructionsTabelleberschrift"/>
                <w:rFonts w:ascii="Times New Roman" w:hAnsi="Times New Roman"/>
                <w:noProof w:val="0"/>
                <w:sz w:val="24"/>
              </w:rPr>
              <w:t>branche, an denen das Institut eine wesentliche Beteiligung hält</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400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1.3.2.10.1</w:t>
            </w:r>
            <w:r w:rsidRPr="00F64B25">
              <w:rPr>
                <w:noProof w:val="0"/>
                <w:u w:val="single"/>
              </w:rPr>
              <w:tab/>
            </w:r>
            <w:r w:rsidRPr="00F64B25">
              <w:rPr>
                <w:rStyle w:val="InstructionsTabelleberschrift"/>
                <w:rFonts w:ascii="Times New Roman" w:hAnsi="Times New Roman"/>
                <w:noProof w:val="0"/>
                <w:sz w:val="24"/>
              </w:rPr>
              <w:t>Instrumente des harten Kernkapitals von Unternehmen der Finanzbranche, an denen das Institut 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36 Absatz 1 Buchstabe i, Artikel 469 Absatz 1, Artikel 472 Absatz 11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36 Absatz 1 Buchstabe i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410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1.3.2.10.2</w:t>
            </w:r>
            <w:r w:rsidRPr="00F64B25">
              <w:rPr>
                <w:noProof w:val="0"/>
                <w:u w:val="single"/>
              </w:rPr>
              <w:tab/>
            </w:r>
            <w:r w:rsidRPr="00F64B25">
              <w:rPr>
                <w:rStyle w:val="InstructionsTabelleberschrift"/>
                <w:rFonts w:ascii="Times New Roman" w:hAnsi="Times New Roman"/>
                <w:noProof w:val="0"/>
                <w:sz w:val="24"/>
              </w:rPr>
              <w:t>Instrumente des zusätzlichen Kernkapitals von Unte</w:t>
            </w:r>
            <w:r w:rsidRPr="00F64B25">
              <w:rPr>
                <w:rStyle w:val="InstructionsTabelleberschrift"/>
                <w:rFonts w:ascii="Times New Roman" w:hAnsi="Times New Roman"/>
                <w:noProof w:val="0"/>
                <w:sz w:val="24"/>
              </w:rPr>
              <w:t>r</w:t>
            </w:r>
            <w:r w:rsidRPr="00F64B25">
              <w:rPr>
                <w:rStyle w:val="InstructionsTabelleberschrift"/>
                <w:rFonts w:ascii="Times New Roman" w:hAnsi="Times New Roman"/>
                <w:noProof w:val="0"/>
                <w:sz w:val="24"/>
              </w:rPr>
              <w:t>nehmen der Finanzbranche, an denen das Institut eine wesentliche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56 Buchstabe d, Artikel 474, Artikel 475 Absatz 4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56 Buchstabe d der CRR</w:t>
            </w:r>
          </w:p>
        </w:tc>
      </w:tr>
      <w:tr w:rsidR="00A60195" w:rsidRPr="00F64B25" w:rsidTr="00672D2A">
        <w:tc>
          <w:tcPr>
            <w:tcW w:w="1012" w:type="dxa"/>
          </w:tcPr>
          <w:p w:rsidR="00A60195" w:rsidRPr="00F64B25" w:rsidDel="00E41E4F"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420</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1.3.2.10.2</w:t>
            </w:r>
            <w:r w:rsidRPr="00F64B25">
              <w:rPr>
                <w:noProof w:val="0"/>
                <w:u w:val="single"/>
              </w:rPr>
              <w:tab/>
            </w:r>
            <w:r w:rsidRPr="00F64B25">
              <w:rPr>
                <w:rStyle w:val="InstructionsTabelleberschrift"/>
                <w:rFonts w:ascii="Times New Roman" w:hAnsi="Times New Roman"/>
                <w:noProof w:val="0"/>
                <w:sz w:val="24"/>
              </w:rPr>
              <w:t>Instrumente des Ergänzungskapitals von Unternehmen der Finanzbranche, an denen das Institut eine wesentliche Beteiligung hält</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66 Buchstabe d, Artikel 476, Artikel 477 Absatz 4 und Artikel 478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In Spalte 060 dieser Zeile ist folgender Betrag auszuweisen: Ursprüngl</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cher Abzug nach Artikel 66 Buchstabe d der CRR</w:t>
            </w:r>
          </w:p>
        </w:tc>
      </w:tr>
      <w:tr w:rsidR="00A60195" w:rsidRPr="00F64B25" w:rsidTr="00672D2A">
        <w:tc>
          <w:tcPr>
            <w:tcW w:w="1012" w:type="dxa"/>
          </w:tcPr>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425</w:t>
            </w:r>
          </w:p>
        </w:tc>
        <w:tc>
          <w:tcPr>
            <w:tcW w:w="7478" w:type="dxa"/>
          </w:tcPr>
          <w:p w:rsidR="00A60195" w:rsidRPr="00F64B25" w:rsidRDefault="00A6019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1.3.2.11</w:t>
            </w:r>
            <w:r w:rsidRPr="00F64B25">
              <w:rPr>
                <w:noProof w:val="0"/>
                <w:u w:val="single"/>
              </w:rPr>
              <w:tab/>
            </w:r>
            <w:r w:rsidRPr="00F64B25">
              <w:rPr>
                <w:rStyle w:val="InstructionsTabelleberschrift"/>
                <w:rFonts w:ascii="Times New Roman" w:hAnsi="Times New Roman"/>
                <w:noProof w:val="0"/>
                <w:sz w:val="24"/>
              </w:rPr>
              <w:t>Ausnahmen vom Abzug von Beteiligungen an Versich</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rungsunternehmen von Posten des harten Kernkapitals</w:t>
            </w:r>
          </w:p>
          <w:p w:rsidR="00A60195" w:rsidRPr="00F64B25" w:rsidRDefault="000F1CEA"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471 der CRR</w:t>
            </w:r>
          </w:p>
        </w:tc>
      </w:tr>
      <w:tr w:rsidR="00A60195" w:rsidRPr="00F64B25" w:rsidTr="00672D2A">
        <w:tc>
          <w:tcPr>
            <w:tcW w:w="1012" w:type="dxa"/>
          </w:tcPr>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430</w:t>
            </w:r>
          </w:p>
          <w:p w:rsidR="00A60195" w:rsidRPr="00F64B25" w:rsidRDefault="00A60195" w:rsidP="00CE2A09">
            <w:pPr>
              <w:pStyle w:val="InstructionsText"/>
              <w:rPr>
                <w:rStyle w:val="InstructionsTabelleText"/>
                <w:rFonts w:ascii="Times New Roman" w:hAnsi="Times New Roman"/>
                <w:noProof w:val="0"/>
                <w:sz w:val="24"/>
              </w:rPr>
            </w:pPr>
          </w:p>
        </w:tc>
        <w:tc>
          <w:tcPr>
            <w:tcW w:w="7478" w:type="dxa"/>
          </w:tcPr>
          <w:p w:rsidR="00A60195" w:rsidRPr="00F64B25" w:rsidRDefault="00A60195"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1.3.3</w:t>
            </w:r>
            <w:r w:rsidRPr="00F64B25">
              <w:rPr>
                <w:noProof w:val="0"/>
                <w:u w:val="single"/>
              </w:rPr>
              <w:tab/>
            </w:r>
            <w:r w:rsidRPr="00F64B25">
              <w:rPr>
                <w:rStyle w:val="InstructionsTabelleberschrift"/>
                <w:rFonts w:ascii="Times New Roman" w:hAnsi="Times New Roman"/>
                <w:noProof w:val="0"/>
                <w:sz w:val="24"/>
              </w:rPr>
              <w:t>Zusätzliche Korrekturposten sowie Abzüge</w:t>
            </w:r>
          </w:p>
          <w:p w:rsidR="00A60195" w:rsidRPr="00F64B25" w:rsidRDefault="00A60195" w:rsidP="007106FB">
            <w:pPr>
              <w:spacing w:before="0"/>
              <w:rPr>
                <w:rStyle w:val="InstructionsTabelleText"/>
                <w:rFonts w:ascii="Times New Roman" w:hAnsi="Times New Roman"/>
                <w:sz w:val="24"/>
              </w:rPr>
            </w:pPr>
            <w:r w:rsidRPr="00F64B25">
              <w:rPr>
                <w:rStyle w:val="InstructionsTabelleText"/>
                <w:rFonts w:ascii="Times New Roman" w:hAnsi="Times New Roman"/>
                <w:sz w:val="24"/>
              </w:rPr>
              <w:t>Artikel 481 der CRR</w:t>
            </w:r>
          </w:p>
          <w:p w:rsidR="00A60195"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In dieser Zeile wird der Gesamteffekt von Übergangsbestimmungen auf zusätzliche Korrekturposten und Abzüge wiedergegeben.</w:t>
            </w:r>
          </w:p>
          <w:p w:rsidR="00783881" w:rsidRPr="00F64B25" w:rsidRDefault="00A60195"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 xml:space="preserve">Gemäß Artikel 481 der CRR machen die Institute unter 1.3.3. Angaben zu den nach Teil 2 dieser Verordnung nicht erforderlichen Korrekturposten und Abzügen, die im Rahmen der nationalen Umsetzungsmaßnahmen für die Artikel 57 und 66 der Richtlinie 2006/48/EG und für die Artikel 13 und 16 der Richtlinie 2006/49/EG verlangt werden. </w:t>
            </w:r>
          </w:p>
        </w:tc>
      </w:tr>
      <w:tr w:rsidR="008B695F" w:rsidRPr="00F64B25" w:rsidTr="00672D2A">
        <w:tc>
          <w:tcPr>
            <w:tcW w:w="1012" w:type="dxa"/>
          </w:tcPr>
          <w:p w:rsidR="008B695F" w:rsidRPr="00F64B25" w:rsidRDefault="008B695F"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440</w:t>
            </w:r>
          </w:p>
        </w:tc>
        <w:tc>
          <w:tcPr>
            <w:tcW w:w="7478" w:type="dxa"/>
          </w:tcPr>
          <w:p w:rsidR="008B695F" w:rsidRPr="00F64B25" w:rsidRDefault="008B695F"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1.3.4</w:t>
            </w:r>
            <w:r w:rsidRPr="00F64B25">
              <w:rPr>
                <w:noProof w:val="0"/>
                <w:u w:val="single"/>
              </w:rPr>
              <w:tab/>
            </w:r>
            <w:r w:rsidRPr="00F64B25">
              <w:rPr>
                <w:rStyle w:val="InstructionsTabelleberschrift"/>
                <w:rFonts w:ascii="Times New Roman" w:hAnsi="Times New Roman"/>
                <w:noProof w:val="0"/>
                <w:sz w:val="24"/>
              </w:rPr>
              <w:t>Aufgrund von Übergangsregelungen nach IFRS 9 vorzune</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mende Anpassungen</w:t>
            </w:r>
          </w:p>
          <w:p w:rsidR="008B695F" w:rsidRPr="00F64B25" w:rsidRDefault="009247A0"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Im Einklang mit den anwendbaren Rechtsvorschriften haben die Institute Angaben in Verbindung mit den Übergangsregelungen nach IFRS 9 zu machen.</w:t>
            </w:r>
          </w:p>
        </w:tc>
      </w:tr>
    </w:tbl>
    <w:p w:rsidR="002648B0" w:rsidRPr="00F64B25" w:rsidRDefault="002648B0" w:rsidP="00D946DB">
      <w:pPr>
        <w:spacing w:after="0"/>
        <w:rPr>
          <w:rFonts w:ascii="Times New Roman" w:hAnsi="Times New Roman"/>
          <w:sz w:val="24"/>
        </w:rPr>
      </w:pP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4103555"/>
      <w:bookmarkStart w:id="111" w:name="_Toc360188337"/>
      <w:bookmarkEnd w:id="106"/>
      <w:r w:rsidRPr="00F64B25">
        <w:rPr>
          <w:rFonts w:ascii="Times New Roman" w:hAnsi="Times New Roman"/>
          <w:sz w:val="24"/>
          <w:u w:val="none"/>
        </w:rPr>
        <w:lastRenderedPageBreak/>
        <w:t>1.6.3</w:t>
      </w:r>
      <w:r w:rsidRPr="00F64B25">
        <w:rPr>
          <w:u w:val="none"/>
        </w:rPr>
        <w:tab/>
      </w:r>
      <w:r w:rsidRPr="00F64B25">
        <w:rPr>
          <w:rFonts w:ascii="Times New Roman" w:hAnsi="Times New Roman"/>
          <w:sz w:val="24"/>
        </w:rPr>
        <w:t>C 05.02 — BESTANDSGESCHÜTZTE INSTRUMENTE: INSTRUMENTE, DIE KEINE STAATLICHEN BEIHILFEN DARSTELLEN (CA5.2)</w:t>
      </w:r>
      <w:bookmarkEnd w:id="107"/>
      <w:bookmarkEnd w:id="108"/>
      <w:bookmarkEnd w:id="109"/>
      <w:bookmarkEnd w:id="110"/>
      <w:r w:rsidRPr="00F64B25">
        <w:rPr>
          <w:rFonts w:ascii="Times New Roman" w:hAnsi="Times New Roman"/>
          <w:sz w:val="24"/>
        </w:rPr>
        <w:t xml:space="preserve"> </w:t>
      </w:r>
      <w:bookmarkEnd w:id="111"/>
    </w:p>
    <w:p w:rsidR="00783881" w:rsidRPr="00F64B25" w:rsidRDefault="00125707" w:rsidP="00942118">
      <w:pPr>
        <w:pStyle w:val="InstructionsText2"/>
        <w:numPr>
          <w:ilvl w:val="0"/>
          <w:numId w:val="0"/>
        </w:numPr>
        <w:ind w:left="993"/>
        <w:rPr>
          <w:noProof w:val="0"/>
        </w:rPr>
      </w:pPr>
      <w:r w:rsidRPr="00F64B25">
        <w:rPr>
          <w:noProof w:val="0"/>
        </w:rPr>
        <w:t>25.</w:t>
      </w:r>
      <w:r w:rsidRPr="00F64B25">
        <w:rPr>
          <w:noProof w:val="0"/>
        </w:rPr>
        <w:tab/>
        <w:t>Die Institute haben in Verbindung mit den Übergangsvorschriften Angaben zu unter Bestandsschutz stehenden Instrumenten, die keine staatlichen Beihilfen da</w:t>
      </w:r>
      <w:r w:rsidRPr="00F64B25">
        <w:rPr>
          <w:noProof w:val="0"/>
        </w:rPr>
        <w:t>r</w:t>
      </w:r>
      <w:r w:rsidRPr="00F64B25">
        <w:rPr>
          <w:noProof w:val="0"/>
        </w:rPr>
        <w:t>stellen, zu machen (Artikel 484 bis 491 der CRR).</w:t>
      </w:r>
    </w:p>
    <w:p w:rsidR="002648B0" w:rsidRPr="00F64B25"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4103556"/>
      <w:r w:rsidRPr="00F64B25">
        <w:rPr>
          <w:rFonts w:ascii="Times New Roman" w:hAnsi="Times New Roman"/>
          <w:sz w:val="24"/>
          <w:u w:val="none"/>
        </w:rPr>
        <w:t>1.6.3.1.</w:t>
      </w:r>
      <w:r w:rsidRPr="00F64B25">
        <w:rPr>
          <w:u w:val="none"/>
        </w:rPr>
        <w:tab/>
      </w:r>
      <w:r w:rsidRPr="00F64B25">
        <w:rPr>
          <w:rFonts w:ascii="Times New Roman" w:hAnsi="Times New Roman"/>
          <w:sz w:val="24"/>
        </w:rPr>
        <w:t>Erläuterungen zu bestimmten Positionen</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64B25" w:rsidTr="00672D2A">
        <w:tc>
          <w:tcPr>
            <w:tcW w:w="8181" w:type="dxa"/>
            <w:gridSpan w:val="2"/>
            <w:shd w:val="clear" w:color="auto" w:fill="D9D9D9"/>
          </w:tcPr>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Spalten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010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Betrag der Instrumente zuzüglich des damit verbundenen Agios</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484 Absätze 3 bis 5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Für die jeweiligen Zeilen anrechenbare Instrumente einschließlich der ve</w:t>
            </w:r>
            <w:r w:rsidRPr="00F64B25">
              <w:rPr>
                <w:rStyle w:val="InstructionsTabelleText"/>
                <w:rFonts w:ascii="Times New Roman" w:hAnsi="Times New Roman"/>
                <w:sz w:val="24"/>
              </w:rPr>
              <w:t>r</w:t>
            </w:r>
            <w:r w:rsidRPr="00F64B25">
              <w:rPr>
                <w:rStyle w:val="InstructionsTabelleText"/>
                <w:rFonts w:ascii="Times New Roman" w:hAnsi="Times New Roman"/>
                <w:sz w:val="24"/>
              </w:rPr>
              <w:t>bundenen Agios.</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020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Berechnungsgrundlage für die Obergrenze</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486 Absätze 2 bis 4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030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Anwendbarer Prozentsatz</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486 Absatz 5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040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Obergrenze</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486 Absätze 2 bis 5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050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 Die Bestandsschutzobergrenze übersteigender Betrag</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486 Absätze 2 bis 5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060</w:t>
            </w:r>
          </w:p>
        </w:tc>
        <w:tc>
          <w:tcPr>
            <w:tcW w:w="7478" w:type="dxa"/>
          </w:tcPr>
          <w:p w:rsidR="002648B0" w:rsidRPr="00F64B25" w:rsidRDefault="002648B0" w:rsidP="007106FB">
            <w:pPr>
              <w:rPr>
                <w:rStyle w:val="InstructionsTabelleberschrift"/>
                <w:rFonts w:ascii="Times New Roman" w:hAnsi="Times New Roman"/>
                <w:sz w:val="24"/>
              </w:rPr>
            </w:pPr>
            <w:r w:rsidRPr="00F64B25">
              <w:rPr>
                <w:rStyle w:val="InstructionsTabelleberschrift"/>
                <w:rFonts w:ascii="Times New Roman" w:hAnsi="Times New Roman"/>
                <w:sz w:val="24"/>
              </w:rPr>
              <w:t>Gesamtbetrag der unter Bestandsschutz stehenden Posten</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entspricht den in den jeweiligen Spalten in Ze</w:t>
            </w:r>
            <w:r w:rsidRPr="00F64B25">
              <w:rPr>
                <w:rStyle w:val="InstructionsTabelleText"/>
                <w:rFonts w:ascii="Times New Roman" w:hAnsi="Times New Roman"/>
                <w:sz w:val="24"/>
              </w:rPr>
              <w:t>i</w:t>
            </w:r>
            <w:r w:rsidRPr="00F64B25">
              <w:rPr>
                <w:rStyle w:val="InstructionsTabelleText"/>
                <w:rFonts w:ascii="Times New Roman" w:hAnsi="Times New Roman"/>
                <w:sz w:val="24"/>
              </w:rPr>
              <w:t>le 060 des Meldebogens CA 5.1 gemeldeten Beträgen.</w:t>
            </w:r>
          </w:p>
        </w:tc>
      </w:tr>
    </w:tbl>
    <w:p w:rsidR="002648B0" w:rsidRPr="00F64B25" w:rsidRDefault="002648B0" w:rsidP="00CE2A09">
      <w:pPr>
        <w:pStyle w:val="InstructionsText"/>
        <w:rPr>
          <w:noProof w:val="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64B25" w:rsidTr="00672D2A">
        <w:tc>
          <w:tcPr>
            <w:tcW w:w="8181" w:type="dxa"/>
            <w:gridSpan w:val="2"/>
            <w:shd w:val="clear" w:color="auto" w:fill="D9D9D9"/>
          </w:tcPr>
          <w:p w:rsidR="005643EA" w:rsidRPr="00F64B25" w:rsidRDefault="002648B0" w:rsidP="00CE2A09">
            <w:pPr>
              <w:pStyle w:val="InstructionsText"/>
              <w:rPr>
                <w:noProof w:val="0"/>
              </w:rPr>
            </w:pPr>
            <w:r w:rsidRPr="00F64B25">
              <w:rPr>
                <w:noProof w:val="0"/>
              </w:rPr>
              <w:t>Zeilen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010</w:t>
            </w:r>
          </w:p>
        </w:tc>
        <w:tc>
          <w:tcPr>
            <w:tcW w:w="7478" w:type="dxa"/>
          </w:tcPr>
          <w:p w:rsidR="005643EA" w:rsidRPr="00F64B25" w:rsidRDefault="00C66473"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w:t>
            </w:r>
            <w:r w:rsidRPr="00F64B25">
              <w:rPr>
                <w:noProof w:val="0"/>
                <w:u w:val="single"/>
              </w:rPr>
              <w:tab/>
            </w:r>
            <w:r w:rsidRPr="00F64B25">
              <w:rPr>
                <w:rStyle w:val="InstructionsTabelleberschrift"/>
                <w:rFonts w:ascii="Times New Roman" w:hAnsi="Times New Roman"/>
                <w:noProof w:val="0"/>
                <w:sz w:val="24"/>
              </w:rPr>
              <w:t>Nach Artikel 57 Buchstabe a der Richtlinie 2006/48/EG qualif</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zierte Instrumente</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484 Absatz 3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020</w:t>
            </w:r>
          </w:p>
        </w:tc>
        <w:tc>
          <w:tcPr>
            <w:tcW w:w="7478" w:type="dxa"/>
          </w:tcPr>
          <w:p w:rsidR="005643EA" w:rsidRPr="00F64B25" w:rsidRDefault="00C66473"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2.</w:t>
            </w:r>
            <w:r w:rsidRPr="00F64B25">
              <w:rPr>
                <w:noProof w:val="0"/>
                <w:u w:val="single"/>
              </w:rPr>
              <w:tab/>
            </w:r>
            <w:r w:rsidRPr="00F64B25">
              <w:rPr>
                <w:rStyle w:val="InstructionsTabelleberschrift"/>
                <w:rFonts w:ascii="Times New Roman" w:hAnsi="Times New Roman"/>
                <w:noProof w:val="0"/>
                <w:sz w:val="24"/>
              </w:rPr>
              <w:t>Instrumente, die — vorbehaltlich der Obergrenze nach Artikel 489 — nach Artikel 57 Buchstabe ca und Artikel 154 Absätze 8 und 9 der Richtlinie 2006/48/EG qualifiziert sind</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484 Absatz 4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030</w:t>
            </w:r>
          </w:p>
        </w:tc>
        <w:tc>
          <w:tcPr>
            <w:tcW w:w="7478" w:type="dxa"/>
          </w:tcPr>
          <w:p w:rsidR="00496C53"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2.1</w:t>
            </w:r>
            <w:r w:rsidRPr="00F64B25">
              <w:rPr>
                <w:noProof w:val="0"/>
                <w:u w:val="single"/>
              </w:rPr>
              <w:tab/>
            </w:r>
            <w:r w:rsidRPr="00F64B25">
              <w:rPr>
                <w:rStyle w:val="InstructionsTabelleberschrift"/>
                <w:rFonts w:ascii="Times New Roman" w:hAnsi="Times New Roman"/>
                <w:noProof w:val="0"/>
                <w:sz w:val="24"/>
              </w:rPr>
              <w:t>Instrumente ohne Kündigungsmöglichkeit oder Tilgungsanreiz insgesamt</w:t>
            </w:r>
          </w:p>
          <w:p w:rsidR="002648B0"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lastRenderedPageBreak/>
              <w:t>Artikel 484 Absatz 4 und Artikel 489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040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2.2</w:t>
            </w:r>
            <w:r w:rsidRPr="00F64B25">
              <w:rPr>
                <w:noProof w:val="0"/>
                <w:u w:val="single"/>
              </w:rPr>
              <w:tab/>
            </w:r>
            <w:r w:rsidRPr="00F64B25">
              <w:rPr>
                <w:rStyle w:val="InstructionsTabelleberschrift"/>
                <w:rFonts w:ascii="Times New Roman" w:hAnsi="Times New Roman"/>
                <w:noProof w:val="0"/>
                <w:sz w:val="24"/>
              </w:rPr>
              <w:t>Bestandsgeschützte Instrumente mit Kündigungsmöglichkeit und Tilgungsanreiz</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489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050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2.2.1</w:t>
            </w:r>
            <w:r w:rsidRPr="00F64B25">
              <w:rPr>
                <w:noProof w:val="0"/>
                <w:u w:val="single"/>
              </w:rPr>
              <w:tab/>
            </w:r>
            <w:r w:rsidRPr="00F64B25">
              <w:rPr>
                <w:rStyle w:val="InstructionsTabelleberschrift"/>
                <w:rFonts w:ascii="Times New Roman" w:hAnsi="Times New Roman"/>
                <w:noProof w:val="0"/>
                <w:sz w:val="24"/>
              </w:rPr>
              <w:t>Instrumente mit einer nach dem Meldestichtag ausübbaren Kündigungsmöglichkeit, die nach dem effektiven Fälligkeitstermin die Bedingungen nach Artikel 52 der CRR erfüllen</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489 Absatz 3 und Artikel 491 Buchstabe a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060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2.2.2</w:t>
            </w:r>
            <w:r w:rsidRPr="00F64B25">
              <w:rPr>
                <w:noProof w:val="0"/>
                <w:u w:val="single"/>
              </w:rPr>
              <w:tab/>
            </w:r>
            <w:r w:rsidRPr="00F64B25">
              <w:rPr>
                <w:rStyle w:val="InstructionsTabelleberschrift"/>
                <w:rFonts w:ascii="Times New Roman" w:hAnsi="Times New Roman"/>
                <w:noProof w:val="0"/>
                <w:sz w:val="24"/>
              </w:rPr>
              <w:t>Instrumente mit einer nach dem Meldestichtag ausübbaren Kündigungsmöglichkeit, die nach dem effektiven Fälligkeitstermin die Bedingungen nach Artikel 52 der CRR nicht erfüllen</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489 Absatz 5 und Artikel 491 Buchstabe a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070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2.2.3</w:t>
            </w:r>
            <w:r w:rsidRPr="00F64B25">
              <w:rPr>
                <w:noProof w:val="0"/>
                <w:u w:val="single"/>
              </w:rPr>
              <w:tab/>
            </w:r>
            <w:r w:rsidRPr="00F64B25">
              <w:rPr>
                <w:rStyle w:val="InstructionsTabelleberschrift"/>
                <w:rFonts w:ascii="Times New Roman" w:hAnsi="Times New Roman"/>
                <w:noProof w:val="0"/>
                <w:sz w:val="24"/>
              </w:rPr>
              <w:t>Instrumente mit einer vor oder am 20. Juli 2011 ausübbaren Kündigungsmöglichkeit, die nach dem effektiven Fälligkeitstermin die Bedingungen nach Artikel 52 der CRR nicht erfüllen</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489 Absatz 6 und Artikel 491 Buchstabe c der CRR</w:t>
            </w:r>
          </w:p>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080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2.3</w:t>
            </w:r>
            <w:r w:rsidRPr="00F64B25">
              <w:rPr>
                <w:noProof w:val="0"/>
                <w:u w:val="single"/>
              </w:rPr>
              <w:tab/>
            </w:r>
            <w:r w:rsidRPr="00F64B25">
              <w:rPr>
                <w:rStyle w:val="InstructionsTabelleberschrift"/>
                <w:rFonts w:ascii="Times New Roman" w:hAnsi="Times New Roman"/>
                <w:noProof w:val="0"/>
                <w:sz w:val="24"/>
              </w:rPr>
              <w:t>Die Obergrenze für bestandsgeschützte Instrumente des harten Kernkapitals überschreitender Betrag</w:t>
            </w:r>
          </w:p>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487 Absatz 1 der CRR</w:t>
            </w:r>
          </w:p>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Beträge, die die Obergrenze für bestandsgeschützte Instrumente des harten Kernkapitals überschreiten, können als Instrumente behandelt werden, die ihrerseits unter Bestandsschutz als Instrumente des zusätzlichen Kernkap</w:t>
            </w:r>
            <w:r w:rsidRPr="00F64B25">
              <w:rPr>
                <w:rStyle w:val="InstructionsTabelleText"/>
                <w:rFonts w:ascii="Times New Roman" w:hAnsi="Times New Roman"/>
                <w:noProof w:val="0"/>
                <w:sz w:val="24"/>
              </w:rPr>
              <w:t>i</w:t>
            </w:r>
            <w:r w:rsidRPr="00F64B25">
              <w:rPr>
                <w:rStyle w:val="InstructionsTabelleText"/>
                <w:rFonts w:ascii="Times New Roman" w:hAnsi="Times New Roman"/>
                <w:noProof w:val="0"/>
                <w:sz w:val="24"/>
              </w:rPr>
              <w:t>tals gestellt werden können.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090</w:t>
            </w:r>
          </w:p>
        </w:tc>
        <w:tc>
          <w:tcPr>
            <w:tcW w:w="7478" w:type="dxa"/>
          </w:tcPr>
          <w:p w:rsidR="005643EA" w:rsidRPr="00F64B25" w:rsidRDefault="00C66473"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3.</w:t>
            </w:r>
            <w:r w:rsidRPr="00F64B25">
              <w:rPr>
                <w:noProof w:val="0"/>
                <w:u w:val="single"/>
              </w:rPr>
              <w:tab/>
            </w:r>
            <w:r w:rsidRPr="00F64B25">
              <w:rPr>
                <w:rStyle w:val="InstructionsTabelleberschrift"/>
                <w:rFonts w:ascii="Times New Roman" w:hAnsi="Times New Roman"/>
                <w:noProof w:val="0"/>
                <w:sz w:val="24"/>
              </w:rPr>
              <w:t>Instrumente, die — vorbehaltlich der Obergrenze nach Artikel 490 — nach Artikel 57 Buchstaben e, f, g oder h der Richtlinie 2006/48/EG qualifiziert sind</w:t>
            </w:r>
          </w:p>
          <w:p w:rsidR="005643EA" w:rsidRPr="00F64B25" w:rsidRDefault="002648B0" w:rsidP="00CE2A09">
            <w:pPr>
              <w:pStyle w:val="InstructionsText"/>
              <w:rPr>
                <w:rStyle w:val="InstructionsTabelleText"/>
                <w:rFonts w:ascii="Times New Roman" w:hAnsi="Times New Roman"/>
                <w:bCs/>
                <w:noProof w:val="0"/>
                <w:sz w:val="24"/>
              </w:rPr>
            </w:pPr>
            <w:r w:rsidRPr="00F64B25">
              <w:rPr>
                <w:rStyle w:val="InstructionsTabelleText"/>
                <w:rFonts w:ascii="Times New Roman" w:hAnsi="Times New Roman"/>
                <w:noProof w:val="0"/>
                <w:sz w:val="24"/>
              </w:rPr>
              <w:t>Artikel 484 Absatz 5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100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3.1</w:t>
            </w:r>
            <w:r w:rsidRPr="00F64B25">
              <w:rPr>
                <w:noProof w:val="0"/>
                <w:u w:val="single"/>
              </w:rPr>
              <w:tab/>
            </w:r>
            <w:r w:rsidRPr="00F64B25">
              <w:rPr>
                <w:rStyle w:val="InstructionsTabelleberschrift"/>
                <w:rFonts w:ascii="Times New Roman" w:hAnsi="Times New Roman"/>
                <w:noProof w:val="0"/>
                <w:sz w:val="24"/>
              </w:rPr>
              <w:t>Posten ohne Tilgungsanreiz insgesamt</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490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110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3.2</w:t>
            </w:r>
            <w:r w:rsidRPr="00F64B25">
              <w:rPr>
                <w:noProof w:val="0"/>
                <w:u w:val="single"/>
              </w:rPr>
              <w:tab/>
            </w:r>
            <w:r w:rsidRPr="00F64B25">
              <w:rPr>
                <w:rStyle w:val="InstructionsTabelleberschrift"/>
                <w:rFonts w:ascii="Times New Roman" w:hAnsi="Times New Roman"/>
                <w:noProof w:val="0"/>
                <w:sz w:val="24"/>
              </w:rPr>
              <w:t>Bestandsgeschützte Posten mit Tilgungsanreiz</w:t>
            </w:r>
          </w:p>
          <w:p w:rsidR="005643EA"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Artikel 490 der CRR</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120</w:t>
            </w:r>
          </w:p>
        </w:tc>
        <w:tc>
          <w:tcPr>
            <w:tcW w:w="7478" w:type="dxa"/>
          </w:tcPr>
          <w:p w:rsidR="005643EA" w:rsidRPr="00F64B25" w:rsidRDefault="002648B0" w:rsidP="00CE2A09">
            <w:pPr>
              <w:pStyle w:val="InstructionsText"/>
              <w:rPr>
                <w:rStyle w:val="InstructionsTabelleText"/>
                <w:rFonts w:ascii="Times New Roman" w:hAnsi="Times New Roman"/>
                <w:b/>
                <w:bCs/>
                <w:noProof w:val="0"/>
                <w:sz w:val="24"/>
                <w:u w:val="single"/>
              </w:rPr>
            </w:pPr>
            <w:r w:rsidRPr="00F64B25">
              <w:rPr>
                <w:rStyle w:val="InstructionsTabelleberschrift"/>
                <w:rFonts w:ascii="Times New Roman" w:hAnsi="Times New Roman"/>
                <w:noProof w:val="0"/>
                <w:sz w:val="24"/>
              </w:rPr>
              <w:t>3.2.1</w:t>
            </w:r>
            <w:r w:rsidRPr="00F64B25">
              <w:rPr>
                <w:noProof w:val="0"/>
                <w:u w:val="single"/>
              </w:rPr>
              <w:tab/>
            </w:r>
            <w:r w:rsidRPr="00F64B25">
              <w:rPr>
                <w:rStyle w:val="InstructionsTabelleberschrift"/>
                <w:rFonts w:ascii="Times New Roman" w:hAnsi="Times New Roman"/>
                <w:noProof w:val="0"/>
                <w:sz w:val="24"/>
              </w:rPr>
              <w:t>Posten mit einer nach dem Meldestichtag ausübbaren Künd</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gungsmöglichkeit, die nach dem effektiven Fälligkeitstermin die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dingungen nach Artikel 63 der CRR erfüllen</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490 Absatz 3 und Artikel 491 Buchstabe a der CRR</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lastRenderedPageBreak/>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lastRenderedPageBreak/>
              <w:t>130</w:t>
            </w:r>
          </w:p>
        </w:tc>
        <w:tc>
          <w:tcPr>
            <w:tcW w:w="7478" w:type="dxa"/>
          </w:tcPr>
          <w:p w:rsidR="005643EA" w:rsidRPr="00F64B25" w:rsidRDefault="002648B0" w:rsidP="00CE2A09">
            <w:pPr>
              <w:pStyle w:val="InstructionsText"/>
              <w:rPr>
                <w:rStyle w:val="InstructionsTabelleText"/>
                <w:rFonts w:ascii="Times New Roman" w:hAnsi="Times New Roman"/>
                <w:b/>
                <w:noProof w:val="0"/>
                <w:sz w:val="24"/>
                <w:u w:val="single"/>
              </w:rPr>
            </w:pPr>
            <w:r w:rsidRPr="00F64B25">
              <w:rPr>
                <w:rStyle w:val="InstructionsTabelleberschrift"/>
                <w:rFonts w:ascii="Times New Roman" w:hAnsi="Times New Roman"/>
                <w:noProof w:val="0"/>
                <w:sz w:val="24"/>
              </w:rPr>
              <w:t>3.2.2</w:t>
            </w:r>
            <w:r w:rsidRPr="00F64B25">
              <w:rPr>
                <w:noProof w:val="0"/>
                <w:u w:val="single"/>
              </w:rPr>
              <w:tab/>
            </w:r>
            <w:r w:rsidRPr="00F64B25">
              <w:rPr>
                <w:rStyle w:val="InstructionsTabelleberschrift"/>
                <w:rFonts w:ascii="Times New Roman" w:hAnsi="Times New Roman"/>
                <w:noProof w:val="0"/>
                <w:sz w:val="24"/>
              </w:rPr>
              <w:t>Posten mit einer nach dem Meldestichtag ausübbaren Künd</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gungsmöglichkeit, die nach dem effektiven Fälligkeitstermin die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dingungen nach Artikel 63 der CRR nicht erfüllen</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Artikel 490 Absatz 5 und Artikel 491 Buchstabe a der CRR</w:t>
            </w:r>
          </w:p>
          <w:p w:rsidR="002648B0" w:rsidRPr="00F64B25" w:rsidRDefault="007C3B71" w:rsidP="007106FB">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140</w:t>
            </w:r>
          </w:p>
        </w:tc>
        <w:tc>
          <w:tcPr>
            <w:tcW w:w="7478" w:type="dxa"/>
          </w:tcPr>
          <w:p w:rsidR="00496C53" w:rsidRPr="00F64B25" w:rsidRDefault="002648B0" w:rsidP="00CE2A09">
            <w:pPr>
              <w:pStyle w:val="InstructionsText"/>
              <w:rPr>
                <w:rStyle w:val="InstructionsTabelleberschrift"/>
                <w:rFonts w:ascii="Times New Roman" w:hAnsi="Times New Roman"/>
                <w:bCs w:val="0"/>
                <w:noProof w:val="0"/>
                <w:sz w:val="24"/>
              </w:rPr>
            </w:pPr>
            <w:r w:rsidRPr="00F64B25">
              <w:rPr>
                <w:rStyle w:val="InstructionsTabelleberschrift"/>
                <w:rFonts w:ascii="Times New Roman" w:hAnsi="Times New Roman"/>
                <w:noProof w:val="0"/>
                <w:sz w:val="24"/>
              </w:rPr>
              <w:t>3.2.3</w:t>
            </w:r>
            <w:r w:rsidRPr="00F64B25">
              <w:rPr>
                <w:noProof w:val="0"/>
                <w:u w:val="single"/>
              </w:rPr>
              <w:tab/>
            </w:r>
            <w:r w:rsidRPr="00F64B25">
              <w:rPr>
                <w:rStyle w:val="InstructionsTabelleberschrift"/>
                <w:rFonts w:ascii="Times New Roman" w:hAnsi="Times New Roman"/>
                <w:noProof w:val="0"/>
                <w:sz w:val="24"/>
              </w:rPr>
              <w:t>Posten mit einer vor oder am 20</w:t>
            </w:r>
            <w:r w:rsidR="00666429" w:rsidRPr="00F64B25">
              <w:rPr>
                <w:rStyle w:val="InstructionsTabelleberschrift"/>
                <w:rFonts w:ascii="Times New Roman" w:hAnsi="Times New Roman"/>
                <w:noProof w:val="0"/>
                <w:sz w:val="24"/>
              </w:rPr>
              <w:t>. </w:t>
            </w:r>
            <w:r w:rsidRPr="00F64B25">
              <w:rPr>
                <w:rStyle w:val="InstructionsTabelleberschrift"/>
                <w:rFonts w:ascii="Times New Roman" w:hAnsi="Times New Roman"/>
                <w:noProof w:val="0"/>
                <w:sz w:val="24"/>
              </w:rPr>
              <w:t>Juli 2011 ausübbaren Künd</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gungsmöglichkeit, die nach dem effektiven Fälligkeitstermin die B</w:t>
            </w:r>
            <w:r w:rsidRPr="00F64B25">
              <w:rPr>
                <w:rStyle w:val="InstructionsTabelleberschrift"/>
                <w:rFonts w:ascii="Times New Roman" w:hAnsi="Times New Roman"/>
                <w:noProof w:val="0"/>
                <w:sz w:val="24"/>
              </w:rPr>
              <w:t>e</w:t>
            </w:r>
            <w:r w:rsidRPr="00F64B25">
              <w:rPr>
                <w:rStyle w:val="InstructionsTabelleberschrift"/>
                <w:rFonts w:ascii="Times New Roman" w:hAnsi="Times New Roman"/>
                <w:noProof w:val="0"/>
                <w:sz w:val="24"/>
              </w:rPr>
              <w:t>dingungen nach Artikel 63 der CRR nicht erfüllen</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 xml:space="preserve">Artikel 490 Absatz 6 und Artikel 491 Buchstabe c der CRR </w:t>
            </w:r>
          </w:p>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Der auszuweisende Betrag schließt die verbundenen Agiokonten ein.</w:t>
            </w:r>
          </w:p>
        </w:tc>
      </w:tr>
      <w:tr w:rsidR="002648B0" w:rsidRPr="00F64B25" w:rsidTr="00672D2A">
        <w:tc>
          <w:tcPr>
            <w:tcW w:w="703" w:type="dxa"/>
          </w:tcPr>
          <w:p w:rsidR="002648B0" w:rsidRPr="00F64B25" w:rsidRDefault="002648B0" w:rsidP="00CE2A09">
            <w:pPr>
              <w:pStyle w:val="InstructionsText"/>
              <w:rPr>
                <w:rStyle w:val="InstructionsTabelleText"/>
                <w:rFonts w:ascii="Times New Roman" w:hAnsi="Times New Roman"/>
                <w:noProof w:val="0"/>
                <w:sz w:val="24"/>
              </w:rPr>
            </w:pPr>
            <w:r w:rsidRPr="00F64B25">
              <w:rPr>
                <w:rStyle w:val="InstructionsTabelleText"/>
                <w:rFonts w:ascii="Times New Roman" w:hAnsi="Times New Roman"/>
                <w:noProof w:val="0"/>
                <w:sz w:val="24"/>
              </w:rPr>
              <w:t>150</w:t>
            </w:r>
          </w:p>
        </w:tc>
        <w:tc>
          <w:tcPr>
            <w:tcW w:w="7478" w:type="dxa"/>
          </w:tcPr>
          <w:p w:rsidR="005643EA" w:rsidRPr="00F64B25" w:rsidRDefault="002648B0"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3.3</w:t>
            </w:r>
            <w:r w:rsidRPr="00F64B25">
              <w:rPr>
                <w:noProof w:val="0"/>
                <w:u w:val="single"/>
              </w:rPr>
              <w:tab/>
            </w:r>
            <w:r w:rsidRPr="00F64B25">
              <w:rPr>
                <w:rStyle w:val="InstructionsTabelleberschrift"/>
                <w:rFonts w:ascii="Times New Roman" w:hAnsi="Times New Roman"/>
                <w:noProof w:val="0"/>
                <w:sz w:val="24"/>
              </w:rPr>
              <w:t>Die Obergrenze für bestandsgeschützte Instrumente des zusät</w:t>
            </w:r>
            <w:r w:rsidRPr="00F64B25">
              <w:rPr>
                <w:rStyle w:val="InstructionsTabelleberschrift"/>
                <w:rFonts w:ascii="Times New Roman" w:hAnsi="Times New Roman"/>
                <w:noProof w:val="0"/>
                <w:sz w:val="24"/>
              </w:rPr>
              <w:t>z</w:t>
            </w:r>
            <w:r w:rsidRPr="00F64B25">
              <w:rPr>
                <w:rStyle w:val="InstructionsTabelleberschrift"/>
                <w:rFonts w:ascii="Times New Roman" w:hAnsi="Times New Roman"/>
                <w:noProof w:val="0"/>
                <w:sz w:val="24"/>
              </w:rPr>
              <w:t>lichen Kernkapitals überschreitender Betrag</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 xml:space="preserve">Artikel 487 Nummer 2 der CRR </w:t>
            </w:r>
          </w:p>
          <w:p w:rsidR="002648B0" w:rsidRPr="00F64B25" w:rsidRDefault="002648B0" w:rsidP="007106FB">
            <w:pPr>
              <w:rPr>
                <w:rStyle w:val="InstructionsTabelleText"/>
                <w:rFonts w:ascii="Times New Roman" w:hAnsi="Times New Roman"/>
                <w:sz w:val="24"/>
              </w:rPr>
            </w:pPr>
            <w:r w:rsidRPr="00F64B25">
              <w:rPr>
                <w:rStyle w:val="InstructionsTabelleText"/>
                <w:rFonts w:ascii="Times New Roman" w:hAnsi="Times New Roman"/>
                <w:sz w:val="24"/>
              </w:rPr>
              <w:t>Beträge, die die Obergrenze für bestandsgeschützte Instrumente des zusät</w:t>
            </w:r>
            <w:r w:rsidRPr="00F64B25">
              <w:rPr>
                <w:rStyle w:val="InstructionsTabelleText"/>
                <w:rFonts w:ascii="Times New Roman" w:hAnsi="Times New Roman"/>
                <w:sz w:val="24"/>
              </w:rPr>
              <w:t>z</w:t>
            </w:r>
            <w:r w:rsidRPr="00F64B25">
              <w:rPr>
                <w:rStyle w:val="InstructionsTabelleText"/>
                <w:rFonts w:ascii="Times New Roman" w:hAnsi="Times New Roman"/>
                <w:sz w:val="24"/>
              </w:rPr>
              <w:t>lichen Kernkapitals überschreiten, können als Instrumente behandelt we</w:t>
            </w:r>
            <w:r w:rsidRPr="00F64B25">
              <w:rPr>
                <w:rStyle w:val="InstructionsTabelleText"/>
                <w:rFonts w:ascii="Times New Roman" w:hAnsi="Times New Roman"/>
                <w:sz w:val="24"/>
              </w:rPr>
              <w:t>r</w:t>
            </w:r>
            <w:r w:rsidRPr="00F64B25">
              <w:rPr>
                <w:rStyle w:val="InstructionsTabelleText"/>
                <w:rFonts w:ascii="Times New Roman" w:hAnsi="Times New Roman"/>
                <w:sz w:val="24"/>
              </w:rPr>
              <w:t>den, die unter Bestandsschutz als Instrumente des Ergänzungskapitals g</w:t>
            </w:r>
            <w:r w:rsidRPr="00F64B25">
              <w:rPr>
                <w:rStyle w:val="InstructionsTabelleText"/>
                <w:rFonts w:ascii="Times New Roman" w:hAnsi="Times New Roman"/>
                <w:sz w:val="24"/>
              </w:rPr>
              <w:t>e</w:t>
            </w:r>
            <w:r w:rsidRPr="00F64B25">
              <w:rPr>
                <w:rStyle w:val="InstructionsTabelleText"/>
                <w:rFonts w:ascii="Times New Roman" w:hAnsi="Times New Roman"/>
                <w:sz w:val="24"/>
              </w:rPr>
              <w:t>stellt werden können.</w:t>
            </w:r>
          </w:p>
        </w:tc>
      </w:tr>
    </w:tbl>
    <w:p w:rsidR="00464F34" w:rsidRPr="00F64B25"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4103557"/>
      <w:bookmarkEnd w:id="116"/>
      <w:bookmarkEnd w:id="117"/>
      <w:bookmarkEnd w:id="118"/>
      <w:r w:rsidRPr="00F64B25">
        <w:rPr>
          <w:rFonts w:ascii="Times New Roman" w:hAnsi="Times New Roman"/>
          <w:sz w:val="24"/>
          <w:u w:val="none"/>
        </w:rPr>
        <w:lastRenderedPageBreak/>
        <w:t>2.</w:t>
      </w:r>
      <w:r w:rsidRPr="00F64B25">
        <w:rPr>
          <w:u w:val="none"/>
        </w:rPr>
        <w:tab/>
      </w:r>
      <w:r w:rsidRPr="00F64B25">
        <w:rPr>
          <w:rFonts w:ascii="Times New Roman" w:hAnsi="Times New Roman"/>
          <w:sz w:val="24"/>
        </w:rPr>
        <w:t>GRUPPENSOLVABILITÄT: ANGABEN ZU GRUPPENANGEHÖRIGEN UNTE</w:t>
      </w:r>
      <w:r w:rsidRPr="00F64B25">
        <w:rPr>
          <w:rFonts w:ascii="Times New Roman" w:hAnsi="Times New Roman"/>
          <w:sz w:val="24"/>
        </w:rPr>
        <w:t>R</w:t>
      </w:r>
      <w:r w:rsidRPr="00F64B25">
        <w:rPr>
          <w:rFonts w:ascii="Times New Roman" w:hAnsi="Times New Roman"/>
          <w:sz w:val="24"/>
        </w:rPr>
        <w:t>NEHMEN (GS</w:t>
      </w:r>
      <w:bookmarkEnd w:id="119"/>
      <w:r w:rsidRPr="00F64B25">
        <w:rPr>
          <w:rFonts w:ascii="Times New Roman" w:hAnsi="Times New Roman"/>
          <w:sz w:val="24"/>
        </w:rPr>
        <w:t>)</w:t>
      </w:r>
      <w:bookmarkEnd w:id="120"/>
      <w:bookmarkEnd w:id="121"/>
      <w:bookmarkEnd w:id="122"/>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4103558"/>
      <w:r w:rsidRPr="00F64B25">
        <w:rPr>
          <w:rFonts w:ascii="Times New Roman" w:hAnsi="Times New Roman"/>
          <w:sz w:val="24"/>
          <w:u w:val="none"/>
        </w:rPr>
        <w:t>2.1.</w:t>
      </w:r>
      <w:r w:rsidRPr="00F64B25">
        <w:rPr>
          <w:u w:val="none"/>
        </w:rPr>
        <w:tab/>
      </w:r>
      <w:r w:rsidRPr="00F64B25">
        <w:rPr>
          <w:rFonts w:ascii="Times New Roman" w:hAnsi="Times New Roman"/>
          <w:sz w:val="24"/>
        </w:rPr>
        <w:t>Allgemeine Bemerkungen</w:t>
      </w:r>
      <w:bookmarkEnd w:id="123"/>
      <w:bookmarkEnd w:id="124"/>
      <w:bookmarkEnd w:id="125"/>
      <w:bookmarkEnd w:id="126"/>
      <w:bookmarkEnd w:id="127"/>
      <w:bookmarkEnd w:id="128"/>
      <w:bookmarkEnd w:id="129"/>
      <w:bookmarkEnd w:id="130"/>
    </w:p>
    <w:p w:rsidR="00464F34" w:rsidRPr="00F64B25" w:rsidRDefault="00125707" w:rsidP="00666429">
      <w:pPr>
        <w:pStyle w:val="InstructionsText2"/>
        <w:numPr>
          <w:ilvl w:val="0"/>
          <w:numId w:val="0"/>
        </w:numPr>
        <w:ind w:left="993"/>
        <w:rPr>
          <w:noProof w:val="0"/>
        </w:rPr>
      </w:pPr>
      <w:r w:rsidRPr="00F64B25">
        <w:rPr>
          <w:noProof w:val="0"/>
        </w:rPr>
        <w:t>26.</w:t>
      </w:r>
      <w:r w:rsidRPr="00F64B25">
        <w:rPr>
          <w:noProof w:val="0"/>
        </w:rPr>
        <w:tab/>
        <w:t>Die Meldebögen C 06.01 und C 06.02 sind auszuweisen, wenn die Eigenmi</w:t>
      </w:r>
      <w:r w:rsidRPr="00F64B25">
        <w:rPr>
          <w:noProof w:val="0"/>
        </w:rPr>
        <w:t>t</w:t>
      </w:r>
      <w:r w:rsidRPr="00F64B25">
        <w:rPr>
          <w:noProof w:val="0"/>
        </w:rPr>
        <w:t>telanforderungen auf konsolidierter Ebene berechnet werden. Dieser Meldebogen besteht aus vier Teilen und dient der Erfassung von Angaben zu allen Unternehmen (einschließlich des berichtenden Instituts), die zum Konsolidierungskreis gehören.</w:t>
      </w:r>
    </w:p>
    <w:p w:rsidR="00C93697" w:rsidRPr="00F64B25" w:rsidRDefault="00125707" w:rsidP="00666429">
      <w:pPr>
        <w:pStyle w:val="InstructionsText2"/>
        <w:numPr>
          <w:ilvl w:val="0"/>
          <w:numId w:val="0"/>
        </w:numPr>
        <w:ind w:left="993"/>
        <w:rPr>
          <w:noProof w:val="0"/>
        </w:rPr>
      </w:pPr>
      <w:r w:rsidRPr="00F64B25">
        <w:rPr>
          <w:noProof w:val="0"/>
        </w:rPr>
        <w:t>a)</w:t>
      </w:r>
      <w:r w:rsidRPr="00F64B25">
        <w:rPr>
          <w:noProof w:val="0"/>
        </w:rPr>
        <w:tab/>
        <w:t>zum Konsolidierungskreis gehörende Unternehmen;</w:t>
      </w:r>
    </w:p>
    <w:p w:rsidR="00C93697" w:rsidRPr="00F64B25" w:rsidRDefault="00125707" w:rsidP="00666429">
      <w:pPr>
        <w:pStyle w:val="InstructionsText2"/>
        <w:numPr>
          <w:ilvl w:val="0"/>
          <w:numId w:val="0"/>
        </w:numPr>
        <w:ind w:left="993"/>
        <w:rPr>
          <w:noProof w:val="0"/>
        </w:rPr>
      </w:pPr>
      <w:r w:rsidRPr="00F64B25">
        <w:rPr>
          <w:noProof w:val="0"/>
        </w:rPr>
        <w:t>b)</w:t>
      </w:r>
      <w:r w:rsidRPr="00F64B25">
        <w:rPr>
          <w:noProof w:val="0"/>
        </w:rPr>
        <w:tab/>
        <w:t>detaillierte Angaben zur Solvabilität der Gruppe;</w:t>
      </w:r>
    </w:p>
    <w:p w:rsidR="00C93697" w:rsidRPr="00F64B25" w:rsidRDefault="00125707" w:rsidP="00666429">
      <w:pPr>
        <w:pStyle w:val="InstructionsText2"/>
        <w:numPr>
          <w:ilvl w:val="0"/>
          <w:numId w:val="0"/>
        </w:numPr>
        <w:ind w:left="993"/>
        <w:rPr>
          <w:noProof w:val="0"/>
        </w:rPr>
      </w:pPr>
      <w:r w:rsidRPr="00F64B25">
        <w:rPr>
          <w:noProof w:val="0"/>
        </w:rPr>
        <w:t>c)</w:t>
      </w:r>
      <w:r w:rsidRPr="00F64B25">
        <w:rPr>
          <w:noProof w:val="0"/>
        </w:rPr>
        <w:tab/>
        <w:t>Angaben zu den Beiträgen, den die einzelnen Unternehmen zur Solvabilität der Gruppe leisten;</w:t>
      </w:r>
    </w:p>
    <w:p w:rsidR="00C93697" w:rsidRPr="00F64B25" w:rsidRDefault="00125707" w:rsidP="00666429">
      <w:pPr>
        <w:pStyle w:val="InstructionsText2"/>
        <w:numPr>
          <w:ilvl w:val="0"/>
          <w:numId w:val="0"/>
        </w:numPr>
        <w:ind w:left="993"/>
        <w:rPr>
          <w:noProof w:val="0"/>
        </w:rPr>
      </w:pPr>
      <w:r w:rsidRPr="00F64B25">
        <w:rPr>
          <w:noProof w:val="0"/>
        </w:rPr>
        <w:t>d)</w:t>
      </w:r>
      <w:r w:rsidRPr="00F64B25">
        <w:rPr>
          <w:noProof w:val="0"/>
        </w:rPr>
        <w:tab/>
        <w:t>Angaben zu Kapitalpuffern.</w:t>
      </w:r>
    </w:p>
    <w:p w:rsidR="00464F34" w:rsidRPr="00F64B25" w:rsidRDefault="00125707" w:rsidP="00666429">
      <w:pPr>
        <w:pStyle w:val="InstructionsText2"/>
        <w:numPr>
          <w:ilvl w:val="0"/>
          <w:numId w:val="0"/>
        </w:numPr>
        <w:ind w:left="993"/>
        <w:rPr>
          <w:rStyle w:val="InstructionsTabelleText"/>
          <w:rFonts w:ascii="Times New Roman" w:hAnsi="Times New Roman"/>
          <w:noProof w:val="0"/>
          <w:sz w:val="24"/>
        </w:rPr>
      </w:pPr>
      <w:r w:rsidRPr="00F64B25">
        <w:rPr>
          <w:rStyle w:val="InstructionsTabelleText"/>
          <w:rFonts w:ascii="Times New Roman" w:hAnsi="Times New Roman"/>
          <w:noProof w:val="0"/>
          <w:sz w:val="24"/>
        </w:rPr>
        <w:t>27.</w:t>
      </w:r>
      <w:r w:rsidRPr="00F64B25">
        <w:rPr>
          <w:noProof w:val="0"/>
        </w:rPr>
        <w:tab/>
      </w:r>
      <w:r w:rsidRPr="00F64B25">
        <w:rPr>
          <w:rStyle w:val="InstructionsTabelleText"/>
          <w:rFonts w:ascii="Times New Roman" w:hAnsi="Times New Roman"/>
          <w:noProof w:val="0"/>
          <w:sz w:val="24"/>
        </w:rPr>
        <w:t>Laut Artikel 7 der CRR ausgenommene Institute machen nur in den Spalten</w:t>
      </w:r>
      <w:r w:rsidRPr="00F64B25">
        <w:rPr>
          <w:noProof w:val="0"/>
        </w:rPr>
        <w:t xml:space="preserve"> 010 </w:t>
      </w:r>
      <w:r w:rsidRPr="00F64B25">
        <w:rPr>
          <w:rStyle w:val="InstructionsTabelleText"/>
          <w:rFonts w:ascii="Times New Roman" w:hAnsi="Times New Roman"/>
          <w:noProof w:val="0"/>
          <w:sz w:val="24"/>
        </w:rPr>
        <w:t>bis 060 und 250 bis 400 Angaben.</w:t>
      </w:r>
    </w:p>
    <w:p w:rsidR="004C0508" w:rsidRPr="00F64B25" w:rsidRDefault="00125707" w:rsidP="00666429">
      <w:pPr>
        <w:pStyle w:val="InstructionsText2"/>
        <w:numPr>
          <w:ilvl w:val="0"/>
          <w:numId w:val="0"/>
        </w:numPr>
        <w:ind w:left="993"/>
        <w:rPr>
          <w:noProof w:val="0"/>
        </w:rPr>
      </w:pPr>
      <w:r w:rsidRPr="00F64B25">
        <w:rPr>
          <w:noProof w:val="0"/>
        </w:rPr>
        <w:t>28.</w:t>
      </w:r>
      <w:r w:rsidRPr="00F64B25">
        <w:rPr>
          <w:noProof w:val="0"/>
        </w:rPr>
        <w:tab/>
        <w:t>Die Beträge sind unter Berücksichtigung der zum jeweiligen Meldestichtag anwendbaren Übergangsbestimmungen der Verordnung (EU) Nr. 575/2013 zu melden.</w:t>
      </w:r>
    </w:p>
    <w:p w:rsidR="00C93697" w:rsidRPr="00F64B25"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4103559"/>
      <w:r w:rsidRPr="00F64B25">
        <w:rPr>
          <w:rFonts w:ascii="Times New Roman" w:hAnsi="Times New Roman"/>
          <w:sz w:val="24"/>
          <w:u w:val="none"/>
        </w:rPr>
        <w:t>2.2.</w:t>
      </w:r>
      <w:r w:rsidRPr="00F64B25">
        <w:rPr>
          <w:u w:val="none"/>
        </w:rPr>
        <w:tab/>
      </w:r>
      <w:r w:rsidRPr="00F64B25">
        <w:rPr>
          <w:rFonts w:ascii="Times New Roman" w:hAnsi="Times New Roman"/>
          <w:sz w:val="24"/>
        </w:rPr>
        <w:t>Detaillierte Angaben zur Solvabilität der Gruppe;</w:t>
      </w:r>
      <w:bookmarkEnd w:id="131"/>
      <w:bookmarkEnd w:id="132"/>
      <w:bookmarkEnd w:id="133"/>
      <w:bookmarkEnd w:id="134"/>
    </w:p>
    <w:p w:rsidR="00464F34" w:rsidRPr="00F64B25" w:rsidRDefault="00125707" w:rsidP="00666429">
      <w:pPr>
        <w:pStyle w:val="InstructionsText2"/>
        <w:numPr>
          <w:ilvl w:val="0"/>
          <w:numId w:val="0"/>
        </w:numPr>
        <w:ind w:left="993"/>
        <w:rPr>
          <w:noProof w:val="0"/>
        </w:rPr>
      </w:pPr>
      <w:r w:rsidRPr="00F64B25">
        <w:rPr>
          <w:noProof w:val="0"/>
        </w:rPr>
        <w:t>29.</w:t>
      </w:r>
      <w:r w:rsidRPr="00F64B25">
        <w:rPr>
          <w:noProof w:val="0"/>
        </w:rPr>
        <w:tab/>
        <w:t>Die Spalten 070 bis 210 des zweiten Teils dieses Meldebogens (detaillierte Angaben zur Solvabilität der Gruppe) sind dafür vorgesehen, Angaben über Kredi</w:t>
      </w:r>
      <w:r w:rsidRPr="00F64B25">
        <w:rPr>
          <w:noProof w:val="0"/>
        </w:rPr>
        <w:t>t</w:t>
      </w:r>
      <w:r w:rsidRPr="00F64B25">
        <w:rPr>
          <w:noProof w:val="0"/>
        </w:rPr>
        <w:t>institute und andere beaufsichtigte Finanzinstitute zu erfassen, die auf Einzelbasis effektiv bestimmten Solvabilitätsanforderungen unterliegen. Im Meldebogen sind für jedes dieser unter die Berichtspflicht fallenden Unternehmen die Eigenmittela</w:t>
      </w:r>
      <w:r w:rsidRPr="00F64B25">
        <w:rPr>
          <w:noProof w:val="0"/>
        </w:rPr>
        <w:t>n</w:t>
      </w:r>
      <w:r w:rsidRPr="00F64B25">
        <w:rPr>
          <w:noProof w:val="0"/>
        </w:rPr>
        <w:t>forderungen in den einzelnen Risikokategorien sowie die Eigenmittel für Solvabil</w:t>
      </w:r>
      <w:r w:rsidRPr="00F64B25">
        <w:rPr>
          <w:noProof w:val="0"/>
        </w:rPr>
        <w:t>i</w:t>
      </w:r>
      <w:r w:rsidRPr="00F64B25">
        <w:rPr>
          <w:noProof w:val="0"/>
        </w:rPr>
        <w:t xml:space="preserve">tätszwecke vorgesehen. </w:t>
      </w:r>
    </w:p>
    <w:p w:rsidR="00464F34" w:rsidRPr="00F64B25" w:rsidRDefault="00125707" w:rsidP="00666429">
      <w:pPr>
        <w:pStyle w:val="InstructionsText2"/>
        <w:numPr>
          <w:ilvl w:val="0"/>
          <w:numId w:val="0"/>
        </w:numPr>
        <w:ind w:left="993"/>
        <w:rPr>
          <w:noProof w:val="0"/>
        </w:rPr>
      </w:pPr>
      <w:r w:rsidRPr="00F64B25">
        <w:rPr>
          <w:noProof w:val="0"/>
        </w:rPr>
        <w:t>30.</w:t>
      </w:r>
      <w:r w:rsidRPr="00F64B25">
        <w:rPr>
          <w:noProof w:val="0"/>
        </w:rPr>
        <w:tab/>
        <w:t>Bei einer anteilmäßigen Konsolidierung von Beteiligungen spiegeln die mit den Eigenmittelanforderungen und Eigenmitteln zusammenhängenden Zahlen die jeweiligen anteiligen Beträge wider.</w:t>
      </w:r>
    </w:p>
    <w:p w:rsidR="00C93697" w:rsidRPr="00F64B25" w:rsidRDefault="00125707" w:rsidP="00666429">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4103560"/>
      <w:r w:rsidRPr="00F64B25">
        <w:rPr>
          <w:rFonts w:ascii="Times New Roman" w:hAnsi="Times New Roman"/>
          <w:sz w:val="24"/>
          <w:u w:val="none"/>
        </w:rPr>
        <w:t>2.3.</w:t>
      </w:r>
      <w:r w:rsidRPr="00F64B25">
        <w:rPr>
          <w:u w:val="none"/>
        </w:rPr>
        <w:tab/>
      </w:r>
      <w:r w:rsidRPr="00F64B25">
        <w:rPr>
          <w:rFonts w:ascii="Times New Roman" w:hAnsi="Times New Roman"/>
          <w:sz w:val="24"/>
        </w:rPr>
        <w:t>Angaben zu den Beiträgen, den die einzelnen Unternehmen zur Solvabilität der Gru</w:t>
      </w:r>
      <w:r w:rsidRPr="00F64B25">
        <w:rPr>
          <w:rFonts w:ascii="Times New Roman" w:hAnsi="Times New Roman"/>
          <w:sz w:val="24"/>
        </w:rPr>
        <w:t>p</w:t>
      </w:r>
      <w:r w:rsidRPr="00F64B25">
        <w:rPr>
          <w:rFonts w:ascii="Times New Roman" w:hAnsi="Times New Roman"/>
          <w:sz w:val="24"/>
        </w:rPr>
        <w:t>pe leisten;</w:t>
      </w:r>
      <w:bookmarkEnd w:id="135"/>
      <w:bookmarkEnd w:id="136"/>
      <w:bookmarkEnd w:id="137"/>
      <w:bookmarkEnd w:id="138"/>
    </w:p>
    <w:p w:rsidR="00464F34" w:rsidRPr="00F64B25" w:rsidRDefault="00125707" w:rsidP="00666429">
      <w:pPr>
        <w:pStyle w:val="InstructionsText2"/>
        <w:numPr>
          <w:ilvl w:val="0"/>
          <w:numId w:val="0"/>
        </w:numPr>
        <w:ind w:left="993"/>
        <w:rPr>
          <w:noProof w:val="0"/>
        </w:rPr>
      </w:pPr>
      <w:r w:rsidRPr="00F64B25">
        <w:rPr>
          <w:noProof w:val="0"/>
        </w:rPr>
        <w:t>31.</w:t>
      </w:r>
      <w:r w:rsidRPr="00F64B25">
        <w:rPr>
          <w:noProof w:val="0"/>
        </w:rPr>
        <w:tab/>
        <w:t>Die Spalten 250 bis 400 des dritten Teils dieses Meldebogens (Angaben über die Beiträge zur Gruppensolvabilität, die alle Unternehmen innerhalb des Konsol</w:t>
      </w:r>
      <w:r w:rsidRPr="00F64B25">
        <w:rPr>
          <w:noProof w:val="0"/>
        </w:rPr>
        <w:t>i</w:t>
      </w:r>
      <w:r w:rsidRPr="00F64B25">
        <w:rPr>
          <w:noProof w:val="0"/>
        </w:rPr>
        <w:t>dierungskreises laut CRR leisten, wobei hierin auch die Unternehmen eingeschlo</w:t>
      </w:r>
      <w:r w:rsidRPr="00F64B25">
        <w:rPr>
          <w:noProof w:val="0"/>
        </w:rPr>
        <w:t>s</w:t>
      </w:r>
      <w:r w:rsidRPr="00F64B25">
        <w:rPr>
          <w:noProof w:val="0"/>
        </w:rPr>
        <w:t>sen sind, die auf Einzelbasis keinen besonderen Solvabilitätsanforderungen unte</w:t>
      </w:r>
      <w:r w:rsidRPr="00F64B25">
        <w:rPr>
          <w:noProof w:val="0"/>
        </w:rPr>
        <w:t>r</w:t>
      </w:r>
      <w:r w:rsidRPr="00F64B25">
        <w:rPr>
          <w:noProof w:val="0"/>
        </w:rPr>
        <w:t>liegen) dienen der Feststellung, welche Unternehmen innerhalb der Gruppe die R</w:t>
      </w:r>
      <w:r w:rsidRPr="00F64B25">
        <w:rPr>
          <w:noProof w:val="0"/>
        </w:rPr>
        <w:t>i</w:t>
      </w:r>
      <w:r w:rsidRPr="00F64B25">
        <w:rPr>
          <w:noProof w:val="0"/>
        </w:rPr>
        <w:t xml:space="preserve">siken erzeugen und am Markt Eigenmittel beschaffen. Hierbei sind Daten zugrunde zu legen, die ohne weiteres zur Verfügung stehen oder einfach aufzubereiten sind, ohne dass der Eigenkapitalkoeffizient auf Einzelbasis oder auf teilkonsolidierter Basis rekonstruiert werden muss. Auf Ebene der Unternehmen stellen die Zahlen zu </w:t>
      </w:r>
      <w:r w:rsidRPr="00F64B25">
        <w:rPr>
          <w:noProof w:val="0"/>
        </w:rPr>
        <w:lastRenderedPageBreak/>
        <w:t>den Risiken und den Eigenmitteln Beiträge zu den Zahlen der Gruppe dar und bi</w:t>
      </w:r>
      <w:r w:rsidRPr="00F64B25">
        <w:rPr>
          <w:noProof w:val="0"/>
        </w:rPr>
        <w:t>l</w:t>
      </w:r>
      <w:r w:rsidRPr="00F64B25">
        <w:rPr>
          <w:noProof w:val="0"/>
        </w:rPr>
        <w:t>den nicht Bestandteil eines Solvabilitätskoeffizienten auf Einzelbasis. Dementspr</w:t>
      </w:r>
      <w:r w:rsidRPr="00F64B25">
        <w:rPr>
          <w:noProof w:val="0"/>
        </w:rPr>
        <w:t>e</w:t>
      </w:r>
      <w:r w:rsidRPr="00F64B25">
        <w:rPr>
          <w:noProof w:val="0"/>
        </w:rPr>
        <w:t xml:space="preserve">chend dürfen sie nicht miteinander verglichen werden. </w:t>
      </w:r>
    </w:p>
    <w:p w:rsidR="00464F34" w:rsidRPr="00F64B25" w:rsidRDefault="00125707" w:rsidP="00666429">
      <w:pPr>
        <w:pStyle w:val="InstructionsText2"/>
        <w:numPr>
          <w:ilvl w:val="0"/>
          <w:numId w:val="0"/>
        </w:numPr>
        <w:ind w:left="993"/>
        <w:rPr>
          <w:noProof w:val="0"/>
        </w:rPr>
      </w:pPr>
      <w:r w:rsidRPr="00F64B25">
        <w:rPr>
          <w:noProof w:val="0"/>
        </w:rPr>
        <w:t>32.</w:t>
      </w:r>
      <w:r w:rsidRPr="00F64B25">
        <w:rPr>
          <w:noProof w:val="0"/>
        </w:rPr>
        <w:tab/>
        <w:t>Der dritte Teil des Meldebogens enthält auch die Beträge der Minderheitsbete</w:t>
      </w:r>
      <w:r w:rsidRPr="00F64B25">
        <w:rPr>
          <w:noProof w:val="0"/>
        </w:rPr>
        <w:t>i</w:t>
      </w:r>
      <w:r w:rsidRPr="00F64B25">
        <w:rPr>
          <w:noProof w:val="0"/>
        </w:rPr>
        <w:t>ligungen, des qualifizierten zusätzlichen Kernkapitals und des qualifizierten Ergä</w:t>
      </w:r>
      <w:r w:rsidRPr="00F64B25">
        <w:rPr>
          <w:noProof w:val="0"/>
        </w:rPr>
        <w:t>n</w:t>
      </w:r>
      <w:r w:rsidRPr="00F64B25">
        <w:rPr>
          <w:noProof w:val="0"/>
        </w:rPr>
        <w:t>zungskapitals, die auf die konsolidierten Eigenmittel angerechnet werden können.</w:t>
      </w:r>
    </w:p>
    <w:p w:rsidR="00464F34" w:rsidRPr="00F64B25" w:rsidRDefault="00125707" w:rsidP="00666429">
      <w:pPr>
        <w:pStyle w:val="InstructionsText2"/>
        <w:numPr>
          <w:ilvl w:val="0"/>
          <w:numId w:val="0"/>
        </w:numPr>
        <w:ind w:left="993"/>
        <w:rPr>
          <w:noProof w:val="0"/>
        </w:rPr>
      </w:pPr>
      <w:r w:rsidRPr="00F64B25">
        <w:rPr>
          <w:noProof w:val="0"/>
        </w:rPr>
        <w:t>33.</w:t>
      </w:r>
      <w:r w:rsidRPr="00F64B25">
        <w:rPr>
          <w:noProof w:val="0"/>
        </w:rPr>
        <w:tab/>
        <w:t>Da sich dieser dritte Teil des Meldebogens auf „Beiträge“ bezieht, sind die auszuweisenden Zahlen, soweit zutreffend, von den Zahlen abzugrenzen, die in den Spalten mit detaillierten Angaben zur Gruppensolvabilität gemeldet werden.</w:t>
      </w:r>
    </w:p>
    <w:p w:rsidR="00464F34" w:rsidRPr="00F64B25" w:rsidRDefault="00125707" w:rsidP="00666429">
      <w:pPr>
        <w:pStyle w:val="InstructionsText2"/>
        <w:numPr>
          <w:ilvl w:val="0"/>
          <w:numId w:val="0"/>
        </w:numPr>
        <w:ind w:left="993"/>
        <w:rPr>
          <w:noProof w:val="0"/>
        </w:rPr>
      </w:pPr>
      <w:r w:rsidRPr="00F64B25">
        <w:rPr>
          <w:noProof w:val="0"/>
        </w:rPr>
        <w:t>34.</w:t>
      </w:r>
      <w:r w:rsidRPr="00F64B25">
        <w:rPr>
          <w:noProof w:val="0"/>
        </w:rPr>
        <w:tab/>
        <w:t>Grundsätzlich sollen innerhalb derselben Gruppe bestehende Überkreuzris</w:t>
      </w:r>
      <w:r w:rsidRPr="00F64B25">
        <w:rPr>
          <w:noProof w:val="0"/>
        </w:rPr>
        <w:t>i</w:t>
      </w:r>
      <w:r w:rsidRPr="00F64B25">
        <w:rPr>
          <w:noProof w:val="0"/>
        </w:rPr>
        <w:t>kopositionen sowohl hinsichtlich der Risiken als auch hinsichtlich der Eigenmittel einheitlich gegeneinander aufgehoben werden, um die im konsolidierten CA-Meldebogen der Gruppe ausgewiesenen Beträge mittels Addition der für die ei</w:t>
      </w:r>
      <w:r w:rsidRPr="00F64B25">
        <w:rPr>
          <w:noProof w:val="0"/>
        </w:rPr>
        <w:t>n</w:t>
      </w:r>
      <w:r w:rsidRPr="00F64B25">
        <w:rPr>
          <w:noProof w:val="0"/>
        </w:rPr>
        <w:t>zelnen Unternehmen im Meldebogen „Gruppensolvabilität“ ausgewiesenen Beträge abzudecken. In Fällen, in denen der Schwellenwert von 1 % nicht überschritten wird, ist keine unmittelbare Verknüpfung mit dem CA-Meldebogen möglich.</w:t>
      </w:r>
    </w:p>
    <w:p w:rsidR="00464F34" w:rsidRPr="00F64B25" w:rsidRDefault="00125707" w:rsidP="00666429">
      <w:pPr>
        <w:pStyle w:val="InstructionsText2"/>
        <w:numPr>
          <w:ilvl w:val="0"/>
          <w:numId w:val="0"/>
        </w:numPr>
        <w:ind w:left="993"/>
        <w:rPr>
          <w:noProof w:val="0"/>
        </w:rPr>
      </w:pPr>
      <w:r w:rsidRPr="00F64B25">
        <w:rPr>
          <w:noProof w:val="0"/>
        </w:rPr>
        <w:t>35.</w:t>
      </w:r>
      <w:r w:rsidRPr="00F64B25">
        <w:rPr>
          <w:noProof w:val="0"/>
        </w:rPr>
        <w:tab/>
        <w:t>Das Institut hat die am besten geeignete Methode zur Aufschlüsselung unter den einzelnen Unternehmen festzulegen, damit mögliche Diversifizierungseffekte für das Marktrisiko und das operationelle Risiko berücksichtigt werden können.</w:t>
      </w:r>
    </w:p>
    <w:p w:rsidR="00464F34" w:rsidRPr="00F64B25" w:rsidRDefault="00125707" w:rsidP="00666429">
      <w:pPr>
        <w:pStyle w:val="InstructionsText2"/>
        <w:numPr>
          <w:ilvl w:val="0"/>
          <w:numId w:val="0"/>
        </w:numPr>
        <w:ind w:left="993"/>
        <w:rPr>
          <w:noProof w:val="0"/>
        </w:rPr>
      </w:pPr>
      <w:r w:rsidRPr="00F64B25">
        <w:rPr>
          <w:noProof w:val="0"/>
        </w:rPr>
        <w:t>36.</w:t>
      </w:r>
      <w:r w:rsidRPr="00F64B25">
        <w:rPr>
          <w:noProof w:val="0"/>
        </w:rPr>
        <w:tab/>
        <w:t>Die Aufnahme einer konsolidierten Gruppe in eine andere konsolidierte Gru</w:t>
      </w:r>
      <w:r w:rsidRPr="00F64B25">
        <w:rPr>
          <w:noProof w:val="0"/>
        </w:rPr>
        <w:t>p</w:t>
      </w:r>
      <w:r w:rsidRPr="00F64B25">
        <w:rPr>
          <w:noProof w:val="0"/>
        </w:rPr>
        <w:t>pe ist möglich. In diesem Fall werden die Unternehmen innerhalb eines Teilko</w:t>
      </w:r>
      <w:r w:rsidRPr="00F64B25">
        <w:rPr>
          <w:noProof w:val="0"/>
        </w:rPr>
        <w:t>n</w:t>
      </w:r>
      <w:r w:rsidRPr="00F64B25">
        <w:rPr>
          <w:noProof w:val="0"/>
        </w:rPr>
        <w:t xml:space="preserve">zerns Unternehmen für Unternehmen im Meldebogen GS der gesamten Gruppe ausgewiesen, auch wenn der Teilkonzern selbst Berichtsanforderungen unterliegt. Unterliegt der Teilkonzern Berichtsanforderungen, so muss er den Meldebogen GS auch Unternehmen für Unternehmen ausfüllen, auch wenn diese Einzelangaben im Meldebogen GS einer übergeordneten konsolidierten Gruppe enthalten sind. </w:t>
      </w:r>
    </w:p>
    <w:p w:rsidR="00464F34" w:rsidRPr="00F64B25" w:rsidRDefault="00125707" w:rsidP="00666429">
      <w:pPr>
        <w:pStyle w:val="InstructionsText2"/>
        <w:numPr>
          <w:ilvl w:val="0"/>
          <w:numId w:val="0"/>
        </w:numPr>
        <w:ind w:left="993"/>
        <w:rPr>
          <w:noProof w:val="0"/>
        </w:rPr>
      </w:pPr>
      <w:r w:rsidRPr="00F64B25">
        <w:rPr>
          <w:noProof w:val="0"/>
        </w:rPr>
        <w:t>37.</w:t>
      </w:r>
      <w:r w:rsidRPr="00F64B25">
        <w:rPr>
          <w:noProof w:val="0"/>
        </w:rPr>
        <w:tab/>
        <w:t>Ein Institut weist Daten über den Beitrag eines Unternehmens aus, wenn de</w:t>
      </w:r>
      <w:r w:rsidRPr="00F64B25">
        <w:rPr>
          <w:noProof w:val="0"/>
        </w:rPr>
        <w:t>s</w:t>
      </w:r>
      <w:r w:rsidRPr="00F64B25">
        <w:rPr>
          <w:noProof w:val="0"/>
        </w:rPr>
        <w:t>sen Beitrag zum Gesamtrisikobetrag 1 % des Gesamtrisikobetrags der Gruppe übe</w:t>
      </w:r>
      <w:r w:rsidRPr="00F64B25">
        <w:rPr>
          <w:noProof w:val="0"/>
        </w:rPr>
        <w:t>r</w:t>
      </w:r>
      <w:r w:rsidRPr="00F64B25">
        <w:rPr>
          <w:noProof w:val="0"/>
        </w:rPr>
        <w:t>steigt bzw. wenn der Beitrag des Unternehmens zu den gesamten Eigenmitteln h</w:t>
      </w:r>
      <w:r w:rsidRPr="00F64B25">
        <w:rPr>
          <w:noProof w:val="0"/>
        </w:rPr>
        <w:t>ö</w:t>
      </w:r>
      <w:r w:rsidRPr="00F64B25">
        <w:rPr>
          <w:noProof w:val="0"/>
        </w:rPr>
        <w:t>her als 1 % der gesamten Eigenmittel der Gruppe ist. Dieser Schwellenwert gilt nicht für Tochterunternehmen oder Teilkonzerne, die der Gruppe Eigenmittel (in Form von Minderheitsbeteiligungen oder in die Eigenmittel eingeschlossenen, qu</w:t>
      </w:r>
      <w:r w:rsidRPr="00F64B25">
        <w:rPr>
          <w:noProof w:val="0"/>
        </w:rPr>
        <w:t>a</w:t>
      </w:r>
      <w:r w:rsidRPr="00F64B25">
        <w:rPr>
          <w:noProof w:val="0"/>
        </w:rPr>
        <w:t>lifizierten Instrumenten des zusätzlichen Kernkapitals oder Ergänzungskapitals) zur Verfügung stellen.</w:t>
      </w:r>
    </w:p>
    <w:p w:rsidR="00464F34" w:rsidRPr="00F64B25" w:rsidRDefault="00125707" w:rsidP="00666429">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4103561"/>
      <w:r w:rsidRPr="00F64B25">
        <w:rPr>
          <w:rFonts w:ascii="Times New Roman" w:hAnsi="Times New Roman"/>
          <w:sz w:val="24"/>
          <w:u w:val="none"/>
        </w:rPr>
        <w:t>2.4.</w:t>
      </w:r>
      <w:r w:rsidRPr="00F64B25">
        <w:rPr>
          <w:u w:val="none"/>
        </w:rPr>
        <w:tab/>
      </w:r>
      <w:r w:rsidR="00666429" w:rsidRPr="00F64B25">
        <w:rPr>
          <w:rFonts w:ascii="Times New Roman" w:hAnsi="Times New Roman"/>
          <w:sz w:val="24"/>
        </w:rPr>
        <w:t>C </w:t>
      </w:r>
      <w:r w:rsidRPr="00F64B25">
        <w:rPr>
          <w:rFonts w:ascii="Times New Roman" w:hAnsi="Times New Roman"/>
          <w:sz w:val="24"/>
        </w:rPr>
        <w:t>06.01 — GRUPPENSOLVABILITÄT: ANGABEN ZU TOCHTERGESEL</w:t>
      </w:r>
      <w:r w:rsidRPr="00F64B25">
        <w:rPr>
          <w:rFonts w:ascii="Times New Roman" w:hAnsi="Times New Roman"/>
          <w:sz w:val="24"/>
        </w:rPr>
        <w:t>L</w:t>
      </w:r>
      <w:r w:rsidRPr="00F64B25">
        <w:rPr>
          <w:rFonts w:ascii="Times New Roman" w:hAnsi="Times New Roman"/>
          <w:sz w:val="24"/>
        </w:rPr>
        <w:t>SCHAFTEN — SUMME (SUMME GS)</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64B25" w:rsidTr="00672D2A">
        <w:tc>
          <w:tcPr>
            <w:tcW w:w="1188" w:type="dxa"/>
            <w:shd w:val="clear" w:color="auto" w:fill="CCCCCC"/>
          </w:tcPr>
          <w:p w:rsidR="00D85AC7" w:rsidRPr="00F64B25" w:rsidRDefault="00D85AC7" w:rsidP="00666429">
            <w:pPr>
              <w:keepNext/>
              <w:rPr>
                <w:rStyle w:val="InstructionsTabelleText"/>
                <w:rFonts w:ascii="Times New Roman" w:hAnsi="Times New Roman"/>
                <w:sz w:val="24"/>
              </w:rPr>
            </w:pPr>
            <w:r w:rsidRPr="00F64B25">
              <w:rPr>
                <w:rStyle w:val="InstructionsTabelleText"/>
                <w:rFonts w:ascii="Times New Roman" w:hAnsi="Times New Roman"/>
                <w:sz w:val="24"/>
              </w:rPr>
              <w:t>Spalten</w:t>
            </w:r>
          </w:p>
        </w:tc>
        <w:tc>
          <w:tcPr>
            <w:tcW w:w="8640" w:type="dxa"/>
            <w:shd w:val="clear" w:color="auto" w:fill="CCCCCC"/>
          </w:tcPr>
          <w:p w:rsidR="00D85AC7" w:rsidRPr="00F64B25" w:rsidRDefault="00D85AC7" w:rsidP="00666429">
            <w:pPr>
              <w:keepNext/>
              <w:rPr>
                <w:rStyle w:val="InstructionsTabelleText"/>
                <w:rFonts w:ascii="Times New Roman" w:hAnsi="Times New Roman"/>
                <w:sz w:val="24"/>
              </w:rPr>
            </w:pPr>
            <w:r w:rsidRPr="00F64B25">
              <w:rPr>
                <w:rStyle w:val="InstructionsTabelleText"/>
                <w:rFonts w:ascii="Times New Roman" w:hAnsi="Times New Roman"/>
                <w:sz w:val="24"/>
              </w:rPr>
              <w:t>Erläuterungen</w:t>
            </w:r>
          </w:p>
        </w:tc>
      </w:tr>
      <w:tr w:rsidR="00D85AC7" w:rsidRPr="00F64B25" w:rsidTr="00672D2A">
        <w:tc>
          <w:tcPr>
            <w:tcW w:w="1188" w:type="dxa"/>
          </w:tcPr>
          <w:p w:rsidR="00D85AC7" w:rsidRPr="00F64B25" w:rsidRDefault="00D85AC7" w:rsidP="00F535E7">
            <w:pPr>
              <w:rPr>
                <w:rStyle w:val="InstructionsTabelleText"/>
                <w:rFonts w:ascii="Times New Roman" w:hAnsi="Times New Roman"/>
                <w:sz w:val="24"/>
              </w:rPr>
            </w:pPr>
            <w:r w:rsidRPr="00F64B25">
              <w:rPr>
                <w:rStyle w:val="InstructionsTabelleText"/>
                <w:rFonts w:ascii="Times New Roman" w:hAnsi="Times New Roman"/>
                <w:sz w:val="24"/>
              </w:rPr>
              <w:t>250-400</w:t>
            </w:r>
          </w:p>
        </w:tc>
        <w:tc>
          <w:tcPr>
            <w:tcW w:w="8640" w:type="dxa"/>
          </w:tcPr>
          <w:p w:rsidR="00D85AC7" w:rsidRPr="00F64B25" w:rsidRDefault="00D85AC7" w:rsidP="00FF36A5">
            <w:pPr>
              <w:rPr>
                <w:rStyle w:val="InstructionsTabelleberschrift"/>
                <w:rFonts w:ascii="Times New Roman" w:hAnsi="Times New Roman"/>
                <w:sz w:val="24"/>
              </w:rPr>
            </w:pPr>
            <w:r w:rsidRPr="00F64B25">
              <w:rPr>
                <w:rStyle w:val="InstructionsTabelleberschrift"/>
                <w:rFonts w:ascii="Times New Roman" w:hAnsi="Times New Roman"/>
                <w:sz w:val="24"/>
              </w:rPr>
              <w:t>UNTERNEHMEN INNERHALB DES KONSOLIDIERUNGSKREISES</w:t>
            </w:r>
          </w:p>
          <w:p w:rsidR="00D85AC7" w:rsidRPr="00F64B25" w:rsidRDefault="00D85AC7" w:rsidP="00FF36A5">
            <w:pPr>
              <w:rPr>
                <w:rStyle w:val="InstructionsTabelleberschrift"/>
                <w:rFonts w:ascii="Times New Roman" w:hAnsi="Times New Roman"/>
                <w:b w:val="0"/>
                <w:bCs w:val="0"/>
                <w:sz w:val="24"/>
              </w:rPr>
            </w:pPr>
            <w:r w:rsidRPr="00F64B25">
              <w:rPr>
                <w:rStyle w:val="InstructionsTabelleText"/>
                <w:rFonts w:ascii="Times New Roman" w:hAnsi="Times New Roman"/>
                <w:sz w:val="24"/>
              </w:rPr>
              <w:t>Siehe die Erläuterungen zu C 06.02.</w:t>
            </w:r>
          </w:p>
        </w:tc>
      </w:tr>
      <w:tr w:rsidR="00D85AC7" w:rsidRPr="00F64B25" w:rsidTr="00672D2A">
        <w:tc>
          <w:tcPr>
            <w:tcW w:w="1188" w:type="dxa"/>
            <w:tcBorders>
              <w:top w:val="single" w:sz="4" w:space="0" w:color="auto"/>
              <w:left w:val="single" w:sz="4" w:space="0" w:color="auto"/>
              <w:bottom w:val="single" w:sz="4" w:space="0" w:color="auto"/>
              <w:right w:val="single" w:sz="4" w:space="0" w:color="auto"/>
            </w:tcBorders>
          </w:tcPr>
          <w:p w:rsidR="00D85AC7" w:rsidRPr="00F64B25" w:rsidRDefault="00D85AC7" w:rsidP="00FF36A5">
            <w:pPr>
              <w:rPr>
                <w:rStyle w:val="InstructionsTabelleText"/>
                <w:rFonts w:ascii="Times New Roman" w:hAnsi="Times New Roman"/>
                <w:sz w:val="24"/>
              </w:rPr>
            </w:pPr>
            <w:r w:rsidRPr="00F64B25">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F64B25" w:rsidRDefault="00D85AC7" w:rsidP="00FF36A5">
            <w:pPr>
              <w:rPr>
                <w:rStyle w:val="InstructionsTabelleberschrift"/>
                <w:rFonts w:ascii="Times New Roman" w:hAnsi="Times New Roman"/>
                <w:sz w:val="24"/>
              </w:rPr>
            </w:pPr>
            <w:r w:rsidRPr="00F64B25">
              <w:rPr>
                <w:rStyle w:val="InstructionsTabelleberschrift"/>
                <w:rFonts w:ascii="Times New Roman" w:hAnsi="Times New Roman"/>
                <w:sz w:val="24"/>
              </w:rPr>
              <w:t>KAPITALPUFFER</w:t>
            </w:r>
          </w:p>
          <w:p w:rsidR="00D85AC7" w:rsidRPr="00F64B25" w:rsidRDefault="00D85AC7" w:rsidP="00FF36A5">
            <w:pPr>
              <w:rPr>
                <w:rStyle w:val="InstructionsTabelleberschrift"/>
                <w:rFonts w:ascii="Times New Roman" w:hAnsi="Times New Roman"/>
                <w:sz w:val="24"/>
              </w:rPr>
            </w:pPr>
            <w:r w:rsidRPr="00F64B25">
              <w:rPr>
                <w:rStyle w:val="InstructionsTabelleText"/>
                <w:rFonts w:ascii="Times New Roman" w:hAnsi="Times New Roman"/>
                <w:sz w:val="24"/>
              </w:rPr>
              <w:lastRenderedPageBreak/>
              <w:t>Siehe die Erläuterungen zu C 06.02.</w:t>
            </w:r>
          </w:p>
        </w:tc>
      </w:tr>
    </w:tbl>
    <w:p w:rsidR="00D85AC7" w:rsidRPr="00F64B25" w:rsidRDefault="00D85AC7" w:rsidP="00CE2A09">
      <w:pPr>
        <w:pStyle w:val="InstructionsText"/>
        <w:rPr>
          <w:noProof w:val="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64B25" w:rsidTr="00672D2A">
        <w:tc>
          <w:tcPr>
            <w:tcW w:w="1188" w:type="dxa"/>
            <w:shd w:val="clear" w:color="auto" w:fill="CCCCCC"/>
          </w:tcPr>
          <w:p w:rsidR="00D85AC7" w:rsidRPr="00F64B25" w:rsidRDefault="00D85AC7" w:rsidP="00FF36A5">
            <w:pPr>
              <w:rPr>
                <w:rStyle w:val="InstructionsTabelleText"/>
                <w:rFonts w:ascii="Times New Roman" w:hAnsi="Times New Roman"/>
                <w:sz w:val="24"/>
              </w:rPr>
            </w:pPr>
            <w:r w:rsidRPr="00F64B25">
              <w:rPr>
                <w:rStyle w:val="InstructionsTabelleText"/>
                <w:rFonts w:ascii="Times New Roman" w:hAnsi="Times New Roman"/>
                <w:sz w:val="24"/>
              </w:rPr>
              <w:t>Zeilen</w:t>
            </w:r>
          </w:p>
        </w:tc>
        <w:tc>
          <w:tcPr>
            <w:tcW w:w="8640" w:type="dxa"/>
            <w:shd w:val="clear" w:color="auto" w:fill="CCCCCC"/>
          </w:tcPr>
          <w:p w:rsidR="00D85AC7" w:rsidRPr="00F64B25" w:rsidRDefault="00D85AC7" w:rsidP="00FF36A5">
            <w:pPr>
              <w:rPr>
                <w:rStyle w:val="InstructionsTabelleText"/>
                <w:rFonts w:ascii="Times New Roman" w:hAnsi="Times New Roman"/>
                <w:sz w:val="24"/>
              </w:rPr>
            </w:pPr>
            <w:r w:rsidRPr="00F64B25">
              <w:rPr>
                <w:rStyle w:val="InstructionsTabelleText"/>
                <w:rFonts w:ascii="Times New Roman" w:hAnsi="Times New Roman"/>
                <w:sz w:val="24"/>
              </w:rPr>
              <w:t>Erläuterungen</w:t>
            </w:r>
          </w:p>
        </w:tc>
      </w:tr>
      <w:tr w:rsidR="00D85AC7" w:rsidRPr="00F64B25" w:rsidTr="00672D2A">
        <w:tc>
          <w:tcPr>
            <w:tcW w:w="1188" w:type="dxa"/>
          </w:tcPr>
          <w:p w:rsidR="00D85AC7" w:rsidRPr="00F64B25" w:rsidRDefault="00D85AC7" w:rsidP="00FF36A5">
            <w:pPr>
              <w:rPr>
                <w:rStyle w:val="InstructionsTabelleText"/>
                <w:rFonts w:ascii="Times New Roman" w:hAnsi="Times New Roman"/>
                <w:sz w:val="24"/>
              </w:rPr>
            </w:pPr>
            <w:r w:rsidRPr="00F64B25">
              <w:rPr>
                <w:rStyle w:val="InstructionsTabelleText"/>
                <w:rFonts w:ascii="Times New Roman" w:hAnsi="Times New Roman"/>
                <w:sz w:val="24"/>
              </w:rPr>
              <w:t>010</w:t>
            </w:r>
          </w:p>
        </w:tc>
        <w:tc>
          <w:tcPr>
            <w:tcW w:w="8640" w:type="dxa"/>
          </w:tcPr>
          <w:p w:rsidR="00D85AC7" w:rsidRPr="00F64B25" w:rsidRDefault="00D85AC7" w:rsidP="00FF36A5">
            <w:pPr>
              <w:rPr>
                <w:rStyle w:val="InstructionsTabelleberschrift"/>
                <w:rFonts w:ascii="Times New Roman" w:hAnsi="Times New Roman"/>
                <w:sz w:val="24"/>
              </w:rPr>
            </w:pPr>
            <w:r w:rsidRPr="00F64B25">
              <w:rPr>
                <w:rStyle w:val="InstructionsTabelleberschrift"/>
                <w:rFonts w:ascii="Times New Roman" w:hAnsi="Times New Roman"/>
                <w:sz w:val="24"/>
              </w:rPr>
              <w:t>GESAMTSUMME</w:t>
            </w:r>
          </w:p>
          <w:p w:rsidR="00D85AC7" w:rsidRPr="00F64B25" w:rsidRDefault="00D85AC7" w:rsidP="00D85AC7">
            <w:pPr>
              <w:rPr>
                <w:rStyle w:val="InstructionsTabelleberschrift"/>
                <w:rFonts w:ascii="Times New Roman" w:hAnsi="Times New Roman"/>
                <w:b w:val="0"/>
                <w:bCs w:val="0"/>
                <w:sz w:val="24"/>
              </w:rPr>
            </w:pPr>
            <w:r w:rsidRPr="00F64B25">
              <w:rPr>
                <w:rStyle w:val="InstructionsTabelleText"/>
                <w:rFonts w:ascii="Times New Roman" w:hAnsi="Times New Roman"/>
                <w:sz w:val="24"/>
              </w:rPr>
              <w:t>Die Gesamtsumme stellt die Summe der in allen Zeilen des Meldebogens C 06.02 au</w:t>
            </w:r>
            <w:r w:rsidRPr="00F64B25">
              <w:rPr>
                <w:rStyle w:val="InstructionsTabelleText"/>
                <w:rFonts w:ascii="Times New Roman" w:hAnsi="Times New Roman"/>
                <w:sz w:val="24"/>
              </w:rPr>
              <w:t>s</w:t>
            </w:r>
            <w:r w:rsidRPr="00F64B25">
              <w:rPr>
                <w:rStyle w:val="InstructionsTabelleText"/>
                <w:rFonts w:ascii="Times New Roman" w:hAnsi="Times New Roman"/>
                <w:sz w:val="24"/>
              </w:rPr>
              <w:t>gewiesenen Werte dar.</w:t>
            </w:r>
          </w:p>
        </w:tc>
      </w:tr>
    </w:tbl>
    <w:p w:rsidR="00D85AC7" w:rsidRPr="00F64B25" w:rsidRDefault="00D85AC7" w:rsidP="00CE2A09">
      <w:pPr>
        <w:pStyle w:val="InstructionsText"/>
        <w:rPr>
          <w:noProof w:val="0"/>
        </w:rPr>
      </w:pPr>
    </w:p>
    <w:p w:rsidR="00D85AC7" w:rsidRPr="00F64B25"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4103562"/>
      <w:r w:rsidRPr="00F64B25">
        <w:rPr>
          <w:rFonts w:ascii="Times New Roman" w:hAnsi="Times New Roman"/>
          <w:sz w:val="24"/>
          <w:u w:val="none"/>
        </w:rPr>
        <w:t>2.5.</w:t>
      </w:r>
      <w:r w:rsidRPr="00F64B25">
        <w:rPr>
          <w:u w:val="none"/>
        </w:rPr>
        <w:tab/>
      </w:r>
      <w:r w:rsidR="00666429" w:rsidRPr="00F64B25">
        <w:rPr>
          <w:rFonts w:ascii="Times New Roman" w:hAnsi="Times New Roman"/>
          <w:sz w:val="24"/>
        </w:rPr>
        <w:t>C </w:t>
      </w:r>
      <w:r w:rsidRPr="00F64B25">
        <w:rPr>
          <w:rFonts w:ascii="Times New Roman" w:hAnsi="Times New Roman"/>
          <w:sz w:val="24"/>
        </w:rPr>
        <w:t>06.02 — GRUPPENSOLVABILITÄT: ANGABEN ZU TOCHTERGESEL</w:t>
      </w:r>
      <w:r w:rsidRPr="00F64B25">
        <w:rPr>
          <w:rFonts w:ascii="Times New Roman" w:hAnsi="Times New Roman"/>
          <w:sz w:val="24"/>
        </w:rPr>
        <w:t>L</w:t>
      </w:r>
      <w:r w:rsidRPr="00F64B25">
        <w:rPr>
          <w:rFonts w:ascii="Times New Roman" w:hAnsi="Times New Roman"/>
          <w:sz w:val="24"/>
        </w:rPr>
        <w:t>SCHAFTEN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64B25" w:rsidTr="00672D2A">
        <w:tc>
          <w:tcPr>
            <w:tcW w:w="1188" w:type="dxa"/>
            <w:shd w:val="clear" w:color="auto" w:fill="CCCCCC"/>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Spalten</w:t>
            </w:r>
          </w:p>
        </w:tc>
        <w:tc>
          <w:tcPr>
            <w:tcW w:w="8640" w:type="dxa"/>
            <w:shd w:val="clear" w:color="auto" w:fill="CCCCCC"/>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Erläuterungen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010-060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UNTERNEHMEN INNERHALB DES KONSOLIDIERUNGSKREISES</w:t>
            </w:r>
          </w:p>
          <w:p w:rsidR="00464F34" w:rsidRPr="00F64B25" w:rsidRDefault="00464F34" w:rsidP="003C1BB1">
            <w:pPr>
              <w:rPr>
                <w:rStyle w:val="InstructionsTabelleberschrift"/>
                <w:rFonts w:ascii="Times New Roman" w:hAnsi="Times New Roman"/>
                <w:b w:val="0"/>
                <w:bCs w:val="0"/>
                <w:sz w:val="24"/>
              </w:rPr>
            </w:pPr>
            <w:r w:rsidRPr="00F64B25">
              <w:rPr>
                <w:rStyle w:val="InstructionsTabelleText"/>
                <w:rFonts w:ascii="Times New Roman" w:hAnsi="Times New Roman"/>
                <w:sz w:val="24"/>
              </w:rPr>
              <w:t xml:space="preserve">Dieser Meldebogen dient dazu, auf Basis der einzelnen Unternehmen über sämtliche zum Konsolidierungskreis gehörende Unternehmen auf der Grundlage von </w:t>
            </w:r>
            <w:r w:rsidRPr="00F64B25">
              <w:rPr>
                <w:rFonts w:ascii="Times New Roman" w:hAnsi="Times New Roman"/>
                <w:sz w:val="24"/>
              </w:rPr>
              <w:t xml:space="preserve">Chapter Teil 1 Titel II Kapitel 2 </w:t>
            </w:r>
            <w:r w:rsidRPr="00F64B25">
              <w:rPr>
                <w:rStyle w:val="InstructionsTabelleText"/>
                <w:rFonts w:ascii="Times New Roman" w:hAnsi="Times New Roman"/>
                <w:sz w:val="24"/>
              </w:rPr>
              <w:t>der CRR</w:t>
            </w:r>
            <w:r w:rsidRPr="00F64B25">
              <w:t xml:space="preserve"> </w:t>
            </w:r>
            <w:r w:rsidRPr="00F64B25">
              <w:rPr>
                <w:rFonts w:ascii="Times New Roman" w:hAnsi="Times New Roman"/>
                <w:sz w:val="24"/>
              </w:rPr>
              <w:t>Angaben zu erfassen.</w:t>
            </w:r>
            <w:r w:rsidRPr="00F64B25">
              <w:rPr>
                <w:rStyle w:val="InstructionsTabelleText"/>
                <w:rFonts w:ascii="Times New Roman" w:hAnsi="Times New Roman"/>
                <w:sz w:val="24"/>
              </w:rPr>
              <w:t xml:space="preserve">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010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NAME</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Name des zum Konsolidierungskreis gehörenden Unternehmens.</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020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CODE</w:t>
            </w:r>
          </w:p>
          <w:p w:rsidR="009A47E2" w:rsidRPr="00F64B25" w:rsidRDefault="009A47E2" w:rsidP="00464F34">
            <w:pPr>
              <w:rPr>
                <w:rStyle w:val="InstructionsTabelleText"/>
                <w:rFonts w:ascii="Times New Roman" w:hAnsi="Times New Roman"/>
                <w:sz w:val="24"/>
              </w:rPr>
            </w:pPr>
            <w:r w:rsidRPr="00F64B25">
              <w:rPr>
                <w:rStyle w:val="InstructionsTabelleText"/>
                <w:rFonts w:ascii="Times New Roman" w:hAnsi="Times New Roman"/>
                <w:sz w:val="24"/>
              </w:rPr>
              <w:t>Dieser Code ist eine Zeilenkennung und kennzeichnet in der Tabelle jeweils eine Zeile.</w:t>
            </w:r>
          </w:p>
          <w:p w:rsidR="002E136A"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Dem zum Konsolidierungskreis gehörenden Unternehmen zugewiesener Code.</w:t>
            </w:r>
          </w:p>
          <w:p w:rsidR="00464F34" w:rsidRPr="00F64B25" w:rsidRDefault="00464F34" w:rsidP="00CE2A09">
            <w:pPr>
              <w:pStyle w:val="InstructionsText"/>
              <w:rPr>
                <w:rStyle w:val="InstructionsTabelleText"/>
                <w:rFonts w:ascii="Times New Roman" w:hAnsi="Times New Roman"/>
                <w:noProof w:val="0"/>
                <w:sz w:val="24"/>
              </w:rPr>
            </w:pPr>
            <w:r w:rsidRPr="00F64B25">
              <w:rPr>
                <w:rStyle w:val="FormatvorlageInstructionsTabelleText"/>
                <w:rFonts w:ascii="Times New Roman" w:hAnsi="Times New Roman"/>
                <w:noProof w:val="0"/>
                <w:sz w:val="24"/>
              </w:rPr>
              <w:t>Die jeweilige Zusammensetzung des Codes richtet sich nach dem nationalen Bericht</w:t>
            </w:r>
            <w:r w:rsidRPr="00F64B25">
              <w:rPr>
                <w:rStyle w:val="FormatvorlageInstructionsTabelleText"/>
                <w:rFonts w:ascii="Times New Roman" w:hAnsi="Times New Roman"/>
                <w:noProof w:val="0"/>
                <w:sz w:val="24"/>
              </w:rPr>
              <w:t>s</w:t>
            </w:r>
            <w:r w:rsidRPr="00F64B25">
              <w:rPr>
                <w:rStyle w:val="FormatvorlageInstructionsTabelleText"/>
                <w:rFonts w:ascii="Times New Roman" w:hAnsi="Times New Roman"/>
                <w:noProof w:val="0"/>
                <w:sz w:val="24"/>
              </w:rPr>
              <w:t xml:space="preserve">system.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025</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UNTERNEHMENSKENNUNG (LEI CODE)</w:t>
            </w:r>
          </w:p>
          <w:p w:rsidR="00C504D3" w:rsidRPr="00F64B25" w:rsidRDefault="00C504D3" w:rsidP="00C504D3">
            <w:pPr>
              <w:rPr>
                <w:rStyle w:val="InstructionsTabelleText"/>
                <w:rFonts w:ascii="Times New Roman" w:hAnsi="Times New Roman"/>
                <w:sz w:val="24"/>
              </w:rPr>
            </w:pPr>
            <w:r w:rsidRPr="00F64B25">
              <w:rPr>
                <w:rStyle w:val="InstructionsTabelleText"/>
                <w:rFonts w:ascii="Times New Roman" w:hAnsi="Times New Roman"/>
                <w:sz w:val="24"/>
              </w:rPr>
              <w:t>Der LEI-Code (Legal Entity Identification Code) ist die Unternehmenskennung, ein vom Finanzstabilitätsrat (FSB) vorgeschlagener und von der G20 gebilligter Referen</w:t>
            </w:r>
            <w:r w:rsidRPr="00F64B25">
              <w:rPr>
                <w:rStyle w:val="InstructionsTabelleText"/>
                <w:rFonts w:ascii="Times New Roman" w:hAnsi="Times New Roman"/>
                <w:sz w:val="24"/>
              </w:rPr>
              <w:t>z</w:t>
            </w:r>
            <w:r w:rsidRPr="00F64B25">
              <w:rPr>
                <w:rStyle w:val="InstructionsTabelleText"/>
                <w:rFonts w:ascii="Times New Roman" w:hAnsi="Times New Roman"/>
                <w:sz w:val="24"/>
              </w:rPr>
              <w:t>code, der eine eindeutige weltweite Identifikation der an Finanzgeschäften beteiligten Unternehmen ermöglichen soll.</w:t>
            </w:r>
          </w:p>
          <w:p w:rsidR="00A10C90" w:rsidRPr="00F64B25" w:rsidRDefault="00C504D3" w:rsidP="009A47E2">
            <w:pPr>
              <w:rPr>
                <w:rStyle w:val="InstructionsTabelleText"/>
                <w:rFonts w:ascii="Times New Roman" w:hAnsi="Times New Roman"/>
                <w:sz w:val="24"/>
              </w:rPr>
            </w:pPr>
            <w:r w:rsidRPr="00F64B25">
              <w:rPr>
                <w:rStyle w:val="InstructionsTabelleText"/>
                <w:rFonts w:ascii="Times New Roman" w:hAnsi="Times New Roman"/>
                <w:sz w:val="24"/>
              </w:rPr>
              <w:t>Bis das globale LEI-System voll einsatzfähig ist, werden den Gegenparteien von einer lokalen Dienststelle (Local Operational Unit) vorläufige LEI Codes zugewiesen. Diese lokale Dienststelle wurde vom Ausschuss für die LEI-Regulierungsaufsicht (Regulat</w:t>
            </w:r>
            <w:r w:rsidRPr="00F64B25">
              <w:rPr>
                <w:rStyle w:val="InstructionsTabelleText"/>
                <w:rFonts w:ascii="Times New Roman" w:hAnsi="Times New Roman"/>
                <w:sz w:val="24"/>
              </w:rPr>
              <w:t>o</w:t>
            </w:r>
            <w:r w:rsidRPr="00F64B25">
              <w:rPr>
                <w:rStyle w:val="InstructionsTabelleText"/>
                <w:rFonts w:ascii="Times New Roman" w:hAnsi="Times New Roman"/>
                <w:sz w:val="24"/>
              </w:rPr>
              <w:t>ry Oversight Committee — ROC, detaillierte Informationen auf folgender Website: www.leiroc.org) gebilligt:</w:t>
            </w:r>
          </w:p>
          <w:p w:rsidR="00464F34" w:rsidRPr="00F64B25" w:rsidRDefault="009A47E2" w:rsidP="00DD2C1E">
            <w:pPr>
              <w:rPr>
                <w:rStyle w:val="InstructionsTabelleberschrift"/>
                <w:rFonts w:ascii="Times New Roman" w:hAnsi="Times New Roman"/>
                <w:sz w:val="24"/>
              </w:rPr>
            </w:pPr>
            <w:r w:rsidRPr="00F64B25">
              <w:rPr>
                <w:rStyle w:val="InstructionsTabelleText"/>
                <w:rFonts w:ascii="Times New Roman" w:hAnsi="Times New Roman"/>
                <w:sz w:val="24"/>
              </w:rPr>
              <w:t xml:space="preserve">Besteht für eine bestimmte Gegenpartei eine Unternehmenskennung (LEI-Code), so ist sie für die Identifizierung der jeweiligen Gegenpartei zu verwenden.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030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INSTITUT ODER DIESEM GLEICHGESTELLT (JA/NEIN)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 xml:space="preserve">„JA“ ist anzugeben, wenn das Institut Eigenmittelanforderungen nach der CRR und der CRD oder Bestimmungen, die mindestens mit den Basel-Bestimmungen gleichwertig </w:t>
            </w:r>
            <w:r w:rsidRPr="00F64B25">
              <w:rPr>
                <w:rStyle w:val="InstructionsTabelleText"/>
                <w:rFonts w:ascii="Times New Roman" w:hAnsi="Times New Roman"/>
                <w:sz w:val="24"/>
              </w:rPr>
              <w:lastRenderedPageBreak/>
              <w:t>sind, unterliegt.</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In anderen Fällen wird „NEIN“ eingetragen.</w:t>
            </w:r>
          </w:p>
          <w:p w:rsidR="00464F34" w:rsidRPr="00F64B25" w:rsidRDefault="00464F34" w:rsidP="00464F34">
            <w:pPr>
              <w:rPr>
                <w:rStyle w:val="InstructionsTabelleText"/>
                <w:rFonts w:ascii="Times New Roman" w:hAnsi="Times New Roman"/>
                <w:sz w:val="24"/>
              </w:rPr>
            </w:pPr>
          </w:p>
          <w:p w:rsidR="00464F34" w:rsidRPr="00F64B25" w:rsidRDefault="00125707" w:rsidP="0023700C">
            <w:pPr>
              <w:ind w:left="372" w:hanging="360"/>
              <w:contextualSpacing/>
              <w:rPr>
                <w:rStyle w:val="InstructionsTabelleText"/>
                <w:rFonts w:ascii="Times New Roman" w:hAnsi="Times New Roman"/>
                <w:sz w:val="24"/>
              </w:rPr>
            </w:pPr>
            <w:r w:rsidRPr="00F64B25">
              <w:rPr>
                <w:rStyle w:val="InstructionsTabelleText"/>
                <w:rFonts w:ascii="Wingdings" w:hAnsi="Wingdings"/>
                <w:sz w:val="24"/>
              </w:rPr>
              <w:t></w:t>
            </w:r>
            <w:r w:rsidRPr="00F64B25">
              <w:tab/>
            </w:r>
            <w:r w:rsidRPr="00F64B25">
              <w:rPr>
                <w:rStyle w:val="InstructionsTabelleText"/>
                <w:rFonts w:ascii="Times New Roman" w:hAnsi="Times New Roman"/>
                <w:sz w:val="24"/>
              </w:rPr>
              <w:t>Minderheitsbeteiligungen:</w:t>
            </w:r>
          </w:p>
          <w:p w:rsidR="00464F34" w:rsidRPr="00F64B25" w:rsidRDefault="00417984" w:rsidP="00464F34">
            <w:pPr>
              <w:rPr>
                <w:rStyle w:val="InstructionsTabelleText"/>
                <w:rFonts w:ascii="Times New Roman" w:hAnsi="Times New Roman"/>
                <w:sz w:val="24"/>
              </w:rPr>
            </w:pPr>
            <w:r w:rsidRPr="00F64B25">
              <w:rPr>
                <w:rFonts w:ascii="Times New Roman" w:hAnsi="Times New Roman"/>
                <w:sz w:val="24"/>
              </w:rPr>
              <w:t>Artikel 81 Absatz 1 Buchstabe a Ziffer ii und Artikel 82 Absatz 1 Buchstabe a Ziffer ii der CRR</w:t>
            </w:r>
          </w:p>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Hinsichtlich der Auswirkungen von Minderheitsbeteiligungen sowie von Tochterunte</w:t>
            </w:r>
            <w:r w:rsidRPr="00F64B25">
              <w:rPr>
                <w:rFonts w:ascii="Times New Roman" w:hAnsi="Times New Roman"/>
                <w:sz w:val="24"/>
              </w:rPr>
              <w:t>r</w:t>
            </w:r>
            <w:r w:rsidRPr="00F64B25">
              <w:rPr>
                <w:rFonts w:ascii="Times New Roman" w:hAnsi="Times New Roman"/>
                <w:sz w:val="24"/>
              </w:rPr>
              <w:t>nehmen begebenen Instrumenten des zusätzlichen Kernkapitals und des Ergänzungsk</w:t>
            </w:r>
            <w:r w:rsidRPr="00F64B25">
              <w:rPr>
                <w:rFonts w:ascii="Times New Roman" w:hAnsi="Times New Roman"/>
                <w:sz w:val="24"/>
              </w:rPr>
              <w:t>a</w:t>
            </w:r>
            <w:r w:rsidRPr="00F64B25">
              <w:rPr>
                <w:rFonts w:ascii="Times New Roman" w:hAnsi="Times New Roman"/>
                <w:sz w:val="24"/>
              </w:rPr>
              <w:t>pitals, sind Tochterunternehmen, deren Kapitalinstrumente anerkannt werden können, Institute oder Unternehmen, die aufgrund des anwendbaren nationalen Rechts den A</w:t>
            </w:r>
            <w:r w:rsidRPr="00F64B25">
              <w:rPr>
                <w:rFonts w:ascii="Times New Roman" w:hAnsi="Times New Roman"/>
                <w:sz w:val="24"/>
              </w:rPr>
              <w:t>n</w:t>
            </w:r>
            <w:r w:rsidRPr="00F64B25">
              <w:rPr>
                <w:rFonts w:ascii="Times New Roman" w:hAnsi="Times New Roman"/>
                <w:sz w:val="24"/>
              </w:rPr>
              <w:t>forderungen der CRR unterliegen.</w:t>
            </w:r>
          </w:p>
        </w:tc>
      </w:tr>
      <w:tr w:rsidR="00B47F0C" w:rsidRPr="00F64B25" w:rsidTr="00672D2A">
        <w:tc>
          <w:tcPr>
            <w:tcW w:w="1188" w:type="dxa"/>
          </w:tcPr>
          <w:p w:rsidR="00B47F0C" w:rsidRPr="00F64B25" w:rsidRDefault="00B47F0C"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035</w:t>
            </w:r>
          </w:p>
        </w:tc>
        <w:tc>
          <w:tcPr>
            <w:tcW w:w="8640" w:type="dxa"/>
          </w:tcPr>
          <w:p w:rsidR="00B47F0C" w:rsidRPr="00F64B25" w:rsidRDefault="00B47F0C" w:rsidP="00464F34">
            <w:pPr>
              <w:rPr>
                <w:rStyle w:val="InstructionsTabelleberschrift"/>
                <w:rFonts w:ascii="Times New Roman" w:hAnsi="Times New Roman"/>
                <w:sz w:val="24"/>
              </w:rPr>
            </w:pPr>
            <w:r w:rsidRPr="00F64B25">
              <w:rPr>
                <w:rStyle w:val="InstructionsTabelleberschrift"/>
                <w:rFonts w:ascii="Times New Roman" w:hAnsi="Times New Roman"/>
                <w:sz w:val="24"/>
              </w:rPr>
              <w:t>ART DES UNTERNEHMENS</w:t>
            </w:r>
          </w:p>
          <w:p w:rsidR="0071377A" w:rsidRPr="00F64B25" w:rsidRDefault="0071377A" w:rsidP="00B47F0C">
            <w:pPr>
              <w:rPr>
                <w:rStyle w:val="InstructionsTabelleText"/>
                <w:rFonts w:ascii="Times New Roman" w:hAnsi="Times New Roman"/>
                <w:bCs/>
                <w:sz w:val="24"/>
              </w:rPr>
            </w:pPr>
            <w:r w:rsidRPr="00F64B25">
              <w:rPr>
                <w:rStyle w:val="InstructionsTabelleText"/>
                <w:rFonts w:ascii="Times New Roman" w:hAnsi="Times New Roman"/>
                <w:sz w:val="24"/>
              </w:rPr>
              <w:t>Die Art des Unternehmens wird auf der Grundlage folgender Kategorien gemeldet:</w:t>
            </w:r>
          </w:p>
          <w:p w:rsidR="0071377A" w:rsidRPr="00F64B25" w:rsidRDefault="0071377A" w:rsidP="009B355E">
            <w:pPr>
              <w:tabs>
                <w:tab w:val="left" w:pos="372"/>
              </w:tabs>
              <w:rPr>
                <w:rStyle w:val="InstructionsTabelleText"/>
                <w:rFonts w:ascii="Times New Roman" w:hAnsi="Times New Roman"/>
                <w:sz w:val="24"/>
              </w:rPr>
            </w:pPr>
            <w:r w:rsidRPr="00F64B25">
              <w:rPr>
                <w:rStyle w:val="InstructionsTabelleText"/>
                <w:rFonts w:ascii="Times New Roman" w:hAnsi="Times New Roman"/>
                <w:sz w:val="24"/>
              </w:rPr>
              <w:t>a)</w:t>
            </w:r>
            <w:r w:rsidRPr="00F64B25">
              <w:tab/>
            </w:r>
            <w:r w:rsidRPr="00F64B25">
              <w:rPr>
                <w:rStyle w:val="InstructionsTabelleText"/>
                <w:rFonts w:ascii="Times New Roman" w:hAnsi="Times New Roman"/>
                <w:sz w:val="24"/>
              </w:rPr>
              <w:t>Kreditinstitut</w:t>
            </w:r>
          </w:p>
          <w:p w:rsidR="0071377A" w:rsidRPr="00F64B25" w:rsidRDefault="0071377A" w:rsidP="009B355E">
            <w:pPr>
              <w:tabs>
                <w:tab w:val="left" w:pos="372"/>
              </w:tabs>
              <w:rPr>
                <w:rStyle w:val="InstructionsTabelleText"/>
                <w:rFonts w:ascii="Times New Roman" w:hAnsi="Times New Roman"/>
                <w:sz w:val="24"/>
              </w:rPr>
            </w:pPr>
            <w:r w:rsidRPr="00F64B25">
              <w:tab/>
            </w:r>
            <w:r w:rsidRPr="00F64B25">
              <w:rPr>
                <w:rStyle w:val="InstructionsTabelleText"/>
                <w:rFonts w:ascii="Times New Roman" w:hAnsi="Times New Roman"/>
                <w:sz w:val="24"/>
              </w:rPr>
              <w:t>Artikel 4 Absatz 1 Nummer 1 der CRR;</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b)</w:t>
            </w:r>
            <w:r w:rsidRPr="00F64B25">
              <w:tab/>
            </w:r>
            <w:r w:rsidRPr="00F64B25">
              <w:rPr>
                <w:rStyle w:val="InstructionsTabelleText"/>
                <w:rFonts w:ascii="Times New Roman" w:hAnsi="Times New Roman"/>
                <w:sz w:val="24"/>
              </w:rPr>
              <w:t>Wertpapierfirma</w:t>
            </w:r>
          </w:p>
          <w:p w:rsidR="0071377A" w:rsidRPr="00F64B25" w:rsidRDefault="0071377A" w:rsidP="009B355E">
            <w:pPr>
              <w:tabs>
                <w:tab w:val="left" w:pos="372"/>
              </w:tabs>
              <w:rPr>
                <w:rStyle w:val="InstructionsTabelleText"/>
                <w:rFonts w:ascii="Times New Roman" w:hAnsi="Times New Roman"/>
                <w:bCs/>
                <w:sz w:val="24"/>
              </w:rPr>
            </w:pPr>
            <w:r w:rsidRPr="00F64B25">
              <w:tab/>
            </w:r>
            <w:r w:rsidRPr="00F64B25">
              <w:rPr>
                <w:rStyle w:val="InstructionsTabelleText"/>
                <w:rFonts w:ascii="Times New Roman" w:hAnsi="Times New Roman"/>
                <w:sz w:val="24"/>
              </w:rPr>
              <w:t>Artikel 4 Absatz 1 Nummer 2 der CRR;</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c)</w:t>
            </w:r>
            <w:r w:rsidRPr="00F64B25">
              <w:tab/>
            </w:r>
            <w:r w:rsidRPr="00F64B25">
              <w:rPr>
                <w:rStyle w:val="InstructionsTabelleText"/>
                <w:rFonts w:ascii="Times New Roman" w:hAnsi="Times New Roman"/>
                <w:sz w:val="24"/>
              </w:rPr>
              <w:t>Finanzinstitut (sonstige)</w:t>
            </w:r>
          </w:p>
          <w:p w:rsidR="00965D27" w:rsidRPr="00F64B25" w:rsidRDefault="0071377A" w:rsidP="009B355E">
            <w:pPr>
              <w:tabs>
                <w:tab w:val="left" w:pos="372"/>
              </w:tabs>
              <w:rPr>
                <w:rStyle w:val="InstructionsTabelleText"/>
                <w:rFonts w:ascii="Times New Roman" w:hAnsi="Times New Roman"/>
                <w:bCs/>
                <w:sz w:val="24"/>
              </w:rPr>
            </w:pPr>
            <w:r w:rsidRPr="00F64B25">
              <w:tab/>
            </w:r>
            <w:r w:rsidRPr="00F64B25">
              <w:rPr>
                <w:rStyle w:val="InstructionsTabelleText"/>
                <w:rFonts w:ascii="Times New Roman" w:hAnsi="Times New Roman"/>
                <w:sz w:val="24"/>
              </w:rPr>
              <w:t>Artikel 4 Absatz 1 Nummern 20, 21 und 26 der CRR;</w:t>
            </w:r>
          </w:p>
          <w:p w:rsidR="0071377A" w:rsidRPr="00F64B25" w:rsidRDefault="00965D27" w:rsidP="00965D27">
            <w:pPr>
              <w:tabs>
                <w:tab w:val="left" w:pos="372"/>
              </w:tabs>
              <w:ind w:left="399" w:hanging="399"/>
              <w:rPr>
                <w:rStyle w:val="InstructionsTabelleText"/>
                <w:rFonts w:ascii="Times New Roman" w:hAnsi="Times New Roman"/>
                <w:bCs/>
                <w:sz w:val="24"/>
              </w:rPr>
            </w:pPr>
            <w:r w:rsidRPr="00F64B25">
              <w:tab/>
            </w:r>
            <w:r w:rsidRPr="00F64B25">
              <w:rPr>
                <w:rStyle w:val="InstructionsTabelleText"/>
                <w:rFonts w:ascii="Times New Roman" w:hAnsi="Times New Roman"/>
                <w:sz w:val="24"/>
              </w:rPr>
              <w:t>Finanzinstitute im Sinne von Artikel 4 Absatz 1 Nummer 26 der CRR, die nicht u</w:t>
            </w:r>
            <w:r w:rsidRPr="00F64B25">
              <w:rPr>
                <w:rStyle w:val="InstructionsTabelleText"/>
                <w:rFonts w:ascii="Times New Roman" w:hAnsi="Times New Roman"/>
                <w:sz w:val="24"/>
              </w:rPr>
              <w:t>n</w:t>
            </w:r>
            <w:r w:rsidRPr="00F64B25">
              <w:rPr>
                <w:rStyle w:val="InstructionsTabelleText"/>
                <w:rFonts w:ascii="Times New Roman" w:hAnsi="Times New Roman"/>
                <w:sz w:val="24"/>
              </w:rPr>
              <w:t>ter die Kategorien d, f oder g fallen;</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d)</w:t>
            </w:r>
            <w:r w:rsidRPr="00F64B25">
              <w:tab/>
            </w:r>
            <w:r w:rsidRPr="00F64B25">
              <w:rPr>
                <w:rStyle w:val="InstructionsTabelleText"/>
                <w:rFonts w:ascii="Times New Roman" w:hAnsi="Times New Roman"/>
                <w:sz w:val="24"/>
              </w:rPr>
              <w:t>(gemischte) Finanzholdinggesellschaft</w:t>
            </w:r>
          </w:p>
          <w:p w:rsidR="0071377A" w:rsidRPr="00F64B25" w:rsidRDefault="0071377A" w:rsidP="009B355E">
            <w:pPr>
              <w:tabs>
                <w:tab w:val="left" w:pos="372"/>
              </w:tabs>
              <w:rPr>
                <w:rStyle w:val="InstructionsTabelleText"/>
                <w:rFonts w:ascii="Times New Roman" w:hAnsi="Times New Roman"/>
                <w:bCs/>
                <w:sz w:val="24"/>
              </w:rPr>
            </w:pPr>
            <w:r w:rsidRPr="00F64B25">
              <w:tab/>
            </w:r>
            <w:r w:rsidRPr="00F64B25">
              <w:rPr>
                <w:rStyle w:val="InstructionsTabelleText"/>
                <w:rFonts w:ascii="Times New Roman" w:hAnsi="Times New Roman"/>
                <w:sz w:val="24"/>
              </w:rPr>
              <w:t>Artikel 4 Absatz 1 Nummern 20 und 21 der CRR;</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e)</w:t>
            </w:r>
            <w:r w:rsidRPr="00F64B25">
              <w:tab/>
            </w:r>
            <w:r w:rsidRPr="00F64B25">
              <w:rPr>
                <w:rStyle w:val="InstructionsTabelleText"/>
                <w:rFonts w:ascii="Times New Roman" w:hAnsi="Times New Roman"/>
                <w:sz w:val="24"/>
              </w:rPr>
              <w:t>Anbieter von Nebendienstleistungen</w:t>
            </w:r>
          </w:p>
          <w:p w:rsidR="0071377A" w:rsidRPr="00F64B25" w:rsidRDefault="0071377A" w:rsidP="009B355E">
            <w:pPr>
              <w:tabs>
                <w:tab w:val="left" w:pos="372"/>
              </w:tabs>
              <w:rPr>
                <w:rStyle w:val="InstructionsTabelleText"/>
                <w:rFonts w:ascii="Times New Roman" w:hAnsi="Times New Roman"/>
                <w:bCs/>
                <w:sz w:val="24"/>
              </w:rPr>
            </w:pPr>
            <w:r w:rsidRPr="00F64B25">
              <w:tab/>
            </w:r>
            <w:r w:rsidRPr="00F64B25">
              <w:rPr>
                <w:rStyle w:val="InstructionsTabelleText"/>
                <w:rFonts w:ascii="Times New Roman" w:hAnsi="Times New Roman"/>
                <w:sz w:val="24"/>
              </w:rPr>
              <w:t>Artikel 4 Absatz 1 Nummer 18 der CRR;</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f)</w:t>
            </w:r>
            <w:r w:rsidRPr="00F64B25">
              <w:tab/>
            </w:r>
            <w:r w:rsidRPr="00F64B25">
              <w:rPr>
                <w:rStyle w:val="InstructionsTabelleText"/>
                <w:rFonts w:ascii="Times New Roman" w:hAnsi="Times New Roman"/>
                <w:sz w:val="24"/>
              </w:rPr>
              <w:t>Verbriefungszweckgesellschaft</w:t>
            </w:r>
          </w:p>
          <w:p w:rsidR="0071377A" w:rsidRPr="00F64B25" w:rsidRDefault="0071377A" w:rsidP="009B355E">
            <w:pPr>
              <w:tabs>
                <w:tab w:val="left" w:pos="372"/>
              </w:tabs>
              <w:rPr>
                <w:rStyle w:val="InstructionsTabelleText"/>
                <w:rFonts w:ascii="Times New Roman" w:hAnsi="Times New Roman"/>
                <w:bCs/>
                <w:sz w:val="24"/>
              </w:rPr>
            </w:pPr>
            <w:r w:rsidRPr="00F64B25">
              <w:tab/>
            </w:r>
            <w:r w:rsidRPr="00F64B25">
              <w:rPr>
                <w:rStyle w:val="InstructionsTabelleText"/>
                <w:rFonts w:ascii="Times New Roman" w:hAnsi="Times New Roman"/>
                <w:sz w:val="24"/>
              </w:rPr>
              <w:t>Artikel 4 Absatz 1 Nummer 66 der CRR;</w:t>
            </w:r>
          </w:p>
          <w:p w:rsidR="0071377A" w:rsidRPr="00F64B25" w:rsidRDefault="0071377A" w:rsidP="009B355E">
            <w:pPr>
              <w:tabs>
                <w:tab w:val="left" w:pos="372"/>
              </w:tabs>
              <w:rPr>
                <w:rStyle w:val="InstructionsTabelleText"/>
                <w:rFonts w:ascii="Times New Roman" w:hAnsi="Times New Roman"/>
                <w:bCs/>
                <w:sz w:val="24"/>
              </w:rPr>
            </w:pPr>
            <w:r w:rsidRPr="00F64B25">
              <w:rPr>
                <w:rStyle w:val="InstructionsTabelleText"/>
                <w:rFonts w:ascii="Times New Roman" w:hAnsi="Times New Roman"/>
                <w:sz w:val="24"/>
              </w:rPr>
              <w:t>g)</w:t>
            </w:r>
            <w:r w:rsidRPr="00F64B25">
              <w:tab/>
            </w:r>
            <w:r w:rsidRPr="00F64B25">
              <w:rPr>
                <w:rStyle w:val="InstructionsTabelleText"/>
                <w:rFonts w:ascii="Times New Roman" w:hAnsi="Times New Roman"/>
                <w:sz w:val="24"/>
              </w:rPr>
              <w:t>Emittent gedeckter Schuldverschreibungen</w:t>
            </w:r>
          </w:p>
          <w:p w:rsidR="009B526D" w:rsidRPr="00F64B25" w:rsidRDefault="009B526D" w:rsidP="009B355E">
            <w:pPr>
              <w:tabs>
                <w:tab w:val="left" w:pos="372"/>
              </w:tabs>
              <w:ind w:left="372"/>
              <w:rPr>
                <w:rStyle w:val="InstructionsTabelleText"/>
                <w:rFonts w:ascii="Times New Roman" w:hAnsi="Times New Roman"/>
                <w:bCs/>
                <w:sz w:val="24"/>
              </w:rPr>
            </w:pPr>
            <w:r w:rsidRPr="00F64B25">
              <w:rPr>
                <w:rStyle w:val="InstructionsTabelleText"/>
                <w:rFonts w:ascii="Times New Roman" w:hAnsi="Times New Roman"/>
                <w:sz w:val="24"/>
              </w:rPr>
              <w:t>Unternehmen, das gegründet wurde, um gedeckte Schuldverschreibungen zu beg</w:t>
            </w:r>
            <w:r w:rsidRPr="00F64B25">
              <w:rPr>
                <w:rStyle w:val="InstructionsTabelleText"/>
                <w:rFonts w:ascii="Times New Roman" w:hAnsi="Times New Roman"/>
                <w:sz w:val="24"/>
              </w:rPr>
              <w:t>e</w:t>
            </w:r>
            <w:r w:rsidRPr="00F64B25">
              <w:rPr>
                <w:rStyle w:val="InstructionsTabelleText"/>
                <w:rFonts w:ascii="Times New Roman" w:hAnsi="Times New Roman"/>
                <w:sz w:val="24"/>
              </w:rPr>
              <w:t>ben oder Sicherheiten für gedeckte Schuldverschreibungen zu halten, sofern es nicht zu einer der Kategorien a, b oder d bis f gehört;</w:t>
            </w:r>
          </w:p>
          <w:p w:rsidR="0089010B" w:rsidRPr="00F64B25" w:rsidRDefault="0089010B" w:rsidP="009B355E">
            <w:pPr>
              <w:tabs>
                <w:tab w:val="left" w:pos="372"/>
              </w:tabs>
              <w:rPr>
                <w:rStyle w:val="InstructionsTabelleText"/>
                <w:rFonts w:ascii="Times New Roman" w:hAnsi="Times New Roman"/>
                <w:sz w:val="24"/>
              </w:rPr>
            </w:pPr>
            <w:r w:rsidRPr="00F64B25">
              <w:rPr>
                <w:rStyle w:val="InstructionsTabelleText"/>
                <w:rFonts w:ascii="Times New Roman" w:hAnsi="Times New Roman"/>
                <w:sz w:val="24"/>
              </w:rPr>
              <w:t>h)</w:t>
            </w:r>
            <w:r w:rsidRPr="00F64B25">
              <w:tab/>
            </w:r>
            <w:r w:rsidRPr="00F64B25">
              <w:rPr>
                <w:rStyle w:val="InstructionsTabelleText"/>
                <w:rFonts w:ascii="Times New Roman" w:hAnsi="Times New Roman"/>
                <w:sz w:val="24"/>
              </w:rPr>
              <w:t>sonstige Art von Unternehmen</w:t>
            </w:r>
          </w:p>
          <w:p w:rsidR="00DA0DB4" w:rsidRPr="00F64B25" w:rsidRDefault="00AE7CD3" w:rsidP="00AE7CD3">
            <w:pPr>
              <w:tabs>
                <w:tab w:val="left" w:pos="372"/>
              </w:tabs>
              <w:ind w:left="372"/>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andere als die unter den Buchstaben a bis g genannten Unternehmen</w:t>
            </w:r>
          </w:p>
          <w:p w:rsidR="00965D27" w:rsidRPr="00F64B25" w:rsidRDefault="00965D27" w:rsidP="00255BA9">
            <w:pPr>
              <w:tabs>
                <w:tab w:val="left" w:pos="372"/>
              </w:tabs>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Unterliegt ein Unternehmen nicht der CRR und der CRD, dafür jedoch Bestimmungen, die mindestens mit den Basel-Bestimmungen gleichwertig sind, wird die betreffende Kategorie nach bestem Vermögen bestimmt.</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040</w:t>
            </w:r>
          </w:p>
        </w:tc>
        <w:tc>
          <w:tcPr>
            <w:tcW w:w="8640" w:type="dxa"/>
          </w:tcPr>
          <w:p w:rsidR="00464F34" w:rsidRPr="00F64B25" w:rsidRDefault="00464F34" w:rsidP="00464F34">
            <w:pPr>
              <w:rPr>
                <w:rFonts w:ascii="Times New Roman" w:hAnsi="Times New Roman"/>
                <w:b/>
                <w:sz w:val="24"/>
                <w:u w:val="single"/>
              </w:rPr>
            </w:pPr>
            <w:r w:rsidRPr="00F64B25">
              <w:rPr>
                <w:rFonts w:ascii="Times New Roman" w:hAnsi="Times New Roman"/>
                <w:b/>
                <w:sz w:val="24"/>
                <w:u w:val="single"/>
              </w:rPr>
              <w:t xml:space="preserve">DATENUMFANG: </w:t>
            </w:r>
            <w:r w:rsidRPr="00F64B25">
              <w:rPr>
                <w:rFonts w:ascii="Times New Roman" w:hAnsi="Times New Roman"/>
                <w:b/>
                <w:caps/>
                <w:sz w:val="24"/>
                <w:u w:val="single"/>
              </w:rPr>
              <w:t>Vollkonsolidierte Einzelbasis (SF) ODER teilkonsolidierte Einzelbasis (SP)</w:t>
            </w:r>
          </w:p>
          <w:p w:rsidR="00464F34" w:rsidRPr="00F64B25" w:rsidRDefault="00464F34" w:rsidP="009E5DCC">
            <w:pPr>
              <w:rPr>
                <w:rStyle w:val="Heading1Char"/>
                <w:rFonts w:ascii="Times New Roman" w:hAnsi="Times New Roman"/>
                <w:sz w:val="24"/>
                <w:szCs w:val="24"/>
              </w:rPr>
            </w:pPr>
            <w:r w:rsidRPr="00F64B25">
              <w:rPr>
                <w:rStyle w:val="InstructionsTabelleText"/>
                <w:rFonts w:ascii="Times New Roman" w:hAnsi="Times New Roman"/>
                <w:sz w:val="24"/>
              </w:rPr>
              <w:lastRenderedPageBreak/>
              <w:t>„SF“</w:t>
            </w:r>
            <w:r w:rsidRPr="00F64B25">
              <w:rPr>
                <w:rFonts w:ascii="Times New Roman" w:hAnsi="Times New Roman"/>
                <w:sz w:val="24"/>
              </w:rPr>
              <w:t xml:space="preserve"> wird bei vollkonsolidierten, einzelnen Tochterunternehmen angegeben.</w:t>
            </w:r>
            <w:r w:rsidRPr="00F64B25">
              <w:rPr>
                <w:rStyle w:val="Heading1Char"/>
                <w:rFonts w:ascii="Times New Roman" w:hAnsi="Times New Roman"/>
                <w:sz w:val="24"/>
              </w:rPr>
              <w:t xml:space="preserve"> </w:t>
            </w:r>
          </w:p>
          <w:p w:rsidR="00464F34" w:rsidRPr="00F64B25" w:rsidRDefault="009E5DCC" w:rsidP="00941843">
            <w:pPr>
              <w:rPr>
                <w:rStyle w:val="InstructionsTabelleText"/>
                <w:rFonts w:ascii="Times New Roman" w:hAnsi="Times New Roman"/>
                <w:smallCaps/>
                <w:sz w:val="24"/>
              </w:rPr>
            </w:pPr>
            <w:r w:rsidRPr="00F64B25">
              <w:rPr>
                <w:rStyle w:val="InstructionsTabelleText"/>
                <w:rFonts w:ascii="Times New Roman" w:hAnsi="Times New Roman"/>
                <w:sz w:val="24"/>
              </w:rPr>
              <w:t>„SP“</w:t>
            </w:r>
            <w:r w:rsidRPr="00F64B25">
              <w:rPr>
                <w:rFonts w:ascii="Times New Roman" w:hAnsi="Times New Roman"/>
                <w:sz w:val="24"/>
              </w:rPr>
              <w:t xml:space="preserve"> wird bei teilkonsolidierten, einzelnen Tochterunternehmen angegeben.</w:t>
            </w:r>
            <w:r w:rsidRPr="00F64B25">
              <w:rPr>
                <w:rStyle w:val="InstructionsTabelleText"/>
                <w:rFonts w:ascii="Times New Roman" w:hAnsi="Times New Roman"/>
                <w:i/>
                <w:sz w:val="24"/>
              </w:rPr>
              <w:t xml:space="preserve">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050</w:t>
            </w:r>
          </w:p>
        </w:tc>
        <w:tc>
          <w:tcPr>
            <w:tcW w:w="8640" w:type="dxa"/>
          </w:tcPr>
          <w:p w:rsidR="00464F34" w:rsidRPr="00F64B25" w:rsidRDefault="00464F34" w:rsidP="00464F34">
            <w:pPr>
              <w:rPr>
                <w:rFonts w:ascii="Times New Roman" w:hAnsi="Times New Roman"/>
                <w:b/>
                <w:sz w:val="24"/>
                <w:u w:val="single"/>
              </w:rPr>
            </w:pPr>
            <w:r w:rsidRPr="00F64B25">
              <w:rPr>
                <w:rFonts w:ascii="Times New Roman" w:hAnsi="Times New Roman"/>
                <w:b/>
                <w:sz w:val="24"/>
                <w:u w:val="single"/>
              </w:rPr>
              <w:t xml:space="preserve">LÄNDERCODE </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 xml:space="preserve">Die Institute nennen den aus zwei Buchstaben bestehenden Ländercode gemäß ISO 3166-2.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060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ANTEIL DER BETEILIGUNG IN %</w:t>
            </w:r>
          </w:p>
          <w:p w:rsidR="00464F34" w:rsidRPr="00F64B25" w:rsidRDefault="00464F34" w:rsidP="00417984">
            <w:pPr>
              <w:rPr>
                <w:rStyle w:val="InstructionsTabelleText"/>
                <w:rFonts w:ascii="Times New Roman" w:hAnsi="Times New Roman"/>
                <w:sz w:val="24"/>
              </w:rPr>
            </w:pPr>
            <w:r w:rsidRPr="00F64B25">
              <w:rPr>
                <w:rStyle w:val="InstructionsTabelleText"/>
                <w:rFonts w:ascii="Times New Roman" w:hAnsi="Times New Roman"/>
                <w:sz w:val="24"/>
              </w:rPr>
              <w:t>Dieser Prozentsatz bezieht sich auf den tatsächlichen Anteil des Kapitals, das das Mu</w:t>
            </w:r>
            <w:r w:rsidRPr="00F64B25">
              <w:rPr>
                <w:rStyle w:val="InstructionsTabelleText"/>
                <w:rFonts w:ascii="Times New Roman" w:hAnsi="Times New Roman"/>
                <w:sz w:val="24"/>
              </w:rPr>
              <w:t>t</w:t>
            </w:r>
            <w:r w:rsidRPr="00F64B25">
              <w:rPr>
                <w:rStyle w:val="InstructionsTabelleText"/>
                <w:rFonts w:ascii="Times New Roman" w:hAnsi="Times New Roman"/>
                <w:sz w:val="24"/>
              </w:rPr>
              <w:t>terunternehmen an Tochterunternehmen hält. Bei einer vollständigen Konsolidierung eines direkten Tochterunternehmens beträgt der tatsächliche Anteil z. B. 70 %. Nach Artikel 4 Absatz 1 Nummer 16 der CRR ergibt sich der Anteil der Beteiligung an e</w:t>
            </w:r>
            <w:r w:rsidRPr="00F64B25">
              <w:rPr>
                <w:rStyle w:val="InstructionsTabelleText"/>
                <w:rFonts w:ascii="Times New Roman" w:hAnsi="Times New Roman"/>
                <w:sz w:val="24"/>
              </w:rPr>
              <w:t>i</w:t>
            </w:r>
            <w:r w:rsidRPr="00F64B25">
              <w:rPr>
                <w:rStyle w:val="InstructionsTabelleText"/>
                <w:rFonts w:ascii="Times New Roman" w:hAnsi="Times New Roman"/>
                <w:sz w:val="24"/>
              </w:rPr>
              <w:t>nem Tochterunternehmen eines auszuweisenden Tochterunternehmens aus einer Mu</w:t>
            </w:r>
            <w:r w:rsidRPr="00F64B25">
              <w:rPr>
                <w:rStyle w:val="InstructionsTabelleText"/>
                <w:rFonts w:ascii="Times New Roman" w:hAnsi="Times New Roman"/>
                <w:sz w:val="24"/>
              </w:rPr>
              <w:t>l</w:t>
            </w:r>
            <w:r w:rsidRPr="00F64B25">
              <w:rPr>
                <w:rStyle w:val="InstructionsTabelleText"/>
                <w:rFonts w:ascii="Times New Roman" w:hAnsi="Times New Roman"/>
                <w:sz w:val="24"/>
              </w:rPr>
              <w:t>tiplikation der Anteile zwischen den jeweiligen Tochterunternehmen.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070-240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ANGABEN ZU DEN EIGENMITTELANFORDERUNG UNTERLIEGENDEN UNTERNEHMEN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Im Abschnitt mit den Detailangaben (d. h. Spalten 070 bis 240) werden nur Informat</w:t>
            </w:r>
            <w:r w:rsidRPr="00F64B25">
              <w:rPr>
                <w:rStyle w:val="InstructionsTabelleText"/>
                <w:rFonts w:ascii="Times New Roman" w:hAnsi="Times New Roman"/>
                <w:sz w:val="24"/>
              </w:rPr>
              <w:t>i</w:t>
            </w:r>
            <w:r w:rsidRPr="00F64B25">
              <w:rPr>
                <w:rStyle w:val="InstructionsTabelleText"/>
                <w:rFonts w:ascii="Times New Roman" w:hAnsi="Times New Roman"/>
                <w:sz w:val="24"/>
              </w:rPr>
              <w:t>onen über Unternehmen und Teilkonzerne erfasst, die aufgrund der Tatsache, dass sie in den Konsolidierungskreis fallen (</w:t>
            </w:r>
            <w:r w:rsidRPr="00F64B25">
              <w:rPr>
                <w:rFonts w:ascii="Times New Roman" w:hAnsi="Times New Roman"/>
                <w:sz w:val="24"/>
              </w:rPr>
              <w:t>Teil 1 Titel II Kapitel 2 der CRR</w:t>
            </w:r>
            <w:r w:rsidRPr="00F64B25">
              <w:rPr>
                <w:rStyle w:val="InstructionsTabelleText"/>
                <w:rFonts w:ascii="Times New Roman" w:hAnsi="Times New Roman"/>
                <w:sz w:val="24"/>
              </w:rPr>
              <w:t xml:space="preserve">), gemäß der CRR oder gemäß Bestimmungen, die mindestens mit den Basel-Bestimmungen gleichwertig sind, effektiv Solvabilitätsanforderungen unterliegen (d. h. in Spalte 030 wurde „Ja“ eingetragen). </w:t>
            </w:r>
          </w:p>
          <w:p w:rsidR="00464F34" w:rsidRPr="00F64B25" w:rsidRDefault="00464F34" w:rsidP="00464F34">
            <w:pPr>
              <w:rPr>
                <w:rFonts w:ascii="Times New Roman" w:hAnsi="Times New Roman"/>
                <w:sz w:val="24"/>
              </w:rPr>
            </w:pPr>
            <w:r w:rsidRPr="00F64B25">
              <w:rPr>
                <w:rFonts w:ascii="Times New Roman" w:hAnsi="Times New Roman"/>
                <w:sz w:val="24"/>
              </w:rPr>
              <w:t>Es werden Angaben zu jedem einzelnen, Eigenmittelanforderungen unterliegenden Institut einer konsolidierten Gruppe aufgenommen, ungeachtet des jeweiligen Stando</w:t>
            </w:r>
            <w:r w:rsidRPr="00F64B25">
              <w:rPr>
                <w:rFonts w:ascii="Times New Roman" w:hAnsi="Times New Roman"/>
                <w:sz w:val="24"/>
              </w:rPr>
              <w:t>r</w:t>
            </w:r>
            <w:r w:rsidRPr="00F64B25">
              <w:rPr>
                <w:rFonts w:ascii="Times New Roman" w:hAnsi="Times New Roman"/>
                <w:sz w:val="24"/>
              </w:rPr>
              <w:t xml:space="preserve">tes dieser Institute. </w:t>
            </w:r>
          </w:p>
          <w:p w:rsidR="00464F34" w:rsidRPr="00F64B25" w:rsidRDefault="00464F34" w:rsidP="00464F34">
            <w:pPr>
              <w:rPr>
                <w:rFonts w:ascii="Times New Roman" w:hAnsi="Times New Roman"/>
                <w:sz w:val="24"/>
              </w:rPr>
            </w:pPr>
            <w:r w:rsidRPr="00F64B25">
              <w:rPr>
                <w:rFonts w:ascii="Times New Roman" w:hAnsi="Times New Roman"/>
                <w:sz w:val="24"/>
              </w:rPr>
              <w:t>Die in diesem Teil gemachten Angaben entsprechen den lokalen Solvabilitätsvorschri</w:t>
            </w:r>
            <w:r w:rsidRPr="00F64B25">
              <w:rPr>
                <w:rFonts w:ascii="Times New Roman" w:hAnsi="Times New Roman"/>
                <w:sz w:val="24"/>
              </w:rPr>
              <w:t>f</w:t>
            </w:r>
            <w:r w:rsidRPr="00F64B25">
              <w:rPr>
                <w:rFonts w:ascii="Times New Roman" w:hAnsi="Times New Roman"/>
                <w:sz w:val="24"/>
              </w:rPr>
              <w:t>ten der Betriebsstätte des Instituts. (Bei diesem Meldebogen ist also keine auf Einze</w:t>
            </w:r>
            <w:r w:rsidRPr="00F64B25">
              <w:rPr>
                <w:rFonts w:ascii="Times New Roman" w:hAnsi="Times New Roman"/>
                <w:sz w:val="24"/>
              </w:rPr>
              <w:t>l</w:t>
            </w:r>
            <w:r w:rsidRPr="00F64B25">
              <w:rPr>
                <w:rFonts w:ascii="Times New Roman" w:hAnsi="Times New Roman"/>
                <w:sz w:val="24"/>
              </w:rPr>
              <w:t>basis durchzuführende, doppelte Berechnung nach den Vorschriften des Mutterinstituts erforderlich.) Weichen örtliche Solvabilitätsvorschriften von der CRR ab und enthalten diese Vorschriften keine vergleichbare Aufschlüsselung, sind die Angaben soweit ei</w:t>
            </w:r>
            <w:r w:rsidRPr="00F64B25">
              <w:rPr>
                <w:rFonts w:ascii="Times New Roman" w:hAnsi="Times New Roman"/>
                <w:sz w:val="24"/>
              </w:rPr>
              <w:t>n</w:t>
            </w:r>
            <w:r w:rsidRPr="00F64B25">
              <w:rPr>
                <w:rFonts w:ascii="Times New Roman" w:hAnsi="Times New Roman"/>
                <w:sz w:val="24"/>
              </w:rPr>
              <w:t>zutragen, wie Daten in der betreffenden Granularität verfügbar sind. Bei dem hier b</w:t>
            </w:r>
            <w:r w:rsidRPr="00F64B25">
              <w:rPr>
                <w:rFonts w:ascii="Times New Roman" w:hAnsi="Times New Roman"/>
                <w:sz w:val="24"/>
              </w:rPr>
              <w:t>e</w:t>
            </w:r>
            <w:r w:rsidRPr="00F64B25">
              <w:rPr>
                <w:rFonts w:ascii="Times New Roman" w:hAnsi="Times New Roman"/>
                <w:sz w:val="24"/>
              </w:rPr>
              <w:t>schriebenen Teil handelt es sich also um einen Meldebogen zur Erfassung von Sac</w:t>
            </w:r>
            <w:r w:rsidRPr="00F64B25">
              <w:rPr>
                <w:rFonts w:ascii="Times New Roman" w:hAnsi="Times New Roman"/>
                <w:sz w:val="24"/>
              </w:rPr>
              <w:t>h</w:t>
            </w:r>
            <w:r w:rsidRPr="00F64B25">
              <w:rPr>
                <w:rFonts w:ascii="Times New Roman" w:hAnsi="Times New Roman"/>
                <w:sz w:val="24"/>
              </w:rPr>
              <w:t>verhalten, in dem die Berechnungen der von den einzelnen Instituten einer Gruppe durchgeführten Berechnungen zusammengefasst werden. Dabei wird berücksichtigt, dass für einige dieser Institute abweichende Solvabilitätsvorschriften gelten können.</w:t>
            </w:r>
          </w:p>
          <w:p w:rsidR="00464F34" w:rsidRPr="00F64B25" w:rsidRDefault="00464F34" w:rsidP="00464F34">
            <w:pPr>
              <w:rPr>
                <w:rStyle w:val="InstructionsTabelleText"/>
                <w:rFonts w:ascii="Times New Roman" w:hAnsi="Times New Roman"/>
                <w:b/>
                <w:sz w:val="24"/>
                <w:u w:val="single"/>
              </w:rPr>
            </w:pPr>
            <w:r w:rsidRPr="00F64B25">
              <w:rPr>
                <w:rStyle w:val="InstructionsTabelleText"/>
                <w:rFonts w:ascii="Times New Roman" w:hAnsi="Times New Roman"/>
                <w:b/>
                <w:sz w:val="24"/>
                <w:u w:val="single"/>
              </w:rPr>
              <w:t>Meldung fixer Gemeinkosten von Wertpapierfirmen:</w:t>
            </w:r>
          </w:p>
          <w:p w:rsidR="00464F34" w:rsidRPr="00F64B25" w:rsidRDefault="00464F34" w:rsidP="00464F34">
            <w:pPr>
              <w:autoSpaceDE w:val="0"/>
              <w:autoSpaceDN w:val="0"/>
              <w:adjustRightInd w:val="0"/>
              <w:spacing w:after="0"/>
              <w:rPr>
                <w:rStyle w:val="InstructionsTabelleText"/>
                <w:rFonts w:ascii="Times New Roman" w:hAnsi="Times New Roman"/>
                <w:sz w:val="24"/>
              </w:rPr>
            </w:pPr>
            <w:r w:rsidRPr="00F64B25">
              <w:rPr>
                <w:rStyle w:val="InstructionsTabelleText"/>
                <w:rFonts w:ascii="Times New Roman" w:hAnsi="Times New Roman"/>
                <w:sz w:val="24"/>
              </w:rPr>
              <w:t>Wertpapierfirmen beziehen gemäß den Artikeln 95, 96, 97 und 98 der CRR Eigenmi</w:t>
            </w:r>
            <w:r w:rsidRPr="00F64B25">
              <w:rPr>
                <w:rStyle w:val="InstructionsTabelleText"/>
                <w:rFonts w:ascii="Times New Roman" w:hAnsi="Times New Roman"/>
                <w:sz w:val="24"/>
              </w:rPr>
              <w:t>t</w:t>
            </w:r>
            <w:r w:rsidRPr="00F64B25">
              <w:rPr>
                <w:rStyle w:val="InstructionsTabelleText"/>
                <w:rFonts w:ascii="Times New Roman" w:hAnsi="Times New Roman"/>
                <w:sz w:val="24"/>
              </w:rPr>
              <w:t>telanforderungen für fixe Gemeinkosten in ihre Berechnung des Eigenkapitalkoeff</w:t>
            </w:r>
            <w:r w:rsidRPr="00F64B25">
              <w:rPr>
                <w:rStyle w:val="InstructionsTabelleText"/>
                <w:rFonts w:ascii="Times New Roman" w:hAnsi="Times New Roman"/>
                <w:sz w:val="24"/>
              </w:rPr>
              <w:t>i</w:t>
            </w:r>
            <w:r w:rsidRPr="00F64B25">
              <w:rPr>
                <w:rStyle w:val="InstructionsTabelleText"/>
                <w:rFonts w:ascii="Times New Roman" w:hAnsi="Times New Roman"/>
                <w:sz w:val="24"/>
              </w:rPr>
              <w:t>zienten ein.</w:t>
            </w:r>
          </w:p>
          <w:p w:rsidR="00464F34" w:rsidRPr="00F64B25" w:rsidRDefault="00464F34" w:rsidP="00941843">
            <w:pPr>
              <w:autoSpaceDE w:val="0"/>
              <w:autoSpaceDN w:val="0"/>
              <w:adjustRightInd w:val="0"/>
              <w:spacing w:after="0"/>
              <w:rPr>
                <w:rStyle w:val="InstructionsTabelleText"/>
                <w:rFonts w:ascii="Times New Roman" w:hAnsi="Times New Roman"/>
                <w:sz w:val="24"/>
              </w:rPr>
            </w:pPr>
            <w:r w:rsidRPr="00F64B25">
              <w:rPr>
                <w:rStyle w:val="InstructionsTabelleText"/>
                <w:rFonts w:ascii="Times New Roman" w:hAnsi="Times New Roman"/>
                <w:sz w:val="24"/>
              </w:rPr>
              <w:t xml:space="preserve">Der mit den fixen Gemeinkosten zusammenhängende Teil des Gesamtrisikobetrags wird in Spalte 100 in Teil 2 des Meldebogens ausgewiesen.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070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GESAMTRISIKOBETRAG </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Auszuweisen ist die Summe der Spalten 080 bis 110.</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080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KREDITRISIKO, GEGENPARTEIAUSFALLRISIKO, VERWÄSSERUNGSR</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SIKO, VORLEISTUNGEN UND ABWICKLUNGS-/LIEFERRISIKO</w:t>
            </w:r>
          </w:p>
          <w:p w:rsidR="00464F34" w:rsidRPr="00F64B25" w:rsidRDefault="00464F34" w:rsidP="00E871FE">
            <w:pPr>
              <w:rPr>
                <w:rStyle w:val="InstructionsTabelleText"/>
                <w:rFonts w:ascii="Times New Roman" w:hAnsi="Times New Roman"/>
                <w:sz w:val="24"/>
              </w:rPr>
            </w:pPr>
            <w:r w:rsidRPr="00F64B25">
              <w:rPr>
                <w:rStyle w:val="InstructionsTabelleText"/>
                <w:rFonts w:ascii="Times New Roman" w:hAnsi="Times New Roman"/>
                <w:sz w:val="24"/>
              </w:rPr>
              <w:t>Der in dieser Spalte auszuweisende Betrag entspricht der Summe der risikogewichteten Positionsbeträge, die mit den Beträgen gleich oder gleichwertig sind, die in Zeile 040</w:t>
            </w:r>
            <w:r w:rsidRPr="00F64B25">
              <w:rPr>
                <w:rStyle w:val="InstructionsTabelleberschrift"/>
                <w:rFonts w:ascii="Times New Roman" w:hAnsi="Times New Roman"/>
                <w:b w:val="0"/>
                <w:sz w:val="24"/>
                <w:u w:val="none"/>
              </w:rPr>
              <w:t xml:space="preserve"> „RISIKOGEWICHTETE POSITIONSBETRÄGE</w:t>
            </w:r>
            <w:r w:rsidRPr="00F64B25">
              <w:t xml:space="preserve"> </w:t>
            </w:r>
            <w:r w:rsidRPr="00F64B25">
              <w:rPr>
                <w:rStyle w:val="InstructionsTabelleText"/>
                <w:rFonts w:ascii="Times New Roman" w:hAnsi="Times New Roman"/>
                <w:sz w:val="24"/>
              </w:rPr>
              <w:t>FÜR DAS KREDIT-, DAS G</w:t>
            </w:r>
            <w:r w:rsidRPr="00F64B25">
              <w:rPr>
                <w:rStyle w:val="InstructionsTabelleText"/>
                <w:rFonts w:ascii="Times New Roman" w:hAnsi="Times New Roman"/>
                <w:sz w:val="24"/>
              </w:rPr>
              <w:t>E</w:t>
            </w:r>
            <w:r w:rsidRPr="00F64B25">
              <w:rPr>
                <w:rStyle w:val="InstructionsTabelleText"/>
                <w:rFonts w:ascii="Times New Roman" w:hAnsi="Times New Roman"/>
                <w:sz w:val="24"/>
              </w:rPr>
              <w:t>GENPARTEIAUSFALL- UND DAS VERWÄSSERUNGSRISIKO SOWIE VO</w:t>
            </w:r>
            <w:r w:rsidRPr="00F64B25">
              <w:rPr>
                <w:rStyle w:val="InstructionsTabelleText"/>
                <w:rFonts w:ascii="Times New Roman" w:hAnsi="Times New Roman"/>
                <w:sz w:val="24"/>
              </w:rPr>
              <w:t>R</w:t>
            </w:r>
            <w:r w:rsidRPr="00F64B25">
              <w:rPr>
                <w:rStyle w:val="InstructionsTabelleText"/>
                <w:rFonts w:ascii="Times New Roman" w:hAnsi="Times New Roman"/>
                <w:sz w:val="24"/>
              </w:rPr>
              <w:t>LEISTUNGEN“ ausgewiesen werden müssen. Sie müssen ferner mit den Beträgen der Eigenmittelanforderungen gleich oder gleichwertig sein, die in Zeile 490 „RISIKOP</w:t>
            </w:r>
            <w:r w:rsidRPr="00F64B25">
              <w:rPr>
                <w:rStyle w:val="InstructionsTabelleText"/>
                <w:rFonts w:ascii="Times New Roman" w:hAnsi="Times New Roman"/>
                <w:sz w:val="24"/>
              </w:rPr>
              <w:t>O</w:t>
            </w:r>
            <w:r w:rsidRPr="00F64B25">
              <w:rPr>
                <w:rStyle w:val="InstructionsTabelleText"/>
                <w:rFonts w:ascii="Times New Roman" w:hAnsi="Times New Roman"/>
                <w:sz w:val="24"/>
              </w:rPr>
              <w:t>SITIONSBETRAG FÜR ABWICKLUNGS- UND LIEFERRISIKEN“ des Meldeb</w:t>
            </w:r>
            <w:r w:rsidRPr="00F64B25">
              <w:rPr>
                <w:rStyle w:val="InstructionsTabelleText"/>
                <w:rFonts w:ascii="Times New Roman" w:hAnsi="Times New Roman"/>
                <w:sz w:val="24"/>
              </w:rPr>
              <w:t>o</w:t>
            </w:r>
            <w:r w:rsidRPr="00F64B25">
              <w:rPr>
                <w:rStyle w:val="InstructionsTabelleText"/>
                <w:rFonts w:ascii="Times New Roman" w:hAnsi="Times New Roman"/>
                <w:sz w:val="24"/>
              </w:rPr>
              <w:t>gens CA2 gemeldet werden müssen.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090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POSITIONS-, FREMDWÄHRUNGS- UND WARENPOSITIONSRISIKEN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Der in dieser Spalte auszuweisende Betrag entspricht dem Betrag der Eigenmittela</w:t>
            </w:r>
            <w:r w:rsidRPr="00F64B25">
              <w:rPr>
                <w:rStyle w:val="InstructionsTabelleText"/>
                <w:rFonts w:ascii="Times New Roman" w:hAnsi="Times New Roman"/>
                <w:sz w:val="24"/>
              </w:rPr>
              <w:t>n</w:t>
            </w:r>
            <w:r w:rsidRPr="00F64B25">
              <w:rPr>
                <w:rStyle w:val="InstructionsTabelleText"/>
                <w:rFonts w:ascii="Times New Roman" w:hAnsi="Times New Roman"/>
                <w:sz w:val="24"/>
              </w:rPr>
              <w:t>forderungen, die mit den in Zeile 520 „GESAMTRISIKOBETRAG FÜR POSITIONS-, FREMDWÄHRUNGS- UND WARENPOSITIONSRISIKEN“ des Meldebogens CA2 zu meldenden Anforderungen gleich oder gleichwertig sind.</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OPERATIONELLES RISIKO</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Der in dieser Spalte auszuweisende Betrag entspricht dem Risikobetrag, der mit dem in Zeile 590 „GESAMTRISIKOBETRAG DER RISIKOPOSITIONEN FÜR OPERAT</w:t>
            </w:r>
            <w:r w:rsidRPr="00F64B25">
              <w:rPr>
                <w:rStyle w:val="InstructionsTabelleText"/>
                <w:rFonts w:ascii="Times New Roman" w:hAnsi="Times New Roman"/>
                <w:sz w:val="24"/>
              </w:rPr>
              <w:t>I</w:t>
            </w:r>
            <w:r w:rsidRPr="00F64B25">
              <w:rPr>
                <w:rStyle w:val="InstructionsTabelleText"/>
                <w:rFonts w:ascii="Times New Roman" w:hAnsi="Times New Roman"/>
                <w:sz w:val="24"/>
              </w:rPr>
              <w:t>ONELLE RISIKEN (OpR)“ des Meldebogens CA2 auszuweisenden Betrag gleich oder gleichwertig ist.</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In diese Spalte werden auch die fixen Gemeinkosten aufgenommen, einschließlich der Zeile 630 „ZUSÄTZLICHER RISIKOPOSITIONSBETRAG AUFGRUND FIXER GEMEINKOSTEN“ des Meldebogens CA2.</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110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SONSTIGE RISIKOPOSITIONSBETRÄGE</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Der in dieser Spalte auszuweisende Betrag entspricht den oben nicht gesondert aufg</w:t>
            </w:r>
            <w:r w:rsidRPr="00F64B25">
              <w:rPr>
                <w:rStyle w:val="InstructionsTabelleText"/>
                <w:rFonts w:ascii="Times New Roman" w:hAnsi="Times New Roman"/>
                <w:sz w:val="24"/>
              </w:rPr>
              <w:t>e</w:t>
            </w:r>
            <w:r w:rsidRPr="00F64B25">
              <w:rPr>
                <w:rStyle w:val="InstructionsTabelleText"/>
                <w:rFonts w:ascii="Times New Roman" w:hAnsi="Times New Roman"/>
                <w:sz w:val="24"/>
              </w:rPr>
              <w:t>führten Risikopositionsbeträgen. Es handelt sich um die Summe der Beträge in den Zeilen 640, 680 und 690 des Meldebogens CA2.</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120-240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DETAILLIERTE ANGABEN ZU DEN EIGENMITTELN FÜR ZWECKE DER GRUPPENSOLVABILITÄT</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Die in den folgenden Spalten gemachten Angaben entsprechen den lokalen Solvabil</w:t>
            </w:r>
            <w:r w:rsidRPr="00F64B25">
              <w:rPr>
                <w:rStyle w:val="InstructionsTabelleText"/>
                <w:rFonts w:ascii="Times New Roman" w:hAnsi="Times New Roman"/>
                <w:sz w:val="24"/>
              </w:rPr>
              <w:t>i</w:t>
            </w:r>
            <w:r w:rsidRPr="00F64B25">
              <w:rPr>
                <w:rStyle w:val="InstructionsTabelleText"/>
                <w:rFonts w:ascii="Times New Roman" w:hAnsi="Times New Roman"/>
                <w:sz w:val="24"/>
              </w:rPr>
              <w:t>tätsvorschriften der Betriebsstätte des Unternehmens oder Teilkonzerns.</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120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EIGENMITTEL</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Der in dieser Spalte auszuweisende Betrag entspricht dem Betrag der Eigenmittel, der mit den in Zeile 010 „EIGENMITTEL“ des Meldebogens CA1 auszuweisenden Betr</w:t>
            </w:r>
            <w:r w:rsidRPr="00F64B25">
              <w:rPr>
                <w:rStyle w:val="InstructionsTabelleText"/>
                <w:rFonts w:ascii="Times New Roman" w:hAnsi="Times New Roman"/>
                <w:sz w:val="24"/>
              </w:rPr>
              <w:t>ä</w:t>
            </w:r>
            <w:r w:rsidRPr="00F64B25">
              <w:rPr>
                <w:rStyle w:val="InstructionsTabelleText"/>
                <w:rFonts w:ascii="Times New Roman" w:hAnsi="Times New Roman"/>
                <w:sz w:val="24"/>
              </w:rPr>
              <w:t>gen gleich oder gleichwertig ist.</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130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DAVON: QUALIFIZIERTE EIGENMITTEL </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 xml:space="preserve">Artikel 82 der CRR </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 xml:space="preserve">Diese Spalte ist nur für einzeln ausgewiesene, vollkonsolidierte Tochterunternehmen, die Institute sind, vorzusehen. </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In Bezug auf die oben genannten Tochterunternehmen sind unter qualifizierten Beteil</w:t>
            </w:r>
            <w:r w:rsidRPr="00F64B25">
              <w:rPr>
                <w:rStyle w:val="InstructionsTabelleText"/>
                <w:rFonts w:ascii="Times New Roman" w:hAnsi="Times New Roman"/>
                <w:sz w:val="24"/>
              </w:rPr>
              <w:t>i</w:t>
            </w:r>
            <w:r w:rsidRPr="00F64B25">
              <w:rPr>
                <w:rStyle w:val="InstructionsTabelleText"/>
                <w:rFonts w:ascii="Times New Roman" w:hAnsi="Times New Roman"/>
                <w:sz w:val="24"/>
              </w:rPr>
              <w:lastRenderedPageBreak/>
              <w:t>gungen Instrumente (zuzüglich verbundener, einbehaltener Gewinne, Agiokonten und sonstiger Rücklagen) zu verstehen, die sich im Besitz anderer Personen als den gemäß CRR unter die Konsolidierung fallenden Unternehmen befinden.</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140</w:t>
            </w:r>
          </w:p>
        </w:tc>
        <w:tc>
          <w:tcPr>
            <w:tcW w:w="8640" w:type="dxa"/>
          </w:tcPr>
          <w:p w:rsidR="00464F34" w:rsidRPr="00F64B25" w:rsidRDefault="000044B7" w:rsidP="00464F34">
            <w:pPr>
              <w:rPr>
                <w:rStyle w:val="InstructionsTabelleberschrift"/>
                <w:rFonts w:ascii="Times New Roman" w:hAnsi="Times New Roman"/>
                <w:b w:val="0"/>
                <w:sz w:val="24"/>
              </w:rPr>
            </w:pPr>
            <w:r w:rsidRPr="00F64B25">
              <w:rPr>
                <w:rStyle w:val="InstructionsTabelleberschrift"/>
                <w:rFonts w:ascii="Times New Roman" w:hAnsi="Times New Roman"/>
                <w:sz w:val="24"/>
              </w:rPr>
              <w:t>VERBUNDENE EIGENMITTELEINSTRUMENTE, VERBUNDENE EINB</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HALTENE GEWINNE, AGIOKONTEN UND SONSTIGE RÜCKLAGEN</w:t>
            </w:r>
          </w:p>
          <w:p w:rsidR="00464F34" w:rsidRPr="00F64B25" w:rsidRDefault="00464F34" w:rsidP="00464F34">
            <w:pPr>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Artikel 87 Absatz 1 Buchstabe b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150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KERNKAPITAL INSGESAMT</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Artikel 25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160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QUALIFIZIERTES KERNKAPITAL</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82 der CRR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Diese Spalte ist nur für einzeln ausgewiesene, vollkonsolidierte Tochterunternehmen, die Institute sind, vorzusehen.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In Bezug auf die oben genannten Tochterunternehmen sind unter qualifizierten Beteil</w:t>
            </w:r>
            <w:r w:rsidRPr="00F64B25">
              <w:rPr>
                <w:rStyle w:val="InstructionsTabelleText"/>
                <w:rFonts w:ascii="Times New Roman" w:hAnsi="Times New Roman"/>
                <w:sz w:val="24"/>
              </w:rPr>
              <w:t>i</w:t>
            </w:r>
            <w:r w:rsidRPr="00F64B25">
              <w:rPr>
                <w:rStyle w:val="InstructionsTabelleText"/>
                <w:rFonts w:ascii="Times New Roman" w:hAnsi="Times New Roman"/>
                <w:sz w:val="24"/>
              </w:rPr>
              <w:t>gungen die Instrumente (zuzüglich verbundener, einbehaltener Gewinne und Agioko</w:t>
            </w:r>
            <w:r w:rsidRPr="00F64B25">
              <w:rPr>
                <w:rStyle w:val="InstructionsTabelleText"/>
                <w:rFonts w:ascii="Times New Roman" w:hAnsi="Times New Roman"/>
                <w:sz w:val="24"/>
              </w:rPr>
              <w:t>n</w:t>
            </w:r>
            <w:r w:rsidRPr="00F64B25">
              <w:rPr>
                <w:rStyle w:val="InstructionsTabelleText"/>
                <w:rFonts w:ascii="Times New Roman" w:hAnsi="Times New Roman"/>
                <w:sz w:val="24"/>
              </w:rPr>
              <w:t>ten) zu verstehen, die sich im Besitz anderer Personen als den gemäß CRR unter die Konsolidierung fallenden Unternehmen befinden.</w:t>
            </w:r>
          </w:p>
          <w:p w:rsidR="00464F34" w:rsidRPr="00F64B25" w:rsidRDefault="00464F34" w:rsidP="003C1BB1">
            <w:pPr>
              <w:rPr>
                <w:rStyle w:val="InstructionsTabelleberschrift"/>
                <w:rFonts w:ascii="Times New Roman" w:hAnsi="Times New Roman"/>
                <w:sz w:val="24"/>
              </w:rPr>
            </w:pPr>
            <w:r w:rsidRPr="00F64B25">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170</w:t>
            </w:r>
          </w:p>
        </w:tc>
        <w:tc>
          <w:tcPr>
            <w:tcW w:w="8640" w:type="dxa"/>
          </w:tcPr>
          <w:p w:rsidR="00144F03" w:rsidRPr="00F64B25" w:rsidRDefault="000044B7" w:rsidP="00144F03">
            <w:pPr>
              <w:rPr>
                <w:rStyle w:val="InstructionsTabelleberschrift"/>
                <w:rFonts w:ascii="Times New Roman" w:hAnsi="Times New Roman"/>
                <w:b w:val="0"/>
                <w:sz w:val="24"/>
              </w:rPr>
            </w:pPr>
            <w:r w:rsidRPr="00F64B25">
              <w:rPr>
                <w:rStyle w:val="InstructionsTabelleberschrift"/>
                <w:rFonts w:ascii="Times New Roman" w:hAnsi="Times New Roman"/>
                <w:sz w:val="24"/>
              </w:rPr>
              <w:t>VERBUNDENE INSTRUMENTE DES HARTEN KERNKAPITALS, VE</w:t>
            </w:r>
            <w:r w:rsidRPr="00F64B25">
              <w:rPr>
                <w:rStyle w:val="InstructionsTabelleberschrift"/>
                <w:rFonts w:ascii="Times New Roman" w:hAnsi="Times New Roman"/>
                <w:sz w:val="24"/>
              </w:rPr>
              <w:t>R</w:t>
            </w:r>
            <w:r w:rsidRPr="00F64B25">
              <w:rPr>
                <w:rStyle w:val="InstructionsTabelleberschrift"/>
                <w:rFonts w:ascii="Times New Roman" w:hAnsi="Times New Roman"/>
                <w:sz w:val="24"/>
              </w:rPr>
              <w:t>BUNDENE EINBEHALTENE GEWINNE UND AGIOKONTEN</w:t>
            </w:r>
          </w:p>
          <w:p w:rsidR="00464F34" w:rsidRPr="00F64B25" w:rsidRDefault="00144F03" w:rsidP="003C1BB1">
            <w:pPr>
              <w:rPr>
                <w:rStyle w:val="InstructionsTabelleberschrift"/>
                <w:rFonts w:ascii="Times New Roman" w:hAnsi="Times New Roman"/>
                <w:sz w:val="24"/>
              </w:rPr>
            </w:pPr>
            <w:r w:rsidRPr="00F64B25">
              <w:rPr>
                <w:rStyle w:val="InstructionsTabelleberschrift"/>
                <w:rFonts w:ascii="Times New Roman" w:hAnsi="Times New Roman"/>
                <w:b w:val="0"/>
                <w:sz w:val="24"/>
                <w:u w:val="none"/>
              </w:rPr>
              <w:t>Artikel 85 Absatz 1 Buchstabe b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180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HARTES KERNKAPITAL (CET1)</w:t>
            </w:r>
          </w:p>
          <w:p w:rsidR="00464F34" w:rsidRPr="00F64B25" w:rsidRDefault="00464F34" w:rsidP="003C1BB1">
            <w:pPr>
              <w:rPr>
                <w:rStyle w:val="InstructionsTabelleberschrift"/>
                <w:rFonts w:ascii="Times New Roman" w:hAnsi="Times New Roman"/>
                <w:sz w:val="24"/>
              </w:rPr>
            </w:pPr>
            <w:r w:rsidRPr="00F64B25">
              <w:rPr>
                <w:rStyle w:val="InstructionsTabelleText"/>
                <w:rFonts w:ascii="Times New Roman" w:hAnsi="Times New Roman"/>
                <w:sz w:val="24"/>
              </w:rPr>
              <w:t>Artikel 50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190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MINDERHEITSBETEILIGUNGEN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81 der CRR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Diese Spalte ist nur für vollkonsolidierte Tochterunternehmen, die Institute sind, au</w:t>
            </w:r>
            <w:r w:rsidRPr="00F64B25">
              <w:rPr>
                <w:rStyle w:val="InstructionsTabelleText"/>
                <w:rFonts w:ascii="Times New Roman" w:hAnsi="Times New Roman"/>
                <w:sz w:val="24"/>
              </w:rPr>
              <w:t>s</w:t>
            </w:r>
            <w:r w:rsidRPr="00F64B25">
              <w:rPr>
                <w:rStyle w:val="InstructionsTabelleText"/>
                <w:rFonts w:ascii="Times New Roman" w:hAnsi="Times New Roman"/>
                <w:sz w:val="24"/>
              </w:rPr>
              <w:t>zuweisen. Ausgenommen sind die in Artikel 84 Absatz 3 der CRR genannten Tochte</w:t>
            </w:r>
            <w:r w:rsidRPr="00F64B25">
              <w:rPr>
                <w:rStyle w:val="InstructionsTabelleText"/>
                <w:rFonts w:ascii="Times New Roman" w:hAnsi="Times New Roman"/>
                <w:sz w:val="24"/>
              </w:rPr>
              <w:t>r</w:t>
            </w:r>
            <w:r w:rsidRPr="00F64B25">
              <w:rPr>
                <w:rStyle w:val="InstructionsTabelleText"/>
                <w:rFonts w:ascii="Times New Roman" w:hAnsi="Times New Roman"/>
                <w:sz w:val="24"/>
              </w:rPr>
              <w:t>unternehmen. Jedes Tochterunternehmen wird für die Zwecke sämtlicher in Artikel 84 der CRR vorgeschriebener Berechnungen, sofern dieser maßgeblich ist, auf teilkons</w:t>
            </w:r>
            <w:r w:rsidRPr="00F64B25">
              <w:rPr>
                <w:rStyle w:val="InstructionsTabelleText"/>
                <w:rFonts w:ascii="Times New Roman" w:hAnsi="Times New Roman"/>
                <w:sz w:val="24"/>
              </w:rPr>
              <w:t>o</w:t>
            </w:r>
            <w:r w:rsidRPr="00F64B25">
              <w:rPr>
                <w:rStyle w:val="InstructionsTabelleText"/>
                <w:rFonts w:ascii="Times New Roman" w:hAnsi="Times New Roman"/>
                <w:sz w:val="24"/>
              </w:rPr>
              <w:t>lidierter Basis berücksichtigt. In allen anderen Fällen wird es gemäß Artikel 84 Absatz 2 auf Einzelbasis berücksichtigt.</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Im Hinblick auf die Auswirkungen der CRR und dieses Meldebogens sind unter Mi</w:t>
            </w:r>
            <w:r w:rsidRPr="00F64B25">
              <w:rPr>
                <w:rStyle w:val="InstructionsTabelleText"/>
                <w:rFonts w:ascii="Times New Roman" w:hAnsi="Times New Roman"/>
                <w:sz w:val="24"/>
              </w:rPr>
              <w:t>n</w:t>
            </w:r>
            <w:r w:rsidRPr="00F64B25">
              <w:rPr>
                <w:rStyle w:val="InstructionsTabelleText"/>
                <w:rFonts w:ascii="Times New Roman" w:hAnsi="Times New Roman"/>
                <w:sz w:val="24"/>
              </w:rPr>
              <w:t>derheitsbeteiligungen für die oben bezeichneten Tochterunternehmen Instrumente des harten Kernkapitals (zuzüglich verbundener, einbehaltener Gewinne und Agiokonten) zu verstehen, die sich im Besitz anderer Personen als den gemäß CRR unter die Kons</w:t>
            </w:r>
            <w:r w:rsidRPr="00F64B25">
              <w:rPr>
                <w:rStyle w:val="InstructionsTabelleText"/>
                <w:rFonts w:ascii="Times New Roman" w:hAnsi="Times New Roman"/>
                <w:sz w:val="24"/>
              </w:rPr>
              <w:t>o</w:t>
            </w:r>
            <w:r w:rsidRPr="00F64B25">
              <w:rPr>
                <w:rStyle w:val="InstructionsTabelleText"/>
                <w:rFonts w:ascii="Times New Roman" w:hAnsi="Times New Roman"/>
                <w:sz w:val="24"/>
              </w:rPr>
              <w:t>lidierung fallenden Unternehmen befinden.</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 xml:space="preserve">Der auszuweisende Betrag schließt die Effekte eventueller Übergangsbestimmungen </w:t>
            </w:r>
            <w:r w:rsidRPr="00F64B25">
              <w:rPr>
                <w:rStyle w:val="InstructionsTabelleText"/>
                <w:rFonts w:ascii="Times New Roman" w:hAnsi="Times New Roman"/>
                <w:sz w:val="24"/>
              </w:rPr>
              <w:lastRenderedPageBreak/>
              <w:t>ein. Es handelt sich dabei um den am Berichtsdatum anrechenbaren Betrag.</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200</w:t>
            </w:r>
          </w:p>
        </w:tc>
        <w:tc>
          <w:tcPr>
            <w:tcW w:w="8640" w:type="dxa"/>
          </w:tcPr>
          <w:p w:rsidR="00144F03" w:rsidRPr="00F64B25" w:rsidRDefault="000044B7" w:rsidP="00144F03">
            <w:pPr>
              <w:rPr>
                <w:rStyle w:val="InstructionsTabelleberschrift"/>
                <w:rFonts w:ascii="Times New Roman" w:hAnsi="Times New Roman"/>
                <w:b w:val="0"/>
                <w:sz w:val="24"/>
              </w:rPr>
            </w:pPr>
            <w:r w:rsidRPr="00F64B25">
              <w:rPr>
                <w:rStyle w:val="InstructionsTabelleberschrift"/>
                <w:rFonts w:ascii="Times New Roman" w:hAnsi="Times New Roman"/>
                <w:sz w:val="24"/>
              </w:rPr>
              <w:t>VERBUNDENE EIGENMITTELEINSTRUMENTE, VERBUNDENE EINB</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HALTENE GEWINNE, AGIOKONTEN UND SONSTIGE RÜCKLAGEN</w:t>
            </w:r>
          </w:p>
          <w:p w:rsidR="00464F34" w:rsidRPr="00F64B25" w:rsidRDefault="00144F03" w:rsidP="000044B7">
            <w:pPr>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Artikel 84 Absatz 1 Buchstabe b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210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ZUSÄTZLICHES KERNKAPITAL</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Artikel 61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220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QUALIFIZIERTES ZUSÄTZLICHES KERNKAPITAL</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82 und Artikel 83 der CRR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Diese Spalte ist nur für einzeln ausgewiesene, vollkonsolidierte Tochterunternehmen, die Institute sind, vorzusehen. Ausgenommen sind die in Artikel 85 Absatz 2 der CRR genannten Tochterunternehmen. Jedes Tochterunternehmen wird für die Zwecke säm</w:t>
            </w:r>
            <w:r w:rsidRPr="00F64B25">
              <w:rPr>
                <w:rStyle w:val="InstructionsTabelleText"/>
                <w:rFonts w:ascii="Times New Roman" w:hAnsi="Times New Roman"/>
                <w:sz w:val="24"/>
              </w:rPr>
              <w:t>t</w:t>
            </w:r>
            <w:r w:rsidRPr="00F64B25">
              <w:rPr>
                <w:rStyle w:val="InstructionsTabelleText"/>
                <w:rFonts w:ascii="Times New Roman" w:hAnsi="Times New Roman"/>
                <w:sz w:val="24"/>
              </w:rPr>
              <w:t>licher in Artikel 85 der CRR vorgeschriebener Berechnungen, sofern dieser maßge</w:t>
            </w:r>
            <w:r w:rsidRPr="00F64B25">
              <w:rPr>
                <w:rStyle w:val="InstructionsTabelleText"/>
                <w:rFonts w:ascii="Times New Roman" w:hAnsi="Times New Roman"/>
                <w:sz w:val="24"/>
              </w:rPr>
              <w:t>b</w:t>
            </w:r>
            <w:r w:rsidRPr="00F64B25">
              <w:rPr>
                <w:rStyle w:val="InstructionsTabelleText"/>
                <w:rFonts w:ascii="Times New Roman" w:hAnsi="Times New Roman"/>
                <w:sz w:val="24"/>
              </w:rPr>
              <w:t>lich ist, auf teilkonsolidierter Basis berücksichtigt. In allen anderen Fällen wird es g</w:t>
            </w:r>
            <w:r w:rsidRPr="00F64B25">
              <w:rPr>
                <w:rStyle w:val="InstructionsTabelleText"/>
                <w:rFonts w:ascii="Times New Roman" w:hAnsi="Times New Roman"/>
                <w:sz w:val="24"/>
              </w:rPr>
              <w:t>e</w:t>
            </w:r>
            <w:r w:rsidRPr="00F64B25">
              <w:rPr>
                <w:rStyle w:val="InstructionsTabelleText"/>
                <w:rFonts w:ascii="Times New Roman" w:hAnsi="Times New Roman"/>
                <w:sz w:val="24"/>
              </w:rPr>
              <w:t>mäß Artikel 85 Absatz 2 auf Einzelbasis berücksichtigt.</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Im Hinblick auf die Auswirkungen der CRR und dieses Meldebogens sind unter Mi</w:t>
            </w:r>
            <w:r w:rsidRPr="00F64B25">
              <w:rPr>
                <w:rStyle w:val="InstructionsTabelleText"/>
                <w:rFonts w:ascii="Times New Roman" w:hAnsi="Times New Roman"/>
                <w:sz w:val="24"/>
              </w:rPr>
              <w:t>n</w:t>
            </w:r>
            <w:r w:rsidRPr="00F64B25">
              <w:rPr>
                <w:rStyle w:val="InstructionsTabelleText"/>
                <w:rFonts w:ascii="Times New Roman" w:hAnsi="Times New Roman"/>
                <w:sz w:val="24"/>
              </w:rPr>
              <w:t>derheitsbeteiligungen für die oben bezeichneten Tochterunternehmen Instrumente des zusätzlichen Kernkapitals (zuzüglich verbundener, einbehaltener Gewinne und Agi</w:t>
            </w:r>
            <w:r w:rsidRPr="00F64B25">
              <w:rPr>
                <w:rStyle w:val="InstructionsTabelleText"/>
                <w:rFonts w:ascii="Times New Roman" w:hAnsi="Times New Roman"/>
                <w:sz w:val="24"/>
              </w:rPr>
              <w:t>o</w:t>
            </w:r>
            <w:r w:rsidRPr="00F64B25">
              <w:rPr>
                <w:rStyle w:val="InstructionsTabelleText"/>
                <w:rFonts w:ascii="Times New Roman" w:hAnsi="Times New Roman"/>
                <w:sz w:val="24"/>
              </w:rPr>
              <w:t>konten) zu verstehen, die sich im Besitz anderer Personen als den gemäß CRR unter die Konsolidierung fallenden Unternehmen befinden.</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230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ERGÄNZUNGSKAPITAL</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Artikel 71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240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QUALIFIZIERTES ERGÄNZUNGSKAPITAL</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82 und Artikel 83 der CRR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Diese Spalte ist nur für einzeln ausgewiesene, vollkonsolidierte Tochterunternehmen, die Institute sind, vorzusehen. Ausgenommen sind die in Artikel 87 Absatz 2 der CRR genannten Tochterunternehmen. Jedes Tochterunternehmen wird für die Zwecke säm</w:t>
            </w:r>
            <w:r w:rsidRPr="00F64B25">
              <w:rPr>
                <w:rStyle w:val="InstructionsTabelleText"/>
                <w:rFonts w:ascii="Times New Roman" w:hAnsi="Times New Roman"/>
                <w:sz w:val="24"/>
              </w:rPr>
              <w:t>t</w:t>
            </w:r>
            <w:r w:rsidRPr="00F64B25">
              <w:rPr>
                <w:rStyle w:val="InstructionsTabelleText"/>
                <w:rFonts w:ascii="Times New Roman" w:hAnsi="Times New Roman"/>
                <w:sz w:val="24"/>
              </w:rPr>
              <w:t>licher in Artikel 87 der CRR vorgeschriebener Berechnungen, sofern dieser maßge</w:t>
            </w:r>
            <w:r w:rsidRPr="00F64B25">
              <w:rPr>
                <w:rStyle w:val="InstructionsTabelleText"/>
                <w:rFonts w:ascii="Times New Roman" w:hAnsi="Times New Roman"/>
                <w:sz w:val="24"/>
              </w:rPr>
              <w:t>b</w:t>
            </w:r>
            <w:r w:rsidRPr="00F64B25">
              <w:rPr>
                <w:rStyle w:val="InstructionsTabelleText"/>
                <w:rFonts w:ascii="Times New Roman" w:hAnsi="Times New Roman"/>
                <w:sz w:val="24"/>
              </w:rPr>
              <w:t>lich ist, auf teilkonsolidierter Basis berücksichtigt. In allen anderen Fällen wird es g</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mäß Artikel 87 Absatz 2 der CRR auf Einzelbasis berücksichtigt. </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Im Hinblick auf die Auswirkungen der CRR und dieses Meldebogens sind unter Mi</w:t>
            </w:r>
            <w:r w:rsidRPr="00F64B25">
              <w:rPr>
                <w:rStyle w:val="InstructionsTabelleText"/>
                <w:rFonts w:ascii="Times New Roman" w:hAnsi="Times New Roman"/>
                <w:sz w:val="24"/>
              </w:rPr>
              <w:t>n</w:t>
            </w:r>
            <w:r w:rsidRPr="00F64B25">
              <w:rPr>
                <w:rStyle w:val="InstructionsTabelleText"/>
                <w:rFonts w:ascii="Times New Roman" w:hAnsi="Times New Roman"/>
                <w:sz w:val="24"/>
              </w:rPr>
              <w:t>derheitsbeteiligungen für die oben bezeichneten Tochterunternehmen Instrumente des Ergänzungskapitals (zuzüglich verbundener, einbehaltener Gewinne und Agiokonten) zu verstehen, die sich im Besitz anderer Personen als den gemäß CRR unter die Kons</w:t>
            </w:r>
            <w:r w:rsidRPr="00F64B25">
              <w:rPr>
                <w:rStyle w:val="InstructionsTabelleText"/>
                <w:rFonts w:ascii="Times New Roman" w:hAnsi="Times New Roman"/>
                <w:sz w:val="24"/>
              </w:rPr>
              <w:t>o</w:t>
            </w:r>
            <w:r w:rsidRPr="00F64B25">
              <w:rPr>
                <w:rStyle w:val="InstructionsTabelleText"/>
                <w:rFonts w:ascii="Times New Roman" w:hAnsi="Times New Roman"/>
                <w:sz w:val="24"/>
              </w:rPr>
              <w:t>lidierung fallenden Unternehmen befinden.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Der auszuweisende Betrag schließt die Effekte eventueller Übergangsbestimmungen ein, d. h. es muss sich um den am Berichtsdatum anrechenbaren Betrag handeln.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250-400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ANGABEN ZUM BEITRAG DER UNTERNEHMEN ZUR SOLVABILITÄT </w:t>
            </w:r>
            <w:r w:rsidRPr="00F64B25">
              <w:rPr>
                <w:rStyle w:val="InstructionsTabelleberschrift"/>
                <w:rFonts w:ascii="Times New Roman" w:hAnsi="Times New Roman"/>
                <w:sz w:val="24"/>
              </w:rPr>
              <w:lastRenderedPageBreak/>
              <w:t>DER GRUPPE</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250-290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BEITRAG ZU DEN RISIKEN</w:t>
            </w:r>
          </w:p>
          <w:p w:rsidR="00464F34" w:rsidRPr="00F64B25" w:rsidRDefault="00464F34" w:rsidP="00464F34">
            <w:pPr>
              <w:rPr>
                <w:rStyle w:val="InstructionsTabelleberschrift"/>
                <w:rFonts w:ascii="Times New Roman" w:hAnsi="Times New Roman"/>
                <w:sz w:val="24"/>
              </w:rPr>
            </w:pPr>
            <w:r w:rsidRPr="00F64B25">
              <w:rPr>
                <w:rFonts w:ascii="Times New Roman" w:hAnsi="Times New Roman"/>
                <w:sz w:val="24"/>
              </w:rPr>
              <w:t>Die in den folgenden Spalten auszuweisenden Angaben müssen den für das berichte</w:t>
            </w:r>
            <w:r w:rsidRPr="00F64B25">
              <w:rPr>
                <w:rFonts w:ascii="Times New Roman" w:hAnsi="Times New Roman"/>
                <w:sz w:val="24"/>
              </w:rPr>
              <w:t>n</w:t>
            </w:r>
            <w:r w:rsidRPr="00F64B25">
              <w:rPr>
                <w:rFonts w:ascii="Times New Roman" w:hAnsi="Times New Roman"/>
                <w:sz w:val="24"/>
              </w:rPr>
              <w:t>de Institut geltenden Solvabilitätsvorschriften entsprechen.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250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GESAMTRISIKOBETRAG</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Auszuweisen ist die Summe der Spalten 260 bis 290.</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260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KREDITRISIKO, GEGENPARTEIAUSFALLRISIKO, VERWÄSSERUNGSR</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SIKO, VORLEISTUNGEN UND ABWICKLUNGS-/LIEFERRISIKO</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Der auszuweisende Betrag entspricht den risikogewichteten Positionsbeträgen für Kr</w:t>
            </w:r>
            <w:r w:rsidRPr="00F64B25">
              <w:rPr>
                <w:rStyle w:val="InstructionsTabelleText"/>
                <w:rFonts w:ascii="Times New Roman" w:hAnsi="Times New Roman"/>
                <w:sz w:val="24"/>
              </w:rPr>
              <w:t>e</w:t>
            </w:r>
            <w:r w:rsidRPr="00F64B25">
              <w:rPr>
                <w:rStyle w:val="InstructionsTabelleText"/>
                <w:rFonts w:ascii="Times New Roman" w:hAnsi="Times New Roman"/>
                <w:sz w:val="24"/>
              </w:rPr>
              <w:t>ditrisiken und Eigenmittelanforderungen von Abwicklungs- und Lieferrisiken gemäß CRR. Dabei sind Beträge auszuschließen, die sich auf Umsätze mit anderen, in die B</w:t>
            </w:r>
            <w:r w:rsidRPr="00F64B25">
              <w:rPr>
                <w:rStyle w:val="InstructionsTabelleText"/>
                <w:rFonts w:ascii="Times New Roman" w:hAnsi="Times New Roman"/>
                <w:sz w:val="24"/>
              </w:rPr>
              <w:t>e</w:t>
            </w:r>
            <w:r w:rsidRPr="00F64B25">
              <w:rPr>
                <w:rStyle w:val="InstructionsTabelleText"/>
                <w:rFonts w:ascii="Times New Roman" w:hAnsi="Times New Roman"/>
                <w:sz w:val="24"/>
              </w:rPr>
              <w:t>rechnung des konsolidierten Solvabilitätskoeffizienten der Gruppe eingeschlossene U</w:t>
            </w:r>
            <w:r w:rsidRPr="00F64B25">
              <w:rPr>
                <w:rStyle w:val="InstructionsTabelleText"/>
                <w:rFonts w:ascii="Times New Roman" w:hAnsi="Times New Roman"/>
                <w:sz w:val="24"/>
              </w:rPr>
              <w:t>n</w:t>
            </w:r>
            <w:r w:rsidRPr="00F64B25">
              <w:rPr>
                <w:rStyle w:val="InstructionsTabelleText"/>
                <w:rFonts w:ascii="Times New Roman" w:hAnsi="Times New Roman"/>
                <w:sz w:val="24"/>
              </w:rPr>
              <w:t>ternehmen beziehen.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270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POSITIONS-, FREMDWÄHRUNGS- UND WARENPOSITIONSRISIKEN</w:t>
            </w:r>
          </w:p>
          <w:p w:rsidR="00464F34" w:rsidRPr="00F64B25" w:rsidRDefault="00464F34" w:rsidP="00464F34">
            <w:pPr>
              <w:pStyle w:val="Texte2"/>
              <w:ind w:left="0"/>
              <w:rPr>
                <w:rStyle w:val="InstructionsTabelleText"/>
                <w:rFonts w:ascii="Times New Roman" w:hAnsi="Times New Roman"/>
                <w:sz w:val="24"/>
                <w:szCs w:val="24"/>
              </w:rPr>
            </w:pPr>
            <w:r w:rsidRPr="00F64B25">
              <w:rPr>
                <w:rStyle w:val="InstructionsTabelleText"/>
                <w:rFonts w:ascii="Times New Roman" w:hAnsi="Times New Roman"/>
                <w:sz w:val="24"/>
              </w:rPr>
              <w:t>Die Risikobeträge für Marktrisiken sind auf der Ebene jedes Unternehmens unter Ei</w:t>
            </w:r>
            <w:r w:rsidRPr="00F64B25">
              <w:rPr>
                <w:rStyle w:val="InstructionsTabelleText"/>
                <w:rFonts w:ascii="Times New Roman" w:hAnsi="Times New Roman"/>
                <w:sz w:val="24"/>
              </w:rPr>
              <w:t>n</w:t>
            </w:r>
            <w:r w:rsidRPr="00F64B25">
              <w:rPr>
                <w:rStyle w:val="InstructionsTabelleText"/>
                <w:rFonts w:ascii="Times New Roman" w:hAnsi="Times New Roman"/>
                <w:sz w:val="24"/>
              </w:rPr>
              <w:t>haltung der CRR zu berechnen. Die Unternehmen melden ihren Beitrag zu den Gesa</w:t>
            </w:r>
            <w:r w:rsidRPr="00F64B25">
              <w:rPr>
                <w:rStyle w:val="InstructionsTabelleText"/>
                <w:rFonts w:ascii="Times New Roman" w:hAnsi="Times New Roman"/>
                <w:sz w:val="24"/>
              </w:rPr>
              <w:t>m</w:t>
            </w:r>
            <w:r w:rsidRPr="00F64B25">
              <w:rPr>
                <w:rStyle w:val="InstructionsTabelleText"/>
                <w:rFonts w:ascii="Times New Roman" w:hAnsi="Times New Roman"/>
                <w:sz w:val="24"/>
              </w:rPr>
              <w:t>trisikobeträgen für das Positions-, Fremdwährungs- und Warenpositionsrisiko der Gruppe. Die Summe der hier ausgewiesenen Beträge entspricht dem in Zeile 520 des konsolidierten Berichts ausgewiesenen „GESAMTRISIKOBETRAG FÜR POSIT</w:t>
            </w:r>
            <w:r w:rsidRPr="00F64B25">
              <w:rPr>
                <w:rStyle w:val="InstructionsTabelleText"/>
                <w:rFonts w:ascii="Times New Roman" w:hAnsi="Times New Roman"/>
                <w:sz w:val="24"/>
              </w:rPr>
              <w:t>I</w:t>
            </w:r>
            <w:r w:rsidRPr="00F64B25">
              <w:rPr>
                <w:rStyle w:val="InstructionsTabelleText"/>
                <w:rFonts w:ascii="Times New Roman" w:hAnsi="Times New Roman"/>
                <w:sz w:val="24"/>
              </w:rPr>
              <w:t>ONS-, FREMDWÄHRUNGS- UND WARENPOSITIONSRISIKEN“.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280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OPERATIONELLES RISIKO</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Beim fortgeschrittenen Messansatz (AMA) schließen die ausgewiesenen Risikobeträge für das operationelle Risiko den Diversifizierungseffekt ein.</w:t>
            </w:r>
          </w:p>
          <w:p w:rsidR="00464F34" w:rsidRPr="00F64B25" w:rsidRDefault="00464F34" w:rsidP="00464F34">
            <w:pPr>
              <w:rPr>
                <w:rStyle w:val="InstructionsTabelleText"/>
                <w:rFonts w:ascii="Times New Roman" w:hAnsi="Times New Roman"/>
                <w:sz w:val="24"/>
              </w:rPr>
            </w:pPr>
            <w:r w:rsidRPr="00F64B25">
              <w:rPr>
                <w:rFonts w:ascii="Times New Roman" w:hAnsi="Times New Roman"/>
                <w:caps/>
                <w:sz w:val="24"/>
              </w:rPr>
              <w:t>F</w:t>
            </w:r>
            <w:r w:rsidRPr="00F64B25">
              <w:rPr>
                <w:rFonts w:ascii="Times New Roman" w:hAnsi="Times New Roman"/>
                <w:sz w:val="24"/>
              </w:rPr>
              <w:t>ixe Gemeinkosten sind ebenfalls in diese Spalte aufzunehmen.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290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SONSTIGE RISIKOPOSITIONSBETRÄGE</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Der in dieser Spalte auszuweisende Betrag entspricht den oben nicht gesondert aufg</w:t>
            </w:r>
            <w:r w:rsidRPr="00F64B25">
              <w:rPr>
                <w:rStyle w:val="InstructionsTabelleText"/>
                <w:rFonts w:ascii="Times New Roman" w:hAnsi="Times New Roman"/>
                <w:sz w:val="24"/>
              </w:rPr>
              <w:t>e</w:t>
            </w:r>
            <w:r w:rsidRPr="00F64B25">
              <w:rPr>
                <w:rStyle w:val="InstructionsTabelleText"/>
                <w:rFonts w:ascii="Times New Roman" w:hAnsi="Times New Roman"/>
                <w:sz w:val="24"/>
              </w:rPr>
              <w:t>führten Risikopositionsbeträgen.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300-400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BEITRAG ZU DEN EIGENMITTELN</w:t>
            </w:r>
          </w:p>
          <w:p w:rsidR="00464F34" w:rsidRPr="00F64B25" w:rsidRDefault="00464F34" w:rsidP="00464F34">
            <w:pPr>
              <w:pStyle w:val="Texte2"/>
              <w:ind w:left="0"/>
              <w:rPr>
                <w:rStyle w:val="InstructionsTabelleText"/>
                <w:rFonts w:ascii="Times New Roman" w:hAnsi="Times New Roman"/>
                <w:sz w:val="24"/>
                <w:szCs w:val="24"/>
              </w:rPr>
            </w:pPr>
            <w:r w:rsidRPr="00F64B25">
              <w:rPr>
                <w:rStyle w:val="InstructionsTabelleText"/>
                <w:rFonts w:ascii="Times New Roman" w:hAnsi="Times New Roman"/>
                <w:sz w:val="24"/>
              </w:rPr>
              <w:t>Mit diesem Teil des Meldebogens sollen die Institute nicht zu einer vollständigen B</w:t>
            </w:r>
            <w:r w:rsidRPr="00F64B25">
              <w:rPr>
                <w:rStyle w:val="InstructionsTabelleText"/>
                <w:rFonts w:ascii="Times New Roman" w:hAnsi="Times New Roman"/>
                <w:sz w:val="24"/>
              </w:rPr>
              <w:t>e</w:t>
            </w:r>
            <w:r w:rsidRPr="00F64B25">
              <w:rPr>
                <w:rStyle w:val="InstructionsTabelleText"/>
                <w:rFonts w:ascii="Times New Roman" w:hAnsi="Times New Roman"/>
                <w:sz w:val="24"/>
              </w:rPr>
              <w:t>rechnung des gesamten Eigenkapitalkoeffizienten auf der Ebene jedes einzelnen U</w:t>
            </w:r>
            <w:r w:rsidRPr="00F64B25">
              <w:rPr>
                <w:rStyle w:val="InstructionsTabelleText"/>
                <w:rFonts w:ascii="Times New Roman" w:hAnsi="Times New Roman"/>
                <w:sz w:val="24"/>
              </w:rPr>
              <w:t>n</w:t>
            </w:r>
            <w:r w:rsidRPr="00F64B25">
              <w:rPr>
                <w:rStyle w:val="InstructionsTabelleText"/>
                <w:rFonts w:ascii="Times New Roman" w:hAnsi="Times New Roman"/>
                <w:sz w:val="24"/>
              </w:rPr>
              <w:t xml:space="preserve">ternehmens verpflichtet werden. </w:t>
            </w:r>
          </w:p>
          <w:p w:rsidR="00144F03" w:rsidRPr="00F64B25" w:rsidRDefault="00144F03" w:rsidP="00144F03">
            <w:pPr>
              <w:pStyle w:val="Texte2"/>
              <w:ind w:left="0"/>
              <w:rPr>
                <w:rStyle w:val="InstructionsTabelleText"/>
                <w:rFonts w:ascii="Times New Roman" w:hAnsi="Times New Roman"/>
                <w:sz w:val="24"/>
                <w:szCs w:val="24"/>
              </w:rPr>
            </w:pPr>
            <w:r w:rsidRPr="00F64B25">
              <w:rPr>
                <w:rFonts w:ascii="Times New Roman" w:hAnsi="Times New Roman"/>
                <w:sz w:val="24"/>
              </w:rPr>
              <w:t>Die Spalten 300 bis 350 sind für diejenigen konsolidierten Unternehmen zu melden, die mittels Minderheitsbeteiligung, qualifiziertem Kernkapital und/oder qualifizierten Eigenmitteln zu den Eigenmitteln beitragen. Vorbehaltlich des in Teil II Kapitel 2.3 letzter Absatz definierten Schwellenwerts sind die Spalten 3</w:t>
            </w:r>
            <w:r w:rsidR="00F75EF2">
              <w:rPr>
                <w:rFonts w:ascii="Times New Roman" w:hAnsi="Times New Roman"/>
                <w:sz w:val="24"/>
              </w:rPr>
              <w:t>6</w:t>
            </w:r>
            <w:r w:rsidRPr="00F64B25">
              <w:rPr>
                <w:rFonts w:ascii="Times New Roman" w:hAnsi="Times New Roman"/>
                <w:sz w:val="24"/>
              </w:rPr>
              <w:t xml:space="preserve">0 bis </w:t>
            </w:r>
            <w:r w:rsidR="00F75EF2">
              <w:rPr>
                <w:rFonts w:ascii="Times New Roman" w:hAnsi="Times New Roman"/>
                <w:sz w:val="24"/>
              </w:rPr>
              <w:t>400</w:t>
            </w:r>
            <w:r w:rsidRPr="00F64B25">
              <w:rPr>
                <w:rFonts w:ascii="Times New Roman" w:hAnsi="Times New Roman"/>
                <w:sz w:val="24"/>
              </w:rPr>
              <w:t xml:space="preserve"> für alle konsol</w:t>
            </w:r>
            <w:r w:rsidRPr="00F64B25">
              <w:rPr>
                <w:rFonts w:ascii="Times New Roman" w:hAnsi="Times New Roman"/>
                <w:sz w:val="24"/>
              </w:rPr>
              <w:t>i</w:t>
            </w:r>
            <w:r w:rsidRPr="00F64B25">
              <w:rPr>
                <w:rFonts w:ascii="Times New Roman" w:hAnsi="Times New Roman"/>
                <w:sz w:val="24"/>
              </w:rPr>
              <w:t>dierten Unternehmen zu melden, die zu den konsolidierten Eigenmitteln beitragen.</w:t>
            </w:r>
          </w:p>
          <w:p w:rsidR="00464F34" w:rsidRPr="00F64B25" w:rsidRDefault="00464F34" w:rsidP="00464F34">
            <w:pPr>
              <w:pStyle w:val="Texte2"/>
              <w:ind w:left="0"/>
              <w:rPr>
                <w:rStyle w:val="InstructionsTabelleText"/>
                <w:rFonts w:ascii="Times New Roman" w:hAnsi="Times New Roman"/>
                <w:sz w:val="24"/>
                <w:szCs w:val="24"/>
              </w:rPr>
            </w:pPr>
            <w:r w:rsidRPr="00F64B25">
              <w:rPr>
                <w:rStyle w:val="InstructionsTabelleText"/>
                <w:rFonts w:ascii="Times New Roman" w:hAnsi="Times New Roman"/>
                <w:sz w:val="24"/>
              </w:rPr>
              <w:t>Eigenmittel, die ein Unternehmen von den restlichen, in den Konsolidierungskreis des berichtenden Unternehmens fallenden Unternehmen erhält, werden nicht berücksic</w:t>
            </w:r>
            <w:r w:rsidRPr="00F64B25">
              <w:rPr>
                <w:rStyle w:val="InstructionsTabelleText"/>
                <w:rFonts w:ascii="Times New Roman" w:hAnsi="Times New Roman"/>
                <w:sz w:val="24"/>
              </w:rPr>
              <w:t>h</w:t>
            </w:r>
            <w:r w:rsidRPr="00F64B25">
              <w:rPr>
                <w:rStyle w:val="InstructionsTabelleText"/>
                <w:rFonts w:ascii="Times New Roman" w:hAnsi="Times New Roman"/>
                <w:sz w:val="24"/>
              </w:rPr>
              <w:t>tigt. In dieser Spalte wird nur der Nettobeitrag zu den Eigenmitteln der Gruppe ausg</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wiesen, wobei es sich überwiegend um die bei Dritten beschafften Eigenmittel und </w:t>
            </w:r>
            <w:r w:rsidRPr="00F64B25">
              <w:rPr>
                <w:rStyle w:val="InstructionsTabelleText"/>
                <w:rFonts w:ascii="Times New Roman" w:hAnsi="Times New Roman"/>
                <w:sz w:val="24"/>
              </w:rPr>
              <w:lastRenderedPageBreak/>
              <w:t xml:space="preserve">kumulierte Rücklagen handelt. </w:t>
            </w:r>
          </w:p>
          <w:p w:rsidR="00464F34" w:rsidRPr="00F64B25" w:rsidRDefault="00464F34" w:rsidP="003C1BB1">
            <w:pPr>
              <w:pStyle w:val="Texte2"/>
              <w:spacing w:after="120"/>
              <w:ind w:left="0"/>
              <w:rPr>
                <w:rStyle w:val="InstructionsTabelleberschrift"/>
                <w:rFonts w:ascii="Times New Roman" w:hAnsi="Times New Roman"/>
                <w:b w:val="0"/>
                <w:bCs w:val="0"/>
                <w:sz w:val="24"/>
                <w:szCs w:val="24"/>
              </w:rPr>
            </w:pPr>
            <w:r w:rsidRPr="00F64B25">
              <w:rPr>
                <w:rStyle w:val="InstructionsTabelleText"/>
                <w:rFonts w:ascii="Times New Roman" w:hAnsi="Times New Roman"/>
                <w:sz w:val="24"/>
              </w:rPr>
              <w:t>Die in den folgenden Spalten auszuweisenden Angaben müssen den für das berichte</w:t>
            </w:r>
            <w:r w:rsidRPr="00F64B25">
              <w:rPr>
                <w:rStyle w:val="InstructionsTabelleText"/>
                <w:rFonts w:ascii="Times New Roman" w:hAnsi="Times New Roman"/>
                <w:sz w:val="24"/>
              </w:rPr>
              <w:t>n</w:t>
            </w:r>
            <w:r w:rsidRPr="00F64B25">
              <w:rPr>
                <w:rStyle w:val="InstructionsTabelleText"/>
                <w:rFonts w:ascii="Times New Roman" w:hAnsi="Times New Roman"/>
                <w:sz w:val="24"/>
              </w:rPr>
              <w:t>de Institut geltenden Solvabilitätsvorschriften entsprechen.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300-350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ZU DEN KONSOLIDIERTEN EIGENMITTELN ZÄHLENDE QUALIFIZIE</w:t>
            </w:r>
            <w:r w:rsidRPr="00F64B25">
              <w:rPr>
                <w:rStyle w:val="InstructionsTabelleberschrift"/>
                <w:rFonts w:ascii="Times New Roman" w:hAnsi="Times New Roman"/>
                <w:sz w:val="24"/>
              </w:rPr>
              <w:t>R</w:t>
            </w:r>
            <w:r w:rsidRPr="00F64B25">
              <w:rPr>
                <w:rStyle w:val="InstructionsTabelleberschrift"/>
                <w:rFonts w:ascii="Times New Roman" w:hAnsi="Times New Roman"/>
                <w:sz w:val="24"/>
              </w:rPr>
              <w:t>TE EIGENMITTEL</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Der Betrag, der als „ZU DEN KONSOLIDIERTEN EIGENMITTELN ZÄHLENDE QUALIFIZIERTE EIGENMITTEL“ auszuweisen ist, entspricht dem aus Teil 2 Titel II der CRR abgeleiteten Betrag unter Ausschluss von Mitteln, die durch andere Gruppe</w:t>
            </w:r>
            <w:r w:rsidRPr="00F64B25">
              <w:rPr>
                <w:rStyle w:val="InstructionsTabelleText"/>
                <w:rFonts w:ascii="Times New Roman" w:hAnsi="Times New Roman"/>
                <w:sz w:val="24"/>
              </w:rPr>
              <w:t>n</w:t>
            </w:r>
            <w:r w:rsidRPr="00F64B25">
              <w:rPr>
                <w:rStyle w:val="InstructionsTabelleText"/>
                <w:rFonts w:ascii="Times New Roman" w:hAnsi="Times New Roman"/>
                <w:sz w:val="24"/>
              </w:rPr>
              <w:t>unternehmen eingebracht wurden.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300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ZU DEN KONSOLIDIERTEN EIGENMITTELN ZÄHLENDE QUALIFIZIE</w:t>
            </w:r>
            <w:r w:rsidRPr="00F64B25">
              <w:rPr>
                <w:rStyle w:val="InstructionsTabelleberschrift"/>
                <w:rFonts w:ascii="Times New Roman" w:hAnsi="Times New Roman"/>
                <w:sz w:val="24"/>
              </w:rPr>
              <w:t>R</w:t>
            </w:r>
            <w:r w:rsidRPr="00F64B25">
              <w:rPr>
                <w:rStyle w:val="InstructionsTabelleberschrift"/>
                <w:rFonts w:ascii="Times New Roman" w:hAnsi="Times New Roman"/>
                <w:sz w:val="24"/>
              </w:rPr>
              <w:t>TE EIGENMITTEL</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87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310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ZUM KONSOLIDIERTEN KERNKAPITAL ZÄHLENDE QUALIFIZIERTE KERNKAPITALINSTRUMENTE</w:t>
            </w:r>
          </w:p>
          <w:p w:rsidR="00464F34" w:rsidRPr="00F64B25" w:rsidRDefault="00464F34" w:rsidP="00871877">
            <w:pPr>
              <w:rPr>
                <w:rStyle w:val="InstructionsTabelleText"/>
                <w:rFonts w:ascii="Times New Roman" w:hAnsi="Times New Roman"/>
                <w:sz w:val="24"/>
              </w:rPr>
            </w:pPr>
            <w:r w:rsidRPr="00F64B25">
              <w:rPr>
                <w:rStyle w:val="InstructionsTabelleText"/>
                <w:rFonts w:ascii="Times New Roman" w:hAnsi="Times New Roman"/>
                <w:sz w:val="24"/>
              </w:rPr>
              <w:t>Artikel 85 der CRR</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320</w:t>
            </w:r>
          </w:p>
        </w:tc>
        <w:tc>
          <w:tcPr>
            <w:tcW w:w="8640" w:type="dxa"/>
          </w:tcPr>
          <w:p w:rsidR="00464F34" w:rsidRPr="00F64B25" w:rsidRDefault="00464F34" w:rsidP="00464F34">
            <w:pPr>
              <w:rPr>
                <w:rStyle w:val="InstructionsTabelleText"/>
                <w:rFonts w:ascii="Times New Roman" w:hAnsi="Times New Roman"/>
                <w:sz w:val="24"/>
              </w:rPr>
            </w:pPr>
            <w:r w:rsidRPr="00F64B25">
              <w:rPr>
                <w:rStyle w:val="InstructionsTabelleberschrift"/>
                <w:rFonts w:ascii="Times New Roman" w:hAnsi="Times New Roman"/>
                <w:sz w:val="24"/>
              </w:rPr>
              <w:t>ZUM KONSOLIDIERTEN HARTEN KERNKAPITAL GERECHNETE MI</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DERHEITSBETEILIGUNGEN</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84 der CRR</w:t>
            </w:r>
          </w:p>
          <w:p w:rsidR="00464F34" w:rsidRPr="00F64B25" w:rsidRDefault="00464F34" w:rsidP="00255BA9">
            <w:pPr>
              <w:rPr>
                <w:rStyle w:val="InstructionsTabelleText"/>
                <w:rFonts w:ascii="Times New Roman" w:hAnsi="Times New Roman"/>
                <w:sz w:val="24"/>
              </w:rPr>
            </w:pPr>
            <w:r w:rsidRPr="00F64B25">
              <w:rPr>
                <w:rStyle w:val="InstructionsTabelleText"/>
                <w:rFonts w:ascii="Times New Roman" w:hAnsi="Times New Roman"/>
                <w:sz w:val="24"/>
              </w:rPr>
              <w:t>Bei dem auszuweisenden Betrag handelt es sich um den Betrag der Minderheitsbeteil</w:t>
            </w:r>
            <w:r w:rsidRPr="00F64B25">
              <w:rPr>
                <w:rStyle w:val="InstructionsTabelleText"/>
                <w:rFonts w:ascii="Times New Roman" w:hAnsi="Times New Roman"/>
                <w:sz w:val="24"/>
              </w:rPr>
              <w:t>i</w:t>
            </w:r>
            <w:r w:rsidRPr="00F64B25">
              <w:rPr>
                <w:rStyle w:val="InstructionsTabelleText"/>
                <w:rFonts w:ascii="Times New Roman" w:hAnsi="Times New Roman"/>
                <w:sz w:val="24"/>
              </w:rPr>
              <w:t>gungen eines Tochterunternehmens, der gemäß CRR zum konsolidierten harten Ker</w:t>
            </w:r>
            <w:r w:rsidRPr="00F64B25">
              <w:rPr>
                <w:rStyle w:val="InstructionsTabelleText"/>
                <w:rFonts w:ascii="Times New Roman" w:hAnsi="Times New Roman"/>
                <w:sz w:val="24"/>
              </w:rPr>
              <w:t>n</w:t>
            </w:r>
            <w:r w:rsidRPr="00F64B25">
              <w:rPr>
                <w:rStyle w:val="InstructionsTabelleText"/>
                <w:rFonts w:ascii="Times New Roman" w:hAnsi="Times New Roman"/>
                <w:sz w:val="24"/>
              </w:rPr>
              <w:t xml:space="preserve">kapital gerechnet wird.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330</w:t>
            </w:r>
          </w:p>
        </w:tc>
        <w:tc>
          <w:tcPr>
            <w:tcW w:w="8640" w:type="dxa"/>
          </w:tcPr>
          <w:p w:rsidR="00464F34" w:rsidRPr="00F64B25" w:rsidRDefault="00464F34" w:rsidP="00464F34">
            <w:pPr>
              <w:rPr>
                <w:rStyle w:val="InstructionsTabelleText"/>
                <w:rFonts w:ascii="Times New Roman" w:hAnsi="Times New Roman"/>
                <w:sz w:val="24"/>
              </w:rPr>
            </w:pPr>
            <w:r w:rsidRPr="00F64B25">
              <w:rPr>
                <w:rStyle w:val="InstructionsTabelleberschrift"/>
                <w:rFonts w:ascii="Times New Roman" w:hAnsi="Times New Roman"/>
                <w:sz w:val="24"/>
              </w:rPr>
              <w:t>ZUM KONSOLIDIERTEN ZUSÄTZLICHEN KERNKAPITAL ZÄHLENDE QUALIFIZIERTE KERNKAPITALINSTRUMENTE</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86 der CRR</w:t>
            </w:r>
          </w:p>
          <w:p w:rsidR="00464F34" w:rsidRPr="00F64B25" w:rsidRDefault="00464F34" w:rsidP="00255BA9">
            <w:pPr>
              <w:rPr>
                <w:rStyle w:val="InstructionsTabelleText"/>
                <w:rFonts w:ascii="Times New Roman" w:hAnsi="Times New Roman"/>
                <w:sz w:val="24"/>
              </w:rPr>
            </w:pPr>
            <w:r w:rsidRPr="00F64B25">
              <w:rPr>
                <w:rStyle w:val="InstructionsTabelleText"/>
                <w:rFonts w:ascii="Times New Roman" w:hAnsi="Times New Roman"/>
                <w:sz w:val="24"/>
              </w:rPr>
              <w:t>Bei dem auszuweisenden Betrag handelt es sich um den Betrag des qualifizierten Kernkapitals eines Tochterunternehmens, der gemäß CRR zum konsolidierten zusätzl</w:t>
            </w:r>
            <w:r w:rsidRPr="00F64B25">
              <w:rPr>
                <w:rStyle w:val="InstructionsTabelleText"/>
                <w:rFonts w:ascii="Times New Roman" w:hAnsi="Times New Roman"/>
                <w:sz w:val="24"/>
              </w:rPr>
              <w:t>i</w:t>
            </w:r>
            <w:r w:rsidRPr="00F64B25">
              <w:rPr>
                <w:rStyle w:val="InstructionsTabelleText"/>
                <w:rFonts w:ascii="Times New Roman" w:hAnsi="Times New Roman"/>
                <w:sz w:val="24"/>
              </w:rPr>
              <w:t xml:space="preserve">chen Kernkapital gerechnet wird. </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Fonts w:ascii="Times New Roman" w:hAnsi="Times New Roman"/>
                <w:sz w:val="24"/>
              </w:rPr>
              <w:t>340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ZUM KONSOLIDIERTEN ERGÄNZUNGSKAPITAL ZÄHLENDE QUALIF</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ZIERTE EIGENMITTELINSTRUMENTE</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88 der CRR</w:t>
            </w:r>
          </w:p>
          <w:p w:rsidR="00464F34" w:rsidRPr="00F64B25" w:rsidRDefault="00464F34" w:rsidP="00255BA9">
            <w:pPr>
              <w:rPr>
                <w:rStyle w:val="InstructionsTabelleText"/>
                <w:rFonts w:ascii="Times New Roman" w:hAnsi="Times New Roman"/>
                <w:sz w:val="24"/>
              </w:rPr>
            </w:pPr>
            <w:r w:rsidRPr="00F64B25">
              <w:rPr>
                <w:rStyle w:val="InstructionsTabelleText"/>
                <w:rFonts w:ascii="Times New Roman" w:hAnsi="Times New Roman"/>
                <w:sz w:val="24"/>
              </w:rPr>
              <w:t>Bei dem auszuweisenden Betrag handelt es sich um den Betrag der qualifizierten E</w:t>
            </w:r>
            <w:r w:rsidRPr="00F64B25">
              <w:rPr>
                <w:rStyle w:val="InstructionsTabelleText"/>
                <w:rFonts w:ascii="Times New Roman" w:hAnsi="Times New Roman"/>
                <w:sz w:val="24"/>
              </w:rPr>
              <w:t>i</w:t>
            </w:r>
            <w:r w:rsidRPr="00F64B25">
              <w:rPr>
                <w:rStyle w:val="InstructionsTabelleText"/>
                <w:rFonts w:ascii="Times New Roman" w:hAnsi="Times New Roman"/>
                <w:sz w:val="24"/>
              </w:rPr>
              <w:t>genmittel eines Tochterunternehmens, der gemäß CRR zum konsolidierten Ergä</w:t>
            </w:r>
            <w:r w:rsidRPr="00F64B25">
              <w:rPr>
                <w:rStyle w:val="InstructionsTabelleText"/>
                <w:rFonts w:ascii="Times New Roman" w:hAnsi="Times New Roman"/>
                <w:sz w:val="24"/>
              </w:rPr>
              <w:t>n</w:t>
            </w:r>
            <w:r w:rsidRPr="00F64B25">
              <w:rPr>
                <w:rStyle w:val="InstructionsTabelleText"/>
                <w:rFonts w:ascii="Times New Roman" w:hAnsi="Times New Roman"/>
                <w:sz w:val="24"/>
              </w:rPr>
              <w:t xml:space="preserve">zungskapital gerechnet wird. </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t>350</w:t>
            </w:r>
          </w:p>
        </w:tc>
        <w:tc>
          <w:tcPr>
            <w:tcW w:w="8640" w:type="dxa"/>
          </w:tcPr>
          <w:p w:rsidR="00464F34" w:rsidRPr="00F64B25" w:rsidRDefault="00464F34" w:rsidP="00464F34">
            <w:pPr>
              <w:rPr>
                <w:rStyle w:val="InstructionsTabelleberschrift"/>
                <w:rFonts w:ascii="Times New Roman" w:hAnsi="Times New Roman"/>
                <w:b w:val="0"/>
                <w:sz w:val="24"/>
              </w:rPr>
            </w:pPr>
            <w:r w:rsidRPr="00F64B25">
              <w:rPr>
                <w:rStyle w:val="InstructionsTabelleberschrift"/>
                <w:rFonts w:ascii="Times New Roman" w:hAnsi="Times New Roman"/>
                <w:sz w:val="24"/>
              </w:rPr>
              <w:t>ZUSATZINFORMATION: GESCHÄFTS- ODER FIRMENWERT (-) / (+) N</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GATIVER GESCHÄFTS- ODER FIRMENWERT</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t>360-400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KONSOLIDIERTE EIGENMITTEL</w:t>
            </w:r>
          </w:p>
          <w:p w:rsidR="00144F03" w:rsidRPr="00F64B25" w:rsidRDefault="00144F03" w:rsidP="00464F34">
            <w:pPr>
              <w:rPr>
                <w:rStyle w:val="InstructionsTabelleText"/>
                <w:rFonts w:ascii="Times New Roman" w:hAnsi="Times New Roman"/>
                <w:sz w:val="24"/>
              </w:rPr>
            </w:pPr>
            <w:r w:rsidRPr="00F64B25">
              <w:rPr>
                <w:rStyle w:val="InstructionsTabelleText"/>
                <w:rFonts w:ascii="Times New Roman" w:hAnsi="Times New Roman"/>
                <w:sz w:val="24"/>
              </w:rPr>
              <w:t>Artikel 18 der CRR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 xml:space="preserve">Bei dem als „KONSOLIDIERTE EIGENMITTEL“ auszuweisenden Betrag handelt es </w:t>
            </w:r>
            <w:r w:rsidRPr="00F64B25">
              <w:rPr>
                <w:rStyle w:val="InstructionsTabelleText"/>
                <w:rFonts w:ascii="Times New Roman" w:hAnsi="Times New Roman"/>
                <w:sz w:val="24"/>
              </w:rPr>
              <w:lastRenderedPageBreak/>
              <w:t>sich um den aus der Bilanz abgeleiteten Betrag unter Ausschluss von Mitteln, die durch andere Gruppenunternehmen eingebracht wurden.</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lastRenderedPageBreak/>
              <w:t>360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KONSOLIDIERTE EIGENMITTEL</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t>370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HARTES KERNKAPITAL</w:t>
            </w:r>
          </w:p>
        </w:tc>
      </w:tr>
      <w:tr w:rsidR="00464F34" w:rsidRPr="00F64B25" w:rsidTr="00672D2A">
        <w:tc>
          <w:tcPr>
            <w:tcW w:w="1188" w:type="dxa"/>
          </w:tcPr>
          <w:p w:rsidR="00464F34" w:rsidRPr="00F64B25" w:rsidDel="0081176B" w:rsidRDefault="00464F34" w:rsidP="00464F34">
            <w:pPr>
              <w:rPr>
                <w:rFonts w:ascii="Times New Roman" w:hAnsi="Times New Roman"/>
                <w:sz w:val="24"/>
              </w:rPr>
            </w:pPr>
            <w:r w:rsidRPr="00F64B25">
              <w:rPr>
                <w:rFonts w:ascii="Times New Roman" w:hAnsi="Times New Roman"/>
                <w:sz w:val="24"/>
              </w:rPr>
              <w:t>380</w:t>
            </w:r>
          </w:p>
        </w:tc>
        <w:tc>
          <w:tcPr>
            <w:tcW w:w="8640" w:type="dxa"/>
          </w:tcPr>
          <w:p w:rsidR="00464F34" w:rsidRPr="00F64B25" w:rsidDel="0081176B"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ZUSÄTZLICHES KERNKAPITAL</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t>390</w:t>
            </w:r>
          </w:p>
        </w:tc>
        <w:tc>
          <w:tcPr>
            <w:tcW w:w="8640" w:type="dxa"/>
          </w:tcPr>
          <w:p w:rsidR="00464F34" w:rsidRPr="00F64B25" w:rsidRDefault="00464F34" w:rsidP="00464F34">
            <w:pPr>
              <w:rPr>
                <w:rStyle w:val="InstructionsTabelleText"/>
                <w:rFonts w:ascii="Times New Roman" w:hAnsi="Times New Roman"/>
                <w:sz w:val="24"/>
              </w:rPr>
            </w:pPr>
            <w:r w:rsidRPr="00F64B25">
              <w:rPr>
                <w:rStyle w:val="InstructionsTabelleberschrift"/>
                <w:rFonts w:ascii="Times New Roman" w:hAnsi="Times New Roman"/>
                <w:sz w:val="24"/>
              </w:rPr>
              <w:t>DAVON: BEITRÄGE ZUM KONSOLIDIERTEN ERGEBNIS</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Gemeldet wird der Beitrag, den jedes Unternehmen zum konsolidierten Ergebnis (G</w:t>
            </w:r>
            <w:r w:rsidRPr="00F64B25">
              <w:rPr>
                <w:rStyle w:val="InstructionsTabelleText"/>
                <w:rFonts w:ascii="Times New Roman" w:hAnsi="Times New Roman"/>
                <w:sz w:val="24"/>
              </w:rPr>
              <w:t>e</w:t>
            </w:r>
            <w:r w:rsidRPr="00F64B25">
              <w:rPr>
                <w:rStyle w:val="InstructionsTabelleText"/>
                <w:rFonts w:ascii="Times New Roman" w:hAnsi="Times New Roman"/>
                <w:sz w:val="24"/>
              </w:rPr>
              <w:t>winn oder Verlust (-)) leistet. Hierzu zählen auch die Minderheitsbeteiligungen zur</w:t>
            </w:r>
            <w:r w:rsidRPr="00F64B25">
              <w:rPr>
                <w:rStyle w:val="InstructionsTabelleText"/>
                <w:rFonts w:ascii="Times New Roman" w:hAnsi="Times New Roman"/>
                <w:sz w:val="24"/>
              </w:rPr>
              <w:t>e</w:t>
            </w:r>
            <w:r w:rsidRPr="00F64B25">
              <w:rPr>
                <w:rStyle w:val="InstructionsTabelleText"/>
                <w:rFonts w:ascii="Times New Roman" w:hAnsi="Times New Roman"/>
                <w:sz w:val="24"/>
              </w:rPr>
              <w:t>chenbaren Ergebnisse.</w:t>
            </w:r>
          </w:p>
        </w:tc>
      </w:tr>
      <w:tr w:rsidR="00464F34" w:rsidRPr="00F64B25" w:rsidTr="00672D2A">
        <w:tc>
          <w:tcPr>
            <w:tcW w:w="1188" w:type="dxa"/>
          </w:tcPr>
          <w:p w:rsidR="00464F34" w:rsidRPr="00F64B25" w:rsidRDefault="00464F34" w:rsidP="00464F34">
            <w:pPr>
              <w:rPr>
                <w:rFonts w:ascii="Times New Roman" w:hAnsi="Times New Roman"/>
                <w:sz w:val="24"/>
              </w:rPr>
            </w:pPr>
            <w:r w:rsidRPr="00F64B25">
              <w:rPr>
                <w:rFonts w:ascii="Times New Roman" w:hAnsi="Times New Roman"/>
                <w:sz w:val="24"/>
              </w:rPr>
              <w:t>400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DAVON: GESCHÄFTS- ODER FIRMENWERT (-) / (+) NEGATIVER G</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SCHÄFTS- ODER FIRMENWERT</w:t>
            </w:r>
          </w:p>
          <w:p w:rsidR="00464F34" w:rsidRPr="00F64B25" w:rsidRDefault="00464F34" w:rsidP="00464F34">
            <w:pPr>
              <w:rPr>
                <w:rStyle w:val="InstructionsTabelleberschrift"/>
                <w:rFonts w:ascii="Times New Roman" w:hAnsi="Times New Roman"/>
                <w:sz w:val="24"/>
              </w:rPr>
            </w:pPr>
            <w:r w:rsidRPr="00F64B25">
              <w:rPr>
                <w:rStyle w:val="InstructionsTabelleText"/>
                <w:rFonts w:ascii="Times New Roman" w:hAnsi="Times New Roman"/>
                <w:sz w:val="24"/>
              </w:rPr>
              <w:t>Hier wird der Geschäfts- oder Firmenwert oder der negative Geschäfts- oder Firme</w:t>
            </w:r>
            <w:r w:rsidRPr="00F64B25">
              <w:rPr>
                <w:rStyle w:val="InstructionsTabelleText"/>
                <w:rFonts w:ascii="Times New Roman" w:hAnsi="Times New Roman"/>
                <w:sz w:val="24"/>
              </w:rPr>
              <w:t>n</w:t>
            </w:r>
            <w:r w:rsidRPr="00F64B25">
              <w:rPr>
                <w:rStyle w:val="InstructionsTabelleText"/>
                <w:rFonts w:ascii="Times New Roman" w:hAnsi="Times New Roman"/>
                <w:sz w:val="24"/>
              </w:rPr>
              <w:t>wert des über das Tochterunternehmen berichtenden Unternehmens ausgewiesen.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410-480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KAPITALPUFFER</w:t>
            </w:r>
          </w:p>
          <w:p w:rsidR="00464F34" w:rsidRPr="00F64B25" w:rsidRDefault="00464F34" w:rsidP="00096566">
            <w:pPr>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Der Aufbau der Meldungen über Kapitalpuffer für Zwecke des Meldebogens GS en</w:t>
            </w:r>
            <w:r w:rsidRPr="00F64B25">
              <w:rPr>
                <w:rStyle w:val="InstructionsTabelleberschrift"/>
                <w:rFonts w:ascii="Times New Roman" w:hAnsi="Times New Roman"/>
                <w:b w:val="0"/>
                <w:sz w:val="24"/>
                <w:u w:val="none"/>
              </w:rPr>
              <w:t>t</w:t>
            </w:r>
            <w:r w:rsidRPr="00F64B25">
              <w:rPr>
                <w:rStyle w:val="InstructionsTabelleberschrift"/>
                <w:rFonts w:ascii="Times New Roman" w:hAnsi="Times New Roman"/>
                <w:b w:val="0"/>
                <w:sz w:val="24"/>
                <w:u w:val="none"/>
              </w:rPr>
              <w:t>spricht dem allgemeinen Aufbau des Meldebogens CA4, wobei die gleichen Bericht</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konzepte verwendet werden. Bei der Meldung der Kapitalpuffer im Meldebogen GS werden die entsprechenden Beträge im Einklang mit den anwendbaren Bestimmungen zur Festlegung der Kapitalpufferanforderung für die konsolidierte Lage einer Gruppe ausgewiesen. Somit entsprechen die ausgewiesenen Kapitalpufferbeträge den Beiträgen jedes Unternehmens zu den Kapitalpuffern der Gruppe. Die ausgewiesenen Beträge b</w:t>
            </w:r>
            <w:r w:rsidRPr="00F64B25">
              <w:rPr>
                <w:rStyle w:val="InstructionsTabelleberschrift"/>
                <w:rFonts w:ascii="Times New Roman" w:hAnsi="Times New Roman"/>
                <w:b w:val="0"/>
                <w:sz w:val="24"/>
                <w:u w:val="none"/>
              </w:rPr>
              <w:t>a</w:t>
            </w:r>
            <w:r w:rsidRPr="00F64B25">
              <w:rPr>
                <w:rStyle w:val="InstructionsTabelleberschrift"/>
                <w:rFonts w:ascii="Times New Roman" w:hAnsi="Times New Roman"/>
                <w:b w:val="0"/>
                <w:sz w:val="24"/>
                <w:u w:val="none"/>
              </w:rPr>
              <w:t>sieren auf den nationalen Maßnahmen zur Umsetzung der CRD sowie der CRR, ei</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schließlich eventueller darin vorgesehener Übergangsbestimmungen.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410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KOMBINIERTE KAPITALPUFFERANFORDERUNG</w:t>
            </w:r>
          </w:p>
          <w:p w:rsidR="00464F34" w:rsidRPr="00F64B25" w:rsidRDefault="00464F34" w:rsidP="00941843">
            <w:pPr>
              <w:tabs>
                <w:tab w:val="left" w:pos="3510"/>
              </w:tabs>
              <w:rPr>
                <w:rStyle w:val="InstructionsTabelleberschrift"/>
                <w:rFonts w:ascii="Times New Roman" w:hAnsi="Times New Roman"/>
                <w:sz w:val="24"/>
              </w:rPr>
            </w:pPr>
            <w:r w:rsidRPr="00F64B25">
              <w:rPr>
                <w:rStyle w:val="InstructionsTabelleText"/>
                <w:rFonts w:ascii="Times New Roman" w:hAnsi="Times New Roman"/>
                <w:sz w:val="24"/>
              </w:rPr>
              <w:t>Artikel 128 Absatz 6 der CRD</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420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KAPITALERHALTUNGSPUFFER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128 Absatz 1 und Artikel 129 der CRD</w:t>
            </w:r>
          </w:p>
          <w:p w:rsidR="00464F34" w:rsidRPr="00F64B25" w:rsidRDefault="00464F34" w:rsidP="00CE2A09">
            <w:pPr>
              <w:pStyle w:val="InstructionsText"/>
              <w:rPr>
                <w:rStyle w:val="InstructionsTabelleText"/>
                <w:rFonts w:ascii="Times New Roman" w:hAnsi="Times New Roman"/>
                <w:noProof w:val="0"/>
                <w:sz w:val="24"/>
              </w:rPr>
            </w:pPr>
            <w:r w:rsidRPr="00F64B25">
              <w:rPr>
                <w:noProof w:val="0"/>
              </w:rPr>
              <w:t>Laut Artikel 129 Absatz 1 ist der Kapitalerhaltungspuffer ein zusätzlicher Betrag an hartem Kernkapital. Da die Kapitalerhaltungspufferquote von 2,5 % fest ist, wird in dieser Zelle ein Betrag ausgewiesen.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430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INSTITUTSSPEZIFISCHER ANTIZYKLISCHER KAPITALPUFFER</w:t>
            </w:r>
          </w:p>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Artikel 128 Absatz 2, Artikel 130 und Artikel 135-140 der CRD</w:t>
            </w:r>
          </w:p>
          <w:p w:rsidR="00464F34" w:rsidRPr="00F64B25" w:rsidRDefault="00464F34" w:rsidP="00CE2A09">
            <w:pPr>
              <w:pStyle w:val="InstructionsText"/>
              <w:rPr>
                <w:rStyle w:val="InstructionsTabelleText"/>
                <w:rFonts w:ascii="Times New Roman" w:hAnsi="Times New Roman"/>
                <w:noProof w:val="0"/>
                <w:sz w:val="24"/>
              </w:rPr>
            </w:pPr>
            <w:r w:rsidRPr="00F64B25">
              <w:rPr>
                <w:noProof w:val="0"/>
              </w:rPr>
              <w:t>In dieser Zelle ist der konkrete Betrag des antizyklischen Kapitalpuffers auszuweisen.</w:t>
            </w:r>
          </w:p>
        </w:tc>
      </w:tr>
      <w:tr w:rsidR="00464F34" w:rsidRPr="00F64B25" w:rsidTr="00672D2A">
        <w:tc>
          <w:tcPr>
            <w:tcW w:w="1188" w:type="dxa"/>
          </w:tcPr>
          <w:p w:rsidR="00464F34" w:rsidRPr="00F64B25" w:rsidDel="00D70027"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440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KAPITALERHALTUNGSPUFFER AUFGRUND VON MAKROAU</w:t>
            </w:r>
            <w:r w:rsidRPr="00F64B25">
              <w:rPr>
                <w:rStyle w:val="InstructionsTabelleberschrift"/>
                <w:rFonts w:ascii="Times New Roman" w:hAnsi="Times New Roman"/>
                <w:sz w:val="24"/>
              </w:rPr>
              <w:t>F</w:t>
            </w:r>
            <w:r w:rsidRPr="00F64B25">
              <w:rPr>
                <w:rStyle w:val="InstructionsTabelleberschrift"/>
                <w:rFonts w:ascii="Times New Roman" w:hAnsi="Times New Roman"/>
                <w:sz w:val="24"/>
              </w:rPr>
              <w:t>SICHTSRISIKEN ODER SYSTEMRISIKEN, DIE AUF EBENE EINES MI</w:t>
            </w:r>
            <w:r w:rsidRPr="00F64B25">
              <w:rPr>
                <w:rStyle w:val="InstructionsTabelleberschrift"/>
                <w:rFonts w:ascii="Times New Roman" w:hAnsi="Times New Roman"/>
                <w:sz w:val="24"/>
              </w:rPr>
              <w:t>T</w:t>
            </w:r>
            <w:r w:rsidRPr="00F64B25">
              <w:rPr>
                <w:rStyle w:val="InstructionsTabelleberschrift"/>
                <w:rFonts w:ascii="Times New Roman" w:hAnsi="Times New Roman"/>
                <w:sz w:val="24"/>
              </w:rPr>
              <w:t>GLIEDSTAATES ERMITTELT WURDEN</w:t>
            </w:r>
          </w:p>
          <w:p w:rsidR="00464F34" w:rsidRPr="00F64B25" w:rsidRDefault="00464F34" w:rsidP="00464F34">
            <w:pPr>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Artikel 458 Absatz 2 Buchstabe d Ziffer iv der CRR</w:t>
            </w:r>
          </w:p>
          <w:p w:rsidR="00464F34" w:rsidRPr="00F64B25" w:rsidRDefault="00464F34" w:rsidP="00CE2A09">
            <w:pPr>
              <w:pStyle w:val="InstructionsText"/>
              <w:rPr>
                <w:rStyle w:val="InstructionsTabelleberschrift"/>
                <w:rFonts w:ascii="Times New Roman" w:hAnsi="Times New Roman"/>
                <w:noProof w:val="0"/>
                <w:sz w:val="24"/>
              </w:rPr>
            </w:pPr>
            <w:r w:rsidRPr="00F64B25">
              <w:rPr>
                <w:noProof w:val="0"/>
              </w:rPr>
              <w:lastRenderedPageBreak/>
              <w:t>Dieser Puffer kann gemäß Artikel 458 der CRR vorgeschrieben werden.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lastRenderedPageBreak/>
              <w:t>450</w:t>
            </w:r>
          </w:p>
        </w:tc>
        <w:tc>
          <w:tcPr>
            <w:tcW w:w="8640" w:type="dxa"/>
          </w:tcPr>
          <w:p w:rsidR="00464F34" w:rsidRPr="00F64B25" w:rsidRDefault="00464F34" w:rsidP="00464F34">
            <w:pPr>
              <w:rPr>
                <w:rStyle w:val="InstructionsTabelleberschrift"/>
                <w:rFonts w:ascii="Times New Roman" w:hAnsi="Times New Roman"/>
                <w:sz w:val="24"/>
              </w:rPr>
            </w:pPr>
            <w:r w:rsidRPr="00F64B25">
              <w:rPr>
                <w:rStyle w:val="InstructionsTabelleberschrift"/>
                <w:rFonts w:ascii="Times New Roman" w:hAnsi="Times New Roman"/>
                <w:sz w:val="24"/>
              </w:rPr>
              <w:t>SYSTEMRISIKOPUFFER</w:t>
            </w:r>
          </w:p>
          <w:p w:rsidR="00464F34" w:rsidRPr="00F64B25" w:rsidRDefault="00464F34" w:rsidP="00CE2A09">
            <w:pPr>
              <w:pStyle w:val="InstructionsText"/>
              <w:rPr>
                <w:noProof w:val="0"/>
              </w:rPr>
            </w:pPr>
            <w:r w:rsidRPr="00F64B25">
              <w:rPr>
                <w:noProof w:val="0"/>
              </w:rPr>
              <w:t xml:space="preserve">Artikel 128 Absatz 5, Artikel 133 und Artikel 134 der CRD </w:t>
            </w:r>
          </w:p>
          <w:p w:rsidR="00464F34" w:rsidRPr="00F64B25" w:rsidRDefault="00464F34" w:rsidP="00464F34">
            <w:pPr>
              <w:rPr>
                <w:rStyle w:val="InstructionsTabelleberschrift"/>
                <w:rFonts w:ascii="Times New Roman" w:hAnsi="Times New Roman"/>
                <w:sz w:val="24"/>
              </w:rPr>
            </w:pPr>
            <w:r w:rsidRPr="00F64B25">
              <w:rPr>
                <w:rFonts w:ascii="Times New Roman" w:hAnsi="Times New Roman"/>
                <w:sz w:val="24"/>
              </w:rPr>
              <w:t>In dieser Zelle wird der Betrag des Systemrisikopuffers ausgewiesen.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470</w:t>
            </w:r>
          </w:p>
        </w:tc>
        <w:tc>
          <w:tcPr>
            <w:tcW w:w="8640" w:type="dxa"/>
          </w:tcPr>
          <w:p w:rsidR="00464F34" w:rsidRPr="00F64B25" w:rsidRDefault="00464F34" w:rsidP="00464F34">
            <w:pPr>
              <w:tabs>
                <w:tab w:val="left" w:pos="6660"/>
              </w:tabs>
              <w:rPr>
                <w:rStyle w:val="InstructionsTabelleberschrift"/>
                <w:rFonts w:ascii="Times New Roman" w:hAnsi="Times New Roman"/>
                <w:sz w:val="24"/>
              </w:rPr>
            </w:pPr>
            <w:r w:rsidRPr="00F64B25">
              <w:rPr>
                <w:rStyle w:val="InstructionsTabelleberschrift"/>
                <w:rFonts w:ascii="Times New Roman" w:hAnsi="Times New Roman"/>
                <w:sz w:val="24"/>
              </w:rPr>
              <w:t>PUFFER FÜR GLOBAL SYSTEMRELEVANTE INSTITUTE</w:t>
            </w:r>
            <w:r w:rsidRPr="00F64B25">
              <w:tab/>
            </w:r>
          </w:p>
          <w:p w:rsidR="00464F34" w:rsidRPr="00F64B25" w:rsidRDefault="00464F34" w:rsidP="00CE2A09">
            <w:pPr>
              <w:pStyle w:val="InstructionsText"/>
              <w:rPr>
                <w:rStyle w:val="InstructionsTabelleberschrift"/>
                <w:rFonts w:ascii="Times New Roman" w:hAnsi="Times New Roman"/>
                <w:b w:val="0"/>
                <w:noProof w:val="0"/>
                <w:sz w:val="24"/>
                <w:u w:val="none"/>
              </w:rPr>
            </w:pPr>
            <w:r w:rsidRPr="00F64B25">
              <w:rPr>
                <w:rStyle w:val="InstructionsTabelleberschrift"/>
                <w:rFonts w:ascii="Times New Roman" w:hAnsi="Times New Roman"/>
                <w:b w:val="0"/>
                <w:noProof w:val="0"/>
                <w:sz w:val="24"/>
                <w:u w:val="none"/>
              </w:rPr>
              <w:t>Artikel 128 Absatz 3 und Artikel 131 der CRD</w:t>
            </w:r>
          </w:p>
          <w:p w:rsidR="00483FC9" w:rsidRPr="00F64B25" w:rsidRDefault="00464F34" w:rsidP="00CE2A09">
            <w:pPr>
              <w:pStyle w:val="InstructionsText"/>
              <w:rPr>
                <w:rStyle w:val="InstructionsTabelleberschrift"/>
                <w:rFonts w:ascii="Times New Roman" w:hAnsi="Times New Roman"/>
                <w:noProof w:val="0"/>
                <w:sz w:val="24"/>
              </w:rPr>
            </w:pPr>
            <w:r w:rsidRPr="00F64B25">
              <w:rPr>
                <w:noProof w:val="0"/>
              </w:rPr>
              <w:t>In dieser Zelle wird der Betrag des Puffers für global systemrelevante Institute ausg</w:t>
            </w:r>
            <w:r w:rsidRPr="00F64B25">
              <w:rPr>
                <w:noProof w:val="0"/>
              </w:rPr>
              <w:t>e</w:t>
            </w:r>
            <w:r w:rsidRPr="00F64B25">
              <w:rPr>
                <w:noProof w:val="0"/>
              </w:rPr>
              <w:t>wiesen.</w:t>
            </w:r>
          </w:p>
        </w:tc>
      </w:tr>
      <w:tr w:rsidR="00464F34" w:rsidRPr="00F64B25" w:rsidTr="00672D2A">
        <w:tc>
          <w:tcPr>
            <w:tcW w:w="1188" w:type="dxa"/>
          </w:tcPr>
          <w:p w:rsidR="00464F34" w:rsidRPr="00F64B25" w:rsidRDefault="00464F34" w:rsidP="00464F34">
            <w:pPr>
              <w:rPr>
                <w:rStyle w:val="InstructionsTabelleText"/>
                <w:rFonts w:ascii="Times New Roman" w:hAnsi="Times New Roman"/>
                <w:sz w:val="24"/>
              </w:rPr>
            </w:pPr>
            <w:r w:rsidRPr="00F64B25">
              <w:rPr>
                <w:rStyle w:val="InstructionsTabelleText"/>
                <w:rFonts w:ascii="Times New Roman" w:hAnsi="Times New Roman"/>
                <w:sz w:val="24"/>
              </w:rPr>
              <w:t>480</w:t>
            </w:r>
          </w:p>
        </w:tc>
        <w:tc>
          <w:tcPr>
            <w:tcW w:w="8640" w:type="dxa"/>
          </w:tcPr>
          <w:p w:rsidR="00464F34" w:rsidRPr="00F64B25" w:rsidRDefault="00464F34" w:rsidP="00464F34">
            <w:pPr>
              <w:tabs>
                <w:tab w:val="left" w:pos="6315"/>
              </w:tabs>
              <w:rPr>
                <w:rStyle w:val="InstructionsTabelleberschrift"/>
                <w:rFonts w:ascii="Times New Roman" w:hAnsi="Times New Roman"/>
                <w:sz w:val="24"/>
              </w:rPr>
            </w:pPr>
            <w:r w:rsidRPr="00F64B25">
              <w:rPr>
                <w:rStyle w:val="InstructionsTabelleberschrift"/>
                <w:rFonts w:ascii="Times New Roman" w:hAnsi="Times New Roman"/>
                <w:sz w:val="24"/>
              </w:rPr>
              <w:t>PUFFER FÜR SONSTIGE SYSTEMRELEVANTE INSTITUTE</w:t>
            </w:r>
            <w:r w:rsidRPr="00F64B25">
              <w:tab/>
            </w:r>
          </w:p>
          <w:p w:rsidR="00464F34" w:rsidRPr="00F64B25" w:rsidRDefault="00464F34" w:rsidP="00CE2A09">
            <w:pPr>
              <w:pStyle w:val="InstructionsText"/>
              <w:rPr>
                <w:noProof w:val="0"/>
              </w:rPr>
            </w:pPr>
            <w:r w:rsidRPr="00F64B25">
              <w:rPr>
                <w:noProof w:val="0"/>
              </w:rPr>
              <w:t>Artikel 128 Absatz 4 und Artikel 131 der CRD</w:t>
            </w:r>
          </w:p>
          <w:p w:rsidR="00464F34" w:rsidRPr="00F64B25" w:rsidRDefault="00464F34" w:rsidP="00CE2A09">
            <w:pPr>
              <w:pStyle w:val="InstructionsText"/>
              <w:rPr>
                <w:rStyle w:val="InstructionsTabelleberschrift"/>
                <w:rFonts w:ascii="Times New Roman" w:hAnsi="Times New Roman"/>
                <w:noProof w:val="0"/>
                <w:sz w:val="24"/>
              </w:rPr>
            </w:pPr>
            <w:r w:rsidRPr="00F64B25">
              <w:rPr>
                <w:noProof w:val="0"/>
              </w:rPr>
              <w:t>In dieser Zelle wird der Betrag des Puffers für sonstige systemrelevante Institute au</w:t>
            </w:r>
            <w:r w:rsidRPr="00F64B25">
              <w:rPr>
                <w:noProof w:val="0"/>
              </w:rPr>
              <w:t>s</w:t>
            </w:r>
            <w:r w:rsidRPr="00F64B25">
              <w:rPr>
                <w:noProof w:val="0"/>
              </w:rPr>
              <w:t>gewiesen.</w:t>
            </w:r>
          </w:p>
        </w:tc>
      </w:tr>
    </w:tbl>
    <w:p w:rsidR="00FC1030" w:rsidRPr="00F64B25" w:rsidRDefault="00FC1030" w:rsidP="00CE2A09">
      <w:pPr>
        <w:pStyle w:val="InstructionsText"/>
        <w:rPr>
          <w:noProof w:val="0"/>
        </w:rPr>
      </w:pPr>
    </w:p>
    <w:p w:rsidR="00464F34" w:rsidRPr="00F64B25"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4103563"/>
      <w:r w:rsidRPr="00F64B25">
        <w:rPr>
          <w:rFonts w:ascii="Times New Roman" w:hAnsi="Times New Roman"/>
          <w:sz w:val="24"/>
          <w:u w:val="none"/>
        </w:rPr>
        <w:t>3.</w:t>
      </w:r>
      <w:r w:rsidRPr="00F64B25">
        <w:rPr>
          <w:u w:val="none"/>
        </w:rPr>
        <w:tab/>
      </w:r>
      <w:r w:rsidRPr="00F64B25">
        <w:rPr>
          <w:rFonts w:ascii="Times New Roman" w:hAnsi="Times New Roman"/>
          <w:sz w:val="24"/>
        </w:rPr>
        <w:t>Meldebögen zum Kreditrisiko</w:t>
      </w:r>
      <w:bookmarkEnd w:id="145"/>
      <w:bookmarkEnd w:id="146"/>
      <w:bookmarkEnd w:id="147"/>
      <w:bookmarkEnd w:id="148"/>
      <w:bookmarkEnd w:id="149"/>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4103564"/>
      <w:bookmarkStart w:id="154" w:name="_Toc262568022"/>
      <w:bookmarkStart w:id="155" w:name="_Toc295829848"/>
      <w:bookmarkStart w:id="156" w:name="_Toc310415014"/>
      <w:r w:rsidRPr="00F64B25">
        <w:rPr>
          <w:rFonts w:ascii="Times New Roman" w:hAnsi="Times New Roman"/>
          <w:sz w:val="24"/>
          <w:u w:val="none"/>
        </w:rPr>
        <w:t>3.1.</w:t>
      </w:r>
      <w:r w:rsidRPr="00F64B25">
        <w:rPr>
          <w:u w:val="none"/>
        </w:rPr>
        <w:tab/>
      </w:r>
      <w:r w:rsidRPr="00F64B25">
        <w:rPr>
          <w:rFonts w:ascii="Times New Roman" w:hAnsi="Times New Roman"/>
          <w:sz w:val="24"/>
        </w:rPr>
        <w:t>Allgemeine Bemerkungen</w:t>
      </w:r>
      <w:bookmarkEnd w:id="150"/>
      <w:bookmarkEnd w:id="151"/>
      <w:bookmarkEnd w:id="152"/>
      <w:bookmarkEnd w:id="153"/>
      <w:r w:rsidRPr="00F64B25">
        <w:rPr>
          <w:rFonts w:ascii="Times New Roman" w:hAnsi="Times New Roman"/>
          <w:sz w:val="24"/>
        </w:rPr>
        <w:t xml:space="preserve"> </w:t>
      </w:r>
      <w:bookmarkEnd w:id="154"/>
      <w:bookmarkEnd w:id="155"/>
      <w:bookmarkEnd w:id="156"/>
    </w:p>
    <w:p w:rsidR="00464F34" w:rsidRPr="00F64B25" w:rsidRDefault="00125707" w:rsidP="00A75BCB">
      <w:pPr>
        <w:pStyle w:val="InstructionsText2"/>
        <w:numPr>
          <w:ilvl w:val="0"/>
          <w:numId w:val="0"/>
        </w:numPr>
        <w:ind w:left="993"/>
        <w:rPr>
          <w:noProof w:val="0"/>
        </w:rPr>
      </w:pPr>
      <w:r w:rsidRPr="00F64B25">
        <w:rPr>
          <w:noProof w:val="0"/>
        </w:rPr>
        <w:t>38.</w:t>
      </w:r>
      <w:r w:rsidRPr="00F64B25">
        <w:rPr>
          <w:noProof w:val="0"/>
        </w:rPr>
        <w:tab/>
        <w:t>Für den Standardansatz und den IRB-Ansatz zur Bestimmung des Kreditrisikos bestehen unterschiedliche Meldebögen. Darüber hinaus sind zur geografischen Aufgliederung der dem Kreditrisiko unterliegenden Positionen getrennte Meldeb</w:t>
      </w:r>
      <w:r w:rsidRPr="00F64B25">
        <w:rPr>
          <w:noProof w:val="0"/>
        </w:rPr>
        <w:t>ö</w:t>
      </w:r>
      <w:r w:rsidRPr="00F64B25">
        <w:rPr>
          <w:noProof w:val="0"/>
        </w:rPr>
        <w:t>gen auszufüllen, wenn der in Artikel 5 Buchstabe a Nummer 4 festgelegte Schwe</w:t>
      </w:r>
      <w:r w:rsidRPr="00F64B25">
        <w:rPr>
          <w:noProof w:val="0"/>
        </w:rPr>
        <w:t>l</w:t>
      </w:r>
      <w:r w:rsidRPr="00F64B25">
        <w:rPr>
          <w:noProof w:val="0"/>
        </w:rPr>
        <w:t xml:space="preserve">lenwert überschritten wird. </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4103565"/>
      <w:r w:rsidRPr="00F64B25">
        <w:rPr>
          <w:rFonts w:ascii="Times New Roman" w:hAnsi="Times New Roman"/>
          <w:sz w:val="24"/>
          <w:u w:val="none"/>
        </w:rPr>
        <w:t>3.1.1.</w:t>
      </w:r>
      <w:r w:rsidRPr="00F64B25">
        <w:rPr>
          <w:u w:val="none"/>
        </w:rPr>
        <w:tab/>
      </w:r>
      <w:r w:rsidRPr="00F64B25">
        <w:rPr>
          <w:rFonts w:ascii="Times New Roman" w:hAnsi="Times New Roman"/>
          <w:sz w:val="24"/>
        </w:rPr>
        <w:t>Meldung von Kreditrisikominderungstechniken mit Substitutionseffekt</w:t>
      </w:r>
      <w:bookmarkEnd w:id="157"/>
      <w:bookmarkEnd w:id="158"/>
      <w:bookmarkEnd w:id="159"/>
      <w:bookmarkEnd w:id="160"/>
      <w:bookmarkEnd w:id="161"/>
      <w:bookmarkEnd w:id="162"/>
      <w:bookmarkEnd w:id="163"/>
    </w:p>
    <w:p w:rsidR="00464F34" w:rsidRPr="00F64B25" w:rsidRDefault="00125707" w:rsidP="00A75BCB">
      <w:pPr>
        <w:pStyle w:val="InstructionsText2"/>
        <w:numPr>
          <w:ilvl w:val="0"/>
          <w:numId w:val="0"/>
        </w:numPr>
        <w:ind w:left="993"/>
        <w:rPr>
          <w:noProof w:val="0"/>
        </w:rPr>
      </w:pPr>
      <w:r w:rsidRPr="00F64B25">
        <w:rPr>
          <w:noProof w:val="0"/>
        </w:rPr>
        <w:t>39.</w:t>
      </w:r>
      <w:r w:rsidRPr="00F64B25">
        <w:rPr>
          <w:noProof w:val="0"/>
        </w:rPr>
        <w:tab/>
        <w:t>Artikel 235 der CRR beschreibt das Berechnungsverfahren für Risikopositi</w:t>
      </w:r>
      <w:r w:rsidRPr="00F64B25">
        <w:rPr>
          <w:noProof w:val="0"/>
        </w:rPr>
        <w:t>o</w:t>
      </w:r>
      <w:r w:rsidRPr="00F64B25">
        <w:rPr>
          <w:noProof w:val="0"/>
        </w:rPr>
        <w:t>nen, die vollständig ohne Sicherheitsleistung besichert sind.</w:t>
      </w:r>
    </w:p>
    <w:p w:rsidR="00464F34" w:rsidRPr="00F64B25" w:rsidRDefault="00125707" w:rsidP="00A75BCB">
      <w:pPr>
        <w:pStyle w:val="InstructionsText2"/>
        <w:numPr>
          <w:ilvl w:val="0"/>
          <w:numId w:val="0"/>
        </w:numPr>
        <w:ind w:left="993"/>
        <w:rPr>
          <w:noProof w:val="0"/>
        </w:rPr>
      </w:pPr>
      <w:r w:rsidRPr="00F64B25">
        <w:rPr>
          <w:noProof w:val="0"/>
        </w:rPr>
        <w:t>40.</w:t>
      </w:r>
      <w:r w:rsidRPr="00F64B25">
        <w:rPr>
          <w:noProof w:val="0"/>
        </w:rPr>
        <w:tab/>
        <w:t>Artikel 236 der CRR beschreibt für den Fall einer vollständigen bzw. teilwe</w:t>
      </w:r>
      <w:r w:rsidRPr="00F64B25">
        <w:rPr>
          <w:noProof w:val="0"/>
        </w:rPr>
        <w:t>i</w:t>
      </w:r>
      <w:r w:rsidRPr="00F64B25">
        <w:rPr>
          <w:noProof w:val="0"/>
        </w:rPr>
        <w:t>sen — gleichrangigen — Besicherung das Berechnungsverfahren für Risikopositi</w:t>
      </w:r>
      <w:r w:rsidRPr="00F64B25">
        <w:rPr>
          <w:noProof w:val="0"/>
        </w:rPr>
        <w:t>o</w:t>
      </w:r>
      <w:r w:rsidRPr="00F64B25">
        <w:rPr>
          <w:noProof w:val="0"/>
        </w:rPr>
        <w:t>nen, die vollständig ohne Sicherheitsleistung besichert sind.</w:t>
      </w:r>
    </w:p>
    <w:p w:rsidR="00464F34" w:rsidRPr="00F64B25" w:rsidRDefault="00125707" w:rsidP="00A75BCB">
      <w:pPr>
        <w:pStyle w:val="InstructionsText2"/>
        <w:numPr>
          <w:ilvl w:val="0"/>
          <w:numId w:val="0"/>
        </w:numPr>
        <w:ind w:left="993"/>
        <w:rPr>
          <w:noProof w:val="0"/>
        </w:rPr>
      </w:pPr>
      <w:r w:rsidRPr="00F64B25">
        <w:rPr>
          <w:noProof w:val="0"/>
        </w:rPr>
        <w:t>41.</w:t>
      </w:r>
      <w:r w:rsidRPr="00F64B25">
        <w:rPr>
          <w:noProof w:val="0"/>
        </w:rPr>
        <w:tab/>
        <w:t>In den Artikeln 196, 197 und 200 der CRR wird die Besicherung mit Siche</w:t>
      </w:r>
      <w:r w:rsidRPr="00F64B25">
        <w:rPr>
          <w:noProof w:val="0"/>
        </w:rPr>
        <w:t>r</w:t>
      </w:r>
      <w:r w:rsidRPr="00F64B25">
        <w:rPr>
          <w:noProof w:val="0"/>
        </w:rPr>
        <w:t>heitsleistung geregelt.</w:t>
      </w:r>
    </w:p>
    <w:p w:rsidR="00464F34" w:rsidRPr="00F64B25" w:rsidRDefault="00125707" w:rsidP="00A75BCB">
      <w:pPr>
        <w:pStyle w:val="InstructionsText2"/>
        <w:numPr>
          <w:ilvl w:val="0"/>
          <w:numId w:val="0"/>
        </w:numPr>
        <w:ind w:left="993"/>
        <w:rPr>
          <w:noProof w:val="0"/>
        </w:rPr>
      </w:pPr>
      <w:r w:rsidRPr="00F64B25">
        <w:rPr>
          <w:noProof w:val="0"/>
        </w:rPr>
        <w:t>42.</w:t>
      </w:r>
      <w:r w:rsidRPr="00F64B25">
        <w:rPr>
          <w:noProof w:val="0"/>
        </w:rPr>
        <w:tab/>
        <w:t>Die Meldung von Risikopositionen gegenüber Schuldnern (unmittelbare G</w:t>
      </w:r>
      <w:r w:rsidRPr="00F64B25">
        <w:rPr>
          <w:noProof w:val="0"/>
        </w:rPr>
        <w:t>e</w:t>
      </w:r>
      <w:r w:rsidRPr="00F64B25">
        <w:rPr>
          <w:noProof w:val="0"/>
        </w:rPr>
        <w:t>genparteien) und Sicherungsgebern, die der gleichen Risikopositionsklasse zug</w:t>
      </w:r>
      <w:r w:rsidRPr="00F64B25">
        <w:rPr>
          <w:noProof w:val="0"/>
        </w:rPr>
        <w:t>e</w:t>
      </w:r>
      <w:r w:rsidRPr="00F64B25">
        <w:rPr>
          <w:noProof w:val="0"/>
        </w:rPr>
        <w:t>wiesen wurden, erfolgt in Form eines Zuflusses sowie Abflusses aus der gleichen Risikopositionsklasse.</w:t>
      </w:r>
    </w:p>
    <w:p w:rsidR="00464F34" w:rsidRPr="00F64B25" w:rsidRDefault="00125707" w:rsidP="00A75BCB">
      <w:pPr>
        <w:pStyle w:val="InstructionsText2"/>
        <w:numPr>
          <w:ilvl w:val="0"/>
          <w:numId w:val="0"/>
        </w:numPr>
        <w:ind w:left="993"/>
        <w:rPr>
          <w:noProof w:val="0"/>
        </w:rPr>
      </w:pPr>
      <w:r w:rsidRPr="00F64B25">
        <w:rPr>
          <w:noProof w:val="0"/>
        </w:rPr>
        <w:t>43.</w:t>
      </w:r>
      <w:r w:rsidRPr="00F64B25">
        <w:rPr>
          <w:noProof w:val="0"/>
        </w:rPr>
        <w:tab/>
        <w:t>Der Risikopositionstyp ändert sich aufgrund der ohne Sicherheitsleistung e</w:t>
      </w:r>
      <w:r w:rsidRPr="00F64B25">
        <w:rPr>
          <w:noProof w:val="0"/>
        </w:rPr>
        <w:t>r</w:t>
      </w:r>
      <w:r w:rsidRPr="00F64B25">
        <w:rPr>
          <w:noProof w:val="0"/>
        </w:rPr>
        <w:t>folgten Absicherung nicht.</w:t>
      </w:r>
    </w:p>
    <w:p w:rsidR="00464F34" w:rsidRPr="00F64B25" w:rsidRDefault="00125707" w:rsidP="00A75BCB">
      <w:pPr>
        <w:pStyle w:val="InstructionsText2"/>
        <w:numPr>
          <w:ilvl w:val="0"/>
          <w:numId w:val="0"/>
        </w:numPr>
        <w:ind w:left="993"/>
        <w:rPr>
          <w:noProof w:val="0"/>
        </w:rPr>
      </w:pPr>
      <w:r w:rsidRPr="00F64B25">
        <w:rPr>
          <w:noProof w:val="0"/>
        </w:rPr>
        <w:t>44.</w:t>
      </w:r>
      <w:r w:rsidRPr="00F64B25">
        <w:rPr>
          <w:noProof w:val="0"/>
        </w:rPr>
        <w:tab/>
        <w:t>Wird eine Risikoposition durch eine Absicherung ohne Sicherheitsleistung a</w:t>
      </w:r>
      <w:r w:rsidRPr="00F64B25">
        <w:rPr>
          <w:noProof w:val="0"/>
        </w:rPr>
        <w:t>b</w:t>
      </w:r>
      <w:r w:rsidRPr="00F64B25">
        <w:rPr>
          <w:noProof w:val="0"/>
        </w:rPr>
        <w:t>gesichert, wird der besicherte Teil der Risikopositionsklasse des Schuldners als A</w:t>
      </w:r>
      <w:r w:rsidRPr="00F64B25">
        <w:rPr>
          <w:noProof w:val="0"/>
        </w:rPr>
        <w:t>b</w:t>
      </w:r>
      <w:r w:rsidRPr="00F64B25">
        <w:rPr>
          <w:noProof w:val="0"/>
        </w:rPr>
        <w:lastRenderedPageBreak/>
        <w:t>fluss zugewiesen und der Risikopositionsklasse des Sicherungsgebers als Zufluss. Der Risikopositionstyp ändert sich jedoch aufgrund der Änderung der Risikoposit</w:t>
      </w:r>
      <w:r w:rsidRPr="00F64B25">
        <w:rPr>
          <w:noProof w:val="0"/>
        </w:rPr>
        <w:t>i</w:t>
      </w:r>
      <w:r w:rsidRPr="00F64B25">
        <w:rPr>
          <w:noProof w:val="0"/>
        </w:rPr>
        <w:t>onsklasse nicht.</w:t>
      </w:r>
    </w:p>
    <w:p w:rsidR="00464F34" w:rsidRPr="00F64B25" w:rsidRDefault="00125707" w:rsidP="00A75BCB">
      <w:pPr>
        <w:pStyle w:val="InstructionsText2"/>
        <w:numPr>
          <w:ilvl w:val="0"/>
          <w:numId w:val="0"/>
        </w:numPr>
        <w:ind w:left="993"/>
        <w:rPr>
          <w:noProof w:val="0"/>
        </w:rPr>
      </w:pPr>
      <w:r w:rsidRPr="00F64B25">
        <w:rPr>
          <w:noProof w:val="0"/>
        </w:rPr>
        <w:t>45.</w:t>
      </w:r>
      <w:r w:rsidRPr="00F64B25">
        <w:rPr>
          <w:noProof w:val="0"/>
        </w:rPr>
        <w:tab/>
        <w:t>Der Substitutionseffekt im COREP-Berichtserstattungsrahmen spiegelt die e</w:t>
      </w:r>
      <w:r w:rsidRPr="00F64B25">
        <w:rPr>
          <w:noProof w:val="0"/>
        </w:rPr>
        <w:t>f</w:t>
      </w:r>
      <w:r w:rsidRPr="00F64B25">
        <w:rPr>
          <w:noProof w:val="0"/>
        </w:rPr>
        <w:t>fektiv auf den besicherten Teil der Risikoposition anzuwendende Behandlung zur Risikogewichtung wider. Dementsprechend wird der besicherte Teil der Risikop</w:t>
      </w:r>
      <w:r w:rsidRPr="00F64B25">
        <w:rPr>
          <w:noProof w:val="0"/>
        </w:rPr>
        <w:t>o</w:t>
      </w:r>
      <w:r w:rsidRPr="00F64B25">
        <w:rPr>
          <w:noProof w:val="0"/>
        </w:rPr>
        <w:t>sition nach dem SA-Ansatz risikogewichtet und im Meldebogen CR SA ausgewi</w:t>
      </w:r>
      <w:r w:rsidRPr="00F64B25">
        <w:rPr>
          <w:noProof w:val="0"/>
        </w:rPr>
        <w:t>e</w:t>
      </w:r>
      <w:r w:rsidRPr="00F64B25">
        <w:rPr>
          <w:noProof w:val="0"/>
        </w:rPr>
        <w:t xml:space="preserve">sen. </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4103566"/>
      <w:r w:rsidRPr="00F64B25">
        <w:rPr>
          <w:rFonts w:ascii="Times New Roman" w:hAnsi="Times New Roman"/>
          <w:sz w:val="24"/>
          <w:u w:val="none"/>
        </w:rPr>
        <w:t>3.1.2.</w:t>
      </w:r>
      <w:r w:rsidRPr="00F64B25">
        <w:rPr>
          <w:u w:val="none"/>
        </w:rPr>
        <w:tab/>
      </w:r>
      <w:r w:rsidRPr="00F64B25">
        <w:rPr>
          <w:rFonts w:ascii="Times New Roman" w:hAnsi="Times New Roman"/>
          <w:sz w:val="24"/>
        </w:rPr>
        <w:t>Meldung des Gegenparteiausfallrisikos</w:t>
      </w:r>
      <w:bookmarkEnd w:id="164"/>
      <w:bookmarkEnd w:id="165"/>
      <w:bookmarkEnd w:id="166"/>
      <w:bookmarkEnd w:id="167"/>
      <w:bookmarkEnd w:id="168"/>
      <w:bookmarkEnd w:id="169"/>
      <w:bookmarkEnd w:id="170"/>
    </w:p>
    <w:p w:rsidR="00464F34" w:rsidRPr="00F64B25" w:rsidRDefault="00125707" w:rsidP="00A75BCB">
      <w:pPr>
        <w:pStyle w:val="InstructionsText2"/>
        <w:numPr>
          <w:ilvl w:val="0"/>
          <w:numId w:val="0"/>
        </w:numPr>
        <w:ind w:left="993"/>
        <w:rPr>
          <w:noProof w:val="0"/>
        </w:rPr>
      </w:pPr>
      <w:r w:rsidRPr="00F64B25">
        <w:rPr>
          <w:noProof w:val="0"/>
        </w:rPr>
        <w:t>46.</w:t>
      </w:r>
      <w:r w:rsidRPr="00F64B25">
        <w:rPr>
          <w:noProof w:val="0"/>
        </w:rPr>
        <w:tab/>
        <w:t>Risikopositionen, die aus den Positionen des Gegenparteiausfallrisikos sta</w:t>
      </w:r>
      <w:r w:rsidRPr="00F64B25">
        <w:rPr>
          <w:noProof w:val="0"/>
        </w:rPr>
        <w:t>m</w:t>
      </w:r>
      <w:r w:rsidRPr="00F64B25">
        <w:rPr>
          <w:noProof w:val="0"/>
        </w:rPr>
        <w:t xml:space="preserve">men, werden unabhängig davon, ob es sich um Posten im Bankbestand oder Posten im Handelsbuch handelt, in den Meldebögen CR SA oder CR IRB gemeldet. </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4103567"/>
      <w:r w:rsidRPr="00F64B25">
        <w:rPr>
          <w:rFonts w:ascii="Times New Roman" w:hAnsi="Times New Roman"/>
          <w:sz w:val="24"/>
          <w:u w:val="none"/>
        </w:rPr>
        <w:t>3.2.</w:t>
      </w:r>
      <w:r w:rsidRPr="00F64B25">
        <w:rPr>
          <w:u w:val="none"/>
        </w:rPr>
        <w:tab/>
      </w:r>
      <w:r w:rsidRPr="00F64B25">
        <w:rPr>
          <w:rFonts w:ascii="Times New Roman" w:hAnsi="Times New Roman"/>
          <w:sz w:val="24"/>
        </w:rPr>
        <w:t>C 07.00 — Kredit- und Gegenparteiausfallrisiken sowie Vorleistungen: Standarda</w:t>
      </w:r>
      <w:r w:rsidRPr="00F64B25">
        <w:rPr>
          <w:rFonts w:ascii="Times New Roman" w:hAnsi="Times New Roman"/>
          <w:sz w:val="24"/>
        </w:rPr>
        <w:t>n</w:t>
      </w:r>
      <w:r w:rsidRPr="00F64B25">
        <w:rPr>
          <w:rFonts w:ascii="Times New Roman" w:hAnsi="Times New Roman"/>
          <w:sz w:val="24"/>
        </w:rPr>
        <w:t>satz zur Bestimmung der Eigenkapitalanforderungen</w:t>
      </w:r>
      <w:bookmarkEnd w:id="171"/>
      <w:bookmarkEnd w:id="172"/>
      <w:bookmarkEnd w:id="173"/>
      <w:bookmarkEnd w:id="174"/>
      <w:r w:rsidRPr="00F64B25">
        <w:rPr>
          <w:rFonts w:ascii="Times New Roman" w:hAnsi="Times New Roman"/>
          <w:sz w:val="24"/>
        </w:rPr>
        <w:t xml:space="preserve"> (CR SA)</w:t>
      </w:r>
      <w:bookmarkEnd w:id="175"/>
      <w:bookmarkEnd w:id="176"/>
      <w:bookmarkEnd w:id="177"/>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4103568"/>
      <w:r w:rsidRPr="00F64B25">
        <w:rPr>
          <w:rFonts w:ascii="Times New Roman" w:hAnsi="Times New Roman"/>
          <w:sz w:val="24"/>
          <w:u w:val="none"/>
        </w:rPr>
        <w:t>3.2.1.</w:t>
      </w:r>
      <w:r w:rsidRPr="00F64B25">
        <w:rPr>
          <w:u w:val="none"/>
        </w:rPr>
        <w:tab/>
      </w:r>
      <w:r w:rsidRPr="00F64B25">
        <w:rPr>
          <w:rFonts w:ascii="Times New Roman" w:hAnsi="Times New Roman"/>
          <w:sz w:val="24"/>
        </w:rPr>
        <w:t>Allgemeine Bemerkungen</w:t>
      </w:r>
      <w:bookmarkEnd w:id="178"/>
      <w:bookmarkEnd w:id="179"/>
      <w:bookmarkEnd w:id="180"/>
      <w:bookmarkEnd w:id="181"/>
      <w:bookmarkEnd w:id="182"/>
      <w:bookmarkEnd w:id="183"/>
      <w:bookmarkEnd w:id="184"/>
      <w:bookmarkEnd w:id="185"/>
      <w:bookmarkEnd w:id="186"/>
    </w:p>
    <w:p w:rsidR="00464F34" w:rsidRPr="00F64B25" w:rsidRDefault="00125707" w:rsidP="00A75BCB">
      <w:pPr>
        <w:pStyle w:val="InstructionsText2"/>
        <w:numPr>
          <w:ilvl w:val="0"/>
          <w:numId w:val="0"/>
        </w:numPr>
        <w:ind w:left="993"/>
        <w:rPr>
          <w:noProof w:val="0"/>
        </w:rPr>
      </w:pPr>
      <w:r w:rsidRPr="00F64B25">
        <w:rPr>
          <w:noProof w:val="0"/>
        </w:rPr>
        <w:t>47.</w:t>
      </w:r>
      <w:r w:rsidRPr="00F64B25">
        <w:rPr>
          <w:noProof w:val="0"/>
        </w:rPr>
        <w:tab/>
        <w:t>In den Meldebögen CR SA sind die erforderlichen Informationen über die B</w:t>
      </w:r>
      <w:r w:rsidRPr="00F64B25">
        <w:rPr>
          <w:noProof w:val="0"/>
        </w:rPr>
        <w:t>e</w:t>
      </w:r>
      <w:r w:rsidRPr="00F64B25">
        <w:rPr>
          <w:noProof w:val="0"/>
        </w:rPr>
        <w:t>rechnung der Eigenmittelanforderungen für Kreditrisiken nach dem Standardansatz enthalten. Sie enthalten insbesondere detaillierte Informationen zu folgenden Pun</w:t>
      </w:r>
      <w:r w:rsidRPr="00F64B25">
        <w:rPr>
          <w:noProof w:val="0"/>
        </w:rPr>
        <w:t>k</w:t>
      </w:r>
      <w:r w:rsidRPr="00F64B25">
        <w:rPr>
          <w:noProof w:val="0"/>
        </w:rPr>
        <w:t>ten:</w:t>
      </w:r>
    </w:p>
    <w:p w:rsidR="00464F34" w:rsidRPr="00F64B25" w:rsidRDefault="00125707" w:rsidP="00A75BCB">
      <w:pPr>
        <w:pStyle w:val="InstructionsText2"/>
        <w:numPr>
          <w:ilvl w:val="0"/>
          <w:numId w:val="0"/>
        </w:numPr>
        <w:ind w:left="993"/>
        <w:rPr>
          <w:noProof w:val="0"/>
        </w:rPr>
      </w:pPr>
      <w:r w:rsidRPr="00F64B25">
        <w:rPr>
          <w:noProof w:val="0"/>
        </w:rPr>
        <w:t>a)</w:t>
      </w:r>
      <w:r w:rsidRPr="00F64B25">
        <w:rPr>
          <w:noProof w:val="0"/>
        </w:rPr>
        <w:tab/>
        <w:t>die Verteilung der Risikopositionswerte nach den verschiedenen Risikoposit</w:t>
      </w:r>
      <w:r w:rsidRPr="00F64B25">
        <w:rPr>
          <w:noProof w:val="0"/>
        </w:rPr>
        <w:t>i</w:t>
      </w:r>
      <w:r w:rsidRPr="00F64B25">
        <w:rPr>
          <w:noProof w:val="0"/>
        </w:rPr>
        <w:t>onstypen, Risikogewichten und Risikopositionsklassen;</w:t>
      </w:r>
    </w:p>
    <w:p w:rsidR="00464F34" w:rsidRPr="00F64B25" w:rsidRDefault="00125707" w:rsidP="00A75BCB">
      <w:pPr>
        <w:pStyle w:val="InstructionsText2"/>
        <w:numPr>
          <w:ilvl w:val="0"/>
          <w:numId w:val="0"/>
        </w:numPr>
        <w:ind w:left="993"/>
        <w:rPr>
          <w:noProof w:val="0"/>
        </w:rPr>
      </w:pPr>
      <w:r w:rsidRPr="00F64B25">
        <w:rPr>
          <w:noProof w:val="0"/>
        </w:rPr>
        <w:t>b)</w:t>
      </w:r>
      <w:r w:rsidRPr="00F64B25">
        <w:rPr>
          <w:noProof w:val="0"/>
        </w:rPr>
        <w:tab/>
        <w:t xml:space="preserve">Betrag und Typ der zur Abmilderung der Risiken eingesetzten Techniken zur Kreditrisikominderung. </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4103569"/>
      <w:r w:rsidRPr="00F64B25">
        <w:rPr>
          <w:rFonts w:ascii="Times New Roman" w:hAnsi="Times New Roman"/>
          <w:sz w:val="24"/>
          <w:u w:val="none"/>
        </w:rPr>
        <w:t>3.2.2.</w:t>
      </w:r>
      <w:r w:rsidRPr="00F64B25">
        <w:rPr>
          <w:u w:val="none"/>
        </w:rPr>
        <w:tab/>
      </w:r>
      <w:r w:rsidRPr="00F64B25">
        <w:rPr>
          <w:rFonts w:ascii="Times New Roman" w:hAnsi="Times New Roman"/>
          <w:sz w:val="24"/>
        </w:rPr>
        <w:t>Geltungsumfang des Meldebogens zum Kreditrisiko CR SA</w:t>
      </w:r>
      <w:bookmarkEnd w:id="187"/>
      <w:bookmarkEnd w:id="188"/>
      <w:bookmarkEnd w:id="189"/>
      <w:bookmarkEnd w:id="190"/>
      <w:bookmarkEnd w:id="191"/>
      <w:bookmarkEnd w:id="192"/>
      <w:bookmarkEnd w:id="193"/>
      <w:bookmarkEnd w:id="194"/>
      <w:bookmarkEnd w:id="195"/>
    </w:p>
    <w:p w:rsidR="00464F34" w:rsidRPr="00F64B25" w:rsidRDefault="00125707" w:rsidP="00A75BCB">
      <w:pPr>
        <w:pStyle w:val="InstructionsText2"/>
        <w:numPr>
          <w:ilvl w:val="0"/>
          <w:numId w:val="0"/>
        </w:numPr>
        <w:ind w:left="993"/>
        <w:rPr>
          <w:noProof w:val="0"/>
        </w:rPr>
      </w:pPr>
      <w:r w:rsidRPr="00F64B25">
        <w:rPr>
          <w:noProof w:val="0"/>
        </w:rPr>
        <w:t>48.</w:t>
      </w:r>
      <w:r w:rsidRPr="00F64B25">
        <w:rPr>
          <w:noProof w:val="0"/>
        </w:rPr>
        <w:tab/>
        <w:t>Laut Artikel 112 der CRR wird jede SA-Risikoposition zur Berechnung der Eigenmittelanforderungen einer der 16 SA-Risikopositionsklassen zugewiesen.</w:t>
      </w:r>
    </w:p>
    <w:p w:rsidR="00464F34" w:rsidRPr="00F64B25" w:rsidRDefault="00125707" w:rsidP="00A75BCB">
      <w:pPr>
        <w:pStyle w:val="InstructionsText2"/>
        <w:numPr>
          <w:ilvl w:val="0"/>
          <w:numId w:val="0"/>
        </w:numPr>
        <w:ind w:left="993"/>
        <w:rPr>
          <w:noProof w:val="0"/>
        </w:rPr>
      </w:pPr>
      <w:r w:rsidRPr="00F64B25">
        <w:rPr>
          <w:noProof w:val="0"/>
        </w:rPr>
        <w:t>49.</w:t>
      </w:r>
      <w:r w:rsidRPr="00F64B25">
        <w:rPr>
          <w:noProof w:val="0"/>
        </w:rPr>
        <w:tab/>
        <w:t>Die Angaben im Meldebogen CR SA sind für die Risikopositionsklassen in</w:t>
      </w:r>
      <w:r w:rsidRPr="00F64B25">
        <w:rPr>
          <w:noProof w:val="0"/>
        </w:rPr>
        <w:t>s</w:t>
      </w:r>
      <w:r w:rsidRPr="00F64B25">
        <w:rPr>
          <w:noProof w:val="0"/>
        </w:rPr>
        <w:t>gesamt und einzeln für jede der für den Standardansatz definierten Risikoposition</w:t>
      </w:r>
      <w:r w:rsidRPr="00F64B25">
        <w:rPr>
          <w:noProof w:val="0"/>
        </w:rPr>
        <w:t>s</w:t>
      </w:r>
      <w:r w:rsidRPr="00F64B25">
        <w:rPr>
          <w:noProof w:val="0"/>
        </w:rPr>
        <w:t>klassen vorgeschrieben. Die Summen sowie die Angaben zu den einzelnen Ris</w:t>
      </w:r>
      <w:r w:rsidRPr="00F64B25">
        <w:rPr>
          <w:noProof w:val="0"/>
        </w:rPr>
        <w:t>i</w:t>
      </w:r>
      <w:r w:rsidRPr="00F64B25">
        <w:rPr>
          <w:noProof w:val="0"/>
        </w:rPr>
        <w:t xml:space="preserve">kopositionsklassen werden in einer separaten Dimension ausgewiesen. </w:t>
      </w:r>
    </w:p>
    <w:p w:rsidR="00464F34" w:rsidRPr="00F64B25" w:rsidRDefault="00125707" w:rsidP="00A75BCB">
      <w:pPr>
        <w:pStyle w:val="InstructionsText2"/>
        <w:numPr>
          <w:ilvl w:val="0"/>
          <w:numId w:val="0"/>
        </w:numPr>
        <w:ind w:left="993"/>
        <w:rPr>
          <w:noProof w:val="0"/>
        </w:rPr>
      </w:pPr>
      <w:r w:rsidRPr="00F64B25">
        <w:rPr>
          <w:noProof w:val="0"/>
        </w:rPr>
        <w:t>50.</w:t>
      </w:r>
      <w:r w:rsidRPr="00F64B25">
        <w:rPr>
          <w:noProof w:val="0"/>
        </w:rPr>
        <w:tab/>
        <w:t>Die folgenden Positionen fallen jedoch nicht in den Geltungsumfang des Me</w:t>
      </w:r>
      <w:r w:rsidRPr="00F64B25">
        <w:rPr>
          <w:noProof w:val="0"/>
        </w:rPr>
        <w:t>l</w:t>
      </w:r>
      <w:r w:rsidRPr="00F64B25">
        <w:rPr>
          <w:noProof w:val="0"/>
        </w:rPr>
        <w:t>debogens CR SA:</w:t>
      </w:r>
    </w:p>
    <w:p w:rsidR="00464F34" w:rsidRPr="00F64B25" w:rsidRDefault="00125707" w:rsidP="00A75BCB">
      <w:pPr>
        <w:pStyle w:val="InstructionsText2"/>
        <w:numPr>
          <w:ilvl w:val="0"/>
          <w:numId w:val="0"/>
        </w:numPr>
        <w:ind w:left="993"/>
        <w:rPr>
          <w:noProof w:val="0"/>
        </w:rPr>
      </w:pPr>
      <w:r w:rsidRPr="00F64B25">
        <w:rPr>
          <w:noProof w:val="0"/>
        </w:rPr>
        <w:t>a)</w:t>
      </w:r>
      <w:r w:rsidRPr="00F64B25">
        <w:rPr>
          <w:noProof w:val="0"/>
        </w:rPr>
        <w:tab/>
        <w:t>der Risikopositionsklasse „Positionen, die Verbriefungspositionen darstellen“ laut Artikel 112 Buchstabe m der CRR zugewiesene Risikopositionen. Sie werden im Meldebogen SEC SA gemeldet;</w:t>
      </w:r>
    </w:p>
    <w:p w:rsidR="00464F34" w:rsidRPr="00F64B25" w:rsidRDefault="00125707" w:rsidP="00A75BCB">
      <w:pPr>
        <w:pStyle w:val="InstructionsText2"/>
        <w:numPr>
          <w:ilvl w:val="0"/>
          <w:numId w:val="0"/>
        </w:numPr>
        <w:ind w:left="993"/>
        <w:rPr>
          <w:noProof w:val="0"/>
        </w:rPr>
      </w:pPr>
      <w:r w:rsidRPr="00F64B25">
        <w:rPr>
          <w:noProof w:val="0"/>
        </w:rPr>
        <w:t>b)</w:t>
      </w:r>
      <w:r w:rsidRPr="00F64B25">
        <w:rPr>
          <w:noProof w:val="0"/>
        </w:rPr>
        <w:tab/>
        <w:t>von den Eigenmitteln abgezogene Risikopositionen.</w:t>
      </w:r>
    </w:p>
    <w:p w:rsidR="00464F34" w:rsidRPr="00F64B25" w:rsidRDefault="00125707" w:rsidP="00A75BCB">
      <w:pPr>
        <w:pStyle w:val="InstructionsText2"/>
        <w:numPr>
          <w:ilvl w:val="0"/>
          <w:numId w:val="0"/>
        </w:numPr>
        <w:ind w:left="993"/>
        <w:rPr>
          <w:noProof w:val="0"/>
        </w:rPr>
      </w:pPr>
      <w:r w:rsidRPr="00F64B25">
        <w:rPr>
          <w:noProof w:val="0"/>
        </w:rPr>
        <w:lastRenderedPageBreak/>
        <w:t>51.</w:t>
      </w:r>
      <w:r w:rsidRPr="00F64B25">
        <w:rPr>
          <w:noProof w:val="0"/>
        </w:rPr>
        <w:tab/>
        <w:t>In den Geltungsumfang des Meldebogens CR SA fallen folgende Eigenmitte</w:t>
      </w:r>
      <w:r w:rsidRPr="00F64B25">
        <w:rPr>
          <w:noProof w:val="0"/>
        </w:rPr>
        <w:t>l</w:t>
      </w:r>
      <w:r w:rsidRPr="00F64B25">
        <w:rPr>
          <w:noProof w:val="0"/>
        </w:rPr>
        <w:t>anforderungen:</w:t>
      </w:r>
    </w:p>
    <w:p w:rsidR="00464F34" w:rsidRPr="00F64B25" w:rsidRDefault="00125707" w:rsidP="00A75BCB">
      <w:pPr>
        <w:pStyle w:val="InstructionsText2"/>
        <w:numPr>
          <w:ilvl w:val="0"/>
          <w:numId w:val="0"/>
        </w:numPr>
        <w:ind w:left="993"/>
        <w:rPr>
          <w:noProof w:val="0"/>
        </w:rPr>
      </w:pPr>
      <w:r w:rsidRPr="00F64B25">
        <w:rPr>
          <w:noProof w:val="0"/>
        </w:rPr>
        <w:t>a)</w:t>
      </w:r>
      <w:r w:rsidRPr="00F64B25">
        <w:rPr>
          <w:noProof w:val="0"/>
        </w:rPr>
        <w:tab/>
        <w:t>das gemäß Teil 3 Titel II Kapitel 2 (Standardansatz) der CRR im Bankbestand enthaltene Kreditrisiko, darunter auch das Gegenparteiausfallrisiko gemäß Teil 3 Titel II Kapitel 6 (Gegenparteiausfallrisiko) im Bankbestand;</w:t>
      </w:r>
    </w:p>
    <w:p w:rsidR="00464F34" w:rsidRPr="00F64B25" w:rsidRDefault="00125707" w:rsidP="00A75BCB">
      <w:pPr>
        <w:pStyle w:val="InstructionsText2"/>
        <w:numPr>
          <w:ilvl w:val="0"/>
          <w:numId w:val="0"/>
        </w:numPr>
        <w:ind w:left="993"/>
        <w:rPr>
          <w:noProof w:val="0"/>
        </w:rPr>
      </w:pPr>
      <w:r w:rsidRPr="00F64B25">
        <w:rPr>
          <w:noProof w:val="0"/>
        </w:rPr>
        <w:t>b)</w:t>
      </w:r>
      <w:r w:rsidRPr="00F64B25">
        <w:rPr>
          <w:noProof w:val="0"/>
        </w:rPr>
        <w:tab/>
        <w:t>das gemäß Teil 3 Titel II Kapitel 6 (Gegenparteiausfallrisiko) der CRR im Handelsbuch enthaltene Gegenparteiausfallrisiko;</w:t>
      </w:r>
    </w:p>
    <w:p w:rsidR="00464F34" w:rsidRPr="00F64B25" w:rsidRDefault="00125707" w:rsidP="00A75BCB">
      <w:pPr>
        <w:pStyle w:val="InstructionsText2"/>
        <w:numPr>
          <w:ilvl w:val="0"/>
          <w:numId w:val="0"/>
        </w:numPr>
        <w:ind w:left="993"/>
        <w:rPr>
          <w:noProof w:val="0"/>
        </w:rPr>
      </w:pPr>
      <w:r w:rsidRPr="00F64B25">
        <w:rPr>
          <w:noProof w:val="0"/>
        </w:rPr>
        <w:t>c)</w:t>
      </w:r>
      <w:r w:rsidRPr="00F64B25">
        <w:rPr>
          <w:noProof w:val="0"/>
        </w:rPr>
        <w:tab/>
        <w:t>das aus Vorleistungen entstehende Abwicklungsrisiko gemäß Artikel 379 der CRR im Hinblick auf alle Geschäftstätigkeiten.</w:t>
      </w:r>
    </w:p>
    <w:p w:rsidR="00464F34" w:rsidRPr="00F64B25" w:rsidRDefault="00125707" w:rsidP="00A75BCB">
      <w:pPr>
        <w:pStyle w:val="InstructionsText2"/>
        <w:numPr>
          <w:ilvl w:val="0"/>
          <w:numId w:val="0"/>
        </w:numPr>
        <w:ind w:left="993"/>
        <w:rPr>
          <w:noProof w:val="0"/>
        </w:rPr>
      </w:pPr>
      <w:r w:rsidRPr="00F64B25">
        <w:rPr>
          <w:noProof w:val="0"/>
        </w:rPr>
        <w:t>52.</w:t>
      </w:r>
      <w:r w:rsidRPr="00F64B25">
        <w:rPr>
          <w:noProof w:val="0"/>
        </w:rPr>
        <w:tab/>
        <w:t>In den Geltungsumfang des Meldebogens fallen alle Risikopositionen, bei d</w:t>
      </w:r>
      <w:r w:rsidRPr="00F64B25">
        <w:rPr>
          <w:noProof w:val="0"/>
        </w:rPr>
        <w:t>e</w:t>
      </w:r>
      <w:r w:rsidRPr="00F64B25">
        <w:rPr>
          <w:noProof w:val="0"/>
        </w:rPr>
        <w:t>nen die Eigenmittelanforderungen gemäß Teil 3 Titel II Kapitel 2 der CRR in Ve</w:t>
      </w:r>
      <w:r w:rsidRPr="00F64B25">
        <w:rPr>
          <w:noProof w:val="0"/>
        </w:rPr>
        <w:t>r</w:t>
      </w:r>
      <w:r w:rsidRPr="00F64B25">
        <w:rPr>
          <w:noProof w:val="0"/>
        </w:rPr>
        <w:t>bindung mit Teil 3 Titel II Kapitel 4 und 6 der CRR berechnet werden. Institute, die Artikel 94 Absatz 1 der CRR anwenden, müssen in diesem Meldebogen auch ihre Handelsbuchpositionen melden, wenn sie zur Berechnung der diesbezüglichen E</w:t>
      </w:r>
      <w:r w:rsidRPr="00F64B25">
        <w:rPr>
          <w:noProof w:val="0"/>
        </w:rPr>
        <w:t>i</w:t>
      </w:r>
      <w:r w:rsidRPr="00F64B25">
        <w:rPr>
          <w:noProof w:val="0"/>
        </w:rPr>
        <w:t>genmittelanforderungen Teil 3 Titel II Kapitel 2 der CRR anwenden (Teil 3 Titel II Kapitel 2 und 6 sowie Titel V der CRR). Aus diesem Grund sind im Meldebogen nicht nur detaillierte Angaben zum Risikopositionstyp (z. B. bilanzwirksame bzw. außerbilanzielle Posten) sondern auch Angaben zur Zuweisung von Risikogewic</w:t>
      </w:r>
      <w:r w:rsidRPr="00F64B25">
        <w:rPr>
          <w:noProof w:val="0"/>
        </w:rPr>
        <w:t>h</w:t>
      </w:r>
      <w:r w:rsidRPr="00F64B25">
        <w:rPr>
          <w:noProof w:val="0"/>
        </w:rPr>
        <w:t>ten innerhalb der jeweiligen Risikopositionsklasse vorgesehen.</w:t>
      </w:r>
    </w:p>
    <w:p w:rsidR="00464F34" w:rsidRPr="00F64B25" w:rsidRDefault="00125707" w:rsidP="00A75BCB">
      <w:pPr>
        <w:pStyle w:val="InstructionsText2"/>
        <w:numPr>
          <w:ilvl w:val="0"/>
          <w:numId w:val="0"/>
        </w:numPr>
        <w:ind w:left="993"/>
        <w:rPr>
          <w:noProof w:val="0"/>
        </w:rPr>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F64B25">
        <w:rPr>
          <w:noProof w:val="0"/>
        </w:rPr>
        <w:t>53.</w:t>
      </w:r>
      <w:r w:rsidRPr="00F64B25">
        <w:rPr>
          <w:noProof w:val="0"/>
        </w:rPr>
        <w:tab/>
        <w:t>Außerdem sind im Meldebogen CR SA in den Zeilen 290 bis 320 Zusatzinfo</w:t>
      </w:r>
      <w:r w:rsidRPr="00F64B25">
        <w:rPr>
          <w:noProof w:val="0"/>
        </w:rPr>
        <w:t>r</w:t>
      </w:r>
      <w:r w:rsidRPr="00F64B25">
        <w:rPr>
          <w:noProof w:val="0"/>
        </w:rPr>
        <w:t>mationen zur Erfassung weiterer Angaben über durch Immobilien besicherte Ris</w:t>
      </w:r>
      <w:r w:rsidRPr="00F64B25">
        <w:rPr>
          <w:noProof w:val="0"/>
        </w:rPr>
        <w:t>i</w:t>
      </w:r>
      <w:r w:rsidRPr="00F64B25">
        <w:rPr>
          <w:noProof w:val="0"/>
        </w:rPr>
        <w:t xml:space="preserve">kopositionen und ausgefallenen Risikopositionen vorgesehen. </w:t>
      </w:r>
    </w:p>
    <w:p w:rsidR="00464F34" w:rsidRPr="00F64B25" w:rsidRDefault="00125707" w:rsidP="00A75BCB">
      <w:pPr>
        <w:pStyle w:val="InstructionsText2"/>
        <w:numPr>
          <w:ilvl w:val="0"/>
          <w:numId w:val="0"/>
        </w:numPr>
        <w:ind w:left="993"/>
        <w:rPr>
          <w:noProof w:val="0"/>
        </w:rPr>
      </w:pPr>
      <w:r w:rsidRPr="00F64B25">
        <w:rPr>
          <w:noProof w:val="0"/>
        </w:rPr>
        <w:t>54.</w:t>
      </w:r>
      <w:r w:rsidRPr="00F64B25">
        <w:rPr>
          <w:noProof w:val="0"/>
        </w:rPr>
        <w:tab/>
        <w:t xml:space="preserve">Diese Zusatzinformationen sind nur für folgende Risikopositionsklassen zu melden: </w:t>
      </w:r>
    </w:p>
    <w:p w:rsidR="00464F34" w:rsidRPr="00F64B25" w:rsidRDefault="00125707" w:rsidP="00A75BCB">
      <w:pPr>
        <w:pStyle w:val="InstructionsText2"/>
        <w:numPr>
          <w:ilvl w:val="0"/>
          <w:numId w:val="0"/>
        </w:numPr>
        <w:ind w:left="993"/>
        <w:rPr>
          <w:noProof w:val="0"/>
        </w:rPr>
      </w:pPr>
      <w:r w:rsidRPr="00F64B25">
        <w:rPr>
          <w:noProof w:val="0"/>
        </w:rPr>
        <w:t>a)</w:t>
      </w:r>
      <w:r w:rsidRPr="00F64B25">
        <w:rPr>
          <w:noProof w:val="0"/>
        </w:rPr>
        <w:tab/>
        <w:t>Risikopositionen gegenüber Zentralstaaten oder Zentralbanken (Artikel 112 Buchstabe a der CRR)</w:t>
      </w:r>
    </w:p>
    <w:p w:rsidR="00464F34" w:rsidRPr="00F64B25" w:rsidRDefault="00125707" w:rsidP="00A75BCB">
      <w:pPr>
        <w:pStyle w:val="InstructionsText2"/>
        <w:numPr>
          <w:ilvl w:val="0"/>
          <w:numId w:val="0"/>
        </w:numPr>
        <w:ind w:left="993"/>
        <w:rPr>
          <w:noProof w:val="0"/>
        </w:rPr>
      </w:pPr>
      <w:r w:rsidRPr="00F64B25">
        <w:rPr>
          <w:noProof w:val="0"/>
        </w:rPr>
        <w:t>b)</w:t>
      </w:r>
      <w:r w:rsidRPr="00F64B25">
        <w:rPr>
          <w:noProof w:val="0"/>
        </w:rPr>
        <w:tab/>
        <w:t>Risikopositionen gegenüber regionalen oder lokalen Gebietskörperschaften (Artikel 112 Buchstabe b der CRR)</w:t>
      </w:r>
    </w:p>
    <w:p w:rsidR="00464F34" w:rsidRPr="00F64B25" w:rsidRDefault="00125707" w:rsidP="00A75BCB">
      <w:pPr>
        <w:pStyle w:val="InstructionsText2"/>
        <w:numPr>
          <w:ilvl w:val="0"/>
          <w:numId w:val="0"/>
        </w:numPr>
        <w:ind w:left="993"/>
        <w:rPr>
          <w:noProof w:val="0"/>
        </w:rPr>
      </w:pPr>
      <w:r w:rsidRPr="00F64B25">
        <w:rPr>
          <w:noProof w:val="0"/>
        </w:rPr>
        <w:t>c)</w:t>
      </w:r>
      <w:r w:rsidRPr="00F64B25">
        <w:rPr>
          <w:noProof w:val="0"/>
        </w:rPr>
        <w:tab/>
        <w:t>Risikopositionen gegenüber öffentlichen Stellen (Artikel 112 Buchstabe c der CRR)</w:t>
      </w:r>
    </w:p>
    <w:p w:rsidR="00464F34" w:rsidRPr="00F64B25" w:rsidRDefault="00125707" w:rsidP="00A75BCB">
      <w:pPr>
        <w:pStyle w:val="InstructionsText2"/>
        <w:numPr>
          <w:ilvl w:val="0"/>
          <w:numId w:val="0"/>
        </w:numPr>
        <w:ind w:left="993"/>
        <w:rPr>
          <w:noProof w:val="0"/>
        </w:rPr>
      </w:pPr>
      <w:r w:rsidRPr="00F64B25">
        <w:rPr>
          <w:noProof w:val="0"/>
        </w:rPr>
        <w:t>d)</w:t>
      </w:r>
      <w:r w:rsidRPr="00F64B25">
        <w:rPr>
          <w:noProof w:val="0"/>
        </w:rPr>
        <w:tab/>
        <w:t>Risikopositionen gegenüber Instituten (Artikel 112 Buchstabe f der CRR)</w:t>
      </w:r>
    </w:p>
    <w:p w:rsidR="00464F34" w:rsidRPr="00F64B25" w:rsidRDefault="00125707" w:rsidP="00A75BCB">
      <w:pPr>
        <w:pStyle w:val="InstructionsText2"/>
        <w:numPr>
          <w:ilvl w:val="0"/>
          <w:numId w:val="0"/>
        </w:numPr>
        <w:ind w:left="993"/>
        <w:rPr>
          <w:noProof w:val="0"/>
        </w:rPr>
      </w:pPr>
      <w:r w:rsidRPr="00F64B25">
        <w:rPr>
          <w:noProof w:val="0"/>
        </w:rPr>
        <w:t>e)</w:t>
      </w:r>
      <w:r w:rsidRPr="00F64B25">
        <w:rPr>
          <w:noProof w:val="0"/>
        </w:rPr>
        <w:tab/>
        <w:t>Risikopositionen gegenüber Unternehmen (Artikel 112 Buchstabe g der CRR)</w:t>
      </w:r>
    </w:p>
    <w:p w:rsidR="00464F34" w:rsidRPr="00F64B25" w:rsidRDefault="00125707" w:rsidP="00A75BCB">
      <w:pPr>
        <w:pStyle w:val="InstructionsText2"/>
        <w:numPr>
          <w:ilvl w:val="0"/>
          <w:numId w:val="0"/>
        </w:numPr>
        <w:ind w:left="993"/>
        <w:rPr>
          <w:noProof w:val="0"/>
        </w:rPr>
      </w:pPr>
      <w:r w:rsidRPr="00F64B25">
        <w:rPr>
          <w:noProof w:val="0"/>
        </w:rPr>
        <w:t>f)</w:t>
      </w:r>
      <w:r w:rsidRPr="00F64B25">
        <w:rPr>
          <w:noProof w:val="0"/>
        </w:rPr>
        <w:tab/>
        <w:t>Risikopositionen aus dem Mengengeschäft (Artikel 112 Buchstabe h der CRR).</w:t>
      </w:r>
    </w:p>
    <w:p w:rsidR="00464F34" w:rsidRPr="00F64B25" w:rsidRDefault="00125707" w:rsidP="00A75BCB">
      <w:pPr>
        <w:pStyle w:val="InstructionsText2"/>
        <w:numPr>
          <w:ilvl w:val="0"/>
          <w:numId w:val="0"/>
        </w:numPr>
        <w:ind w:left="993"/>
        <w:rPr>
          <w:noProof w:val="0"/>
        </w:rPr>
      </w:pPr>
      <w:r w:rsidRPr="00F64B25">
        <w:rPr>
          <w:noProof w:val="0"/>
        </w:rPr>
        <w:t>55.</w:t>
      </w:r>
      <w:r w:rsidRPr="00F64B25">
        <w:rPr>
          <w:noProof w:val="0"/>
        </w:rPr>
        <w:tab/>
        <w:t>Die Meldung der Zusatzinformationen beeinflusst weder die Berechnung der risikogewichteten Positionsbeträge der Risikopositionsklassen nach Artikel 112 Buchstaben a bis c und f bis h der CRR noch die Risikopositionsklassen nach Art</w:t>
      </w:r>
      <w:r w:rsidRPr="00F64B25">
        <w:rPr>
          <w:noProof w:val="0"/>
        </w:rPr>
        <w:t>i</w:t>
      </w:r>
      <w:r w:rsidRPr="00F64B25">
        <w:rPr>
          <w:noProof w:val="0"/>
        </w:rPr>
        <w:t>kel 112 Buchstaben i und j der CRR, die im Meldebogen CR SA ausgewiesen we</w:t>
      </w:r>
      <w:r w:rsidRPr="00F64B25">
        <w:rPr>
          <w:noProof w:val="0"/>
        </w:rPr>
        <w:t>r</w:t>
      </w:r>
      <w:r w:rsidRPr="00F64B25">
        <w:rPr>
          <w:noProof w:val="0"/>
        </w:rPr>
        <w:t xml:space="preserve">den. </w:t>
      </w:r>
    </w:p>
    <w:p w:rsidR="00464F34" w:rsidRPr="00F64B25" w:rsidRDefault="00125707" w:rsidP="00A75BCB">
      <w:pPr>
        <w:pStyle w:val="InstructionsText2"/>
        <w:numPr>
          <w:ilvl w:val="0"/>
          <w:numId w:val="0"/>
        </w:numPr>
        <w:ind w:left="993"/>
        <w:rPr>
          <w:noProof w:val="0"/>
        </w:rPr>
      </w:pPr>
      <w:r w:rsidRPr="00F64B25">
        <w:rPr>
          <w:noProof w:val="0"/>
        </w:rPr>
        <w:lastRenderedPageBreak/>
        <w:t>56.</w:t>
      </w:r>
      <w:r w:rsidRPr="00F64B25">
        <w:rPr>
          <w:noProof w:val="0"/>
        </w:rPr>
        <w:tab/>
        <w:t>In den Zusatzinformationen sind zusätzliche Angaben zur Schuldnerstruktur der Risikopositionsklassen „ausgefallen“ oder „durch Immobilien besichert“ vorg</w:t>
      </w:r>
      <w:r w:rsidRPr="00F64B25">
        <w:rPr>
          <w:noProof w:val="0"/>
        </w:rPr>
        <w:t>e</w:t>
      </w:r>
      <w:r w:rsidRPr="00F64B25">
        <w:rPr>
          <w:noProof w:val="0"/>
        </w:rPr>
        <w:t>sehen. In diesen Zeilen sind Risikopositionen zu melden, bei denen die Schuldner in den Risikopositionsklassen „Zentralstaaten oder Zentralbanken“, „regionale oder lokale Gebietskörperschaften“, „öffentliche Stellen“, „Institute“, „Unternehmen“ und „Mengengeschäft“ ausgewiesen worden wären, wenn die betreffenden Ris</w:t>
      </w:r>
      <w:r w:rsidRPr="00F64B25">
        <w:rPr>
          <w:noProof w:val="0"/>
        </w:rPr>
        <w:t>i</w:t>
      </w:r>
      <w:r w:rsidRPr="00F64B25">
        <w:rPr>
          <w:noProof w:val="0"/>
        </w:rPr>
        <w:t>kopositionen nicht den Risikopositionsklassen „ausgefallen“ oder „durch Immob</w:t>
      </w:r>
      <w:r w:rsidRPr="00F64B25">
        <w:rPr>
          <w:noProof w:val="0"/>
        </w:rPr>
        <w:t>i</w:t>
      </w:r>
      <w:r w:rsidRPr="00F64B25">
        <w:rPr>
          <w:noProof w:val="0"/>
        </w:rPr>
        <w:t>lien besichert“ zugewiesen worden wären. Allerdings sind hier dieselben Zahlen anzugeben, wie sie zur Berechnung der risikogewichteten Positionsbeträge in den Risikopositionsklassen „ausgefallen“ oder „durch Immobilien besichert“ verwendet werden.</w:t>
      </w:r>
    </w:p>
    <w:p w:rsidR="00464F34" w:rsidRPr="00F64B25" w:rsidRDefault="00125707" w:rsidP="00A75BCB">
      <w:pPr>
        <w:pStyle w:val="InstructionsText2"/>
        <w:numPr>
          <w:ilvl w:val="0"/>
          <w:numId w:val="0"/>
        </w:numPr>
        <w:ind w:left="993"/>
        <w:rPr>
          <w:noProof w:val="0"/>
        </w:rPr>
      </w:pPr>
      <w:r w:rsidRPr="00F64B25">
        <w:rPr>
          <w:noProof w:val="0"/>
        </w:rPr>
        <w:t>57.</w:t>
      </w:r>
      <w:r w:rsidRPr="00F64B25">
        <w:rPr>
          <w:noProof w:val="0"/>
        </w:rPr>
        <w:tab/>
        <w:t>Liegt beispielsweise eine Risikoposition vor, deren Risikopositionsbeträge nach Artikel 127 der CRR berechnet werden und deren Wertberichtigungen wen</w:t>
      </w:r>
      <w:r w:rsidRPr="00F64B25">
        <w:rPr>
          <w:noProof w:val="0"/>
        </w:rPr>
        <w:t>i</w:t>
      </w:r>
      <w:r w:rsidRPr="00F64B25">
        <w:rPr>
          <w:noProof w:val="0"/>
        </w:rPr>
        <w:t>ger als 20 % betragen, dann werden diese Angaben als Summe in der Zeile 320 des Meldebogens CR SA und unter der Risikopositionsklasse „Ausfälle“ ausgewiesen. Handelte es sich bei dieser Risikoposition vor ihrem Ausfall um eine Risikoposition gegenüber einem Institut, dann wird diese Angabe auch in Zeile 320 der Risikop</w:t>
      </w:r>
      <w:r w:rsidRPr="00F64B25">
        <w:rPr>
          <w:noProof w:val="0"/>
        </w:rPr>
        <w:t>o</w:t>
      </w:r>
      <w:r w:rsidRPr="00F64B25">
        <w:rPr>
          <w:noProof w:val="0"/>
        </w:rPr>
        <w:t>sitionsklasse „Institute“ ausgewiesen.</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4103570"/>
      <w:r w:rsidRPr="00F64B25">
        <w:rPr>
          <w:rFonts w:ascii="Times New Roman" w:hAnsi="Times New Roman"/>
          <w:sz w:val="24"/>
          <w:u w:val="none"/>
        </w:rPr>
        <w:t>3.2.3.</w:t>
      </w:r>
      <w:r w:rsidRPr="00F64B25">
        <w:rPr>
          <w:u w:val="none"/>
        </w:rPr>
        <w:tab/>
      </w:r>
      <w:bookmarkStart w:id="226" w:name="_Toc310415022"/>
      <w:bookmarkStart w:id="227" w:name="_Toc360188351"/>
      <w:bookmarkStart w:id="228" w:name="_Toc473560900"/>
      <w:r w:rsidRPr="00F64B25">
        <w:rPr>
          <w:rFonts w:ascii="Times New Roman" w:hAnsi="Times New Roman"/>
          <w:sz w:val="24"/>
        </w:rPr>
        <w:t>Zuweisung der Risikopositionen zu Risikopositionsklassen nach dem Standardansatz</w:t>
      </w:r>
      <w:bookmarkEnd w:id="220"/>
      <w:bookmarkEnd w:id="221"/>
      <w:bookmarkEnd w:id="222"/>
      <w:bookmarkEnd w:id="223"/>
      <w:bookmarkEnd w:id="224"/>
      <w:bookmarkEnd w:id="226"/>
      <w:bookmarkEnd w:id="227"/>
      <w:bookmarkEnd w:id="228"/>
      <w:bookmarkEnd w:id="225"/>
    </w:p>
    <w:p w:rsidR="00464F34" w:rsidRPr="00F64B25" w:rsidRDefault="00125707" w:rsidP="00654F31">
      <w:pPr>
        <w:pStyle w:val="InstructionsText2"/>
        <w:numPr>
          <w:ilvl w:val="0"/>
          <w:numId w:val="0"/>
        </w:numPr>
        <w:ind w:left="993"/>
        <w:rPr>
          <w:noProof w:val="0"/>
        </w:rPr>
      </w:pPr>
      <w:r w:rsidRPr="00F64B25">
        <w:rPr>
          <w:noProof w:val="0"/>
        </w:rPr>
        <w:t>58.</w:t>
      </w:r>
      <w:r w:rsidRPr="00F64B25">
        <w:rPr>
          <w:noProof w:val="0"/>
        </w:rPr>
        <w:tab/>
        <w:t xml:space="preserve">Zur Sicherstellung einer kohärenten Einordnung von Risikopositionen in die verschiedenen, in Artikel 112 der CRR definierten Risikopositionsklassen geht man nach folgendem Ansatz vor: </w:t>
      </w:r>
    </w:p>
    <w:p w:rsidR="00464F34" w:rsidRPr="00F64B25" w:rsidRDefault="00125707" w:rsidP="00654F31">
      <w:pPr>
        <w:pStyle w:val="InstructionsText2"/>
        <w:numPr>
          <w:ilvl w:val="0"/>
          <w:numId w:val="0"/>
        </w:numPr>
        <w:ind w:left="993"/>
        <w:rPr>
          <w:noProof w:val="0"/>
        </w:rPr>
      </w:pPr>
      <w:r w:rsidRPr="00F64B25">
        <w:rPr>
          <w:noProof w:val="0"/>
        </w:rPr>
        <w:t>a)</w:t>
      </w:r>
      <w:r w:rsidRPr="00F64B25">
        <w:rPr>
          <w:noProof w:val="0"/>
        </w:rPr>
        <w:tab/>
        <w:t>Im ersten Schritt wird die ursprüngliche Risikoposition vor der Anwendung von Umrechnungsfaktoren in die entsprechende (ursprüngliche) Risikoposition</w:t>
      </w:r>
      <w:r w:rsidRPr="00F64B25">
        <w:rPr>
          <w:noProof w:val="0"/>
        </w:rPr>
        <w:t>s</w:t>
      </w:r>
      <w:r w:rsidRPr="00F64B25">
        <w:rPr>
          <w:noProof w:val="0"/>
        </w:rPr>
        <w:t>klasse nach Artikel 112 der CRR eingereiht, wobei die spezielle Behandlung (Ris</w:t>
      </w:r>
      <w:r w:rsidRPr="00F64B25">
        <w:rPr>
          <w:noProof w:val="0"/>
        </w:rPr>
        <w:t>i</w:t>
      </w:r>
      <w:r w:rsidRPr="00F64B25">
        <w:rPr>
          <w:noProof w:val="0"/>
        </w:rPr>
        <w:t>kogewicht), der jede Risikoposition innerhalb der zugewiesenen Risikoposition</w:t>
      </w:r>
      <w:r w:rsidRPr="00F64B25">
        <w:rPr>
          <w:noProof w:val="0"/>
        </w:rPr>
        <w:t>s</w:t>
      </w:r>
      <w:r w:rsidRPr="00F64B25">
        <w:rPr>
          <w:noProof w:val="0"/>
        </w:rPr>
        <w:t>klasse unterzogen wird, unberührt bleibt.</w:t>
      </w:r>
    </w:p>
    <w:p w:rsidR="00464F34" w:rsidRPr="00F64B25" w:rsidRDefault="00125707" w:rsidP="00654F31">
      <w:pPr>
        <w:pStyle w:val="InstructionsText2"/>
        <w:numPr>
          <w:ilvl w:val="0"/>
          <w:numId w:val="0"/>
        </w:numPr>
        <w:ind w:left="993"/>
        <w:rPr>
          <w:noProof w:val="0"/>
        </w:rPr>
      </w:pPr>
      <w:r w:rsidRPr="00F64B25">
        <w:rPr>
          <w:noProof w:val="0"/>
        </w:rPr>
        <w:t>b)</w:t>
      </w:r>
      <w:r w:rsidRPr="00F64B25">
        <w:rPr>
          <w:noProof w:val="0"/>
        </w:rPr>
        <w:tab/>
        <w:t>In einem zweiten Schritt können die Risikopositionen aufgrund der Anwe</w:t>
      </w:r>
      <w:r w:rsidRPr="00F64B25">
        <w:rPr>
          <w:noProof w:val="0"/>
        </w:rPr>
        <w:t>n</w:t>
      </w:r>
      <w:r w:rsidRPr="00F64B25">
        <w:rPr>
          <w:noProof w:val="0"/>
        </w:rPr>
        <w:t>dung von Techniken zur Kreditrisikominderung (CRM) mit Substitutionseffekten auf die Risikoposition (z. B. Garantien, Kreditderivate, einfache Methode zur B</w:t>
      </w:r>
      <w:r w:rsidRPr="00F64B25">
        <w:rPr>
          <w:noProof w:val="0"/>
        </w:rPr>
        <w:t>e</w:t>
      </w:r>
      <w:r w:rsidRPr="00F64B25">
        <w:rPr>
          <w:noProof w:val="0"/>
        </w:rPr>
        <w:t>rücksichtigung finanzieller Sicherheiten) mittels Zu- und Abflüssen in andere Ris</w:t>
      </w:r>
      <w:r w:rsidRPr="00F64B25">
        <w:rPr>
          <w:noProof w:val="0"/>
        </w:rPr>
        <w:t>i</w:t>
      </w:r>
      <w:r w:rsidRPr="00F64B25">
        <w:rPr>
          <w:noProof w:val="0"/>
        </w:rPr>
        <w:t>kopositionsklassen umverteilt werden.</w:t>
      </w:r>
    </w:p>
    <w:p w:rsidR="00464F34" w:rsidRPr="00F64B25" w:rsidRDefault="00125707" w:rsidP="00654F31">
      <w:pPr>
        <w:pStyle w:val="InstructionsText2"/>
        <w:numPr>
          <w:ilvl w:val="0"/>
          <w:numId w:val="0"/>
        </w:numPr>
        <w:ind w:left="993"/>
        <w:rPr>
          <w:noProof w:val="0"/>
        </w:rPr>
      </w:pPr>
      <w:r w:rsidRPr="00F64B25">
        <w:rPr>
          <w:noProof w:val="0"/>
        </w:rPr>
        <w:t>59.</w:t>
      </w:r>
      <w:r w:rsidRPr="00F64B25">
        <w:rPr>
          <w:noProof w:val="0"/>
        </w:rPr>
        <w:tab/>
        <w:t>Für die Einreihung der ursprünglichen Risikoposition vor der Anwendung der Umrechnungsfaktoren in die verschiedenen Risikopositionsklassen (erster Schritt) gelten folgende Kriterien. Eine anschließende, durch die Verwendung von Techn</w:t>
      </w:r>
      <w:r w:rsidRPr="00F64B25">
        <w:rPr>
          <w:noProof w:val="0"/>
        </w:rPr>
        <w:t>i</w:t>
      </w:r>
      <w:r w:rsidRPr="00F64B25">
        <w:rPr>
          <w:noProof w:val="0"/>
        </w:rPr>
        <w:t xml:space="preserve">ken zur Kreditrisikominderung mit Substitutionseffekten auf die Risikoposition </w:t>
      </w:r>
      <w:r w:rsidRPr="00F64B25">
        <w:rPr>
          <w:noProof w:val="0"/>
        </w:rPr>
        <w:t>o</w:t>
      </w:r>
      <w:r w:rsidRPr="00F64B25">
        <w:rPr>
          <w:noProof w:val="0"/>
        </w:rPr>
        <w:t>der durch die Behandlung (Risikogewicht), die jede einzelne Risikoposition inne</w:t>
      </w:r>
      <w:r w:rsidRPr="00F64B25">
        <w:rPr>
          <w:noProof w:val="0"/>
        </w:rPr>
        <w:t>r</w:t>
      </w:r>
      <w:r w:rsidRPr="00F64B25">
        <w:rPr>
          <w:noProof w:val="0"/>
        </w:rPr>
        <w:t>halb der zugewiesenen Risikopositionsklasse erhält, verursachte Umverteilung bleibt davon unberührt.</w:t>
      </w:r>
    </w:p>
    <w:p w:rsidR="00464F34" w:rsidRPr="00F64B25" w:rsidRDefault="00125707" w:rsidP="00654F31">
      <w:pPr>
        <w:pStyle w:val="InstructionsText2"/>
        <w:numPr>
          <w:ilvl w:val="0"/>
          <w:numId w:val="0"/>
        </w:numPr>
        <w:ind w:left="993"/>
        <w:rPr>
          <w:noProof w:val="0"/>
        </w:rPr>
      </w:pPr>
      <w:r w:rsidRPr="00F64B25">
        <w:rPr>
          <w:noProof w:val="0"/>
        </w:rPr>
        <w:t>60.</w:t>
      </w:r>
      <w:r w:rsidRPr="00F64B25">
        <w:rPr>
          <w:noProof w:val="0"/>
        </w:rPr>
        <w:tab/>
        <w:t>Für den Zweck der Einreihung der ursprünglichen Risikoposition vor der A</w:t>
      </w:r>
      <w:r w:rsidRPr="00F64B25">
        <w:rPr>
          <w:noProof w:val="0"/>
        </w:rPr>
        <w:t>n</w:t>
      </w:r>
      <w:r w:rsidRPr="00F64B25">
        <w:rPr>
          <w:noProof w:val="0"/>
        </w:rPr>
        <w:t>wendung von Umrechnungsfaktoren werden im ersten Schritt die mit der betreffe</w:t>
      </w:r>
      <w:r w:rsidRPr="00F64B25">
        <w:rPr>
          <w:noProof w:val="0"/>
        </w:rPr>
        <w:t>n</w:t>
      </w:r>
      <w:r w:rsidRPr="00F64B25">
        <w:rPr>
          <w:noProof w:val="0"/>
        </w:rPr>
        <w:t>den Risikoposition verbundenen Techniken zur Kreditrisikominderung nicht b</w:t>
      </w:r>
      <w:r w:rsidRPr="00F64B25">
        <w:rPr>
          <w:noProof w:val="0"/>
        </w:rPr>
        <w:t>e</w:t>
      </w:r>
      <w:r w:rsidRPr="00F64B25">
        <w:rPr>
          <w:noProof w:val="0"/>
        </w:rPr>
        <w:t>rücksichtigt. (Hier ist zu beachten, dass diese Techniken ausdrücklich in der zwe</w:t>
      </w:r>
      <w:r w:rsidRPr="00F64B25">
        <w:rPr>
          <w:noProof w:val="0"/>
        </w:rPr>
        <w:t>i</w:t>
      </w:r>
      <w:r w:rsidRPr="00F64B25">
        <w:rPr>
          <w:noProof w:val="0"/>
        </w:rPr>
        <w:t>ten Stufe berücksichtigt werden). Dies gilt nicht, wenn ein Sicherungseffekt inte</w:t>
      </w:r>
      <w:r w:rsidRPr="00F64B25">
        <w:rPr>
          <w:noProof w:val="0"/>
        </w:rPr>
        <w:t>g</w:t>
      </w:r>
      <w:r w:rsidRPr="00F64B25">
        <w:rPr>
          <w:noProof w:val="0"/>
        </w:rPr>
        <w:lastRenderedPageBreak/>
        <w:t>raler Bestandteil der Definition einer Risikopositionsklasse ist, wie dies bei der in Artikel 112 Buchstabe i der CRR genannten Risikopositionsklasse der Fall ist (durch Immobilien besicherte Risikopositionen).</w:t>
      </w:r>
    </w:p>
    <w:p w:rsidR="00464F34" w:rsidRPr="00F64B25" w:rsidRDefault="00125707" w:rsidP="00654F31">
      <w:pPr>
        <w:pStyle w:val="InstructionsText2"/>
        <w:numPr>
          <w:ilvl w:val="0"/>
          <w:numId w:val="0"/>
        </w:numPr>
        <w:ind w:left="993"/>
        <w:rPr>
          <w:noProof w:val="0"/>
        </w:rPr>
      </w:pPr>
      <w:r w:rsidRPr="00F64B25">
        <w:rPr>
          <w:noProof w:val="0"/>
        </w:rPr>
        <w:t>61.</w:t>
      </w:r>
      <w:r w:rsidRPr="00F64B25">
        <w:rPr>
          <w:noProof w:val="0"/>
        </w:rPr>
        <w:tab/>
        <w:t>In Artikel 112 der CRR sind keine Kriterien für eine Trennung der Risikopos</w:t>
      </w:r>
      <w:r w:rsidRPr="00F64B25">
        <w:rPr>
          <w:noProof w:val="0"/>
        </w:rPr>
        <w:t>i</w:t>
      </w:r>
      <w:r w:rsidRPr="00F64B25">
        <w:rPr>
          <w:noProof w:val="0"/>
        </w:rPr>
        <w:t>tionsklassen vorgesehen. Dies könnte bedeuten, dass eine Risikoposition möglic</w:t>
      </w:r>
      <w:r w:rsidRPr="00F64B25">
        <w:rPr>
          <w:noProof w:val="0"/>
        </w:rPr>
        <w:t>h</w:t>
      </w:r>
      <w:r w:rsidRPr="00F64B25">
        <w:rPr>
          <w:noProof w:val="0"/>
        </w:rPr>
        <w:t>erweise in unterschiedliche Risikopositionsklassen eingereiht wird, wenn in den Bewertungskriterien keine Prioritäten für die Einreihung gesetzt werden. Am offe</w:t>
      </w:r>
      <w:r w:rsidRPr="00F64B25">
        <w:rPr>
          <w:noProof w:val="0"/>
        </w:rPr>
        <w:t>n</w:t>
      </w:r>
      <w:r w:rsidRPr="00F64B25">
        <w:rPr>
          <w:noProof w:val="0"/>
        </w:rPr>
        <w:t>sichtlichsten tritt dieser Unterschied zwischen Risikopositionen gegenüber Instit</w:t>
      </w:r>
      <w:r w:rsidRPr="00F64B25">
        <w:rPr>
          <w:noProof w:val="0"/>
        </w:rPr>
        <w:t>u</w:t>
      </w:r>
      <w:r w:rsidRPr="00F64B25">
        <w:rPr>
          <w:noProof w:val="0"/>
        </w:rPr>
        <w:t>ten und Unternehmen mit kurzfristiger Bonitätsbeurteilung (Artikel 112 Buchstabe n der CRR) und Risikopositionen gegenüber Instituten (Artikel 112 Buchstabe f der CRR) bzw. Risikopositionen gegenüber Unternehmen (Artikel 112 Buchstabe g der CRR) zutage. In diesem Fall ist klar, dass in der CRR eine stillschweigende Prior</w:t>
      </w:r>
      <w:r w:rsidRPr="00F64B25">
        <w:rPr>
          <w:noProof w:val="0"/>
        </w:rPr>
        <w:t>i</w:t>
      </w:r>
      <w:r w:rsidRPr="00F64B25">
        <w:rPr>
          <w:noProof w:val="0"/>
        </w:rPr>
        <w:t>tätensetzung vorliegt, denn es wird erst beurteilt, ob eine bestimmte Risikoposition für die Zuweisung zu kurzfristigen Risikopositionen gegenüber Instituten und U</w:t>
      </w:r>
      <w:r w:rsidRPr="00F64B25">
        <w:rPr>
          <w:noProof w:val="0"/>
        </w:rPr>
        <w:t>n</w:t>
      </w:r>
      <w:r w:rsidRPr="00F64B25">
        <w:rPr>
          <w:noProof w:val="0"/>
        </w:rPr>
        <w:t>ternehmen geeignet ist, und erst danach wird der gleiche Vorgang für Risikoposit</w:t>
      </w:r>
      <w:r w:rsidRPr="00F64B25">
        <w:rPr>
          <w:noProof w:val="0"/>
        </w:rPr>
        <w:t>i</w:t>
      </w:r>
      <w:r w:rsidRPr="00F64B25">
        <w:rPr>
          <w:noProof w:val="0"/>
        </w:rPr>
        <w:t>onen gegenüber Instituten und Risikopositionen gegenüber Unternehmen durchg</w:t>
      </w:r>
      <w:r w:rsidRPr="00F64B25">
        <w:rPr>
          <w:noProof w:val="0"/>
        </w:rPr>
        <w:t>e</w:t>
      </w:r>
      <w:r w:rsidRPr="00F64B25">
        <w:rPr>
          <w:noProof w:val="0"/>
        </w:rPr>
        <w:t>führt. Andernfalls läge es auf der Hand, dass die in Artikel 112 Buchstabe n der CRR genannte Risikopositionsklasse nie einer Risikopositionen zugewiesen würde. Das genannte Beispiel gehört zu den offensichtlichsten Beispielen, ist aber nicht das einzige Beispiel. Erwähnenswert ist, dass die nach dem Standardansatz zur Feststellung der Risikopositionsklassen verwendeten Kriterien anders sind (Einst</w:t>
      </w:r>
      <w:r w:rsidRPr="00F64B25">
        <w:rPr>
          <w:noProof w:val="0"/>
        </w:rPr>
        <w:t>u</w:t>
      </w:r>
      <w:r w:rsidRPr="00F64B25">
        <w:rPr>
          <w:noProof w:val="0"/>
        </w:rPr>
        <w:t>fung der Institute, Risikopositionsfrist, früherer Fälligkeitsstatus usw.). Dieser U</w:t>
      </w:r>
      <w:r w:rsidRPr="00F64B25">
        <w:rPr>
          <w:noProof w:val="0"/>
        </w:rPr>
        <w:t>m</w:t>
      </w:r>
      <w:r w:rsidRPr="00F64B25">
        <w:rPr>
          <w:noProof w:val="0"/>
        </w:rPr>
        <w:t>stand ist der Grund dafür, dass Gruppierungen nicht getrennt werden.</w:t>
      </w:r>
    </w:p>
    <w:p w:rsidR="00464F34" w:rsidRPr="00F64B25" w:rsidRDefault="00125707" w:rsidP="00654F31">
      <w:pPr>
        <w:pStyle w:val="InstructionsText2"/>
        <w:numPr>
          <w:ilvl w:val="0"/>
          <w:numId w:val="0"/>
        </w:numPr>
        <w:ind w:left="993"/>
        <w:rPr>
          <w:noProof w:val="0"/>
        </w:rPr>
      </w:pPr>
      <w:r w:rsidRPr="00F64B25">
        <w:rPr>
          <w:noProof w:val="0"/>
        </w:rPr>
        <w:t>62.</w:t>
      </w:r>
      <w:r w:rsidRPr="00F64B25">
        <w:rPr>
          <w:noProof w:val="0"/>
        </w:rPr>
        <w:tab/>
        <w:t>Für einheitliche, Vergleiche erlaubende Meldungen müssen für die Zuweisung der ursprünglichen Risikoposition zu Risikopositionsklassen vor der Anwendung von Umrechnungsfaktoren Kriterien für die Priorisierung festgelegt werden. Die spezielle Behandlung (Risikogewicht), der jede Risikoposition innerhalb der zug</w:t>
      </w:r>
      <w:r w:rsidRPr="00F64B25">
        <w:rPr>
          <w:noProof w:val="0"/>
        </w:rPr>
        <w:t>e</w:t>
      </w:r>
      <w:r w:rsidRPr="00F64B25">
        <w:rPr>
          <w:noProof w:val="0"/>
        </w:rPr>
        <w:t>wiesenen Risikopositionsklasse unterzogen wird, bleibt davon unberührt. Die unten anhand eines Entscheidungsbaums dargestellten Priorisierungskriterien beruhen auf der Bewertung der in der CRR ausdrücklich festgelegten Voraussetzungen, unter denen eine Risikoposition in eine bestimmte Risikopositionsklasse passt. Ferner stützen sie sich, wenn erstere Voraussetzung zutrifft, auf die seitens der berichte</w:t>
      </w:r>
      <w:r w:rsidRPr="00F64B25">
        <w:rPr>
          <w:noProof w:val="0"/>
        </w:rPr>
        <w:t>n</w:t>
      </w:r>
      <w:r w:rsidRPr="00F64B25">
        <w:rPr>
          <w:noProof w:val="0"/>
        </w:rPr>
        <w:t>den Institute oder der Aufsichtsbehörden getroffenen Entscheidungen über die A</w:t>
      </w:r>
      <w:r w:rsidRPr="00F64B25">
        <w:rPr>
          <w:noProof w:val="0"/>
        </w:rPr>
        <w:t>n</w:t>
      </w:r>
      <w:r w:rsidRPr="00F64B25">
        <w:rPr>
          <w:noProof w:val="0"/>
        </w:rPr>
        <w:t>wendbarkeit bestimmter Risikopositionsklassen. Dementsprechend steht das E</w:t>
      </w:r>
      <w:r w:rsidRPr="00F64B25">
        <w:rPr>
          <w:noProof w:val="0"/>
        </w:rPr>
        <w:t>r</w:t>
      </w:r>
      <w:r w:rsidRPr="00F64B25">
        <w:rPr>
          <w:noProof w:val="0"/>
        </w:rPr>
        <w:t>gebnis der zu Berichtszwecken vorgenommenen Einordnung von Risikopositionen im Einklang mit den Bestimmungen der CRR. Dies hindert Institute nicht an der Anwendung anderer interner Zuweisungsverfahren, die ebenfalls mit allen maßge</w:t>
      </w:r>
      <w:r w:rsidRPr="00F64B25">
        <w:rPr>
          <w:noProof w:val="0"/>
        </w:rPr>
        <w:t>b</w:t>
      </w:r>
      <w:r w:rsidRPr="00F64B25">
        <w:rPr>
          <w:noProof w:val="0"/>
        </w:rPr>
        <w:t>lichen Bestimmungen der CRR und der durch die entsprechenden Gremien herau</w:t>
      </w:r>
      <w:r w:rsidRPr="00F64B25">
        <w:rPr>
          <w:noProof w:val="0"/>
        </w:rPr>
        <w:t>s</w:t>
      </w:r>
      <w:r w:rsidRPr="00F64B25">
        <w:rPr>
          <w:noProof w:val="0"/>
        </w:rPr>
        <w:t>gegebenen Auslegungen dieser Verordnung kohärent sind.</w:t>
      </w:r>
    </w:p>
    <w:p w:rsidR="00464F34" w:rsidRPr="00F64B25" w:rsidRDefault="00125707" w:rsidP="00654F31">
      <w:pPr>
        <w:pStyle w:val="InstructionsText2"/>
        <w:numPr>
          <w:ilvl w:val="0"/>
          <w:numId w:val="0"/>
        </w:numPr>
        <w:ind w:left="993"/>
        <w:rPr>
          <w:noProof w:val="0"/>
        </w:rPr>
      </w:pPr>
      <w:r w:rsidRPr="00F64B25">
        <w:rPr>
          <w:noProof w:val="0"/>
        </w:rPr>
        <w:t>63.</w:t>
      </w:r>
      <w:r w:rsidRPr="00F64B25">
        <w:rPr>
          <w:noProof w:val="0"/>
        </w:rPr>
        <w:tab/>
        <w:t>Einer Risikopositionsklasse ist gegenüber anderen in der Beurteilungsrangfolge im Entscheidungsbaum Vorrang einzuräumen (d. h. es ist zuerst zu beurteilen, ob ihr eine Risikoposition zugewiesen werden kann, ohne damit dem Ergebnis dieser Beurteilung vorzugreifen), wenn andernfalls möglicherweise keine Risikopositi</w:t>
      </w:r>
      <w:r w:rsidRPr="00F64B25">
        <w:rPr>
          <w:noProof w:val="0"/>
        </w:rPr>
        <w:t>o</w:t>
      </w:r>
      <w:r w:rsidRPr="00F64B25">
        <w:rPr>
          <w:noProof w:val="0"/>
        </w:rPr>
        <w:t>nen in diese Klasse eingereiht würden. Dies träfe zu, wenn in Ermangelung von Priorisierungskriterien eine Risikopositionsklasse eine Teilmenge anderer Ris</w:t>
      </w:r>
      <w:r w:rsidRPr="00F64B25">
        <w:rPr>
          <w:noProof w:val="0"/>
        </w:rPr>
        <w:t>i</w:t>
      </w:r>
      <w:r w:rsidRPr="00F64B25">
        <w:rPr>
          <w:noProof w:val="0"/>
        </w:rPr>
        <w:t>kopositionsklassen wäre. Dementsprechend würden die im folgenden Entsche</w:t>
      </w:r>
      <w:r w:rsidRPr="00F64B25">
        <w:rPr>
          <w:noProof w:val="0"/>
        </w:rPr>
        <w:t>i</w:t>
      </w:r>
      <w:r w:rsidRPr="00F64B25">
        <w:rPr>
          <w:noProof w:val="0"/>
        </w:rPr>
        <w:lastRenderedPageBreak/>
        <w:t>dungsbaum graphisch dargestellten Kriterien nach einem sequentiellen Ablauf funktionieren.</w:t>
      </w:r>
    </w:p>
    <w:p w:rsidR="00464F34" w:rsidRPr="00F64B25" w:rsidRDefault="00125707" w:rsidP="00654F31">
      <w:pPr>
        <w:pStyle w:val="InstructionsText2"/>
        <w:numPr>
          <w:ilvl w:val="0"/>
          <w:numId w:val="0"/>
        </w:numPr>
        <w:ind w:left="993"/>
        <w:rPr>
          <w:noProof w:val="0"/>
        </w:rPr>
      </w:pPr>
      <w:r w:rsidRPr="00F64B25">
        <w:rPr>
          <w:noProof w:val="0"/>
        </w:rPr>
        <w:t>64.</w:t>
      </w:r>
      <w:r w:rsidRPr="00F64B25">
        <w:rPr>
          <w:noProof w:val="0"/>
        </w:rPr>
        <w:tab/>
        <w:t>Vor diesem Hintergrund würde für die Beurteilungsrangfolge in dem nachfo</w:t>
      </w:r>
      <w:r w:rsidRPr="00F64B25">
        <w:rPr>
          <w:noProof w:val="0"/>
        </w:rPr>
        <w:t>l</w:t>
      </w:r>
      <w:r w:rsidRPr="00F64B25">
        <w:rPr>
          <w:noProof w:val="0"/>
        </w:rPr>
        <w:t>gend aufgeführten Entscheidungsbaum folgende Reihenfolge gelten:</w:t>
      </w:r>
    </w:p>
    <w:p w:rsidR="00464F34" w:rsidRPr="00F64B25" w:rsidRDefault="00464F34" w:rsidP="00CE2A09">
      <w:pPr>
        <w:pStyle w:val="InstructionsText"/>
        <w:rPr>
          <w:noProof w:val="0"/>
        </w:rPr>
      </w:pPr>
      <w:r w:rsidRPr="00F64B25">
        <w:rPr>
          <w:noProof w:val="0"/>
        </w:rPr>
        <w:t>1. Verbriefungspositionen</w:t>
      </w:r>
    </w:p>
    <w:p w:rsidR="00464F34" w:rsidRPr="00F64B25" w:rsidRDefault="00464F34" w:rsidP="00CE2A09">
      <w:pPr>
        <w:pStyle w:val="InstructionsText"/>
        <w:rPr>
          <w:noProof w:val="0"/>
        </w:rPr>
      </w:pPr>
      <w:r w:rsidRPr="00F64B25">
        <w:rPr>
          <w:noProof w:val="0"/>
        </w:rPr>
        <w:t>2. Mit besonders hohem Risiko verbundene Positionen</w:t>
      </w:r>
    </w:p>
    <w:p w:rsidR="00464F34" w:rsidRPr="00F64B25" w:rsidRDefault="00464F34" w:rsidP="00CE2A09">
      <w:pPr>
        <w:pStyle w:val="InstructionsText"/>
        <w:rPr>
          <w:noProof w:val="0"/>
        </w:rPr>
      </w:pPr>
      <w:r w:rsidRPr="00F64B25">
        <w:rPr>
          <w:noProof w:val="0"/>
        </w:rPr>
        <w:t>3. Beteiligungspositionen</w:t>
      </w:r>
    </w:p>
    <w:p w:rsidR="00464F34" w:rsidRPr="00F64B25" w:rsidRDefault="00464F34" w:rsidP="00CE2A09">
      <w:pPr>
        <w:pStyle w:val="InstructionsText"/>
        <w:rPr>
          <w:noProof w:val="0"/>
        </w:rPr>
      </w:pPr>
      <w:r w:rsidRPr="00F64B25">
        <w:rPr>
          <w:noProof w:val="0"/>
        </w:rPr>
        <w:t>4. Ausgefallene Positionen</w:t>
      </w:r>
    </w:p>
    <w:p w:rsidR="00464F34" w:rsidRPr="00F64B25" w:rsidRDefault="00464F34" w:rsidP="00CE2A09">
      <w:pPr>
        <w:pStyle w:val="InstructionsText"/>
        <w:rPr>
          <w:noProof w:val="0"/>
        </w:rPr>
      </w:pPr>
      <w:r w:rsidRPr="00F64B25">
        <w:rPr>
          <w:noProof w:val="0"/>
        </w:rPr>
        <w:t>5. Risikopositionen in Form von Anteilen an Organismen für Gemeinsame Anlagen („OGA“) bzw. Risikopositionen in Form von gedeckten Schuldverschreibungen (getrennte Risikopos</w:t>
      </w:r>
      <w:r w:rsidRPr="00F64B25">
        <w:rPr>
          <w:noProof w:val="0"/>
        </w:rPr>
        <w:t>i</w:t>
      </w:r>
      <w:r w:rsidRPr="00F64B25">
        <w:rPr>
          <w:noProof w:val="0"/>
        </w:rPr>
        <w:t>tionsklassen)</w:t>
      </w:r>
    </w:p>
    <w:p w:rsidR="00464F34" w:rsidRPr="00F64B25" w:rsidRDefault="00464F34" w:rsidP="00CE2A09">
      <w:pPr>
        <w:pStyle w:val="InstructionsText"/>
        <w:rPr>
          <w:noProof w:val="0"/>
        </w:rPr>
      </w:pPr>
      <w:r w:rsidRPr="00F64B25">
        <w:rPr>
          <w:noProof w:val="0"/>
        </w:rPr>
        <w:t>6. durch Immobilien besicherte Risikopositionen</w:t>
      </w:r>
    </w:p>
    <w:p w:rsidR="00464F34" w:rsidRPr="00F64B25" w:rsidRDefault="00464F34" w:rsidP="00CE2A09">
      <w:pPr>
        <w:pStyle w:val="InstructionsText"/>
        <w:rPr>
          <w:noProof w:val="0"/>
        </w:rPr>
      </w:pPr>
      <w:r w:rsidRPr="00F64B25">
        <w:rPr>
          <w:noProof w:val="0"/>
        </w:rPr>
        <w:t>7. Sonstige Positionen</w:t>
      </w:r>
    </w:p>
    <w:p w:rsidR="00464F34" w:rsidRPr="00F64B25" w:rsidRDefault="00464F34" w:rsidP="00CE2A09">
      <w:pPr>
        <w:pStyle w:val="InstructionsText"/>
        <w:rPr>
          <w:noProof w:val="0"/>
        </w:rPr>
      </w:pPr>
      <w:r w:rsidRPr="00F64B25">
        <w:rPr>
          <w:noProof w:val="0"/>
        </w:rPr>
        <w:t>8. Risikopositionen gegenüber Instituten und Unternehmen mit kurzfristiger Bonitätsbeurte</w:t>
      </w:r>
      <w:r w:rsidRPr="00F64B25">
        <w:rPr>
          <w:noProof w:val="0"/>
        </w:rPr>
        <w:t>i</w:t>
      </w:r>
      <w:r w:rsidRPr="00F64B25">
        <w:rPr>
          <w:noProof w:val="0"/>
        </w:rPr>
        <w:t>lung</w:t>
      </w:r>
    </w:p>
    <w:p w:rsidR="00464F34" w:rsidRPr="00F64B25" w:rsidRDefault="00464F34" w:rsidP="00CE2A09">
      <w:pPr>
        <w:pStyle w:val="InstructionsText"/>
        <w:rPr>
          <w:noProof w:val="0"/>
        </w:rPr>
      </w:pPr>
      <w:r w:rsidRPr="00F64B25">
        <w:rPr>
          <w:noProof w:val="0"/>
        </w:rPr>
        <w:t>9. Alle sonstigen Risikopositionsklassen (getrennte Risikopositionsklassen), unter die Ris</w:t>
      </w:r>
      <w:r w:rsidRPr="00F64B25">
        <w:rPr>
          <w:noProof w:val="0"/>
        </w:rPr>
        <w:t>i</w:t>
      </w:r>
      <w:r w:rsidRPr="00F64B25">
        <w:rPr>
          <w:noProof w:val="0"/>
        </w:rPr>
        <w:t>kopositionen gegenüber Staaten oder Zentralbanken, Risikopositionen gegenüber regionalen oder lokalen Gebietskörperschaften, Risikopositionen gegenüber öffentlichen Stellen, Ris</w:t>
      </w:r>
      <w:r w:rsidRPr="00F64B25">
        <w:rPr>
          <w:noProof w:val="0"/>
        </w:rPr>
        <w:t>i</w:t>
      </w:r>
      <w:r w:rsidRPr="00F64B25">
        <w:rPr>
          <w:noProof w:val="0"/>
        </w:rPr>
        <w:t>kopositionen gegenüber multilateralen Entwicklungsbanken, Risikopositionen gegenüber i</w:t>
      </w:r>
      <w:r w:rsidRPr="00F64B25">
        <w:rPr>
          <w:noProof w:val="0"/>
        </w:rPr>
        <w:t>n</w:t>
      </w:r>
      <w:r w:rsidRPr="00F64B25">
        <w:rPr>
          <w:noProof w:val="0"/>
        </w:rPr>
        <w:t>ternationalen Organisationen, Risikopositionen gegenüber Instituten, Risikopositionen gege</w:t>
      </w:r>
      <w:r w:rsidRPr="00F64B25">
        <w:rPr>
          <w:noProof w:val="0"/>
        </w:rPr>
        <w:t>n</w:t>
      </w:r>
      <w:r w:rsidRPr="00F64B25">
        <w:rPr>
          <w:noProof w:val="0"/>
        </w:rPr>
        <w:t>über Unternehmen und Risikopositionen aus dem Mengengeschäft.</w:t>
      </w:r>
    </w:p>
    <w:p w:rsidR="00464F34" w:rsidRPr="00F64B25" w:rsidRDefault="00125707" w:rsidP="00654F31">
      <w:pPr>
        <w:pStyle w:val="InstructionsText2"/>
        <w:numPr>
          <w:ilvl w:val="0"/>
          <w:numId w:val="0"/>
        </w:numPr>
        <w:ind w:left="993"/>
        <w:rPr>
          <w:noProof w:val="0"/>
        </w:rPr>
      </w:pPr>
      <w:r w:rsidRPr="00F64B25">
        <w:rPr>
          <w:noProof w:val="0"/>
        </w:rPr>
        <w:t>65.</w:t>
      </w:r>
      <w:r w:rsidRPr="00F64B25">
        <w:rPr>
          <w:noProof w:val="0"/>
        </w:rPr>
        <w:tab/>
        <w:t>Im Fall von Risikopositionen in Form von Anteilen an Organismen für G</w:t>
      </w:r>
      <w:r w:rsidRPr="00F64B25">
        <w:rPr>
          <w:noProof w:val="0"/>
        </w:rPr>
        <w:t>e</w:t>
      </w:r>
      <w:r w:rsidRPr="00F64B25">
        <w:rPr>
          <w:noProof w:val="0"/>
        </w:rPr>
        <w:t>meinsame Anlagen, bei denen der Transparenzansatz (Artikel 132 Absätze 3 bis 5) zum Einsatz kommt, werden die zugrunde liegenden Einzelrisiken ihrer Behan</w:t>
      </w:r>
      <w:r w:rsidRPr="00F64B25">
        <w:rPr>
          <w:noProof w:val="0"/>
        </w:rPr>
        <w:t>d</w:t>
      </w:r>
      <w:r w:rsidRPr="00F64B25">
        <w:rPr>
          <w:noProof w:val="0"/>
        </w:rPr>
        <w:t>lung entsprechend berücksichtigt und in ihre jeweilige Risikogewichtszeile eing</w:t>
      </w:r>
      <w:r w:rsidRPr="00F64B25">
        <w:rPr>
          <w:noProof w:val="0"/>
        </w:rPr>
        <w:t>e</w:t>
      </w:r>
      <w:r w:rsidRPr="00F64B25">
        <w:rPr>
          <w:noProof w:val="0"/>
        </w:rPr>
        <w:t>ordnet. Jedoch werden alle Einzelrisiken in die Risikopositionsklasse der Risikop</w:t>
      </w:r>
      <w:r w:rsidRPr="00F64B25">
        <w:rPr>
          <w:noProof w:val="0"/>
        </w:rPr>
        <w:t>o</w:t>
      </w:r>
      <w:r w:rsidRPr="00F64B25">
        <w:rPr>
          <w:noProof w:val="0"/>
        </w:rPr>
        <w:t>sitionen in Form von Anteilen an Organismen für Gemeinsame Anlagen („OGA“) eingereiht.</w:t>
      </w:r>
    </w:p>
    <w:p w:rsidR="00464F34" w:rsidRPr="00F64B25" w:rsidRDefault="00125707" w:rsidP="00654F31">
      <w:pPr>
        <w:pStyle w:val="InstructionsText2"/>
        <w:numPr>
          <w:ilvl w:val="0"/>
          <w:numId w:val="0"/>
        </w:numPr>
        <w:ind w:left="993"/>
        <w:rPr>
          <w:noProof w:val="0"/>
        </w:rPr>
      </w:pPr>
      <w:r w:rsidRPr="00F64B25">
        <w:rPr>
          <w:noProof w:val="0"/>
        </w:rPr>
        <w:t>66.</w:t>
      </w:r>
      <w:r w:rsidRPr="00F64B25">
        <w:rPr>
          <w:noProof w:val="0"/>
        </w:rPr>
        <w:tab/>
        <w:t>Die in Artikel 134 Absatz 6 der CRR beschriebenen n-ten-Ausfall-Kreditderivate werden unmittelbar als Verbriefungspositionen eingestuft, wenn für sie eine Bonitätsbeurteilung vorliegt. Liegt keine Bonitätsbeurteilung vor, werden sie in der Risikopositionsklasse „Sonstige Positionen“ berücksichtigt. Im zuletzt genannten Fall wird in der Zeile für „Sonstige Risikogewichte“ der Nennbetrag des Vertrags als ursprünglicher Wert der Risikoposition vor der Anwendung von U</w:t>
      </w:r>
      <w:r w:rsidRPr="00F64B25">
        <w:rPr>
          <w:noProof w:val="0"/>
        </w:rPr>
        <w:t>m</w:t>
      </w:r>
      <w:r w:rsidRPr="00F64B25">
        <w:rPr>
          <w:noProof w:val="0"/>
        </w:rPr>
        <w:t xml:space="preserve">rechnungsfaktoren ausgewiesen (das verwendete Risikogewicht entspricht der in Artikel 134 Absatz 6 der CRR angegebenen Summe). </w:t>
      </w:r>
    </w:p>
    <w:p w:rsidR="00464F34" w:rsidRPr="00F64B25" w:rsidRDefault="00125707" w:rsidP="00654F31">
      <w:pPr>
        <w:pStyle w:val="InstructionsText2"/>
        <w:numPr>
          <w:ilvl w:val="0"/>
          <w:numId w:val="0"/>
        </w:numPr>
        <w:ind w:left="993"/>
        <w:rPr>
          <w:noProof w:val="0"/>
        </w:rPr>
      </w:pPr>
      <w:r w:rsidRPr="00F64B25">
        <w:rPr>
          <w:noProof w:val="0"/>
        </w:rPr>
        <w:t>67.</w:t>
      </w:r>
      <w:r w:rsidRPr="00F64B25">
        <w:rPr>
          <w:noProof w:val="0"/>
        </w:rPr>
        <w:tab/>
        <w:t>In einem zweiten Schritt werden die Risikopositionen als Konsequenz aus den Techniken zur Kreditrisikominderung mit Substitutionseffekten der Risikoposit</w:t>
      </w:r>
      <w:r w:rsidRPr="00F64B25">
        <w:rPr>
          <w:noProof w:val="0"/>
        </w:rPr>
        <w:t>i</w:t>
      </w:r>
      <w:r w:rsidRPr="00F64B25">
        <w:rPr>
          <w:noProof w:val="0"/>
        </w:rPr>
        <w:t>onsklasse des Sicherungsgebers zugeteilt.</w:t>
      </w:r>
    </w:p>
    <w:p w:rsidR="00464F34" w:rsidRPr="00F64B25" w:rsidRDefault="00464F34" w:rsidP="00CE2A09">
      <w:pPr>
        <w:pStyle w:val="InstructionsText"/>
        <w:rPr>
          <w:noProof w:val="0"/>
        </w:rPr>
      </w:pPr>
      <w:r w:rsidRPr="00F64B25">
        <w:rPr>
          <w:noProof w:val="0"/>
        </w:rPr>
        <w:br w:type="page"/>
      </w:r>
      <w:r w:rsidRPr="00F64B25">
        <w:rPr>
          <w:noProof w:val="0"/>
        </w:rPr>
        <w:lastRenderedPageBreak/>
        <w:t xml:space="preserve">ENTSCHEIDUNGSBAUM BEZÜGLICH DER ZUWEISUNG DER URSPRÜNGLICHEN RISIKOPOSITION VOR DER ANWENDUNG VON UMRECHNUNGSFAKTOREN ZU DEN RISIKOPOSITIONSKLASSEN DES STANDARDANSATZES IM SINNE DER CRR </w:t>
      </w:r>
    </w:p>
    <w:p w:rsidR="00464F34" w:rsidRPr="00F64B25" w:rsidRDefault="00464F34" w:rsidP="00CE2A09">
      <w:pPr>
        <w:pStyle w:val="InstructionsText"/>
        <w:rPr>
          <w:noProof w:val="0"/>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F64B25" w:rsidTr="00672D2A">
        <w:tc>
          <w:tcPr>
            <w:tcW w:w="3761" w:type="dxa"/>
            <w:shd w:val="clear" w:color="auto" w:fill="auto"/>
          </w:tcPr>
          <w:p w:rsidR="003A1B96" w:rsidRPr="00F64B25" w:rsidRDefault="003A1B96" w:rsidP="00334093">
            <w:pPr>
              <w:spacing w:before="0" w:after="0"/>
              <w:jc w:val="left"/>
              <w:rPr>
                <w:sz w:val="24"/>
              </w:rPr>
            </w:pPr>
            <w:r w:rsidRPr="00F64B25">
              <w:rPr>
                <w:rFonts w:ascii="Times New Roman" w:hAnsi="Times New Roman"/>
                <w:sz w:val="24"/>
              </w:rPr>
              <w:t>Ursprüngliche Risikoposition vor der Anwendung von Umrechnung</w:t>
            </w:r>
            <w:r w:rsidRPr="00F64B25">
              <w:rPr>
                <w:rFonts w:ascii="Times New Roman" w:hAnsi="Times New Roman"/>
                <w:sz w:val="24"/>
              </w:rPr>
              <w:t>s</w:t>
            </w:r>
            <w:r w:rsidRPr="00F64B25">
              <w:rPr>
                <w:rFonts w:ascii="Times New Roman" w:hAnsi="Times New Roman"/>
                <w:sz w:val="24"/>
              </w:rPr>
              <w:t>faktoren</w:t>
            </w:r>
          </w:p>
        </w:tc>
        <w:tc>
          <w:tcPr>
            <w:tcW w:w="1417" w:type="dxa"/>
            <w:shd w:val="clear" w:color="auto" w:fill="auto"/>
          </w:tcPr>
          <w:p w:rsidR="003A1B96" w:rsidRPr="00F64B25" w:rsidRDefault="003A1B96" w:rsidP="00CE2A09">
            <w:pPr>
              <w:pStyle w:val="InstructionsText"/>
              <w:rPr>
                <w:noProof w:val="0"/>
              </w:rPr>
            </w:pPr>
          </w:p>
        </w:tc>
        <w:tc>
          <w:tcPr>
            <w:tcW w:w="4077" w:type="dxa"/>
            <w:shd w:val="clear" w:color="auto" w:fill="auto"/>
          </w:tcPr>
          <w:p w:rsidR="003A1B96" w:rsidRPr="00F64B25" w:rsidRDefault="003A1B96"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lastRenderedPageBreak/>
              <w:t>Ist es zur Zuweisung zur Risikopos</w:t>
            </w:r>
            <w:r w:rsidRPr="00F64B25">
              <w:rPr>
                <w:noProof w:val="0"/>
              </w:rPr>
              <w:t>i</w:t>
            </w:r>
            <w:r w:rsidRPr="00F64B25">
              <w:rPr>
                <w:noProof w:val="0"/>
              </w:rPr>
              <w:t>tionsklasse nach Artikel 112 Buc</w:t>
            </w:r>
            <w:r w:rsidRPr="00F64B25">
              <w:rPr>
                <w:noProof w:val="0"/>
              </w:rPr>
              <w:t>h</w:t>
            </w:r>
            <w:r w:rsidRPr="00F64B25">
              <w:rPr>
                <w:noProof w:val="0"/>
              </w:rPr>
              <w:t>stabe m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47F10B67" wp14:editId="054F5CB7">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Verbriefungspositionen</w:t>
            </w:r>
          </w:p>
        </w:tc>
      </w:tr>
      <w:tr w:rsidR="005B3B7C"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50A49A57" wp14:editId="55C1EED8">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F64B25" w:rsidRDefault="005B3B7C" w:rsidP="00CE2A09">
            <w:pPr>
              <w:pStyle w:val="InstructionsText"/>
              <w:rPr>
                <w:noProof w:val="0"/>
              </w:rPr>
            </w:pPr>
          </w:p>
        </w:tc>
        <w:tc>
          <w:tcPr>
            <w:tcW w:w="1417" w:type="dxa"/>
            <w:shd w:val="clear" w:color="auto" w:fill="auto"/>
          </w:tcPr>
          <w:p w:rsidR="005B3B7C" w:rsidRPr="00F64B25" w:rsidRDefault="005B3B7C" w:rsidP="00CE2A09">
            <w:pPr>
              <w:pStyle w:val="InstructionsText"/>
              <w:rPr>
                <w:noProof w:val="0"/>
              </w:rPr>
            </w:pPr>
          </w:p>
        </w:tc>
        <w:tc>
          <w:tcPr>
            <w:tcW w:w="4077" w:type="dxa"/>
            <w:shd w:val="clear" w:color="auto" w:fill="auto"/>
          </w:tcPr>
          <w:p w:rsidR="005B3B7C" w:rsidRPr="00F64B25" w:rsidRDefault="005B3B7C" w:rsidP="00CE2A09">
            <w:pPr>
              <w:pStyle w:val="InstructionsText"/>
              <w:rPr>
                <w:noProof w:val="0"/>
              </w:rPr>
            </w:pPr>
          </w:p>
        </w:tc>
      </w:tr>
      <w:tr w:rsidR="003A1B96" w:rsidRPr="00F64B25" w:rsidTr="00672D2A">
        <w:tc>
          <w:tcPr>
            <w:tcW w:w="3761" w:type="dxa"/>
            <w:shd w:val="clear" w:color="auto" w:fill="auto"/>
          </w:tcPr>
          <w:p w:rsidR="003A1B96" w:rsidRPr="00F64B25" w:rsidRDefault="003A1B96" w:rsidP="00CE2A09">
            <w:pPr>
              <w:pStyle w:val="InstructionsText"/>
              <w:rPr>
                <w:noProof w:val="0"/>
              </w:rPr>
            </w:pPr>
            <w:r w:rsidRPr="00F64B25">
              <w:rPr>
                <w:noProof w:val="0"/>
              </w:rPr>
              <w:t>Ist sie zur Zuweisung zur Risikop</w:t>
            </w:r>
            <w:r w:rsidRPr="00F64B25">
              <w:rPr>
                <w:noProof w:val="0"/>
              </w:rPr>
              <w:t>o</w:t>
            </w:r>
            <w:r w:rsidRPr="00F64B25">
              <w:rPr>
                <w:noProof w:val="0"/>
              </w:rPr>
              <w:t>sitionsklasse nach Artikel 112 Buchstabe k geeignet?</w:t>
            </w:r>
          </w:p>
        </w:tc>
        <w:tc>
          <w:tcPr>
            <w:tcW w:w="1417" w:type="dxa"/>
            <w:shd w:val="clear" w:color="auto" w:fill="auto"/>
          </w:tcPr>
          <w:p w:rsidR="00AC3054" w:rsidRPr="00F64B25" w:rsidRDefault="00974E3F"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0BF4BC3F" wp14:editId="46E68651">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F64B25" w:rsidRDefault="00BD52C3" w:rsidP="00CE2A09">
            <w:pPr>
              <w:pStyle w:val="InstructionsText"/>
              <w:rPr>
                <w:noProof w:val="0"/>
              </w:rPr>
            </w:pPr>
          </w:p>
          <w:p w:rsidR="003A1B96" w:rsidRPr="00F64B25" w:rsidRDefault="003A1B96" w:rsidP="00CE2A09">
            <w:pPr>
              <w:pStyle w:val="InstructionsText"/>
              <w:rPr>
                <w:noProof w:val="0"/>
              </w:rPr>
            </w:pPr>
          </w:p>
        </w:tc>
        <w:tc>
          <w:tcPr>
            <w:tcW w:w="4077" w:type="dxa"/>
            <w:shd w:val="clear" w:color="auto" w:fill="auto"/>
          </w:tcPr>
          <w:p w:rsidR="003A1B96" w:rsidRPr="00F64B25" w:rsidRDefault="003A1B96" w:rsidP="00CE2A09">
            <w:pPr>
              <w:pStyle w:val="InstructionsText"/>
              <w:rPr>
                <w:noProof w:val="0"/>
              </w:rPr>
            </w:pPr>
            <w:r w:rsidRPr="00F64B25">
              <w:rPr>
                <w:noProof w:val="0"/>
              </w:rPr>
              <w:t>Mit besonders hohem Risiko verbund</w:t>
            </w:r>
            <w:r w:rsidRPr="00F64B25">
              <w:rPr>
                <w:noProof w:val="0"/>
              </w:rPr>
              <w:t>e</w:t>
            </w:r>
            <w:r w:rsidRPr="00F64B25">
              <w:rPr>
                <w:noProof w:val="0"/>
              </w:rPr>
              <w:t>ne Positionen (siehe auch Artikel 128)</w:t>
            </w:r>
          </w:p>
        </w:tc>
      </w:tr>
      <w:tr w:rsidR="003A1B96"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14BBAB91" wp14:editId="7EB1A0DB">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F64B25" w:rsidRDefault="003A1B96" w:rsidP="00CE2A09">
            <w:pPr>
              <w:pStyle w:val="InstructionsText"/>
              <w:rPr>
                <w:noProof w:val="0"/>
              </w:rPr>
            </w:pPr>
          </w:p>
        </w:tc>
        <w:tc>
          <w:tcPr>
            <w:tcW w:w="1417" w:type="dxa"/>
            <w:shd w:val="clear" w:color="auto" w:fill="auto"/>
          </w:tcPr>
          <w:p w:rsidR="003A1B96" w:rsidRPr="00F64B25" w:rsidRDefault="003A1B96" w:rsidP="00CE2A09">
            <w:pPr>
              <w:pStyle w:val="InstructionsText"/>
              <w:rPr>
                <w:noProof w:val="0"/>
              </w:rPr>
            </w:pPr>
          </w:p>
        </w:tc>
        <w:tc>
          <w:tcPr>
            <w:tcW w:w="4077" w:type="dxa"/>
            <w:shd w:val="clear" w:color="auto" w:fill="auto"/>
          </w:tcPr>
          <w:p w:rsidR="003A1B96" w:rsidRPr="00F64B25" w:rsidRDefault="003A1B96" w:rsidP="00CE2A09">
            <w:pPr>
              <w:pStyle w:val="InstructionsText"/>
              <w:rPr>
                <w:noProof w:val="0"/>
              </w:rPr>
            </w:pPr>
          </w:p>
        </w:tc>
      </w:tr>
      <w:tr w:rsidR="003A1B96" w:rsidRPr="00F64B25" w:rsidTr="00672D2A">
        <w:tc>
          <w:tcPr>
            <w:tcW w:w="3761" w:type="dxa"/>
            <w:shd w:val="clear" w:color="auto" w:fill="auto"/>
          </w:tcPr>
          <w:p w:rsidR="003A1B96" w:rsidRPr="00F64B25" w:rsidRDefault="003A1B96" w:rsidP="00CE2A09">
            <w:pPr>
              <w:pStyle w:val="InstructionsText"/>
              <w:rPr>
                <w:noProof w:val="0"/>
              </w:rPr>
            </w:pPr>
            <w:r w:rsidRPr="00F64B25">
              <w:rPr>
                <w:noProof w:val="0"/>
              </w:rPr>
              <w:t>Ist sie zur Zuweisung zur Risikop</w:t>
            </w:r>
            <w:r w:rsidRPr="00F64B25">
              <w:rPr>
                <w:noProof w:val="0"/>
              </w:rPr>
              <w:t>o</w:t>
            </w:r>
            <w:r w:rsidRPr="00F64B25">
              <w:rPr>
                <w:noProof w:val="0"/>
              </w:rPr>
              <w:t>sitionsklasse nach Artikel 112 Buchstabe p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7F74E0D3" wp14:editId="41E1F4D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F64B25" w:rsidRDefault="003A1B96" w:rsidP="00CE2A09">
            <w:pPr>
              <w:pStyle w:val="InstructionsText"/>
              <w:rPr>
                <w:noProof w:val="0"/>
              </w:rPr>
            </w:pPr>
          </w:p>
        </w:tc>
        <w:tc>
          <w:tcPr>
            <w:tcW w:w="4077" w:type="dxa"/>
            <w:shd w:val="clear" w:color="auto" w:fill="auto"/>
          </w:tcPr>
          <w:p w:rsidR="003A1B96" w:rsidRPr="00F64B25" w:rsidRDefault="003A1B96" w:rsidP="00CE2A09">
            <w:pPr>
              <w:pStyle w:val="InstructionsText"/>
              <w:rPr>
                <w:noProof w:val="0"/>
              </w:rPr>
            </w:pPr>
            <w:r w:rsidRPr="00F64B25">
              <w:rPr>
                <w:noProof w:val="0"/>
              </w:rPr>
              <w:t>Beteiligungspositionen (siehe auch A</w:t>
            </w:r>
            <w:r w:rsidRPr="00F64B25">
              <w:rPr>
                <w:noProof w:val="0"/>
              </w:rPr>
              <w:t>r</w:t>
            </w:r>
            <w:r w:rsidRPr="00F64B25">
              <w:rPr>
                <w:noProof w:val="0"/>
              </w:rPr>
              <w:t>tikel 133)</w:t>
            </w:r>
          </w:p>
        </w:tc>
      </w:tr>
      <w:tr w:rsidR="003A1B96"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1479BAA3" wp14:editId="1CF9C859">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F64B25" w:rsidRDefault="003A1B96" w:rsidP="00CE2A09">
            <w:pPr>
              <w:pStyle w:val="InstructionsText"/>
              <w:rPr>
                <w:noProof w:val="0"/>
              </w:rPr>
            </w:pPr>
          </w:p>
        </w:tc>
        <w:tc>
          <w:tcPr>
            <w:tcW w:w="1417" w:type="dxa"/>
            <w:shd w:val="clear" w:color="auto" w:fill="auto"/>
          </w:tcPr>
          <w:p w:rsidR="003A1B96" w:rsidRPr="00F64B25" w:rsidRDefault="003A1B96" w:rsidP="00CE2A09">
            <w:pPr>
              <w:pStyle w:val="InstructionsText"/>
              <w:rPr>
                <w:noProof w:val="0"/>
              </w:rPr>
            </w:pPr>
          </w:p>
        </w:tc>
        <w:tc>
          <w:tcPr>
            <w:tcW w:w="4077" w:type="dxa"/>
            <w:shd w:val="clear" w:color="auto" w:fill="auto"/>
          </w:tcPr>
          <w:p w:rsidR="003A1B96" w:rsidRPr="00F64B25" w:rsidRDefault="003A1B96"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t>Ist sie zur Zuweisung zur Risikop</w:t>
            </w:r>
            <w:r w:rsidRPr="00F64B25">
              <w:rPr>
                <w:noProof w:val="0"/>
              </w:rPr>
              <w:t>o</w:t>
            </w:r>
            <w:r w:rsidRPr="00F64B25">
              <w:rPr>
                <w:noProof w:val="0"/>
              </w:rPr>
              <w:t>sitionsklasse nach Artikel 112 Buchstabe j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3587BC99" wp14:editId="335B11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Ausgefallene Positionen</w:t>
            </w:r>
          </w:p>
        </w:tc>
      </w:tr>
      <w:tr w:rsidR="00581FA5"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47B18BA8" wp14:editId="014789D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1417" w:type="dxa"/>
            <w:shd w:val="clear" w:color="auto" w:fill="auto"/>
          </w:tcPr>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t>Ist sie zur Zuweisung zu den Ris</w:t>
            </w:r>
            <w:r w:rsidRPr="00F64B25">
              <w:rPr>
                <w:noProof w:val="0"/>
              </w:rPr>
              <w:t>i</w:t>
            </w:r>
            <w:r w:rsidRPr="00F64B25">
              <w:rPr>
                <w:noProof w:val="0"/>
              </w:rPr>
              <w:t>kopositionsklassen nach Artikel 112 Buchstaben l und o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307FE6D5" wp14:editId="35C7382C">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Risikopositionen in Form von Anteilen an Organismen für Gemeinsame Anl</w:t>
            </w:r>
            <w:r w:rsidRPr="00F64B25">
              <w:rPr>
                <w:noProof w:val="0"/>
              </w:rPr>
              <w:t>a</w:t>
            </w:r>
            <w:r w:rsidRPr="00F64B25">
              <w:rPr>
                <w:noProof w:val="0"/>
              </w:rPr>
              <w:t>gen (OGA)</w:t>
            </w:r>
          </w:p>
          <w:p w:rsidR="00581FA5" w:rsidRPr="00F64B25" w:rsidRDefault="00581FA5" w:rsidP="00CE2A09">
            <w:pPr>
              <w:pStyle w:val="InstructionsText"/>
              <w:rPr>
                <w:noProof w:val="0"/>
              </w:rPr>
            </w:pPr>
            <w:r w:rsidRPr="00F64B25">
              <w:rPr>
                <w:noProof w:val="0"/>
              </w:rPr>
              <w:t>Risikopositionen in Form von gedec</w:t>
            </w:r>
            <w:r w:rsidRPr="00F64B25">
              <w:rPr>
                <w:noProof w:val="0"/>
              </w:rPr>
              <w:t>k</w:t>
            </w:r>
            <w:r w:rsidRPr="00F64B25">
              <w:rPr>
                <w:noProof w:val="0"/>
              </w:rPr>
              <w:t>ten Schuldverschreibungen (siehe auch Artikel 129)</w:t>
            </w:r>
          </w:p>
          <w:p w:rsidR="00581FA5" w:rsidRPr="00F64B25" w:rsidRDefault="00581FA5" w:rsidP="00CE2A09">
            <w:pPr>
              <w:pStyle w:val="InstructionsText"/>
              <w:rPr>
                <w:noProof w:val="0"/>
              </w:rPr>
            </w:pPr>
            <w:r w:rsidRPr="00F64B25">
              <w:rPr>
                <w:noProof w:val="0"/>
              </w:rPr>
              <w:t>Diese beiden Risikopositionsklassen sind voneinander getrennt (siehe auch die Bemerkungen zum Transparenza</w:t>
            </w:r>
            <w:r w:rsidRPr="00F64B25">
              <w:rPr>
                <w:noProof w:val="0"/>
              </w:rPr>
              <w:t>n</w:t>
            </w:r>
            <w:r w:rsidRPr="00F64B25">
              <w:rPr>
                <w:noProof w:val="0"/>
              </w:rPr>
              <w:t>satz in der vorstehenden Antwort). Die Zuweisung zu einer dieser Klassen e</w:t>
            </w:r>
            <w:r w:rsidRPr="00F64B25">
              <w:rPr>
                <w:noProof w:val="0"/>
              </w:rPr>
              <w:t>r</w:t>
            </w:r>
            <w:r w:rsidRPr="00F64B25">
              <w:rPr>
                <w:noProof w:val="0"/>
              </w:rPr>
              <w:t>folgt also auf direktem Wege.</w:t>
            </w:r>
          </w:p>
        </w:tc>
      </w:tr>
      <w:tr w:rsidR="00581FA5"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36C2B734" wp14:editId="66FB257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1417" w:type="dxa"/>
            <w:shd w:val="clear" w:color="auto" w:fill="auto"/>
          </w:tcPr>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lastRenderedPageBreak/>
              <w:t>Ist sie zur Zuweisung zur Risikop</w:t>
            </w:r>
            <w:r w:rsidRPr="00F64B25">
              <w:rPr>
                <w:noProof w:val="0"/>
              </w:rPr>
              <w:t>o</w:t>
            </w:r>
            <w:r w:rsidRPr="00F64B25">
              <w:rPr>
                <w:noProof w:val="0"/>
              </w:rPr>
              <w:t>sitionsklasse nach Artikel 112 Buchstabe i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4BDA70A6" wp14:editId="16205F48">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Durch Immobilien besicherte Risikop</w:t>
            </w:r>
            <w:r w:rsidRPr="00F64B25">
              <w:rPr>
                <w:noProof w:val="0"/>
              </w:rPr>
              <w:t>o</w:t>
            </w:r>
            <w:r w:rsidRPr="00F64B25">
              <w:rPr>
                <w:noProof w:val="0"/>
              </w:rPr>
              <w:t>sitionen (siehe auch Artikel 124)</w:t>
            </w:r>
          </w:p>
        </w:tc>
      </w:tr>
      <w:tr w:rsidR="00581FA5"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72F411DD" wp14:editId="185E3AC8">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1417" w:type="dxa"/>
            <w:shd w:val="clear" w:color="auto" w:fill="auto"/>
          </w:tcPr>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t>Ist sie zur Zuweisung zur Risikop</w:t>
            </w:r>
            <w:r w:rsidRPr="00F64B25">
              <w:rPr>
                <w:noProof w:val="0"/>
              </w:rPr>
              <w:t>o</w:t>
            </w:r>
            <w:r w:rsidRPr="00F64B25">
              <w:rPr>
                <w:noProof w:val="0"/>
              </w:rPr>
              <w:t>sitionsklasse nach Artikel 112 Buchstabe q geeignet?</w:t>
            </w:r>
          </w:p>
        </w:tc>
        <w:tc>
          <w:tcPr>
            <w:tcW w:w="1417" w:type="dxa"/>
            <w:shd w:val="clear" w:color="auto" w:fill="auto"/>
          </w:tcPr>
          <w:p w:rsidR="00BD52C3" w:rsidRPr="00F64B25" w:rsidRDefault="00BD52C3"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7201C8EB" wp14:editId="4985DD66">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Sonstige Positionen</w:t>
            </w:r>
          </w:p>
        </w:tc>
      </w:tr>
      <w:tr w:rsidR="00581FA5"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2F8B7FD3" wp14:editId="15B39F7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1417" w:type="dxa"/>
            <w:shd w:val="clear" w:color="auto" w:fill="auto"/>
          </w:tcPr>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p>
        </w:tc>
      </w:tr>
      <w:tr w:rsidR="00581FA5" w:rsidRPr="00F64B25" w:rsidTr="00672D2A">
        <w:tc>
          <w:tcPr>
            <w:tcW w:w="3761" w:type="dxa"/>
            <w:shd w:val="clear" w:color="auto" w:fill="auto"/>
          </w:tcPr>
          <w:p w:rsidR="00581FA5" w:rsidRPr="00F64B25" w:rsidRDefault="00581FA5" w:rsidP="00CE2A09">
            <w:pPr>
              <w:pStyle w:val="InstructionsText"/>
              <w:rPr>
                <w:noProof w:val="0"/>
              </w:rPr>
            </w:pPr>
            <w:r w:rsidRPr="00F64B25">
              <w:rPr>
                <w:noProof w:val="0"/>
              </w:rPr>
              <w:t>Ist sie zur Zuweisung zur Risikop</w:t>
            </w:r>
            <w:r w:rsidRPr="00F64B25">
              <w:rPr>
                <w:noProof w:val="0"/>
              </w:rPr>
              <w:t>o</w:t>
            </w:r>
            <w:r w:rsidRPr="00F64B25">
              <w:rPr>
                <w:noProof w:val="0"/>
              </w:rPr>
              <w:t>sitionsklasse nach Artikel 112 Buchstabe n geeignet?</w:t>
            </w:r>
          </w:p>
        </w:tc>
        <w:tc>
          <w:tcPr>
            <w:tcW w:w="1417" w:type="dxa"/>
            <w:shd w:val="clear" w:color="auto" w:fill="auto"/>
          </w:tcPr>
          <w:p w:rsidR="0063493E" w:rsidRPr="00F64B25" w:rsidRDefault="0063493E" w:rsidP="00CE2A09">
            <w:pPr>
              <w:pStyle w:val="InstructionsText"/>
              <w:rPr>
                <w:noProof w:val="0"/>
              </w:rPr>
            </w:pPr>
            <w:r w:rsidRPr="00F64B25">
              <w:rPr>
                <w:noProof w:val="0"/>
              </w:rPr>
              <w:t xml:space="preserve">JA </w:t>
            </w:r>
            <w:r w:rsidRPr="00F64B25">
              <w:rPr>
                <w:lang w:val="en-GB" w:eastAsia="en-GB" w:bidi="ar-SA"/>
              </w:rPr>
              <w:drawing>
                <wp:inline distT="0" distB="0" distL="0" distR="0" wp14:anchorId="26F95B98" wp14:editId="473B9502">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r w:rsidRPr="00F64B25">
              <w:rPr>
                <w:noProof w:val="0"/>
              </w:rPr>
              <w:t>Risikopositionen gegenüber Instituten und Unternehmen mit kurzfristiger B</w:t>
            </w:r>
            <w:r w:rsidRPr="00F64B25">
              <w:rPr>
                <w:noProof w:val="0"/>
              </w:rPr>
              <w:t>o</w:t>
            </w:r>
            <w:r w:rsidRPr="00F64B25">
              <w:rPr>
                <w:noProof w:val="0"/>
              </w:rPr>
              <w:t>nitätsbeurteilung</w:t>
            </w:r>
          </w:p>
        </w:tc>
      </w:tr>
      <w:tr w:rsidR="00581FA5" w:rsidRPr="00F64B25" w:rsidTr="00672D2A">
        <w:tc>
          <w:tcPr>
            <w:tcW w:w="3761" w:type="dxa"/>
            <w:shd w:val="clear" w:color="auto" w:fill="auto"/>
          </w:tcPr>
          <w:p w:rsidR="007241D3" w:rsidRPr="00F64B25" w:rsidRDefault="007241D3" w:rsidP="00CE2A09">
            <w:pPr>
              <w:pStyle w:val="InstructionsText"/>
              <w:rPr>
                <w:noProof w:val="0"/>
              </w:rPr>
            </w:pPr>
            <w:r w:rsidRPr="00F64B25">
              <w:rPr>
                <w:noProof w:val="0"/>
              </w:rPr>
              <w:t xml:space="preserve">NEIN </w:t>
            </w:r>
            <w:r w:rsidRPr="00F64B25">
              <w:rPr>
                <w:lang w:val="en-GB" w:eastAsia="en-GB" w:bidi="ar-SA"/>
              </w:rPr>
              <w:drawing>
                <wp:inline distT="0" distB="0" distL="0" distR="0" wp14:anchorId="53D04FCF" wp14:editId="7992891E">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F64B25" w:rsidRDefault="00581FA5" w:rsidP="00CE2A09">
            <w:pPr>
              <w:pStyle w:val="InstructionsText"/>
              <w:rPr>
                <w:noProof w:val="0"/>
              </w:rPr>
            </w:pPr>
          </w:p>
        </w:tc>
        <w:tc>
          <w:tcPr>
            <w:tcW w:w="1417" w:type="dxa"/>
            <w:shd w:val="clear" w:color="auto" w:fill="auto"/>
          </w:tcPr>
          <w:p w:rsidR="00581FA5" w:rsidRPr="00F64B25" w:rsidRDefault="00581FA5" w:rsidP="00CE2A09">
            <w:pPr>
              <w:pStyle w:val="InstructionsText"/>
              <w:rPr>
                <w:noProof w:val="0"/>
              </w:rPr>
            </w:pPr>
          </w:p>
        </w:tc>
        <w:tc>
          <w:tcPr>
            <w:tcW w:w="4077" w:type="dxa"/>
            <w:shd w:val="clear" w:color="auto" w:fill="auto"/>
          </w:tcPr>
          <w:p w:rsidR="00581FA5" w:rsidRPr="00F64B25" w:rsidRDefault="00581FA5" w:rsidP="00CE2A09">
            <w:pPr>
              <w:pStyle w:val="InstructionsText"/>
              <w:rPr>
                <w:noProof w:val="0"/>
              </w:rPr>
            </w:pPr>
          </w:p>
        </w:tc>
      </w:tr>
      <w:tr w:rsidR="00581FA5" w:rsidRPr="00F64B25" w:rsidTr="00672D2A">
        <w:tc>
          <w:tcPr>
            <w:tcW w:w="9255" w:type="dxa"/>
            <w:gridSpan w:val="3"/>
            <w:shd w:val="clear" w:color="auto" w:fill="auto"/>
          </w:tcPr>
          <w:p w:rsidR="00581FA5" w:rsidRPr="00F64B25" w:rsidRDefault="00581FA5" w:rsidP="00CE2A09">
            <w:pPr>
              <w:pStyle w:val="InstructionsText"/>
              <w:rPr>
                <w:noProof w:val="0"/>
              </w:rPr>
            </w:pPr>
            <w:r w:rsidRPr="00F64B25">
              <w:rPr>
                <w:noProof w:val="0"/>
              </w:rPr>
              <w:t>Die nachfolgenden Risikopositionsklassen sind untereinander getrennt. Die Zuweisung zu e</w:t>
            </w:r>
            <w:r w:rsidRPr="00F64B25">
              <w:rPr>
                <w:noProof w:val="0"/>
              </w:rPr>
              <w:t>i</w:t>
            </w:r>
            <w:r w:rsidRPr="00F64B25">
              <w:rPr>
                <w:noProof w:val="0"/>
              </w:rPr>
              <w:t>ner dieser Klassen erfolgt also auf direktem Wege.</w:t>
            </w:r>
          </w:p>
          <w:p w:rsidR="00581FA5" w:rsidRPr="00F64B25" w:rsidRDefault="00581FA5" w:rsidP="00CE2A09">
            <w:pPr>
              <w:pStyle w:val="InstructionsText"/>
              <w:rPr>
                <w:noProof w:val="0"/>
              </w:rPr>
            </w:pPr>
            <w:r w:rsidRPr="00F64B25">
              <w:rPr>
                <w:noProof w:val="0"/>
              </w:rPr>
              <w:t>Risikopositionen gegenüber Zentralstaaten oder Zentralbanken</w:t>
            </w:r>
          </w:p>
          <w:p w:rsidR="00581FA5" w:rsidRPr="00F64B25" w:rsidRDefault="00581FA5" w:rsidP="00CE2A09">
            <w:pPr>
              <w:pStyle w:val="InstructionsText"/>
              <w:rPr>
                <w:noProof w:val="0"/>
              </w:rPr>
            </w:pPr>
            <w:r w:rsidRPr="00F64B25">
              <w:rPr>
                <w:noProof w:val="0"/>
              </w:rPr>
              <w:t>Risikopositionen gegenüber regionalen oder lokalen Gebietskörperschaften</w:t>
            </w:r>
          </w:p>
          <w:p w:rsidR="00581FA5" w:rsidRPr="00F64B25" w:rsidRDefault="00581FA5" w:rsidP="00CE2A09">
            <w:pPr>
              <w:pStyle w:val="InstructionsText"/>
              <w:rPr>
                <w:noProof w:val="0"/>
              </w:rPr>
            </w:pPr>
            <w:r w:rsidRPr="00F64B25">
              <w:rPr>
                <w:noProof w:val="0"/>
              </w:rPr>
              <w:t>Risikopositionen gegenüber öffentlichen Stellen</w:t>
            </w:r>
          </w:p>
          <w:p w:rsidR="00581FA5" w:rsidRPr="00F64B25" w:rsidRDefault="00581FA5" w:rsidP="00CE2A09">
            <w:pPr>
              <w:pStyle w:val="InstructionsText"/>
              <w:rPr>
                <w:noProof w:val="0"/>
              </w:rPr>
            </w:pPr>
            <w:r w:rsidRPr="00F64B25">
              <w:rPr>
                <w:noProof w:val="0"/>
              </w:rPr>
              <w:t>Risikopositionen gegenüber multilateralen Entwicklungsbanken</w:t>
            </w:r>
          </w:p>
          <w:p w:rsidR="00581FA5" w:rsidRPr="00F64B25" w:rsidRDefault="00581FA5" w:rsidP="00CE2A09">
            <w:pPr>
              <w:pStyle w:val="InstructionsText"/>
              <w:rPr>
                <w:noProof w:val="0"/>
              </w:rPr>
            </w:pPr>
            <w:r w:rsidRPr="00F64B25">
              <w:rPr>
                <w:noProof w:val="0"/>
              </w:rPr>
              <w:t>Risikopositionen gegenüber internationalen Organisationen</w:t>
            </w:r>
          </w:p>
          <w:p w:rsidR="00581FA5" w:rsidRPr="00F64B25" w:rsidRDefault="00581FA5" w:rsidP="00CE2A09">
            <w:pPr>
              <w:pStyle w:val="InstructionsText"/>
              <w:rPr>
                <w:noProof w:val="0"/>
              </w:rPr>
            </w:pPr>
            <w:r w:rsidRPr="00F64B25">
              <w:rPr>
                <w:noProof w:val="0"/>
              </w:rPr>
              <w:t>Risikopositionen gegenüber Instituten</w:t>
            </w:r>
          </w:p>
          <w:p w:rsidR="00581FA5" w:rsidRPr="00F64B25" w:rsidRDefault="00581FA5" w:rsidP="00CE2A09">
            <w:pPr>
              <w:pStyle w:val="InstructionsText"/>
              <w:rPr>
                <w:noProof w:val="0"/>
              </w:rPr>
            </w:pPr>
            <w:r w:rsidRPr="00F64B25">
              <w:rPr>
                <w:noProof w:val="0"/>
              </w:rPr>
              <w:t>Risikopositionen gegenüber Unternehmen</w:t>
            </w:r>
          </w:p>
          <w:p w:rsidR="00581FA5" w:rsidRPr="00F64B25" w:rsidRDefault="00581FA5" w:rsidP="00CE2A09">
            <w:pPr>
              <w:pStyle w:val="InstructionsText"/>
              <w:rPr>
                <w:noProof w:val="0"/>
              </w:rPr>
            </w:pPr>
            <w:r w:rsidRPr="00F64B25">
              <w:rPr>
                <w:noProof w:val="0"/>
              </w:rPr>
              <w:t>Risikopositionen aus dem Mengengeschäft</w:t>
            </w:r>
          </w:p>
        </w:tc>
      </w:tr>
    </w:tbl>
    <w:p w:rsidR="00464F34" w:rsidRPr="00F64B25" w:rsidRDefault="00464F34" w:rsidP="00CE2A09">
      <w:pPr>
        <w:pStyle w:val="InstructionsText"/>
        <w:rPr>
          <w:noProof w:val="0"/>
        </w:rPr>
      </w:pPr>
    </w:p>
    <w:p w:rsidR="00464F34" w:rsidRPr="00F64B25" w:rsidRDefault="00464F34" w:rsidP="00CE2A09">
      <w:pPr>
        <w:pStyle w:val="InstructionsText"/>
        <w:rPr>
          <w:noProof w:val="0"/>
        </w:rPr>
      </w:pPr>
    </w:p>
    <w:p w:rsidR="0073242B" w:rsidRPr="00F64B25" w:rsidRDefault="0073242B">
      <w:pPr>
        <w:spacing w:before="0" w:after="0"/>
        <w:jc w:val="left"/>
        <w:rPr>
          <w:rFonts w:ascii="Times New Roman" w:hAnsi="Times New Roman"/>
          <w:bCs/>
          <w:sz w:val="24"/>
        </w:rPr>
      </w:pPr>
      <w:r w:rsidRPr="00F64B25">
        <w:br w:type="page"/>
      </w:r>
    </w:p>
    <w:p w:rsidR="00464F34" w:rsidRPr="00F64B25" w:rsidRDefault="00464F34" w:rsidP="00CE2A09">
      <w:pPr>
        <w:pStyle w:val="InstructionsText"/>
        <w:rPr>
          <w:noProof w:val="0"/>
        </w:rPr>
      </w:pP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4103571"/>
      <w:r w:rsidRPr="00F64B25">
        <w:rPr>
          <w:rFonts w:ascii="Times New Roman" w:hAnsi="Times New Roman"/>
          <w:sz w:val="24"/>
          <w:u w:val="none"/>
        </w:rPr>
        <w:t>3.2.4.</w:t>
      </w:r>
      <w:r w:rsidRPr="00F64B25">
        <w:rPr>
          <w:u w:val="none"/>
        </w:rPr>
        <w:tab/>
      </w:r>
      <w:r w:rsidRPr="00F64B25">
        <w:rPr>
          <w:rFonts w:ascii="Times New Roman" w:hAnsi="Times New Roman"/>
          <w:sz w:val="24"/>
        </w:rPr>
        <w:t>Klarstellungen zum Geltungsumfang einiger besonderer, in Artikel 112 der CRR g</w:t>
      </w:r>
      <w:r w:rsidRPr="00F64B25">
        <w:rPr>
          <w:rFonts w:ascii="Times New Roman" w:hAnsi="Times New Roman"/>
          <w:sz w:val="24"/>
        </w:rPr>
        <w:t>e</w:t>
      </w:r>
      <w:r w:rsidRPr="00F64B25">
        <w:rPr>
          <w:rFonts w:ascii="Times New Roman" w:hAnsi="Times New Roman"/>
          <w:sz w:val="24"/>
        </w:rPr>
        <w:t>nannter Risikopositionsklassen</w:t>
      </w:r>
      <w:bookmarkEnd w:id="229"/>
      <w:bookmarkEnd w:id="230"/>
      <w:bookmarkEnd w:id="231"/>
      <w:bookmarkEnd w:id="232"/>
      <w:bookmarkEnd w:id="233"/>
      <w:bookmarkEnd w:id="234"/>
      <w:bookmarkEnd w:id="235"/>
      <w:bookmarkEnd w:id="236"/>
      <w:bookmarkEnd w:id="237"/>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4103572"/>
      <w:r w:rsidRPr="00F64B25">
        <w:rPr>
          <w:rFonts w:ascii="Times New Roman" w:hAnsi="Times New Roman"/>
          <w:sz w:val="24"/>
          <w:u w:val="none"/>
        </w:rPr>
        <w:t>3.2.4.1.</w:t>
      </w:r>
      <w:r w:rsidRPr="00F64B25">
        <w:rPr>
          <w:u w:val="none"/>
        </w:rPr>
        <w:tab/>
      </w:r>
      <w:r w:rsidRPr="00F64B25">
        <w:rPr>
          <w:rFonts w:ascii="Times New Roman" w:hAnsi="Times New Roman"/>
          <w:sz w:val="24"/>
        </w:rPr>
        <w:t>Risikopositionsklasse „Institute“</w:t>
      </w:r>
      <w:bookmarkEnd w:id="238"/>
      <w:bookmarkEnd w:id="239"/>
      <w:bookmarkEnd w:id="240"/>
      <w:bookmarkEnd w:id="241"/>
    </w:p>
    <w:p w:rsidR="00464F34" w:rsidRPr="00F64B25" w:rsidRDefault="00125707" w:rsidP="007B4617">
      <w:pPr>
        <w:pStyle w:val="InstructionsText2"/>
        <w:numPr>
          <w:ilvl w:val="0"/>
          <w:numId w:val="0"/>
        </w:numPr>
        <w:ind w:left="993"/>
        <w:rPr>
          <w:noProof w:val="0"/>
        </w:rPr>
      </w:pPr>
      <w:r w:rsidRPr="00F64B25">
        <w:rPr>
          <w:noProof w:val="0"/>
        </w:rPr>
        <w:t>68.</w:t>
      </w:r>
      <w:r w:rsidRPr="00F64B25">
        <w:rPr>
          <w:noProof w:val="0"/>
        </w:rPr>
        <w:tab/>
        <w:t>Die Meldung gruppeninterner Risikopositionen nach Artikel 133 Absätze 6 bis 7 der CRR wird wie folgt vorgenommen:</w:t>
      </w:r>
    </w:p>
    <w:p w:rsidR="00464F34" w:rsidRPr="00F64B25" w:rsidRDefault="00125707" w:rsidP="007B4617">
      <w:pPr>
        <w:pStyle w:val="InstructionsText2"/>
        <w:numPr>
          <w:ilvl w:val="0"/>
          <w:numId w:val="0"/>
        </w:numPr>
        <w:ind w:left="993"/>
        <w:rPr>
          <w:noProof w:val="0"/>
        </w:rPr>
      </w:pPr>
      <w:r w:rsidRPr="00F64B25">
        <w:rPr>
          <w:noProof w:val="0"/>
        </w:rPr>
        <w:t>69.</w:t>
      </w:r>
      <w:r w:rsidRPr="00F64B25">
        <w:rPr>
          <w:noProof w:val="0"/>
        </w:rPr>
        <w:tab/>
        <w:t>Risikopositionen, die die Voraussetzungen des Artikels 113 Absatz 7 der CRR erfüllen, werden in den jeweiligen Risikopositionsklassen ausgewiesen, in denen sie ausgewiesen würden, wenn sie keine gruppeninternen Risikopositionen wären.</w:t>
      </w:r>
    </w:p>
    <w:p w:rsidR="00464F34" w:rsidRPr="00F64B25" w:rsidRDefault="00125707" w:rsidP="007B4617">
      <w:pPr>
        <w:pStyle w:val="InstructionsText2"/>
        <w:numPr>
          <w:ilvl w:val="0"/>
          <w:numId w:val="0"/>
        </w:numPr>
        <w:ind w:left="993"/>
        <w:rPr>
          <w:noProof w:val="0"/>
        </w:rPr>
      </w:pPr>
      <w:r w:rsidRPr="00F64B25">
        <w:rPr>
          <w:noProof w:val="0"/>
        </w:rPr>
        <w:t>70.</w:t>
      </w:r>
      <w:r w:rsidRPr="00F64B25">
        <w:rPr>
          <w:noProof w:val="0"/>
        </w:rPr>
        <w:tab/>
        <w:t>Nach Artikel 113 Absätze 6 und 7 der CRR „kann ein Institut, nach vorheriger Genehmigung der zuständigen Behörden, beschließen, die Anforderungen aus A</w:t>
      </w:r>
      <w:r w:rsidRPr="00F64B25">
        <w:rPr>
          <w:noProof w:val="0"/>
        </w:rPr>
        <w:t>b</w:t>
      </w:r>
      <w:r w:rsidRPr="00F64B25">
        <w:rPr>
          <w:noProof w:val="0"/>
        </w:rPr>
        <w:t>satz 1 dieses Artikels nicht auf Risikopositionen dieses Instituts gegenüber einer Gegenpartei anzuwenden, wenn diese Gegenpartei sein Mutterunternehmen, sein Tochterunternehmen, ein Tochterunternehmen seines Mutterunternehmens oder ein Unternehmen ist, mit dem es durch eine Beziehung im Sinne des Artikels 12 Absatz 1 der Richtlinie 83/349/EWG verbunden ist.“ Das bedeutet, dass gruppeninterne Gegenparteien nicht unbedingt Institute sein müssen, sondern dass es sich hierbei auch um anderen Risikopositionsklassen zugewiesene Unternehmen wie Anbietern von Nebendienstleistungen oder Unternehmen im Sinne des Artikels 12 Absatz 1 der Richtlinie 83/349/EWG handeln kann. Aus diesem Grund sind gruppeninterne Risikopositionen in der entsprechenden Risikopositionsklasse auszuweisen.</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4103573"/>
      <w:r w:rsidRPr="00F64B25">
        <w:rPr>
          <w:rFonts w:ascii="Times New Roman" w:hAnsi="Times New Roman"/>
          <w:sz w:val="24"/>
          <w:u w:val="none"/>
        </w:rPr>
        <w:t>3.2.4.2.</w:t>
      </w:r>
      <w:r w:rsidRPr="00F64B25">
        <w:rPr>
          <w:u w:val="none"/>
        </w:rPr>
        <w:tab/>
      </w:r>
      <w:r w:rsidRPr="00F64B25">
        <w:rPr>
          <w:rFonts w:ascii="Times New Roman" w:hAnsi="Times New Roman"/>
          <w:sz w:val="24"/>
        </w:rPr>
        <w:t>Risikopositionsklasse „Gedeckte Schuldverschreibungen“</w:t>
      </w:r>
      <w:bookmarkEnd w:id="242"/>
      <w:bookmarkEnd w:id="243"/>
      <w:bookmarkEnd w:id="244"/>
      <w:bookmarkEnd w:id="245"/>
    </w:p>
    <w:p w:rsidR="00464F34" w:rsidRPr="00F64B25" w:rsidRDefault="00125707" w:rsidP="007B4617">
      <w:pPr>
        <w:pStyle w:val="InstructionsText2"/>
        <w:numPr>
          <w:ilvl w:val="0"/>
          <w:numId w:val="0"/>
        </w:numPr>
        <w:ind w:left="993"/>
        <w:rPr>
          <w:noProof w:val="0"/>
        </w:rPr>
      </w:pPr>
      <w:r w:rsidRPr="00F64B25">
        <w:rPr>
          <w:noProof w:val="0"/>
        </w:rPr>
        <w:t>71.</w:t>
      </w:r>
      <w:r w:rsidRPr="00F64B25">
        <w:rPr>
          <w:noProof w:val="0"/>
        </w:rPr>
        <w:tab/>
        <w:t>Die Zuweisung von Risikopositionen nach Standardansatz (SA) zur Risikop</w:t>
      </w:r>
      <w:r w:rsidRPr="00F64B25">
        <w:rPr>
          <w:noProof w:val="0"/>
        </w:rPr>
        <w:t>o</w:t>
      </w:r>
      <w:r w:rsidRPr="00F64B25">
        <w:rPr>
          <w:noProof w:val="0"/>
        </w:rPr>
        <w:t>sitionsklasse „Gedeckte Schuldverschreibungen“ wird wie folgt vorgenommen:</w:t>
      </w:r>
    </w:p>
    <w:p w:rsidR="00464F34" w:rsidRPr="00F64B25" w:rsidRDefault="00125707" w:rsidP="007B4617">
      <w:pPr>
        <w:pStyle w:val="InstructionsText2"/>
        <w:numPr>
          <w:ilvl w:val="0"/>
          <w:numId w:val="0"/>
        </w:numPr>
        <w:ind w:left="993"/>
        <w:rPr>
          <w:noProof w:val="0"/>
        </w:rPr>
      </w:pPr>
      <w:r w:rsidRPr="00F64B25">
        <w:rPr>
          <w:noProof w:val="0"/>
        </w:rPr>
        <w:t>72.</w:t>
      </w:r>
      <w:r w:rsidRPr="00F64B25">
        <w:rPr>
          <w:noProof w:val="0"/>
        </w:rPr>
        <w:tab/>
        <w:t>Schuldverschreibungen im Sinne des Artikels 52 Absatz 4 der Richtlinie 2009/65/EG müssen die Anforderungen des Artikels 129 Absätze 1 bis 2 der CRR erfüllen, um in die Risikopositionsklasse „Gedeckte Schuldverschreibungen“ eing</w:t>
      </w:r>
      <w:r w:rsidRPr="00F64B25">
        <w:rPr>
          <w:noProof w:val="0"/>
        </w:rPr>
        <w:t>e</w:t>
      </w:r>
      <w:r w:rsidRPr="00F64B25">
        <w:rPr>
          <w:noProof w:val="0"/>
        </w:rPr>
        <w:t>reiht werden zu können. Die Erfüllung dieser Anforderungen muss in jedem einze</w:t>
      </w:r>
      <w:r w:rsidRPr="00F64B25">
        <w:rPr>
          <w:noProof w:val="0"/>
        </w:rPr>
        <w:t>l</w:t>
      </w:r>
      <w:r w:rsidRPr="00F64B25">
        <w:rPr>
          <w:noProof w:val="0"/>
        </w:rPr>
        <w:t>nen Fall überprüft werden. Nichtsdestoweniger werden vor dem 31. Dezember 2007 begebene Schuldverschreibungen im Sinne des Artikels 52 Absatz 4 der Richtlinie 2009/65/EG aufgrund des Artikel 129 Absatz 6 der CRR ebenfalls der Risikopositionsklasse „gedeckte Schuldverschreibungen“ zugewiesen.</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4103574"/>
      <w:r w:rsidRPr="00F64B25">
        <w:rPr>
          <w:rFonts w:ascii="Times New Roman" w:hAnsi="Times New Roman"/>
          <w:sz w:val="24"/>
          <w:u w:val="none"/>
        </w:rPr>
        <w:t>3.2.4.3.</w:t>
      </w:r>
      <w:r w:rsidRPr="00F64B25">
        <w:rPr>
          <w:u w:val="none"/>
        </w:rPr>
        <w:tab/>
      </w:r>
      <w:r w:rsidRPr="00F64B25">
        <w:rPr>
          <w:rFonts w:ascii="Times New Roman" w:hAnsi="Times New Roman"/>
          <w:sz w:val="24"/>
        </w:rPr>
        <w:t>Risikopositionsklasse „Organismen für gemeinsame Anlagen“</w:t>
      </w:r>
      <w:bookmarkEnd w:id="246"/>
      <w:bookmarkEnd w:id="247"/>
      <w:bookmarkEnd w:id="248"/>
      <w:bookmarkEnd w:id="249"/>
    </w:p>
    <w:p w:rsidR="00464F34" w:rsidRPr="00F64B25" w:rsidRDefault="00125707" w:rsidP="007B4617">
      <w:pPr>
        <w:pStyle w:val="InstructionsText2"/>
        <w:numPr>
          <w:ilvl w:val="0"/>
          <w:numId w:val="0"/>
        </w:numPr>
        <w:ind w:left="993"/>
        <w:rPr>
          <w:noProof w:val="0"/>
        </w:rPr>
      </w:pPr>
      <w:r w:rsidRPr="00F64B25">
        <w:rPr>
          <w:noProof w:val="0"/>
        </w:rPr>
        <w:t>73.</w:t>
      </w:r>
      <w:r w:rsidRPr="00F64B25">
        <w:rPr>
          <w:noProof w:val="0"/>
        </w:rPr>
        <w:tab/>
        <w:t>Wird von der Möglichkeit nach Artikel 132 Absatz 5 der CRR Gebrauch g</w:t>
      </w:r>
      <w:r w:rsidRPr="00F64B25">
        <w:rPr>
          <w:noProof w:val="0"/>
        </w:rPr>
        <w:t>e</w:t>
      </w:r>
      <w:r w:rsidRPr="00F64B25">
        <w:rPr>
          <w:noProof w:val="0"/>
        </w:rPr>
        <w:t xml:space="preserve">macht, werden Risikopositionen in Form von OGA-Anteilen wie in Bilanzposten nach Artikel 111 Absatz 1 Satz 1 der CRR ausgewiesen. </w:t>
      </w:r>
    </w:p>
    <w:p w:rsidR="00464F34" w:rsidRPr="00F64B25"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4103575"/>
      <w:r w:rsidRPr="00F64B25">
        <w:rPr>
          <w:rFonts w:ascii="Times New Roman" w:hAnsi="Times New Roman"/>
          <w:sz w:val="24"/>
          <w:u w:val="none"/>
        </w:rPr>
        <w:t>3.2.5.</w:t>
      </w:r>
      <w:r w:rsidRPr="00F64B25">
        <w:rPr>
          <w:u w:val="none"/>
        </w:rPr>
        <w:tab/>
      </w:r>
      <w:r w:rsidRPr="00F64B25">
        <w:rPr>
          <w:rFonts w:ascii="Times New Roman" w:hAnsi="Times New Roman"/>
          <w:sz w:val="24"/>
        </w:rPr>
        <w:t>Erläuterungen zu bestimmten Positionen</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64B25" w:rsidTr="00672D2A">
        <w:trPr>
          <w:trHeight w:val="581"/>
        </w:trPr>
        <w:tc>
          <w:tcPr>
            <w:tcW w:w="9828" w:type="dxa"/>
            <w:gridSpan w:val="2"/>
            <w:shd w:val="clear" w:color="auto" w:fill="CCCCCC"/>
          </w:tcPr>
          <w:p w:rsidR="00464F34" w:rsidRPr="00F64B25" w:rsidRDefault="00464F34" w:rsidP="00CE2A09">
            <w:pPr>
              <w:pStyle w:val="InstructionsText"/>
              <w:rPr>
                <w:noProof w:val="0"/>
              </w:rPr>
            </w:pPr>
            <w:r w:rsidRPr="00F64B25">
              <w:rPr>
                <w:noProof w:val="0"/>
              </w:rPr>
              <w:t>Spalten</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lastRenderedPageBreak/>
              <w:t>010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URSPRÜNGLICHE RISIKOPOSITION VOR DER ANWENDUNG VON U</w:t>
            </w:r>
            <w:r w:rsidRPr="00F64B25">
              <w:rPr>
                <w:rStyle w:val="InstructionsTabelleberschrift"/>
                <w:rFonts w:ascii="Times New Roman" w:hAnsi="Times New Roman"/>
                <w:noProof w:val="0"/>
                <w:sz w:val="24"/>
              </w:rPr>
              <w:t>M</w:t>
            </w:r>
            <w:r w:rsidRPr="00F64B25">
              <w:rPr>
                <w:rStyle w:val="InstructionsTabelleberschrift"/>
                <w:rFonts w:ascii="Times New Roman" w:hAnsi="Times New Roman"/>
                <w:noProof w:val="0"/>
                <w:sz w:val="24"/>
              </w:rPr>
              <w:t>RECHNUNGSFAKTOREN</w:t>
            </w:r>
          </w:p>
          <w:p w:rsidR="00464F34" w:rsidRPr="00F64B25" w:rsidRDefault="00464F34" w:rsidP="00CE2A09">
            <w:pPr>
              <w:pStyle w:val="InstructionsText"/>
              <w:rPr>
                <w:noProof w:val="0"/>
              </w:rPr>
            </w:pPr>
            <w:r w:rsidRPr="00F64B25">
              <w:rPr>
                <w:noProof w:val="0"/>
              </w:rPr>
              <w:t>Risikopositionswert nach Artikel 111 der CRR ohne Berücksichtigung von Wertberic</w:t>
            </w:r>
            <w:r w:rsidRPr="00F64B25">
              <w:rPr>
                <w:noProof w:val="0"/>
              </w:rPr>
              <w:t>h</w:t>
            </w:r>
            <w:r w:rsidRPr="00F64B25">
              <w:rPr>
                <w:noProof w:val="0"/>
              </w:rPr>
              <w:t>tigungen und Rückstellungen, Umrechnungsfaktoren und den Auswirkungen von Techniken zur Kreditrisikominderung mit folgenden, auf Artikel 111 Absatz 2 der CRR zurückzuführenden Einschränkungen:</w:t>
            </w:r>
          </w:p>
          <w:p w:rsidR="00464F34" w:rsidRPr="00F64B25" w:rsidRDefault="00464F34" w:rsidP="00CE2A09">
            <w:pPr>
              <w:pStyle w:val="InstructionsText"/>
              <w:rPr>
                <w:noProof w:val="0"/>
              </w:rPr>
            </w:pPr>
            <w:r w:rsidRPr="00F64B25">
              <w:rPr>
                <w:noProof w:val="0"/>
              </w:rPr>
              <w:t>Bei Derivaten, Pensionsgeschäften, Wertpapier- oder Warenverleih- oder -leihgeschäften, Geschäften mit langer Abwicklungsfrist und Lombardgeschäften, die Teil 3 Titel II Kapitel 6 der CRR oder Artikel 92 Absatz 3 Buchstabe f der CRR unte</w:t>
            </w:r>
            <w:r w:rsidRPr="00F64B25">
              <w:rPr>
                <w:noProof w:val="0"/>
              </w:rPr>
              <w:t>r</w:t>
            </w:r>
            <w:r w:rsidRPr="00F64B25">
              <w:rPr>
                <w:noProof w:val="0"/>
              </w:rPr>
              <w:t>liegen, entspricht das Ursprüngliche Risiko dem Risikopositionswert für das nach den in Teil 3 Titel II Kapitel 6 der CRR festgelegten Methoden berechnete Gegenparteiau</w:t>
            </w:r>
            <w:r w:rsidRPr="00F64B25">
              <w:rPr>
                <w:noProof w:val="0"/>
              </w:rPr>
              <w:t>s</w:t>
            </w:r>
            <w:r w:rsidRPr="00F64B25">
              <w:rPr>
                <w:noProof w:val="0"/>
              </w:rPr>
              <w:t>fallrisiko.</w:t>
            </w:r>
          </w:p>
          <w:p w:rsidR="00464F34" w:rsidRPr="00F64B25" w:rsidRDefault="00464F34" w:rsidP="00CE2A09">
            <w:pPr>
              <w:pStyle w:val="InstructionsText"/>
              <w:rPr>
                <w:noProof w:val="0"/>
              </w:rPr>
            </w:pPr>
            <w:r w:rsidRPr="00F64B25">
              <w:rPr>
                <w:noProof w:val="0"/>
              </w:rPr>
              <w:t xml:space="preserve">Die Risikopositionswerte für Leasingverhältnisse unterliegen Artikel 134 Absatz 7 der CRR. </w:t>
            </w:r>
          </w:p>
          <w:p w:rsidR="00464F34" w:rsidRPr="00F64B25" w:rsidRDefault="00464F34" w:rsidP="00CE2A09">
            <w:pPr>
              <w:pStyle w:val="InstructionsText"/>
              <w:rPr>
                <w:noProof w:val="0"/>
              </w:rPr>
            </w:pPr>
          </w:p>
          <w:p w:rsidR="00464F34" w:rsidRPr="00F64B25" w:rsidRDefault="00464F34" w:rsidP="00CE2A09">
            <w:pPr>
              <w:pStyle w:val="InstructionsText"/>
              <w:rPr>
                <w:noProof w:val="0"/>
              </w:rPr>
            </w:pPr>
            <w:r w:rsidRPr="00F64B25">
              <w:rPr>
                <w:noProof w:val="0"/>
              </w:rPr>
              <w:t>Liegt ein bilanzielles Netting nach Artikel 219 der CRR vor, werden die Risikoposit</w:t>
            </w:r>
            <w:r w:rsidRPr="00F64B25">
              <w:rPr>
                <w:noProof w:val="0"/>
              </w:rPr>
              <w:t>i</w:t>
            </w:r>
            <w:r w:rsidRPr="00F64B25">
              <w:rPr>
                <w:noProof w:val="0"/>
              </w:rPr>
              <w:t>onswerte in Entsprechung zu den empfangenen Barsicherheiten ausgewiesen.</w:t>
            </w:r>
          </w:p>
          <w:p w:rsidR="00464F34" w:rsidRPr="00F64B25" w:rsidRDefault="00464F34" w:rsidP="00CE2A09">
            <w:pPr>
              <w:pStyle w:val="InstructionsText"/>
              <w:rPr>
                <w:noProof w:val="0"/>
              </w:rPr>
            </w:pPr>
          </w:p>
          <w:p w:rsidR="00464F34" w:rsidRPr="00F64B25" w:rsidRDefault="00464F34" w:rsidP="00CE2A09">
            <w:pPr>
              <w:pStyle w:val="InstructionsText"/>
              <w:rPr>
                <w:noProof w:val="0"/>
              </w:rPr>
            </w:pPr>
            <w:r w:rsidRPr="00F64B25">
              <w:rPr>
                <w:noProof w:val="0"/>
              </w:rPr>
              <w:t>Bei Netting-Rahmenvereinbarungen für Pensionsgeschäfte, Wertpapier- oder Ware</w:t>
            </w:r>
            <w:r w:rsidRPr="00F64B25">
              <w:rPr>
                <w:noProof w:val="0"/>
              </w:rPr>
              <w:t>n</w:t>
            </w:r>
            <w:r w:rsidRPr="00F64B25">
              <w:rPr>
                <w:noProof w:val="0"/>
              </w:rPr>
              <w:t>verleih- oder -leihgeschäfte oder andere Kapitalmarktgeschäfte, auf die Teil 3 Titel II Kapitel 6 der CRR anzuwenden ist, wird die Auswirkung der Besicherung mit Siche</w:t>
            </w:r>
            <w:r w:rsidRPr="00F64B25">
              <w:rPr>
                <w:noProof w:val="0"/>
              </w:rPr>
              <w:t>r</w:t>
            </w:r>
            <w:r w:rsidRPr="00F64B25">
              <w:rPr>
                <w:noProof w:val="0"/>
              </w:rPr>
              <w:t>heitsleistung in Form von Netting-Rahmenvereinbarungen nach Artikel 220 Absatz 4 der CRR in Spalte 010 aufgenommen. Daher ist bei Netting-Rahmenvereinbarungen für Pensionsgeschäfte, auf die die Bestimmungen in Teil 3 Titel II Kapitel 6 der CRR anzuwenden sind, der nach Artikel 220 und 221 der CRR berechnete Wert E* in Spalte 010 des Meldebogens CR SA auszuweisen.</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030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mit der ursprünglichen Risikoposition verbundene Wertberichtigungen und Rückstellungen</w:t>
            </w:r>
          </w:p>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Artikel 24 und Artikel 111 der CRR</w:t>
            </w:r>
          </w:p>
          <w:p w:rsidR="00464F34" w:rsidRPr="00F64B25" w:rsidRDefault="00464F34" w:rsidP="00CE2A09">
            <w:pPr>
              <w:pStyle w:val="InstructionsText"/>
              <w:rPr>
                <w:noProof w:val="0"/>
              </w:rPr>
            </w:pPr>
          </w:p>
          <w:p w:rsidR="00464F34" w:rsidRPr="00F64B25" w:rsidRDefault="00464F34" w:rsidP="00CE2A09">
            <w:pPr>
              <w:pStyle w:val="InstructionsText"/>
              <w:rPr>
                <w:noProof w:val="0"/>
              </w:rPr>
            </w:pPr>
            <w:r w:rsidRPr="00F64B25">
              <w:rPr>
                <w:noProof w:val="0"/>
              </w:rPr>
              <w:t>Wertberichtigungen und Rückstellungen für Kreditverluste, die gemäß dem auf das b</w:t>
            </w:r>
            <w:r w:rsidRPr="00F64B25">
              <w:rPr>
                <w:noProof w:val="0"/>
              </w:rPr>
              <w:t>e</w:t>
            </w:r>
            <w:r w:rsidRPr="00F64B25">
              <w:rPr>
                <w:noProof w:val="0"/>
              </w:rPr>
              <w:t xml:space="preserve">richtende Institut anzuwendenden Rechnungslegungsrahmen vorgenommen wurden. </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040</w:t>
            </w:r>
          </w:p>
        </w:tc>
        <w:tc>
          <w:tcPr>
            <w:tcW w:w="8640"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Risikoposition abzüglich Wertberichtigungen und Rückstellungen</w:t>
            </w:r>
          </w:p>
          <w:p w:rsidR="00464F34" w:rsidRPr="00F64B25" w:rsidRDefault="00464F34" w:rsidP="00CE2A09">
            <w:pPr>
              <w:pStyle w:val="InstructionsText"/>
              <w:rPr>
                <w:noProof w:val="0"/>
              </w:rPr>
            </w:pPr>
            <w:r w:rsidRPr="00F64B25">
              <w:rPr>
                <w:noProof w:val="0"/>
              </w:rPr>
              <w:t>Summe der Spalten 010 und 030.</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050 - 100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TECHNIKEN ZUR KREDITRISIKOMINDERUNG (CRM) MIT SUBSTIT</w:t>
            </w:r>
            <w:r w:rsidRPr="00F64B25">
              <w:rPr>
                <w:rStyle w:val="InstructionsTabelleberschrift"/>
                <w:rFonts w:ascii="Times New Roman" w:hAnsi="Times New Roman"/>
                <w:noProof w:val="0"/>
                <w:sz w:val="24"/>
              </w:rPr>
              <w:t>U</w:t>
            </w:r>
            <w:r w:rsidRPr="00F64B25">
              <w:rPr>
                <w:rStyle w:val="InstructionsTabelleberschrift"/>
                <w:rFonts w:ascii="Times New Roman" w:hAnsi="Times New Roman"/>
                <w:noProof w:val="0"/>
                <w:sz w:val="24"/>
              </w:rPr>
              <w:t>TIONSEFFEKTEN AUF DIE RISIKOPOSITION</w:t>
            </w:r>
          </w:p>
          <w:p w:rsidR="00464F34" w:rsidRPr="00F64B25" w:rsidRDefault="00464F34" w:rsidP="00CE2A09">
            <w:pPr>
              <w:pStyle w:val="InstructionsText"/>
              <w:rPr>
                <w:noProof w:val="0"/>
              </w:rPr>
            </w:pPr>
            <w:r w:rsidRPr="00F64B25">
              <w:rPr>
                <w:noProof w:val="0"/>
              </w:rPr>
              <w:t>Techniken zur Kreditrisikominderung gemäß Artikel 4 Absatz 1 Nummer 57 der CRR, mit denen das Kreditrisiko einer oder mehrerer Risikoposition(en) mittels Substitution von Risikopositionen gesenkt wird. Die Definition hierfür folgt unter „Substitution der Risikoposition aufgrund von Kreditrisikominderung“.</w:t>
            </w:r>
          </w:p>
          <w:p w:rsidR="00464F34" w:rsidRPr="00F64B25" w:rsidRDefault="00464F34" w:rsidP="00CE2A09">
            <w:pPr>
              <w:pStyle w:val="InstructionsText"/>
              <w:rPr>
                <w:noProof w:val="0"/>
              </w:rPr>
            </w:pPr>
            <w:r w:rsidRPr="00F64B25">
              <w:rPr>
                <w:noProof w:val="0"/>
              </w:rPr>
              <w:t>Wirken sich Sicherheiten auf den Wert der Risikoposition aus (wenn sie beispielsweise für Techniken zur Kreditrisikominderung mit Substitutionseffekten auf die Risikopos</w:t>
            </w:r>
            <w:r w:rsidRPr="00F64B25">
              <w:rPr>
                <w:noProof w:val="0"/>
              </w:rPr>
              <w:t>i</w:t>
            </w:r>
            <w:r w:rsidRPr="00F64B25">
              <w:rPr>
                <w:noProof w:val="0"/>
              </w:rPr>
              <w:t>tion eingesetzt werden), werden sie auf den Wert der Risikoposition begrenzt.</w:t>
            </w:r>
          </w:p>
          <w:p w:rsidR="00464F34" w:rsidRPr="00F64B25" w:rsidRDefault="00464F34" w:rsidP="00CE2A09">
            <w:pPr>
              <w:pStyle w:val="InstructionsText"/>
              <w:rPr>
                <w:noProof w:val="0"/>
              </w:rPr>
            </w:pPr>
            <w:r w:rsidRPr="00F64B25">
              <w:rPr>
                <w:noProof w:val="0"/>
              </w:rPr>
              <w:lastRenderedPageBreak/>
              <w:t>An dieser Stelle auszuweisende Posten:</w:t>
            </w:r>
          </w:p>
          <w:p w:rsidR="00464F34" w:rsidRPr="00F64B25" w:rsidRDefault="00125707" w:rsidP="00CE2A09">
            <w:pPr>
              <w:pStyle w:val="InstructionsText"/>
              <w:rPr>
                <w:noProof w:val="0"/>
              </w:rPr>
            </w:pPr>
            <w:r w:rsidRPr="00F64B25">
              <w:rPr>
                <w:rFonts w:ascii="Arial" w:hAnsi="Arial"/>
                <w:noProof w:val="0"/>
              </w:rPr>
              <w:t>-</w:t>
            </w:r>
            <w:r w:rsidRPr="00F64B25">
              <w:rPr>
                <w:noProof w:val="0"/>
              </w:rPr>
              <w:tab/>
              <w:t>Sicherheiten, aufgenommen gemäß der einfachen Methode zur Berücksicht</w:t>
            </w:r>
            <w:r w:rsidRPr="00F64B25">
              <w:rPr>
                <w:noProof w:val="0"/>
              </w:rPr>
              <w:t>i</w:t>
            </w:r>
            <w:r w:rsidRPr="00F64B25">
              <w:rPr>
                <w:noProof w:val="0"/>
              </w:rPr>
              <w:t>gung finanzieller Sicherheiten;</w:t>
            </w:r>
          </w:p>
          <w:p w:rsidR="00464F34" w:rsidRPr="00F64B25" w:rsidRDefault="00125707" w:rsidP="00CE2A09">
            <w:pPr>
              <w:pStyle w:val="InstructionsText"/>
              <w:rPr>
                <w:noProof w:val="0"/>
              </w:rPr>
            </w:pPr>
            <w:r w:rsidRPr="00F64B25">
              <w:rPr>
                <w:rFonts w:ascii="Arial" w:hAnsi="Arial"/>
                <w:noProof w:val="0"/>
              </w:rPr>
              <w:t>-</w:t>
            </w:r>
            <w:r w:rsidRPr="00F64B25">
              <w:rPr>
                <w:noProof w:val="0"/>
              </w:rPr>
              <w:tab/>
              <w:t>anrechenbare Absicherung ohne Sicherheitsleistung.</w:t>
            </w:r>
          </w:p>
          <w:p w:rsidR="00464F34" w:rsidRPr="00F64B25" w:rsidRDefault="00464F34" w:rsidP="00CE2A09">
            <w:pPr>
              <w:pStyle w:val="InstructionsText"/>
              <w:rPr>
                <w:noProof w:val="0"/>
              </w:rPr>
            </w:pPr>
            <w:r w:rsidRPr="00F64B25">
              <w:rPr>
                <w:noProof w:val="0"/>
              </w:rPr>
              <w:t xml:space="preserve">Siehe auch die Erläuterungen zu Nummer 4.1.1. </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lastRenderedPageBreak/>
              <w:t>050 - 060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Angepasste Werte für Absicherungen ohne Sicherheitsleistung (Ga)</w:t>
            </w:r>
          </w:p>
          <w:p w:rsidR="00464F34" w:rsidRPr="00F64B25" w:rsidRDefault="00464F34" w:rsidP="00CE2A09">
            <w:pPr>
              <w:pStyle w:val="InstructionsText"/>
              <w:rPr>
                <w:noProof w:val="0"/>
              </w:rPr>
            </w:pPr>
            <w:r w:rsidRPr="00F64B25">
              <w:rPr>
                <w:noProof w:val="0"/>
              </w:rPr>
              <w:t>Artikel 235 der CRR</w:t>
            </w:r>
          </w:p>
          <w:p w:rsidR="00464F34" w:rsidRPr="00F64B25" w:rsidRDefault="00464F34" w:rsidP="00CE2A09">
            <w:pPr>
              <w:pStyle w:val="InstructionsText"/>
              <w:rPr>
                <w:noProof w:val="0"/>
              </w:rPr>
            </w:pPr>
            <w:r w:rsidRPr="00F64B25">
              <w:rPr>
                <w:noProof w:val="0"/>
              </w:rPr>
              <w:t>In Artikel 239 Absatz 3 der CRR wird der angepasste Wert Ga einer Absicherung ohne Sicherheitsleistung definiert.</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050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Garantien</w:t>
            </w:r>
          </w:p>
          <w:p w:rsidR="00464F34" w:rsidRPr="00F64B25" w:rsidRDefault="00464F34" w:rsidP="00CE2A09">
            <w:pPr>
              <w:pStyle w:val="InstructionsText"/>
              <w:rPr>
                <w:noProof w:val="0"/>
              </w:rPr>
            </w:pPr>
            <w:r w:rsidRPr="00F64B25">
              <w:rPr>
                <w:noProof w:val="0"/>
              </w:rPr>
              <w:t>Artikel 203 der CRR</w:t>
            </w:r>
          </w:p>
          <w:p w:rsidR="00464F34" w:rsidRPr="00F64B25" w:rsidRDefault="00464F34" w:rsidP="00CE2A09">
            <w:pPr>
              <w:pStyle w:val="InstructionsText"/>
              <w:rPr>
                <w:b/>
                <w:noProof w:val="0"/>
                <w:u w:val="single"/>
              </w:rPr>
            </w:pPr>
            <w:r w:rsidRPr="00F64B25">
              <w:rPr>
                <w:noProof w:val="0"/>
              </w:rPr>
              <w:t>Absicherungen von Sicherheitsleistungen gemäß Definition in Artikel 4 Absatz 1 Nummer 59 der CRR, die keine Kreditderivate sind.</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060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Kreditderivate</w:t>
            </w:r>
          </w:p>
          <w:p w:rsidR="00464F34" w:rsidRPr="00F64B25" w:rsidRDefault="00464F34" w:rsidP="00CE2A09">
            <w:pPr>
              <w:pStyle w:val="InstructionsText"/>
              <w:rPr>
                <w:b/>
                <w:noProof w:val="0"/>
                <w:u w:val="single"/>
              </w:rPr>
            </w:pPr>
            <w:r w:rsidRPr="00F64B25">
              <w:rPr>
                <w:noProof w:val="0"/>
              </w:rPr>
              <w:t>Artikel 204 der CRR</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070 – 080</w:t>
            </w:r>
          </w:p>
          <w:p w:rsidR="00464F34" w:rsidRPr="00F64B25" w:rsidRDefault="00464F34" w:rsidP="00CE2A09">
            <w:pPr>
              <w:pStyle w:val="InstructionsText"/>
              <w:rPr>
                <w:noProof w:val="0"/>
              </w:rPr>
            </w:pP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Besicherung mit Sicherheitsleistung</w:t>
            </w:r>
          </w:p>
          <w:p w:rsidR="00464F34" w:rsidRPr="00F64B25" w:rsidRDefault="009C44E7" w:rsidP="00CE2A09">
            <w:pPr>
              <w:pStyle w:val="InstructionsText"/>
              <w:rPr>
                <w:noProof w:val="0"/>
              </w:rPr>
            </w:pPr>
            <w:r w:rsidRPr="00F64B25">
              <w:rPr>
                <w:noProof w:val="0"/>
              </w:rPr>
              <w:t>Diese Spalten beziehen sich auf die Besicherung mit Sicherheitsleistung nach Artikel 4 Absatz 1 Nummer 58 der CRR und nach Artikel 196, Artikel 197 und Artikel 200 der CRR. In den Beträgen sind keine Netting-Rahmenvereinbarungen enthalten (diese sind bereits in der ursprünglichen Risikoposition vor Anwendung von Umrechnungsfakt</w:t>
            </w:r>
            <w:r w:rsidRPr="00F64B25">
              <w:rPr>
                <w:noProof w:val="0"/>
              </w:rPr>
              <w:t>o</w:t>
            </w:r>
            <w:r w:rsidRPr="00F64B25">
              <w:rPr>
                <w:noProof w:val="0"/>
              </w:rPr>
              <w:t xml:space="preserve">ren erfasst). </w:t>
            </w:r>
          </w:p>
          <w:p w:rsidR="00464F34" w:rsidRPr="00F64B25" w:rsidRDefault="00464F34" w:rsidP="00CE2A09">
            <w:pPr>
              <w:pStyle w:val="InstructionsText"/>
              <w:rPr>
                <w:noProof w:val="0"/>
              </w:rPr>
            </w:pPr>
            <w:r w:rsidRPr="00F64B25">
              <w:rPr>
                <w:noProof w:val="0"/>
              </w:rPr>
              <w:t>Synthetische Unternehmensanleihen („Credit Linked Notes“) und bilanzielle Netting-Positionen, die sich aus Vereinbarungen über das Netting von Bilanzpositionen gemäß Artikel 218 und Artikel 219 der CRR ergeben, werden als Barsicherheiten behandelt.</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070</w:t>
            </w:r>
          </w:p>
        </w:tc>
        <w:tc>
          <w:tcPr>
            <w:tcW w:w="8640"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Berücksichtigung finanzieller Sicherheiten: Einfache Methode</w:t>
            </w:r>
          </w:p>
          <w:p w:rsidR="00464F34" w:rsidRPr="00F64B25" w:rsidRDefault="00464F34" w:rsidP="00CE2A09">
            <w:pPr>
              <w:pStyle w:val="InstructionsText"/>
              <w:rPr>
                <w:noProof w:val="0"/>
              </w:rPr>
            </w:pPr>
            <w:r w:rsidRPr="00F64B25">
              <w:rPr>
                <w:noProof w:val="0"/>
              </w:rPr>
              <w:t>Artikel 222 Absätze 1 und 2 der CRR</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080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Andere Formen der Besicherung mit Sicherheitsleistung</w:t>
            </w:r>
          </w:p>
          <w:p w:rsidR="00464F34" w:rsidRPr="00F64B25" w:rsidRDefault="00464F34" w:rsidP="00CE2A09">
            <w:pPr>
              <w:pStyle w:val="InstructionsText"/>
              <w:rPr>
                <w:noProof w:val="0"/>
              </w:rPr>
            </w:pPr>
            <w:r w:rsidRPr="00F64B25">
              <w:rPr>
                <w:noProof w:val="0"/>
              </w:rPr>
              <w:t>Artikel 232 der CRR</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090 - 100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SUBSTITUTION DER RISIKOPOSITION AUFGRUND VON KREDITRIS</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KOMINDERUNG</w:t>
            </w:r>
          </w:p>
          <w:p w:rsidR="00464F34" w:rsidRPr="00F64B25" w:rsidRDefault="00464F34" w:rsidP="00CE2A09">
            <w:pPr>
              <w:pStyle w:val="InstructionsText"/>
              <w:rPr>
                <w:noProof w:val="0"/>
              </w:rPr>
            </w:pPr>
            <w:r w:rsidRPr="00F64B25">
              <w:rPr>
                <w:noProof w:val="0"/>
              </w:rPr>
              <w:t>Artikel 222 Absatz 3, Artikel 235 Abätze 1 bis 2 und Artikel 236 der CRR</w:t>
            </w:r>
          </w:p>
          <w:p w:rsidR="00464F34" w:rsidRPr="00F64B25" w:rsidRDefault="00464F34" w:rsidP="00CE2A09">
            <w:pPr>
              <w:pStyle w:val="InstructionsText"/>
              <w:rPr>
                <w:noProof w:val="0"/>
              </w:rPr>
            </w:pPr>
            <w:r w:rsidRPr="00F64B25">
              <w:rPr>
                <w:noProof w:val="0"/>
              </w:rPr>
              <w:t>Die Abflüsse entsprechen dem besicherten Teil der ursprünglichen Risikoposition vor der Anwendung von Umrechnungsfaktoren. Dieses Risiko wird von der Risikoposit</w:t>
            </w:r>
            <w:r w:rsidRPr="00F64B25">
              <w:rPr>
                <w:noProof w:val="0"/>
              </w:rPr>
              <w:t>i</w:t>
            </w:r>
            <w:r w:rsidRPr="00F64B25">
              <w:rPr>
                <w:noProof w:val="0"/>
              </w:rPr>
              <w:t>onsklasse des Schuldners abgezogen und anschließend der Risikopositionsklasse des Sicherungsgebers zugewiesen. Dieser Betrag wird als Zufluss zur Risikopositionskla</w:t>
            </w:r>
            <w:r w:rsidRPr="00F64B25">
              <w:rPr>
                <w:noProof w:val="0"/>
              </w:rPr>
              <w:t>s</w:t>
            </w:r>
            <w:r w:rsidRPr="00F64B25">
              <w:rPr>
                <w:noProof w:val="0"/>
              </w:rPr>
              <w:t>se des Sicherungsgebers betrachtet.</w:t>
            </w:r>
          </w:p>
          <w:p w:rsidR="00464F34" w:rsidRPr="00F64B25" w:rsidRDefault="00464F34" w:rsidP="00CE2A09">
            <w:pPr>
              <w:pStyle w:val="InstructionsText"/>
              <w:rPr>
                <w:b/>
                <w:noProof w:val="0"/>
              </w:rPr>
            </w:pPr>
            <w:r w:rsidRPr="00F64B25">
              <w:rPr>
                <w:noProof w:val="0"/>
              </w:rPr>
              <w:t>Zu- und Abflüsse innerhalb derselben Risikopositionsklasse werden ebenfalls ausg</w:t>
            </w:r>
            <w:r w:rsidRPr="00F64B25">
              <w:rPr>
                <w:noProof w:val="0"/>
              </w:rPr>
              <w:t>e</w:t>
            </w:r>
            <w:r w:rsidRPr="00F64B25">
              <w:rPr>
                <w:noProof w:val="0"/>
              </w:rPr>
              <w:t>wiesen.</w:t>
            </w:r>
          </w:p>
          <w:p w:rsidR="00464F34" w:rsidRPr="00F64B25" w:rsidRDefault="00464F34" w:rsidP="00CE2A09">
            <w:pPr>
              <w:pStyle w:val="InstructionsText"/>
              <w:rPr>
                <w:noProof w:val="0"/>
              </w:rPr>
            </w:pPr>
            <w:r w:rsidRPr="00F64B25">
              <w:rPr>
                <w:noProof w:val="0"/>
              </w:rPr>
              <w:t>Risikopositionen, die aus möglichen Zu- und Abflüssen zu und aus anderen Meldeb</w:t>
            </w:r>
            <w:r w:rsidRPr="00F64B25">
              <w:rPr>
                <w:noProof w:val="0"/>
              </w:rPr>
              <w:t>ö</w:t>
            </w:r>
            <w:r w:rsidRPr="00F64B25">
              <w:rPr>
                <w:noProof w:val="0"/>
              </w:rPr>
              <w:lastRenderedPageBreak/>
              <w:t>gen stammen, werden berücksichtigt.</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lastRenderedPageBreak/>
              <w:t>110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NETTO-RISIKOPOSITION NACH SUBSTITUTIONSEFFEKTEN AU</w:t>
            </w:r>
            <w:r w:rsidRPr="00F64B25">
              <w:rPr>
                <w:rStyle w:val="InstructionsTabelleberschrift"/>
                <w:rFonts w:ascii="Times New Roman" w:hAnsi="Times New Roman"/>
                <w:noProof w:val="0"/>
                <w:sz w:val="24"/>
              </w:rPr>
              <w:t>F</w:t>
            </w:r>
            <w:r w:rsidRPr="00F64B25">
              <w:rPr>
                <w:rStyle w:val="InstructionsTabelleberschrift"/>
                <w:rFonts w:ascii="Times New Roman" w:hAnsi="Times New Roman"/>
                <w:noProof w:val="0"/>
                <w:sz w:val="24"/>
              </w:rPr>
              <w:t>GRUND VON KREDITRISIKOMINDERUNGEN VOR DER ANWENDUNG VON UMRECHNUNGSFAKTOREN</w:t>
            </w:r>
          </w:p>
          <w:p w:rsidR="00464F34" w:rsidRPr="00F64B25" w:rsidRDefault="00464F34" w:rsidP="00CE2A09">
            <w:pPr>
              <w:pStyle w:val="InstructionsText"/>
              <w:rPr>
                <w:noProof w:val="0"/>
              </w:rPr>
            </w:pPr>
            <w:r w:rsidRPr="00F64B25">
              <w:rPr>
                <w:noProof w:val="0"/>
              </w:rPr>
              <w:t>Betrag der Risikoposition abzüglich Wertberichtigungen nach der Berücksichtigung von Ab- und Zuflüssen, die auf TECHNIKEN ZUR KREDITRISIKOMINDERUNG (CRM) MIT SUBSTITUTIONSEFFEKTEN AUF DIE RISIKOPOSITION zurückz</w:t>
            </w:r>
            <w:r w:rsidRPr="00F64B25">
              <w:rPr>
                <w:noProof w:val="0"/>
              </w:rPr>
              <w:t>u</w:t>
            </w:r>
            <w:r w:rsidRPr="00F64B25">
              <w:rPr>
                <w:noProof w:val="0"/>
              </w:rPr>
              <w:t>führen sind.</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120-140</w:t>
            </w:r>
          </w:p>
        </w:tc>
        <w:tc>
          <w:tcPr>
            <w:tcW w:w="8640"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TECHNIKEN ZUR KREDITRISIKOMINDERUNG MIT AUSWIRKUNGEN AUF DEN POSITIONSBETRAG: BESICHERUNG MIT SICHERHEITSLEI</w:t>
            </w:r>
            <w:r w:rsidRPr="00F64B25">
              <w:rPr>
                <w:rStyle w:val="InstructionsTabelleberschrift"/>
                <w:rFonts w:ascii="Times New Roman" w:hAnsi="Times New Roman"/>
                <w:noProof w:val="0"/>
                <w:sz w:val="24"/>
              </w:rPr>
              <w:t>S</w:t>
            </w:r>
            <w:r w:rsidRPr="00F64B25">
              <w:rPr>
                <w:rStyle w:val="InstructionsTabelleberschrift"/>
                <w:rFonts w:ascii="Times New Roman" w:hAnsi="Times New Roman"/>
                <w:noProof w:val="0"/>
                <w:sz w:val="24"/>
              </w:rPr>
              <w:t>TUNG, UMFASSENDE METHODE ZUR BERÜCKSICHTIGUNG FINANZ</w:t>
            </w:r>
            <w:r w:rsidRPr="00F64B25">
              <w:rPr>
                <w:rStyle w:val="InstructionsTabelleberschrift"/>
                <w:rFonts w:ascii="Times New Roman" w:hAnsi="Times New Roman"/>
                <w:noProof w:val="0"/>
                <w:sz w:val="24"/>
              </w:rPr>
              <w:t>I</w:t>
            </w:r>
            <w:r w:rsidRPr="00F64B25">
              <w:rPr>
                <w:rStyle w:val="InstructionsTabelleberschrift"/>
                <w:rFonts w:ascii="Times New Roman" w:hAnsi="Times New Roman"/>
                <w:noProof w:val="0"/>
                <w:sz w:val="24"/>
              </w:rPr>
              <w:t>ELLER SICHERHEITEN</w:t>
            </w:r>
          </w:p>
          <w:p w:rsidR="00464F34" w:rsidRPr="00F64B25" w:rsidRDefault="00464F34" w:rsidP="00CE2A09">
            <w:pPr>
              <w:pStyle w:val="InstructionsText"/>
              <w:rPr>
                <w:noProof w:val="0"/>
              </w:rPr>
            </w:pPr>
            <w:r w:rsidRPr="00F64B25">
              <w:rPr>
                <w:noProof w:val="0"/>
              </w:rPr>
              <w:t>Artikel 223, Artikel 224, Artikel 225, Artikel 226, Artikel 227 und Artikel 228 der CRR Dies schließt auch synthetische Unternehmensanleihen („Credit Linked Notes“) ein (Artikel 218 der CRR).</w:t>
            </w:r>
          </w:p>
          <w:p w:rsidR="00464F34" w:rsidRPr="00F64B25" w:rsidRDefault="00464F34" w:rsidP="00CE2A09">
            <w:pPr>
              <w:pStyle w:val="InstructionsText"/>
              <w:rPr>
                <w:noProof w:val="0"/>
              </w:rPr>
            </w:pPr>
            <w:r w:rsidRPr="00F64B25">
              <w:rPr>
                <w:noProof w:val="0"/>
              </w:rPr>
              <w:t>Synthetische Unternehmensanleihen („Credit Linked Notes“) und bilanzielle Netting-Positionen, die sich aus Vereinbarungen über das Netting von Bilanzpositionen gemäß Artikel 218 und Artikel 219 der CRR ergeben, werden als Barsicherheiten behandelt.</w:t>
            </w:r>
          </w:p>
          <w:p w:rsidR="00464F34" w:rsidRPr="00F64B25" w:rsidRDefault="00464F34" w:rsidP="00CE2A09">
            <w:pPr>
              <w:pStyle w:val="InstructionsText"/>
              <w:rPr>
                <w:noProof w:val="0"/>
              </w:rPr>
            </w:pPr>
            <w:r w:rsidRPr="00F64B25">
              <w:rPr>
                <w:noProof w:val="0"/>
              </w:rPr>
              <w:t>Die Auswirkungen, die sich hinsichtlich der Besicherung bei der Anwendung der u</w:t>
            </w:r>
            <w:r w:rsidRPr="00F64B25">
              <w:rPr>
                <w:noProof w:val="0"/>
              </w:rPr>
              <w:t>m</w:t>
            </w:r>
            <w:r w:rsidRPr="00F64B25">
              <w:rPr>
                <w:noProof w:val="0"/>
              </w:rPr>
              <w:t>fassenden Methode zur Berücksichtigung finanzieller Sicherheiten auf eine Risikopos</w:t>
            </w:r>
            <w:r w:rsidRPr="00F64B25">
              <w:rPr>
                <w:noProof w:val="0"/>
              </w:rPr>
              <w:t>i</w:t>
            </w:r>
            <w:r w:rsidRPr="00F64B25">
              <w:rPr>
                <w:noProof w:val="0"/>
              </w:rPr>
              <w:t xml:space="preserve">tion ergeben, werden gemäß den Artikeln 223, 224, 225, 226, 227 und 228 der CRR berechnet. </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120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Volatilitäts-Anpassung der Risikoposition</w:t>
            </w:r>
          </w:p>
          <w:p w:rsidR="00464F34" w:rsidRPr="00F64B25" w:rsidRDefault="00464F34" w:rsidP="00CE2A09">
            <w:pPr>
              <w:pStyle w:val="InstructionsText"/>
              <w:rPr>
                <w:noProof w:val="0"/>
              </w:rPr>
            </w:pPr>
            <w:r w:rsidRPr="00F64B25">
              <w:rPr>
                <w:noProof w:val="0"/>
              </w:rPr>
              <w:t xml:space="preserve">Artikel 223 Absätze 2 und 3 der CRR </w:t>
            </w:r>
          </w:p>
          <w:p w:rsidR="00464F34" w:rsidRPr="00F64B25" w:rsidRDefault="00464F34" w:rsidP="00CE2A09">
            <w:pPr>
              <w:pStyle w:val="InstructionsText"/>
              <w:rPr>
                <w:noProof w:val="0"/>
              </w:rPr>
            </w:pPr>
            <w:r w:rsidRPr="00F64B25">
              <w:rPr>
                <w:noProof w:val="0"/>
              </w:rPr>
              <w:t>Der auszuweisende Betrag ergibt sich aus dem Einfluss der Volatilitätsanspassung auf die Risikoposition (EVA-E) = E*He.</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130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Angepasster Wert der finanziellen Sicherheiten (Cvam)</w:t>
            </w:r>
          </w:p>
          <w:p w:rsidR="00464F34" w:rsidRPr="00F64B25" w:rsidRDefault="00464F34" w:rsidP="00CE2A09">
            <w:pPr>
              <w:pStyle w:val="InstructionsText"/>
              <w:rPr>
                <w:noProof w:val="0"/>
              </w:rPr>
            </w:pPr>
            <w:r w:rsidRPr="00F64B25">
              <w:rPr>
                <w:noProof w:val="0"/>
              </w:rPr>
              <w:t>Artikel 239 Absatz 2 der CRR</w:t>
            </w:r>
          </w:p>
          <w:p w:rsidR="00464F34" w:rsidRPr="00F64B25" w:rsidRDefault="00464F34" w:rsidP="00CE2A09">
            <w:pPr>
              <w:pStyle w:val="InstructionsText"/>
              <w:rPr>
                <w:noProof w:val="0"/>
              </w:rPr>
            </w:pPr>
            <w:r w:rsidRPr="00F64B25">
              <w:rPr>
                <w:noProof w:val="0"/>
              </w:rPr>
              <w:t>Bei im Handelsbuch verbuchten Geschäften schließt dieser Wert finanzielle Sicherhe</w:t>
            </w:r>
            <w:r w:rsidRPr="00F64B25">
              <w:rPr>
                <w:noProof w:val="0"/>
              </w:rPr>
              <w:t>i</w:t>
            </w:r>
            <w:r w:rsidRPr="00F64B25">
              <w:rPr>
                <w:noProof w:val="0"/>
              </w:rPr>
              <w:t xml:space="preserve">ten und auf Risikopositionen des Handelsbuches anrechenbare Warenpositionen gemäß Artikel 299 Absatz 2 Buchstaben c bis f der CRR ein. </w:t>
            </w:r>
          </w:p>
          <w:p w:rsidR="00464F34" w:rsidRPr="00F64B25" w:rsidRDefault="00464F34" w:rsidP="00CE2A09">
            <w:pPr>
              <w:pStyle w:val="InstructionsText"/>
              <w:rPr>
                <w:noProof w:val="0"/>
              </w:rPr>
            </w:pPr>
            <w:r w:rsidRPr="00F64B25">
              <w:rPr>
                <w:noProof w:val="0"/>
              </w:rPr>
              <w:t>Der auszuweisende Betrag entspricht Cvam = C*(1-Hc-Hfx)*(t-t*)/(T-t*). Die Defin</w:t>
            </w:r>
            <w:r w:rsidRPr="00F64B25">
              <w:rPr>
                <w:noProof w:val="0"/>
              </w:rPr>
              <w:t>i</w:t>
            </w:r>
            <w:r w:rsidRPr="00F64B25">
              <w:rPr>
                <w:noProof w:val="0"/>
              </w:rPr>
              <w:t>tionen zu C, Hc, Hfx, t, T und t* sind Teil 3 Titel II Kapitel 4 Abschnitte 4 und 5 der CRR zu entnehmen.</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140</w:t>
            </w:r>
          </w:p>
        </w:tc>
        <w:tc>
          <w:tcPr>
            <w:tcW w:w="8640" w:type="dxa"/>
          </w:tcPr>
          <w:p w:rsidR="00464F34" w:rsidRPr="00F64B25" w:rsidRDefault="008932B5"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Davon: Volatilitäts- und Laufzeitanpassungen</w:t>
            </w:r>
          </w:p>
          <w:p w:rsidR="00464F34" w:rsidRPr="00F64B25" w:rsidRDefault="00464F34" w:rsidP="00CE2A09">
            <w:pPr>
              <w:pStyle w:val="InstructionsText"/>
              <w:rPr>
                <w:noProof w:val="0"/>
              </w:rPr>
            </w:pPr>
            <w:r w:rsidRPr="00F64B25">
              <w:rPr>
                <w:noProof w:val="0"/>
              </w:rPr>
              <w:t xml:space="preserve">Artikel 223 Absatz 1 und Artikel 239 Absatz 2 der CRR </w:t>
            </w:r>
          </w:p>
          <w:p w:rsidR="00464F34" w:rsidRPr="00F64B25" w:rsidRDefault="00464F34" w:rsidP="00CE2A09">
            <w:pPr>
              <w:pStyle w:val="InstructionsText"/>
              <w:rPr>
                <w:noProof w:val="0"/>
              </w:rPr>
            </w:pPr>
            <w:r w:rsidRPr="00F64B25">
              <w:rPr>
                <w:noProof w:val="0"/>
              </w:rPr>
              <w:t>Der auszuweisende Betrag stellt die gemeinsame Auswirkung der Volatilitäts- und Laufzeitanpassungen (Cvam-C) = C*[(1-Hc-Hfx)*(t-t*)/(T-t*)-1] dar, wobei (Cva-C) = C*[(1-Hc-Hfx)-1] die Auswirkung der Volatilitätsanpassungen und (Cvam-Cva) = C*(1-Hc-Hfx)*[(t-t*)/(T-t*)-1] die Auswirkung der Laufzeitanpassungen ist.</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150</w:t>
            </w:r>
          </w:p>
        </w:tc>
        <w:tc>
          <w:tcPr>
            <w:tcW w:w="8640"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Vollständig angepasster Risikopositionswert (E*)</w:t>
            </w:r>
          </w:p>
          <w:p w:rsidR="00464F34" w:rsidRPr="00F64B25" w:rsidRDefault="00464F34" w:rsidP="00CE2A09">
            <w:pPr>
              <w:pStyle w:val="InstructionsText"/>
              <w:rPr>
                <w:b/>
                <w:noProof w:val="0"/>
                <w:u w:val="single"/>
              </w:rPr>
            </w:pPr>
            <w:r w:rsidRPr="00F64B25">
              <w:rPr>
                <w:noProof w:val="0"/>
              </w:rPr>
              <w:t>Artikel 220 Absatz 4, Artikel 223 Absätze 2 bis 5 und Artikel 228 Absatz 1 der CRR</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lastRenderedPageBreak/>
              <w:t>160 - 190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Nach Umrechnungsfaktoren vorgenommene Aufschlüsselung der vollständig a</w:t>
            </w:r>
            <w:r w:rsidRPr="00F64B25">
              <w:rPr>
                <w:rStyle w:val="InstructionsTabelleberschrift"/>
                <w:rFonts w:ascii="Times New Roman" w:hAnsi="Times New Roman"/>
                <w:noProof w:val="0"/>
                <w:sz w:val="24"/>
              </w:rPr>
              <w:t>n</w:t>
            </w:r>
            <w:r w:rsidRPr="00F64B25">
              <w:rPr>
                <w:rStyle w:val="InstructionsTabelleberschrift"/>
                <w:rFonts w:ascii="Times New Roman" w:hAnsi="Times New Roman"/>
                <w:noProof w:val="0"/>
                <w:sz w:val="24"/>
              </w:rPr>
              <w:t>gepassten Risikoposition außerbilanzieller Posten</w:t>
            </w:r>
          </w:p>
          <w:p w:rsidR="00464F34" w:rsidRPr="00F64B25" w:rsidRDefault="00464F34" w:rsidP="00CE2A09">
            <w:pPr>
              <w:pStyle w:val="InstructionsText"/>
              <w:rPr>
                <w:noProof w:val="0"/>
              </w:rPr>
            </w:pPr>
            <w:r w:rsidRPr="00F64B25">
              <w:rPr>
                <w:noProof w:val="0"/>
              </w:rPr>
              <w:t>Artikel 111 Absatz 1 und Artikel 4 Absatz 1 Nummer 56 der CRR. Siehe auch Artikel 222 Absatz 3 und Artikel 228 Absatz 1 der CRR.</w:t>
            </w:r>
          </w:p>
          <w:p w:rsidR="000A4C10" w:rsidRPr="00F64B25" w:rsidRDefault="000A4C10" w:rsidP="00CE2A09">
            <w:pPr>
              <w:pStyle w:val="InstructionsText"/>
              <w:rPr>
                <w:b/>
                <w:noProof w:val="0"/>
                <w:u w:val="single"/>
              </w:rPr>
            </w:pPr>
            <w:r w:rsidRPr="00F64B25">
              <w:rPr>
                <w:noProof w:val="0"/>
              </w:rPr>
              <w:t>Bei den gemeldeten Werten handelt es sich um die vollständig angepassten Risikopos</w:t>
            </w:r>
            <w:r w:rsidRPr="00F64B25">
              <w:rPr>
                <w:noProof w:val="0"/>
              </w:rPr>
              <w:t>i</w:t>
            </w:r>
            <w:r w:rsidRPr="00F64B25">
              <w:rPr>
                <w:noProof w:val="0"/>
              </w:rPr>
              <w:t>tionswerte vor Anwendung des Umrechnungsfaktors.</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200</w:t>
            </w:r>
          </w:p>
        </w:tc>
        <w:tc>
          <w:tcPr>
            <w:tcW w:w="8640"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Risikopositionswert</w:t>
            </w:r>
          </w:p>
          <w:p w:rsidR="00464F34" w:rsidRPr="00F64B25" w:rsidRDefault="00531FC9" w:rsidP="00CE2A09">
            <w:pPr>
              <w:pStyle w:val="InstructionsText"/>
              <w:rPr>
                <w:noProof w:val="0"/>
              </w:rPr>
            </w:pPr>
            <w:r w:rsidRPr="00F64B25">
              <w:rPr>
                <w:noProof w:val="0"/>
              </w:rPr>
              <w:t>Artikel 111 der CRR und Teil 3 Titel II Kapitel 4 Abschnitt 4 der CRR</w:t>
            </w:r>
          </w:p>
          <w:p w:rsidR="00464F34" w:rsidRPr="00F64B25" w:rsidRDefault="00464F34" w:rsidP="00CE2A09">
            <w:pPr>
              <w:pStyle w:val="InstructionsText"/>
              <w:rPr>
                <w:noProof w:val="0"/>
              </w:rPr>
            </w:pPr>
            <w:r w:rsidRPr="00F64B25">
              <w:rPr>
                <w:noProof w:val="0"/>
              </w:rPr>
              <w:t>Wert der Risikoposition nach Berücksichtigung von Wertberichtigungen, sämtlicher kreditrisikomindernder Faktoren sowie Kreditumrechnungsfaktoren. Dieser Wert ist nach Artikel 113 und Teil 3 Titel II Kapitel 2 Abschnitt 2 der CRR den Risikogewic</w:t>
            </w:r>
            <w:r w:rsidRPr="00F64B25">
              <w:rPr>
                <w:noProof w:val="0"/>
              </w:rPr>
              <w:t>h</w:t>
            </w:r>
            <w:r w:rsidRPr="00F64B25">
              <w:rPr>
                <w:noProof w:val="0"/>
              </w:rPr>
              <w:t>ten zuzuweisen.</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210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Aus dem Gegenparteiausfallrisiko</w:t>
            </w:r>
          </w:p>
          <w:p w:rsidR="00464F34" w:rsidRPr="00F64B25" w:rsidRDefault="00464F34" w:rsidP="00CE2A09">
            <w:pPr>
              <w:pStyle w:val="InstructionsText"/>
              <w:rPr>
                <w:b/>
                <w:noProof w:val="0"/>
                <w:u w:val="single"/>
              </w:rPr>
            </w:pPr>
            <w:r w:rsidRPr="00F64B25">
              <w:rPr>
                <w:noProof w:val="0"/>
              </w:rPr>
              <w:t>Bei Derivaten, Pensionsgeschäften, Wertpapier- oder Warenverleih- oder -leihgeschäften, Geschäften mit langer Abwicklungsfrist und Lombardgeschäften, die Teil 3 Titel II Kapitel 6 der CRR unterliegen, wird der Risikopositionswert nach den in Teil 3 Titel II Kapitel 6 Abschnitte 2, 3, 4 und 5 der CRR festgelegten Methoden b</w:t>
            </w:r>
            <w:r w:rsidRPr="00F64B25">
              <w:rPr>
                <w:noProof w:val="0"/>
              </w:rPr>
              <w:t>e</w:t>
            </w:r>
            <w:r w:rsidRPr="00F64B25">
              <w:rPr>
                <w:noProof w:val="0"/>
              </w:rPr>
              <w:t>rechnet.</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215</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Risikogewichteter Positionsbetrag vor Anwendung des KMU-Faktors</w:t>
            </w:r>
          </w:p>
          <w:p w:rsidR="00464F34" w:rsidRPr="00F64B25" w:rsidRDefault="00464F34" w:rsidP="00CE2A09">
            <w:pPr>
              <w:pStyle w:val="InstructionsText"/>
              <w:rPr>
                <w:b/>
                <w:noProof w:val="0"/>
                <w:u w:val="single"/>
              </w:rPr>
            </w:pPr>
            <w:r w:rsidRPr="00F64B25">
              <w:rPr>
                <w:noProof w:val="0"/>
              </w:rPr>
              <w:t>Artikel 113 Absätze 1 bis 5 der CRR ohne Berücksichtigung des KMU-Faktors nach Artikel 501 der CRR</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220</w:t>
            </w:r>
          </w:p>
        </w:tc>
        <w:tc>
          <w:tcPr>
            <w:tcW w:w="8640"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Risikogewichteter Positionsbetrag vor Anwendung des KMU-Faktors</w:t>
            </w:r>
          </w:p>
          <w:p w:rsidR="00464F34" w:rsidRPr="00F64B25" w:rsidRDefault="00464F34" w:rsidP="00CE2A09">
            <w:pPr>
              <w:pStyle w:val="InstructionsText"/>
              <w:rPr>
                <w:b/>
                <w:noProof w:val="0"/>
                <w:u w:val="single"/>
              </w:rPr>
            </w:pPr>
            <w:r w:rsidRPr="00F64B25">
              <w:rPr>
                <w:noProof w:val="0"/>
              </w:rPr>
              <w:t>Artikel 113 Absätze 1 bis 5 der CRR ohne Berücksichtigung des KMU-Faktors nach Artikel 500 der CRR</w:t>
            </w:r>
          </w:p>
        </w:tc>
      </w:tr>
      <w:tr w:rsidR="00464F34" w:rsidRPr="00F64B25" w:rsidTr="00672D2A">
        <w:tc>
          <w:tcPr>
            <w:tcW w:w="1188" w:type="dxa"/>
            <w:shd w:val="clear" w:color="auto" w:fill="auto"/>
          </w:tcPr>
          <w:p w:rsidR="00464F34" w:rsidRPr="00F64B25" w:rsidRDefault="00464F34" w:rsidP="00CE2A09">
            <w:pPr>
              <w:pStyle w:val="InstructionsText"/>
              <w:rPr>
                <w:noProof w:val="0"/>
              </w:rPr>
            </w:pPr>
            <w:r w:rsidRPr="00F64B25">
              <w:rPr>
                <w:noProof w:val="0"/>
              </w:rPr>
              <w:t>230</w:t>
            </w:r>
          </w:p>
        </w:tc>
        <w:tc>
          <w:tcPr>
            <w:tcW w:w="8640"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mit einer Bonitätsbeurteilung durch eine benannte ECAI</w:t>
            </w:r>
          </w:p>
          <w:p w:rsidR="003812AC" w:rsidRPr="00F64B25" w:rsidRDefault="003812AC" w:rsidP="00CE2A09">
            <w:pPr>
              <w:pStyle w:val="InstructionsText"/>
              <w:rPr>
                <w:noProof w:val="0"/>
              </w:rPr>
            </w:pPr>
            <w:r w:rsidRPr="00F64B25">
              <w:rPr>
                <w:noProof w:val="0"/>
              </w:rPr>
              <w:t>Artikel 112 Buchstabe a bis d, f, g, l, n, o und q der CRR</w:t>
            </w:r>
          </w:p>
        </w:tc>
      </w:tr>
      <w:tr w:rsidR="00464F34" w:rsidRPr="00F64B25" w:rsidTr="00672D2A">
        <w:tc>
          <w:tcPr>
            <w:tcW w:w="1188" w:type="dxa"/>
            <w:shd w:val="clear" w:color="auto" w:fill="auto"/>
          </w:tcPr>
          <w:p w:rsidR="00464F34" w:rsidRPr="00F64B25" w:rsidRDefault="00464F34" w:rsidP="00CE2A09">
            <w:pPr>
              <w:pStyle w:val="InstructionsText"/>
              <w:rPr>
                <w:noProof w:val="0"/>
              </w:rPr>
            </w:pPr>
            <w:r w:rsidRPr="00F64B25">
              <w:rPr>
                <w:noProof w:val="0"/>
              </w:rPr>
              <w:t>240</w:t>
            </w:r>
          </w:p>
        </w:tc>
        <w:tc>
          <w:tcPr>
            <w:tcW w:w="8640"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mit einer von einem Staat abgeleiteten Bonitätsbeurteilung</w:t>
            </w:r>
          </w:p>
          <w:p w:rsidR="003812AC" w:rsidRPr="00F64B25" w:rsidRDefault="003812AC" w:rsidP="00CE2A09">
            <w:pPr>
              <w:pStyle w:val="InstructionsText"/>
              <w:rPr>
                <w:noProof w:val="0"/>
              </w:rPr>
            </w:pPr>
            <w:r w:rsidRPr="00F64B25">
              <w:rPr>
                <w:noProof w:val="0"/>
              </w:rPr>
              <w:t>Artikel 112 Buchstabe b bis d, f, g, l und o der CRR</w:t>
            </w:r>
          </w:p>
        </w:tc>
      </w:tr>
    </w:tbl>
    <w:p w:rsidR="00464F34" w:rsidRPr="00F64B25" w:rsidRDefault="00464F34" w:rsidP="00CE2A09">
      <w:pPr>
        <w:pStyle w:val="InstructionsText"/>
        <w:rPr>
          <w:noProof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F64B25" w:rsidTr="00672D2A">
        <w:tc>
          <w:tcPr>
            <w:tcW w:w="1188" w:type="dxa"/>
            <w:shd w:val="clear" w:color="auto" w:fill="CCCCCC"/>
          </w:tcPr>
          <w:p w:rsidR="00464F34" w:rsidRPr="00F64B25" w:rsidRDefault="007106FB" w:rsidP="00CE2A09">
            <w:pPr>
              <w:pStyle w:val="InstructionsText"/>
              <w:rPr>
                <w:noProof w:val="0"/>
              </w:rPr>
            </w:pPr>
            <w:r w:rsidRPr="00F64B25">
              <w:rPr>
                <w:noProof w:val="0"/>
              </w:rPr>
              <w:t>Zeilen</w:t>
            </w:r>
          </w:p>
        </w:tc>
        <w:tc>
          <w:tcPr>
            <w:tcW w:w="8701" w:type="dxa"/>
            <w:shd w:val="clear" w:color="auto" w:fill="CCCCCC"/>
          </w:tcPr>
          <w:p w:rsidR="00464F34" w:rsidRPr="00F64B25" w:rsidRDefault="00464F34" w:rsidP="00CE2A09">
            <w:pPr>
              <w:pStyle w:val="InstructionsText"/>
              <w:rPr>
                <w:noProof w:val="0"/>
              </w:rPr>
            </w:pPr>
            <w:r w:rsidRPr="00F64B25">
              <w:rPr>
                <w:noProof w:val="0"/>
              </w:rPr>
              <w:t>Erläuterungen</w:t>
            </w:r>
          </w:p>
        </w:tc>
      </w:tr>
      <w:tr w:rsidR="00464F34" w:rsidRPr="00F64B25" w:rsidTr="00672D2A">
        <w:tc>
          <w:tcPr>
            <w:tcW w:w="1188" w:type="dxa"/>
          </w:tcPr>
          <w:p w:rsidR="00464F34" w:rsidRPr="00F64B25" w:rsidRDefault="00464F34" w:rsidP="00CE2A09">
            <w:pPr>
              <w:pStyle w:val="InstructionsText"/>
              <w:rPr>
                <w:noProof w:val="0"/>
              </w:rPr>
            </w:pPr>
            <w:r w:rsidRPr="00F64B25">
              <w:rPr>
                <w:noProof w:val="0"/>
              </w:rPr>
              <w:t>010</w:t>
            </w:r>
          </w:p>
        </w:tc>
        <w:tc>
          <w:tcPr>
            <w:tcW w:w="8701"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Gesamtsumme der Risikopositionen</w:t>
            </w:r>
          </w:p>
        </w:tc>
      </w:tr>
      <w:tr w:rsidR="00610B56" w:rsidRPr="00F64B25" w:rsidTr="00672D2A">
        <w:tc>
          <w:tcPr>
            <w:tcW w:w="1188" w:type="dxa"/>
          </w:tcPr>
          <w:p w:rsidR="00610B56" w:rsidRPr="00F64B25" w:rsidRDefault="00610B56" w:rsidP="00CE2A09">
            <w:pPr>
              <w:pStyle w:val="InstructionsText"/>
              <w:rPr>
                <w:noProof w:val="0"/>
              </w:rPr>
            </w:pPr>
            <w:r w:rsidRPr="00F64B25">
              <w:rPr>
                <w:noProof w:val="0"/>
              </w:rPr>
              <w:t>015</w:t>
            </w:r>
          </w:p>
        </w:tc>
        <w:tc>
          <w:tcPr>
            <w:tcW w:w="8701" w:type="dxa"/>
          </w:tcPr>
          <w:p w:rsidR="00610B56" w:rsidRPr="00F64B25" w:rsidRDefault="00610B56"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Ausgefallene Risikopositionen</w:t>
            </w:r>
          </w:p>
          <w:p w:rsidR="00610B56" w:rsidRPr="00F64B25" w:rsidRDefault="00610B56" w:rsidP="00CE2A09">
            <w:pPr>
              <w:pStyle w:val="InstructionsText"/>
              <w:rPr>
                <w:noProof w:val="0"/>
              </w:rPr>
            </w:pPr>
            <w:r w:rsidRPr="00F64B25">
              <w:rPr>
                <w:noProof w:val="0"/>
              </w:rPr>
              <w:t>Artikel 127 der CRR</w:t>
            </w:r>
          </w:p>
          <w:p w:rsidR="00610B56" w:rsidRPr="00F64B25" w:rsidRDefault="00610B56" w:rsidP="00CE2A09">
            <w:pPr>
              <w:pStyle w:val="InstructionsText"/>
              <w:rPr>
                <w:noProof w:val="0"/>
              </w:rPr>
            </w:pPr>
            <w:r w:rsidRPr="00F64B25">
              <w:rPr>
                <w:noProof w:val="0"/>
              </w:rPr>
              <w:t>Diese Zeile wird nur für die Risikopositionsklassen „mit besonders hohem Risiko ve</w:t>
            </w:r>
            <w:r w:rsidRPr="00F64B25">
              <w:rPr>
                <w:noProof w:val="0"/>
              </w:rPr>
              <w:t>r</w:t>
            </w:r>
            <w:r w:rsidRPr="00F64B25">
              <w:rPr>
                <w:noProof w:val="0"/>
              </w:rPr>
              <w:t>bundene Positionen“ und „Beteiligungspositionen“ gemeldet.</w:t>
            </w:r>
          </w:p>
          <w:p w:rsidR="00761891" w:rsidRPr="00F64B25" w:rsidRDefault="00761891" w:rsidP="00CE2A09">
            <w:pPr>
              <w:pStyle w:val="InstructionsText"/>
              <w:rPr>
                <w:noProof w:val="0"/>
              </w:rPr>
            </w:pPr>
            <w:r w:rsidRPr="00F64B25">
              <w:rPr>
                <w:noProof w:val="0"/>
              </w:rPr>
              <w:t>Ist eine Risikoposition entweder in Artikel 128 Absatz 2 der CRR aufgeführt oder e</w:t>
            </w:r>
            <w:r w:rsidRPr="00F64B25">
              <w:rPr>
                <w:noProof w:val="0"/>
              </w:rPr>
              <w:t>r</w:t>
            </w:r>
            <w:r w:rsidRPr="00F64B25">
              <w:rPr>
                <w:noProof w:val="0"/>
              </w:rPr>
              <w:t>füllt sie die in Artikel 128 Absatz 3 oder Artikel 133 der CRR festgelegten Kriterien, so wird sie den Risikopositionsklassen „mit besonders hohem Risiko verbundene Positi</w:t>
            </w:r>
            <w:r w:rsidRPr="00F64B25">
              <w:rPr>
                <w:noProof w:val="0"/>
              </w:rPr>
              <w:t>o</w:t>
            </w:r>
            <w:r w:rsidRPr="00F64B25">
              <w:rPr>
                <w:noProof w:val="0"/>
              </w:rPr>
              <w:t>nen“ oder „Beteiligungspositionen“ zugeordnet. Infolgedessen ist keine andere Zuwe</w:t>
            </w:r>
            <w:r w:rsidRPr="00F64B25">
              <w:rPr>
                <w:noProof w:val="0"/>
              </w:rPr>
              <w:t>i</w:t>
            </w:r>
            <w:r w:rsidRPr="00F64B25">
              <w:rPr>
                <w:noProof w:val="0"/>
              </w:rPr>
              <w:t xml:space="preserve">sung möglich, auch wenn es sich um eine ausgefallene Risikoposition nach Artikel 127 </w:t>
            </w:r>
            <w:r w:rsidRPr="00F64B25">
              <w:rPr>
                <w:noProof w:val="0"/>
              </w:rPr>
              <w:lastRenderedPageBreak/>
              <w:t>der CRR handelt.</w:t>
            </w: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lastRenderedPageBreak/>
              <w:t>020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KMU</w:t>
            </w:r>
          </w:p>
          <w:p w:rsidR="00464F34" w:rsidRPr="00F64B25" w:rsidRDefault="00464F34" w:rsidP="00CE2A09">
            <w:pPr>
              <w:pStyle w:val="InstructionsText"/>
              <w:rPr>
                <w:noProof w:val="0"/>
              </w:rPr>
            </w:pPr>
            <w:r w:rsidRPr="00F64B25">
              <w:rPr>
                <w:noProof w:val="0"/>
              </w:rPr>
              <w:t xml:space="preserve">Alle Risikopositionen gegenüber KMU sind hier auszuweisen. </w:t>
            </w: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030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dem KMU-Faktor unterliegende Risikopositionen</w:t>
            </w:r>
          </w:p>
          <w:p w:rsidR="00464F34" w:rsidRPr="00F64B25" w:rsidRDefault="00464F34" w:rsidP="00CE2A09">
            <w:pPr>
              <w:pStyle w:val="InstructionsText"/>
              <w:rPr>
                <w:noProof w:val="0"/>
              </w:rPr>
            </w:pPr>
            <w:r w:rsidRPr="00F64B25">
              <w:rPr>
                <w:noProof w:val="0"/>
              </w:rPr>
              <w:t xml:space="preserve">Hier werden nur Risikopositionen ausgewiesen, die die Voraussetzungen des Artikels 501 der CRR erfüllen. </w:t>
            </w: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040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durch Immobilien besichert — Wohnimmobilien</w:t>
            </w:r>
          </w:p>
          <w:p w:rsidR="00464F34" w:rsidRPr="00F64B25" w:rsidRDefault="00464F34" w:rsidP="00CE2A09">
            <w:pPr>
              <w:pStyle w:val="InstructionsText"/>
              <w:rPr>
                <w:noProof w:val="0"/>
              </w:rPr>
            </w:pPr>
            <w:r w:rsidRPr="00F64B25">
              <w:rPr>
                <w:noProof w:val="0"/>
              </w:rPr>
              <w:t>Artikel 125 der CRR</w:t>
            </w:r>
          </w:p>
          <w:p w:rsidR="00464F34" w:rsidRPr="00F64B25" w:rsidRDefault="00464F34" w:rsidP="00CE2A09">
            <w:pPr>
              <w:pStyle w:val="InstructionsText"/>
              <w:rPr>
                <w:b/>
                <w:noProof w:val="0"/>
                <w:u w:val="single"/>
              </w:rPr>
            </w:pPr>
            <w:r w:rsidRPr="00F64B25">
              <w:rPr>
                <w:noProof w:val="0"/>
              </w:rPr>
              <w:t>Wird nur in der Risikopositionsklasse „durch Immobilien besichert“ ausgewiesen.</w:t>
            </w: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050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Risikopositionen mit dauerhafter Teilanwendung des Standardansatzes</w:t>
            </w:r>
          </w:p>
          <w:p w:rsidR="00464F34" w:rsidRPr="00F64B25" w:rsidRDefault="00464F34" w:rsidP="00CE2A09">
            <w:pPr>
              <w:pStyle w:val="InstructionsText"/>
              <w:rPr>
                <w:noProof w:val="0"/>
              </w:rPr>
            </w:pPr>
            <w:r w:rsidRPr="00F64B25">
              <w:rPr>
                <w:noProof w:val="0"/>
              </w:rPr>
              <w:t>Nach Artikel 150 Absatz 1 der CRR behandelte Risikopositionen</w:t>
            </w: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060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Risikopositionen nach Standardansatz mit vorheriger Erlaubnis der Au</w:t>
            </w:r>
            <w:r w:rsidRPr="00F64B25">
              <w:rPr>
                <w:rStyle w:val="InstructionsTabelleberschrift"/>
                <w:rFonts w:ascii="Times New Roman" w:hAnsi="Times New Roman"/>
                <w:noProof w:val="0"/>
                <w:sz w:val="24"/>
              </w:rPr>
              <w:t>f</w:t>
            </w:r>
            <w:r w:rsidRPr="00F64B25">
              <w:rPr>
                <w:rStyle w:val="InstructionsTabelleberschrift"/>
                <w:rFonts w:ascii="Times New Roman" w:hAnsi="Times New Roman"/>
                <w:noProof w:val="0"/>
                <w:sz w:val="24"/>
              </w:rPr>
              <w:t>sichtsbehörden zur schrittweisen Einführung des IRB-Ansatzes</w:t>
            </w:r>
          </w:p>
          <w:p w:rsidR="00464F34" w:rsidRPr="00F64B25" w:rsidRDefault="00464F34" w:rsidP="00CE2A09">
            <w:pPr>
              <w:pStyle w:val="InstructionsText"/>
              <w:rPr>
                <w:noProof w:val="0"/>
              </w:rPr>
            </w:pPr>
            <w:r w:rsidRPr="00F64B25">
              <w:rPr>
                <w:noProof w:val="0"/>
              </w:rPr>
              <w:t>Nach Artikel 148 Absatz 1 der CRR behandelte Risikopositionen</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070-130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AUFSCHLÜSSELUNG DER GESAMTRISIKOPOSITIONEN NACH ART DER RISIKOPOSITION</w:t>
            </w:r>
          </w:p>
          <w:p w:rsidR="00464F34" w:rsidRPr="00F64B25" w:rsidRDefault="00464F34" w:rsidP="00CE2A09">
            <w:pPr>
              <w:pStyle w:val="InstructionsText"/>
              <w:rPr>
                <w:noProof w:val="0"/>
              </w:rPr>
            </w:pPr>
            <w:r w:rsidRPr="00F64B25">
              <w:rPr>
                <w:noProof w:val="0"/>
              </w:rPr>
              <w:t>Die Positionen im „Bankbestand“ des berichtenden Instituts werden anhand der unten aufgeführten Kriterien in „einem Kreditrisiko unterliegende, bilanzwirksame Risikop</w:t>
            </w:r>
            <w:r w:rsidRPr="00F64B25">
              <w:rPr>
                <w:noProof w:val="0"/>
              </w:rPr>
              <w:t>o</w:t>
            </w:r>
            <w:r w:rsidRPr="00F64B25">
              <w:rPr>
                <w:noProof w:val="0"/>
              </w:rPr>
              <w:t xml:space="preserve">sitionen“, „einem Kreditrisiko unterliegende, außerbilanzielle Risikopositionen“ und „einem Gegenparteiausfallrisiko unterliegende Risikopositionen“ aufgeschlüsselt. </w:t>
            </w:r>
          </w:p>
          <w:p w:rsidR="00464F34" w:rsidRPr="00F64B25" w:rsidRDefault="00464F34" w:rsidP="00CE2A09">
            <w:pPr>
              <w:pStyle w:val="InstructionsText"/>
              <w:rPr>
                <w:noProof w:val="0"/>
              </w:rPr>
            </w:pPr>
            <w:r w:rsidRPr="00F64B25">
              <w:rPr>
                <w:noProof w:val="0"/>
              </w:rPr>
              <w:t>Die im „Handelsbuch“ des berichtenden Instituts bestehenden Gegenparteiausfallris</w:t>
            </w:r>
            <w:r w:rsidRPr="00F64B25">
              <w:rPr>
                <w:noProof w:val="0"/>
              </w:rPr>
              <w:t>i</w:t>
            </w:r>
            <w:r w:rsidRPr="00F64B25">
              <w:rPr>
                <w:noProof w:val="0"/>
              </w:rPr>
              <w:t>kopositionen nach Artikel 92 Absatz 3 Buchstabe f und Artikel 299 Absatz 2 der CRR werden den Risikopositionen, die einem Gegenparteiausfallrisiko unterliegen, zugewi</w:t>
            </w:r>
            <w:r w:rsidRPr="00F64B25">
              <w:rPr>
                <w:noProof w:val="0"/>
              </w:rPr>
              <w:t>e</w:t>
            </w:r>
            <w:r w:rsidRPr="00F64B25">
              <w:rPr>
                <w:noProof w:val="0"/>
              </w:rPr>
              <w:t>sen. Institute, die Artikel 94 Absatz 1 der CRR anwenden, schlüsseln die Positionen in ihrem Handelsbuch ebenfalls in „einem Kreditrisiko unterliegende, bilanzwirksame R</w:t>
            </w:r>
            <w:r w:rsidRPr="00F64B25">
              <w:rPr>
                <w:noProof w:val="0"/>
              </w:rPr>
              <w:t>i</w:t>
            </w:r>
            <w:r w:rsidRPr="00F64B25">
              <w:rPr>
                <w:noProof w:val="0"/>
              </w:rPr>
              <w:t>sikopositionen“, „einem Kreditrisiko unterliegende, außerbilanzielle Risikopositionen“ und „einem Gegenparteiausfallrisiko unterliegende Risikopositionen“ auf.</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070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xml:space="preserve">Einem Kreditrisiko unterliegende, bilanzwirksame Risikopositionen </w:t>
            </w:r>
          </w:p>
          <w:p w:rsidR="00464F34" w:rsidRPr="00F64B25" w:rsidRDefault="00464F34" w:rsidP="00CE2A09">
            <w:pPr>
              <w:pStyle w:val="InstructionsText"/>
              <w:rPr>
                <w:noProof w:val="0"/>
              </w:rPr>
            </w:pPr>
            <w:r w:rsidRPr="00F64B25">
              <w:rPr>
                <w:noProof w:val="0"/>
              </w:rPr>
              <w:t>Hierbei handelt es sich um die in Artikel 24 der CRR genannten Vermögenswerte, die in keine andere Kategorie aufgenommen wurden.</w:t>
            </w:r>
          </w:p>
          <w:p w:rsidR="00464F34" w:rsidRPr="00F64B25" w:rsidRDefault="00464F34" w:rsidP="00CE2A09">
            <w:pPr>
              <w:pStyle w:val="InstructionsText"/>
              <w:rPr>
                <w:noProof w:val="0"/>
              </w:rPr>
            </w:pPr>
            <w:r w:rsidRPr="00F64B25">
              <w:rPr>
                <w:noProof w:val="0"/>
              </w:rPr>
              <w:t>Risikopositionen, bei denen es sich um bilanzwirksame Posten handelt und die als Wertpapierfinanzierungsgeschäfte, Derivate und Geschäfte mit langer Abwicklungsfrist oder als aus produktübergreifenden vertraglichen Nettingvereinbarungen stammend aufgenommen worden sind, werden in den Zeilen 090, 110 und 130 und folglich nicht in dieser Zeile ausgewiesen.</w:t>
            </w:r>
          </w:p>
          <w:p w:rsidR="00464F34" w:rsidRPr="00F64B25" w:rsidRDefault="00464F34" w:rsidP="00CE2A09">
            <w:pPr>
              <w:pStyle w:val="InstructionsText"/>
              <w:rPr>
                <w:noProof w:val="0"/>
              </w:rPr>
            </w:pPr>
            <w:r w:rsidRPr="00F64B25">
              <w:rPr>
                <w:noProof w:val="0"/>
              </w:rPr>
              <w:t>Vorleistungen gemäß Artikel 379 Absatz 1 der CRR (sofern sie nicht abgezogen wu</w:t>
            </w:r>
            <w:r w:rsidRPr="00F64B25">
              <w:rPr>
                <w:noProof w:val="0"/>
              </w:rPr>
              <w:t>r</w:t>
            </w:r>
            <w:r w:rsidRPr="00F64B25">
              <w:rPr>
                <w:noProof w:val="0"/>
              </w:rPr>
              <w:t>den) stellen keinen bilanzwirksamen Posten dar, werden aber dennoch in dieser Zeile ausgewiesen.</w:t>
            </w:r>
          </w:p>
          <w:p w:rsidR="00464F34" w:rsidRPr="00F64B25" w:rsidRDefault="00464F34" w:rsidP="00CE2A09">
            <w:pPr>
              <w:pStyle w:val="InstructionsText"/>
              <w:rPr>
                <w:b/>
                <w:noProof w:val="0"/>
                <w:u w:val="single"/>
              </w:rPr>
            </w:pPr>
            <w:r w:rsidRPr="00F64B25">
              <w:rPr>
                <w:noProof w:val="0"/>
              </w:rPr>
              <w:t>Risikopositionen, die aus für eine zentrale Gegenpartei (ZGP) laut Artikel 4 Nummer 90 der CRR angesetzten Vermögenswerten und Risikopositionen aus Ausfallfonds g</w:t>
            </w:r>
            <w:r w:rsidRPr="00F64B25">
              <w:rPr>
                <w:noProof w:val="0"/>
              </w:rPr>
              <w:t>e</w:t>
            </w:r>
            <w:r w:rsidRPr="00F64B25">
              <w:rPr>
                <w:noProof w:val="0"/>
              </w:rPr>
              <w:t>mäß Artikel 4 Absatz 1 Nummer 89 der CRR hervorgehen, werden aufgenommen, s</w:t>
            </w:r>
            <w:r w:rsidRPr="00F64B25">
              <w:rPr>
                <w:noProof w:val="0"/>
              </w:rPr>
              <w:t>o</w:t>
            </w:r>
            <w:r w:rsidRPr="00F64B25">
              <w:rPr>
                <w:noProof w:val="0"/>
              </w:rPr>
              <w:lastRenderedPageBreak/>
              <w:t xml:space="preserve">fern sie nicht in Zeile 030 ausgewiesen worden sind. </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lastRenderedPageBreak/>
              <w:t>080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Einem Kreditrisiko unterliegende, außerbilanzielle Risikopositionen</w:t>
            </w:r>
          </w:p>
          <w:p w:rsidR="00464F34" w:rsidRPr="00F64B25" w:rsidRDefault="00464F34" w:rsidP="00CE2A09">
            <w:pPr>
              <w:pStyle w:val="InstructionsText"/>
              <w:rPr>
                <w:noProof w:val="0"/>
              </w:rPr>
            </w:pPr>
            <w:r w:rsidRPr="00F64B25">
              <w:rPr>
                <w:noProof w:val="0"/>
              </w:rPr>
              <w:t>Außerbilanzielle Positionen umfassen die in Anhang I der CRR aufgeführten Posten.</w:t>
            </w:r>
          </w:p>
          <w:p w:rsidR="00464F34" w:rsidRPr="00F64B25" w:rsidRDefault="00464F34" w:rsidP="00CE2A09">
            <w:pPr>
              <w:pStyle w:val="InstructionsText"/>
              <w:rPr>
                <w:noProof w:val="0"/>
              </w:rPr>
            </w:pPr>
            <w:r w:rsidRPr="00F64B25">
              <w:rPr>
                <w:noProof w:val="0"/>
              </w:rPr>
              <w:t>Risikopositionen, bei denen es sich um außerbilanzielle Posten handelt und die als Wertpapierfinanzierungsgeschäfte, Derivate und Geschäfte mit langer Abwicklungsfrist oder als aus produktübergreifenden vertraglichen Nettingvereinbarungen stammend aufgenommen worden sind, werden in den Zeilen 040 und 060 und folglich nicht in di</w:t>
            </w:r>
            <w:r w:rsidRPr="00F64B25">
              <w:rPr>
                <w:noProof w:val="0"/>
              </w:rPr>
              <w:t>e</w:t>
            </w:r>
            <w:r w:rsidRPr="00F64B25">
              <w:rPr>
                <w:noProof w:val="0"/>
              </w:rPr>
              <w:t>ser Zeile ausgewiesen.</w:t>
            </w:r>
          </w:p>
          <w:p w:rsidR="00464F34" w:rsidRPr="00F64B25" w:rsidRDefault="00464F34" w:rsidP="00CE2A09">
            <w:pPr>
              <w:pStyle w:val="InstructionsText"/>
              <w:rPr>
                <w:b/>
                <w:noProof w:val="0"/>
                <w:u w:val="single"/>
              </w:rPr>
            </w:pPr>
            <w:r w:rsidRPr="00F64B25">
              <w:rPr>
                <w:noProof w:val="0"/>
              </w:rPr>
              <w:t>Risikopositionen, die aus für eine zentrale Gegenpartei (ZGP) laut Artikel 4 Absatz 1 Nummer 90 der CRR angesetzten Vermögenswerten und Risikopositionen aus Ausfal</w:t>
            </w:r>
            <w:r w:rsidRPr="00F64B25">
              <w:rPr>
                <w:noProof w:val="0"/>
              </w:rPr>
              <w:t>l</w:t>
            </w:r>
            <w:r w:rsidRPr="00F64B25">
              <w:rPr>
                <w:noProof w:val="0"/>
              </w:rPr>
              <w:t>fonds gemäß Artikel 4 Nummer 89 der CRR hervorgehen, werden aufgenommen, wenn sie als außerbilanzielle Posten betrachtet werden.</w:t>
            </w:r>
          </w:p>
        </w:tc>
      </w:tr>
      <w:tr w:rsidR="003C3168" w:rsidRPr="00F64B25" w:rsidTr="00672D2A">
        <w:tc>
          <w:tcPr>
            <w:tcW w:w="1188" w:type="dxa"/>
            <w:tcBorders>
              <w:top w:val="single" w:sz="4" w:space="0" w:color="auto"/>
              <w:left w:val="single" w:sz="4" w:space="0" w:color="auto"/>
              <w:bottom w:val="single" w:sz="4" w:space="0" w:color="auto"/>
              <w:right w:val="single" w:sz="4" w:space="0" w:color="auto"/>
            </w:tcBorders>
          </w:tcPr>
          <w:p w:rsidR="003C3168" w:rsidRPr="00F64B25" w:rsidRDefault="003C3168" w:rsidP="00CE2A09">
            <w:pPr>
              <w:pStyle w:val="InstructionsText"/>
              <w:rPr>
                <w:noProof w:val="0"/>
              </w:rPr>
            </w:pPr>
            <w:r w:rsidRPr="00F64B25">
              <w:rPr>
                <w:noProof w:val="0"/>
              </w:rPr>
              <w:t>090-130</w:t>
            </w:r>
          </w:p>
        </w:tc>
        <w:tc>
          <w:tcPr>
            <w:tcW w:w="8701" w:type="dxa"/>
            <w:tcBorders>
              <w:top w:val="single" w:sz="4" w:space="0" w:color="auto"/>
              <w:left w:val="single" w:sz="4" w:space="0" w:color="auto"/>
              <w:bottom w:val="single" w:sz="4" w:space="0" w:color="auto"/>
              <w:right w:val="single" w:sz="4" w:space="0" w:color="auto"/>
            </w:tcBorders>
          </w:tcPr>
          <w:p w:rsidR="003C3168" w:rsidRPr="00F64B25" w:rsidRDefault="003C3168" w:rsidP="00CE2A09">
            <w:pPr>
              <w:pStyle w:val="InstructionsText"/>
              <w:rPr>
                <w:noProof w:val="0"/>
              </w:rPr>
            </w:pPr>
            <w:r w:rsidRPr="00F64B25">
              <w:rPr>
                <w:rStyle w:val="InstructionsTabelleberschrift"/>
                <w:rFonts w:ascii="Times New Roman" w:hAnsi="Times New Roman"/>
                <w:noProof w:val="0"/>
                <w:sz w:val="24"/>
              </w:rPr>
              <w:t>Einem Gegenparteiausfallrisiko unterliegende Risikopositionen bzw. Geschäfte</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090</w:t>
            </w:r>
          </w:p>
        </w:tc>
        <w:tc>
          <w:tcPr>
            <w:tcW w:w="8701"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 xml:space="preserve">Wertpapierfinanzierungsgeschäfte </w:t>
            </w:r>
          </w:p>
          <w:p w:rsidR="00464F34" w:rsidRPr="00F64B25" w:rsidRDefault="00464F34" w:rsidP="00CE2A09">
            <w:pPr>
              <w:pStyle w:val="InstructionsText"/>
              <w:rPr>
                <w:noProof w:val="0"/>
              </w:rPr>
            </w:pPr>
            <w:r w:rsidRPr="00F64B25">
              <w:rPr>
                <w:noProof w:val="0"/>
              </w:rPr>
              <w:t>Wertpapierfinanzierungsgeschäfte gemäß Definition in Absatz 17 des Dokuments des Baseler Ausschusses „The Application of Basel II to Trading Activities and the Trea</w:t>
            </w:r>
            <w:r w:rsidRPr="00F64B25">
              <w:rPr>
                <w:noProof w:val="0"/>
              </w:rPr>
              <w:t>t</w:t>
            </w:r>
            <w:r w:rsidRPr="00F64B25">
              <w:rPr>
                <w:noProof w:val="0"/>
              </w:rPr>
              <w:t>ment of Double Default Effects“ schließen Folgendes ein: i) Rückkaufsvereinbarungen und umgekehrte Rückkaufsvereinbarungen im Sinne von Artikel 4 Nummer 82 der CRR sowie Wertpapier- oder Warenverleih- oder -leihgeschäfte und ii) Lombardg</w:t>
            </w:r>
            <w:r w:rsidRPr="00F64B25">
              <w:rPr>
                <w:noProof w:val="0"/>
              </w:rPr>
              <w:t>e</w:t>
            </w:r>
            <w:r w:rsidRPr="00F64B25">
              <w:rPr>
                <w:noProof w:val="0"/>
              </w:rPr>
              <w:t>schäfte im Sinne von Artikel 272 Absatz 3 der CRR.</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100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Davon: zentral über eine qualifizierte zentrale Gegenpartei abgerechnet</w:t>
            </w:r>
          </w:p>
          <w:p w:rsidR="00464F34" w:rsidRPr="00F64B25" w:rsidRDefault="00464F34" w:rsidP="00CE2A09">
            <w:pPr>
              <w:pStyle w:val="InstructionsText"/>
              <w:rPr>
                <w:noProof w:val="0"/>
              </w:rPr>
            </w:pPr>
            <w:r w:rsidRPr="00F64B25">
              <w:rPr>
                <w:noProof w:val="0"/>
              </w:rPr>
              <w:t>Artikel 306 der CRR für qualifizierte zentrale Gegenparteien nach Artikel 4 Absatz 1 Nummer 88 in Verbindung mit Artikel 301 Absatz 2 der CRR.</w:t>
            </w:r>
          </w:p>
          <w:p w:rsidR="00464F34" w:rsidRPr="00F64B25" w:rsidRDefault="00D02E89" w:rsidP="00CE2A09">
            <w:pPr>
              <w:pStyle w:val="InstructionsText"/>
              <w:rPr>
                <w:noProof w:val="0"/>
              </w:rPr>
            </w:pPr>
            <w:r w:rsidRPr="00F64B25">
              <w:rPr>
                <w:noProof w:val="0"/>
              </w:rPr>
              <w:t>Handelsrisikopositionen gegenüber einer zentralen Gegenpartei gemäß Artikel 4 Absatz 1 Nummer 91 der CRR.</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110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xml:space="preserve">Derivate und Geschäfte mit langer Abwicklungsfrist </w:t>
            </w:r>
          </w:p>
          <w:p w:rsidR="00464F34" w:rsidRPr="00F64B25" w:rsidRDefault="00464F34" w:rsidP="00CE2A09">
            <w:pPr>
              <w:pStyle w:val="InstructionsText"/>
              <w:rPr>
                <w:noProof w:val="0"/>
              </w:rPr>
            </w:pPr>
            <w:r w:rsidRPr="00F64B25">
              <w:rPr>
                <w:noProof w:val="0"/>
              </w:rPr>
              <w:t>Derivate umfassen die in Anhang II der CRR aufgeführten Verträge.</w:t>
            </w:r>
          </w:p>
          <w:p w:rsidR="00464F34" w:rsidRPr="00F64B25" w:rsidRDefault="00464F34" w:rsidP="00CE2A09">
            <w:pPr>
              <w:pStyle w:val="InstructionsText"/>
              <w:rPr>
                <w:noProof w:val="0"/>
              </w:rPr>
            </w:pPr>
            <w:r w:rsidRPr="00F64B25">
              <w:rPr>
                <w:noProof w:val="0"/>
              </w:rPr>
              <w:t>Geschäfte mit langer Abwicklungsfrist im Sinne von Artikel 272 Absatz 2 der CRR.</w:t>
            </w:r>
          </w:p>
          <w:p w:rsidR="00464F34" w:rsidRPr="00F64B25" w:rsidRDefault="00464F34" w:rsidP="00CE2A09">
            <w:pPr>
              <w:pStyle w:val="InstructionsText"/>
              <w:rPr>
                <w:noProof w:val="0"/>
              </w:rPr>
            </w:pPr>
            <w:r w:rsidRPr="00F64B25">
              <w:rPr>
                <w:noProof w:val="0"/>
              </w:rPr>
              <w:t>Derivate und Geschäfte mit langer Abwicklungsfrist, die Gegenstand einer produk</w:t>
            </w:r>
            <w:r w:rsidRPr="00F64B25">
              <w:rPr>
                <w:noProof w:val="0"/>
              </w:rPr>
              <w:t>t</w:t>
            </w:r>
            <w:r w:rsidRPr="00F64B25">
              <w:rPr>
                <w:noProof w:val="0"/>
              </w:rPr>
              <w:t>übergreifenden Nettingvereinbarung sind und deshalb in Zeile 130 ausgewiesen we</w:t>
            </w:r>
            <w:r w:rsidRPr="00F64B25">
              <w:rPr>
                <w:noProof w:val="0"/>
              </w:rPr>
              <w:t>r</w:t>
            </w:r>
            <w:r w:rsidRPr="00F64B25">
              <w:rPr>
                <w:noProof w:val="0"/>
              </w:rPr>
              <w:t>den, werden in der hier betroffenen Zeile nicht gemeldet.</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120</w:t>
            </w:r>
          </w:p>
        </w:tc>
        <w:tc>
          <w:tcPr>
            <w:tcW w:w="8701" w:type="dxa"/>
          </w:tcPr>
          <w:p w:rsidR="00464F34" w:rsidRPr="00F64B25" w:rsidRDefault="00464F34" w:rsidP="00CE2A09">
            <w:pPr>
              <w:pStyle w:val="InstructionsText"/>
              <w:rPr>
                <w:noProof w:val="0"/>
              </w:rPr>
            </w:pPr>
            <w:r w:rsidRPr="00F64B25">
              <w:rPr>
                <w:rStyle w:val="InstructionsTabelleberschrift"/>
                <w:rFonts w:ascii="Times New Roman" w:hAnsi="Times New Roman"/>
                <w:noProof w:val="0"/>
                <w:sz w:val="24"/>
              </w:rPr>
              <w:t>Davon: zentral über eine qualifizierte zentrale Gegenpartei abgerechnet</w:t>
            </w:r>
          </w:p>
          <w:p w:rsidR="00464F34" w:rsidRPr="00F64B25" w:rsidRDefault="00464F34" w:rsidP="00CE2A09">
            <w:pPr>
              <w:pStyle w:val="InstructionsText"/>
              <w:rPr>
                <w:noProof w:val="0"/>
              </w:rPr>
            </w:pPr>
            <w:r w:rsidRPr="00F64B25">
              <w:rPr>
                <w:noProof w:val="0"/>
              </w:rPr>
              <w:t>Artikel 306 der CRR für qualifizierte zentrale Gegenparteien nach Artikel 4 Absatz 1 Nummer 88 in Verbindung mit Artikel 301 Absatz 2 der CRR.</w:t>
            </w:r>
          </w:p>
          <w:p w:rsidR="00464F34" w:rsidRPr="00F64B25" w:rsidRDefault="00770830" w:rsidP="00CE2A09">
            <w:pPr>
              <w:pStyle w:val="InstructionsText"/>
              <w:rPr>
                <w:b/>
                <w:noProof w:val="0"/>
                <w:u w:val="single"/>
              </w:rPr>
            </w:pPr>
            <w:r w:rsidRPr="00F64B25">
              <w:rPr>
                <w:noProof w:val="0"/>
              </w:rPr>
              <w:t>Handelsrisikopositionen gegenüber einer zentralen Gegenpartei gemäß Artikel 4 Absatz 1 Nummer 91 der CRR.</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t>130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Aus produktübergreifenden vertraglichen Nettingvereinbarungen</w:t>
            </w:r>
          </w:p>
          <w:p w:rsidR="00464F34" w:rsidRPr="00F64B25" w:rsidRDefault="00464F34" w:rsidP="00CE2A09">
            <w:pPr>
              <w:pStyle w:val="InstructionsText"/>
              <w:rPr>
                <w:noProof w:val="0"/>
              </w:rPr>
            </w:pPr>
            <w:r w:rsidRPr="00F64B25">
              <w:rPr>
                <w:noProof w:val="0"/>
              </w:rPr>
              <w:t>Risikopositionen, die aufgrund des Bestehens einer produktübergreifenden vertragl</w:t>
            </w:r>
            <w:r w:rsidRPr="00F64B25">
              <w:rPr>
                <w:noProof w:val="0"/>
              </w:rPr>
              <w:t>i</w:t>
            </w:r>
            <w:r w:rsidRPr="00F64B25">
              <w:rPr>
                <w:noProof w:val="0"/>
              </w:rPr>
              <w:t>chen Nettingvereinbarung (gemäß Definition in Artikel 272 Absatz 11 der CRR) weder den Derivaten und Geschäften mit langer Abwicklungsfrist noch den Wertpapierfina</w:t>
            </w:r>
            <w:r w:rsidRPr="00F64B25">
              <w:rPr>
                <w:noProof w:val="0"/>
              </w:rPr>
              <w:t>n</w:t>
            </w:r>
            <w:r w:rsidRPr="00F64B25">
              <w:rPr>
                <w:noProof w:val="0"/>
              </w:rPr>
              <w:t>zierungsgeschäften zugewiesen werden können, werden in diese Zeile aufgenommen.</w:t>
            </w:r>
          </w:p>
        </w:tc>
      </w:tr>
      <w:tr w:rsidR="00464F34" w:rsidRPr="00F64B25" w:rsidTr="00672D2A">
        <w:tc>
          <w:tcPr>
            <w:tcW w:w="1188" w:type="dxa"/>
          </w:tcPr>
          <w:p w:rsidR="00464F34" w:rsidRPr="00F64B25" w:rsidRDefault="00462BAB" w:rsidP="00CE2A09">
            <w:pPr>
              <w:pStyle w:val="InstructionsText"/>
              <w:rPr>
                <w:noProof w:val="0"/>
              </w:rPr>
            </w:pPr>
            <w:r w:rsidRPr="00F64B25">
              <w:rPr>
                <w:noProof w:val="0"/>
              </w:rPr>
              <w:lastRenderedPageBreak/>
              <w:t>140-280</w:t>
            </w:r>
          </w:p>
        </w:tc>
        <w:tc>
          <w:tcPr>
            <w:tcW w:w="8701" w:type="dxa"/>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AUFSCHLÜSSELUNG DER RISIKOPOSITIONEN NACH RISIKOGEWIC</w:t>
            </w:r>
            <w:r w:rsidRPr="00F64B25">
              <w:rPr>
                <w:rStyle w:val="InstructionsTabelleberschrift"/>
                <w:rFonts w:ascii="Times New Roman" w:hAnsi="Times New Roman"/>
                <w:noProof w:val="0"/>
                <w:sz w:val="24"/>
              </w:rPr>
              <w:t>H</w:t>
            </w:r>
            <w:r w:rsidRPr="00F64B25">
              <w:rPr>
                <w:rStyle w:val="InstructionsTabelleberschrift"/>
                <w:rFonts w:ascii="Times New Roman" w:hAnsi="Times New Roman"/>
                <w:noProof w:val="0"/>
                <w:sz w:val="24"/>
              </w:rPr>
              <w:t>TEN</w:t>
            </w:r>
          </w:p>
          <w:p w:rsidR="00464F34" w:rsidRPr="00F64B25" w:rsidRDefault="00464F34" w:rsidP="00CE2A09">
            <w:pPr>
              <w:pStyle w:val="InstructionsText"/>
              <w:rPr>
                <w:noProof w:val="0"/>
              </w:rPr>
            </w:pP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140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0 %</w:t>
            </w:r>
          </w:p>
          <w:p w:rsidR="00464F34" w:rsidRPr="00F64B25" w:rsidRDefault="00464F34" w:rsidP="00CE2A09">
            <w:pPr>
              <w:pStyle w:val="InstructionsText"/>
              <w:rPr>
                <w:noProof w:val="0"/>
              </w:rPr>
            </w:pPr>
          </w:p>
        </w:tc>
      </w:tr>
      <w:tr w:rsidR="00464F34" w:rsidRPr="00F64B25" w:rsidTr="00672D2A">
        <w:tc>
          <w:tcPr>
            <w:tcW w:w="1188" w:type="dxa"/>
            <w:shd w:val="clear" w:color="auto" w:fill="auto"/>
          </w:tcPr>
          <w:p w:rsidR="00464F34" w:rsidRPr="00F64B25" w:rsidRDefault="00462BAB" w:rsidP="00CE2A09">
            <w:pPr>
              <w:pStyle w:val="InstructionsText"/>
              <w:rPr>
                <w:noProof w:val="0"/>
              </w:rPr>
            </w:pPr>
            <w:r w:rsidRPr="00F64B25">
              <w:rPr>
                <w:noProof w:val="0"/>
              </w:rPr>
              <w:t>150</w:t>
            </w:r>
          </w:p>
        </w:tc>
        <w:tc>
          <w:tcPr>
            <w:tcW w:w="8701" w:type="dxa"/>
            <w:shd w:val="clear" w:color="auto" w:fill="auto"/>
          </w:tcPr>
          <w:p w:rsidR="00464F34" w:rsidRPr="00F64B25" w:rsidRDefault="00464F34"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2 %</w:t>
            </w:r>
          </w:p>
          <w:p w:rsidR="00464F34" w:rsidRPr="00F64B25" w:rsidRDefault="00464F34" w:rsidP="00CE2A09">
            <w:pPr>
              <w:pStyle w:val="InstructionsText"/>
              <w:rPr>
                <w:b/>
                <w:noProof w:val="0"/>
              </w:rPr>
            </w:pPr>
            <w:r w:rsidRPr="00F64B25">
              <w:rPr>
                <w:noProof w:val="0"/>
              </w:rPr>
              <w:t>Artikel 306 Absatz 1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160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4 %</w:t>
            </w:r>
          </w:p>
          <w:p w:rsidR="00462BAB" w:rsidRPr="00F64B25" w:rsidRDefault="00462BAB" w:rsidP="00CE2A09">
            <w:pPr>
              <w:pStyle w:val="InstructionsText"/>
              <w:rPr>
                <w:b/>
                <w:noProof w:val="0"/>
                <w:u w:val="single"/>
              </w:rPr>
            </w:pPr>
            <w:r w:rsidRPr="00F64B25">
              <w:rPr>
                <w:noProof w:val="0"/>
              </w:rPr>
              <w:t>Artikel 305 Absatz 3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170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10 %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180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20 %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190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35 %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200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50 %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210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70 %</w:t>
            </w:r>
          </w:p>
          <w:p w:rsidR="00462BAB" w:rsidRPr="00F64B25" w:rsidRDefault="00462BAB" w:rsidP="00CE2A09">
            <w:pPr>
              <w:pStyle w:val="InstructionsText"/>
              <w:rPr>
                <w:noProof w:val="0"/>
              </w:rPr>
            </w:pPr>
            <w:r w:rsidRPr="00F64B25">
              <w:rPr>
                <w:noProof w:val="0"/>
              </w:rPr>
              <w:t>Artikel 232 Absatz 3 Buchstabe c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220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75 %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230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100 %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240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150 %</w:t>
            </w:r>
          </w:p>
          <w:p w:rsidR="00462BAB" w:rsidRPr="00F64B25" w:rsidRDefault="00462BAB" w:rsidP="00CE2A09">
            <w:pPr>
              <w:pStyle w:val="InstructionsText"/>
              <w:rPr>
                <w:noProof w:val="0"/>
              </w:rPr>
            </w:pP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250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250 %</w:t>
            </w:r>
          </w:p>
          <w:p w:rsidR="00462BAB" w:rsidRPr="00F64B25" w:rsidRDefault="00462BAB" w:rsidP="00CE2A09">
            <w:pPr>
              <w:pStyle w:val="InstructionsText"/>
              <w:rPr>
                <w:noProof w:val="0"/>
              </w:rPr>
            </w:pPr>
            <w:r w:rsidRPr="00F64B25">
              <w:rPr>
                <w:noProof w:val="0"/>
              </w:rPr>
              <w:t>Artikel 133 Absatz 2 und Artikel 48 Absatz 4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260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370 %</w:t>
            </w:r>
          </w:p>
          <w:p w:rsidR="00462BAB" w:rsidRPr="00F64B25" w:rsidRDefault="00462BAB" w:rsidP="00CE2A09">
            <w:pPr>
              <w:pStyle w:val="InstructionsText"/>
              <w:rPr>
                <w:b/>
                <w:noProof w:val="0"/>
                <w:u w:val="single"/>
              </w:rPr>
            </w:pPr>
            <w:r w:rsidRPr="00F64B25">
              <w:rPr>
                <w:noProof w:val="0"/>
              </w:rPr>
              <w:t>Artikel 471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270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1250 %</w:t>
            </w:r>
          </w:p>
          <w:p w:rsidR="00462BAB" w:rsidRPr="00F64B25" w:rsidRDefault="00462BAB" w:rsidP="00CE2A09">
            <w:pPr>
              <w:pStyle w:val="InstructionsText"/>
              <w:rPr>
                <w:b/>
                <w:noProof w:val="0"/>
                <w:u w:val="single"/>
              </w:rPr>
            </w:pPr>
            <w:r w:rsidRPr="00F64B25">
              <w:rPr>
                <w:noProof w:val="0"/>
              </w:rPr>
              <w:t>Artikel 133 Absatz 2 und Artikel 379 der CRR</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280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Sonstige Risikogewichte</w:t>
            </w:r>
          </w:p>
          <w:p w:rsidR="00462BAB" w:rsidRPr="00F64B25" w:rsidRDefault="00462BAB" w:rsidP="00CE2A09">
            <w:pPr>
              <w:pStyle w:val="InstructionsText"/>
              <w:rPr>
                <w:noProof w:val="0"/>
              </w:rPr>
            </w:pPr>
            <w:r w:rsidRPr="00F64B25">
              <w:rPr>
                <w:noProof w:val="0"/>
              </w:rPr>
              <w:t>Diese Zeile steht für die Risikopositionsklassen „Staat“, „Unternehmen“, „Institute“ und „Mengengeschäft“ nicht zur Verfügung.</w:t>
            </w:r>
          </w:p>
          <w:p w:rsidR="00462BAB" w:rsidRPr="00F64B25" w:rsidRDefault="00462BAB" w:rsidP="00CE2A09">
            <w:pPr>
              <w:pStyle w:val="InstructionsText"/>
              <w:rPr>
                <w:noProof w:val="0"/>
              </w:rPr>
            </w:pPr>
          </w:p>
          <w:p w:rsidR="00462BAB" w:rsidRPr="00F64B25" w:rsidRDefault="00462BAB" w:rsidP="00CE2A09">
            <w:pPr>
              <w:pStyle w:val="InstructionsText"/>
              <w:rPr>
                <w:noProof w:val="0"/>
              </w:rPr>
            </w:pPr>
            <w:r w:rsidRPr="00F64B25">
              <w:rPr>
                <w:noProof w:val="0"/>
              </w:rPr>
              <w:lastRenderedPageBreak/>
              <w:t>Zur Meldung derjenigen Risikopositionen, die nicht den im Meldebogen aufgeführten Risikogewichten unterliegen.</w:t>
            </w:r>
          </w:p>
          <w:p w:rsidR="00462BAB" w:rsidRPr="00F64B25" w:rsidRDefault="00462BAB" w:rsidP="00CE2A09">
            <w:pPr>
              <w:pStyle w:val="InstructionsText"/>
              <w:rPr>
                <w:noProof w:val="0"/>
              </w:rPr>
            </w:pPr>
            <w:r w:rsidRPr="00F64B25">
              <w:rPr>
                <w:noProof w:val="0"/>
              </w:rPr>
              <w:t xml:space="preserve">Artikel 113 Absätze 1 bis 5 der CRR </w:t>
            </w:r>
          </w:p>
          <w:p w:rsidR="00462BAB" w:rsidRPr="00F64B25" w:rsidRDefault="00462BAB" w:rsidP="00CE2A09">
            <w:pPr>
              <w:pStyle w:val="InstructionsText"/>
              <w:rPr>
                <w:noProof w:val="0"/>
              </w:rPr>
            </w:pPr>
          </w:p>
          <w:p w:rsidR="00462BAB" w:rsidRPr="00F64B25" w:rsidRDefault="00462BAB" w:rsidP="00CE2A09">
            <w:pPr>
              <w:pStyle w:val="InstructionsText"/>
              <w:rPr>
                <w:noProof w:val="0"/>
              </w:rPr>
            </w:pPr>
            <w:r w:rsidRPr="00F64B25">
              <w:rPr>
                <w:noProof w:val="0"/>
              </w:rPr>
              <w:t>N-te-Ausfall-Kreditderivate ohne Bonitätsbeurteilung nach dem Standardansatz (Artikel 134 Absatz 6 der CRR) werden in dieser Zeile unter der Risikopositionsklasse „Sonst</w:t>
            </w:r>
            <w:r w:rsidRPr="00F64B25">
              <w:rPr>
                <w:noProof w:val="0"/>
              </w:rPr>
              <w:t>i</w:t>
            </w:r>
            <w:r w:rsidRPr="00F64B25">
              <w:rPr>
                <w:noProof w:val="0"/>
              </w:rPr>
              <w:t>ge Positionen“ ausgewiesen.</w:t>
            </w:r>
          </w:p>
          <w:p w:rsidR="00462BAB" w:rsidRPr="00F64B25" w:rsidRDefault="00462BAB" w:rsidP="00CE2A09">
            <w:pPr>
              <w:pStyle w:val="InstructionsText"/>
              <w:rPr>
                <w:noProof w:val="0"/>
              </w:rPr>
            </w:pPr>
            <w:r w:rsidRPr="00F64B25">
              <w:rPr>
                <w:noProof w:val="0"/>
              </w:rPr>
              <w:t xml:space="preserve">Siehe auch Artikel 124 Absatz 2 und Artikel 152 Absatz 2 Buchstabe b der CRR. </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lastRenderedPageBreak/>
              <w:t>290-320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Zusatzinformationen</w:t>
            </w:r>
          </w:p>
          <w:p w:rsidR="00462BAB" w:rsidRPr="00F64B25" w:rsidRDefault="00462BAB" w:rsidP="00CE2A09">
            <w:pPr>
              <w:pStyle w:val="InstructionsText"/>
              <w:rPr>
                <w:b/>
                <w:noProof w:val="0"/>
                <w:u w:val="single"/>
              </w:rPr>
            </w:pPr>
            <w:r w:rsidRPr="00F64B25">
              <w:rPr>
                <w:noProof w:val="0"/>
              </w:rPr>
              <w:t>Siehe auch die Erläuterung zum Zweck der Zusatzinformationen im Abschnitt mit al</w:t>
            </w:r>
            <w:r w:rsidRPr="00F64B25">
              <w:rPr>
                <w:noProof w:val="0"/>
              </w:rPr>
              <w:t>l</w:t>
            </w:r>
            <w:r w:rsidRPr="00F64B25">
              <w:rPr>
                <w:noProof w:val="0"/>
              </w:rPr>
              <w:t>gemeinen Angaben im Meldebogen CR SA.</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290</w:t>
            </w:r>
          </w:p>
          <w:p w:rsidR="00462BAB" w:rsidRPr="00F64B25" w:rsidRDefault="00462BAB" w:rsidP="00CE2A09">
            <w:pPr>
              <w:pStyle w:val="InstructionsText"/>
              <w:rPr>
                <w:noProof w:val="0"/>
              </w:rPr>
            </w:pP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Durch Grundpfandrechte auf Gewerbeimmobilien besicherte Risikopositionen</w:t>
            </w:r>
          </w:p>
          <w:p w:rsidR="00462BAB" w:rsidRPr="00F64B25" w:rsidRDefault="00462BAB" w:rsidP="00CE2A09">
            <w:pPr>
              <w:pStyle w:val="InstructionsText"/>
              <w:rPr>
                <w:noProof w:val="0"/>
              </w:rPr>
            </w:pPr>
            <w:r w:rsidRPr="00F64B25">
              <w:rPr>
                <w:noProof w:val="0"/>
              </w:rPr>
              <w:t>Artikel 112 Buchstabe i der CRR</w:t>
            </w:r>
          </w:p>
          <w:p w:rsidR="00462BAB" w:rsidRPr="00F64B25" w:rsidRDefault="00462BAB" w:rsidP="00CE2A09">
            <w:pPr>
              <w:pStyle w:val="InstructionsText"/>
              <w:rPr>
                <w:noProof w:val="0"/>
              </w:rPr>
            </w:pPr>
            <w:r w:rsidRPr="00F64B25">
              <w:rPr>
                <w:noProof w:val="0"/>
              </w:rPr>
              <w:t>Dies ist eine reine Zusatzinformation. Unabhängig von der Berechnung der Beträge der durch Gewerbeimmobilien besicherten Risikopositionen nach Artikel 124 und 126 der CRR sind in dieser Zeile die Risikopositionen nach dem Kriterium, ob die Risikoposit</w:t>
            </w:r>
            <w:r w:rsidRPr="00F64B25">
              <w:rPr>
                <w:noProof w:val="0"/>
              </w:rPr>
              <w:t>i</w:t>
            </w:r>
            <w:r w:rsidRPr="00F64B25">
              <w:rPr>
                <w:noProof w:val="0"/>
              </w:rPr>
              <w:t>onen durch Gewerbeimmobilien besichert sind, aufzunehmen und aufzuschlüsseln.</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300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Ausgefallene Risikopositionen mit einem Risikogewicht von 100 %</w:t>
            </w:r>
          </w:p>
          <w:p w:rsidR="00462BAB" w:rsidRPr="00F64B25" w:rsidRDefault="00462BAB" w:rsidP="00CE2A09">
            <w:pPr>
              <w:pStyle w:val="InstructionsText"/>
              <w:rPr>
                <w:noProof w:val="0"/>
              </w:rPr>
            </w:pPr>
            <w:r w:rsidRPr="00F64B25">
              <w:rPr>
                <w:noProof w:val="0"/>
              </w:rPr>
              <w:t>Artikel 112 Buchstabe j der CRR</w:t>
            </w:r>
          </w:p>
          <w:p w:rsidR="00462BAB" w:rsidRPr="00F64B25" w:rsidRDefault="00462BAB" w:rsidP="00CE2A09">
            <w:pPr>
              <w:pStyle w:val="InstructionsText"/>
              <w:rPr>
                <w:noProof w:val="0"/>
              </w:rPr>
            </w:pPr>
            <w:r w:rsidRPr="00F64B25">
              <w:rPr>
                <w:noProof w:val="0"/>
              </w:rPr>
              <w:t>In die Risikopositionsklasse „ausgefallene Risikopositionen“ aufgenommene Risikop</w:t>
            </w:r>
            <w:r w:rsidRPr="00F64B25">
              <w:rPr>
                <w:noProof w:val="0"/>
              </w:rPr>
              <w:t>o</w:t>
            </w:r>
            <w:r w:rsidRPr="00F64B25">
              <w:rPr>
                <w:noProof w:val="0"/>
              </w:rPr>
              <w:t>sitionen, die auch dann in diese Risikopositionsklasse aufgenommen worden wären, wenn sie nicht ausgefallen wären.</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310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xml:space="preserve">Durch Grundpfandrechte auf Wohnimmobilien besicherte Risikopositionen </w:t>
            </w:r>
          </w:p>
          <w:p w:rsidR="00462BAB" w:rsidRPr="00F64B25" w:rsidRDefault="00462BAB" w:rsidP="00CE2A09">
            <w:pPr>
              <w:pStyle w:val="InstructionsText"/>
              <w:rPr>
                <w:noProof w:val="0"/>
              </w:rPr>
            </w:pPr>
            <w:r w:rsidRPr="00F64B25">
              <w:rPr>
                <w:noProof w:val="0"/>
              </w:rPr>
              <w:t>Artikel 112 Buchstabe i der CRR</w:t>
            </w:r>
          </w:p>
          <w:p w:rsidR="00462BAB" w:rsidRPr="00F64B25" w:rsidRDefault="00462BAB" w:rsidP="00CE2A09">
            <w:pPr>
              <w:pStyle w:val="InstructionsText"/>
              <w:rPr>
                <w:b/>
                <w:noProof w:val="0"/>
                <w:u w:val="single"/>
              </w:rPr>
            </w:pPr>
            <w:r w:rsidRPr="00F64B25">
              <w:rPr>
                <w:noProof w:val="0"/>
              </w:rPr>
              <w:t>Dies ist eine reine Zusatzinformation. Unabhängig von der Berechnung der Beträge der durch Grundpfandrechte auf Wohnimmobilien besicherten Risikopositionen nach Art</w:t>
            </w:r>
            <w:r w:rsidRPr="00F64B25">
              <w:rPr>
                <w:noProof w:val="0"/>
              </w:rPr>
              <w:t>i</w:t>
            </w:r>
            <w:r w:rsidRPr="00F64B25">
              <w:rPr>
                <w:noProof w:val="0"/>
              </w:rPr>
              <w:t>kel 124 und 125 der CRR sind in dieser Zeile die Risikopositionen nach dem Kriterium, ob die Risikopositionen durch Immobilien besichert sind, aufzunehmen und aufz</w:t>
            </w:r>
            <w:r w:rsidRPr="00F64B25">
              <w:rPr>
                <w:noProof w:val="0"/>
              </w:rPr>
              <w:t>u</w:t>
            </w:r>
            <w:r w:rsidRPr="00F64B25">
              <w:rPr>
                <w:noProof w:val="0"/>
              </w:rPr>
              <w:t>schlüsseln.</w:t>
            </w:r>
          </w:p>
        </w:tc>
      </w:tr>
      <w:tr w:rsidR="00462BAB" w:rsidRPr="00F64B25" w:rsidTr="00672D2A">
        <w:tc>
          <w:tcPr>
            <w:tcW w:w="1188" w:type="dxa"/>
            <w:shd w:val="clear" w:color="auto" w:fill="auto"/>
          </w:tcPr>
          <w:p w:rsidR="00462BAB" w:rsidRPr="00F64B25" w:rsidRDefault="00462BAB" w:rsidP="00CE2A09">
            <w:pPr>
              <w:pStyle w:val="InstructionsText"/>
              <w:rPr>
                <w:noProof w:val="0"/>
              </w:rPr>
            </w:pPr>
            <w:r w:rsidRPr="00F64B25">
              <w:rPr>
                <w:noProof w:val="0"/>
              </w:rPr>
              <w:t>320</w:t>
            </w:r>
          </w:p>
        </w:tc>
        <w:tc>
          <w:tcPr>
            <w:tcW w:w="8701" w:type="dxa"/>
            <w:shd w:val="clear" w:color="auto" w:fill="auto"/>
          </w:tcPr>
          <w:p w:rsidR="00462BAB" w:rsidRPr="00F64B25" w:rsidRDefault="00462BAB" w:rsidP="00CE2A09">
            <w:pPr>
              <w:pStyle w:val="InstructionsText"/>
              <w:rPr>
                <w:rStyle w:val="InstructionsTabelleberschrift"/>
                <w:rFonts w:ascii="Times New Roman" w:hAnsi="Times New Roman"/>
                <w:noProof w:val="0"/>
                <w:sz w:val="24"/>
              </w:rPr>
            </w:pPr>
            <w:r w:rsidRPr="00F64B25">
              <w:rPr>
                <w:rStyle w:val="InstructionsTabelleberschrift"/>
                <w:rFonts w:ascii="Times New Roman" w:hAnsi="Times New Roman"/>
                <w:noProof w:val="0"/>
                <w:sz w:val="24"/>
              </w:rPr>
              <w:t xml:space="preserve">Ausgefallene Risikopositionen mit einem Risikogewicht von 150 % </w:t>
            </w:r>
          </w:p>
          <w:p w:rsidR="00462BAB" w:rsidRPr="00F64B25" w:rsidRDefault="00462BAB" w:rsidP="00CE2A09">
            <w:pPr>
              <w:pStyle w:val="InstructionsText"/>
              <w:rPr>
                <w:noProof w:val="0"/>
              </w:rPr>
            </w:pPr>
            <w:r w:rsidRPr="00F64B25">
              <w:rPr>
                <w:noProof w:val="0"/>
              </w:rPr>
              <w:t>Artikel 112 Buchstabe j der CRR</w:t>
            </w:r>
          </w:p>
          <w:p w:rsidR="00462BAB" w:rsidRPr="00F64B25" w:rsidRDefault="00462BAB" w:rsidP="00CE2A09">
            <w:pPr>
              <w:pStyle w:val="InstructionsText"/>
              <w:rPr>
                <w:noProof w:val="0"/>
              </w:rPr>
            </w:pPr>
            <w:r w:rsidRPr="00F64B25">
              <w:rPr>
                <w:noProof w:val="0"/>
              </w:rPr>
              <w:t>In die Risikopositionsklasse „ausgefallene Risikopositionen“ aufgenommene Risikop</w:t>
            </w:r>
            <w:r w:rsidRPr="00F64B25">
              <w:rPr>
                <w:noProof w:val="0"/>
              </w:rPr>
              <w:t>o</w:t>
            </w:r>
            <w:r w:rsidRPr="00F64B25">
              <w:rPr>
                <w:noProof w:val="0"/>
              </w:rPr>
              <w:t>sitionen, die auch dann in diese Risikopositionsklasse aufgenommen worden wären, wenn sie nicht ausgefallen wären.</w:t>
            </w:r>
          </w:p>
        </w:tc>
      </w:tr>
    </w:tbl>
    <w:p w:rsidR="001C7AB7" w:rsidRPr="00F64B25" w:rsidRDefault="001C7AB7">
      <w:pPr>
        <w:spacing w:before="0" w:after="0"/>
        <w:jc w:val="left"/>
        <w:rPr>
          <w:rFonts w:ascii="Times New Roman" w:hAnsi="Times New Roman"/>
          <w:bCs/>
          <w:sz w:val="24"/>
        </w:rPr>
      </w:pPr>
    </w:p>
    <w:p w:rsidR="001C7AB7" w:rsidRPr="00F64B25"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4103576"/>
      <w:r w:rsidRPr="00F64B25">
        <w:rPr>
          <w:rFonts w:ascii="Times New Roman" w:hAnsi="Times New Roman"/>
          <w:sz w:val="24"/>
          <w:u w:val="none"/>
        </w:rPr>
        <w:lastRenderedPageBreak/>
        <w:t>3.3.</w:t>
      </w:r>
      <w:r w:rsidRPr="00F64B25">
        <w:rPr>
          <w:u w:val="none"/>
        </w:rPr>
        <w:tab/>
      </w:r>
      <w:r w:rsidRPr="00F64B25">
        <w:rPr>
          <w:rFonts w:ascii="Times New Roman" w:hAnsi="Times New Roman"/>
          <w:sz w:val="24"/>
        </w:rPr>
        <w:t>Kredit- und Gegenparteiausfallrisiko und Vorleistungen: IRB-Ansatz für Eigenmitte</w:t>
      </w:r>
      <w:r w:rsidRPr="00F64B25">
        <w:rPr>
          <w:rFonts w:ascii="Times New Roman" w:hAnsi="Times New Roman"/>
          <w:sz w:val="24"/>
        </w:rPr>
        <w:t>l</w:t>
      </w:r>
      <w:r w:rsidRPr="00F64B25">
        <w:rPr>
          <w:rFonts w:ascii="Times New Roman" w:hAnsi="Times New Roman"/>
          <w:sz w:val="24"/>
        </w:rPr>
        <w:t>anforderungen</w:t>
      </w:r>
      <w:bookmarkEnd w:id="259"/>
      <w:r w:rsidRPr="00F64B25">
        <w:rPr>
          <w:rFonts w:ascii="Times New Roman" w:hAnsi="Times New Roman"/>
          <w:sz w:val="24"/>
        </w:rPr>
        <w:t xml:space="preserve"> (CR IRB)</w:t>
      </w:r>
      <w:bookmarkEnd w:id="260"/>
      <w:bookmarkEnd w:id="261"/>
      <w:bookmarkEnd w:id="262"/>
    </w:p>
    <w:p w:rsidR="001C7AB7" w:rsidRPr="00F64B25"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4103577"/>
      <w:r w:rsidRPr="00F64B25">
        <w:rPr>
          <w:rFonts w:ascii="Times New Roman" w:hAnsi="Times New Roman"/>
          <w:sz w:val="24"/>
          <w:u w:val="none"/>
        </w:rPr>
        <w:t>3.3.1.</w:t>
      </w:r>
      <w:r w:rsidRPr="00F64B25">
        <w:rPr>
          <w:u w:val="none"/>
        </w:rPr>
        <w:tab/>
      </w:r>
      <w:r w:rsidRPr="00F64B25">
        <w:rPr>
          <w:rFonts w:ascii="Times New Roman" w:hAnsi="Times New Roman"/>
          <w:sz w:val="24"/>
        </w:rPr>
        <w:t>Geltungsumfang des Meldebogens CR IRB</w:t>
      </w:r>
      <w:bookmarkEnd w:id="263"/>
      <w:bookmarkEnd w:id="264"/>
      <w:bookmarkEnd w:id="265"/>
      <w:bookmarkEnd w:id="266"/>
    </w:p>
    <w:p w:rsidR="001C7AB7" w:rsidRPr="00F64B25" w:rsidRDefault="00125707" w:rsidP="00C66A78">
      <w:pPr>
        <w:pStyle w:val="InstructionsText2"/>
        <w:numPr>
          <w:ilvl w:val="0"/>
          <w:numId w:val="0"/>
        </w:numPr>
        <w:ind w:left="993"/>
        <w:rPr>
          <w:noProof w:val="0"/>
        </w:rPr>
      </w:pPr>
      <w:r w:rsidRPr="00F64B25">
        <w:rPr>
          <w:noProof w:val="0"/>
        </w:rPr>
        <w:t>74.</w:t>
      </w:r>
      <w:r w:rsidRPr="00F64B25">
        <w:rPr>
          <w:noProof w:val="0"/>
        </w:rPr>
        <w:tab/>
        <w:t>In den Geltungsumfang des Meldebogens zum Kreditrisiko nach dem IRB-Ansatz (CR IRB) fallen die Eigenmittelanforderungen für:</w:t>
      </w:r>
    </w:p>
    <w:p w:rsidR="001C7AB7" w:rsidRPr="00F64B25" w:rsidRDefault="00125707" w:rsidP="00C66A78">
      <w:pPr>
        <w:pStyle w:val="InstructionsText2"/>
        <w:numPr>
          <w:ilvl w:val="0"/>
          <w:numId w:val="0"/>
        </w:numPr>
        <w:ind w:left="993"/>
        <w:rPr>
          <w:noProof w:val="0"/>
        </w:rPr>
      </w:pPr>
      <w:r w:rsidRPr="00F64B25">
        <w:rPr>
          <w:noProof w:val="0"/>
        </w:rPr>
        <w:t>i.</w:t>
      </w:r>
      <w:r w:rsidRPr="00F64B25">
        <w:rPr>
          <w:noProof w:val="0"/>
        </w:rPr>
        <w:tab/>
        <w:t>Kreditrisiken im Bankbestand, darunter:</w:t>
      </w:r>
    </w:p>
    <w:p w:rsidR="001C7AB7" w:rsidRPr="00F64B25" w:rsidRDefault="00125707" w:rsidP="00C66A78">
      <w:pPr>
        <w:pStyle w:val="ListParagraph"/>
        <w:numPr>
          <w:ilvl w:val="0"/>
          <w:numId w:val="660"/>
        </w:numPr>
        <w:tabs>
          <w:tab w:val="left" w:pos="2370"/>
        </w:tabs>
        <w:autoSpaceDE w:val="0"/>
        <w:autoSpaceDN w:val="0"/>
        <w:adjustRightInd w:val="0"/>
        <w:spacing w:before="0" w:after="240"/>
        <w:ind w:firstLine="556"/>
        <w:jc w:val="left"/>
        <w:rPr>
          <w:rFonts w:ascii="Wingdings" w:hAnsi="Wingdings"/>
          <w:sz w:val="24"/>
        </w:rPr>
      </w:pPr>
      <w:r w:rsidRPr="00F64B25">
        <w:rPr>
          <w:rFonts w:ascii="Times New Roman" w:hAnsi="Times New Roman"/>
          <w:sz w:val="24"/>
        </w:rPr>
        <w:t>Gegenparteiausfallrisiko im Bankbestand;</w:t>
      </w:r>
    </w:p>
    <w:p w:rsidR="001C7AB7" w:rsidRPr="00F64B25" w:rsidRDefault="00125707" w:rsidP="00C66A78">
      <w:pPr>
        <w:pStyle w:val="ListParagraph"/>
        <w:numPr>
          <w:ilvl w:val="0"/>
          <w:numId w:val="660"/>
        </w:numPr>
        <w:tabs>
          <w:tab w:val="left" w:pos="2370"/>
        </w:tabs>
        <w:autoSpaceDE w:val="0"/>
        <w:autoSpaceDN w:val="0"/>
        <w:adjustRightInd w:val="0"/>
        <w:spacing w:before="0" w:after="240"/>
        <w:ind w:firstLine="556"/>
        <w:jc w:val="left"/>
        <w:rPr>
          <w:rFonts w:ascii="Wingdings" w:hAnsi="Wingdings"/>
          <w:sz w:val="24"/>
        </w:rPr>
      </w:pPr>
      <w:r w:rsidRPr="00F64B25">
        <w:rPr>
          <w:rFonts w:ascii="Times New Roman" w:hAnsi="Times New Roman"/>
          <w:sz w:val="24"/>
        </w:rPr>
        <w:t xml:space="preserve"> Verwässerungsrisiko für angekaufte Risikopositionen;</w:t>
      </w:r>
    </w:p>
    <w:p w:rsidR="001C7AB7" w:rsidRPr="00F64B25" w:rsidRDefault="00125707" w:rsidP="00C66A78">
      <w:pPr>
        <w:pStyle w:val="InstructionsText2"/>
        <w:numPr>
          <w:ilvl w:val="0"/>
          <w:numId w:val="0"/>
        </w:numPr>
        <w:ind w:left="993"/>
        <w:rPr>
          <w:noProof w:val="0"/>
        </w:rPr>
      </w:pPr>
      <w:r w:rsidRPr="00F64B25">
        <w:rPr>
          <w:noProof w:val="0"/>
        </w:rPr>
        <w:t>ii.</w:t>
      </w:r>
      <w:r w:rsidRPr="00F64B25">
        <w:rPr>
          <w:noProof w:val="0"/>
        </w:rPr>
        <w:tab/>
        <w:t>Gegenparteiausfallrisiko im Handelsbuch;</w:t>
      </w:r>
    </w:p>
    <w:p w:rsidR="001C7AB7" w:rsidRPr="00F64B25" w:rsidRDefault="00125707" w:rsidP="00C66A78">
      <w:pPr>
        <w:pStyle w:val="InstructionsText2"/>
        <w:numPr>
          <w:ilvl w:val="0"/>
          <w:numId w:val="0"/>
        </w:numPr>
        <w:ind w:left="993"/>
        <w:rPr>
          <w:noProof w:val="0"/>
        </w:rPr>
      </w:pPr>
      <w:r w:rsidRPr="00F64B25">
        <w:rPr>
          <w:noProof w:val="0"/>
        </w:rPr>
        <w:t>iii.</w:t>
      </w:r>
      <w:r w:rsidRPr="00F64B25">
        <w:rPr>
          <w:noProof w:val="0"/>
        </w:rPr>
        <w:tab/>
        <w:t>Vorleistungen aus sämtlichen Geschäftstätigkeiten.</w:t>
      </w:r>
    </w:p>
    <w:p w:rsidR="001C7AB7" w:rsidRPr="00F64B25" w:rsidRDefault="00125707" w:rsidP="00C66A78">
      <w:pPr>
        <w:pStyle w:val="InstructionsText2"/>
        <w:numPr>
          <w:ilvl w:val="0"/>
          <w:numId w:val="0"/>
        </w:numPr>
        <w:ind w:left="993"/>
        <w:rPr>
          <w:noProof w:val="0"/>
        </w:rPr>
      </w:pPr>
      <w:r w:rsidRPr="00F64B25">
        <w:rPr>
          <w:noProof w:val="0"/>
        </w:rPr>
        <w:t>75.</w:t>
      </w:r>
      <w:r w:rsidRPr="00F64B25">
        <w:rPr>
          <w:noProof w:val="0"/>
        </w:rPr>
        <w:tab/>
        <w:t xml:space="preserve">Der Geltungsumfang des Meldebogens bezieht sich auf die Risikopositionen, bei denen die risikogewichteten Positionsbeträge gemäß Teil 3 Titel II Kapitel 3 Artikel 151 bis Artikel 157 der CRR berechnet werden (IRB-Ansatz). </w:t>
      </w:r>
    </w:p>
    <w:p w:rsidR="001C7AB7" w:rsidRPr="00F64B25" w:rsidRDefault="00125707" w:rsidP="00C66A78">
      <w:pPr>
        <w:pStyle w:val="InstructionsText2"/>
        <w:numPr>
          <w:ilvl w:val="0"/>
          <w:numId w:val="0"/>
        </w:numPr>
        <w:ind w:left="993"/>
        <w:rPr>
          <w:noProof w:val="0"/>
        </w:rPr>
      </w:pPr>
      <w:r w:rsidRPr="00F64B25">
        <w:rPr>
          <w:noProof w:val="0"/>
        </w:rPr>
        <w:t>76.</w:t>
      </w:r>
      <w:r w:rsidRPr="00F64B25">
        <w:rPr>
          <w:noProof w:val="0"/>
        </w:rPr>
        <w:tab/>
        <w:t xml:space="preserve">Folgende Daten werden im Meldebogen CR IRB nicht erfasst: </w:t>
      </w:r>
    </w:p>
    <w:p w:rsidR="001C7AB7" w:rsidRPr="00F64B25" w:rsidRDefault="00125707" w:rsidP="00C66A78">
      <w:pPr>
        <w:pStyle w:val="InstructionsText2"/>
        <w:numPr>
          <w:ilvl w:val="0"/>
          <w:numId w:val="0"/>
        </w:numPr>
        <w:ind w:left="993"/>
        <w:rPr>
          <w:noProof w:val="0"/>
        </w:rPr>
      </w:pPr>
      <w:r w:rsidRPr="00F64B25">
        <w:rPr>
          <w:noProof w:val="0"/>
        </w:rPr>
        <w:t>i.</w:t>
      </w:r>
      <w:r w:rsidRPr="00F64B25">
        <w:rPr>
          <w:noProof w:val="0"/>
        </w:rPr>
        <w:tab/>
        <w:t>Beteiligungspositionen, die im Meldebogen CR EQU IRB ausgewiesen we</w:t>
      </w:r>
      <w:r w:rsidRPr="00F64B25">
        <w:rPr>
          <w:noProof w:val="0"/>
        </w:rPr>
        <w:t>r</w:t>
      </w:r>
      <w:r w:rsidRPr="00F64B25">
        <w:rPr>
          <w:noProof w:val="0"/>
        </w:rPr>
        <w:t xml:space="preserve">den; </w:t>
      </w:r>
    </w:p>
    <w:p w:rsidR="001C7AB7" w:rsidRPr="00F64B25" w:rsidRDefault="00125707" w:rsidP="00C66A78">
      <w:pPr>
        <w:pStyle w:val="InstructionsText2"/>
        <w:numPr>
          <w:ilvl w:val="0"/>
          <w:numId w:val="0"/>
        </w:numPr>
        <w:ind w:left="993"/>
        <w:rPr>
          <w:noProof w:val="0"/>
        </w:rPr>
      </w:pPr>
      <w:r w:rsidRPr="00F64B25">
        <w:rPr>
          <w:noProof w:val="0"/>
        </w:rPr>
        <w:t>ii.</w:t>
      </w:r>
      <w:r w:rsidRPr="00F64B25">
        <w:rPr>
          <w:noProof w:val="0"/>
        </w:rPr>
        <w:tab/>
        <w:t>Verbriefungspositionen, die in den Meldebögen CR SEC SA, CR SEC IRB bzw. CR SEC Details ausgewiesen werden.</w:t>
      </w:r>
    </w:p>
    <w:p w:rsidR="001C7AB7" w:rsidRPr="00F64B25" w:rsidRDefault="00125707" w:rsidP="00C66A78">
      <w:pPr>
        <w:pStyle w:val="InstructionsText2"/>
        <w:numPr>
          <w:ilvl w:val="0"/>
          <w:numId w:val="0"/>
        </w:numPr>
        <w:ind w:left="993"/>
        <w:rPr>
          <w:noProof w:val="0"/>
        </w:rPr>
      </w:pPr>
      <w:r w:rsidRPr="00F64B25">
        <w:rPr>
          <w:noProof w:val="0"/>
        </w:rPr>
        <w:t>iii.</w:t>
      </w:r>
      <w:r w:rsidRPr="00F64B25">
        <w:rPr>
          <w:noProof w:val="0"/>
        </w:rPr>
        <w:tab/>
        <w:t>„Sonstige Aktiva, die keine Kreditverpflichtungen sind“ gemäß Artikel 147 Absatz 2 Buchstabe g der CRR. Das Risikogewicht für diese Risikoposition muss stets auf 100 % festgesetzt werden. Ausgenommen sind gemäß Artikel 156 der CRR der Kassenbestand und damit gleichwertige Positionen sowie Risikopositi</w:t>
      </w:r>
      <w:r w:rsidRPr="00F64B25">
        <w:rPr>
          <w:noProof w:val="0"/>
        </w:rPr>
        <w:t>o</w:t>
      </w:r>
      <w:r w:rsidRPr="00F64B25">
        <w:rPr>
          <w:noProof w:val="0"/>
        </w:rPr>
        <w:t>nen, bei denen es sich um den Restwert von Leasingobjekten handelt. Die risik</w:t>
      </w:r>
      <w:r w:rsidRPr="00F64B25">
        <w:rPr>
          <w:noProof w:val="0"/>
        </w:rPr>
        <w:t>o</w:t>
      </w:r>
      <w:r w:rsidRPr="00F64B25">
        <w:rPr>
          <w:noProof w:val="0"/>
        </w:rPr>
        <w:t>gewichteten Positionsbeträge für diese Risikopositionsklasse werden unmittelbar im Meldebogen CA ausgewiesen.</w:t>
      </w:r>
    </w:p>
    <w:p w:rsidR="001C7AB7" w:rsidRPr="00F64B25" w:rsidRDefault="00125707" w:rsidP="00C66A78">
      <w:pPr>
        <w:pStyle w:val="InstructionsText2"/>
        <w:numPr>
          <w:ilvl w:val="0"/>
          <w:numId w:val="0"/>
        </w:numPr>
        <w:ind w:left="993"/>
        <w:rPr>
          <w:noProof w:val="0"/>
        </w:rPr>
      </w:pPr>
      <w:r w:rsidRPr="00F64B25">
        <w:rPr>
          <w:noProof w:val="0"/>
        </w:rPr>
        <w:t>iv.</w:t>
      </w:r>
      <w:r w:rsidRPr="00F64B25">
        <w:rPr>
          <w:noProof w:val="0"/>
        </w:rPr>
        <w:tab/>
        <w:t>Das Risiko einer Anpassung der Kreditbewertung. Dieses wird im Meldebogen für Anpassungsrisiken der Kreditbewertung (CVA) gemeldet.</w:t>
      </w:r>
    </w:p>
    <w:p w:rsidR="001C7AB7" w:rsidRPr="00F64B25" w:rsidRDefault="001C7AB7" w:rsidP="00C66A78">
      <w:pPr>
        <w:autoSpaceDE w:val="0"/>
        <w:autoSpaceDN w:val="0"/>
        <w:adjustRightInd w:val="0"/>
        <w:spacing w:before="0" w:after="240"/>
        <w:ind w:left="993"/>
        <w:jc w:val="left"/>
        <w:rPr>
          <w:rFonts w:ascii="Times New Roman" w:hAnsi="Times New Roman"/>
          <w:sz w:val="24"/>
        </w:rPr>
      </w:pPr>
      <w:r w:rsidRPr="00F64B25">
        <w:rPr>
          <w:rFonts w:ascii="Times New Roman" w:hAnsi="Times New Roman"/>
          <w:sz w:val="24"/>
        </w:rPr>
        <w:t xml:space="preserve">Im Meldebogen CR IRB wird keine Aufschlüsselung der IRB-Risikopositionen nach geografischem Sitz der Gegenpartei vorgeschrieben. Diese Aufschlüsselung wird im Meldebogen CR GB vorgenommen. </w:t>
      </w:r>
    </w:p>
    <w:p w:rsidR="001C7AB7" w:rsidRPr="00F64B25" w:rsidRDefault="00125707" w:rsidP="00C66A78">
      <w:pPr>
        <w:pStyle w:val="InstructionsText2"/>
        <w:numPr>
          <w:ilvl w:val="0"/>
          <w:numId w:val="0"/>
        </w:numPr>
        <w:ind w:left="993"/>
        <w:rPr>
          <w:noProof w:val="0"/>
        </w:rPr>
      </w:pPr>
      <w:r w:rsidRPr="00F64B25">
        <w:rPr>
          <w:noProof w:val="0"/>
        </w:rPr>
        <w:t>77.</w:t>
      </w:r>
      <w:r w:rsidRPr="00F64B25">
        <w:rPr>
          <w:noProof w:val="0"/>
        </w:rPr>
        <w:tab/>
        <w:t>Zur Klärung der Frage, ob das Institut eigene Schätzungen für die Verlustquote bei Ausfall verwendet und/oder mit Kreditumrechnungsfaktoren arbeitet, sind für jede gemeldete Risikopositionsklasse folgende Angaben zu machen:</w:t>
      </w:r>
    </w:p>
    <w:p w:rsidR="001C7AB7" w:rsidRPr="00F64B25" w:rsidRDefault="001C7AB7" w:rsidP="001C7AB7">
      <w:pPr>
        <w:autoSpaceDE w:val="0"/>
        <w:autoSpaceDN w:val="0"/>
        <w:adjustRightInd w:val="0"/>
        <w:spacing w:before="0" w:after="240"/>
        <w:ind w:left="709"/>
        <w:jc w:val="left"/>
        <w:rPr>
          <w:rFonts w:ascii="Times New Roman" w:hAnsi="Times New Roman"/>
          <w:sz w:val="24"/>
        </w:rPr>
      </w:pPr>
      <w:r w:rsidRPr="00F64B25">
        <w:rPr>
          <w:rFonts w:ascii="Times New Roman" w:hAnsi="Times New Roman"/>
          <w:sz w:val="24"/>
        </w:rPr>
        <w:t>„NEIN“ = wenn die aufsichtsbehördlichen Schätzungen der Verlustquote bei Ausfall und Kreditumrechnungsfaktoren verwendet werden (IRB-Grundansatz);</w:t>
      </w:r>
    </w:p>
    <w:p w:rsidR="001C7AB7" w:rsidRPr="00F64B25" w:rsidRDefault="001C7AB7" w:rsidP="001C7AB7">
      <w:pPr>
        <w:autoSpaceDE w:val="0"/>
        <w:autoSpaceDN w:val="0"/>
        <w:adjustRightInd w:val="0"/>
        <w:spacing w:before="0" w:after="240"/>
        <w:ind w:left="709"/>
        <w:jc w:val="left"/>
        <w:rPr>
          <w:rFonts w:ascii="Times New Roman" w:hAnsi="Times New Roman"/>
          <w:sz w:val="24"/>
        </w:rPr>
      </w:pPr>
      <w:r w:rsidRPr="00F64B25">
        <w:rPr>
          <w:rFonts w:ascii="Times New Roman" w:hAnsi="Times New Roman"/>
          <w:sz w:val="24"/>
        </w:rPr>
        <w:lastRenderedPageBreak/>
        <w:t>„JA“ = wenn eigene Schätzungen der Verlustquote bei Ausfall und Kreditumrec</w:t>
      </w:r>
      <w:r w:rsidRPr="00F64B25">
        <w:rPr>
          <w:rFonts w:ascii="Times New Roman" w:hAnsi="Times New Roman"/>
          <w:sz w:val="24"/>
        </w:rPr>
        <w:t>h</w:t>
      </w:r>
      <w:r w:rsidRPr="00F64B25">
        <w:rPr>
          <w:rFonts w:ascii="Times New Roman" w:hAnsi="Times New Roman"/>
          <w:sz w:val="24"/>
        </w:rPr>
        <w:t xml:space="preserve">nungsfaktoren verwendet werden (fortgeschrittener IRB-Ansatz). </w:t>
      </w:r>
    </w:p>
    <w:p w:rsidR="001C7AB7" w:rsidRPr="00F64B25" w:rsidRDefault="001C7AB7" w:rsidP="001C7AB7">
      <w:pPr>
        <w:autoSpaceDE w:val="0"/>
        <w:autoSpaceDN w:val="0"/>
        <w:adjustRightInd w:val="0"/>
        <w:spacing w:before="0" w:after="240"/>
        <w:ind w:left="709"/>
        <w:jc w:val="left"/>
        <w:rPr>
          <w:rFonts w:ascii="Times New Roman" w:hAnsi="Times New Roman"/>
          <w:sz w:val="24"/>
        </w:rPr>
      </w:pPr>
      <w:r w:rsidRPr="00F64B25">
        <w:rPr>
          <w:rFonts w:ascii="Times New Roman" w:hAnsi="Times New Roman"/>
          <w:sz w:val="24"/>
        </w:rPr>
        <w:t>Für die Meldung der Portfolios aus dem Mengengeschäft ist auf jeden Fall „JA“ anz</w:t>
      </w:r>
      <w:r w:rsidRPr="00F64B25">
        <w:rPr>
          <w:rFonts w:ascii="Times New Roman" w:hAnsi="Times New Roman"/>
          <w:sz w:val="24"/>
        </w:rPr>
        <w:t>u</w:t>
      </w:r>
      <w:r w:rsidRPr="00F64B25">
        <w:rPr>
          <w:rFonts w:ascii="Times New Roman" w:hAnsi="Times New Roman"/>
          <w:sz w:val="24"/>
        </w:rPr>
        <w:t>geben.</w:t>
      </w:r>
    </w:p>
    <w:p w:rsidR="001C7AB7" w:rsidRPr="00F64B25" w:rsidRDefault="001C7AB7" w:rsidP="001C7AB7">
      <w:pPr>
        <w:autoSpaceDE w:val="0"/>
        <w:autoSpaceDN w:val="0"/>
        <w:adjustRightInd w:val="0"/>
        <w:spacing w:before="0" w:after="240"/>
        <w:ind w:left="709"/>
        <w:jc w:val="left"/>
        <w:rPr>
          <w:rFonts w:ascii="Times New Roman" w:hAnsi="Times New Roman"/>
          <w:sz w:val="24"/>
        </w:rPr>
      </w:pPr>
      <w:r w:rsidRPr="00F64B25">
        <w:rPr>
          <w:rFonts w:ascii="Times New Roman" w:hAnsi="Times New Roman"/>
          <w:sz w:val="24"/>
        </w:rPr>
        <w:t xml:space="preserve">Falls ein Institut bei einem Teil seiner </w:t>
      </w:r>
      <w:r w:rsidRPr="00F64B25">
        <w:rPr>
          <w:rStyle w:val="InstructionsTabelleText"/>
          <w:rFonts w:ascii="Times New Roman" w:hAnsi="Times New Roman"/>
          <w:sz w:val="24"/>
        </w:rPr>
        <w:t>Risikopositionen</w:t>
      </w:r>
      <w:r w:rsidRPr="00F64B25">
        <w:rPr>
          <w:rFonts w:ascii="Times New Roman" w:hAnsi="Times New Roman"/>
          <w:sz w:val="24"/>
        </w:rPr>
        <w:t xml:space="preserve"> nach IRB-Ansatz zur Berec</w:t>
      </w:r>
      <w:r w:rsidRPr="00F64B25">
        <w:rPr>
          <w:rFonts w:ascii="Times New Roman" w:hAnsi="Times New Roman"/>
          <w:sz w:val="24"/>
        </w:rPr>
        <w:t>h</w:t>
      </w:r>
      <w:r w:rsidRPr="00F64B25">
        <w:rPr>
          <w:rFonts w:ascii="Times New Roman" w:hAnsi="Times New Roman"/>
          <w:sz w:val="24"/>
        </w:rPr>
        <w:t xml:space="preserve">nung der risikogewichteten Positionsbeträge eigene Schätzungen der Verlustquoten bei Ausfall verwendet und für die Berechnung des anderen Teils seiner </w:t>
      </w:r>
      <w:r w:rsidRPr="00F64B25">
        <w:rPr>
          <w:rStyle w:val="InstructionsTabelleText"/>
          <w:rFonts w:ascii="Times New Roman" w:hAnsi="Times New Roman"/>
          <w:sz w:val="24"/>
        </w:rPr>
        <w:t>Risikopositi</w:t>
      </w:r>
      <w:r w:rsidRPr="00F64B25">
        <w:rPr>
          <w:rStyle w:val="InstructionsTabelleText"/>
          <w:rFonts w:ascii="Times New Roman" w:hAnsi="Times New Roman"/>
          <w:sz w:val="24"/>
        </w:rPr>
        <w:t>o</w:t>
      </w:r>
      <w:r w:rsidRPr="00F64B25">
        <w:rPr>
          <w:rStyle w:val="InstructionsTabelleText"/>
          <w:rFonts w:ascii="Times New Roman" w:hAnsi="Times New Roman"/>
          <w:sz w:val="24"/>
        </w:rPr>
        <w:t>nen</w:t>
      </w:r>
      <w:r w:rsidRPr="00F64B25">
        <w:rPr>
          <w:rFonts w:ascii="Times New Roman" w:hAnsi="Times New Roman"/>
          <w:sz w:val="24"/>
        </w:rPr>
        <w:t xml:space="preserve"> nach IRB-Ansatz zur Berechnung der risikogewichteten Positionsbeträge au</w:t>
      </w:r>
      <w:r w:rsidRPr="00F64B25">
        <w:rPr>
          <w:rFonts w:ascii="Times New Roman" w:hAnsi="Times New Roman"/>
          <w:sz w:val="24"/>
        </w:rPr>
        <w:t>f</w:t>
      </w:r>
      <w:r w:rsidRPr="00F64B25">
        <w:rPr>
          <w:rFonts w:ascii="Times New Roman" w:hAnsi="Times New Roman"/>
          <w:sz w:val="24"/>
        </w:rPr>
        <w:t>sichtsbehördliche Schätzungen der Verlustquote bei Ausfall einsetzt, muss eine CR IRB-Gesamtsumme für F-IRB-Positionen und eine CR IRB-Summe für die A-IRB-Positionen ausgewiesen werden.</w:t>
      </w:r>
    </w:p>
    <w:p w:rsidR="001C7AB7" w:rsidRPr="00F64B25"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4103578"/>
      <w:r w:rsidRPr="00F64B25">
        <w:rPr>
          <w:rFonts w:ascii="Times New Roman" w:hAnsi="Times New Roman"/>
          <w:sz w:val="24"/>
          <w:u w:val="none"/>
        </w:rPr>
        <w:t>3.3.2.</w:t>
      </w:r>
      <w:r w:rsidRPr="00F64B25">
        <w:rPr>
          <w:u w:val="none"/>
        </w:rPr>
        <w:tab/>
      </w:r>
      <w:r w:rsidRPr="00F64B25">
        <w:rPr>
          <w:rFonts w:ascii="Times New Roman" w:hAnsi="Times New Roman"/>
          <w:sz w:val="24"/>
        </w:rPr>
        <w:t>Aufschlüsselung des Meldebogens CR IRB</w:t>
      </w:r>
      <w:bookmarkEnd w:id="267"/>
      <w:bookmarkEnd w:id="268"/>
      <w:bookmarkEnd w:id="269"/>
      <w:bookmarkEnd w:id="270"/>
      <w:bookmarkEnd w:id="271"/>
      <w:bookmarkEnd w:id="272"/>
      <w:bookmarkEnd w:id="273"/>
      <w:bookmarkEnd w:id="274"/>
      <w:bookmarkEnd w:id="275"/>
    </w:p>
    <w:p w:rsidR="001C7AB7" w:rsidRPr="00F64B25" w:rsidRDefault="00125707" w:rsidP="00C66A78">
      <w:pPr>
        <w:pStyle w:val="InstructionsText2"/>
        <w:numPr>
          <w:ilvl w:val="0"/>
          <w:numId w:val="0"/>
        </w:numPr>
        <w:ind w:left="993"/>
        <w:rPr>
          <w:noProof w:val="0"/>
        </w:rPr>
      </w:pPr>
      <w:r w:rsidRPr="00F64B25">
        <w:rPr>
          <w:noProof w:val="0"/>
        </w:rPr>
        <w:t>78.</w:t>
      </w:r>
      <w:r w:rsidRPr="00F64B25">
        <w:rPr>
          <w:noProof w:val="0"/>
        </w:rPr>
        <w:tab/>
        <w:t>Der Meldebogen CR IRB setzt sich aus zwei Bögen zusammen: Meldebogen CR IRB 1 gibt eine allgemeine Übersicht über die IRB-Risikopositionen und die verschiedenen Methoden zur Berechnung der Gesamtrisikobeträge sowie eine Au</w:t>
      </w:r>
      <w:r w:rsidRPr="00F64B25">
        <w:rPr>
          <w:noProof w:val="0"/>
        </w:rPr>
        <w:t>f</w:t>
      </w:r>
      <w:r w:rsidRPr="00F64B25">
        <w:rPr>
          <w:noProof w:val="0"/>
        </w:rPr>
        <w:t>schlüsselung der Gesamtrisiken nach Art der Risikoposition. In CR IRB 2 ist eine Aufschlüsselung der den Ratingstufen oder Risikopools zugewiesenen Gesamtris</w:t>
      </w:r>
      <w:r w:rsidRPr="00F64B25">
        <w:rPr>
          <w:noProof w:val="0"/>
        </w:rPr>
        <w:t>i</w:t>
      </w:r>
      <w:r w:rsidRPr="00F64B25">
        <w:rPr>
          <w:noProof w:val="0"/>
        </w:rPr>
        <w:t>kopositionen vorgesehen. Für die folgenden Risikopositionsklassen und -unterklassen werden die Meldebögen CR IRB 1 und CR IRB 2 getrennt ausgefüllt:</w:t>
      </w:r>
    </w:p>
    <w:p w:rsidR="001C7AB7" w:rsidRPr="00F64B25" w:rsidRDefault="001C7AB7" w:rsidP="001C7AB7">
      <w:pPr>
        <w:autoSpaceDE w:val="0"/>
        <w:autoSpaceDN w:val="0"/>
        <w:adjustRightInd w:val="0"/>
        <w:spacing w:before="0" w:after="0"/>
        <w:ind w:left="1428" w:hanging="720"/>
        <w:jc w:val="left"/>
        <w:rPr>
          <w:rFonts w:ascii="Times New Roman" w:hAnsi="Times New Roman"/>
          <w:sz w:val="24"/>
        </w:rPr>
      </w:pPr>
      <w:r w:rsidRPr="00F64B25">
        <w:rPr>
          <w:rFonts w:ascii="Times New Roman" w:hAnsi="Times New Roman"/>
          <w:sz w:val="24"/>
        </w:rPr>
        <w:t>1.</w:t>
      </w:r>
      <w:r w:rsidRPr="00F64B25">
        <w:tab/>
      </w:r>
      <w:r w:rsidRPr="00F64B25">
        <w:rPr>
          <w:rFonts w:ascii="Times New Roman" w:hAnsi="Times New Roman"/>
          <w:sz w:val="24"/>
        </w:rPr>
        <w:t>Insgesamt</w:t>
      </w:r>
    </w:p>
    <w:p w:rsidR="001C7AB7" w:rsidRPr="00F64B25" w:rsidRDefault="001C7AB7" w:rsidP="001C7AB7">
      <w:pPr>
        <w:autoSpaceDE w:val="0"/>
        <w:autoSpaceDN w:val="0"/>
        <w:adjustRightInd w:val="0"/>
        <w:spacing w:before="0" w:after="0"/>
        <w:ind w:left="1428" w:hanging="720"/>
        <w:jc w:val="left"/>
        <w:rPr>
          <w:rFonts w:ascii="Times New Roman" w:hAnsi="Times New Roman"/>
          <w:sz w:val="24"/>
        </w:rPr>
      </w:pPr>
      <w:r w:rsidRPr="00F64B25">
        <w:tab/>
      </w:r>
      <w:r w:rsidRPr="00F64B25">
        <w:rPr>
          <w:rFonts w:ascii="Times New Roman" w:hAnsi="Times New Roman"/>
          <w:sz w:val="24"/>
        </w:rPr>
        <w:t>(Für den IRB-Grundansatz und davon getrennt für den fortgeschrittenen IRB-Ansatz muss der Meldebogen „Insgesamt“ ausgefüllt werden.)</w:t>
      </w:r>
    </w:p>
    <w:p w:rsidR="001C7AB7" w:rsidRPr="00F64B25" w:rsidRDefault="001C7AB7" w:rsidP="001C7AB7">
      <w:pPr>
        <w:autoSpaceDE w:val="0"/>
        <w:autoSpaceDN w:val="0"/>
        <w:adjustRightInd w:val="0"/>
        <w:spacing w:before="0" w:after="0"/>
        <w:ind w:left="1428" w:hanging="720"/>
        <w:jc w:val="left"/>
        <w:rPr>
          <w:rFonts w:ascii="Times New Roman" w:hAnsi="Times New Roman"/>
          <w:sz w:val="24"/>
        </w:rPr>
      </w:pPr>
      <w:r w:rsidRPr="00F64B25">
        <w:rPr>
          <w:rFonts w:ascii="Times New Roman" w:hAnsi="Times New Roman"/>
          <w:sz w:val="24"/>
        </w:rPr>
        <w:t>2.</w:t>
      </w:r>
      <w:r w:rsidRPr="00F64B25">
        <w:tab/>
      </w:r>
      <w:r w:rsidRPr="00F64B25">
        <w:rPr>
          <w:rFonts w:ascii="Times New Roman" w:hAnsi="Times New Roman"/>
          <w:sz w:val="24"/>
        </w:rPr>
        <w:t xml:space="preserve">Zentralbanken und Zentralstaaten </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(Artikel 147 Absatz 2 Buchstabe a der CRR)</w:t>
      </w:r>
    </w:p>
    <w:p w:rsidR="001C7AB7" w:rsidRPr="00F64B25" w:rsidRDefault="001C7AB7" w:rsidP="001C7AB7">
      <w:pPr>
        <w:autoSpaceDE w:val="0"/>
        <w:autoSpaceDN w:val="0"/>
        <w:adjustRightInd w:val="0"/>
        <w:spacing w:before="0" w:after="0"/>
        <w:ind w:left="708"/>
        <w:rPr>
          <w:rFonts w:ascii="Times New Roman" w:hAnsi="Times New Roman"/>
          <w:sz w:val="24"/>
        </w:rPr>
      </w:pPr>
      <w:r w:rsidRPr="00F64B25">
        <w:rPr>
          <w:rFonts w:ascii="Times New Roman" w:hAnsi="Times New Roman"/>
          <w:sz w:val="24"/>
        </w:rPr>
        <w:t>3.</w:t>
      </w:r>
      <w:r w:rsidRPr="00F64B25">
        <w:tab/>
      </w:r>
      <w:r w:rsidRPr="00F64B25">
        <w:rPr>
          <w:rFonts w:ascii="Times New Roman" w:hAnsi="Times New Roman"/>
          <w:sz w:val="24"/>
        </w:rPr>
        <w:t>Institute</w:t>
      </w:r>
    </w:p>
    <w:p w:rsidR="001C7AB7" w:rsidRPr="00F64B25" w:rsidRDefault="001C7AB7" w:rsidP="001C7AB7">
      <w:pPr>
        <w:autoSpaceDE w:val="0"/>
        <w:autoSpaceDN w:val="0"/>
        <w:adjustRightInd w:val="0"/>
        <w:spacing w:before="0" w:after="0"/>
        <w:ind w:left="708" w:firstLine="720"/>
        <w:rPr>
          <w:rFonts w:ascii="Times New Roman" w:hAnsi="Times New Roman"/>
          <w:sz w:val="24"/>
        </w:rPr>
      </w:pPr>
      <w:r w:rsidRPr="00F64B25">
        <w:rPr>
          <w:rFonts w:ascii="Times New Roman" w:hAnsi="Times New Roman"/>
          <w:sz w:val="24"/>
        </w:rPr>
        <w:t>(Artikel 147 Absatz 2 Buchstabe b der CRR)</w:t>
      </w:r>
    </w:p>
    <w:p w:rsidR="001C7AB7" w:rsidRPr="00F64B25" w:rsidRDefault="001C7AB7" w:rsidP="001C7AB7">
      <w:pPr>
        <w:autoSpaceDE w:val="0"/>
        <w:autoSpaceDN w:val="0"/>
        <w:adjustRightInd w:val="0"/>
        <w:spacing w:before="0" w:after="0"/>
        <w:ind w:left="1428" w:hanging="720"/>
        <w:jc w:val="left"/>
        <w:rPr>
          <w:rFonts w:ascii="Times New Roman" w:hAnsi="Times New Roman"/>
          <w:sz w:val="24"/>
        </w:rPr>
      </w:pPr>
      <w:r w:rsidRPr="00F64B25">
        <w:rPr>
          <w:rFonts w:ascii="Times New Roman" w:hAnsi="Times New Roman"/>
          <w:sz w:val="24"/>
        </w:rPr>
        <w:t>4.1)</w:t>
      </w:r>
      <w:r w:rsidRPr="00F64B25">
        <w:tab/>
      </w:r>
      <w:r w:rsidRPr="00F64B25">
        <w:rPr>
          <w:rFonts w:ascii="Times New Roman" w:hAnsi="Times New Roman"/>
          <w:sz w:val="24"/>
        </w:rPr>
        <w:t>Unternehmen — KMU</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 xml:space="preserve">(Artikel 147 Absatz 2 Buchstabe c der CRR) </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4.2)</w:t>
      </w:r>
      <w:r w:rsidRPr="00F64B25">
        <w:tab/>
      </w:r>
      <w:r w:rsidRPr="00F64B25">
        <w:rPr>
          <w:rFonts w:ascii="Times New Roman" w:hAnsi="Times New Roman"/>
          <w:sz w:val="24"/>
        </w:rPr>
        <w:t>Unternehmen - Spezialfinanzierungen</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(Artikel 147 Absatz 8 der CRR)</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4.3)</w:t>
      </w:r>
      <w:r w:rsidRPr="00F64B25">
        <w:tab/>
      </w:r>
      <w:r w:rsidRPr="00F64B25">
        <w:rPr>
          <w:rFonts w:ascii="Times New Roman" w:hAnsi="Times New Roman"/>
          <w:sz w:val="24"/>
        </w:rPr>
        <w:t xml:space="preserve">Unternehmen - Sonstige </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(Alle Unternehmen nach Artikel 147 Absatz 2 Buchstabe c, die nicht unter 4.1 und 4.2 ausgewiesen wurden.)</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5.1)</w:t>
      </w:r>
      <w:r w:rsidRPr="00F64B25">
        <w:tab/>
      </w:r>
      <w:r w:rsidRPr="00F64B25">
        <w:rPr>
          <w:rFonts w:ascii="Times New Roman" w:hAnsi="Times New Roman"/>
          <w:sz w:val="24"/>
        </w:rPr>
        <w:t>Mengengeschäft — durch Immobilien besichert, KMU</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(Risikopositionen im Sinne des Artikels 147 Absatz 2 Buchstabe d in Verbi</w:t>
      </w:r>
      <w:r w:rsidRPr="00F64B25">
        <w:rPr>
          <w:rFonts w:ascii="Times New Roman" w:hAnsi="Times New Roman"/>
          <w:sz w:val="24"/>
        </w:rPr>
        <w:t>n</w:t>
      </w:r>
      <w:r w:rsidRPr="00F64B25">
        <w:rPr>
          <w:rFonts w:ascii="Times New Roman" w:hAnsi="Times New Roman"/>
          <w:sz w:val="24"/>
        </w:rPr>
        <w:t>dung mit Artikel 154 Absatz 3 der CRR, die durch Immobilien besichert sind.)</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5.2)</w:t>
      </w:r>
      <w:r w:rsidRPr="00F64B25">
        <w:tab/>
      </w:r>
      <w:r w:rsidRPr="00F64B25">
        <w:rPr>
          <w:rFonts w:ascii="Times New Roman" w:hAnsi="Times New Roman"/>
          <w:sz w:val="24"/>
        </w:rPr>
        <w:t>Mengengeschäft — durch Immobilien besichert, keine KMU</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(Risikopositionen im Sinne von Artikel 147 Absatz 2 Buchstabe d der CRR, die durch Immobilien besichert und nicht unter 5.1 ausgewiesen sind.)</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5.3)</w:t>
      </w:r>
      <w:r w:rsidRPr="00F64B25">
        <w:tab/>
      </w:r>
      <w:r w:rsidRPr="00F64B25">
        <w:rPr>
          <w:rFonts w:ascii="Times New Roman" w:hAnsi="Times New Roman"/>
          <w:sz w:val="24"/>
        </w:rPr>
        <w:t>Mengengeschäft – qualifiziert revolvierend</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 xml:space="preserve">(Artikel 147 Absatz 2 Buchstabe d in Verbindung mit Artikel 154 Absatz 4 der CRR). </w:t>
      </w:r>
    </w:p>
    <w:p w:rsidR="001C7AB7" w:rsidRPr="00F64B25" w:rsidRDefault="001C7AB7" w:rsidP="001C7AB7">
      <w:pPr>
        <w:autoSpaceDE w:val="0"/>
        <w:autoSpaceDN w:val="0"/>
        <w:adjustRightInd w:val="0"/>
        <w:spacing w:before="0" w:after="0"/>
        <w:ind w:left="708"/>
        <w:jc w:val="left"/>
        <w:rPr>
          <w:rFonts w:ascii="Times New Roman" w:hAnsi="Times New Roman"/>
          <w:sz w:val="24"/>
        </w:rPr>
      </w:pPr>
      <w:r w:rsidRPr="00F64B25">
        <w:rPr>
          <w:rFonts w:ascii="Times New Roman" w:hAnsi="Times New Roman"/>
          <w:sz w:val="24"/>
        </w:rPr>
        <w:t>5.4)</w:t>
      </w:r>
      <w:r w:rsidRPr="00F64B25">
        <w:tab/>
      </w:r>
      <w:r w:rsidRPr="00F64B25">
        <w:rPr>
          <w:rFonts w:ascii="Times New Roman" w:hAnsi="Times New Roman"/>
          <w:sz w:val="24"/>
        </w:rPr>
        <w:t>Mengengeschäft - Sonstige KMU</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t>(Artikel 147 Absatz 2 Buchstabe d, nicht unter 5.1 und 5.3 ausgewiesen).</w:t>
      </w:r>
    </w:p>
    <w:p w:rsidR="001C7AB7" w:rsidRPr="00F64B2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F64B25">
        <w:rPr>
          <w:rFonts w:ascii="Times New Roman" w:hAnsi="Times New Roman"/>
          <w:sz w:val="24"/>
        </w:rPr>
        <w:t>5.5)</w:t>
      </w:r>
      <w:r w:rsidRPr="00F64B25">
        <w:tab/>
      </w:r>
      <w:r w:rsidRPr="00F64B25">
        <w:rPr>
          <w:rFonts w:ascii="Times New Roman" w:hAnsi="Times New Roman"/>
          <w:sz w:val="24"/>
        </w:rPr>
        <w:t>Mengengeschäft- Sonstige, keine KMU</w:t>
      </w:r>
    </w:p>
    <w:p w:rsidR="001C7AB7" w:rsidRPr="00F64B25" w:rsidRDefault="001C7AB7" w:rsidP="001C7AB7">
      <w:pPr>
        <w:autoSpaceDE w:val="0"/>
        <w:autoSpaceDN w:val="0"/>
        <w:adjustRightInd w:val="0"/>
        <w:spacing w:before="0" w:after="0"/>
        <w:ind w:left="1428"/>
        <w:jc w:val="left"/>
        <w:rPr>
          <w:rFonts w:ascii="Times New Roman" w:hAnsi="Times New Roman"/>
          <w:sz w:val="24"/>
        </w:rPr>
      </w:pPr>
      <w:r w:rsidRPr="00F64B25">
        <w:rPr>
          <w:rFonts w:ascii="Times New Roman" w:hAnsi="Times New Roman"/>
          <w:sz w:val="24"/>
        </w:rPr>
        <w:lastRenderedPageBreak/>
        <w:t>(Artikel 147 Absatz 2 Buchstabe d der CRR, nicht unter 5.2 und 5.3 ausgewi</w:t>
      </w:r>
      <w:r w:rsidRPr="00F64B25">
        <w:rPr>
          <w:rFonts w:ascii="Times New Roman" w:hAnsi="Times New Roman"/>
          <w:sz w:val="24"/>
        </w:rPr>
        <w:t>e</w:t>
      </w:r>
      <w:r w:rsidRPr="00F64B25">
        <w:rPr>
          <w:rFonts w:ascii="Times New Roman" w:hAnsi="Times New Roman"/>
          <w:sz w:val="24"/>
        </w:rPr>
        <w:t>sen.)</w:t>
      </w:r>
    </w:p>
    <w:p w:rsidR="001C7AB7" w:rsidRPr="00F64B25" w:rsidRDefault="001C7AB7" w:rsidP="001C7AB7">
      <w:pPr>
        <w:autoSpaceDE w:val="0"/>
        <w:autoSpaceDN w:val="0"/>
        <w:adjustRightInd w:val="0"/>
        <w:spacing w:before="0" w:after="240"/>
        <w:jc w:val="left"/>
        <w:rPr>
          <w:rFonts w:ascii="Times New Roman" w:hAnsi="Times New Roman"/>
          <w:sz w:val="24"/>
        </w:rPr>
      </w:pPr>
    </w:p>
    <w:p w:rsidR="00206687" w:rsidRPr="00F64B25"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4103579"/>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F64B25">
        <w:rPr>
          <w:rFonts w:ascii="Times New Roman" w:hAnsi="Times New Roman"/>
          <w:sz w:val="24"/>
          <w:u w:val="none"/>
        </w:rPr>
        <w:t>3.3.3.</w:t>
      </w:r>
      <w:r w:rsidRPr="00F64B25">
        <w:rPr>
          <w:u w:val="none"/>
        </w:rPr>
        <w:tab/>
      </w:r>
      <w:r w:rsidRPr="00F64B25">
        <w:rPr>
          <w:rFonts w:ascii="Times New Roman" w:hAnsi="Times New Roman"/>
          <w:sz w:val="24"/>
        </w:rPr>
        <w:t>C 08.01 — Kredit- und Gegenparteiausfallrisiken sowie Vorleistungen: IRB-Ansatz zur Bestimmung der Eigenkapitalanforderungen (CR IRB 1)</w:t>
      </w:r>
      <w:bookmarkEnd w:id="276"/>
      <w:bookmarkEnd w:id="277"/>
      <w:bookmarkEnd w:id="278"/>
    </w:p>
    <w:p w:rsidR="001C7AB7" w:rsidRPr="00F64B25"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4103580"/>
      <w:r w:rsidRPr="00F64B25">
        <w:rPr>
          <w:rFonts w:ascii="Times New Roman" w:hAnsi="Times New Roman"/>
          <w:sz w:val="24"/>
          <w:u w:val="none"/>
        </w:rPr>
        <w:t>3.3.3.1</w:t>
      </w:r>
      <w:r w:rsidRPr="00F64B25">
        <w:rPr>
          <w:u w:val="none"/>
        </w:rPr>
        <w:tab/>
      </w:r>
      <w:r w:rsidRPr="00F64B25">
        <w:rPr>
          <w:rFonts w:ascii="Times New Roman" w:hAnsi="Times New Roman"/>
          <w:sz w:val="24"/>
        </w:rPr>
        <w:t>Erläuterungen zu bestimmten Positionen</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F64B25" w:rsidTr="00672D2A">
        <w:tc>
          <w:tcPr>
            <w:tcW w:w="1188" w:type="dxa"/>
            <w:shd w:val="clear" w:color="auto" w:fill="CCCCCC"/>
          </w:tcPr>
          <w:p w:rsidR="001C7AB7" w:rsidRPr="00F64B25" w:rsidRDefault="001C7AB7" w:rsidP="001C7AB7">
            <w:pPr>
              <w:rPr>
                <w:rFonts w:ascii="Times New Roman" w:hAnsi="Times New Roman"/>
                <w:sz w:val="24"/>
              </w:rPr>
            </w:pPr>
            <w:r w:rsidRPr="00F64B25">
              <w:rPr>
                <w:rFonts w:ascii="Times New Roman" w:hAnsi="Times New Roman"/>
                <w:sz w:val="24"/>
              </w:rPr>
              <w:t>Spalten</w:t>
            </w:r>
          </w:p>
        </w:tc>
        <w:tc>
          <w:tcPr>
            <w:tcW w:w="8843" w:type="dxa"/>
            <w:shd w:val="clear" w:color="auto" w:fill="CCCCCC"/>
          </w:tcPr>
          <w:p w:rsidR="001C7AB7" w:rsidRPr="00F64B25" w:rsidRDefault="001C7AB7" w:rsidP="001C7AB7">
            <w:pPr>
              <w:rPr>
                <w:rFonts w:ascii="Times New Roman" w:hAnsi="Times New Roman"/>
                <w:sz w:val="24"/>
              </w:rPr>
            </w:pPr>
            <w:r w:rsidRPr="00F64B25">
              <w:rPr>
                <w:rFonts w:ascii="Times New Roman" w:hAnsi="Times New Roman"/>
                <w:sz w:val="24"/>
              </w:rPr>
              <w:t>Erläuterungen</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010</w:t>
            </w:r>
          </w:p>
        </w:tc>
        <w:tc>
          <w:tcPr>
            <w:tcW w:w="8843"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INTERNES RATINGSYSTEM/DER RATINGSTUFE BZW. DEM RISIKOPOOL ZUGEWIESENE AUSFALLWAHRSCHEINLICHKEIT (PD) (%)</w:t>
            </w:r>
          </w:p>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Die auszuweisende, den jeweiligen Ratingstufen oder Risikopools zugewiesene Ausfal</w:t>
            </w:r>
            <w:r w:rsidRPr="00F64B25">
              <w:rPr>
                <w:rStyle w:val="InstructionsTabelleText"/>
                <w:rFonts w:ascii="Times New Roman" w:hAnsi="Times New Roman"/>
                <w:sz w:val="24"/>
              </w:rPr>
              <w:t>l</w:t>
            </w:r>
            <w:r w:rsidRPr="00F64B25">
              <w:rPr>
                <w:rStyle w:val="InstructionsTabelleText"/>
                <w:rFonts w:ascii="Times New Roman" w:hAnsi="Times New Roman"/>
                <w:sz w:val="24"/>
              </w:rPr>
              <w:t>wahrscheinlichkeit basiert auf den Bestimmungen des Artikels 180 der CRR. Für jede Ratingstufe bzw. jeden Risikopool ist die den jeweiligen Stufen oder Pools zugewiesene Ausfallwahrscheinlichkeit zu melden. Für Zahlen, die einer Kumulierung von Ratingst</w:t>
            </w:r>
            <w:r w:rsidRPr="00F64B25">
              <w:rPr>
                <w:rStyle w:val="InstructionsTabelleText"/>
                <w:rFonts w:ascii="Times New Roman" w:hAnsi="Times New Roman"/>
                <w:sz w:val="24"/>
              </w:rPr>
              <w:t>u</w:t>
            </w:r>
            <w:r w:rsidRPr="00F64B25">
              <w:rPr>
                <w:rStyle w:val="InstructionsTabelleText"/>
                <w:rFonts w:ascii="Times New Roman" w:hAnsi="Times New Roman"/>
                <w:sz w:val="24"/>
              </w:rPr>
              <w:t>fen oder Risikopools entsprechen (z. B. Gesamtrisikopositionen) wird der nach Risikop</w:t>
            </w:r>
            <w:r w:rsidRPr="00F64B25">
              <w:rPr>
                <w:rStyle w:val="InstructionsTabelleText"/>
                <w:rFonts w:ascii="Times New Roman" w:hAnsi="Times New Roman"/>
                <w:sz w:val="24"/>
              </w:rPr>
              <w:t>o</w:t>
            </w:r>
            <w:r w:rsidRPr="00F64B25">
              <w:rPr>
                <w:rStyle w:val="InstructionsTabelleText"/>
                <w:rFonts w:ascii="Times New Roman" w:hAnsi="Times New Roman"/>
                <w:sz w:val="24"/>
              </w:rPr>
              <w:t>sitionen gewichtete Durchschnitt der Ausfallwahrscheinlichkeiten, die den in den kum</w:t>
            </w:r>
            <w:r w:rsidRPr="00F64B25">
              <w:rPr>
                <w:rStyle w:val="InstructionsTabelleText"/>
                <w:rFonts w:ascii="Times New Roman" w:hAnsi="Times New Roman"/>
                <w:sz w:val="24"/>
              </w:rPr>
              <w:t>u</w:t>
            </w:r>
            <w:r w:rsidRPr="00F64B25">
              <w:rPr>
                <w:rStyle w:val="InstructionsTabelleText"/>
                <w:rFonts w:ascii="Times New Roman" w:hAnsi="Times New Roman"/>
                <w:sz w:val="24"/>
              </w:rPr>
              <w:t>lierten Betrag aufgenommenen Ratingstufen oder Risikopool zugewiesen wurden, eing</w:t>
            </w:r>
            <w:r w:rsidRPr="00F64B25">
              <w:rPr>
                <w:rStyle w:val="InstructionsTabelleText"/>
                <w:rFonts w:ascii="Times New Roman" w:hAnsi="Times New Roman"/>
                <w:sz w:val="24"/>
              </w:rPr>
              <w:t>e</w:t>
            </w:r>
            <w:r w:rsidRPr="00F64B25">
              <w:rPr>
                <w:rStyle w:val="InstructionsTabelleText"/>
                <w:rFonts w:ascii="Times New Roman" w:hAnsi="Times New Roman"/>
                <w:sz w:val="24"/>
              </w:rPr>
              <w:t>tragen. Für die Berechnung der risikopositionsgewichteten Ausfallwahrscheinlichkeit wird der Risikopositionswert (Spalte 110) verwendet</w:t>
            </w:r>
            <w:r w:rsidRPr="00F64B25">
              <w:t>.</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Für jede Ratingstufe bzw. jeden Risikopool ist die den jeweiligen Stufen oder Pools z</w:t>
            </w:r>
            <w:r w:rsidRPr="00F64B25">
              <w:rPr>
                <w:rStyle w:val="InstructionsTabelleText"/>
                <w:rFonts w:ascii="Times New Roman" w:hAnsi="Times New Roman"/>
                <w:sz w:val="24"/>
              </w:rPr>
              <w:t>u</w:t>
            </w:r>
            <w:r w:rsidRPr="00F64B25">
              <w:rPr>
                <w:rStyle w:val="InstructionsTabelleText"/>
                <w:rFonts w:ascii="Times New Roman" w:hAnsi="Times New Roman"/>
                <w:sz w:val="24"/>
              </w:rPr>
              <w:t>gewiesene Ausfallwahrscheinlichkeit zu melden. Alle gemeldeten Risikoparameter sind aus den Risikoparametern abzuleiten, die in dem von der jeweiligen zuständigen Behörde genehmigten, internen Ratingsystem verwendet werden.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 xml:space="preserve">Eine aufsichtsbehördliche Rahmenskala ist weder beabsichtigt noch wünschenswert. Nutzt das berichtende Institut ein einmalig entwickeltes Ratingsystem oder kann es seine Berichte nach einer internen Rahmenskala erstellen, kommt diese Skala zum Einsatz. </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Andernfalls werden die verschiedenen Ratingsysteme zusammengeführt und nach den folgenden Kriterien geordnet: Die Ratingstufen aus den verschiedenen Ratingsystemen werden zu einem Pool zusammengefasst und dann nach der jeder Ratingstufe zugewies</w:t>
            </w:r>
            <w:r w:rsidRPr="00F64B25">
              <w:rPr>
                <w:rStyle w:val="InstructionsTabelleText"/>
                <w:rFonts w:ascii="Times New Roman" w:hAnsi="Times New Roman"/>
                <w:sz w:val="24"/>
              </w:rPr>
              <w:t>e</w:t>
            </w:r>
            <w:r w:rsidRPr="00F64B25">
              <w:rPr>
                <w:rStyle w:val="InstructionsTabelleText"/>
                <w:rFonts w:ascii="Times New Roman" w:hAnsi="Times New Roman"/>
                <w:sz w:val="24"/>
              </w:rPr>
              <w:t>nen Ausfallwahrscheinlichkeit in eine aufsteigende Reihenfolge vom niedrigeren zum höheren Wert gebracht. Verwendet das Institut eine große Zahl an Stufen oder Pools, kann mit den zuständigen Behörden eine geringere Anzahl von Stufen oder Pools verei</w:t>
            </w:r>
            <w:r w:rsidRPr="00F64B25">
              <w:rPr>
                <w:rStyle w:val="InstructionsTabelleText"/>
                <w:rFonts w:ascii="Times New Roman" w:hAnsi="Times New Roman"/>
                <w:sz w:val="24"/>
              </w:rPr>
              <w:t>n</w:t>
            </w:r>
            <w:r w:rsidRPr="00F64B25">
              <w:rPr>
                <w:rStyle w:val="InstructionsTabelleText"/>
                <w:rFonts w:ascii="Times New Roman" w:hAnsi="Times New Roman"/>
                <w:sz w:val="24"/>
              </w:rPr>
              <w:t>bart werden.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Wollen Institute eine von der Anzahl interner Stufen abweichende Anzahl von Stufen melden, müssen sie sich vorab an ihre zuständige Behörde wenden.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Für den Zweck der Gewichtung der durchschnittlichen Ausfallwahrscheinlichkeit wird der in Spalte 110 ausgewiesene Risikopositionswert verwendet. Für die Berechnung der nach Risikopositionen gewichteten durchschnittlichen Ausfallwahrscheinlichkeit (z.B. für die „Gesamtrisikopositionen“) sind sämtliche Risikopositionen unter Einschluss der ausgefallenen Risikopositionen zu berücksichtigen. Bei den ausgefallenen Risikopositi</w:t>
            </w:r>
            <w:r w:rsidRPr="00F64B25">
              <w:rPr>
                <w:rStyle w:val="InstructionsTabelleText"/>
                <w:rFonts w:ascii="Times New Roman" w:hAnsi="Times New Roman"/>
                <w:sz w:val="24"/>
              </w:rPr>
              <w:t>o</w:t>
            </w:r>
            <w:r w:rsidRPr="00F64B25">
              <w:rPr>
                <w:rStyle w:val="InstructionsTabelleText"/>
                <w:rFonts w:ascii="Times New Roman" w:hAnsi="Times New Roman"/>
                <w:sz w:val="24"/>
              </w:rPr>
              <w:t>nen handelt es sich um Positionen, die den untersten Ratingstufen mit einer Ausfallwah</w:t>
            </w:r>
            <w:r w:rsidRPr="00F64B25">
              <w:rPr>
                <w:rStyle w:val="InstructionsTabelleText"/>
                <w:rFonts w:ascii="Times New Roman" w:hAnsi="Times New Roman"/>
                <w:sz w:val="24"/>
              </w:rPr>
              <w:t>r</w:t>
            </w:r>
            <w:r w:rsidRPr="00F64B25">
              <w:rPr>
                <w:rStyle w:val="InstructionsTabelleText"/>
                <w:rFonts w:ascii="Times New Roman" w:hAnsi="Times New Roman"/>
                <w:sz w:val="24"/>
              </w:rPr>
              <w:t>scheinlichkeit von 100 % zugewiesen wurden.</w:t>
            </w:r>
          </w:p>
          <w:p w:rsidR="001C7AB7" w:rsidRPr="00F64B25" w:rsidRDefault="001C7AB7" w:rsidP="001C7AB7">
            <w:pPr>
              <w:rPr>
                <w:rFonts w:ascii="Times New Roman" w:hAnsi="Times New Roman"/>
                <w:sz w:val="24"/>
              </w:rPr>
            </w:pP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020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URSPRÜNGLICHE RISIKOPOSITION VOR DER ANWENDUNG VON U</w:t>
            </w:r>
            <w:r w:rsidRPr="00F64B25">
              <w:rPr>
                <w:rFonts w:ascii="Times New Roman" w:hAnsi="Times New Roman"/>
                <w:b/>
                <w:sz w:val="24"/>
                <w:u w:val="single"/>
              </w:rPr>
              <w:t>M</w:t>
            </w:r>
            <w:r w:rsidRPr="00F64B25">
              <w:rPr>
                <w:rFonts w:ascii="Times New Roman" w:hAnsi="Times New Roman"/>
                <w:b/>
                <w:sz w:val="24"/>
                <w:u w:val="single"/>
              </w:rPr>
              <w:t>RECHNUNGSFAKTOREN</w:t>
            </w:r>
          </w:p>
          <w:p w:rsidR="001C7AB7" w:rsidRPr="00F64B25" w:rsidRDefault="001C7AB7" w:rsidP="001C7AB7">
            <w:pPr>
              <w:rPr>
                <w:rFonts w:ascii="Times New Roman" w:hAnsi="Times New Roman"/>
                <w:sz w:val="24"/>
              </w:rPr>
            </w:pPr>
            <w:r w:rsidRPr="00F64B25">
              <w:rPr>
                <w:rFonts w:ascii="Times New Roman" w:hAnsi="Times New Roman"/>
                <w:sz w:val="24"/>
              </w:rPr>
              <w:t>Die Institute weisen den Risikopositionswert vor der Berücksichtigung von Wertbericht</w:t>
            </w:r>
            <w:r w:rsidRPr="00F64B25">
              <w:rPr>
                <w:rFonts w:ascii="Times New Roman" w:hAnsi="Times New Roman"/>
                <w:sz w:val="24"/>
              </w:rPr>
              <w:t>i</w:t>
            </w:r>
            <w:r w:rsidRPr="00F64B25">
              <w:rPr>
                <w:rFonts w:ascii="Times New Roman" w:hAnsi="Times New Roman"/>
                <w:sz w:val="24"/>
              </w:rPr>
              <w:t>gungen, Rückstellungen, auf Techniken zur Kreditrisikominderung zurückzuführende E</w:t>
            </w:r>
            <w:r w:rsidRPr="00F64B25">
              <w:rPr>
                <w:rFonts w:ascii="Times New Roman" w:hAnsi="Times New Roman"/>
                <w:sz w:val="24"/>
              </w:rPr>
              <w:t>f</w:t>
            </w:r>
            <w:r w:rsidRPr="00F64B25">
              <w:rPr>
                <w:rFonts w:ascii="Times New Roman" w:hAnsi="Times New Roman"/>
                <w:sz w:val="24"/>
              </w:rPr>
              <w:t xml:space="preserve">fekte oder Kreditumrechnungsfaktoren aus. </w:t>
            </w:r>
          </w:p>
          <w:p w:rsidR="001C7AB7" w:rsidRPr="00F64B25" w:rsidRDefault="001C7AB7" w:rsidP="001C7AB7">
            <w:pPr>
              <w:rPr>
                <w:rFonts w:ascii="Times New Roman" w:hAnsi="Times New Roman"/>
                <w:sz w:val="24"/>
              </w:rPr>
            </w:pPr>
            <w:r w:rsidRPr="00F64B25">
              <w:rPr>
                <w:rFonts w:ascii="Times New Roman" w:hAnsi="Times New Roman"/>
                <w:sz w:val="24"/>
              </w:rPr>
              <w:t>Der Wert der ursprünglichen Risikoposition wird gemäß Artikel 24 der CRR sowie Art</w:t>
            </w:r>
            <w:r w:rsidRPr="00F64B25">
              <w:rPr>
                <w:rFonts w:ascii="Times New Roman" w:hAnsi="Times New Roman"/>
                <w:sz w:val="24"/>
              </w:rPr>
              <w:t>i</w:t>
            </w:r>
            <w:r w:rsidRPr="00F64B25">
              <w:rPr>
                <w:rFonts w:ascii="Times New Roman" w:hAnsi="Times New Roman"/>
                <w:sz w:val="24"/>
              </w:rPr>
              <w:t>kel 166 Absätze 1 und 2 sowie Absätze 4 bis 7 der CRR ausgewiesen.</w:t>
            </w:r>
          </w:p>
          <w:p w:rsidR="001C7AB7" w:rsidRPr="00F64B25" w:rsidRDefault="001C7AB7" w:rsidP="001C7AB7">
            <w:pPr>
              <w:rPr>
                <w:rFonts w:ascii="Times New Roman" w:hAnsi="Times New Roman"/>
                <w:sz w:val="24"/>
              </w:rPr>
            </w:pPr>
            <w:r w:rsidRPr="00F64B25">
              <w:rPr>
                <w:rFonts w:ascii="Times New Roman" w:hAnsi="Times New Roman"/>
                <w:sz w:val="24"/>
              </w:rPr>
              <w:t xml:space="preserve">Der aus Artikel 166 Absatz 3 der CRR entstehende Effekt (Effekt des Netting bilanzierter Kredite und Einlagen) wird getrennt als Besicherung mit Sicherheitsleistung ausgewiesen und vermindert daher den ursprünglichen Wert der Risikoposition nicht. </w:t>
            </w:r>
          </w:p>
          <w:p w:rsidR="001C7AB7" w:rsidRPr="00F64B25" w:rsidRDefault="001C7AB7" w:rsidP="001C7AB7">
            <w:pPr>
              <w:rPr>
                <w:rFonts w:ascii="Times New Roman" w:hAnsi="Times New Roman"/>
                <w:sz w:val="24"/>
              </w:rPr>
            </w:pP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030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DAVON: GROSSE UNTERNEHMEN DER FINANZBRANCHE UND NICHT BEAUFSICHTIGTE FINANZIELLE UNTERNEHMEN</w:t>
            </w:r>
          </w:p>
          <w:p w:rsidR="001C7AB7" w:rsidRPr="00F64B25" w:rsidRDefault="001C7AB7" w:rsidP="001C7AB7">
            <w:pPr>
              <w:rPr>
                <w:rFonts w:ascii="Times New Roman" w:hAnsi="Times New Roman"/>
                <w:b/>
                <w:sz w:val="24"/>
                <w:u w:val="single"/>
              </w:rPr>
            </w:pPr>
            <w:r w:rsidRPr="00F64B25">
              <w:rPr>
                <w:rFonts w:ascii="Times New Roman" w:hAnsi="Times New Roman"/>
                <w:sz w:val="24"/>
              </w:rPr>
              <w:t>Aufschlüsselung der ursprünglichen Risikoposition vor Anwendung des Umrechnung</w:t>
            </w:r>
            <w:r w:rsidRPr="00F64B25">
              <w:rPr>
                <w:rFonts w:ascii="Times New Roman" w:hAnsi="Times New Roman"/>
                <w:sz w:val="24"/>
              </w:rPr>
              <w:t>s</w:t>
            </w:r>
            <w:r w:rsidRPr="00F64B25">
              <w:rPr>
                <w:rFonts w:ascii="Times New Roman" w:hAnsi="Times New Roman"/>
                <w:sz w:val="24"/>
              </w:rPr>
              <w:t>faktors für alle nach Artikel 142 Absätze 4 und 5 der CRR definierten Risikopositionen, für die gemäß Artikel 153 Absatz 2 der CRR der höhere Korrelationskoeffizient gilt.</w:t>
            </w:r>
          </w:p>
        </w:tc>
      </w:tr>
      <w:tr w:rsidR="001C7AB7" w:rsidRPr="00F64B25" w:rsidTr="00672D2A">
        <w:tc>
          <w:tcPr>
            <w:tcW w:w="1188" w:type="dxa"/>
          </w:tcPr>
          <w:p w:rsidR="001C7AB7" w:rsidRPr="00F64B25" w:rsidRDefault="001C7AB7" w:rsidP="004F2B30">
            <w:pPr>
              <w:rPr>
                <w:rFonts w:ascii="Times New Roman" w:hAnsi="Times New Roman"/>
                <w:sz w:val="24"/>
              </w:rPr>
            </w:pPr>
            <w:r w:rsidRPr="00F64B25">
              <w:rPr>
                <w:rFonts w:ascii="Times New Roman" w:hAnsi="Times New Roman"/>
                <w:sz w:val="24"/>
              </w:rPr>
              <w:t>040-080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TECHNIKEN ZUR KREDITRISIKOMINDERUNG (CRM) MIT SUBSTITUT</w:t>
            </w:r>
            <w:r w:rsidRPr="00F64B25">
              <w:rPr>
                <w:rFonts w:ascii="Times New Roman" w:hAnsi="Times New Roman"/>
                <w:b/>
                <w:sz w:val="24"/>
                <w:u w:val="single"/>
              </w:rPr>
              <w:t>I</w:t>
            </w:r>
            <w:r w:rsidRPr="00F64B25">
              <w:rPr>
                <w:rFonts w:ascii="Times New Roman" w:hAnsi="Times New Roman"/>
                <w:b/>
                <w:sz w:val="24"/>
                <w:u w:val="single"/>
              </w:rPr>
              <w:t>ONSEFFEKTEN AUF DIE RISIKOPOSITION</w:t>
            </w:r>
          </w:p>
          <w:p w:rsidR="001C7AB7" w:rsidRPr="00F64B25" w:rsidRDefault="001C7AB7" w:rsidP="001C7AB7">
            <w:pPr>
              <w:rPr>
                <w:rFonts w:ascii="Times New Roman" w:hAnsi="Times New Roman"/>
                <w:sz w:val="24"/>
              </w:rPr>
            </w:pPr>
            <w:r w:rsidRPr="00F64B25">
              <w:rPr>
                <w:rFonts w:ascii="Times New Roman" w:hAnsi="Times New Roman"/>
                <w:sz w:val="24"/>
              </w:rPr>
              <w:t>Techniken zur Kreditrisikominderung gemäß Festlegung in Artikel 4 Absatz 1 Nummer 57 der CRR, mit denen das Kreditrisiko einer oder mehrerer Risikoposition(en) mittels Substitution von Risikopositionen gesenkt wird. Die Definition hierfür folgt unter „SU</w:t>
            </w:r>
            <w:r w:rsidRPr="00F64B25">
              <w:rPr>
                <w:rFonts w:ascii="Times New Roman" w:hAnsi="Times New Roman"/>
                <w:sz w:val="24"/>
              </w:rPr>
              <w:t>B</w:t>
            </w:r>
            <w:r w:rsidRPr="00F64B25">
              <w:rPr>
                <w:rFonts w:ascii="Times New Roman" w:hAnsi="Times New Roman"/>
                <w:sz w:val="24"/>
              </w:rPr>
              <w:t>STITUTION DER RISIKOPOSITION AUFGRUND VON KREDITRISIKOMIND</w:t>
            </w:r>
            <w:r w:rsidRPr="00F64B25">
              <w:rPr>
                <w:rFonts w:ascii="Times New Roman" w:hAnsi="Times New Roman"/>
                <w:sz w:val="24"/>
              </w:rPr>
              <w:t>E</w:t>
            </w:r>
            <w:r w:rsidRPr="00F64B25">
              <w:rPr>
                <w:rFonts w:ascii="Times New Roman" w:hAnsi="Times New Roman"/>
                <w:sz w:val="24"/>
              </w:rPr>
              <w:t>RUNG“.</w:t>
            </w:r>
          </w:p>
          <w:p w:rsidR="001C7AB7" w:rsidRPr="00F64B25" w:rsidRDefault="001C7AB7" w:rsidP="001C7AB7">
            <w:pPr>
              <w:autoSpaceDE w:val="0"/>
              <w:autoSpaceDN w:val="0"/>
              <w:adjustRightInd w:val="0"/>
              <w:spacing w:before="0" w:after="0"/>
              <w:jc w:val="left"/>
              <w:rPr>
                <w:rFonts w:ascii="Times New Roman" w:hAnsi="Times New Roman"/>
                <w:sz w:val="24"/>
              </w:rPr>
            </w:pPr>
          </w:p>
        </w:tc>
      </w:tr>
      <w:tr w:rsidR="001C7AB7" w:rsidRPr="00F64B25" w:rsidTr="00672D2A">
        <w:tc>
          <w:tcPr>
            <w:tcW w:w="1188" w:type="dxa"/>
          </w:tcPr>
          <w:p w:rsidR="001C7AB7" w:rsidRPr="00F64B25" w:rsidRDefault="001C7AB7" w:rsidP="004F2B30">
            <w:pPr>
              <w:rPr>
                <w:rFonts w:ascii="Times New Roman" w:hAnsi="Times New Roman"/>
                <w:sz w:val="24"/>
              </w:rPr>
            </w:pPr>
            <w:r w:rsidRPr="00F64B25">
              <w:rPr>
                <w:rFonts w:ascii="Times New Roman" w:hAnsi="Times New Roman"/>
                <w:sz w:val="24"/>
              </w:rPr>
              <w:t>040-050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ABSICHERUNG OHNE SICHERHEITSLEISTUNG</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Absicherung ohne Sicherheitsleistung: Die Werte entsprechen den in Artikel 4 Absatz 59 der CRR definierten Werten.</w:t>
            </w:r>
          </w:p>
          <w:p w:rsidR="001C7AB7" w:rsidRPr="00F64B25" w:rsidRDefault="001C7AB7" w:rsidP="001C7AB7">
            <w:pPr>
              <w:rPr>
                <w:rFonts w:ascii="Times New Roman" w:hAnsi="Times New Roman"/>
                <w:sz w:val="24"/>
              </w:rPr>
            </w:pPr>
            <w:r w:rsidRPr="00F64B25">
              <w:rPr>
                <w:rFonts w:ascii="Times New Roman" w:hAnsi="Times New Roman"/>
                <w:sz w:val="24"/>
              </w:rPr>
              <w:t>Wirken sich Sicherheiten auf die Risikoposition aus (wenn sie beispielsweise für Techn</w:t>
            </w:r>
            <w:r w:rsidRPr="00F64B25">
              <w:rPr>
                <w:rFonts w:ascii="Times New Roman" w:hAnsi="Times New Roman"/>
                <w:sz w:val="24"/>
              </w:rPr>
              <w:t>i</w:t>
            </w:r>
            <w:r w:rsidRPr="00F64B25">
              <w:rPr>
                <w:rFonts w:ascii="Times New Roman" w:hAnsi="Times New Roman"/>
                <w:sz w:val="24"/>
              </w:rPr>
              <w:t>ken zur Kreditrisikominderung mit Substitutionseffekten auf die Risikoposition eing</w:t>
            </w:r>
            <w:r w:rsidRPr="00F64B25">
              <w:rPr>
                <w:rFonts w:ascii="Times New Roman" w:hAnsi="Times New Roman"/>
                <w:sz w:val="24"/>
              </w:rPr>
              <w:t>e</w:t>
            </w:r>
            <w:r w:rsidRPr="00F64B25">
              <w:rPr>
                <w:rFonts w:ascii="Times New Roman" w:hAnsi="Times New Roman"/>
                <w:sz w:val="24"/>
              </w:rPr>
              <w:t>setzt werden), werden sie auf den Wert der Risikoposition begrenzt.</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040</w:t>
            </w:r>
          </w:p>
        </w:tc>
        <w:tc>
          <w:tcPr>
            <w:tcW w:w="8843" w:type="dxa"/>
          </w:tcPr>
          <w:p w:rsidR="001C7AB7" w:rsidRPr="00F64B25" w:rsidRDefault="001C7AB7" w:rsidP="001C7AB7">
            <w:pPr>
              <w:jc w:val="left"/>
              <w:rPr>
                <w:rStyle w:val="InstructionsTabelleberschrift"/>
                <w:rFonts w:ascii="Times New Roman" w:hAnsi="Times New Roman"/>
                <w:sz w:val="24"/>
              </w:rPr>
            </w:pPr>
            <w:r w:rsidRPr="00F64B25">
              <w:rPr>
                <w:rStyle w:val="InstructionsTabelleberschrift"/>
                <w:rFonts w:ascii="Times New Roman" w:hAnsi="Times New Roman"/>
                <w:sz w:val="24"/>
              </w:rPr>
              <w:t>GARANTIEN:</w:t>
            </w:r>
          </w:p>
          <w:p w:rsidR="001C7AB7" w:rsidRPr="00F64B25" w:rsidRDefault="001C7AB7" w:rsidP="001C7AB7">
            <w:pPr>
              <w:jc w:val="left"/>
              <w:rPr>
                <w:rFonts w:ascii="Times New Roman" w:hAnsi="Times New Roman"/>
                <w:sz w:val="24"/>
              </w:rPr>
            </w:pPr>
            <w:r w:rsidRPr="00F64B25">
              <w:rPr>
                <w:rFonts w:ascii="Times New Roman" w:hAnsi="Times New Roman"/>
                <w:sz w:val="24"/>
              </w:rPr>
              <w:t>Werden keine eigenen LGD-Schätzungen verwendet, wird der angepasste Wert (Ga) g</w:t>
            </w:r>
            <w:r w:rsidRPr="00F64B25">
              <w:rPr>
                <w:rFonts w:ascii="Times New Roman" w:hAnsi="Times New Roman"/>
                <w:sz w:val="24"/>
              </w:rPr>
              <w:t>e</w:t>
            </w:r>
            <w:r w:rsidRPr="00F64B25">
              <w:rPr>
                <w:rFonts w:ascii="Times New Roman" w:hAnsi="Times New Roman"/>
                <w:sz w:val="24"/>
              </w:rPr>
              <w:t>mäß Definition in Artikel 236 der CRR eingetragen.</w:t>
            </w:r>
          </w:p>
          <w:p w:rsidR="001C7AB7" w:rsidRPr="00F64B25" w:rsidRDefault="001C7AB7" w:rsidP="001C7AB7">
            <w:pPr>
              <w:jc w:val="left"/>
              <w:rPr>
                <w:rFonts w:ascii="Times New Roman" w:hAnsi="Times New Roman"/>
                <w:sz w:val="24"/>
              </w:rPr>
            </w:pPr>
            <w:r w:rsidRPr="00F64B25">
              <w:rPr>
                <w:rFonts w:ascii="Times New Roman" w:hAnsi="Times New Roman"/>
                <w:sz w:val="24"/>
              </w:rPr>
              <w:t xml:space="preserve">Werden eigene LGD-Schätzungen verwendet (Artikel 183 der CRR, mit Ausnahme des Absatzes 3), wird der maßgebliche, im internen Modell verwendete Wert ausgewiesen. </w:t>
            </w:r>
          </w:p>
          <w:p w:rsidR="001C7AB7" w:rsidRPr="00F64B25" w:rsidRDefault="001C7AB7" w:rsidP="001C7AB7">
            <w:pPr>
              <w:jc w:val="left"/>
              <w:rPr>
                <w:rFonts w:ascii="Times New Roman" w:hAnsi="Times New Roman"/>
                <w:sz w:val="24"/>
              </w:rPr>
            </w:pPr>
            <w:r w:rsidRPr="00F64B25">
              <w:rPr>
                <w:rFonts w:ascii="Times New Roman" w:hAnsi="Times New Roman"/>
                <w:sz w:val="24"/>
              </w:rPr>
              <w:t>Garantien sind in Spalte 040 auszuweisen, wenn die Anpassung nicht in der Verlustquote bei Ausfall vorgenommen wird. Wird die Anpassung in der Verlustquote bei Ausfall vorgenommen, wird der Betrag der Garantie in Spalte 150 ausgewiesen.</w:t>
            </w:r>
          </w:p>
          <w:p w:rsidR="00785F3E" w:rsidRPr="00F64B25" w:rsidRDefault="00785F3E" w:rsidP="001C7AB7">
            <w:pPr>
              <w:jc w:val="left"/>
              <w:rPr>
                <w:rFonts w:ascii="Times New Roman" w:hAnsi="Times New Roman"/>
                <w:sz w:val="24"/>
              </w:rPr>
            </w:pPr>
            <w:r w:rsidRPr="00F64B25">
              <w:rPr>
                <w:rFonts w:ascii="Times New Roman" w:hAnsi="Times New Roman"/>
                <w:sz w:val="24"/>
              </w:rPr>
              <w:t>Für Risikopositionen, die im Hinblick auf das Doppelausfallrisiko behandelt werden, wird der Wert der Absicherung ohne Sicherheitsleistung in Spalte 220 ausgewiesen.</w:t>
            </w:r>
          </w:p>
          <w:p w:rsidR="001C7AB7" w:rsidRPr="00F64B25" w:rsidRDefault="001C7AB7" w:rsidP="001C7AB7">
            <w:pPr>
              <w:jc w:val="left"/>
              <w:rPr>
                <w:rFonts w:ascii="Times New Roman" w:hAnsi="Times New Roman"/>
                <w:sz w:val="24"/>
              </w:rPr>
            </w:pP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050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KREDITDERIVATE:</w:t>
            </w:r>
          </w:p>
          <w:p w:rsidR="001C7AB7" w:rsidRPr="00F64B25" w:rsidRDefault="001C7AB7" w:rsidP="001C7AB7">
            <w:pPr>
              <w:rPr>
                <w:rFonts w:ascii="Times New Roman" w:hAnsi="Times New Roman"/>
                <w:sz w:val="24"/>
              </w:rPr>
            </w:pPr>
            <w:r w:rsidRPr="00F64B25">
              <w:rPr>
                <w:rFonts w:ascii="Times New Roman" w:hAnsi="Times New Roman"/>
                <w:sz w:val="24"/>
              </w:rPr>
              <w:t>Werden keine eigenen LGD-Schätzungen verwendet, wird der angepasste Wert (Ga) g</w:t>
            </w:r>
            <w:r w:rsidRPr="00F64B25">
              <w:rPr>
                <w:rFonts w:ascii="Times New Roman" w:hAnsi="Times New Roman"/>
                <w:sz w:val="24"/>
              </w:rPr>
              <w:t>e</w:t>
            </w:r>
            <w:r w:rsidRPr="00F64B25">
              <w:rPr>
                <w:rFonts w:ascii="Times New Roman" w:hAnsi="Times New Roman"/>
                <w:sz w:val="24"/>
              </w:rPr>
              <w:t>mäß Definition in Artikel 216 der CRR eingetragen.</w:t>
            </w:r>
          </w:p>
          <w:p w:rsidR="00785F3E" w:rsidRPr="00F64B25" w:rsidRDefault="00785F3E" w:rsidP="001C7AB7">
            <w:pPr>
              <w:rPr>
                <w:rFonts w:ascii="Times New Roman" w:hAnsi="Times New Roman"/>
                <w:sz w:val="24"/>
              </w:rPr>
            </w:pPr>
            <w:r w:rsidRPr="00F64B25">
              <w:rPr>
                <w:rFonts w:ascii="Times New Roman" w:hAnsi="Times New Roman"/>
                <w:sz w:val="24"/>
              </w:rPr>
              <w:t>Werden eigene LGD-Schätzungen verwendet (Artikel 183 der CRR), wird der maßgebl</w:t>
            </w:r>
            <w:r w:rsidRPr="00F64B25">
              <w:rPr>
                <w:rFonts w:ascii="Times New Roman" w:hAnsi="Times New Roman"/>
                <w:sz w:val="24"/>
              </w:rPr>
              <w:t>i</w:t>
            </w:r>
            <w:r w:rsidRPr="00F64B25">
              <w:rPr>
                <w:rFonts w:ascii="Times New Roman" w:hAnsi="Times New Roman"/>
                <w:sz w:val="24"/>
              </w:rPr>
              <w:t>che, im internen Modell verwendete Wert ausgewiesen.</w:t>
            </w:r>
          </w:p>
          <w:p w:rsidR="001C7AB7" w:rsidRPr="00F64B25" w:rsidRDefault="001C7AB7" w:rsidP="001C7AB7">
            <w:pPr>
              <w:rPr>
                <w:rFonts w:ascii="Times New Roman" w:hAnsi="Times New Roman"/>
                <w:sz w:val="24"/>
              </w:rPr>
            </w:pPr>
            <w:r w:rsidRPr="00F64B25">
              <w:rPr>
                <w:rFonts w:ascii="Times New Roman" w:hAnsi="Times New Roman"/>
                <w:sz w:val="24"/>
              </w:rPr>
              <w:t>Wird die Anpassung in der Verlustquote bei Ausfall vorgenommen, wird der Betrag der Kreditderivate in Spalte 160 ausgewiesen.</w:t>
            </w:r>
          </w:p>
          <w:p w:rsidR="001C7AB7" w:rsidRPr="00F64B25" w:rsidRDefault="001C7AB7" w:rsidP="00785F3E">
            <w:pPr>
              <w:jc w:val="left"/>
              <w:rPr>
                <w:rFonts w:ascii="Times New Roman" w:hAnsi="Times New Roman"/>
                <w:sz w:val="24"/>
              </w:rPr>
            </w:pPr>
            <w:r w:rsidRPr="00F64B25">
              <w:rPr>
                <w:rFonts w:ascii="Times New Roman" w:hAnsi="Times New Roman"/>
                <w:sz w:val="24"/>
              </w:rPr>
              <w:t>Für Risikopositionen, die im Hinblick auf das Doppelausfallrisiko behandelt werden, wird der Wert der Absicherung ohne Sicherheitsleistung in Spalte 220 ausgewiesen.</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060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ANDERE FORMEN DER BESICHERUNG MIT SICHERHEITSLEISTUNG</w:t>
            </w:r>
          </w:p>
          <w:p w:rsidR="00785F3E" w:rsidRPr="00F64B25" w:rsidRDefault="00785F3E" w:rsidP="001C7AB7">
            <w:pPr>
              <w:rPr>
                <w:rStyle w:val="InstructionsTabelleText"/>
                <w:rFonts w:ascii="Times New Roman" w:hAnsi="Times New Roman"/>
                <w:sz w:val="24"/>
              </w:rPr>
            </w:pPr>
            <w:r w:rsidRPr="00F64B25">
              <w:rPr>
                <w:rStyle w:val="InstructionsTabelleText"/>
                <w:rFonts w:ascii="Times New Roman" w:hAnsi="Times New Roman"/>
                <w:sz w:val="24"/>
              </w:rPr>
              <w:t>Wirken sich Sicherheiten auf die Risikoposition aus (wenn sie beispielsweise für Techn</w:t>
            </w:r>
            <w:r w:rsidRPr="00F64B25">
              <w:rPr>
                <w:rStyle w:val="InstructionsTabelleText"/>
                <w:rFonts w:ascii="Times New Roman" w:hAnsi="Times New Roman"/>
                <w:sz w:val="24"/>
              </w:rPr>
              <w:t>i</w:t>
            </w:r>
            <w:r w:rsidRPr="00F64B25">
              <w:rPr>
                <w:rStyle w:val="InstructionsTabelleText"/>
                <w:rFonts w:ascii="Times New Roman" w:hAnsi="Times New Roman"/>
                <w:sz w:val="24"/>
              </w:rPr>
              <w:t>ken zur Kreditrisikominderung mit Substitutionseffekten der Risikoposition eingesetzt werden), werden sie auf den Wert der Risikoposition begrenzt.</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Werden keine eigenen LGD-Schätzungen verwendet, wird nach Artikel 232 der CRR vorgegangen.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Werden eigene LGD-Schätzungen verwendet, so werden diejenigen kreditrisikominder</w:t>
            </w:r>
            <w:r w:rsidRPr="00F64B25">
              <w:rPr>
                <w:rStyle w:val="InstructionsTabelleText"/>
                <w:rFonts w:ascii="Times New Roman" w:hAnsi="Times New Roman"/>
                <w:sz w:val="24"/>
              </w:rPr>
              <w:t>n</w:t>
            </w:r>
            <w:r w:rsidRPr="00F64B25">
              <w:rPr>
                <w:rStyle w:val="InstructionsTabelleText"/>
                <w:rFonts w:ascii="Times New Roman" w:hAnsi="Times New Roman"/>
                <w:sz w:val="24"/>
              </w:rPr>
              <w:t>den Faktoren ausgewiesen, die die Kriterien in Artikel 212 der CRR erfüllen. Auszuwe</w:t>
            </w:r>
            <w:r w:rsidRPr="00F64B25">
              <w:rPr>
                <w:rStyle w:val="InstructionsTabelleText"/>
                <w:rFonts w:ascii="Times New Roman" w:hAnsi="Times New Roman"/>
                <w:sz w:val="24"/>
              </w:rPr>
              <w:t>i</w:t>
            </w:r>
            <w:r w:rsidRPr="00F64B25">
              <w:rPr>
                <w:rStyle w:val="InstructionsTabelleText"/>
                <w:rFonts w:ascii="Times New Roman" w:hAnsi="Times New Roman"/>
                <w:sz w:val="24"/>
              </w:rPr>
              <w:t>sen ist der maßgebliche, im internen Modell verwendete Wert.</w:t>
            </w:r>
          </w:p>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Der Betrag wird in Spalte 060 ausgewiesen, wenn die Anpassung nicht in der Verlus</w:t>
            </w:r>
            <w:r w:rsidRPr="00F64B25">
              <w:rPr>
                <w:rStyle w:val="InstructionsTabelleText"/>
                <w:rFonts w:ascii="Times New Roman" w:hAnsi="Times New Roman"/>
                <w:sz w:val="24"/>
              </w:rPr>
              <w:t>t</w:t>
            </w:r>
            <w:r w:rsidRPr="00F64B25">
              <w:rPr>
                <w:rStyle w:val="InstructionsTabelleText"/>
                <w:rFonts w:ascii="Times New Roman" w:hAnsi="Times New Roman"/>
                <w:sz w:val="24"/>
              </w:rPr>
              <w:t>quote bei Ausfall vorgenommen wird. Wird in der Verlustquote bei Ausfall (LGD) eine Anpassung vorgenommen, wird der Betrag in Spalte 170 ausgewiesen.</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070-080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SUBSTITUTION DER RISIKOPOSITION AUFGRUND VON KREDITRIS</w:t>
            </w:r>
            <w:r w:rsidRPr="00F64B25">
              <w:rPr>
                <w:rFonts w:ascii="Times New Roman" w:hAnsi="Times New Roman"/>
                <w:b/>
                <w:sz w:val="24"/>
                <w:u w:val="single"/>
              </w:rPr>
              <w:t>I</w:t>
            </w:r>
            <w:r w:rsidRPr="00F64B25">
              <w:rPr>
                <w:rFonts w:ascii="Times New Roman" w:hAnsi="Times New Roman"/>
                <w:b/>
                <w:sz w:val="24"/>
                <w:u w:val="single"/>
              </w:rPr>
              <w:t>KOMINDERUNG</w:t>
            </w:r>
          </w:p>
          <w:p w:rsidR="001C7AB7" w:rsidRPr="00F64B25" w:rsidRDefault="001C7AB7" w:rsidP="001C7AB7">
            <w:pPr>
              <w:rPr>
                <w:rFonts w:ascii="Times New Roman" w:hAnsi="Times New Roman"/>
                <w:sz w:val="24"/>
              </w:rPr>
            </w:pPr>
            <w:r w:rsidRPr="00F64B25">
              <w:rPr>
                <w:rFonts w:ascii="Times New Roman" w:hAnsi="Times New Roman"/>
                <w:sz w:val="24"/>
              </w:rPr>
              <w:t>Die Abflüsse entsprechen dem besicherten Teil der ursprünglichen Risikoposition vor der Anwendung von Umrechnungsfaktoren. Dieses Risiko wird von der Risikopositionskla</w:t>
            </w:r>
            <w:r w:rsidRPr="00F64B25">
              <w:rPr>
                <w:rFonts w:ascii="Times New Roman" w:hAnsi="Times New Roman"/>
                <w:sz w:val="24"/>
              </w:rPr>
              <w:t>s</w:t>
            </w:r>
            <w:r w:rsidRPr="00F64B25">
              <w:rPr>
                <w:rFonts w:ascii="Times New Roman" w:hAnsi="Times New Roman"/>
                <w:sz w:val="24"/>
              </w:rPr>
              <w:t>se des Schuldners und, sofern maßgeblich, den Ratingstufen oder Risikopools des Schuldner abgezogen und anschließend der Risikopositionsklasse und, sofern maßge</w:t>
            </w:r>
            <w:r w:rsidRPr="00F64B25">
              <w:rPr>
                <w:rFonts w:ascii="Times New Roman" w:hAnsi="Times New Roman"/>
                <w:sz w:val="24"/>
              </w:rPr>
              <w:t>b</w:t>
            </w:r>
            <w:r w:rsidRPr="00F64B25">
              <w:rPr>
                <w:rFonts w:ascii="Times New Roman" w:hAnsi="Times New Roman"/>
                <w:sz w:val="24"/>
              </w:rPr>
              <w:t>lich, den Ratingstufen oder Risikopools des Sicherungsgebers zugewiesen. Dieser Betrag wird als Zufluss zur Risikopositionsklasse des Sicherungsgebers und, sofern maßgeblich, den Ratingstufen oder Risikopools des Schuldners betrachtet.</w:t>
            </w:r>
          </w:p>
          <w:p w:rsidR="001C7AB7" w:rsidRPr="00F64B25" w:rsidRDefault="001C7AB7" w:rsidP="001C7AB7">
            <w:pPr>
              <w:rPr>
                <w:rFonts w:ascii="Times New Roman" w:hAnsi="Times New Roman"/>
                <w:b/>
                <w:sz w:val="24"/>
              </w:rPr>
            </w:pPr>
            <w:r w:rsidRPr="00F64B25">
              <w:rPr>
                <w:rFonts w:ascii="Times New Roman" w:hAnsi="Times New Roman"/>
                <w:sz w:val="24"/>
              </w:rPr>
              <w:t>Zu- und Abflüsse innerhalb derselben Risikopositionsklasse sowie Ratingstufen oder R</w:t>
            </w:r>
            <w:r w:rsidRPr="00F64B25">
              <w:rPr>
                <w:rFonts w:ascii="Times New Roman" w:hAnsi="Times New Roman"/>
                <w:sz w:val="24"/>
              </w:rPr>
              <w:t>i</w:t>
            </w:r>
            <w:r w:rsidRPr="00F64B25">
              <w:rPr>
                <w:rFonts w:ascii="Times New Roman" w:hAnsi="Times New Roman"/>
                <w:sz w:val="24"/>
              </w:rPr>
              <w:t>sikopools, sofern sie maßgeblich sind, werden ebenfalls ausgewiesen.</w:t>
            </w:r>
          </w:p>
          <w:p w:rsidR="001C7AB7" w:rsidRPr="00F64B25" w:rsidRDefault="001C7AB7" w:rsidP="001C7AB7">
            <w:pPr>
              <w:rPr>
                <w:rFonts w:ascii="Times New Roman" w:hAnsi="Times New Roman"/>
                <w:sz w:val="24"/>
              </w:rPr>
            </w:pPr>
            <w:r w:rsidRPr="00F64B25">
              <w:rPr>
                <w:rFonts w:ascii="Times New Roman" w:hAnsi="Times New Roman"/>
                <w:sz w:val="24"/>
              </w:rPr>
              <w:t>Risikopositionen, die aus möglichen Zu- und Abflüssen zu und aus anderen Meldebögen stammen, werden berücksichtigt.</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090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RISIKOPOSITION NACH SUBSTITUTIONSEFFEKTEN AUFGRUND VON KREDITRISIKOMINDERUNGEN VOR DER ANWENDUNG VON UMREC</w:t>
            </w:r>
            <w:r w:rsidRPr="00F64B25">
              <w:rPr>
                <w:rFonts w:ascii="Times New Roman" w:hAnsi="Times New Roman"/>
                <w:b/>
                <w:sz w:val="24"/>
                <w:u w:val="single"/>
              </w:rPr>
              <w:t>H</w:t>
            </w:r>
            <w:r w:rsidRPr="00F64B25">
              <w:rPr>
                <w:rFonts w:ascii="Times New Roman" w:hAnsi="Times New Roman"/>
                <w:b/>
                <w:sz w:val="24"/>
                <w:u w:val="single"/>
              </w:rPr>
              <w:t>NUNGSFAKTOREN</w:t>
            </w:r>
          </w:p>
          <w:p w:rsidR="001C7AB7" w:rsidRPr="00F64B25" w:rsidRDefault="001C7AB7" w:rsidP="001C7AB7">
            <w:pPr>
              <w:rPr>
                <w:rFonts w:ascii="Times New Roman" w:hAnsi="Times New Roman"/>
                <w:sz w:val="24"/>
              </w:rPr>
            </w:pPr>
            <w:r w:rsidRPr="00F64B25">
              <w:rPr>
                <w:rFonts w:ascii="Times New Roman" w:hAnsi="Times New Roman"/>
                <w:sz w:val="24"/>
              </w:rPr>
              <w:t>Der entsprechenden Ratingstufe bzw. dem entsprechenden Risikopool des Schuldners zugewiesene Risikoposition nach Berücksichtigung der aufgrund von Kreditrisikomind</w:t>
            </w:r>
            <w:r w:rsidRPr="00F64B25">
              <w:rPr>
                <w:rFonts w:ascii="Times New Roman" w:hAnsi="Times New Roman"/>
                <w:sz w:val="24"/>
              </w:rPr>
              <w:t>e</w:t>
            </w:r>
            <w:r w:rsidRPr="00F64B25">
              <w:rPr>
                <w:rFonts w:ascii="Times New Roman" w:hAnsi="Times New Roman"/>
                <w:sz w:val="24"/>
              </w:rPr>
              <w:t>rungen mit Substitutionseffekten eingetretenen Zu- und Abflüsse.</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100, 120</w:t>
            </w:r>
          </w:p>
        </w:tc>
        <w:tc>
          <w:tcPr>
            <w:tcW w:w="8843"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Davon: Außerbilanzielle Posten </w:t>
            </w:r>
          </w:p>
          <w:p w:rsidR="001C7AB7" w:rsidRPr="00F64B25" w:rsidRDefault="001C7AB7" w:rsidP="001C7AB7">
            <w:pPr>
              <w:rPr>
                <w:rFonts w:ascii="Times New Roman" w:hAnsi="Times New Roman"/>
                <w:sz w:val="24"/>
              </w:rPr>
            </w:pPr>
            <w:r w:rsidRPr="00F64B25">
              <w:rPr>
                <w:rFonts w:ascii="Times New Roman" w:hAnsi="Times New Roman"/>
                <w:sz w:val="24"/>
              </w:rPr>
              <w:t>Siehe die Erläuterungen zum Meldebogen CR SA.</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110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RISIKOPOSITIONSWERT</w:t>
            </w:r>
          </w:p>
          <w:p w:rsidR="001C7AB7" w:rsidRPr="00F64B25" w:rsidRDefault="001C7AB7" w:rsidP="001C7AB7">
            <w:pPr>
              <w:rPr>
                <w:rFonts w:ascii="Times New Roman" w:hAnsi="Times New Roman"/>
                <w:sz w:val="24"/>
              </w:rPr>
            </w:pPr>
            <w:r w:rsidRPr="00F64B25">
              <w:rPr>
                <w:rFonts w:ascii="Times New Roman" w:hAnsi="Times New Roman"/>
                <w:sz w:val="24"/>
              </w:rPr>
              <w:t>Ausgewiesen wird der Wert gemäß Artikel 166 der CRR und gemäß Artikel 230 Absatz 1 Satz 2 der CRR.</w:t>
            </w:r>
          </w:p>
          <w:p w:rsidR="001C7AB7" w:rsidRPr="00F64B25" w:rsidRDefault="001C7AB7" w:rsidP="001C7AB7">
            <w:pPr>
              <w:rPr>
                <w:rFonts w:ascii="Times New Roman" w:hAnsi="Times New Roman"/>
                <w:sz w:val="24"/>
              </w:rPr>
            </w:pPr>
            <w:r w:rsidRPr="00F64B25">
              <w:rPr>
                <w:rFonts w:ascii="Times New Roman" w:hAnsi="Times New Roman"/>
                <w:sz w:val="24"/>
              </w:rPr>
              <w:t>Auf die in Anhang I definierten Instrumente werden ungeachtet des vom Institut gewäh</w:t>
            </w:r>
            <w:r w:rsidRPr="00F64B25">
              <w:rPr>
                <w:rFonts w:ascii="Times New Roman" w:hAnsi="Times New Roman"/>
                <w:sz w:val="24"/>
              </w:rPr>
              <w:t>l</w:t>
            </w:r>
            <w:r w:rsidRPr="00F64B25">
              <w:rPr>
                <w:rFonts w:ascii="Times New Roman" w:hAnsi="Times New Roman"/>
                <w:sz w:val="24"/>
              </w:rPr>
              <w:t>ten Ansatzes die Kreditumrechnungsfaktoren (Artikel 166 Absätze 8 bis 10 der CRR) a</w:t>
            </w:r>
            <w:r w:rsidRPr="00F64B25">
              <w:rPr>
                <w:rFonts w:ascii="Times New Roman" w:hAnsi="Times New Roman"/>
                <w:sz w:val="24"/>
              </w:rPr>
              <w:t>n</w:t>
            </w:r>
            <w:r w:rsidRPr="00F64B25">
              <w:rPr>
                <w:rFonts w:ascii="Times New Roman" w:hAnsi="Times New Roman"/>
                <w:sz w:val="24"/>
              </w:rPr>
              <w:t xml:space="preserve">gewendet. </w:t>
            </w:r>
          </w:p>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Für die Teil 3 Titel II Kapitel 6 der CRR unterliegenden Zeilen 040-060 (Wertpapierf</w:t>
            </w:r>
            <w:r w:rsidRPr="00F64B25">
              <w:rPr>
                <w:rStyle w:val="InstructionsTabelleText"/>
                <w:rFonts w:ascii="Times New Roman" w:hAnsi="Times New Roman"/>
                <w:sz w:val="24"/>
              </w:rPr>
              <w:t>i</w:t>
            </w:r>
            <w:r w:rsidRPr="00F64B25">
              <w:rPr>
                <w:rStyle w:val="InstructionsTabelleText"/>
                <w:rFonts w:ascii="Times New Roman" w:hAnsi="Times New Roman"/>
                <w:sz w:val="24"/>
              </w:rPr>
              <w:t>nanzierungsgeschäfte, Derivate und Geschäfte mit langer Abwicklungsfrist) ist der Ris</w:t>
            </w:r>
            <w:r w:rsidRPr="00F64B25">
              <w:rPr>
                <w:rStyle w:val="InstructionsTabelleText"/>
                <w:rFonts w:ascii="Times New Roman" w:hAnsi="Times New Roman"/>
                <w:sz w:val="24"/>
              </w:rPr>
              <w:t>i</w:t>
            </w:r>
            <w:r w:rsidRPr="00F64B25">
              <w:rPr>
                <w:rStyle w:val="InstructionsTabelleText"/>
                <w:rFonts w:ascii="Times New Roman" w:hAnsi="Times New Roman"/>
                <w:sz w:val="24"/>
              </w:rPr>
              <w:t>kopositionswert mit dem Wert für das nach den in Teil 3 Titel II Kapitel 6 Absätze 3, 4, 5, 6 und 7 der CRR berechnete Gegenparteiausfallrisiko identisch. Diese Werte werden in der hier betroffenen Spalte ausgewiesen und nicht in Spalte 130 „Davon: Aus dem G</w:t>
            </w:r>
            <w:r w:rsidRPr="00F64B25">
              <w:rPr>
                <w:rStyle w:val="InstructionsTabelleText"/>
                <w:rFonts w:ascii="Times New Roman" w:hAnsi="Times New Roman"/>
                <w:sz w:val="24"/>
              </w:rPr>
              <w:t>e</w:t>
            </w:r>
            <w:r w:rsidRPr="00F64B25">
              <w:rPr>
                <w:rStyle w:val="InstructionsTabelleText"/>
                <w:rFonts w:ascii="Times New Roman" w:hAnsi="Times New Roman"/>
                <w:sz w:val="24"/>
              </w:rPr>
              <w:t>genparteiausfallrisiko“</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130</w:t>
            </w:r>
          </w:p>
        </w:tc>
        <w:tc>
          <w:tcPr>
            <w:tcW w:w="8843"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Davon: Aus dem Gegenparteiausfallrisiko </w:t>
            </w:r>
          </w:p>
          <w:p w:rsidR="001C7AB7" w:rsidRPr="00F64B25" w:rsidRDefault="001C7AB7" w:rsidP="00FD6CCB">
            <w:pPr>
              <w:rPr>
                <w:rFonts w:ascii="Times New Roman" w:hAnsi="Times New Roman"/>
                <w:sz w:val="24"/>
              </w:rPr>
            </w:pPr>
            <w:r w:rsidRPr="00F64B25">
              <w:rPr>
                <w:rFonts w:ascii="Times New Roman" w:hAnsi="Times New Roman"/>
                <w:sz w:val="24"/>
              </w:rPr>
              <w:t>Siehe die Erläuterungen zum Meldebogen CR SA.</w:t>
            </w:r>
            <w:r w:rsidRPr="00F64B25">
              <w:rPr>
                <w:rStyle w:val="InstructionsTabelleText"/>
                <w:rFonts w:ascii="Times New Roman" w:hAnsi="Times New Roman"/>
                <w:sz w:val="24"/>
              </w:rPr>
              <w:t xml:space="preserve"> </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140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DAVON: GROSSE UNTERNEHMEN DER FINANZBRANCHE UND NICHT BEAUFSICHTIGTE FINANZIELLE UNTERNEHMEN</w:t>
            </w:r>
          </w:p>
          <w:p w:rsidR="001C7AB7" w:rsidRPr="00F64B25" w:rsidRDefault="001C7AB7" w:rsidP="001C7AB7">
            <w:pPr>
              <w:rPr>
                <w:rFonts w:ascii="Times New Roman" w:hAnsi="Times New Roman"/>
                <w:b/>
                <w:sz w:val="24"/>
                <w:u w:val="single"/>
              </w:rPr>
            </w:pPr>
            <w:r w:rsidRPr="00F64B25">
              <w:rPr>
                <w:rFonts w:ascii="Times New Roman" w:hAnsi="Times New Roman"/>
                <w:sz w:val="24"/>
              </w:rPr>
              <w:t>Aufschlüsselung des Risikopositionswertes vor Anwendung des Umrechnungsfaktors für alle nach Artikel 142 Absätze 4 und 5 der CRR definierten Risikopositionen, für die g</w:t>
            </w:r>
            <w:r w:rsidRPr="00F64B25">
              <w:rPr>
                <w:rFonts w:ascii="Times New Roman" w:hAnsi="Times New Roman"/>
                <w:sz w:val="24"/>
              </w:rPr>
              <w:t>e</w:t>
            </w:r>
            <w:r w:rsidRPr="00F64B25">
              <w:rPr>
                <w:rFonts w:ascii="Times New Roman" w:hAnsi="Times New Roman"/>
                <w:sz w:val="24"/>
              </w:rPr>
              <w:t>mäß Artikel 153 Absatz 2 der CRR der höhere Korrelationskoeffizient gilt.</w:t>
            </w:r>
          </w:p>
        </w:tc>
      </w:tr>
      <w:tr w:rsidR="001C7AB7" w:rsidRPr="00F64B25" w:rsidTr="009B5101">
        <w:trPr>
          <w:trHeight w:val="1403"/>
        </w:trPr>
        <w:tc>
          <w:tcPr>
            <w:tcW w:w="1188" w:type="dxa"/>
          </w:tcPr>
          <w:p w:rsidR="001C7AB7" w:rsidRPr="00F64B25" w:rsidDel="001D4BE0" w:rsidRDefault="001C7AB7" w:rsidP="001C7AB7">
            <w:pPr>
              <w:rPr>
                <w:rFonts w:ascii="Times New Roman" w:hAnsi="Times New Roman"/>
                <w:sz w:val="24"/>
              </w:rPr>
            </w:pPr>
            <w:r w:rsidRPr="00F64B25">
              <w:rPr>
                <w:rFonts w:ascii="Times New Roman" w:hAnsi="Times New Roman"/>
                <w:sz w:val="24"/>
              </w:rPr>
              <w:t>150-210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IN SCHÄTZUNGEN DER VERLUSTQUOTE BEI AUSFALL (LGD) BERÜC</w:t>
            </w:r>
            <w:r w:rsidRPr="00F64B25">
              <w:rPr>
                <w:rFonts w:ascii="Times New Roman" w:hAnsi="Times New Roman"/>
                <w:b/>
                <w:sz w:val="24"/>
                <w:u w:val="single"/>
              </w:rPr>
              <w:t>K</w:t>
            </w:r>
            <w:r w:rsidRPr="00F64B25">
              <w:rPr>
                <w:rFonts w:ascii="Times New Roman" w:hAnsi="Times New Roman"/>
                <w:b/>
                <w:sz w:val="24"/>
                <w:u w:val="single"/>
              </w:rPr>
              <w:t>SICHTIGTE TECHNIKEN ZUR KREDITRISIKOMINDERUNG, OHNE DO</w:t>
            </w:r>
            <w:r w:rsidRPr="00F64B25">
              <w:rPr>
                <w:rFonts w:ascii="Times New Roman" w:hAnsi="Times New Roman"/>
                <w:b/>
                <w:sz w:val="24"/>
                <w:u w:val="single"/>
              </w:rPr>
              <w:t>P</w:t>
            </w:r>
            <w:r w:rsidRPr="00F64B25">
              <w:rPr>
                <w:rFonts w:ascii="Times New Roman" w:hAnsi="Times New Roman"/>
                <w:b/>
                <w:sz w:val="24"/>
                <w:u w:val="single"/>
              </w:rPr>
              <w:t>PELAUSFALLRISIKOBEHANDLUNG</w:t>
            </w:r>
          </w:p>
          <w:p w:rsidR="001C7AB7" w:rsidRPr="00F64B25" w:rsidRDefault="001C7AB7" w:rsidP="001C7AB7">
            <w:pPr>
              <w:rPr>
                <w:rFonts w:ascii="Times New Roman" w:hAnsi="Times New Roman"/>
                <w:sz w:val="24"/>
              </w:rPr>
            </w:pPr>
            <w:r w:rsidRPr="00F64B25">
              <w:rPr>
                <w:rFonts w:ascii="Times New Roman" w:hAnsi="Times New Roman"/>
                <w:sz w:val="24"/>
              </w:rPr>
              <w:t>Kreditrisikominderungstechniken, die sich aufgrund der Anwendung des Substitutionse</w:t>
            </w:r>
            <w:r w:rsidRPr="00F64B25">
              <w:rPr>
                <w:rFonts w:ascii="Times New Roman" w:hAnsi="Times New Roman"/>
                <w:sz w:val="24"/>
              </w:rPr>
              <w:t>f</w:t>
            </w:r>
            <w:r w:rsidRPr="00F64B25">
              <w:rPr>
                <w:rFonts w:ascii="Times New Roman" w:hAnsi="Times New Roman"/>
                <w:sz w:val="24"/>
              </w:rPr>
              <w:t xml:space="preserve">fektes der Kreditrisikominderungstechniken auf die Verlustquote bei Ausfall (LGD) auswirken, werden in diese Spalten nicht aufgenommen. </w:t>
            </w:r>
          </w:p>
          <w:p w:rsidR="001C7AB7" w:rsidRPr="00F64B25" w:rsidRDefault="00C61FF5" w:rsidP="001C7AB7">
            <w:pPr>
              <w:rPr>
                <w:rFonts w:ascii="Times New Roman" w:hAnsi="Times New Roman"/>
                <w:sz w:val="24"/>
              </w:rPr>
            </w:pPr>
            <w:r w:rsidRPr="00F64B25">
              <w:rPr>
                <w:rFonts w:ascii="Times New Roman" w:hAnsi="Times New Roman"/>
                <w:sz w:val="24"/>
              </w:rPr>
              <w:t>Werden keine eigenen LGD-Schätzungen verwendet, gelten Artikel 228 Absatz 2, Art</w:t>
            </w:r>
            <w:r w:rsidRPr="00F64B25">
              <w:rPr>
                <w:rFonts w:ascii="Times New Roman" w:hAnsi="Times New Roman"/>
                <w:sz w:val="24"/>
              </w:rPr>
              <w:t>i</w:t>
            </w:r>
            <w:r w:rsidRPr="00F64B25">
              <w:rPr>
                <w:rFonts w:ascii="Times New Roman" w:hAnsi="Times New Roman"/>
                <w:sz w:val="24"/>
              </w:rPr>
              <w:t>kel 230 Absatz 1 und 2 und Artikel 231 der CRR.</w:t>
            </w:r>
          </w:p>
          <w:p w:rsidR="001C7AB7" w:rsidRPr="00F64B25" w:rsidRDefault="00C61FF5" w:rsidP="001C7AB7">
            <w:pPr>
              <w:rPr>
                <w:rFonts w:ascii="Times New Roman" w:hAnsi="Times New Roman"/>
                <w:sz w:val="24"/>
              </w:rPr>
            </w:pPr>
            <w:r w:rsidRPr="00F64B25">
              <w:rPr>
                <w:rFonts w:ascii="Times New Roman" w:hAnsi="Times New Roman"/>
                <w:sz w:val="24"/>
              </w:rPr>
              <w:t xml:space="preserve">Werden eigene LGD-Schätzungen verwendet, </w:t>
            </w:r>
          </w:p>
          <w:p w:rsidR="001C7AB7" w:rsidRPr="00F64B25" w:rsidRDefault="001C7AB7" w:rsidP="001C7AB7">
            <w:pPr>
              <w:rPr>
                <w:rFonts w:ascii="Times New Roman" w:hAnsi="Times New Roman"/>
                <w:sz w:val="24"/>
              </w:rPr>
            </w:pPr>
            <w:r w:rsidRPr="00F64B25">
              <w:rPr>
                <w:rFonts w:ascii="Times New Roman" w:hAnsi="Times New Roman"/>
                <w:sz w:val="24"/>
              </w:rPr>
              <w:t>- gilt im Hinblick auf Absicherungen ohne Sicherheitsleistung und Risikopositionen g</w:t>
            </w:r>
            <w:r w:rsidRPr="00F64B25">
              <w:rPr>
                <w:rFonts w:ascii="Times New Roman" w:hAnsi="Times New Roman"/>
                <w:sz w:val="24"/>
              </w:rPr>
              <w:t>e</w:t>
            </w:r>
            <w:r w:rsidRPr="00F64B25">
              <w:rPr>
                <w:rFonts w:ascii="Times New Roman" w:hAnsi="Times New Roman"/>
                <w:sz w:val="24"/>
              </w:rPr>
              <w:t xml:space="preserve">genüber Staaten und Zentralbanken, Instituten und Unternehmen Artikel 161 Absatz 3 der CRR. Auf Risikopositionen aus dem Mengengeschäft ist Artikel 164 Absatz 2 der CRR anzuwenden. </w:t>
            </w:r>
          </w:p>
          <w:p w:rsidR="001C7AB7" w:rsidRPr="00F64B25" w:rsidRDefault="001C7AB7" w:rsidP="00255BA9">
            <w:pPr>
              <w:rPr>
                <w:rFonts w:ascii="Times New Roman" w:hAnsi="Times New Roman"/>
                <w:b/>
                <w:sz w:val="24"/>
                <w:u w:val="single"/>
              </w:rPr>
            </w:pPr>
            <w:r w:rsidRPr="00F64B25">
              <w:rPr>
                <w:rFonts w:ascii="Times New Roman" w:hAnsi="Times New Roman"/>
                <w:sz w:val="24"/>
              </w:rPr>
              <w:t>- werden im Hinblick auf Besicherungen mit Sicherheitsleistung die in den gemäß Artikel 181 Absatz 1 Buchstaben e und f der CRR vorgenommenen LGD-Schätzungen berüc</w:t>
            </w:r>
            <w:r w:rsidRPr="00F64B25">
              <w:rPr>
                <w:rFonts w:ascii="Times New Roman" w:hAnsi="Times New Roman"/>
                <w:sz w:val="24"/>
              </w:rPr>
              <w:t>k</w:t>
            </w:r>
            <w:r w:rsidRPr="00F64B25">
              <w:rPr>
                <w:rFonts w:ascii="Times New Roman" w:hAnsi="Times New Roman"/>
                <w:sz w:val="24"/>
              </w:rPr>
              <w:t>sichtigten Sicherheiten aufgenommen.</w:t>
            </w:r>
          </w:p>
        </w:tc>
      </w:tr>
      <w:tr w:rsidR="001C7AB7" w:rsidRPr="00F64B25" w:rsidTr="00672D2A">
        <w:trPr>
          <w:trHeight w:val="957"/>
        </w:trPr>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150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 xml:space="preserve">GARANTIEN </w:t>
            </w:r>
          </w:p>
          <w:p w:rsidR="001C7AB7" w:rsidRPr="00F64B25" w:rsidRDefault="001C7AB7" w:rsidP="001C7AB7">
            <w:pPr>
              <w:jc w:val="left"/>
              <w:rPr>
                <w:rFonts w:ascii="Times New Roman" w:hAnsi="Times New Roman"/>
                <w:b/>
                <w:sz w:val="24"/>
                <w:u w:val="single"/>
              </w:rPr>
            </w:pPr>
            <w:r w:rsidRPr="00F64B25">
              <w:rPr>
                <w:rFonts w:ascii="Times New Roman" w:hAnsi="Times New Roman"/>
                <w:sz w:val="24"/>
              </w:rPr>
              <w:t>Siehe die Erläuterungen zu Spalte 040.</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160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 xml:space="preserve">KREDITDERIVATE </w:t>
            </w:r>
          </w:p>
          <w:p w:rsidR="001C7AB7" w:rsidRPr="00F64B25" w:rsidRDefault="001C7AB7" w:rsidP="001C7AB7">
            <w:pPr>
              <w:rPr>
                <w:rFonts w:ascii="Times New Roman" w:hAnsi="Times New Roman"/>
                <w:sz w:val="24"/>
              </w:rPr>
            </w:pPr>
            <w:r w:rsidRPr="00F64B25">
              <w:rPr>
                <w:rFonts w:ascii="Times New Roman" w:hAnsi="Times New Roman"/>
                <w:sz w:val="24"/>
              </w:rPr>
              <w:t>Siehe die Erläuterungen zu Spalte 050.</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170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 xml:space="preserve">VERWENDUNG EIGENER LGD-SCHÄTZUNGEN: ANDERE FORMEN DER BESICHERUNG MIT SICHERHEITSLEISTUNG </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Der maßgebliche, im internen Modell des Instituts verwendete Wert.</w:t>
            </w:r>
          </w:p>
          <w:p w:rsidR="001C7AB7" w:rsidRPr="00F64B25" w:rsidRDefault="001C7AB7" w:rsidP="00255BA9">
            <w:pPr>
              <w:rPr>
                <w:rFonts w:ascii="Times New Roman" w:hAnsi="Times New Roman"/>
                <w:sz w:val="24"/>
              </w:rPr>
            </w:pPr>
            <w:r w:rsidRPr="00F64B25">
              <w:rPr>
                <w:rFonts w:ascii="Times New Roman" w:hAnsi="Times New Roman"/>
                <w:sz w:val="24"/>
              </w:rPr>
              <w:t xml:space="preserve">Diejenigen kreditrisikomindernden Faktoren, die den Kriterien in Artikel 212 der CRR entsprechen. </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180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ANRECHENBARE FINANZIELLE SICHERHEITEN</w:t>
            </w:r>
          </w:p>
          <w:p w:rsidR="001C7AB7" w:rsidRPr="00F64B25" w:rsidRDefault="001C7AB7" w:rsidP="001C7AB7">
            <w:pPr>
              <w:rPr>
                <w:rFonts w:ascii="Times New Roman" w:hAnsi="Times New Roman"/>
                <w:sz w:val="24"/>
              </w:rPr>
            </w:pPr>
            <w:r w:rsidRPr="00F64B25">
              <w:rPr>
                <w:rFonts w:ascii="Times New Roman" w:hAnsi="Times New Roman"/>
                <w:sz w:val="24"/>
              </w:rPr>
              <w:t>Für Handelsbuchgeschäfte schließt dies Finanzinstrumente und Waren ein, die gemäß Artikel 299 Absatz 2 Buchstaben c bis f der CRR anrechenbar sind. Synthetische Unte</w:t>
            </w:r>
            <w:r w:rsidRPr="00F64B25">
              <w:rPr>
                <w:rFonts w:ascii="Times New Roman" w:hAnsi="Times New Roman"/>
                <w:sz w:val="24"/>
              </w:rPr>
              <w:t>r</w:t>
            </w:r>
            <w:r w:rsidRPr="00F64B25">
              <w:rPr>
                <w:rFonts w:ascii="Times New Roman" w:hAnsi="Times New Roman"/>
                <w:sz w:val="24"/>
              </w:rPr>
              <w:t>nehmensanleihen („Credit Linked Notes“) und bilanzielle Netting-Positionen gemäß Teil 3 Titel II Kapitel 4 Abschnitt 4 der CRR werden als Barsicherheiten behandelt.</w:t>
            </w:r>
          </w:p>
          <w:p w:rsidR="001C7AB7" w:rsidRPr="00F64B25" w:rsidRDefault="002E2036" w:rsidP="001C7AB7">
            <w:pPr>
              <w:rPr>
                <w:rFonts w:ascii="Times New Roman" w:hAnsi="Times New Roman"/>
                <w:sz w:val="24"/>
              </w:rPr>
            </w:pPr>
            <w:r w:rsidRPr="00F64B25">
              <w:rPr>
                <w:rFonts w:ascii="Times New Roman" w:hAnsi="Times New Roman"/>
                <w:sz w:val="24"/>
              </w:rPr>
              <w:t>Werden keine eigenen LGD-Schätzungen verwendet, werden die Werte gemäß Art</w:t>
            </w:r>
            <w:r w:rsidRPr="00F64B25">
              <w:rPr>
                <w:rFonts w:ascii="Times New Roman" w:hAnsi="Times New Roman"/>
                <w:sz w:val="24"/>
              </w:rPr>
              <w:t>i</w:t>
            </w:r>
            <w:r w:rsidRPr="00F64B25">
              <w:rPr>
                <w:rFonts w:ascii="Times New Roman" w:hAnsi="Times New Roman"/>
                <w:sz w:val="24"/>
              </w:rPr>
              <w:t xml:space="preserve">kel 193 Absätze 1 bis 4 und Artikel 194 Absatz 1 der CRR ausgewiesen. </w:t>
            </w:r>
            <w:r w:rsidR="001C7AB7" w:rsidRPr="00F64B25">
              <w:rPr>
                <w:rFonts w:ascii="Times New Roman" w:hAnsi="Times New Roman"/>
                <w:sz w:val="24"/>
              </w:rPr>
              <w:t>Ausgewiesen wird der in Artikel 223 Absatz 2 der CRR dargelegte, angepasste Wert (Cvam).</w:t>
            </w:r>
          </w:p>
          <w:p w:rsidR="001C7AB7" w:rsidRPr="00F64B25" w:rsidRDefault="001C7AB7" w:rsidP="00902EFC">
            <w:pPr>
              <w:rPr>
                <w:rFonts w:ascii="Times New Roman" w:hAnsi="Times New Roman"/>
                <w:b/>
                <w:sz w:val="24"/>
                <w:u w:val="single"/>
              </w:rPr>
            </w:pPr>
            <w:r w:rsidRPr="00F64B25">
              <w:rPr>
                <w:rFonts w:ascii="Times New Roman" w:hAnsi="Times New Roman"/>
                <w:sz w:val="24"/>
              </w:rPr>
              <w:t>Werden eigene LGD-Schätzungen verwendet, schließt dies die gemäß Artikel 181 Absatz 1 Buchstaben e und f der CRR in den LGD-Schätzungen berücksichtigten finanziellen Sicherheiten ein. Der auszuweisende Betrag ist der geschätzte Marktwert der Sicherhe</w:t>
            </w:r>
            <w:r w:rsidRPr="00F64B25">
              <w:rPr>
                <w:rFonts w:ascii="Times New Roman" w:hAnsi="Times New Roman"/>
                <w:sz w:val="24"/>
              </w:rPr>
              <w:t>i</w:t>
            </w:r>
            <w:r w:rsidRPr="00F64B25">
              <w:rPr>
                <w:rFonts w:ascii="Times New Roman" w:hAnsi="Times New Roman"/>
                <w:sz w:val="24"/>
              </w:rPr>
              <w:t>ten.</w:t>
            </w:r>
          </w:p>
        </w:tc>
      </w:tr>
      <w:tr w:rsidR="001C7AB7" w:rsidRPr="00F64B25" w:rsidTr="00672D2A">
        <w:tc>
          <w:tcPr>
            <w:tcW w:w="1188" w:type="dxa"/>
          </w:tcPr>
          <w:p w:rsidR="001C7AB7" w:rsidRPr="00F64B25" w:rsidDel="001D4BE0" w:rsidRDefault="001C7AB7" w:rsidP="001C7AB7">
            <w:pPr>
              <w:rPr>
                <w:rFonts w:ascii="Times New Roman" w:hAnsi="Times New Roman"/>
                <w:sz w:val="24"/>
              </w:rPr>
            </w:pPr>
            <w:r w:rsidRPr="00F64B25">
              <w:rPr>
                <w:rFonts w:ascii="Times New Roman" w:hAnsi="Times New Roman"/>
                <w:sz w:val="24"/>
              </w:rPr>
              <w:t>190-210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SONSTIGE ANRECHENBARE SICHERHEITEN</w:t>
            </w:r>
          </w:p>
          <w:p w:rsidR="001C7AB7" w:rsidRPr="00F64B25" w:rsidRDefault="00C61FF5" w:rsidP="001C7AB7">
            <w:pPr>
              <w:rPr>
                <w:rFonts w:ascii="Times New Roman" w:hAnsi="Times New Roman"/>
                <w:sz w:val="24"/>
              </w:rPr>
            </w:pPr>
            <w:r w:rsidRPr="00F64B25">
              <w:rPr>
                <w:rFonts w:ascii="Times New Roman" w:hAnsi="Times New Roman"/>
                <w:sz w:val="24"/>
              </w:rPr>
              <w:t>Werden keine eigenen LGD-Schätzungen verwendet, gelten Artikel 199 Absätze 1 bis 8 und Artikel 229 der CRR.</w:t>
            </w:r>
          </w:p>
          <w:p w:rsidR="001C7AB7" w:rsidRPr="00F64B25" w:rsidRDefault="00C61FF5" w:rsidP="00C61FF5">
            <w:pPr>
              <w:rPr>
                <w:rFonts w:ascii="Times New Roman" w:hAnsi="Times New Roman"/>
                <w:b/>
                <w:sz w:val="24"/>
                <w:u w:val="single"/>
              </w:rPr>
            </w:pPr>
            <w:r w:rsidRPr="00F64B25">
              <w:rPr>
                <w:rFonts w:ascii="Times New Roman" w:hAnsi="Times New Roman"/>
                <w:sz w:val="24"/>
              </w:rPr>
              <w:t>Werden eigene LGD-Schätzungen verwendet, schließt dies die gemäß Artikel 181 Absatz 1 Buchstaben e und f der CRR in den LGD-Schätzungen berücksichtigten sonstigen S</w:t>
            </w:r>
            <w:r w:rsidRPr="00F64B25">
              <w:rPr>
                <w:rFonts w:ascii="Times New Roman" w:hAnsi="Times New Roman"/>
                <w:sz w:val="24"/>
              </w:rPr>
              <w:t>i</w:t>
            </w:r>
            <w:r w:rsidRPr="00F64B25">
              <w:rPr>
                <w:rFonts w:ascii="Times New Roman" w:hAnsi="Times New Roman"/>
                <w:sz w:val="24"/>
              </w:rPr>
              <w:t>cherheiten ein.</w:t>
            </w:r>
          </w:p>
        </w:tc>
      </w:tr>
      <w:tr w:rsidR="001C7AB7" w:rsidRPr="00F64B25" w:rsidTr="00672D2A">
        <w:tc>
          <w:tcPr>
            <w:tcW w:w="1188" w:type="dxa"/>
          </w:tcPr>
          <w:p w:rsidR="001C7AB7" w:rsidRPr="00F64B25" w:rsidRDefault="001C7AB7" w:rsidP="00C61FF5">
            <w:pPr>
              <w:spacing w:line="240" w:lineRule="exact"/>
              <w:rPr>
                <w:rFonts w:ascii="Times New Roman" w:hAnsi="Times New Roman"/>
                <w:sz w:val="24"/>
              </w:rPr>
            </w:pPr>
            <w:r w:rsidRPr="00F64B25">
              <w:rPr>
                <w:rFonts w:ascii="Times New Roman" w:hAnsi="Times New Roman"/>
                <w:sz w:val="24"/>
              </w:rPr>
              <w:t>190</w:t>
            </w:r>
          </w:p>
        </w:tc>
        <w:tc>
          <w:tcPr>
            <w:tcW w:w="8843" w:type="dxa"/>
          </w:tcPr>
          <w:p w:rsidR="001C7AB7" w:rsidRPr="00F64B25" w:rsidRDefault="001C7AB7" w:rsidP="00C61FF5">
            <w:pPr>
              <w:spacing w:line="240" w:lineRule="exact"/>
              <w:rPr>
                <w:rFonts w:ascii="Times New Roman" w:hAnsi="Times New Roman"/>
                <w:sz w:val="24"/>
              </w:rPr>
            </w:pPr>
            <w:r w:rsidRPr="00F64B25">
              <w:rPr>
                <w:rFonts w:ascii="Times New Roman" w:hAnsi="Times New Roman"/>
                <w:b/>
                <w:sz w:val="24"/>
                <w:u w:val="single"/>
              </w:rPr>
              <w:t>IMMOBILIEN</w:t>
            </w:r>
          </w:p>
          <w:p w:rsidR="001C7AB7" w:rsidRPr="00F64B25" w:rsidRDefault="00C61FF5" w:rsidP="00C61FF5">
            <w:pPr>
              <w:spacing w:line="240" w:lineRule="exact"/>
              <w:rPr>
                <w:rFonts w:ascii="Times New Roman" w:hAnsi="Times New Roman"/>
                <w:sz w:val="24"/>
              </w:rPr>
            </w:pPr>
            <w:r w:rsidRPr="00F64B25">
              <w:rPr>
                <w:rFonts w:ascii="Times New Roman" w:hAnsi="Times New Roman"/>
                <w:sz w:val="24"/>
              </w:rPr>
              <w:t>Werden keine eigenen LGD-Schätzungen verwendet, werden die Werte gemäß Artikel 199 Absätze 2 bis 4 der CRR ausgewiesen. Auch die Leasinggeschäfte mit eigenen I</w:t>
            </w:r>
            <w:r w:rsidRPr="00F64B25">
              <w:rPr>
                <w:rFonts w:ascii="Times New Roman" w:hAnsi="Times New Roman"/>
                <w:sz w:val="24"/>
              </w:rPr>
              <w:t>m</w:t>
            </w:r>
            <w:r w:rsidRPr="00F64B25">
              <w:rPr>
                <w:rFonts w:ascii="Times New Roman" w:hAnsi="Times New Roman"/>
                <w:sz w:val="24"/>
              </w:rPr>
              <w:t>mobilien werden aufgenommen (siehe Artikel 199 Absatz 7 der CRR). Siehe auch Art</w:t>
            </w:r>
            <w:r w:rsidRPr="00F64B25">
              <w:rPr>
                <w:rFonts w:ascii="Times New Roman" w:hAnsi="Times New Roman"/>
                <w:sz w:val="24"/>
              </w:rPr>
              <w:t>i</w:t>
            </w:r>
            <w:r w:rsidRPr="00F64B25">
              <w:rPr>
                <w:rFonts w:ascii="Times New Roman" w:hAnsi="Times New Roman"/>
                <w:sz w:val="24"/>
              </w:rPr>
              <w:t>kel 229 der CRR.</w:t>
            </w:r>
          </w:p>
          <w:p w:rsidR="001C7AB7" w:rsidRPr="00F64B25" w:rsidRDefault="001C7AB7" w:rsidP="00C61FF5">
            <w:pPr>
              <w:spacing w:line="240" w:lineRule="exact"/>
              <w:rPr>
                <w:rFonts w:ascii="Times New Roman" w:hAnsi="Times New Roman"/>
                <w:sz w:val="24"/>
              </w:rPr>
            </w:pPr>
            <w:r w:rsidRPr="00F64B25">
              <w:rPr>
                <w:rFonts w:ascii="Times New Roman" w:hAnsi="Times New Roman"/>
                <w:sz w:val="24"/>
              </w:rPr>
              <w:t>Werden eigene LGD-Schätzungen verwendet, entspricht der auszuweisende Betrag dem geschätzten Marktwert.</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200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SONSTIGE SACHSICHERHEITEN</w:t>
            </w:r>
          </w:p>
          <w:p w:rsidR="001C7AB7" w:rsidRPr="00F64B25" w:rsidRDefault="00C61FF5" w:rsidP="001C7AB7">
            <w:pPr>
              <w:rPr>
                <w:rFonts w:ascii="Times New Roman" w:hAnsi="Times New Roman"/>
                <w:sz w:val="24"/>
              </w:rPr>
            </w:pPr>
            <w:r w:rsidRPr="00F64B25">
              <w:rPr>
                <w:rFonts w:ascii="Times New Roman" w:hAnsi="Times New Roman"/>
                <w:sz w:val="24"/>
              </w:rPr>
              <w:t xml:space="preserve">Werden keine eigenen LGD-Schätzungen verwendet, werden die Werte gemäß Artikel 199 Absätze 6 und 8 der CRR ausgewiesen. Auch Leasinggeschäfte mit Sachanlagen, die keine Immobilien sind, werden aufgenommen (siehe Artikel 199 Absatz 7 der CRR). Siehe auch Artikel 229 Absatz 3 der CRR. </w:t>
            </w:r>
          </w:p>
          <w:p w:rsidR="001C7AB7" w:rsidRPr="00F64B25" w:rsidRDefault="00C61FF5" w:rsidP="00C61FF5">
            <w:pPr>
              <w:rPr>
                <w:rFonts w:ascii="Times New Roman" w:hAnsi="Times New Roman"/>
                <w:b/>
                <w:sz w:val="24"/>
                <w:u w:val="single"/>
              </w:rPr>
            </w:pPr>
            <w:r w:rsidRPr="00F64B25">
              <w:rPr>
                <w:rFonts w:ascii="Times New Roman" w:hAnsi="Times New Roman"/>
                <w:sz w:val="24"/>
              </w:rPr>
              <w:t>Werden eigene LGD-Schätzungen verwendet, entspricht der auszuweisende Betrag dem geschätzten Marktwert der Sicherheiten.</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210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FORDERUNGEN</w:t>
            </w:r>
          </w:p>
          <w:p w:rsidR="001C7AB7" w:rsidRPr="00F64B25" w:rsidRDefault="001C7AB7" w:rsidP="001C7AB7">
            <w:pPr>
              <w:rPr>
                <w:rFonts w:ascii="Times New Roman" w:hAnsi="Times New Roman"/>
                <w:sz w:val="24"/>
              </w:rPr>
            </w:pPr>
            <w:r w:rsidRPr="00F64B25">
              <w:rPr>
                <w:rFonts w:ascii="Times New Roman" w:hAnsi="Times New Roman"/>
                <w:sz w:val="24"/>
              </w:rPr>
              <w:t>Werden keine eigenen LGD-Schätzungen verwendet, werden die Werte gemäß Artikel 199 Absatz 5 und Artikel 229 Absatz 2 der CRR verwendet.</w:t>
            </w:r>
          </w:p>
          <w:p w:rsidR="001C7AB7" w:rsidRPr="00F64B25" w:rsidRDefault="001C7AB7" w:rsidP="001C7AB7">
            <w:pPr>
              <w:rPr>
                <w:rFonts w:ascii="Times New Roman" w:hAnsi="Times New Roman"/>
                <w:b/>
                <w:sz w:val="24"/>
                <w:u w:val="single"/>
              </w:rPr>
            </w:pPr>
            <w:r w:rsidRPr="00F64B25">
              <w:rPr>
                <w:rFonts w:ascii="Times New Roman" w:hAnsi="Times New Roman"/>
                <w:sz w:val="24"/>
              </w:rPr>
              <w:t>Werden eigene LGD-Schätzungen verwendet, entspricht der auszuweisende Betrag dem geschätzten Marktwert der Sicherheiten.</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220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DER DOPPELAUSFALLRISIKOBEHANDLUNG UNTERLIEGEND: ABS</w:t>
            </w:r>
            <w:r w:rsidRPr="00F64B25">
              <w:rPr>
                <w:rFonts w:ascii="Times New Roman" w:hAnsi="Times New Roman"/>
                <w:b/>
                <w:sz w:val="24"/>
                <w:u w:val="single"/>
              </w:rPr>
              <w:t>I</w:t>
            </w:r>
            <w:r w:rsidRPr="00F64B25">
              <w:rPr>
                <w:rFonts w:ascii="Times New Roman" w:hAnsi="Times New Roman"/>
                <w:b/>
                <w:sz w:val="24"/>
                <w:u w:val="single"/>
              </w:rPr>
              <w:t>CHERUNG OHNE SICHERHEITSLEISTUNG</w:t>
            </w:r>
          </w:p>
          <w:p w:rsidR="001C7AB7" w:rsidRPr="00F64B25" w:rsidRDefault="001C7AB7" w:rsidP="00902EFC">
            <w:pPr>
              <w:rPr>
                <w:rFonts w:ascii="Times New Roman" w:hAnsi="Times New Roman"/>
                <w:b/>
                <w:sz w:val="24"/>
                <w:u w:val="single"/>
              </w:rPr>
            </w:pPr>
            <w:r w:rsidRPr="00F64B25">
              <w:rPr>
                <w:rFonts w:ascii="Times New Roman" w:hAnsi="Times New Roman"/>
                <w:sz w:val="24"/>
              </w:rPr>
              <w:t>Garantien und Kreditderivate zur Deckung von Risikopositionen, die der Doppelausfal</w:t>
            </w:r>
            <w:r w:rsidRPr="00F64B25">
              <w:rPr>
                <w:rFonts w:ascii="Times New Roman" w:hAnsi="Times New Roman"/>
                <w:sz w:val="24"/>
              </w:rPr>
              <w:t>l</w:t>
            </w:r>
            <w:r w:rsidRPr="00F64B25">
              <w:rPr>
                <w:rFonts w:ascii="Times New Roman" w:hAnsi="Times New Roman"/>
                <w:sz w:val="24"/>
              </w:rPr>
              <w:t xml:space="preserve">risikobehandlung nach Artikel 202 und Artikel 217 Absatz 1 der CRR unterliegen. Siehe auch die Spalten 040 „Garantien“ und 050 „Kreditderivate“. </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230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NACH RISIKOPOSITIONEN GEWICHTETE DURCHSCHNITTLICHE VE</w:t>
            </w:r>
            <w:r w:rsidRPr="00F64B25">
              <w:rPr>
                <w:rFonts w:ascii="Times New Roman" w:hAnsi="Times New Roman"/>
                <w:b/>
                <w:sz w:val="24"/>
                <w:u w:val="single"/>
              </w:rPr>
              <w:t>R</w:t>
            </w:r>
            <w:r w:rsidRPr="00F64B25">
              <w:rPr>
                <w:rFonts w:ascii="Times New Roman" w:hAnsi="Times New Roman"/>
                <w:b/>
                <w:sz w:val="24"/>
                <w:u w:val="single"/>
              </w:rPr>
              <w:t>LUSTQUOTE BEI AUSFALL (LGD) (%)</w:t>
            </w:r>
          </w:p>
          <w:p w:rsidR="001C7AB7" w:rsidRPr="00F64B25" w:rsidRDefault="001C7AB7" w:rsidP="001C7AB7">
            <w:pPr>
              <w:rPr>
                <w:rFonts w:ascii="Times New Roman" w:hAnsi="Times New Roman"/>
                <w:sz w:val="24"/>
              </w:rPr>
            </w:pPr>
            <w:r w:rsidRPr="00F64B25">
              <w:rPr>
                <w:rFonts w:ascii="Times New Roman" w:hAnsi="Times New Roman"/>
                <w:sz w:val="24"/>
              </w:rPr>
              <w:t>Sämtliche in Teil 3 Titel II Kapitel 3 und 4 der CRR im Einzelnen beschriebenen Au</w:t>
            </w:r>
            <w:r w:rsidRPr="00F64B25">
              <w:rPr>
                <w:rFonts w:ascii="Times New Roman" w:hAnsi="Times New Roman"/>
                <w:sz w:val="24"/>
              </w:rPr>
              <w:t>s</w:t>
            </w:r>
            <w:r w:rsidRPr="00F64B25">
              <w:rPr>
                <w:rFonts w:ascii="Times New Roman" w:hAnsi="Times New Roman"/>
                <w:sz w:val="24"/>
              </w:rPr>
              <w:t>wirkungen von Kreditrisikominderungstechniken sind zu berücksichtigen. Bei Risikop</w:t>
            </w:r>
            <w:r w:rsidRPr="00F64B25">
              <w:rPr>
                <w:rFonts w:ascii="Times New Roman" w:hAnsi="Times New Roman"/>
                <w:sz w:val="24"/>
              </w:rPr>
              <w:t>o</w:t>
            </w:r>
            <w:r w:rsidRPr="00F64B25">
              <w:rPr>
                <w:rFonts w:ascii="Times New Roman" w:hAnsi="Times New Roman"/>
                <w:sz w:val="24"/>
              </w:rPr>
              <w:t>sitionen, die der Doppelausfallrisikobehandlung unterliegen, entspricht die auszuweise</w:t>
            </w:r>
            <w:r w:rsidRPr="00F64B25">
              <w:rPr>
                <w:rFonts w:ascii="Times New Roman" w:hAnsi="Times New Roman"/>
                <w:sz w:val="24"/>
              </w:rPr>
              <w:t>n</w:t>
            </w:r>
            <w:r w:rsidRPr="00F64B25">
              <w:rPr>
                <w:rFonts w:ascii="Times New Roman" w:hAnsi="Times New Roman"/>
                <w:sz w:val="24"/>
              </w:rPr>
              <w:t>de Verlustquote bei Ausfall (LGD) der gemäß Artikel 161 Absatz 4 der CRR gewählten LGD.</w:t>
            </w:r>
          </w:p>
          <w:p w:rsidR="001C7AB7" w:rsidRPr="00F64B25" w:rsidRDefault="001C7AB7" w:rsidP="001C7AB7">
            <w:pPr>
              <w:rPr>
                <w:rFonts w:ascii="Times New Roman" w:hAnsi="Times New Roman"/>
                <w:sz w:val="24"/>
              </w:rPr>
            </w:pPr>
            <w:r w:rsidRPr="00F64B25">
              <w:rPr>
                <w:rFonts w:ascii="Times New Roman" w:hAnsi="Times New Roman"/>
                <w:sz w:val="24"/>
              </w:rPr>
              <w:t>Bei ausgefallenen Risikopositionen sind die Bestimmungen in Artikel 181 Absatz 1 Buchstabe h der CRR zu berücksichtigen.</w:t>
            </w:r>
          </w:p>
          <w:p w:rsidR="001C7AB7" w:rsidRPr="00F64B25" w:rsidRDefault="001C7AB7" w:rsidP="001C7AB7">
            <w:pPr>
              <w:rPr>
                <w:rFonts w:ascii="Times New Roman" w:hAnsi="Times New Roman"/>
                <w:sz w:val="24"/>
              </w:rPr>
            </w:pPr>
            <w:r w:rsidRPr="00F64B25">
              <w:rPr>
                <w:rFonts w:ascii="Times New Roman" w:hAnsi="Times New Roman"/>
                <w:sz w:val="24"/>
              </w:rPr>
              <w:t>Die Definition des Wertes der Risikoposition nach Spalte 110 wird für die Berechnung der gewichteten Durchschnitte für die Risikopositionen verwendet.</w:t>
            </w:r>
          </w:p>
          <w:p w:rsidR="001C7AB7" w:rsidRPr="00F64B25" w:rsidRDefault="001C7AB7" w:rsidP="001C7AB7">
            <w:pPr>
              <w:rPr>
                <w:rFonts w:ascii="Times New Roman" w:hAnsi="Times New Roman"/>
                <w:sz w:val="24"/>
              </w:rPr>
            </w:pPr>
            <w:r w:rsidRPr="00F64B25">
              <w:rPr>
                <w:rFonts w:ascii="Times New Roman" w:hAnsi="Times New Roman"/>
                <w:sz w:val="24"/>
              </w:rPr>
              <w:t>Es werden sämtliche Effekte berücksichtigt (daher wird die auf Grundpfandrechte a</w:t>
            </w:r>
            <w:r w:rsidRPr="00F64B25">
              <w:rPr>
                <w:rFonts w:ascii="Times New Roman" w:hAnsi="Times New Roman"/>
                <w:sz w:val="24"/>
              </w:rPr>
              <w:t>n</w:t>
            </w:r>
            <w:r w:rsidRPr="00F64B25">
              <w:rPr>
                <w:rFonts w:ascii="Times New Roman" w:hAnsi="Times New Roman"/>
                <w:sz w:val="24"/>
              </w:rPr>
              <w:t>wendbare Untergrenze in die Meldungen eingeschlossen).</w:t>
            </w:r>
          </w:p>
          <w:p w:rsidR="001C7AB7" w:rsidRPr="00F64B25" w:rsidRDefault="001C7AB7" w:rsidP="001C7AB7">
            <w:pPr>
              <w:rPr>
                <w:rFonts w:ascii="Times New Roman" w:hAnsi="Times New Roman"/>
                <w:sz w:val="24"/>
              </w:rPr>
            </w:pPr>
            <w:r w:rsidRPr="00F64B25">
              <w:rPr>
                <w:rFonts w:ascii="Times New Roman" w:hAnsi="Times New Roman"/>
                <w:sz w:val="24"/>
              </w:rPr>
              <w:t>Bei Instituten, die den IRB-Ansatz anwenden, aber keine eigenen LGD-Schätzungen verwenden, werden die risikomindernden Effekte finanzieller Sicherheiten in E*, dem vollständig angepassten Risikopositionswert, wiedergegeben und dann gemäß Artikel 228 Absatz 2 der CRR in LGD* wiedergegeben.</w:t>
            </w:r>
          </w:p>
          <w:p w:rsidR="001C7AB7" w:rsidRPr="00F64B25" w:rsidRDefault="001C7AB7" w:rsidP="001C7AB7">
            <w:pPr>
              <w:rPr>
                <w:rFonts w:ascii="Times New Roman" w:hAnsi="Times New Roman"/>
                <w:sz w:val="24"/>
              </w:rPr>
            </w:pPr>
            <w:r w:rsidRPr="00F64B25">
              <w:rPr>
                <w:rFonts w:ascii="Times New Roman" w:hAnsi="Times New Roman"/>
                <w:sz w:val="24"/>
              </w:rPr>
              <w:t>Die mit der Ausfallwahrscheinlichkeit (PD) der einzelnen „Ratingstufen oder Ris</w:t>
            </w:r>
            <w:r w:rsidRPr="00F64B25">
              <w:rPr>
                <w:rFonts w:ascii="Times New Roman" w:hAnsi="Times New Roman"/>
                <w:sz w:val="24"/>
              </w:rPr>
              <w:t>i</w:t>
            </w:r>
            <w:r w:rsidRPr="00F64B25">
              <w:rPr>
                <w:rFonts w:ascii="Times New Roman" w:hAnsi="Times New Roman"/>
                <w:sz w:val="24"/>
              </w:rPr>
              <w:t>kopools der Schuldner“ verbundene, nach Risikopositionen gewichtete durchschnittliche Verlustquote bei Ausfall (LGD) ergibt sich aus dem Durchschnitt der aufsichtsrechtl</w:t>
            </w:r>
            <w:r w:rsidRPr="00F64B25">
              <w:rPr>
                <w:rFonts w:ascii="Times New Roman" w:hAnsi="Times New Roman"/>
                <w:sz w:val="24"/>
              </w:rPr>
              <w:t>i</w:t>
            </w:r>
            <w:r w:rsidRPr="00F64B25">
              <w:rPr>
                <w:rFonts w:ascii="Times New Roman" w:hAnsi="Times New Roman"/>
                <w:sz w:val="24"/>
              </w:rPr>
              <w:t>chen Verlustquoten bei Ausfall, die den Risikopositionen dieses PD-Pools zugewiesen wurden, gewichtet mit dem jeweiligen Risikopositionswert in Spalte 110.</w:t>
            </w:r>
          </w:p>
          <w:p w:rsidR="001C7AB7" w:rsidRPr="00F64B25" w:rsidRDefault="001C7AB7" w:rsidP="001C7AB7">
            <w:pPr>
              <w:rPr>
                <w:rFonts w:ascii="Times New Roman" w:hAnsi="Times New Roman"/>
                <w:sz w:val="24"/>
              </w:rPr>
            </w:pPr>
            <w:r w:rsidRPr="00F64B25">
              <w:rPr>
                <w:rFonts w:ascii="Times New Roman" w:hAnsi="Times New Roman"/>
                <w:sz w:val="24"/>
              </w:rPr>
              <w:t>Werden eigene LGD-Schätzungen angewendet, sind Artikel 175 und Artikel 181 Absätze 1 und 2 der CRR zu berücksichtigen.</w:t>
            </w:r>
          </w:p>
          <w:p w:rsidR="001C7AB7" w:rsidRPr="00F64B25" w:rsidRDefault="001C7AB7" w:rsidP="001C7AB7">
            <w:pPr>
              <w:rPr>
                <w:rFonts w:ascii="Times New Roman" w:hAnsi="Times New Roman"/>
                <w:sz w:val="24"/>
              </w:rPr>
            </w:pPr>
            <w:r w:rsidRPr="00F64B25">
              <w:rPr>
                <w:rFonts w:ascii="Times New Roman" w:hAnsi="Times New Roman"/>
                <w:sz w:val="24"/>
              </w:rPr>
              <w:t>Bei Risikopositionen, die der Doppelausfallrisikobehandlung unterliegen, entspricht die auszuweisende Verlustquote bei Ausfall (LGD) der gemäß Artikel 161 Absatz 4 der CRR gewählten LGD.</w:t>
            </w:r>
          </w:p>
          <w:p w:rsidR="001C7AB7" w:rsidRPr="00F64B25" w:rsidRDefault="001C7AB7" w:rsidP="001C7AB7">
            <w:pPr>
              <w:rPr>
                <w:rFonts w:ascii="Times New Roman" w:hAnsi="Times New Roman"/>
                <w:sz w:val="24"/>
              </w:rPr>
            </w:pPr>
            <w:r w:rsidRPr="00F64B25">
              <w:rPr>
                <w:rFonts w:ascii="Times New Roman" w:hAnsi="Times New Roman"/>
                <w:sz w:val="24"/>
              </w:rPr>
              <w:t>Die Berechnung der risikopositionsgewichteten durchschnittlichen Verlustquote bei Au</w:t>
            </w:r>
            <w:r w:rsidRPr="00F64B25">
              <w:rPr>
                <w:rFonts w:ascii="Times New Roman" w:hAnsi="Times New Roman"/>
                <w:sz w:val="24"/>
              </w:rPr>
              <w:t>s</w:t>
            </w:r>
            <w:r w:rsidRPr="00F64B25">
              <w:rPr>
                <w:rFonts w:ascii="Times New Roman" w:hAnsi="Times New Roman"/>
                <w:sz w:val="24"/>
              </w:rPr>
              <w:t>fall wird aus den Risikoparametern abgeleitet, die real in dem von der jeweils zuständ</w:t>
            </w:r>
            <w:r w:rsidRPr="00F64B25">
              <w:rPr>
                <w:rFonts w:ascii="Times New Roman" w:hAnsi="Times New Roman"/>
                <w:sz w:val="24"/>
              </w:rPr>
              <w:t>i</w:t>
            </w:r>
            <w:r w:rsidRPr="00F64B25">
              <w:rPr>
                <w:rFonts w:ascii="Times New Roman" w:hAnsi="Times New Roman"/>
                <w:sz w:val="24"/>
              </w:rPr>
              <w:t>gen Behörde genehmigten internen Ratingsystem verwendet werden.</w:t>
            </w:r>
          </w:p>
          <w:p w:rsidR="001C7AB7" w:rsidRPr="00F64B25" w:rsidRDefault="00224FE5" w:rsidP="001C7AB7">
            <w:pPr>
              <w:rPr>
                <w:rFonts w:ascii="Times New Roman" w:hAnsi="Times New Roman"/>
                <w:sz w:val="24"/>
              </w:rPr>
            </w:pPr>
            <w:r w:rsidRPr="00F64B25">
              <w:rPr>
                <w:rFonts w:ascii="Times New Roman" w:hAnsi="Times New Roman"/>
                <w:sz w:val="24"/>
              </w:rPr>
              <w:t>Für die Risikopositionen aus Spezialfinanzierungen, auf die in Artikel 153 Absatz 5 B</w:t>
            </w:r>
            <w:r w:rsidRPr="00F64B25">
              <w:rPr>
                <w:rFonts w:ascii="Times New Roman" w:hAnsi="Times New Roman"/>
                <w:sz w:val="24"/>
              </w:rPr>
              <w:t>e</w:t>
            </w:r>
            <w:r w:rsidRPr="00F64B25">
              <w:rPr>
                <w:rFonts w:ascii="Times New Roman" w:hAnsi="Times New Roman"/>
                <w:sz w:val="24"/>
              </w:rPr>
              <w:t>zug genommen wird, sind keine Daten auszuweisen.</w:t>
            </w:r>
          </w:p>
          <w:p w:rsidR="001C7AB7" w:rsidRPr="00F64B25" w:rsidRDefault="001C7AB7" w:rsidP="001C7AB7">
            <w:pPr>
              <w:rPr>
                <w:rFonts w:ascii="Times New Roman" w:hAnsi="Times New Roman"/>
                <w:sz w:val="24"/>
              </w:rPr>
            </w:pPr>
            <w:r w:rsidRPr="00F64B25">
              <w:rPr>
                <w:rFonts w:ascii="Times New Roman" w:hAnsi="Times New Roman"/>
                <w:sz w:val="24"/>
              </w:rPr>
              <w:lastRenderedPageBreak/>
              <w:t>Die Risikopositionen und entsprechenden Verlustquoten bei Ausfall (LGD) für große b</w:t>
            </w:r>
            <w:r w:rsidRPr="00F64B25">
              <w:rPr>
                <w:rFonts w:ascii="Times New Roman" w:hAnsi="Times New Roman"/>
                <w:sz w:val="24"/>
              </w:rPr>
              <w:t>e</w:t>
            </w:r>
            <w:r w:rsidRPr="00F64B25">
              <w:rPr>
                <w:rFonts w:ascii="Times New Roman" w:hAnsi="Times New Roman"/>
                <w:sz w:val="24"/>
              </w:rPr>
              <w:t>aufsichtigte Unternehmen der Finanzbranche und für nicht beaufsichtigte finanzielle U</w:t>
            </w:r>
            <w:r w:rsidRPr="00F64B25">
              <w:rPr>
                <w:rFonts w:ascii="Times New Roman" w:hAnsi="Times New Roman"/>
                <w:sz w:val="24"/>
              </w:rPr>
              <w:t>n</w:t>
            </w:r>
            <w:r w:rsidRPr="00F64B25">
              <w:rPr>
                <w:rFonts w:ascii="Times New Roman" w:hAnsi="Times New Roman"/>
                <w:sz w:val="24"/>
              </w:rPr>
              <w:t xml:space="preserve">ternehmen werden nicht in die Berechnung der Spalte 230 einbezogen. Sie werden nur in die Berechnung der Spalte 240 aufgenommen. </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240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NACH RISIKOPOSITIONEN GEWICHTETE DURCHSCHNITTLICHE VE</w:t>
            </w:r>
            <w:r w:rsidRPr="00F64B25">
              <w:rPr>
                <w:rFonts w:ascii="Times New Roman" w:hAnsi="Times New Roman"/>
                <w:b/>
                <w:sz w:val="24"/>
                <w:u w:val="single"/>
              </w:rPr>
              <w:t>R</w:t>
            </w:r>
            <w:r w:rsidRPr="00F64B25">
              <w:rPr>
                <w:rFonts w:ascii="Times New Roman" w:hAnsi="Times New Roman"/>
                <w:b/>
                <w:sz w:val="24"/>
                <w:u w:val="single"/>
              </w:rPr>
              <w:t>LUSTQUOTE BEI AUSFALL (LGD) (%) FÜR GROSSE UNTERNEHMEN DER FINANZBRANCHE UND NICHT BEAUFSICHTIGTE FINANZIELLE UNTE</w:t>
            </w:r>
            <w:r w:rsidRPr="00F64B25">
              <w:rPr>
                <w:rFonts w:ascii="Times New Roman" w:hAnsi="Times New Roman"/>
                <w:b/>
                <w:sz w:val="24"/>
                <w:u w:val="single"/>
              </w:rPr>
              <w:t>R</w:t>
            </w:r>
            <w:r w:rsidRPr="00F64B25">
              <w:rPr>
                <w:rFonts w:ascii="Times New Roman" w:hAnsi="Times New Roman"/>
                <w:b/>
                <w:sz w:val="24"/>
                <w:u w:val="single"/>
              </w:rPr>
              <w:t>NEHMEN</w:t>
            </w:r>
          </w:p>
          <w:p w:rsidR="001C7AB7" w:rsidRPr="00F64B25" w:rsidRDefault="001C7AB7" w:rsidP="001C7AB7">
            <w:pPr>
              <w:rPr>
                <w:rFonts w:ascii="Times New Roman" w:hAnsi="Times New Roman"/>
                <w:sz w:val="24"/>
              </w:rPr>
            </w:pPr>
            <w:r w:rsidRPr="00F64B25">
              <w:rPr>
                <w:rFonts w:ascii="Times New Roman" w:hAnsi="Times New Roman"/>
                <w:sz w:val="24"/>
              </w:rPr>
              <w:t>Hierbei handelt es sich um die risikopositionsgewichtete durchschnittliche LGD (%) für alle gemäß Artikel 142 Absätze 4 und 5 der CRR definierten Risikopositionen, für die gemäß Artikel 153 Absatz 2 der CRR der höhere Korrelationskoeffizient gilt.</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250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NACH RISIKOPOSITIONEN GEWICHTETER DURCHSCHNITTSWERT DER LAUFZEIT (TAGE)</w:t>
            </w:r>
          </w:p>
          <w:p w:rsidR="001C7AB7" w:rsidRPr="00F64B25" w:rsidRDefault="001C7AB7" w:rsidP="001C7AB7">
            <w:pPr>
              <w:rPr>
                <w:rFonts w:ascii="Times New Roman" w:hAnsi="Times New Roman"/>
                <w:sz w:val="24"/>
              </w:rPr>
            </w:pPr>
            <w:r w:rsidRPr="00F64B25">
              <w:rPr>
                <w:rFonts w:ascii="Times New Roman" w:hAnsi="Times New Roman"/>
                <w:sz w:val="24"/>
              </w:rPr>
              <w:t>Der ausgewiesene Wert spiegelt Artikel 162 der CRR wider. Für die Berechnung der nach Risikopositionen gewichteten Durchschnittswerte wird der Risikopositionswert (Spalte 110) verwendet. Die durchschnittliche Restlaufzeit wird in Tagen ausgewiesen.</w:t>
            </w:r>
          </w:p>
          <w:p w:rsidR="001C7AB7" w:rsidRPr="00F64B25" w:rsidRDefault="001C7AB7" w:rsidP="00FD6CCB">
            <w:pPr>
              <w:rPr>
                <w:rFonts w:ascii="Times New Roman" w:hAnsi="Times New Roman"/>
                <w:sz w:val="24"/>
              </w:rPr>
            </w:pPr>
            <w:r w:rsidRPr="00F64B25">
              <w:rPr>
                <w:rFonts w:ascii="Times New Roman" w:hAnsi="Times New Roman"/>
                <w:sz w:val="24"/>
              </w:rPr>
              <w:t>Diese Daten werden für die Risikopositionswerte, bei denen die Restlaufzeit kein El</w:t>
            </w:r>
            <w:r w:rsidRPr="00F64B25">
              <w:rPr>
                <w:rFonts w:ascii="Times New Roman" w:hAnsi="Times New Roman"/>
                <w:sz w:val="24"/>
              </w:rPr>
              <w:t>e</w:t>
            </w:r>
            <w:r w:rsidRPr="00F64B25">
              <w:rPr>
                <w:rFonts w:ascii="Times New Roman" w:hAnsi="Times New Roman"/>
                <w:sz w:val="24"/>
              </w:rPr>
              <w:t xml:space="preserve">ment zur Berechnung der </w:t>
            </w:r>
            <w:r w:rsidRPr="00F64B25">
              <w:rPr>
                <w:rStyle w:val="InstructionsTabelleText"/>
                <w:rFonts w:ascii="Times New Roman" w:hAnsi="Times New Roman"/>
                <w:sz w:val="24"/>
              </w:rPr>
              <w:t>risikogewichteten Positionsbeträge</w:t>
            </w:r>
            <w:r w:rsidRPr="00F64B25">
              <w:rPr>
                <w:rFonts w:ascii="Times New Roman" w:hAnsi="Times New Roman"/>
                <w:sz w:val="24"/>
              </w:rPr>
              <w:t xml:space="preserve"> bildet, nicht ausgewiesen. Dies bedeutet, dass diese Spalte für die Risikopositionsklasse „Mengengeschäft“ nicht ausgefüllt wird.</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255</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RISIKOGEWICHTETER POSITIONSBETRAG VOR ANWENDUNG DES KMU-FAKTORS</w:t>
            </w:r>
          </w:p>
          <w:p w:rsidR="001C7AB7" w:rsidRPr="00F64B25" w:rsidRDefault="001C7AB7" w:rsidP="001C7AB7">
            <w:pPr>
              <w:rPr>
                <w:rFonts w:ascii="Times New Roman" w:hAnsi="Times New Roman"/>
                <w:sz w:val="24"/>
              </w:rPr>
            </w:pPr>
            <w:r w:rsidRPr="00F64B25">
              <w:rPr>
                <w:rFonts w:ascii="Times New Roman" w:hAnsi="Times New Roman"/>
                <w:sz w:val="24"/>
              </w:rPr>
              <w:t>Bezüglich der Staaten und Zentralbanken, Unternehmen und Institute wird auf Artikel 153 Absätze 1 und 3 der CRR verwiesen. Bezüglich des Mengengeschäfts wird auf Art</w:t>
            </w:r>
            <w:r w:rsidRPr="00F64B25">
              <w:rPr>
                <w:rFonts w:ascii="Times New Roman" w:hAnsi="Times New Roman"/>
                <w:sz w:val="24"/>
              </w:rPr>
              <w:t>i</w:t>
            </w:r>
            <w:r w:rsidRPr="00F64B25">
              <w:rPr>
                <w:rFonts w:ascii="Times New Roman" w:hAnsi="Times New Roman"/>
                <w:sz w:val="24"/>
              </w:rPr>
              <w:t xml:space="preserve">kel 154 Absatz 1 der CRR hingewiesen. </w:t>
            </w:r>
          </w:p>
          <w:p w:rsidR="001C7AB7" w:rsidRPr="00F64B25" w:rsidRDefault="001C7AB7" w:rsidP="00FD6CCB">
            <w:pPr>
              <w:rPr>
                <w:rFonts w:ascii="Times New Roman" w:hAnsi="Times New Roman"/>
                <w:b/>
                <w:sz w:val="24"/>
                <w:u w:val="single"/>
              </w:rPr>
            </w:pPr>
            <w:r w:rsidRPr="00F64B25">
              <w:rPr>
                <w:rFonts w:ascii="Times New Roman" w:hAnsi="Times New Roman"/>
                <w:sz w:val="24"/>
              </w:rPr>
              <w:t>Der KMU-Faktor nach Artikel 501 der CRR ist nicht zu berücksichtigen.</w:t>
            </w:r>
          </w:p>
        </w:tc>
      </w:tr>
      <w:tr w:rsidR="001C7AB7" w:rsidRPr="00F64B25" w:rsidTr="00672D2A">
        <w:tc>
          <w:tcPr>
            <w:tcW w:w="1188" w:type="dxa"/>
            <w:shd w:val="clear" w:color="auto" w:fill="auto"/>
          </w:tcPr>
          <w:p w:rsidR="001C7AB7" w:rsidRPr="00F64B25" w:rsidRDefault="001C7AB7" w:rsidP="001C7AB7">
            <w:pPr>
              <w:rPr>
                <w:rFonts w:ascii="Times New Roman" w:hAnsi="Times New Roman"/>
                <w:sz w:val="24"/>
              </w:rPr>
            </w:pPr>
            <w:r w:rsidRPr="00F64B25">
              <w:rPr>
                <w:rFonts w:ascii="Times New Roman" w:hAnsi="Times New Roman"/>
                <w:sz w:val="24"/>
              </w:rPr>
              <w:t>260</w:t>
            </w:r>
          </w:p>
        </w:tc>
        <w:tc>
          <w:tcPr>
            <w:tcW w:w="8843" w:type="dxa"/>
            <w:shd w:val="clear" w:color="auto" w:fill="auto"/>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RISIKOGEWICHTETER POSITIONSBETRAG NACH ANWENDUNG DES KMU-FAKTORS</w:t>
            </w:r>
          </w:p>
          <w:p w:rsidR="001C7AB7" w:rsidRPr="00F64B25" w:rsidRDefault="001C7AB7" w:rsidP="001C7AB7">
            <w:pPr>
              <w:rPr>
                <w:rFonts w:ascii="Times New Roman" w:hAnsi="Times New Roman"/>
                <w:sz w:val="24"/>
              </w:rPr>
            </w:pPr>
            <w:r w:rsidRPr="00F64B25">
              <w:rPr>
                <w:rFonts w:ascii="Times New Roman" w:hAnsi="Times New Roman"/>
                <w:sz w:val="24"/>
              </w:rPr>
              <w:t>Bezüglich der Staaten und Zentralbanken, Unternehmen und Institute wird auf Artikel 153 Absätze 1 und 3 der CRR verwiesen. Bezüglich des Mengengeschäfts wird auf Art</w:t>
            </w:r>
            <w:r w:rsidRPr="00F64B25">
              <w:rPr>
                <w:rFonts w:ascii="Times New Roman" w:hAnsi="Times New Roman"/>
                <w:sz w:val="24"/>
              </w:rPr>
              <w:t>i</w:t>
            </w:r>
            <w:r w:rsidRPr="00F64B25">
              <w:rPr>
                <w:rFonts w:ascii="Times New Roman" w:hAnsi="Times New Roman"/>
                <w:sz w:val="24"/>
              </w:rPr>
              <w:t>kel 154 Absatz 1 der CRR hingewiesen.</w:t>
            </w:r>
          </w:p>
          <w:p w:rsidR="001C7AB7" w:rsidRPr="00F64B25" w:rsidRDefault="001C7AB7" w:rsidP="00FD6CCB">
            <w:pPr>
              <w:rPr>
                <w:rFonts w:ascii="Times New Roman" w:hAnsi="Times New Roman"/>
                <w:b/>
                <w:sz w:val="24"/>
                <w:u w:val="single"/>
              </w:rPr>
            </w:pPr>
            <w:r w:rsidRPr="00F64B25">
              <w:rPr>
                <w:rFonts w:ascii="Times New Roman" w:hAnsi="Times New Roman"/>
                <w:sz w:val="24"/>
              </w:rPr>
              <w:t>Hier ist der KMU-Faktor nach Artikel 501 der CRR zu berücksichtigen.</w:t>
            </w:r>
          </w:p>
        </w:tc>
      </w:tr>
      <w:tr w:rsidR="001C7AB7" w:rsidRPr="00F64B25" w:rsidTr="00672D2A">
        <w:tc>
          <w:tcPr>
            <w:tcW w:w="1188" w:type="dxa"/>
            <w:shd w:val="clear" w:color="auto" w:fill="auto"/>
          </w:tcPr>
          <w:p w:rsidR="001C7AB7" w:rsidRPr="00F64B25" w:rsidRDefault="001C7AB7" w:rsidP="001C7AB7">
            <w:pPr>
              <w:rPr>
                <w:rFonts w:ascii="Times New Roman" w:hAnsi="Times New Roman"/>
                <w:sz w:val="24"/>
              </w:rPr>
            </w:pPr>
            <w:r w:rsidRPr="00F64B25">
              <w:rPr>
                <w:rFonts w:ascii="Times New Roman" w:hAnsi="Times New Roman"/>
                <w:sz w:val="24"/>
              </w:rPr>
              <w:t>270</w:t>
            </w:r>
          </w:p>
        </w:tc>
        <w:tc>
          <w:tcPr>
            <w:tcW w:w="8843" w:type="dxa"/>
            <w:shd w:val="clear" w:color="auto" w:fill="auto"/>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DAVON: GROSSE UNTERNEHMEN DER FINANZBRANCHE UND NICHT BEAUFSICHTIGTE FINANZIELLE UNTERNEHMEN</w:t>
            </w:r>
          </w:p>
          <w:p w:rsidR="001C7AB7" w:rsidRPr="00F64B25" w:rsidDel="005A2363" w:rsidRDefault="001C7AB7" w:rsidP="00FD6CCB">
            <w:pPr>
              <w:rPr>
                <w:rFonts w:ascii="Times New Roman" w:hAnsi="Times New Roman"/>
                <w:sz w:val="24"/>
              </w:rPr>
            </w:pPr>
            <w:r w:rsidRPr="00F64B25">
              <w:rPr>
                <w:rFonts w:ascii="Times New Roman" w:hAnsi="Times New Roman"/>
                <w:sz w:val="24"/>
              </w:rPr>
              <w:t>Aufschlüsselung des risikogewichteten Positionsbetrags nach der Anwendung des KMU-Faktors für alle nach Artikel 142 Absätze 4 und 5 der CRR definierten Risikopositionen, für die gemäß Artikel 153 Absatz 2 der CRR der höhere Korrelationskoeffizient gilt.</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t>280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ERWARTETER VERLUSTBETRAG</w:t>
            </w:r>
          </w:p>
          <w:p w:rsidR="001C7AB7" w:rsidRPr="00F64B25" w:rsidRDefault="001C7AB7" w:rsidP="00FD6CCB">
            <w:pPr>
              <w:jc w:val="left"/>
              <w:rPr>
                <w:rFonts w:ascii="Times New Roman" w:hAnsi="Times New Roman"/>
                <w:sz w:val="24"/>
              </w:rPr>
            </w:pPr>
            <w:r w:rsidRPr="00F64B25">
              <w:rPr>
                <w:rFonts w:ascii="Times New Roman" w:hAnsi="Times New Roman"/>
                <w:sz w:val="24"/>
              </w:rPr>
              <w:t>Die Definition des erwarteten Verlustes ist Artikel 5 Absatz 3 der CRR zu entnehmen, Erläuterungen zur Berechnung sind in Artikel 158 der CRR zu finden. Der auszuweise</w:t>
            </w:r>
            <w:r w:rsidRPr="00F64B25">
              <w:rPr>
                <w:rFonts w:ascii="Times New Roman" w:hAnsi="Times New Roman"/>
                <w:sz w:val="24"/>
              </w:rPr>
              <w:t>n</w:t>
            </w:r>
            <w:r w:rsidRPr="00F64B25">
              <w:rPr>
                <w:rFonts w:ascii="Times New Roman" w:hAnsi="Times New Roman"/>
                <w:sz w:val="24"/>
              </w:rPr>
              <w:t xml:space="preserve">de erwartete Verlust basiert auf den Risikoparametern, die real in dem von der jeweils </w:t>
            </w:r>
            <w:r w:rsidRPr="00F64B25">
              <w:rPr>
                <w:rFonts w:ascii="Times New Roman" w:hAnsi="Times New Roman"/>
                <w:sz w:val="24"/>
              </w:rPr>
              <w:lastRenderedPageBreak/>
              <w:t>zuständigen Behörde genehmigten, internen Ratingsystem verwendet werden. (-)</w:t>
            </w:r>
          </w:p>
        </w:tc>
      </w:tr>
      <w:tr w:rsidR="001C7AB7" w:rsidRPr="00F64B25" w:rsidTr="00672D2A">
        <w:tc>
          <w:tcPr>
            <w:tcW w:w="1188"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290</w:t>
            </w:r>
          </w:p>
        </w:tc>
        <w:tc>
          <w:tcPr>
            <w:tcW w:w="8843"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 WERTBERICHTIGUNGEN UND RÜCKSTELLUNGEN</w:t>
            </w:r>
          </w:p>
          <w:p w:rsidR="001C7AB7" w:rsidRPr="00F64B25" w:rsidRDefault="001C7AB7" w:rsidP="00FD6CCB">
            <w:pPr>
              <w:rPr>
                <w:rFonts w:ascii="Times New Roman" w:hAnsi="Times New Roman"/>
                <w:sz w:val="24"/>
              </w:rPr>
            </w:pPr>
            <w:r w:rsidRPr="00F64B25">
              <w:rPr>
                <w:rFonts w:ascii="Times New Roman" w:hAnsi="Times New Roman"/>
                <w:sz w:val="24"/>
              </w:rPr>
              <w:t>Ausgewiesen werden die Wertberichtigungen sowie die spezifischen und allgemeinen Rückstellungen nach Artikel 159 der CRR. Die allgemeinen Rückstellungen werden mi</w:t>
            </w:r>
            <w:r w:rsidRPr="00F64B25">
              <w:rPr>
                <w:rFonts w:ascii="Times New Roman" w:hAnsi="Times New Roman"/>
                <w:sz w:val="24"/>
              </w:rPr>
              <w:t>t</w:t>
            </w:r>
            <w:r w:rsidRPr="00F64B25">
              <w:rPr>
                <w:rFonts w:ascii="Times New Roman" w:hAnsi="Times New Roman"/>
                <w:sz w:val="24"/>
              </w:rPr>
              <w:t>tels Zuweisung des den verschiedenen Ratingstufen für die Schuldner entsprechenden, anteiligen Betrags des erwarteten Verlusts ausgewiesen.</w:t>
            </w:r>
          </w:p>
        </w:tc>
      </w:tr>
      <w:tr w:rsidR="001C7AB7" w:rsidRPr="00F64B25" w:rsidTr="00672D2A">
        <w:tc>
          <w:tcPr>
            <w:tcW w:w="1188" w:type="dxa"/>
          </w:tcPr>
          <w:p w:rsidR="001C7AB7" w:rsidRPr="00F64B25" w:rsidRDefault="001C7AB7" w:rsidP="001C7AB7">
            <w:pPr>
              <w:ind w:right="-288"/>
              <w:rPr>
                <w:rFonts w:ascii="Times New Roman" w:hAnsi="Times New Roman"/>
                <w:sz w:val="24"/>
              </w:rPr>
            </w:pPr>
            <w:r w:rsidRPr="00F64B25">
              <w:rPr>
                <w:rFonts w:ascii="Times New Roman" w:hAnsi="Times New Roman"/>
                <w:sz w:val="24"/>
              </w:rPr>
              <w:t>300</w:t>
            </w:r>
          </w:p>
        </w:tc>
        <w:tc>
          <w:tcPr>
            <w:tcW w:w="8843" w:type="dxa"/>
          </w:tcPr>
          <w:p w:rsidR="001C7AB7" w:rsidRPr="00F64B25" w:rsidRDefault="001C7AB7" w:rsidP="001C7AB7">
            <w:pPr>
              <w:ind w:right="-288"/>
              <w:rPr>
                <w:rFonts w:ascii="Times New Roman" w:hAnsi="Times New Roman"/>
                <w:b/>
                <w:sz w:val="24"/>
                <w:u w:val="single"/>
              </w:rPr>
            </w:pPr>
            <w:r w:rsidRPr="00F64B25">
              <w:rPr>
                <w:rFonts w:ascii="Times New Roman" w:hAnsi="Times New Roman"/>
                <w:b/>
                <w:sz w:val="24"/>
                <w:u w:val="single"/>
              </w:rPr>
              <w:t>ANZAHL DER SCHULDNER</w:t>
            </w:r>
          </w:p>
          <w:p w:rsidR="001C7AB7" w:rsidRPr="00F64B25" w:rsidRDefault="001C7AB7" w:rsidP="001C7AB7">
            <w:pPr>
              <w:rPr>
                <w:rFonts w:ascii="Times New Roman" w:hAnsi="Times New Roman"/>
                <w:sz w:val="24"/>
              </w:rPr>
            </w:pPr>
            <w:r w:rsidRPr="00F64B25">
              <w:rPr>
                <w:rFonts w:ascii="Times New Roman" w:hAnsi="Times New Roman"/>
                <w:sz w:val="24"/>
              </w:rPr>
              <w:t>Artikel 172 Absätze 1 und 2 der CRR.</w:t>
            </w:r>
          </w:p>
          <w:p w:rsidR="001C7AB7" w:rsidRPr="00F64B25" w:rsidRDefault="001C7AB7" w:rsidP="001C7AB7">
            <w:pPr>
              <w:rPr>
                <w:rFonts w:ascii="Times New Roman" w:hAnsi="Times New Roman"/>
                <w:sz w:val="24"/>
              </w:rPr>
            </w:pPr>
            <w:r w:rsidRPr="00F64B25">
              <w:rPr>
                <w:rFonts w:ascii="Times New Roman" w:hAnsi="Times New Roman"/>
                <w:sz w:val="24"/>
              </w:rPr>
              <w:t>Das Institut weist für alle Risikopositionsklassen mit Ausnahme der Risikopositionskla</w:t>
            </w:r>
            <w:r w:rsidRPr="00F64B25">
              <w:rPr>
                <w:rFonts w:ascii="Times New Roman" w:hAnsi="Times New Roman"/>
                <w:sz w:val="24"/>
              </w:rPr>
              <w:t>s</w:t>
            </w:r>
            <w:r w:rsidRPr="00F64B25">
              <w:rPr>
                <w:rFonts w:ascii="Times New Roman" w:hAnsi="Times New Roman"/>
                <w:sz w:val="24"/>
              </w:rPr>
              <w:t>se Mengengeschäft und der in Artikel 172 Absatz 1 Buchstabe e Satz 2 der CRR genan</w:t>
            </w:r>
            <w:r w:rsidRPr="00F64B25">
              <w:rPr>
                <w:rFonts w:ascii="Times New Roman" w:hAnsi="Times New Roman"/>
                <w:sz w:val="24"/>
              </w:rPr>
              <w:t>n</w:t>
            </w:r>
            <w:r w:rsidRPr="00F64B25">
              <w:rPr>
                <w:rFonts w:ascii="Times New Roman" w:hAnsi="Times New Roman"/>
                <w:sz w:val="24"/>
              </w:rPr>
              <w:t>ten Fälle die Anzahl der getrennt eingestuften juristischen Personen bzw. Schuldner aus. Die Anzahl der verschiedenen Risikopositionen oder gewährten Darlehen ist dabei une</w:t>
            </w:r>
            <w:r w:rsidRPr="00F64B25">
              <w:rPr>
                <w:rFonts w:ascii="Times New Roman" w:hAnsi="Times New Roman"/>
                <w:sz w:val="24"/>
              </w:rPr>
              <w:t>r</w:t>
            </w:r>
            <w:r w:rsidRPr="00F64B25">
              <w:rPr>
                <w:rFonts w:ascii="Times New Roman" w:hAnsi="Times New Roman"/>
                <w:sz w:val="24"/>
              </w:rPr>
              <w:t xml:space="preserve">heblich. </w:t>
            </w:r>
          </w:p>
          <w:p w:rsidR="001C7AB7" w:rsidRPr="00F64B25" w:rsidRDefault="001C7AB7" w:rsidP="001C7AB7">
            <w:pPr>
              <w:rPr>
                <w:rFonts w:ascii="Times New Roman" w:hAnsi="Times New Roman"/>
                <w:sz w:val="24"/>
              </w:rPr>
            </w:pPr>
            <w:r w:rsidRPr="00F64B25">
              <w:rPr>
                <w:rFonts w:ascii="Times New Roman" w:hAnsi="Times New Roman"/>
                <w:sz w:val="24"/>
              </w:rPr>
              <w:t xml:space="preserve">In der Risikopositionsklasse Mengengeschäft bzw. in anderen Risikopositionsklassen, wenn getrennte Risikopositionen gegenüber demselben Schuldner gemäß Artikel 172 Absatz 1 Buchstabe e Satz 2 verschiedenen Ratingstufen zugeordnet werden, meldet das Institut die Anzahl der Risikopositionen, die getrennt einer bestimmten Ratingstufe oder einem bestimmten Ratingpool zugeordnet wurden. In Fällen, in denen Artikel 172 Absatz 2 der CRR gilt, kann ein Schuldner in mehreren Ratingstufen berücksichtigt werden. </w:t>
            </w:r>
          </w:p>
          <w:p w:rsidR="001C7AB7" w:rsidRPr="00F64B25" w:rsidRDefault="001C7AB7" w:rsidP="00241845">
            <w:pPr>
              <w:rPr>
                <w:rFonts w:ascii="Times New Roman" w:hAnsi="Times New Roman"/>
                <w:sz w:val="24"/>
              </w:rPr>
            </w:pPr>
            <w:r w:rsidRPr="00F64B25">
              <w:rPr>
                <w:rStyle w:val="InstructionsTabelleText"/>
                <w:rFonts w:ascii="Times New Roman" w:hAnsi="Times New Roman"/>
                <w:sz w:val="24"/>
              </w:rPr>
              <w:t>In dieser Spalte wird ein strukturelles Element des Ratingsystems behandelt. Sie bezieht sich also auf die den einzelnen Ratingstufen oder Pools der Schuldner zugewiesenen u</w:t>
            </w:r>
            <w:r w:rsidRPr="00F64B25">
              <w:rPr>
                <w:rStyle w:val="InstructionsTabelleText"/>
                <w:rFonts w:ascii="Times New Roman" w:hAnsi="Times New Roman"/>
                <w:sz w:val="24"/>
              </w:rPr>
              <w:t>r</w:t>
            </w:r>
            <w:r w:rsidRPr="00F64B25">
              <w:rPr>
                <w:rStyle w:val="InstructionsTabelleText"/>
                <w:rFonts w:ascii="Times New Roman" w:hAnsi="Times New Roman"/>
                <w:sz w:val="24"/>
              </w:rPr>
              <w:t>sprünglichen Risikopositionen vor Anwendung des Umrechnungsfaktors. Der Effekt von Kreditrisikominderungstechniken (insbesondere Umverteilungseffekten) wird dabei nicht berücksichtigt.</w:t>
            </w:r>
          </w:p>
        </w:tc>
      </w:tr>
    </w:tbl>
    <w:p w:rsidR="001C7AB7" w:rsidRPr="00F64B2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F64B25" w:rsidTr="00672D2A">
        <w:tc>
          <w:tcPr>
            <w:tcW w:w="1242" w:type="dxa"/>
            <w:shd w:val="clear" w:color="auto" w:fill="CCCCCC"/>
          </w:tcPr>
          <w:p w:rsidR="001C7AB7" w:rsidRPr="00F64B25" w:rsidRDefault="001C7AB7" w:rsidP="001C7AB7">
            <w:pPr>
              <w:rPr>
                <w:rFonts w:ascii="Times New Roman" w:hAnsi="Times New Roman"/>
                <w:sz w:val="24"/>
              </w:rPr>
            </w:pPr>
            <w:r w:rsidRPr="00F64B25">
              <w:rPr>
                <w:rFonts w:ascii="Times New Roman" w:hAnsi="Times New Roman"/>
                <w:sz w:val="24"/>
              </w:rPr>
              <w:t>Zeilen</w:t>
            </w:r>
          </w:p>
        </w:tc>
        <w:tc>
          <w:tcPr>
            <w:tcW w:w="8789" w:type="dxa"/>
            <w:shd w:val="clear" w:color="auto" w:fill="CCCCCC"/>
          </w:tcPr>
          <w:p w:rsidR="001C7AB7" w:rsidRPr="00F64B25" w:rsidRDefault="001C7AB7" w:rsidP="001C7AB7">
            <w:pPr>
              <w:ind w:left="72"/>
              <w:rPr>
                <w:rFonts w:ascii="Times New Roman" w:hAnsi="Times New Roman"/>
                <w:sz w:val="24"/>
              </w:rPr>
            </w:pPr>
            <w:r w:rsidRPr="00F64B25">
              <w:rPr>
                <w:rFonts w:ascii="Times New Roman" w:hAnsi="Times New Roman"/>
                <w:sz w:val="24"/>
              </w:rPr>
              <w:t>Erläuterungen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010</w:t>
            </w:r>
          </w:p>
        </w:tc>
        <w:tc>
          <w:tcPr>
            <w:tcW w:w="8789" w:type="dxa"/>
          </w:tcPr>
          <w:p w:rsidR="001C7AB7" w:rsidRPr="00F64B25" w:rsidRDefault="001C7AB7" w:rsidP="00FD6CCB">
            <w:pPr>
              <w:rPr>
                <w:rFonts w:ascii="Times New Roman" w:hAnsi="Times New Roman"/>
                <w:sz w:val="24"/>
              </w:rPr>
            </w:pPr>
            <w:r w:rsidRPr="00F64B25">
              <w:rPr>
                <w:rFonts w:ascii="Times New Roman" w:hAnsi="Times New Roman"/>
                <w:b/>
                <w:sz w:val="24"/>
                <w:u w:val="single"/>
              </w:rPr>
              <w:t>GESAMTSUMME DER RISIKOPOSITIONEN</w:t>
            </w:r>
          </w:p>
        </w:tc>
      </w:tr>
      <w:tr w:rsidR="00785F3E" w:rsidRPr="00F64B25" w:rsidTr="00672D2A">
        <w:tc>
          <w:tcPr>
            <w:tcW w:w="1242" w:type="dxa"/>
          </w:tcPr>
          <w:p w:rsidR="00785F3E" w:rsidRPr="00F64B25" w:rsidRDefault="003C3168" w:rsidP="001C7AB7">
            <w:pPr>
              <w:rPr>
                <w:rFonts w:ascii="Times New Roman" w:hAnsi="Times New Roman"/>
                <w:sz w:val="24"/>
              </w:rPr>
            </w:pPr>
            <w:r w:rsidRPr="00F64B25">
              <w:rPr>
                <w:rFonts w:ascii="Times New Roman" w:hAnsi="Times New Roman"/>
                <w:sz w:val="24"/>
              </w:rPr>
              <w:t>015</w:t>
            </w:r>
          </w:p>
        </w:tc>
        <w:tc>
          <w:tcPr>
            <w:tcW w:w="8789" w:type="dxa"/>
          </w:tcPr>
          <w:p w:rsidR="00785F3E" w:rsidRPr="00F64B25" w:rsidRDefault="00785F3E" w:rsidP="00785F3E">
            <w:pPr>
              <w:rPr>
                <w:rFonts w:ascii="Times New Roman" w:hAnsi="Times New Roman"/>
                <w:b/>
                <w:sz w:val="24"/>
                <w:u w:val="single"/>
              </w:rPr>
            </w:pPr>
            <w:r w:rsidRPr="00F64B25">
              <w:rPr>
                <w:rFonts w:ascii="Times New Roman" w:hAnsi="Times New Roman"/>
                <w:b/>
                <w:sz w:val="24"/>
                <w:u w:val="single"/>
              </w:rPr>
              <w:t>davon: dem KMU-Faktor unterliegende Risikopositionen</w:t>
            </w:r>
          </w:p>
          <w:p w:rsidR="00785F3E" w:rsidRPr="00F64B25" w:rsidRDefault="00785F3E" w:rsidP="00785F3E">
            <w:pPr>
              <w:rPr>
                <w:rFonts w:ascii="Times New Roman" w:hAnsi="Times New Roman"/>
                <w:sz w:val="24"/>
              </w:rPr>
            </w:pPr>
            <w:r w:rsidRPr="00F64B25">
              <w:rPr>
                <w:rFonts w:ascii="Times New Roman" w:hAnsi="Times New Roman"/>
                <w:sz w:val="24"/>
              </w:rPr>
              <w:t>Hier werden nur Risikopositionen ausgewiesen, die die Voraussetzungen des Artikels 501 der CRR erfüllen.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020-060</w:t>
            </w:r>
          </w:p>
        </w:tc>
        <w:tc>
          <w:tcPr>
            <w:tcW w:w="8789" w:type="dxa"/>
          </w:tcPr>
          <w:p w:rsidR="001C7AB7" w:rsidRPr="00F64B25" w:rsidRDefault="001C7AB7" w:rsidP="001C7AB7">
            <w:pPr>
              <w:rPr>
                <w:rFonts w:ascii="Times New Roman" w:hAnsi="Times New Roman"/>
                <w:sz w:val="24"/>
              </w:rPr>
            </w:pPr>
            <w:r w:rsidRPr="00F64B25">
              <w:rPr>
                <w:rFonts w:ascii="Times New Roman" w:hAnsi="Times New Roman"/>
                <w:sz w:val="24"/>
              </w:rPr>
              <w:t>AUFSCHLÜSSELUNG DER GESAMTRISIKOPOSITIONEN NACH ART DER R</w:t>
            </w:r>
            <w:r w:rsidRPr="00F64B25">
              <w:rPr>
                <w:rFonts w:ascii="Times New Roman" w:hAnsi="Times New Roman"/>
                <w:sz w:val="24"/>
              </w:rPr>
              <w:t>I</w:t>
            </w:r>
            <w:r w:rsidRPr="00F64B25">
              <w:rPr>
                <w:rFonts w:ascii="Times New Roman" w:hAnsi="Times New Roman"/>
                <w:sz w:val="24"/>
              </w:rPr>
              <w:t>SIKOPOSITION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020</w:t>
            </w:r>
          </w:p>
        </w:tc>
        <w:tc>
          <w:tcPr>
            <w:tcW w:w="8789"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 xml:space="preserve">Einem Kreditrisiko unterliegende bilanzwirksame Risikopositionen </w:t>
            </w:r>
          </w:p>
          <w:p w:rsidR="001C7AB7" w:rsidRPr="00F64B25" w:rsidRDefault="001C7AB7" w:rsidP="00FC20DD">
            <w:pPr>
              <w:rPr>
                <w:rStyle w:val="InstructionsTabelleText"/>
                <w:rFonts w:ascii="Times New Roman" w:hAnsi="Times New Roman"/>
                <w:sz w:val="24"/>
              </w:rPr>
            </w:pPr>
            <w:r w:rsidRPr="00F64B25">
              <w:rPr>
                <w:rStyle w:val="InstructionsTabelleText"/>
                <w:rFonts w:ascii="Times New Roman" w:hAnsi="Times New Roman"/>
                <w:sz w:val="24"/>
              </w:rPr>
              <w:t>Hierbei handelt es sich um die in Artikel 24 der CRR genannten Vermögenswerte, die in keine andere Kategorie aufgenommen wurden.</w:t>
            </w:r>
          </w:p>
          <w:p w:rsidR="001C7AB7" w:rsidRPr="00F64B25" w:rsidRDefault="001C7AB7" w:rsidP="00FC20DD">
            <w:pPr>
              <w:rPr>
                <w:rStyle w:val="InstructionsTabelleText"/>
                <w:rFonts w:ascii="Times New Roman" w:hAnsi="Times New Roman"/>
                <w:sz w:val="24"/>
              </w:rPr>
            </w:pPr>
            <w:r w:rsidRPr="00F64B25">
              <w:rPr>
                <w:rStyle w:val="InstructionsTabelleText"/>
                <w:rFonts w:ascii="Times New Roman" w:hAnsi="Times New Roman"/>
                <w:sz w:val="24"/>
              </w:rPr>
              <w:t>Risikopositionen, bei denen es sich um bilanzwirksame Posten handelt und die als Wer</w:t>
            </w:r>
            <w:r w:rsidRPr="00F64B25">
              <w:rPr>
                <w:rStyle w:val="InstructionsTabelleText"/>
                <w:rFonts w:ascii="Times New Roman" w:hAnsi="Times New Roman"/>
                <w:sz w:val="24"/>
              </w:rPr>
              <w:t>t</w:t>
            </w:r>
            <w:r w:rsidRPr="00F64B25">
              <w:rPr>
                <w:rStyle w:val="InstructionsTabelleText"/>
                <w:rFonts w:ascii="Times New Roman" w:hAnsi="Times New Roman"/>
                <w:sz w:val="24"/>
              </w:rPr>
              <w:t>papierfinanzierungsgeschäfte, Derivate und Geschäfte mit langer Abwicklungsfrist oder als aus produktübergreifenden vertraglichen Nettingvereinbarungen stammend aufg</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nommen worden sind, werden in den Zeilen 040-060 und folglich nicht in dieser Zeile </w:t>
            </w:r>
            <w:r w:rsidRPr="00F64B25">
              <w:rPr>
                <w:rStyle w:val="InstructionsTabelleText"/>
                <w:rFonts w:ascii="Times New Roman" w:hAnsi="Times New Roman"/>
                <w:sz w:val="24"/>
              </w:rPr>
              <w:lastRenderedPageBreak/>
              <w:t>ausgewiesen.</w:t>
            </w:r>
          </w:p>
          <w:p w:rsidR="001C7AB7" w:rsidRPr="00F64B25" w:rsidRDefault="001C7AB7" w:rsidP="00FC20DD">
            <w:pPr>
              <w:rPr>
                <w:rStyle w:val="InstructionsTabelleText"/>
                <w:rFonts w:ascii="Times New Roman" w:hAnsi="Times New Roman"/>
                <w:sz w:val="24"/>
              </w:rPr>
            </w:pPr>
            <w:r w:rsidRPr="00F64B25">
              <w:rPr>
                <w:rStyle w:val="InstructionsTabelleText"/>
                <w:rFonts w:ascii="Times New Roman" w:hAnsi="Times New Roman"/>
                <w:sz w:val="24"/>
              </w:rPr>
              <w:t>Vorleistungen gemäß Artikel 379 Absatz 1 der CRR (sofern sie nicht abgezogen wu</w:t>
            </w:r>
            <w:r w:rsidRPr="00F64B25">
              <w:rPr>
                <w:rStyle w:val="InstructionsTabelleText"/>
                <w:rFonts w:ascii="Times New Roman" w:hAnsi="Times New Roman"/>
                <w:sz w:val="24"/>
              </w:rPr>
              <w:t>r</w:t>
            </w:r>
            <w:r w:rsidRPr="00F64B25">
              <w:rPr>
                <w:rStyle w:val="InstructionsTabelleText"/>
                <w:rFonts w:ascii="Times New Roman" w:hAnsi="Times New Roman"/>
                <w:sz w:val="24"/>
              </w:rPr>
              <w:t>den) stellen keinen bilanzwirksamen Posten dar, werden aber dennoch in dieser Zeile ausgewiesen.</w:t>
            </w:r>
          </w:p>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 xml:space="preserve">Risikopositionen, die aus für eine zentrale Gegenpartei (ZGP) laut Artikel 4 Nummer 91 der CRR angesetzten Vermögenswerten und Risikopositionen aus Ausfallfonds gemäß Artikel 4 Absatz 1 Nummer 89 der CRR hervorgehen, werden aufgenommen, sofern sie nicht in Zeile 030 ausgewiesen worden sind. </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030</w:t>
            </w:r>
          </w:p>
        </w:tc>
        <w:tc>
          <w:tcPr>
            <w:tcW w:w="8789"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Einem Kreditrisiko unterliegende außerbilanzielle Risikopositionen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Außerbilanzielle Positionen umfassen die in Anhang I der CRR aufgeführten Posten.</w:t>
            </w:r>
          </w:p>
          <w:p w:rsidR="001C7AB7" w:rsidRPr="00F64B25" w:rsidRDefault="001C7AB7" w:rsidP="001C7AB7">
            <w:pPr>
              <w:rPr>
                <w:rStyle w:val="InstructionsTabelleText"/>
                <w:rFonts w:ascii="Times New Roman" w:hAnsi="Times New Roman"/>
                <w:sz w:val="24"/>
              </w:rPr>
            </w:pPr>
            <w:r w:rsidRPr="00F64B25">
              <w:rPr>
                <w:rStyle w:val="InstructionsTabelleText"/>
                <w:rFonts w:ascii="Times New Roman" w:hAnsi="Times New Roman"/>
                <w:sz w:val="24"/>
              </w:rPr>
              <w:t>Risikopositionen, bei denen es sich um außerbilanzielle Posten handelt und die als Wer</w:t>
            </w:r>
            <w:r w:rsidRPr="00F64B25">
              <w:rPr>
                <w:rStyle w:val="InstructionsTabelleText"/>
                <w:rFonts w:ascii="Times New Roman" w:hAnsi="Times New Roman"/>
                <w:sz w:val="24"/>
              </w:rPr>
              <w:t>t</w:t>
            </w:r>
            <w:r w:rsidRPr="00F64B25">
              <w:rPr>
                <w:rStyle w:val="InstructionsTabelleText"/>
                <w:rFonts w:ascii="Times New Roman" w:hAnsi="Times New Roman"/>
                <w:sz w:val="24"/>
              </w:rPr>
              <w:t>papierfinanzierungsgeschäfte, Derivate und Geschäfte mit langer Abwicklungsfrist oder als aus produktübergreifenden vertraglichen Nettingvereinbarungen stammend aufg</w:t>
            </w:r>
            <w:r w:rsidRPr="00F64B25">
              <w:rPr>
                <w:rStyle w:val="InstructionsTabelleText"/>
                <w:rFonts w:ascii="Times New Roman" w:hAnsi="Times New Roman"/>
                <w:sz w:val="24"/>
              </w:rPr>
              <w:t>e</w:t>
            </w:r>
            <w:r w:rsidRPr="00F64B25">
              <w:rPr>
                <w:rStyle w:val="InstructionsTabelleText"/>
                <w:rFonts w:ascii="Times New Roman" w:hAnsi="Times New Roman"/>
                <w:sz w:val="24"/>
              </w:rPr>
              <w:t>nommen worden sind, werden in den Zeilen 040-060 und folglich nicht in dieser Zeile ausgewiesen.</w:t>
            </w:r>
          </w:p>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Risikopositionen, die aus für eine zentrale Gegenpartei (ZGP) laut Artikel 4 Absatz 91 der CRR angesetzten Vermögenswerten und Risikopositionen aus Ausfallfonds gemäß Artikel 4 Absatz 89 der CRR hervorgehen, werden aufgenommen, wenn sie als außerb</w:t>
            </w:r>
            <w:r w:rsidRPr="00F64B25">
              <w:rPr>
                <w:rStyle w:val="InstructionsTabelleText"/>
                <w:rFonts w:ascii="Times New Roman" w:hAnsi="Times New Roman"/>
                <w:sz w:val="24"/>
              </w:rPr>
              <w:t>i</w:t>
            </w:r>
            <w:r w:rsidRPr="00F64B25">
              <w:rPr>
                <w:rStyle w:val="InstructionsTabelleText"/>
                <w:rFonts w:ascii="Times New Roman" w:hAnsi="Times New Roman"/>
                <w:sz w:val="24"/>
              </w:rPr>
              <w:t xml:space="preserve">lanzielle Posten betrachtet werden. </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Style w:val="InstructionsTabelleText"/>
                <w:rFonts w:ascii="Times New Roman" w:hAnsi="Times New Roman"/>
                <w:sz w:val="24"/>
              </w:rPr>
              <w:t>040-060</w:t>
            </w:r>
          </w:p>
        </w:tc>
        <w:tc>
          <w:tcPr>
            <w:tcW w:w="8789" w:type="dxa"/>
          </w:tcPr>
          <w:p w:rsidR="001C7AB7" w:rsidRPr="00F64B25" w:rsidRDefault="001C7AB7" w:rsidP="001C7AB7">
            <w:pPr>
              <w:rPr>
                <w:rFonts w:ascii="Times New Roman" w:hAnsi="Times New Roman"/>
                <w:b/>
                <w:sz w:val="24"/>
                <w:u w:val="single"/>
              </w:rPr>
            </w:pPr>
            <w:r w:rsidRPr="00F64B25">
              <w:rPr>
                <w:rStyle w:val="InstructionsTabelleberschrift"/>
                <w:rFonts w:ascii="Times New Roman" w:hAnsi="Times New Roman"/>
                <w:sz w:val="24"/>
              </w:rPr>
              <w:t>Einem Gegenparteiausfallrisiko unterliegende Risikopositionen bzw. Geschäfte</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040</w:t>
            </w:r>
          </w:p>
        </w:tc>
        <w:tc>
          <w:tcPr>
            <w:tcW w:w="8789" w:type="dxa"/>
          </w:tcPr>
          <w:p w:rsidR="001C7AB7" w:rsidRPr="00F64B25" w:rsidRDefault="001C7AB7" w:rsidP="001C7AB7">
            <w:pPr>
              <w:ind w:left="72"/>
              <w:rPr>
                <w:rStyle w:val="InstructionsTabelleberschrift"/>
                <w:rFonts w:ascii="Times New Roman" w:hAnsi="Times New Roman"/>
                <w:sz w:val="24"/>
              </w:rPr>
            </w:pPr>
            <w:r w:rsidRPr="00F64B25">
              <w:rPr>
                <w:rStyle w:val="InstructionsTabelleberschrift"/>
                <w:rFonts w:ascii="Times New Roman" w:hAnsi="Times New Roman"/>
                <w:sz w:val="24"/>
              </w:rPr>
              <w:t xml:space="preserve">Wertpapierfinanzierungsgeschäfte </w:t>
            </w:r>
          </w:p>
          <w:p w:rsidR="001C7AB7" w:rsidRPr="00F64B25" w:rsidRDefault="001C7AB7" w:rsidP="001C7AB7">
            <w:pPr>
              <w:ind w:left="72"/>
              <w:rPr>
                <w:rStyle w:val="InstructionsTabelleText"/>
                <w:rFonts w:ascii="Times New Roman" w:hAnsi="Times New Roman"/>
                <w:sz w:val="24"/>
              </w:rPr>
            </w:pPr>
            <w:r w:rsidRPr="00F64B25">
              <w:rPr>
                <w:rStyle w:val="InstructionsTabelleText"/>
                <w:rFonts w:ascii="Times New Roman" w:hAnsi="Times New Roman"/>
                <w:sz w:val="24"/>
              </w:rPr>
              <w:t>Wertpapierfinanzierungsgeschäfte gemäß Definition in Absatz 17 des Dokuments des Baseler Ausschusses „The Application of Basel II to Trading Activities and the Trea</w:t>
            </w:r>
            <w:r w:rsidRPr="00F64B25">
              <w:rPr>
                <w:rStyle w:val="InstructionsTabelleText"/>
                <w:rFonts w:ascii="Times New Roman" w:hAnsi="Times New Roman"/>
                <w:sz w:val="24"/>
              </w:rPr>
              <w:t>t</w:t>
            </w:r>
            <w:r w:rsidRPr="00F64B25">
              <w:rPr>
                <w:rStyle w:val="InstructionsTabelleText"/>
                <w:rFonts w:ascii="Times New Roman" w:hAnsi="Times New Roman"/>
                <w:sz w:val="24"/>
              </w:rPr>
              <w:t>ment of Double Default Effects“ schließen Folgendes ein: i) Rückkaufsvereinbarungen und umgekehrte Rückkaufsvereinbarungen im Sinne von Artikel 4 Nummer 82 der CRR sowie Wertpapier- oder Warenverleih- oder -leihgeschäfte und ii) Lombardg</w:t>
            </w:r>
            <w:r w:rsidRPr="00F64B25">
              <w:rPr>
                <w:rStyle w:val="InstructionsTabelleText"/>
                <w:rFonts w:ascii="Times New Roman" w:hAnsi="Times New Roman"/>
                <w:sz w:val="24"/>
              </w:rPr>
              <w:t>e</w:t>
            </w:r>
            <w:r w:rsidRPr="00F64B25">
              <w:rPr>
                <w:rStyle w:val="InstructionsTabelleText"/>
                <w:rFonts w:ascii="Times New Roman" w:hAnsi="Times New Roman"/>
                <w:sz w:val="24"/>
              </w:rPr>
              <w:t>schäfte im Sinne von Artikel 272 Nummer 3 der CRR.</w:t>
            </w:r>
          </w:p>
          <w:p w:rsidR="001C7AB7" w:rsidRPr="00F64B25" w:rsidRDefault="001C7AB7" w:rsidP="00FD6CCB">
            <w:pPr>
              <w:rPr>
                <w:rFonts w:ascii="Times New Roman" w:hAnsi="Times New Roman"/>
                <w:sz w:val="24"/>
              </w:rPr>
            </w:pPr>
            <w:r w:rsidRPr="00F64B25">
              <w:rPr>
                <w:rStyle w:val="InstructionsTabelleText"/>
                <w:rFonts w:ascii="Times New Roman" w:hAnsi="Times New Roman"/>
                <w:sz w:val="24"/>
              </w:rPr>
              <w:t>Wertpapierfinanzierungsgeschäfte, die in einer produktübergreifenden Nettingvereinb</w:t>
            </w:r>
            <w:r w:rsidRPr="00F64B25">
              <w:rPr>
                <w:rStyle w:val="InstructionsTabelleText"/>
                <w:rFonts w:ascii="Times New Roman" w:hAnsi="Times New Roman"/>
                <w:sz w:val="24"/>
              </w:rPr>
              <w:t>a</w:t>
            </w:r>
            <w:r w:rsidRPr="00F64B25">
              <w:rPr>
                <w:rStyle w:val="InstructionsTabelleText"/>
                <w:rFonts w:ascii="Times New Roman" w:hAnsi="Times New Roman"/>
                <w:sz w:val="24"/>
              </w:rPr>
              <w:t>rung enthalten sind und deshalb in Zeile 060 ausgewiesen werden, sind in der hier b</w:t>
            </w:r>
            <w:r w:rsidRPr="00F64B25">
              <w:rPr>
                <w:rStyle w:val="InstructionsTabelleText"/>
                <w:rFonts w:ascii="Times New Roman" w:hAnsi="Times New Roman"/>
                <w:sz w:val="24"/>
              </w:rPr>
              <w:t>e</w:t>
            </w:r>
            <w:r w:rsidRPr="00F64B25">
              <w:rPr>
                <w:rStyle w:val="InstructionsTabelleText"/>
                <w:rFonts w:ascii="Times New Roman" w:hAnsi="Times New Roman"/>
                <w:sz w:val="24"/>
              </w:rPr>
              <w:t>troffenen Zeile nicht auszuweisen.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050</w:t>
            </w:r>
          </w:p>
        </w:tc>
        <w:tc>
          <w:tcPr>
            <w:tcW w:w="8789"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Derivate und Geschäfte mit langer Abwicklungsfrist</w:t>
            </w:r>
          </w:p>
          <w:p w:rsidR="001C7AB7" w:rsidRPr="00F64B25" w:rsidRDefault="001C7AB7" w:rsidP="00FD6CCB">
            <w:pPr>
              <w:ind w:left="72"/>
              <w:rPr>
                <w:rFonts w:ascii="Times New Roman" w:hAnsi="Times New Roman"/>
                <w:sz w:val="24"/>
              </w:rPr>
            </w:pPr>
            <w:r w:rsidRPr="00F64B25">
              <w:rPr>
                <w:rStyle w:val="InstructionsTabelleText"/>
                <w:rFonts w:ascii="Times New Roman" w:hAnsi="Times New Roman"/>
                <w:sz w:val="24"/>
              </w:rPr>
              <w:t>Derivate umfassen die in Anhang II der CRR aufgeführten Verträge. Derivate und G</w:t>
            </w:r>
            <w:r w:rsidRPr="00F64B25">
              <w:rPr>
                <w:rStyle w:val="InstructionsTabelleText"/>
                <w:rFonts w:ascii="Times New Roman" w:hAnsi="Times New Roman"/>
                <w:sz w:val="24"/>
              </w:rPr>
              <w:t>e</w:t>
            </w:r>
            <w:r w:rsidRPr="00F64B25">
              <w:rPr>
                <w:rStyle w:val="InstructionsTabelleText"/>
                <w:rFonts w:ascii="Times New Roman" w:hAnsi="Times New Roman"/>
                <w:sz w:val="24"/>
              </w:rPr>
              <w:t>schäfte mit langer Abwicklungsfrist, die Gegenstand einer produktübergreifenden Ne</w:t>
            </w:r>
            <w:r w:rsidRPr="00F64B25">
              <w:rPr>
                <w:rStyle w:val="InstructionsTabelleText"/>
                <w:rFonts w:ascii="Times New Roman" w:hAnsi="Times New Roman"/>
                <w:sz w:val="24"/>
              </w:rPr>
              <w:t>t</w:t>
            </w:r>
            <w:r w:rsidRPr="00F64B25">
              <w:rPr>
                <w:rStyle w:val="InstructionsTabelleText"/>
                <w:rFonts w:ascii="Times New Roman" w:hAnsi="Times New Roman"/>
                <w:sz w:val="24"/>
              </w:rPr>
              <w:t>tingvereinbarung sind und deshalb in Zeile 060 ausgewiesen werden, werden in der hier betroffenen Zeile nicht gemeldet.</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060</w:t>
            </w:r>
          </w:p>
        </w:tc>
        <w:tc>
          <w:tcPr>
            <w:tcW w:w="8789"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Aus produktübergreifenden vertraglichen Nettingvereinbarungen</w:t>
            </w:r>
          </w:p>
          <w:p w:rsidR="001C7AB7" w:rsidRPr="00F64B25" w:rsidRDefault="00FD6CCB" w:rsidP="001C7AB7">
            <w:pPr>
              <w:rPr>
                <w:rFonts w:ascii="Times New Roman" w:hAnsi="Times New Roman"/>
                <w:sz w:val="24"/>
              </w:rPr>
            </w:pPr>
            <w:r w:rsidRPr="00F64B25">
              <w:rPr>
                <w:rFonts w:ascii="Times New Roman" w:hAnsi="Times New Roman"/>
                <w:sz w:val="24"/>
              </w:rPr>
              <w:t>Siehe die Erläuterungen zum Meldebogen CR SA.</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070</w:t>
            </w:r>
          </w:p>
        </w:tc>
        <w:tc>
          <w:tcPr>
            <w:tcW w:w="8789" w:type="dxa"/>
          </w:tcPr>
          <w:p w:rsidR="001C7AB7" w:rsidRPr="00F64B25" w:rsidRDefault="001C7AB7" w:rsidP="001C7AB7">
            <w:pPr>
              <w:rPr>
                <w:rFonts w:ascii="Times New Roman" w:hAnsi="Times New Roman"/>
                <w:b/>
                <w:sz w:val="24"/>
                <w:u w:val="single"/>
              </w:rPr>
            </w:pPr>
            <w:r w:rsidRPr="00F64B25">
              <w:rPr>
                <w:rFonts w:ascii="Times New Roman" w:hAnsi="Times New Roman"/>
                <w:b/>
                <w:sz w:val="24"/>
                <w:u w:val="single"/>
              </w:rPr>
              <w:t>RATINGSTUFEN ODER RISIKOPOOLS ZUGEWIESENE RISIKOPOSITI</w:t>
            </w:r>
            <w:r w:rsidRPr="00F64B25">
              <w:rPr>
                <w:rFonts w:ascii="Times New Roman" w:hAnsi="Times New Roman"/>
                <w:b/>
                <w:sz w:val="24"/>
                <w:u w:val="single"/>
              </w:rPr>
              <w:t>O</w:t>
            </w:r>
            <w:r w:rsidRPr="00F64B25">
              <w:rPr>
                <w:rFonts w:ascii="Times New Roman" w:hAnsi="Times New Roman"/>
                <w:b/>
                <w:sz w:val="24"/>
                <w:u w:val="single"/>
              </w:rPr>
              <w:t>NEN: GESAMTSUMME</w:t>
            </w:r>
          </w:p>
          <w:p w:rsidR="001C7AB7" w:rsidRPr="00F64B25" w:rsidRDefault="001C7AB7" w:rsidP="001C7AB7">
            <w:pPr>
              <w:rPr>
                <w:rFonts w:ascii="Times New Roman" w:hAnsi="Times New Roman"/>
                <w:sz w:val="24"/>
              </w:rPr>
            </w:pPr>
            <w:r w:rsidRPr="00F64B25">
              <w:rPr>
                <w:rFonts w:ascii="Times New Roman" w:hAnsi="Times New Roman"/>
                <w:sz w:val="24"/>
              </w:rPr>
              <w:t xml:space="preserve">Erläuterungen zu Risikopositionen gegenüber Unternehmen, Instituten und Staaten und </w:t>
            </w:r>
            <w:r w:rsidRPr="00F64B25">
              <w:rPr>
                <w:rFonts w:ascii="Times New Roman" w:hAnsi="Times New Roman"/>
                <w:sz w:val="24"/>
              </w:rPr>
              <w:lastRenderedPageBreak/>
              <w:t xml:space="preserve">Zentralbanken sind Artikel 142 Absatz 1 Nummer 6 und Artikel 170 Absatz 1 Buchstabe c der CRR zu entnehmen. </w:t>
            </w:r>
          </w:p>
          <w:p w:rsidR="001C7AB7" w:rsidRPr="00F64B25" w:rsidRDefault="001C7AB7" w:rsidP="001C7AB7">
            <w:pPr>
              <w:rPr>
                <w:rFonts w:ascii="Times New Roman" w:hAnsi="Times New Roman"/>
                <w:sz w:val="24"/>
              </w:rPr>
            </w:pPr>
            <w:r w:rsidRPr="00F64B25">
              <w:rPr>
                <w:rFonts w:ascii="Times New Roman" w:hAnsi="Times New Roman"/>
                <w:sz w:val="24"/>
              </w:rPr>
              <w:t xml:space="preserve">Für Erläuterungen zu Risikopositionen aus dem Mengengeschäft wird auf Artikel 170 Absatz 3 Buchstabe b der CRR verwiesen. Angekaufte Risikopositionen: siehe Artikel 166 Absatz 6 der CRR. </w:t>
            </w:r>
          </w:p>
          <w:p w:rsidR="001C7AB7" w:rsidRPr="00F64B25" w:rsidRDefault="001C7AB7" w:rsidP="001C7AB7">
            <w:pPr>
              <w:rPr>
                <w:rFonts w:ascii="Times New Roman" w:hAnsi="Times New Roman"/>
                <w:sz w:val="24"/>
              </w:rPr>
            </w:pPr>
            <w:r w:rsidRPr="00F64B25">
              <w:rPr>
                <w:rFonts w:ascii="Times New Roman" w:hAnsi="Times New Roman"/>
                <w:sz w:val="24"/>
              </w:rPr>
              <w:t>Risikopositionen aus dem Verwässerungsrisiko angekaufter Positionen werden nicht nach Ratingstufen oder Risikopools der Schuldner ausgewiesen. Sie werden in Zeile 180 gemeldet.</w:t>
            </w:r>
          </w:p>
          <w:p w:rsidR="001C7AB7" w:rsidRPr="00F64B25" w:rsidRDefault="001C7AB7" w:rsidP="001C7AB7">
            <w:pPr>
              <w:rPr>
                <w:rFonts w:ascii="Times New Roman" w:hAnsi="Times New Roman"/>
                <w:sz w:val="24"/>
              </w:rPr>
            </w:pPr>
            <w:r w:rsidRPr="00F64B25">
              <w:rPr>
                <w:rFonts w:ascii="Times New Roman" w:hAnsi="Times New Roman"/>
                <w:sz w:val="24"/>
              </w:rPr>
              <w:t xml:space="preserve">Verwendet das Institut eine große Zahl an Stufen oder Pools, kann mit den zuständigen Behörden eine geringere Anzahl von Stufen oder Pools vereinbart werden. </w:t>
            </w:r>
          </w:p>
          <w:p w:rsidR="001C7AB7" w:rsidRPr="00F64B25" w:rsidRDefault="00C93697" w:rsidP="00FD6CCB">
            <w:pPr>
              <w:rPr>
                <w:rFonts w:ascii="Times New Roman" w:hAnsi="Times New Roman"/>
                <w:sz w:val="24"/>
              </w:rPr>
            </w:pPr>
            <w:r w:rsidRPr="00F64B25">
              <w:rPr>
                <w:rFonts w:ascii="Times New Roman" w:hAnsi="Times New Roman"/>
                <w:sz w:val="24"/>
              </w:rPr>
              <w:t>Eine Rahmenskala wird nicht verwendet. Stattdessen bestimmen die Institute die einz</w:t>
            </w:r>
            <w:r w:rsidRPr="00F64B25">
              <w:rPr>
                <w:rFonts w:ascii="Times New Roman" w:hAnsi="Times New Roman"/>
                <w:sz w:val="24"/>
              </w:rPr>
              <w:t>u</w:t>
            </w:r>
            <w:r w:rsidRPr="00F64B25">
              <w:rPr>
                <w:rFonts w:ascii="Times New Roman" w:hAnsi="Times New Roman"/>
                <w:sz w:val="24"/>
              </w:rPr>
              <w:t xml:space="preserve">setzende Skala selbst. </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lastRenderedPageBreak/>
              <w:t>080</w:t>
            </w:r>
          </w:p>
        </w:tc>
        <w:tc>
          <w:tcPr>
            <w:tcW w:w="8789" w:type="dxa"/>
          </w:tcPr>
          <w:p w:rsidR="001C7AB7" w:rsidRPr="00F64B25" w:rsidRDefault="001C7AB7" w:rsidP="001C7AB7">
            <w:pPr>
              <w:rPr>
                <w:rFonts w:ascii="Times New Roman" w:hAnsi="Times New Roman"/>
                <w:sz w:val="24"/>
              </w:rPr>
            </w:pPr>
            <w:r w:rsidRPr="00F64B25">
              <w:rPr>
                <w:rFonts w:ascii="Times New Roman" w:hAnsi="Times New Roman"/>
                <w:b/>
                <w:sz w:val="24"/>
                <w:u w:val="single"/>
              </w:rPr>
              <w:t>ZUORDNUNGSKRITERIEN FÜR SPEZIALFINANZIERUNGEN: GESAM</w:t>
            </w:r>
            <w:r w:rsidRPr="00F64B25">
              <w:rPr>
                <w:rFonts w:ascii="Times New Roman" w:hAnsi="Times New Roman"/>
                <w:b/>
                <w:sz w:val="24"/>
                <w:u w:val="single"/>
              </w:rPr>
              <w:t>T</w:t>
            </w:r>
            <w:r w:rsidRPr="00F64B25">
              <w:rPr>
                <w:rFonts w:ascii="Times New Roman" w:hAnsi="Times New Roman"/>
                <w:b/>
                <w:sz w:val="24"/>
                <w:u w:val="single"/>
              </w:rPr>
              <w:t>SUMME</w:t>
            </w:r>
          </w:p>
          <w:p w:rsidR="001C7AB7" w:rsidRPr="00F64B25" w:rsidRDefault="001C7AB7" w:rsidP="00FD6CCB">
            <w:pPr>
              <w:rPr>
                <w:rFonts w:ascii="Times New Roman" w:hAnsi="Times New Roman"/>
                <w:sz w:val="24"/>
              </w:rPr>
            </w:pPr>
            <w:r w:rsidRPr="00F64B25">
              <w:rPr>
                <w:rFonts w:ascii="Times New Roman" w:hAnsi="Times New Roman"/>
                <w:sz w:val="24"/>
              </w:rPr>
              <w:t xml:space="preserve">Artikel 153 Absatz 5 der CRR Gilt nur für die Risikopositionsklassen „Unternehmen“, „Institute“ sowie „Staaten und Zentralbanken“. </w:t>
            </w:r>
          </w:p>
        </w:tc>
      </w:tr>
      <w:tr w:rsidR="001C7AB7" w:rsidRPr="00F64B25" w:rsidTr="00672D2A">
        <w:tc>
          <w:tcPr>
            <w:tcW w:w="1242" w:type="dxa"/>
          </w:tcPr>
          <w:p w:rsidR="001C7AB7" w:rsidRPr="00F64B25" w:rsidRDefault="001C7AB7" w:rsidP="004F2B30">
            <w:pPr>
              <w:rPr>
                <w:rFonts w:ascii="Times New Roman" w:hAnsi="Times New Roman"/>
                <w:sz w:val="24"/>
              </w:rPr>
            </w:pPr>
            <w:r w:rsidRPr="00F64B25">
              <w:rPr>
                <w:rFonts w:ascii="Times New Roman" w:hAnsi="Times New Roman"/>
                <w:sz w:val="24"/>
              </w:rPr>
              <w:t>090-150</w:t>
            </w:r>
          </w:p>
        </w:tc>
        <w:tc>
          <w:tcPr>
            <w:tcW w:w="8789"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AUFSCHLÜSSELUNG SÄMTLICHER RISIKOPOSITIONEN, DIE ZUOR</w:t>
            </w:r>
            <w:r w:rsidRPr="00F64B25">
              <w:rPr>
                <w:rStyle w:val="InstructionsTabelleberschrift"/>
                <w:rFonts w:ascii="Times New Roman" w:hAnsi="Times New Roman"/>
                <w:sz w:val="24"/>
              </w:rPr>
              <w:t>D</w:t>
            </w:r>
            <w:r w:rsidRPr="00F64B25">
              <w:rPr>
                <w:rStyle w:val="InstructionsTabelleberschrift"/>
                <w:rFonts w:ascii="Times New Roman" w:hAnsi="Times New Roman"/>
                <w:sz w:val="24"/>
              </w:rPr>
              <w:t>NUNGSKRITERIEN FÜR SPEZIALFINANZIERUNGEN UNTERLIEGEN, NACH RISIKOGEWICHTEN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120</w:t>
            </w:r>
          </w:p>
        </w:tc>
        <w:tc>
          <w:tcPr>
            <w:tcW w:w="8789"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 xml:space="preserve">Davon: in Kategorie 1 </w:t>
            </w:r>
          </w:p>
          <w:p w:rsidR="001C7AB7" w:rsidRPr="00F64B25" w:rsidRDefault="001C7AB7" w:rsidP="001C7AB7">
            <w:pPr>
              <w:rPr>
                <w:rFonts w:ascii="Times New Roman" w:hAnsi="Times New Roman"/>
                <w:sz w:val="24"/>
              </w:rPr>
            </w:pPr>
            <w:r w:rsidRPr="00F64B25">
              <w:rPr>
                <w:rFonts w:ascii="Times New Roman" w:hAnsi="Times New Roman"/>
                <w:sz w:val="24"/>
              </w:rPr>
              <w:t>Artikel 153 Absatz 5 Tabelle 1 der CRR.</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160</w:t>
            </w:r>
          </w:p>
        </w:tc>
        <w:tc>
          <w:tcPr>
            <w:tcW w:w="8789"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ALTERNATIVE BEHANDLUNG: DURCH IMMOBILIEN BESICHERT</w:t>
            </w:r>
          </w:p>
          <w:p w:rsidR="001C7AB7" w:rsidRPr="00F64B25" w:rsidRDefault="001C7AB7" w:rsidP="001C7AB7">
            <w:pPr>
              <w:rPr>
                <w:rFonts w:ascii="Times New Roman" w:hAnsi="Times New Roman"/>
                <w:sz w:val="24"/>
              </w:rPr>
            </w:pPr>
            <w:r w:rsidRPr="00F64B25">
              <w:rPr>
                <w:rFonts w:ascii="Times New Roman" w:hAnsi="Times New Roman"/>
                <w:sz w:val="24"/>
              </w:rPr>
              <w:t>Artikel 193 Absätze 1 und 2, Artikel 194 Absätze 1 bis 7 und Artikel 230 Absatz 3 der CRR</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170</w:t>
            </w:r>
          </w:p>
        </w:tc>
        <w:tc>
          <w:tcPr>
            <w:tcW w:w="8789"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RISIKOPOSITIONEN AUS VORLEISTUNGEN MIT IM RAHMEN DER A</w:t>
            </w:r>
            <w:r w:rsidRPr="00F64B25">
              <w:rPr>
                <w:rStyle w:val="InstructionsTabelleberschrift"/>
                <w:rFonts w:ascii="Times New Roman" w:hAnsi="Times New Roman"/>
                <w:sz w:val="24"/>
              </w:rPr>
              <w:t>L</w:t>
            </w:r>
            <w:r w:rsidRPr="00F64B25">
              <w:rPr>
                <w:rStyle w:val="InstructionsTabelleberschrift"/>
                <w:rFonts w:ascii="Times New Roman" w:hAnsi="Times New Roman"/>
                <w:sz w:val="24"/>
              </w:rPr>
              <w:t>TERNATIVEN BEHANDLUNG ANGEWENDETEN RISIKOGEWICHTEN ODER RISIKOGEWICHTEN VON 100 % UND SONSTIGE RISIKOPOSITI</w:t>
            </w:r>
            <w:r w:rsidRPr="00F64B25">
              <w:rPr>
                <w:rStyle w:val="InstructionsTabelleberschrift"/>
                <w:rFonts w:ascii="Times New Roman" w:hAnsi="Times New Roman"/>
                <w:sz w:val="24"/>
              </w:rPr>
              <w:t>O</w:t>
            </w:r>
            <w:r w:rsidRPr="00F64B25">
              <w:rPr>
                <w:rStyle w:val="InstructionsTabelleberschrift"/>
                <w:rFonts w:ascii="Times New Roman" w:hAnsi="Times New Roman"/>
                <w:sz w:val="24"/>
              </w:rPr>
              <w:t>NEN, FÜR DIE RISIKOGEWICHTE GELTEN</w:t>
            </w:r>
          </w:p>
          <w:p w:rsidR="001C7AB7" w:rsidRPr="00F64B25" w:rsidRDefault="001C7AB7" w:rsidP="00417984">
            <w:pPr>
              <w:rPr>
                <w:rFonts w:ascii="Times New Roman" w:hAnsi="Times New Roman"/>
                <w:sz w:val="24"/>
              </w:rPr>
            </w:pPr>
            <w:r w:rsidRPr="00F64B25">
              <w:rPr>
                <w:rFonts w:ascii="Times New Roman" w:hAnsi="Times New Roman"/>
                <w:sz w:val="24"/>
              </w:rPr>
              <w:t>Aus Vorleistungen entstehende Risikopositionen, bei denen die alternative Behandlung gemäß dem letzten Satz von Artikel 379 Absatz 2 Unterabsatz 1 der CRR zum Einsatz kommt, oder auf die gemäß dem letzten Unterabsatz von Artikel 379 Absatz 2 ein Ris</w:t>
            </w:r>
            <w:r w:rsidRPr="00F64B25">
              <w:rPr>
                <w:rFonts w:ascii="Times New Roman" w:hAnsi="Times New Roman"/>
                <w:sz w:val="24"/>
              </w:rPr>
              <w:t>i</w:t>
            </w:r>
            <w:r w:rsidRPr="00F64B25">
              <w:rPr>
                <w:rFonts w:ascii="Times New Roman" w:hAnsi="Times New Roman"/>
                <w:sz w:val="24"/>
              </w:rPr>
              <w:t>kogewicht von 100 % angewendet wird. N-te-Ausfall-Kreditderivate ohne Bonitätsbeu</w:t>
            </w:r>
            <w:r w:rsidRPr="00F64B25">
              <w:rPr>
                <w:rFonts w:ascii="Times New Roman" w:hAnsi="Times New Roman"/>
                <w:sz w:val="24"/>
              </w:rPr>
              <w:t>r</w:t>
            </w:r>
            <w:r w:rsidRPr="00F64B25">
              <w:rPr>
                <w:rFonts w:ascii="Times New Roman" w:hAnsi="Times New Roman"/>
                <w:sz w:val="24"/>
              </w:rPr>
              <w:t>teilung nach Artikel 153 Absatz 8 der CRR und sonstige Risikopositionen, für die Ris</w:t>
            </w:r>
            <w:r w:rsidRPr="00F64B25">
              <w:rPr>
                <w:rFonts w:ascii="Times New Roman" w:hAnsi="Times New Roman"/>
                <w:sz w:val="24"/>
              </w:rPr>
              <w:t>i</w:t>
            </w:r>
            <w:r w:rsidRPr="00F64B25">
              <w:rPr>
                <w:rFonts w:ascii="Times New Roman" w:hAnsi="Times New Roman"/>
                <w:sz w:val="24"/>
              </w:rPr>
              <w:t>kogewichte gelten, werden in dieser Zeile ausgewiesen.</w:t>
            </w:r>
          </w:p>
        </w:tc>
      </w:tr>
      <w:tr w:rsidR="001C7AB7" w:rsidRPr="00F64B25" w:rsidTr="00672D2A">
        <w:tc>
          <w:tcPr>
            <w:tcW w:w="1242" w:type="dxa"/>
          </w:tcPr>
          <w:p w:rsidR="001C7AB7" w:rsidRPr="00F64B25" w:rsidRDefault="001C7AB7" w:rsidP="001C7AB7">
            <w:pPr>
              <w:rPr>
                <w:rFonts w:ascii="Times New Roman" w:hAnsi="Times New Roman"/>
                <w:sz w:val="24"/>
              </w:rPr>
            </w:pPr>
            <w:r w:rsidRPr="00F64B25">
              <w:rPr>
                <w:rFonts w:ascii="Times New Roman" w:hAnsi="Times New Roman"/>
                <w:sz w:val="24"/>
              </w:rPr>
              <w:t>180</w:t>
            </w:r>
          </w:p>
        </w:tc>
        <w:tc>
          <w:tcPr>
            <w:tcW w:w="8789" w:type="dxa"/>
          </w:tcPr>
          <w:p w:rsidR="001C7AB7" w:rsidRPr="00F64B25" w:rsidRDefault="001C7AB7" w:rsidP="001C7AB7">
            <w:pPr>
              <w:rPr>
                <w:rStyle w:val="InstructionsTabelleberschrift"/>
                <w:rFonts w:ascii="Times New Roman" w:hAnsi="Times New Roman"/>
                <w:sz w:val="24"/>
              </w:rPr>
            </w:pPr>
            <w:r w:rsidRPr="00F64B25">
              <w:rPr>
                <w:rStyle w:val="InstructionsTabelleberschrift"/>
                <w:rFonts w:ascii="Times New Roman" w:hAnsi="Times New Roman"/>
                <w:sz w:val="24"/>
              </w:rPr>
              <w:t>VERWÄSSERUNGSRISIKO: ANGEKAUFTE RISIKOPOSITIONEN INSG</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SAMT</w:t>
            </w:r>
          </w:p>
          <w:p w:rsidR="001C7AB7" w:rsidRPr="00F64B25" w:rsidRDefault="001C7AB7" w:rsidP="001C7AB7">
            <w:pPr>
              <w:rPr>
                <w:rFonts w:ascii="Times New Roman" w:hAnsi="Times New Roman"/>
                <w:sz w:val="24"/>
              </w:rPr>
            </w:pPr>
            <w:r w:rsidRPr="00F64B25">
              <w:rPr>
                <w:rFonts w:ascii="Times New Roman" w:hAnsi="Times New Roman"/>
                <w:sz w:val="24"/>
              </w:rPr>
              <w:t>Eine Definition des Begriffs Verwässerungsrisiko ist Artikel 4 Absatz 53 der CRR zu entnehmen. Erläuterungen zur Berechnung des Risikogewichts für das Verwässerungsr</w:t>
            </w:r>
            <w:r w:rsidRPr="00F64B25">
              <w:rPr>
                <w:rFonts w:ascii="Times New Roman" w:hAnsi="Times New Roman"/>
                <w:sz w:val="24"/>
              </w:rPr>
              <w:t>i</w:t>
            </w:r>
            <w:r w:rsidRPr="00F64B25">
              <w:rPr>
                <w:rFonts w:ascii="Times New Roman" w:hAnsi="Times New Roman"/>
                <w:sz w:val="24"/>
              </w:rPr>
              <w:t>siko sind Artikel 157 Absatz 1 der CRR zu entnehmen.</w:t>
            </w:r>
          </w:p>
          <w:p w:rsidR="001C7AB7" w:rsidRPr="00F64B25" w:rsidRDefault="001C7AB7" w:rsidP="00FD6CCB">
            <w:pPr>
              <w:rPr>
                <w:rFonts w:ascii="Times New Roman" w:hAnsi="Times New Roman"/>
                <w:sz w:val="24"/>
              </w:rPr>
            </w:pPr>
            <w:r w:rsidRPr="00F64B25">
              <w:rPr>
                <w:rFonts w:ascii="Times New Roman" w:hAnsi="Times New Roman"/>
                <w:sz w:val="24"/>
              </w:rPr>
              <w:t xml:space="preserve">Gemäß Artikel 166 Absatz 6 der CRR entspricht der Risikopositionswert angekaufter </w:t>
            </w:r>
            <w:r w:rsidRPr="00F64B25">
              <w:rPr>
                <w:rFonts w:ascii="Times New Roman" w:hAnsi="Times New Roman"/>
                <w:sz w:val="24"/>
              </w:rPr>
              <w:lastRenderedPageBreak/>
              <w:t xml:space="preserve">Risikopositionen dem offenen Betrag abzüglich der </w:t>
            </w:r>
            <w:r w:rsidRPr="00F64B25">
              <w:rPr>
                <w:rStyle w:val="InstructionsTabelleText"/>
                <w:rFonts w:ascii="Times New Roman" w:hAnsi="Times New Roman"/>
                <w:sz w:val="24"/>
              </w:rPr>
              <w:t xml:space="preserve">risikogewichteten Positionsbeträge </w:t>
            </w:r>
            <w:r w:rsidRPr="00F64B25">
              <w:rPr>
                <w:rFonts w:ascii="Times New Roman" w:hAnsi="Times New Roman"/>
                <w:sz w:val="24"/>
              </w:rPr>
              <w:t>für das Verwässerungsrisiko vor Kreditrisikominderung.</w:t>
            </w:r>
          </w:p>
        </w:tc>
      </w:tr>
    </w:tbl>
    <w:p w:rsidR="004357B9" w:rsidRPr="00F64B25"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F64B25"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4103581"/>
      <w:r w:rsidRPr="00F64B25">
        <w:rPr>
          <w:rFonts w:ascii="Times New Roman" w:hAnsi="Times New Roman"/>
          <w:sz w:val="24"/>
          <w:u w:val="none"/>
        </w:rPr>
        <w:t>3.3.4.</w:t>
      </w:r>
      <w:r w:rsidRPr="00F64B25">
        <w:rPr>
          <w:u w:val="none"/>
        </w:rPr>
        <w:tab/>
      </w:r>
      <w:r w:rsidRPr="00F64B25">
        <w:rPr>
          <w:rFonts w:ascii="Times New Roman" w:hAnsi="Times New Roman"/>
          <w:sz w:val="24"/>
        </w:rPr>
        <w:t>C 08.02 — Kredit- und Gegenparteiausfallrisiken sowie Vorleistungen: IRB-Ansatz zur Bestimmung der Eigenkapitalanforderungen (Aufschlüsselung nach Ratingstufen oder Risikopools von Schuldnern (CR IRB 2)</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64B25" w:rsidTr="00672D2A">
        <w:tc>
          <w:tcPr>
            <w:tcW w:w="2024" w:type="dxa"/>
            <w:shd w:val="clear" w:color="auto" w:fill="BFBFBF"/>
          </w:tcPr>
          <w:p w:rsidR="001C7AB7" w:rsidRPr="00F64B25" w:rsidRDefault="001C7AB7" w:rsidP="001C7AB7">
            <w:pPr>
              <w:rPr>
                <w:rFonts w:ascii="Times New Roman" w:hAnsi="Times New Roman"/>
                <w:sz w:val="24"/>
              </w:rPr>
            </w:pPr>
            <w:r w:rsidRPr="00F64B25">
              <w:rPr>
                <w:rFonts w:ascii="Times New Roman" w:hAnsi="Times New Roman"/>
                <w:sz w:val="24"/>
              </w:rPr>
              <w:t>Spalte</w:t>
            </w:r>
          </w:p>
        </w:tc>
        <w:tc>
          <w:tcPr>
            <w:tcW w:w="7804" w:type="dxa"/>
            <w:shd w:val="clear" w:color="auto" w:fill="BFBFBF"/>
          </w:tcPr>
          <w:p w:rsidR="001C7AB7" w:rsidRPr="00F64B25" w:rsidRDefault="001C7AB7" w:rsidP="001C7AB7">
            <w:pPr>
              <w:rPr>
                <w:rFonts w:ascii="Times New Roman" w:hAnsi="Times New Roman"/>
                <w:sz w:val="24"/>
              </w:rPr>
            </w:pPr>
            <w:r w:rsidRPr="00F64B25">
              <w:rPr>
                <w:rFonts w:ascii="Times New Roman" w:hAnsi="Times New Roman"/>
                <w:sz w:val="24"/>
              </w:rPr>
              <w:t>Erläuterungen</w:t>
            </w:r>
          </w:p>
        </w:tc>
      </w:tr>
      <w:tr w:rsidR="00E97CD2" w:rsidRPr="00F64B25" w:rsidTr="00672D2A">
        <w:tc>
          <w:tcPr>
            <w:tcW w:w="2024" w:type="dxa"/>
          </w:tcPr>
          <w:p w:rsidR="00E97CD2" w:rsidRPr="00F64B25" w:rsidRDefault="00E97CD2" w:rsidP="001C7AB7">
            <w:pPr>
              <w:rPr>
                <w:rFonts w:ascii="Times New Roman" w:hAnsi="Times New Roman"/>
                <w:sz w:val="24"/>
              </w:rPr>
            </w:pPr>
            <w:r w:rsidRPr="00F64B25">
              <w:rPr>
                <w:rFonts w:ascii="Times New Roman" w:hAnsi="Times New Roman"/>
                <w:sz w:val="24"/>
              </w:rPr>
              <w:t>005</w:t>
            </w:r>
          </w:p>
        </w:tc>
        <w:tc>
          <w:tcPr>
            <w:tcW w:w="7804" w:type="dxa"/>
          </w:tcPr>
          <w:p w:rsidR="00E97CD2" w:rsidRPr="00F64B25" w:rsidRDefault="00E97CD2" w:rsidP="001C7AB7">
            <w:pPr>
              <w:rPr>
                <w:rFonts w:ascii="Times New Roman" w:hAnsi="Times New Roman"/>
                <w:b/>
                <w:sz w:val="24"/>
                <w:u w:val="single"/>
              </w:rPr>
            </w:pPr>
            <w:r w:rsidRPr="00F64B25">
              <w:rPr>
                <w:rFonts w:ascii="Times New Roman" w:hAnsi="Times New Roman"/>
                <w:b/>
                <w:sz w:val="24"/>
                <w:u w:val="single"/>
              </w:rPr>
              <w:t>Ratingstufe (Zeilenkennung)</w:t>
            </w:r>
          </w:p>
          <w:p w:rsidR="00E97CD2" w:rsidRPr="00F64B25" w:rsidRDefault="00E97CD2" w:rsidP="003F05A0">
            <w:pPr>
              <w:rPr>
                <w:rFonts w:ascii="Times New Roman" w:hAnsi="Times New Roman"/>
                <w:sz w:val="24"/>
              </w:rPr>
            </w:pPr>
            <w:r w:rsidRPr="00F64B25">
              <w:rPr>
                <w:rFonts w:ascii="Times New Roman" w:hAnsi="Times New Roman"/>
                <w:sz w:val="24"/>
              </w:rPr>
              <w:t>Dies ist eine Zeilenkennung, die in einem bestimmten Arbeitsblatt der Tabelle jeweils eine Zeile kennzeichnet. Sie folgt der numerischen Reihenfolge 1, 2, 3 usw.</w:t>
            </w:r>
          </w:p>
        </w:tc>
      </w:tr>
      <w:tr w:rsidR="001C7AB7" w:rsidRPr="00F64B25" w:rsidTr="00672D2A">
        <w:tc>
          <w:tcPr>
            <w:tcW w:w="2024" w:type="dxa"/>
          </w:tcPr>
          <w:p w:rsidR="001C7AB7" w:rsidRPr="00F64B25" w:rsidRDefault="001C7AB7" w:rsidP="001C7AB7">
            <w:pPr>
              <w:rPr>
                <w:rFonts w:ascii="Times New Roman" w:hAnsi="Times New Roman"/>
                <w:sz w:val="24"/>
              </w:rPr>
            </w:pPr>
            <w:r w:rsidRPr="00F64B25">
              <w:rPr>
                <w:rFonts w:ascii="Times New Roman" w:hAnsi="Times New Roman"/>
                <w:sz w:val="24"/>
              </w:rPr>
              <w:t>010-300</w:t>
            </w:r>
          </w:p>
        </w:tc>
        <w:tc>
          <w:tcPr>
            <w:tcW w:w="7804" w:type="dxa"/>
          </w:tcPr>
          <w:p w:rsidR="001C7AB7" w:rsidRPr="00F64B25" w:rsidRDefault="001C7AB7" w:rsidP="001C7AB7">
            <w:pPr>
              <w:rPr>
                <w:rFonts w:ascii="Times New Roman" w:hAnsi="Times New Roman"/>
                <w:sz w:val="24"/>
              </w:rPr>
            </w:pPr>
            <w:r w:rsidRPr="00F64B25">
              <w:rPr>
                <w:rFonts w:ascii="Times New Roman" w:hAnsi="Times New Roman"/>
                <w:sz w:val="24"/>
              </w:rPr>
              <w:t>Die Erläuterungen zu den einzelnen Spalten an dieser Stelle stimmen mit den Erläuterungen zu den entsprechend nummerierten Spalten in Tabelle CR IRB 1 überein.</w:t>
            </w:r>
          </w:p>
        </w:tc>
      </w:tr>
    </w:tbl>
    <w:p w:rsidR="001C7AB7" w:rsidRPr="00F64B2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64B25" w:rsidTr="00672D2A">
        <w:tc>
          <w:tcPr>
            <w:tcW w:w="2024" w:type="dxa"/>
            <w:shd w:val="pct25" w:color="auto" w:fill="auto"/>
          </w:tcPr>
          <w:p w:rsidR="001C7AB7" w:rsidRPr="00F64B25" w:rsidRDefault="001C7AB7" w:rsidP="001C7AB7">
            <w:pPr>
              <w:rPr>
                <w:rFonts w:ascii="Times New Roman" w:hAnsi="Times New Roman"/>
                <w:sz w:val="24"/>
              </w:rPr>
            </w:pPr>
            <w:r w:rsidRPr="00F64B25">
              <w:rPr>
                <w:rFonts w:ascii="Times New Roman" w:hAnsi="Times New Roman"/>
                <w:sz w:val="24"/>
              </w:rPr>
              <w:t>Zeile</w:t>
            </w:r>
          </w:p>
        </w:tc>
        <w:tc>
          <w:tcPr>
            <w:tcW w:w="7804" w:type="dxa"/>
            <w:shd w:val="pct25" w:color="auto" w:fill="auto"/>
          </w:tcPr>
          <w:p w:rsidR="001C7AB7" w:rsidRPr="00F64B25" w:rsidRDefault="001C7AB7" w:rsidP="001C7AB7">
            <w:pPr>
              <w:rPr>
                <w:rFonts w:ascii="Times New Roman" w:hAnsi="Times New Roman"/>
                <w:sz w:val="24"/>
              </w:rPr>
            </w:pPr>
            <w:r w:rsidRPr="00F64B25">
              <w:rPr>
                <w:rFonts w:ascii="Times New Roman" w:hAnsi="Times New Roman"/>
                <w:sz w:val="24"/>
              </w:rPr>
              <w:t>Erläuterungen</w:t>
            </w:r>
          </w:p>
        </w:tc>
      </w:tr>
      <w:tr w:rsidR="001C7AB7" w:rsidRPr="00F64B25" w:rsidTr="00672D2A">
        <w:tc>
          <w:tcPr>
            <w:tcW w:w="2024" w:type="dxa"/>
          </w:tcPr>
          <w:p w:rsidR="001C7AB7" w:rsidRPr="00F64B25" w:rsidRDefault="001C7AB7" w:rsidP="001C7AB7">
            <w:pPr>
              <w:rPr>
                <w:rFonts w:ascii="Times New Roman" w:hAnsi="Times New Roman"/>
                <w:sz w:val="24"/>
              </w:rPr>
            </w:pPr>
            <w:r w:rsidRPr="00F64B25">
              <w:rPr>
                <w:rFonts w:ascii="Times New Roman" w:hAnsi="Times New Roman"/>
                <w:sz w:val="24"/>
              </w:rPr>
              <w:t>010-001-010-NNN</w:t>
            </w:r>
          </w:p>
        </w:tc>
        <w:tc>
          <w:tcPr>
            <w:tcW w:w="7804" w:type="dxa"/>
          </w:tcPr>
          <w:p w:rsidR="001C7AB7" w:rsidRPr="00F64B25" w:rsidRDefault="001C7AB7" w:rsidP="001C7AB7">
            <w:pPr>
              <w:rPr>
                <w:rFonts w:ascii="Times New Roman" w:hAnsi="Times New Roman"/>
                <w:sz w:val="24"/>
              </w:rPr>
            </w:pPr>
            <w:r w:rsidRPr="00F64B25">
              <w:rPr>
                <w:rFonts w:ascii="Times New Roman" w:hAnsi="Times New Roman"/>
                <w:sz w:val="24"/>
              </w:rPr>
              <w:t>Die in diesen Zeilen ausgewiesenen Werte müsse der den betreffenden Ratin</w:t>
            </w:r>
            <w:r w:rsidRPr="00F64B25">
              <w:rPr>
                <w:rFonts w:ascii="Times New Roman" w:hAnsi="Times New Roman"/>
                <w:sz w:val="24"/>
              </w:rPr>
              <w:t>g</w:t>
            </w:r>
            <w:r w:rsidRPr="00F64B25">
              <w:rPr>
                <w:rFonts w:ascii="Times New Roman" w:hAnsi="Times New Roman"/>
                <w:sz w:val="24"/>
              </w:rPr>
              <w:t>stufen oder Risikopools von Schuldnern zugewiesenen Ausfallwahrschei</w:t>
            </w:r>
            <w:r w:rsidRPr="00F64B25">
              <w:rPr>
                <w:rFonts w:ascii="Times New Roman" w:hAnsi="Times New Roman"/>
                <w:sz w:val="24"/>
              </w:rPr>
              <w:t>n</w:t>
            </w:r>
            <w:r w:rsidRPr="00F64B25">
              <w:rPr>
                <w:rFonts w:ascii="Times New Roman" w:hAnsi="Times New Roman"/>
                <w:sz w:val="24"/>
              </w:rPr>
              <w:t>lichkeit (PD) entsprechend in aufsteigender Reihenfolge angeordnet werden. Die Ausfallwahrscheinlichkeit von ausgefallenen Schuldnern beträgt 100 %. Risikopositionen, die der alternativen Behandlung für Immobiliensicherheiten unterzogen werden (die nur zur Verfügung steht, wenn keine eigenen LGD-Schätzungen verwendet werden), werden nicht nach der PD des Schuldners zugewiesen und folglich nicht in diesem Meldebogen ausgewiesen.</w:t>
            </w:r>
          </w:p>
        </w:tc>
      </w:tr>
    </w:tbl>
    <w:p w:rsidR="004357B9" w:rsidRPr="00F64B25" w:rsidRDefault="004357B9" w:rsidP="00CE2A09">
      <w:pPr>
        <w:pStyle w:val="InstructionsText"/>
        <w:rPr>
          <w:noProof w:val="0"/>
        </w:rPr>
      </w:pPr>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4103582"/>
      <w:r w:rsidRPr="00F64B25">
        <w:rPr>
          <w:rFonts w:ascii="Times New Roman" w:hAnsi="Times New Roman"/>
          <w:sz w:val="24"/>
          <w:u w:val="none"/>
        </w:rPr>
        <w:t>3.4.</w:t>
      </w:r>
      <w:r w:rsidRPr="00F64B25">
        <w:rPr>
          <w:u w:val="none"/>
        </w:rPr>
        <w:tab/>
      </w:r>
      <w:r w:rsidRPr="00F64B25">
        <w:rPr>
          <w:rFonts w:ascii="Times New Roman" w:hAnsi="Times New Roman"/>
          <w:sz w:val="24"/>
        </w:rPr>
        <w:t>Kredit- und Gegenparteiausfallrisiko und Vorleistungen: Angaben mit geografischer Aufgliederung</w:t>
      </w:r>
      <w:bookmarkEnd w:id="372"/>
      <w:bookmarkEnd w:id="373"/>
      <w:bookmarkEnd w:id="374"/>
      <w:bookmarkEnd w:id="375"/>
    </w:p>
    <w:p w:rsidR="004357B9" w:rsidRPr="00F64B25" w:rsidRDefault="00125707" w:rsidP="009B5101">
      <w:pPr>
        <w:pStyle w:val="InstructionsText2"/>
        <w:numPr>
          <w:ilvl w:val="0"/>
          <w:numId w:val="0"/>
        </w:numPr>
        <w:ind w:left="993"/>
        <w:rPr>
          <w:noProof w:val="0"/>
        </w:rPr>
      </w:pPr>
      <w:r w:rsidRPr="00F64B25">
        <w:rPr>
          <w:noProof w:val="0"/>
        </w:rPr>
        <w:t>79.</w:t>
      </w:r>
      <w:r w:rsidRPr="00F64B25">
        <w:rPr>
          <w:noProof w:val="0"/>
        </w:rPr>
        <w:tab/>
        <w:t>Alle Institute legen auf Gesamtebene aggregierte Daten vor. Zudem legen I</w:t>
      </w:r>
      <w:r w:rsidRPr="00F64B25">
        <w:rPr>
          <w:noProof w:val="0"/>
        </w:rPr>
        <w:t>n</w:t>
      </w:r>
      <w:r w:rsidRPr="00F64B25">
        <w:rPr>
          <w:noProof w:val="0"/>
        </w:rPr>
        <w:t>stitute, die den in Artikel 5 Buchstabe a Nummer 4 dieser Verordnung festgesetzten Schwellenwert erfüllen, nach Länder aufgeschlüsselte Angaben zum eigenen Land sowie Drittländern vor. Der Schwellenwert ist nur auf Tabelle 1 und Tabelle 2 a</w:t>
      </w:r>
      <w:r w:rsidRPr="00F64B25">
        <w:rPr>
          <w:noProof w:val="0"/>
        </w:rPr>
        <w:t>n</w:t>
      </w:r>
      <w:r w:rsidRPr="00F64B25">
        <w:rPr>
          <w:noProof w:val="0"/>
        </w:rPr>
        <w:t>zuwenden. Risikopositionen gegenüber supranationalen Organisationen werden „Sonstigen Ländern“ zugewiesen.</w:t>
      </w:r>
    </w:p>
    <w:p w:rsidR="004357B9" w:rsidRPr="00F64B25" w:rsidRDefault="00125707" w:rsidP="009B5101">
      <w:pPr>
        <w:pStyle w:val="InstructionsText2"/>
        <w:numPr>
          <w:ilvl w:val="0"/>
          <w:numId w:val="0"/>
        </w:numPr>
        <w:ind w:left="993"/>
        <w:rPr>
          <w:noProof w:val="0"/>
        </w:rPr>
      </w:pPr>
      <w:r w:rsidRPr="00F64B25">
        <w:rPr>
          <w:noProof w:val="0"/>
        </w:rPr>
        <w:t>80.</w:t>
      </w:r>
      <w:r w:rsidRPr="00F64B25">
        <w:rPr>
          <w:noProof w:val="0"/>
        </w:rPr>
        <w:tab/>
        <w:t>Der Begriff „Sitz des Schuldners“ bezieht sich auf das Land der Eintragung des Schuldners. Diese Begrifflichkeit kann auf der Grundlage des unmittelbaren Schuldners oder auf der Basis des letztendlichen Risikos angewendet werden. Kr</w:t>
      </w:r>
      <w:r w:rsidRPr="00F64B25">
        <w:rPr>
          <w:noProof w:val="0"/>
        </w:rPr>
        <w:t>e</w:t>
      </w:r>
      <w:r w:rsidRPr="00F64B25">
        <w:rPr>
          <w:noProof w:val="0"/>
        </w:rPr>
        <w:t>ditrisikominderungstechniken mit Substitutionseffekten können folglich die Zuor</w:t>
      </w:r>
      <w:r w:rsidRPr="00F64B25">
        <w:rPr>
          <w:noProof w:val="0"/>
        </w:rPr>
        <w:t>d</w:t>
      </w:r>
      <w:r w:rsidRPr="00F64B25">
        <w:rPr>
          <w:noProof w:val="0"/>
        </w:rPr>
        <w:t>nung einer Risikoposition zu einem Land ändern. Risikopositionen gegenüber su</w:t>
      </w:r>
      <w:r w:rsidRPr="00F64B25">
        <w:rPr>
          <w:noProof w:val="0"/>
        </w:rPr>
        <w:t>p</w:t>
      </w:r>
      <w:r w:rsidRPr="00F64B25">
        <w:rPr>
          <w:noProof w:val="0"/>
        </w:rPr>
        <w:t xml:space="preserve">ranationalen Organisationen werden nicht dem Sitzland des Instituts, sondern </w:t>
      </w:r>
      <w:r w:rsidRPr="00F64B25">
        <w:rPr>
          <w:noProof w:val="0"/>
        </w:rPr>
        <w:lastRenderedPageBreak/>
        <w:t>„Sonstigen Ländern“ zugewiesen, und zwar unabhängig von der Risikoposition</w:t>
      </w:r>
      <w:r w:rsidRPr="00F64B25">
        <w:rPr>
          <w:noProof w:val="0"/>
        </w:rPr>
        <w:t>s</w:t>
      </w:r>
      <w:r w:rsidRPr="00F64B25">
        <w:rPr>
          <w:noProof w:val="0"/>
        </w:rPr>
        <w:t>klasse, der die Risikoposition gegenüber supranationalen Organisationen zugewi</w:t>
      </w:r>
      <w:r w:rsidRPr="00F64B25">
        <w:rPr>
          <w:noProof w:val="0"/>
        </w:rPr>
        <w:t>e</w:t>
      </w:r>
      <w:r w:rsidRPr="00F64B25">
        <w:rPr>
          <w:noProof w:val="0"/>
        </w:rPr>
        <w:t>sen ist.</w:t>
      </w:r>
    </w:p>
    <w:p w:rsidR="0096378F" w:rsidRPr="00F64B25" w:rsidRDefault="00125707" w:rsidP="009B5101">
      <w:pPr>
        <w:pStyle w:val="InstructionsText2"/>
        <w:numPr>
          <w:ilvl w:val="0"/>
          <w:numId w:val="0"/>
        </w:numPr>
        <w:ind w:left="993"/>
        <w:rPr>
          <w:noProof w:val="0"/>
        </w:rPr>
      </w:pPr>
      <w:r w:rsidRPr="00F64B25">
        <w:rPr>
          <w:noProof w:val="0"/>
        </w:rPr>
        <w:t>81.</w:t>
      </w:r>
      <w:r w:rsidRPr="00F64B25">
        <w:rPr>
          <w:noProof w:val="0"/>
        </w:rPr>
        <w:tab/>
        <w:t>Daten in Bezug auf die „Ursprüngliche Risikoposition vor Anwendung von Umrechnungsfaktoren“ sind in Bezug auf das Sitzland des unmittelbaren Schul</w:t>
      </w:r>
      <w:r w:rsidRPr="00F64B25">
        <w:rPr>
          <w:noProof w:val="0"/>
        </w:rPr>
        <w:t>d</w:t>
      </w:r>
      <w:r w:rsidRPr="00F64B25">
        <w:rPr>
          <w:noProof w:val="0"/>
        </w:rPr>
        <w:t>ners auszuweisen. Daten hinsichtlich des „Risikopositionswerts“ und der „risik</w:t>
      </w:r>
      <w:r w:rsidRPr="00F64B25">
        <w:rPr>
          <w:noProof w:val="0"/>
        </w:rPr>
        <w:t>o</w:t>
      </w:r>
      <w:r w:rsidRPr="00F64B25">
        <w:rPr>
          <w:noProof w:val="0"/>
        </w:rPr>
        <w:t>gewichteten Positionsbeträge“ sind als aus dem Sitzland des letztendlichen Schul</w:t>
      </w:r>
      <w:r w:rsidRPr="00F64B25">
        <w:rPr>
          <w:noProof w:val="0"/>
        </w:rPr>
        <w:t>d</w:t>
      </w:r>
      <w:r w:rsidRPr="00F64B25">
        <w:rPr>
          <w:noProof w:val="0"/>
        </w:rPr>
        <w:t>ners stammend auszuweisen.</w:t>
      </w:r>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4103583"/>
      <w:r w:rsidRPr="00F64B25">
        <w:rPr>
          <w:rFonts w:ascii="Times New Roman" w:hAnsi="Times New Roman"/>
          <w:sz w:val="24"/>
          <w:u w:val="none"/>
        </w:rPr>
        <w:t>3.4.1.</w:t>
      </w:r>
      <w:r w:rsidRPr="00F64B25">
        <w:rPr>
          <w:u w:val="none"/>
        </w:rPr>
        <w:tab/>
      </w:r>
      <w:r w:rsidRPr="00F64B25">
        <w:rPr>
          <w:rFonts w:ascii="Times New Roman" w:hAnsi="Times New Roman"/>
          <w:sz w:val="24"/>
        </w:rPr>
        <w:t>C 09.01 – geografische Aufgliederung der Risikopositionen nach Sitzland des Schul</w:t>
      </w:r>
      <w:r w:rsidRPr="00F64B25">
        <w:rPr>
          <w:rFonts w:ascii="Times New Roman" w:hAnsi="Times New Roman"/>
          <w:sz w:val="24"/>
        </w:rPr>
        <w:t>d</w:t>
      </w:r>
      <w:r w:rsidRPr="00F64B25">
        <w:rPr>
          <w:rFonts w:ascii="Times New Roman" w:hAnsi="Times New Roman"/>
          <w:sz w:val="24"/>
        </w:rPr>
        <w:t>ners: SA-Risikopositionen (CR GB 1)</w:t>
      </w:r>
      <w:bookmarkEnd w:id="376"/>
      <w:bookmarkEnd w:id="377"/>
      <w:bookmarkEnd w:id="378"/>
      <w:bookmarkEnd w:id="379"/>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4103584"/>
      <w:r w:rsidRPr="00F64B25">
        <w:rPr>
          <w:rFonts w:ascii="Times New Roman" w:hAnsi="Times New Roman"/>
          <w:sz w:val="24"/>
          <w:u w:val="none"/>
        </w:rPr>
        <w:t>3.4.1.1.</w:t>
      </w:r>
      <w:r w:rsidRPr="00F64B25">
        <w:rPr>
          <w:u w:val="none"/>
        </w:rPr>
        <w:tab/>
      </w:r>
      <w:r w:rsidRPr="00F64B25">
        <w:rPr>
          <w:rFonts w:ascii="Times New Roman" w:hAnsi="Times New Roman"/>
          <w:sz w:val="24"/>
        </w:rPr>
        <w:t>Erläuterungen zu bestimmten Positionen</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F64B25" w:rsidTr="00672D2A">
        <w:trPr>
          <w:trHeight w:val="581"/>
        </w:trPr>
        <w:tc>
          <w:tcPr>
            <w:tcW w:w="9828" w:type="dxa"/>
            <w:gridSpan w:val="2"/>
            <w:shd w:val="clear" w:color="auto" w:fill="CCCCCC"/>
          </w:tcPr>
          <w:p w:rsidR="004357B9" w:rsidRPr="00F64B25" w:rsidRDefault="004357B9" w:rsidP="004357B9">
            <w:pPr>
              <w:spacing w:after="0"/>
              <w:rPr>
                <w:rStyle w:val="InstructionsTabelleText"/>
                <w:rFonts w:ascii="Times New Roman" w:hAnsi="Times New Roman"/>
                <w:b/>
                <w:sz w:val="24"/>
              </w:rPr>
            </w:pPr>
            <w:r w:rsidRPr="00F64B25">
              <w:rPr>
                <w:rStyle w:val="InstructionsTabelleText"/>
                <w:rFonts w:ascii="Times New Roman" w:hAnsi="Times New Roman"/>
                <w:b/>
                <w:sz w:val="24"/>
              </w:rPr>
              <w:t>Spalten</w:t>
            </w:r>
          </w:p>
        </w:tc>
      </w:tr>
      <w:tr w:rsidR="004357B9" w:rsidRPr="00F64B25" w:rsidTr="00672D2A">
        <w:tc>
          <w:tcPr>
            <w:tcW w:w="1188" w:type="dxa"/>
          </w:tcPr>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010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URSPRÜNGLICHE RISIKOPOSITION VOR DER ANWENDUNG VON U</w:t>
            </w:r>
            <w:r w:rsidRPr="00F64B25">
              <w:rPr>
                <w:rFonts w:ascii="Times New Roman" w:hAnsi="Times New Roman"/>
                <w:b/>
                <w:sz w:val="24"/>
                <w:u w:val="single"/>
              </w:rPr>
              <w:t>M</w:t>
            </w:r>
            <w:r w:rsidRPr="00F64B25">
              <w:rPr>
                <w:rFonts w:ascii="Times New Roman" w:hAnsi="Times New Roman"/>
                <w:b/>
                <w:sz w:val="24"/>
                <w:u w:val="single"/>
              </w:rPr>
              <w:t>RECHNUNGSFAKTOREN</w:t>
            </w:r>
          </w:p>
          <w:p w:rsidR="004357B9" w:rsidRPr="00F64B25" w:rsidRDefault="004357B9" w:rsidP="004357B9">
            <w:pPr>
              <w:rPr>
                <w:rFonts w:ascii="Times New Roman" w:hAnsi="Times New Roman"/>
                <w:sz w:val="24"/>
              </w:rPr>
            </w:pPr>
            <w:r w:rsidRPr="00F64B25">
              <w:rPr>
                <w:rFonts w:ascii="Times New Roman" w:hAnsi="Times New Roman"/>
                <w:sz w:val="24"/>
              </w:rPr>
              <w:t>Es gilt die gleiche Definition wie für die Spalte 010 des Meldebogens CR SA.</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020</w:t>
            </w:r>
          </w:p>
        </w:tc>
        <w:tc>
          <w:tcPr>
            <w:tcW w:w="8640" w:type="dxa"/>
          </w:tcPr>
          <w:p w:rsidR="004357B9" w:rsidRPr="00F64B25" w:rsidRDefault="00771E97" w:rsidP="004357B9">
            <w:pPr>
              <w:rPr>
                <w:rFonts w:ascii="Times New Roman" w:hAnsi="Times New Roman"/>
                <w:b/>
                <w:sz w:val="24"/>
                <w:u w:val="single"/>
              </w:rPr>
            </w:pPr>
            <w:r w:rsidRPr="00F64B25">
              <w:rPr>
                <w:rFonts w:ascii="Times New Roman" w:hAnsi="Times New Roman"/>
                <w:b/>
                <w:sz w:val="24"/>
                <w:u w:val="single"/>
              </w:rPr>
              <w:t>Ausgefallene Risikopositionen</w:t>
            </w:r>
          </w:p>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Ursprüngliche Risikoposition vor der Anwendung von Umrechnungsfaktoren für jene Risikopositionen, die als „ausgefallene Risikopositionen“ eingestuft worden sind oder die den Risikopositionsklassen „mit besonders hohen Risiken verbundene Risikopos</w:t>
            </w:r>
            <w:r w:rsidRPr="00F64B25">
              <w:rPr>
                <w:rStyle w:val="InstructionsTabelleText"/>
                <w:rFonts w:ascii="Times New Roman" w:hAnsi="Times New Roman"/>
                <w:sz w:val="24"/>
              </w:rPr>
              <w:t>i</w:t>
            </w:r>
            <w:r w:rsidRPr="00F64B25">
              <w:rPr>
                <w:rStyle w:val="InstructionsTabelleText"/>
                <w:rFonts w:ascii="Times New Roman" w:hAnsi="Times New Roman"/>
                <w:sz w:val="24"/>
              </w:rPr>
              <w:t>tionen“ oder „Beteiligungsrisikopositionen“ zugeordnet sind.</w:t>
            </w:r>
          </w:p>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Diese „Zusatzinformation“ enthält zusätzliche Angaben zu der Schuldnerstruktur au</w:t>
            </w:r>
            <w:r w:rsidRPr="00F64B25">
              <w:rPr>
                <w:rStyle w:val="InstructionsTabelleText"/>
                <w:rFonts w:ascii="Times New Roman" w:hAnsi="Times New Roman"/>
                <w:sz w:val="24"/>
              </w:rPr>
              <w:t>s</w:t>
            </w:r>
            <w:r w:rsidRPr="00F64B25">
              <w:rPr>
                <w:rStyle w:val="InstructionsTabelleText"/>
                <w:rFonts w:ascii="Times New Roman" w:hAnsi="Times New Roman"/>
                <w:sz w:val="24"/>
              </w:rPr>
              <w:t>gefallener Risikopositionen. Risikopositionen, die gemäß Artikel 112 Buchstabe j der CRR als „ausgefallene Risikopositionen“ eingestuft wurden, sind in den Fällen ausz</w:t>
            </w:r>
            <w:r w:rsidRPr="00F64B25">
              <w:rPr>
                <w:rStyle w:val="InstructionsTabelleText"/>
                <w:rFonts w:ascii="Times New Roman" w:hAnsi="Times New Roman"/>
                <w:sz w:val="24"/>
              </w:rPr>
              <w:t>u</w:t>
            </w:r>
            <w:r w:rsidRPr="00F64B25">
              <w:rPr>
                <w:rStyle w:val="InstructionsTabelleText"/>
                <w:rFonts w:ascii="Times New Roman" w:hAnsi="Times New Roman"/>
                <w:sz w:val="24"/>
              </w:rPr>
              <w:t>weisen, in denen die betreffenden Schuldner gemeldet worden wären, wenn diese Ris</w:t>
            </w:r>
            <w:r w:rsidRPr="00F64B25">
              <w:rPr>
                <w:rStyle w:val="InstructionsTabelleText"/>
                <w:rFonts w:ascii="Times New Roman" w:hAnsi="Times New Roman"/>
                <w:sz w:val="24"/>
              </w:rPr>
              <w:t>i</w:t>
            </w:r>
            <w:r w:rsidRPr="00F64B25">
              <w:rPr>
                <w:rStyle w:val="InstructionsTabelleText"/>
                <w:rFonts w:ascii="Times New Roman" w:hAnsi="Times New Roman"/>
                <w:sz w:val="24"/>
              </w:rPr>
              <w:t>kopositionen nicht der Risikopositionsklasse „ausgefallene Risikopositionen“ zugewi</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sen worden wären. </w:t>
            </w:r>
          </w:p>
          <w:p w:rsidR="004357B9" w:rsidRPr="00F64B25" w:rsidRDefault="004357B9" w:rsidP="004357B9">
            <w:pPr>
              <w:rPr>
                <w:rFonts w:ascii="Times New Roman" w:hAnsi="Times New Roman"/>
                <w:sz w:val="24"/>
              </w:rPr>
            </w:pPr>
            <w:r w:rsidRPr="00F64B25">
              <w:rPr>
                <w:rStyle w:val="InstructionsTabelleText"/>
                <w:rFonts w:ascii="Times New Roman" w:hAnsi="Times New Roman"/>
                <w:sz w:val="24"/>
              </w:rPr>
              <w:t>Bei dieser Angabe handelt es sich um eine Zusatzinformation. Aus diesem Grund b</w:t>
            </w:r>
            <w:r w:rsidRPr="00F64B25">
              <w:rPr>
                <w:rStyle w:val="InstructionsTabelleText"/>
                <w:rFonts w:ascii="Times New Roman" w:hAnsi="Times New Roman"/>
                <w:sz w:val="24"/>
              </w:rPr>
              <w:t>e</w:t>
            </w:r>
            <w:r w:rsidRPr="00F64B25">
              <w:rPr>
                <w:rStyle w:val="InstructionsTabelleText"/>
                <w:rFonts w:ascii="Times New Roman" w:hAnsi="Times New Roman"/>
                <w:sz w:val="24"/>
              </w:rPr>
              <w:t>einflusst sie die Berechnung der risikogewichteten Positionsbeträge der Risikoposit</w:t>
            </w:r>
            <w:r w:rsidRPr="00F64B25">
              <w:rPr>
                <w:rStyle w:val="InstructionsTabelleText"/>
                <w:rFonts w:ascii="Times New Roman" w:hAnsi="Times New Roman"/>
                <w:sz w:val="24"/>
              </w:rPr>
              <w:t>i</w:t>
            </w:r>
            <w:r w:rsidRPr="00F64B25">
              <w:rPr>
                <w:rStyle w:val="InstructionsTabelleText"/>
                <w:rFonts w:ascii="Times New Roman" w:hAnsi="Times New Roman"/>
                <w:sz w:val="24"/>
              </w:rPr>
              <w:t>onsklassen „ausgefallene Risikopositionen“, „mit besonders hohen Risiken verbundene Risikopositionen“ und „Beteiligungsrisikopositionen“ gemäß Artikel 112 Buchstaben j, k bzw. p der CRR nicht.</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040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Festgestellte neue Ausfälle für den Berichtszeitraum</w:t>
            </w:r>
          </w:p>
          <w:p w:rsidR="004357B9" w:rsidRPr="00F64B25" w:rsidRDefault="00DF70AE" w:rsidP="00DF70AE">
            <w:pPr>
              <w:rPr>
                <w:rFonts w:ascii="Times New Roman" w:hAnsi="Times New Roman"/>
                <w:b/>
                <w:sz w:val="24"/>
                <w:u w:val="single"/>
              </w:rPr>
            </w:pPr>
            <w:r w:rsidRPr="00F64B25">
              <w:rPr>
                <w:rStyle w:val="InstructionsTabelleText"/>
                <w:rFonts w:ascii="Times New Roman" w:hAnsi="Times New Roman"/>
                <w:sz w:val="24"/>
              </w:rPr>
              <w:t>Der Betrag der ursprünglichen Risikopositionen, die im Verlauf des Dreimonatszei</w:t>
            </w:r>
            <w:r w:rsidRPr="00F64B25">
              <w:rPr>
                <w:rStyle w:val="InstructionsTabelleText"/>
                <w:rFonts w:ascii="Times New Roman" w:hAnsi="Times New Roman"/>
                <w:sz w:val="24"/>
              </w:rPr>
              <w:t>t</w:t>
            </w:r>
            <w:r w:rsidRPr="00F64B25">
              <w:rPr>
                <w:rStyle w:val="InstructionsTabelleText"/>
                <w:rFonts w:ascii="Times New Roman" w:hAnsi="Times New Roman"/>
                <w:sz w:val="24"/>
              </w:rPr>
              <w:t>raums seit dem letzten Berichtsstichtag in die Risikopositionsklasse „Ausfälle“ ve</w:t>
            </w:r>
            <w:r w:rsidRPr="00F64B25">
              <w:rPr>
                <w:rStyle w:val="InstructionsTabelleText"/>
                <w:rFonts w:ascii="Times New Roman" w:hAnsi="Times New Roman"/>
                <w:sz w:val="24"/>
              </w:rPr>
              <w:t>r</w:t>
            </w:r>
            <w:r w:rsidRPr="00F64B25">
              <w:rPr>
                <w:rStyle w:val="InstructionsTabelleText"/>
                <w:rFonts w:ascii="Times New Roman" w:hAnsi="Times New Roman"/>
                <w:sz w:val="24"/>
              </w:rPr>
              <w:t>schoben wurden, ist im Vergleich zu der Risikopositionsklasse, der der Schuldner u</w:t>
            </w:r>
            <w:r w:rsidRPr="00F64B25">
              <w:rPr>
                <w:rStyle w:val="InstructionsTabelleText"/>
                <w:rFonts w:ascii="Times New Roman" w:hAnsi="Times New Roman"/>
                <w:sz w:val="24"/>
              </w:rPr>
              <w:t>r</w:t>
            </w:r>
            <w:r w:rsidRPr="00F64B25">
              <w:rPr>
                <w:rStyle w:val="InstructionsTabelleText"/>
                <w:rFonts w:ascii="Times New Roman" w:hAnsi="Times New Roman"/>
                <w:sz w:val="24"/>
              </w:rPr>
              <w:t>sprünglich angehörte, auszuweisen.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050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Allgemeine Kreditrisikoanpassungen</w:t>
            </w:r>
          </w:p>
          <w:p w:rsidR="004357B9" w:rsidRPr="00F64B25" w:rsidRDefault="004357B9" w:rsidP="004357B9">
            <w:pPr>
              <w:rPr>
                <w:rFonts w:ascii="Times New Roman" w:hAnsi="Times New Roman"/>
                <w:sz w:val="24"/>
              </w:rPr>
            </w:pPr>
            <w:r w:rsidRPr="00F64B25">
              <w:rPr>
                <w:rFonts w:ascii="Times New Roman" w:hAnsi="Times New Roman"/>
                <w:sz w:val="24"/>
              </w:rPr>
              <w:t xml:space="preserve">Kreditrisikoanpassungen gemäß Artikel 110 der CRR. </w:t>
            </w:r>
          </w:p>
          <w:p w:rsidR="00D95045" w:rsidRPr="00F64B25" w:rsidRDefault="00D95045" w:rsidP="00D95045">
            <w:pPr>
              <w:rPr>
                <w:rFonts w:ascii="Times New Roman" w:hAnsi="Times New Roman"/>
                <w:sz w:val="24"/>
              </w:rPr>
            </w:pPr>
            <w:r w:rsidRPr="00F64B25">
              <w:rPr>
                <w:rFonts w:ascii="Times New Roman" w:hAnsi="Times New Roman"/>
                <w:sz w:val="24"/>
              </w:rPr>
              <w:t>Dieser Posten enthält die allgemeinen Kreditrisikoanpassungen, die in das Ergä</w:t>
            </w:r>
            <w:r w:rsidRPr="00F64B25">
              <w:rPr>
                <w:rFonts w:ascii="Times New Roman" w:hAnsi="Times New Roman"/>
                <w:sz w:val="24"/>
              </w:rPr>
              <w:t>n</w:t>
            </w:r>
            <w:r w:rsidRPr="00F64B25">
              <w:rPr>
                <w:rFonts w:ascii="Times New Roman" w:hAnsi="Times New Roman"/>
                <w:sz w:val="24"/>
              </w:rPr>
              <w:lastRenderedPageBreak/>
              <w:t>zungskapital einbezogen werden dürfen, vor Anwendung der in Artikel 62 Buchstabe c der CRR genannten Obergrenze.</w:t>
            </w:r>
          </w:p>
          <w:p w:rsidR="00D95045" w:rsidRPr="00F64B25" w:rsidRDefault="00D95045" w:rsidP="00D95045">
            <w:pPr>
              <w:rPr>
                <w:rFonts w:ascii="Times New Roman" w:hAnsi="Times New Roman"/>
                <w:b/>
                <w:sz w:val="24"/>
                <w:u w:val="single"/>
              </w:rPr>
            </w:pPr>
            <w:r w:rsidRPr="00F64B25">
              <w:rPr>
                <w:rFonts w:ascii="Times New Roman" w:hAnsi="Times New Roman"/>
                <w:sz w:val="24"/>
              </w:rPr>
              <w:t>Bei dem auszuweisenden Betrag darf noch kein Abzug von Steuereffekten erfolgt sein.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lastRenderedPageBreak/>
              <w:t>055</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Spezifische Kreditrisikoanpassungen</w:t>
            </w:r>
          </w:p>
          <w:p w:rsidR="004357B9" w:rsidRPr="00F64B25" w:rsidRDefault="004357B9" w:rsidP="004357B9">
            <w:pPr>
              <w:rPr>
                <w:rFonts w:ascii="Times New Roman" w:hAnsi="Times New Roman"/>
                <w:b/>
                <w:sz w:val="24"/>
                <w:u w:val="single"/>
              </w:rPr>
            </w:pPr>
            <w:r w:rsidRPr="00F64B25">
              <w:rPr>
                <w:rFonts w:ascii="Times New Roman" w:hAnsi="Times New Roman"/>
                <w:sz w:val="24"/>
              </w:rPr>
              <w:t>Kreditrisikoanpassungen gemäß Artikel 110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060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Abschreibungen</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Abschreibungen umfassen sowohl Senkungen des Buchwerts wertgeminderter finanz</w:t>
            </w:r>
            <w:r w:rsidRPr="00F64B25">
              <w:rPr>
                <w:rStyle w:val="InstructionsTabelleText"/>
                <w:rFonts w:ascii="Times New Roman" w:hAnsi="Times New Roman"/>
                <w:sz w:val="24"/>
              </w:rPr>
              <w:t>i</w:t>
            </w:r>
            <w:r w:rsidRPr="00F64B25">
              <w:rPr>
                <w:rStyle w:val="InstructionsTabelleText"/>
                <w:rFonts w:ascii="Times New Roman" w:hAnsi="Times New Roman"/>
                <w:sz w:val="24"/>
              </w:rPr>
              <w:t>eller Vermögenswerte, die unmittelbar erfolgswirksam erfasst wurden (IFRS 7 Anhang B Paragraph 5 Buchstabe d Ziffer i) als auch Abzüge zulasten des Wertberichtigung</w:t>
            </w:r>
            <w:r w:rsidRPr="00F64B25">
              <w:rPr>
                <w:rStyle w:val="InstructionsTabelleText"/>
                <w:rFonts w:ascii="Times New Roman" w:hAnsi="Times New Roman"/>
                <w:sz w:val="24"/>
              </w:rPr>
              <w:t>s</w:t>
            </w:r>
            <w:r w:rsidRPr="00F64B25">
              <w:rPr>
                <w:rStyle w:val="InstructionsTabelleText"/>
                <w:rFonts w:ascii="Times New Roman" w:hAnsi="Times New Roman"/>
                <w:sz w:val="24"/>
              </w:rPr>
              <w:t>kontos bei Aufrechnung gegen den Buchwert wertgeminderter finanzieller Verm</w:t>
            </w:r>
            <w:r w:rsidRPr="00F64B25">
              <w:rPr>
                <w:rStyle w:val="InstructionsTabelleText"/>
                <w:rFonts w:ascii="Times New Roman" w:hAnsi="Times New Roman"/>
                <w:sz w:val="24"/>
              </w:rPr>
              <w:t>ö</w:t>
            </w:r>
            <w:r w:rsidRPr="00F64B25">
              <w:rPr>
                <w:rStyle w:val="InstructionsTabelleText"/>
                <w:rFonts w:ascii="Times New Roman" w:hAnsi="Times New Roman"/>
                <w:sz w:val="24"/>
              </w:rPr>
              <w:t>genswerte (IFRS 7 Anhang B Paragraph 5 Buchstabe d Ziffer ii).</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070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Kreditrisikoanpassungen/Abschreibungen für festgestellte neue Ausfälle</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Summe der Kreditrisikoanpassungen und Abschreibungen für diejenigen Risikoposit</w:t>
            </w:r>
            <w:r w:rsidRPr="00F64B25">
              <w:rPr>
                <w:rStyle w:val="InstructionsTabelleText"/>
                <w:rFonts w:ascii="Times New Roman" w:hAnsi="Times New Roman"/>
                <w:sz w:val="24"/>
              </w:rPr>
              <w:t>i</w:t>
            </w:r>
            <w:r w:rsidRPr="00F64B25">
              <w:rPr>
                <w:rStyle w:val="InstructionsTabelleText"/>
                <w:rFonts w:ascii="Times New Roman" w:hAnsi="Times New Roman"/>
                <w:sz w:val="24"/>
              </w:rPr>
              <w:t>onen, die im Verlauf des Dreimonatszeitraums seit der letzten Datenübermittlung als „Ausfälle“ eingestuft wurden.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075</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Risikopositionswert</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200 des Meldebogens CR SA.</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080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RISIKOGEWICHTETER POSITIONSBETRAG VOR ANWENDUNG DES KMU-FAKTORS</w:t>
            </w:r>
          </w:p>
          <w:p w:rsidR="004357B9" w:rsidRPr="00F64B25" w:rsidRDefault="004357B9" w:rsidP="004357B9">
            <w:pPr>
              <w:rPr>
                <w:rFonts w:ascii="Times New Roman" w:hAnsi="Times New Roman"/>
                <w:b/>
                <w:sz w:val="24"/>
                <w:u w:val="single"/>
              </w:rPr>
            </w:pPr>
            <w:r w:rsidRPr="00F64B25">
              <w:rPr>
                <w:rFonts w:ascii="Times New Roman" w:hAnsi="Times New Roman"/>
                <w:sz w:val="24"/>
              </w:rPr>
              <w:t>Es gilt die gleiche Definition wie für die Spalte 215 des Meldebogens CR SA.</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090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RISIKOGEWICHTETER POSITIONSBETRAG NACH ANWENDUNG DES KMU-FAKTORS</w:t>
            </w:r>
          </w:p>
          <w:p w:rsidR="004357B9" w:rsidRPr="00F64B25" w:rsidRDefault="004357B9" w:rsidP="004357B9">
            <w:pPr>
              <w:rPr>
                <w:rFonts w:ascii="Times New Roman" w:hAnsi="Times New Roman"/>
                <w:b/>
                <w:sz w:val="24"/>
                <w:u w:val="single"/>
              </w:rPr>
            </w:pPr>
            <w:r w:rsidRPr="00F64B25">
              <w:rPr>
                <w:rFonts w:ascii="Times New Roman" w:hAnsi="Times New Roman"/>
                <w:sz w:val="24"/>
              </w:rPr>
              <w:t>Es gilt die gleiche Definition wie für die Spalte 220 des Meldebogens CR SA.</w:t>
            </w:r>
          </w:p>
        </w:tc>
      </w:tr>
    </w:tbl>
    <w:p w:rsidR="004357B9" w:rsidRPr="00F64B2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F64B25" w:rsidTr="00672D2A">
        <w:trPr>
          <w:gridAfter w:val="1"/>
          <w:wAfter w:w="61" w:type="dxa"/>
          <w:trHeight w:val="581"/>
        </w:trPr>
        <w:tc>
          <w:tcPr>
            <w:tcW w:w="9828" w:type="dxa"/>
            <w:gridSpan w:val="2"/>
            <w:shd w:val="clear" w:color="auto" w:fill="CCCCCC"/>
          </w:tcPr>
          <w:p w:rsidR="004357B9" w:rsidRPr="00F64B25" w:rsidRDefault="004357B9" w:rsidP="004357B9">
            <w:pPr>
              <w:spacing w:after="0"/>
              <w:rPr>
                <w:rStyle w:val="InstructionsTabelleText"/>
                <w:rFonts w:ascii="Times New Roman" w:hAnsi="Times New Roman"/>
                <w:b/>
                <w:sz w:val="24"/>
              </w:rPr>
            </w:pPr>
            <w:r w:rsidRPr="00F64B25">
              <w:rPr>
                <w:rStyle w:val="InstructionsTabelleText"/>
                <w:rFonts w:ascii="Times New Roman" w:hAnsi="Times New Roman"/>
                <w:b/>
                <w:sz w:val="24"/>
              </w:rPr>
              <w:t>Zeilen</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010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Staaten oder Zentralbanken</w:t>
            </w:r>
          </w:p>
          <w:p w:rsidR="004357B9" w:rsidRPr="00F64B25" w:rsidRDefault="004357B9" w:rsidP="004357B9">
            <w:pPr>
              <w:ind w:left="72"/>
              <w:rPr>
                <w:rStyle w:val="InstructionsTabelleText"/>
                <w:rFonts w:ascii="Times New Roman" w:hAnsi="Times New Roman"/>
                <w:sz w:val="24"/>
              </w:rPr>
            </w:pPr>
            <w:r w:rsidRPr="00F64B25">
              <w:rPr>
                <w:rFonts w:ascii="Times New Roman" w:hAnsi="Times New Roman"/>
                <w:sz w:val="24"/>
              </w:rPr>
              <w:t>Artikel 112 Buchstabe a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020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Regionale oder lokale Gebietskörperschaften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b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030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Öffentliche Stellen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c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040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Multilaterale Entwicklungsbanken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d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lastRenderedPageBreak/>
              <w:t>050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Internationale Organisationen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e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060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Institute</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f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070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Unternehmen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g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075</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davon: KMU</w:t>
            </w:r>
          </w:p>
          <w:p w:rsidR="004357B9" w:rsidRPr="00F64B25" w:rsidRDefault="004357B9" w:rsidP="007121C9">
            <w:pPr>
              <w:ind w:left="72"/>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Es gilt die gleiche Definition wie für Zeile 020 des Meldebogens CR SA.</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080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Mengengeschäft</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h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085</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davon: KMU</w:t>
            </w:r>
          </w:p>
          <w:p w:rsidR="004357B9" w:rsidRPr="00F64B25" w:rsidRDefault="004357B9" w:rsidP="00DE26F2">
            <w:pPr>
              <w:ind w:left="72"/>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Es gilt die gleiche Definition wie für Zeile 020 des Meldebogens CR SA.</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090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Durch Immobilien besichert</w:t>
            </w:r>
          </w:p>
          <w:p w:rsidR="004357B9" w:rsidRPr="00F64B25" w:rsidRDefault="004357B9" w:rsidP="004357B9">
            <w:pPr>
              <w:ind w:left="72"/>
              <w:rPr>
                <w:rStyle w:val="InstructionsTabelleText"/>
                <w:rFonts w:ascii="Times New Roman" w:hAnsi="Times New Roman"/>
                <w:sz w:val="24"/>
              </w:rPr>
            </w:pPr>
            <w:r w:rsidRPr="00F64B25">
              <w:rPr>
                <w:rFonts w:ascii="Times New Roman" w:hAnsi="Times New Roman"/>
                <w:sz w:val="24"/>
              </w:rPr>
              <w:t>Artikel 112 Buchstabe i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095</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davon: KMU</w:t>
            </w:r>
          </w:p>
          <w:p w:rsidR="004357B9" w:rsidRPr="00F64B25" w:rsidRDefault="004357B9" w:rsidP="00DE26F2">
            <w:pPr>
              <w:ind w:left="72"/>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Es gilt die gleiche Definition wie für Zeile 020 des Meldebogens CR SA.</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100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Ausgefallene Positionen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j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110</w:t>
            </w:r>
          </w:p>
        </w:tc>
        <w:tc>
          <w:tcPr>
            <w:tcW w:w="8701" w:type="dxa"/>
            <w:gridSpan w:val="2"/>
            <w:shd w:val="clear" w:color="auto" w:fill="FFFFFF"/>
          </w:tcPr>
          <w:p w:rsidR="004357B9" w:rsidRPr="00F64B25" w:rsidRDefault="000565B6" w:rsidP="004357B9">
            <w:pPr>
              <w:autoSpaceDE w:val="0"/>
              <w:autoSpaceDN w:val="0"/>
              <w:adjustRightInd w:val="0"/>
              <w:spacing w:before="0"/>
              <w:ind w:left="72"/>
              <w:jc w:val="left"/>
              <w:rPr>
                <w:rFonts w:ascii="Times New Roman" w:hAnsi="Times New Roman"/>
                <w:b/>
                <w:bCs/>
                <w:sz w:val="24"/>
                <w:u w:val="single"/>
              </w:rPr>
            </w:pPr>
            <w:r w:rsidRPr="00F64B25">
              <w:rPr>
                <w:rFonts w:ascii="Times New Roman" w:hAnsi="Times New Roman"/>
                <w:b/>
                <w:sz w:val="24"/>
                <w:u w:val="single"/>
              </w:rPr>
              <w:t>Mit besonders hohem Risiko verbundene Positionen</w:t>
            </w:r>
          </w:p>
          <w:p w:rsidR="004357B9" w:rsidRPr="00F64B2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F64B25">
              <w:rPr>
                <w:rFonts w:ascii="Times New Roman" w:hAnsi="Times New Roman"/>
                <w:sz w:val="24"/>
              </w:rPr>
              <w:t>Artikel 112 Buchstabe k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120</w:t>
            </w:r>
          </w:p>
        </w:tc>
        <w:tc>
          <w:tcPr>
            <w:tcW w:w="8701" w:type="dxa"/>
            <w:gridSpan w:val="2"/>
            <w:shd w:val="clear" w:color="auto" w:fill="FFFFFF"/>
          </w:tcPr>
          <w:p w:rsidR="004357B9" w:rsidRPr="00F64B2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F64B25">
              <w:rPr>
                <w:rStyle w:val="InstructionsTabelleberschrift"/>
                <w:rFonts w:ascii="Times New Roman" w:hAnsi="Times New Roman"/>
                <w:sz w:val="24"/>
              </w:rPr>
              <w:t>Gedeckte Schuldverschreibungen</w:t>
            </w:r>
          </w:p>
          <w:p w:rsidR="004357B9" w:rsidRPr="00F64B25"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F64B25">
              <w:rPr>
                <w:rFonts w:ascii="Times New Roman" w:hAnsi="Times New Roman"/>
                <w:sz w:val="24"/>
                <w:u w:val="single"/>
              </w:rPr>
              <w:t>Artikel 112 Buchstabe l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130</w:t>
            </w:r>
          </w:p>
          <w:p w:rsidR="004357B9" w:rsidRPr="00F64B25" w:rsidRDefault="004357B9" w:rsidP="004357B9">
            <w:pPr>
              <w:rPr>
                <w:rFonts w:ascii="Times New Roman" w:hAnsi="Times New Roman"/>
                <w:sz w:val="24"/>
              </w:rPr>
            </w:pP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bCs w:val="0"/>
                <w:sz w:val="24"/>
              </w:rPr>
            </w:pPr>
            <w:r w:rsidRPr="00F64B25">
              <w:rPr>
                <w:rStyle w:val="InstructionsTabelleberschrift"/>
                <w:rFonts w:ascii="Times New Roman" w:hAnsi="Times New Roman"/>
                <w:sz w:val="24"/>
              </w:rPr>
              <w:t>Risikopositionen gegenüber Instituten und Unternehmen mit kurzfristiger Bon</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tätsbeurteilung</w:t>
            </w:r>
          </w:p>
          <w:p w:rsidR="004357B9" w:rsidRPr="00F64B25" w:rsidRDefault="004357B9" w:rsidP="004357B9">
            <w:pPr>
              <w:ind w:left="72"/>
              <w:rPr>
                <w:rFonts w:ascii="Times New Roman" w:hAnsi="Times New Roman"/>
                <w:sz w:val="24"/>
              </w:rPr>
            </w:pPr>
            <w:r w:rsidRPr="00F64B25">
              <w:rPr>
                <w:rFonts w:ascii="Times New Roman" w:hAnsi="Times New Roman"/>
                <w:sz w:val="24"/>
              </w:rPr>
              <w:t>Artikel 112 Buchstabe n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140</w:t>
            </w:r>
          </w:p>
        </w:tc>
        <w:tc>
          <w:tcPr>
            <w:tcW w:w="8701" w:type="dxa"/>
            <w:gridSpan w:val="2"/>
            <w:shd w:val="clear" w:color="auto" w:fill="FFFFFF"/>
          </w:tcPr>
          <w:p w:rsidR="00D82B60" w:rsidRPr="00F64B25" w:rsidRDefault="00A402A8"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Organismen für Gemeinsame Anlagen (OGA)</w:t>
            </w:r>
          </w:p>
          <w:p w:rsidR="004357B9" w:rsidRPr="00F64B25" w:rsidRDefault="004357B9" w:rsidP="004357B9">
            <w:pPr>
              <w:ind w:left="72"/>
              <w:rPr>
                <w:rStyle w:val="InstructionsTabelleberschrift"/>
                <w:rFonts w:ascii="Times New Roman" w:hAnsi="Times New Roman"/>
                <w:b w:val="0"/>
                <w:bCs w:val="0"/>
                <w:sz w:val="24"/>
                <w:u w:val="none"/>
              </w:rPr>
            </w:pPr>
            <w:r w:rsidRPr="00F64B25">
              <w:rPr>
                <w:rFonts w:ascii="Times New Roman" w:hAnsi="Times New Roman"/>
                <w:sz w:val="24"/>
              </w:rPr>
              <w:t>Artikel 112 Buchstabe o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150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Beteiligungspositionen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p der CRR</w:t>
            </w:r>
          </w:p>
        </w:tc>
      </w:tr>
      <w:tr w:rsidR="004357B9" w:rsidRPr="00F64B25" w:rsidTr="00672D2A">
        <w:tc>
          <w:tcPr>
            <w:tcW w:w="1188" w:type="dxa"/>
            <w:shd w:val="clear" w:color="auto" w:fill="FFFFFF"/>
          </w:tcPr>
          <w:p w:rsidR="004357B9" w:rsidRPr="00F64B25" w:rsidRDefault="004357B9" w:rsidP="004357B9">
            <w:pPr>
              <w:rPr>
                <w:rFonts w:ascii="Times New Roman" w:hAnsi="Times New Roman"/>
                <w:sz w:val="24"/>
              </w:rPr>
            </w:pPr>
            <w:r w:rsidRPr="00F64B25">
              <w:rPr>
                <w:rFonts w:ascii="Times New Roman" w:hAnsi="Times New Roman"/>
                <w:sz w:val="24"/>
              </w:rPr>
              <w:t>160</w:t>
            </w:r>
          </w:p>
        </w:tc>
        <w:tc>
          <w:tcPr>
            <w:tcW w:w="8701" w:type="dxa"/>
            <w:gridSpan w:val="2"/>
            <w:shd w:val="clear" w:color="auto" w:fill="FFFFFF"/>
          </w:tcPr>
          <w:p w:rsidR="004357B9" w:rsidRPr="00F64B25" w:rsidRDefault="004357B9"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Sonstige Positionen</w:t>
            </w:r>
          </w:p>
          <w:p w:rsidR="004357B9" w:rsidRPr="00F64B25" w:rsidRDefault="004357B9" w:rsidP="004357B9">
            <w:pPr>
              <w:ind w:left="72"/>
              <w:rPr>
                <w:rStyle w:val="InstructionsTabelleberschrift"/>
                <w:rFonts w:ascii="Times New Roman" w:hAnsi="Times New Roman"/>
                <w:sz w:val="24"/>
              </w:rPr>
            </w:pPr>
            <w:r w:rsidRPr="00F64B25">
              <w:rPr>
                <w:rFonts w:ascii="Times New Roman" w:hAnsi="Times New Roman"/>
                <w:sz w:val="24"/>
              </w:rPr>
              <w:t>Artikel 112 Buchstabe q der CRR</w:t>
            </w:r>
          </w:p>
        </w:tc>
      </w:tr>
      <w:tr w:rsidR="007A49AC" w:rsidRPr="00F64B25" w:rsidTr="00672D2A">
        <w:tc>
          <w:tcPr>
            <w:tcW w:w="1188" w:type="dxa"/>
            <w:shd w:val="clear" w:color="auto" w:fill="FFFFFF"/>
          </w:tcPr>
          <w:p w:rsidR="007A49AC" w:rsidRPr="00F64B25" w:rsidRDefault="007A49AC" w:rsidP="004357B9">
            <w:pPr>
              <w:rPr>
                <w:rFonts w:ascii="Times New Roman" w:hAnsi="Times New Roman"/>
                <w:sz w:val="24"/>
              </w:rPr>
            </w:pPr>
            <w:r w:rsidRPr="00F64B25">
              <w:rPr>
                <w:rFonts w:ascii="Times New Roman" w:hAnsi="Times New Roman"/>
                <w:sz w:val="24"/>
              </w:rPr>
              <w:lastRenderedPageBreak/>
              <w:t>170</w:t>
            </w:r>
          </w:p>
        </w:tc>
        <w:tc>
          <w:tcPr>
            <w:tcW w:w="8701" w:type="dxa"/>
            <w:gridSpan w:val="2"/>
            <w:shd w:val="clear" w:color="auto" w:fill="FFFFFF"/>
          </w:tcPr>
          <w:p w:rsidR="007A49AC" w:rsidRPr="00F64B25" w:rsidRDefault="007A49AC" w:rsidP="004357B9">
            <w:pPr>
              <w:ind w:left="72"/>
              <w:rPr>
                <w:rStyle w:val="InstructionsTabelleberschrift"/>
                <w:rFonts w:ascii="Times New Roman" w:hAnsi="Times New Roman"/>
                <w:sz w:val="24"/>
              </w:rPr>
            </w:pPr>
            <w:r w:rsidRPr="00F64B25">
              <w:rPr>
                <w:rStyle w:val="InstructionsTabelleberschrift"/>
                <w:rFonts w:ascii="Times New Roman" w:hAnsi="Times New Roman"/>
                <w:sz w:val="24"/>
              </w:rPr>
              <w:t>Gesamtsumme der Risikopositionen</w:t>
            </w:r>
          </w:p>
        </w:tc>
      </w:tr>
    </w:tbl>
    <w:p w:rsidR="004357B9" w:rsidRPr="00F64B25" w:rsidRDefault="004357B9" w:rsidP="004357B9">
      <w:pPr>
        <w:spacing w:before="0" w:after="200" w:line="312" w:lineRule="auto"/>
        <w:jc w:val="left"/>
        <w:rPr>
          <w:rFonts w:ascii="Times New Roman" w:hAnsi="Times New Roman"/>
          <w:sz w:val="24"/>
        </w:rPr>
      </w:pPr>
      <w:bookmarkStart w:id="384" w:name="_Toc292456210"/>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4103585"/>
      <w:r w:rsidRPr="00F64B25">
        <w:rPr>
          <w:rFonts w:ascii="Times New Roman" w:hAnsi="Times New Roman"/>
          <w:sz w:val="24"/>
          <w:u w:val="none"/>
        </w:rPr>
        <w:t>3.4.2.</w:t>
      </w:r>
      <w:r w:rsidRPr="00F64B25">
        <w:rPr>
          <w:u w:val="none"/>
        </w:rPr>
        <w:tab/>
      </w:r>
      <w:r w:rsidRPr="00F64B25">
        <w:rPr>
          <w:rFonts w:ascii="Times New Roman" w:hAnsi="Times New Roman"/>
          <w:sz w:val="24"/>
        </w:rPr>
        <w:t>C 09.02 – geografische Aufgliederung der Risikopositionen nach Sitzland des Schul</w:t>
      </w:r>
      <w:r w:rsidRPr="00F64B25">
        <w:rPr>
          <w:rFonts w:ascii="Times New Roman" w:hAnsi="Times New Roman"/>
          <w:sz w:val="24"/>
        </w:rPr>
        <w:t>d</w:t>
      </w:r>
      <w:r w:rsidRPr="00F64B25">
        <w:rPr>
          <w:rFonts w:ascii="Times New Roman" w:hAnsi="Times New Roman"/>
          <w:sz w:val="24"/>
        </w:rPr>
        <w:t>ners: IRB-Risikopositionen</w:t>
      </w:r>
      <w:bookmarkEnd w:id="385"/>
      <w:r w:rsidRPr="00F64B25">
        <w:rPr>
          <w:rFonts w:ascii="Times New Roman" w:hAnsi="Times New Roman"/>
          <w:sz w:val="24"/>
        </w:rPr>
        <w:t xml:space="preserve"> (CR GB 2)</w:t>
      </w:r>
      <w:bookmarkEnd w:id="386"/>
      <w:bookmarkEnd w:id="387"/>
      <w:bookmarkEnd w:id="388"/>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4103586"/>
      <w:r w:rsidRPr="00F64B25">
        <w:rPr>
          <w:rFonts w:ascii="Times New Roman" w:hAnsi="Times New Roman"/>
          <w:sz w:val="24"/>
          <w:u w:val="none"/>
        </w:rPr>
        <w:t>3.4.2.1.</w:t>
      </w:r>
      <w:r w:rsidRPr="00F64B25">
        <w:rPr>
          <w:u w:val="none"/>
        </w:rPr>
        <w:tab/>
      </w:r>
      <w:r w:rsidRPr="00F64B25">
        <w:rPr>
          <w:rFonts w:ascii="Times New Roman" w:hAnsi="Times New Roman"/>
          <w:sz w:val="24"/>
        </w:rPr>
        <w:t>Erläuterungen zu bestimmten Positionen</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64B25" w:rsidTr="00672D2A">
        <w:tc>
          <w:tcPr>
            <w:tcW w:w="1188" w:type="dxa"/>
            <w:shd w:val="clear" w:color="auto" w:fill="CCCCCC"/>
          </w:tcPr>
          <w:p w:rsidR="004357B9" w:rsidRPr="00F64B25" w:rsidRDefault="004357B9" w:rsidP="004357B9">
            <w:pPr>
              <w:rPr>
                <w:rFonts w:ascii="Times New Roman" w:hAnsi="Times New Roman"/>
                <w:b/>
                <w:sz w:val="24"/>
              </w:rPr>
            </w:pPr>
            <w:r w:rsidRPr="00F64B25">
              <w:rPr>
                <w:rFonts w:ascii="Times New Roman" w:hAnsi="Times New Roman"/>
                <w:b/>
                <w:sz w:val="24"/>
              </w:rPr>
              <w:t>Spalten</w:t>
            </w:r>
          </w:p>
        </w:tc>
        <w:tc>
          <w:tcPr>
            <w:tcW w:w="8640" w:type="dxa"/>
            <w:shd w:val="clear" w:color="auto" w:fill="CCCCCC"/>
          </w:tcPr>
          <w:p w:rsidR="004357B9" w:rsidRPr="00F64B25" w:rsidRDefault="004357B9" w:rsidP="004357B9">
            <w:pPr>
              <w:ind w:left="72"/>
              <w:rPr>
                <w:rFonts w:ascii="Times New Roman" w:hAnsi="Times New Roman"/>
                <w:sz w:val="24"/>
              </w:rPr>
            </w:pPr>
          </w:p>
        </w:tc>
      </w:tr>
      <w:tr w:rsidR="004357B9" w:rsidRPr="00F64B25" w:rsidTr="00672D2A">
        <w:tc>
          <w:tcPr>
            <w:tcW w:w="1188" w:type="dxa"/>
          </w:tcPr>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010</w:t>
            </w:r>
          </w:p>
        </w:tc>
        <w:tc>
          <w:tcPr>
            <w:tcW w:w="8640" w:type="dxa"/>
          </w:tcPr>
          <w:p w:rsidR="004357B9" w:rsidRPr="00F64B25" w:rsidRDefault="004357B9" w:rsidP="004357B9">
            <w:pPr>
              <w:rPr>
                <w:rStyle w:val="InstructionsTabelleberschrift"/>
                <w:rFonts w:ascii="Times New Roman" w:hAnsi="Times New Roman"/>
                <w:sz w:val="24"/>
              </w:rPr>
            </w:pPr>
            <w:r w:rsidRPr="00F64B25">
              <w:rPr>
                <w:rStyle w:val="InstructionsTabelleberschrift"/>
                <w:rFonts w:ascii="Times New Roman" w:hAnsi="Times New Roman"/>
                <w:sz w:val="24"/>
              </w:rPr>
              <w:t>URSPRÜNGLICHE RISIKOPOSITION VOR DER ANWENDUNG VON U</w:t>
            </w:r>
            <w:r w:rsidRPr="00F64B25">
              <w:rPr>
                <w:rStyle w:val="InstructionsTabelleberschrift"/>
                <w:rFonts w:ascii="Times New Roman" w:hAnsi="Times New Roman"/>
                <w:sz w:val="24"/>
              </w:rPr>
              <w:t>M</w:t>
            </w:r>
            <w:r w:rsidRPr="00F64B25">
              <w:rPr>
                <w:rStyle w:val="InstructionsTabelleberschrift"/>
                <w:rFonts w:ascii="Times New Roman" w:hAnsi="Times New Roman"/>
                <w:sz w:val="24"/>
              </w:rPr>
              <w:t>RECHNUNGSFAKTOREN</w:t>
            </w:r>
          </w:p>
          <w:p w:rsidR="004357B9" w:rsidRPr="00F64B25" w:rsidRDefault="004357B9" w:rsidP="004357B9">
            <w:pPr>
              <w:autoSpaceDE w:val="0"/>
              <w:autoSpaceDN w:val="0"/>
              <w:adjustRightInd w:val="0"/>
              <w:spacing w:before="0" w:after="0"/>
              <w:jc w:val="left"/>
              <w:rPr>
                <w:rStyle w:val="InstructionsTabelleText"/>
                <w:rFonts w:ascii="Times New Roman" w:hAnsi="Times New Roman"/>
                <w:sz w:val="24"/>
              </w:rPr>
            </w:pPr>
            <w:r w:rsidRPr="00F64B25">
              <w:rPr>
                <w:rFonts w:ascii="Times New Roman" w:hAnsi="Times New Roman"/>
                <w:sz w:val="24"/>
              </w:rPr>
              <w:t>Es gilt die gleiche Definition wie für die Spalte 020 des Meldebogens CR IRB</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030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Davon ausgefallen</w:t>
            </w:r>
          </w:p>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Ursprünglicher Wert derjenigen Risikopositionen, die gemäß Artikel 178 der CRR als „ausgefallene Risikopositionen“ eingestuft wurden.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040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Festgestellte neue Ausfälle für den Berichtszeitraum</w:t>
            </w:r>
          </w:p>
          <w:p w:rsidR="004357B9" w:rsidRPr="00F64B25" w:rsidRDefault="00DF70AE" w:rsidP="00DF70AE">
            <w:pPr>
              <w:rPr>
                <w:rFonts w:ascii="Times New Roman" w:hAnsi="Times New Roman"/>
                <w:b/>
                <w:sz w:val="24"/>
                <w:u w:val="single"/>
              </w:rPr>
            </w:pPr>
            <w:r w:rsidRPr="00F64B25">
              <w:rPr>
                <w:rStyle w:val="InstructionsTabelleText"/>
                <w:rFonts w:ascii="Times New Roman" w:hAnsi="Times New Roman"/>
                <w:sz w:val="24"/>
              </w:rPr>
              <w:t>Der Betrag der ursprünglichen Risikopositionen, die im Verlauf des Dreimonatszei</w:t>
            </w:r>
            <w:r w:rsidRPr="00F64B25">
              <w:rPr>
                <w:rStyle w:val="InstructionsTabelleText"/>
                <w:rFonts w:ascii="Times New Roman" w:hAnsi="Times New Roman"/>
                <w:sz w:val="24"/>
              </w:rPr>
              <w:t>t</w:t>
            </w:r>
            <w:r w:rsidRPr="00F64B25">
              <w:rPr>
                <w:rStyle w:val="InstructionsTabelleText"/>
                <w:rFonts w:ascii="Times New Roman" w:hAnsi="Times New Roman"/>
                <w:sz w:val="24"/>
              </w:rPr>
              <w:t>raums seit dem letzten Berichtsstichtag in die Risikopositionsklasse „Ausfälle“ ve</w:t>
            </w:r>
            <w:r w:rsidRPr="00F64B25">
              <w:rPr>
                <w:rStyle w:val="InstructionsTabelleText"/>
                <w:rFonts w:ascii="Times New Roman" w:hAnsi="Times New Roman"/>
                <w:sz w:val="24"/>
              </w:rPr>
              <w:t>r</w:t>
            </w:r>
            <w:r w:rsidRPr="00F64B25">
              <w:rPr>
                <w:rStyle w:val="InstructionsTabelleText"/>
                <w:rFonts w:ascii="Times New Roman" w:hAnsi="Times New Roman"/>
                <w:sz w:val="24"/>
              </w:rPr>
              <w:t>schoben wurden, ist im Vergleich zu der Risikopositionsklasse, der der Schuldner u</w:t>
            </w:r>
            <w:r w:rsidRPr="00F64B25">
              <w:rPr>
                <w:rStyle w:val="InstructionsTabelleText"/>
                <w:rFonts w:ascii="Times New Roman" w:hAnsi="Times New Roman"/>
                <w:sz w:val="24"/>
              </w:rPr>
              <w:t>r</w:t>
            </w:r>
            <w:r w:rsidRPr="00F64B25">
              <w:rPr>
                <w:rStyle w:val="InstructionsTabelleText"/>
                <w:rFonts w:ascii="Times New Roman" w:hAnsi="Times New Roman"/>
                <w:sz w:val="24"/>
              </w:rPr>
              <w:t>sprünglich angehörte, auszuweisen.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050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Allgemeine Kreditrisikoanpassungen</w:t>
            </w:r>
          </w:p>
          <w:p w:rsidR="004357B9" w:rsidRPr="00F64B25" w:rsidRDefault="004357B9" w:rsidP="00D82B60">
            <w:pPr>
              <w:rPr>
                <w:rFonts w:ascii="Times New Roman" w:hAnsi="Times New Roman"/>
                <w:b/>
                <w:sz w:val="24"/>
                <w:u w:val="single"/>
              </w:rPr>
            </w:pPr>
            <w:r w:rsidRPr="00F64B25">
              <w:rPr>
                <w:rFonts w:ascii="Times New Roman" w:hAnsi="Times New Roman"/>
                <w:sz w:val="24"/>
              </w:rPr>
              <w:t xml:space="preserve">Kreditrisikoanpassungen gemäß Artikel 110 der CRR. </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055</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Spezifische Kreditrisikoanpassungen</w:t>
            </w:r>
          </w:p>
          <w:p w:rsidR="004357B9" w:rsidRPr="00F64B25" w:rsidRDefault="004357B9" w:rsidP="004357B9">
            <w:pPr>
              <w:rPr>
                <w:rFonts w:ascii="Times New Roman" w:hAnsi="Times New Roman"/>
                <w:b/>
                <w:sz w:val="24"/>
                <w:u w:val="single"/>
              </w:rPr>
            </w:pPr>
            <w:r w:rsidRPr="00F64B25">
              <w:rPr>
                <w:rFonts w:ascii="Times New Roman" w:hAnsi="Times New Roman"/>
                <w:sz w:val="24"/>
              </w:rPr>
              <w:t>Kreditrisikoanpassungen gemäß Artikel 110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060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Abschreibungen</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Abschreibungen umfassen sowohl Senkungen des Buchwerts wertgeminderter finanz</w:t>
            </w:r>
            <w:r w:rsidRPr="00F64B25">
              <w:rPr>
                <w:rStyle w:val="InstructionsTabelleText"/>
                <w:rFonts w:ascii="Times New Roman" w:hAnsi="Times New Roman"/>
                <w:sz w:val="24"/>
              </w:rPr>
              <w:t>i</w:t>
            </w:r>
            <w:r w:rsidRPr="00F64B25">
              <w:rPr>
                <w:rStyle w:val="InstructionsTabelleText"/>
                <w:rFonts w:ascii="Times New Roman" w:hAnsi="Times New Roman"/>
                <w:sz w:val="24"/>
              </w:rPr>
              <w:t>eller Vermögenswerte, die unmittelbar erfolgswirksam erfasst wurden (IFRS 7 Anhang B Paragraph 5 Buchstabe d Ziffer i) als auch Abzüge zulasten des Wertberichtigung</w:t>
            </w:r>
            <w:r w:rsidRPr="00F64B25">
              <w:rPr>
                <w:rStyle w:val="InstructionsTabelleText"/>
                <w:rFonts w:ascii="Times New Roman" w:hAnsi="Times New Roman"/>
                <w:sz w:val="24"/>
              </w:rPr>
              <w:t>s</w:t>
            </w:r>
            <w:r w:rsidRPr="00F64B25">
              <w:rPr>
                <w:rStyle w:val="InstructionsTabelleText"/>
                <w:rFonts w:ascii="Times New Roman" w:hAnsi="Times New Roman"/>
                <w:sz w:val="24"/>
              </w:rPr>
              <w:t>kontos bei Aufrechnung gegen den Buchwert wertgeminderter finanzieller Verm</w:t>
            </w:r>
            <w:r w:rsidRPr="00F64B25">
              <w:rPr>
                <w:rStyle w:val="InstructionsTabelleText"/>
                <w:rFonts w:ascii="Times New Roman" w:hAnsi="Times New Roman"/>
                <w:sz w:val="24"/>
              </w:rPr>
              <w:t>ö</w:t>
            </w:r>
            <w:r w:rsidRPr="00F64B25">
              <w:rPr>
                <w:rStyle w:val="InstructionsTabelleText"/>
                <w:rFonts w:ascii="Times New Roman" w:hAnsi="Times New Roman"/>
                <w:sz w:val="24"/>
              </w:rPr>
              <w:t>genswerte (IFRS 7 Anhang B Paragraph 5 Buchstabe d Ziffer ii).</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070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Kreditrisikoanpassungen/Abschreibungen für festgestellte neue Ausfälle</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Summe der Kreditrisikoanpassungen und Abschreibungen für diejenigen Risikoposit</w:t>
            </w:r>
            <w:r w:rsidRPr="00F64B25">
              <w:rPr>
                <w:rStyle w:val="InstructionsTabelleText"/>
                <w:rFonts w:ascii="Times New Roman" w:hAnsi="Times New Roman"/>
                <w:sz w:val="24"/>
              </w:rPr>
              <w:t>i</w:t>
            </w:r>
            <w:r w:rsidRPr="00F64B25">
              <w:rPr>
                <w:rStyle w:val="InstructionsTabelleText"/>
                <w:rFonts w:ascii="Times New Roman" w:hAnsi="Times New Roman"/>
                <w:sz w:val="24"/>
              </w:rPr>
              <w:t>onen, die im Verlauf des Dreimonatszeitraums seit der letzten Datenübermittlung als „Ausfälle“ eingestuft wurden.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080</w:t>
            </w:r>
          </w:p>
        </w:tc>
        <w:tc>
          <w:tcPr>
            <w:tcW w:w="8640" w:type="dxa"/>
          </w:tcPr>
          <w:p w:rsidR="004357B9" w:rsidRPr="00F64B25" w:rsidRDefault="004357B9" w:rsidP="004357B9">
            <w:pPr>
              <w:rPr>
                <w:rStyle w:val="InstructionsTabelleberschrift"/>
                <w:rFonts w:ascii="Times New Roman" w:hAnsi="Times New Roman"/>
                <w:bCs w:val="0"/>
                <w:sz w:val="24"/>
              </w:rPr>
            </w:pPr>
            <w:r w:rsidRPr="00F64B25">
              <w:rPr>
                <w:rStyle w:val="InstructionsTabelleberschrift"/>
                <w:rFonts w:ascii="Times New Roman" w:hAnsi="Times New Roman"/>
                <w:sz w:val="24"/>
              </w:rPr>
              <w:t>INTERNES RATINGSYSTEM/DER RATINGSTUFE BZW. DEM RIS</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KOPOOL ZUGEWIESENE AUSFALLWAHRSCHEINLICHKEIT (PD) (%)</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010 des Meldebogens CR IRB</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lastRenderedPageBreak/>
              <w:t>090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NACH RISIKOPOSITIONEN GEWICHTETE DURCHSCHNITTLICHE VE</w:t>
            </w:r>
            <w:r w:rsidRPr="00F64B25">
              <w:rPr>
                <w:rFonts w:ascii="Times New Roman" w:hAnsi="Times New Roman"/>
                <w:b/>
                <w:sz w:val="24"/>
                <w:u w:val="single"/>
              </w:rPr>
              <w:t>R</w:t>
            </w:r>
            <w:r w:rsidRPr="00F64B25">
              <w:rPr>
                <w:rFonts w:ascii="Times New Roman" w:hAnsi="Times New Roman"/>
                <w:b/>
                <w:sz w:val="24"/>
                <w:u w:val="single"/>
              </w:rPr>
              <w:t>LUSTQUOTE BEI AUSFALL (LGD) (%)</w:t>
            </w:r>
          </w:p>
          <w:p w:rsidR="004357B9" w:rsidRPr="00F64B25" w:rsidRDefault="004357B9" w:rsidP="004357B9">
            <w:pPr>
              <w:rPr>
                <w:rStyle w:val="InstructionsTabelleText"/>
                <w:rFonts w:ascii="Times New Roman" w:hAnsi="Times New Roman"/>
                <w:sz w:val="24"/>
              </w:rPr>
            </w:pPr>
            <w:r w:rsidRPr="00F64B25">
              <w:rPr>
                <w:rStyle w:val="InstructionsTabelleText"/>
                <w:rFonts w:ascii="Times New Roman" w:hAnsi="Times New Roman"/>
                <w:sz w:val="24"/>
              </w:rPr>
              <w:t>Es gilt die gleiche Definition wie für die Spalte</w:t>
            </w:r>
            <w:r w:rsidR="00F75EF2">
              <w:rPr>
                <w:rStyle w:val="InstructionsTabelleText"/>
                <w:rFonts w:ascii="Times New Roman" w:hAnsi="Times New Roman"/>
                <w:sz w:val="24"/>
              </w:rPr>
              <w:t>n</w:t>
            </w:r>
            <w:r w:rsidRPr="00F64B25">
              <w:rPr>
                <w:rStyle w:val="InstructionsTabelleText"/>
                <w:rFonts w:ascii="Times New Roman" w:hAnsi="Times New Roman"/>
                <w:sz w:val="24"/>
              </w:rPr>
              <w:t xml:space="preserve"> 230</w:t>
            </w:r>
            <w:r w:rsidR="00F75EF2">
              <w:rPr>
                <w:rStyle w:val="InstructionsTabelleText"/>
                <w:rFonts w:ascii="Times New Roman" w:hAnsi="Times New Roman"/>
                <w:sz w:val="24"/>
              </w:rPr>
              <w:t xml:space="preserve"> und 240</w:t>
            </w:r>
            <w:r w:rsidRPr="00F64B25">
              <w:rPr>
                <w:rStyle w:val="InstructionsTabelleText"/>
                <w:rFonts w:ascii="Times New Roman" w:hAnsi="Times New Roman"/>
                <w:sz w:val="24"/>
              </w:rPr>
              <w:t xml:space="preserve"> des Meldebogens CR IRB. Die nach Risikopositionen gewichtete durchschnittliche LGD (%) bezieht sich auf alle Risikopositionen, einschließlich Risikopositionen gegenüber großen Unternehmen der Finanzbranche und nicht beaufsichtigten Finanzunternehmen. Es gelten die in Art</w:t>
            </w:r>
            <w:r w:rsidRPr="00F64B25">
              <w:rPr>
                <w:rStyle w:val="InstructionsTabelleText"/>
                <w:rFonts w:ascii="Times New Roman" w:hAnsi="Times New Roman"/>
                <w:sz w:val="24"/>
              </w:rPr>
              <w:t>i</w:t>
            </w:r>
            <w:r w:rsidRPr="00F64B25">
              <w:rPr>
                <w:rStyle w:val="InstructionsTabelleText"/>
                <w:rFonts w:ascii="Times New Roman" w:hAnsi="Times New Roman"/>
                <w:sz w:val="24"/>
              </w:rPr>
              <w:t>kel 181 Absatz 1 Buchstabe h der CRR festgelegten Bestimmungen.</w:t>
            </w:r>
          </w:p>
          <w:p w:rsidR="0042766A" w:rsidRPr="00F64B25" w:rsidRDefault="0042766A" w:rsidP="0042766A">
            <w:pPr>
              <w:rPr>
                <w:rFonts w:ascii="Times New Roman" w:hAnsi="Times New Roman"/>
                <w:b/>
                <w:sz w:val="24"/>
                <w:u w:val="single"/>
              </w:rPr>
            </w:pPr>
            <w:r w:rsidRPr="00F64B25">
              <w:rPr>
                <w:rFonts w:ascii="Times New Roman" w:hAnsi="Times New Roman"/>
                <w:sz w:val="24"/>
              </w:rPr>
              <w:t>Für die Risikopositionen aus Spezialfinanzierungen, auf die in Artikel 153 Absatz 5 Bezug genommen wird, sind keine Daten auszuweisen.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100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Davon: ausgefallen</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Nach Risikopositionen gewichtete LGD für diejenigen Risikopositionen, die gemäß Artikel 178 der CRR als „ausgefallene Risikopositionen“ eingestuft worden sind.</w:t>
            </w:r>
          </w:p>
        </w:tc>
      </w:tr>
      <w:tr w:rsidR="004357B9" w:rsidRPr="00F64B25" w:rsidTr="00672D2A">
        <w:tc>
          <w:tcPr>
            <w:tcW w:w="1188" w:type="dxa"/>
          </w:tcPr>
          <w:p w:rsidR="004357B9" w:rsidRPr="00F64B25" w:rsidRDefault="00F45359" w:rsidP="004357B9">
            <w:pPr>
              <w:rPr>
                <w:rFonts w:ascii="Times New Roman" w:hAnsi="Times New Roman"/>
                <w:sz w:val="24"/>
              </w:rPr>
            </w:pPr>
            <w:r w:rsidRPr="00F64B25">
              <w:rPr>
                <w:rFonts w:ascii="Times New Roman" w:hAnsi="Times New Roman"/>
                <w:sz w:val="24"/>
              </w:rPr>
              <w:t>105</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Risikopositionswert</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110 des Meldebogens CR IRB.</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110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RISIKOGEWICHTETER POSITIONSBETRAG VOR ANWENDUNG DES KMU-FAKTORS</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255 des Meldebogens CR IRB.</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120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Davon ausgefallen</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Risikogewichteter Positionsbetrag für diejenigen Risikopositionen, die gemäß Artikel 178 der CRR als „ausgefallene Risikopositionen“ eingestuft worden sind.</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125</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RISIKOGEWICHTETER POSITIONSBETRAG NACH ANWENDUNG DES KMU-FAKTORS</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260 des Meldebogens CR IRB</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130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ERWARTETER VERLUSTBETRAG</w:t>
            </w:r>
          </w:p>
          <w:p w:rsidR="004357B9" w:rsidRPr="00F64B25" w:rsidRDefault="004357B9" w:rsidP="004357B9">
            <w:pPr>
              <w:rPr>
                <w:rFonts w:ascii="Times New Roman" w:hAnsi="Times New Roman"/>
                <w:b/>
                <w:sz w:val="24"/>
                <w:u w:val="single"/>
              </w:rPr>
            </w:pPr>
            <w:r w:rsidRPr="00F64B25">
              <w:rPr>
                <w:rStyle w:val="InstructionsTabelleText"/>
                <w:rFonts w:ascii="Times New Roman" w:hAnsi="Times New Roman"/>
                <w:sz w:val="24"/>
              </w:rPr>
              <w:t>Es gilt die gleiche Definition wie für die Spalte 280 des Meldebogens CR IRB</w:t>
            </w:r>
            <w:r w:rsidRPr="00F64B25">
              <w:rPr>
                <w:rFonts w:ascii="Times New Roman" w:hAnsi="Times New Roman"/>
                <w:b/>
                <w:sz w:val="24"/>
                <w:u w:val="single"/>
              </w:rPr>
              <w:t xml:space="preserve"> </w:t>
            </w:r>
          </w:p>
        </w:tc>
      </w:tr>
    </w:tbl>
    <w:p w:rsidR="004357B9" w:rsidRPr="00F64B2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64B25" w:rsidTr="00672D2A">
        <w:tc>
          <w:tcPr>
            <w:tcW w:w="1188" w:type="dxa"/>
            <w:shd w:val="clear" w:color="auto" w:fill="CCCCCC"/>
          </w:tcPr>
          <w:p w:rsidR="004357B9" w:rsidRPr="00F64B25" w:rsidRDefault="004357B9" w:rsidP="004357B9">
            <w:pPr>
              <w:rPr>
                <w:rFonts w:ascii="Times New Roman" w:hAnsi="Times New Roman"/>
                <w:b/>
                <w:sz w:val="24"/>
              </w:rPr>
            </w:pPr>
            <w:r w:rsidRPr="00F64B25">
              <w:rPr>
                <w:rFonts w:ascii="Times New Roman" w:hAnsi="Times New Roman"/>
                <w:b/>
                <w:sz w:val="24"/>
              </w:rPr>
              <w:t>Zeilen</w:t>
            </w:r>
          </w:p>
        </w:tc>
        <w:tc>
          <w:tcPr>
            <w:tcW w:w="8640" w:type="dxa"/>
            <w:shd w:val="clear" w:color="auto" w:fill="CCCCCC"/>
          </w:tcPr>
          <w:p w:rsidR="004357B9" w:rsidRPr="00F64B25" w:rsidRDefault="004357B9" w:rsidP="004357B9">
            <w:pPr>
              <w:ind w:left="72"/>
              <w:rPr>
                <w:rFonts w:ascii="Times New Roman" w:hAnsi="Times New Roman"/>
                <w:sz w:val="24"/>
              </w:rPr>
            </w:pP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010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 xml:space="preserve">Zentralbanken und Zentralstaaten </w:t>
            </w:r>
          </w:p>
          <w:p w:rsidR="004357B9" w:rsidRPr="00F64B25" w:rsidRDefault="004357B9" w:rsidP="004357B9">
            <w:pPr>
              <w:rPr>
                <w:rFonts w:ascii="Times New Roman" w:hAnsi="Times New Roman"/>
                <w:sz w:val="24"/>
              </w:rPr>
            </w:pPr>
            <w:r w:rsidRPr="00F64B25">
              <w:rPr>
                <w:rFonts w:ascii="Times New Roman" w:hAnsi="Times New Roman"/>
                <w:sz w:val="24"/>
              </w:rPr>
              <w:t>(Artikel 147 Absatz 2 Buchstabe a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020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Institute</w:t>
            </w:r>
          </w:p>
          <w:p w:rsidR="004357B9" w:rsidRPr="00F64B25" w:rsidRDefault="004357B9" w:rsidP="004357B9">
            <w:pPr>
              <w:rPr>
                <w:rFonts w:ascii="Times New Roman" w:hAnsi="Times New Roman"/>
                <w:sz w:val="24"/>
              </w:rPr>
            </w:pPr>
            <w:r w:rsidRPr="00F64B25">
              <w:rPr>
                <w:rFonts w:ascii="Times New Roman" w:hAnsi="Times New Roman"/>
                <w:sz w:val="24"/>
              </w:rPr>
              <w:t>(Artikel 147 Absatz 2 Buchstabe b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030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 xml:space="preserve">Unternehmen </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(Sämtliche Unternehmen nach Artikel 147 Absatz 2 Buchstabe c).</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lastRenderedPageBreak/>
              <w:t>042</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Davon: Spezialfinanzierungen (außer jenen, die Zuordnungskriterien unterliegen)</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(Artikel 147 Absatz 8 Buchstabe a der CRR)</w:t>
            </w:r>
          </w:p>
          <w:p w:rsidR="0042766A" w:rsidRPr="00F64B25" w:rsidRDefault="0042766A" w:rsidP="004357B9">
            <w:pPr>
              <w:pStyle w:val="ListParagraph"/>
              <w:ind w:left="0"/>
              <w:rPr>
                <w:rFonts w:ascii="Times New Roman" w:hAnsi="Times New Roman"/>
                <w:sz w:val="24"/>
              </w:rPr>
            </w:pPr>
            <w:r w:rsidRPr="00F64B25">
              <w:rPr>
                <w:rFonts w:ascii="Times New Roman" w:hAnsi="Times New Roman"/>
                <w:sz w:val="24"/>
              </w:rPr>
              <w:t>Für die Risikopositionen aus Spezialfinanzierungen, auf die in Artikel 153 Absatz 5 Bezug genommen wird, sind keine Daten auszuweisen.</w:t>
            </w:r>
          </w:p>
        </w:tc>
      </w:tr>
      <w:tr w:rsidR="000E093A" w:rsidRPr="00F64B25" w:rsidTr="00672D2A">
        <w:tc>
          <w:tcPr>
            <w:tcW w:w="1188" w:type="dxa"/>
          </w:tcPr>
          <w:p w:rsidR="000E093A" w:rsidRPr="00F64B25" w:rsidRDefault="000E093A" w:rsidP="004357B9">
            <w:pPr>
              <w:rPr>
                <w:rFonts w:ascii="Times New Roman" w:hAnsi="Times New Roman"/>
                <w:sz w:val="24"/>
              </w:rPr>
            </w:pPr>
            <w:r w:rsidRPr="00F64B25">
              <w:rPr>
                <w:rFonts w:ascii="Times New Roman" w:hAnsi="Times New Roman"/>
                <w:sz w:val="24"/>
              </w:rPr>
              <w:t>045</w:t>
            </w:r>
          </w:p>
        </w:tc>
        <w:tc>
          <w:tcPr>
            <w:tcW w:w="8640" w:type="dxa"/>
          </w:tcPr>
          <w:p w:rsidR="000E093A" w:rsidRPr="00F64B25" w:rsidRDefault="000E093A" w:rsidP="004357B9">
            <w:pPr>
              <w:rPr>
                <w:rFonts w:ascii="Times New Roman" w:hAnsi="Times New Roman"/>
                <w:b/>
                <w:sz w:val="24"/>
                <w:u w:val="single"/>
              </w:rPr>
            </w:pPr>
            <w:r w:rsidRPr="00F64B25">
              <w:rPr>
                <w:rFonts w:ascii="Times New Roman" w:hAnsi="Times New Roman"/>
                <w:b/>
                <w:sz w:val="24"/>
                <w:u w:val="single"/>
              </w:rPr>
              <w:t>Davon: Spezialfinanzierungen, die Zuordnungskriterien unterliegen</w:t>
            </w:r>
          </w:p>
          <w:p w:rsidR="000E093A" w:rsidRPr="00F64B25" w:rsidRDefault="000E093A" w:rsidP="00FD54FC">
            <w:pPr>
              <w:rPr>
                <w:rFonts w:ascii="Times New Roman" w:hAnsi="Times New Roman"/>
                <w:b/>
                <w:sz w:val="24"/>
                <w:u w:val="single"/>
              </w:rPr>
            </w:pPr>
            <w:r w:rsidRPr="00F64B25">
              <w:rPr>
                <w:rFonts w:ascii="Times New Roman" w:hAnsi="Times New Roman"/>
                <w:sz w:val="24"/>
              </w:rPr>
              <w:t>Artikel 147 Absatz 8 Buchstabe a und Artikel 153 Absatz 5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050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Davon: KMU</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(Artikel 147 Absatz 2 Buchstabe c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060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Mengengeschäft</w:t>
            </w:r>
          </w:p>
          <w:p w:rsidR="004357B9" w:rsidRPr="00F64B25" w:rsidRDefault="004357B9" w:rsidP="004357B9">
            <w:pPr>
              <w:rPr>
                <w:rFonts w:ascii="Times New Roman" w:hAnsi="Times New Roman"/>
                <w:sz w:val="24"/>
              </w:rPr>
            </w:pPr>
            <w:r w:rsidRPr="00F64B25">
              <w:rPr>
                <w:rFonts w:ascii="Times New Roman" w:hAnsi="Times New Roman"/>
                <w:sz w:val="24"/>
              </w:rPr>
              <w:t>Alle Risikopositionen aus dem Mengengeschäft nach Artikel 147 Absatz 2 Buchstabe d.</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070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Mengengeschäft — durch Immobilien besichert</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Durch Immobilien besicherte Risikopositionen im Sinne des Artikels 147 Absatz 2 Buchstabe d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080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KMU</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Risikopositionen aus dem Mengengeschäft im Sinne des Artikels 147 Absatz 2 Buc</w:t>
            </w:r>
            <w:r w:rsidRPr="00F64B25">
              <w:rPr>
                <w:rFonts w:ascii="Times New Roman" w:hAnsi="Times New Roman"/>
                <w:sz w:val="24"/>
              </w:rPr>
              <w:t>h</w:t>
            </w:r>
            <w:r w:rsidRPr="00F64B25">
              <w:rPr>
                <w:rFonts w:ascii="Times New Roman" w:hAnsi="Times New Roman"/>
                <w:sz w:val="24"/>
              </w:rPr>
              <w:t>stabe d in Verbindung mit Artikel 153 Absatz 3 der CRR, die durch Immobilien bes</w:t>
            </w:r>
            <w:r w:rsidRPr="00F64B25">
              <w:rPr>
                <w:rFonts w:ascii="Times New Roman" w:hAnsi="Times New Roman"/>
                <w:sz w:val="24"/>
              </w:rPr>
              <w:t>i</w:t>
            </w:r>
            <w:r w:rsidRPr="00F64B25">
              <w:rPr>
                <w:rFonts w:ascii="Times New Roman" w:hAnsi="Times New Roman"/>
                <w:sz w:val="24"/>
              </w:rPr>
              <w:t>chert sind.</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090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keine KMU</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Durch Immobilien besicherte Risikopositionen aus dem Mengengeschäft im Sinne des Artikels 147 Absatz 2 Buchstabe d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100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Mengengeschäft – qualifiziert revolvierend</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 xml:space="preserve">(Artikel 147 Absatz 2 Buchstabe d in Verbindung mit Artikel 154 Absatz 4 der CRR). </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110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Sonstiges Mengengeschäft</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Sonstige Risikopositionen aus dem Mengengeschäft nach Artikel 147 Absatz 2 Buc</w:t>
            </w:r>
            <w:r w:rsidRPr="00F64B25">
              <w:rPr>
                <w:rFonts w:ascii="Times New Roman" w:hAnsi="Times New Roman"/>
                <w:sz w:val="24"/>
              </w:rPr>
              <w:t>h</w:t>
            </w:r>
            <w:r w:rsidRPr="00F64B25">
              <w:rPr>
                <w:rFonts w:ascii="Times New Roman" w:hAnsi="Times New Roman"/>
                <w:sz w:val="24"/>
              </w:rPr>
              <w:t>stabe d, die nicht in den Zeilen 070-100 ausgewiesen werden.</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120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KMU</w:t>
            </w:r>
          </w:p>
          <w:p w:rsidR="004357B9" w:rsidRPr="00F64B25" w:rsidRDefault="004357B9" w:rsidP="004357B9">
            <w:pPr>
              <w:pStyle w:val="ListParagraph"/>
              <w:ind w:left="0"/>
              <w:rPr>
                <w:rFonts w:ascii="Times New Roman" w:hAnsi="Times New Roman"/>
                <w:sz w:val="24"/>
              </w:rPr>
            </w:pPr>
            <w:r w:rsidRPr="00F64B25">
              <w:rPr>
                <w:rFonts w:ascii="Times New Roman" w:hAnsi="Times New Roman"/>
                <w:sz w:val="24"/>
              </w:rPr>
              <w:t>Sonstige Risikopositionen aus dem Mengengeschäft im Sinne des Artikels 147 Absatz 2 Buchstabe d in Verbindung mit Artikel 153 Absatz 3 der CRR.</w:t>
            </w:r>
          </w:p>
        </w:tc>
      </w:tr>
      <w:tr w:rsidR="004357B9" w:rsidRPr="00F64B25" w:rsidTr="00672D2A">
        <w:tc>
          <w:tcPr>
            <w:tcW w:w="1188" w:type="dxa"/>
          </w:tcPr>
          <w:p w:rsidR="004357B9" w:rsidRPr="00F64B25" w:rsidRDefault="004357B9" w:rsidP="004357B9">
            <w:pPr>
              <w:rPr>
                <w:rFonts w:ascii="Times New Roman" w:hAnsi="Times New Roman"/>
                <w:sz w:val="24"/>
              </w:rPr>
            </w:pPr>
            <w:r w:rsidRPr="00F64B25">
              <w:rPr>
                <w:rFonts w:ascii="Times New Roman" w:hAnsi="Times New Roman"/>
                <w:sz w:val="24"/>
              </w:rPr>
              <w:t>130</w:t>
            </w:r>
          </w:p>
        </w:tc>
        <w:tc>
          <w:tcPr>
            <w:tcW w:w="8640" w:type="dxa"/>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keine KMU</w:t>
            </w:r>
          </w:p>
          <w:p w:rsidR="004357B9" w:rsidRPr="00F64B25" w:rsidRDefault="004357B9" w:rsidP="004357B9">
            <w:pPr>
              <w:rPr>
                <w:rFonts w:ascii="Times New Roman" w:hAnsi="Times New Roman"/>
                <w:sz w:val="24"/>
              </w:rPr>
            </w:pPr>
            <w:r w:rsidRPr="00F64B25">
              <w:rPr>
                <w:rFonts w:ascii="Times New Roman" w:hAnsi="Times New Roman"/>
                <w:sz w:val="24"/>
              </w:rPr>
              <w:t>Sonstige Risikopositionen aus dem Mengengeschäft im Sinne des Artikels 147 Absatz 2 Buchstabe d der CRR.</w:t>
            </w:r>
          </w:p>
        </w:tc>
      </w:tr>
      <w:bookmarkEnd w:id="384"/>
      <w:tr w:rsidR="004357B9" w:rsidRPr="00F64B25" w:rsidTr="00672D2A">
        <w:tc>
          <w:tcPr>
            <w:tcW w:w="1188" w:type="dxa"/>
            <w:tcBorders>
              <w:top w:val="single" w:sz="4" w:space="0" w:color="auto"/>
              <w:left w:val="single" w:sz="4" w:space="0" w:color="auto"/>
              <w:bottom w:val="single" w:sz="4" w:space="0" w:color="auto"/>
              <w:right w:val="single" w:sz="4" w:space="0" w:color="auto"/>
            </w:tcBorders>
          </w:tcPr>
          <w:p w:rsidR="004357B9" w:rsidRPr="00F64B25" w:rsidRDefault="004357B9" w:rsidP="004357B9">
            <w:pPr>
              <w:rPr>
                <w:rFonts w:ascii="Times New Roman" w:hAnsi="Times New Roman"/>
                <w:sz w:val="24"/>
              </w:rPr>
            </w:pPr>
            <w:r w:rsidRPr="00F64B2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F64B25" w:rsidRDefault="004357B9" w:rsidP="004357B9">
            <w:pPr>
              <w:rPr>
                <w:rFonts w:ascii="Times New Roman" w:hAnsi="Times New Roman"/>
                <w:b/>
                <w:sz w:val="24"/>
                <w:u w:val="single"/>
              </w:rPr>
            </w:pPr>
            <w:r w:rsidRPr="00F64B25">
              <w:rPr>
                <w:rFonts w:ascii="Times New Roman" w:hAnsi="Times New Roman"/>
                <w:b/>
                <w:sz w:val="24"/>
                <w:u w:val="single"/>
              </w:rPr>
              <w:t>Beteiligungen</w:t>
            </w:r>
          </w:p>
          <w:p w:rsidR="004357B9" w:rsidRPr="00F64B25" w:rsidRDefault="004357B9" w:rsidP="004357B9">
            <w:pPr>
              <w:rPr>
                <w:rFonts w:ascii="Times New Roman" w:hAnsi="Times New Roman"/>
                <w:b/>
                <w:sz w:val="24"/>
                <w:u w:val="single"/>
              </w:rPr>
            </w:pPr>
            <w:r w:rsidRPr="00F64B25">
              <w:rPr>
                <w:rFonts w:ascii="Times New Roman" w:hAnsi="Times New Roman"/>
                <w:sz w:val="24"/>
              </w:rPr>
              <w:t xml:space="preserve">Risikopositionen aus Beteiligungen im Sinne des Artikels 147 Absatz 2 Buchstabe e </w:t>
            </w:r>
            <w:r w:rsidRPr="00F64B25">
              <w:rPr>
                <w:rFonts w:ascii="Times New Roman" w:hAnsi="Times New Roman"/>
                <w:sz w:val="24"/>
              </w:rPr>
              <w:lastRenderedPageBreak/>
              <w:t>der CRR.</w:t>
            </w:r>
          </w:p>
        </w:tc>
      </w:tr>
      <w:tr w:rsidR="007A49AC" w:rsidRPr="00F64B25" w:rsidTr="00672D2A">
        <w:tc>
          <w:tcPr>
            <w:tcW w:w="1188" w:type="dxa"/>
            <w:tcBorders>
              <w:top w:val="single" w:sz="4" w:space="0" w:color="auto"/>
              <w:left w:val="single" w:sz="4" w:space="0" w:color="auto"/>
              <w:bottom w:val="single" w:sz="4" w:space="0" w:color="auto"/>
              <w:right w:val="single" w:sz="4" w:space="0" w:color="auto"/>
            </w:tcBorders>
          </w:tcPr>
          <w:p w:rsidR="007A49AC" w:rsidRPr="00F64B25" w:rsidRDefault="007A49AC" w:rsidP="004357B9">
            <w:pPr>
              <w:rPr>
                <w:rFonts w:ascii="Times New Roman" w:hAnsi="Times New Roman"/>
                <w:sz w:val="24"/>
              </w:rPr>
            </w:pPr>
            <w:r w:rsidRPr="00F64B25">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rsidR="007A49AC" w:rsidRPr="00F64B25" w:rsidRDefault="007A49AC" w:rsidP="007A49AC">
            <w:pPr>
              <w:rPr>
                <w:rFonts w:ascii="Times New Roman" w:hAnsi="Times New Roman"/>
                <w:b/>
                <w:sz w:val="24"/>
                <w:u w:val="single"/>
              </w:rPr>
            </w:pPr>
            <w:r w:rsidRPr="00F64B25">
              <w:rPr>
                <w:rFonts w:ascii="Times New Roman" w:hAnsi="Times New Roman"/>
                <w:b/>
                <w:sz w:val="24"/>
                <w:u w:val="single"/>
              </w:rPr>
              <w:t>Gesamtsumme der Risikopositionen</w:t>
            </w:r>
          </w:p>
          <w:p w:rsidR="007A49AC" w:rsidRPr="00F64B25" w:rsidRDefault="007A49AC" w:rsidP="004357B9">
            <w:pPr>
              <w:rPr>
                <w:rFonts w:ascii="Times New Roman" w:hAnsi="Times New Roman"/>
                <w:b/>
                <w:sz w:val="24"/>
                <w:u w:val="single"/>
              </w:rPr>
            </w:pPr>
          </w:p>
        </w:tc>
      </w:tr>
    </w:tbl>
    <w:p w:rsidR="004357B9" w:rsidRPr="00F64B25" w:rsidRDefault="004357B9" w:rsidP="004357B9">
      <w:pPr>
        <w:spacing w:before="0" w:after="200" w:line="312" w:lineRule="auto"/>
        <w:jc w:val="left"/>
        <w:rPr>
          <w:rFonts w:ascii="Times New Roman" w:hAnsi="Times New Roman"/>
          <w:sz w:val="24"/>
        </w:rPr>
      </w:pPr>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4103587"/>
      <w:r w:rsidRPr="00F64B25">
        <w:rPr>
          <w:rFonts w:ascii="Times New Roman" w:hAnsi="Times New Roman"/>
          <w:sz w:val="24"/>
          <w:u w:val="none"/>
        </w:rPr>
        <w:t>3.4.3.</w:t>
      </w:r>
      <w:r w:rsidRPr="00F64B25">
        <w:tab/>
      </w:r>
      <w:r w:rsidRPr="00F64B25">
        <w:rPr>
          <w:rFonts w:ascii="Times New Roman" w:hAnsi="Times New Roman"/>
          <w:sz w:val="24"/>
        </w:rPr>
        <w:t>C 09.04 — Aufschlüsselung der für die Berechnung des antizyklischen Kapitalpuffers nach Ländern und der Quote des institutsspezifischen antizyklischen Kapitalpuffers w</w:t>
      </w:r>
      <w:r w:rsidRPr="00F64B25">
        <w:rPr>
          <w:rFonts w:ascii="Times New Roman" w:hAnsi="Times New Roman"/>
          <w:sz w:val="24"/>
        </w:rPr>
        <w:t>e</w:t>
      </w:r>
      <w:r w:rsidRPr="00F64B25">
        <w:rPr>
          <w:rFonts w:ascii="Times New Roman" w:hAnsi="Times New Roman"/>
          <w:sz w:val="24"/>
        </w:rPr>
        <w:t>sentlichen Kreditrisikopositionen</w:t>
      </w:r>
      <w:bookmarkEnd w:id="393"/>
      <w:r w:rsidRPr="00F64B25">
        <w:rPr>
          <w:rFonts w:ascii="Times New Roman" w:hAnsi="Times New Roman"/>
          <w:sz w:val="24"/>
        </w:rPr>
        <w:t xml:space="preserve"> (CCB)</w:t>
      </w:r>
      <w:bookmarkEnd w:id="394"/>
      <w:bookmarkEnd w:id="395"/>
      <w:bookmarkEnd w:id="396"/>
    </w:p>
    <w:p w:rsidR="004357B9" w:rsidRPr="00F64B25"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4103588"/>
      <w:r w:rsidRPr="00F64B25">
        <w:rPr>
          <w:rFonts w:ascii="Times New Roman" w:hAnsi="Times New Roman"/>
          <w:sz w:val="24"/>
          <w:u w:val="none"/>
        </w:rPr>
        <w:t>3.4.3.1.</w:t>
      </w:r>
      <w:r w:rsidRPr="00F64B25">
        <w:rPr>
          <w:u w:val="none"/>
        </w:rPr>
        <w:tab/>
      </w:r>
      <w:r w:rsidRPr="00F64B25">
        <w:rPr>
          <w:rFonts w:ascii="Times New Roman" w:hAnsi="Times New Roman"/>
          <w:sz w:val="24"/>
        </w:rPr>
        <w:t>Allgemeine Bemerkungen</w:t>
      </w:r>
      <w:bookmarkEnd w:id="397"/>
      <w:bookmarkEnd w:id="398"/>
      <w:bookmarkEnd w:id="399"/>
      <w:bookmarkEnd w:id="400"/>
    </w:p>
    <w:p w:rsidR="00430F6F" w:rsidRPr="00F64B25" w:rsidRDefault="00125707" w:rsidP="009B5101">
      <w:pPr>
        <w:pStyle w:val="InstructionsText2"/>
        <w:numPr>
          <w:ilvl w:val="0"/>
          <w:numId w:val="0"/>
        </w:numPr>
        <w:ind w:left="993"/>
        <w:rPr>
          <w:noProof w:val="0"/>
        </w:rPr>
      </w:pPr>
      <w:r w:rsidRPr="00F64B25">
        <w:rPr>
          <w:noProof w:val="0"/>
        </w:rPr>
        <w:t>82.</w:t>
      </w:r>
      <w:r w:rsidRPr="00F64B25">
        <w:rPr>
          <w:noProof w:val="0"/>
        </w:rPr>
        <w:tab/>
        <w:t>Diese Tabelle soll es ermöglichen, mehr Angaben über die Elemente institut</w:t>
      </w:r>
      <w:r w:rsidRPr="00F64B25">
        <w:rPr>
          <w:noProof w:val="0"/>
        </w:rPr>
        <w:t>s</w:t>
      </w:r>
      <w:r w:rsidRPr="00F64B25">
        <w:rPr>
          <w:noProof w:val="0"/>
        </w:rPr>
        <w:t>spezifischer antizyklischer Kapitalpuffer zu erhalten. Die geforderten Angaben b</w:t>
      </w:r>
      <w:r w:rsidRPr="00F64B25">
        <w:rPr>
          <w:noProof w:val="0"/>
        </w:rPr>
        <w:t>e</w:t>
      </w:r>
      <w:r w:rsidRPr="00F64B25">
        <w:rPr>
          <w:noProof w:val="0"/>
        </w:rPr>
        <w:t xml:space="preserve">ziehen sich auf die Eigenmittelanforderungen, die gemäß Teil 3 Titel II und Titel IV der CRR ermittelt werden, und den Belegenheitsort von Kreditrisikopositionen, Risikopositionen aus Verbriefungen und Risikopositionen des Handelsbuches, die für die Berechnung des institutsspezifischen antizyklischen Kapitalpuffers (CCB) nach Artikel 140 der CRD wesentlich sind (wesentliche Kreditrisikopositionen). </w:t>
      </w:r>
    </w:p>
    <w:p w:rsidR="00430F6F" w:rsidRPr="00F64B25" w:rsidRDefault="00125707" w:rsidP="009B5101">
      <w:pPr>
        <w:pStyle w:val="InstructionsText2"/>
        <w:numPr>
          <w:ilvl w:val="0"/>
          <w:numId w:val="0"/>
        </w:numPr>
        <w:ind w:left="993"/>
        <w:rPr>
          <w:noProof w:val="0"/>
        </w:rPr>
      </w:pPr>
      <w:r w:rsidRPr="00F64B25">
        <w:rPr>
          <w:noProof w:val="0"/>
        </w:rPr>
        <w:t>83.</w:t>
      </w:r>
      <w:r w:rsidRPr="00F64B25">
        <w:rPr>
          <w:noProof w:val="0"/>
        </w:rPr>
        <w:tab/>
        <w:t>Die Angaben in Meldebogen C 09.04 sind für die „Gesamtsumme“ der wesen</w:t>
      </w:r>
      <w:r w:rsidRPr="00F64B25">
        <w:rPr>
          <w:noProof w:val="0"/>
        </w:rPr>
        <w:t>t</w:t>
      </w:r>
      <w:r w:rsidRPr="00F64B25">
        <w:rPr>
          <w:noProof w:val="0"/>
        </w:rPr>
        <w:t>lichen Kreditrisikopositionen in allen Rechtsräumen, in denen diese Positionen b</w:t>
      </w:r>
      <w:r w:rsidRPr="00F64B25">
        <w:rPr>
          <w:noProof w:val="0"/>
        </w:rPr>
        <w:t>e</w:t>
      </w:r>
      <w:r w:rsidRPr="00F64B25">
        <w:rPr>
          <w:noProof w:val="0"/>
        </w:rPr>
        <w:t>legen sind, und einzeln für jeden Rechtsraum, in dem wesentliche Kreditrisikopos</w:t>
      </w:r>
      <w:r w:rsidRPr="00F64B25">
        <w:rPr>
          <w:noProof w:val="0"/>
        </w:rPr>
        <w:t>i</w:t>
      </w:r>
      <w:r w:rsidRPr="00F64B25">
        <w:rPr>
          <w:noProof w:val="0"/>
        </w:rPr>
        <w:t xml:space="preserve">tionen belegen sind, zu machen. Die Summen sowie die Angaben zu den einzelnen Rechtsräumen werden in einer separaten Dimension ausgewiesen. </w:t>
      </w:r>
    </w:p>
    <w:p w:rsidR="007463E2" w:rsidRPr="00F64B25" w:rsidRDefault="00125707" w:rsidP="009B5101">
      <w:pPr>
        <w:pStyle w:val="InstructionsText2"/>
        <w:numPr>
          <w:ilvl w:val="0"/>
          <w:numId w:val="0"/>
        </w:numPr>
        <w:ind w:left="993"/>
        <w:rPr>
          <w:noProof w:val="0"/>
        </w:rPr>
      </w:pPr>
      <w:r w:rsidRPr="00F64B25">
        <w:rPr>
          <w:noProof w:val="0"/>
        </w:rPr>
        <w:t>84.</w:t>
      </w:r>
      <w:r w:rsidRPr="00F64B25">
        <w:rPr>
          <w:noProof w:val="0"/>
        </w:rPr>
        <w:tab/>
        <w:t>Der in Artikel 5 Buchstabe a Nummer 4 dieser Verordnung festgelegte Schwe</w:t>
      </w:r>
      <w:r w:rsidRPr="00F64B25">
        <w:rPr>
          <w:noProof w:val="0"/>
        </w:rPr>
        <w:t>l</w:t>
      </w:r>
      <w:r w:rsidRPr="00F64B25">
        <w:rPr>
          <w:noProof w:val="0"/>
        </w:rPr>
        <w:t>lenwert gilt nicht für die Meldung für die hier betroffene Aufschlüsselung.</w:t>
      </w:r>
    </w:p>
    <w:p w:rsidR="005A7CA9" w:rsidRPr="00F64B25" w:rsidRDefault="00125707" w:rsidP="009B5101">
      <w:pPr>
        <w:pStyle w:val="InstructionsText2"/>
        <w:numPr>
          <w:ilvl w:val="0"/>
          <w:numId w:val="0"/>
        </w:numPr>
        <w:ind w:left="993"/>
        <w:rPr>
          <w:noProof w:val="0"/>
        </w:rPr>
      </w:pPr>
      <w:r w:rsidRPr="00F64B25">
        <w:rPr>
          <w:noProof w:val="0"/>
        </w:rPr>
        <w:t>85.</w:t>
      </w:r>
      <w:r w:rsidRPr="00F64B25">
        <w:rPr>
          <w:noProof w:val="0"/>
        </w:rPr>
        <w:tab/>
        <w:t>Um den Belegenheitsort zu bestimmen, werden die Risikopositionen auf der Grundlage des unmittelbaren Schuldners nach der Delegierten Verordnung (EU) Nr. 1152/2014 der Kommission vom 4</w:t>
      </w:r>
      <w:r w:rsidR="009B5101" w:rsidRPr="00F64B25">
        <w:rPr>
          <w:noProof w:val="0"/>
        </w:rPr>
        <w:t>. </w:t>
      </w:r>
      <w:r w:rsidRPr="00F64B25">
        <w:rPr>
          <w:noProof w:val="0"/>
        </w:rPr>
        <w:t>Juni 2014 im Zusammenhang mit techn</w:t>
      </w:r>
      <w:r w:rsidRPr="00F64B25">
        <w:rPr>
          <w:noProof w:val="0"/>
        </w:rPr>
        <w:t>i</w:t>
      </w:r>
      <w:r w:rsidRPr="00F64B25">
        <w:rPr>
          <w:noProof w:val="0"/>
        </w:rPr>
        <w:t>schen Regulierungsstandards, in denen festgelegt wird, wie für die Berechnung der Quote des institutsspezifischen antizyklischen Kapitalpuffers der Belegenheitsort der wesentlichen Kreditrisikopositionen zu ermitteln ist, zugewiesen. Daher ändern CRM-Verfahren nicht die Zuweisung einer Risikoposition zu ihrer Belegenheit für die Zwecke der Meldung von Informationen gemäß diesem Meldebogen.</w:t>
      </w:r>
    </w:p>
    <w:p w:rsidR="00154859" w:rsidRPr="00F64B25"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4103589"/>
      <w:r w:rsidRPr="00F64B25">
        <w:rPr>
          <w:rFonts w:ascii="Times New Roman" w:hAnsi="Times New Roman"/>
          <w:sz w:val="24"/>
          <w:u w:val="none"/>
        </w:rPr>
        <w:t>3.4.3.2.</w:t>
      </w:r>
      <w:r w:rsidRPr="00F64B25">
        <w:rPr>
          <w:u w:val="none"/>
        </w:rPr>
        <w:tab/>
      </w:r>
      <w:r w:rsidRPr="00F64B25">
        <w:rPr>
          <w:rFonts w:ascii="Times New Roman" w:hAnsi="Times New Roman"/>
          <w:sz w:val="24"/>
        </w:rPr>
        <w:t>Erläuterungen zu bestimmten Positionen</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F64B25" w:rsidTr="00672D2A">
        <w:tc>
          <w:tcPr>
            <w:tcW w:w="1697" w:type="dxa"/>
            <w:shd w:val="clear" w:color="auto" w:fill="CCCCCC"/>
          </w:tcPr>
          <w:p w:rsidR="00154859" w:rsidRPr="00F64B25" w:rsidRDefault="00154859" w:rsidP="004357B9">
            <w:pPr>
              <w:rPr>
                <w:rFonts w:ascii="Times New Roman" w:hAnsi="Times New Roman"/>
                <w:b/>
                <w:sz w:val="24"/>
              </w:rPr>
            </w:pPr>
            <w:r w:rsidRPr="00F64B25">
              <w:rPr>
                <w:rFonts w:ascii="Times New Roman" w:hAnsi="Times New Roman"/>
                <w:b/>
                <w:sz w:val="24"/>
              </w:rPr>
              <w:t>Spalten</w:t>
            </w:r>
          </w:p>
        </w:tc>
        <w:tc>
          <w:tcPr>
            <w:tcW w:w="8131" w:type="dxa"/>
            <w:shd w:val="clear" w:color="auto" w:fill="CCCCCC"/>
          </w:tcPr>
          <w:p w:rsidR="004357B9" w:rsidRPr="00F64B25" w:rsidRDefault="004357B9" w:rsidP="004357B9">
            <w:pPr>
              <w:ind w:left="72"/>
              <w:rPr>
                <w:rFonts w:ascii="Times New Roman" w:hAnsi="Times New Roman"/>
                <w:sz w:val="24"/>
              </w:rPr>
            </w:pPr>
          </w:p>
        </w:tc>
      </w:tr>
      <w:tr w:rsidR="00154859" w:rsidRPr="00F64B25" w:rsidTr="00672D2A">
        <w:tc>
          <w:tcPr>
            <w:tcW w:w="1697" w:type="dxa"/>
          </w:tcPr>
          <w:p w:rsidR="00154859" w:rsidRPr="00F64B25" w:rsidRDefault="00154859" w:rsidP="004357B9">
            <w:pPr>
              <w:rPr>
                <w:rStyle w:val="InstructionsTabelleText"/>
                <w:rFonts w:ascii="Times New Roman" w:hAnsi="Times New Roman"/>
                <w:sz w:val="24"/>
              </w:rPr>
            </w:pPr>
            <w:r w:rsidRPr="00F64B25">
              <w:rPr>
                <w:rFonts w:ascii="Times New Roman" w:hAnsi="Times New Roman"/>
                <w:sz w:val="24"/>
              </w:rPr>
              <w:t>010</w:t>
            </w:r>
          </w:p>
        </w:tc>
        <w:tc>
          <w:tcPr>
            <w:tcW w:w="8131" w:type="dxa"/>
          </w:tcPr>
          <w:p w:rsidR="00154859" w:rsidRPr="00F64B25" w:rsidRDefault="00154859" w:rsidP="00133107">
            <w:pPr>
              <w:rPr>
                <w:rFonts w:ascii="Times New Roman" w:hAnsi="Times New Roman"/>
                <w:b/>
                <w:bCs/>
                <w:sz w:val="24"/>
                <w:u w:val="single"/>
              </w:rPr>
            </w:pPr>
            <w:r w:rsidRPr="00F64B25">
              <w:rPr>
                <w:rFonts w:ascii="Times New Roman" w:hAnsi="Times New Roman"/>
                <w:b/>
                <w:sz w:val="24"/>
                <w:u w:val="single"/>
              </w:rPr>
              <w:t>Betrag</w:t>
            </w:r>
          </w:p>
          <w:p w:rsidR="00154859" w:rsidRPr="00F64B25" w:rsidRDefault="006E3440" w:rsidP="00535A98">
            <w:pPr>
              <w:rPr>
                <w:rFonts w:ascii="Times New Roman" w:hAnsi="Times New Roman"/>
                <w:b/>
                <w:sz w:val="24"/>
                <w:u w:val="single"/>
              </w:rPr>
            </w:pPr>
            <w:r w:rsidRPr="00F64B25">
              <w:rPr>
                <w:rFonts w:ascii="Times New Roman" w:hAnsi="Times New Roman"/>
                <w:sz w:val="24"/>
              </w:rPr>
              <w:t>Der im Einklang mit den Erläuterungen für die jeweilige Zeile bestimmte Wert der wesentlichen Kreditrisikopositionen und ihrer verbundenen Eigenmittelanfo</w:t>
            </w:r>
            <w:r w:rsidRPr="00F64B25">
              <w:rPr>
                <w:rFonts w:ascii="Times New Roman" w:hAnsi="Times New Roman"/>
                <w:sz w:val="24"/>
              </w:rPr>
              <w:t>r</w:t>
            </w:r>
            <w:r w:rsidRPr="00F64B25">
              <w:rPr>
                <w:rFonts w:ascii="Times New Roman" w:hAnsi="Times New Roman"/>
                <w:sz w:val="24"/>
              </w:rPr>
              <w:t>derungen.</w:t>
            </w:r>
          </w:p>
        </w:tc>
      </w:tr>
      <w:tr w:rsidR="00154859" w:rsidRPr="00F64B25" w:rsidTr="00672D2A">
        <w:tc>
          <w:tcPr>
            <w:tcW w:w="1697" w:type="dxa"/>
          </w:tcPr>
          <w:p w:rsidR="00154859" w:rsidRPr="00F64B25" w:rsidRDefault="00154859" w:rsidP="004357B9">
            <w:pPr>
              <w:rPr>
                <w:sz w:val="24"/>
              </w:rPr>
            </w:pPr>
            <w:r w:rsidRPr="00F64B25">
              <w:rPr>
                <w:rFonts w:ascii="Times New Roman" w:hAnsi="Times New Roman"/>
                <w:sz w:val="24"/>
              </w:rPr>
              <w:t>020</w:t>
            </w:r>
          </w:p>
        </w:tc>
        <w:tc>
          <w:tcPr>
            <w:tcW w:w="8131" w:type="dxa"/>
          </w:tcPr>
          <w:p w:rsidR="00154859" w:rsidRPr="00F64B25" w:rsidRDefault="00154859" w:rsidP="00133107">
            <w:pPr>
              <w:rPr>
                <w:rFonts w:ascii="Times New Roman" w:hAnsi="Times New Roman"/>
                <w:b/>
                <w:bCs/>
                <w:sz w:val="24"/>
                <w:u w:val="single"/>
              </w:rPr>
            </w:pPr>
            <w:r w:rsidRPr="00F64B25">
              <w:rPr>
                <w:rFonts w:ascii="Times New Roman" w:hAnsi="Times New Roman"/>
                <w:b/>
                <w:sz w:val="24"/>
                <w:u w:val="single"/>
              </w:rPr>
              <w:t>Prozentsatz</w:t>
            </w:r>
          </w:p>
          <w:p w:rsidR="00154859" w:rsidRPr="00F64B25" w:rsidRDefault="00154859" w:rsidP="00133107">
            <w:pPr>
              <w:rPr>
                <w:rFonts w:ascii="Times New Roman" w:hAnsi="Times New Roman"/>
                <w:b/>
                <w:bCs/>
                <w:sz w:val="24"/>
                <w:u w:val="single"/>
              </w:rPr>
            </w:pPr>
          </w:p>
        </w:tc>
      </w:tr>
      <w:tr w:rsidR="00154859" w:rsidRPr="00F64B25" w:rsidTr="00672D2A">
        <w:tc>
          <w:tcPr>
            <w:tcW w:w="1697" w:type="dxa"/>
          </w:tcPr>
          <w:p w:rsidR="00154859" w:rsidRPr="00F64B25" w:rsidRDefault="00154859" w:rsidP="004357B9">
            <w:pPr>
              <w:rPr>
                <w:rFonts w:ascii="Times New Roman" w:hAnsi="Times New Roman"/>
                <w:sz w:val="24"/>
              </w:rPr>
            </w:pPr>
            <w:r w:rsidRPr="00F64B25">
              <w:rPr>
                <w:rFonts w:ascii="Times New Roman" w:hAnsi="Times New Roman"/>
                <w:sz w:val="24"/>
              </w:rPr>
              <w:lastRenderedPageBreak/>
              <w:t>030</w:t>
            </w:r>
          </w:p>
        </w:tc>
        <w:tc>
          <w:tcPr>
            <w:tcW w:w="8131" w:type="dxa"/>
          </w:tcPr>
          <w:p w:rsidR="00154859" w:rsidRPr="00F64B25" w:rsidRDefault="00187348" w:rsidP="00133107">
            <w:pPr>
              <w:autoSpaceDE w:val="0"/>
              <w:autoSpaceDN w:val="0"/>
              <w:adjustRightInd w:val="0"/>
              <w:rPr>
                <w:rFonts w:ascii="Times New Roman" w:hAnsi="Times New Roman"/>
                <w:b/>
                <w:bCs/>
                <w:sz w:val="24"/>
                <w:u w:val="single"/>
              </w:rPr>
            </w:pPr>
            <w:r w:rsidRPr="00F64B25">
              <w:rPr>
                <w:rFonts w:ascii="Times New Roman" w:hAnsi="Times New Roman"/>
                <w:b/>
                <w:sz w:val="24"/>
                <w:u w:val="single"/>
              </w:rPr>
              <w:t>Qualitative Informationen</w:t>
            </w:r>
          </w:p>
          <w:p w:rsidR="00514783" w:rsidRPr="00F64B25" w:rsidRDefault="00CA270D" w:rsidP="00234E7D">
            <w:pPr>
              <w:autoSpaceDE w:val="0"/>
              <w:autoSpaceDN w:val="0"/>
              <w:adjustRightInd w:val="0"/>
              <w:rPr>
                <w:rFonts w:ascii="Times New Roman" w:hAnsi="Times New Roman"/>
                <w:sz w:val="24"/>
              </w:rPr>
            </w:pPr>
            <w:r w:rsidRPr="00F64B25">
              <w:rPr>
                <w:rFonts w:ascii="Times New Roman" w:hAnsi="Times New Roman"/>
                <w:sz w:val="24"/>
              </w:rPr>
              <w:t>Diese Informationen werden nur für das Sitzland des Instituts (der dem He</w:t>
            </w:r>
            <w:r w:rsidRPr="00F64B25">
              <w:rPr>
                <w:rFonts w:ascii="Times New Roman" w:hAnsi="Times New Roman"/>
                <w:sz w:val="24"/>
              </w:rPr>
              <w:t>r</w:t>
            </w:r>
            <w:r w:rsidRPr="00F64B25">
              <w:rPr>
                <w:rFonts w:ascii="Times New Roman" w:hAnsi="Times New Roman"/>
                <w:sz w:val="24"/>
              </w:rPr>
              <w:t xml:space="preserve">kunftsmitgliedstaat entsprechende Rechtsraum) und die „Gesamtsumme“ aller Länder gemeldet. </w:t>
            </w:r>
          </w:p>
          <w:p w:rsidR="00EF3F40" w:rsidRPr="00F64B25" w:rsidRDefault="00514783" w:rsidP="00514783">
            <w:pPr>
              <w:autoSpaceDE w:val="0"/>
              <w:autoSpaceDN w:val="0"/>
              <w:adjustRightInd w:val="0"/>
              <w:rPr>
                <w:rFonts w:ascii="Times New Roman" w:hAnsi="Times New Roman"/>
                <w:b/>
                <w:bCs/>
                <w:sz w:val="24"/>
                <w:u w:val="single"/>
              </w:rPr>
            </w:pPr>
            <w:r w:rsidRPr="00F64B25">
              <w:rPr>
                <w:rFonts w:ascii="Times New Roman" w:hAnsi="Times New Roman"/>
                <w:sz w:val="24"/>
              </w:rPr>
              <w:t>Die Institute melden entweder {y} oder {n} im Einklang mit den Erläuterungen für die jeweilige Zeile.</w:t>
            </w:r>
          </w:p>
        </w:tc>
      </w:tr>
    </w:tbl>
    <w:p w:rsidR="00464F34" w:rsidRPr="00F64B25" w:rsidRDefault="00464F34" w:rsidP="00CE2A09">
      <w:pPr>
        <w:pStyle w:val="InstructionsText"/>
        <w:rPr>
          <w:noProof w:val="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F64B25" w:rsidTr="00672D2A">
        <w:tc>
          <w:tcPr>
            <w:tcW w:w="1697" w:type="dxa"/>
            <w:shd w:val="clear" w:color="auto" w:fill="CCCCCC"/>
          </w:tcPr>
          <w:p w:rsidR="00BD5485" w:rsidRPr="00F64B25" w:rsidRDefault="00BD5485" w:rsidP="00133107">
            <w:pPr>
              <w:rPr>
                <w:rFonts w:ascii="Times New Roman" w:hAnsi="Times New Roman"/>
                <w:b/>
                <w:sz w:val="24"/>
              </w:rPr>
            </w:pPr>
            <w:r w:rsidRPr="00F64B25">
              <w:rPr>
                <w:rFonts w:ascii="Times New Roman" w:hAnsi="Times New Roman"/>
                <w:b/>
                <w:sz w:val="24"/>
              </w:rPr>
              <w:t>Zeilen</w:t>
            </w:r>
          </w:p>
        </w:tc>
        <w:tc>
          <w:tcPr>
            <w:tcW w:w="8131" w:type="dxa"/>
            <w:shd w:val="clear" w:color="auto" w:fill="CCCCCC"/>
          </w:tcPr>
          <w:p w:rsidR="00BD5485" w:rsidRPr="00F64B25" w:rsidRDefault="00BD5485" w:rsidP="00133107">
            <w:pPr>
              <w:ind w:left="72"/>
              <w:rPr>
                <w:rFonts w:ascii="Times New Roman" w:hAnsi="Times New Roman"/>
                <w:sz w:val="24"/>
              </w:rPr>
            </w:pPr>
          </w:p>
        </w:tc>
      </w:tr>
      <w:tr w:rsidR="00BD5485" w:rsidRPr="00F64B25" w:rsidTr="00672D2A">
        <w:tc>
          <w:tcPr>
            <w:tcW w:w="1697" w:type="dxa"/>
          </w:tcPr>
          <w:p w:rsidR="00BD5485" w:rsidRPr="00F64B25" w:rsidRDefault="00BD5485" w:rsidP="00133107">
            <w:pPr>
              <w:rPr>
                <w:rStyle w:val="InstructionsTabelleText"/>
                <w:rFonts w:ascii="Times New Roman" w:hAnsi="Times New Roman"/>
                <w:sz w:val="24"/>
              </w:rPr>
            </w:pPr>
            <w:r w:rsidRPr="00F64B25">
              <w:rPr>
                <w:rFonts w:ascii="Times New Roman" w:hAnsi="Times New Roman"/>
                <w:sz w:val="24"/>
              </w:rPr>
              <w:t>010-020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Wesentliche Kreditrisikopositionen — Kreditrisiko</w:t>
            </w:r>
          </w:p>
          <w:p w:rsidR="00BD5485" w:rsidRPr="00F64B25" w:rsidRDefault="00BD5485" w:rsidP="00BD5485">
            <w:pPr>
              <w:rPr>
                <w:rFonts w:ascii="Times New Roman" w:hAnsi="Times New Roman"/>
                <w:b/>
                <w:sz w:val="24"/>
                <w:u w:val="single"/>
              </w:rPr>
            </w:pPr>
            <w:r w:rsidRPr="00F64B25">
              <w:rPr>
                <w:rFonts w:ascii="Times New Roman" w:hAnsi="Times New Roman"/>
                <w:sz w:val="24"/>
              </w:rPr>
              <w:t>Im Einklang mit Artikel 140 Absatz 4 Buchstabe a der CRD bestimmte wesentl</w:t>
            </w:r>
            <w:r w:rsidRPr="00F64B25">
              <w:rPr>
                <w:rFonts w:ascii="Times New Roman" w:hAnsi="Times New Roman"/>
                <w:sz w:val="24"/>
              </w:rPr>
              <w:t>i</w:t>
            </w:r>
            <w:r w:rsidRPr="00F64B25">
              <w:rPr>
                <w:rFonts w:ascii="Times New Roman" w:hAnsi="Times New Roman"/>
                <w:sz w:val="24"/>
              </w:rPr>
              <w:t>che Kreditrisikopositionen.</w:t>
            </w:r>
          </w:p>
        </w:tc>
      </w:tr>
      <w:tr w:rsidR="00BD5485" w:rsidRPr="00F64B25" w:rsidTr="00672D2A">
        <w:tc>
          <w:tcPr>
            <w:tcW w:w="1697" w:type="dxa"/>
          </w:tcPr>
          <w:p w:rsidR="00BD5485" w:rsidRPr="00F64B25" w:rsidRDefault="00BD5485" w:rsidP="00133107">
            <w:pPr>
              <w:rPr>
                <w:sz w:val="24"/>
              </w:rPr>
            </w:pPr>
            <w:r w:rsidRPr="00F64B25">
              <w:rPr>
                <w:rFonts w:ascii="Times New Roman" w:hAnsi="Times New Roman"/>
                <w:sz w:val="24"/>
              </w:rPr>
              <w:t>010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Risikopositionswert nach dem Standardansatz</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 xml:space="preserve">Im Einklang mit Artikel 111 der CRR bestimmter Risikopositionswert für im Einklang mit Artikel 140 Absatz 4 Buchstabe a der CRD bestimmte wesentliche Kreditrisikopositionen. </w:t>
            </w:r>
          </w:p>
          <w:p w:rsidR="00BD5485" w:rsidRPr="00F64B25" w:rsidRDefault="00BD5485" w:rsidP="005A7CA9">
            <w:pPr>
              <w:autoSpaceDE w:val="0"/>
              <w:autoSpaceDN w:val="0"/>
              <w:adjustRightInd w:val="0"/>
              <w:rPr>
                <w:rFonts w:ascii="Times New Roman" w:hAnsi="Times New Roman"/>
                <w:b/>
                <w:bCs/>
                <w:sz w:val="24"/>
                <w:u w:val="single"/>
              </w:rPr>
            </w:pPr>
            <w:r w:rsidRPr="00F64B25">
              <w:rPr>
                <w:rFonts w:ascii="Times New Roman" w:hAnsi="Times New Roman"/>
                <w:sz w:val="24"/>
              </w:rPr>
              <w:t>Der Risikopositionswert von Verbriefungspositionen im Bankbestand nach dem Standardansatz ist aus dieser Zeile auszuschließen und in Zeile 050 zu melden.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020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Risikopositionswert nach dem IRB-Ansatz</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 xml:space="preserve">Im Einklang mit Artikel 166 der CRR bestimmter Risikopositionswert für im Einklang mit Artikel 140 Absatz 4 Buchstabe a der CRD bestimmte wesentliche Kreditrisikopositionen. </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Der Risikopositionswert von Verbriefungspositionen im Bankbestand nach dem IRB-Ansatz ist aus dieser Zeile auszuschließen und in Zeile 060 zu melden.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030-040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Wesentliche Kreditrisikopositionen – Marktrisiko</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Im Einklang mit Artikel 140 Absatz 4 Buchstabe b der CRD bestimmte wesentl</w:t>
            </w:r>
            <w:r w:rsidRPr="00F64B25">
              <w:rPr>
                <w:rFonts w:ascii="Times New Roman" w:hAnsi="Times New Roman"/>
                <w:sz w:val="24"/>
              </w:rPr>
              <w:t>i</w:t>
            </w:r>
            <w:r w:rsidRPr="00F64B25">
              <w:rPr>
                <w:rFonts w:ascii="Times New Roman" w:hAnsi="Times New Roman"/>
                <w:sz w:val="24"/>
              </w:rPr>
              <w:t>che Kreditrisikopositionen.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030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Summe der Kauf- und Verkaufspositionen der Risikopositionen im Handel</w:t>
            </w:r>
            <w:r w:rsidRPr="00F64B25">
              <w:rPr>
                <w:rFonts w:ascii="Times New Roman" w:hAnsi="Times New Roman"/>
                <w:b/>
                <w:sz w:val="24"/>
                <w:u w:val="single"/>
              </w:rPr>
              <w:t>s</w:t>
            </w:r>
            <w:r w:rsidRPr="00F64B25">
              <w:rPr>
                <w:rFonts w:ascii="Times New Roman" w:hAnsi="Times New Roman"/>
                <w:b/>
                <w:sz w:val="24"/>
                <w:u w:val="single"/>
              </w:rPr>
              <w:t>buch nach den Standardansätzen</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 xml:space="preserve">Summe der Netto-Verkaufs- und Kaufpositionen nach Artikel 327 der CRR von im Einklang mit Artikel 140 Absatz 4 Buchstabe b der CRD im Sinne von Teil 3 Titel IV Kapitel 2 der CRR bestimmten wesentlichen Kreditpositionen: </w:t>
            </w:r>
          </w:p>
          <w:p w:rsidR="00C4425F" w:rsidRPr="00F64B25" w:rsidRDefault="00125707" w:rsidP="0023700C">
            <w:pPr>
              <w:autoSpaceDE w:val="0"/>
              <w:autoSpaceDN w:val="0"/>
              <w:adjustRightInd w:val="0"/>
              <w:ind w:left="357" w:hanging="357"/>
              <w:contextualSpacing/>
              <w:rPr>
                <w:rFonts w:ascii="Times New Roman" w:hAnsi="Times New Roman"/>
                <w:sz w:val="24"/>
              </w:rPr>
            </w:pPr>
            <w:r w:rsidRPr="00F64B25">
              <w:rPr>
                <w:rFonts w:ascii="Times New Roman" w:hAnsi="Times New Roman"/>
                <w:sz w:val="24"/>
              </w:rPr>
              <w:t>-</w:t>
            </w:r>
            <w:r w:rsidRPr="00F64B25">
              <w:tab/>
            </w:r>
            <w:r w:rsidRPr="00F64B25">
              <w:rPr>
                <w:rFonts w:ascii="Times New Roman" w:hAnsi="Times New Roman"/>
                <w:sz w:val="24"/>
              </w:rPr>
              <w:t xml:space="preserve">Risikopositionen in Schuldtiteln, bei denen es sich nicht um Verbriefungen handelt, </w:t>
            </w:r>
          </w:p>
          <w:p w:rsidR="00C4425F" w:rsidRPr="00F64B25" w:rsidRDefault="00125707" w:rsidP="0023700C">
            <w:pPr>
              <w:autoSpaceDE w:val="0"/>
              <w:autoSpaceDN w:val="0"/>
              <w:adjustRightInd w:val="0"/>
              <w:ind w:left="357" w:hanging="357"/>
              <w:contextualSpacing/>
              <w:rPr>
                <w:rFonts w:ascii="Times New Roman" w:hAnsi="Times New Roman"/>
                <w:sz w:val="24"/>
              </w:rPr>
            </w:pPr>
            <w:r w:rsidRPr="00F64B25">
              <w:rPr>
                <w:rFonts w:ascii="Times New Roman" w:hAnsi="Times New Roman"/>
                <w:sz w:val="24"/>
              </w:rPr>
              <w:t>-</w:t>
            </w:r>
            <w:r w:rsidRPr="00F64B25">
              <w:tab/>
            </w:r>
            <w:r w:rsidRPr="00F64B25">
              <w:rPr>
                <w:rFonts w:ascii="Times New Roman" w:hAnsi="Times New Roman"/>
                <w:sz w:val="24"/>
              </w:rPr>
              <w:t xml:space="preserve">Risikopositionen in Verbriefungspositionen im Handelsbuch, </w:t>
            </w:r>
          </w:p>
          <w:p w:rsidR="00C4425F" w:rsidRPr="00F64B25" w:rsidRDefault="00125707" w:rsidP="0023700C">
            <w:pPr>
              <w:autoSpaceDE w:val="0"/>
              <w:autoSpaceDN w:val="0"/>
              <w:adjustRightInd w:val="0"/>
              <w:ind w:left="357" w:hanging="357"/>
              <w:contextualSpacing/>
              <w:rPr>
                <w:rFonts w:ascii="Times New Roman" w:hAnsi="Times New Roman"/>
                <w:sz w:val="24"/>
              </w:rPr>
            </w:pPr>
            <w:r w:rsidRPr="00F64B25">
              <w:rPr>
                <w:rFonts w:ascii="Times New Roman" w:hAnsi="Times New Roman"/>
                <w:sz w:val="24"/>
              </w:rPr>
              <w:t>-</w:t>
            </w:r>
            <w:r w:rsidRPr="00F64B25">
              <w:tab/>
            </w:r>
            <w:r w:rsidRPr="00F64B25">
              <w:rPr>
                <w:rFonts w:ascii="Times New Roman" w:hAnsi="Times New Roman"/>
                <w:sz w:val="24"/>
              </w:rPr>
              <w:t>Risikopositionen in Korrelationshandelsportfolios,</w:t>
            </w:r>
          </w:p>
          <w:p w:rsidR="00C4425F" w:rsidRPr="00F64B25" w:rsidRDefault="00125707" w:rsidP="0023700C">
            <w:pPr>
              <w:autoSpaceDE w:val="0"/>
              <w:autoSpaceDN w:val="0"/>
              <w:adjustRightInd w:val="0"/>
              <w:ind w:left="357" w:hanging="357"/>
              <w:contextualSpacing/>
              <w:rPr>
                <w:rFonts w:ascii="Times New Roman" w:hAnsi="Times New Roman"/>
                <w:sz w:val="24"/>
              </w:rPr>
            </w:pPr>
            <w:r w:rsidRPr="00F64B25">
              <w:rPr>
                <w:rFonts w:ascii="Times New Roman" w:hAnsi="Times New Roman"/>
                <w:sz w:val="24"/>
              </w:rPr>
              <w:t>-</w:t>
            </w:r>
            <w:r w:rsidRPr="00F64B25">
              <w:tab/>
            </w:r>
            <w:r w:rsidRPr="00F64B25">
              <w:rPr>
                <w:rFonts w:ascii="Times New Roman" w:hAnsi="Times New Roman"/>
                <w:sz w:val="24"/>
              </w:rPr>
              <w:t>Risikopositionen in Dividendenwerten und</w:t>
            </w:r>
          </w:p>
          <w:p w:rsidR="00797715" w:rsidRPr="00F64B25" w:rsidRDefault="00125707" w:rsidP="0023700C">
            <w:pPr>
              <w:autoSpaceDE w:val="0"/>
              <w:autoSpaceDN w:val="0"/>
              <w:adjustRightInd w:val="0"/>
              <w:ind w:left="357" w:hanging="357"/>
              <w:contextualSpacing/>
              <w:rPr>
                <w:rFonts w:ascii="Times New Roman" w:hAnsi="Times New Roman"/>
                <w:b/>
                <w:bCs/>
                <w:sz w:val="24"/>
                <w:u w:val="single"/>
              </w:rPr>
            </w:pPr>
            <w:r w:rsidRPr="00F64B25">
              <w:rPr>
                <w:rFonts w:ascii="Times New Roman" w:hAnsi="Times New Roman"/>
                <w:sz w:val="24"/>
              </w:rPr>
              <w:t>-</w:t>
            </w:r>
            <w:r w:rsidRPr="00F64B25">
              <w:tab/>
            </w:r>
            <w:r w:rsidRPr="00F64B25">
              <w:rPr>
                <w:rFonts w:ascii="Times New Roman" w:hAnsi="Times New Roman"/>
                <w:sz w:val="24"/>
              </w:rPr>
              <w:t>Risikopositionen in OGA, wenn der Kapitalbedarf nach Artikel 348 der CRR berechnet wird.</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lastRenderedPageBreak/>
              <w:t>040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Wert von Handelsbuchgeschäften nach auf internen Modellen basierenden Ansätzen</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Für die im Einklang mit Artikel 140 Absatz 4 Buchstabe b der CRD im Sinne von Teil 3 Titel IV Kapitel 2 und Kapitel 5 der CRR bestimmten wesentlichen Kr</w:t>
            </w:r>
            <w:r w:rsidRPr="00F64B25">
              <w:rPr>
                <w:rFonts w:ascii="Times New Roman" w:hAnsi="Times New Roman"/>
                <w:sz w:val="24"/>
              </w:rPr>
              <w:t>e</w:t>
            </w:r>
            <w:r w:rsidRPr="00F64B25">
              <w:rPr>
                <w:rFonts w:ascii="Times New Roman" w:hAnsi="Times New Roman"/>
                <w:sz w:val="24"/>
              </w:rPr>
              <w:t>ditrisikopositionen wird die Summe folgender Elemente gemeldet:</w:t>
            </w:r>
          </w:p>
          <w:p w:rsidR="00BD5485" w:rsidRPr="00F64B25" w:rsidRDefault="00125707" w:rsidP="0023700C">
            <w:pPr>
              <w:autoSpaceDE w:val="0"/>
              <w:autoSpaceDN w:val="0"/>
              <w:adjustRightInd w:val="0"/>
              <w:ind w:left="357" w:hanging="357"/>
              <w:contextualSpacing/>
              <w:rPr>
                <w:rFonts w:ascii="Times New Roman" w:hAnsi="Times New Roman"/>
                <w:sz w:val="24"/>
              </w:rPr>
            </w:pPr>
            <w:r w:rsidRPr="00F64B25">
              <w:rPr>
                <w:rFonts w:ascii="Calibri" w:hAnsi="Calibri"/>
                <w:sz w:val="24"/>
              </w:rPr>
              <w:t>-</w:t>
            </w:r>
            <w:r w:rsidRPr="00F64B25">
              <w:tab/>
            </w:r>
            <w:r w:rsidRPr="00F64B25">
              <w:rPr>
                <w:rFonts w:ascii="Times New Roman" w:hAnsi="Times New Roman"/>
                <w:sz w:val="24"/>
              </w:rPr>
              <w:t>Beizulegender Zeitwert nicht derivativer Positionen, die wesentliche Kreditr</w:t>
            </w:r>
            <w:r w:rsidRPr="00F64B25">
              <w:rPr>
                <w:rFonts w:ascii="Times New Roman" w:hAnsi="Times New Roman"/>
                <w:sz w:val="24"/>
              </w:rPr>
              <w:t>i</w:t>
            </w:r>
            <w:r w:rsidRPr="00F64B25">
              <w:rPr>
                <w:rFonts w:ascii="Times New Roman" w:hAnsi="Times New Roman"/>
                <w:sz w:val="24"/>
              </w:rPr>
              <w:t>sikopositionen im Sinne von Artikel 140 Absatz 4 Buchstabe b der CRD da</w:t>
            </w:r>
            <w:r w:rsidRPr="00F64B25">
              <w:rPr>
                <w:rFonts w:ascii="Times New Roman" w:hAnsi="Times New Roman"/>
                <w:sz w:val="24"/>
              </w:rPr>
              <w:t>r</w:t>
            </w:r>
            <w:r w:rsidRPr="00F64B25">
              <w:rPr>
                <w:rFonts w:ascii="Times New Roman" w:hAnsi="Times New Roman"/>
                <w:sz w:val="24"/>
              </w:rPr>
              <w:t>stellen und in Einklang mit Artikel 104 der CRR ermittelt werden.</w:t>
            </w:r>
          </w:p>
          <w:p w:rsidR="00BD5485" w:rsidRPr="00F64B25" w:rsidRDefault="00125707" w:rsidP="0023700C">
            <w:pPr>
              <w:autoSpaceDE w:val="0"/>
              <w:autoSpaceDN w:val="0"/>
              <w:adjustRightInd w:val="0"/>
              <w:ind w:left="357" w:hanging="357"/>
              <w:contextualSpacing/>
              <w:rPr>
                <w:rFonts w:ascii="Times New Roman" w:hAnsi="Times New Roman"/>
                <w:b/>
                <w:bCs/>
                <w:sz w:val="24"/>
                <w:u w:val="single"/>
              </w:rPr>
            </w:pPr>
            <w:r w:rsidRPr="00F64B25">
              <w:rPr>
                <w:rFonts w:ascii="Calibri" w:hAnsi="Calibri"/>
                <w:sz w:val="24"/>
              </w:rPr>
              <w:t>-</w:t>
            </w:r>
            <w:r w:rsidRPr="00F64B25">
              <w:tab/>
            </w:r>
            <w:r w:rsidRPr="00F64B25">
              <w:rPr>
                <w:rFonts w:ascii="Times New Roman" w:hAnsi="Times New Roman"/>
                <w:sz w:val="24"/>
              </w:rPr>
              <w:t>Nominalwert von Derivaten, die wesentliche Kreditrisikopositionen im Sinne von Artikel 140 Absatz 4 Buchstabe b der CRD darstellen.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050-060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Wesentliche Kreditrisikopositionen — Verbriefungspositionen im Bankb</w:t>
            </w:r>
            <w:r w:rsidRPr="00F64B25">
              <w:rPr>
                <w:rFonts w:ascii="Times New Roman" w:hAnsi="Times New Roman"/>
                <w:b/>
                <w:sz w:val="24"/>
                <w:u w:val="single"/>
              </w:rPr>
              <w:t>e</w:t>
            </w:r>
            <w:r w:rsidRPr="00F64B25">
              <w:rPr>
                <w:rFonts w:ascii="Times New Roman" w:hAnsi="Times New Roman"/>
                <w:b/>
                <w:sz w:val="24"/>
                <w:u w:val="single"/>
              </w:rPr>
              <w:t>stand</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Wesentliche Kreditrisikopositionen im Sinne von Artikel 140 Absatz 4 Buchstabe c der CRD</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050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Risikopositionswert der Verbriefungspositionen im Bankbestand nach dem Standardansatz</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Im Einklang mit Artikel 246 der CRR ermittelter Risikopositionswert für wesen</w:t>
            </w:r>
            <w:r w:rsidRPr="00F64B25">
              <w:rPr>
                <w:rFonts w:ascii="Times New Roman" w:hAnsi="Times New Roman"/>
                <w:sz w:val="24"/>
              </w:rPr>
              <w:t>t</w:t>
            </w:r>
            <w:r w:rsidRPr="00F64B25">
              <w:rPr>
                <w:rFonts w:ascii="Times New Roman" w:hAnsi="Times New Roman"/>
                <w:sz w:val="24"/>
              </w:rPr>
              <w:t xml:space="preserve">liche Kreditrisikopositionen im Sinne von Artikel 140 Absatz 4 Buchstabe c der CRD. </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060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Risikopositionswert der Verbriefungspositionen im Bankbestand nach dem IRB-Ansatz</w:t>
            </w:r>
          </w:p>
          <w:p w:rsidR="00BD5485" w:rsidRPr="00F64B25" w:rsidRDefault="00BD5485" w:rsidP="0009195D">
            <w:pPr>
              <w:autoSpaceDE w:val="0"/>
              <w:autoSpaceDN w:val="0"/>
              <w:adjustRightInd w:val="0"/>
              <w:rPr>
                <w:rFonts w:ascii="Times New Roman" w:hAnsi="Times New Roman"/>
                <w:b/>
                <w:bCs/>
                <w:sz w:val="24"/>
                <w:u w:val="single"/>
              </w:rPr>
            </w:pPr>
            <w:r w:rsidRPr="00F64B25">
              <w:rPr>
                <w:rFonts w:ascii="Times New Roman" w:hAnsi="Times New Roman"/>
                <w:sz w:val="24"/>
              </w:rPr>
              <w:t>Im Einklang mit Artikel 246 der CRR ermittelter Risikopositionswert für wesen</w:t>
            </w:r>
            <w:r w:rsidRPr="00F64B25">
              <w:rPr>
                <w:rFonts w:ascii="Times New Roman" w:hAnsi="Times New Roman"/>
                <w:sz w:val="24"/>
              </w:rPr>
              <w:t>t</w:t>
            </w:r>
            <w:r w:rsidRPr="00F64B25">
              <w:rPr>
                <w:rFonts w:ascii="Times New Roman" w:hAnsi="Times New Roman"/>
                <w:sz w:val="24"/>
              </w:rPr>
              <w:t xml:space="preserve">liche Kreditrisikopositionen im Sinne von Artikel 140 Absatz 4 Buchstabe c der CRD. </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070-110</w:t>
            </w:r>
          </w:p>
        </w:tc>
        <w:tc>
          <w:tcPr>
            <w:tcW w:w="8131" w:type="dxa"/>
          </w:tcPr>
          <w:p w:rsidR="00BD5485" w:rsidRPr="00F64B25" w:rsidRDefault="00BD5485" w:rsidP="00133107">
            <w:pPr>
              <w:rPr>
                <w:rFonts w:ascii="Times New Roman" w:hAnsi="Times New Roman"/>
                <w:b/>
                <w:bCs/>
                <w:sz w:val="24"/>
                <w:u w:val="single"/>
              </w:rPr>
            </w:pPr>
            <w:r w:rsidRPr="00F64B25">
              <w:rPr>
                <w:rFonts w:ascii="Times New Roman" w:hAnsi="Times New Roman"/>
                <w:b/>
                <w:sz w:val="24"/>
                <w:u w:val="single"/>
              </w:rPr>
              <w:t>Eigenmittelanforderungen und Gewichtungen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070</w:t>
            </w:r>
          </w:p>
        </w:tc>
        <w:tc>
          <w:tcPr>
            <w:tcW w:w="8131" w:type="dxa"/>
          </w:tcPr>
          <w:p w:rsidR="00BD5485" w:rsidRPr="00F64B25" w:rsidRDefault="00BD5485" w:rsidP="00BD5485">
            <w:pPr>
              <w:rPr>
                <w:rFonts w:ascii="Times New Roman" w:hAnsi="Times New Roman"/>
                <w:b/>
                <w:bCs/>
                <w:sz w:val="24"/>
                <w:u w:val="single"/>
              </w:rPr>
            </w:pPr>
            <w:r w:rsidRPr="00F64B25">
              <w:rPr>
                <w:rFonts w:ascii="Times New Roman" w:hAnsi="Times New Roman"/>
                <w:b/>
                <w:sz w:val="24"/>
                <w:u w:val="single"/>
              </w:rPr>
              <w:t>Eigenmittelanforderungen insgesamt für CCB</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Summe der Zeilen 080, 090 und 100.</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080</w:t>
            </w:r>
          </w:p>
        </w:tc>
        <w:tc>
          <w:tcPr>
            <w:tcW w:w="8131" w:type="dxa"/>
          </w:tcPr>
          <w:p w:rsidR="00BD5485" w:rsidRPr="00F64B25" w:rsidRDefault="00C211DC" w:rsidP="00BD5485">
            <w:pPr>
              <w:rPr>
                <w:rFonts w:ascii="Times New Roman" w:hAnsi="Times New Roman"/>
                <w:b/>
                <w:bCs/>
                <w:sz w:val="24"/>
                <w:u w:val="single"/>
              </w:rPr>
            </w:pPr>
            <w:r w:rsidRPr="00F64B25">
              <w:rPr>
                <w:rFonts w:ascii="Times New Roman" w:hAnsi="Times New Roman"/>
                <w:b/>
                <w:sz w:val="24"/>
              </w:rPr>
              <w:t xml:space="preserve">Eigenmittelanforderungen </w:t>
            </w:r>
            <w:r w:rsidRPr="00F64B25">
              <w:rPr>
                <w:rFonts w:ascii="Times New Roman" w:hAnsi="Times New Roman"/>
                <w:b/>
                <w:sz w:val="24"/>
                <w:u w:val="single"/>
              </w:rPr>
              <w:t>für wesentliche Kreditrisikopositionen – Kreditr</w:t>
            </w:r>
            <w:r w:rsidRPr="00F64B25">
              <w:rPr>
                <w:rFonts w:ascii="Times New Roman" w:hAnsi="Times New Roman"/>
                <w:b/>
                <w:sz w:val="24"/>
                <w:u w:val="single"/>
              </w:rPr>
              <w:t>i</w:t>
            </w:r>
            <w:r w:rsidRPr="00F64B25">
              <w:rPr>
                <w:rFonts w:ascii="Times New Roman" w:hAnsi="Times New Roman"/>
                <w:b/>
                <w:sz w:val="24"/>
                <w:u w:val="single"/>
              </w:rPr>
              <w:t xml:space="preserve">siko </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Im Einklang mit Teil 3 Titel II und Kapitel 1 bis 4 und Kapitel 6 der CRR ermi</w:t>
            </w:r>
            <w:r w:rsidRPr="00F64B25">
              <w:rPr>
                <w:rFonts w:ascii="Times New Roman" w:hAnsi="Times New Roman"/>
                <w:sz w:val="24"/>
              </w:rPr>
              <w:t>t</w:t>
            </w:r>
            <w:r w:rsidRPr="00F64B25">
              <w:rPr>
                <w:rFonts w:ascii="Times New Roman" w:hAnsi="Times New Roman"/>
                <w:sz w:val="24"/>
              </w:rPr>
              <w:t xml:space="preserve">telte Eigenmittelanforderungen für wesentliche Kreditrisikopositionen im Sinne von Artikel 140 Absatz 4 Buchstabe a der CRD in dem betreffenden Land. </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Eigenmittelanforderungen für Verbriefungspositionen im Bankbestand werden von dieser Zeile ausgeschlossen und in Zeile 100 gemeldet.</w:t>
            </w:r>
          </w:p>
          <w:p w:rsidR="00BD5485" w:rsidRPr="00F64B25" w:rsidRDefault="00BD5485" w:rsidP="00255BA9">
            <w:pPr>
              <w:rPr>
                <w:rFonts w:ascii="Times New Roman" w:hAnsi="Times New Roman"/>
                <w:b/>
                <w:bCs/>
                <w:sz w:val="24"/>
                <w:u w:val="single"/>
              </w:rPr>
            </w:pPr>
            <w:r w:rsidRPr="00F64B25">
              <w:rPr>
                <w:rFonts w:ascii="Times New Roman" w:hAnsi="Times New Roman"/>
                <w:sz w:val="24"/>
              </w:rPr>
              <w:t>Die Eigenmittelanforderungen betragen 8 % des im Einklang mit Teil 3 Titel II Kapitel 1 bis 4 und Kapitel 6 der CRR ermittelten risikogewichteten Positionsb</w:t>
            </w:r>
            <w:r w:rsidRPr="00F64B25">
              <w:rPr>
                <w:rFonts w:ascii="Times New Roman" w:hAnsi="Times New Roman"/>
                <w:sz w:val="24"/>
              </w:rPr>
              <w:t>e</w:t>
            </w:r>
            <w:r w:rsidRPr="00F64B25">
              <w:rPr>
                <w:rFonts w:ascii="Times New Roman" w:hAnsi="Times New Roman"/>
                <w:sz w:val="24"/>
              </w:rPr>
              <w:t>trags.</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090</w:t>
            </w:r>
          </w:p>
        </w:tc>
        <w:tc>
          <w:tcPr>
            <w:tcW w:w="8131" w:type="dxa"/>
          </w:tcPr>
          <w:p w:rsidR="00BD5485" w:rsidRPr="00F64B25" w:rsidRDefault="00C211DC" w:rsidP="00BD5485">
            <w:pPr>
              <w:rPr>
                <w:rFonts w:ascii="Times New Roman" w:hAnsi="Times New Roman"/>
                <w:b/>
                <w:bCs/>
                <w:sz w:val="24"/>
                <w:u w:val="single"/>
              </w:rPr>
            </w:pPr>
            <w:r w:rsidRPr="00F64B25">
              <w:rPr>
                <w:rFonts w:ascii="Times New Roman" w:hAnsi="Times New Roman"/>
                <w:b/>
                <w:sz w:val="24"/>
              </w:rPr>
              <w:t xml:space="preserve">Eigenmittelanforderungen </w:t>
            </w:r>
            <w:r w:rsidRPr="00F64B25">
              <w:rPr>
                <w:rFonts w:ascii="Times New Roman" w:hAnsi="Times New Roman"/>
                <w:b/>
                <w:sz w:val="24"/>
                <w:u w:val="single"/>
              </w:rPr>
              <w:t>für wesentliche Kreditrisikopositionen – Marktr</w:t>
            </w:r>
            <w:r w:rsidRPr="00F64B25">
              <w:rPr>
                <w:rFonts w:ascii="Times New Roman" w:hAnsi="Times New Roman"/>
                <w:b/>
                <w:sz w:val="24"/>
                <w:u w:val="single"/>
              </w:rPr>
              <w:t>i</w:t>
            </w:r>
            <w:r w:rsidRPr="00F64B25">
              <w:rPr>
                <w:rFonts w:ascii="Times New Roman" w:hAnsi="Times New Roman"/>
                <w:b/>
                <w:sz w:val="24"/>
                <w:u w:val="single"/>
              </w:rPr>
              <w:t xml:space="preserve">siko </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lastRenderedPageBreak/>
              <w:t xml:space="preserve">Im Einklang mit Teil 3 Titel IV Kapitel 2 der CRR für spezifische Risiken oder im Einklang mit Teil 3 Titel IV Kapitel 5 der CRR für zusätzliche Ausfall- und Migrationsrisiken für wesentliche Kreditrisikopositionen im Sinne von Artikel 140 Absatz 4 Buchstabe b der CRD ermittelte Eigenmittelanforderungen in dem betreffenden Land. </w:t>
            </w:r>
          </w:p>
          <w:p w:rsidR="00BD5485" w:rsidRPr="00F64B25" w:rsidRDefault="00BD5485" w:rsidP="0009195D">
            <w:pPr>
              <w:autoSpaceDE w:val="0"/>
              <w:autoSpaceDN w:val="0"/>
              <w:adjustRightInd w:val="0"/>
              <w:rPr>
                <w:rFonts w:ascii="Times New Roman" w:hAnsi="Times New Roman"/>
                <w:b/>
                <w:bCs/>
                <w:sz w:val="24"/>
                <w:u w:val="single"/>
              </w:rPr>
            </w:pPr>
            <w:r w:rsidRPr="00F64B25">
              <w:rPr>
                <w:rFonts w:ascii="Times New Roman" w:hAnsi="Times New Roman"/>
                <w:sz w:val="24"/>
              </w:rPr>
              <w:t>Die Eigenmittelanforderungen für wesentliche Kreditrisikopositionen im Marktr</w:t>
            </w:r>
            <w:r w:rsidRPr="00F64B25">
              <w:rPr>
                <w:rFonts w:ascii="Times New Roman" w:hAnsi="Times New Roman"/>
                <w:sz w:val="24"/>
              </w:rPr>
              <w:t>i</w:t>
            </w:r>
            <w:r w:rsidRPr="00F64B25">
              <w:rPr>
                <w:rFonts w:ascii="Times New Roman" w:hAnsi="Times New Roman"/>
                <w:sz w:val="24"/>
              </w:rPr>
              <w:t>sikorahmen umfassen u. a. die Eigenmittelanforderungen für Verbriefungsposit</w:t>
            </w:r>
            <w:r w:rsidRPr="00F64B25">
              <w:rPr>
                <w:rFonts w:ascii="Times New Roman" w:hAnsi="Times New Roman"/>
                <w:sz w:val="24"/>
              </w:rPr>
              <w:t>i</w:t>
            </w:r>
            <w:r w:rsidRPr="00F64B25">
              <w:rPr>
                <w:rFonts w:ascii="Times New Roman" w:hAnsi="Times New Roman"/>
                <w:sz w:val="24"/>
              </w:rPr>
              <w:t>onen im Sinne von Teil 3 Titel IV Kapitel 2 der CRR und die gemäß Artikel 348 der CRR ermittelten Eigenmittelanforderungen für Risikopositionen in Organi</w:t>
            </w:r>
            <w:r w:rsidRPr="00F64B25">
              <w:rPr>
                <w:rFonts w:ascii="Times New Roman" w:hAnsi="Times New Roman"/>
                <w:sz w:val="24"/>
              </w:rPr>
              <w:t>s</w:t>
            </w:r>
            <w:r w:rsidRPr="00F64B25">
              <w:rPr>
                <w:rFonts w:ascii="Times New Roman" w:hAnsi="Times New Roman"/>
                <w:sz w:val="24"/>
              </w:rPr>
              <w:t>men für gemeinsame Anlagen.</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lastRenderedPageBreak/>
              <w:t>100</w:t>
            </w:r>
          </w:p>
        </w:tc>
        <w:tc>
          <w:tcPr>
            <w:tcW w:w="8131" w:type="dxa"/>
          </w:tcPr>
          <w:p w:rsidR="00BD5485" w:rsidRPr="00F64B25" w:rsidRDefault="00C211DC" w:rsidP="00BD5485">
            <w:pPr>
              <w:rPr>
                <w:rFonts w:ascii="Times New Roman" w:hAnsi="Times New Roman"/>
                <w:b/>
                <w:bCs/>
                <w:sz w:val="24"/>
                <w:u w:val="single"/>
              </w:rPr>
            </w:pPr>
            <w:r w:rsidRPr="00F64B25">
              <w:rPr>
                <w:rFonts w:ascii="Times New Roman" w:hAnsi="Times New Roman"/>
                <w:b/>
                <w:sz w:val="24"/>
              </w:rPr>
              <w:t xml:space="preserve">Eigenmittelanforderungen </w:t>
            </w:r>
            <w:r w:rsidRPr="00F64B25">
              <w:rPr>
                <w:rFonts w:ascii="Times New Roman" w:hAnsi="Times New Roman"/>
                <w:b/>
                <w:sz w:val="24"/>
                <w:u w:val="single"/>
              </w:rPr>
              <w:t>für wesentliche Kreditrisikopositionen – Verbri</w:t>
            </w:r>
            <w:r w:rsidRPr="00F64B25">
              <w:rPr>
                <w:rFonts w:ascii="Times New Roman" w:hAnsi="Times New Roman"/>
                <w:b/>
                <w:sz w:val="24"/>
                <w:u w:val="single"/>
              </w:rPr>
              <w:t>e</w:t>
            </w:r>
            <w:r w:rsidRPr="00F64B25">
              <w:rPr>
                <w:rFonts w:ascii="Times New Roman" w:hAnsi="Times New Roman"/>
                <w:b/>
                <w:sz w:val="24"/>
                <w:u w:val="single"/>
              </w:rPr>
              <w:t>fungspositionen im Bankbestand</w:t>
            </w:r>
          </w:p>
          <w:p w:rsidR="00BD5485" w:rsidRPr="00F64B25" w:rsidRDefault="00BD5485" w:rsidP="00BD5485">
            <w:pPr>
              <w:autoSpaceDE w:val="0"/>
              <w:autoSpaceDN w:val="0"/>
              <w:adjustRightInd w:val="0"/>
              <w:rPr>
                <w:rFonts w:ascii="Times New Roman" w:hAnsi="Times New Roman"/>
                <w:sz w:val="24"/>
              </w:rPr>
            </w:pPr>
            <w:r w:rsidRPr="00F64B25">
              <w:rPr>
                <w:rFonts w:ascii="Times New Roman" w:hAnsi="Times New Roman"/>
                <w:sz w:val="24"/>
              </w:rPr>
              <w:t>Im Einklang mit Teil 3 Titel II Kapitel 5 der CRR ermittelte Eigenmittelanford</w:t>
            </w:r>
            <w:r w:rsidRPr="00F64B25">
              <w:rPr>
                <w:rFonts w:ascii="Times New Roman" w:hAnsi="Times New Roman"/>
                <w:sz w:val="24"/>
              </w:rPr>
              <w:t>e</w:t>
            </w:r>
            <w:r w:rsidRPr="00F64B25">
              <w:rPr>
                <w:rFonts w:ascii="Times New Roman" w:hAnsi="Times New Roman"/>
                <w:sz w:val="24"/>
              </w:rPr>
              <w:t>rungen für wesentliche Kreditrisikopositionen im Sinne von Artikel 140 Absatz 4 Buchstabe c der CRD in dem betreffenden Land.</w:t>
            </w:r>
          </w:p>
          <w:p w:rsidR="00BD5485" w:rsidRPr="00F64B25" w:rsidRDefault="00BD5485" w:rsidP="00BD5485">
            <w:pPr>
              <w:rPr>
                <w:rFonts w:ascii="Times New Roman" w:hAnsi="Times New Roman"/>
                <w:b/>
                <w:bCs/>
                <w:sz w:val="24"/>
                <w:u w:val="single"/>
              </w:rPr>
            </w:pPr>
            <w:r w:rsidRPr="00F64B25">
              <w:rPr>
                <w:rFonts w:ascii="Times New Roman" w:hAnsi="Times New Roman"/>
                <w:sz w:val="24"/>
              </w:rPr>
              <w:t>Die Eigenmittelanforderungen betragen 8 % des im Einklang mit Teil 3 Titel II Kapitel 5 der CRR ermittelten risikogewichteten Positionsbetrags.</w:t>
            </w:r>
          </w:p>
        </w:tc>
      </w:tr>
      <w:tr w:rsidR="00BD5485" w:rsidRPr="00F64B25" w:rsidTr="00672D2A">
        <w:tc>
          <w:tcPr>
            <w:tcW w:w="1697" w:type="dxa"/>
          </w:tcPr>
          <w:p w:rsidR="00BD5485" w:rsidRPr="00F64B25" w:rsidRDefault="00BD5485" w:rsidP="00133107">
            <w:pPr>
              <w:rPr>
                <w:rFonts w:ascii="Times New Roman" w:hAnsi="Times New Roman"/>
                <w:sz w:val="24"/>
              </w:rPr>
            </w:pPr>
            <w:r w:rsidRPr="00F64B25">
              <w:rPr>
                <w:rFonts w:ascii="Times New Roman" w:hAnsi="Times New Roman"/>
                <w:sz w:val="24"/>
              </w:rPr>
              <w:t>110</w:t>
            </w:r>
          </w:p>
        </w:tc>
        <w:tc>
          <w:tcPr>
            <w:tcW w:w="8131" w:type="dxa"/>
          </w:tcPr>
          <w:p w:rsidR="00966663" w:rsidRPr="00F64B25" w:rsidRDefault="00966663" w:rsidP="00966663">
            <w:pPr>
              <w:rPr>
                <w:rFonts w:ascii="Times New Roman" w:hAnsi="Times New Roman"/>
                <w:b/>
                <w:bCs/>
                <w:sz w:val="24"/>
                <w:u w:val="single"/>
              </w:rPr>
            </w:pPr>
            <w:r w:rsidRPr="00F64B25">
              <w:rPr>
                <w:rFonts w:ascii="Times New Roman" w:hAnsi="Times New Roman"/>
                <w:b/>
                <w:sz w:val="24"/>
                <w:u w:val="single"/>
              </w:rPr>
              <w:t>Gewichtungen der Eigenmittelanforderungen</w:t>
            </w:r>
          </w:p>
          <w:p w:rsidR="00966663" w:rsidRPr="00F64B25" w:rsidRDefault="00966663" w:rsidP="00966663">
            <w:pPr>
              <w:rPr>
                <w:rFonts w:ascii="Times New Roman" w:hAnsi="Times New Roman"/>
                <w:sz w:val="24"/>
              </w:rPr>
            </w:pPr>
            <w:r w:rsidRPr="00F64B25">
              <w:rPr>
                <w:rFonts w:ascii="Times New Roman" w:hAnsi="Times New Roman"/>
                <w:sz w:val="24"/>
              </w:rPr>
              <w:t>Die auf die Quote des antizyklischen Kapitalpuffers in jedem Land anzuwende</w:t>
            </w:r>
            <w:r w:rsidRPr="00F64B25">
              <w:rPr>
                <w:rFonts w:ascii="Times New Roman" w:hAnsi="Times New Roman"/>
                <w:sz w:val="24"/>
              </w:rPr>
              <w:t>n</w:t>
            </w:r>
            <w:r w:rsidRPr="00F64B25">
              <w:rPr>
                <w:rFonts w:ascii="Times New Roman" w:hAnsi="Times New Roman"/>
                <w:sz w:val="24"/>
              </w:rPr>
              <w:t>de Gewichtung wird als Anteil an den Eigenmittelanforderungen berechnet, die wie folgt bestimmt werden:</w:t>
            </w:r>
          </w:p>
          <w:p w:rsidR="00966663" w:rsidRPr="00F64B25" w:rsidRDefault="00966663" w:rsidP="00966663">
            <w:pPr>
              <w:rPr>
                <w:rFonts w:ascii="Times New Roman" w:hAnsi="Times New Roman"/>
                <w:sz w:val="24"/>
              </w:rPr>
            </w:pPr>
            <w:r w:rsidRPr="00F64B25">
              <w:rPr>
                <w:rFonts w:ascii="Times New Roman" w:hAnsi="Times New Roman"/>
                <w:sz w:val="24"/>
              </w:rPr>
              <w:t>1.</w:t>
            </w:r>
            <w:r w:rsidRPr="00F64B25">
              <w:tab/>
            </w:r>
            <w:r w:rsidRPr="00F64B25">
              <w:rPr>
                <w:rFonts w:ascii="Times New Roman" w:hAnsi="Times New Roman"/>
                <w:sz w:val="24"/>
              </w:rPr>
              <w:t>Zähler: Die gesamten Eigenmittelanforderungen in Bezug auf die wesen</w:t>
            </w:r>
            <w:r w:rsidRPr="00F64B25">
              <w:rPr>
                <w:rFonts w:ascii="Times New Roman" w:hAnsi="Times New Roman"/>
                <w:sz w:val="24"/>
              </w:rPr>
              <w:t>t</w:t>
            </w:r>
            <w:r w:rsidRPr="00F64B25">
              <w:rPr>
                <w:rFonts w:ascii="Times New Roman" w:hAnsi="Times New Roman"/>
                <w:sz w:val="24"/>
              </w:rPr>
              <w:t xml:space="preserve">lichen Kreditrisikopositionen in dem betreffenden Land [r070; c010 Länderblatt], </w:t>
            </w:r>
          </w:p>
          <w:p w:rsidR="00BD5485" w:rsidRPr="00F64B25" w:rsidRDefault="00966663" w:rsidP="00CF5466">
            <w:pPr>
              <w:rPr>
                <w:rFonts w:ascii="Times New Roman" w:hAnsi="Times New Roman"/>
                <w:b/>
                <w:bCs/>
                <w:sz w:val="24"/>
                <w:u w:val="single"/>
              </w:rPr>
            </w:pPr>
            <w:r w:rsidRPr="00F64B25">
              <w:rPr>
                <w:rFonts w:ascii="Times New Roman" w:hAnsi="Times New Roman"/>
                <w:sz w:val="24"/>
              </w:rPr>
              <w:t>2.</w:t>
            </w:r>
            <w:r w:rsidRPr="00F64B25">
              <w:tab/>
            </w:r>
            <w:r w:rsidRPr="00F64B25">
              <w:rPr>
                <w:rFonts w:ascii="Times New Roman" w:hAnsi="Times New Roman"/>
                <w:sz w:val="24"/>
              </w:rPr>
              <w:t>Nenner: Die gesamten Eigenmittelanforderungen in Bezug auf alle für die Berechnung des antizyklischen Kapitalpuffers relevanten Kreditrisikopositionen in Einklang mit Artikel 140 Absatz 4 der CRD [r070; c010; „Gesamtsumme“].</w:t>
            </w:r>
          </w:p>
          <w:p w:rsidR="003B00F4" w:rsidRPr="00F64B25" w:rsidRDefault="003B00F4" w:rsidP="003B00F4">
            <w:pPr>
              <w:rPr>
                <w:rFonts w:ascii="Times New Roman" w:hAnsi="Times New Roman"/>
                <w:b/>
                <w:bCs/>
                <w:sz w:val="24"/>
                <w:u w:val="single"/>
              </w:rPr>
            </w:pPr>
            <w:r w:rsidRPr="00F64B25">
              <w:rPr>
                <w:rFonts w:ascii="Times New Roman" w:hAnsi="Times New Roman"/>
                <w:sz w:val="24"/>
              </w:rPr>
              <w:t>Informationen über die Gewichtungen der Eigenmittelanforderungen werden nicht für die „Gesamtsumme“ aller Länder gemeldet.</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t>120-140</w:t>
            </w:r>
          </w:p>
        </w:tc>
        <w:tc>
          <w:tcPr>
            <w:tcW w:w="8131" w:type="dxa"/>
          </w:tcPr>
          <w:p w:rsidR="00966663" w:rsidRPr="00F64B25" w:rsidRDefault="00966663" w:rsidP="00133107">
            <w:pPr>
              <w:rPr>
                <w:rFonts w:ascii="Times New Roman" w:hAnsi="Times New Roman"/>
                <w:b/>
                <w:bCs/>
                <w:sz w:val="24"/>
                <w:u w:val="single"/>
              </w:rPr>
            </w:pPr>
            <w:r w:rsidRPr="00F64B25">
              <w:rPr>
                <w:rFonts w:ascii="Times New Roman" w:hAnsi="Times New Roman"/>
                <w:b/>
                <w:sz w:val="24"/>
                <w:u w:val="single"/>
              </w:rPr>
              <w:t>Quoten des antizyklischen Kapitalpuffers</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t>120</w:t>
            </w:r>
          </w:p>
        </w:tc>
        <w:tc>
          <w:tcPr>
            <w:tcW w:w="8131" w:type="dxa"/>
          </w:tcPr>
          <w:p w:rsidR="00966663" w:rsidRPr="00F64B25" w:rsidRDefault="00966663" w:rsidP="00133107">
            <w:pPr>
              <w:rPr>
                <w:rFonts w:ascii="Times New Roman" w:hAnsi="Times New Roman"/>
                <w:b/>
                <w:bCs/>
                <w:sz w:val="24"/>
                <w:u w:val="single"/>
              </w:rPr>
            </w:pPr>
            <w:r w:rsidRPr="00F64B25">
              <w:rPr>
                <w:rFonts w:ascii="Times New Roman" w:hAnsi="Times New Roman"/>
                <w:b/>
                <w:sz w:val="24"/>
                <w:u w:val="single"/>
              </w:rPr>
              <w:t>Von der zuständigen Behörde festgelegte Quote des antizyklischen Kapita</w:t>
            </w:r>
            <w:r w:rsidRPr="00F64B25">
              <w:rPr>
                <w:rFonts w:ascii="Times New Roman" w:hAnsi="Times New Roman"/>
                <w:b/>
                <w:sz w:val="24"/>
                <w:u w:val="single"/>
              </w:rPr>
              <w:t>l</w:t>
            </w:r>
            <w:r w:rsidRPr="00F64B25">
              <w:rPr>
                <w:rFonts w:ascii="Times New Roman" w:hAnsi="Times New Roman"/>
                <w:b/>
                <w:sz w:val="24"/>
                <w:u w:val="single"/>
              </w:rPr>
              <w:t>puffers</w:t>
            </w:r>
          </w:p>
          <w:p w:rsidR="00966663"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Für das betreffende Land von der zuständigen Behörde im Einklang mit den Art</w:t>
            </w:r>
            <w:r w:rsidRPr="00F64B25">
              <w:rPr>
                <w:rFonts w:ascii="Times New Roman" w:hAnsi="Times New Roman"/>
                <w:sz w:val="24"/>
              </w:rPr>
              <w:t>i</w:t>
            </w:r>
            <w:r w:rsidRPr="00F64B25">
              <w:rPr>
                <w:rFonts w:ascii="Times New Roman" w:hAnsi="Times New Roman"/>
                <w:sz w:val="24"/>
              </w:rPr>
              <w:t>keln 136, 137, 138 und 139 der CRD festgelegte Quote des antizyklischen Kap</w:t>
            </w:r>
            <w:r w:rsidRPr="00F64B25">
              <w:rPr>
                <w:rFonts w:ascii="Times New Roman" w:hAnsi="Times New Roman"/>
                <w:sz w:val="24"/>
              </w:rPr>
              <w:t>i</w:t>
            </w:r>
            <w:r w:rsidRPr="00F64B25">
              <w:rPr>
                <w:rFonts w:ascii="Times New Roman" w:hAnsi="Times New Roman"/>
                <w:sz w:val="24"/>
              </w:rPr>
              <w:t>talpuffers.</w:t>
            </w:r>
          </w:p>
          <w:p w:rsidR="00C4425F"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Diese Zeile bleibt frei, wenn für das betreffende Land von der zuständigen B</w:t>
            </w:r>
            <w:r w:rsidRPr="00F64B25">
              <w:rPr>
                <w:rFonts w:ascii="Times New Roman" w:hAnsi="Times New Roman"/>
                <w:sz w:val="24"/>
              </w:rPr>
              <w:t>e</w:t>
            </w:r>
            <w:r w:rsidRPr="00F64B25">
              <w:rPr>
                <w:rFonts w:ascii="Times New Roman" w:hAnsi="Times New Roman"/>
                <w:sz w:val="24"/>
              </w:rPr>
              <w:t>hörde des Landes keine Quote des antizyklischen Kapitalpuffers festgelegt wo</w:t>
            </w:r>
            <w:r w:rsidRPr="00F64B25">
              <w:rPr>
                <w:rFonts w:ascii="Times New Roman" w:hAnsi="Times New Roman"/>
                <w:sz w:val="24"/>
              </w:rPr>
              <w:t>r</w:t>
            </w:r>
            <w:r w:rsidRPr="00F64B25">
              <w:rPr>
                <w:rFonts w:ascii="Times New Roman" w:hAnsi="Times New Roman"/>
                <w:sz w:val="24"/>
              </w:rPr>
              <w:t>den ist.</w:t>
            </w:r>
          </w:p>
          <w:p w:rsidR="00C4425F"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Quoten des antizyklischen Kapitalpuffers, die von der zuständigen Behörde fes</w:t>
            </w:r>
            <w:r w:rsidRPr="00F64B25">
              <w:rPr>
                <w:rFonts w:ascii="Times New Roman" w:hAnsi="Times New Roman"/>
                <w:sz w:val="24"/>
              </w:rPr>
              <w:t>t</w:t>
            </w:r>
            <w:r w:rsidRPr="00F64B25">
              <w:rPr>
                <w:rFonts w:ascii="Times New Roman" w:hAnsi="Times New Roman"/>
                <w:sz w:val="24"/>
              </w:rPr>
              <w:t>gelegt wurden, in dem betreffenden Land zum Meldestichtag jedoch noch nicht anwendbar sind, werden nicht gemeldet.</w:t>
            </w:r>
          </w:p>
          <w:p w:rsidR="00966663" w:rsidRPr="00F64B25" w:rsidRDefault="00966663" w:rsidP="000E6835">
            <w:pPr>
              <w:rPr>
                <w:rFonts w:ascii="Times New Roman" w:hAnsi="Times New Roman"/>
                <w:b/>
                <w:bCs/>
                <w:sz w:val="24"/>
                <w:u w:val="single"/>
              </w:rPr>
            </w:pPr>
            <w:r w:rsidRPr="00F64B25">
              <w:rPr>
                <w:rFonts w:ascii="Times New Roman" w:hAnsi="Times New Roman"/>
                <w:sz w:val="24"/>
              </w:rPr>
              <w:t>Angaben zu der von der zuständigen Behörde festgelegten Quote des antizykl</w:t>
            </w:r>
            <w:r w:rsidRPr="00F64B25">
              <w:rPr>
                <w:rFonts w:ascii="Times New Roman" w:hAnsi="Times New Roman"/>
                <w:sz w:val="24"/>
              </w:rPr>
              <w:t>i</w:t>
            </w:r>
            <w:r w:rsidRPr="00F64B25">
              <w:rPr>
                <w:rFonts w:ascii="Times New Roman" w:hAnsi="Times New Roman"/>
                <w:sz w:val="24"/>
              </w:rPr>
              <w:t>schen Kapitalpuffers werden nicht für die „Gesamtsumme“ aller Länder geme</w:t>
            </w:r>
            <w:r w:rsidRPr="00F64B25">
              <w:rPr>
                <w:rFonts w:ascii="Times New Roman" w:hAnsi="Times New Roman"/>
                <w:sz w:val="24"/>
              </w:rPr>
              <w:t>l</w:t>
            </w:r>
            <w:r w:rsidRPr="00F64B25">
              <w:rPr>
                <w:rFonts w:ascii="Times New Roman" w:hAnsi="Times New Roman"/>
                <w:sz w:val="24"/>
              </w:rPr>
              <w:lastRenderedPageBreak/>
              <w:t xml:space="preserve">det. </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lastRenderedPageBreak/>
              <w:t>130</w:t>
            </w:r>
          </w:p>
        </w:tc>
        <w:tc>
          <w:tcPr>
            <w:tcW w:w="8131" w:type="dxa"/>
          </w:tcPr>
          <w:p w:rsidR="00966663" w:rsidRPr="00F64B25" w:rsidRDefault="00966663" w:rsidP="00133107">
            <w:pPr>
              <w:rPr>
                <w:rFonts w:ascii="Times New Roman" w:hAnsi="Times New Roman"/>
                <w:b/>
                <w:bCs/>
                <w:sz w:val="24"/>
                <w:u w:val="single"/>
              </w:rPr>
            </w:pPr>
            <w:r w:rsidRPr="00F64B25">
              <w:rPr>
                <w:rFonts w:ascii="Times New Roman" w:hAnsi="Times New Roman"/>
                <w:b/>
                <w:sz w:val="24"/>
                <w:u w:val="single"/>
              </w:rPr>
              <w:t>Auf das Land des Instituts anzuwendende Quote des antizyklischen Kapita</w:t>
            </w:r>
            <w:r w:rsidRPr="00F64B25">
              <w:rPr>
                <w:rFonts w:ascii="Times New Roman" w:hAnsi="Times New Roman"/>
                <w:b/>
                <w:sz w:val="24"/>
                <w:u w:val="single"/>
              </w:rPr>
              <w:t>l</w:t>
            </w:r>
            <w:r w:rsidRPr="00F64B25">
              <w:rPr>
                <w:rFonts w:ascii="Times New Roman" w:hAnsi="Times New Roman"/>
                <w:b/>
                <w:sz w:val="24"/>
                <w:u w:val="single"/>
              </w:rPr>
              <w:t>puffers</w:t>
            </w:r>
          </w:p>
          <w:p w:rsidR="00C4425F"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Die auf das betreffende Land anzuwendende Quote des antizyklischen Kapita</w:t>
            </w:r>
            <w:r w:rsidRPr="00F64B25">
              <w:rPr>
                <w:rFonts w:ascii="Times New Roman" w:hAnsi="Times New Roman"/>
                <w:sz w:val="24"/>
              </w:rPr>
              <w:t>l</w:t>
            </w:r>
            <w:r w:rsidRPr="00F64B25">
              <w:rPr>
                <w:rFonts w:ascii="Times New Roman" w:hAnsi="Times New Roman"/>
                <w:sz w:val="24"/>
              </w:rPr>
              <w:t>puffers, die von der zuständigen Behörde des Sitzlands des Instituts im Einklang mit den Artikeln 137, 138 und 139 und Artikel 140 Absätze 1, 2 und 3 der CRD festgelegt wurde. Quoten des antizyklischen Kapitalpuffers, die zum Meldestic</w:t>
            </w:r>
            <w:r w:rsidRPr="00F64B25">
              <w:rPr>
                <w:rFonts w:ascii="Times New Roman" w:hAnsi="Times New Roman"/>
                <w:sz w:val="24"/>
              </w:rPr>
              <w:t>h</w:t>
            </w:r>
            <w:r w:rsidRPr="00F64B25">
              <w:rPr>
                <w:rFonts w:ascii="Times New Roman" w:hAnsi="Times New Roman"/>
                <w:sz w:val="24"/>
              </w:rPr>
              <w:t>tag noch nicht anwendbar sind, werden nicht gemeldet.</w:t>
            </w:r>
          </w:p>
          <w:p w:rsidR="00966663" w:rsidRPr="00F64B25" w:rsidRDefault="00966663" w:rsidP="00133107">
            <w:pPr>
              <w:rPr>
                <w:rFonts w:ascii="Times New Roman" w:hAnsi="Times New Roman"/>
                <w:b/>
                <w:bCs/>
                <w:sz w:val="24"/>
                <w:u w:val="single"/>
              </w:rPr>
            </w:pPr>
            <w:r w:rsidRPr="00F64B25">
              <w:rPr>
                <w:rFonts w:ascii="Times New Roman" w:hAnsi="Times New Roman"/>
                <w:sz w:val="24"/>
              </w:rPr>
              <w:t>Informationen zur in dem Land des Instituts anzuwendenden Quote des antizykl</w:t>
            </w:r>
            <w:r w:rsidRPr="00F64B25">
              <w:rPr>
                <w:rFonts w:ascii="Times New Roman" w:hAnsi="Times New Roman"/>
                <w:sz w:val="24"/>
              </w:rPr>
              <w:t>i</w:t>
            </w:r>
            <w:r w:rsidRPr="00F64B25">
              <w:rPr>
                <w:rFonts w:ascii="Times New Roman" w:hAnsi="Times New Roman"/>
                <w:sz w:val="24"/>
              </w:rPr>
              <w:t>schen Kapitalpuffers werden nicht für die „Gesamtsumme“ aller Länder geme</w:t>
            </w:r>
            <w:r w:rsidRPr="00F64B25">
              <w:rPr>
                <w:rFonts w:ascii="Times New Roman" w:hAnsi="Times New Roman"/>
                <w:sz w:val="24"/>
              </w:rPr>
              <w:t>l</w:t>
            </w:r>
            <w:r w:rsidRPr="00F64B25">
              <w:rPr>
                <w:rFonts w:ascii="Times New Roman" w:hAnsi="Times New Roman"/>
                <w:sz w:val="24"/>
              </w:rPr>
              <w:t>det.</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t>140</w:t>
            </w:r>
          </w:p>
        </w:tc>
        <w:tc>
          <w:tcPr>
            <w:tcW w:w="8131" w:type="dxa"/>
          </w:tcPr>
          <w:p w:rsidR="00966663" w:rsidRPr="00F64B25" w:rsidRDefault="00966663" w:rsidP="00133107">
            <w:pPr>
              <w:rPr>
                <w:rFonts w:ascii="Times New Roman" w:hAnsi="Times New Roman"/>
                <w:b/>
                <w:bCs/>
                <w:sz w:val="24"/>
                <w:u w:val="single"/>
              </w:rPr>
            </w:pPr>
            <w:r w:rsidRPr="00F64B25">
              <w:rPr>
                <w:rFonts w:ascii="Times New Roman" w:hAnsi="Times New Roman"/>
                <w:b/>
                <w:sz w:val="24"/>
                <w:u w:val="single"/>
              </w:rPr>
              <w:t xml:space="preserve">Quote des institutsspezifischen antizyklischen Kapitalpuffers </w:t>
            </w:r>
          </w:p>
          <w:p w:rsidR="00C4425F"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Im Einklang mit Artikel 140 Absatz 1 der CRD ermittelte Quote des institutssp</w:t>
            </w:r>
            <w:r w:rsidRPr="00F64B25">
              <w:rPr>
                <w:rFonts w:ascii="Times New Roman" w:hAnsi="Times New Roman"/>
                <w:sz w:val="24"/>
              </w:rPr>
              <w:t>e</w:t>
            </w:r>
            <w:r w:rsidRPr="00F64B25">
              <w:rPr>
                <w:rFonts w:ascii="Times New Roman" w:hAnsi="Times New Roman"/>
                <w:sz w:val="24"/>
              </w:rPr>
              <w:t xml:space="preserve">zifischen antizyklischen Kapitalpuffers </w:t>
            </w:r>
          </w:p>
          <w:p w:rsidR="00C4425F" w:rsidRPr="00F64B25" w:rsidRDefault="00966663" w:rsidP="00133107">
            <w:pPr>
              <w:autoSpaceDE w:val="0"/>
              <w:autoSpaceDN w:val="0"/>
              <w:adjustRightInd w:val="0"/>
              <w:rPr>
                <w:rFonts w:ascii="Times New Roman" w:hAnsi="Times New Roman"/>
                <w:sz w:val="24"/>
              </w:rPr>
            </w:pPr>
            <w:r w:rsidRPr="00F64B25">
              <w:rPr>
                <w:rFonts w:ascii="Times New Roman" w:hAnsi="Times New Roman"/>
                <w:sz w:val="24"/>
              </w:rPr>
              <w:t>Die Quote des institutsspezifischen antizyklischen Kapitalpuffers wird als g</w:t>
            </w:r>
            <w:r w:rsidRPr="00F64B25">
              <w:rPr>
                <w:rFonts w:ascii="Times New Roman" w:hAnsi="Times New Roman"/>
                <w:sz w:val="24"/>
              </w:rPr>
              <w:t>e</w:t>
            </w:r>
            <w:r w:rsidRPr="00F64B25">
              <w:rPr>
                <w:rFonts w:ascii="Times New Roman" w:hAnsi="Times New Roman"/>
                <w:sz w:val="24"/>
              </w:rPr>
              <w:t>wichteter Durchschnitt der Quoten der antizyklischen Kapitalpuffer berechnet, die in den Rechtsräumen, in denen die wesentlichen Kreditrisikopositionen des Inst</w:t>
            </w:r>
            <w:r w:rsidRPr="00F64B25">
              <w:rPr>
                <w:rFonts w:ascii="Times New Roman" w:hAnsi="Times New Roman"/>
                <w:sz w:val="24"/>
              </w:rPr>
              <w:t>i</w:t>
            </w:r>
            <w:r w:rsidRPr="00F64B25">
              <w:rPr>
                <w:rFonts w:ascii="Times New Roman" w:hAnsi="Times New Roman"/>
                <w:sz w:val="24"/>
              </w:rPr>
              <w:t>tuts belegen sind, gelten oder für die Zwecke von Artikel 140 nach Maßgabe von Artikel 139 Absatz 2 oder 3 der CRD angewandt werden. Die betreffende Quote des antizyklischen Kapitalpuffers wird ggf. in [r120; c020; Länderblatt] oder [r130; c020; Länderblatt], wie anwendbar, ausgewiesen.</w:t>
            </w:r>
          </w:p>
          <w:p w:rsidR="00C4425F" w:rsidRPr="00F64B25" w:rsidRDefault="00966663" w:rsidP="00133107">
            <w:pPr>
              <w:autoSpaceDE w:val="0"/>
              <w:autoSpaceDN w:val="0"/>
              <w:adjustRightInd w:val="0"/>
              <w:rPr>
                <w:rFonts w:ascii="Times New Roman" w:hAnsi="Times New Roman"/>
                <w:b/>
                <w:strike/>
                <w:sz w:val="24"/>
              </w:rPr>
            </w:pPr>
            <w:r w:rsidRPr="00F64B25">
              <w:rPr>
                <w:rFonts w:ascii="Times New Roman" w:hAnsi="Times New Roman"/>
                <w:sz w:val="24"/>
              </w:rPr>
              <w:t>Die auf die Quote des antizyklischen Kapitalpuffers in jedem Land angewandte Gewichtung ist der Anteil der Eigenmittelanforderungen an den Eigenmittela</w:t>
            </w:r>
            <w:r w:rsidRPr="00F64B25">
              <w:rPr>
                <w:rFonts w:ascii="Times New Roman" w:hAnsi="Times New Roman"/>
                <w:sz w:val="24"/>
              </w:rPr>
              <w:t>n</w:t>
            </w:r>
            <w:r w:rsidRPr="00F64B25">
              <w:rPr>
                <w:rFonts w:ascii="Times New Roman" w:hAnsi="Times New Roman"/>
                <w:sz w:val="24"/>
              </w:rPr>
              <w:t xml:space="preserve">forderungen und wird in [r110; c020; Länderblatt] ausgewiesen. </w:t>
            </w:r>
          </w:p>
          <w:p w:rsidR="00966663" w:rsidRPr="00F64B25" w:rsidRDefault="00966663" w:rsidP="00B816A3">
            <w:pPr>
              <w:rPr>
                <w:rFonts w:ascii="Times New Roman" w:hAnsi="Times New Roman"/>
                <w:b/>
                <w:bCs/>
                <w:sz w:val="24"/>
                <w:u w:val="single"/>
              </w:rPr>
            </w:pPr>
            <w:r w:rsidRPr="00F64B25">
              <w:rPr>
                <w:rFonts w:ascii="Times New Roman" w:hAnsi="Times New Roman"/>
                <w:sz w:val="24"/>
              </w:rPr>
              <w:t>Informationen zum institutsspezifischen antizyklischen Kapitalpuffer werden nur für die „Gesamtsumme“ aller Länder und nicht für jedes Land einzeln gemeldet.</w:t>
            </w:r>
          </w:p>
        </w:tc>
      </w:tr>
      <w:tr w:rsidR="006B1A77" w:rsidRPr="00F64B25" w:rsidTr="00672D2A">
        <w:tc>
          <w:tcPr>
            <w:tcW w:w="1697" w:type="dxa"/>
          </w:tcPr>
          <w:p w:rsidR="006B1A77" w:rsidRPr="00F64B25" w:rsidRDefault="006B1A77" w:rsidP="00FC0B81">
            <w:pPr>
              <w:rPr>
                <w:rFonts w:ascii="Times New Roman" w:hAnsi="Times New Roman"/>
                <w:sz w:val="24"/>
              </w:rPr>
            </w:pPr>
            <w:r w:rsidRPr="00F64B25">
              <w:rPr>
                <w:rFonts w:ascii="Times New Roman" w:hAnsi="Times New Roman"/>
                <w:sz w:val="24"/>
              </w:rPr>
              <w:t>150 - 160</w:t>
            </w:r>
          </w:p>
        </w:tc>
        <w:tc>
          <w:tcPr>
            <w:tcW w:w="8131" w:type="dxa"/>
          </w:tcPr>
          <w:p w:rsidR="006B1A77" w:rsidRPr="00F64B25" w:rsidRDefault="006B1A77" w:rsidP="00133107">
            <w:pPr>
              <w:rPr>
                <w:rFonts w:ascii="Times New Roman" w:hAnsi="Times New Roman"/>
                <w:b/>
                <w:bCs/>
                <w:sz w:val="24"/>
                <w:u w:val="single"/>
              </w:rPr>
            </w:pPr>
            <w:r w:rsidRPr="00F64B25">
              <w:rPr>
                <w:rFonts w:ascii="Times New Roman" w:hAnsi="Times New Roman"/>
                <w:b/>
                <w:sz w:val="24"/>
                <w:u w:val="single"/>
              </w:rPr>
              <w:t>Anwendung der 2 %-Schwelle</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t>150</w:t>
            </w:r>
          </w:p>
        </w:tc>
        <w:tc>
          <w:tcPr>
            <w:tcW w:w="8131" w:type="dxa"/>
          </w:tcPr>
          <w:p w:rsidR="006A3A82" w:rsidRPr="00F64B25" w:rsidRDefault="00FC0B81" w:rsidP="006A3A82">
            <w:pPr>
              <w:autoSpaceDE w:val="0"/>
              <w:autoSpaceDN w:val="0"/>
              <w:adjustRightInd w:val="0"/>
              <w:rPr>
                <w:rFonts w:ascii="Times New Roman" w:hAnsi="Times New Roman"/>
                <w:sz w:val="24"/>
              </w:rPr>
            </w:pPr>
            <w:r w:rsidRPr="00F64B25">
              <w:rPr>
                <w:rFonts w:ascii="Times New Roman" w:hAnsi="Times New Roman"/>
                <w:b/>
                <w:sz w:val="24"/>
                <w:u w:val="single"/>
              </w:rPr>
              <w:t>Anwendung der 2 %-Schwelle auf die allgemeine Kreditrisikoposition</w:t>
            </w:r>
            <w:r w:rsidRPr="00F64B25">
              <w:rPr>
                <w:rFonts w:ascii="Times New Roman" w:hAnsi="Times New Roman"/>
                <w:sz w:val="24"/>
              </w:rPr>
              <w:t xml:space="preserve"> </w:t>
            </w:r>
          </w:p>
          <w:p w:rsidR="006A3A82" w:rsidRPr="00F64B25" w:rsidRDefault="006A3A82" w:rsidP="006A3A82">
            <w:pPr>
              <w:autoSpaceDE w:val="0"/>
              <w:autoSpaceDN w:val="0"/>
              <w:adjustRightInd w:val="0"/>
              <w:rPr>
                <w:rFonts w:ascii="Times New Roman" w:hAnsi="Times New Roman"/>
                <w:sz w:val="24"/>
              </w:rPr>
            </w:pPr>
            <w:r w:rsidRPr="00F64B25">
              <w:rPr>
                <w:rFonts w:ascii="Times New Roman" w:hAnsi="Times New Roman"/>
                <w:sz w:val="24"/>
              </w:rPr>
              <w:t>Im Einklang mit Artikel 2 Absatz 5 Buchstabe b der Delegierten Verordnung (EU) Nr. 1152/2014 der Kommission können ausländische Risikopositionen, d</w:t>
            </w:r>
            <w:r w:rsidRPr="00F64B25">
              <w:rPr>
                <w:rFonts w:ascii="Times New Roman" w:hAnsi="Times New Roman"/>
                <w:sz w:val="24"/>
              </w:rPr>
              <w:t>e</w:t>
            </w:r>
            <w:r w:rsidRPr="00F64B25">
              <w:rPr>
                <w:rFonts w:ascii="Times New Roman" w:hAnsi="Times New Roman"/>
                <w:sz w:val="24"/>
              </w:rPr>
              <w:t>ren Gesamtkreditrisiko 2 % der Gesamtsumme der allgemeinen Kreditrisikopos</w:t>
            </w:r>
            <w:r w:rsidRPr="00F64B25">
              <w:rPr>
                <w:rFonts w:ascii="Times New Roman" w:hAnsi="Times New Roman"/>
                <w:sz w:val="24"/>
              </w:rPr>
              <w:t>i</w:t>
            </w:r>
            <w:r w:rsidRPr="00F64B25">
              <w:rPr>
                <w:rFonts w:ascii="Times New Roman" w:hAnsi="Times New Roman"/>
                <w:sz w:val="24"/>
              </w:rPr>
              <w:t>tionen, der Risikopositionen im Handelsbuch und der Risikopositionen aus Ve</w:t>
            </w:r>
            <w:r w:rsidRPr="00F64B25">
              <w:rPr>
                <w:rFonts w:ascii="Times New Roman" w:hAnsi="Times New Roman"/>
                <w:sz w:val="24"/>
              </w:rPr>
              <w:t>r</w:t>
            </w:r>
            <w:r w:rsidRPr="00F64B25">
              <w:rPr>
                <w:rFonts w:ascii="Times New Roman" w:hAnsi="Times New Roman"/>
                <w:sz w:val="24"/>
              </w:rPr>
              <w:t>briefungen dieses Instituts nicht überschreiten, dem Herkunftsmitgliedstaat des Instituts zugewiesen werden. Die Gesamtsumme der allgemeinen Kreditrisikop</w:t>
            </w:r>
            <w:r w:rsidRPr="00F64B25">
              <w:rPr>
                <w:rFonts w:ascii="Times New Roman" w:hAnsi="Times New Roman"/>
                <w:sz w:val="24"/>
              </w:rPr>
              <w:t>o</w:t>
            </w:r>
            <w:r w:rsidRPr="00F64B25">
              <w:rPr>
                <w:rFonts w:ascii="Times New Roman" w:hAnsi="Times New Roman"/>
                <w:sz w:val="24"/>
              </w:rPr>
              <w:t>sitionen, der Risikopositionen im Handelsbuch und der Risikopositionen aus Ve</w:t>
            </w:r>
            <w:r w:rsidRPr="00F64B25">
              <w:rPr>
                <w:rFonts w:ascii="Times New Roman" w:hAnsi="Times New Roman"/>
                <w:sz w:val="24"/>
              </w:rPr>
              <w:t>r</w:t>
            </w:r>
            <w:r w:rsidRPr="00F64B25">
              <w:rPr>
                <w:rFonts w:ascii="Times New Roman" w:hAnsi="Times New Roman"/>
                <w:sz w:val="24"/>
              </w:rPr>
              <w:t>briefungen wird unter Ausschluss der allgemeinen Risikopositionen gemäß Art</w:t>
            </w:r>
            <w:r w:rsidRPr="00F64B25">
              <w:rPr>
                <w:rFonts w:ascii="Times New Roman" w:hAnsi="Times New Roman"/>
                <w:sz w:val="24"/>
              </w:rPr>
              <w:t>i</w:t>
            </w:r>
            <w:r w:rsidRPr="00F64B25">
              <w:rPr>
                <w:rFonts w:ascii="Times New Roman" w:hAnsi="Times New Roman"/>
                <w:sz w:val="24"/>
              </w:rPr>
              <w:t>kel 2 Absatz 5 Buchstabe a und Artikel 2 Absatz 4 der Delegierten Verordnung (EU) Nr. 1152/2014 der Kommission berechnet.</w:t>
            </w:r>
          </w:p>
          <w:p w:rsidR="00966663" w:rsidRPr="00F64B25" w:rsidRDefault="006A3A82" w:rsidP="006A3A82">
            <w:pPr>
              <w:autoSpaceDE w:val="0"/>
              <w:autoSpaceDN w:val="0"/>
              <w:adjustRightInd w:val="0"/>
              <w:rPr>
                <w:rFonts w:ascii="Times New Roman" w:hAnsi="Times New Roman"/>
                <w:sz w:val="24"/>
              </w:rPr>
            </w:pPr>
            <w:r w:rsidRPr="00F64B25">
              <w:rPr>
                <w:rFonts w:ascii="Times New Roman" w:hAnsi="Times New Roman"/>
                <w:sz w:val="24"/>
              </w:rPr>
              <w:t>Macht das Institut von dieser Ausnahmeregelung Gebrauch, gibt es in der Tabelle für den seinem Herkunftsmitgliedstaat entsprechenden Rechtsraum und für die „Gesamtsummer“ aller Länder „y“ an.</w:t>
            </w:r>
          </w:p>
          <w:p w:rsidR="006A3A82" w:rsidRPr="00F64B25" w:rsidRDefault="006A3A82" w:rsidP="006A3A82">
            <w:pPr>
              <w:autoSpaceDE w:val="0"/>
              <w:autoSpaceDN w:val="0"/>
              <w:adjustRightInd w:val="0"/>
              <w:rPr>
                <w:rFonts w:ascii="Times New Roman" w:hAnsi="Times New Roman"/>
                <w:sz w:val="24"/>
              </w:rPr>
            </w:pPr>
            <w:r w:rsidRPr="00F64B25">
              <w:rPr>
                <w:rFonts w:ascii="Times New Roman" w:hAnsi="Times New Roman"/>
                <w:sz w:val="24"/>
              </w:rPr>
              <w:t xml:space="preserve">Macht ein Institut nicht von dieser Ausnahmeregelung Gebrauch, gibt es in der </w:t>
            </w:r>
            <w:r w:rsidRPr="00F64B25">
              <w:rPr>
                <w:rFonts w:ascii="Times New Roman" w:hAnsi="Times New Roman"/>
                <w:sz w:val="24"/>
              </w:rPr>
              <w:lastRenderedPageBreak/>
              <w:t>betreffenden Zelle „n“ an.</w:t>
            </w:r>
          </w:p>
        </w:tc>
      </w:tr>
      <w:tr w:rsidR="00966663" w:rsidRPr="00F64B25" w:rsidTr="00672D2A">
        <w:tc>
          <w:tcPr>
            <w:tcW w:w="1697" w:type="dxa"/>
          </w:tcPr>
          <w:p w:rsidR="00966663" w:rsidRPr="00F64B25" w:rsidRDefault="00966663" w:rsidP="00133107">
            <w:pPr>
              <w:rPr>
                <w:rFonts w:ascii="Times New Roman" w:hAnsi="Times New Roman"/>
                <w:sz w:val="24"/>
              </w:rPr>
            </w:pPr>
            <w:r w:rsidRPr="00F64B25">
              <w:rPr>
                <w:rFonts w:ascii="Times New Roman" w:hAnsi="Times New Roman"/>
                <w:sz w:val="24"/>
              </w:rPr>
              <w:lastRenderedPageBreak/>
              <w:t>160</w:t>
            </w:r>
          </w:p>
        </w:tc>
        <w:tc>
          <w:tcPr>
            <w:tcW w:w="8131" w:type="dxa"/>
          </w:tcPr>
          <w:p w:rsidR="00535A98" w:rsidRPr="00F64B25" w:rsidRDefault="00FC0B81" w:rsidP="006A3A82">
            <w:pPr>
              <w:autoSpaceDE w:val="0"/>
              <w:autoSpaceDN w:val="0"/>
              <w:adjustRightInd w:val="0"/>
              <w:rPr>
                <w:rFonts w:ascii="Times New Roman" w:hAnsi="Times New Roman"/>
                <w:sz w:val="24"/>
              </w:rPr>
            </w:pPr>
            <w:r w:rsidRPr="00F64B25">
              <w:rPr>
                <w:rFonts w:ascii="Times New Roman" w:hAnsi="Times New Roman"/>
                <w:b/>
                <w:sz w:val="24"/>
                <w:u w:val="single"/>
              </w:rPr>
              <w:t>Anwendung der 2 %-Schwelle auf die Risikoposition im Handelsbuch</w:t>
            </w:r>
          </w:p>
          <w:p w:rsidR="006A3A82" w:rsidRPr="00F64B25" w:rsidRDefault="006A3A82" w:rsidP="006A3A82">
            <w:pPr>
              <w:autoSpaceDE w:val="0"/>
              <w:autoSpaceDN w:val="0"/>
              <w:adjustRightInd w:val="0"/>
              <w:rPr>
                <w:rFonts w:ascii="Times New Roman" w:hAnsi="Times New Roman"/>
                <w:sz w:val="24"/>
              </w:rPr>
            </w:pPr>
            <w:r w:rsidRPr="00F64B25">
              <w:rPr>
                <w:rFonts w:ascii="Times New Roman" w:hAnsi="Times New Roman"/>
                <w:sz w:val="24"/>
              </w:rPr>
              <w:t>Im Einklang mit Artikel 3 Absatz 3 der Delegierten Verordnung (EU) Nr. 1152/2014 der Kommission können Institute, deren Gesamtrisikopositionsbetrag im Handelsbuch 2 % des Gesamtbetrags ihrer allgemeinen Kreditrisikopositionen, ihrer Risikopositionen im Handelsbuch und ihrer Risikopositionen aus Verbri</w:t>
            </w:r>
            <w:r w:rsidRPr="00F64B25">
              <w:rPr>
                <w:rFonts w:ascii="Times New Roman" w:hAnsi="Times New Roman"/>
                <w:sz w:val="24"/>
              </w:rPr>
              <w:t>e</w:t>
            </w:r>
            <w:r w:rsidRPr="00F64B25">
              <w:rPr>
                <w:rFonts w:ascii="Times New Roman" w:hAnsi="Times New Roman"/>
                <w:sz w:val="24"/>
              </w:rPr>
              <w:t>fungen nicht überschreiten, diese Risikopositionen ihrem Herkunftsmitgliedstaat zuordnen.</w:t>
            </w:r>
          </w:p>
          <w:p w:rsidR="006A3A82" w:rsidRPr="00F64B25" w:rsidRDefault="006A3A82" w:rsidP="006A3A82">
            <w:pPr>
              <w:rPr>
                <w:rFonts w:ascii="Times New Roman" w:hAnsi="Times New Roman"/>
                <w:sz w:val="24"/>
              </w:rPr>
            </w:pPr>
            <w:r w:rsidRPr="00F64B25">
              <w:rPr>
                <w:rFonts w:ascii="Times New Roman" w:hAnsi="Times New Roman"/>
                <w:sz w:val="24"/>
              </w:rPr>
              <w:t>Macht das Institut von dieser Ausnahmeregelung Gebrauch, gibt es in der Tabelle für den seinem Herkunftsmitgliedstaat entsprechenden Rechtsraum und für die „Gesamtsummer“ aller Länder „y“ an.</w:t>
            </w:r>
          </w:p>
          <w:p w:rsidR="00966663" w:rsidRPr="00F64B25" w:rsidRDefault="006A3A82" w:rsidP="006A3A82">
            <w:pPr>
              <w:rPr>
                <w:rFonts w:ascii="Times New Roman" w:hAnsi="Times New Roman"/>
                <w:b/>
                <w:bCs/>
                <w:sz w:val="24"/>
                <w:u w:val="single"/>
              </w:rPr>
            </w:pPr>
            <w:r w:rsidRPr="00F64B25">
              <w:rPr>
                <w:rFonts w:ascii="Times New Roman" w:hAnsi="Times New Roman"/>
                <w:sz w:val="24"/>
              </w:rPr>
              <w:t>Macht ein Institut nicht von dieser Ausnahmeregelung Gebrauch, gibt es in der betreffenden Zelle „n“ an.</w:t>
            </w:r>
          </w:p>
        </w:tc>
      </w:tr>
    </w:tbl>
    <w:p w:rsidR="004357B9" w:rsidRPr="00F64B25" w:rsidRDefault="004357B9">
      <w:pPr>
        <w:spacing w:before="0" w:after="0"/>
        <w:jc w:val="left"/>
        <w:rPr>
          <w:rFonts w:ascii="Times New Roman" w:hAnsi="Times New Roman"/>
          <w:bCs/>
          <w:sz w:val="24"/>
        </w:rPr>
      </w:pPr>
    </w:p>
    <w:p w:rsidR="00C61FF5" w:rsidRPr="00F64B25"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4103590"/>
      <w:r w:rsidRPr="00F64B25">
        <w:rPr>
          <w:rFonts w:ascii="Times New Roman" w:hAnsi="Times New Roman"/>
          <w:sz w:val="24"/>
          <w:u w:val="none"/>
        </w:rPr>
        <w:lastRenderedPageBreak/>
        <w:t>3.5.</w:t>
      </w:r>
      <w:r w:rsidRPr="00F64B25">
        <w:rPr>
          <w:u w:val="none"/>
        </w:rPr>
        <w:tab/>
      </w:r>
      <w:r w:rsidRPr="00F64B25">
        <w:rPr>
          <w:rFonts w:ascii="Times New Roman" w:hAnsi="Times New Roman"/>
          <w:sz w:val="24"/>
        </w:rPr>
        <w:t>C 10.01 UND C 10.02 — Beteiligungspositionen nach dem auf internen Ratings ber</w:t>
      </w:r>
      <w:r w:rsidRPr="00F64B25">
        <w:rPr>
          <w:rFonts w:ascii="Times New Roman" w:hAnsi="Times New Roman"/>
          <w:sz w:val="24"/>
        </w:rPr>
        <w:t>u</w:t>
      </w:r>
      <w:r w:rsidRPr="00F64B25">
        <w:rPr>
          <w:rFonts w:ascii="Times New Roman" w:hAnsi="Times New Roman"/>
          <w:sz w:val="24"/>
        </w:rPr>
        <w:t>henden Ansatz</w:t>
      </w:r>
      <w:bookmarkEnd w:id="405"/>
      <w:bookmarkEnd w:id="406"/>
      <w:bookmarkEnd w:id="407"/>
      <w:r w:rsidRPr="00F64B25">
        <w:rPr>
          <w:rFonts w:ascii="Times New Roman" w:hAnsi="Times New Roman"/>
          <w:sz w:val="24"/>
        </w:rPr>
        <w:t xml:space="preserve"> (CR EQU IRB 1 und CR EQU IRB 2)</w:t>
      </w:r>
      <w:bookmarkEnd w:id="408"/>
      <w:bookmarkEnd w:id="409"/>
      <w:bookmarkEnd w:id="410"/>
    </w:p>
    <w:p w:rsidR="00C61FF5" w:rsidRPr="00F64B25"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4103591"/>
      <w:r w:rsidRPr="00F64B25">
        <w:rPr>
          <w:rFonts w:ascii="Times New Roman" w:hAnsi="Times New Roman"/>
          <w:sz w:val="24"/>
          <w:u w:val="none"/>
        </w:rPr>
        <w:t>3.5.1.</w:t>
      </w:r>
      <w:r w:rsidRPr="00F64B25">
        <w:rPr>
          <w:u w:val="none"/>
        </w:rPr>
        <w:tab/>
      </w:r>
      <w:r w:rsidRPr="00F64B25">
        <w:rPr>
          <w:rFonts w:ascii="Times New Roman" w:hAnsi="Times New Roman"/>
          <w:sz w:val="24"/>
        </w:rPr>
        <w:t>Allgemeine Bemerkungen</w:t>
      </w:r>
      <w:bookmarkEnd w:id="411"/>
      <w:bookmarkEnd w:id="412"/>
      <w:bookmarkEnd w:id="413"/>
      <w:bookmarkEnd w:id="414"/>
      <w:bookmarkEnd w:id="415"/>
      <w:bookmarkEnd w:id="416"/>
      <w:bookmarkEnd w:id="417"/>
    </w:p>
    <w:p w:rsidR="00C61FF5" w:rsidRPr="00F64B25" w:rsidRDefault="00125707" w:rsidP="00CE6171">
      <w:pPr>
        <w:pStyle w:val="InstructionsText2"/>
        <w:numPr>
          <w:ilvl w:val="0"/>
          <w:numId w:val="0"/>
        </w:numPr>
        <w:ind w:left="993"/>
        <w:rPr>
          <w:noProof w:val="0"/>
        </w:rPr>
      </w:pPr>
      <w:r w:rsidRPr="00F64B25">
        <w:rPr>
          <w:noProof w:val="0"/>
        </w:rPr>
        <w:t>86.</w:t>
      </w:r>
      <w:r w:rsidRPr="00F64B25">
        <w:rPr>
          <w:noProof w:val="0"/>
        </w:rPr>
        <w:tab/>
        <w:t>Der Meldebogen CR EQU IRB besteht aus zwei Einzelbögen: CR EQU IRB 1 gibt eine allgemeine Übersicht über die IRB-Risikopositionen der Risikoposition</w:t>
      </w:r>
      <w:r w:rsidRPr="00F64B25">
        <w:rPr>
          <w:noProof w:val="0"/>
        </w:rPr>
        <w:t>s</w:t>
      </w:r>
      <w:r w:rsidRPr="00F64B25">
        <w:rPr>
          <w:noProof w:val="0"/>
        </w:rPr>
        <w:t>klasse „Beteiligungen“ und die verschiedenen Methoden zur Berechnung der G</w:t>
      </w:r>
      <w:r w:rsidRPr="00F64B25">
        <w:rPr>
          <w:noProof w:val="0"/>
        </w:rPr>
        <w:t>e</w:t>
      </w:r>
      <w:r w:rsidRPr="00F64B25">
        <w:rPr>
          <w:noProof w:val="0"/>
        </w:rPr>
        <w:t>samtbeträge der Risikopositionen. CR EQU IRB 2 enthält eine Aufschlüsselung der Gesamtrisikopositionen, die den Ratingstufen im Zusammenhang mit dem PD/LGD-Ansatz zugewiesen wurden. In den nachfolgenden Erläuterungen bezieht sich „CR EQU IRB“ wie jeweils zutreffend sowohl auf den Meldebogen „CR EQU IRB 1“ als auch auf den Meldebogen „CR EQU IRB 2“.</w:t>
      </w:r>
    </w:p>
    <w:p w:rsidR="00C61FF5" w:rsidRPr="00F64B25" w:rsidRDefault="00125707" w:rsidP="00CE6171">
      <w:pPr>
        <w:pStyle w:val="InstructionsText2"/>
        <w:ind w:left="993"/>
        <w:rPr>
          <w:noProof w:val="0"/>
        </w:rPr>
      </w:pPr>
      <w:r w:rsidRPr="00F64B25">
        <w:rPr>
          <w:noProof w:val="0"/>
        </w:rPr>
        <w:t>87.</w:t>
      </w:r>
      <w:r w:rsidRPr="00F64B25">
        <w:rPr>
          <w:noProof w:val="0"/>
        </w:rPr>
        <w:tab/>
        <w:t>Der Meldebogen CR EQU IRB enthält Angaben über die gemäß IRB-Methode (Teil 3 Titel II Kapitel 3 der CRR) durchgeführte Berechnung der risikogewichteten Positionsbeträge für das Kreditrisiko (Artikel 92 Absatz 3 Buchstabe a der CRR) in Bezug auf die in Artikel 147 Absatz 2 Buchstabe e der CRR bezeichneten Ris</w:t>
      </w:r>
      <w:r w:rsidRPr="00F64B25">
        <w:rPr>
          <w:noProof w:val="0"/>
        </w:rPr>
        <w:t>i</w:t>
      </w:r>
      <w:r w:rsidRPr="00F64B25">
        <w:rPr>
          <w:noProof w:val="0"/>
        </w:rPr>
        <w:t>kopositionen aus Beteiligungen.</w:t>
      </w:r>
    </w:p>
    <w:p w:rsidR="00C61FF5" w:rsidRPr="00F64B25" w:rsidRDefault="00125707" w:rsidP="00CE6171">
      <w:pPr>
        <w:pStyle w:val="InstructionsText2"/>
        <w:numPr>
          <w:ilvl w:val="0"/>
          <w:numId w:val="0"/>
        </w:numPr>
        <w:ind w:left="993"/>
        <w:rPr>
          <w:noProof w:val="0"/>
        </w:rPr>
      </w:pPr>
      <w:r w:rsidRPr="00F64B25">
        <w:rPr>
          <w:noProof w:val="0"/>
        </w:rPr>
        <w:t>88.</w:t>
      </w:r>
      <w:r w:rsidRPr="00F64B25">
        <w:rPr>
          <w:noProof w:val="0"/>
        </w:rPr>
        <w:tab/>
        <w:t>Laut Artikel 147 Absatz 6 der CRR werden folgende Risikopositionen der R</w:t>
      </w:r>
      <w:r w:rsidRPr="00F64B25">
        <w:rPr>
          <w:noProof w:val="0"/>
        </w:rPr>
        <w:t>i</w:t>
      </w:r>
      <w:r w:rsidRPr="00F64B25">
        <w:rPr>
          <w:noProof w:val="0"/>
        </w:rPr>
        <w:t>sikopositionsklasse „Beteiligungen“ zugewiesen:</w:t>
      </w:r>
    </w:p>
    <w:p w:rsidR="00C61FF5" w:rsidRPr="00F64B25" w:rsidRDefault="00125707" w:rsidP="00CE6171">
      <w:pPr>
        <w:pStyle w:val="InstructionsText2"/>
        <w:numPr>
          <w:ilvl w:val="0"/>
          <w:numId w:val="0"/>
        </w:numPr>
        <w:ind w:left="993"/>
        <w:rPr>
          <w:noProof w:val="0"/>
        </w:rPr>
      </w:pPr>
      <w:r w:rsidRPr="00F64B25">
        <w:rPr>
          <w:noProof w:val="0"/>
        </w:rPr>
        <w:t>a)</w:t>
      </w:r>
      <w:r w:rsidRPr="00F64B25">
        <w:rPr>
          <w:noProof w:val="0"/>
        </w:rPr>
        <w:tab/>
        <w:t>nicht rückzahlbare Risikopositionen, die einen nachrangigen Residualanspruch auf die Vermögenswerte oder die Einkünfte des Emittenten darstellen, oder</w:t>
      </w:r>
    </w:p>
    <w:p w:rsidR="00C61FF5" w:rsidRPr="00F64B25" w:rsidRDefault="00125707" w:rsidP="00CE6171">
      <w:pPr>
        <w:pStyle w:val="InstructionsText2"/>
        <w:numPr>
          <w:ilvl w:val="0"/>
          <w:numId w:val="0"/>
        </w:numPr>
        <w:ind w:left="993"/>
        <w:rPr>
          <w:noProof w:val="0"/>
        </w:rPr>
      </w:pPr>
      <w:r w:rsidRPr="00F64B25">
        <w:rPr>
          <w:noProof w:val="0"/>
        </w:rPr>
        <w:t>b)</w:t>
      </w:r>
      <w:r w:rsidRPr="00F64B25">
        <w:rPr>
          <w:noProof w:val="0"/>
        </w:rPr>
        <w:tab/>
        <w:t>rückzahlbare Risikopositionen und andere Wertpapiere, Partnerschaften, Der</w:t>
      </w:r>
      <w:r w:rsidRPr="00F64B25">
        <w:rPr>
          <w:noProof w:val="0"/>
        </w:rPr>
        <w:t>i</w:t>
      </w:r>
      <w:r w:rsidRPr="00F64B25">
        <w:rPr>
          <w:noProof w:val="0"/>
        </w:rPr>
        <w:t>vate oder sonstige Instrumente mit ähnlicher wirtschaftlicher Substanz wie die unter Buchstabe a genannten Risikopositionen.</w:t>
      </w:r>
    </w:p>
    <w:p w:rsidR="00C61FF5" w:rsidRPr="00F64B25" w:rsidRDefault="00125707" w:rsidP="00CE6171">
      <w:pPr>
        <w:pStyle w:val="InstructionsText2"/>
        <w:numPr>
          <w:ilvl w:val="0"/>
          <w:numId w:val="0"/>
        </w:numPr>
        <w:ind w:left="993"/>
        <w:rPr>
          <w:noProof w:val="0"/>
        </w:rPr>
      </w:pPr>
      <w:r w:rsidRPr="00F64B25">
        <w:rPr>
          <w:noProof w:val="0"/>
        </w:rPr>
        <w:t>89.</w:t>
      </w:r>
      <w:r w:rsidRPr="00F64B25">
        <w:rPr>
          <w:noProof w:val="0"/>
        </w:rPr>
        <w:tab/>
        <w:t>Nach dem in Artikel 152 der CRR genannten einfachen Risikogewichtungsa</w:t>
      </w:r>
      <w:r w:rsidRPr="00F64B25">
        <w:rPr>
          <w:noProof w:val="0"/>
        </w:rPr>
        <w:t>n</w:t>
      </w:r>
      <w:r w:rsidRPr="00F64B25">
        <w:rPr>
          <w:noProof w:val="0"/>
        </w:rPr>
        <w:t>satz behandelte Organismen für gemeinsame Anlagen werden ebenfalls im Meld</w:t>
      </w:r>
      <w:r w:rsidRPr="00F64B25">
        <w:rPr>
          <w:noProof w:val="0"/>
        </w:rPr>
        <w:t>e</w:t>
      </w:r>
      <w:r w:rsidRPr="00F64B25">
        <w:rPr>
          <w:noProof w:val="0"/>
        </w:rPr>
        <w:t>bogen CR EQU IRB gemeldet.</w:t>
      </w:r>
    </w:p>
    <w:p w:rsidR="00C61FF5" w:rsidRPr="00F64B25" w:rsidRDefault="00125707" w:rsidP="00CE6171">
      <w:pPr>
        <w:pStyle w:val="InstructionsText2"/>
        <w:numPr>
          <w:ilvl w:val="0"/>
          <w:numId w:val="0"/>
        </w:numPr>
        <w:ind w:left="993"/>
        <w:rPr>
          <w:noProof w:val="0"/>
        </w:rPr>
      </w:pPr>
      <w:r w:rsidRPr="00F64B25">
        <w:rPr>
          <w:noProof w:val="0"/>
        </w:rPr>
        <w:t>90.</w:t>
      </w:r>
      <w:r w:rsidRPr="00F64B25">
        <w:rPr>
          <w:noProof w:val="0"/>
        </w:rPr>
        <w:tab/>
        <w:t xml:space="preserve">Gemäß Artikel 151 Absatz 1 der CRR legen die Institute den Meldebogen CR EQU IRB vor, wenn sie einen der folgenden, in Artikel 155 der CRR genannten Ansätze anwenden: </w:t>
      </w:r>
    </w:p>
    <w:p w:rsidR="00C61FF5" w:rsidRPr="00F64B25" w:rsidRDefault="00C61FF5" w:rsidP="00CE6171">
      <w:pPr>
        <w:pStyle w:val="InstructionsText"/>
        <w:keepNext w:val="0"/>
        <w:rPr>
          <w:noProof w:val="0"/>
        </w:rPr>
      </w:pPr>
      <w:r w:rsidRPr="00F64B25">
        <w:rPr>
          <w:noProof w:val="0"/>
        </w:rPr>
        <w:t xml:space="preserve">- den einfachen Risikogewichtungsansatz, </w:t>
      </w:r>
    </w:p>
    <w:p w:rsidR="00C61FF5" w:rsidRPr="00F64B25" w:rsidRDefault="00C61FF5" w:rsidP="00CE6171">
      <w:pPr>
        <w:pStyle w:val="InstructionsText"/>
        <w:keepNext w:val="0"/>
        <w:rPr>
          <w:noProof w:val="0"/>
        </w:rPr>
      </w:pPr>
      <w:r w:rsidRPr="00F64B25">
        <w:rPr>
          <w:noProof w:val="0"/>
        </w:rPr>
        <w:t xml:space="preserve">- den PD/LGD-Ansatz oder </w:t>
      </w:r>
    </w:p>
    <w:p w:rsidR="00C61FF5" w:rsidRPr="00F64B25" w:rsidRDefault="00C61FF5" w:rsidP="00CE6171">
      <w:pPr>
        <w:pStyle w:val="InstructionsText"/>
        <w:keepNext w:val="0"/>
        <w:rPr>
          <w:noProof w:val="0"/>
        </w:rPr>
      </w:pPr>
      <w:r w:rsidRPr="00F64B25">
        <w:rPr>
          <w:noProof w:val="0"/>
        </w:rPr>
        <w:t>- den auf internen Modellen basierenden Ansatz.</w:t>
      </w:r>
    </w:p>
    <w:p w:rsidR="00C61FF5" w:rsidRPr="00F64B25" w:rsidRDefault="00C61FF5" w:rsidP="00CE6171">
      <w:pPr>
        <w:pStyle w:val="InstructionsText"/>
        <w:keepNext w:val="0"/>
        <w:rPr>
          <w:noProof w:val="0"/>
        </w:rPr>
      </w:pPr>
      <w:r w:rsidRPr="00F64B25">
        <w:rPr>
          <w:noProof w:val="0"/>
        </w:rPr>
        <w:t>Nach dem IRB-Ansatz arbeitende Institute weisen im Meldebogen CR EQU IRB darüber hi</w:t>
      </w:r>
      <w:r w:rsidRPr="00F64B25">
        <w:rPr>
          <w:noProof w:val="0"/>
        </w:rPr>
        <w:t>n</w:t>
      </w:r>
      <w:r w:rsidRPr="00F64B25">
        <w:rPr>
          <w:noProof w:val="0"/>
        </w:rPr>
        <w:t>aus die risikogewichteten Positionsbeträge für Beteiligungspositionen aus, die nach einem fe</w:t>
      </w:r>
      <w:r w:rsidRPr="00F64B25">
        <w:rPr>
          <w:noProof w:val="0"/>
        </w:rPr>
        <w:t>s</w:t>
      </w:r>
      <w:r w:rsidRPr="00F64B25">
        <w:rPr>
          <w:noProof w:val="0"/>
        </w:rPr>
        <w:t>ten Risikogewicht behandelt werden (ohne jedoch ausdrücklich nach dem einfachen Risik</w:t>
      </w:r>
      <w:r w:rsidRPr="00F64B25">
        <w:rPr>
          <w:noProof w:val="0"/>
        </w:rPr>
        <w:t>o</w:t>
      </w:r>
      <w:r w:rsidRPr="00F64B25">
        <w:rPr>
          <w:noProof w:val="0"/>
        </w:rPr>
        <w:t>gewichtungsansatz behandelt oder (vorübergehend oder dauerhaft) der teilweisen Anwendung des Standardansatzes für das Kreditrisiko unterzogen zu werden (z. B. Beteiligungsrisikopos</w:t>
      </w:r>
      <w:r w:rsidRPr="00F64B25">
        <w:rPr>
          <w:noProof w:val="0"/>
        </w:rPr>
        <w:t>i</w:t>
      </w:r>
      <w:r w:rsidRPr="00F64B25">
        <w:rPr>
          <w:noProof w:val="0"/>
        </w:rPr>
        <w:t>tionen mit einem Risikogewicht von 250 % nach Artikel 48 Absatz 4 der CRR bzw. einem Risikogewicht von 370 % nach Artikel 471 Absatz 2 der CRR)).</w:t>
      </w:r>
    </w:p>
    <w:p w:rsidR="00C61FF5" w:rsidRPr="00F64B25" w:rsidRDefault="00125707" w:rsidP="00CE6171">
      <w:pPr>
        <w:pStyle w:val="InstructionsText2"/>
        <w:numPr>
          <w:ilvl w:val="0"/>
          <w:numId w:val="0"/>
        </w:numPr>
        <w:ind w:left="993"/>
        <w:rPr>
          <w:noProof w:val="0"/>
        </w:rPr>
      </w:pPr>
      <w:r w:rsidRPr="00F64B25">
        <w:rPr>
          <w:noProof w:val="0"/>
        </w:rPr>
        <w:lastRenderedPageBreak/>
        <w:t>91.</w:t>
      </w:r>
      <w:r w:rsidRPr="00F64B25">
        <w:rPr>
          <w:noProof w:val="0"/>
        </w:rPr>
        <w:tab/>
        <w:t>Die folgenden Risikopositionen aus Beteiligungen werden im Meldebogen CR EQU IRB nicht gemeldet:</w:t>
      </w:r>
    </w:p>
    <w:p w:rsidR="00C61FF5" w:rsidRPr="00F64B25" w:rsidRDefault="00C61FF5" w:rsidP="00CE6171">
      <w:pPr>
        <w:pStyle w:val="InstructionsText"/>
        <w:keepNext w:val="0"/>
        <w:rPr>
          <w:noProof w:val="0"/>
        </w:rPr>
      </w:pPr>
      <w:r w:rsidRPr="00F64B25">
        <w:rPr>
          <w:noProof w:val="0"/>
        </w:rPr>
        <w:t xml:space="preserve">- im Handelsbuch geführte Beteiligungspositionen (falls Institute nicht von der Berechnung der Eigenmittelanforderungen für Handelsbuchpositionen nach Artikel 94 der CRR befreit sind); </w:t>
      </w:r>
    </w:p>
    <w:p w:rsidR="00C61FF5" w:rsidRPr="00F64B25" w:rsidRDefault="00C61FF5" w:rsidP="00CE6171">
      <w:pPr>
        <w:pStyle w:val="InstructionsText"/>
        <w:keepNext w:val="0"/>
        <w:rPr>
          <w:noProof w:val="0"/>
        </w:rPr>
      </w:pPr>
      <w:r w:rsidRPr="00F64B25">
        <w:rPr>
          <w:noProof w:val="0"/>
        </w:rPr>
        <w:t>- der teilweisen Anwendung des Standardansatzes unterliegende Beteiligungspositionen (A</w:t>
      </w:r>
      <w:r w:rsidRPr="00F64B25">
        <w:rPr>
          <w:noProof w:val="0"/>
        </w:rPr>
        <w:t>r</w:t>
      </w:r>
      <w:r w:rsidRPr="00F64B25">
        <w:rPr>
          <w:noProof w:val="0"/>
        </w:rPr>
        <w:t>tikel 150 der CRR) unter Einschluss von:</w:t>
      </w:r>
    </w:p>
    <w:p w:rsidR="00C61FF5" w:rsidRPr="00F64B25" w:rsidRDefault="00C61FF5" w:rsidP="00CE6171">
      <w:pPr>
        <w:pStyle w:val="InstructionsText"/>
        <w:keepNext w:val="0"/>
        <w:rPr>
          <w:noProof w:val="0"/>
        </w:rPr>
      </w:pPr>
      <w:r w:rsidRPr="00F64B25">
        <w:rPr>
          <w:noProof w:val="0"/>
        </w:rPr>
        <w:t>- bestandsgeschützten Beteiligungspositionen gemäß Artikel 495 Absatz 1 der CRR;</w:t>
      </w:r>
    </w:p>
    <w:p w:rsidR="00C61FF5" w:rsidRPr="00F64B25" w:rsidRDefault="00C61FF5" w:rsidP="00CE6171">
      <w:pPr>
        <w:pStyle w:val="InstructionsText"/>
        <w:keepNext w:val="0"/>
        <w:rPr>
          <w:noProof w:val="0"/>
        </w:rPr>
      </w:pPr>
      <w:r w:rsidRPr="00F64B25">
        <w:rPr>
          <w:noProof w:val="0"/>
        </w:rPr>
        <w:t>- Beteiligungspositionen an Unternehmen, deren Kreditverpflichtungen gemäß Standardansatz ein Risikogewicht von 0 % zugewiesen wird, einschließlich Beteiligungspositionen an öffen</w:t>
      </w:r>
      <w:r w:rsidRPr="00F64B25">
        <w:rPr>
          <w:noProof w:val="0"/>
        </w:rPr>
        <w:t>t</w:t>
      </w:r>
      <w:r w:rsidRPr="00F64B25">
        <w:rPr>
          <w:noProof w:val="0"/>
        </w:rPr>
        <w:t>lich geförderten Unternehmen, denen ein Risikogewicht von 0 % zugewiesen werden kann (Artikel 150 Absatz 1 Buchstabe g der CRR);</w:t>
      </w:r>
    </w:p>
    <w:p w:rsidR="00C61FF5" w:rsidRPr="00F64B25" w:rsidRDefault="00C61FF5" w:rsidP="00CE6171">
      <w:pPr>
        <w:pStyle w:val="InstructionsText"/>
        <w:keepNext w:val="0"/>
        <w:rPr>
          <w:noProof w:val="0"/>
        </w:rPr>
      </w:pPr>
      <w:r w:rsidRPr="00F64B25">
        <w:rPr>
          <w:noProof w:val="0"/>
        </w:rPr>
        <w:t>- Beteiligungspositionen im Rahmen staatlicher Programme zur Förderung bestimmter Wir</w:t>
      </w:r>
      <w:r w:rsidRPr="00F64B25">
        <w:rPr>
          <w:noProof w:val="0"/>
        </w:rPr>
        <w:t>t</w:t>
      </w:r>
      <w:r w:rsidRPr="00F64B25">
        <w:rPr>
          <w:noProof w:val="0"/>
        </w:rPr>
        <w:t>schaftszweige, wodurch erhebliche Förderungen für Investitionen in das Institut geschaffen werden und die Programme einer gewissen staatlichen Aufsicht und gewissen Beschränku</w:t>
      </w:r>
      <w:r w:rsidRPr="00F64B25">
        <w:rPr>
          <w:noProof w:val="0"/>
        </w:rPr>
        <w:t>n</w:t>
      </w:r>
      <w:r w:rsidRPr="00F64B25">
        <w:rPr>
          <w:noProof w:val="0"/>
        </w:rPr>
        <w:t>gen für Kapitalanlagen unterliegen (Artikel 150 Absatz 1 Buchstabe h der CRR);</w:t>
      </w:r>
    </w:p>
    <w:p w:rsidR="00C61FF5" w:rsidRPr="00F64B25" w:rsidRDefault="00C61FF5" w:rsidP="00CE6171">
      <w:pPr>
        <w:pStyle w:val="InstructionsText"/>
        <w:keepNext w:val="0"/>
        <w:rPr>
          <w:noProof w:val="0"/>
        </w:rPr>
      </w:pPr>
      <w:r w:rsidRPr="00F64B25">
        <w:rPr>
          <w:noProof w:val="0"/>
        </w:rPr>
        <w:t>- Beteiligungspositionen gegenüber Anbietern von Nebendienstleistungen, deren risikog</w:t>
      </w:r>
      <w:r w:rsidRPr="00F64B25">
        <w:rPr>
          <w:noProof w:val="0"/>
        </w:rPr>
        <w:t>e</w:t>
      </w:r>
      <w:r w:rsidRPr="00F64B25">
        <w:rPr>
          <w:noProof w:val="0"/>
        </w:rPr>
        <w:t>wichtete Positionsbeträge nach der Behandlung für „Sonstige Aktiva, die keine Kreditve</w:t>
      </w:r>
      <w:r w:rsidRPr="00F64B25">
        <w:rPr>
          <w:noProof w:val="0"/>
        </w:rPr>
        <w:t>r</w:t>
      </w:r>
      <w:r w:rsidRPr="00F64B25">
        <w:rPr>
          <w:noProof w:val="0"/>
        </w:rPr>
        <w:t xml:space="preserve">pflichtungen sind“ berechnet werden dürfen (gemäß Artikel 155 Absatz 1 der CRR); </w:t>
      </w:r>
    </w:p>
    <w:p w:rsidR="00C61FF5" w:rsidRPr="00F64B25" w:rsidRDefault="00C61FF5" w:rsidP="00CE6171">
      <w:pPr>
        <w:pStyle w:val="InstructionsText"/>
        <w:keepNext w:val="0"/>
        <w:rPr>
          <w:noProof w:val="0"/>
        </w:rPr>
      </w:pPr>
      <w:r w:rsidRPr="00F64B25">
        <w:rPr>
          <w:noProof w:val="0"/>
        </w:rPr>
        <w:t>- gemäß Artikel 46 und Artikel 48 der CRR von den Eigenmitteln in Abzug gebrachte Ris</w:t>
      </w:r>
      <w:r w:rsidRPr="00F64B25">
        <w:rPr>
          <w:noProof w:val="0"/>
        </w:rPr>
        <w:t>i</w:t>
      </w:r>
      <w:r w:rsidRPr="00F64B25">
        <w:rPr>
          <w:noProof w:val="0"/>
        </w:rPr>
        <w:t>kopositionen aus Beteiligungen.</w:t>
      </w:r>
    </w:p>
    <w:p w:rsidR="00C61FF5" w:rsidRPr="00F64B25" w:rsidRDefault="00C61FF5" w:rsidP="00CE2A09">
      <w:pPr>
        <w:pStyle w:val="InstructionsText"/>
        <w:rPr>
          <w:noProof w:val="0"/>
        </w:rPr>
      </w:pPr>
    </w:p>
    <w:p w:rsidR="00C61FF5" w:rsidRPr="00F64B25"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4103592"/>
      <w:r w:rsidRPr="00F64B25">
        <w:rPr>
          <w:rFonts w:ascii="Times New Roman" w:hAnsi="Times New Roman"/>
          <w:sz w:val="24"/>
          <w:u w:val="none"/>
        </w:rPr>
        <w:t>3.5.2.</w:t>
      </w:r>
      <w:r w:rsidRPr="00F64B25">
        <w:rPr>
          <w:u w:val="none"/>
        </w:rPr>
        <w:tab/>
      </w:r>
      <w:r w:rsidRPr="00F64B25">
        <w:rPr>
          <w:rFonts w:ascii="Times New Roman" w:hAnsi="Times New Roman"/>
          <w:sz w:val="24"/>
        </w:rPr>
        <w:t>Erläuterungen zu bestimmten Positionen</w:t>
      </w:r>
      <w:bookmarkEnd w:id="418"/>
      <w:bookmarkEnd w:id="419"/>
      <w:r w:rsidRPr="00F64B25">
        <w:rPr>
          <w:rFonts w:ascii="Times New Roman" w:hAnsi="Times New Roman"/>
          <w:sz w:val="24"/>
        </w:rPr>
        <w:t xml:space="preserve"> (gilt sowohl für CR EQU IRB 1 als auch für CR EQU IRB 2)</w:t>
      </w:r>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F64B2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F64B25" w:rsidRDefault="00C61FF5" w:rsidP="00EA0BAB">
            <w:pPr>
              <w:spacing w:beforeLines="60" w:before="144" w:afterLines="60" w:after="144"/>
              <w:rPr>
                <w:rStyle w:val="InstructionsTabelleText"/>
                <w:rFonts w:ascii="Times New Roman" w:hAnsi="Times New Roman"/>
                <w:b/>
                <w:sz w:val="24"/>
              </w:rPr>
            </w:pPr>
            <w:r w:rsidRPr="00F64B25">
              <w:rPr>
                <w:rStyle w:val="InstructionsTabelleText"/>
                <w:rFonts w:ascii="Times New Roman" w:hAnsi="Times New Roman"/>
                <w:b/>
                <w:sz w:val="24"/>
              </w:rPr>
              <w:t>Spalten</w:t>
            </w:r>
          </w:p>
        </w:tc>
      </w:tr>
      <w:tr w:rsidR="003F05A0"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F64B25" w:rsidRDefault="003F05A0"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005</w:t>
            </w:r>
          </w:p>
        </w:tc>
        <w:tc>
          <w:tcPr>
            <w:tcW w:w="8004" w:type="dxa"/>
          </w:tcPr>
          <w:p w:rsidR="003F05A0" w:rsidRPr="00F64B25" w:rsidRDefault="003F05A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RATINGSTUFE (ZEILENKENNUNG)</w:t>
            </w:r>
          </w:p>
          <w:p w:rsidR="003F05A0" w:rsidRPr="00F64B25" w:rsidRDefault="003F05A0" w:rsidP="003F05A0">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Die Ratingstufe ist eine Zeilenkennung und bezeichnet in der Tabelle jeweils e</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 xml:space="preserve">ne Zeile. </w:t>
            </w:r>
            <w:r w:rsidRPr="00F64B25">
              <w:rPr>
                <w:rFonts w:ascii="Times New Roman" w:hAnsi="Times New Roman"/>
                <w:sz w:val="24"/>
              </w:rPr>
              <w:t>Sie folgt der numerischen Reihenfolge 1, 2, 3 usw.</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010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INTERNES RATINGSYSTEM </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DER RATINGSTUFE ZUGEWIESENE AUSFALLWAHRSCHEI</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LICHKEIT (PD) (%)</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PD/LGD-Ansatz anwenden, weisen in Spalte 010 die Ausfal</w:t>
            </w:r>
            <w:r w:rsidRPr="00F64B25">
              <w:rPr>
                <w:rStyle w:val="InstructionsTabelleText"/>
                <w:rFonts w:ascii="Times New Roman" w:hAnsi="Times New Roman"/>
                <w:sz w:val="24"/>
              </w:rPr>
              <w:t>l</w:t>
            </w:r>
            <w:r w:rsidRPr="00F64B25">
              <w:rPr>
                <w:rStyle w:val="InstructionsTabelleText"/>
                <w:rFonts w:ascii="Times New Roman" w:hAnsi="Times New Roman"/>
                <w:sz w:val="24"/>
              </w:rPr>
              <w:t>wahrscheinlichkeit (PD) aus. Sie wird nach den in Artikel 165 Absatz 1 der CRR genannten Bestimmungen berechnet.</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Die der auszuweisenden Ratingstufe bzw. dem auszuweisenden Risikopool z</w:t>
            </w:r>
            <w:r w:rsidRPr="00F64B25">
              <w:rPr>
                <w:rStyle w:val="InstructionsTabelleText"/>
                <w:rFonts w:ascii="Times New Roman" w:hAnsi="Times New Roman"/>
                <w:sz w:val="24"/>
              </w:rPr>
              <w:t>u</w:t>
            </w:r>
            <w:r w:rsidRPr="00F64B25">
              <w:rPr>
                <w:rStyle w:val="InstructionsTabelleText"/>
                <w:rFonts w:ascii="Times New Roman" w:hAnsi="Times New Roman"/>
                <w:sz w:val="24"/>
              </w:rPr>
              <w:t>gewiesene PD muss den in Teil 3 Titel II Kapitel 3 Abschnitt 6 der CRR festg</w:t>
            </w:r>
            <w:r w:rsidRPr="00F64B25">
              <w:rPr>
                <w:rStyle w:val="InstructionsTabelleText"/>
                <w:rFonts w:ascii="Times New Roman" w:hAnsi="Times New Roman"/>
                <w:sz w:val="24"/>
              </w:rPr>
              <w:t>e</w:t>
            </w:r>
            <w:r w:rsidRPr="00F64B25">
              <w:rPr>
                <w:rStyle w:val="InstructionsTabelleText"/>
                <w:rFonts w:ascii="Times New Roman" w:hAnsi="Times New Roman"/>
                <w:sz w:val="24"/>
              </w:rPr>
              <w:t>legten Mindestanforderungen entsprechen. Für jede Ratingstufe bzw. jeden Ris</w:t>
            </w:r>
            <w:r w:rsidRPr="00F64B25">
              <w:rPr>
                <w:rStyle w:val="InstructionsTabelleText"/>
                <w:rFonts w:ascii="Times New Roman" w:hAnsi="Times New Roman"/>
                <w:sz w:val="24"/>
              </w:rPr>
              <w:t>i</w:t>
            </w:r>
            <w:r w:rsidRPr="00F64B25">
              <w:rPr>
                <w:rStyle w:val="InstructionsTabelleText"/>
                <w:rFonts w:ascii="Times New Roman" w:hAnsi="Times New Roman"/>
                <w:sz w:val="24"/>
              </w:rPr>
              <w:t>kopool ist die den jeweiligen Stufen oder Pools zugewiesene Ausfallwahrschei</w:t>
            </w:r>
            <w:r w:rsidRPr="00F64B25">
              <w:rPr>
                <w:rStyle w:val="InstructionsTabelleText"/>
                <w:rFonts w:ascii="Times New Roman" w:hAnsi="Times New Roman"/>
                <w:sz w:val="24"/>
              </w:rPr>
              <w:t>n</w:t>
            </w:r>
            <w:r w:rsidRPr="00F64B25">
              <w:rPr>
                <w:rStyle w:val="InstructionsTabelleText"/>
                <w:rFonts w:ascii="Times New Roman" w:hAnsi="Times New Roman"/>
                <w:sz w:val="24"/>
              </w:rPr>
              <w:t>lichkeit zu melden. Alle gemeldeten Risikoparameter sind aus den Risikopar</w:t>
            </w:r>
            <w:r w:rsidRPr="00F64B25">
              <w:rPr>
                <w:rStyle w:val="InstructionsTabelleText"/>
                <w:rFonts w:ascii="Times New Roman" w:hAnsi="Times New Roman"/>
                <w:sz w:val="24"/>
              </w:rPr>
              <w:t>a</w:t>
            </w:r>
            <w:r w:rsidRPr="00F64B25">
              <w:rPr>
                <w:rStyle w:val="InstructionsTabelleText"/>
                <w:rFonts w:ascii="Times New Roman" w:hAnsi="Times New Roman"/>
                <w:sz w:val="24"/>
              </w:rPr>
              <w:t>metern abzuleiten, die in dem von der jeweiligen zuständigen Behörde gene</w:t>
            </w:r>
            <w:r w:rsidRPr="00F64B25">
              <w:rPr>
                <w:rStyle w:val="InstructionsTabelleText"/>
                <w:rFonts w:ascii="Times New Roman" w:hAnsi="Times New Roman"/>
                <w:sz w:val="24"/>
              </w:rPr>
              <w:t>h</w:t>
            </w:r>
            <w:r w:rsidRPr="00F64B25">
              <w:rPr>
                <w:rStyle w:val="InstructionsTabelleText"/>
                <w:rFonts w:ascii="Times New Roman" w:hAnsi="Times New Roman"/>
                <w:sz w:val="24"/>
              </w:rPr>
              <w:lastRenderedPageBreak/>
              <w:t>migten, internen Ratingsystem verwendet werden.</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Für Zahlen, die einer Kumulierung von Ratingstufen oder Risikopools entspr</w:t>
            </w:r>
            <w:r w:rsidRPr="00F64B25">
              <w:rPr>
                <w:rStyle w:val="InstructionsTabelleText"/>
                <w:rFonts w:ascii="Times New Roman" w:hAnsi="Times New Roman"/>
                <w:sz w:val="24"/>
              </w:rPr>
              <w:t>e</w:t>
            </w:r>
            <w:r w:rsidRPr="00F64B25">
              <w:rPr>
                <w:rStyle w:val="InstructionsTabelleText"/>
                <w:rFonts w:ascii="Times New Roman" w:hAnsi="Times New Roman"/>
                <w:sz w:val="24"/>
              </w:rPr>
              <w:t>chen (z. B. Gesamtrisikopositionen) wird der nach Risikopositionen gewichtete Durchschnitt der Ausfallwahrscheinlichkeiten, die den in den kumulierten B</w:t>
            </w:r>
            <w:r w:rsidRPr="00F64B25">
              <w:rPr>
                <w:rStyle w:val="InstructionsTabelleText"/>
                <w:rFonts w:ascii="Times New Roman" w:hAnsi="Times New Roman"/>
                <w:sz w:val="24"/>
              </w:rPr>
              <w:t>e</w:t>
            </w:r>
            <w:r w:rsidRPr="00F64B25">
              <w:rPr>
                <w:rStyle w:val="InstructionsTabelleText"/>
                <w:rFonts w:ascii="Times New Roman" w:hAnsi="Times New Roman"/>
                <w:sz w:val="24"/>
              </w:rPr>
              <w:t>trag aufgenommenen Ratingstufen oder Risikopool zugewiesen wurden, eing</w:t>
            </w:r>
            <w:r w:rsidRPr="00F64B25">
              <w:rPr>
                <w:rStyle w:val="InstructionsTabelleText"/>
                <w:rFonts w:ascii="Times New Roman" w:hAnsi="Times New Roman"/>
                <w:sz w:val="24"/>
              </w:rPr>
              <w:t>e</w:t>
            </w:r>
            <w:r w:rsidRPr="00F64B25">
              <w:rPr>
                <w:rStyle w:val="InstructionsTabelleText"/>
                <w:rFonts w:ascii="Times New Roman" w:hAnsi="Times New Roman"/>
                <w:sz w:val="24"/>
              </w:rPr>
              <w:t>tragen. Für die Berechnung der nach Risikopositionen gewichteten durchschnit</w:t>
            </w:r>
            <w:r w:rsidRPr="00F64B25">
              <w:rPr>
                <w:rStyle w:val="InstructionsTabelleText"/>
                <w:rFonts w:ascii="Times New Roman" w:hAnsi="Times New Roman"/>
                <w:sz w:val="24"/>
              </w:rPr>
              <w:t>t</w:t>
            </w:r>
            <w:r w:rsidRPr="00F64B25">
              <w:rPr>
                <w:rStyle w:val="InstructionsTabelleText"/>
                <w:rFonts w:ascii="Times New Roman" w:hAnsi="Times New Roman"/>
                <w:sz w:val="24"/>
              </w:rPr>
              <w:t>lichen Ausfallwahrscheinlichkeit sind sämtliche Risikopositionen unter Ei</w:t>
            </w:r>
            <w:r w:rsidRPr="00F64B25">
              <w:rPr>
                <w:rStyle w:val="InstructionsTabelleText"/>
                <w:rFonts w:ascii="Times New Roman" w:hAnsi="Times New Roman"/>
                <w:sz w:val="24"/>
              </w:rPr>
              <w:t>n</w:t>
            </w:r>
            <w:r w:rsidRPr="00F64B25">
              <w:rPr>
                <w:rStyle w:val="InstructionsTabelleText"/>
                <w:rFonts w:ascii="Times New Roman" w:hAnsi="Times New Roman"/>
                <w:sz w:val="24"/>
              </w:rPr>
              <w:t>schluss der ausgefallenen Risikopositionen zu berücksichtigen. Zur Berechnung der nach Risikopositionen gewichteten durchschnittlichen Ausfallwahrschei</w:t>
            </w:r>
            <w:r w:rsidRPr="00F64B25">
              <w:rPr>
                <w:rStyle w:val="InstructionsTabelleText"/>
                <w:rFonts w:ascii="Times New Roman" w:hAnsi="Times New Roman"/>
                <w:sz w:val="24"/>
              </w:rPr>
              <w:t>n</w:t>
            </w:r>
            <w:r w:rsidRPr="00F64B25">
              <w:rPr>
                <w:rStyle w:val="InstructionsTabelleText"/>
                <w:rFonts w:ascii="Times New Roman" w:hAnsi="Times New Roman"/>
                <w:sz w:val="24"/>
              </w:rPr>
              <w:t>lichkeit (PD)wird für Gewichtungszwecke der Risikopositionswert unter B</w:t>
            </w:r>
            <w:r w:rsidRPr="00F64B25">
              <w:rPr>
                <w:rStyle w:val="InstructionsTabelleText"/>
                <w:rFonts w:ascii="Times New Roman" w:hAnsi="Times New Roman"/>
                <w:sz w:val="24"/>
              </w:rPr>
              <w:t>e</w:t>
            </w:r>
            <w:r w:rsidRPr="00F64B25">
              <w:rPr>
                <w:rStyle w:val="InstructionsTabelleText"/>
                <w:rFonts w:ascii="Times New Roman" w:hAnsi="Times New Roman"/>
                <w:sz w:val="24"/>
              </w:rPr>
              <w:t>rücksichtigung der Absicherung ohne Sicherheitsleistung (Spalte 060) verwe</w:t>
            </w:r>
            <w:r w:rsidRPr="00F64B25">
              <w:rPr>
                <w:rStyle w:val="InstructionsTabelleText"/>
                <w:rFonts w:ascii="Times New Roman" w:hAnsi="Times New Roman"/>
                <w:sz w:val="24"/>
              </w:rPr>
              <w:t>n</w:t>
            </w:r>
            <w:r w:rsidRPr="00F64B25">
              <w:rPr>
                <w:rStyle w:val="InstructionsTabelleText"/>
                <w:rFonts w:ascii="Times New Roman" w:hAnsi="Times New Roman"/>
                <w:sz w:val="24"/>
              </w:rPr>
              <w:t xml:space="preserve">det. </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lastRenderedPageBreak/>
              <w:t>020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URSPRÜNGLICHE RISIKOPOSITION VOR DER ANWENDUNG VON UMRECHNUNGSFAKTOREN</w:t>
            </w:r>
          </w:p>
          <w:p w:rsidR="00C61FF5" w:rsidRPr="00F64B25" w:rsidRDefault="00C61FF5" w:rsidP="00C61FF5">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In Spalte 020 melden die Institute den Wert der ursprünglichen Risikoposition (vor Umrechnungsfaktoren). Nach den in Artikel 167 der CRR festgelegten Bestimmungen entspricht der Wert der Risikoposition für Beteiligungspositi</w:t>
            </w:r>
            <w:r w:rsidRPr="00F64B25">
              <w:rPr>
                <w:rStyle w:val="InstructionsTabelleText"/>
                <w:rFonts w:ascii="Times New Roman" w:hAnsi="Times New Roman"/>
                <w:sz w:val="24"/>
              </w:rPr>
              <w:t>o</w:t>
            </w:r>
            <w:r w:rsidRPr="00F64B25">
              <w:rPr>
                <w:rStyle w:val="InstructionsTabelleText"/>
                <w:rFonts w:ascii="Times New Roman" w:hAnsi="Times New Roman"/>
                <w:sz w:val="24"/>
              </w:rPr>
              <w:t xml:space="preserve">nen dem nach spezifischen Kreditrisikoanpassungen verbleibenden Buchwert. </w:t>
            </w:r>
            <w:r w:rsidRPr="00F64B25">
              <w:rPr>
                <w:rFonts w:ascii="Times New Roman" w:hAnsi="Times New Roman"/>
                <w:sz w:val="24"/>
              </w:rPr>
              <w:t>Beim Wert der Risikoposition außerbilanzieller Beteiligungspositionen handelt es sich um den Nennwert dieser Positionen nach spezifischen Kreditrisikoanpa</w:t>
            </w:r>
            <w:r w:rsidRPr="00F64B25">
              <w:rPr>
                <w:rFonts w:ascii="Times New Roman" w:hAnsi="Times New Roman"/>
                <w:sz w:val="24"/>
              </w:rPr>
              <w:t>s</w:t>
            </w:r>
            <w:r w:rsidRPr="00F64B25">
              <w:rPr>
                <w:rFonts w:ascii="Times New Roman" w:hAnsi="Times New Roman"/>
                <w:sz w:val="24"/>
              </w:rPr>
              <w:t>sungen.</w:t>
            </w:r>
          </w:p>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 Spalte 020 nehmen Kreditinstitute außerdem die in Anhang I der CRR g</w:t>
            </w:r>
            <w:r w:rsidRPr="00F64B25">
              <w:rPr>
                <w:rStyle w:val="InstructionsTabelleText"/>
                <w:rFonts w:ascii="Times New Roman" w:hAnsi="Times New Roman"/>
                <w:sz w:val="24"/>
              </w:rPr>
              <w:t>e</w:t>
            </w:r>
            <w:r w:rsidRPr="00F64B25">
              <w:rPr>
                <w:rStyle w:val="InstructionsTabelleText"/>
                <w:rFonts w:ascii="Times New Roman" w:hAnsi="Times New Roman"/>
                <w:sz w:val="24"/>
              </w:rPr>
              <w:t>nannten, der jeweiligen Risikopositionsklasse der Beteiligungspositionen zug</w:t>
            </w:r>
            <w:r w:rsidRPr="00F64B25">
              <w:rPr>
                <w:rStyle w:val="InstructionsTabelleText"/>
                <w:rFonts w:ascii="Times New Roman" w:hAnsi="Times New Roman"/>
                <w:sz w:val="24"/>
              </w:rPr>
              <w:t>e</w:t>
            </w:r>
            <w:r w:rsidRPr="00F64B25">
              <w:rPr>
                <w:rStyle w:val="InstructionsTabelleText"/>
                <w:rFonts w:ascii="Times New Roman" w:hAnsi="Times New Roman"/>
                <w:sz w:val="24"/>
              </w:rPr>
              <w:t>wiesenen außerbilanziellen Posten auf (z.B. den Posten „unbezahlter Anteil von teileingezahlten Aktien“).</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einfachen Risikogewichtungsansatz oder den PD/LGD-Ansatz (gemäß Artikel 165 Absatz 1) anwenden, berücksichtigen außerdem die Ve</w:t>
            </w:r>
            <w:r w:rsidRPr="00F64B25">
              <w:rPr>
                <w:rStyle w:val="InstructionsTabelleText"/>
                <w:rFonts w:ascii="Times New Roman" w:hAnsi="Times New Roman"/>
                <w:sz w:val="24"/>
              </w:rPr>
              <w:t>r</w:t>
            </w:r>
            <w:r w:rsidRPr="00F64B25">
              <w:rPr>
                <w:rStyle w:val="InstructionsTabelleText"/>
                <w:rFonts w:ascii="Times New Roman" w:hAnsi="Times New Roman"/>
                <w:sz w:val="24"/>
              </w:rPr>
              <w:t xml:space="preserve">rechnungsbestimmungen, auf die Artikel 155 Absatz 2 der CRR Bezug nimmt. </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030-040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TECHNIKEN ZUR KREDITRISIKOMINDERUNG (CRM) MIT SU</w:t>
            </w:r>
            <w:r w:rsidRPr="00F64B25">
              <w:rPr>
                <w:rStyle w:val="InstructionsTabelleberschrift"/>
                <w:rFonts w:ascii="Times New Roman" w:hAnsi="Times New Roman"/>
                <w:sz w:val="24"/>
              </w:rPr>
              <w:t>B</w:t>
            </w:r>
            <w:r w:rsidRPr="00F64B25">
              <w:rPr>
                <w:rStyle w:val="InstructionsTabelleberschrift"/>
                <w:rFonts w:ascii="Times New Roman" w:hAnsi="Times New Roman"/>
                <w:sz w:val="24"/>
              </w:rPr>
              <w:t>STITUTIONSEFFEKTEN AUF DIE RISIKOPOSITION</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ABSICHERUNG OHNE SICHERHEITSLEISTUNG</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GARANTIEN</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KREDITDERIVATE</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Unabhängig von dem Ansatz, nach dem die risikogewichteten Positionsbeträge für Beteiligungspositionen berechnet werden, dürfen Institute für Beteiligung</w:t>
            </w:r>
            <w:r w:rsidRPr="00F64B25">
              <w:rPr>
                <w:rStyle w:val="InstructionsTabelleText"/>
                <w:rFonts w:ascii="Times New Roman" w:hAnsi="Times New Roman"/>
                <w:sz w:val="24"/>
              </w:rPr>
              <w:t>s</w:t>
            </w:r>
            <w:r w:rsidRPr="00F64B25">
              <w:rPr>
                <w:rStyle w:val="InstructionsTabelleText"/>
                <w:rFonts w:ascii="Times New Roman" w:hAnsi="Times New Roman"/>
                <w:sz w:val="24"/>
              </w:rPr>
              <w:t>positionen erzielte Absicherungen ohne Sicherheitsleistung anerkennen (Artikel 155 Absätze 2, 3 und 4 der CRR). Institute, die den einfachen Risikogewic</w:t>
            </w:r>
            <w:r w:rsidRPr="00F64B25">
              <w:rPr>
                <w:rStyle w:val="InstructionsTabelleText"/>
                <w:rFonts w:ascii="Times New Roman" w:hAnsi="Times New Roman"/>
                <w:sz w:val="24"/>
              </w:rPr>
              <w:t>h</w:t>
            </w:r>
            <w:r w:rsidRPr="00F64B25">
              <w:rPr>
                <w:rStyle w:val="InstructionsTabelleText"/>
                <w:rFonts w:ascii="Times New Roman" w:hAnsi="Times New Roman"/>
                <w:sz w:val="24"/>
              </w:rPr>
              <w:t>tungsansatz oder den PD/LGD-Ansatz anwenden, weisen in den Spalten 030 und 040 den Betrag der Absicherung ohne Sicherheitsleistung in Form von Garantien (Spalte 030) oder in Form von Kreditderivaten (Spalte 040) aus, die nach den in Teil 3, Titel II Kapitel 4 der CRR dargelegten Methoden anerkannt wurden.</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050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TECHNIKEN ZUR KREDITRISIKOMINDERUNG (CRM) MIT SU</w:t>
            </w:r>
            <w:r w:rsidRPr="00F64B25">
              <w:rPr>
                <w:rStyle w:val="InstructionsTabelleberschrift"/>
                <w:rFonts w:ascii="Times New Roman" w:hAnsi="Times New Roman"/>
                <w:sz w:val="24"/>
              </w:rPr>
              <w:t>B</w:t>
            </w:r>
            <w:r w:rsidRPr="00F64B25">
              <w:rPr>
                <w:rStyle w:val="InstructionsTabelleberschrift"/>
                <w:rFonts w:ascii="Times New Roman" w:hAnsi="Times New Roman"/>
                <w:sz w:val="24"/>
              </w:rPr>
              <w:lastRenderedPageBreak/>
              <w:t>STITUTIONSEFFEKTEN AUF DIE RISIKOPOSITION</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SUBSTITUTION DER RISIKOPOSITION AUFGRUND VON KR</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DITRISIKOMINDERUNG</w:t>
            </w:r>
          </w:p>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ABFLÜSSE INSGESAMT</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 Spalte 050 weisen die Institute den Teil der ursprünglichen Risikoposition vor der Anwendung von Umrechnungsfaktoren aus, der durch Absicherungen ohne Sicherheitsleistungen, die ihrerseits nach den in Teil 3 Titel II Kapitel 4 der CRR dargelegten Methoden anerkannt wurden, gedeckt wird.</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lastRenderedPageBreak/>
              <w:t>060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RISIKOPOSITIONSWERT</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einfachen Risikogewichtungsansatz oder den PD/LGD-Ansatz anwenden, weisen in Spalte 060 den Risikopositionswert unter Berücksichtigung der aus Absicherungen ohne Sicherheitsleistungen entstehenden Substitutionse</w:t>
            </w:r>
            <w:r w:rsidRPr="00F64B25">
              <w:rPr>
                <w:rStyle w:val="InstructionsTabelleText"/>
                <w:rFonts w:ascii="Times New Roman" w:hAnsi="Times New Roman"/>
                <w:sz w:val="24"/>
              </w:rPr>
              <w:t>f</w:t>
            </w:r>
            <w:r w:rsidRPr="00F64B25">
              <w:rPr>
                <w:rStyle w:val="InstructionsTabelleText"/>
                <w:rFonts w:ascii="Times New Roman" w:hAnsi="Times New Roman"/>
                <w:sz w:val="24"/>
              </w:rPr>
              <w:t xml:space="preserve">fekte aus (Artikel 155 Absätze 2 und 3, Artikel 167 der CRR). </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Es sei daran erinnert, dass im Fall von außerbilanziellen Risikopositionen aus Beteiligungen der Risikopositionswert dem Nennwert nach spezifischen Kr</w:t>
            </w:r>
            <w:r w:rsidRPr="00F64B25">
              <w:rPr>
                <w:rStyle w:val="InstructionsTabelleText"/>
                <w:rFonts w:ascii="Times New Roman" w:hAnsi="Times New Roman"/>
                <w:sz w:val="24"/>
              </w:rPr>
              <w:t>e</w:t>
            </w:r>
            <w:r w:rsidRPr="00F64B25">
              <w:rPr>
                <w:rStyle w:val="InstructionsTabelleText"/>
                <w:rFonts w:ascii="Times New Roman" w:hAnsi="Times New Roman"/>
                <w:sz w:val="24"/>
              </w:rPr>
              <w:t>ditrisikoanpassungen entspricht (Artikel 167 der CRR).</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070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NACH RISIKOPOSITIONEN GEWICHTETE DURCHSCHNITTLICHE VERLUSTQUOTE BEI AUSFALL (LGD) (%)</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PD/LGD-Ansatz anwenden, weisen in Spalte 070 des Meld</w:t>
            </w:r>
            <w:r w:rsidRPr="00F64B25">
              <w:rPr>
                <w:rStyle w:val="InstructionsTabelleText"/>
                <w:rFonts w:ascii="Times New Roman" w:hAnsi="Times New Roman"/>
                <w:sz w:val="24"/>
              </w:rPr>
              <w:t>e</w:t>
            </w:r>
            <w:r w:rsidRPr="00F64B25">
              <w:rPr>
                <w:rStyle w:val="InstructionsTabelleText"/>
                <w:rFonts w:ascii="Times New Roman" w:hAnsi="Times New Roman"/>
                <w:sz w:val="24"/>
              </w:rPr>
              <w:t>bogens CR EQU IRB 2 die nach Risikopositionen gewichtete durchschnittliche LGD aus, die den in die Kumulierung aufgenommenen Ratingstufen oder Ris</w:t>
            </w:r>
            <w:r w:rsidRPr="00F64B25">
              <w:rPr>
                <w:rStyle w:val="InstructionsTabelleText"/>
                <w:rFonts w:ascii="Times New Roman" w:hAnsi="Times New Roman"/>
                <w:sz w:val="24"/>
              </w:rPr>
              <w:t>i</w:t>
            </w:r>
            <w:r w:rsidRPr="00F64B25">
              <w:rPr>
                <w:rStyle w:val="InstructionsTabelleText"/>
                <w:rFonts w:ascii="Times New Roman" w:hAnsi="Times New Roman"/>
                <w:sz w:val="24"/>
              </w:rPr>
              <w:t>kopools zugewiesen wurde. Dasselbe gilt für Zeile 020 des Meldebogens CR EQU IRB. Für die Berechnung der nach Risikopositionen gewichteten LGD wird der Risikopositionswert unter Berücksichtigung der Absicherung ohne S</w:t>
            </w:r>
            <w:r w:rsidRPr="00F64B25">
              <w:rPr>
                <w:rStyle w:val="InstructionsTabelleText"/>
                <w:rFonts w:ascii="Times New Roman" w:hAnsi="Times New Roman"/>
                <w:sz w:val="24"/>
              </w:rPr>
              <w:t>i</w:t>
            </w:r>
            <w:r w:rsidRPr="00F64B25">
              <w:rPr>
                <w:rStyle w:val="InstructionsTabelleText"/>
                <w:rFonts w:ascii="Times New Roman" w:hAnsi="Times New Roman"/>
                <w:sz w:val="24"/>
              </w:rPr>
              <w:t>cherheitsleistung (Spalte 060) verwendet. Die Institute haben die in Artikel 165 Absatz 2 der CRR festgelegten Bestimmungen zu berücksichtigen.</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080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RISIKOGEWICHTETER POSITIONSBETRAG</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Die Institute weisen die nach den Bestimmungen des Artikels 155 der CRR b</w:t>
            </w:r>
            <w:r w:rsidRPr="00F64B25">
              <w:rPr>
                <w:rStyle w:val="InstructionsTabelleText"/>
                <w:rFonts w:ascii="Times New Roman" w:hAnsi="Times New Roman"/>
                <w:sz w:val="24"/>
              </w:rPr>
              <w:t>e</w:t>
            </w:r>
            <w:r w:rsidRPr="00F64B25">
              <w:rPr>
                <w:rStyle w:val="InstructionsTabelleText"/>
                <w:rFonts w:ascii="Times New Roman" w:hAnsi="Times New Roman"/>
                <w:sz w:val="24"/>
              </w:rPr>
              <w:t>rechneten risikogewichteten Positionsbeträge für Beteiligungspositionen in Spa</w:t>
            </w:r>
            <w:r w:rsidRPr="00F64B25">
              <w:rPr>
                <w:rStyle w:val="InstructionsTabelleText"/>
                <w:rFonts w:ascii="Times New Roman" w:hAnsi="Times New Roman"/>
                <w:sz w:val="24"/>
              </w:rPr>
              <w:t>l</w:t>
            </w:r>
            <w:r w:rsidRPr="00F64B25">
              <w:rPr>
                <w:rStyle w:val="InstructionsTabelleText"/>
                <w:rFonts w:ascii="Times New Roman" w:hAnsi="Times New Roman"/>
                <w:sz w:val="24"/>
              </w:rPr>
              <w:t>te 080 aus.</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Verfügen den PD/LGD-Ansatz anwendende Institute nicht über ausreichende I</w:t>
            </w:r>
            <w:r w:rsidRPr="00F64B25">
              <w:rPr>
                <w:rStyle w:val="InstructionsTabelleText"/>
                <w:rFonts w:ascii="Times New Roman" w:hAnsi="Times New Roman"/>
                <w:sz w:val="24"/>
              </w:rPr>
              <w:t>n</w:t>
            </w:r>
            <w:r w:rsidRPr="00F64B25">
              <w:rPr>
                <w:rStyle w:val="InstructionsTabelleText"/>
                <w:rFonts w:ascii="Times New Roman" w:hAnsi="Times New Roman"/>
                <w:sz w:val="24"/>
              </w:rPr>
              <w:t xml:space="preserve">formationen, um die Ausfalldefinition des Artikels 178 anzuwenden, wird bei der Berechnung der risikogewichteten Positionsbeträge den Risikogewichten ein Skalierungsfaktor von 1,5 zugewiesen (Artikel 155 Absatz 3 der CRR). </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Was den Eingangsparameter M (Laufzeit) für die Risikogewichtsfunktion b</w:t>
            </w:r>
            <w:r w:rsidRPr="00F64B25">
              <w:rPr>
                <w:rStyle w:val="InstructionsTabelleText"/>
                <w:rFonts w:ascii="Times New Roman" w:hAnsi="Times New Roman"/>
                <w:sz w:val="24"/>
              </w:rPr>
              <w:t>e</w:t>
            </w:r>
            <w:r w:rsidRPr="00F64B25">
              <w:rPr>
                <w:rStyle w:val="InstructionsTabelleText"/>
                <w:rFonts w:ascii="Times New Roman" w:hAnsi="Times New Roman"/>
                <w:sz w:val="24"/>
              </w:rPr>
              <w:t>trifft, so entspricht die den Beteiligungspositionen zugewiesene Laufzeit fünf Jahren (Artikel 165 Absatz 3 der CRR).</w:t>
            </w:r>
          </w:p>
        </w:tc>
      </w:tr>
      <w:tr w:rsidR="00C61FF5" w:rsidRPr="00F64B2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090</w:t>
            </w:r>
          </w:p>
        </w:tc>
        <w:tc>
          <w:tcPr>
            <w:tcW w:w="8004" w:type="dxa"/>
          </w:tcPr>
          <w:p w:rsidR="00745369" w:rsidRPr="00F64B25" w:rsidRDefault="00C61FF5"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ZUSATZINFORMATION: ERWARTETER VERLUSTBETRAG</w:t>
            </w:r>
          </w:p>
          <w:p w:rsidR="00745369" w:rsidRPr="00F64B25" w:rsidRDefault="00C61FF5" w:rsidP="00450A2E">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 xml:space="preserve">In Spalte 090 weisen die Institute den gemäß Artikel 158, Absätze 4, 7, 8 und 9 der CRR berechneten erwarteten Verlustbetrag für Beteiligungspositionen aus. </w:t>
            </w:r>
          </w:p>
        </w:tc>
      </w:tr>
    </w:tbl>
    <w:p w:rsidR="00745369" w:rsidRPr="00F64B25" w:rsidRDefault="00745369" w:rsidP="00CE2A09">
      <w:pPr>
        <w:pStyle w:val="InstructionsText"/>
        <w:rPr>
          <w:noProof w:val="0"/>
        </w:rPr>
      </w:pPr>
    </w:p>
    <w:p w:rsidR="00C61FF5" w:rsidRPr="00F64B25" w:rsidRDefault="00125707" w:rsidP="005266ED">
      <w:pPr>
        <w:pStyle w:val="InstructionsText2"/>
        <w:numPr>
          <w:ilvl w:val="0"/>
          <w:numId w:val="0"/>
        </w:numPr>
        <w:ind w:left="993"/>
        <w:rPr>
          <w:noProof w:val="0"/>
        </w:rPr>
      </w:pPr>
      <w:r w:rsidRPr="00F64B25">
        <w:rPr>
          <w:noProof w:val="0"/>
        </w:rPr>
        <w:t>92.</w:t>
      </w:r>
      <w:r w:rsidRPr="00F64B25">
        <w:rPr>
          <w:noProof w:val="0"/>
        </w:rPr>
        <w:tab/>
        <w:t xml:space="preserve">Gemäß Artikel 155 der CRR dürfen Institute auf unterschiedliche Portfolios unterschiedliche Ansätze (einfacher Risikogewichtungsansatz, PD/LGD-Ansatz </w:t>
      </w:r>
      <w:r w:rsidRPr="00F64B25">
        <w:rPr>
          <w:noProof w:val="0"/>
        </w:rPr>
        <w:t>o</w:t>
      </w:r>
      <w:r w:rsidRPr="00F64B25">
        <w:rPr>
          <w:noProof w:val="0"/>
        </w:rPr>
        <w:t>der Ansatz nach internen Modellen) anwenden, wenn sie diese unterschiedlichen Ansätze intern verwenden. Die Institute weisen im Meldebogen CR EQU IRB 1 die risikogewichteten Positionsbeträge auch für diejenigen Beteiligungspositionen aus, die nach einem festen Risikogewicht behandelt werden (ohne jedoch ausdrücklich nach dem einfachen Risikogewichtungsansatz behandelt oder (vorübergehend oder dauerhaft) der teilweisen Anwendung des Standardansatzes für das Kreditrisiko u</w:t>
      </w:r>
      <w:r w:rsidRPr="00F64B25">
        <w:rPr>
          <w:noProof w:val="0"/>
        </w:rPr>
        <w:t>n</w:t>
      </w:r>
      <w:r w:rsidRPr="00F64B25">
        <w:rPr>
          <w:noProof w:val="0"/>
        </w:rPr>
        <w:t>terzogen zu werden).</w:t>
      </w:r>
    </w:p>
    <w:tbl>
      <w:tblPr>
        <w:tblW w:w="9524" w:type="dxa"/>
        <w:tblLook w:val="01E0" w:firstRow="1" w:lastRow="1" w:firstColumn="1" w:lastColumn="1" w:noHBand="0" w:noVBand="0"/>
      </w:tblPr>
      <w:tblGrid>
        <w:gridCol w:w="1608"/>
        <w:gridCol w:w="7916"/>
      </w:tblGrid>
      <w:tr w:rsidR="00C61FF5" w:rsidRPr="00F64B2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F64B25" w:rsidRDefault="00C61FF5" w:rsidP="00EA0BAB">
            <w:pPr>
              <w:spacing w:beforeLines="60" w:before="144" w:afterLines="60" w:after="144"/>
              <w:rPr>
                <w:rStyle w:val="InstructionsTabelleText"/>
                <w:rFonts w:ascii="Times New Roman" w:hAnsi="Times New Roman"/>
                <w:b/>
                <w:sz w:val="24"/>
              </w:rPr>
            </w:pPr>
            <w:r w:rsidRPr="00F64B25">
              <w:rPr>
                <w:rStyle w:val="InstructionsTabelleText"/>
                <w:rFonts w:ascii="Times New Roman" w:hAnsi="Times New Roman"/>
                <w:b/>
                <w:sz w:val="24"/>
              </w:rPr>
              <w:t>Zeilen</w:t>
            </w:r>
          </w:p>
        </w:tc>
      </w:tr>
      <w:tr w:rsidR="00C61FF5" w:rsidRPr="00F64B25" w:rsidTr="00672D2A">
        <w:tc>
          <w:tcPr>
            <w:tcW w:w="1608" w:type="dxa"/>
            <w:tcBorders>
              <w:top w:val="single" w:sz="4" w:space="0" w:color="auto"/>
              <w:left w:val="single" w:sz="4" w:space="0" w:color="auto"/>
              <w:bottom w:val="single" w:sz="4" w:space="0" w:color="auto"/>
              <w:right w:val="single" w:sz="4" w:space="0" w:color="auto"/>
            </w:tcBorders>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CR EQU IRB 1 - Zeile 020</w:t>
            </w:r>
          </w:p>
          <w:p w:rsidR="00745369" w:rsidRPr="00F64B2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F64B25" w:rsidRDefault="00C61FF5" w:rsidP="00450A2E">
            <w:pPr>
              <w:keepNext/>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PD/LGD-ANSATZ: GESAMTSUMME </w:t>
            </w:r>
          </w:p>
          <w:p w:rsidR="00745369" w:rsidRPr="00F64B25" w:rsidRDefault="00C61FF5" w:rsidP="00AA7658">
            <w:pPr>
              <w:keepNext/>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PD/LGD-Ansatz anwenden (Artikel 155 Absatz 3 der CRR) weisen die verlangten Angaben in Zeile 020 des Meldebogens CR EQU IRB 1 aus.</w:t>
            </w:r>
          </w:p>
        </w:tc>
      </w:tr>
      <w:tr w:rsidR="00C61FF5" w:rsidRPr="00F64B25" w:rsidTr="00672D2A">
        <w:tc>
          <w:tcPr>
            <w:tcW w:w="1608" w:type="dxa"/>
            <w:tcBorders>
              <w:top w:val="single" w:sz="4" w:space="0" w:color="auto"/>
              <w:left w:val="single" w:sz="4" w:space="0" w:color="auto"/>
              <w:bottom w:val="single" w:sz="4" w:space="0" w:color="auto"/>
              <w:right w:val="single" w:sz="4" w:space="0" w:color="auto"/>
            </w:tcBorders>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CR EQU IRB 1 - Zeilen 050-090</w:t>
            </w:r>
          </w:p>
        </w:tc>
        <w:tc>
          <w:tcPr>
            <w:tcW w:w="7916" w:type="dxa"/>
            <w:tcBorders>
              <w:top w:val="single" w:sz="4" w:space="0" w:color="auto"/>
              <w:left w:val="single" w:sz="4" w:space="0" w:color="auto"/>
              <w:bottom w:val="single" w:sz="4" w:space="0" w:color="auto"/>
              <w:right w:val="single" w:sz="4" w:space="0" w:color="auto"/>
            </w:tcBorders>
          </w:tcPr>
          <w:p w:rsidR="00C61FF5" w:rsidRPr="00F64B25" w:rsidRDefault="00C61FF5" w:rsidP="00C61FF5">
            <w:pPr>
              <w:rPr>
                <w:rStyle w:val="InstructionsTabelleText"/>
                <w:rFonts w:ascii="Times New Roman" w:hAnsi="Times New Roman"/>
                <w:b/>
                <w:sz w:val="24"/>
                <w:u w:val="single"/>
              </w:rPr>
            </w:pPr>
            <w:r w:rsidRPr="00F64B25">
              <w:rPr>
                <w:rStyle w:val="InstructionsTabelleText"/>
                <w:rFonts w:ascii="Times New Roman" w:hAnsi="Times New Roman"/>
                <w:b/>
                <w:sz w:val="24"/>
                <w:u w:val="single"/>
              </w:rPr>
              <w:t>EINFACHER RISIKOGEWICHTUNGSANSATZ: GESAMTSUMME</w:t>
            </w:r>
          </w:p>
          <w:p w:rsidR="00C61FF5" w:rsidRPr="00F64B25" w:rsidRDefault="00C61FF5" w:rsidP="00C61FF5">
            <w:pPr>
              <w:rPr>
                <w:rStyle w:val="InstructionsTabelleText"/>
                <w:rFonts w:ascii="Times New Roman" w:hAnsi="Times New Roman"/>
                <w:b/>
                <w:sz w:val="24"/>
                <w:u w:val="single"/>
              </w:rPr>
            </w:pPr>
            <w:r w:rsidRPr="00F64B25">
              <w:rPr>
                <w:rStyle w:val="InstructionsTabelleText"/>
                <w:rFonts w:ascii="Times New Roman" w:hAnsi="Times New Roman"/>
                <w:b/>
                <w:sz w:val="24"/>
                <w:u w:val="single"/>
              </w:rPr>
              <w:t>AUFSCHLÜSSELUNG DER GESAMTSUMME DER RISIKOPOSITI</w:t>
            </w:r>
            <w:r w:rsidRPr="00F64B25">
              <w:rPr>
                <w:rStyle w:val="InstructionsTabelleText"/>
                <w:rFonts w:ascii="Times New Roman" w:hAnsi="Times New Roman"/>
                <w:b/>
                <w:sz w:val="24"/>
                <w:u w:val="single"/>
              </w:rPr>
              <w:t>O</w:t>
            </w:r>
            <w:r w:rsidRPr="00F64B25">
              <w:rPr>
                <w:rStyle w:val="InstructionsTabelleText"/>
                <w:rFonts w:ascii="Times New Roman" w:hAnsi="Times New Roman"/>
                <w:b/>
                <w:sz w:val="24"/>
                <w:u w:val="single"/>
              </w:rPr>
              <w:t>NEN NACH RISIKOGEWICHTEN IM RAHMEN DES EINFACHEN RISIKOGEWICHTUNGSANSATZES:</w:t>
            </w:r>
          </w:p>
          <w:p w:rsidR="00745369" w:rsidRPr="00F64B25" w:rsidRDefault="00C61FF5" w:rsidP="00FD239F">
            <w:pPr>
              <w:keepNext/>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einfachen Risikogewichtungsansatz anwenden (Artikel 155 Absatz 2 der CRR), weisen die verlangten Informationen den Merkmalen der zugrunde liegenden Risikopositionen entsprechend in den Zeilen 050 bis 090 aus.</w:t>
            </w:r>
          </w:p>
        </w:tc>
      </w:tr>
      <w:tr w:rsidR="00C61FF5" w:rsidRPr="00F64B25" w:rsidTr="00672D2A">
        <w:tc>
          <w:tcPr>
            <w:tcW w:w="1608" w:type="dxa"/>
            <w:tcBorders>
              <w:top w:val="single" w:sz="4" w:space="0" w:color="auto"/>
              <w:left w:val="single" w:sz="4" w:space="0" w:color="auto"/>
              <w:bottom w:val="single" w:sz="4" w:space="0" w:color="auto"/>
              <w:right w:val="single" w:sz="4" w:space="0" w:color="auto"/>
            </w:tcBorders>
          </w:tcPr>
          <w:p w:rsidR="00745369" w:rsidRPr="00F64B25" w:rsidRDefault="00C61FF5" w:rsidP="00EA0BAB">
            <w:pPr>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CR EQU IRB 1 - Zeile 100</w:t>
            </w:r>
          </w:p>
        </w:tc>
        <w:tc>
          <w:tcPr>
            <w:tcW w:w="7916" w:type="dxa"/>
            <w:tcBorders>
              <w:top w:val="single" w:sz="4" w:space="0" w:color="auto"/>
              <w:left w:val="single" w:sz="4" w:space="0" w:color="auto"/>
              <w:bottom w:val="single" w:sz="4" w:space="0" w:color="auto"/>
              <w:right w:val="single" w:sz="4" w:space="0" w:color="auto"/>
            </w:tcBorders>
          </w:tcPr>
          <w:p w:rsidR="00C61FF5" w:rsidRPr="00F64B25" w:rsidRDefault="00C61FF5" w:rsidP="00C61FF5">
            <w:pPr>
              <w:rPr>
                <w:rStyle w:val="InstructionsTabelleberschrift"/>
                <w:rFonts w:ascii="Times New Roman" w:hAnsi="Times New Roman"/>
                <w:sz w:val="24"/>
              </w:rPr>
            </w:pPr>
            <w:r w:rsidRPr="00F64B25">
              <w:rPr>
                <w:rStyle w:val="InstructionsTabelleberschrift"/>
                <w:rFonts w:ascii="Times New Roman" w:hAnsi="Times New Roman"/>
                <w:sz w:val="24"/>
              </w:rPr>
              <w:t>ANSATZ NACH INTERNEN MODELLEN</w:t>
            </w:r>
          </w:p>
          <w:p w:rsidR="00C61FF5" w:rsidRPr="00F64B25" w:rsidRDefault="00C61FF5" w:rsidP="00CE2A09">
            <w:pPr>
              <w:pStyle w:val="InstructionsText"/>
              <w:rPr>
                <w:rStyle w:val="FormatvorlageInstructionsTabelleText"/>
                <w:rFonts w:ascii="Times New Roman" w:hAnsi="Times New Roman"/>
                <w:bCs w:val="0"/>
                <w:noProof w:val="0"/>
                <w:sz w:val="24"/>
              </w:rPr>
            </w:pPr>
            <w:r w:rsidRPr="00F64B25">
              <w:rPr>
                <w:rStyle w:val="FormatvorlageInstructionsTabelleText"/>
                <w:rFonts w:ascii="Times New Roman" w:hAnsi="Times New Roman"/>
                <w:noProof w:val="0"/>
                <w:sz w:val="24"/>
              </w:rPr>
              <w:t>Institute, die den Ansatz nach internen Modellen anwenden (Artikel 155 Absatz 4 der CRR) weisen die verlangten Informationen in Zeile 100 aus.</w:t>
            </w:r>
          </w:p>
        </w:tc>
      </w:tr>
      <w:tr w:rsidR="00C61FF5" w:rsidRPr="00F64B25" w:rsidTr="00672D2A">
        <w:tc>
          <w:tcPr>
            <w:tcW w:w="1608" w:type="dxa"/>
            <w:tcBorders>
              <w:top w:val="single" w:sz="4" w:space="0" w:color="auto"/>
              <w:left w:val="single" w:sz="4" w:space="0" w:color="auto"/>
              <w:bottom w:val="single" w:sz="4" w:space="0" w:color="auto"/>
              <w:right w:val="single" w:sz="4" w:space="0" w:color="auto"/>
            </w:tcBorders>
          </w:tcPr>
          <w:p w:rsidR="00745369" w:rsidRPr="00F64B25" w:rsidRDefault="00C61FF5" w:rsidP="00EA0BAB">
            <w:pPr>
              <w:spacing w:beforeLines="60" w:before="144" w:afterLines="60" w:after="144"/>
              <w:rPr>
                <w:rStyle w:val="InstructionsTabelleText"/>
                <w:rFonts w:ascii="Times New Roman" w:hAnsi="Times New Roman"/>
                <w:bCs/>
                <w:sz w:val="24"/>
              </w:rPr>
            </w:pPr>
            <w:r w:rsidRPr="00F64B25">
              <w:rPr>
                <w:rStyle w:val="InstructionsTabelleText"/>
                <w:rFonts w:ascii="Times New Roman" w:hAnsi="Times New Roman"/>
                <w:sz w:val="24"/>
              </w:rPr>
              <w:t>CR EQU IRB 1 - Zeile 110</w:t>
            </w:r>
          </w:p>
        </w:tc>
        <w:tc>
          <w:tcPr>
            <w:tcW w:w="7916" w:type="dxa"/>
            <w:tcBorders>
              <w:top w:val="single" w:sz="4" w:space="0" w:color="auto"/>
              <w:left w:val="single" w:sz="4" w:space="0" w:color="auto"/>
              <w:bottom w:val="single" w:sz="4" w:space="0" w:color="auto"/>
              <w:right w:val="single" w:sz="4" w:space="0" w:color="auto"/>
            </w:tcBorders>
          </w:tcPr>
          <w:p w:rsidR="00C61FF5" w:rsidRPr="00F64B25" w:rsidRDefault="00C61FF5" w:rsidP="00C61FF5">
            <w:pPr>
              <w:rPr>
                <w:rStyle w:val="InstructionsTabelleberschrift"/>
                <w:rFonts w:ascii="Times New Roman" w:hAnsi="Times New Roman"/>
                <w:sz w:val="24"/>
              </w:rPr>
            </w:pPr>
            <w:r w:rsidRPr="00F64B25">
              <w:rPr>
                <w:rStyle w:val="InstructionsTabelleberschrift"/>
                <w:rFonts w:ascii="Times New Roman" w:hAnsi="Times New Roman"/>
                <w:sz w:val="24"/>
              </w:rPr>
              <w:t>BETEILIGUNGSPOSITIONEN, DIE EINEM RISIKOGEWICHT U</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TERLIEGEN</w:t>
            </w:r>
          </w:p>
          <w:p w:rsidR="00C61FF5" w:rsidRPr="00F64B25" w:rsidRDefault="00C61FF5" w:rsidP="00C61FF5">
            <w:pPr>
              <w:rPr>
                <w:rFonts w:ascii="Times New Roman" w:hAnsi="Times New Roman"/>
                <w:sz w:val="24"/>
              </w:rPr>
            </w:pPr>
            <w:r w:rsidRPr="00F64B25">
              <w:rPr>
                <w:rFonts w:ascii="Times New Roman" w:hAnsi="Times New Roman"/>
                <w:sz w:val="24"/>
              </w:rPr>
              <w:t>Den IRB-Ansatz anwendende Institute weisen die Beträge der risikogewicht</w:t>
            </w:r>
            <w:r w:rsidRPr="00F64B25">
              <w:rPr>
                <w:rFonts w:ascii="Times New Roman" w:hAnsi="Times New Roman"/>
                <w:sz w:val="24"/>
              </w:rPr>
              <w:t>e</w:t>
            </w:r>
            <w:r w:rsidRPr="00F64B25">
              <w:rPr>
                <w:rFonts w:ascii="Times New Roman" w:hAnsi="Times New Roman"/>
                <w:sz w:val="24"/>
              </w:rPr>
              <w:t xml:space="preserve">ten Beteiligungspositionen für diejenigen Beteiligungspositionen aus, die nach einem festen Risikogewicht behandelt werden (ohne jedoch ausdrücklich nach dem einfachen Risikogewichtungsansatz behandelt oder (vorübergehend oder dauerhaft) der teilweisen Anwendung des Standardansatzes für das Kreditrisiko unterzogen zu werden). Beispielsweise sind </w:t>
            </w:r>
          </w:p>
          <w:p w:rsidR="00C61FF5" w:rsidRPr="00F64B25" w:rsidRDefault="00C61FF5" w:rsidP="00C61FF5">
            <w:pPr>
              <w:rPr>
                <w:rStyle w:val="FormatvorlageInstructionsTabelleText"/>
                <w:rFonts w:ascii="Times New Roman" w:hAnsi="Times New Roman"/>
                <w:sz w:val="24"/>
              </w:rPr>
            </w:pPr>
            <w:r w:rsidRPr="00F64B25">
              <w:rPr>
                <w:rFonts w:ascii="Times New Roman" w:hAnsi="Times New Roman"/>
                <w:sz w:val="24"/>
              </w:rPr>
              <w:t>-</w:t>
            </w:r>
            <w:r w:rsidRPr="00F64B25">
              <w:rPr>
                <w:rStyle w:val="FormatvorlageInstructionsTabelleText"/>
                <w:rFonts w:ascii="Times New Roman" w:hAnsi="Times New Roman"/>
                <w:sz w:val="24"/>
              </w:rPr>
              <w:t xml:space="preserve"> </w:t>
            </w:r>
            <w:r w:rsidRPr="00F64B25">
              <w:rPr>
                <w:rFonts w:ascii="Times New Roman" w:hAnsi="Times New Roman"/>
                <w:sz w:val="24"/>
              </w:rPr>
              <w:t>risikogewichtete Positionsbeträge der Beteiligungspositionen in Unternehmen der Finanzbranche, die gemäß Artikel 48 Absatz 4 der CRR behandelt werden, sowie</w:t>
            </w:r>
            <w:r w:rsidRPr="00F64B25">
              <w:rPr>
                <w:rStyle w:val="FormatvorlageInstructionsTabelleText"/>
                <w:rFonts w:ascii="Times New Roman" w:hAnsi="Times New Roman"/>
                <w:sz w:val="24"/>
              </w:rPr>
              <w:t xml:space="preserve"> </w:t>
            </w:r>
          </w:p>
          <w:p w:rsidR="00C61FF5" w:rsidRPr="00F64B25" w:rsidRDefault="00C61FF5" w:rsidP="00C61FF5">
            <w:pPr>
              <w:rPr>
                <w:rStyle w:val="FormatvorlageInstructionsTabelleText"/>
                <w:rFonts w:ascii="Times New Roman" w:hAnsi="Times New Roman"/>
                <w:sz w:val="24"/>
              </w:rPr>
            </w:pPr>
            <w:r w:rsidRPr="00F64B25">
              <w:rPr>
                <w:rStyle w:val="FormatvorlageInstructionsTabelleText"/>
                <w:rFonts w:ascii="Times New Roman" w:hAnsi="Times New Roman"/>
                <w:sz w:val="24"/>
              </w:rPr>
              <w:t>- gemäß Artikel 471 Absatz 2 der CRR mit 370 % risikogewichtete Beteil</w:t>
            </w:r>
            <w:r w:rsidRPr="00F64B25">
              <w:rPr>
                <w:rStyle w:val="FormatvorlageInstructionsTabelleText"/>
                <w:rFonts w:ascii="Times New Roman" w:hAnsi="Times New Roman"/>
                <w:sz w:val="24"/>
              </w:rPr>
              <w:t>i</w:t>
            </w:r>
            <w:r w:rsidRPr="00F64B25">
              <w:rPr>
                <w:rStyle w:val="FormatvorlageInstructionsTabelleText"/>
                <w:rFonts w:ascii="Times New Roman" w:hAnsi="Times New Roman"/>
                <w:sz w:val="24"/>
              </w:rPr>
              <w:t xml:space="preserve">gungspositionen </w:t>
            </w:r>
          </w:p>
          <w:p w:rsidR="00C61FF5" w:rsidRPr="00F64B25" w:rsidRDefault="00C61FF5" w:rsidP="00C61FF5">
            <w:pPr>
              <w:rPr>
                <w:rStyle w:val="FormatvorlageInstructionsTabelleText"/>
                <w:rFonts w:ascii="Times New Roman" w:hAnsi="Times New Roman"/>
                <w:sz w:val="24"/>
              </w:rPr>
            </w:pPr>
            <w:r w:rsidRPr="00F64B25">
              <w:rPr>
                <w:rStyle w:val="FormatvorlageInstructionsTabelleText"/>
                <w:rFonts w:ascii="Times New Roman" w:hAnsi="Times New Roman"/>
                <w:sz w:val="24"/>
              </w:rPr>
              <w:t>in Zeile 110 auszuweisen.</w:t>
            </w:r>
          </w:p>
        </w:tc>
      </w:tr>
      <w:tr w:rsidR="00C61FF5" w:rsidRPr="00F64B25" w:rsidTr="00672D2A">
        <w:tc>
          <w:tcPr>
            <w:tcW w:w="1608" w:type="dxa"/>
            <w:tcBorders>
              <w:top w:val="single" w:sz="4" w:space="0" w:color="auto"/>
              <w:left w:val="single" w:sz="4" w:space="0" w:color="auto"/>
              <w:bottom w:val="single" w:sz="4" w:space="0" w:color="auto"/>
              <w:right w:val="single" w:sz="4" w:space="0" w:color="auto"/>
            </w:tcBorders>
          </w:tcPr>
          <w:p w:rsidR="00C61FF5" w:rsidRPr="00F64B25" w:rsidRDefault="00C61FF5" w:rsidP="00C61FF5">
            <w:pPr>
              <w:rPr>
                <w:rStyle w:val="InstructionsTabelleText"/>
                <w:rFonts w:ascii="Times New Roman" w:hAnsi="Times New Roman"/>
                <w:sz w:val="24"/>
              </w:rPr>
            </w:pPr>
            <w:r w:rsidRPr="00F64B25">
              <w:rPr>
                <w:rStyle w:val="InstructionsTabelleText"/>
                <w:rFonts w:ascii="Times New Roman" w:hAnsi="Times New Roman"/>
                <w:sz w:val="24"/>
              </w:rPr>
              <w:lastRenderedPageBreak/>
              <w:t>CR EQU IRB 2</w:t>
            </w:r>
          </w:p>
          <w:p w:rsidR="00745369" w:rsidRPr="00F64B2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F64B25" w:rsidRDefault="00C61FF5" w:rsidP="00450A2E">
            <w:pPr>
              <w:keepNext/>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AUFSCHLÜSSELUNG DER GESAMTSUMME DER RISIKOPOSITI</w:t>
            </w:r>
            <w:r w:rsidRPr="00F64B25">
              <w:rPr>
                <w:rStyle w:val="InstructionsTabelleberschrift"/>
                <w:rFonts w:ascii="Times New Roman" w:hAnsi="Times New Roman"/>
                <w:sz w:val="24"/>
              </w:rPr>
              <w:t>O</w:t>
            </w:r>
            <w:r w:rsidRPr="00F64B25">
              <w:rPr>
                <w:rStyle w:val="InstructionsTabelleberschrift"/>
                <w:rFonts w:ascii="Times New Roman" w:hAnsi="Times New Roman"/>
                <w:sz w:val="24"/>
              </w:rPr>
              <w:t>NEN NACH RATINGSTUFEN IM RAHMEN DES PD/LGD-ANSATZES:</w:t>
            </w:r>
          </w:p>
          <w:p w:rsidR="00745369" w:rsidRPr="00F64B25" w:rsidRDefault="00C61FF5" w:rsidP="00450A2E">
            <w:pPr>
              <w:keepNext/>
              <w:spacing w:beforeLines="60" w:before="144" w:afterLines="60" w:after="144"/>
              <w:rPr>
                <w:rStyle w:val="InstructionsTabelleText"/>
                <w:rFonts w:ascii="Times New Roman" w:hAnsi="Times New Roman"/>
                <w:sz w:val="24"/>
              </w:rPr>
            </w:pPr>
            <w:r w:rsidRPr="00F64B25">
              <w:rPr>
                <w:rStyle w:val="InstructionsTabelleText"/>
                <w:rFonts w:ascii="Times New Roman" w:hAnsi="Times New Roman"/>
                <w:sz w:val="24"/>
              </w:rPr>
              <w:t>Institute, die den PD/LGD-Ansatz anwenden (Artikel 155 Absatz 3 der CRR) weisen die verlangten Angaben im Meldebogen CR EQU IRB 2 aus.</w:t>
            </w:r>
          </w:p>
          <w:p w:rsidR="00C61FF5" w:rsidRPr="00F64B25" w:rsidRDefault="00C61FF5" w:rsidP="00C61FF5">
            <w:pPr>
              <w:rPr>
                <w:rStyle w:val="InstructionsTabelleberschrift"/>
                <w:rFonts w:ascii="Times New Roman" w:hAnsi="Times New Roman"/>
                <w:b w:val="0"/>
                <w:bCs w:val="0"/>
                <w:sz w:val="24"/>
                <w:u w:val="none"/>
              </w:rPr>
            </w:pPr>
            <w:r w:rsidRPr="00F64B25">
              <w:rPr>
                <w:rStyle w:val="InstructionsTabelleText"/>
                <w:rFonts w:ascii="Times New Roman" w:hAnsi="Times New Roman"/>
                <w:sz w:val="24"/>
              </w:rPr>
              <w:t>Wendet ein Institut, das den PD-LGD-Ansatz nutzt, ein einmalig entwickeltes Ratingsystem an oder kann es seine Berichte nach einer internen Rahmenskala erstellen, weist es im Meldebogen CR EQU IRB 2 die mit diesem einmalig entwickelten Ratingsystem bzw. der Rahmenskala verbundenen Bonitätsstufen oder -pools aus. In allen anderen Fällen werden die verschiedenen Ratingsy</w:t>
            </w:r>
            <w:r w:rsidRPr="00F64B25">
              <w:rPr>
                <w:rStyle w:val="InstructionsTabelleText"/>
                <w:rFonts w:ascii="Times New Roman" w:hAnsi="Times New Roman"/>
                <w:sz w:val="24"/>
              </w:rPr>
              <w:t>s</w:t>
            </w:r>
            <w:r w:rsidRPr="00F64B25">
              <w:rPr>
                <w:rStyle w:val="InstructionsTabelleText"/>
                <w:rFonts w:ascii="Times New Roman" w:hAnsi="Times New Roman"/>
                <w:sz w:val="24"/>
              </w:rPr>
              <w:t>teme zusammengeführt und nach den folgenden Kriterien geordnet: Die Ratin</w:t>
            </w:r>
            <w:r w:rsidRPr="00F64B25">
              <w:rPr>
                <w:rStyle w:val="InstructionsTabelleText"/>
                <w:rFonts w:ascii="Times New Roman" w:hAnsi="Times New Roman"/>
                <w:sz w:val="24"/>
              </w:rPr>
              <w:t>g</w:t>
            </w:r>
            <w:r w:rsidRPr="00F64B25">
              <w:rPr>
                <w:rStyle w:val="InstructionsTabelleText"/>
                <w:rFonts w:ascii="Times New Roman" w:hAnsi="Times New Roman"/>
                <w:sz w:val="24"/>
              </w:rPr>
              <w:t>stufen aus den verschiedenen Ratingsystemen werden zu einem Pool zusa</w:t>
            </w:r>
            <w:r w:rsidRPr="00F64B25">
              <w:rPr>
                <w:rStyle w:val="InstructionsTabelleText"/>
                <w:rFonts w:ascii="Times New Roman" w:hAnsi="Times New Roman"/>
                <w:sz w:val="24"/>
              </w:rPr>
              <w:t>m</w:t>
            </w:r>
            <w:r w:rsidRPr="00F64B25">
              <w:rPr>
                <w:rStyle w:val="InstructionsTabelleText"/>
                <w:rFonts w:ascii="Times New Roman" w:hAnsi="Times New Roman"/>
                <w:sz w:val="24"/>
              </w:rPr>
              <w:t>mengefasst und dann nach der jeder einzelnen Ratingstufe zugewiesenen Au</w:t>
            </w:r>
            <w:r w:rsidRPr="00F64B25">
              <w:rPr>
                <w:rStyle w:val="InstructionsTabelleText"/>
                <w:rFonts w:ascii="Times New Roman" w:hAnsi="Times New Roman"/>
                <w:sz w:val="24"/>
              </w:rPr>
              <w:t>s</w:t>
            </w:r>
            <w:r w:rsidRPr="00F64B25">
              <w:rPr>
                <w:rStyle w:val="InstructionsTabelleText"/>
                <w:rFonts w:ascii="Times New Roman" w:hAnsi="Times New Roman"/>
                <w:sz w:val="24"/>
              </w:rPr>
              <w:t>fallwahrscheinlichkeit in eine aufsteigende Reihenfolge vom niedrigeren zum höheren Wert gebracht.</w:t>
            </w:r>
          </w:p>
        </w:tc>
      </w:tr>
    </w:tbl>
    <w:p w:rsidR="00633DEB" w:rsidRPr="00F64B25" w:rsidRDefault="00633DEB">
      <w:pPr>
        <w:spacing w:before="0" w:after="0"/>
        <w:jc w:val="left"/>
        <w:rPr>
          <w:rStyle w:val="InstructionsTabelleText"/>
          <w:rFonts w:ascii="Times New Roman" w:hAnsi="Times New Roman"/>
          <w:sz w:val="24"/>
        </w:rPr>
      </w:pP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4103593"/>
      <w:r w:rsidRPr="00F64B25">
        <w:rPr>
          <w:rFonts w:ascii="Times New Roman" w:hAnsi="Times New Roman"/>
          <w:sz w:val="24"/>
          <w:u w:val="none"/>
        </w:rPr>
        <w:lastRenderedPageBreak/>
        <w:t>3.6.</w:t>
      </w:r>
      <w:r w:rsidRPr="00F64B25">
        <w:rPr>
          <w:u w:val="none"/>
        </w:rPr>
        <w:tab/>
      </w:r>
      <w:r w:rsidRPr="00F64B25">
        <w:rPr>
          <w:rFonts w:ascii="Times New Roman" w:hAnsi="Times New Roman"/>
          <w:sz w:val="24"/>
        </w:rPr>
        <w:t>C 11.00 - Abwicklungs- bzw. Lieferrisiko</w:t>
      </w:r>
      <w:bookmarkEnd w:id="424"/>
      <w:bookmarkEnd w:id="425"/>
      <w:r w:rsidRPr="00F64B25">
        <w:rPr>
          <w:rFonts w:ascii="Times New Roman" w:hAnsi="Times New Roman"/>
          <w:sz w:val="24"/>
        </w:rPr>
        <w:t xml:space="preserve"> (CR SETT)</w:t>
      </w:r>
      <w:bookmarkEnd w:id="426"/>
      <w:bookmarkEnd w:id="427"/>
      <w:bookmarkEnd w:id="428"/>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4103594"/>
      <w:r w:rsidRPr="00F64B25">
        <w:rPr>
          <w:rFonts w:ascii="Times New Roman" w:hAnsi="Times New Roman"/>
          <w:sz w:val="24"/>
          <w:u w:val="none"/>
        </w:rPr>
        <w:t>3.6.1.</w:t>
      </w:r>
      <w:r w:rsidRPr="00F64B25">
        <w:rPr>
          <w:u w:val="none"/>
        </w:rPr>
        <w:tab/>
      </w:r>
      <w:r w:rsidRPr="00F64B25">
        <w:rPr>
          <w:rFonts w:ascii="Times New Roman" w:hAnsi="Times New Roman"/>
          <w:sz w:val="24"/>
        </w:rPr>
        <w:t>Allgemeine Bemerkungen</w:t>
      </w:r>
      <w:bookmarkEnd w:id="429"/>
      <w:bookmarkEnd w:id="430"/>
      <w:bookmarkEnd w:id="431"/>
      <w:bookmarkEnd w:id="432"/>
      <w:bookmarkEnd w:id="433"/>
      <w:bookmarkEnd w:id="434"/>
      <w:bookmarkEnd w:id="435"/>
    </w:p>
    <w:p w:rsidR="00612780" w:rsidRPr="00F64B25" w:rsidRDefault="00125707" w:rsidP="005266ED">
      <w:pPr>
        <w:pStyle w:val="InstructionsText2"/>
        <w:numPr>
          <w:ilvl w:val="0"/>
          <w:numId w:val="0"/>
        </w:numPr>
        <w:ind w:left="993"/>
        <w:rPr>
          <w:noProof w:val="0"/>
        </w:rPr>
      </w:pPr>
      <w:r w:rsidRPr="00F64B25">
        <w:rPr>
          <w:noProof w:val="0"/>
        </w:rPr>
        <w:t>93.</w:t>
      </w:r>
      <w:r w:rsidRPr="00F64B25">
        <w:rPr>
          <w:noProof w:val="0"/>
        </w:rPr>
        <w:tab/>
        <w:t>In diesem Meldebogen werden Angaben zu Geschäften im Handelsbuch und im Anlagebuch verlangt, die nach dem festgesetzten Liefertag noch nicht abgew</w:t>
      </w:r>
      <w:r w:rsidRPr="00F64B25">
        <w:rPr>
          <w:noProof w:val="0"/>
        </w:rPr>
        <w:t>i</w:t>
      </w:r>
      <w:r w:rsidRPr="00F64B25">
        <w:rPr>
          <w:noProof w:val="0"/>
        </w:rPr>
        <w:t xml:space="preserve">ckelt wurden, sowie Angaben zu den entsprechenden Eigenmittelanforderungen für das Abwicklungsrisiko nach Artikel 92 Absatz 3 Buchstabe c Ziffer ii und Artikel 378 der CRR. </w:t>
      </w:r>
    </w:p>
    <w:p w:rsidR="00612780" w:rsidRPr="00F64B25" w:rsidRDefault="00125707" w:rsidP="005266ED">
      <w:pPr>
        <w:pStyle w:val="InstructionsText2"/>
        <w:numPr>
          <w:ilvl w:val="0"/>
          <w:numId w:val="0"/>
        </w:numPr>
        <w:ind w:left="993"/>
        <w:rPr>
          <w:noProof w:val="0"/>
        </w:rPr>
      </w:pPr>
      <w:r w:rsidRPr="00F64B25">
        <w:rPr>
          <w:noProof w:val="0"/>
        </w:rPr>
        <w:t>94.</w:t>
      </w:r>
      <w:r w:rsidRPr="00F64B25">
        <w:rPr>
          <w:noProof w:val="0"/>
        </w:rPr>
        <w:tab/>
        <w:t>Die Institute weisen im Meldebogen CR SETT Angaben zum Abwicklungs- bzw. Lieferrisiko in Verbindung mit Schuldtiteln, Aktieninstrumenten, Fremdwä</w:t>
      </w:r>
      <w:r w:rsidRPr="00F64B25">
        <w:rPr>
          <w:noProof w:val="0"/>
        </w:rPr>
        <w:t>h</w:t>
      </w:r>
      <w:r w:rsidRPr="00F64B25">
        <w:rPr>
          <w:noProof w:val="0"/>
        </w:rPr>
        <w:t xml:space="preserve">rungen und Warenpositionen, die sie in ihrem Handels- oder Anlagebuch halten, aus. </w:t>
      </w:r>
    </w:p>
    <w:p w:rsidR="00612780" w:rsidRPr="00F64B25" w:rsidRDefault="00125707" w:rsidP="005266ED">
      <w:pPr>
        <w:pStyle w:val="InstructionsText2"/>
        <w:numPr>
          <w:ilvl w:val="0"/>
          <w:numId w:val="0"/>
        </w:numPr>
        <w:ind w:left="993"/>
        <w:rPr>
          <w:noProof w:val="0"/>
        </w:rPr>
      </w:pPr>
      <w:r w:rsidRPr="00F64B25">
        <w:rPr>
          <w:noProof w:val="0"/>
        </w:rPr>
        <w:t>95.</w:t>
      </w:r>
      <w:r w:rsidRPr="00F64B25">
        <w:rPr>
          <w:noProof w:val="0"/>
        </w:rPr>
        <w:tab/>
        <w:t>Laut Artikel 378 der CRR unterliegen Pensionsgeschäfte und Wertpapier- oder Warenverleih- oder -leihgeschäfte in Verbindung mit Schuldtiteln, Aktieninstr</w:t>
      </w:r>
      <w:r w:rsidRPr="00F64B25">
        <w:rPr>
          <w:noProof w:val="0"/>
        </w:rPr>
        <w:t>u</w:t>
      </w:r>
      <w:r w:rsidRPr="00F64B25">
        <w:rPr>
          <w:noProof w:val="0"/>
        </w:rPr>
        <w:t>menten, Fremdwährungen und Waren keinem Abwicklungs- bzw. Lieferrisiko. Hier ist jedoch zu beachten, dass für nach dem festgesetzten Liefertag noch nicht abgewickelte Derivate und Geschäfte mit langer Abwicklungsfrist gemäß Festl</w:t>
      </w:r>
      <w:r w:rsidRPr="00F64B25">
        <w:rPr>
          <w:noProof w:val="0"/>
        </w:rPr>
        <w:t>e</w:t>
      </w:r>
      <w:r w:rsidRPr="00F64B25">
        <w:rPr>
          <w:noProof w:val="0"/>
        </w:rPr>
        <w:t>gung in Artikel 378 der CRR nichtsdestoweniger Eigenmittelanforderungen im Hinblick auf das Abwicklungs- bzw. Lieferrisiko gelten.</w:t>
      </w:r>
    </w:p>
    <w:p w:rsidR="00612780" w:rsidRPr="00F64B25" w:rsidRDefault="00125707" w:rsidP="005266ED">
      <w:pPr>
        <w:pStyle w:val="InstructionsText2"/>
        <w:numPr>
          <w:ilvl w:val="0"/>
          <w:numId w:val="0"/>
        </w:numPr>
        <w:ind w:left="993"/>
        <w:rPr>
          <w:noProof w:val="0"/>
        </w:rPr>
      </w:pPr>
      <w:r w:rsidRPr="00F64B25">
        <w:rPr>
          <w:noProof w:val="0"/>
        </w:rPr>
        <w:t>96.</w:t>
      </w:r>
      <w:r w:rsidRPr="00F64B25">
        <w:rPr>
          <w:noProof w:val="0"/>
        </w:rPr>
        <w:tab/>
        <w:t>Im Fall von Geschäften, die nach dem festgesetzten Liefertag noch nicht abg</w:t>
      </w:r>
      <w:r w:rsidRPr="00F64B25">
        <w:rPr>
          <w:noProof w:val="0"/>
        </w:rPr>
        <w:t>e</w:t>
      </w:r>
      <w:r w:rsidRPr="00F64B25">
        <w:rPr>
          <w:noProof w:val="0"/>
        </w:rPr>
        <w:t>wickelt wurden, berechnen die Institute die Preisdifferenz, die sich daraus ergibt. Dies ist die Differenz zwischen dem vereinbarten Abrechnungspreis für die betre</w:t>
      </w:r>
      <w:r w:rsidRPr="00F64B25">
        <w:rPr>
          <w:noProof w:val="0"/>
        </w:rPr>
        <w:t>f</w:t>
      </w:r>
      <w:r w:rsidRPr="00F64B25">
        <w:rPr>
          <w:noProof w:val="0"/>
        </w:rPr>
        <w:t>fenden Schuldtitel, Aktieninstrumente, Fremdwährungen oder Waren und ihrem a</w:t>
      </w:r>
      <w:r w:rsidRPr="00F64B25">
        <w:rPr>
          <w:noProof w:val="0"/>
        </w:rPr>
        <w:t>k</w:t>
      </w:r>
      <w:r w:rsidRPr="00F64B25">
        <w:rPr>
          <w:noProof w:val="0"/>
        </w:rPr>
        <w:t xml:space="preserve">tuellen Marktwert, wenn die Differenz mit einem Verlust für das Institut verbunden sein könnte. </w:t>
      </w:r>
    </w:p>
    <w:p w:rsidR="00612780" w:rsidRPr="00F64B25" w:rsidRDefault="00125707" w:rsidP="005266ED">
      <w:pPr>
        <w:pStyle w:val="InstructionsText2"/>
        <w:numPr>
          <w:ilvl w:val="0"/>
          <w:numId w:val="0"/>
        </w:numPr>
        <w:ind w:left="993"/>
        <w:rPr>
          <w:noProof w:val="0"/>
        </w:rPr>
      </w:pPr>
      <w:r w:rsidRPr="00F64B25">
        <w:rPr>
          <w:noProof w:val="0"/>
        </w:rPr>
        <w:t>97.</w:t>
      </w:r>
      <w:r w:rsidRPr="00F64B25">
        <w:rPr>
          <w:noProof w:val="0"/>
        </w:rPr>
        <w:tab/>
        <w:t>Zur Berechnung der entsprechenden Eigenmittelanforderungen multiplizieren die Institute diesen Differenzbetrag mit dem entsprechenden Faktor in der in Art</w:t>
      </w:r>
      <w:r w:rsidRPr="00F64B25">
        <w:rPr>
          <w:noProof w:val="0"/>
        </w:rPr>
        <w:t>i</w:t>
      </w:r>
      <w:r w:rsidRPr="00F64B25">
        <w:rPr>
          <w:noProof w:val="0"/>
        </w:rPr>
        <w:t>kel 378 des CRR enthaltenen Tabelle 1.</w:t>
      </w:r>
    </w:p>
    <w:p w:rsidR="00612780" w:rsidRPr="00F64B25" w:rsidRDefault="00125707" w:rsidP="005266ED">
      <w:pPr>
        <w:pStyle w:val="InstructionsText2"/>
        <w:numPr>
          <w:ilvl w:val="0"/>
          <w:numId w:val="0"/>
        </w:numPr>
        <w:ind w:left="993"/>
        <w:rPr>
          <w:noProof w:val="0"/>
        </w:rPr>
      </w:pPr>
      <w:r w:rsidRPr="00F64B25">
        <w:rPr>
          <w:noProof w:val="0"/>
        </w:rPr>
        <w:t>98.</w:t>
      </w:r>
      <w:r w:rsidRPr="00F64B25">
        <w:rPr>
          <w:noProof w:val="0"/>
        </w:rPr>
        <w:tab/>
        <w:t>Laut Artikel 92 Absatz 4 Buchstabe b werden die Eigenmittelanforderungen für das Abwicklungs- bzw. Lieferrisiko zur Berechnung des Risikopositionsbetrags mit 12,5 multipliziert.</w:t>
      </w:r>
    </w:p>
    <w:p w:rsidR="00612780" w:rsidRPr="00F64B25" w:rsidRDefault="00125707" w:rsidP="005266ED">
      <w:pPr>
        <w:pStyle w:val="InstructionsText2"/>
        <w:numPr>
          <w:ilvl w:val="0"/>
          <w:numId w:val="0"/>
        </w:numPr>
        <w:ind w:left="993"/>
        <w:rPr>
          <w:noProof w:val="0"/>
        </w:rPr>
      </w:pPr>
      <w:r w:rsidRPr="00F64B25">
        <w:rPr>
          <w:noProof w:val="0"/>
        </w:rPr>
        <w:t>99.</w:t>
      </w:r>
      <w:r w:rsidRPr="00F64B25">
        <w:rPr>
          <w:noProof w:val="0"/>
        </w:rPr>
        <w:tab/>
        <w:t>Hier ist zu beachten, dass die Eigenmittelanforderungen für Vorleistungen g</w:t>
      </w:r>
      <w:r w:rsidRPr="00F64B25">
        <w:rPr>
          <w:noProof w:val="0"/>
        </w:rPr>
        <w:t>e</w:t>
      </w:r>
      <w:r w:rsidRPr="00F64B25">
        <w:rPr>
          <w:noProof w:val="0"/>
        </w:rPr>
        <w:t>mäß Festlegung in Artikel 379 der CRR nicht in den Geltungsumfang des Meld</w:t>
      </w:r>
      <w:r w:rsidRPr="00F64B25">
        <w:rPr>
          <w:noProof w:val="0"/>
        </w:rPr>
        <w:t>e</w:t>
      </w:r>
      <w:r w:rsidRPr="00F64B25">
        <w:rPr>
          <w:noProof w:val="0"/>
        </w:rPr>
        <w:t>bogens CR SETT fallen. Sie werden in den Meldebögen zur Erfassung des Kr</w:t>
      </w:r>
      <w:r w:rsidRPr="00F64B25">
        <w:rPr>
          <w:noProof w:val="0"/>
        </w:rPr>
        <w:t>e</w:t>
      </w:r>
      <w:r w:rsidRPr="00F64B25">
        <w:rPr>
          <w:noProof w:val="0"/>
        </w:rPr>
        <w:t>ditrisikos (CR SA und CR IRB) ausgewiesen.</w:t>
      </w: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4103595"/>
      <w:r w:rsidRPr="00F64B25">
        <w:rPr>
          <w:rFonts w:ascii="Times New Roman" w:hAnsi="Times New Roman"/>
          <w:sz w:val="24"/>
          <w:u w:val="none"/>
        </w:rPr>
        <w:t>3.6.2.</w:t>
      </w:r>
      <w:r w:rsidRPr="00F64B25">
        <w:rPr>
          <w:u w:val="none"/>
        </w:rPr>
        <w:tab/>
      </w:r>
      <w:r w:rsidRPr="00F64B25">
        <w:rPr>
          <w:rFonts w:ascii="Times New Roman" w:hAnsi="Times New Roman"/>
          <w:sz w:val="24"/>
        </w:rPr>
        <w:t>Erläuterungen zu bestimmten Positionen</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F64B25" w:rsidTr="00672D2A">
        <w:tc>
          <w:tcPr>
            <w:tcW w:w="8856" w:type="dxa"/>
            <w:gridSpan w:val="2"/>
            <w:shd w:val="clear" w:color="auto" w:fill="CCCCCC"/>
          </w:tcPr>
          <w:p w:rsidR="00745369" w:rsidRPr="00F64B25" w:rsidRDefault="00612780" w:rsidP="00EA0BAB">
            <w:pPr>
              <w:spacing w:beforeLines="60" w:before="144" w:afterLines="60" w:after="144"/>
              <w:rPr>
                <w:rFonts w:ascii="Times New Roman" w:hAnsi="Times New Roman"/>
                <w:b/>
                <w:sz w:val="24"/>
              </w:rPr>
            </w:pPr>
            <w:r w:rsidRPr="00F64B25">
              <w:rPr>
                <w:rFonts w:ascii="Times New Roman" w:hAnsi="Times New Roman"/>
                <w:b/>
                <w:sz w:val="24"/>
              </w:rPr>
              <w:t>Spalten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010</w:t>
            </w:r>
          </w:p>
        </w:tc>
        <w:tc>
          <w:tcPr>
            <w:tcW w:w="8004"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ZUM ABRECHNUNGSPREIS</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 xml:space="preserve">Gemäß Artikel 378 der CRR weisen die Institute in dieser Spalte 010 die nach ihrem festgesetzten Liefertag noch nicht abgewickelten Geschäfte zu den jeweils </w:t>
            </w:r>
            <w:r w:rsidRPr="00F64B25">
              <w:rPr>
                <w:rFonts w:ascii="Times New Roman" w:hAnsi="Times New Roman"/>
                <w:sz w:val="24"/>
              </w:rPr>
              <w:lastRenderedPageBreak/>
              <w:t xml:space="preserve">vereinbarten Abrechnungspreisen aus. </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In diese Spalte 010 müssen alle noch nicht abgewickelten Geschäfte, ungeachtet dessen, ob sie nach dem festgesetzten Liefertag einen Gewinn oder einen Verlust darstellen, aufgenommen werden.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lastRenderedPageBreak/>
              <w:t>020</w:t>
            </w:r>
          </w:p>
        </w:tc>
        <w:tc>
          <w:tcPr>
            <w:tcW w:w="8004"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RISIKOPOSITION DER AUS NICHT ABGEWICKELTEN GESCHÄ</w:t>
            </w:r>
            <w:r w:rsidRPr="00F64B25">
              <w:rPr>
                <w:rStyle w:val="InstructionsTabelleberschrift"/>
                <w:rFonts w:ascii="Times New Roman" w:hAnsi="Times New Roman"/>
                <w:sz w:val="24"/>
              </w:rPr>
              <w:t>F</w:t>
            </w:r>
            <w:r w:rsidRPr="00F64B25">
              <w:rPr>
                <w:rStyle w:val="InstructionsTabelleberschrift"/>
                <w:rFonts w:ascii="Times New Roman" w:hAnsi="Times New Roman"/>
                <w:sz w:val="24"/>
              </w:rPr>
              <w:t>TEN ENTSTEHENDEN PREISDIFFERENZ</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Gemäß Artikel 378 der CRR weisen die Institute in Spalte 020 die Differenz zwischen dem vereinbarten Abrechnungspreis für die betreffenden Schuldtitel, Aktieninstrumente, Fremdwährungen oder Waren und ihrem aktuellen Mark</w:t>
            </w:r>
            <w:r w:rsidRPr="00F64B25">
              <w:rPr>
                <w:rFonts w:ascii="Times New Roman" w:hAnsi="Times New Roman"/>
                <w:sz w:val="24"/>
              </w:rPr>
              <w:t>t</w:t>
            </w:r>
            <w:r w:rsidRPr="00F64B25">
              <w:rPr>
                <w:rFonts w:ascii="Times New Roman" w:hAnsi="Times New Roman"/>
                <w:sz w:val="24"/>
              </w:rPr>
              <w:t xml:space="preserve">wert aus, wenn die Differenz mit einem Verlust für das Institut verbunden sein könnte. </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In Spalte 020 werden nur die nicht abgewickelten Geschäfte, die nach dem fes</w:t>
            </w:r>
            <w:r w:rsidRPr="00F64B25">
              <w:rPr>
                <w:rFonts w:ascii="Times New Roman" w:hAnsi="Times New Roman"/>
                <w:sz w:val="24"/>
              </w:rPr>
              <w:t>t</w:t>
            </w:r>
            <w:r w:rsidRPr="00F64B25">
              <w:rPr>
                <w:rFonts w:ascii="Times New Roman" w:hAnsi="Times New Roman"/>
                <w:sz w:val="24"/>
              </w:rPr>
              <w:t>gesetzten Liefertag einen Verlust darstellen, ausgewiesen.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030</w:t>
            </w:r>
          </w:p>
        </w:tc>
        <w:tc>
          <w:tcPr>
            <w:tcW w:w="8004"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EIGENMITTELANFORDERUNGEN</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Die Institute weisen in Spalte 030 die gemäß Artikel 378 der CRR berechneten Eigenmittelanforderungen aus.</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040</w:t>
            </w:r>
          </w:p>
        </w:tc>
        <w:tc>
          <w:tcPr>
            <w:tcW w:w="8004"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GESAMTRISIKOBETRAG FÜR ABWICKLUNGSRISIKEN</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Gemäß Artikel 92 Absatz 4 Buchstabe b der CRR multiplizieren die Institute i</w:t>
            </w:r>
            <w:r w:rsidRPr="00F64B25">
              <w:rPr>
                <w:rFonts w:ascii="Times New Roman" w:hAnsi="Times New Roman"/>
                <w:sz w:val="24"/>
              </w:rPr>
              <w:t>h</w:t>
            </w:r>
            <w:r w:rsidRPr="00F64B25">
              <w:rPr>
                <w:rFonts w:ascii="Times New Roman" w:hAnsi="Times New Roman"/>
                <w:sz w:val="24"/>
              </w:rPr>
              <w:t>re in Spalte 030 ausgewiesenen Eigenmittelanforderungen mit 12,5 und erhalten so den Risikobetrag für Abwicklungsrisiken.</w:t>
            </w:r>
          </w:p>
        </w:tc>
      </w:tr>
    </w:tbl>
    <w:p w:rsidR="00612780" w:rsidRPr="00F64B2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F64B25" w:rsidTr="00672D2A">
        <w:tc>
          <w:tcPr>
            <w:tcW w:w="8862" w:type="dxa"/>
            <w:gridSpan w:val="2"/>
            <w:shd w:val="clear" w:color="auto" w:fill="CCCCCC"/>
          </w:tcPr>
          <w:p w:rsidR="00745369" w:rsidRPr="00F64B25" w:rsidRDefault="00612780" w:rsidP="00EA0BAB">
            <w:pPr>
              <w:spacing w:beforeLines="60" w:before="144" w:afterLines="60" w:after="144"/>
              <w:rPr>
                <w:rFonts w:ascii="Times New Roman" w:hAnsi="Times New Roman"/>
                <w:b/>
                <w:sz w:val="24"/>
              </w:rPr>
            </w:pPr>
            <w:r w:rsidRPr="00F64B25">
              <w:rPr>
                <w:rFonts w:ascii="Times New Roman" w:hAnsi="Times New Roman"/>
                <w:b/>
                <w:sz w:val="24"/>
              </w:rPr>
              <w:t>Zeilen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010</w:t>
            </w:r>
          </w:p>
        </w:tc>
        <w:tc>
          <w:tcPr>
            <w:tcW w:w="8010"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Summe der nicht abgewickelten Geschäfte im Anlagebuch</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Die Institute melden in Zeile 010 aggregierte Angaben über das Abwicklungs- bzw. Lieferrisiko für Positionen im Anlagebuch (gemäß Artikel 92 Absatz 3 Buchstabe c Ziffer ii und Artikel 378 der CRR).</w:t>
            </w:r>
          </w:p>
          <w:p w:rsidR="00745369" w:rsidRPr="00F64B25" w:rsidRDefault="00612780" w:rsidP="00450A2E">
            <w:pPr>
              <w:spacing w:beforeLines="60" w:before="144"/>
              <w:rPr>
                <w:rFonts w:ascii="Times New Roman" w:hAnsi="Times New Roman"/>
                <w:sz w:val="24"/>
              </w:rPr>
            </w:pPr>
            <w:r w:rsidRPr="00F64B25">
              <w:rPr>
                <w:rFonts w:ascii="Times New Roman" w:hAnsi="Times New Roman"/>
                <w:sz w:val="24"/>
              </w:rPr>
              <w:t>In 010/010 weisen die Institute die aggregierte Summe der nach ihrem festg</w:t>
            </w:r>
            <w:r w:rsidRPr="00F64B25">
              <w:rPr>
                <w:rFonts w:ascii="Times New Roman" w:hAnsi="Times New Roman"/>
                <w:sz w:val="24"/>
              </w:rPr>
              <w:t>e</w:t>
            </w:r>
            <w:r w:rsidRPr="00F64B25">
              <w:rPr>
                <w:rFonts w:ascii="Times New Roman" w:hAnsi="Times New Roman"/>
                <w:sz w:val="24"/>
              </w:rPr>
              <w:t>setzten Liefertag noch nicht abgewickelten Geschäfte zu den jeweils vereinba</w:t>
            </w:r>
            <w:r w:rsidRPr="00F64B25">
              <w:rPr>
                <w:rFonts w:ascii="Times New Roman" w:hAnsi="Times New Roman"/>
                <w:sz w:val="24"/>
              </w:rPr>
              <w:t>r</w:t>
            </w:r>
            <w:r w:rsidRPr="00F64B25">
              <w:rPr>
                <w:rFonts w:ascii="Times New Roman" w:hAnsi="Times New Roman"/>
                <w:sz w:val="24"/>
              </w:rPr>
              <w:t>ten Abrechnungspreisen aus.</w:t>
            </w:r>
          </w:p>
          <w:p w:rsidR="00745369" w:rsidRPr="00F64B25" w:rsidRDefault="00612780" w:rsidP="00450A2E">
            <w:pPr>
              <w:spacing w:beforeLines="60" w:before="144"/>
              <w:rPr>
                <w:rFonts w:ascii="Times New Roman" w:hAnsi="Times New Roman"/>
                <w:sz w:val="24"/>
              </w:rPr>
            </w:pPr>
            <w:r w:rsidRPr="00F64B25">
              <w:rPr>
                <w:rFonts w:ascii="Times New Roman" w:hAnsi="Times New Roman"/>
                <w:sz w:val="24"/>
              </w:rPr>
              <w:t>In 010/020 weisen die Institute die aggregierten Angaben über die Risikoposit</w:t>
            </w:r>
            <w:r w:rsidRPr="00F64B25">
              <w:rPr>
                <w:rFonts w:ascii="Times New Roman" w:hAnsi="Times New Roman"/>
                <w:sz w:val="24"/>
              </w:rPr>
              <w:t>i</w:t>
            </w:r>
            <w:r w:rsidRPr="00F64B25">
              <w:rPr>
                <w:rFonts w:ascii="Times New Roman" w:hAnsi="Times New Roman"/>
                <w:sz w:val="24"/>
              </w:rPr>
              <w:t>on „Aus nicht abgewickelten Geschäften entstehende Preisdifferenz mit Verlust“ aus.</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In 010/030 weisen die Institute die aggregierten Eigenmittelanforderungen aus, die sie mittels Addition der Eigenmittelanforderungen für nicht abgewickelte Geschäfte unter Multiplikation der in Spalte 020 ausgewiesenen „Preisdifferenz“ mit dem jeweils zutreffenden, auf der Anzahl der nach dem Erfüllungstag ve</w:t>
            </w:r>
            <w:r w:rsidRPr="00F64B25">
              <w:rPr>
                <w:rFonts w:ascii="Times New Roman" w:hAnsi="Times New Roman"/>
                <w:sz w:val="24"/>
              </w:rPr>
              <w:t>r</w:t>
            </w:r>
            <w:r w:rsidRPr="00F64B25">
              <w:rPr>
                <w:rFonts w:ascii="Times New Roman" w:hAnsi="Times New Roman"/>
                <w:sz w:val="24"/>
              </w:rPr>
              <w:t>strichenen Arbeitstage basierenden Faktor errechnen (die entsprechenden Kat</w:t>
            </w:r>
            <w:r w:rsidRPr="00F64B25">
              <w:rPr>
                <w:rFonts w:ascii="Times New Roman" w:hAnsi="Times New Roman"/>
                <w:sz w:val="24"/>
              </w:rPr>
              <w:t>e</w:t>
            </w:r>
            <w:r w:rsidRPr="00F64B25">
              <w:rPr>
                <w:rFonts w:ascii="Times New Roman" w:hAnsi="Times New Roman"/>
                <w:sz w:val="24"/>
              </w:rPr>
              <w:t>gorien sind Tabelle 1 in Artikel 378 der CRR zu entnehmen).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lastRenderedPageBreak/>
              <w:t>020 bis 060</w:t>
            </w:r>
          </w:p>
        </w:tc>
        <w:tc>
          <w:tcPr>
            <w:tcW w:w="8010"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Nicht abgewickelte Geschäfte bis zu 4 Tage (Faktor 0 %)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5 und 15 Tagen (Faktor 8 %)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16 und 30 Tagen (Faktor 50 %)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31 und 45 Tagen (Faktor 75 %)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für 46 Tage oder länger (Faktor 100 %)</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Die Institute melden die Angaben in Bezug auf Abwicklungs- bzw. Lieferrisiken für Positionen im Anlagebuch den in Tabelle 1 in Artikel 378 der CRR aufg</w:t>
            </w:r>
            <w:r w:rsidRPr="00F64B25">
              <w:rPr>
                <w:rFonts w:ascii="Times New Roman" w:hAnsi="Times New Roman"/>
                <w:sz w:val="24"/>
              </w:rPr>
              <w:t>e</w:t>
            </w:r>
            <w:r w:rsidRPr="00F64B25">
              <w:rPr>
                <w:rFonts w:ascii="Times New Roman" w:hAnsi="Times New Roman"/>
                <w:sz w:val="24"/>
              </w:rPr>
              <w:t xml:space="preserve">führten Kategorien entsprechend in den Zeilen 020 bis 060. </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Für Geschäfte, die weniger als fünf Arbeitstage nach dem festgesetzten Erfü</w:t>
            </w:r>
            <w:r w:rsidRPr="00F64B25">
              <w:rPr>
                <w:rFonts w:ascii="Times New Roman" w:hAnsi="Times New Roman"/>
                <w:sz w:val="24"/>
              </w:rPr>
              <w:t>l</w:t>
            </w:r>
            <w:r w:rsidRPr="00F64B25">
              <w:rPr>
                <w:rFonts w:ascii="Times New Roman" w:hAnsi="Times New Roman"/>
                <w:sz w:val="24"/>
              </w:rPr>
              <w:t>lungstag noch nicht abgewickelt sind, müssen keine Eigenmittelanforderungen für Abwicklungs- bzw. Lieferrisiken berechnet werden.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070</w:t>
            </w:r>
          </w:p>
        </w:tc>
        <w:tc>
          <w:tcPr>
            <w:tcW w:w="8010"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Summe der nicht abgewickelten Geschäfte im Handelsbuch</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Die Institute melden in Zeile 070 aggregierte Angaben über das Abwicklungs- bzw. Lieferrisiko für Positionen im Anlagebuch (gemäß Artikel 92 Absatz 3 Buchstabe c Ziffer ii und Artikel 378 der CRR).</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In 070/010 weisen die Institute die aggregierte Summe der nach ihrem festg</w:t>
            </w:r>
            <w:r w:rsidRPr="00F64B25">
              <w:rPr>
                <w:rFonts w:ascii="Times New Roman" w:hAnsi="Times New Roman"/>
                <w:sz w:val="24"/>
              </w:rPr>
              <w:t>e</w:t>
            </w:r>
            <w:r w:rsidRPr="00F64B25">
              <w:rPr>
                <w:rFonts w:ascii="Times New Roman" w:hAnsi="Times New Roman"/>
                <w:sz w:val="24"/>
              </w:rPr>
              <w:t>setzten Liefertag noch nicht abgewickelten Geschäfte zu den jeweils vereinba</w:t>
            </w:r>
            <w:r w:rsidRPr="00F64B25">
              <w:rPr>
                <w:rFonts w:ascii="Times New Roman" w:hAnsi="Times New Roman"/>
                <w:sz w:val="24"/>
              </w:rPr>
              <w:t>r</w:t>
            </w:r>
            <w:r w:rsidRPr="00F64B25">
              <w:rPr>
                <w:rFonts w:ascii="Times New Roman" w:hAnsi="Times New Roman"/>
                <w:sz w:val="24"/>
              </w:rPr>
              <w:t>ten Abrechnungspreisen aus.</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In 070/020 weisen die Institute die aggregierten Angaben über die Risikoposit</w:t>
            </w:r>
            <w:r w:rsidRPr="00F64B25">
              <w:rPr>
                <w:rFonts w:ascii="Times New Roman" w:hAnsi="Times New Roman"/>
                <w:sz w:val="24"/>
              </w:rPr>
              <w:t>i</w:t>
            </w:r>
            <w:r w:rsidRPr="00F64B25">
              <w:rPr>
                <w:rFonts w:ascii="Times New Roman" w:hAnsi="Times New Roman"/>
                <w:sz w:val="24"/>
              </w:rPr>
              <w:t>on „Aus nicht abgewickelten Geschäften entstehende Preisdifferenz mit Verlust“ aus.</w:t>
            </w:r>
          </w:p>
          <w:p w:rsidR="00745369" w:rsidRPr="00F64B25" w:rsidRDefault="00612780" w:rsidP="00450A2E">
            <w:pPr>
              <w:spacing w:beforeLines="60" w:before="144" w:afterLines="60" w:after="144"/>
              <w:rPr>
                <w:rFonts w:ascii="Times New Roman" w:hAnsi="Times New Roman"/>
                <w:b/>
                <w:sz w:val="24"/>
              </w:rPr>
            </w:pPr>
            <w:r w:rsidRPr="00F64B25">
              <w:rPr>
                <w:rFonts w:ascii="Times New Roman" w:hAnsi="Times New Roman"/>
                <w:sz w:val="24"/>
              </w:rPr>
              <w:t>In 070/030 weisen die Institute die aggregierten Eigenmittelanforderungen aus, die sie mittels Addition der Eigenmittelanforderungen für nicht abgewickelte Geschäfte unter Multiplikation der in Spalte 020 ausgewiesenen „Preisdifferenz“ mit einem angemessenen, auf der Anzahl der nach dem Erfüllungstag verstr</w:t>
            </w:r>
            <w:r w:rsidRPr="00F64B25">
              <w:rPr>
                <w:rFonts w:ascii="Times New Roman" w:hAnsi="Times New Roman"/>
                <w:sz w:val="24"/>
              </w:rPr>
              <w:t>i</w:t>
            </w:r>
            <w:r w:rsidRPr="00F64B25">
              <w:rPr>
                <w:rFonts w:ascii="Times New Roman" w:hAnsi="Times New Roman"/>
                <w:sz w:val="24"/>
              </w:rPr>
              <w:t>chenen Arbeitstage basierenden Faktor errechnen (die entsprechenden Kateg</w:t>
            </w:r>
            <w:r w:rsidRPr="00F64B25">
              <w:rPr>
                <w:rFonts w:ascii="Times New Roman" w:hAnsi="Times New Roman"/>
                <w:sz w:val="24"/>
              </w:rPr>
              <w:t>o</w:t>
            </w:r>
            <w:r w:rsidRPr="00F64B25">
              <w:rPr>
                <w:rFonts w:ascii="Times New Roman" w:hAnsi="Times New Roman"/>
                <w:sz w:val="24"/>
              </w:rPr>
              <w:t>rien sind Tabelle 1 in Artikel 378 der CRR zu entnehmen).</w:t>
            </w:r>
          </w:p>
        </w:tc>
      </w:tr>
      <w:tr w:rsidR="00612780" w:rsidRPr="00F64B25" w:rsidTr="00672D2A">
        <w:tc>
          <w:tcPr>
            <w:tcW w:w="852" w:type="dxa"/>
          </w:tcPr>
          <w:p w:rsidR="00745369" w:rsidRPr="00F64B25" w:rsidRDefault="00612780" w:rsidP="00EA0BAB">
            <w:pPr>
              <w:spacing w:beforeLines="60" w:before="144" w:afterLines="60" w:after="144"/>
              <w:rPr>
                <w:rFonts w:ascii="Times New Roman" w:hAnsi="Times New Roman"/>
                <w:sz w:val="24"/>
              </w:rPr>
            </w:pPr>
            <w:r w:rsidRPr="00F64B25">
              <w:rPr>
                <w:rFonts w:ascii="Times New Roman" w:hAnsi="Times New Roman"/>
                <w:sz w:val="24"/>
              </w:rPr>
              <w:t>080 bis 120</w:t>
            </w:r>
          </w:p>
        </w:tc>
        <w:tc>
          <w:tcPr>
            <w:tcW w:w="8010" w:type="dxa"/>
          </w:tcPr>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Nicht abgewickelte Geschäfte bis zu 4 Tage (Faktor 0 %)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5 und 15 Tagen (Faktor 8 %)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16 und 30 Tagen (Faktor 50 %)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zwischen 31 und 45 Tagen (Faktor 75 %)</w:t>
            </w:r>
          </w:p>
          <w:p w:rsidR="00745369" w:rsidRPr="00F64B25" w:rsidRDefault="00612780" w:rsidP="00450A2E">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Nicht abgewickelte Geschäfte für 46 Tage oder länger (Faktor 100 %)</w:t>
            </w:r>
          </w:p>
          <w:p w:rsidR="00745369" w:rsidRPr="00F64B25" w:rsidRDefault="00612780" w:rsidP="00450A2E">
            <w:pPr>
              <w:spacing w:beforeLines="60" w:before="144" w:afterLines="60" w:after="144"/>
              <w:rPr>
                <w:rFonts w:ascii="Times New Roman" w:hAnsi="Times New Roman"/>
                <w:sz w:val="24"/>
              </w:rPr>
            </w:pPr>
            <w:r w:rsidRPr="00F64B25">
              <w:rPr>
                <w:rFonts w:ascii="Times New Roman" w:hAnsi="Times New Roman"/>
                <w:sz w:val="24"/>
              </w:rPr>
              <w:t>Die Institute melden die Angaben in Bezug auf Abwicklungs- bzw. Lieferrisiken für Positionen im Handelsbuch den in Tabelle 1 in Artikel 378 der CRR aufg</w:t>
            </w:r>
            <w:r w:rsidRPr="00F64B25">
              <w:rPr>
                <w:rFonts w:ascii="Times New Roman" w:hAnsi="Times New Roman"/>
                <w:sz w:val="24"/>
              </w:rPr>
              <w:t>e</w:t>
            </w:r>
            <w:r w:rsidRPr="00F64B25">
              <w:rPr>
                <w:rFonts w:ascii="Times New Roman" w:hAnsi="Times New Roman"/>
                <w:sz w:val="24"/>
              </w:rPr>
              <w:t xml:space="preserve">führten Kategorien entsprechend in den Zeilen 080 bis 120. </w:t>
            </w:r>
          </w:p>
          <w:p w:rsidR="00745369" w:rsidRPr="00F64B25" w:rsidRDefault="00612780" w:rsidP="00450A2E">
            <w:pPr>
              <w:spacing w:beforeLines="60" w:before="144" w:afterLines="60" w:after="144"/>
              <w:rPr>
                <w:rFonts w:ascii="Times New Roman" w:hAnsi="Times New Roman"/>
                <w:b/>
                <w:sz w:val="24"/>
              </w:rPr>
            </w:pPr>
            <w:r w:rsidRPr="00F64B25">
              <w:rPr>
                <w:rFonts w:ascii="Times New Roman" w:hAnsi="Times New Roman"/>
                <w:sz w:val="24"/>
              </w:rPr>
              <w:t>Für Geschäfte, die weniger als fünf Arbeitstage nach dem festgesetzten Erfü</w:t>
            </w:r>
            <w:r w:rsidRPr="00F64B25">
              <w:rPr>
                <w:rFonts w:ascii="Times New Roman" w:hAnsi="Times New Roman"/>
                <w:sz w:val="24"/>
              </w:rPr>
              <w:t>l</w:t>
            </w:r>
            <w:r w:rsidRPr="00F64B25">
              <w:rPr>
                <w:rFonts w:ascii="Times New Roman" w:hAnsi="Times New Roman"/>
                <w:sz w:val="24"/>
              </w:rPr>
              <w:t>lungstag noch nicht abgewickelt sind, müssen keine Eigenmittelanforderungen für Abwicklungs- bzw. Lieferrisiken berechnet werden.</w:t>
            </w:r>
          </w:p>
        </w:tc>
      </w:tr>
    </w:tbl>
    <w:p w:rsidR="00612780" w:rsidRPr="00F64B25" w:rsidRDefault="00612780" w:rsidP="00612780">
      <w:pPr>
        <w:spacing w:after="0"/>
        <w:rPr>
          <w:rFonts w:ascii="Times New Roman" w:hAnsi="Times New Roman"/>
          <w:sz w:val="24"/>
        </w:rPr>
      </w:pPr>
    </w:p>
    <w:p w:rsidR="00612780" w:rsidRPr="00F64B25" w:rsidRDefault="00612780">
      <w:pPr>
        <w:spacing w:before="0" w:after="0"/>
        <w:jc w:val="left"/>
        <w:rPr>
          <w:rStyle w:val="InstructionsTabelleText"/>
          <w:rFonts w:ascii="Times New Roman" w:hAnsi="Times New Roman"/>
          <w:sz w:val="24"/>
        </w:rPr>
      </w:pPr>
      <w:r w:rsidRPr="00F64B25">
        <w:br w:type="page"/>
      </w: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4103596"/>
      <w:r w:rsidRPr="00F64B25">
        <w:rPr>
          <w:rFonts w:ascii="Times New Roman" w:hAnsi="Times New Roman"/>
          <w:sz w:val="24"/>
          <w:u w:val="none"/>
        </w:rPr>
        <w:lastRenderedPageBreak/>
        <w:t>3.7.</w:t>
      </w:r>
      <w:r w:rsidRPr="00F64B25">
        <w:rPr>
          <w:u w:val="none"/>
        </w:rPr>
        <w:tab/>
      </w:r>
      <w:r w:rsidRPr="00F64B25">
        <w:rPr>
          <w:rFonts w:ascii="Times New Roman" w:hAnsi="Times New Roman"/>
          <w:sz w:val="24"/>
        </w:rPr>
        <w:t>C 12.00 - Kreditrisiko: Verbriefung - Standardansatz zur Bestimmung der Eigenmi</w:t>
      </w:r>
      <w:r w:rsidRPr="00F64B25">
        <w:rPr>
          <w:rFonts w:ascii="Times New Roman" w:hAnsi="Times New Roman"/>
          <w:sz w:val="24"/>
        </w:rPr>
        <w:t>t</w:t>
      </w:r>
      <w:r w:rsidRPr="00F64B25">
        <w:rPr>
          <w:rFonts w:ascii="Times New Roman" w:hAnsi="Times New Roman"/>
          <w:sz w:val="24"/>
        </w:rPr>
        <w:t>telanforderungen</w:t>
      </w:r>
      <w:bookmarkEnd w:id="441"/>
      <w:bookmarkEnd w:id="442"/>
      <w:r w:rsidRPr="00F64B25">
        <w:rPr>
          <w:rFonts w:ascii="Times New Roman" w:hAnsi="Times New Roman"/>
          <w:sz w:val="24"/>
        </w:rPr>
        <w:t xml:space="preserve"> (CR SEC SA)</w:t>
      </w:r>
      <w:bookmarkEnd w:id="443"/>
      <w:bookmarkEnd w:id="444"/>
      <w:bookmarkEnd w:id="445"/>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4103597"/>
      <w:r w:rsidRPr="00F64B25">
        <w:rPr>
          <w:rFonts w:ascii="Times New Roman" w:hAnsi="Times New Roman"/>
          <w:sz w:val="24"/>
          <w:u w:val="none"/>
        </w:rPr>
        <w:t>3.7.1.</w:t>
      </w:r>
      <w:r w:rsidRPr="00F64B25">
        <w:rPr>
          <w:u w:val="none"/>
        </w:rPr>
        <w:tab/>
      </w:r>
      <w:r w:rsidRPr="00F64B25">
        <w:rPr>
          <w:rFonts w:ascii="Times New Roman" w:hAnsi="Times New Roman"/>
          <w:sz w:val="24"/>
        </w:rPr>
        <w:t>Allgemeine Bemerkungen</w:t>
      </w:r>
      <w:bookmarkEnd w:id="446"/>
      <w:bookmarkEnd w:id="447"/>
      <w:bookmarkEnd w:id="448"/>
      <w:bookmarkEnd w:id="449"/>
      <w:bookmarkEnd w:id="450"/>
      <w:bookmarkEnd w:id="451"/>
    </w:p>
    <w:p w:rsidR="00C67004" w:rsidRPr="00F64B25" w:rsidRDefault="00125707" w:rsidP="00C72302">
      <w:pPr>
        <w:pStyle w:val="InstructionsText2"/>
        <w:numPr>
          <w:ilvl w:val="0"/>
          <w:numId w:val="0"/>
        </w:numPr>
        <w:ind w:left="993"/>
        <w:rPr>
          <w:noProof w:val="0"/>
        </w:rPr>
      </w:pPr>
      <w:r w:rsidRPr="00F64B25">
        <w:rPr>
          <w:noProof w:val="0"/>
        </w:rPr>
        <w:t>100.</w:t>
      </w:r>
      <w:r w:rsidRPr="00F64B25">
        <w:rPr>
          <w:noProof w:val="0"/>
        </w:rPr>
        <w:tab/>
        <w:t>Die Angaben in diesem Meldebogen werden für alle Verbriefungen übermi</w:t>
      </w:r>
      <w:r w:rsidRPr="00F64B25">
        <w:rPr>
          <w:noProof w:val="0"/>
        </w:rPr>
        <w:t>t</w:t>
      </w:r>
      <w:r w:rsidRPr="00F64B25">
        <w:rPr>
          <w:noProof w:val="0"/>
        </w:rPr>
        <w:t>telt, bei denen die Übertragung eines erheblichen Risikos anerkannt wird und bei denen das meldende Institut an einer nach dem Standardansatz behandelten Ve</w:t>
      </w:r>
      <w:r w:rsidRPr="00F64B25">
        <w:rPr>
          <w:noProof w:val="0"/>
        </w:rPr>
        <w:t>r</w:t>
      </w:r>
      <w:r w:rsidRPr="00F64B25">
        <w:rPr>
          <w:noProof w:val="0"/>
        </w:rPr>
        <w:t>briefung beteiligt ist. Zu Meldestichtagen nach dem 1. Januar 2019 werden Verbri</w:t>
      </w:r>
      <w:r w:rsidRPr="00F64B25">
        <w:rPr>
          <w:noProof w:val="0"/>
        </w:rPr>
        <w:t>e</w:t>
      </w:r>
      <w:r w:rsidRPr="00F64B25">
        <w:rPr>
          <w:noProof w:val="0"/>
        </w:rPr>
        <w:t>fungspositionen, deren risikogewichteter Positionsbetrag auf der Grundlage der überarbeiteten Verbriefungsregeln bestimmt wird, nicht in diesem Meldebogen, sondern nur in Meldebogen C 02.00 ausgewiesen. In gleicher Weise werden zu Meldestichtagen nach dem 1. Januar 2019 Verbriefungspositionen, denen nach den überarbeiteten Verbriefungsregeln ein Risikogewicht von 1250 % zugeordnet wird und die gemäß Artikel 36 Absatz 1 Buchstabe k Ziffer ii der CRR vom harten Kernkapital abgezogen werden, nicht in diesem Meldebogen, sondern nur in Me</w:t>
      </w:r>
      <w:r w:rsidRPr="00F64B25">
        <w:rPr>
          <w:noProof w:val="0"/>
        </w:rPr>
        <w:t>l</w:t>
      </w:r>
      <w:r w:rsidRPr="00F64B25">
        <w:rPr>
          <w:noProof w:val="0"/>
        </w:rPr>
        <w:t>debogen C 01.00 ausgewiesen.</w:t>
      </w:r>
    </w:p>
    <w:p w:rsidR="00C67004" w:rsidRPr="00F64B25" w:rsidRDefault="00C67004" w:rsidP="00C72302">
      <w:pPr>
        <w:pStyle w:val="InstructionsText2"/>
        <w:numPr>
          <w:ilvl w:val="0"/>
          <w:numId w:val="0"/>
        </w:numPr>
        <w:ind w:left="993"/>
        <w:rPr>
          <w:noProof w:val="0"/>
        </w:rPr>
      </w:pPr>
      <w:r w:rsidRPr="00F64B25">
        <w:rPr>
          <w:noProof w:val="0"/>
        </w:rPr>
        <w:t>100a. Für die Zwecke dieses Meldebogens ist jede Bezugnahme auf die Artikel von Teil 3 Titel II Kapitel 5 der CRR als Bezugnahme auf die CRR in der am 31. Dezember 2018 geltenden Fassung zu verstehen.</w:t>
      </w:r>
    </w:p>
    <w:p w:rsidR="00612780" w:rsidRPr="00F64B25" w:rsidRDefault="00C67004" w:rsidP="00C72302">
      <w:pPr>
        <w:pStyle w:val="InstructionsText2"/>
        <w:numPr>
          <w:ilvl w:val="0"/>
          <w:numId w:val="0"/>
        </w:numPr>
        <w:ind w:left="993"/>
        <w:rPr>
          <w:noProof w:val="0"/>
        </w:rPr>
      </w:pPr>
      <w:r w:rsidRPr="00F64B25">
        <w:rPr>
          <w:noProof w:val="0"/>
        </w:rPr>
        <w:t>100b. Welche Angaben zu machen sind, hängt von der Funktion des Instituts bei der Verbriefung ab. Dementsprechend sind für Originatoren, Sponsoren und Anl</w:t>
      </w:r>
      <w:r w:rsidRPr="00F64B25">
        <w:rPr>
          <w:noProof w:val="0"/>
        </w:rPr>
        <w:t>e</w:t>
      </w:r>
      <w:r w:rsidRPr="00F64B25">
        <w:rPr>
          <w:noProof w:val="0"/>
        </w:rPr>
        <w:t>ger besondere Posten zu melden.</w:t>
      </w:r>
    </w:p>
    <w:p w:rsidR="00612780" w:rsidRPr="00F64B25" w:rsidRDefault="00125707" w:rsidP="00C72302">
      <w:pPr>
        <w:pStyle w:val="InstructionsText2"/>
        <w:numPr>
          <w:ilvl w:val="0"/>
          <w:numId w:val="0"/>
        </w:numPr>
        <w:ind w:left="993"/>
        <w:rPr>
          <w:noProof w:val="0"/>
        </w:rPr>
      </w:pPr>
      <w:r w:rsidRPr="00F64B25">
        <w:rPr>
          <w:noProof w:val="0"/>
        </w:rPr>
        <w:t>101.</w:t>
      </w:r>
      <w:r w:rsidRPr="00F64B25">
        <w:rPr>
          <w:noProof w:val="0"/>
        </w:rPr>
        <w:tab/>
        <w:t>Im Meldebogen CR SEC SA werden gemeinsame Angaben sowohl zu den tr</w:t>
      </w:r>
      <w:r w:rsidRPr="00F64B25">
        <w:rPr>
          <w:noProof w:val="0"/>
        </w:rPr>
        <w:t>a</w:t>
      </w:r>
      <w:r w:rsidRPr="00F64B25">
        <w:rPr>
          <w:noProof w:val="0"/>
        </w:rPr>
        <w:t>ditionellen als auch den synthetischen, im Bankbestand befindlichen Verbriefungen gemäß Definition in Artikel 242 Absatz 10 bzw. 11 der CRR erfasst.</w:t>
      </w: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4103598"/>
      <w:r w:rsidRPr="00F64B25">
        <w:rPr>
          <w:rFonts w:ascii="Times New Roman" w:hAnsi="Times New Roman"/>
          <w:sz w:val="24"/>
          <w:u w:val="none"/>
        </w:rPr>
        <w:t>3.7.2.</w:t>
      </w:r>
      <w:r w:rsidRPr="00F64B25">
        <w:rPr>
          <w:u w:val="none"/>
        </w:rPr>
        <w:tab/>
      </w:r>
      <w:r w:rsidRPr="00F64B25">
        <w:rPr>
          <w:rFonts w:ascii="Times New Roman" w:hAnsi="Times New Roman"/>
          <w:sz w:val="24"/>
        </w:rPr>
        <w:t>Erläuterungen zu bestimmten Positionen</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F64B25" w:rsidTr="00672D2A">
        <w:tc>
          <w:tcPr>
            <w:tcW w:w="8957" w:type="dxa"/>
            <w:gridSpan w:val="2"/>
            <w:shd w:val="clear" w:color="auto" w:fill="CCCCCC"/>
          </w:tcPr>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b/>
                <w:bCs/>
                <w:sz w:val="24"/>
              </w:rPr>
            </w:pPr>
            <w:r w:rsidRPr="00F64B25">
              <w:rPr>
                <w:rFonts w:ascii="Times New Roman" w:hAnsi="Times New Roman"/>
                <w:b/>
                <w:sz w:val="24"/>
              </w:rPr>
              <w:t>Spalten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010</w:t>
            </w:r>
          </w:p>
        </w:tc>
        <w:tc>
          <w:tcPr>
            <w:tcW w:w="7856" w:type="dxa"/>
          </w:tcPr>
          <w:p w:rsidR="00612780" w:rsidRPr="00F64B25" w:rsidRDefault="00612780" w:rsidP="00612780">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GESAMTBETRAG DER DURCH VERBRIEFUNGEN BEGRÜND</w:t>
            </w:r>
            <w:r w:rsidRPr="00F64B25">
              <w:rPr>
                <w:rFonts w:ascii="Times New Roman" w:hAnsi="Times New Roman"/>
                <w:b/>
                <w:sz w:val="24"/>
                <w:u w:val="single"/>
              </w:rPr>
              <w:t>E</w:t>
            </w:r>
            <w:r w:rsidRPr="00F64B25">
              <w:rPr>
                <w:rFonts w:ascii="Times New Roman" w:hAnsi="Times New Roman"/>
                <w:b/>
                <w:sz w:val="24"/>
                <w:u w:val="single"/>
              </w:rPr>
              <w:t>TEN RISIKOPOSITIONEN</w:t>
            </w:r>
          </w:p>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Als Originatoren auftretende Institute müssen den am Meldestichtag bestehe</w:t>
            </w:r>
            <w:r w:rsidRPr="00F64B25">
              <w:rPr>
                <w:rFonts w:ascii="Times New Roman" w:hAnsi="Times New Roman"/>
                <w:sz w:val="24"/>
              </w:rPr>
              <w:t>n</w:t>
            </w:r>
            <w:r w:rsidRPr="00F64B25">
              <w:rPr>
                <w:rFonts w:ascii="Times New Roman" w:hAnsi="Times New Roman"/>
                <w:sz w:val="24"/>
              </w:rPr>
              <w:t>den offenen Betrag aller laufenden Risikopositionen, die ihren Ursprung im Verbriefungsgeschäft haben, melden. Wer die Positionen hält, ist dabei une</w:t>
            </w:r>
            <w:r w:rsidRPr="00F64B25">
              <w:rPr>
                <w:rFonts w:ascii="Times New Roman" w:hAnsi="Times New Roman"/>
                <w:sz w:val="24"/>
              </w:rPr>
              <w:t>r</w:t>
            </w:r>
            <w:r w:rsidRPr="00F64B25">
              <w:rPr>
                <w:rFonts w:ascii="Times New Roman" w:hAnsi="Times New Roman"/>
                <w:sz w:val="24"/>
              </w:rPr>
              <w:t>heblich. Dementsprechend werden sowohl bilanzwirksame Risikopositionen aus Verbriefungen (beispielsweise Schuldverschreibungen und nachrangige Darlehen) als auch außerbilanzielle Risikopositionen und Derivate (beispiel</w:t>
            </w:r>
            <w:r w:rsidRPr="00F64B25">
              <w:rPr>
                <w:rFonts w:ascii="Times New Roman" w:hAnsi="Times New Roman"/>
                <w:sz w:val="24"/>
              </w:rPr>
              <w:t>s</w:t>
            </w:r>
            <w:r w:rsidRPr="00F64B25">
              <w:rPr>
                <w:rFonts w:ascii="Times New Roman" w:hAnsi="Times New Roman"/>
                <w:sz w:val="24"/>
              </w:rPr>
              <w:t>weise nachrangige Kreditlinien, Liquiditätsfazilitäten, Zins-Swaps, Kreditau</w:t>
            </w:r>
            <w:r w:rsidRPr="00F64B25">
              <w:rPr>
                <w:rFonts w:ascii="Times New Roman" w:hAnsi="Times New Roman"/>
                <w:sz w:val="24"/>
              </w:rPr>
              <w:t>s</w:t>
            </w:r>
            <w:r w:rsidRPr="00F64B25">
              <w:rPr>
                <w:rFonts w:ascii="Times New Roman" w:hAnsi="Times New Roman"/>
                <w:sz w:val="24"/>
              </w:rPr>
              <w:t xml:space="preserve">fall-Swaps usw.), die ihren Ursprung in der Verbriefung haben, gemeldet.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Im Fall traditioneller Verbriefungen berücksichtigt der Originator, sofern er keine Positionen hält, die betreffenden Verbriefungen in den Meldungen im Meldebogen CR SEC SA und im Meldebogen CR SEC IRB nicht. Zu diesem Zweck sind Klauseln für die vorzeitige Rückzahlung in vom Originator geha</w:t>
            </w:r>
            <w:r w:rsidRPr="00F64B25">
              <w:rPr>
                <w:rFonts w:ascii="Times New Roman" w:hAnsi="Times New Roman"/>
                <w:sz w:val="24"/>
              </w:rPr>
              <w:t>l</w:t>
            </w:r>
            <w:r w:rsidRPr="00F64B25">
              <w:rPr>
                <w:rFonts w:ascii="Times New Roman" w:hAnsi="Times New Roman"/>
                <w:sz w:val="24"/>
              </w:rPr>
              <w:lastRenderedPageBreak/>
              <w:t>tenen Verbriefungspositionen in Verbriefungen revolvierender Risikopositi</w:t>
            </w:r>
            <w:r w:rsidRPr="00F64B25">
              <w:rPr>
                <w:rFonts w:ascii="Times New Roman" w:hAnsi="Times New Roman"/>
                <w:sz w:val="24"/>
              </w:rPr>
              <w:t>o</w:t>
            </w:r>
            <w:r w:rsidRPr="00F64B25">
              <w:rPr>
                <w:rFonts w:ascii="Times New Roman" w:hAnsi="Times New Roman"/>
                <w:sz w:val="24"/>
              </w:rPr>
              <w:t>nen gemäß Definition in Artikel 242 Absatz 12 der CRR eingeschlossen.</w:t>
            </w:r>
          </w:p>
          <w:p w:rsidR="00612780" w:rsidRPr="00F64B25" w:rsidRDefault="00612780" w:rsidP="009E5DCC">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020-040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SYNTHETISCHE VERBRIEFUNGEN: KREDITABSICHERUNG FÜR DIE VERBRIEFTEN RISIKOPOSITIONEN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Befolgung der Bestimmungen der Artikel 249 und 250 der CRR ist die Kr</w:t>
            </w:r>
            <w:r w:rsidRPr="00F64B25">
              <w:rPr>
                <w:rFonts w:ascii="Times New Roman" w:hAnsi="Times New Roman"/>
                <w:sz w:val="24"/>
              </w:rPr>
              <w:t>e</w:t>
            </w:r>
            <w:r w:rsidRPr="00F64B25">
              <w:rPr>
                <w:rFonts w:ascii="Times New Roman" w:hAnsi="Times New Roman"/>
                <w:sz w:val="24"/>
              </w:rPr>
              <w:t>ditabsicherung für die verbrieften Risikopositionen so gestaltet, als bestünde keine Laufzeitinkongruenz.</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020</w:t>
            </w:r>
          </w:p>
        </w:tc>
        <w:tc>
          <w:tcPr>
            <w:tcW w:w="7856" w:type="dxa"/>
          </w:tcPr>
          <w:p w:rsidR="00612780" w:rsidRPr="00F64B25" w:rsidRDefault="00612780" w:rsidP="00612780">
            <w:pPr>
              <w:spacing w:before="0" w:after="0"/>
              <w:jc w:val="left"/>
              <w:rPr>
                <w:rFonts w:ascii="Times New Roman" w:hAnsi="Times New Roman"/>
                <w:b/>
                <w:strike/>
                <w:sz w:val="24"/>
                <w:u w:val="single"/>
              </w:rPr>
            </w:pPr>
            <w:r w:rsidRPr="00F64B25">
              <w:rPr>
                <w:rFonts w:ascii="Times New Roman" w:hAnsi="Times New Roman"/>
                <w:b/>
                <w:sz w:val="24"/>
                <w:u w:val="single"/>
              </w:rPr>
              <w:t>(-) BESICHERUNG MIT SICHERHEITSLEISTUNG (C</w:t>
            </w:r>
            <w:r w:rsidRPr="00F64B25">
              <w:rPr>
                <w:rFonts w:ascii="Times New Roman" w:hAnsi="Times New Roman"/>
                <w:b/>
                <w:sz w:val="24"/>
                <w:u w:val="single"/>
                <w:vertAlign w:val="subscript"/>
              </w:rPr>
              <w:t>VA</w:t>
            </w:r>
            <w:r w:rsidRPr="00F64B25">
              <w:rPr>
                <w:rFonts w:ascii="Times New Roman" w:hAnsi="Times New Roman"/>
                <w:b/>
                <w:sz w:val="24"/>
                <w:u w:val="single"/>
              </w:rPr>
              <w:t xml:space="preserve">)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Das detaillierte Berechnungsverfahren für den volatilitätsangepassten Wert der Sicherheit (C</w:t>
            </w:r>
            <w:r w:rsidRPr="00F64B25">
              <w:rPr>
                <w:rFonts w:ascii="Times New Roman" w:hAnsi="Times New Roman"/>
                <w:b/>
                <w:sz w:val="24"/>
                <w:u w:val="single"/>
                <w:vertAlign w:val="subscript"/>
              </w:rPr>
              <w:t>VA</w:t>
            </w:r>
            <w:r w:rsidRPr="00F64B25">
              <w:rPr>
                <w:rFonts w:ascii="Times New Roman" w:hAnsi="Times New Roman"/>
                <w:sz w:val="24"/>
              </w:rPr>
              <w:t>), der in dieser Spalte auszuweisen ist, wird in Artikel 223 A</w:t>
            </w:r>
            <w:r w:rsidRPr="00F64B25">
              <w:rPr>
                <w:rFonts w:ascii="Times New Roman" w:hAnsi="Times New Roman"/>
                <w:sz w:val="24"/>
              </w:rPr>
              <w:t>b</w:t>
            </w:r>
            <w:r w:rsidRPr="00F64B25">
              <w:rPr>
                <w:rFonts w:ascii="Times New Roman" w:hAnsi="Times New Roman"/>
                <w:sz w:val="24"/>
              </w:rPr>
              <w:t>satz 2 der CRR dargelegt.</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030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ABFLÜSSE INSGESAMT: ANGEPASSTE WERTE FÜR ABSICH</w:t>
            </w:r>
            <w:r w:rsidRPr="00F64B25">
              <w:rPr>
                <w:rFonts w:ascii="Times New Roman" w:hAnsi="Times New Roman"/>
                <w:b/>
                <w:sz w:val="24"/>
                <w:u w:val="single"/>
              </w:rPr>
              <w:t>E</w:t>
            </w:r>
            <w:r w:rsidRPr="00F64B25">
              <w:rPr>
                <w:rFonts w:ascii="Times New Roman" w:hAnsi="Times New Roman"/>
                <w:b/>
                <w:sz w:val="24"/>
                <w:u w:val="single"/>
              </w:rPr>
              <w:t xml:space="preserve">RUNGEN OHNE SICHERHEITSLEISTUNG (G*)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Nach der allgemeinen Regel für „Zuflüsse“ und „Abflüsse“ erscheinen die in dieser Spalte ausgewiesenen Beträge in den entsprechenden Kreditrisikobögen (CR SA oder CR IRB) als Zuflüsse mit der für den Sicherungsgeber (d. h. dem Dritten, dem die Tranche im Wege einer Absicherung ohne Sicherheitsleistung übertragen wird) maßgeblichen Risikopositionsklasse.</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Das Berechnungsverfahren für den an das „Fremdwährungsrisiko“ angepassten Betrag der Absicherung (G*) wird in Artikel 233 Absatz 3 der CRR festgelegt.</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040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NENNWERT EINBEHALTENER ODER ERWORBENER KREDITA</w:t>
            </w:r>
            <w:r w:rsidRPr="00F64B25">
              <w:rPr>
                <w:rFonts w:ascii="Times New Roman" w:hAnsi="Times New Roman"/>
                <w:b/>
                <w:sz w:val="24"/>
                <w:u w:val="single"/>
              </w:rPr>
              <w:t>B</w:t>
            </w:r>
            <w:r w:rsidRPr="00F64B25">
              <w:rPr>
                <w:rFonts w:ascii="Times New Roman" w:hAnsi="Times New Roman"/>
                <w:b/>
                <w:sz w:val="24"/>
                <w:u w:val="single"/>
              </w:rPr>
              <w:t>SICHERUNGEN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Alle einbehaltenen oder zurückgekauften Tranchen wie beispielsweise zurüc</w:t>
            </w:r>
            <w:r w:rsidRPr="00F64B25">
              <w:rPr>
                <w:rFonts w:ascii="Times New Roman" w:hAnsi="Times New Roman"/>
                <w:sz w:val="24"/>
              </w:rPr>
              <w:t>k</w:t>
            </w:r>
            <w:r w:rsidRPr="00F64B25">
              <w:rPr>
                <w:rFonts w:ascii="Times New Roman" w:hAnsi="Times New Roman"/>
                <w:sz w:val="24"/>
              </w:rPr>
              <w:t>behaltene Erstverlust-Positionen sind zum Nominalbetrag auszuweisen.</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Auswirkungen aufsichtsbehördlicher Abschläge auf Kreditabsicherungen werden bei der Berechnung des einbehaltenen oder zurückgekauften Betrags der Kreditabsicherungen nicht berücksichtigt.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050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VERBRIEFUNGSPOSITIONEN: URSPRÜNGLICHE RISIKOPOSIT</w:t>
            </w:r>
            <w:r w:rsidRPr="00F64B25">
              <w:rPr>
                <w:rFonts w:ascii="Times New Roman" w:hAnsi="Times New Roman"/>
                <w:b/>
                <w:sz w:val="24"/>
                <w:u w:val="single"/>
              </w:rPr>
              <w:t>I</w:t>
            </w:r>
            <w:r w:rsidRPr="00F64B25">
              <w:rPr>
                <w:rFonts w:ascii="Times New Roman" w:hAnsi="Times New Roman"/>
                <w:b/>
                <w:sz w:val="24"/>
                <w:u w:val="single"/>
              </w:rPr>
              <w:t>ON VOR DER ANWENDUNG VON UMRECHNUNGSFAKTOREN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vom meldenden Institut gehaltene, gemäß Artikel 246 Absatz 1 Buchstaben a, c und e und Artikel 246 Absatz 2 der CRR ohne Anwendung von Umrechnungsfaktoren sowie von Kreditrisikoanpassungen und Rückstellungen berechnete Verbriefungspositionen. Ein Netting ist nur in Bezug auf mehrkomponentige Derivatverträge relevant, die ein- und derselben Verbriefungszweckgesellschaft bereitgestellt wurden und durch eine anreche</w:t>
            </w:r>
            <w:r w:rsidRPr="00F64B25">
              <w:rPr>
                <w:rFonts w:ascii="Times New Roman" w:hAnsi="Times New Roman"/>
                <w:sz w:val="24"/>
              </w:rPr>
              <w:t>n</w:t>
            </w:r>
            <w:r w:rsidRPr="00F64B25">
              <w:rPr>
                <w:rFonts w:ascii="Times New Roman" w:hAnsi="Times New Roman"/>
                <w:sz w:val="24"/>
              </w:rPr>
              <w:t>bare Netting-Vereinbarung abgesichert sind.</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Die in dieser Spalte auszuweisenden Wertberichtigungen und Rückstellungen beziehen sich nur auf Verbriefungspositionen. Wertberichtigungen verbriefter Positionen werden nicht berücksichtigt.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Bestehen Klauseln für die vorzeitige Rückzahlung, müssen die Institute den Betrag vom „Anteil des Originators“ gemäß Definition in Artikel 256 Absatz 2 der CRR angeben.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synthetischen Verbriefungen ergeben sich die vom Originator in Form von bilanzwirksamen Posten bzw. Anteilen des Anlegers (vorzeitige Rückzahlung) gehaltenen Positionen aus der Kumulierung der Spalten 010 bis 040.</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060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 WERTBERICHTIGUNGEN UND RÜCKSTELLUNGEN </w:t>
            </w:r>
          </w:p>
          <w:p w:rsidR="00612780" w:rsidRPr="00F64B25" w:rsidRDefault="00612780" w:rsidP="00612780">
            <w:pPr>
              <w:pStyle w:val="ListParagraph"/>
              <w:spacing w:before="0" w:after="0"/>
              <w:ind w:left="284" w:hanging="284"/>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 betrifft Wertberichtigungen und Rückstellungen (Artikel 159 der CRR) für Kreditverluste, die gemäß dem für das meldende Institut geltenden Rec</w:t>
            </w:r>
            <w:r w:rsidRPr="00F64B25">
              <w:rPr>
                <w:rFonts w:ascii="Times New Roman" w:hAnsi="Times New Roman"/>
                <w:sz w:val="24"/>
              </w:rPr>
              <w:t>h</w:t>
            </w:r>
            <w:r w:rsidRPr="00F64B25">
              <w:rPr>
                <w:rFonts w:ascii="Times New Roman" w:hAnsi="Times New Roman"/>
                <w:sz w:val="24"/>
              </w:rPr>
              <w:t>nungslegungsrahmen vorgenommen wurden. Wertberichtigungen schließen j</w:t>
            </w:r>
            <w:r w:rsidRPr="00F64B25">
              <w:rPr>
                <w:rFonts w:ascii="Times New Roman" w:hAnsi="Times New Roman"/>
                <w:sz w:val="24"/>
              </w:rPr>
              <w:t>e</w:t>
            </w:r>
            <w:r w:rsidRPr="00F64B25">
              <w:rPr>
                <w:rFonts w:ascii="Times New Roman" w:hAnsi="Times New Roman"/>
                <w:sz w:val="24"/>
              </w:rPr>
              <w:t>den Betrag ein, der für Kreditverluste bei finanziellen Vermögenswerten seit deren erstmaligem Ansatz in der Bilanz im Gewinn oder Verlust angesetzt wurde (einschließlich der zum beizulegenden Zeitwert bemessenen, auf das Kreditrisiko von finanziellen Vermögenswerten zurückzuführenden Verluste, die nicht vom Risikopositionswert abgezogen werden), zuzüglich der Abschl</w:t>
            </w:r>
            <w:r w:rsidRPr="00F64B25">
              <w:rPr>
                <w:rFonts w:ascii="Times New Roman" w:hAnsi="Times New Roman"/>
                <w:sz w:val="24"/>
              </w:rPr>
              <w:t>ä</w:t>
            </w:r>
            <w:r w:rsidRPr="00F64B25">
              <w:rPr>
                <w:rFonts w:ascii="Times New Roman" w:hAnsi="Times New Roman"/>
                <w:sz w:val="24"/>
              </w:rPr>
              <w:t>ge auf zum Zeitpunkt des Ankaufs bereits ausgefallenen bilanziellen Risikop</w:t>
            </w:r>
            <w:r w:rsidRPr="00F64B25">
              <w:rPr>
                <w:rFonts w:ascii="Times New Roman" w:hAnsi="Times New Roman"/>
                <w:sz w:val="24"/>
              </w:rPr>
              <w:t>o</w:t>
            </w:r>
            <w:r w:rsidRPr="00F64B25">
              <w:rPr>
                <w:rFonts w:ascii="Times New Roman" w:hAnsi="Times New Roman"/>
                <w:sz w:val="24"/>
              </w:rPr>
              <w:t>sitionen gemäß Artikel 166 Absatz 1 der CRR. Die Rückstellungen schließen die kumulierten Beträge der Kreditverluste bei außerbilanziellen Posten ein.</w:t>
            </w:r>
          </w:p>
          <w:p w:rsidR="00612780" w:rsidRPr="00F64B25" w:rsidRDefault="00612780" w:rsidP="00612780">
            <w:pPr>
              <w:pStyle w:val="ListParagraph"/>
              <w:spacing w:before="0" w:after="0"/>
              <w:ind w:left="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070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RISIKOPOSITION ABZÜGLICH WERTBERICHTIGUNGEN UND RÜCKSTELLUNGEN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Verbriefungspositionen nach Artikel 246 Absätze 1 und 2 der CRR ohne A</w:t>
            </w:r>
            <w:r w:rsidRPr="00F64B25">
              <w:rPr>
                <w:rFonts w:ascii="Times New Roman" w:hAnsi="Times New Roman"/>
                <w:sz w:val="24"/>
              </w:rPr>
              <w:t>n</w:t>
            </w:r>
            <w:r w:rsidRPr="00F64B25">
              <w:rPr>
                <w:rFonts w:ascii="Times New Roman" w:hAnsi="Times New Roman"/>
                <w:sz w:val="24"/>
              </w:rPr>
              <w:t>wendung von Umrechnungsfaktoren.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Diese Angabe hängt mit Spalte 040 des Meldebogens CR SA Total zusammen.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080-110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TECHNIKEN ZUR KREDITRISIKOMINDERUNG (CRM) MIT SU</w:t>
            </w:r>
            <w:r w:rsidRPr="00F64B25">
              <w:rPr>
                <w:rFonts w:ascii="Times New Roman" w:hAnsi="Times New Roman"/>
                <w:b/>
                <w:sz w:val="24"/>
                <w:u w:val="single"/>
              </w:rPr>
              <w:t>B</w:t>
            </w:r>
            <w:r w:rsidRPr="00F64B25">
              <w:rPr>
                <w:rFonts w:ascii="Times New Roman" w:hAnsi="Times New Roman"/>
                <w:b/>
                <w:sz w:val="24"/>
                <w:u w:val="single"/>
              </w:rPr>
              <w:t>STITUTIONSEFFEKTEN AUF DIE RISIKOPOSITION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Artikel 4 Nummer 57 und Teil 3 Titel II Kapitel 4 der CRR.</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Dieser Spaltenblock dient der Erfassung von Angaben über Techniken zur Kreditrisikominderung, mit denen das Kreditrisiko einer oder mehrerer Ris</w:t>
            </w:r>
            <w:r w:rsidRPr="00F64B25">
              <w:rPr>
                <w:rFonts w:ascii="Times New Roman" w:hAnsi="Times New Roman"/>
                <w:sz w:val="24"/>
              </w:rPr>
              <w:t>i</w:t>
            </w:r>
            <w:r w:rsidRPr="00F64B25">
              <w:rPr>
                <w:rFonts w:ascii="Times New Roman" w:hAnsi="Times New Roman"/>
                <w:sz w:val="24"/>
              </w:rPr>
              <w:t>koposition(en) mittels Substitution von Risikopositionen gesenkt wird (nac</w:t>
            </w:r>
            <w:r w:rsidRPr="00F64B25">
              <w:rPr>
                <w:rFonts w:ascii="Times New Roman" w:hAnsi="Times New Roman"/>
                <w:sz w:val="24"/>
              </w:rPr>
              <w:t>h</w:t>
            </w:r>
            <w:r w:rsidRPr="00F64B25">
              <w:rPr>
                <w:rFonts w:ascii="Times New Roman" w:hAnsi="Times New Roman"/>
                <w:sz w:val="24"/>
              </w:rPr>
              <w:t>folgend für Zu- und Abflüsse angegeben).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bookmarkStart w:id="458" w:name="_Toc262228334"/>
            <w:r w:rsidRPr="00F64B25">
              <w:rPr>
                <w:rFonts w:ascii="Times New Roman" w:hAnsi="Times New Roman"/>
                <w:sz w:val="24"/>
              </w:rPr>
              <w:t>Siehe die Erläuterungen zum Meldebogen CR SA (Meldung von Kreditris</w:t>
            </w:r>
            <w:r w:rsidRPr="00F64B25">
              <w:rPr>
                <w:rFonts w:ascii="Times New Roman" w:hAnsi="Times New Roman"/>
                <w:sz w:val="24"/>
              </w:rPr>
              <w:t>i</w:t>
            </w:r>
            <w:r w:rsidRPr="00F64B25">
              <w:rPr>
                <w:rFonts w:ascii="Times New Roman" w:hAnsi="Times New Roman"/>
                <w:sz w:val="24"/>
              </w:rPr>
              <w:t>kominderungstechniken mit Substitutionseffekt</w:t>
            </w:r>
            <w:bookmarkEnd w:id="458"/>
            <w:r w:rsidRPr="00F64B25">
              <w:rPr>
                <w:rFonts w:ascii="Times New Roman" w:hAnsi="Times New Roman"/>
                <w:sz w:val="24"/>
              </w:rPr>
              <w:t>).</w:t>
            </w:r>
          </w:p>
          <w:p w:rsidR="00612780" w:rsidRPr="00F64B25"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080</w:t>
            </w:r>
          </w:p>
        </w:tc>
        <w:tc>
          <w:tcPr>
            <w:tcW w:w="7856" w:type="dxa"/>
          </w:tcPr>
          <w:p w:rsidR="00612780" w:rsidRPr="00F64B25" w:rsidRDefault="003300FF" w:rsidP="00612780">
            <w:pPr>
              <w:spacing w:before="0" w:after="0"/>
              <w:jc w:val="left"/>
              <w:rPr>
                <w:rFonts w:ascii="Times New Roman" w:hAnsi="Times New Roman"/>
                <w:b/>
                <w:sz w:val="24"/>
                <w:u w:val="single"/>
              </w:rPr>
            </w:pPr>
            <w:r w:rsidRPr="00F64B25">
              <w:rPr>
                <w:rFonts w:ascii="Times New Roman" w:hAnsi="Times New Roman"/>
                <w:b/>
                <w:sz w:val="24"/>
                <w:u w:val="single"/>
              </w:rPr>
              <w:t>(-) ABSICHERUNG OHNE SICHERHEITSLEISTUNG: ANGEPASSTE WERTE (G</w:t>
            </w:r>
            <w:r w:rsidRPr="00F64B25">
              <w:rPr>
                <w:rFonts w:ascii="Times New Roman" w:hAnsi="Times New Roman"/>
                <w:b/>
                <w:sz w:val="24"/>
                <w:u w:val="single"/>
                <w:vertAlign w:val="subscript"/>
              </w:rPr>
              <w:t>A</w:t>
            </w:r>
            <w:r w:rsidRPr="00F64B25">
              <w:rPr>
                <w:rFonts w:ascii="Times New Roman" w:hAnsi="Times New Roman"/>
                <w:b/>
                <w:sz w:val="24"/>
                <w:u w:val="single"/>
              </w:rPr>
              <w:t xml:space="preserve">)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Besicherungen ohne Sicherheitsleistung werden in Artikel 4 Nummer 59 def</w:t>
            </w:r>
            <w:r w:rsidRPr="00F64B25">
              <w:rPr>
                <w:rFonts w:ascii="Times New Roman" w:hAnsi="Times New Roman"/>
                <w:sz w:val="24"/>
              </w:rPr>
              <w:t>i</w:t>
            </w:r>
            <w:r w:rsidRPr="00F64B25">
              <w:rPr>
                <w:rFonts w:ascii="Times New Roman" w:hAnsi="Times New Roman"/>
                <w:sz w:val="24"/>
              </w:rPr>
              <w:t>niert und in Artikel 235 der CRR geregelt.</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Siehe die Erläuterungen zum Meldebogen CR SA (Meldung von Kreditris</w:t>
            </w:r>
            <w:r w:rsidRPr="00F64B25">
              <w:rPr>
                <w:rFonts w:ascii="Times New Roman" w:hAnsi="Times New Roman"/>
                <w:sz w:val="24"/>
              </w:rPr>
              <w:t>i</w:t>
            </w:r>
            <w:r w:rsidRPr="00F64B25">
              <w:rPr>
                <w:rFonts w:ascii="Times New Roman" w:hAnsi="Times New Roman"/>
                <w:sz w:val="24"/>
              </w:rPr>
              <w:t>kominderungstechniken mit Substitutionseffekt).</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090</w:t>
            </w:r>
          </w:p>
        </w:tc>
        <w:tc>
          <w:tcPr>
            <w:tcW w:w="7856" w:type="dxa"/>
          </w:tcPr>
          <w:p w:rsidR="00612780" w:rsidRPr="00F64B25" w:rsidRDefault="003300FF" w:rsidP="00612780">
            <w:pPr>
              <w:autoSpaceDE w:val="0"/>
              <w:autoSpaceDN w:val="0"/>
              <w:adjustRightInd w:val="0"/>
              <w:spacing w:before="0" w:after="0"/>
              <w:ind w:left="284" w:hanging="284"/>
              <w:jc w:val="left"/>
              <w:rPr>
                <w:rFonts w:ascii="Times New Roman" w:hAnsi="Times New Roman"/>
                <w:b/>
                <w:sz w:val="24"/>
                <w:u w:val="single"/>
              </w:rPr>
            </w:pPr>
            <w:r w:rsidRPr="00F64B25">
              <w:rPr>
                <w:rFonts w:ascii="Times New Roman" w:hAnsi="Times New Roman"/>
                <w:b/>
                <w:sz w:val="24"/>
                <w:u w:val="single"/>
              </w:rPr>
              <w:t>(-) ABSICHERUNG MIT SICHERHEITSLEISTUNG</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Besicherungen mit Sicherheitsleistung werden in Artikel 4 Nummer 58 def</w:t>
            </w:r>
            <w:r w:rsidRPr="00F64B25">
              <w:rPr>
                <w:rFonts w:ascii="Times New Roman" w:hAnsi="Times New Roman"/>
                <w:sz w:val="24"/>
              </w:rPr>
              <w:t>i</w:t>
            </w:r>
            <w:r w:rsidRPr="00F64B25">
              <w:rPr>
                <w:rFonts w:ascii="Times New Roman" w:hAnsi="Times New Roman"/>
                <w:sz w:val="24"/>
              </w:rPr>
              <w:t>niert und in den Artikeln 195, 197 und 200 der CRR geregelt.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Synthetische Unternehmensanleihen („Credit Linked Notes“) und bilanzielle Netting-Positionen gemäß den Artikeln 218 bis 236 der CRR werden als Bars</w:t>
            </w:r>
            <w:r w:rsidRPr="00F64B25">
              <w:rPr>
                <w:rFonts w:ascii="Times New Roman" w:hAnsi="Times New Roman"/>
                <w:sz w:val="24"/>
              </w:rPr>
              <w:t>i</w:t>
            </w:r>
            <w:r w:rsidRPr="00F64B25">
              <w:rPr>
                <w:rFonts w:ascii="Times New Roman" w:hAnsi="Times New Roman"/>
                <w:sz w:val="24"/>
              </w:rPr>
              <w:t>cherheiten behandelt.</w:t>
            </w:r>
          </w:p>
          <w:p w:rsidR="00612780" w:rsidRPr="00F64B25" w:rsidRDefault="00612780" w:rsidP="00612780">
            <w:pPr>
              <w:autoSpaceDE w:val="0"/>
              <w:autoSpaceDN w:val="0"/>
              <w:adjustRightInd w:val="0"/>
              <w:spacing w:before="0" w:after="0"/>
              <w:ind w:left="284" w:hanging="284"/>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Siehe die Erläuterungen zum Meldebogen CR SA (Meldung von Kreditris</w:t>
            </w:r>
            <w:r w:rsidRPr="00F64B25">
              <w:rPr>
                <w:rFonts w:ascii="Times New Roman" w:hAnsi="Times New Roman"/>
                <w:sz w:val="24"/>
              </w:rPr>
              <w:t>i</w:t>
            </w:r>
            <w:r w:rsidRPr="00F64B25">
              <w:rPr>
                <w:rFonts w:ascii="Times New Roman" w:hAnsi="Times New Roman"/>
                <w:sz w:val="24"/>
              </w:rPr>
              <w:t>kominderungstechniken mit Substitutionseffekt).</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100-110</w:t>
            </w:r>
          </w:p>
        </w:tc>
        <w:tc>
          <w:tcPr>
            <w:tcW w:w="7856" w:type="dxa"/>
          </w:tcPr>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b/>
                <w:sz w:val="24"/>
                <w:u w:val="single"/>
              </w:rPr>
              <w:t>SUBSTITUTION DER RISIKOPOSITION AUFGRUND VON KR</w:t>
            </w:r>
            <w:r w:rsidRPr="00F64B25">
              <w:rPr>
                <w:rFonts w:ascii="Times New Roman" w:hAnsi="Times New Roman"/>
                <w:b/>
                <w:sz w:val="24"/>
                <w:u w:val="single"/>
              </w:rPr>
              <w:t>E</w:t>
            </w:r>
            <w:r w:rsidRPr="00F64B25">
              <w:rPr>
                <w:rFonts w:ascii="Times New Roman" w:hAnsi="Times New Roman"/>
                <w:b/>
                <w:sz w:val="24"/>
                <w:u w:val="single"/>
              </w:rPr>
              <w:t xml:space="preserve">DITRISIKOMINDERUNG: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Zu- und Abflüsse innerhalb derselben Risikopositionsklasse sowie Risikog</w:t>
            </w:r>
            <w:r w:rsidRPr="00F64B25">
              <w:rPr>
                <w:rFonts w:ascii="Times New Roman" w:hAnsi="Times New Roman"/>
                <w:sz w:val="24"/>
              </w:rPr>
              <w:t>e</w:t>
            </w:r>
            <w:r w:rsidRPr="00F64B25">
              <w:rPr>
                <w:rFonts w:ascii="Times New Roman" w:hAnsi="Times New Roman"/>
                <w:sz w:val="24"/>
              </w:rPr>
              <w:t>wichte oder Ratingstufen, sofern sie maßgeblich sind, werden ebenfalls ausg</w:t>
            </w:r>
            <w:r w:rsidRPr="00F64B25">
              <w:rPr>
                <w:rFonts w:ascii="Times New Roman" w:hAnsi="Times New Roman"/>
                <w:sz w:val="24"/>
              </w:rPr>
              <w:t>e</w:t>
            </w:r>
            <w:r w:rsidRPr="00F64B25">
              <w:rPr>
                <w:rFonts w:ascii="Times New Roman" w:hAnsi="Times New Roman"/>
                <w:sz w:val="24"/>
              </w:rPr>
              <w:t>wiesen.</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100</w:t>
            </w:r>
          </w:p>
        </w:tc>
        <w:tc>
          <w:tcPr>
            <w:tcW w:w="7856"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ABFLÜSSE INSGESAMT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222 Absatz 3 und Artikel 235 Absätze 1 und 2 der CRR.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Abflüsse entsprechen dem besicherten Teil der „Risikoposition abzüglich Wertberichtigungen und Rückstellungen“, der von der Risikopositionsklasse sowie, sofern sie maßgeblich sind, vom Risikogewicht oder von der Ratingst</w:t>
            </w:r>
            <w:r w:rsidRPr="00F64B25">
              <w:rPr>
                <w:rFonts w:ascii="Times New Roman" w:hAnsi="Times New Roman"/>
                <w:sz w:val="24"/>
              </w:rPr>
              <w:t>u</w:t>
            </w:r>
            <w:r w:rsidRPr="00F64B25">
              <w:rPr>
                <w:rFonts w:ascii="Times New Roman" w:hAnsi="Times New Roman"/>
                <w:sz w:val="24"/>
              </w:rPr>
              <w:t>fe des Schuldners in Abzug gebracht und anschließend der Risikoposition</w:t>
            </w:r>
            <w:r w:rsidRPr="00F64B25">
              <w:rPr>
                <w:rFonts w:ascii="Times New Roman" w:hAnsi="Times New Roman"/>
                <w:sz w:val="24"/>
              </w:rPr>
              <w:t>s</w:t>
            </w:r>
            <w:r w:rsidRPr="00F64B25">
              <w:rPr>
                <w:rFonts w:ascii="Times New Roman" w:hAnsi="Times New Roman"/>
                <w:sz w:val="24"/>
              </w:rPr>
              <w:t>klasse sowie, sofern sie maßgeblich sind, dem Risikogewicht oder der Ratin</w:t>
            </w:r>
            <w:r w:rsidRPr="00F64B25">
              <w:rPr>
                <w:rFonts w:ascii="Times New Roman" w:hAnsi="Times New Roman"/>
                <w:sz w:val="24"/>
              </w:rPr>
              <w:t>g</w:t>
            </w:r>
            <w:r w:rsidRPr="00F64B25">
              <w:rPr>
                <w:rFonts w:ascii="Times New Roman" w:hAnsi="Times New Roman"/>
                <w:sz w:val="24"/>
              </w:rPr>
              <w:t xml:space="preserve">stufe des Sicherheitsgebers zugeordnet wird.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Dieser Betrag ist als Zufluss zur Risikopositionsklasse sowie, sofern sie ma</w:t>
            </w:r>
            <w:r w:rsidRPr="00F64B25">
              <w:rPr>
                <w:rFonts w:ascii="Times New Roman" w:hAnsi="Times New Roman"/>
                <w:sz w:val="24"/>
              </w:rPr>
              <w:t>ß</w:t>
            </w:r>
            <w:r w:rsidRPr="00F64B25">
              <w:rPr>
                <w:rFonts w:ascii="Times New Roman" w:hAnsi="Times New Roman"/>
                <w:sz w:val="24"/>
              </w:rPr>
              <w:t>geblich sind, zum Risikogewicht oder zur Ratingstufe des Sicherheitsgebers zu betrachten.</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hängt mit Spalte 090 [(-) Abflüsse insgesamt] des Meldebogens CR SA Total zusammen.</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110</w:t>
            </w:r>
          </w:p>
        </w:tc>
        <w:tc>
          <w:tcPr>
            <w:tcW w:w="7856"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ZUFLÜSSE INSGESAMT</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Verbriefungspositionen, bei denen es sich um Schuldverschreibungen handelt, die laut Artikel 197 Absatz 1 der CRR anrechenbare finanzielle Sicherheiten darstellen und bei denen die einfache Methode zur Berücksichtigung finanzie</w:t>
            </w:r>
            <w:r w:rsidRPr="00F64B25">
              <w:rPr>
                <w:rFonts w:ascii="Times New Roman" w:hAnsi="Times New Roman"/>
                <w:sz w:val="24"/>
              </w:rPr>
              <w:t>l</w:t>
            </w:r>
            <w:r w:rsidRPr="00F64B25">
              <w:rPr>
                <w:rFonts w:ascii="Times New Roman" w:hAnsi="Times New Roman"/>
                <w:sz w:val="24"/>
              </w:rPr>
              <w:t>ler Sicherheiten zum Einsatz kommt, werden in dieser Spalte als Zuflüsse au</w:t>
            </w:r>
            <w:r w:rsidRPr="00F64B25">
              <w:rPr>
                <w:rFonts w:ascii="Times New Roman" w:hAnsi="Times New Roman"/>
                <w:sz w:val="24"/>
              </w:rPr>
              <w:t>s</w:t>
            </w:r>
            <w:r w:rsidRPr="00F64B25">
              <w:rPr>
                <w:rFonts w:ascii="Times New Roman" w:hAnsi="Times New Roman"/>
                <w:sz w:val="24"/>
              </w:rPr>
              <w:t>gewiesen.</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 xml:space="preserve">Diese Angabe hängt mit Spalte 100 (Zuflüsse insgesamt) des Meldebogens CR SA Total zusammen. </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120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NETTO-RISIKOPOSITION NACH SUBSTITUTIONSEFFEKTEN AUFGRUND VON KREDITRISIKOMINDERUNGEN VOR DER A</w:t>
            </w:r>
            <w:r w:rsidRPr="00F64B25">
              <w:rPr>
                <w:rFonts w:ascii="Times New Roman" w:hAnsi="Times New Roman"/>
                <w:b/>
                <w:sz w:val="24"/>
                <w:u w:val="single"/>
              </w:rPr>
              <w:t>N</w:t>
            </w:r>
            <w:r w:rsidRPr="00F64B25">
              <w:rPr>
                <w:rFonts w:ascii="Times New Roman" w:hAnsi="Times New Roman"/>
                <w:b/>
                <w:sz w:val="24"/>
                <w:u w:val="single"/>
              </w:rPr>
              <w:t>WENDUNG VON UMRECHNUNGSFAKTOREN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Hierbei handelt es sich um Risikopositionen, die nach Berücksichtigung der auf „Techniken zur Kreditrisikominderung (CRM) mit Substitutionseffekten auf die Risikoposition“ zurückzuführenden Ab- und Zuflüsse den entspreche</w:t>
            </w:r>
            <w:r w:rsidRPr="00F64B25">
              <w:rPr>
                <w:rFonts w:ascii="Times New Roman" w:hAnsi="Times New Roman"/>
                <w:sz w:val="24"/>
              </w:rPr>
              <w:t>n</w:t>
            </w:r>
            <w:r w:rsidRPr="00F64B25">
              <w:rPr>
                <w:rFonts w:ascii="Times New Roman" w:hAnsi="Times New Roman"/>
                <w:sz w:val="24"/>
              </w:rPr>
              <w:t>den Risikogewichten und Risikopositionsklassen zugeordnet wurden.</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hängt mit Spalte 110 des Meldebogens CR SA Total zusammen.</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130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TECHNIKEN ZUR KREDITRISIKOMINDERUNG MIT AUSWI</w:t>
            </w:r>
            <w:r w:rsidRPr="00F64B25">
              <w:rPr>
                <w:rFonts w:ascii="Times New Roman" w:hAnsi="Times New Roman"/>
                <w:b/>
                <w:sz w:val="24"/>
                <w:u w:val="single"/>
              </w:rPr>
              <w:t>R</w:t>
            </w:r>
            <w:r w:rsidRPr="00F64B25">
              <w:rPr>
                <w:rFonts w:ascii="Times New Roman" w:hAnsi="Times New Roman"/>
                <w:b/>
                <w:sz w:val="24"/>
                <w:u w:val="single"/>
              </w:rPr>
              <w:t>KUNGEN AUF DEN BETRAG DER RISIKOPOSITION: BESICH</w:t>
            </w:r>
            <w:r w:rsidRPr="00F64B25">
              <w:rPr>
                <w:rFonts w:ascii="Times New Roman" w:hAnsi="Times New Roman"/>
                <w:b/>
                <w:sz w:val="24"/>
                <w:u w:val="single"/>
              </w:rPr>
              <w:t>E</w:t>
            </w:r>
            <w:r w:rsidRPr="00F64B25">
              <w:rPr>
                <w:rFonts w:ascii="Times New Roman" w:hAnsi="Times New Roman"/>
                <w:b/>
                <w:sz w:val="24"/>
                <w:u w:val="single"/>
              </w:rPr>
              <w:t>RUNG MIT SICHERHEITSLEISTUNG, UMFASSENDE METHODE ZUR BERÜCKSICHTIGUNG FINANZIELLER SICHERHEITEN, A</w:t>
            </w:r>
            <w:r w:rsidRPr="00F64B25">
              <w:rPr>
                <w:rFonts w:ascii="Times New Roman" w:hAnsi="Times New Roman"/>
                <w:b/>
                <w:sz w:val="24"/>
                <w:u w:val="single"/>
              </w:rPr>
              <w:t>N</w:t>
            </w:r>
            <w:r w:rsidRPr="00F64B25">
              <w:rPr>
                <w:rFonts w:ascii="Times New Roman" w:hAnsi="Times New Roman"/>
                <w:b/>
                <w:sz w:val="24"/>
                <w:u w:val="single"/>
              </w:rPr>
              <w:t>GEPASSTER WERT (C</w:t>
            </w:r>
            <w:r w:rsidRPr="00F64B25">
              <w:rPr>
                <w:rFonts w:ascii="Times New Roman" w:hAnsi="Times New Roman"/>
                <w:b/>
                <w:sz w:val="24"/>
                <w:u w:val="single"/>
                <w:vertAlign w:val="subscript"/>
              </w:rPr>
              <w:t>VAM</w:t>
            </w:r>
            <w:r w:rsidRPr="00F64B25">
              <w:rPr>
                <w:rFonts w:ascii="Times New Roman" w:hAnsi="Times New Roman"/>
                <w:b/>
                <w:sz w:val="24"/>
                <w:u w:val="single"/>
              </w:rPr>
              <w:t>)</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Dieser Posten schließt auch synthetische Unternehmensanleihen („Credit Li</w:t>
            </w:r>
            <w:r w:rsidRPr="00F64B25">
              <w:rPr>
                <w:rFonts w:ascii="Times New Roman" w:hAnsi="Times New Roman"/>
                <w:sz w:val="24"/>
              </w:rPr>
              <w:t>n</w:t>
            </w:r>
            <w:r w:rsidRPr="00F64B25">
              <w:rPr>
                <w:rFonts w:ascii="Times New Roman" w:hAnsi="Times New Roman"/>
                <w:sz w:val="24"/>
              </w:rPr>
              <w:t>ked Notes“) ein (Artikel 218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Diese Angabe hängt mit Spalte 120 und Spalte 130 des Meldebogens CR SA Total zusammen. </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140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VOLLSTÄNDIG ANGEPASSTER RISIKOPOSITIONSWERT (E*)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Verbriefungspositionen gemäß Artikel 246 der CRR, d. h. ohne Anwendung der in Artikel 246 Absatz 1 Buchstabe c der CRR festgelegten Umrechnung</w:t>
            </w:r>
            <w:r w:rsidRPr="00F64B25">
              <w:rPr>
                <w:rFonts w:ascii="Times New Roman" w:hAnsi="Times New Roman"/>
                <w:sz w:val="24"/>
              </w:rPr>
              <w:t>s</w:t>
            </w:r>
            <w:r w:rsidRPr="00F64B25">
              <w:rPr>
                <w:rFonts w:ascii="Times New Roman" w:hAnsi="Times New Roman"/>
                <w:sz w:val="24"/>
              </w:rPr>
              <w:t>faktoren.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Diese Angabe hängt mit Spalte 150 des Meldebogens CR SA Total zusammen. </w:t>
            </w:r>
          </w:p>
          <w:p w:rsidR="00612780" w:rsidRPr="00F64B25" w:rsidRDefault="00612780" w:rsidP="00612780">
            <w:pPr>
              <w:autoSpaceDE w:val="0"/>
              <w:autoSpaceDN w:val="0"/>
              <w:adjustRightInd w:val="0"/>
              <w:spacing w:before="0" w:after="0"/>
              <w:ind w:left="284" w:hanging="284"/>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150-180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NACH UMRECHNUNGSFAKTOREN VORGENOMMENE AU</w:t>
            </w:r>
            <w:r w:rsidRPr="00F64B25">
              <w:rPr>
                <w:rFonts w:ascii="Times New Roman" w:hAnsi="Times New Roman"/>
                <w:b/>
                <w:sz w:val="24"/>
                <w:u w:val="single"/>
              </w:rPr>
              <w:t>F</w:t>
            </w:r>
            <w:r w:rsidRPr="00F64B25">
              <w:rPr>
                <w:rFonts w:ascii="Times New Roman" w:hAnsi="Times New Roman"/>
                <w:b/>
                <w:sz w:val="24"/>
                <w:u w:val="single"/>
              </w:rPr>
              <w:t>SCHLÜSSELUNG DER VOLLSTÄNDIG ANGEPASSTEN RISIKOP</w:t>
            </w:r>
            <w:r w:rsidRPr="00F64B25">
              <w:rPr>
                <w:rFonts w:ascii="Times New Roman" w:hAnsi="Times New Roman"/>
                <w:b/>
                <w:sz w:val="24"/>
                <w:u w:val="single"/>
              </w:rPr>
              <w:t>O</w:t>
            </w:r>
            <w:r w:rsidRPr="00F64B25">
              <w:rPr>
                <w:rFonts w:ascii="Times New Roman" w:hAnsi="Times New Roman"/>
                <w:b/>
                <w:sz w:val="24"/>
                <w:u w:val="single"/>
              </w:rPr>
              <w:t>SITIONSWERTE (E*) AUSSERBILANZIELLER POSTEN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Artikel 246 Absatz 1 Buchstabe c der CRR sieht vor, dass der Risikoposit</w:t>
            </w:r>
            <w:r w:rsidRPr="00F64B25">
              <w:rPr>
                <w:rFonts w:ascii="Times New Roman" w:hAnsi="Times New Roman"/>
                <w:sz w:val="24"/>
              </w:rPr>
              <w:t>i</w:t>
            </w:r>
            <w:r w:rsidRPr="00F64B25">
              <w:rPr>
                <w:rFonts w:ascii="Times New Roman" w:hAnsi="Times New Roman"/>
                <w:sz w:val="24"/>
              </w:rPr>
              <w:t>onswert einer nicht in der Bilanz ausgewiesenen Verbriefungsposition ihr mit einem Umrechnungsfaktor multiplizierter Nominalwert ist. Dieser Umrec</w:t>
            </w:r>
            <w:r w:rsidRPr="00F64B25">
              <w:rPr>
                <w:rFonts w:ascii="Times New Roman" w:hAnsi="Times New Roman"/>
                <w:sz w:val="24"/>
              </w:rPr>
              <w:t>h</w:t>
            </w:r>
            <w:r w:rsidRPr="00F64B25">
              <w:rPr>
                <w:rFonts w:ascii="Times New Roman" w:hAnsi="Times New Roman"/>
                <w:sz w:val="24"/>
              </w:rPr>
              <w:t>nungsfaktor beträgt 100 %, sofern in der CRR nichts anderes festgelegt ist.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Siehe die Spalten 160 bis 190 des Meldebogens CR SA Total.</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Zu Berichtszwecken sind die vollständig angepassten Risikopositionswerte (E*) nach den vier folgenden, überschneidungsfreien Umrechnungsfaktorst</w:t>
            </w:r>
            <w:r w:rsidRPr="00F64B25">
              <w:rPr>
                <w:rFonts w:ascii="Times New Roman" w:hAnsi="Times New Roman"/>
                <w:sz w:val="24"/>
              </w:rPr>
              <w:t>u</w:t>
            </w:r>
            <w:r w:rsidRPr="00F64B25">
              <w:rPr>
                <w:rFonts w:ascii="Times New Roman" w:hAnsi="Times New Roman"/>
                <w:sz w:val="24"/>
              </w:rPr>
              <w:t>fen auszuweisen: 0 %, ]0 %, 20 %], ]20 %, 50 %] und ]50 %, 100 %].</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190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RISIKOPOSITIONSWERT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Verbriefungspositionen nach Artikel 246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Diese Angabe hängt mit Spalte 200 des Meldebogens CR SA Total zusammen. </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200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VON DEN EIGENMITTELN ABGEZOGENER WERT DER RIS</w:t>
            </w:r>
            <w:r w:rsidRPr="00F64B25">
              <w:rPr>
                <w:rFonts w:ascii="Times New Roman" w:hAnsi="Times New Roman"/>
                <w:b/>
                <w:sz w:val="24"/>
                <w:u w:val="single"/>
              </w:rPr>
              <w:t>I</w:t>
            </w:r>
            <w:r w:rsidRPr="00F64B25">
              <w:rPr>
                <w:rFonts w:ascii="Times New Roman" w:hAnsi="Times New Roman"/>
                <w:b/>
                <w:sz w:val="24"/>
                <w:u w:val="single"/>
              </w:rPr>
              <w:t>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Artikel 258 der CRR ist vorgesehen, dass bei Verbriefungspositionen, denen ein Risikogewicht von 1250 % zugewiesen wurde, die Institute — alternativ zur Einbeziehung dieser Positionen in die Berechnung der risikogewichteten Positionsbeträge — den Risikopositionswert der betreffenden Position von den Eigenmitteln abziehen können.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210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RISIKOGEWICHTEN UNTERLIEGENDE RISIKOPOSITIONSWE</w:t>
            </w:r>
            <w:r w:rsidRPr="00F64B25">
              <w:rPr>
                <w:rFonts w:ascii="Times New Roman" w:hAnsi="Times New Roman"/>
                <w:b/>
                <w:sz w:val="24"/>
                <w:u w:val="single"/>
              </w:rPr>
              <w:t>R</w:t>
            </w:r>
            <w:r w:rsidRPr="00F64B25">
              <w:rPr>
                <w:rFonts w:ascii="Times New Roman" w:hAnsi="Times New Roman"/>
                <w:b/>
                <w:sz w:val="24"/>
                <w:u w:val="single"/>
              </w:rPr>
              <w:t>TE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Hierbei handelt es sich um den Wert der Risikoposition abzüglich des von den Eigenmitteln abgezogenen Risikopositionswerts.</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220-320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NACH RISIKOGEWICHTEN VORGENOMMENE AUFSCHLÜSS</w:t>
            </w:r>
            <w:r w:rsidRPr="00F64B25">
              <w:rPr>
                <w:rFonts w:ascii="Times New Roman" w:hAnsi="Times New Roman"/>
                <w:b/>
                <w:sz w:val="24"/>
                <w:u w:val="single"/>
              </w:rPr>
              <w:t>E</w:t>
            </w:r>
            <w:r w:rsidRPr="00F64B25">
              <w:rPr>
                <w:rFonts w:ascii="Times New Roman" w:hAnsi="Times New Roman"/>
                <w:b/>
                <w:sz w:val="24"/>
                <w:u w:val="single"/>
              </w:rPr>
              <w:t>LUNG DER RISIKOGEWICHTEN UNTERLIEGENDEN RISIKOP</w:t>
            </w:r>
            <w:r w:rsidRPr="00F64B25">
              <w:rPr>
                <w:rFonts w:ascii="Times New Roman" w:hAnsi="Times New Roman"/>
                <w:b/>
                <w:sz w:val="24"/>
                <w:u w:val="single"/>
              </w:rPr>
              <w:t>O</w:t>
            </w:r>
            <w:r w:rsidRPr="00F64B25">
              <w:rPr>
                <w:rFonts w:ascii="Times New Roman" w:hAnsi="Times New Roman"/>
                <w:b/>
                <w:sz w:val="24"/>
                <w:u w:val="single"/>
              </w:rPr>
              <w:t>SITIONSWERTE</w:t>
            </w: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220-260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BEURTEILT</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i/>
                <w:sz w:val="24"/>
              </w:rPr>
            </w:pPr>
            <w:r w:rsidRPr="00F64B25">
              <w:rPr>
                <w:rFonts w:ascii="Times New Roman" w:hAnsi="Times New Roman"/>
                <w:sz w:val="24"/>
              </w:rPr>
              <w:t>In Artikel 242 Nummer 8 der CRR werden beurteilte Positionen definiert.</w:t>
            </w:r>
          </w:p>
          <w:p w:rsidR="00612780" w:rsidRPr="00F64B25" w:rsidRDefault="00612780" w:rsidP="00612780">
            <w:pPr>
              <w:autoSpaceDE w:val="0"/>
              <w:autoSpaceDN w:val="0"/>
              <w:adjustRightInd w:val="0"/>
              <w:spacing w:before="0" w:after="0"/>
              <w:rPr>
                <w:rFonts w:ascii="Times New Roman" w:hAnsi="Times New Roman"/>
                <w:i/>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Risikogewichten unterliegende Risikopositionswerte werden nach Bonitätsst</w:t>
            </w:r>
            <w:r w:rsidRPr="00F64B25">
              <w:rPr>
                <w:rFonts w:ascii="Times New Roman" w:hAnsi="Times New Roman"/>
                <w:sz w:val="24"/>
              </w:rPr>
              <w:t>u</w:t>
            </w:r>
            <w:r w:rsidRPr="00F64B25">
              <w:rPr>
                <w:rFonts w:ascii="Times New Roman" w:hAnsi="Times New Roman"/>
                <w:sz w:val="24"/>
              </w:rPr>
              <w:t>fen (CQS) aufgeschlüsselt, wie dies in Artikel 251 (Tabelle 1) der CRR für den Standardansatz (SA) vorgesehen ist.</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270</w:t>
            </w:r>
          </w:p>
        </w:tc>
        <w:tc>
          <w:tcPr>
            <w:tcW w:w="7856" w:type="dxa"/>
          </w:tcPr>
          <w:p w:rsidR="00612780" w:rsidRPr="00F64B25" w:rsidRDefault="00612780" w:rsidP="00612780">
            <w:pPr>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1250 % (UNBEURTEILT)</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Artikel 242 Nummer 7 werden unbeurteilte Positionen definiert.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280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TRANSPARENZ</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253, Artikel 254 und Artikel 256 Absatz 5 der CRR.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den der Transparenz dienenden Spalten sind alle Fälle unbeurteilter Ris</w:t>
            </w:r>
            <w:r w:rsidRPr="00F64B25">
              <w:rPr>
                <w:rFonts w:ascii="Times New Roman" w:hAnsi="Times New Roman"/>
                <w:sz w:val="24"/>
              </w:rPr>
              <w:t>i</w:t>
            </w:r>
            <w:r w:rsidRPr="00F64B25">
              <w:rPr>
                <w:rFonts w:ascii="Times New Roman" w:hAnsi="Times New Roman"/>
                <w:sz w:val="24"/>
              </w:rPr>
              <w:t>kopositionen enthalten, bei denen das Risikogewicht aus dem zugrunde liege</w:t>
            </w:r>
            <w:r w:rsidRPr="00F64B25">
              <w:rPr>
                <w:rFonts w:ascii="Times New Roman" w:hAnsi="Times New Roman"/>
                <w:sz w:val="24"/>
              </w:rPr>
              <w:t>n</w:t>
            </w:r>
            <w:r w:rsidRPr="00F64B25">
              <w:rPr>
                <w:rFonts w:ascii="Times New Roman" w:hAnsi="Times New Roman"/>
                <w:sz w:val="24"/>
              </w:rPr>
              <w:t>den Risikopositionsportfolio abgeleitet wird (durchschnittliches Risikogewicht des Pools, höchstes Risikogewicht des Pools oder Verwendung eines Konzen</w:t>
            </w:r>
            <w:r w:rsidRPr="00F64B25">
              <w:rPr>
                <w:rFonts w:ascii="Times New Roman" w:hAnsi="Times New Roman"/>
                <w:sz w:val="24"/>
              </w:rPr>
              <w:t>t</w:t>
            </w:r>
            <w:r w:rsidRPr="00F64B25">
              <w:rPr>
                <w:rFonts w:ascii="Times New Roman" w:hAnsi="Times New Roman"/>
                <w:sz w:val="24"/>
              </w:rPr>
              <w:t>rationskoeffizienten).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290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TRANSPARENZ — DAVON: ZWEITVERLUST IM RAHMEN EINES ABCP</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Risikopositionswerte, die einer Behandlung von Verbriefungspositionen in e</w:t>
            </w:r>
            <w:r w:rsidRPr="00F64B25">
              <w:rPr>
                <w:rFonts w:ascii="Times New Roman" w:hAnsi="Times New Roman"/>
                <w:sz w:val="24"/>
              </w:rPr>
              <w:t>i</w:t>
            </w:r>
            <w:r w:rsidRPr="00F64B25">
              <w:rPr>
                <w:rFonts w:ascii="Times New Roman" w:hAnsi="Times New Roman"/>
                <w:sz w:val="24"/>
              </w:rPr>
              <w:lastRenderedPageBreak/>
              <w:t>ner Zweitverlust- oder höherrangigen Tranche im Rahmen eines ABCP-Programms unterliegen, werden in Artikel 254 der CRR festgelegt.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Artikel 242 Nummer 9 der CRR wird der Begriff „Programm forderungsg</w:t>
            </w:r>
            <w:r w:rsidRPr="00F64B25">
              <w:rPr>
                <w:rFonts w:ascii="Times New Roman" w:hAnsi="Times New Roman"/>
                <w:sz w:val="24"/>
              </w:rPr>
              <w:t>e</w:t>
            </w:r>
            <w:r w:rsidRPr="00F64B25">
              <w:rPr>
                <w:rFonts w:ascii="Times New Roman" w:hAnsi="Times New Roman"/>
                <w:sz w:val="24"/>
              </w:rPr>
              <w:t xml:space="preserve">deckter Geldmarktpapiere“ oder „ABCP-Programm“ definiert. </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lastRenderedPageBreak/>
              <w:t>300</w:t>
            </w:r>
          </w:p>
          <w:p w:rsidR="00612780" w:rsidRPr="00F64B25"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TRANSPARENZ — DAVON: DURCHSCHNITTLICHES RISIKOG</w:t>
            </w:r>
            <w:r w:rsidRPr="00F64B25">
              <w:rPr>
                <w:rFonts w:ascii="Times New Roman" w:hAnsi="Times New Roman"/>
                <w:b/>
                <w:sz w:val="24"/>
                <w:u w:val="single"/>
              </w:rPr>
              <w:t>E</w:t>
            </w:r>
            <w:r w:rsidRPr="00F64B25">
              <w:rPr>
                <w:rFonts w:ascii="Times New Roman" w:hAnsi="Times New Roman"/>
                <w:b/>
                <w:sz w:val="24"/>
                <w:u w:val="single"/>
              </w:rPr>
              <w:t>WICHT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Hier ist der gewichtete Durchschnitt für das Risikogewicht des Risikoposit</w:t>
            </w:r>
            <w:r w:rsidRPr="00F64B25">
              <w:rPr>
                <w:rFonts w:ascii="Times New Roman" w:hAnsi="Times New Roman"/>
                <w:sz w:val="24"/>
              </w:rPr>
              <w:t>i</w:t>
            </w:r>
            <w:r w:rsidRPr="00F64B25">
              <w:rPr>
                <w:rFonts w:ascii="Times New Roman" w:hAnsi="Times New Roman"/>
                <w:sz w:val="24"/>
              </w:rPr>
              <w:t>onswerts anzugeben.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310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INTERNER BEMESSUNGSANSATZ (IAA)</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Artikel 109 Absatz 1 und Artikel 259 Absatz 3 der CRR. Risikopositionswert der Verbriefungspositionen im Rahmen des internen Bemessungsansatzes.</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320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IAA: DURCHSCHNITTLICHES RISIKOGEWICHT (%)</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Hier ist der gewichtete Durchschnitt für das Risikogewicht des Risikoposit</w:t>
            </w:r>
            <w:r w:rsidRPr="00F64B25">
              <w:rPr>
                <w:rFonts w:ascii="Times New Roman" w:hAnsi="Times New Roman"/>
                <w:sz w:val="24"/>
              </w:rPr>
              <w:t>i</w:t>
            </w:r>
            <w:r w:rsidRPr="00F64B25">
              <w:rPr>
                <w:rFonts w:ascii="Times New Roman" w:hAnsi="Times New Roman"/>
                <w:sz w:val="24"/>
              </w:rPr>
              <w:t>onswerts anzugeben.</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330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RISIKOGEWICHTETER POSITIONSBETRAG</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Gemäß Teil 3 Titel II Kapitel 5 Abschnitt 3 der CRR berechneter Gesamtb</w:t>
            </w:r>
            <w:r w:rsidRPr="00F64B25">
              <w:rPr>
                <w:rFonts w:ascii="Times New Roman" w:hAnsi="Times New Roman"/>
                <w:sz w:val="24"/>
              </w:rPr>
              <w:t>e</w:t>
            </w:r>
            <w:r w:rsidRPr="00F64B25">
              <w:rPr>
                <w:rFonts w:ascii="Times New Roman" w:hAnsi="Times New Roman"/>
                <w:sz w:val="24"/>
              </w:rPr>
              <w:t>trag der risikogewichteten Positionen vor Anpassungen aufgrund von Lau</w:t>
            </w:r>
            <w:r w:rsidRPr="00F64B25">
              <w:rPr>
                <w:rFonts w:ascii="Times New Roman" w:hAnsi="Times New Roman"/>
                <w:sz w:val="24"/>
              </w:rPr>
              <w:t>f</w:t>
            </w:r>
            <w:r w:rsidRPr="00F64B25">
              <w:rPr>
                <w:rFonts w:ascii="Times New Roman" w:hAnsi="Times New Roman"/>
                <w:sz w:val="24"/>
              </w:rPr>
              <w:t xml:space="preserve">zeitinkongruenzen oder Verstößen gegen die Sorgfaltsbestimmungen und unter Ausschluss von risikogewichteten Positionsbeträgen, die mittels Abflüssen in andere Meldebögen umgeleiteten Risikopositionen entsprechen. </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340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DAVON: SYNTHETISCHE VERBRIEFUNGEN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Bei synthetischen Verbriefungen müssen in dem in dieser Spalte auszuweise</w:t>
            </w:r>
            <w:r w:rsidRPr="00F64B25">
              <w:rPr>
                <w:rFonts w:ascii="Times New Roman" w:hAnsi="Times New Roman"/>
                <w:sz w:val="24"/>
              </w:rPr>
              <w:t>n</w:t>
            </w:r>
            <w:r w:rsidRPr="00F64B25">
              <w:rPr>
                <w:rFonts w:ascii="Times New Roman" w:hAnsi="Times New Roman"/>
                <w:sz w:val="24"/>
              </w:rPr>
              <w:t>den Betrag jedwede Laufzeitinkongruenzen außer Acht gelassen werden.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350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GESAMTEFFEKT (ANPASSUNG) AUFGRUND VON VERSTÖSSEN GEGEN DIE SORGFALTSBESTIMMUNGEN</w:t>
            </w:r>
          </w:p>
          <w:p w:rsidR="00612780" w:rsidRPr="00F64B25" w:rsidRDefault="00612780" w:rsidP="00612780">
            <w:pPr>
              <w:spacing w:before="0" w:after="0"/>
              <w:jc w:val="left"/>
              <w:rPr>
                <w:rFonts w:ascii="Times New Roman" w:hAnsi="Times New Roman"/>
                <w:sz w:val="24"/>
              </w:rPr>
            </w:pPr>
          </w:p>
          <w:p w:rsidR="00612780" w:rsidRPr="00F64B25" w:rsidRDefault="00612780" w:rsidP="00551271">
            <w:pPr>
              <w:spacing w:before="0" w:after="0"/>
              <w:rPr>
                <w:rStyle w:val="InstructionsTabelleText"/>
                <w:rFonts w:ascii="Times New Roman" w:hAnsi="Times New Roman"/>
                <w:sz w:val="24"/>
              </w:rPr>
            </w:pPr>
            <w:r w:rsidRPr="00F64B25">
              <w:rPr>
                <w:rStyle w:val="InstructionsTabelleText"/>
                <w:rFonts w:ascii="Times New Roman" w:hAnsi="Times New Roman"/>
                <w:sz w:val="24"/>
              </w:rPr>
              <w:t>Nach Artikel 14 Absatz 2, Artikel 406 Absatz 2 und Artikel 407 der CRR mü</w:t>
            </w:r>
            <w:r w:rsidRPr="00F64B25">
              <w:rPr>
                <w:rStyle w:val="InstructionsTabelleText"/>
                <w:rFonts w:ascii="Times New Roman" w:hAnsi="Times New Roman"/>
                <w:sz w:val="24"/>
              </w:rPr>
              <w:t>s</w:t>
            </w:r>
            <w:r w:rsidRPr="00F64B25">
              <w:rPr>
                <w:rStyle w:val="InstructionsTabelleText"/>
                <w:rFonts w:ascii="Times New Roman" w:hAnsi="Times New Roman"/>
                <w:sz w:val="24"/>
              </w:rPr>
              <w:t>sen die Mitgliedstaaten immer dann, wenn ein Institut bestimmte Anforderu</w:t>
            </w:r>
            <w:r w:rsidRPr="00F64B25">
              <w:rPr>
                <w:rStyle w:val="InstructionsTabelleText"/>
                <w:rFonts w:ascii="Times New Roman" w:hAnsi="Times New Roman"/>
                <w:sz w:val="24"/>
              </w:rPr>
              <w:t>n</w:t>
            </w:r>
            <w:r w:rsidRPr="00F64B25">
              <w:rPr>
                <w:rStyle w:val="InstructionsTabelleText"/>
                <w:rFonts w:ascii="Times New Roman" w:hAnsi="Times New Roman"/>
                <w:sz w:val="24"/>
              </w:rPr>
              <w:t>gen in den Artikeln 405, 406 oder 409 der CRR nicht erfüllt, dafür sorgen, dass die zuständigen Behörden ein angemessenes zusätzliches Risikogewicht von mindestens 250 % des Risikogewichts (mit einer Obergrenze von 1250 %) au</w:t>
            </w:r>
            <w:r w:rsidRPr="00F64B25">
              <w:rPr>
                <w:rStyle w:val="InstructionsTabelleText"/>
                <w:rFonts w:ascii="Times New Roman" w:hAnsi="Times New Roman"/>
                <w:sz w:val="24"/>
              </w:rPr>
              <w:t>f</w:t>
            </w:r>
            <w:r w:rsidRPr="00F64B25">
              <w:rPr>
                <w:rStyle w:val="InstructionsTabelleText"/>
                <w:rFonts w:ascii="Times New Roman" w:hAnsi="Times New Roman"/>
                <w:sz w:val="24"/>
              </w:rPr>
              <w:t>erlegen, das für die einschlägigen Verbriefungspositionen im Sinne von Teil 3 Titel II Kapitel 5 Abschnitt 3 der CRR gelten würde. Ein derartiges zusätzl</w:t>
            </w:r>
            <w:r w:rsidRPr="00F64B25">
              <w:rPr>
                <w:rStyle w:val="InstructionsTabelleText"/>
                <w:rFonts w:ascii="Times New Roman" w:hAnsi="Times New Roman"/>
                <w:sz w:val="24"/>
              </w:rPr>
              <w:t>i</w:t>
            </w:r>
            <w:r w:rsidRPr="00F64B25">
              <w:rPr>
                <w:rStyle w:val="InstructionsTabelleText"/>
                <w:rFonts w:ascii="Times New Roman" w:hAnsi="Times New Roman"/>
                <w:sz w:val="24"/>
              </w:rPr>
              <w:t>ches Risikogewicht kann nicht nur Anlegerinstituten, sondern auch Originat</w:t>
            </w:r>
            <w:r w:rsidRPr="00F64B25">
              <w:rPr>
                <w:rStyle w:val="InstructionsTabelleText"/>
                <w:rFonts w:ascii="Times New Roman" w:hAnsi="Times New Roman"/>
                <w:sz w:val="24"/>
              </w:rPr>
              <w:t>o</w:t>
            </w:r>
            <w:r w:rsidRPr="00F64B25">
              <w:rPr>
                <w:rStyle w:val="InstructionsTabelleText"/>
                <w:rFonts w:ascii="Times New Roman" w:hAnsi="Times New Roman"/>
                <w:sz w:val="24"/>
              </w:rPr>
              <w:t>ren, Sponsoren und ursprünglichen Kreditgebern auferlegt werden.</w:t>
            </w:r>
          </w:p>
          <w:p w:rsidR="00551271" w:rsidRPr="00F64B25" w:rsidRDefault="00551271" w:rsidP="00551271">
            <w:pPr>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360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AUFGRUND VON LAUFZEITINKONGRUENZEN AM RISIKOG</w:t>
            </w:r>
            <w:r w:rsidRPr="00F64B25">
              <w:rPr>
                <w:rFonts w:ascii="Times New Roman" w:hAnsi="Times New Roman"/>
                <w:b/>
                <w:sz w:val="24"/>
                <w:u w:val="single"/>
              </w:rPr>
              <w:t>E</w:t>
            </w:r>
            <w:r w:rsidRPr="00F64B25">
              <w:rPr>
                <w:rFonts w:ascii="Times New Roman" w:hAnsi="Times New Roman"/>
                <w:b/>
                <w:sz w:val="24"/>
                <w:u w:val="single"/>
              </w:rPr>
              <w:t>WICHTETEN POSITIONSBETRAG VORGENOMMENE ANPA</w:t>
            </w:r>
            <w:r w:rsidRPr="00F64B25">
              <w:rPr>
                <w:rFonts w:ascii="Times New Roman" w:hAnsi="Times New Roman"/>
                <w:b/>
                <w:sz w:val="24"/>
                <w:u w:val="single"/>
              </w:rPr>
              <w:t>S</w:t>
            </w:r>
            <w:r w:rsidRPr="00F64B25">
              <w:rPr>
                <w:rFonts w:ascii="Times New Roman" w:hAnsi="Times New Roman"/>
                <w:b/>
                <w:sz w:val="24"/>
                <w:u w:val="single"/>
              </w:rPr>
              <w:lastRenderedPageBreak/>
              <w:t>SUNGEN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Style w:val="InstructionsTabelleText"/>
                <w:rFonts w:ascii="Times New Roman" w:hAnsi="Times New Roman"/>
                <w:sz w:val="24"/>
              </w:rPr>
            </w:pPr>
            <w:r w:rsidRPr="00F64B25">
              <w:rPr>
                <w:rStyle w:val="InstructionsTabelleText"/>
                <w:rFonts w:ascii="Times New Roman" w:hAnsi="Times New Roman"/>
                <w:sz w:val="24"/>
              </w:rPr>
              <w:t>In Bezug auf Laufzeitinkongruenzen in synthetischen Verbriefungen ist die Formel RW*-RW(SP) gemäß Definition in Artikel 250 der CRR aufzunehmen. Ausgenommen sind einer Risikogewichtung von 1250 % unterliegende Tra</w:t>
            </w:r>
            <w:r w:rsidRPr="00F64B25">
              <w:rPr>
                <w:rStyle w:val="InstructionsTabelleText"/>
                <w:rFonts w:ascii="Times New Roman" w:hAnsi="Times New Roman"/>
                <w:sz w:val="24"/>
              </w:rPr>
              <w:t>n</w:t>
            </w:r>
            <w:r w:rsidRPr="00F64B25">
              <w:rPr>
                <w:rStyle w:val="InstructionsTabelleText"/>
                <w:rFonts w:ascii="Times New Roman" w:hAnsi="Times New Roman"/>
                <w:sz w:val="24"/>
              </w:rPr>
              <w:t>chen, bei denen der auszuweisende Betrag „Null“ lautet. Hier ist zu beachten, dass RW(SP) nicht nur die in Spalte 330 ausgewiesenen risikogewichteten P</w:t>
            </w:r>
            <w:r w:rsidRPr="00F64B25">
              <w:rPr>
                <w:rStyle w:val="InstructionsTabelleText"/>
                <w:rFonts w:ascii="Times New Roman" w:hAnsi="Times New Roman"/>
                <w:sz w:val="24"/>
              </w:rPr>
              <w:t>o</w:t>
            </w:r>
            <w:r w:rsidRPr="00F64B25">
              <w:rPr>
                <w:rStyle w:val="InstructionsTabelleText"/>
                <w:rFonts w:ascii="Times New Roman" w:hAnsi="Times New Roman"/>
                <w:sz w:val="24"/>
              </w:rPr>
              <w:t>sitionsbeträge umfasst, sondern auch die risikogewichteten Positionsbeträge, die den mittels Abflüssen in andere Meldebögen umgeleiteten Risikopositionen entsprechen.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Del="00F5392E"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370-380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RISIKOGEWICHTETER POSITIONSBETRAG INSGESAMT: VOR/NACH ANWENDUNG DER OBERGRENZE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Der gemäß Teil 3 Titel II Kapitel 5 Abschnitt 3 der CRR berechnete Gesam</w:t>
            </w:r>
            <w:r w:rsidRPr="00F64B25">
              <w:rPr>
                <w:rFonts w:ascii="Times New Roman" w:hAnsi="Times New Roman"/>
                <w:sz w:val="24"/>
              </w:rPr>
              <w:t>t</w:t>
            </w:r>
            <w:r w:rsidRPr="00F64B25">
              <w:rPr>
                <w:rFonts w:ascii="Times New Roman" w:hAnsi="Times New Roman"/>
                <w:sz w:val="24"/>
              </w:rPr>
              <w:t>betrag der risikogewichteten Positionen vor (Spalte 370) bzw. nach (Spalte 380) der Anwendung der in Artikel 252 — Positionen, für die aktuell ein Za</w:t>
            </w:r>
            <w:r w:rsidRPr="00F64B25">
              <w:rPr>
                <w:rFonts w:ascii="Times New Roman" w:hAnsi="Times New Roman"/>
                <w:sz w:val="24"/>
              </w:rPr>
              <w:t>h</w:t>
            </w:r>
            <w:r w:rsidRPr="00F64B25">
              <w:rPr>
                <w:rFonts w:ascii="Times New Roman" w:hAnsi="Times New Roman"/>
                <w:sz w:val="24"/>
              </w:rPr>
              <w:t>lungsverzug zu verzeichnen ist oder die mit einem besonders hohen Risiko verbunden sind — oder in Artikel 256 Absatz 4 — zusätzliche Eigenmittela</w:t>
            </w:r>
            <w:r w:rsidRPr="00F64B25">
              <w:rPr>
                <w:rFonts w:ascii="Times New Roman" w:hAnsi="Times New Roman"/>
                <w:sz w:val="24"/>
              </w:rPr>
              <w:t>n</w:t>
            </w:r>
            <w:r w:rsidRPr="00F64B25">
              <w:rPr>
                <w:rFonts w:ascii="Times New Roman" w:hAnsi="Times New Roman"/>
                <w:sz w:val="24"/>
              </w:rPr>
              <w:t>forderungen für Verbriefungen revolvierender Risikopositionen mit Klauseln für die vorzeitige Rückzahlung — der CRR festgelegten Obergrenzen.</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390</w:t>
            </w:r>
          </w:p>
        </w:tc>
        <w:tc>
          <w:tcPr>
            <w:tcW w:w="7856"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ZUSATZINFORMATION: RISIKOGEWICHTETER POSITIONSB</w:t>
            </w:r>
            <w:r w:rsidRPr="00F64B25">
              <w:rPr>
                <w:rFonts w:ascii="Times New Roman" w:hAnsi="Times New Roman"/>
                <w:b/>
                <w:sz w:val="24"/>
                <w:u w:val="single"/>
              </w:rPr>
              <w:t>E</w:t>
            </w:r>
            <w:r w:rsidRPr="00F64B25">
              <w:rPr>
                <w:rFonts w:ascii="Times New Roman" w:hAnsi="Times New Roman"/>
                <w:b/>
                <w:sz w:val="24"/>
                <w:u w:val="single"/>
              </w:rPr>
              <w:t>TRAG, DER DEN ABFLÜSSEN AUS DER SA-VERBRIEFUNG IN E</w:t>
            </w:r>
            <w:r w:rsidRPr="00F64B25">
              <w:rPr>
                <w:rFonts w:ascii="Times New Roman" w:hAnsi="Times New Roman"/>
                <w:b/>
                <w:sz w:val="24"/>
                <w:u w:val="single"/>
              </w:rPr>
              <w:t>I</w:t>
            </w:r>
            <w:r w:rsidRPr="00F64B25">
              <w:rPr>
                <w:rFonts w:ascii="Times New Roman" w:hAnsi="Times New Roman"/>
                <w:b/>
                <w:sz w:val="24"/>
                <w:u w:val="single"/>
              </w:rPr>
              <w:t>NE ANDERE RISIKOPOSITIONSKLASSE ENTSPRICHT</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den risikogewichteten Positionsbetrag aus Ris</w:t>
            </w:r>
            <w:r w:rsidRPr="00F64B25">
              <w:rPr>
                <w:rFonts w:ascii="Times New Roman" w:hAnsi="Times New Roman"/>
                <w:sz w:val="24"/>
              </w:rPr>
              <w:t>i</w:t>
            </w:r>
            <w:r w:rsidRPr="00F64B25">
              <w:rPr>
                <w:rFonts w:ascii="Times New Roman" w:hAnsi="Times New Roman"/>
                <w:sz w:val="24"/>
              </w:rPr>
              <w:t>kopositionen, die dem risikomindernden Posten neu zugeteilt wurden und d</w:t>
            </w:r>
            <w:r w:rsidRPr="00F64B25">
              <w:rPr>
                <w:rFonts w:ascii="Times New Roman" w:hAnsi="Times New Roman"/>
                <w:sz w:val="24"/>
              </w:rPr>
              <w:t>a</w:t>
            </w:r>
            <w:r w:rsidRPr="00F64B25">
              <w:rPr>
                <w:rFonts w:ascii="Times New Roman" w:hAnsi="Times New Roman"/>
                <w:sz w:val="24"/>
              </w:rPr>
              <w:t>her im entsprechenden Meldebogen berechnet werden, aber in der Berechnung der Obergrenze für Verbriefungspositionen berücksichtigt werden.</w:t>
            </w:r>
          </w:p>
          <w:p w:rsidR="00612780" w:rsidRPr="00F64B25" w:rsidRDefault="00612780" w:rsidP="00612780">
            <w:pPr>
              <w:spacing w:before="0" w:after="0"/>
              <w:jc w:val="left"/>
              <w:rPr>
                <w:rFonts w:ascii="Times New Roman" w:hAnsi="Times New Roman"/>
                <w:sz w:val="24"/>
              </w:rPr>
            </w:pPr>
          </w:p>
        </w:tc>
      </w:tr>
    </w:tbl>
    <w:p w:rsidR="00612780" w:rsidRPr="00F64B25" w:rsidRDefault="00612780" w:rsidP="00612780">
      <w:pPr>
        <w:spacing w:before="0" w:after="0"/>
        <w:jc w:val="left"/>
        <w:rPr>
          <w:rFonts w:ascii="Times New Roman" w:hAnsi="Times New Roman"/>
          <w:sz w:val="24"/>
        </w:rPr>
      </w:pPr>
    </w:p>
    <w:p w:rsidR="00612780" w:rsidRPr="00F64B25" w:rsidRDefault="00125707" w:rsidP="00EF6EF2">
      <w:pPr>
        <w:pStyle w:val="InstructionsText2"/>
        <w:numPr>
          <w:ilvl w:val="0"/>
          <w:numId w:val="0"/>
        </w:numPr>
        <w:ind w:left="993"/>
        <w:rPr>
          <w:noProof w:val="0"/>
        </w:rPr>
      </w:pPr>
      <w:r w:rsidRPr="00F64B25">
        <w:rPr>
          <w:noProof w:val="0"/>
        </w:rPr>
        <w:t>102.</w:t>
      </w:r>
      <w:r w:rsidRPr="00F64B25">
        <w:rPr>
          <w:noProof w:val="0"/>
        </w:rPr>
        <w:tab/>
        <w:t>Der Meldebogen CR SEC SA ist in drei große Zeilenblöcke unterteilt, in denen Daten zu den von Originatoren, Anlegern und Sponsoren in Auftrag gegebenen, g</w:t>
      </w:r>
      <w:r w:rsidRPr="00F64B25">
        <w:rPr>
          <w:noProof w:val="0"/>
        </w:rPr>
        <w:t>e</w:t>
      </w:r>
      <w:r w:rsidRPr="00F64B25">
        <w:rPr>
          <w:noProof w:val="0"/>
        </w:rPr>
        <w:t>sponserten, einbehaltenen oder angekauften Risikopositionen erfasst werden. Für jeden dieser Blöcke werden die Angaben nach bilanzwirksamen Posten und auße</w:t>
      </w:r>
      <w:r w:rsidRPr="00F64B25">
        <w:rPr>
          <w:noProof w:val="0"/>
        </w:rPr>
        <w:t>r</w:t>
      </w:r>
      <w:r w:rsidRPr="00F64B25">
        <w:rPr>
          <w:noProof w:val="0"/>
        </w:rPr>
        <w:t xml:space="preserve">bilanziellen Posten und Derivaten sowie Verbriefungen und Wiederverbriefungen aufgeschlüsselt. </w:t>
      </w:r>
    </w:p>
    <w:p w:rsidR="00612780" w:rsidRPr="00F64B25" w:rsidRDefault="00125707" w:rsidP="00EF6EF2">
      <w:pPr>
        <w:pStyle w:val="InstructionsText2"/>
        <w:numPr>
          <w:ilvl w:val="0"/>
          <w:numId w:val="0"/>
        </w:numPr>
        <w:ind w:left="993"/>
        <w:rPr>
          <w:noProof w:val="0"/>
        </w:rPr>
      </w:pPr>
      <w:r w:rsidRPr="00F64B25">
        <w:rPr>
          <w:noProof w:val="0"/>
        </w:rPr>
        <w:t>103.</w:t>
      </w:r>
      <w:r w:rsidRPr="00F64B25">
        <w:rPr>
          <w:noProof w:val="0"/>
        </w:rPr>
        <w:tab/>
        <w:t>Nach dem ratingbasierten Ansatz behandelte Positionen und unbeurteilte Pos</w:t>
      </w:r>
      <w:r w:rsidRPr="00F64B25">
        <w:rPr>
          <w:noProof w:val="0"/>
        </w:rPr>
        <w:t>i</w:t>
      </w:r>
      <w:r w:rsidRPr="00F64B25">
        <w:rPr>
          <w:noProof w:val="0"/>
        </w:rPr>
        <w:t>tionen (Risikopositionen am Meldestichtag) werden auch nach den bei Geschäft</w:t>
      </w:r>
      <w:r w:rsidRPr="00F64B25">
        <w:rPr>
          <w:noProof w:val="0"/>
        </w:rPr>
        <w:t>s</w:t>
      </w:r>
      <w:r w:rsidRPr="00F64B25">
        <w:rPr>
          <w:noProof w:val="0"/>
        </w:rPr>
        <w:t>abschluss angewendeten Bonitätsstufen aufgeschlüsselt (letzter Zeilenblock). Or</w:t>
      </w:r>
      <w:r w:rsidRPr="00F64B25">
        <w:rPr>
          <w:noProof w:val="0"/>
        </w:rPr>
        <w:t>i</w:t>
      </w:r>
      <w:r w:rsidRPr="00F64B25">
        <w:rPr>
          <w:noProof w:val="0"/>
        </w:rPr>
        <w:t>ginatoren, Sponsoren und Anleger haben diese Angaben auszuweisen.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4B25" w:rsidTr="00672D2A">
        <w:tc>
          <w:tcPr>
            <w:tcW w:w="9004" w:type="dxa"/>
            <w:gridSpan w:val="2"/>
            <w:shd w:val="clear" w:color="auto" w:fill="CCCCCC"/>
          </w:tcPr>
          <w:p w:rsidR="00612780" w:rsidRPr="00F64B25" w:rsidRDefault="00612780" w:rsidP="00F71DF2">
            <w:pPr>
              <w:autoSpaceDE w:val="0"/>
              <w:autoSpaceDN w:val="0"/>
              <w:adjustRightInd w:val="0"/>
              <w:spacing w:before="0" w:after="0"/>
              <w:jc w:val="left"/>
              <w:rPr>
                <w:rFonts w:ascii="Times New Roman" w:hAnsi="Times New Roman"/>
                <w:bCs/>
                <w:sz w:val="24"/>
              </w:rPr>
            </w:pPr>
            <w:r w:rsidRPr="00F64B25">
              <w:rPr>
                <w:rFonts w:ascii="Times New Roman" w:hAnsi="Times New Roman"/>
                <w:b/>
                <w:sz w:val="24"/>
              </w:rPr>
              <w:t>Zeilen</w:t>
            </w: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010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Gesamtsumme der Risikopositionen bezieht sich auf den Gesamtbetrag der ausstehenden Verbriefungen. In dieser Zeile werden alle Angaben zusamme</w:t>
            </w:r>
            <w:r w:rsidRPr="00F64B25">
              <w:rPr>
                <w:rFonts w:ascii="Times New Roman" w:hAnsi="Times New Roman"/>
                <w:sz w:val="24"/>
              </w:rPr>
              <w:t>n</w:t>
            </w:r>
            <w:r w:rsidRPr="00F64B25">
              <w:rPr>
                <w:rFonts w:ascii="Times New Roman" w:hAnsi="Times New Roman"/>
                <w:sz w:val="24"/>
              </w:rPr>
              <w:t xml:space="preserve">gefasst, die die Originatoren, Sponsoren und Anleger in den anschließenden </w:t>
            </w:r>
            <w:r w:rsidRPr="00F64B25">
              <w:rPr>
                <w:rFonts w:ascii="Times New Roman" w:hAnsi="Times New Roman"/>
                <w:sz w:val="24"/>
              </w:rPr>
              <w:lastRenderedPageBreak/>
              <w:t>Zeilen machen.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020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DAVON: WIEDERVERBRIEFUNGEN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Gesamtbetrag ausstehender Wiederverbriefungen im Sinne der Definition in Artikel 4 Absatz 1 Nummern 63 und 64 der CRR.</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ORIGINATOR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Zeile werden die Angaben zu bilanzwirksamen und außerbilanziellen Posten, zu Derivaten und die vorzeitige Rückzahlung derjenigen Verbriefung</w:t>
            </w:r>
            <w:r w:rsidRPr="00F64B25">
              <w:rPr>
                <w:rFonts w:ascii="Times New Roman" w:hAnsi="Times New Roman"/>
                <w:sz w:val="24"/>
              </w:rPr>
              <w:t>s</w:t>
            </w:r>
            <w:r w:rsidRPr="00F64B25">
              <w:rPr>
                <w:rFonts w:ascii="Times New Roman" w:hAnsi="Times New Roman"/>
                <w:sz w:val="24"/>
              </w:rPr>
              <w:t>positionen, bei denen das Institut die Rolle des Originators im Sinne der Defin</w:t>
            </w:r>
            <w:r w:rsidRPr="00F64B25">
              <w:rPr>
                <w:rFonts w:ascii="Times New Roman" w:hAnsi="Times New Roman"/>
                <w:sz w:val="24"/>
              </w:rPr>
              <w:t>i</w:t>
            </w:r>
            <w:r w:rsidRPr="00F64B25">
              <w:rPr>
                <w:rFonts w:ascii="Times New Roman" w:hAnsi="Times New Roman"/>
                <w:sz w:val="24"/>
              </w:rPr>
              <w:t>tion in Artikel 4 Absatz 1 Nummer 13 der CRR spielt, zusammengefasst.</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040-060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Artikel 246 Absatz 1 Buchstabe a der CRR legt fest, dass bei den Instituten, die die risikogewichteten Positionsbeträge nach dem Standardansatz berechnen, der Risikopositionswert einer in der Bilanz ausgewiesenen Verbriefungsposition ihr Buchwert nach der Anwendung spezifischer Kreditrisikoanpassungen ist.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Bilanzwirksame Posten werden nach Verbriefungen (Zeile 050) und Wiede</w:t>
            </w:r>
            <w:r w:rsidRPr="00F64B25">
              <w:rPr>
                <w:rFonts w:ascii="Times New Roman" w:hAnsi="Times New Roman"/>
                <w:sz w:val="24"/>
              </w:rPr>
              <w:t>r</w:t>
            </w:r>
            <w:r w:rsidRPr="00F64B25">
              <w:rPr>
                <w:rFonts w:ascii="Times New Roman" w:hAnsi="Times New Roman"/>
                <w:sz w:val="24"/>
              </w:rPr>
              <w:t>verbriefungen (Zeile 060) aufgeschlüsselt.</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070-090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i/>
                <w:sz w:val="24"/>
              </w:rPr>
            </w:pPr>
            <w:r w:rsidRPr="00F64B25">
              <w:rPr>
                <w:rFonts w:ascii="Times New Roman" w:hAnsi="Times New Roman"/>
                <w:sz w:val="24"/>
              </w:rPr>
              <w:t>In diesen Zeilen werden Angaben zu nicht in der Bilanz ausgewiesenen und d</w:t>
            </w:r>
            <w:r w:rsidRPr="00F64B25">
              <w:rPr>
                <w:rFonts w:ascii="Times New Roman" w:hAnsi="Times New Roman"/>
                <w:sz w:val="24"/>
              </w:rPr>
              <w:t>e</w:t>
            </w:r>
            <w:r w:rsidRPr="00F64B25">
              <w:rPr>
                <w:rFonts w:ascii="Times New Roman" w:hAnsi="Times New Roman"/>
                <w:sz w:val="24"/>
              </w:rPr>
              <w:t>rivativen Verbriefungspositionen erfasst, für die im Rahmen der Verbriefung</w:t>
            </w:r>
            <w:r w:rsidRPr="00F64B25">
              <w:rPr>
                <w:rFonts w:ascii="Times New Roman" w:hAnsi="Times New Roman"/>
                <w:sz w:val="24"/>
              </w:rPr>
              <w:t>s</w:t>
            </w:r>
            <w:r w:rsidRPr="00F64B25">
              <w:rPr>
                <w:rFonts w:ascii="Times New Roman" w:hAnsi="Times New Roman"/>
                <w:sz w:val="24"/>
              </w:rPr>
              <w:t>regeln ein Umrechnungsfaktor gilt. Der Risikopositionswert einer nicht in der Bilanz ausgewiesenen Verbriefungsposition ist ihr Nominalbetrag abzüglich a</w:t>
            </w:r>
            <w:r w:rsidRPr="00F64B25">
              <w:rPr>
                <w:rFonts w:ascii="Times New Roman" w:hAnsi="Times New Roman"/>
                <w:sz w:val="24"/>
              </w:rPr>
              <w:t>l</w:t>
            </w:r>
            <w:r w:rsidRPr="00F64B25">
              <w:rPr>
                <w:rFonts w:ascii="Times New Roman" w:hAnsi="Times New Roman"/>
                <w:sz w:val="24"/>
              </w:rPr>
              <w:t>ler etwaigen bei dieser Verbriefungsposition vorgenommenen besonderen Kr</w:t>
            </w:r>
            <w:r w:rsidRPr="00F64B25">
              <w:rPr>
                <w:rFonts w:ascii="Times New Roman" w:hAnsi="Times New Roman"/>
                <w:sz w:val="24"/>
              </w:rPr>
              <w:t>e</w:t>
            </w:r>
            <w:r w:rsidRPr="00F64B25">
              <w:rPr>
                <w:rFonts w:ascii="Times New Roman" w:hAnsi="Times New Roman"/>
                <w:sz w:val="24"/>
              </w:rPr>
              <w:t>ditrisikoanpassungen, multipliziert mit einem Umrechnungsfaktor von 100 %, sofern nichts anderes festgelegt wurde.</w:t>
            </w:r>
          </w:p>
          <w:p w:rsidR="00612780" w:rsidRPr="00F64B25" w:rsidRDefault="00612780" w:rsidP="00612780">
            <w:pPr>
              <w:autoSpaceDE w:val="0"/>
              <w:autoSpaceDN w:val="0"/>
              <w:adjustRightInd w:val="0"/>
              <w:spacing w:before="0" w:after="0"/>
              <w:rPr>
                <w:rFonts w:ascii="Times New Roman" w:hAnsi="Times New Roman"/>
                <w:i/>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Der Risikopositionswert für das Gegenparteiausfallrisiko eines der in Anhang II der CRR aufgeführten derivativen Instrumente wird gemäß Teil 3 Titel II Kap</w:t>
            </w:r>
            <w:r w:rsidRPr="00F64B25">
              <w:rPr>
                <w:rFonts w:ascii="Times New Roman" w:hAnsi="Times New Roman"/>
                <w:sz w:val="24"/>
              </w:rPr>
              <w:t>i</w:t>
            </w:r>
            <w:r w:rsidRPr="00F64B25">
              <w:rPr>
                <w:rFonts w:ascii="Times New Roman" w:hAnsi="Times New Roman"/>
                <w:sz w:val="24"/>
              </w:rPr>
              <w:t xml:space="preserve">tel 6 der CRR bestimmt.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Bezug auf Liquiditätsfazilitäten, Kreditfazilitäten und Kassenvorschüsse von Forderungsverwaltern übermitteln die Institute den nicht in Anspruch geno</w:t>
            </w:r>
            <w:r w:rsidRPr="00F64B25">
              <w:rPr>
                <w:rFonts w:ascii="Times New Roman" w:hAnsi="Times New Roman"/>
                <w:sz w:val="24"/>
              </w:rPr>
              <w:t>m</w:t>
            </w:r>
            <w:r w:rsidRPr="00F64B25">
              <w:rPr>
                <w:rFonts w:ascii="Times New Roman" w:hAnsi="Times New Roman"/>
                <w:sz w:val="24"/>
              </w:rPr>
              <w:t xml:space="preserve">menen Betrag.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Bezüglich der Zins- und Währungsswaps übermitteln sie den im Meldebogen CR SA Total vorgegebenen Wert der Risikoposition (gemäß Artikel 246 A</w:t>
            </w:r>
            <w:r w:rsidRPr="00F64B25">
              <w:rPr>
                <w:rFonts w:ascii="Times New Roman" w:hAnsi="Times New Roman"/>
                <w:sz w:val="24"/>
              </w:rPr>
              <w:t>b</w:t>
            </w:r>
            <w:r w:rsidRPr="00F64B25">
              <w:rPr>
                <w:rFonts w:ascii="Times New Roman" w:hAnsi="Times New Roman"/>
                <w:sz w:val="24"/>
              </w:rPr>
              <w:t>satz 1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Nicht in der Bilanz ausgewiesene und derivative Positionen werden nach Ve</w:t>
            </w:r>
            <w:r w:rsidRPr="00F64B25">
              <w:rPr>
                <w:rFonts w:ascii="Times New Roman" w:hAnsi="Times New Roman"/>
                <w:sz w:val="24"/>
              </w:rPr>
              <w:t>r</w:t>
            </w:r>
            <w:r w:rsidRPr="00F64B25">
              <w:rPr>
                <w:rFonts w:ascii="Times New Roman" w:hAnsi="Times New Roman"/>
                <w:sz w:val="24"/>
              </w:rPr>
              <w:t>briefungen (Zeile 080) und Wiederverbriefungen (Zeile 090) gemäß Tabelle 1 in Artikel 251 der CRR aufgeschlüsselt.</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100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VORZEITIGE RÜCKZAHLUNG</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Zeile bezieht sich nur auf Originatoren, in deren Verbriefungen revolvi</w:t>
            </w:r>
            <w:r w:rsidRPr="00F64B25">
              <w:rPr>
                <w:rFonts w:ascii="Times New Roman" w:hAnsi="Times New Roman"/>
                <w:sz w:val="24"/>
              </w:rPr>
              <w:t>e</w:t>
            </w:r>
            <w:r w:rsidRPr="00F64B25">
              <w:rPr>
                <w:rFonts w:ascii="Times New Roman" w:hAnsi="Times New Roman"/>
                <w:sz w:val="24"/>
              </w:rPr>
              <w:t>render Risikopositionen Klauseln der vorzeitigen Rückzahlung im Sinne des Artikels 242 Absätze 13 und 14 der CRR enthalten sind.</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101" w:type="dxa"/>
            <w:tcBorders>
              <w:bottom w:val="single" w:sz="4" w:space="0" w:color="auto"/>
            </w:tcBorders>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110</w:t>
            </w:r>
          </w:p>
        </w:tc>
        <w:tc>
          <w:tcPr>
            <w:tcW w:w="7903" w:type="dxa"/>
            <w:tcBorders>
              <w:bottom w:val="single" w:sz="4" w:space="0" w:color="auto"/>
            </w:tcBorders>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ANLEGER: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Zeile werden Angaben zu bilanzwirksamen und außerbilanziellen Po</w:t>
            </w:r>
            <w:r w:rsidRPr="00F64B25">
              <w:rPr>
                <w:rFonts w:ascii="Times New Roman" w:hAnsi="Times New Roman"/>
                <w:sz w:val="24"/>
              </w:rPr>
              <w:t>s</w:t>
            </w:r>
            <w:r w:rsidRPr="00F64B25">
              <w:rPr>
                <w:rFonts w:ascii="Times New Roman" w:hAnsi="Times New Roman"/>
                <w:sz w:val="24"/>
              </w:rPr>
              <w:t xml:space="preserve">ten und Derivaten derjenigen Verbriefungspositionen, bei denen das Institut die Rolle des Anlegers spielt, zusammengefasst.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der CRR wird keine ausdrückliche Definition des Begriffes „Anleger“ geg</w:t>
            </w:r>
            <w:r w:rsidRPr="00F64B25">
              <w:rPr>
                <w:rFonts w:ascii="Times New Roman" w:hAnsi="Times New Roman"/>
                <w:sz w:val="24"/>
              </w:rPr>
              <w:t>e</w:t>
            </w:r>
            <w:r w:rsidRPr="00F64B25">
              <w:rPr>
                <w:rFonts w:ascii="Times New Roman" w:hAnsi="Times New Roman"/>
                <w:sz w:val="24"/>
              </w:rPr>
              <w:t>ben. In diesem Zusammenhang ist unter diesem Begriff daher ein Institut zu verstehen, das in einem Verbriefungsgeschäft, bei dem es weder als Originator noch als Sponsor auftritt, eine Verbriefungsposition hält.</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120-140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BILANZWIRKSAME POSTEN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und Wiederverbriefungen zu verwenden, die bei Originatoren auch bei bilanzwir</w:t>
            </w:r>
            <w:r w:rsidRPr="00F64B25">
              <w:rPr>
                <w:rFonts w:ascii="Times New Roman" w:hAnsi="Times New Roman"/>
                <w:sz w:val="24"/>
              </w:rPr>
              <w:t>k</w:t>
            </w:r>
            <w:r w:rsidRPr="00F64B25">
              <w:rPr>
                <w:rFonts w:ascii="Times New Roman" w:hAnsi="Times New Roman"/>
                <w:sz w:val="24"/>
              </w:rPr>
              <w:t>samen Posten angewendet werden.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150-170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und Wiederverbriefungen zu verwenden, die bei Originatoren auch bei außerbila</w:t>
            </w:r>
            <w:r w:rsidRPr="00F64B25">
              <w:rPr>
                <w:rFonts w:ascii="Times New Roman" w:hAnsi="Times New Roman"/>
                <w:sz w:val="24"/>
              </w:rPr>
              <w:t>n</w:t>
            </w:r>
            <w:r w:rsidRPr="00F64B25">
              <w:rPr>
                <w:rFonts w:ascii="Times New Roman" w:hAnsi="Times New Roman"/>
                <w:sz w:val="24"/>
              </w:rPr>
              <w:t>ziellen Posten und Derivaten angewendet werden.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180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SPONSOR: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pacing w:val="-6"/>
                <w:sz w:val="24"/>
              </w:rPr>
            </w:pPr>
            <w:r w:rsidRPr="00F64B25">
              <w:rPr>
                <w:rFonts w:ascii="Times New Roman" w:hAnsi="Times New Roman"/>
                <w:sz w:val="24"/>
              </w:rPr>
              <w:t>In dieser Zeile werden Angaben zu bilanzwirksamen und außerbilanziellen Po</w:t>
            </w:r>
            <w:r w:rsidRPr="00F64B25">
              <w:rPr>
                <w:rFonts w:ascii="Times New Roman" w:hAnsi="Times New Roman"/>
                <w:sz w:val="24"/>
              </w:rPr>
              <w:t>s</w:t>
            </w:r>
            <w:r w:rsidRPr="00F64B25">
              <w:rPr>
                <w:rFonts w:ascii="Times New Roman" w:hAnsi="Times New Roman"/>
                <w:sz w:val="24"/>
              </w:rPr>
              <w:t>ten und Derivaten derjenigen Verbriefungspositionen, bei denen das Institut die Rolle des Sponsors gemäß Definition in Artikel 4 Nummer 14 der CRR spielt, zusammengefasst. Verbrieft ein Sponsor auch seine eigenen Vermögenswerte, trägt er in die den Originatoren vorbehaltenen Zeilen die Angaben zu seinen e</w:t>
            </w:r>
            <w:r w:rsidRPr="00F64B25">
              <w:rPr>
                <w:rFonts w:ascii="Times New Roman" w:hAnsi="Times New Roman"/>
                <w:sz w:val="24"/>
              </w:rPr>
              <w:t>i</w:t>
            </w:r>
            <w:r w:rsidRPr="00F64B25">
              <w:rPr>
                <w:rFonts w:ascii="Times New Roman" w:hAnsi="Times New Roman"/>
                <w:sz w:val="24"/>
              </w:rPr>
              <w:t>genen verbrieften Aktiva ein.</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101"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190-210</w:t>
            </w:r>
          </w:p>
        </w:tc>
        <w:tc>
          <w:tcPr>
            <w:tcW w:w="7903" w:type="dxa"/>
            <w:shd w:val="clear" w:color="auto" w:fill="auto"/>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und Wiederverbriefungen zu verwenden, die bei Originatoren auch bei bilanzwir</w:t>
            </w:r>
            <w:r w:rsidRPr="00F64B25">
              <w:rPr>
                <w:rFonts w:ascii="Times New Roman" w:hAnsi="Times New Roman"/>
                <w:sz w:val="24"/>
              </w:rPr>
              <w:t>k</w:t>
            </w:r>
            <w:r w:rsidRPr="00F64B25">
              <w:rPr>
                <w:rFonts w:ascii="Times New Roman" w:hAnsi="Times New Roman"/>
                <w:sz w:val="24"/>
              </w:rPr>
              <w:t>samen Posten angewendet werden.</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101"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220-240</w:t>
            </w:r>
          </w:p>
        </w:tc>
        <w:tc>
          <w:tcPr>
            <w:tcW w:w="7903" w:type="dxa"/>
            <w:shd w:val="clear" w:color="auto" w:fill="auto"/>
          </w:tcPr>
          <w:p w:rsidR="00612780" w:rsidRPr="00F64B25" w:rsidRDefault="00612780" w:rsidP="00612780">
            <w:pPr>
              <w:autoSpaceDE w:val="0"/>
              <w:autoSpaceDN w:val="0"/>
              <w:adjustRightInd w:val="0"/>
              <w:spacing w:before="0" w:after="0"/>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und Wiederverbriefungen zu verwenden, die bei Originatoren auch bei außerbila</w:t>
            </w:r>
            <w:r w:rsidRPr="00F64B25">
              <w:rPr>
                <w:rFonts w:ascii="Times New Roman" w:hAnsi="Times New Roman"/>
                <w:sz w:val="24"/>
              </w:rPr>
              <w:t>n</w:t>
            </w:r>
            <w:r w:rsidRPr="00F64B25">
              <w:rPr>
                <w:rFonts w:ascii="Times New Roman" w:hAnsi="Times New Roman"/>
                <w:sz w:val="24"/>
              </w:rPr>
              <w:t>ziellen Posten und Derivaten angewendet werden.</w:t>
            </w:r>
          </w:p>
          <w:p w:rsidR="00612780" w:rsidRPr="00F64B25" w:rsidRDefault="00612780" w:rsidP="00612780">
            <w:pPr>
              <w:autoSpaceDE w:val="0"/>
              <w:autoSpaceDN w:val="0"/>
              <w:adjustRightInd w:val="0"/>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250-290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AUFSCHLÜSSELUNG AUSSTEHENDER POSITIONEN NACH DEN BEI GESCHÄFTSABSCHLUSS ANGEWENDETEN BONITÄTSST</w:t>
            </w:r>
            <w:r w:rsidRPr="00F64B25">
              <w:rPr>
                <w:rFonts w:ascii="Times New Roman" w:hAnsi="Times New Roman"/>
                <w:b/>
                <w:sz w:val="24"/>
                <w:u w:val="single"/>
              </w:rPr>
              <w:t>U</w:t>
            </w:r>
            <w:r w:rsidRPr="00F64B25">
              <w:rPr>
                <w:rFonts w:ascii="Times New Roman" w:hAnsi="Times New Roman"/>
                <w:b/>
                <w:sz w:val="24"/>
                <w:u w:val="single"/>
              </w:rPr>
              <w:t>FEN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diesen Zeilen werden Angaben über (am Meldestichtag) ausstehende nach dem ratingbasierten Ansatz behandelte Positionen und unbeurteilte Positionen nach den (für den Standardansatz in Artikel 251 (Tabelle 1) der CRR vorges</w:t>
            </w:r>
            <w:r w:rsidRPr="00F64B25">
              <w:rPr>
                <w:rFonts w:ascii="Times New Roman" w:hAnsi="Times New Roman"/>
                <w:sz w:val="24"/>
              </w:rPr>
              <w:t>e</w:t>
            </w:r>
            <w:r w:rsidRPr="00F64B25">
              <w:rPr>
                <w:rFonts w:ascii="Times New Roman" w:hAnsi="Times New Roman"/>
                <w:sz w:val="24"/>
              </w:rPr>
              <w:t>henen) am Abschlusstag (Geschäftsabschluss) angewendeten Bonitätsstufen e</w:t>
            </w:r>
            <w:r w:rsidRPr="00F64B25">
              <w:rPr>
                <w:rFonts w:ascii="Times New Roman" w:hAnsi="Times New Roman"/>
                <w:sz w:val="24"/>
              </w:rPr>
              <w:t>r</w:t>
            </w:r>
            <w:r w:rsidRPr="00F64B25">
              <w:rPr>
                <w:rFonts w:ascii="Times New Roman" w:hAnsi="Times New Roman"/>
                <w:sz w:val="24"/>
              </w:rPr>
              <w:t>fasst. Liegen diese Angaben nicht vor, werden die frühestmöglich verfügbaren, mit Bonitätsstufen gleichwertigen Daten gemeldet.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Zeilen werden nur für die Spalten 190 und 210 bis 270 sowie die Spalten 330 bis 340 ausgefüllt.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4103599"/>
      <w:r w:rsidRPr="00F64B25">
        <w:rPr>
          <w:rFonts w:ascii="Times New Roman" w:hAnsi="Times New Roman"/>
          <w:sz w:val="24"/>
          <w:u w:val="none"/>
        </w:rPr>
        <w:t>3.8.</w:t>
      </w:r>
      <w:r w:rsidRPr="00F64B25">
        <w:rPr>
          <w:u w:val="none"/>
        </w:rPr>
        <w:tab/>
      </w:r>
      <w:r w:rsidRPr="00F64B25">
        <w:rPr>
          <w:rFonts w:ascii="Times New Roman" w:hAnsi="Times New Roman"/>
          <w:sz w:val="24"/>
        </w:rPr>
        <w:t>C 13.00 - Kreditrisiko - Verbriefungen: auf internen Beurteilungen basierender Ansatz zur Bestimmung der Eigenmittelanforderungen</w:t>
      </w:r>
      <w:bookmarkEnd w:id="459"/>
      <w:bookmarkEnd w:id="460"/>
      <w:bookmarkEnd w:id="461"/>
      <w:r w:rsidRPr="00F64B25">
        <w:rPr>
          <w:rFonts w:ascii="Times New Roman" w:hAnsi="Times New Roman"/>
          <w:sz w:val="24"/>
        </w:rPr>
        <w:t xml:space="preserve"> (CR SEC IRB)</w:t>
      </w:r>
      <w:bookmarkEnd w:id="462"/>
      <w:bookmarkEnd w:id="463"/>
      <w:bookmarkEnd w:id="464"/>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4103600"/>
      <w:r w:rsidRPr="00F64B25">
        <w:rPr>
          <w:rFonts w:ascii="Times New Roman" w:hAnsi="Times New Roman"/>
          <w:sz w:val="24"/>
          <w:u w:val="none"/>
        </w:rPr>
        <w:t>3.8.1.</w:t>
      </w:r>
      <w:r w:rsidRPr="00F64B25">
        <w:rPr>
          <w:u w:val="none"/>
        </w:rPr>
        <w:tab/>
      </w:r>
      <w:r w:rsidRPr="00F64B25">
        <w:rPr>
          <w:rFonts w:ascii="Times New Roman" w:hAnsi="Times New Roman"/>
          <w:sz w:val="24"/>
        </w:rPr>
        <w:t>Allgemeine Bemerkungen</w:t>
      </w:r>
      <w:bookmarkEnd w:id="465"/>
      <w:bookmarkEnd w:id="466"/>
      <w:bookmarkEnd w:id="467"/>
      <w:bookmarkEnd w:id="468"/>
      <w:bookmarkEnd w:id="469"/>
      <w:bookmarkEnd w:id="470"/>
    </w:p>
    <w:p w:rsidR="00612780" w:rsidRPr="00F64B25" w:rsidRDefault="00125707" w:rsidP="00EF6EF2">
      <w:pPr>
        <w:pStyle w:val="InstructionsText2"/>
        <w:numPr>
          <w:ilvl w:val="0"/>
          <w:numId w:val="0"/>
        </w:numPr>
        <w:ind w:left="993"/>
        <w:rPr>
          <w:noProof w:val="0"/>
        </w:rPr>
      </w:pPr>
      <w:r w:rsidRPr="00F64B25">
        <w:rPr>
          <w:noProof w:val="0"/>
        </w:rPr>
        <w:t>104.</w:t>
      </w:r>
      <w:r w:rsidRPr="00F64B25">
        <w:rPr>
          <w:noProof w:val="0"/>
        </w:rPr>
        <w:tab/>
        <w:t>Die Angaben in diesem Meldebogen sind für alle Verbriefungen vorgeschri</w:t>
      </w:r>
      <w:r w:rsidRPr="00F64B25">
        <w:rPr>
          <w:noProof w:val="0"/>
        </w:rPr>
        <w:t>e</w:t>
      </w:r>
      <w:r w:rsidRPr="00F64B25">
        <w:rPr>
          <w:noProof w:val="0"/>
        </w:rPr>
        <w:t>ben, bei denen die Übertragung eines erheblichen Risikos anerkannt wird und bei denen das meldende Institut an einer Verbriefung beteiligt ist, die nach dem auf i</w:t>
      </w:r>
      <w:r w:rsidRPr="00F64B25">
        <w:rPr>
          <w:noProof w:val="0"/>
        </w:rPr>
        <w:t>n</w:t>
      </w:r>
      <w:r w:rsidRPr="00F64B25">
        <w:rPr>
          <w:noProof w:val="0"/>
        </w:rPr>
        <w:t>ternen Beurteilungen basierenden Ansatz behandelt wird. Zu Meldestichtagen nach dem 1. Januar 2019 werden Verbriefungspositionen, deren risikogewichteter Posit</w:t>
      </w:r>
      <w:r w:rsidRPr="00F64B25">
        <w:rPr>
          <w:noProof w:val="0"/>
        </w:rPr>
        <w:t>i</w:t>
      </w:r>
      <w:r w:rsidRPr="00F64B25">
        <w:rPr>
          <w:noProof w:val="0"/>
        </w:rPr>
        <w:t>onsbetrag auf der Grundlage der geänderten Verbriefungsregeln bestimmt wird, nicht in diesem Meldebogen, sondern nur in Meldebogen C 02.00 ausgewiesen. In gleicher Weise werden zu Meldestichtagen nach dem 1. Januar 2019 Verbriefung</w:t>
      </w:r>
      <w:r w:rsidRPr="00F64B25">
        <w:rPr>
          <w:noProof w:val="0"/>
        </w:rPr>
        <w:t>s</w:t>
      </w:r>
      <w:r w:rsidRPr="00F64B25">
        <w:rPr>
          <w:noProof w:val="0"/>
        </w:rPr>
        <w:t>positionen, denen nach den überarbeiteten Verbriefungsregeln ein Risikogewicht von 1250 % zugeordnet wird und die gemäß Artikel 36 Absatz 1 Buchstabe k Zi</w:t>
      </w:r>
      <w:r w:rsidRPr="00F64B25">
        <w:rPr>
          <w:noProof w:val="0"/>
        </w:rPr>
        <w:t>f</w:t>
      </w:r>
      <w:r w:rsidRPr="00F64B25">
        <w:rPr>
          <w:noProof w:val="0"/>
        </w:rPr>
        <w:t>fer ii der CRR vom harten Kernkapital abgezogen werden, nicht in diesem Meld</w:t>
      </w:r>
      <w:r w:rsidRPr="00F64B25">
        <w:rPr>
          <w:noProof w:val="0"/>
        </w:rPr>
        <w:t>e</w:t>
      </w:r>
      <w:r w:rsidRPr="00F64B25">
        <w:rPr>
          <w:noProof w:val="0"/>
        </w:rPr>
        <w:t>bogen, sondern nur in Meldebogen C 01.00 ausgewiesen.</w:t>
      </w:r>
    </w:p>
    <w:p w:rsidR="001D5403" w:rsidRPr="00F64B25" w:rsidRDefault="00C67004" w:rsidP="00EF6EF2">
      <w:pPr>
        <w:pStyle w:val="InstructionsText2"/>
        <w:numPr>
          <w:ilvl w:val="0"/>
          <w:numId w:val="0"/>
        </w:numPr>
        <w:ind w:left="993"/>
        <w:rPr>
          <w:noProof w:val="0"/>
        </w:rPr>
      </w:pPr>
      <w:r w:rsidRPr="00F64B25">
        <w:rPr>
          <w:noProof w:val="0"/>
        </w:rPr>
        <w:t>104a. Für die Zwecke dieses Meldebogens ist jede Bezugnahme auf die Artikel von Teil 3 Titel II Kapitel 5 der CRR als Bezugnahme auf die CRR in der am 31. Dezember 2018 geltenden Fassung zu verstehen.</w:t>
      </w:r>
    </w:p>
    <w:p w:rsidR="00612780" w:rsidRPr="00F64B25" w:rsidRDefault="00125707" w:rsidP="00EF6EF2">
      <w:pPr>
        <w:pStyle w:val="InstructionsText2"/>
        <w:numPr>
          <w:ilvl w:val="0"/>
          <w:numId w:val="0"/>
        </w:numPr>
        <w:ind w:left="993"/>
        <w:rPr>
          <w:noProof w:val="0"/>
        </w:rPr>
      </w:pPr>
      <w:r w:rsidRPr="00F64B25">
        <w:rPr>
          <w:noProof w:val="0"/>
        </w:rPr>
        <w:t>105.</w:t>
      </w:r>
      <w:r w:rsidRPr="00F64B25">
        <w:rPr>
          <w:noProof w:val="0"/>
        </w:rPr>
        <w:tab/>
        <w:t>Welche Angaben zu machen sind, hängt von der Funktion des Instituts bei der Verbriefung ab. Dementsprechend sind für Originatoren, Sponsoren und Anleger besondere Posten zu melden.</w:t>
      </w:r>
    </w:p>
    <w:p w:rsidR="00612780" w:rsidRPr="00F64B25" w:rsidRDefault="00125707" w:rsidP="00EF6EF2">
      <w:pPr>
        <w:pStyle w:val="InstructionsText2"/>
        <w:numPr>
          <w:ilvl w:val="0"/>
          <w:numId w:val="0"/>
        </w:numPr>
        <w:ind w:left="993"/>
        <w:rPr>
          <w:noProof w:val="0"/>
        </w:rPr>
      </w:pPr>
      <w:r w:rsidRPr="00F64B25">
        <w:rPr>
          <w:noProof w:val="0"/>
        </w:rPr>
        <w:t>106.</w:t>
      </w:r>
      <w:r w:rsidRPr="00F64B25">
        <w:rPr>
          <w:noProof w:val="0"/>
        </w:rPr>
        <w:tab/>
        <w:t>Der Meldebogen CR SEC IRB hat den gleichen Geltungsumfang wie der Me</w:t>
      </w:r>
      <w:r w:rsidRPr="00F64B25">
        <w:rPr>
          <w:noProof w:val="0"/>
        </w:rPr>
        <w:t>l</w:t>
      </w:r>
      <w:r w:rsidRPr="00F64B25">
        <w:rPr>
          <w:noProof w:val="0"/>
        </w:rPr>
        <w:t>debogen CR SEC SA. In ihm werden gemeinsame Angaben sowohl zu den tradit</w:t>
      </w:r>
      <w:r w:rsidRPr="00F64B25">
        <w:rPr>
          <w:noProof w:val="0"/>
        </w:rPr>
        <w:t>i</w:t>
      </w:r>
      <w:r w:rsidRPr="00F64B25">
        <w:rPr>
          <w:noProof w:val="0"/>
        </w:rPr>
        <w:t>onellen als auch den synthetischen, im Bankbestand befindlichen Verbriefungen e</w:t>
      </w:r>
      <w:r w:rsidRPr="00F64B25">
        <w:rPr>
          <w:noProof w:val="0"/>
        </w:rPr>
        <w:t>r</w:t>
      </w:r>
      <w:r w:rsidRPr="00F64B25">
        <w:rPr>
          <w:noProof w:val="0"/>
        </w:rPr>
        <w:t xml:space="preserve">fasst. </w:t>
      </w: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4103601"/>
      <w:r w:rsidRPr="00F64B25">
        <w:rPr>
          <w:rFonts w:ascii="Times New Roman" w:hAnsi="Times New Roman"/>
          <w:sz w:val="24"/>
          <w:u w:val="none"/>
        </w:rPr>
        <w:t>3.8.2.</w:t>
      </w:r>
      <w:r w:rsidRPr="00F64B25">
        <w:rPr>
          <w:u w:val="none"/>
        </w:rPr>
        <w:tab/>
      </w:r>
      <w:r w:rsidRPr="00F64B25">
        <w:rPr>
          <w:rFonts w:ascii="Times New Roman" w:hAnsi="Times New Roman"/>
          <w:sz w:val="24"/>
        </w:rPr>
        <w:t>Erläuterungen zu bestimmten Positionen</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4B25" w:rsidTr="00672D2A">
        <w:tc>
          <w:tcPr>
            <w:tcW w:w="9004" w:type="dxa"/>
            <w:gridSpan w:val="2"/>
            <w:shd w:val="clear" w:color="auto" w:fill="CCCCCC"/>
          </w:tcPr>
          <w:p w:rsidR="00612780" w:rsidRPr="00F64B25" w:rsidRDefault="00612780" w:rsidP="00612780">
            <w:pPr>
              <w:autoSpaceDE w:val="0"/>
              <w:autoSpaceDN w:val="0"/>
              <w:adjustRightInd w:val="0"/>
              <w:spacing w:before="0" w:after="0"/>
              <w:ind w:left="426"/>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b/>
                <w:bCs/>
                <w:sz w:val="24"/>
              </w:rPr>
            </w:pPr>
            <w:r w:rsidRPr="00F64B25">
              <w:rPr>
                <w:rFonts w:ascii="Times New Roman" w:hAnsi="Times New Roman"/>
                <w:b/>
                <w:sz w:val="24"/>
              </w:rPr>
              <w:t>Spalten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010</w:t>
            </w:r>
          </w:p>
        </w:tc>
        <w:tc>
          <w:tcPr>
            <w:tcW w:w="7903" w:type="dxa"/>
          </w:tcPr>
          <w:p w:rsidR="00612780" w:rsidRPr="00F64B25" w:rsidRDefault="00612780" w:rsidP="00612780">
            <w:pPr>
              <w:spacing w:before="0" w:after="0"/>
              <w:jc w:val="left"/>
              <w:rPr>
                <w:rFonts w:ascii="Times New Roman" w:hAnsi="Times New Roman"/>
                <w:sz w:val="24"/>
              </w:rPr>
            </w:pPr>
            <w:r w:rsidRPr="00F64B25">
              <w:rPr>
                <w:rFonts w:ascii="Times New Roman" w:hAnsi="Times New Roman"/>
                <w:b/>
                <w:sz w:val="24"/>
                <w:u w:val="single"/>
              </w:rPr>
              <w:t>GESAMTBETRAG DER DURCH VERBRIEFUNGEN BEGRÜNDETEN RISIKOPOSITIONEN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Bezüglich der Zeile „Summe der bilanzwirksamen Posten“ entspricht der in dieser Spalte ausgewiesene Betrag dem ausstehenden Betrag der am Meld</w:t>
            </w:r>
            <w:r w:rsidRPr="00F64B25">
              <w:rPr>
                <w:rFonts w:ascii="Times New Roman" w:hAnsi="Times New Roman"/>
                <w:sz w:val="24"/>
              </w:rPr>
              <w:t>e</w:t>
            </w:r>
            <w:r w:rsidRPr="00F64B25">
              <w:rPr>
                <w:rFonts w:ascii="Times New Roman" w:hAnsi="Times New Roman"/>
                <w:sz w:val="24"/>
              </w:rPr>
              <w:t>stichtag verbrieften Risikopositionen.</w:t>
            </w:r>
          </w:p>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Siehe Spalte 010 des Meldebogens CR SEC SA.</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020-040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SYNTHETISCHE VERBRIEFUNGEN: KREDITABSICHERUNG FÜR DIE VERBRIEFTEN RISIKOPOSITIONEN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Artikel 249 und Artikel 250 der CRR </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bCs/>
                <w:sz w:val="24"/>
              </w:rPr>
            </w:pPr>
            <w:r w:rsidRPr="00F64B25">
              <w:rPr>
                <w:rFonts w:ascii="Times New Roman" w:hAnsi="Times New Roman"/>
                <w:sz w:val="24"/>
              </w:rPr>
              <w:t>Im angepassten Wert der in die Verbriefungsstruktur einbezogenen Techniken zur Kreditrisikominderung sind keine Laufzeitinkongruenzen zu berücksicht</w:t>
            </w:r>
            <w:r w:rsidRPr="00F64B25">
              <w:rPr>
                <w:rFonts w:ascii="Times New Roman" w:hAnsi="Times New Roman"/>
                <w:sz w:val="24"/>
              </w:rPr>
              <w:t>i</w:t>
            </w:r>
            <w:r w:rsidRPr="00F64B25">
              <w:rPr>
                <w:rFonts w:ascii="Times New Roman" w:hAnsi="Times New Roman"/>
                <w:sz w:val="24"/>
              </w:rPr>
              <w:t xml:space="preserve">gen. </w:t>
            </w: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020</w:t>
            </w:r>
          </w:p>
        </w:tc>
        <w:tc>
          <w:tcPr>
            <w:tcW w:w="7903" w:type="dxa"/>
          </w:tcPr>
          <w:p w:rsidR="00612780" w:rsidRPr="00F64B25" w:rsidRDefault="00612780" w:rsidP="00612780">
            <w:pPr>
              <w:spacing w:before="0" w:after="0"/>
              <w:jc w:val="left"/>
              <w:rPr>
                <w:rFonts w:ascii="Times New Roman" w:hAnsi="Times New Roman"/>
                <w:b/>
                <w:strike/>
                <w:sz w:val="24"/>
                <w:u w:val="single"/>
              </w:rPr>
            </w:pPr>
            <w:r w:rsidRPr="00F64B25">
              <w:rPr>
                <w:rFonts w:ascii="Times New Roman" w:hAnsi="Times New Roman"/>
                <w:b/>
                <w:sz w:val="24"/>
                <w:u w:val="single"/>
              </w:rPr>
              <w:t>(-) BESICHERUNG MIT SICHERHEITSLEISTUNG (C</w:t>
            </w:r>
            <w:r w:rsidRPr="00F64B25">
              <w:rPr>
                <w:rFonts w:ascii="Times New Roman" w:hAnsi="Times New Roman"/>
                <w:b/>
                <w:sz w:val="24"/>
                <w:u w:val="single"/>
                <w:vertAlign w:val="subscript"/>
              </w:rPr>
              <w:t>VA</w:t>
            </w:r>
            <w:r w:rsidRPr="00F64B25">
              <w:rPr>
                <w:rFonts w:ascii="Times New Roman" w:hAnsi="Times New Roman"/>
                <w:b/>
                <w:sz w:val="24"/>
                <w:u w:val="single"/>
              </w:rPr>
              <w:t xml:space="preserve">)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Das detaillierte Berechnungsverfahren für den volatilitätsangepassten Wert der Sicherheit (CVA), der in dieser Spalte auszuweisen ist, wird in Artikel 223 A</w:t>
            </w:r>
            <w:r w:rsidRPr="00F64B25">
              <w:rPr>
                <w:rFonts w:ascii="Times New Roman" w:hAnsi="Times New Roman"/>
                <w:sz w:val="24"/>
              </w:rPr>
              <w:t>b</w:t>
            </w:r>
            <w:r w:rsidRPr="00F64B25">
              <w:rPr>
                <w:rFonts w:ascii="Times New Roman" w:hAnsi="Times New Roman"/>
                <w:sz w:val="24"/>
              </w:rPr>
              <w:t>satz 2 der CRR dargelegt.</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ABFLÜSSE INSGESAMT: ANGEPASSTE WERTE FÜR ABSICH</w:t>
            </w:r>
            <w:r w:rsidRPr="00F64B25">
              <w:rPr>
                <w:rFonts w:ascii="Times New Roman" w:hAnsi="Times New Roman"/>
                <w:b/>
                <w:sz w:val="24"/>
                <w:u w:val="single"/>
              </w:rPr>
              <w:t>E</w:t>
            </w:r>
            <w:r w:rsidRPr="00F64B25">
              <w:rPr>
                <w:rFonts w:ascii="Times New Roman" w:hAnsi="Times New Roman"/>
                <w:b/>
                <w:sz w:val="24"/>
                <w:u w:val="single"/>
              </w:rPr>
              <w:t xml:space="preserve">RUNGEN OHNE SICHERHEITSLEISTUNG (G*)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i/>
                <w:sz w:val="24"/>
              </w:rPr>
            </w:pPr>
            <w:r w:rsidRPr="00F64B25">
              <w:rPr>
                <w:rFonts w:ascii="Times New Roman" w:hAnsi="Times New Roman"/>
                <w:sz w:val="24"/>
              </w:rPr>
              <w:t>Nach der allgemeinen Regel für „Zuflüsse“ und „Abflüsse“ erscheinen die in Spalte 030 des Meldebogens CR SEC IRB ausgewiesenen Beträge im entspr</w:t>
            </w:r>
            <w:r w:rsidRPr="00F64B25">
              <w:rPr>
                <w:rFonts w:ascii="Times New Roman" w:hAnsi="Times New Roman"/>
                <w:sz w:val="24"/>
              </w:rPr>
              <w:t>e</w:t>
            </w:r>
            <w:r w:rsidRPr="00F64B25">
              <w:rPr>
                <w:rFonts w:ascii="Times New Roman" w:hAnsi="Times New Roman"/>
                <w:sz w:val="24"/>
              </w:rPr>
              <w:t>chenden Kreditrisiko-Meldebogen (CR SA oder CR IRB) als „Zuflüsse“ mit der für den Sicherungsgeber (d. h. dem Dritten, dem die Tranche im Wege e</w:t>
            </w:r>
            <w:r w:rsidRPr="00F64B25">
              <w:rPr>
                <w:rFonts w:ascii="Times New Roman" w:hAnsi="Times New Roman"/>
                <w:sz w:val="24"/>
              </w:rPr>
              <w:t>i</w:t>
            </w:r>
            <w:r w:rsidRPr="00F64B25">
              <w:rPr>
                <w:rFonts w:ascii="Times New Roman" w:hAnsi="Times New Roman"/>
                <w:sz w:val="24"/>
              </w:rPr>
              <w:t>ner Absicherung ohne Sicherheitsleistung übertragen wird) maßgeblichen Ris</w:t>
            </w:r>
            <w:r w:rsidRPr="00F64B25">
              <w:rPr>
                <w:rFonts w:ascii="Times New Roman" w:hAnsi="Times New Roman"/>
                <w:sz w:val="24"/>
              </w:rPr>
              <w:t>i</w:t>
            </w:r>
            <w:r w:rsidRPr="00F64B25">
              <w:rPr>
                <w:rFonts w:ascii="Times New Roman" w:hAnsi="Times New Roman"/>
                <w:sz w:val="24"/>
              </w:rPr>
              <w:t>kopositionsklasse.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Das Berechnungsverfahren für den an das „Fremdwährungsrisiko“ angepassten Betrag der Absicherung (G*) wird in Artikel 233 Absatz 3 der CRR festgelegt.</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NENNWERT EINBEHALTENER ODER ERWORBENER KREDITA</w:t>
            </w:r>
            <w:r w:rsidRPr="00F64B25">
              <w:rPr>
                <w:rFonts w:ascii="Times New Roman" w:hAnsi="Times New Roman"/>
                <w:b/>
                <w:sz w:val="24"/>
                <w:u w:val="single"/>
              </w:rPr>
              <w:t>B</w:t>
            </w:r>
            <w:r w:rsidRPr="00F64B25">
              <w:rPr>
                <w:rFonts w:ascii="Times New Roman" w:hAnsi="Times New Roman"/>
                <w:b/>
                <w:sz w:val="24"/>
                <w:u w:val="single"/>
              </w:rPr>
              <w:t>SICHERUNGEN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Alle einbehaltenen oder zurückgekauften Tranchen wie beispielsweise zurüc</w:t>
            </w:r>
            <w:r w:rsidRPr="00F64B25">
              <w:rPr>
                <w:rFonts w:ascii="Times New Roman" w:hAnsi="Times New Roman"/>
                <w:sz w:val="24"/>
              </w:rPr>
              <w:t>k</w:t>
            </w:r>
            <w:r w:rsidRPr="00F64B25">
              <w:rPr>
                <w:rFonts w:ascii="Times New Roman" w:hAnsi="Times New Roman"/>
                <w:sz w:val="24"/>
              </w:rPr>
              <w:t>behaltene Erstverlust-Positionen sind zum Nominalbetrag auszuweisen.</w:t>
            </w:r>
          </w:p>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Auswirkungen aufsichtsbehördlicher Abschläge auf Kreditabsicherungen werden bei der Berechnung des einbehaltenen oder zurückgekauften Betrags der Kreditabsicherungen nicht berücksichtigt.</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050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VERBRIEFUNGSPOSITIONEN: URSPRÜNGLICHE RISIKOPOSIT</w:t>
            </w:r>
            <w:r w:rsidRPr="00F64B25">
              <w:rPr>
                <w:rFonts w:ascii="Times New Roman" w:hAnsi="Times New Roman"/>
                <w:b/>
                <w:sz w:val="24"/>
                <w:u w:val="single"/>
              </w:rPr>
              <w:t>I</w:t>
            </w:r>
            <w:r w:rsidRPr="00F64B25">
              <w:rPr>
                <w:rFonts w:ascii="Times New Roman" w:hAnsi="Times New Roman"/>
                <w:b/>
                <w:sz w:val="24"/>
                <w:u w:val="single"/>
              </w:rPr>
              <w:t xml:space="preserve">ON VOR DER ANWENDUNG VON UMRECHNUNGSFAKTOREN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Hierbei handelt es sich um vom meldenden Institut gehaltene, gemäß Artikel 246 Absatz 1 Buchstaben b, d und e und Artikel 246 Absatz 2 der CRR ohne Anwendung von Umrechnungsfaktoren sowie ohne Berücksichtigung von Kr</w:t>
            </w:r>
            <w:r w:rsidRPr="00F64B25">
              <w:rPr>
                <w:rFonts w:ascii="Times New Roman" w:hAnsi="Times New Roman"/>
                <w:sz w:val="24"/>
              </w:rPr>
              <w:t>e</w:t>
            </w:r>
            <w:r w:rsidRPr="00F64B25">
              <w:rPr>
                <w:rFonts w:ascii="Times New Roman" w:hAnsi="Times New Roman"/>
                <w:sz w:val="24"/>
              </w:rPr>
              <w:t xml:space="preserve">ditrisikoanpassungen und Rückstellungen berechnete Verbriefungspositionen. Ein Netting ist nur in Bezug auf mehrkomponentige Derivatverträge relevant, die ein- und derselben Verbriefungszweckgesellschaft bereitgestellt wurden und durch eine anrechenbare Netting-Vereinbarung abgesichert sind.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in dieser Spalte auszuweisenden Wertberichtigungen und Rückstellungen beziehen sich nur auf Verbriefungspositionen. Wertberichtigungen verbriefter Positionen werden nicht berücksichtigt.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Bestehen Klauseln für die vorzeitige Rückzahlung, müssen die Institute den B</w:t>
            </w:r>
            <w:r w:rsidRPr="00F64B25">
              <w:rPr>
                <w:rFonts w:ascii="Times New Roman" w:hAnsi="Times New Roman"/>
                <w:sz w:val="24"/>
              </w:rPr>
              <w:t>e</w:t>
            </w:r>
            <w:r w:rsidRPr="00F64B25">
              <w:rPr>
                <w:rFonts w:ascii="Times New Roman" w:hAnsi="Times New Roman"/>
                <w:sz w:val="24"/>
              </w:rPr>
              <w:t xml:space="preserve">trag vom „Anteil des Originators“ gemäß Definition in Artikel 256 Absatz 2 der CRR angeben.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synthetischen Verbriefungen ergeben sich die vom Originator in Form von bilanzwirksamen Posten bzw. Anteilen des Anlegers (vorzeitige Rückzahlung) gehaltenen Positionen aus der Kumulierung der Spalten 010 bis 040.</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060-090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TECHNIKEN ZUR KREDITRISIKOMINDERUNG (CRM) MIT SU</w:t>
            </w:r>
            <w:r w:rsidRPr="00F64B25">
              <w:rPr>
                <w:rFonts w:ascii="Times New Roman" w:hAnsi="Times New Roman"/>
                <w:b/>
                <w:sz w:val="24"/>
                <w:u w:val="single"/>
              </w:rPr>
              <w:t>B</w:t>
            </w:r>
            <w:r w:rsidRPr="00F64B25">
              <w:rPr>
                <w:rFonts w:ascii="Times New Roman" w:hAnsi="Times New Roman"/>
                <w:b/>
                <w:sz w:val="24"/>
                <w:u w:val="single"/>
              </w:rPr>
              <w:t>STITUTIONSEFFEKTEN AUF DIE RISIKOPOSITION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Siehe Artikel 4 Absatz 1 Nummer 57 und Teil 3 Titel II Kapitel 4 der CRR.</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Dieser Spaltenblock dient der Erfassung von Angaben über Techniken zur Kr</w:t>
            </w:r>
            <w:r w:rsidRPr="00F64B25">
              <w:rPr>
                <w:rFonts w:ascii="Times New Roman" w:hAnsi="Times New Roman"/>
                <w:sz w:val="24"/>
              </w:rPr>
              <w:t>e</w:t>
            </w:r>
            <w:r w:rsidRPr="00F64B25">
              <w:rPr>
                <w:rFonts w:ascii="Times New Roman" w:hAnsi="Times New Roman"/>
                <w:sz w:val="24"/>
              </w:rPr>
              <w:t>ditrisikominderung, mit denen das Kreditrisiko einer oder mehrerer Risikopos</w:t>
            </w:r>
            <w:r w:rsidRPr="00F64B25">
              <w:rPr>
                <w:rFonts w:ascii="Times New Roman" w:hAnsi="Times New Roman"/>
                <w:sz w:val="24"/>
              </w:rPr>
              <w:t>i</w:t>
            </w:r>
            <w:r w:rsidRPr="00F64B25">
              <w:rPr>
                <w:rFonts w:ascii="Times New Roman" w:hAnsi="Times New Roman"/>
                <w:sz w:val="24"/>
              </w:rPr>
              <w:t>tion(en) mittels Substitution von Risikopositionen gesenkt wird (nachfolgend für Zu- und Abflüsse angegeben).</w:t>
            </w:r>
          </w:p>
          <w:p w:rsidR="00612780" w:rsidRPr="00F64B25" w:rsidRDefault="00612780" w:rsidP="00612780">
            <w:pPr>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060</w:t>
            </w:r>
          </w:p>
        </w:tc>
        <w:tc>
          <w:tcPr>
            <w:tcW w:w="7903" w:type="dxa"/>
          </w:tcPr>
          <w:p w:rsidR="00612780" w:rsidRPr="00F64B25" w:rsidRDefault="00C57F07" w:rsidP="00612780">
            <w:pPr>
              <w:spacing w:before="0" w:after="0"/>
              <w:jc w:val="left"/>
              <w:rPr>
                <w:rFonts w:ascii="Times New Roman" w:hAnsi="Times New Roman"/>
                <w:b/>
                <w:sz w:val="24"/>
                <w:u w:val="single"/>
              </w:rPr>
            </w:pPr>
            <w:r w:rsidRPr="00F64B25">
              <w:rPr>
                <w:rFonts w:ascii="Times New Roman" w:hAnsi="Times New Roman"/>
                <w:b/>
                <w:sz w:val="24"/>
                <w:u w:val="single"/>
              </w:rPr>
              <w:t>(-) ABSICHERUNG OHNE SICHERHEITSLEISTUNG: ANGEPASSTE WERTE (G</w:t>
            </w:r>
            <w:r w:rsidRPr="00F64B25">
              <w:rPr>
                <w:rFonts w:ascii="Times New Roman" w:hAnsi="Times New Roman"/>
                <w:b/>
                <w:sz w:val="24"/>
                <w:u w:val="single"/>
                <w:vertAlign w:val="subscript"/>
              </w:rPr>
              <w:t>A</w:t>
            </w:r>
            <w:r w:rsidRPr="00F64B25">
              <w:rPr>
                <w:rFonts w:ascii="Times New Roman" w:hAnsi="Times New Roman"/>
                <w:b/>
                <w:sz w:val="24"/>
                <w:u w:val="single"/>
              </w:rPr>
              <w:t xml:space="preserve">) </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Der Begriff der Absicherung mit Sicherheitsleistung wird in Artikel 4 Absatz 1 Nummer 59 der CRR definiert.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Artikel 236 der CRR beschreibt das Berechnungsverfahren für G</w:t>
            </w:r>
            <w:r w:rsidRPr="00F64B25">
              <w:rPr>
                <w:rFonts w:ascii="Times New Roman" w:hAnsi="Times New Roman"/>
                <w:sz w:val="24"/>
                <w:vertAlign w:val="subscript"/>
              </w:rPr>
              <w:t>A</w:t>
            </w:r>
            <w:r w:rsidRPr="00F64B25">
              <w:rPr>
                <w:rFonts w:ascii="Times New Roman" w:hAnsi="Times New Roman"/>
                <w:sz w:val="24"/>
              </w:rPr>
              <w:t xml:space="preserve"> im Falle e</w:t>
            </w:r>
            <w:r w:rsidRPr="00F64B25">
              <w:rPr>
                <w:rFonts w:ascii="Times New Roman" w:hAnsi="Times New Roman"/>
                <w:sz w:val="24"/>
              </w:rPr>
              <w:t>i</w:t>
            </w:r>
            <w:r w:rsidRPr="00F64B25">
              <w:rPr>
                <w:rFonts w:ascii="Times New Roman" w:hAnsi="Times New Roman"/>
                <w:sz w:val="24"/>
              </w:rPr>
              <w:t>ner vollständigen bzw. teilweisen — gleichrangigen — Besicherung.</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b/>
                <w:sz w:val="24"/>
                <w:u w:val="single"/>
              </w:rPr>
            </w:pPr>
            <w:r w:rsidRPr="00F64B25">
              <w:rPr>
                <w:rFonts w:ascii="Times New Roman" w:hAnsi="Times New Roman"/>
                <w:sz w:val="24"/>
              </w:rPr>
              <w:t>Diese Angabe hängt mit den Spalten 040 und 050 des Meldebogens CR IRB zusammen.</w:t>
            </w:r>
          </w:p>
          <w:p w:rsidR="00612780" w:rsidRPr="00F64B25" w:rsidRDefault="00612780" w:rsidP="00612780">
            <w:pPr>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070</w:t>
            </w:r>
          </w:p>
        </w:tc>
        <w:tc>
          <w:tcPr>
            <w:tcW w:w="7903" w:type="dxa"/>
          </w:tcPr>
          <w:p w:rsidR="00612780" w:rsidRPr="00F64B25" w:rsidRDefault="00C57F07" w:rsidP="00612780">
            <w:pPr>
              <w:spacing w:before="0" w:after="0"/>
              <w:rPr>
                <w:rFonts w:ascii="Times New Roman" w:hAnsi="Times New Roman"/>
                <w:b/>
                <w:sz w:val="24"/>
                <w:u w:val="single"/>
              </w:rPr>
            </w:pPr>
            <w:r w:rsidRPr="00F64B25">
              <w:rPr>
                <w:rFonts w:ascii="Times New Roman" w:hAnsi="Times New Roman"/>
                <w:b/>
                <w:sz w:val="24"/>
                <w:u w:val="single"/>
              </w:rPr>
              <w:t>(-) ABSICHERUNG MIT SICHERHEITSLEISTUNG</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Der Begriff der Absicherung mit Sicherheitsleistung wird in Artikel 4 Absatz 1 Nummer 58 der CRR definiert.</w:t>
            </w:r>
          </w:p>
          <w:p w:rsidR="00612780" w:rsidRPr="00F64B25" w:rsidRDefault="00612780" w:rsidP="00612780">
            <w:pPr>
              <w:autoSpaceDE w:val="0"/>
              <w:autoSpaceDN w:val="0"/>
              <w:adjustRightInd w:val="0"/>
              <w:spacing w:before="0" w:after="0"/>
              <w:ind w:left="284" w:hanging="284"/>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Da die einfache Methode zur Berücksichtigung finanzieller Sicherheiten hier nicht anzuwenden ist, werden in dieser Spalte nur Absicherungen mit Siche</w:t>
            </w:r>
            <w:r w:rsidRPr="00F64B25">
              <w:rPr>
                <w:rFonts w:ascii="Times New Roman" w:hAnsi="Times New Roman"/>
                <w:sz w:val="24"/>
              </w:rPr>
              <w:t>r</w:t>
            </w:r>
            <w:r w:rsidRPr="00F64B25">
              <w:rPr>
                <w:rFonts w:ascii="Times New Roman" w:hAnsi="Times New Roman"/>
                <w:sz w:val="24"/>
              </w:rPr>
              <w:t>heitsleistung im Sinne des Artikels 200 der CRR ausgewiesen.</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hängt mit Spalte 060 des Meldebogens CR IRB zusammen.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080-090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SUBSTITUTION DER RISIKOPOSITION AUFGRUND VON KR</w:t>
            </w:r>
            <w:r w:rsidRPr="00F64B25">
              <w:rPr>
                <w:rFonts w:ascii="Times New Roman" w:hAnsi="Times New Roman"/>
                <w:b/>
                <w:sz w:val="24"/>
                <w:u w:val="single"/>
              </w:rPr>
              <w:t>E</w:t>
            </w:r>
            <w:r w:rsidRPr="00F64B25">
              <w:rPr>
                <w:rFonts w:ascii="Times New Roman" w:hAnsi="Times New Roman"/>
                <w:b/>
                <w:sz w:val="24"/>
                <w:u w:val="single"/>
              </w:rPr>
              <w:t>DITRISIKOMINDERUNG:</w:t>
            </w:r>
          </w:p>
          <w:p w:rsidR="00612780" w:rsidRPr="00F64B25" w:rsidRDefault="00612780" w:rsidP="00612780">
            <w:pPr>
              <w:spacing w:before="0" w:after="0"/>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Zu- und Abflüsse innerhalb derselben Risikopositionsklasse sowie Risikog</w:t>
            </w:r>
            <w:r w:rsidRPr="00F64B25">
              <w:rPr>
                <w:rFonts w:ascii="Times New Roman" w:hAnsi="Times New Roman"/>
                <w:sz w:val="24"/>
              </w:rPr>
              <w:t>e</w:t>
            </w:r>
            <w:r w:rsidRPr="00F64B25">
              <w:rPr>
                <w:rFonts w:ascii="Times New Roman" w:hAnsi="Times New Roman"/>
                <w:sz w:val="24"/>
              </w:rPr>
              <w:t>wichte oder Ratingstufen, sofern sie maßgeblich sind, werden ebenfalls ausg</w:t>
            </w:r>
            <w:r w:rsidRPr="00F64B25">
              <w:rPr>
                <w:rFonts w:ascii="Times New Roman" w:hAnsi="Times New Roman"/>
                <w:sz w:val="24"/>
              </w:rPr>
              <w:t>e</w:t>
            </w:r>
            <w:r w:rsidRPr="00F64B25">
              <w:rPr>
                <w:rFonts w:ascii="Times New Roman" w:hAnsi="Times New Roman"/>
                <w:sz w:val="24"/>
              </w:rPr>
              <w:t>wiesen.</w:t>
            </w:r>
          </w:p>
          <w:p w:rsidR="00612780" w:rsidRPr="00F64B25" w:rsidRDefault="00612780" w:rsidP="00612780">
            <w:pPr>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080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ABFLÜSSE INSGESAMT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236 der CRR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 Abflüsse entsprechen dem besicherten Teil der „Risikoposition abzüglich Wertberichtigungen und Rückstellungen“, der von der Risikopositionsklasse sowie, sofern sie maßgeblich sind, vom Risikogewicht oder von der Ratingstufe des Schuldners in Abzug gebracht und anschließend der Risikopositionsklasse sowie, sofern sie maßgeblich sind, dem Risikogewicht oder der Ratingstufe des Sicherheitsgebers zugeordnet wird. </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Dieser Betrag ist als Zufluss zur Risikopositionsklasse sowie, sofern sie ma</w:t>
            </w:r>
            <w:r w:rsidRPr="00F64B25">
              <w:rPr>
                <w:rFonts w:ascii="Times New Roman" w:hAnsi="Times New Roman"/>
                <w:sz w:val="24"/>
              </w:rPr>
              <w:t>ß</w:t>
            </w:r>
            <w:r w:rsidRPr="00F64B25">
              <w:rPr>
                <w:rFonts w:ascii="Times New Roman" w:hAnsi="Times New Roman"/>
                <w:sz w:val="24"/>
              </w:rPr>
              <w:t>geblich sind, zum Risikogewicht oder zur Ratingstufe des Sicherheitsgebers zu betrachten.</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hängt mit Spalte 070 des Meldebogens CR IRB zusammen.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090</w:t>
            </w:r>
          </w:p>
        </w:tc>
        <w:tc>
          <w:tcPr>
            <w:tcW w:w="7903" w:type="dxa"/>
          </w:tcPr>
          <w:p w:rsidR="00612780" w:rsidRPr="00F64B25" w:rsidRDefault="00612780" w:rsidP="00612780">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ZUFLÜSSE INSGESAMT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Diese Angabe hängt mit Spalte 080 des Meldebogens CR IRB zusammen. </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100</w:t>
            </w:r>
          </w:p>
        </w:tc>
        <w:tc>
          <w:tcPr>
            <w:tcW w:w="7903" w:type="dxa"/>
          </w:tcPr>
          <w:p w:rsidR="00612780" w:rsidRPr="00F64B25" w:rsidRDefault="00612780" w:rsidP="00612780">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RISIKOPOSITION NACH SUBSTITUTIONSEFFEKTEN AUFGRUND VON KREDITRISIKOMINDERUNGEN VOR DER ANWENDUNG VON UMRECHNUNGSFAKTOREN</w:t>
            </w:r>
          </w:p>
          <w:p w:rsidR="00612780" w:rsidRPr="00F64B25"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4B25"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F64B25">
              <w:rPr>
                <w:rStyle w:val="FormatvorlageInstructionsTabelleText"/>
                <w:rFonts w:ascii="Times New Roman" w:hAnsi="Times New Roman"/>
                <w:sz w:val="24"/>
              </w:rPr>
              <w:t>Hierbei handelt es sich um Risikopositionen, die nach Berücksichtigung der auf „Techniken zur Kreditrisikominderung (CRM) mit Substitutionseffekten auf die Risikoposition“ zurückzuführenden Ab- und Zuflüsse den entsprechenden Risikogewichten und Risikopositionsklassen zugeordnet wurden.</w:t>
            </w:r>
          </w:p>
          <w:p w:rsidR="00612780" w:rsidRPr="00F64B25"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4B25"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F64B25">
              <w:rPr>
                <w:rStyle w:val="FormatvorlageInstructionsTabelleText"/>
                <w:rFonts w:ascii="Times New Roman" w:hAnsi="Times New Roman"/>
                <w:sz w:val="24"/>
              </w:rPr>
              <w:t>Diese Angabe hängt mit Spalte 090 des Meldebogens CR IRB zusammen.</w:t>
            </w:r>
          </w:p>
          <w:p w:rsidR="00612780" w:rsidRPr="00F64B25"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110</w:t>
            </w:r>
          </w:p>
        </w:tc>
        <w:tc>
          <w:tcPr>
            <w:tcW w:w="7903" w:type="dxa"/>
          </w:tcPr>
          <w:p w:rsidR="00612780" w:rsidRPr="00F64B25" w:rsidRDefault="00612780" w:rsidP="00612780">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 TECHNIKEN ZUR KREDITRISIKOMINDERUNG MIT AUSWI</w:t>
            </w:r>
            <w:r w:rsidRPr="00F64B25">
              <w:rPr>
                <w:rStyle w:val="InstructionsTabelleberschrift"/>
                <w:rFonts w:ascii="Times New Roman" w:hAnsi="Times New Roman"/>
                <w:sz w:val="24"/>
              </w:rPr>
              <w:t>R</w:t>
            </w:r>
            <w:r w:rsidRPr="00F64B25">
              <w:rPr>
                <w:rStyle w:val="InstructionsTabelleberschrift"/>
                <w:rFonts w:ascii="Times New Roman" w:hAnsi="Times New Roman"/>
                <w:sz w:val="24"/>
              </w:rPr>
              <w:t>KUNGEN AUF DEN BETRAG DER RISIKOPOSITION: BESICH</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RUNG MIT SICHERHEITSLEISTUNG, UMFASSENDE METHODE ZUR BERÜCKSICHTIGUNG FINANZIELLER SICHERHEITEN, A</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GEPASSTER WERT (CVAM)</w:t>
            </w:r>
          </w:p>
          <w:p w:rsidR="00612780" w:rsidRPr="00F64B25"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F64B25" w:rsidRDefault="00612780" w:rsidP="00612780">
            <w:pPr>
              <w:autoSpaceDE w:val="0"/>
              <w:autoSpaceDN w:val="0"/>
              <w:adjustRightInd w:val="0"/>
              <w:spacing w:before="0" w:after="0"/>
              <w:jc w:val="left"/>
              <w:rPr>
                <w:rStyle w:val="InstructionsTabelleberschrift"/>
                <w:rFonts w:ascii="Times New Roman" w:hAnsi="Times New Roman"/>
                <w:sz w:val="24"/>
              </w:rPr>
            </w:pPr>
            <w:r w:rsidRPr="00F64B25">
              <w:rPr>
                <w:rStyle w:val="FormatvorlageInstructionsTabelleText"/>
                <w:rFonts w:ascii="Times New Roman" w:hAnsi="Times New Roman"/>
                <w:sz w:val="24"/>
              </w:rPr>
              <w:t>Artikel 218 bis 222 der CRR Dieser Posten schließt auch synthetische Unte</w:t>
            </w:r>
            <w:r w:rsidRPr="00F64B25">
              <w:rPr>
                <w:rStyle w:val="FormatvorlageInstructionsTabelleText"/>
                <w:rFonts w:ascii="Times New Roman" w:hAnsi="Times New Roman"/>
                <w:sz w:val="24"/>
              </w:rPr>
              <w:t>r</w:t>
            </w:r>
            <w:r w:rsidRPr="00F64B25">
              <w:rPr>
                <w:rStyle w:val="FormatvorlageInstructionsTabelleText"/>
                <w:rFonts w:ascii="Times New Roman" w:hAnsi="Times New Roman"/>
                <w:sz w:val="24"/>
              </w:rPr>
              <w:t>nehmensanleihen („Credit Linked Notes“) ein (Artikel 218 der CRR).</w:t>
            </w: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120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VOLLSTÄNDIG ANGEPASSTER RISIKOPOSITIONSWERT (E*)</w:t>
            </w:r>
          </w:p>
          <w:p w:rsidR="00612780" w:rsidRPr="00F64B25" w:rsidRDefault="00612780" w:rsidP="00612780">
            <w:pPr>
              <w:pStyle w:val="Heading1"/>
              <w:rPr>
                <w:rFonts w:ascii="Times New Roman" w:eastAsia="Times New Roman" w:hAnsi="Times New Roman"/>
                <w:sz w:val="24"/>
                <w:szCs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Verbriefungspositionen gemäß Artikel 246 der CRR, d. h. ohne Anwendung der in Artikel 246 Absatz 1 Buchstabe c der CRR festgelegten Umrechnung</w:t>
            </w:r>
            <w:r w:rsidRPr="00F64B25">
              <w:rPr>
                <w:rFonts w:ascii="Times New Roman" w:hAnsi="Times New Roman"/>
                <w:sz w:val="24"/>
              </w:rPr>
              <w:t>s</w:t>
            </w:r>
            <w:r w:rsidRPr="00F64B25">
              <w:rPr>
                <w:rFonts w:ascii="Times New Roman" w:hAnsi="Times New Roman"/>
                <w:sz w:val="24"/>
              </w:rPr>
              <w:t>faktoren.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130-160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NACH UMRECHNUNGSFAKTOREN VORGENOMMENE AU</w:t>
            </w:r>
            <w:r w:rsidRPr="00F64B25">
              <w:rPr>
                <w:rFonts w:ascii="Times New Roman" w:hAnsi="Times New Roman"/>
                <w:b/>
                <w:sz w:val="24"/>
                <w:u w:val="single"/>
              </w:rPr>
              <w:t>F</w:t>
            </w:r>
            <w:r w:rsidRPr="00F64B25">
              <w:rPr>
                <w:rFonts w:ascii="Times New Roman" w:hAnsi="Times New Roman"/>
                <w:b/>
                <w:sz w:val="24"/>
                <w:u w:val="single"/>
              </w:rPr>
              <w:t>SCHLÜSSELUNG DER VOLLSTÄNDIG ANGEPASSTEN RISIKOP</w:t>
            </w:r>
            <w:r w:rsidRPr="00F64B25">
              <w:rPr>
                <w:rFonts w:ascii="Times New Roman" w:hAnsi="Times New Roman"/>
                <w:b/>
                <w:sz w:val="24"/>
                <w:u w:val="single"/>
              </w:rPr>
              <w:t>O</w:t>
            </w:r>
            <w:r w:rsidRPr="00F64B25">
              <w:rPr>
                <w:rFonts w:ascii="Times New Roman" w:hAnsi="Times New Roman"/>
                <w:b/>
                <w:sz w:val="24"/>
                <w:u w:val="single"/>
              </w:rPr>
              <w:t>SITIONSWERTE (E*) AUSSERBILANZIELLER POSTEN</w:t>
            </w:r>
          </w:p>
          <w:p w:rsidR="00612780" w:rsidRPr="00F64B25" w:rsidRDefault="00612780" w:rsidP="00612780">
            <w:pPr>
              <w:spacing w:before="0" w:after="0"/>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Artikel 246 Absatz 1 Buchstabe c der CRR sieht vor, dass der Risikoposition</w:t>
            </w:r>
            <w:r w:rsidRPr="00F64B25">
              <w:rPr>
                <w:rFonts w:ascii="Times New Roman" w:hAnsi="Times New Roman"/>
                <w:sz w:val="24"/>
              </w:rPr>
              <w:t>s</w:t>
            </w:r>
            <w:r w:rsidRPr="00F64B25">
              <w:rPr>
                <w:rFonts w:ascii="Times New Roman" w:hAnsi="Times New Roman"/>
                <w:sz w:val="24"/>
              </w:rPr>
              <w:t>wert einer nicht in der Bilanz ausgewiesenen Verbriefungsposition ihr mit e</w:t>
            </w:r>
            <w:r w:rsidRPr="00F64B25">
              <w:rPr>
                <w:rFonts w:ascii="Times New Roman" w:hAnsi="Times New Roman"/>
                <w:sz w:val="24"/>
              </w:rPr>
              <w:t>i</w:t>
            </w:r>
            <w:r w:rsidRPr="00F64B25">
              <w:rPr>
                <w:rFonts w:ascii="Times New Roman" w:hAnsi="Times New Roman"/>
                <w:sz w:val="24"/>
              </w:rPr>
              <w:t>nem Umrechnungsfaktor multiplizierter Nominalwert ist. Sofern nichts anderes festgelegt ist, beträgt dieser Umrechnungswert 100 %.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Diesbezüglich wird in Artikel 4 Absatz 1 Nummer 56 der Begriff „Umrec</w:t>
            </w:r>
            <w:r w:rsidRPr="00F64B25">
              <w:rPr>
                <w:rFonts w:ascii="Times New Roman" w:hAnsi="Times New Roman"/>
                <w:sz w:val="24"/>
              </w:rPr>
              <w:t>h</w:t>
            </w:r>
            <w:r w:rsidRPr="00F64B25">
              <w:rPr>
                <w:rFonts w:ascii="Times New Roman" w:hAnsi="Times New Roman"/>
                <w:sz w:val="24"/>
              </w:rPr>
              <w:t>nungsfaktor“ definiert.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Zu Berichtszwecken sind die vollständig angepassten Risikopositionswerte (E*) nach den vier folgenden, überschneidungsfreien Umrechnungsfaktorstufen auszuweisen: 0 %, (0 %, 20 %], (20 %, 50 %] und (50 %, 100 %].</w:t>
            </w:r>
          </w:p>
          <w:p w:rsidR="00612780" w:rsidRPr="00F64B25" w:rsidRDefault="00612780" w:rsidP="00612780">
            <w:pPr>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170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RISIKOPOSITIONSWERT</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Verbriefungspositionen nach Artikel 246 der CRR.</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Diese Angabe hängt mit Spalte 110 des Meldebogens CR IRB zusammen. </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180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VON DEN EIGENMITTELN ABGEZOGENER WERT DER RIS</w:t>
            </w:r>
            <w:r w:rsidRPr="00F64B25">
              <w:rPr>
                <w:rFonts w:ascii="Times New Roman" w:hAnsi="Times New Roman"/>
                <w:b/>
                <w:sz w:val="24"/>
                <w:u w:val="single"/>
              </w:rPr>
              <w:t>I</w:t>
            </w:r>
            <w:r w:rsidRPr="00F64B25">
              <w:rPr>
                <w:rFonts w:ascii="Times New Roman" w:hAnsi="Times New Roman"/>
                <w:b/>
                <w:sz w:val="24"/>
                <w:u w:val="single"/>
              </w:rPr>
              <w:t>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Artikel 266 Absatz 3 der CRR ist vorgesehen, dass bei Verbriefungspositi</w:t>
            </w:r>
            <w:r w:rsidRPr="00F64B25">
              <w:rPr>
                <w:rFonts w:ascii="Times New Roman" w:hAnsi="Times New Roman"/>
                <w:sz w:val="24"/>
              </w:rPr>
              <w:t>o</w:t>
            </w:r>
            <w:r w:rsidRPr="00F64B25">
              <w:rPr>
                <w:rFonts w:ascii="Times New Roman" w:hAnsi="Times New Roman"/>
                <w:sz w:val="24"/>
              </w:rPr>
              <w:t>nen, auf die ein Risikogewicht von 1250 % angewendet wird, die Institute — alternativ zur Einbeziehung dieser Positionen in die Berechnung der risikog</w:t>
            </w:r>
            <w:r w:rsidRPr="00F64B25">
              <w:rPr>
                <w:rFonts w:ascii="Times New Roman" w:hAnsi="Times New Roman"/>
                <w:sz w:val="24"/>
              </w:rPr>
              <w:t>e</w:t>
            </w:r>
            <w:r w:rsidRPr="00F64B25">
              <w:rPr>
                <w:rFonts w:ascii="Times New Roman" w:hAnsi="Times New Roman"/>
                <w:sz w:val="24"/>
              </w:rPr>
              <w:t>wichteten Positionsbeträge — den Risikopositionswert der betreffenden Posit</w:t>
            </w:r>
            <w:r w:rsidRPr="00F64B25">
              <w:rPr>
                <w:rFonts w:ascii="Times New Roman" w:hAnsi="Times New Roman"/>
                <w:sz w:val="24"/>
              </w:rPr>
              <w:t>i</w:t>
            </w:r>
            <w:r w:rsidRPr="00F64B25">
              <w:rPr>
                <w:rFonts w:ascii="Times New Roman" w:hAnsi="Times New Roman"/>
                <w:sz w:val="24"/>
              </w:rPr>
              <w:t>on von den Eigenmitteln abziehen können.</w:t>
            </w:r>
          </w:p>
          <w:p w:rsidR="00612780" w:rsidRPr="00F64B25"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190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RISIKOGEWICHTEN UNTERLIEGENDE RISIKOPOSITIONSWE</w:t>
            </w:r>
            <w:r w:rsidRPr="00F64B25">
              <w:rPr>
                <w:rFonts w:ascii="Times New Roman" w:hAnsi="Times New Roman"/>
                <w:b/>
                <w:sz w:val="24"/>
                <w:u w:val="single"/>
              </w:rPr>
              <w:t>R</w:t>
            </w:r>
            <w:r w:rsidRPr="00F64B25">
              <w:rPr>
                <w:rFonts w:ascii="Times New Roman" w:hAnsi="Times New Roman"/>
                <w:b/>
                <w:sz w:val="24"/>
                <w:u w:val="single"/>
              </w:rPr>
              <w:t>TE</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200-320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RATINGBASIERTER ANSATZ (BONITÄTSSTUFEN)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Artikel 261 der CRR</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IRB-Verbriefungspositionen mit einer abgeleiteten Bonitätsbeurteilung im Si</w:t>
            </w:r>
            <w:r w:rsidRPr="00F64B25">
              <w:rPr>
                <w:rFonts w:ascii="Times New Roman" w:hAnsi="Times New Roman"/>
                <w:sz w:val="24"/>
              </w:rPr>
              <w:t>n</w:t>
            </w:r>
            <w:r w:rsidRPr="00F64B25">
              <w:rPr>
                <w:rFonts w:ascii="Times New Roman" w:hAnsi="Times New Roman"/>
                <w:sz w:val="24"/>
              </w:rPr>
              <w:t>ne des Artikels 259 Absatz 2 der CRR werden als Positionen mit Bonitätsbeu</w:t>
            </w:r>
            <w:r w:rsidRPr="00F64B25">
              <w:rPr>
                <w:rFonts w:ascii="Times New Roman" w:hAnsi="Times New Roman"/>
                <w:sz w:val="24"/>
              </w:rPr>
              <w:t>r</w:t>
            </w:r>
            <w:r w:rsidRPr="00F64B25">
              <w:rPr>
                <w:rFonts w:ascii="Times New Roman" w:hAnsi="Times New Roman"/>
                <w:sz w:val="24"/>
              </w:rPr>
              <w:t>teilung ausgewiesen.</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Risikogewichten unterliegende Risikopositionswerte werden nach Bonitätsst</w:t>
            </w:r>
            <w:r w:rsidRPr="00F64B25">
              <w:rPr>
                <w:rFonts w:ascii="Times New Roman" w:hAnsi="Times New Roman"/>
                <w:sz w:val="24"/>
              </w:rPr>
              <w:t>u</w:t>
            </w:r>
            <w:r w:rsidRPr="00F64B25">
              <w:rPr>
                <w:rFonts w:ascii="Times New Roman" w:hAnsi="Times New Roman"/>
                <w:sz w:val="24"/>
              </w:rPr>
              <w:t xml:space="preserve">fen (CQS) aufgeschlüsselt, wie dies in Tabelle 4 in Artikel 261 Absatz 1 der CRR für den IRB-Ansatz vorgesehen ist. </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AUFSICHTLICHER FORMELANSATZ</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Angaben zum aufsichtlichen Formelansatz (SFM) sind Artikel 262 der CRR zu entnehmen. </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Das Risikogewicht einer Verbriefungsposition muss größer als 7 % oder das nach den vorgegebenen Formeln anzuwendende Risikogewicht sein. </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340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AUFSICHTLICHER FORMELANSATZ: DURCHSCHNITTLICHES RISIKOGEWICHT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Kreditrisikominderungen auf Verbriefungspositionen können gemäß Artikel 264 der CRR angesetzt werden. In diesem Fall weisen die Institute das „effe</w:t>
            </w:r>
            <w:r w:rsidRPr="00F64B25">
              <w:rPr>
                <w:rFonts w:ascii="Times New Roman" w:hAnsi="Times New Roman"/>
                <w:sz w:val="24"/>
              </w:rPr>
              <w:t>k</w:t>
            </w:r>
            <w:r w:rsidRPr="00F64B25">
              <w:rPr>
                <w:rFonts w:ascii="Times New Roman" w:hAnsi="Times New Roman"/>
                <w:sz w:val="24"/>
              </w:rPr>
              <w:t>tive Risikogewicht“ der Position aus, wenn gemäß den Festlegungen in Artikel 264 Absatz 2 der CRR eine vollständige Besicherung erreicht worden ist (das effektive Risikogewicht ist gleich dem risikogewichteten Positionsbetrag, div</w:t>
            </w:r>
            <w:r w:rsidRPr="00F64B25">
              <w:rPr>
                <w:rFonts w:ascii="Times New Roman" w:hAnsi="Times New Roman"/>
                <w:sz w:val="24"/>
              </w:rPr>
              <w:t>i</w:t>
            </w:r>
            <w:r w:rsidRPr="00F64B25">
              <w:rPr>
                <w:rFonts w:ascii="Times New Roman" w:hAnsi="Times New Roman"/>
                <w:sz w:val="24"/>
              </w:rPr>
              <w:t>diert durch den Risikopositionswert und multipliziert mit 100).</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Genießt die Positionen eine teilweise Besicherung, muss das Institut gemäß den Festlegungen in Artikel 264 Absatz 3 der CRR den aufsichtlichen Formelansatz mit der „T“-Anpassung verwenden.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dieser Spalte ist der gewichtete Durchschnitt für das Risikogewicht ausz</w:t>
            </w:r>
            <w:r w:rsidRPr="00F64B25">
              <w:rPr>
                <w:rFonts w:ascii="Times New Roman" w:hAnsi="Times New Roman"/>
                <w:sz w:val="24"/>
              </w:rPr>
              <w:t>u</w:t>
            </w:r>
            <w:r w:rsidRPr="00F64B25">
              <w:rPr>
                <w:rFonts w:ascii="Times New Roman" w:hAnsi="Times New Roman"/>
                <w:sz w:val="24"/>
              </w:rPr>
              <w:t>weisen.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350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TRANSPARENZ</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den der Transparenz dienenden Spalten sind alle Fälle unbeurteilter Ris</w:t>
            </w:r>
            <w:r w:rsidRPr="00F64B25">
              <w:rPr>
                <w:rFonts w:ascii="Times New Roman" w:hAnsi="Times New Roman"/>
                <w:sz w:val="24"/>
              </w:rPr>
              <w:t>i</w:t>
            </w:r>
            <w:r w:rsidRPr="00F64B25">
              <w:rPr>
                <w:rFonts w:ascii="Times New Roman" w:hAnsi="Times New Roman"/>
                <w:sz w:val="24"/>
              </w:rPr>
              <w:t>kopositionen enthalten, bei denen das Risikogewicht aus dem zugrunde liege</w:t>
            </w:r>
            <w:r w:rsidRPr="00F64B25">
              <w:rPr>
                <w:rFonts w:ascii="Times New Roman" w:hAnsi="Times New Roman"/>
                <w:sz w:val="24"/>
              </w:rPr>
              <w:t>n</w:t>
            </w:r>
            <w:r w:rsidRPr="00F64B25">
              <w:rPr>
                <w:rFonts w:ascii="Times New Roman" w:hAnsi="Times New Roman"/>
                <w:sz w:val="24"/>
              </w:rPr>
              <w:t>den Risikopositionsportfolio abgeleitet wird (höchstes Risikogewicht des Pools).</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Artikel 263 Absätze 2 und 3 der CRR ist eine Ausnahmebehandlung für Fä</w:t>
            </w:r>
            <w:r w:rsidRPr="00F64B25">
              <w:rPr>
                <w:rFonts w:ascii="Times New Roman" w:hAnsi="Times New Roman"/>
                <w:sz w:val="24"/>
              </w:rPr>
              <w:t>l</w:t>
            </w:r>
            <w:r w:rsidRPr="00F64B25">
              <w:rPr>
                <w:rFonts w:ascii="Times New Roman" w:hAnsi="Times New Roman"/>
                <w:sz w:val="24"/>
              </w:rPr>
              <w:t>le vorgesehen, in denen K</w:t>
            </w:r>
            <w:r w:rsidRPr="00F64B25">
              <w:rPr>
                <w:rFonts w:ascii="Times New Roman" w:hAnsi="Times New Roman"/>
                <w:sz w:val="24"/>
                <w:vertAlign w:val="subscript"/>
              </w:rPr>
              <w:t>irb</w:t>
            </w:r>
            <w:r w:rsidRPr="00F64B25">
              <w:rPr>
                <w:rFonts w:ascii="Times New Roman" w:hAnsi="Times New Roman"/>
                <w:sz w:val="24"/>
              </w:rPr>
              <w:t xml:space="preserve"> nicht berechnet werden kann.</w:t>
            </w:r>
          </w:p>
          <w:p w:rsidR="00612780" w:rsidRPr="00F64B25" w:rsidRDefault="00612780" w:rsidP="00612780">
            <w:pPr>
              <w:spacing w:before="0" w:after="0"/>
              <w:rPr>
                <w:rFonts w:ascii="Times New Roman" w:hAnsi="Times New Roman"/>
                <w:i/>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Der nicht in Anspruch genommene Betrag der Liquiditätsfazilitäten ist unter „außerbilanzielle Posten und Derivate“ auszuweisen.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Solange für einen Originator die Sonderbehandlung für Fälle, in denen K</w:t>
            </w:r>
            <w:r w:rsidRPr="00F64B25">
              <w:rPr>
                <w:rFonts w:ascii="Times New Roman" w:hAnsi="Times New Roman"/>
                <w:sz w:val="24"/>
                <w:vertAlign w:val="subscript"/>
              </w:rPr>
              <w:t>irb</w:t>
            </w:r>
            <w:r w:rsidRPr="00F64B25">
              <w:rPr>
                <w:rFonts w:ascii="Times New Roman" w:hAnsi="Times New Roman"/>
                <w:sz w:val="24"/>
              </w:rPr>
              <w:t xml:space="preserve"> nicht berechnet werden kann, gilt, ist für die Meldung der Risikogewichtung</w:t>
            </w:r>
            <w:r w:rsidRPr="00F64B25">
              <w:rPr>
                <w:rFonts w:ascii="Times New Roman" w:hAnsi="Times New Roman"/>
                <w:sz w:val="24"/>
              </w:rPr>
              <w:t>s</w:t>
            </w:r>
            <w:r w:rsidRPr="00F64B25">
              <w:rPr>
                <w:rFonts w:ascii="Times New Roman" w:hAnsi="Times New Roman"/>
                <w:sz w:val="24"/>
              </w:rPr>
              <w:t>behandlung des Risikopositionswertes einer Liquiditätsfazilität, die der in Art</w:t>
            </w:r>
            <w:r w:rsidRPr="00F64B25">
              <w:rPr>
                <w:rFonts w:ascii="Times New Roman" w:hAnsi="Times New Roman"/>
                <w:sz w:val="24"/>
              </w:rPr>
              <w:t>i</w:t>
            </w:r>
            <w:r w:rsidRPr="00F64B25">
              <w:rPr>
                <w:rFonts w:ascii="Times New Roman" w:hAnsi="Times New Roman"/>
                <w:sz w:val="24"/>
              </w:rPr>
              <w:t>kel 263 der CRR festgelegten Behandlung zu unterziehen ist, die Spalte 350 zu verwenden.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Erläuterungen zu vorzeitigen Rückzahlungen sind Artikel 256 Absatz 5 und A</w:t>
            </w:r>
            <w:r w:rsidRPr="00F64B25">
              <w:rPr>
                <w:rFonts w:ascii="Times New Roman" w:hAnsi="Times New Roman"/>
                <w:sz w:val="24"/>
              </w:rPr>
              <w:t>r</w:t>
            </w:r>
            <w:r w:rsidRPr="00F64B25">
              <w:rPr>
                <w:rFonts w:ascii="Times New Roman" w:hAnsi="Times New Roman"/>
                <w:sz w:val="24"/>
              </w:rPr>
              <w:t>tikel 265 der CRR zu entnehmen.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360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TRANSPARENZ: DURCHSCHNITTLICHES RISIKOGEWICHT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Hier ist der gewichtete Durchschnitt für das Risikogewicht des Risikoposit</w:t>
            </w:r>
            <w:r w:rsidRPr="00F64B25">
              <w:rPr>
                <w:rFonts w:ascii="Times New Roman" w:hAnsi="Times New Roman"/>
                <w:sz w:val="24"/>
              </w:rPr>
              <w:t>i</w:t>
            </w:r>
            <w:r w:rsidRPr="00F64B25">
              <w:rPr>
                <w:rFonts w:ascii="Times New Roman" w:hAnsi="Times New Roman"/>
                <w:sz w:val="24"/>
              </w:rPr>
              <w:t>onswerts anzugeben.</w:t>
            </w:r>
          </w:p>
          <w:p w:rsidR="00612780" w:rsidRPr="00F64B25" w:rsidRDefault="00612780" w:rsidP="00612780">
            <w:pPr>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370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INTERNER BEMESSUNGSANSATZ</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Artikel 259 Absatz 3 und 4 sieht den internen Bemessungsansatz (IAA) für P</w:t>
            </w:r>
            <w:r w:rsidRPr="00F64B25">
              <w:rPr>
                <w:rFonts w:ascii="Times New Roman" w:hAnsi="Times New Roman"/>
                <w:sz w:val="24"/>
              </w:rPr>
              <w:t>o</w:t>
            </w:r>
            <w:r w:rsidRPr="00F64B25">
              <w:rPr>
                <w:rFonts w:ascii="Times New Roman" w:hAnsi="Times New Roman"/>
                <w:sz w:val="24"/>
              </w:rPr>
              <w:t>sitionen in ABCP-Programmen vor.</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380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IAA: DURCHSCHNITTLICHES RISIKOGEWICHT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In dieser Spalte ist der gewichtete Durchschnitt für das Risikogewicht ausz</w:t>
            </w:r>
            <w:r w:rsidRPr="00F64B25">
              <w:rPr>
                <w:rFonts w:ascii="Times New Roman" w:hAnsi="Times New Roman"/>
                <w:sz w:val="24"/>
              </w:rPr>
              <w:t>u</w:t>
            </w:r>
            <w:r w:rsidRPr="00F64B25">
              <w:rPr>
                <w:rFonts w:ascii="Times New Roman" w:hAnsi="Times New Roman"/>
                <w:sz w:val="24"/>
              </w:rPr>
              <w:t>weisen.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390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VERRINGERUNG DES RISIKOGEWICHTETEN POSITIONSB</w:t>
            </w:r>
            <w:r w:rsidRPr="00F64B25">
              <w:rPr>
                <w:rFonts w:ascii="Times New Roman" w:hAnsi="Times New Roman"/>
                <w:b/>
                <w:sz w:val="24"/>
                <w:u w:val="single"/>
              </w:rPr>
              <w:t>E</w:t>
            </w:r>
            <w:r w:rsidRPr="00F64B25">
              <w:rPr>
                <w:rFonts w:ascii="Times New Roman" w:hAnsi="Times New Roman"/>
                <w:b/>
                <w:sz w:val="24"/>
                <w:u w:val="single"/>
              </w:rPr>
              <w:t>TRAGS AUFGRUND VON WERTBERICHTIGUNGEN UND RÜC</w:t>
            </w:r>
            <w:r w:rsidRPr="00F64B25">
              <w:rPr>
                <w:rFonts w:ascii="Times New Roman" w:hAnsi="Times New Roman"/>
                <w:b/>
                <w:sz w:val="24"/>
                <w:u w:val="single"/>
              </w:rPr>
              <w:t>K</w:t>
            </w:r>
            <w:r w:rsidRPr="00F64B25">
              <w:rPr>
                <w:rFonts w:ascii="Times New Roman" w:hAnsi="Times New Roman"/>
                <w:b/>
                <w:sz w:val="24"/>
                <w:u w:val="single"/>
              </w:rPr>
              <w:t xml:space="preserve">STELLUNGEN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Institute, die den IRB-Ansatz anwenden, befolgen Artikel 266 Absatz 1 (gilt nur für Originatoren, sofern die Risikoposition nicht von den Eigenmittelns a</w:t>
            </w:r>
            <w:r w:rsidRPr="00F64B25">
              <w:rPr>
                <w:rFonts w:ascii="Times New Roman" w:hAnsi="Times New Roman"/>
                <w:sz w:val="24"/>
              </w:rPr>
              <w:t>b</w:t>
            </w:r>
            <w:r w:rsidRPr="00F64B25">
              <w:rPr>
                <w:rFonts w:ascii="Times New Roman" w:hAnsi="Times New Roman"/>
                <w:sz w:val="24"/>
              </w:rPr>
              <w:t>gezogen worden sind) und Absatz 2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 betrifft Wertberichtigungen und Rückstellungen (Artikel 159 der CRR) für Kreditverluste, die gemäß dem für das meldende Institut geltenden Rechnung</w:t>
            </w:r>
            <w:r w:rsidRPr="00F64B25">
              <w:rPr>
                <w:rFonts w:ascii="Times New Roman" w:hAnsi="Times New Roman"/>
                <w:sz w:val="24"/>
              </w:rPr>
              <w:t>s</w:t>
            </w:r>
            <w:r w:rsidRPr="00F64B25">
              <w:rPr>
                <w:rFonts w:ascii="Times New Roman" w:hAnsi="Times New Roman"/>
                <w:sz w:val="24"/>
              </w:rPr>
              <w:t>legungsrahmen vorgenommen wurden. Wertberichtigungen schließen jeden B</w:t>
            </w:r>
            <w:r w:rsidRPr="00F64B25">
              <w:rPr>
                <w:rFonts w:ascii="Times New Roman" w:hAnsi="Times New Roman"/>
                <w:sz w:val="24"/>
              </w:rPr>
              <w:t>e</w:t>
            </w:r>
            <w:r w:rsidRPr="00F64B25">
              <w:rPr>
                <w:rFonts w:ascii="Times New Roman" w:hAnsi="Times New Roman"/>
                <w:sz w:val="24"/>
              </w:rPr>
              <w:t>trag ein, der für Kreditverluste bei finanziellen Vermögenswerten seit deren erstmaligem Ansatz in der Bilanz im Gewinn oder Verlust angesetzt wurde (einschließlich der zum beizulegenden Zeitwert bemessenen, auf das Kreditr</w:t>
            </w:r>
            <w:r w:rsidRPr="00F64B25">
              <w:rPr>
                <w:rFonts w:ascii="Times New Roman" w:hAnsi="Times New Roman"/>
                <w:sz w:val="24"/>
              </w:rPr>
              <w:t>i</w:t>
            </w:r>
            <w:r w:rsidRPr="00F64B25">
              <w:rPr>
                <w:rFonts w:ascii="Times New Roman" w:hAnsi="Times New Roman"/>
                <w:sz w:val="24"/>
              </w:rPr>
              <w:t>siko von finanziellen Vermögenswerten zurückzuführenden Verluste, die nicht vom Risikopositionswert abgezogen werden), zuzüglich der Abschläge auf zum Zeitpunkt des Ankaufs bereits ausgefallenen bilanziellen Risikopositionen g</w:t>
            </w:r>
            <w:r w:rsidRPr="00F64B25">
              <w:rPr>
                <w:rFonts w:ascii="Times New Roman" w:hAnsi="Times New Roman"/>
                <w:sz w:val="24"/>
              </w:rPr>
              <w:t>e</w:t>
            </w:r>
            <w:r w:rsidRPr="00F64B25">
              <w:rPr>
                <w:rFonts w:ascii="Times New Roman" w:hAnsi="Times New Roman"/>
                <w:sz w:val="24"/>
              </w:rPr>
              <w:t>mäß Artikel 166 Absatz 1 der CRR. Die Rückstellungen schließen die kum</w:t>
            </w:r>
            <w:r w:rsidRPr="00F64B25">
              <w:rPr>
                <w:rFonts w:ascii="Times New Roman" w:hAnsi="Times New Roman"/>
                <w:sz w:val="24"/>
              </w:rPr>
              <w:t>u</w:t>
            </w:r>
            <w:r w:rsidRPr="00F64B25">
              <w:rPr>
                <w:rFonts w:ascii="Times New Roman" w:hAnsi="Times New Roman"/>
                <w:sz w:val="24"/>
              </w:rPr>
              <w:t>lierten Beträge der Kreditverluste bei außerbilanziellen Posten ein.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400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RISIKOGEWICHTETER POSITIONSBETRAG</w:t>
            </w:r>
          </w:p>
          <w:p w:rsidR="00612780" w:rsidRPr="00F64B25" w:rsidRDefault="00612780" w:rsidP="00612780">
            <w:pPr>
              <w:spacing w:before="0" w:after="0"/>
              <w:jc w:val="left"/>
              <w:rPr>
                <w:rFonts w:ascii="Times New Roman" w:hAnsi="Times New Roman"/>
                <w:sz w:val="24"/>
              </w:rPr>
            </w:pPr>
          </w:p>
          <w:p w:rsidR="00612780" w:rsidRPr="00F64B25" w:rsidRDefault="0036415F" w:rsidP="00612780">
            <w:pPr>
              <w:spacing w:before="0" w:after="0"/>
              <w:rPr>
                <w:rFonts w:ascii="Times New Roman" w:hAnsi="Times New Roman"/>
                <w:sz w:val="24"/>
              </w:rPr>
            </w:pPr>
            <w:r w:rsidRPr="00F64B25">
              <w:rPr>
                <w:rFonts w:ascii="Times New Roman" w:hAnsi="Times New Roman"/>
                <w:sz w:val="24"/>
              </w:rPr>
              <w:t>Gemäß Teil 3 Titel II Kapitel 5 Abschnitt 3 der CRR berechneter Gesamtbetrag der risikogewichteten Positionen vor Anpassungen aufgrund von Laufzeiti</w:t>
            </w:r>
            <w:r w:rsidRPr="00F64B25">
              <w:rPr>
                <w:rFonts w:ascii="Times New Roman" w:hAnsi="Times New Roman"/>
                <w:sz w:val="24"/>
              </w:rPr>
              <w:t>n</w:t>
            </w:r>
            <w:r w:rsidRPr="00F64B25">
              <w:rPr>
                <w:rFonts w:ascii="Times New Roman" w:hAnsi="Times New Roman"/>
                <w:sz w:val="24"/>
              </w:rPr>
              <w:t>kongruenzen oder Verstößen gegen die Sorgfaltsbestimmungen und unter Au</w:t>
            </w:r>
            <w:r w:rsidRPr="00F64B25">
              <w:rPr>
                <w:rFonts w:ascii="Times New Roman" w:hAnsi="Times New Roman"/>
                <w:sz w:val="24"/>
              </w:rPr>
              <w:t>s</w:t>
            </w:r>
            <w:r w:rsidRPr="00F64B25">
              <w:rPr>
                <w:rFonts w:ascii="Times New Roman" w:hAnsi="Times New Roman"/>
                <w:sz w:val="24"/>
              </w:rPr>
              <w:t>schluss von risikogewichteten Positionsbeträgen, die mittels Abflüssen in and</w:t>
            </w:r>
            <w:r w:rsidRPr="00F64B25">
              <w:rPr>
                <w:rFonts w:ascii="Times New Roman" w:hAnsi="Times New Roman"/>
                <w:sz w:val="24"/>
              </w:rPr>
              <w:t>e</w:t>
            </w:r>
            <w:r w:rsidRPr="00F64B25">
              <w:rPr>
                <w:rFonts w:ascii="Times New Roman" w:hAnsi="Times New Roman"/>
                <w:sz w:val="24"/>
              </w:rPr>
              <w:t xml:space="preserve">re Meldebögen umgeleiteten Risikopositionen entsprechen. </w:t>
            </w:r>
          </w:p>
          <w:p w:rsidR="00612780" w:rsidRPr="00F64B25" w:rsidRDefault="00612780" w:rsidP="00612780">
            <w:pPr>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410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RISIKOGEWICHTETER POSITIONSBETRAG, DAVON: SYNTHET</w:t>
            </w:r>
            <w:r w:rsidRPr="00F64B25">
              <w:rPr>
                <w:rFonts w:ascii="Times New Roman" w:hAnsi="Times New Roman"/>
                <w:b/>
                <w:sz w:val="24"/>
                <w:u w:val="single"/>
              </w:rPr>
              <w:t>I</w:t>
            </w:r>
            <w:r w:rsidRPr="00F64B25">
              <w:rPr>
                <w:rFonts w:ascii="Times New Roman" w:hAnsi="Times New Roman"/>
                <w:b/>
                <w:sz w:val="24"/>
                <w:u w:val="single"/>
              </w:rPr>
              <w:t>SCHE VERBRIEFUNGEN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Bei synthetischen Verbriefungen mit Laufzeitinkongruenzen werden bei dem in dieser Spalte auszuweisenden Betrag eventuelle Laufzeitinkongruenzen außer Acht gelassen.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420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GESAMTEFFEKT (ANPASSUNG) AUFGRUND VON VERSTÖSSEN GEGEN DIE SORGFALTSBESTIMMUNGEN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Artikel 14 Absatz 2, Artikel 406 Absatz 2 und Artikel 407 der CRR ist vo</w:t>
            </w:r>
            <w:r w:rsidRPr="00F64B25">
              <w:rPr>
                <w:rFonts w:ascii="Times New Roman" w:hAnsi="Times New Roman"/>
                <w:sz w:val="24"/>
              </w:rPr>
              <w:t>r</w:t>
            </w:r>
            <w:r w:rsidRPr="00F64B25">
              <w:rPr>
                <w:rFonts w:ascii="Times New Roman" w:hAnsi="Times New Roman"/>
                <w:sz w:val="24"/>
              </w:rPr>
              <w:lastRenderedPageBreak/>
              <w:t>gesehen, dass immer dann, wenn ein Institut bestimmte Anforderungen nicht erfüllt, die Mitgliedstaaten dafür sorgen, dass die zuständigen Behörden ein a</w:t>
            </w:r>
            <w:r w:rsidRPr="00F64B25">
              <w:rPr>
                <w:rFonts w:ascii="Times New Roman" w:hAnsi="Times New Roman"/>
                <w:sz w:val="24"/>
              </w:rPr>
              <w:t>n</w:t>
            </w:r>
            <w:r w:rsidRPr="00F64B25">
              <w:rPr>
                <w:rFonts w:ascii="Times New Roman" w:hAnsi="Times New Roman"/>
                <w:sz w:val="24"/>
              </w:rPr>
              <w:t>gemessenes zusätzliches Risikogewicht von mindestens 250 % des Risikog</w:t>
            </w:r>
            <w:r w:rsidRPr="00F64B25">
              <w:rPr>
                <w:rFonts w:ascii="Times New Roman" w:hAnsi="Times New Roman"/>
                <w:sz w:val="24"/>
              </w:rPr>
              <w:t>e</w:t>
            </w:r>
            <w:r w:rsidRPr="00F64B25">
              <w:rPr>
                <w:rFonts w:ascii="Times New Roman" w:hAnsi="Times New Roman"/>
                <w:sz w:val="24"/>
              </w:rPr>
              <w:t>wichts (mit einer Obergrenze von 1250 %) verhängen, das für die einschlägigen Verbriefungspositionen im Sinne von Teil 3 Titel II Kapitel 5 Abschnitt 3 der CRR gelten würde.</w:t>
            </w:r>
          </w:p>
          <w:p w:rsidR="00612780" w:rsidRPr="00F64B25" w:rsidRDefault="00612780" w:rsidP="00612780">
            <w:pPr>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430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AUFGRUND VON LAUFZEITINKONGRUENZEN AM RISIKOG</w:t>
            </w:r>
            <w:r w:rsidRPr="00F64B25">
              <w:rPr>
                <w:rFonts w:ascii="Times New Roman" w:hAnsi="Times New Roman"/>
                <w:b/>
                <w:sz w:val="24"/>
                <w:u w:val="single"/>
              </w:rPr>
              <w:t>E</w:t>
            </w:r>
            <w:r w:rsidRPr="00F64B25">
              <w:rPr>
                <w:rFonts w:ascii="Times New Roman" w:hAnsi="Times New Roman"/>
                <w:b/>
                <w:sz w:val="24"/>
                <w:u w:val="single"/>
              </w:rPr>
              <w:t>WICHTETEN POSITIONSBETRAG VORGENOMMENE ANPASSU</w:t>
            </w:r>
            <w:r w:rsidRPr="00F64B25">
              <w:rPr>
                <w:rFonts w:ascii="Times New Roman" w:hAnsi="Times New Roman"/>
                <w:b/>
                <w:sz w:val="24"/>
                <w:u w:val="single"/>
              </w:rPr>
              <w:t>N</w:t>
            </w:r>
            <w:r w:rsidRPr="00F64B25">
              <w:rPr>
                <w:rFonts w:ascii="Times New Roman" w:hAnsi="Times New Roman"/>
                <w:b/>
                <w:sz w:val="24"/>
                <w:u w:val="single"/>
              </w:rPr>
              <w:t>GEN</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Bezug auf Laufzeitinkongruenzen in synthetischen Verbriefungen ist die Formel RW*-RW(SP) gemäß Definition in Artikel 250 der CRR aufzunehmen. Ausgenommen sind einer Risikogewichtung von 1250 % unterliegende Tra</w:t>
            </w:r>
            <w:r w:rsidRPr="00F64B25">
              <w:rPr>
                <w:rFonts w:ascii="Times New Roman" w:hAnsi="Times New Roman"/>
                <w:sz w:val="24"/>
              </w:rPr>
              <w:t>n</w:t>
            </w:r>
            <w:r w:rsidRPr="00F64B25">
              <w:rPr>
                <w:rFonts w:ascii="Times New Roman" w:hAnsi="Times New Roman"/>
                <w:sz w:val="24"/>
              </w:rPr>
              <w:t>chen, bei denen der auszuweisende Betrag „Null“ lautet. Hier ist zu beachten, dass RW(SP) nicht nur die in Spalte 400 ausgewiesenen risikogewichteten P</w:t>
            </w:r>
            <w:r w:rsidRPr="00F64B25">
              <w:rPr>
                <w:rFonts w:ascii="Times New Roman" w:hAnsi="Times New Roman"/>
                <w:sz w:val="24"/>
              </w:rPr>
              <w:t>o</w:t>
            </w:r>
            <w:r w:rsidRPr="00F64B25">
              <w:rPr>
                <w:rFonts w:ascii="Times New Roman" w:hAnsi="Times New Roman"/>
                <w:sz w:val="24"/>
              </w:rPr>
              <w:t>sitionsbeträge umfasst, sondern auch die risikogewichteten Positionsbeträge, die den mittels Abflüssen in andere Meldebögen umgeleiteten Risikopositionen entsprechen.</w:t>
            </w:r>
          </w:p>
          <w:p w:rsidR="00612780" w:rsidRPr="00F64B25" w:rsidRDefault="00612780" w:rsidP="009068C9">
            <w:pPr>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440-450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RISIKOGEWICHTETER POSITIONSBETRAG INSGESAMT: VOR/NACH ANWENDUNG DER OBERGRENZE</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Der gemäß Teil 3 Titel II Kapitel 5 Abschnitt 3 der CRR berechnete Gesamtb</w:t>
            </w:r>
            <w:r w:rsidRPr="00F64B25">
              <w:rPr>
                <w:rFonts w:ascii="Times New Roman" w:hAnsi="Times New Roman"/>
                <w:sz w:val="24"/>
              </w:rPr>
              <w:t>e</w:t>
            </w:r>
            <w:r w:rsidRPr="00F64B25">
              <w:rPr>
                <w:rFonts w:ascii="Times New Roman" w:hAnsi="Times New Roman"/>
                <w:sz w:val="24"/>
              </w:rPr>
              <w:t>trag der risikogewichteten Positionen vor (Spalte 440)/nach (Spalte 450) A</w:t>
            </w:r>
            <w:r w:rsidRPr="00F64B25">
              <w:rPr>
                <w:rFonts w:ascii="Times New Roman" w:hAnsi="Times New Roman"/>
                <w:sz w:val="24"/>
              </w:rPr>
              <w:t>n</w:t>
            </w:r>
            <w:r w:rsidRPr="00F64B25">
              <w:rPr>
                <w:rFonts w:ascii="Times New Roman" w:hAnsi="Times New Roman"/>
                <w:sz w:val="24"/>
              </w:rPr>
              <w:t>wendung der in Artikel 260 der CRR festgelegten Obergrenzen. Darüber hinaus ist Artikel 265 der CRR (zusätzliche Eigenmittelanforderungen für Verbriefu</w:t>
            </w:r>
            <w:r w:rsidRPr="00F64B25">
              <w:rPr>
                <w:rFonts w:ascii="Times New Roman" w:hAnsi="Times New Roman"/>
                <w:sz w:val="24"/>
              </w:rPr>
              <w:t>n</w:t>
            </w:r>
            <w:r w:rsidRPr="00F64B25">
              <w:rPr>
                <w:rFonts w:ascii="Times New Roman" w:hAnsi="Times New Roman"/>
                <w:sz w:val="24"/>
              </w:rPr>
              <w:t>gen revolvierender Risikopositionen mit Klauseln für die vorzeitige Rückza</w:t>
            </w:r>
            <w:r w:rsidRPr="00F64B25">
              <w:rPr>
                <w:rFonts w:ascii="Times New Roman" w:hAnsi="Times New Roman"/>
                <w:sz w:val="24"/>
              </w:rPr>
              <w:t>h</w:t>
            </w:r>
            <w:r w:rsidRPr="00F64B25">
              <w:rPr>
                <w:rFonts w:ascii="Times New Roman" w:hAnsi="Times New Roman"/>
                <w:sz w:val="24"/>
              </w:rPr>
              <w:t>lung) zu berücksichtigen.</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460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ZUSATZINFORMATION: RISIKOGEWICHTETER POSITIONSB</w:t>
            </w:r>
            <w:r w:rsidRPr="00F64B25">
              <w:rPr>
                <w:rFonts w:ascii="Times New Roman" w:hAnsi="Times New Roman"/>
                <w:b/>
                <w:sz w:val="24"/>
                <w:u w:val="single"/>
              </w:rPr>
              <w:t>E</w:t>
            </w:r>
            <w:r w:rsidRPr="00F64B25">
              <w:rPr>
                <w:rFonts w:ascii="Times New Roman" w:hAnsi="Times New Roman"/>
                <w:b/>
                <w:sz w:val="24"/>
                <w:u w:val="single"/>
              </w:rPr>
              <w:t>TRAG, DER DEN ABFLÜSSEN AUS DER IRB-VERBRIEFUNG IN E</w:t>
            </w:r>
            <w:r w:rsidRPr="00F64B25">
              <w:rPr>
                <w:rFonts w:ascii="Times New Roman" w:hAnsi="Times New Roman"/>
                <w:b/>
                <w:sz w:val="24"/>
                <w:u w:val="single"/>
              </w:rPr>
              <w:t>I</w:t>
            </w:r>
            <w:r w:rsidRPr="00F64B25">
              <w:rPr>
                <w:rFonts w:ascii="Times New Roman" w:hAnsi="Times New Roman"/>
                <w:b/>
                <w:sz w:val="24"/>
                <w:u w:val="single"/>
              </w:rPr>
              <w:t>NE ANDERE RISIKOPOSITIONSKLASSE ENTSPRICHT</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Hierbei handelt es sich um den risikogewichteten Positionsbetrag aus Risikop</w:t>
            </w:r>
            <w:r w:rsidRPr="00F64B25">
              <w:rPr>
                <w:rFonts w:ascii="Times New Roman" w:hAnsi="Times New Roman"/>
                <w:sz w:val="24"/>
              </w:rPr>
              <w:t>o</w:t>
            </w:r>
            <w:r w:rsidRPr="00F64B25">
              <w:rPr>
                <w:rFonts w:ascii="Times New Roman" w:hAnsi="Times New Roman"/>
                <w:sz w:val="24"/>
              </w:rPr>
              <w:t>sitionen, die dem risikomindernden Posten neu zugeteilt wurden und daher im entsprechenden Meldebogen berechnet werden, aber in der Berechnung der Obergrenze für Verbriefungspositionen berücksichtigt werden.</w:t>
            </w:r>
          </w:p>
          <w:p w:rsidR="00612780" w:rsidRPr="00F64B25" w:rsidRDefault="00612780" w:rsidP="00612780">
            <w:pPr>
              <w:spacing w:before="0" w:after="0"/>
              <w:jc w:val="left"/>
              <w:rPr>
                <w:rFonts w:ascii="Times New Roman" w:hAnsi="Times New Roman"/>
                <w:sz w:val="24"/>
              </w:rPr>
            </w:pPr>
          </w:p>
        </w:tc>
      </w:tr>
    </w:tbl>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p>
    <w:p w:rsidR="00612780" w:rsidRPr="00F64B25" w:rsidRDefault="00125707" w:rsidP="00EF6EF2">
      <w:pPr>
        <w:pStyle w:val="InstructionsText2"/>
        <w:numPr>
          <w:ilvl w:val="0"/>
          <w:numId w:val="0"/>
        </w:numPr>
        <w:ind w:left="993"/>
        <w:rPr>
          <w:noProof w:val="0"/>
        </w:rPr>
      </w:pPr>
      <w:r w:rsidRPr="00F64B25">
        <w:rPr>
          <w:noProof w:val="0"/>
        </w:rPr>
        <w:t>107.</w:t>
      </w:r>
      <w:r w:rsidRPr="00F64B25">
        <w:rPr>
          <w:noProof w:val="0"/>
        </w:rPr>
        <w:tab/>
        <w:t>Der Meldebogen CR SEC IRB ist in drei große Zeilenblöcke unterteilt, in d</w:t>
      </w:r>
      <w:r w:rsidRPr="00F64B25">
        <w:rPr>
          <w:noProof w:val="0"/>
        </w:rPr>
        <w:t>e</w:t>
      </w:r>
      <w:r w:rsidRPr="00F64B25">
        <w:rPr>
          <w:noProof w:val="0"/>
        </w:rPr>
        <w:t>nen Daten zu den von Originatoren, Anlegern und Sponsoren in Auftrag gegeb</w:t>
      </w:r>
      <w:r w:rsidRPr="00F64B25">
        <w:rPr>
          <w:noProof w:val="0"/>
        </w:rPr>
        <w:t>e</w:t>
      </w:r>
      <w:r w:rsidRPr="00F64B25">
        <w:rPr>
          <w:noProof w:val="0"/>
        </w:rPr>
        <w:t>nen, gesponserten, einbehaltenen oder angekauften Risikopositionen erfasst we</w:t>
      </w:r>
      <w:r w:rsidRPr="00F64B25">
        <w:rPr>
          <w:noProof w:val="0"/>
        </w:rPr>
        <w:t>r</w:t>
      </w:r>
      <w:r w:rsidRPr="00F64B25">
        <w:rPr>
          <w:noProof w:val="0"/>
        </w:rPr>
        <w:t>den. Für jeden dieser Blöcke werden die Angaben nach bilanzwirksamen Posten und außerbilanziellen Posten und Derivaten sowie nach Risikogewichtgruppieru</w:t>
      </w:r>
      <w:r w:rsidRPr="00F64B25">
        <w:rPr>
          <w:noProof w:val="0"/>
        </w:rPr>
        <w:t>n</w:t>
      </w:r>
      <w:r w:rsidRPr="00F64B25">
        <w:rPr>
          <w:noProof w:val="0"/>
        </w:rPr>
        <w:t xml:space="preserve">gen der Verbriefungen und Wiederverbriefungen aufgeschlüsselt. </w:t>
      </w:r>
    </w:p>
    <w:p w:rsidR="00612780" w:rsidRPr="00F64B25" w:rsidRDefault="00125707" w:rsidP="00EF6EF2">
      <w:pPr>
        <w:pStyle w:val="InstructionsText2"/>
        <w:numPr>
          <w:ilvl w:val="0"/>
          <w:numId w:val="0"/>
        </w:numPr>
        <w:ind w:left="993"/>
        <w:rPr>
          <w:noProof w:val="0"/>
        </w:rPr>
      </w:pPr>
      <w:r w:rsidRPr="00F64B25">
        <w:rPr>
          <w:noProof w:val="0"/>
        </w:rPr>
        <w:t>108.</w:t>
      </w:r>
      <w:r w:rsidRPr="00F64B25">
        <w:rPr>
          <w:noProof w:val="0"/>
        </w:rPr>
        <w:tab/>
        <w:t>Nach dem ratingbasierten Ansatz behandelte Positionen und unbeurteilte Pos</w:t>
      </w:r>
      <w:r w:rsidRPr="00F64B25">
        <w:rPr>
          <w:noProof w:val="0"/>
        </w:rPr>
        <w:t>i</w:t>
      </w:r>
      <w:r w:rsidRPr="00F64B25">
        <w:rPr>
          <w:noProof w:val="0"/>
        </w:rPr>
        <w:t>tionen (Risikopositionen am Meldestichtag) werden auch nach den bei Geschäft</w:t>
      </w:r>
      <w:r w:rsidRPr="00F64B25">
        <w:rPr>
          <w:noProof w:val="0"/>
        </w:rPr>
        <w:t>s</w:t>
      </w:r>
      <w:r w:rsidRPr="00F64B25">
        <w:rPr>
          <w:noProof w:val="0"/>
        </w:rPr>
        <w:lastRenderedPageBreak/>
        <w:t>abschluss angewendeten Bonitätsstufen aufgeschlüsselt (letzter Zeilenblock). Or</w:t>
      </w:r>
      <w:r w:rsidRPr="00F64B25">
        <w:rPr>
          <w:noProof w:val="0"/>
        </w:rPr>
        <w:t>i</w:t>
      </w:r>
      <w:r w:rsidRPr="00F64B25">
        <w:rPr>
          <w:noProof w:val="0"/>
        </w:rPr>
        <w:t>ginatoren, Sponsoren und Anleger haben diese Angaben auszuweisen.</w:t>
      </w:r>
    </w:p>
    <w:p w:rsidR="00612780" w:rsidRPr="00F64B25"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F64B25" w:rsidTr="00672D2A">
        <w:tc>
          <w:tcPr>
            <w:tcW w:w="9145" w:type="dxa"/>
            <w:gridSpan w:val="2"/>
            <w:shd w:val="clear" w:color="auto" w:fill="CCCCCC"/>
          </w:tcPr>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b/>
                <w:bCs/>
                <w:sz w:val="24"/>
              </w:rPr>
            </w:pPr>
            <w:r w:rsidRPr="00F64B25">
              <w:rPr>
                <w:rFonts w:ascii="Times New Roman" w:hAnsi="Times New Roman"/>
                <w:b/>
                <w:sz w:val="24"/>
              </w:rPr>
              <w:t>Zeilen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010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Gesamtsumme der Risikopositionen bezieht sich auf den Gesamtbetrag der ausstehenden Verbriefungen. In dieser Zeile werden alle Angaben zusamme</w:t>
            </w:r>
            <w:r w:rsidRPr="00F64B25">
              <w:rPr>
                <w:rFonts w:ascii="Times New Roman" w:hAnsi="Times New Roman"/>
                <w:sz w:val="24"/>
              </w:rPr>
              <w:t>n</w:t>
            </w:r>
            <w:r w:rsidRPr="00F64B25">
              <w:rPr>
                <w:rFonts w:ascii="Times New Roman" w:hAnsi="Times New Roman"/>
                <w:sz w:val="24"/>
              </w:rPr>
              <w:t>gefasst, die die Originatoren, Sponsoren und Anleger in den anschließenden Zeilen machen.</w:t>
            </w:r>
          </w:p>
          <w:p w:rsidR="00612780" w:rsidRPr="00F64B25" w:rsidRDefault="00612780" w:rsidP="00612780">
            <w:pPr>
              <w:autoSpaceDE w:val="0"/>
              <w:autoSpaceDN w:val="0"/>
              <w:adjustRightInd w:val="0"/>
              <w:spacing w:before="0" w:after="0"/>
              <w:rPr>
                <w:rFonts w:ascii="Times New Roman" w:hAnsi="Times New Roman"/>
                <w:b/>
                <w:bCs/>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020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DAVON: WIEDERVERBRIEFUNGEN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Gesamtbetrag ausstehender Wiederverbriefungen im Sinne der Definition in Artikel 4 Absatz 1 Nummern 63 und 64 der CRR.</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030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ORIGINATOR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Zeile werden die Angaben zu bilanzwirksamen und außerbilanziellen Posten, zu Derivaten und die vorzeitige Rückzahlung derjenigen Verbriefung</w:t>
            </w:r>
            <w:r w:rsidRPr="00F64B25">
              <w:rPr>
                <w:rFonts w:ascii="Times New Roman" w:hAnsi="Times New Roman"/>
                <w:sz w:val="24"/>
              </w:rPr>
              <w:t>s</w:t>
            </w:r>
            <w:r w:rsidRPr="00F64B25">
              <w:rPr>
                <w:rFonts w:ascii="Times New Roman" w:hAnsi="Times New Roman"/>
                <w:sz w:val="24"/>
              </w:rPr>
              <w:t>positionen, bei denen das Institut die Rolle des Originators im Sinne der Defin</w:t>
            </w:r>
            <w:r w:rsidRPr="00F64B25">
              <w:rPr>
                <w:rFonts w:ascii="Times New Roman" w:hAnsi="Times New Roman"/>
                <w:sz w:val="24"/>
              </w:rPr>
              <w:t>i</w:t>
            </w:r>
            <w:r w:rsidRPr="00F64B25">
              <w:rPr>
                <w:rFonts w:ascii="Times New Roman" w:hAnsi="Times New Roman"/>
                <w:sz w:val="24"/>
              </w:rPr>
              <w:t>tion in Artikel 4 Absatz 1 Nummer 13 der CRR spielt, zusammengefasst.</w:t>
            </w:r>
          </w:p>
          <w:p w:rsidR="00612780" w:rsidRPr="00F64B25" w:rsidRDefault="00612780" w:rsidP="00612780">
            <w:pPr>
              <w:autoSpaceDE w:val="0"/>
              <w:autoSpaceDN w:val="0"/>
              <w:adjustRightInd w:val="0"/>
              <w:spacing w:before="0" w:after="0"/>
              <w:rPr>
                <w:rFonts w:ascii="Times New Roman" w:hAnsi="Times New Roman"/>
                <w:b/>
                <w:sz w:val="24"/>
                <w:u w:val="single"/>
              </w:rPr>
            </w:pPr>
            <w:r w:rsidRPr="00F64B25">
              <w:rPr>
                <w:rFonts w:ascii="Times New Roman" w:hAnsi="Times New Roman"/>
                <w:b/>
                <w:sz w:val="24"/>
                <w:u w:val="single"/>
              </w:rPr>
              <w:t xml:space="preserve"> </w:t>
            </w: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040-090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Artikel 246 Absatz 1 Buchstabe b der CRR wird festgelegt, dass bei Instit</w:t>
            </w:r>
            <w:r w:rsidRPr="00F64B25">
              <w:rPr>
                <w:rFonts w:ascii="Times New Roman" w:hAnsi="Times New Roman"/>
                <w:sz w:val="24"/>
              </w:rPr>
              <w:t>u</w:t>
            </w:r>
            <w:r w:rsidRPr="00F64B25">
              <w:rPr>
                <w:rFonts w:ascii="Times New Roman" w:hAnsi="Times New Roman"/>
                <w:sz w:val="24"/>
              </w:rPr>
              <w:t>ten, die die risikogewichteten Positionsbeträge nach dem IRB-Absatz berec</w:t>
            </w:r>
            <w:r w:rsidRPr="00F64B25">
              <w:rPr>
                <w:rFonts w:ascii="Times New Roman" w:hAnsi="Times New Roman"/>
                <w:sz w:val="24"/>
              </w:rPr>
              <w:t>h</w:t>
            </w:r>
            <w:r w:rsidRPr="00F64B25">
              <w:rPr>
                <w:rFonts w:ascii="Times New Roman" w:hAnsi="Times New Roman"/>
                <w:sz w:val="24"/>
              </w:rPr>
              <w:t>nen, der Risikopositionswert einer bilanzwirksamen Verbriefungsposition dem Buchwert ohne Berücksichtigung eventuell vorgenommener Kreditrisikoanpa</w:t>
            </w:r>
            <w:r w:rsidRPr="00F64B25">
              <w:rPr>
                <w:rFonts w:ascii="Times New Roman" w:hAnsi="Times New Roman"/>
                <w:sz w:val="24"/>
              </w:rPr>
              <w:t>s</w:t>
            </w:r>
            <w:r w:rsidRPr="00F64B25">
              <w:rPr>
                <w:rFonts w:ascii="Times New Roman" w:hAnsi="Times New Roman"/>
                <w:sz w:val="24"/>
              </w:rPr>
              <w:t>sungen entspricht.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bilanzwirksamen Posten werden gemäß Angabe in Artikel 261 Absatz 1 Tabelle 4 der CRR nach den Risikogewichtgruppierungen der Verbriefungen (A-B-C) in den Zeilen 050-070 und der Wiederverbriefungen (D-E) in den Ze</w:t>
            </w:r>
            <w:r w:rsidRPr="00F64B25">
              <w:rPr>
                <w:rFonts w:ascii="Times New Roman" w:hAnsi="Times New Roman"/>
                <w:sz w:val="24"/>
              </w:rPr>
              <w:t>i</w:t>
            </w:r>
            <w:r w:rsidRPr="00F64B25">
              <w:rPr>
                <w:rFonts w:ascii="Times New Roman" w:hAnsi="Times New Roman"/>
                <w:sz w:val="24"/>
              </w:rPr>
              <w:t xml:space="preserve">len 080-090 ausgewiesen. </w:t>
            </w:r>
          </w:p>
          <w:p w:rsidR="00612780" w:rsidRPr="00F64B25" w:rsidRDefault="00612780" w:rsidP="00612780">
            <w:pPr>
              <w:autoSpaceDE w:val="0"/>
              <w:autoSpaceDN w:val="0"/>
              <w:adjustRightInd w:val="0"/>
              <w:spacing w:before="0" w:after="0"/>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100-150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i/>
                <w:sz w:val="24"/>
              </w:rPr>
            </w:pPr>
            <w:r w:rsidRPr="00F64B25">
              <w:rPr>
                <w:rFonts w:ascii="Times New Roman" w:hAnsi="Times New Roman"/>
                <w:sz w:val="24"/>
              </w:rPr>
              <w:t>In diesen Zeilen werden Angaben zu nicht in der Bilanz ausgewiesenen und d</w:t>
            </w:r>
            <w:r w:rsidRPr="00F64B25">
              <w:rPr>
                <w:rFonts w:ascii="Times New Roman" w:hAnsi="Times New Roman"/>
                <w:sz w:val="24"/>
              </w:rPr>
              <w:t>e</w:t>
            </w:r>
            <w:r w:rsidRPr="00F64B25">
              <w:rPr>
                <w:rFonts w:ascii="Times New Roman" w:hAnsi="Times New Roman"/>
                <w:sz w:val="24"/>
              </w:rPr>
              <w:t>rivativen Verbriefungspositionen erfasst, für die im Rahmen der Verbriefung</w:t>
            </w:r>
            <w:r w:rsidRPr="00F64B25">
              <w:rPr>
                <w:rFonts w:ascii="Times New Roman" w:hAnsi="Times New Roman"/>
                <w:sz w:val="24"/>
              </w:rPr>
              <w:t>s</w:t>
            </w:r>
            <w:r w:rsidRPr="00F64B25">
              <w:rPr>
                <w:rFonts w:ascii="Times New Roman" w:hAnsi="Times New Roman"/>
                <w:sz w:val="24"/>
              </w:rPr>
              <w:t>regeln ein Umrechnungsfaktor gilt. Der Risikopositionswert einer nicht in der Bilanz ausgewiesenen Verbriefungsposition ist ihr Nominalbetrag abzüglich a</w:t>
            </w:r>
            <w:r w:rsidRPr="00F64B25">
              <w:rPr>
                <w:rFonts w:ascii="Times New Roman" w:hAnsi="Times New Roman"/>
                <w:sz w:val="24"/>
              </w:rPr>
              <w:t>l</w:t>
            </w:r>
            <w:r w:rsidRPr="00F64B25">
              <w:rPr>
                <w:rFonts w:ascii="Times New Roman" w:hAnsi="Times New Roman"/>
                <w:sz w:val="24"/>
              </w:rPr>
              <w:t>ler etwaigen bei dieser Verbriefungsposition vorgenommenen besonderen Kr</w:t>
            </w:r>
            <w:r w:rsidRPr="00F64B25">
              <w:rPr>
                <w:rFonts w:ascii="Times New Roman" w:hAnsi="Times New Roman"/>
                <w:sz w:val="24"/>
              </w:rPr>
              <w:t>e</w:t>
            </w:r>
            <w:r w:rsidRPr="00F64B25">
              <w:rPr>
                <w:rFonts w:ascii="Times New Roman" w:hAnsi="Times New Roman"/>
                <w:sz w:val="24"/>
              </w:rPr>
              <w:t>ditrisikoanpassungen, multipliziert mit einem Umrechnungsfaktor von 100 %, sofern nichts anderes festgelegt wurde.</w:t>
            </w:r>
          </w:p>
          <w:p w:rsidR="00612780" w:rsidRPr="00F64B25" w:rsidRDefault="00612780" w:rsidP="00612780">
            <w:pPr>
              <w:autoSpaceDE w:val="0"/>
              <w:autoSpaceDN w:val="0"/>
              <w:adjustRightInd w:val="0"/>
              <w:spacing w:before="0" w:after="0"/>
              <w:rPr>
                <w:rFonts w:ascii="Times New Roman" w:hAnsi="Times New Roman"/>
                <w:i/>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Aus den in Anhang II der CRR aufgelisteten Derivaten entstehende außerbila</w:t>
            </w:r>
            <w:r w:rsidRPr="00F64B25">
              <w:rPr>
                <w:rFonts w:ascii="Times New Roman" w:hAnsi="Times New Roman"/>
                <w:sz w:val="24"/>
              </w:rPr>
              <w:t>n</w:t>
            </w:r>
            <w:r w:rsidRPr="00F64B25">
              <w:rPr>
                <w:rFonts w:ascii="Times New Roman" w:hAnsi="Times New Roman"/>
                <w:sz w:val="24"/>
              </w:rPr>
              <w:lastRenderedPageBreak/>
              <w:t xml:space="preserve">zielle Verbriefungspositionen werden gemäß Teil 3 Titel II Kapitel 6 der CRR bestimmt. Der Risikopositionswert für das Gegenparteiausfallrisiko eines der in Anhang II der CRR aufgeführten derivativen Instrumente wird gemäß Teil 3 Titel II Kapitel 6 der CRR bestimmt.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Bezug auf Liquiditätsfazilitäten, Kreditfazilitäten und Kassenvorschüsse von Forderungsverwaltern übermitteln die Institute den nicht in Anspruch geno</w:t>
            </w:r>
            <w:r w:rsidRPr="00F64B25">
              <w:rPr>
                <w:rFonts w:ascii="Times New Roman" w:hAnsi="Times New Roman"/>
                <w:sz w:val="24"/>
              </w:rPr>
              <w:t>m</w:t>
            </w:r>
            <w:r w:rsidRPr="00F64B25">
              <w:rPr>
                <w:rFonts w:ascii="Times New Roman" w:hAnsi="Times New Roman"/>
                <w:sz w:val="24"/>
              </w:rPr>
              <w:t xml:space="preserve">menen Betrag.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Bezüglich der Zins- und Währungsswaps übermitteln sie den im Meldebogen CR SA Total vorgegebenen Wert der Risikoposition (gemäß Artikel 246 A</w:t>
            </w:r>
            <w:r w:rsidRPr="00F64B25">
              <w:rPr>
                <w:rFonts w:ascii="Times New Roman" w:hAnsi="Times New Roman"/>
                <w:sz w:val="24"/>
              </w:rPr>
              <w:t>b</w:t>
            </w:r>
            <w:r w:rsidRPr="00F64B25">
              <w:rPr>
                <w:rFonts w:ascii="Times New Roman" w:hAnsi="Times New Roman"/>
                <w:sz w:val="24"/>
              </w:rPr>
              <w:t>satz 1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außerbilanziellen Posten werden gemäß Angabe in Artikel 261 Absatz 1 Tabelle 4 der CRR nach den Risikogewichtgruppierungen der Verbriefungen (A-B-C) in den Zeilen 110-130 und der Wiederverbriefungen (D-E) in den Ze</w:t>
            </w:r>
            <w:r w:rsidRPr="00F64B25">
              <w:rPr>
                <w:rFonts w:ascii="Times New Roman" w:hAnsi="Times New Roman"/>
                <w:sz w:val="24"/>
              </w:rPr>
              <w:t>i</w:t>
            </w:r>
            <w:r w:rsidRPr="00F64B25">
              <w:rPr>
                <w:rFonts w:ascii="Times New Roman" w:hAnsi="Times New Roman"/>
                <w:sz w:val="24"/>
              </w:rPr>
              <w:t>len 140-150 ausgewiesen.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160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VORZEITIGE RÜCKZAHLUNG</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Zeile bezieht sich nur auf Originatoren, in deren Verbriefungen revolvi</w:t>
            </w:r>
            <w:r w:rsidRPr="00F64B25">
              <w:rPr>
                <w:rFonts w:ascii="Times New Roman" w:hAnsi="Times New Roman"/>
                <w:sz w:val="24"/>
              </w:rPr>
              <w:t>e</w:t>
            </w:r>
            <w:r w:rsidRPr="00F64B25">
              <w:rPr>
                <w:rFonts w:ascii="Times New Roman" w:hAnsi="Times New Roman"/>
                <w:sz w:val="24"/>
              </w:rPr>
              <w:t>render Risikopositionen Klauseln der vorzeitigen Rückzahlung im Sinne des Artikels 242 Absätze 13 und 14 der CRR enthalten sind.</w:t>
            </w:r>
          </w:p>
          <w:p w:rsidR="00612780" w:rsidRPr="00F64B25" w:rsidRDefault="00612780" w:rsidP="00612780">
            <w:pPr>
              <w:pStyle w:val="Heading1"/>
              <w:rPr>
                <w:rFonts w:ascii="Times New Roman" w:eastAsia="Times New Roman" w:hAnsi="Times New Roman"/>
                <w:sz w:val="24"/>
                <w:szCs w:val="24"/>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170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ANLEGER: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Style w:val="FormatvorlageInstructionsTabelleText"/>
                <w:rFonts w:ascii="Times New Roman" w:hAnsi="Times New Roman"/>
                <w:sz w:val="24"/>
              </w:rPr>
            </w:pPr>
            <w:r w:rsidRPr="00F64B25">
              <w:rPr>
                <w:rStyle w:val="FormatvorlageInstructionsTabelleText"/>
                <w:rFonts w:ascii="Times New Roman" w:hAnsi="Times New Roman"/>
                <w:sz w:val="24"/>
              </w:rPr>
              <w:t>In dieser Zeile werden Angaben zu bilanzwirksamen und außerbilanziellen Po</w:t>
            </w:r>
            <w:r w:rsidRPr="00F64B25">
              <w:rPr>
                <w:rStyle w:val="FormatvorlageInstructionsTabelleText"/>
                <w:rFonts w:ascii="Times New Roman" w:hAnsi="Times New Roman"/>
                <w:sz w:val="24"/>
              </w:rPr>
              <w:t>s</w:t>
            </w:r>
            <w:r w:rsidRPr="00F64B25">
              <w:rPr>
                <w:rStyle w:val="FormatvorlageInstructionsTabelleText"/>
                <w:rFonts w:ascii="Times New Roman" w:hAnsi="Times New Roman"/>
                <w:sz w:val="24"/>
              </w:rPr>
              <w:t xml:space="preserve">ten und Derivaten derjenigen Verbriefungspositionen, bei denen das Institut die Rolle des Anlegers spielt, zusammengefasst. </w:t>
            </w:r>
          </w:p>
          <w:p w:rsidR="00612780" w:rsidRPr="00F64B25"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F64B25" w:rsidRDefault="00612780" w:rsidP="00612780">
            <w:pPr>
              <w:autoSpaceDE w:val="0"/>
              <w:autoSpaceDN w:val="0"/>
              <w:adjustRightInd w:val="0"/>
              <w:spacing w:before="0" w:after="0"/>
              <w:rPr>
                <w:rStyle w:val="FormatvorlageInstructionsTabelleText"/>
                <w:rFonts w:ascii="Times New Roman" w:hAnsi="Times New Roman"/>
                <w:sz w:val="24"/>
              </w:rPr>
            </w:pPr>
            <w:r w:rsidRPr="00F64B25">
              <w:rPr>
                <w:rStyle w:val="FormatvorlageInstructionsTabelleText"/>
                <w:rFonts w:ascii="Times New Roman" w:hAnsi="Times New Roman"/>
                <w:sz w:val="24"/>
              </w:rPr>
              <w:t>In der CRR wird keine ausdrückliche Definition des Begriffes „Anleger“ geg</w:t>
            </w:r>
            <w:r w:rsidRPr="00F64B25">
              <w:rPr>
                <w:rStyle w:val="FormatvorlageInstructionsTabelleText"/>
                <w:rFonts w:ascii="Times New Roman" w:hAnsi="Times New Roman"/>
                <w:sz w:val="24"/>
              </w:rPr>
              <w:t>e</w:t>
            </w:r>
            <w:r w:rsidRPr="00F64B25">
              <w:rPr>
                <w:rStyle w:val="FormatvorlageInstructionsTabelleText"/>
                <w:rFonts w:ascii="Times New Roman" w:hAnsi="Times New Roman"/>
                <w:sz w:val="24"/>
              </w:rPr>
              <w:t>ben. In diesem Zusammenhang ist unter diesem Begriff daher ein Institut zu verstehen, das in einem Verbriefungsgeschäft, bei dem es weder als Originator noch als Sponsor auftritt, eine Verbriefungsposition hält.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180-230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(A-B-C) und Wiederverbriefungen (D-E) zu verwenden, die bei Originatoren auch bei bilanzwirksamen Posten angewendet werden.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240-290</w:t>
            </w:r>
          </w:p>
        </w:tc>
        <w:tc>
          <w:tcPr>
            <w:tcW w:w="7903" w:type="dxa"/>
          </w:tcPr>
          <w:p w:rsidR="00612780" w:rsidRPr="00F64B25" w:rsidRDefault="00612780" w:rsidP="00612780">
            <w:pPr>
              <w:spacing w:before="0" w:after="0"/>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(A-B-C) und Wiederverbriefungen (D-E) zu verwenden, die bei Originatoren auch bei außerbilanziellen Posten und Derivate angewendet werden.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300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SPONSOR: GESAMTSUMME DER RISIKOPOSITIONEN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Zeile werden Angaben zu bilanzwirksamen und außerbilanziellen Po</w:t>
            </w:r>
            <w:r w:rsidRPr="00F64B25">
              <w:rPr>
                <w:rFonts w:ascii="Times New Roman" w:hAnsi="Times New Roman"/>
                <w:sz w:val="24"/>
              </w:rPr>
              <w:t>s</w:t>
            </w:r>
            <w:r w:rsidRPr="00F64B25">
              <w:rPr>
                <w:rFonts w:ascii="Times New Roman" w:hAnsi="Times New Roman"/>
                <w:sz w:val="24"/>
              </w:rPr>
              <w:lastRenderedPageBreak/>
              <w:t>ten und Derivaten derjenigen Verbriefungspositionen, bei denen das Institut die Rolle des Sponsors gemäß Definition in Artikel 4 Absatz 1 Nummer 14 der CRR spielt, zusammengefasst. Verbrieft ein Sponsor auch seine eigenen Ve</w:t>
            </w:r>
            <w:r w:rsidRPr="00F64B25">
              <w:rPr>
                <w:rFonts w:ascii="Times New Roman" w:hAnsi="Times New Roman"/>
                <w:sz w:val="24"/>
              </w:rPr>
              <w:t>r</w:t>
            </w:r>
            <w:r w:rsidRPr="00F64B25">
              <w:rPr>
                <w:rFonts w:ascii="Times New Roman" w:hAnsi="Times New Roman"/>
                <w:sz w:val="24"/>
              </w:rPr>
              <w:t>mögenswerte, trägt er in die den Originatoren vorbehaltenen Zeilen die Ang</w:t>
            </w:r>
            <w:r w:rsidRPr="00F64B25">
              <w:rPr>
                <w:rFonts w:ascii="Times New Roman" w:hAnsi="Times New Roman"/>
                <w:sz w:val="24"/>
              </w:rPr>
              <w:t>a</w:t>
            </w:r>
            <w:r w:rsidRPr="00F64B25">
              <w:rPr>
                <w:rFonts w:ascii="Times New Roman" w:hAnsi="Times New Roman"/>
                <w:sz w:val="24"/>
              </w:rPr>
              <w:t>ben zu seinen eigenen verbrieften Aktiva ein.</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242"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310-360</w:t>
            </w:r>
          </w:p>
        </w:tc>
        <w:tc>
          <w:tcPr>
            <w:tcW w:w="7903" w:type="dxa"/>
            <w:shd w:val="clear" w:color="auto" w:fill="auto"/>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sz w:val="24"/>
              </w:rPr>
              <w:t>Hier sind die gleichen Kriterien für die Einreihung nach Verbriefungen (A-B-C) und Wiederverbriefungen (D-E) zu verwenden, die bei Originatoren auch bei bilanzwirksamen Posten und Derivaten angewendet werden.</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242"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370-420</w:t>
            </w:r>
          </w:p>
        </w:tc>
        <w:tc>
          <w:tcPr>
            <w:tcW w:w="7903" w:type="dxa"/>
            <w:shd w:val="clear" w:color="auto" w:fill="auto"/>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sind die gleichen Kriterien für die Einreihung nach Verbriefungen (A-B-C) und Wiederverbriefungen (D-E) zu verwenden, die bei Originatoren auch bei außerbilanziellen Posten und Derivate angewendet werden.</w:t>
            </w:r>
          </w:p>
          <w:p w:rsidR="00612780" w:rsidRPr="00F64B25" w:rsidRDefault="00612780" w:rsidP="00612780">
            <w:pPr>
              <w:autoSpaceDE w:val="0"/>
              <w:autoSpaceDN w:val="0"/>
              <w:adjustRightInd w:val="0"/>
              <w:spacing w:before="0" w:after="0"/>
              <w:rPr>
                <w:rFonts w:ascii="Times New Roman" w:hAnsi="Times New Roman"/>
                <w:b/>
                <w:sz w:val="24"/>
                <w:u w:val="single"/>
              </w:rPr>
            </w:pPr>
          </w:p>
        </w:tc>
      </w:tr>
      <w:tr w:rsidR="00612780" w:rsidRPr="00F64B25" w:rsidTr="00672D2A">
        <w:tc>
          <w:tcPr>
            <w:tcW w:w="1242"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430-540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AUFSCHLÜSSELUNG AUSSTEHENDER POSITIONEN NACH DEN BEI GESCHÄFTSABSCHLUSS ANGEWENDETEN BONITÄTSST</w:t>
            </w:r>
            <w:r w:rsidRPr="00F64B25">
              <w:rPr>
                <w:rFonts w:ascii="Times New Roman" w:hAnsi="Times New Roman"/>
                <w:b/>
                <w:sz w:val="24"/>
                <w:u w:val="single"/>
              </w:rPr>
              <w:t>U</w:t>
            </w:r>
            <w:r w:rsidRPr="00F64B25">
              <w:rPr>
                <w:rFonts w:ascii="Times New Roman" w:hAnsi="Times New Roman"/>
                <w:b/>
                <w:sz w:val="24"/>
                <w:u w:val="single"/>
              </w:rPr>
              <w:t>FEN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diesen Zeilen werden Angaben über (am Meldestichtag) ausstehende nach dem ratingbasierten Ansatz behandelte Positionen und unbeurteilte Positionen nach den (für den IRB-Ansatz in Artikel 261 Tabelle 4 der CRR vorgesehenen) am Abschlusstag (Geschäftsabschluss) angewendeten Bonitätsstufen erfasst. Liegen diese Angaben nicht vor, werden die frühestmöglich verfügbaren, mit Bonitätsstufen gleichwertigen Daten gemeldet.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Zeilen werden nur für die Spalten 170 und 190 bis 320 sowie die Spalten 400 bis 410 ausgefüllt.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4103602"/>
      <w:r w:rsidRPr="00F64B25">
        <w:rPr>
          <w:rFonts w:ascii="Times New Roman" w:hAnsi="Times New Roman"/>
          <w:sz w:val="24"/>
          <w:u w:val="none"/>
        </w:rPr>
        <w:t>3.9.</w:t>
      </w:r>
      <w:r w:rsidRPr="00F64B25">
        <w:rPr>
          <w:u w:val="none"/>
        </w:rPr>
        <w:tab/>
      </w:r>
      <w:r w:rsidRPr="00F64B25">
        <w:rPr>
          <w:rFonts w:ascii="Times New Roman" w:hAnsi="Times New Roman"/>
          <w:sz w:val="24"/>
        </w:rPr>
        <w:t xml:space="preserve">C 14.00 – </w:t>
      </w:r>
      <w:bookmarkEnd w:id="477"/>
      <w:r w:rsidRPr="00F64B25">
        <w:rPr>
          <w:rFonts w:ascii="Times New Roman" w:hAnsi="Times New Roman"/>
          <w:sz w:val="24"/>
        </w:rPr>
        <w:t>Detaillierte Angaben zu Verbriefungen</w:t>
      </w:r>
      <w:bookmarkEnd w:id="478"/>
      <w:bookmarkEnd w:id="479"/>
      <w:r w:rsidRPr="00F64B25">
        <w:rPr>
          <w:rFonts w:ascii="Times New Roman" w:hAnsi="Times New Roman"/>
          <w:sz w:val="24"/>
        </w:rPr>
        <w:t xml:space="preserve"> (SEC Details)</w:t>
      </w:r>
      <w:bookmarkEnd w:id="480"/>
      <w:bookmarkEnd w:id="481"/>
      <w:bookmarkEnd w:id="482"/>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4103603"/>
      <w:r w:rsidRPr="00F64B25">
        <w:rPr>
          <w:rFonts w:ascii="Times New Roman" w:hAnsi="Times New Roman"/>
          <w:sz w:val="24"/>
          <w:u w:val="none"/>
        </w:rPr>
        <w:t>3.9.1.</w:t>
      </w:r>
      <w:r w:rsidRPr="00F64B25">
        <w:rPr>
          <w:u w:val="none"/>
        </w:rPr>
        <w:tab/>
      </w:r>
      <w:r w:rsidRPr="00F64B25">
        <w:rPr>
          <w:rFonts w:ascii="Times New Roman" w:hAnsi="Times New Roman"/>
          <w:sz w:val="24"/>
        </w:rPr>
        <w:t>Allgemeine Bemerkungen</w:t>
      </w:r>
      <w:bookmarkEnd w:id="483"/>
      <w:bookmarkEnd w:id="484"/>
      <w:bookmarkEnd w:id="485"/>
      <w:bookmarkEnd w:id="486"/>
      <w:bookmarkEnd w:id="487"/>
    </w:p>
    <w:p w:rsidR="00612780" w:rsidRPr="00F64B25" w:rsidRDefault="00125707" w:rsidP="00EB660D">
      <w:pPr>
        <w:pStyle w:val="InstructionsText2"/>
        <w:numPr>
          <w:ilvl w:val="0"/>
          <w:numId w:val="0"/>
        </w:numPr>
        <w:ind w:left="993"/>
        <w:rPr>
          <w:noProof w:val="0"/>
        </w:rPr>
      </w:pPr>
      <w:r w:rsidRPr="00F64B25">
        <w:rPr>
          <w:noProof w:val="0"/>
        </w:rPr>
        <w:t>109.</w:t>
      </w:r>
      <w:r w:rsidRPr="00F64B25">
        <w:rPr>
          <w:noProof w:val="0"/>
        </w:rPr>
        <w:tab/>
        <w:t xml:space="preserve">In diesem Meldebogen werden auf Grundlage der einzelnen Transaktionen </w:t>
      </w:r>
      <w:r w:rsidRPr="00F64B25">
        <w:rPr>
          <w:noProof w:val="0"/>
        </w:rPr>
        <w:t>o</w:t>
      </w:r>
      <w:r w:rsidRPr="00F64B25">
        <w:rPr>
          <w:noProof w:val="0"/>
        </w:rPr>
        <w:t>der Geschäftsvorgänge (im Gegensatz zu den in den Meldebögen CR SEC SA, CR SEC IRB, MKR SA SEC, MKR SA CTP, CA1 und CA2 ausgewiesenen, kumulie</w:t>
      </w:r>
      <w:r w:rsidRPr="00F64B25">
        <w:rPr>
          <w:noProof w:val="0"/>
        </w:rPr>
        <w:t>r</w:t>
      </w:r>
      <w:r w:rsidRPr="00F64B25">
        <w:rPr>
          <w:noProof w:val="0"/>
        </w:rPr>
        <w:t>ten Informationen) Angaben zu sämtlichen Verbriefungen, an denen das meldende Institut beteiligt ist, erfasst. Hier werden die zugrunde liegenden Merkmale jeder einzelnen Verbriefung, wie beispielsweise der zugrunde liegende Pool und die E</w:t>
      </w:r>
      <w:r w:rsidRPr="00F64B25">
        <w:rPr>
          <w:noProof w:val="0"/>
        </w:rPr>
        <w:t>i</w:t>
      </w:r>
      <w:r w:rsidRPr="00F64B25">
        <w:rPr>
          <w:noProof w:val="0"/>
        </w:rPr>
        <w:t xml:space="preserve">genmittelanforderungen, mitgeteilt. </w:t>
      </w:r>
    </w:p>
    <w:p w:rsidR="00612780" w:rsidRPr="00F64B25" w:rsidRDefault="00125707" w:rsidP="00EB660D">
      <w:pPr>
        <w:pStyle w:val="InstructionsText2"/>
        <w:numPr>
          <w:ilvl w:val="0"/>
          <w:numId w:val="0"/>
        </w:numPr>
        <w:ind w:left="993"/>
        <w:rPr>
          <w:noProof w:val="0"/>
        </w:rPr>
      </w:pPr>
      <w:r w:rsidRPr="00F64B25">
        <w:rPr>
          <w:noProof w:val="0"/>
        </w:rPr>
        <w:t>110.</w:t>
      </w:r>
      <w:r w:rsidRPr="00F64B25">
        <w:rPr>
          <w:noProof w:val="0"/>
        </w:rPr>
        <w:tab/>
        <w:t>Dieser Meldebogen ist in den folgenden Fällen auszufüllen:</w:t>
      </w:r>
    </w:p>
    <w:p w:rsidR="00612780" w:rsidRPr="00F64B25" w:rsidRDefault="00125707" w:rsidP="00EB660D">
      <w:pPr>
        <w:pStyle w:val="InstructionsText2"/>
        <w:numPr>
          <w:ilvl w:val="0"/>
          <w:numId w:val="0"/>
        </w:numPr>
        <w:ind w:left="993"/>
        <w:rPr>
          <w:noProof w:val="0"/>
        </w:rPr>
      </w:pPr>
      <w:r w:rsidRPr="00F64B25">
        <w:rPr>
          <w:noProof w:val="0"/>
        </w:rPr>
        <w:t>a.</w:t>
      </w:r>
      <w:r w:rsidRPr="00F64B25">
        <w:rPr>
          <w:noProof w:val="0"/>
        </w:rPr>
        <w:tab/>
        <w:t>Vom meldenden Institut in Auftrag gegebene/gesponserte Verbriefungen, s</w:t>
      </w:r>
      <w:r w:rsidRPr="00F64B25">
        <w:rPr>
          <w:noProof w:val="0"/>
        </w:rPr>
        <w:t>o</w:t>
      </w:r>
      <w:r w:rsidRPr="00F64B25">
        <w:rPr>
          <w:noProof w:val="0"/>
        </w:rPr>
        <w:t>fern es mindestens eine Position in der Verbriefung hält. Das bedeutet, dass die I</w:t>
      </w:r>
      <w:r w:rsidRPr="00F64B25">
        <w:rPr>
          <w:noProof w:val="0"/>
        </w:rPr>
        <w:t>n</w:t>
      </w:r>
      <w:r w:rsidRPr="00F64B25">
        <w:rPr>
          <w:noProof w:val="0"/>
        </w:rPr>
        <w:t xml:space="preserve">stitute ungeachtet dessen, ob ein signifikantes Kreditrisiko übertragen worden ist </w:t>
      </w:r>
      <w:r w:rsidRPr="00F64B25">
        <w:rPr>
          <w:noProof w:val="0"/>
        </w:rPr>
        <w:lastRenderedPageBreak/>
        <w:t>oder nicht, Angaben zu allen von ihnen (entweder im Bankbestand oder im Ha</w:t>
      </w:r>
      <w:r w:rsidRPr="00F64B25">
        <w:rPr>
          <w:noProof w:val="0"/>
        </w:rPr>
        <w:t>n</w:t>
      </w:r>
      <w:r w:rsidRPr="00F64B25">
        <w:rPr>
          <w:noProof w:val="0"/>
        </w:rPr>
        <w:t>delsbuch) gehaltenen Positionen zu machen haben. Zu den gehaltenen Positionen zählen auch aufgrund von Artikel 405 der CRR einbehaltene Positionen.</w:t>
      </w:r>
    </w:p>
    <w:p w:rsidR="00612780" w:rsidRPr="00F64B25" w:rsidRDefault="00125707" w:rsidP="00EB660D">
      <w:pPr>
        <w:pStyle w:val="InstructionsText2"/>
        <w:numPr>
          <w:ilvl w:val="0"/>
          <w:numId w:val="0"/>
        </w:numPr>
        <w:ind w:left="993"/>
        <w:rPr>
          <w:noProof w:val="0"/>
        </w:rPr>
      </w:pPr>
      <w:r w:rsidRPr="00F64B25">
        <w:rPr>
          <w:noProof w:val="0"/>
        </w:rPr>
        <w:t>b.</w:t>
      </w:r>
      <w:r w:rsidRPr="00F64B25">
        <w:rPr>
          <w:noProof w:val="0"/>
        </w:rPr>
        <w:tab/>
        <w:t>Vom meldenden Institut während des Berichtsjahrs</w:t>
      </w:r>
      <w:r w:rsidRPr="00F64B25">
        <w:rPr>
          <w:noProof w:val="0"/>
          <w:vertAlign w:val="superscript"/>
        </w:rPr>
        <w:footnoteReference w:id="2"/>
      </w:r>
      <w:r w:rsidRPr="00F64B25">
        <w:rPr>
          <w:noProof w:val="0"/>
        </w:rPr>
        <w:t xml:space="preserve"> in Auftrag gegeb</w:t>
      </w:r>
      <w:r w:rsidRPr="00F64B25">
        <w:rPr>
          <w:noProof w:val="0"/>
        </w:rPr>
        <w:t>e</w:t>
      </w:r>
      <w:r w:rsidRPr="00F64B25">
        <w:rPr>
          <w:noProof w:val="0"/>
        </w:rPr>
        <w:t>ne/gesponserte Verbriefungen, sofern es keine Position hält.</w:t>
      </w:r>
    </w:p>
    <w:p w:rsidR="00612780" w:rsidRPr="00F64B25" w:rsidRDefault="00125707" w:rsidP="00EB660D">
      <w:pPr>
        <w:pStyle w:val="InstructionsText2"/>
        <w:numPr>
          <w:ilvl w:val="0"/>
          <w:numId w:val="0"/>
        </w:numPr>
        <w:ind w:left="993"/>
        <w:rPr>
          <w:noProof w:val="0"/>
        </w:rPr>
      </w:pPr>
      <w:r w:rsidRPr="00F64B25">
        <w:rPr>
          <w:noProof w:val="0"/>
        </w:rPr>
        <w:t>c.</w:t>
      </w:r>
      <w:r w:rsidRPr="00F64B25">
        <w:rPr>
          <w:noProof w:val="0"/>
        </w:rPr>
        <w:tab/>
        <w:t>Verbriefungen, denen letztlich finanzielle Verbindlichkeiten zugrunde liegen, die ursprünglich vom meldenden Institut begeben und (teilweise) von einem Ve</w:t>
      </w:r>
      <w:r w:rsidRPr="00F64B25">
        <w:rPr>
          <w:noProof w:val="0"/>
        </w:rPr>
        <w:t>r</w:t>
      </w:r>
      <w:r w:rsidRPr="00F64B25">
        <w:rPr>
          <w:noProof w:val="0"/>
        </w:rPr>
        <w:t>briefungsinstrument erworben wurden. Diese zugrunde liegenden finanziellen Ve</w:t>
      </w:r>
      <w:r w:rsidRPr="00F64B25">
        <w:rPr>
          <w:noProof w:val="0"/>
        </w:rPr>
        <w:t>r</w:t>
      </w:r>
      <w:r w:rsidRPr="00F64B25">
        <w:rPr>
          <w:noProof w:val="0"/>
        </w:rPr>
        <w:t>bindlichkeiten könnten gedeckte Schuldverschreibungen oder andere Verbindlic</w:t>
      </w:r>
      <w:r w:rsidRPr="00F64B25">
        <w:rPr>
          <w:noProof w:val="0"/>
        </w:rPr>
        <w:t>h</w:t>
      </w:r>
      <w:r w:rsidRPr="00F64B25">
        <w:rPr>
          <w:noProof w:val="0"/>
        </w:rPr>
        <w:t>keiten umfassen und sind daher in Spalte 160 auszuweisen.</w:t>
      </w:r>
    </w:p>
    <w:p w:rsidR="00E50E79" w:rsidRPr="00F64B25" w:rsidRDefault="00125707" w:rsidP="00EB660D">
      <w:pPr>
        <w:pStyle w:val="InstructionsText2"/>
        <w:numPr>
          <w:ilvl w:val="0"/>
          <w:numId w:val="0"/>
        </w:numPr>
        <w:ind w:left="993"/>
        <w:rPr>
          <w:noProof w:val="0"/>
        </w:rPr>
      </w:pPr>
      <w:r w:rsidRPr="00F64B25">
        <w:rPr>
          <w:noProof w:val="0"/>
        </w:rPr>
        <w:t>d.</w:t>
      </w:r>
      <w:r w:rsidRPr="00F64B25">
        <w:rPr>
          <w:noProof w:val="0"/>
        </w:rPr>
        <w:tab/>
        <w:t>Positionen in Verbriefungen, bei denen das meldende Institut weder Originator noch Sponsor ist (d. h. Anleger und ursprüngliche Kreditgeber).</w:t>
      </w:r>
    </w:p>
    <w:p w:rsidR="00612780" w:rsidRPr="00F64B25" w:rsidRDefault="00125707" w:rsidP="00EB660D">
      <w:pPr>
        <w:pStyle w:val="InstructionsText2"/>
        <w:numPr>
          <w:ilvl w:val="0"/>
          <w:numId w:val="0"/>
        </w:numPr>
        <w:ind w:left="993"/>
        <w:rPr>
          <w:noProof w:val="0"/>
        </w:rPr>
      </w:pPr>
      <w:r w:rsidRPr="00F64B25">
        <w:rPr>
          <w:noProof w:val="0"/>
        </w:rPr>
        <w:t>111.</w:t>
      </w:r>
      <w:r w:rsidRPr="00F64B25">
        <w:rPr>
          <w:noProof w:val="0"/>
        </w:rPr>
        <w:tab/>
        <w:t>Dieser Meldebogen ist von konsolidierten Gruppen und Einzelinstituten</w:t>
      </w:r>
      <w:r w:rsidRPr="00F64B25">
        <w:rPr>
          <w:noProof w:val="0"/>
          <w:vertAlign w:val="superscript"/>
        </w:rPr>
        <w:footnoteReference w:id="3"/>
      </w:r>
      <w:r w:rsidRPr="00F64B25">
        <w:rPr>
          <w:noProof w:val="0"/>
        </w:rPr>
        <w:t xml:space="preserve"> zu e</w:t>
      </w:r>
      <w:r w:rsidRPr="00F64B25">
        <w:rPr>
          <w:noProof w:val="0"/>
        </w:rPr>
        <w:t>r</w:t>
      </w:r>
      <w:r w:rsidRPr="00F64B25">
        <w:rPr>
          <w:noProof w:val="0"/>
        </w:rPr>
        <w:t>stellen, die sich in dem Land befinden, in dem sie auch den Eigenmittelanforderu</w:t>
      </w:r>
      <w:r w:rsidRPr="00F64B25">
        <w:rPr>
          <w:noProof w:val="0"/>
        </w:rPr>
        <w:t>n</w:t>
      </w:r>
      <w:r w:rsidRPr="00F64B25">
        <w:rPr>
          <w:noProof w:val="0"/>
        </w:rPr>
        <w:t>gen unterliegen. Bei Verbriefungen, an denen mehrere Unternehmen der gleichen konsolidierten Gruppe beteiligt sind, ist die detaillierte Aufschlüsselung „Unte</w:t>
      </w:r>
      <w:r w:rsidRPr="00F64B25">
        <w:rPr>
          <w:noProof w:val="0"/>
        </w:rPr>
        <w:t>r</w:t>
      </w:r>
      <w:r w:rsidRPr="00F64B25">
        <w:rPr>
          <w:noProof w:val="0"/>
        </w:rPr>
        <w:t xml:space="preserve">nehmen für Unternehmen“ zu übermitteln. </w:t>
      </w:r>
    </w:p>
    <w:p w:rsidR="00612780" w:rsidRPr="00F64B25" w:rsidRDefault="00125707" w:rsidP="00EB660D">
      <w:pPr>
        <w:pStyle w:val="InstructionsText2"/>
        <w:numPr>
          <w:ilvl w:val="0"/>
          <w:numId w:val="0"/>
        </w:numPr>
        <w:ind w:left="993"/>
        <w:rPr>
          <w:noProof w:val="0"/>
        </w:rPr>
      </w:pPr>
      <w:r w:rsidRPr="00F64B25">
        <w:rPr>
          <w:noProof w:val="0"/>
        </w:rPr>
        <w:t>112.</w:t>
      </w:r>
      <w:r w:rsidRPr="00F64B25">
        <w:rPr>
          <w:noProof w:val="0"/>
        </w:rPr>
        <w:tab/>
        <w:t>Aufgrund von Artikel 406 Absatz 1 der CRR, in dem festgelegt wird, dass sich in Verbriefungspositionen investierende Institute zur Erfüllung ihrer Sorgfalt</w:t>
      </w:r>
      <w:r w:rsidRPr="00F64B25">
        <w:rPr>
          <w:noProof w:val="0"/>
        </w:rPr>
        <w:t>s</w:t>
      </w:r>
      <w:r w:rsidRPr="00F64B25">
        <w:rPr>
          <w:noProof w:val="0"/>
        </w:rPr>
        <w:t>pflichten umfassende Informationen verschaffen müssen, wird der Berichtsumfang des Meldebogens nur in begrenztem Umfang auf Anleger angewendet. Insbesond</w:t>
      </w:r>
      <w:r w:rsidRPr="00F64B25">
        <w:rPr>
          <w:noProof w:val="0"/>
        </w:rPr>
        <w:t>e</w:t>
      </w:r>
      <w:r w:rsidRPr="00F64B25">
        <w:rPr>
          <w:noProof w:val="0"/>
        </w:rPr>
        <w:t>re haben sie die Spalten 010-040, 070-110, 160, 190, 290-400 und 420-470 ausz</w:t>
      </w:r>
      <w:r w:rsidRPr="00F64B25">
        <w:rPr>
          <w:noProof w:val="0"/>
        </w:rPr>
        <w:t>u</w:t>
      </w:r>
      <w:r w:rsidRPr="00F64B25">
        <w:rPr>
          <w:noProof w:val="0"/>
        </w:rPr>
        <w:t>füllen.</w:t>
      </w:r>
    </w:p>
    <w:p w:rsidR="00612780" w:rsidRPr="00F64B25" w:rsidRDefault="00125707" w:rsidP="00EB660D">
      <w:pPr>
        <w:pStyle w:val="InstructionsText2"/>
        <w:numPr>
          <w:ilvl w:val="0"/>
          <w:numId w:val="0"/>
        </w:numPr>
        <w:ind w:left="993"/>
        <w:rPr>
          <w:noProof w:val="0"/>
        </w:rPr>
      </w:pPr>
      <w:r w:rsidRPr="00F64B25">
        <w:rPr>
          <w:noProof w:val="0"/>
        </w:rPr>
        <w:t>113.</w:t>
      </w:r>
      <w:r w:rsidRPr="00F64B25">
        <w:rPr>
          <w:noProof w:val="0"/>
        </w:rPr>
        <w:tab/>
        <w:t>Institute, die die Rolle der ursprünglichen Kreditgeber spielen (und in derse</w:t>
      </w:r>
      <w:r w:rsidRPr="00F64B25">
        <w:rPr>
          <w:noProof w:val="0"/>
        </w:rPr>
        <w:t>l</w:t>
      </w:r>
      <w:r w:rsidRPr="00F64B25">
        <w:rPr>
          <w:noProof w:val="0"/>
        </w:rPr>
        <w:t>ben Verbriefung nicht auch die Aufgaben von Originatoren oder Sponsoren aus</w:t>
      </w:r>
      <w:r w:rsidRPr="00F64B25">
        <w:rPr>
          <w:noProof w:val="0"/>
        </w:rPr>
        <w:t>ü</w:t>
      </w:r>
      <w:r w:rsidRPr="00F64B25">
        <w:rPr>
          <w:noProof w:val="0"/>
        </w:rPr>
        <w:t>ben), füllen im Allgemeinen den Meldebogen im gleichen Umfang aus wie Anl</w:t>
      </w:r>
      <w:r w:rsidRPr="00F64B25">
        <w:rPr>
          <w:noProof w:val="0"/>
        </w:rPr>
        <w:t>e</w:t>
      </w:r>
      <w:r w:rsidRPr="00F64B25">
        <w:rPr>
          <w:noProof w:val="0"/>
        </w:rPr>
        <w:t>ger.</w:t>
      </w:r>
    </w:p>
    <w:p w:rsidR="00612780" w:rsidRPr="00F64B25"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4103604"/>
      <w:r w:rsidRPr="00F64B25">
        <w:rPr>
          <w:rFonts w:ascii="Times New Roman" w:hAnsi="Times New Roman"/>
          <w:sz w:val="24"/>
          <w:u w:val="none"/>
        </w:rPr>
        <w:t>3.9.2.</w:t>
      </w:r>
      <w:r w:rsidRPr="00F64B25">
        <w:rPr>
          <w:u w:val="none"/>
        </w:rPr>
        <w:tab/>
      </w:r>
      <w:r w:rsidRPr="00F64B25">
        <w:rPr>
          <w:rFonts w:ascii="Times New Roman" w:hAnsi="Times New Roman"/>
          <w:sz w:val="24"/>
        </w:rPr>
        <w:t>Erläuterungen zu bestimmten Positionen</w:t>
      </w:r>
      <w:bookmarkEnd w:id="488"/>
      <w:bookmarkEnd w:id="489"/>
      <w:bookmarkEnd w:id="490"/>
      <w:bookmarkEnd w:id="491"/>
      <w:bookmarkEnd w:id="492"/>
    </w:p>
    <w:p w:rsidR="00612780" w:rsidRPr="00F64B25"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F64B25" w:rsidTr="00672D2A">
        <w:tc>
          <w:tcPr>
            <w:tcW w:w="9004" w:type="dxa"/>
            <w:gridSpan w:val="2"/>
            <w:shd w:val="clear" w:color="auto" w:fill="CCCCCC"/>
          </w:tcPr>
          <w:p w:rsidR="00612780" w:rsidRPr="00F64B25" w:rsidRDefault="00612780" w:rsidP="00612780">
            <w:pPr>
              <w:autoSpaceDE w:val="0"/>
              <w:autoSpaceDN w:val="0"/>
              <w:adjustRightInd w:val="0"/>
              <w:spacing w:before="0" w:after="0"/>
              <w:rPr>
                <w:rFonts w:ascii="Times New Roman" w:hAnsi="Times New Roman"/>
                <w:bCs/>
                <w:sz w:val="24"/>
              </w:rPr>
            </w:pPr>
          </w:p>
          <w:p w:rsidR="00612780" w:rsidRPr="00F64B25" w:rsidRDefault="00612780" w:rsidP="00612780">
            <w:pPr>
              <w:autoSpaceDE w:val="0"/>
              <w:autoSpaceDN w:val="0"/>
              <w:adjustRightInd w:val="0"/>
              <w:spacing w:before="0" w:after="0"/>
              <w:rPr>
                <w:rFonts w:ascii="Times New Roman" w:hAnsi="Times New Roman"/>
                <w:b/>
                <w:bCs/>
                <w:sz w:val="24"/>
              </w:rPr>
            </w:pPr>
            <w:r w:rsidRPr="00F64B25">
              <w:rPr>
                <w:rFonts w:ascii="Times New Roman" w:hAnsi="Times New Roman"/>
                <w:b/>
                <w:sz w:val="24"/>
              </w:rPr>
              <w:t>Spalten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7F7831" w:rsidRPr="00F64B25" w:rsidTr="00672D2A">
        <w:tc>
          <w:tcPr>
            <w:tcW w:w="1101" w:type="dxa"/>
          </w:tcPr>
          <w:p w:rsidR="007F7831" w:rsidRPr="00F64B25" w:rsidRDefault="007F7831"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005</w:t>
            </w:r>
          </w:p>
        </w:tc>
        <w:tc>
          <w:tcPr>
            <w:tcW w:w="7903" w:type="dxa"/>
          </w:tcPr>
          <w:p w:rsidR="007F7831" w:rsidRPr="00F64B25" w:rsidRDefault="007F7831" w:rsidP="00612780">
            <w:pPr>
              <w:spacing w:before="0" w:after="0"/>
              <w:jc w:val="left"/>
              <w:rPr>
                <w:rFonts w:ascii="Times New Roman" w:hAnsi="Times New Roman"/>
                <w:b/>
                <w:sz w:val="24"/>
                <w:u w:val="single"/>
              </w:rPr>
            </w:pPr>
            <w:r w:rsidRPr="00F64B25">
              <w:rPr>
                <w:rFonts w:ascii="Times New Roman" w:hAnsi="Times New Roman"/>
                <w:b/>
                <w:sz w:val="24"/>
                <w:u w:val="single"/>
              </w:rPr>
              <w:t>ZEILENNUMMER</w:t>
            </w:r>
          </w:p>
          <w:p w:rsidR="007F7831" w:rsidRPr="00F64B25" w:rsidRDefault="007F7831" w:rsidP="00612780">
            <w:pPr>
              <w:spacing w:before="0" w:after="0"/>
              <w:jc w:val="left"/>
              <w:rPr>
                <w:rFonts w:ascii="Times New Roman" w:hAnsi="Times New Roman"/>
                <w:b/>
                <w:sz w:val="24"/>
                <w:u w:val="single"/>
              </w:rPr>
            </w:pPr>
          </w:p>
          <w:p w:rsidR="007F7831" w:rsidRPr="00F64B25" w:rsidRDefault="007F7831" w:rsidP="00FF2D0E">
            <w:pPr>
              <w:autoSpaceDE w:val="0"/>
              <w:autoSpaceDN w:val="0"/>
              <w:adjustRightInd w:val="0"/>
              <w:spacing w:before="0" w:after="0"/>
              <w:rPr>
                <w:rFonts w:ascii="Times New Roman" w:hAnsi="Times New Roman"/>
                <w:sz w:val="24"/>
              </w:rPr>
            </w:pPr>
            <w:r w:rsidRPr="00F64B25">
              <w:rPr>
                <w:rFonts w:ascii="Times New Roman" w:hAnsi="Times New Roman"/>
                <w:sz w:val="24"/>
              </w:rPr>
              <w:t>Diese Zeilennummer ist eine Zeilenkennung und bezeichnet in der Tabelle j</w:t>
            </w:r>
            <w:r w:rsidRPr="00F64B25">
              <w:rPr>
                <w:rFonts w:ascii="Times New Roman" w:hAnsi="Times New Roman"/>
                <w:sz w:val="24"/>
              </w:rPr>
              <w:t>e</w:t>
            </w:r>
            <w:r w:rsidRPr="00F64B25">
              <w:rPr>
                <w:rFonts w:ascii="Times New Roman" w:hAnsi="Times New Roman"/>
                <w:sz w:val="24"/>
              </w:rPr>
              <w:t>weils eine Zeile. Sie folgt der numerischen Reihenfolge 1, 2, 3 usw.</w:t>
            </w:r>
          </w:p>
          <w:p w:rsidR="007F7831" w:rsidRPr="00F64B25" w:rsidRDefault="007F7831" w:rsidP="00FF2D0E">
            <w:pPr>
              <w:autoSpaceDE w:val="0"/>
              <w:autoSpaceDN w:val="0"/>
              <w:adjustRightInd w:val="0"/>
              <w:spacing w:before="0" w:after="0"/>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010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INTERNER CODE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Interner (alphanumerischer) Code, den das Institut zur Identifizierung der Ve</w:t>
            </w:r>
            <w:r w:rsidRPr="00F64B25">
              <w:rPr>
                <w:rFonts w:ascii="Times New Roman" w:hAnsi="Times New Roman"/>
                <w:sz w:val="24"/>
              </w:rPr>
              <w:t>r</w:t>
            </w:r>
            <w:r w:rsidRPr="00F64B25">
              <w:rPr>
                <w:rFonts w:ascii="Times New Roman" w:hAnsi="Times New Roman"/>
                <w:sz w:val="24"/>
              </w:rPr>
              <w:t>briefung verwendet. Der interne Code ist mit der Kennung der Verbriefung verbunden.</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020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KENNUNG DER VERBRIEFUNG (Code/Name)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Zur gesetzlichen Zulassung der Verbriefung verwendeter Code oder, wenn ein solcher nicht verfügbar ist, der Name, unter dem die Verbriefung im Markt b</w:t>
            </w:r>
            <w:r w:rsidRPr="00F64B25">
              <w:rPr>
                <w:rFonts w:ascii="Times New Roman" w:hAnsi="Times New Roman"/>
                <w:sz w:val="24"/>
              </w:rPr>
              <w:t>e</w:t>
            </w:r>
            <w:r w:rsidRPr="00F64B25">
              <w:rPr>
                <w:rFonts w:ascii="Times New Roman" w:hAnsi="Times New Roman"/>
                <w:sz w:val="24"/>
              </w:rPr>
              <w:t>kannt ist. Steht die Internationale Wertpapier-Identifikationsnummer — ISIN — zur Verfügung (für öffentliche Geschäfte), werden die allen Tranchen g</w:t>
            </w:r>
            <w:r w:rsidRPr="00F64B25">
              <w:rPr>
                <w:rFonts w:ascii="Times New Roman" w:hAnsi="Times New Roman"/>
                <w:sz w:val="24"/>
              </w:rPr>
              <w:t>e</w:t>
            </w:r>
            <w:r w:rsidRPr="00F64B25">
              <w:rPr>
                <w:rFonts w:ascii="Times New Roman" w:hAnsi="Times New Roman"/>
                <w:sz w:val="24"/>
              </w:rPr>
              <w:t>meinsamen Zeichen der Verbriefung in dieser Spalte ausgewiesen.</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030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KENNUNG DES ORIGINATORS (Code/Name)</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ist der Code, den die Aufsichtsbehörde dem Originator zug</w:t>
            </w:r>
            <w:r w:rsidRPr="00F64B25">
              <w:rPr>
                <w:rFonts w:ascii="Times New Roman" w:hAnsi="Times New Roman"/>
                <w:sz w:val="24"/>
              </w:rPr>
              <w:t>e</w:t>
            </w:r>
            <w:r w:rsidRPr="00F64B25">
              <w:rPr>
                <w:rFonts w:ascii="Times New Roman" w:hAnsi="Times New Roman"/>
                <w:sz w:val="24"/>
              </w:rPr>
              <w:t>wiesen hat, oder, falls ein solcher Code nicht zur Verfügung steht, der Name des Instituts einzutragen.</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Multi-Seller Verbriefungen übermittelt das meldende Unternehmen die Kennungen sämtlicher (als Originator, Sponsor oder ursprünglicher Kreditg</w:t>
            </w:r>
            <w:r w:rsidRPr="00F64B25">
              <w:rPr>
                <w:rFonts w:ascii="Times New Roman" w:hAnsi="Times New Roman"/>
                <w:sz w:val="24"/>
              </w:rPr>
              <w:t>e</w:t>
            </w:r>
            <w:r w:rsidRPr="00F64B25">
              <w:rPr>
                <w:rFonts w:ascii="Times New Roman" w:hAnsi="Times New Roman"/>
                <w:sz w:val="24"/>
              </w:rPr>
              <w:t>ber) an der Transaktion beteiligter Unternehmen in der konsolidierten Gruppe. Steht der Code nicht zur Verfügung oder ist er dem meldenden Unternehmen nicht bekannt, ist der Name des Instituts anzugeben.</w:t>
            </w:r>
          </w:p>
          <w:p w:rsidR="00612780" w:rsidRPr="00F64B25" w:rsidRDefault="00612780" w:rsidP="00612780">
            <w:pPr>
              <w:autoSpaceDE w:val="0"/>
              <w:autoSpaceDN w:val="0"/>
              <w:adjustRightInd w:val="0"/>
              <w:spacing w:before="0" w:after="0"/>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040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VERBRIEFUNGSART: (TRADITIONELL / SYNTHETISCH)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Folgende Abkürzungen sind einzutragen:</w:t>
            </w:r>
            <w:r w:rsidRPr="00F64B25">
              <w:rPr>
                <w:rFonts w:ascii="Times New Roman" w:hAnsi="Times New Roman"/>
                <w:sz w:val="24"/>
              </w:rPr>
              <w:br/>
              <w:t>- „T“ für traditionell;</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 „S“ für synthetisch.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Definitionen für „traditionelle Verbriefung“ und „synthetische Verbri</w:t>
            </w:r>
            <w:r w:rsidRPr="00F64B25">
              <w:rPr>
                <w:rFonts w:ascii="Times New Roman" w:hAnsi="Times New Roman"/>
                <w:sz w:val="24"/>
              </w:rPr>
              <w:t>e</w:t>
            </w:r>
            <w:r w:rsidRPr="00F64B25">
              <w:rPr>
                <w:rFonts w:ascii="Times New Roman" w:hAnsi="Times New Roman"/>
                <w:sz w:val="24"/>
              </w:rPr>
              <w:t>fung“ sind Artikel 242 Absätze 10 und 11 der CRR zu entnehmen.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050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BILANZIERUNGSMETHODE: WERDEN VERBRIEFTE RISIKOP</w:t>
            </w:r>
            <w:r w:rsidRPr="00F64B25">
              <w:rPr>
                <w:rFonts w:ascii="Times New Roman" w:hAnsi="Times New Roman"/>
                <w:b/>
                <w:sz w:val="24"/>
                <w:u w:val="single"/>
              </w:rPr>
              <w:t>O</w:t>
            </w:r>
            <w:r w:rsidRPr="00F64B25">
              <w:rPr>
                <w:rFonts w:ascii="Times New Roman" w:hAnsi="Times New Roman"/>
                <w:b/>
                <w:sz w:val="24"/>
                <w:u w:val="single"/>
              </w:rPr>
              <w:t>SITIONEN IN DER BILANZ BEIBEHALTEN ODER AUS IHR EN</w:t>
            </w:r>
            <w:r w:rsidRPr="00F64B25">
              <w:rPr>
                <w:rFonts w:ascii="Times New Roman" w:hAnsi="Times New Roman"/>
                <w:b/>
                <w:sz w:val="24"/>
                <w:u w:val="single"/>
              </w:rPr>
              <w:t>T</w:t>
            </w:r>
            <w:r w:rsidRPr="00F64B25">
              <w:rPr>
                <w:rFonts w:ascii="Times New Roman" w:hAnsi="Times New Roman"/>
                <w:b/>
                <w:sz w:val="24"/>
                <w:u w:val="single"/>
              </w:rPr>
              <w:t>FERNT?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706D25"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Originatoren, Sponsoren und ursprüngliche Kreditgeber tragen eine der folge</w:t>
            </w:r>
            <w:r w:rsidRPr="00F64B25">
              <w:rPr>
                <w:rFonts w:ascii="Times New Roman" w:hAnsi="Times New Roman"/>
                <w:sz w:val="24"/>
              </w:rPr>
              <w:t>n</w:t>
            </w:r>
            <w:r w:rsidRPr="00F64B25">
              <w:rPr>
                <w:rFonts w:ascii="Times New Roman" w:hAnsi="Times New Roman"/>
                <w:sz w:val="24"/>
              </w:rPr>
              <w:t>den Abkürzungen ein:</w:t>
            </w:r>
          </w:p>
          <w:p w:rsidR="00612780" w:rsidRPr="00F64B25" w:rsidRDefault="00612780" w:rsidP="00612780">
            <w:pPr>
              <w:autoSpaceDE w:val="0"/>
              <w:autoSpaceDN w:val="0"/>
              <w:adjustRightInd w:val="0"/>
              <w:spacing w:before="0" w:after="0"/>
              <w:ind w:left="1440" w:hanging="1440"/>
              <w:jc w:val="left"/>
              <w:rPr>
                <w:rFonts w:ascii="Times New Roman" w:hAnsi="Times New Roman"/>
                <w:sz w:val="24"/>
              </w:rPr>
            </w:pPr>
            <w:r w:rsidRPr="00F64B25">
              <w:rPr>
                <w:rFonts w:ascii="Times New Roman" w:hAnsi="Times New Roman"/>
                <w:sz w:val="24"/>
              </w:rPr>
              <w:t>- „K“ bei vollständigem Ansatz;</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„P“ bei teilweisem Ansatz;</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„R“ bei vollständiger Ausbuchung;</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„N“ für nicht zutreffend.</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werden die Bilanzierungsmethoden für die Transaktion z</w:t>
            </w:r>
            <w:r w:rsidRPr="00F64B25">
              <w:rPr>
                <w:rFonts w:ascii="Times New Roman" w:hAnsi="Times New Roman"/>
                <w:sz w:val="24"/>
              </w:rPr>
              <w:t>u</w:t>
            </w:r>
            <w:r w:rsidRPr="00F64B25">
              <w:rPr>
                <w:rFonts w:ascii="Times New Roman" w:hAnsi="Times New Roman"/>
                <w:sz w:val="24"/>
              </w:rPr>
              <w:t xml:space="preserve">sammengefasst. </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synthetischen Verbriefungen melden die Originatoren, dass verbriefte Ris</w:t>
            </w:r>
            <w:r w:rsidRPr="00F64B25">
              <w:rPr>
                <w:rFonts w:ascii="Times New Roman" w:hAnsi="Times New Roman"/>
                <w:sz w:val="24"/>
              </w:rPr>
              <w:t>i</w:t>
            </w:r>
            <w:r w:rsidRPr="00F64B25">
              <w:rPr>
                <w:rFonts w:ascii="Times New Roman" w:hAnsi="Times New Roman"/>
                <w:sz w:val="24"/>
              </w:rPr>
              <w:t>kopositionen aus der Bilanz entfernt werden.</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Handelt es sich um Verbriefungen von Verbindlichkeiten, nehmen Originatoren </w:t>
            </w:r>
            <w:r w:rsidRPr="00F64B25">
              <w:rPr>
                <w:rFonts w:ascii="Times New Roman" w:hAnsi="Times New Roman"/>
                <w:sz w:val="24"/>
              </w:rPr>
              <w:lastRenderedPageBreak/>
              <w:t>in dieser Spalte keine Eintragung vor.</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Option „P“ (teilweise ausgebucht) ist anzugeben, wenn die verbrieften A</w:t>
            </w:r>
            <w:r w:rsidRPr="00F64B25">
              <w:rPr>
                <w:rFonts w:ascii="Times New Roman" w:hAnsi="Times New Roman"/>
                <w:sz w:val="24"/>
              </w:rPr>
              <w:t>k</w:t>
            </w:r>
            <w:r w:rsidRPr="00F64B25">
              <w:rPr>
                <w:rFonts w:ascii="Times New Roman" w:hAnsi="Times New Roman"/>
                <w:sz w:val="24"/>
              </w:rPr>
              <w:t>tiva in der Bilanz in Höhe des anhaltenden Engagements des meldenden Unte</w:t>
            </w:r>
            <w:r w:rsidRPr="00F64B25">
              <w:rPr>
                <w:rFonts w:ascii="Times New Roman" w:hAnsi="Times New Roman"/>
                <w:sz w:val="24"/>
              </w:rPr>
              <w:t>r</w:t>
            </w:r>
            <w:r w:rsidRPr="00F64B25">
              <w:rPr>
                <w:rFonts w:ascii="Times New Roman" w:hAnsi="Times New Roman"/>
                <w:sz w:val="24"/>
              </w:rPr>
              <w:t xml:space="preserve">nehmens gemäß IFRS 9.3.2.16 – 3.2.21 angesetzt werden. </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lastRenderedPageBreak/>
              <w:t>060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SOLVENZRECHTLICHE BEHANDLUNG: UNTERLIEGEN DIE VE</w:t>
            </w:r>
            <w:r w:rsidRPr="00F64B25">
              <w:rPr>
                <w:rFonts w:ascii="Times New Roman" w:hAnsi="Times New Roman"/>
                <w:b/>
                <w:sz w:val="24"/>
                <w:u w:val="single"/>
              </w:rPr>
              <w:t>R</w:t>
            </w:r>
            <w:r w:rsidRPr="00F64B25">
              <w:rPr>
                <w:rFonts w:ascii="Times New Roman" w:hAnsi="Times New Roman"/>
                <w:b/>
                <w:sz w:val="24"/>
                <w:u w:val="single"/>
              </w:rPr>
              <w:t>BRIEFUNGSPOSITIONEN EIGENMITTELANFORDERUNGEN?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Ausschließlich Originatoren nennen die folgenden Abkürzungen: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„N“ unterliegt keinen Eigenmittelanforderungen;</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„B“ Bankbestand;</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„T“ Handelsbuch;</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 „A“ in beiden Büchern teilweise geführt.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Artikel 109, Artikel 243 und Artikel 244 der CRR</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wird die solvabilitätsrechtliche Behandlung des Verbriefung</w:t>
            </w:r>
            <w:r w:rsidRPr="00F64B25">
              <w:rPr>
                <w:rFonts w:ascii="Times New Roman" w:hAnsi="Times New Roman"/>
                <w:sz w:val="24"/>
              </w:rPr>
              <w:t>s</w:t>
            </w:r>
            <w:r w:rsidRPr="00F64B25">
              <w:rPr>
                <w:rFonts w:ascii="Times New Roman" w:hAnsi="Times New Roman"/>
                <w:sz w:val="24"/>
              </w:rPr>
              <w:t>plans durch den Originator zusammengefasst. Sie gibt an, ob die Eigenmittela</w:t>
            </w:r>
            <w:r w:rsidRPr="00F64B25">
              <w:rPr>
                <w:rFonts w:ascii="Times New Roman" w:hAnsi="Times New Roman"/>
                <w:sz w:val="24"/>
              </w:rPr>
              <w:t>n</w:t>
            </w:r>
            <w:r w:rsidRPr="00F64B25">
              <w:rPr>
                <w:rFonts w:ascii="Times New Roman" w:hAnsi="Times New Roman"/>
                <w:sz w:val="24"/>
              </w:rPr>
              <w:t>forderungen nach den verbrieften Risikopositionen oder nach den Verbri</w:t>
            </w:r>
            <w:r w:rsidRPr="00F64B25">
              <w:rPr>
                <w:rFonts w:ascii="Times New Roman" w:hAnsi="Times New Roman"/>
                <w:sz w:val="24"/>
              </w:rPr>
              <w:t>e</w:t>
            </w:r>
            <w:r w:rsidRPr="00F64B25">
              <w:rPr>
                <w:rFonts w:ascii="Times New Roman" w:hAnsi="Times New Roman"/>
                <w:sz w:val="24"/>
              </w:rPr>
              <w:t xml:space="preserve">fungspositionen (Bankbestand/Handelsbuch) berechnet werden.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Beruhen die Eigenmittelanforderungen auf verbrieften Risikopositionen (da kein signifikantes Kreditrisiko übertragen worden ist), wird die Berechnung der Eigenmittelanforderungen für Kreditrisiken im Meldebogen CR SA gemeldet, wenn das Institut die Standardmethode nutzt, oder im Meldebogen CR IRB, wenn es mit dem auf internen Beurteilungen basierenden Ansatz arbeitet.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Beruhen die Eigenmittelanforderungen dagegen auf im Bankbestand gehaltenen Verbriefungspositionen (da ein signifikantes Kreditrisiko übertragen worden ist) wird die Berechnung der Eigenmittelanforderungen für Kreditrisiken im Meldebogen CR SEC SA oder im Meldebogen CR SEC IRB ausgewiesen. Bei den im Handelsbuch gehaltenen Verbriefungspositionen wird die Berechnung der Eigenmittelanforderungen für Marktrisiken im Meldebogen MKR SA TDI (standardisiertes allgemeines Positionsrisiko), in den Meldebögen MKR SA SEC oder MKR SA CTP (standardisiertes spezifisches Positionsrisiko) oder im Meldebogen MKR IM (interne Modelle) ausgewiesen.</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Handelt es sich um Verbriefungen von Verbindlichkeiten, nehmen Originatoren in dieser Spalte keine Eintragung vor.</w:t>
            </w:r>
          </w:p>
          <w:p w:rsidR="00612780" w:rsidRPr="00F64B25" w:rsidRDefault="00612780" w:rsidP="00612780">
            <w:pPr>
              <w:autoSpaceDE w:val="0"/>
              <w:autoSpaceDN w:val="0"/>
              <w:adjustRightInd w:val="0"/>
              <w:spacing w:before="0" w:after="0"/>
              <w:jc w:val="left"/>
              <w:rPr>
                <w:rFonts w:ascii="Times New Roman" w:hAnsi="Times New Roman"/>
                <w:bCs/>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VERBRIEFUNG ODER WIEDERVERBRIEFUNG?</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Den Definitionen der Begriffe „Verbriefung“ und „Wiederverbriefung“ in Art</w:t>
            </w:r>
            <w:r w:rsidRPr="00F64B25">
              <w:rPr>
                <w:rFonts w:ascii="Times New Roman" w:hAnsi="Times New Roman"/>
                <w:sz w:val="24"/>
              </w:rPr>
              <w:t>i</w:t>
            </w:r>
            <w:r w:rsidRPr="00F64B25">
              <w:rPr>
                <w:rFonts w:ascii="Times New Roman" w:hAnsi="Times New Roman"/>
                <w:sz w:val="24"/>
              </w:rPr>
              <w:t>kel 4 Absatz 1 Nummern 61 und 62 bis 64 der CRR entsprechend den Typ des zugrunde liegenden Vorgangs mit den folgenden Abkürzungen melden:</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„S“ für Verbriefung;</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„R“ für Wiederverbriefung.</w:t>
            </w:r>
          </w:p>
          <w:p w:rsidR="00612780" w:rsidRPr="00F64B25" w:rsidRDefault="00612780" w:rsidP="00612780">
            <w:pPr>
              <w:spacing w:before="0" w:after="0"/>
              <w:jc w:val="left"/>
              <w:rPr>
                <w:rFonts w:ascii="Times New Roman" w:hAnsi="Times New Roman"/>
                <w:b/>
                <w:sz w:val="24"/>
                <w:u w:val="single"/>
              </w:rPr>
            </w:pPr>
          </w:p>
        </w:tc>
      </w:tr>
      <w:tr w:rsidR="00CE4C49" w:rsidRPr="00F64B25" w:rsidTr="00672D2A">
        <w:tc>
          <w:tcPr>
            <w:tcW w:w="1101" w:type="dxa"/>
          </w:tcPr>
          <w:p w:rsidR="00CE4C49" w:rsidRPr="00F64B25" w:rsidRDefault="00CE4C49"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075</w:t>
            </w:r>
          </w:p>
        </w:tc>
        <w:tc>
          <w:tcPr>
            <w:tcW w:w="7903" w:type="dxa"/>
          </w:tcPr>
          <w:p w:rsidR="00CE4C49" w:rsidRPr="00F64B25" w:rsidRDefault="00CE4C49" w:rsidP="00CE4C49">
            <w:pPr>
              <w:tabs>
                <w:tab w:val="left" w:pos="3274"/>
              </w:tabs>
              <w:spacing w:before="0" w:after="0"/>
              <w:jc w:val="left"/>
              <w:rPr>
                <w:rFonts w:ascii="Times New Roman" w:hAnsi="Times New Roman"/>
                <w:b/>
                <w:sz w:val="24"/>
                <w:u w:val="single"/>
              </w:rPr>
            </w:pPr>
            <w:r w:rsidRPr="00F64B25">
              <w:rPr>
                <w:rFonts w:ascii="Times New Roman" w:hAnsi="Times New Roman"/>
                <w:b/>
                <w:sz w:val="24"/>
                <w:u w:val="single"/>
              </w:rPr>
              <w:t>STS-VERBRIEFUNGEN</w:t>
            </w:r>
          </w:p>
          <w:p w:rsidR="006B4AC8" w:rsidRPr="00F64B25" w:rsidRDefault="006B4AC8" w:rsidP="00CE4C49">
            <w:pPr>
              <w:spacing w:before="0" w:after="0"/>
              <w:jc w:val="left"/>
              <w:rPr>
                <w:rFonts w:ascii="Times New Roman" w:hAnsi="Times New Roman"/>
                <w:sz w:val="24"/>
              </w:rPr>
            </w:pPr>
          </w:p>
          <w:p w:rsidR="00CE4C49" w:rsidRPr="00F64B25" w:rsidRDefault="006B4AC8" w:rsidP="00CE4C49">
            <w:pPr>
              <w:spacing w:before="0" w:after="0"/>
              <w:jc w:val="left"/>
              <w:rPr>
                <w:rFonts w:ascii="Times New Roman" w:hAnsi="Times New Roman"/>
                <w:sz w:val="24"/>
              </w:rPr>
            </w:pPr>
            <w:r w:rsidRPr="00F64B25">
              <w:rPr>
                <w:rFonts w:ascii="Times New Roman" w:hAnsi="Times New Roman"/>
                <w:sz w:val="24"/>
              </w:rPr>
              <w:t>Artikel 18 der Verordnung (EU) Nr. 2017/2402</w:t>
            </w:r>
          </w:p>
          <w:p w:rsidR="006B4AC8" w:rsidRPr="00F64B25" w:rsidRDefault="006B4AC8" w:rsidP="00CE4C49">
            <w:pPr>
              <w:spacing w:before="0" w:after="0"/>
              <w:jc w:val="left"/>
              <w:rPr>
                <w:rFonts w:ascii="Times New Roman" w:hAnsi="Times New Roman"/>
                <w:sz w:val="24"/>
              </w:rPr>
            </w:pPr>
          </w:p>
          <w:p w:rsidR="00CE4C49" w:rsidRPr="00F64B25" w:rsidRDefault="00CE4C49" w:rsidP="00CE4C49">
            <w:pPr>
              <w:spacing w:before="0" w:after="0"/>
              <w:jc w:val="left"/>
              <w:rPr>
                <w:rFonts w:ascii="Times New Roman" w:hAnsi="Times New Roman"/>
                <w:sz w:val="24"/>
              </w:rPr>
            </w:pPr>
            <w:r w:rsidRPr="00F64B25">
              <w:rPr>
                <w:rFonts w:ascii="Times New Roman" w:hAnsi="Times New Roman"/>
                <w:sz w:val="24"/>
              </w:rPr>
              <w:t>Eine der folgende Abkürzungen ist anzugeben:</w:t>
            </w:r>
          </w:p>
          <w:p w:rsidR="006B4AC8" w:rsidRPr="00F64B25" w:rsidRDefault="006B4AC8" w:rsidP="00CE4C49">
            <w:pPr>
              <w:spacing w:before="0" w:after="0"/>
              <w:jc w:val="left"/>
              <w:rPr>
                <w:rFonts w:ascii="Times New Roman" w:hAnsi="Times New Roman"/>
                <w:sz w:val="24"/>
              </w:rPr>
            </w:pPr>
            <w:r w:rsidRPr="00F64B25">
              <w:rPr>
                <w:rFonts w:ascii="Times New Roman" w:hAnsi="Times New Roman"/>
                <w:sz w:val="24"/>
              </w:rPr>
              <w:t>Y — Ja</w:t>
            </w:r>
          </w:p>
          <w:p w:rsidR="006B4AC8" w:rsidRPr="00F64B25" w:rsidRDefault="006B4AC8" w:rsidP="00CE4C49">
            <w:pPr>
              <w:spacing w:before="0" w:after="0"/>
              <w:jc w:val="left"/>
              <w:rPr>
                <w:rFonts w:ascii="Times New Roman" w:hAnsi="Times New Roman"/>
                <w:sz w:val="24"/>
              </w:rPr>
            </w:pPr>
            <w:r w:rsidRPr="00F64B25">
              <w:rPr>
                <w:rFonts w:ascii="Times New Roman" w:hAnsi="Times New Roman"/>
                <w:sz w:val="24"/>
              </w:rPr>
              <w:t>N — Nein.</w:t>
            </w:r>
          </w:p>
          <w:p w:rsidR="00CE4C49" w:rsidRPr="00F64B25" w:rsidRDefault="00CE4C49" w:rsidP="006B4AC8">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highlight w:val="yellow"/>
              </w:rPr>
            </w:pPr>
            <w:r w:rsidRPr="00F64B25">
              <w:rPr>
                <w:rFonts w:ascii="Times New Roman" w:hAnsi="Times New Roman"/>
                <w:sz w:val="24"/>
              </w:rPr>
              <w:lastRenderedPageBreak/>
              <w:t>080-100</w:t>
            </w:r>
          </w:p>
        </w:tc>
        <w:tc>
          <w:tcPr>
            <w:tcW w:w="7903" w:type="dxa"/>
          </w:tcPr>
          <w:p w:rsidR="00612780" w:rsidRPr="00F64B25" w:rsidRDefault="00612780" w:rsidP="00612780">
            <w:pPr>
              <w:spacing w:before="0" w:after="0"/>
              <w:jc w:val="left"/>
              <w:rPr>
                <w:rFonts w:ascii="Times New Roman" w:hAnsi="Times New Roman"/>
                <w:sz w:val="24"/>
              </w:rPr>
            </w:pPr>
            <w:r w:rsidRPr="00F64B25">
              <w:rPr>
                <w:rFonts w:ascii="Times New Roman" w:hAnsi="Times New Roman"/>
                <w:b/>
                <w:sz w:val="24"/>
                <w:u w:val="single"/>
              </w:rPr>
              <w:t>SELBSTBEHALT</w:t>
            </w: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Artikel 404 bis 410 der CRR</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080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TYP DES ANGEWENDETEN SELBSTBEHALTS</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Für jeden in Auftrag gegebenen Verbriefungsplan wird der maßgebliche Typ des Einbehalts eines materiellen Nettoanteils („net economic interest“), wie er in Artikel 405 der CRR vorgesehen ist, ausgewiesen.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A - Vertikaler Anteil (Verbriefungspositionen): </w:t>
            </w:r>
            <w:r w:rsidRPr="00F64B25">
              <w:rPr>
                <w:rFonts w:ascii="Times New Roman" w:hAnsi="Times New Roman"/>
                <w:i/>
                <w:sz w:val="24"/>
              </w:rPr>
              <w:t xml:space="preserve">„das Halten eines Anteils von mindestens 5 % des Nominalwerts einer jeden an die Anleger verkauften oder übertragenen Tranche“. </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V - Vertikaler Anteil (verbriefte Risikopositionen): das Halten eines Anteils von mindestens 5 % des Kreditrisikos jeder verbrieften Risikoposition, wenn das im Hinblick auf diese verbrieften Risikopositionen zurückbehaltene Kr</w:t>
            </w:r>
            <w:r w:rsidRPr="00F64B25">
              <w:rPr>
                <w:rFonts w:ascii="Times New Roman" w:hAnsi="Times New Roman"/>
                <w:sz w:val="24"/>
              </w:rPr>
              <w:t>e</w:t>
            </w:r>
            <w:r w:rsidRPr="00F64B25">
              <w:rPr>
                <w:rFonts w:ascii="Times New Roman" w:hAnsi="Times New Roman"/>
                <w:sz w:val="24"/>
              </w:rPr>
              <w:t>ditrisiko dem Kreditrisiko, das im Hinblick auf ebendiese Risikopositionen verbrieft wurde, stets im Rang gleich- oder nachgestellt ist.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B - Revolvierende Risikopositionen: </w:t>
            </w:r>
            <w:r w:rsidRPr="00F64B25">
              <w:rPr>
                <w:rFonts w:ascii="Times New Roman" w:hAnsi="Times New Roman"/>
                <w:i/>
                <w:sz w:val="24"/>
              </w:rPr>
              <w:t>„bei Verbriefungen von revolvierenden Risikopositionen das Halten eines Originator-Anteils von mindestens 5 % des Nominalwerts der verbrieften Risikopositionen“.</w:t>
            </w:r>
            <w:r w:rsidRPr="00F64B25">
              <w:rPr>
                <w:rFonts w:ascii="Times New Roman" w:hAnsi="Times New Roman"/>
                <w:sz w:val="24"/>
              </w:rPr>
              <w:t xml:space="preserve"> </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C - Bilanzwirksam: </w:t>
            </w:r>
            <w:r w:rsidRPr="00F64B25">
              <w:rPr>
                <w:rFonts w:ascii="Times New Roman" w:hAnsi="Times New Roman"/>
                <w:i/>
                <w:sz w:val="24"/>
              </w:rPr>
              <w:t>„das Halten eines Anteils von nach dem Zufallsprinzip ausgewählten Forderungen, der mindestens 5 % des Nominalwerts der ve</w:t>
            </w:r>
            <w:r w:rsidRPr="00F64B25">
              <w:rPr>
                <w:rFonts w:ascii="Times New Roman" w:hAnsi="Times New Roman"/>
                <w:i/>
                <w:sz w:val="24"/>
              </w:rPr>
              <w:t>r</w:t>
            </w:r>
            <w:r w:rsidRPr="00F64B25">
              <w:rPr>
                <w:rFonts w:ascii="Times New Roman" w:hAnsi="Times New Roman"/>
                <w:i/>
                <w:sz w:val="24"/>
              </w:rPr>
              <w:t>brieften Risikopositionen entspricht, wenn diese Risikopositionen ansonsten im Rahmen der Verbriefung verbrieft worden wären, sofern die Zahl der potenziell verbrieften Risikopositionen bei der Origination mindestens 100 beträgt“.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D - Erstverlust: </w:t>
            </w:r>
            <w:r w:rsidRPr="00F64B25">
              <w:rPr>
                <w:rFonts w:ascii="Times New Roman" w:hAnsi="Times New Roman"/>
                <w:i/>
                <w:sz w:val="24"/>
              </w:rPr>
              <w:t>„das Halten der Erstverlusttranche und erforderlichenfalls weiterer Tranchen, die das gleiche oder ein höheres Risikoprofil aufweisen und nicht früher fällig werden als die an die Anleger übertragenen oder verkauften Tranchen, sodass der insgesamt gehaltene Anteil mindestens 5 % des Nom</w:t>
            </w:r>
            <w:r w:rsidRPr="00F64B25">
              <w:rPr>
                <w:rFonts w:ascii="Times New Roman" w:hAnsi="Times New Roman"/>
                <w:i/>
                <w:sz w:val="24"/>
              </w:rPr>
              <w:t>i</w:t>
            </w:r>
            <w:r w:rsidRPr="00F64B25">
              <w:rPr>
                <w:rFonts w:ascii="Times New Roman" w:hAnsi="Times New Roman"/>
                <w:i/>
                <w:sz w:val="24"/>
              </w:rPr>
              <w:t>nalwerts der verbrieften Risikopositionen entspricht“.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E - Befreit: Dieser Code wird für Verbriefungen ausgewiesen, die von den Bestimmungen in Artikel 405 Absatz 3 der CRR betroffen sind.</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N - Nicht zutreffend. Dieser Code wird für Verbriefungen ausgewiesen, die von den Bestimmungen in Artikel 404 der CRR betroffen sind.</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U - Verstoß oder unbekannt. Dieser Code wird angegeben, wenn das meldende Institut nicht sicher weiß, welche Art des Selbstbehalts angewendet wird, oder wenn ein Verstoß vorliegt.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090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DES SELBSTBEHALTS AM BERICHTSSTICHTAG</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i/>
                <w:sz w:val="24"/>
              </w:rPr>
            </w:pPr>
            <w:r w:rsidRPr="00F64B25">
              <w:rPr>
                <w:rFonts w:ascii="Times New Roman" w:hAnsi="Times New Roman"/>
                <w:sz w:val="24"/>
              </w:rPr>
              <w:t>Der Selbstbehalt eines materiellen Nettoanteils durch den Originator, den Sponsor oder den ursprünglichen Kreditgeber der Verbriefung beträgt minde</w:t>
            </w:r>
            <w:r w:rsidRPr="00F64B25">
              <w:rPr>
                <w:rFonts w:ascii="Times New Roman" w:hAnsi="Times New Roman"/>
                <w:sz w:val="24"/>
              </w:rPr>
              <w:t>s</w:t>
            </w:r>
            <w:r w:rsidRPr="00F64B25">
              <w:rPr>
                <w:rFonts w:ascii="Times New Roman" w:hAnsi="Times New Roman"/>
                <w:sz w:val="24"/>
              </w:rPr>
              <w:t>tens 5 % (am Abschlusstag).</w:t>
            </w:r>
          </w:p>
          <w:p w:rsidR="00612780" w:rsidRPr="00F64B25" w:rsidRDefault="00612780" w:rsidP="00612780">
            <w:pPr>
              <w:spacing w:before="0" w:after="0"/>
              <w:rPr>
                <w:rFonts w:ascii="Times New Roman" w:hAnsi="Times New Roman"/>
                <w:i/>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Unbeschadet des Artikels 405 Absatz 1 der CRR kann die Bemessung zum A</w:t>
            </w:r>
            <w:r w:rsidRPr="00F64B25">
              <w:rPr>
                <w:rFonts w:ascii="Times New Roman" w:hAnsi="Times New Roman"/>
                <w:sz w:val="24"/>
              </w:rPr>
              <w:t>b</w:t>
            </w:r>
            <w:r w:rsidRPr="00F64B25">
              <w:rPr>
                <w:rFonts w:ascii="Times New Roman" w:hAnsi="Times New Roman"/>
                <w:sz w:val="24"/>
              </w:rPr>
              <w:t>schlusstag normalerweise in der Weise ausgelegt werden, dass sie bei der ers</w:t>
            </w:r>
            <w:r w:rsidRPr="00F64B25">
              <w:rPr>
                <w:rFonts w:ascii="Times New Roman" w:hAnsi="Times New Roman"/>
                <w:sz w:val="24"/>
              </w:rPr>
              <w:t>t</w:t>
            </w:r>
            <w:r w:rsidRPr="00F64B25">
              <w:rPr>
                <w:rFonts w:ascii="Times New Roman" w:hAnsi="Times New Roman"/>
                <w:sz w:val="24"/>
              </w:rPr>
              <w:t>maligen Verbriefung der Risikopositionen stattfindet, und nicht bei der u</w:t>
            </w:r>
            <w:r w:rsidRPr="00F64B25">
              <w:rPr>
                <w:rFonts w:ascii="Times New Roman" w:hAnsi="Times New Roman"/>
                <w:sz w:val="24"/>
              </w:rPr>
              <w:t>r</w:t>
            </w:r>
            <w:r w:rsidRPr="00F64B25">
              <w:rPr>
                <w:rFonts w:ascii="Times New Roman" w:hAnsi="Times New Roman"/>
                <w:sz w:val="24"/>
              </w:rPr>
              <w:t>sprünglichen Schaffung der Risikopositionen (also beispielsweise nicht bei der ursprünglichen Gewährung der zugrunde liegenden Darlehen). Unter einer B</w:t>
            </w:r>
            <w:r w:rsidRPr="00F64B25">
              <w:rPr>
                <w:rFonts w:ascii="Times New Roman" w:hAnsi="Times New Roman"/>
                <w:sz w:val="24"/>
              </w:rPr>
              <w:t>e</w:t>
            </w:r>
            <w:r w:rsidRPr="00F64B25">
              <w:rPr>
                <w:rFonts w:ascii="Times New Roman" w:hAnsi="Times New Roman"/>
                <w:sz w:val="24"/>
              </w:rPr>
              <w:t>messung des Selbstbehalts beim Abschluss ist zu verstehen, dass 5 % den pr</w:t>
            </w:r>
            <w:r w:rsidRPr="00F64B25">
              <w:rPr>
                <w:rFonts w:ascii="Times New Roman" w:hAnsi="Times New Roman"/>
                <w:sz w:val="24"/>
              </w:rPr>
              <w:t>o</w:t>
            </w:r>
            <w:r w:rsidRPr="00F64B25">
              <w:rPr>
                <w:rFonts w:ascii="Times New Roman" w:hAnsi="Times New Roman"/>
                <w:sz w:val="24"/>
              </w:rPr>
              <w:t>zentualen Selbstbehaltsanteil darstellen, der zu der Zeit, als diese Selbstbehalt</w:t>
            </w:r>
            <w:r w:rsidRPr="00F64B25">
              <w:rPr>
                <w:rFonts w:ascii="Times New Roman" w:hAnsi="Times New Roman"/>
                <w:sz w:val="24"/>
              </w:rPr>
              <w:t>s</w:t>
            </w:r>
            <w:r w:rsidRPr="00F64B25">
              <w:rPr>
                <w:rFonts w:ascii="Times New Roman" w:hAnsi="Times New Roman"/>
                <w:sz w:val="24"/>
              </w:rPr>
              <w:t>höhe bemessen und die Anforderung erfüllt wurde (beispielsweise bei der ers</w:t>
            </w:r>
            <w:r w:rsidRPr="00F64B25">
              <w:rPr>
                <w:rFonts w:ascii="Times New Roman" w:hAnsi="Times New Roman"/>
                <w:sz w:val="24"/>
              </w:rPr>
              <w:t>t</w:t>
            </w:r>
            <w:r w:rsidRPr="00F64B25">
              <w:rPr>
                <w:rFonts w:ascii="Times New Roman" w:hAnsi="Times New Roman"/>
                <w:sz w:val="24"/>
              </w:rPr>
              <w:t>maligen Verbriefung der Risikopositionen) erforderlich war. Eine dynamische Neubemessung und Neuanpassung des zurückbehaltenen Prozentanteils wä</w:t>
            </w:r>
            <w:r w:rsidRPr="00F64B25">
              <w:rPr>
                <w:rFonts w:ascii="Times New Roman" w:hAnsi="Times New Roman"/>
                <w:sz w:val="24"/>
              </w:rPr>
              <w:t>h</w:t>
            </w:r>
            <w:r w:rsidRPr="00F64B25">
              <w:rPr>
                <w:rFonts w:ascii="Times New Roman" w:hAnsi="Times New Roman"/>
                <w:sz w:val="24"/>
              </w:rPr>
              <w:t>rend der gesamten Laufzeit der Transaktion ist nicht erforderlich.</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i/>
                <w:sz w:val="24"/>
              </w:rPr>
            </w:pPr>
            <w:r w:rsidRPr="00F64B25">
              <w:rPr>
                <w:rFonts w:ascii="Times New Roman" w:hAnsi="Times New Roman"/>
                <w:sz w:val="24"/>
              </w:rPr>
              <w:t>Diese Spalte ist nicht auszufüllen, wenn in Spalte 080 (Typ des angewendeten Selbstbehalts) die Codes „E“ (befreit) oder „N“ (nicht zutreffend) ausgewiesen wurden.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100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EINHALTUNG DER SELBSTBEHALTANFORDERUNG?</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Artikel 405 Absatz 1 der CRR</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Folgende Abkürzungen sind einzutragen:</w:t>
            </w:r>
          </w:p>
          <w:p w:rsidR="00612780" w:rsidRPr="00F64B25" w:rsidRDefault="00612780" w:rsidP="009068C9">
            <w:pPr>
              <w:tabs>
                <w:tab w:val="left" w:pos="317"/>
                <w:tab w:val="left" w:pos="600"/>
              </w:tabs>
              <w:spacing w:before="0" w:after="0"/>
              <w:jc w:val="left"/>
              <w:rPr>
                <w:rFonts w:ascii="Times New Roman" w:hAnsi="Times New Roman"/>
                <w:sz w:val="24"/>
              </w:rPr>
            </w:pPr>
            <w:r w:rsidRPr="00F64B25">
              <w:rPr>
                <w:rFonts w:ascii="Times New Roman" w:hAnsi="Times New Roman"/>
                <w:sz w:val="24"/>
              </w:rPr>
              <w:t>Y</w:t>
            </w:r>
            <w:r w:rsidRPr="00F64B25">
              <w:tab/>
            </w:r>
            <w:r w:rsidRPr="00F64B25">
              <w:rPr>
                <w:rFonts w:ascii="Times New Roman" w:hAnsi="Times New Roman"/>
                <w:sz w:val="24"/>
              </w:rPr>
              <w:t>-</w:t>
            </w:r>
            <w:r w:rsidRPr="00F64B25">
              <w:tab/>
            </w:r>
            <w:r w:rsidRPr="00F64B25">
              <w:rPr>
                <w:rFonts w:ascii="Times New Roman" w:hAnsi="Times New Roman"/>
                <w:sz w:val="24"/>
              </w:rPr>
              <w:t>Ja</w:t>
            </w:r>
          </w:p>
          <w:p w:rsidR="00612780" w:rsidRPr="00F64B25" w:rsidRDefault="00612780" w:rsidP="009068C9">
            <w:pPr>
              <w:tabs>
                <w:tab w:val="left" w:pos="317"/>
                <w:tab w:val="left" w:pos="600"/>
              </w:tabs>
              <w:spacing w:before="0" w:after="0"/>
              <w:jc w:val="left"/>
              <w:rPr>
                <w:rFonts w:ascii="Times New Roman" w:hAnsi="Times New Roman"/>
                <w:sz w:val="24"/>
              </w:rPr>
            </w:pPr>
            <w:r w:rsidRPr="00F64B25">
              <w:rPr>
                <w:rFonts w:ascii="Times New Roman" w:hAnsi="Times New Roman"/>
                <w:sz w:val="24"/>
              </w:rPr>
              <w:t>N</w:t>
            </w:r>
            <w:r w:rsidRPr="00F64B25">
              <w:tab/>
            </w:r>
            <w:r w:rsidRPr="00F64B25">
              <w:rPr>
                <w:rFonts w:ascii="Times New Roman" w:hAnsi="Times New Roman"/>
                <w:sz w:val="24"/>
              </w:rPr>
              <w:t>-</w:t>
            </w:r>
            <w:r w:rsidRPr="00F64B25">
              <w:tab/>
            </w:r>
            <w:r w:rsidRPr="00F64B25">
              <w:rPr>
                <w:rFonts w:ascii="Times New Roman" w:hAnsi="Times New Roman"/>
                <w:sz w:val="24"/>
              </w:rPr>
              <w:t>Nein.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i/>
                <w:sz w:val="24"/>
              </w:rPr>
            </w:pPr>
            <w:r w:rsidRPr="00F64B25">
              <w:rPr>
                <w:rFonts w:ascii="Times New Roman" w:hAnsi="Times New Roman"/>
                <w:sz w:val="24"/>
              </w:rPr>
              <w:t>Diese Spalte ist nicht auszufüllen, wenn in Spalte 080 (Typ des angewendeten Selbstbehalts) die Codes „E“ (befreit) oder „N“ (nicht zutreffend) ausgewiesen wurden.</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110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FUNKTION DES INSTITUTS: (ORIGINATOR / SPONSOR / U</w:t>
            </w:r>
            <w:r w:rsidRPr="00F64B25">
              <w:rPr>
                <w:rFonts w:ascii="Times New Roman" w:hAnsi="Times New Roman"/>
                <w:b/>
                <w:sz w:val="24"/>
                <w:u w:val="single"/>
              </w:rPr>
              <w:t>R</w:t>
            </w:r>
            <w:r w:rsidRPr="00F64B25">
              <w:rPr>
                <w:rFonts w:ascii="Times New Roman" w:hAnsi="Times New Roman"/>
                <w:b/>
                <w:sz w:val="24"/>
                <w:u w:val="single"/>
              </w:rPr>
              <w:t>SPRÜNGLICHER KREDITGEBER / ANLEGER)</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Folgende Abkürzungen sind einzutragen: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„O“ für Originator;</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„S“ für Sponsor;</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„L“ für ursprünglicher Kreditgeber;</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 „I“ für Anleger. </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Siehe die Begriffsbestimmungen in Artikel 4 Absatz 1 Nummer 13 (Originator) und Artikel 4 Absatz 1 Nummer 14 (Sponsor) der CRR. Hinsichtlich der Anl</w:t>
            </w:r>
            <w:r w:rsidRPr="00F64B25">
              <w:rPr>
                <w:rFonts w:ascii="Times New Roman" w:hAnsi="Times New Roman"/>
                <w:sz w:val="24"/>
              </w:rPr>
              <w:t>e</w:t>
            </w:r>
            <w:r w:rsidRPr="00F64B25">
              <w:rPr>
                <w:rFonts w:ascii="Times New Roman" w:hAnsi="Times New Roman"/>
                <w:sz w:val="24"/>
              </w:rPr>
              <w:t>ger wird angenommen, dass es sich bei ihnen um Institute handelt, auf die die Bestimmungen der Artikel 406 und 407 der CRR zutreffen.</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120-130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rPr>
            </w:pPr>
            <w:r w:rsidRPr="00F64B25">
              <w:rPr>
                <w:rFonts w:ascii="Times New Roman" w:hAnsi="Times New Roman"/>
                <w:b/>
                <w:sz w:val="24"/>
              </w:rPr>
              <w:t>NICHT ABCP-PROGRAMME</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Aufgrund ihrer Besonderheit und weil sie mehrere einzelne Verbriefungsposit</w:t>
            </w:r>
            <w:r w:rsidRPr="00F64B25">
              <w:rPr>
                <w:rFonts w:ascii="Times New Roman" w:hAnsi="Times New Roman"/>
                <w:sz w:val="24"/>
              </w:rPr>
              <w:t>i</w:t>
            </w:r>
            <w:r w:rsidRPr="00F64B25">
              <w:rPr>
                <w:rFonts w:ascii="Times New Roman" w:hAnsi="Times New Roman"/>
                <w:sz w:val="24"/>
              </w:rPr>
              <w:t>onen umfassen, sind ABCP-Programme (die in Artikel 242 Absatz 9 der CRR definiert werden) von der Meldung in den Spalten 120 und 130 befreit.</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120</w:t>
            </w:r>
          </w:p>
        </w:tc>
        <w:tc>
          <w:tcPr>
            <w:tcW w:w="7903" w:type="dxa"/>
          </w:tcPr>
          <w:p w:rsidR="00612780" w:rsidRPr="00F64B25" w:rsidRDefault="00612780" w:rsidP="00612780">
            <w:pPr>
              <w:spacing w:before="0" w:after="0"/>
              <w:jc w:val="left"/>
              <w:rPr>
                <w:rFonts w:ascii="Times New Roman" w:hAnsi="Times New Roman"/>
                <w:b/>
                <w:sz w:val="24"/>
              </w:rPr>
            </w:pPr>
            <w:r w:rsidRPr="00F64B25">
              <w:rPr>
                <w:rFonts w:ascii="Times New Roman" w:hAnsi="Times New Roman"/>
                <w:b/>
                <w:sz w:val="24"/>
              </w:rPr>
              <w:t>URSPRUNGSDATUM (MM/JJJJ)</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Monat und Jahr des Ursprungsdatums (d. h. das Abgrenzungs- oder Abschlus</w:t>
            </w:r>
            <w:r w:rsidRPr="00F64B25">
              <w:rPr>
                <w:rFonts w:ascii="Times New Roman" w:hAnsi="Times New Roman"/>
                <w:sz w:val="24"/>
              </w:rPr>
              <w:t>s</w:t>
            </w:r>
            <w:r w:rsidRPr="00F64B25">
              <w:rPr>
                <w:rFonts w:ascii="Times New Roman" w:hAnsi="Times New Roman"/>
                <w:sz w:val="24"/>
              </w:rPr>
              <w:t>datum des Pools) der Verbriefung sind in folgendem Format auszuweisen: „mm/JJJJ“.</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jedem einzelnen Verbriefungsplan kann sich das Ursprungsdatum von e</w:t>
            </w:r>
            <w:r w:rsidRPr="00F64B25">
              <w:rPr>
                <w:rFonts w:ascii="Times New Roman" w:hAnsi="Times New Roman"/>
                <w:sz w:val="24"/>
              </w:rPr>
              <w:t>i</w:t>
            </w:r>
            <w:r w:rsidRPr="00F64B25">
              <w:rPr>
                <w:rFonts w:ascii="Times New Roman" w:hAnsi="Times New Roman"/>
                <w:sz w:val="24"/>
              </w:rPr>
              <w:t>nem Meldestichtag zum anderen nicht ändern. Im Sonderfall der durch offene Pools besicherten Verbriefungspläne entspricht das Ursprungsdatum dem D</w:t>
            </w:r>
            <w:r w:rsidRPr="00F64B25">
              <w:rPr>
                <w:rFonts w:ascii="Times New Roman" w:hAnsi="Times New Roman"/>
                <w:sz w:val="24"/>
              </w:rPr>
              <w:t>a</w:t>
            </w:r>
            <w:r w:rsidRPr="00F64B25">
              <w:rPr>
                <w:rFonts w:ascii="Times New Roman" w:hAnsi="Times New Roman"/>
                <w:sz w:val="24"/>
              </w:rPr>
              <w:t xml:space="preserve">tum der ersten Begebung von Wertpapieren.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ist auch dann auszuweisen, wenn das meldende Unternehmen keine Positionen in der Verbriefung hält.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GESAMTBETRAG VERBRIEFTER RISIKOPOSITIONEN AM U</w:t>
            </w:r>
            <w:r w:rsidRPr="00F64B25">
              <w:rPr>
                <w:rFonts w:ascii="Times New Roman" w:hAnsi="Times New Roman"/>
                <w:b/>
                <w:sz w:val="24"/>
                <w:u w:val="single"/>
              </w:rPr>
              <w:t>R</w:t>
            </w:r>
            <w:r w:rsidRPr="00F64B25">
              <w:rPr>
                <w:rFonts w:ascii="Times New Roman" w:hAnsi="Times New Roman"/>
                <w:b/>
                <w:sz w:val="24"/>
                <w:u w:val="single"/>
              </w:rPr>
              <w:t>SPRUNGSDATUM</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In dieser Spalte wird der Betrag (laut der ursprünglichen Risikopositionen vor Umrechnungsfaktoren) des verbrieften Portfolios am Ursprungsdatum erfasst.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Im Fall der durch offene Pools besicherten Verbriefungspläne wird der Betrag ausgewiesen, der sich auf das Ursprungsdatum der ersten Begebung von Wer</w:t>
            </w:r>
            <w:r w:rsidRPr="00F64B25">
              <w:rPr>
                <w:rFonts w:ascii="Times New Roman" w:hAnsi="Times New Roman"/>
                <w:sz w:val="24"/>
              </w:rPr>
              <w:t>t</w:t>
            </w:r>
            <w:r w:rsidRPr="00F64B25">
              <w:rPr>
                <w:rFonts w:ascii="Times New Roman" w:hAnsi="Times New Roman"/>
                <w:sz w:val="24"/>
              </w:rPr>
              <w:t>papieren bezieht. Bei traditionellen Verbriefungen werden keine anderen Ve</w:t>
            </w:r>
            <w:r w:rsidRPr="00F64B25">
              <w:rPr>
                <w:rFonts w:ascii="Times New Roman" w:hAnsi="Times New Roman"/>
                <w:sz w:val="24"/>
              </w:rPr>
              <w:t>r</w:t>
            </w:r>
            <w:r w:rsidRPr="00F64B25">
              <w:rPr>
                <w:rFonts w:ascii="Times New Roman" w:hAnsi="Times New Roman"/>
                <w:sz w:val="24"/>
              </w:rPr>
              <w:t>mögenswerte aus dem Verbriefungspool aufgenommen. Bei Multi-Seller-Verbriefungsplänen (d. h. mit mehreren Originatoren) wird nur der Betrag au</w:t>
            </w:r>
            <w:r w:rsidRPr="00F64B25">
              <w:rPr>
                <w:rFonts w:ascii="Times New Roman" w:hAnsi="Times New Roman"/>
                <w:sz w:val="24"/>
              </w:rPr>
              <w:t>s</w:t>
            </w:r>
            <w:r w:rsidRPr="00F64B25">
              <w:rPr>
                <w:rFonts w:ascii="Times New Roman" w:hAnsi="Times New Roman"/>
                <w:sz w:val="24"/>
              </w:rPr>
              <w:t>gewiesen, der dem Beitrag des meldenden Unternehmens zum verbrieften Por</w:t>
            </w:r>
            <w:r w:rsidRPr="00F64B25">
              <w:rPr>
                <w:rFonts w:ascii="Times New Roman" w:hAnsi="Times New Roman"/>
                <w:sz w:val="24"/>
              </w:rPr>
              <w:t>t</w:t>
            </w:r>
            <w:r w:rsidRPr="00F64B25">
              <w:rPr>
                <w:rFonts w:ascii="Times New Roman" w:hAnsi="Times New Roman"/>
                <w:sz w:val="24"/>
              </w:rPr>
              <w:t>folio entspricht. Bei Verbriefungen von Verbindlichkeiten werden nur die B</w:t>
            </w:r>
            <w:r w:rsidRPr="00F64B25">
              <w:rPr>
                <w:rFonts w:ascii="Times New Roman" w:hAnsi="Times New Roman"/>
                <w:sz w:val="24"/>
              </w:rPr>
              <w:t>e</w:t>
            </w:r>
            <w:r w:rsidRPr="00F64B25">
              <w:rPr>
                <w:rFonts w:ascii="Times New Roman" w:hAnsi="Times New Roman"/>
                <w:sz w:val="24"/>
              </w:rPr>
              <w:t>träge ausgewiesen, die vom meldenden Unternehmen begeben wurden.</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ist auch dann auszuweisen, wenn das meldende Unternehmen keine Positionen in der Verbriefung hält.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140-220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VERBRIEFTE RISIKOPOSITIONEN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den Spalten 140 bis 220 werden vom meldenden Unternehmen Angaben zu einer Reihe von Merkmalen des verbrieften Portfolios angefordert.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GESAMTBETRAG</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Institute weisen den Wert des verbrieften Portfolios zum Meldestichtag, d. h. den ausstehenden Betrag der verbrieften Risikopositionen, aus. Bei traditi</w:t>
            </w:r>
            <w:r w:rsidRPr="00F64B25">
              <w:rPr>
                <w:rFonts w:ascii="Times New Roman" w:hAnsi="Times New Roman"/>
                <w:sz w:val="24"/>
              </w:rPr>
              <w:t>o</w:t>
            </w:r>
            <w:r w:rsidRPr="00F64B25">
              <w:rPr>
                <w:rFonts w:ascii="Times New Roman" w:hAnsi="Times New Roman"/>
                <w:sz w:val="24"/>
              </w:rPr>
              <w:t>nellen Verbriefungen werden keine anderen Vermögenswerte aus dem Verbri</w:t>
            </w:r>
            <w:r w:rsidRPr="00F64B25">
              <w:rPr>
                <w:rFonts w:ascii="Times New Roman" w:hAnsi="Times New Roman"/>
                <w:sz w:val="24"/>
              </w:rPr>
              <w:t>e</w:t>
            </w:r>
            <w:r w:rsidRPr="00F64B25">
              <w:rPr>
                <w:rFonts w:ascii="Times New Roman" w:hAnsi="Times New Roman"/>
                <w:sz w:val="24"/>
              </w:rPr>
              <w:t>fungspool aufgenommen. Bei Multi-Seller-Verbriefungsplänen (d. h. mit me</w:t>
            </w:r>
            <w:r w:rsidRPr="00F64B25">
              <w:rPr>
                <w:rFonts w:ascii="Times New Roman" w:hAnsi="Times New Roman"/>
                <w:sz w:val="24"/>
              </w:rPr>
              <w:t>h</w:t>
            </w:r>
            <w:r w:rsidRPr="00F64B25">
              <w:rPr>
                <w:rFonts w:ascii="Times New Roman" w:hAnsi="Times New Roman"/>
                <w:sz w:val="24"/>
              </w:rPr>
              <w:t>reren Originatoren) wird nur der Betrag ausgewiesen, der dem Beitrag des me</w:t>
            </w:r>
            <w:r w:rsidRPr="00F64B25">
              <w:rPr>
                <w:rFonts w:ascii="Times New Roman" w:hAnsi="Times New Roman"/>
                <w:sz w:val="24"/>
              </w:rPr>
              <w:t>l</w:t>
            </w:r>
            <w:r w:rsidRPr="00F64B25">
              <w:rPr>
                <w:rFonts w:ascii="Times New Roman" w:hAnsi="Times New Roman"/>
                <w:sz w:val="24"/>
              </w:rPr>
              <w:t>denden Unternehmens zum verbrieften Portfolio entspricht. Bei durch g</w:t>
            </w:r>
            <w:r w:rsidRPr="00F64B25">
              <w:rPr>
                <w:rFonts w:ascii="Times New Roman" w:hAnsi="Times New Roman"/>
                <w:sz w:val="24"/>
              </w:rPr>
              <w:t>e</w:t>
            </w:r>
            <w:r w:rsidRPr="00F64B25">
              <w:rPr>
                <w:rFonts w:ascii="Times New Roman" w:hAnsi="Times New Roman"/>
                <w:sz w:val="24"/>
              </w:rPr>
              <w:t xml:space="preserve">schlossene Pools besicherten Verbriefungsplänen (d. h. das Portfolio verbriefter </w:t>
            </w:r>
            <w:r w:rsidRPr="00F64B25">
              <w:rPr>
                <w:rFonts w:ascii="Times New Roman" w:hAnsi="Times New Roman"/>
                <w:sz w:val="24"/>
              </w:rPr>
              <w:lastRenderedPageBreak/>
              <w:t>Aktiva kann nach dem Ursprungsdatum nicht mehr vergrößert werden) wird der Betrag fortschreitend gesenkt.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ist auch dann auszuweisen, wenn das meldende Unternehmen keine Positionen in der Verbriefung hält.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150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ANTEIL DES INSTITUTS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Hier ist der am Meldestichtag bestehende Anteil (Prozentsatz mit zwei Dez</w:t>
            </w:r>
            <w:r w:rsidRPr="00F64B25">
              <w:rPr>
                <w:rFonts w:ascii="Times New Roman" w:hAnsi="Times New Roman"/>
                <w:sz w:val="24"/>
              </w:rPr>
              <w:t>i</w:t>
            </w:r>
            <w:r w:rsidRPr="00F64B25">
              <w:rPr>
                <w:rFonts w:ascii="Times New Roman" w:hAnsi="Times New Roman"/>
                <w:sz w:val="24"/>
              </w:rPr>
              <w:t>malstellen) des Instituts am verbrieften Portfolio auszuweisen. Die in dieser Spalte auszuweisende Zahl beträgt, außer bei Multi-Seller-Verbriefungsplänen, standardmäßig 100 %. In diesem Fall weist das meldende Unternehmen seinen aktuellen Beitrag zum verbrieften Portfolio aus (relativ gesehen äquivalent zur Spalte 140).</w:t>
            </w:r>
          </w:p>
          <w:p w:rsidR="00612780" w:rsidRPr="00F64B25" w:rsidRDefault="00612780" w:rsidP="00612780">
            <w:pPr>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ist auch dann auszuweisen, wenn das meldende Unternehmen keine Positionen in der Verbriefung hält.</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160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TYP</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werden Angaben zum Typ der Vermögenswerte („1“ bis „8“) oder Verbindlichkeiten („9“ und „10“) des verbrieften Portfolios erfasst. Das Institut muss einen der folgenden Zahlencodes melden:</w:t>
            </w:r>
          </w:p>
          <w:p w:rsidR="00BB7E19" w:rsidRPr="00F64B25" w:rsidRDefault="00BB7E19"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1 - Hypothekendarlehen auf Wohnimmobilien;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2 - Hypothekendarlehen auf Gewerbeimmobilien;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3 - Kreditkartenforderungen;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4 - Leasinggeschäfte;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5 - Darlehen an Unternehmen oder KMU (als Unternehmen behandelt);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6 - Verbraucherdarlehen;</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7 - Forderungen aus Warenlieferungen und Dienstleistungen;</w:t>
            </w:r>
          </w:p>
          <w:p w:rsidR="00612780" w:rsidRPr="00F64B25" w:rsidRDefault="00BB7E19"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8 - Sonstige Vermögenswerte;</w:t>
            </w:r>
          </w:p>
          <w:p w:rsidR="00612780" w:rsidRPr="00F64B25" w:rsidRDefault="00BB7E19"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9 - Gedeckte Schuldverschreibungen;</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10 - Sonstige Verbindlichkeiten.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Besteht der Pool verbriefter Risikopositionen aus einem Mix der oben aufg</w:t>
            </w:r>
            <w:r w:rsidRPr="00F64B25">
              <w:rPr>
                <w:rFonts w:ascii="Times New Roman" w:hAnsi="Times New Roman"/>
                <w:sz w:val="24"/>
              </w:rPr>
              <w:t>e</w:t>
            </w:r>
            <w:r w:rsidRPr="00F64B25">
              <w:rPr>
                <w:rFonts w:ascii="Times New Roman" w:hAnsi="Times New Roman"/>
                <w:sz w:val="24"/>
              </w:rPr>
              <w:t>führten Typen, gibt das Institut den wichtigsten Typ an. Bei Wiederverbriefu</w:t>
            </w:r>
            <w:r w:rsidRPr="00F64B25">
              <w:rPr>
                <w:rFonts w:ascii="Times New Roman" w:hAnsi="Times New Roman"/>
                <w:sz w:val="24"/>
              </w:rPr>
              <w:t>n</w:t>
            </w:r>
            <w:r w:rsidRPr="00F64B25">
              <w:rPr>
                <w:rFonts w:ascii="Times New Roman" w:hAnsi="Times New Roman"/>
                <w:sz w:val="24"/>
              </w:rPr>
              <w:t>gen nimmt das Institut auf den letztendlich zugrunde liegenden Pool von Ve</w:t>
            </w:r>
            <w:r w:rsidRPr="00F64B25">
              <w:rPr>
                <w:rFonts w:ascii="Times New Roman" w:hAnsi="Times New Roman"/>
                <w:sz w:val="24"/>
              </w:rPr>
              <w:t>r</w:t>
            </w:r>
            <w:r w:rsidRPr="00F64B25">
              <w:rPr>
                <w:rFonts w:ascii="Times New Roman" w:hAnsi="Times New Roman"/>
                <w:sz w:val="24"/>
              </w:rPr>
              <w:t>mögenswerten Bezug. Zum Typ „10“ (sonstige Verbindlichkeiten) gehören auch Schatzanweisungen und synthetische Unternehmensanleihen („Credit Linked Notes“).</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Bei durch geschlossene Pools besicherten Verbriefungsplänen kann sich der Typ von einem Meldestichtag zum anderen nicht ändern.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170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ANGEWENDETER ANSATZ (SA/IRB/MIX)</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werden Angaben zu dem Ansatz, den das Institut am Meld</w:t>
            </w:r>
            <w:r w:rsidRPr="00F64B25">
              <w:rPr>
                <w:rFonts w:ascii="Times New Roman" w:hAnsi="Times New Roman"/>
                <w:sz w:val="24"/>
              </w:rPr>
              <w:t>e</w:t>
            </w:r>
            <w:r w:rsidRPr="00F64B25">
              <w:rPr>
                <w:rFonts w:ascii="Times New Roman" w:hAnsi="Times New Roman"/>
                <w:sz w:val="24"/>
              </w:rPr>
              <w:t>stichtag auf die verbrieften Risikopositionen anwenden würde, erfasst.</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lastRenderedPageBreak/>
              <w:t>Folgende Abkürzungen sind einzutragen:</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 „S“ für Standardansatz; </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„I“ für auf internen Beurteilungen basierender Ansatz;</w:t>
            </w: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„M“ für eine Kombination aus beiden Ansätzen (SA/IRB).</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Wird beim Standardansatz in Spalte 050 „P“ angegeben, ist die Berechnung der Eigenmittelanforderungen im Meldebogen CR SEC SA auszuweisen.</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Wird beim IRB-Ansatz in Spalte 050 „P“ angegeben, ist die Berechnung der Eigenmittelanforderungen im Meldebogen CR SEC IRB auszuweisen.</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Wird bei der Kombination aus SA- und IRB-Ansatz in Spalte 050 „P“ angeg</w:t>
            </w:r>
            <w:r w:rsidRPr="00F64B25">
              <w:rPr>
                <w:rFonts w:ascii="Times New Roman" w:hAnsi="Times New Roman"/>
                <w:sz w:val="24"/>
              </w:rPr>
              <w:t>e</w:t>
            </w:r>
            <w:r w:rsidRPr="00F64B25">
              <w:rPr>
                <w:rFonts w:ascii="Times New Roman" w:hAnsi="Times New Roman"/>
                <w:sz w:val="24"/>
              </w:rPr>
              <w:t>ben, dann ist die Berechnung der Eigenmittelanforderungen sowohl im Meld</w:t>
            </w:r>
            <w:r w:rsidRPr="00F64B25">
              <w:rPr>
                <w:rFonts w:ascii="Times New Roman" w:hAnsi="Times New Roman"/>
                <w:sz w:val="24"/>
              </w:rPr>
              <w:t>e</w:t>
            </w:r>
            <w:r w:rsidRPr="00F64B25">
              <w:rPr>
                <w:rFonts w:ascii="Times New Roman" w:hAnsi="Times New Roman"/>
                <w:sz w:val="24"/>
              </w:rPr>
              <w:t>bogen CR SEC SA als auch im Meldebogen CR SEC IRB auszuweisen.</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Angabe ist auch dann auszuweisen, wenn das meldende Unternehmen keine Positionen in der Verbriefung hält. Diese Spalte gilt jedoch nicht für die Verbriefung von Verbindlichkeiten. Sponsoren nehmen in dieser Spalte keine Meldungen vor.</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180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ANZAHL DER RISIKOPOSITIONEN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Artikel 261 Absatz 1 der CRR</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 xml:space="preserve">Diese Spalte ist nur für diejenigen Institute zwingend, die den IRB-Ansatz auf die Verbriefungspositionen anwenden (und daher in Spalte 170 „I“ angeben). Das Institut weist die effektive Anzahl der Risikopositionen aus. </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Spalte ist nicht auszufüllen, wenn es sich um die Verbriefung von Ve</w:t>
            </w:r>
            <w:r w:rsidRPr="00F64B25">
              <w:rPr>
                <w:rFonts w:ascii="Times New Roman" w:hAnsi="Times New Roman"/>
                <w:sz w:val="24"/>
              </w:rPr>
              <w:t>r</w:t>
            </w:r>
            <w:r w:rsidRPr="00F64B25">
              <w:rPr>
                <w:rFonts w:ascii="Times New Roman" w:hAnsi="Times New Roman"/>
                <w:sz w:val="24"/>
              </w:rPr>
              <w:t>bindlichkeiten handelt oder die Eigenmittelanforderungen auf den verbrieften Risikopositionen (bei einer Verbriefung von Vermögenswerten) beruhen. Diese Spalte ist nicht auszufüllen, wenn das meldende Unternehmen keine Positionen in der Verbriefung hält. Anleger füllen diese Spalte nicht aus.</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shd w:val="clear" w:color="auto" w:fill="auto"/>
          </w:tcPr>
          <w:p w:rsidR="00612780" w:rsidRPr="00F64B25" w:rsidDel="00A749EA"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190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LAND</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Angabe des Codes (ISO 3166-1 alpha-2) des Ursprungslands der der Transakt</w:t>
            </w:r>
            <w:r w:rsidRPr="00F64B25">
              <w:rPr>
                <w:rFonts w:ascii="Times New Roman" w:hAnsi="Times New Roman"/>
                <w:sz w:val="24"/>
              </w:rPr>
              <w:t>i</w:t>
            </w:r>
            <w:r w:rsidRPr="00F64B25">
              <w:rPr>
                <w:rFonts w:ascii="Times New Roman" w:hAnsi="Times New Roman"/>
                <w:sz w:val="24"/>
              </w:rPr>
              <w:t>on letztendlich zugrunde liegenden Risikoposition, d. h. des Landes des unmi</w:t>
            </w:r>
            <w:r w:rsidRPr="00F64B25">
              <w:rPr>
                <w:rFonts w:ascii="Times New Roman" w:hAnsi="Times New Roman"/>
                <w:sz w:val="24"/>
              </w:rPr>
              <w:t>t</w:t>
            </w:r>
            <w:r w:rsidRPr="00F64B25">
              <w:rPr>
                <w:rFonts w:ascii="Times New Roman" w:hAnsi="Times New Roman"/>
                <w:sz w:val="24"/>
              </w:rPr>
              <w:t>telbaren Schuldners der ursprünglichen verbrieften Risikopositionen (Transp</w:t>
            </w:r>
            <w:r w:rsidRPr="00F64B25">
              <w:rPr>
                <w:rFonts w:ascii="Times New Roman" w:hAnsi="Times New Roman"/>
                <w:sz w:val="24"/>
              </w:rPr>
              <w:t>a</w:t>
            </w:r>
            <w:r w:rsidRPr="00F64B25">
              <w:rPr>
                <w:rFonts w:ascii="Times New Roman" w:hAnsi="Times New Roman"/>
                <w:sz w:val="24"/>
              </w:rPr>
              <w:t>renz). Besteht der Verbriefungspool aus verschiedenen Ländern, gibt das Inst</w:t>
            </w:r>
            <w:r w:rsidRPr="00F64B25">
              <w:rPr>
                <w:rFonts w:ascii="Times New Roman" w:hAnsi="Times New Roman"/>
                <w:sz w:val="24"/>
              </w:rPr>
              <w:t>i</w:t>
            </w:r>
            <w:r w:rsidRPr="00F64B25">
              <w:rPr>
                <w:rFonts w:ascii="Times New Roman" w:hAnsi="Times New Roman"/>
                <w:sz w:val="24"/>
              </w:rPr>
              <w:t>tut das wichtigste Land an. Überschreitet kein Land die auf dem Betrag der Vermögenswerte bzw. Verbindlichkeiten beruhende Schwelle von 20 %, wird „sonstige Länder“ gemeldet.</w:t>
            </w:r>
          </w:p>
          <w:p w:rsidR="00612780" w:rsidRPr="00F64B25" w:rsidRDefault="00612780" w:rsidP="00612780">
            <w:pPr>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200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ELGD (%)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 risikopositionsgewichtete durchschnittliche Verlustquote bei Ausfall (ELGD) wird nur von Instituten ausgewiesen, die den aufsichtlichen Formela</w:t>
            </w:r>
            <w:r w:rsidRPr="00F64B25">
              <w:rPr>
                <w:rFonts w:ascii="Times New Roman" w:hAnsi="Times New Roman"/>
                <w:sz w:val="24"/>
              </w:rPr>
              <w:t>n</w:t>
            </w:r>
            <w:r w:rsidRPr="00F64B25">
              <w:rPr>
                <w:rFonts w:ascii="Times New Roman" w:hAnsi="Times New Roman"/>
                <w:sz w:val="24"/>
              </w:rPr>
              <w:t xml:space="preserve">satz anwenden (und daher in Spalte 170 „I“ melden). Die ELGD wird gemäß Artikel 262 Absatz 1 der CRR berechnet. </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Spalte ist nicht auszufüllen, wenn es sich um die Verbriefung von Ve</w:t>
            </w:r>
            <w:r w:rsidRPr="00F64B25">
              <w:rPr>
                <w:rFonts w:ascii="Times New Roman" w:hAnsi="Times New Roman"/>
                <w:sz w:val="24"/>
              </w:rPr>
              <w:t>r</w:t>
            </w:r>
            <w:r w:rsidRPr="00F64B25">
              <w:rPr>
                <w:rFonts w:ascii="Times New Roman" w:hAnsi="Times New Roman"/>
                <w:sz w:val="24"/>
              </w:rPr>
              <w:t xml:space="preserve">bindlichkeiten handelt oder die Eigenmittelanforderungen auf den verbrieften Risikopositionen (bei einer Verbriefung von Vermögenswerten) beruhen. Diese </w:t>
            </w:r>
            <w:r w:rsidRPr="00F64B25">
              <w:rPr>
                <w:rFonts w:ascii="Times New Roman" w:hAnsi="Times New Roman"/>
                <w:sz w:val="24"/>
              </w:rPr>
              <w:lastRenderedPageBreak/>
              <w:t>Spalte wird auch nicht ausgefüllt, wenn das meldende Unternehmen keine Pos</w:t>
            </w:r>
            <w:r w:rsidRPr="00F64B25">
              <w:rPr>
                <w:rFonts w:ascii="Times New Roman" w:hAnsi="Times New Roman"/>
                <w:sz w:val="24"/>
              </w:rPr>
              <w:t>i</w:t>
            </w:r>
            <w:r w:rsidRPr="00F64B25">
              <w:rPr>
                <w:rFonts w:ascii="Times New Roman" w:hAnsi="Times New Roman"/>
                <w:sz w:val="24"/>
              </w:rPr>
              <w:t>tionen in der Verbriefung hält. Sponsoren nehmen in dieser Spalte keine Me</w:t>
            </w:r>
            <w:r w:rsidRPr="00F64B25">
              <w:rPr>
                <w:rFonts w:ascii="Times New Roman" w:hAnsi="Times New Roman"/>
                <w:sz w:val="24"/>
              </w:rPr>
              <w:t>l</w:t>
            </w:r>
            <w:r w:rsidRPr="00F64B25">
              <w:rPr>
                <w:rFonts w:ascii="Times New Roman" w:hAnsi="Times New Roman"/>
                <w:sz w:val="24"/>
              </w:rPr>
              <w:t>dungen vor.</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lastRenderedPageBreak/>
              <w:t>210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WERTBERICHTIGUNGEN UND RÜCKSTELLUNGEN</w:t>
            </w:r>
          </w:p>
          <w:p w:rsidR="00612780" w:rsidRPr="00F64B25" w:rsidRDefault="00612780" w:rsidP="00612780">
            <w:pPr>
              <w:spacing w:before="0" w:after="0"/>
              <w:jc w:val="left"/>
              <w:rPr>
                <w:rFonts w:ascii="Times New Roman" w:hAnsi="Times New Roman"/>
                <w:sz w:val="24"/>
              </w:rPr>
            </w:pPr>
          </w:p>
          <w:p w:rsidR="00706D25" w:rsidRPr="00F64B25" w:rsidRDefault="00706D25" w:rsidP="00706D25">
            <w:pPr>
              <w:autoSpaceDE w:val="0"/>
              <w:autoSpaceDN w:val="0"/>
              <w:adjustRightInd w:val="0"/>
              <w:spacing w:before="0" w:after="0"/>
              <w:jc w:val="left"/>
              <w:rPr>
                <w:rFonts w:ascii="Times New Roman" w:hAnsi="Times New Roman"/>
                <w:sz w:val="24"/>
              </w:rPr>
            </w:pPr>
            <w:r w:rsidRPr="00F64B25">
              <w:rPr>
                <w:rFonts w:ascii="Times New Roman" w:hAnsi="Times New Roman"/>
                <w:sz w:val="24"/>
              </w:rPr>
              <w:t>Dies betrifft Wertberichtigungen und Rückstellungen (Artikel 159 der CRR) für Kreditverluste, die gemäß dem für das meldende Institut geltenden Rechnung</w:t>
            </w:r>
            <w:r w:rsidRPr="00F64B25">
              <w:rPr>
                <w:rFonts w:ascii="Times New Roman" w:hAnsi="Times New Roman"/>
                <w:sz w:val="24"/>
              </w:rPr>
              <w:t>s</w:t>
            </w:r>
            <w:r w:rsidRPr="00F64B25">
              <w:rPr>
                <w:rFonts w:ascii="Times New Roman" w:hAnsi="Times New Roman"/>
                <w:sz w:val="24"/>
              </w:rPr>
              <w:t>legungsrahmen vorgenommen wurden. Wertberichtigungen schließen jeden B</w:t>
            </w:r>
            <w:r w:rsidRPr="00F64B25">
              <w:rPr>
                <w:rFonts w:ascii="Times New Roman" w:hAnsi="Times New Roman"/>
                <w:sz w:val="24"/>
              </w:rPr>
              <w:t>e</w:t>
            </w:r>
            <w:r w:rsidRPr="00F64B25">
              <w:rPr>
                <w:rFonts w:ascii="Times New Roman" w:hAnsi="Times New Roman"/>
                <w:sz w:val="24"/>
              </w:rPr>
              <w:t>trag ein, der für Kreditverluste bei finanziellen Vermögenswerten seit deren erstmaligem Ansatz in der Bilanz im Gewinn oder Verlust angesetzt wurde (einschließlich der zum beizulegenden Zeitwert bemessenen, auf das Kreditr</w:t>
            </w:r>
            <w:r w:rsidRPr="00F64B25">
              <w:rPr>
                <w:rFonts w:ascii="Times New Roman" w:hAnsi="Times New Roman"/>
                <w:sz w:val="24"/>
              </w:rPr>
              <w:t>i</w:t>
            </w:r>
            <w:r w:rsidRPr="00F64B25">
              <w:rPr>
                <w:rFonts w:ascii="Times New Roman" w:hAnsi="Times New Roman"/>
                <w:sz w:val="24"/>
              </w:rPr>
              <w:t>siko von finanziellen Vermögenswerten zurückzuführenden Verluste, die nicht vom Risikopositionswert abgezogen werden), zuzüglich der Abschläge auf zum Zeitpunkt des Ankaufs bereits ausgefallenen bilanziellen Risikopositionen g</w:t>
            </w:r>
            <w:r w:rsidRPr="00F64B25">
              <w:rPr>
                <w:rFonts w:ascii="Times New Roman" w:hAnsi="Times New Roman"/>
                <w:sz w:val="24"/>
              </w:rPr>
              <w:t>e</w:t>
            </w:r>
            <w:r w:rsidRPr="00F64B25">
              <w:rPr>
                <w:rFonts w:ascii="Times New Roman" w:hAnsi="Times New Roman"/>
                <w:sz w:val="24"/>
              </w:rPr>
              <w:t>mäß Artikel 166 Absatz 1 der CRR. Die Rückstellungen schließen die kum</w:t>
            </w:r>
            <w:r w:rsidRPr="00F64B25">
              <w:rPr>
                <w:rFonts w:ascii="Times New Roman" w:hAnsi="Times New Roman"/>
                <w:sz w:val="24"/>
              </w:rPr>
              <w:t>u</w:t>
            </w:r>
            <w:r w:rsidRPr="00F64B25">
              <w:rPr>
                <w:rFonts w:ascii="Times New Roman" w:hAnsi="Times New Roman"/>
                <w:sz w:val="24"/>
              </w:rPr>
              <w:t>lierten Beträge der Kreditverluste bei außerbilanziellen Posten ein.</w:t>
            </w:r>
          </w:p>
          <w:p w:rsidR="00612780" w:rsidRPr="00F64B25" w:rsidRDefault="00612780" w:rsidP="00612780">
            <w:pPr>
              <w:autoSpaceDE w:val="0"/>
              <w:autoSpaceDN w:val="0"/>
              <w:adjustRightInd w:val="0"/>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werden Angaben zu den Wertberichtigungen und Rückstellu</w:t>
            </w:r>
            <w:r w:rsidRPr="00F64B25">
              <w:rPr>
                <w:rFonts w:ascii="Times New Roman" w:hAnsi="Times New Roman"/>
                <w:sz w:val="24"/>
              </w:rPr>
              <w:t>n</w:t>
            </w:r>
            <w:r w:rsidRPr="00F64B25">
              <w:rPr>
                <w:rFonts w:ascii="Times New Roman" w:hAnsi="Times New Roman"/>
                <w:sz w:val="24"/>
              </w:rPr>
              <w:t>gen, die auf die verbrieften Risikopositionen angewendet werden, erfasst. Diese Spalte ist nicht auszufüllen, wenn es sich um eine Verbriefung von Verbin</w:t>
            </w:r>
            <w:r w:rsidRPr="00F64B25">
              <w:rPr>
                <w:rFonts w:ascii="Times New Roman" w:hAnsi="Times New Roman"/>
                <w:sz w:val="24"/>
              </w:rPr>
              <w:t>d</w:t>
            </w:r>
            <w:r w:rsidRPr="00F64B25">
              <w:rPr>
                <w:rFonts w:ascii="Times New Roman" w:hAnsi="Times New Roman"/>
                <w:sz w:val="24"/>
              </w:rPr>
              <w:t>lichkeiten handelt.</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Diese Angabe ist auch dann auszuweisen, wenn das meldende Unternehmen keine Positionen in der Verbriefung hält.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Sponsoren nehmen in dieser Spalte keine Meldungen vor.</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220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EIGENMITTELANFORDERUNG VOR VERBRIEFUNG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dieser Spalte werden Angaben zu den Eigenmittelanforderungen des ve</w:t>
            </w:r>
            <w:r w:rsidRPr="00F64B25">
              <w:rPr>
                <w:rFonts w:ascii="Times New Roman" w:hAnsi="Times New Roman"/>
                <w:sz w:val="24"/>
              </w:rPr>
              <w:t>r</w:t>
            </w:r>
            <w:r w:rsidRPr="00F64B25">
              <w:rPr>
                <w:rFonts w:ascii="Times New Roman" w:hAnsi="Times New Roman"/>
                <w:sz w:val="24"/>
              </w:rPr>
              <w:t>brieften Portfolios für den Fall erfasst, dass keine Verbriefung stattgefunden haben sollte. Außerdem werden die mit diesen Risiken verbundenen, erwarteten Verluste (K</w:t>
            </w:r>
            <w:r w:rsidRPr="00F64B25">
              <w:rPr>
                <w:rFonts w:ascii="Times New Roman" w:hAnsi="Times New Roman"/>
                <w:sz w:val="24"/>
                <w:vertAlign w:val="subscript"/>
              </w:rPr>
              <w:t>irb</w:t>
            </w:r>
            <w:r w:rsidRPr="00F64B25">
              <w:rPr>
                <w:rFonts w:ascii="Times New Roman" w:hAnsi="Times New Roman"/>
                <w:sz w:val="24"/>
              </w:rPr>
              <w:t>), als Prozentsatz (mit zwei Dezimalstellen) der Summe der am Ursprungsdatum bestehenden, verbrieften Risikopositionen erfasst. K</w:t>
            </w:r>
            <w:r w:rsidRPr="00F64B25">
              <w:rPr>
                <w:rFonts w:ascii="Times New Roman" w:hAnsi="Times New Roman"/>
                <w:sz w:val="24"/>
                <w:vertAlign w:val="subscript"/>
              </w:rPr>
              <w:t>irb</w:t>
            </w:r>
            <w:r w:rsidRPr="00F64B25">
              <w:rPr>
                <w:rFonts w:ascii="Times New Roman" w:hAnsi="Times New Roman"/>
                <w:sz w:val="24"/>
              </w:rPr>
              <w:t xml:space="preserve"> wird in Artikel 242 Absatz 4 der CRR definiert.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Diese Spalte ist nicht auszufüllen, wenn es sich um eine Verbriefung von Ve</w:t>
            </w:r>
            <w:r w:rsidRPr="00F64B25">
              <w:rPr>
                <w:rFonts w:ascii="Times New Roman" w:hAnsi="Times New Roman"/>
                <w:sz w:val="24"/>
              </w:rPr>
              <w:t>r</w:t>
            </w:r>
            <w:r w:rsidRPr="00F64B25">
              <w:rPr>
                <w:rFonts w:ascii="Times New Roman" w:hAnsi="Times New Roman"/>
                <w:sz w:val="24"/>
              </w:rPr>
              <w:t>bindlichkeiten handelt. Bei einer Verbriefung von Vermögenswerten ist diese Angabe auch dann zu machen, wenn das meldende Unternehmen keine Positi</w:t>
            </w:r>
            <w:r w:rsidRPr="00F64B25">
              <w:rPr>
                <w:rFonts w:ascii="Times New Roman" w:hAnsi="Times New Roman"/>
                <w:sz w:val="24"/>
              </w:rPr>
              <w:t>o</w:t>
            </w:r>
            <w:r w:rsidRPr="00F64B25">
              <w:rPr>
                <w:rFonts w:ascii="Times New Roman" w:hAnsi="Times New Roman"/>
                <w:sz w:val="24"/>
              </w:rPr>
              <w:t xml:space="preserve">nen in der Verbriefung hält.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Sponsoren nehmen in dieser Spalte keine Meldungen vor.</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highlight w:val="yellow"/>
              </w:rPr>
            </w:pPr>
            <w:r w:rsidRPr="00F64B25">
              <w:rPr>
                <w:rFonts w:ascii="Times New Roman" w:hAnsi="Times New Roman"/>
                <w:sz w:val="24"/>
              </w:rPr>
              <w:t>230-300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VERBRIEFUNGSSTRUKTUR</w:t>
            </w:r>
          </w:p>
          <w:p w:rsidR="00612780" w:rsidRPr="00F64B25" w:rsidRDefault="00612780" w:rsidP="00612780">
            <w:pPr>
              <w:autoSpaceDE w:val="0"/>
              <w:autoSpaceDN w:val="0"/>
              <w:adjustRightInd w:val="0"/>
              <w:spacing w:before="0" w:after="0"/>
              <w:jc w:val="left"/>
              <w:rPr>
                <w:rFonts w:ascii="Times New Roman" w:hAnsi="Times New Roman"/>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diesem Block aus sechs Spalten werden Angaben zur Struktur der Verbri</w:t>
            </w:r>
            <w:r w:rsidRPr="00F64B25">
              <w:rPr>
                <w:rFonts w:ascii="Times New Roman" w:hAnsi="Times New Roman"/>
                <w:sz w:val="24"/>
              </w:rPr>
              <w:t>e</w:t>
            </w:r>
            <w:r w:rsidRPr="00F64B25">
              <w:rPr>
                <w:rFonts w:ascii="Times New Roman" w:hAnsi="Times New Roman"/>
                <w:sz w:val="24"/>
              </w:rPr>
              <w:t>fung nach bilanzwirksamen und außerbilanziellen Positionen, Tranche (vorra</w:t>
            </w:r>
            <w:r w:rsidRPr="00F64B25">
              <w:rPr>
                <w:rFonts w:ascii="Times New Roman" w:hAnsi="Times New Roman"/>
                <w:sz w:val="24"/>
              </w:rPr>
              <w:t>n</w:t>
            </w:r>
            <w:r w:rsidRPr="00F64B25">
              <w:rPr>
                <w:rFonts w:ascii="Times New Roman" w:hAnsi="Times New Roman"/>
                <w:sz w:val="24"/>
              </w:rPr>
              <w:t xml:space="preserve">gig/mezzanine/Erstverlust) und Laufzeit erfasst. </w:t>
            </w:r>
          </w:p>
          <w:p w:rsidR="00612780" w:rsidRPr="00F64B25" w:rsidRDefault="00612780" w:rsidP="00612780">
            <w:pPr>
              <w:autoSpaceDE w:val="0"/>
              <w:autoSpaceDN w:val="0"/>
              <w:adjustRightInd w:val="0"/>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lastRenderedPageBreak/>
              <w:t>Bei Multi-Seller-Verbriefungen wird für die Erstverlusttranche nur der Betrag ausgewiesen, der auf das meldende Institut entfällt bzw. diesem zugewiesen wurde.</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highlight w:val="yellow"/>
              </w:rPr>
            </w:pPr>
            <w:r w:rsidRPr="00F64B25">
              <w:rPr>
                <w:rFonts w:ascii="Times New Roman" w:hAnsi="Times New Roman"/>
                <w:sz w:val="24"/>
              </w:rPr>
              <w:lastRenderedPageBreak/>
              <w:t>230-250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BILANZWIRKSAME POSTEN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In diesem Spaltenblock werden Angaben zu bilanzwirksamen Posten, aufg</w:t>
            </w:r>
            <w:r w:rsidRPr="00F64B25">
              <w:rPr>
                <w:rFonts w:ascii="Times New Roman" w:hAnsi="Times New Roman"/>
                <w:sz w:val="24"/>
              </w:rPr>
              <w:t>e</w:t>
            </w:r>
            <w:r w:rsidRPr="00F64B25">
              <w:rPr>
                <w:rFonts w:ascii="Times New Roman" w:hAnsi="Times New Roman"/>
                <w:sz w:val="24"/>
              </w:rPr>
              <w:t>schlüsselt nach Tranchen (vorrangig/mezzanine/Erstverlust), erfasst.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230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VORRANGIG</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A369B8" w:rsidRPr="00F64B25" w:rsidRDefault="002F1163"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Zu Meldestichtagen nach dem 1. Januar 2019 für Verbriefungspositionen, deren Risikopositionswert nach der CRR berechnet wird: Verbriefungspositionen im Sinne von Artikel 242 Nummer 6 der CRR.</w:t>
            </w:r>
          </w:p>
          <w:p w:rsidR="00A369B8" w:rsidRPr="00F64B25" w:rsidRDefault="00A369B8" w:rsidP="00612780">
            <w:pPr>
              <w:autoSpaceDE w:val="0"/>
              <w:autoSpaceDN w:val="0"/>
              <w:adjustRightInd w:val="0"/>
              <w:spacing w:before="0" w:after="0"/>
              <w:jc w:val="left"/>
              <w:rPr>
                <w:rFonts w:ascii="Times New Roman" w:hAnsi="Times New Roman"/>
                <w:sz w:val="24"/>
              </w:rPr>
            </w:pPr>
          </w:p>
          <w:p w:rsidR="00A369B8" w:rsidRPr="00F64B25" w:rsidRDefault="00A369B8"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Für alle anderen Verbriefungspositionen sind in diese Kategorie alle Tranchen aufzunehmen, die gemäß der am 31. Dezember 2018 geltenden Fassung der CRR nicht als Mezzanine-Tranchen oder Erstverlusttranchen infrage kommen.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240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MEZZANINE</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A369B8" w:rsidRPr="00F64B25" w:rsidRDefault="002F1163"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Zu Meldestichtagen nach dem 1. Januar 2019 für Verbriefungspositionen, deren Risikopositionswert nach der CRR berechnet wird:</w:t>
            </w:r>
          </w:p>
          <w:p w:rsidR="00A369B8" w:rsidRPr="00F64B25"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alle Positionen gemäß Definition in Artikel 242 Nummer 18 der CRR;</w:t>
            </w:r>
          </w:p>
          <w:p w:rsidR="00A369B8" w:rsidRPr="00F64B25"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alle Positionen, die nicht Artikel 242 Absatz 6 oder Absatz 17 der CRR u</w:t>
            </w:r>
            <w:r w:rsidRPr="00F64B25">
              <w:rPr>
                <w:rFonts w:ascii="Times New Roman" w:hAnsi="Times New Roman"/>
                <w:sz w:val="24"/>
              </w:rPr>
              <w:t>n</w:t>
            </w:r>
            <w:r w:rsidRPr="00F64B25">
              <w:rPr>
                <w:rFonts w:ascii="Times New Roman" w:hAnsi="Times New Roman"/>
                <w:sz w:val="24"/>
              </w:rPr>
              <w:t>terliegen.</w:t>
            </w:r>
          </w:p>
          <w:p w:rsidR="00A369B8" w:rsidRPr="00F64B25" w:rsidRDefault="00A369B8" w:rsidP="00A369B8">
            <w:pPr>
              <w:autoSpaceDE w:val="0"/>
              <w:autoSpaceDN w:val="0"/>
              <w:adjustRightInd w:val="0"/>
              <w:spacing w:before="0" w:after="0"/>
              <w:jc w:val="left"/>
              <w:rPr>
                <w:rFonts w:ascii="Times New Roman" w:hAnsi="Times New Roman"/>
                <w:sz w:val="24"/>
              </w:rPr>
            </w:pPr>
          </w:p>
          <w:p w:rsidR="00612780" w:rsidRPr="00F64B25" w:rsidRDefault="00A369B8"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Für alle anderen Verbriefungspositionen: siehe Artikel 243 Absatz 3 (traditi</w:t>
            </w:r>
            <w:r w:rsidRPr="00F64B25">
              <w:rPr>
                <w:rFonts w:ascii="Times New Roman" w:hAnsi="Times New Roman"/>
                <w:sz w:val="24"/>
              </w:rPr>
              <w:t>o</w:t>
            </w:r>
            <w:r w:rsidRPr="00F64B25">
              <w:rPr>
                <w:rFonts w:ascii="Times New Roman" w:hAnsi="Times New Roman"/>
                <w:sz w:val="24"/>
              </w:rPr>
              <w:t>nelle Verbriefung) und Artikel 244 Absatz 3 (synthetische Verbriefung) der am 31. Dezember 2018 geltenden Fassung der CRR.</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250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ERSTVERLUST</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A369B8" w:rsidRPr="00F64B25" w:rsidRDefault="002F1163"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sz w:val="24"/>
              </w:rPr>
              <w:t>Zu Meldestichtagen nach dem 1. Januar 2019 für Verbriefungspositionen, deren Risikopositionswert nach der CRR berechnet wird: Verbriefungspositionen im Sinne von Artikel 242 Nummer 17 der CRR.</w:t>
            </w:r>
          </w:p>
          <w:p w:rsidR="00A369B8" w:rsidRPr="00F64B25" w:rsidRDefault="00A369B8" w:rsidP="00A369B8">
            <w:pPr>
              <w:autoSpaceDE w:val="0"/>
              <w:autoSpaceDN w:val="0"/>
              <w:adjustRightInd w:val="0"/>
              <w:spacing w:before="0" w:after="0"/>
              <w:jc w:val="left"/>
              <w:rPr>
                <w:rFonts w:ascii="Times New Roman" w:hAnsi="Times New Roman"/>
                <w:sz w:val="24"/>
              </w:rPr>
            </w:pPr>
          </w:p>
          <w:p w:rsidR="00612780" w:rsidRPr="00F64B25" w:rsidRDefault="00A369B8" w:rsidP="009068C9">
            <w:pPr>
              <w:autoSpaceDE w:val="0"/>
              <w:autoSpaceDN w:val="0"/>
              <w:adjustRightInd w:val="0"/>
              <w:spacing w:before="0" w:after="0"/>
              <w:jc w:val="left"/>
              <w:rPr>
                <w:rFonts w:ascii="Times New Roman" w:hAnsi="Times New Roman"/>
                <w:sz w:val="24"/>
              </w:rPr>
            </w:pPr>
            <w:r w:rsidRPr="00F64B25">
              <w:rPr>
                <w:rFonts w:ascii="Times New Roman" w:hAnsi="Times New Roman"/>
                <w:sz w:val="24"/>
              </w:rPr>
              <w:t>Für alle anderen Verbriefungspositionen: Erstverlust-Tranche im Sinne von A</w:t>
            </w:r>
            <w:r w:rsidRPr="00F64B25">
              <w:rPr>
                <w:rFonts w:ascii="Times New Roman" w:hAnsi="Times New Roman"/>
                <w:sz w:val="24"/>
              </w:rPr>
              <w:t>r</w:t>
            </w:r>
            <w:r w:rsidRPr="00F64B25">
              <w:rPr>
                <w:rFonts w:ascii="Times New Roman" w:hAnsi="Times New Roman"/>
                <w:sz w:val="24"/>
              </w:rPr>
              <w:t>tikel 242 Nummer 15 der CRR.</w:t>
            </w:r>
          </w:p>
          <w:p w:rsidR="00612780" w:rsidRPr="00F64B25" w:rsidRDefault="00612780" w:rsidP="00612780">
            <w:pPr>
              <w:autoSpaceDE w:val="0"/>
              <w:autoSpaceDN w:val="0"/>
              <w:adjustRightInd w:val="0"/>
              <w:spacing w:before="0" w:after="0"/>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260-280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jc w:val="left"/>
              <w:rPr>
                <w:rFonts w:ascii="Times New Roman" w:hAnsi="Times New Roman"/>
                <w:sz w:val="24"/>
              </w:rPr>
            </w:pPr>
            <w:r w:rsidRPr="00F64B25">
              <w:rPr>
                <w:rFonts w:ascii="Times New Roman" w:hAnsi="Times New Roman"/>
                <w:sz w:val="24"/>
              </w:rPr>
              <w:t>In diesem Spaltenblock werden Angaben zu außerbilanziellen Posten und Der</w:t>
            </w:r>
            <w:r w:rsidRPr="00F64B25">
              <w:rPr>
                <w:rFonts w:ascii="Times New Roman" w:hAnsi="Times New Roman"/>
                <w:sz w:val="24"/>
              </w:rPr>
              <w:t>i</w:t>
            </w:r>
            <w:r w:rsidRPr="00F64B25">
              <w:rPr>
                <w:rFonts w:ascii="Times New Roman" w:hAnsi="Times New Roman"/>
                <w:sz w:val="24"/>
              </w:rPr>
              <w:t>vaten, aufgeschlüsselt nach Tranchen (vorrangig/mezzanine/Erstverlust), e</w:t>
            </w:r>
            <w:r w:rsidRPr="00F64B25">
              <w:rPr>
                <w:rFonts w:ascii="Times New Roman" w:hAnsi="Times New Roman"/>
                <w:sz w:val="24"/>
              </w:rPr>
              <w:t>r</w:t>
            </w:r>
            <w:r w:rsidRPr="00F64B25">
              <w:rPr>
                <w:rFonts w:ascii="Times New Roman" w:hAnsi="Times New Roman"/>
                <w:sz w:val="24"/>
              </w:rPr>
              <w:t>fasst.</w:t>
            </w: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Hier werden die gleichen Kriterien für die Einstufung der Tranchen angewe</w:t>
            </w:r>
            <w:r w:rsidRPr="00F64B25">
              <w:rPr>
                <w:rFonts w:ascii="Times New Roman" w:hAnsi="Times New Roman"/>
                <w:sz w:val="24"/>
              </w:rPr>
              <w:t>n</w:t>
            </w:r>
            <w:r w:rsidRPr="00F64B25">
              <w:rPr>
                <w:rFonts w:ascii="Times New Roman" w:hAnsi="Times New Roman"/>
                <w:sz w:val="24"/>
              </w:rPr>
              <w:t>det, die auch bei den bilanzwirksamen Posten zum Einsatz kommen.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shd w:val="clear" w:color="auto" w:fill="auto"/>
          </w:tcPr>
          <w:p w:rsidR="00612780" w:rsidRPr="00F64B25" w:rsidDel="00304CB1"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290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ERSTER VORHERSEHBARER KÜNDIGUNGSTERMIN</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lastRenderedPageBreak/>
              <w:t>Der in Anbetracht der Vertragsklauseln und der aktuell erwarteten Finanzlage wahrscheinliche Termin für die Kündigung der gesamten Verbriefung. Allg</w:t>
            </w:r>
            <w:r w:rsidRPr="00F64B25">
              <w:rPr>
                <w:rFonts w:ascii="Times New Roman" w:hAnsi="Times New Roman"/>
                <w:sz w:val="24"/>
              </w:rPr>
              <w:t>e</w:t>
            </w:r>
            <w:r w:rsidRPr="00F64B25">
              <w:rPr>
                <w:rFonts w:ascii="Times New Roman" w:hAnsi="Times New Roman"/>
                <w:sz w:val="24"/>
              </w:rPr>
              <w:t xml:space="preserve">mein wäre dies der jeweils früheste der folgenden Termine: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i)</w:t>
            </w:r>
            <w:r w:rsidRPr="00F64B25">
              <w:tab/>
            </w:r>
            <w:r w:rsidRPr="00F64B25">
              <w:rPr>
                <w:rFonts w:ascii="Times New Roman" w:hAnsi="Times New Roman"/>
                <w:sz w:val="24"/>
              </w:rPr>
              <w:t>das Datum, an dem ein Rückführungsaufruf (gemäß Definition in Art</w:t>
            </w:r>
            <w:r w:rsidRPr="00F64B25">
              <w:rPr>
                <w:rFonts w:ascii="Times New Roman" w:hAnsi="Times New Roman"/>
                <w:sz w:val="24"/>
              </w:rPr>
              <w:t>i</w:t>
            </w:r>
            <w:r w:rsidRPr="00F64B25">
              <w:rPr>
                <w:rFonts w:ascii="Times New Roman" w:hAnsi="Times New Roman"/>
                <w:sz w:val="24"/>
              </w:rPr>
              <w:t>kel 242 Absatz 2 der CRR) bei Berücksichtigung der Laufzeit der zugrunde li</w:t>
            </w:r>
            <w:r w:rsidRPr="00F64B25">
              <w:rPr>
                <w:rFonts w:ascii="Times New Roman" w:hAnsi="Times New Roman"/>
                <w:sz w:val="24"/>
              </w:rPr>
              <w:t>e</w:t>
            </w:r>
            <w:r w:rsidRPr="00F64B25">
              <w:rPr>
                <w:rFonts w:ascii="Times New Roman" w:hAnsi="Times New Roman"/>
                <w:sz w:val="24"/>
              </w:rPr>
              <w:t>genden Risikoposition(en), ihrer erwarteten Vorauszahlungsquote sowie mögl</w:t>
            </w:r>
            <w:r w:rsidRPr="00F64B25">
              <w:rPr>
                <w:rFonts w:ascii="Times New Roman" w:hAnsi="Times New Roman"/>
                <w:sz w:val="24"/>
              </w:rPr>
              <w:t>i</w:t>
            </w:r>
            <w:r w:rsidRPr="00F64B25">
              <w:rPr>
                <w:rFonts w:ascii="Times New Roman" w:hAnsi="Times New Roman"/>
                <w:sz w:val="24"/>
              </w:rPr>
              <w:t xml:space="preserve">cher Neuverhandlungsaktivitäten erstmals ausgeübt werden könnte;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ii)</w:t>
            </w:r>
            <w:r w:rsidRPr="00F64B25">
              <w:tab/>
            </w:r>
            <w:r w:rsidRPr="00F64B25">
              <w:rPr>
                <w:rFonts w:ascii="Times New Roman" w:hAnsi="Times New Roman"/>
                <w:sz w:val="24"/>
              </w:rPr>
              <w:t>das Datum, an dem der Originator erstmals eine andere, in den Ve</w:t>
            </w:r>
            <w:r w:rsidRPr="00F64B25">
              <w:rPr>
                <w:rFonts w:ascii="Times New Roman" w:hAnsi="Times New Roman"/>
                <w:sz w:val="24"/>
              </w:rPr>
              <w:t>r</w:t>
            </w:r>
            <w:r w:rsidRPr="00F64B25">
              <w:rPr>
                <w:rFonts w:ascii="Times New Roman" w:hAnsi="Times New Roman"/>
                <w:sz w:val="24"/>
              </w:rPr>
              <w:t>tragsklauseln der Verbriefung eingebettete Kaufoption ausüben könnte, die zur vollständigen Rücknahme der Verbriefung führen würde.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Anzugeben sind Tag, Monat und Jahr des ersten vorhersehbaren Kündigung</w:t>
            </w:r>
            <w:r w:rsidRPr="00F64B25">
              <w:rPr>
                <w:rFonts w:ascii="Times New Roman" w:hAnsi="Times New Roman"/>
                <w:sz w:val="24"/>
              </w:rPr>
              <w:t>s</w:t>
            </w:r>
            <w:r w:rsidRPr="00F64B25">
              <w:rPr>
                <w:rFonts w:ascii="Times New Roman" w:hAnsi="Times New Roman"/>
                <w:sz w:val="24"/>
              </w:rPr>
              <w:t>termins.</w:t>
            </w:r>
            <w:r w:rsidRPr="00F64B25">
              <w:rPr>
                <w:rFonts w:ascii="Times New Roman" w:hAnsi="Times New Roman"/>
              </w:rPr>
              <w:t xml:space="preserve"> </w:t>
            </w:r>
            <w:r w:rsidRPr="00F64B25">
              <w:rPr>
                <w:rFonts w:ascii="Times New Roman" w:hAnsi="Times New Roman"/>
                <w:sz w:val="24"/>
              </w:rPr>
              <w:t>Falls verfügbar, wird der genaue Tag angegeben, andernfalls der erste Tag des Monats.</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shd w:val="clear" w:color="auto" w:fill="auto"/>
          </w:tcPr>
          <w:p w:rsidR="00612780" w:rsidRPr="00F64B25" w:rsidDel="00304CB1"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300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GESETZLICHER LETZTER FÄLLIGKEITSTERMIN</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Dies ist das Datum, an dem die gesamte Hauptforderung der Verbriefung nebst Zinsen den Rechtsvorschriften entsprechend zurückgezahlt werden muss (auf der Grundlage der Transaktionsdokumente).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Anzugeben sind Tag, Monat und Jahr des gesetzlichen letzten Fälligkeitste</w:t>
            </w:r>
            <w:r w:rsidRPr="00F64B25">
              <w:rPr>
                <w:rFonts w:ascii="Times New Roman" w:hAnsi="Times New Roman"/>
                <w:sz w:val="24"/>
              </w:rPr>
              <w:t>r</w:t>
            </w:r>
            <w:r w:rsidRPr="00F64B25">
              <w:rPr>
                <w:rFonts w:ascii="Times New Roman" w:hAnsi="Times New Roman"/>
                <w:sz w:val="24"/>
              </w:rPr>
              <w:t>mins.</w:t>
            </w:r>
            <w:r w:rsidRPr="00F64B25">
              <w:rPr>
                <w:rFonts w:ascii="Times New Roman" w:hAnsi="Times New Roman"/>
              </w:rPr>
              <w:t xml:space="preserve"> </w:t>
            </w:r>
            <w:r w:rsidRPr="00F64B25">
              <w:rPr>
                <w:rFonts w:ascii="Times New Roman" w:hAnsi="Times New Roman"/>
                <w:sz w:val="24"/>
              </w:rPr>
              <w:t>Falls verfügbar, wird der genaue Tag angegeben, andernfalls der erste Tag des Monats.</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310-400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VERBRIEFUNGSPOSITIONEN: URSPRÜNGLICHE RISIKOPOSIT</w:t>
            </w:r>
            <w:r w:rsidRPr="00F64B25">
              <w:rPr>
                <w:rFonts w:ascii="Times New Roman" w:hAnsi="Times New Roman"/>
                <w:b/>
                <w:sz w:val="24"/>
                <w:u w:val="single"/>
              </w:rPr>
              <w:t>I</w:t>
            </w:r>
            <w:r w:rsidRPr="00F64B25">
              <w:rPr>
                <w:rFonts w:ascii="Times New Roman" w:hAnsi="Times New Roman"/>
                <w:b/>
                <w:sz w:val="24"/>
                <w:u w:val="single"/>
              </w:rPr>
              <w:t>ON VOR DER ANWENDUNG VON UMRECHNUNGSFAKTOREN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In diesem Spaltenblock werden Angaben zu den am Meldestichtag bestehenden Verbriefungspositionen nach bilanzwirksamen und außerbilanziellen Positionen und Tranche (vorrangig/mezzanine/Erstverlust) erfasst. </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310-330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BILANZWIRKSAME POSTEN </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Hier werden die gleichen Kriterien für die Einstufung der Tranchen angewe</w:t>
            </w:r>
            <w:r w:rsidRPr="00F64B25">
              <w:rPr>
                <w:rFonts w:ascii="Times New Roman" w:hAnsi="Times New Roman"/>
                <w:sz w:val="24"/>
              </w:rPr>
              <w:t>n</w:t>
            </w:r>
            <w:r w:rsidRPr="00F64B25">
              <w:rPr>
                <w:rFonts w:ascii="Times New Roman" w:hAnsi="Times New Roman"/>
                <w:sz w:val="24"/>
              </w:rPr>
              <w:t>det wie in den Spalten 230 bis 250.</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340-360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AUSSERBILANZIELLE POSTEN UND DERIVATE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sz w:val="24"/>
              </w:rPr>
            </w:pPr>
            <w:r w:rsidRPr="00F64B25">
              <w:rPr>
                <w:rFonts w:ascii="Times New Roman" w:hAnsi="Times New Roman"/>
                <w:sz w:val="24"/>
              </w:rPr>
              <w:t>Hier werden die gleichen Kriterien für die Einstufung der Tranchen angewe</w:t>
            </w:r>
            <w:r w:rsidRPr="00F64B25">
              <w:rPr>
                <w:rFonts w:ascii="Times New Roman" w:hAnsi="Times New Roman"/>
                <w:sz w:val="24"/>
              </w:rPr>
              <w:t>n</w:t>
            </w:r>
            <w:r w:rsidRPr="00F64B25">
              <w:rPr>
                <w:rFonts w:ascii="Times New Roman" w:hAnsi="Times New Roman"/>
                <w:sz w:val="24"/>
              </w:rPr>
              <w:t>det wie in den Spalten 260 bis 280.</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highlight w:val="yellow"/>
              </w:rPr>
            </w:pPr>
            <w:r w:rsidRPr="00F64B25">
              <w:rPr>
                <w:rFonts w:ascii="Times New Roman" w:hAnsi="Times New Roman"/>
                <w:sz w:val="24"/>
              </w:rPr>
              <w:t>370-400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ZUSATZINFORMATIONEN: AUSSERBILANZIELLE POSTEN UND DERIVATE</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In diesem Spaltenblock werden zusätzliche Angaben zu den gesamten außerb</w:t>
            </w:r>
            <w:r w:rsidRPr="00F64B25">
              <w:rPr>
                <w:rFonts w:ascii="Times New Roman" w:hAnsi="Times New Roman"/>
                <w:sz w:val="24"/>
              </w:rPr>
              <w:t>i</w:t>
            </w:r>
            <w:r w:rsidRPr="00F64B25">
              <w:rPr>
                <w:rFonts w:ascii="Times New Roman" w:hAnsi="Times New Roman"/>
                <w:sz w:val="24"/>
              </w:rPr>
              <w:t>lanziellen Posten und Derivaten erfasst (die bereits nach einer anderen Au</w:t>
            </w:r>
            <w:r w:rsidRPr="00F64B25">
              <w:rPr>
                <w:rFonts w:ascii="Times New Roman" w:hAnsi="Times New Roman"/>
                <w:sz w:val="24"/>
              </w:rPr>
              <w:t>f</w:t>
            </w:r>
            <w:r w:rsidRPr="00F64B25">
              <w:rPr>
                <w:rFonts w:ascii="Times New Roman" w:hAnsi="Times New Roman"/>
                <w:sz w:val="24"/>
              </w:rPr>
              <w:t>schlüsselung in den Spalten 34</w:t>
            </w:r>
            <w:r w:rsidR="00F46BED" w:rsidRPr="00F64B25">
              <w:rPr>
                <w:rFonts w:ascii="Times New Roman" w:hAnsi="Times New Roman"/>
                <w:sz w:val="24"/>
              </w:rPr>
              <w:t>0-</w:t>
            </w:r>
            <w:r w:rsidRPr="00F64B25">
              <w:rPr>
                <w:rFonts w:ascii="Times New Roman" w:hAnsi="Times New Roman"/>
                <w:sz w:val="24"/>
              </w:rPr>
              <w:t>360 ausgewiesen sind).</w:t>
            </w:r>
          </w:p>
          <w:p w:rsidR="00612780" w:rsidRPr="00F64B25" w:rsidRDefault="00612780" w:rsidP="00612780">
            <w:pPr>
              <w:autoSpaceDE w:val="0"/>
              <w:autoSpaceDN w:val="0"/>
              <w:adjustRightInd w:val="0"/>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370</w:t>
            </w:r>
          </w:p>
        </w:tc>
        <w:tc>
          <w:tcPr>
            <w:tcW w:w="7903" w:type="dxa"/>
          </w:tcPr>
          <w:p w:rsidR="00612780" w:rsidRPr="00F64B25" w:rsidRDefault="00612780" w:rsidP="00612780">
            <w:pPr>
              <w:autoSpaceDE w:val="0"/>
              <w:autoSpaceDN w:val="0"/>
              <w:adjustRightInd w:val="0"/>
              <w:spacing w:before="0" w:after="0"/>
              <w:jc w:val="left"/>
              <w:rPr>
                <w:rFonts w:ascii="Times New Roman" w:hAnsi="Times New Roman"/>
                <w:b/>
                <w:sz w:val="24"/>
                <w:u w:val="single"/>
              </w:rPr>
            </w:pPr>
            <w:r w:rsidRPr="00F64B25">
              <w:rPr>
                <w:rFonts w:ascii="Times New Roman" w:hAnsi="Times New Roman"/>
                <w:b/>
                <w:sz w:val="24"/>
                <w:u w:val="single"/>
              </w:rPr>
              <w:t>DIREKTE KREDITSUBSTITUTE (DCS)</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Diese Spalte bezieht sich auf Verbriefungspositionen, die vom Originator g</w:t>
            </w:r>
            <w:r w:rsidRPr="00F64B25">
              <w:rPr>
                <w:rFonts w:ascii="Times New Roman" w:hAnsi="Times New Roman"/>
                <w:sz w:val="24"/>
              </w:rPr>
              <w:t>e</w:t>
            </w:r>
            <w:r w:rsidRPr="00F64B25">
              <w:rPr>
                <w:rFonts w:ascii="Times New Roman" w:hAnsi="Times New Roman"/>
                <w:sz w:val="24"/>
              </w:rPr>
              <w:t>halten und mit direkten Kreditsubstituten (DCS) besichert werden.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Laut Anhang I der CRR werden die folgenden, einem hohen Risiko unterli</w:t>
            </w:r>
            <w:r w:rsidRPr="00F64B25">
              <w:rPr>
                <w:rFonts w:ascii="Times New Roman" w:hAnsi="Times New Roman"/>
                <w:sz w:val="24"/>
              </w:rPr>
              <w:t>e</w:t>
            </w:r>
            <w:r w:rsidRPr="00F64B25">
              <w:rPr>
                <w:rFonts w:ascii="Times New Roman" w:hAnsi="Times New Roman"/>
                <w:sz w:val="24"/>
              </w:rPr>
              <w:t>genden außerbilanziellen Posten als DCS betrachtet:</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i/>
                <w:sz w:val="24"/>
              </w:rPr>
            </w:pPr>
            <w:r w:rsidRPr="00F64B25">
              <w:rPr>
                <w:rFonts w:ascii="Times New Roman" w:hAnsi="Times New Roman"/>
                <w:i/>
                <w:sz w:val="24"/>
              </w:rPr>
              <w:t>- Garantien, die den Charakter eines Kreditsubstituts haben</w:t>
            </w:r>
          </w:p>
          <w:p w:rsidR="00612780" w:rsidRPr="00F64B25" w:rsidRDefault="00612780" w:rsidP="00612780">
            <w:pPr>
              <w:spacing w:before="0" w:after="0"/>
              <w:rPr>
                <w:rFonts w:ascii="Times New Roman" w:hAnsi="Times New Roman"/>
                <w:i/>
                <w:sz w:val="24"/>
              </w:rPr>
            </w:pPr>
            <w:r w:rsidRPr="00F64B25">
              <w:rPr>
                <w:rFonts w:ascii="Times New Roman" w:hAnsi="Times New Roman"/>
                <w:i/>
                <w:sz w:val="24"/>
              </w:rPr>
              <w:t>- unwiderrufliche Kreditsicherungsgarantien („standby letters of credit“), die den Charakter eines Kreditsubstituts haben.</w:t>
            </w:r>
          </w:p>
          <w:p w:rsidR="00612780" w:rsidRPr="00F64B25" w:rsidRDefault="00612780" w:rsidP="00612780">
            <w:pPr>
              <w:autoSpaceDE w:val="0"/>
              <w:autoSpaceDN w:val="0"/>
              <w:adjustRightInd w:val="0"/>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380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IRS / CRS</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IRS steht für Zinsswaps (Interest Rate Swaps), während CRS für Währungs</w:t>
            </w:r>
            <w:r w:rsidRPr="00F64B25">
              <w:rPr>
                <w:rFonts w:ascii="Times New Roman" w:hAnsi="Times New Roman"/>
                <w:sz w:val="24"/>
              </w:rPr>
              <w:t>s</w:t>
            </w:r>
            <w:r w:rsidRPr="00F64B25">
              <w:rPr>
                <w:rFonts w:ascii="Times New Roman" w:hAnsi="Times New Roman"/>
                <w:sz w:val="24"/>
              </w:rPr>
              <w:t>waps (Currency Rate Swaps) steht. Diese Derivate werden in Anhang II der CRR aufgeführt.</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390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ANRECHENBARE LIQUIDITÄTSFAZILITÄTEN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 in Artikel 242 Absatz 3 der CRR definierten Liquiditätsfazilitäten (LF) müssen eine in Artikel 255 Absatz 1 der CRR festgelegte Aufstellung von sechs Bedingungen erfüllen, um als anrechenbar betrachtet werden zu können (ungeachtet der vom Institut angewendeten Methode, d. h. SA oder IRB).</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400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SONSTIGE (EINSCHLIESSLICH NICHT ANRECHENBARER LF)</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Diese Spalte ist den verbleibenden außerbilanziellen Posten wie beispielsweise den nicht anrechenbaren Liquiditätsfazilitäten vorbehalten (d. h. denjenigen LF, die die in Artikel 255 Absatz 1 der CRR aufgeführten Bedingungen nicht erfü</w:t>
            </w:r>
            <w:r w:rsidRPr="00F64B25">
              <w:rPr>
                <w:rFonts w:ascii="Times New Roman" w:hAnsi="Times New Roman"/>
                <w:sz w:val="24"/>
              </w:rPr>
              <w:t>l</w:t>
            </w:r>
            <w:r w:rsidRPr="00F64B25">
              <w:rPr>
                <w:rFonts w:ascii="Times New Roman" w:hAnsi="Times New Roman"/>
                <w:sz w:val="24"/>
              </w:rPr>
              <w:t>len).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shd w:val="clear" w:color="auto" w:fill="auto"/>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410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VORZEITIGE RÜCKZAHLUNG: ANGEWANDTER UMREC</w:t>
            </w:r>
            <w:r w:rsidRPr="00F64B25">
              <w:rPr>
                <w:rFonts w:ascii="Times New Roman" w:hAnsi="Times New Roman"/>
                <w:b/>
                <w:sz w:val="24"/>
                <w:u w:val="single"/>
              </w:rPr>
              <w:t>H</w:t>
            </w:r>
            <w:r w:rsidRPr="00F64B25">
              <w:rPr>
                <w:rFonts w:ascii="Times New Roman" w:hAnsi="Times New Roman"/>
                <w:b/>
                <w:sz w:val="24"/>
                <w:u w:val="single"/>
              </w:rPr>
              <w:t>NUNGSFAKTOR</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tabs>
                <w:tab w:val="left" w:pos="5828"/>
              </w:tabs>
              <w:spacing w:before="0" w:after="0"/>
              <w:rPr>
                <w:rFonts w:ascii="Times New Roman" w:hAnsi="Times New Roman"/>
                <w:sz w:val="24"/>
              </w:rPr>
            </w:pPr>
            <w:r w:rsidRPr="00F64B25">
              <w:rPr>
                <w:rFonts w:ascii="Times New Roman" w:hAnsi="Times New Roman"/>
                <w:sz w:val="24"/>
              </w:rPr>
              <w:t>In Artikel 242 Absatz 12, Artikel 256 Absatz 5 (SA) und Artikel 265 Absatz 1 (IRB) der CRR ist eine Reihe von Umrechnungsfaktoren vorgesehen, die auf den Betrag des Anlegeranteils anzuwenden sind (zur Berechnung der risikog</w:t>
            </w:r>
            <w:r w:rsidRPr="00F64B25">
              <w:rPr>
                <w:rFonts w:ascii="Times New Roman" w:hAnsi="Times New Roman"/>
                <w:sz w:val="24"/>
              </w:rPr>
              <w:t>e</w:t>
            </w:r>
            <w:r w:rsidRPr="00F64B25">
              <w:rPr>
                <w:rFonts w:ascii="Times New Roman" w:hAnsi="Times New Roman"/>
                <w:sz w:val="24"/>
              </w:rPr>
              <w:t>wichteten Positionsbeträge).</w:t>
            </w:r>
          </w:p>
          <w:p w:rsidR="00612780" w:rsidRPr="00F64B25" w:rsidRDefault="00612780" w:rsidP="00612780">
            <w:pPr>
              <w:tabs>
                <w:tab w:val="left" w:pos="5828"/>
              </w:tabs>
              <w:spacing w:before="0" w:after="0"/>
              <w:rPr>
                <w:rFonts w:ascii="Times New Roman" w:hAnsi="Times New Roman"/>
                <w:sz w:val="24"/>
              </w:rPr>
            </w:pPr>
          </w:p>
          <w:p w:rsidR="00612780" w:rsidRPr="00F64B25" w:rsidRDefault="00612780" w:rsidP="00612780">
            <w:pPr>
              <w:tabs>
                <w:tab w:val="left" w:pos="5828"/>
              </w:tabs>
              <w:spacing w:before="0" w:after="0"/>
              <w:rPr>
                <w:rFonts w:ascii="Times New Roman" w:hAnsi="Times New Roman"/>
                <w:sz w:val="24"/>
              </w:rPr>
            </w:pPr>
            <w:r w:rsidRPr="00F64B25">
              <w:rPr>
                <w:rFonts w:ascii="Times New Roman" w:hAnsi="Times New Roman"/>
                <w:sz w:val="24"/>
              </w:rPr>
              <w:t>Diese Spalte gilt für Verbriefungspläne mit Klauseln über vorzeitige Rückza</w:t>
            </w:r>
            <w:r w:rsidRPr="00F64B25">
              <w:rPr>
                <w:rFonts w:ascii="Times New Roman" w:hAnsi="Times New Roman"/>
                <w:sz w:val="24"/>
              </w:rPr>
              <w:t>h</w:t>
            </w:r>
            <w:r w:rsidRPr="00F64B25">
              <w:rPr>
                <w:rFonts w:ascii="Times New Roman" w:hAnsi="Times New Roman"/>
                <w:sz w:val="24"/>
              </w:rPr>
              <w:t>lungen (d. h. revolvierende Verbriefungen).</w:t>
            </w:r>
          </w:p>
          <w:p w:rsidR="00612780" w:rsidRPr="00F64B25" w:rsidRDefault="00612780" w:rsidP="00612780">
            <w:pPr>
              <w:tabs>
                <w:tab w:val="left" w:pos="5828"/>
              </w:tabs>
              <w:spacing w:before="0" w:after="0"/>
              <w:rPr>
                <w:rFonts w:ascii="Times New Roman" w:hAnsi="Times New Roman"/>
                <w:sz w:val="24"/>
              </w:rPr>
            </w:pPr>
          </w:p>
          <w:p w:rsidR="00612780" w:rsidRPr="00F64B25" w:rsidRDefault="00612780" w:rsidP="00612780">
            <w:pPr>
              <w:tabs>
                <w:tab w:val="left" w:pos="5828"/>
              </w:tabs>
              <w:spacing w:before="0" w:after="0"/>
              <w:rPr>
                <w:rFonts w:ascii="Times New Roman" w:hAnsi="Times New Roman"/>
                <w:sz w:val="24"/>
              </w:rPr>
            </w:pPr>
            <w:r w:rsidRPr="00F64B25">
              <w:rPr>
                <w:rFonts w:ascii="Times New Roman" w:hAnsi="Times New Roman"/>
                <w:sz w:val="24"/>
              </w:rPr>
              <w:t>Laut Artikel 256 Absatz 6 der CRR richtet sich der anzuwendende Umrec</w:t>
            </w:r>
            <w:r w:rsidRPr="00F64B25">
              <w:rPr>
                <w:rFonts w:ascii="Times New Roman" w:hAnsi="Times New Roman"/>
                <w:sz w:val="24"/>
              </w:rPr>
              <w:t>h</w:t>
            </w:r>
            <w:r w:rsidRPr="00F64B25">
              <w:rPr>
                <w:rFonts w:ascii="Times New Roman" w:hAnsi="Times New Roman"/>
                <w:sz w:val="24"/>
              </w:rPr>
              <w:t>nungsfaktor nach dem Niveau des aktuellen Dreimonatsdurchschnitts des Zin</w:t>
            </w:r>
            <w:r w:rsidRPr="00F64B25">
              <w:rPr>
                <w:rFonts w:ascii="Times New Roman" w:hAnsi="Times New Roman"/>
                <w:sz w:val="24"/>
              </w:rPr>
              <w:t>s</w:t>
            </w:r>
            <w:r w:rsidRPr="00F64B25">
              <w:rPr>
                <w:rFonts w:ascii="Times New Roman" w:hAnsi="Times New Roman"/>
                <w:sz w:val="24"/>
              </w:rPr>
              <w:t>überschusses.</w:t>
            </w:r>
          </w:p>
          <w:p w:rsidR="00612780" w:rsidRPr="00F64B25" w:rsidRDefault="00612780" w:rsidP="00612780">
            <w:pPr>
              <w:tabs>
                <w:tab w:val="left" w:pos="5828"/>
              </w:tabs>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Bei Verbriefungen von Verbindlichkeiten ist diese Spalte nicht auszufüllen. Diese Angabe hängt mit Zeile 100 im Meldebogen CR SA SEC und Zeile 160 </w:t>
            </w:r>
            <w:r w:rsidRPr="00F64B25">
              <w:rPr>
                <w:rFonts w:ascii="Times New Roman" w:hAnsi="Times New Roman"/>
                <w:sz w:val="24"/>
              </w:rPr>
              <w:lastRenderedPageBreak/>
              <w:t>im Meldebogen CR SEC IRB zusammen.</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420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 VON DEN EIGENMITTELN ABGEZOGENER WERT DER RIS</w:t>
            </w:r>
            <w:r w:rsidRPr="00F64B25">
              <w:rPr>
                <w:rFonts w:ascii="Times New Roman" w:hAnsi="Times New Roman"/>
                <w:b/>
                <w:sz w:val="24"/>
                <w:u w:val="single"/>
              </w:rPr>
              <w:t>I</w:t>
            </w:r>
            <w:r w:rsidRPr="00F64B25">
              <w:rPr>
                <w:rFonts w:ascii="Times New Roman" w:hAnsi="Times New Roman"/>
                <w:b/>
                <w:sz w:val="24"/>
                <w:u w:val="single"/>
              </w:rPr>
              <w:t>KOPOSITIONEN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Diese Angabe hängt eng mit Spalte 200 im Meldebogen CR SA SEC und Spa</w:t>
            </w:r>
            <w:r w:rsidRPr="00F64B25">
              <w:rPr>
                <w:rFonts w:ascii="Times New Roman" w:hAnsi="Times New Roman"/>
                <w:sz w:val="24"/>
              </w:rPr>
              <w:t>l</w:t>
            </w:r>
            <w:r w:rsidRPr="00F64B25">
              <w:rPr>
                <w:rFonts w:ascii="Times New Roman" w:hAnsi="Times New Roman"/>
                <w:sz w:val="24"/>
              </w:rPr>
              <w:t>te 180 im Meldebogen CR SEC IRB zusammen.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dieser Spalte wird eine negative Zahl ausgewiesen.</w:t>
            </w:r>
          </w:p>
          <w:p w:rsidR="00612780" w:rsidRPr="00F64B25" w:rsidRDefault="00612780" w:rsidP="00612780">
            <w:pPr>
              <w:spacing w:before="0" w:after="0"/>
              <w:jc w:val="left"/>
              <w:rPr>
                <w:rFonts w:ascii="Times New Roman" w:hAnsi="Times New Roman"/>
                <w:sz w:val="24"/>
              </w:rPr>
            </w:pPr>
          </w:p>
        </w:tc>
      </w:tr>
      <w:tr w:rsidR="00612780" w:rsidRPr="00F64B25" w:rsidTr="00672D2A">
        <w:tc>
          <w:tcPr>
            <w:tcW w:w="1101" w:type="dxa"/>
          </w:tcPr>
          <w:p w:rsidR="00612780" w:rsidRPr="00F64B25" w:rsidDel="00304CB1"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430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GESAMTBETRAG DER RISIKOGEWICHTETEN POSITION VOR OBERGRENZE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dieser Spalte werden Angaben zum risikogewichteten Positionsbetrag vor der auf die Verbriefungspositionen anzuwendenden Obergrenze erfasst (d. h. bei Verbriefungsplänen mit Übertragung eines signifikanten Kreditrisikos). Bei Verbriefungsplänen ohne Übertragung eines signifikanten Kreditrisikos (d. h. der risikogewichtete Positionsbetrag wird anhand der verbrieften Risikopositi</w:t>
            </w:r>
            <w:r w:rsidRPr="00F64B25">
              <w:rPr>
                <w:rFonts w:ascii="Times New Roman" w:hAnsi="Times New Roman"/>
                <w:sz w:val="24"/>
              </w:rPr>
              <w:t>o</w:t>
            </w:r>
            <w:r w:rsidRPr="00F64B25">
              <w:rPr>
                <w:rFonts w:ascii="Times New Roman" w:hAnsi="Times New Roman"/>
                <w:sz w:val="24"/>
              </w:rPr>
              <w:t>nen errechnet) werden in dieser Spalte keine Daten ausgewiesen.</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sz w:val="24"/>
              </w:rPr>
              <w:t xml:space="preserve">Bei Verbriefungen von Verbindlichkeiten ist diese Spalte nicht auszufüllen. </w:t>
            </w:r>
          </w:p>
        </w:tc>
      </w:tr>
      <w:tr w:rsidR="00612780" w:rsidRPr="00F64B25" w:rsidTr="00672D2A">
        <w:tc>
          <w:tcPr>
            <w:tcW w:w="1101" w:type="dxa"/>
          </w:tcPr>
          <w:p w:rsidR="00612780" w:rsidRPr="00F64B25" w:rsidRDefault="00612780" w:rsidP="00612780">
            <w:pPr>
              <w:autoSpaceDE w:val="0"/>
              <w:autoSpaceDN w:val="0"/>
              <w:adjustRightInd w:val="0"/>
              <w:spacing w:before="0" w:after="0"/>
              <w:rPr>
                <w:rFonts w:ascii="Times New Roman" w:hAnsi="Times New Roman"/>
                <w:bCs/>
                <w:sz w:val="24"/>
              </w:rPr>
            </w:pPr>
            <w:r w:rsidRPr="00F64B25">
              <w:rPr>
                <w:rFonts w:ascii="Times New Roman" w:hAnsi="Times New Roman"/>
                <w:sz w:val="24"/>
              </w:rPr>
              <w:t>440</w:t>
            </w:r>
          </w:p>
        </w:tc>
        <w:tc>
          <w:tcPr>
            <w:tcW w:w="7903" w:type="dxa"/>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GESAMTBETRAG DER RISIKOGEWICHTETEN POSITION NACH OBERGRENZE</w:t>
            </w:r>
          </w:p>
          <w:p w:rsidR="00612780" w:rsidRPr="00F64B25" w:rsidRDefault="00612780" w:rsidP="00612780">
            <w:pPr>
              <w:spacing w:before="0" w:after="0"/>
              <w:jc w:val="left"/>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In dieser Spalte werden Angaben zum risikogewichteten Positionsbetrag nach der auf die Verbriefungspositionen anzuwendenden Obergrenze erfasst (d. h. bei Verbriefungsplänen mit Übertragung eines signifikanten Kreditrisikos). Bei Verbriefungsplänen ohne Übertragung eines signifikanten Kreditrisikos (d. h. die Eigenmittelanforderungen werden anhand der verbrieften Risikopositionen errechnet) werden in dieser Spalte keine Daten ausgewiesen.</w:t>
            </w:r>
          </w:p>
          <w:p w:rsidR="00612780" w:rsidRPr="00F64B25" w:rsidRDefault="00612780" w:rsidP="00612780">
            <w:pPr>
              <w:spacing w:before="0" w:after="0"/>
              <w:rPr>
                <w:rFonts w:ascii="Times New Roman" w:hAnsi="Times New Roman"/>
                <w:sz w:val="24"/>
              </w:rPr>
            </w:pPr>
          </w:p>
          <w:p w:rsidR="00612780" w:rsidRPr="00F64B25" w:rsidRDefault="00612780" w:rsidP="00612780">
            <w:pPr>
              <w:spacing w:before="0" w:after="0"/>
              <w:rPr>
                <w:rFonts w:ascii="Times New Roman" w:hAnsi="Times New Roman"/>
                <w:sz w:val="24"/>
              </w:rPr>
            </w:pPr>
            <w:r w:rsidRPr="00F64B25">
              <w:rPr>
                <w:rFonts w:ascii="Times New Roman" w:hAnsi="Times New Roman"/>
                <w:sz w:val="24"/>
              </w:rPr>
              <w:t xml:space="preserve">Bei Verbriefungen von Verbindlichkeiten ist diese Spalte nicht auszufüllen. </w:t>
            </w:r>
          </w:p>
          <w:p w:rsidR="00612780" w:rsidRPr="00F64B25" w:rsidRDefault="00612780" w:rsidP="00612780">
            <w:pPr>
              <w:spacing w:before="0" w:after="0"/>
              <w:jc w:val="left"/>
              <w:rPr>
                <w:rFonts w:ascii="Times New Roman" w:hAnsi="Times New Roman"/>
                <w:sz w:val="24"/>
              </w:rPr>
            </w:pPr>
          </w:p>
        </w:tc>
      </w:tr>
      <w:tr w:rsidR="008726CA" w:rsidRPr="00F64B25" w:rsidTr="00672D2A">
        <w:tc>
          <w:tcPr>
            <w:tcW w:w="1101" w:type="dxa"/>
          </w:tcPr>
          <w:p w:rsidR="008726CA" w:rsidRPr="00F64B25" w:rsidRDefault="008726CA"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445</w:t>
            </w:r>
          </w:p>
        </w:tc>
        <w:tc>
          <w:tcPr>
            <w:tcW w:w="7903" w:type="dxa"/>
          </w:tcPr>
          <w:p w:rsidR="008726CA" w:rsidRPr="00F64B25" w:rsidRDefault="008726CA" w:rsidP="00612780">
            <w:pPr>
              <w:spacing w:before="0" w:after="0"/>
              <w:jc w:val="left"/>
              <w:rPr>
                <w:rFonts w:ascii="Times New Roman" w:hAnsi="Times New Roman"/>
                <w:b/>
                <w:sz w:val="24"/>
                <w:u w:val="single"/>
              </w:rPr>
            </w:pPr>
            <w:r w:rsidRPr="00F64B25">
              <w:rPr>
                <w:rFonts w:ascii="Times New Roman" w:hAnsi="Times New Roman"/>
                <w:b/>
                <w:sz w:val="24"/>
                <w:u w:val="single"/>
              </w:rPr>
              <w:t xml:space="preserve">ANSATZ </w:t>
            </w:r>
          </w:p>
          <w:p w:rsidR="008726CA" w:rsidRPr="00F64B25" w:rsidRDefault="008726CA" w:rsidP="00612780">
            <w:pPr>
              <w:spacing w:before="0" w:after="0"/>
              <w:jc w:val="left"/>
              <w:rPr>
                <w:rFonts w:ascii="Times New Roman" w:hAnsi="Times New Roman"/>
                <w:sz w:val="24"/>
              </w:rPr>
            </w:pPr>
          </w:p>
          <w:p w:rsidR="00CE4C49" w:rsidRPr="00F64B25" w:rsidRDefault="00CE4C49" w:rsidP="00612780">
            <w:pPr>
              <w:spacing w:before="0" w:after="0"/>
              <w:jc w:val="left"/>
              <w:rPr>
                <w:rFonts w:ascii="Times New Roman" w:hAnsi="Times New Roman"/>
                <w:sz w:val="24"/>
              </w:rPr>
            </w:pPr>
            <w:r w:rsidRPr="00F64B25">
              <w:rPr>
                <w:rFonts w:ascii="Times New Roman" w:hAnsi="Times New Roman"/>
                <w:sz w:val="24"/>
              </w:rPr>
              <w:t xml:space="preserve">In dieser Spalte wird der Ansatz zur Bestimmung des in Zeile </w:t>
            </w:r>
            <w:r w:rsidR="00F75EF2">
              <w:rPr>
                <w:rFonts w:ascii="Times New Roman" w:hAnsi="Times New Roman"/>
                <w:sz w:val="24"/>
              </w:rPr>
              <w:t>440</w:t>
            </w:r>
            <w:r w:rsidRPr="00F64B25">
              <w:rPr>
                <w:rFonts w:ascii="Times New Roman" w:hAnsi="Times New Roman"/>
                <w:sz w:val="24"/>
              </w:rPr>
              <w:t xml:space="preserve"> ausgewies</w:t>
            </w:r>
            <w:r w:rsidRPr="00F64B25">
              <w:rPr>
                <w:rFonts w:ascii="Times New Roman" w:hAnsi="Times New Roman"/>
                <w:sz w:val="24"/>
              </w:rPr>
              <w:t>e</w:t>
            </w:r>
            <w:r w:rsidRPr="00F64B25">
              <w:rPr>
                <w:rFonts w:ascii="Times New Roman" w:hAnsi="Times New Roman"/>
                <w:sz w:val="24"/>
              </w:rPr>
              <w:t>nen Risikopositionsbetrags mitgeteilt.</w:t>
            </w:r>
          </w:p>
          <w:p w:rsidR="00CE4C49" w:rsidRPr="00F64B25" w:rsidRDefault="00CE4C49" w:rsidP="00612780">
            <w:pPr>
              <w:spacing w:before="0" w:after="0"/>
              <w:jc w:val="left"/>
              <w:rPr>
                <w:rFonts w:ascii="Times New Roman" w:hAnsi="Times New Roman"/>
                <w:sz w:val="24"/>
              </w:rPr>
            </w:pPr>
          </w:p>
          <w:p w:rsidR="008726CA" w:rsidRPr="00F64B25" w:rsidRDefault="00CE4C49" w:rsidP="00612780">
            <w:pPr>
              <w:spacing w:before="0" w:after="0"/>
              <w:jc w:val="left"/>
              <w:rPr>
                <w:rFonts w:ascii="Times New Roman" w:hAnsi="Times New Roman"/>
                <w:sz w:val="24"/>
              </w:rPr>
            </w:pPr>
            <w:r w:rsidRPr="00F64B25">
              <w:rPr>
                <w:rFonts w:ascii="Times New Roman" w:hAnsi="Times New Roman"/>
                <w:sz w:val="24"/>
              </w:rPr>
              <w:t>Zur Anwendung kommt einer der folgenden Ansätze:</w:t>
            </w:r>
          </w:p>
          <w:p w:rsidR="008726CA" w:rsidRPr="00F64B25" w:rsidRDefault="008726CA" w:rsidP="00612780">
            <w:pPr>
              <w:spacing w:before="0" w:after="0"/>
              <w:jc w:val="left"/>
              <w:rPr>
                <w:rFonts w:ascii="Times New Roman" w:hAnsi="Times New Roman"/>
                <w:sz w:val="24"/>
              </w:rPr>
            </w:pPr>
          </w:p>
          <w:p w:rsidR="008726CA" w:rsidRPr="00F64B25" w:rsidRDefault="008726CA" w:rsidP="00612780">
            <w:pPr>
              <w:spacing w:before="0" w:after="0"/>
              <w:jc w:val="left"/>
              <w:rPr>
                <w:rFonts w:ascii="Times New Roman" w:hAnsi="Times New Roman"/>
                <w:i/>
                <w:sz w:val="24"/>
              </w:rPr>
            </w:pPr>
            <w:r w:rsidRPr="00F64B25">
              <w:rPr>
                <w:rFonts w:ascii="Times New Roman" w:hAnsi="Times New Roman"/>
                <w:i/>
                <w:sz w:val="24"/>
              </w:rPr>
              <w:t>Für Verbriefungspositionen , deren risikogewichteter Risikopositionsbetrag gemäß der am 31. Dezember 2018 geltenden Fassung der CRR berechnet wird</w:t>
            </w:r>
          </w:p>
          <w:p w:rsidR="008726CA" w:rsidRPr="00F64B25" w:rsidRDefault="00936395" w:rsidP="006B4AC8">
            <w:pPr>
              <w:pStyle w:val="ListParagraph"/>
              <w:numPr>
                <w:ilvl w:val="0"/>
                <w:numId w:val="38"/>
              </w:numPr>
              <w:spacing w:before="0" w:after="0"/>
              <w:jc w:val="left"/>
              <w:rPr>
                <w:rFonts w:ascii="Times New Roman" w:hAnsi="Times New Roman"/>
                <w:b/>
                <w:sz w:val="24"/>
                <w:u w:val="single"/>
              </w:rPr>
            </w:pPr>
            <w:r w:rsidRPr="00F64B25">
              <w:rPr>
                <w:rFonts w:ascii="Times New Roman" w:hAnsi="Times New Roman"/>
                <w:sz w:val="24"/>
              </w:rPr>
              <w:t>Sonstige (ursprüngliche Verbriefungsregeln)</w:t>
            </w:r>
          </w:p>
          <w:p w:rsidR="008726CA" w:rsidRPr="00F64B25" w:rsidRDefault="008726CA" w:rsidP="008726CA">
            <w:pPr>
              <w:spacing w:before="0" w:after="0"/>
              <w:jc w:val="left"/>
              <w:rPr>
                <w:rFonts w:ascii="Times New Roman" w:hAnsi="Times New Roman"/>
                <w:b/>
                <w:sz w:val="24"/>
                <w:u w:val="single"/>
              </w:rPr>
            </w:pPr>
          </w:p>
          <w:p w:rsidR="008726CA" w:rsidRPr="00F64B25" w:rsidRDefault="002F1163" w:rsidP="008726CA">
            <w:pPr>
              <w:autoSpaceDE w:val="0"/>
              <w:autoSpaceDN w:val="0"/>
              <w:adjustRightInd w:val="0"/>
              <w:spacing w:before="0" w:after="0"/>
              <w:jc w:val="left"/>
              <w:rPr>
                <w:rFonts w:ascii="Times New Roman" w:hAnsi="Times New Roman"/>
                <w:i/>
                <w:sz w:val="24"/>
              </w:rPr>
            </w:pPr>
            <w:r w:rsidRPr="00F64B25">
              <w:rPr>
                <w:rFonts w:ascii="Times New Roman" w:hAnsi="Times New Roman"/>
                <w:i/>
                <w:sz w:val="24"/>
              </w:rPr>
              <w:t>Zu Meldestichtagen nach dem 1. Januar 2019 für Verbriefungspositionen, d</w:t>
            </w:r>
            <w:r w:rsidRPr="00F64B25">
              <w:rPr>
                <w:rFonts w:ascii="Times New Roman" w:hAnsi="Times New Roman"/>
                <w:i/>
                <w:sz w:val="24"/>
              </w:rPr>
              <w:t>e</w:t>
            </w:r>
            <w:r w:rsidRPr="00F64B25">
              <w:rPr>
                <w:rFonts w:ascii="Times New Roman" w:hAnsi="Times New Roman"/>
                <w:i/>
                <w:sz w:val="24"/>
              </w:rPr>
              <w:t>ren risikogewichteter Risikopositionswert nach der CRR berechnet wird:</w:t>
            </w:r>
          </w:p>
          <w:p w:rsidR="008726CA" w:rsidRPr="00F64B25"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SEC-IRBA</w:t>
            </w:r>
          </w:p>
          <w:p w:rsidR="008726CA" w:rsidRPr="00F64B25"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SEC-SA</w:t>
            </w:r>
          </w:p>
          <w:p w:rsidR="00B36EAA" w:rsidRPr="00F64B25"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SEC-ERBA</w:t>
            </w:r>
          </w:p>
          <w:p w:rsidR="008726CA" w:rsidRPr="00F64B25"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IAA</w:t>
            </w:r>
          </w:p>
          <w:p w:rsidR="00C64027" w:rsidRPr="00F64B25"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lastRenderedPageBreak/>
              <w:t>1250 % für Positionen, die keinerlei Methode unterliegen (Artikel 254 A</w:t>
            </w:r>
            <w:r w:rsidRPr="00F64B25">
              <w:rPr>
                <w:rFonts w:ascii="Times New Roman" w:hAnsi="Times New Roman"/>
                <w:sz w:val="24"/>
              </w:rPr>
              <w:t>b</w:t>
            </w:r>
            <w:r w:rsidRPr="00F64B25">
              <w:rPr>
                <w:rFonts w:ascii="Times New Roman" w:hAnsi="Times New Roman"/>
                <w:sz w:val="24"/>
              </w:rPr>
              <w:t>satz 7 der CRR)</w:t>
            </w:r>
          </w:p>
          <w:p w:rsidR="006B4AC8" w:rsidRPr="00F64B25"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sidRPr="00F64B25">
              <w:rPr>
                <w:rFonts w:ascii="Times New Roman" w:hAnsi="Times New Roman"/>
                <w:sz w:val="24"/>
              </w:rPr>
              <w:t>Mehrfachansätze</w:t>
            </w:r>
          </w:p>
          <w:p w:rsidR="008726CA" w:rsidRPr="00F64B25" w:rsidRDefault="008726CA" w:rsidP="006B4AC8">
            <w:pPr>
              <w:autoSpaceDE w:val="0"/>
              <w:autoSpaceDN w:val="0"/>
              <w:adjustRightInd w:val="0"/>
              <w:spacing w:before="0" w:after="0"/>
              <w:jc w:val="left"/>
              <w:rPr>
                <w:rFonts w:ascii="Times New Roman" w:hAnsi="Times New Roman"/>
                <w:sz w:val="24"/>
              </w:rPr>
            </w:pPr>
            <w:r w:rsidRPr="00F64B25">
              <w:rPr>
                <w:rFonts w:ascii="Times New Roman" w:hAnsi="Times New Roman"/>
                <w:sz w:val="24"/>
              </w:rPr>
              <w:t>Wie bei der Bestimmung der Risikogewichte gemäß Artikel 337 der CRR kommt für Instrumente des Handelsbuchs, bei denen es sich um Verbriefung</w:t>
            </w:r>
            <w:r w:rsidRPr="00F64B25">
              <w:rPr>
                <w:rFonts w:ascii="Times New Roman" w:hAnsi="Times New Roman"/>
                <w:sz w:val="24"/>
              </w:rPr>
              <w:t>s</w:t>
            </w:r>
            <w:r w:rsidRPr="00F64B25">
              <w:rPr>
                <w:rFonts w:ascii="Times New Roman" w:hAnsi="Times New Roman"/>
                <w:sz w:val="24"/>
              </w:rPr>
              <w:t>positionen handelt, der Ansatz zur Anwendung, den das Institut auf die Position im Anlagebuch anwenden würde.</w:t>
            </w:r>
          </w:p>
          <w:p w:rsidR="006B4AC8" w:rsidRPr="00F64B25" w:rsidRDefault="006B4AC8" w:rsidP="006B4AC8">
            <w:pPr>
              <w:autoSpaceDE w:val="0"/>
              <w:autoSpaceDN w:val="0"/>
              <w:adjustRightInd w:val="0"/>
              <w:spacing w:before="0" w:after="0"/>
              <w:jc w:val="left"/>
              <w:rPr>
                <w:rFonts w:ascii="Times New Roman" w:hAnsi="Times New Roman"/>
                <w:sz w:val="24"/>
              </w:rPr>
            </w:pPr>
            <w:r w:rsidRPr="00F64B25">
              <w:rPr>
                <w:rFonts w:ascii="Times New Roman" w:hAnsi="Times New Roman"/>
                <w:sz w:val="24"/>
              </w:rPr>
              <w:t>„Mehrfachansätze“ werden angewandt, wenn das Institut in mehrfacher Hi</w:t>
            </w:r>
            <w:r w:rsidRPr="00F64B25">
              <w:rPr>
                <w:rFonts w:ascii="Times New Roman" w:hAnsi="Times New Roman"/>
                <w:sz w:val="24"/>
              </w:rPr>
              <w:t>n</w:t>
            </w:r>
            <w:r w:rsidRPr="00F64B25">
              <w:rPr>
                <w:rFonts w:ascii="Times New Roman" w:hAnsi="Times New Roman"/>
                <w:sz w:val="24"/>
              </w:rPr>
              <w:t>sicht an einer Verbriefungstransaktion beteiligt oder in einer Verbriefung eng</w:t>
            </w:r>
            <w:r w:rsidRPr="00F64B25">
              <w:rPr>
                <w:rFonts w:ascii="Times New Roman" w:hAnsi="Times New Roman"/>
                <w:sz w:val="24"/>
              </w:rPr>
              <w:t>a</w:t>
            </w:r>
            <w:r w:rsidRPr="00F64B25">
              <w:rPr>
                <w:rFonts w:ascii="Times New Roman" w:hAnsi="Times New Roman"/>
                <w:sz w:val="24"/>
              </w:rPr>
              <w:t>giert ist und es die Eigenmittelanforderungen in seinen verschiedenen Funkti</w:t>
            </w:r>
            <w:r w:rsidRPr="00F64B25">
              <w:rPr>
                <w:rFonts w:ascii="Times New Roman" w:hAnsi="Times New Roman"/>
                <w:sz w:val="24"/>
              </w:rPr>
              <w:t>o</w:t>
            </w:r>
            <w:r w:rsidRPr="00F64B25">
              <w:rPr>
                <w:rFonts w:ascii="Times New Roman" w:hAnsi="Times New Roman"/>
                <w:sz w:val="24"/>
              </w:rPr>
              <w:t>nen oder im Hinblick auf seine verschiedenen Risikopositionen anhand unte</w:t>
            </w:r>
            <w:r w:rsidRPr="00F64B25">
              <w:rPr>
                <w:rFonts w:ascii="Times New Roman" w:hAnsi="Times New Roman"/>
                <w:sz w:val="24"/>
              </w:rPr>
              <w:t>r</w:t>
            </w:r>
            <w:r w:rsidRPr="00F64B25">
              <w:rPr>
                <w:rFonts w:ascii="Times New Roman" w:hAnsi="Times New Roman"/>
                <w:sz w:val="24"/>
              </w:rPr>
              <w:t>schiedliche Ansätze berechnet.</w:t>
            </w:r>
          </w:p>
          <w:p w:rsidR="008726CA" w:rsidRPr="00F64B25" w:rsidRDefault="008726CA" w:rsidP="00612780">
            <w:pPr>
              <w:spacing w:before="0" w:after="0"/>
              <w:jc w:val="left"/>
              <w:rPr>
                <w:rFonts w:ascii="Times New Roman" w:hAnsi="Times New Roman"/>
                <w:b/>
                <w:sz w:val="24"/>
                <w:u w:val="single"/>
              </w:rPr>
            </w:pPr>
          </w:p>
        </w:tc>
      </w:tr>
      <w:tr w:rsidR="006B4AC8" w:rsidRPr="00F64B25" w:rsidTr="00672D2A">
        <w:tc>
          <w:tcPr>
            <w:tcW w:w="1101" w:type="dxa"/>
          </w:tcPr>
          <w:p w:rsidR="006B4AC8" w:rsidRPr="00F64B25" w:rsidRDefault="006B4AC8" w:rsidP="00612780">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446</w:t>
            </w:r>
          </w:p>
        </w:tc>
        <w:tc>
          <w:tcPr>
            <w:tcW w:w="7903" w:type="dxa"/>
          </w:tcPr>
          <w:p w:rsidR="006B4AC8" w:rsidRPr="00F64B25" w:rsidRDefault="006B4AC8" w:rsidP="009A1A9B">
            <w:pPr>
              <w:spacing w:before="0" w:after="0"/>
              <w:jc w:val="left"/>
              <w:rPr>
                <w:rFonts w:ascii="Times New Roman" w:hAnsi="Times New Roman"/>
                <w:b/>
                <w:sz w:val="24"/>
                <w:u w:val="single"/>
              </w:rPr>
            </w:pPr>
            <w:r w:rsidRPr="00F64B25">
              <w:rPr>
                <w:rFonts w:ascii="Times New Roman" w:hAnsi="Times New Roman"/>
                <w:b/>
                <w:sz w:val="24"/>
                <w:u w:val="single"/>
              </w:rPr>
              <w:t>FÜR EINE DIFFERENZIERTE EIGENMITTELBEHANDLUNG QU</w:t>
            </w:r>
            <w:r w:rsidRPr="00F64B25">
              <w:rPr>
                <w:rFonts w:ascii="Times New Roman" w:hAnsi="Times New Roman"/>
                <w:b/>
                <w:sz w:val="24"/>
                <w:u w:val="single"/>
              </w:rPr>
              <w:t>A</w:t>
            </w:r>
            <w:r w:rsidRPr="00F64B25">
              <w:rPr>
                <w:rFonts w:ascii="Times New Roman" w:hAnsi="Times New Roman"/>
                <w:b/>
                <w:sz w:val="24"/>
                <w:u w:val="single"/>
              </w:rPr>
              <w:t>LIFIZIERTE VERBRIEFUNGSPOSITION</w:t>
            </w:r>
          </w:p>
          <w:p w:rsidR="006B4AC8" w:rsidRPr="00F64B25" w:rsidRDefault="006B4AC8" w:rsidP="009A1A9B">
            <w:pPr>
              <w:spacing w:before="0" w:after="0"/>
              <w:jc w:val="left"/>
              <w:rPr>
                <w:rFonts w:ascii="Times New Roman" w:hAnsi="Times New Roman"/>
                <w:sz w:val="24"/>
              </w:rPr>
            </w:pPr>
          </w:p>
          <w:p w:rsidR="006B4AC8" w:rsidRPr="00F64B25" w:rsidRDefault="004D2753" w:rsidP="009A1A9B">
            <w:pPr>
              <w:spacing w:before="0" w:after="0"/>
              <w:jc w:val="left"/>
              <w:rPr>
                <w:rFonts w:ascii="Times New Roman" w:hAnsi="Times New Roman"/>
                <w:sz w:val="24"/>
              </w:rPr>
            </w:pPr>
            <w:r w:rsidRPr="00F64B25">
              <w:rPr>
                <w:rFonts w:ascii="Times New Roman" w:hAnsi="Times New Roman"/>
                <w:sz w:val="24"/>
              </w:rPr>
              <w:t>Zu Meldestichtagen nach dem 1. Januar 2019, Artikel 243 und Artikel 270 der CRR</w:t>
            </w:r>
          </w:p>
          <w:p w:rsidR="006B4AC8" w:rsidRPr="00F64B25" w:rsidRDefault="006B4AC8" w:rsidP="009A1A9B">
            <w:pPr>
              <w:spacing w:before="0" w:after="0"/>
              <w:jc w:val="left"/>
              <w:rPr>
                <w:rFonts w:ascii="Times New Roman" w:hAnsi="Times New Roman"/>
                <w:sz w:val="24"/>
              </w:rPr>
            </w:pPr>
          </w:p>
          <w:p w:rsidR="006B4AC8" w:rsidRPr="00F64B25" w:rsidRDefault="006B4AC8" w:rsidP="009A1A9B">
            <w:pPr>
              <w:spacing w:before="0" w:after="0"/>
              <w:jc w:val="left"/>
              <w:rPr>
                <w:rFonts w:ascii="Times New Roman" w:hAnsi="Times New Roman"/>
                <w:sz w:val="24"/>
              </w:rPr>
            </w:pPr>
            <w:r w:rsidRPr="00F64B25">
              <w:rPr>
                <w:rFonts w:ascii="Times New Roman" w:hAnsi="Times New Roman"/>
                <w:sz w:val="24"/>
              </w:rPr>
              <w:t>Eine der folgende Abkürzungen ist anzugeben:</w:t>
            </w:r>
          </w:p>
          <w:p w:rsidR="00261B63" w:rsidRPr="00F64B25" w:rsidRDefault="006B4AC8" w:rsidP="009A1A9B">
            <w:pPr>
              <w:spacing w:before="0" w:after="0"/>
              <w:jc w:val="left"/>
              <w:rPr>
                <w:rFonts w:ascii="Times New Roman" w:hAnsi="Times New Roman"/>
                <w:sz w:val="24"/>
              </w:rPr>
            </w:pPr>
            <w:r w:rsidRPr="00F64B25">
              <w:rPr>
                <w:rFonts w:ascii="Times New Roman" w:hAnsi="Times New Roman"/>
                <w:sz w:val="24"/>
              </w:rPr>
              <w:t>Y</w:t>
            </w:r>
            <w:r w:rsidRPr="00F64B25">
              <w:tab/>
            </w:r>
            <w:r w:rsidRPr="00F64B25">
              <w:rPr>
                <w:rFonts w:ascii="Times New Roman" w:hAnsi="Times New Roman"/>
                <w:sz w:val="24"/>
              </w:rPr>
              <w:t>– Ja</w:t>
            </w:r>
          </w:p>
          <w:p w:rsidR="006B4AC8" w:rsidRPr="00F64B25" w:rsidRDefault="006B4AC8" w:rsidP="009A1A9B">
            <w:pPr>
              <w:spacing w:before="0" w:after="0"/>
              <w:jc w:val="left"/>
              <w:rPr>
                <w:rFonts w:ascii="Times New Roman" w:hAnsi="Times New Roman"/>
                <w:sz w:val="24"/>
              </w:rPr>
            </w:pPr>
            <w:r w:rsidRPr="00F64B25">
              <w:rPr>
                <w:rFonts w:ascii="Times New Roman" w:hAnsi="Times New Roman"/>
                <w:sz w:val="24"/>
              </w:rPr>
              <w:t>N</w:t>
            </w:r>
            <w:r w:rsidRPr="00F64B25">
              <w:tab/>
            </w:r>
            <w:r w:rsidRPr="00F64B25">
              <w:rPr>
                <w:rFonts w:ascii="Times New Roman" w:hAnsi="Times New Roman"/>
                <w:sz w:val="24"/>
              </w:rPr>
              <w:t>– Nein</w:t>
            </w:r>
          </w:p>
          <w:p w:rsidR="00640475" w:rsidRPr="00F64B25" w:rsidRDefault="00640475" w:rsidP="009A1A9B">
            <w:pPr>
              <w:spacing w:before="0" w:after="0"/>
              <w:jc w:val="left"/>
              <w:rPr>
                <w:rFonts w:ascii="Times New Roman" w:hAnsi="Times New Roman"/>
                <w:b/>
                <w:sz w:val="24"/>
                <w:u w:val="single"/>
              </w:rPr>
            </w:pPr>
          </w:p>
          <w:p w:rsidR="00261B63" w:rsidRPr="00F64B25" w:rsidRDefault="00261B63" w:rsidP="002B5F2D">
            <w:pPr>
              <w:spacing w:before="0" w:after="0"/>
              <w:jc w:val="left"/>
              <w:rPr>
                <w:rFonts w:ascii="Times New Roman" w:hAnsi="Times New Roman"/>
                <w:b/>
                <w:sz w:val="24"/>
                <w:u w:val="single"/>
              </w:rPr>
            </w:pPr>
            <w:r w:rsidRPr="00F64B25">
              <w:rPr>
                <w:rFonts w:ascii="Times New Roman" w:hAnsi="Times New Roman"/>
                <w:sz w:val="24"/>
              </w:rPr>
              <w:t>„Ja“ ist im Falle von STS-Verbriefungen, die für eine differenzierte Kapitalb</w:t>
            </w:r>
            <w:r w:rsidRPr="00F64B25">
              <w:rPr>
                <w:rFonts w:ascii="Times New Roman" w:hAnsi="Times New Roman"/>
                <w:sz w:val="24"/>
              </w:rPr>
              <w:t>e</w:t>
            </w:r>
            <w:r w:rsidRPr="00F64B25">
              <w:rPr>
                <w:rFonts w:ascii="Times New Roman" w:hAnsi="Times New Roman"/>
                <w:sz w:val="24"/>
              </w:rPr>
              <w:t>handlung gemäß Artikel 243 der CRR qualifiziert sind, und im Falle von vo</w:t>
            </w:r>
            <w:r w:rsidRPr="00F64B25">
              <w:rPr>
                <w:rFonts w:ascii="Times New Roman" w:hAnsi="Times New Roman"/>
                <w:sz w:val="24"/>
              </w:rPr>
              <w:t>r</w:t>
            </w:r>
            <w:r w:rsidRPr="00F64B25">
              <w:rPr>
                <w:rFonts w:ascii="Times New Roman" w:hAnsi="Times New Roman"/>
                <w:sz w:val="24"/>
              </w:rPr>
              <w:t>rangigen Positionen in KMU-Verbriefungen, die keine STS-Verbriefungen und gemäß Artikel 270 der CRR für eine solche Behandlung qualifiziert sind, anz</w:t>
            </w:r>
            <w:r w:rsidRPr="00F64B25">
              <w:rPr>
                <w:rFonts w:ascii="Times New Roman" w:hAnsi="Times New Roman"/>
                <w:sz w:val="24"/>
              </w:rPr>
              <w:t>u</w:t>
            </w:r>
            <w:r w:rsidRPr="00F64B25">
              <w:rPr>
                <w:rFonts w:ascii="Times New Roman" w:hAnsi="Times New Roman"/>
                <w:sz w:val="24"/>
              </w:rPr>
              <w:t>geben.</w:t>
            </w:r>
          </w:p>
        </w:tc>
      </w:tr>
      <w:tr w:rsidR="00612780" w:rsidRPr="00F64B25" w:rsidTr="00672D2A">
        <w:tc>
          <w:tcPr>
            <w:tcW w:w="1101" w:type="dxa"/>
            <w:shd w:val="clear" w:color="auto" w:fill="auto"/>
          </w:tcPr>
          <w:p w:rsidR="00612780" w:rsidRPr="00F64B25"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450-510</w:t>
            </w:r>
          </w:p>
        </w:tc>
        <w:tc>
          <w:tcPr>
            <w:tcW w:w="7903" w:type="dxa"/>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VERBRIEFUNGSPOSITIONEN - HANDELSBUCH</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Del="00304CB1"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RDefault="00612780" w:rsidP="00612780">
            <w:pPr>
              <w:spacing w:before="0" w:after="0"/>
              <w:jc w:val="left"/>
              <w:rPr>
                <w:rFonts w:ascii="Times New Roman" w:hAnsi="Times New Roman"/>
                <w:b/>
                <w:sz w:val="24"/>
                <w:u w:val="single"/>
              </w:rPr>
            </w:pPr>
            <w:r w:rsidRPr="00F64B25">
              <w:rPr>
                <w:rFonts w:ascii="Times New Roman" w:hAnsi="Times New Roman"/>
                <w:b/>
                <w:sz w:val="24"/>
                <w:u w:val="single"/>
              </w:rPr>
              <w:t>CTP ODER NICHT-CTP?</w:t>
            </w:r>
          </w:p>
          <w:p w:rsidR="00612780" w:rsidRPr="00F64B25" w:rsidRDefault="00612780" w:rsidP="00612780">
            <w:pPr>
              <w:spacing w:before="0" w:after="0"/>
              <w:jc w:val="left"/>
              <w:rPr>
                <w:rStyle w:val="InstructionsTabelleText"/>
                <w:rFonts w:ascii="Times New Roman" w:hAnsi="Times New Roman"/>
                <w:sz w:val="24"/>
              </w:rPr>
            </w:pPr>
          </w:p>
          <w:p w:rsidR="00612780" w:rsidRPr="00F64B25" w:rsidRDefault="00612780" w:rsidP="00612780">
            <w:pPr>
              <w:spacing w:before="0" w:after="0"/>
              <w:jc w:val="left"/>
              <w:rPr>
                <w:rStyle w:val="InstructionsTabelleText"/>
                <w:rFonts w:ascii="Times New Roman" w:hAnsi="Times New Roman"/>
                <w:sz w:val="24"/>
              </w:rPr>
            </w:pPr>
            <w:r w:rsidRPr="00F64B25">
              <w:rPr>
                <w:rStyle w:val="InstructionsTabelleText"/>
                <w:rFonts w:ascii="Times New Roman" w:hAnsi="Times New Roman"/>
                <w:sz w:val="24"/>
              </w:rPr>
              <w:t>Folgende Abkürzungen sind einzutragen:</w:t>
            </w:r>
          </w:p>
          <w:p w:rsidR="00612780" w:rsidRPr="00F64B25" w:rsidRDefault="00612780" w:rsidP="00612780">
            <w:pPr>
              <w:spacing w:before="0" w:after="0"/>
              <w:jc w:val="left"/>
              <w:rPr>
                <w:rStyle w:val="InstructionsTabelleText"/>
                <w:rFonts w:ascii="Times New Roman" w:hAnsi="Times New Roman"/>
                <w:sz w:val="24"/>
              </w:rPr>
            </w:pPr>
            <w:r w:rsidRPr="00F64B25">
              <w:rPr>
                <w:rStyle w:val="InstructionsTabelleText"/>
                <w:rFonts w:ascii="Times New Roman" w:hAnsi="Times New Roman"/>
                <w:sz w:val="24"/>
              </w:rPr>
              <w:t>C - Korrelationshandelsportfolio (CTP)</w:t>
            </w:r>
          </w:p>
          <w:p w:rsidR="00612780" w:rsidRPr="00F64B25" w:rsidRDefault="00612780" w:rsidP="00612780">
            <w:pPr>
              <w:spacing w:before="0" w:after="0"/>
              <w:jc w:val="left"/>
              <w:rPr>
                <w:rStyle w:val="InstructionsTabelleText"/>
                <w:rFonts w:ascii="Times New Roman" w:hAnsi="Times New Roman"/>
                <w:sz w:val="24"/>
              </w:rPr>
            </w:pPr>
            <w:r w:rsidRPr="00F64B25">
              <w:rPr>
                <w:rStyle w:val="InstructionsTabelleText"/>
                <w:rFonts w:ascii="Times New Roman" w:hAnsi="Times New Roman"/>
                <w:sz w:val="24"/>
              </w:rPr>
              <w:t>N - Kein Korrelationshandelsportfolio</w:t>
            </w:r>
          </w:p>
          <w:p w:rsidR="00612780" w:rsidRPr="00F64B25" w:rsidRDefault="00612780" w:rsidP="00612780">
            <w:pPr>
              <w:spacing w:before="0" w:after="0"/>
              <w:jc w:val="left"/>
              <w:rPr>
                <w:rFonts w:ascii="Times New Roman" w:hAnsi="Times New Roman"/>
                <w:b/>
                <w:sz w:val="24"/>
                <w:u w:val="single"/>
              </w:rPr>
            </w:pPr>
          </w:p>
        </w:tc>
      </w:tr>
      <w:tr w:rsidR="00612780" w:rsidRPr="00F64B25"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Del="00304CB1"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RDefault="00612780" w:rsidP="00612780">
            <w:pPr>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NETTOPOSITIONEN — KAUF/VERKAUF</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b/>
                <w:sz w:val="24"/>
                <w:u w:val="single"/>
              </w:rPr>
            </w:pPr>
            <w:r w:rsidRPr="00F64B25">
              <w:rPr>
                <w:rStyle w:val="InstructionsTabelleText"/>
                <w:rFonts w:ascii="Times New Roman" w:hAnsi="Times New Roman"/>
                <w:sz w:val="24"/>
              </w:rPr>
              <w:t xml:space="preserve">Siehe Spalten 050/060 des Meldebogens MKR SA SEC bzw. des Meldebogens MKR SA CTP. </w:t>
            </w:r>
          </w:p>
        </w:tc>
      </w:tr>
      <w:tr w:rsidR="00612780" w:rsidRPr="00F64B25"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Del="00304CB1" w:rsidRDefault="00612780" w:rsidP="00612780">
            <w:pPr>
              <w:autoSpaceDE w:val="0"/>
              <w:autoSpaceDN w:val="0"/>
              <w:adjustRightInd w:val="0"/>
              <w:spacing w:before="0" w:after="0"/>
              <w:rPr>
                <w:rFonts w:ascii="Times New Roman" w:hAnsi="Times New Roman"/>
                <w:sz w:val="24"/>
              </w:rPr>
            </w:pPr>
            <w:r w:rsidRPr="00F64B25">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F64B25" w:rsidRDefault="00612780" w:rsidP="00612780">
            <w:pPr>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GESAMTE EIGENMITTELANFORDERUNGEN (SA) — SPEZIF</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SCHES RISIKO</w:t>
            </w:r>
          </w:p>
          <w:p w:rsidR="00612780" w:rsidRPr="00F64B25" w:rsidRDefault="00612780" w:rsidP="00612780">
            <w:pPr>
              <w:spacing w:before="0" w:after="0"/>
              <w:jc w:val="left"/>
              <w:rPr>
                <w:rFonts w:ascii="Times New Roman" w:hAnsi="Times New Roman"/>
                <w:b/>
                <w:sz w:val="24"/>
                <w:u w:val="single"/>
              </w:rPr>
            </w:pPr>
          </w:p>
          <w:p w:rsidR="00612780" w:rsidRPr="00F64B25" w:rsidRDefault="00612780" w:rsidP="00612780">
            <w:pPr>
              <w:spacing w:before="0" w:after="0"/>
              <w:jc w:val="left"/>
              <w:rPr>
                <w:rFonts w:ascii="Times New Roman" w:hAnsi="Times New Roman"/>
                <w:b/>
                <w:sz w:val="24"/>
                <w:u w:val="single"/>
              </w:rPr>
            </w:pPr>
            <w:r w:rsidRPr="00F64B25">
              <w:rPr>
                <w:rStyle w:val="InstructionsTabelleText"/>
                <w:rFonts w:ascii="Times New Roman" w:hAnsi="Times New Roman"/>
                <w:sz w:val="24"/>
              </w:rPr>
              <w:t>Siehe Spalte 610 des Meldebogens MKR SA SEC bzw. Spalte 450 des Meld</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bogens MKR SA CTP. </w:t>
            </w:r>
          </w:p>
        </w:tc>
      </w:tr>
    </w:tbl>
    <w:p w:rsidR="00612780" w:rsidRPr="00F64B25" w:rsidRDefault="00612780">
      <w:pPr>
        <w:spacing w:before="0" w:after="0"/>
        <w:jc w:val="left"/>
        <w:rPr>
          <w:rStyle w:val="InstructionsTabelleText"/>
          <w:rFonts w:ascii="Times New Roman" w:hAnsi="Times New Roman"/>
          <w:sz w:val="24"/>
        </w:rPr>
      </w:pPr>
    </w:p>
    <w:p w:rsidR="00AC6255" w:rsidRPr="00F64B25"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4103605"/>
      <w:bookmarkStart w:id="501" w:name="_Toc260157223"/>
      <w:bookmarkStart w:id="502" w:name="_Toc262566417"/>
      <w:bookmarkStart w:id="503" w:name="_Toc264038462"/>
      <w:bookmarkStart w:id="504" w:name="_Toc295829988"/>
      <w:bookmarkStart w:id="505" w:name="_Toc310415050"/>
      <w:r w:rsidRPr="00F64B25">
        <w:rPr>
          <w:rFonts w:ascii="Times New Roman" w:hAnsi="Times New Roman"/>
          <w:sz w:val="24"/>
        </w:rPr>
        <w:lastRenderedPageBreak/>
        <w:t>4.</w:t>
      </w:r>
      <w:r w:rsidRPr="00F64B25">
        <w:tab/>
      </w:r>
      <w:r w:rsidRPr="00F64B25">
        <w:rPr>
          <w:rFonts w:ascii="Times New Roman" w:hAnsi="Times New Roman"/>
          <w:sz w:val="24"/>
        </w:rPr>
        <w:t>Meldebögen zum operationellen Risiko</w:t>
      </w:r>
      <w:bookmarkEnd w:id="493"/>
      <w:bookmarkEnd w:id="494"/>
      <w:bookmarkEnd w:id="495"/>
      <w:bookmarkEnd w:id="496"/>
      <w:bookmarkEnd w:id="497"/>
      <w:bookmarkEnd w:id="498"/>
      <w:bookmarkEnd w:id="499"/>
      <w:bookmarkEnd w:id="500"/>
    </w:p>
    <w:p w:rsidR="00AC6255" w:rsidRPr="00F64B25"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4103606"/>
      <w:r w:rsidRPr="00F64B25">
        <w:rPr>
          <w:rFonts w:ascii="Times New Roman" w:hAnsi="Times New Roman"/>
          <w:sz w:val="24"/>
        </w:rPr>
        <w:t>4.1</w:t>
      </w:r>
      <w:r w:rsidRPr="00F64B25">
        <w:tab/>
      </w:r>
      <w:r w:rsidRPr="00F64B25">
        <w:tab/>
      </w:r>
      <w:r w:rsidRPr="00F64B25">
        <w:rPr>
          <w:rFonts w:ascii="Times New Roman" w:hAnsi="Times New Roman"/>
          <w:sz w:val="24"/>
        </w:rPr>
        <w:t>C 16.00 – Operationelles Risiko</w:t>
      </w:r>
      <w:bookmarkEnd w:id="501"/>
      <w:bookmarkEnd w:id="502"/>
      <w:bookmarkEnd w:id="503"/>
      <w:bookmarkEnd w:id="504"/>
      <w:bookmarkEnd w:id="505"/>
      <w:bookmarkEnd w:id="506"/>
      <w:r w:rsidRPr="00F64B25">
        <w:rPr>
          <w:rFonts w:ascii="Times New Roman" w:hAnsi="Times New Roman"/>
          <w:sz w:val="24"/>
        </w:rPr>
        <w:t xml:space="preserve"> (OPR)</w:t>
      </w:r>
      <w:bookmarkEnd w:id="507"/>
      <w:bookmarkEnd w:id="508"/>
      <w:bookmarkEnd w:id="509"/>
    </w:p>
    <w:p w:rsidR="00AC6255" w:rsidRPr="00F64B25"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4103607"/>
      <w:r w:rsidRPr="00F64B25">
        <w:rPr>
          <w:rFonts w:ascii="Times New Roman" w:hAnsi="Times New Roman"/>
          <w:sz w:val="24"/>
          <w:u w:val="none"/>
        </w:rPr>
        <w:t>4.1.1</w:t>
      </w:r>
      <w:r w:rsidRPr="00F64B25">
        <w:rPr>
          <w:u w:val="none"/>
        </w:rPr>
        <w:tab/>
      </w:r>
      <w:r w:rsidRPr="00F64B25">
        <w:rPr>
          <w:rFonts w:ascii="Times New Roman" w:hAnsi="Times New Roman"/>
          <w:sz w:val="24"/>
          <w:u w:val="none"/>
        </w:rPr>
        <w:t>Allgemeine</w:t>
      </w:r>
      <w:bookmarkEnd w:id="510"/>
      <w:r w:rsidRPr="00F64B25">
        <w:rPr>
          <w:rFonts w:ascii="Times New Roman" w:hAnsi="Times New Roman"/>
          <w:sz w:val="24"/>
          <w:u w:val="none"/>
        </w:rPr>
        <w:t xml:space="preserve"> Bemerkungen</w:t>
      </w:r>
      <w:bookmarkEnd w:id="511"/>
      <w:bookmarkEnd w:id="512"/>
      <w:bookmarkEnd w:id="513"/>
      <w:bookmarkEnd w:id="514"/>
      <w:bookmarkEnd w:id="515"/>
      <w:bookmarkEnd w:id="516"/>
      <w:bookmarkEnd w:id="517"/>
      <w:bookmarkEnd w:id="518"/>
      <w:r w:rsidRPr="00F64B25">
        <w:rPr>
          <w:rFonts w:ascii="Times New Roman" w:hAnsi="Times New Roman"/>
          <w:sz w:val="24"/>
          <w:u w:val="none"/>
        </w:rPr>
        <w:t xml:space="preserve"> </w:t>
      </w:r>
    </w:p>
    <w:p w:rsidR="00AC6255" w:rsidRPr="00F64B25" w:rsidRDefault="006660B9" w:rsidP="00F46BED">
      <w:pPr>
        <w:pStyle w:val="InstructionsText2"/>
        <w:numPr>
          <w:ilvl w:val="0"/>
          <w:numId w:val="0"/>
        </w:numPr>
        <w:ind w:left="993"/>
        <w:rPr>
          <w:noProof w:val="0"/>
        </w:rPr>
      </w:pPr>
      <w:r w:rsidRPr="00F64B25">
        <w:rPr>
          <w:noProof w:val="0"/>
        </w:rPr>
        <w:t>114.</w:t>
      </w:r>
      <w:r w:rsidRPr="00F64B25">
        <w:rPr>
          <w:noProof w:val="0"/>
        </w:rPr>
        <w:tab/>
        <w:t>Dieser Meldebogen umfasst Informationen über die nach Artikel 312 bis 324 der CRR vorzunehmende Berechnung der Eigenmittelanforderungen für das oper</w:t>
      </w:r>
      <w:r w:rsidRPr="00F64B25">
        <w:rPr>
          <w:noProof w:val="0"/>
        </w:rPr>
        <w:t>a</w:t>
      </w:r>
      <w:r w:rsidRPr="00F64B25">
        <w:rPr>
          <w:noProof w:val="0"/>
        </w:rPr>
        <w:t>tionelle Risiko nach dem Basisindikatoransatz (BIA), dem Standardansatz (SA), dem Alternativen Standardansatz (ASA) und dem Fortgeschrittenen Messansatz (AMA). Ein Institut kann für die Geschäftsfelder Privatkundengeschäft und Fi</w:t>
      </w:r>
      <w:r w:rsidRPr="00F64B25">
        <w:rPr>
          <w:noProof w:val="0"/>
        </w:rPr>
        <w:t>r</w:t>
      </w:r>
      <w:r w:rsidRPr="00F64B25">
        <w:rPr>
          <w:noProof w:val="0"/>
        </w:rPr>
        <w:t>menkundengeschäft den SA und den ASA auf Einzelbasis nicht gleichzeitig a</w:t>
      </w:r>
      <w:r w:rsidRPr="00F64B25">
        <w:rPr>
          <w:noProof w:val="0"/>
        </w:rPr>
        <w:t>n</w:t>
      </w:r>
      <w:r w:rsidRPr="00F64B25">
        <w:rPr>
          <w:noProof w:val="0"/>
        </w:rPr>
        <w:t>wenden.</w:t>
      </w:r>
    </w:p>
    <w:p w:rsidR="00AC6255" w:rsidRPr="00F64B25" w:rsidRDefault="00125707" w:rsidP="00F46BED">
      <w:pPr>
        <w:pStyle w:val="InstructionsText2"/>
        <w:numPr>
          <w:ilvl w:val="0"/>
          <w:numId w:val="0"/>
        </w:numPr>
        <w:ind w:left="993"/>
        <w:rPr>
          <w:noProof w:val="0"/>
        </w:rPr>
      </w:pPr>
      <w:r w:rsidRPr="00F64B25">
        <w:rPr>
          <w:noProof w:val="0"/>
        </w:rPr>
        <w:t>115.</w:t>
      </w:r>
      <w:r w:rsidRPr="00F64B25">
        <w:rPr>
          <w:noProof w:val="0"/>
        </w:rPr>
        <w:tab/>
        <w:t>Institute, die den BIA, den SA bzw. den ASA anwenden, berechnen ihre E</w:t>
      </w:r>
      <w:r w:rsidRPr="00F64B25">
        <w:rPr>
          <w:noProof w:val="0"/>
        </w:rPr>
        <w:t>i</w:t>
      </w:r>
      <w:r w:rsidRPr="00F64B25">
        <w:rPr>
          <w:noProof w:val="0"/>
        </w:rPr>
        <w:t>genmittelanforderung auf der Grundlage der zum Ende des Geschäftsjahres vorli</w:t>
      </w:r>
      <w:r w:rsidRPr="00F64B25">
        <w:rPr>
          <w:noProof w:val="0"/>
        </w:rPr>
        <w:t>e</w:t>
      </w:r>
      <w:r w:rsidRPr="00F64B25">
        <w:rPr>
          <w:noProof w:val="0"/>
        </w:rPr>
        <w:t>genden Informationen. Liegen keine geprüften Zahlen vor, können die Institute Schätzungen heranziehen. Werden geprüfte Zahlen verwendet, weisen die Institute die geprüften Zahlen aus, von denen ausgegangen wird, dass sie unverändert ble</w:t>
      </w:r>
      <w:r w:rsidRPr="00F64B25">
        <w:rPr>
          <w:noProof w:val="0"/>
        </w:rPr>
        <w:t>i</w:t>
      </w:r>
      <w:r w:rsidRPr="00F64B25">
        <w:rPr>
          <w:noProof w:val="0"/>
        </w:rPr>
        <w:t>ben. Abweichungen von diesem Grundsatz der „Unveränderlichkeit“ sind be</w:t>
      </w:r>
      <w:r w:rsidRPr="00F64B25">
        <w:rPr>
          <w:noProof w:val="0"/>
        </w:rPr>
        <w:t>i</w:t>
      </w:r>
      <w:r w:rsidRPr="00F64B25">
        <w:rPr>
          <w:noProof w:val="0"/>
        </w:rPr>
        <w:t>spielsweise möglich, wenn im Verlauf des betreffenden Berichtszeitraums Ausn</w:t>
      </w:r>
      <w:r w:rsidRPr="00F64B25">
        <w:rPr>
          <w:noProof w:val="0"/>
        </w:rPr>
        <w:t>a</w:t>
      </w:r>
      <w:r w:rsidRPr="00F64B25">
        <w:rPr>
          <w:noProof w:val="0"/>
        </w:rPr>
        <w:t>mefälle wie der Erwerb oder die Veräußerung von Unternehmen oder Geschäftsb</w:t>
      </w:r>
      <w:r w:rsidRPr="00F64B25">
        <w:rPr>
          <w:noProof w:val="0"/>
        </w:rPr>
        <w:t>e</w:t>
      </w:r>
      <w:r w:rsidRPr="00F64B25">
        <w:rPr>
          <w:noProof w:val="0"/>
        </w:rPr>
        <w:t xml:space="preserve">reichen eintreten. </w:t>
      </w:r>
    </w:p>
    <w:p w:rsidR="00AC6255" w:rsidRPr="00F64B25" w:rsidRDefault="00125707" w:rsidP="00F46BED">
      <w:pPr>
        <w:pStyle w:val="InstructionsText2"/>
        <w:numPr>
          <w:ilvl w:val="0"/>
          <w:numId w:val="0"/>
        </w:numPr>
        <w:ind w:left="993"/>
        <w:rPr>
          <w:noProof w:val="0"/>
        </w:rPr>
      </w:pPr>
      <w:r w:rsidRPr="00F64B25">
        <w:rPr>
          <w:noProof w:val="0"/>
        </w:rPr>
        <w:t>116.</w:t>
      </w:r>
      <w:r w:rsidRPr="00F64B25">
        <w:rPr>
          <w:noProof w:val="0"/>
        </w:rPr>
        <w:tab/>
        <w:t>Kann ein Institut seiner zuständigen Behörde gegenüber begründen, dass — aufgrund außergewöhnlicher Umstände wie einer Verschmelzung oder einer Ve</w:t>
      </w:r>
      <w:r w:rsidRPr="00F64B25">
        <w:rPr>
          <w:noProof w:val="0"/>
        </w:rPr>
        <w:t>r</w:t>
      </w:r>
      <w:r w:rsidRPr="00F64B25">
        <w:rPr>
          <w:noProof w:val="0"/>
        </w:rPr>
        <w:t>äußerung von Unternehmen oder Geschäftsbereichen — die Verwendung eines Dreijahresdurchschnitts zur Berechnung des maßgeblichen Indikators die Schä</w:t>
      </w:r>
      <w:r w:rsidRPr="00F64B25">
        <w:rPr>
          <w:noProof w:val="0"/>
        </w:rPr>
        <w:t>t</w:t>
      </w:r>
      <w:r w:rsidRPr="00F64B25">
        <w:rPr>
          <w:noProof w:val="0"/>
        </w:rPr>
        <w:t>zung der Eigenmittelanforderung für das operationelle Risiko verzerren würde, kann die zuständige Behörde dem Institut gestatten, die Berechnung dahin gehend anzupassen, dass solche Ereignisse berücksichtigt werden. Die zuständige Behörde kann auch von sich aus von einem Institut verlangen, die Berechnung zu ändern. Ist ein Institut seit weniger als drei Jahren tätig, kann es bei der Berechnung des ma</w:t>
      </w:r>
      <w:r w:rsidRPr="00F64B25">
        <w:rPr>
          <w:noProof w:val="0"/>
        </w:rPr>
        <w:t>ß</w:t>
      </w:r>
      <w:r w:rsidRPr="00F64B25">
        <w:rPr>
          <w:noProof w:val="0"/>
        </w:rPr>
        <w:t>geblichen Indikators zukunftsgerichtete Schätzungen verwenden, sofern es zur Verwendung historischer Daten übergeht, sobald diese verfügbar sind.</w:t>
      </w:r>
    </w:p>
    <w:p w:rsidR="00AC6255" w:rsidRPr="00F64B25" w:rsidRDefault="00125707" w:rsidP="00F46BED">
      <w:pPr>
        <w:pStyle w:val="InstructionsText2"/>
        <w:numPr>
          <w:ilvl w:val="0"/>
          <w:numId w:val="0"/>
        </w:numPr>
        <w:ind w:left="993"/>
        <w:rPr>
          <w:noProof w:val="0"/>
        </w:rPr>
      </w:pPr>
      <w:r w:rsidRPr="00F64B25">
        <w:rPr>
          <w:noProof w:val="0"/>
        </w:rPr>
        <w:t>117.</w:t>
      </w:r>
      <w:r w:rsidRPr="00F64B25">
        <w:rPr>
          <w:noProof w:val="0"/>
        </w:rPr>
        <w:tab/>
        <w:t>In diesem Meldebogen werden nach Spalten getrennt für die drei letzten Jahre Angaben zum Betrag des maßgeblichen Indikators für die einem operationellen R</w:t>
      </w:r>
      <w:r w:rsidRPr="00F64B25">
        <w:rPr>
          <w:noProof w:val="0"/>
        </w:rPr>
        <w:t>i</w:t>
      </w:r>
      <w:r w:rsidRPr="00F64B25">
        <w:rPr>
          <w:noProof w:val="0"/>
        </w:rPr>
        <w:t>siko unterliegenden Banktätigkeiten und zum Betrag der Darlehen und Kredite (wobei Letztere nur beim ASA anzuwenden ist) dargestellt. Daneben werden A</w:t>
      </w:r>
      <w:r w:rsidRPr="00F64B25">
        <w:rPr>
          <w:noProof w:val="0"/>
        </w:rPr>
        <w:t>n</w:t>
      </w:r>
      <w:r w:rsidRPr="00F64B25">
        <w:rPr>
          <w:noProof w:val="0"/>
        </w:rPr>
        <w:t>gaben zum Betrag der Eigenmittelanforderung für das operationelle Risiko ausg</w:t>
      </w:r>
      <w:r w:rsidRPr="00F64B25">
        <w:rPr>
          <w:noProof w:val="0"/>
        </w:rPr>
        <w:t>e</w:t>
      </w:r>
      <w:r w:rsidRPr="00F64B25">
        <w:rPr>
          <w:noProof w:val="0"/>
        </w:rPr>
        <w:t>wiesen. Gegebenenfalls muss aufgeschlüsselt werden, welcher Teil dieses Betrags auf einen Allokationsmechanismus zurückzuführen ist. In Bezug auf den AMA werden zur Darstellung von Einzelheiten der Auswirkung des erwarteten Verlustes und der Diversifizierungs- und Risikominderungstechniken auf die Eigenmittela</w:t>
      </w:r>
      <w:r w:rsidRPr="00F64B25">
        <w:rPr>
          <w:noProof w:val="0"/>
        </w:rPr>
        <w:t>n</w:t>
      </w:r>
      <w:r w:rsidRPr="00F64B25">
        <w:rPr>
          <w:noProof w:val="0"/>
        </w:rPr>
        <w:t>forderung für operationelle Risiken Zusatzinformationen hinzugefügt.</w:t>
      </w:r>
    </w:p>
    <w:p w:rsidR="00AC6255" w:rsidRPr="00F64B25" w:rsidRDefault="00125707" w:rsidP="00F46BED">
      <w:pPr>
        <w:pStyle w:val="InstructionsText2"/>
        <w:numPr>
          <w:ilvl w:val="0"/>
          <w:numId w:val="0"/>
        </w:numPr>
        <w:ind w:left="993"/>
        <w:rPr>
          <w:noProof w:val="0"/>
        </w:rPr>
      </w:pPr>
      <w:r w:rsidRPr="00F64B25">
        <w:rPr>
          <w:noProof w:val="0"/>
        </w:rPr>
        <w:t>118.</w:t>
      </w:r>
      <w:r w:rsidRPr="00F64B25">
        <w:rPr>
          <w:noProof w:val="0"/>
        </w:rPr>
        <w:tab/>
        <w:t>In den einzelnen Zeilen werden nach Berechnungsmethode aufgeschlüsselt Angaben zur Eigenmittelanforderung für operationelle Risiken mit Einzelheiten zu den mit dem Standardansatz (SA) und dem alternativen Standardansatz (ASA) b</w:t>
      </w:r>
      <w:r w:rsidRPr="00F64B25">
        <w:rPr>
          <w:noProof w:val="0"/>
        </w:rPr>
        <w:t>e</w:t>
      </w:r>
      <w:r w:rsidRPr="00F64B25">
        <w:rPr>
          <w:noProof w:val="0"/>
        </w:rPr>
        <w:t>handelten Geschäftsfeldern dargestellt.</w:t>
      </w:r>
    </w:p>
    <w:p w:rsidR="00AC6255" w:rsidRPr="00F64B25" w:rsidRDefault="00125707" w:rsidP="00F46BED">
      <w:pPr>
        <w:pStyle w:val="InstructionsText2"/>
        <w:numPr>
          <w:ilvl w:val="0"/>
          <w:numId w:val="0"/>
        </w:numPr>
        <w:ind w:left="993"/>
        <w:rPr>
          <w:noProof w:val="0"/>
        </w:rPr>
      </w:pPr>
      <w:r w:rsidRPr="00F64B25">
        <w:rPr>
          <w:noProof w:val="0"/>
        </w:rPr>
        <w:lastRenderedPageBreak/>
        <w:t>119.</w:t>
      </w:r>
      <w:r w:rsidRPr="00F64B25">
        <w:rPr>
          <w:noProof w:val="0"/>
        </w:rPr>
        <w:tab/>
        <w:t>Dieser Meldebogen ist von allen Instituten einzureichen, für die Eigenmittela</w:t>
      </w:r>
      <w:r w:rsidRPr="00F64B25">
        <w:rPr>
          <w:noProof w:val="0"/>
        </w:rPr>
        <w:t>n</w:t>
      </w:r>
      <w:r w:rsidRPr="00F64B25">
        <w:rPr>
          <w:noProof w:val="0"/>
        </w:rPr>
        <w:t>forderungen in Bezug auf operationelle Risiken gelten.</w:t>
      </w:r>
    </w:p>
    <w:p w:rsidR="00AC6255" w:rsidRPr="00F64B25"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4103608"/>
      <w:r w:rsidRPr="00F64B25">
        <w:rPr>
          <w:rFonts w:ascii="Times New Roman" w:hAnsi="Times New Roman"/>
          <w:sz w:val="24"/>
          <w:u w:val="none"/>
        </w:rPr>
        <w:t>4.1.2.</w:t>
      </w:r>
      <w:r w:rsidRPr="00F64B25">
        <w:rPr>
          <w:u w:val="none"/>
        </w:rPr>
        <w:tab/>
      </w:r>
      <w:r w:rsidRPr="00F64B25">
        <w:rPr>
          <w:rFonts w:ascii="Times New Roman" w:hAnsi="Times New Roman"/>
          <w:sz w:val="24"/>
        </w:rPr>
        <w:t>Erläuterungen zu bestimmten Positionen</w:t>
      </w:r>
      <w:bookmarkEnd w:id="519"/>
      <w:bookmarkEnd w:id="520"/>
      <w:bookmarkEnd w:id="521"/>
      <w:bookmarkEnd w:id="522"/>
      <w:bookmarkEnd w:id="523"/>
      <w:bookmarkEnd w:id="524"/>
      <w:bookmarkEnd w:id="525"/>
      <w:bookmarkEnd w:id="526"/>
      <w:bookmarkEnd w:id="527"/>
    </w:p>
    <w:p w:rsidR="00AC6255" w:rsidRPr="00F64B25"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64B25" w:rsidTr="00672D2A">
        <w:trPr>
          <w:trHeight w:val="553"/>
        </w:trPr>
        <w:tc>
          <w:tcPr>
            <w:tcW w:w="8862" w:type="dxa"/>
            <w:gridSpan w:val="2"/>
            <w:shd w:val="clear" w:color="auto" w:fill="CCCCCC"/>
          </w:tcPr>
          <w:p w:rsidR="00AC6255" w:rsidRPr="00F64B25" w:rsidRDefault="00AC6255" w:rsidP="000B0B09">
            <w:pPr>
              <w:autoSpaceDE w:val="0"/>
              <w:autoSpaceDN w:val="0"/>
              <w:adjustRightInd w:val="0"/>
              <w:spacing w:after="0"/>
              <w:rPr>
                <w:rFonts w:ascii="Times New Roman" w:hAnsi="Times New Roman"/>
                <w:b/>
                <w:bCs/>
                <w:sz w:val="24"/>
              </w:rPr>
            </w:pPr>
            <w:r w:rsidRPr="00F64B25">
              <w:rPr>
                <w:rFonts w:ascii="Times New Roman" w:hAnsi="Times New Roman"/>
                <w:b/>
                <w:sz w:val="24"/>
              </w:rPr>
              <w:t>Spalten</w:t>
            </w:r>
          </w:p>
        </w:tc>
      </w:tr>
      <w:tr w:rsidR="00AC6255" w:rsidRPr="00F64B25" w:rsidTr="00672D2A">
        <w:tc>
          <w:tcPr>
            <w:tcW w:w="985" w:type="dxa"/>
          </w:tcPr>
          <w:p w:rsidR="00AC6255" w:rsidRPr="00F64B25" w:rsidRDefault="00AC6255"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010-030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MASSGEBLICHER INDIKATOR</w:t>
            </w:r>
          </w:p>
          <w:p w:rsidR="00AC6255" w:rsidRPr="00F64B25" w:rsidRDefault="00AC6255" w:rsidP="000B0B09">
            <w:pPr>
              <w:autoSpaceDE w:val="0"/>
              <w:autoSpaceDN w:val="0"/>
              <w:adjustRightInd w:val="0"/>
              <w:spacing w:before="0" w:after="0"/>
              <w:jc w:val="left"/>
              <w:rPr>
                <w:rFonts w:ascii="Times New Roman" w:hAnsi="Times New Roman"/>
                <w:bCs/>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Institute, die zur Berechnung der Eigenmittelanforderung für das operationelle Risiko den jeweils maßgeblichen Indikator (BIA, SA und ASA) verwenden, weisen in den Spalten 010 bis 030 den für die jeweiligen Jahre maßgeblichen Faktor aus. Bei einer Kombination verschiedener Ansätze wie sie in Artikel 314 der CRR genannt wird, melden die Institute zu Informationszwecken auch den maßgeblichen Indikator für die nach dem AMA behandelten Tätigkeiten. Dies trifft auch für alle anderen AMA-Banken zu.</w:t>
            </w:r>
          </w:p>
          <w:p w:rsidR="00AC6255" w:rsidRPr="00F64B25" w:rsidRDefault="00AC6255" w:rsidP="000B0B09">
            <w:pPr>
              <w:autoSpaceDE w:val="0"/>
              <w:autoSpaceDN w:val="0"/>
              <w:adjustRightInd w:val="0"/>
              <w:spacing w:before="0" w:after="0"/>
              <w:rPr>
                <w:rFonts w:ascii="Times New Roman" w:hAnsi="Times New Roman"/>
                <w:bCs/>
                <w:strike/>
                <w:sz w:val="24"/>
              </w:rPr>
            </w:pPr>
          </w:p>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 xml:space="preserve">Nachfolgend bezeichnet der Begriff „maßgeblicher Indikator“ die Summe der in Artikel 316 Absatz 1 Tabelle 1 der CRR genannten Posten. </w:t>
            </w:r>
          </w:p>
          <w:p w:rsidR="00AC6255" w:rsidRPr="00F64B25" w:rsidRDefault="00AC6255" w:rsidP="000B0B09">
            <w:pPr>
              <w:autoSpaceDE w:val="0"/>
              <w:autoSpaceDN w:val="0"/>
              <w:adjustRightInd w:val="0"/>
              <w:spacing w:before="0" w:after="0"/>
              <w:rPr>
                <w:rFonts w:ascii="Times New Roman" w:hAnsi="Times New Roman"/>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Stehen dem Institut aus weniger als drei Jahren Daten zum maßgeblichen Ind</w:t>
            </w:r>
            <w:r w:rsidRPr="00F64B25">
              <w:rPr>
                <w:rFonts w:ascii="Times New Roman" w:hAnsi="Times New Roman"/>
                <w:sz w:val="24"/>
              </w:rPr>
              <w:t>i</w:t>
            </w:r>
            <w:r w:rsidRPr="00F64B25">
              <w:rPr>
                <w:rFonts w:ascii="Times New Roman" w:hAnsi="Times New Roman"/>
                <w:sz w:val="24"/>
              </w:rPr>
              <w:t>kator zur Verfügung, werden vorrangig die verfügbaren historischen Daten (geprüfte Zahlen) den entsprechenden Tabellenspalten zugewiesen. Stehen be</w:t>
            </w:r>
            <w:r w:rsidRPr="00F64B25">
              <w:rPr>
                <w:rFonts w:ascii="Times New Roman" w:hAnsi="Times New Roman"/>
                <w:sz w:val="24"/>
              </w:rPr>
              <w:t>i</w:t>
            </w:r>
            <w:r w:rsidRPr="00F64B25">
              <w:rPr>
                <w:rFonts w:ascii="Times New Roman" w:hAnsi="Times New Roman"/>
                <w:sz w:val="24"/>
              </w:rPr>
              <w:t>spielsweise nur für ein Jahr historische Daten zu Verfügung, sind diese in Spa</w:t>
            </w:r>
            <w:r w:rsidRPr="00F64B25">
              <w:rPr>
                <w:rFonts w:ascii="Times New Roman" w:hAnsi="Times New Roman"/>
                <w:sz w:val="24"/>
              </w:rPr>
              <w:t>l</w:t>
            </w:r>
            <w:r w:rsidRPr="00F64B25">
              <w:rPr>
                <w:rFonts w:ascii="Times New Roman" w:hAnsi="Times New Roman"/>
                <w:sz w:val="24"/>
              </w:rPr>
              <w:t>te 030 auszuweisen. Sofern dies angemessen erscheint, werden die zukunftsg</w:t>
            </w:r>
            <w:r w:rsidRPr="00F64B25">
              <w:rPr>
                <w:rFonts w:ascii="Times New Roman" w:hAnsi="Times New Roman"/>
                <w:sz w:val="24"/>
              </w:rPr>
              <w:t>e</w:t>
            </w:r>
            <w:r w:rsidRPr="00F64B25">
              <w:rPr>
                <w:rFonts w:ascii="Times New Roman" w:hAnsi="Times New Roman"/>
                <w:sz w:val="24"/>
              </w:rPr>
              <w:t>richteten Schätzungen dann in die Spalte 020 (Schätzung für das nächste Jahr) und in die Spalte 010 (Schätzung des Jahres +2) aufgenommen.</w:t>
            </w:r>
          </w:p>
          <w:p w:rsidR="00AC6255" w:rsidRPr="00F64B25" w:rsidRDefault="00AC6255" w:rsidP="000B0B09">
            <w:pPr>
              <w:autoSpaceDE w:val="0"/>
              <w:autoSpaceDN w:val="0"/>
              <w:adjustRightInd w:val="0"/>
              <w:spacing w:before="0" w:after="0"/>
              <w:rPr>
                <w:rFonts w:ascii="Times New Roman" w:hAnsi="Times New Roman"/>
                <w:i/>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Darüber hinaus darf das Institut zukunftsgerichtete Schätzungen zum Geschäft verwenden, wenn keine historischen Daten zum „maßgeblichen Indikator“ ve</w:t>
            </w:r>
            <w:r w:rsidRPr="00F64B25">
              <w:rPr>
                <w:rFonts w:ascii="Times New Roman" w:hAnsi="Times New Roman"/>
                <w:sz w:val="24"/>
              </w:rPr>
              <w:t>r</w:t>
            </w:r>
            <w:r w:rsidRPr="00F64B25">
              <w:rPr>
                <w:rFonts w:ascii="Times New Roman" w:hAnsi="Times New Roman"/>
                <w:sz w:val="24"/>
              </w:rPr>
              <w:t>fügbar sind.</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r w:rsidR="00AC6255" w:rsidRPr="00F64B25" w:rsidTr="00672D2A">
        <w:tc>
          <w:tcPr>
            <w:tcW w:w="985" w:type="dxa"/>
          </w:tcPr>
          <w:p w:rsidR="00AC6255" w:rsidRPr="00F64B25" w:rsidRDefault="00AC6255"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040-060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DARLEHEN UND KREDITE (BEI ANWENDUNG DES ASA)</w:t>
            </w:r>
          </w:p>
          <w:p w:rsidR="00AC6255" w:rsidRPr="00F64B25" w:rsidRDefault="00AC6255" w:rsidP="000B0B09">
            <w:pPr>
              <w:autoSpaceDE w:val="0"/>
              <w:autoSpaceDN w:val="0"/>
              <w:adjustRightInd w:val="0"/>
              <w:spacing w:before="0" w:after="0"/>
              <w:jc w:val="left"/>
              <w:rPr>
                <w:rFonts w:ascii="Times New Roman" w:hAnsi="Times New Roman"/>
                <w:bCs/>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Diese Spalten sind zur Meldung der Beträge der Darlehen und Kredite in den Geschäftsfeldern „Firmenkundengeschäft“ und „Privatkundengeschäft“ im Sinne von Artikel 319 Absatz 1 Buchstabe b der CRR zu verwenden. Diese B</w:t>
            </w:r>
            <w:r w:rsidRPr="00F64B25">
              <w:rPr>
                <w:rFonts w:ascii="Times New Roman" w:hAnsi="Times New Roman"/>
                <w:sz w:val="24"/>
              </w:rPr>
              <w:t>e</w:t>
            </w:r>
            <w:r w:rsidRPr="00F64B25">
              <w:rPr>
                <w:rFonts w:ascii="Times New Roman" w:hAnsi="Times New Roman"/>
                <w:sz w:val="24"/>
              </w:rPr>
              <w:t>träge werden zur Berechnung des alternativen maßgeblichen Indikators ve</w:t>
            </w:r>
            <w:r w:rsidRPr="00F64B25">
              <w:rPr>
                <w:rFonts w:ascii="Times New Roman" w:hAnsi="Times New Roman"/>
                <w:sz w:val="24"/>
              </w:rPr>
              <w:t>r</w:t>
            </w:r>
            <w:r w:rsidRPr="00F64B25">
              <w:rPr>
                <w:rFonts w:ascii="Times New Roman" w:hAnsi="Times New Roman"/>
                <w:sz w:val="24"/>
              </w:rPr>
              <w:t xml:space="preserve">wendet, der zu der Eigenmittelanforderung führt, die den mit dem alternativen Standardansatz (ASA) behandelten Tätigkeiten entspricht (Artikel 319 Absatz 1 Buchstabe a der CRR). </w:t>
            </w:r>
          </w:p>
          <w:p w:rsidR="00AC6255" w:rsidRPr="00F64B25" w:rsidRDefault="00AC6255" w:rsidP="000B0B09">
            <w:pPr>
              <w:autoSpaceDE w:val="0"/>
              <w:autoSpaceDN w:val="0"/>
              <w:adjustRightInd w:val="0"/>
              <w:spacing w:before="0" w:after="0"/>
              <w:rPr>
                <w:rFonts w:ascii="Times New Roman" w:hAnsi="Times New Roman"/>
                <w:sz w:val="24"/>
              </w:rPr>
            </w:pPr>
          </w:p>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Beim Geschäftsfeld „Firmenkundengeschäft“ werden auch die im Anlagebuch gehaltenen Wertpapiere aufgenommen.</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070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EIGENMITTELANFORDERUNG</w:t>
            </w:r>
          </w:p>
          <w:p w:rsidR="00AC6255" w:rsidRPr="00F64B25" w:rsidRDefault="00AC6255" w:rsidP="000B0B09">
            <w:pPr>
              <w:autoSpaceDE w:val="0"/>
              <w:autoSpaceDN w:val="0"/>
              <w:adjustRightInd w:val="0"/>
              <w:spacing w:before="0" w:after="0"/>
              <w:jc w:val="left"/>
              <w:rPr>
                <w:rFonts w:ascii="Times New Roman" w:hAnsi="Times New Roman"/>
                <w:sz w:val="24"/>
              </w:rPr>
            </w:pPr>
          </w:p>
          <w:p w:rsidR="00AC6255" w:rsidRPr="00F64B25" w:rsidRDefault="00AC6255" w:rsidP="00E86638">
            <w:pPr>
              <w:autoSpaceDE w:val="0"/>
              <w:autoSpaceDN w:val="0"/>
              <w:adjustRightInd w:val="0"/>
              <w:spacing w:before="0" w:after="0"/>
              <w:jc w:val="left"/>
              <w:rPr>
                <w:rFonts w:ascii="Times New Roman" w:hAnsi="Times New Roman"/>
                <w:bCs/>
                <w:sz w:val="24"/>
              </w:rPr>
            </w:pPr>
            <w:r w:rsidRPr="00F64B25">
              <w:rPr>
                <w:rFonts w:ascii="Times New Roman" w:hAnsi="Times New Roman"/>
                <w:sz w:val="24"/>
              </w:rPr>
              <w:t>Die Eigenmittelanforderung wird gemäß dem verwendeten Ansatz nach Ma</w:t>
            </w:r>
            <w:r w:rsidRPr="00F64B25">
              <w:rPr>
                <w:rFonts w:ascii="Times New Roman" w:hAnsi="Times New Roman"/>
                <w:sz w:val="24"/>
              </w:rPr>
              <w:t>ß</w:t>
            </w:r>
            <w:r w:rsidRPr="00F64B25">
              <w:rPr>
                <w:rFonts w:ascii="Times New Roman" w:hAnsi="Times New Roman"/>
                <w:sz w:val="24"/>
              </w:rPr>
              <w:t>gabe der Artikel 312 bis 324 der CRR berechnet. Der daraus hervorgehende Betrag wird in Spalte 070 ausgewiesen.</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071</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GESAMTBETRAG DER RISIKOPOSITION OPERATIONELLES R</w:t>
            </w:r>
            <w:r w:rsidRPr="00F64B25">
              <w:rPr>
                <w:rStyle w:val="InstructionsTabelleberschrift"/>
                <w:rFonts w:ascii="Times New Roman" w:hAnsi="Times New Roman"/>
                <w:sz w:val="24"/>
              </w:rPr>
              <w:t>I</w:t>
            </w:r>
            <w:r w:rsidRPr="00F64B25">
              <w:rPr>
                <w:rStyle w:val="InstructionsTabelleberschrift"/>
                <w:rFonts w:ascii="Times New Roman" w:hAnsi="Times New Roman"/>
                <w:sz w:val="24"/>
              </w:rPr>
              <w:t>SIKO</w:t>
            </w:r>
          </w:p>
          <w:p w:rsidR="00AC6255" w:rsidRPr="00F64B25"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F64B25">
              <w:rPr>
                <w:rStyle w:val="InstructionsTabelleberschrift"/>
                <w:rFonts w:ascii="Times New Roman" w:hAnsi="Times New Roman"/>
                <w:sz w:val="24"/>
              </w:rPr>
              <w:t>Artikel 92 Absatz 4 der CRR Eigenmittelanforderungen in Spalte 070, multipliziert mit 12,5.</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080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DAVON: AUF EINEN ALLOKATIONSMECHANISMUS ZURÜCKZ</w:t>
            </w:r>
            <w:r w:rsidRPr="00F64B25">
              <w:rPr>
                <w:rStyle w:val="InstructionsTabelleberschrift"/>
                <w:rFonts w:ascii="Times New Roman" w:hAnsi="Times New Roman"/>
                <w:sz w:val="24"/>
              </w:rPr>
              <w:t>U</w:t>
            </w:r>
            <w:r w:rsidRPr="00F64B25">
              <w:rPr>
                <w:rStyle w:val="InstructionsTabelleberschrift"/>
                <w:rFonts w:ascii="Times New Roman" w:hAnsi="Times New Roman"/>
                <w:sz w:val="24"/>
              </w:rPr>
              <w:t>FÜHREN</w:t>
            </w:r>
          </w:p>
          <w:p w:rsidR="00AC6255" w:rsidRPr="00F64B25" w:rsidRDefault="00AC6255" w:rsidP="000B0B09">
            <w:pPr>
              <w:autoSpaceDE w:val="0"/>
              <w:autoSpaceDN w:val="0"/>
              <w:adjustRightInd w:val="0"/>
              <w:spacing w:before="0" w:after="0"/>
              <w:jc w:val="left"/>
              <w:rPr>
                <w:rFonts w:ascii="Times New Roman" w:hAnsi="Times New Roman"/>
                <w:bCs/>
                <w:sz w:val="24"/>
              </w:rPr>
            </w:pPr>
          </w:p>
          <w:p w:rsidR="00AC6255" w:rsidRPr="00F64B25" w:rsidRDefault="00AC6255" w:rsidP="000B0B09">
            <w:pPr>
              <w:jc w:val="left"/>
              <w:rPr>
                <w:rFonts w:ascii="Times New Roman" w:hAnsi="Times New Roman"/>
                <w:bCs/>
                <w:sz w:val="24"/>
              </w:rPr>
            </w:pPr>
            <w:r w:rsidRPr="00F64B25">
              <w:rPr>
                <w:rFonts w:ascii="Times New Roman" w:hAnsi="Times New Roman"/>
                <w:sz w:val="24"/>
              </w:rPr>
              <w:t>Artikel 18 Absatz 1 der CRR in Bezug auf die in Artikel 312 Absatz 2 genan</w:t>
            </w:r>
            <w:r w:rsidRPr="00F64B25">
              <w:rPr>
                <w:rFonts w:ascii="Times New Roman" w:hAnsi="Times New Roman"/>
                <w:sz w:val="24"/>
              </w:rPr>
              <w:t>n</w:t>
            </w:r>
            <w:r w:rsidRPr="00F64B25">
              <w:rPr>
                <w:rFonts w:ascii="Times New Roman" w:hAnsi="Times New Roman"/>
                <w:sz w:val="24"/>
              </w:rPr>
              <w:t>te Einbeziehung der Allokationsmethodik, nach der die Eigenmittel zur Unte</w:t>
            </w:r>
            <w:r w:rsidRPr="00F64B25">
              <w:rPr>
                <w:rFonts w:ascii="Times New Roman" w:hAnsi="Times New Roman"/>
                <w:sz w:val="24"/>
              </w:rPr>
              <w:t>r</w:t>
            </w:r>
            <w:r w:rsidRPr="00F64B25">
              <w:rPr>
                <w:rFonts w:ascii="Times New Roman" w:hAnsi="Times New Roman"/>
                <w:sz w:val="24"/>
              </w:rPr>
              <w:t>legung des operationellen Risikos auf die verschiedenen Unternehmen der Gruppe verteilt werden, und in Bezug auf die Frage, ob und wie in einem Ris</w:t>
            </w:r>
            <w:r w:rsidRPr="00F64B25">
              <w:rPr>
                <w:rFonts w:ascii="Times New Roman" w:hAnsi="Times New Roman"/>
                <w:sz w:val="24"/>
              </w:rPr>
              <w:t>i</w:t>
            </w:r>
            <w:r w:rsidRPr="00F64B25">
              <w:rPr>
                <w:rFonts w:ascii="Times New Roman" w:hAnsi="Times New Roman"/>
                <w:sz w:val="24"/>
              </w:rPr>
              <w:t>komesssystem, das von einem EU-Mutterinstitut und seinen Tochterunterne</w:t>
            </w:r>
            <w:r w:rsidRPr="00F64B25">
              <w:rPr>
                <w:rFonts w:ascii="Times New Roman" w:hAnsi="Times New Roman"/>
                <w:sz w:val="24"/>
              </w:rPr>
              <w:t>h</w:t>
            </w:r>
            <w:r w:rsidRPr="00F64B25">
              <w:rPr>
                <w:rFonts w:ascii="Times New Roman" w:hAnsi="Times New Roman"/>
                <w:sz w:val="24"/>
              </w:rPr>
              <w:t>men, der Gesamtheit der Tochterunternehmen einer EU-Mutterfinanzholdinggesellschaft oder einer gemischten EU-Mutterfinanzholdinggesellschaft genutzt wird, Diversifizierungseffekte eing</w:t>
            </w:r>
            <w:r w:rsidRPr="00F64B25">
              <w:rPr>
                <w:rFonts w:ascii="Times New Roman" w:hAnsi="Times New Roman"/>
                <w:sz w:val="24"/>
              </w:rPr>
              <w:t>e</w:t>
            </w:r>
            <w:r w:rsidRPr="00F64B25">
              <w:rPr>
                <w:rFonts w:ascii="Times New Roman" w:hAnsi="Times New Roman"/>
                <w:sz w:val="24"/>
              </w:rPr>
              <w:t>rechnet werden sollen.</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r w:rsidR="00AC6255" w:rsidRPr="00F64B25" w:rsidTr="00672D2A">
        <w:tc>
          <w:tcPr>
            <w:tcW w:w="985" w:type="dxa"/>
          </w:tcPr>
          <w:p w:rsidR="00AC6255" w:rsidRPr="00F64B25" w:rsidRDefault="00AC6255"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090-120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GEGEBENENFALLS AUSZUWEISENDE ZUSATZINFORMATIONEN NACH AMA</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090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EIGENMITTELANFORDERUNG VOR ENTLASTUNGSEFFEKTEN AUFGRUND VON ERWARTETEN VERLUSTEN, DIVERSIFIZI</w:t>
            </w:r>
            <w:r w:rsidRPr="00F64B25">
              <w:rPr>
                <w:rStyle w:val="InstructionsTabelleberschrift"/>
                <w:rFonts w:ascii="Times New Roman" w:hAnsi="Times New Roman"/>
                <w:sz w:val="24"/>
              </w:rPr>
              <w:t>E</w:t>
            </w:r>
            <w:r w:rsidRPr="00F64B25">
              <w:rPr>
                <w:rStyle w:val="InstructionsTabelleberschrift"/>
                <w:rFonts w:ascii="Times New Roman" w:hAnsi="Times New Roman"/>
                <w:sz w:val="24"/>
              </w:rPr>
              <w:t>RUNG UND RISIKOMINDERUNGSTECHNIKEN</w:t>
            </w:r>
          </w:p>
          <w:p w:rsidR="00AC6255" w:rsidRPr="00F64B25" w:rsidRDefault="00AC6255" w:rsidP="000B0B09">
            <w:pPr>
              <w:autoSpaceDE w:val="0"/>
              <w:autoSpaceDN w:val="0"/>
              <w:adjustRightInd w:val="0"/>
              <w:spacing w:before="0" w:after="0"/>
              <w:jc w:val="left"/>
              <w:rPr>
                <w:rFonts w:ascii="Times New Roman" w:hAnsi="Times New Roman"/>
                <w:bCs/>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in Spalte 090 ausgewiesene Eigenmittelanforderung entspricht der Eige</w:t>
            </w:r>
            <w:r w:rsidRPr="00F64B25">
              <w:rPr>
                <w:rFonts w:ascii="Times New Roman" w:hAnsi="Times New Roman"/>
                <w:sz w:val="24"/>
              </w:rPr>
              <w:t>n</w:t>
            </w:r>
            <w:r w:rsidRPr="00F64B25">
              <w:rPr>
                <w:rFonts w:ascii="Times New Roman" w:hAnsi="Times New Roman"/>
                <w:sz w:val="24"/>
              </w:rPr>
              <w:t>mittelanforderung in Spalte 070, wird aber vor Berücksichtigung von Entla</w:t>
            </w:r>
            <w:r w:rsidRPr="00F64B25">
              <w:rPr>
                <w:rFonts w:ascii="Times New Roman" w:hAnsi="Times New Roman"/>
                <w:sz w:val="24"/>
              </w:rPr>
              <w:t>s</w:t>
            </w:r>
            <w:r w:rsidRPr="00F64B25">
              <w:rPr>
                <w:rFonts w:ascii="Times New Roman" w:hAnsi="Times New Roman"/>
                <w:sz w:val="24"/>
              </w:rPr>
              <w:t>tungseffekten aufgrund von erwarteten Verlusten, Diversifizierungen und Ris</w:t>
            </w:r>
            <w:r w:rsidRPr="00F64B25">
              <w:rPr>
                <w:rFonts w:ascii="Times New Roman" w:hAnsi="Times New Roman"/>
                <w:sz w:val="24"/>
              </w:rPr>
              <w:t>i</w:t>
            </w:r>
            <w:r w:rsidRPr="00F64B25">
              <w:rPr>
                <w:rFonts w:ascii="Times New Roman" w:hAnsi="Times New Roman"/>
                <w:sz w:val="24"/>
              </w:rPr>
              <w:t>kominderungstechniken berechnet (siehe unten).</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100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 REDUKTION DER EIGENMITTELANFORDERUNG AUFGRUND DES IN DER GESCHÄFTSPRAXIS ERFASSTEN ERWARTETEN VERLUSTS</w:t>
            </w:r>
          </w:p>
          <w:p w:rsidR="00AC6255" w:rsidRPr="00F64B25" w:rsidRDefault="00AC6255" w:rsidP="000B0B09">
            <w:pPr>
              <w:autoSpaceDE w:val="0"/>
              <w:autoSpaceDN w:val="0"/>
              <w:adjustRightInd w:val="0"/>
              <w:spacing w:before="0" w:after="0"/>
              <w:jc w:val="left"/>
              <w:rPr>
                <w:rFonts w:ascii="Times New Roman" w:hAnsi="Times New Roman"/>
                <w:bCs/>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In Spalte 100 wird die Reduktion der Eigenmittelanforderung aufgrund des durch die interne Geschäftspraxis erfassten erwarteten Verlusts (nach Artikel 322 Absatz 2 Buchstabe a der CRR) ausgewiesen.</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110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 REDUKTION DER EIGENMITTELANFORDERUNG AUFGRUND VON DIVERSIFIZIERUNGEN</w:t>
            </w:r>
          </w:p>
          <w:p w:rsidR="00AC6255" w:rsidRPr="00F64B25" w:rsidRDefault="00AC6255" w:rsidP="000B0B09">
            <w:pPr>
              <w:rPr>
                <w:rFonts w:ascii="Times New Roman" w:hAnsi="Times New Roman"/>
                <w:sz w:val="24"/>
              </w:rPr>
            </w:pPr>
            <w:r w:rsidRPr="00F64B25">
              <w:rPr>
                <w:rFonts w:ascii="Times New Roman" w:hAnsi="Times New Roman"/>
                <w:sz w:val="24"/>
              </w:rPr>
              <w:t>Der Diversifizierungseffekt in Spalte 110 ist die Differenz zwischen der Su</w:t>
            </w:r>
            <w:r w:rsidRPr="00F64B25">
              <w:rPr>
                <w:rFonts w:ascii="Times New Roman" w:hAnsi="Times New Roman"/>
                <w:sz w:val="24"/>
              </w:rPr>
              <w:t>m</w:t>
            </w:r>
            <w:r w:rsidRPr="00F64B25">
              <w:rPr>
                <w:rFonts w:ascii="Times New Roman" w:hAnsi="Times New Roman"/>
                <w:sz w:val="24"/>
              </w:rPr>
              <w:t>me der für jede Klasse operationeller Risiken getrennt berechneten Eigenmi</w:t>
            </w:r>
            <w:r w:rsidRPr="00F64B25">
              <w:rPr>
                <w:rFonts w:ascii="Times New Roman" w:hAnsi="Times New Roman"/>
                <w:sz w:val="24"/>
              </w:rPr>
              <w:t>t</w:t>
            </w:r>
            <w:r w:rsidRPr="00F64B25">
              <w:rPr>
                <w:rFonts w:ascii="Times New Roman" w:hAnsi="Times New Roman"/>
                <w:sz w:val="24"/>
              </w:rPr>
              <w:t>telanforderungen (d. h. eine Situation, in der eine „perfekte Abhängigkeit“ herrscht) und der unter Berücksichtigung von Korrelationen und Abhängigke</w:t>
            </w:r>
            <w:r w:rsidRPr="00F64B25">
              <w:rPr>
                <w:rFonts w:ascii="Times New Roman" w:hAnsi="Times New Roman"/>
                <w:sz w:val="24"/>
              </w:rPr>
              <w:t>i</w:t>
            </w:r>
            <w:r w:rsidRPr="00F64B25">
              <w:rPr>
                <w:rFonts w:ascii="Times New Roman" w:hAnsi="Times New Roman"/>
                <w:sz w:val="24"/>
              </w:rPr>
              <w:t>ten berechneten diversifizierten Eigenmittelanforderung (d. h. in der Annahme einer weniger als „perfekten Abhängigkeit“ zwischen den Risikoklassen). Die „perfekte Abhängigkeit“ tritt im „Standardfall“ ein, wenn sich das Institut also keiner ausdrücklichen Korrelationsstrukturen zwischen den Risikoklassen b</w:t>
            </w:r>
            <w:r w:rsidRPr="00F64B25">
              <w:rPr>
                <w:rFonts w:ascii="Times New Roman" w:hAnsi="Times New Roman"/>
                <w:sz w:val="24"/>
              </w:rPr>
              <w:t>e</w:t>
            </w:r>
            <w:r w:rsidRPr="00F64B25">
              <w:rPr>
                <w:rFonts w:ascii="Times New Roman" w:hAnsi="Times New Roman"/>
                <w:sz w:val="24"/>
              </w:rPr>
              <w:t>dient. Das AMA-Kapital wird folglich als Summe der Bemessungen der ei</w:t>
            </w:r>
            <w:r w:rsidRPr="00F64B25">
              <w:rPr>
                <w:rFonts w:ascii="Times New Roman" w:hAnsi="Times New Roman"/>
                <w:sz w:val="24"/>
              </w:rPr>
              <w:t>n</w:t>
            </w:r>
            <w:r w:rsidRPr="00F64B25">
              <w:rPr>
                <w:rFonts w:ascii="Times New Roman" w:hAnsi="Times New Roman"/>
                <w:sz w:val="24"/>
              </w:rPr>
              <w:t>zelnen operationellen Risiken in den gewählten Risikoklassen berechnet. In diesem Fall wird die Korrelation zwischen den Risikoklassen als 100 % ang</w:t>
            </w:r>
            <w:r w:rsidRPr="00F64B25">
              <w:rPr>
                <w:rFonts w:ascii="Times New Roman" w:hAnsi="Times New Roman"/>
                <w:sz w:val="24"/>
              </w:rPr>
              <w:t>e</w:t>
            </w:r>
            <w:r w:rsidRPr="00F64B25">
              <w:rPr>
                <w:rFonts w:ascii="Times New Roman" w:hAnsi="Times New Roman"/>
                <w:sz w:val="24"/>
              </w:rPr>
              <w:lastRenderedPageBreak/>
              <w:t>nommen und der Wert in der Spalte ist auf null zu setzen. Dagegen muss das Institut, wenn es eine ausdrückliche Korrelationsstruktur zwischen den Ris</w:t>
            </w:r>
            <w:r w:rsidRPr="00F64B25">
              <w:rPr>
                <w:rFonts w:ascii="Times New Roman" w:hAnsi="Times New Roman"/>
                <w:sz w:val="24"/>
              </w:rPr>
              <w:t>i</w:t>
            </w:r>
            <w:r w:rsidRPr="00F64B25">
              <w:rPr>
                <w:rFonts w:ascii="Times New Roman" w:hAnsi="Times New Roman"/>
                <w:sz w:val="24"/>
              </w:rPr>
              <w:t>koklassen berechnet, in diese Spalte die Differenz zwischen dem aus dem Standardfall herrührenden AMA-Kapital und dem nach der Anwendung der Korrelationen zwischen den Risikoklassen errechneten Kapital aufnehmen. Der Wert spiegelt die „Diversifizierungsfähigkeit“ des AMA-Modells wider, also die Fähigkeit des Modells, ein nicht gleichzeitiges Auftreten schwerwiegender, im Rahmen des operationellen Risikos eintretender Verluste zu erfassen. In Spalte 110 ist der Betrag auszuweisen, um den die angenommene Korrelation</w:t>
            </w:r>
            <w:r w:rsidRPr="00F64B25">
              <w:rPr>
                <w:rFonts w:ascii="Times New Roman" w:hAnsi="Times New Roman"/>
                <w:sz w:val="24"/>
              </w:rPr>
              <w:t>s</w:t>
            </w:r>
            <w:r w:rsidRPr="00F64B25">
              <w:rPr>
                <w:rFonts w:ascii="Times New Roman" w:hAnsi="Times New Roman"/>
                <w:sz w:val="24"/>
              </w:rPr>
              <w:t>struktur das AMA-Kapital in Bezug auf die Annahme einer Korrelation von 100 % verringert.</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120</w:t>
            </w:r>
          </w:p>
        </w:tc>
        <w:tc>
          <w:tcPr>
            <w:tcW w:w="7877" w:type="dxa"/>
          </w:tcPr>
          <w:p w:rsidR="00AC6255" w:rsidRPr="00F64B25" w:rsidRDefault="00AC6255" w:rsidP="000B0B09">
            <w:pPr>
              <w:autoSpaceDE w:val="0"/>
              <w:autoSpaceDN w:val="0"/>
              <w:adjustRightInd w:val="0"/>
              <w:spacing w:before="0" w:after="0"/>
              <w:jc w:val="left"/>
              <w:rPr>
                <w:rFonts w:ascii="Times New Roman" w:hAnsi="Times New Roman"/>
                <w:sz w:val="24"/>
              </w:rPr>
            </w:pPr>
            <w:r w:rsidRPr="00F64B25">
              <w:rPr>
                <w:rStyle w:val="InstructionsTabelleberschrift"/>
                <w:rFonts w:ascii="Times New Roman" w:hAnsi="Times New Roman"/>
                <w:sz w:val="24"/>
              </w:rPr>
              <w:t>(-) REDUKTION DER EIGENMITTELANFORDERUNG AUFGRUND VON TECHNIKEN ZUR RISIKOMINDERUNG (VERSICHERUNG</w:t>
            </w:r>
            <w:r w:rsidRPr="00F64B25">
              <w:rPr>
                <w:rStyle w:val="InstructionsTabelleberschrift"/>
                <w:rFonts w:ascii="Times New Roman" w:hAnsi="Times New Roman"/>
                <w:sz w:val="24"/>
              </w:rPr>
              <w:t>S</w:t>
            </w:r>
            <w:r w:rsidRPr="00F64B25">
              <w:rPr>
                <w:rStyle w:val="InstructionsTabelleberschrift"/>
                <w:rFonts w:ascii="Times New Roman" w:hAnsi="Times New Roman"/>
                <w:sz w:val="24"/>
              </w:rPr>
              <w:t>SCHUTZ UND SONSTIGE RISIKOÜBERTRAGUNGSMECHANI</w:t>
            </w:r>
            <w:r w:rsidRPr="00F64B25">
              <w:rPr>
                <w:rStyle w:val="InstructionsTabelleberschrift"/>
                <w:rFonts w:ascii="Times New Roman" w:hAnsi="Times New Roman"/>
                <w:sz w:val="24"/>
              </w:rPr>
              <w:t>S</w:t>
            </w:r>
            <w:r w:rsidRPr="00F64B25">
              <w:rPr>
                <w:rStyle w:val="InstructionsTabelleberschrift"/>
                <w:rFonts w:ascii="Times New Roman" w:hAnsi="Times New Roman"/>
                <w:sz w:val="24"/>
              </w:rPr>
              <w:t>MEN)</w:t>
            </w:r>
          </w:p>
          <w:p w:rsidR="00AC6255" w:rsidRPr="00F64B25" w:rsidRDefault="00AC6255" w:rsidP="000B0B09">
            <w:pPr>
              <w:autoSpaceDE w:val="0"/>
              <w:autoSpaceDN w:val="0"/>
              <w:adjustRightInd w:val="0"/>
              <w:spacing w:before="0" w:after="0"/>
              <w:jc w:val="left"/>
              <w:rPr>
                <w:rFonts w:ascii="Times New Roman" w:hAnsi="Times New Roman"/>
                <w:sz w:val="24"/>
              </w:rPr>
            </w:pPr>
          </w:p>
          <w:p w:rsidR="00AC6255" w:rsidRPr="00F64B25" w:rsidRDefault="00AC6255" w:rsidP="000B0B09">
            <w:pPr>
              <w:autoSpaceDE w:val="0"/>
              <w:autoSpaceDN w:val="0"/>
              <w:adjustRightInd w:val="0"/>
              <w:spacing w:before="0" w:after="0"/>
              <w:jc w:val="left"/>
              <w:rPr>
                <w:rFonts w:ascii="Times New Roman" w:hAnsi="Times New Roman"/>
                <w:sz w:val="24"/>
              </w:rPr>
            </w:pPr>
            <w:r w:rsidRPr="00F64B25">
              <w:rPr>
                <w:rFonts w:ascii="Times New Roman" w:hAnsi="Times New Roman"/>
                <w:sz w:val="24"/>
              </w:rPr>
              <w:t>In Spalte 120 sind die Auswirkungen von Versicherungsschutz und anderen Risikoübertragungsmechanismen nach Artikel 323 Absätze 1 bis 5 auszuwe</w:t>
            </w:r>
            <w:r w:rsidRPr="00F64B25">
              <w:rPr>
                <w:rFonts w:ascii="Times New Roman" w:hAnsi="Times New Roman"/>
                <w:sz w:val="24"/>
              </w:rPr>
              <w:t>i</w:t>
            </w:r>
            <w:r w:rsidRPr="00F64B25">
              <w:rPr>
                <w:rFonts w:ascii="Times New Roman" w:hAnsi="Times New Roman"/>
                <w:sz w:val="24"/>
              </w:rPr>
              <w:t>sen.</w:t>
            </w:r>
          </w:p>
          <w:p w:rsidR="00AC6255" w:rsidRPr="00F64B25" w:rsidRDefault="00AC6255" w:rsidP="000B0B09">
            <w:pPr>
              <w:autoSpaceDE w:val="0"/>
              <w:autoSpaceDN w:val="0"/>
              <w:adjustRightInd w:val="0"/>
              <w:spacing w:before="0" w:after="0"/>
              <w:jc w:val="left"/>
              <w:rPr>
                <w:rFonts w:ascii="Times New Roman" w:hAnsi="Times New Roman"/>
                <w:bCs/>
                <w:sz w:val="24"/>
              </w:rPr>
            </w:pPr>
          </w:p>
        </w:tc>
      </w:tr>
    </w:tbl>
    <w:p w:rsidR="00AC6255" w:rsidRPr="00F64B25" w:rsidRDefault="00AC6255" w:rsidP="00AC6255">
      <w:pPr>
        <w:autoSpaceDE w:val="0"/>
        <w:autoSpaceDN w:val="0"/>
        <w:adjustRightInd w:val="0"/>
        <w:spacing w:before="0" w:after="0"/>
        <w:rPr>
          <w:rFonts w:ascii="Times New Roman" w:hAnsi="Times New Roman"/>
          <w:sz w:val="24"/>
        </w:rPr>
      </w:pPr>
    </w:p>
    <w:p w:rsidR="00AC6255" w:rsidRPr="00F64B25" w:rsidRDefault="00AC6255" w:rsidP="00AC6255">
      <w:pPr>
        <w:autoSpaceDE w:val="0"/>
        <w:autoSpaceDN w:val="0"/>
        <w:adjustRightInd w:val="0"/>
        <w:spacing w:before="0" w:after="0"/>
        <w:rPr>
          <w:rFonts w:ascii="Times New Roman" w:hAnsi="Times New Roman"/>
          <w:sz w:val="24"/>
        </w:rPr>
      </w:pPr>
    </w:p>
    <w:p w:rsidR="00AC6255" w:rsidRPr="00F64B25"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64B25" w:rsidTr="00672D2A">
        <w:trPr>
          <w:trHeight w:val="518"/>
        </w:trPr>
        <w:tc>
          <w:tcPr>
            <w:tcW w:w="8862" w:type="dxa"/>
            <w:gridSpan w:val="2"/>
            <w:shd w:val="clear" w:color="auto" w:fill="CCCCCC"/>
          </w:tcPr>
          <w:p w:rsidR="00AC6255" w:rsidRPr="00F64B25" w:rsidRDefault="00AC6255" w:rsidP="000B0B09">
            <w:pPr>
              <w:autoSpaceDE w:val="0"/>
              <w:autoSpaceDN w:val="0"/>
              <w:adjustRightInd w:val="0"/>
              <w:spacing w:after="0"/>
              <w:rPr>
                <w:rFonts w:ascii="Times New Roman" w:hAnsi="Times New Roman"/>
                <w:b/>
                <w:bCs/>
                <w:sz w:val="24"/>
              </w:rPr>
            </w:pPr>
            <w:r w:rsidRPr="00F64B25">
              <w:rPr>
                <w:rFonts w:ascii="Times New Roman" w:hAnsi="Times New Roman"/>
                <w:b/>
                <w:sz w:val="24"/>
              </w:rPr>
              <w:t>Zeilen</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 xml:space="preserve">010 </w:t>
            </w:r>
          </w:p>
        </w:tc>
        <w:tc>
          <w:tcPr>
            <w:tcW w:w="7877" w:type="dxa"/>
          </w:tcPr>
          <w:p w:rsidR="00AC6255" w:rsidRPr="00F64B25" w:rsidRDefault="00AC6255" w:rsidP="000B0B09">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DEM BASISINDIKATORANSATZ (BIA) UNTERLIEGENDE BAN</w:t>
            </w:r>
            <w:r w:rsidRPr="00F64B25">
              <w:rPr>
                <w:rStyle w:val="InstructionsTabelleberschrift"/>
                <w:rFonts w:ascii="Times New Roman" w:hAnsi="Times New Roman"/>
                <w:sz w:val="24"/>
              </w:rPr>
              <w:t>K</w:t>
            </w:r>
            <w:r w:rsidRPr="00F64B25">
              <w:rPr>
                <w:rStyle w:val="InstructionsTabelleberschrift"/>
                <w:rFonts w:ascii="Times New Roman" w:hAnsi="Times New Roman"/>
                <w:sz w:val="24"/>
              </w:rPr>
              <w:t>TÄTIGKEITEN</w:t>
            </w:r>
          </w:p>
          <w:p w:rsidR="00AC6255" w:rsidRPr="00F64B25" w:rsidRDefault="00AC6255" w:rsidP="000B0B09">
            <w:pPr>
              <w:pStyle w:val="PlainText"/>
              <w:jc w:val="both"/>
              <w:rPr>
                <w:rFonts w:ascii="Times New Roman" w:eastAsia="Times New Roman" w:hAnsi="Times New Roman"/>
                <w:sz w:val="24"/>
                <w:szCs w:val="24"/>
              </w:rPr>
            </w:pPr>
          </w:p>
          <w:p w:rsidR="00AC6255" w:rsidRPr="00F64B25" w:rsidRDefault="00AC6255" w:rsidP="000B0B09">
            <w:pPr>
              <w:pStyle w:val="PlainText"/>
              <w:jc w:val="both"/>
              <w:rPr>
                <w:rFonts w:ascii="Times New Roman" w:eastAsia="Times New Roman" w:hAnsi="Times New Roman"/>
                <w:sz w:val="24"/>
                <w:szCs w:val="24"/>
              </w:rPr>
            </w:pPr>
            <w:r w:rsidRPr="00F64B25">
              <w:rPr>
                <w:rFonts w:ascii="Times New Roman" w:hAnsi="Times New Roman"/>
                <w:sz w:val="24"/>
              </w:rPr>
              <w:t>In dieser Zeile werden die Beträge dargestellt, die den Tätigkeiten entsprechen, bei denen zur Berechnung der Eigenmittelanforderung für das operationelle R</w:t>
            </w:r>
            <w:r w:rsidRPr="00F64B25">
              <w:rPr>
                <w:rFonts w:ascii="Times New Roman" w:hAnsi="Times New Roman"/>
                <w:sz w:val="24"/>
              </w:rPr>
              <w:t>i</w:t>
            </w:r>
            <w:r w:rsidRPr="00F64B25">
              <w:rPr>
                <w:rFonts w:ascii="Times New Roman" w:hAnsi="Times New Roman"/>
                <w:sz w:val="24"/>
              </w:rPr>
              <w:t>siko der BIA angewendet wird (Artikel 315 und 316 der CRR).</w:t>
            </w:r>
          </w:p>
          <w:p w:rsidR="00AC6255" w:rsidRPr="00F64B25" w:rsidRDefault="00AC6255" w:rsidP="000B0B09">
            <w:pPr>
              <w:pStyle w:val="PlainText"/>
              <w:jc w:val="both"/>
              <w:rPr>
                <w:rFonts w:ascii="Times New Roman" w:eastAsia="Times New Roman" w:hAnsi="Times New Roman"/>
                <w:bCs/>
                <w:sz w:val="24"/>
                <w:szCs w:val="24"/>
              </w:rPr>
            </w:pP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020</w:t>
            </w:r>
          </w:p>
        </w:tc>
        <w:tc>
          <w:tcPr>
            <w:tcW w:w="7877" w:type="dxa"/>
          </w:tcPr>
          <w:p w:rsidR="00AC6255" w:rsidRPr="00F64B25" w:rsidRDefault="00AC6255" w:rsidP="000B0B09">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DEM STANDARDANSATZ (SA) BZW. DEM ALTERNATIVEN STA</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DARDANSATZ (ASA) UNTERLIEGENDE BANKTÄTIGKEITEN</w:t>
            </w:r>
          </w:p>
          <w:p w:rsidR="00AC6255" w:rsidRPr="00F64B25" w:rsidRDefault="00AC6255" w:rsidP="000B0B09">
            <w:pPr>
              <w:autoSpaceDE w:val="0"/>
              <w:autoSpaceDN w:val="0"/>
              <w:adjustRightInd w:val="0"/>
              <w:spacing w:before="0" w:after="0"/>
              <w:rPr>
                <w:rFonts w:ascii="Times New Roman" w:hAnsi="Times New Roman"/>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 ist die nach SA und ASA (Artikel 317 bis 319 der CRR) berechnete E</w:t>
            </w:r>
            <w:r w:rsidRPr="00F64B25">
              <w:rPr>
                <w:rFonts w:ascii="Times New Roman" w:hAnsi="Times New Roman"/>
                <w:sz w:val="24"/>
              </w:rPr>
              <w:t>i</w:t>
            </w:r>
            <w:r w:rsidRPr="00F64B25">
              <w:rPr>
                <w:rFonts w:ascii="Times New Roman" w:hAnsi="Times New Roman"/>
                <w:sz w:val="24"/>
              </w:rPr>
              <w:t>genmittelanforderung auszuweisen.</w:t>
            </w:r>
          </w:p>
          <w:p w:rsidR="00AC6255" w:rsidRPr="00F64B25" w:rsidRDefault="00AC6255" w:rsidP="000B0B09">
            <w:pPr>
              <w:autoSpaceDE w:val="0"/>
              <w:autoSpaceDN w:val="0"/>
              <w:adjustRightInd w:val="0"/>
              <w:spacing w:before="0" w:after="0"/>
              <w:rPr>
                <w:rFonts w:ascii="Times New Roman" w:hAnsi="Times New Roman"/>
                <w:bCs/>
                <w:sz w:val="24"/>
              </w:rPr>
            </w:pPr>
          </w:p>
        </w:tc>
      </w:tr>
      <w:tr w:rsidR="00AC6255" w:rsidRPr="00F64B25" w:rsidTr="00672D2A">
        <w:trPr>
          <w:trHeight w:val="1705"/>
        </w:trPr>
        <w:tc>
          <w:tcPr>
            <w:tcW w:w="985" w:type="dxa"/>
          </w:tcPr>
          <w:p w:rsidR="00AC6255" w:rsidRPr="00F64B25" w:rsidRDefault="00AC6255"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030-100</w:t>
            </w:r>
          </w:p>
        </w:tc>
        <w:tc>
          <w:tcPr>
            <w:tcW w:w="7877" w:type="dxa"/>
          </w:tcPr>
          <w:p w:rsidR="00AC6255" w:rsidRPr="00F64B25" w:rsidRDefault="00AC6255" w:rsidP="000B0B09">
            <w:pPr>
              <w:rPr>
                <w:rStyle w:val="InstructionsTabelleberschrift"/>
                <w:rFonts w:ascii="Times New Roman" w:hAnsi="Times New Roman"/>
                <w:sz w:val="24"/>
              </w:rPr>
            </w:pPr>
            <w:r w:rsidRPr="00F64B25">
              <w:rPr>
                <w:rStyle w:val="InstructionsTabelleberschrift"/>
                <w:rFonts w:ascii="Times New Roman" w:hAnsi="Times New Roman"/>
                <w:sz w:val="24"/>
              </w:rPr>
              <w:t>DEM SA UNTERLIEGEND</w:t>
            </w:r>
          </w:p>
          <w:p w:rsidR="00AC6255" w:rsidRPr="00F64B25" w:rsidRDefault="00AC6255" w:rsidP="00A95FD0">
            <w:pPr>
              <w:autoSpaceDE w:val="0"/>
              <w:autoSpaceDN w:val="0"/>
              <w:adjustRightInd w:val="0"/>
              <w:spacing w:before="0" w:after="0"/>
              <w:jc w:val="left"/>
              <w:rPr>
                <w:rFonts w:ascii="Times New Roman" w:hAnsi="Times New Roman"/>
                <w:bCs/>
                <w:sz w:val="24"/>
              </w:rPr>
            </w:pPr>
            <w:r w:rsidRPr="00F64B25">
              <w:rPr>
                <w:rFonts w:ascii="Times New Roman" w:hAnsi="Times New Roman"/>
                <w:sz w:val="24"/>
              </w:rPr>
              <w:t>Wird der Standardansatz (SA) eingesetzt, wird der maßgebliche Indikator für jedes betroffene Jahr in den Zeilen 030 bis 100 auf die in Artikel 317 Tabelle 2 der CRR definierten Geschäftsfelder verteilt. Die Zuordnung der Tätigkeiten zu Geschäftsfeldern folgt den in Artikel 318 der CRR beschriebenen Grundsätzen.</w:t>
            </w:r>
          </w:p>
        </w:tc>
      </w:tr>
      <w:tr w:rsidR="00AC6255" w:rsidRPr="00F64B25" w:rsidTr="00672D2A">
        <w:tc>
          <w:tcPr>
            <w:tcW w:w="985" w:type="dxa"/>
          </w:tcPr>
          <w:p w:rsidR="00AC6255" w:rsidRPr="00F64B25" w:rsidRDefault="00AC6255"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110-120</w:t>
            </w:r>
          </w:p>
        </w:tc>
        <w:tc>
          <w:tcPr>
            <w:tcW w:w="7877" w:type="dxa"/>
          </w:tcPr>
          <w:p w:rsidR="00AC6255" w:rsidRPr="00F64B25" w:rsidRDefault="00AC6255" w:rsidP="000B0B09">
            <w:pPr>
              <w:autoSpaceDE w:val="0"/>
              <w:autoSpaceDN w:val="0"/>
              <w:adjustRightInd w:val="0"/>
              <w:spacing w:before="0" w:after="0"/>
              <w:jc w:val="left"/>
              <w:rPr>
                <w:rStyle w:val="InstructionsTabelleberschrift"/>
                <w:rFonts w:ascii="Times New Roman" w:hAnsi="Times New Roman"/>
                <w:sz w:val="24"/>
              </w:rPr>
            </w:pPr>
            <w:r w:rsidRPr="00F64B25">
              <w:rPr>
                <w:rStyle w:val="InstructionsTabelleberschrift"/>
                <w:rFonts w:ascii="Times New Roman" w:hAnsi="Times New Roman"/>
                <w:sz w:val="24"/>
              </w:rPr>
              <w:t>DEM ASA UNTERLIEGEND</w:t>
            </w:r>
          </w:p>
          <w:p w:rsidR="00AC6255" w:rsidRPr="00F64B25" w:rsidRDefault="00AC6255" w:rsidP="000B0B09">
            <w:pPr>
              <w:rPr>
                <w:rFonts w:ascii="Times New Roman" w:hAnsi="Times New Roman"/>
                <w:sz w:val="24"/>
              </w:rPr>
            </w:pPr>
            <w:r w:rsidRPr="00F64B25">
              <w:rPr>
                <w:rFonts w:ascii="Times New Roman" w:hAnsi="Times New Roman"/>
                <w:sz w:val="24"/>
              </w:rPr>
              <w:t xml:space="preserve">Institute, die den alternativen Standardansatz (ASA) verwenden (Artikel 319 der CRR), weisen für die jeweiligen Jahre den jeweils maßgeblichen Indikator in den Zeilen 030 bis 050 und 080 bis 100 getrennt für jedes Geschäftsfeld und </w:t>
            </w:r>
            <w:r w:rsidRPr="00F64B25">
              <w:rPr>
                <w:rFonts w:ascii="Times New Roman" w:hAnsi="Times New Roman"/>
                <w:sz w:val="24"/>
              </w:rPr>
              <w:lastRenderedPageBreak/>
              <w:t xml:space="preserve">in den Zeilen 110 und 120 für die Geschäftsfelder „Firmenkundengeschäft“ und „Privatkundengeschäft“ aus. </w:t>
            </w:r>
          </w:p>
          <w:p w:rsidR="00AC6255" w:rsidRPr="00F64B25" w:rsidRDefault="00AC6255" w:rsidP="000B0B09">
            <w:pPr>
              <w:autoSpaceDE w:val="0"/>
              <w:autoSpaceDN w:val="0"/>
              <w:adjustRightInd w:val="0"/>
              <w:spacing w:before="0" w:after="0"/>
              <w:rPr>
                <w:rFonts w:ascii="Times New Roman" w:hAnsi="Times New Roman"/>
                <w:bCs/>
                <w:sz w:val="24"/>
              </w:rPr>
            </w:pPr>
            <w:r w:rsidRPr="00F64B25">
              <w:rPr>
                <w:rStyle w:val="InstructionsTabelleText"/>
                <w:rFonts w:ascii="Times New Roman" w:hAnsi="Times New Roman"/>
                <w:sz w:val="24"/>
              </w:rPr>
              <w:t>Die Zeilen 110 und 120 stellen den Betrag</w:t>
            </w:r>
            <w:r w:rsidRPr="00F64B25">
              <w:t xml:space="preserve"> des maßgeblichen Indikators </w:t>
            </w:r>
            <w:r w:rsidRPr="00F64B25">
              <w:rPr>
                <w:rStyle w:val="InstructionsTabelleText"/>
                <w:rFonts w:ascii="Times New Roman" w:hAnsi="Times New Roman"/>
                <w:sz w:val="24"/>
              </w:rPr>
              <w:t>für die dem ASA unterliegenden Tätigkeiten dar. Dabei wird zwischen den dem Geschäftsfeld „Firmenkundengeschäft“ und den dem Geschäftsfeld „Priva</w:t>
            </w:r>
            <w:r w:rsidRPr="00F64B25">
              <w:rPr>
                <w:rStyle w:val="InstructionsTabelleText"/>
                <w:rFonts w:ascii="Times New Roman" w:hAnsi="Times New Roman"/>
                <w:sz w:val="24"/>
              </w:rPr>
              <w:t>t</w:t>
            </w:r>
            <w:r w:rsidRPr="00F64B25">
              <w:rPr>
                <w:rStyle w:val="InstructionsTabelleText"/>
                <w:rFonts w:ascii="Times New Roman" w:hAnsi="Times New Roman"/>
                <w:sz w:val="24"/>
              </w:rPr>
              <w:t>kundengeschäft“ entsprechenden Banktätigkeiten unterschieden (Artikel 319</w:t>
            </w:r>
            <w:r w:rsidRPr="00F64B25">
              <w:t xml:space="preserve"> der CRR)</w:t>
            </w:r>
            <w:r w:rsidRPr="00F64B25">
              <w:rPr>
                <w:rStyle w:val="InstructionsTabelleText"/>
                <w:rFonts w:ascii="Times New Roman" w:hAnsi="Times New Roman"/>
                <w:sz w:val="24"/>
              </w:rPr>
              <w:t>). Sowohl für die Zeilen, die dem „Firmenkundengeschäft“ und dem „Privatkundengeschäft“ nach dem Standardansatz (SA) (Zeilen 060 und 070) entsprechen, als auch für die dem ASA vorbehaltenen Zeilen 110 und 120 kö</w:t>
            </w:r>
            <w:r w:rsidRPr="00F64B25">
              <w:rPr>
                <w:rStyle w:val="InstructionsTabelleText"/>
                <w:rFonts w:ascii="Times New Roman" w:hAnsi="Times New Roman"/>
                <w:sz w:val="24"/>
              </w:rPr>
              <w:t>n</w:t>
            </w:r>
            <w:r w:rsidRPr="00F64B25">
              <w:rPr>
                <w:rStyle w:val="InstructionsTabelleText"/>
                <w:rFonts w:ascii="Times New Roman" w:hAnsi="Times New Roman"/>
                <w:sz w:val="24"/>
              </w:rPr>
              <w:t>nen Beträge eingetragen sein (wenn beispielsweise für ein Tochterunternehmen der Standardansatz gilt, während das Mutterunternehmen dem ASA unterliegt).</w:t>
            </w:r>
          </w:p>
        </w:tc>
      </w:tr>
      <w:tr w:rsidR="00AC6255" w:rsidRPr="00F64B25" w:rsidTr="00672D2A">
        <w:tc>
          <w:tcPr>
            <w:tcW w:w="985" w:type="dxa"/>
          </w:tcPr>
          <w:p w:rsidR="00AC6255" w:rsidRPr="00F64B25" w:rsidRDefault="00AC6255"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130</w:t>
            </w:r>
          </w:p>
        </w:tc>
        <w:tc>
          <w:tcPr>
            <w:tcW w:w="7877" w:type="dxa"/>
          </w:tcPr>
          <w:p w:rsidR="00AC6255" w:rsidRPr="00F64B25" w:rsidRDefault="00AC6255" w:rsidP="000B0B09">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FORTGESCHRITTENEN MESSANSÄTZEN UNTERLIEGENDE BANKTÄTIGKEITEN — AMA</w:t>
            </w:r>
          </w:p>
          <w:p w:rsidR="00AC6255" w:rsidRPr="00F64B25" w:rsidRDefault="00AC6255" w:rsidP="000B0B09">
            <w:pPr>
              <w:autoSpaceDE w:val="0"/>
              <w:autoSpaceDN w:val="0"/>
              <w:adjustRightInd w:val="0"/>
              <w:spacing w:before="0" w:after="0"/>
              <w:rPr>
                <w:rFonts w:ascii="Times New Roman" w:hAnsi="Times New Roman"/>
                <w:bCs/>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Auszuweisen sind die maßgeblichen Daten für AMA-Institute (Artikel 312 A</w:t>
            </w:r>
            <w:r w:rsidRPr="00F64B25">
              <w:rPr>
                <w:rFonts w:ascii="Times New Roman" w:hAnsi="Times New Roman"/>
                <w:sz w:val="24"/>
              </w:rPr>
              <w:t>b</w:t>
            </w:r>
            <w:r w:rsidRPr="00F64B25">
              <w:rPr>
                <w:rFonts w:ascii="Times New Roman" w:hAnsi="Times New Roman"/>
                <w:sz w:val="24"/>
              </w:rPr>
              <w:t xml:space="preserve">satz 2 und Artikel 321 bis 323 der CRR). </w:t>
            </w:r>
          </w:p>
          <w:p w:rsidR="00AC6255" w:rsidRPr="00F64B25" w:rsidRDefault="00AC6255" w:rsidP="000B0B09">
            <w:pPr>
              <w:autoSpaceDE w:val="0"/>
              <w:autoSpaceDN w:val="0"/>
              <w:adjustRightInd w:val="0"/>
              <w:spacing w:before="0" w:after="0"/>
              <w:rPr>
                <w:rFonts w:ascii="Times New Roman" w:hAnsi="Times New Roman"/>
                <w:sz w:val="24"/>
              </w:rPr>
            </w:pPr>
          </w:p>
          <w:p w:rsidR="00AC6255" w:rsidRPr="00F64B25" w:rsidRDefault="00AC6255"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Bei einer Kombination verschiedener Ansätze wie sie in Artikel 314 der CRR genannt wird, werden Angaben zum maßgeblichen Indikator für die nach dem AMA behandelten Tätigkeiten gemeldet. Dies trifft auch für alle anderen </w:t>
            </w:r>
            <w:r w:rsidRPr="00F64B25">
              <w:rPr>
                <w:rFonts w:ascii="Times New Roman" w:hAnsi="Times New Roman"/>
                <w:sz w:val="24"/>
              </w:rPr>
              <w:t>A</w:t>
            </w:r>
            <w:r w:rsidRPr="00F64B25">
              <w:rPr>
                <w:rFonts w:ascii="Times New Roman" w:hAnsi="Times New Roman"/>
                <w:sz w:val="24"/>
              </w:rPr>
              <w:t>MA-Banken zu.</w:t>
            </w:r>
          </w:p>
          <w:p w:rsidR="00AC6255" w:rsidRPr="00F64B25" w:rsidRDefault="00AC6255" w:rsidP="000B0B09">
            <w:pPr>
              <w:autoSpaceDE w:val="0"/>
              <w:autoSpaceDN w:val="0"/>
              <w:adjustRightInd w:val="0"/>
              <w:spacing w:before="0" w:after="0"/>
              <w:rPr>
                <w:rFonts w:ascii="Times New Roman" w:hAnsi="Times New Roman"/>
                <w:bCs/>
                <w:sz w:val="24"/>
              </w:rPr>
            </w:pPr>
          </w:p>
        </w:tc>
      </w:tr>
    </w:tbl>
    <w:p w:rsidR="00AC6255" w:rsidRPr="00F64B25" w:rsidRDefault="00AC6255" w:rsidP="00AC6255">
      <w:pPr>
        <w:pStyle w:val="PlainText"/>
        <w:jc w:val="both"/>
        <w:rPr>
          <w:rFonts w:ascii="Times New Roman" w:hAnsi="Times New Roman"/>
          <w:sz w:val="24"/>
          <w:szCs w:val="24"/>
        </w:rPr>
      </w:pPr>
    </w:p>
    <w:p w:rsidR="00AC6255" w:rsidRPr="00F64B25" w:rsidRDefault="00AC6255" w:rsidP="00AC6255">
      <w:pPr>
        <w:rPr>
          <w:rFonts w:ascii="Times New Roman" w:hAnsi="Times New Roman"/>
          <w:sz w:val="24"/>
        </w:rPr>
      </w:pPr>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4103609"/>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F64B25">
        <w:rPr>
          <w:rFonts w:ascii="Times New Roman" w:hAnsi="Times New Roman"/>
          <w:sz w:val="24"/>
          <w:u w:val="none"/>
        </w:rPr>
        <w:t>4.2.</w:t>
      </w:r>
      <w:r w:rsidRPr="00F64B25">
        <w:rPr>
          <w:u w:val="none"/>
        </w:rPr>
        <w:tab/>
      </w:r>
      <w:r w:rsidRPr="00F64B25">
        <w:rPr>
          <w:rFonts w:ascii="Times New Roman" w:hAnsi="Times New Roman"/>
          <w:sz w:val="24"/>
        </w:rPr>
        <w:t>Operationelles Risiko: Detaillierte Angaben zu den Verlusten des letzten Jahres (OPR DETAILS)</w:t>
      </w:r>
      <w:bookmarkEnd w:id="563"/>
      <w:bookmarkEnd w:id="564"/>
      <w:bookmarkEnd w:id="565"/>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4103610"/>
      <w:r w:rsidRPr="00F64B25">
        <w:rPr>
          <w:rFonts w:ascii="Times New Roman" w:hAnsi="Times New Roman"/>
          <w:sz w:val="24"/>
          <w:u w:val="none"/>
        </w:rPr>
        <w:t>4.2.1.</w:t>
      </w:r>
      <w:r w:rsidRPr="00F64B25">
        <w:rPr>
          <w:u w:val="none"/>
        </w:rPr>
        <w:tab/>
      </w:r>
      <w:r w:rsidRPr="00F64B25">
        <w:rPr>
          <w:rFonts w:ascii="Times New Roman" w:hAnsi="Times New Roman"/>
          <w:sz w:val="24"/>
        </w:rPr>
        <w:t>Allgemeine Bemerkungen</w:t>
      </w:r>
      <w:bookmarkEnd w:id="566"/>
      <w:bookmarkEnd w:id="567"/>
      <w:bookmarkEnd w:id="568"/>
    </w:p>
    <w:p w:rsidR="00FD54FC" w:rsidRPr="00F64B25" w:rsidRDefault="00125707" w:rsidP="006E5D93">
      <w:pPr>
        <w:pStyle w:val="InstructionsText2"/>
        <w:numPr>
          <w:ilvl w:val="0"/>
          <w:numId w:val="0"/>
        </w:numPr>
        <w:ind w:left="993"/>
        <w:rPr>
          <w:noProof w:val="0"/>
        </w:rPr>
      </w:pPr>
      <w:r w:rsidRPr="00F64B25">
        <w:rPr>
          <w:noProof w:val="0"/>
        </w:rPr>
        <w:t>120.</w:t>
      </w:r>
      <w:r w:rsidRPr="00F64B25">
        <w:rPr>
          <w:noProof w:val="0"/>
        </w:rPr>
        <w:tab/>
        <w:t xml:space="preserve">Im Meldebogen C 17.01 (OPR DETAILS 1) werden die Angaben zu den von einem Institut im letzten Jahr registrierten Bruttoverlusten und Rückflüssen nach Ereigniskategorien und Geschäftsfeldern zusammengefasst. Meldebogen C 17.02 (OPR DETAILS 2) enthält detaillierte Angaben zu den größten Verlustereignissen des letzten Jahres. </w:t>
      </w:r>
    </w:p>
    <w:p w:rsidR="00FD54FC" w:rsidRPr="00F64B25" w:rsidRDefault="00125707" w:rsidP="006E5D93">
      <w:pPr>
        <w:pStyle w:val="InstructionsText2"/>
        <w:numPr>
          <w:ilvl w:val="0"/>
          <w:numId w:val="0"/>
        </w:numPr>
        <w:ind w:left="993"/>
        <w:rPr>
          <w:noProof w:val="0"/>
        </w:rPr>
      </w:pPr>
      <w:r w:rsidRPr="00F64B25">
        <w:rPr>
          <w:noProof w:val="0"/>
        </w:rPr>
        <w:t>121.</w:t>
      </w:r>
      <w:r w:rsidRPr="00F64B25">
        <w:rPr>
          <w:noProof w:val="0"/>
        </w:rPr>
        <w:tab/>
        <w:t>Verluste aufgrund von operationellen Risiken, die mit dem Kreditrisiko z</w:t>
      </w:r>
      <w:r w:rsidRPr="00F64B25">
        <w:rPr>
          <w:noProof w:val="0"/>
        </w:rPr>
        <w:t>u</w:t>
      </w:r>
      <w:r w:rsidRPr="00F64B25">
        <w:rPr>
          <w:noProof w:val="0"/>
        </w:rPr>
        <w:t>sammenhängen und den Eigenmittelanforderungen für das Kreditrisiko unterliegen (kreditbezogene operationelle Risikoereignisse — Grenzfälle) werden weder in Meldebogen C 17.01 noch in Meldebogen C 17.02 berücksichtigt.</w:t>
      </w:r>
    </w:p>
    <w:p w:rsidR="00FD54FC" w:rsidRPr="00F64B25" w:rsidRDefault="00125707" w:rsidP="006E5D93">
      <w:pPr>
        <w:pStyle w:val="InstructionsText2"/>
        <w:numPr>
          <w:ilvl w:val="0"/>
          <w:numId w:val="0"/>
        </w:numPr>
        <w:ind w:left="993"/>
        <w:rPr>
          <w:noProof w:val="0"/>
        </w:rPr>
      </w:pPr>
      <w:r w:rsidRPr="00F64B25">
        <w:rPr>
          <w:noProof w:val="0"/>
        </w:rPr>
        <w:t>122.</w:t>
      </w:r>
      <w:r w:rsidRPr="00F64B25">
        <w:rPr>
          <w:noProof w:val="0"/>
        </w:rPr>
        <w:tab/>
        <w:t>Werden die Eigenmittelanforderungen für das operationelle Risiko gemäß A</w:t>
      </w:r>
      <w:r w:rsidRPr="00F64B25">
        <w:rPr>
          <w:noProof w:val="0"/>
        </w:rPr>
        <w:t>r</w:t>
      </w:r>
      <w:r w:rsidRPr="00F64B25">
        <w:rPr>
          <w:noProof w:val="0"/>
        </w:rPr>
        <w:t>tikel 314 der CRR mittels einer Kombination verschiedener Ansätze berechnet, so weist das Institut seine Verluste und Rückflüsse unabhängig davon, nach welchem Ansatz es seine Eigenmittelanforderungen berechnet, in den Meldebögen C 17.01 und C 17.02 aus.</w:t>
      </w:r>
    </w:p>
    <w:p w:rsidR="00FD54FC" w:rsidRPr="00F64B25" w:rsidRDefault="00125707" w:rsidP="006E5D93">
      <w:pPr>
        <w:pStyle w:val="InstructionsText2"/>
        <w:numPr>
          <w:ilvl w:val="0"/>
          <w:numId w:val="0"/>
        </w:numPr>
        <w:ind w:left="993"/>
        <w:rPr>
          <w:noProof w:val="0"/>
        </w:rPr>
      </w:pPr>
      <w:r w:rsidRPr="00F64B25">
        <w:rPr>
          <w:noProof w:val="0"/>
        </w:rPr>
        <w:t>123.</w:t>
      </w:r>
      <w:r w:rsidRPr="00F64B25">
        <w:rPr>
          <w:noProof w:val="0"/>
        </w:rPr>
        <w:tab/>
        <w:t xml:space="preserve">„Bruttoverlust“ ist ein Verlust aufgrund eines operationellen Risikoereignisses oder einer Ereigniskategorie - im Sinne von Artikel 322 Absatz 3 Buchstabe b der </w:t>
      </w:r>
      <w:r w:rsidRPr="00F64B25">
        <w:rPr>
          <w:noProof w:val="0"/>
        </w:rPr>
        <w:lastRenderedPageBreak/>
        <w:t>CRR - vor Rückflüssen aller Art, unbeschadet der nachstehend definierten „Verlu</w:t>
      </w:r>
      <w:r w:rsidRPr="00F64B25">
        <w:rPr>
          <w:noProof w:val="0"/>
        </w:rPr>
        <w:t>s</w:t>
      </w:r>
      <w:r w:rsidRPr="00F64B25">
        <w:rPr>
          <w:noProof w:val="0"/>
        </w:rPr>
        <w:t xml:space="preserve">tereignisse mit schnellem Rückfluss“. </w:t>
      </w:r>
    </w:p>
    <w:p w:rsidR="00FD54FC" w:rsidRPr="00F64B25" w:rsidRDefault="00125707" w:rsidP="006E5D93">
      <w:pPr>
        <w:pStyle w:val="InstructionsText2"/>
        <w:numPr>
          <w:ilvl w:val="0"/>
          <w:numId w:val="0"/>
        </w:numPr>
        <w:ind w:left="993"/>
        <w:rPr>
          <w:noProof w:val="0"/>
        </w:rPr>
      </w:pPr>
      <w:r w:rsidRPr="00F64B25">
        <w:rPr>
          <w:noProof w:val="0"/>
        </w:rPr>
        <w:t>124.</w:t>
      </w:r>
      <w:r w:rsidRPr="00F64B25">
        <w:rPr>
          <w:noProof w:val="0"/>
        </w:rPr>
        <w:tab/>
        <w:t>„Rückfluss“ ist ein mit dem ursprünglichen Verlust im Rahmen des operati</w:t>
      </w:r>
      <w:r w:rsidRPr="00F64B25">
        <w:rPr>
          <w:noProof w:val="0"/>
        </w:rPr>
        <w:t>o</w:t>
      </w:r>
      <w:r w:rsidRPr="00F64B25">
        <w:rPr>
          <w:noProof w:val="0"/>
        </w:rPr>
        <w:t>nellen Risikos in Zusammenhang stehendes unabhängiges Ereignis, das zeitlich g</w:t>
      </w:r>
      <w:r w:rsidRPr="00F64B25">
        <w:rPr>
          <w:noProof w:val="0"/>
        </w:rPr>
        <w:t>e</w:t>
      </w:r>
      <w:r w:rsidRPr="00F64B25">
        <w:rPr>
          <w:noProof w:val="0"/>
        </w:rPr>
        <w:t>trennt ist und bei dem Gelder oder Zuflüsse wirtschaftlichen Nutzens von ersten oder dritten Parteien, wie Versicherern oder anderen Parteien, erlangt werden. Rückflüsse werden untergliedert in Rückflüsse aus Versicherungsschutz und and</w:t>
      </w:r>
      <w:r w:rsidRPr="00F64B25">
        <w:rPr>
          <w:noProof w:val="0"/>
        </w:rPr>
        <w:t>e</w:t>
      </w:r>
      <w:r w:rsidRPr="00F64B25">
        <w:rPr>
          <w:noProof w:val="0"/>
        </w:rPr>
        <w:t>ren Risikoübertragungsmechanismen und direkte Rückflüsse.</w:t>
      </w:r>
    </w:p>
    <w:p w:rsidR="00FD54FC" w:rsidRPr="00F64B25" w:rsidRDefault="00125707" w:rsidP="006E5D93">
      <w:pPr>
        <w:pStyle w:val="InstructionsText2"/>
        <w:numPr>
          <w:ilvl w:val="0"/>
          <w:numId w:val="0"/>
        </w:numPr>
        <w:ind w:left="993"/>
        <w:rPr>
          <w:noProof w:val="0"/>
        </w:rPr>
      </w:pPr>
      <w:r w:rsidRPr="00F64B25">
        <w:rPr>
          <w:noProof w:val="0"/>
        </w:rPr>
        <w:t>125.</w:t>
      </w:r>
      <w:r w:rsidRPr="00F64B25">
        <w:rPr>
          <w:noProof w:val="0"/>
        </w:rPr>
        <w:tab/>
        <w:t>„Verlustereignisse mit schnellem Rückfluss“ sind operationelle Risikoereigni</w:t>
      </w:r>
      <w:r w:rsidRPr="00F64B25">
        <w:rPr>
          <w:noProof w:val="0"/>
        </w:rPr>
        <w:t>s</w:t>
      </w:r>
      <w:r w:rsidRPr="00F64B25">
        <w:rPr>
          <w:noProof w:val="0"/>
        </w:rPr>
        <w:t>se, die zu Verlusten führen, die innerhalb von fünf Arbeitstagen zum Teil oder in voller Höhe zurückfließen. Im Falle eines Verlustereignisses mit schnellem Rüc</w:t>
      </w:r>
      <w:r w:rsidRPr="00F64B25">
        <w:rPr>
          <w:noProof w:val="0"/>
        </w:rPr>
        <w:t>k</w:t>
      </w:r>
      <w:r w:rsidRPr="00F64B25">
        <w:rPr>
          <w:noProof w:val="0"/>
        </w:rPr>
        <w:t>fluss wird nur der Teil des Verlustes, der nicht vollständig zurückfließt (d. h. der Verlust abzüglich des schnellen Teilrückflusses) in die Bruttoverlustdefinition ei</w:t>
      </w:r>
      <w:r w:rsidRPr="00F64B25">
        <w:rPr>
          <w:noProof w:val="0"/>
        </w:rPr>
        <w:t>n</w:t>
      </w:r>
      <w:r w:rsidRPr="00F64B25">
        <w:rPr>
          <w:noProof w:val="0"/>
        </w:rPr>
        <w:t>bezogen. Folglich werden Verlustereignisse, die zu Verlusten führen, die innerhalb von fünf Arbeitstagen vollständig zurückfließen, nicht in die Bruttoverlustdefinition und somit auch nicht in die OPR-DETAILS-Meldung einbezogen.</w:t>
      </w:r>
    </w:p>
    <w:p w:rsidR="00FD54FC" w:rsidRPr="00F64B25" w:rsidRDefault="00125707" w:rsidP="006E5D93">
      <w:pPr>
        <w:pStyle w:val="InstructionsText2"/>
        <w:numPr>
          <w:ilvl w:val="0"/>
          <w:numId w:val="0"/>
        </w:numPr>
        <w:ind w:left="993"/>
        <w:rPr>
          <w:noProof w:val="0"/>
        </w:rPr>
      </w:pPr>
      <w:r w:rsidRPr="00F64B25">
        <w:rPr>
          <w:noProof w:val="0"/>
        </w:rPr>
        <w:t>126.</w:t>
      </w:r>
      <w:r w:rsidRPr="00F64B25">
        <w:rPr>
          <w:noProof w:val="0"/>
        </w:rPr>
        <w:tab/>
        <w:t>„Abschlussstichtag“ ist der Zeitpunkt, an dem ein Verlust oder eine Rückl</w:t>
      </w:r>
      <w:r w:rsidRPr="00F64B25">
        <w:rPr>
          <w:noProof w:val="0"/>
        </w:rPr>
        <w:t>a</w:t>
      </w:r>
      <w:r w:rsidRPr="00F64B25">
        <w:rPr>
          <w:noProof w:val="0"/>
        </w:rPr>
        <w:t>ge/Rückstellung erstmals in der Gewinn- und Verlustrechnung gegenüber einem Verlust im Rahmen des operationellen Risikos angesetzt wurde. Dieser Zeitpunkt liegt logischerweise nach dem „Eintrittszeitpunkt“ (d. h. dem Zeitpunkt, an dem das operationelle Risikoereignis eintrat oder seinen Anfang nahm) und dem „Erke</w:t>
      </w:r>
      <w:r w:rsidRPr="00F64B25">
        <w:rPr>
          <w:noProof w:val="0"/>
        </w:rPr>
        <w:t>n</w:t>
      </w:r>
      <w:r w:rsidRPr="00F64B25">
        <w:rPr>
          <w:noProof w:val="0"/>
        </w:rPr>
        <w:t xml:space="preserve">nungszeitpunkt“ (d. h. dem Zeitpunkt, an dem das operationelle Risikoereignis vom Institut erkannt wurde). </w:t>
      </w:r>
    </w:p>
    <w:p w:rsidR="00FD54FC" w:rsidRPr="00F64B25" w:rsidRDefault="00125707" w:rsidP="006E5D93">
      <w:pPr>
        <w:pStyle w:val="InstructionsText2"/>
        <w:numPr>
          <w:ilvl w:val="0"/>
          <w:numId w:val="0"/>
        </w:numPr>
        <w:ind w:left="993"/>
        <w:rPr>
          <w:noProof w:val="0"/>
        </w:rPr>
      </w:pPr>
      <w:r w:rsidRPr="00F64B25">
        <w:rPr>
          <w:noProof w:val="0"/>
        </w:rPr>
        <w:t>127.</w:t>
      </w:r>
      <w:r w:rsidRPr="00F64B25">
        <w:rPr>
          <w:noProof w:val="0"/>
        </w:rPr>
        <w:tab/>
        <w:t>Verluste aufgrund eines gemeinsamen operationellen Risikoereignisses oder aufgrund von multiplen Ereignissen, die mit einem ereignis- oder verlusterzeuge</w:t>
      </w:r>
      <w:r w:rsidRPr="00F64B25">
        <w:rPr>
          <w:noProof w:val="0"/>
        </w:rPr>
        <w:t>n</w:t>
      </w:r>
      <w:r w:rsidRPr="00F64B25">
        <w:rPr>
          <w:noProof w:val="0"/>
        </w:rPr>
        <w:t>den ursprünglichen operationellen Risikoereignis („Grundereignis“ oder „Root-event“) zusammenhängen, werden zusammengefasst. Die so zusammengefassten Ereignisse werden als ein einziges Ereignis betrachtet und ausgewiesen und die z</w:t>
      </w:r>
      <w:r w:rsidRPr="00F64B25">
        <w:rPr>
          <w:noProof w:val="0"/>
        </w:rPr>
        <w:t>u</w:t>
      </w:r>
      <w:r w:rsidRPr="00F64B25">
        <w:rPr>
          <w:noProof w:val="0"/>
        </w:rPr>
        <w:t>gehörigen Bruttoverlustbeträge bzw. Beträge der Verlustanpassungen summiert.</w:t>
      </w:r>
    </w:p>
    <w:p w:rsidR="00FD54FC" w:rsidRPr="00F64B25" w:rsidRDefault="00125707" w:rsidP="006E5D93">
      <w:pPr>
        <w:pStyle w:val="InstructionsText2"/>
        <w:numPr>
          <w:ilvl w:val="0"/>
          <w:numId w:val="0"/>
        </w:numPr>
        <w:ind w:left="993"/>
        <w:rPr>
          <w:noProof w:val="0"/>
        </w:rPr>
      </w:pPr>
      <w:r w:rsidRPr="00F64B25">
        <w:rPr>
          <w:noProof w:val="0"/>
        </w:rPr>
        <w:t>128.</w:t>
      </w:r>
      <w:r w:rsidRPr="00F64B25">
        <w:rPr>
          <w:noProof w:val="0"/>
        </w:rPr>
        <w:tab/>
        <w:t>Die im Juni des betreffenden Jahres gemeldeten Zahlen sind Zwischenbericht</w:t>
      </w:r>
      <w:r w:rsidRPr="00F64B25">
        <w:rPr>
          <w:noProof w:val="0"/>
        </w:rPr>
        <w:t>s</w:t>
      </w:r>
      <w:r w:rsidRPr="00F64B25">
        <w:rPr>
          <w:noProof w:val="0"/>
        </w:rPr>
        <w:t>zahlen, während die endgültigen Zahlen im Dezember gemeldet werden. Die Za</w:t>
      </w:r>
      <w:r w:rsidRPr="00F64B25">
        <w:rPr>
          <w:noProof w:val="0"/>
        </w:rPr>
        <w:t>h</w:t>
      </w:r>
      <w:r w:rsidRPr="00F64B25">
        <w:rPr>
          <w:noProof w:val="0"/>
        </w:rPr>
        <w:t>len im Juni haben also eine sechsmonatige Referenzperiode (d. h. vom 1. Januar bis 30. Juni des Kalenderjahres), während die Zahlen im Dezember eine zwölfmonatige Referenzperiode (d. h. vom 1. Januar bis 31. Dezember des Kalenderjahres) haben. Sowohl bei den Datenmeldungen für Juni als auch für Dezember sind die „früheren Berichtsperioden“ alle Berichtsperioden bis einschließlich jener, die am Ende des vorangehenden Kalenderjahres endet.</w:t>
      </w:r>
    </w:p>
    <w:p w:rsidR="00FD54FC" w:rsidRPr="00F64B25" w:rsidRDefault="00125707" w:rsidP="006E5D93">
      <w:pPr>
        <w:pStyle w:val="InstructionsText2"/>
        <w:numPr>
          <w:ilvl w:val="0"/>
          <w:numId w:val="0"/>
        </w:numPr>
        <w:ind w:left="993"/>
        <w:rPr>
          <w:noProof w:val="0"/>
        </w:rPr>
      </w:pPr>
      <w:r w:rsidRPr="00F64B25">
        <w:rPr>
          <w:noProof w:val="0"/>
        </w:rPr>
        <w:t>129.</w:t>
      </w:r>
      <w:r w:rsidRPr="00F64B25">
        <w:rPr>
          <w:noProof w:val="0"/>
        </w:rPr>
        <w:tab/>
        <w:t>Zur Überprüfung der in Artikel 5 Buchstabe b Absatz 2 Buchstabe b Ziffer i dieser Verordnung genannten Voraussetzungen ziehen die Institute die „Gesam</w:t>
      </w:r>
      <w:r w:rsidRPr="00F64B25">
        <w:rPr>
          <w:noProof w:val="0"/>
        </w:rPr>
        <w:t>t</w:t>
      </w:r>
      <w:r w:rsidRPr="00F64B25">
        <w:rPr>
          <w:noProof w:val="0"/>
        </w:rPr>
        <w:t>summe der individuellen Bilanzsummen aller Institute im selben Mitgliedstaat“ laut den jüngsten verfügbaren Statistiken auf der Supervisory Disclosure Webpage der EBA heran. Für die Prüfung der in Artikel 5 Buchstabe b Absatz 2 Buchstabe b Zi</w:t>
      </w:r>
      <w:r w:rsidRPr="00F64B25">
        <w:rPr>
          <w:noProof w:val="0"/>
        </w:rPr>
        <w:t>f</w:t>
      </w:r>
      <w:r w:rsidRPr="00F64B25">
        <w:rPr>
          <w:noProof w:val="0"/>
        </w:rPr>
        <w:t>fer iii genannten Bedingungen wird das Bruttoninlandsprodukt zu Marktpreisen im Sinne des Anhangs A Nummer 8.89 der Verordnung (EU) Nr. 549/2013 des Eur</w:t>
      </w:r>
      <w:r w:rsidRPr="00F64B25">
        <w:rPr>
          <w:noProof w:val="0"/>
        </w:rPr>
        <w:t>o</w:t>
      </w:r>
      <w:r w:rsidRPr="00F64B25">
        <w:rPr>
          <w:noProof w:val="0"/>
        </w:rPr>
        <w:lastRenderedPageBreak/>
        <w:t>päischen Parlaments und des Rates (ESVG 2010) zugrunde gelegt, das von Eurostat für das vorangegangene Jahr veröffentlich wurde.</w:t>
      </w:r>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4103611"/>
      <w:r w:rsidRPr="00F64B25">
        <w:rPr>
          <w:rFonts w:ascii="Times New Roman" w:hAnsi="Times New Roman"/>
          <w:sz w:val="24"/>
          <w:u w:val="none"/>
        </w:rPr>
        <w:t>4.2.2.</w:t>
      </w:r>
      <w:r w:rsidRPr="00F64B25">
        <w:rPr>
          <w:u w:val="none"/>
        </w:rPr>
        <w:tab/>
      </w:r>
      <w:r w:rsidRPr="00F64B25">
        <w:rPr>
          <w:rFonts w:ascii="Times New Roman" w:hAnsi="Times New Roman"/>
          <w:sz w:val="24"/>
        </w:rPr>
        <w:t>C 17.01: Verluste aufgrund von operationellen Risiken und Rückflüsse des letzten Ja</w:t>
      </w:r>
      <w:r w:rsidRPr="00F64B25">
        <w:rPr>
          <w:rFonts w:ascii="Times New Roman" w:hAnsi="Times New Roman"/>
          <w:sz w:val="24"/>
        </w:rPr>
        <w:t>h</w:t>
      </w:r>
      <w:r w:rsidRPr="00F64B25">
        <w:rPr>
          <w:rFonts w:ascii="Times New Roman" w:hAnsi="Times New Roman"/>
          <w:sz w:val="24"/>
        </w:rPr>
        <w:t>res nach Geschäftsfeldern und Ereigniskategorien (OPR DETAILS 1)</w:t>
      </w:r>
      <w:bookmarkEnd w:id="569"/>
      <w:bookmarkEnd w:id="570"/>
      <w:bookmarkEnd w:id="571"/>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4103612"/>
      <w:r w:rsidRPr="00F64B25">
        <w:rPr>
          <w:rFonts w:ascii="Times New Roman" w:hAnsi="Times New Roman"/>
          <w:sz w:val="24"/>
          <w:u w:val="none"/>
        </w:rPr>
        <w:t>4.2.2.1.</w:t>
      </w:r>
      <w:r w:rsidRPr="00F64B25">
        <w:rPr>
          <w:u w:val="none"/>
        </w:rPr>
        <w:tab/>
      </w:r>
      <w:r w:rsidRPr="00F64B25">
        <w:rPr>
          <w:rFonts w:ascii="Times New Roman" w:hAnsi="Times New Roman"/>
          <w:sz w:val="24"/>
        </w:rPr>
        <w:t>Allgemeine Bemerkungen</w:t>
      </w:r>
      <w:bookmarkEnd w:id="572"/>
      <w:bookmarkEnd w:id="573"/>
      <w:bookmarkEnd w:id="574"/>
    </w:p>
    <w:p w:rsidR="00FD54FC" w:rsidRPr="00F64B25" w:rsidRDefault="00125707" w:rsidP="006E5D93">
      <w:pPr>
        <w:pStyle w:val="InstructionsText2"/>
        <w:numPr>
          <w:ilvl w:val="0"/>
          <w:numId w:val="0"/>
        </w:numPr>
        <w:ind w:left="993"/>
        <w:rPr>
          <w:noProof w:val="0"/>
        </w:rPr>
      </w:pPr>
      <w:r w:rsidRPr="00F64B25">
        <w:rPr>
          <w:noProof w:val="0"/>
        </w:rPr>
        <w:t>130.</w:t>
      </w:r>
      <w:r w:rsidRPr="00F64B25">
        <w:rPr>
          <w:noProof w:val="0"/>
        </w:rPr>
        <w:tab/>
        <w:t>Im Meldebogen C 17.01 werden die Angaben mittels Verteilung der die inte</w:t>
      </w:r>
      <w:r w:rsidRPr="00F64B25">
        <w:rPr>
          <w:noProof w:val="0"/>
        </w:rPr>
        <w:t>r</w:t>
      </w:r>
      <w:r w:rsidRPr="00F64B25">
        <w:rPr>
          <w:noProof w:val="0"/>
        </w:rPr>
        <w:t>nen Untergrenzen übersteigenden Verluste und Rückflüsse auf die Geschäftsfelder (gemäß Definition in Artikel 317 Tabelle 2 der CRR und unter Einschluss des z</w:t>
      </w:r>
      <w:r w:rsidRPr="00F64B25">
        <w:rPr>
          <w:noProof w:val="0"/>
        </w:rPr>
        <w:t>u</w:t>
      </w:r>
      <w:r w:rsidRPr="00F64B25">
        <w:rPr>
          <w:noProof w:val="0"/>
        </w:rPr>
        <w:t>sätzlichen Geschäftsfeldes „Gesamtunternehmen“ nach Artikel 322 Absatz 3 Buc</w:t>
      </w:r>
      <w:r w:rsidRPr="00F64B25">
        <w:rPr>
          <w:noProof w:val="0"/>
        </w:rPr>
        <w:t>h</w:t>
      </w:r>
      <w:r w:rsidRPr="00F64B25">
        <w:rPr>
          <w:noProof w:val="0"/>
        </w:rPr>
        <w:t>stabe b der CRR) und (in Artikel 324 der CRR definierten) Ereigniskategorien da</w:t>
      </w:r>
      <w:r w:rsidRPr="00F64B25">
        <w:rPr>
          <w:noProof w:val="0"/>
        </w:rPr>
        <w:t>r</w:t>
      </w:r>
      <w:r w:rsidRPr="00F64B25">
        <w:rPr>
          <w:noProof w:val="0"/>
        </w:rPr>
        <w:t>gestellt. Dabei besteht die Möglichkeit, dass Verluste, die einem Ereignis entspr</w:t>
      </w:r>
      <w:r w:rsidRPr="00F64B25">
        <w:rPr>
          <w:noProof w:val="0"/>
        </w:rPr>
        <w:t>e</w:t>
      </w:r>
      <w:r w:rsidRPr="00F64B25">
        <w:rPr>
          <w:noProof w:val="0"/>
        </w:rPr>
        <w:t>chen, über mehrere Geschäftsfelder verteilt werden.</w:t>
      </w:r>
    </w:p>
    <w:p w:rsidR="00FD54FC" w:rsidRPr="00F64B25" w:rsidRDefault="00125707" w:rsidP="006E5D93">
      <w:pPr>
        <w:pStyle w:val="InstructionsText2"/>
        <w:numPr>
          <w:ilvl w:val="0"/>
          <w:numId w:val="0"/>
        </w:numPr>
        <w:ind w:left="993"/>
        <w:rPr>
          <w:noProof w:val="0"/>
        </w:rPr>
      </w:pPr>
      <w:r w:rsidRPr="00F64B25">
        <w:rPr>
          <w:noProof w:val="0"/>
        </w:rPr>
        <w:t>131.</w:t>
      </w:r>
      <w:r w:rsidRPr="00F64B25">
        <w:rPr>
          <w:noProof w:val="0"/>
        </w:rPr>
        <w:tab/>
        <w:t>Die Spalten stellen die verschiedenen Ereigniskategorien und die Summen für jedes Geschäftsfeld sowie eine Zusatzinformation dar, die den niedrigsten, bei der Datenerfassung für die Verluste angewandten Schwellenwert zeigt. Gibt es mehr als einen Schwellenwert, werden dort innerhalb jedes Geschäftsfelds der niedrigste und der höchste Schwellenwert offengelegt.</w:t>
      </w:r>
    </w:p>
    <w:p w:rsidR="00FD54FC" w:rsidRPr="00F64B25" w:rsidRDefault="00125707" w:rsidP="006E5D93">
      <w:pPr>
        <w:pStyle w:val="InstructionsText2"/>
        <w:numPr>
          <w:ilvl w:val="0"/>
          <w:numId w:val="0"/>
        </w:numPr>
        <w:ind w:left="993"/>
        <w:rPr>
          <w:noProof w:val="0"/>
        </w:rPr>
      </w:pPr>
      <w:r w:rsidRPr="00F64B25">
        <w:rPr>
          <w:noProof w:val="0"/>
        </w:rPr>
        <w:t>132.</w:t>
      </w:r>
      <w:r w:rsidRPr="00F64B25">
        <w:rPr>
          <w:noProof w:val="0"/>
        </w:rPr>
        <w:tab/>
        <w:t>Die Zeilen enthalten die Geschäftsfelder und für jedes Geschäftsfeld die A</w:t>
      </w:r>
      <w:r w:rsidRPr="00F64B25">
        <w:rPr>
          <w:noProof w:val="0"/>
        </w:rPr>
        <w:t>n</w:t>
      </w:r>
      <w:r w:rsidRPr="00F64B25">
        <w:rPr>
          <w:noProof w:val="0"/>
        </w:rPr>
        <w:t>zahl der Ereignisse (neue Ereignisse), den Bruttoverlustbetrag (neue Ereignisse), die Anzahl der Ereignisse mit Verlustanpassung, die Verlustanpassungen für früh</w:t>
      </w:r>
      <w:r w:rsidRPr="00F64B25">
        <w:rPr>
          <w:noProof w:val="0"/>
        </w:rPr>
        <w:t>e</w:t>
      </w:r>
      <w:r w:rsidRPr="00F64B25">
        <w:rPr>
          <w:noProof w:val="0"/>
        </w:rPr>
        <w:t>re Berichtsperioden, den größten Einzelverlust, die Summe der fünf größten Verlu</w:t>
      </w:r>
      <w:r w:rsidRPr="00F64B25">
        <w:rPr>
          <w:noProof w:val="0"/>
        </w:rPr>
        <w:t>s</w:t>
      </w:r>
      <w:r w:rsidRPr="00F64B25">
        <w:rPr>
          <w:noProof w:val="0"/>
        </w:rPr>
        <w:t>te und die Gesamtrückflüsse von Verlusten (direkte Rückflüsse sowie Rückflüsse aus Versicherungsschutz und anderen Risikoübertragungsmechanismen).</w:t>
      </w:r>
    </w:p>
    <w:p w:rsidR="00FD54FC" w:rsidRPr="00F64B25" w:rsidRDefault="00125707" w:rsidP="006E5D93">
      <w:pPr>
        <w:pStyle w:val="InstructionsText2"/>
        <w:numPr>
          <w:ilvl w:val="0"/>
          <w:numId w:val="0"/>
        </w:numPr>
        <w:ind w:left="993"/>
        <w:rPr>
          <w:noProof w:val="0"/>
        </w:rPr>
      </w:pPr>
      <w:r w:rsidRPr="00F64B25">
        <w:rPr>
          <w:noProof w:val="0"/>
        </w:rPr>
        <w:t>133.</w:t>
      </w:r>
      <w:r w:rsidRPr="00F64B25">
        <w:rPr>
          <w:noProof w:val="0"/>
        </w:rPr>
        <w:tab/>
        <w:t>Bei den Geschäftsfeldern insgesamt werden auch Angaben zur Zahl der Erei</w:t>
      </w:r>
      <w:r w:rsidRPr="00F64B25">
        <w:rPr>
          <w:noProof w:val="0"/>
        </w:rPr>
        <w:t>g</w:t>
      </w:r>
      <w:r w:rsidRPr="00F64B25">
        <w:rPr>
          <w:noProof w:val="0"/>
        </w:rPr>
        <w:t>nisse und zum Bruttoverlustbetrag in bestimmten, auf den festgelegten Schwelle</w:t>
      </w:r>
      <w:r w:rsidRPr="00F64B25">
        <w:rPr>
          <w:noProof w:val="0"/>
        </w:rPr>
        <w:t>n</w:t>
      </w:r>
      <w:r w:rsidRPr="00F64B25">
        <w:rPr>
          <w:noProof w:val="0"/>
        </w:rPr>
        <w:t>werten (10.000, 20.000, 100.000 und 1.000.000) basierenden Spannen verlangt. Die Schwellenwerte sind in Euro festgesetzt und zur Herstellung der Vergleichbarkeit der gemeldeten Verluste zwischen den Instituten vorgesehen; sie stehen daher also nicht unbedingt in Zusammenhang mit den Bagatellgrenzen für die interne Verlus</w:t>
      </w:r>
      <w:r w:rsidRPr="00F64B25">
        <w:rPr>
          <w:noProof w:val="0"/>
        </w:rPr>
        <w:t>t</w:t>
      </w:r>
      <w:r w:rsidRPr="00F64B25">
        <w:rPr>
          <w:noProof w:val="0"/>
        </w:rPr>
        <w:t>datensammlung, die in einem anderen Abschnitt des Meldebogens anzugeben sind.</w:t>
      </w:r>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4103613"/>
      <w:r w:rsidRPr="00F64B25">
        <w:rPr>
          <w:rFonts w:ascii="Times New Roman" w:hAnsi="Times New Roman"/>
          <w:sz w:val="24"/>
          <w:u w:val="none"/>
        </w:rPr>
        <w:t>4.2.2.2.</w:t>
      </w:r>
      <w:r w:rsidRPr="00F64B25">
        <w:rPr>
          <w:u w:val="none"/>
        </w:rPr>
        <w:tab/>
      </w:r>
      <w:r w:rsidRPr="00F64B25">
        <w:rPr>
          <w:rFonts w:ascii="Times New Roman" w:hAnsi="Times New Roman"/>
          <w:sz w:val="24"/>
        </w:rPr>
        <w:t>Erläuterungen zu bestimmten Positionen</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F64B25" w:rsidTr="00672D2A">
        <w:trPr>
          <w:trHeight w:val="576"/>
        </w:trPr>
        <w:tc>
          <w:tcPr>
            <w:tcW w:w="9180" w:type="dxa"/>
            <w:gridSpan w:val="2"/>
            <w:shd w:val="clear" w:color="auto" w:fill="CCCCCC"/>
          </w:tcPr>
          <w:p w:rsidR="00FD54FC" w:rsidRPr="00F64B25" w:rsidRDefault="00FD54FC" w:rsidP="00FD54FC">
            <w:pPr>
              <w:autoSpaceDE w:val="0"/>
              <w:autoSpaceDN w:val="0"/>
              <w:adjustRightInd w:val="0"/>
              <w:spacing w:after="0"/>
              <w:rPr>
                <w:rFonts w:ascii="Times New Roman" w:hAnsi="Times New Roman"/>
                <w:b/>
                <w:bCs/>
                <w:sz w:val="24"/>
              </w:rPr>
            </w:pPr>
            <w:r w:rsidRPr="00F64B25">
              <w:rPr>
                <w:rFonts w:ascii="Times New Roman" w:hAnsi="Times New Roman"/>
                <w:b/>
                <w:sz w:val="24"/>
              </w:rPr>
              <w:t>Spalten</w:t>
            </w:r>
          </w:p>
        </w:tc>
      </w:tr>
      <w:tr w:rsidR="00FD54FC" w:rsidRPr="00F64B25" w:rsidTr="00672D2A">
        <w:tc>
          <w:tcPr>
            <w:tcW w:w="985" w:type="dxa"/>
          </w:tcPr>
          <w:p w:rsidR="00FD54FC" w:rsidRPr="00F64B25" w:rsidRDefault="00C93FC2"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t>0010-0070</w:t>
            </w:r>
          </w:p>
        </w:tc>
        <w:tc>
          <w:tcPr>
            <w:tcW w:w="8195" w:type="dxa"/>
          </w:tcPr>
          <w:p w:rsidR="00FD54FC" w:rsidRPr="00F64B25" w:rsidRDefault="00FD54FC" w:rsidP="00FD54FC">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EREIGNISKATEGORIEN</w:t>
            </w:r>
          </w:p>
          <w:p w:rsidR="00FD54FC" w:rsidRPr="00F64B25" w:rsidRDefault="00FD54FC" w:rsidP="00FD54FC">
            <w:pPr>
              <w:rPr>
                <w:rFonts w:ascii="Times New Roman" w:hAnsi="Times New Roman"/>
                <w:sz w:val="24"/>
              </w:rPr>
            </w:pPr>
            <w:r w:rsidRPr="00F64B25">
              <w:rPr>
                <w:rFonts w:ascii="Times New Roman" w:hAnsi="Times New Roman"/>
                <w:sz w:val="24"/>
              </w:rPr>
              <w:t>Die Institute weisen die Verluste nach den in Artikel 324 der CRR definierten E</w:t>
            </w:r>
            <w:r w:rsidRPr="00F64B25">
              <w:rPr>
                <w:rFonts w:ascii="Times New Roman" w:hAnsi="Times New Roman"/>
                <w:sz w:val="24"/>
              </w:rPr>
              <w:t>r</w:t>
            </w:r>
            <w:r w:rsidRPr="00F64B25">
              <w:rPr>
                <w:rFonts w:ascii="Times New Roman" w:hAnsi="Times New Roman"/>
                <w:sz w:val="24"/>
              </w:rPr>
              <w:t xml:space="preserve">eigniskategorien in den jeweiligen Spalten 010 bis 070 aus. </w:t>
            </w:r>
          </w:p>
          <w:p w:rsidR="00FD54FC" w:rsidRPr="00F64B25" w:rsidRDefault="00FD54FC" w:rsidP="00871877">
            <w:pPr>
              <w:rPr>
                <w:rFonts w:ascii="Times New Roman" w:hAnsi="Times New Roman"/>
                <w:bCs/>
                <w:sz w:val="24"/>
              </w:rPr>
            </w:pPr>
            <w:r w:rsidRPr="00F64B25">
              <w:rPr>
                <w:rFonts w:ascii="Times New Roman" w:hAnsi="Times New Roman"/>
                <w:sz w:val="24"/>
              </w:rPr>
              <w:t>Institute, die ihre Eigenmittelanforderung nach dem Standardansatz BIA berec</w:t>
            </w:r>
            <w:r w:rsidRPr="00F64B25">
              <w:rPr>
                <w:rFonts w:ascii="Times New Roman" w:hAnsi="Times New Roman"/>
                <w:sz w:val="24"/>
              </w:rPr>
              <w:t>h</w:t>
            </w:r>
            <w:r w:rsidRPr="00F64B25">
              <w:rPr>
                <w:rFonts w:ascii="Times New Roman" w:hAnsi="Times New Roman"/>
                <w:sz w:val="24"/>
              </w:rPr>
              <w:t>nen, dürfen Verluste, für die die Ereigniskategorie nicht festgestellt wurde, nur in der Spalte 080 melden.</w:t>
            </w:r>
          </w:p>
        </w:tc>
      </w:tr>
      <w:tr w:rsidR="00FD54FC" w:rsidRPr="00F64B25" w:rsidTr="00672D2A">
        <w:tc>
          <w:tcPr>
            <w:tcW w:w="985" w:type="dxa"/>
          </w:tcPr>
          <w:p w:rsidR="00FD54FC" w:rsidRPr="00F64B25" w:rsidRDefault="00C93FC2" w:rsidP="00FD54FC">
            <w:pPr>
              <w:autoSpaceDE w:val="0"/>
              <w:autoSpaceDN w:val="0"/>
              <w:adjustRightInd w:val="0"/>
              <w:spacing w:before="0" w:after="0"/>
              <w:rPr>
                <w:rFonts w:ascii="Times New Roman" w:hAnsi="Times New Roman"/>
                <w:bCs/>
                <w:sz w:val="24"/>
              </w:rPr>
            </w:pPr>
            <w:r w:rsidRPr="00F64B25">
              <w:rPr>
                <w:rFonts w:ascii="Times New Roman" w:hAnsi="Times New Roman"/>
                <w:sz w:val="24"/>
              </w:rPr>
              <w:t>0080</w:t>
            </w:r>
          </w:p>
        </w:tc>
        <w:tc>
          <w:tcPr>
            <w:tcW w:w="8195" w:type="dxa"/>
          </w:tcPr>
          <w:p w:rsidR="00FD54FC" w:rsidRPr="00F64B25" w:rsidRDefault="00FD54FC" w:rsidP="00FD54FC">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EREIGNISKATEGORIEN INSGESAMT</w:t>
            </w:r>
          </w:p>
          <w:p w:rsidR="008D30F0" w:rsidRPr="00F64B25" w:rsidRDefault="00FD54FC" w:rsidP="00FD54FC">
            <w:pPr>
              <w:rPr>
                <w:rStyle w:val="InstructionsTabelleText"/>
                <w:rFonts w:ascii="Times New Roman" w:hAnsi="Times New Roman"/>
                <w:sz w:val="24"/>
              </w:rPr>
            </w:pPr>
            <w:r w:rsidRPr="00F64B25">
              <w:rPr>
                <w:rStyle w:val="InstructionsTabelleText"/>
                <w:rFonts w:ascii="Times New Roman" w:hAnsi="Times New Roman"/>
                <w:sz w:val="24"/>
              </w:rPr>
              <w:t>In Spalte 080 melden die Institute für jedes Geschäftsfeld die „Anzahl der Erei</w:t>
            </w:r>
            <w:r w:rsidRPr="00F64B25">
              <w:rPr>
                <w:rStyle w:val="InstructionsTabelleText"/>
                <w:rFonts w:ascii="Times New Roman" w:hAnsi="Times New Roman"/>
                <w:sz w:val="24"/>
              </w:rPr>
              <w:t>g</w:t>
            </w:r>
            <w:r w:rsidRPr="00F64B25">
              <w:rPr>
                <w:rStyle w:val="InstructionsTabelleText"/>
                <w:rFonts w:ascii="Times New Roman" w:hAnsi="Times New Roman"/>
                <w:sz w:val="24"/>
              </w:rPr>
              <w:lastRenderedPageBreak/>
              <w:t>nisse (neue Ereignisse)“ insgesamt, den „Bruttoverlustbetrag (neue Ereignisse)“ insgesamt, die „Zahl der Ereignisse mit Verlustanpassung“ insgesamt, die „Ve</w:t>
            </w:r>
            <w:r w:rsidRPr="00F64B25">
              <w:rPr>
                <w:rStyle w:val="InstructionsTabelleText"/>
                <w:rFonts w:ascii="Times New Roman" w:hAnsi="Times New Roman"/>
                <w:sz w:val="24"/>
              </w:rPr>
              <w:t>r</w:t>
            </w:r>
            <w:r w:rsidRPr="00F64B25">
              <w:rPr>
                <w:rStyle w:val="InstructionsTabelleText"/>
                <w:rFonts w:ascii="Times New Roman" w:hAnsi="Times New Roman"/>
                <w:sz w:val="24"/>
              </w:rPr>
              <w:t>lustanpassungen für frühere Berichtsperioden“ insgesamt, den „größten Einzelve</w:t>
            </w:r>
            <w:r w:rsidRPr="00F64B25">
              <w:rPr>
                <w:rStyle w:val="InstructionsTabelleText"/>
                <w:rFonts w:ascii="Times New Roman" w:hAnsi="Times New Roman"/>
                <w:sz w:val="24"/>
              </w:rPr>
              <w:t>r</w:t>
            </w:r>
            <w:r w:rsidRPr="00F64B25">
              <w:rPr>
                <w:rStyle w:val="InstructionsTabelleText"/>
                <w:rFonts w:ascii="Times New Roman" w:hAnsi="Times New Roman"/>
                <w:sz w:val="24"/>
              </w:rPr>
              <w:t>lust“ insgesamt, die „Summe der fünf größten Verluste“, den „direkten Gesam</w:t>
            </w:r>
            <w:r w:rsidRPr="00F64B25">
              <w:rPr>
                <w:rStyle w:val="InstructionsTabelleText"/>
                <w:rFonts w:ascii="Times New Roman" w:hAnsi="Times New Roman"/>
                <w:sz w:val="24"/>
              </w:rPr>
              <w:t>t</w:t>
            </w:r>
            <w:r w:rsidRPr="00F64B25">
              <w:rPr>
                <w:rStyle w:val="InstructionsTabelleText"/>
                <w:rFonts w:ascii="Times New Roman" w:hAnsi="Times New Roman"/>
                <w:sz w:val="24"/>
              </w:rPr>
              <w:t>rückfluss von Verlusten“ insgesamt und den „Gesamtrückfluss aus Versicherung</w:t>
            </w:r>
            <w:r w:rsidRPr="00F64B25">
              <w:rPr>
                <w:rStyle w:val="InstructionsTabelleText"/>
                <w:rFonts w:ascii="Times New Roman" w:hAnsi="Times New Roman"/>
                <w:sz w:val="24"/>
              </w:rPr>
              <w:t>s</w:t>
            </w:r>
            <w:r w:rsidRPr="00F64B25">
              <w:rPr>
                <w:rStyle w:val="InstructionsTabelleText"/>
                <w:rFonts w:ascii="Times New Roman" w:hAnsi="Times New Roman"/>
                <w:sz w:val="24"/>
              </w:rPr>
              <w:t>schutz und anderen Risikoübertragungsmechanismen“ insgesamt.</w:t>
            </w:r>
          </w:p>
          <w:p w:rsidR="00FD54FC" w:rsidRPr="00F64B25" w:rsidRDefault="00FD54FC" w:rsidP="00FD54FC">
            <w:pPr>
              <w:rPr>
                <w:rStyle w:val="InstructionsTabelleText"/>
                <w:rFonts w:ascii="Times New Roman" w:hAnsi="Times New Roman"/>
                <w:sz w:val="24"/>
              </w:rPr>
            </w:pPr>
            <w:r w:rsidRPr="00F64B25">
              <w:rPr>
                <w:rStyle w:val="InstructionsTabelleText"/>
                <w:rFonts w:ascii="Times New Roman" w:hAnsi="Times New Roman"/>
                <w:sz w:val="24"/>
              </w:rPr>
              <w:t>Sofern das Institut die Ereigniskategorien für alle Verluste ermittelt hat, zeigt Spalte 080 die einfache Aggregation der Anzahl der Verlustereignisse, der Brutto-Gesamtverlustbeträge, der Gesamtrückflüsse von Verlusten und der „Verlusta</w:t>
            </w:r>
            <w:r w:rsidRPr="00F64B25">
              <w:rPr>
                <w:rStyle w:val="InstructionsTabelleText"/>
                <w:rFonts w:ascii="Times New Roman" w:hAnsi="Times New Roman"/>
                <w:sz w:val="24"/>
              </w:rPr>
              <w:t>n</w:t>
            </w:r>
            <w:r w:rsidRPr="00F64B25">
              <w:rPr>
                <w:rStyle w:val="InstructionsTabelleText"/>
                <w:rFonts w:ascii="Times New Roman" w:hAnsi="Times New Roman"/>
                <w:sz w:val="24"/>
              </w:rPr>
              <w:t>passungen für frühere Berichtsperioden“, die in den Spalten 010 bis 070 ausgewi</w:t>
            </w:r>
            <w:r w:rsidRPr="00F64B25">
              <w:rPr>
                <w:rStyle w:val="InstructionsTabelleText"/>
                <w:rFonts w:ascii="Times New Roman" w:hAnsi="Times New Roman"/>
                <w:sz w:val="24"/>
              </w:rPr>
              <w:t>e</w:t>
            </w:r>
            <w:r w:rsidRPr="00F64B25">
              <w:rPr>
                <w:rStyle w:val="InstructionsTabelleText"/>
                <w:rFonts w:ascii="Times New Roman" w:hAnsi="Times New Roman"/>
                <w:sz w:val="24"/>
              </w:rPr>
              <w:t xml:space="preserve">sen sind. </w:t>
            </w:r>
          </w:p>
          <w:p w:rsidR="00FD54FC" w:rsidRPr="00F64B25" w:rsidRDefault="00FD54FC" w:rsidP="00FD54FC">
            <w:pPr>
              <w:rPr>
                <w:rStyle w:val="InstructionsTabelleText"/>
                <w:rFonts w:ascii="Times New Roman" w:hAnsi="Times New Roman"/>
                <w:sz w:val="24"/>
              </w:rPr>
            </w:pPr>
            <w:r w:rsidRPr="00F64B25">
              <w:rPr>
                <w:rStyle w:val="InstructionsTabelleText"/>
                <w:rFonts w:ascii="Times New Roman" w:hAnsi="Times New Roman"/>
                <w:sz w:val="24"/>
              </w:rPr>
              <w:t xml:space="preserve">Der in Spalte 080 angegebene „größte Einzelverlust“ ist der größte Einzelverlust in einem Geschäftsfeld und entspricht — wenn das Institut die Ereigniskategorie für alle Verluste ermittelt hat — dem höchsten Wert, der in den Spalten 010 bis 070 als „größter Einzelverlust“ ausgewiesen wurde. </w:t>
            </w:r>
          </w:p>
          <w:p w:rsidR="00FD54FC" w:rsidRPr="00F64B25" w:rsidRDefault="00FD54FC" w:rsidP="00FD54FC">
            <w:pPr>
              <w:rPr>
                <w:rFonts w:ascii="Times New Roman" w:hAnsi="Times New Roman"/>
                <w:bCs/>
                <w:sz w:val="24"/>
              </w:rPr>
            </w:pPr>
            <w:r w:rsidRPr="00F64B25">
              <w:rPr>
                <w:rStyle w:val="InstructionsTabelleText"/>
                <w:rFonts w:ascii="Times New Roman" w:hAnsi="Times New Roman"/>
                <w:sz w:val="24"/>
              </w:rPr>
              <w:t>Bezüglich der Summe der fünf größten Verluste wird in Spalte 080 die Summe der innerhalb eines Geschäftsfeldes eingetretenen fünf größten Verluste gemeldet.</w:t>
            </w:r>
          </w:p>
        </w:tc>
      </w:tr>
      <w:tr w:rsidR="00FD54FC" w:rsidRPr="00F64B25" w:rsidTr="00672D2A">
        <w:tc>
          <w:tcPr>
            <w:tcW w:w="985" w:type="dxa"/>
          </w:tcPr>
          <w:p w:rsidR="00FD54FC" w:rsidRPr="00F64B25" w:rsidRDefault="00C93FC2" w:rsidP="000F70EC">
            <w:pPr>
              <w:autoSpaceDE w:val="0"/>
              <w:autoSpaceDN w:val="0"/>
              <w:adjustRightInd w:val="0"/>
              <w:spacing w:before="0" w:after="0"/>
              <w:rPr>
                <w:rFonts w:ascii="Times New Roman" w:hAnsi="Times New Roman"/>
                <w:bCs/>
                <w:sz w:val="24"/>
              </w:rPr>
            </w:pPr>
            <w:r w:rsidRPr="00F64B25">
              <w:rPr>
                <w:rFonts w:ascii="Times New Roman" w:hAnsi="Times New Roman"/>
                <w:sz w:val="24"/>
              </w:rPr>
              <w:lastRenderedPageBreak/>
              <w:t>0090-0100</w:t>
            </w:r>
          </w:p>
        </w:tc>
        <w:tc>
          <w:tcPr>
            <w:tcW w:w="8195" w:type="dxa"/>
          </w:tcPr>
          <w:p w:rsidR="00FD54FC" w:rsidRPr="00F64B25" w:rsidRDefault="00FD54FC" w:rsidP="00FD54FC">
            <w:pPr>
              <w:autoSpaceDE w:val="0"/>
              <w:autoSpaceDN w:val="0"/>
              <w:adjustRightInd w:val="0"/>
              <w:spacing w:before="0" w:after="0"/>
              <w:rPr>
                <w:rFonts w:ascii="Times New Roman" w:hAnsi="Times New Roman"/>
                <w:sz w:val="24"/>
              </w:rPr>
            </w:pPr>
            <w:r w:rsidRPr="00F64B25">
              <w:rPr>
                <w:rStyle w:val="InstructionsTabelleberschrift"/>
                <w:rFonts w:ascii="Times New Roman" w:hAnsi="Times New Roman"/>
                <w:sz w:val="24"/>
              </w:rPr>
              <w:t>ZUSATZINFORMATION: BEI DER DATENSAMMLUNG ANGEWAN</w:t>
            </w:r>
            <w:r w:rsidRPr="00F64B25">
              <w:rPr>
                <w:rStyle w:val="InstructionsTabelleberschrift"/>
                <w:rFonts w:ascii="Times New Roman" w:hAnsi="Times New Roman"/>
                <w:sz w:val="24"/>
              </w:rPr>
              <w:t>D</w:t>
            </w:r>
            <w:r w:rsidRPr="00F64B25">
              <w:rPr>
                <w:rStyle w:val="InstructionsTabelleberschrift"/>
                <w:rFonts w:ascii="Times New Roman" w:hAnsi="Times New Roman"/>
                <w:sz w:val="24"/>
              </w:rPr>
              <w:t>TE BAGATELLGRENZE</w:t>
            </w:r>
          </w:p>
          <w:p w:rsidR="00FD54FC" w:rsidRPr="00F64B25" w:rsidRDefault="00FD54FC" w:rsidP="00FD54FC">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 xml:space="preserve">Institute melden in den Spalten 090 und 100 die Bagatellgrenzen für die interne Verlustdatensammlung, die sie gemäß Artikel 322 Absatz 3 Buchstabe c letzter Satz der CRR anwenden. </w:t>
            </w:r>
          </w:p>
          <w:p w:rsidR="00FD54FC" w:rsidRPr="00F64B25" w:rsidRDefault="00FD54FC" w:rsidP="00FD54FC">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 xml:space="preserve">Wendet das Institut für jedes Geschäftsfeld nur eine Bagatellgrenze an, wird nur die Spalte 090 ausgefüllt. </w:t>
            </w:r>
          </w:p>
          <w:p w:rsidR="00FD54FC" w:rsidRPr="00F64B25" w:rsidRDefault="00FD54FC" w:rsidP="00FD54FC">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Werden innerhalb eines aufsichtsrechtlichen Geschäftsfeldes mehrere Bagatel</w:t>
            </w:r>
            <w:r w:rsidRPr="00F64B25">
              <w:rPr>
                <w:rStyle w:val="InstructionsTabelleText"/>
                <w:rFonts w:ascii="Times New Roman" w:hAnsi="Times New Roman"/>
                <w:sz w:val="24"/>
              </w:rPr>
              <w:t>l</w:t>
            </w:r>
            <w:r w:rsidRPr="00F64B25">
              <w:rPr>
                <w:rStyle w:val="InstructionsTabelleText"/>
                <w:rFonts w:ascii="Times New Roman" w:hAnsi="Times New Roman"/>
                <w:sz w:val="24"/>
              </w:rPr>
              <w:t>grenzen verwendet, wird auch die höchste anzuwendende Bagatellgrenze (Spalte 100) eingetragen.</w:t>
            </w:r>
          </w:p>
        </w:tc>
      </w:tr>
    </w:tbl>
    <w:p w:rsidR="00FD54FC" w:rsidRPr="00F64B25"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F64B25" w:rsidTr="00672D2A">
        <w:trPr>
          <w:trHeight w:val="504"/>
        </w:trPr>
        <w:tc>
          <w:tcPr>
            <w:tcW w:w="9180" w:type="dxa"/>
            <w:gridSpan w:val="2"/>
            <w:shd w:val="clear" w:color="auto" w:fill="CCCCCC"/>
          </w:tcPr>
          <w:p w:rsidR="00FD54FC" w:rsidRPr="00F64B25" w:rsidRDefault="00FD54FC" w:rsidP="00FD54FC">
            <w:pPr>
              <w:autoSpaceDE w:val="0"/>
              <w:autoSpaceDN w:val="0"/>
              <w:adjustRightInd w:val="0"/>
              <w:spacing w:after="0"/>
              <w:rPr>
                <w:rFonts w:ascii="Times New Roman" w:hAnsi="Times New Roman"/>
                <w:b/>
                <w:bCs/>
                <w:sz w:val="24"/>
              </w:rPr>
            </w:pPr>
            <w:r w:rsidRPr="00F64B25">
              <w:rPr>
                <w:rFonts w:ascii="Times New Roman" w:hAnsi="Times New Roman"/>
                <w:b/>
                <w:sz w:val="24"/>
              </w:rPr>
              <w:t>Zeilen</w:t>
            </w:r>
          </w:p>
        </w:tc>
      </w:tr>
      <w:tr w:rsidR="00FD54FC" w:rsidRPr="00F64B25" w:rsidTr="00672D2A">
        <w:tc>
          <w:tcPr>
            <w:tcW w:w="1101" w:type="dxa"/>
          </w:tcPr>
          <w:p w:rsidR="00FD54FC" w:rsidRPr="00F64B25" w:rsidRDefault="00C93FC2" w:rsidP="000F70EC">
            <w:pPr>
              <w:rPr>
                <w:rFonts w:ascii="Times New Roman" w:hAnsi="Times New Roman"/>
                <w:bCs/>
                <w:sz w:val="24"/>
              </w:rPr>
            </w:pPr>
            <w:r w:rsidRPr="00F64B25">
              <w:rPr>
                <w:rFonts w:ascii="Times New Roman" w:hAnsi="Times New Roman"/>
                <w:sz w:val="24"/>
              </w:rPr>
              <w:t>0010-0880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GESCHÄFTSFELDER: UNTERNEHMENSFINANZIERUNG, HANDEL UND VERKAUF, WERTPAPIER-PROVISIONSGESCHÄFT, FIRME</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KUNDENGESCHÄFT, PRIVATKUNDENGESCHÄFT, ZAHLUNG UND ABWICKLUNG, AGENTURDIENSTLEISTUNGEN, VERMÖGEN</w:t>
            </w:r>
            <w:r w:rsidRPr="00F64B25">
              <w:rPr>
                <w:rStyle w:val="InstructionsTabelleberschrift"/>
                <w:rFonts w:ascii="Times New Roman" w:hAnsi="Times New Roman"/>
                <w:sz w:val="24"/>
              </w:rPr>
              <w:t>S</w:t>
            </w:r>
            <w:r w:rsidRPr="00F64B25">
              <w:rPr>
                <w:rStyle w:val="InstructionsTabelleberschrift"/>
                <w:rFonts w:ascii="Times New Roman" w:hAnsi="Times New Roman"/>
                <w:sz w:val="24"/>
              </w:rPr>
              <w:t>VERWALTUNG, GESAMTUNTERNEHMEN</w:t>
            </w:r>
          </w:p>
          <w:p w:rsidR="00FD54FC" w:rsidRPr="00F64B25" w:rsidRDefault="00FD54FC" w:rsidP="00FD54FC">
            <w:pPr>
              <w:pStyle w:val="PlainText"/>
              <w:jc w:val="both"/>
              <w:rPr>
                <w:rFonts w:ascii="Times New Roman" w:hAnsi="Times New Roman"/>
                <w:sz w:val="24"/>
                <w:szCs w:val="24"/>
              </w:rPr>
            </w:pPr>
            <w:r w:rsidRPr="00F64B25">
              <w:rPr>
                <w:rFonts w:ascii="Times New Roman" w:hAnsi="Times New Roman"/>
                <w:sz w:val="24"/>
              </w:rPr>
              <w:t>Für jedes Geschäftsfeld gemäß Definition in Artikel 317 Absatz 4 Tabelle 2 der CRR unter Einschluss des zusätzlichen Geschäftsfeldes „Gesamtunternehmen“ nach Artikel 322 Absatz 3 Buchstabe b der CRR und für jede Ereigniskategorie weist das Institut unter Beachtung der internen Bagatellgrenzen folgende Ang</w:t>
            </w:r>
            <w:r w:rsidRPr="00F64B25">
              <w:rPr>
                <w:rFonts w:ascii="Times New Roman" w:hAnsi="Times New Roman"/>
                <w:sz w:val="24"/>
              </w:rPr>
              <w:t>a</w:t>
            </w:r>
            <w:r w:rsidRPr="00F64B25">
              <w:rPr>
                <w:rFonts w:ascii="Times New Roman" w:hAnsi="Times New Roman"/>
                <w:sz w:val="24"/>
              </w:rPr>
              <w:t>ben aus: Anzahl der Ereignisse (neue Ereignisse), Bruttoverlustbetrag (neue E</w:t>
            </w:r>
            <w:r w:rsidRPr="00F64B25">
              <w:rPr>
                <w:rFonts w:ascii="Times New Roman" w:hAnsi="Times New Roman"/>
                <w:sz w:val="24"/>
              </w:rPr>
              <w:t>r</w:t>
            </w:r>
            <w:r w:rsidRPr="00F64B25">
              <w:rPr>
                <w:rFonts w:ascii="Times New Roman" w:hAnsi="Times New Roman"/>
                <w:sz w:val="24"/>
              </w:rPr>
              <w:t>eignisse), Anzahl der Ereignisse mit Verlustanpassung, Verlustanpassungen für frühere Berichtsperioden, größter Einzelverlust, Summe der fünf größten Verlu</w:t>
            </w:r>
            <w:r w:rsidRPr="00F64B25">
              <w:rPr>
                <w:rFonts w:ascii="Times New Roman" w:hAnsi="Times New Roman"/>
                <w:sz w:val="24"/>
              </w:rPr>
              <w:t>s</w:t>
            </w:r>
            <w:r w:rsidRPr="00F64B25">
              <w:rPr>
                <w:rFonts w:ascii="Times New Roman" w:hAnsi="Times New Roman"/>
                <w:sz w:val="24"/>
              </w:rPr>
              <w:t>te, direkter Gesamtrückfluss von Verlusten und Gesamtrückfluss aus Versich</w:t>
            </w:r>
            <w:r w:rsidRPr="00F64B25">
              <w:rPr>
                <w:rFonts w:ascii="Times New Roman" w:hAnsi="Times New Roman"/>
                <w:sz w:val="24"/>
              </w:rPr>
              <w:t>e</w:t>
            </w:r>
            <w:r w:rsidRPr="00F64B25">
              <w:rPr>
                <w:rFonts w:ascii="Times New Roman" w:hAnsi="Times New Roman"/>
                <w:sz w:val="24"/>
              </w:rPr>
              <w:t xml:space="preserve">rungsschutz und anderen Risikoübertragungsmechanismen. </w:t>
            </w:r>
          </w:p>
          <w:p w:rsidR="00FD54FC" w:rsidRPr="00F64B25" w:rsidRDefault="00FD54FC" w:rsidP="00FD54FC">
            <w:pPr>
              <w:rPr>
                <w:rFonts w:ascii="Times New Roman" w:hAnsi="Times New Roman"/>
                <w:sz w:val="24"/>
              </w:rPr>
            </w:pPr>
            <w:r w:rsidRPr="00F64B25">
              <w:rPr>
                <w:rFonts w:ascii="Times New Roman" w:hAnsi="Times New Roman"/>
                <w:sz w:val="24"/>
              </w:rPr>
              <w:t>Bei einem Verlustereignis, dass sich auf mehrere Geschäftsfelder auswirkt, wird der „Bruttoverlustbetrag“ auf alle betroffenen Geschäftsfelder verteilt.</w:t>
            </w:r>
          </w:p>
          <w:p w:rsidR="00FD54FC" w:rsidRPr="00F64B25" w:rsidRDefault="00FD54FC" w:rsidP="00FD54FC">
            <w:pPr>
              <w:rPr>
                <w:rFonts w:ascii="Times New Roman" w:hAnsi="Times New Roman"/>
                <w:bCs/>
                <w:sz w:val="24"/>
              </w:rPr>
            </w:pPr>
            <w:r w:rsidRPr="00F64B25">
              <w:rPr>
                <w:rFonts w:ascii="Times New Roman" w:hAnsi="Times New Roman"/>
                <w:sz w:val="24"/>
              </w:rPr>
              <w:t>Institute, die ihre Eigenmittelanforderung nach dem BIA berechnen, können Ve</w:t>
            </w:r>
            <w:r w:rsidRPr="00F64B25">
              <w:rPr>
                <w:rFonts w:ascii="Times New Roman" w:hAnsi="Times New Roman"/>
                <w:sz w:val="24"/>
              </w:rPr>
              <w:t>r</w:t>
            </w:r>
            <w:r w:rsidRPr="00F64B25">
              <w:rPr>
                <w:rFonts w:ascii="Times New Roman" w:hAnsi="Times New Roman"/>
                <w:sz w:val="24"/>
              </w:rPr>
              <w:lastRenderedPageBreak/>
              <w:t>luste, für die die Ereigniskategorie nicht festgestellt wurde, nur in den Spalten 910-980 melden.</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lastRenderedPageBreak/>
              <w:t>0010, 0110, 0210, 0310, 0410, 0510, 0610, 0710, 0810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Anzahl der Ereignisse (neue Ereignisse)</w:t>
            </w:r>
          </w:p>
          <w:p w:rsidR="00FD54FC" w:rsidRPr="00F64B25" w:rsidRDefault="00FD54FC" w:rsidP="00FD54FC">
            <w:pPr>
              <w:rPr>
                <w:rFonts w:ascii="Times New Roman" w:hAnsi="Times New Roman"/>
                <w:sz w:val="24"/>
              </w:rPr>
            </w:pPr>
            <w:r w:rsidRPr="00F64B25">
              <w:rPr>
                <w:rFonts w:ascii="Times New Roman" w:hAnsi="Times New Roman"/>
                <w:sz w:val="24"/>
              </w:rPr>
              <w:t>Die Anzahl der Ereignisse ist die Anzahl der operationellen Risikoereignisse, für die in der Berichtsperiode Bruttoverluste bilanziert wurden.</w:t>
            </w:r>
          </w:p>
          <w:p w:rsidR="00FD54FC" w:rsidRPr="00F64B25" w:rsidRDefault="00FD54FC" w:rsidP="00FD54FC">
            <w:pPr>
              <w:rPr>
                <w:rFonts w:ascii="Times New Roman" w:hAnsi="Times New Roman"/>
                <w:sz w:val="24"/>
              </w:rPr>
            </w:pPr>
            <w:r w:rsidRPr="00F64B25">
              <w:rPr>
                <w:rFonts w:ascii="Times New Roman" w:hAnsi="Times New Roman"/>
                <w:sz w:val="24"/>
              </w:rPr>
              <w:t>Die Anzahl der Ereignisse bezieht sich auf „neue Ereignisse“, d. h. operationelle Risikoereignisse, die</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w:t>
            </w:r>
            <w:r w:rsidRPr="00F64B25">
              <w:tab/>
            </w:r>
            <w:r w:rsidRPr="00F64B25">
              <w:rPr>
                <w:rFonts w:ascii="Times New Roman" w:hAnsi="Times New Roman"/>
                <w:sz w:val="24"/>
              </w:rPr>
              <w:t>in der Berichtsperiode „erstmalig bilanziert wurden“ oder</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ii)</w:t>
            </w:r>
            <w:r w:rsidRPr="00F64B25">
              <w:tab/>
            </w:r>
            <w:r w:rsidRPr="00F64B25">
              <w:rPr>
                <w:rFonts w:ascii="Times New Roman" w:hAnsi="Times New Roman"/>
                <w:sz w:val="24"/>
              </w:rPr>
              <w:t>in einer früheren Berichtsperiode „erstmalig bilanziert wurden“, wenn das Ereignis in früheren Aufsichtsmeldungen nicht angegeben wurde, z. B. weil es erst in der aktuellen Berichtsperiode als operationelles Risikoereignis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rsidR="00FD54FC" w:rsidRPr="00F64B25" w:rsidRDefault="00FD54FC" w:rsidP="00FD54FC">
            <w:pPr>
              <w:rPr>
                <w:rStyle w:val="InstructionsTabelleberschrift"/>
                <w:rFonts w:ascii="Times New Roman" w:hAnsi="Times New Roman"/>
                <w:sz w:val="24"/>
              </w:rPr>
            </w:pPr>
            <w:r w:rsidRPr="00F64B25">
              <w:rPr>
                <w:rFonts w:ascii="Times New Roman" w:hAnsi="Times New Roman"/>
                <w:sz w:val="24"/>
              </w:rPr>
              <w:t>„Neue Ereignisse“ schließen keine operationellen Risikoereignisse ein, die in früheren Berichtsperioden „erstmalig bilanziert“ und bereits in früheren Au</w:t>
            </w:r>
            <w:r w:rsidRPr="00F64B25">
              <w:rPr>
                <w:rFonts w:ascii="Times New Roman" w:hAnsi="Times New Roman"/>
                <w:sz w:val="24"/>
              </w:rPr>
              <w:t>f</w:t>
            </w:r>
            <w:r w:rsidRPr="00F64B25">
              <w:rPr>
                <w:rFonts w:ascii="Times New Roman" w:hAnsi="Times New Roman"/>
                <w:sz w:val="24"/>
              </w:rPr>
              <w:t>sichtsmeldungen angegeben wurden.</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0020, 0120, 0220, 0320, 0420, 0520, 0620, 0720, 0820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Bruttoverlustbetrag (neue Ereignisse)</w:t>
            </w:r>
          </w:p>
          <w:p w:rsidR="00FD54FC" w:rsidRPr="00F64B25" w:rsidRDefault="00FD54FC" w:rsidP="00FD54FC">
            <w:pPr>
              <w:rPr>
                <w:rFonts w:ascii="Times New Roman" w:hAnsi="Times New Roman"/>
                <w:sz w:val="24"/>
              </w:rPr>
            </w:pPr>
            <w:r w:rsidRPr="00F64B25">
              <w:rPr>
                <w:rFonts w:ascii="Times New Roman" w:hAnsi="Times New Roman"/>
                <w:sz w:val="24"/>
              </w:rPr>
              <w:t>Der Bruttoverlustbetrag ist der Bruttoverlustbetrag für operationelle Risikoerei</w:t>
            </w:r>
            <w:r w:rsidRPr="00F64B25">
              <w:rPr>
                <w:rFonts w:ascii="Times New Roman" w:hAnsi="Times New Roman"/>
                <w:sz w:val="24"/>
              </w:rPr>
              <w:t>g</w:t>
            </w:r>
            <w:r w:rsidRPr="00F64B25">
              <w:rPr>
                <w:rFonts w:ascii="Times New Roman" w:hAnsi="Times New Roman"/>
                <w:sz w:val="24"/>
              </w:rPr>
              <w:t>nisse (z B. direkte Gebühren, Rückstellungen, Abrechnungen). Alle mit einem einzelnen Ereignis zusammenhängenden Verluste, die im Berichtszeitraum ers</w:t>
            </w:r>
            <w:r w:rsidRPr="00F64B25">
              <w:rPr>
                <w:rFonts w:ascii="Times New Roman" w:hAnsi="Times New Roman"/>
                <w:sz w:val="24"/>
              </w:rPr>
              <w:t>t</w:t>
            </w:r>
            <w:r w:rsidRPr="00F64B25">
              <w:rPr>
                <w:rFonts w:ascii="Times New Roman" w:hAnsi="Times New Roman"/>
                <w:sz w:val="24"/>
              </w:rPr>
              <w:t>malig bilanziert werden, werden summiert und als Bruttoverlust für dieses Erei</w:t>
            </w:r>
            <w:r w:rsidRPr="00F64B25">
              <w:rPr>
                <w:rFonts w:ascii="Times New Roman" w:hAnsi="Times New Roman"/>
                <w:sz w:val="24"/>
              </w:rPr>
              <w:t>g</w:t>
            </w:r>
            <w:r w:rsidRPr="00F64B25">
              <w:rPr>
                <w:rFonts w:ascii="Times New Roman" w:hAnsi="Times New Roman"/>
                <w:sz w:val="24"/>
              </w:rPr>
              <w:t>nis in dieser Berichtsperiode angesehen.</w:t>
            </w:r>
          </w:p>
          <w:p w:rsidR="00FD54FC" w:rsidRPr="00F64B25" w:rsidRDefault="00FD54FC" w:rsidP="00FD54FC">
            <w:pPr>
              <w:rPr>
                <w:rFonts w:ascii="Times New Roman" w:hAnsi="Times New Roman"/>
                <w:sz w:val="24"/>
              </w:rPr>
            </w:pPr>
            <w:r w:rsidRPr="00F64B25">
              <w:rPr>
                <w:rFonts w:ascii="Times New Roman" w:hAnsi="Times New Roman"/>
                <w:sz w:val="24"/>
              </w:rPr>
              <w:t>Der ausgewiesene Bruttoverlustbetrag bezieht sich auf „neue Ereignisse“ im Si</w:t>
            </w:r>
            <w:r w:rsidRPr="00F64B25">
              <w:rPr>
                <w:rFonts w:ascii="Times New Roman" w:hAnsi="Times New Roman"/>
                <w:sz w:val="24"/>
              </w:rPr>
              <w:t>n</w:t>
            </w:r>
            <w:r w:rsidRPr="00F64B25">
              <w:rPr>
                <w:rFonts w:ascii="Times New Roman" w:hAnsi="Times New Roman"/>
                <w:sz w:val="24"/>
              </w:rPr>
              <w:t>ne der vorstehenden Zeile. Für Ereignisse, die in einer früheren, in vormaligen Aufsichtsmeldungen nicht enthaltenen Berichtsperiode „erstmalig bilanziert wu</w:t>
            </w:r>
            <w:r w:rsidRPr="00F64B25">
              <w:rPr>
                <w:rFonts w:ascii="Times New Roman" w:hAnsi="Times New Roman"/>
                <w:sz w:val="24"/>
              </w:rPr>
              <w:t>r</w:t>
            </w:r>
            <w:r w:rsidRPr="00F64B25">
              <w:rPr>
                <w:rFonts w:ascii="Times New Roman" w:hAnsi="Times New Roman"/>
                <w:sz w:val="24"/>
              </w:rPr>
              <w:t>den“, wird der bis zum Meldestichtag akkumulierte Gesamtverlust (d. h. der u</w:t>
            </w:r>
            <w:r w:rsidRPr="00F64B25">
              <w:rPr>
                <w:rFonts w:ascii="Times New Roman" w:hAnsi="Times New Roman"/>
                <w:sz w:val="24"/>
              </w:rPr>
              <w:t>r</w:t>
            </w:r>
            <w:r w:rsidRPr="00F64B25">
              <w:rPr>
                <w:rFonts w:ascii="Times New Roman" w:hAnsi="Times New Roman"/>
                <w:sz w:val="24"/>
              </w:rPr>
              <w:t>sprüngliche Verlust zuzüglich/abzüglich aller in früheren Berichtsperioden e</w:t>
            </w:r>
            <w:r w:rsidRPr="00F64B25">
              <w:rPr>
                <w:rFonts w:ascii="Times New Roman" w:hAnsi="Times New Roman"/>
                <w:sz w:val="24"/>
              </w:rPr>
              <w:t>r</w:t>
            </w:r>
            <w:r w:rsidRPr="00F64B25">
              <w:rPr>
                <w:rFonts w:ascii="Times New Roman" w:hAnsi="Times New Roman"/>
                <w:sz w:val="24"/>
              </w:rPr>
              <w:t>folgter Verlustanpassungen) als Bruttoverlust zum Meldestichtag ausgewiesen.</w:t>
            </w:r>
          </w:p>
          <w:p w:rsidR="00FD54FC" w:rsidRPr="00F64B25" w:rsidRDefault="00FD54FC" w:rsidP="00F52FC6">
            <w:pPr>
              <w:rPr>
                <w:rStyle w:val="InstructionsTabelleberschrift"/>
                <w:rFonts w:ascii="Times New Roman" w:hAnsi="Times New Roman"/>
                <w:sz w:val="24"/>
              </w:rPr>
            </w:pPr>
            <w:r w:rsidRPr="00F64B25">
              <w:rPr>
                <w:rFonts w:ascii="Times New Roman" w:hAnsi="Times New Roman"/>
                <w:sz w:val="24"/>
              </w:rPr>
              <w:t>Erhaltene Rückflüsse werden bei der Angabe der Beträge nicht berücksichtigt.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0030, 0130, 0230, 0330, 0430, 0530, 0630, 0730, 0830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Anzahl der Verlustereignisse mit Verlustanpassung</w:t>
            </w:r>
          </w:p>
          <w:p w:rsidR="00FD54FC" w:rsidRPr="00F64B25" w:rsidRDefault="00FD54FC" w:rsidP="00FD54FC">
            <w:pPr>
              <w:rPr>
                <w:rFonts w:ascii="Times New Roman" w:hAnsi="Times New Roman"/>
                <w:sz w:val="24"/>
              </w:rPr>
            </w:pPr>
            <w:r w:rsidRPr="00F64B25">
              <w:rPr>
                <w:rFonts w:ascii="Times New Roman" w:hAnsi="Times New Roman"/>
                <w:sz w:val="24"/>
              </w:rPr>
              <w:t>Die Anzahl der Verlustereignisse mit Verlustanpassung ist die Anzahl der in früheren Berichtsperioden „erstmalig bilanzierten“ und in früheren Meldungen bereits enthaltenen operationellen Risikoereignisse, für die in der aktuellen B</w:t>
            </w:r>
            <w:r w:rsidRPr="00F64B25">
              <w:rPr>
                <w:rFonts w:ascii="Times New Roman" w:hAnsi="Times New Roman"/>
                <w:sz w:val="24"/>
              </w:rPr>
              <w:t>e</w:t>
            </w:r>
            <w:r w:rsidRPr="00F64B25">
              <w:rPr>
                <w:rFonts w:ascii="Times New Roman" w:hAnsi="Times New Roman"/>
                <w:sz w:val="24"/>
              </w:rPr>
              <w:t xml:space="preserve">richtsperiode Verlustanpassungen vorgenommen wurden. </w:t>
            </w:r>
          </w:p>
          <w:p w:rsidR="00FD54FC" w:rsidRPr="00F64B25" w:rsidRDefault="00FD54FC" w:rsidP="00FD54FC">
            <w:pPr>
              <w:rPr>
                <w:b/>
                <w:sz w:val="24"/>
              </w:rPr>
            </w:pPr>
            <w:r w:rsidRPr="00F64B25">
              <w:rPr>
                <w:rFonts w:ascii="Times New Roman" w:hAnsi="Times New Roman"/>
                <w:sz w:val="24"/>
              </w:rPr>
              <w:t>Wurde für ein Ereignis innerhalb der Berichtsperiode mehr als eine Verlusta</w:t>
            </w:r>
            <w:r w:rsidRPr="00F64B25">
              <w:rPr>
                <w:rFonts w:ascii="Times New Roman" w:hAnsi="Times New Roman"/>
                <w:sz w:val="24"/>
              </w:rPr>
              <w:t>n</w:t>
            </w:r>
            <w:r w:rsidRPr="00F64B25">
              <w:rPr>
                <w:rFonts w:ascii="Times New Roman" w:hAnsi="Times New Roman"/>
                <w:sz w:val="24"/>
              </w:rPr>
              <w:t>passung vorgenommen, wird die Summe dieser Verlustanpassungen als eine A</w:t>
            </w:r>
            <w:r w:rsidRPr="00F64B25">
              <w:rPr>
                <w:rFonts w:ascii="Times New Roman" w:hAnsi="Times New Roman"/>
                <w:sz w:val="24"/>
              </w:rPr>
              <w:t>n</w:t>
            </w:r>
            <w:r w:rsidRPr="00F64B25">
              <w:rPr>
                <w:rFonts w:ascii="Times New Roman" w:hAnsi="Times New Roman"/>
                <w:sz w:val="24"/>
              </w:rPr>
              <w:t>passung in dieser Periode gezählt.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 xml:space="preserve">0040, 0140, 0240, </w:t>
            </w:r>
            <w:r w:rsidRPr="00F64B25">
              <w:rPr>
                <w:rFonts w:ascii="Times New Roman" w:hAnsi="Times New Roman"/>
                <w:sz w:val="24"/>
              </w:rPr>
              <w:lastRenderedPageBreak/>
              <w:t>0340, 0440, 0540, 0640, 0740, 0840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lastRenderedPageBreak/>
              <w:t>Verlustanpassungen für frühere Berichtsperioden</w:t>
            </w:r>
          </w:p>
          <w:p w:rsidR="00FD54FC" w:rsidRPr="00F64B25" w:rsidRDefault="00FD54FC" w:rsidP="00FD54FC">
            <w:pPr>
              <w:rPr>
                <w:rFonts w:ascii="Times New Roman" w:hAnsi="Times New Roman"/>
                <w:sz w:val="24"/>
              </w:rPr>
            </w:pPr>
            <w:r w:rsidRPr="00F64B25">
              <w:rPr>
                <w:rFonts w:ascii="Times New Roman" w:hAnsi="Times New Roman"/>
                <w:sz w:val="24"/>
              </w:rPr>
              <w:t xml:space="preserve">Die Verlustanpassungen für frühere Berichtsperioden entsprechen der Summe </w:t>
            </w:r>
            <w:r w:rsidRPr="00F64B25">
              <w:rPr>
                <w:rFonts w:ascii="Times New Roman" w:hAnsi="Times New Roman"/>
                <w:sz w:val="24"/>
              </w:rPr>
              <w:lastRenderedPageBreak/>
              <w:t>aus folgenden Elementen (mit positivem oder negativem Vorzeichen):</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w:t>
            </w:r>
            <w:r w:rsidRPr="00F64B25">
              <w:tab/>
            </w:r>
            <w:r w:rsidRPr="00F64B25">
              <w:rPr>
                <w:rFonts w:ascii="Times New Roman" w:hAnsi="Times New Roman"/>
                <w:sz w:val="24"/>
              </w:rPr>
              <w:t>Bruttoverlustbeträge für positive Verlustanpassungen in der Berichtsperiode (z. B. Erhöhungen der Rückstellungen, verbundene Verlustereignisse, z</w:t>
            </w:r>
            <w:r w:rsidRPr="00F64B25">
              <w:rPr>
                <w:rFonts w:ascii="Times New Roman" w:hAnsi="Times New Roman"/>
                <w:sz w:val="24"/>
              </w:rPr>
              <w:t>u</w:t>
            </w:r>
            <w:r w:rsidRPr="00F64B25">
              <w:rPr>
                <w:rFonts w:ascii="Times New Roman" w:hAnsi="Times New Roman"/>
                <w:sz w:val="24"/>
              </w:rPr>
              <w:t>sätzliche Abrechnungen) in Bezug auf operationelle Risikoereignisse, die in früheren Berichtsperioden „erstmalig bilanziert“ und gemeldet wurden;</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ii)</w:t>
            </w:r>
            <w:r w:rsidRPr="00F64B25">
              <w:tab/>
            </w:r>
            <w:r w:rsidRPr="00F64B25">
              <w:rPr>
                <w:rFonts w:ascii="Times New Roman" w:hAnsi="Times New Roman"/>
                <w:sz w:val="24"/>
              </w:rPr>
              <w:t>Bruttoverlustbeträge für negative Verlustanpassungen in der Berichtsperiode (z. B. aufgrund einer Reduzierung der Rückstellungen) in Bezug auf oper</w:t>
            </w:r>
            <w:r w:rsidRPr="00F64B25">
              <w:rPr>
                <w:rFonts w:ascii="Times New Roman" w:hAnsi="Times New Roman"/>
                <w:sz w:val="24"/>
              </w:rPr>
              <w:t>a</w:t>
            </w:r>
            <w:r w:rsidRPr="00F64B25">
              <w:rPr>
                <w:rFonts w:ascii="Times New Roman" w:hAnsi="Times New Roman"/>
                <w:sz w:val="24"/>
              </w:rPr>
              <w:t>tionelle Risikoereignisse, die in früheren Berichtsperioden „erstmalig bila</w:t>
            </w:r>
            <w:r w:rsidRPr="00F64B25">
              <w:rPr>
                <w:rFonts w:ascii="Times New Roman" w:hAnsi="Times New Roman"/>
                <w:sz w:val="24"/>
              </w:rPr>
              <w:t>n</w:t>
            </w:r>
            <w:r w:rsidRPr="00F64B25">
              <w:rPr>
                <w:rFonts w:ascii="Times New Roman" w:hAnsi="Times New Roman"/>
                <w:sz w:val="24"/>
              </w:rPr>
              <w:t xml:space="preserve">ziert“ und gemeldet wurden. </w:t>
            </w:r>
          </w:p>
          <w:p w:rsidR="00FD54FC" w:rsidRPr="00F64B25" w:rsidRDefault="00FD54FC" w:rsidP="00FD54FC">
            <w:pPr>
              <w:rPr>
                <w:rFonts w:ascii="Times New Roman" w:hAnsi="Times New Roman"/>
                <w:sz w:val="24"/>
              </w:rPr>
            </w:pPr>
            <w:r w:rsidRPr="00F64B25">
              <w:rPr>
                <w:rFonts w:ascii="Times New Roman" w:hAnsi="Times New Roman"/>
                <w:sz w:val="24"/>
              </w:rPr>
              <w:t>Wurde für ein Ereignis innerhalb der Berichtsperiode mehr als eine Verlusta</w:t>
            </w:r>
            <w:r w:rsidRPr="00F64B25">
              <w:rPr>
                <w:rFonts w:ascii="Times New Roman" w:hAnsi="Times New Roman"/>
                <w:sz w:val="24"/>
              </w:rPr>
              <w:t>n</w:t>
            </w:r>
            <w:r w:rsidRPr="00F64B25">
              <w:rPr>
                <w:rFonts w:ascii="Times New Roman" w:hAnsi="Times New Roman"/>
                <w:sz w:val="24"/>
              </w:rPr>
              <w:t>passung vorgenommen, werden die Beträge aller dieser Verlustanpassungen u</w:t>
            </w:r>
            <w:r w:rsidRPr="00F64B25">
              <w:rPr>
                <w:rFonts w:ascii="Times New Roman" w:hAnsi="Times New Roman"/>
                <w:sz w:val="24"/>
              </w:rPr>
              <w:t>n</w:t>
            </w:r>
            <w:r w:rsidRPr="00F64B25">
              <w:rPr>
                <w:rFonts w:ascii="Times New Roman" w:hAnsi="Times New Roman"/>
                <w:sz w:val="24"/>
              </w:rPr>
              <w:t>ter Beachtung des (positiven oder negativen) Vorzeichens der Anpassungen summiert. Diese Summe wird dann als Verlustanpassung für dieses Ereignis in dieser Berichtsperiode angesehen.</w:t>
            </w:r>
          </w:p>
          <w:p w:rsidR="00FD54FC" w:rsidRPr="00F64B25" w:rsidRDefault="00FD54FC" w:rsidP="00FD54FC">
            <w:pPr>
              <w:rPr>
                <w:rFonts w:ascii="Times New Roman" w:hAnsi="Times New Roman"/>
                <w:sz w:val="24"/>
              </w:rPr>
            </w:pPr>
            <w:r w:rsidRPr="00F64B25">
              <w:rPr>
                <w:rFonts w:ascii="Times New Roman" w:hAnsi="Times New Roman"/>
                <w:sz w:val="24"/>
              </w:rPr>
              <w:t>Sinkt der angepasste Verlustbetrag für ein Ereignis aufgrund einer negativen Ve</w:t>
            </w:r>
            <w:r w:rsidRPr="00F64B25">
              <w:rPr>
                <w:rFonts w:ascii="Times New Roman" w:hAnsi="Times New Roman"/>
                <w:sz w:val="24"/>
              </w:rPr>
              <w:t>r</w:t>
            </w:r>
            <w:r w:rsidRPr="00F64B25">
              <w:rPr>
                <w:rFonts w:ascii="Times New Roman" w:hAnsi="Times New Roman"/>
                <w:sz w:val="24"/>
              </w:rPr>
              <w:t>lustanpassung unter die interne Bagatellgrenze des Instituts, weist das Institut den Gesamtverlustbetrag für das Ereignis, der bis zur letztmaligen Meldung des E</w:t>
            </w:r>
            <w:r w:rsidRPr="00F64B25">
              <w:rPr>
                <w:rFonts w:ascii="Times New Roman" w:hAnsi="Times New Roman"/>
                <w:sz w:val="24"/>
              </w:rPr>
              <w:t>r</w:t>
            </w:r>
            <w:r w:rsidRPr="00F64B25">
              <w:rPr>
                <w:rFonts w:ascii="Times New Roman" w:hAnsi="Times New Roman"/>
                <w:sz w:val="24"/>
              </w:rPr>
              <w:t>eignisses zu einem Meldestichtag im Dezember aufgelaufen ist (d. h. den u</w:t>
            </w:r>
            <w:r w:rsidRPr="00F64B25">
              <w:rPr>
                <w:rFonts w:ascii="Times New Roman" w:hAnsi="Times New Roman"/>
                <w:sz w:val="24"/>
              </w:rPr>
              <w:t>r</w:t>
            </w:r>
            <w:r w:rsidRPr="00F64B25">
              <w:rPr>
                <w:rFonts w:ascii="Times New Roman" w:hAnsi="Times New Roman"/>
                <w:sz w:val="24"/>
              </w:rPr>
              <w:t>sprünglichen Verlust zuzüglich/abzüglich aller in früheren Berichtsperioden e</w:t>
            </w:r>
            <w:r w:rsidRPr="00F64B25">
              <w:rPr>
                <w:rFonts w:ascii="Times New Roman" w:hAnsi="Times New Roman"/>
                <w:sz w:val="24"/>
              </w:rPr>
              <w:t>r</w:t>
            </w:r>
            <w:r w:rsidRPr="00F64B25">
              <w:rPr>
                <w:rFonts w:ascii="Times New Roman" w:hAnsi="Times New Roman"/>
                <w:sz w:val="24"/>
              </w:rPr>
              <w:t>folgter Verlustanpassungen), mit einem negativen Vorzeichen aus, statt den B</w:t>
            </w:r>
            <w:r w:rsidRPr="00F64B25">
              <w:rPr>
                <w:rFonts w:ascii="Times New Roman" w:hAnsi="Times New Roman"/>
                <w:sz w:val="24"/>
              </w:rPr>
              <w:t>e</w:t>
            </w:r>
            <w:r w:rsidRPr="00F64B25">
              <w:rPr>
                <w:rFonts w:ascii="Times New Roman" w:hAnsi="Times New Roman"/>
                <w:sz w:val="24"/>
              </w:rPr>
              <w:t>trag der negativen Verlustanpassung selbst anzugeben.</w:t>
            </w:r>
          </w:p>
          <w:p w:rsidR="00FD54FC" w:rsidRPr="00F64B25" w:rsidRDefault="00FD54FC" w:rsidP="00EB62C2">
            <w:pPr>
              <w:rPr>
                <w:b/>
                <w:sz w:val="24"/>
              </w:rPr>
            </w:pPr>
            <w:r w:rsidRPr="00F64B25">
              <w:rPr>
                <w:rFonts w:ascii="Times New Roman" w:hAnsi="Times New Roman"/>
                <w:sz w:val="24"/>
              </w:rPr>
              <w:t>Erhaltene Rückflüsse werden bei der Angabe der Beträge nicht berücksichtigt.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lastRenderedPageBreak/>
              <w:t>0050, 0150, 0250, 0350, 0450, 0550, 0650, 0750, 0850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Größter Einzelverlust</w:t>
            </w:r>
          </w:p>
          <w:p w:rsidR="00FD54FC" w:rsidRPr="00F64B25" w:rsidRDefault="00FD54FC" w:rsidP="00FD54FC">
            <w:pPr>
              <w:rPr>
                <w:rFonts w:ascii="Times New Roman" w:hAnsi="Times New Roman"/>
                <w:sz w:val="24"/>
              </w:rPr>
            </w:pPr>
            <w:r w:rsidRPr="00F64B25">
              <w:rPr>
                <w:rFonts w:ascii="Times New Roman" w:hAnsi="Times New Roman"/>
                <w:sz w:val="24"/>
              </w:rPr>
              <w:t>Der „größte Einzelverlust“ ist der größere der beiden folgenden Beträge:</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w:t>
            </w:r>
            <w:r w:rsidRPr="00F64B25">
              <w:tab/>
            </w:r>
            <w:r w:rsidRPr="00F64B25">
              <w:rPr>
                <w:rFonts w:ascii="Times New Roman" w:hAnsi="Times New Roman"/>
                <w:sz w:val="24"/>
              </w:rPr>
              <w:t>der größte Bruttoverlust für ein Ereignis, das in der Berichtsperiode erstm</w:t>
            </w:r>
            <w:r w:rsidRPr="00F64B25">
              <w:rPr>
                <w:rFonts w:ascii="Times New Roman" w:hAnsi="Times New Roman"/>
                <w:sz w:val="24"/>
              </w:rPr>
              <w:t>a</w:t>
            </w:r>
            <w:r w:rsidRPr="00F64B25">
              <w:rPr>
                <w:rFonts w:ascii="Times New Roman" w:hAnsi="Times New Roman"/>
                <w:sz w:val="24"/>
              </w:rPr>
              <w:t>lig gemeldet wird;</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ii)</w:t>
            </w:r>
            <w:r w:rsidRPr="00F64B25">
              <w:tab/>
            </w:r>
            <w:r w:rsidRPr="00F64B25">
              <w:rPr>
                <w:rFonts w:ascii="Times New Roman" w:hAnsi="Times New Roman"/>
                <w:sz w:val="24"/>
              </w:rPr>
              <w:t>die größte positive Verlustanpassung (wie oben definiert) für ein Ereignis, das in einer früheren Berichtsperiode erstmalig gemeldet wurde.</w:t>
            </w:r>
          </w:p>
          <w:p w:rsidR="00FD54FC" w:rsidRPr="00F64B25" w:rsidRDefault="00FD54FC" w:rsidP="00F52FC6">
            <w:pPr>
              <w:rPr>
                <w:sz w:val="24"/>
              </w:rPr>
            </w:pPr>
            <w:r w:rsidRPr="00F64B25">
              <w:rPr>
                <w:rFonts w:ascii="Times New Roman" w:hAnsi="Times New Roman"/>
                <w:sz w:val="24"/>
              </w:rPr>
              <w:t>Erhaltene Rückflüsse werden bei der Angabe der Beträge nicht berücksichtigt.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0060, 0160, 0260, 0360, 0460, 0560, 0660, 0760, 0860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Summe der fünf größten Verluste</w:t>
            </w:r>
          </w:p>
          <w:p w:rsidR="00FD54FC" w:rsidRPr="00F64B25" w:rsidRDefault="00FD54FC" w:rsidP="00FD54FC">
            <w:pPr>
              <w:rPr>
                <w:rFonts w:ascii="Times New Roman" w:hAnsi="Times New Roman"/>
                <w:sz w:val="24"/>
              </w:rPr>
            </w:pPr>
            <w:r w:rsidRPr="00F64B25">
              <w:rPr>
                <w:rFonts w:ascii="Times New Roman" w:hAnsi="Times New Roman"/>
                <w:sz w:val="24"/>
              </w:rPr>
              <w:t>Die „Summe der fünf größten Verluste“ ist die Summe der fünf größten Beträge unter</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w:t>
            </w:r>
            <w:r w:rsidRPr="00F64B25">
              <w:tab/>
            </w:r>
            <w:r w:rsidRPr="00F64B25">
              <w:rPr>
                <w:rFonts w:ascii="Times New Roman" w:hAnsi="Times New Roman"/>
                <w:sz w:val="24"/>
              </w:rPr>
              <w:t>den Bruttoverlustbeträgen für Ereignisse, die in der Berichtsperiode erstm</w:t>
            </w:r>
            <w:r w:rsidRPr="00F64B25">
              <w:rPr>
                <w:rFonts w:ascii="Times New Roman" w:hAnsi="Times New Roman"/>
                <w:sz w:val="24"/>
              </w:rPr>
              <w:t>a</w:t>
            </w:r>
            <w:r w:rsidRPr="00F64B25">
              <w:rPr>
                <w:rFonts w:ascii="Times New Roman" w:hAnsi="Times New Roman"/>
                <w:sz w:val="24"/>
              </w:rPr>
              <w:t>lig gemeldet werden, und</w:t>
            </w:r>
          </w:p>
          <w:p w:rsidR="00FD54FC" w:rsidRPr="00F64B25" w:rsidRDefault="00FD54FC" w:rsidP="00FD54FC">
            <w:pPr>
              <w:tabs>
                <w:tab w:val="left" w:pos="459"/>
              </w:tabs>
              <w:ind w:left="459" w:hanging="459"/>
              <w:rPr>
                <w:rFonts w:ascii="Times New Roman" w:hAnsi="Times New Roman"/>
                <w:sz w:val="24"/>
              </w:rPr>
            </w:pPr>
            <w:r w:rsidRPr="00F64B25">
              <w:rPr>
                <w:rFonts w:ascii="Times New Roman" w:hAnsi="Times New Roman"/>
                <w:sz w:val="24"/>
              </w:rPr>
              <w:t>ii)</w:t>
            </w:r>
            <w:r w:rsidRPr="00F64B25">
              <w:tab/>
            </w:r>
            <w:r w:rsidRPr="00F64B25">
              <w:rPr>
                <w:rFonts w:ascii="Times New Roman" w:hAnsi="Times New Roman"/>
                <w:sz w:val="24"/>
              </w:rPr>
              <w:t>den positiven Verlustanpassungen (wie oben für die Zeilen 040, 140, …, 840 definiert) für Ereignisse, die in einer früheren Berichtsperiode erstmalig g</w:t>
            </w:r>
            <w:r w:rsidRPr="00F64B25">
              <w:rPr>
                <w:rFonts w:ascii="Times New Roman" w:hAnsi="Times New Roman"/>
                <w:sz w:val="24"/>
              </w:rPr>
              <w:t>e</w:t>
            </w:r>
            <w:r w:rsidRPr="00F64B25">
              <w:rPr>
                <w:rFonts w:ascii="Times New Roman" w:hAnsi="Times New Roman"/>
                <w:sz w:val="24"/>
              </w:rPr>
              <w:t>meldet wurden. Der Betrag, der als einer der fünf größten in Frage kommt, ist der Betrag der Verlustanpassung selbst, nicht der mit dem jeweiligen E</w:t>
            </w:r>
            <w:r w:rsidRPr="00F64B25">
              <w:rPr>
                <w:rFonts w:ascii="Times New Roman" w:hAnsi="Times New Roman"/>
                <w:sz w:val="24"/>
              </w:rPr>
              <w:t>r</w:t>
            </w:r>
            <w:r w:rsidRPr="00F64B25">
              <w:rPr>
                <w:rFonts w:ascii="Times New Roman" w:hAnsi="Times New Roman"/>
                <w:sz w:val="24"/>
              </w:rPr>
              <w:t>eignis verbundene Gesamtverlust vor oder nach der Verlustanpassung.</w:t>
            </w:r>
          </w:p>
          <w:p w:rsidR="00FD54FC" w:rsidRPr="00F64B25" w:rsidRDefault="00FD54FC" w:rsidP="00F52FC6">
            <w:pPr>
              <w:rPr>
                <w:sz w:val="24"/>
              </w:rPr>
            </w:pPr>
            <w:r w:rsidRPr="00F64B25">
              <w:rPr>
                <w:rFonts w:ascii="Times New Roman" w:hAnsi="Times New Roman"/>
                <w:sz w:val="24"/>
              </w:rPr>
              <w:t>Erhaltene Rückflüsse werden bei der Angabe der Beträge nicht berücksichtigt.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 xml:space="preserve">0070, </w:t>
            </w:r>
            <w:r w:rsidRPr="00F64B25">
              <w:rPr>
                <w:rFonts w:ascii="Times New Roman" w:hAnsi="Times New Roman"/>
                <w:sz w:val="24"/>
              </w:rPr>
              <w:lastRenderedPageBreak/>
              <w:t>0170, 0270, 0370, 0470, 0570, 0670, 0770, 0870</w:t>
            </w:r>
          </w:p>
        </w:tc>
        <w:tc>
          <w:tcPr>
            <w:tcW w:w="8079" w:type="dxa"/>
          </w:tcPr>
          <w:p w:rsidR="00FD54FC" w:rsidRPr="00F64B25" w:rsidRDefault="00B34B0B" w:rsidP="00FD54FC">
            <w:pPr>
              <w:rPr>
                <w:sz w:val="24"/>
              </w:rPr>
            </w:pPr>
            <w:r w:rsidRPr="00F64B25">
              <w:rPr>
                <w:rStyle w:val="InstructionsTabelleberschrift"/>
                <w:rFonts w:ascii="Times New Roman" w:hAnsi="Times New Roman"/>
                <w:sz w:val="24"/>
              </w:rPr>
              <w:lastRenderedPageBreak/>
              <w:t>Direkter Gesamtrückfluss von Verlusten</w:t>
            </w:r>
          </w:p>
          <w:p w:rsidR="00FD54FC" w:rsidRPr="00F64B25" w:rsidRDefault="00FD54FC" w:rsidP="00FD54FC">
            <w:pPr>
              <w:rPr>
                <w:rFonts w:ascii="Times New Roman" w:hAnsi="Times New Roman"/>
                <w:sz w:val="24"/>
              </w:rPr>
            </w:pPr>
            <w:r w:rsidRPr="00F64B25">
              <w:rPr>
                <w:rFonts w:ascii="Times New Roman" w:hAnsi="Times New Roman"/>
                <w:sz w:val="24"/>
              </w:rPr>
              <w:lastRenderedPageBreak/>
              <w:t xml:space="preserve">Der direkte Gesamtrückfluss umfasst alle erhaltenen Rückflüsse außer jenen nach Artikel 323 der CRR, die in der nachstehenden Zeile ausgewiesen werden. </w:t>
            </w:r>
          </w:p>
          <w:p w:rsidR="00FD54FC" w:rsidRPr="00F64B25" w:rsidRDefault="00FD54FC" w:rsidP="00FD54FC">
            <w:pPr>
              <w:rPr>
                <w:b/>
                <w:sz w:val="24"/>
              </w:rPr>
            </w:pPr>
            <w:r w:rsidRPr="00F64B25">
              <w:rPr>
                <w:rFonts w:ascii="Times New Roman" w:hAnsi="Times New Roman"/>
                <w:sz w:val="24"/>
              </w:rPr>
              <w:t>Der direkte Gesamtrückfluss von Verlusten ist die Summe aller in der Bericht</w:t>
            </w:r>
            <w:r w:rsidRPr="00F64B25">
              <w:rPr>
                <w:rFonts w:ascii="Times New Roman" w:hAnsi="Times New Roman"/>
                <w:sz w:val="24"/>
              </w:rPr>
              <w:t>s</w:t>
            </w:r>
            <w:r w:rsidRPr="00F64B25">
              <w:rPr>
                <w:rFonts w:ascii="Times New Roman" w:hAnsi="Times New Roman"/>
                <w:sz w:val="24"/>
              </w:rPr>
              <w:t>periode bilanzierten direkten Rückflüsse und Anpassungen von direkten Rüc</w:t>
            </w:r>
            <w:r w:rsidRPr="00F64B25">
              <w:rPr>
                <w:rFonts w:ascii="Times New Roman" w:hAnsi="Times New Roman"/>
                <w:sz w:val="24"/>
              </w:rPr>
              <w:t>k</w:t>
            </w:r>
            <w:r w:rsidRPr="00F64B25">
              <w:rPr>
                <w:rFonts w:ascii="Times New Roman" w:hAnsi="Times New Roman"/>
                <w:sz w:val="24"/>
              </w:rPr>
              <w:t>flüssen für operationelle Risikoereignisse, die in der Berichtsperiode oder in früheren Berichtsperioden erstmalig bilanziert wurden.</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lastRenderedPageBreak/>
              <w:t>0080, 0180, 0280, 0380, 0480, 0580, 0680, 0780, 0880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Gesamtrückfluss aus Versicherungsschutz und sonstigen Risikoübertr</w:t>
            </w:r>
            <w:r w:rsidRPr="00F64B25">
              <w:rPr>
                <w:rStyle w:val="InstructionsTabelleberschrift"/>
                <w:rFonts w:ascii="Times New Roman" w:hAnsi="Times New Roman"/>
                <w:sz w:val="24"/>
              </w:rPr>
              <w:t>a</w:t>
            </w:r>
            <w:r w:rsidRPr="00F64B25">
              <w:rPr>
                <w:rStyle w:val="InstructionsTabelleberschrift"/>
                <w:rFonts w:ascii="Times New Roman" w:hAnsi="Times New Roman"/>
                <w:sz w:val="24"/>
              </w:rPr>
              <w:t>gungsmechanismen</w:t>
            </w:r>
          </w:p>
          <w:p w:rsidR="00FD54FC" w:rsidRPr="00F64B25" w:rsidRDefault="00FD54FC" w:rsidP="00FD54FC">
            <w:pPr>
              <w:rPr>
                <w:rFonts w:ascii="Times New Roman" w:hAnsi="Times New Roman"/>
                <w:sz w:val="24"/>
              </w:rPr>
            </w:pPr>
            <w:r w:rsidRPr="00F64B25">
              <w:rPr>
                <w:rFonts w:ascii="Times New Roman" w:hAnsi="Times New Roman"/>
                <w:sz w:val="24"/>
              </w:rPr>
              <w:t>Die Rückflüsse aus Versicherungsschutz und anderen Risikoübertragungsmech</w:t>
            </w:r>
            <w:r w:rsidRPr="00F64B25">
              <w:rPr>
                <w:rFonts w:ascii="Times New Roman" w:hAnsi="Times New Roman"/>
                <w:sz w:val="24"/>
              </w:rPr>
              <w:t>a</w:t>
            </w:r>
            <w:r w:rsidRPr="00F64B25">
              <w:rPr>
                <w:rFonts w:ascii="Times New Roman" w:hAnsi="Times New Roman"/>
                <w:sz w:val="24"/>
              </w:rPr>
              <w:t xml:space="preserve">nismen sind die Rückflüsse, die unter Artikel 323 der CRR fallen. </w:t>
            </w:r>
          </w:p>
          <w:p w:rsidR="00FD54FC" w:rsidRPr="00F64B25" w:rsidRDefault="00FD54FC" w:rsidP="00070AF9">
            <w:pPr>
              <w:rPr>
                <w:sz w:val="24"/>
              </w:rPr>
            </w:pPr>
            <w:r w:rsidRPr="00F64B25">
              <w:rPr>
                <w:rFonts w:ascii="Times New Roman" w:hAnsi="Times New Roman"/>
                <w:sz w:val="24"/>
              </w:rPr>
              <w:t>Der Gesamtrückfluss aus Versicherungsschutz und anderen Risikoübertragung</w:t>
            </w:r>
            <w:r w:rsidRPr="00F64B25">
              <w:rPr>
                <w:rFonts w:ascii="Times New Roman" w:hAnsi="Times New Roman"/>
                <w:sz w:val="24"/>
              </w:rPr>
              <w:t>s</w:t>
            </w:r>
            <w:r w:rsidRPr="00F64B25">
              <w:rPr>
                <w:rFonts w:ascii="Times New Roman" w:hAnsi="Times New Roman"/>
                <w:sz w:val="24"/>
              </w:rPr>
              <w:t>mechanismen ist die Summe aller in der Berichtsperiode bilanzierten Rückflüsse aus Versicherungsschutz und anderen Risikoübertragungsmechanismen für op</w:t>
            </w:r>
            <w:r w:rsidRPr="00F64B25">
              <w:rPr>
                <w:rFonts w:ascii="Times New Roman" w:hAnsi="Times New Roman"/>
                <w:sz w:val="24"/>
              </w:rPr>
              <w:t>e</w:t>
            </w:r>
            <w:r w:rsidRPr="00F64B25">
              <w:rPr>
                <w:rFonts w:ascii="Times New Roman" w:hAnsi="Times New Roman"/>
                <w:sz w:val="24"/>
              </w:rPr>
              <w:t>rationelle Risikoereignisse, die in der Berichtsperiode oder in früheren Bericht</w:t>
            </w:r>
            <w:r w:rsidRPr="00F64B25">
              <w:rPr>
                <w:rFonts w:ascii="Times New Roman" w:hAnsi="Times New Roman"/>
                <w:sz w:val="24"/>
              </w:rPr>
              <w:t>s</w:t>
            </w:r>
            <w:r w:rsidRPr="00F64B25">
              <w:rPr>
                <w:rFonts w:ascii="Times New Roman" w:hAnsi="Times New Roman"/>
                <w:sz w:val="24"/>
              </w:rPr>
              <w:t>perioden erstmalig bilanziert wurden.</w:t>
            </w:r>
          </w:p>
        </w:tc>
      </w:tr>
      <w:tr w:rsidR="00FD54FC" w:rsidRPr="00F64B25" w:rsidTr="00672D2A">
        <w:tc>
          <w:tcPr>
            <w:tcW w:w="1101" w:type="dxa"/>
          </w:tcPr>
          <w:p w:rsidR="00FD54FC" w:rsidRPr="00F64B25" w:rsidRDefault="00C93FC2" w:rsidP="000F70EC">
            <w:pPr>
              <w:rPr>
                <w:rFonts w:ascii="Times New Roman" w:hAnsi="Times New Roman"/>
                <w:bCs/>
                <w:sz w:val="24"/>
              </w:rPr>
            </w:pPr>
            <w:r w:rsidRPr="00F64B25">
              <w:rPr>
                <w:rFonts w:ascii="Times New Roman" w:hAnsi="Times New Roman"/>
                <w:sz w:val="24"/>
              </w:rPr>
              <w:t>0910-0980</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GESCHÄFTSFELDER INSGESAMT</w:t>
            </w:r>
          </w:p>
          <w:p w:rsidR="00FD54FC" w:rsidRPr="00F64B25" w:rsidRDefault="00FD54FC" w:rsidP="00FD54FC">
            <w:pPr>
              <w:rPr>
                <w:rFonts w:ascii="Times New Roman" w:hAnsi="Times New Roman"/>
                <w:sz w:val="24"/>
              </w:rPr>
            </w:pPr>
            <w:r w:rsidRPr="00F64B25">
              <w:rPr>
                <w:rFonts w:ascii="Times New Roman" w:hAnsi="Times New Roman"/>
                <w:sz w:val="24"/>
              </w:rPr>
              <w:t>Für jede Ereigniskategorie (Spalte 010 bis 080) müssen die Angaben (Artikel 322 Absatz 3 Buchstaben b, c und e der CRR) über die Geschäftsfelder insgesamt gemeldet werden.</w:t>
            </w:r>
          </w:p>
        </w:tc>
      </w:tr>
      <w:tr w:rsidR="00FD54FC" w:rsidRPr="00F64B25" w:rsidTr="00672D2A">
        <w:tc>
          <w:tcPr>
            <w:tcW w:w="1101" w:type="dxa"/>
          </w:tcPr>
          <w:p w:rsidR="00FD54FC" w:rsidRPr="00F64B25" w:rsidRDefault="00C93FC2" w:rsidP="000F70EC">
            <w:pPr>
              <w:rPr>
                <w:rFonts w:ascii="Times New Roman" w:hAnsi="Times New Roman"/>
                <w:bCs/>
                <w:sz w:val="24"/>
              </w:rPr>
            </w:pPr>
            <w:r w:rsidRPr="00F64B25">
              <w:rPr>
                <w:rFonts w:ascii="Times New Roman" w:hAnsi="Times New Roman"/>
                <w:sz w:val="24"/>
              </w:rPr>
              <w:t>0910-0914</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Anzahl der Ereignisse</w:t>
            </w:r>
          </w:p>
          <w:p w:rsidR="00FD54FC" w:rsidRPr="00F64B25" w:rsidRDefault="00FD54FC" w:rsidP="00FD54FC">
            <w:pPr>
              <w:rPr>
                <w:rFonts w:ascii="Times New Roman" w:hAnsi="Times New Roman"/>
                <w:sz w:val="24"/>
              </w:rPr>
            </w:pPr>
            <w:r w:rsidRPr="00F64B25">
              <w:rPr>
                <w:rFonts w:ascii="Times New Roman" w:hAnsi="Times New Roman"/>
                <w:sz w:val="24"/>
              </w:rPr>
              <w:t>In Zeile 910 ist die Anzahl der die interne Bagatellgrenze überschreitenden E</w:t>
            </w:r>
            <w:r w:rsidRPr="00F64B25">
              <w:rPr>
                <w:rFonts w:ascii="Times New Roman" w:hAnsi="Times New Roman"/>
                <w:sz w:val="24"/>
              </w:rPr>
              <w:t>r</w:t>
            </w:r>
            <w:r w:rsidRPr="00F64B25">
              <w:rPr>
                <w:rFonts w:ascii="Times New Roman" w:hAnsi="Times New Roman"/>
                <w:sz w:val="24"/>
              </w:rPr>
              <w:t>eignisse nach Ereigniskategorien für die Geschäftsfelder insgesamt anzugeben. Diese Zahl kann niedriger als die Aggregation der Anzahl der Ereignisse nach Geschäftsfeldern sein, weil die Ereignisse mit multiplen Auswirkungen (Auswi</w:t>
            </w:r>
            <w:r w:rsidRPr="00F64B25">
              <w:rPr>
                <w:rFonts w:ascii="Times New Roman" w:hAnsi="Times New Roman"/>
                <w:sz w:val="24"/>
              </w:rPr>
              <w:t>r</w:t>
            </w:r>
            <w:r w:rsidRPr="00F64B25">
              <w:rPr>
                <w:rFonts w:ascii="Times New Roman" w:hAnsi="Times New Roman"/>
                <w:sz w:val="24"/>
              </w:rPr>
              <w:t>kungen in verschiedenen Geschäftsfeldern) als ein Ereignis betrachtet werden. Sie kann höher sein, wenn ein Institut, das seine Eigenmittelanforderungen nach dem BIA berechnet, das/die von dem Verlust betroffene(n) Geschäftsfeld(er) nicht in allen Fällen identifizieren kann.</w:t>
            </w:r>
          </w:p>
          <w:p w:rsidR="00FD54FC" w:rsidRPr="00F64B25" w:rsidRDefault="00FD54FC" w:rsidP="00FD54FC">
            <w:pPr>
              <w:rPr>
                <w:rFonts w:ascii="Times New Roman" w:hAnsi="Times New Roman"/>
                <w:sz w:val="24"/>
              </w:rPr>
            </w:pPr>
            <w:r w:rsidRPr="00F64B25">
              <w:rPr>
                <w:rFonts w:ascii="Times New Roman" w:hAnsi="Times New Roman"/>
                <w:sz w:val="24"/>
              </w:rPr>
              <w:t>In den Zeilen 911 bis 914 ist die Anzahl der internen Ereignisse anzugeben, bei denen der Bruttoverlustbetrag innerhalb der in den betreffenden Zeilen definie</w:t>
            </w:r>
            <w:r w:rsidRPr="00F64B25">
              <w:rPr>
                <w:rFonts w:ascii="Times New Roman" w:hAnsi="Times New Roman"/>
                <w:sz w:val="24"/>
              </w:rPr>
              <w:t>r</w:t>
            </w:r>
            <w:r w:rsidRPr="00F64B25">
              <w:rPr>
                <w:rFonts w:ascii="Times New Roman" w:hAnsi="Times New Roman"/>
                <w:sz w:val="24"/>
              </w:rPr>
              <w:t>ten Spannen liegt.</w:t>
            </w:r>
          </w:p>
          <w:p w:rsidR="00FD54FC" w:rsidRPr="00F64B25" w:rsidRDefault="00FD54FC" w:rsidP="00FD54FC">
            <w:pPr>
              <w:rPr>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bzw. für alle Verluste die Ereigniskategorie identifiziert hat, gilt für die Spalte 080 Folgendes:</w:t>
            </w:r>
          </w:p>
          <w:p w:rsidR="00FD54FC" w:rsidRPr="00F64B25" w:rsidRDefault="00125707" w:rsidP="0023700C">
            <w:pPr>
              <w:ind w:left="360" w:hanging="360"/>
              <w:rPr>
                <w:rFonts w:ascii="Times New Roman" w:hAnsi="Times New Roman"/>
                <w:sz w:val="24"/>
              </w:rPr>
            </w:pPr>
            <w:r w:rsidRPr="00F64B25">
              <w:rPr>
                <w:rFonts w:ascii="Times New Roman" w:hAnsi="Times New Roman"/>
                <w:sz w:val="24"/>
              </w:rPr>
              <w:t>-</w:t>
            </w:r>
            <w:r w:rsidRPr="00F64B25">
              <w:tab/>
            </w:r>
            <w:r w:rsidRPr="00F64B25">
              <w:rPr>
                <w:rFonts w:ascii="Times New Roman" w:hAnsi="Times New Roman"/>
                <w:sz w:val="24"/>
              </w:rPr>
              <w:t>Die in den Zeilen 910 bis 914 angegebene Gesamtzahl der Ereignisse ist gleich der horizontalen Aggregation der Anzahl der Ereignisse in der entspr</w:t>
            </w:r>
            <w:r w:rsidRPr="00F64B25">
              <w:rPr>
                <w:rFonts w:ascii="Times New Roman" w:hAnsi="Times New Roman"/>
                <w:sz w:val="24"/>
              </w:rPr>
              <w:t>e</w:t>
            </w:r>
            <w:r w:rsidRPr="00F64B25">
              <w:rPr>
                <w:rFonts w:ascii="Times New Roman" w:hAnsi="Times New Roman"/>
                <w:sz w:val="24"/>
              </w:rPr>
              <w:t>chenden Zeile, da in diesen Zahlen die Ereignisse, die sich auf verschiedene Geschäftsfelder auswirken, bereits als ein Ereignis berücksichtigt worden sind.</w:t>
            </w:r>
          </w:p>
          <w:p w:rsidR="00FD54FC" w:rsidRPr="00F64B25" w:rsidRDefault="00125707" w:rsidP="0023700C">
            <w:pPr>
              <w:ind w:left="360" w:hanging="360"/>
              <w:rPr>
                <w:rStyle w:val="InstructionsTabelleberschrift"/>
                <w:rFonts w:ascii="Times New Roman" w:hAnsi="Times New Roman"/>
                <w:b w:val="0"/>
                <w:bCs w:val="0"/>
                <w:sz w:val="24"/>
                <w:u w:val="none"/>
              </w:rPr>
            </w:pPr>
            <w:r w:rsidRPr="00F64B25">
              <w:rPr>
                <w:rStyle w:val="InstructionsTabelleberschrift"/>
                <w:rFonts w:ascii="Times New Roman" w:hAnsi="Times New Roman"/>
                <w:b w:val="0"/>
                <w:sz w:val="24"/>
                <w:u w:val="none"/>
              </w:rPr>
              <w:t>-</w:t>
            </w:r>
            <w:r w:rsidRPr="00F64B25">
              <w:tab/>
            </w:r>
            <w:r w:rsidRPr="00F64B25">
              <w:rPr>
                <w:rFonts w:ascii="Times New Roman" w:hAnsi="Times New Roman"/>
                <w:sz w:val="24"/>
              </w:rPr>
              <w:t>Die in Spalte 080 Zeile 910 angegebene Zahl muss nicht zwingend der vert</w:t>
            </w:r>
            <w:r w:rsidRPr="00F64B25">
              <w:rPr>
                <w:rFonts w:ascii="Times New Roman" w:hAnsi="Times New Roman"/>
                <w:sz w:val="24"/>
              </w:rPr>
              <w:t>i</w:t>
            </w:r>
            <w:r w:rsidRPr="00F64B25">
              <w:rPr>
                <w:rFonts w:ascii="Times New Roman" w:hAnsi="Times New Roman"/>
                <w:sz w:val="24"/>
              </w:rPr>
              <w:lastRenderedPageBreak/>
              <w:t>kalen Aggregation der Anzahl der in Spalte 080 aufgenommenen Ereignisse entsprechen, da ein Ereignis sich auf verschiedene Geschäftsfelder gleichze</w:t>
            </w:r>
            <w:r w:rsidRPr="00F64B25">
              <w:rPr>
                <w:rFonts w:ascii="Times New Roman" w:hAnsi="Times New Roman"/>
                <w:sz w:val="24"/>
              </w:rPr>
              <w:t>i</w:t>
            </w:r>
            <w:r w:rsidRPr="00F64B25">
              <w:rPr>
                <w:rFonts w:ascii="Times New Roman" w:hAnsi="Times New Roman"/>
                <w:sz w:val="24"/>
              </w:rPr>
              <w:t>tig auswirken kann.</w:t>
            </w:r>
          </w:p>
        </w:tc>
      </w:tr>
      <w:tr w:rsidR="00FD54FC" w:rsidRPr="00F64B25" w:rsidTr="00672D2A">
        <w:tc>
          <w:tcPr>
            <w:tcW w:w="1101" w:type="dxa"/>
          </w:tcPr>
          <w:p w:rsidR="00FD54FC" w:rsidRPr="00F64B25" w:rsidRDefault="00C93FC2" w:rsidP="000F70EC">
            <w:pPr>
              <w:rPr>
                <w:rFonts w:ascii="Times New Roman" w:hAnsi="Times New Roman"/>
                <w:bCs/>
                <w:sz w:val="24"/>
              </w:rPr>
            </w:pPr>
            <w:r w:rsidRPr="00F64B25">
              <w:rPr>
                <w:rFonts w:ascii="Times New Roman" w:hAnsi="Times New Roman"/>
                <w:sz w:val="24"/>
              </w:rPr>
              <w:lastRenderedPageBreak/>
              <w:t>0920-0924</w:t>
            </w:r>
          </w:p>
        </w:tc>
        <w:tc>
          <w:tcPr>
            <w:tcW w:w="8079" w:type="dxa"/>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Bruttoverlustbetrag (neue Ereignisse)</w:t>
            </w:r>
          </w:p>
          <w:p w:rsidR="00FD54FC" w:rsidRPr="00F64B25" w:rsidRDefault="00FD54FC" w:rsidP="00FD54FC">
            <w:pPr>
              <w:rPr>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hat, ist der in Zeile 920 ausgewiesene Bruttoverlustbetrag (neue Ereignisse) die einfache Aggregation der Bruttoverlustbeträge der neuen Ereignisse für jedes G</w:t>
            </w:r>
            <w:r w:rsidRPr="00F64B25">
              <w:rPr>
                <w:rFonts w:ascii="Times New Roman" w:hAnsi="Times New Roman"/>
                <w:sz w:val="24"/>
              </w:rPr>
              <w:t>e</w:t>
            </w:r>
            <w:r w:rsidRPr="00F64B25">
              <w:rPr>
                <w:rFonts w:ascii="Times New Roman" w:hAnsi="Times New Roman"/>
                <w:sz w:val="24"/>
              </w:rPr>
              <w:t xml:space="preserve">schäftsfeld. </w:t>
            </w:r>
          </w:p>
          <w:p w:rsidR="00FD54FC" w:rsidRPr="00F64B25" w:rsidRDefault="00FD54FC" w:rsidP="00FD54FC">
            <w:pPr>
              <w:rPr>
                <w:rStyle w:val="InstructionsTabelleberschrift"/>
                <w:rFonts w:ascii="Times New Roman" w:hAnsi="Times New Roman"/>
                <w:sz w:val="24"/>
              </w:rPr>
            </w:pPr>
            <w:r w:rsidRPr="00F64B25">
              <w:rPr>
                <w:rFonts w:ascii="Times New Roman" w:hAnsi="Times New Roman"/>
                <w:sz w:val="24"/>
              </w:rPr>
              <w:t>In den Zeilen 921 bis 924 ist der Bruttoverlustbetrag für Ereignisse anzugeben, bei denen der Bruttoverlustbetrag innerhalb der in den betreffenden Zeilen def</w:t>
            </w:r>
            <w:r w:rsidRPr="00F64B25">
              <w:rPr>
                <w:rFonts w:ascii="Times New Roman" w:hAnsi="Times New Roman"/>
                <w:sz w:val="24"/>
              </w:rPr>
              <w:t>i</w:t>
            </w:r>
            <w:r w:rsidRPr="00F64B25">
              <w:rPr>
                <w:rFonts w:ascii="Times New Roman" w:hAnsi="Times New Roman"/>
                <w:sz w:val="24"/>
              </w:rPr>
              <w:t>nierten Spannen liegt.</w:t>
            </w:r>
          </w:p>
        </w:tc>
      </w:tr>
      <w:tr w:rsidR="00FD54FC" w:rsidRPr="00F64B25" w:rsidTr="00672D2A">
        <w:tc>
          <w:tcPr>
            <w:tcW w:w="1101" w:type="dxa"/>
          </w:tcPr>
          <w:p w:rsidR="00FD54FC" w:rsidRPr="00F64B25" w:rsidRDefault="00C93FC2" w:rsidP="00FD54FC">
            <w:pPr>
              <w:rPr>
                <w:rFonts w:ascii="Times New Roman" w:hAnsi="Times New Roman"/>
                <w:bCs/>
                <w:sz w:val="24"/>
              </w:rPr>
            </w:pPr>
            <w:r w:rsidRPr="00F64B25">
              <w:rPr>
                <w:rFonts w:ascii="Times New Roman" w:hAnsi="Times New Roman"/>
                <w:sz w:val="24"/>
              </w:rPr>
              <w:t>0930, 0935, 0936</w:t>
            </w:r>
          </w:p>
        </w:tc>
        <w:tc>
          <w:tcPr>
            <w:tcW w:w="8079" w:type="dxa"/>
          </w:tcPr>
          <w:p w:rsidR="00FD54FC" w:rsidRPr="00F64B25" w:rsidRDefault="00FD54FC" w:rsidP="00FD54FC">
            <w:pPr>
              <w:rPr>
                <w:rFonts w:ascii="Times New Roman" w:hAnsi="Times New Roman"/>
                <w:sz w:val="24"/>
              </w:rPr>
            </w:pPr>
            <w:r w:rsidRPr="00F64B25">
              <w:rPr>
                <w:rStyle w:val="InstructionsTabelleberschrift"/>
                <w:rFonts w:ascii="Times New Roman" w:hAnsi="Times New Roman"/>
                <w:sz w:val="24"/>
              </w:rPr>
              <w:t>Anzahl der Verlustereignisse mit Verlustanpassung</w:t>
            </w:r>
          </w:p>
          <w:p w:rsidR="00FD54FC" w:rsidRPr="00F64B25" w:rsidRDefault="00FD54FC" w:rsidP="00FD54FC">
            <w:pPr>
              <w:rPr>
                <w:rFonts w:ascii="Times New Roman" w:hAnsi="Times New Roman"/>
                <w:sz w:val="24"/>
              </w:rPr>
            </w:pPr>
            <w:r w:rsidRPr="00F64B25">
              <w:rPr>
                <w:rFonts w:ascii="Times New Roman" w:hAnsi="Times New Roman"/>
                <w:sz w:val="24"/>
              </w:rPr>
              <w:t>In Zeile 930 wird die Gesamtzahl der Ereignisse mit Verlustanpassung, wie für die Zeilen 030, 130, …, 830 definiert, angegeben. Diese Zahl kann niedriger als die Aggregation der Anzahl der Ereignisse mit Verlustanpassung nach Geschäft</w:t>
            </w:r>
            <w:r w:rsidRPr="00F64B25">
              <w:rPr>
                <w:rFonts w:ascii="Times New Roman" w:hAnsi="Times New Roman"/>
                <w:sz w:val="24"/>
              </w:rPr>
              <w:t>s</w:t>
            </w:r>
            <w:r w:rsidRPr="00F64B25">
              <w:rPr>
                <w:rFonts w:ascii="Times New Roman" w:hAnsi="Times New Roman"/>
                <w:sz w:val="24"/>
              </w:rPr>
              <w:t>feldern sein, weil die Ereignisse mit multiplen Auswirkungen (Auswirkungen in verschiedenen Geschäftsfeldern) als ein Ereignis betrachtet werden. Sie kann h</w:t>
            </w:r>
            <w:r w:rsidRPr="00F64B25">
              <w:rPr>
                <w:rFonts w:ascii="Times New Roman" w:hAnsi="Times New Roman"/>
                <w:sz w:val="24"/>
              </w:rPr>
              <w:t>ö</w:t>
            </w:r>
            <w:r w:rsidRPr="00F64B25">
              <w:rPr>
                <w:rFonts w:ascii="Times New Roman" w:hAnsi="Times New Roman"/>
                <w:sz w:val="24"/>
              </w:rPr>
              <w:t>her sein, wenn ein Institut, das seine Eigenmittelanforderungen nach dem BIA berechnet, das/die von dem Verlust betroffene(n) Geschäftsfeld(er) nicht in allen Fällen identifizieren kann.</w:t>
            </w:r>
          </w:p>
          <w:p w:rsidR="00FD54FC" w:rsidRPr="00F64B25" w:rsidRDefault="00FD54FC" w:rsidP="00FD54FC">
            <w:pPr>
              <w:rPr>
                <w:rStyle w:val="InstructionsTabelleberschrift"/>
                <w:rFonts w:ascii="Times New Roman" w:hAnsi="Times New Roman"/>
                <w:sz w:val="24"/>
              </w:rPr>
            </w:pPr>
            <w:r w:rsidRPr="00F64B25">
              <w:rPr>
                <w:rFonts w:ascii="Times New Roman" w:hAnsi="Times New Roman"/>
                <w:sz w:val="24"/>
              </w:rPr>
              <w:t>Die Anzahl der Ereignisse mit Verlustanpassung wird untergliedert in die Anzahl der Ereignisse, für die innerhalb der Berichtsperiode eine positive Verlustanpa</w:t>
            </w:r>
            <w:r w:rsidRPr="00F64B25">
              <w:rPr>
                <w:rFonts w:ascii="Times New Roman" w:hAnsi="Times New Roman"/>
                <w:sz w:val="24"/>
              </w:rPr>
              <w:t>s</w:t>
            </w:r>
            <w:r w:rsidRPr="00F64B25">
              <w:rPr>
                <w:rFonts w:ascii="Times New Roman" w:hAnsi="Times New Roman"/>
                <w:sz w:val="24"/>
              </w:rPr>
              <w:t>sung vorgenommen wurde, und die Anzahl der Ereignisse, für die innerhalb der Berichtsperiode eine negative Verlustanpassung vorgenommen wurde (allesamt mit positivem Vorzeichen ausgewiesen).</w:t>
            </w:r>
          </w:p>
        </w:tc>
      </w:tr>
      <w:tr w:rsidR="00FD54FC" w:rsidRPr="00F64B25" w:rsidTr="00672D2A">
        <w:tc>
          <w:tcPr>
            <w:tcW w:w="1101" w:type="dxa"/>
          </w:tcPr>
          <w:p w:rsidR="00FD54FC" w:rsidRPr="00F64B25" w:rsidRDefault="00C93FC2" w:rsidP="00FD54FC">
            <w:pPr>
              <w:rPr>
                <w:rFonts w:ascii="Times New Roman" w:hAnsi="Times New Roman"/>
                <w:sz w:val="24"/>
              </w:rPr>
            </w:pPr>
            <w:r w:rsidRPr="00F64B25">
              <w:rPr>
                <w:rFonts w:ascii="Times New Roman" w:hAnsi="Times New Roman"/>
                <w:sz w:val="24"/>
              </w:rPr>
              <w:t>0940, 0945, 0946</w:t>
            </w:r>
          </w:p>
        </w:tc>
        <w:tc>
          <w:tcPr>
            <w:tcW w:w="8079" w:type="dxa"/>
          </w:tcPr>
          <w:p w:rsidR="00FD54FC" w:rsidRPr="00F64B25" w:rsidRDefault="00FD54FC" w:rsidP="00FD54FC">
            <w:pPr>
              <w:rPr>
                <w:rFonts w:ascii="Times New Roman" w:hAnsi="Times New Roman"/>
                <w:sz w:val="24"/>
              </w:rPr>
            </w:pPr>
            <w:r w:rsidRPr="00F64B25">
              <w:rPr>
                <w:rStyle w:val="InstructionsTabelleberschrift"/>
                <w:rFonts w:ascii="Times New Roman" w:hAnsi="Times New Roman"/>
                <w:sz w:val="24"/>
              </w:rPr>
              <w:t>Verlustanpassungen für frühere Berichtsperioden</w:t>
            </w:r>
          </w:p>
          <w:p w:rsidR="00FD54FC" w:rsidRPr="00F64B25" w:rsidRDefault="00FD54FC" w:rsidP="00FD54FC">
            <w:pPr>
              <w:rPr>
                <w:rFonts w:ascii="Times New Roman" w:hAnsi="Times New Roman"/>
                <w:sz w:val="24"/>
              </w:rPr>
            </w:pPr>
            <w:r w:rsidRPr="00F64B25">
              <w:rPr>
                <w:rFonts w:ascii="Times New Roman" w:hAnsi="Times New Roman"/>
                <w:sz w:val="24"/>
              </w:rPr>
              <w:t>In Zeile 940 wird die Gesamtsumme der Verlustanpassungsbeträge für frühere Berichtsperioden nach Geschäftsfeldern (wie für die Zeilen 040, 140, …, 840 d</w:t>
            </w:r>
            <w:r w:rsidRPr="00F64B25">
              <w:rPr>
                <w:rFonts w:ascii="Times New Roman" w:hAnsi="Times New Roman"/>
                <w:sz w:val="24"/>
              </w:rPr>
              <w:t>e</w:t>
            </w:r>
            <w:r w:rsidRPr="00F64B25">
              <w:rPr>
                <w:rFonts w:ascii="Times New Roman" w:hAnsi="Times New Roman"/>
                <w:sz w:val="24"/>
              </w:rPr>
              <w:t>finiert) angegeben. Sofern das Institut alle seine Verlust entweder einem in Art</w:t>
            </w:r>
            <w:r w:rsidRPr="00F64B25">
              <w:rPr>
                <w:rFonts w:ascii="Times New Roman" w:hAnsi="Times New Roman"/>
                <w:sz w:val="24"/>
              </w:rPr>
              <w:t>i</w:t>
            </w:r>
            <w:r w:rsidRPr="00F64B25">
              <w:rPr>
                <w:rFonts w:ascii="Times New Roman" w:hAnsi="Times New Roman"/>
                <w:sz w:val="24"/>
              </w:rPr>
              <w:t>kel 317 Absatz 4 Tabelle 2 der CRR aufgeführten Geschäftsfeld oder dem G</w:t>
            </w:r>
            <w:r w:rsidRPr="00F64B25">
              <w:rPr>
                <w:rFonts w:ascii="Times New Roman" w:hAnsi="Times New Roman"/>
                <w:sz w:val="24"/>
              </w:rPr>
              <w:t>e</w:t>
            </w:r>
            <w:r w:rsidRPr="00F64B25">
              <w:rPr>
                <w:rFonts w:ascii="Times New Roman" w:hAnsi="Times New Roman"/>
                <w:sz w:val="24"/>
              </w:rPr>
              <w:t>schäftsfeld „Gesamtunternehmen“ im Sinne des Artikels 322 Absatz 3 Buchstabe b der CRR zugewiesen hat, ist der in Zeile 940 ausgewiesene Betrag die einfache Aggregation der für die verschiedenen Geschäftsfelder ausgewiesenen Verlus</w:t>
            </w:r>
            <w:r w:rsidRPr="00F64B25">
              <w:rPr>
                <w:rFonts w:ascii="Times New Roman" w:hAnsi="Times New Roman"/>
                <w:sz w:val="24"/>
              </w:rPr>
              <w:t>t</w:t>
            </w:r>
            <w:r w:rsidRPr="00F64B25">
              <w:rPr>
                <w:rFonts w:ascii="Times New Roman" w:hAnsi="Times New Roman"/>
                <w:sz w:val="24"/>
              </w:rPr>
              <w:t>anpassungen für frühere Berichtsperioden.</w:t>
            </w:r>
          </w:p>
          <w:p w:rsidR="00FD54FC" w:rsidRPr="00F64B25" w:rsidRDefault="00FD54FC" w:rsidP="00070AF9">
            <w:pPr>
              <w:rPr>
                <w:sz w:val="24"/>
              </w:rPr>
            </w:pPr>
            <w:r w:rsidRPr="00F64B25">
              <w:rPr>
                <w:rFonts w:ascii="Times New Roman" w:hAnsi="Times New Roman"/>
                <w:sz w:val="24"/>
              </w:rPr>
              <w:t>Der Betrag der Verlustanpassungen wird untergliedert in den Betrag für Ereigni</w:t>
            </w:r>
            <w:r w:rsidRPr="00F64B25">
              <w:rPr>
                <w:rFonts w:ascii="Times New Roman" w:hAnsi="Times New Roman"/>
                <w:sz w:val="24"/>
              </w:rPr>
              <w:t>s</w:t>
            </w:r>
            <w:r w:rsidRPr="00F64B25">
              <w:rPr>
                <w:rFonts w:ascii="Times New Roman" w:hAnsi="Times New Roman"/>
                <w:sz w:val="24"/>
              </w:rPr>
              <w:t>se, für die innerhalb der Berichtsperiode eine positive Verlustanpassung vorg</w:t>
            </w:r>
            <w:r w:rsidRPr="00F64B25">
              <w:rPr>
                <w:rFonts w:ascii="Times New Roman" w:hAnsi="Times New Roman"/>
                <w:sz w:val="24"/>
              </w:rPr>
              <w:t>e</w:t>
            </w:r>
            <w:r w:rsidRPr="00F64B25">
              <w:rPr>
                <w:rFonts w:ascii="Times New Roman" w:hAnsi="Times New Roman"/>
                <w:sz w:val="24"/>
              </w:rPr>
              <w:t>nommen wurde (Zeile 945, mit positivem Vorzeichen ausgewiesen), und den B</w:t>
            </w:r>
            <w:r w:rsidRPr="00F64B25">
              <w:rPr>
                <w:rFonts w:ascii="Times New Roman" w:hAnsi="Times New Roman"/>
                <w:sz w:val="24"/>
              </w:rPr>
              <w:t>e</w:t>
            </w:r>
            <w:r w:rsidRPr="00F64B25">
              <w:rPr>
                <w:rFonts w:ascii="Times New Roman" w:hAnsi="Times New Roman"/>
                <w:sz w:val="24"/>
              </w:rPr>
              <w:t>trag für Ereignisse, für die innerhalb der Berichtsperiode eine negative Verlus</w:t>
            </w:r>
            <w:r w:rsidRPr="00F64B25">
              <w:rPr>
                <w:rFonts w:ascii="Times New Roman" w:hAnsi="Times New Roman"/>
                <w:sz w:val="24"/>
              </w:rPr>
              <w:t>t</w:t>
            </w:r>
            <w:r w:rsidRPr="00F64B25">
              <w:rPr>
                <w:rFonts w:ascii="Times New Roman" w:hAnsi="Times New Roman"/>
                <w:sz w:val="24"/>
              </w:rPr>
              <w:t>anpassung vorgenommen wurde (Zeile 946, mit negativem Vorzeichen ausg</w:t>
            </w:r>
            <w:r w:rsidRPr="00F64B25">
              <w:rPr>
                <w:rFonts w:ascii="Times New Roman" w:hAnsi="Times New Roman"/>
                <w:sz w:val="24"/>
              </w:rPr>
              <w:t>e</w:t>
            </w:r>
            <w:r w:rsidRPr="00F64B25">
              <w:rPr>
                <w:rFonts w:ascii="Times New Roman" w:hAnsi="Times New Roman"/>
                <w:sz w:val="24"/>
              </w:rPr>
              <w:t>wiesen). Sinkt der angepasste Verlustbetrag für ein Ereignis aufgrund einer neg</w:t>
            </w:r>
            <w:r w:rsidRPr="00F64B25">
              <w:rPr>
                <w:rFonts w:ascii="Times New Roman" w:hAnsi="Times New Roman"/>
                <w:sz w:val="24"/>
              </w:rPr>
              <w:t>a</w:t>
            </w:r>
            <w:r w:rsidRPr="00F64B25">
              <w:rPr>
                <w:rFonts w:ascii="Times New Roman" w:hAnsi="Times New Roman"/>
                <w:sz w:val="24"/>
              </w:rPr>
              <w:t>tiven Verlustanpassung unter die interne Bagatellgrenze des Instituts, weist das Institut den Gesamtverlustbetrag für das Ereignis, der bis zur letztmaligen Me</w:t>
            </w:r>
            <w:r w:rsidRPr="00F64B25">
              <w:rPr>
                <w:rFonts w:ascii="Times New Roman" w:hAnsi="Times New Roman"/>
                <w:sz w:val="24"/>
              </w:rPr>
              <w:t>l</w:t>
            </w:r>
            <w:r w:rsidRPr="00F64B25">
              <w:rPr>
                <w:rFonts w:ascii="Times New Roman" w:hAnsi="Times New Roman"/>
                <w:sz w:val="24"/>
              </w:rPr>
              <w:t xml:space="preserve">dung des Ereignisses zu einem Meldestichtag im Dezember aufgelaufen ist (d. h. </w:t>
            </w:r>
            <w:r w:rsidRPr="00F64B25">
              <w:rPr>
                <w:rFonts w:ascii="Times New Roman" w:hAnsi="Times New Roman"/>
                <w:sz w:val="24"/>
              </w:rPr>
              <w:lastRenderedPageBreak/>
              <w:t>den ursprünglichen Verlust zuzüglich/abzüglich aller in früheren Berichtsperi</w:t>
            </w:r>
            <w:r w:rsidRPr="00F64B25">
              <w:rPr>
                <w:rFonts w:ascii="Times New Roman" w:hAnsi="Times New Roman"/>
                <w:sz w:val="24"/>
              </w:rPr>
              <w:t>o</w:t>
            </w:r>
            <w:r w:rsidRPr="00F64B25">
              <w:rPr>
                <w:rFonts w:ascii="Times New Roman" w:hAnsi="Times New Roman"/>
                <w:sz w:val="24"/>
              </w:rPr>
              <w:t>den erfolgter Verlustanpassungen), in Zeile 946 mit einem negativen Vorzeichen aus, statt den Betrag der negativen Verlustanpassung selbst anzugeben.</w:t>
            </w:r>
          </w:p>
        </w:tc>
      </w:tr>
      <w:tr w:rsidR="00FD54FC" w:rsidRPr="00F64B25" w:rsidTr="00672D2A">
        <w:tc>
          <w:tcPr>
            <w:tcW w:w="1101" w:type="dxa"/>
            <w:tcBorders>
              <w:top w:val="single" w:sz="4" w:space="0" w:color="auto"/>
              <w:left w:val="single" w:sz="4" w:space="0" w:color="auto"/>
              <w:bottom w:val="single" w:sz="4" w:space="0" w:color="auto"/>
              <w:right w:val="single" w:sz="4" w:space="0" w:color="auto"/>
            </w:tcBorders>
          </w:tcPr>
          <w:p w:rsidR="00FD54FC" w:rsidRPr="00F64B25" w:rsidRDefault="00C93FC2" w:rsidP="00FD54FC">
            <w:pPr>
              <w:rPr>
                <w:rFonts w:ascii="Times New Roman" w:hAnsi="Times New Roman"/>
                <w:sz w:val="24"/>
              </w:rPr>
            </w:pPr>
            <w:r w:rsidRPr="00F64B25">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Größter Einzelverlust</w:t>
            </w:r>
          </w:p>
          <w:p w:rsidR="00FD54FC" w:rsidRPr="00F64B25" w:rsidRDefault="00FD54FC" w:rsidP="00FD54FC">
            <w:pPr>
              <w:rPr>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zugewi</w:t>
            </w:r>
            <w:r w:rsidRPr="00F64B25">
              <w:rPr>
                <w:rFonts w:ascii="Times New Roman" w:hAnsi="Times New Roman"/>
                <w:sz w:val="24"/>
              </w:rPr>
              <w:t>e</w:t>
            </w:r>
            <w:r w:rsidRPr="00F64B25">
              <w:rPr>
                <w:rFonts w:ascii="Times New Roman" w:hAnsi="Times New Roman"/>
                <w:sz w:val="24"/>
              </w:rPr>
              <w:t>sen hat, ist der größte Einzelverlust der größte, die interne Bagatellgrenze übe</w:t>
            </w:r>
            <w:r w:rsidRPr="00F64B25">
              <w:rPr>
                <w:rFonts w:ascii="Times New Roman" w:hAnsi="Times New Roman"/>
                <w:sz w:val="24"/>
              </w:rPr>
              <w:t>r</w:t>
            </w:r>
            <w:r w:rsidRPr="00F64B25">
              <w:rPr>
                <w:rFonts w:ascii="Times New Roman" w:hAnsi="Times New Roman"/>
                <w:sz w:val="24"/>
              </w:rPr>
              <w:t>schreitende Verlust für jede Ereigniskategorie und unter sämtlichen Geschäft</w:t>
            </w:r>
            <w:r w:rsidRPr="00F64B25">
              <w:rPr>
                <w:rFonts w:ascii="Times New Roman" w:hAnsi="Times New Roman"/>
                <w:sz w:val="24"/>
              </w:rPr>
              <w:t>s</w:t>
            </w:r>
            <w:r w:rsidRPr="00F64B25">
              <w:rPr>
                <w:rFonts w:ascii="Times New Roman" w:hAnsi="Times New Roman"/>
                <w:sz w:val="24"/>
              </w:rPr>
              <w:t>feldern. Diese Zahlen können höher als der in jedem einzelnen Geschäftsfeld verzeichnete größte Einzelverlust sein, wenn sich ein Ereignis auf verschiedene Geschäftsfelder auswirkt.</w:t>
            </w:r>
          </w:p>
          <w:p w:rsidR="00FD54FC" w:rsidRPr="00F64B25" w:rsidRDefault="00FD54FC" w:rsidP="00FD54FC">
            <w:pPr>
              <w:rPr>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bzw. für alle Verluste die Ereigniskategorie identifiziert hat, gilt für die Spalte 080 Folgendes:</w:t>
            </w:r>
          </w:p>
          <w:p w:rsidR="00FD54FC" w:rsidRPr="00F64B25" w:rsidRDefault="00125707" w:rsidP="0023700C">
            <w:pPr>
              <w:ind w:left="360" w:hanging="360"/>
              <w:rPr>
                <w:rFonts w:ascii="Times New Roman" w:hAnsi="Times New Roman"/>
                <w:b/>
                <w:bCs/>
                <w:sz w:val="24"/>
                <w:u w:val="single"/>
              </w:rPr>
            </w:pPr>
            <w:r w:rsidRPr="00F64B25">
              <w:rPr>
                <w:rFonts w:ascii="Times New Roman" w:hAnsi="Times New Roman"/>
                <w:sz w:val="24"/>
              </w:rPr>
              <w:t>-</w:t>
            </w:r>
            <w:r w:rsidRPr="00F64B25">
              <w:tab/>
            </w:r>
            <w:r w:rsidRPr="00F64B25">
              <w:rPr>
                <w:rFonts w:ascii="Times New Roman" w:hAnsi="Times New Roman"/>
                <w:sz w:val="24"/>
              </w:rPr>
              <w:t>Der ausgewiesene größte Einzelverlust entspricht dem höchsten der in den Spalten 010–070 dieser Zeile angegebenen Werte.</w:t>
            </w:r>
          </w:p>
          <w:p w:rsidR="00FD54FC" w:rsidRPr="00F64B25" w:rsidRDefault="00125707" w:rsidP="0023700C">
            <w:pPr>
              <w:ind w:left="360" w:hanging="360"/>
              <w:rPr>
                <w:rStyle w:val="InstructionsTabelleberschrift"/>
                <w:rFonts w:ascii="Times New Roman" w:hAnsi="Times New Roman"/>
                <w:bCs w:val="0"/>
                <w:sz w:val="24"/>
              </w:rPr>
            </w:pPr>
            <w:r w:rsidRPr="00F64B25">
              <w:rPr>
                <w:rStyle w:val="InstructionsTabelleberschrift"/>
                <w:rFonts w:ascii="Times New Roman" w:hAnsi="Times New Roman"/>
                <w:b w:val="0"/>
                <w:sz w:val="24"/>
                <w:u w:val="none"/>
              </w:rPr>
              <w:t>-</w:t>
            </w:r>
            <w:r w:rsidRPr="00F64B25">
              <w:tab/>
            </w:r>
            <w:r w:rsidRPr="00F64B25">
              <w:rPr>
                <w:rFonts w:ascii="Times New Roman" w:hAnsi="Times New Roman"/>
                <w:sz w:val="24"/>
              </w:rPr>
              <w:t xml:space="preserve">Gibt es Ereignisse mit Auswirkungen in mehr als einem Geschäftsfeld, kann der in {r950, c080} ausgewiesene Betrag höher sein als die in den anderen Zeilen der Spalte 080 angegebenen Beträge des „Größten Einzelverlusts“ je Geschäftsfeld. </w:t>
            </w:r>
          </w:p>
        </w:tc>
      </w:tr>
      <w:tr w:rsidR="00FD54FC" w:rsidRPr="00F64B25" w:rsidTr="00672D2A">
        <w:tc>
          <w:tcPr>
            <w:tcW w:w="1101" w:type="dxa"/>
            <w:tcBorders>
              <w:top w:val="single" w:sz="4" w:space="0" w:color="auto"/>
              <w:left w:val="single" w:sz="4" w:space="0" w:color="auto"/>
              <w:bottom w:val="single" w:sz="4" w:space="0" w:color="auto"/>
              <w:right w:val="single" w:sz="4" w:space="0" w:color="auto"/>
            </w:tcBorders>
          </w:tcPr>
          <w:p w:rsidR="00FD54FC" w:rsidRPr="00F64B25" w:rsidRDefault="00C93FC2" w:rsidP="00FD54FC">
            <w:pPr>
              <w:rPr>
                <w:rFonts w:ascii="Times New Roman" w:hAnsi="Times New Roman"/>
                <w:sz w:val="24"/>
              </w:rPr>
            </w:pPr>
            <w:r w:rsidRPr="00F64B25">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Summe der fünf größten Verluste</w:t>
            </w:r>
          </w:p>
          <w:p w:rsidR="00FD54FC" w:rsidRPr="00F64B25" w:rsidRDefault="00FD54FC" w:rsidP="00FD54FC">
            <w:pPr>
              <w:rPr>
                <w:rFonts w:ascii="Times New Roman" w:hAnsi="Times New Roman"/>
                <w:sz w:val="24"/>
              </w:rPr>
            </w:pPr>
            <w:r w:rsidRPr="00F64B25">
              <w:rPr>
                <w:rFonts w:ascii="Times New Roman" w:hAnsi="Times New Roman"/>
                <w:sz w:val="24"/>
              </w:rPr>
              <w:t>Gemeldet wird die Summe der fünf größten Verluste für jede Ereigniskategorie und unter sämtlichen Geschäftsfeldern. Diese Summe kann höher als die höchste Summe der in jedem einzelnen Geschäftsfeld ausgewiesenen fünf größten Ve</w:t>
            </w:r>
            <w:r w:rsidRPr="00F64B25">
              <w:rPr>
                <w:rFonts w:ascii="Times New Roman" w:hAnsi="Times New Roman"/>
                <w:sz w:val="24"/>
              </w:rPr>
              <w:t>r</w:t>
            </w:r>
            <w:r w:rsidRPr="00F64B25">
              <w:rPr>
                <w:rFonts w:ascii="Times New Roman" w:hAnsi="Times New Roman"/>
                <w:sz w:val="24"/>
              </w:rPr>
              <w:t xml:space="preserve">luste sein. Diese Summe ist ungeachtet der Anzahl der Verluste auszuweisen. </w:t>
            </w:r>
          </w:p>
          <w:p w:rsidR="00FD54FC" w:rsidRPr="00F64B25" w:rsidRDefault="00FD54FC" w:rsidP="00FD54FC">
            <w:pPr>
              <w:rPr>
                <w:rStyle w:val="InstructionsTabelleberschrift"/>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bzw. für alle Verluste die Ereigniskategorie identifiziert hat, entspricht im Hi</w:t>
            </w:r>
            <w:r w:rsidRPr="00F64B25">
              <w:rPr>
                <w:rFonts w:ascii="Times New Roman" w:hAnsi="Times New Roman"/>
                <w:sz w:val="24"/>
              </w:rPr>
              <w:t>n</w:t>
            </w:r>
            <w:r w:rsidRPr="00F64B25">
              <w:rPr>
                <w:rFonts w:ascii="Times New Roman" w:hAnsi="Times New Roman"/>
                <w:sz w:val="24"/>
              </w:rPr>
              <w:t>blick auf Spalte 080 die Summe der fünf größten Verluste der Summe der fünf größten Verluste in der gesamten Matrix, d. h. diese Summe muss weder zwi</w:t>
            </w:r>
            <w:r w:rsidRPr="00F64B25">
              <w:rPr>
                <w:rFonts w:ascii="Times New Roman" w:hAnsi="Times New Roman"/>
                <w:sz w:val="24"/>
              </w:rPr>
              <w:t>n</w:t>
            </w:r>
            <w:r w:rsidRPr="00F64B25">
              <w:rPr>
                <w:rFonts w:ascii="Times New Roman" w:hAnsi="Times New Roman"/>
                <w:sz w:val="24"/>
              </w:rPr>
              <w:t>gend dem höchsten Wert der „Summe der fünf größten Verluste“ in Zeile 960 noch dem höchsten Wert der „Summe der fünf größten Verluste“ in Spalte 080 entsprechen.</w:t>
            </w:r>
          </w:p>
        </w:tc>
      </w:tr>
      <w:tr w:rsidR="00FD54FC" w:rsidRPr="00F64B25" w:rsidTr="00672D2A">
        <w:tc>
          <w:tcPr>
            <w:tcW w:w="1101" w:type="dxa"/>
            <w:tcBorders>
              <w:top w:val="single" w:sz="4" w:space="0" w:color="auto"/>
              <w:left w:val="single" w:sz="4" w:space="0" w:color="auto"/>
              <w:bottom w:val="single" w:sz="4" w:space="0" w:color="auto"/>
              <w:right w:val="single" w:sz="4" w:space="0" w:color="auto"/>
            </w:tcBorders>
          </w:tcPr>
          <w:p w:rsidR="00FD54FC" w:rsidRPr="00F64B25" w:rsidRDefault="00C93FC2" w:rsidP="00FD54FC">
            <w:pPr>
              <w:rPr>
                <w:rFonts w:ascii="Times New Roman" w:hAnsi="Times New Roman"/>
                <w:sz w:val="24"/>
              </w:rPr>
            </w:pPr>
            <w:r w:rsidRPr="00F64B25">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Direkter Gesamtrückfluss von Verlusten</w:t>
            </w:r>
          </w:p>
          <w:p w:rsidR="00FD54FC" w:rsidRPr="00F64B25" w:rsidRDefault="00FD54FC" w:rsidP="00FD54FC">
            <w:pPr>
              <w:rPr>
                <w:rStyle w:val="InstructionsTabelleberschrift"/>
                <w:rFonts w:ascii="Times New Roman" w:hAnsi="Times New Roman"/>
                <w:sz w:val="24"/>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hat, ist der direkte Gesamtrückfluss von Verlusten die einfache Aggregation des direkten Gesamtrückflusses von Verlusten für jedes einzelne Geschäftsfeld.</w:t>
            </w:r>
          </w:p>
        </w:tc>
      </w:tr>
      <w:tr w:rsidR="00FD54FC" w:rsidRPr="00F64B25" w:rsidTr="00672D2A">
        <w:tc>
          <w:tcPr>
            <w:tcW w:w="1101" w:type="dxa"/>
            <w:tcBorders>
              <w:top w:val="single" w:sz="4" w:space="0" w:color="auto"/>
              <w:left w:val="single" w:sz="4" w:space="0" w:color="auto"/>
              <w:bottom w:val="single" w:sz="4" w:space="0" w:color="auto"/>
              <w:right w:val="single" w:sz="4" w:space="0" w:color="auto"/>
            </w:tcBorders>
          </w:tcPr>
          <w:p w:rsidR="00FD54FC" w:rsidRPr="00F64B25" w:rsidRDefault="00C93FC2" w:rsidP="00FD54FC">
            <w:pPr>
              <w:rPr>
                <w:rFonts w:ascii="Times New Roman" w:hAnsi="Times New Roman"/>
                <w:sz w:val="24"/>
              </w:rPr>
            </w:pPr>
            <w:r w:rsidRPr="00F64B25">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Gesamtrückfluss aus Versicherungsschutz und sonstigen Risikoübertr</w:t>
            </w:r>
            <w:r w:rsidRPr="00F64B25">
              <w:rPr>
                <w:rStyle w:val="InstructionsTabelleberschrift"/>
                <w:rFonts w:ascii="Times New Roman" w:hAnsi="Times New Roman"/>
                <w:sz w:val="24"/>
              </w:rPr>
              <w:t>a</w:t>
            </w:r>
            <w:r w:rsidRPr="00F64B25">
              <w:rPr>
                <w:rStyle w:val="InstructionsTabelleberschrift"/>
                <w:rFonts w:ascii="Times New Roman" w:hAnsi="Times New Roman"/>
                <w:sz w:val="24"/>
              </w:rPr>
              <w:t>gungsmechanismen</w:t>
            </w:r>
          </w:p>
          <w:p w:rsidR="00FD54FC" w:rsidRPr="00F64B25" w:rsidRDefault="00FD54FC" w:rsidP="00FD54FC">
            <w:pPr>
              <w:rPr>
                <w:rFonts w:ascii="Times New Roman" w:hAnsi="Times New Roman"/>
                <w:b/>
                <w:bCs/>
                <w:sz w:val="24"/>
                <w:u w:val="single"/>
              </w:rPr>
            </w:pPr>
            <w:r w:rsidRPr="00F64B25">
              <w:rPr>
                <w:rFonts w:ascii="Times New Roman" w:hAnsi="Times New Roman"/>
                <w:sz w:val="24"/>
              </w:rPr>
              <w:t>Sofern das Institut alle seine Verlust entweder einem in Artikel 317 Absatz 4 T</w:t>
            </w:r>
            <w:r w:rsidRPr="00F64B25">
              <w:rPr>
                <w:rFonts w:ascii="Times New Roman" w:hAnsi="Times New Roman"/>
                <w:sz w:val="24"/>
              </w:rPr>
              <w:t>a</w:t>
            </w:r>
            <w:r w:rsidRPr="00F64B25">
              <w:rPr>
                <w:rFonts w:ascii="Times New Roman" w:hAnsi="Times New Roman"/>
                <w:sz w:val="24"/>
              </w:rPr>
              <w:t>belle 2 der CRR aufgeführten Geschäftsfeld oder dem Geschäftsfeld „Gesamtu</w:t>
            </w:r>
            <w:r w:rsidRPr="00F64B25">
              <w:rPr>
                <w:rFonts w:ascii="Times New Roman" w:hAnsi="Times New Roman"/>
                <w:sz w:val="24"/>
              </w:rPr>
              <w:t>n</w:t>
            </w:r>
            <w:r w:rsidRPr="00F64B25">
              <w:rPr>
                <w:rFonts w:ascii="Times New Roman" w:hAnsi="Times New Roman"/>
                <w:sz w:val="24"/>
              </w:rPr>
              <w:t>ternehmen“ im Sinne des Artikels 322 Absatz 3 Buchstabe b der CRR zugeordnet hat, ist der Gesamtrückfluss aus Versicherungsschutz und anderen Risikoübertr</w:t>
            </w:r>
            <w:r w:rsidRPr="00F64B25">
              <w:rPr>
                <w:rFonts w:ascii="Times New Roman" w:hAnsi="Times New Roman"/>
                <w:sz w:val="24"/>
              </w:rPr>
              <w:t>a</w:t>
            </w:r>
            <w:r w:rsidRPr="00F64B25">
              <w:rPr>
                <w:rFonts w:ascii="Times New Roman" w:hAnsi="Times New Roman"/>
                <w:sz w:val="24"/>
              </w:rPr>
              <w:t>gungsmechanismen die einfache Aggregation der Gesamtrückflüsse von Verlu</w:t>
            </w:r>
            <w:r w:rsidRPr="00F64B25">
              <w:rPr>
                <w:rFonts w:ascii="Times New Roman" w:hAnsi="Times New Roman"/>
                <w:sz w:val="24"/>
              </w:rPr>
              <w:t>s</w:t>
            </w:r>
            <w:r w:rsidRPr="00F64B25">
              <w:rPr>
                <w:rFonts w:ascii="Times New Roman" w:hAnsi="Times New Roman"/>
                <w:sz w:val="24"/>
              </w:rPr>
              <w:t>ten aus Versicherungsschutz und anderen Risikoübertragungsmechanismen für jedes Geschäftsfeld.</w:t>
            </w:r>
          </w:p>
        </w:tc>
      </w:tr>
    </w:tbl>
    <w:p w:rsidR="00FD54FC" w:rsidRPr="00F64B25" w:rsidRDefault="00FD54FC" w:rsidP="00FD54FC">
      <w:pPr>
        <w:spacing w:before="0" w:after="0"/>
        <w:jc w:val="left"/>
        <w:rPr>
          <w:rStyle w:val="InstructionsTabelleText"/>
          <w:rFonts w:ascii="Times New Roman" w:hAnsi="Times New Roman"/>
          <w:sz w:val="24"/>
        </w:rPr>
      </w:pPr>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4103614"/>
      <w:r w:rsidRPr="00F64B25">
        <w:rPr>
          <w:rFonts w:ascii="Times New Roman" w:hAnsi="Times New Roman"/>
          <w:sz w:val="24"/>
          <w:u w:val="none"/>
        </w:rPr>
        <w:lastRenderedPageBreak/>
        <w:t>4.2.3.</w:t>
      </w:r>
      <w:r w:rsidRPr="00F64B25">
        <w:rPr>
          <w:u w:val="none"/>
        </w:rPr>
        <w:tab/>
      </w:r>
      <w:r w:rsidRPr="00F64B25">
        <w:rPr>
          <w:rFonts w:ascii="Times New Roman" w:hAnsi="Times New Roman"/>
          <w:sz w:val="24"/>
        </w:rPr>
        <w:t>C 17.02: Operationelles Risiko: Detaillierte Angaben zu den größten Verlustereigni</w:t>
      </w:r>
      <w:r w:rsidRPr="00F64B25">
        <w:rPr>
          <w:rFonts w:ascii="Times New Roman" w:hAnsi="Times New Roman"/>
          <w:sz w:val="24"/>
        </w:rPr>
        <w:t>s</w:t>
      </w:r>
      <w:r w:rsidRPr="00F64B25">
        <w:rPr>
          <w:rFonts w:ascii="Times New Roman" w:hAnsi="Times New Roman"/>
          <w:sz w:val="24"/>
        </w:rPr>
        <w:t>sen des letzten Jahres (OPR DETAILS 2)</w:t>
      </w:r>
      <w:bookmarkEnd w:id="578"/>
      <w:bookmarkEnd w:id="579"/>
      <w:bookmarkEnd w:id="580"/>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4103615"/>
      <w:r w:rsidRPr="00F64B25">
        <w:rPr>
          <w:rFonts w:ascii="Times New Roman" w:hAnsi="Times New Roman"/>
          <w:sz w:val="24"/>
          <w:u w:val="none"/>
        </w:rPr>
        <w:t>4.2.3.1.</w:t>
      </w:r>
      <w:r w:rsidRPr="00F64B25">
        <w:rPr>
          <w:u w:val="none"/>
        </w:rPr>
        <w:tab/>
      </w:r>
      <w:r w:rsidRPr="00F64B25">
        <w:rPr>
          <w:rFonts w:ascii="Times New Roman" w:hAnsi="Times New Roman"/>
          <w:sz w:val="24"/>
        </w:rPr>
        <w:t>Allgemeine Bemerkungen</w:t>
      </w:r>
      <w:bookmarkEnd w:id="581"/>
      <w:bookmarkEnd w:id="582"/>
      <w:bookmarkEnd w:id="583"/>
    </w:p>
    <w:p w:rsidR="00FD54FC" w:rsidRPr="00F64B25" w:rsidRDefault="00125707" w:rsidP="00D9784B">
      <w:pPr>
        <w:pStyle w:val="InstructionsText2"/>
        <w:numPr>
          <w:ilvl w:val="0"/>
          <w:numId w:val="0"/>
        </w:numPr>
        <w:ind w:left="993"/>
        <w:rPr>
          <w:noProof w:val="0"/>
        </w:rPr>
      </w:pPr>
      <w:r w:rsidRPr="00F64B25">
        <w:rPr>
          <w:noProof w:val="0"/>
        </w:rPr>
        <w:t>134.</w:t>
      </w:r>
      <w:r w:rsidRPr="00F64B25">
        <w:rPr>
          <w:noProof w:val="0"/>
        </w:rPr>
        <w:tab/>
        <w:t>Meldebogen C 17.02 enthält Angaben zu einzelnen Verlustereignissen (eine Zeile je Ereignis).</w:t>
      </w:r>
    </w:p>
    <w:p w:rsidR="00FD54FC" w:rsidRPr="00F64B25" w:rsidRDefault="00125707" w:rsidP="00D9784B">
      <w:pPr>
        <w:pStyle w:val="InstructionsText2"/>
        <w:numPr>
          <w:ilvl w:val="0"/>
          <w:numId w:val="0"/>
        </w:numPr>
        <w:ind w:left="993"/>
        <w:rPr>
          <w:noProof w:val="0"/>
        </w:rPr>
      </w:pPr>
      <w:r w:rsidRPr="00F64B25">
        <w:rPr>
          <w:noProof w:val="0"/>
        </w:rPr>
        <w:t>135.</w:t>
      </w:r>
      <w:r w:rsidRPr="00F64B25">
        <w:rPr>
          <w:noProof w:val="0"/>
        </w:rPr>
        <w:tab/>
        <w:t>Die Angaben in diesem Meldebogen beziehen sich auf „neue Ereignisse“, d. h. operationelle Risikoereignisse, die</w:t>
      </w:r>
      <w:r w:rsidRPr="00F64B25">
        <w:rPr>
          <w:noProof w:val="0"/>
        </w:rPr>
        <w:tab/>
      </w:r>
    </w:p>
    <w:p w:rsidR="00FD54FC" w:rsidRPr="00F64B25" w:rsidRDefault="00125707" w:rsidP="00D9784B">
      <w:pPr>
        <w:pStyle w:val="InstructionsText2"/>
        <w:numPr>
          <w:ilvl w:val="0"/>
          <w:numId w:val="0"/>
        </w:numPr>
        <w:ind w:left="993"/>
        <w:rPr>
          <w:noProof w:val="0"/>
        </w:rPr>
      </w:pPr>
      <w:r w:rsidRPr="00F64B25">
        <w:rPr>
          <w:noProof w:val="0"/>
        </w:rPr>
        <w:t>a)</w:t>
      </w:r>
      <w:r w:rsidRPr="00F64B25">
        <w:rPr>
          <w:noProof w:val="0"/>
        </w:rPr>
        <w:tab/>
        <w:t>in der Berichtsperiode „erstmalig bilanziert wurden“ oder</w:t>
      </w:r>
    </w:p>
    <w:p w:rsidR="00FD54FC" w:rsidRPr="00F64B25" w:rsidRDefault="00125707" w:rsidP="00D9784B">
      <w:pPr>
        <w:pStyle w:val="InstructionsText2"/>
        <w:numPr>
          <w:ilvl w:val="0"/>
          <w:numId w:val="0"/>
        </w:numPr>
        <w:ind w:left="993"/>
        <w:rPr>
          <w:noProof w:val="0"/>
        </w:rPr>
      </w:pPr>
      <w:r w:rsidRPr="00F64B25">
        <w:rPr>
          <w:noProof w:val="0"/>
        </w:rPr>
        <w:t>b)</w:t>
      </w:r>
      <w:r w:rsidRPr="00F64B25">
        <w:rPr>
          <w:noProof w:val="0"/>
        </w:rPr>
        <w:tab/>
        <w:t>in einer früheren Berichtsperiode „erstmalig bilanziert wurden“, wenn das E</w:t>
      </w:r>
      <w:r w:rsidRPr="00F64B25">
        <w:rPr>
          <w:noProof w:val="0"/>
        </w:rPr>
        <w:t>r</w:t>
      </w:r>
      <w:r w:rsidRPr="00F64B25">
        <w:rPr>
          <w:noProof w:val="0"/>
        </w:rPr>
        <w:t>eignis in früheren Aufsichtsmeldungen nicht angegeben wurde, z. B. weil es erst in der aktuellen Berichtsperiode als operationelles Risikoereignis identifiziert wurde oder weil der diesem Ereignis zuzuordnende kumulierte Verlust (d. h. der ursprün</w:t>
      </w:r>
      <w:r w:rsidRPr="00F64B25">
        <w:rPr>
          <w:noProof w:val="0"/>
        </w:rPr>
        <w:t>g</w:t>
      </w:r>
      <w:r w:rsidRPr="00F64B25">
        <w:rPr>
          <w:noProof w:val="0"/>
        </w:rPr>
        <w:t>liche Verlust zuzüglich/abzüglich aller in früheren Berichtsperioden erfolgter Ve</w:t>
      </w:r>
      <w:r w:rsidRPr="00F64B25">
        <w:rPr>
          <w:noProof w:val="0"/>
        </w:rPr>
        <w:t>r</w:t>
      </w:r>
      <w:r w:rsidRPr="00F64B25">
        <w:rPr>
          <w:noProof w:val="0"/>
        </w:rPr>
        <w:t>lustanpassungen) die interne Bagatellgrenze erst in der aktuellen Berichtsperiode überschritten hat.</w:t>
      </w:r>
    </w:p>
    <w:p w:rsidR="00FD54FC" w:rsidRPr="00F64B25" w:rsidRDefault="00125707" w:rsidP="00D9784B">
      <w:pPr>
        <w:pStyle w:val="InstructionsText2"/>
        <w:numPr>
          <w:ilvl w:val="0"/>
          <w:numId w:val="0"/>
        </w:numPr>
        <w:ind w:left="993"/>
        <w:rPr>
          <w:noProof w:val="0"/>
        </w:rPr>
      </w:pPr>
      <w:r w:rsidRPr="00F64B25">
        <w:rPr>
          <w:noProof w:val="0"/>
        </w:rPr>
        <w:t>136.</w:t>
      </w:r>
      <w:r w:rsidRPr="00F64B25">
        <w:rPr>
          <w:noProof w:val="0"/>
        </w:rPr>
        <w:tab/>
        <w:t>Anzugeben sind nur Ereignisse, die zu einem Bruttoverlustbetrag von 100.000 EUR oder mehr führen.</w:t>
      </w:r>
      <w:r w:rsidRPr="00F64B25">
        <w:rPr>
          <w:noProof w:val="0"/>
        </w:rPr>
        <w:br/>
      </w:r>
      <w:r w:rsidRPr="00F64B25">
        <w:rPr>
          <w:noProof w:val="0"/>
        </w:rPr>
        <w:tab/>
        <w:t>Vorbehaltlich dieses Schwellenwerts sind in dem Meldebogen folgende Ang</w:t>
      </w:r>
      <w:r w:rsidRPr="00F64B25">
        <w:rPr>
          <w:noProof w:val="0"/>
        </w:rPr>
        <w:t>a</w:t>
      </w:r>
      <w:r w:rsidRPr="00F64B25">
        <w:rPr>
          <w:noProof w:val="0"/>
        </w:rPr>
        <w:t>ben zu machen:</w:t>
      </w:r>
    </w:p>
    <w:p w:rsidR="00FD54FC" w:rsidRPr="00F64B25" w:rsidRDefault="00125707" w:rsidP="00D9784B">
      <w:pPr>
        <w:pStyle w:val="InstructionsText2"/>
        <w:numPr>
          <w:ilvl w:val="0"/>
          <w:numId w:val="0"/>
        </w:numPr>
        <w:ind w:left="993"/>
        <w:rPr>
          <w:noProof w:val="0"/>
        </w:rPr>
      </w:pPr>
      <w:r w:rsidRPr="00F64B25">
        <w:rPr>
          <w:noProof w:val="0"/>
        </w:rPr>
        <w:t>a)</w:t>
      </w:r>
      <w:r w:rsidRPr="00F64B25">
        <w:rPr>
          <w:noProof w:val="0"/>
        </w:rPr>
        <w:tab/>
        <w:t>das größte Ereignis für jede Ereigniskategorie, sofern das Institut die Ereigni</w:t>
      </w:r>
      <w:r w:rsidRPr="00F64B25">
        <w:rPr>
          <w:noProof w:val="0"/>
        </w:rPr>
        <w:t>s</w:t>
      </w:r>
      <w:r w:rsidRPr="00F64B25">
        <w:rPr>
          <w:noProof w:val="0"/>
        </w:rPr>
        <w:t>kategorien für die Verluste identifiziert hat, und</w:t>
      </w:r>
    </w:p>
    <w:p w:rsidR="00FD54FC" w:rsidRPr="00F64B25" w:rsidRDefault="00125707" w:rsidP="00D9784B">
      <w:pPr>
        <w:pStyle w:val="InstructionsText2"/>
        <w:numPr>
          <w:ilvl w:val="0"/>
          <w:numId w:val="0"/>
        </w:numPr>
        <w:ind w:left="993"/>
        <w:rPr>
          <w:noProof w:val="0"/>
        </w:rPr>
      </w:pPr>
      <w:r w:rsidRPr="00F64B25">
        <w:rPr>
          <w:noProof w:val="0"/>
        </w:rPr>
        <w:t>b)</w:t>
      </w:r>
      <w:r w:rsidRPr="00F64B25">
        <w:rPr>
          <w:noProof w:val="0"/>
        </w:rPr>
        <w:tab/>
        <w:t xml:space="preserve">mindestens die zehn größten übrigen Ereignisse mit oder ohne identifizierte Ereigniskategorie nach Bruttoverlustbetrag. </w:t>
      </w:r>
    </w:p>
    <w:p w:rsidR="00FD54FC" w:rsidRPr="00F64B25" w:rsidRDefault="00125707" w:rsidP="00D9784B">
      <w:pPr>
        <w:pStyle w:val="InstructionsText2"/>
        <w:numPr>
          <w:ilvl w:val="0"/>
          <w:numId w:val="0"/>
        </w:numPr>
        <w:ind w:left="993"/>
        <w:rPr>
          <w:noProof w:val="0"/>
        </w:rPr>
      </w:pPr>
      <w:r w:rsidRPr="00F64B25">
        <w:rPr>
          <w:noProof w:val="0"/>
        </w:rPr>
        <w:t>c)</w:t>
      </w:r>
      <w:r w:rsidRPr="00F64B25">
        <w:rPr>
          <w:noProof w:val="0"/>
        </w:rPr>
        <w:tab/>
        <w:t>Die Rangfolge der Ereignisse richtet sich nach dem ihnen zugewiesenen Bru</w:t>
      </w:r>
      <w:r w:rsidRPr="00F64B25">
        <w:rPr>
          <w:noProof w:val="0"/>
        </w:rPr>
        <w:t>t</w:t>
      </w:r>
      <w:r w:rsidRPr="00F64B25">
        <w:rPr>
          <w:noProof w:val="0"/>
        </w:rPr>
        <w:t xml:space="preserve">toverlust. </w:t>
      </w:r>
    </w:p>
    <w:p w:rsidR="00FD54FC" w:rsidRPr="00F64B25" w:rsidRDefault="00125707" w:rsidP="00D9784B">
      <w:pPr>
        <w:pStyle w:val="InstructionsText2"/>
        <w:numPr>
          <w:ilvl w:val="0"/>
          <w:numId w:val="0"/>
        </w:numPr>
        <w:ind w:left="993"/>
        <w:rPr>
          <w:noProof w:val="0"/>
        </w:rPr>
      </w:pPr>
      <w:r w:rsidRPr="00F64B25">
        <w:rPr>
          <w:noProof w:val="0"/>
        </w:rPr>
        <w:t>d)</w:t>
      </w:r>
      <w:r w:rsidRPr="00F64B25">
        <w:rPr>
          <w:noProof w:val="0"/>
        </w:rPr>
        <w:tab/>
        <w:t>Jedes Ereignis wird nur einmal berücksichtigt.</w:t>
      </w:r>
    </w:p>
    <w:p w:rsidR="00FD54FC" w:rsidRPr="00F64B25"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4103616"/>
      <w:r w:rsidRPr="00F64B25">
        <w:rPr>
          <w:rFonts w:ascii="Times New Roman" w:hAnsi="Times New Roman"/>
          <w:sz w:val="24"/>
          <w:u w:val="none"/>
        </w:rPr>
        <w:t>4.2.3.2.</w:t>
      </w:r>
      <w:r w:rsidRPr="00F64B25">
        <w:rPr>
          <w:u w:val="none"/>
        </w:rPr>
        <w:tab/>
      </w:r>
      <w:r w:rsidRPr="00F64B25">
        <w:rPr>
          <w:rFonts w:ascii="Times New Roman" w:hAnsi="Times New Roman"/>
          <w:sz w:val="24"/>
        </w:rPr>
        <w:t>Erläuterungen zu bestimmten Positionen</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F64B25" w:rsidTr="00672D2A">
        <w:tc>
          <w:tcPr>
            <w:tcW w:w="9288" w:type="dxa"/>
            <w:gridSpan w:val="2"/>
            <w:shd w:val="clear" w:color="auto" w:fill="BFBFBF"/>
          </w:tcPr>
          <w:p w:rsidR="00FD54FC" w:rsidRPr="00F64B25" w:rsidRDefault="00FD54FC" w:rsidP="00FD54FC">
            <w:pPr>
              <w:rPr>
                <w:rFonts w:ascii="Times New Roman" w:hAnsi="Times New Roman"/>
                <w:sz w:val="24"/>
              </w:rPr>
            </w:pPr>
            <w:r w:rsidRPr="00F64B25">
              <w:rPr>
                <w:rFonts w:ascii="Times New Roman" w:hAnsi="Times New Roman"/>
                <w:b/>
                <w:sz w:val="24"/>
              </w:rPr>
              <w:t>Spalten</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0010</w:t>
            </w:r>
          </w:p>
        </w:tc>
        <w:tc>
          <w:tcPr>
            <w:tcW w:w="8329" w:type="dxa"/>
            <w:shd w:val="clear" w:color="auto" w:fill="auto"/>
          </w:tcPr>
          <w:p w:rsidR="00FD54FC" w:rsidRPr="00F64B25" w:rsidRDefault="00FD54FC" w:rsidP="00FD54FC">
            <w:pPr>
              <w:rPr>
                <w:rFonts w:ascii="Times New Roman" w:hAnsi="Times New Roman"/>
                <w:sz w:val="24"/>
              </w:rPr>
            </w:pPr>
            <w:r w:rsidRPr="00F64B25">
              <w:rPr>
                <w:rStyle w:val="InstructionsTabelleberschrift"/>
                <w:rFonts w:ascii="Times New Roman" w:hAnsi="Times New Roman"/>
                <w:sz w:val="24"/>
              </w:rPr>
              <w:t>ID des Ereignisses</w:t>
            </w:r>
          </w:p>
          <w:p w:rsidR="00FD54FC" w:rsidRPr="00F64B25" w:rsidRDefault="00FD54FC" w:rsidP="00FD54FC">
            <w:pPr>
              <w:rPr>
                <w:rFonts w:ascii="Times New Roman" w:hAnsi="Times New Roman"/>
                <w:sz w:val="24"/>
              </w:rPr>
            </w:pPr>
            <w:r w:rsidRPr="00F64B25">
              <w:rPr>
                <w:rFonts w:ascii="Times New Roman" w:hAnsi="Times New Roman"/>
                <w:sz w:val="24"/>
              </w:rPr>
              <w:t xml:space="preserve">Die Ereignis-ID ist eine Zeilenkennung und bezeichnet in der Tabelle jeweils eine Zeile. </w:t>
            </w:r>
          </w:p>
          <w:p w:rsidR="00FD54FC" w:rsidRPr="00F64B25" w:rsidRDefault="00FD54FC" w:rsidP="00FD54FC">
            <w:pPr>
              <w:rPr>
                <w:rFonts w:ascii="Times New Roman" w:hAnsi="Times New Roman"/>
                <w:sz w:val="24"/>
              </w:rPr>
            </w:pPr>
            <w:r w:rsidRPr="00F64B25">
              <w:rPr>
                <w:rFonts w:ascii="Times New Roman" w:hAnsi="Times New Roman"/>
                <w:sz w:val="24"/>
              </w:rPr>
              <w:t>Ist eine interne ID verfügbar, geben die Institute diese interne ID an. Ansonsten folgt die angegebene ID der numerischen Reihenfolge 1, 2, 3 usw.</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0020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Abschlussstichtag</w:t>
            </w:r>
          </w:p>
          <w:p w:rsidR="00FD54FC" w:rsidRPr="00F64B25" w:rsidRDefault="00FD54FC" w:rsidP="00FD54FC">
            <w:pPr>
              <w:rPr>
                <w:rFonts w:ascii="Times New Roman" w:hAnsi="Times New Roman"/>
                <w:sz w:val="24"/>
              </w:rPr>
            </w:pPr>
            <w:r w:rsidRPr="00F64B25">
              <w:rPr>
                <w:rFonts w:ascii="Times New Roman" w:hAnsi="Times New Roman"/>
                <w:sz w:val="24"/>
              </w:rPr>
              <w:t>Der Abschlussstichtag ist der Zeitpunkt, an dem ein Verlust oder eine Rückl</w:t>
            </w:r>
            <w:r w:rsidRPr="00F64B25">
              <w:rPr>
                <w:rFonts w:ascii="Times New Roman" w:hAnsi="Times New Roman"/>
                <w:sz w:val="24"/>
              </w:rPr>
              <w:t>a</w:t>
            </w:r>
            <w:r w:rsidRPr="00F64B25">
              <w:rPr>
                <w:rFonts w:ascii="Times New Roman" w:hAnsi="Times New Roman"/>
                <w:sz w:val="24"/>
              </w:rPr>
              <w:t xml:space="preserve">ge/Rückstellung erstmals in der Gewinn- und Verlustrechnung gegenüber einem </w:t>
            </w:r>
            <w:r w:rsidRPr="00F64B25">
              <w:rPr>
                <w:rFonts w:ascii="Times New Roman" w:hAnsi="Times New Roman"/>
                <w:sz w:val="24"/>
              </w:rPr>
              <w:lastRenderedPageBreak/>
              <w:t xml:space="preserve">Verlust im Rahmen des operationellen Risikos angesetzt wurde. </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lastRenderedPageBreak/>
              <w:t>0030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Eintrittszeitpunkt</w:t>
            </w:r>
          </w:p>
          <w:p w:rsidR="00FD54FC" w:rsidRPr="00F64B25" w:rsidRDefault="00FD54FC" w:rsidP="00871877">
            <w:pPr>
              <w:rPr>
                <w:rFonts w:ascii="Times New Roman" w:hAnsi="Times New Roman"/>
                <w:sz w:val="24"/>
              </w:rPr>
            </w:pPr>
            <w:r w:rsidRPr="00F64B25">
              <w:rPr>
                <w:rFonts w:ascii="Times New Roman" w:hAnsi="Times New Roman"/>
                <w:sz w:val="24"/>
              </w:rPr>
              <w:t>Der Eintrittszeitpunkt ist der Zeitpunkt, an dem das operationelle Risikoereignis eintrat oder seinen Anfang nahm.</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0040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Erkennungszeitpunkt</w:t>
            </w:r>
          </w:p>
          <w:p w:rsidR="00FD54FC" w:rsidRPr="00F64B25" w:rsidRDefault="00FD54FC" w:rsidP="00FD54FC">
            <w:pPr>
              <w:rPr>
                <w:rFonts w:ascii="Times New Roman" w:hAnsi="Times New Roman"/>
                <w:sz w:val="24"/>
              </w:rPr>
            </w:pPr>
            <w:r w:rsidRPr="00F64B25">
              <w:rPr>
                <w:rFonts w:ascii="Times New Roman" w:hAnsi="Times New Roman"/>
                <w:sz w:val="24"/>
              </w:rPr>
              <w:t>Der Erkennungszeitpunkt ist der Zeitpunkt, an dem das operationelle Risikoereignis vom Institut erkannt wurde.</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0050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Ereigniskategorie</w:t>
            </w:r>
          </w:p>
          <w:p w:rsidR="00FD54FC" w:rsidRPr="00F64B25" w:rsidRDefault="00FD54FC" w:rsidP="00FD54FC">
            <w:pPr>
              <w:rPr>
                <w:rFonts w:ascii="Times New Roman" w:hAnsi="Times New Roman"/>
                <w:sz w:val="24"/>
              </w:rPr>
            </w:pPr>
            <w:r w:rsidRPr="00F64B25">
              <w:rPr>
                <w:rFonts w:ascii="Times New Roman" w:hAnsi="Times New Roman"/>
                <w:sz w:val="24"/>
              </w:rPr>
              <w:t>Die in Artikel 324 der CRR definierten Ereigniskategorien.</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0060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Bruttoverluste</w:t>
            </w:r>
          </w:p>
          <w:p w:rsidR="00FD54FC" w:rsidRPr="00F64B25" w:rsidRDefault="00FD54FC" w:rsidP="00FD54FC">
            <w:pPr>
              <w:rPr>
                <w:rFonts w:ascii="Times New Roman" w:hAnsi="Times New Roman"/>
                <w:sz w:val="24"/>
              </w:rPr>
            </w:pPr>
            <w:r w:rsidRPr="00F64B25">
              <w:rPr>
                <w:rFonts w:ascii="Times New Roman" w:hAnsi="Times New Roman"/>
                <w:sz w:val="24"/>
              </w:rPr>
              <w:t>Bruttoverluste für das Ereignis, wie oben für die Zeilen 020, 120 usw. des Meld</w:t>
            </w:r>
            <w:r w:rsidRPr="00F64B25">
              <w:rPr>
                <w:rFonts w:ascii="Times New Roman" w:hAnsi="Times New Roman"/>
                <w:sz w:val="24"/>
              </w:rPr>
              <w:t>e</w:t>
            </w:r>
            <w:r w:rsidRPr="00F64B25">
              <w:rPr>
                <w:rFonts w:ascii="Times New Roman" w:hAnsi="Times New Roman"/>
                <w:sz w:val="24"/>
              </w:rPr>
              <w:t>bogens C 17.01 definiert.</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0070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Bruttoverluste abzüglich direkter Rückflüsse</w:t>
            </w:r>
          </w:p>
          <w:p w:rsidR="00FD54FC" w:rsidRPr="00F64B25" w:rsidRDefault="00FD54FC" w:rsidP="00FD54FC">
            <w:pPr>
              <w:rPr>
                <w:rFonts w:ascii="Times New Roman" w:hAnsi="Times New Roman"/>
                <w:sz w:val="24"/>
              </w:rPr>
            </w:pPr>
            <w:r w:rsidRPr="00F64B25">
              <w:rPr>
                <w:rFonts w:ascii="Times New Roman" w:hAnsi="Times New Roman"/>
                <w:sz w:val="24"/>
              </w:rPr>
              <w:t>Bruttoverluste für das Ereignis, wie oben für die Zeilen 020, 120 usw. des Meld</w:t>
            </w:r>
            <w:r w:rsidRPr="00F64B25">
              <w:rPr>
                <w:rFonts w:ascii="Times New Roman" w:hAnsi="Times New Roman"/>
                <w:sz w:val="24"/>
              </w:rPr>
              <w:t>e</w:t>
            </w:r>
            <w:r w:rsidRPr="00F64B25">
              <w:rPr>
                <w:rFonts w:ascii="Times New Roman" w:hAnsi="Times New Roman"/>
                <w:sz w:val="24"/>
              </w:rPr>
              <w:t>bogens C 17.01 definiert, abzüglich der direkten Rückflüsse für dieses Verluste</w:t>
            </w:r>
            <w:r w:rsidRPr="00F64B25">
              <w:rPr>
                <w:rFonts w:ascii="Times New Roman" w:hAnsi="Times New Roman"/>
                <w:sz w:val="24"/>
              </w:rPr>
              <w:t>r</w:t>
            </w:r>
            <w:r w:rsidRPr="00F64B25">
              <w:rPr>
                <w:rFonts w:ascii="Times New Roman" w:hAnsi="Times New Roman"/>
                <w:sz w:val="24"/>
              </w:rPr>
              <w:t>eignis.</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0080 - 0160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Bruttoverluste nach Geschäftsfeldern</w:t>
            </w:r>
          </w:p>
          <w:p w:rsidR="00FD54FC" w:rsidRPr="00F64B25" w:rsidRDefault="00FD54FC" w:rsidP="00FD54FC">
            <w:pPr>
              <w:rPr>
                <w:rFonts w:ascii="Times New Roman" w:hAnsi="Times New Roman"/>
                <w:sz w:val="24"/>
              </w:rPr>
            </w:pPr>
            <w:r w:rsidRPr="00F64B25">
              <w:rPr>
                <w:rFonts w:ascii="Times New Roman" w:hAnsi="Times New Roman"/>
                <w:sz w:val="24"/>
              </w:rPr>
              <w:t>Die in der Spalte 060 angegebenen Bruttoverluste werden den relevanten Geschäft</w:t>
            </w:r>
            <w:r w:rsidRPr="00F64B25">
              <w:rPr>
                <w:rFonts w:ascii="Times New Roman" w:hAnsi="Times New Roman"/>
                <w:sz w:val="24"/>
              </w:rPr>
              <w:t>s</w:t>
            </w:r>
            <w:r w:rsidRPr="00F64B25">
              <w:rPr>
                <w:rFonts w:ascii="Times New Roman" w:hAnsi="Times New Roman"/>
                <w:sz w:val="24"/>
              </w:rPr>
              <w:t>feldern gemäß Definition in Artikel 317 und Artikel 322 Absatz 3 Buchstabe b der CRR zugewiesen.</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0170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Name des Rechtsträgers</w:t>
            </w:r>
          </w:p>
          <w:p w:rsidR="00FD54FC" w:rsidRPr="00F64B25" w:rsidRDefault="00FD54FC" w:rsidP="00FD54FC">
            <w:pPr>
              <w:rPr>
                <w:rFonts w:ascii="Times New Roman" w:hAnsi="Times New Roman"/>
                <w:sz w:val="24"/>
              </w:rPr>
            </w:pPr>
            <w:r w:rsidRPr="00F64B25">
              <w:rPr>
                <w:rFonts w:ascii="Times New Roman" w:hAnsi="Times New Roman"/>
                <w:sz w:val="24"/>
              </w:rPr>
              <w:t>Name des Rechtsträgers gemäß Spalte 010 von C 06.02, bei dem der Verlust — bzw. der größte Verlust, falls mehrere Unternehmen betroffen waren — aufgetreten ist.</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0180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ID des Rechtsträgers</w:t>
            </w:r>
          </w:p>
          <w:p w:rsidR="00FD54FC" w:rsidRPr="00F64B25" w:rsidRDefault="00FD54FC" w:rsidP="00FD54FC">
            <w:pPr>
              <w:rPr>
                <w:rFonts w:ascii="Times New Roman" w:hAnsi="Times New Roman"/>
                <w:sz w:val="24"/>
              </w:rPr>
            </w:pPr>
            <w:r w:rsidRPr="00F64B25">
              <w:rPr>
                <w:rFonts w:ascii="Times New Roman" w:hAnsi="Times New Roman"/>
                <w:sz w:val="24"/>
              </w:rPr>
              <w:t>LEI des Rechtsträgers gemäß Spalte 025 von C 06.02, bei dem der Verlust — bzw. der größte Verlust, falls mehrere Unternehmen betroffen waren — aufgetreten ist.</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0190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Geschäftsbereich</w:t>
            </w:r>
          </w:p>
          <w:p w:rsidR="00FD54FC" w:rsidRPr="00F64B25" w:rsidRDefault="00FD54FC" w:rsidP="00FD54FC">
            <w:pPr>
              <w:rPr>
                <w:rFonts w:ascii="Times New Roman" w:hAnsi="Times New Roman"/>
                <w:sz w:val="24"/>
              </w:rPr>
            </w:pPr>
            <w:r w:rsidRPr="00F64B25">
              <w:rPr>
                <w:rFonts w:ascii="Times New Roman" w:hAnsi="Times New Roman"/>
                <w:sz w:val="24"/>
              </w:rPr>
              <w:t>Geschäftsbereich oder Abteilung, wo der Verlust — bzw. der größte Verlust, falls mehrere Geschäftsbereiche oder Abteilungen betroffen waren — aufgetreten ist.</w:t>
            </w:r>
          </w:p>
        </w:tc>
      </w:tr>
      <w:tr w:rsidR="00FD54FC" w:rsidRPr="00F64B25" w:rsidTr="00672D2A">
        <w:tc>
          <w:tcPr>
            <w:tcW w:w="959" w:type="dxa"/>
            <w:shd w:val="clear" w:color="auto" w:fill="auto"/>
          </w:tcPr>
          <w:p w:rsidR="00FD54FC" w:rsidRPr="00F64B25" w:rsidRDefault="00C93FC2" w:rsidP="00FD54FC">
            <w:pPr>
              <w:rPr>
                <w:rFonts w:ascii="Times New Roman" w:hAnsi="Times New Roman"/>
                <w:sz w:val="24"/>
              </w:rPr>
            </w:pPr>
            <w:r w:rsidRPr="00F64B25">
              <w:rPr>
                <w:rFonts w:ascii="Times New Roman" w:hAnsi="Times New Roman"/>
                <w:sz w:val="24"/>
              </w:rPr>
              <w:t>0200</w:t>
            </w:r>
          </w:p>
        </w:tc>
        <w:tc>
          <w:tcPr>
            <w:tcW w:w="8329" w:type="dxa"/>
            <w:shd w:val="clear" w:color="auto" w:fill="auto"/>
          </w:tcPr>
          <w:p w:rsidR="00FD54FC" w:rsidRPr="00F64B25" w:rsidRDefault="00FD54FC" w:rsidP="00FD54FC">
            <w:pPr>
              <w:rPr>
                <w:rStyle w:val="InstructionsTabelleberschrift"/>
                <w:rFonts w:ascii="Times New Roman" w:hAnsi="Times New Roman"/>
                <w:sz w:val="24"/>
              </w:rPr>
            </w:pPr>
            <w:r w:rsidRPr="00F64B25">
              <w:rPr>
                <w:rStyle w:val="InstructionsTabelleberschrift"/>
                <w:rFonts w:ascii="Times New Roman" w:hAnsi="Times New Roman"/>
                <w:sz w:val="24"/>
              </w:rPr>
              <w:t>Beschreibung</w:t>
            </w:r>
          </w:p>
          <w:p w:rsidR="00FD54FC" w:rsidRPr="00F64B25" w:rsidRDefault="00FD54FC" w:rsidP="00FD239F">
            <w:pPr>
              <w:rPr>
                <w:rFonts w:ascii="Times New Roman" w:hAnsi="Times New Roman"/>
                <w:sz w:val="24"/>
              </w:rPr>
            </w:pPr>
            <w:r w:rsidRPr="00F64B25">
              <w:rPr>
                <w:rFonts w:ascii="Times New Roman" w:hAnsi="Times New Roman"/>
                <w:sz w:val="24"/>
              </w:rPr>
              <w:t>Beschreibung des Ereignisses, falls nötig in verallgemeinerter oder anonymisierter Form, die zumindest Informationen über das Ereignis selbst und, soweit bekannt, über die treibenden Faktoren oder Ursachen des Ereignisses beinhalten sollte.</w:t>
            </w:r>
          </w:p>
        </w:tc>
      </w:tr>
    </w:tbl>
    <w:p w:rsidR="00FD54FC" w:rsidRPr="00F64B25" w:rsidRDefault="00FD54FC" w:rsidP="00AC6255">
      <w:pPr>
        <w:spacing w:after="0"/>
        <w:rPr>
          <w:rFonts w:ascii="Times New Roman" w:hAnsi="Times New Roman"/>
          <w:sz w:val="24"/>
        </w:rPr>
      </w:pPr>
    </w:p>
    <w:p w:rsidR="00AC6255" w:rsidRPr="00F64B25" w:rsidRDefault="00AC6255">
      <w:pPr>
        <w:spacing w:before="0" w:after="0"/>
        <w:jc w:val="left"/>
        <w:rPr>
          <w:rStyle w:val="InstructionsTabelleText"/>
          <w:rFonts w:ascii="Times New Roman" w:hAnsi="Times New Roman"/>
          <w:sz w:val="24"/>
        </w:rPr>
      </w:pPr>
      <w:r w:rsidRPr="00F64B25">
        <w:br w:type="page"/>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4103617"/>
      <w:r w:rsidRPr="00F64B25">
        <w:rPr>
          <w:rFonts w:ascii="Times New Roman" w:hAnsi="Times New Roman"/>
          <w:sz w:val="24"/>
          <w:u w:val="none"/>
        </w:rPr>
        <w:lastRenderedPageBreak/>
        <w:t>5.</w:t>
      </w:r>
      <w:r w:rsidRPr="00F64B25">
        <w:tab/>
      </w:r>
      <w:r w:rsidRPr="00F64B25">
        <w:rPr>
          <w:rFonts w:ascii="Times New Roman" w:hAnsi="Times New Roman"/>
          <w:sz w:val="24"/>
        </w:rPr>
        <w:t>Meldebögen zum Marktrisiko</w:t>
      </w:r>
      <w:bookmarkEnd w:id="587"/>
      <w:bookmarkEnd w:id="588"/>
      <w:bookmarkEnd w:id="589"/>
      <w:bookmarkEnd w:id="590"/>
      <w:bookmarkEnd w:id="591"/>
      <w:bookmarkEnd w:id="592"/>
      <w:bookmarkEnd w:id="593"/>
      <w:bookmarkEnd w:id="594"/>
    </w:p>
    <w:p w:rsidR="000B0B09" w:rsidRPr="00F64B25" w:rsidRDefault="00125707" w:rsidP="00261074">
      <w:pPr>
        <w:pStyle w:val="InstructionsText2"/>
        <w:numPr>
          <w:ilvl w:val="0"/>
          <w:numId w:val="0"/>
        </w:numPr>
        <w:ind w:left="993"/>
        <w:rPr>
          <w:noProof w:val="0"/>
        </w:rPr>
      </w:pPr>
      <w:bookmarkStart w:id="595" w:name="_Toc308426672"/>
      <w:r w:rsidRPr="00F64B25">
        <w:rPr>
          <w:noProof w:val="0"/>
        </w:rPr>
        <w:t>137.</w:t>
      </w:r>
      <w:r w:rsidRPr="00F64B25">
        <w:rPr>
          <w:noProof w:val="0"/>
        </w:rPr>
        <w:tab/>
        <w:t>Die vorliegenden Erläuterungen beziehen sich auf die in Meldebögen erfolge</w:t>
      </w:r>
      <w:r w:rsidRPr="00F64B25">
        <w:rPr>
          <w:noProof w:val="0"/>
        </w:rPr>
        <w:t>n</w:t>
      </w:r>
      <w:r w:rsidRPr="00F64B25">
        <w:rPr>
          <w:noProof w:val="0"/>
        </w:rPr>
        <w:t>den Meldungen über die Berechnung der Eigenmittelanforderungen nach dem Standardansatz für das Fremdwährungsrisiko (MKR SA FX), das Warenposition</w:t>
      </w:r>
      <w:r w:rsidRPr="00F64B25">
        <w:rPr>
          <w:noProof w:val="0"/>
        </w:rPr>
        <w:t>s</w:t>
      </w:r>
      <w:r w:rsidRPr="00F64B25">
        <w:rPr>
          <w:noProof w:val="0"/>
        </w:rPr>
        <w:t>risiko (MKR SA COM), das Zinsänderungsrisiko (MKR SA TDI, MKR SA SEC, MKR SA CTP) und das Beteiligungsrisiko (MKR SA EQU). Darüber hinaus en</w:t>
      </w:r>
      <w:r w:rsidRPr="00F64B25">
        <w:rPr>
          <w:noProof w:val="0"/>
        </w:rPr>
        <w:t>t</w:t>
      </w:r>
      <w:r w:rsidRPr="00F64B25">
        <w:rPr>
          <w:noProof w:val="0"/>
        </w:rPr>
        <w:t>hält dieser Teil Erläuterungen für Meldungen über die Berechnung der Eigenmitte</w:t>
      </w:r>
      <w:r w:rsidRPr="00F64B25">
        <w:rPr>
          <w:noProof w:val="0"/>
        </w:rPr>
        <w:t>l</w:t>
      </w:r>
      <w:r w:rsidRPr="00F64B25">
        <w:rPr>
          <w:noProof w:val="0"/>
        </w:rPr>
        <w:t xml:space="preserve">anforderungen gemäß dem Ansatz nach internen Modellen (MKR IM). </w:t>
      </w:r>
    </w:p>
    <w:p w:rsidR="000B0B09" w:rsidRPr="00F64B25" w:rsidRDefault="00125707" w:rsidP="00261074">
      <w:pPr>
        <w:pStyle w:val="InstructionsText2"/>
        <w:numPr>
          <w:ilvl w:val="0"/>
          <w:numId w:val="0"/>
        </w:numPr>
        <w:ind w:left="993"/>
        <w:rPr>
          <w:noProof w:val="0"/>
        </w:rPr>
      </w:pPr>
      <w:r w:rsidRPr="00F64B25">
        <w:rPr>
          <w:noProof w:val="0"/>
        </w:rPr>
        <w:t>138.</w:t>
      </w:r>
      <w:r w:rsidRPr="00F64B25">
        <w:rPr>
          <w:noProof w:val="0"/>
        </w:rPr>
        <w:tab/>
        <w:t>Das Positionsrisiko börsengehandelter Schuldtitel oder Aktieninstrumente (bzw. Schulden- oder Aktienderivate) wird zur Berechnung des dafür erforderlichen Kapitals in zwei Bestandteile aufgeteilt. Die erste Komponente ist die spezifische Risikokomponente — dies ist das Risiko einer Preisänderung bei dem betreffenden Instrument aufgrund von Faktoren, die auf seinen Emittenten oder im Fall eines D</w:t>
      </w:r>
      <w:r w:rsidRPr="00F64B25">
        <w:rPr>
          <w:noProof w:val="0"/>
        </w:rPr>
        <w:t>e</w:t>
      </w:r>
      <w:r w:rsidRPr="00F64B25">
        <w:rPr>
          <w:noProof w:val="0"/>
        </w:rPr>
        <w:t>rivats auf den Emittenten des zugrunde liegenden Instruments zurückzuführen sind. Mit der zweiten Komponente wird das allgemeine Risiko abgedeckt. Dies ist das Risiko einer Preisänderung bei dem betreffenden Wertpapier, die im Fall börseng</w:t>
      </w:r>
      <w:r w:rsidRPr="00F64B25">
        <w:rPr>
          <w:noProof w:val="0"/>
        </w:rPr>
        <w:t>e</w:t>
      </w:r>
      <w:r w:rsidRPr="00F64B25">
        <w:rPr>
          <w:noProof w:val="0"/>
        </w:rPr>
        <w:t>handelter Schuldtitel oder davon abgeleiteter Instrumente einer Änderung des Zin</w:t>
      </w:r>
      <w:r w:rsidRPr="00F64B25">
        <w:rPr>
          <w:noProof w:val="0"/>
        </w:rPr>
        <w:t>s</w:t>
      </w:r>
      <w:r w:rsidRPr="00F64B25">
        <w:rPr>
          <w:noProof w:val="0"/>
        </w:rPr>
        <w:t>niveaus oder im Fall von Aktien oder davon abgeleiteter Instrumente einer allg</w:t>
      </w:r>
      <w:r w:rsidRPr="00F64B25">
        <w:rPr>
          <w:noProof w:val="0"/>
        </w:rPr>
        <w:t>e</w:t>
      </w:r>
      <w:r w:rsidRPr="00F64B25">
        <w:rPr>
          <w:noProof w:val="0"/>
        </w:rPr>
        <w:t>meinen Bewegung am Aktienmarkt zuzuschreiben ist, die in keinem Zusamme</w:t>
      </w:r>
      <w:r w:rsidRPr="00F64B25">
        <w:rPr>
          <w:noProof w:val="0"/>
        </w:rPr>
        <w:t>n</w:t>
      </w:r>
      <w:r w:rsidRPr="00F64B25">
        <w:rPr>
          <w:noProof w:val="0"/>
        </w:rPr>
        <w:t xml:space="preserve">hang mit den spezifischen Merkmalen einzelner Wertpapiere steht. </w:t>
      </w:r>
      <w:bookmarkEnd w:id="595"/>
      <w:r w:rsidRPr="00F64B25">
        <w:rPr>
          <w:noProof w:val="0"/>
        </w:rPr>
        <w:t xml:space="preserve">Angaben zur allgemeinen Behandlung spezifischer Instrumente und zu Nettingverfahren sind in den Artikel 326 bis 333 der CRR zu finden. </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4103618"/>
      <w:r w:rsidRPr="00F64B25">
        <w:rPr>
          <w:rFonts w:ascii="Times New Roman" w:hAnsi="Times New Roman"/>
          <w:sz w:val="24"/>
          <w:u w:val="none"/>
        </w:rPr>
        <w:t>5.1.</w:t>
      </w:r>
      <w:r w:rsidRPr="00F64B25">
        <w:rPr>
          <w:u w:val="none"/>
        </w:rPr>
        <w:tab/>
      </w:r>
      <w:r w:rsidRPr="00F64B25">
        <w:rPr>
          <w:rFonts w:ascii="Times New Roman" w:hAnsi="Times New Roman"/>
          <w:sz w:val="24"/>
        </w:rPr>
        <w:t>C</w:t>
      </w:r>
      <w:r w:rsidR="00261074" w:rsidRPr="00F64B25">
        <w:rPr>
          <w:rFonts w:ascii="Times New Roman" w:hAnsi="Times New Roman"/>
          <w:sz w:val="24"/>
        </w:rPr>
        <w:t> </w:t>
      </w:r>
      <w:r w:rsidRPr="00F64B25">
        <w:rPr>
          <w:rFonts w:ascii="Times New Roman" w:hAnsi="Times New Roman"/>
          <w:sz w:val="24"/>
        </w:rPr>
        <w:t>18.00 – Marktrisiko: Standardansatz für Positionsrisiken börsengehandelter Schul</w:t>
      </w:r>
      <w:r w:rsidRPr="00F64B25">
        <w:rPr>
          <w:rFonts w:ascii="Times New Roman" w:hAnsi="Times New Roman"/>
          <w:sz w:val="24"/>
        </w:rPr>
        <w:t>d</w:t>
      </w:r>
      <w:r w:rsidRPr="00F64B25">
        <w:rPr>
          <w:rFonts w:ascii="Times New Roman" w:hAnsi="Times New Roman"/>
          <w:sz w:val="24"/>
        </w:rPr>
        <w:t>titel</w:t>
      </w:r>
      <w:bookmarkEnd w:id="596"/>
      <w:bookmarkEnd w:id="597"/>
      <w:bookmarkEnd w:id="598"/>
      <w:bookmarkEnd w:id="599"/>
      <w:bookmarkEnd w:id="600"/>
      <w:bookmarkEnd w:id="601"/>
      <w:r w:rsidRPr="00F64B25">
        <w:rPr>
          <w:rFonts w:ascii="Times New Roman" w:hAnsi="Times New Roman"/>
          <w:sz w:val="24"/>
        </w:rPr>
        <w:t xml:space="preserve"> (MKR SA TDI)</w:t>
      </w:r>
      <w:bookmarkEnd w:id="602"/>
      <w:bookmarkEnd w:id="603"/>
      <w:bookmarkEnd w:id="604"/>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4103619"/>
      <w:r w:rsidRPr="00F64B25">
        <w:rPr>
          <w:rFonts w:ascii="Times New Roman" w:hAnsi="Times New Roman"/>
          <w:sz w:val="24"/>
          <w:u w:val="none"/>
        </w:rPr>
        <w:t>5.1.1.</w:t>
      </w:r>
      <w:r w:rsidRPr="00F64B25">
        <w:rPr>
          <w:u w:val="none"/>
        </w:rPr>
        <w:tab/>
      </w:r>
      <w:r w:rsidRPr="00F64B25">
        <w:rPr>
          <w:rFonts w:ascii="Times New Roman" w:hAnsi="Times New Roman"/>
          <w:sz w:val="24"/>
        </w:rPr>
        <w:t>Allgemeine Bemerkungen</w:t>
      </w:r>
      <w:bookmarkEnd w:id="605"/>
      <w:bookmarkEnd w:id="606"/>
      <w:bookmarkEnd w:id="607"/>
      <w:bookmarkEnd w:id="608"/>
      <w:bookmarkEnd w:id="609"/>
      <w:bookmarkEnd w:id="610"/>
      <w:bookmarkEnd w:id="611"/>
      <w:bookmarkEnd w:id="612"/>
    </w:p>
    <w:p w:rsidR="000B0B09" w:rsidRPr="00F64B25" w:rsidRDefault="00125707" w:rsidP="00261074">
      <w:pPr>
        <w:pStyle w:val="InstructionsText2"/>
        <w:numPr>
          <w:ilvl w:val="0"/>
          <w:numId w:val="0"/>
        </w:numPr>
        <w:ind w:left="993"/>
        <w:rPr>
          <w:noProof w:val="0"/>
        </w:rPr>
      </w:pPr>
      <w:r w:rsidRPr="00F64B25">
        <w:rPr>
          <w:noProof w:val="0"/>
        </w:rPr>
        <w:t>139.</w:t>
      </w:r>
      <w:r w:rsidRPr="00F64B25">
        <w:rPr>
          <w:noProof w:val="0"/>
        </w:rPr>
        <w:tab/>
        <w:t>In diesem Meldebogen werden die Positionen und die zugehörigen Eigenmi</w:t>
      </w:r>
      <w:r w:rsidRPr="00F64B25">
        <w:rPr>
          <w:noProof w:val="0"/>
        </w:rPr>
        <w:t>t</w:t>
      </w:r>
      <w:r w:rsidRPr="00F64B25">
        <w:rPr>
          <w:noProof w:val="0"/>
        </w:rPr>
        <w:t>telanforderungen für Positionsrisiken börsengehandelter Schuldtitel nach dem Standardansatz erfasst (Artikel 102 und 105 Absatz 1 der CRR). Die verschiedenen Risiken und Methoden, die im Rahmen der CRR zur Verfügung stehen, werden ze</w:t>
      </w:r>
      <w:r w:rsidRPr="00F64B25">
        <w:rPr>
          <w:noProof w:val="0"/>
        </w:rPr>
        <w:t>i</w:t>
      </w:r>
      <w:r w:rsidRPr="00F64B25">
        <w:rPr>
          <w:noProof w:val="0"/>
        </w:rPr>
        <w:t>lenweise berücksichtigt. Das spezifische Risiko, das mit den in den Meldebögen MKR SA SEC und MKR SA CTP enthaltenen Risikopositionen verbunden ist, muss nur im Feld „Insgesamt“ (Total) des MKR A TDI-Meldebogens ausgewiesen werden. Die in den genannten Meldebögen gemeldeten Eigenmittelanforderungen werden in Zelle {325;060} (Verbriefungen) bzw. {330;060} (CTP) übertragen.</w:t>
      </w:r>
    </w:p>
    <w:p w:rsidR="000B0B09" w:rsidRPr="00F64B25" w:rsidRDefault="00125707" w:rsidP="00261074">
      <w:pPr>
        <w:pStyle w:val="InstructionsText2"/>
        <w:numPr>
          <w:ilvl w:val="0"/>
          <w:numId w:val="0"/>
        </w:numPr>
        <w:ind w:left="993"/>
        <w:rPr>
          <w:noProof w:val="0"/>
        </w:rPr>
      </w:pPr>
      <w:r w:rsidRPr="00F64B25">
        <w:rPr>
          <w:noProof w:val="0"/>
        </w:rPr>
        <w:t>140.</w:t>
      </w:r>
      <w:r w:rsidRPr="00F64B25">
        <w:rPr>
          <w:noProof w:val="0"/>
        </w:rPr>
        <w:tab/>
        <w:t>Der Meldebogen muss in Bezug auf die „Summe“ sowie eine vorher festgele</w:t>
      </w:r>
      <w:r w:rsidRPr="00F64B25">
        <w:rPr>
          <w:noProof w:val="0"/>
        </w:rPr>
        <w:t>g</w:t>
      </w:r>
      <w:r w:rsidRPr="00F64B25">
        <w:rPr>
          <w:noProof w:val="0"/>
        </w:rPr>
        <w:t xml:space="preserve">te Aufstellung folgender Währungen getrennt ausgefüllt werden: </w:t>
      </w:r>
      <w:bookmarkStart w:id="613" w:name="OLE_LINK1"/>
      <w:r w:rsidRPr="00F64B25">
        <w:rPr>
          <w:noProof w:val="0"/>
        </w:rPr>
        <w:t>EUR, ALL, BGN, CZK, DKK, EGP, GBP, HRK, HUF, ISK, JPY, MKD, NOK, PLN, RON, RUB, RSD, SEK, CHF, TRY, UAH, USD</w:t>
      </w:r>
      <w:bookmarkEnd w:id="613"/>
      <w:r w:rsidRPr="00F64B25">
        <w:rPr>
          <w:noProof w:val="0"/>
        </w:rPr>
        <w:t xml:space="preserve"> sowie ein weiterer Meldebogen für sonstige Währungen. </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4103620"/>
      <w:r w:rsidRPr="00F64B25">
        <w:rPr>
          <w:rFonts w:ascii="Times New Roman" w:hAnsi="Times New Roman"/>
          <w:sz w:val="24"/>
          <w:u w:val="none"/>
        </w:rPr>
        <w:t>5.1.2.</w:t>
      </w:r>
      <w:r w:rsidRPr="00F64B25">
        <w:rPr>
          <w:u w:val="none"/>
        </w:rPr>
        <w:tab/>
      </w:r>
      <w:r w:rsidRPr="00F64B25">
        <w:rPr>
          <w:rFonts w:ascii="Times New Roman" w:hAnsi="Times New Roman"/>
          <w:sz w:val="24"/>
        </w:rPr>
        <w:t>Erläuterungen zu bestimmten Positionen</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4B25" w:rsidTr="00672D2A">
        <w:trPr>
          <w:trHeight w:val="569"/>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010-</w:t>
            </w:r>
            <w:r w:rsidRPr="00F64B25">
              <w:rPr>
                <w:rFonts w:ascii="Times New Roman" w:hAnsi="Times New Roman"/>
                <w:sz w:val="24"/>
              </w:rPr>
              <w:lastRenderedPageBreak/>
              <w:t>020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lastRenderedPageBreak/>
              <w:t>ALLE 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102 und Artikel 105 Absatz 1 der CRR. Hierbei handelt es sich um nicht nach Instrumenten aufgerechnete Bruttopositionen unter Ausschluss von Positionen in Form von Versicherungsprodukten, die von Dritten gezeichnet oder mitgarantiert werden (Artikel 345 Satz 2 der CRR). Erläuterungen zur U</w:t>
            </w:r>
            <w:r w:rsidRPr="00F64B25">
              <w:rPr>
                <w:rFonts w:ascii="Times New Roman" w:hAnsi="Times New Roman"/>
                <w:sz w:val="24"/>
              </w:rPr>
              <w:t>n</w:t>
            </w:r>
            <w:r w:rsidRPr="00F64B25">
              <w:rPr>
                <w:rFonts w:ascii="Times New Roman" w:hAnsi="Times New Roman"/>
                <w:sz w:val="24"/>
              </w:rPr>
              <w:t>terscheidung zwischen Kauf- und Verkaufspositionen, die auch für diese Bru</w:t>
            </w:r>
            <w:r w:rsidRPr="00F64B25">
              <w:rPr>
                <w:rFonts w:ascii="Times New Roman" w:hAnsi="Times New Roman"/>
                <w:sz w:val="24"/>
              </w:rPr>
              <w:t>t</w:t>
            </w:r>
            <w:r w:rsidRPr="00F64B25">
              <w:rPr>
                <w:rFonts w:ascii="Times New Roman" w:hAnsi="Times New Roman"/>
                <w:sz w:val="24"/>
              </w:rPr>
              <w:t>topositionen gilt, sind Artikel 328 Absatz 2 der CRR zu entnehmen.</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030-040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NETTOPOSITIONEN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327 bis 329 und Artikel 334 der CRR. Erläuterungen zur Untersche</w:t>
            </w:r>
            <w:r w:rsidRPr="00F64B25">
              <w:rPr>
                <w:rFonts w:ascii="Times New Roman" w:hAnsi="Times New Roman"/>
                <w:sz w:val="24"/>
              </w:rPr>
              <w:t>i</w:t>
            </w:r>
            <w:r w:rsidRPr="00F64B25">
              <w:rPr>
                <w:rFonts w:ascii="Times New Roman" w:hAnsi="Times New Roman"/>
                <w:sz w:val="24"/>
              </w:rPr>
              <w:t>dung zwischen Kauf- und Verkaufspositionen sind Artikel 328 Absatz 2 der CRR zu entnehmen.</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EINER KAPITALANFORDERUNG UNTERLIEGENDE POSITIONEN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Hierbei handelt es sich um Nettopositionen, die nach den verschiedenen in Teil 3 Titel IV Kapitel 2 der CRR betrachteten Ansätzen mit einer Eigenkapitala</w:t>
            </w:r>
            <w:r w:rsidRPr="00F64B25">
              <w:rPr>
                <w:rFonts w:ascii="Times New Roman" w:hAnsi="Times New Roman"/>
                <w:sz w:val="24"/>
              </w:rPr>
              <w:t>n</w:t>
            </w:r>
            <w:r w:rsidRPr="00F64B25">
              <w:rPr>
                <w:rFonts w:ascii="Times New Roman" w:hAnsi="Times New Roman"/>
                <w:sz w:val="24"/>
              </w:rPr>
              <w:t>forderung belegt werden.</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w:t>
            </w:r>
          </w:p>
        </w:tc>
        <w:tc>
          <w:tcPr>
            <w:tcW w:w="7874"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Hierbei handelt es sich um die Eigenkapitalanforderung für maßgebliche Pos</w:t>
            </w:r>
            <w:r w:rsidRPr="00F64B25">
              <w:rPr>
                <w:rFonts w:ascii="Times New Roman" w:hAnsi="Times New Roman"/>
                <w:sz w:val="24"/>
              </w:rPr>
              <w:t>i</w:t>
            </w:r>
            <w:r w:rsidRPr="00F64B25">
              <w:rPr>
                <w:rFonts w:ascii="Times New Roman" w:hAnsi="Times New Roman"/>
                <w:sz w:val="24"/>
              </w:rPr>
              <w:t>tionen nach Teil 3 Titel IV Kapitel 2 der CRR.</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874"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GESAMTRISIKOBETRAG</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Artikel 92 Absatz 4 Buchstabe b der CRR Dies ist das Ergebnis der Multiplik</w:t>
            </w:r>
            <w:r w:rsidRPr="00F64B25">
              <w:rPr>
                <w:rFonts w:ascii="Times New Roman" w:hAnsi="Times New Roman"/>
                <w:sz w:val="24"/>
              </w:rPr>
              <w:t>a</w:t>
            </w:r>
            <w:r w:rsidRPr="00F64B25">
              <w:rPr>
                <w:rFonts w:ascii="Times New Roman" w:hAnsi="Times New Roman"/>
                <w:sz w:val="24"/>
              </w:rPr>
              <w:t xml:space="preserve">tion der Eigenmittelanforderung mit 12,5. </w:t>
            </w:r>
          </w:p>
        </w:tc>
      </w:tr>
    </w:tbl>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64B25" w:rsidTr="00672D2A">
        <w:trPr>
          <w:trHeight w:val="533"/>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rPr>
          <w:trHeight w:val="1168"/>
        </w:trPr>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010-350</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BÖRSENGEHANDELTE SCHULDTITEL IM HANDELSBUCH</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Positionen an im Handelsbuch geführten, börsengehandelten Schuldtiteln und die entsprechenden Eigenmittelanforderungen für das Positionsrisiko nach Artikel 92 Absatz 3 Buchstabe b Ziffer i der CRR und nach Teil 3 Titel IV K</w:t>
            </w:r>
            <w:r w:rsidRPr="00F64B25">
              <w:rPr>
                <w:rFonts w:ascii="Times New Roman" w:hAnsi="Times New Roman"/>
                <w:sz w:val="24"/>
              </w:rPr>
              <w:t>a</w:t>
            </w:r>
            <w:r w:rsidRPr="00F64B25">
              <w:rPr>
                <w:rFonts w:ascii="Times New Roman" w:hAnsi="Times New Roman"/>
                <w:sz w:val="24"/>
              </w:rPr>
              <w:t>pitel 2 der CRR werden hier abhängig von ihrer Risikokategorie, ihrer Laufzeit und des verwendeten Ansatzes ausgewiesen.</w:t>
            </w:r>
          </w:p>
        </w:tc>
      </w:tr>
      <w:tr w:rsidR="000B0B09" w:rsidRPr="00F64B25" w:rsidTr="00672D2A">
        <w:tc>
          <w:tcPr>
            <w:tcW w:w="987"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011</w:t>
            </w:r>
          </w:p>
        </w:tc>
        <w:tc>
          <w:tcPr>
            <w:tcW w:w="7875"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b/>
                <w:sz w:val="24"/>
                <w:u w:val="single"/>
              </w:rPr>
              <w:t xml:space="preserve">ALLGEMEINES RISIKO </w:t>
            </w: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012</w:t>
            </w:r>
          </w:p>
        </w:tc>
        <w:tc>
          <w:tcPr>
            <w:tcW w:w="7875"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Derivate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In die Berechnung des Zinsänderungsrisikos für Handelsbuchpositionen einb</w:t>
            </w:r>
            <w:r w:rsidRPr="00F64B25">
              <w:rPr>
                <w:rFonts w:ascii="Times New Roman" w:hAnsi="Times New Roman"/>
                <w:sz w:val="24"/>
              </w:rPr>
              <w:t>e</w:t>
            </w:r>
            <w:r w:rsidRPr="00F64B25">
              <w:rPr>
                <w:rFonts w:ascii="Times New Roman" w:hAnsi="Times New Roman"/>
                <w:sz w:val="24"/>
              </w:rPr>
              <w:t>zogene Derivate, gegebenenfalls unter Berücksichtigung von Artikel 328 bis 331.</w:t>
            </w: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013</w:t>
            </w:r>
          </w:p>
        </w:tc>
        <w:tc>
          <w:tcPr>
            <w:tcW w:w="7875"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Sonstige Vermögenswerte und Verbindlichkeiten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In die Berechnung des Zinsänderungsrisikos für Handelsbuchpositionen einb</w:t>
            </w:r>
            <w:r w:rsidRPr="00F64B25">
              <w:rPr>
                <w:rFonts w:ascii="Times New Roman" w:hAnsi="Times New Roman"/>
                <w:sz w:val="24"/>
              </w:rPr>
              <w:t>e</w:t>
            </w:r>
            <w:r w:rsidRPr="00F64B25">
              <w:rPr>
                <w:rFonts w:ascii="Times New Roman" w:hAnsi="Times New Roman"/>
                <w:sz w:val="24"/>
              </w:rPr>
              <w:t xml:space="preserve">zogene Instrumente außer Derivaten. </w:t>
            </w: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020-200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LAUFZEITBEZOGENER ANSATZ</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lastRenderedPageBreak/>
              <w:t>Dies betrifft Positionen an börsengehandelten Schuldtiteln, auf die der laufzei</w:t>
            </w:r>
            <w:r w:rsidRPr="00F64B25">
              <w:rPr>
                <w:rFonts w:ascii="Times New Roman" w:hAnsi="Times New Roman"/>
                <w:sz w:val="24"/>
              </w:rPr>
              <w:t>t</w:t>
            </w:r>
            <w:r w:rsidRPr="00F64B25">
              <w:rPr>
                <w:rFonts w:ascii="Times New Roman" w:hAnsi="Times New Roman"/>
                <w:sz w:val="24"/>
              </w:rPr>
              <w:t>bezogene Ansatz nach Artikel 339 Absätze 1 bis 8 der CRR angewendet wird, sowie die entsprechenden, in Artikel 339 Absatz 9 der CRR festgesetzten E</w:t>
            </w:r>
            <w:r w:rsidRPr="00F64B25">
              <w:rPr>
                <w:rFonts w:ascii="Times New Roman" w:hAnsi="Times New Roman"/>
                <w:sz w:val="24"/>
              </w:rPr>
              <w:t>i</w:t>
            </w:r>
            <w:r w:rsidRPr="00F64B25">
              <w:rPr>
                <w:rFonts w:ascii="Times New Roman" w:hAnsi="Times New Roman"/>
                <w:sz w:val="24"/>
              </w:rPr>
              <w:t>genmittelanforderungen. Diese Positionen werden in die Zonen Eins, Zwei und Drei und diese wiederum nach der Fälligkeit der Instrumente aufgeteilt.</w:t>
            </w:r>
          </w:p>
        </w:tc>
      </w:tr>
      <w:tr w:rsidR="000B0B09" w:rsidRPr="00F64B25" w:rsidTr="00672D2A">
        <w:tc>
          <w:tcPr>
            <w:tcW w:w="987"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210-240</w:t>
            </w:r>
          </w:p>
        </w:tc>
        <w:tc>
          <w:tcPr>
            <w:tcW w:w="7875"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b/>
                <w:sz w:val="24"/>
                <w:u w:val="single"/>
              </w:rPr>
              <w:t>ALLGEMEINES RISIKO DURATIONSBEZOGENER ANSATZ</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betrifft Positionen an börsengehandelten Schuldtiteln, auf die der durat</w:t>
            </w:r>
            <w:r w:rsidRPr="00F64B25">
              <w:rPr>
                <w:rFonts w:ascii="Times New Roman" w:hAnsi="Times New Roman"/>
                <w:sz w:val="24"/>
              </w:rPr>
              <w:t>i</w:t>
            </w:r>
            <w:r w:rsidRPr="00F64B25">
              <w:rPr>
                <w:rFonts w:ascii="Times New Roman" w:hAnsi="Times New Roman"/>
                <w:sz w:val="24"/>
              </w:rPr>
              <w:t>onsbezogene Ansatz nach Artikel 340 Absätze 1 bis 6 der CRR angewendet wird, sowie die entsprechenden, in Artikel 340 Absatz 7 der CRR festgesetzten Eigenmittelanforderungen. Diese Position wird in die Zonen 1, 2 und 3 aufg</w:t>
            </w:r>
            <w:r w:rsidRPr="00F64B25">
              <w:rPr>
                <w:rFonts w:ascii="Times New Roman" w:hAnsi="Times New Roman"/>
                <w:sz w:val="24"/>
              </w:rPr>
              <w:t>e</w:t>
            </w:r>
            <w:r w:rsidRPr="00F64B25">
              <w:rPr>
                <w:rFonts w:ascii="Times New Roman" w:hAnsi="Times New Roman"/>
                <w:sz w:val="24"/>
              </w:rPr>
              <w:t>teilt.</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250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SPEZIFISCHES RISIKO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ist die Summe der in den Zeilen 251, 325 und 330 ausgewiesenen Betr</w:t>
            </w:r>
            <w:r w:rsidRPr="00F64B25">
              <w:rPr>
                <w:rFonts w:ascii="Times New Roman" w:hAnsi="Times New Roman"/>
                <w:sz w:val="24"/>
              </w:rPr>
              <w:t>ä</w:t>
            </w:r>
            <w:r w:rsidRPr="00F64B25">
              <w:rPr>
                <w:rFonts w:ascii="Times New Roman" w:hAnsi="Times New Roman"/>
                <w:sz w:val="24"/>
              </w:rPr>
              <w:t xml:space="preserve">ge. </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Dies betrifft Positionen an börsengehandelten Schuldtiteln, die der spezifischen Risikokapitalanforderung unterliegen, sowie die entsprechende Kapitalanford</w:t>
            </w:r>
            <w:r w:rsidRPr="00F64B25">
              <w:rPr>
                <w:rFonts w:ascii="Times New Roman" w:hAnsi="Times New Roman"/>
                <w:sz w:val="24"/>
              </w:rPr>
              <w:t>e</w:t>
            </w:r>
            <w:r w:rsidRPr="00F64B25">
              <w:rPr>
                <w:rFonts w:ascii="Times New Roman" w:hAnsi="Times New Roman"/>
                <w:sz w:val="24"/>
              </w:rPr>
              <w:t>rung nach Artikel 92 Absatz 3 Buchstabe b, Artikel 335, Artikel 336 Absätze 1 bis 3, Artikel 337 und Artikel 338 der CRR. Zu beachten ist auch Artikel 327 Absatz 1 letzter Satz der CRR.</w:t>
            </w:r>
          </w:p>
        </w:tc>
      </w:tr>
      <w:tr w:rsidR="000B0B09" w:rsidRPr="00F64B25" w:rsidTr="00672D2A">
        <w:tc>
          <w:tcPr>
            <w:tcW w:w="987"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251-321</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 für Schuldtitel, die keine Verbriefungspositionen darstellen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Summe der in den Zeilen 260 bis 321 ausgewiesenen Beträge.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Eigenmittelanforderung der n-ten-Ausfall-Kreditderivate, für die keine e</w:t>
            </w:r>
            <w:r w:rsidRPr="00F64B25">
              <w:rPr>
                <w:rFonts w:ascii="Times New Roman" w:hAnsi="Times New Roman"/>
                <w:sz w:val="24"/>
              </w:rPr>
              <w:t>x</w:t>
            </w:r>
            <w:r w:rsidRPr="00F64B25">
              <w:rPr>
                <w:rFonts w:ascii="Times New Roman" w:hAnsi="Times New Roman"/>
                <w:sz w:val="24"/>
              </w:rPr>
              <w:t xml:space="preserve">terne Bonitätsbeurteilung vorliegt, ist mittels Addition der Risikogewichte der Referenzeinheiten zu berechnen (Artikel 332 Absatz 1 Buchstabe e Absätze 1 und 2 der CRR – „Transparenz“). Die n-ten-Ausfall-Kreditderivate, für die eine externe Bonitätsbeurteilung vorliegt (Artikel 332 Absatz 1 Buchstabe e Absatz 3 der CRR) werden getrennt in Zeile 321 ausgewiesen. </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u w:val="single"/>
              </w:rPr>
              <w:t>Meldung von Positionen, auf die Artikel 336 Absatz 3 der CRR anzuwenden ist:</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Für Schuldverschreibungen, die gemäß Artikel 129 Absatz 3 der CRR für ein Risikogewicht von 10 % im Anlagebuch infrage kommen, gilt eine Sonderb</w:t>
            </w:r>
            <w:r w:rsidRPr="00F64B25">
              <w:rPr>
                <w:rFonts w:ascii="Times New Roman" w:hAnsi="Times New Roman"/>
                <w:sz w:val="24"/>
              </w:rPr>
              <w:t>e</w:t>
            </w:r>
            <w:r w:rsidRPr="00F64B25">
              <w:rPr>
                <w:rFonts w:ascii="Times New Roman" w:hAnsi="Times New Roman"/>
                <w:sz w:val="24"/>
              </w:rPr>
              <w:t>handlung (gedeckte Schuldverschreibungen). Die spezifische Eigenmittela</w:t>
            </w:r>
            <w:r w:rsidRPr="00F64B25">
              <w:rPr>
                <w:rFonts w:ascii="Times New Roman" w:hAnsi="Times New Roman"/>
                <w:sz w:val="24"/>
              </w:rPr>
              <w:t>n</w:t>
            </w:r>
            <w:r w:rsidRPr="00F64B25">
              <w:rPr>
                <w:rFonts w:ascii="Times New Roman" w:hAnsi="Times New Roman"/>
                <w:sz w:val="24"/>
              </w:rPr>
              <w:t>forderung entspricht der Hälfte des Prozentsatzes der zweiten Kategorie in T</w:t>
            </w:r>
            <w:r w:rsidRPr="00F64B25">
              <w:rPr>
                <w:rFonts w:ascii="Times New Roman" w:hAnsi="Times New Roman"/>
                <w:sz w:val="24"/>
              </w:rPr>
              <w:t>a</w:t>
            </w:r>
            <w:r w:rsidRPr="00F64B25">
              <w:rPr>
                <w:rFonts w:ascii="Times New Roman" w:hAnsi="Times New Roman"/>
                <w:sz w:val="24"/>
              </w:rPr>
              <w:t>belle 1 des Artikels 336 der CRR. Diese Positionen sind entsprechend ihrer Restlaufzeit den Zeilen 280 bis 300 zuzuweisen.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Wird das allgemeine Risiko von Zinspositionen durch ein Kreditderivat abges</w:t>
            </w:r>
            <w:r w:rsidRPr="00F64B25">
              <w:rPr>
                <w:rFonts w:ascii="Times New Roman" w:hAnsi="Times New Roman"/>
                <w:sz w:val="24"/>
              </w:rPr>
              <w:t>i</w:t>
            </w:r>
            <w:r w:rsidRPr="00F64B25">
              <w:rPr>
                <w:rFonts w:ascii="Times New Roman" w:hAnsi="Times New Roman"/>
                <w:sz w:val="24"/>
              </w:rPr>
              <w:t xml:space="preserve">chert, werden die Artikel 346 und 347 angewendet.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Del="00F27BD6"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325</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 für Verbriefungspositionen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 sind die in Spalte 610 des Meldebogens MKR SA SEC ausgewiesenen </w:t>
            </w:r>
            <w:r w:rsidRPr="00F64B25">
              <w:rPr>
                <w:rFonts w:ascii="Times New Roman" w:hAnsi="Times New Roman"/>
                <w:sz w:val="24"/>
              </w:rPr>
              <w:lastRenderedPageBreak/>
              <w:t>Eigenmittelanforderungen. Sie wird nur auf der Summenebene des Meldeb</w:t>
            </w:r>
            <w:r w:rsidRPr="00F64B25">
              <w:rPr>
                <w:rFonts w:ascii="Times New Roman" w:hAnsi="Times New Roman"/>
                <w:sz w:val="24"/>
              </w:rPr>
              <w:t>o</w:t>
            </w:r>
            <w:r w:rsidRPr="00F64B25">
              <w:rPr>
                <w:rFonts w:ascii="Times New Roman" w:hAnsi="Times New Roman"/>
                <w:sz w:val="24"/>
              </w:rPr>
              <w:t>gens MKR SA TDI gemeldet.</w:t>
            </w:r>
          </w:p>
          <w:p w:rsidR="00722A10" w:rsidRPr="00F64B25"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Del="00F27BD6"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330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 für das Korrelationshandelsportfolio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sind die in Spalte 450 des Meldebogens MKR SA CTP ausgewiesenen Eigenmittelanforderungen. Sie wird nur auf der Summenebene des Meldeb</w:t>
            </w:r>
            <w:r w:rsidRPr="00F64B25">
              <w:rPr>
                <w:rFonts w:ascii="Times New Roman" w:hAnsi="Times New Roman"/>
                <w:sz w:val="24"/>
              </w:rPr>
              <w:t>o</w:t>
            </w:r>
            <w:r w:rsidRPr="00F64B25">
              <w:rPr>
                <w:rFonts w:ascii="Times New Roman" w:hAnsi="Times New Roman"/>
                <w:sz w:val="24"/>
              </w:rPr>
              <w:t>gens MKR SA TDI gemeldet.</w:t>
            </w:r>
          </w:p>
          <w:p w:rsidR="00722A10" w:rsidRPr="00F64B25"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350-390</w:t>
            </w:r>
          </w:p>
        </w:tc>
        <w:tc>
          <w:tcPr>
            <w:tcW w:w="7875" w:type="dxa"/>
          </w:tcPr>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 xml:space="preserve">ZUSATZANFORDERUNGEN FÜR OPTIONEN (OHNE DELTA-FAKTOR-RISIKEN) </w:t>
            </w:r>
          </w:p>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329 Absatz 3 der CRR</w:t>
            </w:r>
          </w:p>
          <w:p w:rsidR="000B0B09" w:rsidRPr="00F64B25" w:rsidRDefault="000B0B09" w:rsidP="000B0B09">
            <w:pPr>
              <w:autoSpaceDE w:val="0"/>
              <w:autoSpaceDN w:val="0"/>
              <w:adjustRightInd w:val="0"/>
              <w:spacing w:before="0" w:after="0"/>
              <w:rPr>
                <w:rFonts w:ascii="Times New Roman" w:hAnsi="Times New Roman"/>
                <w:sz w:val="24"/>
              </w:rPr>
            </w:pPr>
          </w:p>
          <w:p w:rsidR="00D96E61"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Zusatzanforderungen für Optionen im Zusammenhang mit nicht dem De</w:t>
            </w:r>
            <w:r w:rsidRPr="00F64B25">
              <w:rPr>
                <w:rFonts w:ascii="Times New Roman" w:hAnsi="Times New Roman"/>
                <w:sz w:val="24"/>
              </w:rPr>
              <w:t>l</w:t>
            </w:r>
            <w:r w:rsidRPr="00F64B25">
              <w:rPr>
                <w:rFonts w:ascii="Times New Roman" w:hAnsi="Times New Roman"/>
                <w:sz w:val="24"/>
              </w:rPr>
              <w:t>ta-Faktor unterliegenden Risiken werden in der zu ihrer Berechnung angewe</w:t>
            </w:r>
            <w:r w:rsidRPr="00F64B25">
              <w:rPr>
                <w:rFonts w:ascii="Times New Roman" w:hAnsi="Times New Roman"/>
                <w:sz w:val="24"/>
              </w:rPr>
              <w:t>n</w:t>
            </w:r>
            <w:r w:rsidRPr="00F64B25">
              <w:rPr>
                <w:rFonts w:ascii="Times New Roman" w:hAnsi="Times New Roman"/>
                <w:sz w:val="24"/>
              </w:rPr>
              <w:t>deten Methode beschrieben.</w:t>
            </w:r>
          </w:p>
          <w:p w:rsidR="000B0B09" w:rsidRPr="00F64B25" w:rsidRDefault="000B0B09" w:rsidP="00D96E61">
            <w:pPr>
              <w:autoSpaceDE w:val="0"/>
              <w:autoSpaceDN w:val="0"/>
              <w:adjustRightInd w:val="0"/>
              <w:spacing w:before="0" w:after="0"/>
              <w:rPr>
                <w:rFonts w:ascii="Times New Roman" w:hAnsi="Times New Roman"/>
                <w:bCs/>
                <w:sz w:val="24"/>
              </w:rPr>
            </w:pPr>
          </w:p>
        </w:tc>
      </w:tr>
    </w:tbl>
    <w:p w:rsidR="000B0B09" w:rsidRPr="00F64B25" w:rsidRDefault="000B0B09" w:rsidP="000B0B09">
      <w:pPr>
        <w:autoSpaceDE w:val="0"/>
        <w:autoSpaceDN w:val="0"/>
        <w:adjustRightInd w:val="0"/>
        <w:spacing w:before="0" w:after="0"/>
        <w:rPr>
          <w:rFonts w:ascii="Times New Roman" w:hAnsi="Times New Roman"/>
          <w:bCs/>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4103621"/>
      <w:r w:rsidRPr="00F64B25">
        <w:rPr>
          <w:rFonts w:ascii="Times New Roman" w:hAnsi="Times New Roman"/>
          <w:sz w:val="24"/>
          <w:u w:val="none"/>
        </w:rPr>
        <w:t>5.2.</w:t>
      </w:r>
      <w:r w:rsidRPr="00F64B25">
        <w:rPr>
          <w:u w:val="none"/>
        </w:rPr>
        <w:tab/>
      </w:r>
      <w:r w:rsidRPr="00F64B25">
        <w:rPr>
          <w:rFonts w:ascii="Times New Roman" w:hAnsi="Times New Roman"/>
          <w:sz w:val="24"/>
        </w:rPr>
        <w:t>C 19.00 – MARKTRISIKO: STANDARDANSATZ FÜR SPEZIFISCHE RISIKEN IN VERBRIEFUNGEN (MKR SA SEC)</w:t>
      </w:r>
      <w:bookmarkEnd w:id="622"/>
      <w:bookmarkEnd w:id="623"/>
      <w:bookmarkEnd w:id="624"/>
      <w:bookmarkEnd w:id="625"/>
      <w:bookmarkEnd w:id="626"/>
      <w:bookmarkEnd w:id="627"/>
      <w:bookmarkEnd w:id="628"/>
      <w:bookmarkEnd w:id="629"/>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4103622"/>
      <w:r w:rsidRPr="00F64B25">
        <w:rPr>
          <w:rFonts w:ascii="Times New Roman" w:hAnsi="Times New Roman"/>
          <w:sz w:val="24"/>
          <w:u w:val="none"/>
        </w:rPr>
        <w:t>5.2.1.</w:t>
      </w:r>
      <w:r w:rsidRPr="00F64B25">
        <w:rPr>
          <w:u w:val="none"/>
        </w:rPr>
        <w:tab/>
      </w:r>
      <w:r w:rsidRPr="00F64B25">
        <w:rPr>
          <w:rFonts w:ascii="Times New Roman" w:hAnsi="Times New Roman"/>
          <w:sz w:val="24"/>
        </w:rPr>
        <w:t>Allgemeine Bemerkungen</w:t>
      </w:r>
      <w:bookmarkEnd w:id="630"/>
      <w:bookmarkEnd w:id="631"/>
      <w:bookmarkEnd w:id="632"/>
      <w:bookmarkEnd w:id="633"/>
      <w:bookmarkEnd w:id="634"/>
      <w:bookmarkEnd w:id="635"/>
      <w:bookmarkEnd w:id="636"/>
      <w:bookmarkEnd w:id="637"/>
    </w:p>
    <w:p w:rsidR="000B0B09" w:rsidRPr="00F64B25" w:rsidRDefault="00125707" w:rsidP="00C70FEF">
      <w:pPr>
        <w:pStyle w:val="InstructionsText2"/>
        <w:numPr>
          <w:ilvl w:val="0"/>
          <w:numId w:val="0"/>
        </w:numPr>
        <w:ind w:left="993"/>
        <w:rPr>
          <w:noProof w:val="0"/>
        </w:rPr>
      </w:pPr>
      <w:r w:rsidRPr="00F64B25">
        <w:rPr>
          <w:noProof w:val="0"/>
        </w:rPr>
        <w:t>141.</w:t>
      </w:r>
      <w:r w:rsidRPr="00F64B25">
        <w:rPr>
          <w:noProof w:val="0"/>
        </w:rPr>
        <w:tab/>
        <w:t>In diesem Meldebogen werden Angaben zu den Positionen (alle/netto und Kauf/Verkauf) und den zugehörigen Eigenmittelanforderungen für die spezifische Risikokomponente des Positionsrisikos in Verbriefungen bzw. Wiederverbriefu</w:t>
      </w:r>
      <w:r w:rsidRPr="00F64B25">
        <w:rPr>
          <w:noProof w:val="0"/>
        </w:rPr>
        <w:t>n</w:t>
      </w:r>
      <w:r w:rsidRPr="00F64B25">
        <w:rPr>
          <w:noProof w:val="0"/>
        </w:rPr>
        <w:t>gen im Handelsbuch (nicht auf das Korrelationshandelsportfolio anrechenbar) ve</w:t>
      </w:r>
      <w:r w:rsidRPr="00F64B25">
        <w:rPr>
          <w:noProof w:val="0"/>
        </w:rPr>
        <w:t>r</w:t>
      </w:r>
      <w:r w:rsidRPr="00F64B25">
        <w:rPr>
          <w:noProof w:val="0"/>
        </w:rPr>
        <w:t>langt, für die der Standardansatz gilt. Zu Meldestichtagen nach dem 1. Januar 2019 werden im Handelsbuch gehaltene Verbriefungspositionen, deren Eigenmittela</w:t>
      </w:r>
      <w:r w:rsidRPr="00F64B25">
        <w:rPr>
          <w:noProof w:val="0"/>
        </w:rPr>
        <w:t>n</w:t>
      </w:r>
      <w:r w:rsidRPr="00F64B25">
        <w:rPr>
          <w:noProof w:val="0"/>
        </w:rPr>
        <w:t>forderung für das spezifische Risiko auf der Grundlage der CRR festgelegt wird, d. h. dass die Eigenmittelanforderung auf der Grundlage der geänderten Verbriefung</w:t>
      </w:r>
      <w:r w:rsidRPr="00F64B25">
        <w:rPr>
          <w:noProof w:val="0"/>
        </w:rPr>
        <w:t>s</w:t>
      </w:r>
      <w:r w:rsidRPr="00F64B25">
        <w:rPr>
          <w:noProof w:val="0"/>
        </w:rPr>
        <w:t>regeln bestimmt wird, nicht in diesem Meldebogen, sondern nur in Meldebogen C 02.00 ausgewiesen. Gleichermaßen werden zu Meldestichtagen nach dem 1. Januar 2019 Verbriefungspositionen, denen gemäß der CCR ein Risikogewicht von 1250 % zugeordnet wird und die gemäß Artikel 36 Absatz 1 Buchstabe k Ziffer ii der CRR vom harten Kernkapital abgezogen werden, nicht in diesem Meldebogen, sondern nur im Meldebogen C </w:t>
      </w:r>
      <w:r w:rsidR="00C70FEF" w:rsidRPr="00F64B25">
        <w:rPr>
          <w:noProof w:val="0"/>
        </w:rPr>
        <w:t>01.00</w:t>
      </w:r>
      <w:r w:rsidRPr="00F64B25">
        <w:rPr>
          <w:noProof w:val="0"/>
        </w:rPr>
        <w:t xml:space="preserve"> ausgewiesen.</w:t>
      </w:r>
    </w:p>
    <w:p w:rsidR="00E50E79" w:rsidRPr="00F64B25" w:rsidRDefault="00FF1422" w:rsidP="00EF21AB">
      <w:pPr>
        <w:pStyle w:val="InstructionsText2"/>
        <w:numPr>
          <w:ilvl w:val="0"/>
          <w:numId w:val="0"/>
        </w:numPr>
        <w:ind w:left="993"/>
        <w:rPr>
          <w:noProof w:val="0"/>
        </w:rPr>
      </w:pPr>
      <w:r w:rsidRPr="00F64B25">
        <w:rPr>
          <w:noProof w:val="0"/>
        </w:rPr>
        <w:t>141a. Für die Zwecke dieses Meldebogens ist jede Bezugnahme auf die Artikel von Teil 3 Titel II Kapitel 5 der CRR und Artikel 337 der CRR als Bezugnahme auf die CRR in der am 31. Dezember 2018 geltenden Fassung zu verstehen.</w:t>
      </w:r>
    </w:p>
    <w:p w:rsidR="000B0B09" w:rsidRPr="00F64B25" w:rsidRDefault="00125707" w:rsidP="00EF21AB">
      <w:pPr>
        <w:pStyle w:val="InstructionsText2"/>
        <w:numPr>
          <w:ilvl w:val="0"/>
          <w:numId w:val="0"/>
        </w:numPr>
        <w:ind w:left="993"/>
        <w:rPr>
          <w:noProof w:val="0"/>
        </w:rPr>
      </w:pPr>
      <w:r w:rsidRPr="00F64B25">
        <w:rPr>
          <w:noProof w:val="0"/>
        </w:rPr>
        <w:t>142.</w:t>
      </w:r>
      <w:r w:rsidRPr="00F64B25">
        <w:rPr>
          <w:noProof w:val="0"/>
        </w:rPr>
        <w:tab/>
        <w:t>Im Meldebogen MKR SA SEC wird nur die Eigenmittelanforderung für das spezifische Risiko von Verbriefungspositionen nach Artikel 335 in Verbindung mit Artikel 337 der CRR bestimmt. Werden Verbriefungspositionen des Handelsbuches durch Kreditderivate abgesichert, gelten die Artikel 346 und 347 der CRR. Für sämtliche Positionen im Handelsbuch gibt es ungeachtet dessen, ob das Institut zur Bestimmung des Risikogewichts der einzelnen Positionen nach Teil 3 Titel II Kap</w:t>
      </w:r>
      <w:r w:rsidRPr="00F64B25">
        <w:rPr>
          <w:noProof w:val="0"/>
        </w:rPr>
        <w:t>i</w:t>
      </w:r>
      <w:r w:rsidRPr="00F64B25">
        <w:rPr>
          <w:noProof w:val="0"/>
        </w:rPr>
        <w:t xml:space="preserve">tel 5 der CRR den Standardansatz oder den auf internen Beurteilungen basierenden </w:t>
      </w:r>
      <w:r w:rsidRPr="00F64B25">
        <w:rPr>
          <w:noProof w:val="0"/>
        </w:rPr>
        <w:lastRenderedPageBreak/>
        <w:t>Ansatz verwendet, nur einen Meldebogen. Die Meldung der Eigenmittelanford</w:t>
      </w:r>
      <w:r w:rsidRPr="00F64B25">
        <w:rPr>
          <w:noProof w:val="0"/>
        </w:rPr>
        <w:t>e</w:t>
      </w:r>
      <w:r w:rsidRPr="00F64B25">
        <w:rPr>
          <w:noProof w:val="0"/>
        </w:rPr>
        <w:t>rungen für das allgemeine Risiko dieser Positionen erfolgt im Meldebogen MKR SA TDI oder im Meldebogen MKR IM.</w:t>
      </w:r>
    </w:p>
    <w:p w:rsidR="00606885" w:rsidRPr="00F64B25" w:rsidRDefault="00125707" w:rsidP="00EF21AB">
      <w:pPr>
        <w:pStyle w:val="InstructionsText2"/>
        <w:numPr>
          <w:ilvl w:val="0"/>
          <w:numId w:val="0"/>
        </w:numPr>
        <w:ind w:left="993"/>
        <w:rPr>
          <w:noProof w:val="0"/>
        </w:rPr>
      </w:pPr>
      <w:r w:rsidRPr="00F64B25">
        <w:rPr>
          <w:noProof w:val="0"/>
        </w:rPr>
        <w:t>43.</w:t>
      </w:r>
      <w:r w:rsidRPr="00F64B25">
        <w:rPr>
          <w:noProof w:val="0"/>
        </w:rPr>
        <w:tab/>
        <w:t>Positionen, die ein Risikogewicht von 1250 % erhalten, können alternativ vom harten Kernkapital abgezogen werden (siehe Artikel 243 Absatz 1 Buchstabe b, A</w:t>
      </w:r>
      <w:r w:rsidRPr="00F64B25">
        <w:rPr>
          <w:noProof w:val="0"/>
        </w:rPr>
        <w:t>r</w:t>
      </w:r>
      <w:r w:rsidRPr="00F64B25">
        <w:rPr>
          <w:noProof w:val="0"/>
        </w:rPr>
        <w:t>tikel 244 Absatz 1 Buchstabe b und Artikel 258 der CRR). In diesem Falle sind di</w:t>
      </w:r>
      <w:r w:rsidRPr="00F64B25">
        <w:rPr>
          <w:noProof w:val="0"/>
        </w:rPr>
        <w:t>e</w:t>
      </w:r>
      <w:r w:rsidRPr="00F64B25">
        <w:rPr>
          <w:noProof w:val="0"/>
        </w:rPr>
        <w:t>se Positionen in CA1 Zeile 460 auszuweisen.</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4103623"/>
      <w:r w:rsidRPr="00F64B25">
        <w:rPr>
          <w:rFonts w:ascii="Times New Roman" w:hAnsi="Times New Roman"/>
          <w:sz w:val="24"/>
          <w:u w:val="none"/>
        </w:rPr>
        <w:t>5.2.2.</w:t>
      </w:r>
      <w:r w:rsidRPr="00F64B25">
        <w:rPr>
          <w:u w:val="none"/>
        </w:rPr>
        <w:tab/>
      </w:r>
      <w:r w:rsidRPr="00F64B25">
        <w:rPr>
          <w:rFonts w:ascii="Times New Roman" w:hAnsi="Times New Roman"/>
          <w:sz w:val="24"/>
        </w:rPr>
        <w:t>Erläuterungen zu bestimmten Positionen</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4B25" w:rsidTr="00672D2A">
        <w:trPr>
          <w:trHeight w:val="631"/>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010-020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ALLE 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 xml:space="preserve">Artikel 102 und Artikel 105 Absatz 1 der CRR in Verbindung mit Artikel 337 (Verbriefungsposition) der CRR Erläuterungen zur Unterscheidung zwischen Kauf- und Verkaufspositionen, die auch für diese Bruttopositionen gilt, sind Artikel 328 Absatz 2 der CRR zu entnehmen.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030-040</w:t>
            </w:r>
          </w:p>
        </w:tc>
        <w:tc>
          <w:tcPr>
            <w:tcW w:w="7874" w:type="dxa"/>
          </w:tcPr>
          <w:p w:rsidR="000B0B09" w:rsidRPr="00F64B25" w:rsidRDefault="000B0B09" w:rsidP="000B0B09">
            <w:pPr>
              <w:rPr>
                <w:rStyle w:val="InstructionsTabelleberschrift"/>
                <w:rFonts w:ascii="Times New Roman" w:hAnsi="Times New Roman"/>
                <w:sz w:val="24"/>
              </w:rPr>
            </w:pPr>
            <w:r w:rsidRPr="00F64B25">
              <w:rPr>
                <w:rFonts w:ascii="Times New Roman" w:hAnsi="Times New Roman"/>
                <w:b/>
                <w:sz w:val="24"/>
                <w:u w:val="single"/>
              </w:rPr>
              <w:t>(-) VON DEN EIGENMITTELN ABGEZOGENE POSITIONEN (KAUF- UND VERKAUFSPOSITIONEN)</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258 der CRR</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050-060</w:t>
            </w:r>
          </w:p>
        </w:tc>
        <w:tc>
          <w:tcPr>
            <w:tcW w:w="7874" w:type="dxa"/>
          </w:tcPr>
          <w:p w:rsidR="000B0B09" w:rsidRPr="00F64B25" w:rsidRDefault="000B0B09" w:rsidP="000B0B09">
            <w:pPr>
              <w:rPr>
                <w:rStyle w:val="InstructionsTabelleberschrift"/>
                <w:rFonts w:ascii="Times New Roman" w:hAnsi="Times New Roman"/>
                <w:sz w:val="24"/>
              </w:rPr>
            </w:pPr>
            <w:r w:rsidRPr="00F64B25">
              <w:rPr>
                <w:rFonts w:ascii="Times New Roman" w:hAnsi="Times New Roman"/>
                <w:b/>
                <w:sz w:val="24"/>
                <w:u w:val="single"/>
              </w:rPr>
              <w:t>NETTOPOSITIONEN (KAUF- UND VERKAUFSPOSITIONEN)</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327 bis 329 und Artikel 334 der CRR. Erläuterungen zur Untersche</w:t>
            </w:r>
            <w:r w:rsidRPr="00F64B25">
              <w:rPr>
                <w:rStyle w:val="InstructionsTabelleText"/>
                <w:rFonts w:ascii="Times New Roman" w:hAnsi="Times New Roman"/>
                <w:sz w:val="24"/>
              </w:rPr>
              <w:t>i</w:t>
            </w:r>
            <w:r w:rsidRPr="00F64B25">
              <w:rPr>
                <w:rStyle w:val="InstructionsTabelleText"/>
                <w:rFonts w:ascii="Times New Roman" w:hAnsi="Times New Roman"/>
                <w:sz w:val="24"/>
              </w:rPr>
              <w:t>dung zwischen Kauf- und Verkaufspositionen sind Artikel 328 Absatz 2 der CRR zu entnehmen.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070-520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AUFSCHLÜSSELUNG DER NETTOPOSITIONEN NACH RISIK</w:t>
            </w:r>
            <w:r w:rsidRPr="00F64B25">
              <w:rPr>
                <w:rFonts w:ascii="Times New Roman" w:hAnsi="Times New Roman"/>
                <w:b/>
                <w:sz w:val="24"/>
                <w:u w:val="single"/>
              </w:rPr>
              <w:t>O</w:t>
            </w:r>
            <w:r w:rsidRPr="00F64B25">
              <w:rPr>
                <w:rFonts w:ascii="Times New Roman" w:hAnsi="Times New Roman"/>
                <w:b/>
                <w:sz w:val="24"/>
                <w:u w:val="single"/>
              </w:rPr>
              <w:t>GEWICHTEN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251 (Tabelle 1) und Artikel 261 Absatz 1 (Tabelle 4) der CRR Die Aufschlüsselung muss für Kauf- und Verkaufspositionen getrennt erfolgen.</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230-240 und 460-470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1250 %</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251 (Tabelle 1) und Artikel 261 Absatz 1 (Tabelle 4) der CRR</w:t>
            </w:r>
          </w:p>
        </w:tc>
      </w:tr>
      <w:tr w:rsidR="000B0B09" w:rsidRPr="00F64B25" w:rsidTr="00EF21AB">
        <w:trPr>
          <w:trHeight w:val="552"/>
        </w:trPr>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250-260 und 480-490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r w:rsidRPr="00F64B25">
              <w:rPr>
                <w:rStyle w:val="InstructionsTabelleberschrift"/>
                <w:rFonts w:ascii="Times New Roman" w:hAnsi="Times New Roman"/>
                <w:sz w:val="24"/>
              </w:rPr>
              <w:t>AUFSICHTLICHER FORMELANSATZ</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 xml:space="preserve">Artikel 337 Absatz 2 der CRR in Verbindung mit Artikel 262 der CRR </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Diese Spalten sind auszufüllen, wenn das Institut den alternativen aufsichtl</w:t>
            </w:r>
            <w:r w:rsidRPr="00F64B25">
              <w:rPr>
                <w:rStyle w:val="InstructionsTabelleText"/>
                <w:rFonts w:ascii="Times New Roman" w:hAnsi="Times New Roman"/>
                <w:sz w:val="24"/>
              </w:rPr>
              <w:t>i</w:t>
            </w:r>
            <w:r w:rsidRPr="00F64B25">
              <w:rPr>
                <w:rStyle w:val="InstructionsTabelleText"/>
                <w:rFonts w:ascii="Times New Roman" w:hAnsi="Times New Roman"/>
                <w:sz w:val="24"/>
              </w:rPr>
              <w:t xml:space="preserve">chen Formelansatz (SFA) verwendet, nach dem die Eigenmittelanforderungen als Funktion aus den Merkmalen des Sicherheitenpools und den vertraglichen Eigenschaften der Tranche bestimmt werden. </w:t>
            </w:r>
          </w:p>
          <w:p w:rsidR="000B0B09" w:rsidRPr="00F64B25" w:rsidRDefault="000B0B09" w:rsidP="000B0B09">
            <w:pPr>
              <w:autoSpaceDE w:val="0"/>
              <w:autoSpaceDN w:val="0"/>
              <w:adjustRightInd w:val="0"/>
              <w:spacing w:before="0" w:after="0"/>
              <w:rPr>
                <w:rFonts w:ascii="Times New Roman" w:hAnsi="Times New Roman"/>
                <w:bCs/>
                <w:sz w:val="24"/>
                <w:u w:val="single"/>
              </w:rPr>
            </w:pPr>
          </w:p>
        </w:tc>
      </w:tr>
      <w:tr w:rsidR="000B0B09" w:rsidRPr="00F64B25" w:rsidTr="00672D2A">
        <w:trPr>
          <w:trHeight w:val="2254"/>
        </w:trPr>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270 und 500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TRANSPARENZ</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SA: Artikel 253, Artikel 254 und Artikel 256 Absatz 5 der CRR. In den der Transparenz dienenden Spalten sind alle Fälle unbeurteilter Risikopositionen enthalten, bei denen das Risikogewicht aus dem zugrunde liegenden Risikop</w:t>
            </w:r>
            <w:r w:rsidRPr="00F64B25">
              <w:rPr>
                <w:rStyle w:val="InstructionsTabelleText"/>
                <w:rFonts w:ascii="Times New Roman" w:hAnsi="Times New Roman"/>
                <w:sz w:val="24"/>
              </w:rPr>
              <w:t>o</w:t>
            </w:r>
            <w:r w:rsidRPr="00F64B25">
              <w:rPr>
                <w:rStyle w:val="InstructionsTabelleText"/>
                <w:rFonts w:ascii="Times New Roman" w:hAnsi="Times New Roman"/>
                <w:sz w:val="24"/>
              </w:rPr>
              <w:t>sitionsportfolio abgeleitet wird (durchschnittliches Risikogewicht des Pools, höchstes Risikogewicht des Pools oder Verwendung eines Konzentrationskoe</w:t>
            </w:r>
            <w:r w:rsidRPr="00F64B25">
              <w:rPr>
                <w:rStyle w:val="InstructionsTabelleText"/>
                <w:rFonts w:ascii="Times New Roman" w:hAnsi="Times New Roman"/>
                <w:sz w:val="24"/>
              </w:rPr>
              <w:t>f</w:t>
            </w:r>
            <w:r w:rsidRPr="00F64B25">
              <w:rPr>
                <w:rStyle w:val="InstructionsTabelleText"/>
                <w:rFonts w:ascii="Times New Roman" w:hAnsi="Times New Roman"/>
                <w:sz w:val="24"/>
              </w:rPr>
              <w:t>fizienten).</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Text"/>
                <w:rFonts w:ascii="Times New Roman" w:hAnsi="Times New Roman"/>
                <w:sz w:val="24"/>
              </w:rPr>
              <w:t>IRB: Artikel 263 Absätze 2 und 3 der CRR. Erläuterungen zu vorzeitigen Rückzahlungen sind Artikel 265 Absatz 1 und Artikel 256 Absatz 5 der CRR zu entnehmen.</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280-290 / 510-520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INTERNER BEMESSUNGSANSATZ</w:t>
            </w:r>
          </w:p>
          <w:p w:rsidR="000B0B09" w:rsidRPr="00F64B25" w:rsidRDefault="000B0B09" w:rsidP="000B0B09">
            <w:pPr>
              <w:autoSpaceDE w:val="0"/>
              <w:autoSpaceDN w:val="0"/>
              <w:adjustRightInd w:val="0"/>
              <w:jc w:val="left"/>
              <w:rPr>
                <w:rStyle w:val="InstructionsTabelleText"/>
                <w:rFonts w:ascii="Times New Roman" w:hAnsi="Times New Roman"/>
                <w:sz w:val="24"/>
              </w:rPr>
            </w:pPr>
            <w:r w:rsidRPr="00F64B25">
              <w:rPr>
                <w:rStyle w:val="InstructionsTabelleText"/>
                <w:rFonts w:ascii="Times New Roman" w:hAnsi="Times New Roman"/>
                <w:sz w:val="24"/>
              </w:rPr>
              <w:t>Artikel 109 Absatz 1 Satz 2 und Artikel 259 Absätze 3 und 4 der CRR</w:t>
            </w:r>
          </w:p>
          <w:p w:rsidR="000B0B09" w:rsidRPr="00F64B25" w:rsidRDefault="000B0B09" w:rsidP="000B0B09">
            <w:pPr>
              <w:autoSpaceDE w:val="0"/>
              <w:autoSpaceDN w:val="0"/>
              <w:adjustRightInd w:val="0"/>
              <w:jc w:val="left"/>
              <w:rPr>
                <w:rFonts w:ascii="Times New Roman" w:hAnsi="Times New Roman"/>
                <w:bCs/>
                <w:sz w:val="24"/>
                <w:u w:val="single"/>
              </w:rPr>
            </w:pPr>
            <w:r w:rsidRPr="00F64B25">
              <w:rPr>
                <w:rStyle w:val="InstructionsTabelleText"/>
                <w:rFonts w:ascii="Times New Roman" w:hAnsi="Times New Roman"/>
                <w:sz w:val="24"/>
              </w:rPr>
              <w:t>Diese Spalten sind auszufüllen, wenn das Institut zur Bestimmung der Kapita</w:t>
            </w:r>
            <w:r w:rsidRPr="00F64B25">
              <w:rPr>
                <w:rStyle w:val="InstructionsTabelleText"/>
                <w:rFonts w:ascii="Times New Roman" w:hAnsi="Times New Roman"/>
                <w:sz w:val="24"/>
              </w:rPr>
              <w:t>l</w:t>
            </w:r>
            <w:r w:rsidRPr="00F64B25">
              <w:rPr>
                <w:rStyle w:val="InstructionsTabelleText"/>
                <w:rFonts w:ascii="Times New Roman" w:hAnsi="Times New Roman"/>
                <w:sz w:val="24"/>
              </w:rPr>
              <w:t>anforderungen für Liquiditätsfazilitäten und Kreditsicherheiten, die Banken (einschließlich Drittbanken) ABCP-Conduits gewähren, den internen Beme</w:t>
            </w:r>
            <w:r w:rsidRPr="00F64B25">
              <w:rPr>
                <w:rStyle w:val="InstructionsTabelleText"/>
                <w:rFonts w:ascii="Times New Roman" w:hAnsi="Times New Roman"/>
                <w:sz w:val="24"/>
              </w:rPr>
              <w:t>s</w:t>
            </w:r>
            <w:r w:rsidRPr="00F64B25">
              <w:rPr>
                <w:rStyle w:val="InstructionsTabelleText"/>
                <w:rFonts w:ascii="Times New Roman" w:hAnsi="Times New Roman"/>
                <w:sz w:val="24"/>
              </w:rPr>
              <w:t>sungsansatz verwenden. Der auf ECAI-Methoden basierende interne Beme</w:t>
            </w:r>
            <w:r w:rsidRPr="00F64B25">
              <w:rPr>
                <w:rStyle w:val="InstructionsTabelleText"/>
                <w:rFonts w:ascii="Times New Roman" w:hAnsi="Times New Roman"/>
                <w:sz w:val="24"/>
              </w:rPr>
              <w:t>s</w:t>
            </w:r>
            <w:r w:rsidRPr="00F64B25">
              <w:rPr>
                <w:rStyle w:val="InstructionsTabelleText"/>
                <w:rFonts w:ascii="Times New Roman" w:hAnsi="Times New Roman"/>
                <w:sz w:val="24"/>
              </w:rPr>
              <w:t>sungsansatz (IAA) gilt nur für Risikopositionen gegenüber ABCP-Conduits, die bei ihrer Gründung eine dem Investmentstatus gleichwertige interne Beu</w:t>
            </w:r>
            <w:r w:rsidRPr="00F64B25">
              <w:rPr>
                <w:rStyle w:val="InstructionsTabelleText"/>
                <w:rFonts w:ascii="Times New Roman" w:hAnsi="Times New Roman"/>
                <w:sz w:val="24"/>
              </w:rPr>
              <w:t>r</w:t>
            </w:r>
            <w:r w:rsidRPr="00F64B25">
              <w:rPr>
                <w:rStyle w:val="InstructionsTabelleText"/>
                <w:rFonts w:ascii="Times New Roman" w:hAnsi="Times New Roman"/>
                <w:sz w:val="24"/>
              </w:rPr>
              <w:t>teilung haben.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530-540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GESAMTEFFEKT (ANPASSUNG) AUFGRUND VON VERSTÖSSEN GEGEN DIE SORGFALTSBESTIMMUNGEN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104A65">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337 Absatz 3 der CRR in Verbindung mit Artikel 407 der CRR Artikel 14 Absatz 2 der CRR</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550-570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VOR ANWENDUNG DER OBERGRENZE — GEWICHTETE NETTO-VERKAUFS- UND -KAUFPOSITIONEN UND SUMME DER G</w:t>
            </w:r>
            <w:r w:rsidRPr="00F64B25">
              <w:rPr>
                <w:rFonts w:ascii="Times New Roman" w:hAnsi="Times New Roman"/>
                <w:b/>
                <w:sz w:val="24"/>
                <w:u w:val="single"/>
              </w:rPr>
              <w:t>E</w:t>
            </w:r>
            <w:r w:rsidRPr="00F64B25">
              <w:rPr>
                <w:rFonts w:ascii="Times New Roman" w:hAnsi="Times New Roman"/>
                <w:b/>
                <w:sz w:val="24"/>
                <w:u w:val="single"/>
              </w:rPr>
              <w:t>WICHTETEN NETTO-VERKAUFS- UND -KAUFPOSITIONEN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Artikel 337 der CRR ohne Berücksichtigung des in Artikel 335 der CRR eing</w:t>
            </w:r>
            <w:r w:rsidRPr="00F64B25">
              <w:rPr>
                <w:rFonts w:ascii="Times New Roman" w:hAnsi="Times New Roman"/>
                <w:sz w:val="24"/>
              </w:rPr>
              <w:t>e</w:t>
            </w:r>
            <w:r w:rsidRPr="00F64B25">
              <w:rPr>
                <w:rFonts w:ascii="Times New Roman" w:hAnsi="Times New Roman"/>
                <w:sz w:val="24"/>
              </w:rPr>
              <w:t>räumten Ermessens, das einem Institut erlaubt, das Gewicht und die Nettopos</w:t>
            </w:r>
            <w:r w:rsidRPr="00F64B25">
              <w:rPr>
                <w:rFonts w:ascii="Times New Roman" w:hAnsi="Times New Roman"/>
                <w:sz w:val="24"/>
              </w:rPr>
              <w:t>i</w:t>
            </w:r>
            <w:r w:rsidRPr="00F64B25">
              <w:rPr>
                <w:rFonts w:ascii="Times New Roman" w:hAnsi="Times New Roman"/>
                <w:sz w:val="24"/>
              </w:rPr>
              <w:t>tion auf den höchstmöglichen Verlust aus dem Ausfallrisiko zu beschränken.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580-600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NACH ANWENDUNG DER OBERGRENZE — GEWICHTETE NE</w:t>
            </w:r>
            <w:r w:rsidRPr="00F64B25">
              <w:rPr>
                <w:rFonts w:ascii="Times New Roman" w:hAnsi="Times New Roman"/>
                <w:b/>
                <w:sz w:val="24"/>
                <w:u w:val="single"/>
              </w:rPr>
              <w:t>T</w:t>
            </w:r>
            <w:r w:rsidRPr="00F64B25">
              <w:rPr>
                <w:rFonts w:ascii="Times New Roman" w:hAnsi="Times New Roman"/>
                <w:b/>
                <w:sz w:val="24"/>
                <w:u w:val="single"/>
              </w:rPr>
              <w:t>TO-VERKAUFS- UND -KAUFPOSITIONEN UND SUMME DER G</w:t>
            </w:r>
            <w:r w:rsidRPr="00F64B25">
              <w:rPr>
                <w:rFonts w:ascii="Times New Roman" w:hAnsi="Times New Roman"/>
                <w:b/>
                <w:sz w:val="24"/>
                <w:u w:val="single"/>
              </w:rPr>
              <w:t>E</w:t>
            </w:r>
            <w:r w:rsidRPr="00F64B25">
              <w:rPr>
                <w:rFonts w:ascii="Times New Roman" w:hAnsi="Times New Roman"/>
                <w:b/>
                <w:sz w:val="24"/>
                <w:u w:val="single"/>
              </w:rPr>
              <w:t>WICHTETEN NETTO-VERKAUFS- UND -KAUFPOSITIONEN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Artikel 337 der CRR unter Berücksichtigung des in Artikel 335 der CRR ei</w:t>
            </w:r>
            <w:r w:rsidRPr="00F64B25">
              <w:rPr>
                <w:rFonts w:ascii="Times New Roman" w:hAnsi="Times New Roman"/>
                <w:sz w:val="24"/>
              </w:rPr>
              <w:t>n</w:t>
            </w:r>
            <w:r w:rsidRPr="00F64B25">
              <w:rPr>
                <w:rFonts w:ascii="Times New Roman" w:hAnsi="Times New Roman"/>
                <w:sz w:val="24"/>
              </w:rPr>
              <w:t>geräumten Ermessens</w:t>
            </w:r>
          </w:p>
        </w:tc>
      </w:tr>
      <w:tr w:rsidR="000B0B09" w:rsidRPr="00F64B25" w:rsidTr="00672D2A">
        <w:trPr>
          <w:trHeight w:val="416"/>
        </w:trPr>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610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 INSGESAMT</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Gemäß Artikel 337 Absatz 4 der CRR addiert das Institut während einer am 31. Dezember 2014 endenden Übergangsfrist seine gewichteten Nettoverkaufsp</w:t>
            </w:r>
            <w:r w:rsidRPr="00F64B25">
              <w:rPr>
                <w:rFonts w:ascii="Times New Roman" w:hAnsi="Times New Roman"/>
                <w:sz w:val="24"/>
              </w:rPr>
              <w:t>o</w:t>
            </w:r>
            <w:r w:rsidRPr="00F64B25">
              <w:rPr>
                <w:rFonts w:ascii="Times New Roman" w:hAnsi="Times New Roman"/>
                <w:sz w:val="24"/>
              </w:rPr>
              <w:t>sitionen (Spalte 580) und seine gewichteten Nettokaufpositionen (Spalte 590) getrennt. Die jeweils größere dieser Summen (nach Anwendung der Obergre</w:t>
            </w:r>
            <w:r w:rsidRPr="00F64B25">
              <w:rPr>
                <w:rFonts w:ascii="Times New Roman" w:hAnsi="Times New Roman"/>
                <w:sz w:val="24"/>
              </w:rPr>
              <w:t>n</w:t>
            </w:r>
            <w:r w:rsidRPr="00F64B25">
              <w:rPr>
                <w:rFonts w:ascii="Times New Roman" w:hAnsi="Times New Roman"/>
                <w:sz w:val="24"/>
              </w:rPr>
              <w:t>ze) stellt die Eigenmittelanforderung dar. Ab 2015 addiert das Institut laut A</w:t>
            </w:r>
            <w:r w:rsidRPr="00F64B25">
              <w:rPr>
                <w:rFonts w:ascii="Times New Roman" w:hAnsi="Times New Roman"/>
                <w:sz w:val="24"/>
              </w:rPr>
              <w:t>r</w:t>
            </w:r>
            <w:r w:rsidRPr="00F64B25">
              <w:rPr>
                <w:rFonts w:ascii="Times New Roman" w:hAnsi="Times New Roman"/>
                <w:sz w:val="24"/>
              </w:rPr>
              <w:t xml:space="preserve">tikel 337 Absatz 4 der CRR zur Berechnung seiner Eigenmittelanforderungen seine gewichteten Nettopositionen unabhängig davon, ob es sich um Kauf- </w:t>
            </w:r>
            <w:r w:rsidRPr="00F64B25">
              <w:rPr>
                <w:rFonts w:ascii="Times New Roman" w:hAnsi="Times New Roman"/>
                <w:sz w:val="24"/>
              </w:rPr>
              <w:t>o</w:t>
            </w:r>
            <w:r w:rsidRPr="00F64B25">
              <w:rPr>
                <w:rFonts w:ascii="Times New Roman" w:hAnsi="Times New Roman"/>
                <w:sz w:val="24"/>
              </w:rPr>
              <w:t>der Verkaufspositionen handelt (Spalte 600).</w:t>
            </w:r>
          </w:p>
        </w:tc>
      </w:tr>
    </w:tbl>
    <w:p w:rsidR="000B0B09" w:rsidRPr="00F64B25"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F64B25" w:rsidTr="00672D2A">
        <w:trPr>
          <w:trHeight w:val="537"/>
        </w:trPr>
        <w:tc>
          <w:tcPr>
            <w:tcW w:w="8862" w:type="dxa"/>
            <w:gridSpan w:val="2"/>
            <w:shd w:val="clear" w:color="auto" w:fill="BFBFBF"/>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lastRenderedPageBreak/>
              <w:t>Zeilen</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w:t>
            </w:r>
          </w:p>
        </w:tc>
        <w:tc>
          <w:tcPr>
            <w:tcW w:w="7894" w:type="dxa"/>
          </w:tcPr>
          <w:p w:rsidR="000B0B09" w:rsidRPr="00F64B25" w:rsidRDefault="000B0B09" w:rsidP="000B0B09">
            <w:pPr>
              <w:rPr>
                <w:rFonts w:ascii="Times New Roman" w:hAnsi="Times New Roman"/>
                <w:sz w:val="24"/>
              </w:rPr>
            </w:pPr>
            <w:r w:rsidRPr="00F64B25">
              <w:rPr>
                <w:rStyle w:val="InstructionsTabelleberschrift"/>
                <w:rFonts w:ascii="Times New Roman" w:hAnsi="Times New Roman"/>
                <w:sz w:val="24"/>
              </w:rPr>
              <w:t>GESAMTSUMME DER RISIKOPOSITIONEN</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Gesamtbetrag der (im Handelsbuch gehaltenen) ausstehenden Verbriefungen, die das als Originator bzw. Anleger bzw. Sponsor fungierende Institut meldet.</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040, 070 und</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VERBRIEFUNGEN</w:t>
            </w:r>
          </w:p>
          <w:p w:rsidR="000B0B09" w:rsidRPr="00F64B25" w:rsidRDefault="000B0B09" w:rsidP="00BB73C8">
            <w:pPr>
              <w:autoSpaceDE w:val="0"/>
              <w:autoSpaceDN w:val="0"/>
              <w:adjustRightInd w:val="0"/>
              <w:spacing w:before="0" w:after="0"/>
              <w:rPr>
                <w:rFonts w:ascii="Times New Roman" w:hAnsi="Times New Roman"/>
                <w:bCs/>
                <w:sz w:val="24"/>
              </w:rPr>
            </w:pPr>
            <w:r w:rsidRPr="00F64B25">
              <w:rPr>
                <w:rFonts w:ascii="Times New Roman" w:hAnsi="Times New Roman"/>
                <w:sz w:val="24"/>
              </w:rPr>
              <w:t>Artikel 4 Absatz 1 Nummern 61 und 62 der CRR</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020, 050,</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080 und110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WIEDERVERBRIEFUNGEN</w:t>
            </w:r>
          </w:p>
          <w:p w:rsidR="000B0B09" w:rsidRPr="00F64B25" w:rsidRDefault="000B0B09" w:rsidP="00E871FE">
            <w:pPr>
              <w:autoSpaceDE w:val="0"/>
              <w:autoSpaceDN w:val="0"/>
              <w:adjustRightInd w:val="0"/>
              <w:spacing w:before="0" w:after="0"/>
              <w:rPr>
                <w:rFonts w:ascii="Times New Roman" w:hAnsi="Times New Roman"/>
                <w:bCs/>
                <w:sz w:val="24"/>
              </w:rPr>
            </w:pPr>
            <w:r w:rsidRPr="00F64B25">
              <w:rPr>
                <w:rFonts w:ascii="Times New Roman" w:hAnsi="Times New Roman"/>
                <w:sz w:val="24"/>
              </w:rPr>
              <w:t>Artikel 4 Absatz 1 Nummer 63 der CRR</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030-050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ORIGINATOR</w:t>
            </w:r>
          </w:p>
          <w:p w:rsidR="000B0B09" w:rsidRPr="00F64B25" w:rsidRDefault="000B0B09" w:rsidP="00104A65">
            <w:pPr>
              <w:autoSpaceDE w:val="0"/>
              <w:autoSpaceDN w:val="0"/>
              <w:adjustRightInd w:val="0"/>
              <w:spacing w:before="0" w:after="0"/>
              <w:rPr>
                <w:rFonts w:ascii="Times New Roman" w:hAnsi="Times New Roman"/>
                <w:bCs/>
                <w:sz w:val="24"/>
              </w:rPr>
            </w:pPr>
            <w:r w:rsidRPr="00F64B25">
              <w:rPr>
                <w:rFonts w:ascii="Times New Roman" w:hAnsi="Times New Roman"/>
                <w:sz w:val="24"/>
              </w:rPr>
              <w:t>Artikel 4 Absatz 1 Nummer 13 der CRR</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060-080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ANLEGER</w:t>
            </w:r>
          </w:p>
          <w:p w:rsidR="000B0B09" w:rsidRPr="00F64B25" w:rsidRDefault="000B0B09"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Dies ist ein Kreditinstitut, das Verbriefungspositionen in einem Verbriefung</w:t>
            </w:r>
            <w:r w:rsidRPr="00F64B25">
              <w:rPr>
                <w:rFonts w:ascii="Times New Roman" w:hAnsi="Times New Roman"/>
                <w:sz w:val="24"/>
              </w:rPr>
              <w:t>s</w:t>
            </w:r>
            <w:r w:rsidRPr="00F64B25">
              <w:rPr>
                <w:rFonts w:ascii="Times New Roman" w:hAnsi="Times New Roman"/>
                <w:sz w:val="24"/>
              </w:rPr>
              <w:t>geschäft hält, bei dem es weder Originator noch Sponsor ist</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090-110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SPONSOR</w:t>
            </w:r>
          </w:p>
          <w:p w:rsidR="000B0B09" w:rsidRPr="00F64B25" w:rsidRDefault="000B0B09" w:rsidP="00E871FE">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4 Absatz 1 Nummer 14 der CRR Verbrieft ein Sponsor auch seine eig</w:t>
            </w:r>
            <w:r w:rsidRPr="00F64B25">
              <w:rPr>
                <w:rStyle w:val="InstructionsTabelleText"/>
                <w:rFonts w:ascii="Times New Roman" w:hAnsi="Times New Roman"/>
                <w:sz w:val="24"/>
              </w:rPr>
              <w:t>e</w:t>
            </w:r>
            <w:r w:rsidRPr="00F64B25">
              <w:rPr>
                <w:rStyle w:val="InstructionsTabelleText"/>
                <w:rFonts w:ascii="Times New Roman" w:hAnsi="Times New Roman"/>
                <w:sz w:val="24"/>
              </w:rPr>
              <w:t>nen Vermögenswerte, trägt er in die den Originatoren vorbehaltenen Zeilen die Angaben zu seinen eigenen verbrieften Aktiva ein</w:t>
            </w:r>
          </w:p>
        </w:tc>
      </w:tr>
      <w:tr w:rsidR="000B0B09" w:rsidRPr="00F64B25" w:rsidTr="00672D2A">
        <w:tc>
          <w:tcPr>
            <w:tcW w:w="96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120-210</w:t>
            </w:r>
          </w:p>
        </w:tc>
        <w:tc>
          <w:tcPr>
            <w:tcW w:w="789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AUFSCHLÜSSELUNG DER GESAMTSUMME GEWICHTETER NE</w:t>
            </w:r>
            <w:r w:rsidRPr="00F64B25">
              <w:rPr>
                <w:rStyle w:val="InstructionsTabelleberschrift"/>
                <w:rFonts w:ascii="Times New Roman" w:hAnsi="Times New Roman"/>
                <w:sz w:val="24"/>
              </w:rPr>
              <w:t>T</w:t>
            </w:r>
            <w:r w:rsidRPr="00F64B25">
              <w:rPr>
                <w:rStyle w:val="InstructionsTabelleberschrift"/>
                <w:rFonts w:ascii="Times New Roman" w:hAnsi="Times New Roman"/>
                <w:sz w:val="24"/>
              </w:rPr>
              <w:t>TO-VERKAUFS- UND NETTO-KAUFPOSITIONEN NACH ZUGRU</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DE LIEGENDEN TYPEN</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Artikel 337 Absatz 4 letzter Satz der CRR</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Die Aufschlüsselung der zugrunde liegenden Vermögenswerte entspricht der im Meldebogen SEC Details (Spalte „Typ“) verwendeten Einteilung:</w:t>
            </w:r>
          </w:p>
          <w:p w:rsidR="000B0B09" w:rsidRPr="00F64B25" w:rsidRDefault="00125707" w:rsidP="00EF21AB">
            <w:pPr>
              <w:pStyle w:val="ListParagraph"/>
              <w:numPr>
                <w:ilvl w:val="0"/>
                <w:numId w:val="661"/>
              </w:numPr>
              <w:tabs>
                <w:tab w:val="left" w:pos="751"/>
              </w:tabs>
              <w:autoSpaceDE w:val="0"/>
              <w:autoSpaceDN w:val="0"/>
              <w:adjustRightInd w:val="0"/>
              <w:spacing w:before="0" w:after="0"/>
              <w:ind w:hanging="990"/>
              <w:contextualSpacing/>
              <w:rPr>
                <w:rStyle w:val="InstructionsTabelleText"/>
                <w:rFonts w:ascii="Symbol" w:hAnsi="Symbol"/>
                <w:b/>
                <w:bCs/>
                <w:sz w:val="24"/>
                <w:u w:val="single"/>
              </w:rPr>
            </w:pPr>
            <w:r w:rsidRPr="00F64B25">
              <w:rPr>
                <w:rStyle w:val="InstructionsTabelleText"/>
                <w:rFonts w:ascii="Times New Roman" w:hAnsi="Times New Roman"/>
                <w:sz w:val="24"/>
              </w:rPr>
              <w:t>1 - Hypothekendarlehen auf Wohnimmobilien;</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2 - Hypothekendarlehen auf Gewerbeimmobilien;</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3 - Kreditkartenforderungen;</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4 - Leasinggeschäfte;</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Symbol" w:hAnsi="Symbol"/>
                <w:b/>
                <w:bCs/>
                <w:sz w:val="24"/>
                <w:u w:val="single"/>
              </w:rPr>
            </w:pPr>
            <w:r w:rsidRPr="00F64B25">
              <w:rPr>
                <w:rStyle w:val="InstructionsTabelleText"/>
                <w:rFonts w:ascii="Times New Roman" w:hAnsi="Times New Roman"/>
                <w:sz w:val="24"/>
              </w:rPr>
              <w:t>5 - Darlehen an Unternehmen oder KMU (als Unternehmen behandelt);</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 xml:space="preserve">6 - Verbraucherdarlehen; </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 xml:space="preserve">7 - Forderungen aus Warenlieferungen und Dienstleistungen; </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 xml:space="preserve">8 - Sonstige Vermögenswerte; </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Times New Roman" w:hAnsi="Times New Roman"/>
                <w:sz w:val="24"/>
              </w:rPr>
            </w:pPr>
            <w:r w:rsidRPr="00F64B25">
              <w:rPr>
                <w:rStyle w:val="InstructionsTabelleText"/>
                <w:rFonts w:ascii="Times New Roman" w:hAnsi="Times New Roman"/>
                <w:sz w:val="24"/>
              </w:rPr>
              <w:t xml:space="preserve">9 - Gedeckte Schuldverschreibungen; </w:t>
            </w:r>
          </w:p>
          <w:p w:rsidR="000B0B09" w:rsidRPr="00F64B25" w:rsidRDefault="00125707" w:rsidP="00EF21AB">
            <w:pPr>
              <w:pStyle w:val="ListParagraph"/>
              <w:numPr>
                <w:ilvl w:val="0"/>
                <w:numId w:val="661"/>
              </w:numPr>
              <w:tabs>
                <w:tab w:val="left" w:pos="751"/>
              </w:tabs>
              <w:autoSpaceDE w:val="0"/>
              <w:autoSpaceDN w:val="0"/>
              <w:adjustRightInd w:val="0"/>
              <w:spacing w:before="0" w:after="0"/>
              <w:ind w:left="733" w:hanging="283"/>
              <w:contextualSpacing/>
              <w:rPr>
                <w:rStyle w:val="InstructionsTabelleText"/>
                <w:rFonts w:ascii="Symbol" w:hAnsi="Symbol"/>
                <w:b/>
                <w:bCs/>
                <w:sz w:val="24"/>
                <w:u w:val="single"/>
              </w:rPr>
            </w:pPr>
            <w:r w:rsidRPr="00F64B25">
              <w:rPr>
                <w:rStyle w:val="InstructionsTabelleText"/>
                <w:rFonts w:ascii="Times New Roman" w:hAnsi="Times New Roman"/>
                <w:sz w:val="24"/>
              </w:rPr>
              <w:t xml:space="preserve">10 - Sonstige Verbindlichkeiten. </w:t>
            </w: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Text"/>
                <w:rFonts w:ascii="Times New Roman" w:hAnsi="Times New Roman"/>
                <w:sz w:val="24"/>
              </w:rPr>
              <w:t>Bei den einzelnen Verbriefungen berücksichtigt das Institut, falls der Pool aus verschiedenen Arten von Vermögenswerten besteht, den jeweils wichtigsten Typ.</w:t>
            </w:r>
          </w:p>
        </w:tc>
      </w:tr>
    </w:tbl>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4103624"/>
      <w:r w:rsidRPr="00F64B25">
        <w:rPr>
          <w:rFonts w:ascii="Times New Roman" w:hAnsi="Times New Roman"/>
          <w:sz w:val="24"/>
          <w:u w:val="none"/>
        </w:rPr>
        <w:lastRenderedPageBreak/>
        <w:t>5.3.</w:t>
      </w:r>
      <w:r w:rsidRPr="00F64B25">
        <w:tab/>
      </w:r>
      <w:r w:rsidRPr="00F64B25">
        <w:rPr>
          <w:rFonts w:ascii="Times New Roman" w:hAnsi="Times New Roman"/>
          <w:sz w:val="24"/>
        </w:rPr>
        <w:t>C 20.00 – MARKTRISIKO: STANDARDANSATZ FÜR DAS SPEZIFISCHE RIS</w:t>
      </w:r>
      <w:r w:rsidRPr="00F64B25">
        <w:rPr>
          <w:rFonts w:ascii="Times New Roman" w:hAnsi="Times New Roman"/>
          <w:sz w:val="24"/>
        </w:rPr>
        <w:t>I</w:t>
      </w:r>
      <w:r w:rsidRPr="00F64B25">
        <w:rPr>
          <w:rFonts w:ascii="Times New Roman" w:hAnsi="Times New Roman"/>
          <w:sz w:val="24"/>
        </w:rPr>
        <w:t>KO BEI DEM KORRELATIONSHANDELSPORTFOLIO ZUGEWIESENEN POSIT</w:t>
      </w:r>
      <w:r w:rsidRPr="00F64B25">
        <w:rPr>
          <w:rFonts w:ascii="Times New Roman" w:hAnsi="Times New Roman"/>
          <w:sz w:val="24"/>
        </w:rPr>
        <w:t>I</w:t>
      </w:r>
      <w:r w:rsidRPr="00F64B25">
        <w:rPr>
          <w:rFonts w:ascii="Times New Roman" w:hAnsi="Times New Roman"/>
          <w:sz w:val="24"/>
        </w:rPr>
        <w:t>ONEN (MKR SA CTP)</w:t>
      </w:r>
      <w:bookmarkEnd w:id="646"/>
      <w:bookmarkEnd w:id="647"/>
      <w:bookmarkEnd w:id="648"/>
      <w:bookmarkEnd w:id="649"/>
      <w:bookmarkEnd w:id="650"/>
      <w:bookmarkEnd w:id="651"/>
      <w:bookmarkEnd w:id="652"/>
      <w:bookmarkEnd w:id="653"/>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4103625"/>
      <w:r w:rsidRPr="00F64B25">
        <w:rPr>
          <w:rFonts w:ascii="Times New Roman" w:hAnsi="Times New Roman"/>
          <w:sz w:val="24"/>
          <w:u w:val="none"/>
        </w:rPr>
        <w:t>5.3.1.</w:t>
      </w:r>
      <w:r w:rsidRPr="00F64B25">
        <w:rPr>
          <w:u w:val="none"/>
        </w:rPr>
        <w:tab/>
      </w:r>
      <w:r w:rsidRPr="00F64B25">
        <w:rPr>
          <w:rFonts w:ascii="Times New Roman" w:hAnsi="Times New Roman"/>
          <w:sz w:val="24"/>
        </w:rPr>
        <w:t>Allgemeine Bemerkungen</w:t>
      </w:r>
      <w:bookmarkEnd w:id="654"/>
      <w:bookmarkEnd w:id="655"/>
      <w:bookmarkEnd w:id="656"/>
      <w:bookmarkEnd w:id="657"/>
      <w:bookmarkEnd w:id="658"/>
      <w:bookmarkEnd w:id="659"/>
      <w:bookmarkEnd w:id="660"/>
      <w:bookmarkEnd w:id="661"/>
    </w:p>
    <w:p w:rsidR="000B0B09" w:rsidRPr="00F64B25" w:rsidRDefault="00125707" w:rsidP="00EF21AB">
      <w:pPr>
        <w:pStyle w:val="InstructionsText2"/>
        <w:numPr>
          <w:ilvl w:val="0"/>
          <w:numId w:val="0"/>
        </w:numPr>
        <w:ind w:left="993"/>
        <w:rPr>
          <w:noProof w:val="0"/>
        </w:rPr>
      </w:pPr>
      <w:r w:rsidRPr="00F64B25">
        <w:rPr>
          <w:noProof w:val="0"/>
        </w:rPr>
        <w:t>144.</w:t>
      </w:r>
      <w:r w:rsidRPr="00F64B25">
        <w:rPr>
          <w:noProof w:val="0"/>
        </w:rPr>
        <w:tab/>
        <w:t>In diesem Meldebogen werden Angaben zu Positionen des Korrelationshande</w:t>
      </w:r>
      <w:r w:rsidRPr="00F64B25">
        <w:rPr>
          <w:noProof w:val="0"/>
        </w:rPr>
        <w:t>l</w:t>
      </w:r>
      <w:r w:rsidRPr="00F64B25">
        <w:rPr>
          <w:noProof w:val="0"/>
        </w:rPr>
        <w:t>sportfolios (CTP) (das Verbriefungen, n-ter-Ausfall-Kreditderivate und sonstige, gemäß Artikel 338 Absatz 3 aufgenommene CTP-Positionen enthält) und den en</w:t>
      </w:r>
      <w:r w:rsidRPr="00F64B25">
        <w:rPr>
          <w:noProof w:val="0"/>
        </w:rPr>
        <w:t>t</w:t>
      </w:r>
      <w:r w:rsidRPr="00F64B25">
        <w:rPr>
          <w:noProof w:val="0"/>
        </w:rPr>
        <w:t>sprechenden Eigenmittelanforderungen nach dem Standardansatz abgefragt.</w:t>
      </w:r>
    </w:p>
    <w:p w:rsidR="000B0B09" w:rsidRPr="00F64B25" w:rsidRDefault="00125707" w:rsidP="00EF21AB">
      <w:pPr>
        <w:pStyle w:val="InstructionsText2"/>
        <w:numPr>
          <w:ilvl w:val="0"/>
          <w:numId w:val="0"/>
        </w:numPr>
        <w:ind w:left="993"/>
        <w:rPr>
          <w:noProof w:val="0"/>
        </w:rPr>
      </w:pPr>
      <w:r w:rsidRPr="00F64B25">
        <w:rPr>
          <w:noProof w:val="0"/>
        </w:rPr>
        <w:t>145.</w:t>
      </w:r>
      <w:r w:rsidRPr="00F64B25">
        <w:rPr>
          <w:noProof w:val="0"/>
        </w:rPr>
        <w:tab/>
        <w:t>Im Meldebogen MKR SA CTP werden nur die Eigenmittelanforderungen für das spezifische Risiko von Positionen, die gemäß Artikel 335 in Verbindung mit Artikel 338 Absätze 2 und 3 der CRR dem Korrelationshandelsportfolio zugewi</w:t>
      </w:r>
      <w:r w:rsidRPr="00F64B25">
        <w:rPr>
          <w:noProof w:val="0"/>
        </w:rPr>
        <w:t>e</w:t>
      </w:r>
      <w:r w:rsidRPr="00F64B25">
        <w:rPr>
          <w:noProof w:val="0"/>
        </w:rPr>
        <w:t>sen wurden, bestimmt. Werden CTP-Positionen des Handelsbuches durch Kreditd</w:t>
      </w:r>
      <w:r w:rsidRPr="00F64B25">
        <w:rPr>
          <w:noProof w:val="0"/>
        </w:rPr>
        <w:t>e</w:t>
      </w:r>
      <w:r w:rsidRPr="00F64B25">
        <w:rPr>
          <w:noProof w:val="0"/>
        </w:rPr>
        <w:t>rivate abgesichert, gelten die Artikel 346 und 347 der CRR. Für sämtliche CTP-Positionen im Handelsbuch gibt es ungeachtet dessen, ob das Institut zur Besti</w:t>
      </w:r>
      <w:r w:rsidRPr="00F64B25">
        <w:rPr>
          <w:noProof w:val="0"/>
        </w:rPr>
        <w:t>m</w:t>
      </w:r>
      <w:r w:rsidRPr="00F64B25">
        <w:rPr>
          <w:noProof w:val="0"/>
        </w:rPr>
        <w:t>mung des Risikogewichts der einzelnen Positionen nach Teil 3 Titel II Kapitel 5 der CRR den Standardansatz oder den auf internen Beurteilungen basierenden Ansatz verwendet, nur einen Meldebogen. Die Meldung der Eigenmittelanforderungen für das allgemeine Risiko dieser Positionen erfolgt im Meldebogen MKR SA TDI oder im Meldebogen MKR IM.</w:t>
      </w:r>
    </w:p>
    <w:p w:rsidR="000B0B09" w:rsidRPr="00F64B25" w:rsidRDefault="00125707" w:rsidP="00EF21AB">
      <w:pPr>
        <w:pStyle w:val="InstructionsText2"/>
        <w:numPr>
          <w:ilvl w:val="0"/>
          <w:numId w:val="0"/>
        </w:numPr>
        <w:ind w:left="993"/>
        <w:rPr>
          <w:noProof w:val="0"/>
        </w:rPr>
      </w:pPr>
      <w:r w:rsidRPr="00F64B25">
        <w:rPr>
          <w:noProof w:val="0"/>
        </w:rPr>
        <w:t>146.</w:t>
      </w:r>
      <w:r w:rsidRPr="00F64B25">
        <w:rPr>
          <w:noProof w:val="0"/>
        </w:rPr>
        <w:tab/>
        <w:t>Im Meldebogen wird strukturell nach Verbriefungspositionen, n-ter-Ausfall-Kreditderivaten und sonstigen CTP-Positionen unterschieden. Daraus ergibt sich, dass Verbriefungspositionen immer in den Zeilen 030, 060 oder 090 ausgewiesen werden (abhängig von der Funktion, die das Institut in der Verbriefung erfüllt). N-ter-Ausfall-Kreditderivate werden stets in Zeile 110 gemeldet. „Sonstige CTP-Positionen“ sind weder Verbriefungspositionen noch n-ter-Ausfall-Kreditderivate (siehe die Definition in Artikel 338 Absatz 3 der CRR), sind aber (aufgrund der Absicherungsabsicht) ausdrücklich mit einer dieser beiden Positionen verknüpft. Aus diesem Grund werden sie entweder der Unterrubrik „Verbriefung“ oder der Unterrubrik „n-ter-Ausfall-Kreditderivate“ zugewiesen.</w:t>
      </w:r>
    </w:p>
    <w:p w:rsidR="00606885" w:rsidRPr="00F64B25" w:rsidRDefault="00125707" w:rsidP="00EF21AB">
      <w:pPr>
        <w:pStyle w:val="InstructionsText2"/>
        <w:numPr>
          <w:ilvl w:val="0"/>
          <w:numId w:val="0"/>
        </w:numPr>
        <w:ind w:left="993"/>
        <w:rPr>
          <w:noProof w:val="0"/>
        </w:rPr>
      </w:pPr>
      <w:r w:rsidRPr="00F64B25">
        <w:rPr>
          <w:noProof w:val="0"/>
        </w:rPr>
        <w:t>147.</w:t>
      </w:r>
      <w:r w:rsidRPr="00F64B25">
        <w:rPr>
          <w:noProof w:val="0"/>
        </w:rPr>
        <w:tab/>
        <w:t>Positionen, die ein Risikogewicht von 1250 % erhalten, können alternativ vom harten Kernkapital abgezogen werden (siehe Artikel 243 Absatz 1 Buchstabe b, A</w:t>
      </w:r>
      <w:r w:rsidRPr="00F64B25">
        <w:rPr>
          <w:noProof w:val="0"/>
        </w:rPr>
        <w:t>r</w:t>
      </w:r>
      <w:r w:rsidRPr="00F64B25">
        <w:rPr>
          <w:noProof w:val="0"/>
        </w:rPr>
        <w:t>tikel 244 Absatz 1 Buchstabe b und Artikel 258 der CRR). In diesem Falle sind di</w:t>
      </w:r>
      <w:r w:rsidRPr="00F64B25">
        <w:rPr>
          <w:noProof w:val="0"/>
        </w:rPr>
        <w:t>e</w:t>
      </w:r>
      <w:r w:rsidRPr="00F64B25">
        <w:rPr>
          <w:noProof w:val="0"/>
        </w:rPr>
        <w:t>se Positionen in CA1 Zeile 460 auszuweisen.</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4103626"/>
      <w:r w:rsidRPr="00F64B25">
        <w:rPr>
          <w:rFonts w:ascii="Times New Roman" w:hAnsi="Times New Roman"/>
          <w:sz w:val="24"/>
          <w:u w:val="none"/>
        </w:rPr>
        <w:t>5.3.2.</w:t>
      </w:r>
      <w:r w:rsidRPr="00F64B25">
        <w:rPr>
          <w:u w:val="none"/>
        </w:rPr>
        <w:tab/>
      </w:r>
      <w:r w:rsidRPr="00F64B25">
        <w:rPr>
          <w:rFonts w:ascii="Times New Roman" w:hAnsi="Times New Roman"/>
          <w:sz w:val="24"/>
        </w:rPr>
        <w:t>Erläuterungen zu bestimmten Positionen</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4B25" w:rsidTr="00672D2A">
        <w:trPr>
          <w:trHeight w:val="602"/>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010-020</w:t>
            </w: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ALLE POSITIONEN (KAUF- UND VERKAUFSPOSITIONEN)</w:t>
            </w:r>
          </w:p>
          <w:p w:rsidR="000B0B09" w:rsidRPr="00F64B25" w:rsidRDefault="000B0B09" w:rsidP="000B0B09">
            <w:pPr>
              <w:rPr>
                <w:rFonts w:ascii="Times New Roman" w:hAnsi="Times New Roman"/>
                <w:sz w:val="24"/>
              </w:rPr>
            </w:pPr>
            <w:r w:rsidRPr="00F64B25">
              <w:rPr>
                <w:rFonts w:ascii="Times New Roman" w:hAnsi="Times New Roman"/>
                <w:sz w:val="24"/>
              </w:rPr>
              <w:t>Artikel 102 und Artikel 105 Absatz 1 der CRR in Verbindung mit Positionen, die gemäß Artikel 338 Absätze 2 und 3 der CRR dem Korrelationshandelspor</w:t>
            </w:r>
            <w:r w:rsidRPr="00F64B25">
              <w:rPr>
                <w:rFonts w:ascii="Times New Roman" w:hAnsi="Times New Roman"/>
                <w:sz w:val="24"/>
              </w:rPr>
              <w:t>t</w:t>
            </w:r>
            <w:r w:rsidRPr="00F64B25">
              <w:rPr>
                <w:rFonts w:ascii="Times New Roman" w:hAnsi="Times New Roman"/>
                <w:sz w:val="24"/>
              </w:rPr>
              <w:t>folio zugewiesen wurden. Erläuterungen zur Unterscheidung zwischen Kauf- und Verkaufspositionen, die auch für diese Bruttopositionen gilt, sind Artikel 328 Absatz 2 der CRR zu entnehmen.</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030-040</w:t>
            </w: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 VON DEN EIGENMITTELN ABGEZOGENE POSITIONEN (KAUF- UND VERKAUFSPOSITIONEN)</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258 der CRR </w:t>
            </w: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050-060</w:t>
            </w: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NETTOPOSITIONEN (KAUF- UND VERKAUFSPOSITIONEN)</w:t>
            </w:r>
          </w:p>
          <w:p w:rsidR="000B0B09" w:rsidRPr="00F64B25" w:rsidRDefault="000B0B09" w:rsidP="000B0B09">
            <w:pPr>
              <w:rPr>
                <w:rFonts w:ascii="Times New Roman" w:hAnsi="Times New Roman"/>
                <w:sz w:val="24"/>
              </w:rPr>
            </w:pPr>
            <w:r w:rsidRPr="00F64B25">
              <w:rPr>
                <w:rFonts w:ascii="Times New Roman" w:hAnsi="Times New Roman"/>
                <w:sz w:val="24"/>
              </w:rPr>
              <w:t>Artikel 327 bis 329 und Artikel 334 der CRR. Erläuterungen zur Untersche</w:t>
            </w:r>
            <w:r w:rsidRPr="00F64B25">
              <w:rPr>
                <w:rFonts w:ascii="Times New Roman" w:hAnsi="Times New Roman"/>
                <w:sz w:val="24"/>
              </w:rPr>
              <w:t>i</w:t>
            </w:r>
            <w:r w:rsidRPr="00F64B25">
              <w:rPr>
                <w:rFonts w:ascii="Times New Roman" w:hAnsi="Times New Roman"/>
                <w:sz w:val="24"/>
              </w:rPr>
              <w:t>dung zwischen Kauf- und Verkaufspositionen sind Artikel 328 Absatz 2 der CRR zu entnehmen.</w:t>
            </w:r>
          </w:p>
          <w:p w:rsidR="000B0B09" w:rsidRPr="00F64B25" w:rsidRDefault="000B0B09" w:rsidP="000B0B09">
            <w:pPr>
              <w:rPr>
                <w:rFonts w:ascii="Times New Roman" w:hAnsi="Times New Roman"/>
                <w:sz w:val="24"/>
              </w:rPr>
            </w:pPr>
          </w:p>
        </w:tc>
      </w:tr>
      <w:tr w:rsidR="000B0B09" w:rsidRPr="00F64B25" w:rsidTr="00672D2A">
        <w:tc>
          <w:tcPr>
            <w:tcW w:w="988" w:type="dxa"/>
          </w:tcPr>
          <w:p w:rsidR="000B0B09" w:rsidRPr="00F64B25" w:rsidRDefault="000B0B09" w:rsidP="000F70EC">
            <w:pPr>
              <w:autoSpaceDE w:val="0"/>
              <w:autoSpaceDN w:val="0"/>
              <w:adjustRightInd w:val="0"/>
              <w:spacing w:before="0" w:after="0"/>
              <w:rPr>
                <w:rFonts w:ascii="Times New Roman" w:hAnsi="Times New Roman"/>
                <w:sz w:val="24"/>
              </w:rPr>
            </w:pPr>
            <w:r w:rsidRPr="00F64B25">
              <w:rPr>
                <w:rFonts w:ascii="Times New Roman" w:hAnsi="Times New Roman"/>
                <w:sz w:val="24"/>
              </w:rPr>
              <w:t>070-400</w:t>
            </w: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AUFSCHLÜSSELUNG DER NETTOPOSITIONEN NACH RISIK</w:t>
            </w:r>
            <w:r w:rsidRPr="00F64B25">
              <w:rPr>
                <w:rStyle w:val="InstructionsTabelleberschrift"/>
                <w:rFonts w:ascii="Times New Roman" w:hAnsi="Times New Roman"/>
                <w:sz w:val="24"/>
              </w:rPr>
              <w:t>O</w:t>
            </w:r>
            <w:r w:rsidRPr="00F64B25">
              <w:rPr>
                <w:rStyle w:val="InstructionsTabelleberschrift"/>
                <w:rFonts w:ascii="Times New Roman" w:hAnsi="Times New Roman"/>
                <w:sz w:val="24"/>
              </w:rPr>
              <w:t>GEWICHT (SA- UND IRB-ANSATZ)</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251 (Tabelle 1) und Artikel 261 Absatz 1 (Tabelle 4) der CRR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160 und 330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SONSTIGE</w:t>
            </w:r>
          </w:p>
          <w:p w:rsidR="000B0B09" w:rsidRPr="00F64B25" w:rsidRDefault="000B0B09" w:rsidP="000B0B09">
            <w:pPr>
              <w:rPr>
                <w:rFonts w:ascii="Times New Roman" w:hAnsi="Times New Roman"/>
                <w:sz w:val="24"/>
              </w:rPr>
            </w:pPr>
            <w:r w:rsidRPr="00F64B25">
              <w:rPr>
                <w:rFonts w:ascii="Times New Roman" w:hAnsi="Times New Roman"/>
                <w:sz w:val="24"/>
              </w:rPr>
              <w:t>Dies betrifft sonstige, in den vorhergehenden Spalten nicht ausdrücklich g</w:t>
            </w:r>
            <w:r w:rsidRPr="00F64B25">
              <w:rPr>
                <w:rFonts w:ascii="Times New Roman" w:hAnsi="Times New Roman"/>
                <w:sz w:val="24"/>
              </w:rPr>
              <w:t>e</w:t>
            </w:r>
            <w:r w:rsidRPr="00F64B25">
              <w:rPr>
                <w:rFonts w:ascii="Times New Roman" w:hAnsi="Times New Roman"/>
                <w:sz w:val="24"/>
              </w:rPr>
              <w:t>nannte Risikogewichte.</w:t>
            </w:r>
          </w:p>
          <w:p w:rsidR="000B0B09" w:rsidRPr="00F64B25" w:rsidRDefault="000B0B09" w:rsidP="000B0B09">
            <w:pPr>
              <w:rPr>
                <w:rFonts w:ascii="Times New Roman" w:hAnsi="Times New Roman"/>
                <w:sz w:val="24"/>
              </w:rPr>
            </w:pPr>
            <w:r w:rsidRPr="00F64B25">
              <w:rPr>
                <w:rFonts w:ascii="Times New Roman" w:hAnsi="Times New Roman"/>
                <w:sz w:val="24"/>
              </w:rPr>
              <w:t xml:space="preserve">Bei den n-ter-Ausfall-Kreditderivaten sind nur diejenigen Kreditderivate zu nennen, für die keine externe Bonitätsbeurteilung besteht. N-ter-Ausfall-Kreditderivate mit externer Bonitätsbeurteilung sind entweder im Meldebogen MKR SA TDI (Zeile 321) auszuweisen oder sie werden — wenn sie in das CTP aufgenommen wurden — der Spalte für das entsprechende Risikogewicht zugewiesen.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170-180 und 360-370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1250 %</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251 (Tabelle 1) und Artikel 261 Absatz 1 (Tabelle 4) der CRR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190-200 und 340-350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AUFSICHTLICHER FORMELANSATZ</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337 Absatz 2 der CRR in Verbindung mit Artikel 262 der CRR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210 / 380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TRANSPARENZ</w:t>
            </w:r>
          </w:p>
          <w:p w:rsidR="000B0B09" w:rsidRPr="00F64B25" w:rsidRDefault="000B0B09" w:rsidP="000B0B09">
            <w:pPr>
              <w:rPr>
                <w:rFonts w:ascii="Times New Roman" w:hAnsi="Times New Roman"/>
                <w:sz w:val="24"/>
              </w:rPr>
            </w:pPr>
            <w:r w:rsidRPr="00F64B25">
              <w:rPr>
                <w:rFonts w:ascii="Times New Roman" w:hAnsi="Times New Roman"/>
                <w:sz w:val="24"/>
              </w:rPr>
              <w:t>SA: Artikel 253, Artikel 254 und Artikel 256 Absatz 5 der CRR. In den der Transparenz dienenden Spalten sind alle Fälle unbeurteilter Risikopositionen enthalten, bei denen das Risikogewicht aus dem zugrunde liegenden Risikop</w:t>
            </w:r>
            <w:r w:rsidRPr="00F64B25">
              <w:rPr>
                <w:rFonts w:ascii="Times New Roman" w:hAnsi="Times New Roman"/>
                <w:sz w:val="24"/>
              </w:rPr>
              <w:t>o</w:t>
            </w:r>
            <w:r w:rsidRPr="00F64B25">
              <w:rPr>
                <w:rFonts w:ascii="Times New Roman" w:hAnsi="Times New Roman"/>
                <w:sz w:val="24"/>
              </w:rPr>
              <w:t>sitionsportfolio abgeleitet wird (durchschnittliches Risikogewicht des Pools, höchstes Risikogewicht des Pools oder Verwendung eines Konzentrationskoe</w:t>
            </w:r>
            <w:r w:rsidRPr="00F64B25">
              <w:rPr>
                <w:rFonts w:ascii="Times New Roman" w:hAnsi="Times New Roman"/>
                <w:sz w:val="24"/>
              </w:rPr>
              <w:t>f</w:t>
            </w:r>
            <w:r w:rsidRPr="00F64B25">
              <w:rPr>
                <w:rFonts w:ascii="Times New Roman" w:hAnsi="Times New Roman"/>
                <w:sz w:val="24"/>
              </w:rPr>
              <w:t>fizienten).</w:t>
            </w:r>
          </w:p>
          <w:p w:rsidR="000B0B09" w:rsidRPr="00F64B25" w:rsidRDefault="000B0B09" w:rsidP="000B0B09">
            <w:pPr>
              <w:rPr>
                <w:rFonts w:ascii="Times New Roman" w:hAnsi="Times New Roman"/>
                <w:sz w:val="24"/>
              </w:rPr>
            </w:pPr>
            <w:r w:rsidRPr="00F64B25">
              <w:rPr>
                <w:rFonts w:ascii="Times New Roman" w:hAnsi="Times New Roman"/>
                <w:sz w:val="24"/>
              </w:rPr>
              <w:t xml:space="preserve">IRB: Artikel 263 Absätze 2 und 3 der CRR. Erläuterungen zu vorzeitigen </w:t>
            </w:r>
            <w:r w:rsidRPr="00F64B25">
              <w:rPr>
                <w:rFonts w:ascii="Times New Roman" w:hAnsi="Times New Roman"/>
                <w:sz w:val="24"/>
              </w:rPr>
              <w:lastRenderedPageBreak/>
              <w:t>Rückzahlungen sind Artikel 265 Absatz 1 und Artikel 256 Absatz 5 der CRR zu entnehmen.</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lastRenderedPageBreak/>
              <w:t>220-230 und 390-400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INTERNER BEMESSUNGSANSATZ</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259 Absätze 3 und 4 der CRR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410-420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VOR ANWENDUNG DER OBERGRENZE — GEWICHTETE NETT</w:t>
            </w:r>
            <w:r w:rsidRPr="00F64B25">
              <w:rPr>
                <w:rStyle w:val="InstructionsTabelleberschrift"/>
                <w:rFonts w:ascii="Times New Roman" w:hAnsi="Times New Roman"/>
                <w:sz w:val="24"/>
              </w:rPr>
              <w:t>O</w:t>
            </w:r>
            <w:r w:rsidRPr="00F64B25">
              <w:rPr>
                <w:rStyle w:val="InstructionsTabelleberschrift"/>
                <w:rFonts w:ascii="Times New Roman" w:hAnsi="Times New Roman"/>
                <w:sz w:val="24"/>
              </w:rPr>
              <w:t>VERKAUFS- BZW. NETTOKAUFPOSITIONEN</w:t>
            </w:r>
          </w:p>
          <w:p w:rsidR="000B0B09" w:rsidRPr="00F64B25" w:rsidRDefault="000B0B09" w:rsidP="000B0B09">
            <w:pPr>
              <w:rPr>
                <w:rFonts w:ascii="Times New Roman" w:hAnsi="Times New Roman"/>
                <w:sz w:val="24"/>
              </w:rPr>
            </w:pPr>
            <w:r w:rsidRPr="00F64B25">
              <w:rPr>
                <w:rFonts w:ascii="Times New Roman" w:hAnsi="Times New Roman"/>
                <w:sz w:val="24"/>
              </w:rPr>
              <w:t>Artikel 338 ohne Berücksichtigung des in Artikel 335 der CRR eingeräumten Ermessens.</w:t>
            </w:r>
          </w:p>
          <w:p w:rsidR="000B0B09" w:rsidRPr="00F64B25" w:rsidRDefault="000B0B09" w:rsidP="000B0B09">
            <w:pPr>
              <w:rPr>
                <w:rFonts w:ascii="Times New Roman" w:hAnsi="Times New Roman"/>
                <w:sz w:val="24"/>
              </w:rPr>
            </w:pP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430-440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NACH ANWENDUNG DER OBERGRENZE — GEWICHTETE NE</w:t>
            </w:r>
            <w:r w:rsidRPr="00F64B25">
              <w:rPr>
                <w:rStyle w:val="InstructionsTabelleberschrift"/>
                <w:rFonts w:ascii="Times New Roman" w:hAnsi="Times New Roman"/>
                <w:sz w:val="24"/>
              </w:rPr>
              <w:t>T</w:t>
            </w:r>
            <w:r w:rsidRPr="00F64B25">
              <w:rPr>
                <w:rStyle w:val="InstructionsTabelleberschrift"/>
                <w:rFonts w:ascii="Times New Roman" w:hAnsi="Times New Roman"/>
                <w:sz w:val="24"/>
              </w:rPr>
              <w:t>TOVERKAUFS- BZW. NETTOKAUFPOSITIONEN</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338 unter Berücksichtigung des in Artikel 335 der CRR eingeräumten Ermessens. </w:t>
            </w:r>
          </w:p>
        </w:tc>
      </w:tr>
      <w:tr w:rsidR="000B0B09" w:rsidRPr="00F64B25" w:rsidTr="00672D2A">
        <w:tc>
          <w:tcPr>
            <w:tcW w:w="988" w:type="dxa"/>
          </w:tcPr>
          <w:p w:rsidR="000B0B09" w:rsidRPr="00F64B25" w:rsidRDefault="000B0B09" w:rsidP="000B0B09">
            <w:pPr>
              <w:rPr>
                <w:rFonts w:ascii="Times New Roman" w:hAnsi="Times New Roman"/>
                <w:sz w:val="24"/>
              </w:rPr>
            </w:pPr>
            <w:r w:rsidRPr="00F64B25">
              <w:rPr>
                <w:rFonts w:ascii="Times New Roman" w:hAnsi="Times New Roman"/>
                <w:sz w:val="24"/>
              </w:rPr>
              <w:t>450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EIGENMITTELANFORDERUNGEN INSGESAMT</w:t>
            </w:r>
          </w:p>
          <w:p w:rsidR="000B0B09" w:rsidRPr="00F64B25" w:rsidRDefault="000B0B09" w:rsidP="00E871FE">
            <w:pPr>
              <w:rPr>
                <w:rFonts w:ascii="Times New Roman" w:hAnsi="Times New Roman"/>
                <w:sz w:val="24"/>
              </w:rPr>
            </w:pPr>
            <w:r w:rsidRPr="00F64B25">
              <w:rPr>
                <w:rFonts w:ascii="Times New Roman" w:hAnsi="Times New Roman"/>
                <w:sz w:val="24"/>
              </w:rPr>
              <w:t>Die Eigenmittelanforderung wird als jeweils höherer Betrag entweder i) der spezifischen Risikokapitalanforderung, die nur für die Nettoverkaufspositionen (Spalte 430) gelten würde, oder ii) der spezifischen Risikokapitalanforderung, die nur für die Nettokaufpositionen (Spalte 440) gelten würde, bestimmt.</w:t>
            </w:r>
          </w:p>
        </w:tc>
      </w:tr>
    </w:tbl>
    <w:p w:rsidR="000B0B09" w:rsidRPr="00F64B25" w:rsidRDefault="000B0B09" w:rsidP="00E70AB0">
      <w:pPr>
        <w:autoSpaceDE w:val="0"/>
        <w:autoSpaceDN w:val="0"/>
        <w:adjustRightInd w:val="0"/>
        <w:spacing w:before="0" w:after="0"/>
        <w:rPr>
          <w:rFonts w:ascii="Times New Roman" w:hAnsi="Times New Roman"/>
          <w:sz w:val="24"/>
        </w:rPr>
      </w:pPr>
    </w:p>
    <w:p w:rsidR="00DE48EF" w:rsidRPr="00F64B25"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F64B25" w:rsidTr="00672D2A">
        <w:trPr>
          <w:trHeight w:val="642"/>
        </w:trPr>
        <w:tc>
          <w:tcPr>
            <w:tcW w:w="921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GESAMTSUMME DER RISIKOPOSITIONEN</w:t>
            </w:r>
          </w:p>
          <w:p w:rsidR="000B0B09" w:rsidRPr="00F64B25" w:rsidRDefault="000B0B09" w:rsidP="000B0B09">
            <w:pPr>
              <w:rPr>
                <w:rFonts w:ascii="Times New Roman" w:hAnsi="Times New Roman"/>
                <w:sz w:val="24"/>
              </w:rPr>
            </w:pPr>
            <w:r w:rsidRPr="00F64B25">
              <w:rPr>
                <w:rFonts w:ascii="Times New Roman" w:hAnsi="Times New Roman"/>
                <w:sz w:val="24"/>
              </w:rPr>
              <w:t>Gesamtbetrag der (im Korrelationshandelsportfolio gehaltenen) ausstehenden P</w:t>
            </w:r>
            <w:r w:rsidRPr="00F64B25">
              <w:rPr>
                <w:rFonts w:ascii="Times New Roman" w:hAnsi="Times New Roman"/>
                <w:sz w:val="24"/>
              </w:rPr>
              <w:t>o</w:t>
            </w:r>
            <w:r w:rsidRPr="00F64B25">
              <w:rPr>
                <w:rFonts w:ascii="Times New Roman" w:hAnsi="Times New Roman"/>
                <w:sz w:val="24"/>
              </w:rPr>
              <w:t>sitionen, die das als Originator bzw. Anleger bzw. Sponsor fungierende Institut meldet.</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020-040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ORIGINATOR</w:t>
            </w:r>
          </w:p>
          <w:p w:rsidR="000B0B09" w:rsidRPr="00F64B25" w:rsidRDefault="000B0B09" w:rsidP="00104A65">
            <w:pPr>
              <w:rPr>
                <w:rFonts w:ascii="Times New Roman" w:hAnsi="Times New Roman"/>
                <w:sz w:val="24"/>
              </w:rPr>
            </w:pPr>
            <w:r w:rsidRPr="00F64B25">
              <w:rPr>
                <w:rFonts w:ascii="Times New Roman" w:hAnsi="Times New Roman"/>
                <w:sz w:val="24"/>
              </w:rPr>
              <w:t xml:space="preserve">Artikel 4 Absatz 1 Nummer 13 der CRR </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050-070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ANLEGER</w:t>
            </w:r>
          </w:p>
          <w:p w:rsidR="000B0B09" w:rsidRPr="00F64B25" w:rsidRDefault="000B0B09" w:rsidP="00DE48EF">
            <w:pPr>
              <w:rPr>
                <w:rFonts w:ascii="Times New Roman" w:hAnsi="Times New Roman"/>
                <w:sz w:val="24"/>
              </w:rPr>
            </w:pPr>
            <w:r w:rsidRPr="00F64B25">
              <w:rPr>
                <w:rFonts w:ascii="Times New Roman" w:hAnsi="Times New Roman"/>
                <w:sz w:val="24"/>
              </w:rPr>
              <w:t>Dies ist ein Kreditinstitut, das Verbriefungspositionen in einem Verbriefungsg</w:t>
            </w:r>
            <w:r w:rsidRPr="00F64B25">
              <w:rPr>
                <w:rFonts w:ascii="Times New Roman" w:hAnsi="Times New Roman"/>
                <w:sz w:val="24"/>
              </w:rPr>
              <w:t>e</w:t>
            </w:r>
            <w:r w:rsidRPr="00F64B25">
              <w:rPr>
                <w:rFonts w:ascii="Times New Roman" w:hAnsi="Times New Roman"/>
                <w:sz w:val="24"/>
              </w:rPr>
              <w:t>schäft hält, bei dem es weder Originator noch Sponsor ist</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080-100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SPONSOR</w:t>
            </w:r>
          </w:p>
          <w:p w:rsidR="000B0B09" w:rsidRPr="00F64B25" w:rsidRDefault="000B0B09" w:rsidP="00DA040A">
            <w:pPr>
              <w:rPr>
                <w:rFonts w:ascii="Times New Roman" w:hAnsi="Times New Roman"/>
                <w:sz w:val="24"/>
              </w:rPr>
            </w:pPr>
            <w:r w:rsidRPr="00F64B25">
              <w:rPr>
                <w:rFonts w:ascii="Times New Roman" w:hAnsi="Times New Roman"/>
                <w:sz w:val="24"/>
              </w:rPr>
              <w:t>Artikel 4 Absatz 1 Nummer 14 der CRR Verbrieft ein Sponsor auch seine eigenen Vermögenswerte, trägt er in die den Originatoren vorbehaltenen Zeilen die Ang</w:t>
            </w:r>
            <w:r w:rsidRPr="00F64B25">
              <w:rPr>
                <w:rFonts w:ascii="Times New Roman" w:hAnsi="Times New Roman"/>
                <w:sz w:val="24"/>
              </w:rPr>
              <w:t>a</w:t>
            </w:r>
            <w:r w:rsidRPr="00F64B25">
              <w:rPr>
                <w:rFonts w:ascii="Times New Roman" w:hAnsi="Times New Roman"/>
                <w:sz w:val="24"/>
              </w:rPr>
              <w:lastRenderedPageBreak/>
              <w:t xml:space="preserve">ben zu seinen eigenen verbrieften Aktiva ein </w:t>
            </w: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030, 060 und 090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VERBRIEFUNGEN</w:t>
            </w:r>
          </w:p>
          <w:p w:rsidR="000B0B09" w:rsidRPr="00F64B25" w:rsidRDefault="000B0B09" w:rsidP="000B0B09">
            <w:pPr>
              <w:rPr>
                <w:rFonts w:ascii="Times New Roman" w:hAnsi="Times New Roman"/>
                <w:sz w:val="24"/>
              </w:rPr>
            </w:pPr>
            <w:r w:rsidRPr="00F64B25">
              <w:rPr>
                <w:rFonts w:ascii="Times New Roman" w:hAnsi="Times New Roman"/>
                <w:sz w:val="24"/>
              </w:rPr>
              <w:t>Das Korrelationshandelsportfolio umfasst Verbriefungen, n-ter-Ausfall-Kreditderivate und möglicherweise andere Absicherungspositionen, die die in A</w:t>
            </w:r>
            <w:r w:rsidRPr="00F64B25">
              <w:rPr>
                <w:rFonts w:ascii="Times New Roman" w:hAnsi="Times New Roman"/>
                <w:sz w:val="24"/>
              </w:rPr>
              <w:t>r</w:t>
            </w:r>
            <w:r w:rsidRPr="00F64B25">
              <w:rPr>
                <w:rFonts w:ascii="Times New Roman" w:hAnsi="Times New Roman"/>
                <w:sz w:val="24"/>
              </w:rPr>
              <w:t>tikel 338 Absätze 2 und 3 der CRR festgesetzten Kriterien erfüllen.</w:t>
            </w:r>
          </w:p>
          <w:p w:rsidR="000B0B09" w:rsidRPr="00F64B25" w:rsidRDefault="000B0B09" w:rsidP="000B0B09">
            <w:pPr>
              <w:rPr>
                <w:rFonts w:ascii="Times New Roman" w:hAnsi="Times New Roman"/>
                <w:sz w:val="24"/>
              </w:rPr>
            </w:pPr>
          </w:p>
          <w:p w:rsidR="000B0B09" w:rsidRPr="00F64B25" w:rsidRDefault="000B0B09" w:rsidP="00DE48EF">
            <w:pPr>
              <w:rPr>
                <w:rFonts w:ascii="Times New Roman" w:hAnsi="Times New Roman"/>
                <w:sz w:val="24"/>
              </w:rPr>
            </w:pPr>
            <w:r w:rsidRPr="00F64B25">
              <w:rPr>
                <w:rFonts w:ascii="Times New Roman" w:hAnsi="Times New Roman"/>
                <w:sz w:val="24"/>
              </w:rPr>
              <w:t>Derivate aus Verbriefungsrisikopositionen, in denen ein proportionaler Anteil vo</w:t>
            </w:r>
            <w:r w:rsidRPr="00F64B25">
              <w:rPr>
                <w:rFonts w:ascii="Times New Roman" w:hAnsi="Times New Roman"/>
                <w:sz w:val="24"/>
              </w:rPr>
              <w:t>r</w:t>
            </w:r>
            <w:r w:rsidRPr="00F64B25">
              <w:rPr>
                <w:rFonts w:ascii="Times New Roman" w:hAnsi="Times New Roman"/>
                <w:sz w:val="24"/>
              </w:rPr>
              <w:t>gesehen ist, sowie Positionen zur Absicherung von CTP-Positionen werden in die Zeile „Sonstige CTP-Positionen“ aufgenommen.</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110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N-TER-AUSFALL-KREDITDERIVATE</w:t>
            </w:r>
          </w:p>
          <w:p w:rsidR="000B0B09" w:rsidRPr="00F64B25" w:rsidRDefault="000B0B09" w:rsidP="000B0B09">
            <w:pPr>
              <w:rPr>
                <w:rFonts w:ascii="Times New Roman" w:hAnsi="Times New Roman"/>
                <w:sz w:val="24"/>
              </w:rPr>
            </w:pPr>
            <w:r w:rsidRPr="00F64B25">
              <w:rPr>
                <w:rFonts w:ascii="Times New Roman" w:hAnsi="Times New Roman"/>
                <w:sz w:val="24"/>
              </w:rPr>
              <w:t>Hier werden durch n-ter-Ausfall-Kreditderivate abgesicherte n-ter-Ausfall-Kreditderivate in Sinne des Artikels 347 der CRR ausgewiesen.</w:t>
            </w:r>
          </w:p>
          <w:p w:rsidR="000B0B09" w:rsidRPr="00F64B25" w:rsidRDefault="000B0B09" w:rsidP="00DE48EF">
            <w:pPr>
              <w:rPr>
                <w:rFonts w:ascii="Times New Roman" w:hAnsi="Times New Roman"/>
                <w:sz w:val="24"/>
              </w:rPr>
            </w:pPr>
            <w:r w:rsidRPr="00F64B25">
              <w:rPr>
                <w:rFonts w:ascii="Times New Roman" w:hAnsi="Times New Roman"/>
                <w:sz w:val="24"/>
              </w:rPr>
              <w:t>Die Positionen Originator, Anleger und Sponsor sind für n-ter-Ausfall-Kreditderivate nicht passend. Daraus folgt, dass für n-ter-Ausfall-Kreditderivate keine Aufschlüsselung wie bei Verbriefungspositionen vorgesehen werden kann.</w:t>
            </w: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040, 070, 100 und 120</w:t>
            </w:r>
          </w:p>
        </w:tc>
        <w:tc>
          <w:tcPr>
            <w:tcW w:w="8204" w:type="dxa"/>
          </w:tcPr>
          <w:p w:rsidR="000B0B09" w:rsidRPr="00F64B25" w:rsidRDefault="000B0B09" w:rsidP="000B0B09">
            <w:pPr>
              <w:rPr>
                <w:rStyle w:val="InstructionsTabelleberschrift"/>
                <w:rFonts w:ascii="Times New Roman" w:hAnsi="Times New Roman"/>
                <w:sz w:val="24"/>
              </w:rPr>
            </w:pPr>
            <w:r w:rsidRPr="00F64B25">
              <w:rPr>
                <w:rStyle w:val="InstructionsTabelleberschrift"/>
                <w:rFonts w:ascii="Times New Roman" w:hAnsi="Times New Roman"/>
                <w:sz w:val="24"/>
              </w:rPr>
              <w:t>SONSTIGE CTP-POSITIONEN</w:t>
            </w:r>
          </w:p>
          <w:p w:rsidR="000B0B09" w:rsidRPr="00F64B25" w:rsidRDefault="000B0B09" w:rsidP="000B0B09">
            <w:pPr>
              <w:rPr>
                <w:rFonts w:ascii="Times New Roman" w:hAnsi="Times New Roman"/>
                <w:sz w:val="24"/>
              </w:rPr>
            </w:pPr>
            <w:r w:rsidRPr="00F64B25">
              <w:rPr>
                <w:rFonts w:ascii="Times New Roman" w:hAnsi="Times New Roman"/>
                <w:sz w:val="24"/>
              </w:rPr>
              <w:t xml:space="preserve">Die Positionen in: </w:t>
            </w:r>
          </w:p>
          <w:p w:rsidR="000B0B09" w:rsidRPr="00F64B25" w:rsidRDefault="00125707" w:rsidP="0023700C">
            <w:pPr>
              <w:tabs>
                <w:tab w:val="left" w:pos="720"/>
              </w:tabs>
              <w:ind w:left="720" w:hanging="360"/>
              <w:rPr>
                <w:rFonts w:ascii="Times New Roman" w:hAnsi="Times New Roman"/>
                <w:sz w:val="24"/>
              </w:rPr>
            </w:pPr>
            <w:r w:rsidRPr="00F64B25">
              <w:rPr>
                <w:rFonts w:ascii="Symbol" w:hAnsi="Symbol"/>
                <w:sz w:val="24"/>
              </w:rPr>
              <w:t></w:t>
            </w:r>
            <w:r w:rsidRPr="00F64B25">
              <w:tab/>
            </w:r>
            <w:r w:rsidRPr="00F64B25">
              <w:rPr>
                <w:rFonts w:ascii="Times New Roman" w:hAnsi="Times New Roman"/>
                <w:sz w:val="24"/>
              </w:rPr>
              <w:t>Derivaten aus Verbriefungsrisikopositionen, in denen ein proportionaler Anteil vorgesehen ist, sowie Positionen zur Absicherung von CTP-Positionen;</w:t>
            </w:r>
          </w:p>
          <w:p w:rsidR="000B0B09" w:rsidRPr="00F64B25" w:rsidRDefault="00125707" w:rsidP="0023700C">
            <w:pPr>
              <w:tabs>
                <w:tab w:val="left" w:pos="720"/>
              </w:tabs>
              <w:ind w:left="720" w:hanging="360"/>
              <w:rPr>
                <w:rFonts w:ascii="Times New Roman" w:hAnsi="Times New Roman"/>
                <w:sz w:val="24"/>
              </w:rPr>
            </w:pPr>
            <w:r w:rsidRPr="00F64B25">
              <w:rPr>
                <w:rFonts w:ascii="Symbol" w:hAnsi="Symbol"/>
                <w:sz w:val="24"/>
              </w:rPr>
              <w:t></w:t>
            </w:r>
            <w:r w:rsidRPr="00F64B25">
              <w:tab/>
            </w:r>
            <w:r w:rsidRPr="00F64B25">
              <w:rPr>
                <w:rFonts w:ascii="Times New Roman" w:hAnsi="Times New Roman"/>
                <w:sz w:val="24"/>
              </w:rPr>
              <w:t>durch Kreditderivate nach Artikel 346 der CRR abgesicherte CTP-Positionen;</w:t>
            </w:r>
          </w:p>
          <w:p w:rsidR="000B0B09" w:rsidRPr="00F64B25" w:rsidRDefault="00125707" w:rsidP="0023700C">
            <w:pPr>
              <w:tabs>
                <w:tab w:val="left" w:pos="720"/>
              </w:tabs>
              <w:ind w:left="720" w:hanging="360"/>
              <w:rPr>
                <w:rFonts w:ascii="Times New Roman" w:hAnsi="Times New Roman"/>
                <w:sz w:val="24"/>
              </w:rPr>
            </w:pPr>
            <w:r w:rsidRPr="00F64B25">
              <w:rPr>
                <w:rFonts w:ascii="Symbol" w:hAnsi="Symbol"/>
                <w:sz w:val="24"/>
              </w:rPr>
              <w:t></w:t>
            </w:r>
            <w:r w:rsidRPr="00F64B25">
              <w:tab/>
            </w:r>
            <w:r w:rsidRPr="00F64B25">
              <w:rPr>
                <w:rFonts w:ascii="Times New Roman" w:hAnsi="Times New Roman"/>
                <w:sz w:val="24"/>
              </w:rPr>
              <w:t>sonstige Positionen, die Artikel 338 Absatz 3 der CRR erfüllen;</w:t>
            </w:r>
          </w:p>
          <w:p w:rsidR="000B0B09" w:rsidRPr="00F64B25" w:rsidRDefault="000B0B09" w:rsidP="000B0B09">
            <w:pPr>
              <w:rPr>
                <w:rFonts w:ascii="Times New Roman" w:hAnsi="Times New Roman"/>
                <w:sz w:val="24"/>
              </w:rPr>
            </w:pPr>
            <w:r w:rsidRPr="00F64B25">
              <w:rPr>
                <w:rFonts w:ascii="Times New Roman" w:hAnsi="Times New Roman"/>
                <w:sz w:val="24"/>
              </w:rPr>
              <w:t>werden aufgenommen.</w:t>
            </w:r>
          </w:p>
        </w:tc>
      </w:tr>
    </w:tbl>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4103627"/>
      <w:r w:rsidRPr="00F64B25">
        <w:rPr>
          <w:rFonts w:ascii="Times New Roman" w:hAnsi="Times New Roman"/>
          <w:sz w:val="24"/>
          <w:u w:val="none"/>
        </w:rPr>
        <w:t>5.4.</w:t>
      </w:r>
      <w:r w:rsidRPr="00F64B25">
        <w:rPr>
          <w:u w:val="none"/>
        </w:rPr>
        <w:tab/>
      </w:r>
      <w:r w:rsidRPr="00F64B25">
        <w:rPr>
          <w:rFonts w:ascii="Times New Roman" w:hAnsi="Times New Roman"/>
          <w:sz w:val="24"/>
        </w:rPr>
        <w:t>C 21.00 – Marktrisiko: Standardansatz für Positionsrisiken bei Aktieninstrumenten</w:t>
      </w:r>
      <w:bookmarkEnd w:id="670"/>
      <w:bookmarkEnd w:id="671"/>
      <w:bookmarkEnd w:id="672"/>
      <w:bookmarkEnd w:id="673"/>
      <w:bookmarkEnd w:id="674"/>
      <w:r w:rsidRPr="00F64B25">
        <w:rPr>
          <w:rFonts w:ascii="Times New Roman" w:hAnsi="Times New Roman"/>
          <w:sz w:val="24"/>
        </w:rPr>
        <w:t xml:space="preserve"> (MKR SA EQU)</w:t>
      </w:r>
      <w:bookmarkEnd w:id="675"/>
      <w:bookmarkEnd w:id="676"/>
      <w:bookmarkEnd w:id="677"/>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4103628"/>
      <w:r w:rsidRPr="00F64B25">
        <w:rPr>
          <w:rFonts w:ascii="Times New Roman" w:hAnsi="Times New Roman"/>
          <w:sz w:val="24"/>
          <w:u w:val="none"/>
        </w:rPr>
        <w:t>5.4.1.</w:t>
      </w:r>
      <w:r w:rsidRPr="00F64B25">
        <w:rPr>
          <w:u w:val="none"/>
        </w:rPr>
        <w:tab/>
      </w:r>
      <w:r w:rsidRPr="00F64B25">
        <w:rPr>
          <w:rFonts w:ascii="Times New Roman" w:hAnsi="Times New Roman"/>
          <w:sz w:val="24"/>
        </w:rPr>
        <w:t>Allgemeine Bemerkungen</w:t>
      </w:r>
      <w:bookmarkEnd w:id="678"/>
      <w:bookmarkEnd w:id="679"/>
      <w:bookmarkEnd w:id="680"/>
      <w:bookmarkEnd w:id="681"/>
      <w:bookmarkEnd w:id="682"/>
      <w:bookmarkEnd w:id="683"/>
      <w:bookmarkEnd w:id="684"/>
      <w:bookmarkEnd w:id="685"/>
    </w:p>
    <w:p w:rsidR="000B0B09" w:rsidRPr="00F64B25" w:rsidRDefault="00125707" w:rsidP="00EF21AB">
      <w:pPr>
        <w:pStyle w:val="InstructionsText2"/>
        <w:numPr>
          <w:ilvl w:val="0"/>
          <w:numId w:val="0"/>
        </w:numPr>
        <w:ind w:left="993"/>
        <w:rPr>
          <w:noProof w:val="0"/>
        </w:rPr>
      </w:pPr>
      <w:r w:rsidRPr="00F64B25">
        <w:rPr>
          <w:noProof w:val="0"/>
        </w:rPr>
        <w:t>148.</w:t>
      </w:r>
      <w:r w:rsidRPr="00F64B25">
        <w:rPr>
          <w:noProof w:val="0"/>
        </w:rPr>
        <w:tab/>
        <w:t>In diesem Meldebogen werden Angaben zu den Positionen und den entspr</w:t>
      </w:r>
      <w:r w:rsidRPr="00F64B25">
        <w:rPr>
          <w:noProof w:val="0"/>
        </w:rPr>
        <w:t>e</w:t>
      </w:r>
      <w:r w:rsidRPr="00F64B25">
        <w:rPr>
          <w:noProof w:val="0"/>
        </w:rPr>
        <w:t>chenden Eigenmittelanforderungen für Positionsrisiken bei im Handelsbuch geha</w:t>
      </w:r>
      <w:r w:rsidRPr="00F64B25">
        <w:rPr>
          <w:noProof w:val="0"/>
        </w:rPr>
        <w:t>l</w:t>
      </w:r>
      <w:r w:rsidRPr="00F64B25">
        <w:rPr>
          <w:noProof w:val="0"/>
        </w:rPr>
        <w:t>tenen und nach dem Standardansatz behandelten Aktieninstrumenten abgefragt.</w:t>
      </w:r>
    </w:p>
    <w:p w:rsidR="000B0B09" w:rsidRPr="00F64B25" w:rsidRDefault="00125707" w:rsidP="00EF21AB">
      <w:pPr>
        <w:pStyle w:val="InstructionsText2"/>
        <w:numPr>
          <w:ilvl w:val="0"/>
          <w:numId w:val="0"/>
        </w:numPr>
        <w:ind w:left="993"/>
        <w:rPr>
          <w:noProof w:val="0"/>
        </w:rPr>
      </w:pPr>
      <w:r w:rsidRPr="00F64B25">
        <w:rPr>
          <w:noProof w:val="0"/>
        </w:rPr>
        <w:t>149.</w:t>
      </w:r>
      <w:r w:rsidRPr="00F64B25">
        <w:rPr>
          <w:noProof w:val="0"/>
        </w:rPr>
        <w:tab/>
        <w:t>Der Meldebogen muss in Bezug auf die „Summe“ sowie die vorher festgelegte Aufstellung folgender Märkte getrennt ausgefüllt werden: Bulgarien, Kroatien, Tschechische Republik, Dänemark, Ägypten, Ungarn, Island, Liechtenstein, No</w:t>
      </w:r>
      <w:r w:rsidRPr="00F64B25">
        <w:rPr>
          <w:noProof w:val="0"/>
        </w:rPr>
        <w:t>r</w:t>
      </w:r>
      <w:r w:rsidRPr="00F64B25">
        <w:rPr>
          <w:noProof w:val="0"/>
        </w:rPr>
        <w:t>wegen, Polen, Rumänien, Schweden, Vereinigtes Königreich, Albanien, Japan, ehemalige jugoslawische Republik Mazedonien, Russische Föderation, Serbien, Schweiz, Türkei, Ukraine, USA, Euro-Währungsgebiet zuzüglich eines weiteren Meldebogens für alle anderen Märkte. Für die Zwecke der hier betroffenen B</w:t>
      </w:r>
      <w:r w:rsidRPr="00F64B25">
        <w:rPr>
          <w:noProof w:val="0"/>
        </w:rPr>
        <w:t>e</w:t>
      </w:r>
      <w:r w:rsidRPr="00F64B25">
        <w:rPr>
          <w:noProof w:val="0"/>
        </w:rPr>
        <w:t>richtspflicht ist der Begriff „Markt“ als „Land“ zu verstehen (außer für dem Euro-</w:t>
      </w:r>
      <w:r w:rsidRPr="00F64B25">
        <w:rPr>
          <w:noProof w:val="0"/>
        </w:rPr>
        <w:lastRenderedPageBreak/>
        <w:t>Währungsgebiet angehörende Länder, siehe Delegierte Verordnung (EU) Nr. 525/2014 der Kommission).</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4103629"/>
      <w:r w:rsidRPr="00F64B25">
        <w:rPr>
          <w:rFonts w:ascii="Times New Roman" w:hAnsi="Times New Roman"/>
          <w:sz w:val="24"/>
          <w:u w:val="none"/>
        </w:rPr>
        <w:t>5.4.2.</w:t>
      </w:r>
      <w:r w:rsidRPr="00F64B25">
        <w:rPr>
          <w:u w:val="none"/>
        </w:rPr>
        <w:tab/>
      </w:r>
      <w:r w:rsidRPr="00F64B25">
        <w:rPr>
          <w:rFonts w:ascii="Times New Roman" w:hAnsi="Times New Roman"/>
          <w:sz w:val="24"/>
        </w:rPr>
        <w:t>Erläuterungen zu bestimmten Positionen</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4B25" w:rsidTr="00672D2A">
        <w:trPr>
          <w:trHeight w:val="626"/>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010-020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ALLE 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102 und Artikel 105 Absatz 1 der CRR. Hierbei handelt es sich um nicht nach Instrumenten aufgerechnete Bruttopositionen unter Ausschluss von Positionen in Form von Versicherungsprodukten, die von Dritten gezeichnet oder mitgarantiert werden (Artikel 345 Satz 2 der CRR). </w:t>
            </w:r>
          </w:p>
        </w:tc>
      </w:tr>
      <w:tr w:rsidR="000B0B09" w:rsidRPr="00F64B25" w:rsidTr="00672D2A">
        <w:tc>
          <w:tcPr>
            <w:tcW w:w="98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030-040 </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NETTOPOSITIONEN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327, 329, 332, 341 und 345 der CRR </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w:t>
            </w:r>
          </w:p>
        </w:tc>
        <w:tc>
          <w:tcPr>
            <w:tcW w:w="7874" w:type="dxa"/>
          </w:tcPr>
          <w:p w:rsidR="000B0B09" w:rsidRPr="00F64B25" w:rsidRDefault="000B0B09" w:rsidP="000B0B09">
            <w:pPr>
              <w:tabs>
                <w:tab w:val="left" w:pos="579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EINER KAPITALANFORDERUNG UNTERLIEGENDE POSITIONEN</w:t>
            </w:r>
          </w:p>
          <w:p w:rsidR="000B0B09" w:rsidRPr="00F64B25"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Nettopositionen, die nach den verschiedenen in Teil 3 Titel IV Kapitel 2 der CRR betrachteten Ansätzen mit einer Eigenkapitala</w:t>
            </w:r>
            <w:r w:rsidRPr="00F64B25">
              <w:rPr>
                <w:rFonts w:ascii="Times New Roman" w:hAnsi="Times New Roman"/>
                <w:sz w:val="24"/>
              </w:rPr>
              <w:t>n</w:t>
            </w:r>
            <w:r w:rsidRPr="00F64B25">
              <w:rPr>
                <w:rFonts w:ascii="Times New Roman" w:hAnsi="Times New Roman"/>
                <w:sz w:val="24"/>
              </w:rPr>
              <w:t>forderung belegt werden. Die Eigenkapitalanforderung ist für jeden nationalen Markt einzeln zu berechnen. Positionen in Aktienindex-Terminkontrakten nach Artikel 344 Absatz 4 Satz 2 werden nicht in diese Spalte aufgenommen.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w:t>
            </w:r>
          </w:p>
        </w:tc>
        <w:tc>
          <w:tcPr>
            <w:tcW w:w="7874"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die Eigenkapitalanforderung für maßgebliche Pos</w:t>
            </w:r>
            <w:r w:rsidRPr="00F64B25">
              <w:rPr>
                <w:rFonts w:ascii="Times New Roman" w:hAnsi="Times New Roman"/>
                <w:sz w:val="24"/>
              </w:rPr>
              <w:t>i</w:t>
            </w:r>
            <w:r w:rsidRPr="00F64B25">
              <w:rPr>
                <w:rFonts w:ascii="Times New Roman" w:hAnsi="Times New Roman"/>
                <w:sz w:val="24"/>
              </w:rPr>
              <w:t>tionen nach Teil 3 Titel IV Kapitel 2 der CRR.</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874"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GESAMTRISIKOBETRAG</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Artikel 92 Absatz 4 Buchstabe b der CRR Dies ist das Ergebnis der Multiplik</w:t>
            </w:r>
            <w:r w:rsidRPr="00F64B25">
              <w:rPr>
                <w:rFonts w:ascii="Times New Roman" w:hAnsi="Times New Roman"/>
                <w:sz w:val="24"/>
              </w:rPr>
              <w:t>a</w:t>
            </w:r>
            <w:r w:rsidRPr="00F64B25">
              <w:rPr>
                <w:rFonts w:ascii="Times New Roman" w:hAnsi="Times New Roman"/>
                <w:sz w:val="24"/>
              </w:rPr>
              <w:t xml:space="preserve">tion der Eigenmittelanforderung mit 12,5. </w:t>
            </w:r>
          </w:p>
        </w:tc>
      </w:tr>
    </w:tbl>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F64B25" w:rsidTr="00672D2A">
        <w:trPr>
          <w:trHeight w:val="662"/>
        </w:trPr>
        <w:tc>
          <w:tcPr>
            <w:tcW w:w="921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010-130</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IM HANDELSBUCH GEHALTENE AKTIENINSTRUMENTE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Eigenmittelanforderungen für Positionsrisiken gemäß Artikel 92 Absatz 3 Buc</w:t>
            </w:r>
            <w:r w:rsidRPr="00F64B25">
              <w:rPr>
                <w:rFonts w:ascii="Times New Roman" w:hAnsi="Times New Roman"/>
                <w:sz w:val="24"/>
              </w:rPr>
              <w:t>h</w:t>
            </w:r>
            <w:r w:rsidRPr="00F64B25">
              <w:rPr>
                <w:rFonts w:ascii="Times New Roman" w:hAnsi="Times New Roman"/>
                <w:sz w:val="24"/>
              </w:rPr>
              <w:t>stabe b Ziffer i der CRR und gemäß Teil 3 Titel IV Kapitel 2 Abschnitt 3 der CRR</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020-040</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ALLGEMEINES RISIKO</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Einem allgemeinen Risiko unterliegende Positionen in Aktieninstrumenten (Art</w:t>
            </w:r>
            <w:r w:rsidRPr="00F64B25">
              <w:rPr>
                <w:rFonts w:ascii="Times New Roman" w:hAnsi="Times New Roman"/>
                <w:sz w:val="24"/>
              </w:rPr>
              <w:t>i</w:t>
            </w:r>
            <w:r w:rsidRPr="00F64B25">
              <w:rPr>
                <w:rFonts w:ascii="Times New Roman" w:hAnsi="Times New Roman"/>
                <w:sz w:val="24"/>
              </w:rPr>
              <w:t>kel 343 der CRR) und die entsprechende Eigenmittelanforderung nach Teil 3 Titel IV Kapitel 2 Abschnitt 3 der CRR.</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Bei beiden Aufschlüsselungen (021/022 sowie 030/040) handelt es sich um Au</w:t>
            </w:r>
            <w:r w:rsidRPr="00F64B25">
              <w:rPr>
                <w:rFonts w:ascii="Times New Roman" w:hAnsi="Times New Roman"/>
                <w:sz w:val="24"/>
              </w:rPr>
              <w:t>f</w:t>
            </w:r>
            <w:r w:rsidRPr="00F64B25">
              <w:rPr>
                <w:rFonts w:ascii="Times New Roman" w:hAnsi="Times New Roman"/>
                <w:sz w:val="24"/>
              </w:rPr>
              <w:t>schlüsselungen in Bezug auf alle dem allgemeinen Risiko unterliegenden Positi</w:t>
            </w:r>
            <w:r w:rsidRPr="00F64B25">
              <w:rPr>
                <w:rFonts w:ascii="Times New Roman" w:hAnsi="Times New Roman"/>
                <w:sz w:val="24"/>
              </w:rPr>
              <w:t>o</w:t>
            </w:r>
            <w:r w:rsidRPr="00F64B25">
              <w:rPr>
                <w:rFonts w:ascii="Times New Roman" w:hAnsi="Times New Roman"/>
                <w:sz w:val="24"/>
              </w:rPr>
              <w:lastRenderedPageBreak/>
              <w:t xml:space="preserve">nen. </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In den Zeilen 021 und 022 werden Angaben über die Aufschlüsselung nach I</w:t>
            </w:r>
            <w:r w:rsidRPr="00F64B25">
              <w:rPr>
                <w:rFonts w:ascii="Times New Roman" w:hAnsi="Times New Roman"/>
                <w:sz w:val="24"/>
              </w:rPr>
              <w:t>n</w:t>
            </w:r>
            <w:r w:rsidRPr="00F64B25">
              <w:rPr>
                <w:rFonts w:ascii="Times New Roman" w:hAnsi="Times New Roman"/>
                <w:sz w:val="24"/>
              </w:rPr>
              <w:t xml:space="preserve">strumenten verlangt. Zur Berechnung der Eigenmittelanforderungen wird nur die Aufschlüsselung in den Zeilen 030 und 040 verwendet.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021</w:t>
            </w:r>
          </w:p>
        </w:tc>
        <w:tc>
          <w:tcPr>
            <w:tcW w:w="8204"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Derivate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In die Berechnung des Aktienrisikos für Handelsbuchpositionen einbezogene D</w:t>
            </w:r>
            <w:r w:rsidRPr="00F64B25">
              <w:rPr>
                <w:rFonts w:ascii="Times New Roman" w:hAnsi="Times New Roman"/>
                <w:sz w:val="24"/>
              </w:rPr>
              <w:t>e</w:t>
            </w:r>
            <w:r w:rsidRPr="00F64B25">
              <w:rPr>
                <w:rFonts w:ascii="Times New Roman" w:hAnsi="Times New Roman"/>
                <w:sz w:val="24"/>
              </w:rPr>
              <w:t>rivate, gegebenenfalls unter Berücksichtigung der Artikel 329 und 332.</w:t>
            </w: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022</w:t>
            </w:r>
          </w:p>
        </w:tc>
        <w:tc>
          <w:tcPr>
            <w:tcW w:w="8204"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Sonstige Vermögenswerte und Verbindlichkeiten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In die Berechnung des Aktienrisikos für Handelsbuchpositionen einbezogene I</w:t>
            </w:r>
            <w:r w:rsidRPr="00F64B25">
              <w:rPr>
                <w:rFonts w:ascii="Times New Roman" w:hAnsi="Times New Roman"/>
                <w:sz w:val="24"/>
              </w:rPr>
              <w:t>n</w:t>
            </w:r>
            <w:r w:rsidRPr="00F64B25">
              <w:rPr>
                <w:rFonts w:ascii="Times New Roman" w:hAnsi="Times New Roman"/>
                <w:sz w:val="24"/>
              </w:rPr>
              <w:t xml:space="preserve">strumente außer Derivaten.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Breit gestreute börsengehandelte Aktienindex-Terminkontrakte, für die ein bestimmter Ansatz gilt</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breit gestreute börsengehandelte Aktienindex-Terminkontrakte unter einem bestimmten Ansatz nach Artikel 344 Absätze 1 und 4 der CRR. Diese Positionen unterliegen nur einem allgemeinen Risiko und mü</w:t>
            </w:r>
            <w:r w:rsidRPr="00F64B25">
              <w:rPr>
                <w:rFonts w:ascii="Times New Roman" w:hAnsi="Times New Roman"/>
                <w:sz w:val="24"/>
              </w:rPr>
              <w:t>s</w:t>
            </w:r>
            <w:r w:rsidRPr="00F64B25">
              <w:rPr>
                <w:rFonts w:ascii="Times New Roman" w:hAnsi="Times New Roman"/>
                <w:sz w:val="24"/>
              </w:rPr>
              <w:t>sen dementsprechend nicht in Zeile 050 ausgewiesen werden.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100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040</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Sonstige Aktieninstrumente außer breit gestreuten börsengehandelten Akt</w:t>
            </w:r>
            <w:r w:rsidRPr="00F64B25">
              <w:rPr>
                <w:rFonts w:ascii="Times New Roman" w:hAnsi="Times New Roman"/>
                <w:b/>
                <w:sz w:val="24"/>
                <w:u w:val="single"/>
              </w:rPr>
              <w:t>i</w:t>
            </w:r>
            <w:r w:rsidRPr="00F64B25">
              <w:rPr>
                <w:rFonts w:ascii="Times New Roman" w:hAnsi="Times New Roman"/>
                <w:b/>
                <w:sz w:val="24"/>
                <w:u w:val="single"/>
              </w:rPr>
              <w:t>enindex-Terminkontrakten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betrifft sonstige Positionen der Aktieninstrumente, die einem spezifischen R</w:t>
            </w:r>
            <w:r w:rsidRPr="00F64B25">
              <w:rPr>
                <w:rFonts w:ascii="Times New Roman" w:hAnsi="Times New Roman"/>
                <w:sz w:val="24"/>
              </w:rPr>
              <w:t>i</w:t>
            </w:r>
            <w:r w:rsidRPr="00F64B25">
              <w:rPr>
                <w:rFonts w:ascii="Times New Roman" w:hAnsi="Times New Roman"/>
                <w:sz w:val="24"/>
              </w:rPr>
              <w:t xml:space="preserve">siko unterliegen, sowie die entsprechenden Eigenmittelanforderungen laut Artikel 343 und Artikel 344 Absatz 3 der CRR. </w:t>
            </w: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050 </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SPEZIFISCHES RISIKO</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betrifft Positionen der Aktieninstrumente, die einem spezifischen Risiko u</w:t>
            </w:r>
            <w:r w:rsidRPr="00F64B25">
              <w:rPr>
                <w:rFonts w:ascii="Times New Roman" w:hAnsi="Times New Roman"/>
                <w:sz w:val="24"/>
              </w:rPr>
              <w:t>n</w:t>
            </w:r>
            <w:r w:rsidRPr="00F64B25">
              <w:rPr>
                <w:rFonts w:ascii="Times New Roman" w:hAnsi="Times New Roman"/>
                <w:sz w:val="24"/>
              </w:rPr>
              <w:t xml:space="preserve">terliegen, sowie die entsprechenden Eigenmittelanforderungen laut Artikel 342 und Artikel 344 Absatz 4 der CRR.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100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090-130</w:t>
            </w:r>
          </w:p>
        </w:tc>
        <w:tc>
          <w:tcPr>
            <w:tcW w:w="820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berschrift"/>
                <w:rFonts w:ascii="Times New Roman" w:hAnsi="Times New Roman"/>
                <w:sz w:val="24"/>
              </w:rPr>
              <w:t>ZUSATZANFORDERUNGEN FÜR OPTIONEN (OHNE DELTA-FAKTOR-RISIKEN)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329 Absätze 2 und 3 der CRR </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EF21AB">
            <w:pPr>
              <w:autoSpaceDE w:val="0"/>
              <w:autoSpaceDN w:val="0"/>
              <w:adjustRightInd w:val="0"/>
              <w:spacing w:before="0" w:after="0"/>
              <w:rPr>
                <w:rFonts w:ascii="Times New Roman" w:hAnsi="Times New Roman"/>
                <w:sz w:val="24"/>
              </w:rPr>
            </w:pPr>
            <w:r w:rsidRPr="00F64B25">
              <w:rPr>
                <w:rFonts w:ascii="Times New Roman" w:hAnsi="Times New Roman"/>
                <w:sz w:val="24"/>
              </w:rPr>
              <w:t>Die Zusatzanforderungen für Optionen im Zusammenhang mit nicht dem Delta-Faktor unterliegenden Risiken werden in der zu ihrer Berechnung angewendeten Methode beschrieben.</w:t>
            </w:r>
          </w:p>
        </w:tc>
      </w:tr>
    </w:tbl>
    <w:p w:rsidR="000B0B09" w:rsidRPr="00F64B25" w:rsidRDefault="000B0B09" w:rsidP="000B0B09">
      <w:pPr>
        <w:autoSpaceDE w:val="0"/>
        <w:autoSpaceDN w:val="0"/>
        <w:adjustRightInd w:val="0"/>
        <w:spacing w:before="0" w:after="0"/>
        <w:rPr>
          <w:rFonts w:ascii="Times New Roman" w:hAnsi="Times New Roman"/>
          <w:bCs/>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4103630"/>
      <w:r w:rsidRPr="00F64B25">
        <w:rPr>
          <w:rFonts w:ascii="Times New Roman" w:hAnsi="Times New Roman"/>
          <w:sz w:val="24"/>
          <w:u w:val="none"/>
        </w:rPr>
        <w:t>5.5.</w:t>
      </w:r>
      <w:r w:rsidRPr="00F64B25">
        <w:rPr>
          <w:u w:val="none"/>
        </w:rPr>
        <w:tab/>
      </w:r>
      <w:r w:rsidRPr="00F64B25">
        <w:rPr>
          <w:rFonts w:ascii="Times New Roman" w:hAnsi="Times New Roman"/>
          <w:sz w:val="24"/>
        </w:rPr>
        <w:t>C 22.00 – Marktrisiko: Standardansätze für das Fremdwährungsrisiko</w:t>
      </w:r>
      <w:bookmarkEnd w:id="694"/>
      <w:bookmarkEnd w:id="695"/>
      <w:bookmarkEnd w:id="696"/>
      <w:bookmarkEnd w:id="697"/>
      <w:bookmarkEnd w:id="698"/>
      <w:r w:rsidRPr="00F64B25">
        <w:rPr>
          <w:rFonts w:ascii="Times New Roman" w:hAnsi="Times New Roman"/>
          <w:sz w:val="24"/>
        </w:rPr>
        <w:t xml:space="preserve"> (MKR SA FX)</w:t>
      </w:r>
      <w:bookmarkEnd w:id="699"/>
      <w:bookmarkEnd w:id="700"/>
      <w:bookmarkEnd w:id="701"/>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4103631"/>
      <w:r w:rsidRPr="00F64B25">
        <w:rPr>
          <w:rFonts w:ascii="Times New Roman" w:hAnsi="Times New Roman"/>
          <w:sz w:val="24"/>
          <w:u w:val="none"/>
        </w:rPr>
        <w:t>5.5.1.</w:t>
      </w:r>
      <w:r w:rsidRPr="00F64B25">
        <w:rPr>
          <w:u w:val="none"/>
        </w:rPr>
        <w:tab/>
      </w:r>
      <w:r w:rsidRPr="00F64B25">
        <w:rPr>
          <w:rFonts w:ascii="Times New Roman" w:hAnsi="Times New Roman"/>
          <w:sz w:val="24"/>
        </w:rPr>
        <w:t>Allgemeine Bemerkungen</w:t>
      </w:r>
      <w:bookmarkEnd w:id="702"/>
      <w:bookmarkEnd w:id="703"/>
      <w:bookmarkEnd w:id="704"/>
      <w:bookmarkEnd w:id="705"/>
      <w:bookmarkEnd w:id="706"/>
      <w:bookmarkEnd w:id="707"/>
      <w:bookmarkEnd w:id="708"/>
      <w:bookmarkEnd w:id="709"/>
    </w:p>
    <w:p w:rsidR="00F71DF2" w:rsidRPr="00F64B25" w:rsidRDefault="00125707" w:rsidP="00EF21AB">
      <w:pPr>
        <w:pStyle w:val="InstructionsText2"/>
        <w:numPr>
          <w:ilvl w:val="0"/>
          <w:numId w:val="0"/>
        </w:numPr>
        <w:ind w:left="993"/>
        <w:rPr>
          <w:noProof w:val="0"/>
        </w:rPr>
      </w:pPr>
      <w:r w:rsidRPr="00F64B25">
        <w:rPr>
          <w:noProof w:val="0"/>
        </w:rPr>
        <w:t>150.</w:t>
      </w:r>
      <w:r w:rsidRPr="00F64B25">
        <w:rPr>
          <w:noProof w:val="0"/>
        </w:rPr>
        <w:tab/>
        <w:t>Die Institute müssen Angaben zu den Positionen in den einzelnen Währungen (unter Einschluss der Berichtswährung) und den entsprechenden Eigenmittelanfo</w:t>
      </w:r>
      <w:r w:rsidRPr="00F64B25">
        <w:rPr>
          <w:noProof w:val="0"/>
        </w:rPr>
        <w:t>r</w:t>
      </w:r>
      <w:r w:rsidRPr="00F64B25">
        <w:rPr>
          <w:noProof w:val="0"/>
        </w:rPr>
        <w:lastRenderedPageBreak/>
        <w:t xml:space="preserve">derungen für Fremdwährungen, die nach dem Standardansatz behandelt werden, machen. Die Position wird für jede einzelne Währung (einschließlich Euro), sowie für Gold und OGA-Positionen berechnet. </w:t>
      </w:r>
    </w:p>
    <w:p w:rsidR="000B0B09" w:rsidRPr="00F64B25" w:rsidRDefault="00125707" w:rsidP="00EF21AB">
      <w:pPr>
        <w:pStyle w:val="InstructionsText2"/>
        <w:numPr>
          <w:ilvl w:val="0"/>
          <w:numId w:val="0"/>
        </w:numPr>
        <w:ind w:left="993"/>
        <w:rPr>
          <w:noProof w:val="0"/>
        </w:rPr>
      </w:pPr>
      <w:r w:rsidRPr="00F64B25">
        <w:rPr>
          <w:noProof w:val="0"/>
        </w:rPr>
        <w:t>151.</w:t>
      </w:r>
      <w:r w:rsidRPr="00F64B25">
        <w:rPr>
          <w:noProof w:val="0"/>
        </w:rPr>
        <w:tab/>
        <w:t>Die Zeilen 100 bis 480 dieses Meldebogens sind auch dann auszufüllen, wenn die Institute nicht zur Berechnung der Eigenmittelanforderungen für das Frem</w:t>
      </w:r>
      <w:r w:rsidRPr="00F64B25">
        <w:rPr>
          <w:noProof w:val="0"/>
        </w:rPr>
        <w:t>d</w:t>
      </w:r>
      <w:r w:rsidRPr="00F64B25">
        <w:rPr>
          <w:noProof w:val="0"/>
        </w:rPr>
        <w:t>währungsrisiko nach Artikel 351 der CRR verpflichtet sind. In diesen Zusatzinfo</w:t>
      </w:r>
      <w:r w:rsidRPr="00F64B25">
        <w:rPr>
          <w:noProof w:val="0"/>
        </w:rPr>
        <w:t>r</w:t>
      </w:r>
      <w:r w:rsidRPr="00F64B25">
        <w:rPr>
          <w:noProof w:val="0"/>
        </w:rPr>
        <w:t>mationen werden alle Positionen in der Berichtswährung einbezogen, unabhängig davon, inwieweit sie für die Zwecke des Artikels 354 der CRR berücksichtigt we</w:t>
      </w:r>
      <w:r w:rsidRPr="00F64B25">
        <w:rPr>
          <w:noProof w:val="0"/>
        </w:rPr>
        <w:t>r</w:t>
      </w:r>
      <w:r w:rsidRPr="00F64B25">
        <w:rPr>
          <w:noProof w:val="0"/>
        </w:rPr>
        <w:t>den. Die Zeilen 130 bis 480 der Zusatzinformationen des Meldebogens sind für sämtliche Währungen der Mitgliedstaaten der Europäischen Union sowie die fo</w:t>
      </w:r>
      <w:r w:rsidRPr="00F64B25">
        <w:rPr>
          <w:noProof w:val="0"/>
        </w:rPr>
        <w:t>l</w:t>
      </w:r>
      <w:r w:rsidRPr="00F64B25">
        <w:rPr>
          <w:noProof w:val="0"/>
        </w:rPr>
        <w:t>genden Währungen getrennt einzutragen: USD, CHF, JPY, RUB, TRY, AUD, CAD, RSD, ALL, UAH, MKD, EGP, ARS, BRL, MXN, HKD, ICK, TWD, NZD, NOK, SGD, KRW, CNY sowie alle sonstigen Währungen.</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4103632"/>
      <w:r w:rsidRPr="00F64B25">
        <w:rPr>
          <w:rFonts w:ascii="Times New Roman" w:hAnsi="Times New Roman"/>
          <w:sz w:val="24"/>
          <w:u w:val="none"/>
        </w:rPr>
        <w:t>5.5.2.</w:t>
      </w:r>
      <w:r w:rsidRPr="00F64B25">
        <w:rPr>
          <w:u w:val="none"/>
        </w:rPr>
        <w:tab/>
      </w:r>
      <w:r w:rsidRPr="00F64B25">
        <w:rPr>
          <w:rFonts w:ascii="Times New Roman" w:hAnsi="Times New Roman"/>
          <w:sz w:val="24"/>
        </w:rPr>
        <w:t>Erläuterungen zu bestimmten Positionen</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64B25" w:rsidTr="00672D2A">
        <w:trPr>
          <w:trHeight w:val="595"/>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020-030</w:t>
            </w:r>
          </w:p>
          <w:p w:rsidR="000B0B09" w:rsidRPr="00F64B25" w:rsidRDefault="000B0B09" w:rsidP="000B0B09">
            <w:pPr>
              <w:autoSpaceDE w:val="0"/>
              <w:autoSpaceDN w:val="0"/>
              <w:adjustRightInd w:val="0"/>
              <w:spacing w:before="0" w:after="0"/>
              <w:rPr>
                <w:rFonts w:ascii="Times New Roman" w:hAnsi="Times New Roman"/>
                <w:sz w:val="24"/>
              </w:rPr>
            </w:pP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ALLE POSITIONEN (KAUF- UND VERKAUFSPOSITIONEN)</w:t>
            </w:r>
          </w:p>
          <w:p w:rsidR="000B0B09" w:rsidRPr="00F64B25" w:rsidRDefault="000B0B09" w:rsidP="00283B5F">
            <w:pPr>
              <w:autoSpaceDE w:val="0"/>
              <w:autoSpaceDN w:val="0"/>
              <w:adjustRightInd w:val="0"/>
              <w:spacing w:before="0" w:after="0"/>
              <w:rPr>
                <w:rFonts w:ascii="Times New Roman" w:hAnsi="Times New Roman"/>
                <w:sz w:val="24"/>
              </w:rPr>
            </w:pPr>
          </w:p>
          <w:p w:rsidR="000B0B09" w:rsidRPr="00F64B25" w:rsidRDefault="000B0B09" w:rsidP="00D1690D">
            <w:pPr>
              <w:autoSpaceDE w:val="0"/>
              <w:autoSpaceDN w:val="0"/>
              <w:adjustRightInd w:val="0"/>
              <w:spacing w:before="0" w:after="0"/>
              <w:rPr>
                <w:rFonts w:ascii="Times New Roman" w:hAnsi="Times New Roman"/>
                <w:sz w:val="24"/>
              </w:rPr>
            </w:pPr>
            <w:r w:rsidRPr="00F64B25">
              <w:rPr>
                <w:rFonts w:ascii="Times New Roman" w:hAnsi="Times New Roman"/>
                <w:sz w:val="24"/>
              </w:rPr>
              <w:t>Dies betrifft die Bruttopositionen, die auf Vermögenswerte, ausstehende Betr</w:t>
            </w:r>
            <w:r w:rsidRPr="00F64B25">
              <w:rPr>
                <w:rFonts w:ascii="Times New Roman" w:hAnsi="Times New Roman"/>
                <w:sz w:val="24"/>
              </w:rPr>
              <w:t>ä</w:t>
            </w:r>
            <w:r w:rsidRPr="00F64B25">
              <w:rPr>
                <w:rFonts w:ascii="Times New Roman" w:hAnsi="Times New Roman"/>
                <w:sz w:val="24"/>
              </w:rPr>
              <w:t>ge und ähnliche, in Artikel 352 Absatz 1 der CRR genannte Posten zurückz</w:t>
            </w:r>
            <w:r w:rsidRPr="00F64B25">
              <w:rPr>
                <w:rFonts w:ascii="Times New Roman" w:hAnsi="Times New Roman"/>
                <w:sz w:val="24"/>
              </w:rPr>
              <w:t>u</w:t>
            </w:r>
            <w:r w:rsidRPr="00F64B25">
              <w:rPr>
                <w:rFonts w:ascii="Times New Roman" w:hAnsi="Times New Roman"/>
                <w:sz w:val="24"/>
              </w:rPr>
              <w:t>führen sind. Nach Artikel 352 Absatz 2 sind — vorbehaltlich der Genehmigung der zuständigen Behörden — Positionen, die ein Institut eingegangen ist, um sich gegen die nachteilige Auswirkung einer Wechselkursänderung auf seine Eigenmittelquoten gemäß Artikel 92 Absatz 1 abzusichern, und Positionen im Zusammenhang mit Posten, die bereits bei der Berechnung der Eigenmittel in Abzug gebracht wurden, nicht auszuweisen.</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040-050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NETTOPOSITIONEN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283B5F"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352 Absätze 3 und 4 Sätze 1 und 2 und Artikel 353 der CRR</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Nettopositionen werden für jede Währung getrennt berechnet. Demen</w:t>
            </w:r>
            <w:r w:rsidRPr="00F64B25">
              <w:rPr>
                <w:rFonts w:ascii="Times New Roman" w:hAnsi="Times New Roman"/>
                <w:sz w:val="24"/>
              </w:rPr>
              <w:t>t</w:t>
            </w:r>
            <w:r w:rsidRPr="00F64B25">
              <w:rPr>
                <w:rFonts w:ascii="Times New Roman" w:hAnsi="Times New Roman"/>
                <w:sz w:val="24"/>
              </w:rPr>
              <w:t xml:space="preserve">sprechend können gleichzeitig Kauf- und Verkaufspositionen bestehen.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060-080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EINER KAPITALANFORDERUNG UNTERLIEGENDE 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352 Absatz 4 Satz 3, Artikel 353 und Artikel 354 der CRR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060-070</w:t>
            </w:r>
          </w:p>
        </w:tc>
        <w:tc>
          <w:tcPr>
            <w:tcW w:w="7874"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b/>
                <w:sz w:val="24"/>
                <w:u w:val="single"/>
              </w:rPr>
              <w:t>EINER EIGENKAPITALANFORDERUNG UNTERLIEGENDE POS</w:t>
            </w:r>
            <w:r w:rsidRPr="00F64B25">
              <w:rPr>
                <w:rFonts w:ascii="Times New Roman" w:hAnsi="Times New Roman"/>
                <w:b/>
                <w:sz w:val="24"/>
                <w:u w:val="single"/>
              </w:rPr>
              <w:t>I</w:t>
            </w:r>
            <w:r w:rsidRPr="00F64B25">
              <w:rPr>
                <w:rFonts w:ascii="Times New Roman" w:hAnsi="Times New Roman"/>
                <w:b/>
                <w:sz w:val="24"/>
                <w:u w:val="single"/>
              </w:rPr>
              <w:t>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Nettoverkaufs- und Nettokaufposition für jede einzelne Währung werden mittels Subtraktion der Summe der Kaufpositionen von der Summe der Ve</w:t>
            </w:r>
            <w:r w:rsidRPr="00F64B25">
              <w:rPr>
                <w:rFonts w:ascii="Times New Roman" w:hAnsi="Times New Roman"/>
                <w:sz w:val="24"/>
              </w:rPr>
              <w:t>r</w:t>
            </w:r>
            <w:r w:rsidRPr="00F64B25">
              <w:rPr>
                <w:rFonts w:ascii="Times New Roman" w:hAnsi="Times New Roman"/>
                <w:sz w:val="24"/>
              </w:rPr>
              <w:t>kaufspositionen berechnet.</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für jedes Geschäft in einer Währung bestehenden Nettoverkaufspositionen werden addiert, um die Nettoverkaufsposition in der betreffenden Währung zu erhalten.</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für jedes Geschäft in einer Währung bestehenden Nettokaufpositionen werden addiert, um die Nettokaufposition in der betreffenden Währung zu e</w:t>
            </w:r>
            <w:r w:rsidRPr="00F64B25">
              <w:rPr>
                <w:rFonts w:ascii="Times New Roman" w:hAnsi="Times New Roman"/>
                <w:sz w:val="24"/>
              </w:rPr>
              <w:t>r</w:t>
            </w:r>
            <w:r w:rsidRPr="00F64B25">
              <w:rPr>
                <w:rFonts w:ascii="Times New Roman" w:hAnsi="Times New Roman"/>
                <w:sz w:val="24"/>
              </w:rPr>
              <w:lastRenderedPageBreak/>
              <w:t>halten.</w:t>
            </w:r>
          </w:p>
          <w:p w:rsidR="000B0B09" w:rsidRPr="00F64B25" w:rsidRDefault="000B0B09" w:rsidP="00283B5F">
            <w:pPr>
              <w:autoSpaceDE w:val="0"/>
              <w:autoSpaceDN w:val="0"/>
              <w:adjustRightInd w:val="0"/>
              <w:spacing w:before="0" w:after="0"/>
              <w:rPr>
                <w:rFonts w:ascii="Times New Roman" w:hAnsi="Times New Roman"/>
                <w:sz w:val="24"/>
              </w:rPr>
            </w:pPr>
            <w:r w:rsidRPr="00F64B25">
              <w:rPr>
                <w:rFonts w:ascii="Times New Roman" w:hAnsi="Times New Roman"/>
                <w:sz w:val="24"/>
              </w:rPr>
              <w:t>Abhängig von der jeweiligen Kauf- oder Verkaufsregelung werden die nicht ausgeglichenen Positionen in Währungen, die keine Berichtswährung sind, den Eigenkapitalanforderungen unterliegenden Positionen für andere Währungen (Zeile 030) in den Spalten 060 oder 070 zugewiesen.</w:t>
            </w:r>
          </w:p>
          <w:p w:rsidR="00DE48EF" w:rsidRPr="00F64B25" w:rsidRDefault="00DE48EF" w:rsidP="00283B5F">
            <w:pPr>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080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EINER EIGENKAPITALANFORDERUNG UNTERLIEGENDE POS</w:t>
            </w:r>
            <w:r w:rsidRPr="00F64B25">
              <w:rPr>
                <w:rFonts w:ascii="Times New Roman" w:hAnsi="Times New Roman"/>
                <w:b/>
                <w:sz w:val="24"/>
                <w:u w:val="single"/>
              </w:rPr>
              <w:t>I</w:t>
            </w:r>
            <w:r w:rsidRPr="00F64B25">
              <w:rPr>
                <w:rFonts w:ascii="Times New Roman" w:hAnsi="Times New Roman"/>
                <w:b/>
                <w:sz w:val="24"/>
                <w:u w:val="single"/>
              </w:rPr>
              <w:t>TIONEN (AUSGEGLICHEN)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Ausgeglichene Positionen für eng miteinander verbundene Währungen.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w:t>
            </w:r>
          </w:p>
        </w:tc>
        <w:tc>
          <w:tcPr>
            <w:tcW w:w="7874"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die Eigenkapitalanforderung für maßgebliche Pos</w:t>
            </w:r>
            <w:r w:rsidRPr="00F64B25">
              <w:rPr>
                <w:rFonts w:ascii="Times New Roman" w:hAnsi="Times New Roman"/>
                <w:sz w:val="24"/>
              </w:rPr>
              <w:t>i</w:t>
            </w:r>
            <w:r w:rsidRPr="00F64B25">
              <w:rPr>
                <w:rFonts w:ascii="Times New Roman" w:hAnsi="Times New Roman"/>
                <w:sz w:val="24"/>
              </w:rPr>
              <w:t xml:space="preserve">tionen nach Teil 3 Titel IV Kapitel 3 der CRR.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8"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w:t>
            </w:r>
          </w:p>
        </w:tc>
        <w:tc>
          <w:tcPr>
            <w:tcW w:w="7874"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GESAMTRISIKOBETRAG</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tabs>
                <w:tab w:val="left" w:pos="1665"/>
              </w:tabs>
              <w:autoSpaceDE w:val="0"/>
              <w:autoSpaceDN w:val="0"/>
              <w:adjustRightInd w:val="0"/>
              <w:spacing w:before="0" w:after="0"/>
              <w:rPr>
                <w:rFonts w:ascii="Times New Roman" w:hAnsi="Times New Roman"/>
                <w:sz w:val="24"/>
              </w:rPr>
            </w:pPr>
            <w:r w:rsidRPr="00F64B25">
              <w:rPr>
                <w:rFonts w:ascii="Times New Roman" w:hAnsi="Times New Roman"/>
                <w:sz w:val="24"/>
              </w:rPr>
              <w:t>Artikel 92 Absatz 4 Buchstabe b der CRR Dies ist das Ergebnis der Multiplik</w:t>
            </w:r>
            <w:r w:rsidRPr="00F64B25">
              <w:rPr>
                <w:rFonts w:ascii="Times New Roman" w:hAnsi="Times New Roman"/>
                <w:sz w:val="24"/>
              </w:rPr>
              <w:t>a</w:t>
            </w:r>
            <w:r w:rsidRPr="00F64B25">
              <w:rPr>
                <w:rFonts w:ascii="Times New Roman" w:hAnsi="Times New Roman"/>
                <w:sz w:val="24"/>
              </w:rPr>
              <w:t xml:space="preserve">tion der Eigenmittelanforderung mit 12,5. </w:t>
            </w:r>
          </w:p>
          <w:p w:rsidR="00DE48EF" w:rsidRPr="00F64B25"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F64B2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F64B25" w:rsidTr="00672D2A">
        <w:trPr>
          <w:trHeight w:val="497"/>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POSITIONEN INSGESAMT</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491F4D"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Alle Positionen in Währungen, die keine Berichtswährungen sind, sowie die Positionen in der Berichtswährung, die für die Zwecke des Artikels 354 der CRR berücksichtigt werden, sowie die entsprechenden Eigenmittelanforderu</w:t>
            </w:r>
            <w:r w:rsidRPr="00F64B25">
              <w:rPr>
                <w:rFonts w:ascii="Times New Roman" w:hAnsi="Times New Roman"/>
                <w:sz w:val="24"/>
              </w:rPr>
              <w:t>n</w:t>
            </w:r>
            <w:r w:rsidRPr="00F64B25">
              <w:rPr>
                <w:rFonts w:ascii="Times New Roman" w:hAnsi="Times New Roman"/>
                <w:sz w:val="24"/>
              </w:rPr>
              <w:t>gen nach Artikel 92 Absatz 3 Buchstabe c Ziffer i und Artikel 352 Absätze 2 und 4 der CRR (für die Umrechnung in die Berichtswährung).</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ENG VERBUNDENE WÄHRUNGEN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in Artikel 354 der CRR genannten Positionen und die entsprechenden E</w:t>
            </w:r>
            <w:r w:rsidRPr="00F64B25">
              <w:rPr>
                <w:rFonts w:ascii="Times New Roman" w:hAnsi="Times New Roman"/>
                <w:sz w:val="24"/>
              </w:rPr>
              <w:t>i</w:t>
            </w:r>
            <w:r w:rsidRPr="00F64B25">
              <w:rPr>
                <w:rFonts w:ascii="Times New Roman" w:hAnsi="Times New Roman"/>
                <w:sz w:val="24"/>
              </w:rPr>
              <w:t>genmittelanforderungen.</w:t>
            </w:r>
          </w:p>
          <w:p w:rsidR="000B0B09" w:rsidRPr="00F64B25" w:rsidRDefault="000B0B09" w:rsidP="000B0B09">
            <w:pPr>
              <w:autoSpaceDE w:val="0"/>
              <w:autoSpaceDN w:val="0"/>
              <w:adjustRightInd w:val="0"/>
              <w:spacing w:before="0" w:after="0"/>
              <w:rPr>
                <w:rFonts w:ascii="Times New Roman" w:hAnsi="Times New Roman"/>
                <w:sz w:val="24"/>
              </w:rPr>
            </w:pPr>
          </w:p>
        </w:tc>
      </w:tr>
      <w:tr w:rsidR="00491F4D" w:rsidRPr="00F64B25" w:rsidTr="00672D2A">
        <w:tc>
          <w:tcPr>
            <w:tcW w:w="991" w:type="dxa"/>
          </w:tcPr>
          <w:p w:rsidR="00491F4D" w:rsidRPr="00F64B25" w:rsidRDefault="00491F4D"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025</w:t>
            </w:r>
          </w:p>
        </w:tc>
        <w:tc>
          <w:tcPr>
            <w:tcW w:w="7871" w:type="dxa"/>
          </w:tcPr>
          <w:p w:rsidR="00491F4D" w:rsidRPr="00F64B25" w:rsidRDefault="00491F4D"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Eng verbundene Währungen: davon: Berichtswährungen</w:t>
            </w:r>
          </w:p>
          <w:p w:rsidR="00491F4D" w:rsidRPr="00F64B25" w:rsidRDefault="00491F4D" w:rsidP="000B0B09">
            <w:pPr>
              <w:autoSpaceDE w:val="0"/>
              <w:autoSpaceDN w:val="0"/>
              <w:adjustRightInd w:val="0"/>
              <w:spacing w:before="0" w:after="0"/>
              <w:rPr>
                <w:rFonts w:ascii="Times New Roman" w:hAnsi="Times New Roman"/>
                <w:sz w:val="24"/>
              </w:rPr>
            </w:pPr>
          </w:p>
          <w:p w:rsidR="00491F4D" w:rsidRPr="00F64B25" w:rsidRDefault="00491F4D"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Positionen in der Berichtswährung, die zur Berechnung der Eigenmittelanfo</w:t>
            </w:r>
            <w:r w:rsidRPr="00F64B25">
              <w:rPr>
                <w:rFonts w:ascii="Times New Roman" w:hAnsi="Times New Roman"/>
                <w:sz w:val="24"/>
              </w:rPr>
              <w:t>r</w:t>
            </w:r>
            <w:r w:rsidRPr="00F64B25">
              <w:rPr>
                <w:rFonts w:ascii="Times New Roman" w:hAnsi="Times New Roman"/>
                <w:sz w:val="24"/>
              </w:rPr>
              <w:t>derungen nach Artikel 354 der CRR beitragen.</w:t>
            </w:r>
          </w:p>
          <w:p w:rsidR="00491F4D" w:rsidRPr="00F64B25" w:rsidRDefault="00491F4D"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ALLE SONSTIGEN WÄHRUNGEN (unter Einschluss von OGA, die als unterschiedliche Währungen behandelt werden)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 betrifft Positionen und die entsprechenden Eigenmittelanforderungen in Bezug auf Währungen, auf die das in Artikel 351 und Artikel 352 Absätze 2 und 4 der CRR genannte allgemeine Verfahren angewendet wird. </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Cs/>
                <w:sz w:val="24"/>
                <w:u w:val="single"/>
              </w:rPr>
            </w:pPr>
            <w:r w:rsidRPr="00F64B25">
              <w:rPr>
                <w:rFonts w:ascii="Times New Roman" w:hAnsi="Times New Roman"/>
                <w:sz w:val="24"/>
                <w:u w:val="single"/>
              </w:rPr>
              <w:lastRenderedPageBreak/>
              <w:t>Meldung von OGA, die gemäß Artikel 353 der CRR als getrennte Währungen behandelt werden:</w:t>
            </w:r>
          </w:p>
          <w:p w:rsidR="000B0B09" w:rsidRPr="00F64B25" w:rsidRDefault="000B0B09" w:rsidP="000B0B09">
            <w:pPr>
              <w:autoSpaceDE w:val="0"/>
              <w:autoSpaceDN w:val="0"/>
              <w:adjustRightInd w:val="0"/>
              <w:spacing w:before="0" w:after="0"/>
              <w:rPr>
                <w:rFonts w:ascii="Times New Roman" w:hAnsi="Times New Roman"/>
                <w:bCs/>
                <w:sz w:val="24"/>
              </w:rPr>
            </w:pPr>
            <w:r w:rsidRPr="00F64B25">
              <w:rPr>
                <w:rFonts w:ascii="Times New Roman" w:hAnsi="Times New Roman"/>
                <w:sz w:val="24"/>
              </w:rPr>
              <w:t>Zur Berechnung der Eigenmittelanforderungen gibt es für OGA, die als g</w:t>
            </w:r>
            <w:r w:rsidRPr="00F64B25">
              <w:rPr>
                <w:rFonts w:ascii="Times New Roman" w:hAnsi="Times New Roman"/>
                <w:sz w:val="24"/>
              </w:rPr>
              <w:t>e</w:t>
            </w:r>
            <w:r w:rsidRPr="00F64B25">
              <w:rPr>
                <w:rFonts w:ascii="Times New Roman" w:hAnsi="Times New Roman"/>
                <w:sz w:val="24"/>
              </w:rPr>
              <w:t>trennte Währungen behandelt werden, zwei unterschiedliche Behandlungen:</w:t>
            </w:r>
          </w:p>
          <w:p w:rsidR="000B0B09" w:rsidRPr="00F64B25" w:rsidRDefault="00125707" w:rsidP="0023700C">
            <w:pPr>
              <w:autoSpaceDE w:val="0"/>
              <w:autoSpaceDN w:val="0"/>
              <w:adjustRightInd w:val="0"/>
              <w:spacing w:before="0" w:after="0"/>
              <w:ind w:left="720" w:hanging="360"/>
              <w:rPr>
                <w:rFonts w:ascii="Times New Roman" w:hAnsi="Times New Roman"/>
                <w:bCs/>
                <w:sz w:val="24"/>
              </w:rPr>
            </w:pPr>
            <w:r w:rsidRPr="00F64B25">
              <w:rPr>
                <w:rFonts w:ascii="Times New Roman" w:hAnsi="Times New Roman"/>
                <w:sz w:val="24"/>
              </w:rPr>
              <w:t>1.</w:t>
            </w:r>
            <w:r w:rsidRPr="00F64B25">
              <w:tab/>
            </w:r>
            <w:r w:rsidRPr="00F64B25">
              <w:rPr>
                <w:rFonts w:ascii="Times New Roman" w:hAnsi="Times New Roman"/>
                <w:sz w:val="24"/>
              </w:rPr>
              <w:t>Die modifizierte Goldmethode wird angewendet, wenn die Ausrichtung der Anlagen des OGA nicht bekannt ist (die betroffenen OGA werden zur gesamten Netto-Fremdwährungsposition des Instituts hinzugefügt).</w:t>
            </w:r>
          </w:p>
          <w:p w:rsidR="000B0B09" w:rsidRPr="00F64B25" w:rsidRDefault="00125707" w:rsidP="0023700C">
            <w:pPr>
              <w:autoSpaceDE w:val="0"/>
              <w:autoSpaceDN w:val="0"/>
              <w:adjustRightInd w:val="0"/>
              <w:spacing w:before="0" w:after="0"/>
              <w:ind w:left="720" w:hanging="360"/>
              <w:rPr>
                <w:rFonts w:ascii="Times New Roman" w:hAnsi="Times New Roman"/>
                <w:bCs/>
                <w:sz w:val="24"/>
              </w:rPr>
            </w:pPr>
            <w:r w:rsidRPr="00F64B25">
              <w:rPr>
                <w:rFonts w:ascii="Times New Roman" w:hAnsi="Times New Roman"/>
                <w:sz w:val="24"/>
              </w:rPr>
              <w:t>2.</w:t>
            </w:r>
            <w:r w:rsidRPr="00F64B25">
              <w:tab/>
            </w:r>
            <w:r w:rsidRPr="00F64B25">
              <w:rPr>
                <w:rFonts w:ascii="Times New Roman" w:hAnsi="Times New Roman"/>
                <w:sz w:val="24"/>
              </w:rPr>
              <w:t>Ist die Ausrichtung der Anlagen des OGA bekannt, werden die b</w:t>
            </w:r>
            <w:r w:rsidRPr="00F64B25">
              <w:rPr>
                <w:rFonts w:ascii="Times New Roman" w:hAnsi="Times New Roman"/>
                <w:sz w:val="24"/>
              </w:rPr>
              <w:t>e</w:t>
            </w:r>
            <w:r w:rsidRPr="00F64B25">
              <w:rPr>
                <w:rFonts w:ascii="Times New Roman" w:hAnsi="Times New Roman"/>
                <w:sz w:val="24"/>
              </w:rPr>
              <w:t>troffenen OGA zur gesamten offenen Fremdwährungsposition (Kauf- oder Verkaufsposition, je nach Ausrichtung des OGA) hinzugefügt.</w:t>
            </w:r>
          </w:p>
          <w:p w:rsidR="000B0B09" w:rsidRPr="00F64B25" w:rsidRDefault="000B0B09" w:rsidP="000B0B09">
            <w:pPr>
              <w:autoSpaceDE w:val="0"/>
              <w:autoSpaceDN w:val="0"/>
              <w:adjustRightInd w:val="0"/>
              <w:spacing w:before="0" w:after="0"/>
              <w:rPr>
                <w:rFonts w:ascii="Times New Roman" w:hAnsi="Times New Roman"/>
                <w:bCs/>
                <w:sz w:val="24"/>
                <w:u w:val="single"/>
              </w:rPr>
            </w:pPr>
            <w:r w:rsidRPr="00F64B25">
              <w:rPr>
                <w:rFonts w:ascii="Times New Roman" w:hAnsi="Times New Roman"/>
                <w:sz w:val="24"/>
              </w:rPr>
              <w:t>Die Meldung dieser OGA richtet sich nach der Berechnung des Kapitalbedarfs.</w:t>
            </w:r>
            <w:r w:rsidRPr="00F64B25">
              <w:rPr>
                <w:rFonts w:ascii="Times New Roman" w:hAnsi="Times New Roman"/>
                <w:sz w:val="24"/>
                <w:u w:val="single"/>
              </w:rPr>
              <w:t xml:space="preserve"> </w:t>
            </w:r>
          </w:p>
          <w:p w:rsidR="00DE48EF" w:rsidRPr="00F64B25" w:rsidRDefault="00DE48EF"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040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GOLD</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 betrifft Positionen und die entsprechenden Eigenmittelanforderungen in Bezug auf Währungen, auf die das in Artikel 351 und Artikel 352 Absätze 2 und 4 der CRR genannte allgemeine Verfahren angewendet wird.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050 - 090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berschrift"/>
                <w:rFonts w:ascii="Times New Roman" w:hAnsi="Times New Roman"/>
                <w:sz w:val="24"/>
              </w:rPr>
              <w:t>ZUSATZANFORDERUNGEN FÜR OPTIONEN (OHNE DELTA-FAKTOR-RISIKEN)</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352 Absätze 5 und 6 der CRR </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Zusatzanforderungen für Optionen im Zusammenhang mit nicht dem De</w:t>
            </w:r>
            <w:r w:rsidRPr="00F64B25">
              <w:rPr>
                <w:rFonts w:ascii="Times New Roman" w:hAnsi="Times New Roman"/>
                <w:sz w:val="24"/>
              </w:rPr>
              <w:t>l</w:t>
            </w:r>
            <w:r w:rsidRPr="00F64B25">
              <w:rPr>
                <w:rFonts w:ascii="Times New Roman" w:hAnsi="Times New Roman"/>
                <w:sz w:val="24"/>
              </w:rPr>
              <w:t>ta-Faktor unterliegenden Risiken werden in der zu ihrer Berechnung angewe</w:t>
            </w:r>
            <w:r w:rsidRPr="00F64B25">
              <w:rPr>
                <w:rFonts w:ascii="Times New Roman" w:hAnsi="Times New Roman"/>
                <w:sz w:val="24"/>
              </w:rPr>
              <w:t>n</w:t>
            </w:r>
            <w:r w:rsidRPr="00F64B25">
              <w:rPr>
                <w:rFonts w:ascii="Times New Roman" w:hAnsi="Times New Roman"/>
                <w:sz w:val="24"/>
              </w:rPr>
              <w:t>deten Methode beschrieben.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100-120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Aufschlüsselung der gesamten Positionen (einschließlich der Berichtswä</w:t>
            </w:r>
            <w:r w:rsidRPr="00F64B25">
              <w:rPr>
                <w:rFonts w:ascii="Times New Roman" w:hAnsi="Times New Roman"/>
                <w:b/>
                <w:sz w:val="24"/>
                <w:u w:val="single"/>
              </w:rPr>
              <w:t>h</w:t>
            </w:r>
            <w:r w:rsidRPr="00F64B25">
              <w:rPr>
                <w:rFonts w:ascii="Times New Roman" w:hAnsi="Times New Roman"/>
                <w:b/>
                <w:sz w:val="24"/>
                <w:u w:val="single"/>
              </w:rPr>
              <w:t>rung) nach Risikopositionsarten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Gesamtpositionen werden nach Derivaten, sonstigen Vermögenswerten und Verbindlichkeiten und außerbilanziellen Posten aufgeschlüsselt.</w:t>
            </w:r>
          </w:p>
          <w:p w:rsidR="00DE48EF" w:rsidRPr="00F64B25" w:rsidRDefault="00DE48EF"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Sonstige Vermögenswerte und Verbindlichkeiten außer außerbilanziellen Posten und Derivaten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DE48EF"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 Hier sind die nicht in Zeile 110 oder 120 aufgenommenen Positionen aufz</w:t>
            </w:r>
            <w:r w:rsidRPr="00F64B25">
              <w:rPr>
                <w:rFonts w:ascii="Times New Roman" w:hAnsi="Times New Roman"/>
                <w:sz w:val="24"/>
              </w:rPr>
              <w:t>u</w:t>
            </w:r>
            <w:r w:rsidRPr="00F64B25">
              <w:rPr>
                <w:rFonts w:ascii="Times New Roman" w:hAnsi="Times New Roman"/>
                <w:sz w:val="24"/>
              </w:rPr>
              <w:t xml:space="preserve">nehmen. </w:t>
            </w: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 xml:space="preserve"> </w:t>
            </w: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110</w:t>
            </w: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Außerbilanzielle Posten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betrifft Posten, die unabhängig von der Währung, auf die sie lauten, unter Artikel 352 der CRR fallen und in Anhang I der CRR aufgeführt werden. Au</w:t>
            </w:r>
            <w:r w:rsidRPr="00F64B25">
              <w:rPr>
                <w:rFonts w:ascii="Times New Roman" w:hAnsi="Times New Roman"/>
                <w:sz w:val="24"/>
              </w:rPr>
              <w:t>s</w:t>
            </w:r>
            <w:r w:rsidRPr="00F64B25">
              <w:rPr>
                <w:rFonts w:ascii="Times New Roman" w:hAnsi="Times New Roman"/>
                <w:sz w:val="24"/>
              </w:rPr>
              <w:t>genommen sind Wertpapierfinanzierungsgeschäfte, Geschäfte mit langer A</w:t>
            </w:r>
            <w:r w:rsidRPr="00F64B25">
              <w:rPr>
                <w:rFonts w:ascii="Times New Roman" w:hAnsi="Times New Roman"/>
                <w:sz w:val="24"/>
              </w:rPr>
              <w:t>b</w:t>
            </w:r>
            <w:r w:rsidRPr="00F64B25">
              <w:rPr>
                <w:rFonts w:ascii="Times New Roman" w:hAnsi="Times New Roman"/>
                <w:sz w:val="24"/>
              </w:rPr>
              <w:t>wicklungsfrist und aus produktübergreifenden vertraglichen Nettingvereinb</w:t>
            </w:r>
            <w:r w:rsidRPr="00F64B25">
              <w:rPr>
                <w:rFonts w:ascii="Times New Roman" w:hAnsi="Times New Roman"/>
                <w:sz w:val="24"/>
              </w:rPr>
              <w:t>a</w:t>
            </w:r>
            <w:r w:rsidRPr="00F64B25">
              <w:rPr>
                <w:rFonts w:ascii="Times New Roman" w:hAnsi="Times New Roman"/>
                <w:sz w:val="24"/>
              </w:rPr>
              <w:t>rungen stammende Positionen.</w:t>
            </w:r>
          </w:p>
          <w:p w:rsidR="00DE48EF" w:rsidRPr="00F64B25" w:rsidRDefault="00DE48EF"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120</w:t>
            </w:r>
          </w:p>
          <w:p w:rsidR="000B0B09" w:rsidRPr="00F64B25" w:rsidRDefault="000B0B09" w:rsidP="000B0B09">
            <w:pPr>
              <w:autoSpaceDE w:val="0"/>
              <w:autoSpaceDN w:val="0"/>
              <w:adjustRightInd w:val="0"/>
              <w:spacing w:before="0" w:after="0"/>
              <w:rPr>
                <w:rFonts w:ascii="Times New Roman" w:hAnsi="Times New Roman"/>
                <w:sz w:val="24"/>
              </w:rPr>
            </w:pPr>
          </w:p>
        </w:tc>
        <w:tc>
          <w:tcPr>
            <w:tcW w:w="7871"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Derivate</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gemäß Artikel 352 der CRR bewertete Positionen.</w:t>
            </w:r>
          </w:p>
          <w:p w:rsidR="00902EFC" w:rsidRPr="00F64B25" w:rsidRDefault="00902EFC"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130-480</w:t>
            </w:r>
          </w:p>
          <w:p w:rsidR="000B0B09" w:rsidRPr="00F64B25" w:rsidRDefault="000B0B09" w:rsidP="000B0B09">
            <w:pPr>
              <w:autoSpaceDE w:val="0"/>
              <w:autoSpaceDN w:val="0"/>
              <w:adjustRightInd w:val="0"/>
              <w:spacing w:before="0" w:after="0"/>
              <w:rPr>
                <w:rFonts w:ascii="Times New Roman" w:hAnsi="Times New Roman"/>
                <w:sz w:val="24"/>
              </w:rPr>
            </w:pPr>
          </w:p>
        </w:tc>
        <w:tc>
          <w:tcPr>
            <w:tcW w:w="7871"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b/>
                <w:sz w:val="24"/>
                <w:u w:val="single"/>
              </w:rPr>
              <w:t>ZUSATZINFORMATIONEN WÄHRUNGSPOSITIONEN</w:t>
            </w:r>
          </w:p>
          <w:p w:rsidR="000B0B09" w:rsidRPr="00F64B25" w:rsidRDefault="000B0B09" w:rsidP="000B0B09">
            <w:pPr>
              <w:autoSpaceDE w:val="0"/>
              <w:autoSpaceDN w:val="0"/>
              <w:adjustRightInd w:val="0"/>
              <w:spacing w:before="0" w:after="0"/>
              <w:rPr>
                <w:rFonts w:ascii="Times New Roman" w:hAnsi="Times New Roman"/>
                <w:b/>
                <w:bCs/>
                <w:sz w:val="24"/>
              </w:rPr>
            </w:pPr>
          </w:p>
          <w:p w:rsidR="000B0B09" w:rsidRPr="00F64B25" w:rsidRDefault="000B0B09" w:rsidP="00944530">
            <w:pPr>
              <w:autoSpaceDE w:val="0"/>
              <w:autoSpaceDN w:val="0"/>
              <w:adjustRightInd w:val="0"/>
              <w:spacing w:before="0" w:after="0"/>
              <w:rPr>
                <w:rStyle w:val="InstructionsTabelleText"/>
                <w:rFonts w:ascii="Times New Roman" w:hAnsi="Times New Roman"/>
                <w:sz w:val="24"/>
              </w:rPr>
            </w:pPr>
            <w:r w:rsidRPr="00F64B25">
              <w:rPr>
                <w:rFonts w:ascii="Times New Roman" w:hAnsi="Times New Roman"/>
                <w:sz w:val="24"/>
              </w:rPr>
              <w:t>Die Zusatzinformationen des Meldebogens sind für sämtliche Währungen der Mitgliedstaaten der Union sowie die folgenden Währungen getrennt einzutr</w:t>
            </w:r>
            <w:r w:rsidRPr="00F64B25">
              <w:rPr>
                <w:rFonts w:ascii="Times New Roman" w:hAnsi="Times New Roman"/>
                <w:sz w:val="24"/>
              </w:rPr>
              <w:t>a</w:t>
            </w:r>
            <w:r w:rsidRPr="00F64B25">
              <w:rPr>
                <w:rFonts w:ascii="Times New Roman" w:hAnsi="Times New Roman"/>
                <w:sz w:val="24"/>
              </w:rPr>
              <w:t xml:space="preserve">gen: USD, CHF, JPY, RUB, TRY, AUD, CAD, RSD, ALL, UAH, MKD, EGP, ARS, BRL, MXN, HKD, ICK, TWD, NZD, NOK, SGD, KRW, CNY sowie alle sonstigen Währungen. </w:t>
            </w:r>
          </w:p>
        </w:tc>
      </w:tr>
    </w:tbl>
    <w:p w:rsidR="000B0B09" w:rsidRPr="00F64B25" w:rsidRDefault="000B0B09" w:rsidP="000B0B09">
      <w:pPr>
        <w:rPr>
          <w:rFonts w:ascii="Times New Roman" w:hAnsi="Times New Roman"/>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4103633"/>
      <w:r w:rsidRPr="00F64B25">
        <w:rPr>
          <w:rFonts w:ascii="Times New Roman" w:hAnsi="Times New Roman"/>
          <w:sz w:val="24"/>
          <w:u w:val="none"/>
        </w:rPr>
        <w:t>5.6.</w:t>
      </w:r>
      <w:r w:rsidRPr="00F64B25">
        <w:rPr>
          <w:u w:val="none"/>
        </w:rPr>
        <w:tab/>
      </w:r>
      <w:r w:rsidRPr="00F64B25">
        <w:rPr>
          <w:rFonts w:ascii="Times New Roman" w:hAnsi="Times New Roman"/>
          <w:sz w:val="24"/>
        </w:rPr>
        <w:t>C 23.00 – Marktrisiko: Standardansätze für Warenpositionen</w:t>
      </w:r>
      <w:bookmarkEnd w:id="718"/>
      <w:bookmarkEnd w:id="719"/>
      <w:bookmarkEnd w:id="720"/>
      <w:bookmarkEnd w:id="721"/>
      <w:bookmarkEnd w:id="722"/>
      <w:r w:rsidRPr="00F64B25">
        <w:rPr>
          <w:rFonts w:ascii="Times New Roman" w:hAnsi="Times New Roman"/>
          <w:sz w:val="24"/>
        </w:rPr>
        <w:t xml:space="preserve"> (MKR SA COM)</w:t>
      </w:r>
      <w:bookmarkEnd w:id="723"/>
      <w:bookmarkEnd w:id="724"/>
      <w:bookmarkEnd w:id="725"/>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4103634"/>
      <w:r w:rsidRPr="00F64B25">
        <w:rPr>
          <w:rFonts w:ascii="Times New Roman" w:hAnsi="Times New Roman"/>
          <w:sz w:val="24"/>
          <w:u w:val="none"/>
        </w:rPr>
        <w:t>5.6.1.</w:t>
      </w:r>
      <w:r w:rsidRPr="00F64B25">
        <w:rPr>
          <w:u w:val="none"/>
        </w:rPr>
        <w:tab/>
      </w:r>
      <w:r w:rsidRPr="00F64B25">
        <w:rPr>
          <w:rFonts w:ascii="Times New Roman" w:hAnsi="Times New Roman"/>
          <w:sz w:val="24"/>
        </w:rPr>
        <w:t>Allgemeine Bemerkungen</w:t>
      </w:r>
      <w:bookmarkEnd w:id="726"/>
      <w:bookmarkEnd w:id="727"/>
      <w:bookmarkEnd w:id="728"/>
      <w:bookmarkEnd w:id="729"/>
      <w:bookmarkEnd w:id="730"/>
      <w:bookmarkEnd w:id="731"/>
      <w:bookmarkEnd w:id="732"/>
      <w:bookmarkEnd w:id="733"/>
    </w:p>
    <w:p w:rsidR="000B0B09" w:rsidRPr="00F64B25" w:rsidRDefault="00125707" w:rsidP="003602DE">
      <w:pPr>
        <w:pStyle w:val="InstructionsText2"/>
        <w:numPr>
          <w:ilvl w:val="0"/>
          <w:numId w:val="0"/>
        </w:numPr>
        <w:ind w:left="993"/>
        <w:rPr>
          <w:noProof w:val="0"/>
        </w:rPr>
      </w:pPr>
      <w:r w:rsidRPr="00F64B25">
        <w:rPr>
          <w:noProof w:val="0"/>
        </w:rPr>
        <w:t>152.</w:t>
      </w:r>
      <w:r w:rsidRPr="00F64B25">
        <w:rPr>
          <w:noProof w:val="0"/>
        </w:rPr>
        <w:tab/>
        <w:t>In diesem Meldebogen werden Angaben zu den Warenpositionen und den en</w:t>
      </w:r>
      <w:r w:rsidRPr="00F64B25">
        <w:rPr>
          <w:noProof w:val="0"/>
        </w:rPr>
        <w:t>t</w:t>
      </w:r>
      <w:r w:rsidRPr="00F64B25">
        <w:rPr>
          <w:noProof w:val="0"/>
        </w:rPr>
        <w:t>sprechenden Eigenmittelanforderungen, die nach dem Standardansatz behandelt werden, abgefragt.</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4103635"/>
      <w:r w:rsidRPr="00F64B25">
        <w:rPr>
          <w:rFonts w:ascii="Times New Roman" w:hAnsi="Times New Roman"/>
          <w:sz w:val="24"/>
          <w:u w:val="none"/>
        </w:rPr>
        <w:t>5.6.2.</w:t>
      </w:r>
      <w:r w:rsidRPr="00F64B25">
        <w:rPr>
          <w:u w:val="none"/>
        </w:rPr>
        <w:tab/>
      </w:r>
      <w:r w:rsidRPr="00F64B25">
        <w:rPr>
          <w:rFonts w:ascii="Times New Roman" w:hAnsi="Times New Roman"/>
          <w:sz w:val="24"/>
        </w:rPr>
        <w:t>Erläuterungen zu bestimmten Positionen</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F64B25" w:rsidTr="00672D2A">
        <w:trPr>
          <w:trHeight w:val="591"/>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Spalten</w:t>
            </w:r>
          </w:p>
        </w:tc>
      </w:tr>
      <w:tr w:rsidR="000B0B09" w:rsidRPr="00F64B25" w:rsidTr="00672D2A">
        <w:tc>
          <w:tcPr>
            <w:tcW w:w="986"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010-020</w:t>
            </w:r>
          </w:p>
        </w:tc>
        <w:tc>
          <w:tcPr>
            <w:tcW w:w="7876"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ALLE POSITIONEN (KAUF- UND VERKAUFSPOSITIONEN)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Als Positionen in der gleichen Ware betrachtete Brutto-Kauf- und Verkaufsp</w:t>
            </w:r>
            <w:r w:rsidRPr="00F64B25">
              <w:rPr>
                <w:rFonts w:ascii="Times New Roman" w:hAnsi="Times New Roman"/>
                <w:sz w:val="24"/>
              </w:rPr>
              <w:t>o</w:t>
            </w:r>
            <w:r w:rsidRPr="00F64B25">
              <w:rPr>
                <w:rFonts w:ascii="Times New Roman" w:hAnsi="Times New Roman"/>
                <w:sz w:val="24"/>
              </w:rPr>
              <w:t>sitionen nach Artikel 357 Absätze 1 und 4 der CRR (siehe auch Artikel 359 Absatz 1 der CRR).</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 </w:t>
            </w:r>
          </w:p>
        </w:tc>
      </w:tr>
      <w:tr w:rsidR="000B0B09" w:rsidRPr="00F64B25" w:rsidTr="00672D2A">
        <w:tc>
          <w:tcPr>
            <w:tcW w:w="986"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030-040 </w:t>
            </w:r>
          </w:p>
        </w:tc>
        <w:tc>
          <w:tcPr>
            <w:tcW w:w="7876"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NETTOPOSITIONEN (KAUF- UND VERKAUFSPOSITIONEN)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D1690D">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Gemäß Definition in Artikel 357 Absatz 3 der CRR. </w:t>
            </w:r>
          </w:p>
        </w:tc>
      </w:tr>
      <w:tr w:rsidR="000B0B09" w:rsidRPr="00F64B25" w:rsidTr="00672D2A">
        <w:tc>
          <w:tcPr>
            <w:tcW w:w="986"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w:t>
            </w:r>
          </w:p>
        </w:tc>
        <w:tc>
          <w:tcPr>
            <w:tcW w:w="7876"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EINER KAPITALANFORDERUNG UNTERLIEGENDE POSITIONEN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Hierbei handelt es sich um Nettopositionen, die nach den verschiedenen in Teil 3 Titel IV Kapitel 4 der CRR betrachteten Ansätzen mit einer Eigenmittela</w:t>
            </w:r>
            <w:r w:rsidRPr="00F64B25">
              <w:rPr>
                <w:rFonts w:ascii="Times New Roman" w:hAnsi="Times New Roman"/>
                <w:sz w:val="24"/>
              </w:rPr>
              <w:t>n</w:t>
            </w:r>
            <w:r w:rsidRPr="00F64B25">
              <w:rPr>
                <w:rFonts w:ascii="Times New Roman" w:hAnsi="Times New Roman"/>
                <w:sz w:val="24"/>
              </w:rPr>
              <w:t>forderung belegt werden.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6"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w:t>
            </w:r>
          </w:p>
        </w:tc>
        <w:tc>
          <w:tcPr>
            <w:tcW w:w="7876"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Hierbei handelt es sich um die Eigenkapitalanforderung für maßgebliche Pos</w:t>
            </w:r>
            <w:r w:rsidRPr="00F64B25">
              <w:rPr>
                <w:rFonts w:ascii="Times New Roman" w:hAnsi="Times New Roman"/>
                <w:sz w:val="24"/>
              </w:rPr>
              <w:t>i</w:t>
            </w:r>
            <w:r w:rsidRPr="00F64B25">
              <w:rPr>
                <w:rFonts w:ascii="Times New Roman" w:hAnsi="Times New Roman"/>
                <w:sz w:val="24"/>
              </w:rPr>
              <w:t xml:space="preserve">tionen nach Teil 3 Titel IV Kapitel 4 der CRR. </w:t>
            </w:r>
          </w:p>
        </w:tc>
      </w:tr>
      <w:tr w:rsidR="000B0B09" w:rsidRPr="00F64B25" w:rsidTr="00672D2A">
        <w:tc>
          <w:tcPr>
            <w:tcW w:w="986"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876" w:type="dxa"/>
          </w:tcPr>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GESAMTRISIKOBETRAG</w:t>
            </w: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F64B25" w:rsidRDefault="000B0B09" w:rsidP="000B0B09">
            <w:pPr>
              <w:tabs>
                <w:tab w:val="left" w:pos="1665"/>
              </w:tabs>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Artikel 92 Absatz 4 Buchstabe b der CRR Dies ist das Ergebnis der Multiplik</w:t>
            </w:r>
            <w:r w:rsidRPr="00F64B25">
              <w:rPr>
                <w:rFonts w:ascii="Times New Roman" w:hAnsi="Times New Roman"/>
                <w:sz w:val="24"/>
              </w:rPr>
              <w:t>a</w:t>
            </w:r>
            <w:r w:rsidRPr="00F64B25">
              <w:rPr>
                <w:rFonts w:ascii="Times New Roman" w:hAnsi="Times New Roman"/>
                <w:sz w:val="24"/>
              </w:rPr>
              <w:t xml:space="preserve">tion der Eigenmittelanforderung mit 12,5. </w:t>
            </w:r>
          </w:p>
        </w:tc>
      </w:tr>
    </w:tbl>
    <w:p w:rsidR="000B0B09" w:rsidRPr="00F64B2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64B25" w:rsidTr="00672D2A">
        <w:trPr>
          <w:trHeight w:val="483"/>
        </w:trPr>
        <w:tc>
          <w:tcPr>
            <w:tcW w:w="8862"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WARENPOSITIONEN INSGESAMT</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9E2BBD">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Dies betrifft Warenpositionen und die entsprechenden Eigenmittelanforderu</w:t>
            </w:r>
            <w:r w:rsidRPr="00F64B25">
              <w:rPr>
                <w:rFonts w:ascii="Times New Roman" w:hAnsi="Times New Roman"/>
                <w:sz w:val="24"/>
              </w:rPr>
              <w:t>n</w:t>
            </w:r>
            <w:r w:rsidRPr="00F64B25">
              <w:rPr>
                <w:rFonts w:ascii="Times New Roman" w:hAnsi="Times New Roman"/>
                <w:sz w:val="24"/>
              </w:rPr>
              <w:t xml:space="preserve">gen für Marktrisiken nach Artikel 92 Absatz 3 Buchstabe c Ziffer iii der CRR und Teil 3 Titel IV Kapitel 4 der CRR. </w:t>
            </w:r>
          </w:p>
        </w:tc>
      </w:tr>
      <w:tr w:rsidR="000B0B09" w:rsidRPr="00F64B25" w:rsidTr="00672D2A">
        <w:tc>
          <w:tcPr>
            <w:tcW w:w="987"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020-060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POSITIONEN NACH WARENKATEGORIE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Zu Berichtszwecken werden Waren in die vier Hauptwarengruppen eingeteilt, auf die in Tabelle 2 in Artikel 361 der CRR Bezug genommen wird.</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 </w:t>
            </w: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LAUFZEITBANDVERFAHREN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Dem Laufzeitbandverfahren unterliegende Warenpositionen gemäß Artikel 359 der CRR.</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080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ERWEITERTES LAUFZEITBANDVERFAHREN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Dem erweiterten Laufzeitbandverfahren unterliegende Warenpositionen gemäß Artikel 361 der CRR.</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VEREINFACHTES VERFAHREN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Dem vereinfachten Verfahren unterliegende Warenpositionen gemäß Artikel 360 der CRR.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87"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100-140</w:t>
            </w:r>
          </w:p>
        </w:tc>
        <w:tc>
          <w:tcPr>
            <w:tcW w:w="7875"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berschrift"/>
                <w:rFonts w:ascii="Times New Roman" w:hAnsi="Times New Roman"/>
                <w:sz w:val="24"/>
              </w:rPr>
              <w:t>ZUSATZANFORDERUNGEN FÜR OPTIONEN (OHNE DELTA-FAKTOR-RISIKEN)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358 Absatz 4 der CRR </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Zusatzanforderungen für Optionen im Zusammenhang mit nicht dem De</w:t>
            </w:r>
            <w:r w:rsidRPr="00F64B25">
              <w:rPr>
                <w:rFonts w:ascii="Times New Roman" w:hAnsi="Times New Roman"/>
                <w:sz w:val="24"/>
              </w:rPr>
              <w:t>l</w:t>
            </w:r>
            <w:r w:rsidRPr="00F64B25">
              <w:rPr>
                <w:rFonts w:ascii="Times New Roman" w:hAnsi="Times New Roman"/>
                <w:sz w:val="24"/>
              </w:rPr>
              <w:t>ta-Faktor unterliegenden Risiken werden in der zu ihrer Berechnung angewe</w:t>
            </w:r>
            <w:r w:rsidRPr="00F64B25">
              <w:rPr>
                <w:rFonts w:ascii="Times New Roman" w:hAnsi="Times New Roman"/>
                <w:sz w:val="24"/>
              </w:rPr>
              <w:t>n</w:t>
            </w:r>
            <w:r w:rsidRPr="00F64B25">
              <w:rPr>
                <w:rFonts w:ascii="Times New Roman" w:hAnsi="Times New Roman"/>
                <w:sz w:val="24"/>
              </w:rPr>
              <w:t>deten Methode angegeben.</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p>
        </w:tc>
      </w:tr>
    </w:tbl>
    <w:p w:rsidR="000B0B09" w:rsidRPr="00F64B25" w:rsidRDefault="000B0B09" w:rsidP="000B0B09">
      <w:pPr>
        <w:rPr>
          <w:rFonts w:ascii="Times New Roman" w:hAnsi="Times New Roman"/>
          <w:sz w:val="24"/>
        </w:rPr>
      </w:pPr>
    </w:p>
    <w:p w:rsidR="000B0B09" w:rsidRPr="00F64B25"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4103636"/>
      <w:r w:rsidRPr="00F64B25">
        <w:rPr>
          <w:rFonts w:ascii="Times New Roman" w:hAnsi="Times New Roman"/>
          <w:sz w:val="24"/>
          <w:u w:val="none"/>
        </w:rPr>
        <w:t>5.7.</w:t>
      </w:r>
      <w:r w:rsidRPr="00F64B25">
        <w:rPr>
          <w:u w:val="none"/>
        </w:rPr>
        <w:tab/>
      </w:r>
      <w:r w:rsidRPr="00F64B25">
        <w:rPr>
          <w:rFonts w:ascii="Times New Roman" w:hAnsi="Times New Roman"/>
          <w:sz w:val="24"/>
        </w:rPr>
        <w:t>C 24.00 – Internes Marktrisikomodell</w:t>
      </w:r>
      <w:bookmarkEnd w:id="742"/>
      <w:bookmarkEnd w:id="743"/>
      <w:bookmarkEnd w:id="744"/>
      <w:bookmarkEnd w:id="745"/>
      <w:bookmarkEnd w:id="746"/>
      <w:r w:rsidRPr="00F64B25">
        <w:rPr>
          <w:rFonts w:ascii="Times New Roman" w:hAnsi="Times New Roman"/>
          <w:sz w:val="24"/>
        </w:rPr>
        <w:t xml:space="preserve"> (MKR IM)</w:t>
      </w:r>
      <w:bookmarkEnd w:id="747"/>
      <w:bookmarkEnd w:id="748"/>
      <w:bookmarkEnd w:id="749"/>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4103637"/>
      <w:r w:rsidRPr="00F64B25">
        <w:rPr>
          <w:rFonts w:ascii="Times New Roman" w:hAnsi="Times New Roman"/>
          <w:sz w:val="24"/>
          <w:u w:val="none"/>
        </w:rPr>
        <w:t>5.7.1.</w:t>
      </w:r>
      <w:r w:rsidRPr="00F64B25">
        <w:rPr>
          <w:u w:val="none"/>
        </w:rPr>
        <w:tab/>
      </w:r>
      <w:r w:rsidRPr="00F64B25">
        <w:rPr>
          <w:rFonts w:ascii="Times New Roman" w:hAnsi="Times New Roman"/>
          <w:sz w:val="24"/>
        </w:rPr>
        <w:t>Allgemeine Bemerkungen</w:t>
      </w:r>
      <w:bookmarkEnd w:id="750"/>
      <w:bookmarkEnd w:id="751"/>
      <w:bookmarkEnd w:id="752"/>
      <w:bookmarkEnd w:id="753"/>
      <w:bookmarkEnd w:id="754"/>
      <w:bookmarkEnd w:id="755"/>
      <w:bookmarkEnd w:id="756"/>
      <w:bookmarkEnd w:id="757"/>
    </w:p>
    <w:p w:rsidR="000B0B09" w:rsidRPr="00F64B25" w:rsidRDefault="00125707" w:rsidP="003602DE">
      <w:pPr>
        <w:pStyle w:val="InstructionsText2"/>
        <w:numPr>
          <w:ilvl w:val="0"/>
          <w:numId w:val="0"/>
        </w:numPr>
        <w:ind w:left="993"/>
        <w:rPr>
          <w:noProof w:val="0"/>
        </w:rPr>
      </w:pPr>
      <w:r w:rsidRPr="00F64B25">
        <w:rPr>
          <w:noProof w:val="0"/>
        </w:rPr>
        <w:t>153.</w:t>
      </w:r>
      <w:r w:rsidRPr="00F64B25">
        <w:rPr>
          <w:noProof w:val="0"/>
        </w:rPr>
        <w:tab/>
        <w:t>In diesem Meldebogen ist eine Aufschlüsselung der Zahlen für das Risikop</w:t>
      </w:r>
      <w:r w:rsidRPr="00F64B25">
        <w:rPr>
          <w:noProof w:val="0"/>
        </w:rPr>
        <w:t>o</w:t>
      </w:r>
      <w:r w:rsidRPr="00F64B25">
        <w:rPr>
          <w:noProof w:val="0"/>
        </w:rPr>
        <w:t>tenzial (VaR) und das Risikopotenzial unter Stressbedingungen (sVaR) nach den verschiedenen Marktrisiken (Schulden, Aktien, Fremdwährungen, Waren) sowie andere, für die Berechnung der Eigenmittelanforderungen maßgebliche Angaben vorgesehen.</w:t>
      </w:r>
    </w:p>
    <w:p w:rsidR="000B0B09" w:rsidRPr="00F64B25" w:rsidRDefault="00125707" w:rsidP="003602DE">
      <w:pPr>
        <w:pStyle w:val="InstructionsText2"/>
        <w:numPr>
          <w:ilvl w:val="0"/>
          <w:numId w:val="0"/>
        </w:numPr>
        <w:ind w:left="993"/>
        <w:rPr>
          <w:noProof w:val="0"/>
        </w:rPr>
      </w:pPr>
      <w:r w:rsidRPr="00F64B25">
        <w:rPr>
          <w:noProof w:val="0"/>
        </w:rPr>
        <w:t>154.</w:t>
      </w:r>
      <w:r w:rsidRPr="00F64B25">
        <w:rPr>
          <w:noProof w:val="0"/>
        </w:rPr>
        <w:tab/>
        <w:t>Allgemein hängen die Meldungen vom Aufbau des vom Institut genutzten M</w:t>
      </w:r>
      <w:r w:rsidRPr="00F64B25">
        <w:rPr>
          <w:noProof w:val="0"/>
        </w:rPr>
        <w:t>o</w:t>
      </w:r>
      <w:r w:rsidRPr="00F64B25">
        <w:rPr>
          <w:noProof w:val="0"/>
        </w:rPr>
        <w:t>dells ab, d. h. davon, ob es die Zahlen für das allgemeine und das spezifische Risiko getrennt oder zusammen ausweist. Dasselbe gilt für die Aufteilung des Risikop</w:t>
      </w:r>
      <w:r w:rsidRPr="00F64B25">
        <w:rPr>
          <w:noProof w:val="0"/>
        </w:rPr>
        <w:t>o</w:t>
      </w:r>
      <w:r w:rsidRPr="00F64B25">
        <w:rPr>
          <w:noProof w:val="0"/>
        </w:rPr>
        <w:t>tenzials und des Risikopotenzials unter Stressbedingungen in die verschiedenen R</w:t>
      </w:r>
      <w:r w:rsidRPr="00F64B25">
        <w:rPr>
          <w:noProof w:val="0"/>
        </w:rPr>
        <w:t>i</w:t>
      </w:r>
      <w:r w:rsidRPr="00F64B25">
        <w:rPr>
          <w:noProof w:val="0"/>
        </w:rPr>
        <w:t xml:space="preserve">sikokategorien (Zinsänderungsrisiko, Aktienrisiko, Warenpositionsrisiko und </w:t>
      </w:r>
      <w:r w:rsidRPr="00F64B25">
        <w:rPr>
          <w:noProof w:val="0"/>
        </w:rPr>
        <w:lastRenderedPageBreak/>
        <w:t xml:space="preserve">Fremdwährungsrisiko). Ein Institut kann auf die Ausweisung der oben genannten Aufteilungen verzichten, wenn es nachweist, dass eine Meldung dieser Zahlen mit einem unverhältnismäßig großen Aufwand verbunden wäre. </w:t>
      </w: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4103638"/>
      <w:r w:rsidRPr="00F64B25">
        <w:rPr>
          <w:rFonts w:ascii="Times New Roman" w:hAnsi="Times New Roman"/>
          <w:sz w:val="24"/>
          <w:u w:val="none"/>
        </w:rPr>
        <w:t>5.7.2.</w:t>
      </w:r>
      <w:r w:rsidRPr="00F64B25">
        <w:rPr>
          <w:u w:val="none"/>
        </w:rPr>
        <w:tab/>
      </w:r>
      <w:r w:rsidRPr="00F64B25">
        <w:rPr>
          <w:rFonts w:ascii="Times New Roman" w:hAnsi="Times New Roman"/>
          <w:sz w:val="24"/>
        </w:rPr>
        <w:t>Erläuterungen zu bestimmten Positionen</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F64B25" w:rsidTr="00672D2A">
        <w:tc>
          <w:tcPr>
            <w:tcW w:w="8862" w:type="dxa"/>
            <w:gridSpan w:val="2"/>
            <w:shd w:val="clear" w:color="auto" w:fill="BFBFBF"/>
          </w:tcPr>
          <w:p w:rsidR="000B0B09" w:rsidRPr="00F64B25" w:rsidRDefault="0034786E"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Spalten</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030-040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 xml:space="preserve">RISIKOPOTENZIAL (VaR) </w:t>
            </w: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Hierunter ist der größtmögliche potenzielle Verlust zu verstehen, der aus einer Preisänderung mit einer definierten Wahrscheinlichkeit über eine festgelegte Zeitspanne entstehen würde.</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Multiplikationsfaktor (mc) x Durchschnitt der vorausgegangenen 60 G</w:t>
            </w:r>
            <w:r w:rsidRPr="00F64B25">
              <w:rPr>
                <w:rFonts w:ascii="Times New Roman" w:hAnsi="Times New Roman"/>
                <w:b/>
                <w:sz w:val="24"/>
                <w:u w:val="single"/>
              </w:rPr>
              <w:t>e</w:t>
            </w:r>
            <w:r w:rsidRPr="00F64B25">
              <w:rPr>
                <w:rFonts w:ascii="Times New Roman" w:hAnsi="Times New Roman"/>
                <w:b/>
                <w:sz w:val="24"/>
                <w:u w:val="single"/>
              </w:rPr>
              <w:t>schäftstage (VaRavg)</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5F1095">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364 Absatz 1 Buchstabe a Ziffer ii und Artikel 365 Absatz 1 der CRR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040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Vortageswert des Risikopotenzials (VaRt-1)</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364 Absatz 1 Buchstabe a Ziffer i und Artikel 365 Absatz 1 der CRR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050-060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Risikopotenzial unter Stressbedingungen (sVaR)</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Hierunter ist der größtmögliche potenzielle Verlust zu verstehen, der aus einer Preisänderung mit einer definierten Wahrscheinlichkeit über eine festgelegte Zeitspanne entstehen würde und anhand von Datensätzen ermittelt wird, die auf historische Daten eines ununterbrochenen Zwölfmonatszeitraums mit für das Portfolio des Instituts maßgeblichem Finanzstress abgestimmt sind.</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Multiplikationsfaktor (ms) x Durchschnitt der vorausgegangenen 60 G</w:t>
            </w:r>
            <w:r w:rsidRPr="00F64B25">
              <w:rPr>
                <w:rFonts w:ascii="Times New Roman" w:hAnsi="Times New Roman"/>
                <w:b/>
                <w:sz w:val="24"/>
                <w:u w:val="single"/>
              </w:rPr>
              <w:t>e</w:t>
            </w:r>
            <w:r w:rsidRPr="00F64B25">
              <w:rPr>
                <w:rFonts w:ascii="Times New Roman" w:hAnsi="Times New Roman"/>
                <w:b/>
                <w:sz w:val="24"/>
                <w:u w:val="single"/>
              </w:rPr>
              <w:t>schäftstage (SVaRavg)</w:t>
            </w:r>
          </w:p>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F64B25"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F64B25">
              <w:rPr>
                <w:rFonts w:ascii="Times New Roman" w:hAnsi="Times New Roman"/>
                <w:sz w:val="24"/>
              </w:rPr>
              <w:t>Artikel 364 Absatz 1 Buchstabe b Ziffer ii und Artikel 365 Absatz 1 der CRR</w:t>
            </w:r>
            <w:r w:rsidRPr="00F64B25">
              <w:rPr>
                <w:rStyle w:val="InstructionsTabelleberschrift"/>
                <w:rFonts w:ascii="Times New Roman" w:hAnsi="Times New Roman"/>
                <w:sz w:val="24"/>
              </w:rPr>
              <w:t xml:space="preserve"> </w:t>
            </w:r>
          </w:p>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Letzte verfügbare Maßzahl (SVaRt-1)</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Artikel 364 Absatz 1 Buchstabe b Ziffer i und Artikel 365 Absatz 1 der CRR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070-080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KAPITALANFORDERUNG FÜR DAS ZUSÄTZLICHE AUSFALL- UND MIGRATIONSRISIKO</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rPr>
                <w:rFonts w:ascii="Times New Roman" w:hAnsi="Times New Roman"/>
                <w:sz w:val="24"/>
              </w:rPr>
            </w:pPr>
            <w:r w:rsidRPr="00F64B25">
              <w:rPr>
                <w:rFonts w:ascii="Times New Roman" w:hAnsi="Times New Roman"/>
                <w:sz w:val="24"/>
              </w:rPr>
              <w:t xml:space="preserve">Hierunter ist der größtmögliche potenzielle Verlust zu verstehen, der aus einer Preisänderung in Verbindung mit Ausfall- und Migrationsrisiken entstehen würde und gemäß Artikel 364 Absatz 2 Buchstabe b in Verbindung mit Teil 3 Titel IV Kapitel 5 Abschnitt 4 der CRR berechnet wird.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Durchschnittswert dieser Maßzahl in den vorausgegangenen zwölf W</w:t>
            </w:r>
            <w:r w:rsidRPr="00F64B25">
              <w:rPr>
                <w:rFonts w:ascii="Times New Roman" w:hAnsi="Times New Roman"/>
                <w:b/>
                <w:sz w:val="24"/>
                <w:u w:val="single"/>
              </w:rPr>
              <w:t>o</w:t>
            </w:r>
            <w:r w:rsidRPr="00F64B25">
              <w:rPr>
                <w:rFonts w:ascii="Times New Roman" w:hAnsi="Times New Roman"/>
                <w:b/>
                <w:sz w:val="24"/>
                <w:u w:val="single"/>
              </w:rPr>
              <w:t>chen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364 Absatz 2 Buchstabe b Ziffer ii in Verbindung mit Teil 3 Titel IV Kapitel 5 Abschnitt 4 der CRR</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080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Letzte verfügbare Maßzahl</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364 Absatz 2 Buchstabe b Ziffer i in Verbindung mit Teil 3 Titel IV Kapitel 5 Abschnitt 4 der CRR</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090-110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KAPITALANFORDERUNG FÜR ALLE PREISRISIKEN BEI CTP</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UNTERGRENZE</w:t>
            </w:r>
          </w:p>
          <w:p w:rsidR="000B0B09" w:rsidRPr="00F64B25" w:rsidRDefault="000B0B09" w:rsidP="000B0B09">
            <w:pPr>
              <w:rPr>
                <w:rFonts w:ascii="Times New Roman" w:hAnsi="Times New Roman"/>
                <w:sz w:val="24"/>
              </w:rPr>
            </w:pPr>
            <w:r w:rsidRPr="00F64B25">
              <w:rPr>
                <w:rFonts w:ascii="Times New Roman" w:hAnsi="Times New Roman"/>
                <w:sz w:val="24"/>
              </w:rPr>
              <w:t>Artikel 364 Absatz 3 Buchstabe c der CRR</w:t>
            </w: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 8 % der Kapitalanforderung, die gemäß Artikel 338 Absatz 1 der CRR für a</w:t>
            </w:r>
            <w:r w:rsidRPr="00F64B25">
              <w:rPr>
                <w:rFonts w:ascii="Times New Roman" w:hAnsi="Times New Roman"/>
                <w:sz w:val="24"/>
              </w:rPr>
              <w:t>l</w:t>
            </w:r>
            <w:r w:rsidRPr="00F64B25">
              <w:rPr>
                <w:rFonts w:ascii="Times New Roman" w:hAnsi="Times New Roman"/>
                <w:sz w:val="24"/>
              </w:rPr>
              <w:t>le Positionen in der Kapitalanforderung „alle Preisrisiken“ berechnet würde.</w:t>
            </w:r>
            <w:r w:rsidRPr="00F64B25">
              <w:rPr>
                <w:rFonts w:ascii="Times New Roman" w:hAnsi="Times New Roman"/>
                <w:b/>
                <w:sz w:val="24"/>
                <w:u w:val="single"/>
              </w:rPr>
              <w:t xml:space="preserve">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100-110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DURCHSCHNITTSWERT DER MASSZAHL IN DEN VORAUSG</w:t>
            </w:r>
            <w:r w:rsidRPr="00F64B25">
              <w:rPr>
                <w:rFonts w:ascii="Times New Roman" w:hAnsi="Times New Roman"/>
                <w:b/>
                <w:sz w:val="24"/>
                <w:u w:val="single"/>
              </w:rPr>
              <w:t>E</w:t>
            </w:r>
            <w:r w:rsidRPr="00F64B25">
              <w:rPr>
                <w:rFonts w:ascii="Times New Roman" w:hAnsi="Times New Roman"/>
                <w:b/>
                <w:sz w:val="24"/>
                <w:u w:val="single"/>
              </w:rPr>
              <w:t>GANGENEN ZWÖLF WOCHEN UND LETZTE VERFÜGBARE MASSZAHL</w:t>
            </w:r>
          </w:p>
          <w:p w:rsidR="000B0B09" w:rsidRPr="00F64B25" w:rsidRDefault="000B0B09" w:rsidP="000B0B09">
            <w:pPr>
              <w:autoSpaceDE w:val="0"/>
              <w:autoSpaceDN w:val="0"/>
              <w:adjustRightInd w:val="0"/>
              <w:spacing w:before="0" w:after="0"/>
              <w:rPr>
                <w:rFonts w:ascii="Times New Roman" w:hAnsi="Times New Roman"/>
                <w:bCs/>
                <w:sz w:val="24"/>
                <w:u w:val="single"/>
              </w:rPr>
            </w:pPr>
            <w:r w:rsidRPr="00F64B25">
              <w:rPr>
                <w:rFonts w:ascii="Times New Roman" w:hAnsi="Times New Roman"/>
                <w:sz w:val="24"/>
                <w:u w:val="single"/>
              </w:rPr>
              <w:t>Artikel 364 Absatz 3 Buchstabe b</w:t>
            </w:r>
          </w:p>
          <w:p w:rsidR="000B0B09" w:rsidRPr="00F64B25" w:rsidRDefault="000B0B09" w:rsidP="000B0B09">
            <w:pPr>
              <w:autoSpaceDE w:val="0"/>
              <w:autoSpaceDN w:val="0"/>
              <w:adjustRightInd w:val="0"/>
              <w:spacing w:before="0" w:after="0"/>
              <w:rPr>
                <w:rFonts w:ascii="Times New Roman" w:hAnsi="Times New Roman"/>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110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LETZTE VERFÜGBARE MASSZAHL</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Cs/>
                <w:sz w:val="24"/>
                <w:u w:val="single"/>
              </w:rPr>
            </w:pPr>
            <w:r w:rsidRPr="00F64B25">
              <w:rPr>
                <w:rFonts w:ascii="Times New Roman" w:hAnsi="Times New Roman"/>
                <w:sz w:val="24"/>
                <w:u w:val="single"/>
              </w:rPr>
              <w:t>Artikel 364 Absatz 3 Buchstabe a</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120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EIGENMITTELANFORDERUNGEN</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 in Artikel 364 der CRR bezeichnete Eigenmittelanforderung aller Risik</w:t>
            </w:r>
            <w:r w:rsidRPr="00F64B25">
              <w:rPr>
                <w:rFonts w:ascii="Times New Roman" w:hAnsi="Times New Roman"/>
                <w:sz w:val="24"/>
              </w:rPr>
              <w:t>o</w:t>
            </w:r>
            <w:r w:rsidRPr="00F64B25">
              <w:rPr>
                <w:rFonts w:ascii="Times New Roman" w:hAnsi="Times New Roman"/>
                <w:sz w:val="24"/>
              </w:rPr>
              <w:t>faktoren, gegebenenfalls unter Berücksichtigung von Korrelationseffekten z</w:t>
            </w:r>
            <w:r w:rsidRPr="00F64B25">
              <w:rPr>
                <w:rFonts w:ascii="Times New Roman" w:hAnsi="Times New Roman"/>
                <w:sz w:val="24"/>
              </w:rPr>
              <w:t>u</w:t>
            </w:r>
            <w:r w:rsidRPr="00F64B25">
              <w:rPr>
                <w:rFonts w:ascii="Times New Roman" w:hAnsi="Times New Roman"/>
                <w:sz w:val="24"/>
              </w:rPr>
              <w:t>züglich zusätzlicher Ausfall- und Migrationsrisiken und sämtlicher Preisrisiken für CTP, wobei aber die Verbriefungskapitalanforderungen für Verbriefungen und n-ter-Ausfall-Kreditderivate nach Artikel 364 Absatz 2 der CRR ausg</w:t>
            </w:r>
            <w:r w:rsidRPr="00F64B25">
              <w:rPr>
                <w:rFonts w:ascii="Times New Roman" w:hAnsi="Times New Roman"/>
                <w:sz w:val="24"/>
              </w:rPr>
              <w:t>e</w:t>
            </w:r>
            <w:r w:rsidRPr="00F64B25">
              <w:rPr>
                <w:rFonts w:ascii="Times New Roman" w:hAnsi="Times New Roman"/>
                <w:sz w:val="24"/>
              </w:rPr>
              <w:t xml:space="preserve">nommen werden.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130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GESAMTRISIKOBETRAG</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Artikel 92 Absatz 4 Buchstabe b der CRR Dies ist das Ergebnis der Multiplik</w:t>
            </w:r>
            <w:r w:rsidRPr="00F64B25">
              <w:rPr>
                <w:rFonts w:ascii="Times New Roman" w:hAnsi="Times New Roman"/>
                <w:sz w:val="24"/>
              </w:rPr>
              <w:t>a</w:t>
            </w:r>
            <w:r w:rsidRPr="00F64B25">
              <w:rPr>
                <w:rFonts w:ascii="Times New Roman" w:hAnsi="Times New Roman"/>
                <w:sz w:val="24"/>
              </w:rPr>
              <w:t>tion der Eigenmittelanforderung mit 12,5.</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140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Zahl der Überschreitungen (während der vorausgegangenen 250 Arbeit</w:t>
            </w:r>
            <w:r w:rsidRPr="00F64B25">
              <w:rPr>
                <w:rFonts w:ascii="Times New Roman" w:hAnsi="Times New Roman"/>
                <w:b/>
                <w:sz w:val="24"/>
                <w:u w:val="single"/>
              </w:rPr>
              <w:t>s</w:t>
            </w:r>
            <w:r w:rsidRPr="00F64B25">
              <w:rPr>
                <w:rFonts w:ascii="Times New Roman" w:hAnsi="Times New Roman"/>
                <w:b/>
                <w:sz w:val="24"/>
                <w:u w:val="single"/>
              </w:rPr>
              <w:t>tage)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Hierauf wird in Artikel 366 der CRR Bezug genommen. </w:t>
            </w:r>
          </w:p>
          <w:p w:rsidR="00A92CFF" w:rsidRPr="00F64B25" w:rsidRDefault="00A92CFF" w:rsidP="000B0B09">
            <w:pPr>
              <w:autoSpaceDE w:val="0"/>
              <w:autoSpaceDN w:val="0"/>
              <w:adjustRightInd w:val="0"/>
              <w:spacing w:before="0" w:after="0"/>
              <w:rPr>
                <w:rFonts w:ascii="Times New Roman" w:hAnsi="Times New Roman"/>
                <w:sz w:val="24"/>
              </w:rPr>
            </w:pPr>
          </w:p>
          <w:p w:rsidR="00A92CFF" w:rsidRPr="00F64B25" w:rsidRDefault="00A92CFF"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Hier ist die Anzahl der Überschreitungen, auf deren Grundlage der Zuschlag</w:t>
            </w:r>
            <w:r w:rsidRPr="00F64B25">
              <w:rPr>
                <w:rFonts w:ascii="Times New Roman" w:hAnsi="Times New Roman"/>
                <w:sz w:val="24"/>
              </w:rPr>
              <w:t>s</w:t>
            </w:r>
            <w:r w:rsidRPr="00F64B25">
              <w:rPr>
                <w:rFonts w:ascii="Times New Roman" w:hAnsi="Times New Roman"/>
                <w:sz w:val="24"/>
              </w:rPr>
              <w:t>faktor bestimmt wird, anzugeben.</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150-160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VaR-Multiplikationsfaktor (mc) und SVaR-Multiplikationsfaktor (ms)</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Style w:val="InstructionsTabelleberschrift"/>
                <w:rFonts w:ascii="Times New Roman" w:hAnsi="Times New Roman"/>
                <w:sz w:val="24"/>
              </w:rPr>
            </w:pPr>
            <w:r w:rsidRPr="00F64B25">
              <w:rPr>
                <w:rFonts w:ascii="Times New Roman" w:hAnsi="Times New Roman"/>
                <w:sz w:val="24"/>
              </w:rPr>
              <w:t>Hierauf wird in Artikel 366 der CRR Bezug genommen.</w:t>
            </w:r>
            <w:r w:rsidRPr="00F64B25">
              <w:rPr>
                <w:rStyle w:val="InstructionsTabelleberschrift"/>
                <w:rFonts w:ascii="Times New Roman" w:hAnsi="Times New Roman"/>
                <w:sz w:val="24"/>
              </w:rPr>
              <w:t xml:space="preserve">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B74792">
            <w:pPr>
              <w:autoSpaceDE w:val="0"/>
              <w:autoSpaceDN w:val="0"/>
              <w:adjustRightInd w:val="0"/>
              <w:spacing w:before="0" w:after="0"/>
              <w:rPr>
                <w:rFonts w:ascii="Times New Roman" w:hAnsi="Times New Roman"/>
                <w:sz w:val="24"/>
              </w:rPr>
            </w:pPr>
            <w:r w:rsidRPr="00F64B25">
              <w:rPr>
                <w:rFonts w:ascii="Times New Roman" w:hAnsi="Times New Roman"/>
                <w:sz w:val="24"/>
              </w:rPr>
              <w:t>170-</w:t>
            </w:r>
            <w:r w:rsidRPr="00F64B25">
              <w:rPr>
                <w:rFonts w:ascii="Times New Roman" w:hAnsi="Times New Roman"/>
                <w:sz w:val="24"/>
              </w:rPr>
              <w:lastRenderedPageBreak/>
              <w:t>180</w:t>
            </w:r>
          </w:p>
        </w:tc>
        <w:tc>
          <w:tcPr>
            <w:tcW w:w="7869"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lastRenderedPageBreak/>
              <w:t xml:space="preserve">ANGENOMMENE ANFORDERUNG FÜR DIE CTP-UNTERGRENZE </w:t>
            </w:r>
            <w:r w:rsidRPr="00F64B25">
              <w:rPr>
                <w:rFonts w:ascii="Times New Roman" w:hAnsi="Times New Roman"/>
                <w:b/>
                <w:sz w:val="24"/>
                <w:u w:val="single"/>
              </w:rPr>
              <w:lastRenderedPageBreak/>
              <w:t>— GEWICHTETE NETTOVERKAUFS- BZW. NETTOKAUFPOSIT</w:t>
            </w:r>
            <w:r w:rsidRPr="00F64B25">
              <w:rPr>
                <w:rFonts w:ascii="Times New Roman" w:hAnsi="Times New Roman"/>
                <w:b/>
                <w:sz w:val="24"/>
                <w:u w:val="single"/>
              </w:rPr>
              <w:t>I</w:t>
            </w:r>
            <w:r w:rsidRPr="00F64B25">
              <w:rPr>
                <w:rFonts w:ascii="Times New Roman" w:hAnsi="Times New Roman"/>
                <w:b/>
                <w:sz w:val="24"/>
                <w:u w:val="single"/>
              </w:rPr>
              <w:t>ONEN NACH ANWENDUNG DER OBERGRENZE</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In den ausgewiesenen Beträgen, die als Grundlage zur Berechnung der Unte</w:t>
            </w:r>
            <w:r w:rsidRPr="00F64B25">
              <w:rPr>
                <w:rFonts w:ascii="Times New Roman" w:hAnsi="Times New Roman"/>
                <w:sz w:val="24"/>
              </w:rPr>
              <w:t>r</w:t>
            </w:r>
            <w:r w:rsidRPr="00F64B25">
              <w:rPr>
                <w:rFonts w:ascii="Times New Roman" w:hAnsi="Times New Roman"/>
                <w:sz w:val="24"/>
              </w:rPr>
              <w:t>grenze für die Kapitalanforderung für alle Preisrisiken nach Artikel 364 Absatz 3 Buchstabe c der CRR dienen, wird das in Artikel 335 der CRR beschriebene Ermessen berücksichtigt, nach dem das Institut das Gewicht und die Nettopos</w:t>
            </w:r>
            <w:r w:rsidRPr="00F64B25">
              <w:rPr>
                <w:rFonts w:ascii="Times New Roman" w:hAnsi="Times New Roman"/>
                <w:sz w:val="24"/>
              </w:rPr>
              <w:t>i</w:t>
            </w:r>
            <w:r w:rsidRPr="00F64B25">
              <w:rPr>
                <w:rFonts w:ascii="Times New Roman" w:hAnsi="Times New Roman"/>
                <w:sz w:val="24"/>
              </w:rPr>
              <w:t xml:space="preserve">tion auf den höchstmöglichen Verlust aus dem Ausfallrisiko beschränken darf. </w:t>
            </w:r>
          </w:p>
          <w:p w:rsidR="00902EFC" w:rsidRPr="00F64B25"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F64B2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F64B25" w:rsidTr="00672D2A">
        <w:trPr>
          <w:trHeight w:val="566"/>
        </w:trPr>
        <w:tc>
          <w:tcPr>
            <w:tcW w:w="8896" w:type="dxa"/>
            <w:gridSpan w:val="2"/>
            <w:shd w:val="clear" w:color="auto" w:fill="CCCCCC"/>
          </w:tcPr>
          <w:p w:rsidR="000B0B09" w:rsidRPr="00F64B25" w:rsidRDefault="000B0B09" w:rsidP="000B0B09">
            <w:pPr>
              <w:autoSpaceDE w:val="0"/>
              <w:autoSpaceDN w:val="0"/>
              <w:adjustRightInd w:val="0"/>
              <w:spacing w:after="0"/>
              <w:rPr>
                <w:rFonts w:ascii="Times New Roman" w:hAnsi="Times New Roman"/>
                <w:b/>
                <w:sz w:val="24"/>
              </w:rPr>
            </w:pPr>
            <w:r w:rsidRPr="00F64B25">
              <w:rPr>
                <w:rFonts w:ascii="Times New Roman" w:hAnsi="Times New Roman"/>
                <w:b/>
                <w:sz w:val="24"/>
              </w:rPr>
              <w:t>Zeilen</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010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POSITIONEN INSGESAMT</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Dies entspricht dem Teil des Positions-, Fremdwährungs- und Warenposition</w:t>
            </w:r>
            <w:r w:rsidRPr="00F64B25">
              <w:rPr>
                <w:rFonts w:ascii="Times New Roman" w:hAnsi="Times New Roman"/>
                <w:sz w:val="24"/>
              </w:rPr>
              <w:t>s</w:t>
            </w:r>
            <w:r w:rsidRPr="00F64B25">
              <w:rPr>
                <w:rFonts w:ascii="Times New Roman" w:hAnsi="Times New Roman"/>
                <w:sz w:val="24"/>
              </w:rPr>
              <w:t xml:space="preserve">risikos, auf den Artikel 363 Absatz 1 der CRR Bezug nimmt und der mit den in Artikel 367 Absatz 2 der CRR festgelegten Risikofaktoren verbunden ist. </w:t>
            </w: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Was die Spalten 030 bis 060 (Risikopotenzial und Risikopotenzial unter Stres</w:t>
            </w:r>
            <w:r w:rsidRPr="00F64B25">
              <w:rPr>
                <w:rFonts w:ascii="Times New Roman" w:hAnsi="Times New Roman"/>
                <w:sz w:val="24"/>
              </w:rPr>
              <w:t>s</w:t>
            </w:r>
            <w:r w:rsidRPr="00F64B25">
              <w:rPr>
                <w:rFonts w:ascii="Times New Roman" w:hAnsi="Times New Roman"/>
                <w:sz w:val="24"/>
              </w:rPr>
              <w:t>bedingungen) betrifft, so entsprechen die Zahlen in der Summenzeile nicht der Aufteilung der Zahlen nach Risikopotenzial und Risikopotenzial unter Stres</w:t>
            </w:r>
            <w:r w:rsidRPr="00F64B25">
              <w:rPr>
                <w:rFonts w:ascii="Times New Roman" w:hAnsi="Times New Roman"/>
                <w:sz w:val="24"/>
              </w:rPr>
              <w:t>s</w:t>
            </w:r>
            <w:r w:rsidRPr="00F64B25">
              <w:rPr>
                <w:rFonts w:ascii="Times New Roman" w:hAnsi="Times New Roman"/>
                <w:sz w:val="24"/>
              </w:rPr>
              <w:t>bedingungen für die maßgeblichen Risikobestandteile. Aus diesem Grund ha</w:t>
            </w:r>
            <w:r w:rsidRPr="00F64B25">
              <w:rPr>
                <w:rFonts w:ascii="Times New Roman" w:hAnsi="Times New Roman"/>
                <w:sz w:val="24"/>
              </w:rPr>
              <w:t>n</w:t>
            </w:r>
            <w:r w:rsidRPr="00F64B25">
              <w:rPr>
                <w:rFonts w:ascii="Times New Roman" w:hAnsi="Times New Roman"/>
                <w:sz w:val="24"/>
              </w:rPr>
              <w:t xml:space="preserve">delt es sich bei der Aufteilung um eine Zusatzinformation. </w:t>
            </w:r>
          </w:p>
          <w:p w:rsidR="000B0B09" w:rsidRPr="00F64B25" w:rsidRDefault="000B0B09" w:rsidP="000B0B09">
            <w:pPr>
              <w:autoSpaceDE w:val="0"/>
              <w:autoSpaceDN w:val="0"/>
              <w:adjustRightInd w:val="0"/>
              <w:spacing w:before="0" w:after="0"/>
              <w:rPr>
                <w:rFonts w:ascii="Times New Roman" w:hAnsi="Times New Roman"/>
                <w:sz w:val="24"/>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020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BÖRSENGEHANDELTE SCHULDTITEL</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 entspricht dem Teil des Positionsrisikos, auf das in Artikel 363 Absatz 1 der CRR Bezug genommen wird und das mit den in Artikel 367 Absatz 2 der CRR festgelegten Faktoren für das Zinsänderungsrisiko verbunden ist.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030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TDI — ALLGEMEINES RISIKO</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Hierbei handelt es sich um das in Artikel 362 der CRR definierte allgemeine Risiko.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040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TDI — SPEZIFISCHES RISIKO</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 xml:space="preserve">Hierbei handelt es sich um das in Artikel 362 der CRR definierte spezifische Risiko.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050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AKTIENINSTRUMENTE</w:t>
            </w:r>
          </w:p>
          <w:p w:rsidR="000B0B09" w:rsidRPr="00F64B25" w:rsidRDefault="000B0B09" w:rsidP="000B0B09">
            <w:pPr>
              <w:autoSpaceDE w:val="0"/>
              <w:autoSpaceDN w:val="0"/>
              <w:adjustRightInd w:val="0"/>
              <w:spacing w:before="0" w:after="0"/>
              <w:rPr>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 xml:space="preserve">Dies entspricht dem Teil des Positionsrisikos, auf das in Artikel 363 Absatz 1 der CRR Bezug genommen wird und das mit den in Artikel 367 Absatz 2 der CRR festgelegten Risikofaktoren für Aktieninstrumente verbunden ist. </w:t>
            </w:r>
          </w:p>
          <w:p w:rsidR="000B0B09" w:rsidRPr="00F64B25" w:rsidRDefault="000B0B09" w:rsidP="000B0B09">
            <w:pPr>
              <w:autoSpaceDE w:val="0"/>
              <w:autoSpaceDN w:val="0"/>
              <w:adjustRightInd w:val="0"/>
              <w:spacing w:before="0" w:after="0"/>
              <w:rPr>
                <w:rFonts w:ascii="Times New Roman" w:hAnsi="Times New Roman"/>
                <w:b/>
                <w:bCs/>
                <w:sz w:val="24"/>
                <w:u w:val="single"/>
              </w:rPr>
            </w:pP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060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AKTIENINSTRUMENTE — ALLGEMEINES RISIKO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Hierbei handelt es sich um das in Artikel 362 der CRR definierte allgemeine Risiko.</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070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AKTIENINSTRUMENTE — SPEZIFISCHES RISIKO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 xml:space="preserve">Hierbei handelt es sich um das in Artikel 362 der CRR definierte spezifische </w:t>
            </w:r>
            <w:r w:rsidRPr="00F64B25">
              <w:rPr>
                <w:rFonts w:ascii="Times New Roman" w:hAnsi="Times New Roman"/>
                <w:sz w:val="24"/>
              </w:rPr>
              <w:lastRenderedPageBreak/>
              <w:t xml:space="preserve">Risiko.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lastRenderedPageBreak/>
              <w:t>080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FREMDWÄHRUNGSRISIKO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Artikel 363 Absatz 1 und Artikel 367 Absatz 2 der CRR</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090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WARENPOSITIONSRISIKO</w:t>
            </w:r>
          </w:p>
          <w:p w:rsidR="000B0B09" w:rsidRPr="00F64B25" w:rsidRDefault="000B0B09" w:rsidP="000B0B09">
            <w:pPr>
              <w:autoSpaceDE w:val="0"/>
              <w:autoSpaceDN w:val="0"/>
              <w:adjustRightInd w:val="0"/>
              <w:spacing w:before="0" w:after="0"/>
              <w:rPr>
                <w:rFonts w:ascii="Times New Roman" w:hAnsi="Times New Roman"/>
                <w:b/>
                <w:bCs/>
                <w:sz w:val="24"/>
                <w:u w:val="single"/>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sz w:val="24"/>
              </w:rPr>
              <w:t xml:space="preserve">Artikel 363 Absatz 1 und Artikel 367 Absatz 2 der CRR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100</w:t>
            </w: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GESAMTBETRAG FÜR DAS ALLGEMEINE RISIKO</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r w:rsidRPr="00F64B25">
              <w:rPr>
                <w:rStyle w:val="InstructionsTabelleText"/>
                <w:rFonts w:ascii="Times New Roman" w:hAnsi="Times New Roman"/>
                <w:sz w:val="24"/>
              </w:rPr>
              <w:t>Hierbei handelt es sich um das durch allgemeine Marktbewegungen bei bö</w:t>
            </w:r>
            <w:r w:rsidRPr="00F64B25">
              <w:rPr>
                <w:rStyle w:val="InstructionsTabelleText"/>
                <w:rFonts w:ascii="Times New Roman" w:hAnsi="Times New Roman"/>
                <w:sz w:val="24"/>
              </w:rPr>
              <w:t>r</w:t>
            </w:r>
            <w:r w:rsidRPr="00F64B25">
              <w:rPr>
                <w:rStyle w:val="InstructionsTabelleText"/>
                <w:rFonts w:ascii="Times New Roman" w:hAnsi="Times New Roman"/>
                <w:sz w:val="24"/>
              </w:rPr>
              <w:t>sengehandelten Schuldtiteln, Aktieninstrumenten, Fremdwährungen und Waren verursachte Marktrisiko. Risikopotenzial (VaR) für das allgemeine Risiko aller Risikofaktoren (gegebenenfalls unter Berücksichtigung von Korrelationseffe</w:t>
            </w:r>
            <w:r w:rsidRPr="00F64B25">
              <w:rPr>
                <w:rStyle w:val="InstructionsTabelleText"/>
                <w:rFonts w:ascii="Times New Roman" w:hAnsi="Times New Roman"/>
                <w:sz w:val="24"/>
              </w:rPr>
              <w:t>k</w:t>
            </w:r>
            <w:r w:rsidRPr="00F64B25">
              <w:rPr>
                <w:rStyle w:val="InstructionsTabelleText"/>
                <w:rFonts w:ascii="Times New Roman" w:hAnsi="Times New Roman"/>
                <w:sz w:val="24"/>
              </w:rPr>
              <w:t xml:space="preserve">ten). </w:t>
            </w: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 xml:space="preserve"> </w:t>
            </w:r>
          </w:p>
        </w:tc>
      </w:tr>
      <w:tr w:rsidR="000B0B09" w:rsidRPr="00F64B25" w:rsidTr="00672D2A">
        <w:tc>
          <w:tcPr>
            <w:tcW w:w="993" w:type="dxa"/>
          </w:tcPr>
          <w:p w:rsidR="000B0B09" w:rsidRPr="00F64B25" w:rsidRDefault="000B0B09" w:rsidP="000B0B09">
            <w:pPr>
              <w:autoSpaceDE w:val="0"/>
              <w:autoSpaceDN w:val="0"/>
              <w:adjustRightInd w:val="0"/>
              <w:spacing w:before="0" w:after="0"/>
              <w:rPr>
                <w:rFonts w:ascii="Times New Roman" w:hAnsi="Times New Roman"/>
                <w:sz w:val="24"/>
              </w:rPr>
            </w:pPr>
            <w:r w:rsidRPr="00F64B25">
              <w:rPr>
                <w:rFonts w:ascii="Times New Roman" w:hAnsi="Times New Roman"/>
                <w:sz w:val="24"/>
              </w:rPr>
              <w:t>110</w:t>
            </w:r>
          </w:p>
          <w:p w:rsidR="000B0B09" w:rsidRPr="00F64B25" w:rsidRDefault="000B0B09" w:rsidP="000B0B09">
            <w:pPr>
              <w:jc w:val="center"/>
              <w:rPr>
                <w:rFonts w:ascii="Times New Roman" w:hAnsi="Times New Roman"/>
                <w:sz w:val="24"/>
              </w:rPr>
            </w:pPr>
          </w:p>
        </w:tc>
        <w:tc>
          <w:tcPr>
            <w:tcW w:w="7903" w:type="dxa"/>
          </w:tcPr>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Fonts w:ascii="Times New Roman" w:hAnsi="Times New Roman"/>
                <w:b/>
                <w:sz w:val="24"/>
                <w:u w:val="single"/>
              </w:rPr>
              <w:t>GESAMTBETRAG FÜR DAS SPEZIFISCHE RISIKO</w:t>
            </w:r>
          </w:p>
          <w:p w:rsidR="000B0B09" w:rsidRPr="00F64B25" w:rsidRDefault="000B0B09" w:rsidP="000B0B09">
            <w:pPr>
              <w:autoSpaceDE w:val="0"/>
              <w:autoSpaceDN w:val="0"/>
              <w:adjustRightInd w:val="0"/>
              <w:spacing w:before="0" w:after="0"/>
              <w:rPr>
                <w:rStyle w:val="InstructionsTabelleText"/>
                <w:rFonts w:ascii="Times New Roman" w:hAnsi="Times New Roman"/>
                <w:sz w:val="24"/>
              </w:rPr>
            </w:pPr>
          </w:p>
          <w:p w:rsidR="000B0B09" w:rsidRPr="00F64B25" w:rsidRDefault="000B0B09" w:rsidP="000B0B09">
            <w:pPr>
              <w:autoSpaceDE w:val="0"/>
              <w:autoSpaceDN w:val="0"/>
              <w:adjustRightInd w:val="0"/>
              <w:spacing w:before="0" w:after="0"/>
              <w:rPr>
                <w:rFonts w:ascii="Times New Roman" w:hAnsi="Times New Roman"/>
                <w:b/>
                <w:bCs/>
                <w:sz w:val="24"/>
                <w:u w:val="single"/>
              </w:rPr>
            </w:pPr>
            <w:r w:rsidRPr="00F64B25">
              <w:rPr>
                <w:rStyle w:val="InstructionsTabelleText"/>
                <w:rFonts w:ascii="Times New Roman" w:hAnsi="Times New Roman"/>
                <w:sz w:val="24"/>
              </w:rPr>
              <w:t>Hierbei handelt es sich um die spezifische Risikokomponente börsengehande</w:t>
            </w:r>
            <w:r w:rsidRPr="00F64B25">
              <w:rPr>
                <w:rStyle w:val="InstructionsTabelleText"/>
                <w:rFonts w:ascii="Times New Roman" w:hAnsi="Times New Roman"/>
                <w:sz w:val="24"/>
              </w:rPr>
              <w:t>l</w:t>
            </w:r>
            <w:r w:rsidRPr="00F64B25">
              <w:rPr>
                <w:rStyle w:val="InstructionsTabelleText"/>
                <w:rFonts w:ascii="Times New Roman" w:hAnsi="Times New Roman"/>
                <w:sz w:val="24"/>
              </w:rPr>
              <w:t>ter Schuldtitel und Aktieninstrumente. Risikopotenzial (VaR) für das spezif</w:t>
            </w:r>
            <w:r w:rsidRPr="00F64B25">
              <w:rPr>
                <w:rStyle w:val="InstructionsTabelleText"/>
                <w:rFonts w:ascii="Times New Roman" w:hAnsi="Times New Roman"/>
                <w:sz w:val="24"/>
              </w:rPr>
              <w:t>i</w:t>
            </w:r>
            <w:r w:rsidRPr="00F64B25">
              <w:rPr>
                <w:rStyle w:val="InstructionsTabelleText"/>
                <w:rFonts w:ascii="Times New Roman" w:hAnsi="Times New Roman"/>
                <w:sz w:val="24"/>
              </w:rPr>
              <w:t>sche Risiko von Aktieninstrumenten und börsengehandelten Schuldtiteln aus dem Handelsbuch (gegebenenfalls unter Berücksichtigung von Korrelationse</w:t>
            </w:r>
            <w:r w:rsidRPr="00F64B25">
              <w:rPr>
                <w:rStyle w:val="InstructionsTabelleText"/>
                <w:rFonts w:ascii="Times New Roman" w:hAnsi="Times New Roman"/>
                <w:sz w:val="24"/>
              </w:rPr>
              <w:t>f</w:t>
            </w:r>
            <w:r w:rsidRPr="00F64B25">
              <w:rPr>
                <w:rStyle w:val="InstructionsTabelleText"/>
                <w:rFonts w:ascii="Times New Roman" w:hAnsi="Times New Roman"/>
                <w:sz w:val="24"/>
              </w:rPr>
              <w:t>fekten).</w:t>
            </w:r>
          </w:p>
        </w:tc>
      </w:tr>
    </w:tbl>
    <w:p w:rsidR="000B0B09" w:rsidRPr="00F64B25" w:rsidRDefault="000B0B09">
      <w:pPr>
        <w:spacing w:before="0" w:after="0"/>
        <w:jc w:val="left"/>
        <w:rPr>
          <w:rStyle w:val="InstructionsTabelleText"/>
          <w:rFonts w:ascii="Times New Roman" w:hAnsi="Times New Roman"/>
          <w:sz w:val="24"/>
        </w:rPr>
      </w:pPr>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4103639"/>
      <w:r w:rsidRPr="00F64B25">
        <w:rPr>
          <w:rFonts w:ascii="Times New Roman" w:hAnsi="Times New Roman"/>
          <w:sz w:val="24"/>
          <w:u w:val="none"/>
        </w:rPr>
        <w:t>5.8.</w:t>
      </w:r>
      <w:r w:rsidRPr="00F64B25">
        <w:rPr>
          <w:u w:val="none"/>
        </w:rPr>
        <w:tab/>
      </w:r>
      <w:r w:rsidRPr="00F64B25">
        <w:rPr>
          <w:rFonts w:ascii="Times New Roman" w:hAnsi="Times New Roman"/>
          <w:sz w:val="24"/>
        </w:rPr>
        <w:t>C 25.00 — RISIKO EINER ANPASSUNG DER KREDITBEWERTUNG</w:t>
      </w:r>
      <w:bookmarkEnd w:id="766"/>
      <w:r w:rsidRPr="00F64B25">
        <w:rPr>
          <w:rFonts w:ascii="Times New Roman" w:hAnsi="Times New Roman"/>
          <w:sz w:val="24"/>
        </w:rPr>
        <w:t xml:space="preserve"> (CVA)</w:t>
      </w:r>
      <w:bookmarkEnd w:id="767"/>
      <w:bookmarkEnd w:id="768"/>
      <w:bookmarkEnd w:id="769"/>
    </w:p>
    <w:p w:rsidR="000B0B09" w:rsidRPr="00F64B25"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4103640"/>
      <w:bookmarkStart w:id="774" w:name="_Toc310008820"/>
      <w:r w:rsidRPr="00F64B25">
        <w:rPr>
          <w:rFonts w:ascii="Times New Roman" w:hAnsi="Times New Roman"/>
          <w:sz w:val="24"/>
          <w:u w:val="none"/>
        </w:rPr>
        <w:t>5.8.1.</w:t>
      </w:r>
      <w:r w:rsidRPr="00F64B25">
        <w:rPr>
          <w:u w:val="none"/>
        </w:rPr>
        <w:tab/>
      </w:r>
      <w:r w:rsidRPr="00F64B25">
        <w:rPr>
          <w:rFonts w:ascii="Times New Roman" w:hAnsi="Times New Roman"/>
          <w:sz w:val="24"/>
        </w:rPr>
        <w:t>Erläuterungen zu bestimmten Positionen</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64B25" w:rsidTr="00672D2A">
        <w:tc>
          <w:tcPr>
            <w:tcW w:w="8856" w:type="dxa"/>
            <w:gridSpan w:val="2"/>
            <w:shd w:val="clear" w:color="auto" w:fill="CCCCCC"/>
          </w:tcPr>
          <w:p w:rsidR="000B0B09" w:rsidRPr="00F64B25" w:rsidRDefault="000B0B09" w:rsidP="000B0B09">
            <w:pPr>
              <w:rPr>
                <w:rFonts w:ascii="Times New Roman" w:hAnsi="Times New Roman"/>
                <w:b/>
                <w:sz w:val="24"/>
              </w:rPr>
            </w:pPr>
            <w:r w:rsidRPr="00F64B25">
              <w:rPr>
                <w:rFonts w:ascii="Times New Roman" w:hAnsi="Times New Roman"/>
                <w:b/>
                <w:sz w:val="24"/>
              </w:rPr>
              <w:t>Spalten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010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 xml:space="preserve">Risikopositionswert </w:t>
            </w:r>
          </w:p>
          <w:p w:rsidR="000B0B09" w:rsidRPr="00F64B25" w:rsidRDefault="000B0B09" w:rsidP="000B0B09">
            <w:pPr>
              <w:rPr>
                <w:rFonts w:ascii="Times New Roman" w:hAnsi="Times New Roman"/>
                <w:sz w:val="24"/>
              </w:rPr>
            </w:pPr>
            <w:r w:rsidRPr="00F64B25">
              <w:rPr>
                <w:rFonts w:ascii="Times New Roman" w:hAnsi="Times New Roman"/>
                <w:sz w:val="24"/>
              </w:rPr>
              <w:t>Artikel 271 der CRR in Einklang mit Artikel 382 der CRR</w:t>
            </w:r>
          </w:p>
          <w:p w:rsidR="000B0B09" w:rsidRPr="00F64B25" w:rsidRDefault="000B0B09" w:rsidP="000B0B09">
            <w:pPr>
              <w:rPr>
                <w:rFonts w:ascii="Times New Roman" w:hAnsi="Times New Roman"/>
                <w:sz w:val="24"/>
              </w:rPr>
            </w:pPr>
            <w:r w:rsidRPr="00F64B25">
              <w:rPr>
                <w:rFonts w:ascii="Times New Roman" w:hAnsi="Times New Roman"/>
                <w:sz w:val="24"/>
              </w:rPr>
              <w:t xml:space="preserve">Betrifft die gesamte Forderungshöhe bei Ausfall (EAD) aus allen einer CVA-Anforderung unterliegenden Transaktionen.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020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 xml:space="preserve">Davon: OTC-Derivate </w:t>
            </w:r>
          </w:p>
          <w:p w:rsidR="000B0B09" w:rsidRPr="00F64B25" w:rsidRDefault="000B0B09" w:rsidP="000B0B09">
            <w:pPr>
              <w:rPr>
                <w:rFonts w:ascii="Times New Roman" w:hAnsi="Times New Roman"/>
                <w:sz w:val="24"/>
              </w:rPr>
            </w:pPr>
            <w:r w:rsidRPr="00F64B25">
              <w:rPr>
                <w:rFonts w:ascii="Times New Roman" w:hAnsi="Times New Roman"/>
                <w:sz w:val="24"/>
              </w:rPr>
              <w:t>Artikel 271 der CRR in Einklang mit Artikel 382 Absatz 1 der CRR</w:t>
            </w:r>
          </w:p>
          <w:p w:rsidR="000B0B09" w:rsidRPr="00F64B25" w:rsidRDefault="000B0B09" w:rsidP="000B0B09">
            <w:pPr>
              <w:rPr>
                <w:rFonts w:ascii="Times New Roman" w:hAnsi="Times New Roman"/>
                <w:sz w:val="24"/>
              </w:rPr>
            </w:pPr>
            <w:r w:rsidRPr="00F64B25">
              <w:rPr>
                <w:rFonts w:ascii="Times New Roman" w:hAnsi="Times New Roman"/>
                <w:sz w:val="24"/>
              </w:rPr>
              <w:t>Hierbei handelt es sich um den Teil der gesamten Risikoposition des Gegenpa</w:t>
            </w:r>
            <w:r w:rsidRPr="00F64B25">
              <w:rPr>
                <w:rFonts w:ascii="Times New Roman" w:hAnsi="Times New Roman"/>
                <w:sz w:val="24"/>
              </w:rPr>
              <w:t>r</w:t>
            </w:r>
            <w:r w:rsidRPr="00F64B25">
              <w:rPr>
                <w:rFonts w:ascii="Times New Roman" w:hAnsi="Times New Roman"/>
                <w:sz w:val="24"/>
              </w:rPr>
              <w:t>teiausfallrisikos, der auf OTC-Derivate zurückzuführen ist. Diese Angabe ist für IMM-Institute, die im gleichen Nettingsatz OTC-Derivate und Wertpapierfina</w:t>
            </w:r>
            <w:r w:rsidRPr="00F64B25">
              <w:rPr>
                <w:rFonts w:ascii="Times New Roman" w:hAnsi="Times New Roman"/>
                <w:sz w:val="24"/>
              </w:rPr>
              <w:t>n</w:t>
            </w:r>
            <w:r w:rsidRPr="00F64B25">
              <w:rPr>
                <w:rFonts w:ascii="Times New Roman" w:hAnsi="Times New Roman"/>
                <w:sz w:val="24"/>
              </w:rPr>
              <w:t>zierungsgeschäfte halten, nicht vorgeschrieben.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030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 xml:space="preserve">Davon: WERTPAPIERFINANZIERUNGSGESCHÄFTE (SFT) </w:t>
            </w:r>
          </w:p>
          <w:p w:rsidR="000B0B09" w:rsidRPr="00F64B25" w:rsidRDefault="000B0B09" w:rsidP="000B0B09">
            <w:pPr>
              <w:rPr>
                <w:rFonts w:ascii="Times New Roman" w:hAnsi="Times New Roman"/>
                <w:sz w:val="24"/>
              </w:rPr>
            </w:pPr>
            <w:r w:rsidRPr="00F64B25">
              <w:rPr>
                <w:rFonts w:ascii="Times New Roman" w:hAnsi="Times New Roman"/>
                <w:sz w:val="24"/>
              </w:rPr>
              <w:t>Artikel 271 der CRR in Einklang mit Artikel 382 Absatz 2 der CRR</w:t>
            </w:r>
          </w:p>
          <w:p w:rsidR="000B0B09" w:rsidRPr="00F64B25" w:rsidRDefault="000B0B09" w:rsidP="000B0B09">
            <w:pPr>
              <w:rPr>
                <w:rFonts w:ascii="Times New Roman" w:hAnsi="Times New Roman"/>
                <w:sz w:val="24"/>
              </w:rPr>
            </w:pPr>
            <w:r w:rsidRPr="00F64B25">
              <w:rPr>
                <w:rFonts w:ascii="Times New Roman" w:hAnsi="Times New Roman"/>
                <w:sz w:val="24"/>
              </w:rPr>
              <w:t>Hierbei handelt es sich um den Teil der gesamten Risikoposition des Gegenpa</w:t>
            </w:r>
            <w:r w:rsidRPr="00F64B25">
              <w:rPr>
                <w:rFonts w:ascii="Times New Roman" w:hAnsi="Times New Roman"/>
                <w:sz w:val="24"/>
              </w:rPr>
              <w:t>r</w:t>
            </w:r>
            <w:r w:rsidRPr="00F64B25">
              <w:rPr>
                <w:rFonts w:ascii="Times New Roman" w:hAnsi="Times New Roman"/>
                <w:sz w:val="24"/>
              </w:rPr>
              <w:t>teiausfallrisikos, der auf SFT-Derivate zurückzuführen ist. Diese Angabe ist für IMM-Institute, die im gleichen Nettingsatz OTC-Derivate und Wertpapierfina</w:t>
            </w:r>
            <w:r w:rsidRPr="00F64B25">
              <w:rPr>
                <w:rFonts w:ascii="Times New Roman" w:hAnsi="Times New Roman"/>
                <w:sz w:val="24"/>
              </w:rPr>
              <w:t>n</w:t>
            </w:r>
            <w:r w:rsidRPr="00F64B25">
              <w:rPr>
                <w:rFonts w:ascii="Times New Roman" w:hAnsi="Times New Roman"/>
                <w:sz w:val="24"/>
              </w:rPr>
              <w:lastRenderedPageBreak/>
              <w:t>zierungsgeschäfte halten, nicht vorgeschrieben.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lastRenderedPageBreak/>
              <w:t>040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MULTIPLIKATIONSFAKTOR (mc) × DURCHSCHNITT DER V</w:t>
            </w:r>
            <w:r w:rsidRPr="00F64B25">
              <w:rPr>
                <w:rFonts w:ascii="Times New Roman" w:hAnsi="Times New Roman"/>
                <w:b/>
                <w:sz w:val="24"/>
                <w:u w:val="single"/>
              </w:rPr>
              <w:t>O</w:t>
            </w:r>
            <w:r w:rsidRPr="00F64B25">
              <w:rPr>
                <w:rFonts w:ascii="Times New Roman" w:hAnsi="Times New Roman"/>
                <w:b/>
                <w:sz w:val="24"/>
                <w:u w:val="single"/>
              </w:rPr>
              <w:t>RAUSGEGANGENEN 60 GESCHÄFTSTAGE (VaRavg)</w:t>
            </w:r>
          </w:p>
          <w:p w:rsidR="000B0B09" w:rsidRPr="00F64B25" w:rsidRDefault="000B0B09" w:rsidP="000B0B09">
            <w:pPr>
              <w:rPr>
                <w:rFonts w:ascii="Times New Roman" w:hAnsi="Times New Roman"/>
                <w:sz w:val="24"/>
              </w:rPr>
            </w:pPr>
            <w:r w:rsidRPr="00F64B25">
              <w:rPr>
                <w:rFonts w:ascii="Times New Roman" w:hAnsi="Times New Roman"/>
                <w:sz w:val="24"/>
              </w:rPr>
              <w:t>Artikel 383 der CRR in Einklang mit Artikel 363 Absatz 1 Buchstabe d der CRR</w:t>
            </w:r>
          </w:p>
          <w:p w:rsidR="000B0B09" w:rsidRPr="00F64B25" w:rsidRDefault="000B0B09" w:rsidP="000B0B09">
            <w:pPr>
              <w:rPr>
                <w:rFonts w:ascii="Times New Roman" w:hAnsi="Times New Roman"/>
                <w:sz w:val="24"/>
              </w:rPr>
            </w:pPr>
            <w:r w:rsidRPr="00F64B25">
              <w:rPr>
                <w:rFonts w:ascii="Times New Roman" w:hAnsi="Times New Roman"/>
                <w:sz w:val="24"/>
              </w:rPr>
              <w:t xml:space="preserve">Hierbei handelt es sich um die Berechnung des Risikopotenzials (VaR) auf der Grundlage von internen Marktrisikomodellen.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050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VORTAGESWERT DES RISIKOPOTENZIALS (VaRt-1)</w:t>
            </w:r>
          </w:p>
          <w:p w:rsidR="000B0B09" w:rsidRPr="00F64B25" w:rsidRDefault="000B0B09" w:rsidP="000B0B09">
            <w:pPr>
              <w:rPr>
                <w:rFonts w:ascii="Times New Roman" w:hAnsi="Times New Roman"/>
                <w:sz w:val="24"/>
              </w:rPr>
            </w:pPr>
            <w:r w:rsidRPr="00F64B25">
              <w:rPr>
                <w:rFonts w:ascii="Times New Roman" w:hAnsi="Times New Roman"/>
                <w:sz w:val="24"/>
              </w:rPr>
              <w:t>Siehe Erläuterungen zu Spalte 040.</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060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MULTIPLIKATIONSFAKTOR (ms) × DURCHSCHNITT DER V</w:t>
            </w:r>
            <w:r w:rsidRPr="00F64B25">
              <w:rPr>
                <w:rFonts w:ascii="Times New Roman" w:hAnsi="Times New Roman"/>
                <w:b/>
                <w:sz w:val="24"/>
                <w:u w:val="single"/>
              </w:rPr>
              <w:t>O</w:t>
            </w:r>
            <w:r w:rsidRPr="00F64B25">
              <w:rPr>
                <w:rFonts w:ascii="Times New Roman" w:hAnsi="Times New Roman"/>
                <w:b/>
                <w:sz w:val="24"/>
                <w:u w:val="single"/>
              </w:rPr>
              <w:t>RAUSGEGANGENEN 60 GESCHÄFTSTAGE (SVaRavg)</w:t>
            </w:r>
          </w:p>
          <w:p w:rsidR="000B0B09" w:rsidRPr="00F64B25" w:rsidRDefault="000B0B09" w:rsidP="000B0B09">
            <w:pPr>
              <w:rPr>
                <w:rFonts w:ascii="Times New Roman" w:hAnsi="Times New Roman"/>
                <w:sz w:val="24"/>
              </w:rPr>
            </w:pPr>
            <w:r w:rsidRPr="00F64B25">
              <w:rPr>
                <w:rFonts w:ascii="Times New Roman" w:hAnsi="Times New Roman"/>
                <w:sz w:val="24"/>
              </w:rPr>
              <w:t>Siehe Erläuterungen zu Spalte 040.</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070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LETZTE VERFÜGBARE MASSZAHL (SVaRt-1)</w:t>
            </w:r>
          </w:p>
          <w:p w:rsidR="000B0B09" w:rsidRPr="00F64B25" w:rsidRDefault="000B0B09" w:rsidP="000B0B09">
            <w:pPr>
              <w:rPr>
                <w:rFonts w:ascii="Times New Roman" w:hAnsi="Times New Roman"/>
                <w:b/>
                <w:sz w:val="24"/>
                <w:u w:val="single"/>
              </w:rPr>
            </w:pPr>
            <w:r w:rsidRPr="00F64B25">
              <w:rPr>
                <w:rFonts w:ascii="Times New Roman" w:hAnsi="Times New Roman"/>
                <w:sz w:val="24"/>
              </w:rPr>
              <w:t>Siehe Erläuterungen zu Spalte 040.</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080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EIGENMITTELANFORDERUNGEN</w:t>
            </w:r>
          </w:p>
          <w:p w:rsidR="000B0B09" w:rsidRPr="00F64B25" w:rsidRDefault="000B0B09" w:rsidP="000B0B09">
            <w:pPr>
              <w:rPr>
                <w:rFonts w:ascii="Times New Roman" w:hAnsi="Times New Roman"/>
                <w:sz w:val="24"/>
              </w:rPr>
            </w:pPr>
            <w:r w:rsidRPr="00F64B25">
              <w:rPr>
                <w:rFonts w:ascii="Times New Roman" w:hAnsi="Times New Roman"/>
                <w:sz w:val="24"/>
              </w:rPr>
              <w:t>Artikel 92 Absatz 3 Buchstabe d der CRR</w:t>
            </w:r>
          </w:p>
          <w:p w:rsidR="000B0B09" w:rsidRPr="00F64B25" w:rsidRDefault="000B0B09" w:rsidP="000B0B09">
            <w:pPr>
              <w:rPr>
                <w:rFonts w:ascii="Times New Roman" w:hAnsi="Times New Roman"/>
                <w:sz w:val="24"/>
              </w:rPr>
            </w:pPr>
            <w:r w:rsidRPr="00F64B25">
              <w:rPr>
                <w:rFonts w:ascii="Times New Roman" w:hAnsi="Times New Roman"/>
                <w:sz w:val="24"/>
              </w:rPr>
              <w:t>Hierbei handelt es sich um die mit der gewählten Methode berechneten Eige</w:t>
            </w:r>
            <w:r w:rsidRPr="00F64B25">
              <w:rPr>
                <w:rFonts w:ascii="Times New Roman" w:hAnsi="Times New Roman"/>
                <w:sz w:val="24"/>
              </w:rPr>
              <w:t>n</w:t>
            </w:r>
            <w:r w:rsidRPr="00F64B25">
              <w:rPr>
                <w:rFonts w:ascii="Times New Roman" w:hAnsi="Times New Roman"/>
                <w:sz w:val="24"/>
              </w:rPr>
              <w:t xml:space="preserve">mittelanforderungen für das CVA-Risiko.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090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GESAMTRISIKOBETRAG</w:t>
            </w:r>
          </w:p>
          <w:p w:rsidR="000B0B09" w:rsidRPr="00F64B25" w:rsidRDefault="000B0B09" w:rsidP="000B0B09">
            <w:pPr>
              <w:rPr>
                <w:rFonts w:ascii="Times New Roman" w:hAnsi="Times New Roman"/>
                <w:sz w:val="24"/>
              </w:rPr>
            </w:pPr>
            <w:r w:rsidRPr="00F64B25">
              <w:rPr>
                <w:rFonts w:ascii="Times New Roman" w:hAnsi="Times New Roman"/>
                <w:sz w:val="24"/>
              </w:rPr>
              <w:t>Artikel 92 Absatz 4 Buchstabe b der CRR</w:t>
            </w:r>
          </w:p>
          <w:p w:rsidR="000B0B09" w:rsidRPr="00F64B25" w:rsidRDefault="000B0B09" w:rsidP="000B0B09">
            <w:pPr>
              <w:rPr>
                <w:rFonts w:ascii="Times New Roman" w:hAnsi="Times New Roman"/>
                <w:sz w:val="24"/>
              </w:rPr>
            </w:pPr>
            <w:r w:rsidRPr="00F64B25">
              <w:rPr>
                <w:rFonts w:ascii="Times New Roman" w:hAnsi="Times New Roman"/>
                <w:sz w:val="24"/>
              </w:rPr>
              <w:t>Hierbei handelt es sich um die mit 12,5 multiplizierten Eigenmittelanforderu</w:t>
            </w:r>
            <w:r w:rsidRPr="00F64B25">
              <w:rPr>
                <w:rFonts w:ascii="Times New Roman" w:hAnsi="Times New Roman"/>
                <w:sz w:val="24"/>
              </w:rPr>
              <w:t>n</w:t>
            </w:r>
            <w:r w:rsidRPr="00F64B25">
              <w:rPr>
                <w:rFonts w:ascii="Times New Roman" w:hAnsi="Times New Roman"/>
                <w:sz w:val="24"/>
              </w:rPr>
              <w:t>gen.</w:t>
            </w:r>
          </w:p>
        </w:tc>
      </w:tr>
      <w:tr w:rsidR="000B0B09" w:rsidRPr="00F64B25" w:rsidTr="00672D2A">
        <w:tc>
          <w:tcPr>
            <w:tcW w:w="852" w:type="dxa"/>
          </w:tcPr>
          <w:p w:rsidR="000B0B09" w:rsidRPr="00F64B25" w:rsidRDefault="000B0B09" w:rsidP="000B0B09">
            <w:pPr>
              <w:rPr>
                <w:rFonts w:ascii="Times New Roman" w:hAnsi="Times New Roman"/>
                <w:sz w:val="24"/>
              </w:rPr>
            </w:pP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Zusatzinformationen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100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Anzahl der Gegenparteien</w:t>
            </w:r>
          </w:p>
          <w:p w:rsidR="000B0B09" w:rsidRPr="00F64B25" w:rsidRDefault="000B0B09" w:rsidP="000B0B09">
            <w:pPr>
              <w:rPr>
                <w:rFonts w:ascii="Times New Roman" w:hAnsi="Times New Roman"/>
                <w:sz w:val="24"/>
              </w:rPr>
            </w:pPr>
            <w:r w:rsidRPr="00F64B25">
              <w:rPr>
                <w:rFonts w:ascii="Times New Roman" w:hAnsi="Times New Roman"/>
                <w:sz w:val="24"/>
              </w:rPr>
              <w:t>Artikel 382 der CRR</w:t>
            </w:r>
          </w:p>
          <w:p w:rsidR="000B0B09" w:rsidRPr="00F64B25" w:rsidRDefault="000B0B09" w:rsidP="000B0B09">
            <w:pPr>
              <w:rPr>
                <w:rFonts w:ascii="Times New Roman" w:hAnsi="Times New Roman"/>
                <w:sz w:val="24"/>
              </w:rPr>
            </w:pPr>
            <w:r w:rsidRPr="00F64B25">
              <w:rPr>
                <w:rFonts w:ascii="Times New Roman" w:hAnsi="Times New Roman"/>
                <w:sz w:val="24"/>
              </w:rPr>
              <w:t>Anzahl der in die Berechnung der Eigenmittel für das CVA-Risiko einbezog</w:t>
            </w:r>
            <w:r w:rsidRPr="00F64B25">
              <w:rPr>
                <w:rFonts w:ascii="Times New Roman" w:hAnsi="Times New Roman"/>
                <w:sz w:val="24"/>
              </w:rPr>
              <w:t>e</w:t>
            </w:r>
            <w:r w:rsidRPr="00F64B25">
              <w:rPr>
                <w:rFonts w:ascii="Times New Roman" w:hAnsi="Times New Roman"/>
                <w:sz w:val="24"/>
              </w:rPr>
              <w:t>nen Gegenparteien.</w:t>
            </w:r>
          </w:p>
          <w:p w:rsidR="000B0B09" w:rsidRPr="00F64B25" w:rsidRDefault="000B0B09" w:rsidP="000B0B09">
            <w:pPr>
              <w:rPr>
                <w:rFonts w:ascii="Times New Roman" w:hAnsi="Times New Roman"/>
                <w:sz w:val="24"/>
              </w:rPr>
            </w:pPr>
            <w:r w:rsidRPr="00F64B25">
              <w:rPr>
                <w:rFonts w:ascii="Times New Roman" w:hAnsi="Times New Roman"/>
                <w:sz w:val="24"/>
              </w:rPr>
              <w:t>Gegenparteien sind eine Untermenge der Schuldner. Sie existieren nur bei der</w:t>
            </w:r>
            <w:r w:rsidRPr="00F64B25">
              <w:rPr>
                <w:rFonts w:ascii="Times New Roman" w:hAnsi="Times New Roman"/>
                <w:sz w:val="24"/>
              </w:rPr>
              <w:t>i</w:t>
            </w:r>
            <w:r w:rsidRPr="00F64B25">
              <w:rPr>
                <w:rFonts w:ascii="Times New Roman" w:hAnsi="Times New Roman"/>
                <w:sz w:val="24"/>
              </w:rPr>
              <w:t>vativen Geschäften oder Wertpapierfinanzierungsgeschäften, bei denen sie ei</w:t>
            </w:r>
            <w:r w:rsidRPr="00F64B25">
              <w:rPr>
                <w:rFonts w:ascii="Times New Roman" w:hAnsi="Times New Roman"/>
                <w:sz w:val="24"/>
              </w:rPr>
              <w:t>n</w:t>
            </w:r>
            <w:r w:rsidRPr="00F64B25">
              <w:rPr>
                <w:rFonts w:ascii="Times New Roman" w:hAnsi="Times New Roman"/>
                <w:sz w:val="24"/>
              </w:rPr>
              <w:t xml:space="preserve">fach nur die andere Vertragspartei darstellen.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110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Davon: zur Berechnung des Kreditspreads wurde ein Näherungswert ve</w:t>
            </w:r>
            <w:r w:rsidRPr="00F64B25">
              <w:rPr>
                <w:rFonts w:ascii="Times New Roman" w:hAnsi="Times New Roman"/>
                <w:b/>
                <w:sz w:val="24"/>
                <w:u w:val="single"/>
              </w:rPr>
              <w:t>r</w:t>
            </w:r>
            <w:r w:rsidRPr="00F64B25">
              <w:rPr>
                <w:rFonts w:ascii="Times New Roman" w:hAnsi="Times New Roman"/>
                <w:b/>
                <w:sz w:val="24"/>
                <w:u w:val="single"/>
              </w:rPr>
              <w:t>wendet</w:t>
            </w:r>
          </w:p>
          <w:p w:rsidR="000B0B09" w:rsidRPr="00F64B25" w:rsidRDefault="000B0B09" w:rsidP="000B0B09">
            <w:pPr>
              <w:rPr>
                <w:rFonts w:ascii="Times New Roman" w:hAnsi="Times New Roman"/>
                <w:sz w:val="24"/>
              </w:rPr>
            </w:pPr>
            <w:r w:rsidRPr="00F64B25">
              <w:rPr>
                <w:rFonts w:ascii="Times New Roman" w:hAnsi="Times New Roman"/>
                <w:sz w:val="24"/>
              </w:rPr>
              <w:t>Anzahl der Gegenparteien, bei denen der Kreditspread anhand eines Näh</w:t>
            </w:r>
            <w:r w:rsidRPr="00F64B25">
              <w:rPr>
                <w:rFonts w:ascii="Times New Roman" w:hAnsi="Times New Roman"/>
                <w:sz w:val="24"/>
              </w:rPr>
              <w:t>e</w:t>
            </w:r>
            <w:r w:rsidRPr="00F64B25">
              <w:rPr>
                <w:rFonts w:ascii="Times New Roman" w:hAnsi="Times New Roman"/>
                <w:sz w:val="24"/>
              </w:rPr>
              <w:t>rungswertes anstatt unmittelbar beobachteter Marktdaten bestimmt wurde.</w:t>
            </w:r>
          </w:p>
          <w:p w:rsidR="000B0B09" w:rsidRPr="00F64B25" w:rsidRDefault="000B0B09" w:rsidP="000B0B09">
            <w:pPr>
              <w:rPr>
                <w:rFonts w:ascii="Times New Roman" w:hAnsi="Times New Roman"/>
                <w:b/>
                <w:sz w:val="24"/>
                <w:u w:val="single"/>
              </w:rPr>
            </w:pP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lastRenderedPageBreak/>
              <w:t>120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EINGEGANGENE CVA</w:t>
            </w:r>
          </w:p>
          <w:p w:rsidR="000B0B09" w:rsidRPr="00F64B25" w:rsidRDefault="000B0B09" w:rsidP="000B0B09">
            <w:pPr>
              <w:rPr>
                <w:rFonts w:ascii="Times New Roman" w:hAnsi="Times New Roman"/>
                <w:sz w:val="24"/>
              </w:rPr>
            </w:pPr>
          </w:p>
          <w:p w:rsidR="000B0B09" w:rsidRPr="00F64B25" w:rsidRDefault="000B0B09" w:rsidP="000B0B09">
            <w:pPr>
              <w:rPr>
                <w:rFonts w:ascii="Times New Roman" w:hAnsi="Times New Roman"/>
                <w:sz w:val="24"/>
              </w:rPr>
            </w:pPr>
            <w:r w:rsidRPr="00F64B25">
              <w:rPr>
                <w:rFonts w:ascii="Times New Roman" w:hAnsi="Times New Roman"/>
                <w:sz w:val="24"/>
              </w:rPr>
              <w:t>Buchmäßige Rückstellungen aufgrund der gesunkenen Kreditwürdigkeit von Gegenparteien bei Derivaten.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130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EINZELADRESSEN-KREDITAUSFALL-SWAP</w:t>
            </w:r>
          </w:p>
          <w:p w:rsidR="000B0B09" w:rsidRPr="00F64B25" w:rsidRDefault="000B0B09" w:rsidP="000B0B09">
            <w:pPr>
              <w:rPr>
                <w:rFonts w:ascii="Times New Roman" w:hAnsi="Times New Roman"/>
                <w:sz w:val="24"/>
              </w:rPr>
            </w:pPr>
            <w:r w:rsidRPr="00F64B25">
              <w:rPr>
                <w:rFonts w:ascii="Times New Roman" w:hAnsi="Times New Roman"/>
                <w:sz w:val="24"/>
              </w:rPr>
              <w:t xml:space="preserve">Artikel 386 Absatz 1 Buchstabe a der CRR </w:t>
            </w:r>
          </w:p>
          <w:p w:rsidR="000B0B09" w:rsidRPr="00F64B25" w:rsidRDefault="000B0B09" w:rsidP="000B0B09">
            <w:pPr>
              <w:rPr>
                <w:rFonts w:ascii="Times New Roman" w:hAnsi="Times New Roman"/>
                <w:sz w:val="24"/>
              </w:rPr>
            </w:pPr>
            <w:r w:rsidRPr="00F64B25">
              <w:rPr>
                <w:rFonts w:ascii="Times New Roman" w:hAnsi="Times New Roman"/>
                <w:sz w:val="24"/>
              </w:rPr>
              <w:t>Gesamte Nennbeträge der Einzeladressen-Kreditausfallswaps, die als Absich</w:t>
            </w:r>
            <w:r w:rsidRPr="00F64B25">
              <w:rPr>
                <w:rFonts w:ascii="Times New Roman" w:hAnsi="Times New Roman"/>
                <w:sz w:val="24"/>
              </w:rPr>
              <w:t>e</w:t>
            </w:r>
            <w:r w:rsidRPr="00F64B25">
              <w:rPr>
                <w:rFonts w:ascii="Times New Roman" w:hAnsi="Times New Roman"/>
                <w:sz w:val="24"/>
              </w:rPr>
              <w:t xml:space="preserve">rung gegen CVA-Risiken eingesetzt werden.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140</w:t>
            </w:r>
          </w:p>
        </w:tc>
        <w:tc>
          <w:tcPr>
            <w:tcW w:w="8004" w:type="dxa"/>
          </w:tcPr>
          <w:p w:rsidR="000B0B09" w:rsidRPr="00F64B25" w:rsidRDefault="000B0B09" w:rsidP="000B0B09">
            <w:pPr>
              <w:rPr>
                <w:rFonts w:ascii="Times New Roman" w:hAnsi="Times New Roman"/>
                <w:b/>
                <w:sz w:val="24"/>
                <w:u w:val="single"/>
              </w:rPr>
            </w:pPr>
            <w:r w:rsidRPr="00F64B25">
              <w:rPr>
                <w:rFonts w:ascii="Times New Roman" w:hAnsi="Times New Roman"/>
                <w:b/>
                <w:sz w:val="24"/>
                <w:u w:val="single"/>
              </w:rPr>
              <w:t>INDEX-KREDITAUSFALL-SWAPS</w:t>
            </w:r>
          </w:p>
          <w:p w:rsidR="000B0B09" w:rsidRPr="00F64B25" w:rsidRDefault="000B0B09" w:rsidP="000B0B09">
            <w:pPr>
              <w:rPr>
                <w:rFonts w:ascii="Times New Roman" w:hAnsi="Times New Roman"/>
                <w:sz w:val="24"/>
              </w:rPr>
            </w:pPr>
            <w:r w:rsidRPr="00F64B25">
              <w:rPr>
                <w:rFonts w:ascii="Times New Roman" w:hAnsi="Times New Roman"/>
                <w:sz w:val="24"/>
              </w:rPr>
              <w:t>Artikel 386 Absatz 1 Buchstabe b der CRR</w:t>
            </w:r>
          </w:p>
          <w:p w:rsidR="000B0B09" w:rsidRPr="00F64B25" w:rsidRDefault="000B0B09" w:rsidP="000B0B09">
            <w:pPr>
              <w:rPr>
                <w:rFonts w:ascii="Times New Roman" w:hAnsi="Times New Roman"/>
                <w:b/>
                <w:sz w:val="24"/>
                <w:u w:val="single"/>
              </w:rPr>
            </w:pPr>
            <w:r w:rsidRPr="00F64B25">
              <w:rPr>
                <w:rFonts w:ascii="Times New Roman" w:hAnsi="Times New Roman"/>
                <w:sz w:val="24"/>
              </w:rPr>
              <w:t xml:space="preserve">Gesamte Nennbeträge der Index-Kreditausfallswaps, die als Absicherung gegen CVA-Risiken eingesetzt werden </w:t>
            </w:r>
          </w:p>
        </w:tc>
      </w:tr>
    </w:tbl>
    <w:p w:rsidR="000B0B09" w:rsidRPr="00F64B2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64B25" w:rsidTr="00672D2A">
        <w:tc>
          <w:tcPr>
            <w:tcW w:w="8856" w:type="dxa"/>
            <w:gridSpan w:val="2"/>
            <w:shd w:val="clear" w:color="auto" w:fill="CCCCCC"/>
          </w:tcPr>
          <w:p w:rsidR="000B0B09" w:rsidRPr="00F64B25" w:rsidRDefault="000B0B09" w:rsidP="000B0B09">
            <w:pPr>
              <w:rPr>
                <w:rFonts w:ascii="Times New Roman" w:hAnsi="Times New Roman"/>
                <w:b/>
                <w:sz w:val="24"/>
              </w:rPr>
            </w:pPr>
            <w:r w:rsidRPr="00F64B25">
              <w:rPr>
                <w:rFonts w:ascii="Times New Roman" w:hAnsi="Times New Roman"/>
                <w:b/>
                <w:sz w:val="24"/>
              </w:rPr>
              <w:t>Zeilen</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010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CVA-Risiko insgesamt</w:t>
            </w:r>
          </w:p>
          <w:p w:rsidR="000B0B09" w:rsidRPr="00F64B25" w:rsidRDefault="000B0B09" w:rsidP="000B0B09">
            <w:pPr>
              <w:rPr>
                <w:rFonts w:ascii="Times New Roman" w:hAnsi="Times New Roman"/>
                <w:bCs/>
                <w:sz w:val="24"/>
              </w:rPr>
            </w:pPr>
            <w:r w:rsidRPr="00F64B25">
              <w:rPr>
                <w:rFonts w:ascii="Times New Roman" w:hAnsi="Times New Roman"/>
                <w:sz w:val="24"/>
              </w:rPr>
              <w:t>Summe der Zeilen 020-040, wie jeweils zutreffend.</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 xml:space="preserve">020 </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Nach der fortgeschrittenen Methode</w:t>
            </w:r>
          </w:p>
          <w:p w:rsidR="000B0B09" w:rsidRPr="00F64B25" w:rsidRDefault="000B0B09" w:rsidP="000B0B09">
            <w:pPr>
              <w:rPr>
                <w:rFonts w:ascii="Times New Roman" w:hAnsi="Times New Roman"/>
                <w:bCs/>
                <w:sz w:val="24"/>
              </w:rPr>
            </w:pPr>
            <w:r w:rsidRPr="00F64B25">
              <w:rPr>
                <w:rFonts w:ascii="Times New Roman" w:hAnsi="Times New Roman"/>
                <w:sz w:val="24"/>
              </w:rPr>
              <w:t xml:space="preserve">Die in Artikel 383 der CRR vorgeschriebene fortgeschrittene CVA-Risikomethode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030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Nach der Standardmethode</w:t>
            </w:r>
          </w:p>
          <w:p w:rsidR="000B0B09" w:rsidRPr="00F64B25" w:rsidRDefault="000B0B09" w:rsidP="000B0B09">
            <w:pPr>
              <w:rPr>
                <w:rFonts w:ascii="Times New Roman" w:hAnsi="Times New Roman"/>
                <w:bCs/>
                <w:sz w:val="24"/>
              </w:rPr>
            </w:pPr>
            <w:r w:rsidRPr="00F64B25">
              <w:rPr>
                <w:rFonts w:ascii="Times New Roman" w:hAnsi="Times New Roman"/>
                <w:sz w:val="24"/>
              </w:rPr>
              <w:t xml:space="preserve">Die in Artikel 384 der CRR vorgeschriebene Standard-CVA-Risikomethode </w:t>
            </w:r>
          </w:p>
        </w:tc>
      </w:tr>
      <w:tr w:rsidR="000B0B09" w:rsidRPr="00F64B25" w:rsidTr="00672D2A">
        <w:tc>
          <w:tcPr>
            <w:tcW w:w="852" w:type="dxa"/>
          </w:tcPr>
          <w:p w:rsidR="000B0B09" w:rsidRPr="00F64B25" w:rsidRDefault="000B0B09" w:rsidP="000B0B09">
            <w:pPr>
              <w:rPr>
                <w:rFonts w:ascii="Times New Roman" w:hAnsi="Times New Roman"/>
                <w:sz w:val="24"/>
              </w:rPr>
            </w:pPr>
            <w:r w:rsidRPr="00F64B25">
              <w:rPr>
                <w:rFonts w:ascii="Times New Roman" w:hAnsi="Times New Roman"/>
                <w:sz w:val="24"/>
              </w:rPr>
              <w:t>040</w:t>
            </w:r>
          </w:p>
        </w:tc>
        <w:tc>
          <w:tcPr>
            <w:tcW w:w="8004" w:type="dxa"/>
          </w:tcPr>
          <w:p w:rsidR="000B0B09" w:rsidRPr="00F64B25" w:rsidRDefault="000B0B09" w:rsidP="000B0B09">
            <w:pPr>
              <w:rPr>
                <w:rFonts w:ascii="Times New Roman" w:hAnsi="Times New Roman"/>
                <w:b/>
                <w:bCs/>
                <w:sz w:val="24"/>
                <w:u w:val="single"/>
              </w:rPr>
            </w:pPr>
            <w:r w:rsidRPr="00F64B25">
              <w:rPr>
                <w:rFonts w:ascii="Times New Roman" w:hAnsi="Times New Roman"/>
                <w:b/>
                <w:sz w:val="24"/>
                <w:u w:val="single"/>
              </w:rPr>
              <w:t>Auf OEM-Grundlage</w:t>
            </w:r>
          </w:p>
          <w:p w:rsidR="000B0B09" w:rsidRPr="00F64B25" w:rsidRDefault="000B0B09" w:rsidP="00E871FE">
            <w:pPr>
              <w:rPr>
                <w:rFonts w:ascii="Times New Roman" w:hAnsi="Times New Roman"/>
                <w:bCs/>
                <w:sz w:val="24"/>
              </w:rPr>
            </w:pPr>
            <w:r w:rsidRPr="00F64B25">
              <w:rPr>
                <w:rFonts w:ascii="Times New Roman" w:hAnsi="Times New Roman"/>
                <w:sz w:val="24"/>
              </w:rPr>
              <w:t>Hierbei handelt es sich um Beträge, auf die Artikel 385 der CRR angewendet wird.</w:t>
            </w:r>
          </w:p>
        </w:tc>
      </w:tr>
      <w:bookmarkEnd w:id="774"/>
    </w:tbl>
    <w:p w:rsidR="00633DEB" w:rsidRPr="00F64B25" w:rsidRDefault="00633DEB" w:rsidP="00C61FF5">
      <w:pPr>
        <w:rPr>
          <w:rStyle w:val="InstructionsTabelleText"/>
          <w:rFonts w:ascii="Times New Roman" w:hAnsi="Times New Roman"/>
          <w:sz w:val="24"/>
        </w:rPr>
      </w:pPr>
    </w:p>
    <w:p w:rsidR="00995A7F" w:rsidRPr="00F64B25"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4103641"/>
      <w:r w:rsidRPr="00F64B25">
        <w:rPr>
          <w:rFonts w:ascii="Times New Roman" w:hAnsi="Times New Roman"/>
          <w:sz w:val="24"/>
          <w:u w:val="none"/>
        </w:rPr>
        <w:t>6.</w:t>
      </w:r>
      <w:r w:rsidRPr="00F64B25">
        <w:rPr>
          <w:u w:val="none"/>
        </w:rPr>
        <w:tab/>
      </w:r>
      <w:r w:rsidRPr="00F64B25">
        <w:rPr>
          <w:rFonts w:ascii="Times New Roman" w:hAnsi="Times New Roman"/>
          <w:sz w:val="24"/>
        </w:rPr>
        <w:t>Vorsichtige Bewertung (PruVal)</w:t>
      </w:r>
      <w:bookmarkEnd w:id="775"/>
      <w:bookmarkEnd w:id="776"/>
    </w:p>
    <w:p w:rsidR="00995A7F" w:rsidRPr="00F64B25"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4103642"/>
      <w:r w:rsidRPr="00F64B25">
        <w:rPr>
          <w:rFonts w:ascii="Times New Roman" w:hAnsi="Times New Roman"/>
          <w:sz w:val="24"/>
          <w:u w:val="none"/>
        </w:rPr>
        <w:t>6.1.</w:t>
      </w:r>
      <w:r w:rsidRPr="00F64B25">
        <w:rPr>
          <w:u w:val="none"/>
        </w:rPr>
        <w:tab/>
      </w:r>
      <w:r w:rsidRPr="00F64B25">
        <w:rPr>
          <w:rFonts w:ascii="Times New Roman" w:hAnsi="Times New Roman"/>
          <w:sz w:val="24"/>
        </w:rPr>
        <w:t>C 32.01 - Vorsichtige Bewertung: Zeitwertbilanzierte Vermögenswerte und Verbin</w:t>
      </w:r>
      <w:r w:rsidRPr="00F64B25">
        <w:rPr>
          <w:rFonts w:ascii="Times New Roman" w:hAnsi="Times New Roman"/>
          <w:sz w:val="24"/>
        </w:rPr>
        <w:t>d</w:t>
      </w:r>
      <w:r w:rsidRPr="00F64B25">
        <w:rPr>
          <w:rFonts w:ascii="Times New Roman" w:hAnsi="Times New Roman"/>
          <w:sz w:val="24"/>
        </w:rPr>
        <w:t>lichkeiten (PruVal 1)</w:t>
      </w:r>
      <w:bookmarkEnd w:id="777"/>
      <w:bookmarkEnd w:id="778"/>
    </w:p>
    <w:p w:rsidR="00995A7F" w:rsidRPr="00F64B25"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4103643"/>
      <w:r w:rsidRPr="00F64B25">
        <w:rPr>
          <w:rFonts w:ascii="Times New Roman" w:hAnsi="Times New Roman"/>
          <w:sz w:val="24"/>
          <w:u w:val="none"/>
        </w:rPr>
        <w:t>6.1.1.</w:t>
      </w:r>
      <w:r w:rsidRPr="00F64B25">
        <w:rPr>
          <w:u w:val="none"/>
        </w:rPr>
        <w:tab/>
      </w:r>
      <w:r w:rsidRPr="00F64B25">
        <w:rPr>
          <w:rFonts w:ascii="Times New Roman" w:hAnsi="Times New Roman"/>
          <w:sz w:val="24"/>
        </w:rPr>
        <w:t>Allgemeine Bemerkungen</w:t>
      </w:r>
      <w:bookmarkEnd w:id="779"/>
      <w:bookmarkEnd w:id="780"/>
      <w:r w:rsidRPr="00F64B25">
        <w:rPr>
          <w:rFonts w:ascii="Times New Roman" w:hAnsi="Times New Roman"/>
          <w:sz w:val="24"/>
          <w:u w:val="none"/>
        </w:rPr>
        <w:t xml:space="preserve"> </w:t>
      </w:r>
    </w:p>
    <w:p w:rsidR="00B93FA1" w:rsidRPr="00F64B25" w:rsidRDefault="00995A7F" w:rsidP="003C4481">
      <w:pPr>
        <w:pStyle w:val="InstructionsText2"/>
        <w:numPr>
          <w:ilvl w:val="0"/>
          <w:numId w:val="0"/>
        </w:numPr>
        <w:ind w:left="993"/>
        <w:rPr>
          <w:noProof w:val="0"/>
        </w:rPr>
      </w:pPr>
      <w:r w:rsidRPr="00F64B25">
        <w:rPr>
          <w:noProof w:val="0"/>
        </w:rPr>
        <w:t>154a. Dieser Meldebogen ist von allen Instituten unabhängig davon auszufüllen, ob sie zusätzliche Bewertungsanpassungen (Additional Valuation Adjustment, AVAs) anhand des vereinfachten Konzepts berechnen oder nicht. Auszuweisen ist der a</w:t>
      </w:r>
      <w:r w:rsidRPr="00F64B25">
        <w:rPr>
          <w:noProof w:val="0"/>
        </w:rPr>
        <w:t>b</w:t>
      </w:r>
      <w:r w:rsidRPr="00F64B25">
        <w:rPr>
          <w:noProof w:val="0"/>
        </w:rPr>
        <w:t>solute Wert der zeitwertbilanzierten Vermögenswerte und Verbindlichkeiten, a</w:t>
      </w:r>
      <w:r w:rsidRPr="00F64B25">
        <w:rPr>
          <w:noProof w:val="0"/>
        </w:rPr>
        <w:t>n</w:t>
      </w:r>
      <w:r w:rsidRPr="00F64B25">
        <w:rPr>
          <w:noProof w:val="0"/>
        </w:rPr>
        <w:t xml:space="preserve">hand dessen ermittelt wird, ob die in Artikel 4 der Delegierten Verordnung (EU) </w:t>
      </w:r>
      <w:r w:rsidRPr="00F64B25">
        <w:rPr>
          <w:noProof w:val="0"/>
        </w:rPr>
        <w:lastRenderedPageBreak/>
        <w:t>2016/101 über die vorsichtige Bewertung beschriebenen Bedingungen für die Ve</w:t>
      </w:r>
      <w:r w:rsidRPr="00F64B25">
        <w:rPr>
          <w:noProof w:val="0"/>
        </w:rPr>
        <w:t>r</w:t>
      </w:r>
      <w:r w:rsidRPr="00F64B25">
        <w:rPr>
          <w:noProof w:val="0"/>
        </w:rPr>
        <w:t>wendung des vereinfachten Ansatzes zur Bestimmung von AVAs erfüllt sind.</w:t>
      </w:r>
    </w:p>
    <w:p w:rsidR="00995A7F" w:rsidRPr="00F64B25" w:rsidRDefault="00B93FA1" w:rsidP="003C4481">
      <w:pPr>
        <w:pStyle w:val="InstructionsText2"/>
        <w:numPr>
          <w:ilvl w:val="0"/>
          <w:numId w:val="0"/>
        </w:numPr>
        <w:ind w:left="993"/>
        <w:rPr>
          <w:noProof w:val="0"/>
        </w:rPr>
      </w:pPr>
      <w:r w:rsidRPr="00F64B25">
        <w:rPr>
          <w:noProof w:val="0"/>
        </w:rPr>
        <w:t>154b. Institute, die AVAs gemäß Artikel 5 der Delegierten Verordnung (EU) 2016/101 über die vorsichtige Bewertung nach dem vereinfachten Ansatz besti</w:t>
      </w:r>
      <w:r w:rsidRPr="00F64B25">
        <w:rPr>
          <w:noProof w:val="0"/>
        </w:rPr>
        <w:t>m</w:t>
      </w:r>
      <w:r w:rsidRPr="00F64B25">
        <w:rPr>
          <w:noProof w:val="0"/>
        </w:rPr>
        <w:t>men, weisen in diesem Meldebogen die gemäß den Artikeln 34 und 105 der CRR von den Eigenmitteln abzuziehende Gesamt-AVA aus und melden diese entspr</w:t>
      </w:r>
      <w:r w:rsidRPr="00F64B25">
        <w:rPr>
          <w:noProof w:val="0"/>
        </w:rPr>
        <w:t>e</w:t>
      </w:r>
      <w:r w:rsidRPr="00F64B25">
        <w:rPr>
          <w:noProof w:val="0"/>
        </w:rPr>
        <w:t>chend in Zeile 290 des Meldebogens C 01.00.</w:t>
      </w:r>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4103644"/>
      <w:r w:rsidRPr="00F64B25">
        <w:rPr>
          <w:rFonts w:ascii="Times New Roman" w:hAnsi="Times New Roman"/>
          <w:sz w:val="24"/>
          <w:u w:val="none"/>
        </w:rPr>
        <w:t>6.1.2.</w:t>
      </w:r>
      <w:r w:rsidRPr="00F64B25">
        <w:tab/>
      </w:r>
      <w:r w:rsidRPr="00F64B25">
        <w:rPr>
          <w:rFonts w:ascii="Times New Roman" w:hAnsi="Times New Roman"/>
          <w:sz w:val="24"/>
        </w:rPr>
        <w:t>Erläuterungen zu bestimmten Positionen</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64B25" w:rsidTr="00672D2A">
        <w:tc>
          <w:tcPr>
            <w:tcW w:w="9291" w:type="dxa"/>
            <w:gridSpan w:val="2"/>
            <w:shd w:val="clear" w:color="auto" w:fill="CCCCCC"/>
          </w:tcPr>
          <w:p w:rsidR="00B93FA1" w:rsidRPr="00F64B25" w:rsidRDefault="00B93FA1" w:rsidP="00AF3D7A">
            <w:pPr>
              <w:spacing w:beforeLines="60" w:before="144" w:afterLines="60" w:after="144"/>
              <w:rPr>
                <w:rFonts w:ascii="Times New Roman" w:hAnsi="Times New Roman"/>
                <w:b/>
                <w:sz w:val="24"/>
              </w:rPr>
            </w:pPr>
            <w:r w:rsidRPr="00F64B25">
              <w:rPr>
                <w:rFonts w:ascii="Times New Roman" w:hAnsi="Times New Roman"/>
                <w:b/>
                <w:sz w:val="24"/>
              </w:rPr>
              <w:t>Spalten</w:t>
            </w:r>
          </w:p>
        </w:tc>
      </w:tr>
      <w:tr w:rsidR="00B93FA1" w:rsidRPr="00F64B25" w:rsidTr="00672D2A">
        <w:tc>
          <w:tcPr>
            <w:tcW w:w="1101" w:type="dxa"/>
          </w:tcPr>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0010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ZEITWERTBILANZIERTE VERMÖGENSWERTE UND VERBIN</w:t>
            </w:r>
            <w:r w:rsidRPr="00F64B25">
              <w:rPr>
                <w:rFonts w:ascii="Times New Roman" w:hAnsi="Times New Roman"/>
                <w:b/>
                <w:caps/>
                <w:sz w:val="24"/>
                <w:u w:val="single"/>
              </w:rPr>
              <w:t>D</w:t>
            </w:r>
            <w:r w:rsidRPr="00F64B25">
              <w:rPr>
                <w:rFonts w:ascii="Times New Roman" w:hAnsi="Times New Roman"/>
                <w:b/>
                <w:caps/>
                <w:sz w:val="24"/>
                <w:u w:val="single"/>
              </w:rPr>
              <w:t>LICHKEITEN</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t>Absoluter Wert von zeitwertbilanzierten Vermögenswerten und Verbindlichkeiten laut Angabe in den Abschlüssen nach dem anwendbaren Rechnungslegungsra</w:t>
            </w:r>
            <w:r w:rsidRPr="00F64B25">
              <w:rPr>
                <w:rFonts w:ascii="Times New Roman" w:hAnsi="Times New Roman"/>
                <w:sz w:val="24"/>
              </w:rPr>
              <w:t>h</w:t>
            </w:r>
            <w:r w:rsidRPr="00F64B25">
              <w:rPr>
                <w:rFonts w:ascii="Times New Roman" w:hAnsi="Times New Roman"/>
                <w:sz w:val="24"/>
              </w:rPr>
              <w:t>men gemäß Artikel 4 Absatz 1 der Delegierten Verordnung (EU) 2016/101 über die vorsichtige Bewertung vor jeglichen Abzügen gemäß Artikel 4 Absatz </w:t>
            </w:r>
            <w:r w:rsidR="003C4481" w:rsidRPr="00F64B25">
              <w:rPr>
                <w:rFonts w:ascii="Times New Roman" w:hAnsi="Times New Roman"/>
                <w:sz w:val="24"/>
              </w:rPr>
              <w:t>2</w:t>
            </w:r>
            <w:r w:rsidRPr="00F64B25">
              <w:rPr>
                <w:rFonts w:ascii="Times New Roman" w:hAnsi="Times New Roman"/>
                <w:sz w:val="24"/>
              </w:rPr>
              <w:t>.</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0020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DAVON: Handelsbuch</w:t>
            </w:r>
          </w:p>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sz w:val="24"/>
              </w:rPr>
              <w:t>Absoluter Wert der in Spalte 010 ausgewiesenen zeitwertbilanzierten Verm</w:t>
            </w:r>
            <w:r w:rsidRPr="00F64B25">
              <w:rPr>
                <w:rFonts w:ascii="Times New Roman" w:hAnsi="Times New Roman"/>
                <w:sz w:val="24"/>
              </w:rPr>
              <w:t>ö</w:t>
            </w:r>
            <w:r w:rsidRPr="00F64B25">
              <w:rPr>
                <w:rFonts w:ascii="Times New Roman" w:hAnsi="Times New Roman"/>
                <w:sz w:val="24"/>
              </w:rPr>
              <w:t xml:space="preserve">genswerte und Verbindlichkeiten entsprechend den im Handelsbuch gehaltenen Positionen </w:t>
            </w:r>
          </w:p>
        </w:tc>
      </w:tr>
      <w:tr w:rsidR="00B93FA1" w:rsidRPr="00F64B25" w:rsidTr="00672D2A">
        <w:tc>
          <w:tcPr>
            <w:tcW w:w="1101" w:type="dxa"/>
          </w:tcPr>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0030-0070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WEGEN TEILWEISER AUSWIRKUNGEN AUF DAS HARTE KERNK</w:t>
            </w:r>
            <w:r w:rsidRPr="00F64B25">
              <w:rPr>
                <w:rFonts w:ascii="Times New Roman" w:hAnsi="Times New Roman"/>
                <w:b/>
                <w:caps/>
                <w:sz w:val="24"/>
                <w:u w:val="single"/>
              </w:rPr>
              <w:t>A</w:t>
            </w:r>
            <w:r w:rsidRPr="00F64B25">
              <w:rPr>
                <w:rFonts w:ascii="Times New Roman" w:hAnsi="Times New Roman"/>
                <w:b/>
                <w:caps/>
                <w:sz w:val="24"/>
                <w:u w:val="single"/>
              </w:rPr>
              <w:t>PITAL AUSGENOMMENE ZEITWERTBILANZIERTE VERMÖGEN</w:t>
            </w:r>
            <w:r w:rsidRPr="00F64B25">
              <w:rPr>
                <w:rFonts w:ascii="Times New Roman" w:hAnsi="Times New Roman"/>
                <w:b/>
                <w:caps/>
                <w:sz w:val="24"/>
                <w:u w:val="single"/>
              </w:rPr>
              <w:t>S</w:t>
            </w:r>
            <w:r w:rsidRPr="00F64B25">
              <w:rPr>
                <w:rFonts w:ascii="Times New Roman" w:hAnsi="Times New Roman"/>
                <w:b/>
                <w:caps/>
                <w:sz w:val="24"/>
                <w:u w:val="single"/>
              </w:rPr>
              <w:t>WERTE UND VERBINDLICHKEITEN</w:t>
            </w:r>
          </w:p>
          <w:p w:rsidR="00B93FA1" w:rsidRPr="00F64B25" w:rsidRDefault="00B93FA1" w:rsidP="00C11B8D">
            <w:pPr>
              <w:spacing w:beforeLines="60" w:before="144" w:afterLines="60" w:after="144"/>
              <w:rPr>
                <w:rFonts w:ascii="Times New Roman" w:hAnsi="Times New Roman"/>
                <w:b/>
                <w:caps/>
                <w:sz w:val="24"/>
                <w:u w:val="single"/>
              </w:rPr>
            </w:pPr>
            <w:r w:rsidRPr="00F64B25">
              <w:rPr>
                <w:rFonts w:ascii="Times New Roman" w:hAnsi="Times New Roman"/>
                <w:sz w:val="24"/>
              </w:rPr>
              <w:t>Absoluter Wert von gemäß Artikel 4 Absatz 2 der Delegierten Verordnung (EU) 2016/101 über die vorsichtige Bewertung ausgenommenen zeitwertbilanzierten Vermögenswerten und Verbindlichkeiten.</w:t>
            </w:r>
          </w:p>
        </w:tc>
      </w:tr>
      <w:tr w:rsidR="00B93FA1" w:rsidRPr="00F64B25" w:rsidTr="00672D2A">
        <w:tc>
          <w:tcPr>
            <w:tcW w:w="1101" w:type="dxa"/>
          </w:tcPr>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0030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Kongruenz</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t>Kongruente entgegengesetzte zeitwertbilanzierte Vermögenswerte und Verbin</w:t>
            </w:r>
            <w:r w:rsidRPr="00F64B25">
              <w:rPr>
                <w:rFonts w:ascii="Times New Roman" w:hAnsi="Times New Roman"/>
                <w:sz w:val="24"/>
              </w:rPr>
              <w:t>d</w:t>
            </w:r>
            <w:r w:rsidRPr="00F64B25">
              <w:rPr>
                <w:rFonts w:ascii="Times New Roman" w:hAnsi="Times New Roman"/>
                <w:sz w:val="24"/>
              </w:rPr>
              <w:t>lichkeiten, die gemäß Artikel 4 Absatz 2 der Delegierten Verordnung (EU) 2016/101 der Kommission über die vorsichtige Bewertung ausgenommen sind.</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0040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Bilanzierung von Sicherungsgeschäften</w:t>
            </w:r>
          </w:p>
          <w:p w:rsidR="00B93FA1" w:rsidRPr="00F64B25" w:rsidRDefault="00B93FA1" w:rsidP="00733B77">
            <w:pPr>
              <w:spacing w:beforeLines="60" w:before="144" w:afterLines="60" w:after="144"/>
              <w:rPr>
                <w:rFonts w:ascii="Times New Roman" w:hAnsi="Times New Roman"/>
                <w:sz w:val="24"/>
              </w:rPr>
            </w:pPr>
            <w:r w:rsidRPr="00F64B25">
              <w:rPr>
                <w:rFonts w:ascii="Times New Roman" w:hAnsi="Times New Roman"/>
                <w:sz w:val="24"/>
              </w:rPr>
              <w:t>Für Positionen im Zusammenhang mit der Bilanzierung von Sicherungsgeschäften nach dem anwendbaren Rechnungslegungsrahmen absoluter Wert von zeitwertb</w:t>
            </w:r>
            <w:r w:rsidRPr="00F64B25">
              <w:rPr>
                <w:rFonts w:ascii="Times New Roman" w:hAnsi="Times New Roman"/>
                <w:sz w:val="24"/>
              </w:rPr>
              <w:t>i</w:t>
            </w:r>
            <w:r w:rsidRPr="00F64B25">
              <w:rPr>
                <w:rFonts w:ascii="Times New Roman" w:hAnsi="Times New Roman"/>
                <w:sz w:val="24"/>
              </w:rPr>
              <w:t>lanzierten Vermögenswerten und Verbindlichkeiten, die gemäß Artikel 4 Absatz 2 der Delegierten Verordnung (EU) 2016/101 über die vorsichtige Bewertung a</w:t>
            </w:r>
            <w:r w:rsidRPr="00F64B25">
              <w:rPr>
                <w:rFonts w:ascii="Times New Roman" w:hAnsi="Times New Roman"/>
                <w:sz w:val="24"/>
              </w:rPr>
              <w:t>n</w:t>
            </w:r>
            <w:r w:rsidRPr="00F64B25">
              <w:rPr>
                <w:rFonts w:ascii="Times New Roman" w:hAnsi="Times New Roman"/>
                <w:sz w:val="24"/>
              </w:rPr>
              <w:t>teilsmäßig zu den Auswirkungen der betreffenden Bewertungsveränderung auf das harte Kernkapital ausgenommen werden.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0050</w:t>
            </w:r>
          </w:p>
        </w:tc>
        <w:tc>
          <w:tcPr>
            <w:tcW w:w="8190" w:type="dxa"/>
          </w:tcPr>
          <w:p w:rsidR="00B93FA1" w:rsidRPr="00F64B25" w:rsidRDefault="00B93FA1" w:rsidP="00AF3D7A">
            <w:pPr>
              <w:spacing w:beforeLines="60" w:before="144" w:afterLines="60" w:after="144"/>
              <w:rPr>
                <w:rFonts w:ascii="Times New Roman" w:hAnsi="Times New Roman"/>
                <w:b/>
                <w:caps/>
                <w:sz w:val="24"/>
              </w:rPr>
            </w:pPr>
            <w:r w:rsidRPr="00F64B25">
              <w:rPr>
                <w:rFonts w:ascii="Times New Roman" w:hAnsi="Times New Roman"/>
                <w:b/>
                <w:caps/>
                <w:sz w:val="24"/>
                <w:u w:val="single"/>
              </w:rPr>
              <w:t xml:space="preserve">Aufsichtliche Korrekturposten </w:t>
            </w:r>
          </w:p>
          <w:p w:rsidR="00B93FA1" w:rsidRPr="00F64B25" w:rsidRDefault="00B93FA1" w:rsidP="00733B77">
            <w:pPr>
              <w:spacing w:beforeLines="60" w:before="144" w:afterLines="60" w:after="144"/>
              <w:rPr>
                <w:rFonts w:ascii="Times New Roman" w:hAnsi="Times New Roman"/>
                <w:sz w:val="24"/>
              </w:rPr>
            </w:pPr>
            <w:r w:rsidRPr="00F64B25">
              <w:rPr>
                <w:rFonts w:ascii="Times New Roman" w:hAnsi="Times New Roman"/>
                <w:sz w:val="24"/>
              </w:rPr>
              <w:lastRenderedPageBreak/>
              <w:t>Absoluter Wert von gemäß Artikel 4 Absatz 2 der Delegierten Verordnung (EU) 2016/101 über die vorsichtige Bewertung aufgrund der in Artikel 467 und Art</w:t>
            </w:r>
            <w:r w:rsidRPr="00F64B25">
              <w:rPr>
                <w:rFonts w:ascii="Times New Roman" w:hAnsi="Times New Roman"/>
                <w:sz w:val="24"/>
              </w:rPr>
              <w:t>i</w:t>
            </w:r>
            <w:r w:rsidRPr="00F64B25">
              <w:rPr>
                <w:rFonts w:ascii="Times New Roman" w:hAnsi="Times New Roman"/>
                <w:sz w:val="24"/>
              </w:rPr>
              <w:t>kel 468 der CRR genannten übergangsmäßigen Korrekturposten ausgenommenen zeitwertbilanzierten Vermögenswerten und Verbindlichkeiten.</w:t>
            </w:r>
          </w:p>
        </w:tc>
      </w:tr>
      <w:tr w:rsidR="00B93FA1" w:rsidRPr="00F64B25" w:rsidTr="00672D2A">
        <w:tc>
          <w:tcPr>
            <w:tcW w:w="1101" w:type="dxa"/>
          </w:tcPr>
          <w:p w:rsidR="00B93FA1" w:rsidRPr="00F64B25" w:rsidRDefault="001924F4" w:rsidP="00B93FA1">
            <w:pPr>
              <w:spacing w:beforeLines="60" w:before="144" w:afterLines="60" w:after="144"/>
              <w:rPr>
                <w:rFonts w:ascii="Times New Roman" w:hAnsi="Times New Roman"/>
                <w:sz w:val="24"/>
              </w:rPr>
            </w:pPr>
            <w:r w:rsidRPr="00F64B25">
              <w:rPr>
                <w:rFonts w:ascii="Times New Roman" w:hAnsi="Times New Roman"/>
                <w:sz w:val="24"/>
              </w:rPr>
              <w:lastRenderedPageBreak/>
              <w:t>0060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Sonstige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Alle sonstigen gemäß Artikel 4 Absatz 2 der Delegierten Verordnung (EU) 2016/101 über die vorsichtige Bewertung ausgenommenen Positionen, bei denen sich die Änderung der buchmäßigen Bewertung nur teilweise auf das harte Ker</w:t>
            </w:r>
            <w:r w:rsidRPr="00F64B25">
              <w:rPr>
                <w:rFonts w:ascii="Times New Roman" w:hAnsi="Times New Roman"/>
                <w:sz w:val="24"/>
              </w:rPr>
              <w:t>n</w:t>
            </w:r>
            <w:r w:rsidRPr="00F64B25">
              <w:rPr>
                <w:rFonts w:ascii="Times New Roman" w:hAnsi="Times New Roman"/>
                <w:sz w:val="24"/>
              </w:rPr>
              <w:t>kapital auswirkt.</w:t>
            </w:r>
          </w:p>
          <w:p w:rsidR="00B93FA1" w:rsidRPr="00F64B25" w:rsidRDefault="00B93FA1" w:rsidP="00733B77">
            <w:pPr>
              <w:spacing w:beforeLines="60" w:before="144" w:afterLines="60" w:after="144"/>
              <w:rPr>
                <w:rFonts w:ascii="Times New Roman" w:hAnsi="Times New Roman"/>
                <w:sz w:val="24"/>
              </w:rPr>
            </w:pPr>
            <w:r w:rsidRPr="00F64B25">
              <w:rPr>
                <w:rFonts w:ascii="Times New Roman" w:hAnsi="Times New Roman"/>
                <w:sz w:val="24"/>
              </w:rPr>
              <w:t>Diese Zeile ist in den seltenen Fällen auszufüllen, in denen gemäß Artikel 4 A</w:t>
            </w:r>
            <w:r w:rsidRPr="00F64B25">
              <w:rPr>
                <w:rFonts w:ascii="Times New Roman" w:hAnsi="Times New Roman"/>
                <w:sz w:val="24"/>
              </w:rPr>
              <w:t>b</w:t>
            </w:r>
            <w:r w:rsidRPr="00F64B25">
              <w:rPr>
                <w:rFonts w:ascii="Times New Roman" w:hAnsi="Times New Roman"/>
                <w:sz w:val="24"/>
              </w:rPr>
              <w:t>satz 2 der Delegierten Verordnung (EU) 2016/101 über die vorsichtige Bewertung ausgenommene Elemente nicht den Spalten 0030, 0040 oder 0050 dieses Meld</w:t>
            </w:r>
            <w:r w:rsidRPr="00F64B25">
              <w:rPr>
                <w:rFonts w:ascii="Times New Roman" w:hAnsi="Times New Roman"/>
                <w:sz w:val="24"/>
              </w:rPr>
              <w:t>e</w:t>
            </w:r>
            <w:r w:rsidRPr="00F64B25">
              <w:rPr>
                <w:rFonts w:ascii="Times New Roman" w:hAnsi="Times New Roman"/>
                <w:sz w:val="24"/>
              </w:rPr>
              <w:t>bogens zugewiesen werden können.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0070</w:t>
            </w:r>
          </w:p>
        </w:tc>
        <w:tc>
          <w:tcPr>
            <w:tcW w:w="8190" w:type="dxa"/>
          </w:tcPr>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b/>
                <w:caps/>
                <w:sz w:val="24"/>
                <w:u w:val="single"/>
              </w:rPr>
              <w:t>Anmerkungen zu Sonstige</w:t>
            </w:r>
            <w:r w:rsidRPr="00F64B25">
              <w:rPr>
                <w:rFonts w:ascii="Times New Roman" w:hAnsi="Times New Roman"/>
                <w:sz w:val="24"/>
              </w:rPr>
              <w:t xml:space="preserve"> </w:t>
            </w:r>
          </w:p>
          <w:p w:rsidR="00B93FA1" w:rsidRPr="00F64B25" w:rsidRDefault="00C11B8D" w:rsidP="00584165">
            <w:pPr>
              <w:spacing w:beforeLines="60" w:before="144" w:afterLines="60" w:after="144"/>
              <w:rPr>
                <w:rFonts w:ascii="Times New Roman" w:hAnsi="Times New Roman"/>
                <w:b/>
                <w:caps/>
                <w:sz w:val="24"/>
                <w:u w:val="single"/>
              </w:rPr>
            </w:pPr>
            <w:r w:rsidRPr="00F64B25">
              <w:rPr>
                <w:rFonts w:ascii="Times New Roman" w:hAnsi="Times New Roman"/>
                <w:sz w:val="24"/>
              </w:rPr>
              <w:t>Angabe der wichtigsten Gründe für den Ausschluss der in Spalte 0060 ausgewi</w:t>
            </w:r>
            <w:r w:rsidRPr="00F64B25">
              <w:rPr>
                <w:rFonts w:ascii="Times New Roman" w:hAnsi="Times New Roman"/>
                <w:sz w:val="24"/>
              </w:rPr>
              <w:t>e</w:t>
            </w:r>
            <w:r w:rsidRPr="00F64B25">
              <w:rPr>
                <w:rFonts w:ascii="Times New Roman" w:hAnsi="Times New Roman"/>
                <w:sz w:val="24"/>
              </w:rPr>
              <w:t>senen Positionen.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0080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In der Meldeschwelle nach Artikel 4 Absatz 1 berüc</w:t>
            </w:r>
            <w:r w:rsidRPr="00F64B25">
              <w:rPr>
                <w:rFonts w:ascii="Times New Roman" w:hAnsi="Times New Roman"/>
                <w:b/>
                <w:caps/>
                <w:sz w:val="24"/>
                <w:u w:val="single"/>
              </w:rPr>
              <w:t>k</w:t>
            </w:r>
            <w:r w:rsidRPr="00F64B25">
              <w:rPr>
                <w:rFonts w:ascii="Times New Roman" w:hAnsi="Times New Roman"/>
                <w:b/>
                <w:caps/>
                <w:sz w:val="24"/>
                <w:u w:val="single"/>
              </w:rPr>
              <w:t>sichtigte ZEITWERTBILANZIERTE Vermögenswerte und Verbindlichkeiten</w:t>
            </w:r>
          </w:p>
          <w:p w:rsidR="00B93FA1" w:rsidRPr="00F64B25" w:rsidRDefault="00B93FA1" w:rsidP="00733B77">
            <w:pPr>
              <w:spacing w:beforeLines="60" w:before="144" w:afterLines="60" w:after="144"/>
              <w:rPr>
                <w:rFonts w:ascii="Times New Roman" w:hAnsi="Times New Roman"/>
                <w:b/>
                <w:caps/>
                <w:sz w:val="24"/>
                <w:u w:val="single"/>
              </w:rPr>
            </w:pPr>
            <w:r w:rsidRPr="00F64B25">
              <w:rPr>
                <w:rFonts w:ascii="Times New Roman" w:hAnsi="Times New Roman"/>
                <w:sz w:val="24"/>
              </w:rPr>
              <w:t>Absoluter Wert zeitwertbilanzierter Vermögenswerten und Verbindlichkeiten, die bei der Berechnung der Schwelle nach Artikel 4 Absatz 1 der Delegierten Veror</w:t>
            </w:r>
            <w:r w:rsidRPr="00F64B25">
              <w:rPr>
                <w:rFonts w:ascii="Times New Roman" w:hAnsi="Times New Roman"/>
                <w:sz w:val="24"/>
              </w:rPr>
              <w:t>d</w:t>
            </w:r>
            <w:r w:rsidRPr="00F64B25">
              <w:rPr>
                <w:rFonts w:ascii="Times New Roman" w:hAnsi="Times New Roman"/>
                <w:sz w:val="24"/>
              </w:rPr>
              <w:t>nung (EU) 2016/101 über die vorsichtige Bewertung berücksichtigt werden.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0090</w:t>
            </w:r>
          </w:p>
        </w:tc>
        <w:tc>
          <w:tcPr>
            <w:tcW w:w="8190" w:type="dxa"/>
          </w:tcPr>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DAVON: Handelsbuch</w:t>
            </w:r>
          </w:p>
          <w:p w:rsidR="00B93FA1" w:rsidRPr="00F64B25" w:rsidRDefault="00B93FA1" w:rsidP="00AF3D7A">
            <w:pPr>
              <w:spacing w:beforeLines="60" w:before="144" w:afterLines="60" w:after="144"/>
              <w:rPr>
                <w:rFonts w:ascii="Times New Roman" w:hAnsi="Times New Roman"/>
                <w:b/>
                <w:caps/>
                <w:sz w:val="24"/>
                <w:u w:val="single"/>
              </w:rPr>
            </w:pPr>
            <w:r w:rsidRPr="00F64B25">
              <w:rPr>
                <w:rFonts w:ascii="Times New Roman" w:hAnsi="Times New Roman"/>
                <w:sz w:val="24"/>
              </w:rPr>
              <w:t>Absoluter Wert der in Spalte 0080 ausgewiesenen zeitwertbilanzierten Verm</w:t>
            </w:r>
            <w:r w:rsidRPr="00F64B25">
              <w:rPr>
                <w:rFonts w:ascii="Times New Roman" w:hAnsi="Times New Roman"/>
                <w:sz w:val="24"/>
              </w:rPr>
              <w:t>ö</w:t>
            </w:r>
            <w:r w:rsidRPr="00F64B25">
              <w:rPr>
                <w:rFonts w:ascii="Times New Roman" w:hAnsi="Times New Roman"/>
                <w:sz w:val="24"/>
              </w:rPr>
              <w:t>genswerte und Verbindlichkeiten entsprechend den im Handelsbuch gehaltenen Positionen</w:t>
            </w:r>
          </w:p>
        </w:tc>
      </w:tr>
    </w:tbl>
    <w:p w:rsidR="00E60B53" w:rsidRPr="00F64B2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64B25" w:rsidTr="00672D2A">
        <w:tc>
          <w:tcPr>
            <w:tcW w:w="9291" w:type="dxa"/>
            <w:gridSpan w:val="2"/>
            <w:shd w:val="clear" w:color="auto" w:fill="CCCCCC"/>
          </w:tcPr>
          <w:p w:rsidR="00B93FA1" w:rsidRPr="00F64B25" w:rsidRDefault="00B93FA1" w:rsidP="00AF3D7A">
            <w:pPr>
              <w:spacing w:beforeLines="60" w:before="144" w:afterLines="60" w:after="144"/>
              <w:rPr>
                <w:rFonts w:ascii="Times New Roman" w:hAnsi="Times New Roman"/>
                <w:b/>
                <w:sz w:val="24"/>
              </w:rPr>
            </w:pPr>
            <w:r w:rsidRPr="00F64B25">
              <w:rPr>
                <w:rFonts w:ascii="Times New Roman" w:hAnsi="Times New Roman"/>
                <w:b/>
                <w:sz w:val="24"/>
              </w:rPr>
              <w:t>Zeilen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0010 – 0210</w:t>
            </w:r>
          </w:p>
        </w:tc>
        <w:tc>
          <w:tcPr>
            <w:tcW w:w="8190" w:type="dxa"/>
          </w:tcPr>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Die Definitionen dieser Kategorien entsprechen denen der entsprechenden Zeilen der FINREP-Meldebögen 1.1 und 1.2. </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0010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 GESAMTWERT DER ZEITWERTBILANZIERTEN VERMÖGEN</w:t>
            </w:r>
            <w:r w:rsidRPr="00F64B25">
              <w:rPr>
                <w:rFonts w:ascii="Times New Roman" w:hAnsi="Times New Roman"/>
                <w:b/>
                <w:sz w:val="24"/>
                <w:u w:val="single"/>
              </w:rPr>
              <w:t>S</w:t>
            </w:r>
            <w:r w:rsidRPr="00F64B25">
              <w:rPr>
                <w:rFonts w:ascii="Times New Roman" w:hAnsi="Times New Roman"/>
                <w:b/>
                <w:sz w:val="24"/>
                <w:u w:val="single"/>
              </w:rPr>
              <w:t>WERTE UND VERBINDLICHKEITEN</w:t>
            </w:r>
          </w:p>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sz w:val="24"/>
              </w:rPr>
              <w:t>Gesamtwert der in den Zeilen 20 bis 210 ausgewiesenen Vermögenswerte und Verbindlichkeiten.</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0020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 GESAMTWERT DER ZEITWERTBILANZIERTEN VERMÖGEN</w:t>
            </w:r>
            <w:r w:rsidRPr="00F64B25">
              <w:rPr>
                <w:rFonts w:ascii="Times New Roman" w:hAnsi="Times New Roman"/>
                <w:b/>
                <w:sz w:val="24"/>
                <w:u w:val="single"/>
              </w:rPr>
              <w:t>S</w:t>
            </w:r>
            <w:r w:rsidRPr="00F64B25">
              <w:rPr>
                <w:rFonts w:ascii="Times New Roman" w:hAnsi="Times New Roman"/>
                <w:b/>
                <w:sz w:val="24"/>
                <w:u w:val="single"/>
              </w:rPr>
              <w:t>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Gesamtwert der in den Zeilen 0030 bis 0140 ausgewiesenen zeitwertbilanzierten </w:t>
            </w:r>
            <w:r w:rsidRPr="00F64B25">
              <w:rPr>
                <w:rFonts w:ascii="Times New Roman" w:hAnsi="Times New Roman"/>
                <w:sz w:val="24"/>
              </w:rPr>
              <w:lastRenderedPageBreak/>
              <w:t xml:space="preserve">Vermögenswerte. </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Die relevanten Felder der Zeilen 0030 bis 0130 sind in Einklang mit dem FI</w:t>
            </w:r>
            <w:r w:rsidRPr="00F64B25">
              <w:rPr>
                <w:rFonts w:ascii="Times New Roman" w:hAnsi="Times New Roman"/>
                <w:sz w:val="24"/>
              </w:rPr>
              <w:t>N</w:t>
            </w:r>
            <w:r w:rsidRPr="00F64B25">
              <w:rPr>
                <w:rFonts w:ascii="Times New Roman" w:hAnsi="Times New Roman"/>
                <w:sz w:val="24"/>
              </w:rPr>
              <w:t>REP-Meldebogen F 01.01 der Anhänge III und IV dieser Verordnung entspr</w:t>
            </w:r>
            <w:r w:rsidRPr="00F64B25">
              <w:rPr>
                <w:rFonts w:ascii="Times New Roman" w:hAnsi="Times New Roman"/>
                <w:sz w:val="24"/>
              </w:rPr>
              <w:t>e</w:t>
            </w:r>
            <w:r w:rsidRPr="00F64B25">
              <w:rPr>
                <w:rFonts w:ascii="Times New Roman" w:hAnsi="Times New Roman"/>
                <w:sz w:val="24"/>
              </w:rPr>
              <w:t xml:space="preserve">chend den anwendbaren Standards des Instituts zu melden: </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von der Union in Anwendung der Verordnung (EU) 1606/2002 übernommene IFRS (im Folgenden „EU-IFRS“)</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EU-IFRS-kompatible nationale Rechnungslegungsstandards („IFRS-kompatible nationale GAAP“) oder</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nationale GAAP auf Basis der Richtlinie 86/635/EWG (Banken-Rechnungslegungsrichtlinie, „BAD“) (FINREP „nationale GAAP auf BAD-Basis“).</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lastRenderedPageBreak/>
              <w:t>0030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 ZU HANDELSZWECKEN GEHALTENE FINANZIELLE VERM</w:t>
            </w:r>
            <w:r w:rsidRPr="00F64B25">
              <w:rPr>
                <w:rFonts w:ascii="Times New Roman" w:hAnsi="Times New Roman"/>
                <w:b/>
                <w:sz w:val="24"/>
                <w:u w:val="single"/>
              </w:rPr>
              <w:t>Ö</w:t>
            </w:r>
            <w:r w:rsidRPr="00F64B25">
              <w:rPr>
                <w:rFonts w:ascii="Times New Roman" w:hAnsi="Times New Roman"/>
                <w:b/>
                <w:sz w:val="24"/>
                <w:u w:val="single"/>
              </w:rPr>
              <w:t>GENSWERTE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9. Anhang A</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t>Die Angaben in dieser Zeile entsprechen Zeile 050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0040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1.1.2 ZUM HANDELSBESTAND GEHÖRENDE FINANZIELLE VERM</w:t>
            </w:r>
            <w:r w:rsidRPr="00F64B25">
              <w:rPr>
                <w:rFonts w:ascii="Times New Roman" w:hAnsi="Times New Roman"/>
                <w:b/>
                <w:sz w:val="24"/>
                <w:u w:val="single"/>
              </w:rPr>
              <w:t>Ö</w:t>
            </w:r>
            <w:r w:rsidRPr="00F64B25">
              <w:rPr>
                <w:rFonts w:ascii="Times New Roman" w:hAnsi="Times New Roman"/>
                <w:b/>
                <w:sz w:val="24"/>
                <w:u w:val="single"/>
              </w:rPr>
              <w:t>GENSWERTE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BAD Artikel 32-33; Anhang V. Teil 1.17. </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091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0050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1.1.3 NICHT ZUM HANDELSBESTAND GEHÖRENDE FINANZIELLE VERMÖGENSWERTE, DIE ERFOLGSWIRKSAM ZUM BEIZULEGE</w:t>
            </w:r>
            <w:r w:rsidRPr="00F64B25">
              <w:rPr>
                <w:rFonts w:ascii="Times New Roman" w:hAnsi="Times New Roman"/>
                <w:b/>
                <w:sz w:val="24"/>
                <w:u w:val="single"/>
              </w:rPr>
              <w:t>N</w:t>
            </w:r>
            <w:r w:rsidRPr="00F64B25">
              <w:rPr>
                <w:rFonts w:ascii="Times New Roman" w:hAnsi="Times New Roman"/>
                <w:b/>
                <w:sz w:val="24"/>
                <w:u w:val="single"/>
              </w:rPr>
              <w:t xml:space="preserve">DEN ZEITWERT ZU BEWERTEN SIND </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IFRS 7.8(a)(ii); IFRS 9.4.1.4. </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096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0060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1.1.4 ALS ERFOLGSWIRKSAM ZUM BEIZULEGENDEN ZEITWERT BEWERTET DESIGNIERTE FINANZIELLE VERMÖGENSWERTE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7.8(a)(i); IFRS 9.4.1.5; Rechnungslegungsrichtlinie Artikel 8 Absatz 1 Buchstabe a und Absatz 6</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t>Die Angaben in dieser Zeile entsprechen Zeile 100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0070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1.1.5 FINANZIELLE VERMÖGENSWERTE, DIE ERFOLGSNEUTRAL ZUM BEIZULEGENDEN ZEITWERT IM SONSTIGEN ERGEBNIS B</w:t>
            </w:r>
            <w:r w:rsidRPr="00F64B25">
              <w:rPr>
                <w:rFonts w:ascii="Times New Roman" w:hAnsi="Times New Roman"/>
                <w:b/>
                <w:sz w:val="24"/>
                <w:u w:val="single"/>
              </w:rPr>
              <w:t>E</w:t>
            </w:r>
            <w:r w:rsidRPr="00F64B25">
              <w:rPr>
                <w:rFonts w:ascii="Times New Roman" w:hAnsi="Times New Roman"/>
                <w:b/>
                <w:sz w:val="24"/>
                <w:u w:val="single"/>
              </w:rPr>
              <w:t>WERTET WERDEN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7.8(h); IFRS 9.4.1.2A.</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lastRenderedPageBreak/>
              <w:t>Die Angaben in dieser Zeile entsprechen Zeile 141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lastRenderedPageBreak/>
              <w:t>0080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1.1.6 NICHT ZUM HANDELSBESTAND GEHÖRENDE, NICHT-DERIVATIVE, ERFOLGSWIRKSAM ZUM BEIZULEGENDEN ZEI</w:t>
            </w:r>
            <w:r w:rsidRPr="00F64B25">
              <w:rPr>
                <w:rFonts w:ascii="Times New Roman" w:hAnsi="Times New Roman"/>
                <w:b/>
                <w:sz w:val="24"/>
                <w:u w:val="single"/>
              </w:rPr>
              <w:t>T</w:t>
            </w:r>
            <w:r w:rsidRPr="00F64B25">
              <w:rPr>
                <w:rFonts w:ascii="Times New Roman" w:hAnsi="Times New Roman"/>
                <w:b/>
                <w:sz w:val="24"/>
                <w:u w:val="single"/>
              </w:rPr>
              <w:t>WERT BEWERTETE FINANZIELLE VERMÖGENSWERTE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BAD Artikel 36 Absatz 2 </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171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0090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1.1.7 NICHT ZUM HANDELSBESTAND GEHÖRENDE, NICHT-DERIVATIVE, ERFOLGSNEUTRAL IM EIGENKAPITAL ZUM BEIZ</w:t>
            </w:r>
            <w:r w:rsidRPr="00F64B25">
              <w:rPr>
                <w:rFonts w:ascii="Times New Roman" w:hAnsi="Times New Roman"/>
                <w:b/>
                <w:sz w:val="24"/>
                <w:u w:val="single"/>
              </w:rPr>
              <w:t>U</w:t>
            </w:r>
            <w:r w:rsidRPr="00F64B25">
              <w:rPr>
                <w:rFonts w:ascii="Times New Roman" w:hAnsi="Times New Roman"/>
                <w:b/>
                <w:sz w:val="24"/>
                <w:u w:val="single"/>
              </w:rPr>
              <w:t>LEGENDEN ZEITWERT BEWERTETE FINANZIELLE VERMÖGEN</w:t>
            </w:r>
            <w:r w:rsidRPr="00F64B25">
              <w:rPr>
                <w:rFonts w:ascii="Times New Roman" w:hAnsi="Times New Roman"/>
                <w:b/>
                <w:sz w:val="24"/>
                <w:u w:val="single"/>
              </w:rPr>
              <w:t>S</w:t>
            </w:r>
            <w:r w:rsidRPr="00F64B25">
              <w:rPr>
                <w:rFonts w:ascii="Times New Roman" w:hAnsi="Times New Roman"/>
                <w:b/>
                <w:sz w:val="24"/>
                <w:u w:val="single"/>
              </w:rPr>
              <w:t>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Rechnungslegungsrichtlinie Artikel 8 Absatz 1 Buchstabe a und Absatz 8</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175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0100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1.1.8 SONSTIGE NICHT ZUM HANDELSBESTAND GEHÖRENDE NICHT-DERIVATIVE FINANZIELLE VERMÖGENSWERTE</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BAD Artikel 37; Rechnungslegungsrichtlinie Artikel 12 Absatz 7; Anhang V. Teil 1.20.</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234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0110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1.1.9 DERIVATE - BILANZIERUNG VON SICHERUNGSGESCHÄFTEN: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9.6.2.1; Anhang V. Teil 1.22. Rechnungslegungsrichtlinie Artikel 8 Absatz 1 Buchstabe a und Absätze 6, 8; IAS 39.9; Anhang V. Teil 1.22.</w:t>
            </w:r>
          </w:p>
          <w:p w:rsidR="00B93FA1" w:rsidRPr="00F64B25" w:rsidRDefault="00B93FA1" w:rsidP="00C11B8D">
            <w:pPr>
              <w:spacing w:beforeLines="60" w:before="144" w:afterLines="60" w:after="144"/>
              <w:rPr>
                <w:rFonts w:ascii="Times New Roman" w:hAnsi="Times New Roman"/>
                <w:sz w:val="24"/>
              </w:rPr>
            </w:pPr>
            <w:r w:rsidRPr="00F64B25">
              <w:rPr>
                <w:rFonts w:ascii="Times New Roman" w:hAnsi="Times New Roman"/>
                <w:sz w:val="24"/>
              </w:rPr>
              <w:t>Die Angaben in dieser Zeile entsprechen Zeile 240 des Meldebogens F 01.01 der Anhänge III und IV dieser Verordnung.</w:t>
            </w:r>
          </w:p>
        </w:tc>
      </w:tr>
      <w:tr w:rsidR="00B93FA1" w:rsidRPr="00F64B25" w:rsidTr="00672D2A">
        <w:tc>
          <w:tcPr>
            <w:tcW w:w="1101" w:type="dxa"/>
          </w:tcPr>
          <w:p w:rsidR="00B93FA1" w:rsidRPr="00F64B25" w:rsidDel="006529A1" w:rsidRDefault="001924F4" w:rsidP="00AF3D7A">
            <w:pPr>
              <w:spacing w:beforeLines="60" w:before="144" w:afterLines="60" w:after="144"/>
              <w:rPr>
                <w:rFonts w:ascii="Times New Roman" w:hAnsi="Times New Roman"/>
                <w:sz w:val="24"/>
              </w:rPr>
            </w:pPr>
            <w:r w:rsidRPr="00F64B25">
              <w:rPr>
                <w:rFonts w:ascii="Times New Roman" w:hAnsi="Times New Roman"/>
                <w:sz w:val="24"/>
              </w:rPr>
              <w:t>0120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1.1.10 ÄNDERUNGEN BEIM BEIZULEGENDEN ZEITWERT DER G</w:t>
            </w:r>
            <w:r w:rsidRPr="00F64B25">
              <w:rPr>
                <w:rFonts w:ascii="Times New Roman" w:hAnsi="Times New Roman"/>
                <w:b/>
                <w:sz w:val="24"/>
                <w:u w:val="single"/>
              </w:rPr>
              <w:t>E</w:t>
            </w:r>
            <w:r w:rsidRPr="00F64B25">
              <w:rPr>
                <w:rFonts w:ascii="Times New Roman" w:hAnsi="Times New Roman"/>
                <w:b/>
                <w:sz w:val="24"/>
                <w:u w:val="single"/>
              </w:rPr>
              <w:t>SICHERTEN GRUNDGESCHÄFTE IM RAHMEN DER ABSICHERUNG EINES PORTFOLIOS GEGEN ZINSÄNDERUNGSRISIKEN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IAS 39.89A(a); IFRS 9.6.5.8; Rechnungslegungsrichtlinie Artikel 8 Absätze 5 und 6</w:t>
            </w:r>
          </w:p>
          <w:p w:rsidR="00B93FA1" w:rsidRPr="00F64B25" w:rsidRDefault="00B93FA1" w:rsidP="00C11B8D">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250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0130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1.1.11 BETEILIGUNGEN AN TOCHTER-, GEMEINSCHAFTS- UND A</w:t>
            </w:r>
            <w:r w:rsidRPr="00F64B25">
              <w:rPr>
                <w:rFonts w:ascii="Times New Roman" w:hAnsi="Times New Roman"/>
                <w:b/>
                <w:sz w:val="24"/>
                <w:u w:val="single"/>
              </w:rPr>
              <w:t>S</w:t>
            </w:r>
            <w:r w:rsidRPr="00F64B25">
              <w:rPr>
                <w:rFonts w:ascii="Times New Roman" w:hAnsi="Times New Roman"/>
                <w:b/>
                <w:sz w:val="24"/>
                <w:u w:val="single"/>
              </w:rPr>
              <w:t>SOZIIERTEN UNTERNEHMEN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IAS 1.54(e); Anhang V. Teil 1.</w:t>
            </w:r>
            <w:r w:rsidR="00F61F71" w:rsidRPr="00F64B25">
              <w:rPr>
                <w:rFonts w:ascii="Times New Roman" w:hAnsi="Times New Roman"/>
                <w:sz w:val="24"/>
              </w:rPr>
              <w:t>21</w:t>
            </w:r>
            <w:r w:rsidRPr="00F64B25">
              <w:rPr>
                <w:rFonts w:ascii="Times New Roman" w:hAnsi="Times New Roman"/>
                <w:sz w:val="24"/>
              </w:rPr>
              <w:t>, Teil 2.4. BAD Art. 4 Aktiva Nr. 7-8; Rec</w:t>
            </w:r>
            <w:r w:rsidRPr="00F64B25">
              <w:rPr>
                <w:rFonts w:ascii="Times New Roman" w:hAnsi="Times New Roman"/>
                <w:sz w:val="24"/>
              </w:rPr>
              <w:t>h</w:t>
            </w:r>
            <w:r w:rsidRPr="00F64B25">
              <w:rPr>
                <w:rFonts w:ascii="Times New Roman" w:hAnsi="Times New Roman"/>
                <w:sz w:val="24"/>
              </w:rPr>
              <w:t xml:space="preserve">nungslegungsrichtlinie Artikel 2 Absatz 2 </w:t>
            </w:r>
          </w:p>
          <w:p w:rsidR="00B93FA1" w:rsidRPr="00F64B25" w:rsidRDefault="00B93FA1" w:rsidP="00F811F8">
            <w:pPr>
              <w:spacing w:beforeLines="60" w:before="144" w:afterLines="60" w:after="144"/>
              <w:rPr>
                <w:rFonts w:ascii="Times New Roman" w:hAnsi="Times New Roman"/>
                <w:b/>
                <w:sz w:val="24"/>
                <w:u w:val="single"/>
              </w:rPr>
            </w:pPr>
            <w:r w:rsidRPr="00F64B25">
              <w:rPr>
                <w:rFonts w:ascii="Times New Roman" w:hAnsi="Times New Roman"/>
                <w:sz w:val="24"/>
              </w:rPr>
              <w:lastRenderedPageBreak/>
              <w:t>Die Angaben in dieser Zeile entsprechen Zeile 260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lastRenderedPageBreak/>
              <w:t>0140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1.1.12 (-) SICHERHEITSABSCHLÄGE AUF ZUM HANDELSBESTAND GEHÖRENDE VERMÖGENSWERTE, DIE ZUM BEIZULEGENDEN ZEITWERT BEWERTET WERDEN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Anhang V Teil 1.29</w:t>
            </w:r>
          </w:p>
          <w:p w:rsidR="00B93FA1" w:rsidRPr="00F64B25" w:rsidRDefault="00B93FA1" w:rsidP="00F811F8">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375 des Meldebogens F 01.01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0150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 GESAMTWERT DER ZEITWERTBILANZIERTEN VERBINDLIC</w:t>
            </w:r>
            <w:r w:rsidRPr="00F64B25">
              <w:rPr>
                <w:rFonts w:ascii="Times New Roman" w:hAnsi="Times New Roman"/>
                <w:b/>
                <w:sz w:val="24"/>
                <w:u w:val="single"/>
              </w:rPr>
              <w:t>H</w:t>
            </w:r>
            <w:r w:rsidRPr="00F64B25">
              <w:rPr>
                <w:rFonts w:ascii="Times New Roman" w:hAnsi="Times New Roman"/>
                <w:b/>
                <w:sz w:val="24"/>
                <w:u w:val="single"/>
              </w:rPr>
              <w:t xml:space="preserve">KEITEN  </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Summe der in den Zeilen 0160 bis 0210 ausgewiesenen zeitwertbilanzierten Ve</w:t>
            </w:r>
            <w:r w:rsidRPr="00F64B25">
              <w:rPr>
                <w:rFonts w:ascii="Times New Roman" w:hAnsi="Times New Roman"/>
                <w:sz w:val="24"/>
              </w:rPr>
              <w:t>r</w:t>
            </w:r>
            <w:r w:rsidRPr="00F64B25">
              <w:rPr>
                <w:rFonts w:ascii="Times New Roman" w:hAnsi="Times New Roman"/>
                <w:sz w:val="24"/>
              </w:rPr>
              <w:t>bindlichkeiten.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Die relevanten Felder der Zeilen 0150 bis 0190 sind in Einklang mit dem FI</w:t>
            </w:r>
            <w:r w:rsidRPr="00F64B25">
              <w:rPr>
                <w:rFonts w:ascii="Times New Roman" w:hAnsi="Times New Roman"/>
                <w:sz w:val="24"/>
              </w:rPr>
              <w:t>N</w:t>
            </w:r>
            <w:r w:rsidRPr="00F64B25">
              <w:rPr>
                <w:rFonts w:ascii="Times New Roman" w:hAnsi="Times New Roman"/>
                <w:sz w:val="24"/>
              </w:rPr>
              <w:t>REP-Meldebogen F 01.02 der Anhänge III und IV dieser Verordnung entspr</w:t>
            </w:r>
            <w:r w:rsidRPr="00F64B25">
              <w:rPr>
                <w:rFonts w:ascii="Times New Roman" w:hAnsi="Times New Roman"/>
                <w:sz w:val="24"/>
              </w:rPr>
              <w:t>e</w:t>
            </w:r>
            <w:r w:rsidRPr="00F64B25">
              <w:rPr>
                <w:rFonts w:ascii="Times New Roman" w:hAnsi="Times New Roman"/>
                <w:sz w:val="24"/>
              </w:rPr>
              <w:t xml:space="preserve">chend den anwendbaren Standards des Instituts zu melden: </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von der Union in Anwendung der Verordnung (EU) 1606/2002 übernommene IFRS (im Folgenden „EU-IFRS“)</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 xml:space="preserve">EU-IFRS-kompatible nationale Rechnungslegungsstandards („IFRS-kompatible nationale GAAP“) </w:t>
            </w:r>
          </w:p>
          <w:p w:rsidR="00B93FA1" w:rsidRPr="00F64B25" w:rsidRDefault="00B93FA1" w:rsidP="00B93FA1">
            <w:pPr>
              <w:pStyle w:val="ListParagraph"/>
              <w:numPr>
                <w:ilvl w:val="0"/>
                <w:numId w:val="46"/>
              </w:numPr>
              <w:spacing w:beforeLines="60" w:before="144" w:afterLines="60" w:after="144"/>
              <w:rPr>
                <w:rFonts w:ascii="Times New Roman" w:hAnsi="Times New Roman"/>
                <w:sz w:val="24"/>
              </w:rPr>
            </w:pPr>
            <w:r w:rsidRPr="00F64B25">
              <w:rPr>
                <w:rFonts w:ascii="Times New Roman" w:hAnsi="Times New Roman"/>
                <w:sz w:val="24"/>
              </w:rPr>
              <w:t>oder nationale GAAP auf Basis der Richtlinie 86/635/EWG (Banken-Rechnungslegungsrichtlinie, „BAD“) (FINREP „nationale GAAP auf BAD-Basis“).</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0160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1.2.1 ZU HANDELSZWECKEN GEHALTENE FINANZIELLE VERBIN</w:t>
            </w:r>
            <w:r w:rsidRPr="00F64B25">
              <w:rPr>
                <w:rFonts w:ascii="Times New Roman" w:hAnsi="Times New Roman"/>
                <w:b/>
                <w:sz w:val="24"/>
                <w:u w:val="single"/>
              </w:rPr>
              <w:t>D</w:t>
            </w:r>
            <w:r w:rsidRPr="00F64B25">
              <w:rPr>
                <w:rFonts w:ascii="Times New Roman" w:hAnsi="Times New Roman"/>
                <w:b/>
                <w:sz w:val="24"/>
                <w:u w:val="single"/>
              </w:rPr>
              <w:t>LICHKEITEN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7.8 (e) (ii); IFRS 9.BA.6</w:t>
            </w:r>
          </w:p>
          <w:p w:rsidR="00B93FA1" w:rsidRPr="00F64B25" w:rsidRDefault="00B93FA1" w:rsidP="00F811F8">
            <w:pPr>
              <w:spacing w:beforeLines="60" w:before="144" w:afterLines="60" w:after="144"/>
              <w:rPr>
                <w:rFonts w:ascii="Times New Roman" w:hAnsi="Times New Roman"/>
                <w:sz w:val="24"/>
              </w:rPr>
            </w:pPr>
            <w:r w:rsidRPr="00F64B25">
              <w:rPr>
                <w:rFonts w:ascii="Times New Roman" w:hAnsi="Times New Roman"/>
                <w:sz w:val="24"/>
              </w:rPr>
              <w:t>Die Angaben in dieser Zeile entsprechen Zeile 010 des Meldebogens F 01.02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0170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1.2.2 ZUM HANDELSBESTAND GEHÖRENDE FINANZIELLE VE</w:t>
            </w:r>
            <w:r w:rsidRPr="00F64B25">
              <w:rPr>
                <w:rFonts w:ascii="Times New Roman" w:hAnsi="Times New Roman"/>
                <w:b/>
                <w:sz w:val="24"/>
                <w:u w:val="single"/>
              </w:rPr>
              <w:t>R</w:t>
            </w:r>
            <w:r w:rsidRPr="00F64B25">
              <w:rPr>
                <w:rFonts w:ascii="Times New Roman" w:hAnsi="Times New Roman"/>
                <w:b/>
                <w:sz w:val="24"/>
                <w:u w:val="single"/>
              </w:rPr>
              <w:t>BINDLICHKEITEN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Rechnungslegungsrichtlinie Artikel 8 Absatz 1 Buchstabe a sowie Absätze 3 und 6</w:t>
            </w:r>
          </w:p>
          <w:p w:rsidR="00B93FA1" w:rsidRPr="00F64B25" w:rsidRDefault="00B93FA1" w:rsidP="00F811F8">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061 des Meldebogens F 01.02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0180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1.2.3 ALS ERFOLGSWIRKSAM ZUM BEIZULEGENDEN ZEITWERT BEWERTET DESIGNIERTE FINANZIELLE VERBINDLICHKEITEN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IFRS 7.8 (e)(i); IFRS 9.4.2.2;</w:t>
            </w:r>
            <w:r w:rsidRPr="00F64B25">
              <w:rPr>
                <w:sz w:val="24"/>
              </w:rPr>
              <w:t xml:space="preserve"> </w:t>
            </w:r>
            <w:r w:rsidRPr="00F64B25">
              <w:rPr>
                <w:rFonts w:ascii="Times New Roman" w:hAnsi="Times New Roman"/>
                <w:sz w:val="24"/>
              </w:rPr>
              <w:t xml:space="preserve">Rechnungslegungsrichtlinie Artikel 8 Absatz 1 Buchstabe a und Absatz 6; IAS 39.9 </w:t>
            </w:r>
          </w:p>
          <w:p w:rsidR="00B93FA1" w:rsidRPr="00F64B25" w:rsidRDefault="00B93FA1" w:rsidP="00F811F8">
            <w:pPr>
              <w:spacing w:beforeLines="60" w:before="144" w:afterLines="60" w:after="144"/>
              <w:rPr>
                <w:rFonts w:ascii="Times New Roman" w:hAnsi="Times New Roman"/>
                <w:sz w:val="24"/>
              </w:rPr>
            </w:pPr>
            <w:r w:rsidRPr="00F64B25">
              <w:rPr>
                <w:rFonts w:ascii="Times New Roman" w:hAnsi="Times New Roman"/>
                <w:sz w:val="24"/>
              </w:rPr>
              <w:t xml:space="preserve">Die Angaben in dieser Zeile entsprechen Zeile 070 des Meldebogens F 01.02 der </w:t>
            </w:r>
            <w:r w:rsidRPr="00F64B25">
              <w:rPr>
                <w:rFonts w:ascii="Times New Roman" w:hAnsi="Times New Roman"/>
                <w:sz w:val="24"/>
              </w:rPr>
              <w:lastRenderedPageBreak/>
              <w:t>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lastRenderedPageBreak/>
              <w:t>0190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1.2.4 DERIVATE - BILANZIERUNG VON SICHERUNGSGESCHÄFTEN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 xml:space="preserve">IFRS 9.6.2.1; Anhang V. Teil 1.26 Rechnungslegungsrichtlinie Artikel 8 Absatz 1 Buchstabe a, Absatz 6 und Absatz 8 Buchstabe a </w:t>
            </w:r>
          </w:p>
          <w:p w:rsidR="00B93FA1" w:rsidRPr="00F64B25" w:rsidRDefault="00B93FA1" w:rsidP="00F811F8">
            <w:pPr>
              <w:spacing w:beforeLines="60" w:before="144" w:afterLines="60" w:after="144"/>
              <w:rPr>
                <w:rFonts w:ascii="Times New Roman" w:hAnsi="Times New Roman"/>
                <w:sz w:val="24"/>
              </w:rPr>
            </w:pPr>
            <w:r w:rsidRPr="00F64B25">
              <w:rPr>
                <w:rFonts w:ascii="Times New Roman" w:hAnsi="Times New Roman"/>
                <w:sz w:val="24"/>
              </w:rPr>
              <w:t>Die Angaben in dieser Zeile entsprechen Zeile 150 des Meldebogens F 01.02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0200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1.2.5 ÄNDERUNGEN BEIM BEIZULEGENDEN ZEITWERT DER GES</w:t>
            </w:r>
            <w:r w:rsidRPr="00F64B25">
              <w:rPr>
                <w:rFonts w:ascii="Times New Roman" w:hAnsi="Times New Roman"/>
                <w:b/>
                <w:sz w:val="24"/>
                <w:u w:val="single"/>
              </w:rPr>
              <w:t>I</w:t>
            </w:r>
            <w:r w:rsidRPr="00F64B25">
              <w:rPr>
                <w:rFonts w:ascii="Times New Roman" w:hAnsi="Times New Roman"/>
                <w:b/>
                <w:sz w:val="24"/>
                <w:u w:val="single"/>
              </w:rPr>
              <w:t>CHERTEN GRUNDGESCHÄFTE IM RAHMEN DER ABSICHERUNG EINES PORTFOLIOS GEGEN ZINSÄNDERUNGSRISIKEN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IAS 39.89A(b), IFRS 9.6.5.8; Rechnungslegungsrichtlinie Artikel 8 Absätze 5 und 6; Anhang V. Teil 2.8</w:t>
            </w:r>
          </w:p>
          <w:p w:rsidR="00B93FA1" w:rsidRPr="00F64B25" w:rsidRDefault="00B93FA1" w:rsidP="00F811F8">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160 des Meldebogens F 01.02 der Anhänge III und IV dieser Verordnung.</w:t>
            </w:r>
          </w:p>
        </w:tc>
      </w:tr>
      <w:tr w:rsidR="00B93FA1" w:rsidRPr="00F64B25" w:rsidTr="00672D2A">
        <w:tc>
          <w:tcPr>
            <w:tcW w:w="1101" w:type="dxa"/>
          </w:tcPr>
          <w:p w:rsidR="00B93FA1" w:rsidRPr="00F64B25" w:rsidRDefault="001924F4" w:rsidP="00AF3D7A">
            <w:pPr>
              <w:spacing w:beforeLines="60" w:before="144" w:afterLines="60" w:after="144"/>
              <w:rPr>
                <w:rFonts w:ascii="Times New Roman" w:hAnsi="Times New Roman"/>
                <w:sz w:val="24"/>
              </w:rPr>
            </w:pPr>
            <w:r w:rsidRPr="00F64B25">
              <w:rPr>
                <w:rFonts w:ascii="Times New Roman" w:hAnsi="Times New Roman"/>
                <w:sz w:val="24"/>
              </w:rPr>
              <w:t>0210</w:t>
            </w:r>
          </w:p>
        </w:tc>
        <w:tc>
          <w:tcPr>
            <w:tcW w:w="8190" w:type="dxa"/>
          </w:tcPr>
          <w:p w:rsidR="00B93FA1" w:rsidRPr="00F64B25" w:rsidRDefault="00B93FA1"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1.2.6 SICHERHEITSABSCHLÄGE AUF ZUM HANDELSBESTAND G</w:t>
            </w:r>
            <w:r w:rsidRPr="00F64B25">
              <w:rPr>
                <w:rFonts w:ascii="Times New Roman" w:hAnsi="Times New Roman"/>
                <w:b/>
                <w:sz w:val="24"/>
                <w:u w:val="single"/>
              </w:rPr>
              <w:t>E</w:t>
            </w:r>
            <w:r w:rsidRPr="00F64B25">
              <w:rPr>
                <w:rFonts w:ascii="Times New Roman" w:hAnsi="Times New Roman"/>
                <w:b/>
                <w:sz w:val="24"/>
                <w:u w:val="single"/>
              </w:rPr>
              <w:t>HÖRENDE VERBINDLICHKEITEN, DIE ZUM BEIZULEGENDEN ZEITWERT BEWERTET WERDEN</w:t>
            </w:r>
          </w:p>
          <w:p w:rsidR="00B93FA1" w:rsidRPr="00F64B25" w:rsidRDefault="00B93FA1" w:rsidP="00AF3D7A">
            <w:pPr>
              <w:spacing w:beforeLines="60" w:before="144" w:afterLines="60" w:after="144"/>
              <w:rPr>
                <w:rFonts w:ascii="Times New Roman" w:hAnsi="Times New Roman"/>
                <w:sz w:val="24"/>
              </w:rPr>
            </w:pPr>
            <w:r w:rsidRPr="00F64B25">
              <w:rPr>
                <w:rFonts w:ascii="Times New Roman" w:hAnsi="Times New Roman"/>
                <w:sz w:val="24"/>
              </w:rPr>
              <w:t>Anhang V Teil 1.29</w:t>
            </w:r>
          </w:p>
          <w:p w:rsidR="00B93FA1" w:rsidRPr="00F64B25" w:rsidRDefault="00B93FA1" w:rsidP="00F811F8">
            <w:pPr>
              <w:spacing w:beforeLines="60" w:before="144" w:afterLines="60" w:after="144"/>
              <w:rPr>
                <w:rFonts w:ascii="Times New Roman" w:hAnsi="Times New Roman"/>
                <w:b/>
                <w:sz w:val="24"/>
                <w:u w:val="single"/>
              </w:rPr>
            </w:pPr>
            <w:r w:rsidRPr="00F64B25">
              <w:rPr>
                <w:rFonts w:ascii="Times New Roman" w:hAnsi="Times New Roman"/>
                <w:sz w:val="24"/>
              </w:rPr>
              <w:t>Die Angaben in dieser Zeile entsprechen Zeile 295 des Meldebogens F 01.02 der Anhänge III und IV dieser Verordnung.</w:t>
            </w:r>
          </w:p>
        </w:tc>
      </w:tr>
    </w:tbl>
    <w:p w:rsidR="00995A7F" w:rsidRPr="00F64B25" w:rsidRDefault="00995A7F" w:rsidP="00C61FF5">
      <w:pPr>
        <w:rPr>
          <w:rStyle w:val="InstructionsTabelleText"/>
          <w:rFonts w:ascii="Times New Roman" w:hAnsi="Times New Roman"/>
          <w:sz w:val="24"/>
        </w:rPr>
      </w:pPr>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4103645"/>
      <w:r w:rsidRPr="00F64B25">
        <w:rPr>
          <w:rFonts w:ascii="Times New Roman" w:hAnsi="Times New Roman"/>
          <w:sz w:val="24"/>
          <w:u w:val="none"/>
        </w:rPr>
        <w:t>6.2.</w:t>
      </w:r>
      <w:r w:rsidRPr="00F64B25">
        <w:rPr>
          <w:u w:val="none"/>
        </w:rPr>
        <w:tab/>
      </w:r>
      <w:r w:rsidRPr="00F64B25">
        <w:rPr>
          <w:rFonts w:ascii="Times New Roman" w:hAnsi="Times New Roman"/>
          <w:sz w:val="24"/>
        </w:rPr>
        <w:t>C 32.02 - Vorsichtige Bewertung: Kernansatz (PruVal 2)</w:t>
      </w:r>
      <w:bookmarkEnd w:id="783"/>
      <w:bookmarkEnd w:id="784"/>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4103646"/>
      <w:r w:rsidRPr="00F64B25">
        <w:rPr>
          <w:rFonts w:ascii="Times New Roman" w:hAnsi="Times New Roman"/>
          <w:sz w:val="24"/>
          <w:u w:val="none"/>
        </w:rPr>
        <w:t>6.2.1.</w:t>
      </w:r>
      <w:r w:rsidRPr="00F64B25">
        <w:rPr>
          <w:u w:val="none"/>
        </w:rPr>
        <w:tab/>
      </w:r>
      <w:r w:rsidRPr="00F64B25">
        <w:rPr>
          <w:rFonts w:ascii="Times New Roman" w:hAnsi="Times New Roman"/>
          <w:sz w:val="24"/>
        </w:rPr>
        <w:t>Allgemeine Bemerkungen</w:t>
      </w:r>
      <w:bookmarkEnd w:id="785"/>
      <w:bookmarkEnd w:id="786"/>
      <w:r w:rsidRPr="00F64B25">
        <w:rPr>
          <w:rFonts w:ascii="Times New Roman" w:hAnsi="Times New Roman"/>
          <w:sz w:val="24"/>
          <w:u w:val="none"/>
        </w:rPr>
        <w:t xml:space="preserve"> </w:t>
      </w:r>
    </w:p>
    <w:p w:rsidR="00B93FA1" w:rsidRPr="00F64B25" w:rsidRDefault="00B93FA1" w:rsidP="00F61F71">
      <w:pPr>
        <w:pStyle w:val="InstructionsText2"/>
        <w:numPr>
          <w:ilvl w:val="0"/>
          <w:numId w:val="0"/>
        </w:numPr>
        <w:ind w:left="993"/>
        <w:rPr>
          <w:noProof w:val="0"/>
        </w:rPr>
      </w:pPr>
      <w:r w:rsidRPr="00F64B25">
        <w:rPr>
          <w:noProof w:val="0"/>
        </w:rPr>
        <w:t>154c. Zweck dieses Meldebogens ist die Bereitstellung von Informationen über die Zusammensetzung der Gesamt-AVA, die gemäß Artikel 34 und Artikel 105 der CRR von den Eigenmitteln in Abzug zu bringen ist, und von Informationen über die buchmäßige Bewertung der Positionen, die der Bestimmung von AVAs z</w:t>
      </w:r>
      <w:r w:rsidRPr="00F64B25">
        <w:rPr>
          <w:noProof w:val="0"/>
        </w:rPr>
        <w:t>u</w:t>
      </w:r>
      <w:r w:rsidRPr="00F64B25">
        <w:rPr>
          <w:noProof w:val="0"/>
        </w:rPr>
        <w:t>grunde liegen.</w:t>
      </w:r>
    </w:p>
    <w:p w:rsidR="00B93FA1" w:rsidRPr="00F64B25" w:rsidRDefault="00B93FA1" w:rsidP="00F61F71">
      <w:pPr>
        <w:pStyle w:val="InstructionsText2"/>
        <w:numPr>
          <w:ilvl w:val="0"/>
          <w:numId w:val="0"/>
        </w:numPr>
        <w:ind w:left="993"/>
        <w:rPr>
          <w:noProof w:val="0"/>
        </w:rPr>
      </w:pPr>
      <w:r w:rsidRPr="00F64B25">
        <w:rPr>
          <w:noProof w:val="0"/>
        </w:rPr>
        <w:t xml:space="preserve">154d. Dieser Meldebogen ist von allen Instituten auszufüllen, die </w:t>
      </w:r>
    </w:p>
    <w:p w:rsidR="00B93FA1" w:rsidRPr="00F64B25" w:rsidRDefault="00B93FA1" w:rsidP="00F61F71">
      <w:pPr>
        <w:pStyle w:val="InstructionsText2"/>
        <w:numPr>
          <w:ilvl w:val="0"/>
          <w:numId w:val="0"/>
        </w:numPr>
        <w:ind w:left="993"/>
        <w:rPr>
          <w:noProof w:val="0"/>
        </w:rPr>
      </w:pPr>
      <w:r w:rsidRPr="00F64B25">
        <w:rPr>
          <w:noProof w:val="0"/>
        </w:rPr>
        <w:t>a) zur Anwendung des Kernkonzepts verpflichtet sind, weil sie den in Artikel 4 A</w:t>
      </w:r>
      <w:r w:rsidRPr="00F64B25">
        <w:rPr>
          <w:noProof w:val="0"/>
        </w:rPr>
        <w:t>b</w:t>
      </w:r>
      <w:r w:rsidRPr="00F64B25">
        <w:rPr>
          <w:noProof w:val="0"/>
        </w:rPr>
        <w:t>satz 1 der Delegierten Verordnung (EU) 2016/101 über die vorsichtige Bewertung genannten Schwellenwert im Sinne von Artikel 4 Absatz 3 der Delegierten Veror</w:t>
      </w:r>
      <w:r w:rsidRPr="00F64B25">
        <w:rPr>
          <w:noProof w:val="0"/>
        </w:rPr>
        <w:t>d</w:t>
      </w:r>
      <w:r w:rsidRPr="00F64B25">
        <w:rPr>
          <w:noProof w:val="0"/>
        </w:rPr>
        <w:t>nung (EU) 2016/101 über die vorsichtige Bewertung entweder auf Einzelbasis oder auf konsolidierter Basis überschreiten oder</w:t>
      </w:r>
    </w:p>
    <w:p w:rsidR="00B93FA1" w:rsidRPr="00F64B25" w:rsidRDefault="00973707" w:rsidP="00F61F71">
      <w:pPr>
        <w:pStyle w:val="InstructionsText2"/>
        <w:numPr>
          <w:ilvl w:val="0"/>
          <w:numId w:val="0"/>
        </w:numPr>
        <w:ind w:left="993"/>
        <w:rPr>
          <w:noProof w:val="0"/>
        </w:rPr>
      </w:pPr>
      <w:r w:rsidRPr="00F64B25">
        <w:rPr>
          <w:noProof w:val="0"/>
        </w:rPr>
        <w:t xml:space="preserve">b) sich für die Anwendung des Kernkonzepts entschieden haben, obwohl sie den Schwellenwert nicht überschritten haben. </w:t>
      </w:r>
    </w:p>
    <w:p w:rsidR="00973707" w:rsidRPr="00F64B25" w:rsidRDefault="00973707" w:rsidP="00F61F71">
      <w:pPr>
        <w:pStyle w:val="InstructionsText2"/>
        <w:numPr>
          <w:ilvl w:val="0"/>
          <w:numId w:val="0"/>
        </w:numPr>
        <w:ind w:left="993"/>
        <w:rPr>
          <w:noProof w:val="0"/>
        </w:rPr>
      </w:pPr>
      <w:r w:rsidRPr="00F64B25">
        <w:rPr>
          <w:noProof w:val="0"/>
        </w:rPr>
        <w:t xml:space="preserve">154e. Für die Zwecke dieses Meldebogens wird „Aufwärtsunsicherheit“ wie folgt definiert: Wie in Artikel 8 Absatz 2 der Delegierten Verordnung (EU) 2016/101 </w:t>
      </w:r>
      <w:r w:rsidRPr="00F64B25">
        <w:rPr>
          <w:noProof w:val="0"/>
        </w:rPr>
        <w:lastRenderedPageBreak/>
        <w:t>über die vorsichtige Bewertung festgelegt, werden AVAs als Differenz zwischen dem beizulegenden Zeitwert und einer vorsichtigen Bewertung berechnet, bei der mit einem Sicherheitsgrad von 90 % davon ausgegangen wird, dass Institute an di</w:t>
      </w:r>
      <w:r w:rsidRPr="00F64B25">
        <w:rPr>
          <w:noProof w:val="0"/>
        </w:rPr>
        <w:t>e</w:t>
      </w:r>
      <w:r w:rsidRPr="00F64B25">
        <w:rPr>
          <w:noProof w:val="0"/>
        </w:rPr>
        <w:t>sem Punkt oder innerhalb der theoretischen Bandbreite plausibler Werte günstiger aus der Risikoposition aussteigen können. Der Aufwärtswert bzw. die „Aufwärt</w:t>
      </w:r>
      <w:r w:rsidRPr="00F64B25">
        <w:rPr>
          <w:noProof w:val="0"/>
        </w:rPr>
        <w:t>s</w:t>
      </w:r>
      <w:r w:rsidRPr="00F64B25">
        <w:rPr>
          <w:noProof w:val="0"/>
        </w:rPr>
        <w:t>unsicherheit“ ist in der Verteilung plausibler Werte der entgegengesetzte Punkt, bei dem die Institute nur zu 10 % sicher sind, dass sie die Position zu diesem oder e</w:t>
      </w:r>
      <w:r w:rsidRPr="00F64B25">
        <w:rPr>
          <w:noProof w:val="0"/>
        </w:rPr>
        <w:t>i</w:t>
      </w:r>
      <w:r w:rsidRPr="00F64B25">
        <w:rPr>
          <w:noProof w:val="0"/>
        </w:rPr>
        <w:t>nem günstigeren Punkt verlassen können. Die Aufwärtsunsicherheit wird auf der gleichen Grundlage wie die Gesamt-AVA berechnet und aggregiert, wobei der bei der Bestimmung der Gesamt-AVA verwendete Sicherheitsgrad von 90 % durch e</w:t>
      </w:r>
      <w:r w:rsidRPr="00F64B25">
        <w:rPr>
          <w:noProof w:val="0"/>
        </w:rPr>
        <w:t>i</w:t>
      </w:r>
      <w:r w:rsidRPr="00F64B25">
        <w:rPr>
          <w:noProof w:val="0"/>
        </w:rPr>
        <w:t>ne Sicherheit von 10 % ersetzt wird.</w:t>
      </w:r>
    </w:p>
    <w:p w:rsidR="00B93FA1" w:rsidRPr="00F64B25"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4103647"/>
      <w:r w:rsidRPr="00F64B25">
        <w:rPr>
          <w:rFonts w:ascii="Times New Roman" w:hAnsi="Times New Roman"/>
          <w:sz w:val="24"/>
          <w:u w:val="none"/>
        </w:rPr>
        <w:t>6.2.2.</w:t>
      </w:r>
      <w:r w:rsidRPr="00F64B25">
        <w:rPr>
          <w:u w:val="none"/>
        </w:rPr>
        <w:tab/>
      </w:r>
      <w:r w:rsidRPr="00F64B25">
        <w:rPr>
          <w:rFonts w:ascii="Times New Roman" w:hAnsi="Times New Roman"/>
          <w:sz w:val="24"/>
          <w:u w:val="none"/>
        </w:rPr>
        <w:t>Erläuterungen zu bestimmten Positionen</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F64B25" w:rsidTr="00672D2A">
        <w:tc>
          <w:tcPr>
            <w:tcW w:w="9291" w:type="dxa"/>
            <w:gridSpan w:val="2"/>
            <w:shd w:val="clear" w:color="auto" w:fill="CCCCCC"/>
          </w:tcPr>
          <w:p w:rsidR="00973707" w:rsidRPr="00F64B25" w:rsidRDefault="00973707" w:rsidP="00AF3D7A">
            <w:pPr>
              <w:spacing w:beforeLines="60" w:before="144" w:afterLines="60" w:after="144"/>
              <w:rPr>
                <w:rFonts w:ascii="Times New Roman" w:hAnsi="Times New Roman"/>
                <w:b/>
                <w:sz w:val="24"/>
              </w:rPr>
            </w:pPr>
            <w:r w:rsidRPr="00F64B25">
              <w:rPr>
                <w:rFonts w:ascii="Times New Roman" w:hAnsi="Times New Roman"/>
                <w:b/>
                <w:sz w:val="24"/>
              </w:rPr>
              <w:t>Spalten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0010 - 0100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KATEGORIESPEZIFISCHE AVAS</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gemäß den Artikeln 9 bis 11 und 14 bis 17 der Delegierten Verordnung (EU) 2016/101 über die vorsichtige Bewertung berechnet.</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Bei den Kategorien Marktpreisunsicherheit, Glattstellungskosten und Modellris</w:t>
            </w:r>
            <w:r w:rsidRPr="00F64B25">
              <w:rPr>
                <w:rFonts w:ascii="Times New Roman" w:hAnsi="Times New Roman"/>
                <w:sz w:val="24"/>
              </w:rPr>
              <w:t>i</w:t>
            </w:r>
            <w:r w:rsidRPr="00F64B25">
              <w:rPr>
                <w:rFonts w:ascii="Times New Roman" w:hAnsi="Times New Roman"/>
                <w:sz w:val="24"/>
              </w:rPr>
              <w:t>ko, bei denen gemäß Artikel 9 Absatz 6, Artikel 10 Absatz 7 bzw. Artikel 11 A</w:t>
            </w:r>
            <w:r w:rsidRPr="00F64B25">
              <w:rPr>
                <w:rFonts w:ascii="Times New Roman" w:hAnsi="Times New Roman"/>
                <w:sz w:val="24"/>
              </w:rPr>
              <w:t>b</w:t>
            </w:r>
            <w:r w:rsidRPr="00F64B25">
              <w:rPr>
                <w:rFonts w:ascii="Times New Roman" w:hAnsi="Times New Roman"/>
                <w:sz w:val="24"/>
              </w:rPr>
              <w:t>satz 7 der Delegierten Verordnung (EU) 2016/101 über die vorsichtige Bewertung Diversifizierungsvorteile berücksichtigen werden können, werden die kateg</w:t>
            </w:r>
            <w:r w:rsidRPr="00F64B25">
              <w:rPr>
                <w:rFonts w:ascii="Times New Roman" w:hAnsi="Times New Roman"/>
                <w:sz w:val="24"/>
              </w:rPr>
              <w:t>o</w:t>
            </w:r>
            <w:r w:rsidRPr="00F64B25">
              <w:rPr>
                <w:rFonts w:ascii="Times New Roman" w:hAnsi="Times New Roman"/>
                <w:sz w:val="24"/>
              </w:rPr>
              <w:t>riespezifischen AVAs, sofern nicht anders angegeben, als Summe der individue</w:t>
            </w:r>
            <w:r w:rsidRPr="00F64B25">
              <w:rPr>
                <w:rFonts w:ascii="Times New Roman" w:hAnsi="Times New Roman"/>
                <w:sz w:val="24"/>
              </w:rPr>
              <w:t>l</w:t>
            </w:r>
            <w:r w:rsidRPr="00F64B25">
              <w:rPr>
                <w:rFonts w:ascii="Times New Roman" w:hAnsi="Times New Roman"/>
                <w:sz w:val="24"/>
              </w:rPr>
              <w:t xml:space="preserve">len AVAs vor Berücksichtigung der Diversifizierungsvorteile gemeldet [Die nach Methode 1 oder nach Methode 2 des Anhangs der Delegierten Verordnung (EU) 2016/101 über die vorsichtige Bewertung berechneten Diversifizierungsvorteile werden in den Posten 1.1.2, 1.1.2.1 und 1.1.2.2 des Meldebogens erfasst]. </w:t>
            </w:r>
          </w:p>
          <w:p w:rsidR="00973707" w:rsidRPr="00F64B25" w:rsidRDefault="00973707" w:rsidP="00F811F8">
            <w:pPr>
              <w:spacing w:beforeLines="60" w:before="144" w:afterLines="60" w:after="144"/>
              <w:rPr>
                <w:rFonts w:ascii="Times New Roman" w:hAnsi="Times New Roman"/>
                <w:sz w:val="24"/>
              </w:rPr>
            </w:pPr>
            <w:r w:rsidRPr="00F64B25">
              <w:rPr>
                <w:rFonts w:ascii="Times New Roman" w:hAnsi="Times New Roman"/>
                <w:sz w:val="24"/>
              </w:rPr>
              <w:t>Bei den Kategorien Marktpreisunsicherheit, Glattstellungskosten und Modellrisiko werden die nach dem Expertenkonzept gemäß Artikel 9 Absatz 5 Buchstabe b, A</w:t>
            </w:r>
            <w:r w:rsidRPr="00F64B25">
              <w:rPr>
                <w:rFonts w:ascii="Times New Roman" w:hAnsi="Times New Roman"/>
                <w:sz w:val="24"/>
              </w:rPr>
              <w:t>r</w:t>
            </w:r>
            <w:r w:rsidRPr="00F64B25">
              <w:rPr>
                <w:rFonts w:ascii="Times New Roman" w:hAnsi="Times New Roman"/>
                <w:sz w:val="24"/>
              </w:rPr>
              <w:t>tikel 10 Absatz 6 Buchstabe b und Artikel 11 Absatz 4 der Delegierten Veror</w:t>
            </w:r>
            <w:r w:rsidRPr="00F64B25">
              <w:rPr>
                <w:rFonts w:ascii="Times New Roman" w:hAnsi="Times New Roman"/>
                <w:sz w:val="24"/>
              </w:rPr>
              <w:t>d</w:t>
            </w:r>
            <w:r w:rsidRPr="00F64B25">
              <w:rPr>
                <w:rFonts w:ascii="Times New Roman" w:hAnsi="Times New Roman"/>
                <w:sz w:val="24"/>
              </w:rPr>
              <w:t>nung (EU) 2016/101 über die vorsichtige Bewertung berechneten Beträge in den Spalten 0020, 0040 und 0060 gesondert ausgewiesen.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0010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MARKTPREISUNSICHERHEIT</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 xml:space="preserve">Artikel 105 Absatz 10 der CRR </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9 der Delegierten Verordnung (EU) 2016/101 über die vorsichtige Bewertung berechnete AVAs für Marktpreisunsicherheit.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0020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DAVON: NACH DEM EXPERTENKONZEPT BERECHNET</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9 Absatz 5 Buchstabe b der Delegierten Verordnung (EU) 2016/101 über die vorsichtige Bewertung berechnete AVAs für Marktpreisuns</w:t>
            </w:r>
            <w:r w:rsidRPr="00F64B25">
              <w:rPr>
                <w:rFonts w:ascii="Times New Roman" w:hAnsi="Times New Roman"/>
                <w:sz w:val="24"/>
              </w:rPr>
              <w:t>i</w:t>
            </w:r>
            <w:r w:rsidRPr="00F64B25">
              <w:rPr>
                <w:rFonts w:ascii="Times New Roman" w:hAnsi="Times New Roman"/>
                <w:sz w:val="24"/>
              </w:rPr>
              <w:t>cherheit.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0030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GLATTSTELLUNGSKOSTEN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 xml:space="preserve">Artikel 105 Absatz 10 der CRR </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 xml:space="preserve">Gemäß Artikel 10 der Delegierten Verordnung (EU) 2016/101 über die vorsichtige Bewertung berechnete AVAs für Glattstellungskosten.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0040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DAVON: NACH DEM EXPERTENKONZEPT BERECHNET</w:t>
            </w:r>
          </w:p>
          <w:p w:rsidR="00973707" w:rsidRPr="00F64B25" w:rsidRDefault="00973707" w:rsidP="009F5262">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10 Absatz 6 Buchstabe b der Delegierten Verordnung (EU) 2016/101 über die vorsichtige Bewertung berechnete AVAs für Glattstellungsko</w:t>
            </w:r>
            <w:r w:rsidRPr="00F64B25">
              <w:rPr>
                <w:rFonts w:ascii="Times New Roman" w:hAnsi="Times New Roman"/>
                <w:sz w:val="24"/>
              </w:rPr>
              <w:t>s</w:t>
            </w:r>
            <w:r w:rsidRPr="00F64B25">
              <w:rPr>
                <w:rFonts w:ascii="Times New Roman" w:hAnsi="Times New Roman"/>
                <w:sz w:val="24"/>
              </w:rPr>
              <w:t>ten.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0050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MODELLRISIKO</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10 der CRR</w:t>
            </w:r>
          </w:p>
          <w:p w:rsidR="00973707" w:rsidRPr="00F64B25" w:rsidRDefault="00973707" w:rsidP="009F5262">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 xml:space="preserve">Gemäß Artikel 11 der Delegierten Verordnung (EU) 2016/101 über die vorsichtige Bewertung berechnete AVAs für das Modellrisiko.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0060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DAVON: NACH DEM EXPERTENKONZEPT BERECHNET</w:t>
            </w:r>
          </w:p>
          <w:p w:rsidR="00973707" w:rsidRPr="00F64B25" w:rsidRDefault="00973707" w:rsidP="009F5262">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11 Absatz 4 der Delegierten Verordnung (EU) 2016/101 über die vorsichtige Bewertung berechnete AVAs für das Modellrisiko.</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0070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KONZENTRIERTE POSITIONEN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11 der CRR</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14 der Delegierten Verordnung (EU) 2016/101 über die vorsichtige Bewertung berechnete AVAs für konzentrierte Positionen.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0080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KÜNFTIGE VERWALTUNGSKOSTEN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10 der CRR</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15 der Delegierten Verordnung (EU) 2016/101 über die vorsichtige Bewertung berechnete AVAs für künftige Verwaltungskosten.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0090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VORZEITIGE VERTRAGSBEENDIGUNG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10 der CRR</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 xml:space="preserve">Gemäß Artikel 16 der Delegierten Verordnung (EU) 2016/101 über die vorsichtige Bewertung berechnete AVAs für vorzeitige Vertragsbeendigung.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0100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OPERATIONELLES RISIKO</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10 der CRR</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Gemäß Artikel 17 der Delegierten Verordnung (EU) 2016/101 über die vorsichtige Bewertung berechnete AVAs für das operationelle Risiko.</w:t>
            </w:r>
          </w:p>
        </w:tc>
      </w:tr>
      <w:tr w:rsidR="00973707" w:rsidRPr="00F64B25" w:rsidTr="00672D2A">
        <w:tc>
          <w:tcPr>
            <w:tcW w:w="1101" w:type="dxa"/>
            <w:tcBorders>
              <w:bottom w:val="single" w:sz="4" w:space="0" w:color="auto"/>
            </w:tcBorders>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0110</w:t>
            </w:r>
          </w:p>
        </w:tc>
        <w:tc>
          <w:tcPr>
            <w:tcW w:w="8190" w:type="dxa"/>
            <w:tcBorders>
              <w:bottom w:val="single" w:sz="4" w:space="0" w:color="auto"/>
            </w:tcBorders>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GESAMT-AVA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Zeile 0010: Gemäß Artikel 34 und Artikel 105 der CRR von den Eigenmitteln a</w:t>
            </w:r>
            <w:r w:rsidRPr="00F64B25">
              <w:rPr>
                <w:rStyle w:val="InstructionsTabelleberschrift"/>
                <w:rFonts w:ascii="Times New Roman" w:hAnsi="Times New Roman"/>
                <w:b w:val="0"/>
                <w:sz w:val="24"/>
                <w:u w:val="none"/>
              </w:rPr>
              <w:t>b</w:t>
            </w:r>
            <w:r w:rsidRPr="00F64B25">
              <w:rPr>
                <w:rStyle w:val="InstructionsTabelleberschrift"/>
                <w:rFonts w:ascii="Times New Roman" w:hAnsi="Times New Roman"/>
                <w:b w:val="0"/>
                <w:sz w:val="24"/>
                <w:u w:val="none"/>
              </w:rPr>
              <w:lastRenderedPageBreak/>
              <w:t xml:space="preserve">zuziehende und entsprechend in Zeile 290 von C 01.00 auszuweisende Gesamt-AVA. Die Gesamt-AVA ist die Summe der Zeilen 0030 und 0180.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Zeile 0020: Anteil der in Zeile 0010 ausgewiesenen Gesamt-AVA, der aus Ha</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 xml:space="preserve">delsbuchpositionen (absoluter Wert) herrührt.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Zeilen 0030 bis 0160: Summe der Spalten 0010, 0030, 0050 und 0070 bis 0100.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Zeilen 0180 bis 0210: Gesamt-AVA aus dem Ausweichkonzept unterliegenden Portfolios. </w:t>
            </w:r>
          </w:p>
        </w:tc>
      </w:tr>
      <w:tr w:rsidR="00973707" w:rsidRPr="00F64B25" w:rsidTr="00672D2A">
        <w:tc>
          <w:tcPr>
            <w:tcW w:w="1101" w:type="dxa"/>
            <w:tcBorders>
              <w:bottom w:val="single" w:sz="4" w:space="0" w:color="auto"/>
            </w:tcBorders>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0120</w:t>
            </w:r>
          </w:p>
        </w:tc>
        <w:tc>
          <w:tcPr>
            <w:tcW w:w="8190" w:type="dxa"/>
            <w:tcBorders>
              <w:bottom w:val="single" w:sz="4" w:space="0" w:color="auto"/>
            </w:tcBorders>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 xml:space="preserve">AUFWÄRTSUNSICHERHEIT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Fonts w:ascii="Times New Roman" w:hAnsi="Times New Roman"/>
                <w:sz w:val="24"/>
              </w:rPr>
              <w:t>Artikel 8 Absatz 2 der Delegierten Verordnung (EU) 2016/101 über die vorsicht</w:t>
            </w:r>
            <w:r w:rsidRPr="00F64B25">
              <w:rPr>
                <w:rFonts w:ascii="Times New Roman" w:hAnsi="Times New Roman"/>
                <w:sz w:val="24"/>
              </w:rPr>
              <w:t>i</w:t>
            </w:r>
            <w:r w:rsidRPr="00F64B25">
              <w:rPr>
                <w:rFonts w:ascii="Times New Roman" w:hAnsi="Times New Roman"/>
                <w:sz w:val="24"/>
              </w:rPr>
              <w:t>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Aufwärtsunsicherheit wird auf der gleichen Grundlage wie die in Spalte 0110 ermittelte Gesamt-AVA berechnet und aggregiert, wobei der bei der Bestimmung der Gesamt-AVA verwendete Sicherheitsgrad von 90 % durch eine Sicherheit von 10 % ersetzt wird.</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0130 -0140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VERMÖGENSWERTE UND VERBIN</w:t>
            </w:r>
            <w:r w:rsidRPr="00F64B25">
              <w:rPr>
                <w:rStyle w:val="InstructionsTabelleberschrift"/>
                <w:rFonts w:ascii="Times New Roman" w:hAnsi="Times New Roman"/>
                <w:sz w:val="24"/>
              </w:rPr>
              <w:t>D</w:t>
            </w:r>
            <w:r w:rsidRPr="00F64B25">
              <w:rPr>
                <w:rStyle w:val="InstructionsTabelleberschrift"/>
                <w:rFonts w:ascii="Times New Roman" w:hAnsi="Times New Roman"/>
                <w:sz w:val="24"/>
              </w:rPr>
              <w:t>LICHKEITEN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Absoluter Wert der zeitwertbilanzierten Vermögenswerte und Verbindlichkeiten entsprechend den in den Zeilen 0010 bis 0130 sowie in Zeile 0180 ausgewiesenen AVA-Beträgen. In einigen Zeilen, insbesondere den Zeilen 0090 bis 0130, müssen diese Beträge gegebenenfalls nach Experteneinschätzung angenähert oder zug</w:t>
            </w:r>
            <w:r w:rsidRPr="00F64B25">
              <w:rPr>
                <w:rFonts w:ascii="Times New Roman" w:hAnsi="Times New Roman"/>
                <w:sz w:val="24"/>
              </w:rPr>
              <w:t>e</w:t>
            </w:r>
            <w:r w:rsidRPr="00F64B25">
              <w:rPr>
                <w:rFonts w:ascii="Times New Roman" w:hAnsi="Times New Roman"/>
                <w:sz w:val="24"/>
              </w:rPr>
              <w:t xml:space="preserve">teilt werden.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0010: Absoluter Gesamtwert zeitwertbilanzierter Vermögenswerte und Ve</w:t>
            </w:r>
            <w:r w:rsidRPr="00F64B25">
              <w:rPr>
                <w:rFonts w:ascii="Times New Roman" w:hAnsi="Times New Roman"/>
                <w:sz w:val="24"/>
              </w:rPr>
              <w:t>r</w:t>
            </w:r>
            <w:r w:rsidRPr="00F64B25">
              <w:rPr>
                <w:rFonts w:ascii="Times New Roman" w:hAnsi="Times New Roman"/>
                <w:sz w:val="24"/>
              </w:rPr>
              <w:t>bindlichkeiten, die bei der Berechnung der Schwelle nach Artikel 4 Absatz 1 der Delegierten Verordnung (EU) 2016/101 über die vorsichtige Bewertung berüc</w:t>
            </w:r>
            <w:r w:rsidRPr="00F64B25">
              <w:rPr>
                <w:rFonts w:ascii="Times New Roman" w:hAnsi="Times New Roman"/>
                <w:sz w:val="24"/>
              </w:rPr>
              <w:t>k</w:t>
            </w:r>
            <w:r w:rsidRPr="00F64B25">
              <w:rPr>
                <w:rFonts w:ascii="Times New Roman" w:hAnsi="Times New Roman"/>
                <w:sz w:val="24"/>
              </w:rPr>
              <w:t>sichtigt werden. Dies schließt den absoluten Wert von zeitwertbilanzierten Ve</w:t>
            </w:r>
            <w:r w:rsidRPr="00F64B25">
              <w:rPr>
                <w:rFonts w:ascii="Times New Roman" w:hAnsi="Times New Roman"/>
                <w:sz w:val="24"/>
              </w:rPr>
              <w:t>r</w:t>
            </w:r>
            <w:r w:rsidRPr="00F64B25">
              <w:rPr>
                <w:rFonts w:ascii="Times New Roman" w:hAnsi="Times New Roman"/>
                <w:sz w:val="24"/>
              </w:rPr>
              <w:t>mögenswerten und Verbindlichkeiten ein, für die AVAs gemäß Artikel 9 A</w:t>
            </w:r>
            <w:r w:rsidRPr="00F64B25">
              <w:rPr>
                <w:rFonts w:ascii="Times New Roman" w:hAnsi="Times New Roman"/>
                <w:sz w:val="24"/>
              </w:rPr>
              <w:t>b</w:t>
            </w:r>
            <w:r w:rsidRPr="00F64B25">
              <w:rPr>
                <w:rFonts w:ascii="Times New Roman" w:hAnsi="Times New Roman"/>
                <w:sz w:val="24"/>
              </w:rPr>
              <w:t xml:space="preserve">satz 2, Artikel 10 Absatz 2 oder Artikel 10 Absatz 3 der Delegierten Verordnung (EU) 2016/101 über die vorsichtige Bewertung mit null bewertet und in den Zeilen 0070 und 0080 gesondert ausgewiesen werden. </w:t>
            </w:r>
            <w:r w:rsidRPr="00F64B25">
              <w:rPr>
                <w:rFonts w:ascii="Times New Roman" w:hAnsi="Times New Roman"/>
                <w:sz w:val="24"/>
              </w:rPr>
              <w:br/>
              <w:t xml:space="preserve">Zeile 0010 ist die Summe der Zeilen </w:t>
            </w:r>
            <w:r w:rsidR="00F61F71" w:rsidRPr="00F64B25">
              <w:rPr>
                <w:rFonts w:ascii="Times New Roman" w:hAnsi="Times New Roman"/>
                <w:sz w:val="24"/>
              </w:rPr>
              <w:t>0</w:t>
            </w:r>
            <w:r w:rsidRPr="00F64B25">
              <w:rPr>
                <w:rFonts w:ascii="Times New Roman" w:hAnsi="Times New Roman"/>
                <w:sz w:val="24"/>
              </w:rPr>
              <w:t xml:space="preserve">030 und 0180.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0020: Anteil am absoluten Gesamtwert der in Zeile 0010 ausgewiesenen zeitwertbilanzierten Vermögenswerte und Verbindlichkeiten, der aus Handel</w:t>
            </w:r>
            <w:r w:rsidRPr="00F64B25">
              <w:rPr>
                <w:rFonts w:ascii="Times New Roman" w:hAnsi="Times New Roman"/>
                <w:sz w:val="24"/>
              </w:rPr>
              <w:t>s</w:t>
            </w:r>
            <w:r w:rsidRPr="00F64B25">
              <w:rPr>
                <w:rFonts w:ascii="Times New Roman" w:hAnsi="Times New Roman"/>
                <w:sz w:val="24"/>
              </w:rPr>
              <w:t xml:space="preserve">buchpositionen (absoluter Wert) herrührt.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0030: Absoluter Wert von zeitwertbilanzierten Vermögenswerten und Ve</w:t>
            </w:r>
            <w:r w:rsidRPr="00F64B25">
              <w:rPr>
                <w:rFonts w:ascii="Times New Roman" w:hAnsi="Times New Roman"/>
                <w:sz w:val="24"/>
              </w:rPr>
              <w:t>r</w:t>
            </w:r>
            <w:r w:rsidRPr="00F64B25">
              <w:rPr>
                <w:rFonts w:ascii="Times New Roman" w:hAnsi="Times New Roman"/>
                <w:sz w:val="24"/>
              </w:rPr>
              <w:t>bindlichkeiten, die den Portfolios gemäß den Artikeln 9 bis 17 der Delegierten Verordnung (EU) 2016/101 über die vorsichtige Bewertung entsprechen. Dies schließt den absoluten Wert von zeitwertbilanzierten Vermögenswerten und Ve</w:t>
            </w:r>
            <w:r w:rsidRPr="00F64B25">
              <w:rPr>
                <w:rFonts w:ascii="Times New Roman" w:hAnsi="Times New Roman"/>
                <w:sz w:val="24"/>
              </w:rPr>
              <w:t>r</w:t>
            </w:r>
            <w:r w:rsidRPr="00F64B25">
              <w:rPr>
                <w:rFonts w:ascii="Times New Roman" w:hAnsi="Times New Roman"/>
                <w:sz w:val="24"/>
              </w:rPr>
              <w:t>bindlichkeiten ein, für die AVAs gemäß Artikel 9 Absatz 2, Artikel 10 Absatz 2 oder Artikel 10 Absatz 3 der Delegierten Verordnung (EU) 2016/101 über die vo</w:t>
            </w:r>
            <w:r w:rsidRPr="00F64B25">
              <w:rPr>
                <w:rFonts w:ascii="Times New Roman" w:hAnsi="Times New Roman"/>
                <w:sz w:val="24"/>
              </w:rPr>
              <w:t>r</w:t>
            </w:r>
            <w:r w:rsidRPr="00F64B25">
              <w:rPr>
                <w:rFonts w:ascii="Times New Roman" w:hAnsi="Times New Roman"/>
                <w:sz w:val="24"/>
              </w:rPr>
              <w:t>sichtige Bewertung mit null bewertet und in den Zeilen 0070 und 0080 gesondert ausgewiesen werden. Zeile 0030 ist die Summe der Zeilen 0090 bis 0130.</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0050: Absoluter Wert der zeitwertbilanzierten Vermögenswerte und Ve</w:t>
            </w:r>
            <w:r w:rsidRPr="00F64B25">
              <w:rPr>
                <w:rFonts w:ascii="Times New Roman" w:hAnsi="Times New Roman"/>
                <w:sz w:val="24"/>
              </w:rPr>
              <w:t>r</w:t>
            </w:r>
            <w:r w:rsidRPr="00F64B25">
              <w:rPr>
                <w:rFonts w:ascii="Times New Roman" w:hAnsi="Times New Roman"/>
                <w:sz w:val="24"/>
              </w:rPr>
              <w:t xml:space="preserve">bindlichkeiten, die in die Berechnung der AVA für noch nicht eingenommene </w:t>
            </w:r>
            <w:r w:rsidRPr="00F64B25">
              <w:rPr>
                <w:rFonts w:ascii="Times New Roman" w:hAnsi="Times New Roman"/>
                <w:sz w:val="24"/>
              </w:rPr>
              <w:lastRenderedPageBreak/>
              <w:t xml:space="preserve">Kreditspreads einbezogen werden. Für die Zwecke der Berechnung dieser AVA können kongruente entgegengesetzte zeitwertbilanzierte Vermögenswerte und Verbindlichkeiten, die gemäß Artikel 4 Absatz 2 der Delegierten Verordnung (EU) 2016/101 über die vorsichtige Bewertung ausgenommen sind, nicht mehr als kongruent entgegengesetzt betrachtet werden.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0060: Absoluter Wert der zeitwertbilanzierten Vermögenswerte und Ve</w:t>
            </w:r>
            <w:r w:rsidRPr="00F64B25">
              <w:rPr>
                <w:rFonts w:ascii="Times New Roman" w:hAnsi="Times New Roman"/>
                <w:sz w:val="24"/>
              </w:rPr>
              <w:t>r</w:t>
            </w:r>
            <w:r w:rsidRPr="00F64B25">
              <w:rPr>
                <w:rFonts w:ascii="Times New Roman" w:hAnsi="Times New Roman"/>
                <w:sz w:val="24"/>
              </w:rPr>
              <w:t>bindlichkeiten, die in die Berechnung der AVA für Investitions- und Finanzi</w:t>
            </w:r>
            <w:r w:rsidRPr="00F64B25">
              <w:rPr>
                <w:rFonts w:ascii="Times New Roman" w:hAnsi="Times New Roman"/>
                <w:sz w:val="24"/>
              </w:rPr>
              <w:t>e</w:t>
            </w:r>
            <w:r w:rsidRPr="00F64B25">
              <w:rPr>
                <w:rFonts w:ascii="Times New Roman" w:hAnsi="Times New Roman"/>
                <w:sz w:val="24"/>
              </w:rPr>
              <w:t xml:space="preserve">rungskosten einbezogen werden. Für die Zwecke der Berechnung dieser AVA können kongruente entgegengesetzte zeitwertbilanzierte Vermögenswerte und Verbindlichkeiten, die gemäß Artikel 4 Absatz 2 der Delegierten Verordnung (EU) 2016/101 über die vorsichtige Bewertung ausgenommen sind, nicht mehr als kongruent entgegengesetzt betrachtet werden.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0070: Absoluter Wert von zeitwertbilanzierten Vermögenswerten und Ve</w:t>
            </w:r>
            <w:r w:rsidRPr="00F64B25">
              <w:rPr>
                <w:rFonts w:ascii="Times New Roman" w:hAnsi="Times New Roman"/>
                <w:sz w:val="24"/>
              </w:rPr>
              <w:t>r</w:t>
            </w:r>
            <w:r w:rsidRPr="00F64B25">
              <w:rPr>
                <w:rFonts w:ascii="Times New Roman" w:hAnsi="Times New Roman"/>
                <w:sz w:val="24"/>
              </w:rPr>
              <w:t>bindlichkeiten, die den Bewertungsexponierungen entsprechen, deren AVA gemäß Artikel 9 Absatz 2 der Delegierten Verordnung (EU) 2016/101 über die vorsicht</w:t>
            </w:r>
            <w:r w:rsidRPr="00F64B25">
              <w:rPr>
                <w:rFonts w:ascii="Times New Roman" w:hAnsi="Times New Roman"/>
                <w:sz w:val="24"/>
              </w:rPr>
              <w:t>i</w:t>
            </w:r>
            <w:r w:rsidRPr="00F64B25">
              <w:rPr>
                <w:rFonts w:ascii="Times New Roman" w:hAnsi="Times New Roman"/>
                <w:sz w:val="24"/>
              </w:rPr>
              <w:t xml:space="preserve">ge Bewertung mit null bewertet wird.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0080: Absoluter Wert von zeitwertbilanzierten Vermögenswerten und Ve</w:t>
            </w:r>
            <w:r w:rsidRPr="00F64B25">
              <w:rPr>
                <w:rFonts w:ascii="Times New Roman" w:hAnsi="Times New Roman"/>
                <w:sz w:val="24"/>
              </w:rPr>
              <w:t>r</w:t>
            </w:r>
            <w:r w:rsidRPr="00F64B25">
              <w:rPr>
                <w:rFonts w:ascii="Times New Roman" w:hAnsi="Times New Roman"/>
                <w:sz w:val="24"/>
              </w:rPr>
              <w:t xml:space="preserve">bindlichkeiten, die den Bewertungsexponierungen entsprechen, deren AVA gemäß Artikel 10 Absatz 2 oder Artikel 10 Absatz 3 der Delegierten Verordnung (EU) 2016/101 über die vorsichtige Bewertung mit null bewertet wird.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Zeilen 0090 bis 0130: Absoluter Wert von zeitwertbilanzierten Vermögenswerten und Verbindlichkeiten, die wie unten dargestellt (siehe entsprechende Anweisu</w:t>
            </w:r>
            <w:r w:rsidRPr="00F64B25">
              <w:rPr>
                <w:rFonts w:ascii="Times New Roman" w:hAnsi="Times New Roman"/>
                <w:sz w:val="24"/>
              </w:rPr>
              <w:t>n</w:t>
            </w:r>
            <w:r w:rsidRPr="00F64B25">
              <w:rPr>
                <w:rFonts w:ascii="Times New Roman" w:hAnsi="Times New Roman"/>
                <w:sz w:val="24"/>
              </w:rPr>
              <w:t>gen) folgenden Risikokategorien zugeordnet werden: Zinsänderungs-, Währungs-, Kredit-, Eigenkapital-, Warenpositionsrisiken Dies schließt den absoluten Wert von zeitwertbilanzierten Vermögenswerten und Verbindlichkeiten ein, für die AVAs gemäß Artikel 9 Absatz 2, Artikel 10 Absatz 2 oder Artikel 10 Absatz 3 der Delegierten Verordnung (EU) 2016/101 über die vorsichtige Bewertung mit null bewertet und in den Zeilen 0070 und 0080 gesondert ausgewiesen werden.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Zeile 0180: Absoluter Wert von zeitwertbilanzierten Vermögenswerten und Ve</w:t>
            </w:r>
            <w:r w:rsidRPr="00F64B25">
              <w:rPr>
                <w:rFonts w:ascii="Times New Roman" w:hAnsi="Times New Roman"/>
                <w:sz w:val="24"/>
              </w:rPr>
              <w:t>r</w:t>
            </w:r>
            <w:r w:rsidRPr="00F64B25">
              <w:rPr>
                <w:rFonts w:ascii="Times New Roman" w:hAnsi="Times New Roman"/>
                <w:sz w:val="24"/>
              </w:rPr>
              <w:t xml:space="preserve">bindlichkeiten entsprechend den dem Ausweichkonzept unterliegenden Portfolios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0130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VERMÖGENSWERTE</w:t>
            </w:r>
          </w:p>
          <w:p w:rsidR="00973707" w:rsidRPr="00F64B25" w:rsidRDefault="00973707" w:rsidP="00AF3D7A">
            <w:pPr>
              <w:spacing w:beforeLines="60" w:before="144" w:afterLines="60" w:after="144"/>
              <w:rPr>
                <w:rStyle w:val="InstructionsTabelleberschrift"/>
                <w:rFonts w:ascii="Times New Roman" w:hAnsi="Times New Roman"/>
                <w:sz w:val="24"/>
                <w:u w:val="none"/>
              </w:rPr>
            </w:pPr>
            <w:r w:rsidRPr="00F64B25">
              <w:rPr>
                <w:rFonts w:ascii="Times New Roman" w:hAnsi="Times New Roman"/>
                <w:sz w:val="24"/>
              </w:rPr>
              <w:t xml:space="preserve">Absoluter Wert von </w:t>
            </w:r>
            <w:r w:rsidRPr="00F64B25">
              <w:rPr>
                <w:rStyle w:val="InstructionsTabelleberschrift"/>
                <w:rFonts w:ascii="Times New Roman" w:hAnsi="Times New Roman"/>
                <w:b w:val="0"/>
                <w:sz w:val="24"/>
                <w:u w:val="none"/>
              </w:rPr>
              <w:t>z</w:t>
            </w:r>
            <w:r w:rsidRPr="00F64B25">
              <w:rPr>
                <w:rFonts w:ascii="Times New Roman" w:hAnsi="Times New Roman"/>
                <w:sz w:val="24"/>
              </w:rPr>
              <w:t>eitwertbilanzierten Vermögenswerten entsprechend den ve</w:t>
            </w:r>
            <w:r w:rsidRPr="00F64B25">
              <w:rPr>
                <w:rFonts w:ascii="Times New Roman" w:hAnsi="Times New Roman"/>
                <w:sz w:val="24"/>
              </w:rPr>
              <w:t>r</w:t>
            </w:r>
            <w:r w:rsidRPr="00F64B25">
              <w:rPr>
                <w:rFonts w:ascii="Times New Roman" w:hAnsi="Times New Roman"/>
                <w:sz w:val="24"/>
              </w:rPr>
              <w:t>schiedenen Zeilen gemäß den obigen Erläuterungen zu den Spalten 0130-0140.</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0140</w:t>
            </w:r>
          </w:p>
        </w:tc>
        <w:tc>
          <w:tcPr>
            <w:tcW w:w="8190" w:type="dxa"/>
          </w:tcPr>
          <w:p w:rsidR="00973707" w:rsidRPr="00F64B25" w:rsidRDefault="00973707" w:rsidP="00AF3D7A">
            <w:pPr>
              <w:tabs>
                <w:tab w:val="center" w:pos="3894"/>
              </w:tabs>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VERBINDLICHKEITEN</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 xml:space="preserve">Absoluter Wert von </w:t>
            </w:r>
            <w:r w:rsidRPr="00F64B25">
              <w:rPr>
                <w:rStyle w:val="InstructionsTabelleberschrift"/>
                <w:rFonts w:ascii="Times New Roman" w:hAnsi="Times New Roman"/>
                <w:b w:val="0"/>
                <w:sz w:val="24"/>
                <w:u w:val="none"/>
              </w:rPr>
              <w:t>z</w:t>
            </w:r>
            <w:r w:rsidRPr="00F64B25">
              <w:rPr>
                <w:rFonts w:ascii="Times New Roman" w:hAnsi="Times New Roman"/>
                <w:sz w:val="24"/>
              </w:rPr>
              <w:t>eitwertbilanzierten Verbindlichkeiten entsprechend den ve</w:t>
            </w:r>
            <w:r w:rsidRPr="00F64B25">
              <w:rPr>
                <w:rFonts w:ascii="Times New Roman" w:hAnsi="Times New Roman"/>
                <w:sz w:val="24"/>
              </w:rPr>
              <w:t>r</w:t>
            </w:r>
            <w:r w:rsidRPr="00F64B25">
              <w:rPr>
                <w:rFonts w:ascii="Times New Roman" w:hAnsi="Times New Roman"/>
                <w:sz w:val="24"/>
              </w:rPr>
              <w:t>schiedenen Zeilen gemäß den obigen Erläuterungen zu den Spalten 0130-0140.</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0150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QTD-EINNAHMEN</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 xml:space="preserve">Die seit dem letzten Meldestichtag den zeitwertbilanzierten Vermögenswerten und Verbindlichkeiten zugeordneten Einnahmen von Quartalsbeginn bis zum aktuellen Datum („quarter-to-date revenues“, „QTD-Einnahmen“), </w:t>
            </w:r>
            <w:r w:rsidRPr="00F64B25">
              <w:rPr>
                <w:rStyle w:val="InstructionsTabelleberschrift"/>
                <w:rFonts w:ascii="Times New Roman" w:hAnsi="Times New Roman"/>
                <w:b w:val="0"/>
                <w:sz w:val="24"/>
                <w:u w:val="none"/>
              </w:rPr>
              <w:t>entsprechend den ve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schiedenen Zeilen gemäß den obigen Erläuterungen zu den Spalten 0130-0140, die gegebenenfalls nach Experteneinschätzung zugeteilt oder angenähert werden</w:t>
            </w:r>
            <w:r w:rsidRPr="00F64B25">
              <w:rPr>
                <w:rFonts w:ascii="Times New Roman" w:hAnsi="Times New Roman"/>
                <w:sz w:val="24"/>
              </w:rPr>
              <w: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0160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IPV-DIFFERENZ</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Die Summe aller Positionen und Risikofaktoren unbereinigter Differenzbeträge („IPV-Differenz“), die zum Monatsende, das dem Meldestichtag am nächsten liegt, mittels der unabhängigen Preisüberprüfung gemäß Artikel 105 Absatz 8 der CRR und unter Verwendung der besten verfügbaren unabhängigen Daten für die jeweilige Risikoposition bzw. den jeweiligen Risikofaktor berechnet wird. </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Unbereinigte Differenzbeträge beziehen sich auf unbereinigte Differenzen zw</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 xml:space="preserve">schen den Bewertungen aus dem Handelssystem und den im monatlichen IPV-Prozess ermittelten Bewertungen. </w:t>
            </w:r>
          </w:p>
          <w:p w:rsidR="00973707" w:rsidRPr="00F64B25" w:rsidRDefault="004D2753" w:rsidP="004D27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Bei der Berechnung der IPV-Differenz werden keine angepassten Differenzbetr</w:t>
            </w:r>
            <w:r w:rsidRPr="00F64B25">
              <w:rPr>
                <w:rStyle w:val="InstructionsTabelleberschrift"/>
                <w:rFonts w:ascii="Times New Roman" w:hAnsi="Times New Roman"/>
                <w:b w:val="0"/>
                <w:sz w:val="24"/>
                <w:u w:val="none"/>
              </w:rPr>
              <w:t>ä</w:t>
            </w:r>
            <w:r w:rsidRPr="00F64B25">
              <w:rPr>
                <w:rStyle w:val="InstructionsTabelleberschrift"/>
                <w:rFonts w:ascii="Times New Roman" w:hAnsi="Times New Roman"/>
                <w:b w:val="0"/>
                <w:sz w:val="24"/>
                <w:u w:val="none"/>
              </w:rPr>
              <w:t>ge in den Büchern und Aufzeichnungen des Instituts für das jeweilige Monatsen</w:t>
            </w:r>
            <w:r w:rsidRPr="00F64B25">
              <w:rPr>
                <w:rStyle w:val="InstructionsTabelleberschrift"/>
                <w:rFonts w:ascii="Times New Roman" w:hAnsi="Times New Roman"/>
                <w:b w:val="0"/>
                <w:sz w:val="24"/>
                <w:u w:val="none"/>
              </w:rPr>
              <w:t>d</w:t>
            </w:r>
            <w:r w:rsidRPr="00F64B25">
              <w:rPr>
                <w:rStyle w:val="InstructionsTabelleberschrift"/>
                <w:rFonts w:ascii="Times New Roman" w:hAnsi="Times New Roman"/>
                <w:b w:val="0"/>
                <w:sz w:val="24"/>
                <w:u w:val="none"/>
              </w:rPr>
              <w:t>datum einbezogen.</w:t>
            </w:r>
          </w:p>
        </w:tc>
      </w:tr>
      <w:tr w:rsidR="00973707" w:rsidRPr="00F64B25" w:rsidTr="00672D2A">
        <w:tc>
          <w:tcPr>
            <w:tcW w:w="1101" w:type="dxa"/>
          </w:tcPr>
          <w:p w:rsidR="00973707" w:rsidRPr="00F64B25" w:rsidRDefault="009A7A38" w:rsidP="009A7A38">
            <w:pPr>
              <w:spacing w:beforeLines="60" w:before="144" w:afterLines="60" w:after="144"/>
              <w:rPr>
                <w:rFonts w:ascii="Times New Roman" w:hAnsi="Times New Roman"/>
                <w:sz w:val="24"/>
              </w:rPr>
            </w:pPr>
            <w:r w:rsidRPr="00F64B25">
              <w:rPr>
                <w:rFonts w:ascii="Times New Roman" w:hAnsi="Times New Roman"/>
                <w:sz w:val="24"/>
              </w:rPr>
              <w:t>0170 - 0250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ANPASSUNGEN DES BEIZULEGENDEN ZEITWERTS</w:t>
            </w:r>
          </w:p>
          <w:p w:rsidR="001B1531" w:rsidRPr="00F64B25" w:rsidRDefault="00973707" w:rsidP="001B1531">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Mitunter als „Rücklagen“ bezeichnete Berichtigungen, die gegebenenfalls beim zeitwertbilanzierten Buchwert des Instituts angesetzt und außerhalb des zur Gen</w:t>
            </w:r>
            <w:r w:rsidRPr="00F64B25">
              <w:rPr>
                <w:rStyle w:val="InstructionsTabelleberschrift"/>
                <w:rFonts w:ascii="Times New Roman" w:hAnsi="Times New Roman"/>
                <w:b w:val="0"/>
                <w:sz w:val="24"/>
                <w:u w:val="none"/>
              </w:rPr>
              <w:t>e</w:t>
            </w:r>
            <w:r w:rsidRPr="00F64B25">
              <w:rPr>
                <w:rStyle w:val="InstructionsTabelleberschrift"/>
                <w:rFonts w:ascii="Times New Roman" w:hAnsi="Times New Roman"/>
                <w:b w:val="0"/>
                <w:sz w:val="24"/>
                <w:u w:val="none"/>
              </w:rPr>
              <w:t>rierung von Buchwerten verwendeten Bewertungsmodells vorgenommen werden (ohne beim erstmaligen Ansatz abgegrenzte Gewinne und Verluste) und die somit die gleiche Quelle von Bewertungsunsicherheiten betreffen wie die entsprechende AVA. Sie könnten nicht durch die Bewertungstechnik erfasste Risikofaktoren in Form von Risikoprämien oder Austrittskosten in Einklang mit der Definition des beizulegenden Zeitwerts widerspiegeln. Sie sollten jedoch von den Marktteilne</w:t>
            </w:r>
            <w:r w:rsidRPr="00F64B25">
              <w:rPr>
                <w:rStyle w:val="InstructionsTabelleberschrift"/>
                <w:rFonts w:ascii="Times New Roman" w:hAnsi="Times New Roman"/>
                <w:b w:val="0"/>
                <w:sz w:val="24"/>
                <w:u w:val="none"/>
              </w:rPr>
              <w:t>h</w:t>
            </w:r>
            <w:r w:rsidRPr="00F64B25">
              <w:rPr>
                <w:rStyle w:val="InstructionsTabelleberschrift"/>
                <w:rFonts w:ascii="Times New Roman" w:hAnsi="Times New Roman"/>
                <w:b w:val="0"/>
                <w:sz w:val="24"/>
                <w:u w:val="none"/>
              </w:rPr>
              <w:t>mern bei der Festsetzung eines Preises berücksichtigt werden. (IFRS 13.9 und IFRS13.88)</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0170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sz w:val="24"/>
              </w:rPr>
              <w:t>MARKTPREISUNSICHERHEIT</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der R</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sikoprämie, die sich aus der Existenz einer Bandbreite beobachteter Preise für gleichwertige Instrumente oder – in Bezug auf Marktparameter für ein Bewe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 xml:space="preserve">tungsmodell – für Instrumente, aus denen die Parameter kalibriert wurden, ergibt und die somit die gleiche Quelle von Bewertungsunsicherheiten betrifft wie die AVA für Marktpreisunsicherheit.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0180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GLATTSTELLUNGSKOSTEN</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der Tatsache, dass die Positionsbewertungen keinen Ausstiegspreis für die Position oder das Portfolio widerspiegeln, insbesondere wenn solche Bewertungen auf e</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nen Marktmittelpreis kalibriert sind, und somit die gleiche Quelle von Bewe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 xml:space="preserve">tungsunsicherheiten betreffen wie die </w:t>
            </w:r>
            <w:r w:rsidRPr="00F64B25">
              <w:rPr>
                <w:rFonts w:ascii="Times New Roman" w:hAnsi="Times New Roman"/>
                <w:sz w:val="24"/>
              </w:rPr>
              <w:t>AVA für Glattstellungskosten</w:t>
            </w:r>
            <w:r w:rsidRPr="00F64B25">
              <w:rPr>
                <w:rStyle w:val="InstructionsTabelleberschrift"/>
                <w:rFonts w:ascii="Times New Roman" w:hAnsi="Times New Roman"/>
                <w:b w:val="0"/>
                <w:sz w:val="24"/>
                <w:u w:val="none"/>
              </w:rPr>
              <w: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0190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MODELLRISIKO</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von Markt- oder Produktfaktoren, die nicht durch das zur Berechnung der täglichen Positionswerte und -risiken verwendete Modell („Bewertungsmodell“) erfasst werden, oder zur Gewährleistung eines angemessenen Grades an Vorsichtigkeit angesichts der Unsicherheit, die sich aus der Existenz einer Reihe alternativer v</w:t>
            </w:r>
            <w:r w:rsidRPr="00F64B25">
              <w:rPr>
                <w:rStyle w:val="InstructionsTabelleberschrift"/>
                <w:rFonts w:ascii="Times New Roman" w:hAnsi="Times New Roman"/>
                <w:b w:val="0"/>
                <w:sz w:val="24"/>
                <w:u w:val="none"/>
              </w:rPr>
              <w:t>a</w:t>
            </w:r>
            <w:r w:rsidRPr="00F64B25">
              <w:rPr>
                <w:rStyle w:val="InstructionsTabelleberschrift"/>
                <w:rFonts w:ascii="Times New Roman" w:hAnsi="Times New Roman"/>
                <w:b w:val="0"/>
                <w:sz w:val="24"/>
                <w:u w:val="none"/>
              </w:rPr>
              <w:lastRenderedPageBreak/>
              <w:t>lidierter Modelle und Modellkalibrierungen ergibt, und die somit die gleiche Que</w:t>
            </w:r>
            <w:r w:rsidRPr="00F64B25">
              <w:rPr>
                <w:rStyle w:val="InstructionsTabelleberschrift"/>
                <w:rFonts w:ascii="Times New Roman" w:hAnsi="Times New Roman"/>
                <w:b w:val="0"/>
                <w:sz w:val="24"/>
                <w:u w:val="none"/>
              </w:rPr>
              <w:t>l</w:t>
            </w:r>
            <w:r w:rsidRPr="00F64B25">
              <w:rPr>
                <w:rStyle w:val="InstructionsTabelleberschrift"/>
                <w:rFonts w:ascii="Times New Roman" w:hAnsi="Times New Roman"/>
                <w:b w:val="0"/>
                <w:sz w:val="24"/>
                <w:u w:val="none"/>
              </w:rPr>
              <w:t xml:space="preserve">le von Bewertungsunsicherheiten betreffen wie die </w:t>
            </w:r>
            <w:r w:rsidRPr="00F64B25">
              <w:rPr>
                <w:rFonts w:ascii="Times New Roman" w:hAnsi="Times New Roman"/>
                <w:sz w:val="24"/>
              </w:rPr>
              <w:t>AVA für das Modellrisiko</w:t>
            </w:r>
            <w:r w:rsidRPr="00F64B25">
              <w:rPr>
                <w:rStyle w:val="InstructionsTabelleberschrift"/>
                <w:rFonts w:ascii="Times New Roman" w:hAnsi="Times New Roman"/>
                <w:b w:val="0"/>
                <w:sz w:val="24"/>
                <w:u w:val="none"/>
              </w:rPr>
              <w: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0200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KONZENTRIERTE POSITIONEN</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der Tatsache, dass die vom Institut gehaltene aggregierte Position größer ist als das normale gehandelte Volumen oder als die Positionsgrößen, auf denen beobachtb</w:t>
            </w:r>
            <w:r w:rsidRPr="00F64B25">
              <w:rPr>
                <w:rStyle w:val="InstructionsTabelleberschrift"/>
                <w:rFonts w:ascii="Times New Roman" w:hAnsi="Times New Roman"/>
                <w:b w:val="0"/>
                <w:sz w:val="24"/>
                <w:u w:val="none"/>
              </w:rPr>
              <w:t>a</w:t>
            </w:r>
            <w:r w:rsidRPr="00F64B25">
              <w:rPr>
                <w:rStyle w:val="InstructionsTabelleberschrift"/>
                <w:rFonts w:ascii="Times New Roman" w:hAnsi="Times New Roman"/>
                <w:b w:val="0"/>
                <w:sz w:val="24"/>
                <w:u w:val="none"/>
              </w:rPr>
              <w:t>re Notierungen oder Geschäfte, die zur Kalibrierung des Preises oder von Param</w:t>
            </w:r>
            <w:r w:rsidRPr="00F64B25">
              <w:rPr>
                <w:rStyle w:val="InstructionsTabelleberschrift"/>
                <w:rFonts w:ascii="Times New Roman" w:hAnsi="Times New Roman"/>
                <w:b w:val="0"/>
                <w:sz w:val="24"/>
                <w:u w:val="none"/>
              </w:rPr>
              <w:t>e</w:t>
            </w:r>
            <w:r w:rsidRPr="00F64B25">
              <w:rPr>
                <w:rStyle w:val="InstructionsTabelleberschrift"/>
                <w:rFonts w:ascii="Times New Roman" w:hAnsi="Times New Roman"/>
                <w:b w:val="0"/>
                <w:sz w:val="24"/>
                <w:u w:val="none"/>
              </w:rPr>
              <w:t xml:space="preserve">tern im Bewertungsmodells verwendet werden, basieren, und die somit die gleiche Quelle von Bewertungsunsicherheiten betrifft wie die </w:t>
            </w:r>
            <w:r w:rsidRPr="00F64B25">
              <w:rPr>
                <w:rFonts w:ascii="Times New Roman" w:hAnsi="Times New Roman"/>
                <w:sz w:val="24"/>
              </w:rPr>
              <w:t>AVA für konzentrierte Pos</w:t>
            </w:r>
            <w:r w:rsidRPr="00F64B25">
              <w:rPr>
                <w:rFonts w:ascii="Times New Roman" w:hAnsi="Times New Roman"/>
                <w:sz w:val="24"/>
              </w:rPr>
              <w:t>i</w:t>
            </w:r>
            <w:r w:rsidRPr="00F64B25">
              <w:rPr>
                <w:rFonts w:ascii="Times New Roman" w:hAnsi="Times New Roman"/>
                <w:sz w:val="24"/>
              </w:rPr>
              <w:t>tionen</w:t>
            </w:r>
            <w:r w:rsidRPr="00F64B25">
              <w:rPr>
                <w:rStyle w:val="InstructionsTabelleberschrift"/>
                <w:rFonts w:ascii="Times New Roman" w:hAnsi="Times New Roman"/>
                <w:b w:val="0"/>
                <w:sz w:val="24"/>
                <w:u w:val="none"/>
              </w:rPr>
              <w:t xml:space="preserve">.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0210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NOCH NICHT EINGENOMMENE KREDITSPREADS</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b w:val="0"/>
                <w:sz w:val="24"/>
                <w:u w:val="none"/>
              </w:rPr>
              <w:t>Anpassung des beizulegenden Zeitwerts des Instituts zur Deckung erwarteter Ve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luste aufgrund von Gegenparteiausfällen bei Derivatepositionen (d. h. Summe der Anpassung der Kreditbewertung („CVA“) auf Institutsebene).</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0220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INVESTITIONS- UND FINANZIERUNGSKOSTEN</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 Ausgleichszwecken, wenn die Bewertungsmodelle die Finanzierungskosten, die Marktteilnehmer im Au</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stiegspreis für eine Position oder ein Portfolio einpreisen würden, nicht in vollem Umfang widerspiegeln (d. h. Summe der Finanzierungsbewertungsanpassungen auf Institutsebene, wenn ein Institut eine solche Anpassung berechnet oder als A</w:t>
            </w:r>
            <w:r w:rsidRPr="00F64B25">
              <w:rPr>
                <w:rStyle w:val="InstructionsTabelleberschrift"/>
                <w:rFonts w:ascii="Times New Roman" w:hAnsi="Times New Roman"/>
                <w:b w:val="0"/>
                <w:sz w:val="24"/>
                <w:u w:val="none"/>
              </w:rPr>
              <w:t>l</w:t>
            </w:r>
            <w:r w:rsidRPr="00F64B25">
              <w:rPr>
                <w:rStyle w:val="InstructionsTabelleberschrift"/>
                <w:rFonts w:ascii="Times New Roman" w:hAnsi="Times New Roman"/>
                <w:b w:val="0"/>
                <w:sz w:val="24"/>
                <w:u w:val="none"/>
              </w:rPr>
              <w:t>ternative eine gleichwertige Anpassung vornimmt).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0230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KÜNFTIGE VERWALTUNGSKOSTEN</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von Verwaltungskosten, die für das Portfolio oder die Position anfallen, im Bewe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tungsmodell oder in den zur Kalibrierung von Parametern dieses Modells verwe</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deten Preisen jedoch nicht berücksichtigt sind und somit die gleiche Quelle von Bewertungsunsicherheiten betreffen wie die AVA für künftige Verwaltungsko</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ten.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0240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VORZEITIGE VERTRAGSBEENDIGUNG</w:t>
            </w:r>
          </w:p>
          <w:p w:rsidR="00973707"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 des beizulegenden Zeitwerts des Instituts zur Berücksichtigung von vertraglichen oder außervertraglichen Erwartungen hinsichtlich der vorzeitigen Vertragsbeendigung, die im Bewertungsmodell nicht berücksichtigt sind und s</w:t>
            </w:r>
            <w:r w:rsidRPr="00F64B25">
              <w:rPr>
                <w:rStyle w:val="InstructionsTabelleberschrift"/>
                <w:rFonts w:ascii="Times New Roman" w:hAnsi="Times New Roman"/>
                <w:b w:val="0"/>
                <w:sz w:val="24"/>
                <w:u w:val="none"/>
              </w:rPr>
              <w:t>o</w:t>
            </w:r>
            <w:r w:rsidRPr="00F64B25">
              <w:rPr>
                <w:rStyle w:val="InstructionsTabelleberschrift"/>
                <w:rFonts w:ascii="Times New Roman" w:hAnsi="Times New Roman"/>
                <w:b w:val="0"/>
                <w:sz w:val="24"/>
                <w:u w:val="none"/>
              </w:rPr>
              <w:t>mit die gleiche Quelle von Bewertungsunsicherheiten betreffen wie die AVA für die vorzeitige Vertragsbeendigung.</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0250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OPERATIONELLES RISIKO</w:t>
            </w:r>
          </w:p>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b w:val="0"/>
                <w:sz w:val="24"/>
                <w:u w:val="none"/>
              </w:rPr>
              <w:t>Anpassung des beizulegenden Zeitwerts des Instituts zur Berücksichtigung der R</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sikoprämie, die Marktteilnehmer zum Ausgleich für operationelle Risiken im Z</w:t>
            </w:r>
            <w:r w:rsidRPr="00F64B25">
              <w:rPr>
                <w:rStyle w:val="InstructionsTabelleberschrift"/>
                <w:rFonts w:ascii="Times New Roman" w:hAnsi="Times New Roman"/>
                <w:b w:val="0"/>
                <w:sz w:val="24"/>
                <w:u w:val="none"/>
              </w:rPr>
              <w:t>u</w:t>
            </w:r>
            <w:r w:rsidRPr="00F64B25">
              <w:rPr>
                <w:rStyle w:val="InstructionsTabelleberschrift"/>
                <w:rFonts w:ascii="Times New Roman" w:hAnsi="Times New Roman"/>
                <w:b w:val="0"/>
                <w:sz w:val="24"/>
                <w:u w:val="none"/>
              </w:rPr>
              <w:t>sammenhang mit der Absicherung, Verwaltung und Abwicklung von Verträgen im Portfolio berechnen würden und die somit die gleiche Quelle von Bewertungsu</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sicherheiten betreffen wie die AVA für operationelle Risiken.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0260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ERSTANSATZ-GUV</w:t>
            </w:r>
          </w:p>
          <w:p w:rsidR="001B1531" w:rsidRPr="00F64B25" w:rsidRDefault="00973707" w:rsidP="00AF3D7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Anpassungen für Fälle, in denen das Bewertungsmodell und alle sonstigen rel</w:t>
            </w:r>
            <w:r w:rsidRPr="00F64B25">
              <w:rPr>
                <w:rStyle w:val="InstructionsTabelleberschrift"/>
                <w:rFonts w:ascii="Times New Roman" w:hAnsi="Times New Roman"/>
                <w:b w:val="0"/>
                <w:sz w:val="24"/>
                <w:u w:val="none"/>
              </w:rPr>
              <w:t>e</w:t>
            </w:r>
            <w:r w:rsidRPr="00F64B25">
              <w:rPr>
                <w:rStyle w:val="InstructionsTabelleberschrift"/>
                <w:rFonts w:ascii="Times New Roman" w:hAnsi="Times New Roman"/>
                <w:b w:val="0"/>
                <w:sz w:val="24"/>
                <w:u w:val="none"/>
              </w:rPr>
              <w:t>vanten Anpassungen des beizulegenden Zeitwerts für eine Position oder ein Por</w:t>
            </w:r>
            <w:r w:rsidRPr="00F64B25">
              <w:rPr>
                <w:rStyle w:val="InstructionsTabelleberschrift"/>
                <w:rFonts w:ascii="Times New Roman" w:hAnsi="Times New Roman"/>
                <w:b w:val="0"/>
                <w:sz w:val="24"/>
                <w:u w:val="none"/>
              </w:rPr>
              <w:t>t</w:t>
            </w:r>
            <w:r w:rsidRPr="00F64B25">
              <w:rPr>
                <w:rStyle w:val="InstructionsTabelleberschrift"/>
                <w:rFonts w:ascii="Times New Roman" w:hAnsi="Times New Roman"/>
                <w:b w:val="0"/>
                <w:sz w:val="24"/>
                <w:u w:val="none"/>
              </w:rPr>
              <w:t>folio den beim erstmaligen Ansatz gezahlten oder erhaltenen Preis nicht wide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spiegeln, d. h. abgegrenzte Gewinne und Verluste beim erstmaligen Ansatz (IFRS 9.B5.1.2.A).</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0270</w:t>
            </w:r>
          </w:p>
        </w:tc>
        <w:tc>
          <w:tcPr>
            <w:tcW w:w="8190" w:type="dxa"/>
          </w:tcPr>
          <w:p w:rsidR="00973707" w:rsidRPr="00F64B25" w:rsidRDefault="00973707" w:rsidP="00AF3D7A">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ERLÄUTERUNG</w:t>
            </w:r>
          </w:p>
          <w:p w:rsidR="00973707" w:rsidRPr="00F64B25" w:rsidRDefault="00973707" w:rsidP="00FD239F">
            <w:pPr>
              <w:spacing w:beforeLines="60" w:before="144" w:afterLines="60" w:after="144"/>
              <w:rPr>
                <w:rStyle w:val="InstructionsTabelleberschrift"/>
                <w:rFonts w:ascii="Times New Roman" w:hAnsi="Times New Roman"/>
                <w:b w:val="0"/>
                <w:sz w:val="24"/>
                <w:u w:val="none"/>
              </w:rPr>
            </w:pPr>
            <w:r w:rsidRPr="00F64B25">
              <w:rPr>
                <w:rFonts w:ascii="Times New Roman" w:hAnsi="Times New Roman"/>
                <w:sz w:val="24"/>
              </w:rPr>
              <w:t>Beschreibung der gemäß Artikel 7 Absatz 2 Buchstabe b der Delegierten Veror</w:t>
            </w:r>
            <w:r w:rsidRPr="00F64B25">
              <w:rPr>
                <w:rFonts w:ascii="Times New Roman" w:hAnsi="Times New Roman"/>
                <w:sz w:val="24"/>
              </w:rPr>
              <w:t>d</w:t>
            </w:r>
            <w:r w:rsidRPr="00F64B25">
              <w:rPr>
                <w:rFonts w:ascii="Times New Roman" w:hAnsi="Times New Roman"/>
                <w:sz w:val="24"/>
              </w:rPr>
              <w:t>nung (EU) 2016/101 über die vorsichtige Bewertung behandelten Positionen und Angabe der Gründe, weshalb eine Anwendung der Artikel 9 bis 17 nicht möglich war.</w:t>
            </w:r>
          </w:p>
        </w:tc>
      </w:tr>
    </w:tbl>
    <w:p w:rsidR="00B93FA1" w:rsidRPr="00F64B2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F64B25" w:rsidTr="00672D2A">
        <w:tc>
          <w:tcPr>
            <w:tcW w:w="9288" w:type="dxa"/>
            <w:gridSpan w:val="2"/>
            <w:shd w:val="clear" w:color="auto" w:fill="CCCCCC"/>
          </w:tcPr>
          <w:p w:rsidR="00973707" w:rsidRPr="00F64B25" w:rsidRDefault="00973707" w:rsidP="00AF3D7A">
            <w:pPr>
              <w:spacing w:beforeLines="60" w:before="144" w:afterLines="60" w:after="144"/>
              <w:rPr>
                <w:rFonts w:ascii="Times New Roman" w:hAnsi="Times New Roman"/>
                <w:b/>
                <w:sz w:val="24"/>
              </w:rPr>
            </w:pPr>
            <w:r w:rsidRPr="00F64B25">
              <w:rPr>
                <w:rFonts w:ascii="Times New Roman" w:hAnsi="Times New Roman"/>
                <w:b/>
                <w:sz w:val="24"/>
              </w:rPr>
              <w:t>Zeilen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0010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1. KERNKONZEPT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7 Absatz 2 der Delegierten Verordnung (EU) 2016/101 über die vorsicht</w:t>
            </w:r>
            <w:r w:rsidRPr="00F64B25">
              <w:rPr>
                <w:rFonts w:ascii="Times New Roman" w:hAnsi="Times New Roman"/>
                <w:sz w:val="24"/>
              </w:rPr>
              <w:t>i</w:t>
            </w:r>
            <w:r w:rsidRPr="00F64B25">
              <w:rPr>
                <w:rFonts w:ascii="Times New Roman" w:hAnsi="Times New Roman"/>
                <w:sz w:val="24"/>
              </w:rPr>
              <w:t>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Für jede in den Spalten 0010 bis 0110 genannte relevante AVA-Kategorie die a</w:t>
            </w:r>
            <w:r w:rsidRPr="00F64B25">
              <w:rPr>
                <w:rFonts w:ascii="Times New Roman" w:hAnsi="Times New Roman"/>
                <w:sz w:val="24"/>
              </w:rPr>
              <w:t>n</w:t>
            </w:r>
            <w:r w:rsidRPr="00F64B25">
              <w:rPr>
                <w:rFonts w:ascii="Times New Roman" w:hAnsi="Times New Roman"/>
                <w:sz w:val="24"/>
              </w:rPr>
              <w:t>hand des Kernkonzepts nach Kapitel 3 der Delegierten Verordnung (EU) 2016/101 über die vorsichtige Bewertung berechneten Gesamt-AVAs für zeitwertbilanzierte Vermögenswerte und Verbindlichkeiten, die bei der Berechnung des Schwelle</w:t>
            </w:r>
            <w:r w:rsidRPr="00F64B25">
              <w:rPr>
                <w:rFonts w:ascii="Times New Roman" w:hAnsi="Times New Roman"/>
                <w:sz w:val="24"/>
              </w:rPr>
              <w:t>n</w:t>
            </w:r>
            <w:r w:rsidRPr="00F64B25">
              <w:rPr>
                <w:rFonts w:ascii="Times New Roman" w:hAnsi="Times New Roman"/>
                <w:sz w:val="24"/>
              </w:rPr>
              <w:t xml:space="preserve">werts gemäß Artikel 4 Absatz 1 der Delegierten Verordnung (EU) 2016/101 über die vorsichtige Bewertung berücksichtigt werden. Dies schließt die in Zeile 0140 ausgewiesenen Diversifizierungsvorteile gemäß Artikel 9 Absatz 6, Artikel 10 Absatz 7 und Artikel 11 Absatz 7 der Delegierten Verordnung (EU) 2016/101 über die vorsichtige Bewertung ein.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0020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DAVON: HANDELSBUCH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7 Absatz 2 der Delegierten Verordnung (EU) 2016/101 über die vorsicht</w:t>
            </w:r>
            <w:r w:rsidRPr="00F64B25">
              <w:rPr>
                <w:rFonts w:ascii="Times New Roman" w:hAnsi="Times New Roman"/>
                <w:sz w:val="24"/>
              </w:rPr>
              <w:t>i</w:t>
            </w:r>
            <w:r w:rsidRPr="00F64B25">
              <w:rPr>
                <w:rFonts w:ascii="Times New Roman" w:hAnsi="Times New Roman"/>
                <w:sz w:val="24"/>
              </w:rPr>
              <w:t>ge Bewertung</w:t>
            </w:r>
          </w:p>
          <w:p w:rsidR="00973707" w:rsidRPr="00F64B25" w:rsidRDefault="00973707" w:rsidP="009A7A38">
            <w:pPr>
              <w:spacing w:beforeLines="60" w:before="144" w:afterLines="60" w:after="144"/>
              <w:rPr>
                <w:rFonts w:ascii="Times New Roman" w:hAnsi="Times New Roman"/>
                <w:b/>
                <w:sz w:val="24"/>
                <w:u w:val="single"/>
              </w:rPr>
            </w:pPr>
            <w:r w:rsidRPr="00F64B25">
              <w:rPr>
                <w:rFonts w:ascii="Times New Roman" w:hAnsi="Times New Roman"/>
                <w:sz w:val="24"/>
              </w:rPr>
              <w:t>Für jede in den Spalten 0010 bis 0110 genannte relevante AVA-Kategorie der A</w:t>
            </w:r>
            <w:r w:rsidRPr="00F64B25">
              <w:rPr>
                <w:rFonts w:ascii="Times New Roman" w:hAnsi="Times New Roman"/>
                <w:sz w:val="24"/>
              </w:rPr>
              <w:t>n</w:t>
            </w:r>
            <w:r w:rsidRPr="00F64B25">
              <w:rPr>
                <w:rFonts w:ascii="Times New Roman" w:hAnsi="Times New Roman"/>
                <w:sz w:val="24"/>
              </w:rPr>
              <w:t>teil der in Zeile 0010 ausgewiesenen Gesamt-AVAs aus Handelsbuchpositionen (absoluter Wert).</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0030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 PORTFOLIOS GEMÄSS DEN ARTIKELN 9 BIS 17 – KATEG</w:t>
            </w:r>
            <w:r w:rsidRPr="00F64B25">
              <w:rPr>
                <w:rFonts w:ascii="Times New Roman" w:hAnsi="Times New Roman"/>
                <w:b/>
                <w:sz w:val="24"/>
                <w:u w:val="single"/>
              </w:rPr>
              <w:t>O</w:t>
            </w:r>
            <w:r w:rsidRPr="00F64B25">
              <w:rPr>
                <w:rFonts w:ascii="Times New Roman" w:hAnsi="Times New Roman"/>
                <w:b/>
                <w:sz w:val="24"/>
                <w:u w:val="single"/>
              </w:rPr>
              <w:t xml:space="preserve">RIESPEZIFISCHER GESAMTWERT NACH DIVERSIFIZIERUNG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7 Absatz 2 Buchstabe a der Delegierten Verordnung (EU) 2016/101 über die vorsichtige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Für jede in den Spalten 0010 bis 0110 genannte relevante AVA-Kategorie die g</w:t>
            </w:r>
            <w:r w:rsidRPr="00F64B25">
              <w:rPr>
                <w:rFonts w:ascii="Times New Roman" w:hAnsi="Times New Roman"/>
                <w:sz w:val="24"/>
              </w:rPr>
              <w:t>e</w:t>
            </w:r>
            <w:r w:rsidRPr="00F64B25">
              <w:rPr>
                <w:rFonts w:ascii="Times New Roman" w:hAnsi="Times New Roman"/>
                <w:sz w:val="24"/>
              </w:rPr>
              <w:t>mäß den Artikeln 9 bis 17 der Delegierten Verordnung (EU) 2016/101 über die vorsichtige Bewertung berechneten Gesamt-AVAs für zeitwertbilanzierte Verm</w:t>
            </w:r>
            <w:r w:rsidRPr="00F64B25">
              <w:rPr>
                <w:rFonts w:ascii="Times New Roman" w:hAnsi="Times New Roman"/>
                <w:sz w:val="24"/>
              </w:rPr>
              <w:t>ö</w:t>
            </w:r>
            <w:r w:rsidRPr="00F64B25">
              <w:rPr>
                <w:rFonts w:ascii="Times New Roman" w:hAnsi="Times New Roman"/>
                <w:sz w:val="24"/>
              </w:rPr>
              <w:t>genswerte und Verbindlichkeiten, die bei der Berechnung des Schwellenwerts g</w:t>
            </w:r>
            <w:r w:rsidRPr="00F64B25">
              <w:rPr>
                <w:rFonts w:ascii="Times New Roman" w:hAnsi="Times New Roman"/>
                <w:sz w:val="24"/>
              </w:rPr>
              <w:t>e</w:t>
            </w:r>
            <w:r w:rsidRPr="00F64B25">
              <w:rPr>
                <w:rFonts w:ascii="Times New Roman" w:hAnsi="Times New Roman"/>
                <w:sz w:val="24"/>
              </w:rPr>
              <w:lastRenderedPageBreak/>
              <w:t>mäß Artikel 4 Absatz 1 der Delegierten Verordnung (EU) 2016/101 über die vo</w:t>
            </w:r>
            <w:r w:rsidRPr="00F64B25">
              <w:rPr>
                <w:rFonts w:ascii="Times New Roman" w:hAnsi="Times New Roman"/>
                <w:sz w:val="24"/>
              </w:rPr>
              <w:t>r</w:t>
            </w:r>
            <w:r w:rsidRPr="00F64B25">
              <w:rPr>
                <w:rFonts w:ascii="Times New Roman" w:hAnsi="Times New Roman"/>
                <w:sz w:val="24"/>
              </w:rPr>
              <w:t>sichtige Bewertung berücksichtigt werden, außer zeitwertbilanzierten Verm</w:t>
            </w:r>
            <w:r w:rsidRPr="00F64B25">
              <w:rPr>
                <w:rFonts w:ascii="Times New Roman" w:hAnsi="Times New Roman"/>
                <w:sz w:val="24"/>
              </w:rPr>
              <w:t>ö</w:t>
            </w:r>
            <w:r w:rsidRPr="00F64B25">
              <w:rPr>
                <w:rFonts w:ascii="Times New Roman" w:hAnsi="Times New Roman"/>
                <w:sz w:val="24"/>
              </w:rPr>
              <w:t>genswerten und Verbindlichkeiten, die der Behandlung gemäß Artikel 7 Absatz 2 Buchstabe b der Delegierten Verordnung (EU) 2016/101 über die vorsichtige B</w:t>
            </w:r>
            <w:r w:rsidRPr="00F64B25">
              <w:rPr>
                <w:rFonts w:ascii="Times New Roman" w:hAnsi="Times New Roman"/>
                <w:sz w:val="24"/>
              </w:rPr>
              <w:t>e</w:t>
            </w:r>
            <w:r w:rsidRPr="00F64B25">
              <w:rPr>
                <w:rFonts w:ascii="Times New Roman" w:hAnsi="Times New Roman"/>
                <w:sz w:val="24"/>
              </w:rPr>
              <w:t xml:space="preserve">wertung unterliegen.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Dies schließt gemäß den Artikeln 12 und 13 der Delegierten Verordnung (EU) 2016/101 über die vorsichtige Bewertung berechnete AVAs ein, die in den Zeilen 0050 und 0060 ausgewiesen werden und in die AVAs für Marktpreisunsicherheit, Glattstellungskosten und Modellrisiko gemäß Artikel 12 Absatz 2 und Artikel 13 Absatz 2 der Delegierten Verordnung (EU) 2016/101 über die vorsichtige Bewe</w:t>
            </w:r>
            <w:r w:rsidRPr="00F64B25">
              <w:rPr>
                <w:rFonts w:ascii="Times New Roman" w:hAnsi="Times New Roman"/>
                <w:sz w:val="24"/>
              </w:rPr>
              <w:t>r</w:t>
            </w:r>
            <w:r w:rsidRPr="00F64B25">
              <w:rPr>
                <w:rFonts w:ascii="Times New Roman" w:hAnsi="Times New Roman"/>
                <w:sz w:val="24"/>
              </w:rPr>
              <w:t xml:space="preserve">tung einfließen.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 xml:space="preserve">Dies schließt die in Zeile 0140 ausgewiesenen Diversifizierungsvorteile gemäß Artikel 9 Absatz 6, Artikel 10 Absatz 7 und Artikel 11 Absatz 7 der Delegierten Verordnung (EU) 2016/101 über die vorsichtige Bewertung ein. </w:t>
            </w:r>
          </w:p>
          <w:p w:rsidR="00973707" w:rsidRPr="00F64B25" w:rsidRDefault="00973707" w:rsidP="009A7A38">
            <w:pPr>
              <w:spacing w:beforeLines="60" w:before="144" w:afterLines="60" w:after="144"/>
              <w:rPr>
                <w:rFonts w:ascii="Times New Roman" w:hAnsi="Times New Roman"/>
                <w:sz w:val="24"/>
              </w:rPr>
            </w:pPr>
            <w:r w:rsidRPr="00F64B25">
              <w:rPr>
                <w:rFonts w:ascii="Times New Roman" w:hAnsi="Times New Roman"/>
                <w:sz w:val="24"/>
              </w:rPr>
              <w:t xml:space="preserve">Zeile 0030 dürfte daher die Differenz zwischen den Zeilen 0040 und 0140 sein.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0040 - 0130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 KATEGORIESPEZIFISCHER GESAMTWERT VOR DIVERSIF</w:t>
            </w:r>
            <w:r w:rsidRPr="00F64B25">
              <w:rPr>
                <w:rFonts w:ascii="Times New Roman" w:hAnsi="Times New Roman"/>
                <w:b/>
                <w:sz w:val="24"/>
                <w:u w:val="single"/>
              </w:rPr>
              <w:t>I</w:t>
            </w:r>
            <w:r w:rsidRPr="00F64B25">
              <w:rPr>
                <w:rFonts w:ascii="Times New Roman" w:hAnsi="Times New Roman"/>
                <w:b/>
                <w:sz w:val="24"/>
                <w:u w:val="single"/>
              </w:rPr>
              <w:t>ZIERUNG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Für die Zwecke der Zeilen 0090 bis 0130 ordnen die Institute ihre zeitwertbila</w:t>
            </w:r>
            <w:r w:rsidRPr="00F64B25">
              <w:rPr>
                <w:rFonts w:ascii="Times New Roman" w:hAnsi="Times New Roman"/>
                <w:sz w:val="24"/>
              </w:rPr>
              <w:t>n</w:t>
            </w:r>
            <w:r w:rsidRPr="00F64B25">
              <w:rPr>
                <w:rFonts w:ascii="Times New Roman" w:hAnsi="Times New Roman"/>
                <w:sz w:val="24"/>
              </w:rPr>
              <w:t xml:space="preserve">zierten Vermögenswerte und Verbindlichkeiten, die bei der Berechnung des Schwellenwerts gemäß Artikel 4 Absatz 1 der Delegierten Verordnung (EU) 2016/101 über die vorsichtige Bewertung berücksichtigt werden, (Handelsbuch- und Anlagebuch) den folgenden Risikokategorien zu: Zinsänderungs-, Währungs-, Kredit-, Eigenkapital-, Warenpositionsrisiken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Institute stützen sich zu diesem Zweck auf ihre interne Risikomanagemen</w:t>
            </w:r>
            <w:r w:rsidRPr="00F64B25">
              <w:rPr>
                <w:rFonts w:ascii="Times New Roman" w:hAnsi="Times New Roman"/>
                <w:sz w:val="24"/>
              </w:rPr>
              <w:t>t</w:t>
            </w:r>
            <w:r w:rsidRPr="00F64B25">
              <w:rPr>
                <w:rFonts w:ascii="Times New Roman" w:hAnsi="Times New Roman"/>
                <w:sz w:val="24"/>
              </w:rPr>
              <w:t>struktur und weisen nach einer Zuordnung gemäß Experteneinschätzung ihre G</w:t>
            </w:r>
            <w:r w:rsidRPr="00F64B25">
              <w:rPr>
                <w:rFonts w:ascii="Times New Roman" w:hAnsi="Times New Roman"/>
                <w:sz w:val="24"/>
              </w:rPr>
              <w:t>e</w:t>
            </w:r>
            <w:r w:rsidRPr="00F64B25">
              <w:rPr>
                <w:rFonts w:ascii="Times New Roman" w:hAnsi="Times New Roman"/>
                <w:sz w:val="24"/>
              </w:rPr>
              <w:t>schäftsbereiche oder Handelsabteilungen der am besten geeigneten Risikokateg</w:t>
            </w:r>
            <w:r w:rsidRPr="00F64B25">
              <w:rPr>
                <w:rFonts w:ascii="Times New Roman" w:hAnsi="Times New Roman"/>
                <w:sz w:val="24"/>
              </w:rPr>
              <w:t>o</w:t>
            </w:r>
            <w:r w:rsidRPr="00F64B25">
              <w:rPr>
                <w:rFonts w:ascii="Times New Roman" w:hAnsi="Times New Roman"/>
                <w:sz w:val="24"/>
              </w:rPr>
              <w:t>rie zu. AVAs, Berichtigungen des beizulegenden Zeitwerts und sonstige verlangte Informationen zu den zugeordneten Geschäftsbereichen oder Handelsabteilungen werden dann derselben relevanten Risikokategorie zugeordnet, um auf Zeileneb</w:t>
            </w:r>
            <w:r w:rsidRPr="00F64B25">
              <w:rPr>
                <w:rFonts w:ascii="Times New Roman" w:hAnsi="Times New Roman"/>
                <w:sz w:val="24"/>
              </w:rPr>
              <w:t>e</w:t>
            </w:r>
            <w:r w:rsidRPr="00F64B25">
              <w:rPr>
                <w:rFonts w:ascii="Times New Roman" w:hAnsi="Times New Roman"/>
                <w:sz w:val="24"/>
              </w:rPr>
              <w:t>ne für jede Risikokategorie einen kohärenten Überblick über die für aufsicht</w:t>
            </w:r>
            <w:r w:rsidRPr="00F64B25">
              <w:rPr>
                <w:rFonts w:ascii="Times New Roman" w:hAnsi="Times New Roman"/>
                <w:sz w:val="24"/>
              </w:rPr>
              <w:t>s</w:t>
            </w:r>
            <w:r w:rsidRPr="00F64B25">
              <w:rPr>
                <w:rFonts w:ascii="Times New Roman" w:hAnsi="Times New Roman"/>
                <w:sz w:val="24"/>
              </w:rPr>
              <w:t xml:space="preserve">rechtliche und Rechnungslegungszwecke vorgenommenen Berichtigungen zu vermitteln und Aufschluss hinsichtlich der Größe der betreffenden Positionen (in Bezug auf zeitwertbilanzierte Vermögenswerte und Verbindlichkeiten) zu geben. Werden AVAs oder sonstige Berichtigungen auf einer anderen Aggregationsebene – insbesondere auf Unternehmensebene – berechnet, entwickeln die Institute eine Methode für die Zuordnung der AVAs zu den relevanten Positionsgruppen. Die Zuordnungsmethode führt zu Zeile 0040, die für die Spalten 0010 bis 0100 die Summe der Zeilen 0050 bis 0130 ist.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Unabhängig vom angewandten Konzept müssen die übermittelten Informationen auf Zeilenebene so weit wie möglich kohärent sein, da die übermittelten Inform</w:t>
            </w:r>
            <w:r w:rsidRPr="00F64B25">
              <w:rPr>
                <w:rFonts w:ascii="Times New Roman" w:hAnsi="Times New Roman"/>
                <w:sz w:val="24"/>
              </w:rPr>
              <w:t>a</w:t>
            </w:r>
            <w:r w:rsidRPr="00F64B25">
              <w:rPr>
                <w:rFonts w:ascii="Times New Roman" w:hAnsi="Times New Roman"/>
                <w:sz w:val="24"/>
              </w:rPr>
              <w:t>tionen auf dieser Ebene miteinander verglichen werden (AVA-Beträge, Aufwärt</w:t>
            </w:r>
            <w:r w:rsidRPr="00F64B25">
              <w:rPr>
                <w:rFonts w:ascii="Times New Roman" w:hAnsi="Times New Roman"/>
                <w:sz w:val="24"/>
              </w:rPr>
              <w:t>s</w:t>
            </w:r>
            <w:r w:rsidRPr="00F64B25">
              <w:rPr>
                <w:rFonts w:ascii="Times New Roman" w:hAnsi="Times New Roman"/>
                <w:sz w:val="24"/>
              </w:rPr>
              <w:t xml:space="preserve">unsicherheit, Beträge des beizulegenden Zeitwerts und potenzielle Berichtigungen des beizulegenden Zeitwerts).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Aufschlüsselung in den Zeilen 0090 bis 0130 schließt die gemäß den Art</w:t>
            </w:r>
            <w:r w:rsidRPr="00F64B25">
              <w:rPr>
                <w:rFonts w:ascii="Times New Roman" w:hAnsi="Times New Roman"/>
                <w:sz w:val="24"/>
              </w:rPr>
              <w:t>i</w:t>
            </w:r>
            <w:r w:rsidRPr="00F64B25">
              <w:rPr>
                <w:rFonts w:ascii="Times New Roman" w:hAnsi="Times New Roman"/>
                <w:sz w:val="24"/>
              </w:rPr>
              <w:t xml:space="preserve">keln 12 und 13 der Delegierten Verordnung (EU) 2016/101 über die vorsichtige </w:t>
            </w:r>
            <w:r w:rsidRPr="00F64B25">
              <w:rPr>
                <w:rFonts w:ascii="Times New Roman" w:hAnsi="Times New Roman"/>
                <w:sz w:val="24"/>
              </w:rPr>
              <w:lastRenderedPageBreak/>
              <w:t xml:space="preserve">Bewertung berechneten AVAs ein, die in den Zeilen 0050 und 0060 ausgewiesen werden und in die AVAs für Marktpreisunsicherheit, Glattstellungskosten und Modellrisiko gemäß Artikel 12 Absatz 2 und Artikel 13 Absatz 2 der Delegierten Verordnung (EU) 2016/101 über die vorsichtige Bewertung einfließen.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Diversifizierungsvorteile werden gemäß Artikel 9 Absatz 6, Artikel 10 Absatz 7 und Artikel 11 Absatz 7 der Delegierten Verordnung (EU) 2016/101 über die vo</w:t>
            </w:r>
            <w:r w:rsidRPr="00F64B25">
              <w:rPr>
                <w:rFonts w:ascii="Times New Roman" w:hAnsi="Times New Roman"/>
                <w:sz w:val="24"/>
              </w:rPr>
              <w:t>r</w:t>
            </w:r>
            <w:r w:rsidRPr="00F64B25">
              <w:rPr>
                <w:rFonts w:ascii="Times New Roman" w:hAnsi="Times New Roman"/>
                <w:sz w:val="24"/>
              </w:rPr>
              <w:t xml:space="preserve">sichtige Bewertung in Zeile 0140 ausgewiesen und sind daher von den Zeilen 0040 bis 0130 ausgenommen.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0050</w:t>
            </w:r>
          </w:p>
        </w:tc>
        <w:tc>
          <w:tcPr>
            <w:tcW w:w="8187" w:type="dxa"/>
            <w:shd w:val="clear" w:color="auto" w:fill="auto"/>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DAVON: AVA FÜR NOCH NICHT EINGENOMMENE KREDITSPREADS</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105 Absatz 10 der CCR, Artikel 12 der Delegierten Verordnung (EU) 2016/101 über die vorsichtige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für noch nicht eingenommene Kreditspreads berechnete Gesamt-AVA („CVA-AVA“) und deren Zuordnung zu den AVAs für Marktpreisunsicherheit, Glattstellungskosten oder Modellrisiko gemäß Artikel 12 der Delegierten Veror</w:t>
            </w:r>
            <w:r w:rsidRPr="00F64B25">
              <w:rPr>
                <w:rFonts w:ascii="Times New Roman" w:hAnsi="Times New Roman"/>
                <w:sz w:val="24"/>
              </w:rPr>
              <w:t>d</w:t>
            </w:r>
            <w:r w:rsidRPr="00F64B25">
              <w:rPr>
                <w:rFonts w:ascii="Times New Roman" w:hAnsi="Times New Roman"/>
                <w:sz w:val="24"/>
              </w:rPr>
              <w:t xml:space="preserve">nung (EU) 2016/101 über die vorsichtige Bewertung.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Spalte 0110: Die Gesamt-AVA wird nur informationshalber angegeben, da sie aufgrund ihrer Zuordnung zu den AVAs für Marktpreisunsicherheit, Glattste</w:t>
            </w:r>
            <w:r w:rsidRPr="00F64B25">
              <w:rPr>
                <w:rFonts w:ascii="Times New Roman" w:hAnsi="Times New Roman"/>
                <w:sz w:val="24"/>
              </w:rPr>
              <w:t>l</w:t>
            </w:r>
            <w:r w:rsidRPr="00F64B25">
              <w:rPr>
                <w:rFonts w:ascii="Times New Roman" w:hAnsi="Times New Roman"/>
                <w:sz w:val="24"/>
              </w:rPr>
              <w:t>lungskosten und Modellrisiko (nach Berücksichtigung der Diversifizierungsvorte</w:t>
            </w:r>
            <w:r w:rsidRPr="00F64B25">
              <w:rPr>
                <w:rFonts w:ascii="Times New Roman" w:hAnsi="Times New Roman"/>
                <w:sz w:val="24"/>
              </w:rPr>
              <w:t>i</w:t>
            </w:r>
            <w:r w:rsidRPr="00F64B25">
              <w:rPr>
                <w:rFonts w:ascii="Times New Roman" w:hAnsi="Times New Roman"/>
                <w:sz w:val="24"/>
              </w:rPr>
              <w:t xml:space="preserve">le) in die jeweiligen kategoriespezifischen AVAs aufgenommen ist. </w:t>
            </w:r>
          </w:p>
          <w:p w:rsidR="00973707" w:rsidRPr="00F64B25" w:rsidRDefault="00973707" w:rsidP="00130EEF">
            <w:pPr>
              <w:spacing w:beforeLines="60" w:before="144" w:afterLines="60" w:after="144"/>
              <w:rPr>
                <w:rFonts w:ascii="Times New Roman" w:hAnsi="Times New Roman"/>
                <w:sz w:val="24"/>
              </w:rPr>
            </w:pPr>
            <w:r w:rsidRPr="00F64B25">
              <w:rPr>
                <w:rFonts w:ascii="Times New Roman" w:hAnsi="Times New Roman"/>
                <w:sz w:val="24"/>
              </w:rPr>
              <w:t>Spalten 0130 und 0140: Absoluter Wert der zeitwertbilanzierten Vermögenswerte und Verbindlichkeiten, der bei der Berechnung der AVAs für noch nicht eing</w:t>
            </w:r>
            <w:r w:rsidRPr="00F64B25">
              <w:rPr>
                <w:rFonts w:ascii="Times New Roman" w:hAnsi="Times New Roman"/>
                <w:sz w:val="24"/>
              </w:rPr>
              <w:t>e</w:t>
            </w:r>
            <w:r w:rsidRPr="00F64B25">
              <w:rPr>
                <w:rFonts w:ascii="Times New Roman" w:hAnsi="Times New Roman"/>
                <w:sz w:val="24"/>
              </w:rPr>
              <w:t>nommene Kreditspreads einbezogen ist. Für die Zwecke der Berechnung dieser AVA können kongruente entgegengesetzte zeitwertbilanzierte Vermögenswerte und Verbindlichkeiten, die gemäß Artikel 4 Absatz 2 der Delegierten Verordnung (EU) 2016/101 über die vorsichtige Bewertung ausgenommen sind, nicht mehr als kongruent entgegengesetzt betrachtet werden.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0060</w:t>
            </w:r>
          </w:p>
        </w:tc>
        <w:tc>
          <w:tcPr>
            <w:tcW w:w="8187" w:type="dxa"/>
            <w:shd w:val="clear" w:color="auto" w:fill="auto"/>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DAVON: AVA FÜR INVESTITIONS- UND FINANZIERUNGSKOSTEN </w:t>
            </w:r>
          </w:p>
          <w:p w:rsidR="00973707" w:rsidRPr="00F64B25" w:rsidRDefault="00973707" w:rsidP="00AF3D7A">
            <w:pPr>
              <w:spacing w:beforeLines="60" w:before="144" w:afterLines="60" w:after="144"/>
              <w:rPr>
                <w:rFonts w:ascii="Times New Roman" w:hAnsi="Times New Roman"/>
                <w:caps/>
                <w:sz w:val="24"/>
                <w:u w:val="single"/>
              </w:rPr>
            </w:pPr>
            <w:r w:rsidRPr="00F64B25">
              <w:rPr>
                <w:rFonts w:ascii="Times New Roman" w:hAnsi="Times New Roman"/>
                <w:sz w:val="24"/>
              </w:rPr>
              <w:t>Artikel 105 Absatz 10 der CCR, Artikel 17 der Delegierten Verordnung (EU) 2016/101 über die vorsichtige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Gesamt-AVA, berechnet für Investitions- und Finanzierungskosten und Z</w:t>
            </w:r>
            <w:r w:rsidRPr="00F64B25">
              <w:rPr>
                <w:rFonts w:ascii="Times New Roman" w:hAnsi="Times New Roman"/>
                <w:sz w:val="24"/>
              </w:rPr>
              <w:t>u</w:t>
            </w:r>
            <w:r w:rsidRPr="00F64B25">
              <w:rPr>
                <w:rFonts w:ascii="Times New Roman" w:hAnsi="Times New Roman"/>
                <w:sz w:val="24"/>
              </w:rPr>
              <w:t>ordnung zu AVAs für Marktpreisunsicherheit, Glattstellungskosten oder Modellr</w:t>
            </w:r>
            <w:r w:rsidRPr="00F64B25">
              <w:rPr>
                <w:rFonts w:ascii="Times New Roman" w:hAnsi="Times New Roman"/>
                <w:sz w:val="24"/>
              </w:rPr>
              <w:t>i</w:t>
            </w:r>
            <w:r w:rsidRPr="00F64B25">
              <w:rPr>
                <w:rFonts w:ascii="Times New Roman" w:hAnsi="Times New Roman"/>
                <w:sz w:val="24"/>
              </w:rPr>
              <w:t>siko gemäß Artikel 13 der Delegierten Verordnung (EU) 2016/101 über die vo</w:t>
            </w:r>
            <w:r w:rsidRPr="00F64B25">
              <w:rPr>
                <w:rFonts w:ascii="Times New Roman" w:hAnsi="Times New Roman"/>
                <w:sz w:val="24"/>
              </w:rPr>
              <w:t>r</w:t>
            </w:r>
            <w:r w:rsidRPr="00F64B25">
              <w:rPr>
                <w:rFonts w:ascii="Times New Roman" w:hAnsi="Times New Roman"/>
                <w:sz w:val="24"/>
              </w:rPr>
              <w:t xml:space="preserve">sichtige Bewertung.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Spalte 0110: Die Gesamt-AVA wird nur informationshalber angegeben, da sie aufgrund ihrer Zuordnung zu den AVAs für Marktpreisunsicherheit, Glattste</w:t>
            </w:r>
            <w:r w:rsidRPr="00F64B25">
              <w:rPr>
                <w:rFonts w:ascii="Times New Roman" w:hAnsi="Times New Roman"/>
                <w:sz w:val="24"/>
              </w:rPr>
              <w:t>l</w:t>
            </w:r>
            <w:r w:rsidRPr="00F64B25">
              <w:rPr>
                <w:rFonts w:ascii="Times New Roman" w:hAnsi="Times New Roman"/>
                <w:sz w:val="24"/>
              </w:rPr>
              <w:t>lungskosten und Modellrisiko (nach Berücksichtigung der Diversifizierungsvorte</w:t>
            </w:r>
            <w:r w:rsidRPr="00F64B25">
              <w:rPr>
                <w:rFonts w:ascii="Times New Roman" w:hAnsi="Times New Roman"/>
                <w:sz w:val="24"/>
              </w:rPr>
              <w:t>i</w:t>
            </w:r>
            <w:r w:rsidRPr="00F64B25">
              <w:rPr>
                <w:rFonts w:ascii="Times New Roman" w:hAnsi="Times New Roman"/>
                <w:sz w:val="24"/>
              </w:rPr>
              <w:t xml:space="preserve">le) in die jeweiligen kategoriespezifischen AVAs aufgenommen ist. </w:t>
            </w:r>
          </w:p>
          <w:p w:rsidR="00973707" w:rsidRPr="00F64B25" w:rsidRDefault="00973707" w:rsidP="00130EEF">
            <w:pPr>
              <w:spacing w:beforeLines="60" w:before="144" w:afterLines="60" w:after="144"/>
              <w:rPr>
                <w:rFonts w:ascii="Times New Roman" w:hAnsi="Times New Roman"/>
                <w:sz w:val="24"/>
              </w:rPr>
            </w:pPr>
            <w:r w:rsidRPr="00F64B25">
              <w:rPr>
                <w:rFonts w:ascii="Times New Roman" w:hAnsi="Times New Roman"/>
                <w:sz w:val="24"/>
              </w:rPr>
              <w:t>Spalten 0130 und 0140: Absoluter Wert der zeitwertbilanzierten Vermögenswerte und Verbindlichkeiten, die in die Berechnung der AVA für Investitions- und F</w:t>
            </w:r>
            <w:r w:rsidRPr="00F64B25">
              <w:rPr>
                <w:rFonts w:ascii="Times New Roman" w:hAnsi="Times New Roman"/>
                <w:sz w:val="24"/>
              </w:rPr>
              <w:t>i</w:t>
            </w:r>
            <w:r w:rsidRPr="00F64B25">
              <w:rPr>
                <w:rFonts w:ascii="Times New Roman" w:hAnsi="Times New Roman"/>
                <w:sz w:val="24"/>
              </w:rPr>
              <w:t xml:space="preserve">nanzierungskosten einbezogen werden. Für die Zwecke der Berechnung dieser AVA können kongruente entgegengesetzte zeitwertbilanzierte Vermögenswerte und Verbindlichkeiten, die gemäß Artikel 4 Absatz 2 der Delegierten Verordnung (EU) 2016/101 über die vorsichtige Bewertung ausgenommen sind, nicht mehr als </w:t>
            </w:r>
            <w:r w:rsidRPr="00F64B25">
              <w:rPr>
                <w:rFonts w:ascii="Times New Roman" w:hAnsi="Times New Roman"/>
                <w:sz w:val="24"/>
              </w:rPr>
              <w:lastRenderedPageBreak/>
              <w:t>kongruent entgegengesetzt betrachtet werden.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0070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DAVON: GEMÄSS ARTIKEL 9 ABSATZ 2 MIT NULL BEWERTETE AVA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Absoluter Wert von zeitwertbilanzierten Vermögenswerten und Verbindlichkeiten, die den Bewertungsexponierungen entsprechen, deren AVA gemäß Artikel 9 A</w:t>
            </w:r>
            <w:r w:rsidRPr="00F64B25">
              <w:rPr>
                <w:rFonts w:ascii="Times New Roman" w:hAnsi="Times New Roman"/>
                <w:sz w:val="24"/>
              </w:rPr>
              <w:t>b</w:t>
            </w:r>
            <w:r w:rsidRPr="00F64B25">
              <w:rPr>
                <w:rFonts w:ascii="Times New Roman" w:hAnsi="Times New Roman"/>
                <w:sz w:val="24"/>
              </w:rPr>
              <w:t xml:space="preserve">satz 2 der Delegierten Verordnung (EU) 2016/101 über die vorsichtige Bewertung mit null bewertet wird.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0080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DAVON: GEMÄSS ARTIKEL 10 ABSATZ 2 UND ARTIKEL 10 ABSATZ 3 MIT NULL BEWERTETE AVA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Absoluter Wert von zeitwertbilanzierten Vermögenswerten und Verbindlichkeiten, die den Bewertungsexponierungen entsprechen, deren AVA gemäß Artikel 10 A</w:t>
            </w:r>
            <w:r w:rsidRPr="00F64B25">
              <w:rPr>
                <w:rFonts w:ascii="Times New Roman" w:hAnsi="Times New Roman"/>
                <w:sz w:val="24"/>
              </w:rPr>
              <w:t>b</w:t>
            </w:r>
            <w:r w:rsidRPr="00F64B25">
              <w:rPr>
                <w:rFonts w:ascii="Times New Roman" w:hAnsi="Times New Roman"/>
                <w:sz w:val="24"/>
              </w:rPr>
              <w:t>satz 2 oder Artikel 10 Absatz 3 der Delegierten Verordnung (EU) 2016/101 über die vorsichtige Bewertung mit null bewertet wird.</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0090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1.1.1.1 ZINSSÄTZE</w:t>
            </w:r>
          </w:p>
        </w:tc>
      </w:tr>
      <w:tr w:rsidR="00AF3D7A" w:rsidRPr="00F64B25" w:rsidTr="00672D2A">
        <w:tc>
          <w:tcPr>
            <w:tcW w:w="1101" w:type="dxa"/>
          </w:tcPr>
          <w:p w:rsidR="00AF3D7A"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0100</w:t>
            </w:r>
          </w:p>
        </w:tc>
        <w:tc>
          <w:tcPr>
            <w:tcW w:w="8187" w:type="dxa"/>
          </w:tcPr>
          <w:p w:rsidR="00AF3D7A" w:rsidRPr="00F64B25" w:rsidRDefault="00AF3D7A"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1.1.1.2. FREMDWÄHRUNGEN</w:t>
            </w:r>
          </w:p>
        </w:tc>
      </w:tr>
      <w:tr w:rsidR="00AF3D7A" w:rsidRPr="00F64B25" w:rsidTr="00672D2A">
        <w:tc>
          <w:tcPr>
            <w:tcW w:w="1101" w:type="dxa"/>
          </w:tcPr>
          <w:p w:rsidR="00AF3D7A"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0110</w:t>
            </w:r>
          </w:p>
        </w:tc>
        <w:tc>
          <w:tcPr>
            <w:tcW w:w="8187" w:type="dxa"/>
          </w:tcPr>
          <w:p w:rsidR="00AF3D7A" w:rsidRPr="00F64B25" w:rsidRDefault="00AF3D7A"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1.1.1.3. KREDIT</w:t>
            </w:r>
          </w:p>
        </w:tc>
      </w:tr>
      <w:tr w:rsidR="00AF3D7A" w:rsidRPr="00F64B25" w:rsidTr="00672D2A">
        <w:tc>
          <w:tcPr>
            <w:tcW w:w="1101" w:type="dxa"/>
          </w:tcPr>
          <w:p w:rsidR="00AF3D7A"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0120</w:t>
            </w:r>
          </w:p>
        </w:tc>
        <w:tc>
          <w:tcPr>
            <w:tcW w:w="8187" w:type="dxa"/>
          </w:tcPr>
          <w:p w:rsidR="00AF3D7A" w:rsidRPr="00F64B25" w:rsidRDefault="00AF3D7A"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1.1.1.4. EIGENKAPITAL</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0130</w:t>
            </w:r>
          </w:p>
        </w:tc>
        <w:tc>
          <w:tcPr>
            <w:tcW w:w="8187" w:type="dxa"/>
          </w:tcPr>
          <w:p w:rsidR="00973707" w:rsidRPr="00F64B25" w:rsidRDefault="00973707" w:rsidP="00AF3D7A">
            <w:pPr>
              <w:spacing w:beforeLines="60" w:before="144" w:afterLines="60" w:after="144"/>
              <w:rPr>
                <w:rFonts w:ascii="Times New Roman" w:hAnsi="Times New Roman"/>
                <w:b/>
                <w:sz w:val="24"/>
                <w:u w:val="single"/>
              </w:rPr>
            </w:pPr>
            <w:r w:rsidRPr="00F64B25">
              <w:rPr>
                <w:rFonts w:ascii="Times New Roman" w:hAnsi="Times New Roman"/>
                <w:b/>
                <w:sz w:val="24"/>
                <w:u w:val="single"/>
              </w:rPr>
              <w:t>1.1.1.5. WARENPOSITIONEN</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0140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1.1.2 (-) Diversifizierungsvorteile</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Diversifizierungsvorteile insgesamt. Summe der Zeilen 0150 und 0160.</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0150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1.1.2.1 (-) Nach Methode 1 berechnete Diversifizierung</w:t>
            </w:r>
            <w:r w:rsidRPr="00F64B25">
              <w:rPr>
                <w:rFonts w:ascii="Times New Roman" w:hAnsi="Times New Roman"/>
                <w:b/>
                <w:caps/>
                <w:sz w:val="24"/>
                <w:u w:val="single"/>
              </w:rPr>
              <w:t>s</w:t>
            </w:r>
            <w:r w:rsidRPr="00F64B25">
              <w:rPr>
                <w:rFonts w:ascii="Times New Roman" w:hAnsi="Times New Roman"/>
                <w:b/>
                <w:caps/>
                <w:sz w:val="24"/>
                <w:u w:val="single"/>
              </w:rPr>
              <w:t>vorteile</w:t>
            </w:r>
          </w:p>
          <w:p w:rsidR="00973707" w:rsidRPr="00F64B25" w:rsidRDefault="00973707" w:rsidP="00DD41BE">
            <w:pPr>
              <w:spacing w:beforeLines="60" w:before="144" w:afterLines="60" w:after="144"/>
              <w:rPr>
                <w:rFonts w:ascii="Times New Roman" w:hAnsi="Times New Roman"/>
                <w:sz w:val="24"/>
              </w:rPr>
            </w:pPr>
            <w:r w:rsidRPr="00F64B25">
              <w:rPr>
                <w:rFonts w:ascii="Times New Roman" w:hAnsi="Times New Roman"/>
                <w:sz w:val="24"/>
              </w:rPr>
              <w:t>Für die gemäß Artikel 9 Absatz 6, Artikel 10 Absatz 7 und Artikel 11 Absatz 6 der Delegierten Verordnung (EU) 2016/101 über die vorsichtige Bewertung nach M</w:t>
            </w:r>
            <w:r w:rsidRPr="00F64B25">
              <w:rPr>
                <w:rFonts w:ascii="Times New Roman" w:hAnsi="Times New Roman"/>
                <w:sz w:val="24"/>
              </w:rPr>
              <w:t>e</w:t>
            </w:r>
            <w:r w:rsidRPr="00F64B25">
              <w:rPr>
                <w:rFonts w:ascii="Times New Roman" w:hAnsi="Times New Roman"/>
                <w:sz w:val="24"/>
              </w:rPr>
              <w:t>thode 1 aggregierten AVA-Kategorien die Differenz zwischen der Summe der i</w:t>
            </w:r>
            <w:r w:rsidRPr="00F64B25">
              <w:rPr>
                <w:rFonts w:ascii="Times New Roman" w:hAnsi="Times New Roman"/>
                <w:sz w:val="24"/>
              </w:rPr>
              <w:t>n</w:t>
            </w:r>
            <w:r w:rsidRPr="00F64B25">
              <w:rPr>
                <w:rFonts w:ascii="Times New Roman" w:hAnsi="Times New Roman"/>
                <w:sz w:val="24"/>
              </w:rPr>
              <w:t>dividuellen AVAs und der Gesamtsumme der kategoriespezifischen AVA nach Aggregationsanpassung.</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0160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1.1.2.2 (-) Nach Methode 2 berechnete Diversifizierung</w:t>
            </w:r>
            <w:r w:rsidRPr="00F64B25">
              <w:rPr>
                <w:rFonts w:ascii="Times New Roman" w:hAnsi="Times New Roman"/>
                <w:b/>
                <w:caps/>
                <w:sz w:val="24"/>
                <w:u w:val="single"/>
              </w:rPr>
              <w:t>s</w:t>
            </w:r>
            <w:r w:rsidRPr="00F64B25">
              <w:rPr>
                <w:rFonts w:ascii="Times New Roman" w:hAnsi="Times New Roman"/>
                <w:b/>
                <w:caps/>
                <w:sz w:val="24"/>
                <w:u w:val="single"/>
              </w:rPr>
              <w:t>vorteile</w:t>
            </w:r>
          </w:p>
          <w:p w:rsidR="00973707" w:rsidRPr="00F64B25" w:rsidRDefault="00973707" w:rsidP="00DD41BE">
            <w:pPr>
              <w:spacing w:beforeLines="60" w:before="144" w:afterLines="60" w:after="144"/>
              <w:rPr>
                <w:rFonts w:ascii="Times New Roman" w:hAnsi="Times New Roman"/>
                <w:sz w:val="24"/>
              </w:rPr>
            </w:pPr>
            <w:r w:rsidRPr="00F64B25">
              <w:rPr>
                <w:rFonts w:ascii="Times New Roman" w:hAnsi="Times New Roman"/>
                <w:sz w:val="24"/>
              </w:rPr>
              <w:t>Für die gemäß Artikel 9 Absatz 6, Artikel 10 Absatz 7 und Artikel 11 Absatz 6 der Delegierten Verordnung (EU) 2016/101 über die vorsichtige Bewertung nach M</w:t>
            </w:r>
            <w:r w:rsidRPr="00F64B25">
              <w:rPr>
                <w:rFonts w:ascii="Times New Roman" w:hAnsi="Times New Roman"/>
                <w:sz w:val="24"/>
              </w:rPr>
              <w:t>e</w:t>
            </w:r>
            <w:r w:rsidRPr="00F64B25">
              <w:rPr>
                <w:rFonts w:ascii="Times New Roman" w:hAnsi="Times New Roman"/>
                <w:sz w:val="24"/>
              </w:rPr>
              <w:t>thode 2 aggregierten AVA-Kategorien die Differenz zwischen der Summe der i</w:t>
            </w:r>
            <w:r w:rsidRPr="00F64B25">
              <w:rPr>
                <w:rFonts w:ascii="Times New Roman" w:hAnsi="Times New Roman"/>
                <w:sz w:val="24"/>
              </w:rPr>
              <w:t>n</w:t>
            </w:r>
            <w:r w:rsidRPr="00F64B25">
              <w:rPr>
                <w:rFonts w:ascii="Times New Roman" w:hAnsi="Times New Roman"/>
                <w:sz w:val="24"/>
              </w:rPr>
              <w:t>dividuellen AVAs und der Gesamtsumme der kategoriespezifischen AVA nach Aggregationsanpassung.</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0170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 xml:space="preserve">1.1.2.2* Zusatzinformation: AVAs vor Diversifizierung, die durch die Diversifizierung nach Methode 2 um mehr als </w:t>
            </w:r>
            <w:r w:rsidRPr="00F64B25">
              <w:rPr>
                <w:rFonts w:ascii="Times New Roman" w:hAnsi="Times New Roman"/>
                <w:b/>
                <w:caps/>
                <w:sz w:val="24"/>
                <w:u w:val="single"/>
              </w:rPr>
              <w:lastRenderedPageBreak/>
              <w:t>90 % gesenkt werden</w:t>
            </w:r>
          </w:p>
          <w:p w:rsidR="00973707" w:rsidRPr="00F64B25" w:rsidRDefault="00973707" w:rsidP="00DD41BE">
            <w:pPr>
              <w:spacing w:beforeLines="60" w:before="144" w:afterLines="60" w:after="144"/>
              <w:rPr>
                <w:rFonts w:ascii="Times New Roman" w:hAnsi="Times New Roman"/>
                <w:sz w:val="24"/>
              </w:rPr>
            </w:pPr>
            <w:r w:rsidRPr="00F64B25">
              <w:rPr>
                <w:rFonts w:ascii="Times New Roman" w:hAnsi="Times New Roman"/>
                <w:sz w:val="24"/>
              </w:rPr>
              <w:t>In der Terminologie der Methode 2 die Summe aus FV – PV für alle Bewertung</w:t>
            </w:r>
            <w:r w:rsidRPr="00F64B25">
              <w:rPr>
                <w:rFonts w:ascii="Times New Roman" w:hAnsi="Times New Roman"/>
                <w:sz w:val="24"/>
              </w:rPr>
              <w:t>s</w:t>
            </w:r>
            <w:r w:rsidRPr="00F64B25">
              <w:rPr>
                <w:rFonts w:ascii="Times New Roman" w:hAnsi="Times New Roman"/>
                <w:sz w:val="24"/>
              </w:rPr>
              <w:t>exponierungen mit APVA &lt; 10% (FV – PV).</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lastRenderedPageBreak/>
              <w:t>0180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1.2 Nach dem Ausweichkonzept berechnete Portfolios</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Artikel 7 Absatz 2 Buchstabe b der Delegierten Verordnung (EU) 2016/101 über die vorsichtige Bewertung</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Bei Portfolios, die dem Ausweichkonzept gemäß Artikel 7 Absatz 2 Buchstabe b der Delegierten Verordnung (EU) 2016/101 über die vorsichtige Bewertung unte</w:t>
            </w:r>
            <w:r w:rsidRPr="00F64B25">
              <w:rPr>
                <w:rFonts w:ascii="Times New Roman" w:hAnsi="Times New Roman"/>
                <w:sz w:val="24"/>
              </w:rPr>
              <w:t>r</w:t>
            </w:r>
            <w:r w:rsidRPr="00F64B25">
              <w:rPr>
                <w:rFonts w:ascii="Times New Roman" w:hAnsi="Times New Roman"/>
                <w:sz w:val="24"/>
              </w:rPr>
              <w:t>liegen, wird die Gesamt-AVA als Summe der Zeilen 0190, 0200 und 0210 b</w:t>
            </w:r>
            <w:r w:rsidRPr="00F64B25">
              <w:rPr>
                <w:rFonts w:ascii="Times New Roman" w:hAnsi="Times New Roman"/>
                <w:sz w:val="24"/>
              </w:rPr>
              <w:t>e</w:t>
            </w:r>
            <w:r w:rsidRPr="00F64B25">
              <w:rPr>
                <w:rFonts w:ascii="Times New Roman" w:hAnsi="Times New Roman"/>
                <w:sz w:val="24"/>
              </w:rPr>
              <w:t xml:space="preserve">rechnet. </w:t>
            </w:r>
          </w:p>
          <w:p w:rsidR="00973707" w:rsidRPr="00F64B25" w:rsidRDefault="00973707" w:rsidP="00AF3D7A">
            <w:pPr>
              <w:spacing w:beforeLines="60" w:before="144" w:afterLines="60" w:after="144"/>
              <w:rPr>
                <w:rFonts w:ascii="Times New Roman" w:hAnsi="Times New Roman"/>
                <w:sz w:val="24"/>
              </w:rPr>
            </w:pPr>
            <w:r w:rsidRPr="00F64B25">
              <w:rPr>
                <w:rFonts w:ascii="Times New Roman" w:hAnsi="Times New Roman"/>
                <w:sz w:val="24"/>
              </w:rPr>
              <w:t>Die entsprechenden Bilanz- und sonstigen Hintergrundinformationen sind in den Spalten 0130-0260 auszuweisen. Spalte 0270 wird eine Beschreibung der Positi</w:t>
            </w:r>
            <w:r w:rsidRPr="00F64B25">
              <w:rPr>
                <w:rFonts w:ascii="Times New Roman" w:hAnsi="Times New Roman"/>
                <w:sz w:val="24"/>
              </w:rPr>
              <w:t>o</w:t>
            </w:r>
            <w:r w:rsidRPr="00F64B25">
              <w:rPr>
                <w:rFonts w:ascii="Times New Roman" w:hAnsi="Times New Roman"/>
                <w:sz w:val="24"/>
              </w:rPr>
              <w:t xml:space="preserve">nen und der Gründe geliefert, weshalb die Anwendung der Artikel 9 bis 17 der Delegierten Verordnung (EU) 2016/101 über die vorsichtige Bewertung nicht möglich war. </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0190</w:t>
            </w:r>
          </w:p>
        </w:tc>
        <w:tc>
          <w:tcPr>
            <w:tcW w:w="8187" w:type="dxa"/>
          </w:tcPr>
          <w:p w:rsidR="00973707" w:rsidRPr="00F64B25" w:rsidRDefault="00345ECB"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 xml:space="preserve">1.2.1 </w:t>
            </w:r>
            <w:r w:rsidR="00973707" w:rsidRPr="00F64B25">
              <w:rPr>
                <w:rFonts w:ascii="Times New Roman" w:hAnsi="Times New Roman"/>
                <w:b/>
                <w:caps/>
                <w:sz w:val="24"/>
                <w:u w:val="single"/>
              </w:rPr>
              <w:t>Ausweichkonzept; 100 % nicht realisierte Gewinne</w:t>
            </w:r>
          </w:p>
          <w:p w:rsidR="00973707" w:rsidRPr="00F64B25" w:rsidRDefault="00973707" w:rsidP="009A7A38">
            <w:pPr>
              <w:spacing w:beforeLines="60" w:before="144" w:afterLines="60" w:after="144"/>
              <w:rPr>
                <w:rFonts w:ascii="Times New Roman" w:hAnsi="Times New Roman"/>
                <w:sz w:val="24"/>
              </w:rPr>
            </w:pPr>
            <w:r w:rsidRPr="00F64B25">
              <w:rPr>
                <w:rFonts w:ascii="Times New Roman" w:hAnsi="Times New Roman"/>
                <w:sz w:val="24"/>
              </w:rPr>
              <w:t>Artikel 7 Absatz 2 Buchstabe b Ziffer i der Delegierten Verordnung (EU) 2016/101 über die vorsichtige Bewertung</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0200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1.2.2 Ausweichkonzept; 10 % des Nominalwerts</w:t>
            </w:r>
          </w:p>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Artikel 7 Absatz 2 Buchstabe b Ziffer ii der Delegierten Verordnung (EU) 2016/101 über die vorsichtige Bewertung</w:t>
            </w:r>
          </w:p>
        </w:tc>
      </w:tr>
      <w:tr w:rsidR="00973707" w:rsidRPr="00F64B25" w:rsidTr="00672D2A">
        <w:tc>
          <w:tcPr>
            <w:tcW w:w="1101" w:type="dxa"/>
          </w:tcPr>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0210</w:t>
            </w:r>
          </w:p>
        </w:tc>
        <w:tc>
          <w:tcPr>
            <w:tcW w:w="8187" w:type="dxa"/>
          </w:tcPr>
          <w:p w:rsidR="00973707" w:rsidRPr="00F64B25" w:rsidRDefault="00973707" w:rsidP="00AF3D7A">
            <w:pPr>
              <w:spacing w:beforeLines="60" w:before="144" w:afterLines="60" w:after="144"/>
              <w:rPr>
                <w:rFonts w:ascii="Times New Roman" w:hAnsi="Times New Roman"/>
                <w:b/>
                <w:caps/>
                <w:sz w:val="24"/>
                <w:u w:val="single"/>
              </w:rPr>
            </w:pPr>
            <w:r w:rsidRPr="00F64B25">
              <w:rPr>
                <w:rFonts w:ascii="Times New Roman" w:hAnsi="Times New Roman"/>
                <w:b/>
                <w:caps/>
                <w:sz w:val="24"/>
                <w:u w:val="single"/>
              </w:rPr>
              <w:t>1.2.3 Ausweichkonzept; 25 % des Werts seit Abschluss</w:t>
            </w:r>
          </w:p>
          <w:p w:rsidR="00973707" w:rsidRPr="00F64B25" w:rsidRDefault="009A7A38" w:rsidP="00AF3D7A">
            <w:pPr>
              <w:spacing w:beforeLines="60" w:before="144" w:afterLines="60" w:after="144"/>
              <w:rPr>
                <w:rFonts w:ascii="Times New Roman" w:hAnsi="Times New Roman"/>
                <w:sz w:val="24"/>
              </w:rPr>
            </w:pPr>
            <w:r w:rsidRPr="00F64B25">
              <w:rPr>
                <w:rFonts w:ascii="Times New Roman" w:hAnsi="Times New Roman"/>
                <w:sz w:val="24"/>
              </w:rPr>
              <w:t>Artikel 7 Absatz 2 Buchstabe b Ziffer iii der Delegierten Verordnung (EU) 2016/101 über die vorsichtige Bewertung</w:t>
            </w:r>
          </w:p>
        </w:tc>
      </w:tr>
    </w:tbl>
    <w:p w:rsidR="00973707" w:rsidRPr="00F64B25" w:rsidRDefault="00973707" w:rsidP="00C61FF5">
      <w:pPr>
        <w:rPr>
          <w:rStyle w:val="InstructionsTabelleText"/>
          <w:rFonts w:ascii="Times New Roman" w:hAnsi="Times New Roman"/>
          <w:sz w:val="24"/>
        </w:rPr>
      </w:pPr>
    </w:p>
    <w:p w:rsidR="00B93FA1" w:rsidRPr="00F64B25"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4103648"/>
      <w:r w:rsidRPr="00F64B25">
        <w:rPr>
          <w:rFonts w:ascii="Times New Roman" w:hAnsi="Times New Roman"/>
          <w:sz w:val="24"/>
          <w:u w:val="none"/>
        </w:rPr>
        <w:t xml:space="preserve">6.3. </w:t>
      </w:r>
      <w:r w:rsidRPr="00F64B25">
        <w:rPr>
          <w:rFonts w:ascii="Times New Roman" w:hAnsi="Times New Roman"/>
          <w:sz w:val="24"/>
        </w:rPr>
        <w:t>C 32.03 - Vorsichtige Bewertung: AVA für das Modellrisiko (PruVal 3)</w:t>
      </w:r>
      <w:bookmarkEnd w:id="789"/>
      <w:bookmarkEnd w:id="790"/>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4103649"/>
      <w:r w:rsidRPr="00F64B25">
        <w:rPr>
          <w:rFonts w:ascii="Times New Roman" w:hAnsi="Times New Roman"/>
          <w:sz w:val="24"/>
          <w:u w:val="none"/>
        </w:rPr>
        <w:t>6.3.1.</w:t>
      </w:r>
      <w:r w:rsidRPr="00F64B25">
        <w:rPr>
          <w:u w:val="none"/>
        </w:rPr>
        <w:tab/>
      </w:r>
      <w:r w:rsidRPr="00F64B25">
        <w:rPr>
          <w:rFonts w:ascii="Times New Roman" w:hAnsi="Times New Roman"/>
          <w:sz w:val="24"/>
        </w:rPr>
        <w:t>Allgemeine Bemerkungen</w:t>
      </w:r>
      <w:bookmarkEnd w:id="791"/>
      <w:bookmarkEnd w:id="792"/>
      <w:r w:rsidRPr="00F64B25">
        <w:rPr>
          <w:rFonts w:ascii="Times New Roman" w:hAnsi="Times New Roman"/>
          <w:sz w:val="24"/>
          <w:u w:val="none"/>
        </w:rPr>
        <w:t xml:space="preserve"> </w:t>
      </w:r>
    </w:p>
    <w:p w:rsidR="00AF3D7A" w:rsidRPr="00F64B25" w:rsidRDefault="00AF3D7A" w:rsidP="00345ECB">
      <w:pPr>
        <w:pStyle w:val="InstructionsText2"/>
        <w:numPr>
          <w:ilvl w:val="0"/>
          <w:numId w:val="0"/>
        </w:numPr>
        <w:ind w:left="993"/>
        <w:rPr>
          <w:noProof w:val="0"/>
        </w:rPr>
      </w:pPr>
      <w:r w:rsidRPr="00F64B25">
        <w:rPr>
          <w:noProof w:val="0"/>
        </w:rPr>
        <w:t>154f. Dieser Meldebogen ist nur von Instituten auszufüllen, die den in Artikel 4 Absatz 1 der Delegierten Verordnung (EU) 2016/101 über die vorsichtige Bewe</w:t>
      </w:r>
      <w:r w:rsidRPr="00F64B25">
        <w:rPr>
          <w:noProof w:val="0"/>
        </w:rPr>
        <w:t>r</w:t>
      </w:r>
      <w:r w:rsidRPr="00F64B25">
        <w:rPr>
          <w:noProof w:val="0"/>
        </w:rPr>
        <w:t>tung genannten Schwellenwert auf individueller Ebene überschreiten. Institute, die Teil einer Gruppe sind, die den Schwellenwert auf konsolidierter Basis überschre</w:t>
      </w:r>
      <w:r w:rsidRPr="00F64B25">
        <w:rPr>
          <w:noProof w:val="0"/>
        </w:rPr>
        <w:t>i</w:t>
      </w:r>
      <w:r w:rsidRPr="00F64B25">
        <w:rPr>
          <w:noProof w:val="0"/>
        </w:rPr>
        <w:t>tet, müssen diesen Meldebogen nur ausfüllen, wenn sie den Schwellenwert auch auf individueller Ebene überschreiten.</w:t>
      </w:r>
    </w:p>
    <w:p w:rsidR="00AF3D7A" w:rsidRPr="00F64B25" w:rsidRDefault="00AF3D7A" w:rsidP="00345ECB">
      <w:pPr>
        <w:pStyle w:val="InstructionsText2"/>
        <w:numPr>
          <w:ilvl w:val="0"/>
          <w:numId w:val="0"/>
        </w:numPr>
        <w:ind w:left="993"/>
        <w:rPr>
          <w:noProof w:val="0"/>
        </w:rPr>
      </w:pPr>
      <w:r w:rsidRPr="00F64B25">
        <w:rPr>
          <w:noProof w:val="0"/>
        </w:rPr>
        <w:t>154g. Dieser Meldebogen dient der Meldung von Einzelheiten zu den 20 wichtig</w:t>
      </w:r>
      <w:r w:rsidRPr="00F64B25">
        <w:rPr>
          <w:noProof w:val="0"/>
        </w:rPr>
        <w:t>s</w:t>
      </w:r>
      <w:r w:rsidRPr="00F64B25">
        <w:rPr>
          <w:noProof w:val="0"/>
        </w:rPr>
        <w:t>ten individuellen AVAs für das Modellrisiko in Bezug auf den AVA-Betrag, der zu der gemäß Artikel 11 der Delegierten Verordnung (EU) 2016/101 über die vorsic</w:t>
      </w:r>
      <w:r w:rsidRPr="00F64B25">
        <w:rPr>
          <w:noProof w:val="0"/>
        </w:rPr>
        <w:t>h</w:t>
      </w:r>
      <w:r w:rsidRPr="00F64B25">
        <w:rPr>
          <w:noProof w:val="0"/>
        </w:rPr>
        <w:t>tige Bewertung berechneten kategoriespezifischen Gesamt-AVA für das Modellr</w:t>
      </w:r>
      <w:r w:rsidRPr="00F64B25">
        <w:rPr>
          <w:noProof w:val="0"/>
        </w:rPr>
        <w:t>i</w:t>
      </w:r>
      <w:r w:rsidRPr="00F64B25">
        <w:rPr>
          <w:noProof w:val="0"/>
        </w:rPr>
        <w:lastRenderedPageBreak/>
        <w:t>siko beiträgt. Diese Angaben entsprechen den Angaben in Spalte 0050 des Meld</w:t>
      </w:r>
      <w:r w:rsidRPr="00F64B25">
        <w:rPr>
          <w:noProof w:val="0"/>
        </w:rPr>
        <w:t>e</w:t>
      </w:r>
      <w:r w:rsidRPr="00F64B25">
        <w:rPr>
          <w:noProof w:val="0"/>
        </w:rPr>
        <w:t>bogens C 32.02.</w:t>
      </w:r>
    </w:p>
    <w:p w:rsidR="00AF3D7A" w:rsidRPr="00F64B25" w:rsidRDefault="00AF3D7A" w:rsidP="00345ECB">
      <w:pPr>
        <w:pStyle w:val="InstructionsText2"/>
        <w:numPr>
          <w:ilvl w:val="0"/>
          <w:numId w:val="0"/>
        </w:numPr>
        <w:ind w:left="993"/>
        <w:rPr>
          <w:noProof w:val="0"/>
        </w:rPr>
      </w:pPr>
      <w:r w:rsidRPr="00F64B25">
        <w:rPr>
          <w:noProof w:val="0"/>
        </w:rPr>
        <w:t>154h. Die 20 wichtigsten individuellen AVAs für das Modellrisiko und die entspr</w:t>
      </w:r>
      <w:r w:rsidRPr="00F64B25">
        <w:rPr>
          <w:noProof w:val="0"/>
        </w:rPr>
        <w:t>e</w:t>
      </w:r>
      <w:r w:rsidRPr="00F64B25">
        <w:rPr>
          <w:noProof w:val="0"/>
        </w:rPr>
        <w:t xml:space="preserve">chenden Produktinformationen werden beginnend mit der höchsten individuellen AVA für das Modellrisiko in absteigender Reihenfolge gemeldet. </w:t>
      </w:r>
    </w:p>
    <w:p w:rsidR="00AF3D7A" w:rsidRPr="00F64B25" w:rsidRDefault="00AF3D7A" w:rsidP="00345ECB">
      <w:pPr>
        <w:pStyle w:val="InstructionsText2"/>
        <w:numPr>
          <w:ilvl w:val="0"/>
          <w:numId w:val="0"/>
        </w:numPr>
        <w:ind w:left="993"/>
        <w:rPr>
          <w:noProof w:val="0"/>
        </w:rPr>
      </w:pPr>
      <w:r w:rsidRPr="00F64B25">
        <w:rPr>
          <w:noProof w:val="0"/>
        </w:rPr>
        <w:t xml:space="preserve">154i. Produkte, die diesen wichtigsten individuellen AVAs für das Modellrisiko entsprechen, werden unter Verwendung des in Artikel 19 Absatz 3 Buchstabe a der Delegierten Verordnung (EU) 2016/101 über die vorsichtige Bewertung verlangten Produktinventars gemeldet. </w:t>
      </w:r>
    </w:p>
    <w:p w:rsidR="00AF3D7A" w:rsidRPr="00F64B25" w:rsidRDefault="00113E45" w:rsidP="00345ECB">
      <w:pPr>
        <w:pStyle w:val="InstructionsText2"/>
        <w:numPr>
          <w:ilvl w:val="0"/>
          <w:numId w:val="0"/>
        </w:numPr>
        <w:ind w:left="993"/>
        <w:rPr>
          <w:noProof w:val="0"/>
        </w:rPr>
      </w:pPr>
      <w:r w:rsidRPr="00F64B25">
        <w:rPr>
          <w:noProof w:val="0"/>
        </w:rPr>
        <w:t>154j. Sind die Produkte in Bezug auf das Bewertungsmodell und die AVA für das Modellrisiko hinreichend homogen, werden sie zusammengefasst und im Interesse einer maximalen Abdeckung dieses Meldebogens in Bezug auf die kategoriespez</w:t>
      </w:r>
      <w:r w:rsidRPr="00F64B25">
        <w:rPr>
          <w:noProof w:val="0"/>
        </w:rPr>
        <w:t>i</w:t>
      </w:r>
      <w:r w:rsidRPr="00F64B25">
        <w:rPr>
          <w:noProof w:val="0"/>
        </w:rPr>
        <w:t>fische Gesamt-AVA für das Modellrisiko des Instituts in einer Zeile ausgewiesen.</w:t>
      </w:r>
    </w:p>
    <w:p w:rsidR="00B93FA1" w:rsidRPr="00F64B25"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4103650"/>
      <w:r w:rsidRPr="00F64B25">
        <w:rPr>
          <w:rFonts w:ascii="Times New Roman" w:hAnsi="Times New Roman"/>
          <w:sz w:val="24"/>
          <w:u w:val="none"/>
        </w:rPr>
        <w:t>6.3.2.</w:t>
      </w:r>
      <w:r w:rsidRPr="00F64B25">
        <w:rPr>
          <w:u w:val="none"/>
        </w:rPr>
        <w:tab/>
      </w:r>
      <w:r w:rsidRPr="00F64B25">
        <w:rPr>
          <w:rFonts w:ascii="Times New Roman" w:hAnsi="Times New Roman"/>
          <w:sz w:val="24"/>
        </w:rPr>
        <w:t>Erläuterungen zu bestimmten Positionen</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F64B25" w:rsidTr="00672D2A">
        <w:tc>
          <w:tcPr>
            <w:tcW w:w="9322" w:type="dxa"/>
            <w:gridSpan w:val="2"/>
            <w:shd w:val="clear" w:color="auto" w:fill="CCCCCC"/>
          </w:tcPr>
          <w:p w:rsidR="00113E45" w:rsidRPr="00F64B25" w:rsidRDefault="00113E45" w:rsidP="00E60B53">
            <w:pPr>
              <w:spacing w:beforeLines="60" w:before="144" w:afterLines="60" w:after="144"/>
              <w:rPr>
                <w:rFonts w:ascii="Times New Roman" w:hAnsi="Times New Roman"/>
                <w:b/>
                <w:sz w:val="24"/>
              </w:rPr>
            </w:pPr>
            <w:r w:rsidRPr="00F64B25">
              <w:rPr>
                <w:rFonts w:ascii="Times New Roman" w:hAnsi="Times New Roman"/>
                <w:b/>
                <w:sz w:val="24"/>
              </w:rPr>
              <w:t>Spalten</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0005</w:t>
            </w:r>
          </w:p>
        </w:tc>
        <w:tc>
          <w:tcPr>
            <w:tcW w:w="8221"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RANG</w:t>
            </w:r>
          </w:p>
          <w:p w:rsidR="00113E45" w:rsidRPr="00F64B25" w:rsidRDefault="00113E45" w:rsidP="00113E45">
            <w:pPr>
              <w:spacing w:beforeLines="60" w:before="144" w:afterLines="60" w:after="144"/>
              <w:rPr>
                <w:rFonts w:ascii="Times New Roman" w:hAnsi="Times New Roman"/>
                <w:b/>
                <w:sz w:val="24"/>
                <w:u w:val="single"/>
              </w:rPr>
            </w:pPr>
            <w:r w:rsidRPr="00F64B25">
              <w:rPr>
                <w:rFonts w:ascii="Times New Roman" w:hAnsi="Times New Roman"/>
                <w:sz w:val="24"/>
              </w:rPr>
              <w:t>Der Rang ist eine Zeilenkennung und bezeichnet in der Tabelle jeweils eine Zeile. Er folgt der numerischen Reihenfolge 1, 2, 3 usw., wobei 1 der höchsten individ</w:t>
            </w:r>
            <w:r w:rsidRPr="00F64B25">
              <w:rPr>
                <w:rFonts w:ascii="Times New Roman" w:hAnsi="Times New Roman"/>
                <w:sz w:val="24"/>
              </w:rPr>
              <w:t>u</w:t>
            </w:r>
            <w:r w:rsidRPr="00F64B25">
              <w:rPr>
                <w:rFonts w:ascii="Times New Roman" w:hAnsi="Times New Roman"/>
                <w:sz w:val="24"/>
              </w:rPr>
              <w:t>ellen AVA für das Modellrisiko, 2 der zweithöchsten usw. zugewiesen wird.</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0010</w:t>
            </w:r>
          </w:p>
        </w:tc>
        <w:tc>
          <w:tcPr>
            <w:tcW w:w="8221"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MODELL</w:t>
            </w:r>
          </w:p>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sz w:val="24"/>
              </w:rPr>
              <w:t>Interner (alphanumerischer) Code für das Modell, den das Institut zu dessen Ident</w:t>
            </w:r>
            <w:r w:rsidRPr="00F64B25">
              <w:rPr>
                <w:rFonts w:ascii="Times New Roman" w:hAnsi="Times New Roman"/>
                <w:sz w:val="24"/>
              </w:rPr>
              <w:t>i</w:t>
            </w:r>
            <w:r w:rsidRPr="00F64B25">
              <w:rPr>
                <w:rFonts w:ascii="Times New Roman" w:hAnsi="Times New Roman"/>
                <w:sz w:val="24"/>
              </w:rPr>
              <w:t>fizierung verwendet.</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0020</w:t>
            </w:r>
          </w:p>
        </w:tc>
        <w:tc>
          <w:tcPr>
            <w:tcW w:w="8221"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RISIKOKATEGORIE</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Angabe der Risikokategorie (Zinssatz, Fremdwährung, Kredit, Eigenkapital, W</w:t>
            </w:r>
            <w:r w:rsidRPr="00F64B25">
              <w:rPr>
                <w:rFonts w:ascii="Times New Roman" w:hAnsi="Times New Roman"/>
                <w:sz w:val="24"/>
              </w:rPr>
              <w:t>a</w:t>
            </w:r>
            <w:r w:rsidRPr="00F64B25">
              <w:rPr>
                <w:rFonts w:ascii="Times New Roman" w:hAnsi="Times New Roman"/>
                <w:sz w:val="24"/>
              </w:rPr>
              <w:t>renposition), die das Produkt oder die Produktgruppe, das/die Anlass zur Bewe</w:t>
            </w:r>
            <w:r w:rsidRPr="00F64B25">
              <w:rPr>
                <w:rFonts w:ascii="Times New Roman" w:hAnsi="Times New Roman"/>
                <w:sz w:val="24"/>
              </w:rPr>
              <w:t>r</w:t>
            </w:r>
            <w:r w:rsidRPr="00F64B25">
              <w:rPr>
                <w:rFonts w:ascii="Times New Roman" w:hAnsi="Times New Roman"/>
                <w:sz w:val="24"/>
              </w:rPr>
              <w:t>tungsanpassung für das Modellrisiko gibt, am besten beschreibt.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Die Institute melden folgenden Codes:</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IR – Zinssatz</w:t>
            </w:r>
          </w:p>
          <w:p w:rsidR="00A74B40" w:rsidRPr="00F64B25" w:rsidRDefault="00A74B40" w:rsidP="00E60B53">
            <w:pPr>
              <w:spacing w:beforeLines="60" w:before="144" w:afterLines="60" w:after="144"/>
              <w:rPr>
                <w:rFonts w:ascii="Times New Roman" w:hAnsi="Times New Roman"/>
                <w:sz w:val="24"/>
              </w:rPr>
            </w:pPr>
            <w:r w:rsidRPr="00F64B25">
              <w:rPr>
                <w:rFonts w:ascii="Times New Roman" w:hAnsi="Times New Roman"/>
                <w:sz w:val="24"/>
              </w:rPr>
              <w:t>FX – Fremdwährung</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CR – Kredit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EQ – Eigenkapital</w:t>
            </w:r>
          </w:p>
          <w:p w:rsidR="00113E45" w:rsidRPr="00F64B25" w:rsidRDefault="00113E45" w:rsidP="00A74B40">
            <w:pPr>
              <w:spacing w:beforeLines="60" w:before="144" w:afterLines="60" w:after="144"/>
              <w:rPr>
                <w:rFonts w:ascii="Times New Roman" w:hAnsi="Times New Roman"/>
                <w:sz w:val="24"/>
              </w:rPr>
            </w:pPr>
            <w:r w:rsidRPr="00F64B25">
              <w:rPr>
                <w:rFonts w:ascii="Times New Roman" w:hAnsi="Times New Roman"/>
                <w:sz w:val="24"/>
              </w:rPr>
              <w:t>CO – Warenposition</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0030</w:t>
            </w:r>
          </w:p>
        </w:tc>
        <w:tc>
          <w:tcPr>
            <w:tcW w:w="8221"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PRODUKT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Interne (alphanumerische) Bezeichnung des bei der Bewertung des Modells ve</w:t>
            </w:r>
            <w:r w:rsidRPr="00F64B25">
              <w:rPr>
                <w:rFonts w:ascii="Times New Roman" w:hAnsi="Times New Roman"/>
                <w:sz w:val="24"/>
              </w:rPr>
              <w:t>r</w:t>
            </w:r>
            <w:r w:rsidRPr="00F64B25">
              <w:rPr>
                <w:rFonts w:ascii="Times New Roman" w:hAnsi="Times New Roman"/>
                <w:sz w:val="24"/>
              </w:rPr>
              <w:t xml:space="preserve">wendeten Produkts bzw. der dabei verwendeten Produktgruppe entsprechend dem in Artikel 19 Absatz 3 Buchstabe a der Delegierten Verordnung (EU) 2016/101 </w:t>
            </w:r>
            <w:r w:rsidRPr="00F64B25">
              <w:rPr>
                <w:rFonts w:ascii="Times New Roman" w:hAnsi="Times New Roman"/>
                <w:sz w:val="24"/>
              </w:rPr>
              <w:lastRenderedPageBreak/>
              <w:t>über die vorsichtige Bewertung verlangten Produktinventar.</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lastRenderedPageBreak/>
              <w:t>0040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BEOBACHTBARKEIT</w:t>
            </w:r>
          </w:p>
          <w:p w:rsidR="00113E45" w:rsidRPr="00F64B25" w:rsidRDefault="00113E45" w:rsidP="00E60B53">
            <w:pPr>
              <w:pStyle w:val="CommentText"/>
              <w:rPr>
                <w:rFonts w:ascii="Times New Roman" w:hAnsi="Times New Roman"/>
                <w:sz w:val="24"/>
                <w:szCs w:val="24"/>
              </w:rPr>
            </w:pPr>
            <w:r w:rsidRPr="00F64B25">
              <w:rPr>
                <w:rFonts w:ascii="Times New Roman" w:hAnsi="Times New Roman"/>
                <w:sz w:val="24"/>
              </w:rPr>
              <w:t>Anzahl der Preisbeobachtungen für das Produkt bzw. die Produktgruppe während der letzten zwölf Monate, die einem der folgenden Kriterien entspricht:</w:t>
            </w:r>
          </w:p>
          <w:p w:rsidR="00113E45" w:rsidRPr="00F64B25" w:rsidRDefault="00113E45" w:rsidP="00113E45">
            <w:pPr>
              <w:pStyle w:val="CommentText"/>
              <w:numPr>
                <w:ilvl w:val="0"/>
                <w:numId w:val="57"/>
              </w:numPr>
              <w:rPr>
                <w:rFonts w:ascii="Times New Roman" w:hAnsi="Times New Roman"/>
                <w:sz w:val="24"/>
                <w:szCs w:val="24"/>
              </w:rPr>
            </w:pPr>
            <w:r w:rsidRPr="00F64B25">
              <w:rPr>
                <w:rFonts w:ascii="Times New Roman" w:hAnsi="Times New Roman"/>
                <w:sz w:val="24"/>
              </w:rPr>
              <w:t>Die Preisbeobachtung betrifft einen Preis, zu dem das Institut eine Transaktion durchgeführt hat.</w:t>
            </w:r>
          </w:p>
          <w:p w:rsidR="00113E45" w:rsidRPr="00F64B25" w:rsidRDefault="00113E45" w:rsidP="00113E45">
            <w:pPr>
              <w:pStyle w:val="CommentText"/>
              <w:numPr>
                <w:ilvl w:val="0"/>
                <w:numId w:val="57"/>
              </w:numPr>
              <w:rPr>
                <w:rFonts w:ascii="Times New Roman" w:hAnsi="Times New Roman"/>
                <w:sz w:val="24"/>
                <w:szCs w:val="24"/>
              </w:rPr>
            </w:pPr>
            <w:r w:rsidRPr="00F64B25">
              <w:rPr>
                <w:rFonts w:ascii="Times New Roman" w:hAnsi="Times New Roman"/>
                <w:sz w:val="24"/>
              </w:rPr>
              <w:t>Es handelt sich um einen nachprüfbaren Preis für eine tatsächlich erfolgte Transaktion zwischen Dritten.</w:t>
            </w:r>
          </w:p>
          <w:p w:rsidR="00113E45" w:rsidRPr="00F64B25" w:rsidRDefault="00113E45" w:rsidP="00113E45">
            <w:pPr>
              <w:pStyle w:val="CommentText"/>
              <w:numPr>
                <w:ilvl w:val="0"/>
                <w:numId w:val="57"/>
              </w:numPr>
              <w:rPr>
                <w:rFonts w:ascii="Times New Roman" w:hAnsi="Times New Roman"/>
                <w:sz w:val="24"/>
                <w:szCs w:val="24"/>
              </w:rPr>
            </w:pPr>
            <w:r w:rsidRPr="00F64B25">
              <w:rPr>
                <w:rFonts w:ascii="Times New Roman" w:hAnsi="Times New Roman"/>
                <w:sz w:val="24"/>
              </w:rPr>
              <w:t>Der Preis wird aus einen verbindlichen Preisangebot ermittelt.</w:t>
            </w:r>
          </w:p>
          <w:p w:rsidR="00113E45" w:rsidRPr="00F64B25" w:rsidRDefault="00113E45" w:rsidP="008136B4">
            <w:pPr>
              <w:pStyle w:val="CommentText"/>
              <w:rPr>
                <w:rStyle w:val="InstructionsTabelleberschrift"/>
                <w:rFonts w:ascii="Times New Roman" w:hAnsi="Times New Roman"/>
                <w:b w:val="0"/>
                <w:sz w:val="24"/>
                <w:szCs w:val="24"/>
                <w:u w:val="none"/>
              </w:rPr>
            </w:pPr>
            <w:r w:rsidRPr="00F64B25">
              <w:rPr>
                <w:rFonts w:ascii="Times New Roman" w:hAnsi="Times New Roman"/>
                <w:sz w:val="24"/>
              </w:rPr>
              <w:t>Die Institute melden einen der folgenden Werte: „kein Preis“, „1-6“, „6-24’“, „24-100“, „100+“.</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0050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AVA FÜR DAS MODELLRISIKO</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Fonts w:ascii="Times New Roman" w:hAnsi="Times New Roman"/>
                <w:sz w:val="24"/>
              </w:rPr>
              <w:t>Artikel 11 Absatz 1 der Delegierten Verordnung (EU) 2016/101 über die vorsic</w:t>
            </w:r>
            <w:r w:rsidRPr="00F64B25">
              <w:rPr>
                <w:rFonts w:ascii="Times New Roman" w:hAnsi="Times New Roman"/>
                <w:sz w:val="24"/>
              </w:rPr>
              <w:t>h</w:t>
            </w:r>
            <w:r w:rsidRPr="00F64B25">
              <w:rPr>
                <w:rFonts w:ascii="Times New Roman" w:hAnsi="Times New Roman"/>
                <w:sz w:val="24"/>
              </w:rPr>
              <w:t>tige Bewertung</w:t>
            </w:r>
            <w:r w:rsidRPr="00F64B25">
              <w:rPr>
                <w:rStyle w:val="InstructionsTabelleberschrift"/>
                <w:rFonts w:ascii="Times New Roman" w:hAnsi="Times New Roman"/>
                <w:b w:val="0"/>
                <w:sz w:val="24"/>
                <w:u w:val="none"/>
              </w:rPr>
              <w:t xml:space="preserve"> </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Individuelle AVA für das Modellrisiko vor Berücksichtigung von Diversifizi</w:t>
            </w:r>
            <w:r w:rsidRPr="00F64B25">
              <w:rPr>
                <w:rStyle w:val="InstructionsTabelleberschrift"/>
                <w:rFonts w:ascii="Times New Roman" w:hAnsi="Times New Roman"/>
                <w:b w:val="0"/>
                <w:sz w:val="24"/>
                <w:u w:val="none"/>
              </w:rPr>
              <w:t>e</w:t>
            </w:r>
            <w:r w:rsidRPr="00F64B25">
              <w:rPr>
                <w:rStyle w:val="InstructionsTabelleberschrift"/>
                <w:rFonts w:ascii="Times New Roman" w:hAnsi="Times New Roman"/>
                <w:b w:val="0"/>
                <w:sz w:val="24"/>
                <w:u w:val="none"/>
              </w:rPr>
              <w:t>rungsvorteilen, aber nach Portfolio-Netting, sofern relevant.</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0060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DAVON: NACH DEM EXPERTENKONZEPT</w:t>
            </w:r>
          </w:p>
          <w:p w:rsidR="00113E45" w:rsidRPr="00F64B25" w:rsidRDefault="00113E45" w:rsidP="00E60B53">
            <w:pPr>
              <w:spacing w:beforeLines="60" w:before="144" w:afterLines="60" w:after="144"/>
              <w:rPr>
                <w:rStyle w:val="InstructionsTabelleberschrift"/>
                <w:rFonts w:ascii="Times New Roman" w:hAnsi="Times New Roman"/>
                <w:sz w:val="24"/>
                <w:u w:val="none"/>
              </w:rPr>
            </w:pPr>
            <w:r w:rsidRPr="00F64B25">
              <w:rPr>
                <w:rFonts w:ascii="Times New Roman" w:hAnsi="Times New Roman"/>
                <w:sz w:val="24"/>
              </w:rPr>
              <w:t>Beträge in Spalte 0050, die nach dem Expertenansatz gemäß Artikel 11 Absatz 4 der Delegierten Verordnung (EU) 2016/101 über die vorsichtige Bewertung b</w:t>
            </w:r>
            <w:r w:rsidRPr="00F64B25">
              <w:rPr>
                <w:rFonts w:ascii="Times New Roman" w:hAnsi="Times New Roman"/>
                <w:sz w:val="24"/>
              </w:rPr>
              <w:t>e</w:t>
            </w:r>
            <w:r w:rsidRPr="00F64B25">
              <w:rPr>
                <w:rFonts w:ascii="Times New Roman" w:hAnsi="Times New Roman"/>
                <w:sz w:val="24"/>
              </w:rPr>
              <w:t>rechnet wurden.</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0070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DAVON: AGGREGIERT NACH METHODE 2</w:t>
            </w:r>
          </w:p>
          <w:p w:rsidR="00113E45" w:rsidRPr="00F64B25" w:rsidRDefault="00113E45" w:rsidP="008136B4">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Beträge in Spalte 0050, die nach Methode 2 des Anhangs der Delegierten Veror</w:t>
            </w:r>
            <w:r w:rsidRPr="00F64B25">
              <w:rPr>
                <w:rFonts w:ascii="Times New Roman" w:hAnsi="Times New Roman"/>
                <w:sz w:val="24"/>
              </w:rPr>
              <w:t>d</w:t>
            </w:r>
            <w:r w:rsidRPr="00F64B25">
              <w:rPr>
                <w:rFonts w:ascii="Times New Roman" w:hAnsi="Times New Roman"/>
                <w:sz w:val="24"/>
              </w:rPr>
              <w:t>nung (EU) 2016/101 über die vorsichtige Bewertung aggregiert wurden. Dies en</w:t>
            </w:r>
            <w:r w:rsidRPr="00F64B25">
              <w:rPr>
                <w:rFonts w:ascii="Times New Roman" w:hAnsi="Times New Roman"/>
                <w:sz w:val="24"/>
              </w:rPr>
              <w:t>t</w:t>
            </w:r>
            <w:r w:rsidRPr="00F64B25">
              <w:rPr>
                <w:rFonts w:ascii="Times New Roman" w:hAnsi="Times New Roman"/>
                <w:sz w:val="24"/>
              </w:rPr>
              <w:t xml:space="preserve">spricht FV – PV in der Terminologie des Anhangs. </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0080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NACH METHODE 2 BERECHNETE AGGREGIERTE AVA</w:t>
            </w:r>
          </w:p>
          <w:p w:rsidR="00113E45" w:rsidRPr="00F64B25" w:rsidRDefault="00113E45" w:rsidP="008136B4">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Der gemäß Artikel 11 Absatz 7 der Delegierten Verordnung (EU) 2016/101 über die vorsichtige Bewertung berechnete </w:t>
            </w:r>
            <w:r w:rsidRPr="00F64B25">
              <w:rPr>
                <w:rFonts w:ascii="Times New Roman" w:hAnsi="Times New Roman"/>
                <w:sz w:val="24"/>
              </w:rPr>
              <w:t xml:space="preserve">Beitrag </w:t>
            </w:r>
            <w:r w:rsidRPr="00F64B25">
              <w:rPr>
                <w:rStyle w:val="InstructionsTabelleberschrift"/>
                <w:rFonts w:ascii="Times New Roman" w:hAnsi="Times New Roman"/>
                <w:b w:val="0"/>
                <w:sz w:val="24"/>
                <w:u w:val="none"/>
              </w:rPr>
              <w:t xml:space="preserve"> von nach Methode 2 des Anhangs </w:t>
            </w:r>
            <w:r w:rsidRPr="00F64B25">
              <w:rPr>
                <w:rFonts w:ascii="Times New Roman" w:hAnsi="Times New Roman"/>
                <w:sz w:val="24"/>
              </w:rPr>
              <w:t>der Delegierten Verordnung (EU) 2016/101 über die vorsichtige Bewertung aggr</w:t>
            </w:r>
            <w:r w:rsidRPr="00F64B25">
              <w:rPr>
                <w:rFonts w:ascii="Times New Roman" w:hAnsi="Times New Roman"/>
                <w:sz w:val="24"/>
              </w:rPr>
              <w:t>e</w:t>
            </w:r>
            <w:r w:rsidRPr="00F64B25">
              <w:rPr>
                <w:rFonts w:ascii="Times New Roman" w:hAnsi="Times New Roman"/>
                <w:sz w:val="24"/>
              </w:rPr>
              <w:t>gierten individuellen AVAs für das Modellrisiko zur kategoriespezifischen G</w:t>
            </w:r>
            <w:r w:rsidRPr="00F64B25">
              <w:rPr>
                <w:rFonts w:ascii="Times New Roman" w:hAnsi="Times New Roman"/>
                <w:sz w:val="24"/>
              </w:rPr>
              <w:t>e</w:t>
            </w:r>
            <w:r w:rsidRPr="00F64B25">
              <w:rPr>
                <w:rFonts w:ascii="Times New Roman" w:hAnsi="Times New Roman"/>
                <w:sz w:val="24"/>
              </w:rPr>
              <w:t>samt-AVA für das Modellrisiko</w:t>
            </w:r>
            <w:r w:rsidRPr="00F64B25">
              <w:rPr>
                <w:rStyle w:val="InstructionsTabelleberschrift"/>
                <w:rFonts w:ascii="Times New Roman" w:hAnsi="Times New Roman"/>
                <w:b w:val="0"/>
                <w:sz w:val="24"/>
                <w:u w:val="none"/>
              </w:rPr>
              <w:t xml:space="preserve">. </w:t>
            </w:r>
            <w:r w:rsidRPr="00F64B25">
              <w:rPr>
                <w:rFonts w:ascii="Times New Roman" w:hAnsi="Times New Roman"/>
                <w:sz w:val="24"/>
              </w:rPr>
              <w:t>Dies entspricht APVA in der Terminologie des Anhangs.</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0090 -0100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VERMÖGENSWERTE UND VERBIN</w:t>
            </w:r>
            <w:r w:rsidRPr="00F64B25">
              <w:rPr>
                <w:rStyle w:val="InstructionsTabelleberschrift"/>
                <w:rFonts w:ascii="Times New Roman" w:hAnsi="Times New Roman"/>
                <w:sz w:val="24"/>
              </w:rPr>
              <w:t>D</w:t>
            </w:r>
            <w:r w:rsidRPr="00F64B25">
              <w:rPr>
                <w:rStyle w:val="InstructionsTabelleberschrift"/>
                <w:rFonts w:ascii="Times New Roman" w:hAnsi="Times New Roman"/>
                <w:sz w:val="24"/>
              </w:rPr>
              <w:t>LICHKEITEN</w:t>
            </w:r>
          </w:p>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Absoluter Wert von unter Verwendung des in Spalte 0010 gemeldeten Modells bewerteten zeitwertbilanzierten Vermögenswerten und Verbindlichkeiten laut A</w:t>
            </w:r>
            <w:r w:rsidRPr="00F64B25">
              <w:rPr>
                <w:rFonts w:ascii="Times New Roman" w:hAnsi="Times New Roman"/>
                <w:sz w:val="24"/>
              </w:rPr>
              <w:t>n</w:t>
            </w:r>
            <w:r w:rsidRPr="00F64B25">
              <w:rPr>
                <w:rFonts w:ascii="Times New Roman" w:hAnsi="Times New Roman"/>
                <w:sz w:val="24"/>
              </w:rPr>
              <w:t xml:space="preserve">gabe in den Abschlüssen gemäß dem anwendbaren Rahmen. </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lastRenderedPageBreak/>
              <w:t>0090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VERMÖGENSWERTE</w:t>
            </w:r>
          </w:p>
          <w:p w:rsidR="00113E45" w:rsidRPr="00F64B25" w:rsidRDefault="00113E45" w:rsidP="00E60B53">
            <w:pPr>
              <w:spacing w:beforeLines="60" w:before="144" w:afterLines="60" w:after="144"/>
              <w:rPr>
                <w:rStyle w:val="InstructionsTabelleberschrift"/>
                <w:rFonts w:ascii="Times New Roman" w:hAnsi="Times New Roman"/>
                <w:b w:val="0"/>
                <w:bCs w:val="0"/>
                <w:sz w:val="24"/>
                <w:u w:val="none"/>
              </w:rPr>
            </w:pPr>
            <w:r w:rsidRPr="00F64B25">
              <w:rPr>
                <w:rFonts w:ascii="Times New Roman" w:hAnsi="Times New Roman"/>
                <w:sz w:val="24"/>
              </w:rPr>
              <w:t>Absoluter Wert von unter Verwendung des in Spalte 0010 gemeldeten Modells bewerteten zeitwertbilanzierten Vermögenswerten laut Angabe in den Abschlüssen gemäß dem anwendbaren Rahmen.</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0100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ZEITWERTBILANZIERTE VERBINDLICHKEITEN</w:t>
            </w:r>
          </w:p>
          <w:p w:rsidR="00113E45" w:rsidRPr="00F64B25" w:rsidRDefault="00113E45" w:rsidP="00E60B53">
            <w:pPr>
              <w:spacing w:beforeLines="60" w:before="144" w:afterLines="60" w:after="144"/>
              <w:rPr>
                <w:rStyle w:val="InstructionsTabelleberschrift"/>
                <w:rFonts w:ascii="Times New Roman" w:hAnsi="Times New Roman"/>
                <w:b w:val="0"/>
                <w:bCs w:val="0"/>
                <w:sz w:val="24"/>
                <w:u w:val="none"/>
              </w:rPr>
            </w:pPr>
            <w:r w:rsidRPr="00F64B25">
              <w:rPr>
                <w:rFonts w:ascii="Times New Roman" w:hAnsi="Times New Roman"/>
                <w:sz w:val="24"/>
              </w:rPr>
              <w:t xml:space="preserve">Absoluter Wert von unter Verwendung des in Spalte 0010 gemeldeten Modells bewerteten zeitwertbilanzierten Verbindlichkeiten laut Angabe in den Abschlüssen gemäß dem anwendbaren Rahmen. </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0110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DIFFERENZ IM VERFAHREN DER UNABHÄNGIGEN PREISÜBE</w:t>
            </w:r>
            <w:r w:rsidRPr="00F64B25">
              <w:rPr>
                <w:rStyle w:val="InstructionsTabelleberschrift"/>
                <w:rFonts w:ascii="Times New Roman" w:hAnsi="Times New Roman"/>
                <w:sz w:val="24"/>
              </w:rPr>
              <w:t>R</w:t>
            </w:r>
            <w:r w:rsidRPr="00F64B25">
              <w:rPr>
                <w:rStyle w:val="InstructionsTabelleberschrift"/>
                <w:rFonts w:ascii="Times New Roman" w:hAnsi="Times New Roman"/>
                <w:sz w:val="24"/>
              </w:rPr>
              <w:t>PRÜFUNG (IPV-DIFFERENZ) (ERGEBNIS-PRÜFUNG)</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Die Summe unbereinigter Differenzbeträge („IPV-Differenz“), die zum Monatse</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de, das dem Meldestichtag am nächsten liegt, mittels der unabhängigen Preisübe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prüfung gemäß Artikel 105 Absatz 8 der CRR unter Verwendung der besten ve</w:t>
            </w:r>
            <w:r w:rsidRPr="00F64B25">
              <w:rPr>
                <w:rStyle w:val="InstructionsTabelleberschrift"/>
                <w:rFonts w:ascii="Times New Roman" w:hAnsi="Times New Roman"/>
                <w:b w:val="0"/>
                <w:sz w:val="24"/>
                <w:u w:val="none"/>
              </w:rPr>
              <w:t>r</w:t>
            </w:r>
            <w:r w:rsidRPr="00F64B25">
              <w:rPr>
                <w:rStyle w:val="InstructionsTabelleberschrift"/>
                <w:rFonts w:ascii="Times New Roman" w:hAnsi="Times New Roman"/>
                <w:b w:val="0"/>
                <w:sz w:val="24"/>
                <w:u w:val="none"/>
              </w:rPr>
              <w:t>fügbaren unabhängigen Daten für das jeweilige Produkt bzw. die jeweilige Pr</w:t>
            </w:r>
            <w:r w:rsidRPr="00F64B25">
              <w:rPr>
                <w:rStyle w:val="InstructionsTabelleberschrift"/>
                <w:rFonts w:ascii="Times New Roman" w:hAnsi="Times New Roman"/>
                <w:b w:val="0"/>
                <w:sz w:val="24"/>
                <w:u w:val="none"/>
              </w:rPr>
              <w:t>o</w:t>
            </w:r>
            <w:r w:rsidRPr="00F64B25">
              <w:rPr>
                <w:rStyle w:val="InstructionsTabelleberschrift"/>
                <w:rFonts w:ascii="Times New Roman" w:hAnsi="Times New Roman"/>
                <w:b w:val="0"/>
                <w:sz w:val="24"/>
                <w:u w:val="none"/>
              </w:rPr>
              <w:t xml:space="preserve">duktgruppe berechnet wird. </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Unbereinigte Differenzbeträge beziehen sich auf unbereinigte Differenzen zw</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schen den Bewertungen aus dem Handelssystem und den im monatlichen IPV-Prozess ermittelten Bewertungen.</w:t>
            </w:r>
          </w:p>
          <w:p w:rsidR="00113E45" w:rsidRPr="00F64B25" w:rsidRDefault="004D2753"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w:t>
            </w:r>
            <w:r w:rsidRPr="00F64B25">
              <w:rPr>
                <w:rStyle w:val="InstructionsTabelleberschrift"/>
                <w:rFonts w:ascii="Times New Roman" w:hAnsi="Times New Roman"/>
                <w:b w:val="0"/>
                <w:sz w:val="24"/>
                <w:u w:val="none"/>
              </w:rPr>
              <w:t>a</w:t>
            </w:r>
            <w:r w:rsidRPr="00F64B25">
              <w:rPr>
                <w:rStyle w:val="InstructionsTabelleberschrift"/>
                <w:rFonts w:ascii="Times New Roman" w:hAnsi="Times New Roman"/>
                <w:b w:val="0"/>
                <w:sz w:val="24"/>
                <w:u w:val="none"/>
              </w:rPr>
              <w:t>tum einbezogen.</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Hier sind nur Ergebnisse anzugeben, die aus Preisen von Instrumenten, die de</w:t>
            </w:r>
            <w:r w:rsidRPr="00F64B25">
              <w:rPr>
                <w:rStyle w:val="InstructionsTabelleberschrift"/>
                <w:rFonts w:ascii="Times New Roman" w:hAnsi="Times New Roman"/>
                <w:b w:val="0"/>
                <w:sz w:val="24"/>
                <w:u w:val="none"/>
              </w:rPr>
              <w:t>m</w:t>
            </w:r>
            <w:r w:rsidRPr="00F64B25">
              <w:rPr>
                <w:rStyle w:val="InstructionsTabelleberschrift"/>
                <w:rFonts w:ascii="Times New Roman" w:hAnsi="Times New Roman"/>
                <w:b w:val="0"/>
                <w:sz w:val="24"/>
                <w:u w:val="none"/>
              </w:rPr>
              <w:t>selben Produkt zugeordnet würden, (Ergebnisprüfung), kalibriert wurden. Erge</w:t>
            </w:r>
            <w:r w:rsidRPr="00F64B25">
              <w:rPr>
                <w:rStyle w:val="InstructionsTabelleberschrift"/>
                <w:rFonts w:ascii="Times New Roman" w:hAnsi="Times New Roman"/>
                <w:b w:val="0"/>
                <w:sz w:val="24"/>
                <w:u w:val="none"/>
              </w:rPr>
              <w:t>b</w:t>
            </w:r>
            <w:r w:rsidRPr="00F64B25">
              <w:rPr>
                <w:rStyle w:val="InstructionsTabelleberschrift"/>
                <w:rFonts w:ascii="Times New Roman" w:hAnsi="Times New Roman"/>
                <w:b w:val="0"/>
                <w:sz w:val="24"/>
                <w:u w:val="none"/>
              </w:rPr>
              <w:t>nisse von Input-Prüfungen, bei denen Marktdaten eingegeben werden, die gegen Werte getestet werden, die aus unterschiedlichen Produkten kalibriert werden, sind nicht zu berücksichtigen.</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0120</w:t>
            </w:r>
          </w:p>
        </w:tc>
        <w:tc>
          <w:tcPr>
            <w:tcW w:w="8221" w:type="dxa"/>
          </w:tcPr>
          <w:p w:rsidR="00113E45" w:rsidRPr="00F64B25" w:rsidRDefault="00113E45" w:rsidP="00E60B53">
            <w:pPr>
              <w:spacing w:beforeLines="60" w:before="144" w:afterLines="60" w:after="144"/>
              <w:jc w:val="left"/>
              <w:rPr>
                <w:rStyle w:val="InstructionsTabelleberschrift"/>
                <w:rFonts w:ascii="Times New Roman" w:hAnsi="Times New Roman"/>
                <w:sz w:val="24"/>
              </w:rPr>
            </w:pPr>
            <w:r w:rsidRPr="00F64B25">
              <w:rPr>
                <w:rStyle w:val="InstructionsTabelleberschrift"/>
                <w:rFonts w:ascii="Times New Roman" w:hAnsi="Times New Roman"/>
                <w:sz w:val="24"/>
              </w:rPr>
              <w:t>IPV-ABDECKUNG (ERGEBNIS-PRÜFUNG)</w:t>
            </w:r>
          </w:p>
          <w:p w:rsidR="00113E45" w:rsidRPr="00F64B25" w:rsidRDefault="00113E45" w:rsidP="00E60B53">
            <w:pPr>
              <w:spacing w:beforeLines="60" w:before="144" w:afterLines="60" w:after="144"/>
              <w:jc w:val="left"/>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Prozentsatz der dem Modell zugeordneten Positionen (gewichtet nach der AVA für das Modellrisiko), die durch die in Spalte 0110 ausgewiesenen IPV-Testergebnisse erfasst sind.</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0130 – 0140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ANPASSUNGEN DES BEIZULEGENDEN ZEITWERTS</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Anpassungen des beizulegenden Zeitwerts gemäß Definition in den Spalten 0190 und 0240 des Meldebogens C 32.02, die auf dem Modell</w:t>
            </w:r>
            <w:r w:rsidRPr="00F64B25">
              <w:t xml:space="preserve"> </w:t>
            </w:r>
            <w:r w:rsidRPr="00F64B25">
              <w:rPr>
                <w:rFonts w:ascii="Times New Roman" w:hAnsi="Times New Roman"/>
                <w:sz w:val="24"/>
              </w:rPr>
              <w:t>in Spalte 0010 zugeor</w:t>
            </w:r>
            <w:r w:rsidRPr="00F64B25">
              <w:rPr>
                <w:rFonts w:ascii="Times New Roman" w:hAnsi="Times New Roman"/>
                <w:sz w:val="24"/>
              </w:rPr>
              <w:t>d</w:t>
            </w:r>
            <w:r w:rsidRPr="00F64B25">
              <w:rPr>
                <w:rFonts w:ascii="Times New Roman" w:hAnsi="Times New Roman"/>
                <w:sz w:val="24"/>
              </w:rPr>
              <w:t>nete Positionen angewandt wurden</w:t>
            </w:r>
            <w:r w:rsidRPr="00F64B25">
              <w:rPr>
                <w:rStyle w:val="InstructionsTabelleberschrift"/>
                <w:rFonts w:ascii="Times New Roman" w:hAnsi="Times New Roman"/>
                <w:b w:val="0"/>
                <w:sz w:val="24"/>
                <w:u w:val="none"/>
              </w:rPr>
              <w:t>.</w:t>
            </w:r>
          </w:p>
        </w:tc>
      </w:tr>
      <w:tr w:rsidR="00113E45" w:rsidRPr="00F64B25" w:rsidTr="00672D2A">
        <w:tc>
          <w:tcPr>
            <w:tcW w:w="1101" w:type="dxa"/>
          </w:tcPr>
          <w:p w:rsidR="00113E45" w:rsidRPr="00F64B25" w:rsidRDefault="008136B4" w:rsidP="00E60B53">
            <w:pPr>
              <w:spacing w:beforeLines="60" w:before="144" w:afterLines="60" w:after="144"/>
              <w:rPr>
                <w:rFonts w:ascii="Times New Roman" w:hAnsi="Times New Roman"/>
                <w:sz w:val="24"/>
              </w:rPr>
            </w:pPr>
            <w:r w:rsidRPr="00F64B25">
              <w:rPr>
                <w:rFonts w:ascii="Times New Roman" w:hAnsi="Times New Roman"/>
                <w:sz w:val="24"/>
              </w:rPr>
              <w:t>0150</w:t>
            </w:r>
          </w:p>
        </w:tc>
        <w:tc>
          <w:tcPr>
            <w:tcW w:w="8221"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ERSTANSATZ-GUV</w:t>
            </w:r>
          </w:p>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b w:val="0"/>
                <w:sz w:val="24"/>
                <w:u w:val="none"/>
              </w:rPr>
              <w:t>Anpassungen gemäß Definition in Spalte 0260 des Meldebogens C 32.02, die auf dem</w:t>
            </w:r>
            <w:r w:rsidRPr="00F64B25">
              <w:t xml:space="preserve"> </w:t>
            </w:r>
            <w:r w:rsidRPr="00F64B25">
              <w:rPr>
                <w:rFonts w:ascii="Times New Roman" w:hAnsi="Times New Roman"/>
                <w:sz w:val="24"/>
              </w:rPr>
              <w:t>Modell in Spalte 0010 zugeordnete Positionen angewandt wurden</w:t>
            </w:r>
            <w:r w:rsidRPr="00F64B25">
              <w:rPr>
                <w:rStyle w:val="InstructionsTabelleberschrift"/>
                <w:rFonts w:ascii="Times New Roman" w:hAnsi="Times New Roman"/>
                <w:b w:val="0"/>
                <w:sz w:val="24"/>
                <w:u w:val="none"/>
              </w:rPr>
              <w:t>.</w:t>
            </w:r>
          </w:p>
        </w:tc>
      </w:tr>
    </w:tbl>
    <w:p w:rsidR="00995A7F" w:rsidRPr="00F64B25" w:rsidRDefault="00995A7F" w:rsidP="00C61FF5">
      <w:pPr>
        <w:rPr>
          <w:rStyle w:val="InstructionsTabelleText"/>
          <w:rFonts w:ascii="Times New Roman" w:hAnsi="Times New Roman"/>
          <w:sz w:val="24"/>
        </w:rPr>
      </w:pPr>
    </w:p>
    <w:p w:rsidR="00B93FA1" w:rsidRPr="00F64B25"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4103651"/>
      <w:r w:rsidRPr="00F64B25">
        <w:rPr>
          <w:rFonts w:ascii="Times New Roman" w:hAnsi="Times New Roman"/>
          <w:sz w:val="24"/>
          <w:u w:val="none"/>
        </w:rPr>
        <w:lastRenderedPageBreak/>
        <w:t xml:space="preserve">6.4 </w:t>
      </w:r>
      <w:r w:rsidRPr="00F64B25">
        <w:rPr>
          <w:rFonts w:ascii="Times New Roman" w:hAnsi="Times New Roman"/>
          <w:sz w:val="24"/>
        </w:rPr>
        <w:t>C 32.04 - Vorsichtige Bewertung: AVA für konzentrierte Positionen (PruVal 4)</w:t>
      </w:r>
      <w:bookmarkEnd w:id="795"/>
      <w:bookmarkEnd w:id="796"/>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4103652"/>
      <w:r w:rsidRPr="00F64B25">
        <w:rPr>
          <w:rFonts w:ascii="Times New Roman" w:hAnsi="Times New Roman"/>
          <w:sz w:val="24"/>
          <w:u w:val="none"/>
        </w:rPr>
        <w:t>6.4.1.</w:t>
      </w:r>
      <w:r w:rsidRPr="00F64B25">
        <w:rPr>
          <w:u w:val="none"/>
        </w:rPr>
        <w:tab/>
      </w:r>
      <w:r w:rsidRPr="00F64B25">
        <w:rPr>
          <w:rFonts w:ascii="Times New Roman" w:hAnsi="Times New Roman"/>
          <w:sz w:val="24"/>
        </w:rPr>
        <w:t>Allgemeine Bemerkungen</w:t>
      </w:r>
      <w:bookmarkEnd w:id="797"/>
      <w:bookmarkEnd w:id="798"/>
      <w:r w:rsidRPr="00F64B25">
        <w:rPr>
          <w:rFonts w:ascii="Times New Roman" w:hAnsi="Times New Roman"/>
          <w:sz w:val="24"/>
          <w:u w:val="none"/>
        </w:rPr>
        <w:t xml:space="preserve"> </w:t>
      </w:r>
    </w:p>
    <w:p w:rsidR="00113E45" w:rsidRPr="00F64B25" w:rsidRDefault="00113E45" w:rsidP="00345ECB">
      <w:pPr>
        <w:pStyle w:val="InstructionsText2"/>
        <w:numPr>
          <w:ilvl w:val="0"/>
          <w:numId w:val="0"/>
        </w:numPr>
        <w:ind w:left="993"/>
        <w:rPr>
          <w:noProof w:val="0"/>
        </w:rPr>
      </w:pPr>
      <w:r w:rsidRPr="00F64B25">
        <w:rPr>
          <w:noProof w:val="0"/>
        </w:rPr>
        <w:t>154k. Dieser Meldebogen wird nur von Instituten ausgefüllt, die den in Artikel 4 Absatz 1 der Delegierten Verordnung (EU) 2016/101 über die vorsichtige Bewe</w:t>
      </w:r>
      <w:r w:rsidRPr="00F64B25">
        <w:rPr>
          <w:noProof w:val="0"/>
        </w:rPr>
        <w:t>r</w:t>
      </w:r>
      <w:r w:rsidRPr="00F64B25">
        <w:rPr>
          <w:noProof w:val="0"/>
        </w:rPr>
        <w:t>tung genannten Schwellenwert auf individueller Ebene überschreiten. Institute, die Teil einer Gruppe sind, die den Schwellenwert auf konsolidierter Basis überschre</w:t>
      </w:r>
      <w:r w:rsidRPr="00F64B25">
        <w:rPr>
          <w:noProof w:val="0"/>
        </w:rPr>
        <w:t>i</w:t>
      </w:r>
      <w:r w:rsidRPr="00F64B25">
        <w:rPr>
          <w:noProof w:val="0"/>
        </w:rPr>
        <w:t>tet, füllen diesen Meldebogen nur aus, wenn sie den Schwellenwert auch auf ind</w:t>
      </w:r>
      <w:r w:rsidRPr="00F64B25">
        <w:rPr>
          <w:noProof w:val="0"/>
        </w:rPr>
        <w:t>i</w:t>
      </w:r>
      <w:r w:rsidRPr="00F64B25">
        <w:rPr>
          <w:noProof w:val="0"/>
        </w:rPr>
        <w:t>vidueller Ebene überschreiten.</w:t>
      </w:r>
    </w:p>
    <w:p w:rsidR="00113E45" w:rsidRPr="00F64B25" w:rsidRDefault="00113E45" w:rsidP="00345ECB">
      <w:pPr>
        <w:pStyle w:val="InstructionsText2"/>
        <w:numPr>
          <w:ilvl w:val="0"/>
          <w:numId w:val="0"/>
        </w:numPr>
        <w:ind w:left="993"/>
        <w:rPr>
          <w:noProof w:val="0"/>
        </w:rPr>
      </w:pPr>
      <w:r w:rsidRPr="00F64B25">
        <w:rPr>
          <w:noProof w:val="0"/>
        </w:rPr>
        <w:t>154l. Dieser Meldebogen dient der Meldung von Einzelheiten zu den 20 wichtig</w:t>
      </w:r>
      <w:r w:rsidRPr="00F64B25">
        <w:rPr>
          <w:noProof w:val="0"/>
        </w:rPr>
        <w:t>s</w:t>
      </w:r>
      <w:r w:rsidRPr="00F64B25">
        <w:rPr>
          <w:noProof w:val="0"/>
        </w:rPr>
        <w:t xml:space="preserve">ten individuellen AVAs für konzentrierte Positionen in Bezug auf den AVA-Betrag, der in die gemäß Artikel 14 der Delegierten Verordnung (EU) 2016/101 über die vorsichtige Bewertung berechnete kategoriespezifische Gesamt-AVA für konzentrierte Positionen einfließt. Diese Angaben entsprechen den Angaben in Spalte 0070 des Meldebogens C 32.02. </w:t>
      </w:r>
    </w:p>
    <w:p w:rsidR="00113E45" w:rsidRPr="00F64B25" w:rsidRDefault="00113E45" w:rsidP="00345ECB">
      <w:pPr>
        <w:pStyle w:val="InstructionsText2"/>
        <w:numPr>
          <w:ilvl w:val="0"/>
          <w:numId w:val="0"/>
        </w:numPr>
        <w:ind w:left="993"/>
        <w:rPr>
          <w:noProof w:val="0"/>
        </w:rPr>
      </w:pPr>
      <w:r w:rsidRPr="00F64B25">
        <w:rPr>
          <w:noProof w:val="0"/>
        </w:rPr>
        <w:t>154m. Die 20 wichtigsten individuellen AVAs für konzentrierte Positionen und die entsprechenden Produktinformationen werden beginnend mit der höchsten indiv</w:t>
      </w:r>
      <w:r w:rsidRPr="00F64B25">
        <w:rPr>
          <w:noProof w:val="0"/>
        </w:rPr>
        <w:t>i</w:t>
      </w:r>
      <w:r w:rsidRPr="00F64B25">
        <w:rPr>
          <w:noProof w:val="0"/>
        </w:rPr>
        <w:t>duellen AVA für konzentrierte Positionen in absteigender Reihenfolge gemeldet.</w:t>
      </w:r>
    </w:p>
    <w:p w:rsidR="00113E45" w:rsidRPr="00F64B25" w:rsidRDefault="00113E45" w:rsidP="00345ECB">
      <w:pPr>
        <w:pStyle w:val="InstructionsText2"/>
        <w:numPr>
          <w:ilvl w:val="0"/>
          <w:numId w:val="0"/>
        </w:numPr>
        <w:ind w:left="993"/>
        <w:rPr>
          <w:noProof w:val="0"/>
        </w:rPr>
      </w:pPr>
      <w:r w:rsidRPr="00F64B25">
        <w:rPr>
          <w:noProof w:val="0"/>
        </w:rPr>
        <w:t>154n. Produkte, die diesen wichtigsten individuellen AVAs für konzentrierte Pos</w:t>
      </w:r>
      <w:r w:rsidRPr="00F64B25">
        <w:rPr>
          <w:noProof w:val="0"/>
        </w:rPr>
        <w:t>i</w:t>
      </w:r>
      <w:r w:rsidRPr="00F64B25">
        <w:rPr>
          <w:noProof w:val="0"/>
        </w:rPr>
        <w:t>tionen entsprechen, werden unter Verwendung des in Artikel 19 Absatz 3 Buchst</w:t>
      </w:r>
      <w:r w:rsidRPr="00F64B25">
        <w:rPr>
          <w:noProof w:val="0"/>
        </w:rPr>
        <w:t>a</w:t>
      </w:r>
      <w:r w:rsidRPr="00F64B25">
        <w:rPr>
          <w:noProof w:val="0"/>
        </w:rPr>
        <w:t>be a der Delegierten Verordnung (EU) 2016/101 über die vorsichtige Bewertung verlangten Produktinventars gemeldet.</w:t>
      </w:r>
    </w:p>
    <w:p w:rsidR="00113E45" w:rsidRPr="00F64B25" w:rsidRDefault="00113E45" w:rsidP="00345ECB">
      <w:pPr>
        <w:pStyle w:val="InstructionsText2"/>
        <w:numPr>
          <w:ilvl w:val="0"/>
          <w:numId w:val="0"/>
        </w:numPr>
        <w:ind w:left="993"/>
        <w:rPr>
          <w:noProof w:val="0"/>
        </w:rPr>
      </w:pPr>
      <w:r w:rsidRPr="00F64B25">
        <w:rPr>
          <w:noProof w:val="0"/>
        </w:rPr>
        <w:t>154o. Positionen, die in Bezug auf die AVA-Berechnungsmethode homogen sind, werden im Interesse einer maximalen Abdeckung dieses Meldebogens soweit mö</w:t>
      </w:r>
      <w:r w:rsidRPr="00F64B25">
        <w:rPr>
          <w:noProof w:val="0"/>
        </w:rPr>
        <w:t>g</w:t>
      </w:r>
      <w:r w:rsidRPr="00F64B25">
        <w:rPr>
          <w:noProof w:val="0"/>
        </w:rPr>
        <w:t>lich aggregiert.</w:t>
      </w:r>
    </w:p>
    <w:p w:rsidR="00B93FA1" w:rsidRPr="00F64B25"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4103653"/>
      <w:r w:rsidRPr="00F64B25">
        <w:rPr>
          <w:rFonts w:ascii="Times New Roman" w:hAnsi="Times New Roman"/>
          <w:sz w:val="24"/>
          <w:u w:val="none"/>
        </w:rPr>
        <w:t>6.4.2.</w:t>
      </w:r>
      <w:r w:rsidRPr="00F64B25">
        <w:rPr>
          <w:u w:val="none"/>
        </w:rPr>
        <w:tab/>
      </w:r>
      <w:r w:rsidRPr="00F64B25">
        <w:rPr>
          <w:rFonts w:ascii="Times New Roman" w:hAnsi="Times New Roman"/>
          <w:sz w:val="24"/>
        </w:rPr>
        <w:t>Erläuterungen zu bestimmten Positionen</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F64B25" w:rsidTr="00672D2A">
        <w:tc>
          <w:tcPr>
            <w:tcW w:w="8856" w:type="dxa"/>
            <w:gridSpan w:val="2"/>
            <w:shd w:val="clear" w:color="auto" w:fill="CCCCCC"/>
          </w:tcPr>
          <w:p w:rsidR="00113E45" w:rsidRPr="00F64B25" w:rsidRDefault="00113E45" w:rsidP="00E60B53">
            <w:pPr>
              <w:spacing w:beforeLines="60" w:before="144" w:afterLines="60" w:after="144"/>
              <w:rPr>
                <w:rFonts w:ascii="Times New Roman" w:hAnsi="Times New Roman"/>
                <w:b/>
                <w:sz w:val="24"/>
              </w:rPr>
            </w:pPr>
            <w:r w:rsidRPr="00F64B25">
              <w:rPr>
                <w:rFonts w:ascii="Times New Roman" w:hAnsi="Times New Roman"/>
                <w:b/>
                <w:sz w:val="24"/>
              </w:rPr>
              <w:t>Spalten</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0005</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RANG</w:t>
            </w:r>
          </w:p>
          <w:p w:rsidR="00113E45" w:rsidRPr="00F64B25" w:rsidDel="003016B5" w:rsidRDefault="00113E45" w:rsidP="00E60B53">
            <w:pPr>
              <w:spacing w:beforeLines="60" w:before="144" w:afterLines="60" w:after="144"/>
              <w:rPr>
                <w:rFonts w:ascii="Times New Roman" w:hAnsi="Times New Roman"/>
                <w:b/>
                <w:sz w:val="24"/>
                <w:u w:val="single"/>
              </w:rPr>
            </w:pPr>
            <w:r w:rsidRPr="00F64B25">
              <w:rPr>
                <w:rFonts w:ascii="Times New Roman" w:hAnsi="Times New Roman"/>
                <w:sz w:val="24"/>
              </w:rPr>
              <w:t>Der Rang ist eine Zeilenkennung und bezeichnet in der Tabelle jeweils eine Ze</w:t>
            </w:r>
            <w:r w:rsidRPr="00F64B25">
              <w:rPr>
                <w:rFonts w:ascii="Times New Roman" w:hAnsi="Times New Roman"/>
                <w:sz w:val="24"/>
              </w:rPr>
              <w:t>i</w:t>
            </w:r>
            <w:r w:rsidRPr="00F64B25">
              <w:rPr>
                <w:rFonts w:ascii="Times New Roman" w:hAnsi="Times New Roman"/>
                <w:sz w:val="24"/>
              </w:rPr>
              <w:t>le. Er folgt der numerischen Reihenfolge 1, 2, 3 usw., wobei 1 der höchsten i</w:t>
            </w:r>
            <w:r w:rsidRPr="00F64B25">
              <w:rPr>
                <w:rFonts w:ascii="Times New Roman" w:hAnsi="Times New Roman"/>
                <w:sz w:val="24"/>
              </w:rPr>
              <w:t>n</w:t>
            </w:r>
            <w:r w:rsidRPr="00F64B25">
              <w:rPr>
                <w:rFonts w:ascii="Times New Roman" w:hAnsi="Times New Roman"/>
                <w:sz w:val="24"/>
              </w:rPr>
              <w:t>dividuellen AVA für konzentrierte Positionen, 2 der zweithöchsten usw. zug</w:t>
            </w:r>
            <w:r w:rsidRPr="00F64B25">
              <w:rPr>
                <w:rFonts w:ascii="Times New Roman" w:hAnsi="Times New Roman"/>
                <w:sz w:val="24"/>
              </w:rPr>
              <w:t>e</w:t>
            </w:r>
            <w:r w:rsidRPr="00F64B25">
              <w:rPr>
                <w:rFonts w:ascii="Times New Roman" w:hAnsi="Times New Roman"/>
                <w:sz w:val="24"/>
              </w:rPr>
              <w:t>wiesen wird.</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0010</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RISIKOKATEGORIE</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Angabe der Risikokategorie (Zinssatz, Fremdwährung, Kredit, Eigenkapital, Warenpositionen), die die Position am besten charakterisiert.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Die Institute melden folgenden Codes:</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IR – Zinssatz</w:t>
            </w:r>
          </w:p>
          <w:p w:rsidR="0022597E"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FX – Fremdwährung</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lastRenderedPageBreak/>
              <w:t>CR – Kredit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EQ – Eigenkapital</w:t>
            </w:r>
          </w:p>
          <w:p w:rsidR="00113E45" w:rsidRPr="00F64B25" w:rsidRDefault="00113E45" w:rsidP="0022597E">
            <w:pPr>
              <w:spacing w:beforeLines="60" w:before="144" w:afterLines="60" w:after="144"/>
              <w:rPr>
                <w:rFonts w:ascii="Times New Roman" w:hAnsi="Times New Roman"/>
                <w:sz w:val="24"/>
              </w:rPr>
            </w:pPr>
            <w:r w:rsidRPr="00F64B25">
              <w:rPr>
                <w:rFonts w:ascii="Times New Roman" w:hAnsi="Times New Roman"/>
                <w:sz w:val="24"/>
              </w:rPr>
              <w:t>CO – Warenposition</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lastRenderedPageBreak/>
              <w:t>0020</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 xml:space="preserve">PRODUKT </w:t>
            </w:r>
          </w:p>
          <w:p w:rsidR="00113E45" w:rsidRPr="00F64B25" w:rsidRDefault="00113E45" w:rsidP="00DC09EA">
            <w:pPr>
              <w:spacing w:beforeLines="60" w:before="144" w:afterLines="60" w:after="144"/>
              <w:rPr>
                <w:rFonts w:ascii="Times New Roman" w:hAnsi="Times New Roman"/>
                <w:sz w:val="24"/>
              </w:rPr>
            </w:pPr>
            <w:r w:rsidRPr="00F64B25">
              <w:rPr>
                <w:rFonts w:ascii="Times New Roman" w:hAnsi="Times New Roman"/>
                <w:sz w:val="24"/>
              </w:rPr>
              <w:t>Interne Bezeichnung des Produkts bzw. der Produktgruppe entsprechend dem in Artikel 19 Absatz 3 Buchstabe a der Delegierten Verordnung (EU) 2016/101 über die vorsichtige Bewertung verlangten Produktinventar.</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0030</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BASISWERT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Interne Bezeichnung des Basiswerts bzw. der Basiswerte im Falle von Derivaten oder der Instrumente im Falle von Nicht-Derivaten.</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0040</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UMFANG DER KONZENTRIERTEN POSITION</w:t>
            </w:r>
          </w:p>
          <w:p w:rsidR="00113E45" w:rsidRPr="00F64B25" w:rsidRDefault="00113E45" w:rsidP="00DC09EA">
            <w:pPr>
              <w:spacing w:beforeLines="60" w:before="144" w:afterLines="60" w:after="144"/>
              <w:rPr>
                <w:rStyle w:val="InstructionsTabelleberschrift"/>
                <w:rFonts w:ascii="Times New Roman" w:hAnsi="Times New Roman"/>
                <w:sz w:val="24"/>
              </w:rPr>
            </w:pPr>
            <w:r w:rsidRPr="00F64B25">
              <w:rPr>
                <w:rFonts w:ascii="Times New Roman" w:hAnsi="Times New Roman"/>
                <w:sz w:val="24"/>
              </w:rPr>
              <w:t>Umfang der einzelnen gemäß Artikel 14 Absatz 1 Buchstabe a der Delegierten Verordnung (EU) 2016/101 über die vorsichtige Bewertung ermittelten ko</w:t>
            </w:r>
            <w:r w:rsidRPr="00F64B25">
              <w:rPr>
                <w:rFonts w:ascii="Times New Roman" w:hAnsi="Times New Roman"/>
                <w:sz w:val="24"/>
              </w:rPr>
              <w:t>n</w:t>
            </w:r>
            <w:r w:rsidRPr="00F64B25">
              <w:rPr>
                <w:rFonts w:ascii="Times New Roman" w:hAnsi="Times New Roman"/>
                <w:sz w:val="24"/>
              </w:rPr>
              <w:t>zentrierten Bewertungspositionen, ausgedrückt in der in Spalte 0050 beschrieb</w:t>
            </w:r>
            <w:r w:rsidRPr="00F64B25">
              <w:rPr>
                <w:rFonts w:ascii="Times New Roman" w:hAnsi="Times New Roman"/>
                <w:sz w:val="24"/>
              </w:rPr>
              <w:t>e</w:t>
            </w:r>
            <w:r w:rsidRPr="00F64B25">
              <w:rPr>
                <w:rFonts w:ascii="Times New Roman" w:hAnsi="Times New Roman"/>
                <w:sz w:val="24"/>
              </w:rPr>
              <w:t xml:space="preserve">nen Einheit. </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0050</w:t>
            </w:r>
          </w:p>
        </w:tc>
        <w:tc>
          <w:tcPr>
            <w:tcW w:w="8004" w:type="dxa"/>
          </w:tcPr>
          <w:p w:rsidR="00113E45" w:rsidRPr="00F64B25" w:rsidRDefault="00113E45" w:rsidP="00E60B53">
            <w:pPr>
              <w:spacing w:beforeLines="60" w:before="144" w:afterLines="60" w:after="144"/>
              <w:rPr>
                <w:rFonts w:ascii="Times New Roman" w:hAnsi="Times New Roman"/>
                <w:b/>
                <w:sz w:val="24"/>
                <w:u w:val="single"/>
              </w:rPr>
            </w:pPr>
            <w:r w:rsidRPr="00F64B25">
              <w:rPr>
                <w:rFonts w:ascii="Times New Roman" w:hAnsi="Times New Roman"/>
                <w:b/>
                <w:sz w:val="24"/>
                <w:u w:val="single"/>
              </w:rPr>
              <w:t>GRÖSSENEINHEIT</w:t>
            </w:r>
          </w:p>
          <w:p w:rsidR="00113E45" w:rsidRPr="00F64B25" w:rsidRDefault="00113E45" w:rsidP="00E60B53">
            <w:pPr>
              <w:spacing w:beforeLines="60" w:before="144" w:afterLines="60" w:after="144"/>
              <w:rPr>
                <w:rFonts w:ascii="Times New Roman" w:hAnsi="Times New Roman"/>
                <w:sz w:val="24"/>
              </w:rPr>
            </w:pPr>
            <w:r w:rsidRPr="00F64B25">
              <w:rPr>
                <w:rFonts w:ascii="Times New Roman" w:hAnsi="Times New Roman"/>
                <w:sz w:val="24"/>
              </w:rPr>
              <w:t>Größeneinheit, die intern bei der Ermittlung der konzentrierten Bewertungspos</w:t>
            </w:r>
            <w:r w:rsidRPr="00F64B25">
              <w:rPr>
                <w:rFonts w:ascii="Times New Roman" w:hAnsi="Times New Roman"/>
                <w:sz w:val="24"/>
              </w:rPr>
              <w:t>i</w:t>
            </w:r>
            <w:r w:rsidRPr="00F64B25">
              <w:rPr>
                <w:rFonts w:ascii="Times New Roman" w:hAnsi="Times New Roman"/>
                <w:sz w:val="24"/>
              </w:rPr>
              <w:t xml:space="preserve">tion genutzt wird, um die in Spalte 0040 angegebene konzentrierte Position zu berechnen. </w:t>
            </w:r>
          </w:p>
          <w:p w:rsidR="00113E45" w:rsidRPr="00F64B25" w:rsidRDefault="00113E45" w:rsidP="00E60B53">
            <w:pPr>
              <w:spacing w:beforeLines="60" w:before="144" w:afterLines="60" w:after="144"/>
              <w:rPr>
                <w:rStyle w:val="InstructionsTabelleberschrift"/>
                <w:rFonts w:ascii="Times New Roman" w:hAnsi="Times New Roman"/>
                <w:b w:val="0"/>
                <w:bCs w:val="0"/>
                <w:sz w:val="24"/>
                <w:u w:val="none"/>
              </w:rPr>
            </w:pPr>
            <w:r w:rsidRPr="00F64B25">
              <w:rPr>
                <w:rStyle w:val="InstructionsTabelleberschrift"/>
                <w:rFonts w:ascii="Times New Roman" w:hAnsi="Times New Roman"/>
                <w:b w:val="0"/>
                <w:sz w:val="24"/>
                <w:u w:val="none"/>
              </w:rPr>
              <w:t>Bei Positionen in Anleihen oder Aktien bitte Angabe der für das</w:t>
            </w:r>
            <w:r w:rsidRPr="00F64B25">
              <w:rPr>
                <w:rFonts w:ascii="Times New Roman" w:hAnsi="Times New Roman"/>
                <w:sz w:val="24"/>
              </w:rPr>
              <w:t xml:space="preserve"> interne Risik</w:t>
            </w:r>
            <w:r w:rsidRPr="00F64B25">
              <w:rPr>
                <w:rFonts w:ascii="Times New Roman" w:hAnsi="Times New Roman"/>
                <w:sz w:val="24"/>
              </w:rPr>
              <w:t>o</w:t>
            </w:r>
            <w:r w:rsidRPr="00F64B25">
              <w:rPr>
                <w:rFonts w:ascii="Times New Roman" w:hAnsi="Times New Roman"/>
                <w:sz w:val="24"/>
              </w:rPr>
              <w:t>management</w:t>
            </w:r>
            <w:r w:rsidRPr="00F64B25">
              <w:t xml:space="preserve"> </w:t>
            </w:r>
            <w:r w:rsidRPr="00F64B25">
              <w:rPr>
                <w:rFonts w:ascii="Times New Roman" w:hAnsi="Times New Roman"/>
                <w:sz w:val="24"/>
              </w:rPr>
              <w:t>verwendeten Einheit, z. B. „Anzahl der Anleihen“, „Anzahl der Aktien“ oder „Marktwert“.</w:t>
            </w:r>
            <w:r w:rsidRPr="00F64B25">
              <w:rPr>
                <w:rStyle w:val="InstructionsTabelleberschrift"/>
                <w:rFonts w:ascii="Times New Roman" w:hAnsi="Times New Roman"/>
                <w:b w:val="0"/>
                <w:sz w:val="24"/>
                <w:u w:val="none"/>
              </w:rPr>
              <w:t xml:space="preserve"> </w:t>
            </w:r>
          </w:p>
          <w:p w:rsidR="00113E45" w:rsidRPr="00F64B25" w:rsidRDefault="00113E45" w:rsidP="00E60B53">
            <w:pPr>
              <w:spacing w:beforeLines="60" w:before="144" w:afterLines="60" w:after="144"/>
              <w:rPr>
                <w:rStyle w:val="InstructionsTabelleberschrift"/>
                <w:rFonts w:ascii="Times New Roman" w:hAnsi="Times New Roman"/>
                <w:b w:val="0"/>
                <w:bCs w:val="0"/>
                <w:sz w:val="24"/>
                <w:u w:val="none"/>
              </w:rPr>
            </w:pPr>
            <w:r w:rsidRPr="00F64B25">
              <w:rPr>
                <w:rFonts w:ascii="Times New Roman" w:hAnsi="Times New Roman"/>
                <w:sz w:val="24"/>
              </w:rPr>
              <w:t>Bei Positionen in Derivaten bitte Angabe der für das interne Risikomanagement verwendeten Einheit, z. B. „PV01; EUR pro Basispunkt-paralleler Ertragsku</w:t>
            </w:r>
            <w:r w:rsidRPr="00F64B25">
              <w:rPr>
                <w:rFonts w:ascii="Times New Roman" w:hAnsi="Times New Roman"/>
                <w:sz w:val="24"/>
              </w:rPr>
              <w:t>r</w:t>
            </w:r>
            <w:r w:rsidRPr="00F64B25">
              <w:rPr>
                <w:rFonts w:ascii="Times New Roman" w:hAnsi="Times New Roman"/>
                <w:sz w:val="24"/>
              </w:rPr>
              <w:t xml:space="preserve">venverschiebung.“ </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0060</w:t>
            </w:r>
          </w:p>
        </w:tc>
        <w:tc>
          <w:tcPr>
            <w:tcW w:w="8004"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MARKTWERT</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Marktwert der Position</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0070</w:t>
            </w:r>
          </w:p>
        </w:tc>
        <w:tc>
          <w:tcPr>
            <w:tcW w:w="8004"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VORSICHTIGE AUSSTIEGSPERIODE</w:t>
            </w:r>
          </w:p>
          <w:p w:rsidR="00113E45" w:rsidRPr="00F64B25" w:rsidRDefault="00113E45" w:rsidP="00DC09EA">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Die nach Artikel 14 Absatz 1 Buchstabe b der </w:t>
            </w:r>
            <w:r w:rsidRPr="00F64B25">
              <w:rPr>
                <w:rFonts w:ascii="Times New Roman" w:hAnsi="Times New Roman"/>
                <w:sz w:val="24"/>
              </w:rPr>
              <w:t>Delegierten Verordnung (EU) 2016/101 über die</w:t>
            </w:r>
            <w:r w:rsidRPr="00F64B25">
              <w:rPr>
                <w:rStyle w:val="InstructionsTabelleberschrift"/>
                <w:rFonts w:ascii="Times New Roman" w:hAnsi="Times New Roman"/>
                <w:b w:val="0"/>
                <w:sz w:val="24"/>
                <w:u w:val="none"/>
              </w:rPr>
              <w:t xml:space="preserve"> </w:t>
            </w:r>
            <w:r w:rsidRPr="00F64B25">
              <w:rPr>
                <w:rFonts w:ascii="Times New Roman" w:hAnsi="Times New Roman"/>
                <w:sz w:val="24"/>
              </w:rPr>
              <w:t>vorsichtige Bewertung ermittelte vorsichtige Ausstiegsperi</w:t>
            </w:r>
            <w:r w:rsidRPr="00F64B25">
              <w:rPr>
                <w:rFonts w:ascii="Times New Roman" w:hAnsi="Times New Roman"/>
                <w:sz w:val="24"/>
              </w:rPr>
              <w:t>o</w:t>
            </w:r>
            <w:r w:rsidRPr="00F64B25">
              <w:rPr>
                <w:rFonts w:ascii="Times New Roman" w:hAnsi="Times New Roman"/>
                <w:sz w:val="24"/>
              </w:rPr>
              <w:t>de in Anzahl der Tage</w:t>
            </w:r>
            <w:r w:rsidRPr="00F64B25">
              <w:rPr>
                <w:rStyle w:val="InstructionsTabelleberschrift"/>
                <w:rFonts w:ascii="Times New Roman" w:hAnsi="Times New Roman"/>
                <w:b w:val="0"/>
                <w:sz w:val="24"/>
                <w:u w:val="none"/>
              </w:rPr>
              <w:t>.</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0080</w:t>
            </w:r>
          </w:p>
        </w:tc>
        <w:tc>
          <w:tcPr>
            <w:tcW w:w="8004"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AVA FÜR KONZENTRIERTE POSITION</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 xml:space="preserve">Der gemäß Artikel 14 Absatz 1 der  </w:t>
            </w:r>
            <w:r w:rsidRPr="00F64B25">
              <w:rPr>
                <w:rFonts w:ascii="Times New Roman" w:hAnsi="Times New Roman"/>
                <w:sz w:val="24"/>
              </w:rPr>
              <w:t xml:space="preserve">Delegierten Verordnung (EU) 2016/101 über </w:t>
            </w:r>
            <w:r w:rsidRPr="00F64B25">
              <w:rPr>
                <w:rStyle w:val="InstructionsTabelleberschrift"/>
                <w:rFonts w:ascii="Times New Roman" w:hAnsi="Times New Roman"/>
                <w:b w:val="0"/>
                <w:sz w:val="24"/>
                <w:u w:val="none"/>
              </w:rPr>
              <w:t xml:space="preserve"> </w:t>
            </w:r>
            <w:r w:rsidRPr="00F64B25">
              <w:rPr>
                <w:rFonts w:ascii="Times New Roman" w:hAnsi="Times New Roman"/>
                <w:sz w:val="24"/>
              </w:rPr>
              <w:t xml:space="preserve">die vorsichtige Bewertung </w:t>
            </w:r>
            <w:r w:rsidRPr="00F64B25">
              <w:rPr>
                <w:rStyle w:val="InstructionsTabelleberschrift"/>
                <w:rFonts w:ascii="Times New Roman" w:hAnsi="Times New Roman"/>
                <w:b w:val="0"/>
                <w:sz w:val="24"/>
                <w:u w:val="none"/>
              </w:rPr>
              <w:t xml:space="preserve"> für die betreffende individuelle konzentrierte Bewertungsposition ermittelte Betrag der AVA für konzentrierte Positionen.</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lastRenderedPageBreak/>
              <w:t>0090</w:t>
            </w:r>
          </w:p>
        </w:tc>
        <w:tc>
          <w:tcPr>
            <w:tcW w:w="8004"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ANPASSUNGEN DES BEIZULEGENDEN ZEITWERTS KONZE</w:t>
            </w:r>
            <w:r w:rsidRPr="00F64B25">
              <w:rPr>
                <w:rStyle w:val="InstructionsTabelleberschrift"/>
                <w:rFonts w:ascii="Times New Roman" w:hAnsi="Times New Roman"/>
                <w:sz w:val="24"/>
              </w:rPr>
              <w:t>N</w:t>
            </w:r>
            <w:r w:rsidRPr="00F64B25">
              <w:rPr>
                <w:rStyle w:val="InstructionsTabelleberschrift"/>
                <w:rFonts w:ascii="Times New Roman" w:hAnsi="Times New Roman"/>
                <w:sz w:val="24"/>
              </w:rPr>
              <w:t>TRIERTER POSITIONEN</w:t>
            </w:r>
          </w:p>
          <w:p w:rsidR="00955AA6" w:rsidRPr="00F64B25" w:rsidRDefault="00113E45" w:rsidP="00955AA6">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Betrag jeder Anpassung des beizulegenden Zeitwerts zur Berücksichtigung der Tatsache, dass die vom Institut gehaltene aggregierte Position größer ist als das normale gehandelte Volumen oder als die Positionsgrößen, auf denen Notieru</w:t>
            </w:r>
            <w:r w:rsidRPr="00F64B25">
              <w:rPr>
                <w:rStyle w:val="InstructionsTabelleberschrift"/>
                <w:rFonts w:ascii="Times New Roman" w:hAnsi="Times New Roman"/>
                <w:b w:val="0"/>
                <w:sz w:val="24"/>
                <w:u w:val="none"/>
              </w:rPr>
              <w:t>n</w:t>
            </w:r>
            <w:r w:rsidRPr="00F64B25">
              <w:rPr>
                <w:rStyle w:val="InstructionsTabelleberschrift"/>
                <w:rFonts w:ascii="Times New Roman" w:hAnsi="Times New Roman"/>
                <w:b w:val="0"/>
                <w:sz w:val="24"/>
                <w:u w:val="none"/>
              </w:rPr>
              <w:t>gen oder Geschäfte, die zur Kalibrierung des Preises oder von Parametern im Bewertungsmodells verwendet werden, basieren.</w:t>
            </w:r>
          </w:p>
          <w:p w:rsidR="00113E45" w:rsidRPr="00F64B25" w:rsidRDefault="00955AA6" w:rsidP="00955AA6">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Der gemeldete Betrag entspricht dem Betrag, der auf die betreffende individue</w:t>
            </w:r>
            <w:r w:rsidRPr="00F64B25">
              <w:rPr>
                <w:rStyle w:val="InstructionsTabelleberschrift"/>
                <w:rFonts w:ascii="Times New Roman" w:hAnsi="Times New Roman"/>
                <w:b w:val="0"/>
                <w:sz w:val="24"/>
                <w:u w:val="none"/>
              </w:rPr>
              <w:t>l</w:t>
            </w:r>
            <w:r w:rsidRPr="00F64B25">
              <w:rPr>
                <w:rStyle w:val="InstructionsTabelleberschrift"/>
                <w:rFonts w:ascii="Times New Roman" w:hAnsi="Times New Roman"/>
                <w:b w:val="0"/>
                <w:sz w:val="24"/>
                <w:u w:val="none"/>
              </w:rPr>
              <w:t>le konzentrierte Bewertungsposition angewandt wurde.</w:t>
            </w:r>
          </w:p>
        </w:tc>
      </w:tr>
      <w:tr w:rsidR="00113E45" w:rsidRPr="00F64B25" w:rsidTr="00672D2A">
        <w:tc>
          <w:tcPr>
            <w:tcW w:w="852" w:type="dxa"/>
          </w:tcPr>
          <w:p w:rsidR="00113E45" w:rsidRPr="00F64B25" w:rsidRDefault="0022597E" w:rsidP="00E60B53">
            <w:pPr>
              <w:spacing w:beforeLines="60" w:before="144" w:afterLines="60" w:after="144"/>
              <w:rPr>
                <w:rFonts w:ascii="Times New Roman" w:hAnsi="Times New Roman"/>
                <w:sz w:val="24"/>
              </w:rPr>
            </w:pPr>
            <w:r w:rsidRPr="00F64B25">
              <w:rPr>
                <w:rFonts w:ascii="Times New Roman" w:hAnsi="Times New Roman"/>
                <w:sz w:val="24"/>
              </w:rPr>
              <w:t>0100</w:t>
            </w:r>
          </w:p>
        </w:tc>
        <w:tc>
          <w:tcPr>
            <w:tcW w:w="8004" w:type="dxa"/>
          </w:tcPr>
          <w:p w:rsidR="00113E45" w:rsidRPr="00F64B25" w:rsidRDefault="00113E45" w:rsidP="00E60B53">
            <w:pPr>
              <w:spacing w:beforeLines="60" w:before="144" w:afterLines="60" w:after="144"/>
              <w:rPr>
                <w:rStyle w:val="InstructionsTabelleberschrift"/>
                <w:rFonts w:ascii="Times New Roman" w:hAnsi="Times New Roman"/>
                <w:sz w:val="24"/>
              </w:rPr>
            </w:pPr>
            <w:r w:rsidRPr="00F64B25">
              <w:rPr>
                <w:rStyle w:val="InstructionsTabelleberschrift"/>
                <w:rFonts w:ascii="Times New Roman" w:hAnsi="Times New Roman"/>
                <w:sz w:val="24"/>
              </w:rPr>
              <w:t>IPV-DIFFERENZ</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Die Summe unbereinigter Differenzbeträge („IPV-Differenz“), die zum Monat</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ende, das dem Meldestichtag am nächsten liegt, mittels der unabhängigen Prei</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überprüfung gemäß Artikel 105 Absatz 8 der CRR unter Verwendung der besten verfügbaren unabhängigen Daten für die individuelle konzentrierte Bewertung</w:t>
            </w:r>
            <w:r w:rsidRPr="00F64B25">
              <w:rPr>
                <w:rStyle w:val="InstructionsTabelleberschrift"/>
                <w:rFonts w:ascii="Times New Roman" w:hAnsi="Times New Roman"/>
                <w:b w:val="0"/>
                <w:sz w:val="24"/>
                <w:u w:val="none"/>
              </w:rPr>
              <w:t>s</w:t>
            </w:r>
            <w:r w:rsidRPr="00F64B25">
              <w:rPr>
                <w:rStyle w:val="InstructionsTabelleberschrift"/>
                <w:rFonts w:ascii="Times New Roman" w:hAnsi="Times New Roman"/>
                <w:b w:val="0"/>
                <w:sz w:val="24"/>
                <w:u w:val="none"/>
              </w:rPr>
              <w:t xml:space="preserve">position berechnet wird. </w:t>
            </w:r>
          </w:p>
          <w:p w:rsidR="00113E45" w:rsidRPr="00F64B25" w:rsidRDefault="00113E45" w:rsidP="00E60B53">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Unbereinigte Differenzbeträge beziehen sich auf unbereinigte Differenzen zw</w:t>
            </w:r>
            <w:r w:rsidRPr="00F64B25">
              <w:rPr>
                <w:rStyle w:val="InstructionsTabelleberschrift"/>
                <w:rFonts w:ascii="Times New Roman" w:hAnsi="Times New Roman"/>
                <w:b w:val="0"/>
                <w:sz w:val="24"/>
                <w:u w:val="none"/>
              </w:rPr>
              <w:t>i</w:t>
            </w:r>
            <w:r w:rsidRPr="00F64B25">
              <w:rPr>
                <w:rStyle w:val="InstructionsTabelleberschrift"/>
                <w:rFonts w:ascii="Times New Roman" w:hAnsi="Times New Roman"/>
                <w:b w:val="0"/>
                <w:sz w:val="24"/>
                <w:u w:val="none"/>
              </w:rPr>
              <w:t>schen den Bewertungen aus dem Handelssystem und den im monatlichen IPV-Prozess ermittelten Bewertungen.</w:t>
            </w:r>
          </w:p>
          <w:p w:rsidR="00113E45" w:rsidRPr="00F64B25" w:rsidRDefault="00D2428D" w:rsidP="00D2428D">
            <w:pPr>
              <w:spacing w:beforeLines="60" w:before="144" w:afterLines="60" w:after="144"/>
              <w:rPr>
                <w:rStyle w:val="InstructionsTabelleberschrift"/>
                <w:rFonts w:ascii="Times New Roman" w:hAnsi="Times New Roman"/>
                <w:b w:val="0"/>
                <w:sz w:val="24"/>
                <w:u w:val="none"/>
              </w:rPr>
            </w:pPr>
            <w:r w:rsidRPr="00F64B25">
              <w:rPr>
                <w:rStyle w:val="InstructionsTabelleberschrift"/>
                <w:rFonts w:ascii="Times New Roman" w:hAnsi="Times New Roman"/>
                <w:b w:val="0"/>
                <w:sz w:val="24"/>
                <w:u w:val="none"/>
              </w:rPr>
              <w:t>Bei der Berechnung der IPV-Differenz werden keine angepassten Differenzb</w:t>
            </w:r>
            <w:r w:rsidRPr="00F64B25">
              <w:rPr>
                <w:rStyle w:val="InstructionsTabelleberschrift"/>
                <w:rFonts w:ascii="Times New Roman" w:hAnsi="Times New Roman"/>
                <w:b w:val="0"/>
                <w:sz w:val="24"/>
                <w:u w:val="none"/>
              </w:rPr>
              <w:t>e</w:t>
            </w:r>
            <w:r w:rsidRPr="00F64B25">
              <w:rPr>
                <w:rStyle w:val="InstructionsTabelleberschrift"/>
                <w:rFonts w:ascii="Times New Roman" w:hAnsi="Times New Roman"/>
                <w:b w:val="0"/>
                <w:sz w:val="24"/>
                <w:u w:val="none"/>
              </w:rPr>
              <w:t>träge in den Büchern und Aufzeichnungen des Instituts für das jeweilige M</w:t>
            </w:r>
            <w:r w:rsidRPr="00F64B25">
              <w:rPr>
                <w:rStyle w:val="InstructionsTabelleberschrift"/>
                <w:rFonts w:ascii="Times New Roman" w:hAnsi="Times New Roman"/>
                <w:b w:val="0"/>
                <w:sz w:val="24"/>
                <w:u w:val="none"/>
              </w:rPr>
              <w:t>o</w:t>
            </w:r>
            <w:r w:rsidRPr="00F64B25">
              <w:rPr>
                <w:rStyle w:val="InstructionsTabelleberschrift"/>
                <w:rFonts w:ascii="Times New Roman" w:hAnsi="Times New Roman"/>
                <w:b w:val="0"/>
                <w:sz w:val="24"/>
                <w:u w:val="none"/>
              </w:rPr>
              <w:t>natsenddatum einbezogen.</w:t>
            </w:r>
          </w:p>
        </w:tc>
      </w:tr>
    </w:tbl>
    <w:p w:rsidR="00995A7F" w:rsidRPr="00F64B25" w:rsidRDefault="00995A7F" w:rsidP="00C61FF5">
      <w:pPr>
        <w:rPr>
          <w:rStyle w:val="InstructionsTabelleText"/>
          <w:rFonts w:ascii="Times New Roman" w:hAnsi="Times New Roman"/>
          <w:sz w:val="24"/>
        </w:rPr>
      </w:pPr>
    </w:p>
    <w:p w:rsidR="00FD54FC" w:rsidRPr="00F64B25"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4103654"/>
      <w:r w:rsidRPr="00F64B25">
        <w:rPr>
          <w:rFonts w:ascii="Times New Roman" w:hAnsi="Times New Roman"/>
          <w:sz w:val="24"/>
          <w:u w:val="none"/>
        </w:rPr>
        <w:t>7.</w:t>
      </w:r>
      <w:r w:rsidRPr="00F64B25">
        <w:rPr>
          <w:u w:val="none"/>
        </w:rPr>
        <w:tab/>
      </w:r>
      <w:r w:rsidRPr="00F64B25">
        <w:rPr>
          <w:rFonts w:ascii="Times New Roman" w:hAnsi="Times New Roman"/>
          <w:sz w:val="24"/>
        </w:rPr>
        <w:t>C 33.00 - Risikopositionen gegenüber Staaten (GOV)</w:t>
      </w:r>
      <w:bookmarkEnd w:id="801"/>
      <w:bookmarkEnd w:id="802"/>
      <w:bookmarkEnd w:id="803"/>
    </w:p>
    <w:p w:rsidR="00FD54FC" w:rsidRPr="00F64B25"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4103655"/>
      <w:r w:rsidRPr="00F64B25">
        <w:rPr>
          <w:rFonts w:ascii="Times New Roman" w:hAnsi="Times New Roman"/>
          <w:sz w:val="24"/>
          <w:u w:val="none"/>
        </w:rPr>
        <w:t>7.1.</w:t>
      </w:r>
      <w:r w:rsidRPr="00F64B25">
        <w:rPr>
          <w:u w:val="none"/>
        </w:rPr>
        <w:tab/>
      </w:r>
      <w:r w:rsidRPr="00F64B25">
        <w:rPr>
          <w:rFonts w:ascii="Times New Roman" w:hAnsi="Times New Roman"/>
          <w:sz w:val="24"/>
        </w:rPr>
        <w:t>Allgemeine Bemerkungen</w:t>
      </w:r>
      <w:bookmarkEnd w:id="804"/>
      <w:bookmarkEnd w:id="805"/>
      <w:bookmarkEnd w:id="806"/>
      <w:bookmarkEnd w:id="807"/>
      <w:r w:rsidRPr="00F64B25">
        <w:rPr>
          <w:rFonts w:ascii="Times New Roman" w:hAnsi="Times New Roman"/>
          <w:sz w:val="24"/>
        </w:rPr>
        <w:t xml:space="preserve"> </w:t>
      </w:r>
    </w:p>
    <w:p w:rsidR="00FD54FC" w:rsidRPr="00F64B25" w:rsidRDefault="00125707" w:rsidP="00345ECB">
      <w:pPr>
        <w:pStyle w:val="InstructionsText2"/>
        <w:numPr>
          <w:ilvl w:val="0"/>
          <w:numId w:val="0"/>
        </w:numPr>
        <w:ind w:left="993"/>
        <w:rPr>
          <w:noProof w:val="0"/>
        </w:rPr>
      </w:pPr>
      <w:r w:rsidRPr="00F64B25">
        <w:rPr>
          <w:noProof w:val="0"/>
        </w:rPr>
        <w:t>155.</w:t>
      </w:r>
      <w:r w:rsidRPr="00F64B25">
        <w:rPr>
          <w:noProof w:val="0"/>
        </w:rPr>
        <w:tab/>
        <w:t>Die Angaben im Meldebogen C 33.00 umfassen sämtliche Risikopositionen gegenüber „Staaten“ im Sinne von Anhang V Abschnitt 42 Buchstabe b.</w:t>
      </w:r>
    </w:p>
    <w:p w:rsidR="00FD54FC" w:rsidRPr="00F64B25" w:rsidRDefault="00125707" w:rsidP="00345ECB">
      <w:pPr>
        <w:pStyle w:val="InstructionsText2"/>
        <w:numPr>
          <w:ilvl w:val="0"/>
          <w:numId w:val="0"/>
        </w:numPr>
        <w:ind w:left="993"/>
        <w:rPr>
          <w:noProof w:val="0"/>
        </w:rPr>
      </w:pPr>
      <w:r w:rsidRPr="00F64B25">
        <w:rPr>
          <w:noProof w:val="0"/>
        </w:rPr>
        <w:t>156.</w:t>
      </w:r>
      <w:r w:rsidRPr="00F64B25">
        <w:rPr>
          <w:noProof w:val="0"/>
        </w:rPr>
        <w:tab/>
        <w:t>Wie in den Erläuterungen zu den Meldebögen C 07.00, C 08.01 und C 08.02 dargelegt, sind Risikopositionen gegenüber „Staaten“ gemäß Artikel 112 und Art</w:t>
      </w:r>
      <w:r w:rsidRPr="00F64B25">
        <w:rPr>
          <w:noProof w:val="0"/>
        </w:rPr>
        <w:t>i</w:t>
      </w:r>
      <w:r w:rsidRPr="00F64B25">
        <w:rPr>
          <w:noProof w:val="0"/>
        </w:rPr>
        <w:t xml:space="preserve">kel 147 der CRR in verschiedenen Risikopositionsklassen enthalten. </w:t>
      </w:r>
    </w:p>
    <w:p w:rsidR="00FD54FC" w:rsidRPr="00F64B25" w:rsidRDefault="00125707" w:rsidP="00345ECB">
      <w:pPr>
        <w:pStyle w:val="InstructionsText2"/>
        <w:numPr>
          <w:ilvl w:val="0"/>
          <w:numId w:val="0"/>
        </w:numPr>
        <w:ind w:left="993"/>
        <w:rPr>
          <w:noProof w:val="0"/>
        </w:rPr>
      </w:pPr>
      <w:r w:rsidRPr="00F64B25">
        <w:rPr>
          <w:noProof w:val="0"/>
        </w:rPr>
        <w:t>157.</w:t>
      </w:r>
      <w:r w:rsidRPr="00F64B25">
        <w:rPr>
          <w:noProof w:val="0"/>
        </w:rPr>
        <w:tab/>
        <w:t>Für die zur Berechnung der Kapitalanforderung nach der CRR verwendete Z</w:t>
      </w:r>
      <w:r w:rsidRPr="00F64B25">
        <w:rPr>
          <w:noProof w:val="0"/>
        </w:rPr>
        <w:t>u</w:t>
      </w:r>
      <w:r w:rsidRPr="00F64B25">
        <w:rPr>
          <w:noProof w:val="0"/>
        </w:rPr>
        <w:t xml:space="preserve">ordnung der Risikopositionsklassen zur Gegenpartei „Staaten“ werden Tabelle 2 (Standardansatz) und Tabelle 3 (IRB-Ansatz) in Anhang V Teil 3 herangezogen. </w:t>
      </w:r>
    </w:p>
    <w:p w:rsidR="00FD54FC" w:rsidRPr="00F64B25" w:rsidRDefault="00125707" w:rsidP="00345ECB">
      <w:pPr>
        <w:pStyle w:val="InstructionsText2"/>
        <w:numPr>
          <w:ilvl w:val="0"/>
          <w:numId w:val="0"/>
        </w:numPr>
        <w:ind w:left="993"/>
        <w:rPr>
          <w:noProof w:val="0"/>
        </w:rPr>
      </w:pPr>
      <w:r w:rsidRPr="00F64B25">
        <w:rPr>
          <w:noProof w:val="0"/>
        </w:rPr>
        <w:t>158.</w:t>
      </w:r>
      <w:r w:rsidRPr="00F64B25">
        <w:rPr>
          <w:noProof w:val="0"/>
        </w:rPr>
        <w:tab/>
        <w:t xml:space="preserve">Die Angaben werden für die Gesamtrisikopositionen (d. h. die Summe aller Länder, in denen das Institut Risikopositionen gegenüber dem Staat hält) und für jedes Land auf Basis des geografischen Sitzes der Gegenpartei als unmittelbarem Kreditnehmer ausgewiesen. </w:t>
      </w:r>
    </w:p>
    <w:p w:rsidR="00FD54FC" w:rsidRPr="00F64B25" w:rsidRDefault="00125707" w:rsidP="00345ECB">
      <w:pPr>
        <w:pStyle w:val="InstructionsText2"/>
        <w:numPr>
          <w:ilvl w:val="0"/>
          <w:numId w:val="0"/>
        </w:numPr>
        <w:ind w:left="993"/>
        <w:rPr>
          <w:noProof w:val="0"/>
        </w:rPr>
      </w:pPr>
      <w:r w:rsidRPr="00F64B25">
        <w:rPr>
          <w:noProof w:val="0"/>
        </w:rPr>
        <w:t>159.</w:t>
      </w:r>
      <w:r w:rsidRPr="00F64B25">
        <w:rPr>
          <w:noProof w:val="0"/>
        </w:rPr>
        <w:tab/>
        <w:t>Die Zuordnung der Risikopositionen zu Risikopositionsklassen oder Recht</w:t>
      </w:r>
      <w:r w:rsidRPr="00F64B25">
        <w:rPr>
          <w:noProof w:val="0"/>
        </w:rPr>
        <w:t>s</w:t>
      </w:r>
      <w:r w:rsidRPr="00F64B25">
        <w:rPr>
          <w:noProof w:val="0"/>
        </w:rPr>
        <w:t xml:space="preserve">räumen erfolgt ohne Berücksichtigung von Kreditrisikominderungstechniken und insbesondere ohne Berücksichtigung von Substitutionseffekten. Jedoch werden bei </w:t>
      </w:r>
      <w:r w:rsidRPr="00F64B25">
        <w:rPr>
          <w:noProof w:val="0"/>
        </w:rPr>
        <w:lastRenderedPageBreak/>
        <w:t>der Berechnung der Risikopositionswerte und der risikogewichteten Positionsbetr</w:t>
      </w:r>
      <w:r w:rsidRPr="00F64B25">
        <w:rPr>
          <w:noProof w:val="0"/>
        </w:rPr>
        <w:t>ä</w:t>
      </w:r>
      <w:r w:rsidRPr="00F64B25">
        <w:rPr>
          <w:noProof w:val="0"/>
        </w:rPr>
        <w:t>ge für jede Risikopositionsklasse und jeden Rechtsraum die Auswirkungen von Kreditrisikominderungstechniken einschließlich Substitutionseffekten berücksic</w:t>
      </w:r>
      <w:r w:rsidRPr="00F64B25">
        <w:rPr>
          <w:noProof w:val="0"/>
        </w:rPr>
        <w:t>h</w:t>
      </w:r>
      <w:r w:rsidRPr="00F64B25">
        <w:rPr>
          <w:noProof w:val="0"/>
        </w:rPr>
        <w:t xml:space="preserve">tigt. </w:t>
      </w:r>
    </w:p>
    <w:p w:rsidR="00FD54FC" w:rsidRPr="00F64B25" w:rsidRDefault="00125707" w:rsidP="00345ECB">
      <w:pPr>
        <w:pStyle w:val="InstructionsText2"/>
        <w:numPr>
          <w:ilvl w:val="0"/>
          <w:numId w:val="0"/>
        </w:numPr>
        <w:ind w:left="993"/>
        <w:rPr>
          <w:noProof w:val="0"/>
        </w:rPr>
      </w:pPr>
      <w:r w:rsidRPr="00F64B25">
        <w:rPr>
          <w:noProof w:val="0"/>
        </w:rPr>
        <w:t>160.</w:t>
      </w:r>
      <w:r w:rsidRPr="00F64B25">
        <w:rPr>
          <w:noProof w:val="0"/>
        </w:rPr>
        <w:tab/>
        <w:t>Für die Meldungen über Risikopositionen gegenüber „Staaten“ nach Sitzstaat der unmittelbaren Gegenpartei, bei dem es sich nicht um den Sitzstaat des melde</w:t>
      </w:r>
      <w:r w:rsidRPr="00F64B25">
        <w:rPr>
          <w:noProof w:val="0"/>
        </w:rPr>
        <w:t>n</w:t>
      </w:r>
      <w:r w:rsidRPr="00F64B25">
        <w:rPr>
          <w:noProof w:val="0"/>
        </w:rPr>
        <w:t>den Instituts handelt, gelten die Schwellenwerte in Artikel 5 Buchstabe b Nummer 3 dieser Verordnung.</w:t>
      </w:r>
    </w:p>
    <w:p w:rsidR="00FD54FC" w:rsidRPr="00F64B25"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4103656"/>
      <w:r w:rsidRPr="00F64B25">
        <w:rPr>
          <w:rFonts w:ascii="Times New Roman" w:hAnsi="Times New Roman"/>
          <w:sz w:val="24"/>
          <w:u w:val="none"/>
        </w:rPr>
        <w:t>7.2.</w:t>
      </w:r>
      <w:r w:rsidRPr="00F64B25">
        <w:rPr>
          <w:u w:val="none"/>
        </w:rPr>
        <w:tab/>
      </w:r>
      <w:r w:rsidRPr="00F64B25">
        <w:rPr>
          <w:rFonts w:ascii="Times New Roman" w:hAnsi="Times New Roman"/>
          <w:sz w:val="24"/>
        </w:rPr>
        <w:t>Umfang des Meldebogens</w:t>
      </w:r>
      <w:bookmarkEnd w:id="808"/>
      <w:r w:rsidRPr="00F64B25">
        <w:rPr>
          <w:rFonts w:ascii="Times New Roman" w:hAnsi="Times New Roman"/>
          <w:sz w:val="24"/>
        </w:rPr>
        <w:t xml:space="preserve"> „Risikopositionen gegenüber Staaten“</w:t>
      </w:r>
      <w:bookmarkEnd w:id="809"/>
      <w:bookmarkEnd w:id="810"/>
      <w:bookmarkEnd w:id="811"/>
    </w:p>
    <w:p w:rsidR="00FD54FC" w:rsidRPr="00F64B25" w:rsidRDefault="00125707" w:rsidP="00345ECB">
      <w:pPr>
        <w:pStyle w:val="InstructionsText2"/>
        <w:numPr>
          <w:ilvl w:val="0"/>
          <w:numId w:val="0"/>
        </w:numPr>
        <w:ind w:left="993"/>
        <w:rPr>
          <w:noProof w:val="0"/>
        </w:rPr>
      </w:pPr>
      <w:r w:rsidRPr="00F64B25">
        <w:rPr>
          <w:noProof w:val="0"/>
        </w:rPr>
        <w:t>161.</w:t>
      </w:r>
      <w:r w:rsidRPr="00F64B25">
        <w:rPr>
          <w:noProof w:val="0"/>
        </w:rPr>
        <w:tab/>
        <w:t>Der Meldebogen GOV umfasst direkte bilanzmäßige, außerbilanzielle und d</w:t>
      </w:r>
      <w:r w:rsidRPr="00F64B25">
        <w:rPr>
          <w:noProof w:val="0"/>
        </w:rPr>
        <w:t>e</w:t>
      </w:r>
      <w:r w:rsidRPr="00F64B25">
        <w:rPr>
          <w:noProof w:val="0"/>
        </w:rPr>
        <w:t>rivative Risikopositionen gegenüber „Staaten“ im Bankbestand und im Handel</w:t>
      </w:r>
      <w:r w:rsidRPr="00F64B25">
        <w:rPr>
          <w:noProof w:val="0"/>
        </w:rPr>
        <w:t>s</w:t>
      </w:r>
      <w:r w:rsidRPr="00F64B25">
        <w:rPr>
          <w:noProof w:val="0"/>
        </w:rPr>
        <w:t>buch. Außerdem werden Zusatzinformationen über indirekte Risikopositionen in Form von verkauften Kreditderivaten auf Risikopositionen gegenüber Staaten ve</w:t>
      </w:r>
      <w:r w:rsidRPr="00F64B25">
        <w:rPr>
          <w:noProof w:val="0"/>
        </w:rPr>
        <w:t>r</w:t>
      </w:r>
      <w:r w:rsidRPr="00F64B25">
        <w:rPr>
          <w:noProof w:val="0"/>
        </w:rPr>
        <w:t>langt.</w:t>
      </w:r>
    </w:p>
    <w:p w:rsidR="00FD54FC" w:rsidRPr="00F64B25" w:rsidRDefault="00125707" w:rsidP="00345ECB">
      <w:pPr>
        <w:pStyle w:val="InstructionsText2"/>
        <w:numPr>
          <w:ilvl w:val="0"/>
          <w:numId w:val="0"/>
        </w:numPr>
        <w:ind w:left="993"/>
        <w:rPr>
          <w:noProof w:val="0"/>
        </w:rPr>
      </w:pPr>
      <w:r w:rsidRPr="00F64B25">
        <w:rPr>
          <w:noProof w:val="0"/>
        </w:rPr>
        <w:t>162.</w:t>
      </w:r>
      <w:r w:rsidRPr="00F64B25">
        <w:rPr>
          <w:noProof w:val="0"/>
        </w:rPr>
        <w:tab/>
        <w:t>Eine Risikoposition ist direkt, wenn die unmittelbare Gegenpartei unter die D</w:t>
      </w:r>
      <w:r w:rsidRPr="00F64B25">
        <w:rPr>
          <w:noProof w:val="0"/>
        </w:rPr>
        <w:t>e</w:t>
      </w:r>
      <w:r w:rsidRPr="00F64B25">
        <w:rPr>
          <w:noProof w:val="0"/>
        </w:rPr>
        <w:t xml:space="preserve">finition von „Staaten“ fällt. </w:t>
      </w:r>
    </w:p>
    <w:p w:rsidR="00FD54FC" w:rsidRPr="00F64B25" w:rsidRDefault="00125707" w:rsidP="00345ECB">
      <w:pPr>
        <w:pStyle w:val="InstructionsText2"/>
        <w:numPr>
          <w:ilvl w:val="0"/>
          <w:numId w:val="0"/>
        </w:numPr>
        <w:ind w:left="993"/>
        <w:rPr>
          <w:noProof w:val="0"/>
        </w:rPr>
      </w:pPr>
      <w:r w:rsidRPr="00F64B25">
        <w:rPr>
          <w:noProof w:val="0"/>
        </w:rPr>
        <w:t>163.</w:t>
      </w:r>
      <w:r w:rsidRPr="00F64B25">
        <w:rPr>
          <w:noProof w:val="0"/>
        </w:rPr>
        <w:tab/>
        <w:t>Der Meldebogen ist in zwei Abschnitte gegliedert. Der erste basiert auf einer Aufschlüsselung der Risikopositionen nach Risiko, Regulierungsansatz und Ris</w:t>
      </w:r>
      <w:r w:rsidRPr="00F64B25">
        <w:rPr>
          <w:noProof w:val="0"/>
        </w:rPr>
        <w:t>i</w:t>
      </w:r>
      <w:r w:rsidRPr="00F64B25">
        <w:rPr>
          <w:noProof w:val="0"/>
        </w:rPr>
        <w:t>kopositionsklasse, der zweite auf einer Aufschlüsselung nach Restlaufzeit.</w:t>
      </w:r>
    </w:p>
    <w:p w:rsidR="00FD54FC" w:rsidRPr="00F64B25"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4103657"/>
      <w:r w:rsidRPr="00F64B25">
        <w:rPr>
          <w:rFonts w:ascii="Times New Roman" w:hAnsi="Times New Roman"/>
          <w:sz w:val="24"/>
          <w:u w:val="none"/>
        </w:rPr>
        <w:t>7.3.</w:t>
      </w:r>
      <w:r w:rsidRPr="00F64B25">
        <w:rPr>
          <w:u w:val="none"/>
        </w:rPr>
        <w:tab/>
      </w:r>
      <w:r w:rsidRPr="00F64B25">
        <w:rPr>
          <w:rFonts w:ascii="Times New Roman" w:hAnsi="Times New Roman"/>
          <w:sz w:val="24"/>
        </w:rPr>
        <w:t>Erläuterungen zu bestimmten Positionen</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F64B25" w:rsidTr="00672D2A">
        <w:tc>
          <w:tcPr>
            <w:tcW w:w="1188" w:type="dxa"/>
            <w:shd w:val="pct25" w:color="auto" w:fill="auto"/>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Spalten</w:t>
            </w:r>
          </w:p>
          <w:p w:rsidR="00FD54FC" w:rsidRPr="00F64B25" w:rsidRDefault="00FD54FC" w:rsidP="00FD54FC">
            <w:pPr>
              <w:spacing w:before="0" w:after="0"/>
              <w:ind w:left="33"/>
              <w:rPr>
                <w:rFonts w:ascii="Times New Roman" w:hAnsi="Times New Roman"/>
                <w:bCs/>
                <w:sz w:val="24"/>
              </w:rPr>
            </w:pPr>
          </w:p>
        </w:tc>
        <w:tc>
          <w:tcPr>
            <w:tcW w:w="8640" w:type="dxa"/>
            <w:shd w:val="pct25" w:color="auto" w:fill="auto"/>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Erläuterungen</w:t>
            </w:r>
          </w:p>
        </w:tc>
      </w:tr>
      <w:tr w:rsidR="00FD54FC" w:rsidRPr="00F64B25" w:rsidTr="00672D2A">
        <w:tc>
          <w:tcPr>
            <w:tcW w:w="1188" w:type="dxa"/>
            <w:tcBorders>
              <w:bottom w:val="single" w:sz="4" w:space="0" w:color="auto"/>
            </w:tcBorders>
          </w:tcPr>
          <w:p w:rsidR="00FD54FC" w:rsidRPr="00F64B25" w:rsidRDefault="00FD54FC" w:rsidP="00B74792">
            <w:pPr>
              <w:spacing w:before="0" w:after="0"/>
              <w:ind w:left="33"/>
              <w:rPr>
                <w:rFonts w:ascii="Times New Roman" w:hAnsi="Times New Roman"/>
                <w:bCs/>
                <w:sz w:val="24"/>
                <w:highlight w:val="yellow"/>
              </w:rPr>
            </w:pPr>
            <w:r w:rsidRPr="00F64B25">
              <w:rPr>
                <w:rFonts w:ascii="Times New Roman" w:hAnsi="Times New Roman"/>
                <w:sz w:val="24"/>
              </w:rPr>
              <w:t>010-260</w:t>
            </w:r>
          </w:p>
        </w:tc>
        <w:tc>
          <w:tcPr>
            <w:tcW w:w="8640" w:type="dxa"/>
            <w:tcBorders>
              <w:bottom w:val="single" w:sz="4" w:space="0" w:color="auto"/>
            </w:tcBorders>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DIREKTE RISIKOPOSITIONEN </w:t>
            </w:r>
          </w:p>
        </w:tc>
      </w:tr>
      <w:tr w:rsidR="00FD54FC" w:rsidRPr="00F64B25" w:rsidTr="00672D2A">
        <w:tc>
          <w:tcPr>
            <w:tcW w:w="1188" w:type="dxa"/>
          </w:tcPr>
          <w:p w:rsidR="00FD54FC" w:rsidRPr="00F64B25" w:rsidRDefault="00FD54FC" w:rsidP="00B74792">
            <w:pPr>
              <w:spacing w:before="0" w:after="0"/>
              <w:ind w:left="33"/>
              <w:rPr>
                <w:rFonts w:ascii="Times New Roman" w:hAnsi="Times New Roman"/>
                <w:bCs/>
                <w:sz w:val="24"/>
                <w:highlight w:val="yellow"/>
              </w:rPr>
            </w:pPr>
            <w:r w:rsidRPr="00F64B25">
              <w:rPr>
                <w:rFonts w:ascii="Times New Roman" w:hAnsi="Times New Roman"/>
                <w:sz w:val="24"/>
              </w:rPr>
              <w:t>010-140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BILANZWIRKSAME RISIKOPOSITIONEN</w:t>
            </w: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010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Gesamter Bruttobuchwert nicht derivativer finanzieller Vermögenswerte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Gemäß Anhang V Teil 1 Abschnitt 34 ermittelter aggregierter Bruttobuchwert nicht-derivativer finanzieller Vermögenswerte gegenüber Staaten für alle Bilanzierungspor</w:t>
            </w:r>
            <w:r w:rsidRPr="00F64B25">
              <w:rPr>
                <w:rFonts w:ascii="Times New Roman" w:hAnsi="Times New Roman"/>
                <w:sz w:val="24"/>
              </w:rPr>
              <w:t>t</w:t>
            </w:r>
            <w:r w:rsidRPr="00F64B25">
              <w:rPr>
                <w:rFonts w:ascii="Times New Roman" w:hAnsi="Times New Roman"/>
                <w:sz w:val="24"/>
              </w:rPr>
              <w:t>folios nach IFRS oder nationalen GAAP auf Basis der Richtlinie 86/635/EWG (Ba</w:t>
            </w:r>
            <w:r w:rsidRPr="00F64B25">
              <w:rPr>
                <w:rFonts w:ascii="Times New Roman" w:hAnsi="Times New Roman"/>
                <w:sz w:val="24"/>
              </w:rPr>
              <w:t>n</w:t>
            </w:r>
            <w:r w:rsidRPr="00F64B25">
              <w:rPr>
                <w:rFonts w:ascii="Times New Roman" w:hAnsi="Times New Roman"/>
                <w:sz w:val="24"/>
              </w:rPr>
              <w:t>ken-Rechnungslegungsrichtlinie, „BAD“), gemäß Definition in Anhang V Teil 1 A</w:t>
            </w:r>
            <w:r w:rsidRPr="00F64B25">
              <w:rPr>
                <w:rFonts w:ascii="Times New Roman" w:hAnsi="Times New Roman"/>
                <w:sz w:val="24"/>
              </w:rPr>
              <w:t>b</w:t>
            </w:r>
            <w:r w:rsidRPr="00F64B25">
              <w:rPr>
                <w:rFonts w:ascii="Times New Roman" w:hAnsi="Times New Roman"/>
                <w:sz w:val="24"/>
              </w:rPr>
              <w:t xml:space="preserve">schnitte 15 bis 22 und entsprechend den Angaben in Spalte 030 bis 120.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Anpassungen aufgrund des Gebots der vorsichtigen Bewertung führen zu keiner Ve</w:t>
            </w:r>
            <w:r w:rsidRPr="00F64B25">
              <w:rPr>
                <w:rFonts w:ascii="Times New Roman" w:hAnsi="Times New Roman"/>
                <w:sz w:val="24"/>
              </w:rPr>
              <w:t>r</w:t>
            </w:r>
            <w:r w:rsidRPr="00F64B25">
              <w:rPr>
                <w:rFonts w:ascii="Times New Roman" w:hAnsi="Times New Roman"/>
                <w:sz w:val="24"/>
              </w:rPr>
              <w:t>ringerung des Bruttobuchwerts der zum beizulegenden Zeitwert bewerteten Handels- und Nichthandels-Risikopositionen.</w:t>
            </w:r>
          </w:p>
          <w:p w:rsidR="00FD54FC" w:rsidRPr="00F64B25" w:rsidRDefault="00FD54FC" w:rsidP="00FD54FC">
            <w:pPr>
              <w:spacing w:before="0" w:after="0"/>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020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Gesamter Bruttobuchwert nicht derivativer finanzieller Vermögenswerte (abzü</w:t>
            </w:r>
            <w:r w:rsidRPr="00F64B25">
              <w:rPr>
                <w:rFonts w:ascii="Times New Roman" w:hAnsi="Times New Roman"/>
                <w:b/>
                <w:sz w:val="24"/>
                <w:u w:val="single"/>
              </w:rPr>
              <w:t>g</w:t>
            </w:r>
            <w:r w:rsidRPr="00F64B25">
              <w:rPr>
                <w:rFonts w:ascii="Times New Roman" w:hAnsi="Times New Roman"/>
                <w:b/>
                <w:sz w:val="24"/>
                <w:u w:val="single"/>
              </w:rPr>
              <w:t>lich der Verkaufspositionen)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Gemäß Anhang V Teil 1 Abschnitt 27 aggregierter Buchwert nicht-derivativer finanz</w:t>
            </w:r>
            <w:r w:rsidRPr="00F64B25">
              <w:rPr>
                <w:rFonts w:ascii="Times New Roman" w:hAnsi="Times New Roman"/>
                <w:sz w:val="24"/>
              </w:rPr>
              <w:t>i</w:t>
            </w:r>
            <w:r w:rsidRPr="00F64B25">
              <w:rPr>
                <w:rFonts w:ascii="Times New Roman" w:hAnsi="Times New Roman"/>
                <w:sz w:val="24"/>
              </w:rPr>
              <w:t>eller Vermögenswerte gegenüber Staaten für alle Bilanzierungsportfolios nach IFRS oder nationalen GAAP auf Basis der BAD, gemäß Definition in Anhang V Teil 1 A</w:t>
            </w:r>
            <w:r w:rsidRPr="00F64B25">
              <w:rPr>
                <w:rFonts w:ascii="Times New Roman" w:hAnsi="Times New Roman"/>
                <w:sz w:val="24"/>
              </w:rPr>
              <w:t>b</w:t>
            </w:r>
            <w:r w:rsidRPr="00F64B25">
              <w:rPr>
                <w:rFonts w:ascii="Times New Roman" w:hAnsi="Times New Roman"/>
                <w:sz w:val="24"/>
              </w:rPr>
              <w:t>schnitte 15 bis 22 und entsprechend den Angaben in Spalte 030 bis 120 abzüglich der Verkaufspositionen.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Hält das Institut eine Verkaufsposition mit derselben Restlaufzeit und derselben unmi</w:t>
            </w:r>
            <w:r w:rsidRPr="00F64B25">
              <w:rPr>
                <w:rFonts w:ascii="Times New Roman" w:hAnsi="Times New Roman"/>
                <w:sz w:val="24"/>
              </w:rPr>
              <w:t>t</w:t>
            </w:r>
            <w:r w:rsidRPr="00F64B25">
              <w:rPr>
                <w:rFonts w:ascii="Times New Roman" w:hAnsi="Times New Roman"/>
                <w:sz w:val="24"/>
              </w:rPr>
              <w:t>telbaren Gegenpartei, die auf die gleiche Währung lautet, so wird der Buchwert der Verkaufsposition gegen den Buchwert der direkten Position aufgerechnet. Ergibt sich dabei ein negativer Betrag, wird dieser als gleich „null“ betrachtet.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Auszuweisen ist die Summe der Spalten 030 bis 120 abzüglich der Spalte 130.</w:t>
            </w:r>
            <w:r w:rsidRPr="00F64B25">
              <w:rPr>
                <w:sz w:val="24"/>
              </w:rPr>
              <w:t xml:space="preserve"> </w:t>
            </w:r>
            <w:r w:rsidRPr="00F64B25">
              <w:rPr>
                <w:rFonts w:ascii="Times New Roman" w:hAnsi="Times New Roman"/>
                <w:sz w:val="24"/>
              </w:rPr>
              <w:t>Ist di</w:t>
            </w:r>
            <w:r w:rsidRPr="00F64B25">
              <w:rPr>
                <w:rFonts w:ascii="Times New Roman" w:hAnsi="Times New Roman"/>
                <w:sz w:val="24"/>
              </w:rPr>
              <w:t>e</w:t>
            </w:r>
            <w:r w:rsidRPr="00F64B25">
              <w:rPr>
                <w:rFonts w:ascii="Times New Roman" w:hAnsi="Times New Roman"/>
                <w:sz w:val="24"/>
              </w:rPr>
              <w:t>ser Betrag kleiner als null, lautet der auszuweisende Betrag „Null“.</w:t>
            </w:r>
          </w:p>
          <w:p w:rsidR="00FD54FC" w:rsidRPr="00F64B25" w:rsidDel="00FB1EBF"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030-120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NICHT-DERIVATIVE FINANZIELLE VERMÖGENSWERTE NACH BILA</w:t>
            </w:r>
            <w:r w:rsidRPr="00F64B25">
              <w:rPr>
                <w:rFonts w:ascii="Times New Roman" w:hAnsi="Times New Roman"/>
                <w:b/>
                <w:sz w:val="24"/>
                <w:u w:val="single"/>
              </w:rPr>
              <w:t>N</w:t>
            </w:r>
            <w:r w:rsidRPr="00F64B25">
              <w:rPr>
                <w:rFonts w:ascii="Times New Roman" w:hAnsi="Times New Roman"/>
                <w:b/>
                <w:sz w:val="24"/>
                <w:u w:val="single"/>
              </w:rPr>
              <w:t>ZIERUNGSPORTFOLIO</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Aggregierter Buchwert nicht-derivativer finanzieller Vermögenswerte, wie oben def</w:t>
            </w:r>
            <w:r w:rsidRPr="00F64B25">
              <w:rPr>
                <w:rFonts w:ascii="Times New Roman" w:hAnsi="Times New Roman"/>
                <w:sz w:val="24"/>
              </w:rPr>
              <w:t>i</w:t>
            </w:r>
            <w:r w:rsidRPr="00F64B25">
              <w:rPr>
                <w:rFonts w:ascii="Times New Roman" w:hAnsi="Times New Roman"/>
                <w:sz w:val="24"/>
              </w:rPr>
              <w:t>niert, gegenüber Staaten nach Bilanzierungsportfolio gemäß dem geltenden Rec</w:t>
            </w:r>
            <w:r w:rsidRPr="00F64B25">
              <w:rPr>
                <w:rFonts w:ascii="Times New Roman" w:hAnsi="Times New Roman"/>
                <w:sz w:val="24"/>
              </w:rPr>
              <w:t>h</w:t>
            </w:r>
            <w:r w:rsidRPr="00F64B25">
              <w:rPr>
                <w:rFonts w:ascii="Times New Roman" w:hAnsi="Times New Roman"/>
                <w:sz w:val="24"/>
              </w:rPr>
              <w:t>nungslegungsrahmen.</w:t>
            </w:r>
          </w:p>
          <w:p w:rsidR="00FD54FC" w:rsidRPr="00F64B25" w:rsidDel="00FB1EBF"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030</w:t>
            </w:r>
          </w:p>
        </w:tc>
        <w:tc>
          <w:tcPr>
            <w:tcW w:w="8640"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b/>
                <w:sz w:val="24"/>
                <w:u w:val="single"/>
              </w:rPr>
              <w:t>Zu Handelszwecken gehaltene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1C79CB" w:rsidP="00FD54FC">
            <w:pPr>
              <w:spacing w:before="0" w:after="0"/>
              <w:ind w:left="33"/>
              <w:rPr>
                <w:rFonts w:ascii="Times New Roman" w:hAnsi="Times New Roman"/>
                <w:bCs/>
                <w:sz w:val="24"/>
              </w:rPr>
            </w:pPr>
            <w:r w:rsidRPr="00F64B25">
              <w:rPr>
                <w:rFonts w:ascii="Times New Roman" w:hAnsi="Times New Roman"/>
                <w:sz w:val="24"/>
              </w:rPr>
              <w:t>IFRS 7.8(a)(ii); IFRS 9 Anhang A</w:t>
            </w:r>
          </w:p>
          <w:p w:rsidR="00FD54FC" w:rsidRPr="00F64B25" w:rsidDel="00FB1EBF"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040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Zum Handelsbestand gehörende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BAD Artikel 32 und 33; Anhang V Teil 1.16; Rechnungslegungsrichtlinie Artikel 8 Absatz 1 Buchstabe a</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Nur von Instituten anzugeben, die nationale GAAP (allgemein anerkannte</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Rechnungslegungsgrundsätze) anwenden.</w:t>
            </w:r>
          </w:p>
          <w:p w:rsidR="00FD54FC" w:rsidRPr="00F64B25" w:rsidDel="00FB1EBF"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050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Nicht zum Handelsbestand gehörende finanzielle Vermögenswerte, die erfolg</w:t>
            </w:r>
            <w:r w:rsidRPr="00F64B25">
              <w:rPr>
                <w:rFonts w:ascii="Times New Roman" w:hAnsi="Times New Roman"/>
                <w:b/>
                <w:sz w:val="24"/>
                <w:u w:val="single"/>
              </w:rPr>
              <w:t>s</w:t>
            </w:r>
            <w:r w:rsidRPr="00F64B25">
              <w:rPr>
                <w:rFonts w:ascii="Times New Roman" w:hAnsi="Times New Roman"/>
                <w:b/>
                <w:sz w:val="24"/>
                <w:u w:val="single"/>
              </w:rPr>
              <w:t>wirksam zum beizulegenden Zeitwert zu bewerten sind</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IFRS 7.8(a)(ii); IFRS 9.4.1.4</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060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Als erfolgswirksam zum beizulegenden Zeitwert bewertet designierte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IFRS 7.8(a)(i); IFRS 9.4.1.5 und Rechnungslegungsrichtlinie Artikel 8 Absatz 1 Buc</w:t>
            </w:r>
            <w:r w:rsidRPr="00F64B25">
              <w:rPr>
                <w:rFonts w:ascii="Times New Roman" w:hAnsi="Times New Roman"/>
                <w:sz w:val="24"/>
              </w:rPr>
              <w:t>h</w:t>
            </w:r>
            <w:r w:rsidRPr="00F64B25">
              <w:rPr>
                <w:rFonts w:ascii="Times New Roman" w:hAnsi="Times New Roman"/>
                <w:sz w:val="24"/>
              </w:rPr>
              <w:t>stabe a und Absatz 6</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070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Nicht zum Handelsbestand gehörende, nicht derivative, erfolgswirksam zum be</w:t>
            </w:r>
            <w:r w:rsidRPr="00F64B25">
              <w:rPr>
                <w:rFonts w:ascii="Times New Roman" w:hAnsi="Times New Roman"/>
                <w:b/>
                <w:sz w:val="24"/>
                <w:u w:val="single"/>
              </w:rPr>
              <w:t>i</w:t>
            </w:r>
            <w:r w:rsidRPr="00F64B25">
              <w:rPr>
                <w:rFonts w:ascii="Times New Roman" w:hAnsi="Times New Roman"/>
                <w:b/>
                <w:sz w:val="24"/>
                <w:u w:val="single"/>
              </w:rPr>
              <w:t>zulegenden Zeitwert bewertete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BAD Artikel 36 Absatz 2; Rechnungslegungsrichtlinie Artikel 8 Absatz 1 Buchstabe a</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Nur von Instituten anzugeben, die nationale GAAP (allgemein anerkannte Rechnung</w:t>
            </w:r>
            <w:r w:rsidRPr="00F64B25">
              <w:rPr>
                <w:rFonts w:ascii="Times New Roman" w:hAnsi="Times New Roman"/>
                <w:sz w:val="24"/>
              </w:rPr>
              <w:t>s</w:t>
            </w:r>
            <w:r w:rsidRPr="00F64B25">
              <w:rPr>
                <w:rFonts w:ascii="Times New Roman" w:hAnsi="Times New Roman"/>
                <w:sz w:val="24"/>
              </w:rPr>
              <w:t>legungsgrundsätze) anwenden.</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Rechnungslegungsgrundsätze) anwenden.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080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Finanzielle Vermögenswerte, die erfolgsneutral zum beizulegenden Zeitwert im sonstigen Ergebnis bewertet werden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IFRS 7.8(d); IFRS 9.4.1.2A</w:t>
            </w:r>
          </w:p>
          <w:p w:rsidR="00FD54FC" w:rsidRPr="00F64B25" w:rsidRDefault="00FD54FC" w:rsidP="00FD54FC">
            <w:pPr>
              <w:spacing w:before="0" w:after="0"/>
              <w:ind w:left="33"/>
              <w:rPr>
                <w:rFonts w:ascii="Times New Roman" w:hAnsi="Times New Roman"/>
                <w:b/>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090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Nicht zum Handelsbestand gehörende, nicht derivative, erfolgsneutral im Eige</w:t>
            </w:r>
            <w:r w:rsidRPr="00F64B25">
              <w:rPr>
                <w:rFonts w:ascii="Times New Roman" w:hAnsi="Times New Roman"/>
                <w:b/>
                <w:sz w:val="24"/>
                <w:u w:val="single"/>
              </w:rPr>
              <w:t>n</w:t>
            </w:r>
            <w:r w:rsidRPr="00F64B25">
              <w:rPr>
                <w:rFonts w:ascii="Times New Roman" w:hAnsi="Times New Roman"/>
                <w:b/>
                <w:sz w:val="24"/>
                <w:u w:val="single"/>
              </w:rPr>
              <w:t>kapital zum beizulegenden Zeitwert bewertete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Rechnungslegungsrichtlinie Artikel 8 Absatz 1 Buchstabe a und Artikel 8 Absatz 8.</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Nur von Instituten anzugeben, die nationale GAAP (allgemein anerkannte Rechnung</w:t>
            </w:r>
            <w:r w:rsidRPr="00F64B25">
              <w:rPr>
                <w:rFonts w:ascii="Times New Roman" w:hAnsi="Times New Roman"/>
                <w:sz w:val="24"/>
              </w:rPr>
              <w:t>s</w:t>
            </w:r>
            <w:r w:rsidRPr="00F64B25">
              <w:rPr>
                <w:rFonts w:ascii="Times New Roman" w:hAnsi="Times New Roman"/>
                <w:sz w:val="24"/>
              </w:rPr>
              <w:t>legungsgrundsätze) anwenden.</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Rechnungslegungsgrundsätze) anwenden.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100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Zu fortgeführten Anschaffungskosten bewertete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Del="00501397" w:rsidRDefault="00FD54FC" w:rsidP="00FD54FC">
            <w:pPr>
              <w:spacing w:before="0" w:after="0"/>
              <w:ind w:left="33"/>
              <w:rPr>
                <w:rFonts w:ascii="Times New Roman" w:hAnsi="Times New Roman"/>
                <w:b/>
                <w:bCs/>
                <w:sz w:val="24"/>
                <w:u w:val="single"/>
              </w:rPr>
            </w:pPr>
            <w:r w:rsidRPr="00F64B25">
              <w:rPr>
                <w:rFonts w:ascii="Times New Roman" w:hAnsi="Times New Roman"/>
                <w:sz w:val="24"/>
              </w:rPr>
              <w:t xml:space="preserve">IFRS 7.8(f); IFRS 9.4.1.2; Anhang V. Teil 1.15. </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110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Nicht zum Handelsbestand gehörende, nicht derivative, nach einer kostenbezog</w:t>
            </w:r>
            <w:r w:rsidRPr="00F64B25">
              <w:rPr>
                <w:rFonts w:ascii="Times New Roman" w:hAnsi="Times New Roman"/>
                <w:b/>
                <w:sz w:val="24"/>
                <w:u w:val="single"/>
              </w:rPr>
              <w:t>e</w:t>
            </w:r>
            <w:r w:rsidRPr="00F64B25">
              <w:rPr>
                <w:rFonts w:ascii="Times New Roman" w:hAnsi="Times New Roman"/>
                <w:b/>
                <w:sz w:val="24"/>
                <w:u w:val="single"/>
              </w:rPr>
              <w:t>nen Methode bewertete finanzielle Vermögenswerte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BAD Artikel 35; Rechnungslegungsrichtlinie Artikel 6 Absatz 1 Buchstabe i und Art</w:t>
            </w:r>
            <w:r w:rsidRPr="00F64B25">
              <w:rPr>
                <w:rFonts w:ascii="Times New Roman" w:hAnsi="Times New Roman"/>
                <w:sz w:val="24"/>
              </w:rPr>
              <w:t>i</w:t>
            </w:r>
            <w:r w:rsidRPr="00F64B25">
              <w:rPr>
                <w:rFonts w:ascii="Times New Roman" w:hAnsi="Times New Roman"/>
                <w:sz w:val="24"/>
              </w:rPr>
              <w:t>kel 8 Absatz 2; Anhang V. Teil 1.16.</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Nur von Instituten anzugeben, die nationale GAAP (allgemein anerkannte Rechnung</w:t>
            </w:r>
            <w:r w:rsidRPr="00F64B25">
              <w:rPr>
                <w:rFonts w:ascii="Times New Roman" w:hAnsi="Times New Roman"/>
                <w:sz w:val="24"/>
              </w:rPr>
              <w:t>s</w:t>
            </w:r>
            <w:r w:rsidRPr="00F64B25">
              <w:rPr>
                <w:rFonts w:ascii="Times New Roman" w:hAnsi="Times New Roman"/>
                <w:sz w:val="24"/>
              </w:rPr>
              <w:t>legungsgrundsätze) anwenden.</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Rechnungslegungsgrundsätze) anwenden.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120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Sonstige nicht zum Handelsbestand gehörende, nicht derivative finanzielle Ve</w:t>
            </w:r>
            <w:r w:rsidRPr="00F64B25">
              <w:rPr>
                <w:rFonts w:ascii="Times New Roman" w:hAnsi="Times New Roman"/>
                <w:b/>
                <w:sz w:val="24"/>
                <w:u w:val="single"/>
              </w:rPr>
              <w:t>r</w:t>
            </w:r>
            <w:r w:rsidRPr="00F64B25">
              <w:rPr>
                <w:rFonts w:ascii="Times New Roman" w:hAnsi="Times New Roman"/>
                <w:b/>
                <w:sz w:val="24"/>
                <w:u w:val="single"/>
              </w:rPr>
              <w:t>mögenswerte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BAD Artikel 37; Rechnungslegungsrichtlinie Artikel 12 Absatz 7; Anhang V. Teil 1.16.</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Nur von Instituten anzugeben, die nationale GAAP (allgemein anerkannte Rechnung</w:t>
            </w:r>
            <w:r w:rsidRPr="00F64B25">
              <w:rPr>
                <w:rFonts w:ascii="Times New Roman" w:hAnsi="Times New Roman"/>
                <w:sz w:val="24"/>
              </w:rPr>
              <w:t>s</w:t>
            </w:r>
            <w:r w:rsidRPr="00F64B25">
              <w:rPr>
                <w:rFonts w:ascii="Times New Roman" w:hAnsi="Times New Roman"/>
                <w:sz w:val="24"/>
              </w:rPr>
              <w:t>legungsgrundsätze) anwenden.</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Rechnungslegungsgrundsätze) anwenden.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130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Verkaufspositionen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Buchwert der Verkaufspositionen wie in IFRS 9 BA.7(b) definiert, wenn die direkte Gegenpartei nach der Definition in Abschnitt 1 zu den „Staaten“ zählt.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Verkaufspositionen entstehen, wenn das Institut Wertpapiere verkauft, die bei Darl</w:t>
            </w:r>
            <w:r w:rsidRPr="00F64B25">
              <w:rPr>
                <w:rFonts w:ascii="Times New Roman" w:hAnsi="Times New Roman"/>
                <w:sz w:val="24"/>
              </w:rPr>
              <w:t>e</w:t>
            </w:r>
            <w:r w:rsidRPr="00F64B25">
              <w:rPr>
                <w:rFonts w:ascii="Times New Roman" w:hAnsi="Times New Roman"/>
                <w:sz w:val="24"/>
              </w:rPr>
              <w:t>hen aus umgekehrten Pensionsgeschäften erworben oder bei Wertpapierleihgeschäften geliehen wurden, wobei die direkte Gegenpartei ein Staat ist.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Der Buchwert ist der beizulegende Zeitwert der Verkaufspositionen.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sz w:val="24"/>
              </w:rPr>
            </w:pPr>
            <w:r w:rsidRPr="00F64B25">
              <w:rPr>
                <w:rFonts w:ascii="Times New Roman" w:hAnsi="Times New Roman"/>
                <w:sz w:val="24"/>
              </w:rPr>
              <w:t>Verkaufspositionen sind nach Restlaufzeitbändern gemäß den Zeilen 170 bis 230 und nach unmittelbarer Gegenpartei auszuweisen. Die Verkaufspositionen werden dann mit den Positionen über dieselbe Restlaufzeit und mit derselben unmittelbaren Gegenpartei aufgerechnet, um die Werte für die Spalten 030 bis 120 zu ermitteln.</w:t>
            </w:r>
          </w:p>
          <w:p w:rsidR="00A840B0" w:rsidRPr="00F64B25" w:rsidRDefault="00A840B0"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Del="00E97A51"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140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Davon: als zu Handelszwecken gehalten oder zum Handelsbestand gehörend ei</w:t>
            </w:r>
            <w:r w:rsidRPr="00F64B25">
              <w:rPr>
                <w:rFonts w:ascii="Times New Roman" w:hAnsi="Times New Roman"/>
                <w:b/>
                <w:sz w:val="24"/>
                <w:u w:val="single"/>
              </w:rPr>
              <w:t>n</w:t>
            </w:r>
            <w:r w:rsidRPr="00F64B25">
              <w:rPr>
                <w:rFonts w:ascii="Times New Roman" w:hAnsi="Times New Roman"/>
                <w:b/>
                <w:sz w:val="24"/>
                <w:u w:val="single"/>
              </w:rPr>
              <w:t>gestufte Verkaufspositionen aus Darlehen aus umgekehrten Pensionsgeschäften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Buchwert der Verkaufspositionen wie in IFRS 9 BA.7(b) definiert, die entstehen, wenn das Institut die Wertpapiere veräußert, die bei Darlehen aus umgekehrten Pensionsg</w:t>
            </w:r>
            <w:r w:rsidRPr="00F64B25">
              <w:rPr>
                <w:rFonts w:ascii="Times New Roman" w:hAnsi="Times New Roman"/>
                <w:sz w:val="24"/>
              </w:rPr>
              <w:t>e</w:t>
            </w:r>
            <w:r w:rsidRPr="00F64B25">
              <w:rPr>
                <w:rFonts w:ascii="Times New Roman" w:hAnsi="Times New Roman"/>
                <w:sz w:val="24"/>
              </w:rPr>
              <w:t>schäften erworben wurden, wobei die direkte Gegenpartei ein Staat ist, und die als zu Handelszwecken gehalten oder zum Handelsbestand gehörend (Spalte 030 oder 040) eingestuft werden.</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Verkaufspositionen, die entstehen, wenn die veräußerten Wertpapiere bei einem Wer</w:t>
            </w:r>
            <w:r w:rsidRPr="00F64B25">
              <w:rPr>
                <w:rFonts w:ascii="Times New Roman" w:hAnsi="Times New Roman"/>
                <w:sz w:val="24"/>
              </w:rPr>
              <w:t>t</w:t>
            </w:r>
            <w:r w:rsidRPr="00F64B25">
              <w:rPr>
                <w:rFonts w:ascii="Times New Roman" w:hAnsi="Times New Roman"/>
                <w:sz w:val="24"/>
              </w:rPr>
              <w:t xml:space="preserve">papierleihgeschäft geliehen wurden, werden in dieser Spalte nicht berücksichtigt. </w:t>
            </w:r>
          </w:p>
          <w:p w:rsidR="00FD54FC" w:rsidRPr="00F64B25" w:rsidDel="00E97A51" w:rsidRDefault="00FD54FC" w:rsidP="00FD54FC">
            <w:pPr>
              <w:spacing w:before="0" w:after="0"/>
              <w:ind w:left="33"/>
              <w:rPr>
                <w:rFonts w:ascii="Times New Roman" w:hAnsi="Times New Roman"/>
                <w:b/>
                <w:bCs/>
                <w:sz w:val="24"/>
                <w:u w:val="single"/>
              </w:rPr>
            </w:pPr>
          </w:p>
        </w:tc>
      </w:tr>
      <w:tr w:rsidR="00FD54FC" w:rsidRPr="00F64B25" w:rsidDel="004A25FD" w:rsidTr="00672D2A">
        <w:tc>
          <w:tcPr>
            <w:tcW w:w="1188" w:type="dxa"/>
          </w:tcPr>
          <w:p w:rsidR="00FD54FC" w:rsidRPr="00F64B25" w:rsidDel="004A25FD" w:rsidRDefault="00FD54FC" w:rsidP="00FD54FC">
            <w:pPr>
              <w:spacing w:before="0" w:after="0"/>
              <w:ind w:left="33"/>
              <w:rPr>
                <w:rFonts w:ascii="Times New Roman" w:hAnsi="Times New Roman"/>
                <w:bCs/>
                <w:sz w:val="24"/>
              </w:rPr>
            </w:pPr>
            <w:r w:rsidRPr="00F64B25">
              <w:rPr>
                <w:rFonts w:ascii="Times New Roman" w:hAnsi="Times New Roman"/>
                <w:sz w:val="24"/>
              </w:rPr>
              <w:t>150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Kumulierte Wertminderung</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Aggregierte kumulierte Wertminderung im Zusammenhang mit nicht-derivativen f</w:t>
            </w:r>
            <w:r w:rsidRPr="00F64B25">
              <w:rPr>
                <w:rFonts w:ascii="Times New Roman" w:hAnsi="Times New Roman"/>
                <w:sz w:val="24"/>
              </w:rPr>
              <w:t>i</w:t>
            </w:r>
            <w:r w:rsidRPr="00F64B25">
              <w:rPr>
                <w:rFonts w:ascii="Times New Roman" w:hAnsi="Times New Roman"/>
                <w:sz w:val="24"/>
              </w:rPr>
              <w:t>nanziellen Vermögenswerten gemäß Spalten 080 bis 120. [Anhang V Teil 2 Abschnitte 70 und 71]</w:t>
            </w:r>
          </w:p>
          <w:p w:rsidR="00FD54FC" w:rsidRPr="00F64B25" w:rsidDel="004A25FD"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160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Kumulierte Wertminderung - davon: aus finanziellen Vermögenswerten, die e</w:t>
            </w:r>
            <w:r w:rsidRPr="00F64B25">
              <w:rPr>
                <w:rFonts w:ascii="Times New Roman" w:hAnsi="Times New Roman"/>
                <w:b/>
                <w:sz w:val="24"/>
                <w:u w:val="single"/>
              </w:rPr>
              <w:t>r</w:t>
            </w:r>
            <w:r w:rsidRPr="00F64B25">
              <w:rPr>
                <w:rFonts w:ascii="Times New Roman" w:hAnsi="Times New Roman"/>
                <w:b/>
                <w:sz w:val="24"/>
                <w:u w:val="single"/>
              </w:rPr>
              <w:t>folgsneutral zum beizulegenden Zeitwert im sonstigen Ergebnis bewertet werden, oder aus nicht zum Handelsbestand gehörenden, nicht derivativen, erfolgsneutral im Eigenkapital zum beizulegenden Zeitwert bewerteten finanziellen Verm</w:t>
            </w:r>
            <w:r w:rsidRPr="00F64B25">
              <w:rPr>
                <w:rFonts w:ascii="Times New Roman" w:hAnsi="Times New Roman"/>
                <w:b/>
                <w:sz w:val="24"/>
                <w:u w:val="single"/>
              </w:rPr>
              <w:t>ö</w:t>
            </w:r>
            <w:r w:rsidRPr="00F64B25">
              <w:rPr>
                <w:rFonts w:ascii="Times New Roman" w:hAnsi="Times New Roman"/>
                <w:b/>
                <w:sz w:val="24"/>
                <w:u w:val="single"/>
              </w:rPr>
              <w:t>genswerten</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Aggregierte kumulierte Wertminderung im Zusammenhang mit nicht-derivativen f</w:t>
            </w:r>
            <w:r w:rsidRPr="00F64B25">
              <w:rPr>
                <w:rFonts w:ascii="Times New Roman" w:hAnsi="Times New Roman"/>
                <w:sz w:val="24"/>
              </w:rPr>
              <w:t>i</w:t>
            </w:r>
            <w:r w:rsidRPr="00F64B25">
              <w:rPr>
                <w:rFonts w:ascii="Times New Roman" w:hAnsi="Times New Roman"/>
                <w:sz w:val="24"/>
              </w:rPr>
              <w:t xml:space="preserve">nanziellen Vermögenswerten gemäß Spalten 080 und 090. </w:t>
            </w:r>
          </w:p>
          <w:p w:rsidR="00FD54FC" w:rsidRPr="00F64B25" w:rsidRDefault="00FD54FC" w:rsidP="00FD54FC">
            <w:pPr>
              <w:spacing w:before="0" w:after="0"/>
              <w:ind w:left="33"/>
              <w:rPr>
                <w:rFonts w:ascii="Times New Roman" w:hAnsi="Times New Roman"/>
                <w:b/>
                <w:bCs/>
                <w:sz w:val="24"/>
                <w:u w:val="single"/>
              </w:rPr>
            </w:pPr>
          </w:p>
        </w:tc>
      </w:tr>
      <w:tr w:rsidR="00FD54FC" w:rsidRPr="00F64B25" w:rsidDel="004A25FD" w:rsidTr="00672D2A">
        <w:tc>
          <w:tcPr>
            <w:tcW w:w="1188" w:type="dxa"/>
          </w:tcPr>
          <w:p w:rsidR="00FD54FC" w:rsidRPr="00F64B25" w:rsidDel="004A25FD" w:rsidRDefault="00FD54FC" w:rsidP="00FD54FC">
            <w:pPr>
              <w:spacing w:before="0" w:after="0"/>
              <w:ind w:left="33"/>
              <w:rPr>
                <w:rFonts w:ascii="Times New Roman" w:hAnsi="Times New Roman"/>
                <w:bCs/>
                <w:sz w:val="24"/>
              </w:rPr>
            </w:pPr>
            <w:r w:rsidRPr="00F64B25">
              <w:rPr>
                <w:rFonts w:ascii="Times New Roman" w:hAnsi="Times New Roman"/>
                <w:sz w:val="24"/>
              </w:rPr>
              <w:t>170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Kumulierte negative Änderungen beim beizulegenden Zeitwert aufgrund von Ausfallrisiken </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E863C1">
            <w:pPr>
              <w:spacing w:before="0" w:after="0"/>
              <w:ind w:left="33"/>
              <w:rPr>
                <w:rFonts w:ascii="Times New Roman" w:hAnsi="Times New Roman"/>
                <w:bCs/>
                <w:sz w:val="24"/>
              </w:rPr>
            </w:pPr>
            <w:r w:rsidRPr="00F64B25">
              <w:rPr>
                <w:rFonts w:ascii="Times New Roman" w:hAnsi="Times New Roman"/>
                <w:sz w:val="24"/>
              </w:rPr>
              <w:t>Summe der kumulierten negativen Änderungen des beizulegenden Zeitwerts aufgrund von Ausfallrisiken im Zusammenhang mit Positionen in den Spalten 050, 060, 070, 080 und 090. [Anhang V Teil 2 Abschnitt 69]</w:t>
            </w:r>
          </w:p>
          <w:p w:rsidR="00FD54FC" w:rsidRPr="00F64B25" w:rsidDel="004A25FD" w:rsidRDefault="00FD54FC" w:rsidP="00BE47D8">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180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Kumulierte negative Änderungen beim beizulegenden Zeitwert aufgrund von Ausfallrisiken — davon: aus nicht zum Handelsbestand gehörenden finanziellen Vermögenswerten, die erfolgswirksam zum beizulegenden Zeitwert zu bewerten sind, aus als erfolgswirksam zum beizulegenden Zeitwert bewertet designierten finanziellen Vermögenswerten oder aus nicht zum Handelsbestand gehörenden, erfolgswirksam zum beizulegenden Zeitwert bewerteten finanziellen Vermögen</w:t>
            </w:r>
            <w:r w:rsidRPr="00F64B25">
              <w:rPr>
                <w:rFonts w:ascii="Times New Roman" w:hAnsi="Times New Roman"/>
                <w:b/>
                <w:sz w:val="24"/>
                <w:u w:val="single"/>
              </w:rPr>
              <w:t>s</w:t>
            </w:r>
            <w:r w:rsidRPr="00F64B25">
              <w:rPr>
                <w:rFonts w:ascii="Times New Roman" w:hAnsi="Times New Roman"/>
                <w:b/>
                <w:sz w:val="24"/>
                <w:u w:val="single"/>
              </w:rPr>
              <w:t>werten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Summe der kumulierten negativen Änderungen des beizulegenden Zeitwerts aufgrund von Ausfallrisiken im Zusammenhang mit Positionen in den Spalten 050, 060 und 070.</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b/>
                <w:sz w:val="24"/>
                <w:u w:val="single"/>
              </w:rPr>
              <w:t xml:space="preserve"> </w:t>
            </w: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190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Kumulierte negative Änderungen beim beizulegenden Zeitwert aufgrund von Ausfallrisiken — davon: aus finanziellen Vermögenswerten, die erfolgsneutral zum beizulegenden Zeitwert im sonstigen Ergebnis bewertet werden, oder aus nicht zum Handelsbestand gehörenden, nicht derivativen, erfolgsneutral im E</w:t>
            </w:r>
            <w:r w:rsidRPr="00F64B25">
              <w:rPr>
                <w:rFonts w:ascii="Times New Roman" w:hAnsi="Times New Roman"/>
                <w:b/>
                <w:sz w:val="24"/>
                <w:u w:val="single"/>
              </w:rPr>
              <w:t>i</w:t>
            </w:r>
            <w:r w:rsidRPr="00F64B25">
              <w:rPr>
                <w:rFonts w:ascii="Times New Roman" w:hAnsi="Times New Roman"/>
                <w:b/>
                <w:sz w:val="24"/>
                <w:u w:val="single"/>
              </w:rPr>
              <w:lastRenderedPageBreak/>
              <w:t>genkapital zum beizulegenden Zeitwert bewerteten finanziellen Vermögenswe</w:t>
            </w:r>
            <w:r w:rsidRPr="00F64B25">
              <w:rPr>
                <w:rFonts w:ascii="Times New Roman" w:hAnsi="Times New Roman"/>
                <w:b/>
                <w:sz w:val="24"/>
                <w:u w:val="single"/>
              </w:rPr>
              <w:t>r</w:t>
            </w:r>
            <w:r w:rsidRPr="00F64B25">
              <w:rPr>
                <w:rFonts w:ascii="Times New Roman" w:hAnsi="Times New Roman"/>
                <w:b/>
                <w:sz w:val="24"/>
                <w:u w:val="single"/>
              </w:rPr>
              <w:t>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Summe der kumulierten negativen Änderungen des beizulegenden Zeitwerts aufgrund von Ausfallrisiken im Zusammenhang mit den in den Spalten 080 und 090 angegeb</w:t>
            </w:r>
            <w:r w:rsidRPr="00F64B25">
              <w:rPr>
                <w:rFonts w:ascii="Times New Roman" w:hAnsi="Times New Roman"/>
                <w:sz w:val="24"/>
              </w:rPr>
              <w:t>e</w:t>
            </w:r>
            <w:r w:rsidRPr="00F64B25">
              <w:rPr>
                <w:rFonts w:ascii="Times New Roman" w:hAnsi="Times New Roman"/>
                <w:sz w:val="24"/>
              </w:rPr>
              <w:t>nen Positionen.</w:t>
            </w:r>
          </w:p>
          <w:p w:rsidR="00E863C1" w:rsidRPr="00F64B25" w:rsidRDefault="00E863C1"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200-230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Direkte Derivatepositionen sind in den Spalten 200 bis 230 auszuweisen.</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Zum Ausweis von Derivaten, die sowohl der Kapitalanforderung für das Gegenpartei-Ausfallrisiko als auch der Kapitalanforderung für das Marktrisiko unterliegen:</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200-210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 mit positivem beizulegendem Zeitwert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Derivate mit positivem beizulegendem Zeitwert Alle Derivate mit einem Staat als G</w:t>
            </w:r>
            <w:r w:rsidRPr="00F64B25">
              <w:rPr>
                <w:rFonts w:ascii="Times New Roman" w:hAnsi="Times New Roman"/>
                <w:sz w:val="24"/>
              </w:rPr>
              <w:t>e</w:t>
            </w:r>
            <w:r w:rsidRPr="00F64B25">
              <w:rPr>
                <w:rFonts w:ascii="Times New Roman" w:hAnsi="Times New Roman"/>
                <w:sz w:val="24"/>
              </w:rPr>
              <w:t>genpartei, bei denen der beizulegende Zeitwert für das Institut zum Meldestichtag p</w:t>
            </w:r>
            <w:r w:rsidRPr="00F64B25">
              <w:rPr>
                <w:rFonts w:ascii="Times New Roman" w:hAnsi="Times New Roman"/>
                <w:sz w:val="24"/>
              </w:rPr>
              <w:t>o</w:t>
            </w:r>
            <w:r w:rsidRPr="00F64B25">
              <w:rPr>
                <w:rFonts w:ascii="Times New Roman" w:hAnsi="Times New Roman"/>
                <w:sz w:val="24"/>
              </w:rPr>
              <w:t>sitiv ist, unabhängig davon, ob sie gemäß IFRS oder gemäß nationaler GAAP auf B</w:t>
            </w:r>
            <w:r w:rsidRPr="00F64B25">
              <w:rPr>
                <w:rFonts w:ascii="Times New Roman" w:hAnsi="Times New Roman"/>
                <w:sz w:val="24"/>
              </w:rPr>
              <w:t>a</w:t>
            </w:r>
            <w:r w:rsidRPr="00F64B25">
              <w:rPr>
                <w:rFonts w:ascii="Times New Roman" w:hAnsi="Times New Roman"/>
                <w:sz w:val="24"/>
              </w:rPr>
              <w:t>sis der BAD in einer zulässigen Sicherungsbeziehung verwendet werden, für Handel</w:t>
            </w:r>
            <w:r w:rsidRPr="00F64B25">
              <w:rPr>
                <w:rFonts w:ascii="Times New Roman" w:hAnsi="Times New Roman"/>
                <w:sz w:val="24"/>
              </w:rPr>
              <w:t>s</w:t>
            </w:r>
            <w:r w:rsidRPr="00F64B25">
              <w:rPr>
                <w:rFonts w:ascii="Times New Roman" w:hAnsi="Times New Roman"/>
                <w:sz w:val="24"/>
              </w:rPr>
              <w:t xml:space="preserve">zwecke gehalten werden oder zum Handelsbestand gehören.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In wirtschaftlichen Sicherungsgeschäften verwendete Derivate werden hier ausgewi</w:t>
            </w:r>
            <w:r w:rsidRPr="00F64B25">
              <w:rPr>
                <w:rFonts w:ascii="Times New Roman" w:hAnsi="Times New Roman"/>
                <w:sz w:val="24"/>
              </w:rPr>
              <w:t>e</w:t>
            </w:r>
            <w:r w:rsidRPr="00F64B25">
              <w:rPr>
                <w:rFonts w:ascii="Times New Roman" w:hAnsi="Times New Roman"/>
                <w:sz w:val="24"/>
              </w:rPr>
              <w:t>sen, wenn sie zum Handelsbestand gehören oder zu Handelszwecken gehalten werden (Anhang V Teil 2 Abschnitte 120, 124, 125 und 137 bis 140).</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200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Derivate mit positivem beizulegendem Zeitwert: Buchwert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Buchwert der als finanzielle Vermögenswerte bilanzierten Derivate zum Meldestic</w:t>
            </w:r>
            <w:r w:rsidRPr="00F64B25">
              <w:rPr>
                <w:rFonts w:ascii="Times New Roman" w:hAnsi="Times New Roman"/>
                <w:sz w:val="24"/>
              </w:rPr>
              <w:t>h</w:t>
            </w:r>
            <w:r w:rsidRPr="00F64B25">
              <w:rPr>
                <w:rFonts w:ascii="Times New Roman" w:hAnsi="Times New Roman"/>
                <w:sz w:val="24"/>
              </w:rPr>
              <w:t xml:space="preserve">tag.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Nach GAAP auf Basis der BAD schließen die in diesen Spalten auszuweisenden Der</w:t>
            </w:r>
            <w:r w:rsidRPr="00F64B25">
              <w:rPr>
                <w:rFonts w:ascii="Times New Roman" w:hAnsi="Times New Roman"/>
                <w:sz w:val="24"/>
              </w:rPr>
              <w:t>i</w:t>
            </w:r>
            <w:r w:rsidRPr="00F64B25">
              <w:rPr>
                <w:rFonts w:ascii="Times New Roman" w:hAnsi="Times New Roman"/>
                <w:sz w:val="24"/>
              </w:rPr>
              <w:t>vate auch die zum Handelsbestand gehörenden oder als Sicherungsinstrumente desi</w:t>
            </w:r>
            <w:r w:rsidRPr="00F64B25">
              <w:rPr>
                <w:rFonts w:ascii="Times New Roman" w:hAnsi="Times New Roman"/>
                <w:sz w:val="24"/>
              </w:rPr>
              <w:t>g</w:t>
            </w:r>
            <w:r w:rsidRPr="00F64B25">
              <w:rPr>
                <w:rFonts w:ascii="Times New Roman" w:hAnsi="Times New Roman"/>
                <w:sz w:val="24"/>
              </w:rPr>
              <w:t xml:space="preserve">nierten Derivate ein, die zum Anschaffungswert oder zum Niederstwertprinzip (d. h. zum Anschaffungswert oder, wenn niedriger, zum Marktwert) bewertet werden. </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210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 mit positivem beizulegendem Zeitwert: Nominalbetrag</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Nach IFRS und nationalen GAAP auf Basis der BAD in Anhang V Teil 2 Abschnitte 133 bis 135 definierter Nominalbetrag aller geschlossenen, zum Meldestichtag noch nicht abgerechneten Derivatekontrakte, bei denen „Staaten“ im Sinne von Abschnitt 1 oben Gegenpartei sind, wenn der beizulegende Zeitwert für das Institut zum Meld</w:t>
            </w:r>
            <w:r w:rsidRPr="00F64B25">
              <w:rPr>
                <w:rFonts w:ascii="Times New Roman" w:hAnsi="Times New Roman"/>
                <w:sz w:val="24"/>
              </w:rPr>
              <w:t>e</w:t>
            </w:r>
            <w:r w:rsidRPr="00F64B25">
              <w:rPr>
                <w:rFonts w:ascii="Times New Roman" w:hAnsi="Times New Roman"/>
                <w:sz w:val="24"/>
              </w:rPr>
              <w:t>stichtag positiv ist.</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220-230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 mit negativem beizulegendem Zeitwert</w:t>
            </w:r>
          </w:p>
          <w:p w:rsidR="00FD54FC" w:rsidRPr="00F64B25" w:rsidDel="00501397"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Alle Derivate mit einem Staat als Gegenpartei, bei denen der beizulegende Zeitwert für das Institut zum Meldestichtag negativ ist, unabhängig davon, ob sie gemäß IFRS oder gemäß nationaler GAAP auf Basis der BAD in einer zulässigen Sicherungsbeziehung verwendet werden, für Handelszwecke gehalten werden oder zum Handelsbestand g</w:t>
            </w:r>
            <w:r w:rsidRPr="00F64B25">
              <w:rPr>
                <w:rFonts w:ascii="Times New Roman" w:hAnsi="Times New Roman"/>
                <w:sz w:val="24"/>
              </w:rPr>
              <w:t>e</w:t>
            </w:r>
            <w:r w:rsidRPr="00F64B25">
              <w:rPr>
                <w:rFonts w:ascii="Times New Roman" w:hAnsi="Times New Roman"/>
                <w:sz w:val="24"/>
              </w:rPr>
              <w:lastRenderedPageBreak/>
              <w:t xml:space="preserve">hören.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In wirtschaftlichen Sicherungsgeschäften verwendete Derivate werden hier ausgewi</w:t>
            </w:r>
            <w:r w:rsidRPr="00F64B25">
              <w:rPr>
                <w:rFonts w:ascii="Times New Roman" w:hAnsi="Times New Roman"/>
                <w:sz w:val="24"/>
              </w:rPr>
              <w:t>e</w:t>
            </w:r>
            <w:r w:rsidRPr="00F64B25">
              <w:rPr>
                <w:rFonts w:ascii="Times New Roman" w:hAnsi="Times New Roman"/>
                <w:sz w:val="24"/>
              </w:rPr>
              <w:t>sen, wenn sie zum Handelsbestand gehören oder zu Handelszwecken gehalten werden (Anhang V Teil 2 Abschnitte 120, 124, 125 und 137 bis 140).</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220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Derivate mit negativem beizulegendem Zeitwert: Buchwert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Buchwert der als finanzielle Verbindlichkeiten bilanzierten Derivate zum Meldestic</w:t>
            </w:r>
            <w:r w:rsidRPr="00F64B25">
              <w:rPr>
                <w:rFonts w:ascii="Times New Roman" w:hAnsi="Times New Roman"/>
                <w:sz w:val="24"/>
              </w:rPr>
              <w:t>h</w:t>
            </w:r>
            <w:r w:rsidRPr="00F64B25">
              <w:rPr>
                <w:rFonts w:ascii="Times New Roman" w:hAnsi="Times New Roman"/>
                <w:sz w:val="24"/>
              </w:rPr>
              <w:t xml:space="preserve">tag.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Nach GAAP auf Basis der BAD schließen die in diesen Spalten auszuweisenden Der</w:t>
            </w:r>
            <w:r w:rsidRPr="00F64B25">
              <w:rPr>
                <w:rFonts w:ascii="Times New Roman" w:hAnsi="Times New Roman"/>
                <w:sz w:val="24"/>
              </w:rPr>
              <w:t>i</w:t>
            </w:r>
            <w:r w:rsidRPr="00F64B25">
              <w:rPr>
                <w:rFonts w:ascii="Times New Roman" w:hAnsi="Times New Roman"/>
                <w:sz w:val="24"/>
              </w:rPr>
              <w:t>vate auch die zum Handelsbestand gehörenden oder als Sicherungsinstrumente desi</w:t>
            </w:r>
            <w:r w:rsidRPr="00F64B25">
              <w:rPr>
                <w:rFonts w:ascii="Times New Roman" w:hAnsi="Times New Roman"/>
                <w:sz w:val="24"/>
              </w:rPr>
              <w:t>g</w:t>
            </w:r>
            <w:r w:rsidRPr="00F64B25">
              <w:rPr>
                <w:rFonts w:ascii="Times New Roman" w:hAnsi="Times New Roman"/>
                <w:sz w:val="24"/>
              </w:rPr>
              <w:t xml:space="preserve">nierten Derivate ein, die zum Anschaffungswert oder zum Niederstwertprinzip (d. h. zum Anschaffungswert oder, wenn niedriger, zum Marktwert) bewertet werden. </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230</w:t>
            </w:r>
          </w:p>
        </w:tc>
        <w:tc>
          <w:tcPr>
            <w:tcW w:w="8640" w:type="dxa"/>
          </w:tcPr>
          <w:p w:rsidR="00FD54FC" w:rsidRPr="00F64B25" w:rsidRDefault="00FD54FC" w:rsidP="00FD54FC">
            <w:pPr>
              <w:spacing w:before="0" w:after="0"/>
              <w:rPr>
                <w:rFonts w:ascii="Times New Roman" w:hAnsi="Times New Roman"/>
                <w:b/>
                <w:bCs/>
                <w:sz w:val="24"/>
                <w:u w:val="single"/>
              </w:rPr>
            </w:pPr>
            <w:r w:rsidRPr="00F64B25">
              <w:rPr>
                <w:rFonts w:ascii="Times New Roman" w:hAnsi="Times New Roman"/>
                <w:b/>
                <w:sz w:val="24"/>
                <w:u w:val="single"/>
              </w:rPr>
              <w:t>Derivate mit negativem beizulegendem Zeitwert: Nominalbetrag</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Nach IFRS und nationalen GAAP auf Basis der BAD in Anhang V Teil 2 Abschnitte 133 bis 135 definierter Nominalbetrag aller geschlossenen, zum Meldestichtag noch nicht abgerechneten Derivatekontrakte, bei denen „Staaten“ im Sinne von Abschnitt 1 oben Gegenpartei sind, wenn der beizulegende Zeitwert für das Institut negativ ist.</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B74792">
            <w:pPr>
              <w:spacing w:before="0" w:after="0"/>
              <w:ind w:left="33"/>
              <w:rPr>
                <w:rFonts w:ascii="Times New Roman" w:hAnsi="Times New Roman"/>
                <w:bCs/>
                <w:sz w:val="24"/>
              </w:rPr>
            </w:pPr>
            <w:r w:rsidRPr="00F64B25">
              <w:rPr>
                <w:rFonts w:ascii="Times New Roman" w:hAnsi="Times New Roman"/>
                <w:sz w:val="24"/>
              </w:rPr>
              <w:t>240-260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AUSSERBILANZIELLE RISIKOPOSITIONEN</w:t>
            </w: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240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Nominalbetrag</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Wenn die direkte Gegenpartei des außerbilanziellen Postens zu den in Abschnitt 1 oben definierten „Staaten“ gehört, Nominalbetrag der Zusagen und Finanzgarantien, die gemäß IFRS oder den auf der BAD basierenden GAAP nicht als Derivate anges</w:t>
            </w:r>
            <w:r w:rsidRPr="00F64B25">
              <w:rPr>
                <w:rFonts w:ascii="Times New Roman" w:hAnsi="Times New Roman"/>
                <w:sz w:val="24"/>
              </w:rPr>
              <w:t>e</w:t>
            </w:r>
            <w:r w:rsidRPr="00F64B25">
              <w:rPr>
                <w:rFonts w:ascii="Times New Roman" w:hAnsi="Times New Roman"/>
                <w:sz w:val="24"/>
              </w:rPr>
              <w:t>hen werden (Anhang V Teil 2 Abschnitte 102-119).</w:t>
            </w:r>
          </w:p>
          <w:p w:rsidR="00FD54FC" w:rsidRPr="00F64B25" w:rsidRDefault="00FD54FC" w:rsidP="00FD54FC">
            <w:pPr>
              <w:spacing w:before="0" w:after="0"/>
              <w:ind w:left="33"/>
              <w:rPr>
                <w:rFonts w:ascii="Times New Roman" w:hAnsi="Times New Roman"/>
                <w:bCs/>
                <w:sz w:val="24"/>
              </w:rPr>
            </w:pPr>
          </w:p>
          <w:p w:rsidR="00FD54FC" w:rsidRPr="00F64B25" w:rsidDel="00501397" w:rsidRDefault="00FD54FC" w:rsidP="00FD54FC">
            <w:pPr>
              <w:spacing w:before="0" w:after="0"/>
              <w:ind w:left="33"/>
              <w:rPr>
                <w:rFonts w:ascii="Times New Roman" w:hAnsi="Times New Roman"/>
                <w:b/>
                <w:bCs/>
                <w:sz w:val="24"/>
                <w:u w:val="single"/>
              </w:rPr>
            </w:pPr>
            <w:r w:rsidRPr="00F64B25">
              <w:rPr>
                <w:rFonts w:ascii="Times New Roman" w:hAnsi="Times New Roman"/>
                <w:sz w:val="24"/>
              </w:rPr>
              <w:t>Gemäß Anhang V Teil 1 Abschnitte 43 und 44 zählt die direkte Gegenpartei zu den „Staaten“: a) bei einer erteilten Finanzgarantie, wenn sie direkte Gegenpartei des abg</w:t>
            </w:r>
            <w:r w:rsidRPr="00F64B25">
              <w:rPr>
                <w:rFonts w:ascii="Times New Roman" w:hAnsi="Times New Roman"/>
                <w:sz w:val="24"/>
              </w:rPr>
              <w:t>e</w:t>
            </w:r>
            <w:r w:rsidRPr="00F64B25">
              <w:rPr>
                <w:rFonts w:ascii="Times New Roman" w:hAnsi="Times New Roman"/>
                <w:sz w:val="24"/>
              </w:rPr>
              <w:t>sicherten Schuldinstruments ist, und b) bei einer erteilten Kreditzusage oder einer sonstigen erteilten Zusagen, wenn sie die Gegenpartei ist, deren Kreditrisiko vom me</w:t>
            </w:r>
            <w:r w:rsidRPr="00F64B25">
              <w:rPr>
                <w:rFonts w:ascii="Times New Roman" w:hAnsi="Times New Roman"/>
                <w:sz w:val="24"/>
              </w:rPr>
              <w:t>l</w:t>
            </w:r>
            <w:r w:rsidRPr="00F64B25">
              <w:rPr>
                <w:rFonts w:ascii="Times New Roman" w:hAnsi="Times New Roman"/>
                <w:sz w:val="24"/>
              </w:rPr>
              <w:t xml:space="preserve">denden Institut übernommen wurde. </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250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Rückstellungen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BAD Artikel 4 Verbindlichkeiten (6)(c ), außerbilanzielle Posten, Artikel 27 A</w:t>
            </w:r>
            <w:r w:rsidRPr="00F64B25">
              <w:rPr>
                <w:rFonts w:ascii="Times New Roman" w:hAnsi="Times New Roman"/>
                <w:sz w:val="24"/>
              </w:rPr>
              <w:t>b</w:t>
            </w:r>
            <w:r w:rsidRPr="00F64B25">
              <w:rPr>
                <w:rFonts w:ascii="Times New Roman" w:hAnsi="Times New Roman"/>
                <w:sz w:val="24"/>
              </w:rPr>
              <w:t>satz 11, Artikel 28 Absatz 8, Artikel 33; IFRS 9.4.2.1(c)(ii), (d)(ii), IRFS 9.5.5.20; IAS 37, IFRS 4, Anhang V Teil 2.11.</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Rückstellungen für alle außerbilanziellen Risikopositionen unabhängig von deren B</w:t>
            </w:r>
            <w:r w:rsidRPr="00F64B25">
              <w:rPr>
                <w:rFonts w:ascii="Times New Roman" w:hAnsi="Times New Roman"/>
                <w:sz w:val="24"/>
              </w:rPr>
              <w:t>e</w:t>
            </w:r>
            <w:r w:rsidRPr="00F64B25">
              <w:rPr>
                <w:rFonts w:ascii="Times New Roman" w:hAnsi="Times New Roman"/>
                <w:sz w:val="24"/>
              </w:rPr>
              <w:t>wertungsweise, außer jenen, die gemäß IFRS 9 erfolgswirksam zum beizulegenden Zeitwert bewertet werden.</w:t>
            </w:r>
          </w:p>
          <w:p w:rsidR="00FD54FC" w:rsidRPr="00F64B25" w:rsidRDefault="00730040" w:rsidP="00FD54FC">
            <w:pPr>
              <w:spacing w:before="0" w:after="0"/>
              <w:ind w:left="33"/>
              <w:rPr>
                <w:rFonts w:ascii="Times New Roman" w:hAnsi="Times New Roman"/>
                <w:bCs/>
                <w:sz w:val="24"/>
              </w:rPr>
            </w:pPr>
            <w:r w:rsidRPr="00F64B25">
              <w:rPr>
                <w:rFonts w:ascii="Times New Roman" w:hAnsi="Times New Roman"/>
                <w:sz w:val="24"/>
              </w:rPr>
              <w:t xml:space="preserve"> </w:t>
            </w: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Nach IFRS wird die Wertminderung einer erteilten Kreditzusage in Spalte 150 ausg</w:t>
            </w:r>
            <w:r w:rsidRPr="00F64B25">
              <w:rPr>
                <w:rFonts w:ascii="Times New Roman" w:hAnsi="Times New Roman"/>
                <w:sz w:val="24"/>
              </w:rPr>
              <w:t>e</w:t>
            </w:r>
            <w:r w:rsidRPr="00F64B25">
              <w:rPr>
                <w:rFonts w:ascii="Times New Roman" w:hAnsi="Times New Roman"/>
                <w:sz w:val="24"/>
              </w:rPr>
              <w:t>wiesen, wenn das Institut die erwarteten Kreditverluste für den in Anspruch geno</w:t>
            </w:r>
            <w:r w:rsidRPr="00F64B25">
              <w:rPr>
                <w:rFonts w:ascii="Times New Roman" w:hAnsi="Times New Roman"/>
                <w:sz w:val="24"/>
              </w:rPr>
              <w:t>m</w:t>
            </w:r>
            <w:r w:rsidRPr="00F64B25">
              <w:rPr>
                <w:rFonts w:ascii="Times New Roman" w:hAnsi="Times New Roman"/>
                <w:sz w:val="24"/>
              </w:rPr>
              <w:t xml:space="preserve">menen und den nicht in Anspruch genommenen Betrag des Schuldinstruments nicht </w:t>
            </w:r>
            <w:r w:rsidRPr="00F64B25">
              <w:rPr>
                <w:rFonts w:ascii="Times New Roman" w:hAnsi="Times New Roman"/>
                <w:sz w:val="24"/>
              </w:rPr>
              <w:lastRenderedPageBreak/>
              <w:t>getrennt ermitteln kann. Übersteigen die erwarteten Kreditverluste für dieses Fina</w:t>
            </w:r>
            <w:r w:rsidRPr="00F64B25">
              <w:rPr>
                <w:rFonts w:ascii="Times New Roman" w:hAnsi="Times New Roman"/>
                <w:sz w:val="24"/>
              </w:rPr>
              <w:t>n</w:t>
            </w:r>
            <w:r w:rsidRPr="00F64B25">
              <w:rPr>
                <w:rFonts w:ascii="Times New Roman" w:hAnsi="Times New Roman"/>
                <w:sz w:val="24"/>
              </w:rPr>
              <w:t>zinstrument zusammengenommen den Bruttobuchwert der Kreditkomponente des I</w:t>
            </w:r>
            <w:r w:rsidRPr="00F64B25">
              <w:rPr>
                <w:rFonts w:ascii="Times New Roman" w:hAnsi="Times New Roman"/>
                <w:sz w:val="24"/>
              </w:rPr>
              <w:t>n</w:t>
            </w:r>
            <w:r w:rsidRPr="00F64B25">
              <w:rPr>
                <w:rFonts w:ascii="Times New Roman" w:hAnsi="Times New Roman"/>
                <w:sz w:val="24"/>
              </w:rPr>
              <w:t>struments, wird der verbleibende Saldo der erwarteten Kreditverluste als Rückstellung in Spalte 250 ausgewiesen.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260</w:t>
            </w:r>
          </w:p>
        </w:tc>
        <w:tc>
          <w:tcPr>
            <w:tcW w:w="8640"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Kumulierte negative Änderungen beim beizulegenden Zeitwert aufgrund von Ausfallrisiken </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Für außerbilanzielle Posten, die gemäß IFRS 9 erfolgswirksam zum beizulegenden Zeitwert bewertet werden, kumulierte negative Änderungen des beizulegenden Zei</w:t>
            </w:r>
            <w:r w:rsidRPr="00F64B25">
              <w:rPr>
                <w:rFonts w:ascii="Times New Roman" w:hAnsi="Times New Roman"/>
                <w:sz w:val="24"/>
              </w:rPr>
              <w:t>t</w:t>
            </w:r>
            <w:r w:rsidRPr="00F64B25">
              <w:rPr>
                <w:rFonts w:ascii="Times New Roman" w:hAnsi="Times New Roman"/>
                <w:sz w:val="24"/>
              </w:rPr>
              <w:t>werts aufgrund von Ausfallrisiken (Anhang V Teil 2 Abschnitt 110).</w:t>
            </w:r>
          </w:p>
          <w:p w:rsidR="00FD54FC" w:rsidRPr="00F64B25" w:rsidRDefault="00730040" w:rsidP="00FD54FC">
            <w:pPr>
              <w:spacing w:before="0" w:after="0"/>
              <w:ind w:left="33"/>
              <w:rPr>
                <w:rFonts w:ascii="Times New Roman" w:hAnsi="Times New Roman"/>
                <w:b/>
                <w:bCs/>
                <w:sz w:val="24"/>
                <w:u w:val="single"/>
              </w:rPr>
            </w:pPr>
            <w:r w:rsidRPr="00F64B25">
              <w:rPr>
                <w:rFonts w:ascii="Times New Roman" w:hAnsi="Times New Roman"/>
                <w:sz w:val="24"/>
                <w:u w:val="single"/>
              </w:rPr>
              <w:t xml:space="preserve"> </w:t>
            </w:r>
          </w:p>
        </w:tc>
      </w:tr>
      <w:tr w:rsidR="00FD54FC" w:rsidRPr="00F64B2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Del="008D1680" w:rsidRDefault="00FD54FC" w:rsidP="00B74792">
            <w:pPr>
              <w:spacing w:before="0" w:after="0"/>
              <w:ind w:left="33"/>
              <w:rPr>
                <w:rFonts w:ascii="Times New Roman" w:hAnsi="Times New Roman"/>
                <w:bCs/>
                <w:sz w:val="24"/>
              </w:rPr>
            </w:pPr>
            <w:r w:rsidRPr="00F64B25">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Zusatzinformation: verkaufte Kreditderivate auf Risikopositionen gegenüber Staaten</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Der Definition der Finanzgarantie nicht entsprechende Kreditderivate des meldenden Instituts mit anderen Gegenparteien als Staaten, die auf eine zu „Staaten“ zählende R</w:t>
            </w:r>
            <w:r w:rsidRPr="00F64B25">
              <w:rPr>
                <w:rFonts w:ascii="Times New Roman" w:hAnsi="Times New Roman"/>
                <w:sz w:val="24"/>
              </w:rPr>
              <w:t>i</w:t>
            </w:r>
            <w:r w:rsidRPr="00F64B25">
              <w:rPr>
                <w:rFonts w:ascii="Times New Roman" w:hAnsi="Times New Roman"/>
                <w:sz w:val="24"/>
              </w:rPr>
              <w:t>sikoposition bezogen sind, müssen ausgewiesen werden.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Für Risikopositionen, die nach Risiko, Regulierungsansatz und Risikopositionsklasse aufgeschlüsselt werden (Zeilen 020 bis 160) werden diese Spalten nicht gemeldet.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Die in diesem Abschnitt gemeldeten Risikopositionen sind bei der Berechnung des R</w:t>
            </w:r>
            <w:r w:rsidRPr="00F64B25">
              <w:rPr>
                <w:rFonts w:ascii="Times New Roman" w:hAnsi="Times New Roman"/>
                <w:sz w:val="24"/>
              </w:rPr>
              <w:t>i</w:t>
            </w:r>
            <w:r w:rsidRPr="00F64B25">
              <w:rPr>
                <w:rFonts w:ascii="Times New Roman" w:hAnsi="Times New Roman"/>
                <w:sz w:val="24"/>
              </w:rPr>
              <w:t xml:space="preserve">sikopositionswerts und des risikogewichteten Betrags (Spalten 290 und 300), die allein aufgrund der direkten Risikopositionen erfolgt, nicht zu berücksichtigen. </w:t>
            </w:r>
          </w:p>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 </w:t>
            </w:r>
          </w:p>
        </w:tc>
      </w:tr>
      <w:tr w:rsidR="00FD54FC" w:rsidRPr="00F64B2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Del="008D1680" w:rsidRDefault="00FD54FC" w:rsidP="00FD54FC">
            <w:pPr>
              <w:spacing w:before="0" w:after="0"/>
              <w:ind w:left="33"/>
              <w:rPr>
                <w:rFonts w:ascii="Times New Roman" w:hAnsi="Times New Roman"/>
                <w:bCs/>
                <w:sz w:val="24"/>
              </w:rPr>
            </w:pPr>
            <w:r w:rsidRPr="00F64B25">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 mit positivem beizulegendem Zeitwert — Buchwert</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Aggregierter Buchwert der gemeldeten verkauften Kreditderivate auf Risikopositionen gegenüber Staaten, deren beizulegender Zeitwert für das Institut zum Meldestichtag positiv ist, ohne Berücksichtigung von Anpassungen aufgrund des Gebots der vorsic</w:t>
            </w:r>
            <w:r w:rsidRPr="00F64B25">
              <w:rPr>
                <w:rFonts w:ascii="Times New Roman" w:hAnsi="Times New Roman"/>
                <w:sz w:val="24"/>
              </w:rPr>
              <w:t>h</w:t>
            </w:r>
            <w:r w:rsidRPr="00F64B25">
              <w:rPr>
                <w:rFonts w:ascii="Times New Roman" w:hAnsi="Times New Roman"/>
                <w:sz w:val="24"/>
              </w:rPr>
              <w:t>tigen Bewertung.</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Bei Derivaten gemäß IFRS ist in dieser Spalte der Buchwert der Derivate auszuweisen, die zum Meldestichtag finanzielle Vermögenswerte sind.</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Bei Derivaten gemäß GAAP auf Basis der BAD ist in dieser Spalte der beizulegende Zeitwert der Derivate auszuweisen, deren beizulegende Zeitwert zum Meldestichtag positiv ist, und zwar unabhängig von ihrer Bilanzierungsweise.</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Del="008D1680" w:rsidRDefault="00FD54FC" w:rsidP="00FD54FC">
            <w:pPr>
              <w:spacing w:before="0" w:after="0"/>
              <w:ind w:left="33"/>
              <w:rPr>
                <w:rFonts w:ascii="Times New Roman" w:hAnsi="Times New Roman"/>
                <w:bCs/>
                <w:sz w:val="24"/>
              </w:rPr>
            </w:pPr>
            <w:r w:rsidRPr="00F64B25">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Derivate mit negativem beizulegendem Zeitwert — Buchwert</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Aggregierter Buchwert der gemeldeten verkauften Kreditderivate auf Risikopositionen gegenüber Staaten, deren beizulegender Zeitwert für das Institut zum Meldestichtag negativ ist, ohne Berücksichtigung von Anpassungen aufgrund des Gebots der vorsic</w:t>
            </w:r>
            <w:r w:rsidRPr="00F64B25">
              <w:rPr>
                <w:rFonts w:ascii="Times New Roman" w:hAnsi="Times New Roman"/>
                <w:sz w:val="24"/>
              </w:rPr>
              <w:t>h</w:t>
            </w:r>
            <w:r w:rsidRPr="00F64B25">
              <w:rPr>
                <w:rFonts w:ascii="Times New Roman" w:hAnsi="Times New Roman"/>
                <w:sz w:val="24"/>
              </w:rPr>
              <w:t>tigen Bewertung.</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 xml:space="preserve">Bei Derivaten gemäß IFRS ist in dieser Spalte der Buchwert der Derivate auszuweisen, die zum Meldestichtag finanzielle Verbindlichkeiten sind.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sz w:val="24"/>
              </w:rPr>
              <w:lastRenderedPageBreak/>
              <w:t>Bei Derivaten gemäß GAAP auf Basis der BAD ist in dieser Spalte der beizulegende Zeitwert der Derivate auszuweisen, deren beizulegende Zeitwert zum Meldestichtag negativ ist, und zwar unabhängig von ihrer Bilanzierungsweise.</w:t>
            </w:r>
            <w:r w:rsidRPr="00F64B25">
              <w:rPr>
                <w:rFonts w:ascii="Times New Roman" w:hAnsi="Times New Roman"/>
                <w:b/>
                <w:sz w:val="24"/>
                <w:u w:val="single"/>
              </w:rPr>
              <w:t xml:space="preserve"> </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Del="008D1680"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Risikopositionswert</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Risikopositionswert für Risikopositionen, die dem Kreditrisikorahmen unterliegen.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Zu Risikopositionen nach dem Standardansatz (SA): siehe Artikel 111</w:t>
            </w:r>
            <w:r w:rsidR="00A840B0" w:rsidRPr="00F64B25">
              <w:rPr>
                <w:rFonts w:ascii="Times New Roman" w:hAnsi="Times New Roman"/>
                <w:sz w:val="24"/>
              </w:rPr>
              <w:t xml:space="preserve"> </w:t>
            </w:r>
            <w:r w:rsidRPr="00F64B25">
              <w:rPr>
                <w:rFonts w:ascii="Times New Roman" w:hAnsi="Times New Roman"/>
                <w:sz w:val="24"/>
              </w:rPr>
              <w:t>der CRR. Zu Risikopositionen nach dem IRB-Ansatz: siehe Artikel 166 und Artikel 230 Absatz 1 Satz 2 der CRR.</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Zum Ausweis von Derivaten, die sowohl der Kapitalanforderung für das Gegenpartei-Ausfallrisiko als auch der Kapitalanforderung für das Marktrisiko unterliegen:</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 xml:space="preserve">Risikogewichteter Positionsbetrag </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 xml:space="preserve">Risikogewichteter Positionsbetrag für Risikopositionen, die dem Kreditrisikorahmen unterliegen. </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Zu Risikopositionen nach dem Standardansatz (SA): siehe Artikel 113 Absätze 1 bis 5 der CRR. Zu Risikopositionen nach dem IRB-Ansatz: siehe Artikel 153 Absätze 1 und 3 der CRR.</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Zur Meldung direkter Risikopositionen im Anwendungsbereich von Artikel 271 der CCR, die Eigenmittelanforderungen sowohl für das Gegenpartei-Ausfallrisiko als auch das Marktrisiko unterliegen, siehe Erläuterungen zur Zeilenaufschlüsselung.</w:t>
            </w:r>
          </w:p>
          <w:p w:rsidR="00FD54FC" w:rsidRPr="00F64B25" w:rsidRDefault="00FD54FC" w:rsidP="00FD54FC">
            <w:pPr>
              <w:spacing w:before="0" w:after="0"/>
              <w:ind w:left="33"/>
              <w:rPr>
                <w:rFonts w:ascii="Times New Roman" w:hAnsi="Times New Roman"/>
                <w:b/>
                <w:bCs/>
                <w:sz w:val="24"/>
                <w:u w:val="single"/>
              </w:rPr>
            </w:pPr>
          </w:p>
        </w:tc>
      </w:tr>
    </w:tbl>
    <w:p w:rsidR="00FD54FC" w:rsidRPr="00F64B25"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F64B25" w:rsidTr="00672D2A">
        <w:tc>
          <w:tcPr>
            <w:tcW w:w="1188" w:type="dxa"/>
            <w:shd w:val="clear" w:color="auto" w:fill="CCCCCC"/>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Zeilen</w:t>
            </w:r>
          </w:p>
        </w:tc>
        <w:tc>
          <w:tcPr>
            <w:tcW w:w="8701" w:type="dxa"/>
            <w:shd w:val="clear" w:color="auto" w:fill="CCCCCC"/>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Erläuterungen</w:t>
            </w:r>
          </w:p>
        </w:tc>
      </w:tr>
      <w:tr w:rsidR="00FD54FC" w:rsidRPr="00F64B25" w:rsidTr="00672D2A">
        <w:tc>
          <w:tcPr>
            <w:tcW w:w="9889" w:type="dxa"/>
            <w:gridSpan w:val="2"/>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AUFSCHLÜSSELUNG DER RISIKOPOSITIONEN NACH REGULIERUNGSANSATZ</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shd w:val="clear" w:color="auto" w:fill="auto"/>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010</w:t>
            </w:r>
          </w:p>
        </w:tc>
        <w:tc>
          <w:tcPr>
            <w:tcW w:w="8701" w:type="dxa"/>
            <w:shd w:val="clear" w:color="auto" w:fill="auto"/>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Gesamtsumme der Risikopositionen</w:t>
            </w:r>
          </w:p>
          <w:p w:rsidR="00FD54FC" w:rsidRPr="00F64B25" w:rsidRDefault="00FD54FC" w:rsidP="00FD54FC">
            <w:pPr>
              <w:spacing w:before="0" w:after="0"/>
              <w:ind w:left="33"/>
              <w:rPr>
                <w:rFonts w:ascii="Times New Roman" w:hAnsi="Times New Roman"/>
                <w:b/>
                <w:bCs/>
                <w:sz w:val="24"/>
                <w:u w:val="single"/>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Gesamtsumme der Risikopositionen gegenüber Staaten gemäß Definition in Abschnitt 1.</w:t>
            </w:r>
          </w:p>
          <w:p w:rsidR="00FD54FC" w:rsidRPr="00F64B25" w:rsidRDefault="00FD54FC"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A85E91">
            <w:pPr>
              <w:spacing w:before="0" w:after="0"/>
              <w:ind w:left="33"/>
              <w:rPr>
                <w:rFonts w:ascii="Times New Roman" w:hAnsi="Times New Roman"/>
                <w:bCs/>
                <w:sz w:val="24"/>
              </w:rPr>
            </w:pPr>
            <w:r w:rsidRPr="00F64B25">
              <w:rPr>
                <w:rFonts w:ascii="Times New Roman" w:hAnsi="Times New Roman"/>
                <w:sz w:val="24"/>
              </w:rPr>
              <w:t>020-155</w:t>
            </w:r>
          </w:p>
        </w:tc>
        <w:tc>
          <w:tcPr>
            <w:tcW w:w="8701"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b/>
                <w:sz w:val="24"/>
                <w:u w:val="single"/>
              </w:rPr>
              <w:t>Risikopositionen unter dem Kreditrisikorahmen</w:t>
            </w:r>
          </w:p>
          <w:p w:rsidR="00FD54FC" w:rsidRPr="00F64B25" w:rsidRDefault="00FD54FC" w:rsidP="00542EAE">
            <w:pPr>
              <w:spacing w:before="0" w:after="0"/>
              <w:ind w:left="33"/>
              <w:rPr>
                <w:rFonts w:ascii="Times New Roman" w:hAnsi="Times New Roman"/>
                <w:bCs/>
                <w:sz w:val="24"/>
              </w:rPr>
            </w:pPr>
          </w:p>
          <w:p w:rsidR="00542EAE" w:rsidRPr="00F64B25" w:rsidRDefault="00FD54FC" w:rsidP="009068C9">
            <w:pPr>
              <w:spacing w:before="0" w:after="0"/>
              <w:ind w:left="33"/>
              <w:rPr>
                <w:rFonts w:ascii="Times New Roman" w:hAnsi="Times New Roman"/>
                <w:bCs/>
                <w:sz w:val="24"/>
              </w:rPr>
            </w:pPr>
            <w:r w:rsidRPr="00F64B25">
              <w:rPr>
                <w:rFonts w:ascii="Times New Roman" w:hAnsi="Times New Roman"/>
                <w:sz w:val="24"/>
              </w:rPr>
              <w:t>Summe der Risikopositionen gegenüber Staaten, risikogewichtet gemäß Teil 3 Titel II der CRR. Die dem Kreditrisikorahmen unterliegenden Risikopositionen schließen Ris</w:t>
            </w:r>
            <w:r w:rsidRPr="00F64B25">
              <w:rPr>
                <w:rFonts w:ascii="Times New Roman" w:hAnsi="Times New Roman"/>
                <w:sz w:val="24"/>
              </w:rPr>
              <w:t>i</w:t>
            </w:r>
            <w:r w:rsidRPr="00F64B25">
              <w:rPr>
                <w:rFonts w:ascii="Times New Roman" w:hAnsi="Times New Roman"/>
                <w:sz w:val="24"/>
              </w:rPr>
              <w:t>kopositionen sowohl im Anlage- als auch im Handelsbuch ein, für die eine Kapitala</w:t>
            </w:r>
            <w:r w:rsidRPr="00F64B25">
              <w:rPr>
                <w:rFonts w:ascii="Times New Roman" w:hAnsi="Times New Roman"/>
                <w:sz w:val="24"/>
              </w:rPr>
              <w:t>n</w:t>
            </w:r>
            <w:r w:rsidRPr="00F64B25">
              <w:rPr>
                <w:rFonts w:ascii="Times New Roman" w:hAnsi="Times New Roman"/>
                <w:sz w:val="24"/>
              </w:rPr>
              <w:t xml:space="preserve">forderung für das Gegenparteiausfallrisiko gilt. </w:t>
            </w:r>
          </w:p>
          <w:p w:rsidR="00FD54FC" w:rsidRPr="00F64B25" w:rsidRDefault="00FD54FC" w:rsidP="009068C9">
            <w:pPr>
              <w:spacing w:before="0" w:after="0"/>
              <w:ind w:left="33"/>
              <w:rPr>
                <w:rFonts w:ascii="Times New Roman" w:hAnsi="Times New Roman"/>
                <w:bCs/>
                <w:sz w:val="24"/>
              </w:rPr>
            </w:pPr>
          </w:p>
          <w:p w:rsidR="00542EAE" w:rsidRPr="00F64B25" w:rsidRDefault="00FD54FC" w:rsidP="009068C9">
            <w:pPr>
              <w:spacing w:before="0" w:after="0"/>
              <w:ind w:left="33"/>
              <w:rPr>
                <w:rFonts w:ascii="Times New Roman" w:hAnsi="Times New Roman"/>
                <w:bCs/>
                <w:sz w:val="24"/>
              </w:rPr>
            </w:pPr>
            <w:r w:rsidRPr="00F64B25">
              <w:rPr>
                <w:rFonts w:ascii="Times New Roman" w:hAnsi="Times New Roman"/>
                <w:sz w:val="24"/>
              </w:rPr>
              <w:t>Direkte Risikopositionen im Anwendungsbereich von Artikel 271 der CCR, die E</w:t>
            </w:r>
            <w:r w:rsidRPr="00F64B25">
              <w:rPr>
                <w:rFonts w:ascii="Times New Roman" w:hAnsi="Times New Roman"/>
                <w:sz w:val="24"/>
              </w:rPr>
              <w:t>i</w:t>
            </w:r>
            <w:r w:rsidRPr="00F64B25">
              <w:rPr>
                <w:rFonts w:ascii="Times New Roman" w:hAnsi="Times New Roman"/>
                <w:sz w:val="24"/>
              </w:rPr>
              <w:t>genmittelanforderungen sowohl für das Gegenpartei-Ausfallrisiko als auch das Marktr</w:t>
            </w:r>
            <w:r w:rsidRPr="00F64B25">
              <w:rPr>
                <w:rFonts w:ascii="Times New Roman" w:hAnsi="Times New Roman"/>
                <w:sz w:val="24"/>
              </w:rPr>
              <w:t>i</w:t>
            </w:r>
            <w:r w:rsidRPr="00F64B25">
              <w:rPr>
                <w:rFonts w:ascii="Times New Roman" w:hAnsi="Times New Roman"/>
                <w:sz w:val="24"/>
              </w:rPr>
              <w:t>siko unterliegen, werden sowohl in den Zeilen zum Kreditrisiko (020 bis 155) als auch in den Zeilen zum Marktrisiko (Zeile 160) ausgewiesen. Risikogewichtete Risikopos</w:t>
            </w:r>
            <w:r w:rsidRPr="00F64B25">
              <w:rPr>
                <w:rFonts w:ascii="Times New Roman" w:hAnsi="Times New Roman"/>
                <w:sz w:val="24"/>
              </w:rPr>
              <w:t>i</w:t>
            </w:r>
            <w:r w:rsidRPr="00F64B25">
              <w:rPr>
                <w:rFonts w:ascii="Times New Roman" w:hAnsi="Times New Roman"/>
                <w:sz w:val="24"/>
              </w:rPr>
              <w:t xml:space="preserve">tionen aufgrund des Gegenpartei-Ausfallrisikos werden in den Zeilen zum Kreditrisiko ausgewiesen, während die Risikopositionen aufgrund des Marktrisikos in der Zeile zum </w:t>
            </w:r>
            <w:r w:rsidRPr="00F64B25">
              <w:rPr>
                <w:rFonts w:ascii="Times New Roman" w:hAnsi="Times New Roman"/>
                <w:sz w:val="24"/>
              </w:rPr>
              <w:lastRenderedPageBreak/>
              <w:t>Marktrisiko ausgewiesen werden.</w:t>
            </w:r>
          </w:p>
          <w:p w:rsidR="00542EAE" w:rsidRPr="00F64B25" w:rsidRDefault="00542EAE" w:rsidP="009068C9">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030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Standardansatz</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Gemäß Teil 3 Titel II Kapitel 2 der CRR risikogewichtete Risikopositionen gegenüber Staaten, einschließlich Risikopositionen aus dem Anlagebuch, bei denen die Risikog</w:t>
            </w:r>
            <w:r w:rsidRPr="00F64B25">
              <w:rPr>
                <w:rFonts w:ascii="Times New Roman" w:hAnsi="Times New Roman"/>
                <w:sz w:val="24"/>
              </w:rPr>
              <w:t>e</w:t>
            </w:r>
            <w:r w:rsidRPr="00F64B25">
              <w:rPr>
                <w:rFonts w:ascii="Times New Roman" w:hAnsi="Times New Roman"/>
                <w:sz w:val="24"/>
              </w:rPr>
              <w:t>wichtung gemäß diesem Kapitel das Gegenpartei-Ausfallrisiko adressiert.</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040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Zentralstaaten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Zentralstaaten sind. Diese Risikopositionen werden gemäß den Artikeln 112 und 114 der CRR der Risikopositionsklasse „Zentra</w:t>
            </w:r>
            <w:r w:rsidRPr="00F64B25">
              <w:rPr>
                <w:rFonts w:ascii="Times New Roman" w:hAnsi="Times New Roman"/>
                <w:sz w:val="24"/>
              </w:rPr>
              <w:t>l</w:t>
            </w:r>
            <w:r w:rsidRPr="00F64B25">
              <w:rPr>
                <w:rFonts w:ascii="Times New Roman" w:hAnsi="Times New Roman"/>
                <w:sz w:val="24"/>
              </w:rPr>
              <w:t>staaten oder Zentralbanken“ zugeordnet, wie es in den Erläuterungen zu Meldebogen C 07.00 dargelegt wird, mit Ausnahme der Erläuterungen zur Umverteilung der Risikop</w:t>
            </w:r>
            <w:r w:rsidRPr="00F64B25">
              <w:rPr>
                <w:rFonts w:ascii="Times New Roman" w:hAnsi="Times New Roman"/>
                <w:sz w:val="24"/>
              </w:rPr>
              <w:t>o</w:t>
            </w:r>
            <w:r w:rsidRPr="00F64B25">
              <w:rPr>
                <w:rFonts w:ascii="Times New Roman" w:hAnsi="Times New Roman"/>
                <w:sz w:val="24"/>
              </w:rPr>
              <w:t>sitionen gegenüber Staaten auf andere Risikopositionsklassen aufgrund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050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Regionale oder lokale Gebietskörperschaften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regionale oder lokale Gebietskörperschaften sind. Diese Risikopositionen werden gemäß den Artikeln 112 und 115 der CRR der R</w:t>
            </w:r>
            <w:r w:rsidRPr="00F64B25">
              <w:rPr>
                <w:rFonts w:ascii="Times New Roman" w:hAnsi="Times New Roman"/>
                <w:sz w:val="24"/>
              </w:rPr>
              <w:t>i</w:t>
            </w:r>
            <w:r w:rsidRPr="00F64B25">
              <w:rPr>
                <w:rFonts w:ascii="Times New Roman" w:hAnsi="Times New Roman"/>
                <w:sz w:val="24"/>
              </w:rPr>
              <w:t>sikopositionsklasse „Regionale oder lokale Gebietskörperschaften“ zugeordnet, wie es in den Erläuterungen zu Meldebogen C 07.00 dargelegt wird, mit Ausnahme der Erlä</w:t>
            </w:r>
            <w:r w:rsidRPr="00F64B25">
              <w:rPr>
                <w:rFonts w:ascii="Times New Roman" w:hAnsi="Times New Roman"/>
                <w:sz w:val="24"/>
              </w:rPr>
              <w:t>u</w:t>
            </w:r>
            <w:r w:rsidRPr="00F64B25">
              <w:rPr>
                <w:rFonts w:ascii="Times New Roman" w:hAnsi="Times New Roman"/>
                <w:sz w:val="24"/>
              </w:rPr>
              <w:t>terungen zur Umverteilung der Risikopositionen gegenüber Staaten auf andere Ris</w:t>
            </w:r>
            <w:r w:rsidRPr="00F64B25">
              <w:rPr>
                <w:rFonts w:ascii="Times New Roman" w:hAnsi="Times New Roman"/>
                <w:sz w:val="24"/>
              </w:rPr>
              <w:t>i</w:t>
            </w:r>
            <w:r w:rsidRPr="00F64B25">
              <w:rPr>
                <w:rFonts w:ascii="Times New Roman" w:hAnsi="Times New Roman"/>
                <w:sz w:val="24"/>
              </w:rPr>
              <w:t>kopositionsklassen aufgrund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060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Öffentliche Stellen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öffentliche Stellen sind. Diese Risikopositi</w:t>
            </w:r>
            <w:r w:rsidRPr="00F64B25">
              <w:rPr>
                <w:rFonts w:ascii="Times New Roman" w:hAnsi="Times New Roman"/>
                <w:sz w:val="24"/>
              </w:rPr>
              <w:t>o</w:t>
            </w:r>
            <w:r w:rsidRPr="00F64B25">
              <w:rPr>
                <w:rFonts w:ascii="Times New Roman" w:hAnsi="Times New Roman"/>
                <w:sz w:val="24"/>
              </w:rPr>
              <w:t>nen werden gemäß den Artikeln 112 und 116 der Risikopositionsklasse „Öffentliche Stellen“ zugeordnet, wie es in den Erläuterungen zu Meldebogen C 07.00 dargelegt wird, mit Ausnahme der Erläuterungen zur Umverteilung der Risikopositionen gege</w:t>
            </w:r>
            <w:r w:rsidRPr="00F64B25">
              <w:rPr>
                <w:rFonts w:ascii="Times New Roman" w:hAnsi="Times New Roman"/>
                <w:sz w:val="24"/>
              </w:rPr>
              <w:t>n</w:t>
            </w:r>
            <w:r w:rsidRPr="00F64B25">
              <w:rPr>
                <w:rFonts w:ascii="Times New Roman" w:hAnsi="Times New Roman"/>
                <w:sz w:val="24"/>
              </w:rPr>
              <w:t>über Staaten auf andere Risikopositionsklassen aufgrund der Anwendung von Kreditr</w:t>
            </w:r>
            <w:r w:rsidRPr="00F64B25">
              <w:rPr>
                <w:rFonts w:ascii="Times New Roman" w:hAnsi="Times New Roman"/>
                <w:sz w:val="24"/>
              </w:rPr>
              <w:t>i</w:t>
            </w:r>
            <w:r w:rsidRPr="00F64B25">
              <w:rPr>
                <w:rFonts w:ascii="Times New Roman" w:hAnsi="Times New Roman"/>
                <w:sz w:val="24"/>
              </w:rPr>
              <w:t>sikominderungstechniken mit Substitutionseffekten auf die Risikoposition, die hier ke</w:t>
            </w:r>
            <w:r w:rsidRPr="00F64B25">
              <w:rPr>
                <w:rFonts w:ascii="Times New Roman" w:hAnsi="Times New Roman"/>
                <w:sz w:val="24"/>
              </w:rPr>
              <w:t>i</w:t>
            </w:r>
            <w:r w:rsidRPr="00F64B25">
              <w:rPr>
                <w:rFonts w:ascii="Times New Roman" w:hAnsi="Times New Roman"/>
                <w:sz w:val="24"/>
              </w:rPr>
              <w:t>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070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Internationale Organisationen</w:t>
            </w:r>
          </w:p>
          <w:p w:rsidR="00FD54FC" w:rsidRPr="00F64B25" w:rsidRDefault="00FD54FC" w:rsidP="00FD54FC">
            <w:pPr>
              <w:spacing w:before="0" w:after="0"/>
              <w:ind w:left="33"/>
              <w:rPr>
                <w:rFonts w:ascii="Times New Roman" w:hAnsi="Times New Roman"/>
                <w:bCs/>
                <w:sz w:val="24"/>
              </w:rPr>
            </w:pPr>
          </w:p>
          <w:p w:rsidR="00FD54FC" w:rsidRPr="00F64B25" w:rsidRDefault="00530BA1" w:rsidP="00FD54FC">
            <w:pPr>
              <w:spacing w:before="0" w:after="0"/>
              <w:ind w:left="33"/>
              <w:rPr>
                <w:rFonts w:ascii="Times New Roman" w:hAnsi="Times New Roman"/>
                <w:bCs/>
                <w:sz w:val="24"/>
              </w:rPr>
            </w:pPr>
            <w:r w:rsidRPr="00F64B25">
              <w:rPr>
                <w:rFonts w:ascii="Times New Roman" w:hAnsi="Times New Roman"/>
                <w:sz w:val="24"/>
              </w:rPr>
              <w:t>Risikopositionen gegenüber Staaten, die internationale Organisationen sind. Diese R</w:t>
            </w:r>
            <w:r w:rsidRPr="00F64B25">
              <w:rPr>
                <w:rFonts w:ascii="Times New Roman" w:hAnsi="Times New Roman"/>
                <w:sz w:val="24"/>
              </w:rPr>
              <w:t>i</w:t>
            </w:r>
            <w:r w:rsidRPr="00F64B25">
              <w:rPr>
                <w:rFonts w:ascii="Times New Roman" w:hAnsi="Times New Roman"/>
                <w:sz w:val="24"/>
              </w:rPr>
              <w:t>sikopositionen werden gemäß den Artikeln 112 und 118 der CRR der Risikoposition</w:t>
            </w:r>
            <w:r w:rsidRPr="00F64B25">
              <w:rPr>
                <w:rFonts w:ascii="Times New Roman" w:hAnsi="Times New Roman"/>
                <w:sz w:val="24"/>
              </w:rPr>
              <w:t>s</w:t>
            </w:r>
            <w:r w:rsidRPr="00F64B25">
              <w:rPr>
                <w:rFonts w:ascii="Times New Roman" w:hAnsi="Times New Roman"/>
                <w:sz w:val="24"/>
              </w:rPr>
              <w:t>klasse „Internationale Organisationen“ zugeordnet, wie es in den Erläuterungen zu Meldebogen C 07.00 dargelegt wird, mit Ausnahme der Erläuterungen zur Umverte</w:t>
            </w:r>
            <w:r w:rsidRPr="00F64B25">
              <w:rPr>
                <w:rFonts w:ascii="Times New Roman" w:hAnsi="Times New Roman"/>
                <w:sz w:val="24"/>
              </w:rPr>
              <w:t>i</w:t>
            </w:r>
            <w:r w:rsidRPr="00F64B25">
              <w:rPr>
                <w:rFonts w:ascii="Times New Roman" w:hAnsi="Times New Roman"/>
                <w:sz w:val="24"/>
              </w:rPr>
              <w:t>lung der Risikopositionen gegenüber Staaten auf andere Risikopositionsklassen au</w:t>
            </w:r>
            <w:r w:rsidRPr="00F64B25">
              <w:rPr>
                <w:rFonts w:ascii="Times New Roman" w:hAnsi="Times New Roman"/>
                <w:sz w:val="24"/>
              </w:rPr>
              <w:t>f</w:t>
            </w:r>
            <w:r w:rsidRPr="00F64B25">
              <w:rPr>
                <w:rFonts w:ascii="Times New Roman" w:hAnsi="Times New Roman"/>
                <w:sz w:val="24"/>
              </w:rPr>
              <w:t>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
                <w:bCs/>
                <w:sz w:val="24"/>
                <w:u w:val="single"/>
              </w:rPr>
            </w:pPr>
          </w:p>
        </w:tc>
      </w:tr>
      <w:tr w:rsidR="00CE47AF" w:rsidRPr="00F64B25" w:rsidTr="00672D2A">
        <w:tc>
          <w:tcPr>
            <w:tcW w:w="1188" w:type="dxa"/>
          </w:tcPr>
          <w:p w:rsidR="00CE47AF" w:rsidRPr="00F64B25" w:rsidRDefault="00CE47AF" w:rsidP="00FD54FC">
            <w:pPr>
              <w:spacing w:before="0" w:after="0"/>
              <w:ind w:left="33"/>
              <w:rPr>
                <w:rFonts w:ascii="Times New Roman" w:hAnsi="Times New Roman"/>
                <w:bCs/>
                <w:sz w:val="24"/>
              </w:rPr>
            </w:pPr>
            <w:r w:rsidRPr="00F64B25">
              <w:rPr>
                <w:rFonts w:ascii="Times New Roman" w:hAnsi="Times New Roman"/>
                <w:sz w:val="24"/>
              </w:rPr>
              <w:t>075</w:t>
            </w:r>
          </w:p>
        </w:tc>
        <w:tc>
          <w:tcPr>
            <w:tcW w:w="8701" w:type="dxa"/>
          </w:tcPr>
          <w:p w:rsidR="00CE47AF" w:rsidRPr="00F64B25" w:rsidRDefault="00CE47AF" w:rsidP="00FD54FC">
            <w:pPr>
              <w:spacing w:before="0" w:after="0"/>
              <w:ind w:left="33"/>
              <w:rPr>
                <w:rFonts w:ascii="Times New Roman" w:hAnsi="Times New Roman"/>
                <w:b/>
                <w:bCs/>
                <w:sz w:val="24"/>
                <w:u w:val="single"/>
              </w:rPr>
            </w:pPr>
            <w:r w:rsidRPr="00F64B25">
              <w:rPr>
                <w:rFonts w:ascii="Times New Roman" w:hAnsi="Times New Roman"/>
                <w:b/>
                <w:sz w:val="24"/>
                <w:u w:val="single"/>
              </w:rPr>
              <w:t>Sonstige dem Standardansatz unterliegende Risikopositionen gegenüber Staaten</w:t>
            </w:r>
          </w:p>
          <w:p w:rsidR="00CE47AF" w:rsidRPr="00F64B25" w:rsidRDefault="00CE47AF" w:rsidP="00CE47AF">
            <w:pPr>
              <w:spacing w:before="0" w:after="0"/>
              <w:ind w:left="33"/>
              <w:rPr>
                <w:rFonts w:ascii="Times New Roman" w:hAnsi="Times New Roman"/>
                <w:bCs/>
                <w:sz w:val="24"/>
              </w:rPr>
            </w:pPr>
          </w:p>
          <w:p w:rsidR="00CE47AF" w:rsidRPr="00F64B25" w:rsidRDefault="00530BA1" w:rsidP="00FD54FC">
            <w:pPr>
              <w:spacing w:before="0" w:after="0"/>
              <w:ind w:left="33"/>
              <w:rPr>
                <w:rFonts w:ascii="Times New Roman" w:hAnsi="Times New Roman"/>
                <w:bCs/>
                <w:sz w:val="24"/>
              </w:rPr>
            </w:pPr>
            <w:r w:rsidRPr="00F64B25">
              <w:rPr>
                <w:rFonts w:ascii="Times New Roman" w:hAnsi="Times New Roman"/>
                <w:sz w:val="24"/>
              </w:rPr>
              <w:lastRenderedPageBreak/>
              <w:t>Risikopositionen gegenüber Staaten, die nicht in den Zeilen 040 bis 070 ausgewiesen sind und für die Zwecke der Berechnung der Eigenmittelanforderungen SA-Risikopositionsklassen gemäß Artikel 112 der CRR zugeordnet sind.</w:t>
            </w:r>
          </w:p>
          <w:p w:rsidR="00530BA1" w:rsidRPr="00F64B25" w:rsidRDefault="00530BA1" w:rsidP="00530BA1">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080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IRB-Ansatz</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Gemäß Teil 3 Titel II Kapitel 3 der CRR risikogewichtete Risikopositionen gegenüber Staaten, einschließlich Risikopositionen aus dem Anlagebuch, bei denen die Risikog</w:t>
            </w:r>
            <w:r w:rsidRPr="00F64B25">
              <w:rPr>
                <w:rFonts w:ascii="Times New Roman" w:hAnsi="Times New Roman"/>
                <w:sz w:val="24"/>
              </w:rPr>
              <w:t>e</w:t>
            </w:r>
            <w:r w:rsidRPr="00F64B25">
              <w:rPr>
                <w:rFonts w:ascii="Times New Roman" w:hAnsi="Times New Roman"/>
                <w:sz w:val="24"/>
              </w:rPr>
              <w:t>wichtung gemäß diesem Kapitel das Gegenpartei-Ausfallrisiko adressiert.</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090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Zentralstaaten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Zentralstaaten sind und gemäß Artikel 147 Absatz 3 Buchstabe a der CRR der Risikopositionsklasse „Zentralstaaten oder Zentra</w:t>
            </w:r>
            <w:r w:rsidRPr="00F64B25">
              <w:rPr>
                <w:rFonts w:ascii="Times New Roman" w:hAnsi="Times New Roman"/>
                <w:sz w:val="24"/>
              </w:rPr>
              <w:t>l</w:t>
            </w:r>
            <w:r w:rsidRPr="00F64B25">
              <w:rPr>
                <w:rFonts w:ascii="Times New Roman" w:hAnsi="Times New Roman"/>
                <w:sz w:val="24"/>
              </w:rPr>
              <w:t>banken“ zugeordnet werden, wie es in den Erläuterungen zu den Meldebögen C 08.01 und C 08.02 dargelegt wird, mit Ausnahme der Erläuterungen zur Umverteilung der R</w:t>
            </w:r>
            <w:r w:rsidRPr="00F64B25">
              <w:rPr>
                <w:rFonts w:ascii="Times New Roman" w:hAnsi="Times New Roman"/>
                <w:sz w:val="24"/>
              </w:rPr>
              <w:t>i</w:t>
            </w:r>
            <w:r w:rsidRPr="00F64B25">
              <w:rPr>
                <w:rFonts w:ascii="Times New Roman" w:hAnsi="Times New Roman"/>
                <w:sz w:val="24"/>
              </w:rPr>
              <w:t>sikopositionen gegenüber Staaten auf andere Risikopositionsklassen aufgrund der A</w:t>
            </w:r>
            <w:r w:rsidRPr="00F64B25">
              <w:rPr>
                <w:rFonts w:ascii="Times New Roman" w:hAnsi="Times New Roman"/>
                <w:sz w:val="24"/>
              </w:rPr>
              <w:t>n</w:t>
            </w:r>
            <w:r w:rsidRPr="00F64B25">
              <w:rPr>
                <w:rFonts w:ascii="Times New Roman" w:hAnsi="Times New Roman"/>
                <w:sz w:val="24"/>
              </w:rPr>
              <w:t>wendung von Kreditrisikominderungstechniken mit Substitutionseffekten auf die Ris</w:t>
            </w:r>
            <w:r w:rsidRPr="00F64B25">
              <w:rPr>
                <w:rFonts w:ascii="Times New Roman" w:hAnsi="Times New Roman"/>
                <w:sz w:val="24"/>
              </w:rPr>
              <w:t>i</w:t>
            </w:r>
            <w:r w:rsidRPr="00F64B25">
              <w:rPr>
                <w:rFonts w:ascii="Times New Roman" w:hAnsi="Times New Roman"/>
                <w:sz w:val="24"/>
              </w:rPr>
              <w:t>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100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Regionale und lokale Gebietskörperschaften [Zentralstaaten und Zentralbanken]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regionale oder lokale Gebietskörperschaften sind und gemäß Artikel 147 Absatz 3 Buchstabe a der CRR der Risikopositionsklasse „Zentralstaaten oder Zentralbanken“ zugeordnet werden, wie es in den Erläuterungen zu den Meldebögen C 08.01 und C 08.02 dargelegt wird, mit Ausnahme der Erläut</w:t>
            </w:r>
            <w:r w:rsidRPr="00F64B25">
              <w:rPr>
                <w:rFonts w:ascii="Times New Roman" w:hAnsi="Times New Roman"/>
                <w:sz w:val="24"/>
              </w:rPr>
              <w:t>e</w:t>
            </w:r>
            <w:r w:rsidRPr="00F64B25">
              <w:rPr>
                <w:rFonts w:ascii="Times New Roman" w:hAnsi="Times New Roman"/>
                <w:sz w:val="24"/>
              </w:rPr>
              <w:t>rungen zur Umverteilung der Risikopositionen gegenüber Staaten auf andere Risikop</w:t>
            </w:r>
            <w:r w:rsidRPr="00F64B25">
              <w:rPr>
                <w:rFonts w:ascii="Times New Roman" w:hAnsi="Times New Roman"/>
                <w:sz w:val="24"/>
              </w:rPr>
              <w:t>o</w:t>
            </w:r>
            <w:r w:rsidRPr="00F64B25">
              <w:rPr>
                <w:rFonts w:ascii="Times New Roman" w:hAnsi="Times New Roman"/>
                <w:sz w:val="24"/>
              </w:rPr>
              <w:t>sitionsklassen aufgrund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110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Regionale und lokale Gebietskörperschaften [Institute]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regionale oder lokale Gebietskörperschaften sind und gemäß Artikel 147 Absatz 4 Buchstabe a der CRR der Risikopositionsklasse „Institute“ zugeordnet werden, wie es in den Hinweisen zu den Meldebögen C 08.01 und C 08.02 erläutert wird, mit Ausnahme der Erläuterungen zur Umverteilung der R</w:t>
            </w:r>
            <w:r w:rsidRPr="00F64B25">
              <w:rPr>
                <w:rFonts w:ascii="Times New Roman" w:hAnsi="Times New Roman"/>
                <w:sz w:val="24"/>
              </w:rPr>
              <w:t>i</w:t>
            </w:r>
            <w:r w:rsidRPr="00F64B25">
              <w:rPr>
                <w:rFonts w:ascii="Times New Roman" w:hAnsi="Times New Roman"/>
                <w:sz w:val="24"/>
              </w:rPr>
              <w:t>sikopositionen gegenüber Staaten auf andere Risikopositionsklassen aufgrund der A</w:t>
            </w:r>
            <w:r w:rsidRPr="00F64B25">
              <w:rPr>
                <w:rFonts w:ascii="Times New Roman" w:hAnsi="Times New Roman"/>
                <w:sz w:val="24"/>
              </w:rPr>
              <w:t>n</w:t>
            </w:r>
            <w:r w:rsidRPr="00F64B25">
              <w:rPr>
                <w:rFonts w:ascii="Times New Roman" w:hAnsi="Times New Roman"/>
                <w:sz w:val="24"/>
              </w:rPr>
              <w:t>wendung von Kreditrisikominderungstechniken mit Substitutionseffekten auf die Ris</w:t>
            </w:r>
            <w:r w:rsidRPr="00F64B25">
              <w:rPr>
                <w:rFonts w:ascii="Times New Roman" w:hAnsi="Times New Roman"/>
                <w:sz w:val="24"/>
              </w:rPr>
              <w:t>i</w:t>
            </w:r>
            <w:r w:rsidRPr="00F64B25">
              <w:rPr>
                <w:rFonts w:ascii="Times New Roman" w:hAnsi="Times New Roman"/>
                <w:sz w:val="24"/>
              </w:rPr>
              <w:t>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120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Öffentliche Stellen [Zentralstaaten und Zentralbanken]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gemäß Artikel 4 Absatz 8 der CRR öffentliche Stellen sind und gemäß Artikel 147 Absatz 3 Buchstabe a der CRR der Risikoposit</w:t>
            </w:r>
            <w:r w:rsidRPr="00F64B25">
              <w:rPr>
                <w:rFonts w:ascii="Times New Roman" w:hAnsi="Times New Roman"/>
                <w:sz w:val="24"/>
              </w:rPr>
              <w:t>i</w:t>
            </w:r>
            <w:r w:rsidRPr="00F64B25">
              <w:rPr>
                <w:rFonts w:ascii="Times New Roman" w:hAnsi="Times New Roman"/>
                <w:sz w:val="24"/>
              </w:rPr>
              <w:t>onsklasse „Zentralstaaten oder Zentralbanken“ zugeordnet werden, wie es in den Erlä</w:t>
            </w:r>
            <w:r w:rsidRPr="00F64B25">
              <w:rPr>
                <w:rFonts w:ascii="Times New Roman" w:hAnsi="Times New Roman"/>
                <w:sz w:val="24"/>
              </w:rPr>
              <w:t>u</w:t>
            </w:r>
            <w:r w:rsidRPr="00F64B25">
              <w:rPr>
                <w:rFonts w:ascii="Times New Roman" w:hAnsi="Times New Roman"/>
                <w:sz w:val="24"/>
              </w:rPr>
              <w:t>terungen zu den Meldebögen C 08.01 und C 08.02 dargelegt wird, mit Ausnahme der Erläuterungen zur Umverteilung der Risikopositionen gegenüber Staaten auf andere R</w:t>
            </w:r>
            <w:r w:rsidRPr="00F64B25">
              <w:rPr>
                <w:rFonts w:ascii="Times New Roman" w:hAnsi="Times New Roman"/>
                <w:sz w:val="24"/>
              </w:rPr>
              <w:t>i</w:t>
            </w:r>
            <w:r w:rsidRPr="00F64B25">
              <w:rPr>
                <w:rFonts w:ascii="Times New Roman" w:hAnsi="Times New Roman"/>
                <w:sz w:val="24"/>
              </w:rPr>
              <w:t>sikopositionsklassen aufgrund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lastRenderedPageBreak/>
              <w:t>130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Öffentliche Stellen [Institute]</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gemäß Artikel 4 Absatz 8 der CRR öffentliche Stellen sind und gemäß Artikel 147 Absatz 4 Buchstabe b der CRR der Risikoposit</w:t>
            </w:r>
            <w:r w:rsidRPr="00F64B25">
              <w:rPr>
                <w:rFonts w:ascii="Times New Roman" w:hAnsi="Times New Roman"/>
                <w:sz w:val="24"/>
              </w:rPr>
              <w:t>i</w:t>
            </w:r>
            <w:r w:rsidRPr="00F64B25">
              <w:rPr>
                <w:rFonts w:ascii="Times New Roman" w:hAnsi="Times New Roman"/>
                <w:sz w:val="24"/>
              </w:rPr>
              <w:t>onsklasse „Institute“ zugeordnet werden, wie es in den Hinweisen zu den Meldebögen C 08.01 und C 08.02 erläutert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Del="00C211CB" w:rsidRDefault="00FD54FC" w:rsidP="00FD54FC">
            <w:pPr>
              <w:spacing w:before="0" w:after="0"/>
              <w:ind w:left="33"/>
              <w:rPr>
                <w:rFonts w:ascii="Times New Roman" w:hAnsi="Times New Roman"/>
                <w:bCs/>
                <w:sz w:val="24"/>
              </w:rPr>
            </w:pPr>
            <w:r w:rsidRPr="00F64B25">
              <w:rPr>
                <w:rFonts w:ascii="Times New Roman" w:hAnsi="Times New Roman"/>
                <w:sz w:val="24"/>
              </w:rPr>
              <w:t>140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Internationale Organisationen [Zentralstaaten und Zentralbanken]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die internationale Organisationen sind und gemäß Artikel 147 Absatz 3 Buchstabe a der CRR der Risikopositionsklasse „Zentralstaaten oder Zentralbanken“ zugeordnet werden, wie es in den Erläuterungen zu den Meldeb</w:t>
            </w:r>
            <w:r w:rsidRPr="00F64B25">
              <w:rPr>
                <w:rFonts w:ascii="Times New Roman" w:hAnsi="Times New Roman"/>
                <w:sz w:val="24"/>
              </w:rPr>
              <w:t>ö</w:t>
            </w:r>
            <w:r w:rsidRPr="00F64B25">
              <w:rPr>
                <w:rFonts w:ascii="Times New Roman" w:hAnsi="Times New Roman"/>
                <w:sz w:val="24"/>
              </w:rPr>
              <w:t>gen C 08.01 und C 08.02 dargelegt wird, mit Ausnahme der Erläuterungen zur Umve</w:t>
            </w:r>
            <w:r w:rsidRPr="00F64B25">
              <w:rPr>
                <w:rFonts w:ascii="Times New Roman" w:hAnsi="Times New Roman"/>
                <w:sz w:val="24"/>
              </w:rPr>
              <w:t>r</w:t>
            </w:r>
            <w:r w:rsidRPr="00F64B25">
              <w:rPr>
                <w:rFonts w:ascii="Times New Roman" w:hAnsi="Times New Roman"/>
                <w:sz w:val="24"/>
              </w:rPr>
              <w:t>teilung der Risikopositionen gegenüber Staaten auf andere Risikopositionsklassen au</w:t>
            </w:r>
            <w:r w:rsidRPr="00F64B25">
              <w:rPr>
                <w:rFonts w:ascii="Times New Roman" w:hAnsi="Times New Roman"/>
                <w:sz w:val="24"/>
              </w:rPr>
              <w:t>f</w:t>
            </w:r>
            <w:r w:rsidRPr="00F64B25">
              <w:rPr>
                <w:rFonts w:ascii="Times New Roman" w:hAnsi="Times New Roman"/>
                <w:sz w:val="24"/>
              </w:rPr>
              <w:t>grund der Anwendung von Kreditrisikominderungstechniken mit Substitutionseffekten auf die Risikoposition, die hier keine Anwendung finden.</w:t>
            </w:r>
          </w:p>
          <w:p w:rsidR="00FD54FC" w:rsidRPr="00F64B25" w:rsidRDefault="00FD54FC" w:rsidP="00FD54FC">
            <w:pPr>
              <w:spacing w:before="0" w:after="0"/>
              <w:ind w:left="33"/>
              <w:rPr>
                <w:rFonts w:ascii="Times New Roman" w:hAnsi="Times New Roman"/>
                <w:b/>
                <w:bCs/>
                <w:sz w:val="24"/>
                <w:u w:val="single"/>
              </w:rPr>
            </w:pPr>
          </w:p>
        </w:tc>
      </w:tr>
      <w:tr w:rsidR="00530BA1" w:rsidRPr="00F64B25" w:rsidTr="00672D2A">
        <w:tc>
          <w:tcPr>
            <w:tcW w:w="1188" w:type="dxa"/>
          </w:tcPr>
          <w:p w:rsidR="00530BA1" w:rsidRPr="00F64B25" w:rsidRDefault="00530BA1" w:rsidP="00FD54FC">
            <w:pPr>
              <w:spacing w:before="0" w:after="0"/>
              <w:ind w:left="33"/>
              <w:rPr>
                <w:rFonts w:ascii="Times New Roman" w:hAnsi="Times New Roman"/>
                <w:bCs/>
                <w:sz w:val="24"/>
              </w:rPr>
            </w:pPr>
            <w:r w:rsidRPr="00F64B25">
              <w:rPr>
                <w:rFonts w:ascii="Times New Roman" w:hAnsi="Times New Roman"/>
                <w:sz w:val="24"/>
              </w:rPr>
              <w:t>155</w:t>
            </w:r>
          </w:p>
        </w:tc>
        <w:tc>
          <w:tcPr>
            <w:tcW w:w="8701" w:type="dxa"/>
          </w:tcPr>
          <w:p w:rsidR="00530BA1" w:rsidRPr="00F64B25" w:rsidRDefault="00530BA1" w:rsidP="00530BA1">
            <w:pPr>
              <w:spacing w:before="0" w:after="0"/>
              <w:ind w:left="33"/>
              <w:rPr>
                <w:rFonts w:ascii="Times New Roman" w:hAnsi="Times New Roman"/>
                <w:b/>
                <w:bCs/>
                <w:sz w:val="24"/>
                <w:u w:val="single"/>
              </w:rPr>
            </w:pPr>
            <w:r w:rsidRPr="00F64B25">
              <w:rPr>
                <w:rFonts w:ascii="Times New Roman" w:hAnsi="Times New Roman"/>
                <w:b/>
                <w:sz w:val="24"/>
                <w:u w:val="single"/>
              </w:rPr>
              <w:t>Sonstige dem IRB-Ansatz unterliegende Risikopositionen gegenüber Staaten</w:t>
            </w:r>
          </w:p>
          <w:p w:rsidR="00530BA1" w:rsidRPr="00F64B25" w:rsidRDefault="00530BA1" w:rsidP="00530BA1">
            <w:pPr>
              <w:spacing w:before="0" w:after="0"/>
              <w:ind w:left="33"/>
              <w:rPr>
                <w:rFonts w:ascii="Times New Roman" w:hAnsi="Times New Roman"/>
                <w:bCs/>
                <w:sz w:val="24"/>
              </w:rPr>
            </w:pPr>
          </w:p>
          <w:p w:rsidR="00530BA1" w:rsidRPr="00F64B25" w:rsidRDefault="00530BA1" w:rsidP="00530BA1">
            <w:pPr>
              <w:spacing w:before="0" w:after="0"/>
              <w:ind w:left="33"/>
              <w:rPr>
                <w:rFonts w:ascii="Times New Roman" w:hAnsi="Times New Roman"/>
                <w:bCs/>
                <w:sz w:val="24"/>
              </w:rPr>
            </w:pPr>
            <w:r w:rsidRPr="00F64B25">
              <w:rPr>
                <w:rFonts w:ascii="Times New Roman" w:hAnsi="Times New Roman"/>
                <w:sz w:val="24"/>
              </w:rPr>
              <w:t>Risikopositionen gegenüber Staaten, die nicht in den Zeilen 090 bis 140 ausgewiesen sind und für die Zwecke der Berechnung der Eigenmittelanforderungen IRB-Risikopositionsklassen gemäß Artikel 147 der CRR zugeordnet sind.</w:t>
            </w:r>
          </w:p>
          <w:p w:rsidR="00530BA1" w:rsidRPr="00F64B25" w:rsidRDefault="00530BA1" w:rsidP="00FD54FC">
            <w:pPr>
              <w:spacing w:before="0" w:after="0"/>
              <w:ind w:left="33"/>
              <w:rPr>
                <w:rFonts w:ascii="Times New Roman" w:hAnsi="Times New Roman"/>
                <w:b/>
                <w:bCs/>
                <w:sz w:val="24"/>
                <w:u w:val="single"/>
              </w:rPr>
            </w:pPr>
          </w:p>
        </w:tc>
      </w:tr>
      <w:tr w:rsidR="00FD54FC" w:rsidRPr="00F64B25" w:rsidTr="00672D2A">
        <w:tc>
          <w:tcPr>
            <w:tcW w:w="1188" w:type="dxa"/>
          </w:tcPr>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160</w:t>
            </w:r>
          </w:p>
        </w:tc>
        <w:tc>
          <w:tcPr>
            <w:tcW w:w="8701" w:type="dxa"/>
          </w:tcPr>
          <w:p w:rsidR="00FD54FC" w:rsidRPr="00F64B25" w:rsidRDefault="00FD54FC" w:rsidP="00FD54FC">
            <w:pPr>
              <w:spacing w:before="0" w:after="0"/>
              <w:ind w:left="33"/>
              <w:rPr>
                <w:rFonts w:ascii="Times New Roman" w:hAnsi="Times New Roman"/>
                <w:b/>
                <w:bCs/>
                <w:sz w:val="24"/>
                <w:u w:val="single"/>
              </w:rPr>
            </w:pPr>
            <w:r w:rsidRPr="00F64B25">
              <w:rPr>
                <w:rFonts w:ascii="Times New Roman" w:hAnsi="Times New Roman"/>
                <w:b/>
                <w:sz w:val="24"/>
                <w:u w:val="single"/>
              </w:rPr>
              <w:t>Risikopositionen mit Marktrisiko</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Die Marktrisikopositionen umfassen die Positionen, für die die Eigenmittelanforderu</w:t>
            </w:r>
            <w:r w:rsidRPr="00F64B25">
              <w:rPr>
                <w:rFonts w:ascii="Times New Roman" w:hAnsi="Times New Roman"/>
                <w:sz w:val="24"/>
              </w:rPr>
              <w:t>n</w:t>
            </w:r>
            <w:r w:rsidRPr="00F64B25">
              <w:rPr>
                <w:rFonts w:ascii="Times New Roman" w:hAnsi="Times New Roman"/>
                <w:sz w:val="24"/>
              </w:rPr>
              <w:t>gen nach Teil 3 Titel IV der CRR berechnet werden.</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Direkte Risikopositionen im Anwendungsbereich von Artikel 271 der CCR, die E</w:t>
            </w:r>
            <w:r w:rsidRPr="00F64B25">
              <w:rPr>
                <w:rFonts w:ascii="Times New Roman" w:hAnsi="Times New Roman"/>
                <w:sz w:val="24"/>
              </w:rPr>
              <w:t>i</w:t>
            </w:r>
            <w:r w:rsidRPr="00F64B25">
              <w:rPr>
                <w:rFonts w:ascii="Times New Roman" w:hAnsi="Times New Roman"/>
                <w:sz w:val="24"/>
              </w:rPr>
              <w:t>genmittelanforderungen sowohl für das Gegenpartei-Ausfallrisiko als auch das Marktr</w:t>
            </w:r>
            <w:r w:rsidRPr="00F64B25">
              <w:rPr>
                <w:rFonts w:ascii="Times New Roman" w:hAnsi="Times New Roman"/>
                <w:sz w:val="24"/>
              </w:rPr>
              <w:t>i</w:t>
            </w:r>
            <w:r w:rsidRPr="00F64B25">
              <w:rPr>
                <w:rFonts w:ascii="Times New Roman" w:hAnsi="Times New Roman"/>
                <w:sz w:val="24"/>
              </w:rPr>
              <w:t>siko unterliegen, werden sowohl in den Zeilen zum Kreditrisiko (020 bis 155) als auch in den Zeilen zum Marktrisiko (Zeile 160) ausgewiesen. Risikogewichtete Risikopos</w:t>
            </w:r>
            <w:r w:rsidRPr="00F64B25">
              <w:rPr>
                <w:rFonts w:ascii="Times New Roman" w:hAnsi="Times New Roman"/>
                <w:sz w:val="24"/>
              </w:rPr>
              <w:t>i</w:t>
            </w:r>
            <w:r w:rsidRPr="00F64B25">
              <w:rPr>
                <w:rFonts w:ascii="Times New Roman" w:hAnsi="Times New Roman"/>
                <w:sz w:val="24"/>
              </w:rPr>
              <w:t>tionen aufgrund des Gegenpartei-Ausfallrisikos werden in den Zeilen zum Kreditrisiko ausgewiesen, während die Risikopositionen aufgrund des Marktrisikos in der Zeile zum Marktrisiko ausgewiesen werden.</w:t>
            </w:r>
          </w:p>
          <w:p w:rsidR="00FD54FC" w:rsidRPr="00F64B25" w:rsidRDefault="00FD54FC" w:rsidP="00FD54FC">
            <w:pPr>
              <w:spacing w:before="0" w:after="0"/>
              <w:ind w:left="33"/>
              <w:rPr>
                <w:rFonts w:ascii="Times New Roman" w:hAnsi="Times New Roman"/>
                <w:bCs/>
                <w:sz w:val="24"/>
              </w:rPr>
            </w:pPr>
          </w:p>
        </w:tc>
      </w:tr>
      <w:tr w:rsidR="00FD54FC" w:rsidRPr="00F64B25" w:rsidTr="00672D2A">
        <w:tc>
          <w:tcPr>
            <w:tcW w:w="1188" w:type="dxa"/>
          </w:tcPr>
          <w:p w:rsidR="00FD54FC" w:rsidRPr="00F64B25" w:rsidRDefault="00FD54FC" w:rsidP="00B74792">
            <w:pPr>
              <w:spacing w:before="0" w:after="0"/>
              <w:ind w:left="33"/>
              <w:rPr>
                <w:rFonts w:ascii="Times New Roman" w:hAnsi="Times New Roman"/>
                <w:bCs/>
                <w:sz w:val="24"/>
              </w:rPr>
            </w:pPr>
            <w:r w:rsidRPr="00F64B25">
              <w:rPr>
                <w:rFonts w:ascii="Times New Roman" w:hAnsi="Times New Roman"/>
                <w:sz w:val="24"/>
              </w:rPr>
              <w:t>170-230</w:t>
            </w:r>
          </w:p>
        </w:tc>
        <w:tc>
          <w:tcPr>
            <w:tcW w:w="8701" w:type="dxa"/>
          </w:tcPr>
          <w:p w:rsidR="00FD54FC" w:rsidRPr="00F64B25" w:rsidRDefault="00FD54FC" w:rsidP="00FD54FC">
            <w:pPr>
              <w:spacing w:before="0" w:after="0"/>
              <w:ind w:left="33"/>
              <w:rPr>
                <w:rFonts w:ascii="Times New Roman" w:hAnsi="Times New Roman"/>
                <w:b/>
                <w:bCs/>
                <w:sz w:val="24"/>
              </w:rPr>
            </w:pPr>
            <w:r w:rsidRPr="00F64B25">
              <w:rPr>
                <w:rFonts w:ascii="Times New Roman" w:hAnsi="Times New Roman"/>
                <w:b/>
                <w:sz w:val="24"/>
              </w:rPr>
              <w:t>AUFSCHLÜSSELUNG DER RISIKOPOSITIONEN NACH RESTLAUFZEIT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Die Restlaufzeit wird für alle Positionen in Tagen vom Meldestichtag bis zur vertragl</w:t>
            </w:r>
            <w:r w:rsidRPr="00F64B25">
              <w:rPr>
                <w:rFonts w:ascii="Times New Roman" w:hAnsi="Times New Roman"/>
                <w:sz w:val="24"/>
              </w:rPr>
              <w:t>i</w:t>
            </w:r>
            <w:r w:rsidRPr="00F64B25">
              <w:rPr>
                <w:rFonts w:ascii="Times New Roman" w:hAnsi="Times New Roman"/>
                <w:sz w:val="24"/>
              </w:rPr>
              <w:t>chen Fälligkeit berechnet.</w:t>
            </w:r>
          </w:p>
          <w:p w:rsidR="00FD54FC" w:rsidRPr="00F64B25" w:rsidRDefault="00FD54FC" w:rsidP="00FD54FC">
            <w:pPr>
              <w:spacing w:before="0" w:after="0"/>
              <w:ind w:left="33"/>
              <w:rPr>
                <w:rFonts w:ascii="Times New Roman" w:hAnsi="Times New Roman"/>
                <w:bCs/>
                <w:sz w:val="24"/>
              </w:rPr>
            </w:pPr>
          </w:p>
          <w:p w:rsidR="00FD54FC" w:rsidRPr="00F64B25" w:rsidRDefault="00FD54FC" w:rsidP="00FD54FC">
            <w:pPr>
              <w:spacing w:before="0" w:after="0"/>
              <w:ind w:left="33"/>
              <w:rPr>
                <w:rFonts w:ascii="Times New Roman" w:hAnsi="Times New Roman"/>
                <w:bCs/>
                <w:sz w:val="24"/>
              </w:rPr>
            </w:pPr>
            <w:r w:rsidRPr="00F64B25">
              <w:rPr>
                <w:rFonts w:ascii="Times New Roman" w:hAnsi="Times New Roman"/>
                <w:sz w:val="24"/>
              </w:rPr>
              <w:t>Risikopositionen gegenüber Staaten werden nach Restlaufzeit aufgeschlüsselt und den folgenden Laufzeitbändern zugeordnet:</w:t>
            </w:r>
          </w:p>
          <w:p w:rsidR="00FD54FC" w:rsidRPr="00F64B25" w:rsidRDefault="00FD54FC" w:rsidP="00FD54FC">
            <w:pPr>
              <w:spacing w:before="0" w:after="0"/>
              <w:ind w:left="33"/>
              <w:rPr>
                <w:rFonts w:ascii="Times New Roman" w:hAnsi="Times New Roman"/>
                <w:bCs/>
                <w:sz w:val="24"/>
              </w:rPr>
            </w:pP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[ 0 - 3M [</w:t>
            </w:r>
            <w:r w:rsidRPr="00F64B25">
              <w:rPr>
                <w:rFonts w:ascii="Times New Roman" w:hAnsi="Times New Roman"/>
                <w:sz w:val="24"/>
              </w:rPr>
              <w:t xml:space="preserve"> : Weniger als 90 Tage</w:t>
            </w: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[ 3M - 1J [</w:t>
            </w:r>
            <w:r w:rsidRPr="00F64B25">
              <w:rPr>
                <w:rFonts w:ascii="Times New Roman" w:hAnsi="Times New Roman"/>
                <w:sz w:val="24"/>
              </w:rPr>
              <w:t xml:space="preserve"> : Mindestens 90 und weniger als 365 Tage</w:t>
            </w: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[ 1J – 2J [</w:t>
            </w:r>
            <w:r w:rsidRPr="00F64B25">
              <w:rPr>
                <w:rFonts w:ascii="Times New Roman" w:hAnsi="Times New Roman"/>
                <w:sz w:val="24"/>
              </w:rPr>
              <w:t xml:space="preserve"> : Mindestens 365 und weniger als 730 Tage</w:t>
            </w:r>
          </w:p>
          <w:p w:rsidR="00FD54FC" w:rsidRPr="00F64B25" w:rsidRDefault="00125707" w:rsidP="0023700C">
            <w:pPr>
              <w:spacing w:before="0" w:after="0"/>
              <w:ind w:left="808" w:hanging="360"/>
              <w:rPr>
                <w:rFonts w:ascii="Symbol" w:hAnsi="Symbol"/>
                <w:bCs/>
                <w:sz w:val="24"/>
              </w:rPr>
            </w:pPr>
            <w:r w:rsidRPr="00F64B25">
              <w:lastRenderedPageBreak/>
              <w:tab/>
            </w:r>
            <w:r w:rsidRPr="00F64B25">
              <w:rPr>
                <w:rFonts w:ascii="Times New Roman" w:hAnsi="Times New Roman"/>
                <w:b/>
                <w:sz w:val="24"/>
              </w:rPr>
              <w:t>[ 2J – 3J [</w:t>
            </w:r>
            <w:r w:rsidRPr="00F64B25">
              <w:rPr>
                <w:rFonts w:ascii="Times New Roman" w:hAnsi="Times New Roman"/>
                <w:sz w:val="24"/>
              </w:rPr>
              <w:t xml:space="preserve"> : Mindestens 730 und weniger als 1095 Tage</w:t>
            </w: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[ 3J – 5J [</w:t>
            </w:r>
            <w:r w:rsidRPr="00F64B25">
              <w:rPr>
                <w:rFonts w:ascii="Times New Roman" w:hAnsi="Times New Roman"/>
                <w:sz w:val="24"/>
              </w:rPr>
              <w:t xml:space="preserve"> : Mindestens 1095 und weniger als 1825 Tage</w:t>
            </w: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[ 5J – 10J [</w:t>
            </w:r>
            <w:r w:rsidRPr="00F64B25">
              <w:rPr>
                <w:rFonts w:ascii="Times New Roman" w:hAnsi="Times New Roman"/>
                <w:sz w:val="24"/>
              </w:rPr>
              <w:t xml:space="preserve"> : Mindestens 1825 und weniger als 3650 Tage</w:t>
            </w:r>
          </w:p>
          <w:p w:rsidR="00FD54FC" w:rsidRPr="00F64B25" w:rsidRDefault="00125707" w:rsidP="0023700C">
            <w:pPr>
              <w:spacing w:before="0" w:after="0"/>
              <w:ind w:left="808" w:hanging="360"/>
              <w:rPr>
                <w:rFonts w:ascii="Symbol" w:hAnsi="Symbol"/>
                <w:bCs/>
                <w:sz w:val="24"/>
              </w:rPr>
            </w:pPr>
            <w:r w:rsidRPr="00F64B25">
              <w:tab/>
            </w:r>
            <w:r w:rsidRPr="00F64B25">
              <w:rPr>
                <w:rFonts w:ascii="Times New Roman" w:hAnsi="Times New Roman"/>
                <w:b/>
                <w:sz w:val="24"/>
              </w:rPr>
              <w:t>[ 10J – mehr</w:t>
            </w:r>
            <w:r w:rsidRPr="00F64B25">
              <w:rPr>
                <w:rFonts w:ascii="Times New Roman" w:hAnsi="Times New Roman"/>
                <w:sz w:val="24"/>
              </w:rPr>
              <w:t xml:space="preserve"> : Mindestens 3650 Tag</w:t>
            </w:r>
            <w:r w:rsidR="002E2036" w:rsidRPr="00F64B25">
              <w:rPr>
                <w:rFonts w:ascii="Times New Roman" w:hAnsi="Times New Roman"/>
                <w:sz w:val="24"/>
              </w:rPr>
              <w:t>e</w:t>
            </w:r>
            <w:r w:rsidRPr="00F64B25">
              <w:rPr>
                <w:rFonts w:ascii="Times New Roman" w:hAnsi="Times New Roman"/>
                <w:sz w:val="24"/>
              </w:rPr>
              <w:t xml:space="preserve"> </w:t>
            </w:r>
          </w:p>
          <w:p w:rsidR="00FD54FC" w:rsidRPr="00F64B25" w:rsidRDefault="00FD54FC" w:rsidP="00FD54FC">
            <w:pPr>
              <w:spacing w:before="0" w:after="0"/>
              <w:ind w:left="33"/>
              <w:rPr>
                <w:rFonts w:ascii="Times New Roman" w:hAnsi="Times New Roman"/>
                <w:bCs/>
                <w:sz w:val="24"/>
              </w:rPr>
            </w:pPr>
          </w:p>
        </w:tc>
      </w:tr>
    </w:tbl>
    <w:p w:rsidR="00FD54FC" w:rsidRPr="00F64B25" w:rsidRDefault="00FD54FC" w:rsidP="006452A4">
      <w:pPr>
        <w:spacing w:after="0"/>
        <w:rPr>
          <w:rStyle w:val="InstructionsTabelleText"/>
          <w:rFonts w:ascii="Times New Roman" w:hAnsi="Times New Roman"/>
          <w:sz w:val="24"/>
        </w:rPr>
      </w:pPr>
    </w:p>
    <w:sectPr w:rsidR="00FD54FC" w:rsidRPr="00F64B25"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481" w:rsidRDefault="003C4481" w:rsidP="00D946DB">
      <w:pPr>
        <w:spacing w:before="0" w:after="0"/>
      </w:pPr>
      <w:r>
        <w:separator/>
      </w:r>
    </w:p>
  </w:endnote>
  <w:endnote w:type="continuationSeparator" w:id="0">
    <w:p w:rsidR="003C4481" w:rsidRDefault="003C4481" w:rsidP="00D946DB">
      <w:pPr>
        <w:spacing w:before="0" w:after="0"/>
      </w:pPr>
      <w:r>
        <w:continuationSeparator/>
      </w:r>
    </w:p>
  </w:endnote>
  <w:endnote w:type="continuationNotice" w:id="1">
    <w:p w:rsidR="003C4481" w:rsidRDefault="003C44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81" w:rsidRPr="00ED1956" w:rsidRDefault="003C4481">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0B6E60">
      <w:rPr>
        <w:rFonts w:ascii="Times New Roman" w:hAnsi="Times New Roman"/>
        <w:noProof/>
        <w:sz w:val="22"/>
        <w:szCs w:val="22"/>
      </w:rPr>
      <w:t>5</w:t>
    </w:r>
    <w:r w:rsidRPr="00ED1956">
      <w:rPr>
        <w:rFonts w:ascii="Times New Roman" w:hAnsi="Times New Roman"/>
        <w:sz w:val="22"/>
        <w:szCs w:val="22"/>
      </w:rPr>
      <w:fldChar w:fldCharType="end"/>
    </w:r>
  </w:p>
  <w:p w:rsidR="003C4481" w:rsidRDefault="003C44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81" w:rsidRPr="00E85358" w:rsidRDefault="003C4481">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0B6E60">
      <w:rPr>
        <w:noProof/>
        <w:sz w:val="22"/>
        <w:szCs w:val="22"/>
      </w:rPr>
      <w:t>1</w:t>
    </w:r>
    <w:r w:rsidRPr="00E85358">
      <w:rPr>
        <w:noProof/>
        <w:sz w:val="22"/>
        <w:szCs w:val="22"/>
      </w:rPr>
      <w:fldChar w:fldCharType="end"/>
    </w:r>
  </w:p>
  <w:p w:rsidR="003C4481" w:rsidRDefault="003C44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81" w:rsidRDefault="003C448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3C4481" w:rsidRDefault="003C4481">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81" w:rsidRPr="00ED1956" w:rsidRDefault="003C4481">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0B6E60">
      <w:rPr>
        <w:rFonts w:ascii="Times New Roman" w:hAnsi="Times New Roman"/>
        <w:noProof/>
        <w:sz w:val="20"/>
        <w:szCs w:val="20"/>
      </w:rPr>
      <w:t>251</w:t>
    </w:r>
    <w:r w:rsidRPr="00ED1956">
      <w:rPr>
        <w:rFonts w:ascii="Times New Roman" w:hAnsi="Times New Roman"/>
        <w:sz w:val="20"/>
        <w:szCs w:val="20"/>
      </w:rPr>
      <w:fldChar w:fldCharType="end"/>
    </w:r>
  </w:p>
  <w:p w:rsidR="003C4481" w:rsidRPr="00A772B4" w:rsidRDefault="003C4481"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481" w:rsidRDefault="003C4481" w:rsidP="00D946DB">
      <w:pPr>
        <w:spacing w:before="0" w:after="0"/>
      </w:pPr>
      <w:r>
        <w:separator/>
      </w:r>
    </w:p>
  </w:footnote>
  <w:footnote w:type="continuationSeparator" w:id="0">
    <w:p w:rsidR="003C4481" w:rsidRDefault="003C4481" w:rsidP="00D946DB">
      <w:pPr>
        <w:spacing w:before="0" w:after="0"/>
      </w:pPr>
      <w:r>
        <w:continuationSeparator/>
      </w:r>
    </w:p>
  </w:footnote>
  <w:footnote w:type="continuationNotice" w:id="1">
    <w:p w:rsidR="003C4481" w:rsidRDefault="003C4481">
      <w:pPr>
        <w:spacing w:before="0" w:after="0"/>
      </w:pPr>
    </w:p>
  </w:footnote>
  <w:footnote w:id="2">
    <w:p w:rsidR="003C4481" w:rsidRPr="0017440D" w:rsidRDefault="003C4481"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Die in diesem Meldebogen bei den Instituten abgefragten Daten sind auf kumulativer Basis für das Kalender- oder Berichtsjahr auszuwe</w:t>
      </w:r>
      <w:r>
        <w:rPr>
          <w:rFonts w:ascii="Times New Roman" w:hAnsi="Times New Roman"/>
        </w:rPr>
        <w:t>i</w:t>
      </w:r>
      <w:r>
        <w:rPr>
          <w:rFonts w:ascii="Times New Roman" w:hAnsi="Times New Roman"/>
        </w:rPr>
        <w:t xml:space="preserve">sen (d. h. ab dem </w:t>
      </w:r>
      <w:r w:rsidRPr="00A840B0">
        <w:rPr>
          <w:rFonts w:ascii="Times New Roman" w:hAnsi="Times New Roman"/>
        </w:rPr>
        <w:t>1</w:t>
      </w:r>
      <w:r>
        <w:rPr>
          <w:rFonts w:ascii="Times New Roman" w:hAnsi="Times New Roman"/>
        </w:rPr>
        <w:t>. Januar des laufenden Jahres).</w:t>
      </w:r>
    </w:p>
  </w:footnote>
  <w:footnote w:id="3">
    <w:p w:rsidR="003C4481" w:rsidRPr="0017440D" w:rsidRDefault="003C4481"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„Einzelinstitute“ sind weder Teil einer Gruppe noch in dem Land konsolidiert, in dem sie auch den Eigenmittelanforderungen unterliegen.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81" w:rsidRDefault="003C4481">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D104AA4"/>
    <w:multiLevelType w:val="hybridMultilevel"/>
    <w:tmpl w:val="6DE0BF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F7D7F02"/>
    <w:multiLevelType w:val="multilevel"/>
    <w:tmpl w:val="0407001D"/>
    <w:numStyleLink w:val="Formatvorlage3"/>
  </w:abstractNum>
  <w:abstractNum w:abstractNumId="10">
    <w:nsid w:val="33057CB8"/>
    <w:multiLevelType w:val="hybridMultilevel"/>
    <w:tmpl w:val="760C1692"/>
    <w:lvl w:ilvl="0" w:tplc="236EA62C">
      <w:start w:val="1"/>
      <w:numFmt w:val="decimal"/>
      <w:pStyle w:val="InstructionsText2"/>
      <w:lvlText w:val="%1."/>
      <w:lvlJc w:val="left"/>
      <w:pPr>
        <w:ind w:left="1920"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518B188B"/>
    <w:multiLevelType w:val="hybridMultilevel"/>
    <w:tmpl w:val="71DA161A"/>
    <w:lvl w:ilvl="0" w:tplc="08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5">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6">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9">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5">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5"/>
  </w:num>
  <w:num w:numId="3">
    <w:abstractNumId w:val="34"/>
  </w:num>
  <w:num w:numId="4">
    <w:abstractNumId w:val="17"/>
  </w:num>
  <w:num w:numId="5">
    <w:abstractNumId w:val="30"/>
  </w:num>
  <w:num w:numId="6">
    <w:abstractNumId w:val="13"/>
  </w:num>
  <w:num w:numId="7">
    <w:abstractNumId w:val="33"/>
  </w:num>
  <w:num w:numId="8">
    <w:abstractNumId w:val="7"/>
  </w:num>
  <w:num w:numId="9">
    <w:abstractNumId w:val="27"/>
  </w:num>
  <w:num w:numId="10">
    <w:abstractNumId w:val="12"/>
  </w:num>
  <w:num w:numId="11">
    <w:abstractNumId w:val="19"/>
  </w:num>
  <w:num w:numId="12">
    <w:abstractNumId w:val="8"/>
  </w:num>
  <w:num w:numId="13">
    <w:abstractNumId w:val="29"/>
  </w:num>
  <w:num w:numId="14">
    <w:abstractNumId w:val="24"/>
  </w:num>
  <w:num w:numId="15">
    <w:abstractNumId w:val="10"/>
  </w:num>
  <w:num w:numId="16">
    <w:abstractNumId w:val="18"/>
  </w:num>
  <w:num w:numId="17">
    <w:abstractNumId w:val="9"/>
  </w:num>
  <w:num w:numId="18">
    <w:abstractNumId w:val="31"/>
  </w:num>
  <w:num w:numId="19">
    <w:abstractNumId w:val="2"/>
  </w:num>
  <w:num w:numId="20">
    <w:abstractNumId w:val="5"/>
  </w:num>
  <w:num w:numId="21">
    <w:abstractNumId w:val="11"/>
  </w:num>
  <w:num w:numId="22">
    <w:abstractNumId w:val="16"/>
  </w:num>
  <w:num w:numId="23">
    <w:abstractNumId w:val="23"/>
  </w:num>
  <w:num w:numId="24">
    <w:abstractNumId w:val="32"/>
  </w:num>
  <w:num w:numId="25">
    <w:abstractNumId w:val="6"/>
  </w:num>
  <w:num w:numId="26">
    <w:abstractNumId w:val="14"/>
  </w:num>
  <w:num w:numId="27">
    <w:abstractNumId w:val="20"/>
  </w:num>
  <w:num w:numId="28">
    <w:abstractNumId w:val="3"/>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2"/>
  </w:num>
  <w:num w:numId="40">
    <w:abstractNumId w:val="29"/>
  </w:num>
  <w:num w:numId="41">
    <w:abstractNumId w:val="28"/>
  </w:num>
  <w:num w:numId="42">
    <w:abstractNumId w:val="29"/>
  </w:num>
  <w:num w:numId="43">
    <w:abstractNumId w:val="29"/>
  </w:num>
  <w:num w:numId="44">
    <w:abstractNumId w:val="29"/>
  </w:num>
  <w:num w:numId="45">
    <w:abstractNumId w:val="10"/>
  </w:num>
  <w:num w:numId="46">
    <w:abstractNumId w:val="26"/>
  </w:num>
  <w:num w:numId="47">
    <w:abstractNumId w:val="10"/>
  </w:num>
  <w:num w:numId="48">
    <w:abstractNumId w:val="10"/>
  </w:num>
  <w:num w:numId="49">
    <w:abstractNumId w:val="10"/>
  </w:num>
  <w:num w:numId="50">
    <w:abstractNumId w:val="10"/>
  </w:num>
  <w:num w:numId="51">
    <w:abstractNumId w:val="29"/>
  </w:num>
  <w:num w:numId="52">
    <w:abstractNumId w:val="29"/>
  </w:num>
  <w:num w:numId="53">
    <w:abstractNumId w:val="10"/>
  </w:num>
  <w:num w:numId="54">
    <w:abstractNumId w:val="10"/>
  </w:num>
  <w:num w:numId="55">
    <w:abstractNumId w:val="10"/>
  </w:num>
  <w:num w:numId="56">
    <w:abstractNumId w:val="10"/>
  </w:num>
  <w:num w:numId="57">
    <w:abstractNumId w:val="35"/>
  </w:num>
  <w:num w:numId="58">
    <w:abstractNumId w:val="10"/>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0"/>
  </w:num>
  <w:num w:numId="71">
    <w:abstractNumId w:val="10"/>
  </w:num>
  <w:num w:numId="72">
    <w:abstractNumId w:val="10"/>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0"/>
  </w:num>
  <w:num w:numId="82">
    <w:abstractNumId w:val="10"/>
  </w:num>
  <w:num w:numId="83">
    <w:abstractNumId w:val="10"/>
  </w:num>
  <w:num w:numId="84">
    <w:abstractNumId w:val="10"/>
  </w:num>
  <w:num w:numId="85">
    <w:abstractNumId w:val="10"/>
  </w:num>
  <w:num w:numId="86">
    <w:abstractNumId w:val="10"/>
  </w:num>
  <w:num w:numId="87">
    <w:abstractNumId w:val="10"/>
  </w:num>
  <w:num w:numId="88">
    <w:abstractNumId w:val="10"/>
  </w:num>
  <w:num w:numId="89">
    <w:abstractNumId w:val="10"/>
  </w:num>
  <w:num w:numId="90">
    <w:abstractNumId w:val="10"/>
  </w:num>
  <w:num w:numId="91">
    <w:abstractNumId w:val="10"/>
  </w:num>
  <w:num w:numId="92">
    <w:abstractNumId w:val="10"/>
  </w:num>
  <w:num w:numId="93">
    <w:abstractNumId w:val="10"/>
  </w:num>
  <w:num w:numId="94">
    <w:abstractNumId w:val="10"/>
  </w:num>
  <w:num w:numId="95">
    <w:abstractNumId w:val="10"/>
  </w:num>
  <w:num w:numId="96">
    <w:abstractNumId w:val="10"/>
  </w:num>
  <w:num w:numId="97">
    <w:abstractNumId w:val="10"/>
  </w:num>
  <w:num w:numId="98">
    <w:abstractNumId w:val="10"/>
  </w:num>
  <w:num w:numId="99">
    <w:abstractNumId w:val="10"/>
  </w:num>
  <w:num w:numId="100">
    <w:abstractNumId w:val="10"/>
  </w:num>
  <w:num w:numId="101">
    <w:abstractNumId w:val="10"/>
  </w:num>
  <w:num w:numId="102">
    <w:abstractNumId w:val="10"/>
  </w:num>
  <w:num w:numId="103">
    <w:abstractNumId w:val="10"/>
  </w:num>
  <w:num w:numId="104">
    <w:abstractNumId w:val="10"/>
  </w:num>
  <w:num w:numId="105">
    <w:abstractNumId w:val="10"/>
  </w:num>
  <w:num w:numId="106">
    <w:abstractNumId w:val="10"/>
  </w:num>
  <w:num w:numId="107">
    <w:abstractNumId w:val="10"/>
  </w:num>
  <w:num w:numId="108">
    <w:abstractNumId w:val="10"/>
  </w:num>
  <w:num w:numId="109">
    <w:abstractNumId w:val="10"/>
  </w:num>
  <w:num w:numId="110">
    <w:abstractNumId w:val="10"/>
  </w:num>
  <w:num w:numId="111">
    <w:abstractNumId w:val="10"/>
  </w:num>
  <w:num w:numId="112">
    <w:abstractNumId w:val="10"/>
  </w:num>
  <w:num w:numId="113">
    <w:abstractNumId w:val="10"/>
  </w:num>
  <w:num w:numId="114">
    <w:abstractNumId w:val="10"/>
  </w:num>
  <w:num w:numId="115">
    <w:abstractNumId w:val="10"/>
  </w:num>
  <w:num w:numId="116">
    <w:abstractNumId w:val="10"/>
  </w:num>
  <w:num w:numId="117">
    <w:abstractNumId w:val="10"/>
  </w:num>
  <w:num w:numId="118">
    <w:abstractNumId w:val="10"/>
  </w:num>
  <w:num w:numId="119">
    <w:abstractNumId w:val="10"/>
  </w:num>
  <w:num w:numId="120">
    <w:abstractNumId w:val="10"/>
  </w:num>
  <w:num w:numId="121">
    <w:abstractNumId w:val="10"/>
  </w:num>
  <w:num w:numId="122">
    <w:abstractNumId w:val="10"/>
  </w:num>
  <w:num w:numId="123">
    <w:abstractNumId w:val="10"/>
  </w:num>
  <w:num w:numId="124">
    <w:abstractNumId w:val="10"/>
  </w:num>
  <w:num w:numId="125">
    <w:abstractNumId w:val="10"/>
  </w:num>
  <w:num w:numId="126">
    <w:abstractNumId w:val="10"/>
  </w:num>
  <w:num w:numId="127">
    <w:abstractNumId w:val="10"/>
  </w:num>
  <w:num w:numId="128">
    <w:abstractNumId w:val="10"/>
  </w:num>
  <w:num w:numId="129">
    <w:abstractNumId w:val="10"/>
  </w:num>
  <w:num w:numId="130">
    <w:abstractNumId w:val="10"/>
  </w:num>
  <w:num w:numId="131">
    <w:abstractNumId w:val="10"/>
  </w:num>
  <w:num w:numId="132">
    <w:abstractNumId w:val="10"/>
  </w:num>
  <w:num w:numId="133">
    <w:abstractNumId w:val="10"/>
  </w:num>
  <w:num w:numId="134">
    <w:abstractNumId w:val="10"/>
  </w:num>
  <w:num w:numId="135">
    <w:abstractNumId w:val="10"/>
  </w:num>
  <w:num w:numId="136">
    <w:abstractNumId w:val="10"/>
  </w:num>
  <w:num w:numId="137">
    <w:abstractNumId w:val="10"/>
  </w:num>
  <w:num w:numId="138">
    <w:abstractNumId w:val="10"/>
  </w:num>
  <w:num w:numId="139">
    <w:abstractNumId w:val="10"/>
  </w:num>
  <w:num w:numId="140">
    <w:abstractNumId w:val="10"/>
  </w:num>
  <w:num w:numId="141">
    <w:abstractNumId w:val="10"/>
  </w:num>
  <w:num w:numId="142">
    <w:abstractNumId w:val="10"/>
  </w:num>
  <w:num w:numId="143">
    <w:abstractNumId w:val="10"/>
  </w:num>
  <w:num w:numId="144">
    <w:abstractNumId w:val="10"/>
  </w:num>
  <w:num w:numId="145">
    <w:abstractNumId w:val="10"/>
  </w:num>
  <w:num w:numId="146">
    <w:abstractNumId w:val="10"/>
  </w:num>
  <w:num w:numId="147">
    <w:abstractNumId w:val="10"/>
  </w:num>
  <w:num w:numId="148">
    <w:abstractNumId w:val="10"/>
  </w:num>
  <w:num w:numId="149">
    <w:abstractNumId w:val="10"/>
  </w:num>
  <w:num w:numId="150">
    <w:abstractNumId w:val="10"/>
  </w:num>
  <w:num w:numId="151">
    <w:abstractNumId w:val="10"/>
  </w:num>
  <w:num w:numId="152">
    <w:abstractNumId w:val="10"/>
  </w:num>
  <w:num w:numId="153">
    <w:abstractNumId w:val="10"/>
  </w:num>
  <w:num w:numId="154">
    <w:abstractNumId w:val="10"/>
  </w:num>
  <w:num w:numId="155">
    <w:abstractNumId w:val="10"/>
  </w:num>
  <w:num w:numId="156">
    <w:abstractNumId w:val="10"/>
  </w:num>
  <w:num w:numId="157">
    <w:abstractNumId w:val="10"/>
  </w:num>
  <w:num w:numId="158">
    <w:abstractNumId w:val="10"/>
  </w:num>
  <w:num w:numId="159">
    <w:abstractNumId w:val="10"/>
  </w:num>
  <w:num w:numId="160">
    <w:abstractNumId w:val="10"/>
  </w:num>
  <w:num w:numId="161">
    <w:abstractNumId w:val="10"/>
  </w:num>
  <w:num w:numId="162">
    <w:abstractNumId w:val="10"/>
  </w:num>
  <w:num w:numId="163">
    <w:abstractNumId w:val="10"/>
  </w:num>
  <w:num w:numId="164">
    <w:abstractNumId w:val="10"/>
  </w:num>
  <w:num w:numId="165">
    <w:abstractNumId w:val="10"/>
  </w:num>
  <w:num w:numId="166">
    <w:abstractNumId w:val="10"/>
  </w:num>
  <w:num w:numId="167">
    <w:abstractNumId w:val="10"/>
  </w:num>
  <w:num w:numId="168">
    <w:abstractNumId w:val="10"/>
  </w:num>
  <w:num w:numId="169">
    <w:abstractNumId w:val="10"/>
  </w:num>
  <w:num w:numId="170">
    <w:abstractNumId w:val="10"/>
  </w:num>
  <w:num w:numId="171">
    <w:abstractNumId w:val="10"/>
  </w:num>
  <w:num w:numId="172">
    <w:abstractNumId w:val="10"/>
  </w:num>
  <w:num w:numId="173">
    <w:abstractNumId w:val="10"/>
  </w:num>
  <w:num w:numId="174">
    <w:abstractNumId w:val="10"/>
  </w:num>
  <w:num w:numId="175">
    <w:abstractNumId w:val="10"/>
  </w:num>
  <w:num w:numId="176">
    <w:abstractNumId w:val="10"/>
  </w:num>
  <w:num w:numId="177">
    <w:abstractNumId w:val="10"/>
  </w:num>
  <w:num w:numId="178">
    <w:abstractNumId w:val="10"/>
  </w:num>
  <w:num w:numId="179">
    <w:abstractNumId w:val="10"/>
  </w:num>
  <w:num w:numId="180">
    <w:abstractNumId w:val="10"/>
  </w:num>
  <w:num w:numId="181">
    <w:abstractNumId w:val="10"/>
  </w:num>
  <w:num w:numId="182">
    <w:abstractNumId w:val="10"/>
  </w:num>
  <w:num w:numId="183">
    <w:abstractNumId w:val="10"/>
  </w:num>
  <w:num w:numId="184">
    <w:abstractNumId w:val="10"/>
  </w:num>
  <w:num w:numId="185">
    <w:abstractNumId w:val="10"/>
  </w:num>
  <w:num w:numId="186">
    <w:abstractNumId w:val="10"/>
  </w:num>
  <w:num w:numId="187">
    <w:abstractNumId w:val="10"/>
  </w:num>
  <w:num w:numId="188">
    <w:abstractNumId w:val="10"/>
  </w:num>
  <w:num w:numId="189">
    <w:abstractNumId w:val="10"/>
  </w:num>
  <w:num w:numId="190">
    <w:abstractNumId w:val="10"/>
  </w:num>
  <w:num w:numId="191">
    <w:abstractNumId w:val="10"/>
  </w:num>
  <w:num w:numId="192">
    <w:abstractNumId w:val="10"/>
  </w:num>
  <w:num w:numId="193">
    <w:abstractNumId w:val="10"/>
  </w:num>
  <w:num w:numId="194">
    <w:abstractNumId w:val="10"/>
  </w:num>
  <w:num w:numId="195">
    <w:abstractNumId w:val="10"/>
  </w:num>
  <w:num w:numId="196">
    <w:abstractNumId w:val="10"/>
  </w:num>
  <w:num w:numId="197">
    <w:abstractNumId w:val="10"/>
  </w:num>
  <w:num w:numId="198">
    <w:abstractNumId w:val="10"/>
  </w:num>
  <w:num w:numId="199">
    <w:abstractNumId w:val="10"/>
  </w:num>
  <w:num w:numId="200">
    <w:abstractNumId w:val="10"/>
  </w:num>
  <w:num w:numId="201">
    <w:abstractNumId w:val="10"/>
  </w:num>
  <w:num w:numId="202">
    <w:abstractNumId w:val="10"/>
  </w:num>
  <w:num w:numId="203">
    <w:abstractNumId w:val="10"/>
  </w:num>
  <w:num w:numId="204">
    <w:abstractNumId w:val="10"/>
  </w:num>
  <w:num w:numId="205">
    <w:abstractNumId w:val="10"/>
  </w:num>
  <w:num w:numId="206">
    <w:abstractNumId w:val="10"/>
  </w:num>
  <w:num w:numId="207">
    <w:abstractNumId w:val="10"/>
  </w:num>
  <w:num w:numId="208">
    <w:abstractNumId w:val="10"/>
  </w:num>
  <w:num w:numId="209">
    <w:abstractNumId w:val="10"/>
  </w:num>
  <w:num w:numId="210">
    <w:abstractNumId w:val="10"/>
  </w:num>
  <w:num w:numId="211">
    <w:abstractNumId w:val="10"/>
  </w:num>
  <w:num w:numId="212">
    <w:abstractNumId w:val="10"/>
  </w:num>
  <w:num w:numId="213">
    <w:abstractNumId w:val="10"/>
  </w:num>
  <w:num w:numId="214">
    <w:abstractNumId w:val="10"/>
  </w:num>
  <w:num w:numId="215">
    <w:abstractNumId w:val="10"/>
  </w:num>
  <w:num w:numId="216">
    <w:abstractNumId w:val="10"/>
  </w:num>
  <w:num w:numId="217">
    <w:abstractNumId w:val="10"/>
  </w:num>
  <w:num w:numId="218">
    <w:abstractNumId w:val="10"/>
  </w:num>
  <w:num w:numId="219">
    <w:abstractNumId w:val="10"/>
  </w:num>
  <w:num w:numId="220">
    <w:abstractNumId w:val="10"/>
  </w:num>
  <w:num w:numId="221">
    <w:abstractNumId w:val="10"/>
  </w:num>
  <w:num w:numId="222">
    <w:abstractNumId w:val="10"/>
  </w:num>
  <w:num w:numId="223">
    <w:abstractNumId w:val="10"/>
  </w:num>
  <w:num w:numId="224">
    <w:abstractNumId w:val="10"/>
  </w:num>
  <w:num w:numId="225">
    <w:abstractNumId w:val="10"/>
  </w:num>
  <w:num w:numId="226">
    <w:abstractNumId w:val="10"/>
  </w:num>
  <w:num w:numId="227">
    <w:abstractNumId w:val="10"/>
  </w:num>
  <w:num w:numId="228">
    <w:abstractNumId w:val="10"/>
  </w:num>
  <w:num w:numId="229">
    <w:abstractNumId w:val="10"/>
  </w:num>
  <w:num w:numId="230">
    <w:abstractNumId w:val="10"/>
  </w:num>
  <w:num w:numId="231">
    <w:abstractNumId w:val="10"/>
  </w:num>
  <w:num w:numId="232">
    <w:abstractNumId w:val="10"/>
  </w:num>
  <w:num w:numId="233">
    <w:abstractNumId w:val="10"/>
  </w:num>
  <w:num w:numId="234">
    <w:abstractNumId w:val="10"/>
  </w:num>
  <w:num w:numId="235">
    <w:abstractNumId w:val="10"/>
  </w:num>
  <w:num w:numId="236">
    <w:abstractNumId w:val="10"/>
  </w:num>
  <w:num w:numId="237">
    <w:abstractNumId w:val="10"/>
  </w:num>
  <w:num w:numId="238">
    <w:abstractNumId w:val="10"/>
  </w:num>
  <w:num w:numId="239">
    <w:abstractNumId w:val="10"/>
  </w:num>
  <w:num w:numId="240">
    <w:abstractNumId w:val="10"/>
  </w:num>
  <w:num w:numId="241">
    <w:abstractNumId w:val="10"/>
  </w:num>
  <w:num w:numId="242">
    <w:abstractNumId w:val="10"/>
  </w:num>
  <w:num w:numId="243">
    <w:abstractNumId w:val="10"/>
  </w:num>
  <w:num w:numId="244">
    <w:abstractNumId w:val="10"/>
  </w:num>
  <w:num w:numId="245">
    <w:abstractNumId w:val="10"/>
  </w:num>
  <w:num w:numId="246">
    <w:abstractNumId w:val="10"/>
  </w:num>
  <w:num w:numId="247">
    <w:abstractNumId w:val="10"/>
  </w:num>
  <w:num w:numId="248">
    <w:abstractNumId w:val="10"/>
  </w:num>
  <w:num w:numId="249">
    <w:abstractNumId w:val="10"/>
  </w:num>
  <w:num w:numId="250">
    <w:abstractNumId w:val="10"/>
  </w:num>
  <w:num w:numId="251">
    <w:abstractNumId w:val="10"/>
  </w:num>
  <w:num w:numId="252">
    <w:abstractNumId w:val="10"/>
  </w:num>
  <w:num w:numId="253">
    <w:abstractNumId w:val="10"/>
  </w:num>
  <w:num w:numId="254">
    <w:abstractNumId w:val="10"/>
  </w:num>
  <w:num w:numId="255">
    <w:abstractNumId w:val="10"/>
  </w:num>
  <w:num w:numId="256">
    <w:abstractNumId w:val="10"/>
  </w:num>
  <w:num w:numId="257">
    <w:abstractNumId w:val="10"/>
  </w:num>
  <w:num w:numId="258">
    <w:abstractNumId w:val="10"/>
  </w:num>
  <w:num w:numId="259">
    <w:abstractNumId w:val="10"/>
  </w:num>
  <w:num w:numId="260">
    <w:abstractNumId w:val="10"/>
  </w:num>
  <w:num w:numId="261">
    <w:abstractNumId w:val="10"/>
  </w:num>
  <w:num w:numId="262">
    <w:abstractNumId w:val="10"/>
  </w:num>
  <w:num w:numId="263">
    <w:abstractNumId w:val="10"/>
  </w:num>
  <w:num w:numId="264">
    <w:abstractNumId w:val="10"/>
  </w:num>
  <w:num w:numId="265">
    <w:abstractNumId w:val="10"/>
  </w:num>
  <w:num w:numId="266">
    <w:abstractNumId w:val="10"/>
  </w:num>
  <w:num w:numId="267">
    <w:abstractNumId w:val="10"/>
  </w:num>
  <w:num w:numId="268">
    <w:abstractNumId w:val="10"/>
  </w:num>
  <w:num w:numId="269">
    <w:abstractNumId w:val="10"/>
  </w:num>
  <w:num w:numId="270">
    <w:abstractNumId w:val="10"/>
  </w:num>
  <w:num w:numId="271">
    <w:abstractNumId w:val="10"/>
  </w:num>
  <w:num w:numId="272">
    <w:abstractNumId w:val="10"/>
  </w:num>
  <w:num w:numId="273">
    <w:abstractNumId w:val="10"/>
  </w:num>
  <w:num w:numId="274">
    <w:abstractNumId w:val="10"/>
  </w:num>
  <w:num w:numId="275">
    <w:abstractNumId w:val="10"/>
  </w:num>
  <w:num w:numId="276">
    <w:abstractNumId w:val="10"/>
  </w:num>
  <w:num w:numId="277">
    <w:abstractNumId w:val="10"/>
  </w:num>
  <w:num w:numId="278">
    <w:abstractNumId w:val="10"/>
  </w:num>
  <w:num w:numId="279">
    <w:abstractNumId w:val="10"/>
  </w:num>
  <w:num w:numId="280">
    <w:abstractNumId w:val="10"/>
  </w:num>
  <w:num w:numId="281">
    <w:abstractNumId w:val="10"/>
  </w:num>
  <w:num w:numId="282">
    <w:abstractNumId w:val="10"/>
  </w:num>
  <w:num w:numId="283">
    <w:abstractNumId w:val="10"/>
  </w:num>
  <w:num w:numId="284">
    <w:abstractNumId w:val="10"/>
  </w:num>
  <w:num w:numId="285">
    <w:abstractNumId w:val="10"/>
  </w:num>
  <w:num w:numId="286">
    <w:abstractNumId w:val="10"/>
  </w:num>
  <w:num w:numId="287">
    <w:abstractNumId w:val="10"/>
  </w:num>
  <w:num w:numId="288">
    <w:abstractNumId w:val="10"/>
  </w:num>
  <w:num w:numId="289">
    <w:abstractNumId w:val="10"/>
  </w:num>
  <w:num w:numId="290">
    <w:abstractNumId w:val="10"/>
  </w:num>
  <w:num w:numId="291">
    <w:abstractNumId w:val="10"/>
  </w:num>
  <w:num w:numId="292">
    <w:abstractNumId w:val="10"/>
  </w:num>
  <w:num w:numId="293">
    <w:abstractNumId w:val="10"/>
  </w:num>
  <w:num w:numId="294">
    <w:abstractNumId w:val="10"/>
  </w:num>
  <w:num w:numId="295">
    <w:abstractNumId w:val="10"/>
  </w:num>
  <w:num w:numId="296">
    <w:abstractNumId w:val="10"/>
  </w:num>
  <w:num w:numId="297">
    <w:abstractNumId w:val="10"/>
  </w:num>
  <w:num w:numId="298">
    <w:abstractNumId w:val="10"/>
  </w:num>
  <w:num w:numId="299">
    <w:abstractNumId w:val="10"/>
  </w:num>
  <w:num w:numId="300">
    <w:abstractNumId w:val="10"/>
  </w:num>
  <w:num w:numId="301">
    <w:abstractNumId w:val="10"/>
  </w:num>
  <w:num w:numId="302">
    <w:abstractNumId w:val="10"/>
  </w:num>
  <w:num w:numId="303">
    <w:abstractNumId w:val="10"/>
  </w:num>
  <w:num w:numId="304">
    <w:abstractNumId w:val="10"/>
  </w:num>
  <w:num w:numId="305">
    <w:abstractNumId w:val="10"/>
  </w:num>
  <w:num w:numId="306">
    <w:abstractNumId w:val="10"/>
  </w:num>
  <w:num w:numId="307">
    <w:abstractNumId w:val="10"/>
  </w:num>
  <w:num w:numId="308">
    <w:abstractNumId w:val="10"/>
  </w:num>
  <w:num w:numId="309">
    <w:abstractNumId w:val="10"/>
  </w:num>
  <w:num w:numId="310">
    <w:abstractNumId w:val="10"/>
  </w:num>
  <w:num w:numId="311">
    <w:abstractNumId w:val="10"/>
  </w:num>
  <w:num w:numId="312">
    <w:abstractNumId w:val="10"/>
  </w:num>
  <w:num w:numId="313">
    <w:abstractNumId w:val="10"/>
  </w:num>
  <w:num w:numId="314">
    <w:abstractNumId w:val="10"/>
  </w:num>
  <w:num w:numId="315">
    <w:abstractNumId w:val="10"/>
  </w:num>
  <w:num w:numId="316">
    <w:abstractNumId w:val="10"/>
  </w:num>
  <w:num w:numId="317">
    <w:abstractNumId w:val="10"/>
  </w:num>
  <w:num w:numId="318">
    <w:abstractNumId w:val="10"/>
  </w:num>
  <w:num w:numId="319">
    <w:abstractNumId w:val="10"/>
  </w:num>
  <w:num w:numId="320">
    <w:abstractNumId w:val="10"/>
  </w:num>
  <w:num w:numId="321">
    <w:abstractNumId w:val="10"/>
  </w:num>
  <w:num w:numId="322">
    <w:abstractNumId w:val="10"/>
  </w:num>
  <w:num w:numId="323">
    <w:abstractNumId w:val="10"/>
  </w:num>
  <w:num w:numId="324">
    <w:abstractNumId w:val="10"/>
  </w:num>
  <w:num w:numId="325">
    <w:abstractNumId w:val="10"/>
  </w:num>
  <w:num w:numId="326">
    <w:abstractNumId w:val="10"/>
  </w:num>
  <w:num w:numId="327">
    <w:abstractNumId w:val="10"/>
  </w:num>
  <w:num w:numId="328">
    <w:abstractNumId w:val="10"/>
  </w:num>
  <w:num w:numId="329">
    <w:abstractNumId w:val="10"/>
  </w:num>
  <w:num w:numId="330">
    <w:abstractNumId w:val="10"/>
  </w:num>
  <w:num w:numId="331">
    <w:abstractNumId w:val="10"/>
  </w:num>
  <w:num w:numId="332">
    <w:abstractNumId w:val="10"/>
  </w:num>
  <w:num w:numId="333">
    <w:abstractNumId w:val="10"/>
  </w:num>
  <w:num w:numId="334">
    <w:abstractNumId w:val="10"/>
  </w:num>
  <w:num w:numId="335">
    <w:abstractNumId w:val="10"/>
  </w:num>
  <w:num w:numId="336">
    <w:abstractNumId w:val="10"/>
  </w:num>
  <w:num w:numId="337">
    <w:abstractNumId w:val="10"/>
  </w:num>
  <w:num w:numId="338">
    <w:abstractNumId w:val="10"/>
  </w:num>
  <w:num w:numId="339">
    <w:abstractNumId w:val="10"/>
  </w:num>
  <w:num w:numId="340">
    <w:abstractNumId w:val="10"/>
  </w:num>
  <w:num w:numId="341">
    <w:abstractNumId w:val="10"/>
  </w:num>
  <w:num w:numId="342">
    <w:abstractNumId w:val="10"/>
  </w:num>
  <w:num w:numId="343">
    <w:abstractNumId w:val="10"/>
  </w:num>
  <w:num w:numId="344">
    <w:abstractNumId w:val="10"/>
  </w:num>
  <w:num w:numId="345">
    <w:abstractNumId w:val="10"/>
  </w:num>
  <w:num w:numId="346">
    <w:abstractNumId w:val="10"/>
  </w:num>
  <w:num w:numId="347">
    <w:abstractNumId w:val="10"/>
  </w:num>
  <w:num w:numId="348">
    <w:abstractNumId w:val="10"/>
  </w:num>
  <w:num w:numId="349">
    <w:abstractNumId w:val="10"/>
  </w:num>
  <w:num w:numId="350">
    <w:abstractNumId w:val="10"/>
  </w:num>
  <w:num w:numId="351">
    <w:abstractNumId w:val="10"/>
  </w:num>
  <w:num w:numId="352">
    <w:abstractNumId w:val="10"/>
  </w:num>
  <w:num w:numId="353">
    <w:abstractNumId w:val="10"/>
  </w:num>
  <w:num w:numId="354">
    <w:abstractNumId w:val="10"/>
  </w:num>
  <w:num w:numId="355">
    <w:abstractNumId w:val="10"/>
  </w:num>
  <w:num w:numId="356">
    <w:abstractNumId w:val="10"/>
  </w:num>
  <w:num w:numId="357">
    <w:abstractNumId w:val="10"/>
  </w:num>
  <w:num w:numId="358">
    <w:abstractNumId w:val="10"/>
  </w:num>
  <w:num w:numId="359">
    <w:abstractNumId w:val="10"/>
  </w:num>
  <w:num w:numId="360">
    <w:abstractNumId w:val="10"/>
  </w:num>
  <w:num w:numId="361">
    <w:abstractNumId w:val="10"/>
  </w:num>
  <w:num w:numId="362">
    <w:abstractNumId w:val="10"/>
  </w:num>
  <w:num w:numId="363">
    <w:abstractNumId w:val="10"/>
  </w:num>
  <w:num w:numId="364">
    <w:abstractNumId w:val="10"/>
  </w:num>
  <w:num w:numId="365">
    <w:abstractNumId w:val="10"/>
  </w:num>
  <w:num w:numId="366">
    <w:abstractNumId w:val="10"/>
  </w:num>
  <w:num w:numId="367">
    <w:abstractNumId w:val="10"/>
  </w:num>
  <w:num w:numId="368">
    <w:abstractNumId w:val="10"/>
  </w:num>
  <w:num w:numId="369">
    <w:abstractNumId w:val="10"/>
  </w:num>
  <w:num w:numId="370">
    <w:abstractNumId w:val="10"/>
  </w:num>
  <w:num w:numId="371">
    <w:abstractNumId w:val="10"/>
  </w:num>
  <w:num w:numId="372">
    <w:abstractNumId w:val="10"/>
  </w:num>
  <w:num w:numId="373">
    <w:abstractNumId w:val="10"/>
  </w:num>
  <w:num w:numId="374">
    <w:abstractNumId w:val="10"/>
  </w:num>
  <w:num w:numId="375">
    <w:abstractNumId w:val="10"/>
  </w:num>
  <w:num w:numId="376">
    <w:abstractNumId w:val="10"/>
  </w:num>
  <w:num w:numId="377">
    <w:abstractNumId w:val="10"/>
  </w:num>
  <w:num w:numId="378">
    <w:abstractNumId w:val="10"/>
  </w:num>
  <w:num w:numId="379">
    <w:abstractNumId w:val="10"/>
  </w:num>
  <w:num w:numId="380">
    <w:abstractNumId w:val="10"/>
  </w:num>
  <w:num w:numId="381">
    <w:abstractNumId w:val="10"/>
  </w:num>
  <w:num w:numId="382">
    <w:abstractNumId w:val="10"/>
  </w:num>
  <w:num w:numId="383">
    <w:abstractNumId w:val="10"/>
  </w:num>
  <w:num w:numId="384">
    <w:abstractNumId w:val="10"/>
  </w:num>
  <w:num w:numId="385">
    <w:abstractNumId w:val="10"/>
  </w:num>
  <w:num w:numId="386">
    <w:abstractNumId w:val="10"/>
  </w:num>
  <w:num w:numId="387">
    <w:abstractNumId w:val="10"/>
  </w:num>
  <w:num w:numId="388">
    <w:abstractNumId w:val="10"/>
  </w:num>
  <w:num w:numId="389">
    <w:abstractNumId w:val="10"/>
  </w:num>
  <w:num w:numId="390">
    <w:abstractNumId w:val="10"/>
  </w:num>
  <w:num w:numId="391">
    <w:abstractNumId w:val="10"/>
  </w:num>
  <w:num w:numId="392">
    <w:abstractNumId w:val="10"/>
  </w:num>
  <w:num w:numId="393">
    <w:abstractNumId w:val="10"/>
  </w:num>
  <w:num w:numId="394">
    <w:abstractNumId w:val="10"/>
  </w:num>
  <w:num w:numId="395">
    <w:abstractNumId w:val="10"/>
  </w:num>
  <w:num w:numId="396">
    <w:abstractNumId w:val="10"/>
  </w:num>
  <w:num w:numId="397">
    <w:abstractNumId w:val="10"/>
  </w:num>
  <w:num w:numId="398">
    <w:abstractNumId w:val="10"/>
  </w:num>
  <w:num w:numId="399">
    <w:abstractNumId w:val="10"/>
  </w:num>
  <w:num w:numId="400">
    <w:abstractNumId w:val="10"/>
  </w:num>
  <w:num w:numId="401">
    <w:abstractNumId w:val="10"/>
  </w:num>
  <w:num w:numId="402">
    <w:abstractNumId w:val="10"/>
  </w:num>
  <w:num w:numId="403">
    <w:abstractNumId w:val="10"/>
  </w:num>
  <w:num w:numId="404">
    <w:abstractNumId w:val="10"/>
  </w:num>
  <w:num w:numId="405">
    <w:abstractNumId w:val="10"/>
  </w:num>
  <w:num w:numId="406">
    <w:abstractNumId w:val="10"/>
  </w:num>
  <w:num w:numId="407">
    <w:abstractNumId w:val="10"/>
  </w:num>
  <w:num w:numId="408">
    <w:abstractNumId w:val="10"/>
  </w:num>
  <w:num w:numId="409">
    <w:abstractNumId w:val="10"/>
  </w:num>
  <w:num w:numId="410">
    <w:abstractNumId w:val="10"/>
  </w:num>
  <w:num w:numId="411">
    <w:abstractNumId w:val="10"/>
  </w:num>
  <w:num w:numId="412">
    <w:abstractNumId w:val="10"/>
  </w:num>
  <w:num w:numId="413">
    <w:abstractNumId w:val="10"/>
  </w:num>
  <w:num w:numId="414">
    <w:abstractNumId w:val="10"/>
  </w:num>
  <w:num w:numId="415">
    <w:abstractNumId w:val="10"/>
  </w:num>
  <w:num w:numId="416">
    <w:abstractNumId w:val="10"/>
  </w:num>
  <w:num w:numId="417">
    <w:abstractNumId w:val="10"/>
  </w:num>
  <w:num w:numId="418">
    <w:abstractNumId w:val="10"/>
  </w:num>
  <w:num w:numId="419">
    <w:abstractNumId w:val="10"/>
  </w:num>
  <w:num w:numId="420">
    <w:abstractNumId w:val="10"/>
  </w:num>
  <w:num w:numId="421">
    <w:abstractNumId w:val="10"/>
  </w:num>
  <w:num w:numId="422">
    <w:abstractNumId w:val="10"/>
  </w:num>
  <w:num w:numId="423">
    <w:abstractNumId w:val="10"/>
  </w:num>
  <w:num w:numId="424">
    <w:abstractNumId w:val="10"/>
  </w:num>
  <w:num w:numId="425">
    <w:abstractNumId w:val="10"/>
  </w:num>
  <w:num w:numId="426">
    <w:abstractNumId w:val="10"/>
  </w:num>
  <w:num w:numId="427">
    <w:abstractNumId w:val="10"/>
  </w:num>
  <w:num w:numId="428">
    <w:abstractNumId w:val="10"/>
  </w:num>
  <w:num w:numId="429">
    <w:abstractNumId w:val="10"/>
  </w:num>
  <w:num w:numId="430">
    <w:abstractNumId w:val="10"/>
  </w:num>
  <w:num w:numId="431">
    <w:abstractNumId w:val="10"/>
  </w:num>
  <w:num w:numId="432">
    <w:abstractNumId w:val="10"/>
  </w:num>
  <w:num w:numId="433">
    <w:abstractNumId w:val="10"/>
  </w:num>
  <w:num w:numId="434">
    <w:abstractNumId w:val="10"/>
  </w:num>
  <w:num w:numId="435">
    <w:abstractNumId w:val="10"/>
  </w:num>
  <w:num w:numId="436">
    <w:abstractNumId w:val="10"/>
  </w:num>
  <w:num w:numId="437">
    <w:abstractNumId w:val="10"/>
  </w:num>
  <w:num w:numId="438">
    <w:abstractNumId w:val="10"/>
  </w:num>
  <w:num w:numId="439">
    <w:abstractNumId w:val="10"/>
  </w:num>
  <w:num w:numId="440">
    <w:abstractNumId w:val="10"/>
  </w:num>
  <w:num w:numId="441">
    <w:abstractNumId w:val="10"/>
  </w:num>
  <w:num w:numId="442">
    <w:abstractNumId w:val="10"/>
  </w:num>
  <w:num w:numId="443">
    <w:abstractNumId w:val="10"/>
  </w:num>
  <w:num w:numId="444">
    <w:abstractNumId w:val="10"/>
  </w:num>
  <w:num w:numId="445">
    <w:abstractNumId w:val="10"/>
  </w:num>
  <w:num w:numId="446">
    <w:abstractNumId w:val="10"/>
  </w:num>
  <w:num w:numId="447">
    <w:abstractNumId w:val="10"/>
  </w:num>
  <w:num w:numId="448">
    <w:abstractNumId w:val="10"/>
  </w:num>
  <w:num w:numId="449">
    <w:abstractNumId w:val="10"/>
  </w:num>
  <w:num w:numId="450">
    <w:abstractNumId w:val="10"/>
  </w:num>
  <w:num w:numId="451">
    <w:abstractNumId w:val="10"/>
  </w:num>
  <w:num w:numId="452">
    <w:abstractNumId w:val="10"/>
  </w:num>
  <w:num w:numId="453">
    <w:abstractNumId w:val="10"/>
  </w:num>
  <w:num w:numId="454">
    <w:abstractNumId w:val="10"/>
  </w:num>
  <w:num w:numId="455">
    <w:abstractNumId w:val="10"/>
  </w:num>
  <w:num w:numId="456">
    <w:abstractNumId w:val="10"/>
  </w:num>
  <w:num w:numId="457">
    <w:abstractNumId w:val="10"/>
  </w:num>
  <w:num w:numId="458">
    <w:abstractNumId w:val="10"/>
  </w:num>
  <w:num w:numId="459">
    <w:abstractNumId w:val="10"/>
  </w:num>
  <w:num w:numId="460">
    <w:abstractNumId w:val="10"/>
  </w:num>
  <w:num w:numId="461">
    <w:abstractNumId w:val="10"/>
  </w:num>
  <w:num w:numId="462">
    <w:abstractNumId w:val="10"/>
  </w:num>
  <w:num w:numId="463">
    <w:abstractNumId w:val="10"/>
  </w:num>
  <w:num w:numId="464">
    <w:abstractNumId w:val="10"/>
  </w:num>
  <w:num w:numId="465">
    <w:abstractNumId w:val="10"/>
  </w:num>
  <w:num w:numId="466">
    <w:abstractNumId w:val="10"/>
  </w:num>
  <w:num w:numId="467">
    <w:abstractNumId w:val="10"/>
  </w:num>
  <w:num w:numId="468">
    <w:abstractNumId w:val="10"/>
  </w:num>
  <w:num w:numId="469">
    <w:abstractNumId w:val="10"/>
  </w:num>
  <w:num w:numId="470">
    <w:abstractNumId w:val="10"/>
  </w:num>
  <w:num w:numId="471">
    <w:abstractNumId w:val="10"/>
  </w:num>
  <w:num w:numId="472">
    <w:abstractNumId w:val="10"/>
  </w:num>
  <w:num w:numId="473">
    <w:abstractNumId w:val="10"/>
  </w:num>
  <w:num w:numId="474">
    <w:abstractNumId w:val="10"/>
  </w:num>
  <w:num w:numId="475">
    <w:abstractNumId w:val="10"/>
  </w:num>
  <w:num w:numId="476">
    <w:abstractNumId w:val="10"/>
  </w:num>
  <w:num w:numId="477">
    <w:abstractNumId w:val="10"/>
  </w:num>
  <w:num w:numId="478">
    <w:abstractNumId w:val="10"/>
  </w:num>
  <w:num w:numId="479">
    <w:abstractNumId w:val="10"/>
  </w:num>
  <w:num w:numId="480">
    <w:abstractNumId w:val="10"/>
  </w:num>
  <w:num w:numId="481">
    <w:abstractNumId w:val="10"/>
  </w:num>
  <w:num w:numId="482">
    <w:abstractNumId w:val="10"/>
  </w:num>
  <w:num w:numId="483">
    <w:abstractNumId w:val="10"/>
  </w:num>
  <w:num w:numId="484">
    <w:abstractNumId w:val="10"/>
  </w:num>
  <w:num w:numId="485">
    <w:abstractNumId w:val="10"/>
  </w:num>
  <w:num w:numId="486">
    <w:abstractNumId w:val="10"/>
  </w:num>
  <w:num w:numId="487">
    <w:abstractNumId w:val="10"/>
  </w:num>
  <w:num w:numId="488">
    <w:abstractNumId w:val="10"/>
  </w:num>
  <w:num w:numId="489">
    <w:abstractNumId w:val="10"/>
  </w:num>
  <w:num w:numId="490">
    <w:abstractNumId w:val="10"/>
  </w:num>
  <w:num w:numId="491">
    <w:abstractNumId w:val="10"/>
  </w:num>
  <w:num w:numId="492">
    <w:abstractNumId w:val="10"/>
  </w:num>
  <w:num w:numId="493">
    <w:abstractNumId w:val="10"/>
  </w:num>
  <w:num w:numId="494">
    <w:abstractNumId w:val="10"/>
  </w:num>
  <w:num w:numId="495">
    <w:abstractNumId w:val="10"/>
  </w:num>
  <w:num w:numId="496">
    <w:abstractNumId w:val="10"/>
  </w:num>
  <w:num w:numId="497">
    <w:abstractNumId w:val="10"/>
  </w:num>
  <w:num w:numId="498">
    <w:abstractNumId w:val="10"/>
  </w:num>
  <w:num w:numId="499">
    <w:abstractNumId w:val="10"/>
  </w:num>
  <w:num w:numId="500">
    <w:abstractNumId w:val="10"/>
  </w:num>
  <w:num w:numId="501">
    <w:abstractNumId w:val="10"/>
  </w:num>
  <w:num w:numId="502">
    <w:abstractNumId w:val="10"/>
  </w:num>
  <w:num w:numId="503">
    <w:abstractNumId w:val="10"/>
  </w:num>
  <w:num w:numId="504">
    <w:abstractNumId w:val="10"/>
  </w:num>
  <w:num w:numId="505">
    <w:abstractNumId w:val="10"/>
  </w:num>
  <w:num w:numId="506">
    <w:abstractNumId w:val="10"/>
  </w:num>
  <w:num w:numId="507">
    <w:abstractNumId w:val="10"/>
  </w:num>
  <w:num w:numId="508">
    <w:abstractNumId w:val="10"/>
  </w:num>
  <w:num w:numId="509">
    <w:abstractNumId w:val="10"/>
  </w:num>
  <w:num w:numId="510">
    <w:abstractNumId w:val="10"/>
  </w:num>
  <w:num w:numId="511">
    <w:abstractNumId w:val="10"/>
  </w:num>
  <w:num w:numId="512">
    <w:abstractNumId w:val="10"/>
  </w:num>
  <w:num w:numId="513">
    <w:abstractNumId w:val="10"/>
  </w:num>
  <w:num w:numId="514">
    <w:abstractNumId w:val="10"/>
  </w:num>
  <w:num w:numId="515">
    <w:abstractNumId w:val="10"/>
  </w:num>
  <w:num w:numId="516">
    <w:abstractNumId w:val="10"/>
  </w:num>
  <w:num w:numId="517">
    <w:abstractNumId w:val="10"/>
  </w:num>
  <w:num w:numId="518">
    <w:abstractNumId w:val="10"/>
  </w:num>
  <w:num w:numId="519">
    <w:abstractNumId w:val="10"/>
  </w:num>
  <w:num w:numId="520">
    <w:abstractNumId w:val="10"/>
  </w:num>
  <w:num w:numId="521">
    <w:abstractNumId w:val="10"/>
  </w:num>
  <w:num w:numId="522">
    <w:abstractNumId w:val="10"/>
  </w:num>
  <w:num w:numId="523">
    <w:abstractNumId w:val="10"/>
  </w:num>
  <w:num w:numId="524">
    <w:abstractNumId w:val="10"/>
  </w:num>
  <w:num w:numId="525">
    <w:abstractNumId w:val="10"/>
  </w:num>
  <w:num w:numId="526">
    <w:abstractNumId w:val="10"/>
  </w:num>
  <w:num w:numId="527">
    <w:abstractNumId w:val="10"/>
  </w:num>
  <w:num w:numId="528">
    <w:abstractNumId w:val="10"/>
  </w:num>
  <w:num w:numId="529">
    <w:abstractNumId w:val="10"/>
  </w:num>
  <w:num w:numId="530">
    <w:abstractNumId w:val="10"/>
  </w:num>
  <w:num w:numId="531">
    <w:abstractNumId w:val="10"/>
  </w:num>
  <w:num w:numId="532">
    <w:abstractNumId w:val="10"/>
  </w:num>
  <w:num w:numId="533">
    <w:abstractNumId w:val="10"/>
  </w:num>
  <w:num w:numId="534">
    <w:abstractNumId w:val="10"/>
  </w:num>
  <w:num w:numId="535">
    <w:abstractNumId w:val="10"/>
  </w:num>
  <w:num w:numId="536">
    <w:abstractNumId w:val="10"/>
  </w:num>
  <w:num w:numId="537">
    <w:abstractNumId w:val="10"/>
  </w:num>
  <w:num w:numId="538">
    <w:abstractNumId w:val="10"/>
  </w:num>
  <w:num w:numId="539">
    <w:abstractNumId w:val="10"/>
  </w:num>
  <w:num w:numId="540">
    <w:abstractNumId w:val="10"/>
  </w:num>
  <w:num w:numId="541">
    <w:abstractNumId w:val="10"/>
  </w:num>
  <w:num w:numId="542">
    <w:abstractNumId w:val="10"/>
  </w:num>
  <w:num w:numId="543">
    <w:abstractNumId w:val="10"/>
  </w:num>
  <w:num w:numId="544">
    <w:abstractNumId w:val="10"/>
  </w:num>
  <w:num w:numId="545">
    <w:abstractNumId w:val="10"/>
  </w:num>
  <w:num w:numId="546">
    <w:abstractNumId w:val="10"/>
  </w:num>
  <w:num w:numId="547">
    <w:abstractNumId w:val="10"/>
  </w:num>
  <w:num w:numId="548">
    <w:abstractNumId w:val="10"/>
  </w:num>
  <w:num w:numId="549">
    <w:abstractNumId w:val="10"/>
  </w:num>
  <w:num w:numId="550">
    <w:abstractNumId w:val="10"/>
  </w:num>
  <w:num w:numId="551">
    <w:abstractNumId w:val="10"/>
  </w:num>
  <w:num w:numId="552">
    <w:abstractNumId w:val="10"/>
  </w:num>
  <w:num w:numId="553">
    <w:abstractNumId w:val="10"/>
  </w:num>
  <w:num w:numId="554">
    <w:abstractNumId w:val="10"/>
  </w:num>
  <w:num w:numId="555">
    <w:abstractNumId w:val="10"/>
  </w:num>
  <w:num w:numId="556">
    <w:abstractNumId w:val="10"/>
  </w:num>
  <w:num w:numId="557">
    <w:abstractNumId w:val="10"/>
  </w:num>
  <w:num w:numId="558">
    <w:abstractNumId w:val="10"/>
  </w:num>
  <w:num w:numId="559">
    <w:abstractNumId w:val="10"/>
  </w:num>
  <w:num w:numId="560">
    <w:abstractNumId w:val="10"/>
  </w:num>
  <w:num w:numId="561">
    <w:abstractNumId w:val="10"/>
  </w:num>
  <w:num w:numId="562">
    <w:abstractNumId w:val="10"/>
  </w:num>
  <w:num w:numId="563">
    <w:abstractNumId w:val="10"/>
  </w:num>
  <w:num w:numId="564">
    <w:abstractNumId w:val="10"/>
  </w:num>
  <w:num w:numId="565">
    <w:abstractNumId w:val="10"/>
  </w:num>
  <w:num w:numId="566">
    <w:abstractNumId w:val="10"/>
  </w:num>
  <w:num w:numId="567">
    <w:abstractNumId w:val="10"/>
  </w:num>
  <w:num w:numId="568">
    <w:abstractNumId w:val="10"/>
  </w:num>
  <w:num w:numId="569">
    <w:abstractNumId w:val="10"/>
  </w:num>
  <w:num w:numId="570">
    <w:abstractNumId w:val="10"/>
  </w:num>
  <w:num w:numId="571">
    <w:abstractNumId w:val="10"/>
  </w:num>
  <w:num w:numId="572">
    <w:abstractNumId w:val="10"/>
  </w:num>
  <w:num w:numId="573">
    <w:abstractNumId w:val="10"/>
  </w:num>
  <w:num w:numId="574">
    <w:abstractNumId w:val="10"/>
  </w:num>
  <w:num w:numId="575">
    <w:abstractNumId w:val="10"/>
  </w:num>
  <w:num w:numId="576">
    <w:abstractNumId w:val="10"/>
  </w:num>
  <w:num w:numId="577">
    <w:abstractNumId w:val="10"/>
  </w:num>
  <w:num w:numId="578">
    <w:abstractNumId w:val="10"/>
  </w:num>
  <w:num w:numId="579">
    <w:abstractNumId w:val="10"/>
  </w:num>
  <w:num w:numId="580">
    <w:abstractNumId w:val="10"/>
  </w:num>
  <w:num w:numId="581">
    <w:abstractNumId w:val="10"/>
  </w:num>
  <w:num w:numId="582">
    <w:abstractNumId w:val="10"/>
  </w:num>
  <w:num w:numId="583">
    <w:abstractNumId w:val="10"/>
  </w:num>
  <w:num w:numId="584">
    <w:abstractNumId w:val="10"/>
  </w:num>
  <w:num w:numId="585">
    <w:abstractNumId w:val="10"/>
  </w:num>
  <w:num w:numId="586">
    <w:abstractNumId w:val="10"/>
  </w:num>
  <w:num w:numId="587">
    <w:abstractNumId w:val="10"/>
  </w:num>
  <w:num w:numId="588">
    <w:abstractNumId w:val="10"/>
  </w:num>
  <w:num w:numId="589">
    <w:abstractNumId w:val="10"/>
  </w:num>
  <w:num w:numId="590">
    <w:abstractNumId w:val="10"/>
  </w:num>
  <w:num w:numId="591">
    <w:abstractNumId w:val="10"/>
  </w:num>
  <w:num w:numId="592">
    <w:abstractNumId w:val="10"/>
  </w:num>
  <w:num w:numId="593">
    <w:abstractNumId w:val="10"/>
  </w:num>
  <w:num w:numId="594">
    <w:abstractNumId w:val="10"/>
  </w:num>
  <w:num w:numId="595">
    <w:abstractNumId w:val="10"/>
  </w:num>
  <w:num w:numId="596">
    <w:abstractNumId w:val="10"/>
  </w:num>
  <w:num w:numId="597">
    <w:abstractNumId w:val="10"/>
  </w:num>
  <w:num w:numId="598">
    <w:abstractNumId w:val="10"/>
  </w:num>
  <w:num w:numId="599">
    <w:abstractNumId w:val="10"/>
  </w:num>
  <w:num w:numId="600">
    <w:abstractNumId w:val="10"/>
  </w:num>
  <w:num w:numId="601">
    <w:abstractNumId w:val="10"/>
  </w:num>
  <w:num w:numId="602">
    <w:abstractNumId w:val="10"/>
  </w:num>
  <w:num w:numId="603">
    <w:abstractNumId w:val="10"/>
  </w:num>
  <w:num w:numId="604">
    <w:abstractNumId w:val="10"/>
  </w:num>
  <w:num w:numId="605">
    <w:abstractNumId w:val="10"/>
  </w:num>
  <w:num w:numId="606">
    <w:abstractNumId w:val="10"/>
  </w:num>
  <w:num w:numId="607">
    <w:abstractNumId w:val="10"/>
  </w:num>
  <w:num w:numId="608">
    <w:abstractNumId w:val="10"/>
  </w:num>
  <w:num w:numId="609">
    <w:abstractNumId w:val="10"/>
  </w:num>
  <w:num w:numId="610">
    <w:abstractNumId w:val="10"/>
  </w:num>
  <w:num w:numId="611">
    <w:abstractNumId w:val="10"/>
  </w:num>
  <w:num w:numId="612">
    <w:abstractNumId w:val="10"/>
  </w:num>
  <w:num w:numId="613">
    <w:abstractNumId w:val="10"/>
  </w:num>
  <w:num w:numId="614">
    <w:abstractNumId w:val="10"/>
  </w:num>
  <w:num w:numId="615">
    <w:abstractNumId w:val="10"/>
  </w:num>
  <w:num w:numId="616">
    <w:abstractNumId w:val="10"/>
  </w:num>
  <w:num w:numId="617">
    <w:abstractNumId w:val="10"/>
  </w:num>
  <w:num w:numId="618">
    <w:abstractNumId w:val="10"/>
  </w:num>
  <w:num w:numId="619">
    <w:abstractNumId w:val="10"/>
  </w:num>
  <w:num w:numId="620">
    <w:abstractNumId w:val="10"/>
  </w:num>
  <w:num w:numId="621">
    <w:abstractNumId w:val="10"/>
  </w:num>
  <w:num w:numId="622">
    <w:abstractNumId w:val="10"/>
  </w:num>
  <w:num w:numId="623">
    <w:abstractNumId w:val="10"/>
  </w:num>
  <w:num w:numId="624">
    <w:abstractNumId w:val="10"/>
  </w:num>
  <w:num w:numId="625">
    <w:abstractNumId w:val="10"/>
  </w:num>
  <w:num w:numId="626">
    <w:abstractNumId w:val="10"/>
  </w:num>
  <w:num w:numId="627">
    <w:abstractNumId w:val="10"/>
  </w:num>
  <w:num w:numId="628">
    <w:abstractNumId w:val="10"/>
  </w:num>
  <w:num w:numId="629">
    <w:abstractNumId w:val="10"/>
  </w:num>
  <w:num w:numId="630">
    <w:abstractNumId w:val="10"/>
  </w:num>
  <w:num w:numId="631">
    <w:abstractNumId w:val="10"/>
  </w:num>
  <w:num w:numId="632">
    <w:abstractNumId w:val="10"/>
  </w:num>
  <w:num w:numId="633">
    <w:abstractNumId w:val="10"/>
  </w:num>
  <w:num w:numId="634">
    <w:abstractNumId w:val="10"/>
  </w:num>
  <w:num w:numId="635">
    <w:abstractNumId w:val="10"/>
  </w:num>
  <w:num w:numId="636">
    <w:abstractNumId w:val="10"/>
  </w:num>
  <w:num w:numId="637">
    <w:abstractNumId w:val="10"/>
  </w:num>
  <w:num w:numId="638">
    <w:abstractNumId w:val="10"/>
  </w:num>
  <w:num w:numId="639">
    <w:abstractNumId w:val="10"/>
  </w:num>
  <w:num w:numId="640">
    <w:abstractNumId w:val="10"/>
  </w:num>
  <w:num w:numId="641">
    <w:abstractNumId w:val="10"/>
  </w:num>
  <w:num w:numId="642">
    <w:abstractNumId w:val="10"/>
  </w:num>
  <w:num w:numId="643">
    <w:abstractNumId w:val="10"/>
  </w:num>
  <w:num w:numId="644">
    <w:abstractNumId w:val="10"/>
  </w:num>
  <w:num w:numId="645">
    <w:abstractNumId w:val="10"/>
  </w:num>
  <w:num w:numId="646">
    <w:abstractNumId w:val="10"/>
  </w:num>
  <w:num w:numId="647">
    <w:abstractNumId w:val="10"/>
  </w:num>
  <w:num w:numId="648">
    <w:abstractNumId w:val="10"/>
  </w:num>
  <w:num w:numId="649">
    <w:abstractNumId w:val="10"/>
  </w:num>
  <w:num w:numId="650">
    <w:abstractNumId w:val="10"/>
  </w:num>
  <w:num w:numId="651">
    <w:abstractNumId w:val="10"/>
  </w:num>
  <w:num w:numId="652">
    <w:abstractNumId w:val="10"/>
  </w:num>
  <w:num w:numId="653">
    <w:abstractNumId w:val="10"/>
  </w:num>
  <w:num w:numId="654">
    <w:abstractNumId w:val="10"/>
  </w:num>
  <w:num w:numId="655">
    <w:abstractNumId w:val="10"/>
  </w:num>
  <w:num w:numId="656">
    <w:abstractNumId w:val="10"/>
  </w:num>
  <w:num w:numId="657">
    <w:abstractNumId w:val="10"/>
  </w:num>
  <w:num w:numId="658">
    <w:abstractNumId w:val="10"/>
  </w:num>
  <w:num w:numId="659">
    <w:abstractNumId w:val="29"/>
  </w:num>
  <w:num w:numId="660">
    <w:abstractNumId w:val="21"/>
  </w:num>
  <w:num w:numId="661">
    <w:abstractNumId w:val="1"/>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1F1"/>
    <w:rsid w:val="000017F3"/>
    <w:rsid w:val="000020E5"/>
    <w:rsid w:val="00002933"/>
    <w:rsid w:val="000029C8"/>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5B6"/>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6E60"/>
    <w:rsid w:val="000B70E1"/>
    <w:rsid w:val="000C0127"/>
    <w:rsid w:val="000C0A34"/>
    <w:rsid w:val="000C24B5"/>
    <w:rsid w:val="000C30A6"/>
    <w:rsid w:val="000C3C53"/>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34AD"/>
    <w:rsid w:val="002540B2"/>
    <w:rsid w:val="002547C1"/>
    <w:rsid w:val="00254DF6"/>
    <w:rsid w:val="00255BA9"/>
    <w:rsid w:val="0025607F"/>
    <w:rsid w:val="002562F9"/>
    <w:rsid w:val="00257FBC"/>
    <w:rsid w:val="00260AA2"/>
    <w:rsid w:val="00261074"/>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36"/>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BA2"/>
    <w:rsid w:val="00331FE6"/>
    <w:rsid w:val="00333A44"/>
    <w:rsid w:val="00334093"/>
    <w:rsid w:val="003374C1"/>
    <w:rsid w:val="00337849"/>
    <w:rsid w:val="00337BEA"/>
    <w:rsid w:val="00340094"/>
    <w:rsid w:val="003400BB"/>
    <w:rsid w:val="00342B6A"/>
    <w:rsid w:val="003438E8"/>
    <w:rsid w:val="003459F8"/>
    <w:rsid w:val="00345A82"/>
    <w:rsid w:val="00345E53"/>
    <w:rsid w:val="00345ECB"/>
    <w:rsid w:val="00346C65"/>
    <w:rsid w:val="0034786E"/>
    <w:rsid w:val="00347FF9"/>
    <w:rsid w:val="00350DDB"/>
    <w:rsid w:val="00352C6E"/>
    <w:rsid w:val="00352CAB"/>
    <w:rsid w:val="00352FB3"/>
    <w:rsid w:val="00353D40"/>
    <w:rsid w:val="003556A3"/>
    <w:rsid w:val="00356773"/>
    <w:rsid w:val="00357CD1"/>
    <w:rsid w:val="00357F63"/>
    <w:rsid w:val="003602DE"/>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97DE1"/>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4481"/>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05A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266ED"/>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3B7F"/>
    <w:rsid w:val="00584165"/>
    <w:rsid w:val="00585466"/>
    <w:rsid w:val="0058617B"/>
    <w:rsid w:val="005911AC"/>
    <w:rsid w:val="00593E1F"/>
    <w:rsid w:val="0059657D"/>
    <w:rsid w:val="00596C27"/>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0787A"/>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3EC6"/>
    <w:rsid w:val="00654F31"/>
    <w:rsid w:val="00656BF0"/>
    <w:rsid w:val="0066173C"/>
    <w:rsid w:val="0066186C"/>
    <w:rsid w:val="00662545"/>
    <w:rsid w:val="006646B6"/>
    <w:rsid w:val="006660B9"/>
    <w:rsid w:val="0066642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4F3B"/>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5D93"/>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617"/>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118"/>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92B"/>
    <w:rsid w:val="009B355E"/>
    <w:rsid w:val="009B5101"/>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5BCB"/>
    <w:rsid w:val="00A76381"/>
    <w:rsid w:val="00A772B4"/>
    <w:rsid w:val="00A774C1"/>
    <w:rsid w:val="00A801A9"/>
    <w:rsid w:val="00A80A02"/>
    <w:rsid w:val="00A80C2E"/>
    <w:rsid w:val="00A840B0"/>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05A0"/>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1DE"/>
    <w:rsid w:val="00C074C4"/>
    <w:rsid w:val="00C10CD4"/>
    <w:rsid w:val="00C11B8D"/>
    <w:rsid w:val="00C12AE0"/>
    <w:rsid w:val="00C12FEB"/>
    <w:rsid w:val="00C140C6"/>
    <w:rsid w:val="00C144EF"/>
    <w:rsid w:val="00C1534E"/>
    <w:rsid w:val="00C211DC"/>
    <w:rsid w:val="00C2135F"/>
    <w:rsid w:val="00C233C6"/>
    <w:rsid w:val="00C23D4E"/>
    <w:rsid w:val="00C244B0"/>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5A72"/>
    <w:rsid w:val="00C66473"/>
    <w:rsid w:val="00C66A78"/>
    <w:rsid w:val="00C67004"/>
    <w:rsid w:val="00C707EE"/>
    <w:rsid w:val="00C70FEF"/>
    <w:rsid w:val="00C717C8"/>
    <w:rsid w:val="00C7187C"/>
    <w:rsid w:val="00C71AF2"/>
    <w:rsid w:val="00C71B86"/>
    <w:rsid w:val="00C71D62"/>
    <w:rsid w:val="00C72302"/>
    <w:rsid w:val="00C723EA"/>
    <w:rsid w:val="00C731CE"/>
    <w:rsid w:val="00C739B4"/>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140B"/>
    <w:rsid w:val="00CE2A09"/>
    <w:rsid w:val="00CE2B78"/>
    <w:rsid w:val="00CE31F7"/>
    <w:rsid w:val="00CE47AF"/>
    <w:rsid w:val="00CE4C49"/>
    <w:rsid w:val="00CE5ACF"/>
    <w:rsid w:val="00CE6171"/>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7C2"/>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9784B"/>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18FF"/>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60D"/>
    <w:rsid w:val="00EB6DEA"/>
    <w:rsid w:val="00EB6E04"/>
    <w:rsid w:val="00EC0B74"/>
    <w:rsid w:val="00EC19AE"/>
    <w:rsid w:val="00EC4729"/>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21AB"/>
    <w:rsid w:val="00EF36D2"/>
    <w:rsid w:val="00EF3F40"/>
    <w:rsid w:val="00EF6EF2"/>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6BED"/>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1F71"/>
    <w:rsid w:val="00F620A2"/>
    <w:rsid w:val="00F63080"/>
    <w:rsid w:val="00F63BA7"/>
    <w:rsid w:val="00F64B25"/>
    <w:rsid w:val="00F65282"/>
    <w:rsid w:val="00F66294"/>
    <w:rsid w:val="00F66830"/>
    <w:rsid w:val="00F67634"/>
    <w:rsid w:val="00F71DF2"/>
    <w:rsid w:val="00F75E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DE" w:eastAsia="de-DE" w:bidi="de-D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uiPriority w:val="99"/>
    <w:locked/>
    <w:rsid w:val="00884FEB"/>
    <w:rPr>
      <w:rFonts w:cs="Times New Roman"/>
      <w:sz w:val="24"/>
      <w:szCs w:val="24"/>
      <w:lang w:val="de-DE" w:eastAsia="de-DE"/>
    </w:rPr>
  </w:style>
  <w:style w:type="character" w:customStyle="1" w:styleId="Heading4Char">
    <w:name w:val="Heading 4 Char"/>
    <w:link w:val="Heading4"/>
    <w:uiPriority w:val="99"/>
    <w:locked/>
    <w:rsid w:val="00DE0962"/>
    <w:rPr>
      <w:rFonts w:ascii="Verdana" w:eastAsia="Times New Roman" w:hAnsi="Verdana"/>
      <w:b/>
      <w:szCs w:val="24"/>
      <w:u w:val="single"/>
      <w:lang w:eastAsia="de-DE" w:bidi="de-DE"/>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bidi="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e-DE" w:bidi="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E2A09"/>
    <w:pPr>
      <w:keepNext/>
      <w:spacing w:before="0"/>
    </w:pPr>
    <w:rPr>
      <w:rFonts w:ascii="Times New Roman" w:hAnsi="Times New Roman"/>
      <w:noProof/>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bidi="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CE2A09"/>
    <w:rPr>
      <w:rFonts w:ascii="Times New Roman" w:eastAsia="Times New Roman" w:hAnsi="Times New Roman"/>
      <w:noProof/>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ind w:left="1495"/>
    </w:pPr>
  </w:style>
  <w:style w:type="character" w:customStyle="1" w:styleId="Instructionsberschrift3Char">
    <w:name w:val="Instructions Überschrift 3 Char"/>
    <w:locked/>
    <w:rsid w:val="003B3DBB"/>
    <w:rPr>
      <w:rFonts w:ascii="Verdana" w:hAnsi="Verdana" w:cs="Arial"/>
      <w:b/>
      <w:bCs/>
      <w:sz w:val="26"/>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e-DE"/>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e-DE" w:eastAsia="de-D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de-D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DE" w:eastAsia="de-DE" w:bidi="de-DE"/>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uiPriority w:val="99"/>
    <w:locked/>
    <w:rsid w:val="00884FEB"/>
    <w:rPr>
      <w:rFonts w:cs="Times New Roman"/>
      <w:sz w:val="24"/>
      <w:szCs w:val="24"/>
      <w:lang w:val="de-DE" w:eastAsia="de-DE"/>
    </w:rPr>
  </w:style>
  <w:style w:type="character" w:customStyle="1" w:styleId="Heading4Char">
    <w:name w:val="Heading 4 Char"/>
    <w:link w:val="Heading4"/>
    <w:uiPriority w:val="99"/>
    <w:locked/>
    <w:rsid w:val="00DE0962"/>
    <w:rPr>
      <w:rFonts w:ascii="Verdana" w:eastAsia="Times New Roman" w:hAnsi="Verdana"/>
      <w:b/>
      <w:szCs w:val="24"/>
      <w:u w:val="single"/>
      <w:lang w:eastAsia="de-DE" w:bidi="de-DE"/>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bidi="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e-DE" w:bidi="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E2A09"/>
    <w:pPr>
      <w:keepNext/>
      <w:spacing w:before="0"/>
    </w:pPr>
    <w:rPr>
      <w:rFonts w:ascii="Times New Roman" w:hAnsi="Times New Roman"/>
      <w:noProof/>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bidi="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CE2A09"/>
    <w:rPr>
      <w:rFonts w:ascii="Times New Roman" w:eastAsia="Times New Roman" w:hAnsi="Times New Roman"/>
      <w:noProof/>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ind w:left="1495"/>
    </w:pPr>
  </w:style>
  <w:style w:type="character" w:customStyle="1" w:styleId="Instructionsberschrift3Char">
    <w:name w:val="Instructions Überschrift 3 Char"/>
    <w:locked/>
    <w:rsid w:val="003B3DBB"/>
    <w:rPr>
      <w:rFonts w:ascii="Verdana" w:hAnsi="Verdana" w:cs="Arial"/>
      <w:b/>
      <w:bCs/>
      <w:sz w:val="26"/>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e-DE"/>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e-DE" w:eastAsia="de-D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de-D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30DA5-561C-4C66-8834-F500165E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251</Pages>
  <Words>70283</Words>
  <Characters>480007</Characters>
  <Application>Microsoft Office Word</Application>
  <DocSecurity>0</DocSecurity>
  <Lines>4000</Lines>
  <Paragraphs>1098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549192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Giuseppina CARTA</cp:lastModifiedBy>
  <cp:revision>35</cp:revision>
  <cp:lastPrinted>2018-06-07T11:13:00Z</cp:lastPrinted>
  <dcterms:created xsi:type="dcterms:W3CDTF">2018-06-28T09:52:00Z</dcterms:created>
  <dcterms:modified xsi:type="dcterms:W3CDTF">2018-09-07T15:12:00Z</dcterms:modified>
</cp:coreProperties>
</file>