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FI</w:t>
      </w:r>
    </w:p>
    <w:p w:rsidR="00453999" w:rsidRDefault="00453999" w:rsidP="00A33695">
      <w:pPr>
        <w:jc w:val="center"/>
        <w:rPr>
          <w:rFonts w:ascii="Times New Roman" w:hAnsi="Times New Roman"/>
          <w:b/>
          <w:sz w:val="24"/>
        </w:rPr>
      </w:pPr>
      <w:r>
        <w:rPr>
          <w:rFonts w:ascii="Times New Roman" w:hAnsi="Times New Roman"/>
          <w:b/>
          <w:sz w:val="24"/>
        </w:rPr>
        <w:t>LIITE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”LIITE II</w:t>
      </w:r>
    </w:p>
    <w:p w:rsidR="002648B0" w:rsidRPr="00392FFD" w:rsidRDefault="002648B0" w:rsidP="00C87CEE">
      <w:pPr>
        <w:jc w:val="center"/>
        <w:rPr>
          <w:rFonts w:ascii="Times New Roman" w:hAnsi="Times New Roman"/>
          <w:b/>
          <w:sz w:val="24"/>
        </w:rPr>
      </w:pPr>
      <w:r>
        <w:rPr>
          <w:rFonts w:ascii="Times New Roman" w:hAnsi="Times New Roman"/>
          <w:b/>
          <w:sz w:val="24"/>
        </w:rPr>
        <w:t>OMIEN VAROJEN JA</w:t>
      </w:r>
      <w:bookmarkStart w:id="2" w:name="_GoBack"/>
      <w:bookmarkEnd w:id="2"/>
      <w:r>
        <w:rPr>
          <w:rFonts w:ascii="Times New Roman" w:hAnsi="Times New Roman"/>
          <w:b/>
          <w:sz w:val="24"/>
        </w:rPr>
        <w:t xml:space="preserve"> OMIEN VAROJEN VAATIMUSTEN RAPORTOINTI</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Sisällys</w:t>
      </w:r>
    </w:p>
    <w:p w:rsidR="0055469B" w:rsidRDefault="005C0149">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007832" w:history="1">
        <w:r w:rsidR="0055469B" w:rsidRPr="00343C82">
          <w:rPr>
            <w:rStyle w:val="Hyperlink"/>
            <w:rFonts w:ascii="Times New Roman" w:hAnsi="Times New Roman"/>
          </w:rPr>
          <w:t>OSA I: YLEISET OHJEET</w:t>
        </w:r>
        <w:r w:rsidR="0055469B">
          <w:rPr>
            <w:webHidden/>
          </w:rPr>
          <w:tab/>
        </w:r>
        <w:r w:rsidR="0055469B">
          <w:rPr>
            <w:webHidden/>
          </w:rPr>
          <w:fldChar w:fldCharType="begin"/>
        </w:r>
        <w:r w:rsidR="0055469B">
          <w:rPr>
            <w:webHidden/>
          </w:rPr>
          <w:instrText xml:space="preserve"> PAGEREF _Toc524007832 \h </w:instrText>
        </w:r>
        <w:r w:rsidR="0055469B">
          <w:rPr>
            <w:webHidden/>
          </w:rPr>
        </w:r>
        <w:r w:rsidR="0055469B">
          <w:rPr>
            <w:webHidden/>
          </w:rPr>
          <w:fldChar w:fldCharType="separate"/>
        </w:r>
        <w:r w:rsidR="000552EC">
          <w:rPr>
            <w:webHidden/>
          </w:rPr>
          <w:t>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33" w:history="1">
        <w:r w:rsidR="0055469B" w:rsidRPr="00343C82">
          <w:rPr>
            <w:rStyle w:val="Hyperlink"/>
            <w:rFonts w:ascii="Times New Roman" w:hAnsi="Times New Roman"/>
          </w:rPr>
          <w:t>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Rakenne ja käytännöt</w:t>
        </w:r>
        <w:r w:rsidR="0055469B">
          <w:rPr>
            <w:webHidden/>
          </w:rPr>
          <w:tab/>
        </w:r>
        <w:r w:rsidR="0055469B">
          <w:rPr>
            <w:webHidden/>
          </w:rPr>
          <w:fldChar w:fldCharType="begin"/>
        </w:r>
        <w:r w:rsidR="0055469B">
          <w:rPr>
            <w:webHidden/>
          </w:rPr>
          <w:instrText xml:space="preserve"> PAGEREF _Toc524007833 \h </w:instrText>
        </w:r>
        <w:r w:rsidR="0055469B">
          <w:rPr>
            <w:webHidden/>
          </w:rPr>
        </w:r>
        <w:r w:rsidR="0055469B">
          <w:rPr>
            <w:webHidden/>
          </w:rPr>
          <w:fldChar w:fldCharType="separate"/>
        </w:r>
        <w:r w:rsidR="000552EC">
          <w:rPr>
            <w:webHidden/>
          </w:rPr>
          <w:t>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34" w:history="1">
        <w:r w:rsidR="0055469B" w:rsidRPr="00343C82">
          <w:rPr>
            <w:rStyle w:val="Hyperlink"/>
            <w:rFonts w:ascii="Times New Roman" w:hAnsi="Times New Roman"/>
          </w:rPr>
          <w:t>1.1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Rakenne</w:t>
        </w:r>
        <w:r w:rsidR="0055469B">
          <w:rPr>
            <w:webHidden/>
          </w:rPr>
          <w:tab/>
        </w:r>
        <w:r w:rsidR="0055469B">
          <w:rPr>
            <w:webHidden/>
          </w:rPr>
          <w:fldChar w:fldCharType="begin"/>
        </w:r>
        <w:r w:rsidR="0055469B">
          <w:rPr>
            <w:webHidden/>
          </w:rPr>
          <w:instrText xml:space="preserve"> PAGEREF _Toc524007834 \h </w:instrText>
        </w:r>
        <w:r w:rsidR="0055469B">
          <w:rPr>
            <w:webHidden/>
          </w:rPr>
        </w:r>
        <w:r w:rsidR="0055469B">
          <w:rPr>
            <w:webHidden/>
          </w:rPr>
          <w:fldChar w:fldCharType="separate"/>
        </w:r>
        <w:r w:rsidR="000552EC">
          <w:rPr>
            <w:webHidden/>
          </w:rPr>
          <w:t>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35" w:history="1">
        <w:r w:rsidR="0055469B" w:rsidRPr="00343C82">
          <w:rPr>
            <w:rStyle w:val="Hyperlink"/>
            <w:rFonts w:ascii="Times New Roman" w:hAnsi="Times New Roman"/>
          </w:rPr>
          <w:t>1.2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Numerointikäytäntö</w:t>
        </w:r>
        <w:r w:rsidR="0055469B">
          <w:rPr>
            <w:webHidden/>
          </w:rPr>
          <w:tab/>
        </w:r>
        <w:r w:rsidR="0055469B">
          <w:rPr>
            <w:webHidden/>
          </w:rPr>
          <w:fldChar w:fldCharType="begin"/>
        </w:r>
        <w:r w:rsidR="0055469B">
          <w:rPr>
            <w:webHidden/>
          </w:rPr>
          <w:instrText xml:space="preserve"> PAGEREF _Toc524007835 \h </w:instrText>
        </w:r>
        <w:r w:rsidR="0055469B">
          <w:rPr>
            <w:webHidden/>
          </w:rPr>
        </w:r>
        <w:r w:rsidR="0055469B">
          <w:rPr>
            <w:webHidden/>
          </w:rPr>
          <w:fldChar w:fldCharType="separate"/>
        </w:r>
        <w:r w:rsidR="000552EC">
          <w:rPr>
            <w:webHidden/>
          </w:rPr>
          <w:t>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36" w:history="1">
        <w:r w:rsidR="0055469B" w:rsidRPr="00343C82">
          <w:rPr>
            <w:rStyle w:val="Hyperlink"/>
            <w:rFonts w:ascii="Times New Roman" w:hAnsi="Times New Roman"/>
          </w:rPr>
          <w:t>1.3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Merkkikäytäntö</w:t>
        </w:r>
        <w:r w:rsidR="0055469B">
          <w:rPr>
            <w:webHidden/>
          </w:rPr>
          <w:tab/>
        </w:r>
        <w:r w:rsidR="0055469B">
          <w:rPr>
            <w:webHidden/>
          </w:rPr>
          <w:fldChar w:fldCharType="begin"/>
        </w:r>
        <w:r w:rsidR="0055469B">
          <w:rPr>
            <w:webHidden/>
          </w:rPr>
          <w:instrText xml:space="preserve"> PAGEREF _Toc524007836 \h </w:instrText>
        </w:r>
        <w:r w:rsidR="0055469B">
          <w:rPr>
            <w:webHidden/>
          </w:rPr>
        </w:r>
        <w:r w:rsidR="0055469B">
          <w:rPr>
            <w:webHidden/>
          </w:rPr>
          <w:fldChar w:fldCharType="separate"/>
        </w:r>
        <w:r w:rsidR="000552EC">
          <w:rPr>
            <w:webHidden/>
          </w:rPr>
          <w:t>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37" w:history="1">
        <w:r w:rsidR="0055469B" w:rsidRPr="00343C82">
          <w:rPr>
            <w:rStyle w:val="Hyperlink"/>
            <w:rFonts w:ascii="Times New Roman" w:hAnsi="Times New Roman"/>
          </w:rPr>
          <w:t>1.4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Lyhenteet</w:t>
        </w:r>
        <w:r w:rsidR="0055469B">
          <w:rPr>
            <w:webHidden/>
          </w:rPr>
          <w:tab/>
        </w:r>
        <w:r w:rsidR="0055469B">
          <w:rPr>
            <w:webHidden/>
          </w:rPr>
          <w:fldChar w:fldCharType="begin"/>
        </w:r>
        <w:r w:rsidR="0055469B">
          <w:rPr>
            <w:webHidden/>
          </w:rPr>
          <w:instrText xml:space="preserve"> PAGEREF _Toc524007837 \h </w:instrText>
        </w:r>
        <w:r w:rsidR="0055469B">
          <w:rPr>
            <w:webHidden/>
          </w:rPr>
        </w:r>
        <w:r w:rsidR="0055469B">
          <w:rPr>
            <w:webHidden/>
          </w:rPr>
          <w:fldChar w:fldCharType="separate"/>
        </w:r>
        <w:r w:rsidR="000552EC">
          <w:rPr>
            <w:webHidden/>
          </w:rPr>
          <w:t>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38" w:history="1">
        <w:r w:rsidR="0055469B" w:rsidRPr="00343C82">
          <w:rPr>
            <w:rStyle w:val="Hyperlink"/>
            <w:rFonts w:ascii="Times New Roman" w:hAnsi="Times New Roman"/>
          </w:rPr>
          <w:t>OSA II: LOMAKKEISIIN LIITTYVÄT OHJEET</w:t>
        </w:r>
        <w:r w:rsidR="0055469B">
          <w:rPr>
            <w:webHidden/>
          </w:rPr>
          <w:tab/>
        </w:r>
        <w:r w:rsidR="0055469B">
          <w:rPr>
            <w:webHidden/>
          </w:rPr>
          <w:fldChar w:fldCharType="begin"/>
        </w:r>
        <w:r w:rsidR="0055469B">
          <w:rPr>
            <w:webHidden/>
          </w:rPr>
          <w:instrText xml:space="preserve"> PAGEREF _Toc524007838 \h </w:instrText>
        </w:r>
        <w:r w:rsidR="0055469B">
          <w:rPr>
            <w:webHidden/>
          </w:rPr>
        </w:r>
        <w:r w:rsidR="0055469B">
          <w:rPr>
            <w:webHidden/>
          </w:rPr>
          <w:fldChar w:fldCharType="separate"/>
        </w:r>
        <w:r w:rsidR="000552EC">
          <w:rPr>
            <w:webHidden/>
          </w:rPr>
          <w:t>8</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39" w:history="1">
        <w:r w:rsidR="0055469B" w:rsidRPr="00343C82">
          <w:rPr>
            <w:rStyle w:val="Hyperlink"/>
            <w:rFonts w:ascii="Times New Roman" w:hAnsi="Times New Roman"/>
          </w:rPr>
          <w:t>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Kuvaus vakavaraisuudesta (CA)</w:t>
        </w:r>
        <w:r w:rsidR="0055469B">
          <w:rPr>
            <w:webHidden/>
          </w:rPr>
          <w:tab/>
        </w:r>
        <w:r w:rsidR="0055469B">
          <w:rPr>
            <w:webHidden/>
          </w:rPr>
          <w:fldChar w:fldCharType="begin"/>
        </w:r>
        <w:r w:rsidR="0055469B">
          <w:rPr>
            <w:webHidden/>
          </w:rPr>
          <w:instrText xml:space="preserve"> PAGEREF _Toc524007839 \h </w:instrText>
        </w:r>
        <w:r w:rsidR="0055469B">
          <w:rPr>
            <w:webHidden/>
          </w:rPr>
        </w:r>
        <w:r w:rsidR="0055469B">
          <w:rPr>
            <w:webHidden/>
          </w:rPr>
          <w:fldChar w:fldCharType="separate"/>
        </w:r>
        <w:r w:rsidR="000552EC">
          <w:rPr>
            <w:webHidden/>
          </w:rPr>
          <w:t>8</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0" w:history="1">
        <w:r w:rsidR="0055469B" w:rsidRPr="00343C82">
          <w:rPr>
            <w:rStyle w:val="Hyperlink"/>
            <w:rFonts w:ascii="Times New Roman" w:hAnsi="Times New Roman"/>
          </w:rPr>
          <w:t>1.1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_Toc524007840 \h </w:instrText>
        </w:r>
        <w:r w:rsidR="0055469B">
          <w:rPr>
            <w:webHidden/>
          </w:rPr>
        </w:r>
        <w:r w:rsidR="0055469B">
          <w:rPr>
            <w:webHidden/>
          </w:rPr>
          <w:fldChar w:fldCharType="separate"/>
        </w:r>
        <w:r w:rsidR="000552EC">
          <w:rPr>
            <w:webHidden/>
          </w:rPr>
          <w:t>8</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1" w:history="1">
        <w:r w:rsidR="0055469B" w:rsidRPr="00343C82">
          <w:rPr>
            <w:rStyle w:val="Hyperlink"/>
            <w:rFonts w:ascii="Times New Roman" w:hAnsi="Times New Roman"/>
          </w:rPr>
          <w:t>1.2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01.00 – OMAT VARAT (CA1)</w:t>
        </w:r>
        <w:r w:rsidR="0055469B">
          <w:rPr>
            <w:webHidden/>
          </w:rPr>
          <w:tab/>
        </w:r>
        <w:r w:rsidR="0055469B">
          <w:rPr>
            <w:webHidden/>
          </w:rPr>
          <w:fldChar w:fldCharType="begin"/>
        </w:r>
        <w:r w:rsidR="0055469B">
          <w:rPr>
            <w:webHidden/>
          </w:rPr>
          <w:instrText xml:space="preserve"> PAGEREF _Toc524007841 \h </w:instrText>
        </w:r>
        <w:r w:rsidR="0055469B">
          <w:rPr>
            <w:webHidden/>
          </w:rPr>
        </w:r>
        <w:r w:rsidR="0055469B">
          <w:rPr>
            <w:webHidden/>
          </w:rPr>
          <w:fldChar w:fldCharType="separate"/>
        </w:r>
        <w:r w:rsidR="000552EC">
          <w:rPr>
            <w:webHidden/>
          </w:rPr>
          <w:t>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2" w:history="1">
        <w:r w:rsidR="0055469B" w:rsidRPr="00343C82">
          <w:rPr>
            <w:rStyle w:val="Hyperlink"/>
            <w:rFonts w:ascii="Times New Roman" w:hAnsi="Times New Roman"/>
          </w:rPr>
          <w:t>1.2.1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_Toc524007842 \h </w:instrText>
        </w:r>
        <w:r w:rsidR="0055469B">
          <w:rPr>
            <w:webHidden/>
          </w:rPr>
        </w:r>
        <w:r w:rsidR="0055469B">
          <w:rPr>
            <w:webHidden/>
          </w:rPr>
          <w:fldChar w:fldCharType="separate"/>
        </w:r>
        <w:r w:rsidR="000552EC">
          <w:rPr>
            <w:webHidden/>
          </w:rPr>
          <w:t>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3" w:history="1">
        <w:r w:rsidR="0055469B" w:rsidRPr="00343C82">
          <w:rPr>
            <w:rStyle w:val="Hyperlink"/>
            <w:rFonts w:ascii="Times New Roman" w:hAnsi="Times New Roman"/>
          </w:rPr>
          <w:t>1.3.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02.00 – OMIEN VAROJEN VAATIMUKSET (CA2)</w:t>
        </w:r>
        <w:r w:rsidR="0055469B">
          <w:rPr>
            <w:webHidden/>
          </w:rPr>
          <w:tab/>
        </w:r>
        <w:r w:rsidR="0055469B">
          <w:rPr>
            <w:webHidden/>
          </w:rPr>
          <w:fldChar w:fldCharType="begin"/>
        </w:r>
        <w:r w:rsidR="0055469B">
          <w:rPr>
            <w:webHidden/>
          </w:rPr>
          <w:instrText xml:space="preserve"> PAGEREF _Toc524007843 \h </w:instrText>
        </w:r>
        <w:r w:rsidR="0055469B">
          <w:rPr>
            <w:webHidden/>
          </w:rPr>
        </w:r>
        <w:r w:rsidR="0055469B">
          <w:rPr>
            <w:webHidden/>
          </w:rPr>
          <w:fldChar w:fldCharType="separate"/>
        </w:r>
        <w:r w:rsidR="000552EC">
          <w:rPr>
            <w:webHidden/>
          </w:rPr>
          <w:t>26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4" w:history="1">
        <w:r w:rsidR="0055469B" w:rsidRPr="00343C82">
          <w:rPr>
            <w:rStyle w:val="Hyperlink"/>
            <w:rFonts w:ascii="Times New Roman" w:hAnsi="Times New Roman"/>
          </w:rPr>
          <w:t>1.3.1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_Toc524007844 \h </w:instrText>
        </w:r>
        <w:r w:rsidR="0055469B">
          <w:rPr>
            <w:webHidden/>
          </w:rPr>
        </w:r>
        <w:r w:rsidR="0055469B">
          <w:rPr>
            <w:webHidden/>
          </w:rPr>
          <w:fldChar w:fldCharType="separate"/>
        </w:r>
        <w:r w:rsidR="000552EC">
          <w:rPr>
            <w:webHidden/>
          </w:rPr>
          <w:t>26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5" w:history="1">
        <w:r w:rsidR="0055469B" w:rsidRPr="00343C82">
          <w:rPr>
            <w:rStyle w:val="Hyperlink"/>
            <w:rFonts w:ascii="Times New Roman" w:hAnsi="Times New Roman"/>
          </w:rPr>
          <w:t>1.4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03.00 – VAKAVARAISUUSSUHTEET JA VAKAVARAISUUSTASOT (CA3)</w:t>
        </w:r>
        <w:r w:rsidR="0055469B">
          <w:rPr>
            <w:webHidden/>
          </w:rPr>
          <w:tab/>
        </w:r>
        <w:r w:rsidR="0055469B">
          <w:rPr>
            <w:webHidden/>
          </w:rPr>
          <w:fldChar w:fldCharType="begin"/>
        </w:r>
        <w:r w:rsidR="0055469B">
          <w:rPr>
            <w:webHidden/>
          </w:rPr>
          <w:instrText xml:space="preserve"> PAGEREF _Toc524007845 \h </w:instrText>
        </w:r>
        <w:r w:rsidR="0055469B">
          <w:rPr>
            <w:webHidden/>
          </w:rPr>
        </w:r>
        <w:r w:rsidR="0055469B">
          <w:rPr>
            <w:webHidden/>
          </w:rPr>
          <w:fldChar w:fldCharType="separate"/>
        </w:r>
        <w:r w:rsidR="000552EC">
          <w:rPr>
            <w:webHidden/>
          </w:rPr>
          <w:t>38</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6" w:history="1">
        <w:r w:rsidR="0055469B" w:rsidRPr="00343C82">
          <w:rPr>
            <w:rStyle w:val="Hyperlink"/>
            <w:rFonts w:ascii="Times New Roman" w:hAnsi="Times New Roman"/>
          </w:rPr>
          <w:t>1.4.1.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_Toc524007846 \h </w:instrText>
        </w:r>
        <w:r w:rsidR="0055469B">
          <w:rPr>
            <w:webHidden/>
          </w:rPr>
        </w:r>
        <w:r w:rsidR="0055469B">
          <w:rPr>
            <w:webHidden/>
          </w:rPr>
          <w:fldChar w:fldCharType="separate"/>
        </w:r>
        <w:r w:rsidR="000552EC">
          <w:rPr>
            <w:webHidden/>
          </w:rPr>
          <w:t>38</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7" w:history="1">
        <w:r w:rsidR="0055469B" w:rsidRPr="00343C82">
          <w:rPr>
            <w:rStyle w:val="Hyperlink"/>
            <w:rFonts w:ascii="Times New Roman" w:hAnsi="Times New Roman"/>
          </w:rPr>
          <w:t>1.5.</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04.00 – LISÄTIETOERÄT (CA4)</w:t>
        </w:r>
        <w:r w:rsidR="0055469B">
          <w:rPr>
            <w:webHidden/>
          </w:rPr>
          <w:tab/>
        </w:r>
        <w:r w:rsidR="0055469B">
          <w:rPr>
            <w:webHidden/>
          </w:rPr>
          <w:fldChar w:fldCharType="begin"/>
        </w:r>
        <w:r w:rsidR="0055469B">
          <w:rPr>
            <w:webHidden/>
          </w:rPr>
          <w:instrText xml:space="preserve"> PAGEREF _Toc524007847 \h </w:instrText>
        </w:r>
        <w:r w:rsidR="0055469B">
          <w:rPr>
            <w:webHidden/>
          </w:rPr>
        </w:r>
        <w:r w:rsidR="0055469B">
          <w:rPr>
            <w:webHidden/>
          </w:rPr>
          <w:fldChar w:fldCharType="separate"/>
        </w:r>
        <w:r w:rsidR="000552EC">
          <w:rPr>
            <w:webHidden/>
          </w:rPr>
          <w:t>41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8" w:history="1">
        <w:r w:rsidR="0055469B" w:rsidRPr="00343C82">
          <w:rPr>
            <w:rStyle w:val="Hyperlink"/>
            <w:rFonts w:ascii="Times New Roman" w:hAnsi="Times New Roman"/>
          </w:rPr>
          <w:t>1.5.1.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_Toc524007848 \h </w:instrText>
        </w:r>
        <w:r w:rsidR="0055469B">
          <w:rPr>
            <w:webHidden/>
          </w:rPr>
        </w:r>
        <w:r w:rsidR="0055469B">
          <w:rPr>
            <w:webHidden/>
          </w:rPr>
          <w:fldChar w:fldCharType="separate"/>
        </w:r>
        <w:r w:rsidR="000552EC">
          <w:rPr>
            <w:webHidden/>
          </w:rPr>
          <w:t>41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49" w:history="1">
        <w:r w:rsidR="0055469B" w:rsidRPr="00343C82">
          <w:rPr>
            <w:rStyle w:val="Hyperlink"/>
            <w:rFonts w:ascii="Times New Roman" w:hAnsi="Times New Roman"/>
          </w:rPr>
          <w:t>1.6</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SIIRTYMÄSÄÄNNÖKSET JA MÄÄRÄAJAKSI VAPAUTETUT INSTRUMENTIT: VALTIONTUKEA SISÄLTÄMÄTTÖMÄT INSTRUMENTIT (CA 5)</w:t>
        </w:r>
        <w:r w:rsidR="0055469B">
          <w:rPr>
            <w:webHidden/>
          </w:rPr>
          <w:tab/>
        </w:r>
        <w:r w:rsidR="0055469B">
          <w:rPr>
            <w:webHidden/>
          </w:rPr>
          <w:fldChar w:fldCharType="begin"/>
        </w:r>
        <w:r w:rsidR="0055469B">
          <w:rPr>
            <w:webHidden/>
          </w:rPr>
          <w:instrText xml:space="preserve"> PAGEREF _Toc524007849 \h </w:instrText>
        </w:r>
        <w:r w:rsidR="0055469B">
          <w:rPr>
            <w:webHidden/>
          </w:rPr>
        </w:r>
        <w:r w:rsidR="0055469B">
          <w:rPr>
            <w:webHidden/>
          </w:rPr>
          <w:fldChar w:fldCharType="separate"/>
        </w:r>
        <w:r w:rsidR="000552EC">
          <w:rPr>
            <w:webHidden/>
          </w:rPr>
          <w:t>59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0" w:history="1">
        <w:r w:rsidR="0055469B" w:rsidRPr="00343C82">
          <w:rPr>
            <w:rStyle w:val="Hyperlink"/>
            <w:rFonts w:ascii="Times New Roman" w:hAnsi="Times New Roman"/>
          </w:rPr>
          <w:t>1.6.1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_Toc524007850 \h </w:instrText>
        </w:r>
        <w:r w:rsidR="0055469B">
          <w:rPr>
            <w:webHidden/>
          </w:rPr>
        </w:r>
        <w:r w:rsidR="0055469B">
          <w:rPr>
            <w:webHidden/>
          </w:rPr>
          <w:fldChar w:fldCharType="separate"/>
        </w:r>
        <w:r w:rsidR="000552EC">
          <w:rPr>
            <w:webHidden/>
          </w:rPr>
          <w:t>59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1" w:history="1">
        <w:r w:rsidR="0055469B" w:rsidRPr="00343C82">
          <w:rPr>
            <w:rStyle w:val="Hyperlink"/>
            <w:rFonts w:ascii="Times New Roman" w:hAnsi="Times New Roman"/>
          </w:rPr>
          <w:t>1.6.2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05.01 – SIIRTYMÄSÄÄNNÖKSET (CA5.1)</w:t>
        </w:r>
        <w:r w:rsidR="0055469B">
          <w:rPr>
            <w:webHidden/>
          </w:rPr>
          <w:tab/>
        </w:r>
        <w:r w:rsidR="0055469B">
          <w:rPr>
            <w:webHidden/>
          </w:rPr>
          <w:fldChar w:fldCharType="begin"/>
        </w:r>
        <w:r w:rsidR="0055469B">
          <w:rPr>
            <w:webHidden/>
          </w:rPr>
          <w:instrText xml:space="preserve"> PAGEREF _Toc524007851 \h </w:instrText>
        </w:r>
        <w:r w:rsidR="0055469B">
          <w:rPr>
            <w:webHidden/>
          </w:rPr>
        </w:r>
        <w:r w:rsidR="0055469B">
          <w:rPr>
            <w:webHidden/>
          </w:rPr>
          <w:fldChar w:fldCharType="separate"/>
        </w:r>
        <w:r w:rsidR="000552EC">
          <w:rPr>
            <w:webHidden/>
          </w:rPr>
          <w:t>60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2" w:history="1">
        <w:r w:rsidR="0055469B" w:rsidRPr="00343C82">
          <w:rPr>
            <w:rStyle w:val="Hyperlink"/>
            <w:rFonts w:ascii="Times New Roman" w:hAnsi="Times New Roman"/>
          </w:rPr>
          <w:t>1.6.2.1.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_Toc524007852 \h </w:instrText>
        </w:r>
        <w:r w:rsidR="0055469B">
          <w:rPr>
            <w:webHidden/>
          </w:rPr>
        </w:r>
        <w:r w:rsidR="0055469B">
          <w:rPr>
            <w:webHidden/>
          </w:rPr>
          <w:fldChar w:fldCharType="separate"/>
        </w:r>
        <w:r w:rsidR="000552EC">
          <w:rPr>
            <w:webHidden/>
          </w:rPr>
          <w:t>61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3" w:history="1">
        <w:r w:rsidR="0055469B" w:rsidRPr="00343C82">
          <w:rPr>
            <w:rStyle w:val="Hyperlink"/>
            <w:rFonts w:ascii="Times New Roman" w:hAnsi="Times New Roman"/>
          </w:rPr>
          <w:t>1.6.3.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05.02 – MÄÄRÄAJAKSI VAPAUTETUT INSTRUMENTIT: VALTIONTUKEA SISÄLTÄMÄTTÖMÄT INSTRUMENTIT (CA5.2)</w:t>
        </w:r>
        <w:r w:rsidR="0055469B">
          <w:rPr>
            <w:webHidden/>
          </w:rPr>
          <w:tab/>
        </w:r>
        <w:r w:rsidR="0055469B">
          <w:rPr>
            <w:webHidden/>
          </w:rPr>
          <w:fldChar w:fldCharType="begin"/>
        </w:r>
        <w:r w:rsidR="0055469B">
          <w:rPr>
            <w:webHidden/>
          </w:rPr>
          <w:instrText xml:space="preserve"> PAGEREF _Toc524007853 \h </w:instrText>
        </w:r>
        <w:r w:rsidR="0055469B">
          <w:rPr>
            <w:webHidden/>
          </w:rPr>
        </w:r>
        <w:r w:rsidR="0055469B">
          <w:rPr>
            <w:webHidden/>
          </w:rPr>
          <w:fldChar w:fldCharType="separate"/>
        </w:r>
        <w:r w:rsidR="000552EC">
          <w:rPr>
            <w:webHidden/>
          </w:rPr>
          <w:t>70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4" w:history="1">
        <w:r w:rsidR="0055469B" w:rsidRPr="00343C82">
          <w:rPr>
            <w:rStyle w:val="Hyperlink"/>
            <w:rFonts w:ascii="Times New Roman" w:hAnsi="Times New Roman"/>
          </w:rPr>
          <w:t>1.6.3.1.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_Toc524007854 \h </w:instrText>
        </w:r>
        <w:r w:rsidR="0055469B">
          <w:rPr>
            <w:webHidden/>
          </w:rPr>
        </w:r>
        <w:r w:rsidR="0055469B">
          <w:rPr>
            <w:webHidden/>
          </w:rPr>
          <w:fldChar w:fldCharType="separate"/>
        </w:r>
        <w:r w:rsidR="000552EC">
          <w:rPr>
            <w:webHidden/>
          </w:rPr>
          <w:t>70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5" w:history="1">
        <w:r w:rsidR="0055469B" w:rsidRPr="00343C82">
          <w:rPr>
            <w:rStyle w:val="Hyperlink"/>
            <w:rFonts w:ascii="Times New Roman" w:hAnsi="Times New Roman"/>
          </w:rPr>
          <w:t>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RYHMÄN VAKAVARAISUUS: LIITTYNEITÄ LAITOKSIA KOSKEVAT TIEDOT (GS)</w:t>
        </w:r>
        <w:r w:rsidR="0055469B">
          <w:rPr>
            <w:webHidden/>
          </w:rPr>
          <w:tab/>
        </w:r>
        <w:r w:rsidR="0055469B">
          <w:rPr>
            <w:webHidden/>
          </w:rPr>
          <w:fldChar w:fldCharType="begin"/>
        </w:r>
        <w:r w:rsidR="0055469B">
          <w:rPr>
            <w:webHidden/>
          </w:rPr>
          <w:instrText xml:space="preserve"> PAGEREF _Toc524007855 \h </w:instrText>
        </w:r>
        <w:r w:rsidR="0055469B">
          <w:rPr>
            <w:webHidden/>
          </w:rPr>
        </w:r>
        <w:r w:rsidR="0055469B">
          <w:rPr>
            <w:webHidden/>
          </w:rPr>
          <w:fldChar w:fldCharType="separate"/>
        </w:r>
        <w:r w:rsidR="000552EC">
          <w:rPr>
            <w:webHidden/>
          </w:rPr>
          <w:t>72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6" w:history="1">
        <w:r w:rsidR="0055469B" w:rsidRPr="00343C82">
          <w:rPr>
            <w:rStyle w:val="Hyperlink"/>
            <w:rFonts w:ascii="Times New Roman" w:hAnsi="Times New Roman"/>
          </w:rPr>
          <w:t>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_Toc524007856 \h </w:instrText>
        </w:r>
        <w:r w:rsidR="0055469B">
          <w:rPr>
            <w:webHidden/>
          </w:rPr>
        </w:r>
        <w:r w:rsidR="0055469B">
          <w:rPr>
            <w:webHidden/>
          </w:rPr>
          <w:fldChar w:fldCharType="separate"/>
        </w:r>
        <w:r w:rsidR="000552EC">
          <w:rPr>
            <w:webHidden/>
          </w:rPr>
          <w:t>72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7" w:history="1">
        <w:r w:rsidR="0055469B" w:rsidRPr="00343C82">
          <w:rPr>
            <w:rStyle w:val="Hyperlink"/>
            <w:rFonts w:ascii="Times New Roman" w:hAnsi="Times New Roman"/>
          </w:rPr>
          <w:t>2.2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Yksityiskohtaiset tiedot ryhmän vakavaraisuudesta</w:t>
        </w:r>
        <w:r w:rsidR="0055469B">
          <w:rPr>
            <w:webHidden/>
          </w:rPr>
          <w:tab/>
        </w:r>
        <w:r w:rsidR="0055469B">
          <w:rPr>
            <w:webHidden/>
          </w:rPr>
          <w:fldChar w:fldCharType="begin"/>
        </w:r>
        <w:r w:rsidR="0055469B">
          <w:rPr>
            <w:webHidden/>
          </w:rPr>
          <w:instrText xml:space="preserve"> PAGEREF _Toc524007857 \h </w:instrText>
        </w:r>
        <w:r w:rsidR="0055469B">
          <w:rPr>
            <w:webHidden/>
          </w:rPr>
        </w:r>
        <w:r w:rsidR="0055469B">
          <w:rPr>
            <w:webHidden/>
          </w:rPr>
          <w:fldChar w:fldCharType="separate"/>
        </w:r>
        <w:r w:rsidR="000552EC">
          <w:rPr>
            <w:webHidden/>
          </w:rPr>
          <w:t>73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8" w:history="1">
        <w:r w:rsidR="0055469B" w:rsidRPr="00343C82">
          <w:rPr>
            <w:rStyle w:val="Hyperlink"/>
            <w:rFonts w:ascii="Times New Roman" w:hAnsi="Times New Roman"/>
          </w:rPr>
          <w:t>2.3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Tiedot yksittäisten yhteisöjen osallistumisesta ryhmän vakavaraisuuden muodostamiseen</w:t>
        </w:r>
        <w:r w:rsidR="0055469B">
          <w:rPr>
            <w:webHidden/>
          </w:rPr>
          <w:tab/>
        </w:r>
        <w:r w:rsidR="0055469B">
          <w:rPr>
            <w:webHidden/>
          </w:rPr>
          <w:fldChar w:fldCharType="begin"/>
        </w:r>
        <w:r w:rsidR="0055469B">
          <w:rPr>
            <w:webHidden/>
          </w:rPr>
          <w:instrText xml:space="preserve"> PAGEREF _Toc524007858 \h </w:instrText>
        </w:r>
        <w:r w:rsidR="0055469B">
          <w:rPr>
            <w:webHidden/>
          </w:rPr>
        </w:r>
        <w:r w:rsidR="0055469B">
          <w:rPr>
            <w:webHidden/>
          </w:rPr>
          <w:fldChar w:fldCharType="separate"/>
        </w:r>
        <w:r w:rsidR="000552EC">
          <w:rPr>
            <w:webHidden/>
          </w:rPr>
          <w:t>73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59" w:history="1">
        <w:r w:rsidR="0055469B" w:rsidRPr="00343C82">
          <w:rPr>
            <w:rStyle w:val="Hyperlink"/>
            <w:rFonts w:ascii="Times New Roman" w:hAnsi="Times New Roman"/>
          </w:rPr>
          <w:t>2.4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06.01 – RYHMÄN VAKAVARAISUUS: LIITTYNEITÄ LAITOKSIA KOSKEVAT TIEDOT – yhteensä (GS total)</w:t>
        </w:r>
        <w:r w:rsidR="0055469B">
          <w:rPr>
            <w:webHidden/>
          </w:rPr>
          <w:tab/>
        </w:r>
        <w:r w:rsidR="0055469B">
          <w:rPr>
            <w:webHidden/>
          </w:rPr>
          <w:fldChar w:fldCharType="begin"/>
        </w:r>
        <w:r w:rsidR="0055469B">
          <w:rPr>
            <w:webHidden/>
          </w:rPr>
          <w:instrText xml:space="preserve"> PAGEREF _Toc524007859 \h </w:instrText>
        </w:r>
        <w:r w:rsidR="0055469B">
          <w:rPr>
            <w:webHidden/>
          </w:rPr>
        </w:r>
        <w:r w:rsidR="0055469B">
          <w:rPr>
            <w:webHidden/>
          </w:rPr>
          <w:fldChar w:fldCharType="separate"/>
        </w:r>
        <w:r w:rsidR="000552EC">
          <w:rPr>
            <w:webHidden/>
          </w:rPr>
          <w:t>74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0" w:history="1">
        <w:r w:rsidR="0055469B" w:rsidRPr="00343C82">
          <w:rPr>
            <w:rStyle w:val="Hyperlink"/>
            <w:rFonts w:ascii="Times New Roman" w:hAnsi="Times New Roman"/>
          </w:rPr>
          <w:t>2.5</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06.02 – RYHMÄN VAKAVARAISUUS: LIITTYNEITÄ LAITOKSIA KOSKEVAT TIEDOT (GS)</w:t>
        </w:r>
        <w:r w:rsidR="0055469B">
          <w:rPr>
            <w:webHidden/>
          </w:rPr>
          <w:tab/>
        </w:r>
        <w:r w:rsidR="0055469B">
          <w:rPr>
            <w:webHidden/>
          </w:rPr>
          <w:fldChar w:fldCharType="begin"/>
        </w:r>
        <w:r w:rsidR="0055469B">
          <w:rPr>
            <w:webHidden/>
          </w:rPr>
          <w:instrText xml:space="preserve"> PAGEREF _Toc524007860 \h </w:instrText>
        </w:r>
        <w:r w:rsidR="0055469B">
          <w:rPr>
            <w:webHidden/>
          </w:rPr>
        </w:r>
        <w:r w:rsidR="0055469B">
          <w:rPr>
            <w:webHidden/>
          </w:rPr>
          <w:fldChar w:fldCharType="separate"/>
        </w:r>
        <w:r w:rsidR="000552EC">
          <w:rPr>
            <w:webHidden/>
          </w:rPr>
          <w:t>74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1" w:history="1">
        <w:r w:rsidR="0055469B" w:rsidRPr="00343C82">
          <w:rPr>
            <w:rStyle w:val="Hyperlink"/>
            <w:rFonts w:ascii="Times New Roman" w:hAnsi="Times New Roman"/>
          </w:rPr>
          <w:t>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Luottoriskilomakkeet</w:t>
        </w:r>
        <w:r w:rsidR="0055469B">
          <w:rPr>
            <w:webHidden/>
          </w:rPr>
          <w:tab/>
        </w:r>
        <w:r w:rsidR="0055469B">
          <w:rPr>
            <w:webHidden/>
          </w:rPr>
          <w:fldChar w:fldCharType="begin"/>
        </w:r>
        <w:r w:rsidR="0055469B">
          <w:rPr>
            <w:webHidden/>
          </w:rPr>
          <w:instrText xml:space="preserve"> PAGEREF _Toc524007861 \h </w:instrText>
        </w:r>
        <w:r w:rsidR="0055469B">
          <w:rPr>
            <w:webHidden/>
          </w:rPr>
        </w:r>
        <w:r w:rsidR="0055469B">
          <w:rPr>
            <w:webHidden/>
          </w:rPr>
          <w:fldChar w:fldCharType="separate"/>
        </w:r>
        <w:r w:rsidR="000552EC">
          <w:rPr>
            <w:webHidden/>
          </w:rPr>
          <w:t>84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2" w:history="1">
        <w:r w:rsidR="0055469B" w:rsidRPr="00343C82">
          <w:rPr>
            <w:rStyle w:val="Hyperlink"/>
            <w:rFonts w:ascii="Times New Roman" w:hAnsi="Times New Roman"/>
          </w:rPr>
          <w:t>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_Toc524007862 \h </w:instrText>
        </w:r>
        <w:r w:rsidR="0055469B">
          <w:rPr>
            <w:webHidden/>
          </w:rPr>
        </w:r>
        <w:r w:rsidR="0055469B">
          <w:rPr>
            <w:webHidden/>
          </w:rPr>
          <w:fldChar w:fldCharType="separate"/>
        </w:r>
        <w:r w:rsidR="000552EC">
          <w:rPr>
            <w:webHidden/>
          </w:rPr>
          <w:t>84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3" w:history="1">
        <w:r w:rsidR="0055469B" w:rsidRPr="00343C82">
          <w:rPr>
            <w:rStyle w:val="Hyperlink"/>
            <w:rFonts w:ascii="Times New Roman" w:hAnsi="Times New Roman"/>
          </w:rPr>
          <w:t>3.1.1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Substituutiovaikutuksia aiheuttavien luottoriskin vähentämistekniikoiden (CRM) raportointi</w:t>
        </w:r>
        <w:r w:rsidR="0055469B">
          <w:rPr>
            <w:webHidden/>
          </w:rPr>
          <w:tab/>
        </w:r>
        <w:r w:rsidR="0055469B">
          <w:rPr>
            <w:webHidden/>
          </w:rPr>
          <w:fldChar w:fldCharType="begin"/>
        </w:r>
        <w:r w:rsidR="0055469B">
          <w:rPr>
            <w:webHidden/>
          </w:rPr>
          <w:instrText xml:space="preserve"> PAGEREF _Toc524007863 \h </w:instrText>
        </w:r>
        <w:r w:rsidR="0055469B">
          <w:rPr>
            <w:webHidden/>
          </w:rPr>
        </w:r>
        <w:r w:rsidR="0055469B">
          <w:rPr>
            <w:webHidden/>
          </w:rPr>
          <w:fldChar w:fldCharType="separate"/>
        </w:r>
        <w:r w:rsidR="000552EC">
          <w:rPr>
            <w:webHidden/>
          </w:rPr>
          <w:t>84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4" w:history="1">
        <w:r w:rsidR="0055469B" w:rsidRPr="00343C82">
          <w:rPr>
            <w:rStyle w:val="Hyperlink"/>
            <w:rFonts w:ascii="Times New Roman" w:hAnsi="Times New Roman"/>
          </w:rPr>
          <w:t>3.1.2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Vastapuoliriskin raportointi</w:t>
        </w:r>
        <w:r w:rsidR="0055469B">
          <w:rPr>
            <w:webHidden/>
          </w:rPr>
          <w:tab/>
        </w:r>
        <w:r w:rsidR="0055469B">
          <w:rPr>
            <w:webHidden/>
          </w:rPr>
          <w:fldChar w:fldCharType="begin"/>
        </w:r>
        <w:r w:rsidR="0055469B">
          <w:rPr>
            <w:webHidden/>
          </w:rPr>
          <w:instrText xml:space="preserve"> PAGEREF _Toc524007864 \h </w:instrText>
        </w:r>
        <w:r w:rsidR="0055469B">
          <w:rPr>
            <w:webHidden/>
          </w:rPr>
        </w:r>
        <w:r w:rsidR="0055469B">
          <w:rPr>
            <w:webHidden/>
          </w:rPr>
          <w:fldChar w:fldCharType="separate"/>
        </w:r>
        <w:r w:rsidR="000552EC">
          <w:rPr>
            <w:webHidden/>
          </w:rPr>
          <w:t>84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5" w:history="1">
        <w:r w:rsidR="0055469B" w:rsidRPr="00343C82">
          <w:rPr>
            <w:rStyle w:val="Hyperlink"/>
            <w:rFonts w:ascii="Times New Roman" w:hAnsi="Times New Roman"/>
          </w:rPr>
          <w:t>3.2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07.00 – Luotto- ja vastapuoliriski sekä luottokaupan selvitysriski: standardimenetelmän mukaiset pääomavaatimukset (CR SA)</w:t>
        </w:r>
        <w:r w:rsidR="0055469B">
          <w:rPr>
            <w:webHidden/>
          </w:rPr>
          <w:tab/>
        </w:r>
        <w:r w:rsidR="0055469B">
          <w:rPr>
            <w:webHidden/>
          </w:rPr>
          <w:fldChar w:fldCharType="begin"/>
        </w:r>
        <w:r w:rsidR="0055469B">
          <w:rPr>
            <w:webHidden/>
          </w:rPr>
          <w:instrText xml:space="preserve"> PAGEREF _Toc524007865 \h </w:instrText>
        </w:r>
        <w:r w:rsidR="0055469B">
          <w:rPr>
            <w:webHidden/>
          </w:rPr>
        </w:r>
        <w:r w:rsidR="0055469B">
          <w:rPr>
            <w:webHidden/>
          </w:rPr>
          <w:fldChar w:fldCharType="separate"/>
        </w:r>
        <w:r w:rsidR="000552EC">
          <w:rPr>
            <w:webHidden/>
          </w:rPr>
          <w:t>85</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6" w:history="1">
        <w:r w:rsidR="0055469B" w:rsidRPr="00343C82">
          <w:rPr>
            <w:rStyle w:val="Hyperlink"/>
            <w:rFonts w:ascii="Times New Roman" w:hAnsi="Times New Roman"/>
          </w:rPr>
          <w:t>3.2.1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_Toc524007866 \h </w:instrText>
        </w:r>
        <w:r w:rsidR="0055469B">
          <w:rPr>
            <w:webHidden/>
          </w:rPr>
        </w:r>
        <w:r w:rsidR="0055469B">
          <w:rPr>
            <w:webHidden/>
          </w:rPr>
          <w:fldChar w:fldCharType="separate"/>
        </w:r>
        <w:r w:rsidR="000552EC">
          <w:rPr>
            <w:webHidden/>
          </w:rPr>
          <w:t>85</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7" w:history="1">
        <w:r w:rsidR="0055469B" w:rsidRPr="00343C82">
          <w:rPr>
            <w:rStyle w:val="Hyperlink"/>
            <w:rFonts w:ascii="Times New Roman" w:hAnsi="Times New Roman"/>
          </w:rPr>
          <w:t>3.2.2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CR SA -lomakkeen soveltamisala</w:t>
        </w:r>
        <w:r w:rsidR="0055469B">
          <w:rPr>
            <w:webHidden/>
          </w:rPr>
          <w:tab/>
        </w:r>
        <w:r w:rsidR="0055469B">
          <w:rPr>
            <w:webHidden/>
          </w:rPr>
          <w:fldChar w:fldCharType="begin"/>
        </w:r>
        <w:r w:rsidR="0055469B">
          <w:rPr>
            <w:webHidden/>
          </w:rPr>
          <w:instrText xml:space="preserve"> PAGEREF _Toc524007867 \h </w:instrText>
        </w:r>
        <w:r w:rsidR="0055469B">
          <w:rPr>
            <w:webHidden/>
          </w:rPr>
        </w:r>
        <w:r w:rsidR="0055469B">
          <w:rPr>
            <w:webHidden/>
          </w:rPr>
          <w:fldChar w:fldCharType="separate"/>
        </w:r>
        <w:r w:rsidR="000552EC">
          <w:rPr>
            <w:webHidden/>
          </w:rPr>
          <w:t>85</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8" w:history="1">
        <w:r w:rsidR="0055469B" w:rsidRPr="00343C82">
          <w:rPr>
            <w:rStyle w:val="Hyperlink"/>
            <w:rFonts w:ascii="Times New Roman" w:hAnsi="Times New Roman"/>
          </w:rPr>
          <w:t>3.2.3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 xml:space="preserve"> Vastuiden luokittelu vastuuryhmiin standardimenetelmän mukaisesti</w:t>
        </w:r>
        <w:r w:rsidR="0055469B">
          <w:rPr>
            <w:webHidden/>
          </w:rPr>
          <w:tab/>
        </w:r>
        <w:r w:rsidR="0055469B">
          <w:rPr>
            <w:webHidden/>
          </w:rPr>
          <w:fldChar w:fldCharType="begin"/>
        </w:r>
        <w:r w:rsidR="0055469B">
          <w:rPr>
            <w:webHidden/>
          </w:rPr>
          <w:instrText xml:space="preserve"> PAGEREF _Toc524007868 \h </w:instrText>
        </w:r>
        <w:r w:rsidR="0055469B">
          <w:rPr>
            <w:webHidden/>
          </w:rPr>
        </w:r>
        <w:r w:rsidR="0055469B">
          <w:rPr>
            <w:webHidden/>
          </w:rPr>
          <w:fldChar w:fldCharType="separate"/>
        </w:r>
        <w:r w:rsidR="000552EC">
          <w:rPr>
            <w:webHidden/>
          </w:rPr>
          <w:t>87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69" w:history="1">
        <w:r w:rsidR="0055469B" w:rsidRPr="00343C82">
          <w:rPr>
            <w:rStyle w:val="Hyperlink"/>
            <w:rFonts w:ascii="Times New Roman" w:hAnsi="Times New Roman"/>
          </w:rPr>
          <w:t>3.2.4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Tiettyjen vakavaraisuusasetuksen 112 artiklassa tarkoitettujen vastuuryhmien soveltamisalaa koskevia selvennyksiä</w:t>
        </w:r>
        <w:r w:rsidR="0055469B">
          <w:rPr>
            <w:webHidden/>
          </w:rPr>
          <w:tab/>
        </w:r>
        <w:r w:rsidR="0055469B">
          <w:rPr>
            <w:webHidden/>
          </w:rPr>
          <w:fldChar w:fldCharType="begin"/>
        </w:r>
        <w:r w:rsidR="0055469B">
          <w:rPr>
            <w:webHidden/>
          </w:rPr>
          <w:instrText xml:space="preserve"> PAGEREF _Toc524007869 \h </w:instrText>
        </w:r>
        <w:r w:rsidR="0055469B">
          <w:rPr>
            <w:webHidden/>
          </w:rPr>
        </w:r>
        <w:r w:rsidR="0055469B">
          <w:rPr>
            <w:webHidden/>
          </w:rPr>
          <w:fldChar w:fldCharType="separate"/>
        </w:r>
        <w:r w:rsidR="000552EC">
          <w:rPr>
            <w:webHidden/>
          </w:rPr>
          <w:t>92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0" w:history="1">
        <w:r w:rsidR="0055469B" w:rsidRPr="00343C82">
          <w:rPr>
            <w:rStyle w:val="Hyperlink"/>
            <w:rFonts w:ascii="Times New Roman" w:hAnsi="Times New Roman"/>
          </w:rPr>
          <w:t>3.2.4.1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Vastuuryhmä ”saamiset laitoksilta”</w:t>
        </w:r>
        <w:r w:rsidR="0055469B">
          <w:rPr>
            <w:webHidden/>
          </w:rPr>
          <w:tab/>
        </w:r>
        <w:r w:rsidR="0055469B">
          <w:rPr>
            <w:webHidden/>
          </w:rPr>
          <w:fldChar w:fldCharType="begin"/>
        </w:r>
        <w:r w:rsidR="0055469B">
          <w:rPr>
            <w:webHidden/>
          </w:rPr>
          <w:instrText xml:space="preserve"> PAGEREF _Toc524007870 \h </w:instrText>
        </w:r>
        <w:r w:rsidR="0055469B">
          <w:rPr>
            <w:webHidden/>
          </w:rPr>
        </w:r>
        <w:r w:rsidR="0055469B">
          <w:rPr>
            <w:webHidden/>
          </w:rPr>
          <w:fldChar w:fldCharType="separate"/>
        </w:r>
        <w:r w:rsidR="000552EC">
          <w:rPr>
            <w:webHidden/>
          </w:rPr>
          <w:t>92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1" w:history="1">
        <w:r w:rsidR="0055469B" w:rsidRPr="00343C82">
          <w:rPr>
            <w:rStyle w:val="Hyperlink"/>
            <w:rFonts w:ascii="Times New Roman" w:hAnsi="Times New Roman"/>
          </w:rPr>
          <w:t>3.2.4.2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Vastuuryhmä ”katetut joukkolainat”</w:t>
        </w:r>
        <w:r w:rsidR="0055469B">
          <w:rPr>
            <w:webHidden/>
          </w:rPr>
          <w:tab/>
        </w:r>
        <w:r w:rsidR="0055469B">
          <w:rPr>
            <w:webHidden/>
          </w:rPr>
          <w:fldChar w:fldCharType="begin"/>
        </w:r>
        <w:r w:rsidR="0055469B">
          <w:rPr>
            <w:webHidden/>
          </w:rPr>
          <w:instrText xml:space="preserve"> PAGEREF _Toc524007871 \h </w:instrText>
        </w:r>
        <w:r w:rsidR="0055469B">
          <w:rPr>
            <w:webHidden/>
          </w:rPr>
        </w:r>
        <w:r w:rsidR="0055469B">
          <w:rPr>
            <w:webHidden/>
          </w:rPr>
          <w:fldChar w:fldCharType="separate"/>
        </w:r>
        <w:r w:rsidR="000552EC">
          <w:rPr>
            <w:webHidden/>
          </w:rPr>
          <w:t>92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2" w:history="1">
        <w:r w:rsidR="0055469B" w:rsidRPr="00343C82">
          <w:rPr>
            <w:rStyle w:val="Hyperlink"/>
            <w:rFonts w:ascii="Times New Roman" w:hAnsi="Times New Roman"/>
          </w:rPr>
          <w:t>3.2.4.3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Vastuuryhmä ”yhteistä sijoitustoimintaa harjoittaviin yrityksiin liittyvät vastuut”</w:t>
        </w:r>
        <w:r w:rsidR="0055469B">
          <w:rPr>
            <w:webHidden/>
          </w:rPr>
          <w:tab/>
        </w:r>
        <w:r w:rsidR="0055469B">
          <w:rPr>
            <w:webHidden/>
          </w:rPr>
          <w:fldChar w:fldCharType="begin"/>
        </w:r>
        <w:r w:rsidR="0055469B">
          <w:rPr>
            <w:webHidden/>
          </w:rPr>
          <w:instrText xml:space="preserve"> PAGEREF _Toc524007872 \h </w:instrText>
        </w:r>
        <w:r w:rsidR="0055469B">
          <w:rPr>
            <w:webHidden/>
          </w:rPr>
        </w:r>
        <w:r w:rsidR="0055469B">
          <w:rPr>
            <w:webHidden/>
          </w:rPr>
          <w:fldChar w:fldCharType="separate"/>
        </w:r>
        <w:r w:rsidR="000552EC">
          <w:rPr>
            <w:webHidden/>
          </w:rPr>
          <w:t>92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3" w:history="1">
        <w:r w:rsidR="0055469B" w:rsidRPr="00343C82">
          <w:rPr>
            <w:rStyle w:val="Hyperlink"/>
            <w:rFonts w:ascii="Times New Roman" w:hAnsi="Times New Roman"/>
          </w:rPr>
          <w:t>3.2.5</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_Toc524007873 \h </w:instrText>
        </w:r>
        <w:r w:rsidR="0055469B">
          <w:rPr>
            <w:webHidden/>
          </w:rPr>
        </w:r>
        <w:r w:rsidR="0055469B">
          <w:rPr>
            <w:webHidden/>
          </w:rPr>
          <w:fldChar w:fldCharType="separate"/>
        </w:r>
        <w:r w:rsidR="000552EC">
          <w:rPr>
            <w:webHidden/>
          </w:rPr>
          <w:t>92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4" w:history="1">
        <w:r w:rsidR="0055469B" w:rsidRPr="00343C82">
          <w:rPr>
            <w:rStyle w:val="Hyperlink"/>
            <w:rFonts w:ascii="Times New Roman" w:hAnsi="Times New Roman"/>
          </w:rPr>
          <w:t>3.3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Luotto- ja vastapuoliriski sekä luottokaupan selvitysriski: IRB-menetelmän mukaiset omien varojen vaatimukset (CR IRB)</w:t>
        </w:r>
        <w:r w:rsidR="0055469B">
          <w:rPr>
            <w:webHidden/>
          </w:rPr>
          <w:tab/>
        </w:r>
        <w:r w:rsidR="0055469B">
          <w:rPr>
            <w:webHidden/>
          </w:rPr>
          <w:fldChar w:fldCharType="begin"/>
        </w:r>
        <w:r w:rsidR="0055469B">
          <w:rPr>
            <w:webHidden/>
          </w:rPr>
          <w:instrText xml:space="preserve"> PAGEREF _Toc524007874 \h </w:instrText>
        </w:r>
        <w:r w:rsidR="0055469B">
          <w:rPr>
            <w:webHidden/>
          </w:rPr>
        </w:r>
        <w:r w:rsidR="0055469B">
          <w:rPr>
            <w:webHidden/>
          </w:rPr>
          <w:fldChar w:fldCharType="separate"/>
        </w:r>
        <w:r w:rsidR="000552EC">
          <w:rPr>
            <w:webHidden/>
          </w:rPr>
          <w:t>101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5" w:history="1">
        <w:r w:rsidR="0055469B" w:rsidRPr="00343C82">
          <w:rPr>
            <w:rStyle w:val="Hyperlink"/>
            <w:rFonts w:ascii="Times New Roman" w:hAnsi="Times New Roman"/>
          </w:rPr>
          <w:t>3.3.1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CR IRB -lomakkeen soveltamisala</w:t>
        </w:r>
        <w:r w:rsidR="0055469B">
          <w:rPr>
            <w:webHidden/>
          </w:rPr>
          <w:tab/>
        </w:r>
        <w:r w:rsidR="0055469B">
          <w:rPr>
            <w:webHidden/>
          </w:rPr>
          <w:fldChar w:fldCharType="begin"/>
        </w:r>
        <w:r w:rsidR="0055469B">
          <w:rPr>
            <w:webHidden/>
          </w:rPr>
          <w:instrText xml:space="preserve"> PAGEREF _Toc524007875 \h </w:instrText>
        </w:r>
        <w:r w:rsidR="0055469B">
          <w:rPr>
            <w:webHidden/>
          </w:rPr>
        </w:r>
        <w:r w:rsidR="0055469B">
          <w:rPr>
            <w:webHidden/>
          </w:rPr>
          <w:fldChar w:fldCharType="separate"/>
        </w:r>
        <w:r w:rsidR="000552EC">
          <w:rPr>
            <w:webHidden/>
          </w:rPr>
          <w:t>101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6" w:history="1">
        <w:r w:rsidR="0055469B" w:rsidRPr="00343C82">
          <w:rPr>
            <w:rStyle w:val="Hyperlink"/>
            <w:rFonts w:ascii="Times New Roman" w:hAnsi="Times New Roman"/>
          </w:rPr>
          <w:t>3.3.2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CR IRB -lomakkeen rakenne</w:t>
        </w:r>
        <w:r w:rsidR="0055469B">
          <w:rPr>
            <w:webHidden/>
          </w:rPr>
          <w:tab/>
        </w:r>
        <w:r w:rsidR="0055469B">
          <w:rPr>
            <w:webHidden/>
          </w:rPr>
          <w:fldChar w:fldCharType="begin"/>
        </w:r>
        <w:r w:rsidR="0055469B">
          <w:rPr>
            <w:webHidden/>
          </w:rPr>
          <w:instrText xml:space="preserve"> PAGEREF _Toc524007876 \h </w:instrText>
        </w:r>
        <w:r w:rsidR="0055469B">
          <w:rPr>
            <w:webHidden/>
          </w:rPr>
        </w:r>
        <w:r w:rsidR="0055469B">
          <w:rPr>
            <w:webHidden/>
          </w:rPr>
          <w:fldChar w:fldCharType="separate"/>
        </w:r>
        <w:r w:rsidR="000552EC">
          <w:rPr>
            <w:webHidden/>
          </w:rPr>
          <w:t>102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7" w:history="1">
        <w:r w:rsidR="0055469B" w:rsidRPr="00343C82">
          <w:rPr>
            <w:rStyle w:val="Hyperlink"/>
            <w:rFonts w:ascii="Times New Roman" w:hAnsi="Times New Roman"/>
          </w:rPr>
          <w:t>3.3.3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08.01 – Luotto- ja vastapuoliriski sekä luottokaupan selvitysriski: IRB-menetelmän mukaiset pääomavaatimukset (CR IRB 1)</w:t>
        </w:r>
        <w:r w:rsidR="0055469B">
          <w:rPr>
            <w:webHidden/>
          </w:rPr>
          <w:tab/>
        </w:r>
        <w:r w:rsidR="0055469B">
          <w:rPr>
            <w:webHidden/>
          </w:rPr>
          <w:fldChar w:fldCharType="begin"/>
        </w:r>
        <w:r w:rsidR="0055469B">
          <w:rPr>
            <w:webHidden/>
          </w:rPr>
          <w:instrText xml:space="preserve"> PAGEREF _Toc524007877 \h </w:instrText>
        </w:r>
        <w:r w:rsidR="0055469B">
          <w:rPr>
            <w:webHidden/>
          </w:rPr>
        </w:r>
        <w:r w:rsidR="0055469B">
          <w:rPr>
            <w:webHidden/>
          </w:rPr>
          <w:fldChar w:fldCharType="separate"/>
        </w:r>
        <w:r w:rsidR="000552EC">
          <w:rPr>
            <w:webHidden/>
          </w:rPr>
          <w:t>103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8" w:history="1">
        <w:r w:rsidR="0055469B" w:rsidRPr="00343C82">
          <w:rPr>
            <w:rStyle w:val="Hyperlink"/>
            <w:rFonts w:ascii="Times New Roman" w:hAnsi="Times New Roman"/>
          </w:rPr>
          <w:t>3.3.3.1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_Toc524007878 \h </w:instrText>
        </w:r>
        <w:r w:rsidR="0055469B">
          <w:rPr>
            <w:webHidden/>
          </w:rPr>
        </w:r>
        <w:r w:rsidR="0055469B">
          <w:rPr>
            <w:webHidden/>
          </w:rPr>
          <w:fldChar w:fldCharType="separate"/>
        </w:r>
        <w:r w:rsidR="000552EC">
          <w:rPr>
            <w:webHidden/>
          </w:rPr>
          <w:t>103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79" w:history="1">
        <w:r w:rsidR="0055469B" w:rsidRPr="00343C82">
          <w:rPr>
            <w:rStyle w:val="Hyperlink"/>
            <w:rFonts w:ascii="Times New Roman" w:hAnsi="Times New Roman"/>
          </w:rPr>
          <w:t>3.3.4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08.02 – Luotto- ja vastapuoliriski sekä luottokaupan selvitysriski: IRB-menetelmän mukaiset pääomavaatimukset jaoteltuina vastapuoliluokkien ja -ryhmien mukaan (CR IRB 2 -lomake)</w:t>
        </w:r>
        <w:r w:rsidR="0055469B">
          <w:rPr>
            <w:webHidden/>
          </w:rPr>
          <w:tab/>
        </w:r>
        <w:r w:rsidR="0055469B">
          <w:rPr>
            <w:webHidden/>
          </w:rPr>
          <w:fldChar w:fldCharType="begin"/>
        </w:r>
        <w:r w:rsidR="0055469B">
          <w:rPr>
            <w:webHidden/>
          </w:rPr>
          <w:instrText xml:space="preserve"> PAGEREF _Toc524007879 \h </w:instrText>
        </w:r>
        <w:r w:rsidR="0055469B">
          <w:rPr>
            <w:webHidden/>
          </w:rPr>
        </w:r>
        <w:r w:rsidR="0055469B">
          <w:rPr>
            <w:webHidden/>
          </w:rPr>
          <w:fldChar w:fldCharType="separate"/>
        </w:r>
        <w:r w:rsidR="000552EC">
          <w:rPr>
            <w:webHidden/>
          </w:rPr>
          <w:t>112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0" w:history="1">
        <w:r w:rsidR="0055469B" w:rsidRPr="00343C82">
          <w:rPr>
            <w:rStyle w:val="Hyperlink"/>
            <w:rFonts w:ascii="Times New Roman" w:hAnsi="Times New Roman"/>
          </w:rPr>
          <w:t>3.4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Luotto- ja vastapuoliriski sekä luottokaupan selvitysriski: maantieteelliseen jakautumiseen liittyvät tiedot</w:t>
        </w:r>
        <w:r w:rsidR="0055469B">
          <w:rPr>
            <w:webHidden/>
          </w:rPr>
          <w:tab/>
        </w:r>
        <w:r w:rsidR="0055469B">
          <w:rPr>
            <w:webHidden/>
          </w:rPr>
          <w:fldChar w:fldCharType="begin"/>
        </w:r>
        <w:r w:rsidR="0055469B">
          <w:rPr>
            <w:webHidden/>
          </w:rPr>
          <w:instrText xml:space="preserve"> PAGEREF _Toc524007880 \h </w:instrText>
        </w:r>
        <w:r w:rsidR="0055469B">
          <w:rPr>
            <w:webHidden/>
          </w:rPr>
        </w:r>
        <w:r w:rsidR="0055469B">
          <w:rPr>
            <w:webHidden/>
          </w:rPr>
          <w:fldChar w:fldCharType="separate"/>
        </w:r>
        <w:r w:rsidR="000552EC">
          <w:rPr>
            <w:webHidden/>
          </w:rPr>
          <w:t>113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1" w:history="1">
        <w:r w:rsidR="0055469B" w:rsidRPr="00343C82">
          <w:rPr>
            <w:rStyle w:val="Hyperlink"/>
            <w:rFonts w:ascii="Times New Roman" w:hAnsi="Times New Roman"/>
          </w:rPr>
          <w:t>3.4.1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09.01 – Vastuiden maantieteellinen jakautuminen vastapuolen asuinpaikan mukaan: standardimenetelmän mukaiset vastuut (CR GB 1)</w:t>
        </w:r>
        <w:r w:rsidR="0055469B">
          <w:rPr>
            <w:webHidden/>
          </w:rPr>
          <w:tab/>
        </w:r>
        <w:r w:rsidR="0055469B">
          <w:rPr>
            <w:webHidden/>
          </w:rPr>
          <w:fldChar w:fldCharType="begin"/>
        </w:r>
        <w:r w:rsidR="0055469B">
          <w:rPr>
            <w:webHidden/>
          </w:rPr>
          <w:instrText xml:space="preserve"> PAGEREF _Toc524007881 \h </w:instrText>
        </w:r>
        <w:r w:rsidR="0055469B">
          <w:rPr>
            <w:webHidden/>
          </w:rPr>
        </w:r>
        <w:r w:rsidR="0055469B">
          <w:rPr>
            <w:webHidden/>
          </w:rPr>
          <w:fldChar w:fldCharType="separate"/>
        </w:r>
        <w:r w:rsidR="000552EC">
          <w:rPr>
            <w:webHidden/>
          </w:rPr>
          <w:t>113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2" w:history="1">
        <w:r w:rsidR="0055469B" w:rsidRPr="00343C82">
          <w:rPr>
            <w:rStyle w:val="Hyperlink"/>
            <w:rFonts w:ascii="Times New Roman" w:hAnsi="Times New Roman"/>
          </w:rPr>
          <w:t>3.4.1.1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_Toc524007882 \h </w:instrText>
        </w:r>
        <w:r w:rsidR="0055469B">
          <w:rPr>
            <w:webHidden/>
          </w:rPr>
        </w:r>
        <w:r w:rsidR="0055469B">
          <w:rPr>
            <w:webHidden/>
          </w:rPr>
          <w:fldChar w:fldCharType="separate"/>
        </w:r>
        <w:r w:rsidR="000552EC">
          <w:rPr>
            <w:webHidden/>
          </w:rPr>
          <w:t>113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3" w:history="1">
        <w:r w:rsidR="0055469B" w:rsidRPr="00343C82">
          <w:rPr>
            <w:rStyle w:val="Hyperlink"/>
            <w:rFonts w:ascii="Times New Roman" w:hAnsi="Times New Roman"/>
          </w:rPr>
          <w:t>3.4.2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09.02 – Vastuiden maantieteellinen jakautuminen vastapuolen asuinpaikan mukaan: IRB-menetelmän mukaiset vastuut (CR GB 2)</w:t>
        </w:r>
        <w:r w:rsidR="0055469B">
          <w:rPr>
            <w:webHidden/>
          </w:rPr>
          <w:tab/>
        </w:r>
        <w:r w:rsidR="0055469B">
          <w:rPr>
            <w:webHidden/>
          </w:rPr>
          <w:fldChar w:fldCharType="begin"/>
        </w:r>
        <w:r w:rsidR="0055469B">
          <w:rPr>
            <w:webHidden/>
          </w:rPr>
          <w:instrText xml:space="preserve"> PAGEREF _Toc524007883 \h </w:instrText>
        </w:r>
        <w:r w:rsidR="0055469B">
          <w:rPr>
            <w:webHidden/>
          </w:rPr>
        </w:r>
        <w:r w:rsidR="0055469B">
          <w:rPr>
            <w:webHidden/>
          </w:rPr>
          <w:fldChar w:fldCharType="separate"/>
        </w:r>
        <w:r w:rsidR="000552EC">
          <w:rPr>
            <w:webHidden/>
          </w:rPr>
          <w:t>116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4" w:history="1">
        <w:r w:rsidR="0055469B" w:rsidRPr="00343C82">
          <w:rPr>
            <w:rStyle w:val="Hyperlink"/>
            <w:rFonts w:ascii="Times New Roman" w:hAnsi="Times New Roman"/>
          </w:rPr>
          <w:t>3.4.2.1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_Toc524007884 \h </w:instrText>
        </w:r>
        <w:r w:rsidR="0055469B">
          <w:rPr>
            <w:webHidden/>
          </w:rPr>
        </w:r>
        <w:r w:rsidR="0055469B">
          <w:rPr>
            <w:webHidden/>
          </w:rPr>
          <w:fldChar w:fldCharType="separate"/>
        </w:r>
        <w:r w:rsidR="000552EC">
          <w:rPr>
            <w:webHidden/>
          </w:rPr>
          <w:t>116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5" w:history="1">
        <w:r w:rsidR="0055469B" w:rsidRPr="00343C82">
          <w:rPr>
            <w:rStyle w:val="Hyperlink"/>
            <w:rFonts w:ascii="Times New Roman" w:hAnsi="Times New Roman"/>
          </w:rPr>
          <w:t>3.4.3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09.04 – Sellaisten luottovastuiden erittely, jotka ovat merkityksellisiä laskettaessa vastasyklistä puskurikantaa maittain ja laitoskohtaista vastasyklistä puskurikantaa (CCB)</w:t>
        </w:r>
        <w:r w:rsidR="0055469B">
          <w:rPr>
            <w:webHidden/>
          </w:rPr>
          <w:tab/>
        </w:r>
        <w:r w:rsidR="0055469B">
          <w:rPr>
            <w:webHidden/>
          </w:rPr>
          <w:fldChar w:fldCharType="begin"/>
        </w:r>
        <w:r w:rsidR="0055469B">
          <w:rPr>
            <w:webHidden/>
          </w:rPr>
          <w:instrText xml:space="preserve"> PAGEREF _Toc524007885 \h </w:instrText>
        </w:r>
        <w:r w:rsidR="0055469B">
          <w:rPr>
            <w:webHidden/>
          </w:rPr>
        </w:r>
        <w:r w:rsidR="0055469B">
          <w:rPr>
            <w:webHidden/>
          </w:rPr>
          <w:fldChar w:fldCharType="separate"/>
        </w:r>
        <w:r w:rsidR="000552EC">
          <w:rPr>
            <w:webHidden/>
          </w:rPr>
          <w:t>119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6" w:history="1">
        <w:r w:rsidR="0055469B" w:rsidRPr="00343C82">
          <w:rPr>
            <w:rStyle w:val="Hyperlink"/>
            <w:rFonts w:ascii="Times New Roman" w:hAnsi="Times New Roman"/>
          </w:rPr>
          <w:t>3.4.3.1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_Toc524007886 \h </w:instrText>
        </w:r>
        <w:r w:rsidR="0055469B">
          <w:rPr>
            <w:webHidden/>
          </w:rPr>
        </w:r>
        <w:r w:rsidR="0055469B">
          <w:rPr>
            <w:webHidden/>
          </w:rPr>
          <w:fldChar w:fldCharType="separate"/>
        </w:r>
        <w:r w:rsidR="000552EC">
          <w:rPr>
            <w:webHidden/>
          </w:rPr>
          <w:t>119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7" w:history="1">
        <w:r w:rsidR="0055469B" w:rsidRPr="00343C82">
          <w:rPr>
            <w:rStyle w:val="Hyperlink"/>
            <w:rFonts w:ascii="Times New Roman" w:hAnsi="Times New Roman"/>
          </w:rPr>
          <w:t>3.4.3.2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_Toc524007887 \h </w:instrText>
        </w:r>
        <w:r w:rsidR="0055469B">
          <w:rPr>
            <w:webHidden/>
          </w:rPr>
        </w:r>
        <w:r w:rsidR="0055469B">
          <w:rPr>
            <w:webHidden/>
          </w:rPr>
          <w:fldChar w:fldCharType="separate"/>
        </w:r>
        <w:r w:rsidR="000552EC">
          <w:rPr>
            <w:webHidden/>
          </w:rPr>
          <w:t>120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8" w:history="1">
        <w:r w:rsidR="0055469B" w:rsidRPr="00343C82">
          <w:rPr>
            <w:rStyle w:val="Hyperlink"/>
            <w:rFonts w:ascii="Times New Roman" w:hAnsi="Times New Roman"/>
          </w:rPr>
          <w:t>3.5</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10.01 ja C 10.02 – Sisäisten luottoluokitusten menetelmän (IRB-menetelmän) mukaiset oman pääoman ehtoiset sijoitukset (CR EQU IRB 1 ja CR EQU IRB 2)</w:t>
        </w:r>
        <w:r w:rsidR="0055469B">
          <w:rPr>
            <w:webHidden/>
          </w:rPr>
          <w:tab/>
        </w:r>
        <w:r w:rsidR="0055469B">
          <w:rPr>
            <w:webHidden/>
          </w:rPr>
          <w:fldChar w:fldCharType="begin"/>
        </w:r>
        <w:r w:rsidR="0055469B">
          <w:rPr>
            <w:webHidden/>
          </w:rPr>
          <w:instrText xml:space="preserve"> PAGEREF _Toc524007888 \h </w:instrText>
        </w:r>
        <w:r w:rsidR="0055469B">
          <w:rPr>
            <w:webHidden/>
          </w:rPr>
        </w:r>
        <w:r w:rsidR="0055469B">
          <w:rPr>
            <w:webHidden/>
          </w:rPr>
          <w:fldChar w:fldCharType="separate"/>
        </w:r>
        <w:r w:rsidR="000552EC">
          <w:rPr>
            <w:webHidden/>
          </w:rPr>
          <w:t>124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89" w:history="1">
        <w:r w:rsidR="0055469B" w:rsidRPr="00343C82">
          <w:rPr>
            <w:rStyle w:val="Hyperlink"/>
            <w:rFonts w:ascii="Times New Roman" w:hAnsi="Times New Roman"/>
          </w:rPr>
          <w:t>3.5.1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_Toc524007889 \h </w:instrText>
        </w:r>
        <w:r w:rsidR="0055469B">
          <w:rPr>
            <w:webHidden/>
          </w:rPr>
        </w:r>
        <w:r w:rsidR="0055469B">
          <w:rPr>
            <w:webHidden/>
          </w:rPr>
          <w:fldChar w:fldCharType="separate"/>
        </w:r>
        <w:r w:rsidR="000552EC">
          <w:rPr>
            <w:webHidden/>
          </w:rPr>
          <w:t>124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0" w:history="1">
        <w:r w:rsidR="0055469B" w:rsidRPr="00343C82">
          <w:rPr>
            <w:rStyle w:val="Hyperlink"/>
            <w:rFonts w:ascii="Times New Roman" w:hAnsi="Times New Roman"/>
          </w:rPr>
          <w:t>3.5.2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 (sovelletaan sekä CR EQU IRB 1 -lomakkeeseen että CR EQU IRB 2 -lomakkeeseen)</w:t>
        </w:r>
        <w:r w:rsidR="0055469B">
          <w:rPr>
            <w:webHidden/>
          </w:rPr>
          <w:tab/>
        </w:r>
        <w:r w:rsidR="0055469B">
          <w:rPr>
            <w:webHidden/>
          </w:rPr>
          <w:fldChar w:fldCharType="begin"/>
        </w:r>
        <w:r w:rsidR="0055469B">
          <w:rPr>
            <w:webHidden/>
          </w:rPr>
          <w:instrText xml:space="preserve"> PAGEREF _Toc524007890 \h </w:instrText>
        </w:r>
        <w:r w:rsidR="0055469B">
          <w:rPr>
            <w:webHidden/>
          </w:rPr>
        </w:r>
        <w:r w:rsidR="0055469B">
          <w:rPr>
            <w:webHidden/>
          </w:rPr>
          <w:fldChar w:fldCharType="separate"/>
        </w:r>
        <w:r w:rsidR="000552EC">
          <w:rPr>
            <w:webHidden/>
          </w:rPr>
          <w:t>126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1" w:history="1">
        <w:r w:rsidR="0055469B" w:rsidRPr="00343C82">
          <w:rPr>
            <w:rStyle w:val="Hyperlink"/>
            <w:rFonts w:ascii="Times New Roman" w:hAnsi="Times New Roman"/>
          </w:rPr>
          <w:t>3.6</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11.00 – Selvitys-/toimitusriski (CR SETT)</w:t>
        </w:r>
        <w:r w:rsidR="0055469B">
          <w:rPr>
            <w:webHidden/>
          </w:rPr>
          <w:tab/>
        </w:r>
        <w:r w:rsidR="0055469B">
          <w:rPr>
            <w:webHidden/>
          </w:rPr>
          <w:fldChar w:fldCharType="begin"/>
        </w:r>
        <w:r w:rsidR="0055469B">
          <w:rPr>
            <w:webHidden/>
          </w:rPr>
          <w:instrText xml:space="preserve"> PAGEREF _Toc524007891 \h </w:instrText>
        </w:r>
        <w:r w:rsidR="0055469B">
          <w:rPr>
            <w:webHidden/>
          </w:rPr>
        </w:r>
        <w:r w:rsidR="0055469B">
          <w:rPr>
            <w:webHidden/>
          </w:rPr>
          <w:fldChar w:fldCharType="separate"/>
        </w:r>
        <w:r w:rsidR="000552EC">
          <w:rPr>
            <w:webHidden/>
          </w:rPr>
          <w:t>130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2" w:history="1">
        <w:r w:rsidR="0055469B" w:rsidRPr="00343C82">
          <w:rPr>
            <w:rStyle w:val="Hyperlink"/>
            <w:rFonts w:ascii="Times New Roman" w:hAnsi="Times New Roman"/>
          </w:rPr>
          <w:t>3.6.1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_Toc524007892 \h </w:instrText>
        </w:r>
        <w:r w:rsidR="0055469B">
          <w:rPr>
            <w:webHidden/>
          </w:rPr>
        </w:r>
        <w:r w:rsidR="0055469B">
          <w:rPr>
            <w:webHidden/>
          </w:rPr>
          <w:fldChar w:fldCharType="separate"/>
        </w:r>
        <w:r w:rsidR="000552EC">
          <w:rPr>
            <w:webHidden/>
          </w:rPr>
          <w:t>130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3" w:history="1">
        <w:r w:rsidR="0055469B" w:rsidRPr="00343C82">
          <w:rPr>
            <w:rStyle w:val="Hyperlink"/>
            <w:rFonts w:ascii="Times New Roman" w:hAnsi="Times New Roman"/>
          </w:rPr>
          <w:t>3.6.2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_Toc524007893 \h </w:instrText>
        </w:r>
        <w:r w:rsidR="0055469B">
          <w:rPr>
            <w:webHidden/>
          </w:rPr>
        </w:r>
        <w:r w:rsidR="0055469B">
          <w:rPr>
            <w:webHidden/>
          </w:rPr>
          <w:fldChar w:fldCharType="separate"/>
        </w:r>
        <w:r w:rsidR="000552EC">
          <w:rPr>
            <w:webHidden/>
          </w:rPr>
          <w:t>130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4" w:history="1">
        <w:r w:rsidR="0055469B" w:rsidRPr="00343C82">
          <w:rPr>
            <w:rStyle w:val="Hyperlink"/>
            <w:rFonts w:ascii="Times New Roman" w:hAnsi="Times New Roman"/>
          </w:rPr>
          <w:t>3.7</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12.00 – Luottoriski: arvopaperistamiset – standardimenetelmän mukaiset omien varojen vaatimukset (CR SEC SA)</w:t>
        </w:r>
        <w:r w:rsidR="0055469B">
          <w:rPr>
            <w:webHidden/>
          </w:rPr>
          <w:tab/>
        </w:r>
        <w:r w:rsidR="0055469B">
          <w:rPr>
            <w:webHidden/>
          </w:rPr>
          <w:fldChar w:fldCharType="begin"/>
        </w:r>
        <w:r w:rsidR="0055469B">
          <w:rPr>
            <w:webHidden/>
          </w:rPr>
          <w:instrText xml:space="preserve"> PAGEREF _Toc524007894 \h </w:instrText>
        </w:r>
        <w:r w:rsidR="0055469B">
          <w:rPr>
            <w:webHidden/>
          </w:rPr>
        </w:r>
        <w:r w:rsidR="0055469B">
          <w:rPr>
            <w:webHidden/>
          </w:rPr>
          <w:fldChar w:fldCharType="separate"/>
        </w:r>
        <w:r w:rsidR="000552EC">
          <w:rPr>
            <w:webHidden/>
          </w:rPr>
          <w:t>133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5" w:history="1">
        <w:r w:rsidR="0055469B" w:rsidRPr="00343C82">
          <w:rPr>
            <w:rStyle w:val="Hyperlink"/>
            <w:rFonts w:ascii="Times New Roman" w:hAnsi="Times New Roman"/>
          </w:rPr>
          <w:t>3.7.1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_Toc524007895 \h </w:instrText>
        </w:r>
        <w:r w:rsidR="0055469B">
          <w:rPr>
            <w:webHidden/>
          </w:rPr>
        </w:r>
        <w:r w:rsidR="0055469B">
          <w:rPr>
            <w:webHidden/>
          </w:rPr>
          <w:fldChar w:fldCharType="separate"/>
        </w:r>
        <w:r w:rsidR="000552EC">
          <w:rPr>
            <w:webHidden/>
          </w:rPr>
          <w:t>133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6" w:history="1">
        <w:r w:rsidR="0055469B" w:rsidRPr="00343C82">
          <w:rPr>
            <w:rStyle w:val="Hyperlink"/>
            <w:rFonts w:ascii="Times New Roman" w:hAnsi="Times New Roman"/>
          </w:rPr>
          <w:t>3.7.2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_Toc524007896 \h </w:instrText>
        </w:r>
        <w:r w:rsidR="0055469B">
          <w:rPr>
            <w:webHidden/>
          </w:rPr>
        </w:r>
        <w:r w:rsidR="0055469B">
          <w:rPr>
            <w:webHidden/>
          </w:rPr>
          <w:fldChar w:fldCharType="separate"/>
        </w:r>
        <w:r w:rsidR="000552EC">
          <w:rPr>
            <w:webHidden/>
          </w:rPr>
          <w:t>133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7" w:history="1">
        <w:r w:rsidR="0055469B" w:rsidRPr="00343C82">
          <w:rPr>
            <w:rStyle w:val="Hyperlink"/>
            <w:rFonts w:ascii="Times New Roman" w:hAnsi="Times New Roman"/>
          </w:rPr>
          <w:t>3.8</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13.00 – Luottoriski – arvopaperistamiset: IRB-menetelmän mukaiset omien varojen vaatimukset (CR SEC IRB)</w:t>
        </w:r>
        <w:r w:rsidR="0055469B">
          <w:rPr>
            <w:webHidden/>
          </w:rPr>
          <w:tab/>
        </w:r>
        <w:r w:rsidR="0055469B">
          <w:rPr>
            <w:webHidden/>
          </w:rPr>
          <w:fldChar w:fldCharType="begin"/>
        </w:r>
        <w:r w:rsidR="0055469B">
          <w:rPr>
            <w:webHidden/>
          </w:rPr>
          <w:instrText xml:space="preserve"> PAGEREF _Toc524007897 \h </w:instrText>
        </w:r>
        <w:r w:rsidR="0055469B">
          <w:rPr>
            <w:webHidden/>
          </w:rPr>
        </w:r>
        <w:r w:rsidR="0055469B">
          <w:rPr>
            <w:webHidden/>
          </w:rPr>
          <w:fldChar w:fldCharType="separate"/>
        </w:r>
        <w:r w:rsidR="000552EC">
          <w:rPr>
            <w:webHidden/>
          </w:rPr>
          <w:t>143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8" w:history="1">
        <w:r w:rsidR="0055469B" w:rsidRPr="00343C82">
          <w:rPr>
            <w:rStyle w:val="Hyperlink"/>
            <w:rFonts w:ascii="Times New Roman" w:hAnsi="Times New Roman"/>
          </w:rPr>
          <w:t>3.8.1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_Toc524007898 \h </w:instrText>
        </w:r>
        <w:r w:rsidR="0055469B">
          <w:rPr>
            <w:webHidden/>
          </w:rPr>
        </w:r>
        <w:r w:rsidR="0055469B">
          <w:rPr>
            <w:webHidden/>
          </w:rPr>
          <w:fldChar w:fldCharType="separate"/>
        </w:r>
        <w:r w:rsidR="000552EC">
          <w:rPr>
            <w:webHidden/>
          </w:rPr>
          <w:t>143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899" w:history="1">
        <w:r w:rsidR="0055469B" w:rsidRPr="00343C82">
          <w:rPr>
            <w:rStyle w:val="Hyperlink"/>
            <w:rFonts w:ascii="Times New Roman" w:hAnsi="Times New Roman"/>
          </w:rPr>
          <w:t>3.8.2.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_Toc524007899 \h </w:instrText>
        </w:r>
        <w:r w:rsidR="0055469B">
          <w:rPr>
            <w:webHidden/>
          </w:rPr>
        </w:r>
        <w:r w:rsidR="0055469B">
          <w:rPr>
            <w:webHidden/>
          </w:rPr>
          <w:fldChar w:fldCharType="separate"/>
        </w:r>
        <w:r w:rsidR="000552EC">
          <w:rPr>
            <w:webHidden/>
          </w:rPr>
          <w:t>143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0" w:history="1">
        <w:r w:rsidR="0055469B" w:rsidRPr="00343C82">
          <w:rPr>
            <w:rStyle w:val="Hyperlink"/>
            <w:rFonts w:ascii="Times New Roman" w:hAnsi="Times New Roman"/>
          </w:rPr>
          <w:t>3.9</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14.00 – Arvopaperistamisia koskevat tarkemmat tiedot (SEC DETAILS)</w:t>
        </w:r>
        <w:r w:rsidR="0055469B">
          <w:rPr>
            <w:webHidden/>
          </w:rPr>
          <w:tab/>
        </w:r>
        <w:r w:rsidR="0055469B">
          <w:rPr>
            <w:webHidden/>
          </w:rPr>
          <w:fldChar w:fldCharType="begin"/>
        </w:r>
        <w:r w:rsidR="0055469B">
          <w:rPr>
            <w:webHidden/>
          </w:rPr>
          <w:instrText xml:space="preserve"> PAGEREF _Toc524007900 \h </w:instrText>
        </w:r>
        <w:r w:rsidR="0055469B">
          <w:rPr>
            <w:webHidden/>
          </w:rPr>
        </w:r>
        <w:r w:rsidR="0055469B">
          <w:rPr>
            <w:webHidden/>
          </w:rPr>
          <w:fldChar w:fldCharType="separate"/>
        </w:r>
        <w:r w:rsidR="000552EC">
          <w:rPr>
            <w:webHidden/>
          </w:rPr>
          <w:t>153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1" w:history="1">
        <w:r w:rsidR="0055469B" w:rsidRPr="00343C82">
          <w:rPr>
            <w:rStyle w:val="Hyperlink"/>
            <w:rFonts w:ascii="Times New Roman" w:hAnsi="Times New Roman"/>
          </w:rPr>
          <w:t>3.9.1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_Toc524007901 \h </w:instrText>
        </w:r>
        <w:r w:rsidR="0055469B">
          <w:rPr>
            <w:webHidden/>
          </w:rPr>
        </w:r>
        <w:r w:rsidR="0055469B">
          <w:rPr>
            <w:webHidden/>
          </w:rPr>
          <w:fldChar w:fldCharType="separate"/>
        </w:r>
        <w:r w:rsidR="000552EC">
          <w:rPr>
            <w:webHidden/>
          </w:rPr>
          <w:t>153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2" w:history="1">
        <w:r w:rsidR="0055469B" w:rsidRPr="00343C82">
          <w:rPr>
            <w:rStyle w:val="Hyperlink"/>
            <w:rFonts w:ascii="Times New Roman" w:hAnsi="Times New Roman"/>
          </w:rPr>
          <w:t>3.9.2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_Toc524007902 \h </w:instrText>
        </w:r>
        <w:r w:rsidR="0055469B">
          <w:rPr>
            <w:webHidden/>
          </w:rPr>
        </w:r>
        <w:r w:rsidR="0055469B">
          <w:rPr>
            <w:webHidden/>
          </w:rPr>
          <w:fldChar w:fldCharType="separate"/>
        </w:r>
        <w:r w:rsidR="000552EC">
          <w:rPr>
            <w:webHidden/>
          </w:rPr>
          <w:t>154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3" w:history="1">
        <w:r w:rsidR="0055469B" w:rsidRPr="00343C82">
          <w:rPr>
            <w:rStyle w:val="Hyperlink"/>
            <w:rFonts w:ascii="Times New Roman" w:hAnsi="Times New Roman"/>
          </w:rPr>
          <w:t>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Operatiivisen riskin lomakkeet</w:t>
        </w:r>
        <w:r w:rsidR="0055469B">
          <w:rPr>
            <w:webHidden/>
          </w:rPr>
          <w:tab/>
        </w:r>
        <w:r w:rsidR="0055469B">
          <w:rPr>
            <w:webHidden/>
          </w:rPr>
          <w:fldChar w:fldCharType="begin"/>
        </w:r>
        <w:r w:rsidR="0055469B">
          <w:rPr>
            <w:webHidden/>
          </w:rPr>
          <w:instrText xml:space="preserve"> PAGEREF _Toc524007903 \h </w:instrText>
        </w:r>
        <w:r w:rsidR="0055469B">
          <w:rPr>
            <w:webHidden/>
          </w:rPr>
        </w:r>
        <w:r w:rsidR="0055469B">
          <w:rPr>
            <w:webHidden/>
          </w:rPr>
          <w:fldChar w:fldCharType="separate"/>
        </w:r>
        <w:r w:rsidR="000552EC">
          <w:rPr>
            <w:webHidden/>
          </w:rPr>
          <w:t>167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4" w:history="1">
        <w:r w:rsidR="0055469B" w:rsidRPr="00343C82">
          <w:rPr>
            <w:rStyle w:val="Hyperlink"/>
            <w:rFonts w:ascii="Times New Roman" w:hAnsi="Times New Roman"/>
          </w:rPr>
          <w:t>4.1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Pr>
          <w:t xml:space="preserve"> </w:t>
        </w:r>
        <w:r w:rsidR="0055469B" w:rsidRPr="00343C82">
          <w:rPr>
            <w:rStyle w:val="Hyperlink"/>
            <w:rFonts w:ascii="Times New Roman" w:hAnsi="Times New Roman"/>
          </w:rPr>
          <w:t>C 16.00 – Operatiivinen riski (OPR)</w:t>
        </w:r>
        <w:r w:rsidR="0055469B">
          <w:rPr>
            <w:webHidden/>
          </w:rPr>
          <w:tab/>
        </w:r>
        <w:r w:rsidR="0055469B">
          <w:rPr>
            <w:webHidden/>
          </w:rPr>
          <w:fldChar w:fldCharType="begin"/>
        </w:r>
        <w:r w:rsidR="0055469B">
          <w:rPr>
            <w:webHidden/>
          </w:rPr>
          <w:instrText xml:space="preserve"> PAGEREF _Toc524007904 \h </w:instrText>
        </w:r>
        <w:r w:rsidR="0055469B">
          <w:rPr>
            <w:webHidden/>
          </w:rPr>
        </w:r>
        <w:r w:rsidR="0055469B">
          <w:rPr>
            <w:webHidden/>
          </w:rPr>
          <w:fldChar w:fldCharType="separate"/>
        </w:r>
        <w:r w:rsidR="000552EC">
          <w:rPr>
            <w:webHidden/>
          </w:rPr>
          <w:t>167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5" w:history="1">
        <w:r w:rsidR="0055469B" w:rsidRPr="00343C82">
          <w:rPr>
            <w:rStyle w:val="Hyperlink"/>
            <w:rFonts w:ascii="Times New Roman" w:hAnsi="Times New Roman"/>
          </w:rPr>
          <w:t>4.1.1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_Toc524007905 \h </w:instrText>
        </w:r>
        <w:r w:rsidR="0055469B">
          <w:rPr>
            <w:webHidden/>
          </w:rPr>
        </w:r>
        <w:r w:rsidR="0055469B">
          <w:rPr>
            <w:webHidden/>
          </w:rPr>
          <w:fldChar w:fldCharType="separate"/>
        </w:r>
        <w:r w:rsidR="000552EC">
          <w:rPr>
            <w:webHidden/>
          </w:rPr>
          <w:t>167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6" w:history="1">
        <w:r w:rsidR="0055469B" w:rsidRPr="00343C82">
          <w:rPr>
            <w:rStyle w:val="Hyperlink"/>
            <w:rFonts w:ascii="Times New Roman" w:hAnsi="Times New Roman"/>
          </w:rPr>
          <w:t>4.1.2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_Toc524007906 \h </w:instrText>
        </w:r>
        <w:r w:rsidR="0055469B">
          <w:rPr>
            <w:webHidden/>
          </w:rPr>
        </w:r>
        <w:r w:rsidR="0055469B">
          <w:rPr>
            <w:webHidden/>
          </w:rPr>
          <w:fldChar w:fldCharType="separate"/>
        </w:r>
        <w:r w:rsidR="000552EC">
          <w:rPr>
            <w:webHidden/>
          </w:rPr>
          <w:t>168</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7" w:history="1">
        <w:r w:rsidR="0055469B" w:rsidRPr="00343C82">
          <w:rPr>
            <w:rStyle w:val="Hyperlink"/>
            <w:rFonts w:ascii="Times New Roman" w:hAnsi="Times New Roman"/>
          </w:rPr>
          <w:t>4.2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Operatiivinen riski: yksityiskohtaiset tiedot edellisvuotta koskevista tappioista (OPR DETAILS)</w:t>
        </w:r>
        <w:r w:rsidR="0055469B">
          <w:rPr>
            <w:webHidden/>
          </w:rPr>
          <w:tab/>
        </w:r>
        <w:r w:rsidR="0055469B">
          <w:rPr>
            <w:webHidden/>
          </w:rPr>
          <w:fldChar w:fldCharType="begin"/>
        </w:r>
        <w:r w:rsidR="0055469B">
          <w:rPr>
            <w:webHidden/>
          </w:rPr>
          <w:instrText xml:space="preserve"> PAGEREF _Toc524007907 \h </w:instrText>
        </w:r>
        <w:r w:rsidR="0055469B">
          <w:rPr>
            <w:webHidden/>
          </w:rPr>
        </w:r>
        <w:r w:rsidR="0055469B">
          <w:rPr>
            <w:webHidden/>
          </w:rPr>
          <w:fldChar w:fldCharType="separate"/>
        </w:r>
        <w:r w:rsidR="000552EC">
          <w:rPr>
            <w:webHidden/>
          </w:rPr>
          <w:t>172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8" w:history="1">
        <w:r w:rsidR="0055469B" w:rsidRPr="00343C82">
          <w:rPr>
            <w:rStyle w:val="Hyperlink"/>
            <w:rFonts w:ascii="Times New Roman" w:hAnsi="Times New Roman"/>
          </w:rPr>
          <w:t>4.2.1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_Toc524007908 \h </w:instrText>
        </w:r>
        <w:r w:rsidR="0055469B">
          <w:rPr>
            <w:webHidden/>
          </w:rPr>
        </w:r>
        <w:r w:rsidR="0055469B">
          <w:rPr>
            <w:webHidden/>
          </w:rPr>
          <w:fldChar w:fldCharType="separate"/>
        </w:r>
        <w:r w:rsidR="000552EC">
          <w:rPr>
            <w:webHidden/>
          </w:rPr>
          <w:t>172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09" w:history="1">
        <w:r w:rsidR="0055469B" w:rsidRPr="00343C82">
          <w:rPr>
            <w:rStyle w:val="Hyperlink"/>
            <w:rFonts w:ascii="Times New Roman" w:hAnsi="Times New Roman"/>
          </w:rPr>
          <w:t>4.2.2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17.01: Edellisvuotta koskevat operatiivisesta riskistä aiheutuvat tappiot ja korvaukset liiketoiminta-alueiden ja tapahtumatyyppien mukaan (OPR DETAILS 1)</w:t>
        </w:r>
        <w:r w:rsidR="0055469B">
          <w:rPr>
            <w:webHidden/>
          </w:rPr>
          <w:tab/>
        </w:r>
        <w:r w:rsidR="0055469B">
          <w:rPr>
            <w:webHidden/>
          </w:rPr>
          <w:fldChar w:fldCharType="begin"/>
        </w:r>
        <w:r w:rsidR="0055469B">
          <w:rPr>
            <w:webHidden/>
          </w:rPr>
          <w:instrText xml:space="preserve"> PAGEREF _Toc524007909 \h </w:instrText>
        </w:r>
        <w:r w:rsidR="0055469B">
          <w:rPr>
            <w:webHidden/>
          </w:rPr>
        </w:r>
        <w:r w:rsidR="0055469B">
          <w:rPr>
            <w:webHidden/>
          </w:rPr>
          <w:fldChar w:fldCharType="separate"/>
        </w:r>
        <w:r w:rsidR="000552EC">
          <w:rPr>
            <w:webHidden/>
          </w:rPr>
          <w:t>173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0" w:history="1">
        <w:r w:rsidR="0055469B" w:rsidRPr="00343C82">
          <w:rPr>
            <w:rStyle w:val="Hyperlink"/>
            <w:rFonts w:ascii="Times New Roman" w:hAnsi="Times New Roman"/>
          </w:rPr>
          <w:t>4.2.2.1.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_Toc524007910 \h </w:instrText>
        </w:r>
        <w:r w:rsidR="0055469B">
          <w:rPr>
            <w:webHidden/>
          </w:rPr>
        </w:r>
        <w:r w:rsidR="0055469B">
          <w:rPr>
            <w:webHidden/>
          </w:rPr>
          <w:fldChar w:fldCharType="separate"/>
        </w:r>
        <w:r w:rsidR="000552EC">
          <w:rPr>
            <w:webHidden/>
          </w:rPr>
          <w:t>173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1" w:history="1">
        <w:r w:rsidR="0055469B" w:rsidRPr="00343C82">
          <w:rPr>
            <w:rStyle w:val="Hyperlink"/>
            <w:rFonts w:ascii="Times New Roman" w:hAnsi="Times New Roman"/>
          </w:rPr>
          <w:t>4.2.2.2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_Toc524007911 \h </w:instrText>
        </w:r>
        <w:r w:rsidR="0055469B">
          <w:rPr>
            <w:webHidden/>
          </w:rPr>
        </w:r>
        <w:r w:rsidR="0055469B">
          <w:rPr>
            <w:webHidden/>
          </w:rPr>
          <w:fldChar w:fldCharType="separate"/>
        </w:r>
        <w:r w:rsidR="000552EC">
          <w:rPr>
            <w:webHidden/>
          </w:rPr>
          <w:t>174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2" w:history="1">
        <w:r w:rsidR="0055469B" w:rsidRPr="00343C82">
          <w:rPr>
            <w:rStyle w:val="Hyperlink"/>
            <w:rFonts w:ascii="Times New Roman" w:hAnsi="Times New Roman"/>
          </w:rPr>
          <w:t>4.2.3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17.02 Operatiivinen riski: yksityiskohtaiset tiedot edellisvuotta koskevista suurimmista tappion synnyttävistä tapahtumista (OPR DETAILS 2)</w:t>
        </w:r>
        <w:r w:rsidR="0055469B">
          <w:rPr>
            <w:webHidden/>
          </w:rPr>
          <w:tab/>
        </w:r>
        <w:r w:rsidR="0055469B">
          <w:rPr>
            <w:webHidden/>
          </w:rPr>
          <w:fldChar w:fldCharType="begin"/>
        </w:r>
        <w:r w:rsidR="0055469B">
          <w:rPr>
            <w:webHidden/>
          </w:rPr>
          <w:instrText xml:space="preserve"> PAGEREF _Toc524007912 \h </w:instrText>
        </w:r>
        <w:r w:rsidR="0055469B">
          <w:rPr>
            <w:webHidden/>
          </w:rPr>
        </w:r>
        <w:r w:rsidR="0055469B">
          <w:rPr>
            <w:webHidden/>
          </w:rPr>
          <w:fldChar w:fldCharType="separate"/>
        </w:r>
        <w:r w:rsidR="000552EC">
          <w:rPr>
            <w:webHidden/>
          </w:rPr>
          <w:t>181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3" w:history="1">
        <w:r w:rsidR="0055469B" w:rsidRPr="00343C82">
          <w:rPr>
            <w:rStyle w:val="Hyperlink"/>
            <w:rFonts w:ascii="Times New Roman" w:hAnsi="Times New Roman"/>
          </w:rPr>
          <w:t>4.2.3.1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_Toc524007913 \h </w:instrText>
        </w:r>
        <w:r w:rsidR="0055469B">
          <w:rPr>
            <w:webHidden/>
          </w:rPr>
        </w:r>
        <w:r w:rsidR="0055469B">
          <w:rPr>
            <w:webHidden/>
          </w:rPr>
          <w:fldChar w:fldCharType="separate"/>
        </w:r>
        <w:r w:rsidR="000552EC">
          <w:rPr>
            <w:webHidden/>
          </w:rPr>
          <w:t>181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4" w:history="1">
        <w:r w:rsidR="0055469B" w:rsidRPr="00343C82">
          <w:rPr>
            <w:rStyle w:val="Hyperlink"/>
            <w:rFonts w:ascii="Times New Roman" w:hAnsi="Times New Roman"/>
          </w:rPr>
          <w:t>4.2.3.2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_Toc524007914 \h </w:instrText>
        </w:r>
        <w:r w:rsidR="0055469B">
          <w:rPr>
            <w:webHidden/>
          </w:rPr>
        </w:r>
        <w:r w:rsidR="0055469B">
          <w:rPr>
            <w:webHidden/>
          </w:rPr>
          <w:fldChar w:fldCharType="separate"/>
        </w:r>
        <w:r w:rsidR="000552EC">
          <w:rPr>
            <w:webHidden/>
          </w:rPr>
          <w:t>181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5" w:history="1">
        <w:r w:rsidR="0055469B" w:rsidRPr="00343C82">
          <w:rPr>
            <w:rStyle w:val="Hyperlink"/>
            <w:rFonts w:ascii="Times New Roman" w:hAnsi="Times New Roman"/>
          </w:rPr>
          <w:t>5</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Markkinariskilomakkeet</w:t>
        </w:r>
        <w:r w:rsidR="0055469B">
          <w:rPr>
            <w:webHidden/>
          </w:rPr>
          <w:tab/>
        </w:r>
        <w:r w:rsidR="0055469B">
          <w:rPr>
            <w:webHidden/>
          </w:rPr>
          <w:fldChar w:fldCharType="begin"/>
        </w:r>
        <w:r w:rsidR="0055469B">
          <w:rPr>
            <w:webHidden/>
          </w:rPr>
          <w:instrText xml:space="preserve"> PAGEREF _Toc524007915 \h </w:instrText>
        </w:r>
        <w:r w:rsidR="0055469B">
          <w:rPr>
            <w:webHidden/>
          </w:rPr>
        </w:r>
        <w:r w:rsidR="0055469B">
          <w:rPr>
            <w:webHidden/>
          </w:rPr>
          <w:fldChar w:fldCharType="separate"/>
        </w:r>
        <w:r w:rsidR="000552EC">
          <w:rPr>
            <w:webHidden/>
          </w:rPr>
          <w:t>183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6" w:history="1">
        <w:r w:rsidR="0055469B" w:rsidRPr="00343C82">
          <w:rPr>
            <w:rStyle w:val="Hyperlink"/>
            <w:rFonts w:ascii="Times New Roman" w:hAnsi="Times New Roman"/>
          </w:rPr>
          <w:t>5.1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18.00 – Markkinariski: kaupankäynnin kohteena olevien vieraan pääoman ehtoisten rahoitusinstrumenttien positioriskeihin sovellettava standardimenetelmä (MKR SA TDI)</w:t>
        </w:r>
        <w:r w:rsidR="0055469B">
          <w:rPr>
            <w:webHidden/>
          </w:rPr>
          <w:tab/>
        </w:r>
        <w:r w:rsidR="0055469B">
          <w:rPr>
            <w:webHidden/>
          </w:rPr>
          <w:fldChar w:fldCharType="begin"/>
        </w:r>
        <w:r w:rsidR="0055469B">
          <w:rPr>
            <w:webHidden/>
          </w:rPr>
          <w:instrText xml:space="preserve"> PAGEREF _Toc524007916 \h </w:instrText>
        </w:r>
        <w:r w:rsidR="0055469B">
          <w:rPr>
            <w:webHidden/>
          </w:rPr>
        </w:r>
        <w:r w:rsidR="0055469B">
          <w:rPr>
            <w:webHidden/>
          </w:rPr>
          <w:fldChar w:fldCharType="separate"/>
        </w:r>
        <w:r w:rsidR="000552EC">
          <w:rPr>
            <w:webHidden/>
          </w:rPr>
          <w:t>183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7" w:history="1">
        <w:r w:rsidR="0055469B" w:rsidRPr="00343C82">
          <w:rPr>
            <w:rStyle w:val="Hyperlink"/>
            <w:rFonts w:ascii="Times New Roman" w:hAnsi="Times New Roman"/>
          </w:rPr>
          <w:t>5.1.1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_Toc524007917 \h </w:instrText>
        </w:r>
        <w:r w:rsidR="0055469B">
          <w:rPr>
            <w:webHidden/>
          </w:rPr>
        </w:r>
        <w:r w:rsidR="0055469B">
          <w:rPr>
            <w:webHidden/>
          </w:rPr>
          <w:fldChar w:fldCharType="separate"/>
        </w:r>
        <w:r w:rsidR="000552EC">
          <w:rPr>
            <w:webHidden/>
          </w:rPr>
          <w:t>183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8" w:history="1">
        <w:r w:rsidR="0055469B" w:rsidRPr="00343C82">
          <w:rPr>
            <w:rStyle w:val="Hyperlink"/>
            <w:rFonts w:ascii="Times New Roman" w:hAnsi="Times New Roman"/>
          </w:rPr>
          <w:t>5.1.2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_Toc524007918 \h </w:instrText>
        </w:r>
        <w:r w:rsidR="0055469B">
          <w:rPr>
            <w:webHidden/>
          </w:rPr>
        </w:r>
        <w:r w:rsidR="0055469B">
          <w:rPr>
            <w:webHidden/>
          </w:rPr>
          <w:fldChar w:fldCharType="separate"/>
        </w:r>
        <w:r w:rsidR="000552EC">
          <w:rPr>
            <w:webHidden/>
          </w:rPr>
          <w:t>184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19" w:history="1">
        <w:r w:rsidR="0055469B" w:rsidRPr="00343C82">
          <w:rPr>
            <w:rStyle w:val="Hyperlink"/>
            <w:rFonts w:ascii="Times New Roman" w:hAnsi="Times New Roman"/>
          </w:rPr>
          <w:t>5.2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19.00 – MARKKINARISKI: ARVOPAPERISTAMISIIN LIITTYVÄÄN ERITYISRISKIIN SOVELLETTAVA STANDARDIMENETELMÄ (MKR SA SEC)</w:t>
        </w:r>
        <w:r w:rsidR="0055469B">
          <w:rPr>
            <w:webHidden/>
          </w:rPr>
          <w:tab/>
        </w:r>
        <w:r w:rsidR="0055469B">
          <w:rPr>
            <w:webHidden/>
          </w:rPr>
          <w:fldChar w:fldCharType="begin"/>
        </w:r>
        <w:r w:rsidR="0055469B">
          <w:rPr>
            <w:webHidden/>
          </w:rPr>
          <w:instrText xml:space="preserve"> PAGEREF _Toc524007919 \h </w:instrText>
        </w:r>
        <w:r w:rsidR="0055469B">
          <w:rPr>
            <w:webHidden/>
          </w:rPr>
        </w:r>
        <w:r w:rsidR="0055469B">
          <w:rPr>
            <w:webHidden/>
          </w:rPr>
          <w:fldChar w:fldCharType="separate"/>
        </w:r>
        <w:r w:rsidR="000552EC">
          <w:rPr>
            <w:webHidden/>
          </w:rPr>
          <w:t>186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0" w:history="1">
        <w:r w:rsidR="0055469B" w:rsidRPr="00343C82">
          <w:rPr>
            <w:rStyle w:val="Hyperlink"/>
            <w:rFonts w:ascii="Times New Roman" w:hAnsi="Times New Roman"/>
          </w:rPr>
          <w:t>5.2.1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_Toc524007920 \h </w:instrText>
        </w:r>
        <w:r w:rsidR="0055469B">
          <w:rPr>
            <w:webHidden/>
          </w:rPr>
        </w:r>
        <w:r w:rsidR="0055469B">
          <w:rPr>
            <w:webHidden/>
          </w:rPr>
          <w:fldChar w:fldCharType="separate"/>
        </w:r>
        <w:r w:rsidR="000552EC">
          <w:rPr>
            <w:webHidden/>
          </w:rPr>
          <w:t>186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1" w:history="1">
        <w:r w:rsidR="0055469B" w:rsidRPr="00343C82">
          <w:rPr>
            <w:rStyle w:val="Hyperlink"/>
            <w:rFonts w:ascii="Times New Roman" w:hAnsi="Times New Roman"/>
          </w:rPr>
          <w:t>5.2.2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_Toc524007921 \h </w:instrText>
        </w:r>
        <w:r w:rsidR="0055469B">
          <w:rPr>
            <w:webHidden/>
          </w:rPr>
        </w:r>
        <w:r w:rsidR="0055469B">
          <w:rPr>
            <w:webHidden/>
          </w:rPr>
          <w:fldChar w:fldCharType="separate"/>
        </w:r>
        <w:r w:rsidR="000552EC">
          <w:rPr>
            <w:webHidden/>
          </w:rPr>
          <w:t>187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2" w:history="1">
        <w:r w:rsidR="0055469B" w:rsidRPr="00343C82">
          <w:rPr>
            <w:rStyle w:val="Hyperlink"/>
            <w:rFonts w:ascii="Times New Roman" w:hAnsi="Times New Roman"/>
          </w:rPr>
          <w:t>5.3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20.00 – MARKKINARISKI: MARKKINARISKI: KORRELAATIOKAUPANKÄYNTISALKKUUN LIITTYVÄÄN ERITYISRISKIIN SOVELLETTAVA STANDARDIMENETELMÄ (MKR SA CTP)</w:t>
        </w:r>
        <w:r w:rsidR="0055469B">
          <w:rPr>
            <w:webHidden/>
          </w:rPr>
          <w:tab/>
        </w:r>
        <w:r w:rsidR="0055469B">
          <w:rPr>
            <w:webHidden/>
          </w:rPr>
          <w:fldChar w:fldCharType="begin"/>
        </w:r>
        <w:r w:rsidR="0055469B">
          <w:rPr>
            <w:webHidden/>
          </w:rPr>
          <w:instrText xml:space="preserve"> PAGEREF _Toc524007922 \h </w:instrText>
        </w:r>
        <w:r w:rsidR="0055469B">
          <w:rPr>
            <w:webHidden/>
          </w:rPr>
        </w:r>
        <w:r w:rsidR="0055469B">
          <w:rPr>
            <w:webHidden/>
          </w:rPr>
          <w:fldChar w:fldCharType="separate"/>
        </w:r>
        <w:r w:rsidR="000552EC">
          <w:rPr>
            <w:webHidden/>
          </w:rPr>
          <w:t>190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3" w:history="1">
        <w:r w:rsidR="0055469B" w:rsidRPr="00343C82">
          <w:rPr>
            <w:rStyle w:val="Hyperlink"/>
            <w:rFonts w:ascii="Times New Roman" w:hAnsi="Times New Roman"/>
          </w:rPr>
          <w:t>5.3.1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_Toc524007923 \h </w:instrText>
        </w:r>
        <w:r w:rsidR="0055469B">
          <w:rPr>
            <w:webHidden/>
          </w:rPr>
        </w:r>
        <w:r w:rsidR="0055469B">
          <w:rPr>
            <w:webHidden/>
          </w:rPr>
          <w:fldChar w:fldCharType="separate"/>
        </w:r>
        <w:r w:rsidR="000552EC">
          <w:rPr>
            <w:webHidden/>
          </w:rPr>
          <w:t>190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4" w:history="1">
        <w:r w:rsidR="0055469B" w:rsidRPr="00343C82">
          <w:rPr>
            <w:rStyle w:val="Hyperlink"/>
            <w:rFonts w:ascii="Times New Roman" w:hAnsi="Times New Roman"/>
          </w:rPr>
          <w:t>5.3.2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_Toc524007924 \h </w:instrText>
        </w:r>
        <w:r w:rsidR="0055469B">
          <w:rPr>
            <w:webHidden/>
          </w:rPr>
        </w:r>
        <w:r w:rsidR="0055469B">
          <w:rPr>
            <w:webHidden/>
          </w:rPr>
          <w:fldChar w:fldCharType="separate"/>
        </w:r>
        <w:r w:rsidR="000552EC">
          <w:rPr>
            <w:webHidden/>
          </w:rPr>
          <w:t>191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5" w:history="1">
        <w:r w:rsidR="0055469B" w:rsidRPr="00343C82">
          <w:rPr>
            <w:rStyle w:val="Hyperlink"/>
            <w:rFonts w:ascii="Times New Roman" w:hAnsi="Times New Roman"/>
          </w:rPr>
          <w:t>5.4</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21.00 – Markkinariski: osakkeisiin liittyvään positioriskiin sovellettava standardimenetelmä (MKR SA EQU)</w:t>
        </w:r>
        <w:r w:rsidR="0055469B">
          <w:rPr>
            <w:webHidden/>
          </w:rPr>
          <w:tab/>
        </w:r>
        <w:r w:rsidR="0055469B">
          <w:rPr>
            <w:webHidden/>
          </w:rPr>
          <w:fldChar w:fldCharType="begin"/>
        </w:r>
        <w:r w:rsidR="0055469B">
          <w:rPr>
            <w:webHidden/>
          </w:rPr>
          <w:instrText xml:space="preserve"> PAGEREF _Toc524007925 \h </w:instrText>
        </w:r>
        <w:r w:rsidR="0055469B">
          <w:rPr>
            <w:webHidden/>
          </w:rPr>
        </w:r>
        <w:r w:rsidR="0055469B">
          <w:rPr>
            <w:webHidden/>
          </w:rPr>
          <w:fldChar w:fldCharType="separate"/>
        </w:r>
        <w:r w:rsidR="000552EC">
          <w:rPr>
            <w:webHidden/>
          </w:rPr>
          <w:t>193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6" w:history="1">
        <w:r w:rsidR="0055469B" w:rsidRPr="00343C82">
          <w:rPr>
            <w:rStyle w:val="Hyperlink"/>
            <w:rFonts w:ascii="Times New Roman" w:hAnsi="Times New Roman"/>
          </w:rPr>
          <w:t>5.4.1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_Toc524007926 \h </w:instrText>
        </w:r>
        <w:r w:rsidR="0055469B">
          <w:rPr>
            <w:webHidden/>
          </w:rPr>
        </w:r>
        <w:r w:rsidR="0055469B">
          <w:rPr>
            <w:webHidden/>
          </w:rPr>
          <w:fldChar w:fldCharType="separate"/>
        </w:r>
        <w:r w:rsidR="000552EC">
          <w:rPr>
            <w:webHidden/>
          </w:rPr>
          <w:t>193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7" w:history="1">
        <w:r w:rsidR="0055469B" w:rsidRPr="00343C82">
          <w:rPr>
            <w:rStyle w:val="Hyperlink"/>
            <w:rFonts w:ascii="Times New Roman" w:hAnsi="Times New Roman"/>
          </w:rPr>
          <w:t>5.4.2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_Toc524007927 \h </w:instrText>
        </w:r>
        <w:r w:rsidR="0055469B">
          <w:rPr>
            <w:webHidden/>
          </w:rPr>
        </w:r>
        <w:r w:rsidR="0055469B">
          <w:rPr>
            <w:webHidden/>
          </w:rPr>
          <w:fldChar w:fldCharType="separate"/>
        </w:r>
        <w:r w:rsidR="000552EC">
          <w:rPr>
            <w:webHidden/>
          </w:rPr>
          <w:t>194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8" w:history="1">
        <w:r w:rsidR="0055469B" w:rsidRPr="00343C82">
          <w:rPr>
            <w:rStyle w:val="Hyperlink"/>
            <w:rFonts w:ascii="Times New Roman" w:hAnsi="Times New Roman"/>
          </w:rPr>
          <w:t>5.5</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22.00 – Markkinariski: valuuttakurssiriskiin sovellettavat standardimenetelmät (MKR SA FX)</w:t>
        </w:r>
        <w:r w:rsidR="0055469B">
          <w:rPr>
            <w:webHidden/>
          </w:rPr>
          <w:tab/>
        </w:r>
        <w:r w:rsidR="0055469B">
          <w:rPr>
            <w:webHidden/>
          </w:rPr>
          <w:fldChar w:fldCharType="begin"/>
        </w:r>
        <w:r w:rsidR="0055469B">
          <w:rPr>
            <w:webHidden/>
          </w:rPr>
          <w:instrText xml:space="preserve"> PAGEREF _Toc524007928 \h </w:instrText>
        </w:r>
        <w:r w:rsidR="0055469B">
          <w:rPr>
            <w:webHidden/>
          </w:rPr>
        </w:r>
        <w:r w:rsidR="0055469B">
          <w:rPr>
            <w:webHidden/>
          </w:rPr>
          <w:fldChar w:fldCharType="separate"/>
        </w:r>
        <w:r w:rsidR="000552EC">
          <w:rPr>
            <w:webHidden/>
          </w:rPr>
          <w:t>196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29" w:history="1">
        <w:r w:rsidR="0055469B" w:rsidRPr="00343C82">
          <w:rPr>
            <w:rStyle w:val="Hyperlink"/>
            <w:rFonts w:ascii="Times New Roman" w:hAnsi="Times New Roman"/>
          </w:rPr>
          <w:t>5.5.1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_Toc524007929 \h </w:instrText>
        </w:r>
        <w:r w:rsidR="0055469B">
          <w:rPr>
            <w:webHidden/>
          </w:rPr>
        </w:r>
        <w:r w:rsidR="0055469B">
          <w:rPr>
            <w:webHidden/>
          </w:rPr>
          <w:fldChar w:fldCharType="separate"/>
        </w:r>
        <w:r w:rsidR="000552EC">
          <w:rPr>
            <w:webHidden/>
          </w:rPr>
          <w:t>196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0" w:history="1">
        <w:r w:rsidR="0055469B" w:rsidRPr="00343C82">
          <w:rPr>
            <w:rStyle w:val="Hyperlink"/>
            <w:rFonts w:ascii="Times New Roman" w:hAnsi="Times New Roman"/>
          </w:rPr>
          <w:t>5.5.2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_Toc524007930 \h </w:instrText>
        </w:r>
        <w:r w:rsidR="0055469B">
          <w:rPr>
            <w:webHidden/>
          </w:rPr>
        </w:r>
        <w:r w:rsidR="0055469B">
          <w:rPr>
            <w:webHidden/>
          </w:rPr>
          <w:fldChar w:fldCharType="separate"/>
        </w:r>
        <w:r w:rsidR="000552EC">
          <w:rPr>
            <w:webHidden/>
          </w:rPr>
          <w:t>196</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1" w:history="1">
        <w:r w:rsidR="0055469B" w:rsidRPr="00343C82">
          <w:rPr>
            <w:rStyle w:val="Hyperlink"/>
            <w:rFonts w:ascii="Times New Roman" w:hAnsi="Times New Roman"/>
          </w:rPr>
          <w:t>5.6</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23.00 – Markkinariski: hyödykkeisiin sovellettavat standardimenetelmät (MKR SA COM)</w:t>
        </w:r>
        <w:r w:rsidR="0055469B">
          <w:rPr>
            <w:webHidden/>
          </w:rPr>
          <w:tab/>
        </w:r>
        <w:r w:rsidR="0055469B">
          <w:rPr>
            <w:webHidden/>
          </w:rPr>
          <w:fldChar w:fldCharType="begin"/>
        </w:r>
        <w:r w:rsidR="0055469B">
          <w:rPr>
            <w:webHidden/>
          </w:rPr>
          <w:instrText xml:space="preserve"> PAGEREF _Toc524007931 \h </w:instrText>
        </w:r>
        <w:r w:rsidR="0055469B">
          <w:rPr>
            <w:webHidden/>
          </w:rPr>
        </w:r>
        <w:r w:rsidR="0055469B">
          <w:rPr>
            <w:webHidden/>
          </w:rPr>
          <w:fldChar w:fldCharType="separate"/>
        </w:r>
        <w:r w:rsidR="000552EC">
          <w:rPr>
            <w:webHidden/>
          </w:rPr>
          <w:t>199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2" w:history="1">
        <w:r w:rsidR="0055469B" w:rsidRPr="00343C82">
          <w:rPr>
            <w:rStyle w:val="Hyperlink"/>
            <w:rFonts w:ascii="Times New Roman" w:hAnsi="Times New Roman"/>
          </w:rPr>
          <w:t>5.6.1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_Toc524007932 \h </w:instrText>
        </w:r>
        <w:r w:rsidR="0055469B">
          <w:rPr>
            <w:webHidden/>
          </w:rPr>
        </w:r>
        <w:r w:rsidR="0055469B">
          <w:rPr>
            <w:webHidden/>
          </w:rPr>
          <w:fldChar w:fldCharType="separate"/>
        </w:r>
        <w:r w:rsidR="000552EC">
          <w:rPr>
            <w:webHidden/>
          </w:rPr>
          <w:t>199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3" w:history="1">
        <w:r w:rsidR="0055469B" w:rsidRPr="00343C82">
          <w:rPr>
            <w:rStyle w:val="Hyperlink"/>
            <w:rFonts w:ascii="Times New Roman" w:hAnsi="Times New Roman"/>
          </w:rPr>
          <w:t>5.6.2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_Toc524007933 \h </w:instrText>
        </w:r>
        <w:r w:rsidR="0055469B">
          <w:rPr>
            <w:webHidden/>
          </w:rPr>
        </w:r>
        <w:r w:rsidR="0055469B">
          <w:rPr>
            <w:webHidden/>
          </w:rPr>
          <w:fldChar w:fldCharType="separate"/>
        </w:r>
        <w:r w:rsidR="000552EC">
          <w:rPr>
            <w:webHidden/>
          </w:rPr>
          <w:t>199</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4" w:history="1">
        <w:r w:rsidR="0055469B" w:rsidRPr="00343C82">
          <w:rPr>
            <w:rStyle w:val="Hyperlink"/>
            <w:rFonts w:ascii="Times New Roman" w:hAnsi="Times New Roman"/>
          </w:rPr>
          <w:t>5.7</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24.00 – Markkinariskin sisäiset mallit (MKR IM)</w:t>
        </w:r>
        <w:r w:rsidR="0055469B">
          <w:rPr>
            <w:webHidden/>
          </w:rPr>
          <w:tab/>
        </w:r>
        <w:r w:rsidR="0055469B">
          <w:rPr>
            <w:webHidden/>
          </w:rPr>
          <w:fldChar w:fldCharType="begin"/>
        </w:r>
        <w:r w:rsidR="0055469B">
          <w:rPr>
            <w:webHidden/>
          </w:rPr>
          <w:instrText xml:space="preserve"> PAGEREF _Toc524007934 \h </w:instrText>
        </w:r>
        <w:r w:rsidR="0055469B">
          <w:rPr>
            <w:webHidden/>
          </w:rPr>
        </w:r>
        <w:r w:rsidR="0055469B">
          <w:rPr>
            <w:webHidden/>
          </w:rPr>
          <w:fldChar w:fldCharType="separate"/>
        </w:r>
        <w:r w:rsidR="000552EC">
          <w:rPr>
            <w:webHidden/>
          </w:rPr>
          <w:t>200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5" w:history="1">
        <w:r w:rsidR="0055469B" w:rsidRPr="00343C82">
          <w:rPr>
            <w:rStyle w:val="Hyperlink"/>
            <w:rFonts w:ascii="Times New Roman" w:hAnsi="Times New Roman"/>
          </w:rPr>
          <w:t>5.7.1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_Toc524007935 \h </w:instrText>
        </w:r>
        <w:r w:rsidR="0055469B">
          <w:rPr>
            <w:webHidden/>
          </w:rPr>
        </w:r>
        <w:r w:rsidR="0055469B">
          <w:rPr>
            <w:webHidden/>
          </w:rPr>
          <w:fldChar w:fldCharType="separate"/>
        </w:r>
        <w:r w:rsidR="000552EC">
          <w:rPr>
            <w:webHidden/>
          </w:rPr>
          <w:t>200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6" w:history="1">
        <w:r w:rsidR="0055469B" w:rsidRPr="00343C82">
          <w:rPr>
            <w:rStyle w:val="Hyperlink"/>
            <w:rFonts w:ascii="Times New Roman" w:hAnsi="Times New Roman"/>
          </w:rPr>
          <w:t>5.7.2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_Toc524007936 \h </w:instrText>
        </w:r>
        <w:r w:rsidR="0055469B">
          <w:rPr>
            <w:webHidden/>
          </w:rPr>
        </w:r>
        <w:r w:rsidR="0055469B">
          <w:rPr>
            <w:webHidden/>
          </w:rPr>
          <w:fldChar w:fldCharType="separate"/>
        </w:r>
        <w:r w:rsidR="000552EC">
          <w:rPr>
            <w:webHidden/>
          </w:rPr>
          <w:t>201</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7" w:history="1">
        <w:r w:rsidR="0055469B" w:rsidRPr="00343C82">
          <w:rPr>
            <w:rStyle w:val="Hyperlink"/>
            <w:rFonts w:ascii="Times New Roman" w:hAnsi="Times New Roman"/>
          </w:rPr>
          <w:t>5.8</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25.00 – VASTUUN ARVONOIKAISURISKI (CVA)</w:t>
        </w:r>
        <w:r w:rsidR="0055469B">
          <w:rPr>
            <w:webHidden/>
          </w:rPr>
          <w:tab/>
        </w:r>
        <w:r w:rsidR="0055469B">
          <w:rPr>
            <w:webHidden/>
          </w:rPr>
          <w:fldChar w:fldCharType="begin"/>
        </w:r>
        <w:r w:rsidR="0055469B">
          <w:rPr>
            <w:webHidden/>
          </w:rPr>
          <w:instrText xml:space="preserve"> PAGEREF _Toc524007937 \h </w:instrText>
        </w:r>
        <w:r w:rsidR="0055469B">
          <w:rPr>
            <w:webHidden/>
          </w:rPr>
        </w:r>
        <w:r w:rsidR="0055469B">
          <w:rPr>
            <w:webHidden/>
          </w:rPr>
          <w:fldChar w:fldCharType="separate"/>
        </w:r>
        <w:r w:rsidR="000552EC">
          <w:rPr>
            <w:webHidden/>
          </w:rPr>
          <w:t>204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8" w:history="1">
        <w:r w:rsidR="0055469B" w:rsidRPr="00343C82">
          <w:rPr>
            <w:rStyle w:val="Hyperlink"/>
            <w:rFonts w:ascii="Times New Roman" w:hAnsi="Times New Roman"/>
          </w:rPr>
          <w:t>5.8.1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_Toc524007938 \h </w:instrText>
        </w:r>
        <w:r w:rsidR="0055469B">
          <w:rPr>
            <w:webHidden/>
          </w:rPr>
        </w:r>
        <w:r w:rsidR="0055469B">
          <w:rPr>
            <w:webHidden/>
          </w:rPr>
          <w:fldChar w:fldCharType="separate"/>
        </w:r>
        <w:r w:rsidR="000552EC">
          <w:rPr>
            <w:webHidden/>
          </w:rPr>
          <w:t>204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39" w:history="1">
        <w:r w:rsidR="0055469B" w:rsidRPr="00343C82">
          <w:rPr>
            <w:rStyle w:val="Hyperlink"/>
            <w:rFonts w:ascii="Times New Roman" w:hAnsi="Times New Roman"/>
          </w:rPr>
          <w:t>6</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Varovainen arvostus (PruVal)</w:t>
        </w:r>
        <w:r w:rsidR="0055469B">
          <w:rPr>
            <w:webHidden/>
          </w:rPr>
          <w:tab/>
        </w:r>
        <w:r w:rsidR="0055469B">
          <w:rPr>
            <w:webHidden/>
          </w:rPr>
          <w:fldChar w:fldCharType="begin"/>
        </w:r>
        <w:r w:rsidR="0055469B">
          <w:rPr>
            <w:webHidden/>
          </w:rPr>
          <w:instrText xml:space="preserve"> PAGEREF _Toc524007939 \h </w:instrText>
        </w:r>
        <w:r w:rsidR="0055469B">
          <w:rPr>
            <w:webHidden/>
          </w:rPr>
        </w:r>
        <w:r w:rsidR="0055469B">
          <w:rPr>
            <w:webHidden/>
          </w:rPr>
          <w:fldChar w:fldCharType="separate"/>
        </w:r>
        <w:r w:rsidR="000552EC">
          <w:rPr>
            <w:webHidden/>
          </w:rPr>
          <w:t>207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0" w:history="1">
        <w:r w:rsidR="0055469B" w:rsidRPr="00343C82">
          <w:rPr>
            <w:rStyle w:val="Hyperlink"/>
            <w:rFonts w:ascii="Times New Roman" w:hAnsi="Times New Roman"/>
          </w:rPr>
          <w:t>6.1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32.01 – Varovainen arvostus: käypään arvoon arvostetut varat ja velat (PruVal 1)</w:t>
        </w:r>
        <w:r w:rsidR="0055469B">
          <w:rPr>
            <w:webHidden/>
          </w:rPr>
          <w:tab/>
        </w:r>
        <w:r w:rsidR="0055469B">
          <w:rPr>
            <w:webHidden/>
          </w:rPr>
          <w:fldChar w:fldCharType="begin"/>
        </w:r>
        <w:r w:rsidR="0055469B">
          <w:rPr>
            <w:webHidden/>
          </w:rPr>
          <w:instrText xml:space="preserve"> PAGEREF _Toc524007940 \h </w:instrText>
        </w:r>
        <w:r w:rsidR="0055469B">
          <w:rPr>
            <w:webHidden/>
          </w:rPr>
        </w:r>
        <w:r w:rsidR="0055469B">
          <w:rPr>
            <w:webHidden/>
          </w:rPr>
          <w:fldChar w:fldCharType="separate"/>
        </w:r>
        <w:r w:rsidR="000552EC">
          <w:rPr>
            <w:webHidden/>
          </w:rPr>
          <w:t>207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1" w:history="1">
        <w:r w:rsidR="0055469B" w:rsidRPr="00343C82">
          <w:rPr>
            <w:rStyle w:val="Hyperlink"/>
            <w:rFonts w:ascii="Times New Roman" w:hAnsi="Times New Roman"/>
          </w:rPr>
          <w:t>6.1.1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_Toc524007941 \h </w:instrText>
        </w:r>
        <w:r w:rsidR="0055469B">
          <w:rPr>
            <w:webHidden/>
          </w:rPr>
        </w:r>
        <w:r w:rsidR="0055469B">
          <w:rPr>
            <w:webHidden/>
          </w:rPr>
          <w:fldChar w:fldCharType="separate"/>
        </w:r>
        <w:r w:rsidR="000552EC">
          <w:rPr>
            <w:webHidden/>
          </w:rPr>
          <w:t>207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2" w:history="1">
        <w:r w:rsidR="0055469B" w:rsidRPr="00343C82">
          <w:rPr>
            <w:rStyle w:val="Hyperlink"/>
            <w:rFonts w:ascii="Times New Roman" w:hAnsi="Times New Roman"/>
          </w:rPr>
          <w:t>6.1.2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_Toc524007942 \h </w:instrText>
        </w:r>
        <w:r w:rsidR="0055469B">
          <w:rPr>
            <w:webHidden/>
          </w:rPr>
        </w:r>
        <w:r w:rsidR="0055469B">
          <w:rPr>
            <w:webHidden/>
          </w:rPr>
          <w:fldChar w:fldCharType="separate"/>
        </w:r>
        <w:r w:rsidR="000552EC">
          <w:rPr>
            <w:webHidden/>
          </w:rPr>
          <w:t>207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3" w:history="1">
        <w:r w:rsidR="0055469B" w:rsidRPr="00343C82">
          <w:rPr>
            <w:rStyle w:val="Hyperlink"/>
            <w:rFonts w:ascii="Times New Roman" w:hAnsi="Times New Roman"/>
          </w:rPr>
          <w:t>6.2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32.02 – Varovainen arvostus: pääasiallinen menetelmä (PruVal 2)</w:t>
        </w:r>
        <w:r w:rsidR="0055469B">
          <w:rPr>
            <w:webHidden/>
          </w:rPr>
          <w:tab/>
        </w:r>
        <w:r w:rsidR="0055469B">
          <w:rPr>
            <w:webHidden/>
          </w:rPr>
          <w:fldChar w:fldCharType="begin"/>
        </w:r>
        <w:r w:rsidR="0055469B">
          <w:rPr>
            <w:webHidden/>
          </w:rPr>
          <w:instrText xml:space="preserve"> PAGEREF _Toc524007943 \h </w:instrText>
        </w:r>
        <w:r w:rsidR="0055469B">
          <w:rPr>
            <w:webHidden/>
          </w:rPr>
        </w:r>
        <w:r w:rsidR="0055469B">
          <w:rPr>
            <w:webHidden/>
          </w:rPr>
          <w:fldChar w:fldCharType="separate"/>
        </w:r>
        <w:r w:rsidR="000552EC">
          <w:rPr>
            <w:webHidden/>
          </w:rPr>
          <w:t>212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4" w:history="1">
        <w:r w:rsidR="0055469B" w:rsidRPr="00343C82">
          <w:rPr>
            <w:rStyle w:val="Hyperlink"/>
            <w:rFonts w:ascii="Times New Roman" w:hAnsi="Times New Roman"/>
          </w:rPr>
          <w:t>6.2.1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_Toc524007944 \h </w:instrText>
        </w:r>
        <w:r w:rsidR="0055469B">
          <w:rPr>
            <w:webHidden/>
          </w:rPr>
        </w:r>
        <w:r w:rsidR="0055469B">
          <w:rPr>
            <w:webHidden/>
          </w:rPr>
          <w:fldChar w:fldCharType="separate"/>
        </w:r>
        <w:r w:rsidR="000552EC">
          <w:rPr>
            <w:webHidden/>
          </w:rPr>
          <w:t>212</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5" w:history="1">
        <w:r w:rsidR="0055469B" w:rsidRPr="00343C82">
          <w:rPr>
            <w:rStyle w:val="Hyperlink"/>
            <w:rFonts w:ascii="Times New Roman" w:hAnsi="Times New Roman"/>
          </w:rPr>
          <w:t>6.2.2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_Toc524007945 \h </w:instrText>
        </w:r>
        <w:r w:rsidR="0055469B">
          <w:rPr>
            <w:webHidden/>
          </w:rPr>
        </w:r>
        <w:r w:rsidR="0055469B">
          <w:rPr>
            <w:webHidden/>
          </w:rPr>
          <w:fldChar w:fldCharType="separate"/>
        </w:r>
        <w:r w:rsidR="000552EC">
          <w:rPr>
            <w:webHidden/>
          </w:rPr>
          <w:t>213</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6" w:history="1">
        <w:r w:rsidR="0055469B" w:rsidRPr="00343C82">
          <w:rPr>
            <w:rStyle w:val="Hyperlink"/>
            <w:rFonts w:ascii="Times New Roman" w:hAnsi="Times New Roman"/>
          </w:rPr>
          <w:t>6.3 C 32.03 – Varovainen arvostus: malliriskeihin liittyvät muut arvonoikaisut (PruVal 3)</w:t>
        </w:r>
        <w:r w:rsidR="0055469B">
          <w:rPr>
            <w:webHidden/>
          </w:rPr>
          <w:tab/>
        </w:r>
        <w:r w:rsidR="0055469B">
          <w:rPr>
            <w:webHidden/>
          </w:rPr>
          <w:fldChar w:fldCharType="begin"/>
        </w:r>
        <w:r w:rsidR="0055469B">
          <w:rPr>
            <w:webHidden/>
          </w:rPr>
          <w:instrText xml:space="preserve"> PAGEREF _Toc524007946 \h </w:instrText>
        </w:r>
        <w:r w:rsidR="0055469B">
          <w:rPr>
            <w:webHidden/>
          </w:rPr>
        </w:r>
        <w:r w:rsidR="0055469B">
          <w:rPr>
            <w:webHidden/>
          </w:rPr>
          <w:fldChar w:fldCharType="separate"/>
        </w:r>
        <w:r w:rsidR="000552EC">
          <w:rPr>
            <w:webHidden/>
          </w:rPr>
          <w:t>224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7" w:history="1">
        <w:r w:rsidR="0055469B" w:rsidRPr="00343C82">
          <w:rPr>
            <w:rStyle w:val="Hyperlink"/>
            <w:rFonts w:ascii="Times New Roman" w:hAnsi="Times New Roman"/>
          </w:rPr>
          <w:t>6.3.1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_Toc524007947 \h </w:instrText>
        </w:r>
        <w:r w:rsidR="0055469B">
          <w:rPr>
            <w:webHidden/>
          </w:rPr>
        </w:r>
        <w:r w:rsidR="0055469B">
          <w:rPr>
            <w:webHidden/>
          </w:rPr>
          <w:fldChar w:fldCharType="separate"/>
        </w:r>
        <w:r w:rsidR="000552EC">
          <w:rPr>
            <w:webHidden/>
          </w:rPr>
          <w:t>224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8" w:history="1">
        <w:r w:rsidR="0055469B" w:rsidRPr="00343C82">
          <w:rPr>
            <w:rStyle w:val="Hyperlink"/>
            <w:rFonts w:ascii="Times New Roman" w:hAnsi="Times New Roman"/>
          </w:rPr>
          <w:t>6.3.2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_Toc524007948 \h </w:instrText>
        </w:r>
        <w:r w:rsidR="0055469B">
          <w:rPr>
            <w:webHidden/>
          </w:rPr>
        </w:r>
        <w:r w:rsidR="0055469B">
          <w:rPr>
            <w:webHidden/>
          </w:rPr>
          <w:fldChar w:fldCharType="separate"/>
        </w:r>
        <w:r w:rsidR="000552EC">
          <w:rPr>
            <w:webHidden/>
          </w:rPr>
          <w:t>224</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49" w:history="1">
        <w:r w:rsidR="0055469B" w:rsidRPr="00343C82">
          <w:rPr>
            <w:rStyle w:val="Hyperlink"/>
            <w:rFonts w:ascii="Times New Roman" w:hAnsi="Times New Roman"/>
          </w:rPr>
          <w:t>6.4 C 32.04 – Varovainen arvostus: keskittyneisiin positioihin liittyvät muut arvonoikaisut (PruVal 4)</w:t>
        </w:r>
        <w:r w:rsidR="0055469B">
          <w:rPr>
            <w:webHidden/>
          </w:rPr>
          <w:tab/>
        </w:r>
        <w:r w:rsidR="0055469B">
          <w:rPr>
            <w:webHidden/>
          </w:rPr>
          <w:fldChar w:fldCharType="begin"/>
        </w:r>
        <w:r w:rsidR="0055469B">
          <w:rPr>
            <w:webHidden/>
          </w:rPr>
          <w:instrText xml:space="preserve"> PAGEREF _Toc524007949 \h </w:instrText>
        </w:r>
        <w:r w:rsidR="0055469B">
          <w:rPr>
            <w:webHidden/>
          </w:rPr>
        </w:r>
        <w:r w:rsidR="0055469B">
          <w:rPr>
            <w:webHidden/>
          </w:rPr>
          <w:fldChar w:fldCharType="separate"/>
        </w:r>
        <w:r w:rsidR="000552EC">
          <w:rPr>
            <w:webHidden/>
          </w:rPr>
          <w:t>227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50" w:history="1">
        <w:r w:rsidR="0055469B" w:rsidRPr="00343C82">
          <w:rPr>
            <w:rStyle w:val="Hyperlink"/>
            <w:rFonts w:ascii="Times New Roman" w:hAnsi="Times New Roman"/>
          </w:rPr>
          <w:t>6.4.1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_Toc524007950 \h </w:instrText>
        </w:r>
        <w:r w:rsidR="0055469B">
          <w:rPr>
            <w:webHidden/>
          </w:rPr>
        </w:r>
        <w:r w:rsidR="0055469B">
          <w:rPr>
            <w:webHidden/>
          </w:rPr>
          <w:fldChar w:fldCharType="separate"/>
        </w:r>
        <w:r w:rsidR="000552EC">
          <w:rPr>
            <w:webHidden/>
          </w:rPr>
          <w:t>227</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51" w:history="1">
        <w:r w:rsidR="0055469B" w:rsidRPr="00343C82">
          <w:rPr>
            <w:rStyle w:val="Hyperlink"/>
            <w:rFonts w:ascii="Times New Roman" w:hAnsi="Times New Roman"/>
          </w:rPr>
          <w:t>6.4.2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_Toc524007951 \h </w:instrText>
        </w:r>
        <w:r w:rsidR="0055469B">
          <w:rPr>
            <w:webHidden/>
          </w:rPr>
        </w:r>
        <w:r w:rsidR="0055469B">
          <w:rPr>
            <w:webHidden/>
          </w:rPr>
          <w:fldChar w:fldCharType="separate"/>
        </w:r>
        <w:r w:rsidR="000552EC">
          <w:rPr>
            <w:webHidden/>
          </w:rPr>
          <w:t>228</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52" w:history="1">
        <w:r w:rsidR="0055469B" w:rsidRPr="00343C82">
          <w:rPr>
            <w:rStyle w:val="Hyperlink"/>
            <w:rFonts w:ascii="Times New Roman" w:hAnsi="Times New Roman"/>
          </w:rPr>
          <w:t>7</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C 33.00 – Saamiset julkisyhteisöiltä (GOV)</w:t>
        </w:r>
        <w:r w:rsidR="0055469B">
          <w:rPr>
            <w:webHidden/>
          </w:rPr>
          <w:tab/>
        </w:r>
        <w:r w:rsidR="0055469B">
          <w:rPr>
            <w:webHidden/>
          </w:rPr>
          <w:fldChar w:fldCharType="begin"/>
        </w:r>
        <w:r w:rsidR="0055469B">
          <w:rPr>
            <w:webHidden/>
          </w:rPr>
          <w:instrText xml:space="preserve"> PAGEREF _Toc524007952 \h </w:instrText>
        </w:r>
        <w:r w:rsidR="0055469B">
          <w:rPr>
            <w:webHidden/>
          </w:rPr>
        </w:r>
        <w:r w:rsidR="0055469B">
          <w:rPr>
            <w:webHidden/>
          </w:rPr>
          <w:fldChar w:fldCharType="separate"/>
        </w:r>
        <w:r w:rsidR="000552EC">
          <w:rPr>
            <w:webHidden/>
          </w:rPr>
          <w:t>230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53" w:history="1">
        <w:r w:rsidR="0055469B" w:rsidRPr="00343C82">
          <w:rPr>
            <w:rStyle w:val="Hyperlink"/>
            <w:rFonts w:ascii="Times New Roman" w:hAnsi="Times New Roman"/>
          </w:rPr>
          <w:t>7.1</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Yleiset huomiot</w:t>
        </w:r>
        <w:r w:rsidR="0055469B">
          <w:rPr>
            <w:webHidden/>
          </w:rPr>
          <w:tab/>
        </w:r>
        <w:r w:rsidR="0055469B">
          <w:rPr>
            <w:webHidden/>
          </w:rPr>
          <w:fldChar w:fldCharType="begin"/>
        </w:r>
        <w:r w:rsidR="0055469B">
          <w:rPr>
            <w:webHidden/>
          </w:rPr>
          <w:instrText xml:space="preserve"> PAGEREF _Toc524007953 \h </w:instrText>
        </w:r>
        <w:r w:rsidR="0055469B">
          <w:rPr>
            <w:webHidden/>
          </w:rPr>
        </w:r>
        <w:r w:rsidR="0055469B">
          <w:rPr>
            <w:webHidden/>
          </w:rPr>
          <w:fldChar w:fldCharType="separate"/>
        </w:r>
        <w:r w:rsidR="000552EC">
          <w:rPr>
            <w:webHidden/>
          </w:rPr>
          <w:t>230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54" w:history="1">
        <w:r w:rsidR="0055469B" w:rsidRPr="00343C82">
          <w:rPr>
            <w:rStyle w:val="Hyperlink"/>
            <w:rFonts w:ascii="Times New Roman" w:hAnsi="Times New Roman"/>
          </w:rPr>
          <w:t>7.2.</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”Julkisyhteisöiltä” olevia saamisia koskevan lomakkeen laajuus</w:t>
        </w:r>
        <w:r w:rsidR="0055469B">
          <w:rPr>
            <w:webHidden/>
          </w:rPr>
          <w:tab/>
        </w:r>
        <w:r w:rsidR="0055469B">
          <w:rPr>
            <w:webHidden/>
          </w:rPr>
          <w:fldChar w:fldCharType="begin"/>
        </w:r>
        <w:r w:rsidR="0055469B">
          <w:rPr>
            <w:webHidden/>
          </w:rPr>
          <w:instrText xml:space="preserve"> PAGEREF _Toc524007954 \h </w:instrText>
        </w:r>
        <w:r w:rsidR="0055469B">
          <w:rPr>
            <w:webHidden/>
          </w:rPr>
        </w:r>
        <w:r w:rsidR="0055469B">
          <w:rPr>
            <w:webHidden/>
          </w:rPr>
          <w:fldChar w:fldCharType="separate"/>
        </w:r>
        <w:r w:rsidR="000552EC">
          <w:rPr>
            <w:webHidden/>
          </w:rPr>
          <w:t>230</w:t>
        </w:r>
        <w:r w:rsidR="0055469B">
          <w:rPr>
            <w:webHidden/>
          </w:rPr>
          <w:fldChar w:fldCharType="end"/>
        </w:r>
      </w:hyperlink>
    </w:p>
    <w:p w:rsidR="0055469B" w:rsidRDefault="00506E54">
      <w:pPr>
        <w:pStyle w:val="TOC2"/>
        <w:rPr>
          <w:rFonts w:asciiTheme="minorHAnsi" w:eastAsiaTheme="minorEastAsia" w:hAnsiTheme="minorHAnsi" w:cstheme="minorBidi"/>
          <w:b w:val="0"/>
          <w:smallCaps w:val="0"/>
          <w:sz w:val="22"/>
          <w:lang w:val="en-GB" w:eastAsia="en-GB" w:bidi="ar-SA"/>
        </w:rPr>
      </w:pPr>
      <w:hyperlink w:anchor="_Toc524007955" w:history="1">
        <w:r w:rsidR="0055469B" w:rsidRPr="00343C82">
          <w:rPr>
            <w:rStyle w:val="Hyperlink"/>
            <w:rFonts w:ascii="Times New Roman" w:hAnsi="Times New Roman"/>
          </w:rPr>
          <w:t>7.3</w:t>
        </w:r>
        <w:r w:rsidR="0055469B">
          <w:rPr>
            <w:rFonts w:asciiTheme="minorHAnsi" w:eastAsiaTheme="minorEastAsia" w:hAnsiTheme="minorHAnsi" w:cstheme="minorBidi"/>
            <w:b w:val="0"/>
            <w:smallCaps w:val="0"/>
            <w:sz w:val="22"/>
            <w:lang w:val="en-GB" w:eastAsia="en-GB" w:bidi="ar-SA"/>
          </w:rPr>
          <w:tab/>
        </w:r>
        <w:r w:rsidR="0055469B" w:rsidRPr="00343C82">
          <w:rPr>
            <w:rStyle w:val="Hyperlink"/>
            <w:rFonts w:ascii="Times New Roman" w:hAnsi="Times New Roman"/>
          </w:rPr>
          <w:t>Positiokohtaiset ohjeet</w:t>
        </w:r>
        <w:r w:rsidR="0055469B">
          <w:rPr>
            <w:webHidden/>
          </w:rPr>
          <w:tab/>
        </w:r>
        <w:r w:rsidR="0055469B">
          <w:rPr>
            <w:webHidden/>
          </w:rPr>
          <w:fldChar w:fldCharType="begin"/>
        </w:r>
        <w:r w:rsidR="0055469B">
          <w:rPr>
            <w:webHidden/>
          </w:rPr>
          <w:instrText xml:space="preserve"> PAGEREF _Toc524007955 \h </w:instrText>
        </w:r>
        <w:r w:rsidR="0055469B">
          <w:rPr>
            <w:webHidden/>
          </w:rPr>
        </w:r>
        <w:r w:rsidR="0055469B">
          <w:rPr>
            <w:webHidden/>
          </w:rPr>
          <w:fldChar w:fldCharType="separate"/>
        </w:r>
        <w:r w:rsidR="000552EC">
          <w:rPr>
            <w:webHidden/>
          </w:rPr>
          <w:t>230</w:t>
        </w:r>
        <w:r w:rsidR="0055469B">
          <w:rPr>
            <w:webHidden/>
          </w:rPr>
          <w:fldChar w:fldCharType="end"/>
        </w:r>
      </w:hyperlink>
    </w:p>
    <w:p w:rsidR="00F84E90" w:rsidRDefault="005C0149">
      <w:pPr>
        <w:rPr>
          <w:rFonts w:asciiTheme="minorHAnsi" w:eastAsiaTheme="minorEastAsia" w:hAnsiTheme="minorHAnsi" w:cstheme="minorBidi"/>
          <w:sz w:val="22"/>
        </w:rPr>
        <w:sectPr w:rsidR="00F84E90"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3" w:name="_Toc264038394"/>
      <w:bookmarkStart w:id="4" w:name="_Toc360188317"/>
      <w:bookmarkStart w:id="5" w:name="_Toc516210599"/>
      <w:bookmarkStart w:id="6" w:name="_Toc473560865"/>
      <w:bookmarkStart w:id="7" w:name="_Toc524007832"/>
      <w:r>
        <w:rPr>
          <w:rFonts w:ascii="Times New Roman" w:hAnsi="Times New Roman"/>
        </w:rPr>
        <w:t>OSA I:</w:t>
      </w:r>
      <w:bookmarkEnd w:id="3"/>
      <w:r>
        <w:rPr>
          <w:rFonts w:ascii="Times New Roman" w:hAnsi="Times New Roman"/>
        </w:rPr>
        <w:t xml:space="preserve"> YLEISET OHJEET</w:t>
      </w:r>
      <w:bookmarkEnd w:id="4"/>
      <w:bookmarkEnd w:id="5"/>
      <w:bookmarkEnd w:id="6"/>
      <w:bookmarkEnd w:id="7"/>
    </w:p>
    <w:p w:rsidR="002648B0" w:rsidRPr="0055469B" w:rsidRDefault="00125707" w:rsidP="0055469B">
      <w:pPr>
        <w:pStyle w:val="Instructionsberschrift2"/>
      </w:pPr>
      <w:bookmarkStart w:id="8" w:name="_Toc360188318"/>
      <w:bookmarkStart w:id="9" w:name="_Toc516210600"/>
      <w:bookmarkStart w:id="10" w:name="_Toc473560866"/>
      <w:bookmarkStart w:id="11" w:name="_Toc524007833"/>
      <w:r w:rsidRPr="0055469B">
        <w:t>1</w:t>
      </w:r>
      <w:r w:rsidRPr="0055469B">
        <w:tab/>
      </w:r>
      <w:r w:rsidRPr="003E3AE8">
        <w:rPr>
          <w:u w:val="single"/>
        </w:rPr>
        <w:t>Rakenne ja käytännöt</w:t>
      </w:r>
      <w:bookmarkEnd w:id="8"/>
      <w:bookmarkEnd w:id="9"/>
      <w:bookmarkEnd w:id="10"/>
      <w:bookmarkEnd w:id="11"/>
    </w:p>
    <w:p w:rsidR="002648B0" w:rsidRPr="0055469B" w:rsidRDefault="00125707" w:rsidP="003E3AE8">
      <w:pPr>
        <w:pStyle w:val="Instructionsberschrift2"/>
        <w:ind w:left="567" w:hanging="567"/>
        <w:rPr>
          <w:rFonts w:cs="Times New Roman"/>
        </w:rPr>
      </w:pPr>
      <w:bookmarkStart w:id="12" w:name="_Toc360188319"/>
      <w:bookmarkStart w:id="13" w:name="_Toc516210601"/>
      <w:bookmarkStart w:id="14" w:name="_Toc473560867"/>
      <w:bookmarkStart w:id="15" w:name="_Toc524007834"/>
      <w:bookmarkStart w:id="16" w:name="_Toc264038399"/>
      <w:bookmarkStart w:id="17" w:name="_Toc294018834"/>
      <w:r w:rsidRPr="0055469B">
        <w:t>1.1</w:t>
      </w:r>
      <w:r w:rsidRPr="0055469B">
        <w:tab/>
      </w:r>
      <w:r w:rsidRPr="003E3AE8">
        <w:rPr>
          <w:u w:val="single"/>
        </w:rPr>
        <w:t>Rakenne</w:t>
      </w:r>
      <w:bookmarkEnd w:id="12"/>
      <w:bookmarkEnd w:id="13"/>
      <w:bookmarkEnd w:id="14"/>
      <w:bookmarkEnd w:id="15"/>
    </w:p>
    <w:p w:rsidR="002648B0" w:rsidRPr="00392FFD" w:rsidRDefault="00125707" w:rsidP="00C37B29">
      <w:pPr>
        <w:pStyle w:val="InstructionsText2"/>
        <w:numPr>
          <w:ilvl w:val="0"/>
          <w:numId w:val="0"/>
        </w:numPr>
        <w:ind w:left="993"/>
      </w:pPr>
      <w:r>
        <w:t>1.</w:t>
      </w:r>
      <w:r>
        <w:tab/>
        <w:t>Raportointikehys koostuu kaiken kaikkiaan viidestä raportointilomakkeiden sarjasta:</w:t>
      </w:r>
    </w:p>
    <w:p w:rsidR="002648B0" w:rsidRPr="00392FFD" w:rsidRDefault="00125707" w:rsidP="00C37B29">
      <w:pPr>
        <w:pStyle w:val="InstructionsText2"/>
        <w:numPr>
          <w:ilvl w:val="0"/>
          <w:numId w:val="0"/>
        </w:numPr>
        <w:ind w:left="993"/>
      </w:pPr>
      <w:r>
        <w:t>a)</w:t>
      </w:r>
      <w:r>
        <w:tab/>
        <w:t>vakavaraisuus, kuvaus lakisääteisestä pääomasta, kokonaisriskin määrä;</w:t>
      </w:r>
    </w:p>
    <w:p w:rsidR="00436204" w:rsidRPr="00392FFD" w:rsidRDefault="00125707" w:rsidP="00C37B29">
      <w:pPr>
        <w:pStyle w:val="InstructionsText2"/>
        <w:numPr>
          <w:ilvl w:val="0"/>
          <w:numId w:val="0"/>
        </w:numPr>
        <w:ind w:left="993"/>
      </w:pPr>
      <w:r>
        <w:t>b)</w:t>
      </w:r>
      <w:r>
        <w:tab/>
        <w:t>ryhmän vakavaraisuus, kuvaus siitä, miten kaikki raportoivan yhteisön kanssa konsolidoidut yksittäiset yhteisöt ovat täyttäneet niitä koskevat vakavaraisuusva</w:t>
      </w:r>
      <w:r>
        <w:t>a</w:t>
      </w:r>
      <w:r>
        <w:t>timukset;</w:t>
      </w:r>
    </w:p>
    <w:p w:rsidR="002648B0" w:rsidRPr="00392FFD" w:rsidRDefault="00125707" w:rsidP="00C37B29">
      <w:pPr>
        <w:pStyle w:val="InstructionsText2"/>
        <w:numPr>
          <w:ilvl w:val="0"/>
          <w:numId w:val="0"/>
        </w:numPr>
        <w:ind w:left="993"/>
      </w:pPr>
      <w:r>
        <w:t>c)</w:t>
      </w:r>
      <w:r>
        <w:tab/>
        <w:t>luottoriski (mukaan luettuina vastapuoli-, laimentumis- ja selvitysriskit);</w:t>
      </w:r>
    </w:p>
    <w:p w:rsidR="002648B0" w:rsidRPr="00392FFD" w:rsidRDefault="00125707" w:rsidP="00C37B29">
      <w:pPr>
        <w:pStyle w:val="InstructionsText2"/>
        <w:numPr>
          <w:ilvl w:val="0"/>
          <w:numId w:val="0"/>
        </w:numPr>
        <w:ind w:left="993"/>
      </w:pPr>
      <w:r>
        <w:t>d)</w:t>
      </w:r>
      <w:r>
        <w:tab/>
        <w:t>markkinariski (mukaan luettuina kaupankäyntivaraston positioriski, valuutt</w:t>
      </w:r>
      <w:r>
        <w:t>a</w:t>
      </w:r>
      <w:r>
        <w:t>kurssiriski, hyödykeriski ja vastuun arvonoikaisuriski);</w:t>
      </w:r>
    </w:p>
    <w:p w:rsidR="002648B0" w:rsidRPr="00392FFD" w:rsidRDefault="00125707" w:rsidP="00C37B29">
      <w:pPr>
        <w:pStyle w:val="InstructionsText2"/>
        <w:numPr>
          <w:ilvl w:val="0"/>
          <w:numId w:val="0"/>
        </w:numPr>
        <w:ind w:left="993"/>
      </w:pPr>
      <w:r>
        <w:t>e)</w:t>
      </w:r>
      <w:r>
        <w:tab/>
        <w:t>operatiivinen riski.</w:t>
      </w:r>
    </w:p>
    <w:p w:rsidR="002648B0" w:rsidRPr="00392FFD" w:rsidRDefault="00125707" w:rsidP="00C37B29">
      <w:pPr>
        <w:pStyle w:val="InstructionsText2"/>
        <w:numPr>
          <w:ilvl w:val="0"/>
          <w:numId w:val="0"/>
        </w:numPr>
        <w:ind w:left="993"/>
      </w:pPr>
      <w:r>
        <w:t>2.</w:t>
      </w:r>
      <w:r>
        <w:tab/>
        <w:t>Kunkin lomakkeen osalta annetaan lainsäädäntöviittaukset. Tämä teknisen tä</w:t>
      </w:r>
      <w:r>
        <w:t>y</w:t>
      </w:r>
      <w:r>
        <w:t>täntöönpanostandardin osa sisältää tarkemmat lisätiedot kunkin lomakesarjan rapo</w:t>
      </w:r>
      <w:r>
        <w:t>r</w:t>
      </w:r>
      <w:r>
        <w:t>tointiin liittyvistä yleisistä näkökohdista sekä positiokohtaiset ohjeet ja validoint</w:t>
      </w:r>
      <w:r>
        <w:t>i</w:t>
      </w:r>
      <w:r>
        <w:t>säännöt.</w:t>
      </w:r>
    </w:p>
    <w:p w:rsidR="005643EA" w:rsidRPr="00392FFD" w:rsidRDefault="00125707" w:rsidP="00C37B29">
      <w:pPr>
        <w:pStyle w:val="InstructionsText2"/>
        <w:numPr>
          <w:ilvl w:val="0"/>
          <w:numId w:val="0"/>
        </w:numPr>
        <w:ind w:left="993"/>
      </w:pPr>
      <w:r>
        <w:t>3.</w:t>
      </w:r>
      <w:r>
        <w:tab/>
        <w:t>Laitosten on täytettävä ainoastaan ne lomakkeet, jotka ovat omien varojen va</w:t>
      </w:r>
      <w:r>
        <w:t>a</w:t>
      </w:r>
      <w:r>
        <w:t>timusten määrittämisessä käytetyn menetelmän kannalta merkityksellisiä.</w:t>
      </w:r>
    </w:p>
    <w:p w:rsidR="002648B0" w:rsidRPr="0055469B" w:rsidRDefault="00125707" w:rsidP="003E3AE8">
      <w:pPr>
        <w:pStyle w:val="Instructionsberschrift2"/>
        <w:ind w:left="567" w:hanging="567"/>
        <w:rPr>
          <w:rFonts w:cs="Times New Roman"/>
        </w:rPr>
      </w:pPr>
      <w:bookmarkStart w:id="18" w:name="_Toc360188320"/>
      <w:bookmarkStart w:id="19" w:name="_Toc516210602"/>
      <w:bookmarkStart w:id="20" w:name="_Toc473560868"/>
      <w:bookmarkStart w:id="21" w:name="_Toc524007835"/>
      <w:r w:rsidRPr="0055469B">
        <w:t>1.2</w:t>
      </w:r>
      <w:r>
        <w:tab/>
      </w:r>
      <w:r w:rsidRPr="003E3AE8">
        <w:rPr>
          <w:u w:val="single"/>
        </w:rPr>
        <w:t>Numerointikäytäntö</w:t>
      </w:r>
      <w:bookmarkEnd w:id="18"/>
      <w:bookmarkEnd w:id="19"/>
      <w:bookmarkEnd w:id="20"/>
      <w:bookmarkEnd w:id="21"/>
    </w:p>
    <w:p w:rsidR="002648B0" w:rsidRPr="00392FFD" w:rsidRDefault="00125707" w:rsidP="00C37B29">
      <w:pPr>
        <w:pStyle w:val="InstructionsText2"/>
        <w:numPr>
          <w:ilvl w:val="0"/>
          <w:numId w:val="0"/>
        </w:numPr>
        <w:ind w:left="993"/>
      </w:pPr>
      <w:r>
        <w:t>4.</w:t>
      </w:r>
      <w:r>
        <w:tab/>
        <w:t>Tässä asiakirjassa noudatetaan seuraavassa taulukossa esitettyä merkintäkä</w:t>
      </w:r>
      <w:r>
        <w:t>y</w:t>
      </w:r>
      <w:r>
        <w:t>täntöä, kun viitataan lomakkeiden sarakkeisiin, riveihin ja soluihin. Näitä numer</w:t>
      </w:r>
      <w:r>
        <w:t>o</w:t>
      </w:r>
      <w:r>
        <w:t>koodeja käytetään laajasti validointisäännöissä.</w:t>
      </w:r>
    </w:p>
    <w:p w:rsidR="005643EA" w:rsidRPr="00392FFD" w:rsidRDefault="00125707" w:rsidP="00C37B29">
      <w:pPr>
        <w:pStyle w:val="InstructionsText2"/>
        <w:numPr>
          <w:ilvl w:val="0"/>
          <w:numId w:val="0"/>
        </w:numPr>
        <w:ind w:left="993"/>
      </w:pPr>
      <w:r>
        <w:t>5.</w:t>
      </w:r>
      <w:r>
        <w:tab/>
        <w:t>Ohjeissa noudatetaan seuraavaa yleistä merkintätapaa: {</w:t>
      </w:r>
      <w:proofErr w:type="gramStart"/>
      <w:r>
        <w:t>lomake;rivi</w:t>
      </w:r>
      <w:proofErr w:type="gramEnd"/>
      <w:r>
        <w:t>;sarake}.</w:t>
      </w:r>
    </w:p>
    <w:p w:rsidR="002648B0" w:rsidRPr="00392FFD" w:rsidRDefault="00125707" w:rsidP="00C37B29">
      <w:pPr>
        <w:pStyle w:val="InstructionsText2"/>
        <w:numPr>
          <w:ilvl w:val="0"/>
          <w:numId w:val="0"/>
        </w:numPr>
        <w:ind w:left="993"/>
      </w:pPr>
      <w:r>
        <w:t>6.</w:t>
      </w:r>
      <w:r>
        <w:tab/>
        <w:t>Kun on kyse lomakkeen sisällä tehtävistä validoinneista, joissa käytetään ain</w:t>
      </w:r>
      <w:r>
        <w:t>o</w:t>
      </w:r>
      <w:r>
        <w:t>astaan kyseiseen lomakkeeseen sisältyviä tietoelementtejä, merkinnöissä ei viitata itse lomakkeeseen: {</w:t>
      </w:r>
      <w:proofErr w:type="gramStart"/>
      <w:r>
        <w:t>rivi;sarake</w:t>
      </w:r>
      <w:proofErr w:type="gramEnd"/>
      <w:r>
        <w:t>}.</w:t>
      </w:r>
    </w:p>
    <w:p w:rsidR="005643EA" w:rsidRPr="00392FFD" w:rsidRDefault="00125707" w:rsidP="00C37B29">
      <w:pPr>
        <w:pStyle w:val="InstructionsText2"/>
        <w:numPr>
          <w:ilvl w:val="0"/>
          <w:numId w:val="0"/>
        </w:numPr>
        <w:ind w:left="993"/>
      </w:pPr>
      <w:r>
        <w:t>7.</w:t>
      </w:r>
      <w:r>
        <w:tab/>
        <w:t>Lomakkeissa, joissa on ainoastaan yksi sarake, viitataan vain riveihin: {</w:t>
      </w:r>
      <w:proofErr w:type="gramStart"/>
      <w:r>
        <w:t>lom</w:t>
      </w:r>
      <w:r>
        <w:t>a</w:t>
      </w:r>
      <w:r>
        <w:t>ke;rivi</w:t>
      </w:r>
      <w:proofErr w:type="gramEnd"/>
      <w:r>
        <w:t>}.</w:t>
      </w:r>
    </w:p>
    <w:p w:rsidR="002648B0" w:rsidRPr="00392FFD" w:rsidRDefault="00125707" w:rsidP="00C37B29">
      <w:pPr>
        <w:pStyle w:val="InstructionsText2"/>
        <w:numPr>
          <w:ilvl w:val="0"/>
          <w:numId w:val="0"/>
        </w:numPr>
        <w:ind w:left="993"/>
      </w:pPr>
      <w:r>
        <w:t>8.</w:t>
      </w:r>
      <w:r>
        <w:tab/>
        <w:t>Asteriskia (*) käytetään ilmaisemaan, että validointi kohdistuu edellä määrite</w:t>
      </w:r>
      <w:r>
        <w:t>l</w:t>
      </w:r>
      <w:r>
        <w:t>tyihin riveihin tai sarakkeisiin.</w:t>
      </w:r>
    </w:p>
    <w:p w:rsidR="002648B0" w:rsidRPr="0055469B" w:rsidRDefault="00125707" w:rsidP="003E3AE8">
      <w:pPr>
        <w:pStyle w:val="Instructionsberschrift2"/>
        <w:ind w:left="567" w:hanging="567"/>
        <w:rPr>
          <w:rFonts w:cs="Times New Roman"/>
        </w:rPr>
      </w:pPr>
      <w:bookmarkStart w:id="22" w:name="_Toc360188321"/>
      <w:bookmarkStart w:id="23" w:name="_Toc516210603"/>
      <w:bookmarkStart w:id="24" w:name="_Toc473560869"/>
      <w:bookmarkStart w:id="25" w:name="_Toc524007836"/>
      <w:r w:rsidRPr="0055469B">
        <w:lastRenderedPageBreak/>
        <w:t>1.3</w:t>
      </w:r>
      <w:r>
        <w:tab/>
      </w:r>
      <w:r w:rsidRPr="003E3AE8">
        <w:rPr>
          <w:u w:val="single"/>
        </w:rPr>
        <w:t>Merkkikäytäntö</w:t>
      </w:r>
      <w:bookmarkEnd w:id="16"/>
      <w:bookmarkEnd w:id="17"/>
      <w:bookmarkEnd w:id="22"/>
      <w:bookmarkEnd w:id="23"/>
      <w:bookmarkEnd w:id="24"/>
      <w:bookmarkEnd w:id="25"/>
    </w:p>
    <w:p w:rsidR="002648B0" w:rsidRDefault="00125707" w:rsidP="00C37B29">
      <w:pPr>
        <w:pStyle w:val="InstructionsText2"/>
        <w:numPr>
          <w:ilvl w:val="0"/>
          <w:numId w:val="0"/>
        </w:numPr>
        <w:ind w:left="993"/>
      </w:pPr>
      <w:r>
        <w:t>9.</w:t>
      </w:r>
      <w:r>
        <w:tab/>
        <w:t>Määrät, jotka lisäävät omia varoja tai omien varojen vaatimuksia, ilmoitetaan positiivisina lukuina. Vastaavasti määrät, jotka vähentävät omien varojen kok</w:t>
      </w:r>
      <w:r>
        <w:t>o</w:t>
      </w:r>
      <w:r>
        <w:t>naismäärää tai omien varojen vaatimuksia, ilmoitetaan negatiivisina lukuina. Jos jonkin erän otsaketta edeltää miinusmerkki (-), on tämä osoitus siitä, että erässä ei ole tarkoitus ilmoittaa positiivista lukua.</w:t>
      </w:r>
    </w:p>
    <w:p w:rsidR="00304CA5" w:rsidRPr="0055469B" w:rsidRDefault="00304CA5" w:rsidP="003E3AE8">
      <w:pPr>
        <w:pStyle w:val="Instructionsberschrift2"/>
        <w:ind w:left="567" w:hanging="567"/>
        <w:rPr>
          <w:rFonts w:cs="Times New Roman"/>
        </w:rPr>
      </w:pPr>
      <w:bookmarkStart w:id="26" w:name="_Toc516210604"/>
      <w:bookmarkStart w:id="27" w:name="_Toc524007837"/>
      <w:r w:rsidRPr="0055469B">
        <w:t>1.4</w:t>
      </w:r>
      <w:r>
        <w:tab/>
      </w:r>
      <w:r w:rsidRPr="003E3AE8">
        <w:rPr>
          <w:u w:val="single"/>
        </w:rPr>
        <w:t>Lyhenteet</w:t>
      </w:r>
      <w:bookmarkEnd w:id="26"/>
      <w:bookmarkEnd w:id="27"/>
    </w:p>
    <w:p w:rsidR="00304CA5" w:rsidRPr="001F2830" w:rsidRDefault="00304CA5" w:rsidP="00C37B29">
      <w:pPr>
        <w:pStyle w:val="InstructionsText2"/>
        <w:numPr>
          <w:ilvl w:val="0"/>
          <w:numId w:val="0"/>
        </w:numPr>
        <w:ind w:left="993"/>
      </w:pPr>
      <w:r>
        <w:t xml:space="preserve">9a. </w:t>
      </w:r>
      <w:proofErr w:type="gramStart"/>
      <w:r>
        <w:t>Tässä liitteessä asetusta (EU) N:o 575/2013 kutsutaan ’vakavaraisuusasetukse</w:t>
      </w:r>
      <w:r>
        <w:t>k</w:t>
      </w:r>
      <w:r>
        <w:t xml:space="preserve">si’ </w:t>
      </w:r>
      <w:r>
        <w:rPr>
          <w:rStyle w:val="FormatvorlageInstructionsTabelleText"/>
          <w:rFonts w:ascii="Times New Roman" w:hAnsi="Times New Roman"/>
          <w:sz w:val="24"/>
        </w:rPr>
        <w:t xml:space="preserve">ja </w:t>
      </w:r>
      <w:r>
        <w:t>Euroopan parlamentin ja neuvoston direktiiviä 2013/36/EU ’vakavaraisuusd</w:t>
      </w:r>
      <w:r>
        <w:t>i</w:t>
      </w:r>
      <w:r>
        <w:t>rektiiviksi’</w:t>
      </w:r>
      <w:proofErr w:type="gramEnd"/>
      <w:r>
        <w:t>.</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4007838"/>
      <w:r>
        <w:rPr>
          <w:rFonts w:ascii="Times New Roman" w:hAnsi="Times New Roman"/>
        </w:rPr>
        <w:t>OSA II: LOMAKKEISIIN LIITTYVÄT OHJEET</w:t>
      </w:r>
      <w:bookmarkEnd w:id="29"/>
      <w:bookmarkEnd w:id="30"/>
      <w:bookmarkEnd w:id="31"/>
      <w:bookmarkEnd w:id="32"/>
    </w:p>
    <w:p w:rsidR="002648B0" w:rsidRPr="0055469B" w:rsidRDefault="00125707" w:rsidP="0055469B">
      <w:pPr>
        <w:pStyle w:val="Instructionsberschrift2"/>
        <w:rPr>
          <w:rFonts w:cs="Times New Roman"/>
        </w:rPr>
      </w:pPr>
      <w:bookmarkStart w:id="33" w:name="_Toc360188323"/>
      <w:bookmarkStart w:id="34" w:name="_Toc516210606"/>
      <w:bookmarkStart w:id="35" w:name="_Toc473560871"/>
      <w:bookmarkStart w:id="36" w:name="_Toc524007839"/>
      <w:r w:rsidRPr="0055469B">
        <w:t>1</w:t>
      </w:r>
      <w:r>
        <w:tab/>
      </w:r>
      <w:r w:rsidRPr="003E3AE8">
        <w:rPr>
          <w:u w:val="single"/>
        </w:rPr>
        <w:t>Kuvaus vakavaraisuudesta</w:t>
      </w:r>
      <w:bookmarkEnd w:id="33"/>
      <w:r w:rsidRPr="003E3AE8">
        <w:rPr>
          <w:u w:val="single"/>
        </w:rPr>
        <w:t xml:space="preserve"> (CA)</w:t>
      </w:r>
      <w:bookmarkEnd w:id="34"/>
      <w:bookmarkEnd w:id="35"/>
      <w:bookmarkEnd w:id="36"/>
    </w:p>
    <w:p w:rsidR="002648B0" w:rsidRPr="0055469B" w:rsidRDefault="00125707" w:rsidP="003E3AE8">
      <w:pPr>
        <w:pStyle w:val="Instructionsberschrift2"/>
        <w:ind w:left="567" w:hanging="567"/>
        <w:rPr>
          <w:rFonts w:cs="Times New Roman"/>
        </w:rPr>
      </w:pPr>
      <w:bookmarkStart w:id="37" w:name="_Toc308175819"/>
      <w:bookmarkStart w:id="38" w:name="_Toc360188324"/>
      <w:bookmarkStart w:id="39" w:name="_Toc516210607"/>
      <w:bookmarkStart w:id="40" w:name="_Toc473560872"/>
      <w:bookmarkStart w:id="41" w:name="_Toc524007840"/>
      <w:r w:rsidRPr="0055469B">
        <w:t>1.1</w:t>
      </w:r>
      <w:r>
        <w:tab/>
      </w:r>
      <w:r w:rsidRPr="003E3AE8">
        <w:rPr>
          <w:u w:val="single"/>
        </w:rPr>
        <w:t>Yleiset huomiot</w:t>
      </w:r>
      <w:bookmarkEnd w:id="37"/>
      <w:bookmarkEnd w:id="38"/>
      <w:bookmarkEnd w:id="39"/>
      <w:bookmarkEnd w:id="40"/>
      <w:bookmarkEnd w:id="41"/>
    </w:p>
    <w:p w:rsidR="002648B0" w:rsidRPr="00392FFD" w:rsidRDefault="00125707" w:rsidP="00C37B29">
      <w:pPr>
        <w:pStyle w:val="InstructionsText2"/>
        <w:numPr>
          <w:ilvl w:val="0"/>
          <w:numId w:val="0"/>
        </w:numPr>
        <w:ind w:left="993"/>
      </w:pPr>
      <w:r>
        <w:t>10.</w:t>
      </w:r>
      <w:r>
        <w:tab/>
        <w:t>CA-lomakkeet sisältävät tietoa ensimmäiseen pilariin kuuluvista osoittajista (omista varoista, ensisijaisesta pääomasta eli T1-pääomasta ja ydinpääomasta eli CET1-pääomasta), nimittäjästä (omien varojen vaatimuksista) ja siirtymäsäännö</w:t>
      </w:r>
      <w:r>
        <w:t>k</w:t>
      </w:r>
      <w:r>
        <w:t xml:space="preserve">sistä, ja ne jakautuvat viiteen lomakkeeseen: </w:t>
      </w:r>
    </w:p>
    <w:p w:rsidR="005643EA" w:rsidRPr="00392FFD" w:rsidRDefault="00125707" w:rsidP="00C37B29">
      <w:pPr>
        <w:pStyle w:val="InstructionsText2"/>
        <w:numPr>
          <w:ilvl w:val="0"/>
          <w:numId w:val="0"/>
        </w:numPr>
        <w:ind w:left="993"/>
      </w:pPr>
      <w:r>
        <w:t>a)</w:t>
      </w:r>
      <w:r>
        <w:tab/>
        <w:t>CA1-lomake sisältää laitosten omien varojen määrän, joka on ilmoitettava jae</w:t>
      </w:r>
      <w:r>
        <w:t>t</w:t>
      </w:r>
      <w:r>
        <w:t>tuna niihin omaisuuseriin, joista mainittu määrä muodostuu. Yhteenlaskettuun om</w:t>
      </w:r>
      <w:r>
        <w:t>i</w:t>
      </w:r>
      <w:r>
        <w:t>en varojen määrään sisältyy eri pääomatyyppeihin kohdistuvien siirtymäsäännösten kokonaisvaikutus.</w:t>
      </w:r>
    </w:p>
    <w:p w:rsidR="005643EA" w:rsidRPr="00392FFD" w:rsidRDefault="00125707" w:rsidP="00C37B29">
      <w:pPr>
        <w:pStyle w:val="InstructionsText2"/>
        <w:numPr>
          <w:ilvl w:val="0"/>
          <w:numId w:val="0"/>
        </w:numPr>
        <w:ind w:left="993"/>
      </w:pPr>
      <w:r>
        <w:t>b)</w:t>
      </w:r>
      <w:r>
        <w:tab/>
        <w:t>CA2-lomakkeessa esitetään yhteenveto vakavaraisuusasetuksen 92 artiklan 3 kohdassa määritellyistä kokonaisriskien määristä.</w:t>
      </w:r>
    </w:p>
    <w:p w:rsidR="005643EA" w:rsidRPr="00392FFD" w:rsidRDefault="00125707" w:rsidP="00C37B29">
      <w:pPr>
        <w:pStyle w:val="InstructionsText2"/>
        <w:numPr>
          <w:ilvl w:val="0"/>
          <w:numId w:val="0"/>
        </w:numPr>
        <w:ind w:left="993"/>
      </w:pPr>
      <w:r>
        <w:t>c)</w:t>
      </w:r>
      <w:r>
        <w:tab/>
        <w:t>CA3-lomake sisältää osuudet, joille on määritetty vakavaraisuusasetuksessa vähimmäistaso, ja joitakin muita niihin liittyviä tietoja.</w:t>
      </w:r>
    </w:p>
    <w:p w:rsidR="005643EA" w:rsidRPr="00392FFD" w:rsidRDefault="00125707" w:rsidP="00C37B29">
      <w:pPr>
        <w:pStyle w:val="InstructionsText2"/>
        <w:numPr>
          <w:ilvl w:val="0"/>
          <w:numId w:val="0"/>
        </w:numPr>
        <w:ind w:left="993"/>
      </w:pPr>
      <w:r>
        <w:t>d)</w:t>
      </w:r>
      <w:r>
        <w:tab/>
        <w:t>CA4-lomake sisältää CA1-lomakkeen omaisuuserien laskentaan tarvittavat l</w:t>
      </w:r>
      <w:r>
        <w:t>i</w:t>
      </w:r>
      <w:r>
        <w:t xml:space="preserve">sätietoerät sekä vakavaraisuusdirektiivin pääomapuskureita koskevia tietoja. </w:t>
      </w:r>
    </w:p>
    <w:p w:rsidR="005643EA" w:rsidRPr="00392FFD" w:rsidRDefault="00125707" w:rsidP="00C37B29">
      <w:pPr>
        <w:pStyle w:val="InstructionsText2"/>
        <w:numPr>
          <w:ilvl w:val="0"/>
          <w:numId w:val="0"/>
        </w:numPr>
        <w:ind w:left="993"/>
      </w:pPr>
      <w:r>
        <w:t>e)</w:t>
      </w:r>
      <w:r>
        <w:tab/>
        <w:t>CA5-lomake sisältää tietoja, jotka tarvitaan laskettaessa siirtymäsäännösten vaikutuksia omiin varoihin. CA5 poistuu käytöstä, kun siirtymäsäännösten voima</w:t>
      </w:r>
      <w:r>
        <w:t>s</w:t>
      </w:r>
      <w:r>
        <w:t>saolo päättyy.</w:t>
      </w:r>
    </w:p>
    <w:p w:rsidR="00783881" w:rsidRPr="00392FFD" w:rsidRDefault="00125707" w:rsidP="00C37B29">
      <w:pPr>
        <w:pStyle w:val="InstructionsText2"/>
        <w:numPr>
          <w:ilvl w:val="0"/>
          <w:numId w:val="0"/>
        </w:numPr>
        <w:ind w:left="993"/>
      </w:pPr>
      <w:r>
        <w:t>11.</w:t>
      </w:r>
      <w:r>
        <w:tab/>
        <w:t>Nämä lomakkeet koskevat kaikkia raportoivia yhteisöjä riippumatta siitä, mitä tilinpäätössäännöstöä ne noudattavat, vaikka tietyt osoittajaan sisältyvät erät kosk</w:t>
      </w:r>
      <w:r>
        <w:t>e</w:t>
      </w:r>
      <w:r>
        <w:t>vatkin nimenomaan IAS/IFRS-tyypin arvostussääntöjä soveltavia yhteisöjä. Nimi</w:t>
      </w:r>
      <w:r>
        <w:t>t</w:t>
      </w:r>
      <w:r>
        <w:t>täjään sisältyvät tiedot liittyvät yleensä lopullisiin tuloksiin, jotka ilmoitetaan va</w:t>
      </w:r>
      <w:r>
        <w:t>s</w:t>
      </w:r>
      <w:r>
        <w:t>taavissa kokonaisriskin määrän laskentaan tarkoitetuissa lomakkeissa.</w:t>
      </w:r>
    </w:p>
    <w:p w:rsidR="005643EA" w:rsidRPr="00392FFD" w:rsidRDefault="00125707" w:rsidP="00C37B29">
      <w:pPr>
        <w:pStyle w:val="InstructionsText2"/>
        <w:numPr>
          <w:ilvl w:val="0"/>
          <w:numId w:val="0"/>
        </w:numPr>
        <w:ind w:left="993"/>
      </w:pPr>
      <w:r>
        <w:t>12.</w:t>
      </w:r>
      <w:r>
        <w:tab/>
        <w:t>Omien varojen kokonaismäärä koostuu eri pääomatyypeistä: ensisijaisesta pä</w:t>
      </w:r>
      <w:r>
        <w:t>ä</w:t>
      </w:r>
      <w:r>
        <w:t xml:space="preserve">omasta (T1), joka on ydinpääoman (CET1) ja ensisijaisen lisäpääoman (AT1) summa, ja toissijaisesta pääomasta (T2). </w:t>
      </w:r>
    </w:p>
    <w:p w:rsidR="00783881" w:rsidRPr="00392FFD" w:rsidRDefault="00125707" w:rsidP="00C37B29">
      <w:pPr>
        <w:pStyle w:val="InstructionsText2"/>
        <w:numPr>
          <w:ilvl w:val="0"/>
          <w:numId w:val="0"/>
        </w:numPr>
        <w:ind w:left="993"/>
      </w:pPr>
      <w:r>
        <w:t>13.</w:t>
      </w:r>
      <w:r>
        <w:tab/>
        <w:t>Siirtymäsäännöksiä käsitellään CA-lomakkeissa seuraavasti:</w:t>
      </w:r>
    </w:p>
    <w:p w:rsidR="00783881" w:rsidRPr="00392FFD" w:rsidRDefault="00125707" w:rsidP="00C37B29">
      <w:pPr>
        <w:pStyle w:val="InstructionsText2"/>
        <w:numPr>
          <w:ilvl w:val="0"/>
          <w:numId w:val="0"/>
        </w:numPr>
        <w:ind w:left="993"/>
      </w:pPr>
      <w:r>
        <w:t>a)</w:t>
      </w:r>
      <w:r>
        <w:tab/>
        <w:t>CA1-lomakkeen erät ilmoitetaan yleensä bruttomääräisinä ilman siirtymäka</w:t>
      </w:r>
      <w:r>
        <w:t>u</w:t>
      </w:r>
      <w:r>
        <w:t>den oikaisuja. Tämä tarkoittaa sitä, että CA1-lomakkeen eriä koskevat luvut lask</w:t>
      </w:r>
      <w:r>
        <w:t>e</w:t>
      </w:r>
      <w:r>
        <w:t>taan lopullisten säännösten mukaisesti (ikään kuin siirtymäsäännöksiä ei olisikaan), paitsi jos on kyse eristä, joiden avulla kuvataan siirtymäsäännösten vaikutuksia. Kutakin pääomatyyppiä (eli CET1-, AT1- ja T2-pääomia) kohden on kolme eri omaisuuserää, joihin sisällytetään kaikki siirtymäsäännöksistä aiheutuvat oikaisut.</w:t>
      </w:r>
    </w:p>
    <w:p w:rsidR="00113EA5" w:rsidRPr="00392FFD" w:rsidRDefault="00125707" w:rsidP="00C37B29">
      <w:pPr>
        <w:pStyle w:val="InstructionsText2"/>
        <w:numPr>
          <w:ilvl w:val="0"/>
          <w:numId w:val="0"/>
        </w:numPr>
        <w:ind w:left="993"/>
      </w:pPr>
      <w:r>
        <w:t>b)</w:t>
      </w:r>
      <w:r>
        <w:tab/>
        <w:t>Siirtymäsäännökset voivat vaikuttaa myös AT1- ja T2-pääomien alijäämään (eli vakavaraisuusasetuksen 36 artiklan 1 kohdan j alakohdalla ja 56 artiklan e al</w:t>
      </w:r>
      <w:r>
        <w:t>a</w:t>
      </w:r>
      <w:r>
        <w:lastRenderedPageBreak/>
        <w:t>kohdalla säänneltyihin tilanteisiin, joissa tehdyt vähennykset ylittävät AT1- tai T2-pääoman määrän), joten sellaiset erät, jotka sisältävät tämänkaltaisia alijäämiä, vo</w:t>
      </w:r>
      <w:r>
        <w:t>i</w:t>
      </w:r>
      <w:r>
        <w:t>vat kuvastaa epäsuorasti siirtymäsäännösten vaikutuksia.</w:t>
      </w:r>
    </w:p>
    <w:p w:rsidR="005643EA" w:rsidRPr="00392FFD" w:rsidRDefault="00125707" w:rsidP="00C37B29">
      <w:pPr>
        <w:pStyle w:val="InstructionsText2"/>
        <w:numPr>
          <w:ilvl w:val="0"/>
          <w:numId w:val="0"/>
        </w:numPr>
        <w:ind w:left="993"/>
      </w:pPr>
      <w:r>
        <w:t>c)</w:t>
      </w:r>
      <w:r>
        <w:tab/>
        <w:t>CA5-lomaketta käytetään yksinomaan siirtymäsäännöksiä koskevaan rapo</w:t>
      </w:r>
      <w:r>
        <w:t>r</w:t>
      </w:r>
      <w:r>
        <w:t xml:space="preserve">tointiin. </w:t>
      </w:r>
    </w:p>
    <w:p w:rsidR="00783881" w:rsidRPr="00392FFD" w:rsidRDefault="00125707" w:rsidP="00C37B29">
      <w:pPr>
        <w:pStyle w:val="InstructionsText2"/>
        <w:numPr>
          <w:ilvl w:val="0"/>
          <w:numId w:val="0"/>
        </w:numPr>
        <w:ind w:left="993"/>
      </w:pPr>
      <w:r>
        <w:t>14.</w:t>
      </w:r>
      <w:r>
        <w:tab/>
        <w:t>Toisen pilarin vaatimuksia voidaan käsitellä unionissa eri tavoin (vakavara</w:t>
      </w:r>
      <w:r>
        <w:t>i</w:t>
      </w:r>
      <w:r>
        <w:t>suusdirektiivin 104 artiklan 2 kohta on saatettava osaksi kansallista lainsäädäntöä). Vakavaraisuusasetuksen mukaiseen vakavaraisuusraportointiin sisällytetään ainoa</w:t>
      </w:r>
      <w:r>
        <w:t>s</w:t>
      </w:r>
      <w:r>
        <w:t>taan toisen pilarin vaatimusten vaikutukset vakavaraisuussuhteeseen tai tavoitesu</w:t>
      </w:r>
      <w:r>
        <w:t>h</w:t>
      </w:r>
      <w:r>
        <w:t>teeseen. Toisen pilarin vaatimusten yksityiskohtainen raportointi ei kuulu vakav</w:t>
      </w:r>
      <w:r>
        <w:t>a</w:t>
      </w:r>
      <w:r>
        <w:t xml:space="preserve">raisuusasetuksen 99 artiklan soveltamisalaan. </w:t>
      </w:r>
    </w:p>
    <w:p w:rsidR="005643EA" w:rsidRPr="00392FFD" w:rsidRDefault="00125707" w:rsidP="00C37B29">
      <w:pPr>
        <w:pStyle w:val="InstructionsText2"/>
        <w:numPr>
          <w:ilvl w:val="0"/>
          <w:numId w:val="0"/>
        </w:numPr>
        <w:ind w:left="993"/>
      </w:pPr>
      <w:r>
        <w:t>a)</w:t>
      </w:r>
      <w:r>
        <w:tab/>
        <w:t>Lomakkeet CA1, CA2 ja CA5 sisältävät ainoastaan ensimmäiseen pilariin ku</w:t>
      </w:r>
      <w:r>
        <w:t>u</w:t>
      </w:r>
      <w:r>
        <w:t>luvia tietoja.</w:t>
      </w:r>
    </w:p>
    <w:p w:rsidR="005643EA" w:rsidRPr="00392FFD" w:rsidRDefault="00125707" w:rsidP="00C37B29">
      <w:pPr>
        <w:pStyle w:val="InstructionsText2"/>
        <w:numPr>
          <w:ilvl w:val="0"/>
          <w:numId w:val="0"/>
        </w:numPr>
        <w:ind w:left="993"/>
      </w:pPr>
      <w:r>
        <w:t>b)</w:t>
      </w:r>
      <w:r>
        <w:tab/>
        <w:t>Lomake CA3 sisältää koostetut tiedot toisen pilarin synnyttämien lisävaatimu</w:t>
      </w:r>
      <w:r>
        <w:t>s</w:t>
      </w:r>
      <w:r>
        <w:t>ten vaikutuksista vakavaraisuussuhteeseen. Yhdessä tietosarjassa keskitytään si</w:t>
      </w:r>
      <w:r>
        <w:t>i</w:t>
      </w:r>
      <w:r>
        <w:t xml:space="preserve">hen, miten omaisuuserien määrät vaikuttavat suhteeseen, ja toisessa tietosarjassa keskitytään tarkastelemaan varsinaista suhdetta. Kummallakaan suhteita kuvaavalla tietosarjalla ei ole muuta yhteyttä lomakkeisiin CA1, CA2 tai CA5. </w:t>
      </w:r>
    </w:p>
    <w:p w:rsidR="005643EA" w:rsidRPr="00392FFD" w:rsidRDefault="00125707" w:rsidP="00C37B29">
      <w:pPr>
        <w:pStyle w:val="InstructionsText2"/>
        <w:numPr>
          <w:ilvl w:val="0"/>
          <w:numId w:val="0"/>
        </w:numPr>
        <w:ind w:left="993"/>
      </w:pPr>
      <w:r>
        <w:t>c)</w:t>
      </w:r>
      <w:r>
        <w:tab/>
        <w:t>Lomakkeeseen CA4 sisältyy yksi solu, joka koskee toiseen pilariin liittyviä omien varojen lisävaatimuksia. Tämä solu ei ole validointisääntöjen kautta mi</w:t>
      </w:r>
      <w:r>
        <w:t>n</w:t>
      </w:r>
      <w:r>
        <w:t>käänlaisessa yhteydessä CA3-lomakkeen vakavaraisuussuhteisiin, vaan se ilmentää vakavaraisuusdirektiivin 104 artiklan 2 kohtaa, jossa omien varojen lisävaatimukset mainitaan erikseen vaihtoehtona toista pilaria koskevalle päätöksenteolle.</w:t>
      </w:r>
    </w:p>
    <w:p w:rsidR="002648B0" w:rsidRPr="00392FFD" w:rsidRDefault="00125707" w:rsidP="003E3AE8">
      <w:pPr>
        <w:pStyle w:val="Instructionsberschrift2"/>
        <w:ind w:left="567" w:hanging="567"/>
        <w:rPr>
          <w:rFonts w:cs="Times New Roman"/>
        </w:rPr>
      </w:pPr>
      <w:bookmarkStart w:id="42" w:name="_Toc516210608"/>
      <w:bookmarkStart w:id="43" w:name="_Toc473560873"/>
      <w:bookmarkStart w:id="44" w:name="_Toc524007841"/>
      <w:bookmarkStart w:id="45" w:name="_Toc308175820"/>
      <w:bookmarkStart w:id="46" w:name="_Toc360188325"/>
      <w:r w:rsidRPr="0055469B">
        <w:t>1.2</w:t>
      </w:r>
      <w:r>
        <w:tab/>
      </w:r>
      <w:r w:rsidRPr="003E3AE8">
        <w:rPr>
          <w:u w:val="single"/>
        </w:rPr>
        <w:t>C 01.00 – OMAT VARAT (CA1)</w:t>
      </w:r>
      <w:bookmarkEnd w:id="42"/>
      <w:bookmarkEnd w:id="43"/>
      <w:bookmarkEnd w:id="44"/>
      <w:r>
        <w:t xml:space="preserve"> </w:t>
      </w:r>
      <w:bookmarkEnd w:id="45"/>
      <w:bookmarkEnd w:id="46"/>
    </w:p>
    <w:p w:rsidR="002648B0" w:rsidRPr="00392FFD" w:rsidRDefault="00125707" w:rsidP="0055469B">
      <w:pPr>
        <w:pStyle w:val="Instructionsberschrift2"/>
        <w:rPr>
          <w:rFonts w:cs="Times New Roman"/>
        </w:rPr>
      </w:pPr>
      <w:bookmarkStart w:id="47" w:name="_Toc308175821"/>
      <w:bookmarkStart w:id="48" w:name="_Toc310414968"/>
      <w:bookmarkStart w:id="49" w:name="_Toc360188326"/>
      <w:bookmarkStart w:id="50" w:name="_Toc516210609"/>
      <w:bookmarkStart w:id="51" w:name="_Toc473560874"/>
      <w:bookmarkStart w:id="52" w:name="_Toc524007842"/>
      <w:r w:rsidRPr="0055469B">
        <w:t>1.2.1</w:t>
      </w:r>
      <w:r>
        <w:tab/>
      </w:r>
      <w:r w:rsidRPr="003E3AE8">
        <w:rPr>
          <w:u w:val="single"/>
        </w:rPr>
        <w:t>Positiokohtaiset ohjeet</w:t>
      </w:r>
      <w:bookmarkEnd w:id="47"/>
      <w:bookmarkEnd w:id="48"/>
      <w:bookmarkEnd w:id="49"/>
      <w:bookmarkEnd w:id="50"/>
      <w:bookmarkEnd w:id="51"/>
      <w:bookmarkEnd w:id="52"/>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55469B" w:rsidRDefault="00C66473" w:rsidP="00FD239F">
            <w:pPr>
              <w:pStyle w:val="InstructionsText"/>
              <w:rPr>
                <w:rStyle w:val="InstructionsTabelleberschrift"/>
              </w:rPr>
            </w:pPr>
            <w:r w:rsidRPr="0055469B">
              <w:rPr>
                <w:rStyle w:val="InstructionsTabelleberschrift"/>
              </w:rPr>
              <w:t>1</w:t>
            </w:r>
            <w:r w:rsidRPr="0055469B">
              <w:rPr>
                <w:rStyle w:val="InstructionsTabelleberschrift"/>
              </w:rPr>
              <w:tab/>
              <w:t>Omat varat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118 kohta ja 72 artikla</w:t>
            </w:r>
          </w:p>
          <w:p w:rsidR="005643EA" w:rsidRPr="00392FFD" w:rsidRDefault="002648B0" w:rsidP="00FD239F">
            <w:pPr>
              <w:pStyle w:val="InstructionsText"/>
              <w:rPr>
                <w:rStyle w:val="InstructionsTabelleberschrift"/>
              </w:rPr>
            </w:pPr>
            <w:r>
              <w:rPr>
                <w:rStyle w:val="FormatvorlageInstructionsTabelleText"/>
                <w:rFonts w:ascii="Times New Roman" w:hAnsi="Times New Roman"/>
                <w:sz w:val="24"/>
              </w:rPr>
              <w:t>Laitoksen omat varat koostuvat sen ensisijaisen pääoman (T1) ja toissijaisen pääoman (T2) summasta.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Pr>
            </w:pPr>
            <w:r>
              <w:rPr>
                <w:rStyle w:val="InstructionsTabelleberschrift"/>
              </w:rPr>
              <w:t>1.1</w:t>
            </w:r>
            <w:r w:rsidRPr="0055469B">
              <w:rPr>
                <w:u w:val="single"/>
              </w:rPr>
              <w:tab/>
            </w:r>
            <w:r>
              <w:rPr>
                <w:rStyle w:val="InstructionsTabelleberschrift"/>
              </w:rPr>
              <w:t>Ensisijainen pääoma (T1)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25 artikla</w:t>
            </w:r>
          </w:p>
          <w:p w:rsidR="005643EA" w:rsidRPr="00392FFD" w:rsidRDefault="00666996" w:rsidP="00FD239F">
            <w:pPr>
              <w:pStyle w:val="InstructionsText"/>
              <w:rPr>
                <w:rStyle w:val="InstructionsTabelleberschrift"/>
              </w:rPr>
            </w:pPr>
            <w:r>
              <w:rPr>
                <w:rStyle w:val="FormatvorlageInstructionsTabelleText"/>
                <w:rFonts w:ascii="Times New Roman" w:hAnsi="Times New Roman"/>
                <w:sz w:val="24"/>
              </w:rPr>
              <w:t>Ensisijainen pääoma (T1) on ydinpääoman (CET1) ja ensisijaisen lisäpä</w:t>
            </w:r>
            <w:r>
              <w:rPr>
                <w:rStyle w:val="FormatvorlageInstructionsTabelleText"/>
                <w:rFonts w:ascii="Times New Roman" w:hAnsi="Times New Roman"/>
                <w:sz w:val="24"/>
              </w:rPr>
              <w:t>ä</w:t>
            </w:r>
            <w:r>
              <w:rPr>
                <w:rStyle w:val="FormatvorlageInstructionsTabelleText"/>
                <w:rFonts w:ascii="Times New Roman" w:hAnsi="Times New Roman"/>
                <w:sz w:val="24"/>
              </w:rPr>
              <w:t xml:space="preserve">oman (AT1) summa.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Pr>
            </w:pPr>
            <w:r>
              <w:rPr>
                <w:rStyle w:val="InstructionsTabelleberschrift"/>
              </w:rPr>
              <w:t>1.1.1</w:t>
            </w:r>
            <w:r w:rsidRPr="0055469B">
              <w:rPr>
                <w:u w:val="single"/>
              </w:rPr>
              <w:tab/>
            </w:r>
            <w:r>
              <w:rPr>
                <w:rStyle w:val="InstructionsTabelleberschrift"/>
              </w:rPr>
              <w:t>Ydinpääoma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50 artikla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Pr>
            </w:pPr>
            <w:r>
              <w:rPr>
                <w:rStyle w:val="InstructionsTabelleberschrift"/>
              </w:rPr>
              <w:t>1.1.1.1</w:t>
            </w:r>
            <w:r w:rsidRPr="0055469B">
              <w:rPr>
                <w:u w:val="single"/>
              </w:rPr>
              <w:tab/>
            </w:r>
            <w:r>
              <w:rPr>
                <w:rStyle w:val="InstructionsTabelleberschrift"/>
              </w:rPr>
              <w:t>Ydinpääomaksi (CET1) hyväksyttävät pääomainstrumentit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Vakavaraisuusasetuksen 26 artiklan 1 kohdan a ja b alakohta, 27–30 artikla, 36 artiklan 1 kohdan f alakohta ja 42 artikla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620" w:type="dxa"/>
          </w:tcPr>
          <w:p w:rsidR="005643EA" w:rsidRPr="00392FFD" w:rsidRDefault="00666996" w:rsidP="00FD239F">
            <w:pPr>
              <w:pStyle w:val="InstructionsText"/>
              <w:rPr>
                <w:rStyle w:val="InstructionsTabelleberschrift"/>
              </w:rPr>
            </w:pPr>
            <w:r>
              <w:rPr>
                <w:rStyle w:val="InstructionsTabelleberschrift"/>
              </w:rPr>
              <w:t>1.1.1.1.1</w:t>
            </w:r>
            <w:r w:rsidRPr="0055469B">
              <w:rPr>
                <w:u w:val="single"/>
              </w:rPr>
              <w:tab/>
            </w:r>
            <w:r>
              <w:rPr>
                <w:rStyle w:val="InstructionsTabelleberschrift"/>
              </w:rPr>
              <w:t>Maksetut pääomainstrumentit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1 kohdan a alakohta ja 27–31 artikla</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kohtaan sisällytetään keskinäisten yhtiöiden, osuuskuntien tai vasta</w:t>
            </w:r>
            <w:r>
              <w:rPr>
                <w:rStyle w:val="FormatvorlageInstructionsTabelleText"/>
                <w:rFonts w:ascii="Times New Roman" w:hAnsi="Times New Roman"/>
                <w:sz w:val="24"/>
              </w:rPr>
              <w:t>a</w:t>
            </w:r>
            <w:r>
              <w:rPr>
                <w:rStyle w:val="FormatvorlageInstructionsTabelleText"/>
                <w:rFonts w:ascii="Times New Roman" w:hAnsi="Times New Roman"/>
                <w:sz w:val="24"/>
              </w:rPr>
              <w:t>vien laitosten pääomainstrumentit (vakavaraisuusasetuksen 27 ja 29 artikla).</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Siihen ei sisällytetä instrumentteihin liittyvää ylikurssirahastoa.</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Viranomaisten kriisitilanteissa merkitsemät pääomainstrumentit sisällytetään tähän, jos vakavaraisuusasetuksen 31 artiklan kaikki edellytykset täyttyvät.</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Pr>
            </w:pPr>
            <w:r>
              <w:rPr>
                <w:rStyle w:val="InstructionsTabelleberschrift"/>
              </w:rPr>
              <w:t>1.1.1.1.1*</w:t>
            </w:r>
            <w:r w:rsidRPr="007C0FFE">
              <w:rPr>
                <w:u w:val="single"/>
              </w:rPr>
              <w:tab/>
            </w:r>
            <w:r>
              <w:rPr>
                <w:rStyle w:val="InstructionsTabelleberschrift"/>
              </w:rPr>
              <w:t>Joista: viranomaisten kriisitilanteissa merkitsemät pä</w:t>
            </w:r>
            <w:r>
              <w:rPr>
                <w:rStyle w:val="InstructionsTabelleberschrift"/>
              </w:rPr>
              <w:t>ä</w:t>
            </w:r>
            <w:r>
              <w:rPr>
                <w:rStyle w:val="InstructionsTabelleberschrift"/>
              </w:rPr>
              <w:t>omainstrumentit</w:t>
            </w:r>
          </w:p>
          <w:p w:rsidR="00216D67" w:rsidRPr="00392FFD" w:rsidRDefault="00216D67" w:rsidP="00FD239F">
            <w:pPr>
              <w:pStyle w:val="InstructionsText"/>
              <w:rPr>
                <w:rStyle w:val="InstructionsTabelleberschrift"/>
                <w:b w:val="0"/>
                <w:u w:val="none"/>
              </w:rPr>
            </w:pPr>
            <w:r>
              <w:rPr>
                <w:rStyle w:val="InstructionsTabelleberschrift"/>
                <w:b w:val="0"/>
                <w:u w:val="none"/>
              </w:rPr>
              <w:t>Vakavaraisuusasetuksen 31 artikla</w:t>
            </w:r>
          </w:p>
          <w:p w:rsidR="00216D67" w:rsidRPr="00392FFD" w:rsidRDefault="00216D67" w:rsidP="00FD239F">
            <w:pPr>
              <w:pStyle w:val="InstructionsText"/>
              <w:rPr>
                <w:rStyle w:val="InstructionsTabelleberschrift"/>
              </w:rPr>
            </w:pPr>
            <w:r>
              <w:rPr>
                <w:rStyle w:val="InstructionsTabelleberschrift"/>
                <w:b w:val="0"/>
                <w:u w:val="none"/>
              </w:rPr>
              <w:t>Viranomaisten kriisitilanteissa merkitsemät pääomainstrumentit sisällytetään ydinpääomaan (CET1), jos vakavaraisuusasetuksen 31 artiklan kaikki ede</w:t>
            </w:r>
            <w:r>
              <w:rPr>
                <w:rStyle w:val="InstructionsTabelleberschrift"/>
                <w:b w:val="0"/>
                <w:u w:val="none"/>
              </w:rPr>
              <w:t>l</w:t>
            </w:r>
            <w:r>
              <w:rPr>
                <w:rStyle w:val="InstructionsTabelleberschrift"/>
                <w:b w:val="0"/>
                <w:u w:val="none"/>
              </w:rPr>
              <w:t>lytykset täyttyvät.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1.1.1.1.2*</w:t>
            </w:r>
            <w:r w:rsidRPr="007C0FFE">
              <w:rPr>
                <w:u w:val="single"/>
              </w:rPr>
              <w:tab/>
            </w:r>
            <w:r>
              <w:rPr>
                <w:rStyle w:val="InstructionsTabelleberschrift"/>
              </w:rPr>
              <w:t>Lisätietoerä: ei-hyväksyttävät pääomainstrumentit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28 artiklan 1 kohdan b, l ja m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w:t>
            </w:r>
            <w:r>
              <w:rPr>
                <w:rStyle w:val="FormatvorlageInstructionsTabelleText"/>
                <w:rFonts w:ascii="Times New Roman" w:hAnsi="Times New Roman"/>
                <w:sz w:val="24"/>
              </w:rPr>
              <w:t>t</w:t>
            </w:r>
            <w:r>
              <w:rPr>
                <w:rStyle w:val="FormatvorlageInstructionsTabelleText"/>
                <w:rFonts w:ascii="Times New Roman" w:hAnsi="Times New Roman"/>
                <w:sz w:val="24"/>
              </w:rPr>
              <w:t>ka voivat muuttua, minkä vuoksi tässä ilmoitettava määrä voi olla hyväksy</w:t>
            </w:r>
            <w:r>
              <w:rPr>
                <w:rStyle w:val="FormatvorlageInstructionsTabelleText"/>
                <w:rFonts w:ascii="Times New Roman" w:hAnsi="Times New Roman"/>
                <w:sz w:val="24"/>
              </w:rPr>
              <w:t>t</w:t>
            </w:r>
            <w:r>
              <w:rPr>
                <w:rStyle w:val="FormatvorlageInstructionsTabelleText"/>
                <w:rFonts w:ascii="Times New Roman" w:hAnsi="Times New Roman"/>
                <w:sz w:val="24"/>
              </w:rPr>
              <w:t>tävä myöhempien kausien aikana.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w:t>
            </w:r>
            <w:r>
              <w:rPr>
                <w:rStyle w:val="FormatvorlageInstructionsTabelleText"/>
                <w:rFonts w:ascii="Times New Roman" w:hAnsi="Times New Roman"/>
                <w:sz w:val="24"/>
              </w:rPr>
              <w:t>a</w:t>
            </w:r>
            <w:r>
              <w:rPr>
                <w:rStyle w:val="FormatvorlageInstructionsTabelleText"/>
                <w:rFonts w:ascii="Times New Roman" w:hAnsi="Times New Roman"/>
                <w:sz w:val="24"/>
              </w:rPr>
              <w:t>hastoa.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1.1.1.1.3</w:t>
            </w:r>
            <w:r w:rsidRPr="007C0FFE">
              <w:rPr>
                <w:u w:val="single"/>
              </w:rPr>
              <w:tab/>
            </w:r>
            <w:r>
              <w:rPr>
                <w:rStyle w:val="InstructionsTabelleberschrift"/>
              </w:rPr>
              <w:t>Ylikurssirahasto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124 kohta ja 26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b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Ylikurssirahastolla tarkoitetaan samaa kuin sovellettavassa tilinpäätössää</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nöstössä.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”Maksettuihin pääomainstrumentte</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hin” liittyvä osa.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1.1.1.1.4</w:t>
            </w:r>
            <w:r w:rsidRPr="007C0FFE">
              <w:rPr>
                <w:u w:val="single"/>
              </w:rPr>
              <w:tab/>
            </w:r>
            <w:r>
              <w:rPr>
                <w:rStyle w:val="InstructionsTabelleberschrift"/>
              </w:rPr>
              <w:t>(-) Omat ydinpääoman (CET1) instrumentit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f alakohta ja 42 artikla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omaa ydinpääomaa (CET1), joka on raportoivan laito</w:t>
            </w:r>
            <w:r>
              <w:rPr>
                <w:rStyle w:val="FormatvorlageInstructionsTabelleText"/>
                <w:rFonts w:ascii="Times New Roman" w:hAnsi="Times New Roman"/>
                <w:sz w:val="24"/>
              </w:rPr>
              <w:t>k</w:t>
            </w:r>
            <w:r>
              <w:rPr>
                <w:rStyle w:val="FormatvorlageInstructionsTabelleText"/>
                <w:rFonts w:ascii="Times New Roman" w:hAnsi="Times New Roman"/>
                <w:sz w:val="24"/>
              </w:rPr>
              <w:t>sen tai ryhmän hallussa raportointipäivänä. Tätä erää koskevat vakavara</w:t>
            </w:r>
            <w:r>
              <w:rPr>
                <w:rStyle w:val="FormatvorlageInstructionsTabelleText"/>
                <w:rFonts w:ascii="Times New Roman" w:hAnsi="Times New Roman"/>
                <w:sz w:val="24"/>
              </w:rPr>
              <w:t>i</w:t>
            </w:r>
            <w:r>
              <w:rPr>
                <w:rStyle w:val="FormatvorlageInstructionsTabelleText"/>
                <w:rFonts w:ascii="Times New Roman" w:hAnsi="Times New Roman"/>
                <w:sz w:val="24"/>
              </w:rPr>
              <w:t>suusasetuksen 42 artiklassa säädetyt poikkeukset.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w:t>
            </w:r>
            <w:r>
              <w:rPr>
                <w:rStyle w:val="FormatvorlageInstructionsTabelleText"/>
                <w:rFonts w:ascii="Times New Roman" w:hAnsi="Times New Roman"/>
                <w:sz w:val="24"/>
              </w:rPr>
              <w:t>i</w:t>
            </w:r>
            <w:r>
              <w:rPr>
                <w:rStyle w:val="FormatvorlageInstructionsTabelleText"/>
                <w:rFonts w:ascii="Times New Roman" w:hAnsi="Times New Roman"/>
                <w:sz w:val="24"/>
              </w:rPr>
              <w:t>rahasto.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1.1.1.1.4–1.1.1.1.4.3 eivät sisällä tosiasiallisia tai ehdollisia omien ydinpääoman (CET1) instrumenttien ostovelvoitteita. Tosiasialliset tai e</w:t>
            </w:r>
            <w:r>
              <w:rPr>
                <w:rStyle w:val="FormatvorlageInstructionsTabelleText"/>
                <w:rFonts w:ascii="Times New Roman" w:hAnsi="Times New Roman"/>
                <w:sz w:val="24"/>
              </w:rPr>
              <w:t>h</w:t>
            </w:r>
            <w:r>
              <w:rPr>
                <w:rStyle w:val="FormatvorlageInstructionsTabelleText"/>
                <w:rFonts w:ascii="Times New Roman" w:hAnsi="Times New Roman"/>
                <w:sz w:val="24"/>
              </w:rPr>
              <w:lastRenderedPageBreak/>
              <w:t>dolliset omien ydinpääoman (CET1) instrumenttien ostovelvoitteet ilmoit</w:t>
            </w:r>
            <w:r>
              <w:rPr>
                <w:rStyle w:val="FormatvorlageInstructionsTabelleText"/>
                <w:rFonts w:ascii="Times New Roman" w:hAnsi="Times New Roman"/>
                <w:sz w:val="24"/>
              </w:rPr>
              <w:t>e</w:t>
            </w:r>
            <w:r>
              <w:rPr>
                <w:rStyle w:val="FormatvorlageInstructionsTabelleText"/>
                <w:rFonts w:ascii="Times New Roman" w:hAnsi="Times New Roman"/>
                <w:sz w:val="24"/>
              </w:rPr>
              <w:t>taan erikseen erässä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1.1.1.1.4.1</w:t>
            </w:r>
            <w:r>
              <w:tab/>
            </w:r>
            <w:r>
              <w:rPr>
                <w:rStyle w:val="InstructionsTabelleberschrift"/>
              </w:rPr>
              <w:t>(-) Suorat ydinpääoman (CET1) instrumenttien omi</w:t>
            </w:r>
            <w:r>
              <w:rPr>
                <w:rStyle w:val="InstructionsTabelleberschrift"/>
              </w:rPr>
              <w:t>s</w:t>
            </w:r>
            <w:r>
              <w:rPr>
                <w:rStyle w:val="InstructionsTabelleberschrift"/>
              </w:rPr>
              <w:t>tusosuudet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f alakohta ja 42 artikla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Näitä ovat erään 1.1.1.1 kuuluvat ydinpääoman (CET1) instrumentit, jotka ovat konsolidoidun ryhmän laitosten hallussa.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kaupankäyntivarastoon kuuluvat omistusosuudet, jotka on laskettu pitkän nettoposition perusteella vakavara</w:t>
            </w:r>
            <w:r>
              <w:rPr>
                <w:rStyle w:val="FormatvorlageInstructionsTabelleText"/>
                <w:rFonts w:ascii="Times New Roman" w:hAnsi="Times New Roman"/>
                <w:sz w:val="24"/>
              </w:rPr>
              <w:t>i</w:t>
            </w:r>
            <w:r>
              <w:rPr>
                <w:rStyle w:val="FormatvorlageInstructionsTabelleText"/>
                <w:rFonts w:ascii="Times New Roman" w:hAnsi="Times New Roman"/>
                <w:sz w:val="24"/>
              </w:rPr>
              <w:t>suusasetuksen 42 artiklan a alakohdassa esitetyllä tavalla.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1.1.1.1.4.2</w:t>
            </w:r>
            <w:r w:rsidRPr="007C0FFE">
              <w:rPr>
                <w:u w:val="single"/>
              </w:rPr>
              <w:tab/>
            </w:r>
            <w:r>
              <w:rPr>
                <w:rStyle w:val="InstructionsTabelleberschrift"/>
              </w:rPr>
              <w:t>(-) Välilliset ydinpääoman (CET1) instrumenttien omi</w:t>
            </w:r>
            <w:r>
              <w:rPr>
                <w:rStyle w:val="InstructionsTabelleberschrift"/>
              </w:rPr>
              <w:t>s</w:t>
            </w:r>
            <w:r>
              <w:rPr>
                <w:rStyle w:val="InstructionsTabelleberschrift"/>
              </w:rPr>
              <w:t>tusosuudet</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114 alakohta, 36 artiklan 1 kohdan f alakohta ja 42 artikla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1.1.1.1.4.3</w:t>
            </w:r>
            <w:r w:rsidRPr="007C0FFE">
              <w:rPr>
                <w:u w:val="single"/>
              </w:rPr>
              <w:tab/>
            </w:r>
            <w:r>
              <w:rPr>
                <w:rStyle w:val="InstructionsTabelleberschrift"/>
              </w:rPr>
              <w:t>(-) Synteettiset ydinpääoman (CET1) instrumenttien omi</w:t>
            </w:r>
            <w:r>
              <w:rPr>
                <w:rStyle w:val="InstructionsTabelleberschrift"/>
              </w:rPr>
              <w:t>s</w:t>
            </w:r>
            <w:r>
              <w:rPr>
                <w:rStyle w:val="InstructionsTabelleberschrift"/>
              </w:rPr>
              <w:t>tusosuudet</w:t>
            </w:r>
          </w:p>
          <w:p w:rsidR="005643EA" w:rsidRPr="00295225" w:rsidRDefault="00805255" w:rsidP="00FD239F">
            <w:pPr>
              <w:pStyle w:val="InstructionsText"/>
              <w:rPr>
                <w:rStyle w:val="InstructionsTabelleberschrift"/>
                <w:b w:val="0"/>
                <w:u w:val="none"/>
              </w:rPr>
            </w:pPr>
            <w:r>
              <w:rPr>
                <w:rStyle w:val="FormatvorlageInstructionsTabelleText"/>
                <w:rFonts w:ascii="Times New Roman" w:hAnsi="Times New Roman"/>
                <w:sz w:val="24"/>
              </w:rPr>
              <w:t>Vakavaraisuusasetuksen 4 artiklan 1 kohdan 126 alakohta, 36 artiklan 1 kohdan f alakohta ja 42 artikla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Pr>
            </w:pPr>
            <w:r>
              <w:rPr>
                <w:rStyle w:val="InstructionsTabelleberschrift"/>
              </w:rPr>
              <w:t>1.1.1.1.5</w:t>
            </w:r>
            <w:r w:rsidRPr="007C0FFE">
              <w:rPr>
                <w:u w:val="single"/>
              </w:rPr>
              <w:tab/>
            </w:r>
            <w:r>
              <w:rPr>
                <w:rStyle w:val="InstructionsTabelleberschrift"/>
              </w:rPr>
              <w:t>(-) Tosiasialliset tai ehdolliset velvoitteet ostaa omat ydi</w:t>
            </w:r>
            <w:r>
              <w:rPr>
                <w:rStyle w:val="InstructionsTabelleberschrift"/>
              </w:rPr>
              <w:t>n</w:t>
            </w:r>
            <w:r>
              <w:rPr>
                <w:rStyle w:val="InstructionsTabelleberschrift"/>
              </w:rPr>
              <w:t>pääoman (CET1) instrumentit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f alakohta ja 42 artikla</w:t>
            </w:r>
          </w:p>
          <w:p w:rsidR="005643EA" w:rsidRPr="00295225" w:rsidRDefault="002648B0" w:rsidP="00FD239F">
            <w:pPr>
              <w:pStyle w:val="InstructionsText"/>
              <w:rPr>
                <w:rStyle w:val="InstructionsTabelleberschrift"/>
                <w:b w:val="0"/>
                <w:bCs w:val="0"/>
                <w:u w:val="none"/>
              </w:rPr>
            </w:pPr>
            <w:r>
              <w:rPr>
                <w:rStyle w:val="InstructionsTabelleberschrift"/>
                <w:b w:val="0"/>
                <w:u w:val="none"/>
              </w:rPr>
              <w:t xml:space="preserve">Vakavaraisuusasetuksen 36 artiklan 1 kohdan f alakohdan mukaan </w:t>
            </w:r>
            <w:r>
              <w:t>”sellaiset omat ydinpääoman instrumentit, jotka laitos on tosiasiallisesti tai ehdollisesti velvollinen ostamaan olemassa olevan sopimusvelvoitteen mukaisesti”, on vähennettävä.</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1.1.1.2</w:t>
            </w:r>
            <w:r w:rsidRPr="007C0FFE">
              <w:rPr>
                <w:u w:val="single"/>
              </w:rPr>
              <w:tab/>
            </w:r>
            <w:r>
              <w:rPr>
                <w:rStyle w:val="InstructionsTabelleberschrift"/>
              </w:rPr>
              <w:t>Kertyneet voittovarat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1 kohdan c alakohta ja 2 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Kertyneisiin voittovaroihin sisällytetään edellisen vuoden aikana kertyneet voitot sekä hyväksyttävät kesken tilikauden tai tilikauden päätteeksi kert</w:t>
            </w:r>
            <w:r>
              <w:rPr>
                <w:rStyle w:val="FormatvorlageInstructionsTabelleText"/>
                <w:rFonts w:ascii="Times New Roman" w:hAnsi="Times New Roman"/>
                <w:sz w:val="24"/>
              </w:rPr>
              <w:t>y</w:t>
            </w:r>
            <w:r>
              <w:rPr>
                <w:rStyle w:val="FormatvorlageInstructionsTabelleText"/>
                <w:rFonts w:ascii="Times New Roman" w:hAnsi="Times New Roman"/>
                <w:sz w:val="24"/>
              </w:rPr>
              <w:t>neet voitot.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1.1.1.2.1</w:t>
            </w:r>
            <w:r w:rsidRPr="007C0FFE">
              <w:rPr>
                <w:u w:val="single"/>
              </w:rPr>
              <w:tab/>
            </w:r>
            <w:r>
              <w:rPr>
                <w:rStyle w:val="InstructionsTabelleberschrift"/>
              </w:rPr>
              <w:t>Edellisvuosien kertyneet voittovarat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123 kohta ja 26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c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123 kohdassa tarkoitetaan kertyneillä voittovaroilla ”edellisten tilikausien lopullisen tuloksen käsittelyn yhteyde</w:t>
            </w:r>
            <w:r>
              <w:rPr>
                <w:rStyle w:val="FormatvorlageInstructionsTabelleText"/>
                <w:rFonts w:ascii="Times New Roman" w:hAnsi="Times New Roman"/>
                <w:sz w:val="24"/>
              </w:rPr>
              <w:t>s</w:t>
            </w:r>
            <w:r>
              <w:rPr>
                <w:rStyle w:val="FormatvorlageInstructionsTabelleText"/>
                <w:rFonts w:ascii="Times New Roman" w:hAnsi="Times New Roman"/>
                <w:sz w:val="24"/>
              </w:rPr>
              <w:t>sä syntyneitä voittoja ja tappioita sovellettavan tilinpäätössäännöstön muka</w:t>
            </w:r>
            <w:r>
              <w:rPr>
                <w:rStyle w:val="FormatvorlageInstructionsTabelleText"/>
                <w:rFonts w:ascii="Times New Roman" w:hAnsi="Times New Roman"/>
                <w:sz w:val="24"/>
              </w:rPr>
              <w:t>i</w:t>
            </w:r>
            <w:r>
              <w:rPr>
                <w:rStyle w:val="FormatvorlageInstructionsTabelleText"/>
                <w:rFonts w:ascii="Times New Roman" w:hAnsi="Times New Roman"/>
                <w:sz w:val="24"/>
              </w:rPr>
              <w:t>sesti”.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1.1.1.2.2</w:t>
            </w:r>
            <w:r w:rsidRPr="007C0FFE">
              <w:rPr>
                <w:u w:val="single"/>
              </w:rPr>
              <w:tab/>
            </w:r>
            <w:r>
              <w:rPr>
                <w:rStyle w:val="InstructionsTabelleberschrift"/>
              </w:rPr>
              <w:t>Hyväksyttävät voitot tai tappiot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121 kohta, 26 artiklan 2 kohta ja 36 artiklan 1 kohdan a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26 artiklan 2 kohdassa sallitaan kesken tilikauden </w:t>
            </w:r>
            <w:r>
              <w:rPr>
                <w:rStyle w:val="FormatvorlageInstructionsTabelleText"/>
                <w:rFonts w:ascii="Times New Roman" w:hAnsi="Times New Roman"/>
                <w:sz w:val="24"/>
              </w:rPr>
              <w:lastRenderedPageBreak/>
              <w:t>tai tilikauden päätteeksi kertyneiden voittojen sisällyttäminen kertyneisiin voittovaroihin toimivaltaisten viranomaisten etukäteisellä luvalla, mikäli ti</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tyt ehdot täyttyvät.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Toisaalta tappiot on vähennettävä ydinpääomasta (CET1), kuten vakavara</w:t>
            </w:r>
            <w:r>
              <w:rPr>
                <w:rStyle w:val="FormatvorlageInstructionsTabelleText"/>
                <w:rFonts w:ascii="Times New Roman" w:hAnsi="Times New Roman"/>
                <w:sz w:val="24"/>
              </w:rPr>
              <w:t>i</w:t>
            </w:r>
            <w:r>
              <w:rPr>
                <w:rStyle w:val="FormatvorlageInstructionsTabelleText"/>
                <w:rFonts w:ascii="Times New Roman" w:hAnsi="Times New Roman"/>
                <w:sz w:val="24"/>
              </w:rPr>
              <w:t>suusasetuksen 36 artiklan 1 kohdan a alakohdassa todetaan.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1.1.1.2.2.1</w:t>
            </w:r>
            <w:r w:rsidRPr="007C0FFE">
              <w:rPr>
                <w:u w:val="single"/>
              </w:rPr>
              <w:tab/>
            </w:r>
            <w:r>
              <w:rPr>
                <w:rStyle w:val="InstructionsTabelleberschrift"/>
              </w:rPr>
              <w:t>Emoyrityksen omistajille osoitettava voitto tai tappio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2 kohta ja 36 artiklan 1 kohdan a al</w:t>
            </w:r>
            <w:r>
              <w:rPr>
                <w:rStyle w:val="FormatvorlageInstructionsTabelleText"/>
                <w:rFonts w:ascii="Times New Roman" w:hAnsi="Times New Roman"/>
                <w:sz w:val="24"/>
              </w:rPr>
              <w:t>a</w:t>
            </w:r>
            <w:r>
              <w:rPr>
                <w:rStyle w:val="FormatvorlageInstructionsTabelleText"/>
                <w:rFonts w:ascii="Times New Roman" w:hAnsi="Times New Roman"/>
                <w:sz w:val="24"/>
              </w:rPr>
              <w:t>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tilinpäätöksen tuloslaskelmassa ilmoitettu voitto tai tappio.</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Pr>
            </w:pPr>
            <w:r>
              <w:rPr>
                <w:rStyle w:val="InstructionsTabelleberschrift"/>
              </w:rPr>
              <w:t>1.1.1.2.2.2</w:t>
            </w:r>
            <w:r w:rsidRPr="007C0FFE">
              <w:rPr>
                <w:u w:val="single"/>
              </w:rPr>
              <w:tab/>
            </w:r>
            <w:r>
              <w:rPr>
                <w:rStyle w:val="InstructionsTabelleberschrift"/>
              </w:rPr>
              <w:t>(-) Ei-hyväksyttävä osuus kesken tilikauden tai tilikauden päätteeksi kertyneistä voitoista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2 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ei merkitä mitään lukua, jos laitos on ilmoittanut viitekaudelta tappioita. Tämä johtuu siitä, että tappiot vähennetään kokonaan ydinpä</w:t>
            </w:r>
            <w:r>
              <w:rPr>
                <w:rStyle w:val="FormatvorlageInstructionsTabelleText"/>
                <w:rFonts w:ascii="Times New Roman" w:hAnsi="Times New Roman"/>
                <w:sz w:val="24"/>
              </w:rPr>
              <w:t>ä</w:t>
            </w:r>
            <w:r>
              <w:rPr>
                <w:rStyle w:val="FormatvorlageInstructionsTabelleText"/>
                <w:rFonts w:ascii="Times New Roman" w:hAnsi="Times New Roman"/>
                <w:sz w:val="24"/>
              </w:rPr>
              <w:t>omasta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laitos ilmoittaa voittoja, tässä kohdassa ilmoitetaan se osa voitoista, jota ei voida hyväksyä vakavaraisuusasetuksen 26 artiklan 2 kohdan mukaisesti (eli voitot, joita ei ole tilintarkastettu, ja ennakoitavissa olevat kulut tai osi</w:t>
            </w:r>
            <w:r>
              <w:rPr>
                <w:rStyle w:val="FormatvorlageInstructionsTabelleText"/>
                <w:rFonts w:ascii="Times New Roman" w:hAnsi="Times New Roman"/>
                <w:sz w:val="24"/>
              </w:rPr>
              <w:t>n</w:t>
            </w:r>
            <w:r>
              <w:rPr>
                <w:rStyle w:val="FormatvorlageInstructionsTabelleText"/>
                <w:rFonts w:ascii="Times New Roman" w:hAnsi="Times New Roman"/>
                <w:sz w:val="24"/>
              </w:rPr>
              <w:t>got).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Huomattakoon, että kun voittoja ilmoitetaan, vähennettävään määrään on s</w:t>
            </w:r>
            <w:r>
              <w:rPr>
                <w:rStyle w:val="FormatvorlageInstructionsTabelleText"/>
                <w:rFonts w:ascii="Times New Roman" w:hAnsi="Times New Roman"/>
                <w:sz w:val="24"/>
              </w:rPr>
              <w:t>i</w:t>
            </w:r>
            <w:r>
              <w:rPr>
                <w:rStyle w:val="FormatvorlageInstructionsTabelleText"/>
                <w:rFonts w:ascii="Times New Roman" w:hAnsi="Times New Roman"/>
                <w:sz w:val="24"/>
              </w:rPr>
              <w:t>sällytettävä ainakin väliosingot.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1.1.1.3</w:t>
            </w:r>
            <w:r w:rsidRPr="007C0FFE">
              <w:rPr>
                <w:u w:val="single"/>
              </w:rPr>
              <w:tab/>
            </w:r>
            <w:r>
              <w:rPr>
                <w:rStyle w:val="InstructionsTabelleberschrift"/>
              </w:rPr>
              <w:t>Kertyneet muun laajan tuloksen erät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100 kohta ja 26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d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w:t>
            </w:r>
            <w:r>
              <w:rPr>
                <w:rStyle w:val="FormatvorlageInstructionsTabelleText"/>
                <w:rFonts w:ascii="Times New Roman" w:hAnsi="Times New Roman"/>
                <w:sz w:val="24"/>
              </w:rPr>
              <w:t>a</w:t>
            </w:r>
            <w:r>
              <w:rPr>
                <w:rStyle w:val="FormatvorlageInstructionsTabelleText"/>
                <w:rFonts w:ascii="Times New Roman" w:hAnsi="Times New Roman"/>
                <w:sz w:val="24"/>
              </w:rPr>
              <w:t>vissa olevat verot, ja se lasketaan ennen omiin varoihin sovellettavien su</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dattimien käyttöä. Ilmoitettava määrä on määritettävä komission delegoidun asetuksen (EU) N:o 241/2014 13 artiklan 4 kohdan mukaisesti.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1.1.1.4</w:t>
            </w:r>
            <w:r w:rsidRPr="007C0FFE">
              <w:rPr>
                <w:u w:val="single"/>
              </w:rPr>
              <w:tab/>
            </w:r>
            <w:r>
              <w:rPr>
                <w:rStyle w:val="InstructionsTabelleberschrift"/>
              </w:rPr>
              <w:t>Muut rahastot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117 kohta ja 26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e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Muilla rahastoilla tarkoitetaan vakavaraisuusasetuksessa ”sovellettavassa t</w:t>
            </w:r>
            <w:r>
              <w:rPr>
                <w:rStyle w:val="FormatvorlageInstructionsTabelleText"/>
                <w:rFonts w:ascii="Times New Roman" w:hAnsi="Times New Roman"/>
                <w:sz w:val="24"/>
              </w:rPr>
              <w:t>i</w:t>
            </w:r>
            <w:r>
              <w:rPr>
                <w:rStyle w:val="FormatvorlageInstructionsTabelleText"/>
                <w:rFonts w:ascii="Times New Roman" w:hAnsi="Times New Roman"/>
                <w:sz w:val="24"/>
              </w:rPr>
              <w:t>linpäätössäännöstössä tarkoitettuja rahastoja, jotka on esitettävä sovellett</w:t>
            </w:r>
            <w:r>
              <w:rPr>
                <w:rStyle w:val="FormatvorlageInstructionsTabelleText"/>
                <w:rFonts w:ascii="Times New Roman" w:hAnsi="Times New Roman"/>
                <w:sz w:val="24"/>
              </w:rPr>
              <w:t>a</w:t>
            </w:r>
            <w:r>
              <w:rPr>
                <w:rStyle w:val="FormatvorlageInstructionsTabelleText"/>
                <w:rFonts w:ascii="Times New Roman" w:hAnsi="Times New Roman"/>
                <w:sz w:val="24"/>
              </w:rPr>
              <w:t>van tilinpäätösstandardin mukaisesti, lukuun ottamatta kuitenkaan eriä, jotka on jo sisällytetty kertyneisiin muun laajan tuloksen eriin tai kertyneisiin voi</w:t>
            </w:r>
            <w:r>
              <w:rPr>
                <w:rStyle w:val="FormatvorlageInstructionsTabelleText"/>
                <w:rFonts w:ascii="Times New Roman" w:hAnsi="Times New Roman"/>
                <w:sz w:val="24"/>
              </w:rPr>
              <w:t>t</w:t>
            </w:r>
            <w:r>
              <w:rPr>
                <w:rStyle w:val="FormatvorlageInstructionsTabelleText"/>
                <w:rFonts w:ascii="Times New Roman" w:hAnsi="Times New Roman"/>
                <w:sz w:val="24"/>
              </w:rPr>
              <w:t>tovaroihin”.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w:t>
            </w:r>
            <w:r>
              <w:rPr>
                <w:rStyle w:val="FormatvorlageInstructionsTabelleText"/>
                <w:rFonts w:ascii="Times New Roman" w:hAnsi="Times New Roman"/>
                <w:sz w:val="24"/>
              </w:rPr>
              <w:t>a</w:t>
            </w:r>
            <w:r>
              <w:rPr>
                <w:rStyle w:val="FormatvorlageInstructionsTabelleText"/>
                <w:rFonts w:ascii="Times New Roman" w:hAnsi="Times New Roman"/>
                <w:sz w:val="24"/>
              </w:rPr>
              <w:t>vissa olevat verot.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1.1.1.5</w:t>
            </w:r>
            <w:r w:rsidRPr="007C0FFE">
              <w:rPr>
                <w:u w:val="single"/>
              </w:rPr>
              <w:tab/>
            </w:r>
            <w:r>
              <w:rPr>
                <w:rStyle w:val="InstructionsTabelleberschrift"/>
              </w:rPr>
              <w:t>Yleisten pankkiriskien rahastot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112 kohta ja 26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f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Yleisten pankkiriskien rahastoilla tarkoitetaan direktiivin 86/635/ETY 38 a</w:t>
            </w:r>
            <w:r>
              <w:rPr>
                <w:rStyle w:val="FormatvorlageInstructionsTabelleText"/>
                <w:rFonts w:ascii="Times New Roman" w:hAnsi="Times New Roman"/>
                <w:sz w:val="24"/>
              </w:rPr>
              <w:t>r</w:t>
            </w:r>
            <w:r>
              <w:rPr>
                <w:rStyle w:val="FormatvorlageInstructionsTabelleText"/>
                <w:rFonts w:ascii="Times New Roman" w:hAnsi="Times New Roman"/>
                <w:sz w:val="24"/>
              </w:rPr>
              <w:t>tiklassa ”niitä summia, jotka luottolaitos päättää panna syrjään sellaisten ri</w:t>
            </w:r>
            <w:r>
              <w:rPr>
                <w:rStyle w:val="FormatvorlageInstructionsTabelleText"/>
                <w:rFonts w:ascii="Times New Roman" w:hAnsi="Times New Roman"/>
                <w:sz w:val="24"/>
              </w:rPr>
              <w:t>s</w:t>
            </w:r>
            <w:r>
              <w:rPr>
                <w:rStyle w:val="FormatvorlageInstructionsTabelleText"/>
                <w:rFonts w:ascii="Times New Roman" w:hAnsi="Times New Roman"/>
                <w:sz w:val="24"/>
              </w:rPr>
              <w:t>kien kattamiseksi, kun tämä pankkitoimintaan liittyvien erityisriskien vuoksi on tarpeen”.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w:t>
            </w:r>
            <w:r>
              <w:rPr>
                <w:rStyle w:val="FormatvorlageInstructionsTabelleText"/>
                <w:rFonts w:ascii="Times New Roman" w:hAnsi="Times New Roman"/>
                <w:sz w:val="24"/>
              </w:rPr>
              <w:t>a</w:t>
            </w:r>
            <w:r>
              <w:rPr>
                <w:rStyle w:val="FormatvorlageInstructionsTabelleText"/>
                <w:rFonts w:ascii="Times New Roman" w:hAnsi="Times New Roman"/>
                <w:sz w:val="24"/>
              </w:rPr>
              <w:t>vissa olevat verot.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1.1.1.6</w:t>
            </w:r>
            <w:r w:rsidRPr="007C0FFE">
              <w:rPr>
                <w:u w:val="single"/>
              </w:rPr>
              <w:tab/>
            </w:r>
            <w:r>
              <w:rPr>
                <w:rStyle w:val="InstructionsTabelleberschrift"/>
              </w:rPr>
              <w:t>Määräajaksi vapautetuista ydinpääoman (CET1) instrumentei</w:t>
            </w:r>
            <w:r>
              <w:rPr>
                <w:rStyle w:val="InstructionsTabelleberschrift"/>
              </w:rPr>
              <w:t>s</w:t>
            </w:r>
            <w:r>
              <w:rPr>
                <w:rStyle w:val="InstructionsTabelleberschrift"/>
              </w:rPr>
              <w:t>ta aiheutuvat siirtymäkauden oikaisut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483 artiklan 1–3 kohta ja 484–487 artikla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w:t>
            </w:r>
            <w:r>
              <w:rPr>
                <w:rStyle w:val="FormatvorlageInstructionsTabelleText"/>
                <w:rFonts w:ascii="Times New Roman" w:hAnsi="Times New Roman"/>
                <w:sz w:val="24"/>
              </w:rPr>
              <w:t>y</w:t>
            </w:r>
            <w:r>
              <w:rPr>
                <w:rStyle w:val="FormatvorlageInstructionsTabelleText"/>
                <w:rFonts w:ascii="Times New Roman" w:hAnsi="Times New Roman"/>
                <w:sz w:val="24"/>
              </w:rPr>
              <w:t>mäkauden aikana vapautettu määräajaksi uusista säännöksistä ydinpääomana (CET1). Ilmoitettava määrä saadaan suoraan CA5-lomakkeesta.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Pr>
              <w:t>1.1.1.7</w:t>
            </w:r>
            <w:r w:rsidRPr="007C0FFE">
              <w:rPr>
                <w:u w:val="single"/>
              </w:rPr>
              <w:tab/>
            </w:r>
            <w:r w:rsidRPr="007C0FFE">
              <w:rPr>
                <w:rStyle w:val="InstructionsTabelleberschrift"/>
              </w:rPr>
              <w:t>Y</w:t>
            </w:r>
            <w:r>
              <w:rPr>
                <w:rStyle w:val="InstructionsTabelleberschrift"/>
              </w:rPr>
              <w:t>dinpääomaan (CET1) sisällytetyt vähemmistöosuudet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120 kohta ja 84 artikla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vähemmistöosuuksien kaikkien sellaisten määrien summaa, jotka sisältyvät konsolidoituun ydinpääomaan (CET1).</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Pr>
              <w:t>1.1.1.8</w:t>
            </w:r>
            <w:r w:rsidRPr="007C0FFE">
              <w:rPr>
                <w:u w:val="single"/>
              </w:rPr>
              <w:tab/>
            </w:r>
            <w:r>
              <w:rPr>
                <w:rStyle w:val="InstructionsTabelleberschrift"/>
              </w:rPr>
              <w:t>Muista vähemmistöosuuksista aiheutuvat siirtymäkauden oika</w:t>
            </w:r>
            <w:r>
              <w:rPr>
                <w:rStyle w:val="InstructionsTabelleberschrift"/>
              </w:rPr>
              <w:t>i</w:t>
            </w:r>
            <w:r>
              <w:rPr>
                <w:rStyle w:val="InstructionsTabelleberschrift"/>
              </w:rPr>
              <w:t>sut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479 ja 480 artikla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siirtymäsäännöksistä aiheutuvat vähemmistöosuuksien o</w:t>
            </w:r>
            <w:r>
              <w:rPr>
                <w:rStyle w:val="FormatvorlageInstructionsTabelleText"/>
                <w:rFonts w:ascii="Times New Roman" w:hAnsi="Times New Roman"/>
                <w:sz w:val="24"/>
              </w:rPr>
              <w:t>i</w:t>
            </w:r>
            <w:r>
              <w:rPr>
                <w:rStyle w:val="FormatvorlageInstructionsTabelleText"/>
                <w:rFonts w:ascii="Times New Roman" w:hAnsi="Times New Roman"/>
                <w:sz w:val="24"/>
              </w:rPr>
              <w:t>kaisut. Tämä erä saadaan suoraan CA5-lomakkeesta.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Pr>
              <w:t>1.1.1.9</w:t>
            </w:r>
            <w:r w:rsidRPr="007C0FFE">
              <w:rPr>
                <w:u w:val="single"/>
              </w:rPr>
              <w:tab/>
            </w:r>
            <w:r w:rsidRPr="007C0FFE">
              <w:rPr>
                <w:rStyle w:val="InstructionsTabelleberschrift"/>
              </w:rPr>
              <w:t>O</w:t>
            </w:r>
            <w:r>
              <w:rPr>
                <w:rStyle w:val="InstructionsTabelleberschrift"/>
              </w:rPr>
              <w:t>miin varoihin sovellettavista suodattimista aiheutuvat ydinpä</w:t>
            </w:r>
            <w:r>
              <w:rPr>
                <w:rStyle w:val="InstructionsTabelleberschrift"/>
              </w:rPr>
              <w:t>ä</w:t>
            </w:r>
            <w:r>
              <w:rPr>
                <w:rStyle w:val="InstructionsTabelleberschrift"/>
              </w:rPr>
              <w:t>oman (CET1) oikaisut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32–35 artikla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Pr>
              <w:t>1.1.1.9.1</w:t>
            </w:r>
            <w:r w:rsidRPr="007C0FFE">
              <w:rPr>
                <w:u w:val="single"/>
              </w:rPr>
              <w:tab/>
            </w:r>
            <w:r>
              <w:rPr>
                <w:rStyle w:val="InstructionsTabelleberschrift"/>
              </w:rPr>
              <w:t>(-) Arvopaperistetuista omaisuuseristä aiheutuvat oman pääoman lisäykset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32 artiklan 1 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sovellettavan tilinpäätössäännöstön mukainen laito</w:t>
            </w:r>
            <w:r>
              <w:rPr>
                <w:rStyle w:val="FormatvorlageInstructionsTabelleText"/>
                <w:rFonts w:ascii="Times New Roman" w:hAnsi="Times New Roman"/>
                <w:sz w:val="24"/>
              </w:rPr>
              <w:t>k</w:t>
            </w:r>
            <w:r>
              <w:rPr>
                <w:rStyle w:val="FormatvorlageInstructionsTabelleText"/>
                <w:rFonts w:ascii="Times New Roman" w:hAnsi="Times New Roman"/>
                <w:sz w:val="24"/>
              </w:rPr>
              <w:t>sen oman pääoman lisäys, joka johtuu arvopaperistetuista omaisuuseristä.</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erään sisällytetään esimerkiksi tuleva marginaalitulo, joka tuottaa la</w:t>
            </w:r>
            <w:r>
              <w:rPr>
                <w:rStyle w:val="FormatvorlageInstructionsTabelleText"/>
                <w:rFonts w:ascii="Times New Roman" w:hAnsi="Times New Roman"/>
                <w:sz w:val="24"/>
              </w:rPr>
              <w:t>i</w:t>
            </w:r>
            <w:r>
              <w:rPr>
                <w:rStyle w:val="FormatvorlageInstructionsTabelleText"/>
                <w:rFonts w:ascii="Times New Roman" w:hAnsi="Times New Roman"/>
                <w:sz w:val="24"/>
              </w:rPr>
              <w:t>tokselle myyntivoittoa, tai arvopaperistamisen alullepanijoiden tapauksessa arvopaperistettujen omaisuuserien ennakoitujen tulojen aktivoinnista saadut nettovoitot, jotka tarjoavat erillisen turvan arvopaperistetuille omaisuuseri</w:t>
            </w:r>
            <w:r>
              <w:rPr>
                <w:rStyle w:val="FormatvorlageInstructionsTabelleText"/>
                <w:rFonts w:ascii="Times New Roman" w:hAnsi="Times New Roman"/>
                <w:sz w:val="24"/>
              </w:rPr>
              <w:t>l</w:t>
            </w:r>
            <w:r>
              <w:rPr>
                <w:rStyle w:val="FormatvorlageInstructionsTabelleText"/>
                <w:rFonts w:ascii="Times New Roman" w:hAnsi="Times New Roman"/>
                <w:sz w:val="24"/>
              </w:rPr>
              <w:t>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Pr>
            </w:pPr>
            <w:r>
              <w:rPr>
                <w:rStyle w:val="InstructionsTabelleberschrift"/>
              </w:rPr>
              <w:t>1.1.1.9.2</w:t>
            </w:r>
            <w:r w:rsidRPr="007C0FFE">
              <w:rPr>
                <w:u w:val="single"/>
              </w:rPr>
              <w:tab/>
            </w:r>
            <w:r>
              <w:rPr>
                <w:rStyle w:val="InstructionsTabelleberschrift"/>
              </w:rPr>
              <w:t>Rahavirran suojaus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33 artiklan 1 kohdan a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joko positiivinen tai negatiivinen. Määrä on pos</w:t>
            </w:r>
            <w:r>
              <w:rPr>
                <w:rStyle w:val="FormatvorlageInstructionsTabelleText"/>
                <w:rFonts w:ascii="Times New Roman" w:hAnsi="Times New Roman"/>
                <w:sz w:val="24"/>
              </w:rPr>
              <w:t>i</w:t>
            </w:r>
            <w:r>
              <w:rPr>
                <w:rStyle w:val="FormatvorlageInstructionsTabelleText"/>
                <w:rFonts w:ascii="Times New Roman" w:hAnsi="Times New Roman"/>
                <w:sz w:val="24"/>
              </w:rPr>
              <w:t>tiivinen, jos rahavirtojen suojauksista syntyy tappiota (eli jos tämä pienentää omaa pääomaa), ja päinvastoin. Näin ollen lukua edeltävä merkki on päi</w:t>
            </w:r>
            <w:r>
              <w:rPr>
                <w:rStyle w:val="FormatvorlageInstructionsTabelleText"/>
                <w:rFonts w:ascii="Times New Roman" w:hAnsi="Times New Roman"/>
                <w:sz w:val="24"/>
              </w:rPr>
              <w:t>n</w:t>
            </w:r>
            <w:r>
              <w:rPr>
                <w:rStyle w:val="FormatvorlageInstructionsTabelleText"/>
                <w:rFonts w:ascii="Times New Roman" w:hAnsi="Times New Roman"/>
                <w:sz w:val="24"/>
              </w:rPr>
              <w:t>vastainen kuin kirjanpitolaskelmissa.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Määrästä vähennetään laskentahetkellä odotettavissa olevat verot.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Pr>
              <w:t>1.1.1.9.3</w:t>
            </w:r>
            <w:r w:rsidRPr="007C0FFE">
              <w:rPr>
                <w:u w:val="single"/>
              </w:rPr>
              <w:tab/>
            </w:r>
            <w:r>
              <w:rPr>
                <w:rStyle w:val="InstructionsTabelleberschrift"/>
              </w:rPr>
              <w:t>Käypään arvoon arvostettuihin velkoihin liittyviä omia luottoriskejä koskevista muutoksista aiheutuvat kumulatiiviset voitot ja tappiot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33 artiklan 1 kohdan b alakohta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joko positiivinen tai negatiivinen. Määrä on pos</w:t>
            </w:r>
            <w:r>
              <w:rPr>
                <w:rStyle w:val="FormatvorlageInstructionsTabelleText"/>
                <w:rFonts w:ascii="Times New Roman" w:hAnsi="Times New Roman"/>
                <w:sz w:val="24"/>
              </w:rPr>
              <w:t>i</w:t>
            </w:r>
            <w:r>
              <w:rPr>
                <w:rStyle w:val="FormatvorlageInstructionsTabelleText"/>
                <w:rFonts w:ascii="Times New Roman" w:hAnsi="Times New Roman"/>
                <w:sz w:val="24"/>
              </w:rPr>
              <w:t>tiivinen, jos oman luottoriskin muutoksista on aiheutunut tappiota (eli jos tämä pienentää omaa pääomaa), ja päinvastoin. Näin ollen lukua edeltävä merkki on päinvastainen kuin kirjanpitolaskelmissa.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Tilintarkastamatonta voittoa ei sisällytetä tähän erään.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Pr>
              <w:t>1.1.1.9.4</w:t>
            </w:r>
            <w:r w:rsidRPr="007C0FFE">
              <w:rPr>
                <w:u w:val="single"/>
              </w:rPr>
              <w:tab/>
            </w:r>
            <w:r>
              <w:rPr>
                <w:rStyle w:val="InstructionsTabelleberschrift"/>
              </w:rPr>
              <w:t>Käypään arvoon arvostetut voitot ja tappiot, jotka aihe</w:t>
            </w:r>
            <w:r>
              <w:rPr>
                <w:rStyle w:val="InstructionsTabelleberschrift"/>
              </w:rPr>
              <w:t>u</w:t>
            </w:r>
            <w:r>
              <w:rPr>
                <w:rStyle w:val="InstructionsTabelleberschrift"/>
              </w:rPr>
              <w:t>tuvat johdannaisvelkoihin liittyvästä laitoksen omasta luottoriskistä</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33 artiklan 1 kohdan c alakohta ja 2 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joko positiivinen tai negatiivinen. Määrä on pos</w:t>
            </w:r>
            <w:r>
              <w:rPr>
                <w:rStyle w:val="FormatvorlageInstructionsTabelleText"/>
                <w:rFonts w:ascii="Times New Roman" w:hAnsi="Times New Roman"/>
                <w:sz w:val="24"/>
              </w:rPr>
              <w:t>i</w:t>
            </w:r>
            <w:r>
              <w:rPr>
                <w:rStyle w:val="FormatvorlageInstructionsTabelleText"/>
                <w:rFonts w:ascii="Times New Roman" w:hAnsi="Times New Roman"/>
                <w:sz w:val="24"/>
              </w:rPr>
              <w:t>tiivinen, jos oman luottoriskin muutoksista on aiheutunut tappiota, ja päi</w:t>
            </w:r>
            <w:r>
              <w:rPr>
                <w:rStyle w:val="FormatvorlageInstructionsTabelleText"/>
                <w:rFonts w:ascii="Times New Roman" w:hAnsi="Times New Roman"/>
                <w:sz w:val="24"/>
              </w:rPr>
              <w:t>n</w:t>
            </w:r>
            <w:r>
              <w:rPr>
                <w:rStyle w:val="FormatvorlageInstructionsTabelleText"/>
                <w:rFonts w:ascii="Times New Roman" w:hAnsi="Times New Roman"/>
                <w:sz w:val="24"/>
              </w:rPr>
              <w:t>vastoin. Näin ollen lukua edeltävä merkki on päinvastainen kuin kirjanpit</w:t>
            </w:r>
            <w:r>
              <w:rPr>
                <w:rStyle w:val="FormatvorlageInstructionsTabelleText"/>
                <w:rFonts w:ascii="Times New Roman" w:hAnsi="Times New Roman"/>
                <w:sz w:val="24"/>
              </w:rPr>
              <w:t>o</w:t>
            </w:r>
            <w:r>
              <w:rPr>
                <w:rStyle w:val="FormatvorlageInstructionsTabelleText"/>
                <w:rFonts w:ascii="Times New Roman" w:hAnsi="Times New Roman"/>
                <w:sz w:val="24"/>
              </w:rPr>
              <w:t>laskelmissa.</w:t>
            </w:r>
          </w:p>
          <w:p w:rsidR="005643EA" w:rsidRPr="00295225" w:rsidRDefault="00666996" w:rsidP="00FD239F">
            <w:pPr>
              <w:pStyle w:val="InstructionsText"/>
              <w:rPr>
                <w:rStyle w:val="InstructionsTabelleberschrift"/>
                <w:b w:val="0"/>
                <w:u w:val="none"/>
              </w:rPr>
            </w:pPr>
            <w:r>
              <w:rPr>
                <w:rStyle w:val="FormatvorlageInstructionsTabelleText"/>
                <w:rFonts w:ascii="Times New Roman" w:hAnsi="Times New Roman"/>
                <w:sz w:val="24"/>
              </w:rPr>
              <w:t>Tilintarkastamatonta voittoa ei sisällytetä tähän erään.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Pr>
              <w:t>1.1.1.9.5</w:t>
            </w:r>
            <w:r w:rsidRPr="007C0FFE">
              <w:rPr>
                <w:u w:val="single"/>
              </w:rPr>
              <w:tab/>
            </w:r>
            <w:r>
              <w:rPr>
                <w:rStyle w:val="InstructionsTabelleberschrift"/>
              </w:rPr>
              <w:t>(-) Varovaista arvostamista koskevista vaatimuksista a</w:t>
            </w:r>
            <w:r>
              <w:rPr>
                <w:rStyle w:val="InstructionsTabelleberschrift"/>
              </w:rPr>
              <w:t>i</w:t>
            </w:r>
            <w:r>
              <w:rPr>
                <w:rStyle w:val="InstructionsTabelleberschrift"/>
              </w:rPr>
              <w:t>heutuvat arvonoikaisut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34 ja 105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sisällytetään kaupankäyntivarastoon kuuluvien tai kuulumattomien vastuiden käyvän arvon oikaisut, jotka aiheutuvat vakavaraisuusasetuksen 105 artiklassa asetetuista tiukemmista varovaista arvostamista koskevista vaatimuksista.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Pr>
              <w:t>1.1.1.10</w:t>
            </w:r>
            <w:r w:rsidRPr="007C0FFE">
              <w:rPr>
                <w:u w:val="single"/>
              </w:rPr>
              <w:tab/>
            </w:r>
            <w:r>
              <w:rPr>
                <w:rStyle w:val="InstructionsTabelleberschrift"/>
              </w:rPr>
              <w:t>(-) Liikearvo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113 kohta, 36 artiklan 1 kohdan b alakohta ja 37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Pr>
              <w:t>1.1.1.10.1</w:t>
            </w:r>
            <w:r w:rsidRPr="007C0FFE">
              <w:rPr>
                <w:u w:val="single"/>
              </w:rPr>
              <w:tab/>
            </w:r>
            <w:r>
              <w:rPr>
                <w:rStyle w:val="InstructionsTabelleberschrift"/>
              </w:rPr>
              <w:t>(-) Aineettomiin hyödykkeisiin laskettava liikearvo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113 kohta ja 36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b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Liikearvolla tarkoitetaan samaa kuin sovellettavassa tilinpäätössäännöstössä.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ilmoitettava määrä on sama kuin taseessa.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Pr>
            </w:pPr>
            <w:r>
              <w:rPr>
                <w:rStyle w:val="InstructionsTabelleberschrift"/>
              </w:rPr>
              <w:t>1.1.1.10.2</w:t>
            </w:r>
            <w:r w:rsidRPr="007C0FFE">
              <w:rPr>
                <w:u w:val="single"/>
              </w:rPr>
              <w:tab/>
            </w:r>
            <w:r>
              <w:rPr>
                <w:rStyle w:val="InstructionsTabelleberschrift"/>
              </w:rPr>
              <w:t>(-) Merkittävien sijoitusten arvostukseen sisältyvä liikea</w:t>
            </w:r>
            <w:r>
              <w:rPr>
                <w:rStyle w:val="InstructionsTabelleberschrift"/>
              </w:rPr>
              <w:t>r</w:t>
            </w:r>
            <w:r>
              <w:rPr>
                <w:rStyle w:val="InstructionsTabelleberschrift"/>
              </w:rPr>
              <w:t>vo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b alakohta ja 43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Pr>
              <w:t>1.1.1.10.3</w:t>
            </w:r>
            <w:r w:rsidRPr="007C0FFE">
              <w:rPr>
                <w:u w:val="single"/>
              </w:rPr>
              <w:tab/>
            </w:r>
            <w:r>
              <w:rPr>
                <w:rStyle w:val="InstructionsTabelleberschrift"/>
              </w:rPr>
              <w:t>Liikearvoon liittyvät laskennalliset verovelat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a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sellaisten laskennallisten verovelkojen määrä, jotka mit</w:t>
            </w:r>
            <w:r>
              <w:rPr>
                <w:rStyle w:val="FormatvorlageInstructionsTabelleText"/>
                <w:rFonts w:ascii="Times New Roman" w:hAnsi="Times New Roman"/>
                <w:sz w:val="24"/>
              </w:rPr>
              <w:t>ä</w:t>
            </w:r>
            <w:r>
              <w:rPr>
                <w:rStyle w:val="FormatvorlageInstructionsTabelleText"/>
                <w:rFonts w:ascii="Times New Roman" w:hAnsi="Times New Roman"/>
                <w:sz w:val="24"/>
              </w:rPr>
              <w:t>töityisivät, jos liikearvo alenisi tai jos se kirjattaisiin pois taseesta sovellett</w:t>
            </w:r>
            <w:r>
              <w:rPr>
                <w:rStyle w:val="FormatvorlageInstructionsTabelleText"/>
                <w:rFonts w:ascii="Times New Roman" w:hAnsi="Times New Roman"/>
                <w:sz w:val="24"/>
              </w:rPr>
              <w:t>a</w:t>
            </w:r>
            <w:r>
              <w:rPr>
                <w:rStyle w:val="FormatvorlageInstructionsTabelleText"/>
                <w:rFonts w:ascii="Times New Roman" w:hAnsi="Times New Roman"/>
                <w:sz w:val="24"/>
              </w:rPr>
              <w:t>van tilinpäätössäännöstön mukaisesti.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Pr>
              <w:t>1.1.1.11</w:t>
            </w:r>
            <w:r w:rsidRPr="007C0FFE">
              <w:rPr>
                <w:u w:val="single"/>
              </w:rPr>
              <w:tab/>
            </w:r>
            <w:r>
              <w:rPr>
                <w:rStyle w:val="InstructionsTabelleberschrift"/>
              </w:rPr>
              <w:t>(-) Muut aineettomat hyödykkeet</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115 kohta, 36 artiklan 1 kohdan b alakohta ja 37 artiklan a alakohta</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w:t>
            </w:r>
            <w:r>
              <w:rPr>
                <w:rStyle w:val="FormatvorlageInstructionsTabelleText"/>
                <w:rFonts w:ascii="Times New Roman" w:hAnsi="Times New Roman"/>
                <w:sz w:val="24"/>
              </w:rPr>
              <w:t>u</w:t>
            </w:r>
            <w:r>
              <w:rPr>
                <w:rStyle w:val="FormatvorlageInstructionsTabelleText"/>
                <w:rFonts w:ascii="Times New Roman" w:hAnsi="Times New Roman"/>
                <w:sz w:val="24"/>
              </w:rPr>
              <w:t>kaisia aineettomia hyödykkeitä, joihin ei kuulu sovellettavan tilinpäätö</w:t>
            </w:r>
            <w:r>
              <w:rPr>
                <w:rStyle w:val="FormatvorlageInstructionsTabelleText"/>
                <w:rFonts w:ascii="Times New Roman" w:hAnsi="Times New Roman"/>
                <w:sz w:val="24"/>
              </w:rPr>
              <w:t>s</w:t>
            </w:r>
            <w:r>
              <w:rPr>
                <w:rStyle w:val="FormatvorlageInstructionsTabelleText"/>
                <w:rFonts w:ascii="Times New Roman" w:hAnsi="Times New Roman"/>
                <w:sz w:val="24"/>
              </w:rPr>
              <w:t>säännöstön mukaista liikearvoa.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Pr>
              <w:t>1.1.1.11.1</w:t>
            </w:r>
            <w:r w:rsidRPr="007C0FFE">
              <w:rPr>
                <w:u w:val="single"/>
              </w:rPr>
              <w:tab/>
            </w:r>
            <w:r>
              <w:rPr>
                <w:rStyle w:val="InstructionsTabelleberschrift"/>
              </w:rPr>
              <w:t>(-) Muut aineettomat hyödykkeet ennen laskennallisten verovelkojen vähentämistä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115 kohta ja 36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b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w:t>
            </w:r>
            <w:r>
              <w:rPr>
                <w:rStyle w:val="FormatvorlageInstructionsTabelleText"/>
                <w:rFonts w:ascii="Times New Roman" w:hAnsi="Times New Roman"/>
                <w:sz w:val="24"/>
              </w:rPr>
              <w:t>u</w:t>
            </w:r>
            <w:r>
              <w:rPr>
                <w:rStyle w:val="FormatvorlageInstructionsTabelleText"/>
                <w:rFonts w:ascii="Times New Roman" w:hAnsi="Times New Roman"/>
                <w:sz w:val="24"/>
              </w:rPr>
              <w:t>kaisia aineettomia hyödykkeitä, joihin ei kuulu sovellettavan tilinpäätö</w:t>
            </w:r>
            <w:r>
              <w:rPr>
                <w:rStyle w:val="FormatvorlageInstructionsTabelleText"/>
                <w:rFonts w:ascii="Times New Roman" w:hAnsi="Times New Roman"/>
                <w:sz w:val="24"/>
              </w:rPr>
              <w:t>s</w:t>
            </w:r>
            <w:r>
              <w:rPr>
                <w:rStyle w:val="FormatvorlageInstructionsTabelleText"/>
                <w:rFonts w:ascii="Times New Roman" w:hAnsi="Times New Roman"/>
                <w:sz w:val="24"/>
              </w:rPr>
              <w:t>säännöstön mukaista liikearvoa.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ilmoitettavan määrän on vastattava taseessa ilmoitettua a</w:t>
            </w:r>
            <w:r>
              <w:rPr>
                <w:rStyle w:val="FormatvorlageInstructionsTabelleText"/>
                <w:rFonts w:ascii="Times New Roman" w:hAnsi="Times New Roman"/>
                <w:sz w:val="24"/>
              </w:rPr>
              <w:t>i</w:t>
            </w:r>
            <w:r>
              <w:rPr>
                <w:rStyle w:val="FormatvorlageInstructionsTabelleText"/>
                <w:rFonts w:ascii="Times New Roman" w:hAnsi="Times New Roman"/>
                <w:sz w:val="24"/>
              </w:rPr>
              <w:t>neettomien hyödykkeiden määrää, johon ei kuulu liikearvoa.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Pr>
            </w:pPr>
            <w:r>
              <w:rPr>
                <w:rStyle w:val="InstructionsTabelleberschrift"/>
              </w:rPr>
              <w:t>1.1.1.11.2</w:t>
            </w:r>
            <w:r w:rsidRPr="007C0FFE">
              <w:rPr>
                <w:u w:val="single"/>
              </w:rPr>
              <w:tab/>
            </w:r>
            <w:r>
              <w:rPr>
                <w:rStyle w:val="InstructionsTabelleberschrift"/>
              </w:rPr>
              <w:t>Muihin aineettomiin hyödykkeisiin liittyvät laskennalliset verovelat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a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w:t>
            </w:r>
            <w:r>
              <w:rPr>
                <w:rStyle w:val="FormatvorlageInstructionsTabelleText"/>
                <w:rFonts w:ascii="Times New Roman" w:hAnsi="Times New Roman"/>
                <w:sz w:val="24"/>
              </w:rPr>
              <w:t>i</w:t>
            </w:r>
            <w:r>
              <w:rPr>
                <w:rStyle w:val="FormatvorlageInstructionsTabelleText"/>
                <w:rFonts w:ascii="Times New Roman" w:hAnsi="Times New Roman"/>
                <w:sz w:val="24"/>
              </w:rPr>
              <w:t>tätöityisivät, jos aineettomien hyödykkeiden, joihin ei kuulu liikearvoa, arvo alenisi tai ne kirjattaisiin pois taseesta sovellettavan tilinpäätössäännöstön mukaisesti.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Pr>
              <w:t>1.1.1.12</w:t>
            </w:r>
            <w:r w:rsidRPr="007C0FFE">
              <w:rPr>
                <w:u w:val="single"/>
              </w:rPr>
              <w:tab/>
            </w:r>
            <w:r>
              <w:rPr>
                <w:rStyle w:val="InstructionsTabelleberschrift"/>
              </w:rPr>
              <w:t>(-) Tulevista veronalaisista voitoista riippuvat laskennall</w:t>
            </w:r>
            <w:r>
              <w:rPr>
                <w:rStyle w:val="InstructionsTabelleberschrift"/>
              </w:rPr>
              <w:t>i</w:t>
            </w:r>
            <w:r>
              <w:rPr>
                <w:rStyle w:val="InstructionsTabelleberschrift"/>
              </w:rPr>
              <w:t>set verosaamiset, jotka eivät synny väliaikaisten erojen seurauksena ja joista on vähennetty niihin liittyvät verovelat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c alakohta ja 38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Pr>
              <w:t>1.1.1.13</w:t>
            </w:r>
            <w:r w:rsidRPr="007C0FFE">
              <w:rPr>
                <w:u w:val="single"/>
              </w:rPr>
              <w:tab/>
            </w:r>
            <w:r>
              <w:rPr>
                <w:rStyle w:val="InstructionsTabelleberschrift"/>
              </w:rPr>
              <w:t>(-) Odotettuihin tappioihin käytettäviin luottoriskin o</w:t>
            </w:r>
            <w:r>
              <w:rPr>
                <w:rStyle w:val="InstructionsTabelleberschrift"/>
              </w:rPr>
              <w:t>i</w:t>
            </w:r>
            <w:r>
              <w:rPr>
                <w:rStyle w:val="InstructionsTabelleberschrift"/>
              </w:rPr>
              <w:t>kaisuihin liittyvä alijäämä (IRB)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d alakohta ja 40, 158 ja 159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 määrää ”ei saa pienentää tulevista veronalaisista voitoista rii</w:t>
            </w:r>
            <w:r>
              <w:rPr>
                <w:rStyle w:val="FormatvorlageInstructionsTabelleText"/>
                <w:rFonts w:ascii="Times New Roman" w:hAnsi="Times New Roman"/>
                <w:sz w:val="24"/>
              </w:rPr>
              <w:t>p</w:t>
            </w:r>
            <w:r>
              <w:rPr>
                <w:rStyle w:val="FormatvorlageInstructionsTabelleText"/>
                <w:rFonts w:ascii="Times New Roman" w:hAnsi="Times New Roman"/>
                <w:sz w:val="24"/>
              </w:rPr>
              <w:t>puvien laskennallisten verosaamisten määrän lisäyksellä tai muiden ylimä</w:t>
            </w:r>
            <w:r>
              <w:rPr>
                <w:rStyle w:val="FormatvorlageInstructionsTabelleText"/>
                <w:rFonts w:ascii="Times New Roman" w:hAnsi="Times New Roman"/>
                <w:sz w:val="24"/>
              </w:rPr>
              <w:t>ä</w:t>
            </w:r>
            <w:r>
              <w:rPr>
                <w:rStyle w:val="FormatvorlageInstructionsTabelleText"/>
                <w:rFonts w:ascii="Times New Roman" w:hAnsi="Times New Roman"/>
                <w:sz w:val="24"/>
              </w:rPr>
              <w:t>räisten verovaikutusten perusteella, joita voi esiintyä, jos varaukset nousevat samalle tasolle kuin odotetut tappiot” (vakavaraisuusasetuksen 40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Pr>
              <w:t>1.1.1.14</w:t>
            </w:r>
            <w:r w:rsidRPr="007C0FFE">
              <w:rPr>
                <w:u w:val="single"/>
              </w:rPr>
              <w:tab/>
            </w:r>
            <w:r>
              <w:rPr>
                <w:rStyle w:val="InstructionsTabelleberschrift"/>
              </w:rPr>
              <w:t>(-) Etuuspohjaisen eläkerahaston varat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109 kohta, 36 artiklan 1 kohdan e alakohta ja 41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Pr>
              <w:t>1.1.1.14.1</w:t>
            </w:r>
            <w:r w:rsidRPr="007C0FFE">
              <w:rPr>
                <w:u w:val="single"/>
              </w:rPr>
              <w:tab/>
            </w:r>
            <w:r>
              <w:rPr>
                <w:rStyle w:val="InstructionsTabelleberschrift"/>
              </w:rPr>
              <w:t xml:space="preserve">(-) Etuuspohjaisen eläkerahaston varat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109 kohta ja 36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e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Etuuspohjaisen eläkerahaston varoilla tarkoitetaan ”tapauksen mukaan etuuspohjaisen eläkerahaston tai -järjestelyn varoja, jotka lasketaan sen jä</w:t>
            </w:r>
            <w:r>
              <w:rPr>
                <w:rStyle w:val="FormatvorlageInstructionsTabelleText"/>
                <w:rFonts w:ascii="Times New Roman" w:hAnsi="Times New Roman"/>
                <w:sz w:val="24"/>
              </w:rPr>
              <w:t>l</w:t>
            </w:r>
            <w:r>
              <w:rPr>
                <w:rStyle w:val="FormatvorlageInstructionsTabelleText"/>
                <w:rFonts w:ascii="Times New Roman" w:hAnsi="Times New Roman"/>
                <w:sz w:val="24"/>
              </w:rPr>
              <w:lastRenderedPageBreak/>
              <w:t>keen, kun niistä on vähennetty samaan rahastoon tai järjestelyyn liittyvät velvoitteet”.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ilmoitettavan määrän on vastattava taseessa ilmoitettua mä</w:t>
            </w:r>
            <w:r>
              <w:rPr>
                <w:rStyle w:val="FormatvorlageInstructionsTabelleText"/>
                <w:rFonts w:ascii="Times New Roman" w:hAnsi="Times New Roman"/>
                <w:sz w:val="24"/>
              </w:rPr>
              <w:t>ä</w:t>
            </w:r>
            <w:r>
              <w:rPr>
                <w:rStyle w:val="FormatvorlageInstructionsTabelleText"/>
                <w:rFonts w:ascii="Times New Roman" w:hAnsi="Times New Roman"/>
                <w:sz w:val="24"/>
              </w:rPr>
              <w:t>rää (jos ne ilmoitetaan erikseen).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Pr>
              <w:t>1.1.1.14.2</w:t>
            </w:r>
            <w:r w:rsidRPr="007C0FFE">
              <w:rPr>
                <w:u w:val="single"/>
              </w:rPr>
              <w:tab/>
            </w:r>
            <w:r w:rsidRPr="007C0FFE">
              <w:rPr>
                <w:rStyle w:val="InstructionsTabelleberschrift"/>
              </w:rPr>
              <w:t>Etuuspohjaisen eläkerahaston varoihin liittyvät laskenna</w:t>
            </w:r>
            <w:r w:rsidRPr="007C0FFE">
              <w:rPr>
                <w:rStyle w:val="InstructionsTabelleberschrift"/>
              </w:rPr>
              <w:t>l</w:t>
            </w:r>
            <w:r w:rsidRPr="007C0FFE">
              <w:rPr>
                <w:rStyle w:val="InstructionsTabelleberschrift"/>
              </w:rPr>
              <w:t>liset verovelat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108 ja 109 kohta ja 41 artiklan 1 kohdan a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w:t>
            </w:r>
            <w:r>
              <w:rPr>
                <w:rStyle w:val="FormatvorlageInstructionsTabelleText"/>
                <w:rFonts w:ascii="Times New Roman" w:hAnsi="Times New Roman"/>
                <w:sz w:val="24"/>
              </w:rPr>
              <w:t>i</w:t>
            </w:r>
            <w:r>
              <w:rPr>
                <w:rStyle w:val="FormatvorlageInstructionsTabelleText"/>
                <w:rFonts w:ascii="Times New Roman" w:hAnsi="Times New Roman"/>
                <w:sz w:val="24"/>
              </w:rPr>
              <w:t>tätöityisivät, jos etuuspohjaisen eläkerahaston varojen arvo alenisi tai ne ki</w:t>
            </w:r>
            <w:r>
              <w:rPr>
                <w:rStyle w:val="FormatvorlageInstructionsTabelleText"/>
                <w:rFonts w:ascii="Times New Roman" w:hAnsi="Times New Roman"/>
                <w:sz w:val="24"/>
              </w:rPr>
              <w:t>r</w:t>
            </w:r>
            <w:r>
              <w:rPr>
                <w:rStyle w:val="FormatvorlageInstructionsTabelleText"/>
                <w:rFonts w:ascii="Times New Roman" w:hAnsi="Times New Roman"/>
                <w:sz w:val="24"/>
              </w:rPr>
              <w:t>jattaisiin pois taseesta sovellettavan tilinpäätössäännöstön mukaisesti.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Pr>
              <w:t>1.1.1.14.3</w:t>
            </w:r>
            <w:r w:rsidRPr="007C0FFE">
              <w:rPr>
                <w:u w:val="single"/>
              </w:rPr>
              <w:tab/>
            </w:r>
            <w:r>
              <w:rPr>
                <w:rStyle w:val="InstructionsTabelleberschrift"/>
              </w:rPr>
              <w:t>Etuuspohjaisen eläkerahaston varat, joihin on laitokselle myönnetty oikeus käyttää rajoituksettomasti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109 kohta ja 41 artiklan 1 ko</w:t>
            </w:r>
            <w:r>
              <w:rPr>
                <w:rStyle w:val="FormatvorlageInstructionsTabelleText"/>
                <w:rFonts w:ascii="Times New Roman" w:hAnsi="Times New Roman"/>
                <w:sz w:val="24"/>
              </w:rPr>
              <w:t>h</w:t>
            </w:r>
            <w:r>
              <w:rPr>
                <w:rStyle w:val="FormatvorlageInstructionsTabelleText"/>
                <w:rFonts w:ascii="Times New Roman" w:hAnsi="Times New Roman"/>
                <w:sz w:val="24"/>
              </w:rPr>
              <w:t>dan b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ilmoitetaan määrä vain siinä tapauksessa, että toimivaltainen viranomainen on antanut etukäteisen luvan pienentää etuuspohjaisen eläk</w:t>
            </w:r>
            <w:r>
              <w:rPr>
                <w:rStyle w:val="FormatvorlageInstructionsTabelleText"/>
                <w:rFonts w:ascii="Times New Roman" w:hAnsi="Times New Roman"/>
                <w:sz w:val="24"/>
              </w:rPr>
              <w:t>e</w:t>
            </w:r>
            <w:r>
              <w:rPr>
                <w:rStyle w:val="FormatvorlageInstructionsTabelleText"/>
                <w:rFonts w:ascii="Times New Roman" w:hAnsi="Times New Roman"/>
                <w:sz w:val="24"/>
              </w:rPr>
              <w:t>rahaston varojen vähennettävää määrää.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sisällytettäville erille annetaan luottoriskivaatimusten edellytt</w:t>
            </w:r>
            <w:r>
              <w:rPr>
                <w:rStyle w:val="FormatvorlageInstructionsTabelleText"/>
                <w:rFonts w:ascii="Times New Roman" w:hAnsi="Times New Roman"/>
                <w:sz w:val="24"/>
              </w:rPr>
              <w:t>ä</w:t>
            </w:r>
            <w:r>
              <w:rPr>
                <w:rStyle w:val="FormatvorlageInstructionsTabelleText"/>
                <w:rFonts w:ascii="Times New Roman" w:hAnsi="Times New Roman"/>
                <w:sz w:val="24"/>
              </w:rPr>
              <w:t>mä riskipaino.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Pr>
              <w:t>1.1.1.15</w:t>
            </w:r>
            <w:r w:rsidRPr="007C0FFE">
              <w:rPr>
                <w:u w:val="single"/>
              </w:rPr>
              <w:tab/>
            </w:r>
            <w:r>
              <w:rPr>
                <w:rStyle w:val="InstructionsTabelleberschrift"/>
              </w:rPr>
              <w:t>(-) Ydinpääoman (CET1) keskinäiset ristiinomistukset</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122 kohta, 36 artiklan 1 kohdan g alakohta ja 44 artikla</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(vakavaraisuusasetuksen 4 a</w:t>
            </w:r>
            <w:r>
              <w:rPr>
                <w:rStyle w:val="FormatvorlageInstructionsTabelleText"/>
                <w:rFonts w:ascii="Times New Roman" w:hAnsi="Times New Roman"/>
                <w:sz w:val="24"/>
              </w:rPr>
              <w:t>r</w:t>
            </w:r>
            <w:r>
              <w:rPr>
                <w:rStyle w:val="FormatvorlageInstructionsTabelleText"/>
                <w:rFonts w:ascii="Times New Roman" w:hAnsi="Times New Roman"/>
                <w:sz w:val="24"/>
              </w:rPr>
              <w:t>tiklan 27 kohdassa määriteltyjen) finanssialan yhteisöjen ydinpääoman (CET1) instrumenteista, joihin liittyy keskinäinen ristiinomistus, jolla toim</w:t>
            </w:r>
            <w:r>
              <w:rPr>
                <w:rStyle w:val="FormatvorlageInstructionsTabelleText"/>
                <w:rFonts w:ascii="Times New Roman" w:hAnsi="Times New Roman"/>
                <w:sz w:val="24"/>
              </w:rPr>
              <w:t>i</w:t>
            </w:r>
            <w:r>
              <w:rPr>
                <w:rStyle w:val="FormatvorlageInstructionsTabelleText"/>
                <w:rFonts w:ascii="Times New Roman" w:hAnsi="Times New Roman"/>
                <w:sz w:val="24"/>
              </w:rPr>
              <w:t>valtaisen viranomaisen mielestä pyritään lisäämään keinotekoisesti laitoksen omia varoja.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omat v</w:t>
            </w:r>
            <w:r>
              <w:rPr>
                <w:rStyle w:val="FormatvorlageInstructionsTabelleText"/>
                <w:rFonts w:ascii="Times New Roman" w:hAnsi="Times New Roman"/>
                <w:sz w:val="24"/>
              </w:rPr>
              <w:t>a</w:t>
            </w:r>
            <w:r>
              <w:rPr>
                <w:rStyle w:val="FormatvorlageInstructionsTabelleText"/>
                <w:rFonts w:ascii="Times New Roman" w:hAnsi="Times New Roman"/>
                <w:sz w:val="24"/>
              </w:rPr>
              <w:t>rat.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1.1.1.16</w:t>
            </w:r>
            <w:r w:rsidRPr="007C0FFE">
              <w:rPr>
                <w:u w:val="single"/>
              </w:rPr>
              <w:tab/>
            </w:r>
            <w:r>
              <w:rPr>
                <w:rStyle w:val="InstructionsTabelleberschrift"/>
              </w:rPr>
              <w:t>(-) Ensisijaisen lisäpääoman (AT1) eristä tehtävät vähe</w:t>
            </w:r>
            <w:r>
              <w:rPr>
                <w:rStyle w:val="InstructionsTabelleberschrift"/>
              </w:rPr>
              <w:t>n</w:t>
            </w:r>
            <w:r>
              <w:rPr>
                <w:rStyle w:val="InstructionsTabelleberschrift"/>
              </w:rPr>
              <w:t xml:space="preserve">nykset, jotka ylittävät ensisijaisen lisäpääoman (AT1)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j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”Erät, jotka on vähennettävä ensisijaisen lisäpääoman (AT1) eristä ja jotka ylittävät la</w:t>
            </w:r>
            <w:r>
              <w:rPr>
                <w:rStyle w:val="FormatvorlageInstructionsTabelleText"/>
                <w:rFonts w:ascii="Times New Roman" w:hAnsi="Times New Roman"/>
                <w:sz w:val="24"/>
              </w:rPr>
              <w:t>i</w:t>
            </w:r>
            <w:r>
              <w:rPr>
                <w:rStyle w:val="FormatvorlageInstructionsTabelleText"/>
                <w:rFonts w:ascii="Times New Roman" w:hAnsi="Times New Roman"/>
                <w:sz w:val="24"/>
              </w:rPr>
              <w:t>toksen ensisijaisen lisäpääoman (AT1)”. Määrä on vähennettävä ydinpä</w:t>
            </w:r>
            <w:r>
              <w:rPr>
                <w:rStyle w:val="FormatvorlageInstructionsTabelleText"/>
                <w:rFonts w:ascii="Times New Roman" w:hAnsi="Times New Roman"/>
                <w:sz w:val="24"/>
              </w:rPr>
              <w:t>ä</w:t>
            </w:r>
            <w:r>
              <w:rPr>
                <w:rStyle w:val="FormatvorlageInstructionsTabelleText"/>
                <w:rFonts w:ascii="Times New Roman" w:hAnsi="Times New Roman"/>
                <w:sz w:val="24"/>
              </w:rPr>
              <w:t>omasta (CET1).</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1.1.1.17</w:t>
            </w:r>
            <w:r w:rsidRPr="007C0FFE">
              <w:rPr>
                <w:u w:val="single"/>
              </w:rPr>
              <w:tab/>
            </w:r>
            <w:r>
              <w:rPr>
                <w:rStyle w:val="InstructionsTabelleberschrift"/>
              </w:rPr>
              <w:t>(-) Finanssialan ulkopuoliset huomattavat omistusosuudet, joihin voidaan vaihtoehtoisesti soveltaa 1 250 prosentin riskipainoa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36 kohta, 36 artiklan 1 kohdan k alakohdan i alakohta ja 89–91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Huomattavilla omistusosuuksilla tarkoitetaan ”suoraa tai välillistä omi</w:t>
            </w:r>
            <w:r>
              <w:rPr>
                <w:rStyle w:val="FormatvorlageInstructionsTabelleText"/>
                <w:rFonts w:ascii="Times New Roman" w:hAnsi="Times New Roman"/>
                <w:sz w:val="24"/>
              </w:rPr>
              <w:t>s</w:t>
            </w:r>
            <w:r>
              <w:rPr>
                <w:rStyle w:val="FormatvorlageInstructionsTabelleText"/>
                <w:rFonts w:ascii="Times New Roman" w:hAnsi="Times New Roman"/>
                <w:sz w:val="24"/>
              </w:rPr>
              <w:t>tusosuutta yrityksessä, kun tämä osuus on vähintään 10 prosenttia pääomasta tai äänioikeuksista tai kun sen nojalla on mahdollista vaikuttaa huomattava</w:t>
            </w:r>
            <w:r>
              <w:rPr>
                <w:rStyle w:val="FormatvorlageInstructionsTabelleText"/>
                <w:rFonts w:ascii="Times New Roman" w:hAnsi="Times New Roman"/>
                <w:sz w:val="24"/>
              </w:rPr>
              <w:t>s</w:t>
            </w:r>
            <w:r>
              <w:rPr>
                <w:rStyle w:val="FormatvorlageInstructionsTabelleText"/>
                <w:rFonts w:ascii="Times New Roman" w:hAnsi="Times New Roman"/>
                <w:sz w:val="24"/>
              </w:rPr>
              <w:t>ti kyseisen yrityksen johtamiseen”.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k alakohdan i alakohdan m</w:t>
            </w:r>
            <w:r>
              <w:rPr>
                <w:rStyle w:val="FormatvorlageInstructionsTabelleText"/>
                <w:rFonts w:ascii="Times New Roman" w:hAnsi="Times New Roman"/>
                <w:sz w:val="24"/>
              </w:rPr>
              <w:t>u</w:t>
            </w:r>
            <w:r>
              <w:rPr>
                <w:rStyle w:val="FormatvorlageInstructionsTabelleText"/>
                <w:rFonts w:ascii="Times New Roman" w:hAnsi="Times New Roman"/>
                <w:sz w:val="24"/>
              </w:rPr>
              <w:t>kaan laitos voi vaihtoehtoisesti joko vähentää kyseiset osuudet ydinpä</w:t>
            </w:r>
            <w:r>
              <w:rPr>
                <w:rStyle w:val="FormatvorlageInstructionsTabelleText"/>
                <w:rFonts w:ascii="Times New Roman" w:hAnsi="Times New Roman"/>
                <w:sz w:val="24"/>
              </w:rPr>
              <w:t>ä</w:t>
            </w:r>
            <w:r>
              <w:rPr>
                <w:rStyle w:val="FormatvorlageInstructionsTabelleText"/>
                <w:rFonts w:ascii="Times New Roman" w:hAnsi="Times New Roman"/>
                <w:sz w:val="24"/>
              </w:rPr>
              <w:t>omasta (CET1) (käyttämällä tätä kohtaa) tai soveltaa niihin 1 250 prosentin riskipainoa.</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1.1.1.18</w:t>
            </w:r>
            <w:r w:rsidRPr="007C0FFE">
              <w:rPr>
                <w:u w:val="single"/>
              </w:rPr>
              <w:tab/>
            </w:r>
            <w:r>
              <w:rPr>
                <w:rStyle w:val="InstructionsTabelleberschrift"/>
              </w:rPr>
              <w:t>(-) Arvopaperistamispositiot, joihin voidaan vaihtoehto</w:t>
            </w:r>
            <w:r>
              <w:rPr>
                <w:rStyle w:val="InstructionsTabelleberschrift"/>
              </w:rPr>
              <w:t>i</w:t>
            </w:r>
            <w:r>
              <w:rPr>
                <w:rStyle w:val="InstructionsTabelleberschrift"/>
              </w:rPr>
              <w:t>sesti soveltaa 1 250 prosentin riskipainoa</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sellaisena kuin sitä sovelletaan 31 päivänä joul</w:t>
            </w:r>
            <w:r>
              <w:rPr>
                <w:rStyle w:val="FormatvorlageInstructionsTabelleText"/>
                <w:rFonts w:ascii="Times New Roman" w:hAnsi="Times New Roman"/>
                <w:sz w:val="24"/>
              </w:rPr>
              <w:t>u</w:t>
            </w:r>
            <w:r>
              <w:rPr>
                <w:rStyle w:val="FormatvorlageInstructionsTabelleText"/>
                <w:rFonts w:ascii="Times New Roman" w:hAnsi="Times New Roman"/>
                <w:sz w:val="24"/>
              </w:rPr>
              <w:t>kuuta 2018, 36 artiklan 1 kohdan k alakohdan ii alakohta, 243 artiklan 1 kohdan b alakohta, 244 artiklan 1 kohdan b alakohta, 258 artikla ja 266 a</w:t>
            </w:r>
            <w:r>
              <w:rPr>
                <w:rStyle w:val="FormatvorlageInstructionsTabelleText"/>
                <w:rFonts w:ascii="Times New Roman" w:hAnsi="Times New Roman"/>
                <w:sz w:val="24"/>
              </w:rPr>
              <w:t>r</w:t>
            </w:r>
            <w:r>
              <w:rPr>
                <w:rStyle w:val="FormatvorlageInstructionsTabelleText"/>
                <w:rFonts w:ascii="Times New Roman" w:hAnsi="Times New Roman"/>
                <w:sz w:val="24"/>
              </w:rPr>
              <w:t>tiklan 3 kohta tai mainitun asetuksen 244 artiklan 1 kohdan b alakohta, 245 artiklan 1 kohdan b alakohta, 253 artiklan 1 kohta ja 268 artiklan 4 kohta t</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pauksen mukaan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erässä ilmoitetaan arvopaperistamispositiot, joihin sovelletaan 1 250 prosentin riskipainoa mutta jotka voidaan vaihtoehtoisesti vähentää ydi</w:t>
            </w:r>
            <w:r>
              <w:rPr>
                <w:rStyle w:val="FormatvorlageInstructionsTabelleText"/>
                <w:rFonts w:ascii="Times New Roman" w:hAnsi="Times New Roman"/>
                <w:sz w:val="24"/>
              </w:rPr>
              <w:t>n</w:t>
            </w:r>
            <w:r>
              <w:rPr>
                <w:rStyle w:val="FormatvorlageInstructionsTabelleText"/>
                <w:rFonts w:ascii="Times New Roman" w:hAnsi="Times New Roman"/>
                <w:sz w:val="24"/>
              </w:rPr>
              <w:t>pääomasta (CET1) (vakavaraisuusasetuksen 36 artiklan 1 kohdan k alako</w:t>
            </w:r>
            <w:r>
              <w:rPr>
                <w:rStyle w:val="FormatvorlageInstructionsTabelleText"/>
                <w:rFonts w:ascii="Times New Roman" w:hAnsi="Times New Roman"/>
                <w:sz w:val="24"/>
              </w:rPr>
              <w:t>h</w:t>
            </w:r>
            <w:r>
              <w:rPr>
                <w:rStyle w:val="FormatvorlageInstructionsTabelleText"/>
                <w:rFonts w:ascii="Times New Roman" w:hAnsi="Times New Roman"/>
                <w:sz w:val="24"/>
              </w:rPr>
              <w:t>dan ii alakohta).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1.1.1.19</w:t>
            </w:r>
            <w:r w:rsidRPr="007C0FFE">
              <w:rPr>
                <w:u w:val="single"/>
              </w:rPr>
              <w:tab/>
            </w:r>
            <w:r>
              <w:rPr>
                <w:rStyle w:val="InstructionsTabelleberschrift"/>
              </w:rPr>
              <w:t>(-) Luottokaupan selvitysriski, johon voidaan vaihtoehto</w:t>
            </w:r>
            <w:r>
              <w:rPr>
                <w:rStyle w:val="InstructionsTabelleberschrift"/>
              </w:rPr>
              <w:t>i</w:t>
            </w:r>
            <w:r>
              <w:rPr>
                <w:rStyle w:val="InstructionsTabelleberschrift"/>
              </w:rPr>
              <w:t>sesti soveltaa 1 250 prosentin riskipainoa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k alakohdan iii alakohta ja 379 artiklan 3 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Luottokaupan selvitysriskiin (vaillinaisiin siirtoihin) sovelletaan 1 250 pr</w:t>
            </w:r>
            <w:r>
              <w:rPr>
                <w:rStyle w:val="FormatvorlageInstructionsTabelleText"/>
                <w:rFonts w:ascii="Times New Roman" w:hAnsi="Times New Roman"/>
                <w:sz w:val="24"/>
              </w:rPr>
              <w:t>o</w:t>
            </w:r>
            <w:r>
              <w:rPr>
                <w:rStyle w:val="FormatvorlageInstructionsTabelleText"/>
                <w:rFonts w:ascii="Times New Roman" w:hAnsi="Times New Roman"/>
                <w:sz w:val="24"/>
              </w:rPr>
              <w:t>sentin riskipainoa viisi pankkipäivää toisen sopimusperusteisen maksu-/toimitusvelvoitteen jälkeen transaktion päättymiseen asti selvitysriskin om</w:t>
            </w:r>
            <w:r>
              <w:rPr>
                <w:rStyle w:val="FormatvorlageInstructionsTabelleText"/>
                <w:rFonts w:ascii="Times New Roman" w:hAnsi="Times New Roman"/>
                <w:sz w:val="24"/>
              </w:rPr>
              <w:t>i</w:t>
            </w:r>
            <w:r>
              <w:rPr>
                <w:rStyle w:val="FormatvorlageInstructionsTabelleText"/>
                <w:rFonts w:ascii="Times New Roman" w:hAnsi="Times New Roman"/>
                <w:sz w:val="24"/>
              </w:rPr>
              <w:t>en varojen vaatimusten mukaisesti. Vaihtoehtoisesti se voidaan vähentää ydinpääomasta (CET1) (vakavaraisuusasetuksen 36 artiklan 1 kohdan k al</w:t>
            </w:r>
            <w:r>
              <w:rPr>
                <w:rStyle w:val="FormatvorlageInstructionsTabelleText"/>
                <w:rFonts w:ascii="Times New Roman" w:hAnsi="Times New Roman"/>
                <w:sz w:val="24"/>
              </w:rPr>
              <w:t>a</w:t>
            </w:r>
            <w:r>
              <w:rPr>
                <w:rStyle w:val="FormatvorlageInstructionsTabelleText"/>
                <w:rFonts w:ascii="Times New Roman" w:hAnsi="Times New Roman"/>
                <w:sz w:val="24"/>
              </w:rPr>
              <w:t>kohdan iii alakohta). Jälkimmäisessä tapauksessa se ilmoitetaan tässä erässä.</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Pr>
            </w:pPr>
            <w:r>
              <w:rPr>
                <w:rStyle w:val="InstructionsTabelleberschrift"/>
              </w:rPr>
              <w:t>1.1.1.20</w:t>
            </w:r>
            <w:r w:rsidRPr="007C0FFE">
              <w:rPr>
                <w:u w:val="single"/>
              </w:rPr>
              <w:tab/>
            </w:r>
            <w:r>
              <w:rPr>
                <w:rStyle w:val="InstructionsTabelleberschrift"/>
              </w:rPr>
              <w:t>(-) Positiot korissa, jolle laitos ei voi määrittää riskipainoa IRB-menetelmällä ja johon voidaan vaihtoehtoisesti soveltaa 1 250 pr</w:t>
            </w:r>
            <w:r>
              <w:rPr>
                <w:rStyle w:val="InstructionsTabelleberschrift"/>
              </w:rPr>
              <w:t>o</w:t>
            </w:r>
            <w:r>
              <w:rPr>
                <w:rStyle w:val="InstructionsTabelleberschrift"/>
              </w:rPr>
              <w:t>sentin riskipainoa</w:t>
            </w:r>
          </w:p>
          <w:p w:rsidR="005643EA" w:rsidRPr="00392FFD" w:rsidRDefault="00666996" w:rsidP="00FD239F">
            <w:pPr>
              <w:pStyle w:val="InstructionsText"/>
              <w:rPr>
                <w:rStyle w:val="InstructionsTabelleberschrift"/>
                <w:b w:val="0"/>
                <w:u w:val="none"/>
              </w:rPr>
            </w:pPr>
            <w:r>
              <w:rPr>
                <w:rStyle w:val="InstructionsTabelleberschrift"/>
                <w:b w:val="0"/>
                <w:u w:val="none"/>
              </w:rPr>
              <w:t>Vakavaraisuusasetuksen 36 artiklan 1 kohdan k alakohdan iv alakohta ja 153 artiklan 8 kohta</w:t>
            </w:r>
          </w:p>
          <w:p w:rsidR="005643EA" w:rsidRPr="00392FFD" w:rsidRDefault="00666996" w:rsidP="00FD239F">
            <w:pPr>
              <w:pStyle w:val="InstructionsText"/>
              <w:rPr>
                <w:rStyle w:val="InstructionsTabelleberschrift"/>
                <w:b w:val="0"/>
                <w:u w:val="none"/>
              </w:rPr>
            </w:pPr>
            <w:r>
              <w:rPr>
                <w:rStyle w:val="FormatvorlageInstructionsTabelleText"/>
                <w:rFonts w:ascii="Times New Roman" w:hAnsi="Times New Roman"/>
                <w:sz w:val="24"/>
              </w:rPr>
              <w:t>Vakavaraisuusasetuksen 36 artiklan 1 kohdan k alakohdan iv alakohdan m</w:t>
            </w:r>
            <w:r>
              <w:rPr>
                <w:rStyle w:val="FormatvorlageInstructionsTabelleText"/>
                <w:rFonts w:ascii="Times New Roman" w:hAnsi="Times New Roman"/>
                <w:sz w:val="24"/>
              </w:rPr>
              <w:t>u</w:t>
            </w:r>
            <w:r>
              <w:rPr>
                <w:rStyle w:val="FormatvorlageInstructionsTabelleText"/>
                <w:rFonts w:ascii="Times New Roman" w:hAnsi="Times New Roman"/>
                <w:sz w:val="24"/>
              </w:rPr>
              <w:t>kaan laitos voi vaihtoehtoisesti joko vähentää kyseiset osuudet ydinpä</w:t>
            </w:r>
            <w:r>
              <w:rPr>
                <w:rStyle w:val="FormatvorlageInstructionsTabelleText"/>
                <w:rFonts w:ascii="Times New Roman" w:hAnsi="Times New Roman"/>
                <w:sz w:val="24"/>
              </w:rPr>
              <w:t>ä</w:t>
            </w:r>
            <w:r>
              <w:rPr>
                <w:rStyle w:val="FormatvorlageInstructionsTabelleText"/>
                <w:rFonts w:ascii="Times New Roman" w:hAnsi="Times New Roman"/>
                <w:sz w:val="24"/>
              </w:rPr>
              <w:t>omasta (CET1) (käyttämällä tätä kohtaa) tai soveltaa niihin 1 250 prosentin riskipainoa.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Pr>
            </w:pPr>
            <w:r>
              <w:rPr>
                <w:rStyle w:val="InstructionsTabelleberschrift"/>
              </w:rPr>
              <w:t>1.1.1.21</w:t>
            </w:r>
            <w:r w:rsidRPr="007C0FFE">
              <w:rPr>
                <w:u w:val="single"/>
              </w:rPr>
              <w:tab/>
            </w:r>
            <w:r>
              <w:rPr>
                <w:rStyle w:val="InstructionsTabelleberschrift"/>
              </w:rPr>
              <w:t xml:space="preserve">(-) Oman pääoman ehtoiset sijoitukset sisäisen mallin </w:t>
            </w:r>
            <w:r w:rsidRPr="007C0FFE">
              <w:rPr>
                <w:rStyle w:val="InstructionsTabelleberschrift"/>
              </w:rPr>
              <w:t>m</w:t>
            </w:r>
            <w:r w:rsidRPr="007C0FFE">
              <w:rPr>
                <w:rStyle w:val="InstructionsTabelleberschrift"/>
              </w:rPr>
              <w:t>e</w:t>
            </w:r>
            <w:r w:rsidRPr="007C0FFE">
              <w:rPr>
                <w:rStyle w:val="InstructionsTabelleberschrift"/>
              </w:rPr>
              <w:t>netelmää k</w:t>
            </w:r>
            <w:r>
              <w:rPr>
                <w:rStyle w:val="InstructionsTabelleberschrift"/>
              </w:rPr>
              <w:t>äyttäen, joihin voidaan vaihtoehtoisesti soveltaa 1 250 pr</w:t>
            </w:r>
            <w:r>
              <w:rPr>
                <w:rStyle w:val="InstructionsTabelleberschrift"/>
              </w:rPr>
              <w:t>o</w:t>
            </w:r>
            <w:r>
              <w:rPr>
                <w:rStyle w:val="InstructionsTabelleberschrift"/>
              </w:rPr>
              <w:t>sentin riskipainoa</w:t>
            </w:r>
          </w:p>
          <w:p w:rsidR="005643EA" w:rsidRPr="00392FFD" w:rsidRDefault="00666996" w:rsidP="00FD239F">
            <w:pPr>
              <w:pStyle w:val="InstructionsText"/>
              <w:rPr>
                <w:rStyle w:val="InstructionsTabelleberschrift"/>
                <w:b w:val="0"/>
                <w:u w:val="none"/>
              </w:rPr>
            </w:pPr>
            <w:r>
              <w:rPr>
                <w:rStyle w:val="InstructionsTabelleberschrift"/>
                <w:b w:val="0"/>
                <w:u w:val="none"/>
              </w:rPr>
              <w:t>Vakavaraisuusasetuksen 36 artiklan 1 kohdan k alakohdan v alakohta ja 155 artiklan 4 kohta</w:t>
            </w:r>
          </w:p>
          <w:p w:rsidR="005643EA" w:rsidRPr="00392FFD" w:rsidRDefault="00666996" w:rsidP="00FD239F">
            <w:pPr>
              <w:pStyle w:val="InstructionsText"/>
              <w:rPr>
                <w:rStyle w:val="InstructionsTabelleberschrift"/>
                <w:b w:val="0"/>
                <w:u w:val="none"/>
              </w:rPr>
            </w:pPr>
            <w:r>
              <w:rPr>
                <w:rStyle w:val="FormatvorlageInstructionsTabelleText"/>
                <w:rFonts w:ascii="Times New Roman" w:hAnsi="Times New Roman"/>
                <w:sz w:val="24"/>
              </w:rPr>
              <w:lastRenderedPageBreak/>
              <w:t>Vakavaraisuusasetuksen 36 artiklan 1 kohdan k alakohdan v alakohdan m</w:t>
            </w:r>
            <w:r>
              <w:rPr>
                <w:rStyle w:val="FormatvorlageInstructionsTabelleText"/>
                <w:rFonts w:ascii="Times New Roman" w:hAnsi="Times New Roman"/>
                <w:sz w:val="24"/>
              </w:rPr>
              <w:t>u</w:t>
            </w:r>
            <w:r>
              <w:rPr>
                <w:rStyle w:val="FormatvorlageInstructionsTabelleText"/>
                <w:rFonts w:ascii="Times New Roman" w:hAnsi="Times New Roman"/>
                <w:sz w:val="24"/>
              </w:rPr>
              <w:t>kaan laitos voi vaihtoehtoisesti joko vähentää kyseiset osuudet ydinpä</w:t>
            </w:r>
            <w:r>
              <w:rPr>
                <w:rStyle w:val="FormatvorlageInstructionsTabelleText"/>
                <w:rFonts w:ascii="Times New Roman" w:hAnsi="Times New Roman"/>
                <w:sz w:val="24"/>
              </w:rPr>
              <w:t>ä</w:t>
            </w:r>
            <w:r>
              <w:rPr>
                <w:rStyle w:val="FormatvorlageInstructionsTabelleText"/>
                <w:rFonts w:ascii="Times New Roman" w:hAnsi="Times New Roman"/>
                <w:sz w:val="24"/>
              </w:rPr>
              <w:t>omasta (CET1) (käyttämällä tätä kohtaa) tai soveltaa niihin 1 250 prosentin riskipainoa.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1.1.1.22</w:t>
            </w:r>
            <w:r w:rsidRPr="007C0FFE">
              <w:rPr>
                <w:u w:val="single"/>
              </w:rPr>
              <w:tab/>
            </w:r>
            <w:r>
              <w:rPr>
                <w:rStyle w:val="InstructionsTabelleberschrift"/>
              </w:rPr>
              <w:t>(-) Finanssialan yhteisöjen ydinpääoman (CET1) instr</w:t>
            </w:r>
            <w:r>
              <w:rPr>
                <w:rStyle w:val="InstructionsTabelleberschrift"/>
              </w:rPr>
              <w:t>u</w:t>
            </w:r>
            <w:r>
              <w:rPr>
                <w:rStyle w:val="InstructionsTabelleberschrift"/>
              </w:rPr>
              <w:t>mentit, kun laitoksella ei ole merkittävää sijoitusta näissä yhteisöissä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kohta, 36 artiklan 1 kohdan h alakohta, 43–46 artikla, 49 artiklan 2 ja 3 kohta ja 79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ydinpääomasta (CET1) vähennettävää osaa omi</w:t>
            </w:r>
            <w:r>
              <w:rPr>
                <w:rStyle w:val="FormatvorlageInstructionsTabelleText"/>
                <w:rFonts w:ascii="Times New Roman" w:hAnsi="Times New Roman"/>
                <w:sz w:val="24"/>
              </w:rPr>
              <w:t>s</w:t>
            </w:r>
            <w:r>
              <w:rPr>
                <w:rStyle w:val="FormatvorlageInstructionsTabelleText"/>
                <w:rFonts w:ascii="Times New Roman" w:hAnsi="Times New Roman"/>
                <w:sz w:val="24"/>
              </w:rPr>
              <w:t>tusosuuksista, jotka laitoksella on sellaisten (vakavaraisuusasetuksen 4 arti</w:t>
            </w:r>
            <w:r>
              <w:rPr>
                <w:rStyle w:val="FormatvorlageInstructionsTabelleText"/>
                <w:rFonts w:ascii="Times New Roman" w:hAnsi="Times New Roman"/>
                <w:sz w:val="24"/>
              </w:rPr>
              <w:t>k</w:t>
            </w:r>
            <w:r>
              <w:rPr>
                <w:rStyle w:val="FormatvorlageInstructionsTabelleText"/>
                <w:rFonts w:ascii="Times New Roman" w:hAnsi="Times New Roman"/>
                <w:sz w:val="24"/>
              </w:rPr>
              <w:t>lan 1 kohdan 27 kohdassa määriteltyjen) finanssialan yhteisöjen instrume</w:t>
            </w:r>
            <w:r>
              <w:rPr>
                <w:rStyle w:val="FormatvorlageInstructionsTabelleText"/>
                <w:rFonts w:ascii="Times New Roman" w:hAnsi="Times New Roman"/>
                <w:sz w:val="24"/>
              </w:rPr>
              <w:t>n</w:t>
            </w:r>
            <w:r>
              <w:rPr>
                <w:rStyle w:val="FormatvorlageInstructionsTabelleText"/>
                <w:rFonts w:ascii="Times New Roman" w:hAnsi="Times New Roman"/>
                <w:sz w:val="24"/>
              </w:rPr>
              <w:t>teista, joissa laitoksella ei ole merkittävää sijoitusta.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vaihtoehdot vähennykselle konsolidointia sovellettaessa (vakavaraisuu</w:t>
            </w:r>
            <w:r>
              <w:rPr>
                <w:rStyle w:val="FormatvorlageInstructionsTabelleText"/>
                <w:rFonts w:ascii="Times New Roman" w:hAnsi="Times New Roman"/>
                <w:sz w:val="24"/>
              </w:rPr>
              <w:t>s</w:t>
            </w:r>
            <w:r>
              <w:rPr>
                <w:rStyle w:val="FormatvorlageInstructionsTabelleText"/>
                <w:rFonts w:ascii="Times New Roman" w:hAnsi="Times New Roman"/>
                <w:sz w:val="24"/>
              </w:rPr>
              <w:t>asetuksen 49 artiklan 2 ja 3 kohta).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1.1.1.23</w:t>
            </w:r>
            <w:r w:rsidRPr="007C0FFE">
              <w:rPr>
                <w:u w:val="single"/>
              </w:rPr>
              <w:tab/>
            </w:r>
            <w:r>
              <w:rPr>
                <w:rStyle w:val="InstructionsTabelleberschrift"/>
              </w:rPr>
              <w:t>(-) Vähennyskelpoiset tulevista veronalaisista voitoista riippuvat ja väliaikaisten erojen seurauksena syntyvät laskennalliset v</w:t>
            </w:r>
            <w:r>
              <w:rPr>
                <w:rStyle w:val="InstructionsTabelleberschrift"/>
              </w:rPr>
              <w:t>e</w:t>
            </w:r>
            <w:r>
              <w:rPr>
                <w:rStyle w:val="InstructionsTabelleberschrift"/>
              </w:rPr>
              <w:t>rosaamiset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c alakohta, 38 artikla ja 48 a</w:t>
            </w:r>
            <w:r>
              <w:rPr>
                <w:rStyle w:val="FormatvorlageInstructionsTabelleText"/>
                <w:rFonts w:ascii="Times New Roman" w:hAnsi="Times New Roman"/>
                <w:sz w:val="24"/>
              </w:rPr>
              <w:t>r</w:t>
            </w:r>
            <w:r>
              <w:rPr>
                <w:rStyle w:val="FormatvorlageInstructionsTabelleText"/>
                <w:rFonts w:ascii="Times New Roman" w:hAnsi="Times New Roman"/>
                <w:sz w:val="24"/>
              </w:rPr>
              <w:t>tiklan 1 kohdan a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48 artiklan 1 kohdan a alako</w:t>
            </w:r>
            <w:r>
              <w:rPr>
                <w:rStyle w:val="FormatvorlageInstructionsTabelleText"/>
                <w:rFonts w:ascii="Times New Roman" w:hAnsi="Times New Roman"/>
                <w:sz w:val="24"/>
              </w:rPr>
              <w:t>h</w:t>
            </w:r>
            <w:r>
              <w:rPr>
                <w:rStyle w:val="FormatvorlageInstructionsTabelleText"/>
                <w:rFonts w:ascii="Times New Roman" w:hAnsi="Times New Roman"/>
                <w:sz w:val="24"/>
              </w:rPr>
              <w:t>dassa säädetyn 10 prosentin kynnysarvon soveltamisalaan kuuluvaa vähe</w:t>
            </w:r>
            <w:r>
              <w:rPr>
                <w:rStyle w:val="FormatvorlageInstructionsTabelleText"/>
                <w:rFonts w:ascii="Times New Roman" w:hAnsi="Times New Roman"/>
                <w:sz w:val="24"/>
              </w:rPr>
              <w:t>n</w:t>
            </w:r>
            <w:r>
              <w:rPr>
                <w:rStyle w:val="FormatvorlageInstructionsTabelleText"/>
                <w:rFonts w:ascii="Times New Roman" w:hAnsi="Times New Roman"/>
                <w:sz w:val="24"/>
              </w:rPr>
              <w:t>nettävää osaa laskennallisista verosaamisista, jotka riippuvat tulevista v</w:t>
            </w:r>
            <w:r>
              <w:rPr>
                <w:rStyle w:val="FormatvorlageInstructionsTabelleText"/>
                <w:rFonts w:ascii="Times New Roman" w:hAnsi="Times New Roman"/>
                <w:sz w:val="24"/>
              </w:rPr>
              <w:t>e</w:t>
            </w:r>
            <w:r>
              <w:rPr>
                <w:rStyle w:val="FormatvorlageInstructionsTabelleText"/>
                <w:rFonts w:ascii="Times New Roman" w:hAnsi="Times New Roman"/>
                <w:sz w:val="24"/>
              </w:rPr>
              <w:t>ronalaisista voitoista ja syntyvät väliaikaisten erojen seurauksena (kun v</w:t>
            </w:r>
            <w:r>
              <w:rPr>
                <w:rStyle w:val="FormatvorlageInstructionsTabelleText"/>
                <w:rFonts w:ascii="Times New Roman" w:hAnsi="Times New Roman"/>
                <w:sz w:val="24"/>
              </w:rPr>
              <w:t>ä</w:t>
            </w:r>
            <w:r>
              <w:rPr>
                <w:rStyle w:val="FormatvorlageInstructionsTabelleText"/>
                <w:rFonts w:ascii="Times New Roman" w:hAnsi="Times New Roman"/>
                <w:sz w:val="24"/>
              </w:rPr>
              <w:t>hennettävästä osasta on ensin vähennetty laskennallisten verovelkojen osa, joka on kohdistettu väliaikaisten erojen seurauksena syntyviin laskennall</w:t>
            </w:r>
            <w:r>
              <w:rPr>
                <w:rStyle w:val="FormatvorlageInstructionsTabelleText"/>
                <w:rFonts w:ascii="Times New Roman" w:hAnsi="Times New Roman"/>
                <w:sz w:val="24"/>
              </w:rPr>
              <w:t>i</w:t>
            </w:r>
            <w:r>
              <w:rPr>
                <w:rStyle w:val="FormatvorlageInstructionsTabelleText"/>
                <w:rFonts w:ascii="Times New Roman" w:hAnsi="Times New Roman"/>
                <w:sz w:val="24"/>
              </w:rPr>
              <w:t>siin verosaamisiin vakavaraisuusasetuksen 38 artiklan 5 kohdan b alakohdan mukaisesti).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1.1.1.24</w:t>
            </w:r>
            <w:r w:rsidRPr="007C0FFE">
              <w:rPr>
                <w:u w:val="single"/>
              </w:rPr>
              <w:tab/>
            </w:r>
            <w:r>
              <w:rPr>
                <w:rStyle w:val="InstructionsTabelleberschrift"/>
              </w:rPr>
              <w:t>(-) Finanssialan yhteisöjen ydinpääoman (CET1) instr</w:t>
            </w:r>
            <w:r>
              <w:rPr>
                <w:rStyle w:val="InstructionsTabelleberschrift"/>
              </w:rPr>
              <w:t>u</w:t>
            </w:r>
            <w:r>
              <w:rPr>
                <w:rStyle w:val="InstructionsTabelleberschrift"/>
              </w:rPr>
              <w:t>mentit, kun laitoksella on merkittävä sijoitus näissä yhteisöissä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kohta, 36 artiklan 1 kohdan i alakohta, 43, 45 ja 47 artikla, 48 artiklan 1 kohdan b alakohta, 49 artiklan 1–3 kohta ja 79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48 artiklan 1 kohdan b alako</w:t>
            </w:r>
            <w:r>
              <w:rPr>
                <w:rStyle w:val="FormatvorlageInstructionsTabelleText"/>
                <w:rFonts w:ascii="Times New Roman" w:hAnsi="Times New Roman"/>
                <w:sz w:val="24"/>
              </w:rPr>
              <w:t>h</w:t>
            </w:r>
            <w:r>
              <w:rPr>
                <w:rStyle w:val="FormatvorlageInstructionsTabelleText"/>
                <w:rFonts w:ascii="Times New Roman" w:hAnsi="Times New Roman"/>
                <w:sz w:val="24"/>
              </w:rPr>
              <w:t>dassa säädetyn 10 prosentin kynnysarvon soveltamisalaan kuuluvaa vähe</w:t>
            </w:r>
            <w:r>
              <w:rPr>
                <w:rStyle w:val="FormatvorlageInstructionsTabelleText"/>
                <w:rFonts w:ascii="Times New Roman" w:hAnsi="Times New Roman"/>
                <w:sz w:val="24"/>
              </w:rPr>
              <w:t>n</w:t>
            </w:r>
            <w:r>
              <w:rPr>
                <w:rStyle w:val="FormatvorlageInstructionsTabelleText"/>
                <w:rFonts w:ascii="Times New Roman" w:hAnsi="Times New Roman"/>
                <w:sz w:val="24"/>
              </w:rPr>
              <w:t>nettävää osaa omistusosuuksista, jotka laitoksella on sellaisten (vakavara</w:t>
            </w:r>
            <w:r>
              <w:rPr>
                <w:rStyle w:val="FormatvorlageInstructionsTabelleText"/>
                <w:rFonts w:ascii="Times New Roman" w:hAnsi="Times New Roman"/>
                <w:sz w:val="24"/>
              </w:rPr>
              <w:t>i</w:t>
            </w:r>
            <w:r>
              <w:rPr>
                <w:rStyle w:val="FormatvorlageInstructionsTabelleText"/>
                <w:rFonts w:ascii="Times New Roman" w:hAnsi="Times New Roman"/>
                <w:sz w:val="24"/>
              </w:rPr>
              <w:t>suusasetuksen 4 artiklan 1 kohdan 27 kohdassa määriteltyjen) finanssialan yhteisöjen ydinpääoman (CET1) instrumenteista, joissa laitoksella on me</w:t>
            </w:r>
            <w:r>
              <w:rPr>
                <w:rStyle w:val="FormatvorlageInstructionsTabelleText"/>
                <w:rFonts w:ascii="Times New Roman" w:hAnsi="Times New Roman"/>
                <w:sz w:val="24"/>
              </w:rPr>
              <w:t>r</w:t>
            </w:r>
            <w:r>
              <w:rPr>
                <w:rStyle w:val="FormatvorlageInstructionsTabelleText"/>
                <w:rFonts w:ascii="Times New Roman" w:hAnsi="Times New Roman"/>
                <w:sz w:val="24"/>
              </w:rPr>
              <w:t>kittävä sijoitus.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vaihtoehdot vähennykselle konsolidointia sovellettaessa (vakavaraisuu</w:t>
            </w:r>
            <w:r>
              <w:rPr>
                <w:rStyle w:val="FormatvorlageInstructionsTabelleText"/>
                <w:rFonts w:ascii="Times New Roman" w:hAnsi="Times New Roman"/>
                <w:sz w:val="24"/>
              </w:rPr>
              <w:t>s</w:t>
            </w:r>
            <w:r>
              <w:rPr>
                <w:rStyle w:val="FormatvorlageInstructionsTabelleText"/>
                <w:rFonts w:ascii="Times New Roman" w:hAnsi="Times New Roman"/>
                <w:sz w:val="24"/>
              </w:rPr>
              <w:t>asetuksen 49 artiklan 1, 2 ja 3 kohta).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1.1.1.25</w:t>
            </w:r>
            <w:r w:rsidRPr="007C0FFE">
              <w:rPr>
                <w:u w:val="single"/>
              </w:rPr>
              <w:tab/>
            </w:r>
            <w:r>
              <w:rPr>
                <w:rStyle w:val="InstructionsTabelleberschrift"/>
              </w:rPr>
              <w:t>(-) 17,65 prosentin kynnysarvon ylittävä määrä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 artiklan 1 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vakavaraisuusasetuksen 48 artiklan 1 kohdassa säädetyn 17,65 prosentin kynnysarvon soveltamisalaan kuuluvaa vähennettävää osaa </w:t>
            </w:r>
            <w:r>
              <w:rPr>
                <w:rStyle w:val="FormatvorlageInstructionsTabelleText"/>
                <w:rFonts w:ascii="Times New Roman" w:hAnsi="Times New Roman"/>
                <w:sz w:val="24"/>
              </w:rPr>
              <w:lastRenderedPageBreak/>
              <w:t>tulevista veronalaisista voitoista riippuvista ja väliaikaisten erojen seurau</w:t>
            </w:r>
            <w:r>
              <w:rPr>
                <w:rStyle w:val="FormatvorlageInstructionsTabelleText"/>
                <w:rFonts w:ascii="Times New Roman" w:hAnsi="Times New Roman"/>
                <w:sz w:val="24"/>
              </w:rPr>
              <w:t>k</w:t>
            </w:r>
            <w:r>
              <w:rPr>
                <w:rStyle w:val="FormatvorlageInstructionsTabelleText"/>
                <w:rFonts w:ascii="Times New Roman" w:hAnsi="Times New Roman"/>
                <w:sz w:val="24"/>
              </w:rPr>
              <w:t>sena syntyvistä laskennallisista verosaamisista sekä suorista ja välillisistä omistusosuuksista, jotka laitoksella on sellaisten (vakavaraisuusasetuksen 4 artiklan 1 kohdan 27 kohdassa määriteltyjen) finanssialan yhteisöjen ydi</w:t>
            </w:r>
            <w:r>
              <w:rPr>
                <w:rStyle w:val="FormatvorlageInstructionsTabelleText"/>
                <w:rFonts w:ascii="Times New Roman" w:hAnsi="Times New Roman"/>
                <w:sz w:val="24"/>
              </w:rPr>
              <w:t>n</w:t>
            </w:r>
            <w:r>
              <w:rPr>
                <w:rStyle w:val="FormatvorlageInstructionsTabelleText"/>
                <w:rFonts w:ascii="Times New Roman" w:hAnsi="Times New Roman"/>
                <w:sz w:val="24"/>
              </w:rPr>
              <w:t>pääoman (CET1) instrumenteista, joissa laitoksella on merkittävä sijoitus.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1.1.1.26</w:t>
            </w:r>
            <w:r w:rsidRPr="007C0FFE">
              <w:rPr>
                <w:u w:val="single"/>
              </w:rPr>
              <w:tab/>
            </w:r>
            <w:r>
              <w:rPr>
                <w:rStyle w:val="InstructionsTabelleberschrift"/>
              </w:rPr>
              <w:t>Muut ydinpääomaa (CET1) koskevat siirtymäkauden o</w:t>
            </w:r>
            <w:r>
              <w:rPr>
                <w:rStyle w:val="InstructionsTabelleberschrift"/>
              </w:rPr>
              <w:t>i</w:t>
            </w:r>
            <w:r>
              <w:rPr>
                <w:rStyle w:val="InstructionsTabelleberschrift"/>
              </w:rPr>
              <w:t>kaisut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469–472, 478 ja 481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vähennyksiin tehtäviä oikaisuja, jotka aiheutuvat siirt</w:t>
            </w:r>
            <w:r>
              <w:rPr>
                <w:rStyle w:val="FormatvorlageInstructionsTabelleText"/>
                <w:rFonts w:ascii="Times New Roman" w:hAnsi="Times New Roman"/>
                <w:sz w:val="24"/>
              </w:rPr>
              <w:t>y</w:t>
            </w:r>
            <w:r>
              <w:rPr>
                <w:rStyle w:val="FormatvorlageInstructionsTabelleText"/>
                <w:rFonts w:ascii="Times New Roman" w:hAnsi="Times New Roman"/>
                <w:sz w:val="24"/>
              </w:rPr>
              <w:t>mäsäännöksistä. Ilmoitettava määrä saadaan suoraan CA5-lomakkeesta.</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Pr>
            </w:pPr>
            <w:r>
              <w:rPr>
                <w:rStyle w:val="InstructionsTabelleberschrift"/>
              </w:rPr>
              <w:t>1.1.1.27</w:t>
            </w:r>
            <w:r w:rsidRPr="007C0FFE">
              <w:rPr>
                <w:u w:val="single"/>
              </w:rPr>
              <w:tab/>
            </w:r>
            <w:r>
              <w:rPr>
                <w:rStyle w:val="InstructionsTabelleberschrift"/>
              </w:rPr>
              <w:t>(-) Vakavaraisuusasetuksen 3 artiklan nojalla tehtävät ydinpääoman (CET1) lisävähennykset</w:t>
            </w:r>
          </w:p>
          <w:p w:rsidR="005643EA" w:rsidRPr="00392FFD" w:rsidRDefault="00A232F8" w:rsidP="00FD239F">
            <w:pPr>
              <w:pStyle w:val="InstructionsText"/>
              <w:rPr>
                <w:rStyle w:val="InstructionsTabelleberschrift"/>
                <w:b w:val="0"/>
                <w:u w:val="none"/>
              </w:rPr>
            </w:pPr>
            <w:r>
              <w:rPr>
                <w:rStyle w:val="InstructionsTabelleberschrift"/>
                <w:b w:val="0"/>
                <w:u w:val="none"/>
              </w:rPr>
              <w:t>Vakavaraisuusasetuksen 3 artikla</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Pr>
            </w:pPr>
            <w:r>
              <w:rPr>
                <w:rStyle w:val="InstructionsTabelleberschrift"/>
              </w:rPr>
              <w:t>1.1.1.28</w:t>
            </w:r>
            <w:r w:rsidRPr="007C0FFE">
              <w:rPr>
                <w:u w:val="single"/>
              </w:rPr>
              <w:tab/>
            </w:r>
            <w:r>
              <w:rPr>
                <w:rStyle w:val="InstructionsTabelleberschrift"/>
              </w:rPr>
              <w:t>Muut ydinpääoman (CET1) osatekijät tai vähennykset</w:t>
            </w:r>
          </w:p>
          <w:p w:rsidR="005643EA" w:rsidRPr="00392FFD" w:rsidRDefault="00666996" w:rsidP="00FD239F">
            <w:pPr>
              <w:pStyle w:val="InstructionsText"/>
              <w:rPr>
                <w:rStyle w:val="InstructionsTabelleberschrift"/>
                <w:b w:val="0"/>
                <w:u w:val="none"/>
              </w:rPr>
            </w:pPr>
            <w:r>
              <w:rPr>
                <w:rStyle w:val="InstructionsTabelleberschrift"/>
                <w:b w:val="0"/>
                <w:u w:val="none"/>
              </w:rPr>
              <w:t>Tämä rivi on luotu yksinomaan raportoinnin joustavoimiseksi. Riviä käyt</w:t>
            </w:r>
            <w:r>
              <w:rPr>
                <w:rStyle w:val="InstructionsTabelleberschrift"/>
                <w:b w:val="0"/>
                <w:u w:val="none"/>
              </w:rPr>
              <w:t>e</w:t>
            </w:r>
            <w:r>
              <w:rPr>
                <w:rStyle w:val="InstructionsTabelleberschrift"/>
                <w:b w:val="0"/>
                <w:u w:val="none"/>
              </w:rPr>
              <w:t>tään vain niissä harvinaisissa tilanteissa, joissa ei ole tehty lopullista päätöstä tiettyjen pääomaerien/-vähennysten ilmoittamisesta tässä CA1-lomakkeessa. Näin ollen tätä riviä käytetään vain silloin, kun ydinpääoman (CET1) osat</w:t>
            </w:r>
            <w:r>
              <w:rPr>
                <w:rStyle w:val="InstructionsTabelleberschrift"/>
                <w:b w:val="0"/>
                <w:u w:val="none"/>
              </w:rPr>
              <w:t>e</w:t>
            </w:r>
            <w:r>
              <w:rPr>
                <w:rStyle w:val="InstructionsTabelleberschrift"/>
                <w:b w:val="0"/>
                <w:u w:val="none"/>
              </w:rPr>
              <w:t xml:space="preserve">kijää tai ydinpääoman (CET1) osatekijän vähennystä ei voida kirjata jollekin riveistä 020–524. </w:t>
            </w:r>
          </w:p>
          <w:p w:rsidR="005643EA" w:rsidRPr="007E39E6" w:rsidRDefault="00666996" w:rsidP="00255BA9">
            <w:pPr>
              <w:pStyle w:val="InstructionsText"/>
              <w:rPr>
                <w:rStyle w:val="InstructionsTabelleberschrift"/>
                <w:b w:val="0"/>
                <w:u w:val="none"/>
              </w:rPr>
            </w:pPr>
            <w:r>
              <w:rPr>
                <w:rStyle w:val="InstructionsTabelleberschrift"/>
                <w:b w:val="0"/>
                <w:u w:val="none"/>
              </w:rPr>
              <w:t>Tätä solua ei saa käyttää siihen, että vakavaraisuussuhdelukujen laskentaan otetaan mukaan vakavaraisuusasetuksen soveltamisalaan kuulumattomia pääomaeriä/-vähennyksiä (kuten vakavaraisuusasetuksen soveltamisalan kuulumattomia kansallisia pääomaeriä/-vähennyksiä).</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1.1.2</w:t>
            </w:r>
            <w:r w:rsidRPr="007C0FFE">
              <w:rPr>
                <w:u w:val="single"/>
              </w:rPr>
              <w:tab/>
            </w:r>
            <w:r>
              <w:rPr>
                <w:rStyle w:val="InstructionsTabelleberschrift"/>
              </w:rPr>
              <w:t>ENSISIJAINEN LISÄPÄÄOMA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61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1.1.2.1</w:t>
            </w:r>
            <w:r w:rsidRPr="007C0FFE">
              <w:rPr>
                <w:u w:val="single"/>
              </w:rPr>
              <w:tab/>
            </w:r>
            <w:r>
              <w:rPr>
                <w:rStyle w:val="InstructionsTabelleberschrift"/>
              </w:rPr>
              <w:t>Ensisijaiseksi lisäpääomaksi (AT1) hyväksyttävät pääomai</w:t>
            </w:r>
            <w:r>
              <w:rPr>
                <w:rStyle w:val="InstructionsTabelleberschrift"/>
              </w:rPr>
              <w:t>n</w:t>
            </w:r>
            <w:r>
              <w:rPr>
                <w:rStyle w:val="InstructionsTabelleberschrift"/>
              </w:rPr>
              <w:t>strumentit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51 artiklan a alakohta, 52–54 artikla, 56 artiklan a alakohta ja 57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1.1.2.1.1</w:t>
            </w:r>
            <w:r w:rsidRPr="007C0FFE">
              <w:rPr>
                <w:u w:val="single"/>
              </w:rPr>
              <w:tab/>
            </w:r>
            <w:r>
              <w:rPr>
                <w:rStyle w:val="InstructionsTabelleberschrift"/>
              </w:rPr>
              <w:t>Maksetut pääomainstrumentit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51 artiklan a alakohta ja 52–54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w:t>
            </w:r>
            <w:r>
              <w:rPr>
                <w:rStyle w:val="FormatvorlageInstructionsTabelleText"/>
                <w:rFonts w:ascii="Times New Roman" w:hAnsi="Times New Roman"/>
                <w:sz w:val="24"/>
              </w:rPr>
              <w:t>a</w:t>
            </w:r>
            <w:r>
              <w:rPr>
                <w:rStyle w:val="FormatvorlageInstructionsTabelleText"/>
                <w:rFonts w:ascii="Times New Roman" w:hAnsi="Times New Roman"/>
                <w:sz w:val="24"/>
              </w:rPr>
              <w:t>hastoa.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1.1.2.1.2 (*)</w:t>
            </w:r>
            <w:r w:rsidRPr="007C0FFE">
              <w:rPr>
                <w:u w:val="single"/>
              </w:rPr>
              <w:tab/>
            </w:r>
            <w:r>
              <w:rPr>
                <w:rStyle w:val="InstructionsTabelleberschrift"/>
              </w:rPr>
              <w:t>Lisätietoerä: ei-hyväksyttävät pääomainstrumentit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52 artiklan 1 kohdan c, e ja f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w:t>
            </w:r>
            <w:r>
              <w:rPr>
                <w:rStyle w:val="FormatvorlageInstructionsTabelleText"/>
                <w:rFonts w:ascii="Times New Roman" w:hAnsi="Times New Roman"/>
                <w:sz w:val="24"/>
              </w:rPr>
              <w:t>t</w:t>
            </w:r>
            <w:r>
              <w:rPr>
                <w:rStyle w:val="FormatvorlageInstructionsTabelleText"/>
                <w:rFonts w:ascii="Times New Roman" w:hAnsi="Times New Roman"/>
                <w:sz w:val="24"/>
              </w:rPr>
              <w:t>ka voivat muuttua, minkä vuoksi tässä ilmoitettava määrä voi olla hyväksy</w:t>
            </w:r>
            <w:r>
              <w:rPr>
                <w:rStyle w:val="FormatvorlageInstructionsTabelleText"/>
                <w:rFonts w:ascii="Times New Roman" w:hAnsi="Times New Roman"/>
                <w:sz w:val="24"/>
              </w:rPr>
              <w:t>t</w:t>
            </w:r>
            <w:r>
              <w:rPr>
                <w:rStyle w:val="FormatvorlageInstructionsTabelleText"/>
                <w:rFonts w:ascii="Times New Roman" w:hAnsi="Times New Roman"/>
                <w:sz w:val="24"/>
              </w:rPr>
              <w:t>tävä myöhempien kausien aikana.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w:t>
            </w:r>
            <w:r>
              <w:rPr>
                <w:rStyle w:val="FormatvorlageInstructionsTabelleText"/>
                <w:rFonts w:ascii="Times New Roman" w:hAnsi="Times New Roman"/>
                <w:sz w:val="24"/>
              </w:rPr>
              <w:t>a</w:t>
            </w:r>
            <w:r>
              <w:rPr>
                <w:rStyle w:val="FormatvorlageInstructionsTabelleText"/>
                <w:rFonts w:ascii="Times New Roman" w:hAnsi="Times New Roman"/>
                <w:sz w:val="24"/>
              </w:rPr>
              <w:t>hastoa.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1.1.2.1.3</w:t>
            </w:r>
            <w:r w:rsidRPr="007C0FFE">
              <w:rPr>
                <w:u w:val="single"/>
              </w:rPr>
              <w:tab/>
            </w:r>
            <w:r>
              <w:rPr>
                <w:rStyle w:val="InstructionsTabelleberschrift"/>
              </w:rPr>
              <w:t>Ylikurssirahasto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51 artiklan b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Ylikurssirahastolla tarkoitetaan samaa kuin sovellettavassa tilinpäätössää</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nöstössä.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”Maksettuihin pääomainstrumentte</w:t>
            </w:r>
            <w:r>
              <w:rPr>
                <w:rStyle w:val="FormatvorlageInstructionsTabelleText"/>
                <w:rFonts w:ascii="Times New Roman" w:hAnsi="Times New Roman"/>
                <w:sz w:val="24"/>
              </w:rPr>
              <w:t>i</w:t>
            </w:r>
            <w:r>
              <w:rPr>
                <w:rStyle w:val="FormatvorlageInstructionsTabelleText"/>
                <w:rFonts w:ascii="Times New Roman" w:hAnsi="Times New Roman"/>
                <w:sz w:val="24"/>
              </w:rPr>
              <w:t>hin” liittyvä osa.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1.1.2.1.4</w:t>
            </w:r>
            <w:r w:rsidRPr="007C0FFE">
              <w:rPr>
                <w:u w:val="single"/>
              </w:rPr>
              <w:tab/>
            </w:r>
            <w:r>
              <w:rPr>
                <w:rStyle w:val="InstructionsTabelleberschrift"/>
              </w:rPr>
              <w:t>(-) Omat ensisijaisen lisäpääoman (AT1) instrumentit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52 artiklan 1 kohdan b alakohta, 56 artiklan a al</w:t>
            </w:r>
            <w:r>
              <w:rPr>
                <w:rStyle w:val="FormatvorlageInstructionsTabelleText"/>
                <w:rFonts w:ascii="Times New Roman" w:hAnsi="Times New Roman"/>
                <w:sz w:val="24"/>
              </w:rPr>
              <w:t>a</w:t>
            </w:r>
            <w:r>
              <w:rPr>
                <w:rStyle w:val="FormatvorlageInstructionsTabelleText"/>
                <w:rFonts w:ascii="Times New Roman" w:hAnsi="Times New Roman"/>
                <w:sz w:val="24"/>
              </w:rPr>
              <w:t>kohta ja 57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ensisijaisen lisäpääoman (AT1) instrumentteja, jo</w:t>
            </w:r>
            <w:r>
              <w:rPr>
                <w:rStyle w:val="FormatvorlageInstructionsTabelleText"/>
                <w:rFonts w:ascii="Times New Roman" w:hAnsi="Times New Roman"/>
                <w:sz w:val="24"/>
              </w:rPr>
              <w:t>t</w:t>
            </w:r>
            <w:r>
              <w:rPr>
                <w:rStyle w:val="FormatvorlageInstructionsTabelleText"/>
                <w:rFonts w:ascii="Times New Roman" w:hAnsi="Times New Roman"/>
                <w:sz w:val="24"/>
              </w:rPr>
              <w:t>ka ovat raportoivan laitoksen tai ryhmän hallussa raportointipäivänä. Tätä erää koskevat vakavaraisuusasetuksen 57 artiklassa säädetyt poikkeukset.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w:t>
            </w:r>
            <w:r>
              <w:rPr>
                <w:rStyle w:val="FormatvorlageInstructionsTabelleText"/>
                <w:rFonts w:ascii="Times New Roman" w:hAnsi="Times New Roman"/>
                <w:sz w:val="24"/>
              </w:rPr>
              <w:t>i</w:t>
            </w:r>
            <w:r>
              <w:rPr>
                <w:rStyle w:val="FormatvorlageInstructionsTabelleText"/>
                <w:rFonts w:ascii="Times New Roman" w:hAnsi="Times New Roman"/>
                <w:sz w:val="24"/>
              </w:rPr>
              <w:t>rahasto.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Kohdat 1.1.2.1.4–1.1.2.1.4.3 eivät sisällä tosiasiallisia tai ehdollisia omien ydinpääoman (CET1) instrumenttien ostovelvoitteita. Tosiasialliset tai e</w:t>
            </w:r>
            <w:r>
              <w:rPr>
                <w:rStyle w:val="FormatvorlageInstructionsTabelleText"/>
                <w:rFonts w:ascii="Times New Roman" w:hAnsi="Times New Roman"/>
                <w:sz w:val="24"/>
              </w:rPr>
              <w:t>h</w:t>
            </w:r>
            <w:r>
              <w:rPr>
                <w:rStyle w:val="FormatvorlageInstructionsTabelleText"/>
                <w:rFonts w:ascii="Times New Roman" w:hAnsi="Times New Roman"/>
                <w:sz w:val="24"/>
              </w:rPr>
              <w:t>dolliset omien ensisijaisen lisäpääoman (AT1) instrumenttien ostovelvoitteet ilmoitetaan erikseen kohdassa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Pr>
              <w:t>1.1.2.1.4.1</w:t>
            </w:r>
            <w:r w:rsidRPr="007C0FFE">
              <w:rPr>
                <w:u w:val="single"/>
              </w:rPr>
              <w:tab/>
            </w:r>
            <w:r>
              <w:rPr>
                <w:rStyle w:val="InstructionsTabelleberschrift"/>
              </w:rPr>
              <w:t>(-) Suorat ensisijaisen lisäpääoman (AT1) instrumenttien omistusosuudet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114 alakohta, 52 artiklan 1 kohdan b alakohta, 56 artiklan a alakohta ja 57 artikla</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kohtaan 1.1.2.1.1 kuuluvia ensisijaisen lisäpääoman (AT1) instrumentteja, jotka ovat konsolidoidun ryhmän laitosten hallussa.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Pr>
              <w:t>1.1.2.1.4.2</w:t>
            </w:r>
            <w:r w:rsidRPr="007C0FFE">
              <w:rPr>
                <w:u w:val="single"/>
              </w:rPr>
              <w:tab/>
            </w:r>
            <w:r>
              <w:rPr>
                <w:rStyle w:val="InstructionsTabelleberschrift"/>
              </w:rPr>
              <w:t>(-) Välilliset ensisijaisen lisäpääoman (AT1) instrumentt</w:t>
            </w:r>
            <w:r>
              <w:rPr>
                <w:rStyle w:val="InstructionsTabelleberschrift"/>
              </w:rPr>
              <w:t>i</w:t>
            </w:r>
            <w:r>
              <w:rPr>
                <w:rStyle w:val="InstructionsTabelleberschrift"/>
              </w:rPr>
              <w:t>en omistusosuudet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52 artiklan 1 kohdan b alakohdan ii alakohta, 56 a</w:t>
            </w:r>
            <w:r>
              <w:rPr>
                <w:rStyle w:val="FormatvorlageInstructionsTabelleText"/>
                <w:rFonts w:ascii="Times New Roman" w:hAnsi="Times New Roman"/>
                <w:sz w:val="24"/>
              </w:rPr>
              <w:t>r</w:t>
            </w:r>
            <w:r>
              <w:rPr>
                <w:rStyle w:val="FormatvorlageInstructionsTabelleText"/>
                <w:rFonts w:ascii="Times New Roman" w:hAnsi="Times New Roman"/>
                <w:sz w:val="24"/>
              </w:rPr>
              <w:t>tiklan a alakohta ja 57 artikla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Pr>
              <w:t>1.1.2.1.4.3</w:t>
            </w:r>
            <w:r>
              <w:tab/>
            </w:r>
            <w:r>
              <w:rPr>
                <w:rStyle w:val="InstructionsTabelleberschrift"/>
              </w:rPr>
              <w:t>(-) Synteettiset ensisijaisen lisäpääoman (AT1) instr</w:t>
            </w:r>
            <w:r>
              <w:rPr>
                <w:rStyle w:val="InstructionsTabelleberschrift"/>
              </w:rPr>
              <w:t>u</w:t>
            </w:r>
            <w:r>
              <w:rPr>
                <w:rStyle w:val="InstructionsTabelleberschrift"/>
              </w:rPr>
              <w:t>menttien omistusosuudet</w:t>
            </w:r>
          </w:p>
          <w:p w:rsidR="005643EA" w:rsidRPr="007E39E6" w:rsidRDefault="00805255" w:rsidP="00FD239F">
            <w:pPr>
              <w:pStyle w:val="InstructionsText"/>
              <w:rPr>
                <w:rStyle w:val="InstructionsTabelleberschrift"/>
                <w:b w:val="0"/>
                <w:bCs w:val="0"/>
                <w:u w:val="none"/>
              </w:rPr>
            </w:pPr>
            <w:r>
              <w:t>Vakavaraisuusasetuksen 4 artiklan 1 kohdan 126 alakohta, 52 artiklan 1 kohdan b alakohta, 56 artiklan a alakohta ja 57 artikla</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Pr>
              <w:t>1.1.2.1.5</w:t>
            </w:r>
            <w:r w:rsidRPr="007C0FFE">
              <w:rPr>
                <w:u w:val="single"/>
              </w:rPr>
              <w:tab/>
            </w:r>
            <w:r>
              <w:rPr>
                <w:rStyle w:val="InstructionsTabelleberschrift"/>
              </w:rPr>
              <w:t>(-) Tosiasialliset tai ehdolliset velvoitteet ostaa omat ensis</w:t>
            </w:r>
            <w:r>
              <w:rPr>
                <w:rStyle w:val="InstructionsTabelleberschrift"/>
              </w:rPr>
              <w:t>i</w:t>
            </w:r>
            <w:r>
              <w:rPr>
                <w:rStyle w:val="InstructionsTabelleberschrift"/>
              </w:rPr>
              <w:t>jaisen lisäpääoman (AT1) instrumentit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56 artiklan a alakohta ja 57 artikla</w:t>
            </w:r>
          </w:p>
          <w:p w:rsidR="005643EA" w:rsidRPr="00392FFD" w:rsidRDefault="00666996" w:rsidP="00FD239F">
            <w:pPr>
              <w:pStyle w:val="InstructionsText"/>
              <w:rPr>
                <w:rStyle w:val="InstructionsTabelleberschrift"/>
              </w:rPr>
            </w:pPr>
            <w:r>
              <w:rPr>
                <w:rStyle w:val="InstructionsTabelleberschrift"/>
                <w:b w:val="0"/>
                <w:u w:val="none"/>
              </w:rPr>
              <w:t>Vakavaraisuusasetuksen 56 artiklan a alakohdan mukaan ”</w:t>
            </w:r>
            <w:r>
              <w:t>omat ensisijaisen lisäpääoman (AT1) instrumentit, jotka laitos voi joutua ostamaan voimassa olevien sopimusvelvoitteiden vuoksi” on vähennettävä.</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Pr>
              <w:t>1.1.2.2</w:t>
            </w:r>
            <w:r w:rsidRPr="007C0FFE">
              <w:rPr>
                <w:u w:val="single"/>
              </w:rPr>
              <w:tab/>
            </w:r>
            <w:r>
              <w:rPr>
                <w:rStyle w:val="InstructionsTabelleberschrift"/>
              </w:rPr>
              <w:t>Määräajaksi vapautetuista ensisijaisen lisäpääoman (AT1) ins</w:t>
            </w:r>
            <w:r>
              <w:rPr>
                <w:rStyle w:val="InstructionsTabelleberschrift"/>
              </w:rPr>
              <w:t>t</w:t>
            </w:r>
            <w:r>
              <w:rPr>
                <w:rStyle w:val="InstructionsTabelleberschrift"/>
              </w:rPr>
              <w:lastRenderedPageBreak/>
              <w:t>rumenteista aiheutuvat siirtymäkauden oikaisut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483 artiklan 4 ja 5 kohta ja 484–487, 489 ja 491 a</w:t>
            </w:r>
            <w:r>
              <w:rPr>
                <w:rStyle w:val="FormatvorlageInstructionsTabelleText"/>
                <w:rFonts w:ascii="Times New Roman" w:hAnsi="Times New Roman"/>
                <w:sz w:val="24"/>
              </w:rPr>
              <w:t>r</w:t>
            </w:r>
            <w:r>
              <w:rPr>
                <w:rStyle w:val="FormatvorlageInstructionsTabelleText"/>
                <w:rFonts w:ascii="Times New Roman" w:hAnsi="Times New Roman"/>
                <w:sz w:val="24"/>
              </w:rPr>
              <w:t>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w:t>
            </w:r>
            <w:r>
              <w:rPr>
                <w:rStyle w:val="FormatvorlageInstructionsTabelleText"/>
                <w:rFonts w:ascii="Times New Roman" w:hAnsi="Times New Roman"/>
                <w:sz w:val="24"/>
              </w:rPr>
              <w:t>y</w:t>
            </w:r>
            <w:r>
              <w:rPr>
                <w:rStyle w:val="FormatvorlageInstructionsTabelleText"/>
                <w:rFonts w:ascii="Times New Roman" w:hAnsi="Times New Roman"/>
                <w:sz w:val="24"/>
              </w:rPr>
              <w:t>mäkauden aikana vapautettu uusista säännöksistä ensisijaisena lisäpääomana (AT1). Ilmoitettava määrä saadaan suoraan CA5-lomakkeesta.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Pr>
              <w:t>1.1.2.3</w:t>
            </w:r>
            <w:r w:rsidRPr="007C0FFE">
              <w:rPr>
                <w:u w:val="single"/>
              </w:rPr>
              <w:tab/>
            </w:r>
            <w:r>
              <w:rPr>
                <w:rStyle w:val="InstructionsTabelleberschrift"/>
              </w:rPr>
              <w:t>Ensisijaiseen lisäpääomaan (AT1) sisällytetyt tytäryritysten lii</w:t>
            </w:r>
            <w:r>
              <w:rPr>
                <w:rStyle w:val="InstructionsTabelleberschrift"/>
              </w:rPr>
              <w:t>k</w:t>
            </w:r>
            <w:r>
              <w:rPr>
                <w:rStyle w:val="InstructionsTabelleberschrift"/>
              </w:rPr>
              <w:t>keeseen laskemat instrumentit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83, 85 ja 86 artikla</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ehdot täyttävän ensisijaisen pääoman (T1) kaikkien määrien summaa, joka sisältyy konsolidoituun ensisijaiseen lis</w:t>
            </w:r>
            <w:r>
              <w:rPr>
                <w:rStyle w:val="FormatvorlageInstructionsTabelleText"/>
                <w:rFonts w:ascii="Times New Roman" w:hAnsi="Times New Roman"/>
                <w:sz w:val="24"/>
              </w:rPr>
              <w:t>ä</w:t>
            </w:r>
            <w:r>
              <w:rPr>
                <w:rStyle w:val="FormatvorlageInstructionsTabelleText"/>
                <w:rFonts w:ascii="Times New Roman" w:hAnsi="Times New Roman"/>
                <w:sz w:val="24"/>
              </w:rPr>
              <w:t>pääomaan (AT1).</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ensisijainen lisäpääoma (AT1) (vakavaraisuusasetuksen 83 artikla) lasketaan mukaan.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Pr>
              <w:t>1.1.2.</w:t>
            </w:r>
            <w:r w:rsidRPr="007C0FFE">
              <w:rPr>
                <w:rStyle w:val="InstructionsTabelleberschrift"/>
              </w:rPr>
              <w:t>4</w:t>
            </w:r>
            <w:r w:rsidRPr="007C0FFE">
              <w:rPr>
                <w:u w:val="single"/>
              </w:rPr>
              <w:tab/>
            </w:r>
            <w:r>
              <w:rPr>
                <w:rStyle w:val="InstructionsTabelleberschrift"/>
              </w:rPr>
              <w:t>Ensisijaiseen lisäpääomaan (AT1) sisällytetyistä tytäryritysten liikkeeseen laskemista instrumenteista aiheutuvat siirtymäkauden o</w:t>
            </w:r>
            <w:r>
              <w:rPr>
                <w:rStyle w:val="InstructionsTabelleberschrift"/>
              </w:rPr>
              <w:t>i</w:t>
            </w:r>
            <w:r>
              <w:rPr>
                <w:rStyle w:val="InstructionsTabelleberschrift"/>
              </w:rPr>
              <w:t>kaisut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480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niitä siirtymäsäännöksistä aiheutuvia oikaisuja, jotka kohdistuvat konsolidoituun ensisijaiseen lisäpääomaan (AT1) sisältyvään ehdot täyttävään ensisijaiseen pääomaan (T1). Tämä erä saadaan suoraan CA5-lomakkeesta.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Pr>
              <w:t>1.1.2.5</w:t>
            </w:r>
            <w:r w:rsidRPr="007C0FFE">
              <w:rPr>
                <w:u w:val="single"/>
              </w:rPr>
              <w:tab/>
            </w:r>
            <w:r w:rsidRPr="007C0FFE">
              <w:rPr>
                <w:rStyle w:val="InstructionsTabelleberschrift"/>
              </w:rPr>
              <w:t>(</w:t>
            </w:r>
            <w:r>
              <w:rPr>
                <w:rStyle w:val="InstructionsTabelleberschrift"/>
              </w:rPr>
              <w:t>-) Ensisijaisen lisäpääoman (AT1) keskinäiset ristiinomistukset</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122 kohta, 56 artiklan b alako</w:t>
            </w:r>
            <w:r>
              <w:rPr>
                <w:rStyle w:val="FormatvorlageInstructionsTabelleText"/>
                <w:rFonts w:ascii="Times New Roman" w:hAnsi="Times New Roman"/>
                <w:sz w:val="24"/>
              </w:rPr>
              <w:t>h</w:t>
            </w:r>
            <w:r>
              <w:rPr>
                <w:rStyle w:val="FormatvorlageInstructionsTabelleText"/>
                <w:rFonts w:ascii="Times New Roman" w:hAnsi="Times New Roman"/>
                <w:sz w:val="24"/>
              </w:rPr>
              <w:t>ta ja 58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(vakavaraisuusasetuksen 4 a</w:t>
            </w:r>
            <w:r>
              <w:rPr>
                <w:rStyle w:val="FormatvorlageInstructionsTabelleText"/>
                <w:rFonts w:ascii="Times New Roman" w:hAnsi="Times New Roman"/>
                <w:sz w:val="24"/>
              </w:rPr>
              <w:t>r</w:t>
            </w:r>
            <w:r>
              <w:rPr>
                <w:rStyle w:val="FormatvorlageInstructionsTabelleText"/>
                <w:rFonts w:ascii="Times New Roman" w:hAnsi="Times New Roman"/>
                <w:sz w:val="24"/>
              </w:rPr>
              <w:t>tiklan 1 kohdan 27 kohdassa määriteltyjen) finanssialan yhteisöjen ensisija</w:t>
            </w:r>
            <w:r>
              <w:rPr>
                <w:rStyle w:val="FormatvorlageInstructionsTabelleText"/>
                <w:rFonts w:ascii="Times New Roman" w:hAnsi="Times New Roman"/>
                <w:sz w:val="24"/>
              </w:rPr>
              <w:t>i</w:t>
            </w:r>
            <w:r>
              <w:rPr>
                <w:rStyle w:val="FormatvorlageInstructionsTabelleText"/>
                <w:rFonts w:ascii="Times New Roman" w:hAnsi="Times New Roman"/>
                <w:sz w:val="24"/>
              </w:rPr>
              <w:t>sen lisäpääoman (AT1) instrumenteista, joihin liittyy keskinäinen ristii</w:t>
            </w:r>
            <w:r>
              <w:rPr>
                <w:rStyle w:val="FormatvorlageInstructionsTabelleText"/>
                <w:rFonts w:ascii="Times New Roman" w:hAnsi="Times New Roman"/>
                <w:sz w:val="24"/>
              </w:rPr>
              <w:t>n</w:t>
            </w:r>
            <w:r>
              <w:rPr>
                <w:rStyle w:val="FormatvorlageInstructionsTabelleText"/>
                <w:rFonts w:ascii="Times New Roman" w:hAnsi="Times New Roman"/>
                <w:sz w:val="24"/>
              </w:rPr>
              <w:t>omistus, jolla toimivaltaisen viranomaisen mielestä pyritään lisäämään ke</w:t>
            </w:r>
            <w:r>
              <w:rPr>
                <w:rStyle w:val="FormatvorlageInstructionsTabelleText"/>
                <w:rFonts w:ascii="Times New Roman" w:hAnsi="Times New Roman"/>
                <w:sz w:val="24"/>
              </w:rPr>
              <w:t>i</w:t>
            </w:r>
            <w:r>
              <w:rPr>
                <w:rStyle w:val="FormatvorlageInstructionsTabelleText"/>
                <w:rFonts w:ascii="Times New Roman" w:hAnsi="Times New Roman"/>
                <w:sz w:val="24"/>
              </w:rPr>
              <w:t>notekoisesti laitoksen omia varoja.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täyde</w:t>
            </w:r>
            <w:r>
              <w:rPr>
                <w:rStyle w:val="FormatvorlageInstructionsTabelleText"/>
                <w:rFonts w:ascii="Times New Roman" w:hAnsi="Times New Roman"/>
                <w:sz w:val="24"/>
              </w:rPr>
              <w:t>n</w:t>
            </w:r>
            <w:r>
              <w:rPr>
                <w:rStyle w:val="FormatvorlageInstructionsTabelleText"/>
                <w:rFonts w:ascii="Times New Roman" w:hAnsi="Times New Roman"/>
                <w:sz w:val="24"/>
              </w:rPr>
              <w:t>tävät omat varat.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1.1.2.6</w:t>
            </w:r>
            <w:r w:rsidRPr="007C0FFE">
              <w:rPr>
                <w:u w:val="single"/>
              </w:rPr>
              <w:tab/>
            </w:r>
            <w:r>
              <w:rPr>
                <w:rStyle w:val="InstructionsTabelleberschrift"/>
              </w:rPr>
              <w:t>(-) Finanssialan yhteisöjen ensisijaisen lisäpääoman (AT1) ins</w:t>
            </w:r>
            <w:r>
              <w:rPr>
                <w:rStyle w:val="InstructionsTabelleberschrift"/>
              </w:rPr>
              <w:t>t</w:t>
            </w:r>
            <w:r>
              <w:rPr>
                <w:rStyle w:val="InstructionsTabelleberschrift"/>
              </w:rPr>
              <w:t>rumentit, kun laitoksella ei ole merkittävää sijoitusta näissä yhteisöissä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kohta, 56 artiklan c alakohta ja 59, 60 ja 79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ensisijaisesta lisäpääomasta (AT1) vähennettävää osaa omistusosuuksista, jotka laitoksella on sellaisten (vakavaraisuusasetuksen 4 artiklan 1 kohdan 27 kohdassa määriteltyjen) finanssialan yhteisöjen instr</w:t>
            </w:r>
            <w:r>
              <w:rPr>
                <w:rStyle w:val="FormatvorlageInstructionsTabelleText"/>
                <w:rFonts w:ascii="Times New Roman" w:hAnsi="Times New Roman"/>
                <w:sz w:val="24"/>
              </w:rPr>
              <w:t>u</w:t>
            </w:r>
            <w:r>
              <w:rPr>
                <w:rStyle w:val="FormatvorlageInstructionsTabelleText"/>
                <w:rFonts w:ascii="Times New Roman" w:hAnsi="Times New Roman"/>
                <w:sz w:val="24"/>
              </w:rPr>
              <w:t>menteista, joissa laitoksella ei ole merkittävää sijoitusta.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w:t>
            </w:r>
            <w:r w:rsidRPr="007C0FFE">
              <w:rPr>
                <w:rStyle w:val="InstructionsTabelleberschrift"/>
              </w:rPr>
              <w:t>.1.2.7</w:t>
            </w:r>
            <w:r w:rsidRPr="007C0FFE">
              <w:rPr>
                <w:u w:val="single"/>
              </w:rPr>
              <w:tab/>
            </w:r>
            <w:r w:rsidRPr="007C0FFE">
              <w:rPr>
                <w:rStyle w:val="InstructionsTabelleberschrift"/>
              </w:rPr>
              <w:t>(-) Finanssialan</w:t>
            </w:r>
            <w:r>
              <w:rPr>
                <w:rStyle w:val="InstructionsTabelleberschrift"/>
              </w:rPr>
              <w:t xml:space="preserve"> yhteisöjen ensisijaisen lisäpääoman (AT1) ins</w:t>
            </w:r>
            <w:r>
              <w:rPr>
                <w:rStyle w:val="InstructionsTabelleberschrift"/>
              </w:rPr>
              <w:t>t</w:t>
            </w:r>
            <w:r>
              <w:rPr>
                <w:rStyle w:val="InstructionsTabelleberschrift"/>
              </w:rPr>
              <w:lastRenderedPageBreak/>
              <w:t>rumentit, kun laitoksella on merkittävä sijoitus näissä yhteisöissä</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alakohta, 56 artiklan d al</w:t>
            </w:r>
            <w:r>
              <w:rPr>
                <w:rStyle w:val="FormatvorlageInstructionsTabelleText"/>
                <w:rFonts w:ascii="Times New Roman" w:hAnsi="Times New Roman"/>
                <w:sz w:val="24"/>
              </w:rPr>
              <w:t>a</w:t>
            </w:r>
            <w:r>
              <w:rPr>
                <w:rStyle w:val="FormatvorlageInstructionsTabelleText"/>
                <w:rFonts w:ascii="Times New Roman" w:hAnsi="Times New Roman"/>
                <w:sz w:val="24"/>
              </w:rPr>
              <w:t>kohta ja 59 ja 79 artikla</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(vakavaraisuusasetuksen 4 a</w:t>
            </w:r>
            <w:r>
              <w:rPr>
                <w:rStyle w:val="FormatvorlageInstructionsTabelleText"/>
                <w:rFonts w:ascii="Times New Roman" w:hAnsi="Times New Roman"/>
                <w:sz w:val="24"/>
              </w:rPr>
              <w:t>r</w:t>
            </w:r>
            <w:r>
              <w:rPr>
                <w:rStyle w:val="FormatvorlageInstructionsTabelleText"/>
                <w:rFonts w:ascii="Times New Roman" w:hAnsi="Times New Roman"/>
                <w:sz w:val="24"/>
              </w:rPr>
              <w:t>tiklan 1 kohdan 27 kohdassa määriteltyjen) finanssialan yhteisöjen ensisija</w:t>
            </w:r>
            <w:r>
              <w:rPr>
                <w:rStyle w:val="FormatvorlageInstructionsTabelleText"/>
                <w:rFonts w:ascii="Times New Roman" w:hAnsi="Times New Roman"/>
                <w:sz w:val="24"/>
              </w:rPr>
              <w:t>i</w:t>
            </w:r>
            <w:r>
              <w:rPr>
                <w:rStyle w:val="FormatvorlageInstructionsTabelleText"/>
                <w:rFonts w:ascii="Times New Roman" w:hAnsi="Times New Roman"/>
                <w:sz w:val="24"/>
              </w:rPr>
              <w:t>sen lisäpääoman (AT1) instrumenteista, joissa laitoksella on merkittävä s</w:t>
            </w:r>
            <w:r>
              <w:rPr>
                <w:rStyle w:val="FormatvorlageInstructionsTabelleText"/>
                <w:rFonts w:ascii="Times New Roman" w:hAnsi="Times New Roman"/>
                <w:sz w:val="24"/>
              </w:rPr>
              <w:t>i</w:t>
            </w:r>
            <w:r>
              <w:rPr>
                <w:rStyle w:val="FormatvorlageInstructionsTabelleText"/>
                <w:rFonts w:ascii="Times New Roman" w:hAnsi="Times New Roman"/>
                <w:sz w:val="24"/>
              </w:rPr>
              <w:t>joitus, on vähennettävä kokonaan.</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1.1.2.8</w:t>
            </w:r>
            <w:r w:rsidRPr="007C0FFE">
              <w:rPr>
                <w:u w:val="single"/>
              </w:rPr>
              <w:tab/>
            </w:r>
            <w:r w:rsidRPr="007C0FFE">
              <w:rPr>
                <w:rStyle w:val="InstructionsTabelleberschrift"/>
              </w:rPr>
              <w:t>(</w:t>
            </w:r>
            <w:r>
              <w:rPr>
                <w:rStyle w:val="InstructionsTabelleberschrift"/>
              </w:rPr>
              <w:t xml:space="preserve">-) Toissijaisen pääoman (T2) eristä tehtävät vähennykset, jotka ylittävät toissijaisen pääoman (T2)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56 artiklan e alakohta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”Toissijaisen pääoman (T2) eristä tehtävät vähennykset, jotka ylittävät toissijaisen pä</w:t>
            </w:r>
            <w:r>
              <w:rPr>
                <w:rStyle w:val="FormatvorlageInstructionsTabelleText"/>
                <w:rFonts w:ascii="Times New Roman" w:hAnsi="Times New Roman"/>
                <w:sz w:val="24"/>
              </w:rPr>
              <w:t>ä</w:t>
            </w:r>
            <w:r>
              <w:rPr>
                <w:rStyle w:val="FormatvorlageInstructionsTabelleText"/>
                <w:rFonts w:ascii="Times New Roman" w:hAnsi="Times New Roman"/>
                <w:sz w:val="24"/>
              </w:rPr>
              <w:t>oman (T2) (vähennetään ensisijaisesta lisäpääomasta (AT1))”.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Pr>
            </w:pPr>
            <w:r>
              <w:rPr>
                <w:rStyle w:val="InstructionsTabelleberschrift"/>
              </w:rPr>
              <w:t>1.1.2.9</w:t>
            </w:r>
            <w:r w:rsidRPr="007C0FFE">
              <w:rPr>
                <w:u w:val="single"/>
              </w:rPr>
              <w:tab/>
            </w:r>
            <w:r>
              <w:rPr>
                <w:rStyle w:val="InstructionsTabelleberschrift"/>
              </w:rPr>
              <w:t>Muut ensisijaista lisäpääomaa (AT1) koskevat siirtymäkauden oikaisut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474, 475, 478 ja 481 artikla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1.1.2.10</w:t>
            </w:r>
            <w:r w:rsidRPr="007C0FFE">
              <w:rPr>
                <w:u w:val="single"/>
              </w:rPr>
              <w:tab/>
            </w:r>
            <w:r>
              <w:rPr>
                <w:rStyle w:val="InstructionsTabelleberschrift"/>
              </w:rPr>
              <w:t>Ensisijaisen lisäpääoman (AT1) eristä tehtävät vähenny</w:t>
            </w:r>
            <w:r>
              <w:rPr>
                <w:rStyle w:val="InstructionsTabelleberschrift"/>
              </w:rPr>
              <w:t>k</w:t>
            </w:r>
            <w:r>
              <w:rPr>
                <w:rStyle w:val="InstructionsTabelleberschrift"/>
              </w:rPr>
              <w:t>set, jotka ylittävät ensisijaisen lisäpääoman (AT1) (vähennetään ydi</w:t>
            </w:r>
            <w:r>
              <w:rPr>
                <w:rStyle w:val="InstructionsTabelleberschrift"/>
              </w:rPr>
              <w:t>n</w:t>
            </w:r>
            <w:r>
              <w:rPr>
                <w:rStyle w:val="InstructionsTabelleberschrift"/>
              </w:rPr>
              <w:t>pääomasta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j alakohta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Ensisijainen lisäpääoma (AT1) ei voi olla negatiivinen, mutta ensisijaisesta lisäpääomasta (AT1) tehtävät vähennykset voivat ylittää ensisijaisen lis</w:t>
            </w:r>
            <w:r>
              <w:rPr>
                <w:rStyle w:val="FormatvorlageInstructionsTabelleText"/>
                <w:rFonts w:ascii="Times New Roman" w:hAnsi="Times New Roman"/>
                <w:sz w:val="24"/>
              </w:rPr>
              <w:t>ä</w:t>
            </w:r>
            <w:r>
              <w:rPr>
                <w:rStyle w:val="FormatvorlageInstructionsTabelleText"/>
                <w:rFonts w:ascii="Times New Roman" w:hAnsi="Times New Roman"/>
                <w:sz w:val="24"/>
              </w:rPr>
              <w:t>pääoman (AT1) sekä siihen liittyvän ylikurssirahaston määrän. Kun näin t</w:t>
            </w:r>
            <w:r>
              <w:rPr>
                <w:rStyle w:val="FormatvorlageInstructionsTabelleText"/>
                <w:rFonts w:ascii="Times New Roman" w:hAnsi="Times New Roman"/>
                <w:sz w:val="24"/>
              </w:rPr>
              <w:t>a</w:t>
            </w:r>
            <w:r>
              <w:rPr>
                <w:rStyle w:val="FormatvorlageInstructionsTabelleText"/>
                <w:rFonts w:ascii="Times New Roman" w:hAnsi="Times New Roman"/>
                <w:sz w:val="24"/>
              </w:rPr>
              <w:t>pahtuu, ensisijainen lisäpääoma (AT1) on kirjattava nollaksi, ja vähenny</w:t>
            </w:r>
            <w:r>
              <w:rPr>
                <w:rStyle w:val="FormatvorlageInstructionsTabelleText"/>
                <w:rFonts w:ascii="Times New Roman" w:hAnsi="Times New Roman"/>
                <w:sz w:val="24"/>
              </w:rPr>
              <w:t>k</w:t>
            </w:r>
            <w:r>
              <w:rPr>
                <w:rStyle w:val="FormatvorlageInstructionsTabelleText"/>
                <w:rFonts w:ascii="Times New Roman" w:hAnsi="Times New Roman"/>
                <w:sz w:val="24"/>
              </w:rPr>
              <w:t>set, jotka ylittävät ensisijaiseen lisäpääomaan (AT1), on tehtävä ydinpä</w:t>
            </w:r>
            <w:r>
              <w:rPr>
                <w:rStyle w:val="FormatvorlageInstructionsTabelleText"/>
                <w:rFonts w:ascii="Times New Roman" w:hAnsi="Times New Roman"/>
                <w:sz w:val="24"/>
              </w:rPr>
              <w:t>ä</w:t>
            </w:r>
            <w:r>
              <w:rPr>
                <w:rStyle w:val="FormatvorlageInstructionsTabelleText"/>
                <w:rFonts w:ascii="Times New Roman" w:hAnsi="Times New Roman"/>
                <w:sz w:val="24"/>
              </w:rPr>
              <w:t>omasta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1.1.2.1–1.1.2.12 summa ei ole koskaan alle nolla. Jos tähän kohtaan merkitty luku on positiivinen, kohtaan 1.1.1.16 merkityn luvun on oltava negatiivinen.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Pr>
            </w:pPr>
            <w:r>
              <w:rPr>
                <w:rStyle w:val="InstructionsTabelleberschrift"/>
              </w:rPr>
              <w:t>1.1.2.11</w:t>
            </w:r>
            <w:r w:rsidRPr="007C0FFE">
              <w:rPr>
                <w:u w:val="single"/>
              </w:rPr>
              <w:tab/>
            </w:r>
            <w:r>
              <w:rPr>
                <w:rStyle w:val="InstructionsTabelleberschrift"/>
              </w:rPr>
              <w:t>(-) Vakavaraisuusasetuksen 3 artiklan nojalla tehtävät e</w:t>
            </w:r>
            <w:r>
              <w:rPr>
                <w:rStyle w:val="InstructionsTabelleberschrift"/>
              </w:rPr>
              <w:t>n</w:t>
            </w:r>
            <w:r>
              <w:rPr>
                <w:rStyle w:val="InstructionsTabelleberschrift"/>
              </w:rPr>
              <w:t>sisijaisen lisäpääoman (AT1) lisävähennykset</w:t>
            </w:r>
          </w:p>
          <w:p w:rsidR="005643EA" w:rsidRPr="007E39E6" w:rsidRDefault="00A86EB4" w:rsidP="00FD239F">
            <w:pPr>
              <w:pStyle w:val="InstructionsText"/>
              <w:rPr>
                <w:rStyle w:val="InstructionsTabelleberschrift"/>
                <w:b w:val="0"/>
                <w:u w:val="none"/>
              </w:rPr>
            </w:pPr>
            <w:r>
              <w:rPr>
                <w:rStyle w:val="InstructionsTabelleberschrift"/>
                <w:b w:val="0"/>
                <w:u w:val="none"/>
              </w:rPr>
              <w:t>Vakavaraisuusasetuksen 3 artikla</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b w:val="0"/>
                <w:u w:val="none"/>
              </w:rPr>
            </w:pPr>
            <w:r>
              <w:rPr>
                <w:rStyle w:val="InstructionsTabelleberschrift"/>
              </w:rPr>
              <w:t>1.1.2.12</w:t>
            </w:r>
            <w:r w:rsidRPr="007C0FFE">
              <w:rPr>
                <w:u w:val="single"/>
              </w:rPr>
              <w:tab/>
            </w:r>
            <w:r>
              <w:rPr>
                <w:rStyle w:val="InstructionsTabelleberschrift"/>
              </w:rPr>
              <w:t>Muut ensisijaisen lisäpääoman (AT1) osatekijät tai v</w:t>
            </w:r>
            <w:r>
              <w:rPr>
                <w:rStyle w:val="InstructionsTabelleberschrift"/>
              </w:rPr>
              <w:t>ä</w:t>
            </w:r>
            <w:r>
              <w:rPr>
                <w:rStyle w:val="InstructionsTabelleberschrift"/>
              </w:rPr>
              <w:t>hennykset</w:t>
            </w:r>
          </w:p>
          <w:p w:rsidR="005643EA" w:rsidRPr="00392FFD" w:rsidRDefault="00A86EB4" w:rsidP="00FD239F">
            <w:pPr>
              <w:pStyle w:val="InstructionsText"/>
              <w:rPr>
                <w:rStyle w:val="InstructionsTabelleberschrift"/>
                <w:b w:val="0"/>
                <w:u w:val="none"/>
              </w:rPr>
            </w:pPr>
            <w:r>
              <w:rPr>
                <w:rStyle w:val="InstructionsTabelleberschrift"/>
                <w:b w:val="0"/>
                <w:u w:val="none"/>
              </w:rPr>
              <w:t>Tämä rivi on luotu yksinomaan raportoinnin joustavoimiseksi. Riviä käyt</w:t>
            </w:r>
            <w:r>
              <w:rPr>
                <w:rStyle w:val="InstructionsTabelleberschrift"/>
                <w:b w:val="0"/>
                <w:u w:val="none"/>
              </w:rPr>
              <w:t>e</w:t>
            </w:r>
            <w:r>
              <w:rPr>
                <w:rStyle w:val="InstructionsTabelleberschrift"/>
                <w:b w:val="0"/>
                <w:u w:val="none"/>
              </w:rPr>
              <w:t xml:space="preserve">tään vain niissä harvinaisissa tilanteissa, joissa ei ole tehty lopullista päätöstä tiettyjen pääomaerien/-vähennysten ilmoittamisesta tässä CA1-lomakkeessa. Näin ollen tätä riviä käytetään vain silloin, kun ensisijaisen lisäpääoman (AT1) osatekijää tai ensisijaisen lisäpääoman (AT1) osatekijän vähennystä ei voida kirjata jollekin riveistä 530–744. </w:t>
            </w:r>
          </w:p>
          <w:p w:rsidR="005643EA" w:rsidRPr="007E39E6" w:rsidRDefault="00A86EB4" w:rsidP="00255BA9">
            <w:pPr>
              <w:pStyle w:val="InstructionsText"/>
              <w:rPr>
                <w:rStyle w:val="InstructionsTabelleberschrift"/>
                <w:b w:val="0"/>
                <w:u w:val="none"/>
              </w:rPr>
            </w:pPr>
            <w:r>
              <w:rPr>
                <w:rStyle w:val="InstructionsTabelleberschrift"/>
                <w:b w:val="0"/>
                <w:u w:val="none"/>
              </w:rPr>
              <w:lastRenderedPageBreak/>
              <w:t>Tätä solua ei saa käyttää siihen, että vakavaraisuussuhdelukujen laskentaan otetaan mukaan vakavaraisuusasetuksen soveltamisalaan kuulumattomia pääomaeriä/-vähennyksiä (kuten vakavaraisuusasetuksen soveltamisalan kuulumattomia kansallisia pääomaeriä/-vähennyksiä).</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w:t>
            </w:r>
            <w:r w:rsidRPr="007C0FFE">
              <w:rPr>
                <w:u w:val="single"/>
              </w:rPr>
              <w:tab/>
            </w:r>
            <w:r>
              <w:rPr>
                <w:rStyle w:val="InstructionsTabelleberschrift"/>
              </w:rPr>
              <w:t>TOISSIJAINEN PÄÄOMA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71 artikla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w:t>
            </w:r>
            <w:r w:rsidRPr="007C0FFE">
              <w:rPr>
                <w:u w:val="single"/>
              </w:rPr>
              <w:tab/>
            </w:r>
            <w:r>
              <w:rPr>
                <w:rStyle w:val="InstructionsTabelleberschrift"/>
              </w:rPr>
              <w:t>Toissijaiseksi pääomaksi (T2) hyväksyttävät pääomainstrumentit ja etuoikeudeltaan huonommat lainat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a alakohta, 63–65 artikla, 66 artiklan a alakohta ja 67 artikla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1.2.1.1</w:t>
            </w:r>
            <w:r w:rsidRPr="007C0FFE">
              <w:rPr>
                <w:u w:val="single"/>
              </w:rPr>
              <w:tab/>
            </w:r>
            <w:r>
              <w:rPr>
                <w:rStyle w:val="InstructionsTabelleberschrift"/>
              </w:rPr>
              <w:t>Maksetut pääomainstrumentit</w:t>
            </w:r>
            <w:r w:rsidRPr="007C0FFE">
              <w:rPr>
                <w:u w:val="single"/>
              </w:rPr>
              <w:t xml:space="preserve"> </w:t>
            </w:r>
            <w:r>
              <w:rPr>
                <w:rStyle w:val="InstructionsTabelleberschrift"/>
              </w:rPr>
              <w:t>ja etuoikeudeltaan huonommat lainat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a alakohta ja 63 ja 65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w:t>
            </w:r>
            <w:r>
              <w:rPr>
                <w:rStyle w:val="FormatvorlageInstructionsTabelleText"/>
                <w:rFonts w:ascii="Times New Roman" w:hAnsi="Times New Roman"/>
                <w:sz w:val="24"/>
              </w:rPr>
              <w:t>a</w:t>
            </w:r>
            <w:r>
              <w:rPr>
                <w:rStyle w:val="FormatvorlageInstructionsTabelleText"/>
                <w:rFonts w:ascii="Times New Roman" w:hAnsi="Times New Roman"/>
                <w:sz w:val="24"/>
              </w:rPr>
              <w:t>hastoa.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1.2.1.2 (*)</w:t>
            </w:r>
            <w:r w:rsidRPr="007C0FFE">
              <w:rPr>
                <w:u w:val="single"/>
              </w:rPr>
              <w:tab/>
            </w:r>
            <w:r>
              <w:rPr>
                <w:rStyle w:val="InstructionsTabelleberschrift"/>
              </w:rPr>
              <w:t>Lisätietoerä: ei-hyväksyttävät pääomainstrumentit</w:t>
            </w:r>
            <w:r>
              <w:t xml:space="preserve"> </w:t>
            </w:r>
            <w:r>
              <w:rPr>
                <w:rStyle w:val="InstructionsTabelleberschrift"/>
              </w:rPr>
              <w:t>ja et</w:t>
            </w:r>
            <w:r>
              <w:rPr>
                <w:rStyle w:val="InstructionsTabelleberschrift"/>
              </w:rPr>
              <w:t>u</w:t>
            </w:r>
            <w:r>
              <w:rPr>
                <w:rStyle w:val="InstructionsTabelleberschrift"/>
              </w:rPr>
              <w:t>oikeudeltaan huonommat lainat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63 artiklan c, e ja f alakohta ja 64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w:t>
            </w:r>
            <w:r>
              <w:rPr>
                <w:rStyle w:val="FormatvorlageInstructionsTabelleText"/>
                <w:rFonts w:ascii="Times New Roman" w:hAnsi="Times New Roman"/>
                <w:sz w:val="24"/>
              </w:rPr>
              <w:t>t</w:t>
            </w:r>
            <w:r>
              <w:rPr>
                <w:rStyle w:val="FormatvorlageInstructionsTabelleText"/>
                <w:rFonts w:ascii="Times New Roman" w:hAnsi="Times New Roman"/>
                <w:sz w:val="24"/>
              </w:rPr>
              <w:t>ka voivat muuttua, minkä vuoksi tässä ilmoitettava määrä voi olla hyväksy</w:t>
            </w:r>
            <w:r>
              <w:rPr>
                <w:rStyle w:val="FormatvorlageInstructionsTabelleText"/>
                <w:rFonts w:ascii="Times New Roman" w:hAnsi="Times New Roman"/>
                <w:sz w:val="24"/>
              </w:rPr>
              <w:t>t</w:t>
            </w:r>
            <w:r>
              <w:rPr>
                <w:rStyle w:val="FormatvorlageInstructionsTabelleText"/>
                <w:rFonts w:ascii="Times New Roman" w:hAnsi="Times New Roman"/>
                <w:sz w:val="24"/>
              </w:rPr>
              <w:t>tävä myöhempien kausien aikana.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w:t>
            </w:r>
            <w:r>
              <w:rPr>
                <w:rStyle w:val="FormatvorlageInstructionsTabelleText"/>
                <w:rFonts w:ascii="Times New Roman" w:hAnsi="Times New Roman"/>
                <w:sz w:val="24"/>
              </w:rPr>
              <w:t>a</w:t>
            </w:r>
            <w:r>
              <w:rPr>
                <w:rStyle w:val="FormatvorlageInstructionsTabelleText"/>
                <w:rFonts w:ascii="Times New Roman" w:hAnsi="Times New Roman"/>
                <w:sz w:val="24"/>
              </w:rPr>
              <w:t>hastoa.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1.2.1.3</w:t>
            </w:r>
            <w:r w:rsidRPr="007C0FFE">
              <w:rPr>
                <w:u w:val="single"/>
              </w:rPr>
              <w:tab/>
            </w:r>
            <w:r>
              <w:rPr>
                <w:rStyle w:val="InstructionsTabelleberschrift"/>
              </w:rPr>
              <w:t>Ylikurssirahasto</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b alakohta ja 65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Ylikurssirahastolla tarkoitetaan samaa kuin sovellettavassa tilinpäätössää</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nöstössä.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”Maksettuihin pääomainstrumentte</w:t>
            </w:r>
            <w:r>
              <w:rPr>
                <w:rStyle w:val="FormatvorlageInstructionsTabelleText"/>
                <w:rFonts w:ascii="Times New Roman" w:hAnsi="Times New Roman"/>
                <w:sz w:val="24"/>
              </w:rPr>
              <w:t>i</w:t>
            </w:r>
            <w:r>
              <w:rPr>
                <w:rStyle w:val="FormatvorlageInstructionsTabelleText"/>
                <w:rFonts w:ascii="Times New Roman" w:hAnsi="Times New Roman"/>
                <w:sz w:val="24"/>
              </w:rPr>
              <w:t>hin” liittyvä osa.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1.2.1.4</w:t>
            </w:r>
            <w:r w:rsidRPr="007C0FFE">
              <w:rPr>
                <w:u w:val="single"/>
              </w:rPr>
              <w:tab/>
            </w:r>
            <w:r w:rsidRPr="007C0FFE">
              <w:rPr>
                <w:rStyle w:val="InstructionsTabelleberschrift"/>
              </w:rPr>
              <w:t>(</w:t>
            </w:r>
            <w:r>
              <w:rPr>
                <w:rStyle w:val="InstructionsTabelleberschrift"/>
              </w:rPr>
              <w:t>-) Omat toissijaisen pääoman (T2) instrumentit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63 artiklan b alakohdan i alakohta, 66 artiklan a alakohta ja 67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toissijaisen pääoman (T2) instrumentteja, jotka ovat raportoivan laitoksen tai ryhmän hallussa raportointipäivänä. Tätä erää ko</w:t>
            </w:r>
            <w:r>
              <w:rPr>
                <w:rStyle w:val="FormatvorlageInstructionsTabelleText"/>
                <w:rFonts w:ascii="Times New Roman" w:hAnsi="Times New Roman"/>
                <w:sz w:val="24"/>
              </w:rPr>
              <w:t>s</w:t>
            </w:r>
            <w:r>
              <w:rPr>
                <w:rStyle w:val="FormatvorlageInstructionsTabelleText"/>
                <w:rFonts w:ascii="Times New Roman" w:hAnsi="Times New Roman"/>
                <w:sz w:val="24"/>
              </w:rPr>
              <w:t>kevat vakavaraisuusasetuksen 67 artiklassa säädetyt poikkeukset.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w:t>
            </w:r>
            <w:r>
              <w:rPr>
                <w:rStyle w:val="FormatvorlageInstructionsTabelleText"/>
                <w:rFonts w:ascii="Times New Roman" w:hAnsi="Times New Roman"/>
                <w:sz w:val="24"/>
              </w:rPr>
              <w:t>i</w:t>
            </w:r>
            <w:r>
              <w:rPr>
                <w:rStyle w:val="FormatvorlageInstructionsTabelleText"/>
                <w:rFonts w:ascii="Times New Roman" w:hAnsi="Times New Roman"/>
                <w:sz w:val="24"/>
              </w:rPr>
              <w:t>rahasto.</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1.2.1.4–1.2.1.4.3 eivät sisällä tosiasiallisia tai ehdollisia omien toissija</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sen pääoman (T2) instrumenttien ostovelvoitteita. Tosiasialliset tai ehdolliset </w:t>
            </w:r>
            <w:r>
              <w:rPr>
                <w:rStyle w:val="FormatvorlageInstructionsTabelleText"/>
                <w:rFonts w:ascii="Times New Roman" w:hAnsi="Times New Roman"/>
                <w:sz w:val="24"/>
              </w:rPr>
              <w:lastRenderedPageBreak/>
              <w:t>omien toissijaisen pääoman (T2) instrumenttien ostovelvoitteet ilmoitetaan erikseen kohdassa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1.2.1.4.1</w:t>
            </w:r>
            <w:r w:rsidRPr="007C0FFE">
              <w:rPr>
                <w:u w:val="single"/>
              </w:rPr>
              <w:tab/>
            </w:r>
            <w:r>
              <w:rPr>
                <w:rStyle w:val="InstructionsTabelleberschrift"/>
              </w:rPr>
              <w:t>(-) Suorat toissijaisen pääoman (T2) instrumenttien omi</w:t>
            </w:r>
            <w:r>
              <w:rPr>
                <w:rStyle w:val="InstructionsTabelleberschrift"/>
              </w:rPr>
              <w:t>s</w:t>
            </w:r>
            <w:r>
              <w:rPr>
                <w:rStyle w:val="InstructionsTabelleberschrift"/>
              </w:rPr>
              <w:t>tusosuudet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63 artiklan b alakohta, 66 artiklan a alakohta ja 67 artikla</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kohtaan 1.2.1.1 kuuluvia toissijaisen pääoman (T2) ins</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rumentteja, jotka ovat konsolidoidun ryhmän laitosten hallussa.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1.2.1.4.2</w:t>
            </w:r>
            <w:r w:rsidRPr="007C0FFE">
              <w:rPr>
                <w:u w:val="single"/>
              </w:rPr>
              <w:tab/>
            </w:r>
            <w:r>
              <w:rPr>
                <w:rStyle w:val="InstructionsTabelleberschrift"/>
              </w:rPr>
              <w:t>(-) Välilliset toissijaisen pääoman (T2) instrumenttien omistusosuudet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114 alakohta, 63 artiklan b al</w:t>
            </w:r>
            <w:r>
              <w:rPr>
                <w:rStyle w:val="FormatvorlageInstructionsTabelleText"/>
                <w:rFonts w:ascii="Times New Roman" w:hAnsi="Times New Roman"/>
                <w:sz w:val="24"/>
              </w:rPr>
              <w:t>a</w:t>
            </w:r>
            <w:r>
              <w:rPr>
                <w:rStyle w:val="FormatvorlageInstructionsTabelleText"/>
                <w:rFonts w:ascii="Times New Roman" w:hAnsi="Times New Roman"/>
                <w:sz w:val="24"/>
              </w:rPr>
              <w:t>kohta, 66 artiklan a alakohta ja 67 artikla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1.2.1.4.3</w:t>
            </w:r>
            <w:r w:rsidRPr="007C0FFE">
              <w:rPr>
                <w:u w:val="single"/>
              </w:rPr>
              <w:tab/>
            </w:r>
            <w:r>
              <w:rPr>
                <w:rStyle w:val="InstructionsTabelleberschrift"/>
              </w:rPr>
              <w:t>(-) Synteettiset toissijaisen pääoman (T2) instrumenttien omistusosuudet</w:t>
            </w:r>
          </w:p>
          <w:p w:rsidR="005643EA" w:rsidRPr="007E39E6" w:rsidRDefault="00805255" w:rsidP="00FD239F">
            <w:pPr>
              <w:pStyle w:val="InstructionsText"/>
              <w:rPr>
                <w:rStyle w:val="InstructionsTabelleberschrift"/>
                <w:b w:val="0"/>
                <w:u w:val="none"/>
              </w:rPr>
            </w:pPr>
            <w:r>
              <w:rPr>
                <w:rStyle w:val="FormatvorlageInstructionsTabelleText"/>
                <w:rFonts w:ascii="Times New Roman" w:hAnsi="Times New Roman"/>
                <w:sz w:val="24"/>
              </w:rPr>
              <w:t>Vakavaraisuusasetuksen 4 artiklan 1 kohdan 126 alakohta, 63 artiklan b al</w:t>
            </w:r>
            <w:r>
              <w:rPr>
                <w:rStyle w:val="FormatvorlageInstructionsTabelleText"/>
                <w:rFonts w:ascii="Times New Roman" w:hAnsi="Times New Roman"/>
                <w:sz w:val="24"/>
              </w:rPr>
              <w:t>a</w:t>
            </w:r>
            <w:r>
              <w:rPr>
                <w:rStyle w:val="FormatvorlageInstructionsTabelleText"/>
                <w:rFonts w:ascii="Times New Roman" w:hAnsi="Times New Roman"/>
                <w:sz w:val="24"/>
              </w:rPr>
              <w:t>kohta, 66 artiklan a alakohta ja 67 artikla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b w:val="0"/>
              </w:rPr>
            </w:pPr>
            <w:r>
              <w:rPr>
                <w:rStyle w:val="InstructionsTabelleberschrift"/>
              </w:rPr>
              <w:t>1.2.1.5</w:t>
            </w:r>
            <w:r w:rsidRPr="007C0FFE">
              <w:rPr>
                <w:u w:val="single"/>
              </w:rPr>
              <w:tab/>
            </w:r>
            <w:r>
              <w:rPr>
                <w:rStyle w:val="InstructionsTabelleberschrift"/>
              </w:rPr>
              <w:t>(-) Tosiasialliset tai ehdolliset velvoitteet ostaa omat toissijaisen pääoman (T2) instrumentit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66 artiklan a alakohta ja 67 artikla</w:t>
            </w:r>
          </w:p>
          <w:p w:rsidR="005643EA" w:rsidRPr="007E39E6" w:rsidRDefault="00A86EB4" w:rsidP="00FD239F">
            <w:pPr>
              <w:pStyle w:val="InstructionsText"/>
              <w:rPr>
                <w:rStyle w:val="InstructionsTabelleberschrift"/>
                <w:b w:val="0"/>
                <w:bCs w:val="0"/>
                <w:u w:val="none"/>
              </w:rPr>
            </w:pPr>
            <w:r>
              <w:rPr>
                <w:rStyle w:val="InstructionsTabelleberschrift"/>
                <w:b w:val="0"/>
                <w:u w:val="none"/>
              </w:rPr>
              <w:t>Vakavaraisuusasetuksen 66 artiklan a alakohdan mukaan ”</w:t>
            </w:r>
            <w:r>
              <w:t>omat toissijaisen pääoman (T2) instrumentit, jotka laitos voi joutua ostamaan voimassa olev</w:t>
            </w:r>
            <w:r>
              <w:t>i</w:t>
            </w:r>
            <w:r>
              <w:t>en sopimusvelvoitteiden vuoksi”, on vähennettävä.</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1.2.2</w:t>
            </w:r>
            <w:r w:rsidRPr="007C0FFE">
              <w:rPr>
                <w:u w:val="single"/>
              </w:rPr>
              <w:tab/>
            </w:r>
            <w:r>
              <w:rPr>
                <w:rStyle w:val="InstructionsTabelleberschrift"/>
              </w:rPr>
              <w:t>Määräajaksi vapautetuista toissijaisen pääoman (T2) instrume</w:t>
            </w:r>
            <w:r>
              <w:rPr>
                <w:rStyle w:val="InstructionsTabelleberschrift"/>
              </w:rPr>
              <w:t>n</w:t>
            </w:r>
            <w:r>
              <w:rPr>
                <w:rStyle w:val="InstructionsTabelleberschrift"/>
              </w:rPr>
              <w:t>teista ja etuoikeudeltaan huonommista lainoista aiheutuvat siirtym</w:t>
            </w:r>
            <w:r>
              <w:rPr>
                <w:rStyle w:val="InstructionsTabelleberschrift"/>
              </w:rPr>
              <w:t>ä</w:t>
            </w:r>
            <w:r>
              <w:rPr>
                <w:rStyle w:val="InstructionsTabelleberschrift"/>
              </w:rPr>
              <w:t>kauden oikaisut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483 artiklan 6 ja 7 kohta ja 484, 486, 488, 490 ja 491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w:t>
            </w:r>
            <w:r>
              <w:rPr>
                <w:rStyle w:val="FormatvorlageInstructionsTabelleText"/>
                <w:rFonts w:ascii="Times New Roman" w:hAnsi="Times New Roman"/>
                <w:sz w:val="24"/>
              </w:rPr>
              <w:t>y</w:t>
            </w:r>
            <w:r>
              <w:rPr>
                <w:rStyle w:val="FormatvorlageInstructionsTabelleText"/>
                <w:rFonts w:ascii="Times New Roman" w:hAnsi="Times New Roman"/>
                <w:sz w:val="24"/>
              </w:rPr>
              <w:t>mäkauden aikana vapautettu uusista säännöksistä toissijaisena pääomana (T2). Ilmoitettava määrä saadaan suoraan CA5-lomakkeesta.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1.2.3</w:t>
            </w:r>
            <w:r w:rsidRPr="007C0FFE">
              <w:rPr>
                <w:u w:val="single"/>
              </w:rPr>
              <w:tab/>
            </w:r>
            <w:r>
              <w:rPr>
                <w:rStyle w:val="InstructionsTabelleberschrift"/>
              </w:rPr>
              <w:t>Toissijaiseen pääomaan (T2) sisällytetyt tytäryritysten liikke</w:t>
            </w:r>
            <w:r>
              <w:rPr>
                <w:rStyle w:val="InstructionsTabelleberschrift"/>
              </w:rPr>
              <w:t>e</w:t>
            </w:r>
            <w:r>
              <w:rPr>
                <w:rStyle w:val="InstructionsTabelleberschrift"/>
              </w:rPr>
              <w:t>seen laskemat instrumentit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83, 87 ja 88 artikla</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ehdot täyttävien omien varojen kaikkien määrien summaa, joka sisältyy konsolidoituun toissijaiseen pääomaan (T2).</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toissijainen pääoma (T2) (vakavaraisuusasetuksen 83 artikla) lasketaan mukaan.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1.2.4</w:t>
            </w:r>
            <w:r w:rsidRPr="007C0FFE">
              <w:rPr>
                <w:u w:val="single"/>
              </w:rPr>
              <w:tab/>
            </w:r>
            <w:r>
              <w:rPr>
                <w:rStyle w:val="InstructionsTabelleberschrift"/>
              </w:rPr>
              <w:t>Toissijaiseen pääomaan (T2) sisällytetyistä tytäryritysten liikke</w:t>
            </w:r>
            <w:r>
              <w:rPr>
                <w:rStyle w:val="InstructionsTabelleberschrift"/>
              </w:rPr>
              <w:t>e</w:t>
            </w:r>
            <w:r>
              <w:rPr>
                <w:rStyle w:val="InstructionsTabelleberschrift"/>
              </w:rPr>
              <w:t>seen laskemista instrumenteista aiheutuvat siirtymäkauden oikaisut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480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niitä siirtymäsäännöksistä aiheutuvia oikaisuja, jotka </w:t>
            </w:r>
            <w:r>
              <w:rPr>
                <w:rStyle w:val="FormatvorlageInstructionsTabelleText"/>
                <w:rFonts w:ascii="Times New Roman" w:hAnsi="Times New Roman"/>
                <w:sz w:val="24"/>
              </w:rPr>
              <w:lastRenderedPageBreak/>
              <w:t>kohdistuvat konsolidoituun toissijaiseen pääomaan (T2) sisältyviin ehdot täyttäviin omiin varoihin. Tämä erä saadaan suoraan CA5-lomakkeesta.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1.2.5</w:t>
            </w:r>
            <w:r w:rsidRPr="007C0FFE">
              <w:rPr>
                <w:u w:val="single"/>
              </w:rPr>
              <w:tab/>
            </w:r>
            <w:r>
              <w:rPr>
                <w:rStyle w:val="InstructionsTabelleberschrift"/>
              </w:rPr>
              <w:t>IRB-ylijäämä, joka ylittää hyväksyttävät odotetut tappiot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d alakohta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sisäisten luottoluokitusten menetelmän (IRB-menetelmä) mukaisesti, tämä erä sisä</w:t>
            </w:r>
            <w:r>
              <w:rPr>
                <w:rStyle w:val="FormatvorlageInstructionsTabelleText"/>
                <w:rFonts w:ascii="Times New Roman" w:hAnsi="Times New Roman"/>
                <w:sz w:val="24"/>
              </w:rPr>
              <w:t>l</w:t>
            </w:r>
            <w:r>
              <w:rPr>
                <w:rStyle w:val="FormatvorlageInstructionsTabelleText"/>
                <w:rFonts w:ascii="Times New Roman" w:hAnsi="Times New Roman"/>
                <w:sz w:val="24"/>
              </w:rPr>
              <w:t>tää toissijaiseksi pääomaksi (T2) hyväksyttävät positiiviset määrät, jotka syntyvät varausten ja odotettujen tappioiden välisestä vertailusta.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1.2.6</w:t>
            </w:r>
            <w:r w:rsidRPr="007C0FFE">
              <w:rPr>
                <w:u w:val="single"/>
              </w:rPr>
              <w:tab/>
            </w:r>
            <w:r>
              <w:rPr>
                <w:rStyle w:val="InstructionsTabelleberschrift"/>
              </w:rPr>
              <w:t>Yleiset luottoriskioikaisut (standardimenetelmä)</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c alakohta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standard</w:t>
            </w:r>
            <w:r>
              <w:rPr>
                <w:rStyle w:val="FormatvorlageInstructionsTabelleText"/>
                <w:rFonts w:ascii="Times New Roman" w:hAnsi="Times New Roman"/>
                <w:sz w:val="24"/>
              </w:rPr>
              <w:t>i</w:t>
            </w:r>
            <w:r>
              <w:rPr>
                <w:rStyle w:val="FormatvorlageInstructionsTabelleText"/>
                <w:rFonts w:ascii="Times New Roman" w:hAnsi="Times New Roman"/>
                <w:sz w:val="24"/>
              </w:rPr>
              <w:t>menetelmän mukaisesti, tämä erä sisältää toissijaiseksi pääomaksi (T2) h</w:t>
            </w:r>
            <w:r>
              <w:rPr>
                <w:rStyle w:val="FormatvorlageInstructionsTabelleText"/>
                <w:rFonts w:ascii="Times New Roman" w:hAnsi="Times New Roman"/>
                <w:sz w:val="24"/>
              </w:rPr>
              <w:t>y</w:t>
            </w:r>
            <w:r>
              <w:rPr>
                <w:rStyle w:val="FormatvorlageInstructionsTabelleText"/>
                <w:rFonts w:ascii="Times New Roman" w:hAnsi="Times New Roman"/>
                <w:sz w:val="24"/>
              </w:rPr>
              <w:t>väksyttävät yleiset luottoriskioikaisut.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1.2.7</w:t>
            </w:r>
            <w:r w:rsidRPr="007C0FFE">
              <w:rPr>
                <w:u w:val="single"/>
              </w:rPr>
              <w:tab/>
            </w:r>
            <w:r>
              <w:rPr>
                <w:rStyle w:val="InstructionsTabelleberschrift"/>
              </w:rPr>
              <w:t>(-) Toissijaisen pääoman (T2) keskinäiset ristiinomistukset</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122 kohta, 66 artiklan b alako</w:t>
            </w:r>
            <w:r>
              <w:rPr>
                <w:rStyle w:val="FormatvorlageInstructionsTabelleText"/>
                <w:rFonts w:ascii="Times New Roman" w:hAnsi="Times New Roman"/>
                <w:sz w:val="24"/>
              </w:rPr>
              <w:t>h</w:t>
            </w:r>
            <w:r>
              <w:rPr>
                <w:rStyle w:val="FormatvorlageInstructionsTabelleText"/>
                <w:rFonts w:ascii="Times New Roman" w:hAnsi="Times New Roman"/>
                <w:sz w:val="24"/>
              </w:rPr>
              <w:t>ta ja 68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(vakavaraisuusasetuksen 4 a</w:t>
            </w:r>
            <w:r>
              <w:rPr>
                <w:rStyle w:val="FormatvorlageInstructionsTabelleText"/>
                <w:rFonts w:ascii="Times New Roman" w:hAnsi="Times New Roman"/>
                <w:sz w:val="24"/>
              </w:rPr>
              <w:t>r</w:t>
            </w:r>
            <w:r>
              <w:rPr>
                <w:rStyle w:val="FormatvorlageInstructionsTabelleText"/>
                <w:rFonts w:ascii="Times New Roman" w:hAnsi="Times New Roman"/>
                <w:sz w:val="24"/>
              </w:rPr>
              <w:t>tiklan 1 kohdan 27 kohdassa määriteltyjen) finanssialan yhteisöjen toissija</w:t>
            </w:r>
            <w:r>
              <w:rPr>
                <w:rStyle w:val="FormatvorlageInstructionsTabelleText"/>
                <w:rFonts w:ascii="Times New Roman" w:hAnsi="Times New Roman"/>
                <w:sz w:val="24"/>
              </w:rPr>
              <w:t>i</w:t>
            </w:r>
            <w:r>
              <w:rPr>
                <w:rStyle w:val="FormatvorlageInstructionsTabelleText"/>
                <w:rFonts w:ascii="Times New Roman" w:hAnsi="Times New Roman"/>
                <w:sz w:val="24"/>
              </w:rPr>
              <w:t>sen pääoman (T2) instrumenteista, joihin liittyy keskinäinen ristiinomistus, jolla toimivaltaisen viranomaisen mielestä pyritään lisäämään keinotekoise</w:t>
            </w:r>
            <w:r>
              <w:rPr>
                <w:rStyle w:val="FormatvorlageInstructionsTabelleText"/>
                <w:rFonts w:ascii="Times New Roman" w:hAnsi="Times New Roman"/>
                <w:sz w:val="24"/>
              </w:rPr>
              <w:t>s</w:t>
            </w:r>
            <w:r>
              <w:rPr>
                <w:rStyle w:val="FormatvorlageInstructionsTabelleText"/>
                <w:rFonts w:ascii="Times New Roman" w:hAnsi="Times New Roman"/>
                <w:sz w:val="24"/>
              </w:rPr>
              <w:t>ti laitoksen omia varoja.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2 ja luokkaan 3 sijoitettavat vakuutu</w:t>
            </w:r>
            <w:r>
              <w:rPr>
                <w:rStyle w:val="FormatvorlageInstructionsTabelleText"/>
                <w:rFonts w:ascii="Times New Roman" w:hAnsi="Times New Roman"/>
                <w:sz w:val="24"/>
              </w:rPr>
              <w:t>s</w:t>
            </w:r>
            <w:r>
              <w:rPr>
                <w:rStyle w:val="FormatvorlageInstructionsTabelleText"/>
                <w:rFonts w:ascii="Times New Roman" w:hAnsi="Times New Roman"/>
                <w:sz w:val="24"/>
              </w:rPr>
              <w:t>sektorin omat varat.</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1.2.8</w:t>
            </w:r>
            <w:r w:rsidRPr="007C0FFE">
              <w:rPr>
                <w:u w:val="single"/>
              </w:rPr>
              <w:tab/>
            </w:r>
            <w:r>
              <w:rPr>
                <w:rStyle w:val="InstructionsTabelleberschrift"/>
              </w:rPr>
              <w:t>(-) Finanssialan yhteisöjen toissijaisen pääoman (T2) instrume</w:t>
            </w:r>
            <w:r>
              <w:rPr>
                <w:rStyle w:val="InstructionsTabelleberschrift"/>
              </w:rPr>
              <w:t>n</w:t>
            </w:r>
            <w:r>
              <w:rPr>
                <w:rStyle w:val="InstructionsTabelleberschrift"/>
              </w:rPr>
              <w:t>tit, kun laitoksella ei ole merkittävää sijoitusta näissä yhteisöissä</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kohta, 66 artiklan c alako</w:t>
            </w:r>
            <w:r>
              <w:rPr>
                <w:rStyle w:val="FormatvorlageInstructionsTabelleText"/>
                <w:rFonts w:ascii="Times New Roman" w:hAnsi="Times New Roman"/>
                <w:sz w:val="24"/>
              </w:rPr>
              <w:t>h</w:t>
            </w:r>
            <w:r>
              <w:rPr>
                <w:rStyle w:val="FormatvorlageInstructionsTabelleText"/>
                <w:rFonts w:ascii="Times New Roman" w:hAnsi="Times New Roman"/>
                <w:sz w:val="24"/>
              </w:rPr>
              <w:t>ta, 68–70 artikla ja 79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toissijaisesta pääomasta (T2) vähennettävää osaa omi</w:t>
            </w:r>
            <w:r>
              <w:rPr>
                <w:rStyle w:val="FormatvorlageInstructionsTabelleText"/>
                <w:rFonts w:ascii="Times New Roman" w:hAnsi="Times New Roman"/>
                <w:sz w:val="24"/>
              </w:rPr>
              <w:t>s</w:t>
            </w:r>
            <w:r>
              <w:rPr>
                <w:rStyle w:val="FormatvorlageInstructionsTabelleText"/>
                <w:rFonts w:ascii="Times New Roman" w:hAnsi="Times New Roman"/>
                <w:sz w:val="24"/>
              </w:rPr>
              <w:t>tusosuuksista, jotka laitoksella on sellaisten (vakavaraisuusasetuksen 4 arti</w:t>
            </w:r>
            <w:r>
              <w:rPr>
                <w:rStyle w:val="FormatvorlageInstructionsTabelleText"/>
                <w:rFonts w:ascii="Times New Roman" w:hAnsi="Times New Roman"/>
                <w:sz w:val="24"/>
              </w:rPr>
              <w:t>k</w:t>
            </w:r>
            <w:r>
              <w:rPr>
                <w:rStyle w:val="FormatvorlageInstructionsTabelleText"/>
                <w:rFonts w:ascii="Times New Roman" w:hAnsi="Times New Roman"/>
                <w:sz w:val="24"/>
              </w:rPr>
              <w:t>lan 1 kohdan 27 kohdassa määriteltyjen) finanssialan yhteisöjen instrume</w:t>
            </w:r>
            <w:r>
              <w:rPr>
                <w:rStyle w:val="FormatvorlageInstructionsTabelleText"/>
                <w:rFonts w:ascii="Times New Roman" w:hAnsi="Times New Roman"/>
                <w:sz w:val="24"/>
              </w:rPr>
              <w:t>n</w:t>
            </w:r>
            <w:r>
              <w:rPr>
                <w:rStyle w:val="FormatvorlageInstructionsTabelleText"/>
                <w:rFonts w:ascii="Times New Roman" w:hAnsi="Times New Roman"/>
                <w:sz w:val="24"/>
              </w:rPr>
              <w:t>teista, joissa laitoksella ei ole merkittävää sijoitusta.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1.2.9</w:t>
            </w:r>
            <w:r w:rsidRPr="007C0FFE">
              <w:rPr>
                <w:u w:val="single"/>
              </w:rPr>
              <w:tab/>
            </w:r>
            <w:r>
              <w:rPr>
                <w:rStyle w:val="InstructionsTabelleberschrift"/>
              </w:rPr>
              <w:t>(-) Finanssialan yhteisöjen toissijaisen pääoman (T2) instrume</w:t>
            </w:r>
            <w:r>
              <w:rPr>
                <w:rStyle w:val="InstructionsTabelleberschrift"/>
              </w:rPr>
              <w:t>n</w:t>
            </w:r>
            <w:r>
              <w:rPr>
                <w:rStyle w:val="InstructionsTabelleberschrift"/>
              </w:rPr>
              <w:t>tit, kun laitoksella on merkittävä sijoitus näissä yhteisöissä</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kohta, 66 artiklan d alakohta ja 68, 69 ja 79 artikla</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(vakavaraisuusasetuksen 4 a</w:t>
            </w:r>
            <w:r>
              <w:rPr>
                <w:rStyle w:val="FormatvorlageInstructionsTabelleText"/>
                <w:rFonts w:ascii="Times New Roman" w:hAnsi="Times New Roman"/>
                <w:sz w:val="24"/>
              </w:rPr>
              <w:t>r</w:t>
            </w:r>
            <w:r>
              <w:rPr>
                <w:rStyle w:val="FormatvorlageInstructionsTabelleText"/>
                <w:rFonts w:ascii="Times New Roman" w:hAnsi="Times New Roman"/>
                <w:sz w:val="24"/>
              </w:rPr>
              <w:t>tiklan 1 kohdan 27 kohdassa määriteltyjen) finanssialan yhteisöjen toissija</w:t>
            </w:r>
            <w:r>
              <w:rPr>
                <w:rStyle w:val="FormatvorlageInstructionsTabelleText"/>
                <w:rFonts w:ascii="Times New Roman" w:hAnsi="Times New Roman"/>
                <w:sz w:val="24"/>
              </w:rPr>
              <w:t>i</w:t>
            </w:r>
            <w:r>
              <w:rPr>
                <w:rStyle w:val="FormatvorlageInstructionsTabelleText"/>
                <w:rFonts w:ascii="Times New Roman" w:hAnsi="Times New Roman"/>
                <w:sz w:val="24"/>
              </w:rPr>
              <w:t>sen pääoman (T2) instrumenteista, joissa laitoksella on merkittävä sijoitus, on vähennettävä kokonaan.</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1.2.10</w:t>
            </w:r>
            <w:r w:rsidRPr="007C0FFE">
              <w:rPr>
                <w:u w:val="single"/>
              </w:rPr>
              <w:tab/>
            </w:r>
            <w:r>
              <w:rPr>
                <w:rStyle w:val="InstructionsTabelleberschrift"/>
              </w:rPr>
              <w:t>Muut toissijaista pääomaa (T2) koskevat siirtymäkauden oika</w:t>
            </w:r>
            <w:r>
              <w:rPr>
                <w:rStyle w:val="InstructionsTabelleberschrift"/>
              </w:rPr>
              <w:t>i</w:t>
            </w:r>
            <w:r>
              <w:rPr>
                <w:rStyle w:val="InstructionsTabelleberschrift"/>
              </w:rPr>
              <w:t>sut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Vakavaraisuusasetuksen 476–478 ja 481 artikla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Pr>
              <w:t>1.2.11</w:t>
            </w:r>
            <w:r w:rsidRPr="007C0FFE">
              <w:rPr>
                <w:u w:val="single"/>
              </w:rPr>
              <w:tab/>
            </w:r>
            <w:r>
              <w:rPr>
                <w:rStyle w:val="InstructionsTabelleberschrift"/>
              </w:rPr>
              <w:t>Toissijaisen pääoman (T2) eristä tehtävät vähennykset, jotka ylittävät toissijaisen pääoman (T2) (vähennetään ensisijaisesta lisäpä</w:t>
            </w:r>
            <w:r>
              <w:rPr>
                <w:rStyle w:val="InstructionsTabelleberschrift"/>
              </w:rPr>
              <w:t>ä</w:t>
            </w:r>
            <w:r>
              <w:rPr>
                <w:rStyle w:val="InstructionsTabelleberschrift"/>
              </w:rPr>
              <w:t>omasta (AT1))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56 artiklan e alakohta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Toissijainen pääoma (T2) ei voi olla negatiivinen, mutta toissijaisesta pä</w:t>
            </w:r>
            <w:r>
              <w:rPr>
                <w:rStyle w:val="FormatvorlageInstructionsTabelleText"/>
                <w:rFonts w:ascii="Times New Roman" w:hAnsi="Times New Roman"/>
                <w:sz w:val="24"/>
              </w:rPr>
              <w:t>ä</w:t>
            </w:r>
            <w:r>
              <w:rPr>
                <w:rStyle w:val="FormatvorlageInstructionsTabelleText"/>
                <w:rFonts w:ascii="Times New Roman" w:hAnsi="Times New Roman"/>
                <w:sz w:val="24"/>
              </w:rPr>
              <w:t>omasta (T2) tehtävät vähennykset voivat ylittää toissijaisen pääoman (T2) sekä siihen liittyvän ylikurssirahaston määrän. Kun näin tapahtuu, toissija</w:t>
            </w:r>
            <w:r>
              <w:rPr>
                <w:rStyle w:val="FormatvorlageInstructionsTabelleText"/>
                <w:rFonts w:ascii="Times New Roman" w:hAnsi="Times New Roman"/>
                <w:sz w:val="24"/>
              </w:rPr>
              <w:t>i</w:t>
            </w:r>
            <w:r>
              <w:rPr>
                <w:rStyle w:val="FormatvorlageInstructionsTabelleText"/>
                <w:rFonts w:ascii="Times New Roman" w:hAnsi="Times New Roman"/>
                <w:sz w:val="24"/>
              </w:rPr>
              <w:t>nen pääoma (T2) on kirjattava nollaksi, ja vähennykset, jotka ylittävät toiss</w:t>
            </w:r>
            <w:r>
              <w:rPr>
                <w:rStyle w:val="FormatvorlageInstructionsTabelleText"/>
                <w:rFonts w:ascii="Times New Roman" w:hAnsi="Times New Roman"/>
                <w:sz w:val="24"/>
              </w:rPr>
              <w:t>i</w:t>
            </w:r>
            <w:r>
              <w:rPr>
                <w:rStyle w:val="FormatvorlageInstructionsTabelleText"/>
                <w:rFonts w:ascii="Times New Roman" w:hAnsi="Times New Roman"/>
                <w:sz w:val="24"/>
              </w:rPr>
              <w:t>jaisen pääoman (T2), on tehtävä ensisijaisesta lisäpääomasta (AT1).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1.2.1–1.2.13 summa ei ole koskaan alle nolla. Jos tähän kohtaan merkitty luku on positiivinen, kohtaan 1.1.2.8 me</w:t>
            </w:r>
            <w:r>
              <w:rPr>
                <w:rStyle w:val="FormatvorlageInstructionsTabelleText"/>
                <w:rFonts w:ascii="Times New Roman" w:hAnsi="Times New Roman"/>
                <w:sz w:val="24"/>
              </w:rPr>
              <w:t>r</w:t>
            </w:r>
            <w:r>
              <w:rPr>
                <w:rStyle w:val="FormatvorlageInstructionsTabelleText"/>
                <w:rFonts w:ascii="Times New Roman" w:hAnsi="Times New Roman"/>
                <w:sz w:val="24"/>
              </w:rPr>
              <w:t>kityn luvun oltava negatiivinen.</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Pr>
            </w:pPr>
            <w:r>
              <w:rPr>
                <w:rStyle w:val="InstructionsTabelleberschrift"/>
              </w:rPr>
              <w:t>1.2.12</w:t>
            </w:r>
            <w:r w:rsidRPr="007C0FFE">
              <w:rPr>
                <w:u w:val="single"/>
              </w:rPr>
              <w:tab/>
            </w:r>
            <w:r>
              <w:rPr>
                <w:rStyle w:val="InstructionsTabelleberschrift"/>
              </w:rPr>
              <w:t>(-) Vakavaraisuusasetuksen 3 artiklan nojalla tehtävät toissija</w:t>
            </w:r>
            <w:r>
              <w:rPr>
                <w:rStyle w:val="InstructionsTabelleberschrift"/>
              </w:rPr>
              <w:t>i</w:t>
            </w:r>
            <w:r>
              <w:rPr>
                <w:rStyle w:val="InstructionsTabelleberschrift"/>
              </w:rPr>
              <w:t>sen pääoman (T2) lisävähennykset</w:t>
            </w:r>
          </w:p>
          <w:p w:rsidR="005643EA" w:rsidRPr="007E39E6" w:rsidRDefault="00BD687C" w:rsidP="00FD239F">
            <w:pPr>
              <w:pStyle w:val="InstructionsText"/>
              <w:rPr>
                <w:rStyle w:val="InstructionsTabelleberschrift"/>
                <w:b w:val="0"/>
                <w:u w:val="none"/>
              </w:rPr>
            </w:pPr>
            <w:r>
              <w:rPr>
                <w:rStyle w:val="InstructionsTabelleberschrift"/>
                <w:b w:val="0"/>
                <w:u w:val="none"/>
              </w:rPr>
              <w:t>Vakavaraisuusasetuksen 3 artikla</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Pr>
            </w:pPr>
            <w:r>
              <w:rPr>
                <w:rStyle w:val="InstructionsTabelleberschrift"/>
              </w:rPr>
              <w:t>1.2.13</w:t>
            </w:r>
            <w:r w:rsidRPr="007C0FFE">
              <w:rPr>
                <w:u w:val="single"/>
              </w:rPr>
              <w:tab/>
            </w:r>
            <w:r>
              <w:rPr>
                <w:rStyle w:val="InstructionsTabelleberschrift"/>
              </w:rPr>
              <w:t xml:space="preserve">Muut toissijaisen pääoman (T2) osatekijät tai vähennykset </w:t>
            </w:r>
          </w:p>
          <w:p w:rsidR="005643EA" w:rsidRPr="00392FFD" w:rsidRDefault="00A86EB4" w:rsidP="00FD239F">
            <w:pPr>
              <w:pStyle w:val="InstructionsText"/>
              <w:rPr>
                <w:rStyle w:val="InstructionsTabelleberschrift"/>
                <w:b w:val="0"/>
                <w:u w:val="none"/>
              </w:rPr>
            </w:pPr>
            <w:r>
              <w:rPr>
                <w:rStyle w:val="InstructionsTabelleberschrift"/>
                <w:b w:val="0"/>
                <w:u w:val="none"/>
              </w:rPr>
              <w:t>Tämä rivi on luotu yksinomaan raportoinnin joustavoimiseksi. Riviä käyt</w:t>
            </w:r>
            <w:r>
              <w:rPr>
                <w:rStyle w:val="InstructionsTabelleberschrift"/>
                <w:b w:val="0"/>
                <w:u w:val="none"/>
              </w:rPr>
              <w:t>e</w:t>
            </w:r>
            <w:r>
              <w:rPr>
                <w:rStyle w:val="InstructionsTabelleberschrift"/>
                <w:b w:val="0"/>
                <w:u w:val="none"/>
              </w:rPr>
              <w:t>tään vain niissä harvinaisissa tilanteissa, joissa ei ole tehty lopullista päätöstä tiettyjen pääomaerien/-vähennysten ilmoittamisesta tässä CA1-lomakkeessa. Näin ollen tätä riviä käytetään vain silloin, kun toissijaisen pääoman (T2) osatekijää tai toissijaisen pääoman (T2) osatekijän vähennystä ei voida kirj</w:t>
            </w:r>
            <w:r>
              <w:rPr>
                <w:rStyle w:val="InstructionsTabelleberschrift"/>
                <w:b w:val="0"/>
                <w:u w:val="none"/>
              </w:rPr>
              <w:t>a</w:t>
            </w:r>
            <w:r>
              <w:rPr>
                <w:rStyle w:val="InstructionsTabelleberschrift"/>
                <w:b w:val="0"/>
                <w:u w:val="none"/>
              </w:rPr>
              <w:t xml:space="preserve">ta jollekin riveistä 750–974. </w:t>
            </w:r>
          </w:p>
          <w:p w:rsidR="005643EA" w:rsidRPr="007E39E6" w:rsidRDefault="00A86EB4" w:rsidP="00255BA9">
            <w:pPr>
              <w:pStyle w:val="InstructionsText"/>
              <w:rPr>
                <w:rStyle w:val="InstructionsTabelleberschrift"/>
                <w:b w:val="0"/>
                <w:u w:val="none"/>
              </w:rPr>
            </w:pPr>
            <w:r>
              <w:rPr>
                <w:rStyle w:val="InstructionsTabelleberschrift"/>
                <w:b w:val="0"/>
                <w:u w:val="none"/>
              </w:rPr>
              <w:t>Tätä solua ei saa käyttää siihen, että vakavaraisuussuhdelukujen laskentaan otetaan mukaan vakavaraisuusasetuksen soveltamisalaan kuulumattomia pääomaeriä/-vähennyksiä (kuten vakavaraisuusasetuksen soveltamisalan kuulumattomia kansallisia pääomaeriä/-vähennyksiä).</w:t>
            </w:r>
          </w:p>
        </w:tc>
      </w:tr>
    </w:tbl>
    <w:p w:rsidR="005643EA" w:rsidRPr="00392FFD" w:rsidRDefault="005643EA" w:rsidP="00FD239F">
      <w:pPr>
        <w:pStyle w:val="InstructionsText"/>
      </w:pPr>
    </w:p>
    <w:p w:rsidR="002648B0" w:rsidRPr="00392FFD" w:rsidRDefault="00125707" w:rsidP="0055469B">
      <w:pPr>
        <w:pStyle w:val="Instructionsberschrift2"/>
        <w:rPr>
          <w:rFonts w:cs="Times New Roman"/>
        </w:rPr>
      </w:pPr>
      <w:bookmarkStart w:id="53" w:name="_Toc516210610"/>
      <w:bookmarkStart w:id="54" w:name="_Toc473560875"/>
      <w:bookmarkStart w:id="55" w:name="_Toc524007843"/>
      <w:bookmarkStart w:id="56" w:name="_Toc308175823"/>
      <w:bookmarkStart w:id="57" w:name="_Toc360188327"/>
      <w:r w:rsidRPr="0055469B">
        <w:t>1.3.</w:t>
      </w:r>
      <w:r>
        <w:tab/>
      </w:r>
      <w:r w:rsidRPr="007C0FFE">
        <w:rPr>
          <w:u w:val="single"/>
        </w:rPr>
        <w:t>C 02.00 – OMIEN VAROJEN VAATIMUKSET (CA2)</w:t>
      </w:r>
      <w:bookmarkEnd w:id="53"/>
      <w:bookmarkEnd w:id="54"/>
      <w:bookmarkEnd w:id="55"/>
      <w:r>
        <w:t xml:space="preserve"> </w:t>
      </w:r>
      <w:bookmarkEnd w:id="56"/>
      <w:bookmarkEnd w:id="57"/>
    </w:p>
    <w:p w:rsidR="002648B0" w:rsidRPr="00392FFD" w:rsidRDefault="00125707" w:rsidP="0055469B">
      <w:pPr>
        <w:pStyle w:val="Instructionsberschrift2"/>
        <w:rPr>
          <w:rFonts w:cs="Times New Roman"/>
        </w:rPr>
      </w:pPr>
      <w:bookmarkStart w:id="58" w:name="_Toc308175824"/>
      <w:bookmarkStart w:id="59" w:name="_Toc310414970"/>
      <w:bookmarkStart w:id="60" w:name="_Toc360188328"/>
      <w:bookmarkStart w:id="61" w:name="_Toc516210611"/>
      <w:bookmarkStart w:id="62" w:name="_Toc473560876"/>
      <w:bookmarkStart w:id="63" w:name="_Toc524007844"/>
      <w:r w:rsidRPr="0055469B">
        <w:t>1.3.1</w:t>
      </w:r>
      <w:r>
        <w:tab/>
      </w:r>
      <w:r w:rsidRPr="007C0FFE">
        <w:rPr>
          <w:u w:val="single"/>
        </w:rPr>
        <w:t>Positiokohtaiset ohjeet</w:t>
      </w:r>
      <w:bookmarkEnd w:id="58"/>
      <w:bookmarkEnd w:id="59"/>
      <w:bookmarkEnd w:id="60"/>
      <w:bookmarkEnd w:id="61"/>
      <w:bookmarkEnd w:id="62"/>
      <w:bookmarkEnd w:id="63"/>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Rivi</w:t>
            </w:r>
          </w:p>
        </w:tc>
        <w:tc>
          <w:tcPr>
            <w:tcW w:w="7274" w:type="dxa"/>
            <w:shd w:val="clear" w:color="auto" w:fill="D9D9D9"/>
          </w:tcPr>
          <w:p w:rsidR="005643EA" w:rsidRPr="00392FFD" w:rsidRDefault="002648B0" w:rsidP="00FD239F">
            <w:pPr>
              <w:pStyle w:val="InstructionsText"/>
            </w:pPr>
            <w:r>
              <w:t>Lainsäädäntöviittaukset ja ohjeet</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Pr>
              <w:t>1</w:t>
            </w:r>
            <w:r w:rsidRPr="007C0FFE">
              <w:rPr>
                <w:u w:val="single"/>
              </w:rPr>
              <w:tab/>
            </w:r>
            <w:r>
              <w:rPr>
                <w:rStyle w:val="InstructionsTabelleberschrift"/>
              </w:rPr>
              <w:t>KOKONAISRISKIN MÄÄRÄ</w:t>
            </w:r>
          </w:p>
          <w:p w:rsidR="002648B0" w:rsidRPr="00392FFD" w:rsidRDefault="002648B0" w:rsidP="00FD239F">
            <w:pPr>
              <w:pStyle w:val="InstructionsText"/>
            </w:pPr>
            <w:r>
              <w:t>Vakavaraisuusasetuksen 92 artiklan 3 kohta ja 95, 96 ja 98 artikla</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Pr>
              <w:t>1*</w:t>
            </w:r>
            <w:r w:rsidRPr="007C0FFE">
              <w:rPr>
                <w:u w:val="single"/>
              </w:rPr>
              <w:tab/>
            </w:r>
            <w:r>
              <w:rPr>
                <w:rStyle w:val="InstructionsTabelleberschrift"/>
              </w:rPr>
              <w:t>Josta: vakavaraisuusasetuksen 95 artiklan 2 kohdassa ja 98 artiklassa tarkoitettujen sijoituspalveluyritysten osuus</w:t>
            </w:r>
          </w:p>
          <w:p w:rsidR="005643EA" w:rsidRPr="00392FFD" w:rsidRDefault="002648B0" w:rsidP="00FD239F">
            <w:pPr>
              <w:pStyle w:val="InstructionsText"/>
            </w:pPr>
            <w:r>
              <w:t>Tämä kohta koskee sijoituspalveluyrityksiä, jotka kuuluvat vakavara</w:t>
            </w:r>
            <w:r>
              <w:t>i</w:t>
            </w:r>
            <w:r>
              <w:t xml:space="preserve">suusasetuksen 95 artiklan </w:t>
            </w:r>
            <w:r>
              <w:rPr>
                <w:rStyle w:val="FormatvorlageInstructionsTabelleText"/>
                <w:rFonts w:ascii="Times New Roman" w:hAnsi="Times New Roman"/>
                <w:sz w:val="24"/>
              </w:rPr>
              <w:t>2 kohdan</w:t>
            </w:r>
            <w:r>
              <w:t xml:space="preserve"> ja 98 artiklan soveltamisalaan.</w:t>
            </w:r>
          </w:p>
        </w:tc>
      </w:tr>
      <w:tr w:rsidR="002648B0" w:rsidRPr="00392FFD" w:rsidTr="00672D2A">
        <w:tc>
          <w:tcPr>
            <w:tcW w:w="1591" w:type="dxa"/>
          </w:tcPr>
          <w:p w:rsidR="002648B0" w:rsidRPr="00392FFD" w:rsidRDefault="002648B0" w:rsidP="00FD239F">
            <w:pPr>
              <w:pStyle w:val="InstructionsText"/>
            </w:pPr>
            <w:r>
              <w:lastRenderedPageBreak/>
              <w:t>030</w:t>
            </w:r>
          </w:p>
        </w:tc>
        <w:tc>
          <w:tcPr>
            <w:tcW w:w="7274" w:type="dxa"/>
          </w:tcPr>
          <w:p w:rsidR="005643EA" w:rsidRPr="007E39E6" w:rsidRDefault="002648B0" w:rsidP="00FD239F">
            <w:pPr>
              <w:pStyle w:val="InstructionsText"/>
            </w:pPr>
            <w:r>
              <w:rPr>
                <w:rStyle w:val="InstructionsTabelleberschrift"/>
              </w:rPr>
              <w:t>1**</w:t>
            </w:r>
            <w:r w:rsidRPr="007C0FFE">
              <w:rPr>
                <w:u w:val="single"/>
              </w:rPr>
              <w:tab/>
            </w:r>
            <w:r>
              <w:rPr>
                <w:rStyle w:val="InstructionsTabelleberschrift"/>
              </w:rPr>
              <w:t>Josta: vakavaraisuusasetuksen 96 artiklan 2 kohdassa ja 97 artiklassa tarkoitettujen sijoituspalveluyritysten osuus</w:t>
            </w:r>
          </w:p>
          <w:p w:rsidR="005643EA" w:rsidRPr="00392FFD" w:rsidRDefault="002648B0" w:rsidP="00FD239F">
            <w:pPr>
              <w:pStyle w:val="InstructionsText"/>
            </w:pPr>
            <w:r>
              <w:t>Tämä kohta koskee sijoituspalveluyrityksiä, jotka kuuluvat vakavara</w:t>
            </w:r>
            <w:r>
              <w:t>i</w:t>
            </w:r>
            <w:r>
              <w:t xml:space="preserve">suusasetuksen 96 artiklan </w:t>
            </w:r>
            <w:r>
              <w:rPr>
                <w:rStyle w:val="FormatvorlageInstructionsTabelleText"/>
                <w:rFonts w:ascii="Times New Roman" w:hAnsi="Times New Roman"/>
                <w:sz w:val="24"/>
              </w:rPr>
              <w:t>2 kohdan</w:t>
            </w:r>
            <w:r>
              <w:t xml:space="preserve"> ja 97 artiklan soveltamisalaan.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1.1</w:t>
            </w:r>
            <w:r w:rsidRPr="007C0FFE">
              <w:rPr>
                <w:u w:val="single"/>
              </w:rPr>
              <w:tab/>
            </w:r>
            <w:r>
              <w:rPr>
                <w:rStyle w:val="InstructionsTabelleberschrift"/>
              </w:rPr>
              <w:t>LUOTTO-, VASTAPUOLI- JA LAIMENTUMISRISKIEN SEKÄ LUOTTOKAUPAN SELVITYSRISKIN RISKIPAINOT</w:t>
            </w:r>
            <w:r>
              <w:rPr>
                <w:rStyle w:val="InstructionsTabelleberschrift"/>
              </w:rPr>
              <w:t>E</w:t>
            </w:r>
            <w:r>
              <w:rPr>
                <w:rStyle w:val="InstructionsTabelleberschrift"/>
              </w:rPr>
              <w:t>TUT VASTUUERÄT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92 artiklan 3 kohdan a ja f alakohta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Pr>
            </w:pPr>
            <w:r>
              <w:rPr>
                <w:rStyle w:val="InstructionsTabelleberschrift"/>
              </w:rPr>
              <w:t>1.1.1</w:t>
            </w:r>
            <w:r w:rsidRPr="007C0FFE">
              <w:rPr>
                <w:u w:val="single"/>
              </w:rPr>
              <w:tab/>
            </w:r>
            <w:r>
              <w:rPr>
                <w:rStyle w:val="InstructionsTabelleberschrift"/>
              </w:rPr>
              <w:t>Standardimenetelmä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b w:val="0"/>
                <w:u w:val="none"/>
              </w:rPr>
              <w:t>CR SA -lomaketta ja SEC SA -lomaketta sovelletaan vastuiden yhtei</w:t>
            </w:r>
            <w:r>
              <w:rPr>
                <w:rStyle w:val="InstructionsTabelleberschrift"/>
                <w:b w:val="0"/>
                <w:u w:val="none"/>
              </w:rPr>
              <w:t>s</w:t>
            </w:r>
            <w:r>
              <w:rPr>
                <w:rStyle w:val="InstructionsTabelleberschrift"/>
                <w:b w:val="0"/>
                <w:u w:val="none"/>
              </w:rPr>
              <w:t>määrän tasolla.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Pr>
              <w:t>1.1.1.1</w:t>
            </w:r>
            <w:r w:rsidRPr="007C0FFE">
              <w:rPr>
                <w:u w:val="single"/>
              </w:rPr>
              <w:tab/>
            </w:r>
            <w:r>
              <w:rPr>
                <w:rStyle w:val="InstructionsTabelleberschrift"/>
              </w:rPr>
              <w:t>Standardimenetelmän mukaiset vastuuryhmät pois lukien arvopaperistamispositiot</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CR SA -lomaketta sovelletaan vastuiden yhteismäärän tasolla. Standa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dimenetelmän mukaiset vastuuryhmät ovat </w:t>
            </w:r>
            <w:r>
              <w:rPr>
                <w:rStyle w:val="InstructionsTabelleberschrift"/>
                <w:b w:val="0"/>
                <w:u w:val="none"/>
              </w:rPr>
              <w:t>samat kuin</w:t>
            </w:r>
            <w:r>
              <w:rPr>
                <w:rStyle w:val="FormatvorlageInstructionsTabelleText"/>
                <w:rFonts w:ascii="Times New Roman" w:hAnsi="Times New Roman"/>
                <w:sz w:val="24"/>
              </w:rPr>
              <w:t xml:space="preserve"> vakavaraisuusas</w:t>
            </w:r>
            <w:r>
              <w:rPr>
                <w:rStyle w:val="FormatvorlageInstructionsTabelleText"/>
                <w:rFonts w:ascii="Times New Roman" w:hAnsi="Times New Roman"/>
                <w:sz w:val="24"/>
              </w:rPr>
              <w:t>e</w:t>
            </w:r>
            <w:r>
              <w:rPr>
                <w:rStyle w:val="FormatvorlageInstructionsTabelleText"/>
                <w:rFonts w:ascii="Times New Roman" w:hAnsi="Times New Roman"/>
                <w:sz w:val="24"/>
              </w:rPr>
              <w:t>tuksen 112 artiklassa, mutta niihin ei kuulu arvopaperistamispositioita.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1.1.1.1.01</w:t>
            </w:r>
            <w:r w:rsidRPr="007C0FFE">
              <w:rPr>
                <w:u w:val="single"/>
              </w:rPr>
              <w:tab/>
            </w:r>
            <w:r>
              <w:rPr>
                <w:rStyle w:val="InstructionsTabelleberschrift"/>
              </w:rPr>
              <w:t>Valtiot ja keskuspankit</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1.1.1.1.02</w:t>
            </w:r>
            <w:r w:rsidRPr="007C0FFE">
              <w:rPr>
                <w:u w:val="single"/>
              </w:rPr>
              <w:tab/>
            </w:r>
            <w:r>
              <w:rPr>
                <w:rStyle w:val="InstructionsTabelleberschrift"/>
              </w:rPr>
              <w:t>Aluehallinnot tai paikallisviranomaiset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Pr>
              <w:t>1.1.1.1.03</w:t>
            </w:r>
            <w:r w:rsidRPr="007C0FFE">
              <w:rPr>
                <w:u w:val="single"/>
              </w:rPr>
              <w:tab/>
            </w:r>
            <w:r>
              <w:rPr>
                <w:rStyle w:val="InstructionsTabelleberschrift"/>
              </w:rPr>
              <w:t>Julkisyhteisöt ja julkisoikeudelliset laitokset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1.1.1.1.04</w:t>
            </w:r>
            <w:r w:rsidRPr="007C0FFE">
              <w:rPr>
                <w:u w:val="single"/>
              </w:rPr>
              <w:tab/>
            </w:r>
            <w:r>
              <w:rPr>
                <w:rStyle w:val="InstructionsTabelleberschrift"/>
              </w:rPr>
              <w:t>Kansainväliset kehityspankit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Ks. CR SA -lomake.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Pr>
              <w:t>1.1.1.1.05</w:t>
            </w:r>
            <w:r w:rsidRPr="007C0FFE">
              <w:rPr>
                <w:u w:val="single"/>
              </w:rPr>
              <w:tab/>
            </w:r>
            <w:r>
              <w:rPr>
                <w:rStyle w:val="InstructionsTabelleberschrift"/>
              </w:rPr>
              <w:t>Kansainväliset organisaatiot</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Pr>
              <w:t>1.1.1.1.06</w:t>
            </w:r>
            <w:r w:rsidRPr="007C0FFE">
              <w:rPr>
                <w:u w:val="single"/>
              </w:rPr>
              <w:tab/>
            </w:r>
            <w:r>
              <w:rPr>
                <w:rStyle w:val="InstructionsTabelleberschrift"/>
              </w:rPr>
              <w:t>Laitokset</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1.1.1.1.07</w:t>
            </w:r>
            <w:r w:rsidRPr="007C0FFE">
              <w:rPr>
                <w:u w:val="single"/>
              </w:rPr>
              <w:tab/>
            </w:r>
            <w:r>
              <w:rPr>
                <w:rStyle w:val="InstructionsTabelleberschrift"/>
              </w:rPr>
              <w:t>Yritykset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Pr>
              <w:t>1.1.1.1.08</w:t>
            </w:r>
            <w:r w:rsidRPr="007C0FFE">
              <w:rPr>
                <w:u w:val="single"/>
              </w:rPr>
              <w:tab/>
            </w:r>
            <w:r>
              <w:rPr>
                <w:rStyle w:val="InstructionsTabelleberschrift"/>
              </w:rPr>
              <w:t>Vähittäisvastuut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1.1.1.1.09</w:t>
            </w:r>
            <w:r w:rsidRPr="007C0FFE">
              <w:rPr>
                <w:u w:val="single"/>
              </w:rPr>
              <w:tab/>
            </w:r>
            <w:r>
              <w:rPr>
                <w:rStyle w:val="InstructionsTabelleberschrift"/>
              </w:rPr>
              <w:t>Kiinteistövakuudelliset vastuut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1.1.1.1.10</w:t>
            </w:r>
            <w:r w:rsidRPr="007C0FFE">
              <w:rPr>
                <w:u w:val="single"/>
              </w:rPr>
              <w:tab/>
            </w:r>
            <w:r>
              <w:rPr>
                <w:rStyle w:val="InstructionsTabelleberschrift"/>
              </w:rPr>
              <w:t>Maksukyvyttömyystilassa olevat vastuut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Pr>
            </w:pPr>
            <w:r>
              <w:rPr>
                <w:rStyle w:val="InstructionsTabelleberschrift"/>
              </w:rPr>
              <w:t>1.1.1.1.11</w:t>
            </w:r>
            <w:r w:rsidRPr="007C0FFE">
              <w:rPr>
                <w:u w:val="single"/>
              </w:rPr>
              <w:tab/>
            </w:r>
            <w:r>
              <w:rPr>
                <w:rStyle w:val="InstructionsTabelleberschrift"/>
              </w:rPr>
              <w:t>Erityisen suuren riskin sisältävät erät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Ks. CR SA -lomake.</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180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1.1.1.1.12</w:t>
            </w:r>
            <w:r w:rsidRPr="007C0FFE">
              <w:rPr>
                <w:u w:val="single"/>
              </w:rPr>
              <w:tab/>
            </w:r>
            <w:r>
              <w:rPr>
                <w:rStyle w:val="InstructionsTabelleberschrift"/>
              </w:rPr>
              <w:t>Katetut joukkolainat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1.1.1.1.13</w:t>
            </w:r>
            <w:r w:rsidRPr="007C0FFE">
              <w:rPr>
                <w:u w:val="single"/>
              </w:rPr>
              <w:tab/>
            </w:r>
            <w:r>
              <w:rPr>
                <w:rStyle w:val="InstructionsTabelleberschrift"/>
              </w:rPr>
              <w:t>Saamiset laitoksilta ja yrityksiltä, joista on käytettävi</w:t>
            </w:r>
            <w:r>
              <w:rPr>
                <w:rStyle w:val="InstructionsTabelleberschrift"/>
              </w:rPr>
              <w:t>s</w:t>
            </w:r>
            <w:r>
              <w:rPr>
                <w:rStyle w:val="InstructionsTabelleberschrift"/>
              </w:rPr>
              <w:t>sä lyhyen aikavälin luottoluokitus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Pr>
              <w:t>1.1.1.1.14</w:t>
            </w:r>
            <w:r w:rsidRPr="007C0FFE">
              <w:rPr>
                <w:u w:val="single"/>
              </w:rPr>
              <w:tab/>
            </w:r>
            <w:r>
              <w:rPr>
                <w:rStyle w:val="InstructionsTabelleberschrift"/>
              </w:rPr>
              <w:t>Yhteistä sijoitustoimintaa harjoittavat yritykset</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1.1.1.1.15</w:t>
            </w:r>
            <w:r w:rsidRPr="007C0FFE">
              <w:rPr>
                <w:u w:val="single"/>
              </w:rPr>
              <w:tab/>
            </w:r>
            <w:r>
              <w:rPr>
                <w:rStyle w:val="InstructionsTabelleberschrift"/>
              </w:rPr>
              <w:t>Oman pääoman ehtoiset sijoitukset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1.1.1.1.16</w:t>
            </w:r>
            <w:r w:rsidRPr="007C0FFE">
              <w:rPr>
                <w:u w:val="single"/>
              </w:rPr>
              <w:tab/>
            </w:r>
            <w:r>
              <w:rPr>
                <w:rStyle w:val="InstructionsTabelleberschrift"/>
              </w:rPr>
              <w:t>Muut erät</w:t>
            </w:r>
          </w:p>
          <w:p w:rsidR="005643EA" w:rsidRPr="00392FFD" w:rsidRDefault="00D212FE" w:rsidP="00FD239F">
            <w:pPr>
              <w:pStyle w:val="InstructionsText"/>
              <w:rPr>
                <w:rStyle w:val="InstructionsTabelleberschrift"/>
                <w:bCs w:val="0"/>
              </w:rPr>
            </w:pPr>
            <w:r>
              <w:rPr>
                <w:rStyle w:val="FormatvorlageInstructionsTabelleText"/>
                <w:rFonts w:ascii="Times New Roman" w:hAnsi="Times New Roman"/>
                <w:sz w:val="24"/>
              </w:rPr>
              <w:t>Ks. CR SA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Pr>
            </w:pPr>
            <w:r>
              <w:rPr>
                <w:rStyle w:val="InstructionsTabelleberschrift"/>
              </w:rPr>
              <w:t>1.1.1.2</w:t>
            </w:r>
            <w:r w:rsidRPr="007C0FFE">
              <w:rPr>
                <w:u w:val="single"/>
              </w:rPr>
              <w:tab/>
            </w:r>
            <w:r>
              <w:rPr>
                <w:rStyle w:val="InstructionsTabelleberschrift"/>
              </w:rPr>
              <w:t xml:space="preserve">Arvopaperistamispositiot (standardimenetelmä)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 -lomaketta sovelletaan arvopaperistamislajien yhteismäärän tasolla.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Pr>
            </w:pPr>
            <w:r>
              <w:rPr>
                <w:rStyle w:val="InstructionsTabelleberschrift"/>
              </w:rPr>
              <w:t>1.1.1.2*</w:t>
            </w:r>
            <w:r w:rsidRPr="007C0FFE">
              <w:rPr>
                <w:u w:val="single"/>
              </w:rPr>
              <w:tab/>
            </w:r>
            <w:r>
              <w:rPr>
                <w:rStyle w:val="InstructionsTabelleberschrift"/>
              </w:rPr>
              <w:t xml:space="preserve">Joista: uudelleenarvopaperistamiset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SA -lomaketta sovelletaan arvopaperistamislajien yhteismäärän tasolla.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Pr>
              <w:t>1.1.2</w:t>
            </w:r>
            <w:r w:rsidRPr="007C0FFE">
              <w:rPr>
                <w:u w:val="single"/>
              </w:rPr>
              <w:tab/>
            </w:r>
            <w:r>
              <w:rPr>
                <w:rStyle w:val="InstructionsTabelleberschrift"/>
              </w:rPr>
              <w:t xml:space="preserve">Sisäisten luottoluokitusten menetelmä (IRB-menetelmä)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Pr>
            </w:pPr>
            <w:r>
              <w:rPr>
                <w:rStyle w:val="InstructionsTabelleberschrift"/>
              </w:rPr>
              <w:t>1.1.2.1</w:t>
            </w:r>
            <w:r>
              <w:tab/>
            </w:r>
            <w:r>
              <w:rPr>
                <w:rStyle w:val="InstructionsTabelleberschrift"/>
              </w:rPr>
              <w:t>IRB-menetelmät, joita sovelletaan, kun omia LGD-estimaatteja tai CF-estimaatteja ei käytetä</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ei käytetä omia LGD- ja/tai CF-estimaatteja).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Pr>
            </w:pPr>
            <w:r>
              <w:rPr>
                <w:rStyle w:val="InstructionsTabelleberschrift"/>
              </w:rPr>
              <w:t>1.1.2.1.01</w:t>
            </w:r>
            <w:r w:rsidRPr="007C0FFE">
              <w:rPr>
                <w:u w:val="single"/>
              </w:rPr>
              <w:tab/>
            </w:r>
            <w:r>
              <w:rPr>
                <w:rStyle w:val="InstructionsTabelleberschrift"/>
              </w:rPr>
              <w:t>Valtiot ja keskuspankit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1.1.2.1.02</w:t>
            </w:r>
            <w:r w:rsidRPr="007C0FFE">
              <w:rPr>
                <w:u w:val="single"/>
              </w:rPr>
              <w:tab/>
            </w:r>
            <w:r>
              <w:rPr>
                <w:rStyle w:val="InstructionsTabelleberschrift"/>
              </w:rPr>
              <w:t>Laitokset</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1.1.2.1.03</w:t>
            </w:r>
            <w:r w:rsidRPr="007C0FFE">
              <w:rPr>
                <w:u w:val="single"/>
              </w:rPr>
              <w:tab/>
            </w:r>
            <w:r>
              <w:rPr>
                <w:rStyle w:val="InstructionsTabelleberschrift"/>
              </w:rPr>
              <w:t>Yritykset – pk-yritykset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1.1.2.1.04</w:t>
            </w:r>
            <w:r w:rsidRPr="007C0FFE">
              <w:rPr>
                <w:u w:val="single"/>
              </w:rPr>
              <w:tab/>
            </w:r>
            <w:r>
              <w:rPr>
                <w:rStyle w:val="InstructionsTabelleberschrift"/>
              </w:rPr>
              <w:t>Yritykset – erityisrahoitusvastuut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Ks. CR IRB -lomake.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1.1.2.1.05</w:t>
            </w:r>
            <w:r w:rsidRPr="007C0FFE">
              <w:rPr>
                <w:u w:val="single"/>
              </w:rPr>
              <w:tab/>
            </w:r>
            <w:r>
              <w:rPr>
                <w:rStyle w:val="InstructionsTabelleberschrift"/>
              </w:rPr>
              <w:t>Yritykset – muut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w:t>
            </w:r>
            <w:r w:rsidRPr="007C0FFE">
              <w:rPr>
                <w:u w:val="single"/>
              </w:rPr>
              <w:tab/>
            </w:r>
            <w:r>
              <w:rPr>
                <w:rStyle w:val="InstructionsTabelleberschrift"/>
              </w:rPr>
              <w:t>IRB-menetelmät, joita sovelletaan, kun omia LGD-estimaatteja ja/tai CF-estimaatteja käytetään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kä</w:t>
            </w:r>
            <w:r>
              <w:rPr>
                <w:rStyle w:val="FormatvorlageInstructionsTabelleText"/>
                <w:rFonts w:ascii="Times New Roman" w:hAnsi="Times New Roman"/>
                <w:sz w:val="24"/>
              </w:rPr>
              <w:t>y</w:t>
            </w:r>
            <w:r>
              <w:rPr>
                <w:rStyle w:val="FormatvorlageInstructionsTabelleText"/>
                <w:rFonts w:ascii="Times New Roman" w:hAnsi="Times New Roman"/>
                <w:sz w:val="24"/>
              </w:rPr>
              <w:lastRenderedPageBreak/>
              <w:t>tetään omia LGD- ja/tai CF-estimaatteja).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320</w:t>
            </w:r>
          </w:p>
        </w:tc>
        <w:tc>
          <w:tcPr>
            <w:tcW w:w="7274" w:type="dxa"/>
          </w:tcPr>
          <w:p w:rsidR="005643EA" w:rsidRPr="00392FFD" w:rsidRDefault="002648B0" w:rsidP="00FD239F">
            <w:pPr>
              <w:pStyle w:val="InstructionsText"/>
              <w:rPr>
                <w:rStyle w:val="InstructionsTabelleberschrift"/>
              </w:rPr>
            </w:pPr>
            <w:r>
              <w:rPr>
                <w:rStyle w:val="InstructionsTabelleberschrift"/>
              </w:rPr>
              <w:t>1.1.2.2.01</w:t>
            </w:r>
            <w:r w:rsidRPr="007C0FFE">
              <w:rPr>
                <w:u w:val="single"/>
              </w:rPr>
              <w:tab/>
            </w:r>
            <w:r>
              <w:rPr>
                <w:rStyle w:val="InstructionsTabelleberschrift"/>
              </w:rPr>
              <w:t>Valtiot ja keskuspankit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1.1.2.2.02</w:t>
            </w:r>
            <w:r w:rsidRPr="007C0FFE">
              <w:rPr>
                <w:u w:val="single"/>
              </w:rPr>
              <w:tab/>
            </w:r>
            <w:r>
              <w:rPr>
                <w:rStyle w:val="InstructionsTabelleberschrift"/>
              </w:rPr>
              <w:t>Laitokset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Ks. CR IRB -lomake.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1.1.2.2.03</w:t>
            </w:r>
            <w:r w:rsidRPr="007C0FFE">
              <w:rPr>
                <w:u w:val="single"/>
              </w:rPr>
              <w:tab/>
            </w:r>
            <w:r>
              <w:rPr>
                <w:rStyle w:val="InstructionsTabelleberschrift"/>
              </w:rPr>
              <w:t>Yritykset – pk-yritykset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1.1.2.2.04</w:t>
            </w:r>
            <w:r w:rsidRPr="007C0FFE">
              <w:rPr>
                <w:u w:val="single"/>
              </w:rPr>
              <w:tab/>
            </w:r>
            <w:r>
              <w:rPr>
                <w:rStyle w:val="InstructionsTabelleberschrift"/>
              </w:rPr>
              <w:t>Yritykset – erityisrahoitusvastuut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1.1.2.2.05</w:t>
            </w:r>
            <w:r w:rsidRPr="007C0FFE">
              <w:rPr>
                <w:u w:val="single"/>
              </w:rPr>
              <w:tab/>
            </w:r>
            <w:r>
              <w:rPr>
                <w:rStyle w:val="InstructionsTabelleberschrift"/>
              </w:rPr>
              <w:t>Yritykset – muut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1.1.2.2.06</w:t>
            </w:r>
            <w:r w:rsidRPr="007C0FFE">
              <w:rPr>
                <w:u w:val="single"/>
              </w:rPr>
              <w:tab/>
            </w:r>
            <w:r>
              <w:rPr>
                <w:rStyle w:val="InstructionsTabelleberschrift"/>
              </w:rPr>
              <w:t>Vähittäisvastuut – kiinteistövakuudelliset (pk-yritykset)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1.1.2.2.07</w:t>
            </w:r>
            <w:r w:rsidRPr="007C0FFE">
              <w:rPr>
                <w:u w:val="single"/>
              </w:rPr>
              <w:tab/>
            </w:r>
            <w:r>
              <w:rPr>
                <w:rStyle w:val="InstructionsTabelleberschrift"/>
              </w:rPr>
              <w:t>Vähittäisvastuut – kiinteistövakuudelliset (muut kuin pk-yritykset)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1.1.2.2.08</w:t>
            </w:r>
            <w:r w:rsidRPr="007C0FFE">
              <w:rPr>
                <w:u w:val="single"/>
              </w:rPr>
              <w:tab/>
            </w:r>
            <w:r>
              <w:rPr>
                <w:rStyle w:val="InstructionsTabelleberschrift"/>
              </w:rPr>
              <w:t>Vähittäisvastuut – uudistettavat vähittäisvastuut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1.1.2.2.09</w:t>
            </w:r>
            <w:r w:rsidRPr="007C0FFE">
              <w:rPr>
                <w:u w:val="single"/>
              </w:rPr>
              <w:tab/>
            </w:r>
            <w:r>
              <w:rPr>
                <w:rStyle w:val="InstructionsTabelleberschrift"/>
              </w:rPr>
              <w:t>Vähittäisvastuut – muut (pk-yritykset)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1.1.2.2.10</w:t>
            </w:r>
            <w:r w:rsidRPr="007C0FFE">
              <w:rPr>
                <w:u w:val="single"/>
              </w:rPr>
              <w:tab/>
            </w:r>
            <w:r>
              <w:rPr>
                <w:rStyle w:val="InstructionsTabelleberschrift"/>
              </w:rPr>
              <w:t>Vähittäisvastuut – muut (muut kuin pk-yritykset)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1.1.2.3</w:t>
            </w:r>
            <w:r w:rsidRPr="007C0FFE">
              <w:rPr>
                <w:u w:val="single"/>
              </w:rPr>
              <w:tab/>
            </w:r>
            <w:r>
              <w:rPr>
                <w:rStyle w:val="InstructionsTabelleberschrift"/>
              </w:rPr>
              <w:t>Oman pääoman ehtoiset vastuut (IRB-menetelmä)</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EQU IRB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1.1.2.4</w:t>
            </w:r>
            <w:r w:rsidRPr="007C0FFE">
              <w:rPr>
                <w:u w:val="single"/>
              </w:rPr>
              <w:tab/>
            </w:r>
            <w:r w:rsidRPr="007C0FFE">
              <w:rPr>
                <w:rStyle w:val="InstructionsTabelleberschrift"/>
              </w:rPr>
              <w:t>A</w:t>
            </w:r>
            <w:r>
              <w:rPr>
                <w:rStyle w:val="InstructionsTabelleberschrift"/>
              </w:rPr>
              <w:t>rvopaperistamispositiot (IRB-menetelmä)</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 -lomaketta sovelletaan arvopaperistamislajien yhteismä</w:t>
            </w:r>
            <w:r>
              <w:rPr>
                <w:rStyle w:val="FormatvorlageInstructionsTabelleText"/>
                <w:rFonts w:ascii="Times New Roman" w:hAnsi="Times New Roman"/>
                <w:sz w:val="24"/>
              </w:rPr>
              <w:t>ä</w:t>
            </w:r>
            <w:r>
              <w:rPr>
                <w:rStyle w:val="FormatvorlageInstructionsTabelleText"/>
                <w:rFonts w:ascii="Times New Roman" w:hAnsi="Times New Roman"/>
                <w:sz w:val="24"/>
              </w:rPr>
              <w:t>rän tasolla.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1.1.2.4*</w:t>
            </w:r>
            <w:r w:rsidRPr="007C0FFE">
              <w:rPr>
                <w:u w:val="single"/>
              </w:rPr>
              <w:tab/>
            </w:r>
            <w:r>
              <w:rPr>
                <w:rStyle w:val="InstructionsTabelleberschrift"/>
              </w:rPr>
              <w:t>Joista: uudelleenarvopaperistamiset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CR SEC IRB -lomaketta sovelletaan arvopaperistamislajien yhteismä</w:t>
            </w:r>
            <w:r>
              <w:rPr>
                <w:rStyle w:val="FormatvorlageInstructionsTabelleText"/>
                <w:rFonts w:ascii="Times New Roman" w:hAnsi="Times New Roman"/>
                <w:sz w:val="24"/>
              </w:rPr>
              <w:t>ä</w:t>
            </w:r>
            <w:r>
              <w:rPr>
                <w:rStyle w:val="FormatvorlageInstructionsTabelleText"/>
                <w:rFonts w:ascii="Times New Roman" w:hAnsi="Times New Roman"/>
                <w:sz w:val="24"/>
              </w:rPr>
              <w:t>rän tasolla.</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1.1.2.5</w:t>
            </w:r>
            <w:r w:rsidRPr="007C0FFE">
              <w:rPr>
                <w:u w:val="single"/>
              </w:rPr>
              <w:tab/>
            </w:r>
            <w:r>
              <w:rPr>
                <w:rStyle w:val="InstructionsTabelleberschrift"/>
              </w:rPr>
              <w:t>Muut luottovelvoitteisiin kuulumattomat omaisuuserät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 määrä on vakavaraisuusasetuksen 156 artiklan mukaisesti laskettu riskipainotettu vastuuerä.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Pr>
            </w:pPr>
            <w:r>
              <w:rPr>
                <w:rStyle w:val="InstructionsTabelleberschrift"/>
              </w:rPr>
              <w:t>1.1.3</w:t>
            </w:r>
            <w:r w:rsidRPr="007C0FFE">
              <w:rPr>
                <w:u w:val="single"/>
              </w:rPr>
              <w:tab/>
            </w:r>
            <w:r>
              <w:rPr>
                <w:rStyle w:val="InstructionsTabelleberschrift"/>
              </w:rPr>
              <w:t>Keskusvastapuolen maksukyvyttömyysrahaston osuuksiin liittyvän riskin määrä</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Vakavaraisuusasetuksen 307–309 artikla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490</w:t>
            </w:r>
          </w:p>
        </w:tc>
        <w:tc>
          <w:tcPr>
            <w:tcW w:w="7274" w:type="dxa"/>
          </w:tcPr>
          <w:p w:rsidR="005643EA" w:rsidRPr="00392FFD" w:rsidRDefault="002648B0" w:rsidP="00FD239F">
            <w:pPr>
              <w:pStyle w:val="InstructionsText"/>
              <w:rPr>
                <w:rStyle w:val="InstructionsTabelleberschrift"/>
                <w:strike/>
              </w:rPr>
            </w:pPr>
            <w:r>
              <w:rPr>
                <w:rStyle w:val="InstructionsTabelleberschrift"/>
              </w:rPr>
              <w:t>1.2</w:t>
            </w:r>
            <w:r w:rsidRPr="007C0FFE">
              <w:rPr>
                <w:u w:val="single"/>
              </w:rPr>
              <w:tab/>
            </w:r>
            <w:r>
              <w:rPr>
                <w:rStyle w:val="InstructionsTabelleberschrift"/>
              </w:rPr>
              <w:t>SELVITYS-/TOIMITUSRISKIN MUODOSTAMAN K</w:t>
            </w:r>
            <w:r>
              <w:rPr>
                <w:rStyle w:val="InstructionsTabelleberschrift"/>
              </w:rPr>
              <w:t>O</w:t>
            </w:r>
            <w:r>
              <w:rPr>
                <w:rStyle w:val="InstructionsTabelleberschrift"/>
              </w:rPr>
              <w:t>KONAISRISKIN MÄÄRÄ</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92 artiklan 3 kohdan c alakohdan ii alakohta ja 92 artiklan 4 kohdan b alakohta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1.2.1</w:t>
            </w:r>
            <w:r w:rsidRPr="007C0FFE">
              <w:rPr>
                <w:u w:val="single"/>
              </w:rPr>
              <w:tab/>
            </w:r>
            <w:r>
              <w:rPr>
                <w:rStyle w:val="InstructionsTabelleberschrift"/>
              </w:rPr>
              <w:t>Kaupankäyntivaraston ulkopuolinen selvitys-/toimitusriski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1.2.2</w:t>
            </w:r>
            <w:r w:rsidRPr="007C0FFE">
              <w:rPr>
                <w:u w:val="single"/>
              </w:rPr>
              <w:tab/>
            </w:r>
            <w:r>
              <w:rPr>
                <w:rStyle w:val="InstructionsTabelleberschrift"/>
              </w:rPr>
              <w:t>Kaupankäyntivarastoon sisältyvä selvitys-/toimitusriski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1.3</w:t>
            </w:r>
            <w:r w:rsidRPr="007C0FFE">
              <w:rPr>
                <w:u w:val="single"/>
              </w:rPr>
              <w:tab/>
            </w:r>
            <w:r>
              <w:rPr>
                <w:rStyle w:val="InstructionsTabelleberschrift"/>
              </w:rPr>
              <w:t>POSITIOITA, VALUUTTAKURSSEJA JA HYÖDYKKE</w:t>
            </w:r>
            <w:r>
              <w:rPr>
                <w:rStyle w:val="InstructionsTabelleberschrift"/>
              </w:rPr>
              <w:t>I</w:t>
            </w:r>
            <w:r>
              <w:rPr>
                <w:rStyle w:val="InstructionsTabelleberschrift"/>
              </w:rPr>
              <w:t xml:space="preserve">TÄ KOSKEVAN KOKONAISRISKIN MÄÄRÄ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Vakavaraisuusasetuksen 92 artiklan 3 kohdan b alakohdan i alakohta ja c alakohdan i ja iii alakohta ja 92 artiklan 4 kohdan b alakohta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1.3.1</w:t>
            </w:r>
            <w:r w:rsidRPr="007C0FFE">
              <w:rPr>
                <w:u w:val="single"/>
              </w:rPr>
              <w:tab/>
            </w:r>
            <w:r>
              <w:rPr>
                <w:rStyle w:val="InstructionsTabelleberschrift"/>
              </w:rPr>
              <w:t>Positioriskin, valuuttakurssiriskin ja hyödykeriskin määrä (standardimenetelmä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1.3.1.1</w:t>
            </w:r>
            <w:r w:rsidRPr="007C0FFE">
              <w:rPr>
                <w:u w:val="single"/>
              </w:rPr>
              <w:tab/>
            </w:r>
            <w:r>
              <w:rPr>
                <w:rStyle w:val="InstructionsTabelleberschrift"/>
              </w:rPr>
              <w:t>Kaupankäynnin kohteena olevat vieraan pääoman ehtoiset rahoitusinstrumentit</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b w:val="0"/>
                <w:u w:val="none"/>
              </w:rPr>
              <w:t>MKR SA TDI -lomaketta sovelletaan valuuttojen yhteismäärän tasolla.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1.3.1.2</w:t>
            </w:r>
            <w:r w:rsidRPr="007C0FFE">
              <w:rPr>
                <w:u w:val="single"/>
              </w:rPr>
              <w:tab/>
            </w:r>
            <w:r>
              <w:rPr>
                <w:rStyle w:val="InstructionsTabelleberschrift"/>
              </w:rPr>
              <w:t>Oman pääoman ehtoiset sijoitukset</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MKR SA EQU -lomaketta sovelletaan kansallisten markkinoiden kok</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naisarvon tasolla.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Pr>
            </w:pPr>
            <w:r>
              <w:rPr>
                <w:rStyle w:val="InstructionsTabelleberschrift"/>
              </w:rPr>
              <w:t>1.3.1.</w:t>
            </w:r>
            <w:r w:rsidRPr="007C0FFE">
              <w:rPr>
                <w:rStyle w:val="InstructionsTabelleberschrift"/>
              </w:rPr>
              <w:t>3</w:t>
            </w:r>
            <w:r w:rsidRPr="007C0FFE">
              <w:rPr>
                <w:u w:val="single"/>
              </w:rPr>
              <w:tab/>
            </w:r>
            <w:r>
              <w:rPr>
                <w:rStyle w:val="InstructionsTabelleberschrift"/>
              </w:rPr>
              <w:t>Yhteistä sijoitustoimintaa harjoittaviin yrityksiin liittyviin positioriskeihin sovellettava erityismenetelmä</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348 artiklan 1 kohta, 350 artiklan 3 kohdan c alakohta ja 364 artiklan 2 kohdan a alakohta</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pääomavaatimukset lasketaan vakavaraisuu</w:t>
            </w:r>
            <w:r>
              <w:rPr>
                <w:rStyle w:val="FormatvorlageInstructionsTabelleText"/>
                <w:rFonts w:ascii="Times New Roman" w:hAnsi="Times New Roman"/>
                <w:sz w:val="24"/>
              </w:rPr>
              <w:t>s</w:t>
            </w:r>
            <w:r>
              <w:rPr>
                <w:rStyle w:val="FormatvorlageInstructionsTabelleText"/>
                <w:rFonts w:ascii="Times New Roman" w:hAnsi="Times New Roman"/>
                <w:sz w:val="24"/>
              </w:rPr>
              <w:t>asetuksen 348 artiklan 1 kohdan mukaan joko välittömästi tai vakavara</w:t>
            </w:r>
            <w:r>
              <w:rPr>
                <w:rStyle w:val="FormatvorlageInstructionsTabelleText"/>
                <w:rFonts w:ascii="Times New Roman" w:hAnsi="Times New Roman"/>
                <w:sz w:val="24"/>
              </w:rPr>
              <w:t>i</w:t>
            </w:r>
            <w:r>
              <w:rPr>
                <w:rStyle w:val="FormatvorlageInstructionsTabelleText"/>
                <w:rFonts w:ascii="Times New Roman" w:hAnsi="Times New Roman"/>
                <w:sz w:val="24"/>
              </w:rPr>
              <w:t>suusasetuksen 350 artiklan 3 kohdan c alakohdassa määritellyn ylärajan seurauksena. Vakavaraisuusasetuksessa näitä positioita ei nimenomaise</w:t>
            </w:r>
            <w:r>
              <w:rPr>
                <w:rStyle w:val="FormatvorlageInstructionsTabelleText"/>
                <w:rFonts w:ascii="Times New Roman" w:hAnsi="Times New Roman"/>
                <w:sz w:val="24"/>
              </w:rPr>
              <w:t>s</w:t>
            </w:r>
            <w:r>
              <w:rPr>
                <w:rStyle w:val="FormatvorlageInstructionsTabelleText"/>
                <w:rFonts w:ascii="Times New Roman" w:hAnsi="Times New Roman"/>
                <w:sz w:val="24"/>
              </w:rPr>
              <w:t>ti luokitella korkoriskin tai osakeriskin piiriin.</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Jos sovelletaan vakavaraisuusasetuksen 348 artiklan 1 kohdan ensimmä</w:t>
            </w:r>
            <w:r>
              <w:rPr>
                <w:rStyle w:val="FormatvorlageInstructionsTabelleText"/>
                <w:rFonts w:ascii="Times New Roman" w:hAnsi="Times New Roman"/>
                <w:sz w:val="24"/>
              </w:rPr>
              <w:t>i</w:t>
            </w:r>
            <w:r>
              <w:rPr>
                <w:rStyle w:val="FormatvorlageInstructionsTabelleText"/>
                <w:rFonts w:ascii="Times New Roman" w:hAnsi="Times New Roman"/>
                <w:sz w:val="24"/>
              </w:rPr>
              <w:t>sen virkkeen mukaista erityismenetelmää, ilmoitettava määrä on 32 pr</w:t>
            </w:r>
            <w:r>
              <w:rPr>
                <w:rStyle w:val="FormatvorlageInstructionsTabelleText"/>
                <w:rFonts w:ascii="Times New Roman" w:hAnsi="Times New Roman"/>
                <w:sz w:val="24"/>
              </w:rPr>
              <w:t>o</w:t>
            </w:r>
            <w:r>
              <w:rPr>
                <w:rStyle w:val="FormatvorlageInstructionsTabelleText"/>
                <w:rFonts w:ascii="Times New Roman" w:hAnsi="Times New Roman"/>
                <w:sz w:val="24"/>
              </w:rPr>
              <w:t>senttia kyseisen yhteiseen sijoitustoimintaa harjoittavaan yritykseen lii</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tyvän vastuun nettopositiosta kerrottuna 12,5:llä.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Jos sovelletaan vakavaraisuusasetuksen 348 artiklan 1 kohdan toisen virkkeen mukaista erityismenetelmää, ilmoitettava määrä on pienempi seuraavista kahdesta luvusta: määrä, joka vastaa 32:ta prosenttia kyseisen yhteistä sijoitustoimintaa harjoittavaan yritykseen liittyvän vastuun ne</w:t>
            </w:r>
            <w:r>
              <w:rPr>
                <w:rStyle w:val="FormatvorlageInstructionsTabelleText"/>
                <w:rFonts w:ascii="Times New Roman" w:hAnsi="Times New Roman"/>
                <w:sz w:val="24"/>
              </w:rPr>
              <w:t>t</w:t>
            </w:r>
            <w:r>
              <w:rPr>
                <w:rStyle w:val="FormatvorlageInstructionsTabelleText"/>
                <w:rFonts w:ascii="Times New Roman" w:hAnsi="Times New Roman"/>
                <w:sz w:val="24"/>
              </w:rPr>
              <w:t>topositiosta, tai määrä, joka saadaan vähentämällä 40 prosentin osuude</w:t>
            </w:r>
            <w:r>
              <w:rPr>
                <w:rStyle w:val="FormatvorlageInstructionsTabelleText"/>
                <w:rFonts w:ascii="Times New Roman" w:hAnsi="Times New Roman"/>
                <w:sz w:val="24"/>
              </w:rPr>
              <w:t>s</w:t>
            </w:r>
            <w:r>
              <w:rPr>
                <w:rStyle w:val="FormatvorlageInstructionsTabelleText"/>
                <w:rFonts w:ascii="Times New Roman" w:hAnsi="Times New Roman"/>
                <w:sz w:val="24"/>
              </w:rPr>
              <w:t>ta kyseisessä nettopositiossa yhteistä sijoitustoimintaa harjoittavaan yr</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tykseen liittyvään vastuuseen liittyvän valuuttakurssiriskin synnyttämien </w:t>
            </w:r>
            <w:r>
              <w:rPr>
                <w:rStyle w:val="FormatvorlageInstructionsTabelleText"/>
                <w:rFonts w:ascii="Times New Roman" w:hAnsi="Times New Roman"/>
                <w:sz w:val="24"/>
              </w:rPr>
              <w:lastRenderedPageBreak/>
              <w:t>omien varojen vaatimusten määrä, vastaavasti kerrottuna 12,5:llä.</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rsidR="00B97F1B" w:rsidRPr="00392FFD" w:rsidRDefault="00B97F1B" w:rsidP="00FD239F">
            <w:pPr>
              <w:pStyle w:val="InstructionsText"/>
              <w:rPr>
                <w:rStyle w:val="InstructionsTabelleberschrift"/>
              </w:rPr>
            </w:pPr>
            <w:r>
              <w:rPr>
                <w:rStyle w:val="InstructionsTabelleberschrift"/>
              </w:rPr>
              <w:t>1.3.1.3*</w:t>
            </w:r>
            <w:r w:rsidRPr="007C0FFE">
              <w:rPr>
                <w:u w:val="single"/>
              </w:rPr>
              <w:tab/>
            </w:r>
            <w:r>
              <w:rPr>
                <w:rStyle w:val="InstructionsTabelleberschrift"/>
              </w:rPr>
              <w:t>Lisätietoerä: pelkästään kaupankäynnin kohteena ol</w:t>
            </w:r>
            <w:r>
              <w:rPr>
                <w:rStyle w:val="InstructionsTabelleberschrift"/>
              </w:rPr>
              <w:t>e</w:t>
            </w:r>
            <w:r>
              <w:rPr>
                <w:rStyle w:val="InstructionsTabelleberschrift"/>
              </w:rPr>
              <w:t>viin vieraan pääoman ehtoisiin rahoitusinstrumentteihin sijoitetut yhteistä sijoitustoimintaa harjoittavat yritykset</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ko</w:t>
            </w:r>
            <w:r>
              <w:rPr>
                <w:rStyle w:val="FormatvorlageInstructionsTabelleText"/>
                <w:rFonts w:ascii="Times New Roman" w:hAnsi="Times New Roman"/>
                <w:sz w:val="24"/>
              </w:rPr>
              <w:t>r</w:t>
            </w:r>
            <w:r>
              <w:rPr>
                <w:rStyle w:val="FormatvorlageInstructionsTabelleText"/>
                <w:rFonts w:ascii="Times New Roman" w:hAnsi="Times New Roman"/>
                <w:sz w:val="24"/>
              </w:rPr>
              <w:t>koriski.</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Pr>
            </w:pPr>
            <w:r>
              <w:rPr>
                <w:rStyle w:val="InstructionsTabelleberschrift"/>
              </w:rPr>
              <w:t>1.3.1.3**</w:t>
            </w:r>
            <w:r w:rsidRPr="007C0FFE">
              <w:rPr>
                <w:u w:val="single"/>
              </w:rPr>
              <w:tab/>
            </w:r>
            <w:r>
              <w:rPr>
                <w:rStyle w:val="InstructionsTabelleberschrift"/>
              </w:rPr>
              <w:t>Lisätietoerä: pelkästään oman pääoman ehtoisiin r</w:t>
            </w:r>
            <w:r>
              <w:rPr>
                <w:rStyle w:val="InstructionsTabelleberschrift"/>
              </w:rPr>
              <w:t>a</w:t>
            </w:r>
            <w:r>
              <w:rPr>
                <w:rStyle w:val="InstructionsTabelleberschrift"/>
              </w:rPr>
              <w:t>hoitusinstrumentteihin tai yhdistettyihin instrumentteihin sijoitetut yhteistä sijoitustoimintaa harjoittavat yritykset</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os</w:t>
            </w:r>
            <w:r>
              <w:rPr>
                <w:rStyle w:val="FormatvorlageInstructionsTabelleText"/>
                <w:rFonts w:ascii="Times New Roman" w:hAnsi="Times New Roman"/>
                <w:sz w:val="24"/>
              </w:rPr>
              <w:t>a</w:t>
            </w:r>
            <w:r>
              <w:rPr>
                <w:rStyle w:val="FormatvorlageInstructionsTabelleText"/>
                <w:rFonts w:ascii="Times New Roman" w:hAnsi="Times New Roman"/>
                <w:sz w:val="24"/>
              </w:rPr>
              <w:t>keriski, tai yhdistettyihin instrumentteihin tai jos yhteistä sijoitustoimi</w:t>
            </w:r>
            <w:r>
              <w:rPr>
                <w:rStyle w:val="FormatvorlageInstructionsTabelleText"/>
                <w:rFonts w:ascii="Times New Roman" w:hAnsi="Times New Roman"/>
                <w:sz w:val="24"/>
              </w:rPr>
              <w:t>n</w:t>
            </w:r>
            <w:r>
              <w:rPr>
                <w:rStyle w:val="FormatvorlageInstructionsTabelleText"/>
                <w:rFonts w:ascii="Times New Roman" w:hAnsi="Times New Roman"/>
                <w:sz w:val="24"/>
              </w:rPr>
              <w:t>taa harjoittavien yritysten osatekijät ovat tuntemattomia.</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1.3.1.4</w:t>
            </w:r>
            <w:r w:rsidRPr="007C0FFE">
              <w:rPr>
                <w:u w:val="single"/>
              </w:rPr>
              <w:tab/>
            </w:r>
            <w:r>
              <w:rPr>
                <w:rStyle w:val="InstructionsTabelleberschrift"/>
              </w:rPr>
              <w:t>Ulkomaanvaluutta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MKR SA FX -lomake.</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1.3.1.5</w:t>
            </w:r>
            <w:r w:rsidRPr="007C0FFE">
              <w:rPr>
                <w:u w:val="single"/>
              </w:rPr>
              <w:tab/>
            </w:r>
            <w:r>
              <w:rPr>
                <w:rStyle w:val="InstructionsTabelleberschrift"/>
              </w:rPr>
              <w:t>Hyödykkeet</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MKR SA COM -lomake.</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1.3.2</w:t>
            </w:r>
            <w:r w:rsidRPr="007C0FFE">
              <w:rPr>
                <w:u w:val="single"/>
              </w:rPr>
              <w:tab/>
            </w:r>
            <w:r>
              <w:rPr>
                <w:rStyle w:val="InstructionsTabelleberschrift"/>
              </w:rPr>
              <w:t>Positioriskin, valuuttakurssiriskin ja hyödykeriskin määrä (sisäisten mallien menetelmä)</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MKR IM -lomake.</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1.4</w:t>
            </w:r>
            <w:r w:rsidRPr="007C0FFE">
              <w:rPr>
                <w:u w:val="single"/>
              </w:rPr>
              <w:tab/>
            </w:r>
            <w:r>
              <w:rPr>
                <w:rStyle w:val="InstructionsTabelleberschrift"/>
              </w:rPr>
              <w:t>OPERATIIVISEN KOKONAISRISKIN MÄÄRÄ (OpR)</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Vakavaraisuusasetuksen 92 artiklan 3 kohdan e alakohta ja 92 artiklan 4 kohdan b alakohta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95 artiklan 2 kohdan, 96 artiklan 2 kohdan ja 98 artiklan soveltamisalaan kuuluvilla sijoituspalveluyrityksillä tämän erän määrä on nolla.</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Pr>
              <w:t>1.4.1</w:t>
            </w:r>
            <w:r w:rsidRPr="007C0FFE">
              <w:rPr>
                <w:u w:val="single"/>
              </w:rPr>
              <w:tab/>
            </w:r>
            <w:r>
              <w:rPr>
                <w:rStyle w:val="InstructionsTabelleberschrift"/>
              </w:rPr>
              <w:t>Operatiivisen riskin perusmenetelmä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1.4.2</w:t>
            </w:r>
            <w:r w:rsidRPr="007C0FFE">
              <w:rPr>
                <w:u w:val="single"/>
              </w:rPr>
              <w:tab/>
            </w:r>
            <w:r>
              <w:rPr>
                <w:rStyle w:val="InstructionsTabelleberschrift"/>
              </w:rPr>
              <w:t>Operatiivisen riskin standardimenetelmä (TSA) / vaihtoe</w:t>
            </w:r>
            <w:r>
              <w:rPr>
                <w:rStyle w:val="InstructionsTabelleberschrift"/>
              </w:rPr>
              <w:t>h</w:t>
            </w:r>
            <w:r>
              <w:rPr>
                <w:rStyle w:val="InstructionsTabelleberschrift"/>
              </w:rPr>
              <w:t>toinen standardimenetelmä (ASA)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1.4.3</w:t>
            </w:r>
            <w:r w:rsidRPr="007C0FFE">
              <w:rPr>
                <w:u w:val="single"/>
              </w:rPr>
              <w:tab/>
            </w:r>
            <w:r>
              <w:rPr>
                <w:rStyle w:val="InstructionsTabelleberschrift"/>
              </w:rPr>
              <w:t>Operatiivisen riskin kehittyneet mittausmenetelmät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1.5</w:t>
            </w:r>
            <w:r w:rsidRPr="007C0FFE">
              <w:rPr>
                <w:u w:val="single"/>
              </w:rPr>
              <w:tab/>
            </w:r>
            <w:r>
              <w:rPr>
                <w:rStyle w:val="InstructionsTabelleberschrift"/>
              </w:rPr>
              <w:t>KIINTEISTÄ YLEISKUSTANNUKSISTA AIHEUTUVAN YLIMÄÄRÄISEN RISKIN MÄÄRÄ</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95 artiklan 2 kohta, 96 artiklan 2 kohta, 97 a</w:t>
            </w:r>
            <w:r>
              <w:rPr>
                <w:rStyle w:val="FormatvorlageInstructionsTabelleText"/>
                <w:rFonts w:ascii="Times New Roman" w:hAnsi="Times New Roman"/>
                <w:sz w:val="24"/>
              </w:rPr>
              <w:t>r</w:t>
            </w:r>
            <w:r>
              <w:rPr>
                <w:rStyle w:val="FormatvorlageInstructionsTabelleText"/>
                <w:rFonts w:ascii="Times New Roman" w:hAnsi="Times New Roman"/>
                <w:sz w:val="24"/>
              </w:rPr>
              <w:t>tikla ja 98 artiklan 1 kohdan a alakohta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Tämä kohta koskee ainoastaan vakavaraisuusasetuksen 95 artiklan 2 kohdan, 96 artiklan 2 kohdan ja 98 artiklan soveltamisalaan kuuluvia s</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joituspalveluyrityksiä. Ks. myös vakavaraisuusasetuksen 97 artikla.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96 artiklan soveltamisalaan kuuluvien sijoitu</w:t>
            </w:r>
            <w:r>
              <w:rPr>
                <w:rStyle w:val="FormatvorlageInstructionsTabelleText"/>
                <w:rFonts w:ascii="Times New Roman" w:hAnsi="Times New Roman"/>
                <w:sz w:val="24"/>
              </w:rPr>
              <w:t>s</w:t>
            </w:r>
            <w:r>
              <w:rPr>
                <w:rStyle w:val="FormatvorlageInstructionsTabelleText"/>
                <w:rFonts w:ascii="Times New Roman" w:hAnsi="Times New Roman"/>
                <w:sz w:val="24"/>
              </w:rPr>
              <w:t>palveluyritysten on ilmoitettava 97 artiklassa tarkoitettu määrä kerrottuna kertoimella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95 artiklan soveltamisalaan kuuluvien sijoitu</w:t>
            </w:r>
            <w:r>
              <w:rPr>
                <w:rStyle w:val="FormatvorlageInstructionsTabelleText"/>
                <w:rFonts w:ascii="Times New Roman" w:hAnsi="Times New Roman"/>
                <w:sz w:val="24"/>
              </w:rPr>
              <w:t>s</w:t>
            </w:r>
            <w:r>
              <w:rPr>
                <w:rStyle w:val="FormatvorlageInstructionsTabelleText"/>
                <w:rFonts w:ascii="Times New Roman" w:hAnsi="Times New Roman"/>
                <w:sz w:val="24"/>
              </w:rPr>
              <w:t>palveluyritysten on ilmoitettava tiedot seuraavasti:</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Jos vakavaraisuusasetuksen 95 artiklan 2 kohdan a alakohdassa tarkoitettu määrä on vakavaraisuusasetuksen 95 artiklan 2 kohdan b al</w:t>
            </w:r>
            <w:r>
              <w:rPr>
                <w:rStyle w:val="FormatvorlageInstructionsTabelleText"/>
                <w:rFonts w:ascii="Times New Roman" w:hAnsi="Times New Roman"/>
                <w:sz w:val="24"/>
              </w:rPr>
              <w:t>a</w:t>
            </w:r>
            <w:r>
              <w:rPr>
                <w:rStyle w:val="FormatvorlageInstructionsTabelleText"/>
                <w:rFonts w:ascii="Times New Roman" w:hAnsi="Times New Roman"/>
                <w:sz w:val="24"/>
              </w:rPr>
              <w:t>kohdassa tarkoitettua määrää suurempi, ilmoitettava määrä on nolla.</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Jos vakavaraisuusasetuksen 95 artiklan 2 kohdan b alakohdassa tarkoitettu määrä on vakavaraisuusasetuksen 95 artiklan 2 kohdan a al</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kohdassa tarkoitettua määrää suurempi, ilmoitettava määrä on tulos, joka saadaan vähentämällä jälkimmäinen määrä edellisestä määrästä.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640</w:t>
            </w:r>
          </w:p>
        </w:tc>
        <w:tc>
          <w:tcPr>
            <w:tcW w:w="7274" w:type="dxa"/>
          </w:tcPr>
          <w:p w:rsidR="005643EA" w:rsidRPr="00392FFD" w:rsidRDefault="002648B0" w:rsidP="00FD239F">
            <w:pPr>
              <w:pStyle w:val="InstructionsText"/>
              <w:rPr>
                <w:rStyle w:val="InstructionsTabelleberschrift"/>
                <w:bCs w:val="0"/>
              </w:rPr>
            </w:pPr>
            <w:r>
              <w:rPr>
                <w:rStyle w:val="InstructionsTabelleberschrift"/>
              </w:rPr>
              <w:t>1.6</w:t>
            </w:r>
            <w:r w:rsidRPr="007C0FFE">
              <w:rPr>
                <w:u w:val="single"/>
              </w:rPr>
              <w:tab/>
            </w:r>
            <w:r>
              <w:rPr>
                <w:rStyle w:val="InstructionsTabelleberschrift"/>
              </w:rPr>
              <w:t>VASTUUN ARVONOIKAISUUN LIITTYVÄN KOK</w:t>
            </w:r>
            <w:r>
              <w:rPr>
                <w:rStyle w:val="InstructionsTabelleberschrift"/>
              </w:rPr>
              <w:t>O</w:t>
            </w:r>
            <w:r>
              <w:rPr>
                <w:rStyle w:val="InstructionsTabelleberschrift"/>
              </w:rPr>
              <w:t>NAISRISKIN MÄÄRÄ</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b w:val="0"/>
                <w:u w:val="none"/>
              </w:rPr>
              <w:t>Vakavaraisuusasetuksen 92 artiklan 3 kohdan d alakohta. Ks. CVA-lomake.</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1.6.1</w:t>
            </w:r>
            <w:r w:rsidRPr="007C0FFE">
              <w:rPr>
                <w:u w:val="single"/>
              </w:rPr>
              <w:tab/>
            </w:r>
            <w:r>
              <w:rPr>
                <w:rStyle w:val="InstructionsTabelleberschrift"/>
              </w:rPr>
              <w:t>Kehittynyt menetelmä</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383 artiklan mukaisia vastuun arvonoikaisuriskiin liittyviä omien varojen vaatimuksia. Ks. CVA-lomake.</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Pr>
              <w:t>1.6.2</w:t>
            </w:r>
            <w:r w:rsidRPr="007C0FFE">
              <w:rPr>
                <w:u w:val="single"/>
              </w:rPr>
              <w:tab/>
            </w:r>
            <w:r>
              <w:rPr>
                <w:rStyle w:val="InstructionsTabelleberschrift"/>
              </w:rPr>
              <w:t>Standardimenetelmä</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384 artiklan mukaisia vastuun arvonoikaisuriskiin liittyviä omien varojen vaatimuksia. Ks. CVA-lomake.</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bCs w:val="0"/>
              </w:rPr>
            </w:pPr>
            <w:r>
              <w:rPr>
                <w:rStyle w:val="InstructionsTabelleberschrift"/>
              </w:rPr>
              <w:t>1.6.3</w:t>
            </w:r>
            <w:r w:rsidRPr="007C0FFE">
              <w:rPr>
                <w:u w:val="single"/>
              </w:rPr>
              <w:tab/>
            </w:r>
            <w:r w:rsidRPr="007C0FFE">
              <w:rPr>
                <w:rStyle w:val="InstructionsTabelleberschrift"/>
              </w:rPr>
              <w:t>A</w:t>
            </w:r>
            <w:r>
              <w:rPr>
                <w:rStyle w:val="InstructionsTabelleberschrift"/>
              </w:rPr>
              <w:t>lkuperäisen hankintahinnan menetelmä</w:t>
            </w:r>
          </w:p>
          <w:p w:rsidR="00783881" w:rsidRPr="007E39E6" w:rsidRDefault="00D33AA1" w:rsidP="00FD239F">
            <w:pPr>
              <w:pStyle w:val="InstructionsText"/>
              <w:rPr>
                <w:rStyle w:val="InstructionsTabelleberschrift"/>
                <w:b w:val="0"/>
                <w:bCs w:val="0"/>
                <w:u w:val="none"/>
              </w:rPr>
            </w:pPr>
            <w:r>
              <w:rPr>
                <w:rStyle w:val="FormatvorlageInstructionsTabelleText"/>
                <w:rFonts w:ascii="Times New Roman" w:hAnsi="Times New Roman"/>
                <w:sz w:val="24"/>
              </w:rPr>
              <w:t>Tässä tarkoitetaan vakavaraisuusasetuksen 385 artiklan mukaisia vastuun arvonoikaisuriskiin liittyviä omien varojen vaatimuksia. Ks. CVA-lomake.</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Pr>
              <w:t>1.7</w:t>
            </w:r>
            <w:r w:rsidRPr="007C0FFE">
              <w:rPr>
                <w:u w:val="single"/>
              </w:rPr>
              <w:tab/>
            </w:r>
            <w:r>
              <w:rPr>
                <w:rStyle w:val="InstructionsTabelleberschrift"/>
              </w:rPr>
              <w:t>KAUPANKÄYNTIVARASTOON SISÄLTYVIEN SUU</w:t>
            </w:r>
            <w:r>
              <w:rPr>
                <w:rStyle w:val="InstructionsTabelleberschrift"/>
              </w:rPr>
              <w:t>R</w:t>
            </w:r>
            <w:r>
              <w:rPr>
                <w:rStyle w:val="InstructionsTabelleberschrift"/>
              </w:rPr>
              <w:t>TEN ASIAKASRISKIEN KOKONAISRISKIN MÄÄRÄ</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Vakavaraisuusasetuksen 92 artiklan 3 kohdan b alakohdan ii alakohta ja 395–401 artikla</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Pr>
            </w:pPr>
            <w:r>
              <w:rPr>
                <w:rStyle w:val="InstructionsTabelleberschrift"/>
              </w:rPr>
              <w:t>1.8</w:t>
            </w:r>
            <w:r w:rsidRPr="003B5672">
              <w:rPr>
                <w:u w:val="single"/>
              </w:rPr>
              <w:tab/>
            </w:r>
            <w:r>
              <w:rPr>
                <w:rStyle w:val="InstructionsTabelleberschrift"/>
              </w:rPr>
              <w:t>MUIDEN RISKIEN MÄÄRÄT</w:t>
            </w:r>
          </w:p>
          <w:p w:rsidR="00783881" w:rsidRPr="00392FFD" w:rsidRDefault="002648B0" w:rsidP="00FD239F">
            <w:pPr>
              <w:pStyle w:val="InstructionsText"/>
              <w:rPr>
                <w:rStyle w:val="InstructionsTabelleberschrift"/>
                <w:b w:val="0"/>
                <w:bCs w:val="0"/>
                <w:u w:val="none"/>
              </w:rPr>
            </w:pPr>
            <w:r>
              <w:rPr>
                <w:rStyle w:val="InstructionsTabelleberschrift"/>
                <w:b w:val="0"/>
                <w:u w:val="none"/>
              </w:rPr>
              <w:t>Tämä kohta liittyy vakavaraisuusasetuksen 3, 458 ja 459 artiklaan, ja kohdassa ilmoitetaan sellaiset riskien määrät, joita ei voida kirjata m</w:t>
            </w:r>
            <w:r>
              <w:rPr>
                <w:rStyle w:val="InstructionsTabelleberschrift"/>
                <w:b w:val="0"/>
                <w:u w:val="none"/>
              </w:rPr>
              <w:t>i</w:t>
            </w:r>
            <w:r>
              <w:rPr>
                <w:rStyle w:val="InstructionsTabelleberschrift"/>
                <w:b w:val="0"/>
                <w:u w:val="none"/>
              </w:rPr>
              <w:t xml:space="preserve">hinkään eristä 1.1–1.7. </w:t>
            </w:r>
          </w:p>
          <w:p w:rsidR="00783881" w:rsidRPr="00392FFD" w:rsidRDefault="002648B0" w:rsidP="00FD239F">
            <w:pPr>
              <w:pStyle w:val="InstructionsText"/>
              <w:rPr>
                <w:rStyle w:val="InstructionsTabelleberschrift"/>
                <w:b w:val="0"/>
                <w:bCs w:val="0"/>
                <w:u w:val="none"/>
              </w:rPr>
            </w:pPr>
            <w:r>
              <w:rPr>
                <w:rStyle w:val="InstructionsTabelleberschrift"/>
                <w:b w:val="0"/>
                <w:u w:val="none"/>
              </w:rPr>
              <w:t>Laitosten on ilmoitettava määrät, jotka tarvitaan seuraavien vaatimusten noudattamiseksi:</w:t>
            </w:r>
          </w:p>
          <w:p w:rsidR="00783881" w:rsidRPr="00392FFD" w:rsidRDefault="002648B0" w:rsidP="00FD239F">
            <w:pPr>
              <w:pStyle w:val="InstructionsText"/>
              <w:rPr>
                <w:rStyle w:val="InstructionsTabelleberschrift"/>
                <w:b w:val="0"/>
                <w:bCs w:val="0"/>
                <w:u w:val="none"/>
              </w:rPr>
            </w:pPr>
            <w:r>
              <w:rPr>
                <w:rStyle w:val="InstructionsTabelleberschrift"/>
                <w:b w:val="0"/>
                <w:u w:val="none"/>
              </w:rPr>
              <w:t>komission vakavaraisuusasetuksen 458 ja 459 artiklan mukaisesti ase</w:t>
            </w:r>
            <w:r>
              <w:rPr>
                <w:rStyle w:val="InstructionsTabelleberschrift"/>
                <w:b w:val="0"/>
                <w:u w:val="none"/>
              </w:rPr>
              <w:t>t</w:t>
            </w:r>
            <w:r>
              <w:rPr>
                <w:rStyle w:val="InstructionsTabelleberschrift"/>
                <w:b w:val="0"/>
                <w:u w:val="none"/>
              </w:rPr>
              <w:lastRenderedPageBreak/>
              <w:t xml:space="preserve">tamat tiukemmat vakavaraisuusvaatimukset, </w:t>
            </w:r>
          </w:p>
          <w:p w:rsidR="00783881" w:rsidRPr="00392FFD" w:rsidRDefault="00DA4727" w:rsidP="00FD239F">
            <w:pPr>
              <w:pStyle w:val="InstructionsText"/>
              <w:rPr>
                <w:rStyle w:val="InstructionsTabelleberschrift"/>
                <w:b w:val="0"/>
                <w:bCs w:val="0"/>
                <w:u w:val="none"/>
              </w:rPr>
            </w:pPr>
            <w:r>
              <w:rPr>
                <w:rStyle w:val="InstructionsTabelleberschrift"/>
                <w:b w:val="0"/>
                <w:u w:val="none"/>
              </w:rPr>
              <w:t>vakavaraisuusasetuksen 3 artiklasta aiheutuvat ylimääräiset riskin mä</w:t>
            </w:r>
            <w:r>
              <w:rPr>
                <w:rStyle w:val="InstructionsTabelleberschrift"/>
                <w:b w:val="0"/>
                <w:u w:val="none"/>
              </w:rPr>
              <w:t>ä</w:t>
            </w:r>
            <w:r>
              <w:rPr>
                <w:rStyle w:val="InstructionsTabelleberschrift"/>
                <w:b w:val="0"/>
                <w:u w:val="none"/>
              </w:rPr>
              <w:t>rät.</w:t>
            </w:r>
          </w:p>
          <w:p w:rsidR="005643EA" w:rsidRPr="007E39E6" w:rsidRDefault="00DA4727" w:rsidP="00FD239F">
            <w:pPr>
              <w:pStyle w:val="InstructionsText"/>
              <w:rPr>
                <w:rStyle w:val="InstructionsTabelleberschrift"/>
                <w:bCs w:val="0"/>
                <w:u w:val="none"/>
              </w:rPr>
            </w:pPr>
            <w:r>
              <w:rPr>
                <w:rStyle w:val="InstructionsTabelleberschrift"/>
                <w:b w:val="0"/>
                <w:u w:val="none"/>
              </w:rPr>
              <w:t>Tällä kohdalla ei ole yhteyttä mihinkään yksityiskohtaiseen lomakke</w:t>
            </w:r>
            <w:r>
              <w:rPr>
                <w:rStyle w:val="InstructionsTabelleberschrift"/>
                <w:b w:val="0"/>
                <w:u w:val="none"/>
              </w:rPr>
              <w:t>e</w:t>
            </w:r>
            <w:r>
              <w:rPr>
                <w:rStyle w:val="InstructionsTabelleberschrift"/>
                <w:b w:val="0"/>
                <w:u w:val="none"/>
              </w:rPr>
              <w:t xml:space="preserve">seen.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710</w:t>
            </w:r>
          </w:p>
        </w:tc>
        <w:tc>
          <w:tcPr>
            <w:tcW w:w="7274" w:type="dxa"/>
          </w:tcPr>
          <w:p w:rsidR="005643EA" w:rsidRPr="00392FFD" w:rsidRDefault="002648B0" w:rsidP="00FD239F">
            <w:pPr>
              <w:pStyle w:val="InstructionsText"/>
              <w:rPr>
                <w:rStyle w:val="InstructionsTabelleberschrift"/>
              </w:rPr>
            </w:pPr>
            <w:r>
              <w:rPr>
                <w:rStyle w:val="InstructionsTabelleberschrift"/>
              </w:rPr>
              <w:t>1.8.2</w:t>
            </w:r>
            <w:r w:rsidRPr="003B5672">
              <w:rPr>
                <w:u w:val="single"/>
              </w:rPr>
              <w:tab/>
            </w:r>
            <w:r>
              <w:rPr>
                <w:rStyle w:val="InstructionsTabelleberschrift"/>
              </w:rPr>
              <w:t>Joista: vakavaraisuusasetuksen 458 artiklan mukaisista ti</w:t>
            </w:r>
            <w:r>
              <w:rPr>
                <w:rStyle w:val="InstructionsTabelleberschrift"/>
              </w:rPr>
              <w:t>u</w:t>
            </w:r>
            <w:r>
              <w:rPr>
                <w:rStyle w:val="InstructionsTabelleberschrift"/>
              </w:rPr>
              <w:t>kemmista vakavaraisuusvaatimuksista aiheutuvat riskit</w:t>
            </w:r>
          </w:p>
          <w:p w:rsidR="005643EA" w:rsidRPr="007E39E6" w:rsidRDefault="002648B0" w:rsidP="00FD239F">
            <w:pPr>
              <w:pStyle w:val="InstructionsText"/>
              <w:rPr>
                <w:rStyle w:val="InstructionsTabelleberschrift"/>
                <w:b w:val="0"/>
                <w:u w:val="none"/>
              </w:rPr>
            </w:pPr>
            <w:r>
              <w:rPr>
                <w:rStyle w:val="FormatvorlageInstructionsTabelleText"/>
                <w:rFonts w:ascii="Times New Roman" w:hAnsi="Times New Roman"/>
                <w:sz w:val="24"/>
              </w:rPr>
              <w:t>Vakavaraisuusasetuksen 458 artikla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Pr>
              <w:t>1.8.2*</w:t>
            </w:r>
            <w:r w:rsidRPr="003B5672">
              <w:rPr>
                <w:u w:val="single"/>
              </w:rPr>
              <w:tab/>
            </w:r>
            <w:r>
              <w:rPr>
                <w:rStyle w:val="InstructionsTabelleberschrift"/>
              </w:rPr>
              <w:t>Joista: suuria asiakasriskejä koskevista vaatimuksista aihe</w:t>
            </w:r>
            <w:r>
              <w:rPr>
                <w:rStyle w:val="InstructionsTabelleberschrift"/>
              </w:rPr>
              <w:t>u</w:t>
            </w:r>
            <w:r>
              <w:rPr>
                <w:rStyle w:val="InstructionsTabelleberschrift"/>
              </w:rPr>
              <w:t>tuvat riskit</w:t>
            </w:r>
          </w:p>
          <w:p w:rsidR="005643EA" w:rsidRPr="00392FFD" w:rsidRDefault="002648B0" w:rsidP="00FD239F">
            <w:pPr>
              <w:pStyle w:val="InstructionsText"/>
              <w:rPr>
                <w:rStyle w:val="InstructionsTabelleberschrift"/>
              </w:rPr>
            </w:pPr>
            <w:r>
              <w:t>Vakavaraisuusasetuksen 458 artikla</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Pr>
              <w:t>1.8.2**</w:t>
            </w:r>
            <w:r w:rsidRPr="003B5672">
              <w:rPr>
                <w:u w:val="single"/>
              </w:rPr>
              <w:tab/>
            </w:r>
            <w:r>
              <w:rPr>
                <w:rStyle w:val="InstructionsTabelleberschrift"/>
              </w:rPr>
              <w:t>Joista: asuinkiinteistö- ja liikekiinteistöalalla varall</w:t>
            </w:r>
            <w:r>
              <w:rPr>
                <w:rStyle w:val="InstructionsTabelleberschrift"/>
              </w:rPr>
              <w:t>i</w:t>
            </w:r>
            <w:r>
              <w:rPr>
                <w:rStyle w:val="InstructionsTabelleberschrift"/>
              </w:rPr>
              <w:t>suushintakupliin kohdennettavista mukautetuista riskipainoista a</w:t>
            </w:r>
            <w:r>
              <w:rPr>
                <w:rStyle w:val="InstructionsTabelleberschrift"/>
              </w:rPr>
              <w:t>i</w:t>
            </w:r>
            <w:r>
              <w:rPr>
                <w:rStyle w:val="InstructionsTabelleberschrift"/>
              </w:rPr>
              <w:t>heutuvat riskit</w:t>
            </w:r>
          </w:p>
          <w:p w:rsidR="005643EA" w:rsidRPr="00392FFD" w:rsidRDefault="002648B0" w:rsidP="00FD239F">
            <w:pPr>
              <w:pStyle w:val="InstructionsText"/>
              <w:rPr>
                <w:rStyle w:val="InstructionsTabelleberschrift"/>
              </w:rPr>
            </w:pPr>
            <w:r>
              <w:t>Vakavaraisuusasetuksen 458 artikla</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Pr>
              <w:t>1.8.2***</w:t>
            </w:r>
            <w:r w:rsidRPr="003B5672">
              <w:rPr>
                <w:u w:val="single"/>
              </w:rPr>
              <w:tab/>
            </w:r>
            <w:r>
              <w:rPr>
                <w:rStyle w:val="InstructionsTabelleberschrift"/>
              </w:rPr>
              <w:t>Joista: rahoitusalan sisäisistä vastuista aiheutuvat ri</w:t>
            </w:r>
            <w:r>
              <w:rPr>
                <w:rStyle w:val="InstructionsTabelleberschrift"/>
              </w:rPr>
              <w:t>s</w:t>
            </w:r>
            <w:r>
              <w:rPr>
                <w:rStyle w:val="InstructionsTabelleberschrift"/>
              </w:rPr>
              <w:t>kit</w:t>
            </w:r>
          </w:p>
          <w:p w:rsidR="005643EA" w:rsidRPr="00392FFD" w:rsidRDefault="002648B0" w:rsidP="00FD239F">
            <w:pPr>
              <w:pStyle w:val="InstructionsText"/>
              <w:rPr>
                <w:rStyle w:val="InstructionsTabelleberschrift"/>
              </w:rPr>
            </w:pPr>
            <w:r>
              <w:t>Vakavaraisuusasetuksen 458 artikla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Pr>
            </w:pPr>
            <w:r>
              <w:rPr>
                <w:rStyle w:val="InstructionsTabelleberschrift"/>
              </w:rPr>
              <w:t>1.8.3</w:t>
            </w:r>
            <w:r w:rsidRPr="003B5672">
              <w:rPr>
                <w:u w:val="single"/>
              </w:rPr>
              <w:tab/>
            </w:r>
            <w:r>
              <w:rPr>
                <w:rStyle w:val="InstructionsTabelleberschrift"/>
              </w:rPr>
              <w:t>Joista: vakavaraisuusasetuksen 459 artiklan mukaisista ti</w:t>
            </w:r>
            <w:r>
              <w:rPr>
                <w:rStyle w:val="InstructionsTabelleberschrift"/>
              </w:rPr>
              <w:t>u</w:t>
            </w:r>
            <w:r>
              <w:rPr>
                <w:rStyle w:val="InstructionsTabelleberschrift"/>
              </w:rPr>
              <w:t>kemmista vakavaraisuusvaatimuksista aiheutuvat riskit</w:t>
            </w:r>
          </w:p>
          <w:p w:rsidR="005643EA" w:rsidRPr="00392FFD" w:rsidRDefault="002648B0" w:rsidP="00FD239F">
            <w:pPr>
              <w:pStyle w:val="InstructionsText"/>
              <w:rPr>
                <w:rStyle w:val="InstructionsTabelleberschrift"/>
              </w:rPr>
            </w:pPr>
            <w:r>
              <w:rPr>
                <w:rStyle w:val="FormatvorlageInstructionsTabelleText"/>
                <w:rFonts w:ascii="Times New Roman" w:hAnsi="Times New Roman"/>
                <w:sz w:val="24"/>
              </w:rPr>
              <w:t>Vakavaraisuusasetuksen 459 artikla</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Pr>
            </w:pPr>
            <w:r>
              <w:rPr>
                <w:rStyle w:val="InstructionsTabelleberschrift"/>
              </w:rPr>
              <w:t>1.8.4</w:t>
            </w:r>
            <w:r w:rsidRPr="003B5672">
              <w:rPr>
                <w:u w:val="single"/>
              </w:rPr>
              <w:tab/>
            </w:r>
            <w:r>
              <w:rPr>
                <w:rStyle w:val="InstructionsTabelleberschrift"/>
              </w:rPr>
              <w:t>Joista: vakavaraisuusasetuksen 3 artiklasta aiheutuvat yl</w:t>
            </w:r>
            <w:r>
              <w:rPr>
                <w:rStyle w:val="InstructionsTabelleberschrift"/>
              </w:rPr>
              <w:t>i</w:t>
            </w:r>
            <w:r>
              <w:rPr>
                <w:rStyle w:val="InstructionsTabelleberschrift"/>
              </w:rPr>
              <w:t>määräiset riskit</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 artikla</w:t>
            </w:r>
          </w:p>
          <w:p w:rsidR="005643EA" w:rsidRPr="00392FFD" w:rsidRDefault="00523DD6" w:rsidP="00FD239F">
            <w:pPr>
              <w:pStyle w:val="InstructionsText"/>
              <w:rPr>
                <w:rStyle w:val="InstructionsTabelleberschrift"/>
                <w:b w:val="0"/>
                <w:u w:val="none"/>
              </w:rPr>
            </w:pPr>
            <w:r>
              <w:rPr>
                <w:rStyle w:val="InstructionsTabelleberschrift"/>
                <w:b w:val="0"/>
                <w:u w:val="none"/>
              </w:rPr>
              <w:t>Ilmoitettavaan ylimääräisten riskien määrään on sisällytettävä ainoastaan ylimääräiset määrät (esimerkiksi, jos luvun 100 suuruisella vastuulla on 20 prosentin riskipaino ja jos laitos soveltaa siihen vakavaraisuusasetu</w:t>
            </w:r>
            <w:r>
              <w:rPr>
                <w:rStyle w:val="InstructionsTabelleberschrift"/>
                <w:b w:val="0"/>
                <w:u w:val="none"/>
              </w:rPr>
              <w:t>k</w:t>
            </w:r>
            <w:r>
              <w:rPr>
                <w:rStyle w:val="InstructionsTabelleberschrift"/>
                <w:b w:val="0"/>
                <w:u w:val="none"/>
              </w:rPr>
              <w:t xml:space="preserve">sen 3 artiklan nojalla 50 prosentin riskipainoa, kohdassa ilmoitettava määrä on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Pr>
                <w:rStyle w:val="FormatvorlageInstructionsTabelleText"/>
                <w:rFonts w:ascii="Times New Roman" w:hAnsi="Times New Roman"/>
                <w:sz w:val="24"/>
              </w:rPr>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bCs w:val="0"/>
              </w:rPr>
            </w:pPr>
            <w:r>
              <w:rPr>
                <w:rStyle w:val="InstructionsTabelleberschrift"/>
              </w:rPr>
              <w:t>1.8.5 Joista: luottoriskin osalta riskipainotetut vastuuerät: arvop</w:t>
            </w:r>
            <w:r>
              <w:rPr>
                <w:rStyle w:val="InstructionsTabelleberschrift"/>
              </w:rPr>
              <w:t>a</w:t>
            </w:r>
            <w:r>
              <w:rPr>
                <w:rStyle w:val="InstructionsTabelleberschrift"/>
              </w:rPr>
              <w:t>peristamispositiot (tarkistettu arvopaperistamiskehys)</w:t>
            </w:r>
          </w:p>
          <w:p w:rsidR="00FE6995" w:rsidRDefault="00FE6995" w:rsidP="00FE6995">
            <w:pPr>
              <w:pStyle w:val="InstructionsText"/>
              <w:rPr>
                <w:rStyle w:val="InstructionsTabelleberschrift"/>
                <w:b w:val="0"/>
                <w:u w:val="none"/>
              </w:rPr>
            </w:pPr>
            <w:r>
              <w:rPr>
                <w:rStyle w:val="InstructionsTabelleberschrift"/>
                <w:b w:val="0"/>
                <w:u w:val="none"/>
              </w:rPr>
              <w:t xml:space="preserve">Laitosten on täytettävä rivien </w:t>
            </w:r>
            <w:r>
              <w:t>770–900 tiedot 1 päivän tammikuuta 2019 jälkeisinä raportoinnin viitepäivinä.</w:t>
            </w:r>
          </w:p>
          <w:p w:rsidR="00FE6995" w:rsidRPr="0085692D" w:rsidRDefault="00FE6995" w:rsidP="00FE6995">
            <w:pPr>
              <w:pStyle w:val="InstructionsText"/>
            </w:pPr>
            <w:r>
              <w:t>Riveillä 770–900 ilmoitetaan luottoriskin osalta riskipainotetut vastu</w:t>
            </w:r>
            <w:r>
              <w:t>u</w:t>
            </w:r>
            <w:r>
              <w:t>erät niistä arvopaperistamispositioista, joiden osalta riskipainotetut va</w:t>
            </w:r>
            <w:r>
              <w:t>s</w:t>
            </w:r>
            <w:r>
              <w:t>tuuerät lasketaan vakavaraisuusasetuksen säännösten mukaisesti.</w:t>
            </w:r>
          </w:p>
          <w:p w:rsidR="00FE6995" w:rsidRPr="00672D2A" w:rsidRDefault="00FE6995" w:rsidP="00FE6995">
            <w:pPr>
              <w:pStyle w:val="InstructionsText"/>
              <w:rPr>
                <w:rStyle w:val="InstructionsTabelleberschrift"/>
              </w:rPr>
            </w:pPr>
            <w:r>
              <w:t>Ilmoitettavien määrien on vastattava vakavaraisuusasetuksen kolmannen osan II osaston 5 luvun mukaisesti laskettua riskipainotettujen vastuuer</w:t>
            </w:r>
            <w:r>
              <w:t>i</w:t>
            </w:r>
            <w:r>
              <w:t>en yhteismäärää, kun otetaan huomioon vakavaraisuusasetuksen 247 a</w:t>
            </w:r>
            <w:r>
              <w:t>r</w:t>
            </w:r>
            <w:r>
              <w:t>tiklan 6 kohdan mukaisesti määrätty kokonaisriskipaino ja mainitun as</w:t>
            </w:r>
            <w:r>
              <w:t>e</w:t>
            </w:r>
            <w:r>
              <w:t>tuksen kolmannen osan II osaston 5 luvun 3 jakson 4 alajaksossa tarko</w:t>
            </w:r>
            <w:r>
              <w:t>i</w:t>
            </w:r>
            <w:r>
              <w:lastRenderedPageBreak/>
              <w:t>tetut ylärajat.</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1.8.5</w:t>
            </w:r>
            <w:r w:rsidRPr="003B5672">
              <w:rPr>
                <w:u w:val="single"/>
              </w:rPr>
              <w:tab/>
            </w:r>
            <w:r>
              <w:rPr>
                <w:rStyle w:val="InstructionsTabelleberschrift"/>
              </w:rPr>
              <w:t>Joista: luottoriskin osalta riskipainotetut vastuuerät: arvop</w:t>
            </w:r>
            <w:r>
              <w:rPr>
                <w:rStyle w:val="InstructionsTabelleberschrift"/>
              </w:rPr>
              <w:t>a</w:t>
            </w:r>
            <w:r>
              <w:rPr>
                <w:rStyle w:val="InstructionsTabelleberschrift"/>
              </w:rPr>
              <w:t>peristamispositiot (tarkistettu arvopaperistamiskehys)</w:t>
            </w:r>
          </w:p>
          <w:p w:rsidR="009B591B" w:rsidRPr="00241190" w:rsidRDefault="009B591B" w:rsidP="003B20D7">
            <w:pPr>
              <w:pStyle w:val="InstructionsText"/>
              <w:rPr>
                <w:rStyle w:val="InstructionsTabelleberschrift"/>
                <w:bCs w:val="0"/>
              </w:rPr>
            </w:pPr>
            <w:r>
              <w:t xml:space="preserve">Vakavaraisuusasetuksen 92 artiklan 3 kohdan a alakohta ja kolmannen osan II osaston 5 luku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bCs w:val="0"/>
              </w:rPr>
            </w:pPr>
            <w:r>
              <w:rPr>
                <w:rStyle w:val="InstructionsTabelleberschrift"/>
              </w:rPr>
              <w:t>1.8.5.1</w:t>
            </w:r>
            <w:r w:rsidRPr="003B5672">
              <w:rPr>
                <w:u w:val="single"/>
              </w:rPr>
              <w:tab/>
            </w:r>
            <w:r>
              <w:rPr>
                <w:rStyle w:val="InstructionsTabelleberschrift"/>
              </w:rPr>
              <w:t xml:space="preserve"> Sisäisten luottoluokitusten menetelmä (SEC-IRBA)</w:t>
            </w:r>
          </w:p>
          <w:p w:rsidR="00BD661B" w:rsidRPr="0085692D" w:rsidRDefault="00BD661B" w:rsidP="00FD239F">
            <w:pPr>
              <w:pStyle w:val="InstructionsText"/>
              <w:rPr>
                <w:rStyle w:val="InstructionsTabelleberschrift"/>
                <w:b w:val="0"/>
                <w:bCs w:val="0"/>
                <w:u w:val="none"/>
              </w:rPr>
            </w:pPr>
            <w:r>
              <w:t>Vakavaraisuusasetuksen 254 artiklan 1 kohdan a alakohta ja 259 ja 260 artikla</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bCs w:val="0"/>
              </w:rPr>
            </w:pPr>
            <w:r>
              <w:rPr>
                <w:rStyle w:val="InstructionsTabelleberschrift"/>
              </w:rPr>
              <w:t>1.8.5.1.1</w:t>
            </w:r>
            <w:r w:rsidRPr="003B5672">
              <w:rPr>
                <w:u w:val="single"/>
              </w:rPr>
              <w:tab/>
            </w:r>
            <w:r>
              <w:rPr>
                <w:rStyle w:val="InstructionsTabelleberschrift"/>
              </w:rPr>
              <w:t>Arvopaperistamiset, jotka eivät täytä eriytetyn pä</w:t>
            </w:r>
            <w:r>
              <w:rPr>
                <w:rStyle w:val="InstructionsTabelleberschrift"/>
              </w:rPr>
              <w:t>ä</w:t>
            </w:r>
            <w:r>
              <w:rPr>
                <w:rStyle w:val="InstructionsTabelleberschrift"/>
              </w:rPr>
              <w:t>omakohtelun ehtoja</w:t>
            </w:r>
          </w:p>
          <w:p w:rsidR="003D7822" w:rsidRPr="0085692D" w:rsidRDefault="00924FE7" w:rsidP="003B20D7">
            <w:pPr>
              <w:pStyle w:val="InstructionsText"/>
              <w:rPr>
                <w:rStyle w:val="InstructionsTabelleberschrift"/>
                <w:b w:val="0"/>
              </w:rPr>
            </w:pPr>
            <w:r>
              <w:t>Vakavaraisuusasetuksen 254 artiklan 1 kohdan a alakohta ja 259 artikla</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bCs w:val="0"/>
              </w:rPr>
            </w:pPr>
            <w:r>
              <w:rPr>
                <w:rStyle w:val="InstructionsTabelleberschrift"/>
              </w:rPr>
              <w:t>1.8.5.1.2</w:t>
            </w:r>
            <w:r w:rsidRPr="003B5672">
              <w:rPr>
                <w:u w:val="single"/>
              </w:rPr>
              <w:tab/>
            </w:r>
            <w:r>
              <w:rPr>
                <w:rStyle w:val="InstructionsTabelleberschrift"/>
              </w:rPr>
              <w:t>Eriytetyn pääomakohtelun ehdot täyttävät YLS-arvopaperistamiset</w:t>
            </w:r>
          </w:p>
          <w:p w:rsidR="00924FE7" w:rsidRPr="0085692D" w:rsidRDefault="00602FA5" w:rsidP="00FD239F">
            <w:pPr>
              <w:pStyle w:val="InstructionsText"/>
            </w:pPr>
            <w:r>
              <w:t>Vakavaraisuusasetuksen 254 artiklan 1 kohdan a alakohta ja 259 ja 260 artikla</w:t>
            </w:r>
          </w:p>
          <w:p w:rsidR="008B1A0F" w:rsidRPr="00241190" w:rsidRDefault="00366794" w:rsidP="003B20D7">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bCs w:val="0"/>
              </w:rPr>
            </w:pPr>
            <w:r>
              <w:rPr>
                <w:rStyle w:val="InstructionsTabelleberschrift"/>
              </w:rPr>
              <w:t>1.8.5.2 Standardimenetelmä (SEC-SA)</w:t>
            </w:r>
          </w:p>
          <w:p w:rsidR="002625C0" w:rsidRPr="00241190" w:rsidRDefault="002625C0" w:rsidP="003B20D7">
            <w:pPr>
              <w:pStyle w:val="InstructionsText"/>
              <w:rPr>
                <w:rStyle w:val="InstructionsTabelleberschrift"/>
              </w:rPr>
            </w:pPr>
            <w:r>
              <w:rPr>
                <w:rStyle w:val="FormatvorlageInstructionsTabelleText"/>
                <w:rFonts w:ascii="Times New Roman" w:hAnsi="Times New Roman"/>
                <w:sz w:val="24"/>
              </w:rPr>
              <w:t>Vakavaraisuusasetuksen 254 artiklan 1 kohdan b alakohta, 6 kohta ja 261, 262 ja 269 artikla</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bCs w:val="0"/>
              </w:rPr>
            </w:pPr>
            <w:r>
              <w:rPr>
                <w:rStyle w:val="InstructionsTabelleberschrift"/>
              </w:rPr>
              <w:t>1.8.5.2.1</w:t>
            </w:r>
            <w:r w:rsidRPr="003B5672">
              <w:rPr>
                <w:u w:val="single"/>
              </w:rPr>
              <w:tab/>
            </w:r>
            <w:r w:rsidRPr="003B5672">
              <w:rPr>
                <w:rStyle w:val="InstructionsTabelleberschrift"/>
              </w:rPr>
              <w:t>Arvopaperistamiset, jotka eivät täytä eriytetyn pä</w:t>
            </w:r>
            <w:r w:rsidRPr="003B5672">
              <w:rPr>
                <w:rStyle w:val="InstructionsTabelleberschrift"/>
              </w:rPr>
              <w:t>ä</w:t>
            </w:r>
            <w:r w:rsidRPr="003B5672">
              <w:rPr>
                <w:rStyle w:val="InstructionsTabelleberschrift"/>
              </w:rPr>
              <w:t xml:space="preserve">omakohtelun </w:t>
            </w:r>
            <w:r>
              <w:rPr>
                <w:rStyle w:val="InstructionsTabelleberschrift"/>
              </w:rPr>
              <w:t>ehtoja</w:t>
            </w:r>
          </w:p>
          <w:p w:rsidR="004E6D5F" w:rsidRPr="00241190" w:rsidRDefault="004E6D5F" w:rsidP="003B20D7">
            <w:pPr>
              <w:pStyle w:val="InstructionsText"/>
              <w:rPr>
                <w:rStyle w:val="InstructionsTabelleberschrift"/>
              </w:rPr>
            </w:pPr>
            <w:r>
              <w:rPr>
                <w:rStyle w:val="FormatvorlageInstructionsTabelleText"/>
                <w:rFonts w:ascii="Times New Roman" w:hAnsi="Times New Roman"/>
                <w:sz w:val="24"/>
              </w:rPr>
              <w:t>Vakavaraisuusasetuksen 254 artiklan 1 kohdan b alakohta, 6 kohta ja 261 ja 269 artikla</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bCs w:val="0"/>
              </w:rPr>
            </w:pPr>
            <w:r>
              <w:rPr>
                <w:rStyle w:val="InstructionsTabelleberschrift"/>
              </w:rPr>
              <w:t>1.8.5.2.2</w:t>
            </w:r>
            <w:r w:rsidRPr="003B5672">
              <w:rPr>
                <w:u w:val="single"/>
              </w:rPr>
              <w:tab/>
            </w:r>
            <w:r>
              <w:rPr>
                <w:rStyle w:val="InstructionsTabelleberschrift"/>
              </w:rPr>
              <w:t>Eriytetyn pääomakohtelun ehdot täyttävät YLS-arvopaperistamiset</w:t>
            </w:r>
          </w:p>
          <w:p w:rsidR="004E6D5F" w:rsidRPr="00220265" w:rsidRDefault="004E6D5F" w:rsidP="00FD239F">
            <w:pPr>
              <w:pStyle w:val="InstructionsText"/>
            </w:pPr>
            <w:r>
              <w:t>Vakavaraisuusasetuksen 254 artiklan 1 kohdan b alakohta ja 261 ja 262 artikla</w:t>
            </w:r>
          </w:p>
          <w:p w:rsidR="008B1A0F" w:rsidRPr="00241190" w:rsidRDefault="00366794" w:rsidP="003B20D7">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1.8.5.3</w:t>
            </w:r>
            <w:r w:rsidRPr="003B5672">
              <w:rPr>
                <w:u w:val="single"/>
              </w:rPr>
              <w:tab/>
            </w:r>
            <w:r>
              <w:rPr>
                <w:rStyle w:val="InstructionsTabelleberschrift"/>
              </w:rPr>
              <w:t xml:space="preserve"> Ulkoisten luottoluokitusten menetelmä (SEC-ERBA)</w:t>
            </w:r>
          </w:p>
          <w:p w:rsidR="009B591B" w:rsidRPr="00241190" w:rsidRDefault="009B591B" w:rsidP="003B20D7">
            <w:pPr>
              <w:pStyle w:val="InstructionsText"/>
              <w:rPr>
                <w:rStyle w:val="InstructionsTabelleberschrift"/>
              </w:rPr>
            </w:pPr>
            <w:r>
              <w:t>Vakavaraisuusasetuksen 254 artiklan 1 kohdan c alakohta, 2, 3 ja 4 kohta ja 263 ja 264 artikla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1.8.5.3.1</w:t>
            </w:r>
            <w:r w:rsidRPr="003B5672">
              <w:rPr>
                <w:u w:val="single"/>
              </w:rPr>
              <w:tab/>
            </w:r>
            <w:r>
              <w:rPr>
                <w:rStyle w:val="InstructionsTabelleberschrift"/>
              </w:rPr>
              <w:t>Arvopaperistamiset, jotka eivät täytä eriytetyn pä</w:t>
            </w:r>
            <w:r>
              <w:rPr>
                <w:rStyle w:val="InstructionsTabelleberschrift"/>
              </w:rPr>
              <w:t>ä</w:t>
            </w:r>
            <w:r>
              <w:rPr>
                <w:rStyle w:val="InstructionsTabelleberschrift"/>
              </w:rPr>
              <w:lastRenderedPageBreak/>
              <w:t>omakohtelun ehtoja</w:t>
            </w:r>
          </w:p>
          <w:p w:rsidR="009B591B" w:rsidRPr="00241190" w:rsidRDefault="009B591B" w:rsidP="003B20D7">
            <w:pPr>
              <w:pStyle w:val="InstructionsText"/>
              <w:rPr>
                <w:rStyle w:val="InstructionsTabelleberschrift"/>
              </w:rPr>
            </w:pPr>
            <w:r>
              <w:t>Vakavaraisuusasetuksen 254 artiklan 1 kohdan c alakohta, 2, 3 ja 4 kohta ja 263 artikla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1.8.5.3.2</w:t>
            </w:r>
            <w:r w:rsidRPr="003B5672">
              <w:rPr>
                <w:u w:val="single"/>
              </w:rPr>
              <w:tab/>
            </w:r>
            <w:r>
              <w:rPr>
                <w:rStyle w:val="InstructionsTabelleberschrift"/>
              </w:rPr>
              <w:t>Eriytetyn pääomakohtelun ehdot täyttävät YLS-arvopaperistamiset</w:t>
            </w:r>
          </w:p>
          <w:p w:rsidR="009B591B" w:rsidRPr="00220265" w:rsidRDefault="009B591B" w:rsidP="00FD239F">
            <w:pPr>
              <w:pStyle w:val="InstructionsText"/>
            </w:pPr>
            <w:r>
              <w:t>Vakavaraisuusasetuksen 254 artiklan 1 kohdan c alakohta, 2, 3 ja 4 kohta ja 263 ja 264 artikla</w:t>
            </w:r>
          </w:p>
          <w:p w:rsidR="009B591B" w:rsidRPr="00241190" w:rsidRDefault="009B591B" w:rsidP="003B20D7">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1.8.5.4</w:t>
            </w:r>
            <w:r w:rsidRPr="003B5672">
              <w:rPr>
                <w:u w:val="single"/>
              </w:rPr>
              <w:tab/>
            </w:r>
            <w:r>
              <w:rPr>
                <w:rStyle w:val="InstructionsTabelleberschrift"/>
              </w:rPr>
              <w:t xml:space="preserve"> Sisäisen arvioinnin lähestymistapa (IAA)</w:t>
            </w:r>
          </w:p>
          <w:p w:rsidR="009B591B" w:rsidRPr="00241190" w:rsidRDefault="009B591B" w:rsidP="003B20D7">
            <w:pPr>
              <w:pStyle w:val="InstructionsText"/>
              <w:rPr>
                <w:rStyle w:val="InstructionsTabelleberschrift"/>
              </w:rPr>
            </w:pPr>
            <w:r>
              <w:t>Vakavaraisuusasetuksen 254 artiklan 5 kohta ja 265 ja 266 artikla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1.8.5.4.1</w:t>
            </w:r>
            <w:r w:rsidRPr="003B5672">
              <w:rPr>
                <w:u w:val="single"/>
              </w:rPr>
              <w:tab/>
            </w:r>
            <w:r>
              <w:rPr>
                <w:rStyle w:val="InstructionsTabelleberschrift"/>
              </w:rPr>
              <w:t>Arvopaperistamiset, jotka eivät täytä eriytetyn pä</w:t>
            </w:r>
            <w:r>
              <w:rPr>
                <w:rStyle w:val="InstructionsTabelleberschrift"/>
              </w:rPr>
              <w:t>ä</w:t>
            </w:r>
            <w:r>
              <w:rPr>
                <w:rStyle w:val="InstructionsTabelleberschrift"/>
              </w:rPr>
              <w:t>omakohtelun ehtoja</w:t>
            </w:r>
          </w:p>
          <w:p w:rsidR="009B591B" w:rsidRPr="00220265" w:rsidRDefault="009B591B" w:rsidP="003B20D7">
            <w:pPr>
              <w:pStyle w:val="InstructionsText"/>
              <w:rPr>
                <w:rStyle w:val="InstructionsTabelleberschrift"/>
                <w:b w:val="0"/>
                <w:u w:val="none"/>
              </w:rPr>
            </w:pPr>
            <w:r>
              <w:t>Vakavaraisuusasetuksen 254 artiklan 5 kohta ja 265 ja 266 artikla</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1.8.5.4.2</w:t>
            </w:r>
            <w:r w:rsidRPr="003B5672">
              <w:rPr>
                <w:u w:val="single"/>
              </w:rPr>
              <w:tab/>
            </w:r>
            <w:r>
              <w:rPr>
                <w:rStyle w:val="InstructionsTabelleberschrift"/>
              </w:rPr>
              <w:t>Eriytetyn pääomakohtelun ehdot täyttävät YLS-arvopaperistamiset</w:t>
            </w:r>
          </w:p>
          <w:p w:rsidR="009B591B" w:rsidRPr="00220265" w:rsidRDefault="009B591B" w:rsidP="00FD239F">
            <w:pPr>
              <w:pStyle w:val="InstructionsText"/>
            </w:pPr>
            <w:r>
              <w:t>Vakavaraisuusasetuksen 254 artiklan 5 kohta ja 265 ja 266 artikla</w:t>
            </w:r>
          </w:p>
          <w:p w:rsidR="009B591B" w:rsidRPr="00241190" w:rsidRDefault="009B591B" w:rsidP="003B20D7">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bCs w:val="0"/>
              </w:rPr>
            </w:pPr>
            <w:r>
              <w:rPr>
                <w:rStyle w:val="InstructionsTabelleberschrift"/>
              </w:rPr>
              <w:t>1.8.5.5</w:t>
            </w:r>
            <w:r w:rsidRPr="003B5672">
              <w:rPr>
                <w:u w:val="single"/>
              </w:rPr>
              <w:tab/>
            </w:r>
            <w:r>
              <w:rPr>
                <w:rStyle w:val="InstructionsTabelleberschrift"/>
              </w:rPr>
              <w:t xml:space="preserve"> Muu (RW = 1 250 %)</w:t>
            </w:r>
          </w:p>
          <w:p w:rsidR="009B591B" w:rsidRPr="00241190" w:rsidRDefault="009B591B" w:rsidP="003B20D7">
            <w:pPr>
              <w:pStyle w:val="InstructionsText"/>
              <w:rPr>
                <w:rStyle w:val="InstructionsTabelleberschrift"/>
              </w:rPr>
            </w:pPr>
            <w:r>
              <w:t>Vakavaraisuusasetuksen 254 artiklan 7 kohta</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bCs w:val="0"/>
              </w:rPr>
            </w:pPr>
            <w:r>
              <w:rPr>
                <w:rStyle w:val="InstructionsTabelleberschrift"/>
              </w:rPr>
              <w:t>1.8.6 Joista: positioriskin muodostaman kokonaisriskin määrä: ka</w:t>
            </w:r>
            <w:r>
              <w:rPr>
                <w:rStyle w:val="InstructionsTabelleberschrift"/>
              </w:rPr>
              <w:t>u</w:t>
            </w:r>
            <w:r>
              <w:rPr>
                <w:rStyle w:val="InstructionsTabelleberschrift"/>
              </w:rPr>
              <w:t>pankäynnin kohteena olevat vieraan pääoman ehtoiset rahoitusins</w:t>
            </w:r>
            <w:r>
              <w:rPr>
                <w:rStyle w:val="InstructionsTabelleberschrift"/>
              </w:rPr>
              <w:t>t</w:t>
            </w:r>
            <w:r>
              <w:rPr>
                <w:rStyle w:val="InstructionsTabelleberschrift"/>
              </w:rPr>
              <w:t>rumentit – arvopaperistamisinstrumenttien erityisriski (tarkistettu arvopaperistamiskehys)</w:t>
            </w:r>
          </w:p>
          <w:p w:rsidR="002A6913" w:rsidRPr="002A6913" w:rsidRDefault="002A6913" w:rsidP="00FD239F">
            <w:pPr>
              <w:pStyle w:val="InstructionsText"/>
              <w:rPr>
                <w:bCs/>
              </w:rPr>
            </w:pPr>
            <w:r>
              <w:rPr>
                <w:rStyle w:val="InstructionsTabelleberschrift"/>
                <w:b w:val="0"/>
                <w:u w:val="none"/>
              </w:rPr>
              <w:t xml:space="preserve">Laitosten on täytettävä rivien </w:t>
            </w:r>
            <w:r>
              <w:t>910–1040 tiedot 1 päivän tammikuuta 2019 jälkeisinä raportoinnin viitepäivinä.</w:t>
            </w:r>
          </w:p>
          <w:p w:rsidR="004E2BE7" w:rsidRPr="00220265" w:rsidRDefault="004E2BE7" w:rsidP="00FD239F">
            <w:pPr>
              <w:pStyle w:val="InstructionsText"/>
            </w:pPr>
            <w:r>
              <w:t>Riveillä 910–1040 ilmoitetaan luottoriskin osalta riskipainotetut vastu</w:t>
            </w:r>
            <w:r>
              <w:t>u</w:t>
            </w:r>
            <w:r>
              <w:t>erät niistä kaupankäyntivarastoon kuuluvista arvopaperistamispositioista, joiden osalta riskipainotetut vastuuerät lasketaan vakavaraisuusasetuksen säännösten mukaisesti. Arvopaperistamispositioita, joihin sovelletaan korrelaatiokaupankäyntisalkkua koskevia omien varojen vaatimuksia muutetun vakavaraisuusasetuksen 338 artiklan mukaisesti, ei kuitenkaan ilmoiteta näillä riveillä vaan MKR SA CTP -lomakkeessa.</w:t>
            </w:r>
          </w:p>
          <w:p w:rsidR="004E2BE7" w:rsidRPr="00220265" w:rsidRDefault="004E2BE7" w:rsidP="00FD239F">
            <w:pPr>
              <w:pStyle w:val="InstructionsText"/>
            </w:pPr>
            <w:r>
              <w:t>Ilmoitettavien määrien on vastattava kokonaisriskin määrää, joka sa</w:t>
            </w:r>
            <w:r>
              <w:t>a</w:t>
            </w:r>
            <w:r>
              <w:t xml:space="preserve">daan kertomalla vakavaraisuusasetuksen 337 artiklan mukaisesti laskettu </w:t>
            </w:r>
            <w:r>
              <w:lastRenderedPageBreak/>
              <w:t>omien varojen vaatimusten määrä kertoimella 12,5. Ilmoitettavassa mä</w:t>
            </w:r>
            <w:r>
              <w:t>ä</w:t>
            </w:r>
            <w:r>
              <w:t>rässä on otettava huomioon sovellettava kokonaisriskipaino vakavara</w:t>
            </w:r>
            <w:r>
              <w:t>i</w:t>
            </w:r>
            <w:r>
              <w:t>suusasetuksen 337 artiklan 3 kohdan mukaisesti ja nettopositiota kosk</w:t>
            </w:r>
            <w:r>
              <w:t>e</w:t>
            </w:r>
            <w:r>
              <w:t>van omien varojen vaatimuksen rajaaminen mainitun asetuksen 335 a</w:t>
            </w:r>
            <w:r>
              <w:t>r</w:t>
            </w:r>
            <w:r>
              <w:t>tiklan mukaisesti.</w:t>
            </w:r>
          </w:p>
          <w:p w:rsidR="007A1E2E" w:rsidRPr="00241190" w:rsidRDefault="007A1E2E" w:rsidP="002A6913">
            <w:pPr>
              <w:pStyle w:val="InstructionsText"/>
              <w:rPr>
                <w:rStyle w:val="InstructionsTabelleberschrift"/>
                <w:bCs w:val="0"/>
              </w:rPr>
            </w:pPr>
            <w:r>
              <w:t>Omien varojen vaatimukset kaupankäyntivarastoon kuuluville instr</w:t>
            </w:r>
            <w:r>
              <w:t>u</w:t>
            </w:r>
            <w:r>
              <w:t>menteille, jotka ovat arvopaperistamispositioita, lasketaan vakavara</w:t>
            </w:r>
            <w:r>
              <w:t>i</w:t>
            </w:r>
            <w:r>
              <w:t>suusasetuksen 337 artiklan mukaisen riskipainojen määrityksen muka</w:t>
            </w:r>
            <w:r>
              <w:t>i</w:t>
            </w:r>
            <w:r>
              <w:t>sesti käyttämällä menetelmää, jota laitos soveltaisi kaupankäyntivara</w:t>
            </w:r>
            <w:r>
              <w:t>s</w:t>
            </w:r>
            <w:r>
              <w:t>tonsa ulkopuoliseen positioon.</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bCs w:val="0"/>
              </w:rPr>
            </w:pPr>
            <w:r>
              <w:rPr>
                <w:rStyle w:val="InstructionsTabelleberschrift"/>
              </w:rPr>
              <w:t>1.8.6</w:t>
            </w:r>
            <w:r w:rsidRPr="003B5672">
              <w:rPr>
                <w:u w:val="single"/>
              </w:rPr>
              <w:tab/>
            </w:r>
            <w:r>
              <w:rPr>
                <w:rStyle w:val="InstructionsTabelleberschrift"/>
              </w:rPr>
              <w:t>Joista: positioriskin muodostaman kokonaisriskin määrä: kaupankäynnin kohteena olevat vieraan pääoman ehtoiset rahoitu</w:t>
            </w:r>
            <w:r>
              <w:rPr>
                <w:rStyle w:val="InstructionsTabelleberschrift"/>
              </w:rPr>
              <w:t>s</w:t>
            </w:r>
            <w:r>
              <w:rPr>
                <w:rStyle w:val="InstructionsTabelleberschrift"/>
              </w:rPr>
              <w:t>instrumentit – arvopaperistamisinstrumenttien erityisriski (tarki</w:t>
            </w:r>
            <w:r>
              <w:rPr>
                <w:rStyle w:val="InstructionsTabelleberschrift"/>
              </w:rPr>
              <w:t>s</w:t>
            </w:r>
            <w:r>
              <w:rPr>
                <w:rStyle w:val="InstructionsTabelleberschrift"/>
              </w:rPr>
              <w:t>tettu arvopaperistamiskehys)</w:t>
            </w:r>
          </w:p>
          <w:p w:rsidR="00BB3CBE" w:rsidRPr="00241190" w:rsidRDefault="00BB3CBE" w:rsidP="002A6913">
            <w:pPr>
              <w:pStyle w:val="InstructionsText"/>
              <w:rPr>
                <w:rStyle w:val="InstructionsTabelleberschrift"/>
              </w:rPr>
            </w:pPr>
            <w:r>
              <w:t>Vakavaraisuusasetuksen 92 artiklan 3 kohdan b alakohdan i alakohta, 4 kohta ja 335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bCs w:val="0"/>
              </w:rPr>
            </w:pPr>
            <w:r>
              <w:rPr>
                <w:rStyle w:val="InstructionsTabelleberschrift"/>
              </w:rPr>
              <w:t>1.8.6.1</w:t>
            </w:r>
            <w:r w:rsidRPr="003B5672">
              <w:rPr>
                <w:u w:val="single"/>
              </w:rPr>
              <w:tab/>
            </w:r>
            <w:r>
              <w:rPr>
                <w:rStyle w:val="InstructionsTabelleberschrift"/>
              </w:rPr>
              <w:t xml:space="preserve"> Sisäisten luottoluokitusten menetelmä (SEC-IRBA)</w:t>
            </w:r>
          </w:p>
          <w:p w:rsidR="007A1E2E" w:rsidRPr="00241190" w:rsidRDefault="007A1E2E" w:rsidP="002A6913">
            <w:pPr>
              <w:pStyle w:val="InstructionsText"/>
              <w:rPr>
                <w:rStyle w:val="InstructionsTabelleberschrift"/>
              </w:rPr>
            </w:pPr>
            <w:r>
              <w:t>Vakavaraisuusasetuksen 254 artiklan 1 kohdan a alakohta ja 259, 260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bCs w:val="0"/>
              </w:rPr>
            </w:pPr>
            <w:r>
              <w:rPr>
                <w:rStyle w:val="InstructionsTabelleberschrift"/>
              </w:rPr>
              <w:t>1.8.6.1.1</w:t>
            </w:r>
            <w:r w:rsidRPr="003B5672">
              <w:rPr>
                <w:u w:val="single"/>
              </w:rPr>
              <w:tab/>
            </w:r>
            <w:r>
              <w:rPr>
                <w:rStyle w:val="InstructionsTabelleberschrift"/>
              </w:rPr>
              <w:t>Arvopaperistamiset, jotka eivät täytä eriytetyn pä</w:t>
            </w:r>
            <w:r>
              <w:rPr>
                <w:rStyle w:val="InstructionsTabelleberschrift"/>
              </w:rPr>
              <w:t>ä</w:t>
            </w:r>
            <w:r>
              <w:rPr>
                <w:rStyle w:val="InstructionsTabelleberschrift"/>
              </w:rPr>
              <w:t>omakohtelun ehtoja</w:t>
            </w:r>
          </w:p>
          <w:p w:rsidR="007A1E2E" w:rsidRPr="00241190" w:rsidRDefault="007A1E2E" w:rsidP="002A6913">
            <w:pPr>
              <w:pStyle w:val="InstructionsText"/>
              <w:rPr>
                <w:rStyle w:val="InstructionsTabelleberschrift"/>
              </w:rPr>
            </w:pPr>
            <w:r>
              <w:t>Vakavaraisuusasetuksen 254 artiklan 1 kohdan a alakohta ja 259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bCs w:val="0"/>
              </w:rPr>
            </w:pPr>
            <w:r>
              <w:rPr>
                <w:rStyle w:val="InstructionsTabelleberschrift"/>
              </w:rPr>
              <w:t>1.8.6.1.2</w:t>
            </w:r>
            <w:r w:rsidRPr="003B5672">
              <w:rPr>
                <w:u w:val="single"/>
              </w:rPr>
              <w:tab/>
            </w:r>
            <w:r>
              <w:rPr>
                <w:rStyle w:val="InstructionsTabelleberschrift"/>
              </w:rPr>
              <w:t>Eriytetyn pääomakohtelun ehdot täyttävät YLS-arvopaperistamiset</w:t>
            </w:r>
          </w:p>
          <w:p w:rsidR="007A1E2E" w:rsidRPr="00220265" w:rsidRDefault="007A1E2E" w:rsidP="00FD239F">
            <w:pPr>
              <w:pStyle w:val="InstructionsText"/>
            </w:pPr>
            <w:r>
              <w:t>Vakavaraisuusasetuksen 254 artiklan 1 kohdan a alakohta ja 259, 260 ja 337 artikla</w:t>
            </w:r>
          </w:p>
          <w:p w:rsidR="007A1E2E" w:rsidRPr="00241190" w:rsidRDefault="007A1E2E" w:rsidP="00FD239F">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1.8.6.2</w:t>
            </w:r>
            <w:r w:rsidRPr="003B5672">
              <w:rPr>
                <w:u w:val="single"/>
              </w:rPr>
              <w:tab/>
            </w:r>
            <w:r>
              <w:rPr>
                <w:rStyle w:val="InstructionsTabelleberschrift"/>
              </w:rPr>
              <w:t>Standardimenetelmä (SEC-SA)</w:t>
            </w:r>
          </w:p>
          <w:p w:rsidR="007A1E2E" w:rsidRPr="00241190" w:rsidRDefault="007A1E2E" w:rsidP="002A6913">
            <w:pPr>
              <w:pStyle w:val="InstructionsText"/>
              <w:rPr>
                <w:rStyle w:val="InstructionsTabelleberschrift"/>
              </w:rPr>
            </w:pPr>
            <w:r>
              <w:t>Vakavaraisuusasetuksen 254 artiklan 1 kohdan b alakohta, 6 kohta ja 261, 262, 269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1.8.6.2.1</w:t>
            </w:r>
            <w:r w:rsidRPr="003B5672">
              <w:rPr>
                <w:u w:val="single"/>
              </w:rPr>
              <w:tab/>
            </w:r>
            <w:r>
              <w:rPr>
                <w:rStyle w:val="InstructionsTabelleberschrift"/>
              </w:rPr>
              <w:t>Arvopaperistamiset, jotka eivät täytä eriytetyn pä</w:t>
            </w:r>
            <w:r>
              <w:rPr>
                <w:rStyle w:val="InstructionsTabelleberschrift"/>
              </w:rPr>
              <w:t>ä</w:t>
            </w:r>
            <w:r>
              <w:rPr>
                <w:rStyle w:val="InstructionsTabelleberschrift"/>
              </w:rPr>
              <w:t>omakohtelun ehtoja</w:t>
            </w:r>
          </w:p>
          <w:p w:rsidR="007A1E2E" w:rsidRPr="00241190" w:rsidRDefault="007A1E2E" w:rsidP="002A6913">
            <w:pPr>
              <w:pStyle w:val="InstructionsText"/>
              <w:rPr>
                <w:rStyle w:val="InstructionsTabelleberschrift"/>
              </w:rPr>
            </w:pPr>
            <w:r>
              <w:t>Vakavaraisuusasetuksen 254 artiklan 1 kohdan b alakohta, 6 kohta ja 261, 269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1.8.6.2.2</w:t>
            </w:r>
            <w:r w:rsidRPr="003B5672">
              <w:rPr>
                <w:u w:val="single"/>
              </w:rPr>
              <w:tab/>
            </w:r>
            <w:r>
              <w:rPr>
                <w:rStyle w:val="InstructionsTabelleberschrift"/>
              </w:rPr>
              <w:t>Eriytetyn pääomakohtelun ehdot täyttävät YLS-arvopaperistamiset</w:t>
            </w:r>
          </w:p>
          <w:p w:rsidR="007A1E2E" w:rsidRPr="00220265" w:rsidRDefault="007A1E2E" w:rsidP="00FD239F">
            <w:pPr>
              <w:pStyle w:val="InstructionsText"/>
            </w:pPr>
            <w:r>
              <w:t xml:space="preserve">Vakavaraisuusasetuksen 254 artiklan 1 kohdan b alakohta ja 261, 262 ja </w:t>
            </w:r>
            <w:r>
              <w:lastRenderedPageBreak/>
              <w:t>337 artikla</w:t>
            </w:r>
          </w:p>
          <w:p w:rsidR="007A1E2E" w:rsidRPr="00241190" w:rsidRDefault="007A1E2E" w:rsidP="00FD239F">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1.8.6.3</w:t>
            </w:r>
            <w:r w:rsidRPr="003B5672">
              <w:rPr>
                <w:u w:val="single"/>
              </w:rPr>
              <w:tab/>
            </w:r>
            <w:r w:rsidRPr="003B5672">
              <w:rPr>
                <w:rStyle w:val="InstructionsTabelleberschrift"/>
              </w:rPr>
              <w:t xml:space="preserve"> </w:t>
            </w:r>
            <w:r>
              <w:rPr>
                <w:rStyle w:val="InstructionsTabelleberschrift"/>
              </w:rPr>
              <w:t>Ulkoisten luottoluokitusten menetelmä (SEC-ERBA)</w:t>
            </w:r>
          </w:p>
          <w:p w:rsidR="007A1E2E" w:rsidRPr="00241190" w:rsidRDefault="007A1E2E" w:rsidP="002A6913">
            <w:pPr>
              <w:pStyle w:val="InstructionsText"/>
              <w:rPr>
                <w:rStyle w:val="InstructionsTabelleberschrift"/>
              </w:rPr>
            </w:pPr>
            <w:r>
              <w:t>Vakavaraisuusasetuksen 254 artiklan 1 kohdan c alakohta, 2, 3 ja 4 kohta ja 263, 264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1.8.6.3.1</w:t>
            </w:r>
            <w:r w:rsidRPr="003B5672">
              <w:rPr>
                <w:u w:val="single"/>
              </w:rPr>
              <w:tab/>
            </w:r>
            <w:r>
              <w:rPr>
                <w:rStyle w:val="InstructionsTabelleberschrift"/>
              </w:rPr>
              <w:t>Arvopaperistamiset, jotka eivät täytä eriytetyn pä</w:t>
            </w:r>
            <w:r>
              <w:rPr>
                <w:rStyle w:val="InstructionsTabelleberschrift"/>
              </w:rPr>
              <w:t>ä</w:t>
            </w:r>
            <w:r>
              <w:rPr>
                <w:rStyle w:val="InstructionsTabelleberschrift"/>
              </w:rPr>
              <w:t>omakohtelun ehtoja</w:t>
            </w:r>
          </w:p>
          <w:p w:rsidR="007A1E2E" w:rsidRPr="00241190" w:rsidRDefault="007A1E2E" w:rsidP="002A6913">
            <w:pPr>
              <w:pStyle w:val="InstructionsText"/>
              <w:rPr>
                <w:rStyle w:val="InstructionsTabelleberschrift"/>
              </w:rPr>
            </w:pPr>
            <w:r>
              <w:t>Vakavaraisuusasetuksen 254 artiklan 1 kohdan c alakohta, 2, 3 ja 4 kohta ja 263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1.8.6.3.2</w:t>
            </w:r>
            <w:r w:rsidRPr="003B5672">
              <w:rPr>
                <w:u w:val="single"/>
              </w:rPr>
              <w:tab/>
            </w:r>
            <w:r>
              <w:rPr>
                <w:rStyle w:val="InstructionsTabelleberschrift"/>
              </w:rPr>
              <w:t>Eriytetyn pääomakohtelun ehdot täyttävät YLS-arvopaperistamiset</w:t>
            </w:r>
          </w:p>
          <w:p w:rsidR="007A1E2E" w:rsidRPr="00220265" w:rsidRDefault="007A1E2E" w:rsidP="00FD239F">
            <w:pPr>
              <w:pStyle w:val="InstructionsText"/>
            </w:pPr>
            <w:r>
              <w:t>Vakavaraisuusasetuksen 254 artiklan 1 kohdan c alakohta, 2, 3 ja 4 kohta ja 263, 264 ja 337 artikla</w:t>
            </w:r>
          </w:p>
          <w:p w:rsidR="007A1E2E" w:rsidRPr="00241190" w:rsidRDefault="007A1E2E" w:rsidP="002A6913">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1.8.6.4</w:t>
            </w:r>
            <w:r w:rsidRPr="003B5672">
              <w:rPr>
                <w:u w:val="single"/>
              </w:rPr>
              <w:tab/>
            </w:r>
            <w:r>
              <w:rPr>
                <w:rStyle w:val="InstructionsTabelleberschrift"/>
              </w:rPr>
              <w:t>Sisäisen arvioinnin lähestymistapa (IAA)</w:t>
            </w:r>
          </w:p>
          <w:p w:rsidR="007A1E2E" w:rsidRPr="00241190" w:rsidRDefault="007A1E2E" w:rsidP="002A6913">
            <w:pPr>
              <w:pStyle w:val="InstructionsText"/>
              <w:rPr>
                <w:rStyle w:val="InstructionsTabelleberschrift"/>
              </w:rPr>
            </w:pPr>
            <w:r>
              <w:t>Vakavaraisuusasetuksen 254 artiklan 5 kohta ja 265, 266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1.8.6.4.1</w:t>
            </w:r>
            <w:r w:rsidRPr="003B5672">
              <w:rPr>
                <w:u w:val="single"/>
              </w:rPr>
              <w:tab/>
            </w:r>
            <w:r>
              <w:rPr>
                <w:rStyle w:val="InstructionsTabelleberschrift"/>
              </w:rPr>
              <w:t>Arvopaperistamiset, jotka eivät täytä eriytetyn pä</w:t>
            </w:r>
            <w:r>
              <w:rPr>
                <w:rStyle w:val="InstructionsTabelleberschrift"/>
              </w:rPr>
              <w:t>ä</w:t>
            </w:r>
            <w:r>
              <w:rPr>
                <w:rStyle w:val="InstructionsTabelleberschrift"/>
              </w:rPr>
              <w:t>omakohtelun ehtoja</w:t>
            </w:r>
          </w:p>
          <w:p w:rsidR="007A1E2E" w:rsidRPr="00241190" w:rsidRDefault="007A1E2E" w:rsidP="002A6913">
            <w:pPr>
              <w:pStyle w:val="InstructionsText"/>
              <w:rPr>
                <w:rStyle w:val="InstructionsTabelleberschrift"/>
              </w:rPr>
            </w:pPr>
            <w:r>
              <w:t>Vakavaraisuusasetuksen 254 artiklan 5 kohta ja 265, 266 ja 337 artikla</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bCs w:val="0"/>
              </w:rPr>
            </w:pPr>
            <w:r>
              <w:rPr>
                <w:rStyle w:val="InstructionsTabelleberschrift"/>
              </w:rPr>
              <w:t>1.8.6.4.2</w:t>
            </w:r>
            <w:r w:rsidRPr="003B5672">
              <w:rPr>
                <w:u w:val="single"/>
              </w:rPr>
              <w:tab/>
            </w:r>
            <w:r>
              <w:rPr>
                <w:rStyle w:val="InstructionsTabelleberschrift"/>
              </w:rPr>
              <w:t>Eriytetyn pääomakohtelun ehdot täyttävät YLS-arvopaperistamiset</w:t>
            </w:r>
          </w:p>
          <w:p w:rsidR="007A1E2E" w:rsidRPr="00220265" w:rsidRDefault="007A1E2E" w:rsidP="00FD239F">
            <w:pPr>
              <w:pStyle w:val="InstructionsText"/>
            </w:pPr>
            <w:r>
              <w:t>Vakavaraisuusasetuksen 254 artiklan 5 kohta ja 265, 266 ja 337 artikla</w:t>
            </w:r>
          </w:p>
          <w:p w:rsidR="007A1E2E" w:rsidRPr="00241190" w:rsidRDefault="007A1E2E" w:rsidP="002A6913">
            <w:pPr>
              <w:pStyle w:val="InstructionsText"/>
              <w:rPr>
                <w:rStyle w:val="InstructionsTabelleberschrift"/>
              </w:rPr>
            </w:pPr>
            <w:r>
              <w:t>Tällä rivillä ilmoitetaan sekä YLS-arvopaperistamiset, jotka täyttävät eriytetyn pääomakohtelun ehdot vakavaraisuusasetuksen 243 artiklan mukaisesti, että parhaimpien etuoikeusluokkien positiot pk-yritysten a</w:t>
            </w:r>
            <w:r>
              <w:t>r</w:t>
            </w:r>
            <w:r>
              <w:t>vopaperistamisissa, jotka täyttävät eriytetyn pääomakohtelun ehdot v</w:t>
            </w:r>
            <w:r>
              <w:t>a</w:t>
            </w:r>
            <w:r>
              <w:t>kavaraisuusasetuksen 270 artiklan mukaisesti.</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bCs w:val="0"/>
              </w:rPr>
            </w:pPr>
            <w:r>
              <w:rPr>
                <w:rStyle w:val="InstructionsTabelleberschrift"/>
              </w:rPr>
              <w:t>1.8.6.5</w:t>
            </w:r>
            <w:r w:rsidRPr="003B5672">
              <w:rPr>
                <w:u w:val="single"/>
              </w:rPr>
              <w:tab/>
            </w:r>
            <w:r>
              <w:rPr>
                <w:rStyle w:val="InstructionsTabelleberschrift"/>
              </w:rPr>
              <w:t xml:space="preserve"> Muu (RW = 1 250 %)</w:t>
            </w:r>
          </w:p>
          <w:p w:rsidR="007A1E2E" w:rsidRPr="00241190" w:rsidRDefault="007A1E2E" w:rsidP="002A6913">
            <w:pPr>
              <w:pStyle w:val="InstructionsText"/>
              <w:rPr>
                <w:rStyle w:val="InstructionsTabelleberschrift"/>
              </w:rPr>
            </w:pPr>
            <w:r>
              <w:t>Vakavaraisuusasetuksen 254 artiklan 7 kohta ja 337 artikla</w:t>
            </w:r>
          </w:p>
        </w:tc>
      </w:tr>
    </w:tbl>
    <w:p w:rsidR="002648B0" w:rsidRPr="0055469B" w:rsidRDefault="00936DD1" w:rsidP="0055469B">
      <w:pPr>
        <w:pStyle w:val="Instructionsberschrift2"/>
        <w:rPr>
          <w:rFonts w:cs="Times New Roman"/>
        </w:rPr>
      </w:pPr>
      <w:bookmarkStart w:id="67" w:name="_Toc516210612"/>
      <w:bookmarkStart w:id="68" w:name="_Toc524007845"/>
      <w:r w:rsidRPr="0055469B">
        <w:lastRenderedPageBreak/>
        <w:t>1.4</w:t>
      </w:r>
      <w:r>
        <w:tab/>
      </w:r>
      <w:r w:rsidRPr="0055469B">
        <w:t>C 03.00 – VAKAVARAISUUSSUHTEET JA VAKAVARAISUUSTASOT (CA3)</w:t>
      </w:r>
      <w:bookmarkEnd w:id="64"/>
      <w:bookmarkEnd w:id="67"/>
      <w:bookmarkEnd w:id="68"/>
      <w:r w:rsidRPr="0055469B">
        <w:t xml:space="preserve"> </w:t>
      </w:r>
      <w:bookmarkEnd w:id="65"/>
      <w:bookmarkEnd w:id="66"/>
    </w:p>
    <w:p w:rsidR="002648B0" w:rsidRPr="00392FFD" w:rsidRDefault="00125707" w:rsidP="0055469B">
      <w:pPr>
        <w:pStyle w:val="Instructionsberschrift2"/>
        <w:rPr>
          <w:rFonts w:cs="Times New Roman"/>
        </w:rPr>
      </w:pPr>
      <w:bookmarkStart w:id="69" w:name="_Toc308175827"/>
      <w:bookmarkStart w:id="70" w:name="_Toc310414972"/>
      <w:bookmarkStart w:id="71" w:name="_Toc360188330"/>
      <w:bookmarkStart w:id="72" w:name="_Toc516210613"/>
      <w:bookmarkStart w:id="73" w:name="_Toc473560878"/>
      <w:bookmarkStart w:id="74" w:name="_Toc524007846"/>
      <w:r w:rsidRPr="0055469B">
        <w:t>1.4.1.</w:t>
      </w:r>
      <w:r>
        <w:tab/>
      </w:r>
      <w:r w:rsidRPr="003B5672">
        <w:rPr>
          <w:u w:val="single"/>
        </w:rPr>
        <w:t>Positiokohtaiset ohjeet</w:t>
      </w:r>
      <w:bookmarkEnd w:id="69"/>
      <w:bookmarkEnd w:id="70"/>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Rivit</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Pr>
              <w:t>1</w:t>
            </w:r>
            <w:r w:rsidRPr="003B5672">
              <w:rPr>
                <w:u w:val="single"/>
              </w:rPr>
              <w:tab/>
            </w:r>
            <w:r>
              <w:rPr>
                <w:rStyle w:val="InstructionsTabelleberschrift"/>
              </w:rPr>
              <w:t>Ydinvakavaraisuussuhde (CET1)</w:t>
            </w:r>
          </w:p>
          <w:p w:rsidR="005643EA" w:rsidRPr="00392FFD" w:rsidRDefault="002648B0" w:rsidP="00FD239F">
            <w:pPr>
              <w:pStyle w:val="InstructionsText"/>
            </w:pPr>
            <w:r>
              <w:t>Vakavaraisuusasetuksen 92 artiklan 2 kohdan a alakohta</w:t>
            </w:r>
          </w:p>
          <w:p w:rsidR="005643EA" w:rsidRPr="00392FFD" w:rsidRDefault="002648B0" w:rsidP="00FD239F">
            <w:pPr>
              <w:pStyle w:val="InstructionsText"/>
            </w:pPr>
            <w:r>
              <w:t>Ydinvakavaraisuussuhde (CET1) suhde on laitoksen ydinpääoma (CET1) ilmai</w:t>
            </w:r>
            <w:r>
              <w:t>s</w:t>
            </w:r>
            <w:r>
              <w:t>tuna prosenttiosuutena kokonaisriskin määrästä.</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Pr>
            </w:pPr>
            <w:r>
              <w:rPr>
                <w:rStyle w:val="InstructionsTabelleberschrift"/>
              </w:rPr>
              <w:t>2</w:t>
            </w:r>
            <w:r w:rsidRPr="003B5672">
              <w:rPr>
                <w:u w:val="single"/>
              </w:rPr>
              <w:tab/>
            </w:r>
            <w:r>
              <w:rPr>
                <w:rStyle w:val="InstructionsTabelleberschrift"/>
              </w:rPr>
              <w:t>Ydinpääoman (CET1) ylijäämä(+)/alijäämä(–)</w:t>
            </w:r>
          </w:p>
          <w:p w:rsidR="005643EA" w:rsidRPr="00392FFD" w:rsidRDefault="002648B0" w:rsidP="00FD239F">
            <w:pPr>
              <w:pStyle w:val="InstructionsText"/>
            </w:pPr>
            <w:r>
              <w:t>Tässä kohdassa esitetään absoluuttisina lukuina vakavaraisuusasetuksen 92 arti</w:t>
            </w:r>
            <w:r>
              <w:t>k</w:t>
            </w:r>
            <w:r>
              <w:t>lan 1 kohdan a alakohdassa asetettuun vaatimukseen (4,5 %) liittyvä ydinpä</w:t>
            </w:r>
            <w:r>
              <w:t>ä</w:t>
            </w:r>
            <w:r>
              <w:t>oman (CET1) ylijäämän tai alijäämän määrä eli määrä, jossa ei oteta huomioon pääomapuskureiden eikä siirtymäsäännösten vaikutusta pääomasuhteeseen.</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Pr>
              <w:t>3</w:t>
            </w:r>
            <w:r w:rsidRPr="003B5672">
              <w:rPr>
                <w:u w:val="single"/>
              </w:rPr>
              <w:tab/>
            </w:r>
            <w:r>
              <w:rPr>
                <w:rStyle w:val="InstructionsTabelleberschrift"/>
              </w:rPr>
              <w:t>Vakavaraisuussuhde ensisijaisella pääomalla (T1)</w:t>
            </w:r>
          </w:p>
          <w:p w:rsidR="005643EA" w:rsidRPr="00392FFD" w:rsidRDefault="002648B0" w:rsidP="00FD239F">
            <w:pPr>
              <w:pStyle w:val="InstructionsText"/>
            </w:pPr>
            <w:r>
              <w:t>Vakavaraisuusasetuksen 92 artiklan 2 kohdan b alakohta</w:t>
            </w:r>
          </w:p>
          <w:p w:rsidR="005643EA" w:rsidRPr="00392FFD" w:rsidRDefault="002648B0" w:rsidP="00FD239F">
            <w:pPr>
              <w:pStyle w:val="InstructionsText"/>
            </w:pPr>
            <w:r>
              <w:t>Vakavaraisuussuhde ensisijaisella pääomalla (T1) on laitoksen ensisijainen pä</w:t>
            </w:r>
            <w:r>
              <w:t>ä</w:t>
            </w:r>
            <w:r>
              <w:t>oma (T1) ilmaistuna prosenttiosuutena kokonaisriskin määrästä.</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Pr>
              <w:t>4</w:t>
            </w:r>
            <w:r w:rsidRPr="003B5672">
              <w:rPr>
                <w:u w:val="single"/>
              </w:rPr>
              <w:tab/>
            </w:r>
            <w:r>
              <w:rPr>
                <w:rStyle w:val="InstructionsTabelleberschrift"/>
              </w:rPr>
              <w:t>Ensisijaisen pääoman (T1) ylijäämä(+)/alijäämä(–)</w:t>
            </w:r>
          </w:p>
          <w:p w:rsidR="005643EA" w:rsidRPr="00392FFD" w:rsidRDefault="002648B0" w:rsidP="00FD239F">
            <w:pPr>
              <w:pStyle w:val="InstructionsText"/>
            </w:pPr>
            <w:r>
              <w:t>Tässä kohdassa esitetään absoluuttisina lukuina vakavaraisuusasetuksen 92 arti</w:t>
            </w:r>
            <w:r>
              <w:t>k</w:t>
            </w:r>
            <w:r>
              <w:t>lan 1 kohdan b alakohdassa asetettuun vaatimukseen (6 %) liittyvä ensisijaisen pääoman (T1) ylijäämän tai alijäämän määrä eli määrä, jossa ei oteta huomioon pääomapuskureiden eikä siirtymäsäännösten vaikutusta pääomasuhteeseen.</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Pr>
              <w:t>5</w:t>
            </w:r>
            <w:r w:rsidRPr="003B5672">
              <w:rPr>
                <w:u w:val="single"/>
              </w:rPr>
              <w:tab/>
            </w:r>
            <w:r>
              <w:rPr>
                <w:rStyle w:val="InstructionsTabelleberschrift"/>
              </w:rPr>
              <w:t>Kokonaisvakavaraisuussuhde</w:t>
            </w:r>
          </w:p>
          <w:p w:rsidR="005643EA" w:rsidRPr="00392FFD" w:rsidRDefault="002648B0" w:rsidP="00FD239F">
            <w:pPr>
              <w:pStyle w:val="InstructionsText"/>
            </w:pPr>
            <w:r>
              <w:t>Vakavaraisuusasetuksen 92 artiklan 2 kohdan c alakohta</w:t>
            </w:r>
          </w:p>
          <w:p w:rsidR="005643EA" w:rsidRPr="00392FFD" w:rsidRDefault="002648B0" w:rsidP="00FD239F">
            <w:pPr>
              <w:pStyle w:val="InstructionsText"/>
            </w:pPr>
            <w:r>
              <w:t>Kokonaisvakavaraisuussuhde on laitoksen omat varat ilmaistuna prosenttiosuut</w:t>
            </w:r>
            <w:r>
              <w:t>e</w:t>
            </w:r>
            <w:r>
              <w:t>na kokonaisriskin määrästä.</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Pr>
              <w:t>6</w:t>
            </w:r>
            <w:r w:rsidRPr="003B5672">
              <w:rPr>
                <w:u w:val="single"/>
              </w:rPr>
              <w:tab/>
            </w:r>
            <w:r>
              <w:rPr>
                <w:rStyle w:val="InstructionsTabelleberschrift"/>
              </w:rPr>
              <w:t>Kokonaispääoman ylijäämä(+)/alijäämä(–)</w:t>
            </w:r>
          </w:p>
          <w:p w:rsidR="005643EA" w:rsidRPr="00392FFD" w:rsidRDefault="002648B0" w:rsidP="00FD239F">
            <w:pPr>
              <w:pStyle w:val="InstructionsText"/>
            </w:pPr>
            <w:r>
              <w:t>Tässä kohdassa esitetään absoluuttisina lukuina vakavaraisuusasetuksen 92 arti</w:t>
            </w:r>
            <w:r>
              <w:t>k</w:t>
            </w:r>
            <w:r>
              <w:t>lan 1 kohdan c alakohdassa asetettuun vaatimukseen (8 %) liittyvä omien varojen ylijäämän tai alijäämän määrä eli määrä, jossa ei oteta huomioon pääomapusk</w:t>
            </w:r>
            <w:r>
              <w:t>u</w:t>
            </w:r>
            <w:r>
              <w:t>reiden eikä siirtymäsäännösten vaikutusta pääomasuhteeseen.</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bCs w:val="0"/>
              </w:rPr>
            </w:pPr>
            <w:r>
              <w:rPr>
                <w:rStyle w:val="InstructionsTabelleberschrift"/>
              </w:rPr>
              <w:t>13</w:t>
            </w:r>
            <w:r w:rsidRPr="003B5672">
              <w:rPr>
                <w:u w:val="single"/>
              </w:rPr>
              <w:tab/>
            </w:r>
            <w:r>
              <w:rPr>
                <w:rStyle w:val="InstructionsTabelleberschrift"/>
              </w:rPr>
              <w:t>SREP:n mukaista kokonaispääomavaatimusta (TSCR) kuvaava su</w:t>
            </w:r>
            <w:r>
              <w:rPr>
                <w:rStyle w:val="InstructionsTabelleberschrift"/>
              </w:rPr>
              <w:t>h</w:t>
            </w:r>
            <w:r>
              <w:rPr>
                <w:rStyle w:val="InstructionsTabelleberschrift"/>
              </w:rPr>
              <w:t>de</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0"/>
              </w:numPr>
            </w:pPr>
            <w:r>
              <w:t xml:space="preserve">vakavaraisuusasetuksen 92 artiklan 1 artiklan c alakohdassa määritetty kokonaisvakavaraisuussuhde (8 %); </w:t>
            </w:r>
          </w:p>
          <w:p w:rsidR="009C083D" w:rsidRDefault="009C083D" w:rsidP="00FD239F">
            <w:pPr>
              <w:pStyle w:val="InstructionsText"/>
              <w:numPr>
                <w:ilvl w:val="0"/>
                <w:numId w:val="20"/>
              </w:numPr>
            </w:pPr>
            <w:r>
              <w:t>omien varojen lisävaatimuksia (toisen pilarin vaatimuksia – P2R) kuva</w:t>
            </w:r>
            <w:r>
              <w:t>a</w:t>
            </w:r>
            <w:r>
              <w:t xml:space="preserve">va suhde, joka määritetään </w:t>
            </w:r>
            <w:r>
              <w:rPr>
                <w:i/>
              </w:rPr>
              <w:t>valvojan arviointiprosessin (SREP) ja valvo</w:t>
            </w:r>
            <w:r>
              <w:rPr>
                <w:i/>
              </w:rPr>
              <w:t>n</w:t>
            </w:r>
            <w:r>
              <w:rPr>
                <w:i/>
              </w:rPr>
              <w:t xml:space="preserve">nan stressitestien yhteisistä menettelyistä ja menetelmistä annetuissa EPV:n ohjeissa </w:t>
            </w:r>
            <w:r>
              <w:t>(EBA SREP GL) annettujen kriteerien mukaisesti.</w:t>
            </w:r>
          </w:p>
          <w:p w:rsidR="009C083D" w:rsidRDefault="009C083D" w:rsidP="00FD239F">
            <w:pPr>
              <w:pStyle w:val="InstructionsText"/>
            </w:pPr>
            <w:r>
              <w:lastRenderedPageBreak/>
              <w:t>Tässä kohdassa ilmoitetaan SREP:n mukainen kokonaispääomavaatimus, jonka toimivaltainen viranomainen on ilmoittanut laitokselle. TSCR määritellään EBA SREP GL -ohjeiden 1.2 jaksossa.</w:t>
            </w:r>
          </w:p>
          <w:p w:rsidR="00C9673B" w:rsidRPr="00201704" w:rsidRDefault="00236E33" w:rsidP="00FD239F">
            <w:pPr>
              <w:pStyle w:val="InstructionsText"/>
              <w:rPr>
                <w:rStyle w:val="InstructionsTabelleberschrift"/>
                <w:b w:val="0"/>
                <w:bCs w:val="0"/>
                <w:u w:val="none"/>
              </w:rPr>
            </w:pPr>
            <w:r>
              <w:t>Jos toimivaltainen viranomainen ei ole ilmoittanut omien varojen lisävaatimu</w:t>
            </w:r>
            <w:r>
              <w:t>k</w:t>
            </w:r>
            <w:r>
              <w:t xml:space="preserve">sia, ilmoitetaan ainoastaan i alakohdan tiedot. </w:t>
            </w:r>
          </w:p>
        </w:tc>
      </w:tr>
      <w:tr w:rsidR="009C083D" w:rsidRPr="00392FFD" w:rsidTr="00672D2A">
        <w:tc>
          <w:tcPr>
            <w:tcW w:w="703" w:type="dxa"/>
          </w:tcPr>
          <w:p w:rsidR="009C083D" w:rsidRDefault="009C083D" w:rsidP="00FD239F">
            <w:pPr>
              <w:pStyle w:val="InstructionsText"/>
            </w:pPr>
            <w:r>
              <w:lastRenderedPageBreak/>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Pr>
            </w:pPr>
            <w:r>
              <w:rPr>
                <w:rStyle w:val="InstructionsTabelleberschrift"/>
              </w:rPr>
              <w:t>13*</w:t>
            </w:r>
            <w:r w:rsidRPr="003B5672">
              <w:rPr>
                <w:u w:val="single"/>
              </w:rPr>
              <w:tab/>
            </w:r>
            <w:r>
              <w:rPr>
                <w:rStyle w:val="InstructionsTabelleberschrift"/>
              </w:rPr>
              <w:t xml:space="preserve">TSCR: ydinpääomasta (CET1) muodostettava </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1"/>
              </w:numPr>
            </w:pPr>
            <w:r>
              <w:t>vakavaraisuusasetuksen 92 artiklan 1 artiklan a alakohdan mukainen ydinvakavaraisuussuhde (CET1) (4,5 %);</w:t>
            </w:r>
          </w:p>
          <w:p w:rsidR="0002157C" w:rsidRPr="009068C9" w:rsidRDefault="009C083D" w:rsidP="00FD239F">
            <w:pPr>
              <w:pStyle w:val="InstructionsText"/>
              <w:numPr>
                <w:ilvl w:val="0"/>
                <w:numId w:val="21"/>
              </w:numPr>
              <w:rPr>
                <w:b/>
                <w:bCs/>
                <w:u w:val="single"/>
              </w:rPr>
            </w:pPr>
            <w:r>
              <w:t>se osa riviä 130 koskevien ohjeiden ii alakohdassa tarkoitettua P2R-suhdetta, jonka toimivaltainen viranomainen vaatii pidettävän ydinpä</w:t>
            </w:r>
            <w:r>
              <w:t>ä</w:t>
            </w:r>
            <w:r>
              <w:t>oman (CET1) muodossa.</w:t>
            </w:r>
          </w:p>
          <w:p w:rsidR="009C083D" w:rsidRPr="00392FFD" w:rsidRDefault="005B54BB" w:rsidP="009068C9">
            <w:pPr>
              <w:pStyle w:val="InstructionsText"/>
              <w:rPr>
                <w:rStyle w:val="InstructionsTabelleberschrift"/>
              </w:rPr>
            </w:pPr>
            <w:r>
              <w:t>Jos toimivaltainen viranomainen ei ole ilmoittanut omien varojen lisävaatimu</w:t>
            </w:r>
            <w:r>
              <w:t>k</w:t>
            </w:r>
            <w:r>
              <w:t>sia, jotka on pidettävä ydinpääoman (CET1) muodossa, ilmoitetaan ainoastaan i alakohdan tiedot.</w:t>
            </w:r>
            <w:r>
              <w:rPr>
                <w:rStyle w:val="InstructionsTabelleberschrift"/>
                <w:b w:val="0"/>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Pr>
            </w:pPr>
            <w:r>
              <w:rPr>
                <w:rStyle w:val="InstructionsTabelleberschrift"/>
              </w:rPr>
              <w:t>13**</w:t>
            </w:r>
            <w:r w:rsidRPr="003B5672">
              <w:rPr>
                <w:u w:val="single"/>
              </w:rPr>
              <w:tab/>
            </w:r>
            <w:r>
              <w:rPr>
                <w:rStyle w:val="InstructionsTabelleberschrift"/>
              </w:rPr>
              <w:t>TSCR: ensisijaisesta pääomasta (T1) muodostettava</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2"/>
              </w:numPr>
            </w:pPr>
            <w:r>
              <w:t>vakavaraisuusasetuksen 92 artiklan 1 artiklan b alakohdan mukainen v</w:t>
            </w:r>
            <w:r>
              <w:t>a</w:t>
            </w:r>
            <w:r>
              <w:t>kavaraisuussuhde ensisijaisella pääomalla (T1) (6 %);</w:t>
            </w:r>
          </w:p>
          <w:p w:rsidR="009C083D" w:rsidRPr="009068C9" w:rsidRDefault="009C083D" w:rsidP="00FD239F">
            <w:pPr>
              <w:pStyle w:val="InstructionsText"/>
              <w:numPr>
                <w:ilvl w:val="0"/>
                <w:numId w:val="22"/>
              </w:numPr>
              <w:rPr>
                <w:bCs/>
                <w:u w:val="single"/>
              </w:rPr>
            </w:pPr>
            <w:r>
              <w:t>se osa riviä 130 koskevien ohjeiden ii alakohdassa tarkoitettua P2R-suhdetta, jonka toimivaltainen viranomainen vaatii pidettävän ensisijaisen pääoman (T1) muodossa.</w:t>
            </w:r>
          </w:p>
          <w:p w:rsidR="00DA6CB8" w:rsidRPr="007615A8" w:rsidRDefault="005B54BB" w:rsidP="009068C9">
            <w:pPr>
              <w:pStyle w:val="InstructionsText"/>
              <w:rPr>
                <w:rStyle w:val="InstructionsTabelleberschrift"/>
                <w:b w:val="0"/>
              </w:rPr>
            </w:pPr>
            <w:r>
              <w:t>Jos toimivaltainen viranomainen ei ole ilmoittanut omien varojen lisävaatimu</w:t>
            </w:r>
            <w:r>
              <w:t>k</w:t>
            </w:r>
            <w:r>
              <w:t>sia, jotka on pidettävä ensisijaisen pääoman (T1) muodossa, ilmoitetaan ainoa</w:t>
            </w:r>
            <w:r>
              <w:t>s</w:t>
            </w:r>
            <w:r>
              <w:t>taan i alakohdan tiedot.</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Pr>
            </w:pPr>
            <w:r>
              <w:rPr>
                <w:rStyle w:val="InstructionsTabelleberschrift"/>
              </w:rPr>
              <w:t>14</w:t>
            </w:r>
            <w:r w:rsidRPr="003B5672">
              <w:rPr>
                <w:u w:val="single"/>
              </w:rPr>
              <w:tab/>
            </w:r>
            <w:r>
              <w:rPr>
                <w:rStyle w:val="InstructionsTabelleberschrift"/>
              </w:rPr>
              <w:t>Yhteenlaskettua pääomavaatimusta (OCR) kuvaava suhde</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3"/>
              </w:numPr>
            </w:pPr>
            <w:r>
              <w:t>rivillä 130 tarkoitettu TSCR-suhde;</w:t>
            </w:r>
          </w:p>
          <w:p w:rsidR="009C083D" w:rsidRDefault="009C083D" w:rsidP="00FD239F">
            <w:pPr>
              <w:pStyle w:val="InstructionsText"/>
              <w:numPr>
                <w:ilvl w:val="0"/>
                <w:numId w:val="23"/>
              </w:numPr>
            </w:pPr>
            <w:r>
              <w:t>vakavaraisuusdirektiivin 128 artiklan 6 kohdassa tarkoitettu yhteenlaske</w:t>
            </w:r>
            <w:r>
              <w:t>t</w:t>
            </w:r>
            <w:r>
              <w:t>tua puskurivaatimusta kuvaava suhde, jos se on lain mukaan sovellett</w:t>
            </w:r>
            <w:r>
              <w:t>a</w:t>
            </w:r>
            <w:r>
              <w:t>vissa.</w:t>
            </w:r>
          </w:p>
          <w:p w:rsidR="005B54BB" w:rsidRDefault="009C083D" w:rsidP="00FD239F">
            <w:pPr>
              <w:pStyle w:val="InstructionsText"/>
            </w:pPr>
            <w:r>
              <w:t>Tässä kohdassa ilmoitetaan EBA SREP GL -ohjeiden 1.2 jaksossa määritelty y</w:t>
            </w:r>
            <w:r>
              <w:t>h</w:t>
            </w:r>
            <w:r>
              <w:t>teenlaskettua pääomavaatimusta (OCR) kuvaava suhde.</w:t>
            </w:r>
          </w:p>
          <w:p w:rsidR="00645573" w:rsidRPr="00392FFD" w:rsidRDefault="007260DA" w:rsidP="00FD239F">
            <w:pPr>
              <w:pStyle w:val="InstructionsText"/>
              <w:rPr>
                <w:rStyle w:val="InstructionsTabelleberschrift"/>
              </w:rPr>
            </w:pPr>
            <w:r>
              <w:t>Jos puskurivaatimusta ei sovelleta, ilmoitetaan ainoastaan i alakohdan tiedot.</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Pr>
            </w:pPr>
            <w:r>
              <w:rPr>
                <w:rStyle w:val="InstructionsTabelleberschrift"/>
              </w:rPr>
              <w:t>14*</w:t>
            </w:r>
            <w:r w:rsidRPr="003B5672">
              <w:rPr>
                <w:u w:val="single"/>
              </w:rPr>
              <w:tab/>
            </w:r>
            <w:r>
              <w:rPr>
                <w:rStyle w:val="InstructionsTabelleberschrift"/>
              </w:rPr>
              <w:t xml:space="preserve">OCR: ydinpääomasta (CET1) muodostettava </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4"/>
              </w:numPr>
            </w:pPr>
            <w:r>
              <w:t>rivillä 140 tarkoitettu ydinpääomasta (CET1) muodostettava TSCR-suhde;</w:t>
            </w:r>
          </w:p>
          <w:p w:rsidR="009C083D" w:rsidRPr="009068C9" w:rsidRDefault="009C083D" w:rsidP="00FD239F">
            <w:pPr>
              <w:pStyle w:val="InstructionsText"/>
              <w:numPr>
                <w:ilvl w:val="0"/>
                <w:numId w:val="24"/>
              </w:numPr>
              <w:rPr>
                <w:bCs/>
                <w:u w:val="single"/>
              </w:rPr>
            </w:pPr>
            <w:r>
              <w:t>vakavaraisuusdirektiivin 128 artiklan 6 kohdassa tarkoitettu yhteenlaske</w:t>
            </w:r>
            <w:r>
              <w:t>t</w:t>
            </w:r>
            <w:r>
              <w:t>tua puskurivaatimusta kuvaava suhde, jos se on lain mukaan sovellett</w:t>
            </w:r>
            <w:r>
              <w:t>a</w:t>
            </w:r>
            <w:r>
              <w:lastRenderedPageBreak/>
              <w:t>vissa.</w:t>
            </w:r>
          </w:p>
          <w:p w:rsidR="00BA325A" w:rsidRPr="007615A8" w:rsidRDefault="00087E1A" w:rsidP="009068C9">
            <w:pPr>
              <w:pStyle w:val="InstructionsText"/>
              <w:rPr>
                <w:rStyle w:val="InstructionsTabelleberschrift"/>
                <w:b w:val="0"/>
              </w:rPr>
            </w:pPr>
            <w:r>
              <w:t>Jos puskurivaatimusta ei sovelleta, ilmoitetaan ainoastaan i alakohdan tiedot.</w:t>
            </w:r>
          </w:p>
        </w:tc>
      </w:tr>
      <w:tr w:rsidR="009C083D" w:rsidRPr="00392FFD" w:rsidTr="00672D2A">
        <w:tc>
          <w:tcPr>
            <w:tcW w:w="703" w:type="dxa"/>
          </w:tcPr>
          <w:p w:rsidR="009C083D" w:rsidRPr="00392FFD" w:rsidRDefault="009C083D" w:rsidP="00FD239F">
            <w:pPr>
              <w:pStyle w:val="InstructionsText"/>
            </w:pPr>
            <w:r>
              <w:lastRenderedPageBreak/>
              <w:t>180</w:t>
            </w:r>
          </w:p>
        </w:tc>
        <w:tc>
          <w:tcPr>
            <w:tcW w:w="8080" w:type="dxa"/>
          </w:tcPr>
          <w:p w:rsidR="009C083D" w:rsidRDefault="009C083D" w:rsidP="00FD239F">
            <w:pPr>
              <w:pStyle w:val="InstructionsText"/>
              <w:rPr>
                <w:rStyle w:val="InstructionsTabelleberschrift"/>
              </w:rPr>
            </w:pPr>
            <w:r>
              <w:rPr>
                <w:rStyle w:val="InstructionsTabelleberschrift"/>
              </w:rPr>
              <w:t>14**</w:t>
            </w:r>
            <w:r w:rsidRPr="003B5672">
              <w:rPr>
                <w:u w:val="single"/>
              </w:rPr>
              <w:tab/>
            </w:r>
            <w:r>
              <w:rPr>
                <w:rStyle w:val="InstructionsTabelleberschrift"/>
              </w:rPr>
              <w:t>OCR: ensisijaisesta pääomasta (T1) muodostettava</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5"/>
              </w:numPr>
            </w:pPr>
            <w:r>
              <w:t>rivillä 150 tarkoitettu ensisijaisesta pääomasta (T1) muodostettava TSCR-suhde;</w:t>
            </w:r>
          </w:p>
          <w:p w:rsidR="009C083D" w:rsidRPr="009068C9" w:rsidRDefault="009C083D" w:rsidP="00FD239F">
            <w:pPr>
              <w:pStyle w:val="InstructionsText"/>
              <w:numPr>
                <w:ilvl w:val="0"/>
                <w:numId w:val="25"/>
              </w:numPr>
              <w:rPr>
                <w:bCs/>
                <w:u w:val="single"/>
              </w:rPr>
            </w:pPr>
            <w:r>
              <w:t>vakavaraisuusdirektiivin 128 artiklan 6 kohdassa tarkoitettu yhteenlaske</w:t>
            </w:r>
            <w:r>
              <w:t>t</w:t>
            </w:r>
            <w:r>
              <w:t>tua puskurivaatimusta kuvaava suhde, jos se on lain mukaan sovellett</w:t>
            </w:r>
            <w:r>
              <w:t>a</w:t>
            </w:r>
            <w:r>
              <w:t>vissa.</w:t>
            </w:r>
          </w:p>
          <w:p w:rsidR="00BA325A" w:rsidRPr="007615A8" w:rsidRDefault="00087E1A" w:rsidP="009068C9">
            <w:pPr>
              <w:pStyle w:val="InstructionsText"/>
              <w:rPr>
                <w:rStyle w:val="InstructionsTabelleberschrift"/>
                <w:b w:val="0"/>
              </w:rPr>
            </w:pPr>
            <w:r>
              <w:t>Jos puskurivaatimusta ei sovelleta, ilmoitetaan ainoastaan i alakohdan tiedot.</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Pr>
            </w:pPr>
            <w:r>
              <w:rPr>
                <w:rStyle w:val="InstructionsTabelleberschrift"/>
              </w:rPr>
              <w:t>15</w:t>
            </w:r>
            <w:r w:rsidRPr="003B5672">
              <w:rPr>
                <w:u w:val="single"/>
              </w:rPr>
              <w:tab/>
            </w:r>
            <w:r>
              <w:rPr>
                <w:rStyle w:val="InstructionsTabelleberschrift"/>
              </w:rPr>
              <w:t>Yhteenlaskettua pääomavaatimusta (OCR) ja toisen pilarin mukaista pääomaohjeistusta (P2G) kuvaava suhde</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6"/>
              </w:numPr>
            </w:pPr>
            <w:r>
              <w:t>rivillä 160 tarkoitettu OCR-suhde;</w:t>
            </w:r>
          </w:p>
          <w:p w:rsidR="009C083D" w:rsidRPr="009068C9" w:rsidRDefault="009C083D" w:rsidP="00FD239F">
            <w:pPr>
              <w:pStyle w:val="InstructionsText"/>
              <w:numPr>
                <w:ilvl w:val="0"/>
                <w:numId w:val="26"/>
              </w:numPr>
              <w:rPr>
                <w:bCs/>
                <w:u w:val="single"/>
              </w:rPr>
            </w:pPr>
            <w:r>
              <w:t>mikäli EBA SREP GL. P2G -ohjeissa määritelty toisen pilarin mukainen pääomaohjeistus on sovellettavissa, se otetaan mukaan vain, jos toimiva</w:t>
            </w:r>
            <w:r>
              <w:t>l</w:t>
            </w:r>
            <w:r>
              <w:t>tainen viranomainen on ilmoittanut sen laitokselle.</w:t>
            </w:r>
          </w:p>
          <w:p w:rsidR="0047693D" w:rsidRPr="007615A8" w:rsidRDefault="005B54BB" w:rsidP="009068C9">
            <w:pPr>
              <w:pStyle w:val="InstructionsText"/>
              <w:rPr>
                <w:rStyle w:val="InstructionsTabelleberschrift"/>
                <w:b w:val="0"/>
              </w:rPr>
            </w:pPr>
            <w:r>
              <w:t>Jos toimivaltainen viranomainen ei ole ilmoittanut P2G:tä, ilmoitetaan ainoas</w:t>
            </w:r>
            <w:r w:rsidR="005C0149">
              <w:t>taan i alakohdan tiedot.</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Pr>
            </w:pPr>
            <w:r>
              <w:rPr>
                <w:rStyle w:val="InstructionsTabelleberschrift"/>
              </w:rPr>
              <w:t>15*</w:t>
            </w:r>
            <w:r w:rsidRPr="003B5672">
              <w:rPr>
                <w:u w:val="single"/>
              </w:rPr>
              <w:tab/>
            </w:r>
            <w:r>
              <w:rPr>
                <w:rStyle w:val="InstructionsTabelleberschrift"/>
              </w:rPr>
              <w:t xml:space="preserve">OCR ja P2G: ydinpääomasta (CET1) muodostettava </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7"/>
              </w:numPr>
            </w:pPr>
            <w:r>
              <w:t>rivillä 170 tarkoitettu ydinpääomasta (CET1) muodostettava OCR-suhde;</w:t>
            </w:r>
          </w:p>
          <w:p w:rsidR="009C083D" w:rsidRPr="009068C9" w:rsidRDefault="009C083D" w:rsidP="00FD239F">
            <w:pPr>
              <w:pStyle w:val="InstructionsText"/>
              <w:numPr>
                <w:ilvl w:val="0"/>
                <w:numId w:val="27"/>
              </w:numPr>
              <w:rPr>
                <w:bCs/>
                <w:u w:val="single"/>
              </w:rPr>
            </w:pPr>
            <w:r>
              <w:t>jos sovellettavissa, se osa riviä 190 koskevien ohjeiden ii alakohdassa tarkoitettua P2G:tä, jonka toimivaltainen viranomainen vaatii pidettävän ydinpääoman (CET1) muodossa. P2G otetaan mukaan vain, jos toimiva</w:t>
            </w:r>
            <w:r>
              <w:t>l</w:t>
            </w:r>
            <w:r>
              <w:t>tainen viranomainen on ilmoittanut sen laitokselle.</w:t>
            </w:r>
          </w:p>
          <w:p w:rsidR="0047693D" w:rsidRPr="007615A8" w:rsidRDefault="005B54BB" w:rsidP="009068C9">
            <w:pPr>
              <w:pStyle w:val="InstructionsText"/>
              <w:rPr>
                <w:rStyle w:val="InstructionsTabelleberschrift"/>
                <w:b w:val="0"/>
              </w:rPr>
            </w:pPr>
            <w:r>
              <w:t>Jos toimivaltainen viranomainen ei ole ilmoittanut P2G:tä, ilmoitetaan ainoastaan i alakohdan tiedot.</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Pr>
            </w:pPr>
            <w:r>
              <w:rPr>
                <w:rStyle w:val="InstructionsTabelleberschrift"/>
              </w:rPr>
              <w:t>15**</w:t>
            </w:r>
            <w:r w:rsidRPr="003B5672">
              <w:rPr>
                <w:u w:val="single"/>
              </w:rPr>
              <w:tab/>
            </w:r>
            <w:r>
              <w:rPr>
                <w:rStyle w:val="InstructionsTabelleberschrift"/>
              </w:rPr>
              <w:t xml:space="preserve">OCR ja P2G: ensisijaisesta pääomasta (T1) muodostettava </w:t>
            </w:r>
          </w:p>
          <w:p w:rsidR="009C083D" w:rsidRDefault="009C083D" w:rsidP="00FD239F">
            <w:pPr>
              <w:pStyle w:val="InstructionsText"/>
            </w:pPr>
            <w:r>
              <w:t>Tässä tarkoitetaan jäljempänä olevien i ja ii alakohdan summaa:</w:t>
            </w:r>
          </w:p>
          <w:p w:rsidR="009C083D" w:rsidRDefault="009C083D" w:rsidP="00FD239F">
            <w:pPr>
              <w:pStyle w:val="InstructionsText"/>
              <w:numPr>
                <w:ilvl w:val="0"/>
                <w:numId w:val="28"/>
              </w:numPr>
            </w:pPr>
            <w:r>
              <w:t>rivillä 180 tarkoitettu ensisijaisesta pääomasta (T1) muodostettava OCR-suhde;</w:t>
            </w:r>
          </w:p>
          <w:p w:rsidR="009C083D" w:rsidRDefault="009C083D" w:rsidP="00FD239F">
            <w:pPr>
              <w:pStyle w:val="InstructionsText"/>
              <w:numPr>
                <w:ilvl w:val="0"/>
                <w:numId w:val="28"/>
              </w:numPr>
            </w:pPr>
            <w:r>
              <w:t>jos sovellettavissa, se osa riviä 190 koskevien ohjeiden ii alakohdassa tarkoitettua P2G:tä, jonka toimivaltainen viranomainen vaatii pidettävän ensisijaisen pääoman (T1) muodossa. P2G otetaan mukaan vain, jos to</w:t>
            </w:r>
            <w:r>
              <w:t>i</w:t>
            </w:r>
            <w:r>
              <w:t>mivaltainen viranomainen on ilmoittanut sen laitokselle.</w:t>
            </w:r>
          </w:p>
          <w:p w:rsidR="0047693D" w:rsidRPr="007615A8" w:rsidRDefault="005B54BB" w:rsidP="009068C9">
            <w:pPr>
              <w:pStyle w:val="InstructionsText"/>
              <w:rPr>
                <w:rStyle w:val="InstructionsTabelleberschrift"/>
                <w:b w:val="0"/>
                <w:bCs w:val="0"/>
                <w:u w:val="none"/>
              </w:rPr>
            </w:pPr>
            <w:r>
              <w:t>Jos toimivaltainen viranomainen ei ole ilmoittanut P2G:tä, ilmoitetaan ainoastaan i alakohdan tiedot.</w:t>
            </w:r>
            <w:r>
              <w:rPr>
                <w:rStyle w:val="InstructionsTabelleberschrift"/>
                <w:b w:val="0"/>
              </w:rPr>
              <w:t xml:space="preserve"> </w:t>
            </w:r>
          </w:p>
        </w:tc>
      </w:tr>
    </w:tbl>
    <w:p w:rsidR="005643EA" w:rsidRPr="00392FFD" w:rsidRDefault="005643EA" w:rsidP="00FD239F">
      <w:pPr>
        <w:pStyle w:val="InstructionsText"/>
      </w:pPr>
    </w:p>
    <w:p w:rsidR="002648B0" w:rsidRPr="00392FFD" w:rsidRDefault="00125707" w:rsidP="0055469B">
      <w:pPr>
        <w:pStyle w:val="Instructionsberschrift2"/>
        <w:rPr>
          <w:rFonts w:cs="Times New Roman"/>
        </w:rPr>
      </w:pPr>
      <w:bookmarkStart w:id="75" w:name="_Toc516210614"/>
      <w:bookmarkStart w:id="76" w:name="_Toc473560879"/>
      <w:bookmarkStart w:id="77" w:name="_Toc524007847"/>
      <w:bookmarkStart w:id="78" w:name="_Toc308175830"/>
      <w:bookmarkStart w:id="79" w:name="_Toc360188331"/>
      <w:r w:rsidRPr="0055469B">
        <w:lastRenderedPageBreak/>
        <w:t>1.5.</w:t>
      </w:r>
      <w:r>
        <w:tab/>
      </w:r>
      <w:r w:rsidRPr="003B5672">
        <w:rPr>
          <w:u w:val="single"/>
        </w:rPr>
        <w:t>C 04.00 – LISÄTIETOERÄT (CA4)</w:t>
      </w:r>
      <w:bookmarkEnd w:id="75"/>
      <w:bookmarkEnd w:id="76"/>
      <w:bookmarkEnd w:id="77"/>
      <w:r w:rsidRPr="003B5672">
        <w:rPr>
          <w:u w:val="single"/>
        </w:rPr>
        <w:t xml:space="preserve"> </w:t>
      </w:r>
      <w:bookmarkEnd w:id="78"/>
      <w:bookmarkEnd w:id="79"/>
    </w:p>
    <w:p w:rsidR="002648B0" w:rsidRPr="00392FFD" w:rsidRDefault="00125707" w:rsidP="0055469B">
      <w:pPr>
        <w:pStyle w:val="Instructionsberschrift2"/>
        <w:rPr>
          <w:rFonts w:cs="Times New Roman"/>
        </w:rPr>
      </w:pPr>
      <w:bookmarkStart w:id="80" w:name="_Toc308175831"/>
      <w:bookmarkStart w:id="81" w:name="_Toc310414974"/>
      <w:bookmarkStart w:id="82" w:name="_Toc360188332"/>
      <w:bookmarkStart w:id="83" w:name="_Toc516210615"/>
      <w:bookmarkStart w:id="84" w:name="_Toc473560880"/>
      <w:bookmarkStart w:id="85" w:name="_Toc524007848"/>
      <w:r w:rsidRPr="0055469B">
        <w:t>1.5.1.</w:t>
      </w:r>
      <w:r>
        <w:tab/>
      </w:r>
      <w:r w:rsidRPr="003B5672">
        <w:rPr>
          <w:u w:val="single"/>
        </w:rPr>
        <w:t>Positiokohtaiset ohjeet</w:t>
      </w:r>
      <w:bookmarkEnd w:id="80"/>
      <w:bookmarkEnd w:id="81"/>
      <w:bookmarkEnd w:id="82"/>
      <w:bookmarkEnd w:id="83"/>
      <w:bookmarkEnd w:id="84"/>
      <w:bookmarkEnd w:id="85"/>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Rivit</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Pr>
              <w:t>1</w:t>
            </w:r>
            <w:r w:rsidRPr="003B5672">
              <w:rPr>
                <w:u w:val="single"/>
              </w:rPr>
              <w:tab/>
            </w:r>
            <w:r>
              <w:rPr>
                <w:rStyle w:val="InstructionsTabelleberschrift"/>
              </w:rPr>
              <w:t>Laskennalliset verosaamiset yhteensä</w:t>
            </w:r>
          </w:p>
          <w:p w:rsidR="005643EA" w:rsidRPr="00392FFD" w:rsidRDefault="002648B0" w:rsidP="00FD239F">
            <w:pPr>
              <w:pStyle w:val="InstructionsText"/>
            </w:pPr>
            <w:r>
              <w:t>Tässä kohdassa ilmoitettavan määrän on oltava sama kuin viimeisimmän verifioidun/tilintarkastetun tilinpäätöksen taseessa.</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Pr>
              <w:t>1.1</w:t>
            </w:r>
            <w:r w:rsidRPr="003B5672">
              <w:rPr>
                <w:u w:val="single"/>
              </w:rPr>
              <w:tab/>
            </w:r>
            <w:r>
              <w:rPr>
                <w:rStyle w:val="InstructionsTabelleberschrift"/>
              </w:rPr>
              <w:t>Tulevista veronalaisista voitoista riippumattomat laskennall</w:t>
            </w:r>
            <w:r>
              <w:rPr>
                <w:rStyle w:val="InstructionsTabelleberschrift"/>
              </w:rPr>
              <w:t>i</w:t>
            </w:r>
            <w:r>
              <w:rPr>
                <w:rStyle w:val="InstructionsTabelleberschrift"/>
              </w:rPr>
              <w:t>set verosaamiset</w:t>
            </w:r>
          </w:p>
          <w:p w:rsidR="005643EA" w:rsidRPr="00392FFD" w:rsidRDefault="002648B0" w:rsidP="00FD239F">
            <w:pPr>
              <w:pStyle w:val="InstructionsText"/>
            </w:pPr>
            <w:r>
              <w:t>Vakavaraisuusasetuksen 39 artiklan 2 kohta</w:t>
            </w:r>
          </w:p>
          <w:p w:rsidR="005643EA" w:rsidRPr="00392FFD" w:rsidRDefault="002648B0" w:rsidP="00FD239F">
            <w:pPr>
              <w:pStyle w:val="InstructionsText"/>
            </w:pPr>
            <w:r>
              <w:t>Tässä tarkoitetaan laskennallisia verosaamisia, jotka eivät riipu tulevista veronalaisista voitoista ja joihin näin ollen sovelletaan riskipainoa.</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Pr>
              <w:t>1.2</w:t>
            </w:r>
            <w:r w:rsidRPr="003B5672">
              <w:rPr>
                <w:u w:val="single"/>
              </w:rPr>
              <w:tab/>
            </w:r>
            <w:r>
              <w:rPr>
                <w:rStyle w:val="InstructionsTabelleberschrift"/>
              </w:rPr>
              <w:t>Tulevista veronalaisista voitoista riippuvat laskennalliset v</w:t>
            </w:r>
            <w:r>
              <w:rPr>
                <w:rStyle w:val="InstructionsTabelleberschrift"/>
              </w:rPr>
              <w:t>e</w:t>
            </w:r>
            <w:r>
              <w:rPr>
                <w:rStyle w:val="InstructionsTabelleberschrift"/>
              </w:rPr>
              <w:t>rosaamiset, jotka eivät synny väliaikaisten erojen seurauksena</w:t>
            </w:r>
          </w:p>
          <w:p w:rsidR="005643EA" w:rsidRPr="00392FFD" w:rsidRDefault="002648B0" w:rsidP="00FD239F">
            <w:pPr>
              <w:pStyle w:val="InstructionsText"/>
            </w:pPr>
            <w:r>
              <w:t>Vakavaraisuusasetuksen 36 artiklan 1 kohdan c alakohta ja 38 artikla</w:t>
            </w:r>
          </w:p>
          <w:p w:rsidR="005643EA" w:rsidRPr="00392FFD" w:rsidRDefault="002648B0" w:rsidP="00FD239F">
            <w:pPr>
              <w:pStyle w:val="InstructionsText"/>
            </w:pPr>
            <w:r>
              <w:t>Tässä tarkoitetaan laskennallisia verosaamisia, jotka riippuvat tulevista veronalaisista voitoista mutta eivät synny väliaikaisten erojen seurau</w:t>
            </w:r>
            <w:r>
              <w:t>k</w:t>
            </w:r>
            <w:r>
              <w:t>sena, minkä vuoksi niihin ei sovelleta mitään kynnysarvoa (eli ne v</w:t>
            </w:r>
            <w:r>
              <w:t>ä</w:t>
            </w:r>
            <w:r>
              <w:t>hennetään kokonaan ydinpääomasta (CET1)).</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Pr>
              <w:t>1.3</w:t>
            </w:r>
            <w:r w:rsidRPr="003B5672">
              <w:rPr>
                <w:u w:val="single"/>
              </w:rPr>
              <w:tab/>
            </w:r>
            <w:r>
              <w:rPr>
                <w:rStyle w:val="InstructionsTabelleberschrift"/>
              </w:rPr>
              <w:t>Tulevista veronalaisista voitoista riippuvat ja väliaikaisten erojen seurauksena syntyvät laskennalliset verosaamiset</w:t>
            </w:r>
          </w:p>
          <w:p w:rsidR="005643EA" w:rsidRPr="00392FFD" w:rsidRDefault="002648B0" w:rsidP="00FD239F">
            <w:pPr>
              <w:pStyle w:val="InstructionsText"/>
            </w:pPr>
            <w:r>
              <w:t>Vakavaraisuusasetuksen 36 artiklan 1 kohdan c alakohta, 38 artikla ja 48 artiklan 1 kohdan a alakohta</w:t>
            </w:r>
          </w:p>
          <w:p w:rsidR="005643EA" w:rsidRPr="00392FFD" w:rsidRDefault="002648B0" w:rsidP="00FD239F">
            <w:pPr>
              <w:pStyle w:val="InstructionsText"/>
            </w:pPr>
            <w:r>
              <w:t>Tässä tarkoitetaan laskennallisia verosaamisia, jotka riippuvat tulevista veronalaisista voitoista ja syntyvät väliaikaisten erojen seurauksena ja joiden vähentämiseen ydinpääomasta (CET1) sovelletaan näin ollen v</w:t>
            </w:r>
            <w:r>
              <w:t>a</w:t>
            </w:r>
            <w:r>
              <w:t>kavaraisuusasetuksen 48 artiklassa asetettuja 10 prosentin ja 17,65 pr</w:t>
            </w:r>
            <w:r>
              <w:t>o</w:t>
            </w:r>
            <w:r>
              <w:t>sentin kynnysarvoja.</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Pr>
              <w:t>2 Laskennalliset verovelat yhteensä</w:t>
            </w:r>
          </w:p>
          <w:p w:rsidR="005643EA" w:rsidRPr="00392FFD" w:rsidRDefault="002648B0" w:rsidP="00FD239F">
            <w:pPr>
              <w:pStyle w:val="InstructionsText"/>
            </w:pPr>
            <w:r>
              <w:t>Tässä kohdassa ilmoitettavan määrän on oltava sama kuin viimeisimmän verifioidun/tilintarkastetun tilinpäätöksen taseessa.</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Pr>
              <w:t>2.1</w:t>
            </w:r>
            <w:r w:rsidRPr="003B5672">
              <w:rPr>
                <w:u w:val="single"/>
              </w:rPr>
              <w:tab/>
            </w:r>
            <w:r>
              <w:rPr>
                <w:rStyle w:val="InstructionsTabelleberschrift"/>
              </w:rPr>
              <w:t>Laskennalliset verovelat, joita ei voida vähentää tulevista v</w:t>
            </w:r>
            <w:r>
              <w:rPr>
                <w:rStyle w:val="InstructionsTabelleberschrift"/>
              </w:rPr>
              <w:t>e</w:t>
            </w:r>
            <w:r>
              <w:rPr>
                <w:rStyle w:val="InstructionsTabelleberschrift"/>
              </w:rPr>
              <w:t>ronalaisista voitoista riippuvista laskennallisista verosaamisista</w:t>
            </w:r>
          </w:p>
          <w:p w:rsidR="005643EA" w:rsidRPr="00392FFD" w:rsidRDefault="002648B0" w:rsidP="00FD239F">
            <w:pPr>
              <w:pStyle w:val="InstructionsText"/>
            </w:pPr>
            <w:r>
              <w:t>Vakavaraisuusasetuksen 38 artiklan 3 ja 4 kohta</w:t>
            </w:r>
          </w:p>
          <w:p w:rsidR="005643EA" w:rsidRPr="00392FFD" w:rsidRDefault="002648B0" w:rsidP="00FD239F">
            <w:pPr>
              <w:pStyle w:val="InstructionsText"/>
            </w:pPr>
            <w:r>
              <w:t>Tässä tarkoitetaan laskennallisia verovelkoja, joiden osalta vakavara</w:t>
            </w:r>
            <w:r>
              <w:t>i</w:t>
            </w:r>
            <w:r>
              <w:t>suusasetuksen 38 artiklan 3 ja 4 kohdassa asetetut edellytykset eivät tä</w:t>
            </w:r>
            <w:r>
              <w:t>y</w:t>
            </w:r>
            <w:r>
              <w:t>ty. Tähän kohtaan sisällytetään siis laskennalliset verovelat, jotka pi</w:t>
            </w:r>
            <w:r>
              <w:t>e</w:t>
            </w:r>
            <w:r>
              <w:t>nentävät vähennettävää liikearvon, muiden aineettomien hyödykkeiden tai etuuspohjaisen eläkerahaston varojen määrää ja jotka ilmoitetaan CA1-lomakkeen kohdissa 1.1.1.10.3, 1.1.1.11.2 ja 1.1.1.14.2.</w:t>
            </w:r>
          </w:p>
        </w:tc>
      </w:tr>
      <w:tr w:rsidR="002648B0" w:rsidRPr="00392FFD" w:rsidTr="00672D2A">
        <w:tc>
          <w:tcPr>
            <w:tcW w:w="1506" w:type="dxa"/>
          </w:tcPr>
          <w:p w:rsidR="002648B0" w:rsidRPr="00392FFD" w:rsidRDefault="002648B0" w:rsidP="00FD239F">
            <w:pPr>
              <w:pStyle w:val="InstructionsText"/>
            </w:pPr>
            <w:r>
              <w:lastRenderedPageBreak/>
              <w:t>070</w:t>
            </w:r>
          </w:p>
        </w:tc>
        <w:tc>
          <w:tcPr>
            <w:tcW w:w="7243" w:type="dxa"/>
          </w:tcPr>
          <w:p w:rsidR="005643EA" w:rsidRPr="00201704" w:rsidRDefault="002648B0" w:rsidP="00FD239F">
            <w:pPr>
              <w:pStyle w:val="InstructionsText"/>
            </w:pPr>
            <w:r>
              <w:rPr>
                <w:rStyle w:val="InstructionsTabelleberschrift"/>
              </w:rPr>
              <w:t>2.2</w:t>
            </w:r>
            <w:r w:rsidRPr="003B5672">
              <w:rPr>
                <w:u w:val="single"/>
              </w:rPr>
              <w:tab/>
            </w:r>
            <w:r>
              <w:rPr>
                <w:rStyle w:val="InstructionsTabelleberschrift"/>
              </w:rPr>
              <w:t>Laskennalliset verovelat, jotka voidaan vähentää tulevista veronalaisista voitoista riippuvista laskennallisista verosaamisista</w:t>
            </w:r>
          </w:p>
          <w:p w:rsidR="005643EA" w:rsidRPr="00392FFD" w:rsidRDefault="002648B0" w:rsidP="00FD239F">
            <w:pPr>
              <w:pStyle w:val="InstructionsText"/>
            </w:pPr>
            <w:r>
              <w:t>Vakavaraisuusasetuksen 38 artikla</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Pr>
              <w:t>2.2.1</w:t>
            </w:r>
            <w:r w:rsidRPr="003B5672">
              <w:rPr>
                <w:u w:val="single"/>
              </w:rPr>
              <w:tab/>
            </w:r>
            <w:r>
              <w:rPr>
                <w:rStyle w:val="InstructionsTabelleberschrift"/>
              </w:rPr>
              <w:t>Vähennyskelpoiset laskennalliset verovelat, jotka liittyvät t</w:t>
            </w:r>
            <w:r>
              <w:rPr>
                <w:rStyle w:val="InstructionsTabelleberschrift"/>
              </w:rPr>
              <w:t>u</w:t>
            </w:r>
            <w:r>
              <w:rPr>
                <w:rStyle w:val="InstructionsTabelleberschrift"/>
              </w:rPr>
              <w:t>levista veronalaisista voitoista riippuviin laskennallisiin verosaam</w:t>
            </w:r>
            <w:r>
              <w:rPr>
                <w:rStyle w:val="InstructionsTabelleberschrift"/>
              </w:rPr>
              <w:t>i</w:t>
            </w:r>
            <w:r>
              <w:rPr>
                <w:rStyle w:val="InstructionsTabelleberschrift"/>
              </w:rPr>
              <w:t>siin, jotka eivät synny väliaikaisten erojen seurauksena</w:t>
            </w:r>
          </w:p>
          <w:p w:rsidR="005643EA" w:rsidRPr="00392FFD" w:rsidRDefault="002648B0" w:rsidP="00FD239F">
            <w:pPr>
              <w:pStyle w:val="InstructionsText"/>
            </w:pPr>
            <w:r>
              <w:t>Vakavaraisuusasetuksen 38 artiklan 3, 4 ja 5 kohta</w:t>
            </w:r>
          </w:p>
          <w:p w:rsidR="005643EA" w:rsidRPr="00392FFD" w:rsidRDefault="002648B0" w:rsidP="00FD239F">
            <w:pPr>
              <w:pStyle w:val="InstructionsText"/>
            </w:pPr>
            <w:r>
              <w:t>Tässä tarkoitetaan laskennallisia verovelkoja, jotka voivat pienentää t</w:t>
            </w:r>
            <w:r>
              <w:t>u</w:t>
            </w:r>
            <w:r>
              <w:t>levista veronalaisista voitoista riippuvien laskennallisten verosaamisten määrää vakavaraisuusasetuksen 38 artiklan 3 ja 4 kohdan mukaisesti ja joita ei ole jaettu tulevista veronalaisista voitoista riippuviin ja välia</w:t>
            </w:r>
            <w:r>
              <w:t>i</w:t>
            </w:r>
            <w:r>
              <w:t>kaisten erojen seurauksena syntyviin laskennallisiin verosaamisiin vak</w:t>
            </w:r>
            <w:r>
              <w:t>a</w:t>
            </w:r>
            <w:r>
              <w:t>varaisuusasetuksen 38 artiklan 5 kohdan mukaisesti.</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Pr>
              <w:t>2.2.2</w:t>
            </w:r>
            <w:r w:rsidRPr="003B5672">
              <w:rPr>
                <w:u w:val="single"/>
              </w:rPr>
              <w:tab/>
            </w:r>
            <w:r w:rsidRPr="003B5672">
              <w:rPr>
                <w:rStyle w:val="InstructionsTabelleberschrift"/>
              </w:rPr>
              <w:t>Vähennyskelpoiset</w:t>
            </w:r>
            <w:r>
              <w:rPr>
                <w:rStyle w:val="InstructionsTabelleberschrift"/>
              </w:rPr>
              <w:t xml:space="preserve"> laskennalliset verovelat, jotka liittyvät t</w:t>
            </w:r>
            <w:r>
              <w:rPr>
                <w:rStyle w:val="InstructionsTabelleberschrift"/>
              </w:rPr>
              <w:t>u</w:t>
            </w:r>
            <w:r>
              <w:rPr>
                <w:rStyle w:val="InstructionsTabelleberschrift"/>
              </w:rPr>
              <w:t>levista veronalaisista voitoista riippuviin laskennallisiin verosaam</w:t>
            </w:r>
            <w:r>
              <w:rPr>
                <w:rStyle w:val="InstructionsTabelleberschrift"/>
              </w:rPr>
              <w:t>i</w:t>
            </w:r>
            <w:r>
              <w:rPr>
                <w:rStyle w:val="InstructionsTabelleberschrift"/>
              </w:rPr>
              <w:t>siin, jotka syntyvät väliaikaisten erojen seurauksena</w:t>
            </w:r>
          </w:p>
          <w:p w:rsidR="005643EA" w:rsidRPr="00392FFD" w:rsidRDefault="002648B0" w:rsidP="00FD239F">
            <w:pPr>
              <w:pStyle w:val="InstructionsText"/>
            </w:pPr>
            <w:r>
              <w:t>Vakavaraisuusasetuksen 38 artiklan 3, 4 ja 5 kohta</w:t>
            </w:r>
          </w:p>
          <w:p w:rsidR="005643EA" w:rsidRPr="00392FFD" w:rsidRDefault="002648B0" w:rsidP="00FD239F">
            <w:pPr>
              <w:pStyle w:val="InstructionsText"/>
            </w:pPr>
            <w:r>
              <w:t>Tässä tarkoitetaan laskennallisia verovelkoja, jotka voivat pienentää t</w:t>
            </w:r>
            <w:r>
              <w:t>u</w:t>
            </w:r>
            <w:r>
              <w:t>levista veronalaisista voitoista riippuvien laskennallisten verosaamisten määrää vakavaraisuusasetuksen 38 artiklan 3 ja 4 kohdan mukaisesti ja jotka on jaettu tulevista veronalaisista voitoista riippuviin ja väliaikaisten erojen seurauksena syntyviin laskennallisiin verosaamisiin vakavara</w:t>
            </w:r>
            <w:r>
              <w:t>i</w:t>
            </w:r>
            <w:r>
              <w:t>suusasetuksen 38 artiklan 5 kohdan mukaisesti.</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Pr>
              <w:t>2A</w:t>
            </w:r>
            <w:r w:rsidRPr="003B5672">
              <w:rPr>
                <w:u w:val="single"/>
              </w:rPr>
              <w:tab/>
            </w:r>
            <w:r>
              <w:rPr>
                <w:rStyle w:val="InstructionsTabelleberschrift"/>
              </w:rPr>
              <w:t>Liikaa maksetut verot ja verotuksellisten tappioiden hyvity</w:t>
            </w:r>
            <w:r>
              <w:rPr>
                <w:rStyle w:val="InstructionsTabelleberschrift"/>
              </w:rPr>
              <w:t>k</w:t>
            </w:r>
            <w:r>
              <w:rPr>
                <w:rStyle w:val="InstructionsTabelleberschrift"/>
              </w:rPr>
              <w:t>set</w:t>
            </w:r>
          </w:p>
          <w:p w:rsidR="00550113" w:rsidRPr="00392FFD" w:rsidRDefault="00201704" w:rsidP="00FD239F">
            <w:pPr>
              <w:pStyle w:val="InstructionsText"/>
            </w:pPr>
            <w:r>
              <w:t>Vakavaraisuusasetuksen 39 artiklan 1 kohta</w:t>
            </w:r>
          </w:p>
          <w:p w:rsidR="00550113" w:rsidRPr="00392FFD" w:rsidRDefault="00550113" w:rsidP="00FD239F">
            <w:pPr>
              <w:pStyle w:val="InstructionsText"/>
              <w:rPr>
                <w:rStyle w:val="InstructionsTabelleberschrift"/>
                <w:b w:val="0"/>
                <w:bCs w:val="0"/>
                <w:u w:val="none"/>
              </w:rPr>
            </w:pPr>
            <w:r>
              <w:t>Tässä tarkoitetaan liikaa maksettujen verojen ja verotuksellisten tappio</w:t>
            </w:r>
            <w:r>
              <w:t>i</w:t>
            </w:r>
            <w:r>
              <w:t>den hyvitysten määrää, jota ei vakavaraisuusasetuksen 39 artiklan 1 kohdan mukaisesti vähennetä omista varoista; ilmoitettava määrä on määrä ennen riskipainojen soveltamista.</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Pr>
              <w:t>2B</w:t>
            </w:r>
            <w:r w:rsidRPr="003B5672">
              <w:rPr>
                <w:u w:val="single"/>
              </w:rPr>
              <w:tab/>
            </w:r>
            <w:r>
              <w:rPr>
                <w:rStyle w:val="InstructionsTabelleberschrift"/>
              </w:rPr>
              <w:t>Laskennalliset verosaamiset, joihin sovelletaan 250 prosentin riskipainoa</w:t>
            </w:r>
          </w:p>
          <w:p w:rsidR="00DF65DF" w:rsidRPr="00392FFD" w:rsidRDefault="00201704" w:rsidP="00FD239F">
            <w:pPr>
              <w:pStyle w:val="InstructionsText"/>
            </w:pPr>
            <w:r>
              <w:t>Vakavaraisuusasetuksen 48 artiklan 4 kohta</w:t>
            </w:r>
          </w:p>
          <w:p w:rsidR="00DF65DF" w:rsidRPr="00201704" w:rsidRDefault="00DF65DF" w:rsidP="00FD239F">
            <w:pPr>
              <w:pStyle w:val="InstructionsText"/>
              <w:rPr>
                <w:rStyle w:val="InstructionsTabelleberschrift"/>
                <w:b w:val="0"/>
                <w:bCs w:val="0"/>
                <w:u w:val="none"/>
              </w:rPr>
            </w:pPr>
            <w:r>
              <w:t>Tässä tarkoitetaan tulevista veronalaisista voitoista riippuvia ja välia</w:t>
            </w:r>
            <w:r>
              <w:t>i</w:t>
            </w:r>
            <w:r>
              <w:t>kaisten erojen seurauksena syntyviä laskennallisia verosaamisia, joita ei vähennetä vakavaraisuusasetuksen 48 artiklan 1 kohdan mukaisesti mu</w:t>
            </w:r>
            <w:r>
              <w:t>t</w:t>
            </w:r>
            <w:r>
              <w:t>ta joihin sovelletaan 250 prosentin riskipainoa vakavaraisuusasetuksen 48 artiklan 4 kohdan mukaisesti ottaen huomioon kyseisen asetuksen 470 artiklan vaikutus. Ilmoitettava määrä on laskennallisten verosaami</w:t>
            </w:r>
            <w:r>
              <w:t>s</w:t>
            </w:r>
            <w:r>
              <w:t>ten määrä ennen riskipainon soveltamista.</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Pr>
              <w:t>2C</w:t>
            </w:r>
            <w:r w:rsidRPr="003B5672">
              <w:rPr>
                <w:u w:val="single"/>
              </w:rPr>
              <w:tab/>
            </w:r>
            <w:r>
              <w:rPr>
                <w:rStyle w:val="InstructionsTabelleberschrift"/>
              </w:rPr>
              <w:t>Laskennalliset verosaamiset, joihin sovelletaan 0 prosentin riskipainoa</w:t>
            </w:r>
          </w:p>
          <w:p w:rsidR="00DF65DF" w:rsidRPr="00392FFD" w:rsidRDefault="00DF65DF" w:rsidP="00FD239F">
            <w:pPr>
              <w:pStyle w:val="InstructionsText"/>
            </w:pPr>
            <w:r>
              <w:t xml:space="preserve">Vakavaraisuusasetuksen 469 artiklan 1 kohdan d alakohta, 470 artikla, </w:t>
            </w:r>
            <w:r>
              <w:lastRenderedPageBreak/>
              <w:t>472 artiklan 5 kohta ja 478 artikla</w:t>
            </w:r>
          </w:p>
          <w:p w:rsidR="00DF65DF" w:rsidRPr="00201704" w:rsidRDefault="00DF65DF" w:rsidP="00FD239F">
            <w:pPr>
              <w:pStyle w:val="InstructionsText"/>
              <w:rPr>
                <w:rStyle w:val="InstructionsTabelleberschrift"/>
                <w:b w:val="0"/>
                <w:bCs w:val="0"/>
                <w:u w:val="none"/>
              </w:rPr>
            </w:pPr>
            <w:r>
              <w:t>Tässä tarkoitetaan tulevista veronalaisista voitoista riippuvia ja välia</w:t>
            </w:r>
            <w:r>
              <w:t>i</w:t>
            </w:r>
            <w:r>
              <w:t>kaisten erojen seurauksena syntyviä laskennallisia verosaamisia, joita ei vähennetä vakavaraisuusasetuksen 469 artiklan 1 kohdan d alakohdan ja 470 artiklan mukaisesti mutta joihin sovelletaan 0 prosentin riskipainoa vakavaraisuusasetuksen 472 artiklan 5 kohdan mukaisesti. Ilmoitettava määrä on laskennallisten verosaamisten määrä ennen riskipainon sove</w:t>
            </w:r>
            <w:r>
              <w:t>l</w:t>
            </w:r>
            <w:r>
              <w:t>tamista.</w:t>
            </w:r>
          </w:p>
        </w:tc>
      </w:tr>
      <w:tr w:rsidR="002648B0" w:rsidRPr="00392FFD" w:rsidTr="00672D2A">
        <w:tc>
          <w:tcPr>
            <w:tcW w:w="1506" w:type="dxa"/>
          </w:tcPr>
          <w:p w:rsidR="002648B0" w:rsidRPr="00392FFD" w:rsidRDefault="002648B0" w:rsidP="00FD239F">
            <w:pPr>
              <w:pStyle w:val="InstructionsText"/>
            </w:pPr>
            <w:r>
              <w:lastRenderedPageBreak/>
              <w:t>100</w:t>
            </w:r>
          </w:p>
        </w:tc>
        <w:tc>
          <w:tcPr>
            <w:tcW w:w="7243" w:type="dxa"/>
          </w:tcPr>
          <w:p w:rsidR="005643EA" w:rsidRPr="00201704" w:rsidRDefault="00C66473" w:rsidP="00FD239F">
            <w:pPr>
              <w:pStyle w:val="InstructionsText"/>
              <w:rPr>
                <w:rStyle w:val="InstructionsTabelleberschrift"/>
              </w:rPr>
            </w:pPr>
            <w:r>
              <w:rPr>
                <w:rStyle w:val="InstructionsTabelleberschrift"/>
              </w:rPr>
              <w:t>3</w:t>
            </w:r>
            <w:r w:rsidRPr="003B5672">
              <w:rPr>
                <w:u w:val="single"/>
              </w:rPr>
              <w:tab/>
            </w:r>
            <w:r>
              <w:rPr>
                <w:rStyle w:val="InstructionsTabelleberschrift"/>
              </w:rPr>
              <w:t>Maksukykyisistä vastuista aiheutuvia odotettuja tappioita koskevien luottoriskioikaisujen, muiden arvonoikaisujen ja muiden omien varojen vähennysten ylijäämä (+) tai alijäämä (–) (IRB-menetelmä)</w:t>
            </w:r>
          </w:p>
          <w:p w:rsidR="005643EA" w:rsidRPr="00392FFD" w:rsidRDefault="002648B0" w:rsidP="00FD239F">
            <w:pPr>
              <w:pStyle w:val="InstructionsText"/>
            </w:pPr>
            <w:r>
              <w:t>Vakavaraisuusasetuksen 36 artiklan 1 kohdan d alakohta, 62 artiklan d alakohta ja 158 ja 159 artikla</w:t>
            </w:r>
          </w:p>
          <w:p w:rsidR="005643EA" w:rsidRPr="00392FFD" w:rsidRDefault="002648B0" w:rsidP="00FD239F">
            <w:pPr>
              <w:pStyle w:val="InstructionsText"/>
            </w:pPr>
            <w:r>
              <w:t>Tämän erän ilmoittavat ainoastaan sisäisten luottoluokitusten menete</w:t>
            </w:r>
            <w:r>
              <w:t>l</w:t>
            </w:r>
            <w:r>
              <w:t>mää (IRB-menetelmä) käyttävät laitokset.</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Pr>
              <w:t>3.1</w:t>
            </w:r>
            <w:r w:rsidRPr="003B5672">
              <w:rPr>
                <w:u w:val="single"/>
              </w:rPr>
              <w:tab/>
            </w:r>
            <w:r>
              <w:rPr>
                <w:rStyle w:val="InstructionsTabelleberschrift"/>
              </w:rPr>
              <w:t>Yhteenlasketut luottoriskioikaisut, muut arvonoikaisut ja muut omien varojen vähennykset, jotka voidaan ottaa odotetun ta</w:t>
            </w:r>
            <w:r>
              <w:rPr>
                <w:rStyle w:val="InstructionsTabelleberschrift"/>
              </w:rPr>
              <w:t>p</w:t>
            </w:r>
            <w:r>
              <w:rPr>
                <w:rStyle w:val="InstructionsTabelleberschrift"/>
              </w:rPr>
              <w:t>pion määrän laskennassa huomioon</w:t>
            </w:r>
          </w:p>
          <w:p w:rsidR="005643EA" w:rsidRPr="00392FFD" w:rsidRDefault="002648B0" w:rsidP="00FD239F">
            <w:pPr>
              <w:pStyle w:val="InstructionsText"/>
            </w:pPr>
            <w:r>
              <w:t>Vakavaraisuusasetuksen 159 artikla</w:t>
            </w:r>
          </w:p>
          <w:p w:rsidR="005643EA" w:rsidRPr="00392FFD" w:rsidRDefault="002648B0" w:rsidP="00FD239F">
            <w:pPr>
              <w:pStyle w:val="InstructionsText"/>
            </w:pPr>
            <w:r>
              <w:t>Tämän erän ilmoittavat ainoastaan sisäisten luottoluokitusten menete</w:t>
            </w:r>
            <w:r>
              <w:t>l</w:t>
            </w:r>
            <w:r>
              <w:t>mää (IRB-menetelmä) käyttävät laitokset.</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Pr>
              <w:t>3.1.1</w:t>
            </w:r>
            <w:r w:rsidRPr="003B5672">
              <w:rPr>
                <w:u w:val="single"/>
              </w:rPr>
              <w:tab/>
            </w:r>
            <w:r>
              <w:rPr>
                <w:rStyle w:val="InstructionsTabelleberschrift"/>
              </w:rPr>
              <w:t>Yleiset luottoriskioikaisut</w:t>
            </w:r>
          </w:p>
          <w:p w:rsidR="005643EA" w:rsidRPr="00392FFD" w:rsidRDefault="002648B0" w:rsidP="00FD239F">
            <w:pPr>
              <w:pStyle w:val="InstructionsText"/>
            </w:pPr>
            <w:r>
              <w:t>Vakavaraisuusasetuksen 159 artikla</w:t>
            </w:r>
          </w:p>
          <w:p w:rsidR="005643EA" w:rsidRPr="00392FFD" w:rsidRDefault="002648B0" w:rsidP="00FD239F">
            <w:pPr>
              <w:pStyle w:val="InstructionsText"/>
            </w:pPr>
            <w:r>
              <w:t>Tämän erän ilmoittavat ainoastaan sisäisten luottoluokitusten menete</w:t>
            </w:r>
            <w:r>
              <w:t>l</w:t>
            </w:r>
            <w:r>
              <w:t>mää (IRB-menetelmä) käyttävät laitokset.</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Pr>
              <w:t>3.1.2</w:t>
            </w:r>
            <w:r w:rsidRPr="003B5672">
              <w:rPr>
                <w:u w:val="single"/>
              </w:rPr>
              <w:tab/>
            </w:r>
            <w:r>
              <w:rPr>
                <w:rStyle w:val="InstructionsTabelleberschrift"/>
              </w:rPr>
              <w:t>Erityiset luottoriskioikaisut</w:t>
            </w:r>
          </w:p>
          <w:p w:rsidR="005643EA" w:rsidRPr="00392FFD" w:rsidRDefault="002648B0" w:rsidP="00FD239F">
            <w:pPr>
              <w:pStyle w:val="InstructionsText"/>
            </w:pPr>
            <w:r>
              <w:t>Vakavaraisuusasetuksen 159 artikla</w:t>
            </w:r>
          </w:p>
          <w:p w:rsidR="005643EA" w:rsidRPr="00392FFD" w:rsidRDefault="002648B0" w:rsidP="00FD239F">
            <w:pPr>
              <w:pStyle w:val="InstructionsText"/>
            </w:pPr>
            <w:r>
              <w:t>Tämän erän ilmoittavat ainoastaan sisäisten luottoluokitusten menete</w:t>
            </w:r>
            <w:r>
              <w:t>l</w:t>
            </w:r>
            <w:r>
              <w:t>mää (IRB-menetelmä) käyttävät laitokset.</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Pr>
            </w:pPr>
            <w:r>
              <w:rPr>
                <w:rStyle w:val="InstructionsTabelleberschrift"/>
              </w:rPr>
              <w:t>3.1.3</w:t>
            </w:r>
            <w:r w:rsidRPr="003B5672">
              <w:rPr>
                <w:u w:val="single"/>
              </w:rPr>
              <w:tab/>
            </w:r>
            <w:r>
              <w:rPr>
                <w:rStyle w:val="InstructionsTabelleberschrift"/>
              </w:rPr>
              <w:t>Muut arvonoikaisut ja muut omien varojen vähennykset</w:t>
            </w:r>
          </w:p>
          <w:p w:rsidR="005643EA" w:rsidRPr="00392FFD" w:rsidRDefault="002648B0" w:rsidP="00FD239F">
            <w:pPr>
              <w:pStyle w:val="InstructionsText"/>
              <w:rPr>
                <w:rStyle w:val="InstructionsTabelleberschrift"/>
                <w:b w:val="0"/>
                <w:u w:val="none"/>
              </w:rPr>
            </w:pPr>
            <w:r>
              <w:rPr>
                <w:rStyle w:val="InstructionsTabelleberschrift"/>
                <w:b w:val="0"/>
                <w:u w:val="none"/>
              </w:rPr>
              <w:t>Vakavaraisuusasetuksen 34, 110 ja 159 artikla</w:t>
            </w:r>
          </w:p>
          <w:p w:rsidR="005643EA" w:rsidRPr="00201704" w:rsidRDefault="002648B0" w:rsidP="00FD239F">
            <w:pPr>
              <w:pStyle w:val="InstructionsText"/>
              <w:rPr>
                <w:rStyle w:val="InstructionsTabelleberschrift"/>
                <w:b w:val="0"/>
                <w:bCs w:val="0"/>
                <w:u w:val="none"/>
              </w:rPr>
            </w:pPr>
            <w:r>
              <w:t>Tämän erän ilmoittavat ainoastaan sisäisten luottoluokitusten menete</w:t>
            </w:r>
            <w:r>
              <w:t>l</w:t>
            </w:r>
            <w:r>
              <w:t>mää (IRB-menetelmä) käyttävät laitokset.</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Pr>
              <w:t>3.2</w:t>
            </w:r>
            <w:r w:rsidRPr="003B5672">
              <w:rPr>
                <w:u w:val="single"/>
              </w:rPr>
              <w:tab/>
            </w:r>
            <w:r>
              <w:rPr>
                <w:rStyle w:val="InstructionsTabelleberschrift"/>
              </w:rPr>
              <w:t xml:space="preserve">Hyväksyttävät odotetut tappiot yhteensä </w:t>
            </w:r>
          </w:p>
          <w:p w:rsidR="005643EA" w:rsidRPr="00392FFD" w:rsidRDefault="002648B0" w:rsidP="00FD239F">
            <w:pPr>
              <w:pStyle w:val="InstructionsText"/>
            </w:pPr>
            <w:r>
              <w:t>Vakavaraisuusasetuksen 158 artiklan 5, 6 ja 10 kohta ja 159 artikla</w:t>
            </w:r>
          </w:p>
          <w:p w:rsidR="005643EA" w:rsidRPr="00392FFD" w:rsidRDefault="00F11185" w:rsidP="00FD239F">
            <w:pPr>
              <w:pStyle w:val="InstructionsText"/>
            </w:pPr>
            <w:r>
              <w:t>Tämän erän ilmoittavat ainoastaan sisäisten luottoluokitusten menete</w:t>
            </w:r>
            <w:r>
              <w:t>l</w:t>
            </w:r>
            <w:r>
              <w:t>mää (IRB-menetelmä) käyttävät laitokset. Kohdassa ilmoitetaan ainoa</w:t>
            </w:r>
            <w:r>
              <w:t>s</w:t>
            </w:r>
            <w:r>
              <w:t>taan sellainen odotettu tappio, joka liittyy muihin kuin laiminlyönnin kohteena oleviin vastuisiin.</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Pr>
            </w:pPr>
            <w:r>
              <w:rPr>
                <w:rStyle w:val="InstructionsTabelleberschrift"/>
              </w:rPr>
              <w:lastRenderedPageBreak/>
              <w:t>4 Maksukyvyttömistä vastuista aiheutuvia odotettuja tappioita ko</w:t>
            </w:r>
            <w:r>
              <w:rPr>
                <w:rStyle w:val="InstructionsTabelleberschrift"/>
              </w:rPr>
              <w:t>s</w:t>
            </w:r>
            <w:r>
              <w:rPr>
                <w:rStyle w:val="InstructionsTabelleberschrift"/>
              </w:rPr>
              <w:lastRenderedPageBreak/>
              <w:t>kevien erityisten luottoriskioikaisujen ylijäämä (+) tai alijäämä (–) (IRB-menetelmä)</w:t>
            </w:r>
          </w:p>
          <w:p w:rsidR="005643EA" w:rsidRPr="00392FFD" w:rsidRDefault="00630711" w:rsidP="00FD239F">
            <w:pPr>
              <w:pStyle w:val="InstructionsText"/>
            </w:pPr>
            <w:r>
              <w:t>Vakavaraisuusasetuksen 36 artiklan 1 kohdan d alakohta, 62 artiklan d alakohta ja 158 ja 159 artikla</w:t>
            </w:r>
          </w:p>
          <w:p w:rsidR="005643EA" w:rsidRPr="00201704" w:rsidRDefault="00630711" w:rsidP="00FD239F">
            <w:pPr>
              <w:pStyle w:val="InstructionsText"/>
              <w:rPr>
                <w:rStyle w:val="InstructionsTabelleberschrift"/>
                <w:b w:val="0"/>
                <w:bCs w:val="0"/>
                <w:u w:val="none"/>
              </w:rPr>
            </w:pPr>
            <w:r>
              <w:t>Tämän erän ilmoittavat ainoastaan sisäisten luottoluokitusten menete</w:t>
            </w:r>
            <w:r>
              <w:t>l</w:t>
            </w:r>
            <w:r>
              <w:t>mää (IRB-menetelmä) käyttävät laitokset.</w:t>
            </w:r>
          </w:p>
        </w:tc>
      </w:tr>
      <w:tr w:rsidR="00F11185" w:rsidRPr="00392FFD" w:rsidTr="00672D2A">
        <w:tc>
          <w:tcPr>
            <w:tcW w:w="1506" w:type="dxa"/>
          </w:tcPr>
          <w:p w:rsidR="00F11185" w:rsidRPr="00392FFD" w:rsidRDefault="00F11185" w:rsidP="00FD239F">
            <w:pPr>
              <w:pStyle w:val="InstructionsText"/>
            </w:pPr>
            <w:r>
              <w:lastRenderedPageBreak/>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Pr>
            </w:pPr>
            <w:r>
              <w:rPr>
                <w:rStyle w:val="InstructionsTabelleberschrift"/>
              </w:rPr>
              <w:t>4.1</w:t>
            </w:r>
            <w:r w:rsidRPr="003B5672">
              <w:rPr>
                <w:u w:val="single"/>
              </w:rPr>
              <w:tab/>
            </w:r>
            <w:r>
              <w:rPr>
                <w:rStyle w:val="InstructionsTabelleberschrift"/>
              </w:rPr>
              <w:t>Erityiset luottoriskioikaisut ja positiot, joita käsitellään va</w:t>
            </w:r>
            <w:r>
              <w:rPr>
                <w:rStyle w:val="InstructionsTabelleberschrift"/>
              </w:rPr>
              <w:t>s</w:t>
            </w:r>
            <w:r>
              <w:rPr>
                <w:rStyle w:val="InstructionsTabelleberschrift"/>
              </w:rPr>
              <w:t>taavasti</w:t>
            </w:r>
          </w:p>
          <w:p w:rsidR="005643EA" w:rsidRPr="00392FFD" w:rsidRDefault="00630711" w:rsidP="00FD239F">
            <w:pPr>
              <w:pStyle w:val="InstructionsText"/>
            </w:pPr>
            <w:r>
              <w:t>Vakavaraisuusasetuksen 159 artikla</w:t>
            </w:r>
          </w:p>
          <w:p w:rsidR="005643EA" w:rsidRPr="00201704" w:rsidRDefault="00630711" w:rsidP="00FD239F">
            <w:pPr>
              <w:pStyle w:val="InstructionsText"/>
              <w:rPr>
                <w:rStyle w:val="InstructionsTabelleberschrift"/>
                <w:b w:val="0"/>
                <w:bCs w:val="0"/>
                <w:u w:val="none"/>
              </w:rPr>
            </w:pPr>
            <w:r>
              <w:t>Tämän erän ilmoittavat ainoastaan sisäisten luottoluokitusten menete</w:t>
            </w:r>
            <w:r>
              <w:t>l</w:t>
            </w:r>
            <w:r>
              <w:t>mää (IRB-menetelmä) käyttävät laitokset.</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Pr>
            </w:pPr>
            <w:r>
              <w:rPr>
                <w:rStyle w:val="InstructionsTabelleberschrift"/>
              </w:rPr>
              <w:t>4.2</w:t>
            </w:r>
            <w:r w:rsidRPr="003B5672">
              <w:rPr>
                <w:u w:val="single"/>
              </w:rPr>
              <w:tab/>
            </w:r>
            <w:r>
              <w:rPr>
                <w:rStyle w:val="InstructionsTabelleberschrift"/>
              </w:rPr>
              <w:t>Hyväksyttävät odotetut tappiot yhteensä</w:t>
            </w:r>
          </w:p>
          <w:p w:rsidR="005643EA" w:rsidRPr="00392FFD" w:rsidRDefault="00630711" w:rsidP="00FD239F">
            <w:pPr>
              <w:pStyle w:val="InstructionsText"/>
              <w:rPr>
                <w:rStyle w:val="InstructionsTabelleberschrift"/>
              </w:rPr>
            </w:pPr>
            <w:r>
              <w:t>Vakavaraisuusasetuksen 158 artiklan 5, 6 ja 10 kohta ja 159 artikla</w:t>
            </w:r>
          </w:p>
          <w:p w:rsidR="005643EA" w:rsidRPr="00201704" w:rsidRDefault="00F11185" w:rsidP="00FD239F">
            <w:pPr>
              <w:pStyle w:val="InstructionsText"/>
              <w:rPr>
                <w:rStyle w:val="InstructionsTabelleberschrift"/>
                <w:b w:val="0"/>
                <w:bCs w:val="0"/>
                <w:u w:val="none"/>
              </w:rPr>
            </w:pPr>
            <w:r>
              <w:t>Tämän erän ilmoittavat ainoastaan sisäisten luottoluokitusten menete</w:t>
            </w:r>
            <w:r>
              <w:t>l</w:t>
            </w:r>
            <w:r>
              <w:t>mää (IRB-menetelmä) käyttävät laitokset. Kohdassa ilmoitetaan ainoa</w:t>
            </w:r>
            <w:r>
              <w:t>s</w:t>
            </w:r>
            <w:r>
              <w:t>taan maksukyvyttömiin vastuisiin liittyvät odotetut tappiot.</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Pr>
              <w:t>5</w:t>
            </w:r>
            <w:r w:rsidRPr="003B5672">
              <w:rPr>
                <w:u w:val="single"/>
              </w:rPr>
              <w:tab/>
            </w:r>
            <w:r>
              <w:rPr>
                <w:rStyle w:val="InstructionsTabelleberschrift"/>
              </w:rPr>
              <w:t>Riskipainotetut vastuuerät, joita sovelletaan toissijaiseksi pääomaksi (T2) hyväksyttävän varauksen ylärajan laskennassa</w:t>
            </w:r>
          </w:p>
          <w:p w:rsidR="005643EA" w:rsidRPr="00392FFD" w:rsidRDefault="002648B0" w:rsidP="00FD239F">
            <w:pPr>
              <w:pStyle w:val="InstructionsText"/>
            </w:pPr>
            <w:r>
              <w:t>Vakavaraisuusasetuksen 62 artiklan d alakohta</w:t>
            </w:r>
          </w:p>
          <w:p w:rsidR="005643EA" w:rsidRPr="00392FFD" w:rsidRDefault="002648B0" w:rsidP="00FD239F">
            <w:pPr>
              <w:pStyle w:val="InstructionsText"/>
            </w:pPr>
            <w:r>
              <w:t>Sisäisten luottoluokitusten menetelmää (IRB-menetelmä) käyttävillä la</w:t>
            </w:r>
            <w:r>
              <w:t>i</w:t>
            </w:r>
            <w:r>
              <w:t>toksilla toissijaiseksi pääomaksi (T2) hyväksyttävälle varausten ylijä</w:t>
            </w:r>
            <w:r>
              <w:t>ä</w:t>
            </w:r>
            <w:r>
              <w:t>mälle (suhteessa odotettuihin tappioihin) on vakavaraisuusasetuksen 62 artiklan d alakohdan mukaisesti asetettu ylärajaksi 0,6 prosenttia IRB-menetelmän mukaan lasketuista riskipainotetuista vastuueristä.</w:t>
            </w:r>
          </w:p>
          <w:p w:rsidR="005643EA" w:rsidRPr="00392FFD" w:rsidRDefault="002648B0" w:rsidP="00FD239F">
            <w:pPr>
              <w:pStyle w:val="InstructionsText"/>
            </w:pPr>
            <w:r>
              <w:t>Tässä kohdassa ilmoitetaan riskipainotettujen vastuuerien määrä (eli määrä, jota ei ole kerrottu 0,6 prosentilla), jota käytetään perustana yl</w:t>
            </w:r>
            <w:r>
              <w:t>ä</w:t>
            </w:r>
            <w:r>
              <w:t>rajan laskemiselle.</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Pr>
              <w:t>6</w:t>
            </w:r>
            <w:r w:rsidRPr="003B5672">
              <w:rPr>
                <w:u w:val="single"/>
              </w:rPr>
              <w:tab/>
            </w:r>
            <w:r>
              <w:rPr>
                <w:rStyle w:val="InstructionsTabelleberschrift"/>
              </w:rPr>
              <w:t>Toissijaiseksi pääomaksi (T2) hyväksyttävien varausten y</w:t>
            </w:r>
            <w:r>
              <w:rPr>
                <w:rStyle w:val="InstructionsTabelleberschrift"/>
              </w:rPr>
              <w:t>h</w:t>
            </w:r>
            <w:r>
              <w:rPr>
                <w:rStyle w:val="InstructionsTabelleberschrift"/>
              </w:rPr>
              <w:t>teismäärä (brutto)</w:t>
            </w:r>
          </w:p>
          <w:p w:rsidR="005643EA" w:rsidRPr="00392FFD" w:rsidRDefault="002648B0" w:rsidP="00FD239F">
            <w:pPr>
              <w:pStyle w:val="InstructionsText"/>
            </w:pPr>
            <w:r>
              <w:t>Vakavaraisuusasetuksen 62 artiklan c alakohta</w:t>
            </w:r>
          </w:p>
          <w:p w:rsidR="005643EA" w:rsidRPr="00392FFD" w:rsidRDefault="002648B0" w:rsidP="00FD239F">
            <w:pPr>
              <w:pStyle w:val="InstructionsText"/>
            </w:pPr>
            <w:r>
              <w:t>Tähän kohtaan sisällytetään toissijaiseksi pääomaksi (T2) hyväksyttävät yleiset luottoriskioikaisut asetettuun ylärajaan asti.</w:t>
            </w:r>
          </w:p>
          <w:p w:rsidR="005643EA" w:rsidRPr="00392FFD" w:rsidRDefault="002648B0" w:rsidP="00FD239F">
            <w:pPr>
              <w:pStyle w:val="InstructionsText"/>
            </w:pPr>
            <w:r>
              <w:t>Ilmoitettava määrä on bruttomäärä ennen verovaikutusten vähentämistä.</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Pr>
              <w:t>7</w:t>
            </w:r>
            <w:r w:rsidRPr="003B5672">
              <w:rPr>
                <w:u w:val="single"/>
              </w:rPr>
              <w:tab/>
            </w:r>
            <w:r>
              <w:rPr>
                <w:rStyle w:val="InstructionsTabelleberschrift"/>
              </w:rPr>
              <w:t>Riskipainotetut vastuuerät, joita sovelletaan toissijaiseksi pääomaksi (T2) hyväksyttävän varauksen ylärajan laskennassa</w:t>
            </w:r>
          </w:p>
          <w:p w:rsidR="005643EA" w:rsidRPr="00392FFD" w:rsidRDefault="002648B0" w:rsidP="00FD239F">
            <w:pPr>
              <w:pStyle w:val="InstructionsText"/>
            </w:pPr>
            <w:r>
              <w:t>Vakavaraisuusasetuksen 62 artiklan c alakohta</w:t>
            </w:r>
          </w:p>
          <w:p w:rsidR="005643EA" w:rsidRPr="00392FFD" w:rsidRDefault="002648B0" w:rsidP="00FD239F">
            <w:pPr>
              <w:pStyle w:val="InstructionsText"/>
            </w:pPr>
            <w:r>
              <w:t>Vakavaraisuusasetuksen 62 artiklan c alakohdan mukaisesti toissijaiseksi pääomaksi (T2) hyväksyttäville luottoriskioikaisuille on asetettu ylär</w:t>
            </w:r>
            <w:r>
              <w:t>a</w:t>
            </w:r>
            <w:r>
              <w:t>jaksi 1,25 prosenttia riskipainotetuista vastuueristä.</w:t>
            </w:r>
          </w:p>
          <w:p w:rsidR="005643EA" w:rsidRPr="00392FFD" w:rsidRDefault="002648B0" w:rsidP="00FD239F">
            <w:pPr>
              <w:pStyle w:val="InstructionsText"/>
            </w:pPr>
            <w:r>
              <w:t>Tässä kohdassa ilmoitetaan riskipainotettujen vastuuerien määrä (eli määrä, jota ei ole kerrottu 1,25 prosentilla), jota käytetään perustana yl</w:t>
            </w:r>
            <w:r>
              <w:t>ä</w:t>
            </w:r>
            <w:r>
              <w:lastRenderedPageBreak/>
              <w:t>rajan laskemiselle.</w:t>
            </w:r>
          </w:p>
        </w:tc>
      </w:tr>
      <w:tr w:rsidR="002648B0" w:rsidRPr="00392FFD" w:rsidTr="00672D2A">
        <w:tc>
          <w:tcPr>
            <w:tcW w:w="1506" w:type="dxa"/>
          </w:tcPr>
          <w:p w:rsidR="002648B0" w:rsidRPr="00392FFD" w:rsidRDefault="002648B0" w:rsidP="00FD239F">
            <w:pPr>
              <w:pStyle w:val="InstructionsText"/>
            </w:pPr>
            <w:r>
              <w:lastRenderedPageBreak/>
              <w:t>190</w:t>
            </w:r>
          </w:p>
        </w:tc>
        <w:tc>
          <w:tcPr>
            <w:tcW w:w="7243" w:type="dxa"/>
          </w:tcPr>
          <w:p w:rsidR="005643EA" w:rsidRPr="00201704" w:rsidRDefault="002648B0" w:rsidP="00FD239F">
            <w:pPr>
              <w:pStyle w:val="InstructionsText"/>
            </w:pPr>
            <w:r>
              <w:rPr>
                <w:rStyle w:val="InstructionsTabelleberschrift"/>
              </w:rPr>
              <w:t>8</w:t>
            </w:r>
            <w:r w:rsidRPr="003B5672">
              <w:rPr>
                <w:u w:val="single"/>
              </w:rPr>
              <w:tab/>
            </w:r>
            <w:r>
              <w:rPr>
                <w:rStyle w:val="InstructionsTabelleberschrift"/>
              </w:rPr>
              <w:t>Kynnysarvo, jota sovelletaan ei-vähennyskelpoisiin omi</w:t>
            </w:r>
            <w:r>
              <w:rPr>
                <w:rStyle w:val="InstructionsTabelleberschrift"/>
              </w:rPr>
              <w:t>s</w:t>
            </w:r>
            <w:r>
              <w:rPr>
                <w:rStyle w:val="InstructionsTabelleberschrift"/>
              </w:rPr>
              <w:t>tusosuuksiin, kun laitoksella ei ole merkittävää sijoitusta finan</w:t>
            </w:r>
            <w:r>
              <w:rPr>
                <w:rStyle w:val="InstructionsTabelleberschrift"/>
              </w:rPr>
              <w:t>s</w:t>
            </w:r>
            <w:r>
              <w:rPr>
                <w:rStyle w:val="InstructionsTabelleberschrift"/>
              </w:rPr>
              <w:t>sialan yhteisössä</w:t>
            </w:r>
          </w:p>
          <w:p w:rsidR="005643EA" w:rsidRPr="00392FFD" w:rsidRDefault="002648B0" w:rsidP="00FD239F">
            <w:pPr>
              <w:pStyle w:val="InstructionsText"/>
            </w:pPr>
            <w:r>
              <w:t>Vakavaraisuusasetuksen 46 artiklan 1 kohdan a alakohta</w:t>
            </w:r>
          </w:p>
          <w:p w:rsidR="005643EA" w:rsidRPr="00392FFD" w:rsidRDefault="002648B0" w:rsidP="00FD239F">
            <w:pPr>
              <w:pStyle w:val="InstructionsText"/>
            </w:pPr>
            <w:r>
              <w:t>Tämä kohta sisältää kynnysarvon, johon saakka omistusosuuksia finan</w:t>
            </w:r>
            <w:r>
              <w:t>s</w:t>
            </w:r>
            <w:r>
              <w:t>sialan yhteisöistä, joissa laitoksella ei ole merkittävää sijoitusta, ei v</w:t>
            </w:r>
            <w:r>
              <w:t>ä</w:t>
            </w:r>
            <w:r>
              <w:t>hennetä. Ilmoitettava määrä koostuu kynnysarvon perustana olevien kaikkien erien yhteenlasketusta määrästä, joka on kerrottu 10 prosentin kertoimella.</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Pr>
              <w:t>9</w:t>
            </w:r>
            <w:r w:rsidRPr="003B5672">
              <w:rPr>
                <w:u w:val="single"/>
              </w:rPr>
              <w:tab/>
            </w:r>
            <w:r>
              <w:rPr>
                <w:rStyle w:val="InstructionsTabelleberschrift"/>
              </w:rPr>
              <w:t xml:space="preserve">Ydinpääomaa (CET1) koskeva 10 prosentin kynnysarvo </w:t>
            </w:r>
          </w:p>
          <w:p w:rsidR="005643EA" w:rsidRPr="00392FFD" w:rsidRDefault="002648B0" w:rsidP="00FD239F">
            <w:pPr>
              <w:pStyle w:val="InstructionsText"/>
            </w:pPr>
            <w:r>
              <w:t>Vakavaraisuusasetuksen 48 artiklan 1 kohdan a ja b alakohta</w:t>
            </w:r>
          </w:p>
          <w:p w:rsidR="005643EA" w:rsidRPr="00392FFD" w:rsidRDefault="002648B0" w:rsidP="00FD239F">
            <w:pPr>
              <w:pStyle w:val="InstructionsText"/>
            </w:pPr>
            <w:r>
              <w:t>Tämä kohta sisältää 10 prosentin kynnysarvon omistusosuuksille finan</w:t>
            </w:r>
            <w:r>
              <w:t>s</w:t>
            </w:r>
            <w:r>
              <w:t>sialan yhteisöistä, joissa laitoksella on merkittävä sijoitus, ja laskennall</w:t>
            </w:r>
            <w:r>
              <w:t>i</w:t>
            </w:r>
            <w:r>
              <w:t>sille verosaamisille, jotka riippuvat tulevista veronalaisista voitoista ja syntyvät väliaikaisten erojen seurauksena.</w:t>
            </w:r>
          </w:p>
          <w:p w:rsidR="005643EA" w:rsidRPr="00392FFD" w:rsidRDefault="003C7853" w:rsidP="00FD239F">
            <w:pPr>
              <w:pStyle w:val="InstructionsText"/>
            </w:pPr>
            <w:r>
              <w:t>Ilmoitettava määrä koostuu kynnysarvon perustana olevien kaikkien er</w:t>
            </w:r>
            <w:r>
              <w:t>i</w:t>
            </w:r>
            <w:r>
              <w:t>en yhteenlasketusta määrästä, joka on kerrottu 10 prosentin kertoimella.</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Pr>
              <w:t>10</w:t>
            </w:r>
            <w:r w:rsidRPr="003B5672">
              <w:rPr>
                <w:u w:val="single"/>
              </w:rPr>
              <w:tab/>
            </w:r>
            <w:r>
              <w:rPr>
                <w:rStyle w:val="InstructionsTabelleberschrift"/>
              </w:rPr>
              <w:t xml:space="preserve">Ydinpääomaa (CET1) koskeva 17,65 prosentin kynnysarvo </w:t>
            </w:r>
          </w:p>
          <w:p w:rsidR="005643EA" w:rsidRPr="00392FFD" w:rsidRDefault="002648B0" w:rsidP="00FD239F">
            <w:pPr>
              <w:pStyle w:val="InstructionsText"/>
            </w:pPr>
            <w:r>
              <w:t>Vakavaraisuusasetuksen 48 artiklan 1 kohta</w:t>
            </w:r>
          </w:p>
          <w:p w:rsidR="005643EA" w:rsidRPr="00392FFD" w:rsidRDefault="002648B0" w:rsidP="00FD239F">
            <w:pPr>
              <w:pStyle w:val="InstructionsText"/>
            </w:pPr>
            <w:r>
              <w:t>Tämä kohta sisältää 17,65 prosentin kynnysarvon omistusosuuksille f</w:t>
            </w:r>
            <w:r>
              <w:t>i</w:t>
            </w:r>
            <w:r>
              <w:t>nanssialan yhteisöistä, joissa laitoksella on merkittävä sijoitus, ja laske</w:t>
            </w:r>
            <w:r>
              <w:t>n</w:t>
            </w:r>
            <w:r>
              <w:t>nallisille verosaamisille, jotka riippuvat tulevista veronalaisista voitoista ja syntyvät väliaikaisten erojen seurauksena. Tätä kynnysarvoa sovell</w:t>
            </w:r>
            <w:r>
              <w:t>e</w:t>
            </w:r>
            <w:r>
              <w:t>taan 10 prosentin kynnysarvon jälkeen.</w:t>
            </w:r>
          </w:p>
          <w:p w:rsidR="005643EA" w:rsidRPr="00392FFD" w:rsidRDefault="002648B0" w:rsidP="00FD239F">
            <w:pPr>
              <w:pStyle w:val="InstructionsText"/>
            </w:pPr>
            <w:r>
              <w:t>Kynnysarvo lasketaan siten, että esitettyjen kahden erän osalta kirjattu yhteismäärä ei saa ylittää 15:tä prosenttia lopullisesta ydinpääomasta (CET1), johon on laskettu kaikki vähennykset muttei siirtymäsäännö</w:t>
            </w:r>
            <w:r>
              <w:t>k</w:t>
            </w:r>
            <w:r>
              <w:t>sistä aiheutuvia oikaisuja.</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Pr>
            </w:pPr>
            <w:r>
              <w:rPr>
                <w:rStyle w:val="InstructionsTabelleberschrift"/>
              </w:rPr>
              <w:t>11.1</w:t>
            </w:r>
            <w:r w:rsidRPr="003B5672">
              <w:rPr>
                <w:u w:val="single"/>
              </w:rPr>
              <w:tab/>
            </w:r>
            <w:r>
              <w:rPr>
                <w:rStyle w:val="InstructionsTabelleberschrift"/>
              </w:rPr>
              <w:t>Finanssialan ulkopuolisiksi huomattaviksi omistusosuuksiksi katsottavat pääomaerät</w:t>
            </w:r>
          </w:p>
          <w:p w:rsidR="00216D67" w:rsidRPr="00392FFD" w:rsidRDefault="00216D67" w:rsidP="00FD239F">
            <w:pPr>
              <w:pStyle w:val="InstructionsText"/>
              <w:rPr>
                <w:rStyle w:val="InstructionsTabelleberschrift"/>
              </w:rPr>
            </w:pPr>
            <w:r>
              <w:rPr>
                <w:rStyle w:val="InstructionsTabelleberschrift"/>
                <w:b w:val="0"/>
                <w:u w:val="none"/>
              </w:rPr>
              <w:t>Vakavaraisuusasetuksen 4 artiklan 1 kohdan 71 kohdan a alakohta</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Pr>
            </w:pPr>
            <w:r>
              <w:rPr>
                <w:rStyle w:val="InstructionsTabelleberschrift"/>
              </w:rPr>
              <w:t>11.2</w:t>
            </w:r>
            <w:r w:rsidRPr="003B5672">
              <w:rPr>
                <w:u w:val="single"/>
              </w:rPr>
              <w:tab/>
            </w:r>
            <w:r>
              <w:rPr>
                <w:rStyle w:val="InstructionsTabelleberschrift"/>
              </w:rPr>
              <w:t>Suuriksi asiakasriskeiksi katsottavat pääomaerät</w:t>
            </w:r>
          </w:p>
          <w:p w:rsidR="00216D67" w:rsidRPr="00201704" w:rsidRDefault="00216D67" w:rsidP="00FD239F">
            <w:pPr>
              <w:pStyle w:val="InstructionsText"/>
              <w:rPr>
                <w:rStyle w:val="InstructionsTabelleberschrift"/>
                <w:b w:val="0"/>
                <w:bCs w:val="0"/>
                <w:u w:val="none"/>
              </w:rPr>
            </w:pPr>
            <w:r>
              <w:t>Vakavaraisuusasetuksen 4 artiklan 1 kohdan 71 kohdan b alakohta</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Pr>
              <w:t>12</w:t>
            </w:r>
            <w:r w:rsidRPr="003B5672">
              <w:rPr>
                <w:u w:val="single"/>
              </w:rPr>
              <w:tab/>
            </w:r>
            <w:r>
              <w:rPr>
                <w:rStyle w:val="InstructionsTabelleberschrift"/>
              </w:rPr>
              <w:t>Ydinpääoman (CET1) omistusosuudet sellaisissa finanssialan yhteisöissä, joissa laitoksella ei ole merkittävää sijoitusta, vähenne</w:t>
            </w:r>
            <w:r>
              <w:rPr>
                <w:rStyle w:val="InstructionsTabelleberschrift"/>
              </w:rPr>
              <w:t>t</w:t>
            </w:r>
            <w:r>
              <w:rPr>
                <w:rStyle w:val="InstructionsTabelleberschrift"/>
              </w:rPr>
              <w:t>tyinä lyhyiden positioiden määrällä</w:t>
            </w:r>
          </w:p>
          <w:p w:rsidR="005643EA" w:rsidRPr="00392FFD" w:rsidRDefault="002648B0" w:rsidP="00FD239F">
            <w:pPr>
              <w:pStyle w:val="InstructionsText"/>
            </w:pPr>
            <w:r>
              <w:t>Vakavaraisuusasetuksen 44–46 artikla ja 49 artikla</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Pr>
              <w:t>12.1</w:t>
            </w:r>
            <w:r w:rsidRPr="003B5672">
              <w:rPr>
                <w:u w:val="single"/>
              </w:rPr>
              <w:tab/>
            </w:r>
            <w:r>
              <w:rPr>
                <w:rStyle w:val="InstructionsTabelleberschrift"/>
              </w:rPr>
              <w:t>Suorat ydinpääoman (CET1) omistusosuudet sellaisissa f</w:t>
            </w:r>
            <w:r>
              <w:rPr>
                <w:rStyle w:val="InstructionsTabelleberschrift"/>
              </w:rPr>
              <w:t>i</w:t>
            </w:r>
            <w:r>
              <w:rPr>
                <w:rStyle w:val="InstructionsTabelleberschrift"/>
              </w:rPr>
              <w:t>nanssialan yhteisöissä, joissa laitoksella ei ole merkittävää sijoitusta</w:t>
            </w:r>
          </w:p>
          <w:p w:rsidR="005643EA" w:rsidRPr="00392FFD" w:rsidRDefault="002648B0" w:rsidP="00FD239F">
            <w:pPr>
              <w:pStyle w:val="InstructionsText"/>
            </w:pPr>
            <w:r>
              <w:t>Vakavaraisuusasetuksen 44, 45, 46 ja 49 artikla</w:t>
            </w:r>
          </w:p>
        </w:tc>
      </w:tr>
      <w:tr w:rsidR="002648B0" w:rsidRPr="00392FFD" w:rsidTr="00672D2A">
        <w:tc>
          <w:tcPr>
            <w:tcW w:w="1506" w:type="dxa"/>
          </w:tcPr>
          <w:p w:rsidR="002648B0" w:rsidRPr="00392FFD" w:rsidRDefault="002648B0" w:rsidP="00FD239F">
            <w:pPr>
              <w:pStyle w:val="InstructionsText"/>
            </w:pPr>
            <w:r>
              <w:lastRenderedPageBreak/>
              <w:t>250</w:t>
            </w:r>
          </w:p>
        </w:tc>
        <w:tc>
          <w:tcPr>
            <w:tcW w:w="7243" w:type="dxa"/>
          </w:tcPr>
          <w:p w:rsidR="005643EA" w:rsidRPr="00201704" w:rsidRDefault="002648B0" w:rsidP="00FD239F">
            <w:pPr>
              <w:pStyle w:val="InstructionsText"/>
            </w:pPr>
            <w:r>
              <w:rPr>
                <w:rStyle w:val="InstructionsTabelleberschrift"/>
              </w:rPr>
              <w:t>12.1.1</w:t>
            </w:r>
            <w:r w:rsidRPr="003B5672">
              <w:rPr>
                <w:u w:val="single"/>
              </w:rPr>
              <w:tab/>
            </w:r>
            <w:r>
              <w:rPr>
                <w:rStyle w:val="InstructionsTabelleberschrift"/>
              </w:rPr>
              <w:t>Suorat ydinpääoman (CET1) omistusosuudet sellaisissa f</w:t>
            </w:r>
            <w:r>
              <w:rPr>
                <w:rStyle w:val="InstructionsTabelleberschrift"/>
              </w:rPr>
              <w:t>i</w:t>
            </w:r>
            <w:r>
              <w:rPr>
                <w:rStyle w:val="InstructionsTabelleberschrift"/>
              </w:rPr>
              <w:t>nanssialan yhteisöissä, joissa laitoksella ei ole merkittävää sijoitusta, brutto</w:t>
            </w:r>
          </w:p>
          <w:p w:rsidR="005643EA" w:rsidRPr="00392FFD" w:rsidRDefault="002648B0" w:rsidP="00FD239F">
            <w:pPr>
              <w:pStyle w:val="InstructionsText"/>
            </w:pPr>
            <w:r>
              <w:t>Vakavaraisuusasetuksen 44, 46 ja 49 artikla</w:t>
            </w:r>
          </w:p>
          <w:p w:rsidR="005643EA" w:rsidRPr="00392FFD" w:rsidRDefault="002648B0" w:rsidP="00FD239F">
            <w:pPr>
              <w:pStyle w:val="InstructionsText"/>
            </w:pPr>
            <w:r>
              <w:t>Tässä kohdassa tarkoitetaan suoria omistusosuuksia sellaisten finan</w:t>
            </w:r>
            <w:r>
              <w:t>s</w:t>
            </w:r>
            <w:r>
              <w:t>sialan yhteisöjen ydinpääomasta (CET1), joissa laitoksella ei ole merki</w:t>
            </w:r>
            <w:r>
              <w:t>t</w:t>
            </w:r>
            <w:r>
              <w:t>tävää sijoitusta. Niihin ei sisälly seuraavia:</w:t>
            </w:r>
          </w:p>
          <w:p w:rsidR="005643EA" w:rsidRPr="00392FFD" w:rsidRDefault="002648B0" w:rsidP="00FD239F">
            <w:pPr>
              <w:pStyle w:val="InstructionsText"/>
            </w:pPr>
            <w:r>
              <w:t>a)</w:t>
            </w:r>
            <w:r>
              <w:tab/>
              <w:t xml:space="preserve">merkintäsitoumuksia koskevat positiot, joita pidetään enintään viisi työpäivää; </w:t>
            </w:r>
          </w:p>
          <w:p w:rsidR="005643EA" w:rsidRPr="00392FFD" w:rsidRDefault="002648B0" w:rsidP="00FD239F">
            <w:pPr>
              <w:pStyle w:val="InstructionsText"/>
            </w:pPr>
            <w:r>
              <w:t>b)</w:t>
            </w:r>
            <w:r>
              <w:tab/>
              <w:t xml:space="preserve">määrät, jotka liittyvät sijoituksiin, joihin sovelletaan jotakin 49 artiklassa esitetyistä vaihtoehdoista; ja </w:t>
            </w:r>
          </w:p>
          <w:p w:rsidR="005643EA" w:rsidRPr="00392FFD" w:rsidRDefault="002648B0" w:rsidP="00FD239F">
            <w:pPr>
              <w:pStyle w:val="InstructionsText"/>
            </w:pPr>
            <w:r>
              <w:t>c)</w:t>
            </w:r>
            <w:r>
              <w:tab/>
              <w:t>omistusosuudet, joita käsitellään keskinäisinä ristiinomistuksina vakavaraisuusasetuksen 36 artiklan 1 kohdan g alakohdan mukaisesti.</w:t>
            </w:r>
          </w:p>
        </w:tc>
      </w:tr>
      <w:tr w:rsidR="002648B0" w:rsidRPr="00392FFD" w:rsidTr="00672D2A">
        <w:tc>
          <w:tcPr>
            <w:tcW w:w="1506" w:type="dxa"/>
          </w:tcPr>
          <w:p w:rsidR="002648B0" w:rsidRPr="00392FFD" w:rsidRDefault="002648B0" w:rsidP="00FD239F">
            <w:pPr>
              <w:pStyle w:val="InstructionsText"/>
            </w:pPr>
            <w:r>
              <w:t>260</w:t>
            </w:r>
          </w:p>
        </w:tc>
        <w:tc>
          <w:tcPr>
            <w:tcW w:w="7243" w:type="dxa"/>
          </w:tcPr>
          <w:p w:rsidR="005643EA" w:rsidRPr="00201704" w:rsidRDefault="002648B0" w:rsidP="00FD239F">
            <w:pPr>
              <w:pStyle w:val="InstructionsText"/>
            </w:pPr>
            <w:r>
              <w:rPr>
                <w:rStyle w:val="InstructionsTabelleberschrift"/>
              </w:rPr>
              <w:t>12.1.2</w:t>
            </w:r>
            <w:r w:rsidRPr="003B5672">
              <w:rPr>
                <w:u w:val="single"/>
              </w:rPr>
              <w:tab/>
            </w:r>
            <w:r>
              <w:rPr>
                <w:rStyle w:val="InstructionsTabelleberschrift"/>
              </w:rPr>
              <w:t>(-) Edellisiin suoriin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45 artikla</w:t>
            </w:r>
          </w:p>
          <w:p w:rsidR="005643EA" w:rsidRPr="00392FFD" w:rsidRDefault="002648B0" w:rsidP="00FD239F">
            <w:pPr>
              <w:pStyle w:val="InstructionsText"/>
            </w:pPr>
            <w:r>
              <w:t>Vakavaraisuusasetuksen 45 artiklassa annetaan mahdollisuus kuitata l</w:t>
            </w:r>
            <w:r>
              <w:t>y</w:t>
            </w:r>
            <w:r>
              <w:t>hyet positiot samassa kohteena olevassa vastuussa edellyttäen, että lyh</w:t>
            </w:r>
            <w:r>
              <w:t>y</w:t>
            </w:r>
            <w:r>
              <w:t>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Pr>
              <w:t>12.2</w:t>
            </w:r>
            <w:r w:rsidRPr="003B5672">
              <w:rPr>
                <w:u w:val="single"/>
              </w:rPr>
              <w:tab/>
            </w:r>
            <w:r>
              <w:rPr>
                <w:rStyle w:val="InstructionsTabelleberschrift"/>
              </w:rPr>
              <w:t>Välilliset ydinpääoman (CET1) omistusosuudet sellaisissa f</w:t>
            </w:r>
            <w:r>
              <w:rPr>
                <w:rStyle w:val="InstructionsTabelleberschrift"/>
              </w:rPr>
              <w:t>i</w:t>
            </w:r>
            <w:r>
              <w:rPr>
                <w:rStyle w:val="InstructionsTabelleberschrift"/>
              </w:rPr>
              <w:t>nanssialan yhteisöissä, joissa laitoksella ei ole merkittävää sijoitusta</w:t>
            </w:r>
          </w:p>
          <w:p w:rsidR="005643EA" w:rsidRPr="00392FFD" w:rsidRDefault="002648B0" w:rsidP="00FD239F">
            <w:pPr>
              <w:pStyle w:val="InstructionsText"/>
            </w:pPr>
            <w:r>
              <w:t>Vakavaraisuusasetuksen 4 artiklan 1 kohdan 114 alakohta ja 44 ja 45 a</w:t>
            </w:r>
            <w:r>
              <w:t>r</w:t>
            </w:r>
            <w:r>
              <w:t>tikla</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Pr>
              <w:t>12.2.1</w:t>
            </w:r>
            <w:r w:rsidRPr="003B5672">
              <w:rPr>
                <w:u w:val="single"/>
              </w:rPr>
              <w:tab/>
            </w:r>
            <w:r>
              <w:rPr>
                <w:rStyle w:val="InstructionsTabelleberschrift"/>
              </w:rPr>
              <w:t>Välilliset ydinpääoman (CET1) omistusosuudet sellaisissa f</w:t>
            </w:r>
            <w:r>
              <w:rPr>
                <w:rStyle w:val="InstructionsTabelleberschrift"/>
              </w:rPr>
              <w:t>i</w:t>
            </w:r>
            <w:r>
              <w:rPr>
                <w:rStyle w:val="InstructionsTabelleberschrift"/>
              </w:rPr>
              <w:t>nanssialan yhteisöissä, joissa laitoksella ei ole merkittävää sijoitusta, brutto</w:t>
            </w:r>
          </w:p>
          <w:p w:rsidR="005643EA" w:rsidRPr="00392FFD" w:rsidRDefault="002648B0" w:rsidP="00FD239F">
            <w:pPr>
              <w:pStyle w:val="InstructionsText"/>
            </w:pPr>
            <w:r>
              <w:t>Vakavaraisuusasetuksen 4 artiklan 1 kohdan 114 alakohta ja 44 ja 45 a</w:t>
            </w:r>
            <w:r>
              <w:t>r</w:t>
            </w:r>
            <w:r>
              <w:t>tikla</w:t>
            </w:r>
          </w:p>
          <w:p w:rsidR="005643EA" w:rsidRPr="00392FFD" w:rsidRDefault="002648B0" w:rsidP="00FD239F">
            <w:pPr>
              <w:pStyle w:val="InstructionsText"/>
            </w:pPr>
            <w:r>
              <w:t>Ilmoitettava määrä on niiden kaupankäyntivarastoon kuuluvien välilli</w:t>
            </w:r>
            <w:r>
              <w:t>s</w:t>
            </w:r>
            <w:r>
              <w:t>ten omistusosuuksien määrä, jotka laitoksella on finanssialan yhteisöjen pääomainstrumenteista ja jotka ovat muodoltaan omistusosuuksia inde</w:t>
            </w:r>
            <w:r>
              <w:t>k</w:t>
            </w:r>
            <w:r>
              <w:t>siarvopapereista. Tämä määrä saadaan laskemalla kohteena oleva va</w:t>
            </w:r>
            <w:r>
              <w:t>s</w:t>
            </w:r>
            <w:r>
              <w:t>tuu, joka liittyy finanssialan yhteisöjen pääomainstrumentteihin kyseisi</w:t>
            </w:r>
            <w:r>
              <w:t>s</w:t>
            </w:r>
            <w:r>
              <w:t>sä indekseissä.</w:t>
            </w:r>
          </w:p>
          <w:p w:rsidR="005643EA" w:rsidRPr="00392FFD" w:rsidRDefault="002648B0" w:rsidP="00FD239F">
            <w:pPr>
              <w:pStyle w:val="InstructionsText"/>
            </w:pPr>
            <w:r>
              <w:t>Kohtaan ei sisällytetä omistusosuuksia, joita käsitellään keskinäisinä ri</w:t>
            </w:r>
            <w:r>
              <w:t>s</w:t>
            </w:r>
            <w:r>
              <w:t>tiinomistuksina vakavaraisuusasetuksen 36 artiklan 1 kohdan g alako</w:t>
            </w:r>
            <w:r>
              <w:t>h</w:t>
            </w:r>
            <w:r>
              <w:t>dan mukaisesti.</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Pr>
              <w:t>12.2.2</w:t>
            </w:r>
            <w:r w:rsidRPr="003B5672">
              <w:rPr>
                <w:u w:val="single"/>
              </w:rPr>
              <w:tab/>
            </w:r>
            <w:r>
              <w:rPr>
                <w:rStyle w:val="InstructionsTabelleberschrift"/>
              </w:rPr>
              <w:t>(-) Edellisiin välillisiin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4 artiklan 1 kohdan 114 alakohta ja 45 artikla</w:t>
            </w:r>
          </w:p>
          <w:p w:rsidR="005643EA" w:rsidRPr="00392FFD" w:rsidRDefault="002648B0" w:rsidP="00FD239F">
            <w:pPr>
              <w:pStyle w:val="InstructionsText"/>
            </w:pPr>
            <w:r>
              <w:t>Vakavaraisuusasetuksen 45 artiklan a alakohdassa annetaan mahdoll</w:t>
            </w:r>
            <w:r>
              <w:t>i</w:t>
            </w:r>
            <w:r>
              <w:lastRenderedPageBreak/>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lastRenderedPageBreak/>
              <w:t>291</w:t>
            </w:r>
          </w:p>
        </w:tc>
        <w:tc>
          <w:tcPr>
            <w:tcW w:w="7243" w:type="dxa"/>
            <w:vAlign w:val="center"/>
          </w:tcPr>
          <w:p w:rsidR="005643EA" w:rsidRPr="00392FFD" w:rsidRDefault="002648B0" w:rsidP="00FD239F">
            <w:pPr>
              <w:pStyle w:val="InstructionsText"/>
              <w:rPr>
                <w:rStyle w:val="InstructionsTabelleberschrift"/>
                <w:b w:val="0"/>
                <w:u w:val="none"/>
              </w:rPr>
            </w:pPr>
            <w:r>
              <w:rPr>
                <w:rStyle w:val="InstructionsTabelleberschrift"/>
              </w:rPr>
              <w:t>12.3.1</w:t>
            </w:r>
            <w:r w:rsidRPr="003B5672">
              <w:rPr>
                <w:u w:val="single"/>
              </w:rPr>
              <w:tab/>
            </w:r>
            <w:r>
              <w:rPr>
                <w:rStyle w:val="InstructionsTabelleberschrift"/>
              </w:rPr>
              <w:t>Synteettiset ydinpääoman (CET1) omistusosuudet sellaisissa finanssialan yhteisöissä, joissa laitoksella ei ole merkittävää sijoitu</w:t>
            </w:r>
            <w:r>
              <w:rPr>
                <w:rStyle w:val="InstructionsTabelleberschrift"/>
              </w:rPr>
              <w:t>s</w:t>
            </w:r>
            <w:r>
              <w:rPr>
                <w:rStyle w:val="InstructionsTabelleberschrift"/>
              </w:rPr>
              <w:t>ta</w:t>
            </w:r>
          </w:p>
          <w:p w:rsidR="005643EA" w:rsidRPr="00392FFD" w:rsidRDefault="002648B0" w:rsidP="00FD239F">
            <w:pPr>
              <w:pStyle w:val="InstructionsText"/>
              <w:rPr>
                <w:rStyle w:val="InstructionsTabelleberschrift"/>
                <w:b w:val="0"/>
                <w:u w:val="none"/>
              </w:rPr>
            </w:pPr>
            <w:r>
              <w:rPr>
                <w:rStyle w:val="InstructionsTabelleberschrift"/>
                <w:b w:val="0"/>
                <w:u w:val="none"/>
              </w:rPr>
              <w:t>Vakavaraisuusasetuksen 4 artiklan 1 kohdan 126 alakohta ja 44 ja 45 a</w:t>
            </w:r>
            <w:r>
              <w:rPr>
                <w:rStyle w:val="InstructionsTabelleberschrift"/>
                <w:b w:val="0"/>
                <w:u w:val="none"/>
              </w:rPr>
              <w:t>r</w:t>
            </w:r>
            <w:r>
              <w:rPr>
                <w:rStyle w:val="InstructionsTabelleberschrift"/>
                <w:b w:val="0"/>
                <w:u w:val="none"/>
              </w:rPr>
              <w:t>tikla</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b w:val="0"/>
                <w:u w:val="none"/>
              </w:rPr>
            </w:pPr>
            <w:r>
              <w:rPr>
                <w:rStyle w:val="InstructionsTabelleberschrift"/>
              </w:rPr>
              <w:t>12.3.2</w:t>
            </w:r>
            <w:r w:rsidRPr="003B5672">
              <w:rPr>
                <w:u w:val="single"/>
              </w:rPr>
              <w:tab/>
            </w:r>
            <w:r>
              <w:rPr>
                <w:rStyle w:val="InstructionsTabelleberschrift"/>
              </w:rPr>
              <w:t>Synteettiset ydinpääoman (CET1) omistusosuudet sellaisissa finanssialan yhteisöissä, joissa laitoksella ei ole merkittävää sijoitu</w:t>
            </w:r>
            <w:r>
              <w:rPr>
                <w:rStyle w:val="InstructionsTabelleberschrift"/>
              </w:rPr>
              <w:t>s</w:t>
            </w:r>
            <w:r>
              <w:rPr>
                <w:rStyle w:val="InstructionsTabelleberschrift"/>
              </w:rPr>
              <w:t>ta, brutto</w:t>
            </w:r>
          </w:p>
          <w:p w:rsidR="005643EA" w:rsidRPr="00392FFD" w:rsidRDefault="00805255" w:rsidP="00FD239F">
            <w:pPr>
              <w:pStyle w:val="InstructionsText"/>
              <w:rPr>
                <w:rStyle w:val="InstructionsTabelleberschrift"/>
                <w:b w:val="0"/>
                <w:u w:val="none"/>
              </w:rPr>
            </w:pPr>
            <w:r>
              <w:rPr>
                <w:rStyle w:val="InstructionsTabelleberschrift"/>
                <w:b w:val="0"/>
                <w:u w:val="none"/>
              </w:rPr>
              <w:t>Vakavaraisuusasetuksen 4 artiklan 1 kohdan 126 alakohta ja 44 ja 45 a</w:t>
            </w:r>
            <w:r>
              <w:rPr>
                <w:rStyle w:val="InstructionsTabelleberschrift"/>
                <w:b w:val="0"/>
                <w:u w:val="none"/>
              </w:rPr>
              <w:t>r</w:t>
            </w:r>
            <w:r>
              <w:rPr>
                <w:rStyle w:val="InstructionsTabelleberschrift"/>
                <w:b w:val="0"/>
                <w:u w:val="none"/>
              </w:rPr>
              <w:t>tikla</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Pr>
            </w:pPr>
            <w:r>
              <w:rPr>
                <w:rStyle w:val="InstructionsTabelleberschrift"/>
              </w:rPr>
              <w:t>12.3.3</w:t>
            </w:r>
            <w:r w:rsidRPr="003B5672">
              <w:rPr>
                <w:u w:val="single"/>
              </w:rPr>
              <w:tab/>
            </w:r>
            <w:r>
              <w:rPr>
                <w:rStyle w:val="InstructionsTabelleberschrift"/>
              </w:rPr>
              <w:t>(-) Edellisiin synteettisiin bruttomääräisiin omistusosuuksiin liittyvät sallitut lyhyiden positioiden kuittaukset</w:t>
            </w:r>
          </w:p>
          <w:p w:rsidR="005643EA" w:rsidRPr="00392FFD" w:rsidRDefault="00805255" w:rsidP="00FD239F">
            <w:pPr>
              <w:pStyle w:val="InstructionsText"/>
              <w:rPr>
                <w:rStyle w:val="InstructionsTabelleberschrift"/>
                <w:b w:val="0"/>
                <w:u w:val="none"/>
              </w:rPr>
            </w:pPr>
            <w:r>
              <w:rPr>
                <w:rStyle w:val="InstructionsTabelleberschrift"/>
                <w:b w:val="0"/>
                <w:u w:val="none"/>
              </w:rPr>
              <w:t>Vakavaraisuusasetuksen 4 artiklan 1 kohdan 126 alakohta ja 45 artikla</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Pr>
            </w:pPr>
            <w:r>
              <w:rPr>
                <w:rStyle w:val="InstructionsTabelleberschrift"/>
              </w:rPr>
              <w:t>13</w:t>
            </w:r>
            <w:r w:rsidRPr="003B5672">
              <w:rPr>
                <w:u w:val="single"/>
              </w:rPr>
              <w:tab/>
            </w:r>
            <w:r>
              <w:rPr>
                <w:rStyle w:val="InstructionsTabelleberschrift"/>
              </w:rPr>
              <w:t>Ensisijaisen lisäpääoman (AT1) omistusosuudet sellaisissa f</w:t>
            </w:r>
            <w:r>
              <w:rPr>
                <w:rStyle w:val="InstructionsTabelleberschrift"/>
              </w:rPr>
              <w:t>i</w:t>
            </w:r>
            <w:r>
              <w:rPr>
                <w:rStyle w:val="InstructionsTabelleberschrift"/>
              </w:rPr>
              <w:t>nanssialan yhteisöissä, joissa laitoksella ei ole merkittävää sijoitusta, vähennettyinä lyhyiden positioiden määrällä</w:t>
            </w:r>
          </w:p>
          <w:p w:rsidR="005643EA" w:rsidRPr="00392FFD" w:rsidRDefault="002648B0" w:rsidP="00FD239F">
            <w:pPr>
              <w:pStyle w:val="InstructionsText"/>
            </w:pPr>
            <w:r>
              <w:t>Vakavaraisuusasetuksen 58–60 artikla</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Pr>
              <w:t>13.1</w:t>
            </w:r>
            <w:r w:rsidRPr="003B5672">
              <w:rPr>
                <w:u w:val="single"/>
              </w:rPr>
              <w:tab/>
            </w:r>
            <w:r>
              <w:rPr>
                <w:rStyle w:val="InstructionsTabelleberschrift"/>
              </w:rPr>
              <w:t>Suorat ensisijaisen lisäpääoman (AT1) omistusosuudet sella</w:t>
            </w:r>
            <w:r>
              <w:rPr>
                <w:rStyle w:val="InstructionsTabelleberschrift"/>
              </w:rPr>
              <w:t>i</w:t>
            </w:r>
            <w:r>
              <w:rPr>
                <w:rStyle w:val="InstructionsTabelleberschrift"/>
              </w:rPr>
              <w:t>sissa finanssialan yhteisöissä, joissa laitoksella ei ole merkittävää s</w:t>
            </w:r>
            <w:r>
              <w:rPr>
                <w:rStyle w:val="InstructionsTabelleberschrift"/>
              </w:rPr>
              <w:t>i</w:t>
            </w:r>
            <w:r>
              <w:rPr>
                <w:rStyle w:val="InstructionsTabelleberschrift"/>
              </w:rPr>
              <w:t>joitusta</w:t>
            </w:r>
          </w:p>
          <w:p w:rsidR="005643EA" w:rsidRPr="00392FFD" w:rsidRDefault="002648B0" w:rsidP="00FD239F">
            <w:pPr>
              <w:pStyle w:val="InstructionsText"/>
            </w:pPr>
            <w:r>
              <w:t>Vakavaraisuusasetuksen 58 ja 59 artikla ja 60 artiklan 2 kohta</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Pr>
              <w:t>13.1.1</w:t>
            </w:r>
            <w:r w:rsidRPr="003B5672">
              <w:rPr>
                <w:u w:val="single"/>
              </w:rPr>
              <w:tab/>
            </w:r>
            <w:r>
              <w:rPr>
                <w:rStyle w:val="InstructionsTabelleberschrift"/>
              </w:rPr>
              <w:t>Suorat ensisijaisen lisäpääoman (AT1) omistusosuudet sella</w:t>
            </w:r>
            <w:r>
              <w:rPr>
                <w:rStyle w:val="InstructionsTabelleberschrift"/>
              </w:rPr>
              <w:t>i</w:t>
            </w:r>
            <w:r>
              <w:rPr>
                <w:rStyle w:val="InstructionsTabelleberschrift"/>
              </w:rPr>
              <w:t>sissa finanssialan yhteisöissä, joissa laitoksella ei ole merkittävää s</w:t>
            </w:r>
            <w:r>
              <w:rPr>
                <w:rStyle w:val="InstructionsTabelleberschrift"/>
              </w:rPr>
              <w:t>i</w:t>
            </w:r>
            <w:r>
              <w:rPr>
                <w:rStyle w:val="InstructionsTabelleberschrift"/>
              </w:rPr>
              <w:t>joitusta, brutto</w:t>
            </w:r>
          </w:p>
          <w:p w:rsidR="005643EA" w:rsidRPr="00392FFD" w:rsidRDefault="002648B0" w:rsidP="00FD239F">
            <w:pPr>
              <w:pStyle w:val="InstructionsText"/>
            </w:pPr>
            <w:r>
              <w:t>Vakavaraisuusasetuksen 58 artikla ja 60 artiklan 2 kohta</w:t>
            </w:r>
          </w:p>
          <w:p w:rsidR="005643EA" w:rsidRPr="00392FFD" w:rsidRDefault="002648B0" w:rsidP="00FD239F">
            <w:pPr>
              <w:pStyle w:val="InstructionsText"/>
            </w:pPr>
            <w:r>
              <w:t>Tässä kohdassa tarkoitetaan suoria omistusosuuksia sellaisten finan</w:t>
            </w:r>
            <w:r>
              <w:t>s</w:t>
            </w:r>
            <w:r>
              <w:t>sialan yhteisöjen ensisijaisesta lisäpääomasta (AT1), joissa laitoksella ei ole merkittävää sijoitusta. Niihin ei sisälly seuraavia:</w:t>
            </w:r>
          </w:p>
          <w:p w:rsidR="005643EA" w:rsidRPr="00392FFD" w:rsidRDefault="002648B0" w:rsidP="00FD239F">
            <w:pPr>
              <w:pStyle w:val="InstructionsText"/>
            </w:pPr>
            <w:r>
              <w:t>a)</w:t>
            </w:r>
            <w:r>
              <w:tab/>
              <w:t xml:space="preserve">merkintäsitoumuksia koskevat positiot, joita pidetään enintään viisi työpäivää; ja </w:t>
            </w:r>
          </w:p>
          <w:p w:rsidR="005643EA" w:rsidRPr="00392FFD" w:rsidRDefault="002648B0" w:rsidP="00FD239F">
            <w:pPr>
              <w:pStyle w:val="InstructionsText"/>
            </w:pPr>
            <w:r>
              <w:t>b)</w:t>
            </w:r>
            <w:r>
              <w:tab/>
              <w:t>omistusosuudet, joita käsitellään keskinäisinä ristiinomistuksina vakavaraisuusasetuksen 56 artiklan b alakohdan mukaisesti.</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Pr>
              <w:t>13.1.2</w:t>
            </w:r>
            <w:r w:rsidRPr="003B5672">
              <w:rPr>
                <w:u w:val="single"/>
              </w:rPr>
              <w:tab/>
            </w:r>
            <w:r>
              <w:rPr>
                <w:rStyle w:val="InstructionsTabelleberschrift"/>
              </w:rPr>
              <w:t>(-) Edellisiin suoriin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59 artikla</w:t>
            </w:r>
          </w:p>
          <w:p w:rsidR="005643EA" w:rsidRPr="00392FFD" w:rsidRDefault="002648B0" w:rsidP="00FD239F">
            <w:pPr>
              <w:pStyle w:val="InstructionsText"/>
            </w:pPr>
            <w:r>
              <w:t>Vakavaraisuusasetuksen 59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lastRenderedPageBreak/>
              <w:t>340</w:t>
            </w:r>
          </w:p>
        </w:tc>
        <w:tc>
          <w:tcPr>
            <w:tcW w:w="7243" w:type="dxa"/>
          </w:tcPr>
          <w:p w:rsidR="005643EA" w:rsidRPr="00201704" w:rsidRDefault="002648B0" w:rsidP="00FD239F">
            <w:pPr>
              <w:pStyle w:val="InstructionsText"/>
            </w:pPr>
            <w:r>
              <w:rPr>
                <w:rStyle w:val="InstructionsTabelleberschrift"/>
              </w:rPr>
              <w:t>13.2</w:t>
            </w:r>
            <w:r w:rsidRPr="003B5672">
              <w:rPr>
                <w:u w:val="single"/>
              </w:rPr>
              <w:tab/>
            </w:r>
            <w:r>
              <w:rPr>
                <w:rStyle w:val="InstructionsTabelleberschrift"/>
              </w:rPr>
              <w:t>Välilliset ensisijaisen lisäpääoman (AT1) omistusosuudet se</w:t>
            </w:r>
            <w:r>
              <w:rPr>
                <w:rStyle w:val="InstructionsTabelleberschrift"/>
              </w:rPr>
              <w:t>l</w:t>
            </w:r>
            <w:r>
              <w:rPr>
                <w:rStyle w:val="InstructionsTabelleberschrift"/>
              </w:rPr>
              <w:t>laisissa finanssialan yhteisöissä, joissa laitoksella ei ole merkittävää sijoitusta</w:t>
            </w:r>
          </w:p>
          <w:p w:rsidR="005643EA" w:rsidRPr="00392FFD" w:rsidRDefault="002648B0" w:rsidP="00FD239F">
            <w:pPr>
              <w:pStyle w:val="InstructionsText"/>
            </w:pPr>
            <w:r>
              <w:t>Vakavaraisuusasetuksen 4 artiklan 1 kohdan 114 alakohta ja 58 ja 59 a</w:t>
            </w:r>
            <w:r>
              <w:t>r</w:t>
            </w:r>
            <w:r>
              <w:t>tikla</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Pr>
              <w:t>13.2.1</w:t>
            </w:r>
            <w:r w:rsidRPr="003B5672">
              <w:rPr>
                <w:u w:val="single"/>
              </w:rPr>
              <w:tab/>
            </w:r>
            <w:r>
              <w:rPr>
                <w:rStyle w:val="InstructionsTabelleberschrift"/>
              </w:rPr>
              <w:t>Välilliset ensisijaisen lisäpääoman (AT1) omistusosuudet se</w:t>
            </w:r>
            <w:r>
              <w:rPr>
                <w:rStyle w:val="InstructionsTabelleberschrift"/>
              </w:rPr>
              <w:t>l</w:t>
            </w:r>
            <w:r>
              <w:rPr>
                <w:rStyle w:val="InstructionsTabelleberschrift"/>
              </w:rPr>
              <w:t>laisissa finanssialan yhteisöissä, joissa laitoksella ei ole merkittävää sijoitusta, brutto</w:t>
            </w:r>
          </w:p>
          <w:p w:rsidR="005643EA" w:rsidRPr="00392FFD" w:rsidRDefault="002648B0" w:rsidP="00FD239F">
            <w:pPr>
              <w:pStyle w:val="InstructionsText"/>
            </w:pPr>
            <w:r>
              <w:t>Vakavaraisuusasetuksen 4 artiklan 1 kohdan 114 alakohta ja 58 ja 59 a</w:t>
            </w:r>
            <w:r>
              <w:t>r</w:t>
            </w:r>
            <w:r>
              <w:t>tikla</w:t>
            </w:r>
          </w:p>
          <w:p w:rsidR="005643EA" w:rsidRPr="00392FFD" w:rsidRDefault="002648B0" w:rsidP="00FD239F">
            <w:pPr>
              <w:pStyle w:val="InstructionsText"/>
            </w:pPr>
            <w:r>
              <w:t>Ilmoitettava määrä on niiden kaupankäyntivarastoon kuuluvien välilli</w:t>
            </w:r>
            <w:r>
              <w:t>s</w:t>
            </w:r>
            <w:r>
              <w:t>ten omistusosuuksien määrä, jotka laitoksella on finanssialan yhteisöjen pääomainstrumenteista ja jotka ovat muodoltaan omistusosuuksia inde</w:t>
            </w:r>
            <w:r>
              <w:t>k</w:t>
            </w:r>
            <w:r>
              <w:t>siarvopapereista. Tämä määrä saadaan laskemalla kohteena oleva va</w:t>
            </w:r>
            <w:r>
              <w:t>s</w:t>
            </w:r>
            <w:r>
              <w:t>tuu, joka liittyy finanssialan yhteisöjen pääomainstrumentteihin kyseisi</w:t>
            </w:r>
            <w:r>
              <w:t>s</w:t>
            </w:r>
            <w:r>
              <w:t>sä indekseissä.</w:t>
            </w:r>
          </w:p>
          <w:p w:rsidR="005643EA" w:rsidRPr="00392FFD" w:rsidRDefault="002648B0" w:rsidP="00FD239F">
            <w:pPr>
              <w:pStyle w:val="InstructionsText"/>
            </w:pPr>
            <w:r>
              <w:t>Kohtaan ei sisällytetä omistusosuuksia, joita käsitellään keskinäisinä ri</w:t>
            </w:r>
            <w:r>
              <w:t>s</w:t>
            </w:r>
            <w:r>
              <w:t>tiinomistuksina vakavaraisuusasetuksen 56 artiklan b alakohdan muka</w:t>
            </w:r>
            <w:r>
              <w:t>i</w:t>
            </w:r>
            <w:r>
              <w:t>sesti.</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Pr>
              <w:t>13.2.2</w:t>
            </w:r>
            <w:r w:rsidRPr="003B5672">
              <w:rPr>
                <w:u w:val="single"/>
              </w:rPr>
              <w:tab/>
            </w:r>
            <w:r>
              <w:rPr>
                <w:rStyle w:val="InstructionsTabelleberschrift"/>
              </w:rPr>
              <w:t>(-) Edellisiin välillisiin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4 artiklan 1 kohdan 114 alakohta ja 59 artikla</w:t>
            </w:r>
          </w:p>
          <w:p w:rsidR="005643EA" w:rsidRPr="00392FFD" w:rsidRDefault="002648B0" w:rsidP="00FD239F">
            <w:pPr>
              <w:pStyle w:val="InstructionsText"/>
            </w:pPr>
            <w:r>
              <w:t>Vakavaraisuusasetuksen 59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Pr>
              <w:t>13.3</w:t>
            </w:r>
            <w:r w:rsidRPr="003B5672">
              <w:rPr>
                <w:u w:val="single"/>
              </w:rPr>
              <w:tab/>
            </w:r>
            <w:r>
              <w:rPr>
                <w:rStyle w:val="InstructionsTabelleberschrift"/>
              </w:rPr>
              <w:t>Synteettiset ensisijaisen lisäpääoman (AT1) omistusosuudet sellaisissa finanssialan yhteisöissä, joissa laitoksella ei ole merkitt</w:t>
            </w:r>
            <w:r>
              <w:rPr>
                <w:rStyle w:val="InstructionsTabelleberschrift"/>
              </w:rPr>
              <w:t>ä</w:t>
            </w:r>
            <w:r>
              <w:rPr>
                <w:rStyle w:val="InstructionsTabelleberschrift"/>
              </w:rPr>
              <w:t>vää sijoitusta</w:t>
            </w:r>
          </w:p>
          <w:p w:rsidR="005643EA" w:rsidRPr="00201704" w:rsidRDefault="002648B0" w:rsidP="00FD239F">
            <w:pPr>
              <w:pStyle w:val="InstructionsText"/>
              <w:rPr>
                <w:rStyle w:val="InstructionsTabelleberschrift"/>
                <w:b w:val="0"/>
                <w:bCs w:val="0"/>
                <w:u w:val="none"/>
              </w:rPr>
            </w:pPr>
            <w:r>
              <w:t>Vakavaraisuusasetuksen 4 artiklan 1 kohdan 126 alakohta ja 58 ja 59 a</w:t>
            </w:r>
            <w:r>
              <w:t>r</w:t>
            </w:r>
            <w:r>
              <w:t>tikla</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Pr>
              <w:t>13.3.1</w:t>
            </w:r>
            <w:r w:rsidRPr="003B5672">
              <w:rPr>
                <w:u w:val="single"/>
              </w:rPr>
              <w:tab/>
            </w:r>
            <w:r>
              <w:rPr>
                <w:rStyle w:val="InstructionsTabelleberschrift"/>
              </w:rPr>
              <w:t>Synteettiset ensisijaisen lisäpääoman (AT1) omistusosuudet sellaisissa finanssialan yhteisöissä, joissa laitoksella ei ole merkitt</w:t>
            </w:r>
            <w:r>
              <w:rPr>
                <w:rStyle w:val="InstructionsTabelleberschrift"/>
              </w:rPr>
              <w:t>ä</w:t>
            </w:r>
            <w:r>
              <w:rPr>
                <w:rStyle w:val="InstructionsTabelleberschrift"/>
              </w:rPr>
              <w:t>vää sijoitusta, brutto</w:t>
            </w:r>
          </w:p>
          <w:p w:rsidR="005643EA" w:rsidRPr="00201704" w:rsidRDefault="002648B0" w:rsidP="00FD239F">
            <w:pPr>
              <w:pStyle w:val="InstructionsText"/>
              <w:rPr>
                <w:rStyle w:val="InstructionsTabelleberschrift"/>
                <w:b w:val="0"/>
                <w:bCs w:val="0"/>
                <w:u w:val="none"/>
              </w:rPr>
            </w:pPr>
            <w:r>
              <w:t>Vakavaraisuusasetuksen 4 artiklan 1 kohdan 126 alakohta ja 58 ja 59 a</w:t>
            </w:r>
            <w:r>
              <w:t>r</w:t>
            </w:r>
            <w:r>
              <w:t>tikla</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Pr>
              <w:t>13.3.2</w:t>
            </w:r>
            <w:r w:rsidRPr="003B5672">
              <w:rPr>
                <w:u w:val="single"/>
              </w:rPr>
              <w:tab/>
            </w:r>
            <w:r>
              <w:rPr>
                <w:rStyle w:val="InstructionsTabelleberschrift"/>
              </w:rPr>
              <w:t>(-) Edellisiin synteettisiin bruttomääräisiin omistusosuuksiin liittyvät sallitut lyhyiden positioiden kuittaukset</w:t>
            </w:r>
          </w:p>
          <w:p w:rsidR="005643EA" w:rsidRPr="00201704" w:rsidRDefault="002648B0" w:rsidP="00FD239F">
            <w:pPr>
              <w:pStyle w:val="InstructionsText"/>
              <w:rPr>
                <w:rStyle w:val="InstructionsTabelleberschrift"/>
                <w:b w:val="0"/>
                <w:bCs w:val="0"/>
                <w:u w:val="none"/>
              </w:rPr>
            </w:pPr>
            <w:r>
              <w:t>Vakavaraisuusasetuksen 4 artiklan 1 kohdan 126 kohta ja 59 artikla</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Pr>
              <w:t>14</w:t>
            </w:r>
            <w:r w:rsidRPr="003B5672">
              <w:rPr>
                <w:u w:val="single"/>
              </w:rPr>
              <w:tab/>
            </w:r>
            <w:r>
              <w:rPr>
                <w:rStyle w:val="InstructionsTabelleberschrift"/>
              </w:rPr>
              <w:t>Toissijaisen pääoman (T2) omistusosuudet sellaisissa finan</w:t>
            </w:r>
            <w:r>
              <w:rPr>
                <w:rStyle w:val="InstructionsTabelleberschrift"/>
              </w:rPr>
              <w:t>s</w:t>
            </w:r>
            <w:r>
              <w:rPr>
                <w:rStyle w:val="InstructionsTabelleberschrift"/>
              </w:rPr>
              <w:t>sialan yhteisöissä, joissa laitoksella ei ole merkittävää sijoitusta, v</w:t>
            </w:r>
            <w:r>
              <w:rPr>
                <w:rStyle w:val="InstructionsTabelleberschrift"/>
              </w:rPr>
              <w:t>ä</w:t>
            </w:r>
            <w:r>
              <w:rPr>
                <w:rStyle w:val="InstructionsTabelleberschrift"/>
              </w:rPr>
              <w:t>hennettyinä lyhyiden positioiden määrällä</w:t>
            </w:r>
          </w:p>
          <w:p w:rsidR="005643EA" w:rsidRPr="00392FFD" w:rsidRDefault="002648B0" w:rsidP="00FD239F">
            <w:pPr>
              <w:pStyle w:val="InstructionsText"/>
            </w:pPr>
            <w:r>
              <w:lastRenderedPageBreak/>
              <w:t>Vakavaraisuusasetuksen 68–70 artikla</w:t>
            </w:r>
          </w:p>
        </w:tc>
      </w:tr>
      <w:tr w:rsidR="002648B0" w:rsidRPr="00392FFD" w:rsidTr="00672D2A">
        <w:tc>
          <w:tcPr>
            <w:tcW w:w="1506" w:type="dxa"/>
          </w:tcPr>
          <w:p w:rsidR="002648B0" w:rsidRPr="00392FFD" w:rsidRDefault="002648B0" w:rsidP="00FD239F">
            <w:pPr>
              <w:pStyle w:val="InstructionsText"/>
            </w:pPr>
            <w:r>
              <w:lastRenderedPageBreak/>
              <w:t>380</w:t>
            </w:r>
          </w:p>
        </w:tc>
        <w:tc>
          <w:tcPr>
            <w:tcW w:w="7243" w:type="dxa"/>
          </w:tcPr>
          <w:p w:rsidR="005643EA" w:rsidRPr="00201704" w:rsidRDefault="002648B0" w:rsidP="00FD239F">
            <w:pPr>
              <w:pStyle w:val="InstructionsText"/>
            </w:pPr>
            <w:r>
              <w:rPr>
                <w:rStyle w:val="InstructionsTabelleberschrift"/>
              </w:rPr>
              <w:t>14.1</w:t>
            </w:r>
            <w:r w:rsidRPr="003B5672">
              <w:rPr>
                <w:u w:val="single"/>
              </w:rPr>
              <w:tab/>
            </w:r>
            <w:r>
              <w:rPr>
                <w:rStyle w:val="InstructionsTabelleberschrift"/>
              </w:rPr>
              <w:t>Suorat toissijaisen pääoman (T2) omistusosuudet sellaisissa finanssialan yhteisöissä, joissa laitoksella ei ole merkittävää sijoitu</w:t>
            </w:r>
            <w:r>
              <w:rPr>
                <w:rStyle w:val="InstructionsTabelleberschrift"/>
              </w:rPr>
              <w:t>s</w:t>
            </w:r>
            <w:r>
              <w:rPr>
                <w:rStyle w:val="InstructionsTabelleberschrift"/>
              </w:rPr>
              <w:t>ta</w:t>
            </w:r>
          </w:p>
          <w:p w:rsidR="005643EA" w:rsidRPr="00392FFD" w:rsidRDefault="002648B0" w:rsidP="00FD239F">
            <w:pPr>
              <w:pStyle w:val="InstructionsText"/>
            </w:pPr>
            <w:r>
              <w:t>Vakavaraisuusasetuksen 68 ja 69 artikla ja 70 artiklan 2 kohta</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Pr>
              <w:t>14.1.1</w:t>
            </w:r>
            <w:r w:rsidRPr="003B5672">
              <w:rPr>
                <w:u w:val="single"/>
              </w:rPr>
              <w:tab/>
            </w:r>
            <w:r>
              <w:rPr>
                <w:rStyle w:val="InstructionsTabelleberschrift"/>
              </w:rPr>
              <w:t>Suorat toissijaisen pääoman (T2) omistusosuudet sellaisissa finanssialan yhteisöissä, joissa laitoksella ei ole merkittävää sijoitu</w:t>
            </w:r>
            <w:r>
              <w:rPr>
                <w:rStyle w:val="InstructionsTabelleberschrift"/>
              </w:rPr>
              <w:t>s</w:t>
            </w:r>
            <w:r>
              <w:rPr>
                <w:rStyle w:val="InstructionsTabelleberschrift"/>
              </w:rPr>
              <w:t>ta, brutto</w:t>
            </w:r>
          </w:p>
          <w:p w:rsidR="005643EA" w:rsidRPr="00392FFD" w:rsidRDefault="002648B0" w:rsidP="00FD239F">
            <w:pPr>
              <w:pStyle w:val="InstructionsText"/>
            </w:pPr>
            <w:r>
              <w:t>Vakavaraisuusasetuksen 68 artikla ja 70 artiklan 2 kohta</w:t>
            </w:r>
          </w:p>
          <w:p w:rsidR="005643EA" w:rsidRPr="00392FFD" w:rsidRDefault="002648B0" w:rsidP="00FD239F">
            <w:pPr>
              <w:pStyle w:val="InstructionsText"/>
            </w:pPr>
            <w:r>
              <w:t>Tässä kohdassa tarkoitetaan suoria omistusosuuksia sellaisten finan</w:t>
            </w:r>
            <w:r>
              <w:t>s</w:t>
            </w:r>
            <w:r>
              <w:t>sialan yhteisöjen toissijaisesta pääomasta (T2), joissa laitoksella ei ole merkittävää sijoitusta. Niihin ei sisälly seuraavia:</w:t>
            </w:r>
          </w:p>
          <w:p w:rsidR="005643EA" w:rsidRPr="00392FFD" w:rsidRDefault="002648B0" w:rsidP="00FD239F">
            <w:pPr>
              <w:pStyle w:val="InstructionsText"/>
            </w:pPr>
            <w:r>
              <w:t>a)</w:t>
            </w:r>
            <w:r>
              <w:tab/>
              <w:t xml:space="preserve">merkintäsitoumuksia koskevat positiot, joita pidetään enintään viisi työpäivää; ja </w:t>
            </w:r>
          </w:p>
          <w:p w:rsidR="005643EA" w:rsidRPr="00392FFD" w:rsidRDefault="002648B0" w:rsidP="00FD239F">
            <w:pPr>
              <w:pStyle w:val="InstructionsText"/>
            </w:pPr>
            <w:r>
              <w:t>b)</w:t>
            </w:r>
            <w:r>
              <w:tab/>
              <w:t>omistusosuudet, joita käsitellään keskinäisinä ristiinomistuksina vakavaraisuusasetuksen 66 artiklan b alakohdan mukaisesti.</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Pr>
              <w:t>14.1.2</w:t>
            </w:r>
            <w:r w:rsidRPr="003B5672">
              <w:rPr>
                <w:u w:val="single"/>
              </w:rPr>
              <w:tab/>
            </w:r>
            <w:r>
              <w:rPr>
                <w:rStyle w:val="InstructionsTabelleberschrift"/>
              </w:rPr>
              <w:t>(-) Edellisiin suoriin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69 artikla</w:t>
            </w:r>
          </w:p>
          <w:p w:rsidR="005643EA" w:rsidRPr="00392FFD" w:rsidRDefault="002648B0" w:rsidP="00FD239F">
            <w:pPr>
              <w:pStyle w:val="InstructionsText"/>
            </w:pPr>
            <w:r>
              <w:t>Vakavaraisuusasetuksen 69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Pr>
              <w:t>14.2</w:t>
            </w:r>
            <w:r w:rsidRPr="003B5672">
              <w:rPr>
                <w:u w:val="single"/>
              </w:rPr>
              <w:tab/>
            </w:r>
            <w:r>
              <w:rPr>
                <w:rStyle w:val="InstructionsTabelleberschrift"/>
              </w:rPr>
              <w:t>Välilliset toissijaisen pääoman (T2) omistusosuudet sellaisissa finanssialan yhteisöissä, joissa laitoksella ei ole merkittävää sijoitu</w:t>
            </w:r>
            <w:r>
              <w:rPr>
                <w:rStyle w:val="InstructionsTabelleberschrift"/>
              </w:rPr>
              <w:t>s</w:t>
            </w:r>
            <w:r>
              <w:rPr>
                <w:rStyle w:val="InstructionsTabelleberschrift"/>
              </w:rPr>
              <w:t>ta</w:t>
            </w:r>
          </w:p>
          <w:p w:rsidR="005643EA" w:rsidRPr="00392FFD" w:rsidRDefault="002648B0" w:rsidP="00FD239F">
            <w:pPr>
              <w:pStyle w:val="InstructionsText"/>
            </w:pPr>
            <w:r>
              <w:t>Vakavaraisuusasetuksen 4 artiklan 1 kohdan 114 alakohta ja 68 ja 69 a</w:t>
            </w:r>
            <w:r>
              <w:t>r</w:t>
            </w:r>
            <w:r>
              <w:t>tikla</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Pr>
              <w:t>14.2.1</w:t>
            </w:r>
            <w:r w:rsidRPr="003B5672">
              <w:rPr>
                <w:u w:val="single"/>
              </w:rPr>
              <w:tab/>
            </w:r>
            <w:r>
              <w:rPr>
                <w:rStyle w:val="InstructionsTabelleberschrift"/>
              </w:rPr>
              <w:t>Välilliset toissijaisen pääoman (T2) omistusosuudet sellaisissa finanssialan yhteisöissä, joissa laitoksella ei ole merkittävää sijoitu</w:t>
            </w:r>
            <w:r>
              <w:rPr>
                <w:rStyle w:val="InstructionsTabelleberschrift"/>
              </w:rPr>
              <w:t>s</w:t>
            </w:r>
            <w:r>
              <w:rPr>
                <w:rStyle w:val="InstructionsTabelleberschrift"/>
              </w:rPr>
              <w:t>ta, brutto</w:t>
            </w:r>
          </w:p>
          <w:p w:rsidR="005643EA" w:rsidRPr="00392FFD" w:rsidRDefault="002648B0" w:rsidP="00FD239F">
            <w:pPr>
              <w:pStyle w:val="InstructionsText"/>
            </w:pPr>
            <w:r>
              <w:t>Vakavaraisuusasetuksen 4 artiklan 1 kohdan 114 alakohta ja 68 ja 69 a</w:t>
            </w:r>
            <w:r>
              <w:t>r</w:t>
            </w:r>
            <w:r>
              <w:t>tikla</w:t>
            </w:r>
          </w:p>
          <w:p w:rsidR="005643EA" w:rsidRPr="00392FFD" w:rsidRDefault="002648B0" w:rsidP="00FD239F">
            <w:pPr>
              <w:pStyle w:val="InstructionsText"/>
            </w:pPr>
            <w:r>
              <w:t>Ilmoitettava määrä on niiden kaupankäyntivarastoon kuuluvien välilli</w:t>
            </w:r>
            <w:r>
              <w:t>s</w:t>
            </w:r>
            <w:r>
              <w:t>ten omistusosuuksien määrä, jotka laitoksella on finanssialan yhteisöjen pääomainstrumenteista ja jotka ovat muodoltaan omistusosuuksia inde</w:t>
            </w:r>
            <w:r>
              <w:t>k</w:t>
            </w:r>
            <w:r>
              <w:t>siarvopapereista. Tämä määrä saadaan laskemalla kohteena oleva va</w:t>
            </w:r>
            <w:r>
              <w:t>s</w:t>
            </w:r>
            <w:r>
              <w:t>tuu, joka liittyy finanssialan yhteisöjen pääomainstrumentteihin kyseisi</w:t>
            </w:r>
            <w:r>
              <w:t>s</w:t>
            </w:r>
            <w:r>
              <w:t>sä indekseissä.</w:t>
            </w:r>
          </w:p>
          <w:p w:rsidR="005643EA" w:rsidRPr="00392FFD" w:rsidRDefault="002648B0" w:rsidP="00FD239F">
            <w:pPr>
              <w:pStyle w:val="InstructionsText"/>
            </w:pPr>
            <w:r>
              <w:t>Kohtaan ei sisällytetä omistusosuuksia, joita käsitellään keskinäisinä ri</w:t>
            </w:r>
            <w:r>
              <w:t>s</w:t>
            </w:r>
            <w:r>
              <w:t>tiinomistuksina vakavaraisuusasetuksen 66 artiklan b alakohdan muka</w:t>
            </w:r>
            <w:r>
              <w:t>i</w:t>
            </w:r>
            <w:r>
              <w:t>sesti.</w:t>
            </w:r>
          </w:p>
        </w:tc>
      </w:tr>
      <w:tr w:rsidR="002648B0" w:rsidRPr="00392FFD" w:rsidTr="00672D2A">
        <w:tc>
          <w:tcPr>
            <w:tcW w:w="1506" w:type="dxa"/>
          </w:tcPr>
          <w:p w:rsidR="002648B0" w:rsidRPr="00392FFD" w:rsidRDefault="002648B0" w:rsidP="00FD239F">
            <w:pPr>
              <w:pStyle w:val="InstructionsText"/>
            </w:pPr>
            <w:r>
              <w:lastRenderedPageBreak/>
              <w:t>430</w:t>
            </w:r>
          </w:p>
        </w:tc>
        <w:tc>
          <w:tcPr>
            <w:tcW w:w="7243" w:type="dxa"/>
          </w:tcPr>
          <w:p w:rsidR="005643EA" w:rsidRPr="00201704" w:rsidRDefault="002648B0" w:rsidP="00FD239F">
            <w:pPr>
              <w:pStyle w:val="InstructionsText"/>
            </w:pPr>
            <w:r>
              <w:rPr>
                <w:rStyle w:val="InstructionsTabelleberschrift"/>
              </w:rPr>
              <w:t>14.2.2</w:t>
            </w:r>
            <w:r w:rsidRPr="003B5672">
              <w:rPr>
                <w:u w:val="single"/>
              </w:rPr>
              <w:tab/>
            </w:r>
            <w:r>
              <w:rPr>
                <w:rStyle w:val="InstructionsTabelleberschrift"/>
              </w:rPr>
              <w:t>(-) Edellisiin välillisiin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4 artiklan 1 kohdan 114 alakohta ja 69 artikla</w:t>
            </w:r>
          </w:p>
          <w:p w:rsidR="005643EA" w:rsidRPr="00392FFD" w:rsidRDefault="002648B0" w:rsidP="00FD239F">
            <w:pPr>
              <w:pStyle w:val="InstructionsText"/>
            </w:pPr>
            <w:r>
              <w:t>Vakavaraisuusasetuksen 69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Pr>
              <w:t>14.3</w:t>
            </w:r>
            <w:r w:rsidRPr="003B5672">
              <w:rPr>
                <w:u w:val="single"/>
              </w:rPr>
              <w:tab/>
            </w:r>
            <w:r>
              <w:rPr>
                <w:rStyle w:val="InstructionsTabelleberschrift"/>
              </w:rPr>
              <w:t>Synteettiset toissijaisen pääoman (T2) omistusosuudet sella</w:t>
            </w:r>
            <w:r>
              <w:rPr>
                <w:rStyle w:val="InstructionsTabelleberschrift"/>
              </w:rPr>
              <w:t>i</w:t>
            </w:r>
            <w:r>
              <w:rPr>
                <w:rStyle w:val="InstructionsTabelleberschrift"/>
              </w:rPr>
              <w:t>sissa finanssialan yhteisöissä, joissa laitoksella ei ole merkittävää s</w:t>
            </w:r>
            <w:r>
              <w:rPr>
                <w:rStyle w:val="InstructionsTabelleberschrift"/>
              </w:rPr>
              <w:t>i</w:t>
            </w:r>
            <w:r>
              <w:rPr>
                <w:rStyle w:val="InstructionsTabelleberschrift"/>
              </w:rPr>
              <w:t>joitusta</w:t>
            </w:r>
          </w:p>
          <w:p w:rsidR="005643EA" w:rsidRPr="00392FFD" w:rsidRDefault="00805255" w:rsidP="00FD239F">
            <w:pPr>
              <w:pStyle w:val="InstructionsText"/>
              <w:rPr>
                <w:rStyle w:val="InstructionsTabelleberschrift"/>
              </w:rPr>
            </w:pPr>
            <w:r>
              <w:t>Vakavaraisuusasetuksen 4 artiklan 1 kohdan 126 alakohta ja 68 ja 69 a</w:t>
            </w:r>
            <w:r>
              <w:t>r</w:t>
            </w:r>
            <w:r>
              <w:t>tikla</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Pr>
              <w:t>14.3.1</w:t>
            </w:r>
            <w:r w:rsidRPr="003B5672">
              <w:rPr>
                <w:u w:val="single"/>
              </w:rPr>
              <w:tab/>
            </w:r>
            <w:r>
              <w:rPr>
                <w:rStyle w:val="InstructionsTabelleberschrift"/>
              </w:rPr>
              <w:t>Synteettiset toissijaisen pääoman (T2) omistusosuudet sella</w:t>
            </w:r>
            <w:r>
              <w:rPr>
                <w:rStyle w:val="InstructionsTabelleberschrift"/>
              </w:rPr>
              <w:t>i</w:t>
            </w:r>
            <w:r>
              <w:rPr>
                <w:rStyle w:val="InstructionsTabelleberschrift"/>
              </w:rPr>
              <w:t>sissa finanssialan yhteisöissä, joissa laitoksella ei ole merkittävää s</w:t>
            </w:r>
            <w:r>
              <w:rPr>
                <w:rStyle w:val="InstructionsTabelleberschrift"/>
              </w:rPr>
              <w:t>i</w:t>
            </w:r>
            <w:r>
              <w:rPr>
                <w:rStyle w:val="InstructionsTabelleberschrift"/>
              </w:rPr>
              <w:t>joitusta, brutto</w:t>
            </w:r>
          </w:p>
          <w:p w:rsidR="005643EA" w:rsidRPr="00201704" w:rsidRDefault="00805255" w:rsidP="00FD239F">
            <w:pPr>
              <w:pStyle w:val="InstructionsText"/>
              <w:rPr>
                <w:rStyle w:val="InstructionsTabelleberschrift"/>
                <w:b w:val="0"/>
                <w:bCs w:val="0"/>
                <w:u w:val="none"/>
              </w:rPr>
            </w:pPr>
            <w:r>
              <w:t>Vakavaraisuusasetuksen 4 artiklan 1 kohdan 126 alakohta ja 68 ja 69 a</w:t>
            </w:r>
            <w:r>
              <w:t>r</w:t>
            </w:r>
            <w:r>
              <w:t>tikla</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Pr>
              <w:t>14.3.2</w:t>
            </w:r>
            <w:r w:rsidRPr="003B5672">
              <w:rPr>
                <w:u w:val="single"/>
              </w:rPr>
              <w:tab/>
            </w:r>
            <w:r>
              <w:rPr>
                <w:rStyle w:val="InstructionsTabelleberschrift"/>
              </w:rPr>
              <w:t>(-) Edellisiin synteettisiin bruttomääräisiin omistusosuuksiin liittyvät sallitut lyhyiden positioiden kuittaukset</w:t>
            </w:r>
          </w:p>
          <w:p w:rsidR="005643EA" w:rsidRPr="00201704" w:rsidRDefault="00805255" w:rsidP="00FD239F">
            <w:pPr>
              <w:pStyle w:val="InstructionsText"/>
              <w:rPr>
                <w:rStyle w:val="InstructionsTabelleberschrift"/>
                <w:b w:val="0"/>
                <w:bCs w:val="0"/>
                <w:u w:val="none"/>
              </w:rPr>
            </w:pPr>
            <w:r>
              <w:t>Vakavaraisuusasetuksen 4 artiklan 1 kohdan 126 kohta ja 69 artikla</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Pr>
              <w:t>15</w:t>
            </w:r>
            <w:r w:rsidRPr="003B5672">
              <w:rPr>
                <w:u w:val="single"/>
              </w:rPr>
              <w:tab/>
            </w:r>
            <w:r>
              <w:rPr>
                <w:rStyle w:val="InstructionsTabelleberschrift"/>
              </w:rPr>
              <w:t>Ydinpääoman (CET1) omistusosuudet sellaisissa finanssialan yhteisöissä, joissa laitoksella on merkittävä sijoitus, vähennettyinä lyhyiden positioiden määrällä</w:t>
            </w:r>
          </w:p>
          <w:p w:rsidR="005643EA" w:rsidRPr="00392FFD" w:rsidRDefault="002648B0" w:rsidP="00FD239F">
            <w:pPr>
              <w:pStyle w:val="InstructionsText"/>
            </w:pPr>
            <w:r>
              <w:t>Vakavaraisuusasetuksen 44, 45, 47 ja 49 artikla</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Pr>
              <w:t>15.1</w:t>
            </w:r>
            <w:r w:rsidRPr="003B5672">
              <w:rPr>
                <w:u w:val="single"/>
              </w:rPr>
              <w:tab/>
            </w:r>
            <w:r>
              <w:rPr>
                <w:rStyle w:val="InstructionsTabelleberschrift"/>
              </w:rPr>
              <w:t>Suorat ydinpääoman (CET1) omistusosuudet sellaisissa f</w:t>
            </w:r>
            <w:r>
              <w:rPr>
                <w:rStyle w:val="InstructionsTabelleberschrift"/>
              </w:rPr>
              <w:t>i</w:t>
            </w:r>
            <w:r>
              <w:rPr>
                <w:rStyle w:val="InstructionsTabelleberschrift"/>
              </w:rPr>
              <w:t>nanssialan yhteisöissä, joissa laitoksella on merkittävä sijoitus</w:t>
            </w:r>
          </w:p>
          <w:p w:rsidR="005643EA" w:rsidRPr="00392FFD" w:rsidRDefault="002648B0" w:rsidP="00FD239F">
            <w:pPr>
              <w:pStyle w:val="InstructionsText"/>
            </w:pPr>
            <w:r>
              <w:t>Vakavaraisuusasetuksen 44, 45, 47 ja 49 artikla</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Pr>
              <w:t>15.1.1</w:t>
            </w:r>
            <w:r w:rsidRPr="003B5672">
              <w:rPr>
                <w:u w:val="single"/>
              </w:rPr>
              <w:tab/>
            </w:r>
            <w:r>
              <w:rPr>
                <w:rStyle w:val="InstructionsTabelleberschrift"/>
              </w:rPr>
              <w:t>Suorat ydinpääoman (CET1) omistusosuudet sellaisissa f</w:t>
            </w:r>
            <w:r>
              <w:rPr>
                <w:rStyle w:val="InstructionsTabelleberschrift"/>
              </w:rPr>
              <w:t>i</w:t>
            </w:r>
            <w:r>
              <w:rPr>
                <w:rStyle w:val="InstructionsTabelleberschrift"/>
              </w:rPr>
              <w:t>nanssialan yhteisöissä, joissa laitoksella on merkittävä sijoitus, bru</w:t>
            </w:r>
            <w:r>
              <w:rPr>
                <w:rStyle w:val="InstructionsTabelleberschrift"/>
              </w:rPr>
              <w:t>t</w:t>
            </w:r>
            <w:r>
              <w:rPr>
                <w:rStyle w:val="InstructionsTabelleberschrift"/>
              </w:rPr>
              <w:t>to</w:t>
            </w:r>
          </w:p>
          <w:p w:rsidR="005643EA" w:rsidRPr="00392FFD" w:rsidRDefault="002648B0" w:rsidP="00FD239F">
            <w:pPr>
              <w:pStyle w:val="InstructionsText"/>
            </w:pPr>
            <w:r>
              <w:t>Vakavaraisuusasetuksen 44, 45, 47 ja 49 artikla</w:t>
            </w:r>
          </w:p>
          <w:p w:rsidR="005643EA" w:rsidRPr="00392FFD" w:rsidRDefault="002648B0" w:rsidP="00FD239F">
            <w:pPr>
              <w:pStyle w:val="InstructionsText"/>
            </w:pPr>
            <w:r>
              <w:t>Tässä kohdassa tarkoitetaan suoria omistusosuuksia sellaisten finan</w:t>
            </w:r>
            <w:r>
              <w:t>s</w:t>
            </w:r>
            <w:r>
              <w:t>sialan yhteisöjen ydinpääomasta (CET1), joissa laitoksella on merkittävä sijoitus. Niihin ei sisälly seuraavia:</w:t>
            </w:r>
          </w:p>
          <w:p w:rsidR="005643EA" w:rsidRPr="00392FFD" w:rsidRDefault="002648B0" w:rsidP="00FD239F">
            <w:pPr>
              <w:pStyle w:val="InstructionsText"/>
            </w:pPr>
            <w:r>
              <w:t>a)</w:t>
            </w:r>
            <w:r>
              <w:tab/>
              <w:t xml:space="preserve">merkintäsitoumuksia koskevat positiot, joita pidetään enintään viisi työpäivää; </w:t>
            </w:r>
          </w:p>
          <w:p w:rsidR="005643EA" w:rsidRPr="00392FFD" w:rsidRDefault="002648B0" w:rsidP="00FD239F">
            <w:pPr>
              <w:pStyle w:val="InstructionsText"/>
            </w:pPr>
            <w:r>
              <w:t>b)</w:t>
            </w:r>
            <w:r>
              <w:tab/>
              <w:t xml:space="preserve">määrät, jotka liittyvät sijoituksiin, joihin sovelletaan jotakin 49 artiklassa esitetyistä vaihtoehdoista; ja </w:t>
            </w:r>
          </w:p>
          <w:p w:rsidR="005643EA" w:rsidRPr="00392FFD" w:rsidRDefault="002648B0" w:rsidP="00FD239F">
            <w:pPr>
              <w:pStyle w:val="InstructionsText"/>
            </w:pPr>
            <w:r>
              <w:t>c)</w:t>
            </w:r>
            <w:r>
              <w:tab/>
              <w:t>omistusosuudet, joita käsitellään keskinäisinä ristiinomistuksina vakavaraisuusasetuksen 36 artiklan 1 kohdan g alakohdan mukaisesti.</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Pr>
              <w:t>15.1.2</w:t>
            </w:r>
            <w:r w:rsidRPr="003B5672">
              <w:rPr>
                <w:u w:val="single"/>
              </w:rPr>
              <w:tab/>
            </w:r>
            <w:r>
              <w:rPr>
                <w:rStyle w:val="InstructionsTabelleberschrift"/>
              </w:rPr>
              <w:t>(-) Edellisiin suoriin bruttomääräisiin omistusosuuksiin lii</w:t>
            </w:r>
            <w:r>
              <w:rPr>
                <w:rStyle w:val="InstructionsTabelleberschrift"/>
              </w:rPr>
              <w:t>t</w:t>
            </w:r>
            <w:r>
              <w:rPr>
                <w:rStyle w:val="InstructionsTabelleberschrift"/>
              </w:rPr>
              <w:lastRenderedPageBreak/>
              <w:t>tyvät sallitut lyhyiden positioiden kuittaukset</w:t>
            </w:r>
          </w:p>
          <w:p w:rsidR="005643EA" w:rsidRPr="00392FFD" w:rsidRDefault="002648B0" w:rsidP="00FD239F">
            <w:pPr>
              <w:pStyle w:val="InstructionsText"/>
            </w:pPr>
            <w:r>
              <w:t>Vakavaraisuusasetuksen 45 artikla</w:t>
            </w:r>
          </w:p>
          <w:p w:rsidR="005643EA" w:rsidRPr="00392FFD" w:rsidRDefault="002648B0" w:rsidP="00FD239F">
            <w:pPr>
              <w:pStyle w:val="InstructionsText"/>
            </w:pPr>
            <w:r>
              <w:t>Vakavaraisuusasetuksen 45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lastRenderedPageBreak/>
              <w:t>480</w:t>
            </w:r>
          </w:p>
        </w:tc>
        <w:tc>
          <w:tcPr>
            <w:tcW w:w="7243" w:type="dxa"/>
          </w:tcPr>
          <w:p w:rsidR="005643EA" w:rsidRPr="00201704" w:rsidRDefault="002648B0" w:rsidP="00FD239F">
            <w:pPr>
              <w:pStyle w:val="InstructionsText"/>
            </w:pPr>
            <w:r>
              <w:rPr>
                <w:rStyle w:val="InstructionsTabelleberschrift"/>
              </w:rPr>
              <w:t>15.2</w:t>
            </w:r>
            <w:r w:rsidRPr="003B5672">
              <w:rPr>
                <w:u w:val="single"/>
              </w:rPr>
              <w:tab/>
            </w:r>
            <w:r>
              <w:rPr>
                <w:rStyle w:val="InstructionsTabelleberschrift"/>
              </w:rPr>
              <w:t>Välilliset ydinpääoman (CET1) omistusosuudet sellaisissa f</w:t>
            </w:r>
            <w:r>
              <w:rPr>
                <w:rStyle w:val="InstructionsTabelleberschrift"/>
              </w:rPr>
              <w:t>i</w:t>
            </w:r>
            <w:r>
              <w:rPr>
                <w:rStyle w:val="InstructionsTabelleberschrift"/>
              </w:rPr>
              <w:t>nanssialan yhteisöissä, joissa laitoksella on merkittävä sijoitus</w:t>
            </w:r>
          </w:p>
          <w:p w:rsidR="005643EA" w:rsidRPr="00392FFD" w:rsidRDefault="002648B0" w:rsidP="00FD239F">
            <w:pPr>
              <w:pStyle w:val="InstructionsText"/>
            </w:pPr>
            <w:r>
              <w:t>Vakavaraisuusasetuksen 4 artiklan 1 kohdan 114 alakohta ja 44 ja 45 a</w:t>
            </w:r>
            <w:r>
              <w:t>r</w:t>
            </w:r>
            <w:r>
              <w:t>tikla</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Pr>
              <w:t>15.2.1</w:t>
            </w:r>
            <w:r w:rsidRPr="003B5672">
              <w:rPr>
                <w:u w:val="single"/>
              </w:rPr>
              <w:tab/>
            </w:r>
            <w:r>
              <w:rPr>
                <w:rStyle w:val="InstructionsTabelleberschrift"/>
              </w:rPr>
              <w:t>Välilliset ydinpääoman (CET1) omistusosuudet sellaisissa f</w:t>
            </w:r>
            <w:r>
              <w:rPr>
                <w:rStyle w:val="InstructionsTabelleberschrift"/>
              </w:rPr>
              <w:t>i</w:t>
            </w:r>
            <w:r>
              <w:rPr>
                <w:rStyle w:val="InstructionsTabelleberschrift"/>
              </w:rPr>
              <w:t>nanssialan yhteisöissä, joissa laitoksella on merkittävä sijoitus, bru</w:t>
            </w:r>
            <w:r>
              <w:rPr>
                <w:rStyle w:val="InstructionsTabelleberschrift"/>
              </w:rPr>
              <w:t>t</w:t>
            </w:r>
            <w:r>
              <w:rPr>
                <w:rStyle w:val="InstructionsTabelleberschrift"/>
              </w:rPr>
              <w:t>to</w:t>
            </w:r>
          </w:p>
          <w:p w:rsidR="005643EA" w:rsidRPr="00392FFD" w:rsidRDefault="002648B0" w:rsidP="00FD239F">
            <w:pPr>
              <w:pStyle w:val="InstructionsText"/>
            </w:pPr>
            <w:r>
              <w:t>Vakavaraisuusasetuksen 4 artiklan 1 kohdan 114 alakohta ja 44 ja 45 a</w:t>
            </w:r>
            <w:r>
              <w:t>r</w:t>
            </w:r>
            <w:r>
              <w:t>tikla</w:t>
            </w:r>
          </w:p>
          <w:p w:rsidR="005643EA" w:rsidRPr="00392FFD" w:rsidRDefault="002648B0" w:rsidP="00FD239F">
            <w:pPr>
              <w:pStyle w:val="InstructionsText"/>
            </w:pPr>
            <w:r>
              <w:t>Ilmoitettava määrä on niiden kaupankäyntivarastoon kuuluvien välilli</w:t>
            </w:r>
            <w:r>
              <w:t>s</w:t>
            </w:r>
            <w:r>
              <w:t>ten omistusosuuksien määrä, jotka laitoksella on finanssialan yhteisöjen pääomainstrumenteista ja jotka ovat muodoltaan omistusosuuksia inde</w:t>
            </w:r>
            <w:r>
              <w:t>k</w:t>
            </w:r>
            <w:r>
              <w:t>siarvopapereista. Tämä määrä saadaan laskemalla kohteena oleva va</w:t>
            </w:r>
            <w:r>
              <w:t>s</w:t>
            </w:r>
            <w:r>
              <w:t>tuu, joka liittyy finanssialan yhteisöjen pääomainstrumentteihin kyseisi</w:t>
            </w:r>
            <w:r>
              <w:t>s</w:t>
            </w:r>
            <w:r>
              <w:t>sä indekseissä.</w:t>
            </w:r>
          </w:p>
          <w:p w:rsidR="005643EA" w:rsidRPr="00392FFD" w:rsidRDefault="002648B0" w:rsidP="00FD239F">
            <w:pPr>
              <w:pStyle w:val="InstructionsText"/>
            </w:pPr>
            <w:r>
              <w:t>Kohtaan ei sisällytetä omistusosuuksia, joita käsitellään keskinäisinä ri</w:t>
            </w:r>
            <w:r>
              <w:t>s</w:t>
            </w:r>
            <w:r>
              <w:t>tiinomistuksina vakavaraisuusasetuksen 36 artiklan 1 kohdan g alako</w:t>
            </w:r>
            <w:r>
              <w:t>h</w:t>
            </w:r>
            <w:r>
              <w:t>dan mukaisesti.</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Pr>
              <w:t>15.2.2</w:t>
            </w:r>
            <w:r w:rsidRPr="003B5672">
              <w:rPr>
                <w:u w:val="single"/>
              </w:rPr>
              <w:tab/>
            </w:r>
            <w:r>
              <w:rPr>
                <w:rStyle w:val="InstructionsTabelleberschrift"/>
              </w:rPr>
              <w:t>(-) Edellisiin välillisiin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4 artiklan 1 kohdan 114 alakohta ja 45 artikla</w:t>
            </w:r>
          </w:p>
          <w:p w:rsidR="005643EA" w:rsidRPr="00392FFD" w:rsidRDefault="002648B0" w:rsidP="00FD239F">
            <w:pPr>
              <w:pStyle w:val="InstructionsText"/>
            </w:pPr>
            <w:r>
              <w:t>Vakavaraisuusasetuksen 45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Pr>
              <w:t>15.3</w:t>
            </w:r>
            <w:r w:rsidRPr="003B5672">
              <w:rPr>
                <w:u w:val="single"/>
              </w:rPr>
              <w:tab/>
            </w:r>
            <w:r>
              <w:rPr>
                <w:rStyle w:val="InstructionsTabelleberschrift"/>
              </w:rPr>
              <w:t>Synteettiset ydinpääoman (CET1) omistusosuudet sellaisissa finanssialan yhteisöissä, joissa laitoksella on merkittävä sijoitus</w:t>
            </w:r>
          </w:p>
          <w:p w:rsidR="005643EA" w:rsidRPr="00392FFD" w:rsidRDefault="00805255" w:rsidP="00FD239F">
            <w:pPr>
              <w:pStyle w:val="InstructionsText"/>
            </w:pPr>
            <w:r>
              <w:t>Vakavaraisuusasetuksen 4 artiklan 1 kohdan 126 alakohta ja 44 ja 45 a</w:t>
            </w:r>
            <w:r>
              <w:t>r</w:t>
            </w:r>
            <w:r>
              <w:t>tikla</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Pr>
              <w:t>15.3.1</w:t>
            </w:r>
            <w:r w:rsidRPr="003B5672">
              <w:rPr>
                <w:u w:val="single"/>
              </w:rPr>
              <w:tab/>
            </w:r>
            <w:r>
              <w:rPr>
                <w:rStyle w:val="InstructionsTabelleberschrift"/>
              </w:rPr>
              <w:t>Synteettiset ydinpääoman (CET1) omistusosuudet sellaisissa finanssialan yhteisöissä, joissa laitoksella on merkittävä sijoitus, brutto</w:t>
            </w:r>
          </w:p>
          <w:p w:rsidR="005643EA" w:rsidRPr="00392FFD" w:rsidRDefault="00805255" w:rsidP="00FD239F">
            <w:pPr>
              <w:pStyle w:val="InstructionsText"/>
            </w:pPr>
            <w:r>
              <w:t>Vakavaraisuusasetuksen 4 artiklan 1 kohdan 126 alakohta ja 44 ja 45 a</w:t>
            </w:r>
            <w:r>
              <w:t>r</w:t>
            </w:r>
            <w:r>
              <w:t>tikla</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Pr>
              <w:t>15.3.2</w:t>
            </w:r>
            <w:r w:rsidRPr="003B5672">
              <w:rPr>
                <w:u w:val="single"/>
              </w:rPr>
              <w:tab/>
            </w:r>
            <w:r>
              <w:rPr>
                <w:rStyle w:val="InstructionsTabelleberschrift"/>
              </w:rPr>
              <w:t>(-) Edellisiin synteettisiin bruttomääräisiin omistusosuuksiin liittyvät sallitut lyhyiden positioiden kuittaukset</w:t>
            </w:r>
          </w:p>
          <w:p w:rsidR="005643EA" w:rsidRPr="00392FFD" w:rsidRDefault="00805255" w:rsidP="00FD239F">
            <w:pPr>
              <w:pStyle w:val="InstructionsText"/>
            </w:pPr>
            <w:r>
              <w:lastRenderedPageBreak/>
              <w:t>Vakavaraisuusasetuksen 4 artiklan 1 kohdan 126 alakohta ja 45 artikla</w:t>
            </w:r>
          </w:p>
        </w:tc>
      </w:tr>
      <w:tr w:rsidR="002648B0" w:rsidRPr="00392FFD" w:rsidTr="00672D2A">
        <w:tc>
          <w:tcPr>
            <w:tcW w:w="1506" w:type="dxa"/>
          </w:tcPr>
          <w:p w:rsidR="002648B0" w:rsidRPr="00392FFD" w:rsidRDefault="002648B0" w:rsidP="00FD239F">
            <w:pPr>
              <w:pStyle w:val="InstructionsText"/>
            </w:pPr>
            <w:r>
              <w:lastRenderedPageBreak/>
              <w:t>510</w:t>
            </w:r>
          </w:p>
        </w:tc>
        <w:tc>
          <w:tcPr>
            <w:tcW w:w="7243" w:type="dxa"/>
          </w:tcPr>
          <w:p w:rsidR="005643EA" w:rsidRPr="00201704" w:rsidRDefault="002648B0" w:rsidP="00FD239F">
            <w:pPr>
              <w:pStyle w:val="InstructionsText"/>
            </w:pPr>
            <w:r>
              <w:rPr>
                <w:rStyle w:val="InstructionsTabelleberschrift"/>
              </w:rPr>
              <w:t>16 Ensisijaisen lisäpääoman (AT1) omistusosuudet sellaisissa finan</w:t>
            </w:r>
            <w:r>
              <w:rPr>
                <w:rStyle w:val="InstructionsTabelleberschrift"/>
              </w:rPr>
              <w:t>s</w:t>
            </w:r>
            <w:r>
              <w:rPr>
                <w:rStyle w:val="InstructionsTabelleberschrift"/>
              </w:rPr>
              <w:t>sialan yhteisöissä, joissa laitoksella on merkittävä sijoitus, vähenne</w:t>
            </w:r>
            <w:r>
              <w:rPr>
                <w:rStyle w:val="InstructionsTabelleberschrift"/>
              </w:rPr>
              <w:t>t</w:t>
            </w:r>
            <w:r>
              <w:rPr>
                <w:rStyle w:val="InstructionsTabelleberschrift"/>
              </w:rPr>
              <w:t>tyinä lyhyiden positioiden määrällä</w:t>
            </w:r>
          </w:p>
          <w:p w:rsidR="005643EA" w:rsidRPr="00392FFD" w:rsidRDefault="002648B0" w:rsidP="00FD239F">
            <w:pPr>
              <w:pStyle w:val="InstructionsText"/>
            </w:pPr>
            <w:r>
              <w:t>Vakavaraisuusasetuksen 58 ja 59 artikla</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Pr>
              <w:t>16.1</w:t>
            </w:r>
            <w:r w:rsidRPr="003B5672">
              <w:rPr>
                <w:u w:val="single"/>
              </w:rPr>
              <w:tab/>
            </w:r>
            <w:r>
              <w:rPr>
                <w:rStyle w:val="InstructionsTabelleberschrift"/>
              </w:rPr>
              <w:t>Suorat ensisijaisen lisäpääoman (AT1) omistusosuudet sella</w:t>
            </w:r>
            <w:r>
              <w:rPr>
                <w:rStyle w:val="InstructionsTabelleberschrift"/>
              </w:rPr>
              <w:t>i</w:t>
            </w:r>
            <w:r>
              <w:rPr>
                <w:rStyle w:val="InstructionsTabelleberschrift"/>
              </w:rPr>
              <w:t>sissa finanssialan yhteisöissä, joissa laitoksella on merkittävä sijoitus</w:t>
            </w:r>
          </w:p>
          <w:p w:rsidR="005643EA" w:rsidRPr="00392FFD" w:rsidRDefault="002648B0" w:rsidP="00FD239F">
            <w:pPr>
              <w:pStyle w:val="InstructionsText"/>
            </w:pPr>
            <w:r>
              <w:t>Vakavaraisuusasetuksen 58 ja 59 artikla</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Pr>
              <w:t>16.1.1</w:t>
            </w:r>
            <w:r w:rsidRPr="003B5672">
              <w:rPr>
                <w:u w:val="single"/>
              </w:rPr>
              <w:tab/>
            </w:r>
            <w:r>
              <w:rPr>
                <w:rStyle w:val="InstructionsTabelleberschrift"/>
              </w:rPr>
              <w:t>Suorat ensisijaisen lisäpääoman (AT1) omistusosuudet sella</w:t>
            </w:r>
            <w:r>
              <w:rPr>
                <w:rStyle w:val="InstructionsTabelleberschrift"/>
              </w:rPr>
              <w:t>i</w:t>
            </w:r>
            <w:r>
              <w:rPr>
                <w:rStyle w:val="InstructionsTabelleberschrift"/>
              </w:rPr>
              <w:t>sissa finanssialan yhteisöissä, joissa laitoksella on merkittävä sijo</w:t>
            </w:r>
            <w:r>
              <w:rPr>
                <w:rStyle w:val="InstructionsTabelleberschrift"/>
              </w:rPr>
              <w:t>i</w:t>
            </w:r>
            <w:r>
              <w:rPr>
                <w:rStyle w:val="InstructionsTabelleberschrift"/>
              </w:rPr>
              <w:t>tus, brutto</w:t>
            </w:r>
          </w:p>
          <w:p w:rsidR="005643EA" w:rsidRPr="00392FFD" w:rsidRDefault="002648B0" w:rsidP="00FD239F">
            <w:pPr>
              <w:pStyle w:val="InstructionsText"/>
            </w:pPr>
            <w:r>
              <w:t>Vakavaraisuusasetuksen 58 artikla</w:t>
            </w:r>
          </w:p>
          <w:p w:rsidR="005643EA" w:rsidRPr="00392FFD" w:rsidRDefault="002648B0" w:rsidP="00FD239F">
            <w:pPr>
              <w:pStyle w:val="InstructionsText"/>
            </w:pPr>
            <w:r>
              <w:t>Tässä kohdassa tarkoitetaan suoria omistusosuuksia sellaisten finan</w:t>
            </w:r>
            <w:r>
              <w:t>s</w:t>
            </w:r>
            <w:r>
              <w:t>sialan yhteisöjen ensisijaisesta lisäpääomasta (AT1), joissa laitoksella on merkittävä sijoitus. Niihin ei sisälly seuraavia:</w:t>
            </w:r>
          </w:p>
          <w:p w:rsidR="005643EA" w:rsidRPr="00392FFD" w:rsidRDefault="002648B0" w:rsidP="00FD239F">
            <w:pPr>
              <w:pStyle w:val="InstructionsText"/>
            </w:pPr>
            <w:r>
              <w:t>a)</w:t>
            </w:r>
            <w:r>
              <w:tab/>
              <w:t xml:space="preserve">merkintäsitoumuksia koskevat positiot, joita pidetään enintään viisi työpäivää (56 artiklan d alakohta); ja </w:t>
            </w:r>
          </w:p>
          <w:p w:rsidR="005643EA" w:rsidRPr="00392FFD" w:rsidRDefault="002648B0" w:rsidP="00FD239F">
            <w:pPr>
              <w:pStyle w:val="InstructionsText"/>
            </w:pPr>
            <w:r>
              <w:t>b)</w:t>
            </w:r>
            <w:r>
              <w:tab/>
              <w:t>omistusosuudet, joita käsitellään keskinäisinä ristiinomistuksina vakavaraisuusasetuksen 56 artiklan b alakohdan mukaisesti.</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Pr>
              <w:t>16.1.2</w:t>
            </w:r>
            <w:r w:rsidRPr="003B5672">
              <w:rPr>
                <w:u w:val="single"/>
              </w:rPr>
              <w:tab/>
            </w:r>
            <w:r>
              <w:rPr>
                <w:rStyle w:val="InstructionsTabelleberschrift"/>
              </w:rPr>
              <w:t>(-) Edellisiin suoriin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59 artikla</w:t>
            </w:r>
          </w:p>
          <w:p w:rsidR="005643EA" w:rsidRPr="00392FFD" w:rsidRDefault="002648B0" w:rsidP="00FD239F">
            <w:pPr>
              <w:pStyle w:val="InstructionsText"/>
            </w:pPr>
            <w:r>
              <w:t>Vakavaraisuusasetuksen 59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Pr>
              <w:t>16.2</w:t>
            </w:r>
            <w:r w:rsidRPr="003B5672">
              <w:rPr>
                <w:u w:val="single"/>
              </w:rPr>
              <w:tab/>
            </w:r>
            <w:r>
              <w:rPr>
                <w:rStyle w:val="InstructionsTabelleberschrift"/>
              </w:rPr>
              <w:t>Välilliset ensisijaisen lisäpääoman (AT1) omistusosuudet se</w:t>
            </w:r>
            <w:r>
              <w:rPr>
                <w:rStyle w:val="InstructionsTabelleberschrift"/>
              </w:rPr>
              <w:t>l</w:t>
            </w:r>
            <w:r>
              <w:rPr>
                <w:rStyle w:val="InstructionsTabelleberschrift"/>
              </w:rPr>
              <w:t>laisissa finanssialan yhteisöissä, joissa laitoksella on merkittävä s</w:t>
            </w:r>
            <w:r>
              <w:rPr>
                <w:rStyle w:val="InstructionsTabelleberschrift"/>
              </w:rPr>
              <w:t>i</w:t>
            </w:r>
            <w:r>
              <w:rPr>
                <w:rStyle w:val="InstructionsTabelleberschrift"/>
              </w:rPr>
              <w:t>joitus</w:t>
            </w:r>
          </w:p>
          <w:p w:rsidR="005643EA" w:rsidRPr="00392FFD" w:rsidRDefault="002648B0" w:rsidP="00FD239F">
            <w:pPr>
              <w:pStyle w:val="InstructionsText"/>
            </w:pPr>
            <w:r>
              <w:t>Vakavaraisuusasetuksen 4 artiklan 1 kohdan 114 alakohta ja 58 ja 59 a</w:t>
            </w:r>
            <w:r>
              <w:t>r</w:t>
            </w:r>
            <w:r>
              <w:t>tikla</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Pr>
              <w:t>16.2.1</w:t>
            </w:r>
            <w:r w:rsidRPr="003B5672">
              <w:rPr>
                <w:u w:val="single"/>
              </w:rPr>
              <w:tab/>
            </w:r>
            <w:r>
              <w:rPr>
                <w:rStyle w:val="InstructionsTabelleberschrift"/>
              </w:rPr>
              <w:t>Välilliset ensisijaisen lisäpääoman (AT1) omistusosuudet se</w:t>
            </w:r>
            <w:r>
              <w:rPr>
                <w:rStyle w:val="InstructionsTabelleberschrift"/>
              </w:rPr>
              <w:t>l</w:t>
            </w:r>
            <w:r>
              <w:rPr>
                <w:rStyle w:val="InstructionsTabelleberschrift"/>
              </w:rPr>
              <w:t>laisissa finanssialan yhteisöissä, joissa laitoksella on merkittävä s</w:t>
            </w:r>
            <w:r>
              <w:rPr>
                <w:rStyle w:val="InstructionsTabelleberschrift"/>
              </w:rPr>
              <w:t>i</w:t>
            </w:r>
            <w:r>
              <w:rPr>
                <w:rStyle w:val="InstructionsTabelleberschrift"/>
              </w:rPr>
              <w:t>joitus, brutto</w:t>
            </w:r>
          </w:p>
          <w:p w:rsidR="005643EA" w:rsidRPr="00392FFD" w:rsidRDefault="002648B0" w:rsidP="00FD239F">
            <w:pPr>
              <w:pStyle w:val="InstructionsText"/>
            </w:pPr>
            <w:r>
              <w:t>Vakavaraisuusasetuksen 4 artiklan 1 kohdan 114 alakohta ja 58 ja 59 a</w:t>
            </w:r>
            <w:r>
              <w:t>r</w:t>
            </w:r>
            <w:r>
              <w:t>tikla</w:t>
            </w:r>
          </w:p>
          <w:p w:rsidR="005643EA" w:rsidRPr="00392FFD" w:rsidRDefault="002648B0" w:rsidP="00FD239F">
            <w:pPr>
              <w:pStyle w:val="InstructionsText"/>
            </w:pPr>
            <w:r>
              <w:t>Ilmoitettava määrä on niiden kaupankäyntivarastoon kuuluvien välilli</w:t>
            </w:r>
            <w:r>
              <w:t>s</w:t>
            </w:r>
            <w:r>
              <w:t>ten omistusosuuksien määrä, jotka laitoksella on finanssialan yhteisöjen pääomainstrumenteista ja jotka ovat muodoltaan omistusosuuksia inde</w:t>
            </w:r>
            <w:r>
              <w:t>k</w:t>
            </w:r>
            <w:r>
              <w:t>siarvopapereista. Tämä määrä saadaan laskemalla kohteena oleva va</w:t>
            </w:r>
            <w:r>
              <w:t>s</w:t>
            </w:r>
            <w:r>
              <w:t>tuu, joka liittyy finanssialan yhteisöjen pääomainstrumentteihin kyseisi</w:t>
            </w:r>
            <w:r>
              <w:t>s</w:t>
            </w:r>
            <w:r>
              <w:t>sä indekseissä.</w:t>
            </w:r>
          </w:p>
          <w:p w:rsidR="005643EA" w:rsidRPr="00392FFD" w:rsidRDefault="002648B0" w:rsidP="00FD239F">
            <w:pPr>
              <w:pStyle w:val="InstructionsText"/>
            </w:pPr>
            <w:r>
              <w:lastRenderedPageBreak/>
              <w:t>Kohtaan ei sisällytetä omistusosuuksia, joita käsitellään keskinäisinä ri</w:t>
            </w:r>
            <w:r>
              <w:t>s</w:t>
            </w:r>
            <w:r>
              <w:t>tiinomistuksina vakavaraisuusasetuksen 56 artiklan b alakohdan muka</w:t>
            </w:r>
            <w:r>
              <w:t>i</w:t>
            </w:r>
            <w:r>
              <w:t>sesti.</w:t>
            </w:r>
          </w:p>
        </w:tc>
      </w:tr>
      <w:tr w:rsidR="002648B0" w:rsidRPr="00392FFD" w:rsidTr="00672D2A">
        <w:tc>
          <w:tcPr>
            <w:tcW w:w="1506" w:type="dxa"/>
          </w:tcPr>
          <w:p w:rsidR="002648B0" w:rsidRPr="00392FFD" w:rsidRDefault="002648B0" w:rsidP="00FD239F">
            <w:pPr>
              <w:pStyle w:val="InstructionsText"/>
            </w:pPr>
            <w:r>
              <w:lastRenderedPageBreak/>
              <w:t>570</w:t>
            </w:r>
          </w:p>
        </w:tc>
        <w:tc>
          <w:tcPr>
            <w:tcW w:w="7243" w:type="dxa"/>
          </w:tcPr>
          <w:p w:rsidR="005643EA" w:rsidRPr="00201704" w:rsidRDefault="002648B0" w:rsidP="00FD239F">
            <w:pPr>
              <w:pStyle w:val="InstructionsText"/>
            </w:pPr>
            <w:r>
              <w:rPr>
                <w:rStyle w:val="InstructionsTabelleberschrift"/>
              </w:rPr>
              <w:t>16.2.2</w:t>
            </w:r>
            <w:r w:rsidRPr="003B5672">
              <w:rPr>
                <w:u w:val="single"/>
              </w:rPr>
              <w:tab/>
            </w:r>
            <w:r>
              <w:rPr>
                <w:rStyle w:val="InstructionsTabelleberschrift"/>
              </w:rPr>
              <w:t>(-) Edellisiin välillisiin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4 artiklan 1 kohdan 114 alakohta ja 59 artikla</w:t>
            </w:r>
          </w:p>
          <w:p w:rsidR="005643EA" w:rsidRPr="00392FFD" w:rsidRDefault="002648B0" w:rsidP="00FD239F">
            <w:pPr>
              <w:pStyle w:val="InstructionsText"/>
            </w:pPr>
            <w:r>
              <w:t>Vakavaraisuusasetuksen 59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Pr>
              <w:t>16.3</w:t>
            </w:r>
            <w:r w:rsidRPr="003B5672">
              <w:rPr>
                <w:u w:val="single"/>
              </w:rPr>
              <w:tab/>
            </w:r>
            <w:r>
              <w:rPr>
                <w:rStyle w:val="InstructionsTabelleberschrift"/>
              </w:rPr>
              <w:t>Synteettiset ensisijaisen lisäpääoman (AT1) omistusosuudet sellaisissa finanssialan yhteisöissä, joissa laitoksella on merkittävä sijoitus</w:t>
            </w:r>
          </w:p>
          <w:p w:rsidR="005643EA" w:rsidRPr="00201704" w:rsidRDefault="00E81DB9" w:rsidP="00FD239F">
            <w:pPr>
              <w:pStyle w:val="InstructionsText"/>
              <w:rPr>
                <w:rStyle w:val="InstructionsTabelleberschrift"/>
                <w:b w:val="0"/>
                <w:bCs w:val="0"/>
                <w:u w:val="none"/>
              </w:rPr>
            </w:pPr>
            <w:r>
              <w:t>Vakavaraisuusasetuksen 4 artiklan 1 kohdan 126 alakohta ja 58 ja 59 a</w:t>
            </w:r>
            <w:r>
              <w:t>r</w:t>
            </w:r>
            <w:r>
              <w:t>tikla</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Pr>
              <w:t>16.3.1</w:t>
            </w:r>
            <w:r w:rsidRPr="003B5672">
              <w:rPr>
                <w:u w:val="single"/>
              </w:rPr>
              <w:tab/>
            </w:r>
            <w:r w:rsidRPr="003B5672">
              <w:rPr>
                <w:rStyle w:val="InstructionsTabelleberschrift"/>
              </w:rPr>
              <w:t>Synteettiset</w:t>
            </w:r>
            <w:r>
              <w:rPr>
                <w:rStyle w:val="InstructionsTabelleberschrift"/>
              </w:rPr>
              <w:t xml:space="preserve"> ensisijaisen lisäpääoman (AT1) omistusosuudet </w:t>
            </w:r>
            <w:r w:rsidRPr="003B5672">
              <w:rPr>
                <w:rStyle w:val="InstructionsTabelleberschrift"/>
              </w:rPr>
              <w:t>sellaisissa</w:t>
            </w:r>
            <w:r>
              <w:rPr>
                <w:rStyle w:val="InstructionsTabelleberschrift"/>
              </w:rPr>
              <w:t xml:space="preserve"> finanssialan yhteisöissä, joissa laitoksella on merkittävä sijoitus, brutto</w:t>
            </w:r>
          </w:p>
          <w:p w:rsidR="005643EA" w:rsidRPr="00201704" w:rsidRDefault="00E81DB9" w:rsidP="00FD239F">
            <w:pPr>
              <w:pStyle w:val="InstructionsText"/>
              <w:rPr>
                <w:rStyle w:val="InstructionsTabelleberschrift"/>
                <w:b w:val="0"/>
                <w:bCs w:val="0"/>
                <w:u w:val="none"/>
              </w:rPr>
            </w:pPr>
            <w:r>
              <w:t>Vakavaraisuusasetuksen 4 artiklan 1 kohdan 126 alakohta ja 58 ja 59 a</w:t>
            </w:r>
            <w:r>
              <w:t>r</w:t>
            </w:r>
            <w:r>
              <w:t>tikla</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Pr>
              <w:t>16.3.2</w:t>
            </w:r>
            <w:r w:rsidRPr="003B5672">
              <w:rPr>
                <w:u w:val="single"/>
              </w:rPr>
              <w:tab/>
            </w:r>
            <w:r>
              <w:rPr>
                <w:rStyle w:val="InstructionsTabelleberschrift"/>
              </w:rPr>
              <w:t>(-) Edellisiin synteettisiin bruttomääräisiin omistusosuuksiin liittyvät sallitut lyhyiden positioiden kuittaukset</w:t>
            </w:r>
          </w:p>
          <w:p w:rsidR="005643EA" w:rsidRPr="00201704" w:rsidRDefault="00E81DB9" w:rsidP="00FD239F">
            <w:pPr>
              <w:pStyle w:val="InstructionsText"/>
              <w:rPr>
                <w:rStyle w:val="InstructionsTabelleberschrift"/>
                <w:b w:val="0"/>
                <w:bCs w:val="0"/>
                <w:u w:val="none"/>
              </w:rPr>
            </w:pPr>
            <w:r>
              <w:t>Vakavaraisuusasetuksen 4 artiklan 1 kohdan 126 kohta ja 59 artikla</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Pr>
              <w:t>17 Toissijaisen pääoman (T2) omistusosuudet sellaisissa finanssialan yhteisöissä, joissa laitoksella on merkittävä sijoitus, vähennettyinä lyhyiden positioiden määrällä</w:t>
            </w:r>
          </w:p>
          <w:p w:rsidR="005643EA" w:rsidRPr="00392FFD" w:rsidRDefault="002648B0" w:rsidP="00FD239F">
            <w:pPr>
              <w:pStyle w:val="InstructionsText"/>
            </w:pPr>
            <w:r>
              <w:t>Vakavaraisuusasetuksen 68 ja 69 artikla</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Pr>
              <w:t>17.1</w:t>
            </w:r>
            <w:r w:rsidRPr="00557293">
              <w:rPr>
                <w:u w:val="single"/>
              </w:rPr>
              <w:tab/>
            </w:r>
            <w:r>
              <w:rPr>
                <w:rStyle w:val="InstructionsTabelleberschrift"/>
              </w:rPr>
              <w:t>Suorat toissijaisen pääoman (T2) omistusosuudet sellaisissa finanssialan yhteisöissä, joissa laitoksella on merkittävä sijoitus</w:t>
            </w:r>
          </w:p>
          <w:p w:rsidR="005643EA" w:rsidRPr="00392FFD" w:rsidRDefault="002648B0" w:rsidP="00FD239F">
            <w:pPr>
              <w:pStyle w:val="InstructionsText"/>
            </w:pPr>
            <w:r>
              <w:t>Vakavaraisuusasetuksen 68 ja 69 artikla</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Pr>
              <w:t>17.1.1</w:t>
            </w:r>
            <w:r w:rsidRPr="00557293">
              <w:rPr>
                <w:u w:val="single"/>
              </w:rPr>
              <w:tab/>
            </w:r>
            <w:r>
              <w:rPr>
                <w:rStyle w:val="InstructionsTabelleberschrift"/>
              </w:rPr>
              <w:t>Suorat toissijaisen pääoman (T2) omistusosuudet sellaisissa finanssialan yhteisöissä, joissa laitoksella on merkittävä sijoitus, brutto</w:t>
            </w:r>
          </w:p>
          <w:p w:rsidR="005643EA" w:rsidRPr="00392FFD" w:rsidRDefault="002648B0" w:rsidP="00FD239F">
            <w:pPr>
              <w:pStyle w:val="InstructionsText"/>
            </w:pPr>
            <w:r>
              <w:t>Vakavaraisuusasetuksen 68 artikla</w:t>
            </w:r>
          </w:p>
          <w:p w:rsidR="005643EA" w:rsidRPr="00392FFD" w:rsidRDefault="002648B0" w:rsidP="00FD239F">
            <w:pPr>
              <w:pStyle w:val="InstructionsText"/>
            </w:pPr>
            <w:r>
              <w:t>Tässä kohdassa tarkoitetaan suoria omistusosuuksia sellaisten finan</w:t>
            </w:r>
            <w:r>
              <w:t>s</w:t>
            </w:r>
            <w:r>
              <w:t>sialan yhteisöjen toissijaisesta pääomasta (T2), joissa laitoksella on me</w:t>
            </w:r>
            <w:r>
              <w:t>r</w:t>
            </w:r>
            <w:r>
              <w:t>kittävä sijoitus. Niihin ei sisälly seuraavia:</w:t>
            </w:r>
          </w:p>
          <w:p w:rsidR="005643EA" w:rsidRPr="00392FFD" w:rsidRDefault="002648B0" w:rsidP="00FD239F">
            <w:pPr>
              <w:pStyle w:val="InstructionsText"/>
            </w:pPr>
            <w:r>
              <w:t>a)</w:t>
            </w:r>
            <w:r>
              <w:tab/>
              <w:t xml:space="preserve">merkintäsitoumuksia koskevat positiot, joita pidetään enintään viisi työpäivää (66 artiklan d alakohta); ja </w:t>
            </w:r>
          </w:p>
          <w:p w:rsidR="005643EA" w:rsidRPr="00392FFD" w:rsidRDefault="002648B0" w:rsidP="00FD239F">
            <w:pPr>
              <w:pStyle w:val="InstructionsText"/>
            </w:pPr>
            <w:r>
              <w:t>b)</w:t>
            </w:r>
            <w:r>
              <w:tab/>
              <w:t>omistusosuudet, joita käsitellään keskinäisinä ristiinomistuksina vakavaraisuusasetuksen 66 artiklan b alakohdan mukaisesti.</w:t>
            </w:r>
          </w:p>
        </w:tc>
      </w:tr>
      <w:tr w:rsidR="002648B0" w:rsidRPr="00392FFD" w:rsidTr="00672D2A">
        <w:tc>
          <w:tcPr>
            <w:tcW w:w="1506" w:type="dxa"/>
          </w:tcPr>
          <w:p w:rsidR="002648B0" w:rsidRPr="00392FFD" w:rsidRDefault="002648B0" w:rsidP="00FD239F">
            <w:pPr>
              <w:pStyle w:val="InstructionsText"/>
            </w:pPr>
            <w:r>
              <w:lastRenderedPageBreak/>
              <w:t>610</w:t>
            </w:r>
          </w:p>
        </w:tc>
        <w:tc>
          <w:tcPr>
            <w:tcW w:w="7243" w:type="dxa"/>
          </w:tcPr>
          <w:p w:rsidR="005643EA" w:rsidRPr="00201704" w:rsidRDefault="002648B0" w:rsidP="00FD239F">
            <w:pPr>
              <w:pStyle w:val="InstructionsText"/>
            </w:pPr>
            <w:r>
              <w:rPr>
                <w:rStyle w:val="InstructionsTabelleberschrift"/>
              </w:rPr>
              <w:t>17.1.2</w:t>
            </w:r>
            <w:r w:rsidRPr="00557293">
              <w:rPr>
                <w:u w:val="single"/>
              </w:rPr>
              <w:tab/>
            </w:r>
            <w:r>
              <w:rPr>
                <w:rStyle w:val="InstructionsTabelleberschrift"/>
              </w:rPr>
              <w:t>(-) Edellisiin suoriin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69 artikla</w:t>
            </w:r>
          </w:p>
          <w:p w:rsidR="005643EA" w:rsidRPr="00392FFD" w:rsidRDefault="002648B0" w:rsidP="00FD239F">
            <w:pPr>
              <w:pStyle w:val="InstructionsText"/>
            </w:pPr>
            <w:r>
              <w:t>Vakavaraisuusasetuksen 69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Pr>
              <w:t>17.2</w:t>
            </w:r>
            <w:r w:rsidRPr="00557293">
              <w:rPr>
                <w:u w:val="single"/>
              </w:rPr>
              <w:tab/>
            </w:r>
            <w:r>
              <w:rPr>
                <w:rStyle w:val="InstructionsTabelleberschrift"/>
              </w:rPr>
              <w:t>Välilliset toissijaisen pääoman (T2) omistusosuudet sellaisissa finanssialan yhteisöissä, joissa laitoksella on merkittävä sijoitus</w:t>
            </w:r>
          </w:p>
          <w:p w:rsidR="005643EA" w:rsidRPr="00392FFD" w:rsidRDefault="002648B0" w:rsidP="00FD239F">
            <w:pPr>
              <w:pStyle w:val="InstructionsText"/>
            </w:pPr>
            <w:r>
              <w:t>Vakavaraisuusasetuksen 4 artiklan 1 kohdan 114 alakohta ja 68 ja 69 a</w:t>
            </w:r>
            <w:r>
              <w:t>r</w:t>
            </w:r>
            <w:r>
              <w:t>tikla</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Pr>
              <w:t>17.2.1</w:t>
            </w:r>
            <w:r w:rsidRPr="00557293">
              <w:rPr>
                <w:u w:val="single"/>
              </w:rPr>
              <w:tab/>
            </w:r>
            <w:r>
              <w:rPr>
                <w:rStyle w:val="InstructionsTabelleberschrift"/>
              </w:rPr>
              <w:t>Välilliset toissijaisen pääoman (T2) omistusosuudet sellaisissa finanssialan yhteisöissä, joissa laitoksella on merkittävä sijoitus, brutto</w:t>
            </w:r>
          </w:p>
          <w:p w:rsidR="005643EA" w:rsidRPr="00392FFD" w:rsidRDefault="002648B0" w:rsidP="00FD239F">
            <w:pPr>
              <w:pStyle w:val="InstructionsText"/>
            </w:pPr>
            <w:r>
              <w:t>Vakavaraisuusasetuksen 4 artiklan 1 kohdan 114 alakohta ja 68 ja 69 a</w:t>
            </w:r>
            <w:r>
              <w:t>r</w:t>
            </w:r>
            <w:r>
              <w:t>tikla</w:t>
            </w:r>
          </w:p>
          <w:p w:rsidR="005643EA" w:rsidRPr="00392FFD" w:rsidRDefault="002648B0" w:rsidP="00FD239F">
            <w:pPr>
              <w:pStyle w:val="InstructionsText"/>
            </w:pPr>
            <w:r>
              <w:t>Ilmoitettava määrä on niiden kaupankäyntivarastoon kuuluvien välilli</w:t>
            </w:r>
            <w:r>
              <w:t>s</w:t>
            </w:r>
            <w:r>
              <w:t>ten omistusosuuksien määrä, jotka laitoksella on finanssialan yhteisöjen pääomainstrumenteista ja jotka ovat muodoltaan omistusosuuksia inde</w:t>
            </w:r>
            <w:r>
              <w:t>k</w:t>
            </w:r>
            <w:r>
              <w:t>siarvopapereista. Tämä määrä saadaan laskemalla kohteena oleva va</w:t>
            </w:r>
            <w:r>
              <w:t>s</w:t>
            </w:r>
            <w:r>
              <w:t>tuu, joka liittyy finanssialan yhteisöjen pääomainstrumentteihin kyseisi</w:t>
            </w:r>
            <w:r>
              <w:t>s</w:t>
            </w:r>
            <w:r>
              <w:t>sä indekseissä.</w:t>
            </w:r>
          </w:p>
          <w:p w:rsidR="005643EA" w:rsidRPr="00392FFD" w:rsidRDefault="002648B0" w:rsidP="00FD239F">
            <w:pPr>
              <w:pStyle w:val="InstructionsText"/>
            </w:pPr>
            <w:r>
              <w:t>Kohtaan ei sisällytetä omistusosuuksia, joita käsitellään keskinäisinä ri</w:t>
            </w:r>
            <w:r>
              <w:t>s</w:t>
            </w:r>
            <w:r>
              <w:t>tiinomistuksina vakavaraisuusasetuksen 66 artiklan b alakohdan muka</w:t>
            </w:r>
            <w:r>
              <w:t>i</w:t>
            </w:r>
            <w:r>
              <w:t>sesti.</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Pr>
              <w:t>17.2.2</w:t>
            </w:r>
            <w:r w:rsidRPr="00557293">
              <w:rPr>
                <w:u w:val="single"/>
              </w:rPr>
              <w:tab/>
            </w:r>
            <w:r>
              <w:rPr>
                <w:rStyle w:val="InstructionsTabelleberschrift"/>
              </w:rPr>
              <w:t>(-) Edellisiin välillisiin bruttomääräisiin omistusosuuksiin lii</w:t>
            </w:r>
            <w:r>
              <w:rPr>
                <w:rStyle w:val="InstructionsTabelleberschrift"/>
              </w:rPr>
              <w:t>t</w:t>
            </w:r>
            <w:r>
              <w:rPr>
                <w:rStyle w:val="InstructionsTabelleberschrift"/>
              </w:rPr>
              <w:t>tyvät sallitut lyhyiden positioiden kuittaukset</w:t>
            </w:r>
          </w:p>
          <w:p w:rsidR="005643EA" w:rsidRPr="00392FFD" w:rsidRDefault="002648B0" w:rsidP="00FD239F">
            <w:pPr>
              <w:pStyle w:val="InstructionsText"/>
            </w:pPr>
            <w:r>
              <w:t>Vakavaraisuusasetuksen 4 artiklan 1 kohdan 114 alakohta ja 69 artikla</w:t>
            </w:r>
          </w:p>
          <w:p w:rsidR="005643EA" w:rsidRPr="00392FFD" w:rsidRDefault="002648B0" w:rsidP="00FD239F">
            <w:pPr>
              <w:pStyle w:val="InstructionsText"/>
            </w:pPr>
            <w:r>
              <w:t>Vakavaraisuusasetuksen 69 artiklan a alakohdassa annetaan mahdoll</w:t>
            </w:r>
            <w:r>
              <w:t>i</w:t>
            </w:r>
            <w:r>
              <w:t>suus kuitata lyhyet positiot samassa kohteena olevassa vastuussa edelly</w:t>
            </w:r>
            <w:r>
              <w:t>t</w:t>
            </w:r>
            <w:r>
              <w:t>täen, että lyhyen position maturiteetti vastaa pitkän position maturiteettia tai lyhyen position jäljellä oleva maturiteetti on vähintään yksi vuosi.</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Pr>
              <w:t>17.3</w:t>
            </w:r>
            <w:r w:rsidRPr="00557293">
              <w:rPr>
                <w:u w:val="single"/>
              </w:rPr>
              <w:tab/>
            </w:r>
            <w:r>
              <w:rPr>
                <w:rStyle w:val="InstructionsTabelleberschrift"/>
              </w:rPr>
              <w:t>Synteettiset toissijaisen pääoman (T2) omistusosuudet sella</w:t>
            </w:r>
            <w:r>
              <w:rPr>
                <w:rStyle w:val="InstructionsTabelleberschrift"/>
              </w:rPr>
              <w:t>i</w:t>
            </w:r>
            <w:r>
              <w:rPr>
                <w:rStyle w:val="InstructionsTabelleberschrift"/>
              </w:rPr>
              <w:t>sissa finanssialan yhteisöissä, joissa laitoksella on merkittävä sijoitus</w:t>
            </w:r>
          </w:p>
          <w:p w:rsidR="005643EA" w:rsidRPr="00201704" w:rsidRDefault="00805255" w:rsidP="00FD239F">
            <w:pPr>
              <w:pStyle w:val="InstructionsText"/>
              <w:rPr>
                <w:rStyle w:val="InstructionsTabelleberschrift"/>
                <w:b w:val="0"/>
                <w:bCs w:val="0"/>
                <w:u w:val="none"/>
              </w:rPr>
            </w:pPr>
            <w:r>
              <w:t>Vakavaraisuusasetuksen 4 artiklan 1 kohdan 126 alakohta ja 68 ja 69 a</w:t>
            </w:r>
            <w:r>
              <w:t>r</w:t>
            </w:r>
            <w:r>
              <w:t>tikla</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Pr>
              <w:t>17.3.1</w:t>
            </w:r>
            <w:r w:rsidRPr="00557293">
              <w:rPr>
                <w:u w:val="single"/>
              </w:rPr>
              <w:tab/>
            </w:r>
            <w:r>
              <w:rPr>
                <w:rStyle w:val="InstructionsTabelleberschrift"/>
              </w:rPr>
              <w:t>Synteettiset toissijaisen pääoman (T2) omistusosuudet sella</w:t>
            </w:r>
            <w:r>
              <w:rPr>
                <w:rStyle w:val="InstructionsTabelleberschrift"/>
              </w:rPr>
              <w:t>i</w:t>
            </w:r>
            <w:r>
              <w:rPr>
                <w:rStyle w:val="InstructionsTabelleberschrift"/>
              </w:rPr>
              <w:t>sissa finanssialan yhteisöissä, joissa laitoksella on merkittävä sijo</w:t>
            </w:r>
            <w:r>
              <w:rPr>
                <w:rStyle w:val="InstructionsTabelleberschrift"/>
              </w:rPr>
              <w:t>i</w:t>
            </w:r>
            <w:r>
              <w:rPr>
                <w:rStyle w:val="InstructionsTabelleberschrift"/>
              </w:rPr>
              <w:t>tus, brutto</w:t>
            </w:r>
          </w:p>
          <w:p w:rsidR="005643EA" w:rsidRPr="00201704" w:rsidRDefault="00805255" w:rsidP="00FD239F">
            <w:pPr>
              <w:pStyle w:val="InstructionsText"/>
              <w:rPr>
                <w:rStyle w:val="InstructionsTabelleberschrift"/>
                <w:b w:val="0"/>
                <w:bCs w:val="0"/>
                <w:u w:val="none"/>
              </w:rPr>
            </w:pPr>
            <w:r>
              <w:t>Vakavaraisuusasetuksen 4 artiklan 1 kohdan 126 alakohta ja 68 ja 69 a</w:t>
            </w:r>
            <w:r>
              <w:t>r</w:t>
            </w:r>
            <w:r>
              <w:t>tikla</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Pr>
              <w:t>17.3.2</w:t>
            </w:r>
            <w:r w:rsidRPr="00557293">
              <w:rPr>
                <w:u w:val="single"/>
              </w:rPr>
              <w:tab/>
            </w:r>
            <w:r>
              <w:rPr>
                <w:rStyle w:val="InstructionsTabelleberschrift"/>
              </w:rPr>
              <w:t xml:space="preserve">(-) Edellisiin synteettisiin bruttomääräisiin omistusosuuksiin </w:t>
            </w:r>
            <w:r>
              <w:rPr>
                <w:rStyle w:val="InstructionsTabelleberschrift"/>
              </w:rPr>
              <w:lastRenderedPageBreak/>
              <w:t>liittyvät sallitut lyhyiden positioiden kuittaukset</w:t>
            </w:r>
          </w:p>
          <w:p w:rsidR="005643EA" w:rsidRPr="00201704" w:rsidRDefault="00805255" w:rsidP="00FD239F">
            <w:pPr>
              <w:pStyle w:val="InstructionsText"/>
              <w:rPr>
                <w:rStyle w:val="InstructionsTabelleberschrift"/>
                <w:b w:val="0"/>
                <w:bCs w:val="0"/>
                <w:u w:val="none"/>
              </w:rPr>
            </w:pPr>
            <w:r>
              <w:t>Vakavaraisuusasetuksen 4 artiklan 1 kohdan 126 kohta ja 69 artikla</w:t>
            </w:r>
          </w:p>
        </w:tc>
      </w:tr>
      <w:tr w:rsidR="002648B0" w:rsidRPr="00392FFD" w:rsidTr="00672D2A">
        <w:tc>
          <w:tcPr>
            <w:tcW w:w="1506" w:type="dxa"/>
          </w:tcPr>
          <w:p w:rsidR="002648B0" w:rsidRPr="00392FFD" w:rsidRDefault="002648B0" w:rsidP="00FD239F">
            <w:pPr>
              <w:pStyle w:val="InstructionsText"/>
            </w:pPr>
            <w:r>
              <w:lastRenderedPageBreak/>
              <w:t>650</w:t>
            </w:r>
          </w:p>
        </w:tc>
        <w:tc>
          <w:tcPr>
            <w:tcW w:w="7243" w:type="dxa"/>
          </w:tcPr>
          <w:p w:rsidR="005643EA" w:rsidRPr="00201704" w:rsidRDefault="002648B0" w:rsidP="00FD239F">
            <w:pPr>
              <w:pStyle w:val="InstructionsText"/>
            </w:pPr>
            <w:r>
              <w:rPr>
                <w:rStyle w:val="InstructionsTabelleberschrift"/>
              </w:rPr>
              <w:t>18 Riskipainotetut vastuuerät, jotka koskevat sellaisia ydinpääoman (CET1) omistusosuuksia finanssialan yhteisöissä, joita ei ole vähe</w:t>
            </w:r>
            <w:r>
              <w:rPr>
                <w:rStyle w:val="InstructionsTabelleberschrift"/>
              </w:rPr>
              <w:t>n</w:t>
            </w:r>
            <w:r>
              <w:rPr>
                <w:rStyle w:val="InstructionsTabelleberschrift"/>
              </w:rPr>
              <w:t>netty laitoksen ydinpääomasta (CET1)</w:t>
            </w:r>
          </w:p>
          <w:p w:rsidR="005643EA" w:rsidRPr="00392FFD" w:rsidRDefault="002648B0" w:rsidP="00FD239F">
            <w:pPr>
              <w:pStyle w:val="InstructionsText"/>
            </w:pPr>
            <w:r>
              <w:t>Vakavaraisuusasetuksen 46 artiklan 4 kohta, 48 artiklan 4 kohta ja 49 a</w:t>
            </w:r>
            <w:r>
              <w:t>r</w:t>
            </w:r>
            <w:r>
              <w:t>tiklan 4 kohta</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Pr>
              <w:t>19 Riskipainotetut vastuuerät, jotka koskevat sellaisia ensisijaisen lisäpääoman (AT1) omistusosuuksia finanssialan yhteisöissä, joita ei ole vähennetty laitoksen ensisijaisesta lisäpääomasta (AT1)</w:t>
            </w:r>
          </w:p>
          <w:p w:rsidR="005643EA" w:rsidRPr="00392FFD" w:rsidRDefault="002648B0" w:rsidP="00FD239F">
            <w:pPr>
              <w:pStyle w:val="InstructionsText"/>
            </w:pPr>
            <w:r>
              <w:t>Vakavaraisuusasetuksen 60 artiklan 4 kohta</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Pr>
              <w:t>20 Riskipainotetut vastuuerät, jotka koskevat sellaisia toissijaisen pääoman (T2) omistusosuuksia finanssialan yhteisöissä, joita ei ole vähennetty laitoksen toissijaisesta pääomasta (T2)</w:t>
            </w:r>
          </w:p>
          <w:p w:rsidR="005643EA" w:rsidRPr="00392FFD" w:rsidRDefault="002648B0" w:rsidP="00FD239F">
            <w:pPr>
              <w:pStyle w:val="InstructionsText"/>
            </w:pPr>
            <w:r>
              <w:t>Vakavaraisuusasetuksen 70 artiklan 4 kohta</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Pr>
              <w:t>21</w:t>
            </w:r>
            <w:r w:rsidRPr="00557293">
              <w:rPr>
                <w:u w:val="single"/>
              </w:rPr>
              <w:tab/>
            </w:r>
            <w:r>
              <w:rPr>
                <w:rStyle w:val="InstructionsTabelleberschrift"/>
              </w:rPr>
              <w:t>Hallussa olevat sellaisten finanssialan yhteisöjen, joissa la</w:t>
            </w:r>
            <w:r>
              <w:rPr>
                <w:rStyle w:val="InstructionsTabelleberschrift"/>
              </w:rPr>
              <w:t>i</w:t>
            </w:r>
            <w:r>
              <w:rPr>
                <w:rStyle w:val="InstructionsTabelleberschrift"/>
              </w:rPr>
              <w:t>toksella ei ole merkittävää sijoitusta, ydinpääoman (CET1) instr</w:t>
            </w:r>
            <w:r>
              <w:rPr>
                <w:rStyle w:val="InstructionsTabelleberschrift"/>
              </w:rPr>
              <w:t>u</w:t>
            </w:r>
            <w:r>
              <w:rPr>
                <w:rStyle w:val="InstructionsTabelleberschrift"/>
              </w:rPr>
              <w:t>mentit, joihin sovelletaan väliaikaista poikkeusta</w:t>
            </w:r>
          </w:p>
          <w:p w:rsidR="005643EA" w:rsidRPr="00392FFD" w:rsidRDefault="002648B0" w:rsidP="00FD239F">
            <w:pPr>
              <w:pStyle w:val="InstructionsText"/>
            </w:pPr>
            <w:r>
              <w:t>Vakavaraisuusasetuksen 79 artikla</w:t>
            </w:r>
          </w:p>
          <w:p w:rsidR="005643EA" w:rsidRPr="00392FFD" w:rsidRDefault="002648B0" w:rsidP="00FD239F">
            <w:pPr>
              <w:pStyle w:val="InstructionsText"/>
            </w:pPr>
            <w:r>
              <w:t>Toimivaltainen viranomainen voi väliaikaisesti olla soveltamatta ydi</w:t>
            </w:r>
            <w:r>
              <w:t>n</w:t>
            </w:r>
            <w:r>
              <w:t>pääomaa (CET1) koskevia vähentämissäännöksiä tietyn finanssialan y</w:t>
            </w:r>
            <w:r>
              <w:t>h</w:t>
            </w:r>
            <w:r>
              <w:t>teisön instrumenteista olevien omistusosuuksien osalta, jos se arvioi, että kyseisiä omistusosuuksia pidetään hallussa rahoitustuen antamiseksi, minkä tavoitteena on kyseisen yhteisön uudelleenorganisointi ja pela</w:t>
            </w:r>
            <w:r>
              <w:t>s</w:t>
            </w:r>
            <w:r>
              <w:t>taminen.</w:t>
            </w:r>
          </w:p>
          <w:p w:rsidR="005643EA" w:rsidRPr="00392FFD" w:rsidRDefault="002648B0" w:rsidP="00FD239F">
            <w:pPr>
              <w:pStyle w:val="InstructionsText"/>
            </w:pPr>
            <w:r>
              <w:t>Nämä instrumentit on ilmoitettava myös kohdassa 12.1.</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Pr>
              <w:t>22</w:t>
            </w:r>
            <w:r>
              <w:tab/>
            </w:r>
            <w:r>
              <w:rPr>
                <w:rStyle w:val="InstructionsTabelleberschrift"/>
              </w:rPr>
              <w:t>Hallussa olevat sellaisten finanssialan yhteisöjen, joissa la</w:t>
            </w:r>
            <w:r>
              <w:rPr>
                <w:rStyle w:val="InstructionsTabelleberschrift"/>
              </w:rPr>
              <w:t>i</w:t>
            </w:r>
            <w:r>
              <w:rPr>
                <w:rStyle w:val="InstructionsTabelleberschrift"/>
              </w:rPr>
              <w:t>toksella on merkittävä sijoitus, ydinpääoman (CET1) instrumentit, joihin sovelletaan väliaikaista poikkeusta</w:t>
            </w:r>
          </w:p>
          <w:p w:rsidR="005643EA" w:rsidRPr="00392FFD" w:rsidRDefault="002648B0" w:rsidP="00FD239F">
            <w:pPr>
              <w:pStyle w:val="InstructionsText"/>
            </w:pPr>
            <w:r>
              <w:t>Vakavaraisuusasetuksen 79 artikla</w:t>
            </w:r>
          </w:p>
          <w:p w:rsidR="005643EA" w:rsidRPr="00392FFD" w:rsidRDefault="002648B0" w:rsidP="00FD239F">
            <w:pPr>
              <w:pStyle w:val="InstructionsText"/>
            </w:pPr>
            <w:r>
              <w:t>Toimivaltainen viranomainen voi väliaikaisesti olla soveltamatta ydi</w:t>
            </w:r>
            <w:r>
              <w:t>n</w:t>
            </w:r>
            <w:r>
              <w:t>pääomaa (CET1) koskevia vähentämissäännöksiä tietyn finanssialan y</w:t>
            </w:r>
            <w:r>
              <w:t>h</w:t>
            </w:r>
            <w:r>
              <w:t>teisön instrumenteista olevien omistusosuuksien osalta, jos se arvioi, että kyseisiä omistusosuuksia pidetään hallussa rahoitustuen antamiseksi, minkä tavoitteena on kyseisen yhteisön uudelleenorganisointi ja pela</w:t>
            </w:r>
            <w:r>
              <w:t>s</w:t>
            </w:r>
            <w:r>
              <w:t>taminen.</w:t>
            </w:r>
          </w:p>
          <w:p w:rsidR="005643EA" w:rsidRPr="00392FFD" w:rsidRDefault="002648B0" w:rsidP="00FD239F">
            <w:pPr>
              <w:pStyle w:val="InstructionsText"/>
            </w:pPr>
            <w:r>
              <w:t>Nämä instrumentit on ilmoitettava myös kohdassa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Pr>
              <w:t>23</w:t>
            </w:r>
            <w:r w:rsidRPr="00557293">
              <w:rPr>
                <w:u w:val="single"/>
              </w:rPr>
              <w:tab/>
            </w:r>
            <w:r w:rsidRPr="00557293">
              <w:rPr>
                <w:rStyle w:val="InstructionsTabelleberschrift"/>
              </w:rPr>
              <w:t>Hallussa</w:t>
            </w:r>
            <w:r>
              <w:rPr>
                <w:rStyle w:val="InstructionsTabelleberschrift"/>
              </w:rPr>
              <w:t xml:space="preserve"> olevat sellaisten finanssialan yhteisöjen, joissa la</w:t>
            </w:r>
            <w:r>
              <w:rPr>
                <w:rStyle w:val="InstructionsTabelleberschrift"/>
              </w:rPr>
              <w:t>i</w:t>
            </w:r>
            <w:r>
              <w:rPr>
                <w:rStyle w:val="InstructionsTabelleberschrift"/>
              </w:rPr>
              <w:t>toksella ei ole merkittävää sijoitusta, ensisijaisen lisäpääoman (AT1) instrumentit, joihin sovelletaan väliaikaista poikkeusta</w:t>
            </w:r>
          </w:p>
          <w:p w:rsidR="005643EA" w:rsidRPr="00392FFD" w:rsidRDefault="002648B0" w:rsidP="00FD239F">
            <w:pPr>
              <w:pStyle w:val="InstructionsText"/>
            </w:pPr>
            <w:r>
              <w:t>Vakavaraisuusasetuksen 79 artikla</w:t>
            </w:r>
          </w:p>
          <w:p w:rsidR="005643EA" w:rsidRPr="00392FFD" w:rsidRDefault="002648B0" w:rsidP="00FD239F">
            <w:pPr>
              <w:pStyle w:val="InstructionsText"/>
            </w:pPr>
            <w:r>
              <w:t>Toimivaltainen viranomainen voi väliaikaisesti olla soveltamatta ensis</w:t>
            </w:r>
            <w:r>
              <w:t>i</w:t>
            </w:r>
            <w:r>
              <w:lastRenderedPageBreak/>
              <w:t>jaista lisäpääomaa (AT1) koskevia vähentämissäännöksiä tietyn finan</w:t>
            </w:r>
            <w:r>
              <w:t>s</w:t>
            </w:r>
            <w:r>
              <w:t>sialan yhteisön instrumenteista olevien omistusosuuksien osalta, jos se arvioi, että kyseisiä omistusosuuksia pidetään hallussa rahoitustuen a</w:t>
            </w:r>
            <w:r>
              <w:t>n</w:t>
            </w:r>
            <w:r>
              <w:t>tamiseksi, minkä tavoitteena on kyseisen yhteisön uudelleenorganisointi ja pelastaminen.</w:t>
            </w:r>
          </w:p>
          <w:p w:rsidR="005643EA" w:rsidRPr="00392FFD" w:rsidRDefault="002648B0" w:rsidP="00FD239F">
            <w:pPr>
              <w:pStyle w:val="InstructionsText"/>
            </w:pPr>
            <w:r>
              <w:t>Nämä instrumentit on ilmoitettava myös kohdassa 13.1.</w:t>
            </w:r>
          </w:p>
        </w:tc>
      </w:tr>
      <w:tr w:rsidR="002648B0" w:rsidRPr="00392FFD" w:rsidTr="00672D2A">
        <w:tc>
          <w:tcPr>
            <w:tcW w:w="1506" w:type="dxa"/>
          </w:tcPr>
          <w:p w:rsidR="002648B0" w:rsidRPr="00392FFD" w:rsidRDefault="002648B0" w:rsidP="00FD239F">
            <w:pPr>
              <w:pStyle w:val="InstructionsText"/>
            </w:pPr>
            <w:r>
              <w:lastRenderedPageBreak/>
              <w:t>710</w:t>
            </w:r>
          </w:p>
        </w:tc>
        <w:tc>
          <w:tcPr>
            <w:tcW w:w="7243" w:type="dxa"/>
          </w:tcPr>
          <w:p w:rsidR="005643EA" w:rsidRPr="00201704" w:rsidRDefault="002648B0" w:rsidP="00FD239F">
            <w:pPr>
              <w:pStyle w:val="InstructionsText"/>
            </w:pPr>
            <w:r>
              <w:rPr>
                <w:rStyle w:val="InstructionsTabelleberschrift"/>
              </w:rPr>
              <w:t>24</w:t>
            </w:r>
            <w:r w:rsidRPr="00557293">
              <w:rPr>
                <w:u w:val="single"/>
              </w:rPr>
              <w:tab/>
            </w:r>
            <w:r>
              <w:rPr>
                <w:rStyle w:val="InstructionsTabelleberschrift"/>
              </w:rPr>
              <w:t>Hallussa olevat sellaisten finanssialan yhteisöjen, joissa la</w:t>
            </w:r>
            <w:r>
              <w:rPr>
                <w:rStyle w:val="InstructionsTabelleberschrift"/>
              </w:rPr>
              <w:t>i</w:t>
            </w:r>
            <w:r>
              <w:rPr>
                <w:rStyle w:val="InstructionsTabelleberschrift"/>
              </w:rPr>
              <w:t>toksella on merkittävä sijoitus, ensisijaisen lisäpääoman (AT1) ins</w:t>
            </w:r>
            <w:r>
              <w:rPr>
                <w:rStyle w:val="InstructionsTabelleberschrift"/>
              </w:rPr>
              <w:t>t</w:t>
            </w:r>
            <w:r>
              <w:rPr>
                <w:rStyle w:val="InstructionsTabelleberschrift"/>
              </w:rPr>
              <w:t>rumentit, joihin sovelletaan väliaikaista poikkeusta</w:t>
            </w:r>
          </w:p>
          <w:p w:rsidR="005643EA" w:rsidRPr="00392FFD" w:rsidRDefault="002648B0" w:rsidP="00FD239F">
            <w:pPr>
              <w:pStyle w:val="InstructionsText"/>
            </w:pPr>
            <w:r>
              <w:t>Vakavaraisuusasetuksen 79 artikla</w:t>
            </w:r>
          </w:p>
          <w:p w:rsidR="005643EA" w:rsidRPr="00392FFD" w:rsidRDefault="002648B0" w:rsidP="00FD239F">
            <w:pPr>
              <w:pStyle w:val="InstructionsText"/>
            </w:pPr>
            <w:r>
              <w:t>Toimivaltainen viranomainen voi väliaikaisesti olla soveltamatta ensis</w:t>
            </w:r>
            <w:r>
              <w:t>i</w:t>
            </w:r>
            <w:r>
              <w:t>jaista lisäpääomaa (AT1) koskevia vähentämissäännöksiä tietyn finan</w:t>
            </w:r>
            <w:r>
              <w:t>s</w:t>
            </w:r>
            <w:r>
              <w:t>sialan yhteisön instrumenteista olevien omistusosuuksien osalta, jos se arvioi, että kyseisiä omistusosuuksia pidetään hallussa rahoitustuen a</w:t>
            </w:r>
            <w:r>
              <w:t>n</w:t>
            </w:r>
            <w:r>
              <w:t>tamiseksi, minkä tavoitteena on kyseisen yhteisön uudelleenorganisointi ja pelastaminen.</w:t>
            </w:r>
          </w:p>
          <w:p w:rsidR="005643EA" w:rsidRPr="00392FFD" w:rsidRDefault="002648B0" w:rsidP="00FD239F">
            <w:pPr>
              <w:pStyle w:val="InstructionsText"/>
            </w:pPr>
            <w:r>
              <w:t>Nämä instrumentit on ilmoitettava myös kohdassa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Pr>
              <w:t>25</w:t>
            </w:r>
            <w:r w:rsidRPr="00557293">
              <w:rPr>
                <w:u w:val="single"/>
              </w:rPr>
              <w:tab/>
            </w:r>
            <w:r>
              <w:rPr>
                <w:rStyle w:val="InstructionsTabelleberschrift"/>
              </w:rPr>
              <w:t>Hallussa olevat sellaisten finanssialan yhteisöjen, joissa la</w:t>
            </w:r>
            <w:r>
              <w:rPr>
                <w:rStyle w:val="InstructionsTabelleberschrift"/>
              </w:rPr>
              <w:t>i</w:t>
            </w:r>
            <w:r>
              <w:rPr>
                <w:rStyle w:val="InstructionsTabelleberschrift"/>
              </w:rPr>
              <w:t>toksella ei ole merkittävää sijoitusta, toissijaisen pääoman (T2) ins</w:t>
            </w:r>
            <w:r>
              <w:rPr>
                <w:rStyle w:val="InstructionsTabelleberschrift"/>
              </w:rPr>
              <w:t>t</w:t>
            </w:r>
            <w:r>
              <w:rPr>
                <w:rStyle w:val="InstructionsTabelleberschrift"/>
              </w:rPr>
              <w:t>rumentit, joihin sovelletaan väliaikaista poikkeusta</w:t>
            </w:r>
          </w:p>
          <w:p w:rsidR="005643EA" w:rsidRPr="00392FFD" w:rsidRDefault="002648B0" w:rsidP="00FD239F">
            <w:pPr>
              <w:pStyle w:val="InstructionsText"/>
            </w:pPr>
            <w:r>
              <w:t>Vakavaraisuusasetuksen 79 artikla</w:t>
            </w:r>
          </w:p>
          <w:p w:rsidR="005643EA" w:rsidRPr="00392FFD" w:rsidRDefault="002648B0" w:rsidP="00FD239F">
            <w:pPr>
              <w:pStyle w:val="InstructionsText"/>
            </w:pPr>
            <w:r>
              <w:t>Toimivaltainen viranomainen voi väliaikaisesti olla soveltamatta toiss</w:t>
            </w:r>
            <w:r>
              <w:t>i</w:t>
            </w:r>
            <w:r>
              <w:t>jaista pääomaa (T2) koskevia vähentämissäännöksiä tietyn finanssialan yhteisön instrumenteista olevien omistusosuuksien osalta, jos se arvioi, että kyseisiä omistusosuuksia pidetään hallussa rahoitustuen antamise</w:t>
            </w:r>
            <w:r>
              <w:t>k</w:t>
            </w:r>
            <w:r>
              <w:t>si, minkä tavoitteena on kyseisen yhteisön uudelleenorganisointi ja p</w:t>
            </w:r>
            <w:r>
              <w:t>e</w:t>
            </w:r>
            <w:r>
              <w:t>lastaminen.</w:t>
            </w:r>
          </w:p>
          <w:p w:rsidR="005643EA" w:rsidRPr="00392FFD" w:rsidRDefault="002648B0" w:rsidP="00FD239F">
            <w:pPr>
              <w:pStyle w:val="InstructionsText"/>
            </w:pPr>
            <w:r>
              <w:t>Nämä instrumentit on ilmoitettava myös kohdassa 14.1.</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Pr>
              <w:t>26</w:t>
            </w:r>
            <w:r w:rsidRPr="00557293">
              <w:rPr>
                <w:u w:val="single"/>
              </w:rPr>
              <w:tab/>
            </w:r>
            <w:r>
              <w:rPr>
                <w:rStyle w:val="InstructionsTabelleberschrift"/>
              </w:rPr>
              <w:t>Hallussa olevat sellaisten finanssialan yhteisöjen, joissa la</w:t>
            </w:r>
            <w:r>
              <w:rPr>
                <w:rStyle w:val="InstructionsTabelleberschrift"/>
              </w:rPr>
              <w:t>i</w:t>
            </w:r>
            <w:r>
              <w:rPr>
                <w:rStyle w:val="InstructionsTabelleberschrift"/>
              </w:rPr>
              <w:t>toksella on merkittävä sijoitus, toissijaisen pääoman (T2) instrume</w:t>
            </w:r>
            <w:r>
              <w:rPr>
                <w:rStyle w:val="InstructionsTabelleberschrift"/>
              </w:rPr>
              <w:t>n</w:t>
            </w:r>
            <w:r>
              <w:rPr>
                <w:rStyle w:val="InstructionsTabelleberschrift"/>
              </w:rPr>
              <w:t>tit, joihin sovelletaan väliaikaista poikkeusta</w:t>
            </w:r>
          </w:p>
          <w:p w:rsidR="005643EA" w:rsidRPr="00392FFD" w:rsidRDefault="002648B0" w:rsidP="00FD239F">
            <w:pPr>
              <w:pStyle w:val="InstructionsText"/>
            </w:pPr>
            <w:r>
              <w:t>Vakavaraisuusasetuksen 79 artikla</w:t>
            </w:r>
          </w:p>
          <w:p w:rsidR="005643EA" w:rsidRPr="00392FFD" w:rsidRDefault="002648B0" w:rsidP="00FD239F">
            <w:pPr>
              <w:pStyle w:val="InstructionsText"/>
            </w:pPr>
            <w:r>
              <w:t>Toimivaltainen viranomainen voi väliaikaisesti olla soveltamatta toiss</w:t>
            </w:r>
            <w:r>
              <w:t>i</w:t>
            </w:r>
            <w:r>
              <w:t>jaista pääomaa (T2) koskevia vähentämissäännöksiä tietyn finanssialan yhteisön instrumenteista olevien omistusosuuksien osalta, jos se arvioi, että kyseisiä omistusosuuksia pidetään hallussa rahoitustuen antamise</w:t>
            </w:r>
            <w:r>
              <w:t>k</w:t>
            </w:r>
            <w:r>
              <w:t>si, minkä tavoitteena on kyseisen yhteisön uudelleenorganisointi ja p</w:t>
            </w:r>
            <w:r>
              <w:t>e</w:t>
            </w:r>
            <w:r>
              <w:t>lastaminen.</w:t>
            </w:r>
          </w:p>
          <w:p w:rsidR="005643EA" w:rsidRPr="00392FFD" w:rsidRDefault="002648B0" w:rsidP="00FD239F">
            <w:pPr>
              <w:pStyle w:val="InstructionsText"/>
            </w:pPr>
            <w:r>
              <w:t>Nämä instrumentit on ilmoitettava myös kohdassa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Pr>
              <w:t>27</w:t>
            </w:r>
            <w:r w:rsidRPr="00557293">
              <w:rPr>
                <w:u w:val="single"/>
              </w:rPr>
              <w:tab/>
            </w:r>
            <w:r>
              <w:rPr>
                <w:rStyle w:val="InstructionsTabelleberschrift"/>
              </w:rPr>
              <w:t>Yhteenlaskettu puskurivaatimus</w:t>
            </w:r>
          </w:p>
          <w:p w:rsidR="005643EA" w:rsidRPr="00392FFD" w:rsidRDefault="002648B0" w:rsidP="00FD239F">
            <w:pPr>
              <w:pStyle w:val="InstructionsText"/>
            </w:pPr>
            <w:r>
              <w:t>Vakavaraisuusdirektiivin 128 artiklan 6 kohta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Pr>
              <w:t>Yleinen pääomapuskuri</w:t>
            </w:r>
          </w:p>
          <w:p w:rsidR="005643EA" w:rsidRPr="00392FFD" w:rsidRDefault="002648B0" w:rsidP="00FD239F">
            <w:pPr>
              <w:pStyle w:val="InstructionsText"/>
            </w:pPr>
            <w:r>
              <w:lastRenderedPageBreak/>
              <w:t xml:space="preserve">Vakavaraisuusdirektiivin 128 artiklan 1 kohta ja 129 artikla </w:t>
            </w:r>
          </w:p>
          <w:p w:rsidR="005643EA" w:rsidRPr="00392FFD" w:rsidRDefault="002648B0" w:rsidP="00FD239F">
            <w:pPr>
              <w:pStyle w:val="InstructionsText"/>
            </w:pPr>
            <w:r>
              <w:t>Vakavaraisuusdirektiivin 129 artiklan 1 kohdan mukaisesti yleisellä pääomapuskurilla tarkoitetaan ydinpääomaan (CET1) kuuluvaa lis</w:t>
            </w:r>
            <w:r>
              <w:t>ä</w:t>
            </w:r>
            <w:r>
              <w:t>osuutta. Koska yleisen pääomapuskurin 2,5 prosentin taso on pysyvä, puskurin määrä on ilmoitettava tässä solussa.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proofErr w:type="gramStart"/>
            <w:r>
              <w:rPr>
                <w:rStyle w:val="InstructionsTabelleberschrift"/>
              </w:rPr>
              <w:t>Jäsenvaltiossa havaitusta makrovakausriskistä tai järjestelmäriski</w:t>
            </w:r>
            <w:r>
              <w:rPr>
                <w:rStyle w:val="InstructionsTabelleberschrift"/>
              </w:rPr>
              <w:t>s</w:t>
            </w:r>
            <w:r>
              <w:rPr>
                <w:rStyle w:val="InstructionsTabelleberschrift"/>
              </w:rPr>
              <w:t>tä johtuva pääomapuskuri</w:t>
            </w:r>
            <w:proofErr w:type="gramEnd"/>
            <w:r>
              <w:rPr>
                <w:rStyle w:val="InstructionsTabelleberschrift"/>
              </w:rPr>
              <w:t xml:space="preserve"> </w:t>
            </w:r>
          </w:p>
          <w:p w:rsidR="005643EA" w:rsidRPr="00392FFD" w:rsidRDefault="002648B0" w:rsidP="00FD239F">
            <w:pPr>
              <w:pStyle w:val="InstructionsText"/>
            </w:pPr>
            <w:r>
              <w:t>Vakavaraisuusasetuksen 458 artiklan 2 kohdan d alakohdan iv alakohta</w:t>
            </w:r>
          </w:p>
          <w:p w:rsidR="00DF65DF" w:rsidRPr="00392FFD" w:rsidRDefault="002648B0" w:rsidP="00FD239F">
            <w:pPr>
              <w:pStyle w:val="InstructionsText"/>
            </w:pPr>
            <w:r>
              <w:t>Tässä solussa ilmoitetaan jäsenvaltiossa havaitusta makrovakausriskistä tai järjestelmäriskistä aiheutuvan pääomapuskurin määrä, jonka ilmoi</w:t>
            </w:r>
            <w:r>
              <w:t>t</w:t>
            </w:r>
            <w:r>
              <w:t>tamista yleisen pääomapuskurin ohella voidaan vaatia vakavaraisuusas</w:t>
            </w:r>
            <w:r>
              <w:t>e</w:t>
            </w:r>
            <w:r>
              <w:t>tuksen 458 artiklan mukaisesti.</w:t>
            </w:r>
          </w:p>
          <w:p w:rsidR="005643EA" w:rsidRPr="00392FFD" w:rsidRDefault="00DF65DF" w:rsidP="00FD239F">
            <w:pPr>
              <w:pStyle w:val="InstructionsText"/>
            </w:pPr>
            <w:r>
              <w:t>Ilmoitettavan määrän on vastattava sitä omien varojen määrää, joka ta</w:t>
            </w:r>
            <w:r>
              <w:t>r</w:t>
            </w:r>
            <w:r>
              <w:t>vitaan täyttämään asianomaiset pääomapuskurivaatimukset raportoint</w:t>
            </w:r>
            <w:r>
              <w:t>i</w:t>
            </w:r>
            <w:r>
              <w:t>päivänä.</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Pr>
              <w:t xml:space="preserve">Laitoskohtainen vastasyklinen pääomapuskuri </w:t>
            </w:r>
          </w:p>
          <w:p w:rsidR="00DF65DF" w:rsidRPr="00392FFD" w:rsidRDefault="002648B0" w:rsidP="00FD239F">
            <w:pPr>
              <w:pStyle w:val="InstructionsText"/>
            </w:pPr>
            <w:r>
              <w:t xml:space="preserve">Vakavaraisuusdirektiivin 128 artiklan 2 kohta, 130 ja 135–140 artikla </w:t>
            </w:r>
          </w:p>
          <w:p w:rsidR="005643EA" w:rsidRPr="00392FFD" w:rsidRDefault="00DF65DF" w:rsidP="00FD239F">
            <w:pPr>
              <w:pStyle w:val="InstructionsText"/>
            </w:pPr>
            <w:r>
              <w:t>Ilmoitettavan määrän on vastattava sitä omien varojen määrää, joka ta</w:t>
            </w:r>
            <w:r>
              <w:t>r</w:t>
            </w:r>
            <w:r>
              <w:t>vitaan täyttämään asianomaiset pääomapuskurivaatimukset raportoint</w:t>
            </w:r>
            <w:r>
              <w:t>i</w:t>
            </w:r>
            <w:r>
              <w:t>päivänä.</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Pr>
              <w:t xml:space="preserve">Järjestelmäriskipuskuri </w:t>
            </w:r>
          </w:p>
          <w:p w:rsidR="00DF65DF" w:rsidRPr="00392FFD" w:rsidRDefault="002648B0" w:rsidP="00FD239F">
            <w:pPr>
              <w:pStyle w:val="InstructionsText"/>
            </w:pPr>
            <w:r>
              <w:t xml:space="preserve">Vakavaraisuusdirektiivin 128 artiklan 5 kohta, 133 ja 134 artikla </w:t>
            </w:r>
          </w:p>
          <w:p w:rsidR="005643EA" w:rsidRPr="00392FFD" w:rsidRDefault="00DF65DF" w:rsidP="00FD239F">
            <w:pPr>
              <w:pStyle w:val="InstructionsText"/>
            </w:pPr>
            <w:r>
              <w:t>Ilmoitettavan määrän on vastattava sitä omien varojen määrää, joka ta</w:t>
            </w:r>
            <w:r>
              <w:t>r</w:t>
            </w:r>
            <w:r>
              <w:t>vitaan täyttämään asianomaiset pääomapuskurivaatimukset raportoint</w:t>
            </w:r>
            <w:r>
              <w:t>i</w:t>
            </w:r>
            <w:r>
              <w:t>päivänä.</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Pr>
            </w:pPr>
            <w:r>
              <w:rPr>
                <w:rStyle w:val="InstructionsTabelleberschrift"/>
              </w:rPr>
              <w:t>Maailmanlaajuista järjestelmän kannalta merkittävää laitosta ko</w:t>
            </w:r>
            <w:r>
              <w:rPr>
                <w:rStyle w:val="InstructionsTabelleberschrift"/>
              </w:rPr>
              <w:t>s</w:t>
            </w:r>
            <w:r>
              <w:rPr>
                <w:rStyle w:val="InstructionsTabelleberschrift"/>
              </w:rPr>
              <w:t>keva puskuri</w:t>
            </w:r>
          </w:p>
          <w:p w:rsidR="00DF65DF" w:rsidRPr="00392FFD" w:rsidRDefault="00AC0F2C" w:rsidP="00FD239F">
            <w:pPr>
              <w:pStyle w:val="InstructionsText"/>
              <w:rPr>
                <w:rStyle w:val="InstructionsTabelleberschrift"/>
                <w:b w:val="0"/>
                <w:u w:val="none"/>
              </w:rPr>
            </w:pPr>
            <w:r>
              <w:rPr>
                <w:rStyle w:val="InstructionsTabelleberschrift"/>
                <w:b w:val="0"/>
                <w:u w:val="none"/>
              </w:rPr>
              <w:t>Vakavaraisuusdirektiivin 128 artiklan 3 kohta ja 131 artikla</w:t>
            </w:r>
          </w:p>
          <w:p w:rsidR="005643EA" w:rsidRPr="00201704" w:rsidRDefault="00DF65DF" w:rsidP="00FD239F">
            <w:pPr>
              <w:pStyle w:val="InstructionsText"/>
              <w:rPr>
                <w:rStyle w:val="InstructionsTabelleberschrift"/>
                <w:b w:val="0"/>
                <w:bCs w:val="0"/>
                <w:u w:val="none"/>
              </w:rPr>
            </w:pPr>
            <w:r>
              <w:t>Ilmoitettavan määrän on vastattava sitä omien varojen määrää, joka ta</w:t>
            </w:r>
            <w:r>
              <w:t>r</w:t>
            </w:r>
            <w:r>
              <w:t>vitaan täyttämään asianomaiset pääomapuskurivaatimukset raportoint</w:t>
            </w:r>
            <w:r>
              <w:t>i</w:t>
            </w:r>
            <w:r>
              <w:t>päivänä.</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Pr>
            </w:pPr>
            <w:r>
              <w:rPr>
                <w:rStyle w:val="InstructionsTabelleberschrift"/>
              </w:rPr>
              <w:t xml:space="preserve">Muuta järjestelmän kannalta merkittävää laitosta koskeva puskuri </w:t>
            </w:r>
          </w:p>
          <w:p w:rsidR="00DF65DF" w:rsidRPr="00392FFD" w:rsidRDefault="00AC0F2C" w:rsidP="00FD239F">
            <w:pPr>
              <w:pStyle w:val="InstructionsText"/>
              <w:rPr>
                <w:rStyle w:val="InstructionsTabelleberschrift"/>
                <w:b w:val="0"/>
                <w:u w:val="none"/>
              </w:rPr>
            </w:pPr>
            <w:r>
              <w:rPr>
                <w:rStyle w:val="InstructionsTabelleberschrift"/>
                <w:b w:val="0"/>
                <w:u w:val="none"/>
              </w:rPr>
              <w:t>Vakavaraisuusdirektiivin 128 artiklan 4 kohta ja 131 artikla</w:t>
            </w:r>
          </w:p>
          <w:p w:rsidR="005643EA" w:rsidRPr="00201704" w:rsidRDefault="00DF65DF" w:rsidP="00FD239F">
            <w:pPr>
              <w:pStyle w:val="InstructionsText"/>
              <w:rPr>
                <w:rStyle w:val="InstructionsTabelleberschrift"/>
                <w:b w:val="0"/>
                <w:bCs w:val="0"/>
                <w:u w:val="none"/>
              </w:rPr>
            </w:pPr>
            <w:r>
              <w:t>Ilmoitettavan määrän on vastattava sitä omien varojen määrää, joka ta</w:t>
            </w:r>
            <w:r>
              <w:t>r</w:t>
            </w:r>
            <w:r>
              <w:t>vitaan täyttämään asianomaiset pääomapuskurivaatimukset raportoint</w:t>
            </w:r>
            <w:r>
              <w:t>i</w:t>
            </w:r>
            <w:r>
              <w:t>päivänä.</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Pr>
            </w:pPr>
            <w:r>
              <w:rPr>
                <w:rStyle w:val="InstructionsTabelleberschrift"/>
              </w:rPr>
              <w:t>28</w:t>
            </w:r>
            <w:r w:rsidRPr="00557293">
              <w:rPr>
                <w:u w:val="single"/>
              </w:rPr>
              <w:tab/>
            </w:r>
            <w:r>
              <w:rPr>
                <w:rStyle w:val="InstructionsTabelleberschrift"/>
              </w:rPr>
              <w:t>Toisen pilarin oikaisuihin liittyvät omien varojen vaatimu</w:t>
            </w:r>
            <w:r>
              <w:rPr>
                <w:rStyle w:val="InstructionsTabelleberschrift"/>
              </w:rPr>
              <w:t>k</w:t>
            </w:r>
            <w:r>
              <w:rPr>
                <w:rStyle w:val="InstructionsTabelleberschrift"/>
              </w:rPr>
              <w:t>set</w:t>
            </w:r>
          </w:p>
          <w:p w:rsidR="005643EA" w:rsidRPr="00392FFD" w:rsidRDefault="00190FA3" w:rsidP="00FD239F">
            <w:pPr>
              <w:pStyle w:val="InstructionsText"/>
              <w:rPr>
                <w:rStyle w:val="InstructionsTabelleberschrift"/>
                <w:b w:val="0"/>
                <w:u w:val="none"/>
              </w:rPr>
            </w:pPr>
            <w:r>
              <w:rPr>
                <w:rStyle w:val="InstructionsTabelleberschrift"/>
                <w:b w:val="0"/>
                <w:u w:val="none"/>
              </w:rPr>
              <w:t xml:space="preserve">Vakavaraisuusdirektiivin 104 artiklan 2 kohta </w:t>
            </w:r>
          </w:p>
          <w:p w:rsidR="005643EA" w:rsidRPr="00392FFD" w:rsidRDefault="00190FA3" w:rsidP="00FD239F">
            <w:pPr>
              <w:pStyle w:val="InstructionsText"/>
              <w:rPr>
                <w:rStyle w:val="InstructionsTabelleberschrift"/>
                <w:b w:val="0"/>
                <w:u w:val="none"/>
              </w:rPr>
            </w:pPr>
            <w:r>
              <w:rPr>
                <w:rStyle w:val="InstructionsTabelleberschrift"/>
                <w:b w:val="0"/>
                <w:u w:val="none"/>
              </w:rPr>
              <w:t>Jos toimivaltainen viranomainen päättää, että laitoksen on laskettava to</w:t>
            </w:r>
            <w:r>
              <w:rPr>
                <w:rStyle w:val="InstructionsTabelleberschrift"/>
                <w:b w:val="0"/>
                <w:u w:val="none"/>
              </w:rPr>
              <w:t>i</w:t>
            </w:r>
            <w:r>
              <w:rPr>
                <w:rStyle w:val="InstructionsTabelleberschrift"/>
                <w:b w:val="0"/>
                <w:u w:val="none"/>
              </w:rPr>
              <w:t>seen pilariin perustuvia omien varojen lisävaatimuksia, nämä omien v</w:t>
            </w:r>
            <w:r>
              <w:rPr>
                <w:rStyle w:val="InstructionsTabelleberschrift"/>
                <w:b w:val="0"/>
                <w:u w:val="none"/>
              </w:rPr>
              <w:t>a</w:t>
            </w:r>
            <w:r>
              <w:rPr>
                <w:rStyle w:val="InstructionsTabelleberschrift"/>
                <w:b w:val="0"/>
                <w:u w:val="none"/>
              </w:rPr>
              <w:lastRenderedPageBreak/>
              <w:t xml:space="preserve">rojen lisävaatimukset on raportoitava tässä solussa.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lastRenderedPageBreak/>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Pr>
            </w:pPr>
            <w:r>
              <w:rPr>
                <w:rStyle w:val="InstructionsTabelleberschrift"/>
              </w:rPr>
              <w:t>29</w:t>
            </w:r>
            <w:r w:rsidRPr="00557293">
              <w:rPr>
                <w:u w:val="single"/>
              </w:rPr>
              <w:tab/>
            </w:r>
            <w:r>
              <w:rPr>
                <w:rStyle w:val="InstructionsTabelleberschrift"/>
              </w:rPr>
              <w:t>Perustamispääoma</w:t>
            </w:r>
          </w:p>
          <w:p w:rsidR="005643EA" w:rsidRPr="00392FFD" w:rsidRDefault="00E0639C" w:rsidP="00FD239F">
            <w:pPr>
              <w:pStyle w:val="InstructionsText"/>
              <w:rPr>
                <w:rStyle w:val="InstructionsTabelleberschrift"/>
                <w:b w:val="0"/>
                <w:u w:val="none"/>
              </w:rPr>
            </w:pPr>
            <w:r>
              <w:rPr>
                <w:rStyle w:val="InstructionsTabelleberschrift"/>
                <w:b w:val="0"/>
                <w:u w:val="none"/>
              </w:rPr>
              <w:t>Vakavaraisuusdirektiivin 12 ja 28–31 artikla ja vakavaraisuusasetuksen 93 artikla</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Pr>
            </w:pPr>
            <w:r>
              <w:rPr>
                <w:rStyle w:val="InstructionsTabelleberschrift"/>
              </w:rPr>
              <w:t>30</w:t>
            </w:r>
            <w:r w:rsidRPr="00557293">
              <w:rPr>
                <w:u w:val="single"/>
              </w:rPr>
              <w:tab/>
            </w:r>
            <w:r>
              <w:rPr>
                <w:rStyle w:val="InstructionsTabelleberschrift"/>
              </w:rPr>
              <w:t>Kiinteisiin yleiskustannuksiin perustuvat omat varat</w:t>
            </w:r>
          </w:p>
          <w:p w:rsidR="005643EA" w:rsidRPr="00201704" w:rsidRDefault="00E0639C" w:rsidP="00FD239F">
            <w:pPr>
              <w:pStyle w:val="InstructionsText"/>
              <w:rPr>
                <w:rStyle w:val="InstructionsTabelleberschrift"/>
                <w:b w:val="0"/>
                <w:u w:val="none"/>
              </w:rPr>
            </w:pPr>
            <w:r>
              <w:rPr>
                <w:rStyle w:val="InstructionsTabelleberschrift"/>
                <w:b w:val="0"/>
                <w:u w:val="none"/>
              </w:rPr>
              <w:t>Vakavaraisuusasetuksen 96 artiklan 2 kohdan b alakohta, 97 artikla ja 98 artiklan 1 kohdan a alakohta</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Pr>
            </w:pPr>
            <w:r>
              <w:rPr>
                <w:rStyle w:val="InstructionsTabelleberschrift"/>
              </w:rPr>
              <w:t>31</w:t>
            </w:r>
            <w:r w:rsidRPr="00557293">
              <w:rPr>
                <w:u w:val="single"/>
              </w:rPr>
              <w:tab/>
            </w:r>
            <w:r w:rsidRPr="00557293">
              <w:rPr>
                <w:rStyle w:val="InstructionsTabelleberschrift"/>
              </w:rPr>
              <w:t>Muut</w:t>
            </w:r>
            <w:r>
              <w:rPr>
                <w:rStyle w:val="InstructionsTabelleberschrift"/>
              </w:rPr>
              <w:t xml:space="preserve"> kuin kotimaiset alkuperäiset vastuut</w:t>
            </w:r>
          </w:p>
          <w:p w:rsidR="00DD5F87" w:rsidRPr="00392FFD" w:rsidRDefault="00A774C1" w:rsidP="00FD239F">
            <w:pPr>
              <w:pStyle w:val="InstructionsText"/>
              <w:rPr>
                <w:rStyle w:val="InstructionsTabelleberschrift"/>
                <w:b w:val="0"/>
                <w:u w:val="none"/>
              </w:rPr>
            </w:pPr>
            <w:r>
              <w:rPr>
                <w:rStyle w:val="InstructionsTabelleberschrift"/>
                <w:b w:val="0"/>
                <w:u w:val="none"/>
              </w:rPr>
              <w:t>Tässä kohdassa tarkoitetaan tietoja, jotka ovat edellytyksenä kynnysa</w:t>
            </w:r>
            <w:r>
              <w:rPr>
                <w:rStyle w:val="InstructionsTabelleberschrift"/>
                <w:b w:val="0"/>
                <w:u w:val="none"/>
              </w:rPr>
              <w:t>r</w:t>
            </w:r>
            <w:r>
              <w:rPr>
                <w:rStyle w:val="InstructionsTabelleberschrift"/>
                <w:b w:val="0"/>
                <w:u w:val="none"/>
              </w:rPr>
              <w:t xml:space="preserve">von laskemiselle CR GB -lomakkeen tietojen ilmoittamista varten tämän asetuksen 5 artiklan a alakohdan 4 alakohdan mukaisesti. Kynnysarvo lasketaan alkuperäisen vastuun perusteella ennen luottovasta-arvokertoimen soveltamista. </w:t>
            </w:r>
          </w:p>
          <w:p w:rsidR="00A774C1" w:rsidRPr="00392FFD" w:rsidRDefault="00FA3865" w:rsidP="00FD239F">
            <w:pPr>
              <w:pStyle w:val="InstructionsText"/>
              <w:rPr>
                <w:rStyle w:val="InstructionsTabelleberschrift"/>
              </w:rPr>
            </w:pPr>
            <w:r>
              <w:rPr>
                <w:rStyle w:val="InstructionsTabelleberschrift"/>
                <w:b w:val="0"/>
                <w:u w:val="none"/>
              </w:rPr>
              <w:t>Vastuut katsotaan kotimaisiksi silloin, kun ne ovat sellaisiin vastapuoliin liittyviä vastuita, jotka sijaitsevat laitoksen kanssa samassa jäsenvaltio</w:t>
            </w:r>
            <w:r>
              <w:rPr>
                <w:rStyle w:val="InstructionsTabelleberschrift"/>
                <w:b w:val="0"/>
                <w:u w:val="none"/>
              </w:rPr>
              <w:t>s</w:t>
            </w:r>
            <w:r>
              <w:rPr>
                <w:rStyle w:val="InstructionsTabelleberschrift"/>
                <w:b w:val="0"/>
                <w:u w:val="none"/>
              </w:rPr>
              <w:t>sa.</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Pr>
            </w:pPr>
            <w:r>
              <w:rPr>
                <w:rStyle w:val="InstructionsTabelleberschrift"/>
              </w:rPr>
              <w:t>32</w:t>
            </w:r>
            <w:r w:rsidRPr="00557293">
              <w:rPr>
                <w:u w:val="single"/>
              </w:rPr>
              <w:tab/>
            </w:r>
            <w:r>
              <w:rPr>
                <w:rStyle w:val="InstructionsTabelleberschrift"/>
              </w:rPr>
              <w:t>Alkuperäiset vastuut yhteensä</w:t>
            </w:r>
          </w:p>
          <w:p w:rsidR="00DD5F87" w:rsidRPr="00392FFD" w:rsidRDefault="00FA3865" w:rsidP="00FD239F">
            <w:pPr>
              <w:pStyle w:val="InstructionsText"/>
              <w:rPr>
                <w:rStyle w:val="InstructionsTabelleberschrift"/>
                <w:b w:val="0"/>
                <w:u w:val="none"/>
              </w:rPr>
            </w:pPr>
            <w:r>
              <w:rPr>
                <w:rStyle w:val="InstructionsTabelleberschrift"/>
                <w:b w:val="0"/>
                <w:u w:val="none"/>
              </w:rPr>
              <w:t>Tässä kohdassa tarkoitetaan tietoja, jotka ovat edellytyksenä kynnysa</w:t>
            </w:r>
            <w:r>
              <w:rPr>
                <w:rStyle w:val="InstructionsTabelleberschrift"/>
                <w:b w:val="0"/>
                <w:u w:val="none"/>
              </w:rPr>
              <w:t>r</w:t>
            </w:r>
            <w:r>
              <w:rPr>
                <w:rStyle w:val="InstructionsTabelleberschrift"/>
                <w:b w:val="0"/>
                <w:u w:val="none"/>
              </w:rPr>
              <w:t>von laskemiselle CR GB -lomakkeen tietojen ilmoittamista varten tämän asetuksen 5 artiklan a alakohdan 4 alakohdan mukaisesti. Kynnysarvo lasketaan alkuperäisen vastuun perusteella ennen luottovasta-arvokertoimen soveltamista.</w:t>
            </w:r>
          </w:p>
          <w:p w:rsidR="00A774C1" w:rsidRPr="00392FFD" w:rsidRDefault="00FA3865" w:rsidP="00FD239F">
            <w:pPr>
              <w:pStyle w:val="InstructionsText"/>
              <w:rPr>
                <w:rStyle w:val="InstructionsTabelleberschrift"/>
              </w:rPr>
            </w:pPr>
            <w:r>
              <w:rPr>
                <w:rStyle w:val="InstructionsTabelleberschrift"/>
                <w:b w:val="0"/>
                <w:u w:val="none"/>
              </w:rPr>
              <w:t>Vastuut katsotaan kotimaisiksi silloin, kun ne ovat sellaisiin vastapuoliin liittyviä vastuita, jotka sijaitsevat laitoksen kanssa samassa jäsenvaltio</w:t>
            </w:r>
            <w:r>
              <w:rPr>
                <w:rStyle w:val="InstructionsTabelleberschrift"/>
                <w:b w:val="0"/>
                <w:u w:val="none"/>
              </w:rPr>
              <w:t>s</w:t>
            </w:r>
            <w:r>
              <w:rPr>
                <w:rStyle w:val="InstructionsTabelleberschrift"/>
                <w:b w:val="0"/>
                <w:u w:val="none"/>
              </w:rPr>
              <w:t>sa.</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Pr>
            </w:pPr>
            <w:r>
              <w:rPr>
                <w:rStyle w:val="InstructionsTabelleberschrift"/>
              </w:rPr>
              <w:t>Omien varojen kokonaismäärän oikaisut</w:t>
            </w:r>
          </w:p>
          <w:p w:rsidR="00700DFD" w:rsidRPr="00392FFD" w:rsidRDefault="00700DFD" w:rsidP="00FD239F">
            <w:pPr>
              <w:pStyle w:val="InstructionsText"/>
              <w:rPr>
                <w:rStyle w:val="InstructionsTabelleberschrift"/>
                <w:b w:val="0"/>
                <w:u w:val="none"/>
              </w:rPr>
            </w:pPr>
            <w:r>
              <w:rPr>
                <w:rStyle w:val="InstructionsTabelleberschrift"/>
                <w:b w:val="0"/>
                <w:u w:val="none"/>
              </w:rPr>
              <w:t>Vakavaraisuusasetuksen 500 artiklan 4 kohta</w:t>
            </w:r>
          </w:p>
          <w:p w:rsidR="00643362" w:rsidRPr="00392FFD" w:rsidRDefault="00DE48EF" w:rsidP="00FD239F">
            <w:pPr>
              <w:pStyle w:val="InstructionsText"/>
              <w:rPr>
                <w:rStyle w:val="InstructionsTabelleberschrift"/>
                <w:b w:val="0"/>
                <w:u w:val="none"/>
              </w:rPr>
            </w:pPr>
            <w:r>
              <w:rPr>
                <w:rStyle w:val="InstructionsTabelleberschrift"/>
                <w:b w:val="0"/>
                <w:u w:val="none"/>
              </w:rPr>
              <w:t>Tässä positiossa tulee ilmoittaa positiossa 880 ilmoitetun määrän ja v</w:t>
            </w:r>
            <w:r>
              <w:rPr>
                <w:rStyle w:val="InstructionsTabelleberschrift"/>
                <w:b w:val="0"/>
                <w:u w:val="none"/>
              </w:rPr>
              <w:t>a</w:t>
            </w:r>
            <w:r>
              <w:rPr>
                <w:rStyle w:val="InstructionsTabelleberschrift"/>
                <w:b w:val="0"/>
                <w:u w:val="none"/>
              </w:rPr>
              <w:t xml:space="preserve">kavaraisuusasetuksen mukaisten omien varojen kokonaismäärän välinen ero. </w:t>
            </w:r>
          </w:p>
          <w:p w:rsidR="00DE48EF" w:rsidRPr="00392FFD" w:rsidRDefault="003A1469" w:rsidP="00FD239F">
            <w:pPr>
              <w:pStyle w:val="InstructionsText"/>
              <w:rPr>
                <w:rStyle w:val="InstructionsTabelleberschrift"/>
                <w:b w:val="0"/>
                <w:u w:val="none"/>
              </w:rPr>
            </w:pPr>
            <w:r>
              <w:rPr>
                <w:rStyle w:val="InstructionsTabelleberschrift"/>
                <w:b w:val="0"/>
                <w:u w:val="none"/>
              </w:rPr>
              <w:t>Jos sovelletaan standardimenetelmän vaihtoehtoa (vakavaraisuusasetu</w:t>
            </w:r>
            <w:r>
              <w:rPr>
                <w:rStyle w:val="InstructionsTabelleberschrift"/>
                <w:b w:val="0"/>
                <w:u w:val="none"/>
              </w:rPr>
              <w:t>k</w:t>
            </w:r>
            <w:r>
              <w:rPr>
                <w:rStyle w:val="InstructionsTabelleberschrift"/>
                <w:b w:val="0"/>
                <w:u w:val="none"/>
              </w:rPr>
              <w:t>sen 500 artiklan 2 kohta), tämän rivin tulee olla tyhjä.</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Pr>
            </w:pPr>
            <w:proofErr w:type="gramStart"/>
            <w:r>
              <w:rPr>
                <w:rStyle w:val="InstructionsTabelleberschrift"/>
              </w:rPr>
              <w:t>Basel I -lattian mukaisesti kokonaan oikaistut omat varat</w:t>
            </w:r>
            <w:proofErr w:type="gramEnd"/>
          </w:p>
          <w:p w:rsidR="000A4B61" w:rsidRPr="00392FFD" w:rsidRDefault="007E16E5" w:rsidP="00FD239F">
            <w:pPr>
              <w:pStyle w:val="InstructionsText"/>
              <w:rPr>
                <w:rStyle w:val="InstructionsTabelleberschrift"/>
                <w:b w:val="0"/>
                <w:u w:val="none"/>
              </w:rPr>
            </w:pPr>
            <w:r>
              <w:rPr>
                <w:rStyle w:val="InstructionsTabelleberschrift"/>
                <w:b w:val="0"/>
                <w:u w:val="none"/>
              </w:rPr>
              <w:t>Vakavaraisuusasetuksen 500 artiklan 4 kohta</w:t>
            </w:r>
          </w:p>
          <w:p w:rsidR="002540B2" w:rsidRPr="00392FFD" w:rsidRDefault="002540B2" w:rsidP="00FD239F">
            <w:pPr>
              <w:pStyle w:val="InstructionsText"/>
              <w:rPr>
                <w:rStyle w:val="InstructionsTabelleberschrift"/>
                <w:b w:val="0"/>
                <w:u w:val="none"/>
              </w:rPr>
            </w:pPr>
            <w:r>
              <w:rPr>
                <w:rStyle w:val="InstructionsTabelleberschrift"/>
                <w:b w:val="0"/>
                <w:u w:val="none"/>
              </w:rPr>
              <w:t>Tässä positiossa tulee ilmoittaa vakavaraisuusasetuksen mukainen omien varojen kokonaismäärä oikaistuna vakavaraisuusasetuksen 500 artiklan 4 kohdan vaatimusten mukaisesti (eli sopeutettuna vastaamaan täysin d</w:t>
            </w:r>
            <w:r>
              <w:rPr>
                <w:rStyle w:val="InstructionsTabelleberschrift"/>
                <w:b w:val="0"/>
                <w:u w:val="none"/>
              </w:rPr>
              <w:t>i</w:t>
            </w:r>
            <w:r>
              <w:rPr>
                <w:rStyle w:val="InstructionsTabelleberschrift"/>
                <w:b w:val="0"/>
                <w:u w:val="none"/>
              </w:rPr>
              <w:t>rektiivin 93/6/ETY ja direktiivin 2000/12/EY, sellaisina kuin ne olivat ennen 1 päivää tammikuuta 2007, ja vakavaraisuusasetuksen vaatimu</w:t>
            </w:r>
            <w:r>
              <w:rPr>
                <w:rStyle w:val="InstructionsTabelleberschrift"/>
                <w:b w:val="0"/>
                <w:u w:val="none"/>
              </w:rPr>
              <w:t>s</w:t>
            </w:r>
            <w:r>
              <w:rPr>
                <w:rStyle w:val="InstructionsTabelleberschrift"/>
                <w:b w:val="0"/>
                <w:u w:val="none"/>
              </w:rPr>
              <w:t>ten mukaisen omien varojen määrän laskennan eroja, jotka johtuvat v</w:t>
            </w:r>
            <w:r>
              <w:rPr>
                <w:rStyle w:val="InstructionsTabelleberschrift"/>
                <w:b w:val="0"/>
                <w:u w:val="none"/>
              </w:rPr>
              <w:t>a</w:t>
            </w:r>
            <w:r>
              <w:rPr>
                <w:rStyle w:val="InstructionsTabelleberschrift"/>
                <w:b w:val="0"/>
                <w:u w:val="none"/>
              </w:rPr>
              <w:t xml:space="preserve">kavaraisuusasetuksen kolmannen osan II osaston 3 luvun mukaisesta odotettujen ja odottamattomien tappioiden erillisestä käsittelystä). </w:t>
            </w:r>
          </w:p>
          <w:p w:rsidR="00DE48EF" w:rsidRPr="00201704" w:rsidRDefault="003A1469" w:rsidP="00FD239F">
            <w:pPr>
              <w:pStyle w:val="InstructionsText"/>
              <w:rPr>
                <w:rStyle w:val="InstructionsTabelleberschrift"/>
                <w:b w:val="0"/>
                <w:u w:val="none"/>
              </w:rPr>
            </w:pPr>
            <w:r>
              <w:rPr>
                <w:rStyle w:val="InstructionsTabelleberschrift"/>
                <w:b w:val="0"/>
                <w:u w:val="none"/>
              </w:rPr>
              <w:lastRenderedPageBreak/>
              <w:t>Jos sovelletaan standardimenetelmän vaihtoehtoa (vakavaraisuusasetu</w:t>
            </w:r>
            <w:r>
              <w:rPr>
                <w:rStyle w:val="InstructionsTabelleberschrift"/>
                <w:b w:val="0"/>
                <w:u w:val="none"/>
              </w:rPr>
              <w:t>k</w:t>
            </w:r>
            <w:r>
              <w:rPr>
                <w:rStyle w:val="InstructionsTabelleberschrift"/>
                <w:b w:val="0"/>
                <w:u w:val="none"/>
              </w:rPr>
              <w:t>sen 500 artiklan 2 kohta), tämän rivin tulee olla tyhjä.</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Pr>
            </w:pPr>
            <w:r>
              <w:rPr>
                <w:rStyle w:val="InstructionsTabelleberschrift"/>
              </w:rPr>
              <w:t>Basel I -lattian mukaiset omien varojen vaatimukset</w:t>
            </w:r>
          </w:p>
          <w:p w:rsidR="000A4B61" w:rsidRPr="00392FFD" w:rsidRDefault="007E16E5" w:rsidP="00FD239F">
            <w:pPr>
              <w:pStyle w:val="InstructionsText"/>
              <w:rPr>
                <w:rStyle w:val="InstructionsTabelleberschrift"/>
                <w:b w:val="0"/>
                <w:u w:val="none"/>
              </w:rPr>
            </w:pPr>
            <w:r>
              <w:rPr>
                <w:rStyle w:val="InstructionsTabelleberschrift"/>
                <w:b w:val="0"/>
                <w:u w:val="none"/>
              </w:rPr>
              <w:t xml:space="preserve">Vakavaraisuusasetuksen 500 artiklan 1 kohdan b alakohta </w:t>
            </w:r>
          </w:p>
          <w:p w:rsidR="00DE48EF" w:rsidRPr="00392FFD" w:rsidRDefault="002540B2" w:rsidP="00FD239F">
            <w:pPr>
              <w:pStyle w:val="InstructionsText"/>
              <w:rPr>
                <w:rStyle w:val="InstructionsTabelleberschrift"/>
              </w:rPr>
            </w:pPr>
            <w:r>
              <w:rPr>
                <w:rStyle w:val="InstructionsTabelleberschrift"/>
                <w:b w:val="0"/>
                <w:u w:val="none"/>
              </w:rPr>
              <w:t>Tässä positiossa tulee ilmoittaa vakavaraisuusasetuksen 500 artiklan 1 kohdan b alakohdan mukaan vaadittujen omien varojen määrä (eli 80 % omien varojen vähimmäismäärästä yhteensä, joka laitoksella olisi oltava direktiivin 93/6/ETY 4 artiklaa sovellettaessa siten kuin on tarkoitettu kyseisessä direktiivissä ja luottolaitosten liiketoiminnan aloittamisesta ja harjoittamisesta 20 päivänä maaliskuuta annetussa Euroopan parlame</w:t>
            </w:r>
            <w:r>
              <w:rPr>
                <w:rStyle w:val="InstructionsTabelleberschrift"/>
                <w:b w:val="0"/>
                <w:u w:val="none"/>
              </w:rPr>
              <w:t>n</w:t>
            </w:r>
            <w:r>
              <w:rPr>
                <w:rStyle w:val="InstructionsTabelleberschrift"/>
                <w:b w:val="0"/>
                <w:u w:val="none"/>
              </w:rPr>
              <w:t>tin ja neuvoston direktiivissä 2000/12/EY, sellaisina kuin kyseiset dire</w:t>
            </w:r>
            <w:r>
              <w:rPr>
                <w:rStyle w:val="InstructionsTabelleberschrift"/>
                <w:b w:val="0"/>
                <w:u w:val="none"/>
              </w:rPr>
              <w:t>k</w:t>
            </w:r>
            <w:r>
              <w:rPr>
                <w:rStyle w:val="InstructionsTabelleberschrift"/>
                <w:b w:val="0"/>
                <w:u w:val="none"/>
              </w:rPr>
              <w:t>tiivit olivat ennen tammikuuta 2007).</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Pr>
            </w:pPr>
            <w:r>
              <w:rPr>
                <w:rStyle w:val="InstructionsTabelleberschrift"/>
              </w:rPr>
              <w:t>Basel I -lattian mukaiset omien varojen vaatimukset – standardim</w:t>
            </w:r>
            <w:r>
              <w:rPr>
                <w:rStyle w:val="InstructionsTabelleberschrift"/>
              </w:rPr>
              <w:t>e</w:t>
            </w:r>
            <w:r>
              <w:rPr>
                <w:rStyle w:val="InstructionsTabelleberschrift"/>
              </w:rPr>
              <w:t>netelmän vaihtoehto</w:t>
            </w:r>
          </w:p>
          <w:p w:rsidR="000A4B61" w:rsidRPr="00392FFD" w:rsidRDefault="007E16E5" w:rsidP="00FD239F">
            <w:pPr>
              <w:pStyle w:val="InstructionsText"/>
              <w:rPr>
                <w:rStyle w:val="InstructionsTabelleberschrift"/>
                <w:b w:val="0"/>
                <w:u w:val="none"/>
              </w:rPr>
            </w:pPr>
            <w:r>
              <w:rPr>
                <w:rStyle w:val="InstructionsTabelleberschrift"/>
                <w:b w:val="0"/>
                <w:u w:val="none"/>
              </w:rPr>
              <w:t xml:space="preserve">Vakavaraisuusasetuksen 500 artiklan 2 ja 3 kohta </w:t>
            </w:r>
          </w:p>
          <w:p w:rsidR="00DE48EF" w:rsidRPr="00201704" w:rsidRDefault="00DE48EF" w:rsidP="00FD239F">
            <w:pPr>
              <w:pStyle w:val="InstructionsText"/>
              <w:rPr>
                <w:rStyle w:val="InstructionsTabelleberschrift"/>
                <w:b w:val="0"/>
                <w:u w:val="none"/>
              </w:rPr>
            </w:pPr>
            <w:r>
              <w:rPr>
                <w:rStyle w:val="InstructionsTabelleberschrift"/>
                <w:b w:val="0"/>
                <w:u w:val="none"/>
              </w:rPr>
              <w:t>Tässä positiossa tulee ilmoittaa vakavaraisuusasetuksen 500 artiklan 2 kohdan mukaan vaadittujen omien varojen määrä (eli 80 % omista v</w:t>
            </w:r>
            <w:r>
              <w:rPr>
                <w:rStyle w:val="InstructionsTabelleberschrift"/>
                <w:b w:val="0"/>
                <w:u w:val="none"/>
              </w:rPr>
              <w:t>a</w:t>
            </w:r>
            <w:r>
              <w:rPr>
                <w:rStyle w:val="InstructionsTabelleberschrift"/>
                <w:b w:val="0"/>
                <w:u w:val="none"/>
              </w:rPr>
              <w:t>roista, jotka 92 artiklan mukaan on oltava laitoksilla, jotka laskevat ri</w:t>
            </w:r>
            <w:r>
              <w:rPr>
                <w:rStyle w:val="InstructionsTabelleberschrift"/>
                <w:b w:val="0"/>
                <w:u w:val="none"/>
              </w:rPr>
              <w:t>s</w:t>
            </w:r>
            <w:r>
              <w:rPr>
                <w:rStyle w:val="InstructionsTabelleberschrift"/>
                <w:b w:val="0"/>
                <w:u w:val="none"/>
              </w:rPr>
              <w:t>kipainotetut vastuuerät vakavaraisuusasetuksen kolmannen osan II osaston 2 luvun ja kolmannen osan III osaston 2 tai 3 luvun mukaan soveltuvin osin, vakavaraisuusasetuksen kolmannen osan II osaston 3 luvun tai kolmannen osan III osaston 4 luvun sijasta, soveltuvin osin).</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Pr>
            </w:pPr>
            <w:r>
              <w:rPr>
                <w:rStyle w:val="InstructionsTabelleberschrift"/>
              </w:rPr>
              <w:t>Omien kokonaisvarojen alijäämä Basel I -lattian tai standardimen</w:t>
            </w:r>
            <w:r>
              <w:rPr>
                <w:rStyle w:val="InstructionsTabelleberschrift"/>
              </w:rPr>
              <w:t>e</w:t>
            </w:r>
            <w:r>
              <w:rPr>
                <w:rStyle w:val="InstructionsTabelleberschrift"/>
              </w:rPr>
              <w:t>telmän vaihtoehdon mukaisten omien varojen vaatimusten osalta</w:t>
            </w:r>
          </w:p>
          <w:p w:rsidR="00DE48EF" w:rsidRPr="00392FFD" w:rsidRDefault="003A1469" w:rsidP="00FD239F">
            <w:pPr>
              <w:pStyle w:val="InstructionsText"/>
              <w:rPr>
                <w:rStyle w:val="InstructionsTabelleberschrift"/>
                <w:b w:val="0"/>
                <w:u w:val="none"/>
              </w:rPr>
            </w:pPr>
            <w:r>
              <w:rPr>
                <w:rStyle w:val="InstructionsTabelleberschrift"/>
                <w:b w:val="0"/>
                <w:u w:val="none"/>
              </w:rPr>
              <w:t xml:space="preserve">Vakavaraisuusasetuksen 500 artiklan 1 kohdan b alakohta ja 2 kohta </w:t>
            </w:r>
          </w:p>
          <w:p w:rsidR="00DE48EF" w:rsidRPr="00392FFD" w:rsidRDefault="00DE48EF" w:rsidP="00FD239F">
            <w:pPr>
              <w:pStyle w:val="InstructionsText"/>
              <w:rPr>
                <w:rStyle w:val="InstructionsTabelleberschrift"/>
                <w:b w:val="0"/>
                <w:u w:val="none"/>
              </w:rPr>
            </w:pPr>
            <w:r>
              <w:rPr>
                <w:rStyle w:val="InstructionsTabelleberschrift"/>
                <w:b w:val="0"/>
                <w:u w:val="none"/>
              </w:rPr>
              <w:t>Tälle riville täytetään seuraavat tiedot:</w:t>
            </w:r>
          </w:p>
          <w:p w:rsidR="00DE48EF" w:rsidRPr="00392FFD" w:rsidRDefault="00DE48EF" w:rsidP="00FD239F">
            <w:pPr>
              <w:pStyle w:val="InstructionsText"/>
              <w:rPr>
                <w:rStyle w:val="InstructionsTabelleberschrift"/>
                <w:b w:val="0"/>
                <w:u w:val="none"/>
              </w:rPr>
            </w:pPr>
            <w:r>
              <w:rPr>
                <w:rStyle w:val="InstructionsTabelleberschrift"/>
                <w:b w:val="0"/>
                <w:u w:val="none"/>
              </w:rPr>
              <w:t>–</w:t>
            </w:r>
            <w:r>
              <w:tab/>
              <w:t>jos sovelletaan vakavaraisuusasetuksen 500 artiklan 1 kohdan b alakohtaa ja rivi 880 &lt; rivi 890:</w:t>
            </w:r>
            <w:r>
              <w:rPr>
                <w:rStyle w:val="InstructionsTabelleberschrift"/>
                <w:b w:val="0"/>
                <w:u w:val="none"/>
              </w:rPr>
              <w:t xml:space="preserve"> </w:t>
            </w:r>
            <w:r>
              <w:rPr>
                <w:rStyle w:val="InstructionsTabelleberschrift"/>
                <w:b w:val="0"/>
                <w:u w:val="none"/>
              </w:rPr>
              <w:br/>
              <w:t xml:space="preserve">rivin 890 ja rivin 880 välinen erotus. </w:t>
            </w:r>
          </w:p>
          <w:p w:rsidR="00DE48EF" w:rsidRPr="00392FFD" w:rsidRDefault="00DE48EF" w:rsidP="00FD239F">
            <w:pPr>
              <w:pStyle w:val="InstructionsText"/>
              <w:rPr>
                <w:rStyle w:val="InstructionsTabelleberschrift"/>
                <w:b w:val="0"/>
                <w:u w:val="none"/>
              </w:rPr>
            </w:pPr>
            <w:r>
              <w:rPr>
                <w:rStyle w:val="InstructionsTabelleberschrift"/>
                <w:b w:val="0"/>
                <w:u w:val="none"/>
              </w:rPr>
              <w:t>–</w:t>
            </w:r>
            <w:r>
              <w:tab/>
            </w:r>
            <w:r>
              <w:rPr>
                <w:rStyle w:val="InstructionsTabelleberschrift"/>
                <w:b w:val="0"/>
                <w:u w:val="none"/>
              </w:rPr>
              <w:t>tai jos sovelletaan vakavaraisuusasetuksen 500 artiklan 2 kohtaa ja lomakkeen C 01.00 rivi 010 &lt; lomakkeen C 04.00 rivi 900: loma</w:t>
            </w:r>
            <w:r>
              <w:rPr>
                <w:rStyle w:val="InstructionsTabelleberschrift"/>
                <w:b w:val="0"/>
                <w:u w:val="none"/>
              </w:rPr>
              <w:t>k</w:t>
            </w:r>
            <w:r>
              <w:rPr>
                <w:rStyle w:val="InstructionsTabelleberschrift"/>
                <w:b w:val="0"/>
                <w:u w:val="none"/>
              </w:rPr>
              <w:t>keen C 04.00 rivin 900 ja lomakkeen C 01.00 rivin 010 välinen erotus</w:t>
            </w:r>
          </w:p>
        </w:tc>
      </w:tr>
    </w:tbl>
    <w:p w:rsidR="002648B0" w:rsidRPr="00392FFD" w:rsidRDefault="002648B0" w:rsidP="00FD239F">
      <w:pPr>
        <w:pStyle w:val="InstructionsText"/>
      </w:pPr>
    </w:p>
    <w:p w:rsidR="002648B0" w:rsidRPr="00392FFD" w:rsidRDefault="00936DD1" w:rsidP="0055469B">
      <w:pPr>
        <w:pStyle w:val="Instructionsberschrift2"/>
        <w:rPr>
          <w:rFonts w:cs="Times New Roman"/>
        </w:rPr>
      </w:pPr>
      <w:bookmarkStart w:id="86" w:name="_Toc360188333"/>
      <w:bookmarkStart w:id="87" w:name="_Toc516210616"/>
      <w:bookmarkStart w:id="88" w:name="_Toc473560881"/>
      <w:bookmarkStart w:id="89" w:name="_Toc524007849"/>
      <w:bookmarkStart w:id="90" w:name="_Toc308175834"/>
      <w:r w:rsidRPr="0055469B">
        <w:t>1.6</w:t>
      </w:r>
      <w:r>
        <w:tab/>
      </w:r>
      <w:r w:rsidRPr="00557293">
        <w:rPr>
          <w:u w:val="single"/>
        </w:rPr>
        <w:t>SIIRTYMÄSÄÄNNÖKSET JA MÄÄRÄAJAKSI VAPAUTETUT INSTRUMENTIT: VALTIONTUKEA SISÄLTÄMÄTTÖMÄT INSTRUMENTIT (CA 5</w:t>
      </w:r>
      <w:bookmarkEnd w:id="86"/>
      <w:r w:rsidRPr="00557293">
        <w:rPr>
          <w:u w:val="single"/>
        </w:rPr>
        <w:t>)</w:t>
      </w:r>
      <w:bookmarkEnd w:id="87"/>
      <w:bookmarkEnd w:id="88"/>
      <w:bookmarkEnd w:id="89"/>
    </w:p>
    <w:p w:rsidR="002648B0" w:rsidRPr="00392FFD" w:rsidRDefault="00936DD1" w:rsidP="0055469B">
      <w:pPr>
        <w:pStyle w:val="Instructionsberschrift2"/>
        <w:rPr>
          <w:rFonts w:cs="Times New Roman"/>
        </w:rPr>
      </w:pPr>
      <w:bookmarkStart w:id="91" w:name="_Toc308175835"/>
      <w:bookmarkStart w:id="92" w:name="_Toc360188334"/>
      <w:bookmarkStart w:id="93" w:name="_Toc516210617"/>
      <w:bookmarkStart w:id="94" w:name="_Toc473560882"/>
      <w:bookmarkStart w:id="95" w:name="_Toc524007850"/>
      <w:bookmarkEnd w:id="90"/>
      <w:r w:rsidRPr="0055469B">
        <w:t>1.6.1</w:t>
      </w:r>
      <w:r>
        <w:tab/>
      </w:r>
      <w:r w:rsidRPr="00557293">
        <w:rPr>
          <w:u w:val="single"/>
        </w:rPr>
        <w:t>Yleiset huomiot</w:t>
      </w:r>
      <w:bookmarkEnd w:id="91"/>
      <w:bookmarkEnd w:id="92"/>
      <w:bookmarkEnd w:id="93"/>
      <w:bookmarkEnd w:id="94"/>
      <w:bookmarkEnd w:id="95"/>
    </w:p>
    <w:p w:rsidR="00783881" w:rsidRPr="00392FFD" w:rsidRDefault="00B43C2A" w:rsidP="00C37B29">
      <w:pPr>
        <w:pStyle w:val="InstructionsText2"/>
        <w:numPr>
          <w:ilvl w:val="0"/>
          <w:numId w:val="0"/>
        </w:numPr>
        <w:ind w:left="993"/>
      </w:pPr>
      <w:r>
        <w:t>15.</w:t>
      </w:r>
      <w:r>
        <w:tab/>
        <w:t>CA5-lomakkeissa esitetään yhteenveto vakavaraisuusasetuksen 465–491 arti</w:t>
      </w:r>
      <w:r>
        <w:t>k</w:t>
      </w:r>
      <w:r>
        <w:t xml:space="preserve">lassa vahvistettujen siirtymäsäännösten soveltamisalaan kuuluvien omien varojen osatekijöiden ja vähennysten laskennasta. </w:t>
      </w:r>
    </w:p>
    <w:p w:rsidR="00496C53" w:rsidRPr="00392FFD" w:rsidRDefault="00125707" w:rsidP="00C37B29">
      <w:pPr>
        <w:pStyle w:val="InstructionsText2"/>
        <w:numPr>
          <w:ilvl w:val="0"/>
          <w:numId w:val="0"/>
        </w:numPr>
        <w:ind w:left="993"/>
      </w:pPr>
      <w:r>
        <w:t>16.</w:t>
      </w:r>
      <w:r>
        <w:tab/>
        <w:t>CA5 koostuu seuraavista osista:</w:t>
      </w:r>
    </w:p>
    <w:p w:rsidR="002648B0" w:rsidRPr="00392FFD" w:rsidRDefault="00125707" w:rsidP="00C37B29">
      <w:pPr>
        <w:pStyle w:val="InstructionsText2"/>
        <w:numPr>
          <w:ilvl w:val="0"/>
          <w:numId w:val="0"/>
        </w:numPr>
        <w:ind w:left="993"/>
      </w:pPr>
      <w:r>
        <w:lastRenderedPageBreak/>
        <w:t>a)</w:t>
      </w:r>
      <w:r>
        <w:tab/>
      </w:r>
      <w:r>
        <w:rPr>
          <w:u w:val="single"/>
        </w:rPr>
        <w:t>5.1-lomake</w:t>
      </w:r>
      <w:r>
        <w:t>, jossa esitetään yhteenveto niiden oikaisujen kokonaismäärästä, jotka on tehtävä (CA1-lomakkeessa loppusäännösten mukaisesti ilmoitettujen) omien varojen eri omaisuuserille siirtymäsäännöksiä sovellettaessa. Tämän taul</w:t>
      </w:r>
      <w:r>
        <w:t>u</w:t>
      </w:r>
      <w:r>
        <w:t>kon tietoelementit esitetään CA1-lomakkeen eri pääomaerien ”oikaisuina”, joiden tarkoituksena on heijastaa siirtymäsäännösten vaikutuksia omien varojen eriin.</w:t>
      </w:r>
    </w:p>
    <w:p w:rsidR="002648B0" w:rsidRPr="00392FFD" w:rsidRDefault="00125707" w:rsidP="00C37B29">
      <w:pPr>
        <w:pStyle w:val="InstructionsText2"/>
        <w:numPr>
          <w:ilvl w:val="0"/>
          <w:numId w:val="0"/>
        </w:numPr>
        <w:ind w:left="993"/>
      </w:pPr>
      <w:r>
        <w:t>b)</w:t>
      </w:r>
      <w:r>
        <w:tab/>
      </w:r>
      <w:r>
        <w:rPr>
          <w:u w:val="single"/>
        </w:rPr>
        <w:t>5.2-lomake</w:t>
      </w:r>
      <w:r>
        <w:t>, jossa esitetään tarkempia tietoja niiden uusista säännöksistä mä</w:t>
      </w:r>
      <w:r>
        <w:t>ä</w:t>
      </w:r>
      <w:r>
        <w:t xml:space="preserve">räajaksi vapautettujen instrumenttien laskennasta, jotka eivät sisällä valtiontukea. </w:t>
      </w:r>
    </w:p>
    <w:p w:rsidR="005643EA" w:rsidRPr="00392FFD" w:rsidRDefault="00125707" w:rsidP="00C37B29">
      <w:pPr>
        <w:pStyle w:val="InstructionsText2"/>
        <w:numPr>
          <w:ilvl w:val="0"/>
          <w:numId w:val="0"/>
        </w:numPr>
        <w:ind w:left="993"/>
      </w:pPr>
      <w:bookmarkStart w:id="96" w:name="_Toc307386943"/>
      <w:r>
        <w:t>17.</w:t>
      </w:r>
      <w:r>
        <w:tab/>
        <w:t>Laitosten on ilmoitettava ensimmäisissä neljässä sarakkeessa oikaisut ydinpä</w:t>
      </w:r>
      <w:r>
        <w:t>ä</w:t>
      </w:r>
      <w:r>
        <w:t>omaan (CET1), ensisijaiseen lisäpääomaan (AT1) ja toissijaiseen pääomaan (T2) sekä määrään, jota käsitellään riskipainotettuina varoina. Laitosten on myös ilmo</w:t>
      </w:r>
      <w:r>
        <w:t>i</w:t>
      </w:r>
      <w:r>
        <w:t>tettava sovellettava prosenttiosuus sarakkeessa 050 ja hyväksyttävä määrä ilman siirtymäsääntöjen huomioimista sarakkeessa 060.</w:t>
      </w:r>
    </w:p>
    <w:p w:rsidR="005643EA" w:rsidRPr="00392FFD" w:rsidRDefault="00125707" w:rsidP="00C37B29">
      <w:pPr>
        <w:pStyle w:val="InstructionsText2"/>
        <w:numPr>
          <w:ilvl w:val="0"/>
          <w:numId w:val="0"/>
        </w:numPr>
        <w:ind w:left="993"/>
      </w:pPr>
      <w:r>
        <w:t>18.</w:t>
      </w:r>
      <w:r>
        <w:tab/>
        <w:t>Laitosten on ilmoitettava CA5-lomakkeen tietoelementit vain sillä kaudella, jonka aikana sovelletaan vakavaraisuusasetuksen kymmenennen osan mukaisia sii</w:t>
      </w:r>
      <w:r>
        <w:t>r</w:t>
      </w:r>
      <w:r>
        <w:t>tymäsäännöksiä.</w:t>
      </w:r>
    </w:p>
    <w:p w:rsidR="005643EA" w:rsidRPr="00392FFD" w:rsidRDefault="00125707" w:rsidP="00C37B29">
      <w:pPr>
        <w:pStyle w:val="InstructionsText2"/>
        <w:numPr>
          <w:ilvl w:val="0"/>
          <w:numId w:val="0"/>
        </w:numPr>
        <w:ind w:left="993"/>
      </w:pPr>
      <w:r>
        <w:t>19.</w:t>
      </w:r>
      <w:r>
        <w:tab/>
        <w:t>Tietyt siirtymäsäännökset edellyttävät vähennyksiä ensisijaisesta pääomasta (T1). Tällaisissa tapauksissa vähennyksen tai vähennysten jäljelle jäävää määrää sovelletaan ensisijaiseen pääomaan (T1), ja jos ensisijainen lisäpääoma (AT1) ei riitä kattamaan tätä määrää, ylittävä osuus vähennetään ydinpääomasta (CET1).</w:t>
      </w:r>
    </w:p>
    <w:p w:rsidR="002648B0" w:rsidRPr="00392FFD" w:rsidRDefault="00125707" w:rsidP="0055469B">
      <w:pPr>
        <w:pStyle w:val="Instructionsberschrift2"/>
        <w:rPr>
          <w:rFonts w:cs="Times New Roman"/>
        </w:rPr>
      </w:pPr>
      <w:bookmarkStart w:id="97" w:name="_Toc516210618"/>
      <w:bookmarkStart w:id="98" w:name="_Toc473560883"/>
      <w:bookmarkStart w:id="99" w:name="_Toc524007851"/>
      <w:bookmarkStart w:id="100" w:name="_Toc360188335"/>
      <w:bookmarkStart w:id="101" w:name="_Toc308175836"/>
      <w:bookmarkEnd w:id="96"/>
      <w:r w:rsidRPr="0055469B">
        <w:t>1.6.2</w:t>
      </w:r>
      <w:r>
        <w:tab/>
      </w:r>
      <w:r w:rsidRPr="00557293">
        <w:rPr>
          <w:u w:val="single"/>
        </w:rPr>
        <w:t>C 05.01 – SIIRTYMÄSÄÄNNÖKSET (CA5.1)</w:t>
      </w:r>
      <w:bookmarkEnd w:id="97"/>
      <w:bookmarkEnd w:id="98"/>
      <w:bookmarkEnd w:id="99"/>
      <w:r>
        <w:t xml:space="preserve"> </w:t>
      </w:r>
      <w:bookmarkEnd w:id="100"/>
      <w:bookmarkEnd w:id="101"/>
    </w:p>
    <w:p w:rsidR="002648B0" w:rsidRPr="00392FFD" w:rsidRDefault="00125707" w:rsidP="00C37B29">
      <w:pPr>
        <w:pStyle w:val="InstructionsText2"/>
        <w:numPr>
          <w:ilvl w:val="0"/>
          <w:numId w:val="0"/>
        </w:numPr>
        <w:ind w:left="993"/>
      </w:pPr>
      <w:r>
        <w:t>20.</w:t>
      </w:r>
      <w:r>
        <w:tab/>
        <w:t>Laitosten on ilmoitettava taulukossa 5.1 tiedot vakavaraisuusasetuksen 465–491 artiklassa vahvistetuista omien varojen eriä koskevista siirtymäsäännöksistä, joita tässä sovelletaan vakavaraisuusasetuksen toisen osan II osastossa vahvistett</w:t>
      </w:r>
      <w:r>
        <w:t>u</w:t>
      </w:r>
      <w:r>
        <w:t xml:space="preserve">jen loppusäännösten sijasta. </w:t>
      </w:r>
    </w:p>
    <w:p w:rsidR="00783881" w:rsidRPr="00392FFD" w:rsidRDefault="00125707" w:rsidP="00C37B29">
      <w:pPr>
        <w:pStyle w:val="InstructionsText2"/>
        <w:numPr>
          <w:ilvl w:val="0"/>
          <w:numId w:val="0"/>
        </w:numPr>
        <w:ind w:left="993"/>
      </w:pPr>
      <w:r>
        <w:t>21.</w:t>
      </w:r>
      <w:r>
        <w:tab/>
        <w:t>Laitosten on ilmoitettava riveillä 020–060 tiedot, jotka liittyvät uusista sää</w:t>
      </w:r>
      <w:r>
        <w:t>n</w:t>
      </w:r>
      <w:r>
        <w:t>nöksistä määräajaksi vapautettuja instrumentteja koskeviin siirtymäsäännöksiin. CA5.1-lomakkeen rivin 060 sarakkeissa 010–030 ilmoitettavat luvut voidaan johtaa CA5.2-lomakkeen vastaavista osioista.</w:t>
      </w:r>
    </w:p>
    <w:p w:rsidR="00496C53" w:rsidRPr="00392FFD" w:rsidRDefault="00125707" w:rsidP="00C37B29">
      <w:pPr>
        <w:pStyle w:val="InstructionsText2"/>
        <w:numPr>
          <w:ilvl w:val="0"/>
          <w:numId w:val="0"/>
        </w:numPr>
        <w:ind w:left="993"/>
      </w:pPr>
      <w:r>
        <w:t>22.</w:t>
      </w:r>
      <w:r>
        <w:tab/>
        <w:t>Laitosten on ilmoitettava riveillä 070–092 tiedot, jotka liittyvät vähemmist</w:t>
      </w:r>
      <w:r>
        <w:t>ö</w:t>
      </w:r>
      <w:r>
        <w:t>osuuksia ja tytäryritysten liikkeeseen laskemia ensisijaisen lisäpääoman (AT1) ja toissijaisen pääoman (T2) instrumentteja koskeviin (vakavaraisuusasetuksen 479 ja 480 artiklan mukaisiin) siirtymäsäännöksiin.</w:t>
      </w:r>
    </w:p>
    <w:p w:rsidR="00783881" w:rsidRPr="00392FFD" w:rsidRDefault="00125707" w:rsidP="00C37B29">
      <w:pPr>
        <w:pStyle w:val="InstructionsText2"/>
        <w:numPr>
          <w:ilvl w:val="0"/>
          <w:numId w:val="0"/>
        </w:numPr>
        <w:ind w:left="993"/>
      </w:pPr>
      <w:r>
        <w:t>23.</w:t>
      </w:r>
      <w:r>
        <w:tab/>
        <w:t>Riviltä 100 alkaen laitosten on ilmoitettava tiedot, jotka liittyvät toteutumatt</w:t>
      </w:r>
      <w:r>
        <w:t>o</w:t>
      </w:r>
      <w:r>
        <w:t>mia voittoja ja tappioita, vähennyksiä sekä ylimääräisiä suodattimia ja vähennyksiä koskeviin siirtymäsäännöksiin.</w:t>
      </w:r>
    </w:p>
    <w:p w:rsidR="005643EA" w:rsidRPr="00392FFD" w:rsidRDefault="00125707" w:rsidP="00C37B29">
      <w:pPr>
        <w:pStyle w:val="InstructionsText2"/>
        <w:numPr>
          <w:ilvl w:val="0"/>
          <w:numId w:val="0"/>
        </w:numPr>
        <w:ind w:left="993"/>
      </w:pPr>
      <w:r>
        <w:t>24.</w:t>
      </w:r>
      <w:r>
        <w:tab/>
        <w:t>On mahdollista, että ilmenee tapauksia, joissa ydinpääoman (CET1), ensisija</w:t>
      </w:r>
      <w:r>
        <w:t>i</w:t>
      </w:r>
      <w:r>
        <w:t>sen lisäpääoman (AT1) tai toissijaisen pääoman (T2) siirtymäsäännöksistä aiheut</w:t>
      </w:r>
      <w:r>
        <w:t>u</w:t>
      </w:r>
      <w:r>
        <w:t>vat vähennykset ylittävät laitoksen ydinpääoman (CET1), ensisijaisen lisäpääoman (AT1) tai toissijaisen pääoman (T2). Tämä vaikutus – mikäli se johtuu siirtym</w:t>
      </w:r>
      <w:r>
        <w:t>ä</w:t>
      </w:r>
      <w:r>
        <w:t xml:space="preserve">säännöksistä – on esitettävä CA1-lomakkeessa käyttämällä asianmukaisia soluja. </w:t>
      </w:r>
      <w:r>
        <w:lastRenderedPageBreak/>
        <w:t xml:space="preserve">Näin ollen CA5-lomakkeen sarakkeissa esitetyt oikaisut eivät sisällä minkäänlaisia käytettävissä olevan pääoman riittämättömyydestä johtuvia heijastusvaikutuksia. </w:t>
      </w:r>
    </w:p>
    <w:p w:rsidR="002648B0" w:rsidRPr="00392FFD" w:rsidRDefault="00125707" w:rsidP="0055469B">
      <w:pPr>
        <w:pStyle w:val="Instructionsberschrift2"/>
        <w:rPr>
          <w:rFonts w:cs="Times New Roman"/>
        </w:rPr>
      </w:pPr>
      <w:bookmarkStart w:id="102" w:name="_Toc360188336"/>
      <w:bookmarkStart w:id="103" w:name="_Toc516210619"/>
      <w:bookmarkStart w:id="104" w:name="_Toc473560884"/>
      <w:bookmarkStart w:id="105" w:name="_Toc524007852"/>
      <w:r w:rsidRPr="0055469B">
        <w:t>1.6.2.1.</w:t>
      </w:r>
      <w:r>
        <w:tab/>
      </w:r>
      <w:r w:rsidRPr="00557293">
        <w:rPr>
          <w:u w:val="single"/>
        </w:rPr>
        <w:t>Positiokohtaiset ohjeet</w:t>
      </w:r>
      <w:bookmarkEnd w:id="102"/>
      <w:bookmarkEnd w:id="103"/>
      <w:bookmarkEnd w:id="104"/>
      <w:bookmarkEnd w:id="105"/>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Sarakkeet</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Pr>
            </w:pPr>
            <w:r>
              <w:rPr>
                <w:rStyle w:val="InstructionsTabelleberschrift"/>
              </w:rPr>
              <w:t>Ydinpääoman (CET1) oikaisut</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Pr>
            </w:pPr>
            <w:r>
              <w:rPr>
                <w:rStyle w:val="InstructionsTabelleberschrift"/>
              </w:rPr>
              <w:t>Ensisijaisen lisäpääoman (AT1) oikaisut</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Pr>
            </w:pPr>
            <w:r>
              <w:rPr>
                <w:rStyle w:val="InstructionsTabelleberschrift"/>
              </w:rPr>
              <w:t>Toissijaisen pääoman (T2) oikaisut</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Pr>
            </w:pPr>
            <w:r>
              <w:rPr>
                <w:rStyle w:val="InstructionsTabelleberschrift"/>
              </w:rPr>
              <w:t>Riskipainotettuihin varoihin sisältyvät oikaisut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Sarakkeeseen 040 sisällytetään asianmukaiset määrät, joilla oikaistaan v</w:t>
            </w:r>
            <w:r>
              <w:rPr>
                <w:rStyle w:val="InstructionsTabelleText"/>
                <w:rFonts w:ascii="Times New Roman" w:hAnsi="Times New Roman"/>
                <w:sz w:val="24"/>
              </w:rPr>
              <w:t>a</w:t>
            </w:r>
            <w:r>
              <w:rPr>
                <w:rStyle w:val="InstructionsTabelleText"/>
                <w:rFonts w:ascii="Times New Roman" w:hAnsi="Times New Roman"/>
                <w:sz w:val="24"/>
              </w:rPr>
              <w:t xml:space="preserve">kavaraisuusasetuksen 92 artiklan 3 kohdassa tarkoitettua kokonaisriskin määrää siirtymäsäännösten johdosta. Ilmoitettavissa määrissä on otettava huomioon vakavaraisuusasetuksen kolmannen osan II osaston 2 tai 3 luvun tai IV osaston säännösten soveltaminen mainitun asetuksen 92 artiklan 4 kohdan mukaisesti. </w:t>
            </w:r>
            <w:proofErr w:type="gramStart"/>
            <w:r>
              <w:rPr>
                <w:rStyle w:val="InstructionsTabelleText"/>
                <w:rFonts w:ascii="Times New Roman" w:hAnsi="Times New Roman"/>
                <w:sz w:val="24"/>
              </w:rPr>
              <w:t>Tämä tarkoittaa, että siirtymäkauden määrät, joihin s</w:t>
            </w:r>
            <w:r>
              <w:rPr>
                <w:rStyle w:val="InstructionsTabelleText"/>
                <w:rFonts w:ascii="Times New Roman" w:hAnsi="Times New Roman"/>
                <w:sz w:val="24"/>
              </w:rPr>
              <w:t>o</w:t>
            </w:r>
            <w:r>
              <w:rPr>
                <w:rStyle w:val="InstructionsTabelleText"/>
                <w:rFonts w:ascii="Times New Roman" w:hAnsi="Times New Roman"/>
                <w:sz w:val="24"/>
              </w:rPr>
              <w:t>velletaan kolmannen osan II osaston 2 tai 3 luvun säännöksiä, ilmoitetaan riskipainotettuina vastuuerinä, kun taas siirtymäkauden määrät, joihin s</w:t>
            </w:r>
            <w:r>
              <w:rPr>
                <w:rStyle w:val="InstructionsTabelleText"/>
                <w:rFonts w:ascii="Times New Roman" w:hAnsi="Times New Roman"/>
                <w:sz w:val="24"/>
              </w:rPr>
              <w:t>o</w:t>
            </w:r>
            <w:r>
              <w:rPr>
                <w:rStyle w:val="InstructionsTabelleText"/>
                <w:rFonts w:ascii="Times New Roman" w:hAnsi="Times New Roman"/>
                <w:sz w:val="24"/>
              </w:rPr>
              <w:t>velletaan kolmannen osan IV osastoa, vastaavat omien varojen vaatimu</w:t>
            </w:r>
            <w:r>
              <w:rPr>
                <w:rStyle w:val="InstructionsTabelleText"/>
                <w:rFonts w:ascii="Times New Roman" w:hAnsi="Times New Roman"/>
                <w:sz w:val="24"/>
              </w:rPr>
              <w:t>k</w:t>
            </w:r>
            <w:r>
              <w:rPr>
                <w:rStyle w:val="InstructionsTabelleText"/>
                <w:rFonts w:ascii="Times New Roman" w:hAnsi="Times New Roman"/>
                <w:sz w:val="24"/>
              </w:rPr>
              <w:t>sia, jotka on kerrottu kertoimella 12,5.</w:t>
            </w:r>
            <w:proofErr w:type="gramEnd"/>
          </w:p>
          <w:p w:rsidR="005643EA" w:rsidRPr="00201704" w:rsidRDefault="00B4177D" w:rsidP="00FD239F">
            <w:pPr>
              <w:pStyle w:val="InstructionsText"/>
              <w:rPr>
                <w:rStyle w:val="InstructionsTabelleberschrift"/>
                <w:b w:val="0"/>
                <w:bCs w:val="0"/>
                <w:u w:val="none"/>
              </w:rPr>
            </w:pPr>
            <w:r>
              <w:rPr>
                <w:rStyle w:val="InstructionsTabelleText"/>
                <w:rFonts w:ascii="Times New Roman" w:hAnsi="Times New Roman"/>
                <w:sz w:val="24"/>
              </w:rPr>
              <w:t>Vaikka sarakkeet 010–030 ovat suorassa yhteydessä CA1-lomakkeeseen, kokonaisriskin määrän oikaisuilla ei ole suoraa yhteyttä sovellettaviin luo</w:t>
            </w:r>
            <w:r>
              <w:rPr>
                <w:rStyle w:val="InstructionsTabelleText"/>
                <w:rFonts w:ascii="Times New Roman" w:hAnsi="Times New Roman"/>
                <w:sz w:val="24"/>
              </w:rPr>
              <w:t>t</w:t>
            </w:r>
            <w:r>
              <w:rPr>
                <w:rStyle w:val="InstructionsTabelleText"/>
                <w:rFonts w:ascii="Times New Roman" w:hAnsi="Times New Roman"/>
                <w:sz w:val="24"/>
              </w:rPr>
              <w:t>toriskiä koskeviin lomakkeisiin. Jos siirtymäsäännöksistä aiheutuu oikais</w:t>
            </w:r>
            <w:r>
              <w:rPr>
                <w:rStyle w:val="InstructionsTabelleText"/>
                <w:rFonts w:ascii="Times New Roman" w:hAnsi="Times New Roman"/>
                <w:sz w:val="24"/>
              </w:rPr>
              <w:t>u</w:t>
            </w:r>
            <w:r>
              <w:rPr>
                <w:rStyle w:val="InstructionsTabelleText"/>
                <w:rFonts w:ascii="Times New Roman" w:hAnsi="Times New Roman"/>
                <w:sz w:val="24"/>
              </w:rPr>
              <w:t>ja kokonaisriskin määrään, oikaisut on sisällytettävä suoraan lomakkeisiin CR SA, CR IRB, CR EQU IRB, MKR SA TDI, MKR SA EQU tai MKR IM. Lisäksi nämä vaikutukset on ilmoitettava CA5.1-lomakkeen sara</w:t>
            </w:r>
            <w:r>
              <w:rPr>
                <w:rStyle w:val="InstructionsTabelleText"/>
                <w:rFonts w:ascii="Times New Roman" w:hAnsi="Times New Roman"/>
                <w:sz w:val="24"/>
              </w:rPr>
              <w:t>k</w:t>
            </w:r>
            <w:r>
              <w:rPr>
                <w:rStyle w:val="InstructionsTabelleText"/>
                <w:rFonts w:ascii="Times New Roman" w:hAnsi="Times New Roman"/>
                <w:sz w:val="24"/>
              </w:rPr>
              <w:t xml:space="preserve">keessa 040. Näin ollen nämä määrät ovat ainoastaan lisätietoeriä.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Pr>
            </w:pPr>
            <w:r>
              <w:rPr>
                <w:rStyle w:val="InstructionsTabelleberschrift"/>
              </w:rPr>
              <w:t>Sovellettava prosenttiosuus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Pr>
            </w:pPr>
            <w:r>
              <w:rPr>
                <w:rStyle w:val="InstructionsTabelleberschrift"/>
              </w:rPr>
              <w:t>Hyväksyttävä määrä, kun siirtymäsäännöksiä ei sovelleta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Sarakkeeseen 060 sisällytetään kunkin instrumentin määrä ennen siirtym</w:t>
            </w:r>
            <w:r>
              <w:rPr>
                <w:rStyle w:val="InstructionsTabelleText"/>
                <w:rFonts w:ascii="Times New Roman" w:hAnsi="Times New Roman"/>
                <w:sz w:val="24"/>
              </w:rPr>
              <w:t>ä</w:t>
            </w:r>
            <w:r>
              <w:rPr>
                <w:rStyle w:val="InstructionsTabelleText"/>
                <w:rFonts w:ascii="Times New Roman" w:hAnsi="Times New Roman"/>
                <w:sz w:val="24"/>
              </w:rPr>
              <w:t>säännösten soveltamista. Eli tämä määrä on perusmäärä, jota sovelletaan oikaisujen laskentaan.</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Rivit</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Pr>
              <w:t>1</w:t>
            </w:r>
            <w:r w:rsidRPr="00557293">
              <w:rPr>
                <w:u w:val="single"/>
              </w:rPr>
              <w:tab/>
            </w:r>
            <w:r>
              <w:rPr>
                <w:rStyle w:val="InstructionsTabelleberschrift"/>
              </w:rPr>
              <w:t>Oikaisujen kokonaismäärä</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Tämä rivi ilmentää siirtymäkauden oikaisujen kokonaisvaikutusta eri pä</w:t>
            </w:r>
            <w:r>
              <w:rPr>
                <w:rStyle w:val="InstructionsTabelleText"/>
                <w:rFonts w:ascii="Times New Roman" w:hAnsi="Times New Roman"/>
                <w:sz w:val="24"/>
              </w:rPr>
              <w:t>ä</w:t>
            </w:r>
            <w:r>
              <w:rPr>
                <w:rStyle w:val="InstructionsTabelleText"/>
                <w:rFonts w:ascii="Times New Roman" w:hAnsi="Times New Roman"/>
                <w:sz w:val="24"/>
              </w:rPr>
              <w:t>omatyypeissä sekä oikaisuista johtuvissa riskipainotetuissa omaisuuserissä.</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Pr>
              <w:t>1.1</w:t>
            </w:r>
            <w:r w:rsidRPr="00557293">
              <w:rPr>
                <w:u w:val="single"/>
              </w:rPr>
              <w:tab/>
            </w:r>
            <w:r>
              <w:rPr>
                <w:rStyle w:val="InstructionsTabelleberschrift"/>
              </w:rPr>
              <w:t>Määräajaksi vapautetut instrumentit</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Vakavaraisuusasetuksen 483–491 artikla</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Tämä rivi ilmentää eri pääomatyypeissä siirtymäkauden aikana uusista säännöksistä vapautettujen instrumenttien kokonaisvaikutusta.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Pr>
              <w:t>1.1.1</w:t>
            </w:r>
            <w:r w:rsidRPr="00557293">
              <w:rPr>
                <w:u w:val="single"/>
              </w:rPr>
              <w:tab/>
            </w:r>
            <w:r>
              <w:rPr>
                <w:rStyle w:val="InstructionsTabelleberschrift"/>
              </w:rPr>
              <w:t>Määräajaksi vapautetut instrumentit: valtiontukea sisältävät instrumentit</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Vakavaraisuusasetuksen 483 artikla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Pr>
              <w:t>1.1.1.1</w:t>
            </w:r>
            <w:r w:rsidRPr="00557293">
              <w:rPr>
                <w:u w:val="single"/>
              </w:rPr>
              <w:tab/>
            </w:r>
            <w:r>
              <w:rPr>
                <w:rStyle w:val="InstructionsTabelleberschrift"/>
              </w:rPr>
              <w:t>Instrumentit, jotka hyväksytään omiksi varoiksi direktiivin 2006/48/EY nojalla</w:t>
            </w:r>
          </w:p>
          <w:p w:rsidR="005643EA" w:rsidRPr="00201704" w:rsidRDefault="002648B0" w:rsidP="00FD239F">
            <w:pPr>
              <w:pStyle w:val="InstructionsText"/>
              <w:rPr>
                <w:bCs/>
              </w:rPr>
            </w:pPr>
            <w:r>
              <w:rPr>
                <w:rStyle w:val="InstructionsTabelleText"/>
                <w:rFonts w:ascii="Times New Roman" w:hAnsi="Times New Roman"/>
                <w:sz w:val="24"/>
              </w:rPr>
              <w:t>Vakavaraisuusasetuksen 483 artiklan 1, 2, 4 ja 6 kohta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Pr>
              <w:t>1.1.1.2</w:t>
            </w:r>
            <w:r w:rsidRPr="00557293">
              <w:rPr>
                <w:u w:val="single"/>
              </w:rPr>
              <w:tab/>
            </w:r>
            <w:r>
              <w:rPr>
                <w:rStyle w:val="InstructionsTabelleberschrift"/>
              </w:rPr>
              <w:t>Sellaisten laitosten liikkeeseen laskemat instrumentit, jotka ovat sijoittautuneet johonkin jäsenvaltioon, johon sovelletaan talouden s</w:t>
            </w:r>
            <w:r>
              <w:rPr>
                <w:rStyle w:val="InstructionsTabelleberschrift"/>
              </w:rPr>
              <w:t>o</w:t>
            </w:r>
            <w:r>
              <w:rPr>
                <w:rStyle w:val="InstructionsTabelleberschrift"/>
              </w:rPr>
              <w:t>peutusohjelmaa</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Vakavaraisuusasetuksen 483 artiklan 1, 3, 5, 7 ja 8 kohta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Pr="00557293">
              <w:rPr>
                <w:u w:val="single"/>
              </w:rPr>
              <w:tab/>
            </w:r>
            <w:r>
              <w:rPr>
                <w:rStyle w:val="InstructionsTabelleberschrift"/>
                <w:rFonts w:ascii="Times New Roman" w:hAnsi="Times New Roman"/>
                <w:sz w:val="24"/>
              </w:rPr>
              <w:t>Valtiontukea sisältämättömät instrumentit</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Ilmoitettavat määrät saadaan taulukon CA5.2 sarakkeesta 060.</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Pr>
              <w:t>1.2</w:t>
            </w:r>
            <w:r w:rsidRPr="00557293">
              <w:rPr>
                <w:u w:val="single"/>
              </w:rPr>
              <w:tab/>
            </w:r>
            <w:r>
              <w:rPr>
                <w:rStyle w:val="InstructionsTabelleberschrift"/>
              </w:rPr>
              <w:t>Vähemmistöosuudet ja vastaavat osuudet</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Vakavaraisuusasetuksen 479 ja 480 artikla</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vaikutuksia ydinpääomaksi (CET1) hyväksyttävissä vähemmistöosuuksissa, konsolidoiduksi ensisijaiseksi l</w:t>
            </w:r>
            <w:r>
              <w:rPr>
                <w:rStyle w:val="InstructionsTabelleText"/>
                <w:rFonts w:ascii="Times New Roman" w:hAnsi="Times New Roman"/>
                <w:sz w:val="24"/>
              </w:rPr>
              <w:t>i</w:t>
            </w:r>
            <w:r>
              <w:rPr>
                <w:rStyle w:val="InstructionsTabelleText"/>
                <w:rFonts w:ascii="Times New Roman" w:hAnsi="Times New Roman"/>
                <w:sz w:val="24"/>
              </w:rPr>
              <w:t>säpääomaksi (AT1) hyväksyttävissä ehdot täyttävissä ensisijaisen pääoman (T1) instrumenteissa ja konsolidoiduksi toissijaiseksi pääomaksi (T2) h</w:t>
            </w:r>
            <w:r>
              <w:rPr>
                <w:rStyle w:val="InstructionsTabelleText"/>
                <w:rFonts w:ascii="Times New Roman" w:hAnsi="Times New Roman"/>
                <w:sz w:val="24"/>
              </w:rPr>
              <w:t>y</w:t>
            </w:r>
            <w:r>
              <w:rPr>
                <w:rStyle w:val="InstructionsTabelleText"/>
                <w:rFonts w:ascii="Times New Roman" w:hAnsi="Times New Roman"/>
                <w:sz w:val="24"/>
              </w:rPr>
              <w:t>väksyttävissä ehdot täyttävissä omissa varoissa.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bCs w:val="0"/>
              </w:rPr>
            </w:pPr>
            <w:r>
              <w:rPr>
                <w:rStyle w:val="InstructionsTabelleberschrift"/>
              </w:rPr>
              <w:t>1.2.1</w:t>
            </w:r>
            <w:r w:rsidRPr="00557293">
              <w:rPr>
                <w:u w:val="single"/>
              </w:rPr>
              <w:tab/>
            </w:r>
            <w:r>
              <w:rPr>
                <w:rStyle w:val="InstructionsTabelleberschrift"/>
              </w:rPr>
              <w:t>Pääomainstrumentit ja -erät, joita ei hyväksytä vähemmist</w:t>
            </w:r>
            <w:r>
              <w:rPr>
                <w:rStyle w:val="InstructionsTabelleberschrift"/>
              </w:rPr>
              <w:t>ö</w:t>
            </w:r>
            <w:r>
              <w:rPr>
                <w:rStyle w:val="InstructionsTabelleberschrift"/>
              </w:rPr>
              <w:t>osuuksiksi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Vakavaraisuusasetuksen 479 artikla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Tämän rivin sarakkeessa 060 ilmoitettava määrä on määrä, joka katsotaan aiemman lainsäädännön mukaisesti konsernin omaksi pääomaksi.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Pr>
              <w:t>1.2.2</w:t>
            </w:r>
            <w:r w:rsidRPr="00557293">
              <w:rPr>
                <w:u w:val="single"/>
              </w:rPr>
              <w:tab/>
            </w:r>
            <w:r>
              <w:rPr>
                <w:rStyle w:val="InstructionsTabelleberschrift"/>
              </w:rPr>
              <w:t>Vähemmistöosuuksien sisällyttäminen konsolidoituihin omiin varoihin (siirtymäkausi)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84 ja 480 artikla</w:t>
            </w:r>
          </w:p>
          <w:p w:rsidR="005643EA" w:rsidRPr="00201704" w:rsidRDefault="002648B0" w:rsidP="00FD239F">
            <w:pPr>
              <w:pStyle w:val="InstructionsText"/>
              <w:rPr>
                <w:rStyle w:val="InstructionsTabelleberschrift"/>
                <w:b w:val="0"/>
                <w:bCs w:val="0"/>
                <w:u w:val="none"/>
              </w:rPr>
            </w:pPr>
            <w:r>
              <w:rPr>
                <w:rStyle w:val="InstructionsTabelleText"/>
                <w:rFonts w:ascii="Times New Roman" w:hAnsi="Times New Roman"/>
                <w:sz w:val="24"/>
              </w:rPr>
              <w:t>Tämän rivin sarakkeessa 060 ilmoitettava määrä on ilman siirtymäsää</w:t>
            </w:r>
            <w:r>
              <w:rPr>
                <w:rStyle w:val="InstructionsTabelleText"/>
                <w:rFonts w:ascii="Times New Roman" w:hAnsi="Times New Roman"/>
                <w:sz w:val="24"/>
              </w:rPr>
              <w:t>n</w:t>
            </w:r>
            <w:r>
              <w:rPr>
                <w:rStyle w:val="InstructionsTabelleText"/>
                <w:rFonts w:ascii="Times New Roman" w:hAnsi="Times New Roman"/>
                <w:sz w:val="24"/>
              </w:rPr>
              <w:t>nöksiä hyväksyttävä määrä.</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Pr>
            </w:pPr>
            <w:r>
              <w:rPr>
                <w:rStyle w:val="InstructionsTabelleberschrift"/>
              </w:rPr>
              <w:t>1.2.3</w:t>
            </w:r>
            <w:r w:rsidRPr="00557293">
              <w:rPr>
                <w:u w:val="single"/>
              </w:rPr>
              <w:tab/>
            </w:r>
            <w:r>
              <w:rPr>
                <w:rStyle w:val="InstructionsTabelleberschrift"/>
              </w:rPr>
              <w:t>Ehdot täyttävän ensisijaisen lisäpääoman (AT1) sisällyttäminen konsolidoituihin omiin varoihin (siirtymäkausi)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85 ja 480 artikla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060 ilmoitettava määrä on ilman siirtymäsää</w:t>
            </w:r>
            <w:r>
              <w:rPr>
                <w:rStyle w:val="InstructionsTabelleText"/>
                <w:rFonts w:ascii="Times New Roman" w:hAnsi="Times New Roman"/>
                <w:sz w:val="24"/>
              </w:rPr>
              <w:t>n</w:t>
            </w:r>
            <w:r>
              <w:rPr>
                <w:rStyle w:val="InstructionsTabelleText"/>
                <w:rFonts w:ascii="Times New Roman" w:hAnsi="Times New Roman"/>
                <w:sz w:val="24"/>
              </w:rPr>
              <w:t>nöksiä hyväksyttävä määrä.</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Pr>
            </w:pPr>
            <w:r>
              <w:rPr>
                <w:rStyle w:val="InstructionsTabelleberschrift"/>
              </w:rPr>
              <w:t>1.2.4</w:t>
            </w:r>
            <w:r w:rsidRPr="00557293">
              <w:rPr>
                <w:u w:val="single"/>
              </w:rPr>
              <w:tab/>
            </w:r>
            <w:r>
              <w:rPr>
                <w:rStyle w:val="InstructionsTabelleberschrift"/>
              </w:rPr>
              <w:t>Ehdot täyttävän toissijaisen pääoman (T2) sisällyttäminen ko</w:t>
            </w:r>
            <w:r>
              <w:rPr>
                <w:rStyle w:val="InstructionsTabelleberschrift"/>
              </w:rPr>
              <w:t>n</w:t>
            </w:r>
            <w:r>
              <w:rPr>
                <w:rStyle w:val="InstructionsTabelleberschrift"/>
              </w:rPr>
              <w:t>solidoituihin omiin varoihin (siirtymäkausi)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87 ja 480 artikla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060 ilmoitettava määrä on ilman siirtymäsää</w:t>
            </w:r>
            <w:r>
              <w:rPr>
                <w:rStyle w:val="InstructionsTabelleText"/>
                <w:rFonts w:ascii="Times New Roman" w:hAnsi="Times New Roman"/>
                <w:sz w:val="24"/>
              </w:rPr>
              <w:t>n</w:t>
            </w:r>
            <w:r>
              <w:rPr>
                <w:rStyle w:val="InstructionsTabelleText"/>
                <w:rFonts w:ascii="Times New Roman" w:hAnsi="Times New Roman"/>
                <w:sz w:val="24"/>
              </w:rPr>
              <w:t>nöksiä hyväksyttävä määrä.</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Pr>
              <w:t>1.3</w:t>
            </w:r>
            <w:r w:rsidRPr="00557293">
              <w:rPr>
                <w:u w:val="single"/>
              </w:rPr>
              <w:tab/>
            </w:r>
            <w:r>
              <w:rPr>
                <w:rStyle w:val="InstructionsTabelleberschrift"/>
              </w:rPr>
              <w:t>Muut siirtymäkauden oikaisut</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Vakavaraisuusasetuksen 467–478 ja 481 artikla</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siirtymäkauden oikaisujen kokonaisvaikutusta eri pä</w:t>
            </w:r>
            <w:r>
              <w:rPr>
                <w:rStyle w:val="InstructionsTabelleText"/>
                <w:rFonts w:ascii="Times New Roman" w:hAnsi="Times New Roman"/>
                <w:sz w:val="24"/>
              </w:rPr>
              <w:t>ä</w:t>
            </w:r>
            <w:r>
              <w:rPr>
                <w:rStyle w:val="InstructionsTabelleText"/>
                <w:rFonts w:ascii="Times New Roman" w:hAnsi="Times New Roman"/>
                <w:sz w:val="24"/>
              </w:rPr>
              <w:t>omatyyppeihin tehtävissä vähennyksissä, toteutumattomissa voitoissa ja tappioissa, ylimääräisissä suodattimissa ja vähennyksissä sekä näistä o</w:t>
            </w:r>
            <w:r>
              <w:rPr>
                <w:rStyle w:val="InstructionsTabelleText"/>
                <w:rFonts w:ascii="Times New Roman" w:hAnsi="Times New Roman"/>
                <w:sz w:val="24"/>
              </w:rPr>
              <w:t>i</w:t>
            </w:r>
            <w:r>
              <w:rPr>
                <w:rStyle w:val="InstructionsTabelleText"/>
                <w:rFonts w:ascii="Times New Roman" w:hAnsi="Times New Roman"/>
                <w:sz w:val="24"/>
              </w:rPr>
              <w:t>kaisuista johtuvissa riskipainotetuissa omaisuuserissä.</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Pr>
              <w:t>1.3.1</w:t>
            </w:r>
            <w:r w:rsidRPr="00557293">
              <w:rPr>
                <w:u w:val="single"/>
              </w:rPr>
              <w:tab/>
            </w:r>
            <w:r>
              <w:rPr>
                <w:rStyle w:val="InstructionsTabelleberschrift"/>
              </w:rPr>
              <w:t>Toteutumattomat voitot ja tappiot</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Vakavaraisuusasetuksen 467 ja 468 artikla</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käypään arvoon arvostettaviin toteutumattomiin voittoihin ja tappioihin.</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Pr>
            </w:pPr>
            <w:r>
              <w:rPr>
                <w:rStyle w:val="InstructionsTabelleberschrift"/>
              </w:rPr>
              <w:t>1.3.1.1</w:t>
            </w:r>
            <w:r w:rsidRPr="00557293">
              <w:rPr>
                <w:u w:val="single"/>
              </w:rPr>
              <w:tab/>
            </w:r>
            <w:r>
              <w:rPr>
                <w:rStyle w:val="InstructionsTabelleberschrift"/>
              </w:rPr>
              <w:t>Toteutumattomat voitot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468 artiklan 1 kohta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Pr>
            </w:pPr>
            <w:r>
              <w:rPr>
                <w:rStyle w:val="InstructionsTabelleberschrift"/>
              </w:rPr>
              <w:t>1.3.1.2</w:t>
            </w:r>
            <w:r w:rsidRPr="00557293">
              <w:rPr>
                <w:u w:val="single"/>
              </w:rPr>
              <w:tab/>
            </w:r>
            <w:r>
              <w:rPr>
                <w:rStyle w:val="InstructionsTabelleberschrift"/>
              </w:rPr>
              <w:t>Toteutumattomat tappiot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467 artiklan 1 kohta</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Pr>
            </w:pPr>
            <w:r>
              <w:rPr>
                <w:rStyle w:val="InstructionsTabelleberschrift"/>
              </w:rPr>
              <w:t>1.3.1.3</w:t>
            </w:r>
            <w:r w:rsidRPr="00557293">
              <w:rPr>
                <w:u w:val="single"/>
              </w:rPr>
              <w:tab/>
            </w:r>
            <w:r>
              <w:rPr>
                <w:rStyle w:val="InstructionsTabelleberschrift"/>
              </w:rPr>
              <w:t>Toteutumattomat voitot, jotka liittyvät valtioilta oleviin saam</w:t>
            </w:r>
            <w:r>
              <w:rPr>
                <w:rStyle w:val="InstructionsTabelleberschrift"/>
              </w:rPr>
              <w:t>i</w:t>
            </w:r>
            <w:r>
              <w:rPr>
                <w:rStyle w:val="InstructionsTabelleberschrift"/>
              </w:rPr>
              <w:t>siin, jotka kuuluvat EU:n hyväksymässä standardissa IAS 39 luo</w:t>
            </w:r>
            <w:r>
              <w:rPr>
                <w:rStyle w:val="InstructionsTabelleberschrift"/>
              </w:rPr>
              <w:t>k</w:t>
            </w:r>
            <w:r>
              <w:rPr>
                <w:rStyle w:val="InstructionsTabelleberschrift"/>
              </w:rPr>
              <w:t>kaan ”myytävissä olevat”</w:t>
            </w:r>
          </w:p>
          <w:p w:rsidR="005643EA" w:rsidRPr="00201704" w:rsidRDefault="00E06628" w:rsidP="00FD239F">
            <w:pPr>
              <w:pStyle w:val="InstructionsText"/>
              <w:rPr>
                <w:rStyle w:val="InstructionsTabelleberschrift"/>
                <w:b w:val="0"/>
                <w:u w:val="none"/>
              </w:rPr>
            </w:pPr>
            <w:r>
              <w:rPr>
                <w:rStyle w:val="InstructionsTabelleberschrift"/>
                <w:b w:val="0"/>
                <w:u w:val="none"/>
              </w:rPr>
              <w:t>Vakavaraisuusasetuksen 468 artikla</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Pr>
            </w:pPr>
            <w:r>
              <w:rPr>
                <w:rStyle w:val="InstructionsTabelleberschrift"/>
              </w:rPr>
              <w:t>1.3.1.4</w:t>
            </w:r>
            <w:r w:rsidRPr="00557293">
              <w:rPr>
                <w:u w:val="single"/>
              </w:rPr>
              <w:tab/>
            </w:r>
            <w:r>
              <w:rPr>
                <w:rStyle w:val="InstructionsTabelleberschrift"/>
              </w:rPr>
              <w:t>Toteutumattomat tappiot, jotka liittyvät valtioilta oleviin sa</w:t>
            </w:r>
            <w:r>
              <w:rPr>
                <w:rStyle w:val="InstructionsTabelleberschrift"/>
              </w:rPr>
              <w:t>a</w:t>
            </w:r>
            <w:r>
              <w:rPr>
                <w:rStyle w:val="InstructionsTabelleberschrift"/>
              </w:rPr>
              <w:t>misiin, jotka kuuluvat EU:n hyväksymässä standardissa IAS 39 luo</w:t>
            </w:r>
            <w:r>
              <w:rPr>
                <w:rStyle w:val="InstructionsTabelleberschrift"/>
              </w:rPr>
              <w:t>k</w:t>
            </w:r>
            <w:r>
              <w:rPr>
                <w:rStyle w:val="InstructionsTabelleberschrift"/>
              </w:rPr>
              <w:t>kaan ”myytävissä olevat”</w:t>
            </w:r>
          </w:p>
          <w:p w:rsidR="00E06628" w:rsidRPr="00201704" w:rsidRDefault="00E06628" w:rsidP="00FD239F">
            <w:pPr>
              <w:pStyle w:val="InstructionsText"/>
              <w:rPr>
                <w:rStyle w:val="InstructionsTabelleberschrift"/>
                <w:b w:val="0"/>
                <w:u w:val="none"/>
              </w:rPr>
            </w:pPr>
            <w:r>
              <w:rPr>
                <w:rStyle w:val="InstructionsTabelleberschrift"/>
                <w:b w:val="0"/>
                <w:u w:val="none"/>
              </w:rPr>
              <w:t>Vakavaraisuusasetuksen 467 artikla</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Pr>
            </w:pPr>
            <w:r>
              <w:rPr>
                <w:rStyle w:val="InstructionsTabelleberschrift"/>
              </w:rPr>
              <w:t>1.3.1.5</w:t>
            </w:r>
            <w:r w:rsidRPr="00557293">
              <w:rPr>
                <w:u w:val="single"/>
              </w:rPr>
              <w:tab/>
            </w:r>
            <w:r>
              <w:rPr>
                <w:rStyle w:val="InstructionsTabelleberschrift"/>
              </w:rPr>
              <w:t>Käypään arvoon arvostetut voitot ja tappiot, jotka aiheutuvat johdannaisvelkoihin liittyvästä laitoksen omasta luottoriskistä</w:t>
            </w:r>
          </w:p>
          <w:p w:rsidR="005643EA" w:rsidRPr="00201704" w:rsidRDefault="00E06628" w:rsidP="00FD239F">
            <w:pPr>
              <w:pStyle w:val="InstructionsText"/>
              <w:rPr>
                <w:rStyle w:val="InstructionsTabelleberschrift"/>
                <w:b w:val="0"/>
                <w:u w:val="none"/>
              </w:rPr>
            </w:pPr>
            <w:r>
              <w:rPr>
                <w:rStyle w:val="InstructionsTabelleberschrift"/>
                <w:b w:val="0"/>
                <w:u w:val="none"/>
              </w:rPr>
              <w:t>Vakavaraisuusasetuksen 468 artikla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Pr>
              <w:t>1.3.2</w:t>
            </w:r>
            <w:r w:rsidRPr="00557293">
              <w:rPr>
                <w:u w:val="single"/>
              </w:rPr>
              <w:tab/>
            </w:r>
            <w:r>
              <w:rPr>
                <w:rStyle w:val="InstructionsTabelleberschrift"/>
              </w:rPr>
              <w:t>Vähennykset</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Vakavaraisuusasetuksen 36 artiklan 1 kohta ja 469–478 artikla</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vähennyksiin.</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Pr>
              <w:t>1.3.2.1</w:t>
            </w:r>
            <w:r w:rsidRPr="00557293">
              <w:rPr>
                <w:u w:val="single"/>
              </w:rPr>
              <w:tab/>
            </w:r>
            <w:r>
              <w:rPr>
                <w:rStyle w:val="InstructionsTabelleberschrift"/>
              </w:rPr>
              <w:t>Kuluvan tilikauden tappiot</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Vakavaraisuusasetuksen 36 artiklan 1 kohdan a alakohta, 469 artiklan 1 kohta, 472 artiklan 3 kohta ja 478 artikla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Tämän rivin sarakkeessa 060 ilmoitettava määrä on vakavaraisuusasetu</w:t>
            </w:r>
            <w:r>
              <w:rPr>
                <w:rStyle w:val="InstructionsTabelleText"/>
                <w:rFonts w:ascii="Times New Roman" w:hAnsi="Times New Roman"/>
                <w:sz w:val="24"/>
              </w:rPr>
              <w:t>k</w:t>
            </w:r>
            <w:r>
              <w:rPr>
                <w:rStyle w:val="InstructionsTabelleText"/>
                <w:rFonts w:ascii="Times New Roman" w:hAnsi="Times New Roman"/>
                <w:sz w:val="24"/>
              </w:rPr>
              <w:t>sen 36 artiklan 1 kohdan a alakohdan mukainen alkuperäinen vähennys.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Jos yrityksiltä edellytetään ainoastaan olennaisten tappioiden vähentämistä, menetellään seuraavasti: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jos kesken tilikauden kertyneen nettotappion kokonaismäärä on ”olenna</w:t>
            </w:r>
            <w:r>
              <w:rPr>
                <w:rStyle w:val="InstructionsTabelleText"/>
                <w:rFonts w:ascii="Times New Roman" w:hAnsi="Times New Roman"/>
                <w:sz w:val="24"/>
              </w:rPr>
              <w:t>i</w:t>
            </w:r>
            <w:r>
              <w:rPr>
                <w:rStyle w:val="InstructionsTabelleText"/>
                <w:rFonts w:ascii="Times New Roman" w:hAnsi="Times New Roman"/>
                <w:sz w:val="24"/>
              </w:rPr>
              <w:t>nen”, jäljelle jäävä määrä vähennetään kokonaan ensisijaisesta pääomasta (T1), tai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jos kesken tilikauden kertyneen nettotappion kokonaismäärä ei ole ”ole</w:t>
            </w:r>
            <w:r>
              <w:rPr>
                <w:rStyle w:val="InstructionsTabelleText"/>
                <w:rFonts w:ascii="Times New Roman" w:hAnsi="Times New Roman"/>
                <w:sz w:val="24"/>
              </w:rPr>
              <w:t>n</w:t>
            </w:r>
            <w:r>
              <w:rPr>
                <w:rStyle w:val="InstructionsTabelleText"/>
                <w:rFonts w:ascii="Times New Roman" w:hAnsi="Times New Roman"/>
                <w:sz w:val="24"/>
              </w:rPr>
              <w:lastRenderedPageBreak/>
              <w:t>nainen”, mitään jäljelle jäävän määrän vähennystä ei suoriteta.</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160</w:t>
            </w:r>
          </w:p>
        </w:tc>
        <w:tc>
          <w:tcPr>
            <w:tcW w:w="7478" w:type="dxa"/>
          </w:tcPr>
          <w:p w:rsidR="005643EA" w:rsidRPr="00392FFD" w:rsidRDefault="002648B0" w:rsidP="00FD239F">
            <w:pPr>
              <w:pStyle w:val="InstructionsText"/>
              <w:rPr>
                <w:rStyle w:val="InstructionsTabelleberschrift"/>
              </w:rPr>
            </w:pPr>
            <w:r>
              <w:rPr>
                <w:rStyle w:val="InstructionsTabelleberschrift"/>
              </w:rPr>
              <w:t>1.3.2.2</w:t>
            </w:r>
            <w:r w:rsidRPr="00557293">
              <w:rPr>
                <w:u w:val="single"/>
              </w:rPr>
              <w:tab/>
            </w:r>
            <w:r>
              <w:rPr>
                <w:rStyle w:val="InstructionsTabelleberschrift"/>
              </w:rPr>
              <w:t>Aineettomat hyödykkeet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b alakohta, 469 artiklan 1 kohta, 472 artiklan 4 kohta ja 478 artikla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vähennettävää aineettomien hyödykkeiden määrää laitosten on otettava huomioon vakavaraisuusasetuksen 37 artiklan säännökset.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060 ilmoitettava määrä on vakavaraisuusasetu</w:t>
            </w:r>
            <w:r>
              <w:rPr>
                <w:rStyle w:val="InstructionsTabelleText"/>
                <w:rFonts w:ascii="Times New Roman" w:hAnsi="Times New Roman"/>
                <w:sz w:val="24"/>
              </w:rPr>
              <w:t>k</w:t>
            </w:r>
            <w:r>
              <w:rPr>
                <w:rStyle w:val="InstructionsTabelleText"/>
                <w:rFonts w:ascii="Times New Roman" w:hAnsi="Times New Roman"/>
                <w:sz w:val="24"/>
              </w:rPr>
              <w:t>sen 36 artiklan 1 kohdan b alakohdan mukainen alkuperäinen vähennys.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Pr>
            </w:pPr>
            <w:r>
              <w:rPr>
                <w:rStyle w:val="InstructionsTabelleberschrift"/>
              </w:rPr>
              <w:t>1.3.2.3</w:t>
            </w:r>
            <w:r w:rsidRPr="00557293">
              <w:rPr>
                <w:u w:val="single"/>
              </w:rPr>
              <w:tab/>
            </w:r>
            <w:r>
              <w:rPr>
                <w:rStyle w:val="InstructionsTabelleberschrift"/>
              </w:rPr>
              <w:t>Tulevista veronalaisista voitoista riippuvat laskennalliset v</w:t>
            </w:r>
            <w:r>
              <w:rPr>
                <w:rStyle w:val="InstructionsTabelleberschrift"/>
              </w:rPr>
              <w:t>e</w:t>
            </w:r>
            <w:r>
              <w:rPr>
                <w:rStyle w:val="InstructionsTabelleberschrift"/>
              </w:rPr>
              <w:t>rosaamiset, jotka eivät synny väliaikaisten erojen seurauksena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c alakohta, 469 artiklan 1 kohta, 472 artiklan 5 kohta ja 478 artikla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edellä mainittujen laskennallisten verosaamisten vähenne</w:t>
            </w:r>
            <w:r>
              <w:rPr>
                <w:rStyle w:val="InstructionsTabelleText"/>
                <w:rFonts w:ascii="Times New Roman" w:hAnsi="Times New Roman"/>
                <w:sz w:val="24"/>
              </w:rPr>
              <w:t>t</w:t>
            </w:r>
            <w:r>
              <w:rPr>
                <w:rStyle w:val="InstructionsTabelleText"/>
                <w:rFonts w:ascii="Times New Roman" w:hAnsi="Times New Roman"/>
                <w:sz w:val="24"/>
              </w:rPr>
              <w:t>tävää määrää laitosten on otettava huomioon vakavaraisuusasetuksen 38 artiklan säännökset, jotka liittyvät laskennallisten verosaamisten pienent</w:t>
            </w:r>
            <w:r>
              <w:rPr>
                <w:rStyle w:val="InstructionsTabelleText"/>
                <w:rFonts w:ascii="Times New Roman" w:hAnsi="Times New Roman"/>
                <w:sz w:val="24"/>
              </w:rPr>
              <w:t>ä</w:t>
            </w:r>
            <w:r>
              <w:rPr>
                <w:rStyle w:val="InstructionsTabelleText"/>
                <w:rFonts w:ascii="Times New Roman" w:hAnsi="Times New Roman"/>
                <w:sz w:val="24"/>
              </w:rPr>
              <w:t>miseen laskennallisilla veroveloilla.</w:t>
            </w:r>
          </w:p>
          <w:p w:rsidR="005643EA" w:rsidRPr="00392FFD" w:rsidRDefault="002648B0"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kokonaismäärä vakav</w:t>
            </w:r>
            <w:r>
              <w:rPr>
                <w:rStyle w:val="InstructionsTabelleText"/>
                <w:rFonts w:ascii="Times New Roman" w:hAnsi="Times New Roman"/>
                <w:sz w:val="24"/>
              </w:rPr>
              <w:t>a</w:t>
            </w:r>
            <w:r>
              <w:rPr>
                <w:rStyle w:val="InstructionsTabelleText"/>
                <w:rFonts w:ascii="Times New Roman" w:hAnsi="Times New Roman"/>
                <w:sz w:val="24"/>
              </w:rPr>
              <w:t>raisuusasetuksen 469 artiklan 1 kohdan mukaisesti.</w:t>
            </w:r>
            <w:proofErr w:type="gramEnd"/>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Pr>
            </w:pPr>
            <w:r>
              <w:rPr>
                <w:rStyle w:val="InstructionsTabelleberschrift"/>
              </w:rPr>
              <w:t>1.3.2.4</w:t>
            </w:r>
            <w:r w:rsidRPr="00557293">
              <w:rPr>
                <w:u w:val="single"/>
              </w:rPr>
              <w:tab/>
            </w:r>
            <w:r>
              <w:rPr>
                <w:rStyle w:val="InstructionsTabelleberschrift"/>
              </w:rPr>
              <w:t>Odotettujen tappioiden varauksiin liittyvä alijäämä (IRB)</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d alakohta, 469 artiklan 1 kohta, 472 artiklan 6 kohta ja 478 artikla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vähennettävää määrää edellä mainitusta sisäisten luott</w:t>
            </w:r>
            <w:r>
              <w:rPr>
                <w:rStyle w:val="InstructionsTabelleText"/>
                <w:rFonts w:ascii="Times New Roman" w:hAnsi="Times New Roman"/>
                <w:sz w:val="24"/>
              </w:rPr>
              <w:t>o</w:t>
            </w:r>
            <w:r>
              <w:rPr>
                <w:rStyle w:val="InstructionsTabelleText"/>
                <w:rFonts w:ascii="Times New Roman" w:hAnsi="Times New Roman"/>
                <w:sz w:val="24"/>
              </w:rPr>
              <w:t>luokitusten menetelmän (IRB-menetelmä) mukaisesta varausten alijäämä</w:t>
            </w:r>
            <w:r>
              <w:rPr>
                <w:rStyle w:val="InstructionsTabelleText"/>
                <w:rFonts w:ascii="Times New Roman" w:hAnsi="Times New Roman"/>
                <w:sz w:val="24"/>
              </w:rPr>
              <w:t>s</w:t>
            </w:r>
            <w:r>
              <w:rPr>
                <w:rStyle w:val="InstructionsTabelleText"/>
                <w:rFonts w:ascii="Times New Roman" w:hAnsi="Times New Roman"/>
                <w:sz w:val="24"/>
              </w:rPr>
              <w:t>tä suhteessa odotettuihin tappioihin laitosten on otettava huomioon vakav</w:t>
            </w:r>
            <w:r>
              <w:rPr>
                <w:rStyle w:val="InstructionsTabelleText"/>
                <w:rFonts w:ascii="Times New Roman" w:hAnsi="Times New Roman"/>
                <w:sz w:val="24"/>
              </w:rPr>
              <w:t>a</w:t>
            </w:r>
            <w:r>
              <w:rPr>
                <w:rStyle w:val="InstructionsTabelleText"/>
                <w:rFonts w:ascii="Times New Roman" w:hAnsi="Times New Roman"/>
                <w:sz w:val="24"/>
              </w:rPr>
              <w:t>raisuusasetuksen 40 artiklan säännökset.</w:t>
            </w:r>
          </w:p>
          <w:p w:rsidR="005643EA" w:rsidRPr="00392FFD" w:rsidRDefault="002648B0"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36 artiklan 1 kohdan d alakohdan mukaisesti.</w:t>
            </w:r>
            <w:proofErr w:type="gramEnd"/>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Pr>
            </w:pPr>
            <w:r>
              <w:rPr>
                <w:rStyle w:val="InstructionsTabelleberschrift"/>
              </w:rPr>
              <w:t>1.3.2.5</w:t>
            </w:r>
            <w:r w:rsidRPr="00557293">
              <w:rPr>
                <w:u w:val="single"/>
              </w:rPr>
              <w:tab/>
            </w:r>
            <w:r>
              <w:rPr>
                <w:rStyle w:val="InstructionsTabelleberschrift"/>
              </w:rPr>
              <w:t>Etuuspohjaisen eläkerahaston varat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33 artiklan 1 kohdan e alakohta, 469 artiklan 1 kohta, 472 artiklan 7 kohta, 473 ja 478 artikla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edellä mainittujen etuuspohjaisen eläkerahaston varojen vähennettävää määrää laitosten on otettava huomioon vakavaraisuusas</w:t>
            </w:r>
            <w:r>
              <w:rPr>
                <w:rStyle w:val="InstructionsTabelleText"/>
                <w:rFonts w:ascii="Times New Roman" w:hAnsi="Times New Roman"/>
                <w:sz w:val="24"/>
              </w:rPr>
              <w:t>e</w:t>
            </w:r>
            <w:r>
              <w:rPr>
                <w:rStyle w:val="InstructionsTabelleText"/>
                <w:rFonts w:ascii="Times New Roman" w:hAnsi="Times New Roman"/>
                <w:sz w:val="24"/>
              </w:rPr>
              <w:t>tuksen 41 artiklan säännökset.</w:t>
            </w:r>
          </w:p>
          <w:p w:rsidR="005643EA" w:rsidRPr="00392FFD" w:rsidRDefault="002648B0"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36 artiklan 1 kohdan e alakohdan mukaisesti.</w:t>
            </w:r>
            <w:proofErr w:type="gramEnd"/>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Pr>
            </w:pPr>
            <w:r>
              <w:rPr>
                <w:rStyle w:val="InstructionsTabelleberschrift"/>
              </w:rPr>
              <w:t>1.3.2.5*</w:t>
            </w:r>
            <w:r w:rsidRPr="00557293">
              <w:rPr>
                <w:u w:val="single"/>
              </w:rPr>
              <w:tab/>
            </w:r>
            <w:r>
              <w:rPr>
                <w:rStyle w:val="InstructionsTabelleberschrift"/>
              </w:rPr>
              <w:t xml:space="preserve">Joista: IAS </w:t>
            </w:r>
            <w:proofErr w:type="gramStart"/>
            <w:r>
              <w:rPr>
                <w:rStyle w:val="InstructionsTabelleberschrift"/>
              </w:rPr>
              <w:t>19:n muutosten</w:t>
            </w:r>
            <w:proofErr w:type="gramEnd"/>
            <w:r>
              <w:rPr>
                <w:rStyle w:val="InstructionsTabelleberschrift"/>
              </w:rPr>
              <w:t xml:space="preserve"> käyttöönotto – positiivinen erä</w:t>
            </w:r>
          </w:p>
          <w:p w:rsidR="00B11D0D" w:rsidRPr="00201704" w:rsidRDefault="00201704" w:rsidP="00FD239F">
            <w:pPr>
              <w:pStyle w:val="InstructionsText"/>
              <w:rPr>
                <w:rStyle w:val="InstructionsTabelleberschrift"/>
                <w:b w:val="0"/>
                <w:bCs w:val="0"/>
                <w:u w:val="none"/>
              </w:rPr>
            </w:pPr>
            <w:r>
              <w:rPr>
                <w:rStyle w:val="InstructionsTabelleText"/>
                <w:rFonts w:ascii="Times New Roman" w:hAnsi="Times New Roman"/>
                <w:sz w:val="24"/>
              </w:rPr>
              <w:t>Vakavaraisuusasetuksen 473 artikla</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Pr>
            </w:pPr>
            <w:r>
              <w:rPr>
                <w:rStyle w:val="InstructionsTabelleberschrift"/>
              </w:rPr>
              <w:t>1.3.2.5**</w:t>
            </w:r>
            <w:r w:rsidRPr="00557293">
              <w:rPr>
                <w:u w:val="single"/>
              </w:rPr>
              <w:tab/>
            </w:r>
            <w:r>
              <w:rPr>
                <w:rStyle w:val="InstructionsTabelleberschrift"/>
              </w:rPr>
              <w:t xml:space="preserve">Joista: IAS </w:t>
            </w:r>
            <w:proofErr w:type="gramStart"/>
            <w:r>
              <w:rPr>
                <w:rStyle w:val="InstructionsTabelleberschrift"/>
              </w:rPr>
              <w:t>19:n muutosten</w:t>
            </w:r>
            <w:proofErr w:type="gramEnd"/>
            <w:r>
              <w:rPr>
                <w:rStyle w:val="InstructionsTabelleberschrift"/>
              </w:rPr>
              <w:t xml:space="preserve"> käyttöönotto – negatiivinen erä</w:t>
            </w:r>
          </w:p>
          <w:p w:rsidR="00A60195" w:rsidRPr="00201704" w:rsidRDefault="00201704" w:rsidP="00FD239F">
            <w:pPr>
              <w:pStyle w:val="InstructionsText"/>
              <w:rPr>
                <w:rStyle w:val="InstructionsTabelleberschrift"/>
                <w:b w:val="0"/>
                <w:bCs w:val="0"/>
                <w:u w:val="none"/>
              </w:rPr>
            </w:pPr>
            <w:r>
              <w:rPr>
                <w:rStyle w:val="InstructionsTabelleText"/>
                <w:rFonts w:ascii="Times New Roman" w:hAnsi="Times New Roman"/>
                <w:sz w:val="24"/>
              </w:rPr>
              <w:t>Vakavaraisuusasetuksen 473 artikla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200</w:t>
            </w:r>
          </w:p>
        </w:tc>
        <w:tc>
          <w:tcPr>
            <w:tcW w:w="7478" w:type="dxa"/>
          </w:tcPr>
          <w:p w:rsidR="00A60195" w:rsidRPr="00392FFD" w:rsidRDefault="00A60195" w:rsidP="00FD239F">
            <w:pPr>
              <w:pStyle w:val="InstructionsText"/>
              <w:rPr>
                <w:rStyle w:val="InstructionsTabelleberschrift"/>
              </w:rPr>
            </w:pPr>
            <w:r>
              <w:rPr>
                <w:rStyle w:val="InstructionsTabelleberschrift"/>
              </w:rPr>
              <w:t>1.3.2.6</w:t>
            </w:r>
            <w:r w:rsidRPr="00557293">
              <w:rPr>
                <w:u w:val="single"/>
              </w:rPr>
              <w:tab/>
            </w:r>
            <w:r>
              <w:rPr>
                <w:rStyle w:val="InstructionsTabelleberschrift"/>
              </w:rPr>
              <w:t>Omat instrumentit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f alakohta, 469 artiklan 1 kohta, 472 artiklan 8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36 artiklan 1 kohdan f alakohdan mukaisesti.</w:t>
            </w:r>
            <w:proofErr w:type="gramEnd"/>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Pr>
            </w:pPr>
            <w:r>
              <w:rPr>
                <w:rStyle w:val="InstructionsTabelleberschrift"/>
              </w:rPr>
              <w:t>1.3.2.6.1</w:t>
            </w:r>
            <w:r w:rsidRPr="00557293">
              <w:rPr>
                <w:u w:val="single"/>
              </w:rPr>
              <w:tab/>
            </w:r>
            <w:r>
              <w:rPr>
                <w:rStyle w:val="InstructionsTabelleberschrift"/>
              </w:rPr>
              <w:t>Omat ydinpääoman (CET1) instrumentit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f alakohta, 469 artiklan 1 kohta, 472 artiklan 8 kohta ja 478 artikla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edellä mainittujen omien ydinpääoman (CET1) instrumen</w:t>
            </w:r>
            <w:r>
              <w:rPr>
                <w:rStyle w:val="InstructionsTabelleText"/>
                <w:rFonts w:ascii="Times New Roman" w:hAnsi="Times New Roman"/>
                <w:sz w:val="24"/>
              </w:rPr>
              <w:t>t</w:t>
            </w:r>
            <w:r>
              <w:rPr>
                <w:rStyle w:val="InstructionsTabelleText"/>
                <w:rFonts w:ascii="Times New Roman" w:hAnsi="Times New Roman"/>
                <w:sz w:val="24"/>
              </w:rPr>
              <w:t>tien vähennettävää määrää laitosten on otettava huomioon vakavaraisuu</w:t>
            </w:r>
            <w:r>
              <w:rPr>
                <w:rStyle w:val="InstructionsTabelleText"/>
                <w:rFonts w:ascii="Times New Roman" w:hAnsi="Times New Roman"/>
                <w:sz w:val="24"/>
              </w:rPr>
              <w:t>s</w:t>
            </w:r>
            <w:r>
              <w:rPr>
                <w:rStyle w:val="InstructionsTabelleText"/>
                <w:rFonts w:ascii="Times New Roman" w:hAnsi="Times New Roman"/>
                <w:sz w:val="24"/>
              </w:rPr>
              <w:t>asetuksen 42 artiklan säännökset.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Koska ”jäljelle jäävää määrää” käsitellään eri tavoin instrumentin luonteen mukaan, laitosten on eriteltävä omien ydinpääoman (CET1) instrumenttien omistusosuudet ”suoriin” ja ”välillisiin” omistusosuuksiin.</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36 artiklan 1 kohdan f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Pr>
              <w:t>1.3.2.6.1**</w:t>
            </w:r>
            <w:r w:rsidRPr="00557293">
              <w:rPr>
                <w:u w:val="single"/>
              </w:rPr>
              <w:tab/>
            </w:r>
            <w:r>
              <w:rPr>
                <w:rStyle w:val="InstructionsTabelleberschrift"/>
              </w:rPr>
              <w:t>Joista: suorat omistusosuudet</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469 artiklan 1 kohdan b alakohta ja 472 artiklan 8 kohdan a alakohta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060 ilmoitettava määrä: suorien omistusosuuksien kokonaismäärä, mukaan luettuina instrumentit, jotka laitos voi olla velvo</w:t>
            </w:r>
            <w:r>
              <w:rPr>
                <w:rStyle w:val="InstructionsTabelleText"/>
                <w:rFonts w:ascii="Times New Roman" w:hAnsi="Times New Roman"/>
                <w:sz w:val="24"/>
              </w:rPr>
              <w:t>l</w:t>
            </w:r>
            <w:r>
              <w:rPr>
                <w:rStyle w:val="InstructionsTabelleText"/>
                <w:rFonts w:ascii="Times New Roman" w:hAnsi="Times New Roman"/>
                <w:sz w:val="24"/>
              </w:rPr>
              <w:t>linen ostamaan olemassa olevan tai ehdollisen sopimusvelvoitteen muka</w:t>
            </w:r>
            <w:r>
              <w:rPr>
                <w:rStyle w:val="InstructionsTabelleText"/>
                <w:rFonts w:ascii="Times New Roman" w:hAnsi="Times New Roman"/>
                <w:sz w:val="24"/>
              </w:rPr>
              <w:t>i</w:t>
            </w:r>
            <w:r>
              <w:rPr>
                <w:rStyle w:val="InstructionsTabelleText"/>
                <w:rFonts w:ascii="Times New Roman" w:hAnsi="Times New Roman"/>
                <w:sz w:val="24"/>
              </w:rPr>
              <w:t xml:space="preserve">sesti.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Pr>
            </w:pPr>
            <w:r>
              <w:rPr>
                <w:rStyle w:val="InstructionsTabelleberschrift"/>
              </w:rPr>
              <w:t>1.3.2.6.1*</w:t>
            </w:r>
            <w:r w:rsidRPr="00557293">
              <w:rPr>
                <w:u w:val="single"/>
              </w:rPr>
              <w:tab/>
            </w:r>
            <w:r>
              <w:rPr>
                <w:rStyle w:val="InstructionsTabelleberschrift"/>
              </w:rPr>
              <w:t>Joista: välilliset omistusosuudet</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469 artiklan 1 kohdan b alakohta ja 472 artiklan 8 kohdan b alakohta</w:t>
            </w:r>
          </w:p>
          <w:p w:rsidR="00A60195" w:rsidRPr="00201704" w:rsidRDefault="00A60195" w:rsidP="00FD239F">
            <w:pPr>
              <w:pStyle w:val="InstructionsText"/>
              <w:rPr>
                <w:rStyle w:val="InstructionsTabelleberschrift"/>
                <w:b w:val="0"/>
                <w:bCs w:val="0"/>
                <w:u w:val="none"/>
              </w:rPr>
            </w:pPr>
            <w:r>
              <w:rPr>
                <w:rStyle w:val="InstructionsTabelleText"/>
                <w:rFonts w:ascii="Times New Roman" w:hAnsi="Times New Roman"/>
                <w:sz w:val="24"/>
              </w:rPr>
              <w:t>Tämän rivin sarakkeessa 060 ilmoitettava määrä: välillisten omistusosuu</w:t>
            </w:r>
            <w:r>
              <w:rPr>
                <w:rStyle w:val="InstructionsTabelleText"/>
                <w:rFonts w:ascii="Times New Roman" w:hAnsi="Times New Roman"/>
                <w:sz w:val="24"/>
              </w:rPr>
              <w:t>k</w:t>
            </w:r>
            <w:r>
              <w:rPr>
                <w:rStyle w:val="InstructionsTabelleText"/>
                <w:rFonts w:ascii="Times New Roman" w:hAnsi="Times New Roman"/>
                <w:sz w:val="24"/>
              </w:rPr>
              <w:t>sien kokonaismäärä, mukaan luettuina instrumentit, jotka laitos voi olla velvollinen ostamaan olemassa olevan tai ehdollisen sopimusvelvoitteen mukaisesti.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Pr>
            </w:pPr>
            <w:r>
              <w:rPr>
                <w:rStyle w:val="InstructionsTabelleberschrift"/>
              </w:rPr>
              <w:t>1.3.2.6.2</w:t>
            </w:r>
            <w:r w:rsidRPr="00557293">
              <w:rPr>
                <w:u w:val="single"/>
              </w:rPr>
              <w:tab/>
            </w:r>
            <w:r>
              <w:rPr>
                <w:rStyle w:val="InstructionsTabelleberschrift"/>
              </w:rPr>
              <w:t>Omat ensisijaisen lisäpääoman (AT1) instrumentit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56 artiklan a alakohta, 474 artikla, 475 artiklan 2 kohta ja 478 artikla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edellä mainittujen omistusosuuksien vähennettävää määrää laitosten on otettava huomioon vakavaraisuusasetuksen 57 artiklan sää</w:t>
            </w:r>
            <w:r>
              <w:rPr>
                <w:rStyle w:val="InstructionsTabelleText"/>
                <w:rFonts w:ascii="Times New Roman" w:hAnsi="Times New Roman"/>
                <w:sz w:val="24"/>
              </w:rPr>
              <w:t>n</w:t>
            </w:r>
            <w:r>
              <w:rPr>
                <w:rStyle w:val="InstructionsTabelleText"/>
                <w:rFonts w:ascii="Times New Roman" w:hAnsi="Times New Roman"/>
                <w:sz w:val="24"/>
              </w:rPr>
              <w:t>nökset.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Koska ”jäljelle jäävää määrää” käsitellään eri tavoin instrumentin luonteen mukaan (vakavaraisuusasetuksen 475 artiklan 2 kohta), laitosten on erite</w:t>
            </w:r>
            <w:r>
              <w:rPr>
                <w:rStyle w:val="InstructionsTabelleText"/>
                <w:rFonts w:ascii="Times New Roman" w:hAnsi="Times New Roman"/>
                <w:sz w:val="24"/>
              </w:rPr>
              <w:t>l</w:t>
            </w:r>
            <w:r>
              <w:rPr>
                <w:rStyle w:val="InstructionsTabelleText"/>
                <w:rFonts w:ascii="Times New Roman" w:hAnsi="Times New Roman"/>
                <w:sz w:val="24"/>
              </w:rPr>
              <w:t>tävä edellä mainitut omistusosuudet ”suoriin” ja ”välillisiin” omiin ensis</w:t>
            </w:r>
            <w:r>
              <w:rPr>
                <w:rStyle w:val="InstructionsTabelleText"/>
                <w:rFonts w:ascii="Times New Roman" w:hAnsi="Times New Roman"/>
                <w:sz w:val="24"/>
              </w:rPr>
              <w:t>i</w:t>
            </w:r>
            <w:r>
              <w:rPr>
                <w:rStyle w:val="InstructionsTabelleText"/>
                <w:rFonts w:ascii="Times New Roman" w:hAnsi="Times New Roman"/>
                <w:sz w:val="24"/>
              </w:rPr>
              <w:t>jaisen lisäpääoman (AT1) omistusosuuksiin.</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56 artiklan a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221</w:t>
            </w:r>
          </w:p>
        </w:tc>
        <w:tc>
          <w:tcPr>
            <w:tcW w:w="7478" w:type="dxa"/>
          </w:tcPr>
          <w:p w:rsidR="00A60195" w:rsidRPr="00392FFD" w:rsidRDefault="008A1A1E" w:rsidP="00FD239F">
            <w:pPr>
              <w:pStyle w:val="InstructionsText"/>
              <w:rPr>
                <w:rStyle w:val="InstructionsTabelleberschrift"/>
              </w:rPr>
            </w:pPr>
            <w:r>
              <w:rPr>
                <w:rStyle w:val="InstructionsTabelleberschrift"/>
              </w:rPr>
              <w:t>1.3.2.6.2**</w:t>
            </w:r>
            <w:r w:rsidRPr="00557293">
              <w:rPr>
                <w:u w:val="single"/>
              </w:rPr>
              <w:tab/>
            </w:r>
            <w:r>
              <w:rPr>
                <w:rStyle w:val="InstructionsTabelleberschrift"/>
              </w:rPr>
              <w:t>Joista: suorat omistusosuudet</w:t>
            </w:r>
          </w:p>
          <w:p w:rsidR="00A60195" w:rsidRPr="00201704" w:rsidRDefault="00A60195" w:rsidP="00FD239F">
            <w:pPr>
              <w:pStyle w:val="InstructionsText"/>
              <w:rPr>
                <w:rStyle w:val="InstructionsTabelleberschrift"/>
                <w:b w:val="0"/>
                <w:bCs w:val="0"/>
                <w:u w:val="none"/>
              </w:rPr>
            </w:pPr>
            <w:r>
              <w:rPr>
                <w:rStyle w:val="InstructionsTabelleText"/>
                <w:rFonts w:ascii="Times New Roman" w:hAnsi="Times New Roman"/>
                <w:sz w:val="24"/>
              </w:rPr>
              <w:t>Tämän rivin sarakkeessa 060 ilmoitettava määrä: suorien omistusosuuksien kokonaismäärä, mukaan luettuina instrumentit, jotka laitos voi olla velvo</w:t>
            </w:r>
            <w:r>
              <w:rPr>
                <w:rStyle w:val="InstructionsTabelleText"/>
                <w:rFonts w:ascii="Times New Roman" w:hAnsi="Times New Roman"/>
                <w:sz w:val="24"/>
              </w:rPr>
              <w:t>l</w:t>
            </w:r>
            <w:r>
              <w:rPr>
                <w:rStyle w:val="InstructionsTabelleText"/>
                <w:rFonts w:ascii="Times New Roman" w:hAnsi="Times New Roman"/>
                <w:sz w:val="24"/>
              </w:rPr>
              <w:t>linen ostamaan olemassa olevan tai ehdollisen sopimusvelvoitteen muka</w:t>
            </w:r>
            <w:r>
              <w:rPr>
                <w:rStyle w:val="InstructionsTabelleText"/>
                <w:rFonts w:ascii="Times New Roman" w:hAnsi="Times New Roman"/>
                <w:sz w:val="24"/>
              </w:rPr>
              <w:t>i</w:t>
            </w:r>
            <w:r>
              <w:rPr>
                <w:rStyle w:val="InstructionsTabelleText"/>
                <w:rFonts w:ascii="Times New Roman" w:hAnsi="Times New Roman"/>
                <w:sz w:val="24"/>
              </w:rPr>
              <w:t>sesti (vakavaraisuusasetuksen 474 artiklan b alakohta ja 475 artiklan 2 kohdan a alakohta).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Pr>
            </w:pPr>
            <w:r>
              <w:rPr>
                <w:rStyle w:val="InstructionsTabelleberschrift"/>
              </w:rPr>
              <w:t>1.3.2.6.2*</w:t>
            </w:r>
            <w:r w:rsidRPr="00557293">
              <w:rPr>
                <w:u w:val="single"/>
              </w:rPr>
              <w:tab/>
            </w:r>
            <w:r>
              <w:rPr>
                <w:rStyle w:val="InstructionsTabelleberschrift"/>
              </w:rPr>
              <w:t>Joista: välilliset omistusosuudet</w:t>
            </w:r>
          </w:p>
          <w:p w:rsidR="00A60195" w:rsidRPr="00201704" w:rsidRDefault="00A60195" w:rsidP="00FD239F">
            <w:pPr>
              <w:pStyle w:val="InstructionsText"/>
              <w:rPr>
                <w:rStyle w:val="InstructionsTabelleberschrift"/>
                <w:b w:val="0"/>
                <w:bCs w:val="0"/>
                <w:u w:val="none"/>
              </w:rPr>
            </w:pPr>
            <w:r>
              <w:rPr>
                <w:rStyle w:val="InstructionsTabelleText"/>
                <w:rFonts w:ascii="Times New Roman" w:hAnsi="Times New Roman"/>
                <w:sz w:val="24"/>
              </w:rPr>
              <w:t>Tämän rivin sarakkeessa 060 ilmoitettava määrä: välillisten omistusosuu</w:t>
            </w:r>
            <w:r>
              <w:rPr>
                <w:rStyle w:val="InstructionsTabelleText"/>
                <w:rFonts w:ascii="Times New Roman" w:hAnsi="Times New Roman"/>
                <w:sz w:val="24"/>
              </w:rPr>
              <w:t>k</w:t>
            </w:r>
            <w:r>
              <w:rPr>
                <w:rStyle w:val="InstructionsTabelleText"/>
                <w:rFonts w:ascii="Times New Roman" w:hAnsi="Times New Roman"/>
                <w:sz w:val="24"/>
              </w:rPr>
              <w:t>sien kokonaismäärä, mukaan luettuina instrumentit, jotka laitos voi olla velvollinen ostamaan olemassa olevan tai ehdollisen sopimusvelvoitteen mukaisesti (vakavaraisuusasetuksen 474 artiklan b alakohta ja 475 artiklan 2 kohdan b alakohta).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Pr>
            </w:pPr>
            <w:r>
              <w:rPr>
                <w:rStyle w:val="InstructionsTabelleberschrift"/>
              </w:rPr>
              <w:t>1.3.2.6.3</w:t>
            </w:r>
            <w:r w:rsidRPr="00557293">
              <w:rPr>
                <w:u w:val="single"/>
              </w:rPr>
              <w:tab/>
            </w:r>
            <w:r>
              <w:rPr>
                <w:rStyle w:val="InstructionsTabelleberschrift"/>
              </w:rPr>
              <w:t>Omat toissijaisen pääoman (T2) instrumentit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66 artiklan a alakohta, 476 artikla, 477 artiklan 2 kohta ja 478 artikla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omistusosuuksien vähennettävää määrää laitosten on ote</w:t>
            </w:r>
            <w:r>
              <w:rPr>
                <w:rStyle w:val="InstructionsTabelleText"/>
                <w:rFonts w:ascii="Times New Roman" w:hAnsi="Times New Roman"/>
                <w:sz w:val="24"/>
              </w:rPr>
              <w:t>t</w:t>
            </w:r>
            <w:r>
              <w:rPr>
                <w:rStyle w:val="InstructionsTabelleText"/>
                <w:rFonts w:ascii="Times New Roman" w:hAnsi="Times New Roman"/>
                <w:sz w:val="24"/>
              </w:rPr>
              <w:t>tava huomioon vakavaraisuusasetuksen 67 artiklan säännökset.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Koska ”jäljelle jäävää määrää” käsitellään eri tavoin instrumentin luonteen mukaan (vakavaraisuusasetuksen 477 artiklan 2 kohta), laitosten on erite</w:t>
            </w:r>
            <w:r>
              <w:rPr>
                <w:rStyle w:val="InstructionsTabelleText"/>
                <w:rFonts w:ascii="Times New Roman" w:hAnsi="Times New Roman"/>
                <w:sz w:val="24"/>
              </w:rPr>
              <w:t>l</w:t>
            </w:r>
            <w:r>
              <w:rPr>
                <w:rStyle w:val="InstructionsTabelleText"/>
                <w:rFonts w:ascii="Times New Roman" w:hAnsi="Times New Roman"/>
                <w:sz w:val="24"/>
              </w:rPr>
              <w:t>tävä edellä mainitut omistusosuudet ”suoriin” ja ”välillisiin” omiin toiss</w:t>
            </w:r>
            <w:r>
              <w:rPr>
                <w:rStyle w:val="InstructionsTabelleText"/>
                <w:rFonts w:ascii="Times New Roman" w:hAnsi="Times New Roman"/>
                <w:sz w:val="24"/>
              </w:rPr>
              <w:t>i</w:t>
            </w:r>
            <w:r>
              <w:rPr>
                <w:rStyle w:val="InstructionsTabelleText"/>
                <w:rFonts w:ascii="Times New Roman" w:hAnsi="Times New Roman"/>
                <w:sz w:val="24"/>
              </w:rPr>
              <w:t>jaisen pääoman (T2) omistusosuuksiin.</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66 artiklan a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Pr>
            </w:pPr>
            <w:r>
              <w:rPr>
                <w:rStyle w:val="InstructionsTabelleberschrift"/>
              </w:rPr>
              <w:t>Joista: suorat omistusosuudet</w:t>
            </w:r>
          </w:p>
          <w:p w:rsidR="00A60195" w:rsidRPr="00392FFD" w:rsidRDefault="00A60195" w:rsidP="00FD239F">
            <w:pPr>
              <w:pStyle w:val="InstructionsText"/>
              <w:rPr>
                <w:rStyle w:val="InstructionsTabelleberschrift"/>
              </w:rPr>
            </w:pPr>
            <w:r>
              <w:rPr>
                <w:rStyle w:val="InstructionsTabelleText"/>
                <w:rFonts w:ascii="Times New Roman" w:hAnsi="Times New Roman"/>
                <w:sz w:val="24"/>
              </w:rPr>
              <w:t>Tämän rivin sarakkeessa 060 ilmoitettava määrä: suorien omistusosuuksien kokonaismäärä, mukaan luettuina instrumentit, jotka laitos voi olla velvo</w:t>
            </w:r>
            <w:r>
              <w:rPr>
                <w:rStyle w:val="InstructionsTabelleText"/>
                <w:rFonts w:ascii="Times New Roman" w:hAnsi="Times New Roman"/>
                <w:sz w:val="24"/>
              </w:rPr>
              <w:t>l</w:t>
            </w:r>
            <w:r>
              <w:rPr>
                <w:rStyle w:val="InstructionsTabelleText"/>
                <w:rFonts w:ascii="Times New Roman" w:hAnsi="Times New Roman"/>
                <w:sz w:val="24"/>
              </w:rPr>
              <w:t>linen ostamaan olemassa olevan tai ehdollisen sopimusvelvoitteen muka</w:t>
            </w:r>
            <w:r>
              <w:rPr>
                <w:rStyle w:val="InstructionsTabelleText"/>
                <w:rFonts w:ascii="Times New Roman" w:hAnsi="Times New Roman"/>
                <w:sz w:val="24"/>
              </w:rPr>
              <w:t>i</w:t>
            </w:r>
            <w:r>
              <w:rPr>
                <w:rStyle w:val="InstructionsTabelleText"/>
                <w:rFonts w:ascii="Times New Roman" w:hAnsi="Times New Roman"/>
                <w:sz w:val="24"/>
              </w:rPr>
              <w:t>sesti (vakavaraisuusasetuksen 476 artiklan b alakohta ja 477 artiklan 2 kohdan a alakohta).</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Pr>
            </w:pPr>
            <w:r>
              <w:rPr>
                <w:rStyle w:val="InstructionsTabelleberschrift"/>
              </w:rPr>
              <w:t>Joista: välilliset omistusosuudet</w:t>
            </w:r>
          </w:p>
          <w:p w:rsidR="00A60195" w:rsidRPr="00201704" w:rsidRDefault="00A60195" w:rsidP="00FD239F">
            <w:pPr>
              <w:pStyle w:val="InstructionsText"/>
              <w:rPr>
                <w:rStyle w:val="InstructionsTabelleberschrift"/>
                <w:b w:val="0"/>
                <w:bCs w:val="0"/>
                <w:u w:val="none"/>
              </w:rPr>
            </w:pPr>
            <w:r>
              <w:rPr>
                <w:rStyle w:val="InstructionsTabelleText"/>
                <w:rFonts w:ascii="Times New Roman" w:hAnsi="Times New Roman"/>
                <w:sz w:val="24"/>
              </w:rPr>
              <w:t>Tämän rivin sarakkeessa 060 ilmoitettava määrä: välillisten omistusosuu</w:t>
            </w:r>
            <w:r>
              <w:rPr>
                <w:rStyle w:val="InstructionsTabelleText"/>
                <w:rFonts w:ascii="Times New Roman" w:hAnsi="Times New Roman"/>
                <w:sz w:val="24"/>
              </w:rPr>
              <w:t>k</w:t>
            </w:r>
            <w:r>
              <w:rPr>
                <w:rStyle w:val="InstructionsTabelleText"/>
                <w:rFonts w:ascii="Times New Roman" w:hAnsi="Times New Roman"/>
                <w:sz w:val="24"/>
              </w:rPr>
              <w:t>sien kokonaismäärä, mukaan luettuina instrumentit, jotka laitos voi olla velvollinen ostamaan olemassa olevan tai ehdollisen sopimusvelvoitteen mukaisesti (vakavaraisuusasetuksen 476 artiklan b alakohta ja 477 artiklan 2 kohdan b alakohta).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Pr>
            </w:pPr>
            <w:r>
              <w:rPr>
                <w:rStyle w:val="InstructionsTabelleberschrift"/>
              </w:rPr>
              <w:t>1.3.2.7</w:t>
            </w:r>
            <w:r w:rsidRPr="00557293">
              <w:rPr>
                <w:u w:val="single"/>
              </w:rPr>
              <w:tab/>
            </w:r>
            <w:r>
              <w:rPr>
                <w:rStyle w:val="InstructionsTabelleberschrift"/>
              </w:rPr>
              <w:t>Keskinäiset ristiinomistukset</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Koska ”jäljelle jäävää määrää” käsitellään eri tavoin sen mukaan, pid</w:t>
            </w:r>
            <w:r>
              <w:rPr>
                <w:rStyle w:val="InstructionsTabelleText"/>
                <w:rFonts w:ascii="Times New Roman" w:hAnsi="Times New Roman"/>
                <w:sz w:val="24"/>
              </w:rPr>
              <w:t>e</w:t>
            </w:r>
            <w:r>
              <w:rPr>
                <w:rStyle w:val="InstructionsTabelleText"/>
                <w:rFonts w:ascii="Times New Roman" w:hAnsi="Times New Roman"/>
                <w:sz w:val="24"/>
              </w:rPr>
              <w:t>täänkö tiettyä omistusosuutta finanssialan yhteisön ydinpääomasta (CET1), ensisijaisesta lisäpääomasta (AT1) tai toissijaisesta pääomasta (T2) merki</w:t>
            </w:r>
            <w:r>
              <w:rPr>
                <w:rStyle w:val="InstructionsTabelleText"/>
                <w:rFonts w:ascii="Times New Roman" w:hAnsi="Times New Roman"/>
                <w:sz w:val="24"/>
              </w:rPr>
              <w:t>t</w:t>
            </w:r>
            <w:r>
              <w:rPr>
                <w:rStyle w:val="InstructionsTabelleText"/>
                <w:rFonts w:ascii="Times New Roman" w:hAnsi="Times New Roman"/>
                <w:sz w:val="24"/>
              </w:rPr>
              <w:t>tävänä vai ei (vakavaraisuusasetuksen 472 artiklan 9 kohta, 475 artiklan 3 kohta ja 477 artiklan 3 kohta), laitosten on eriteltävä keskinäiset ristii</w:t>
            </w:r>
            <w:r>
              <w:rPr>
                <w:rStyle w:val="InstructionsTabelleText"/>
                <w:rFonts w:ascii="Times New Roman" w:hAnsi="Times New Roman"/>
                <w:sz w:val="24"/>
              </w:rPr>
              <w:t>n</w:t>
            </w:r>
            <w:r>
              <w:rPr>
                <w:rStyle w:val="InstructionsTabelleText"/>
                <w:rFonts w:ascii="Times New Roman" w:hAnsi="Times New Roman"/>
                <w:sz w:val="24"/>
              </w:rPr>
              <w:t>omistukset merkittäviin ja ei-merkittäviin sijoituksiin.</w:t>
            </w:r>
            <w:r>
              <w:rPr>
                <w:rFonts w:ascii="Times New Roman" w:hAnsi="Times New Roman"/>
                <w:sz w:val="24"/>
              </w:rPr>
              <w:t xml:space="preserve">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Pr>
              <w:t>1.3.2.7.1</w:t>
            </w:r>
            <w:r w:rsidRPr="00557293">
              <w:rPr>
                <w:u w:val="single"/>
              </w:rPr>
              <w:tab/>
            </w:r>
            <w:r>
              <w:rPr>
                <w:rStyle w:val="InstructionsTabelleberschrift"/>
              </w:rPr>
              <w:t>Ydinpääoman (CET1) keskinäiset ristiinomistukset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Vakavaraisuusasetuksen 36 artiklan 1 kohdan g alakohta, 469 artiklan 1 kohta, 472 artiklan 9 kohta ja 478 artikla</w:t>
            </w:r>
          </w:p>
          <w:p w:rsidR="00A60195" w:rsidRPr="00201704" w:rsidRDefault="00A60195" w:rsidP="00FD239F">
            <w:pPr>
              <w:pStyle w:val="InstructionsText"/>
              <w:rPr>
                <w:rStyle w:val="InstructionsTabelleberschrift"/>
                <w:b w:val="0"/>
                <w:bCs w:val="0"/>
                <w:u w:val="none"/>
              </w:rPr>
            </w:pPr>
            <w:proofErr w:type="gramStart"/>
            <w:r>
              <w:rPr>
                <w:rStyle w:val="InstructionsTabelleText"/>
                <w:rFonts w:ascii="Times New Roman" w:hAnsi="Times New Roman"/>
                <w:sz w:val="24"/>
              </w:rPr>
              <w:t>Tämän rivin sarakkeessa 060 ilmoitettava määrä: alkuperäinen vähennys vakavaraisuusasetuksen 36 artiklan 1 kohdan g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260</w:t>
            </w:r>
          </w:p>
        </w:tc>
        <w:tc>
          <w:tcPr>
            <w:tcW w:w="7478" w:type="dxa"/>
          </w:tcPr>
          <w:p w:rsidR="00A60195" w:rsidRPr="00392FFD" w:rsidRDefault="00A60195" w:rsidP="00FD239F">
            <w:pPr>
              <w:pStyle w:val="InstructionsText"/>
              <w:rPr>
                <w:rStyle w:val="InstructionsTabelleberschrift"/>
              </w:rPr>
            </w:pPr>
            <w:r>
              <w:rPr>
                <w:rStyle w:val="InstructionsTabelleberschrift"/>
              </w:rPr>
              <w:t>1.3.2.7.1.1</w:t>
            </w:r>
            <w:r w:rsidRPr="00557293">
              <w:rPr>
                <w:u w:val="single"/>
              </w:rPr>
              <w:tab/>
            </w:r>
            <w:r>
              <w:rPr>
                <w:rStyle w:val="InstructionsTabelleberschrift"/>
              </w:rPr>
              <w:t>Ydinpääoman (CET1) keskinäiset ristiinomistukset se</w:t>
            </w:r>
            <w:r>
              <w:rPr>
                <w:rStyle w:val="InstructionsTabelleberschrift"/>
              </w:rPr>
              <w:t>l</w:t>
            </w:r>
            <w:r>
              <w:rPr>
                <w:rStyle w:val="InstructionsTabelleberschrift"/>
              </w:rPr>
              <w:t>laisissa finanssialan yhteisöissä, joissa laitoksella ei ole merkittävää s</w:t>
            </w:r>
            <w:r>
              <w:rPr>
                <w:rStyle w:val="InstructionsTabelleberschrift"/>
              </w:rPr>
              <w:t>i</w:t>
            </w:r>
            <w:r>
              <w:rPr>
                <w:rStyle w:val="InstructionsTabelleberschrift"/>
              </w:rPr>
              <w:t>joitusta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g alakohta, 469 artiklan 1 kohta, 472 artiklan 9 kohdan a alakohta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jäljelle jäävä määrä v</w:t>
            </w:r>
            <w:r>
              <w:rPr>
                <w:rStyle w:val="InstructionsTabelleText"/>
                <w:rFonts w:ascii="Times New Roman" w:hAnsi="Times New Roman"/>
                <w:sz w:val="24"/>
              </w:rPr>
              <w:t>a</w:t>
            </w:r>
            <w:r>
              <w:rPr>
                <w:rStyle w:val="InstructionsTabelleText"/>
                <w:rFonts w:ascii="Times New Roman" w:hAnsi="Times New Roman"/>
                <w:sz w:val="24"/>
              </w:rPr>
              <w:t>kavaraisuusasetuksen 469 artiklan 1 kohdan b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Pr>
            </w:pPr>
            <w:r>
              <w:rPr>
                <w:rStyle w:val="InstructionsTabelleberschrift"/>
              </w:rPr>
              <w:t>1.3.2.7.1.2</w:t>
            </w:r>
            <w:r w:rsidRPr="00557293">
              <w:rPr>
                <w:u w:val="single"/>
              </w:rPr>
              <w:tab/>
            </w:r>
            <w:r>
              <w:rPr>
                <w:rStyle w:val="InstructionsTabelleberschrift"/>
              </w:rPr>
              <w:t>Ydinpääoman (CET1) keskinäiset ristiinomistukset se</w:t>
            </w:r>
            <w:r>
              <w:rPr>
                <w:rStyle w:val="InstructionsTabelleberschrift"/>
              </w:rPr>
              <w:t>l</w:t>
            </w:r>
            <w:r>
              <w:rPr>
                <w:rStyle w:val="InstructionsTabelleberschrift"/>
              </w:rPr>
              <w:t>laisissa finanssialan yhteisöissä, joissa laitoksella on merkittävä sijoitus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g alakohta, 469 artiklan 1 kohta, 472 artiklan 9 kohdan b alakohta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jäljelle jäävä määrä v</w:t>
            </w:r>
            <w:r>
              <w:rPr>
                <w:rStyle w:val="InstructionsTabelleText"/>
                <w:rFonts w:ascii="Times New Roman" w:hAnsi="Times New Roman"/>
                <w:sz w:val="24"/>
              </w:rPr>
              <w:t>a</w:t>
            </w:r>
            <w:r>
              <w:rPr>
                <w:rStyle w:val="InstructionsTabelleText"/>
                <w:rFonts w:ascii="Times New Roman" w:hAnsi="Times New Roman"/>
                <w:sz w:val="24"/>
              </w:rPr>
              <w:t>kavaraisuusasetuksen 469 artiklan 1 kohdan b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Pr>
              <w:t>1.3.2.7.2</w:t>
            </w:r>
            <w:r w:rsidRPr="00557293">
              <w:rPr>
                <w:u w:val="single"/>
              </w:rPr>
              <w:tab/>
            </w:r>
            <w:r>
              <w:rPr>
                <w:rStyle w:val="InstructionsTabelleberschrift"/>
              </w:rPr>
              <w:t>Ensisijaisen lisäpääoman (AT1) keskinäiset ristiinomi</w:t>
            </w:r>
            <w:r>
              <w:rPr>
                <w:rStyle w:val="InstructionsTabelleberschrift"/>
              </w:rPr>
              <w:t>s</w:t>
            </w:r>
            <w:r>
              <w:rPr>
                <w:rStyle w:val="InstructionsTabelleberschrift"/>
              </w:rPr>
              <w:t>tukset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56 artiklan b alakohta, 474 artikla, 475 artiklan 3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56 artiklan b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Pr>
            </w:pPr>
            <w:r>
              <w:rPr>
                <w:rStyle w:val="InstructionsTabelleberschrift"/>
              </w:rPr>
              <w:t>1.3.2.7.2.1</w:t>
            </w:r>
            <w:r w:rsidRPr="00557293">
              <w:rPr>
                <w:u w:val="single"/>
              </w:rPr>
              <w:tab/>
            </w:r>
            <w:r>
              <w:rPr>
                <w:rStyle w:val="InstructionsTabelleberschrift"/>
              </w:rPr>
              <w:t>Ensisijaisen lisäpääoman (AT1) keskinäiset ristiinomi</w:t>
            </w:r>
            <w:r>
              <w:rPr>
                <w:rStyle w:val="InstructionsTabelleberschrift"/>
              </w:rPr>
              <w:t>s</w:t>
            </w:r>
            <w:r>
              <w:rPr>
                <w:rStyle w:val="InstructionsTabelleberschrift"/>
              </w:rPr>
              <w:t>tukset sellaisissa finanssialan yhteisöissä, joissa laitoksella ei ole me</w:t>
            </w:r>
            <w:r>
              <w:rPr>
                <w:rStyle w:val="InstructionsTabelleberschrift"/>
              </w:rPr>
              <w:t>r</w:t>
            </w:r>
            <w:r>
              <w:rPr>
                <w:rStyle w:val="InstructionsTabelleberschrift"/>
              </w:rPr>
              <w:t>kittävää sijoitusta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56 artiklan b alakohta, 474 artikla, 475 artiklan 3 kohdan a alakohta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jäljelle jäävä määrä v</w:t>
            </w:r>
            <w:r>
              <w:rPr>
                <w:rStyle w:val="InstructionsTabelleText"/>
                <w:rFonts w:ascii="Times New Roman" w:hAnsi="Times New Roman"/>
                <w:sz w:val="24"/>
              </w:rPr>
              <w:t>a</w:t>
            </w:r>
            <w:r>
              <w:rPr>
                <w:rStyle w:val="InstructionsTabelleText"/>
                <w:rFonts w:ascii="Times New Roman" w:hAnsi="Times New Roman"/>
                <w:sz w:val="24"/>
              </w:rPr>
              <w:t>kavaraisuusasetuksen 475 artiklan 3 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Pr>
            </w:pPr>
            <w:r>
              <w:rPr>
                <w:rStyle w:val="InstructionsTabelleberschrift"/>
              </w:rPr>
              <w:t>1.3.2.7.2.2</w:t>
            </w:r>
            <w:r w:rsidRPr="00557293">
              <w:rPr>
                <w:u w:val="single"/>
              </w:rPr>
              <w:tab/>
            </w:r>
            <w:r>
              <w:rPr>
                <w:rStyle w:val="InstructionsTabelleberschrift"/>
              </w:rPr>
              <w:t>Ensisijaisen lisäpääoman (AT1) keskinäiset ristiinomi</w:t>
            </w:r>
            <w:r>
              <w:rPr>
                <w:rStyle w:val="InstructionsTabelleberschrift"/>
              </w:rPr>
              <w:t>s</w:t>
            </w:r>
            <w:r>
              <w:rPr>
                <w:rStyle w:val="InstructionsTabelleberschrift"/>
              </w:rPr>
              <w:t>tukset sellaisissa finanssialan yhteisöissä, joissa laitoksella on merki</w:t>
            </w:r>
            <w:r>
              <w:rPr>
                <w:rStyle w:val="InstructionsTabelleberschrift"/>
              </w:rPr>
              <w:t>t</w:t>
            </w:r>
            <w:r>
              <w:rPr>
                <w:rStyle w:val="InstructionsTabelleberschrift"/>
              </w:rPr>
              <w:t>tävä sijoitus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56 artiklan b alakohta, 474 artikla, 475 artiklan 3 kohdan b alakohta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jäljelle jäävä määrä v</w:t>
            </w:r>
            <w:r>
              <w:rPr>
                <w:rStyle w:val="InstructionsTabelleText"/>
                <w:rFonts w:ascii="Times New Roman" w:hAnsi="Times New Roman"/>
                <w:sz w:val="24"/>
              </w:rPr>
              <w:t>a</w:t>
            </w:r>
            <w:r>
              <w:rPr>
                <w:rStyle w:val="InstructionsTabelleText"/>
                <w:rFonts w:ascii="Times New Roman" w:hAnsi="Times New Roman"/>
                <w:sz w:val="24"/>
              </w:rPr>
              <w:t>kavaraisuusasetuksen 475 artiklan 3 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Pr>
            </w:pPr>
            <w:r>
              <w:rPr>
                <w:rStyle w:val="InstructionsTabelleberschrift"/>
              </w:rPr>
              <w:t>1.3.2.7.3</w:t>
            </w:r>
            <w:r w:rsidRPr="00557293">
              <w:rPr>
                <w:u w:val="single"/>
              </w:rPr>
              <w:tab/>
            </w:r>
            <w:r>
              <w:rPr>
                <w:rStyle w:val="InstructionsTabelleberschrift"/>
              </w:rPr>
              <w:t>Toissijaisen pääoman (T2) keskinäiset ristiinomistukset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66 artiklan b alakohta, 476 artikla, 477 artiklan 3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 xml:space="preserve">Tämän rivin sarakkeessa 060 ilmoitettava määrä: alkuperäinen vähennys </w:t>
            </w:r>
            <w:r>
              <w:rPr>
                <w:rStyle w:val="InstructionsTabelleText"/>
                <w:rFonts w:ascii="Times New Roman" w:hAnsi="Times New Roman"/>
                <w:sz w:val="24"/>
              </w:rPr>
              <w:lastRenderedPageBreak/>
              <w:t>vakavaraisuusasetuksen 66 artiklan b alakohdan mukaisesti.</w:t>
            </w:r>
            <w:proofErr w:type="gramEnd"/>
            <w:r>
              <w:t xml:space="preserve">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Pr>
              <w:t>1.3.2.7.3.1</w:t>
            </w:r>
            <w:r w:rsidRPr="00557293">
              <w:rPr>
                <w:u w:val="single"/>
              </w:rPr>
              <w:tab/>
            </w:r>
            <w:r>
              <w:rPr>
                <w:rStyle w:val="InstructionsTabelleberschrift"/>
              </w:rPr>
              <w:t>Toissijaisen pääoman (T2) keskinäiset ristiinomistukset sellaisissa finanssialan yhteisöissä, joissa laitoksella ei ole merkittävää sijoitusta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66 artiklan b alakohta, 476 artikla, 477 artiklan 3 kohdan a alakohta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jäljelle jäävä määrä v</w:t>
            </w:r>
            <w:r>
              <w:rPr>
                <w:rStyle w:val="InstructionsTabelleText"/>
                <w:rFonts w:ascii="Times New Roman" w:hAnsi="Times New Roman"/>
                <w:sz w:val="24"/>
              </w:rPr>
              <w:t>a</w:t>
            </w:r>
            <w:r>
              <w:rPr>
                <w:rStyle w:val="InstructionsTabelleText"/>
                <w:rFonts w:ascii="Times New Roman" w:hAnsi="Times New Roman"/>
                <w:sz w:val="24"/>
              </w:rPr>
              <w:t>kavaraisuusasetuksen 477 artiklan 3 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Pr>
            </w:pPr>
            <w:r>
              <w:rPr>
                <w:rStyle w:val="InstructionsTabelleberschrift"/>
              </w:rPr>
              <w:t>1.3.2.7.3.2</w:t>
            </w:r>
            <w:r w:rsidRPr="00557293">
              <w:rPr>
                <w:u w:val="single"/>
              </w:rPr>
              <w:tab/>
            </w:r>
            <w:r>
              <w:rPr>
                <w:rStyle w:val="InstructionsTabelleberschrift"/>
              </w:rPr>
              <w:t>Toissijaisen pääoman (T2) keskinäiset ristiinomistukset sellaisissa finanssialan yhteisöissä, joissa laitoksella on merkittävä s</w:t>
            </w:r>
            <w:r>
              <w:rPr>
                <w:rStyle w:val="InstructionsTabelleberschrift"/>
              </w:rPr>
              <w:t>i</w:t>
            </w:r>
            <w:r>
              <w:rPr>
                <w:rStyle w:val="InstructionsTabelleberschrift"/>
              </w:rPr>
              <w:t>joitus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66 artiklan b alakohta, 476 artikla, 477 artiklan 3 kohdan b alakohta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jäljelle jäävä määrä v</w:t>
            </w:r>
            <w:r>
              <w:rPr>
                <w:rStyle w:val="InstructionsTabelleText"/>
                <w:rFonts w:ascii="Times New Roman" w:hAnsi="Times New Roman"/>
                <w:sz w:val="24"/>
              </w:rPr>
              <w:t>a</w:t>
            </w:r>
            <w:r>
              <w:rPr>
                <w:rStyle w:val="InstructionsTabelleText"/>
                <w:rFonts w:ascii="Times New Roman" w:hAnsi="Times New Roman"/>
                <w:sz w:val="24"/>
              </w:rPr>
              <w:t>kavaraisuusasetuksen 477 artiklan 3 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Pr>
              <w:t>1.3.2.8</w:t>
            </w:r>
            <w:r w:rsidRPr="00557293">
              <w:rPr>
                <w:u w:val="single"/>
              </w:rPr>
              <w:tab/>
            </w:r>
            <w:r>
              <w:rPr>
                <w:rStyle w:val="InstructionsTabelleberschrift"/>
              </w:rPr>
              <w:t>Finanssialan yhteisöjen omien varojen instrumentit, kun laito</w:t>
            </w:r>
            <w:r>
              <w:rPr>
                <w:rStyle w:val="InstructionsTabelleberschrift"/>
              </w:rPr>
              <w:t>k</w:t>
            </w:r>
            <w:r>
              <w:rPr>
                <w:rStyle w:val="InstructionsTabelleberschrift"/>
              </w:rPr>
              <w:t>sella ei ole merkittävää sijoitusta näissä yhteisöissä</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Pr>
            </w:pPr>
            <w:r>
              <w:rPr>
                <w:rStyle w:val="InstructionsTabelleberschrift"/>
              </w:rPr>
              <w:t>1.3.2.8.1</w:t>
            </w:r>
            <w:r w:rsidRPr="00557293">
              <w:rPr>
                <w:u w:val="single"/>
              </w:rPr>
              <w:tab/>
            </w:r>
            <w:r>
              <w:rPr>
                <w:rStyle w:val="InstructionsTabelleberschrift"/>
              </w:rPr>
              <w:t>(-) Finanssialan yhteisöjen ydinpääoman (CET1) ins</w:t>
            </w:r>
            <w:r>
              <w:rPr>
                <w:rStyle w:val="InstructionsTabelleberschrift"/>
              </w:rPr>
              <w:t>t</w:t>
            </w:r>
            <w:r>
              <w:rPr>
                <w:rStyle w:val="InstructionsTabelleberschrift"/>
              </w:rPr>
              <w:t>rumentit, kun laitoksella ei ole merkittävää sijoitusta näissä yhteisöissä</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h alakohta, 469 artiklan 1 kohta, 472 artiklan 10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36 artiklan 1 kohdan h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Pr>
            </w:pPr>
            <w:r>
              <w:rPr>
                <w:rStyle w:val="InstructionsTabelleberschrift"/>
              </w:rPr>
              <w:t>1.3.2.8.2</w:t>
            </w:r>
            <w:r w:rsidRPr="00557293">
              <w:rPr>
                <w:u w:val="single"/>
              </w:rPr>
              <w:tab/>
            </w:r>
            <w:r>
              <w:rPr>
                <w:rStyle w:val="InstructionsTabelleberschrift"/>
              </w:rPr>
              <w:t>(-) Finanssialan yhteisöjen ensisijaisen lisäpääoman (AT1) instrumentit, kun laitoksella ei ole merkittävää sijoitusta näissä yhteisöissä</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56 artiklan c alakohta, 474 artikla, 475 artiklan 4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56 artiklan c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Pr>
            </w:pPr>
            <w:r>
              <w:rPr>
                <w:rStyle w:val="InstructionsTabelleberschrift"/>
              </w:rPr>
              <w:t>1.3.2.8.3</w:t>
            </w:r>
            <w:r w:rsidRPr="00557293">
              <w:rPr>
                <w:u w:val="single"/>
              </w:rPr>
              <w:tab/>
            </w:r>
            <w:r>
              <w:rPr>
                <w:rStyle w:val="InstructionsTabelleberschrift"/>
              </w:rPr>
              <w:t>Finanssialan yhteisöjen toissijaisen pääoman (T2) ins</w:t>
            </w:r>
            <w:r>
              <w:rPr>
                <w:rStyle w:val="InstructionsTabelleberschrift"/>
              </w:rPr>
              <w:t>t</w:t>
            </w:r>
            <w:r>
              <w:rPr>
                <w:rStyle w:val="InstructionsTabelleberschrift"/>
              </w:rPr>
              <w:t>rumentit, kun laitoksella ei ole merkittävää sijoitusta näissä yhteisöissä</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66 artiklan c alakohta, 476 artikla, 477 artiklan 4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66 artiklan c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Pr>
              <w:t>1.3.2.9</w:t>
            </w:r>
            <w:r w:rsidRPr="00557293">
              <w:rPr>
                <w:u w:val="single"/>
              </w:rPr>
              <w:tab/>
            </w:r>
            <w:r>
              <w:rPr>
                <w:rStyle w:val="InstructionsTabelleberschrift"/>
              </w:rPr>
              <w:t>Tulevista veronalaisista voitoista riippuvat ja väliaikaisten er</w:t>
            </w:r>
            <w:r>
              <w:rPr>
                <w:rStyle w:val="InstructionsTabelleberschrift"/>
              </w:rPr>
              <w:t>o</w:t>
            </w:r>
            <w:r>
              <w:rPr>
                <w:rStyle w:val="InstructionsTabelleberschrift"/>
              </w:rPr>
              <w:t>jen seurauksena syntyvät laskennalliset verosaamiset ja finanssialan yhteisöjen ydinpääoman (CET1) instrumentit, kun laitoksella on me</w:t>
            </w:r>
            <w:r>
              <w:rPr>
                <w:rStyle w:val="InstructionsTabelleberschrift"/>
              </w:rPr>
              <w:t>r</w:t>
            </w:r>
            <w:r>
              <w:rPr>
                <w:rStyle w:val="InstructionsTabelleberschrift"/>
              </w:rPr>
              <w:t>kittävä sijoitus näissä yhteisöissä</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470 artiklan 2 ja 3 kohta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Tämän rivin sarakkeessa 060 ilmoitettava määrä: vakavaraisuusasetuksen </w:t>
            </w:r>
            <w:r>
              <w:rPr>
                <w:rStyle w:val="InstructionsTabelleText"/>
                <w:rFonts w:ascii="Times New Roman" w:hAnsi="Times New Roman"/>
                <w:sz w:val="24"/>
              </w:rPr>
              <w:lastRenderedPageBreak/>
              <w:t>470 artiklan 1 kohta</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Pr>
              <w:t>Tulevista veronalaisista voitoista riippuvat ja väliaikaisten erojen se</w:t>
            </w:r>
            <w:r>
              <w:rPr>
                <w:rStyle w:val="InstructionsTabelleberschrift"/>
              </w:rPr>
              <w:t>u</w:t>
            </w:r>
            <w:r>
              <w:rPr>
                <w:rStyle w:val="InstructionsTabelleberschrift"/>
              </w:rPr>
              <w:t>rauksena syntyvät laskennalliset verosaamiset</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Vakavaraisuusasetuksen 469 artiklan 1 kohdan c alakohta, 478 artikla ja 472 artiklan 5 kohta</w:t>
            </w:r>
          </w:p>
          <w:p w:rsidR="004A705D" w:rsidRPr="000F1CEA" w:rsidRDefault="004A705D" w:rsidP="00FD239F">
            <w:pPr>
              <w:pStyle w:val="InstructionsText"/>
              <w:rPr>
                <w:rStyle w:val="InstructionsTabelleberschrift"/>
                <w:b w:val="0"/>
                <w:u w:val="none"/>
              </w:rPr>
            </w:pPr>
            <w:r>
              <w:rPr>
                <w:rStyle w:val="InstructionsTabelleText"/>
                <w:rFonts w:ascii="Times New Roman" w:hAnsi="Times New Roman"/>
                <w:sz w:val="24"/>
              </w:rPr>
              <w:t>Tulevista veronalaisista voitoista riippuvien ja väliaikaisten erojen seur</w:t>
            </w:r>
            <w:r>
              <w:rPr>
                <w:rStyle w:val="InstructionsTabelleText"/>
                <w:rFonts w:ascii="Times New Roman" w:hAnsi="Times New Roman"/>
                <w:sz w:val="24"/>
              </w:rPr>
              <w:t>a</w:t>
            </w:r>
            <w:r>
              <w:rPr>
                <w:rStyle w:val="InstructionsTabelleText"/>
                <w:rFonts w:ascii="Times New Roman" w:hAnsi="Times New Roman"/>
                <w:sz w:val="24"/>
              </w:rPr>
              <w:t>uksena syntyvien laskennallisten verosaamisten osa, joka ylittää vakavara</w:t>
            </w:r>
            <w:r>
              <w:rPr>
                <w:rStyle w:val="InstructionsTabelleText"/>
                <w:rFonts w:ascii="Times New Roman" w:hAnsi="Times New Roman"/>
                <w:sz w:val="24"/>
              </w:rPr>
              <w:t>i</w:t>
            </w:r>
            <w:r>
              <w:rPr>
                <w:rStyle w:val="InstructionsTabelleText"/>
                <w:rFonts w:ascii="Times New Roman" w:hAnsi="Times New Roman"/>
                <w:sz w:val="24"/>
              </w:rPr>
              <w:t>suusasetuksen 470 artiklan 2 kohdan a alakohdassa säädetyn 10 prosentin kynnysarvon.</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Pr>
            </w:pPr>
            <w:r>
              <w:rPr>
                <w:rStyle w:val="InstructionsTabelleberschrift"/>
              </w:rPr>
              <w:t>1.3.2.10</w:t>
            </w:r>
            <w:r w:rsidRPr="00557293">
              <w:rPr>
                <w:u w:val="single"/>
              </w:rPr>
              <w:tab/>
            </w:r>
            <w:r>
              <w:rPr>
                <w:rStyle w:val="InstructionsTabelleberschrift"/>
              </w:rPr>
              <w:t>Finanssialan yhteisöjen omien varojen instrumentit, kun laitoksella on merkittävä sijoitus näissä yhteisöissä</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Pr>
            </w:pPr>
            <w:r>
              <w:rPr>
                <w:rStyle w:val="InstructionsTabelleberschrift"/>
              </w:rPr>
              <w:t>1.3.2.10.1</w:t>
            </w:r>
            <w:r w:rsidRPr="00557293">
              <w:rPr>
                <w:u w:val="single"/>
              </w:rPr>
              <w:tab/>
            </w:r>
            <w:r>
              <w:rPr>
                <w:rStyle w:val="InstructionsTabelleberschrift"/>
              </w:rPr>
              <w:t>Finanssialan yhteisöjen ydinpääoman (CET1) instr</w:t>
            </w:r>
            <w:r>
              <w:rPr>
                <w:rStyle w:val="InstructionsTabelleberschrift"/>
              </w:rPr>
              <w:t>u</w:t>
            </w:r>
            <w:r>
              <w:rPr>
                <w:rStyle w:val="InstructionsTabelleberschrift"/>
              </w:rPr>
              <w:t>mentit, kun laitoksella on merkittävä sijoitus näissä yhteisöissä</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i alakohta, 469 artiklan 1 kohta, 472 artiklan 11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36 artiklan 1 kohdan i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Pr>
            </w:pPr>
            <w:r>
              <w:rPr>
                <w:rStyle w:val="InstructionsTabelleberschrift"/>
              </w:rPr>
              <w:t>1.3.2.10.2</w:t>
            </w:r>
            <w:r w:rsidRPr="00557293">
              <w:rPr>
                <w:u w:val="single"/>
              </w:rPr>
              <w:tab/>
            </w:r>
            <w:r>
              <w:rPr>
                <w:rStyle w:val="InstructionsTabelleberschrift"/>
              </w:rPr>
              <w:t>Finanssialan yhteisöjen ensisijaisen lisäpääoman (AT1) instrumentit, kun laitoksella on merkittävä sijoitus näissä yhteisöissä</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56 artiklan d alakohta, 474 artikla, 475 artiklan 4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56 artiklan d alakohdan mukaisesti.</w:t>
            </w:r>
            <w:proofErr w:type="gramEnd"/>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Pr>
            </w:pPr>
            <w:r>
              <w:rPr>
                <w:rStyle w:val="InstructionsTabelleberschrift"/>
              </w:rPr>
              <w:t>1.3.2.10.2</w:t>
            </w:r>
            <w:r w:rsidRPr="00557293">
              <w:rPr>
                <w:u w:val="single"/>
              </w:rPr>
              <w:tab/>
            </w:r>
            <w:r>
              <w:rPr>
                <w:rStyle w:val="InstructionsTabelleberschrift"/>
              </w:rPr>
              <w:t>Finanssialan yhteisöjen toissijaisen pääoman (T2) ins</w:t>
            </w:r>
            <w:r>
              <w:rPr>
                <w:rStyle w:val="InstructionsTabelleberschrift"/>
              </w:rPr>
              <w:t>t</w:t>
            </w:r>
            <w:r>
              <w:rPr>
                <w:rStyle w:val="InstructionsTabelleberschrift"/>
              </w:rPr>
              <w:t>rumentit, kun laitoksella on merkittävä sijoitus näissä yhteisöissä</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66 artiklan d alakohta, 476 artikla, 477 artiklan 4 kohta ja 478 artikla</w:t>
            </w:r>
          </w:p>
          <w:p w:rsidR="00A60195" w:rsidRPr="00392FFD" w:rsidRDefault="00A60195" w:rsidP="00FD239F">
            <w:pPr>
              <w:pStyle w:val="InstructionsText"/>
              <w:rPr>
                <w:rStyle w:val="InstructionsTabelleText"/>
                <w:rFonts w:ascii="Times New Roman" w:hAnsi="Times New Roman"/>
                <w:sz w:val="24"/>
              </w:rPr>
            </w:pPr>
            <w:proofErr w:type="gramStart"/>
            <w:r>
              <w:rPr>
                <w:rStyle w:val="InstructionsTabelleText"/>
                <w:rFonts w:ascii="Times New Roman" w:hAnsi="Times New Roman"/>
                <w:sz w:val="24"/>
              </w:rPr>
              <w:t>Tämän rivin sarakkeessa 060 ilmoitettava määrä: alkuperäinen vähennys vakavaraisuusasetuksen 66 artiklan d alakohdan mukaisesti.</w:t>
            </w:r>
            <w:proofErr w:type="gramEnd"/>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Pr>
            </w:pPr>
            <w:r>
              <w:rPr>
                <w:rStyle w:val="InstructionsTabelleberschrift"/>
              </w:rPr>
              <w:t>1.3.2.11</w:t>
            </w:r>
            <w:r w:rsidRPr="00557293">
              <w:rPr>
                <w:u w:val="single"/>
              </w:rPr>
              <w:tab/>
            </w:r>
            <w:r>
              <w:rPr>
                <w:rStyle w:val="InstructionsTabelleberschrift"/>
              </w:rPr>
              <w:t>Poikkeukset ydinpääoman (CET1) eristä tehtävistä v</w:t>
            </w:r>
            <w:r>
              <w:rPr>
                <w:rStyle w:val="InstructionsTabelleberschrift"/>
              </w:rPr>
              <w:t>a</w:t>
            </w:r>
            <w:r>
              <w:rPr>
                <w:rStyle w:val="InstructionsTabelleberschrift"/>
              </w:rPr>
              <w:t>kuutusyrityksissä olevien omistusosuuksien vähennyksistä</w:t>
            </w:r>
          </w:p>
          <w:p w:rsidR="00A60195" w:rsidRPr="00392FFD" w:rsidRDefault="000F1CEA" w:rsidP="00FD239F">
            <w:pPr>
              <w:pStyle w:val="InstructionsText"/>
              <w:rPr>
                <w:rStyle w:val="InstructionsTabelleberschrift"/>
                <w:b w:val="0"/>
                <w:u w:val="none"/>
              </w:rPr>
            </w:pPr>
            <w:r>
              <w:rPr>
                <w:rStyle w:val="InstructionsTabelleberschrift"/>
                <w:b w:val="0"/>
                <w:u w:val="none"/>
              </w:rPr>
              <w:t>Vakavaraisuusasetuksen 471 artikla</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Pr>
              <w:t>1.3.3</w:t>
            </w:r>
            <w:r w:rsidRPr="00557293">
              <w:rPr>
                <w:u w:val="single"/>
              </w:rPr>
              <w:tab/>
            </w:r>
            <w:r>
              <w:rPr>
                <w:rStyle w:val="InstructionsTabelleberschrift"/>
              </w:rPr>
              <w:t>Ylimääräiset suodattimet ja vähennykset</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Vakavaraisuusasetuksen 481 artikla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ylimääräisiin suodattimiin ja vähennyksiin.</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481 artiklan mukaisesti laitosten on ilmoitettava kohdassa 1.3.3 tiedot, jotka liittyvät direktiivin 2006/48/EY 57 ja 66 arti</w:t>
            </w:r>
            <w:r>
              <w:rPr>
                <w:rStyle w:val="InstructionsTabelleText"/>
                <w:rFonts w:ascii="Times New Roman" w:hAnsi="Times New Roman"/>
                <w:sz w:val="24"/>
              </w:rPr>
              <w:t>k</w:t>
            </w:r>
            <w:r>
              <w:rPr>
                <w:rStyle w:val="InstructionsTabelleText"/>
                <w:rFonts w:ascii="Times New Roman" w:hAnsi="Times New Roman"/>
                <w:sz w:val="24"/>
              </w:rPr>
              <w:t>lan ja direktiivin 2006/49/EY 13 ja 16 artiklan kansallisissa täytäntöö</w:t>
            </w:r>
            <w:r>
              <w:rPr>
                <w:rStyle w:val="InstructionsTabelleText"/>
                <w:rFonts w:ascii="Times New Roman" w:hAnsi="Times New Roman"/>
                <w:sz w:val="24"/>
              </w:rPr>
              <w:t>n</w:t>
            </w:r>
            <w:r>
              <w:rPr>
                <w:rStyle w:val="InstructionsTabelleText"/>
                <w:rFonts w:ascii="Times New Roman" w:hAnsi="Times New Roman"/>
                <w:sz w:val="24"/>
              </w:rPr>
              <w:t>panosäännöksissä vaadittuihin suodattimiin ja vähennyksiin, joita ei vaad</w:t>
            </w:r>
            <w:r>
              <w:rPr>
                <w:rStyle w:val="InstructionsTabelleText"/>
                <w:rFonts w:ascii="Times New Roman" w:hAnsi="Times New Roman"/>
                <w:sz w:val="24"/>
              </w:rPr>
              <w:t>i</w:t>
            </w:r>
            <w:r>
              <w:rPr>
                <w:rStyle w:val="InstructionsTabelleText"/>
                <w:rFonts w:ascii="Times New Roman" w:hAnsi="Times New Roman"/>
                <w:sz w:val="24"/>
              </w:rPr>
              <w:t xml:space="preserve">ta tämän asetuksen toisessa osassa.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440</w:t>
            </w:r>
          </w:p>
        </w:tc>
        <w:tc>
          <w:tcPr>
            <w:tcW w:w="7478" w:type="dxa"/>
          </w:tcPr>
          <w:p w:rsidR="008B695F" w:rsidRDefault="008B695F" w:rsidP="00FD239F">
            <w:pPr>
              <w:pStyle w:val="InstructionsText"/>
              <w:rPr>
                <w:rStyle w:val="InstructionsTabelleberschrift"/>
              </w:rPr>
            </w:pPr>
            <w:r>
              <w:rPr>
                <w:rStyle w:val="InstructionsTabelleberschrift"/>
              </w:rPr>
              <w:t>1.3.4</w:t>
            </w:r>
            <w:r w:rsidRPr="00557293">
              <w:rPr>
                <w:u w:val="single"/>
              </w:rPr>
              <w:tab/>
            </w:r>
            <w:r>
              <w:rPr>
                <w:rStyle w:val="InstructionsTabelleberschrift"/>
              </w:rPr>
              <w:t>IFRS 9:ään liittyvistä siirtymäjärjestelyistä aiheutuvat oikaisut</w:t>
            </w:r>
          </w:p>
          <w:p w:rsidR="008B695F" w:rsidRPr="008B695F" w:rsidRDefault="009247A0" w:rsidP="00FD239F">
            <w:pPr>
              <w:pStyle w:val="InstructionsText"/>
              <w:rPr>
                <w:rStyle w:val="InstructionsTabelleberschrift"/>
                <w:b w:val="0"/>
                <w:u w:val="none"/>
              </w:rPr>
            </w:pPr>
            <w:r>
              <w:rPr>
                <w:rStyle w:val="InstructionsTabelleberschrift"/>
                <w:b w:val="0"/>
                <w:u w:val="none"/>
              </w:rPr>
              <w:t>Laitosten on ilmoitettava tiedot IFRS 9:ään liittyvistä siirtymäjärjestelyistä sovellettavien säännösten mukaisesti.</w:t>
            </w:r>
          </w:p>
        </w:tc>
      </w:tr>
    </w:tbl>
    <w:p w:rsidR="002648B0" w:rsidRPr="00392FFD" w:rsidRDefault="002648B0" w:rsidP="00D946DB">
      <w:pPr>
        <w:spacing w:after="0"/>
        <w:rPr>
          <w:rFonts w:ascii="Times New Roman" w:hAnsi="Times New Roman"/>
          <w:sz w:val="24"/>
        </w:rPr>
      </w:pPr>
    </w:p>
    <w:p w:rsidR="002648B0" w:rsidRPr="00392FFD" w:rsidRDefault="00125707" w:rsidP="0055469B">
      <w:pPr>
        <w:pStyle w:val="Instructionsberschrift2"/>
        <w:rPr>
          <w:rFonts w:cs="Times New Roman"/>
        </w:rPr>
      </w:pPr>
      <w:bookmarkStart w:id="106" w:name="_Toc361666252"/>
      <w:bookmarkStart w:id="107" w:name="_Toc308175839"/>
      <w:bookmarkStart w:id="108" w:name="_Toc516210620"/>
      <w:bookmarkStart w:id="109" w:name="_Toc473560885"/>
      <w:bookmarkStart w:id="110" w:name="_Toc524007853"/>
      <w:bookmarkStart w:id="111" w:name="_Toc360188337"/>
      <w:bookmarkEnd w:id="106"/>
      <w:r w:rsidRPr="0055469B">
        <w:t>1.6.3.</w:t>
      </w:r>
      <w:r>
        <w:tab/>
      </w:r>
      <w:proofErr w:type="gramStart"/>
      <w:r w:rsidRPr="00557293">
        <w:rPr>
          <w:u w:val="single"/>
        </w:rPr>
        <w:t>C 05.02 – MÄÄRÄAJAKSI VAPAUTETUT INSTRUMENTIT: VALTIONTUKEA SISÄLTÄMÄTTÖMÄT INSTRUMENTIT (CA5.2)</w:t>
      </w:r>
      <w:bookmarkEnd w:id="107"/>
      <w:bookmarkEnd w:id="108"/>
      <w:bookmarkEnd w:id="109"/>
      <w:bookmarkEnd w:id="110"/>
      <w:proofErr w:type="gramEnd"/>
      <w:r>
        <w:t xml:space="preserve"> </w:t>
      </w:r>
      <w:bookmarkEnd w:id="111"/>
    </w:p>
    <w:p w:rsidR="00783881" w:rsidRPr="00392FFD" w:rsidRDefault="00125707" w:rsidP="00C37B29">
      <w:pPr>
        <w:pStyle w:val="InstructionsText2"/>
        <w:numPr>
          <w:ilvl w:val="0"/>
          <w:numId w:val="0"/>
        </w:numPr>
        <w:ind w:left="993"/>
      </w:pPr>
      <w:r>
        <w:t>25.</w:t>
      </w:r>
      <w:r>
        <w:tab/>
        <w:t>Laitosten on ilmoitettava niihin siirtymäsäännöksiin liittyvät tiedot, jotka ko</w:t>
      </w:r>
      <w:r>
        <w:t>s</w:t>
      </w:r>
      <w:r>
        <w:t>kevat uusista säännöksistä määräajaksi vapautettuja instrumentteja, jotka eivät s</w:t>
      </w:r>
      <w:r>
        <w:t>i</w:t>
      </w:r>
      <w:r>
        <w:t>sällä valtiontukea (vakavaraisuusasetuksen 484–491 artikla).</w:t>
      </w:r>
    </w:p>
    <w:p w:rsidR="002648B0" w:rsidRPr="00392FFD" w:rsidRDefault="00125707" w:rsidP="0055469B">
      <w:pPr>
        <w:pStyle w:val="Instructionsberschrift2"/>
        <w:rPr>
          <w:rFonts w:cs="Times New Roman"/>
        </w:rPr>
      </w:pPr>
      <w:bookmarkStart w:id="112" w:name="_Toc360188338"/>
      <w:bookmarkStart w:id="113" w:name="_Toc516210621"/>
      <w:bookmarkStart w:id="114" w:name="_Toc473560886"/>
      <w:bookmarkStart w:id="115" w:name="_Toc524007854"/>
      <w:r w:rsidRPr="0055469B">
        <w:t>1.6.3.1.</w:t>
      </w:r>
      <w:r>
        <w:tab/>
      </w:r>
      <w:r w:rsidRPr="00557293">
        <w:rPr>
          <w:u w:val="single"/>
        </w:rPr>
        <w:t>Positiokohtaiset ohjeet</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Sarakkeet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Instrumenttien ja niihin liittyvien ylikurssirahastojen määrä</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484 artiklan 3–5 kohta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Hyväksyttävät instrumentit ja niihin liittyvät ylikurssirahastot ilmoitetaan omilla riveillään.</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Rajan laskentaperuste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486 artiklan 2–4 kohta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Sovellettava prosenttiosuus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486 artiklan 5 kohta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Raja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486 artiklan 2–5 kohta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Määrä, joka ylittää määräaikaiselle vapauttamiselle asetetut rajo</w:t>
            </w:r>
            <w:r>
              <w:rPr>
                <w:rStyle w:val="InstructionsTabelleberschrift"/>
                <w:rFonts w:ascii="Times New Roman" w:hAnsi="Times New Roman"/>
                <w:sz w:val="24"/>
              </w:rPr>
              <w:t>i</w:t>
            </w:r>
            <w:r>
              <w:rPr>
                <w:rStyle w:val="InstructionsTabelleberschrift"/>
                <w:rFonts w:ascii="Times New Roman" w:hAnsi="Times New Roman"/>
                <w:sz w:val="24"/>
              </w:rPr>
              <w:t>tukset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486 artiklan 2–5 kohta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proofErr w:type="gramStart"/>
            <w:r>
              <w:rPr>
                <w:rStyle w:val="InstructionsTabelleberschrift"/>
                <w:rFonts w:ascii="Times New Roman" w:hAnsi="Times New Roman"/>
                <w:sz w:val="24"/>
              </w:rPr>
              <w:t>Määräajaksi vapautetut instrumentit yhteensä</w:t>
            </w:r>
            <w:proofErr w:type="gramEnd"/>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Ilmoitettavan määrän on vastattava määriä, jotka ilmoitetaan CA5.1-lomakkeen rivin 060 vastaavissa sarakkeissa.</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Rivit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Pr>
            </w:pPr>
            <w:r>
              <w:rPr>
                <w:rStyle w:val="InstructionsTabelleberschrift"/>
              </w:rPr>
              <w:t>1</w:t>
            </w:r>
            <w:r w:rsidRPr="003E3AE8">
              <w:rPr>
                <w:u w:val="single"/>
              </w:rPr>
              <w:tab/>
            </w:r>
            <w:r>
              <w:rPr>
                <w:rStyle w:val="InstructionsTabelleberschrift"/>
              </w:rPr>
              <w:t>Direktiivin 2006/48/EY 57 artiklan a alakohdan ehdot täyttävät instrumentit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484 artiklan 3 kohta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Pr>
              <w:t>2</w:t>
            </w:r>
            <w:r w:rsidRPr="003E3AE8">
              <w:rPr>
                <w:u w:val="single"/>
              </w:rPr>
              <w:tab/>
            </w:r>
            <w:r>
              <w:rPr>
                <w:rStyle w:val="InstructionsTabelleberschrift"/>
              </w:rPr>
              <w:t>Direktiivin 2006/48/EY 57 artiklan ca alakohdan ja 154 artiklan 8 ja 9 kohdan ehdot täyttävät instrumentit vakavaraisuusasetuksen 489 artiklassa määritettyyn rajaan asti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484 artiklan 4 kohta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Pr>
              <w:t>2.1</w:t>
            </w:r>
            <w:r w:rsidRPr="003E3AE8">
              <w:rPr>
                <w:u w:val="single"/>
              </w:rPr>
              <w:tab/>
            </w:r>
            <w:r>
              <w:rPr>
                <w:rStyle w:val="InstructionsTabelleberschrift"/>
              </w:rPr>
              <w:t>Kaikki instrumentit, jotka eivät sisällä osto-optiota tai lunast</w:t>
            </w:r>
            <w:r>
              <w:rPr>
                <w:rStyle w:val="InstructionsTabelleberschrift"/>
              </w:rPr>
              <w:t>a</w:t>
            </w:r>
            <w:r>
              <w:rPr>
                <w:rStyle w:val="InstructionsTabelleberschrift"/>
              </w:rPr>
              <w:t>miskannustinta</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Vakavaraisuusasetuksen 484 artiklan 4 kohta ja 489 artikla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Pr>
              <w:t>2.2</w:t>
            </w:r>
            <w:r w:rsidRPr="003E3AE8">
              <w:rPr>
                <w:u w:val="single"/>
              </w:rPr>
              <w:tab/>
            </w:r>
            <w:r>
              <w:rPr>
                <w:rStyle w:val="InstructionsTabelleberschrift"/>
              </w:rPr>
              <w:t>Osto-option ja lunastamiskannustimen sisältävät määräajaksi vapautetut instrumentit</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Vakavaraisuusasetuksen 489 artikla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Pr>
              <w:t>2.2.1</w:t>
            </w:r>
            <w:r w:rsidRPr="003E3AE8">
              <w:rPr>
                <w:u w:val="single"/>
              </w:rPr>
              <w:tab/>
            </w:r>
            <w:r>
              <w:rPr>
                <w:rStyle w:val="InstructionsTabelleberschrift"/>
              </w:rPr>
              <w:t>Instrumentit, joiden osto-optiota on ollut mahdollista käyttää raportointipäivän jälkeen ja jotka täyttävät vakavaraisuusasetuksen 52 artiklan edellytykset efektiivisen maturiteettipäivän jälkeen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489 artiklan 3 kohta ja 491 artiklan a alakohta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Pr>
              <w:t>2.2.2</w:t>
            </w:r>
            <w:r w:rsidRPr="003E3AE8">
              <w:rPr>
                <w:u w:val="single"/>
              </w:rPr>
              <w:tab/>
            </w:r>
            <w:r>
              <w:rPr>
                <w:rStyle w:val="InstructionsTabelleberschrift"/>
              </w:rPr>
              <w:t>Instrumentit, joiden osto-optiota on ollut mahdollista käyttää raportointipäivän jälkeen ja jotka eivät täytä vakavaraisuusasetuksen 52 artiklan edellytyksiä efektiivisen maturiteettipäivän jälkeen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Vakavaraisuusasetuksen 489 artiklan 5 kohta ja 491 artiklan a alakohta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Pr>
              <w:t>2.2.3</w:t>
            </w:r>
            <w:r w:rsidRPr="003E3AE8">
              <w:rPr>
                <w:u w:val="single"/>
              </w:rPr>
              <w:tab/>
            </w:r>
            <w:r>
              <w:rPr>
                <w:rStyle w:val="InstructionsTabelleberschrift"/>
              </w:rPr>
              <w:t>Instrumentit, joiden osto-optiota on ollut mahdollista käyttää 20 päivänä heinäkuuta 2011 tai ennen sitä ja jotka eivät täytä vakav</w:t>
            </w:r>
            <w:r>
              <w:rPr>
                <w:rStyle w:val="InstructionsTabelleberschrift"/>
              </w:rPr>
              <w:t>a</w:t>
            </w:r>
            <w:r>
              <w:rPr>
                <w:rStyle w:val="InstructionsTabelleberschrift"/>
              </w:rPr>
              <w:t>raisuusasetuksen 52 artiklan edellytyksiä efektiivisen maturiteettipä</w:t>
            </w:r>
            <w:r>
              <w:rPr>
                <w:rStyle w:val="InstructionsTabelleberschrift"/>
              </w:rPr>
              <w:t>i</w:t>
            </w:r>
            <w:r>
              <w:rPr>
                <w:rStyle w:val="InstructionsTabelleberschrift"/>
              </w:rPr>
              <w:t>vän jälkeen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Vakavaraisuusasetuksen 489 artiklan 6 kohta ja 491 artiklan c alakohta</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Pr>
              <w:t>2.3</w:t>
            </w:r>
            <w:r w:rsidRPr="003E3AE8">
              <w:rPr>
                <w:u w:val="single"/>
              </w:rPr>
              <w:tab/>
            </w:r>
            <w:r>
              <w:rPr>
                <w:rStyle w:val="InstructionsTabelleberschrift"/>
              </w:rPr>
              <w:t>Määräajaksi vapautettuja ydinpääoman (CET1) instrumentteja koskevaan rajaan liittyvä ylijäämä</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487 artiklan 1 kohta</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Määrää, joka ylittää uusista säännöksistä määräajaksi vapautetuille ydi</w:t>
            </w:r>
            <w:r>
              <w:rPr>
                <w:rStyle w:val="InstructionsTabelleText"/>
                <w:rFonts w:ascii="Times New Roman" w:hAnsi="Times New Roman"/>
                <w:sz w:val="24"/>
              </w:rPr>
              <w:t>n</w:t>
            </w:r>
            <w:r>
              <w:rPr>
                <w:rStyle w:val="InstructionsTabelleText"/>
                <w:rFonts w:ascii="Times New Roman" w:hAnsi="Times New Roman"/>
                <w:sz w:val="24"/>
              </w:rPr>
              <w:t>pääoman (CET1) instrumenteille asetetun rajan, voidaan käsitellä instr</w:t>
            </w:r>
            <w:r>
              <w:rPr>
                <w:rStyle w:val="InstructionsTabelleText"/>
                <w:rFonts w:ascii="Times New Roman" w:hAnsi="Times New Roman"/>
                <w:sz w:val="24"/>
              </w:rPr>
              <w:t>u</w:t>
            </w:r>
            <w:r>
              <w:rPr>
                <w:rStyle w:val="InstructionsTabelleText"/>
                <w:rFonts w:ascii="Times New Roman" w:hAnsi="Times New Roman"/>
                <w:sz w:val="24"/>
              </w:rPr>
              <w:t>mentteina, jotka voidaan vapauttaa uusista säännöksistä määräajaksi ensis</w:t>
            </w:r>
            <w:r>
              <w:rPr>
                <w:rStyle w:val="InstructionsTabelleText"/>
                <w:rFonts w:ascii="Times New Roman" w:hAnsi="Times New Roman"/>
                <w:sz w:val="24"/>
              </w:rPr>
              <w:t>i</w:t>
            </w:r>
            <w:r>
              <w:rPr>
                <w:rStyle w:val="InstructionsTabelleText"/>
                <w:rFonts w:ascii="Times New Roman" w:hAnsi="Times New Roman"/>
                <w:sz w:val="24"/>
              </w:rPr>
              <w:t>jaisen lisäpääoman (AT1) instrumentteina.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Pr>
              <w:t>3</w:t>
            </w:r>
            <w:r w:rsidRPr="003E3AE8">
              <w:rPr>
                <w:u w:val="single"/>
              </w:rPr>
              <w:tab/>
            </w:r>
            <w:r>
              <w:rPr>
                <w:rStyle w:val="InstructionsTabelleberschrift"/>
              </w:rPr>
              <w:t>Direktiivin 2006/48/EY 57 artiklan e, f, g tai h alakohdan ehdot täyttävät erät vakavaraisuusasetuksen 490 artiklassa määritettyyn r</w:t>
            </w:r>
            <w:r>
              <w:rPr>
                <w:rStyle w:val="InstructionsTabelleberschrift"/>
              </w:rPr>
              <w:t>a</w:t>
            </w:r>
            <w:r>
              <w:rPr>
                <w:rStyle w:val="InstructionsTabelleberschrift"/>
              </w:rPr>
              <w:t>jaan asti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Vakavaraisuusasetuksen 484 artiklan 5 kohta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Pr>
              <w:t>3.1</w:t>
            </w:r>
            <w:r w:rsidRPr="003E3AE8">
              <w:rPr>
                <w:u w:val="single"/>
              </w:rPr>
              <w:tab/>
            </w:r>
            <w:r>
              <w:rPr>
                <w:rStyle w:val="InstructionsTabelleberschrift"/>
              </w:rPr>
              <w:t>Lunastamiskannustinta sisältämättömät erät yhteensä</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490 artikla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Pr>
              <w:t>3.2</w:t>
            </w:r>
            <w:r w:rsidRPr="003E3AE8">
              <w:rPr>
                <w:u w:val="single"/>
              </w:rPr>
              <w:tab/>
            </w:r>
            <w:r>
              <w:rPr>
                <w:rStyle w:val="InstructionsTabelleberschrift"/>
              </w:rPr>
              <w:t>Lunastamiskannustimen sisältävät määräajaksi vapautetut erät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490 artikla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Pr>
              <w:t>3.2.1</w:t>
            </w:r>
            <w:r w:rsidRPr="003E3AE8">
              <w:rPr>
                <w:u w:val="single"/>
              </w:rPr>
              <w:tab/>
            </w:r>
            <w:r>
              <w:rPr>
                <w:rStyle w:val="InstructionsTabelleberschrift"/>
              </w:rPr>
              <w:t>Erät, joiden osto-optiota on ollut mahdollista käyttää rapo</w:t>
            </w:r>
            <w:r>
              <w:rPr>
                <w:rStyle w:val="InstructionsTabelleberschrift"/>
              </w:rPr>
              <w:t>r</w:t>
            </w:r>
            <w:r>
              <w:rPr>
                <w:rStyle w:val="InstructionsTabelleberschrift"/>
              </w:rPr>
              <w:t>tointipäivän jälkeen ja jotka täyttävät vakavaraisuusasetuksen 63 a</w:t>
            </w:r>
            <w:r>
              <w:rPr>
                <w:rStyle w:val="InstructionsTabelleberschrift"/>
              </w:rPr>
              <w:t>r</w:t>
            </w:r>
            <w:r>
              <w:rPr>
                <w:rStyle w:val="InstructionsTabelleberschrift"/>
              </w:rPr>
              <w:t>tiklan edellytykset efektiivisen maturiteettipäivän jälkeen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490 artiklan 3 kohta ja 491 artiklan a alakohta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Pr>
              <w:t>3.2.2</w:t>
            </w:r>
            <w:r w:rsidRPr="003E3AE8">
              <w:rPr>
                <w:u w:val="single"/>
              </w:rPr>
              <w:tab/>
            </w:r>
            <w:r>
              <w:rPr>
                <w:rStyle w:val="InstructionsTabelleberschrift"/>
              </w:rPr>
              <w:t>Erät, joiden osto-optiota on ollut mahdollista käyttää rapo</w:t>
            </w:r>
            <w:r>
              <w:rPr>
                <w:rStyle w:val="InstructionsTabelleberschrift"/>
              </w:rPr>
              <w:t>r</w:t>
            </w:r>
            <w:r>
              <w:rPr>
                <w:rStyle w:val="InstructionsTabelleberschrift"/>
              </w:rPr>
              <w:t>tointipäivän jälkeen ja jotka eivät täytä vakavaraisuusasetuksen 63 a</w:t>
            </w:r>
            <w:r>
              <w:rPr>
                <w:rStyle w:val="InstructionsTabelleberschrift"/>
              </w:rPr>
              <w:t>r</w:t>
            </w:r>
            <w:r>
              <w:rPr>
                <w:rStyle w:val="InstructionsTabelleberschrift"/>
              </w:rPr>
              <w:t>tiklan edellytyksiä efektiivisen maturiteettipäivän jälkeen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Vakavaraisuusasetuksen 490 artiklan 5 kohta ja 491 artiklan a alakohta</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E3AE8" w:rsidRDefault="002648B0" w:rsidP="00FD239F">
            <w:pPr>
              <w:pStyle w:val="InstructionsText"/>
              <w:rPr>
                <w:rStyle w:val="InstructionsTabelleberschrift"/>
                <w:bCs w:val="0"/>
              </w:rPr>
            </w:pPr>
            <w:r w:rsidRPr="003E3AE8">
              <w:rPr>
                <w:rStyle w:val="InstructionsTabelleberschrift"/>
              </w:rPr>
              <w:t>3.2.3</w:t>
            </w:r>
            <w:r w:rsidRPr="003E3AE8">
              <w:rPr>
                <w:u w:val="single"/>
              </w:rPr>
              <w:tab/>
            </w:r>
            <w:r w:rsidRPr="003E3AE8">
              <w:rPr>
                <w:rStyle w:val="InstructionsTabelleberschrift"/>
              </w:rPr>
              <w:t>Erät, joiden osto-optiota on ollut mahdollista käyttää 20 päiv</w:t>
            </w:r>
            <w:r w:rsidRPr="003E3AE8">
              <w:rPr>
                <w:rStyle w:val="InstructionsTabelleberschrift"/>
              </w:rPr>
              <w:t>ä</w:t>
            </w:r>
            <w:r w:rsidRPr="003E3AE8">
              <w:rPr>
                <w:rStyle w:val="InstructionsTabelleberschrift"/>
              </w:rPr>
              <w:t>nä heinäkuuta 2011 tai ennen sitä ja jotka eivät täytä vakavaraisuu</w:t>
            </w:r>
            <w:r w:rsidRPr="003E3AE8">
              <w:rPr>
                <w:rStyle w:val="InstructionsTabelleberschrift"/>
              </w:rPr>
              <w:t>s</w:t>
            </w:r>
            <w:r w:rsidRPr="003E3AE8">
              <w:rPr>
                <w:rStyle w:val="InstructionsTabelleberschrift"/>
              </w:rPr>
              <w:t>asetuksen 63 artiklan edellytyksiä efektiivisen maturiteettipäivän jä</w:t>
            </w:r>
            <w:r w:rsidRPr="003E3AE8">
              <w:rPr>
                <w:rStyle w:val="InstructionsTabelleberschrift"/>
              </w:rPr>
              <w:t>l</w:t>
            </w:r>
            <w:r w:rsidRPr="003E3AE8">
              <w:rPr>
                <w:rStyle w:val="InstructionsTabelleberschrift"/>
              </w:rPr>
              <w:t>keen</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Vakavaraisuusasetuksen 490 artiklan 6 kohta ja 491 artiklan c alakohta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w:t>
            </w:r>
            <w:r>
              <w:rPr>
                <w:rStyle w:val="InstructionsTabelleText"/>
                <w:rFonts w:ascii="Times New Roman" w:hAnsi="Times New Roman"/>
                <w:sz w:val="24"/>
              </w:rPr>
              <w:t>s</w:t>
            </w:r>
            <w:r>
              <w:rPr>
                <w:rStyle w:val="InstructionsTabelleText"/>
                <w:rFonts w:ascii="Times New Roman" w:hAnsi="Times New Roman"/>
                <w:sz w:val="24"/>
              </w:rPr>
              <w:t>sirahastot.</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Pr>
            </w:pPr>
            <w:r>
              <w:rPr>
                <w:rStyle w:val="InstructionsTabelleberschrift"/>
              </w:rPr>
              <w:t>3.3</w:t>
            </w:r>
            <w:r w:rsidRPr="003E3AE8">
              <w:rPr>
                <w:u w:val="single"/>
              </w:rPr>
              <w:tab/>
            </w:r>
            <w:r>
              <w:rPr>
                <w:rStyle w:val="InstructionsTabelleberschrift"/>
              </w:rPr>
              <w:t>Määräajaksi vapautettuja ensisijaisen lisäpääoman (AT1) ins</w:t>
            </w:r>
            <w:r>
              <w:rPr>
                <w:rStyle w:val="InstructionsTabelleberschrift"/>
              </w:rPr>
              <w:t>t</w:t>
            </w:r>
            <w:r>
              <w:rPr>
                <w:rStyle w:val="InstructionsTabelleberschrift"/>
              </w:rPr>
              <w:t>rumentteja koskevaan rajaan liittyvä ylijäämä</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Vakavaraisuusasetuksen 487 artiklan 2 kohta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Määrää, joka ylittää uusista säännöksistä määräajaksi vapautetuille ensis</w:t>
            </w:r>
            <w:r>
              <w:rPr>
                <w:rStyle w:val="InstructionsTabelleText"/>
                <w:rFonts w:ascii="Times New Roman" w:hAnsi="Times New Roman"/>
                <w:sz w:val="24"/>
              </w:rPr>
              <w:t>i</w:t>
            </w:r>
            <w:r>
              <w:rPr>
                <w:rStyle w:val="InstructionsTabelleText"/>
                <w:rFonts w:ascii="Times New Roman" w:hAnsi="Times New Roman"/>
                <w:sz w:val="24"/>
              </w:rPr>
              <w:t>jaisen lisäpääoman (AT1) instrumenteille asetetun rajan, voidaan käsitellä instrumentteina, jotka voidaan vapauttaa uusista säännöksistä määräajaksi toissijaisen pääoman (T2) instrumentteina.</w:t>
            </w:r>
          </w:p>
        </w:tc>
      </w:tr>
    </w:tbl>
    <w:p w:rsidR="00464F34" w:rsidRPr="00392FFD"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392FFD" w:rsidRDefault="00125707" w:rsidP="0055469B">
      <w:pPr>
        <w:pStyle w:val="Instructionsberschrift2"/>
        <w:rPr>
          <w:rFonts w:cs="Times New Roman"/>
        </w:rPr>
      </w:pPr>
      <w:bookmarkStart w:id="119" w:name="_Toc360188339"/>
      <w:bookmarkStart w:id="120" w:name="_Toc516210622"/>
      <w:bookmarkStart w:id="121" w:name="_Toc473560887"/>
      <w:bookmarkStart w:id="122" w:name="_Toc524007855"/>
      <w:bookmarkEnd w:id="116"/>
      <w:bookmarkEnd w:id="117"/>
      <w:bookmarkEnd w:id="118"/>
      <w:r w:rsidRPr="0055469B">
        <w:t>2</w:t>
      </w:r>
      <w:r>
        <w:tab/>
      </w:r>
      <w:r w:rsidRPr="003E3AE8">
        <w:rPr>
          <w:u w:val="single"/>
        </w:rPr>
        <w:t>RYHMÄN VAKAVARAISUUS: LIITTYNEITÄ LAITOKSIA KOSKEVAT TIEDOT (GS</w:t>
      </w:r>
      <w:bookmarkEnd w:id="119"/>
      <w:r w:rsidRPr="003E3AE8">
        <w:rPr>
          <w:u w:val="single"/>
        </w:rPr>
        <w:t>)</w:t>
      </w:r>
      <w:bookmarkEnd w:id="120"/>
      <w:bookmarkEnd w:id="121"/>
      <w:bookmarkEnd w:id="122"/>
    </w:p>
    <w:p w:rsidR="00464F34" w:rsidRPr="00392FFD" w:rsidRDefault="00125707" w:rsidP="0055469B">
      <w:pPr>
        <w:pStyle w:val="Instructionsberschrift2"/>
        <w:rPr>
          <w:rFonts w:cs="Times New Roman"/>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4007856"/>
      <w:r w:rsidRPr="0055469B">
        <w:t>2.1.</w:t>
      </w:r>
      <w:r>
        <w:tab/>
      </w:r>
      <w:r w:rsidRPr="003E3AE8">
        <w:rPr>
          <w:u w:val="single"/>
        </w:rPr>
        <w:t>Yleiset huomiot</w:t>
      </w:r>
      <w:bookmarkEnd w:id="123"/>
      <w:bookmarkEnd w:id="124"/>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t>26.</w:t>
      </w:r>
      <w:r>
        <w:tab/>
        <w:t>Lomakkeiden C 06.01 ja C 06.02 tiedot on ilmoitettava, jos omien varojen va</w:t>
      </w:r>
      <w:r>
        <w:t>a</w:t>
      </w:r>
      <w:r>
        <w:t>timukset lasketaan konsolidoidusti. Tämä lomake koostuu neljästä osasta, joilla p</w:t>
      </w:r>
      <w:r>
        <w:t>y</w:t>
      </w:r>
      <w:r>
        <w:t>ritään keräämään monipuolisia tietoja kaikista niistä yksittäisistä yhteisöistä, jotka on konsolidoitu (raportoiva laitos mukaan lukien):</w:t>
      </w:r>
    </w:p>
    <w:p w:rsidR="00C93697" w:rsidRPr="000F1CEA" w:rsidRDefault="00125707" w:rsidP="00C37B29">
      <w:pPr>
        <w:pStyle w:val="InstructionsText2"/>
        <w:numPr>
          <w:ilvl w:val="0"/>
          <w:numId w:val="0"/>
        </w:numPr>
        <w:ind w:left="993"/>
      </w:pPr>
      <w:r>
        <w:lastRenderedPageBreak/>
        <w:t>a)</w:t>
      </w:r>
      <w:r>
        <w:tab/>
        <w:t>konsolidoinnin piiriin kuuluvat yhteisöt;</w:t>
      </w:r>
    </w:p>
    <w:p w:rsidR="00C93697" w:rsidRPr="000F1CEA" w:rsidRDefault="00125707" w:rsidP="00C37B29">
      <w:pPr>
        <w:pStyle w:val="InstructionsText2"/>
        <w:numPr>
          <w:ilvl w:val="0"/>
          <w:numId w:val="0"/>
        </w:numPr>
        <w:ind w:left="993"/>
      </w:pPr>
      <w:r>
        <w:t>b)</w:t>
      </w:r>
      <w:r>
        <w:tab/>
        <w:t>yksityiskohtaiset tiedot ryhmän vakavaraisuudesta;</w:t>
      </w:r>
    </w:p>
    <w:p w:rsidR="00C93697" w:rsidRPr="000F1CEA" w:rsidRDefault="00125707" w:rsidP="00C37B29">
      <w:pPr>
        <w:pStyle w:val="InstructionsText2"/>
        <w:numPr>
          <w:ilvl w:val="0"/>
          <w:numId w:val="0"/>
        </w:numPr>
        <w:ind w:left="993"/>
      </w:pPr>
      <w:r>
        <w:t>c)</w:t>
      </w:r>
      <w:r>
        <w:tab/>
        <w:t>tiedot yksittäisten yhteisöjen osallistumisesta ryhmän vakavaraisuuden mu</w:t>
      </w:r>
      <w:r>
        <w:t>o</w:t>
      </w:r>
      <w:r>
        <w:t>dostamiseen;</w:t>
      </w:r>
    </w:p>
    <w:p w:rsidR="00C93697" w:rsidRPr="000F1CEA" w:rsidRDefault="00125707" w:rsidP="00C37B29">
      <w:pPr>
        <w:pStyle w:val="InstructionsText2"/>
        <w:numPr>
          <w:ilvl w:val="0"/>
          <w:numId w:val="0"/>
        </w:numPr>
        <w:ind w:left="993"/>
      </w:pPr>
      <w:r>
        <w:t>d)</w:t>
      </w:r>
      <w:r>
        <w:tab/>
        <w:t>pääomapuskureita koskevat tiedot.</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r>
      <w:r>
        <w:rPr>
          <w:rStyle w:val="InstructionsTabelleText"/>
          <w:rFonts w:ascii="Times New Roman" w:hAnsi="Times New Roman"/>
          <w:sz w:val="24"/>
        </w:rPr>
        <w:t>Laitosten, joihin sovelletaan vakavaraisuusasetuksen 7 artiklan mukaista poi</w:t>
      </w:r>
      <w:r>
        <w:rPr>
          <w:rStyle w:val="InstructionsTabelleText"/>
          <w:rFonts w:ascii="Times New Roman" w:hAnsi="Times New Roman"/>
          <w:sz w:val="24"/>
        </w:rPr>
        <w:t>k</w:t>
      </w:r>
      <w:r>
        <w:rPr>
          <w:rStyle w:val="InstructionsTabelleText"/>
          <w:rFonts w:ascii="Times New Roman" w:hAnsi="Times New Roman"/>
          <w:sz w:val="24"/>
        </w:rPr>
        <w:t>keusta, on ilmoitettava ainoastaan sarakkeiden 010–060 ja 250–400 tiedot.</w:t>
      </w:r>
    </w:p>
    <w:p w:rsidR="004C0508" w:rsidRPr="00392FFD" w:rsidRDefault="00125707" w:rsidP="00C37B29">
      <w:pPr>
        <w:pStyle w:val="InstructionsText2"/>
        <w:numPr>
          <w:ilvl w:val="0"/>
          <w:numId w:val="0"/>
        </w:numPr>
        <w:ind w:left="993"/>
      </w:pPr>
      <w:r>
        <w:t>28.</w:t>
      </w:r>
      <w:r>
        <w:tab/>
        <w:t>Ilmoitettavissa tiedoissa on otettava huomioon vakavaraisuusasetuksen kaikki sovellettavat siirtymäsäännökset, joita sovelletaan asianomaisena raportointipäiv</w:t>
      </w:r>
      <w:r>
        <w:t>ä</w:t>
      </w:r>
      <w:r>
        <w:t>nä.</w:t>
      </w:r>
    </w:p>
    <w:p w:rsidR="00C93697" w:rsidRPr="00392FFD" w:rsidRDefault="00125707" w:rsidP="003E3AE8">
      <w:pPr>
        <w:pStyle w:val="Instructionsberschrift2"/>
        <w:ind w:left="709" w:hanging="709"/>
        <w:rPr>
          <w:rFonts w:cs="Times New Roman"/>
        </w:rPr>
      </w:pPr>
      <w:bookmarkStart w:id="131" w:name="_Toc360188341"/>
      <w:bookmarkStart w:id="132" w:name="_Toc516210624"/>
      <w:bookmarkStart w:id="133" w:name="_Toc473560889"/>
      <w:bookmarkStart w:id="134" w:name="_Toc524007857"/>
      <w:r w:rsidRPr="0055469B">
        <w:t>2.2</w:t>
      </w:r>
      <w:r>
        <w:tab/>
      </w:r>
      <w:r w:rsidRPr="003E3AE8">
        <w:rPr>
          <w:u w:val="single"/>
        </w:rPr>
        <w:t>Yksityiskohtaiset tiedot ryhmän vakavaraisuudesta</w:t>
      </w:r>
      <w:bookmarkEnd w:id="131"/>
      <w:bookmarkEnd w:id="132"/>
      <w:bookmarkEnd w:id="133"/>
      <w:bookmarkEnd w:id="134"/>
    </w:p>
    <w:p w:rsidR="00464F34" w:rsidRPr="00392FFD" w:rsidRDefault="00125707" w:rsidP="00C37B29">
      <w:pPr>
        <w:pStyle w:val="InstructionsText2"/>
        <w:numPr>
          <w:ilvl w:val="0"/>
          <w:numId w:val="0"/>
        </w:numPr>
        <w:ind w:left="993"/>
      </w:pPr>
      <w:r>
        <w:t>29.</w:t>
      </w:r>
      <w:r>
        <w:tab/>
        <w:t>Tämän lomakkeen toinen osa (yksityiskohtaiset tiedot ryhmän vakavaraisu</w:t>
      </w:r>
      <w:r>
        <w:t>u</w:t>
      </w:r>
      <w:r>
        <w:t>desta), jossa ovat sarakkeet 070–210, on tarkoitettu tietojen keräämiseen luottola</w:t>
      </w:r>
      <w:r>
        <w:t>i</w:t>
      </w:r>
      <w:r>
        <w:t>toksista ja muista säännellyistä rahoituslaitoksista, jotka kuuluvat erityisten vakav</w:t>
      </w:r>
      <w:r>
        <w:t>a</w:t>
      </w:r>
      <w:r>
        <w:t>raisuusvaatimusten tosiasialliseen soveltamisalaan yksittäisinä laitoksina. Kyseise</w:t>
      </w:r>
      <w:r>
        <w:t>s</w:t>
      </w:r>
      <w:r>
        <w:t xml:space="preserve">sä osassa ilmoitetaan kunkin raportoinnin piiriin kuuluvan yhteisön osalta omien varojen vaatimukset riskiluokittain ja omat varat vakavaraisuustarkoituksiin. </w:t>
      </w:r>
    </w:p>
    <w:p w:rsidR="00464F34" w:rsidRPr="00392FFD" w:rsidRDefault="00125707" w:rsidP="00C37B29">
      <w:pPr>
        <w:pStyle w:val="InstructionsText2"/>
        <w:numPr>
          <w:ilvl w:val="0"/>
          <w:numId w:val="0"/>
        </w:numPr>
        <w:ind w:left="993"/>
      </w:pPr>
      <w:r>
        <w:t>30.</w:t>
      </w:r>
      <w:r>
        <w:tab/>
        <w:t>Omistusyhteyksien suhteellisen konsolidoinnin tapauksissa omien varojen va</w:t>
      </w:r>
      <w:r>
        <w:t>a</w:t>
      </w:r>
      <w:r>
        <w:t>timuksiin ja omiin varoihin liittyvät luvut heijastavat vastaavia suhteellisia määriä.</w:t>
      </w:r>
    </w:p>
    <w:p w:rsidR="00C93697" w:rsidRPr="00392FFD" w:rsidRDefault="00125707" w:rsidP="003E3AE8">
      <w:pPr>
        <w:pStyle w:val="Instructionsberschrift2"/>
        <w:ind w:left="709" w:hanging="709"/>
        <w:rPr>
          <w:rFonts w:cs="Times New Roman"/>
        </w:rPr>
      </w:pPr>
      <w:bookmarkStart w:id="135" w:name="_Toc360188342"/>
      <w:bookmarkStart w:id="136" w:name="_Toc516210625"/>
      <w:bookmarkStart w:id="137" w:name="_Toc473560890"/>
      <w:bookmarkStart w:id="138" w:name="_Toc524007858"/>
      <w:r w:rsidRPr="0055469B">
        <w:t>2.3</w:t>
      </w:r>
      <w:r>
        <w:tab/>
      </w:r>
      <w:r w:rsidRPr="003E3AE8">
        <w:rPr>
          <w:u w:val="single"/>
        </w:rPr>
        <w:t>Tiedot yksittäisten yhteisöjen osallistumisesta ryhmän vakavaraisuuden muodostam</w:t>
      </w:r>
      <w:r w:rsidRPr="003E3AE8">
        <w:rPr>
          <w:u w:val="single"/>
        </w:rPr>
        <w:t>i</w:t>
      </w:r>
      <w:r w:rsidRPr="003E3AE8">
        <w:rPr>
          <w:u w:val="single"/>
        </w:rPr>
        <w:t>seen</w:t>
      </w:r>
      <w:bookmarkEnd w:id="135"/>
      <w:bookmarkEnd w:id="136"/>
      <w:bookmarkEnd w:id="137"/>
      <w:bookmarkEnd w:id="138"/>
    </w:p>
    <w:p w:rsidR="00464F34" w:rsidRPr="00392FFD" w:rsidRDefault="00125707" w:rsidP="00C37B29">
      <w:pPr>
        <w:pStyle w:val="InstructionsText2"/>
        <w:numPr>
          <w:ilvl w:val="0"/>
          <w:numId w:val="0"/>
        </w:numPr>
        <w:ind w:left="993"/>
      </w:pPr>
      <w:r>
        <w:t>31.</w:t>
      </w:r>
      <w:r>
        <w:tab/>
        <w:t>Tämän lomakkeen kolmannen osassa (tiedot kaikkien vakavaraisuusasetuksen mukaisen konsolidoinnin piiriin kuuluvien yhteisöjen osallistumisesta ryhmän v</w:t>
      </w:r>
      <w:r>
        <w:t>a</w:t>
      </w:r>
      <w:r>
        <w:t xml:space="preserve">kavaraisuuden muodostamiseen, myös niiden yhteisöjen osalta, jotka </w:t>
      </w:r>
      <w:proofErr w:type="gramStart"/>
      <w:r>
        <w:t>eivät</w:t>
      </w:r>
      <w:proofErr w:type="gramEnd"/>
      <w:r>
        <w:t xml:space="preserve"> kuulu erityisten vakavaraisuusvaatimusten tosiasialliseen soveltamisalaan yksittäisinä la</w:t>
      </w:r>
      <w:r>
        <w:t>i</w:t>
      </w:r>
      <w:r>
        <w:t>toksina), jossa ovat sarakkeet 250–400, pyritään tunnistamaan ryhmään kuuluvat yhteisöt, jotka synnyttävät riskit ja keräävät omat varansa markkinoilta, helposti saatavilla olevien tai vaivattomasti muokattavien tietojen pohjalta ilman, että vak</w:t>
      </w:r>
      <w:r>
        <w:t>a</w:t>
      </w:r>
      <w:r>
        <w:t>varaisuussuhdetta tarvitsisi rekonstruoida yksilöllisesti tai alakonsolidointiryhmän tasolla. Yhteisöjen tasolla sekä riskejä että omia varoja kuvaavat luvut ovat ryhmän lukuihin luettavia osallistumisosuuksia eivätkä yksittäisesti tarkasteltavia vakav</w:t>
      </w:r>
      <w:r>
        <w:t>a</w:t>
      </w:r>
      <w:r>
        <w:t xml:space="preserve">raisuussuhteen osatekijöitä, ja näin ollen niitä ei saa verrata keskenään. </w:t>
      </w:r>
    </w:p>
    <w:p w:rsidR="00464F34" w:rsidRPr="00392FFD" w:rsidRDefault="00125707" w:rsidP="00C37B29">
      <w:pPr>
        <w:pStyle w:val="InstructionsText2"/>
        <w:numPr>
          <w:ilvl w:val="0"/>
          <w:numId w:val="0"/>
        </w:numPr>
        <w:ind w:left="993"/>
      </w:pPr>
      <w:r>
        <w:t>32.</w:t>
      </w:r>
      <w:r>
        <w:tab/>
        <w:t>Kolmanteen osaan kuuluvat myös konsolidoituihin omiin varoihin hyväksytt</w:t>
      </w:r>
      <w:r>
        <w:t>ä</w:t>
      </w:r>
      <w:r>
        <w:t>vät määrät vähemmistöosuuksista, ehdot täyttävästä ensisijaisesta lisäpääomasta (AT1) sekä ehdot täyttävästä toissijaisesta pääomasta (T2).</w:t>
      </w:r>
    </w:p>
    <w:p w:rsidR="00464F34" w:rsidRPr="00392FFD" w:rsidRDefault="00125707" w:rsidP="00C37B29">
      <w:pPr>
        <w:pStyle w:val="InstructionsText2"/>
        <w:numPr>
          <w:ilvl w:val="0"/>
          <w:numId w:val="0"/>
        </w:numPr>
        <w:ind w:left="993"/>
      </w:pPr>
      <w:r>
        <w:t>33.</w:t>
      </w:r>
      <w:r>
        <w:tab/>
        <w:t>Koska lomakkeen kolmannessa osassa tarkoitetaan ”osallistumisosuuksia”, l</w:t>
      </w:r>
      <w:r>
        <w:t>o</w:t>
      </w:r>
      <w:r>
        <w:t>makkeessa ilmoitettavat luvut voivat tarvittaessa erota luvuista, jotka on ilmoitettu ryhmän yksityiskohtaisia vakavaraisuustietoja kuvaavissa sarakkeissa.</w:t>
      </w:r>
    </w:p>
    <w:p w:rsidR="00464F34" w:rsidRPr="00392FFD" w:rsidRDefault="00125707" w:rsidP="00C37B29">
      <w:pPr>
        <w:pStyle w:val="InstructionsText2"/>
        <w:numPr>
          <w:ilvl w:val="0"/>
          <w:numId w:val="0"/>
        </w:numPr>
        <w:ind w:left="993"/>
      </w:pPr>
      <w:r>
        <w:lastRenderedPageBreak/>
        <w:t>34.</w:t>
      </w:r>
      <w:r>
        <w:tab/>
        <w:t>Periaatteena on poistaa ryhmien sisäiset ristikkäisvastuut yhtenäisellä tavalla sekä riskien että omien varojen osalta, jotta ryhmän konsolidoidussa CA-lomakkeessa ilmoitetut määrät voidaan kattaa laskemalla yhteen kustakin yhteisöstä ”Ryhmän vakavaraisuus” -lomakkeessa ilmoitetut määrät. Tapauksissa, joissa 1 prosentin kynnysarvo ei ylity, suora yhteys CA-lomakkeeseen ei ole mahdollinen.</w:t>
      </w:r>
    </w:p>
    <w:p w:rsidR="00464F34" w:rsidRPr="00392FFD" w:rsidRDefault="00125707" w:rsidP="00C37B29">
      <w:pPr>
        <w:pStyle w:val="InstructionsText2"/>
        <w:numPr>
          <w:ilvl w:val="0"/>
          <w:numId w:val="0"/>
        </w:numPr>
        <w:ind w:left="993"/>
      </w:pPr>
      <w:r>
        <w:t>35.</w:t>
      </w:r>
      <w:r>
        <w:tab/>
        <w:t>Laitosten on määriteltävä yhteisöjen jaotteluun parhaiten soveltuva menetelmä, jossa otetaan huomioon mahdolliset hajautusvaikutukset markkinariskin ja operati</w:t>
      </w:r>
      <w:r>
        <w:t>i</w:t>
      </w:r>
      <w:r>
        <w:t>visen riskin osalta.</w:t>
      </w:r>
    </w:p>
    <w:p w:rsidR="00464F34" w:rsidRPr="00392FFD" w:rsidRDefault="00125707" w:rsidP="00C37B29">
      <w:pPr>
        <w:pStyle w:val="InstructionsText2"/>
        <w:numPr>
          <w:ilvl w:val="0"/>
          <w:numId w:val="0"/>
        </w:numPr>
        <w:ind w:left="993"/>
      </w:pPr>
      <w:r>
        <w:t>36.</w:t>
      </w:r>
      <w:r>
        <w:tab/>
        <w:t>Konsolidoidun ryhmän on mahdollista sisältyä toiseen konsolidoituun ry</w:t>
      </w:r>
      <w:r>
        <w:t>h</w:t>
      </w:r>
      <w:r>
        <w:t>mään. Tämä tarkoittaa sitä, että alaryhmän yhteisöt on ilmoitettava yhteisöittäin k</w:t>
      </w:r>
      <w:r>
        <w:t>o</w:t>
      </w:r>
      <w:r>
        <w:t>ko ryhmän GS-lomakkeessa, vaikka itse alaryhmään sovellettaisiin raportointiva</w:t>
      </w:r>
      <w:r>
        <w:t>a</w:t>
      </w:r>
      <w:r>
        <w:t>timuksia. Jos alaryhmään sovelletaan raportointivaatimuksia, sen on myös ilmoite</w:t>
      </w:r>
      <w:r>
        <w:t>t</w:t>
      </w:r>
      <w:r>
        <w:t>tava tiedot GS-lomakkeessa yhteisöittäin, vaikka kyseiset tiedot sisältyvät suure</w:t>
      </w:r>
      <w:r>
        <w:t>m</w:t>
      </w:r>
      <w:r>
        <w:t xml:space="preserve">man konsolidoidun ryhmän GS-lomakkeeseen. </w:t>
      </w:r>
    </w:p>
    <w:p w:rsidR="00464F34" w:rsidRPr="00392FFD" w:rsidRDefault="00125707" w:rsidP="00C37B29">
      <w:pPr>
        <w:pStyle w:val="InstructionsText2"/>
        <w:numPr>
          <w:ilvl w:val="0"/>
          <w:numId w:val="0"/>
        </w:numPr>
        <w:ind w:left="993"/>
      </w:pPr>
      <w:r>
        <w:t>37.</w:t>
      </w:r>
      <w:r>
        <w:tab/>
        <w:t>Laitoksen on ilmoitettava yhteisön osallistumista kuvaavat tiedot silloin, kun sen osuus kokonaisriskin määrästä ylittää 1 prosentin ryhmän kokonaisriskin mä</w:t>
      </w:r>
      <w:r>
        <w:t>ä</w:t>
      </w:r>
      <w:r>
        <w:t>rästä, tai silloin, kun sen osuus omien varojen kokonaismäärästä ylittää 1 prosentin ryhmän omien varojen kokonaismäärästä. Tätä kynnystä ei sovelleta sellaisiin t</w:t>
      </w:r>
      <w:r>
        <w:t>y</w:t>
      </w:r>
      <w:r>
        <w:t>täryrityksiin eikä alaryhmiin, jotka antavat omia varoja (omiin varoihin sisällytett</w:t>
      </w:r>
      <w:r>
        <w:t>ä</w:t>
      </w:r>
      <w:r>
        <w:t>vien vähemmistöosuuksien tai ehdot täyttävien ensisijaisen lisäpääoman (AT1) tai toissijaisen pääoman (T2) instrumenttien muodossa) ryhmän käyttöön.</w:t>
      </w:r>
    </w:p>
    <w:p w:rsidR="00464F34" w:rsidRPr="00392FFD" w:rsidRDefault="00125707" w:rsidP="003E3AE8">
      <w:pPr>
        <w:pStyle w:val="Instructionsberschrift2"/>
        <w:ind w:left="709" w:hanging="709"/>
        <w:rPr>
          <w:rFonts w:cs="Times New Roman"/>
        </w:rPr>
      </w:pPr>
      <w:bookmarkStart w:id="139" w:name="_Toc516210626"/>
      <w:bookmarkStart w:id="140" w:name="_Toc473560891"/>
      <w:bookmarkStart w:id="141" w:name="_Toc524007859"/>
      <w:r w:rsidRPr="0055469B">
        <w:t>2.4</w:t>
      </w:r>
      <w:r>
        <w:tab/>
      </w:r>
      <w:r w:rsidRPr="003E3AE8">
        <w:rPr>
          <w:u w:val="single"/>
        </w:rPr>
        <w:t>C 06.01 – RYHMÄN VAKAVARAISUUS: LIITTYNEITÄ LAITOKSIA KOSK</w:t>
      </w:r>
      <w:r w:rsidRPr="003E3AE8">
        <w:rPr>
          <w:u w:val="single"/>
        </w:rPr>
        <w:t>E</w:t>
      </w:r>
      <w:r w:rsidRPr="003E3AE8">
        <w:rPr>
          <w:u w:val="single"/>
        </w:rPr>
        <w:t>VAT TIEDOT – yhteensä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Ohjeet</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Ks. lomaketta C 06.02 koskevat ohjeet.</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PÄÄOMAPUSKURIT</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Ks. lomaketta C 06.02 koskevat ohjeet.</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Rivit</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Ohjeet</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YHTEENSÄ</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Kokonaismäärän on oltava C 06.02 -lomakkeen kaikilla riveillä ilmoitettujen arvojen summa.</w:t>
            </w:r>
          </w:p>
        </w:tc>
      </w:tr>
    </w:tbl>
    <w:p w:rsidR="00D85AC7" w:rsidRPr="00392FFD" w:rsidRDefault="00D85AC7" w:rsidP="00FD239F">
      <w:pPr>
        <w:pStyle w:val="InstructionsText"/>
      </w:pPr>
    </w:p>
    <w:p w:rsidR="00D85AC7" w:rsidRPr="00392FFD" w:rsidRDefault="00125707" w:rsidP="003E3AE8">
      <w:pPr>
        <w:pStyle w:val="Instructionsberschrift2"/>
        <w:ind w:left="709" w:hanging="709"/>
        <w:rPr>
          <w:rFonts w:cs="Times New Roman"/>
        </w:rPr>
      </w:pPr>
      <w:bookmarkStart w:id="142" w:name="_Toc516210627"/>
      <w:bookmarkStart w:id="143" w:name="_Toc473560892"/>
      <w:bookmarkStart w:id="144" w:name="_Toc524007860"/>
      <w:r w:rsidRPr="0055469B">
        <w:t>2.5</w:t>
      </w:r>
      <w:r>
        <w:tab/>
      </w:r>
      <w:r w:rsidRPr="003E3AE8">
        <w:rPr>
          <w:u w:val="single"/>
        </w:rPr>
        <w:t>C 06.02 – RYHMÄN VAKAVARAISUUS: LIITTYNEITÄ LAITOKSIA KOSK</w:t>
      </w:r>
      <w:r w:rsidRPr="003E3AE8">
        <w:rPr>
          <w:u w:val="single"/>
        </w:rPr>
        <w:t>E</w:t>
      </w:r>
      <w:r w:rsidRPr="003E3AE8">
        <w:rPr>
          <w:u w:val="single"/>
        </w:rPr>
        <w:t>VAT TIEDOT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Ohjeet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Tämä lomake on tarkoitettu tietojen keräämiseen kaikista konsolidoinnin piiriin kuul</w:t>
            </w:r>
            <w:r>
              <w:rPr>
                <w:rStyle w:val="InstructionsTabelleText"/>
                <w:rFonts w:ascii="Times New Roman" w:hAnsi="Times New Roman"/>
                <w:sz w:val="24"/>
              </w:rPr>
              <w:t>u</w:t>
            </w:r>
            <w:r>
              <w:rPr>
                <w:rStyle w:val="InstructionsTabelleText"/>
                <w:rFonts w:ascii="Times New Roman" w:hAnsi="Times New Roman"/>
                <w:sz w:val="24"/>
              </w:rPr>
              <w:t xml:space="preserve">vista yhteisöistä yhteisöittäin vakavaraisuusasetuksen ensimmäisen osan II osaston 2 luvun mukaisesti.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NIMI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Konsolidoinnin piiriin kuuluvan yhteisön nimi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KOODI</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Tämä koodi on rivin tunnus, joka on yksilöllinen taulukon jokaiselle riville.</w:t>
            </w:r>
          </w:p>
          <w:p w:rsidR="002E136A" w:rsidRPr="00392FFD" w:rsidRDefault="00464F34" w:rsidP="00464F34">
            <w:pPr>
              <w:rPr>
                <w:rStyle w:val="InstructionsTabelleText"/>
                <w:rFonts w:ascii="Times New Roman" w:hAnsi="Times New Roman"/>
                <w:sz w:val="24"/>
              </w:rPr>
            </w:pPr>
            <w:proofErr w:type="gramStart"/>
            <w:r>
              <w:rPr>
                <w:rStyle w:val="InstructionsTabelleText"/>
                <w:rFonts w:ascii="Times New Roman" w:hAnsi="Times New Roman"/>
                <w:sz w:val="24"/>
              </w:rPr>
              <w:t>Konsolidoinnin piiriin kuuluvalle yhteisölle annettu koodi.</w:t>
            </w:r>
            <w:proofErr w:type="gramEnd"/>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Koodin rakenne riippuu kansallisesta raportointijärjestelmästä.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OIKEUSHENKILÖTUNNUS</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Oikeushenkilötunnus (LEI-tunnus) on finanssimarkkinoiden vakauden valvontaryhmän (FSB) ehdottama ja G20-ryhmän vahvistama viitekoodi, jonka tarkoituksena on ma</w:t>
            </w:r>
            <w:r>
              <w:rPr>
                <w:rStyle w:val="InstructionsTabelleText"/>
                <w:rFonts w:ascii="Times New Roman" w:hAnsi="Times New Roman"/>
                <w:sz w:val="24"/>
              </w:rPr>
              <w:t>h</w:t>
            </w:r>
            <w:r>
              <w:rPr>
                <w:rStyle w:val="InstructionsTabelleText"/>
                <w:rFonts w:ascii="Times New Roman" w:hAnsi="Times New Roman"/>
                <w:sz w:val="24"/>
              </w:rPr>
              <w:t>dollistaa finanssitransaktioiden osapuolten maailmanlaajuinen yksilöinti ja tunnistam</w:t>
            </w:r>
            <w:r>
              <w:rPr>
                <w:rStyle w:val="InstructionsTabelleText"/>
                <w:rFonts w:ascii="Times New Roman" w:hAnsi="Times New Roman"/>
                <w:sz w:val="24"/>
              </w:rPr>
              <w:t>i</w:t>
            </w:r>
            <w:r>
              <w:rPr>
                <w:rStyle w:val="InstructionsTabelleText"/>
                <w:rFonts w:ascii="Times New Roman" w:hAnsi="Times New Roman"/>
                <w:sz w:val="24"/>
              </w:rPr>
              <w:t>nen.</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Siihen asti, kun maailmanlaajuinen LEI-järjestelmä alkaa toimia täysimittaisesti, käy</w:t>
            </w:r>
            <w:r>
              <w:rPr>
                <w:rStyle w:val="InstructionsTabelleText"/>
                <w:rFonts w:ascii="Times New Roman" w:hAnsi="Times New Roman"/>
                <w:sz w:val="24"/>
              </w:rPr>
              <w:t>t</w:t>
            </w:r>
            <w:r>
              <w:rPr>
                <w:rStyle w:val="InstructionsTabelleText"/>
                <w:rFonts w:ascii="Times New Roman" w:hAnsi="Times New Roman"/>
                <w:sz w:val="24"/>
              </w:rPr>
              <w:t>töönottovaiheen niin kutsuttuja pre-LEI-tunnuksia myöntää vastapuolille maailmanla</w:t>
            </w:r>
            <w:r>
              <w:rPr>
                <w:rStyle w:val="InstructionsTabelleText"/>
                <w:rFonts w:ascii="Times New Roman" w:hAnsi="Times New Roman"/>
                <w:sz w:val="24"/>
              </w:rPr>
              <w:t>a</w:t>
            </w:r>
            <w:r>
              <w:rPr>
                <w:rStyle w:val="InstructionsTabelleText"/>
                <w:rFonts w:ascii="Times New Roman" w:hAnsi="Times New Roman"/>
                <w:sz w:val="24"/>
              </w:rPr>
              <w:t>juisten oikeushenkilötunnusten järjestelmän valvontaelimen (Regulatory Oversight Committee – ROC) valtuuttama paikallinen toimintayksikkö (Local Operational Unit) (yksityiskohtaisia tietoja on saatavissa verkkosivustolla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Jos tietyllä vastapuolella on oikeushenkilötunnus (LEI-tunnus), sitä on käytettävä k</w:t>
            </w:r>
            <w:r>
              <w:rPr>
                <w:rStyle w:val="InstructionsTabelleText"/>
                <w:rFonts w:ascii="Times New Roman" w:hAnsi="Times New Roman"/>
                <w:sz w:val="24"/>
              </w:rPr>
              <w:t>y</w:t>
            </w:r>
            <w:r>
              <w:rPr>
                <w:rStyle w:val="InstructionsTabelleText"/>
                <w:rFonts w:ascii="Times New Roman" w:hAnsi="Times New Roman"/>
                <w:sz w:val="24"/>
              </w:rPr>
              <w:t xml:space="preserve">seisen vastapuolen yksilöimiseksi.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LAITOS TAI VASTAAVA (KYLLÄ/EI)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Kohdassa ilmoitetaan ”kyllä”, mikäli yhteisöön sovelletaan vakavaraisuusasetuksen ja vakavaraisuusdirektiivin tai vähintään Basel-säännöksiä vastaavien säännösten muka</w:t>
            </w:r>
            <w:r>
              <w:rPr>
                <w:rStyle w:val="InstructionsTabelleText"/>
                <w:rFonts w:ascii="Times New Roman" w:hAnsi="Times New Roman"/>
                <w:sz w:val="24"/>
              </w:rPr>
              <w:t>i</w:t>
            </w:r>
            <w:r>
              <w:rPr>
                <w:rStyle w:val="InstructionsTabelleText"/>
                <w:rFonts w:ascii="Times New Roman" w:hAnsi="Times New Roman"/>
                <w:sz w:val="24"/>
              </w:rPr>
              <w:t>sia omien varojen vaatimuksia.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Muussa tapauksessa ilmoitetaan ”ei”.</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Vähemmistöosuudet:</w:t>
            </w:r>
          </w:p>
          <w:p w:rsidR="00464F34" w:rsidRPr="00392FFD" w:rsidRDefault="00417984" w:rsidP="00464F34">
            <w:pPr>
              <w:rPr>
                <w:rStyle w:val="InstructionsTabelleText"/>
                <w:rFonts w:ascii="Times New Roman" w:hAnsi="Times New Roman"/>
                <w:sz w:val="24"/>
              </w:rPr>
            </w:pPr>
            <w:r>
              <w:rPr>
                <w:rFonts w:ascii="Times New Roman" w:hAnsi="Times New Roman"/>
                <w:sz w:val="24"/>
              </w:rPr>
              <w:t>Vakavaraisuusasetuksen 81 artiklan 1 kohdan a alakohdan ii alakohta ja 82 artiklan 1 kohdan a alakohdan ii alakohta</w:t>
            </w:r>
          </w:p>
          <w:p w:rsidR="00464F34" w:rsidRPr="00392FFD" w:rsidRDefault="00464F34" w:rsidP="00464F34">
            <w:pPr>
              <w:rPr>
                <w:rStyle w:val="InstructionsTabelleText"/>
                <w:rFonts w:ascii="Times New Roman" w:hAnsi="Times New Roman"/>
                <w:sz w:val="24"/>
              </w:rPr>
            </w:pPr>
            <w:r>
              <w:rPr>
                <w:rFonts w:ascii="Times New Roman" w:hAnsi="Times New Roman"/>
                <w:sz w:val="24"/>
              </w:rPr>
              <w:t>Vähemmistöosuuksien ja tytäryritysten liikkeeseen laskemien ensisijaisen lisäpääoman (AT1) ja toissijaisen pääoman (T2) instrumenttien osalta on huomattava, että tytäryr</w:t>
            </w:r>
            <w:r>
              <w:rPr>
                <w:rFonts w:ascii="Times New Roman" w:hAnsi="Times New Roman"/>
                <w:sz w:val="24"/>
              </w:rPr>
              <w:t>i</w:t>
            </w:r>
            <w:r>
              <w:rPr>
                <w:rFonts w:ascii="Times New Roman" w:hAnsi="Times New Roman"/>
                <w:sz w:val="24"/>
              </w:rPr>
              <w:t>tysten, joiden instrumentteja voidaan pitää hyväksyttävinä, on oltava laitoksia tai yr</w:t>
            </w:r>
            <w:r>
              <w:rPr>
                <w:rFonts w:ascii="Times New Roman" w:hAnsi="Times New Roman"/>
                <w:sz w:val="24"/>
              </w:rPr>
              <w:t>i</w:t>
            </w:r>
            <w:r>
              <w:rPr>
                <w:rFonts w:ascii="Times New Roman" w:hAnsi="Times New Roman"/>
                <w:sz w:val="24"/>
              </w:rPr>
              <w:t>tyksiä, jotka kuuluvat sovellettavan kansallisen lainsäädännön nojalla vakavaraisuu</w:t>
            </w:r>
            <w:r>
              <w:rPr>
                <w:rFonts w:ascii="Times New Roman" w:hAnsi="Times New Roman"/>
                <w:sz w:val="24"/>
              </w:rPr>
              <w:t>s</w:t>
            </w:r>
            <w:r>
              <w:rPr>
                <w:rFonts w:ascii="Times New Roman" w:hAnsi="Times New Roman"/>
                <w:sz w:val="24"/>
              </w:rPr>
              <w:t>asetuksen vaatimusten soveltamisalaan.</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YHTEISÖTYYPPI</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Yhteisötyyppi ilmoitetaan seuraavien luokkien perusteella:</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lastRenderedPageBreak/>
              <w:t>a)</w:t>
            </w:r>
            <w:r>
              <w:tab/>
            </w:r>
            <w:r>
              <w:rPr>
                <w:rStyle w:val="InstructionsTabelleText"/>
                <w:rFonts w:ascii="Times New Roman" w:hAnsi="Times New Roman"/>
                <w:sz w:val="24"/>
              </w:rPr>
              <w:t>luottolaitos</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vakavaraisuusasetuksen 4 artiklan 1 kohdan 1 alakohta;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sijoituspalveluyritys</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vakavaraisuusasetuksen 4 artiklan 1 kohdan 2 alakohta;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rahoituslaitos (muu)</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vakavaraisuusasetuksen 4 artiklan 1, 20, 21 ja 26 alakohta</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Vakavaraisuusasetuksen 4 artiklan 1 kohdan 26 alakohdassa tarkoitetut rahoitusla</w:t>
            </w:r>
            <w:r>
              <w:rPr>
                <w:rStyle w:val="InstructionsTabelleText"/>
                <w:rFonts w:ascii="Times New Roman" w:hAnsi="Times New Roman"/>
                <w:sz w:val="24"/>
              </w:rPr>
              <w:t>i</w:t>
            </w:r>
            <w:r>
              <w:rPr>
                <w:rStyle w:val="InstructionsTabelleText"/>
                <w:rFonts w:ascii="Times New Roman" w:hAnsi="Times New Roman"/>
                <w:sz w:val="24"/>
              </w:rPr>
              <w:t>tokset, jotka eivät sisälly d, f tai g alakohdan luokkaan;</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rahoitusalan (seka)holdingyhtiö</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vakavaraisuusasetuksen 4 artiklan 1, 20 ja 21 alakohta;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oheispalveluyritys</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vakavaraisuusasetuksen 4 artiklan 1 kohdan 18 alakohta;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arvopaperistamista varten perustettu erillisyhtiö (securitisation special purpose ent</w:t>
            </w:r>
            <w:r>
              <w:rPr>
                <w:rStyle w:val="InstructionsTabelleText"/>
                <w:rFonts w:ascii="Times New Roman" w:hAnsi="Times New Roman"/>
                <w:sz w:val="24"/>
              </w:rPr>
              <w:t>i</w:t>
            </w:r>
            <w:r>
              <w:rPr>
                <w:rStyle w:val="InstructionsTabelleText"/>
                <w:rFonts w:ascii="Times New Roman" w:hAnsi="Times New Roman"/>
                <w:sz w:val="24"/>
              </w:rPr>
              <w:t>ty, SSPE)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vakavaraisuusasetuksen 4 artiklan 1 kohdan 66 alakohta;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katettujen joukkolainojen yritys</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Yhteisö, joka on perustettu laskemaan liikkeeseen katettuja joukkolainoja tai pit</w:t>
            </w:r>
            <w:r>
              <w:rPr>
                <w:rStyle w:val="InstructionsTabelleText"/>
                <w:rFonts w:ascii="Times New Roman" w:hAnsi="Times New Roman"/>
                <w:sz w:val="24"/>
              </w:rPr>
              <w:t>ä</w:t>
            </w:r>
            <w:r>
              <w:rPr>
                <w:rStyle w:val="InstructionsTabelleText"/>
                <w:rFonts w:ascii="Times New Roman" w:hAnsi="Times New Roman"/>
                <w:sz w:val="24"/>
              </w:rPr>
              <w:t>mään hallussaan katetulle joukkolainalle asetettua vakuutta, jollei se sisälly mihi</w:t>
            </w:r>
            <w:r>
              <w:rPr>
                <w:rStyle w:val="InstructionsTabelleText"/>
                <w:rFonts w:ascii="Times New Roman" w:hAnsi="Times New Roman"/>
                <w:sz w:val="24"/>
              </w:rPr>
              <w:t>n</w:t>
            </w:r>
            <w:r>
              <w:rPr>
                <w:rStyle w:val="InstructionsTabelleText"/>
                <w:rFonts w:ascii="Times New Roman" w:hAnsi="Times New Roman"/>
                <w:sz w:val="24"/>
              </w:rPr>
              <w:t>kään edellä olevaan a, b tai d–f alakohdan luokkaan;</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muu yhteisötyyppi</w:t>
            </w:r>
          </w:p>
          <w:p w:rsidR="00DA0DB4" w:rsidRDefault="00AE7CD3" w:rsidP="00AE7CD3">
            <w:pPr>
              <w:tabs>
                <w:tab w:val="left" w:pos="372"/>
              </w:tabs>
              <w:ind w:left="372"/>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Muu kuin a–g alakohdassa tarkoitettu yhteisö.</w:t>
            </w:r>
            <w:proofErr w:type="gramEnd"/>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yhteisöön ei sovelleta vakavaraisuusasetusta tai vakavaraisuusdirektiiviä vaan v</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hintään Basel-säännöksiä vastaavia säännöksiä, asiaankuuluva luokka on määritettävä parhaan kyvyn mukaan.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TIETOJEN TASO: </w:t>
            </w:r>
            <w:r>
              <w:rPr>
                <w:rFonts w:ascii="Times New Roman" w:hAnsi="Times New Roman"/>
                <w:b/>
                <w:caps/>
                <w:sz w:val="24"/>
                <w:u w:val="single"/>
              </w:rPr>
              <w:t>täysin konsolidoitu (SF) TAI osittain kons</w:t>
            </w:r>
            <w:r>
              <w:rPr>
                <w:rFonts w:ascii="Times New Roman" w:hAnsi="Times New Roman"/>
                <w:b/>
                <w:caps/>
                <w:sz w:val="24"/>
                <w:u w:val="single"/>
              </w:rPr>
              <w:t>o</w:t>
            </w:r>
            <w:r>
              <w:rPr>
                <w:rFonts w:ascii="Times New Roman" w:hAnsi="Times New Roman"/>
                <w:b/>
                <w:caps/>
                <w:sz w:val="24"/>
                <w:u w:val="single"/>
              </w:rPr>
              <w:t>lidoitu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 xml:space="preserve">Lyhenne ”SF” (solo fully consolidated) </w:t>
            </w:r>
            <w:r>
              <w:rPr>
                <w:rFonts w:ascii="Times New Roman" w:hAnsi="Times New Roman"/>
                <w:sz w:val="24"/>
              </w:rPr>
              <w:t>ilmoitetaan yksittäisten täysin konsolidoitujen tytäryritysten osalta.</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 xml:space="preserve">Lyhenne ”SP” (solo partially consolidated) </w:t>
            </w:r>
            <w:r>
              <w:rPr>
                <w:rFonts w:ascii="Times New Roman" w:hAnsi="Times New Roman"/>
                <w:sz w:val="24"/>
              </w:rPr>
              <w:t>ilmoitetaan yksittäisten osittain konsolido</w:t>
            </w:r>
            <w:r>
              <w:rPr>
                <w:rFonts w:ascii="Times New Roman" w:hAnsi="Times New Roman"/>
                <w:sz w:val="24"/>
              </w:rPr>
              <w:t>i</w:t>
            </w:r>
            <w:r>
              <w:rPr>
                <w:rFonts w:ascii="Times New Roman" w:hAnsi="Times New Roman"/>
                <w:sz w:val="24"/>
              </w:rPr>
              <w:t>tujen tytäryritysten osalta.</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MAAKOODI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Laitosten on ilmoitettava kaksikirjaiminen maakoodi ISO-standardin 3166–2 mukaise</w:t>
            </w:r>
            <w:r>
              <w:rPr>
                <w:rStyle w:val="InstructionsTabelleText"/>
                <w:rFonts w:ascii="Times New Roman" w:hAnsi="Times New Roman"/>
                <w:sz w:val="24"/>
              </w:rPr>
              <w:t>s</w:t>
            </w:r>
            <w:r>
              <w:rPr>
                <w:rStyle w:val="InstructionsTabelleText"/>
                <w:rFonts w:ascii="Times New Roman" w:hAnsi="Times New Roman"/>
                <w:sz w:val="24"/>
              </w:rPr>
              <w:t xml:space="preserve">ti.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OMISTUSOSUUS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Tämä prosenttiosuus viittaa emoyrityksen tosiasialliseen pääomaosuuteen tytäryrity</w:t>
            </w:r>
            <w:r>
              <w:rPr>
                <w:rStyle w:val="InstructionsTabelleText"/>
                <w:rFonts w:ascii="Times New Roman" w:hAnsi="Times New Roman"/>
                <w:sz w:val="24"/>
              </w:rPr>
              <w:t>k</w:t>
            </w:r>
            <w:r>
              <w:rPr>
                <w:rStyle w:val="InstructionsTabelleText"/>
                <w:rFonts w:ascii="Times New Roman" w:hAnsi="Times New Roman"/>
                <w:sz w:val="24"/>
              </w:rPr>
              <w:t>sistä. Kun kyseessä on suoraan omistetun tytäryrityksen täysi konsolidointi, tosiasiall</w:t>
            </w:r>
            <w:r>
              <w:rPr>
                <w:rStyle w:val="InstructionsTabelleText"/>
                <w:rFonts w:ascii="Times New Roman" w:hAnsi="Times New Roman"/>
                <w:sz w:val="24"/>
              </w:rPr>
              <w:t>i</w:t>
            </w:r>
            <w:r>
              <w:rPr>
                <w:rStyle w:val="InstructionsTabelleText"/>
                <w:rFonts w:ascii="Times New Roman" w:hAnsi="Times New Roman"/>
                <w:sz w:val="24"/>
              </w:rPr>
              <w:t>nen omistusosuus on esimerkiksi 70 prosenttia. Vakavaraisuusasetuksen 4 artiklan 16 kohdan mukaan ilmoitettava omistusosuus tytäryrityksen tytäryrityksessä saadaan ke</w:t>
            </w:r>
            <w:r>
              <w:rPr>
                <w:rStyle w:val="InstructionsTabelleText"/>
                <w:rFonts w:ascii="Times New Roman" w:hAnsi="Times New Roman"/>
                <w:sz w:val="24"/>
              </w:rPr>
              <w:t>r</w:t>
            </w:r>
            <w:r>
              <w:rPr>
                <w:rStyle w:val="InstructionsTabelleText"/>
                <w:rFonts w:ascii="Times New Roman" w:hAnsi="Times New Roman"/>
                <w:sz w:val="24"/>
              </w:rPr>
              <w:lastRenderedPageBreak/>
              <w:t>tomalla osakkeet asianomaisten tytäryritysten välillä.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YHTEISÖT, JOIHIN SOVELLETAAN OMIEN VAROJEN VAATIMUSTA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Yksityiskohtaisia tietoja koskevassa osiossa (eli sarakkeissa 070–240) kerätään tietoja ainoastaan niistä yhteisöistä ja alaryhmistä, jotka kuuluvat konsolidoinnin piiriin (v</w:t>
            </w:r>
            <w:r>
              <w:rPr>
                <w:rStyle w:val="InstructionsTabelleText"/>
                <w:rFonts w:ascii="Times New Roman" w:hAnsi="Times New Roman"/>
                <w:sz w:val="24"/>
              </w:rPr>
              <w:t>a</w:t>
            </w:r>
            <w:r>
              <w:rPr>
                <w:rStyle w:val="InstructionsTabelleText"/>
                <w:rFonts w:ascii="Times New Roman" w:hAnsi="Times New Roman"/>
                <w:sz w:val="24"/>
              </w:rPr>
              <w:t>kavaraisuusasetuksen ensimmäisen osan II osaston 2 luku) ja jotka kuuluvat näin ollen tosiasiallisesti vakavaraisuusasetuksen tai vähintään Basel-säännöksiä vastaavien sää</w:t>
            </w:r>
            <w:r>
              <w:rPr>
                <w:rStyle w:val="InstructionsTabelleText"/>
                <w:rFonts w:ascii="Times New Roman" w:hAnsi="Times New Roman"/>
                <w:sz w:val="24"/>
              </w:rPr>
              <w:t>n</w:t>
            </w:r>
            <w:r>
              <w:rPr>
                <w:rStyle w:val="InstructionsTabelleText"/>
                <w:rFonts w:ascii="Times New Roman" w:hAnsi="Times New Roman"/>
                <w:sz w:val="24"/>
              </w:rPr>
              <w:t xml:space="preserve">nösten mukaisten vakavaraisuusvaatimusten soveltamisalaan (eli joiden osalta vastaus sarakkeessa 030 oli ”kyllä”). </w:t>
            </w:r>
          </w:p>
          <w:p w:rsidR="00464F34" w:rsidRPr="00392FFD" w:rsidRDefault="00464F34" w:rsidP="00464F34">
            <w:pPr>
              <w:rPr>
                <w:rFonts w:ascii="Times New Roman" w:hAnsi="Times New Roman"/>
                <w:sz w:val="24"/>
              </w:rPr>
            </w:pPr>
            <w:r>
              <w:rPr>
                <w:rFonts w:ascii="Times New Roman" w:hAnsi="Times New Roman"/>
                <w:sz w:val="24"/>
              </w:rPr>
              <w:t>Tiedot on ilmoitettava kaikista konsolidointiryhmään kuuluvista yksittäisistä laitoksi</w:t>
            </w:r>
            <w:r>
              <w:rPr>
                <w:rFonts w:ascii="Times New Roman" w:hAnsi="Times New Roman"/>
                <w:sz w:val="24"/>
              </w:rPr>
              <w:t>s</w:t>
            </w:r>
            <w:r>
              <w:rPr>
                <w:rFonts w:ascii="Times New Roman" w:hAnsi="Times New Roman"/>
                <w:sz w:val="24"/>
              </w:rPr>
              <w:t xml:space="preserve">ta, joihin sovelletaan omien varojen vaatimuksia, riippumatta siitä, missä ne sijaitsevat. </w:t>
            </w:r>
          </w:p>
          <w:p w:rsidR="00464F34" w:rsidRPr="00392FFD" w:rsidRDefault="00464F34" w:rsidP="00464F34">
            <w:pPr>
              <w:rPr>
                <w:rFonts w:ascii="Times New Roman" w:hAnsi="Times New Roman"/>
                <w:sz w:val="24"/>
              </w:rPr>
            </w:pPr>
            <w:r>
              <w:rPr>
                <w:rFonts w:ascii="Times New Roman" w:hAnsi="Times New Roman"/>
                <w:sz w:val="24"/>
              </w:rPr>
              <w:t>Tämän osan tiedot on ilmoitettava laitoksen toimipaikassa käytössä olevien paikallisten vakavaraisuussääntöjen mukaisesti (näin ollen tätä lomaketta varten ei ole tarpeen su</w:t>
            </w:r>
            <w:r>
              <w:rPr>
                <w:rFonts w:ascii="Times New Roman" w:hAnsi="Times New Roman"/>
                <w:sz w:val="24"/>
              </w:rPr>
              <w:t>o</w:t>
            </w:r>
            <w:r>
              <w:rPr>
                <w:rFonts w:ascii="Times New Roman" w:hAnsi="Times New Roman"/>
                <w:sz w:val="24"/>
              </w:rPr>
              <w:t>rittaa yksittäisenä yrityksenä toista laskentaa emoyrityksenä toimivan laitoksen säänt</w:t>
            </w:r>
            <w:r>
              <w:rPr>
                <w:rFonts w:ascii="Times New Roman" w:hAnsi="Times New Roman"/>
                <w:sz w:val="24"/>
              </w:rPr>
              <w:t>ö</w:t>
            </w:r>
            <w:r>
              <w:rPr>
                <w:rFonts w:ascii="Times New Roman" w:hAnsi="Times New Roman"/>
                <w:sz w:val="24"/>
              </w:rPr>
              <w:t>jen mukaisesti). Kun paikalliset vakavaraisuussäännöt eroavat vakavaraisuusasetukse</w:t>
            </w:r>
            <w:r>
              <w:rPr>
                <w:rFonts w:ascii="Times New Roman" w:hAnsi="Times New Roman"/>
                <w:sz w:val="24"/>
              </w:rPr>
              <w:t>s</w:t>
            </w:r>
            <w:r>
              <w:rPr>
                <w:rFonts w:ascii="Times New Roman" w:hAnsi="Times New Roman"/>
                <w:sz w:val="24"/>
              </w:rPr>
              <w:t>ta eivätkä edellytä vastaavaa erittelyä, tietoja on täydennettävä sikäli kuin yksityisko</w:t>
            </w:r>
            <w:r>
              <w:rPr>
                <w:rFonts w:ascii="Times New Roman" w:hAnsi="Times New Roman"/>
                <w:sz w:val="24"/>
              </w:rPr>
              <w:t>h</w:t>
            </w:r>
            <w:r>
              <w:rPr>
                <w:rFonts w:ascii="Times New Roman" w:hAnsi="Times New Roman"/>
                <w:sz w:val="24"/>
              </w:rPr>
              <w:t>taisia tietoja on saatavilla. Näin ollen tämä osa on faktatietolomake, jossa esitetään y</w:t>
            </w:r>
            <w:r>
              <w:rPr>
                <w:rFonts w:ascii="Times New Roman" w:hAnsi="Times New Roman"/>
                <w:sz w:val="24"/>
              </w:rPr>
              <w:t>h</w:t>
            </w:r>
            <w:r>
              <w:rPr>
                <w:rFonts w:ascii="Times New Roman" w:hAnsi="Times New Roman"/>
                <w:sz w:val="24"/>
              </w:rPr>
              <w:t>teenveto ryhmän yksittäisten laitosten laskelmista ja jonka käytössä on huomioitava se, että jotkin näistä laitoksista noudattavat mahdollisesti toisenlaisia vakavaraisuussäänt</w:t>
            </w:r>
            <w:r>
              <w:rPr>
                <w:rFonts w:ascii="Times New Roman" w:hAnsi="Times New Roman"/>
                <w:sz w:val="24"/>
              </w:rPr>
              <w:t>ö</w:t>
            </w:r>
            <w:r>
              <w:rPr>
                <w:rFonts w:ascii="Times New Roman" w:hAnsi="Times New Roman"/>
                <w:sz w:val="24"/>
              </w:rPr>
              <w:t>jä.</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Sijoituspalveluyritysten kiinteiden yleiskustannusten ilmoittaminen:</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Sijoituspalveluyritysten on sisällytettävä kiinteisiin yleiskustannuksiin liittyvät omien varojen vaatimukset niiden vakavaraisuussuhteen laskentaan vakavaraisuusasetuksen 95, 96, 97 ja 98 artiklan mukaisesti.</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Kiinteisiin yleiskustannuksiin liittyvä osa kokonaisriskin määrästä on ilmoitettava t</w:t>
            </w:r>
            <w:r>
              <w:rPr>
                <w:rStyle w:val="InstructionsTabelleText"/>
                <w:rFonts w:ascii="Times New Roman" w:hAnsi="Times New Roman"/>
                <w:sz w:val="24"/>
              </w:rPr>
              <w:t>ä</w:t>
            </w:r>
            <w:r>
              <w:rPr>
                <w:rStyle w:val="InstructionsTabelleText"/>
                <w:rFonts w:ascii="Times New Roman" w:hAnsi="Times New Roman"/>
                <w:sz w:val="24"/>
              </w:rPr>
              <w:t xml:space="preserve">män lomakkeen toisen osan sarakkeessa 100.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KOKONAISRISKIN MÄÄRÄ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Ilmoitettava määrä on sarakkeissa 080–110 ilmoitettujen erien summa.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w:t>
            </w:r>
            <w:r>
              <w:rPr>
                <w:rStyle w:val="InstructionsTabelleberschrift"/>
                <w:rFonts w:ascii="Times New Roman" w:hAnsi="Times New Roman"/>
                <w:sz w:val="24"/>
              </w:rPr>
              <w:t>R</w:t>
            </w:r>
            <w:r>
              <w:rPr>
                <w:rStyle w:val="InstructionsTabelleberschrift"/>
                <w:rFonts w:ascii="Times New Roman" w:hAnsi="Times New Roman"/>
                <w:sz w:val="24"/>
              </w:rPr>
              <w:t>ROT JA SELVITYS-/TOIMITUSRISKI</w:t>
            </w:r>
          </w:p>
          <w:p w:rsidR="00464F34" w:rsidRPr="00392FFD" w:rsidRDefault="00464F34" w:rsidP="00E871FE">
            <w:pPr>
              <w:rPr>
                <w:rStyle w:val="InstructionsTabelleText"/>
                <w:rFonts w:ascii="Times New Roman" w:hAnsi="Times New Roman"/>
                <w:sz w:val="24"/>
              </w:rPr>
            </w:pPr>
            <w:proofErr w:type="gramStart"/>
            <w:r>
              <w:rPr>
                <w:rStyle w:val="InstructionsTabelleText"/>
                <w:rFonts w:ascii="Times New Roman" w:hAnsi="Times New Roman"/>
                <w:sz w:val="24"/>
              </w:rPr>
              <w:t>Tässä sarakkeessa ilmoitettava määrä vastaa summaa, joka saadaan, kun lasketaan y</w:t>
            </w:r>
            <w:r>
              <w:rPr>
                <w:rStyle w:val="InstructionsTabelleText"/>
                <w:rFonts w:ascii="Times New Roman" w:hAnsi="Times New Roman"/>
                <w:sz w:val="24"/>
              </w:rPr>
              <w:t>h</w:t>
            </w:r>
            <w:r>
              <w:rPr>
                <w:rStyle w:val="InstructionsTabelleText"/>
                <w:rFonts w:ascii="Times New Roman" w:hAnsi="Times New Roman"/>
                <w:sz w:val="24"/>
              </w:rPr>
              <w:t>teen riskipainotetut vastuuerät, jotka ovat samat tai vastaavat kuin erät, jotka on ilmo</w:t>
            </w:r>
            <w:r>
              <w:rPr>
                <w:rStyle w:val="InstructionsTabelleText"/>
                <w:rFonts w:ascii="Times New Roman" w:hAnsi="Times New Roman"/>
                <w:sz w:val="24"/>
              </w:rPr>
              <w:t>i</w:t>
            </w:r>
            <w:r>
              <w:rPr>
                <w:rStyle w:val="InstructionsTabelleText"/>
                <w:rFonts w:ascii="Times New Roman" w:hAnsi="Times New Roman"/>
                <w:sz w:val="24"/>
              </w:rPr>
              <w:t>tettava CA2-lomakkeen rivillä 040 ”LUOTTO-, VASTAPUOLI- JA LAIMENT</w:t>
            </w:r>
            <w:r>
              <w:rPr>
                <w:rStyle w:val="InstructionsTabelleText"/>
                <w:rFonts w:ascii="Times New Roman" w:hAnsi="Times New Roman"/>
                <w:sz w:val="24"/>
              </w:rPr>
              <w:t>U</w:t>
            </w:r>
            <w:r>
              <w:rPr>
                <w:rStyle w:val="InstructionsTabelleText"/>
                <w:rFonts w:ascii="Times New Roman" w:hAnsi="Times New Roman"/>
                <w:sz w:val="24"/>
              </w:rPr>
              <w:t>MISRISKIEN SEKÄ LUOTTOKAUPAN SELVITYSRISKIN RISKIPAINOTETUT VASTUUERÄT”, ja omien varojen vaatimusten määrät, jotka ovat samat tai vastaavat kuin määrät, jotka on ilmoitettava CA2-</w:t>
            </w:r>
            <w:r w:rsidR="006B49D6">
              <w:rPr>
                <w:rStyle w:val="InstructionsTabelleText"/>
                <w:rFonts w:ascii="Times New Roman" w:hAnsi="Times New Roman"/>
                <w:sz w:val="24"/>
              </w:rPr>
              <w:t>lomakkeen rivillä 490 ”SELV</w:t>
            </w:r>
            <w:r w:rsidR="006B49D6">
              <w:rPr>
                <w:rStyle w:val="InstructionsTabelleText"/>
                <w:rFonts w:ascii="Times New Roman" w:hAnsi="Times New Roman"/>
                <w:sz w:val="24"/>
              </w:rPr>
              <w:t>I</w:t>
            </w:r>
            <w:r w:rsidR="006B49D6">
              <w:rPr>
                <w:rStyle w:val="InstructionsTabelleText"/>
                <w:rFonts w:ascii="Times New Roman" w:hAnsi="Times New Roman"/>
                <w:sz w:val="24"/>
              </w:rPr>
              <w:t>TYS</w:t>
            </w:r>
            <w:r>
              <w:rPr>
                <w:rStyle w:val="InstructionsTabelleText"/>
                <w:rFonts w:ascii="Times New Roman" w:hAnsi="Times New Roman"/>
                <w:sz w:val="24"/>
              </w:rPr>
              <w:t>/TOIMITUSRISKIN MUODOSTAMAN KOKONAISRISKIN MÄÄRÄ”.</w:t>
            </w:r>
            <w:proofErr w:type="gramEnd"/>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POSITIORISKI, VALUUTTAKURSSIRISKI JA HYÖDYKERISKI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Tässä sarakkeessa ilmoitettava määrä vastaa niiden omien varojen vaatimusten määrää, jotka ovat samat tai vastaavat kuin vaatimukset, jotka on ilmoitettava CA2-lomakkeen rivillä 520 ”POSITIOITA, VALUUTTAKURSSEJA JA HYÖDYKKEITÄ KOSK</w:t>
            </w:r>
            <w:r>
              <w:rPr>
                <w:rStyle w:val="InstructionsTabelleText"/>
                <w:rFonts w:ascii="Times New Roman" w:hAnsi="Times New Roman"/>
                <w:sz w:val="24"/>
              </w:rPr>
              <w:t>E</w:t>
            </w:r>
            <w:r>
              <w:rPr>
                <w:rStyle w:val="InstructionsTabelleText"/>
                <w:rFonts w:ascii="Times New Roman" w:hAnsi="Times New Roman"/>
                <w:sz w:val="24"/>
              </w:rPr>
              <w:t>VAN KOKONAISRISKIN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OPERATIIVINEN RISKI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Tässä sarakkeessa ilmoitettava määrä vastaa sitä riskin määrää, joka on sama tai va</w:t>
            </w:r>
            <w:r>
              <w:rPr>
                <w:rStyle w:val="InstructionsTabelleText"/>
                <w:rFonts w:ascii="Times New Roman" w:hAnsi="Times New Roman"/>
                <w:sz w:val="24"/>
              </w:rPr>
              <w:t>s</w:t>
            </w:r>
            <w:r>
              <w:rPr>
                <w:rStyle w:val="InstructionsTabelleText"/>
                <w:rFonts w:ascii="Times New Roman" w:hAnsi="Times New Roman"/>
                <w:sz w:val="24"/>
              </w:rPr>
              <w:t>taava kuin määrä, joka on ilmoitettava CA2-lomakkeen rivillä 590 ”OPERATIIVISEN KOKONAISRISKIN MÄÄRÄ (OpR)”.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Kiinteät yleiskustannukset on sisällytettävä tähän sarakkeeseen, mukaan lukien CA2-lomakkeen rivi 630 ”KIINTEISTÄ YLEISKUSTANNUKSISTA JOHTUVAN YL</w:t>
            </w:r>
            <w:r>
              <w:rPr>
                <w:rStyle w:val="InstructionsTabelleText"/>
                <w:rFonts w:ascii="Times New Roman" w:hAnsi="Times New Roman"/>
                <w:sz w:val="24"/>
              </w:rPr>
              <w:t>I</w:t>
            </w:r>
            <w:r>
              <w:rPr>
                <w:rStyle w:val="InstructionsTabelleText"/>
                <w:rFonts w:ascii="Times New Roman" w:hAnsi="Times New Roman"/>
                <w:sz w:val="24"/>
              </w:rPr>
              <w:t>MÄÄRÄISEN RISKIN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Tässä sarakkeessa ilmoitettava määrä vastaa sellaista riskien määrää, jota ei ole eri</w:t>
            </w:r>
            <w:r>
              <w:rPr>
                <w:rStyle w:val="InstructionsTabelleText"/>
                <w:rFonts w:ascii="Times New Roman" w:hAnsi="Times New Roman"/>
                <w:sz w:val="24"/>
              </w:rPr>
              <w:t>k</w:t>
            </w:r>
            <w:r>
              <w:rPr>
                <w:rStyle w:val="InstructionsTabelleText"/>
                <w:rFonts w:ascii="Times New Roman" w:hAnsi="Times New Roman"/>
                <w:sz w:val="24"/>
              </w:rPr>
              <w:t>seen edellä listattu. Määrä on CA2-lomakkeen riveillä 640, 680 ja 690 ilmoitettujen määrien summa.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YKSITYISKOHTAISET TIEDOT OMISTA VAROISTA RYHMÄN VAKAV</w:t>
            </w:r>
            <w:r>
              <w:rPr>
                <w:rStyle w:val="InstructionsTabelleberschrift"/>
                <w:rFonts w:ascii="Times New Roman" w:hAnsi="Times New Roman"/>
                <w:sz w:val="24"/>
              </w:rPr>
              <w:t>A</w:t>
            </w:r>
            <w:r>
              <w:rPr>
                <w:rStyle w:val="InstructionsTabelleberschrift"/>
                <w:rFonts w:ascii="Times New Roman" w:hAnsi="Times New Roman"/>
                <w:sz w:val="24"/>
              </w:rPr>
              <w:t>RAISUUDEN KANNALTA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Seuraaviin sarakkeisiin sisällytettävät tiedot on ilmoitettava niiden paikallisten vakav</w:t>
            </w:r>
            <w:r>
              <w:rPr>
                <w:rStyle w:val="InstructionsTabelleText"/>
                <w:rFonts w:ascii="Times New Roman" w:hAnsi="Times New Roman"/>
                <w:sz w:val="24"/>
              </w:rPr>
              <w:t>a</w:t>
            </w:r>
            <w:r>
              <w:rPr>
                <w:rStyle w:val="InstructionsTabelleText"/>
                <w:rFonts w:ascii="Times New Roman" w:hAnsi="Times New Roman"/>
                <w:sz w:val="24"/>
              </w:rPr>
              <w:t>raisuussääntöjen mukaisesti, joita yhteisö tai alaryhmä toiminnassaan noudattaa.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OMAT VARAT</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Tässä sarakkeessa ilmoitettava määrä vastaa niiden omien varojen määrää, jotka ovat samat tai vastaavat kuin omat varat, jotka on ilmoitettava CA1-lomakkeen rivillä 010 ”OMAT VARAT”.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JOISTA: EHDOT TÄYTTÄVÄT OMAT VARAT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Vakavaraisuusasetuksen 82 artikla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Tämä sarake koskee ainoastaan yksittäisinä yrityksinä raportoitavia ja täysin konsol</w:t>
            </w:r>
            <w:r>
              <w:rPr>
                <w:rStyle w:val="InstructionsTabelleText"/>
                <w:rFonts w:ascii="Times New Roman" w:hAnsi="Times New Roman"/>
                <w:sz w:val="24"/>
              </w:rPr>
              <w:t>i</w:t>
            </w:r>
            <w:r>
              <w:rPr>
                <w:rStyle w:val="InstructionsTabelleText"/>
                <w:rFonts w:ascii="Times New Roman" w:hAnsi="Times New Roman"/>
                <w:sz w:val="24"/>
              </w:rPr>
              <w:t xml:space="preserve">doituja tytäryrityksiä, jotka ovat laitoksia.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Huomattavilla omistusosuuksilla tarkoitetaan edellä määriteltyjen tytäryritysten tap</w:t>
            </w:r>
            <w:r>
              <w:rPr>
                <w:rStyle w:val="InstructionsTabelleText"/>
                <w:rFonts w:ascii="Times New Roman" w:hAnsi="Times New Roman"/>
                <w:sz w:val="24"/>
              </w:rPr>
              <w:t>a</w:t>
            </w:r>
            <w:r>
              <w:rPr>
                <w:rStyle w:val="InstructionsTabelleText"/>
                <w:rFonts w:ascii="Times New Roman" w:hAnsi="Times New Roman"/>
                <w:sz w:val="24"/>
              </w:rPr>
              <w:t>uksessa sellaisia instrumentteja, jotka ovat muiden tahojen kuin vakavaraisuusasetu</w:t>
            </w:r>
            <w:r>
              <w:rPr>
                <w:rStyle w:val="InstructionsTabelleText"/>
                <w:rFonts w:ascii="Times New Roman" w:hAnsi="Times New Roman"/>
                <w:sz w:val="24"/>
              </w:rPr>
              <w:t>k</w:t>
            </w:r>
            <w:r>
              <w:rPr>
                <w:rStyle w:val="InstructionsTabelleText"/>
                <w:rFonts w:ascii="Times New Roman" w:hAnsi="Times New Roman"/>
                <w:sz w:val="24"/>
              </w:rPr>
              <w:t>sen mukaisen konsolidoinnin piiriin kuuluvien yritysten omistuksessa (ja näihin ins</w:t>
            </w:r>
            <w:r>
              <w:rPr>
                <w:rStyle w:val="InstructionsTabelleText"/>
                <w:rFonts w:ascii="Times New Roman" w:hAnsi="Times New Roman"/>
                <w:sz w:val="24"/>
              </w:rPr>
              <w:t>t</w:t>
            </w:r>
            <w:r>
              <w:rPr>
                <w:rStyle w:val="InstructionsTabelleText"/>
                <w:rFonts w:ascii="Times New Roman" w:hAnsi="Times New Roman"/>
                <w:sz w:val="24"/>
              </w:rPr>
              <w:t>rumentteihin liittyviä kertyneitä voittovaroja, ylikurssirahastoja ja muita rahastoja).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w:t>
            </w:r>
            <w:r>
              <w:rPr>
                <w:rStyle w:val="InstructionsTabelleText"/>
                <w:rFonts w:ascii="Times New Roman" w:hAnsi="Times New Roman"/>
                <w:sz w:val="24"/>
              </w:rPr>
              <w:t>a</w:t>
            </w:r>
            <w:r>
              <w:rPr>
                <w:rStyle w:val="InstructionsTabelleText"/>
                <w:rFonts w:ascii="Times New Roman" w:hAnsi="Times New Roman"/>
                <w:sz w:val="24"/>
              </w:rPr>
              <w:t>portointipäivänä hyväksyttävä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w:t>
            </w:r>
            <w:r>
              <w:rPr>
                <w:rStyle w:val="InstructionsTabelleberschrift"/>
                <w:rFonts w:ascii="Times New Roman" w:hAnsi="Times New Roman"/>
                <w:sz w:val="24"/>
              </w:rPr>
              <w:t>Y</w:t>
            </w:r>
            <w:r>
              <w:rPr>
                <w:rStyle w:val="InstructionsTabelleberschrift"/>
                <w:rFonts w:ascii="Times New Roman" w:hAnsi="Times New Roman"/>
                <w:sz w:val="24"/>
              </w:rPr>
              <w:t>NEET VOITTOVARAT, YLIKURSSIRAHASTOT JA MUUT RAHASTOT</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87 artiklan 1 kohdan b alakohta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ENSISIJAINEN PÄÄOMA (T1) YHTEENSÄ</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Vakavaraisuusasetuksen 25 artikla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PÄÄOMA (T1)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82 artikla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Tämä sarake koskee ainoastaan yksittäisinä yrityksinä raportoitavia ja täysin konsol</w:t>
            </w:r>
            <w:r>
              <w:rPr>
                <w:rStyle w:val="InstructionsTabelleText"/>
                <w:rFonts w:ascii="Times New Roman" w:hAnsi="Times New Roman"/>
                <w:sz w:val="24"/>
              </w:rPr>
              <w:t>i</w:t>
            </w:r>
            <w:r>
              <w:rPr>
                <w:rStyle w:val="InstructionsTabelleText"/>
                <w:rFonts w:ascii="Times New Roman" w:hAnsi="Times New Roman"/>
                <w:sz w:val="24"/>
              </w:rPr>
              <w:t>doituja tytäryrityksiä, jotka ovat laitoksia.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Huomattavilla omistusosuuksilla tarkoitetaan edellä määriteltyjen tytäryritysten tap</w:t>
            </w:r>
            <w:r>
              <w:rPr>
                <w:rStyle w:val="InstructionsTabelleText"/>
                <w:rFonts w:ascii="Times New Roman" w:hAnsi="Times New Roman"/>
                <w:sz w:val="24"/>
              </w:rPr>
              <w:t>a</w:t>
            </w:r>
            <w:r>
              <w:rPr>
                <w:rStyle w:val="InstructionsTabelleText"/>
                <w:rFonts w:ascii="Times New Roman" w:hAnsi="Times New Roman"/>
                <w:sz w:val="24"/>
              </w:rPr>
              <w:lastRenderedPageBreak/>
              <w:t>uksessa sellaisia instrumentteja, jotka ovat muiden tahojen kuin vakavaraisuusasetu</w:t>
            </w:r>
            <w:r>
              <w:rPr>
                <w:rStyle w:val="InstructionsTabelleText"/>
                <w:rFonts w:ascii="Times New Roman" w:hAnsi="Times New Roman"/>
                <w:sz w:val="24"/>
              </w:rPr>
              <w:t>k</w:t>
            </w:r>
            <w:r>
              <w:rPr>
                <w:rStyle w:val="InstructionsTabelleText"/>
                <w:rFonts w:ascii="Times New Roman" w:hAnsi="Times New Roman"/>
                <w:sz w:val="24"/>
              </w:rPr>
              <w:t>sen mukaisen konsolidoinnin piiriin kuuluvien yritysten omistuksessa (ja näihin ins</w:t>
            </w:r>
            <w:r>
              <w:rPr>
                <w:rStyle w:val="InstructionsTabelleText"/>
                <w:rFonts w:ascii="Times New Roman" w:hAnsi="Times New Roman"/>
                <w:sz w:val="24"/>
              </w:rPr>
              <w:t>t</w:t>
            </w:r>
            <w:r>
              <w:rPr>
                <w:rStyle w:val="InstructionsTabelleText"/>
                <w:rFonts w:ascii="Times New Roman" w:hAnsi="Times New Roman"/>
                <w:sz w:val="24"/>
              </w:rPr>
              <w:t>rumentteihin liittyviä kertyneitä voittovaroja ja ylikurssirahastoja).</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w:t>
            </w:r>
            <w:r>
              <w:rPr>
                <w:rStyle w:val="InstructionsTabelleText"/>
                <w:rFonts w:ascii="Times New Roman" w:hAnsi="Times New Roman"/>
                <w:sz w:val="24"/>
              </w:rPr>
              <w:t>a</w:t>
            </w:r>
            <w:r>
              <w:rPr>
                <w:rStyle w:val="InstructionsTabelleText"/>
                <w:rFonts w:ascii="Times New Roman" w:hAnsi="Times New Roman"/>
                <w:sz w:val="24"/>
              </w:rPr>
              <w:t>portointipäivänä hyväksyttävä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ENSISIJAISEN PÄÄOMAN (T1) INSTRUMENTIT SEKÄ NIIHIN LIITTYVÄT KERTYNEET VOITTOVARAT JA YLIKURSSIRAHASTOT</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Vakavaraisuusasetuksen 85 artiklan 1 kohdan b alakohta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YDINPÄÄOMA (CET1)</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Vakavaraisuusasetuksen 50 artikla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JOSTA: VÄHEMMISTÖOSUUDET</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81 artikla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Tämän sarakkeen tiedot on ilmoitettava ainoastaan täysin konsolidoiduista tytäryrity</w:t>
            </w:r>
            <w:r>
              <w:rPr>
                <w:rStyle w:val="InstructionsTabelleText"/>
                <w:rFonts w:ascii="Times New Roman" w:hAnsi="Times New Roman"/>
                <w:sz w:val="24"/>
              </w:rPr>
              <w:t>k</w:t>
            </w:r>
            <w:r>
              <w:rPr>
                <w:rStyle w:val="InstructionsTabelleText"/>
                <w:rFonts w:ascii="Times New Roman" w:hAnsi="Times New Roman"/>
                <w:sz w:val="24"/>
              </w:rPr>
              <w:t>sistä, jotka ovat laitoksia, paitsi vakavaraisuusasetuksen 84 artiklan 3 kohdassa tarko</w:t>
            </w:r>
            <w:r>
              <w:rPr>
                <w:rStyle w:val="InstructionsTabelleText"/>
                <w:rFonts w:ascii="Times New Roman" w:hAnsi="Times New Roman"/>
                <w:sz w:val="24"/>
              </w:rPr>
              <w:t>i</w:t>
            </w:r>
            <w:r>
              <w:rPr>
                <w:rStyle w:val="InstructionsTabelleText"/>
                <w:rFonts w:ascii="Times New Roman" w:hAnsi="Times New Roman"/>
                <w:sz w:val="24"/>
              </w:rPr>
              <w:t>tetuista tytäryrityksistä. Kukin tytäryritys on otettava huomioon alakonsolidointiry</w:t>
            </w:r>
            <w:r>
              <w:rPr>
                <w:rStyle w:val="InstructionsTabelleText"/>
                <w:rFonts w:ascii="Times New Roman" w:hAnsi="Times New Roman"/>
                <w:sz w:val="24"/>
              </w:rPr>
              <w:t>h</w:t>
            </w:r>
            <w:r>
              <w:rPr>
                <w:rStyle w:val="InstructionsTabelleText"/>
                <w:rFonts w:ascii="Times New Roman" w:hAnsi="Times New Roman"/>
                <w:sz w:val="24"/>
              </w:rPr>
              <w:t>män tasolla suoritettaessa kaikkia vakavaraisuusasetuksen 84 artiklassa vaadittuja la</w:t>
            </w:r>
            <w:r>
              <w:rPr>
                <w:rStyle w:val="InstructionsTabelleText"/>
                <w:rFonts w:ascii="Times New Roman" w:hAnsi="Times New Roman"/>
                <w:sz w:val="24"/>
              </w:rPr>
              <w:t>s</w:t>
            </w:r>
            <w:r>
              <w:rPr>
                <w:rStyle w:val="InstructionsTabelleText"/>
                <w:rFonts w:ascii="Times New Roman" w:hAnsi="Times New Roman"/>
                <w:sz w:val="24"/>
              </w:rPr>
              <w:t>kelmia sekä tarvittaessa 84 artiklan 2 kohdan mukaisesti. Muutoin tytäryritys on hu</w:t>
            </w:r>
            <w:r>
              <w:rPr>
                <w:rStyle w:val="InstructionsTabelleText"/>
                <w:rFonts w:ascii="Times New Roman" w:hAnsi="Times New Roman"/>
                <w:sz w:val="24"/>
              </w:rPr>
              <w:t>o</w:t>
            </w:r>
            <w:r>
              <w:rPr>
                <w:rStyle w:val="InstructionsTabelleText"/>
                <w:rFonts w:ascii="Times New Roman" w:hAnsi="Times New Roman"/>
                <w:sz w:val="24"/>
              </w:rPr>
              <w:t>mioitava yksittäisenä yrityksenä.</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ja tämän lomakkeen puitteissa vähemmistöosuuksilla tarkoit</w:t>
            </w:r>
            <w:r>
              <w:rPr>
                <w:rStyle w:val="InstructionsTabelleText"/>
                <w:rFonts w:ascii="Times New Roman" w:hAnsi="Times New Roman"/>
                <w:sz w:val="24"/>
              </w:rPr>
              <w:t>e</w:t>
            </w:r>
            <w:r>
              <w:rPr>
                <w:rStyle w:val="InstructionsTabelleText"/>
                <w:rFonts w:ascii="Times New Roman" w:hAnsi="Times New Roman"/>
                <w:sz w:val="24"/>
              </w:rPr>
              <w:t>taan edellä määriteltyjen tytäryritysten tapauksessa sellaisia ydinpääoman (CET1) ins</w:t>
            </w:r>
            <w:r>
              <w:rPr>
                <w:rStyle w:val="InstructionsTabelleText"/>
                <w:rFonts w:ascii="Times New Roman" w:hAnsi="Times New Roman"/>
                <w:sz w:val="24"/>
              </w:rPr>
              <w:t>t</w:t>
            </w:r>
            <w:r>
              <w:rPr>
                <w:rStyle w:val="InstructionsTabelleText"/>
                <w:rFonts w:ascii="Times New Roman" w:hAnsi="Times New Roman"/>
                <w:sz w:val="24"/>
              </w:rPr>
              <w:t>rumentteja, jotka ovat muiden tahojen kuin vakavaraisuusasetuksen mukaisen konsol</w:t>
            </w:r>
            <w:r>
              <w:rPr>
                <w:rStyle w:val="InstructionsTabelleText"/>
                <w:rFonts w:ascii="Times New Roman" w:hAnsi="Times New Roman"/>
                <w:sz w:val="24"/>
              </w:rPr>
              <w:t>i</w:t>
            </w:r>
            <w:r>
              <w:rPr>
                <w:rStyle w:val="InstructionsTabelleText"/>
                <w:rFonts w:ascii="Times New Roman" w:hAnsi="Times New Roman"/>
                <w:sz w:val="24"/>
              </w:rPr>
              <w:t>doinnin piiriin kuuluvien yritysten omistuksessa (ja näihin instrumentteihin liittyviä kertyneitä voittovaroja ja ylikurssirahastoja).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w:t>
            </w:r>
            <w:r>
              <w:rPr>
                <w:rStyle w:val="InstructionsTabelleText"/>
                <w:rFonts w:ascii="Times New Roman" w:hAnsi="Times New Roman"/>
                <w:sz w:val="24"/>
              </w:rPr>
              <w:t>a</w:t>
            </w:r>
            <w:r>
              <w:rPr>
                <w:rStyle w:val="InstructionsTabelleText"/>
                <w:rFonts w:ascii="Times New Roman" w:hAnsi="Times New Roman"/>
                <w:sz w:val="24"/>
              </w:rPr>
              <w:t>portointipäivänä hyväksyttävä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w:t>
            </w:r>
            <w:r>
              <w:rPr>
                <w:rStyle w:val="InstructionsTabelleberschrift"/>
                <w:rFonts w:ascii="Times New Roman" w:hAnsi="Times New Roman"/>
                <w:sz w:val="24"/>
              </w:rPr>
              <w:t>Y</w:t>
            </w:r>
            <w:r>
              <w:rPr>
                <w:rStyle w:val="InstructionsTabelleberschrift"/>
                <w:rFonts w:ascii="Times New Roman" w:hAnsi="Times New Roman"/>
                <w:sz w:val="24"/>
              </w:rPr>
              <w:t>NEET VOITTOVARAT, YLIKURSSIRAHASTOT JA MUUT RAHASTOT</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84 artiklan 1 kohdan b alakohta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ENSISIJAINEN LISÄPÄÄOMA (AT1)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Vakavaraisuusasetuksen 61 artikla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LISÄPÄÄOMA (AT1)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82 ja 83 artikla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Tämä sarake koskee ainoastaan yksittäisinä yrityksinä raportoitavia ja täysin konsol</w:t>
            </w:r>
            <w:r>
              <w:rPr>
                <w:rStyle w:val="InstructionsTabelleText"/>
                <w:rFonts w:ascii="Times New Roman" w:hAnsi="Times New Roman"/>
                <w:sz w:val="24"/>
              </w:rPr>
              <w:t>i</w:t>
            </w:r>
            <w:r>
              <w:rPr>
                <w:rStyle w:val="InstructionsTabelleText"/>
                <w:rFonts w:ascii="Times New Roman" w:hAnsi="Times New Roman"/>
                <w:sz w:val="24"/>
              </w:rPr>
              <w:t>doituja tytäryrityksiä, jotka ovat laitoksia, paitsi vakavaraisuusasetuksen 85 artiklan 2 kohdassa tarkoitettuja tytäryrityksiä. Kukin tytäryritys on otettava huomioon alakons</w:t>
            </w:r>
            <w:r>
              <w:rPr>
                <w:rStyle w:val="InstructionsTabelleText"/>
                <w:rFonts w:ascii="Times New Roman" w:hAnsi="Times New Roman"/>
                <w:sz w:val="24"/>
              </w:rPr>
              <w:t>o</w:t>
            </w:r>
            <w:r>
              <w:rPr>
                <w:rStyle w:val="InstructionsTabelleText"/>
                <w:rFonts w:ascii="Times New Roman" w:hAnsi="Times New Roman"/>
                <w:sz w:val="24"/>
              </w:rPr>
              <w:t>lidointiryhmän tasolla suoritettaessa kaikkia vakavaraisuusasetuksen 85 artiklassa va</w:t>
            </w:r>
            <w:r>
              <w:rPr>
                <w:rStyle w:val="InstructionsTabelleText"/>
                <w:rFonts w:ascii="Times New Roman" w:hAnsi="Times New Roman"/>
                <w:sz w:val="24"/>
              </w:rPr>
              <w:t>a</w:t>
            </w:r>
            <w:r>
              <w:rPr>
                <w:rStyle w:val="InstructionsTabelleText"/>
                <w:rFonts w:ascii="Times New Roman" w:hAnsi="Times New Roman"/>
                <w:sz w:val="24"/>
              </w:rPr>
              <w:t>dittuja laskelmia sekä tarvittaessa 85 artiklan 2 kohdan mukaisesti. Muutoin tytäryritys on huomioitava yksittäisenä yrityksenä.</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ja tämän lomakkeen puitteissa vähemmistöosuuksilla tarkoit</w:t>
            </w:r>
            <w:r>
              <w:rPr>
                <w:rStyle w:val="InstructionsTabelleText"/>
                <w:rFonts w:ascii="Times New Roman" w:hAnsi="Times New Roman"/>
                <w:sz w:val="24"/>
              </w:rPr>
              <w:t>e</w:t>
            </w:r>
            <w:r>
              <w:rPr>
                <w:rStyle w:val="InstructionsTabelleText"/>
                <w:rFonts w:ascii="Times New Roman" w:hAnsi="Times New Roman"/>
                <w:sz w:val="24"/>
              </w:rPr>
              <w:lastRenderedPageBreak/>
              <w:t>taan edellä määriteltyjen tytäryritysten tapauksessa sellaisia ensisijaisen lisäpääoman (AT1) instrumentteja, jotka ovat muiden tahojen kuin vakavaraisuusasetuksen muka</w:t>
            </w:r>
            <w:r>
              <w:rPr>
                <w:rStyle w:val="InstructionsTabelleText"/>
                <w:rFonts w:ascii="Times New Roman" w:hAnsi="Times New Roman"/>
                <w:sz w:val="24"/>
              </w:rPr>
              <w:t>i</w:t>
            </w:r>
            <w:r>
              <w:rPr>
                <w:rStyle w:val="InstructionsTabelleText"/>
                <w:rFonts w:ascii="Times New Roman" w:hAnsi="Times New Roman"/>
                <w:sz w:val="24"/>
              </w:rPr>
              <w:t>sen konsolidoinnin piiriin kuuluvien yritysten omistuksessa (ja näihin instrumentteihin liittyviä kertyneitä voittovaroja ja ylikurssirahastoja).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w:t>
            </w:r>
            <w:r>
              <w:rPr>
                <w:rStyle w:val="InstructionsTabelleText"/>
                <w:rFonts w:ascii="Times New Roman" w:hAnsi="Times New Roman"/>
                <w:sz w:val="24"/>
              </w:rPr>
              <w:t>a</w:t>
            </w:r>
            <w:r>
              <w:rPr>
                <w:rStyle w:val="InstructionsTabelleText"/>
                <w:rFonts w:ascii="Times New Roman" w:hAnsi="Times New Roman"/>
                <w:sz w:val="24"/>
              </w:rPr>
              <w:t>portointipäivänä hyväksyttävä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TOISSIJAINEN PÄÄOMA (T2)</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Vakavaraisuusasetuksen 71 artikla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JOSTA: EHDOT TÄYTTÄVÄ TOISSIJAINEN PÄÄOMA (T2)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82 ja 83 artikla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Tämä sarake koskee ainoastaan yksittäisinä yrityksinä raportoitavia ja täysin konsol</w:t>
            </w:r>
            <w:r>
              <w:rPr>
                <w:rStyle w:val="InstructionsTabelleText"/>
                <w:rFonts w:ascii="Times New Roman" w:hAnsi="Times New Roman"/>
                <w:sz w:val="24"/>
              </w:rPr>
              <w:t>i</w:t>
            </w:r>
            <w:r>
              <w:rPr>
                <w:rStyle w:val="InstructionsTabelleText"/>
                <w:rFonts w:ascii="Times New Roman" w:hAnsi="Times New Roman"/>
                <w:sz w:val="24"/>
              </w:rPr>
              <w:t>doituja tytäryrityksiä, jotka ovat laitoksia, paitsi vakavaraisuusasetuksen 87 artiklan 2 kohdassa tarkoitettuja tytäryrityksiä. Kukin tytäryritys on otettava huomioon alakons</w:t>
            </w:r>
            <w:r>
              <w:rPr>
                <w:rStyle w:val="InstructionsTabelleText"/>
                <w:rFonts w:ascii="Times New Roman" w:hAnsi="Times New Roman"/>
                <w:sz w:val="24"/>
              </w:rPr>
              <w:t>o</w:t>
            </w:r>
            <w:r>
              <w:rPr>
                <w:rStyle w:val="InstructionsTabelleText"/>
                <w:rFonts w:ascii="Times New Roman" w:hAnsi="Times New Roman"/>
                <w:sz w:val="24"/>
              </w:rPr>
              <w:t>lidointiryhmän tasolla suoritettaessa kaikkia vakavaraisuusasetuksen 87 artiklassa va</w:t>
            </w:r>
            <w:r>
              <w:rPr>
                <w:rStyle w:val="InstructionsTabelleText"/>
                <w:rFonts w:ascii="Times New Roman" w:hAnsi="Times New Roman"/>
                <w:sz w:val="24"/>
              </w:rPr>
              <w:t>a</w:t>
            </w:r>
            <w:r>
              <w:rPr>
                <w:rStyle w:val="InstructionsTabelleText"/>
                <w:rFonts w:ascii="Times New Roman" w:hAnsi="Times New Roman"/>
                <w:sz w:val="24"/>
              </w:rPr>
              <w:t xml:space="preserve">dittuja laskelmia sekä tarvittaessa 87 artiklan 2 kohdan mukaisesti. Muutoin tytäryritys on huomioitava yksittäisenä yrityksenä.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ja tämän lomakkeen puitteissa vähemmistöosuuksilla tarkoit</w:t>
            </w:r>
            <w:r>
              <w:rPr>
                <w:rStyle w:val="InstructionsTabelleText"/>
                <w:rFonts w:ascii="Times New Roman" w:hAnsi="Times New Roman"/>
                <w:sz w:val="24"/>
              </w:rPr>
              <w:t>e</w:t>
            </w:r>
            <w:r>
              <w:rPr>
                <w:rStyle w:val="InstructionsTabelleText"/>
                <w:rFonts w:ascii="Times New Roman" w:hAnsi="Times New Roman"/>
                <w:sz w:val="24"/>
              </w:rPr>
              <w:t>taan edellä määriteltyjen tytäryritysten tapauksessa sellaisia toissijaisen pääoman (T2) instrumentteja, jotka ovat muiden tahojen kuin vakavaraisuusasetuksen mukaisen ko</w:t>
            </w:r>
            <w:r>
              <w:rPr>
                <w:rStyle w:val="InstructionsTabelleText"/>
                <w:rFonts w:ascii="Times New Roman" w:hAnsi="Times New Roman"/>
                <w:sz w:val="24"/>
              </w:rPr>
              <w:t>n</w:t>
            </w:r>
            <w:r>
              <w:rPr>
                <w:rStyle w:val="InstructionsTabelleText"/>
                <w:rFonts w:ascii="Times New Roman" w:hAnsi="Times New Roman"/>
                <w:sz w:val="24"/>
              </w:rPr>
              <w:t>solidoinnin piiriin kuuluvien yritysten omistuksessa (ja näihin instrumentteihin liittyviä kertyneitä voittovaroja ja ylikurssirahastoja).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siirtymäsäännösten vaikutukset, eli määrän on oltava raportointipäivänä hyväksyttävä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YHTEISÖJEN OSUUDET RYHMÄN VAKAVARAISUUDESTA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RISKIOSUUDET</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Seuraaviin sarakkeisiin sisällytettävät tiedot on ilmoitettava niiden vakavaraisuussää</w:t>
            </w:r>
            <w:r>
              <w:rPr>
                <w:rFonts w:ascii="Times New Roman" w:hAnsi="Times New Roman"/>
                <w:sz w:val="24"/>
              </w:rPr>
              <w:t>n</w:t>
            </w:r>
            <w:r>
              <w:rPr>
                <w:rFonts w:ascii="Times New Roman" w:hAnsi="Times New Roman"/>
                <w:sz w:val="24"/>
              </w:rPr>
              <w:t>töjen mukaisesti, joiden soveltamisalaan raportoiva laitos kuuluu.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KOKONAISRISKIN MÄÄRÄ</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Ilmoitettava määrä on sarakkeissa 260–290 ilmoitettujen erien summa.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w:t>
            </w:r>
            <w:r>
              <w:rPr>
                <w:rStyle w:val="InstructionsTabelleberschrift"/>
                <w:rFonts w:ascii="Times New Roman" w:hAnsi="Times New Roman"/>
                <w:sz w:val="24"/>
              </w:rPr>
              <w:t>R</w:t>
            </w:r>
            <w:r>
              <w:rPr>
                <w:rStyle w:val="InstructionsTabelleberschrift"/>
                <w:rFonts w:ascii="Times New Roman" w:hAnsi="Times New Roman"/>
                <w:sz w:val="24"/>
              </w:rPr>
              <w:t>ROT JA SELVITYS-/TOIMITUSRISKI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Ilmoitettava määrä muodostuu luottoriskin osalta riskipainotetuista vastuueristä sekä selvitys-/toimitusriskiä koskevista omien varojen vaatimuksista vakavaraisuusasetu</w:t>
            </w:r>
            <w:r>
              <w:rPr>
                <w:rStyle w:val="InstructionsTabelleText"/>
                <w:rFonts w:ascii="Times New Roman" w:hAnsi="Times New Roman"/>
                <w:sz w:val="24"/>
              </w:rPr>
              <w:t>k</w:t>
            </w:r>
            <w:r>
              <w:rPr>
                <w:rStyle w:val="InstructionsTabelleText"/>
                <w:rFonts w:ascii="Times New Roman" w:hAnsi="Times New Roman"/>
                <w:sz w:val="24"/>
              </w:rPr>
              <w:t>sen mukaisesti. Määrään ei sisällytetä mitään eriä, jotka liittyvät transaktioihin muiden sellaisten yhteisöjen kanssa, jotka kuuluvat konsolidointiryhmän vakavaraisuussuhteen laskentaan.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POSITIORISKI, VALUUTTAKURSSIRISKI JA HYÖDYKERISKI</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Riskin määrät on markkinariskien osalta laskettava kunkin yhteisön tasolla vakavara</w:t>
            </w:r>
            <w:r>
              <w:rPr>
                <w:rStyle w:val="InstructionsTabelleText"/>
                <w:rFonts w:ascii="Times New Roman" w:hAnsi="Times New Roman"/>
                <w:sz w:val="24"/>
              </w:rPr>
              <w:t>i</w:t>
            </w:r>
            <w:r>
              <w:rPr>
                <w:rStyle w:val="InstructionsTabelleText"/>
                <w:rFonts w:ascii="Times New Roman" w:hAnsi="Times New Roman"/>
                <w:sz w:val="24"/>
              </w:rPr>
              <w:t>suusasetuksen mukaisesti. Yhteisöjen on ilmoitettava osuutensa kokonaisriskin määri</w:t>
            </w:r>
            <w:r>
              <w:rPr>
                <w:rStyle w:val="InstructionsTabelleText"/>
                <w:rFonts w:ascii="Times New Roman" w:hAnsi="Times New Roman"/>
                <w:sz w:val="24"/>
              </w:rPr>
              <w:t>s</w:t>
            </w:r>
            <w:r>
              <w:rPr>
                <w:rStyle w:val="InstructionsTabelleText"/>
                <w:rFonts w:ascii="Times New Roman" w:hAnsi="Times New Roman"/>
                <w:sz w:val="24"/>
              </w:rPr>
              <w:lastRenderedPageBreak/>
              <w:t>tä ryhmään kohdistuvan positio-, valuuttakurssi- ja hyödykeriskin osalta. Tässä ko</w:t>
            </w:r>
            <w:r>
              <w:rPr>
                <w:rStyle w:val="InstructionsTabelleText"/>
                <w:rFonts w:ascii="Times New Roman" w:hAnsi="Times New Roman"/>
                <w:sz w:val="24"/>
              </w:rPr>
              <w:t>h</w:t>
            </w:r>
            <w:r>
              <w:rPr>
                <w:rStyle w:val="InstructionsTabelleText"/>
                <w:rFonts w:ascii="Times New Roman" w:hAnsi="Times New Roman"/>
                <w:sz w:val="24"/>
              </w:rPr>
              <w:t>dassa ilmoitettujen määrien summa vastaa määrää, joka ilmoitetaan konsolidoidun r</w:t>
            </w:r>
            <w:r>
              <w:rPr>
                <w:rStyle w:val="InstructionsTabelleText"/>
                <w:rFonts w:ascii="Times New Roman" w:hAnsi="Times New Roman"/>
                <w:sz w:val="24"/>
              </w:rPr>
              <w:t>a</w:t>
            </w:r>
            <w:r>
              <w:rPr>
                <w:rStyle w:val="InstructionsTabelleText"/>
                <w:rFonts w:ascii="Times New Roman" w:hAnsi="Times New Roman"/>
                <w:sz w:val="24"/>
              </w:rPr>
              <w:t>portin rivillä 520 ”POSITIOITA, VALUUTTAKURSSEJA JA HYÖDYKKEITÄ KOSKEVAN KOKONAISRISKIN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OPERATIIVINEN RISKI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Kehittyneitä mittausmenetelmiä (AMA) sovellettaessa operatiivisen riskin osalta ilmo</w:t>
            </w:r>
            <w:r>
              <w:rPr>
                <w:rStyle w:val="InstructionsTabelleText"/>
                <w:rFonts w:ascii="Times New Roman" w:hAnsi="Times New Roman"/>
                <w:sz w:val="24"/>
              </w:rPr>
              <w:t>i</w:t>
            </w:r>
            <w:r>
              <w:rPr>
                <w:rStyle w:val="InstructionsTabelleText"/>
                <w:rFonts w:ascii="Times New Roman" w:hAnsi="Times New Roman"/>
                <w:sz w:val="24"/>
              </w:rPr>
              <w:t>tettuihin riskin määriin sisällytetään hajautusvaikutus.</w:t>
            </w:r>
          </w:p>
          <w:p w:rsidR="00464F34" w:rsidRPr="00392FFD" w:rsidRDefault="00464F34" w:rsidP="00464F34">
            <w:pPr>
              <w:rPr>
                <w:rStyle w:val="InstructionsTabelleText"/>
                <w:rFonts w:ascii="Times New Roman" w:hAnsi="Times New Roman"/>
                <w:sz w:val="24"/>
              </w:rPr>
            </w:pPr>
            <w:r>
              <w:rPr>
                <w:rFonts w:ascii="Times New Roman" w:hAnsi="Times New Roman"/>
                <w:sz w:val="24"/>
              </w:rPr>
              <w:t>Kiinteät yleiskustannukset on sisällytettävä tähän sarakkeeseen.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Tässä sarakkeessa ilmoitettava määrä vastaa sellaista riskien määrää, jota ei ole eri</w:t>
            </w:r>
            <w:r>
              <w:rPr>
                <w:rStyle w:val="InstructionsTabelleText"/>
                <w:rFonts w:ascii="Times New Roman" w:hAnsi="Times New Roman"/>
                <w:sz w:val="24"/>
              </w:rPr>
              <w:t>k</w:t>
            </w:r>
            <w:r>
              <w:rPr>
                <w:rStyle w:val="InstructionsTabelleText"/>
                <w:rFonts w:ascii="Times New Roman" w:hAnsi="Times New Roman"/>
                <w:sz w:val="24"/>
              </w:rPr>
              <w:t>seen edellä listattu.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OSUUDET OMISTA VAROISTA</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Lomakkeen tämän osan tarkoituksena ei ole edellyttää, että laitokset suorittavat kok</w:t>
            </w:r>
            <w:r>
              <w:rPr>
                <w:rStyle w:val="InstructionsTabelleText"/>
                <w:rFonts w:ascii="Times New Roman" w:hAnsi="Times New Roman"/>
                <w:sz w:val="24"/>
              </w:rPr>
              <w:t>o</w:t>
            </w:r>
            <w:r>
              <w:rPr>
                <w:rStyle w:val="InstructionsTabelleText"/>
                <w:rFonts w:ascii="Times New Roman" w:hAnsi="Times New Roman"/>
                <w:sz w:val="24"/>
              </w:rPr>
              <w:t xml:space="preserve">naisvakavaraisuussuhteen täydellisen laskennan kunkin yhteisön tasolla.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Sarakkeiden 300–350 tiedot on ilmoitettava niiden konsolidoitujen yhteisöjen osalta, jotka osallistuvat omiin varoihin vähemmistöosuuksien, ehdot täyttävän ensisijaisen pääoman (T1) ja/tai ehdot täyttävien omien varojen välityksellä. Jollei edellä olevan II osan 2.3 luvun viimeisessä kohdassa määritellystä kynnysarvosta muuta johdu, sara</w:t>
            </w:r>
            <w:r>
              <w:rPr>
                <w:rFonts w:ascii="Times New Roman" w:hAnsi="Times New Roman"/>
                <w:sz w:val="24"/>
              </w:rPr>
              <w:t>k</w:t>
            </w:r>
            <w:r>
              <w:rPr>
                <w:rFonts w:ascii="Times New Roman" w:hAnsi="Times New Roman"/>
                <w:sz w:val="24"/>
              </w:rPr>
              <w:t>keiden 360–400 tiedot on ilmoitettava kaikkien konsolidoitujen yhteisöjen osalta, jotka osallistuvat omiin varoihin.</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Sellaisia yhteisön omia varoja, jotka muut raportoivan yhteisön kanssa konsolidoidut yhteisöt ovat sille tuoneet, ei oteta tässä yhteydessä huomioon, vaan sarakkeessa ilmo</w:t>
            </w:r>
            <w:r>
              <w:rPr>
                <w:rStyle w:val="InstructionsTabelleText"/>
                <w:rFonts w:ascii="Times New Roman" w:hAnsi="Times New Roman"/>
                <w:sz w:val="24"/>
              </w:rPr>
              <w:t>i</w:t>
            </w:r>
            <w:r>
              <w:rPr>
                <w:rStyle w:val="InstructionsTabelleText"/>
                <w:rFonts w:ascii="Times New Roman" w:hAnsi="Times New Roman"/>
                <w:sz w:val="24"/>
              </w:rPr>
              <w:t>tetaan ainoastaan netto-osallistumisosuus ryhmän omiin varoihin eli pääasiassa ko</w:t>
            </w:r>
            <w:r>
              <w:rPr>
                <w:rStyle w:val="InstructionsTabelleText"/>
                <w:rFonts w:ascii="Times New Roman" w:hAnsi="Times New Roman"/>
                <w:sz w:val="24"/>
              </w:rPr>
              <w:t>l</w:t>
            </w:r>
            <w:r>
              <w:rPr>
                <w:rStyle w:val="InstructionsTabelleText"/>
                <w:rFonts w:ascii="Times New Roman" w:hAnsi="Times New Roman"/>
                <w:sz w:val="24"/>
              </w:rPr>
              <w:t xml:space="preserve">mansilta osapuolilta kerätyt omat varat ja kertyneet rahastot.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Seuraaviin sarakkeisiin sisällytettävät tiedot on ilmoitettava niiden vakavaraisuussää</w:t>
            </w:r>
            <w:r>
              <w:rPr>
                <w:rStyle w:val="InstructionsTabelleText"/>
                <w:rFonts w:ascii="Times New Roman" w:hAnsi="Times New Roman"/>
                <w:sz w:val="24"/>
              </w:rPr>
              <w:t>n</w:t>
            </w:r>
            <w:r>
              <w:rPr>
                <w:rStyle w:val="InstructionsTabelleText"/>
                <w:rFonts w:ascii="Times New Roman" w:hAnsi="Times New Roman"/>
                <w:sz w:val="24"/>
              </w:rPr>
              <w:t>töjen mukaisesti, joiden soveltamisalaan raportoiva laitos kuuluu.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w:t>
            </w:r>
            <w:r>
              <w:rPr>
                <w:rStyle w:val="InstructionsTabelleberschrift"/>
                <w:rFonts w:ascii="Times New Roman" w:hAnsi="Times New Roman"/>
                <w:sz w:val="24"/>
              </w:rPr>
              <w:t>I</w:t>
            </w:r>
            <w:r>
              <w:rPr>
                <w:rStyle w:val="InstructionsTabelleberschrift"/>
                <w:rFonts w:ascii="Times New Roman" w:hAnsi="Times New Roman"/>
                <w:sz w:val="24"/>
              </w:rPr>
              <w:t>DOITUIHIN OMIIN VAROIHIN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Määrä, joka ilmoitetaan ”EHDOT TÄYTTÄVINÄ OMINA VAROINA, JOTKA S</w:t>
            </w:r>
            <w:r>
              <w:rPr>
                <w:rStyle w:val="InstructionsTabelleText"/>
                <w:rFonts w:ascii="Times New Roman" w:hAnsi="Times New Roman"/>
                <w:sz w:val="24"/>
              </w:rPr>
              <w:t>I</w:t>
            </w:r>
            <w:r>
              <w:rPr>
                <w:rStyle w:val="InstructionsTabelleText"/>
                <w:rFonts w:ascii="Times New Roman" w:hAnsi="Times New Roman"/>
                <w:sz w:val="24"/>
              </w:rPr>
              <w:t>SÄLTYVÄT KONSOLIDOITUIHIN OMIIN VAROIHIN”, on vakavaraisuusasetu</w:t>
            </w:r>
            <w:r>
              <w:rPr>
                <w:rStyle w:val="InstructionsTabelleText"/>
                <w:rFonts w:ascii="Times New Roman" w:hAnsi="Times New Roman"/>
                <w:sz w:val="24"/>
              </w:rPr>
              <w:t>k</w:t>
            </w:r>
            <w:r>
              <w:rPr>
                <w:rStyle w:val="InstructionsTabelleText"/>
                <w:rFonts w:ascii="Times New Roman" w:hAnsi="Times New Roman"/>
                <w:sz w:val="24"/>
              </w:rPr>
              <w:t>sen toisen osan II osaston mukaisesti saatu määrä, johon ei sisällytetä muiden ryhmään kuuluvien yhteisöjen tuomia varoja.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w:t>
            </w:r>
            <w:r>
              <w:rPr>
                <w:rStyle w:val="InstructionsTabelleberschrift"/>
                <w:rFonts w:ascii="Times New Roman" w:hAnsi="Times New Roman"/>
                <w:sz w:val="24"/>
              </w:rPr>
              <w:t>I</w:t>
            </w:r>
            <w:r>
              <w:rPr>
                <w:rStyle w:val="InstructionsTabelleberschrift"/>
                <w:rFonts w:ascii="Times New Roman" w:hAnsi="Times New Roman"/>
                <w:sz w:val="24"/>
              </w:rPr>
              <w:t>DOITUIHIN OMIIN VAROIHIN</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87 artikla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PÄÄOMAAN (T1)</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Vakavaraisuusasetuksen 85 artikla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VÄHEMMISTÖOSUUDET, JOTKA SISÄLTYVÄT KONSOLIDOITUUN YDINPÄÄOMAAN (CET1)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84 artikla</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vähemmistöosuuksien määrä, joka sisällytetään konsolidoituun ydinpääomaan (CET1) vakavaraisuusasetuksen mukaisesti.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LISÄPÄ</w:t>
            </w:r>
            <w:r>
              <w:rPr>
                <w:rStyle w:val="InstructionsTabelleberschrift"/>
                <w:rFonts w:ascii="Times New Roman" w:hAnsi="Times New Roman"/>
                <w:sz w:val="24"/>
              </w:rPr>
              <w:t>Ä</w:t>
            </w:r>
            <w:r>
              <w:rPr>
                <w:rStyle w:val="InstructionsTabelleberschrift"/>
                <w:rFonts w:ascii="Times New Roman" w:hAnsi="Times New Roman"/>
                <w:sz w:val="24"/>
              </w:rPr>
              <w:t>OMAAN (AT1)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86 artikla</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Ilmoitettava määrä on se tytäryrityksen ehdot täyttävän ensisijaisen pääoman (T1) mä</w:t>
            </w:r>
            <w:r>
              <w:rPr>
                <w:rStyle w:val="InstructionsTabelleText"/>
                <w:rFonts w:ascii="Times New Roman" w:hAnsi="Times New Roman"/>
                <w:sz w:val="24"/>
              </w:rPr>
              <w:t>ä</w:t>
            </w:r>
            <w:r>
              <w:rPr>
                <w:rStyle w:val="InstructionsTabelleText"/>
                <w:rFonts w:ascii="Times New Roman" w:hAnsi="Times New Roman"/>
                <w:sz w:val="24"/>
              </w:rPr>
              <w:t>rä, joka sisällytetään konsolidoituun ensisijaiseen lisäpääomaan (AT1) vakavaraisuu</w:t>
            </w:r>
            <w:r>
              <w:rPr>
                <w:rStyle w:val="InstructionsTabelleText"/>
                <w:rFonts w:ascii="Times New Roman" w:hAnsi="Times New Roman"/>
                <w:sz w:val="24"/>
              </w:rPr>
              <w:t>s</w:t>
            </w:r>
            <w:r>
              <w:rPr>
                <w:rStyle w:val="InstructionsTabelleText"/>
                <w:rFonts w:ascii="Times New Roman" w:hAnsi="Times New Roman"/>
                <w:sz w:val="24"/>
              </w:rPr>
              <w:t xml:space="preserve">asetuksen mukaisesti.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EHDOT TÄYTTÄVÄT OMIEN VAROJEN INSTRUMENTIT, JOTKA SISÄ</w:t>
            </w:r>
            <w:r>
              <w:rPr>
                <w:rStyle w:val="InstructionsTabelleberschrift"/>
                <w:rFonts w:ascii="Times New Roman" w:hAnsi="Times New Roman"/>
                <w:sz w:val="24"/>
              </w:rPr>
              <w:t>L</w:t>
            </w:r>
            <w:r>
              <w:rPr>
                <w:rStyle w:val="InstructionsTabelleberschrift"/>
                <w:rFonts w:ascii="Times New Roman" w:hAnsi="Times New Roman"/>
                <w:sz w:val="24"/>
              </w:rPr>
              <w:t>TYVÄT KONSOLIDOITUUN TOISSIJAISEEN PÄÄOMAAN (T2)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Vakavaraisuusasetuksen 88 artikla</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Ilmoitettava määrä on se tytäryrityksen ehdot täyttävän omien varojen määrä, joka s</w:t>
            </w:r>
            <w:r>
              <w:rPr>
                <w:rStyle w:val="InstructionsTabelleText"/>
                <w:rFonts w:ascii="Times New Roman" w:hAnsi="Times New Roman"/>
                <w:sz w:val="24"/>
              </w:rPr>
              <w:t>i</w:t>
            </w:r>
            <w:r>
              <w:rPr>
                <w:rStyle w:val="InstructionsTabelleText"/>
                <w:rFonts w:ascii="Times New Roman" w:hAnsi="Times New Roman"/>
                <w:sz w:val="24"/>
              </w:rPr>
              <w:t>sällytetään konsolidoituun toissijaiseen pääomaan (T2) vakavaraisuusasetuksen muka</w:t>
            </w:r>
            <w:r>
              <w:rPr>
                <w:rStyle w:val="InstructionsTabelleText"/>
                <w:rFonts w:ascii="Times New Roman" w:hAnsi="Times New Roman"/>
                <w:sz w:val="24"/>
              </w:rPr>
              <w:t>i</w:t>
            </w:r>
            <w:r>
              <w:rPr>
                <w:rStyle w:val="InstructionsTabelleText"/>
                <w:rFonts w:ascii="Times New Roman" w:hAnsi="Times New Roman"/>
                <w:sz w:val="24"/>
              </w:rPr>
              <w:t xml:space="preserve">sesti.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LISÄTIETOERÄ: LIIKEARVO (–) / (+) NEGATIIVINEN LIIKEARVO</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Vakavaraisuusasetuksen 18 artikla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Määrä, joka ilmoitetaan ”KONSOLIDOITUINA OMINA VAROINA”, on taseesta saatu määrä, johon ei sisällytetä muiden ryhmään kuuluvien yhteisöjen tuomia varoja.</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JOISTA: YDINPÄÄOMA (CET1)</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JOISTA: ENSISIJAINEN LISÄPÄÄOMA (AT1)</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JOISTA: OSUUS KONSOLIDOIDUSTA TULOKSESTA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Tässä kohdassa ilmoitetaan kunkin yhteisön osallistumisosuus konsolidointiryhmän t</w:t>
            </w:r>
            <w:r>
              <w:rPr>
                <w:rStyle w:val="InstructionsTabelleText"/>
                <w:rFonts w:ascii="Times New Roman" w:hAnsi="Times New Roman"/>
                <w:sz w:val="24"/>
              </w:rPr>
              <w:t>u</w:t>
            </w:r>
            <w:r>
              <w:rPr>
                <w:rStyle w:val="InstructionsTabelleText"/>
                <w:rFonts w:ascii="Times New Roman" w:hAnsi="Times New Roman"/>
                <w:sz w:val="24"/>
              </w:rPr>
              <w:t>lokseen (tuloslaskelmaan). Tähän kohtaan sisällytetään vähemmistöosuuksista aiheut</w:t>
            </w:r>
            <w:r>
              <w:rPr>
                <w:rStyle w:val="InstructionsTabelleText"/>
                <w:rFonts w:ascii="Times New Roman" w:hAnsi="Times New Roman"/>
                <w:sz w:val="24"/>
              </w:rPr>
              <w:t>u</w:t>
            </w:r>
            <w:r>
              <w:rPr>
                <w:rStyle w:val="InstructionsTabelleText"/>
                <w:rFonts w:ascii="Times New Roman" w:hAnsi="Times New Roman"/>
                <w:sz w:val="24"/>
              </w:rPr>
              <w:t>vat tulokset.</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JOISTA: LIIKEARVO (-) / (+) NEGATIIVINEN LIIKEARVO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Tässä kohdassa ilmoitetaan raportoivan yhteisön liikearvo tai negatiivinen liikearvo t</w:t>
            </w:r>
            <w:r>
              <w:rPr>
                <w:rStyle w:val="InstructionsTabelleText"/>
                <w:rFonts w:ascii="Times New Roman" w:hAnsi="Times New Roman"/>
                <w:sz w:val="24"/>
              </w:rPr>
              <w:t>y</w:t>
            </w:r>
            <w:r>
              <w:rPr>
                <w:rStyle w:val="InstructionsTabelleText"/>
                <w:rFonts w:ascii="Times New Roman" w:hAnsi="Times New Roman"/>
                <w:sz w:val="24"/>
              </w:rPr>
              <w:t>täryrityksen osalta.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PÄÄOMAPUSKURIT</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Pääomapuskurien raportoinnin rakenne GS-lomakkeessa noudattaa CA4-lomakkeen yleisrakennetta, ja raportoinnissa käytetään samoja käsitteitä. Ilmoitettaessa pääom</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lastRenderedPageBreak/>
              <w:t>puskureita koskevia GS-lomakkeen tietoja asianomaiset määrät on ilmoitettava niiden säännösten mukaisesti, joita soveltamalla määritetään puskurivaatimus ryhmän kons</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lidoidun aseman perusteella. Ilmoitettavat pääomapuskurien määrät vastaavat sen vuoksi kunkin yhteisön osuuksia ryhmän pääomapuskureihin. Ilmoitettavien määrien on perustuttava vakavaraisuusdirektiivin ja vakavaraisuusasetuksen kansallisiin täytä</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töönpanotoimenpiteisiin, niiden yhteydessä mahdollisesti annetut siirtymäsäännökset mukaan luettuina.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YHTEENLASKETUT PUSKURIVAATIMUKSET</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Vakavaraisuusdirektiivin 128 artiklan 6 kohta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YLEINEN PÄÄOMAPUSKURI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Vakavaraisuusdirektiivin 128 artiklan 1 kohta ja 129 artikla</w:t>
            </w:r>
          </w:p>
          <w:p w:rsidR="00464F34" w:rsidRPr="00392FFD" w:rsidRDefault="00464F34" w:rsidP="00FD239F">
            <w:pPr>
              <w:pStyle w:val="InstructionsText"/>
              <w:rPr>
                <w:rStyle w:val="InstructionsTabelleText"/>
                <w:rFonts w:ascii="Times New Roman" w:hAnsi="Times New Roman"/>
                <w:sz w:val="24"/>
              </w:rPr>
            </w:pPr>
            <w:r>
              <w:t>Vakavaraisuusdirektiivin 129 artiklan 1 kohdan mukaisesti yleisellä pääomapuskurilla tarkoitetaan ydinpääomaan (CET1) kuuluvaa lisäosuutta. Koska yleisen pääomapusk</w:t>
            </w:r>
            <w:r>
              <w:t>u</w:t>
            </w:r>
            <w:r>
              <w:t>rin 2,5 prosentin taso on pysyvä, puskurin määrä on ilmoitettava tässä solussa.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LAITOSKOHTAINEN VASTASYKLINEN PÄÄOMAPUSKURI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Vakavaraisuusdirektiivin 128 artiklan 2 kohta, 130 ja 135–140 artikla</w:t>
            </w:r>
          </w:p>
          <w:p w:rsidR="00464F34" w:rsidRPr="00392FFD" w:rsidRDefault="00464F34" w:rsidP="00FD239F">
            <w:pPr>
              <w:pStyle w:val="InstructionsText"/>
              <w:rPr>
                <w:rStyle w:val="InstructionsTabelleText"/>
                <w:rFonts w:ascii="Times New Roman" w:hAnsi="Times New Roman"/>
                <w:sz w:val="24"/>
              </w:rPr>
            </w:pPr>
            <w:r>
              <w:t>Tässä solussa ilmoitetaan vastasyklisen pääomapuskurin konkreettinen määrä.</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proofErr w:type="gramStart"/>
            <w:r>
              <w:rPr>
                <w:rStyle w:val="InstructionsTabelleberschrift"/>
                <w:rFonts w:ascii="Times New Roman" w:hAnsi="Times New Roman"/>
                <w:sz w:val="24"/>
              </w:rPr>
              <w:t>JÄSENVALTIOSSA HAVAITUSTA MAKROVAKAUSRISKISTÄ TAI JÄ</w:t>
            </w:r>
            <w:r>
              <w:rPr>
                <w:rStyle w:val="InstructionsTabelleberschrift"/>
                <w:rFonts w:ascii="Times New Roman" w:hAnsi="Times New Roman"/>
                <w:sz w:val="24"/>
              </w:rPr>
              <w:t>R</w:t>
            </w:r>
            <w:r>
              <w:rPr>
                <w:rStyle w:val="InstructionsTabelleberschrift"/>
                <w:rFonts w:ascii="Times New Roman" w:hAnsi="Times New Roman"/>
                <w:sz w:val="24"/>
              </w:rPr>
              <w:t>JESTELMÄRISKISTÄ JOHTUVA YLEINEN PÄÄOMAPUSKURI</w:t>
            </w:r>
            <w:proofErr w:type="gramEnd"/>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458 artiklan 2 kohdan d alakohdan iv alakohta</w:t>
            </w:r>
          </w:p>
          <w:p w:rsidR="00464F34" w:rsidRPr="00392FFD" w:rsidRDefault="00464F34" w:rsidP="00FD239F">
            <w:pPr>
              <w:pStyle w:val="InstructionsText"/>
              <w:rPr>
                <w:rStyle w:val="InstructionsTabelleberschrift"/>
              </w:rPr>
            </w:pPr>
            <w:r>
              <w:t>Tässä solussa ilmoitetaan jäsenvaltiossa havaitusta makrovakausriskistä tai järjestelm</w:t>
            </w:r>
            <w:r>
              <w:t>ä</w:t>
            </w:r>
            <w:r>
              <w:t>riskistä johtuvan pääomapuskurin määrä, jonka ilmoittamista yleisen pääomapuskurin ohella voidaan vaatia vakavaraisuusasetuksen 458 artiklan mukaisesti.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JÄRJESTELMÄRISKIPUSKURI</w:t>
            </w:r>
          </w:p>
          <w:p w:rsidR="00464F34" w:rsidRPr="00392FFD" w:rsidRDefault="00464F34" w:rsidP="00FD239F">
            <w:pPr>
              <w:pStyle w:val="InstructionsText"/>
            </w:pPr>
            <w:r>
              <w:t xml:space="preserve">Vakavaraisuusdirektiivin 128 artiklan 5 kohta, 133 ja 134 artikla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Tässä solussa ilmoitetaan järjestelmäriskipuskurin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MAAILMANLAAJUISTA JÄRJESTELMÄN KANNALTA MERKITTÄVÄÄ LAITOSTA KOSKEVA PUSKURI</w:t>
            </w:r>
            <w:r>
              <w:tab/>
            </w:r>
          </w:p>
          <w:p w:rsidR="00464F34" w:rsidRPr="00392FFD" w:rsidRDefault="00464F34" w:rsidP="00FD239F">
            <w:pPr>
              <w:pStyle w:val="InstructionsText"/>
              <w:rPr>
                <w:rStyle w:val="InstructionsTabelleberschrift"/>
                <w:b w:val="0"/>
                <w:u w:val="none"/>
              </w:rPr>
            </w:pPr>
            <w:r>
              <w:rPr>
                <w:rStyle w:val="InstructionsTabelleberschrift"/>
                <w:b w:val="0"/>
                <w:u w:val="none"/>
              </w:rPr>
              <w:t>Vakavaraisuusdirektiivin 128 artiklan 3 kohta ja 131 artikla</w:t>
            </w:r>
          </w:p>
          <w:p w:rsidR="00483FC9" w:rsidRPr="00392FFD" w:rsidRDefault="00464F34" w:rsidP="00FD239F">
            <w:pPr>
              <w:pStyle w:val="InstructionsText"/>
              <w:rPr>
                <w:rStyle w:val="InstructionsTabelleberschrift"/>
              </w:rPr>
            </w:pPr>
            <w:r>
              <w:t>Tässä solussa ilmoitetaan maailmanlaajuista järjestelmän kannalta merkittävää laitosta koskevan puskurin määrä.</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MUUTA JÄRJESTELMÄN KANNALTA MERKITTÄVÄÄ LAITOSTA KO</w:t>
            </w:r>
            <w:r>
              <w:rPr>
                <w:rStyle w:val="InstructionsTabelleberschrift"/>
                <w:rFonts w:ascii="Times New Roman" w:hAnsi="Times New Roman"/>
                <w:sz w:val="24"/>
              </w:rPr>
              <w:t>S</w:t>
            </w:r>
            <w:r>
              <w:rPr>
                <w:rStyle w:val="InstructionsTabelleberschrift"/>
                <w:rFonts w:ascii="Times New Roman" w:hAnsi="Times New Roman"/>
                <w:sz w:val="24"/>
              </w:rPr>
              <w:t>KEVA PUSKURI</w:t>
            </w:r>
            <w:r>
              <w:tab/>
            </w:r>
          </w:p>
          <w:p w:rsidR="00464F34" w:rsidRPr="00392FFD" w:rsidRDefault="00464F34" w:rsidP="00FD239F">
            <w:pPr>
              <w:pStyle w:val="InstructionsText"/>
            </w:pPr>
            <w:r>
              <w:t>Vakavaraisuusdirektiivin 128 artiklan 4 kohta ja 131 artikla</w:t>
            </w:r>
          </w:p>
          <w:p w:rsidR="00464F34" w:rsidRPr="00392FFD" w:rsidRDefault="00464F34" w:rsidP="00FD239F">
            <w:pPr>
              <w:pStyle w:val="InstructionsText"/>
              <w:rPr>
                <w:rStyle w:val="InstructionsTabelleberschrift"/>
              </w:rPr>
            </w:pPr>
            <w:r>
              <w:t>Tässä solussa ilmoitetaan muita järjestelmän kannalta merkittäviä laitoksia koskevan puskurin määrä.</w:t>
            </w:r>
          </w:p>
        </w:tc>
      </w:tr>
    </w:tbl>
    <w:p w:rsidR="00FC1030" w:rsidRPr="00392FFD" w:rsidRDefault="00FC1030" w:rsidP="00FD239F">
      <w:pPr>
        <w:pStyle w:val="InstructionsText"/>
      </w:pPr>
    </w:p>
    <w:p w:rsidR="00464F34" w:rsidRPr="00392FFD" w:rsidRDefault="00B43C2A" w:rsidP="0055469B">
      <w:pPr>
        <w:pStyle w:val="Instructionsberschrift2"/>
        <w:rPr>
          <w:rFonts w:cs="Times New Roman"/>
        </w:rPr>
      </w:pPr>
      <w:bookmarkStart w:id="145" w:name="_Toc310415013"/>
      <w:bookmarkStart w:id="146" w:name="_Toc360188344"/>
      <w:bookmarkStart w:id="147" w:name="_Toc516210628"/>
      <w:bookmarkStart w:id="148" w:name="_Toc473560893"/>
      <w:bookmarkStart w:id="149" w:name="_Toc524007861"/>
      <w:r w:rsidRPr="0055469B">
        <w:lastRenderedPageBreak/>
        <w:t>3</w:t>
      </w:r>
      <w:r>
        <w:tab/>
      </w:r>
      <w:r w:rsidRPr="003B5AC9">
        <w:rPr>
          <w:u w:val="single"/>
        </w:rPr>
        <w:t>Luottoriskilomakkeet</w:t>
      </w:r>
      <w:bookmarkEnd w:id="145"/>
      <w:bookmarkEnd w:id="146"/>
      <w:bookmarkEnd w:id="147"/>
      <w:bookmarkEnd w:id="148"/>
      <w:bookmarkEnd w:id="149"/>
    </w:p>
    <w:p w:rsidR="00464F34" w:rsidRPr="00392FFD" w:rsidRDefault="00125707" w:rsidP="003B5AC9">
      <w:pPr>
        <w:pStyle w:val="Instructionsberschrift2"/>
        <w:ind w:left="709" w:hanging="709"/>
        <w:rPr>
          <w:rFonts w:cs="Times New Roman"/>
        </w:rPr>
      </w:pPr>
      <w:bookmarkStart w:id="150" w:name="_Toc360188345"/>
      <w:bookmarkStart w:id="151" w:name="_Toc516210629"/>
      <w:bookmarkStart w:id="152" w:name="_Toc473560894"/>
      <w:bookmarkStart w:id="153" w:name="_Toc524007862"/>
      <w:bookmarkStart w:id="154" w:name="_Toc262568022"/>
      <w:bookmarkStart w:id="155" w:name="_Toc295829848"/>
      <w:bookmarkStart w:id="156" w:name="_Toc310415014"/>
      <w:r w:rsidRPr="0055469B">
        <w:t>3.1</w:t>
      </w:r>
      <w:r>
        <w:tab/>
      </w:r>
      <w:r w:rsidRPr="003B5AC9">
        <w:rPr>
          <w:u w:val="single"/>
        </w:rPr>
        <w:t>Yleiset huomiot</w:t>
      </w:r>
      <w:bookmarkEnd w:id="150"/>
      <w:bookmarkEnd w:id="151"/>
      <w:bookmarkEnd w:id="152"/>
      <w:bookmarkEnd w:id="153"/>
      <w:r>
        <w:t xml:space="preserve"> </w:t>
      </w:r>
      <w:bookmarkEnd w:id="154"/>
      <w:bookmarkEnd w:id="155"/>
      <w:bookmarkEnd w:id="156"/>
    </w:p>
    <w:p w:rsidR="00464F34" w:rsidRPr="00392FFD" w:rsidRDefault="00125707" w:rsidP="00C37B29">
      <w:pPr>
        <w:pStyle w:val="InstructionsText2"/>
        <w:numPr>
          <w:ilvl w:val="0"/>
          <w:numId w:val="0"/>
        </w:numPr>
        <w:ind w:left="993"/>
      </w:pPr>
      <w:r>
        <w:t>38.</w:t>
      </w:r>
      <w:r>
        <w:tab/>
        <w:t>Luottoriskiin sovellettavalle standardimenetelmälle ja sisäisten luottoluokitu</w:t>
      </w:r>
      <w:r>
        <w:t>s</w:t>
      </w:r>
      <w:r>
        <w:t>ten menetelmälle (IRB-menetelmälle) on kehitetty erilliset lomakesarjat. Lisäksi on ilmoitettava tiedot erillisistä lomakkeista, jotka koskevat luottoriskin alaisten pos</w:t>
      </w:r>
      <w:r>
        <w:t>i</w:t>
      </w:r>
      <w:r>
        <w:t xml:space="preserve">tioiden maantieteellistä jakautumista, mikäli tämän asetuksen 5 artiklan a alakohdan 4 alakohdassa asetettu sovellettava kynnys ylittyy. </w:t>
      </w:r>
    </w:p>
    <w:p w:rsidR="00464F34" w:rsidRPr="00392FFD" w:rsidRDefault="00125707" w:rsidP="003B5AC9">
      <w:pPr>
        <w:pStyle w:val="Instructionsberschrift2"/>
        <w:ind w:left="709" w:hanging="709"/>
        <w:rPr>
          <w:rFonts w:cs="Times New Roman"/>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007863"/>
      <w:r w:rsidRPr="0055469B">
        <w:t>3.1.1</w:t>
      </w:r>
      <w:r>
        <w:tab/>
      </w:r>
      <w:r w:rsidRPr="003B5AC9">
        <w:rPr>
          <w:u w:val="single"/>
        </w:rPr>
        <w:t>Substituutiovaikutuksia aiheuttavien luottoriskin vähentämistekniikoiden (CRM) r</w:t>
      </w:r>
      <w:r w:rsidRPr="003B5AC9">
        <w:rPr>
          <w:u w:val="single"/>
        </w:rPr>
        <w:t>a</w:t>
      </w:r>
      <w:r w:rsidRPr="003B5AC9">
        <w:rPr>
          <w:u w:val="single"/>
        </w:rPr>
        <w:t>portointi</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t>39.</w:t>
      </w:r>
      <w:r>
        <w:tab/>
        <w:t>Vakavaraisuusasetuksen 235 artiklassa kuvataan takauksen luonteisella luo</w:t>
      </w:r>
      <w:r>
        <w:t>t</w:t>
      </w:r>
      <w:r>
        <w:t>tosuojalla täydellisesti suojatun vastuun laskentamenetelmää.</w:t>
      </w:r>
    </w:p>
    <w:p w:rsidR="00464F34" w:rsidRPr="00392FFD" w:rsidRDefault="00125707" w:rsidP="00C37B29">
      <w:pPr>
        <w:pStyle w:val="InstructionsText2"/>
        <w:numPr>
          <w:ilvl w:val="0"/>
          <w:numId w:val="0"/>
        </w:numPr>
        <w:ind w:left="993"/>
      </w:pPr>
      <w:r>
        <w:t>40.</w:t>
      </w:r>
      <w:r>
        <w:tab/>
        <w:t>Vakavaraisuusasetuksen 236 artiklassa kuvataan takauksen luonteisella luo</w:t>
      </w:r>
      <w:r>
        <w:t>t</w:t>
      </w:r>
      <w:r>
        <w:t>tosuojalla täydellisesti suojatun vastuun laskentamenetelmää täyden suojan / ositta</w:t>
      </w:r>
      <w:r>
        <w:t>i</w:t>
      </w:r>
      <w:r>
        <w:t>sen suojan ja saman etuoikeusluokan tapauksissa.</w:t>
      </w:r>
    </w:p>
    <w:p w:rsidR="00464F34" w:rsidRPr="00392FFD" w:rsidRDefault="00125707" w:rsidP="00C37B29">
      <w:pPr>
        <w:pStyle w:val="InstructionsText2"/>
        <w:numPr>
          <w:ilvl w:val="0"/>
          <w:numId w:val="0"/>
        </w:numPr>
        <w:ind w:left="993"/>
      </w:pPr>
      <w:r>
        <w:t>41.</w:t>
      </w:r>
      <w:r>
        <w:tab/>
        <w:t>Vakavaraisuusasetuksen 196, 197 ja 200 artiklassa säännellään vastikkeellista luottosuojaa.</w:t>
      </w:r>
    </w:p>
    <w:p w:rsidR="00464F34" w:rsidRPr="00392FFD" w:rsidRDefault="00125707" w:rsidP="00C37B29">
      <w:pPr>
        <w:pStyle w:val="InstructionsText2"/>
        <w:numPr>
          <w:ilvl w:val="0"/>
          <w:numId w:val="0"/>
        </w:numPr>
        <w:ind w:left="993"/>
      </w:pPr>
      <w:r>
        <w:t>42.</w:t>
      </w:r>
      <w:r>
        <w:tab/>
        <w:t>Samaan vastuuryhmään luokiteltavien velallisiin (välittömiin vastapuoliin) s</w:t>
      </w:r>
      <w:r>
        <w:t>e</w:t>
      </w:r>
      <w:r>
        <w:t>kä luottosuojan tarjoajiin liittyvien vastuiden ilmoittaminen on toteutettava samaan vastuuryhmään kohdistuvana sisäänvirtauksena ja ulosvirtauksena.</w:t>
      </w:r>
    </w:p>
    <w:p w:rsidR="00464F34" w:rsidRPr="00392FFD" w:rsidRDefault="00125707" w:rsidP="00C37B29">
      <w:pPr>
        <w:pStyle w:val="InstructionsText2"/>
        <w:numPr>
          <w:ilvl w:val="0"/>
          <w:numId w:val="0"/>
        </w:numPr>
        <w:ind w:left="993"/>
      </w:pPr>
      <w:r>
        <w:t>43.</w:t>
      </w:r>
      <w:r>
        <w:tab/>
        <w:t>Vastuun tyyppi ei muutu takauksen luonteisen luottosuojan takia.</w:t>
      </w:r>
    </w:p>
    <w:p w:rsidR="00464F34" w:rsidRPr="00392FFD" w:rsidRDefault="00125707" w:rsidP="00C37B29">
      <w:pPr>
        <w:pStyle w:val="InstructionsText2"/>
        <w:numPr>
          <w:ilvl w:val="0"/>
          <w:numId w:val="0"/>
        </w:numPr>
        <w:ind w:left="993"/>
      </w:pPr>
      <w:r>
        <w:t>44.</w:t>
      </w:r>
      <w:r>
        <w:tab/>
        <w:t>Jos vastuu on suojattu takauksen luonteisella luottosuojalla, sen suojattu osa luokitellaan ulosvirtaukseksi esimerkiksi velallisen vastuuryhmässä sekä sisäänvi</w:t>
      </w:r>
      <w:r>
        <w:t>r</w:t>
      </w:r>
      <w:r>
        <w:t>taukseksi luottosuojan tarjoajan vastuuryhmässä. Vastuun tyyppi ei kuitenkaan muutu vastuuryhmän muuttumisen takia.</w:t>
      </w:r>
    </w:p>
    <w:p w:rsidR="00464F34" w:rsidRPr="00392FFD" w:rsidRDefault="00125707" w:rsidP="00C37B29">
      <w:pPr>
        <w:pStyle w:val="InstructionsText2"/>
        <w:numPr>
          <w:ilvl w:val="0"/>
          <w:numId w:val="0"/>
        </w:numPr>
        <w:ind w:left="993"/>
      </w:pPr>
      <w:r>
        <w:t>45.</w:t>
      </w:r>
      <w:r>
        <w:tab/>
        <w:t>COREP-raportointikehyksen substituutiovaikutus ilmentää vastuun suojattuun osaan tosiasiallisesti sovellettavaa riskipainotuskäsittelyä. Näin ollen vastuun su</w:t>
      </w:r>
      <w:r>
        <w:t>o</w:t>
      </w:r>
      <w:r>
        <w:t xml:space="preserve">jattu osa riskipainotetaan standardimenetelmän mukaisesti, ja se on ilmoitettava CR SA -lomakkeessa. </w:t>
      </w:r>
    </w:p>
    <w:p w:rsidR="00464F34" w:rsidRPr="00392FFD" w:rsidRDefault="00125707" w:rsidP="0055469B">
      <w:pPr>
        <w:pStyle w:val="Instructionsberschrift2"/>
        <w:rPr>
          <w:rFonts w:cs="Times New Roman"/>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007864"/>
      <w:r w:rsidRPr="0055469B">
        <w:t>3.1.2</w:t>
      </w:r>
      <w:r>
        <w:tab/>
      </w:r>
      <w:r w:rsidRPr="003B5AC9">
        <w:rPr>
          <w:u w:val="single"/>
        </w:rPr>
        <w:t>Vastapuoliriskin raportointi</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t>46.</w:t>
      </w:r>
      <w:r>
        <w:tab/>
        <w:t xml:space="preserve">Vastapuoliriskipositioihin perustuvat vastuut on ilmoitettava lomakkeissa CR SA tai CR IRB siitä riippumatta, ovatko ne kaupankäyntivaraston ulkopuolisia eriä vai kaupankäyntivarastoon kuuluvia eriä. </w:t>
      </w:r>
    </w:p>
    <w:p w:rsidR="00464F34" w:rsidRPr="00392FFD" w:rsidRDefault="00125707" w:rsidP="003B5AC9">
      <w:pPr>
        <w:pStyle w:val="Instructionsberschrift2"/>
        <w:ind w:left="709" w:hanging="709"/>
        <w:rPr>
          <w:rFonts w:cs="Times New Roman"/>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007865"/>
      <w:r w:rsidRPr="0055469B">
        <w:lastRenderedPageBreak/>
        <w:t>3.2</w:t>
      </w:r>
      <w:r>
        <w:tab/>
      </w:r>
      <w:r w:rsidRPr="003B5AC9">
        <w:rPr>
          <w:u w:val="single"/>
        </w:rPr>
        <w:t>C 07.00 – Luotto- ja vastapuoliriski sekä luottokaupan selvitysriski: standardimen</w:t>
      </w:r>
      <w:r w:rsidRPr="003B5AC9">
        <w:rPr>
          <w:u w:val="single"/>
        </w:rPr>
        <w:t>e</w:t>
      </w:r>
      <w:r w:rsidRPr="003B5AC9">
        <w:rPr>
          <w:u w:val="single"/>
        </w:rPr>
        <w:t>telmän mukaiset pääomavaatimukset</w:t>
      </w:r>
      <w:bookmarkEnd w:id="171"/>
      <w:bookmarkEnd w:id="172"/>
      <w:bookmarkEnd w:id="173"/>
      <w:bookmarkEnd w:id="174"/>
      <w:r w:rsidRPr="003B5AC9">
        <w:rPr>
          <w:u w:val="single"/>
        </w:rPr>
        <w:t xml:space="preserve"> (CR SA)</w:t>
      </w:r>
      <w:bookmarkEnd w:id="175"/>
      <w:bookmarkEnd w:id="176"/>
      <w:bookmarkEnd w:id="177"/>
    </w:p>
    <w:p w:rsidR="00464F34" w:rsidRPr="00392FFD" w:rsidRDefault="00125707" w:rsidP="0055469B">
      <w:pPr>
        <w:pStyle w:val="Instructionsberschrift2"/>
        <w:rPr>
          <w:rFonts w:cs="Times New Roman"/>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007866"/>
      <w:r w:rsidRPr="0055469B">
        <w:t>3.2.1</w:t>
      </w:r>
      <w:r>
        <w:tab/>
      </w:r>
      <w:r w:rsidRPr="003B5AC9">
        <w:rPr>
          <w:u w:val="single"/>
        </w:rPr>
        <w:t>Yleiset huomiot</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t>47.</w:t>
      </w:r>
      <w:r>
        <w:tab/>
        <w:t>CR SA -lomakkeissa esitetään tarvittavat tiedot luottoriskiä koskevien omien varojen vaatimusten laskennasta standardimenetelmän mukaisesti. Erityisesti l</w:t>
      </w:r>
      <w:r>
        <w:t>o</w:t>
      </w:r>
      <w:r>
        <w:t>makkeissa esitetään yksityiskohtaiset tiedot seuraavista:</w:t>
      </w:r>
    </w:p>
    <w:p w:rsidR="00464F34" w:rsidRPr="00392FFD" w:rsidRDefault="00125707" w:rsidP="00C37B29">
      <w:pPr>
        <w:pStyle w:val="InstructionsText2"/>
        <w:numPr>
          <w:ilvl w:val="0"/>
          <w:numId w:val="0"/>
        </w:numPr>
        <w:ind w:left="993"/>
      </w:pPr>
      <w:r>
        <w:t>a)</w:t>
      </w:r>
      <w:r>
        <w:tab/>
        <w:t>vastuuarvojen jakautuminen eri vastuutyyppien, riskipainojen ja vastuuryhmien mukaan;</w:t>
      </w:r>
    </w:p>
    <w:p w:rsidR="00464F34" w:rsidRPr="00392FFD" w:rsidRDefault="00125707" w:rsidP="00C37B29">
      <w:pPr>
        <w:pStyle w:val="InstructionsText2"/>
        <w:numPr>
          <w:ilvl w:val="0"/>
          <w:numId w:val="0"/>
        </w:numPr>
        <w:ind w:left="993"/>
      </w:pPr>
      <w:r>
        <w:t>b)</w:t>
      </w:r>
      <w:r>
        <w:tab/>
        <w:t xml:space="preserve">riskien vähentämiseen käytettävien luottoriskin vähentämistekniikoiden määrä ja tyyppi. </w:t>
      </w:r>
    </w:p>
    <w:p w:rsidR="00464F34" w:rsidRPr="00392FFD" w:rsidRDefault="00125707" w:rsidP="0055469B">
      <w:pPr>
        <w:pStyle w:val="Instructionsberschrift2"/>
        <w:rPr>
          <w:rFonts w:cs="Times New Roman"/>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007867"/>
      <w:r w:rsidRPr="0055469B">
        <w:t>3.2.2</w:t>
      </w:r>
      <w:r>
        <w:tab/>
      </w:r>
      <w:r w:rsidRPr="003B5AC9">
        <w:rPr>
          <w:u w:val="single"/>
        </w:rPr>
        <w:t>CR SA -lomakkeen soveltamisala</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48.</w:t>
      </w:r>
      <w:r>
        <w:tab/>
        <w:t>Vakavaraisuusasetuksen 112 artiklan mukaisesti jokainen standardimenetelmän mukainen vastuu luokitellaan yhteen 16:sta standardimenetelmän vastuuryhmästä omien varojen vaatimusten laskemista varten.</w:t>
      </w:r>
    </w:p>
    <w:p w:rsidR="00464F34" w:rsidRPr="00392FFD" w:rsidRDefault="00125707" w:rsidP="00C37B29">
      <w:pPr>
        <w:pStyle w:val="InstructionsText2"/>
        <w:numPr>
          <w:ilvl w:val="0"/>
          <w:numId w:val="0"/>
        </w:numPr>
        <w:ind w:left="993"/>
      </w:pPr>
      <w:r>
        <w:t>49.</w:t>
      </w:r>
      <w:r>
        <w:tab/>
        <w:t>CR SA -lomakkeen tiedot on ilmoitettava vastuuryhmien kokonaismäärän osa</w:t>
      </w:r>
      <w:r>
        <w:t>l</w:t>
      </w:r>
      <w:r>
        <w:t xml:space="preserve">ta sekä erikseen kunkin vastuuryhmän osalta standardimenetelmässä määritellyllä tavalla. Kokonaismäärää kuvaavat luvut sekä kutakin vastuuryhmää koskevat tiedot ilmoitetaan erillisellä ulottuvuudella. </w:t>
      </w:r>
    </w:p>
    <w:p w:rsidR="00464F34" w:rsidRPr="00392FFD" w:rsidRDefault="00125707" w:rsidP="00C37B29">
      <w:pPr>
        <w:pStyle w:val="InstructionsText2"/>
        <w:numPr>
          <w:ilvl w:val="0"/>
          <w:numId w:val="0"/>
        </w:numPr>
        <w:ind w:left="993"/>
      </w:pPr>
      <w:r>
        <w:t>50.</w:t>
      </w:r>
      <w:r>
        <w:tab/>
        <w:t>Seuraavat positiot eivät kuitenkaan kuulu CR SA -lomakkeen soveltamisalaan:</w:t>
      </w:r>
    </w:p>
    <w:p w:rsidR="00464F34" w:rsidRPr="00392FFD" w:rsidRDefault="00125707" w:rsidP="00C37B29">
      <w:pPr>
        <w:pStyle w:val="InstructionsText2"/>
        <w:numPr>
          <w:ilvl w:val="0"/>
          <w:numId w:val="0"/>
        </w:numPr>
        <w:ind w:left="993"/>
      </w:pPr>
      <w:r>
        <w:t>a)</w:t>
      </w:r>
      <w:r>
        <w:tab/>
        <w:t>vastuut, jotka on luokiteltu vakavaraisuusasetuksen 112 artiklan m alakohdan mukaiseen vastuuryhmään ”arvopaperistamispositiot” ja jotka ilmoitetaan CR SEC -lomakkeissa;</w:t>
      </w:r>
    </w:p>
    <w:p w:rsidR="00464F34" w:rsidRPr="00392FFD" w:rsidRDefault="00125707" w:rsidP="00C37B29">
      <w:pPr>
        <w:pStyle w:val="InstructionsText2"/>
        <w:numPr>
          <w:ilvl w:val="0"/>
          <w:numId w:val="0"/>
        </w:numPr>
        <w:ind w:left="993"/>
      </w:pPr>
      <w:r>
        <w:t>b)</w:t>
      </w:r>
      <w:r>
        <w:tab/>
        <w:t>omista varoista vähennetyt vastuut.</w:t>
      </w:r>
    </w:p>
    <w:p w:rsidR="00464F34" w:rsidRPr="00392FFD" w:rsidRDefault="00125707" w:rsidP="00C37B29">
      <w:pPr>
        <w:pStyle w:val="InstructionsText2"/>
        <w:numPr>
          <w:ilvl w:val="0"/>
          <w:numId w:val="0"/>
        </w:numPr>
        <w:ind w:left="993"/>
      </w:pPr>
      <w:r>
        <w:t>51.</w:t>
      </w:r>
      <w:r>
        <w:tab/>
        <w:t>CR SA -lomakkeen soveltamisalaan kuuluvat seuraavat omien varojen vaat</w:t>
      </w:r>
      <w:r>
        <w:t>i</w:t>
      </w:r>
      <w:r>
        <w:t>mukset:</w:t>
      </w:r>
    </w:p>
    <w:p w:rsidR="00464F34" w:rsidRPr="00392FFD" w:rsidRDefault="00125707" w:rsidP="00C37B29">
      <w:pPr>
        <w:pStyle w:val="InstructionsText2"/>
        <w:numPr>
          <w:ilvl w:val="0"/>
          <w:numId w:val="0"/>
        </w:numPr>
        <w:ind w:left="993"/>
      </w:pPr>
      <w:r>
        <w:t>a)</w:t>
      </w:r>
      <w:r>
        <w:tab/>
        <w:t>kaupankäyntivaraston ulkopuolinen luottoriski vakavaraisuusasetuksen ko</w:t>
      </w:r>
      <w:r>
        <w:t>l</w:t>
      </w:r>
      <w:r>
        <w:t>mannen osan II osaston 2 luvun (Standardimenetelmä) mukaisesti, mukaan luettuna kaupankäyntivaraston ulkopuolinen vastapuoliriski vakavaraisuusasetuksen ko</w:t>
      </w:r>
      <w:r>
        <w:t>l</w:t>
      </w:r>
      <w:r>
        <w:t>mannen osan II osaston 6 luvun (Vastapuoliriski) mukaisesti;</w:t>
      </w:r>
    </w:p>
    <w:p w:rsidR="00464F34" w:rsidRPr="00392FFD" w:rsidRDefault="00125707" w:rsidP="00C37B29">
      <w:pPr>
        <w:pStyle w:val="InstructionsText2"/>
        <w:numPr>
          <w:ilvl w:val="0"/>
          <w:numId w:val="0"/>
        </w:numPr>
        <w:ind w:left="993"/>
      </w:pPr>
      <w:r>
        <w:t>b)</w:t>
      </w:r>
      <w:r>
        <w:tab/>
        <w:t>kaupankäyntivarastoon sisältyvä vastapuoliriski vakavaraisuusasetuksen ko</w:t>
      </w:r>
      <w:r>
        <w:t>l</w:t>
      </w:r>
      <w:r>
        <w:t>mannen osan II osaston 6 luvun (Vastapuoliriski) mukaisesti;</w:t>
      </w:r>
    </w:p>
    <w:p w:rsidR="00464F34" w:rsidRPr="00392FFD" w:rsidRDefault="00125707" w:rsidP="00C37B29">
      <w:pPr>
        <w:pStyle w:val="InstructionsText2"/>
        <w:numPr>
          <w:ilvl w:val="0"/>
          <w:numId w:val="0"/>
        </w:numPr>
        <w:ind w:left="993"/>
      </w:pPr>
      <w:r>
        <w:t>c)</w:t>
      </w:r>
      <w:r>
        <w:tab/>
        <w:t>koko liiketoiminnan käsittävä vaillinaisista siirroista syntyvä selvitysriski v</w:t>
      </w:r>
      <w:r>
        <w:t>a</w:t>
      </w:r>
      <w:r>
        <w:t>kavaraisuusasetuksen 379 artiklan mukaisesti.</w:t>
      </w:r>
    </w:p>
    <w:p w:rsidR="00464F34" w:rsidRPr="00392FFD" w:rsidRDefault="00125707" w:rsidP="00C37B29">
      <w:pPr>
        <w:pStyle w:val="InstructionsText2"/>
        <w:numPr>
          <w:ilvl w:val="0"/>
          <w:numId w:val="0"/>
        </w:numPr>
        <w:ind w:left="993"/>
      </w:pPr>
      <w:r>
        <w:t>52.</w:t>
      </w:r>
      <w:r>
        <w:tab/>
        <w:t>Lomaketta sovelletaan kaikkiin sellaisiin vastuisiin, joita koskevat omien var</w:t>
      </w:r>
      <w:r>
        <w:t>o</w:t>
      </w:r>
      <w:r>
        <w:t>jen vaatimukset lasketaan vakavaraisuusasetuksen kolmannen osan II osaston 2 l</w:t>
      </w:r>
      <w:r>
        <w:t>u</w:t>
      </w:r>
      <w:r>
        <w:t>vun mukaan yhdessä vakavaraisuusasetuksen kolmannen osan II osaston 4 ja 6 l</w:t>
      </w:r>
      <w:r>
        <w:t>u</w:t>
      </w:r>
      <w:r>
        <w:t>vun kanssa. Laitosten, jotka soveltavat vakavaraisuusasetuksen 94 artiklan 1 ko</w:t>
      </w:r>
      <w:r>
        <w:t>h</w:t>
      </w:r>
      <w:r>
        <w:lastRenderedPageBreak/>
        <w:t>taa, on ilmoitettava myös kaupankäyntivarastoon kuuluvat positiot tässä loma</w:t>
      </w:r>
      <w:r>
        <w:t>k</w:t>
      </w:r>
      <w:r>
        <w:t>keessa silloin, kun nämä laitokset soveltavat vakavaraisuusasetuksen kolmannen osan II osaston 2 lukua niitä koskevien omien varojen vaatimusten laskentaan (v</w:t>
      </w:r>
      <w:r>
        <w:t>a</w:t>
      </w:r>
      <w:r>
        <w:t>kavaraisuusasetuksen kolmannen osan II osaston 2 ja 6 luku sekä V osasto). Näin ollen lomake ei ainoastaan sisällä yksityiskohtaisia tietoja vastuun tyypistä (esime</w:t>
      </w:r>
      <w:r>
        <w:t>r</w:t>
      </w:r>
      <w:r>
        <w:t>kiksi taseen erät / taseen ulkopuoliset erät) vaan myös tietoja riskipainojen jaka</w:t>
      </w:r>
      <w:r>
        <w:t>u</w:t>
      </w:r>
      <w:r>
        <w:t>tumisesta kussakin vastuuryhmässä.</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t>CR SA -lomakkeessa on lisäksi riveillä 290–320 lisätietoeriä, joilla kerätään l</w:t>
      </w:r>
      <w:r>
        <w:t>i</w:t>
      </w:r>
      <w:r>
        <w:t xml:space="preserve">sätietoja kiinteistövakuudellisista vastuista ja maksukyvyttömyystilassa olevista vastuista. </w:t>
      </w:r>
    </w:p>
    <w:p w:rsidR="00464F34" w:rsidRPr="00392FFD" w:rsidRDefault="00125707" w:rsidP="00C37B29">
      <w:pPr>
        <w:pStyle w:val="InstructionsText2"/>
        <w:numPr>
          <w:ilvl w:val="0"/>
          <w:numId w:val="0"/>
        </w:numPr>
        <w:ind w:left="993"/>
      </w:pPr>
      <w:r>
        <w:t>54.</w:t>
      </w:r>
      <w:r>
        <w:tab/>
        <w:t xml:space="preserve">Nämä lisätietoerät on ilmoitettava ainoastaan seuraavista vastuuryhmistä: </w:t>
      </w:r>
    </w:p>
    <w:p w:rsidR="00464F34" w:rsidRPr="00392FFD" w:rsidRDefault="00125707" w:rsidP="00C37B29">
      <w:pPr>
        <w:pStyle w:val="InstructionsText2"/>
        <w:numPr>
          <w:ilvl w:val="0"/>
          <w:numId w:val="0"/>
        </w:numPr>
        <w:ind w:left="993"/>
      </w:pPr>
      <w:r>
        <w:t>a)</w:t>
      </w:r>
      <w:r>
        <w:tab/>
        <w:t>saamiset valtioilta ja keskuspankeilta (vakavaraisuusasetuksen 112 artiklan a alakohta)</w:t>
      </w:r>
    </w:p>
    <w:p w:rsidR="00464F34" w:rsidRPr="00392FFD" w:rsidRDefault="00125707" w:rsidP="00C37B29">
      <w:pPr>
        <w:pStyle w:val="InstructionsText2"/>
        <w:numPr>
          <w:ilvl w:val="0"/>
          <w:numId w:val="0"/>
        </w:numPr>
        <w:ind w:left="993"/>
      </w:pPr>
      <w:r>
        <w:t>b)</w:t>
      </w:r>
      <w:r>
        <w:tab/>
        <w:t>saamiset aluehallinnoilta tai paikallisviranomaisilta (vakavaraisuusasetuksen 112 artiklan b alakohta)</w:t>
      </w:r>
    </w:p>
    <w:p w:rsidR="00464F34" w:rsidRPr="00392FFD" w:rsidRDefault="00125707" w:rsidP="00C37B29">
      <w:pPr>
        <w:pStyle w:val="InstructionsText2"/>
        <w:numPr>
          <w:ilvl w:val="0"/>
          <w:numId w:val="0"/>
        </w:numPr>
        <w:ind w:left="993"/>
      </w:pPr>
      <w:r>
        <w:t>c)</w:t>
      </w:r>
      <w:r>
        <w:tab/>
        <w:t>saamiset julkisyhteisöiltä ja julkisoikeudellisilta laitoksilta (vakavaraisuusas</w:t>
      </w:r>
      <w:r>
        <w:t>e</w:t>
      </w:r>
      <w:r>
        <w:t>tuksen 112 artiklan c alakohta)</w:t>
      </w:r>
    </w:p>
    <w:p w:rsidR="00464F34" w:rsidRPr="00392FFD" w:rsidRDefault="00125707" w:rsidP="00C37B29">
      <w:pPr>
        <w:pStyle w:val="InstructionsText2"/>
        <w:numPr>
          <w:ilvl w:val="0"/>
          <w:numId w:val="0"/>
        </w:numPr>
        <w:ind w:left="993"/>
      </w:pPr>
      <w:r>
        <w:t>d)</w:t>
      </w:r>
      <w:r>
        <w:tab/>
        <w:t>saamiset laitoksilta (vakavaraisuusasetuksen 112 artiklan f alakohta)</w:t>
      </w:r>
    </w:p>
    <w:p w:rsidR="00464F34" w:rsidRPr="00392FFD" w:rsidRDefault="00125707" w:rsidP="00C37B29">
      <w:pPr>
        <w:pStyle w:val="InstructionsText2"/>
        <w:numPr>
          <w:ilvl w:val="0"/>
          <w:numId w:val="0"/>
        </w:numPr>
        <w:ind w:left="993"/>
      </w:pPr>
      <w:r>
        <w:t>e)</w:t>
      </w:r>
      <w:r>
        <w:tab/>
        <w:t>saamiset yrityksiltä (vakavaraisuusasetuksen 112 artiklan g alakohta)</w:t>
      </w:r>
    </w:p>
    <w:p w:rsidR="00464F34" w:rsidRPr="00392FFD" w:rsidRDefault="00125707" w:rsidP="00C37B29">
      <w:pPr>
        <w:pStyle w:val="InstructionsText2"/>
        <w:numPr>
          <w:ilvl w:val="0"/>
          <w:numId w:val="0"/>
        </w:numPr>
        <w:ind w:left="993"/>
      </w:pPr>
      <w:r>
        <w:t>f)</w:t>
      </w:r>
      <w:r>
        <w:tab/>
        <w:t>vähittäissaamiset (vakavaraisuusasetuksen 112 artiklan h alakohta).</w:t>
      </w:r>
    </w:p>
    <w:p w:rsidR="00464F34" w:rsidRPr="00392FFD" w:rsidRDefault="00125707" w:rsidP="00C37B29">
      <w:pPr>
        <w:pStyle w:val="InstructionsText2"/>
        <w:numPr>
          <w:ilvl w:val="0"/>
          <w:numId w:val="0"/>
        </w:numPr>
        <w:ind w:left="993"/>
      </w:pPr>
      <w:r>
        <w:t>55.</w:t>
      </w:r>
      <w:r>
        <w:tab/>
        <w:t>Lisätietoerien ilmoittaminen ei vaikuta CR SA -lomakkeessa ilmoitettavien v</w:t>
      </w:r>
      <w:r>
        <w:t>a</w:t>
      </w:r>
      <w:r>
        <w:t xml:space="preserve">kavaraisuusasetuksen 112 artiklan a–c ja f–h alakohdan mukaisten vastuuryhmien eikä vakavaraisuusasetuksen 112 artiklan i ja j alakohdan mukaisten vastuuryhmien riskipainotettujen vastuuerien laskentaan. </w:t>
      </w:r>
    </w:p>
    <w:p w:rsidR="00464F34" w:rsidRPr="00392FFD" w:rsidRDefault="00125707" w:rsidP="00C37B29">
      <w:pPr>
        <w:pStyle w:val="InstructionsText2"/>
        <w:numPr>
          <w:ilvl w:val="0"/>
          <w:numId w:val="0"/>
        </w:numPr>
        <w:ind w:left="993"/>
      </w:pPr>
      <w:r>
        <w:t>56.</w:t>
      </w:r>
      <w:r>
        <w:tab/>
        <w:t>Lisätietoriveillä ilmoitetaan sellaiset lisätiedot, jotka koskevat vastuuryhmien ”maksukyvyttömyystilassa olevat vastuut” tai ”kiinteistövakuudelliset vastuut” v</w:t>
      </w:r>
      <w:r>
        <w:t>e</w:t>
      </w:r>
      <w:r>
        <w:t>lalliskokoonpanoa. Vastuut ilmoitetaan näillä riveillä niissä vastuuryhmissä, joihin ne olisi velallisen perusteella ilmoitettu, ellei kyseisiä vastuita olisi luokiteltu va</w:t>
      </w:r>
      <w:r>
        <w:t>s</w:t>
      </w:r>
      <w:r>
        <w:t>tuuryhmiin ”maksukyvyttömyystilassa olevat vastuut” ja ”kiinteistövakuudelliset vastuut”, eli ne ilmoitetaan CR SA -lomakkeen vastuuryhmissä ”saamiset valtioilta ja keskuspankeilta”, ”saamiset aluehallinnoilta tai paikallisviranomaisilta”, ”saam</w:t>
      </w:r>
      <w:r>
        <w:t>i</w:t>
      </w:r>
      <w:r>
        <w:t>set julkisyhteisöiltä ja julkisoikeudellisilta laitoksilta”, ”saamiset laitoksilta”, ”sa</w:t>
      </w:r>
      <w:r>
        <w:t>a</w:t>
      </w:r>
      <w:r>
        <w:t>miset yrityksiltä” ja ”vähittäissaamiset”. Ilmoitettavat luvut ovat kuitenkin samat kuin ne, joita on käytetty riskipainotettujen vastuumäärien laskennassa vastuury</w:t>
      </w:r>
      <w:r>
        <w:t>h</w:t>
      </w:r>
      <w:r>
        <w:t>missä ”maksukyvyttömyystilassa olevat vastuut” ja ”kiinteistövakuudelliset va</w:t>
      </w:r>
      <w:r>
        <w:t>s</w:t>
      </w:r>
      <w:r>
        <w:t>tuut”.</w:t>
      </w:r>
    </w:p>
    <w:p w:rsidR="00464F34" w:rsidRPr="00392FFD" w:rsidRDefault="00125707" w:rsidP="00C37B29">
      <w:pPr>
        <w:pStyle w:val="InstructionsText2"/>
        <w:numPr>
          <w:ilvl w:val="0"/>
          <w:numId w:val="0"/>
        </w:numPr>
        <w:ind w:left="993"/>
      </w:pPr>
      <w:r>
        <w:t>57.</w:t>
      </w:r>
      <w:r>
        <w:tab/>
        <w:t>Esimerkiksi, jos kyseessä on vastuu, jonka riskin määrä lasketaan vakavara</w:t>
      </w:r>
      <w:r>
        <w:t>i</w:t>
      </w:r>
      <w:r>
        <w:t>suusasetuksen 127 artiklan mukaisesti ja jonka arvonoikaisut ovat alle 20 prosen</w:t>
      </w:r>
      <w:r>
        <w:t>t</w:t>
      </w:r>
      <w:r>
        <w:t>tia, nämä tiedot on ilmoitettava CR SA -lomakkeen rivillä 320 kokonaismäärässä ja vastuuryhmässä ”maksukyvyt</w:t>
      </w:r>
      <w:r w:rsidR="005C0149">
        <w:t xml:space="preserve">tömyystilassa olevat vastuut”. </w:t>
      </w:r>
      <w:r>
        <w:t xml:space="preserve">Jos kyseinen vastuu on </w:t>
      </w:r>
      <w:r>
        <w:lastRenderedPageBreak/>
        <w:t>ennen maksukyvyttömyystilaan joutumista ollut laitosvastuu, nämä tiedot on ilmo</w:t>
      </w:r>
      <w:r>
        <w:t>i</w:t>
      </w:r>
      <w:r>
        <w:t>tettava myös rivillä 320 vastuuryhmässä ”saamiset laitoksilta”.</w:t>
      </w:r>
    </w:p>
    <w:p w:rsidR="00464F34" w:rsidRPr="00392FFD" w:rsidRDefault="00125707" w:rsidP="0055469B">
      <w:pPr>
        <w:pStyle w:val="Instructionsberschrift2"/>
        <w:rPr>
          <w:rFonts w:cs="Times New Roman"/>
        </w:rPr>
      </w:pPr>
      <w:bookmarkStart w:id="220" w:name="_Toc262568030"/>
      <w:bookmarkStart w:id="221" w:name="_Toc264038428"/>
      <w:bookmarkStart w:id="222" w:name="_Toc292456207"/>
      <w:bookmarkStart w:id="223" w:name="_Toc295829858"/>
      <w:bookmarkStart w:id="224" w:name="_Toc516210635"/>
      <w:bookmarkStart w:id="225" w:name="_Toc524007868"/>
      <w:r w:rsidRPr="0055469B">
        <w:t>3.2.3</w:t>
      </w:r>
      <w:bookmarkStart w:id="226" w:name="_Toc310415022"/>
      <w:bookmarkStart w:id="227" w:name="_Toc360188351"/>
      <w:bookmarkStart w:id="228" w:name="_Toc473560900"/>
      <w:r w:rsidR="003B5AC9">
        <w:tab/>
      </w:r>
      <w:r w:rsidRPr="003B5AC9">
        <w:rPr>
          <w:u w:val="single"/>
        </w:rPr>
        <w:t>Vastuiden luokittelu vastuuryhmiin standardimenetelmän mukaisesti</w:t>
      </w:r>
      <w:bookmarkEnd w:id="220"/>
      <w:bookmarkEnd w:id="221"/>
      <w:bookmarkEnd w:id="222"/>
      <w:bookmarkEnd w:id="223"/>
      <w:bookmarkEnd w:id="224"/>
      <w:bookmarkEnd w:id="225"/>
      <w:bookmarkEnd w:id="226"/>
      <w:bookmarkEnd w:id="227"/>
      <w:bookmarkEnd w:id="228"/>
    </w:p>
    <w:p w:rsidR="00464F34" w:rsidRPr="00392FFD" w:rsidRDefault="00125707" w:rsidP="00C37B29">
      <w:pPr>
        <w:pStyle w:val="InstructionsText2"/>
        <w:numPr>
          <w:ilvl w:val="0"/>
          <w:numId w:val="0"/>
        </w:numPr>
        <w:ind w:left="993"/>
      </w:pPr>
      <w:r>
        <w:t>58.</w:t>
      </w:r>
      <w:r>
        <w:tab/>
        <w:t>Jotta varmistetaan, että vastuut luokitellaan johdonmukaisesti vakavaraisuu</w:t>
      </w:r>
      <w:r>
        <w:t>s</w:t>
      </w:r>
      <w:r>
        <w:t>asetuksen 112 artiklassa määriteltyihin eri vastuuryhmiin, on sovellettava seura</w:t>
      </w:r>
      <w:r>
        <w:t>a</w:t>
      </w:r>
      <w:r>
        <w:t xml:space="preserve">vanlaista vaiheittaista menetelmää: </w:t>
      </w:r>
    </w:p>
    <w:p w:rsidR="00464F34" w:rsidRPr="00392FFD" w:rsidRDefault="00125707" w:rsidP="00C37B29">
      <w:pPr>
        <w:pStyle w:val="InstructionsText2"/>
        <w:numPr>
          <w:ilvl w:val="0"/>
          <w:numId w:val="0"/>
        </w:numPr>
        <w:ind w:left="993"/>
      </w:pPr>
      <w:r>
        <w:t>a)</w:t>
      </w:r>
      <w:r>
        <w:tab/>
        <w:t>Ensimmäisessä vaiheessa ennen luottovasta-arvokerrointen soveltamista laske</w:t>
      </w:r>
      <w:r>
        <w:t>t</w:t>
      </w:r>
      <w:r>
        <w:t>tu alkuperäinen vastuu luokitellaan vastaavaan vakavaraisuusasetuksen 112 arti</w:t>
      </w:r>
      <w:r>
        <w:t>k</w:t>
      </w:r>
      <w:r>
        <w:t>lassa tarkoitettuun (alkuperäiseen) vastuuryhmään, sanotun kuitenkaan rajoittamatta niitä erityiskäsittelyjä (riskipainoja), jotka kuhunkin tiettyyn vastuuseen kohdist</w:t>
      </w:r>
      <w:r>
        <w:t>e</w:t>
      </w:r>
      <w:r>
        <w:t>taan siinä vastuuryhmässä, johon se luokitellaan.</w:t>
      </w:r>
    </w:p>
    <w:p w:rsidR="00464F34" w:rsidRPr="00392FFD" w:rsidRDefault="00125707" w:rsidP="00C37B29">
      <w:pPr>
        <w:pStyle w:val="InstructionsText2"/>
        <w:numPr>
          <w:ilvl w:val="0"/>
          <w:numId w:val="0"/>
        </w:numPr>
        <w:ind w:left="993"/>
      </w:pPr>
      <w:r>
        <w:t>b)</w:t>
      </w:r>
      <w:r>
        <w:tab/>
        <w:t>Toisessa vaiheessa vastuut voidaan jaotella uudelleen sisäänvirtauksina ja ulosvirtauksina toisiin vastuuryhmiin sen seurauksena, että vastuisiin sovelletaan substituutiovaikutuksia aiheuttavia luottoriskin vähentämistekniikoita (CRM) (es</w:t>
      </w:r>
      <w:r>
        <w:t>i</w:t>
      </w:r>
      <w:r>
        <w:t>merkiksi takauksia, luottojohdannaisia, rahoitusvakuuksia koskevaa yksinkertaista menetelmää).</w:t>
      </w:r>
    </w:p>
    <w:p w:rsidR="00464F34" w:rsidRPr="00392FFD" w:rsidRDefault="00125707" w:rsidP="00C37B29">
      <w:pPr>
        <w:pStyle w:val="InstructionsText2"/>
        <w:numPr>
          <w:ilvl w:val="0"/>
          <w:numId w:val="0"/>
        </w:numPr>
        <w:ind w:left="993"/>
      </w:pPr>
      <w:r>
        <w:t>59.</w:t>
      </w:r>
      <w:r>
        <w:tab/>
      </w:r>
      <w:proofErr w:type="gramStart"/>
      <w:r>
        <w:t>Seuraavia kriteerejä on sovellettava luokiteltaessa ennen luottovasta-arvokerrointen soveltamista laskettuja alkuperäisiä vastuita eri vastuuryhmiin (e</w:t>
      </w:r>
      <w:r>
        <w:t>n</w:t>
      </w:r>
      <w:r>
        <w:t>simmäinen vaihe) ilman, että rajoitettaisiin vastuiden myöhempää uudelleen jaott</w:t>
      </w:r>
      <w:r>
        <w:t>e</w:t>
      </w:r>
      <w:r>
        <w:t>lemista sen seurauksena, että vastuisiin sovelletaan substituutiovaikutuksia aiheu</w:t>
      </w:r>
      <w:r>
        <w:t>t</w:t>
      </w:r>
      <w:r>
        <w:t>tavia luottoriskin vähentämistekniikoita (CRM), tai rajoitettaisiin niitä erityiskäsi</w:t>
      </w:r>
      <w:r>
        <w:t>t</w:t>
      </w:r>
      <w:r>
        <w:t>telyjä (riskipainoja), jotka kuhunkin tiettyyn vastuuseen kohdistetaan siinä vastu</w:t>
      </w:r>
      <w:r>
        <w:t>u</w:t>
      </w:r>
      <w:r>
        <w:t>ryhmässä, johon se luokitellaan.</w:t>
      </w:r>
      <w:proofErr w:type="gramEnd"/>
    </w:p>
    <w:p w:rsidR="00464F34" w:rsidRPr="00392FFD" w:rsidRDefault="00125707" w:rsidP="00C37B29">
      <w:pPr>
        <w:pStyle w:val="InstructionsText2"/>
        <w:numPr>
          <w:ilvl w:val="0"/>
          <w:numId w:val="0"/>
        </w:numPr>
        <w:ind w:left="993"/>
      </w:pPr>
      <w:r>
        <w:t>60.</w:t>
      </w:r>
      <w:r>
        <w:tab/>
        <w:t>Kun ensimmäisessä vaiheessa luokitellaan ennen luottovasta-arvokerrointen soveltamista laskettuja alkuperäisiä vastuita, vastuisiin liittyviä luottoriskin vähe</w:t>
      </w:r>
      <w:r>
        <w:t>n</w:t>
      </w:r>
      <w:r>
        <w:t>tämistekniikoita ei saa ottaa huomioon (ne on sen sijaan otettava nimenomaisesti huomioon toisessa vaiheessa), ellei kyseessä ole tapaus, jossa suojausvaikutus on erottamaton osa vastuuryhmän määrittelyä, kuten vakavaraisuusasetuksen 112 artiklan i alakohdan vastuuryhmän (kiinteistövakuudelliset vastuut) tapaukse</w:t>
      </w:r>
      <w:r>
        <w:t>s</w:t>
      </w:r>
      <w:r>
        <w:t>sa on asianlaita.</w:t>
      </w:r>
    </w:p>
    <w:p w:rsidR="00464F34" w:rsidRPr="00392FFD" w:rsidRDefault="00125707" w:rsidP="00C37B29">
      <w:pPr>
        <w:pStyle w:val="InstructionsText2"/>
        <w:numPr>
          <w:ilvl w:val="0"/>
          <w:numId w:val="0"/>
        </w:numPr>
        <w:ind w:left="993"/>
      </w:pPr>
      <w:r>
        <w:t>61.</w:t>
      </w:r>
      <w:r>
        <w:tab/>
        <w:t>Vakavaraisuusasetuksen 112 artiklassa ei esitetä kriteerejä vastuuryhmien ero</w:t>
      </w:r>
      <w:r>
        <w:t>t</w:t>
      </w:r>
      <w:r>
        <w:t>tamiselle. Tämä saattaisi merkitä sitä, että tietty vastuu olisi mahdollista luokitella eri vastuuryhmiin, jos luokitteluun ei arviointikriteereissä anneta minkäänlaista priorisointiohjetta. Ilmeisin tapaus koskee vastuiden luokittelua toisaalta saamisiin laitoksilta ja yrityksiltä, joista on käytettävissä lyhyen aikavälin luottoluokitus, (v</w:t>
      </w:r>
      <w:r>
        <w:t>a</w:t>
      </w:r>
      <w:r>
        <w:t>kavaraisuusasetuksen 112 artiklan n alakohta) sekä toisaalta saamisiin laitoksilta (vakavaraisuusasetuksen 112 artiklan f alakohta) / saamisiin yrityksiltä (vakavara</w:t>
      </w:r>
      <w:r>
        <w:t>i</w:t>
      </w:r>
      <w:r>
        <w:t>suusasetuksen 112 artiklan g alakohta). Tässä tapauksessa on selvä, että vakavara</w:t>
      </w:r>
      <w:r>
        <w:t>i</w:t>
      </w:r>
      <w:r>
        <w:t>suusasetuksessa noudatetaan kuitenkin epäsuoraa priorisointia, sillä ensin on arvio</w:t>
      </w:r>
      <w:r>
        <w:t>i</w:t>
      </w:r>
      <w:r>
        <w:t>tava, onko jokin tietty vastuu kelvollinen luokiteltavaksi lyhytaikaisiin saamisiin laitoksilta ja yrityksiltä, ja vasta tämän jälkeen suoritetaan sama prosessi saamisille laitoksilta ja saamisille yrityksiltä. Muutoin on ilmeistä, että vakavaraisuusasetu</w:t>
      </w:r>
      <w:r>
        <w:t>k</w:t>
      </w:r>
      <w:r>
        <w:t xml:space="preserve">sen 112 artiklan n alakohdan vastuuryhmään ei milloinkaan luokiteltaisi yhtäkään vastuuta. Tämä esimerkki on yksi kaikkein ilmeisimmistä tapauksista mutta ei </w:t>
      </w:r>
      <w:r>
        <w:lastRenderedPageBreak/>
        <w:t>suinkaan ainoa. On syytä huomata, että kriteerit, joita on standardimenetelmän pui</w:t>
      </w:r>
      <w:r>
        <w:t>t</w:t>
      </w:r>
      <w:r>
        <w:t>teissa käytetty ryhmiä luotaessa, ovat varsin erilaisia (laitosten mukainen luokittelu, vastuun kesto, erääntyneet vastuut jne.), ja tämä onkin ryhmittelyjen erottamatt</w:t>
      </w:r>
      <w:r>
        <w:t>o</w:t>
      </w:r>
      <w:r>
        <w:t>muuden perimmäinen selitys.</w:t>
      </w:r>
    </w:p>
    <w:p w:rsidR="00464F34" w:rsidRPr="00392FFD" w:rsidRDefault="00125707" w:rsidP="00C37B29">
      <w:pPr>
        <w:pStyle w:val="InstructionsText2"/>
        <w:numPr>
          <w:ilvl w:val="0"/>
          <w:numId w:val="0"/>
        </w:numPr>
        <w:ind w:left="993"/>
      </w:pPr>
      <w:r>
        <w:t>62.</w:t>
      </w:r>
      <w:r>
        <w:tab/>
        <w:t>Raportoinnin yhdenmukaisuuden ja vertailukelpoisuuden varmistamiseksi on välttämätöntä määritellä priorisointia varten arviointikriteerit, joilla ennen luott</w:t>
      </w:r>
      <w:r>
        <w:t>o</w:t>
      </w:r>
      <w:r>
        <w:t>vasta-arvokertoimen soveltamista lasketut alkuperäiset vastuut voidaan luokitella vastuuryhmiin rajoittamatta kuitenkaan niitä erityiskäsittelyjä (riskipainoja), jotka kuhunkin tiettyyn vastuuseen kohdistetaan siinä vastuuryhmässä, johon se luokite</w:t>
      </w:r>
      <w:r>
        <w:t>l</w:t>
      </w:r>
      <w:r>
        <w:t>laan. Alla päätöksentekokaavion muodossa esitetyt priorisointikriteerit perustuvat niiden vakavaraisuusasetuksessa nimenomaisesti asetettujen edellytysten arvioim</w:t>
      </w:r>
      <w:r>
        <w:t>i</w:t>
      </w:r>
      <w:r>
        <w:t>seen, jotka koskevat vastuun kelpuuttamista tiettyyn vastuuryhmään, ja, jos sellaisia on olemassa, päätöksiin, joita raportoivat laitokset tai valvoja ovat tehneet tiettyjen vastuuryhmien sovellettavuudesta. Näin tämän raportointia varten suoritettavan vastuun luokitteluprosessin tulos olisi vakavaraisuusasetuksen säännösten muka</w:t>
      </w:r>
      <w:r>
        <w:t>i</w:t>
      </w:r>
      <w:r>
        <w:t>nen. Tämä ei kuitenkaan sulje pois sitä mahdollisuutta, etteivätkö laitokset voisi käyttää myös muunlaisia sisäisiä luokittelumenettelyjä, jotka voivat nekin olla y</w:t>
      </w:r>
      <w:r>
        <w:t>h</w:t>
      </w:r>
      <w:r>
        <w:t>denmukaisia kaikkien sovellettavien vakavaraisuusasetuksen säännösten kanssa, ja asianmukaisilla foorumeilla niistä esitettyjä tulkintoja.</w:t>
      </w:r>
    </w:p>
    <w:p w:rsidR="00464F34" w:rsidRPr="00392FFD" w:rsidRDefault="00125707" w:rsidP="00C37B29">
      <w:pPr>
        <w:pStyle w:val="InstructionsText2"/>
        <w:numPr>
          <w:ilvl w:val="0"/>
          <w:numId w:val="0"/>
        </w:numPr>
        <w:ind w:left="993"/>
      </w:pPr>
      <w:r>
        <w:t>63.</w:t>
      </w:r>
      <w:r>
        <w:tab/>
        <w:t>Vastuuryhmä on asetettava prioriteettiasemaan suhteessa muihin ryhmiin pä</w:t>
      </w:r>
      <w:r>
        <w:t>ä</w:t>
      </w:r>
      <w:r>
        <w:t>töksentekokaavion arviointihierarkiassa (eli ensiksi arvioidaan, voidaanko tietty vastuu luokitella kyseiseen ryhmään, ilman että millään tavalla rajoitetaan arvioi</w:t>
      </w:r>
      <w:r>
        <w:t>n</w:t>
      </w:r>
      <w:r>
        <w:t>nin lopputulosta), jos tähän ryhmään muussa tapauksessa ei todennäköisesti luok</w:t>
      </w:r>
      <w:r>
        <w:t>i</w:t>
      </w:r>
      <w:r>
        <w:t>teltaisi yhtäkään vastuuta. Tällainen tapaus on kyseessä silloin, jos priorisointikr</w:t>
      </w:r>
      <w:r>
        <w:t>i</w:t>
      </w:r>
      <w:r>
        <w:t>teerien puuttuessa jokin vastuuryhmä katsottaisiin toisten vastuuryhmien alary</w:t>
      </w:r>
      <w:r>
        <w:t>h</w:t>
      </w:r>
      <w:r>
        <w:t>mäksi. Tällä tavoin seuraavassa päätöksentekokaaviossa graafisesti esitetyt kriteerit toimisivat vaiheittaisen prosessin muodossa.</w:t>
      </w:r>
    </w:p>
    <w:p w:rsidR="00464F34" w:rsidRPr="00392FFD" w:rsidRDefault="00125707" w:rsidP="00C37B29">
      <w:pPr>
        <w:pStyle w:val="InstructionsText2"/>
        <w:numPr>
          <w:ilvl w:val="0"/>
          <w:numId w:val="0"/>
        </w:numPr>
        <w:ind w:left="993"/>
      </w:pPr>
      <w:r>
        <w:t>64.</w:t>
      </w:r>
      <w:r>
        <w:tab/>
        <w:t>Tämän tarkastelun perusteella alla esitetyn päätöksentekokaavion arvioint</w:t>
      </w:r>
      <w:r>
        <w:t>i</w:t>
      </w:r>
      <w:r>
        <w:t>hierarkia noudattaisi seuraavaa etenemisjärjestystä:</w:t>
      </w:r>
    </w:p>
    <w:p w:rsidR="00464F34" w:rsidRPr="00392FFD" w:rsidRDefault="00464F34" w:rsidP="00FD239F">
      <w:pPr>
        <w:pStyle w:val="InstructionsText"/>
      </w:pPr>
      <w:r>
        <w:t>1. arvopaperistamispositiot;</w:t>
      </w:r>
    </w:p>
    <w:p w:rsidR="00464F34" w:rsidRPr="00392FFD" w:rsidRDefault="00464F34" w:rsidP="00FD239F">
      <w:pPr>
        <w:pStyle w:val="InstructionsText"/>
      </w:pPr>
      <w:r>
        <w:t>2. erityisen suuren riskin sisältävät erät;</w:t>
      </w:r>
    </w:p>
    <w:p w:rsidR="00464F34" w:rsidRPr="00392FFD" w:rsidRDefault="00464F34" w:rsidP="00FD239F">
      <w:pPr>
        <w:pStyle w:val="InstructionsText"/>
      </w:pPr>
      <w:r>
        <w:t>3. oman pääoman ehtoiset vastuut;</w:t>
      </w:r>
    </w:p>
    <w:p w:rsidR="00464F34" w:rsidRPr="00392FFD" w:rsidRDefault="00464F34" w:rsidP="00FD239F">
      <w:pPr>
        <w:pStyle w:val="InstructionsText"/>
      </w:pPr>
      <w:r>
        <w:t>4. maksukyvyttömyystilassa olevat vastuut;</w:t>
      </w:r>
    </w:p>
    <w:p w:rsidR="00464F34" w:rsidRPr="00392FFD" w:rsidRDefault="00464F34" w:rsidP="00FD239F">
      <w:pPr>
        <w:pStyle w:val="InstructionsText"/>
      </w:pPr>
      <w:r>
        <w:t>5. yhteistä sijoitustoimintaa harjoittavien yritysten osuuksien tai osakkeiden muodossa olevat vastuut / katettujen joukkolainojen muodossa olevat vastuut (erotetut vastuuryhmät);</w:t>
      </w:r>
    </w:p>
    <w:p w:rsidR="00464F34" w:rsidRPr="00392FFD" w:rsidRDefault="00464F34" w:rsidP="00FD239F">
      <w:pPr>
        <w:pStyle w:val="InstructionsText"/>
      </w:pPr>
      <w:r>
        <w:t>6. kiinteistövakuudelliset vastuut;</w:t>
      </w:r>
    </w:p>
    <w:p w:rsidR="00464F34" w:rsidRPr="00392FFD" w:rsidRDefault="00464F34" w:rsidP="00FD239F">
      <w:pPr>
        <w:pStyle w:val="InstructionsText"/>
      </w:pPr>
      <w:r>
        <w:t>7. muut erät;</w:t>
      </w:r>
    </w:p>
    <w:p w:rsidR="00464F34" w:rsidRPr="00392FFD" w:rsidRDefault="00464F34" w:rsidP="00FD239F">
      <w:pPr>
        <w:pStyle w:val="InstructionsText"/>
      </w:pPr>
      <w:r>
        <w:t>8. saamiset laitoksilta ja yrityksiltä, joista on käytettävissä lyhyen aikavälin luottoluokitus;</w:t>
      </w:r>
    </w:p>
    <w:p w:rsidR="00464F34" w:rsidRPr="00392FFD" w:rsidRDefault="00464F34" w:rsidP="00FD239F">
      <w:pPr>
        <w:pStyle w:val="InstructionsText"/>
      </w:pPr>
      <w:r>
        <w:t>9. kaikki muut vastuuryhmät (erotetut vastuuryhmät), joihin kuuluvat seuraavat: saamiset va</w:t>
      </w:r>
      <w:r>
        <w:t>l</w:t>
      </w:r>
      <w:r>
        <w:t>tioilta tai keskuspankeilta, saamiset aluehallinnoilta tai paikallisviranomaisilta, saamiset ju</w:t>
      </w:r>
      <w:r>
        <w:t>l</w:t>
      </w:r>
      <w:r>
        <w:t>kisyhteisöiltä ja julkisoikeudellisilta laitoksilta, saamiset kansainvälisiltä kehityspankeilta, saamiset kansainvälisiltä organisaatioilta, saamiset laitoksilta, saamiset yrityksiltä sekä vähi</w:t>
      </w:r>
      <w:r>
        <w:t>t</w:t>
      </w:r>
      <w:r>
        <w:t>täisvastuut.</w:t>
      </w:r>
    </w:p>
    <w:p w:rsidR="00464F34" w:rsidRPr="00392FFD" w:rsidRDefault="00125707" w:rsidP="00C37B29">
      <w:pPr>
        <w:pStyle w:val="InstructionsText2"/>
        <w:numPr>
          <w:ilvl w:val="0"/>
          <w:numId w:val="0"/>
        </w:numPr>
        <w:ind w:left="993"/>
      </w:pPr>
      <w:r>
        <w:lastRenderedPageBreak/>
        <w:t>65.</w:t>
      </w:r>
      <w:r>
        <w:tab/>
        <w:t>Silloin, kun on kyse yhteistä sijoitustoimintaa harjoittavien yritysten osuuksien tai osakkeiden muodossa olevista vastuista ja kun sovelletaan läpikatsomismen</w:t>
      </w:r>
      <w:r>
        <w:t>e</w:t>
      </w:r>
      <w:r>
        <w:t>telmää (vakavaraisuusasetuksen 132 artiklan 3–5 kohta), kyseisiin yrityksiin liitt</w:t>
      </w:r>
      <w:r>
        <w:t>y</w:t>
      </w:r>
      <w:r>
        <w:t>vät yksittäiset vastuut otetaan huomioon ja luokitellaan niitä vastaavaan riskipain</w:t>
      </w:r>
      <w:r>
        <w:t>o</w:t>
      </w:r>
      <w:r>
        <w:t>luokkaan niiden käsittelyn mukaan, mutta kaikki yksittäiset vastuut luokitellaan sitä vastoin yhteistä sijoitustoimintaa harjoittavien yritysten osuuksien tai osakkeiden muodossa oleville vastuille tarkoitettuun vastuuryhmään.</w:t>
      </w:r>
    </w:p>
    <w:p w:rsidR="00464F34" w:rsidRPr="00392FFD" w:rsidRDefault="00125707" w:rsidP="00C37B29">
      <w:pPr>
        <w:pStyle w:val="InstructionsText2"/>
        <w:numPr>
          <w:ilvl w:val="0"/>
          <w:numId w:val="0"/>
        </w:numPr>
        <w:ind w:left="993"/>
      </w:pPr>
      <w:r>
        <w:t>66.</w:t>
      </w:r>
      <w:r>
        <w:tab/>
        <w:t>Jos on kyse vakavaraisuusasetuksen 134 artiklan 6 kohdassa tarkoitetuista n:nnen tappion korista muodostuvista luottojohdannaisista ja jos niille on annettu luottoluokitus, ne on luokiteltava suoraan arvopaperistamispositioihin. Jos niille ei ole annettu luottoluokitusta, ne on otettava huomioon vastuuryhmässä ”muut erät”. Jälkimmäisessä tapauksessa sopimuksen nimellisarvo on ilmoitettava ennen luott</w:t>
      </w:r>
      <w:r>
        <w:t>o</w:t>
      </w:r>
      <w:r>
        <w:t xml:space="preserve">vasta-arvokerrointen soveltamista laskettuna alkuperäisenä vastuuna luokassa ”muut riskipainot” (sovellettava riskipaino määräytyy yhteissumman perusteella vakavaraisuusasetuksen 134 artiklan 6 kohdan mukaisesti). </w:t>
      </w:r>
    </w:p>
    <w:p w:rsidR="00464F34" w:rsidRPr="00392FFD" w:rsidRDefault="00125707" w:rsidP="00C37B29">
      <w:pPr>
        <w:pStyle w:val="InstructionsText2"/>
        <w:numPr>
          <w:ilvl w:val="0"/>
          <w:numId w:val="0"/>
        </w:numPr>
        <w:ind w:left="993"/>
      </w:pPr>
      <w:r>
        <w:t>67.</w:t>
      </w:r>
      <w:r>
        <w:tab/>
        <w:t>Toisessa vaiheessa vastuut on jaettava uudelleen substituutiovaikutuksia aih</w:t>
      </w:r>
      <w:r>
        <w:t>e</w:t>
      </w:r>
      <w:r>
        <w:t>uttavien luottoriskin vähentämistekniikoiden seurauksena luottosuojan tarjoajan vastuuryhmään.</w:t>
      </w:r>
    </w:p>
    <w:p w:rsidR="003B5AC9" w:rsidRPr="00392FFD" w:rsidRDefault="00464F34" w:rsidP="00FD239F">
      <w:pPr>
        <w:pStyle w:val="InstructionsText"/>
      </w:pPr>
      <w:r>
        <w:br w:type="page"/>
      </w:r>
      <w:r>
        <w:lastRenderedPageBreak/>
        <w:t>PÄÄTÖKSENTEKOKAAVIO, JONKA POHJALTA ENNEN LUOTTOVASTA-ARVOKERROINTEN SOVELTAMISTA LASKETTU ALKUPERÄINEN VASTUU VO</w:t>
      </w:r>
      <w:r>
        <w:t>I</w:t>
      </w:r>
      <w:r>
        <w:t>DAAN LUOKITELLA STANDARDIMENETELMÄN VASTUURYHMIIN VAKAV</w:t>
      </w:r>
      <w:r>
        <w:t>A</w:t>
      </w:r>
      <w:r w:rsidR="003B5AC9">
        <w:t>RAISUUSASETUKSEN MUKAISESTI</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proofErr w:type="gramStart"/>
            <w:r>
              <w:rPr>
                <w:rFonts w:ascii="Times New Roman" w:hAnsi="Times New Roman"/>
                <w:sz w:val="24"/>
              </w:rPr>
              <w:t>Ennen luottovasta-arvokerrointen soveltamista laskettu alkuperäinen vastuu</w:t>
            </w:r>
            <w:proofErr w:type="gramEnd"/>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Voidaanko se luokitella 112 artiklan m alakohdan vastuuryhmään?</w:t>
            </w:r>
          </w:p>
        </w:tc>
        <w:tc>
          <w:tcPr>
            <w:tcW w:w="1417" w:type="dxa"/>
            <w:shd w:val="clear" w:color="auto" w:fill="auto"/>
          </w:tcPr>
          <w:p w:rsidR="00BD52C3" w:rsidRPr="00392FFD" w:rsidRDefault="00BD52C3" w:rsidP="00FD239F">
            <w:pPr>
              <w:pStyle w:val="InstructionsText"/>
            </w:pPr>
            <w:r>
              <w:t xml:space="preserve">KYLLÄ </w:t>
            </w:r>
            <w:r>
              <w:rPr>
                <w:noProof/>
                <w:lang w:val="en-GB" w:eastAsia="en-GB" w:bidi="ar-SA"/>
              </w:rPr>
              <w:drawing>
                <wp:inline distT="0" distB="0" distL="0" distR="0" wp14:anchorId="7A711E08" wp14:editId="609A1104">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Arvopaperistamispositiot</w:t>
            </w:r>
          </w:p>
        </w:tc>
      </w:tr>
      <w:tr w:rsidR="005B3B7C" w:rsidRPr="00392FFD" w:rsidTr="00672D2A">
        <w:tc>
          <w:tcPr>
            <w:tcW w:w="3761" w:type="dxa"/>
            <w:shd w:val="clear" w:color="auto" w:fill="auto"/>
          </w:tcPr>
          <w:p w:rsidR="00581FA5" w:rsidRPr="00392FFD" w:rsidRDefault="00581FA5" w:rsidP="00FD239F">
            <w:pPr>
              <w:pStyle w:val="InstructionsText"/>
            </w:pPr>
            <w:r>
              <w:t xml:space="preserve">EI </w:t>
            </w:r>
            <w:r>
              <w:rPr>
                <w:noProof/>
                <w:lang w:val="en-GB" w:eastAsia="en-GB" w:bidi="ar-SA"/>
              </w:rPr>
              <w:drawing>
                <wp:inline distT="0" distB="0" distL="0" distR="0" wp14:anchorId="118BA6E4" wp14:editId="358E238A">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Voidaanko se luokitella 112 artiklan k alakohdan vastuuryhmään?</w:t>
            </w:r>
          </w:p>
        </w:tc>
        <w:tc>
          <w:tcPr>
            <w:tcW w:w="1417" w:type="dxa"/>
            <w:shd w:val="clear" w:color="auto" w:fill="auto"/>
          </w:tcPr>
          <w:p w:rsidR="00AC3054" w:rsidRPr="00392FFD" w:rsidRDefault="00974E3F" w:rsidP="00FD239F">
            <w:pPr>
              <w:pStyle w:val="InstructionsText"/>
            </w:pPr>
            <w:r>
              <w:t xml:space="preserve">KYLLÄ </w:t>
            </w:r>
            <w:r>
              <w:rPr>
                <w:noProof/>
                <w:lang w:val="en-GB" w:eastAsia="en-GB" w:bidi="ar-SA"/>
              </w:rPr>
              <w:drawing>
                <wp:inline distT="0" distB="0" distL="0" distR="0" wp14:anchorId="28F62D24" wp14:editId="072E86E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Erityisen suuren riskin sisältävät erät (ks. myös 128 artikla)</w:t>
            </w:r>
          </w:p>
        </w:tc>
      </w:tr>
      <w:tr w:rsidR="003A1B96"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1EFA6167" wp14:editId="06776E35">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Voidaanko se luokitella 112 artiklan p alakohdan vastuuryhmään?</w:t>
            </w:r>
          </w:p>
        </w:tc>
        <w:tc>
          <w:tcPr>
            <w:tcW w:w="1417" w:type="dxa"/>
            <w:shd w:val="clear" w:color="auto" w:fill="auto"/>
          </w:tcPr>
          <w:p w:rsidR="00BD52C3" w:rsidRPr="00392FFD" w:rsidRDefault="00BD52C3" w:rsidP="00FD239F">
            <w:pPr>
              <w:pStyle w:val="InstructionsText"/>
            </w:pPr>
            <w:r>
              <w:t xml:space="preserve">KYLLÄ </w:t>
            </w:r>
            <w:r>
              <w:rPr>
                <w:noProof/>
                <w:lang w:val="en-GB" w:eastAsia="en-GB" w:bidi="ar-SA"/>
              </w:rPr>
              <w:drawing>
                <wp:inline distT="0" distB="0" distL="0" distR="0" wp14:anchorId="2ECBAD2A" wp14:editId="56BEE9CA">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Oman pääoman ehtoiset vastuut (ks. myös 133 artikla)</w:t>
            </w:r>
          </w:p>
        </w:tc>
      </w:tr>
      <w:tr w:rsidR="003A1B96"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751BD9CC" wp14:editId="487F6B22">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Voidaanko se luokitella 112 artiklan j alakohdan vastuuryhmään?</w:t>
            </w:r>
          </w:p>
        </w:tc>
        <w:tc>
          <w:tcPr>
            <w:tcW w:w="1417" w:type="dxa"/>
            <w:shd w:val="clear" w:color="auto" w:fill="auto"/>
          </w:tcPr>
          <w:p w:rsidR="00BD52C3" w:rsidRPr="00392FFD" w:rsidRDefault="00BD52C3" w:rsidP="00FD239F">
            <w:pPr>
              <w:pStyle w:val="InstructionsText"/>
            </w:pPr>
            <w:r>
              <w:t xml:space="preserve">KYLLÄ </w:t>
            </w:r>
            <w:r>
              <w:rPr>
                <w:noProof/>
                <w:lang w:val="en-GB" w:eastAsia="en-GB" w:bidi="ar-SA"/>
              </w:rPr>
              <w:drawing>
                <wp:inline distT="0" distB="0" distL="0" distR="0" wp14:anchorId="5B3DD323" wp14:editId="6DD9D31C">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Maksukyvyttömyystilassa olevat va</w:t>
            </w:r>
            <w:r>
              <w:t>s</w:t>
            </w:r>
            <w:r>
              <w:t>tuut</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5884BA81" wp14:editId="76F3BEE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Voidaanko se luokitella 112 artiklan l tai o alakohdan vastuuryhmään?</w:t>
            </w:r>
          </w:p>
        </w:tc>
        <w:tc>
          <w:tcPr>
            <w:tcW w:w="1417" w:type="dxa"/>
            <w:shd w:val="clear" w:color="auto" w:fill="auto"/>
          </w:tcPr>
          <w:p w:rsidR="00BD52C3" w:rsidRPr="00392FFD" w:rsidRDefault="00BD52C3" w:rsidP="00FD239F">
            <w:pPr>
              <w:pStyle w:val="InstructionsText"/>
            </w:pPr>
            <w:r>
              <w:t xml:space="preserve">KYLLÄ </w:t>
            </w:r>
            <w:r>
              <w:rPr>
                <w:noProof/>
                <w:lang w:val="en-GB" w:eastAsia="en-GB" w:bidi="ar-SA"/>
              </w:rPr>
              <w:drawing>
                <wp:inline distT="0" distB="0" distL="0" distR="0" wp14:anchorId="7FEF8E2A" wp14:editId="242DD0D4">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Yhteistä sijoitustoimintaa harjoittavissa yrityksissä oleviin osuuksiin tai osa</w:t>
            </w:r>
            <w:r>
              <w:t>k</w:t>
            </w:r>
            <w:r>
              <w:t>keisiin liittyvät vastuut</w:t>
            </w:r>
          </w:p>
          <w:p w:rsidR="00581FA5" w:rsidRPr="00392FFD" w:rsidRDefault="00581FA5" w:rsidP="00FD239F">
            <w:pPr>
              <w:pStyle w:val="InstructionsText"/>
            </w:pPr>
            <w:proofErr w:type="gramStart"/>
            <w:r>
              <w:t>Vastuut katettujen joukkolainojen mu</w:t>
            </w:r>
            <w:r>
              <w:t>o</w:t>
            </w:r>
            <w:r>
              <w:t>dossa (ks. myös 129 artikla)</w:t>
            </w:r>
            <w:proofErr w:type="gramEnd"/>
          </w:p>
          <w:p w:rsidR="00581FA5" w:rsidRPr="00392FFD" w:rsidRDefault="00581FA5" w:rsidP="00FD239F">
            <w:pPr>
              <w:pStyle w:val="InstructionsText"/>
            </w:pPr>
            <w:r>
              <w:lastRenderedPageBreak/>
              <w:t>Nämä kaksi vastuuryhmää on erotettu toisistaan (ks. läpikatsomismenetelmää koskevat kommentit edellä). Näin ollen vastuun luokitteleminen yhteen niistä on yksinkertaista.</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EI </w:t>
            </w:r>
            <w:r>
              <w:rPr>
                <w:noProof/>
                <w:lang w:val="en-GB" w:eastAsia="en-GB" w:bidi="ar-SA"/>
              </w:rPr>
              <w:drawing>
                <wp:inline distT="0" distB="0" distL="0" distR="0" wp14:anchorId="0CB11A54" wp14:editId="014BBCA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3B5AC9">
            <w:pPr>
              <w:pStyle w:val="InstructionsText"/>
              <w:spacing w:after="0"/>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Voidaanko se luokitella 112 artiklan i alakohdan vastuuryhmään?</w:t>
            </w:r>
          </w:p>
        </w:tc>
        <w:tc>
          <w:tcPr>
            <w:tcW w:w="1417" w:type="dxa"/>
            <w:shd w:val="clear" w:color="auto" w:fill="auto"/>
          </w:tcPr>
          <w:p w:rsidR="00BD52C3" w:rsidRPr="00392FFD" w:rsidRDefault="00BD52C3" w:rsidP="00FD239F">
            <w:pPr>
              <w:pStyle w:val="InstructionsText"/>
            </w:pPr>
            <w:r>
              <w:t xml:space="preserve">KYLLÄ </w:t>
            </w:r>
            <w:r>
              <w:rPr>
                <w:noProof/>
                <w:lang w:val="en-GB" w:eastAsia="en-GB" w:bidi="ar-SA"/>
              </w:rPr>
              <w:drawing>
                <wp:inline distT="0" distB="0" distL="0" distR="0" wp14:anchorId="5191AFC8" wp14:editId="5D116652">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Kiinteistövakuudelliset vastuut (ks. myös artikla 124)</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7F8F34D9" wp14:editId="33EB599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Voidaanko se luokitella 112 artiklan q alakohdan vastuuryhmään?</w:t>
            </w:r>
          </w:p>
        </w:tc>
        <w:tc>
          <w:tcPr>
            <w:tcW w:w="1417" w:type="dxa"/>
            <w:shd w:val="clear" w:color="auto" w:fill="auto"/>
          </w:tcPr>
          <w:p w:rsidR="00BD52C3" w:rsidRPr="00392FFD" w:rsidRDefault="00BD52C3" w:rsidP="00FD239F">
            <w:pPr>
              <w:pStyle w:val="InstructionsText"/>
            </w:pPr>
            <w:r>
              <w:t xml:space="preserve">KYLLÄ </w:t>
            </w:r>
            <w:r>
              <w:rPr>
                <w:noProof/>
                <w:lang w:val="en-GB" w:eastAsia="en-GB" w:bidi="ar-SA"/>
              </w:rPr>
              <w:drawing>
                <wp:inline distT="0" distB="0" distL="0" distR="0" wp14:anchorId="66D92AA8" wp14:editId="34465456">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Muut erät</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091E30E6" wp14:editId="6646B03C">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Voidaanko se luokitella 112 artiklan n alakohdan vastuuryhmään?</w:t>
            </w:r>
          </w:p>
        </w:tc>
        <w:tc>
          <w:tcPr>
            <w:tcW w:w="1417" w:type="dxa"/>
            <w:shd w:val="clear" w:color="auto" w:fill="auto"/>
          </w:tcPr>
          <w:p w:rsidR="0063493E" w:rsidRPr="00392FFD" w:rsidRDefault="0063493E" w:rsidP="00FD239F">
            <w:pPr>
              <w:pStyle w:val="InstructionsText"/>
            </w:pPr>
            <w:r>
              <w:t xml:space="preserve">KYLLÄ </w:t>
            </w:r>
            <w:r>
              <w:rPr>
                <w:noProof/>
                <w:lang w:val="en-GB" w:eastAsia="en-GB" w:bidi="ar-SA"/>
              </w:rPr>
              <w:drawing>
                <wp:inline distT="0" distB="0" distL="0" distR="0" wp14:anchorId="40E3CEFB" wp14:editId="7E883D36">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Saamiset laitoksilta ja yrityksiltä, joista on käytettävissä lyhyen aikavälin luo</w:t>
            </w:r>
            <w:r>
              <w:t>t</w:t>
            </w:r>
            <w:r>
              <w:t>toluokitus</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4BA12C24" wp14:editId="01272DB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Alla luetellut vastuuryhmät on erotettu toisistaan. Näin ollen vastuun luokitteleminen yhteen niistä on yksinkertaista.</w:t>
            </w:r>
          </w:p>
          <w:p w:rsidR="00581FA5" w:rsidRPr="00392FFD" w:rsidRDefault="00581FA5" w:rsidP="00FD239F">
            <w:pPr>
              <w:pStyle w:val="InstructionsText"/>
            </w:pPr>
            <w:r>
              <w:t>Saamiset valtioilta ja keskuspankeilta</w:t>
            </w:r>
          </w:p>
          <w:p w:rsidR="00581FA5" w:rsidRPr="00392FFD" w:rsidRDefault="00581FA5" w:rsidP="00FD239F">
            <w:pPr>
              <w:pStyle w:val="InstructionsText"/>
            </w:pPr>
            <w:r>
              <w:t>Saamiset aluehallinnoilta tai paikallisviranomaisilta</w:t>
            </w:r>
          </w:p>
          <w:p w:rsidR="00581FA5" w:rsidRPr="00392FFD" w:rsidRDefault="00581FA5" w:rsidP="00FD239F">
            <w:pPr>
              <w:pStyle w:val="InstructionsText"/>
            </w:pPr>
            <w:r>
              <w:t>Saamiset julkisyhteisöiltä ja julkisoikeudellisilta laitoksilta</w:t>
            </w:r>
          </w:p>
          <w:p w:rsidR="00581FA5" w:rsidRPr="00392FFD" w:rsidRDefault="00581FA5" w:rsidP="00FD239F">
            <w:pPr>
              <w:pStyle w:val="InstructionsText"/>
            </w:pPr>
            <w:r>
              <w:t>Saamiset kansainvälisiltä kehityspankeilta</w:t>
            </w:r>
          </w:p>
          <w:p w:rsidR="00581FA5" w:rsidRPr="00392FFD" w:rsidRDefault="00581FA5" w:rsidP="00FD239F">
            <w:pPr>
              <w:pStyle w:val="InstructionsText"/>
            </w:pPr>
            <w:r>
              <w:t>Saamiset kansainvälisiltä organisaatioilta</w:t>
            </w:r>
          </w:p>
          <w:p w:rsidR="00581FA5" w:rsidRPr="00392FFD" w:rsidRDefault="00581FA5" w:rsidP="00FD239F">
            <w:pPr>
              <w:pStyle w:val="InstructionsText"/>
            </w:pPr>
            <w:r>
              <w:t>Saamiset laitoksilta</w:t>
            </w:r>
          </w:p>
          <w:p w:rsidR="00581FA5" w:rsidRPr="00392FFD" w:rsidRDefault="00581FA5" w:rsidP="00FD239F">
            <w:pPr>
              <w:pStyle w:val="InstructionsText"/>
            </w:pPr>
            <w:r>
              <w:t>Saamiset yrityksiltä</w:t>
            </w:r>
          </w:p>
          <w:p w:rsidR="00581FA5" w:rsidRPr="00392FFD" w:rsidRDefault="00581FA5" w:rsidP="00FD239F">
            <w:pPr>
              <w:pStyle w:val="InstructionsText"/>
            </w:pPr>
            <w:r>
              <w:t>Vähittäisvastuut</w:t>
            </w:r>
          </w:p>
        </w:tc>
      </w:tr>
    </w:tbl>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55469B">
      <w:pPr>
        <w:pStyle w:val="Instructionsberschrift2"/>
        <w:rPr>
          <w:rFonts w:cs="Times New Roman"/>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007869"/>
      <w:r w:rsidRPr="0055469B">
        <w:t>3.2.4</w:t>
      </w:r>
      <w:r>
        <w:tab/>
      </w:r>
      <w:r w:rsidRPr="003B5AC9">
        <w:rPr>
          <w:u w:val="single"/>
        </w:rPr>
        <w:t>Tiettyjen vakavaraisuusasetuksen 112 artiklassa tarkoitettujen vastuuryhmien sovelt</w:t>
      </w:r>
      <w:r w:rsidRPr="003B5AC9">
        <w:rPr>
          <w:u w:val="single"/>
        </w:rPr>
        <w:t>a</w:t>
      </w:r>
      <w:r w:rsidRPr="003B5AC9">
        <w:rPr>
          <w:u w:val="single"/>
        </w:rPr>
        <w:t>misalaa koskevia selvennyksiä</w:t>
      </w:r>
      <w:bookmarkEnd w:id="229"/>
      <w:bookmarkEnd w:id="230"/>
      <w:bookmarkEnd w:id="231"/>
      <w:bookmarkEnd w:id="232"/>
      <w:bookmarkEnd w:id="233"/>
      <w:bookmarkEnd w:id="234"/>
      <w:bookmarkEnd w:id="235"/>
      <w:bookmarkEnd w:id="236"/>
      <w:bookmarkEnd w:id="237"/>
    </w:p>
    <w:p w:rsidR="00464F34" w:rsidRPr="00392FFD" w:rsidRDefault="00125707" w:rsidP="003B5AC9">
      <w:pPr>
        <w:pStyle w:val="Instructionsberschrift2"/>
        <w:ind w:left="1418" w:hanging="1418"/>
        <w:rPr>
          <w:rFonts w:cs="Times New Roman"/>
        </w:rPr>
      </w:pPr>
      <w:bookmarkStart w:id="238" w:name="_Toc360188353"/>
      <w:bookmarkStart w:id="239" w:name="_Toc516210637"/>
      <w:bookmarkStart w:id="240" w:name="_Toc473560902"/>
      <w:bookmarkStart w:id="241" w:name="_Toc524007870"/>
      <w:r w:rsidRPr="0055469B">
        <w:t>3.2.4.1</w:t>
      </w:r>
      <w:r>
        <w:tab/>
      </w:r>
      <w:r w:rsidRPr="003B5AC9">
        <w:rPr>
          <w:u w:val="single"/>
        </w:rPr>
        <w:t>Vastuuryhmä ”saamiset laitoksilta”</w:t>
      </w:r>
      <w:bookmarkEnd w:id="238"/>
      <w:bookmarkEnd w:id="239"/>
      <w:bookmarkEnd w:id="240"/>
      <w:bookmarkEnd w:id="241"/>
    </w:p>
    <w:p w:rsidR="00464F34" w:rsidRPr="00392FFD" w:rsidRDefault="00125707" w:rsidP="00C37B29">
      <w:pPr>
        <w:pStyle w:val="InstructionsText2"/>
        <w:numPr>
          <w:ilvl w:val="0"/>
          <w:numId w:val="0"/>
        </w:numPr>
        <w:ind w:left="993"/>
      </w:pPr>
      <w:r>
        <w:t>68.</w:t>
      </w:r>
      <w:r>
        <w:tab/>
        <w:t>Vakavaraisuusasetuksen 113 artiklan 6–7 kohdan mukaisten ryhmänsisäisten vastuiden ilmoittaminen toteutetaan seuraavalla tavalla:</w:t>
      </w:r>
    </w:p>
    <w:p w:rsidR="00464F34" w:rsidRPr="00392FFD" w:rsidRDefault="00125707" w:rsidP="00C37B29">
      <w:pPr>
        <w:pStyle w:val="InstructionsText2"/>
        <w:numPr>
          <w:ilvl w:val="0"/>
          <w:numId w:val="0"/>
        </w:numPr>
        <w:ind w:left="993"/>
      </w:pPr>
      <w:r>
        <w:t>69.</w:t>
      </w:r>
      <w:r>
        <w:tab/>
        <w:t>Vastuut, jotka täyttävät vakavaraisuusasetuksen 113 artiklan 7 kohdan vaat</w:t>
      </w:r>
      <w:r>
        <w:t>i</w:t>
      </w:r>
      <w:r>
        <w:t>mukset, on ilmoitettava niitä vastaavissa vastuuryhmissä, joissa ne ilmoitettaisiin myös, jos ne eivät olisi ryhmänsisäisiä vastuita.</w:t>
      </w:r>
    </w:p>
    <w:p w:rsidR="00464F34" w:rsidRPr="00392FFD" w:rsidRDefault="00125707" w:rsidP="00C37B29">
      <w:pPr>
        <w:pStyle w:val="InstructionsText2"/>
        <w:numPr>
          <w:ilvl w:val="0"/>
          <w:numId w:val="0"/>
        </w:numPr>
        <w:ind w:left="993"/>
      </w:pPr>
      <w:r>
        <w:t>70.</w:t>
      </w:r>
      <w:r>
        <w:tab/>
        <w:t>Vakavaraisuusasetuksen 113 artiklan 6 ja 7 kohdan mukaan ”laitos voi päättää toimivaltaisten viranomaisten etukäteisellä luvalla olla soveltamatta tämän artiklan 1 kohdan vaatimuksia kyseisen laitoksen vastuisiin, kun vastapuolena on sen em</w:t>
      </w:r>
      <w:r>
        <w:t>o</w:t>
      </w:r>
      <w:r>
        <w:t>yritys, tytäryritys tai emoyrityksen tytäryritys taikka yritys, jolla on luottolaitokseen direktiivin 83/349/ETY 12 artiklan 1 kohdassa tarkoitettu suhde”. Tämä merkitsee sitä, että ryhmänsisäiset vastapuolet eivät välttämättä ole vain laitoksia vaan myös muihin vastuuryhmiin luokiteltuja yrityksiä, kuten oheispalveluyrityksiä tai dire</w:t>
      </w:r>
      <w:r>
        <w:t>k</w:t>
      </w:r>
      <w:r>
        <w:t>tiivin 83/349/ETY 12 artiklan 1 kohdassa tarkoitettuja yrityksiä. Näin ollen ry</w:t>
      </w:r>
      <w:r>
        <w:t>h</w:t>
      </w:r>
      <w:r>
        <w:t>mänsisäiset vastuut on ilmoitettava niitä vastaavassa vastuuryhmässä.</w:t>
      </w:r>
    </w:p>
    <w:p w:rsidR="00464F34" w:rsidRPr="00392FFD" w:rsidRDefault="00125707" w:rsidP="003B5AC9">
      <w:pPr>
        <w:pStyle w:val="Instructionsberschrift2"/>
        <w:ind w:left="1418" w:hanging="1418"/>
        <w:rPr>
          <w:rFonts w:cs="Times New Roman"/>
        </w:rPr>
      </w:pPr>
      <w:bookmarkStart w:id="242" w:name="_Toc360188354"/>
      <w:bookmarkStart w:id="243" w:name="_Toc516210638"/>
      <w:bookmarkStart w:id="244" w:name="_Toc473560903"/>
      <w:bookmarkStart w:id="245" w:name="_Toc524007871"/>
      <w:r w:rsidRPr="0055469B">
        <w:t>3.2.4.2</w:t>
      </w:r>
      <w:r>
        <w:tab/>
      </w:r>
      <w:r w:rsidRPr="003B5AC9">
        <w:rPr>
          <w:u w:val="single"/>
        </w:rPr>
        <w:t>Vastuuryhmä ”katetut joukkolainat”</w:t>
      </w:r>
      <w:bookmarkEnd w:id="242"/>
      <w:bookmarkEnd w:id="243"/>
      <w:bookmarkEnd w:id="244"/>
      <w:bookmarkEnd w:id="245"/>
    </w:p>
    <w:p w:rsidR="00464F34" w:rsidRPr="00392FFD" w:rsidRDefault="00125707" w:rsidP="00C37B29">
      <w:pPr>
        <w:pStyle w:val="InstructionsText2"/>
        <w:numPr>
          <w:ilvl w:val="0"/>
          <w:numId w:val="0"/>
        </w:numPr>
        <w:ind w:left="993"/>
      </w:pPr>
      <w:r>
        <w:t>71.</w:t>
      </w:r>
      <w:r>
        <w:tab/>
        <w:t>Standardimenetelmän mukaiset vastuut on luokiteltava vastuuryhmään ”katetut joukkolainat” seuraavalla tavalla:</w:t>
      </w:r>
    </w:p>
    <w:p w:rsidR="00464F34" w:rsidRPr="00392FFD" w:rsidRDefault="00125707" w:rsidP="00C37B29">
      <w:pPr>
        <w:pStyle w:val="InstructionsText2"/>
        <w:numPr>
          <w:ilvl w:val="0"/>
          <w:numId w:val="0"/>
        </w:numPr>
        <w:ind w:left="993"/>
      </w:pPr>
      <w:r>
        <w:t>72.</w:t>
      </w:r>
      <w:r>
        <w:tab/>
        <w:t>Direktiivin 2009/65/EY 52 artiklan 4 kohdassa määriteltyjen joukkolainojen on täytettävä vakavaraisuusasetuksen 129 artiklan 1 ja 2 kohdan vaatimukset, jotta ne voidaan luokitella vastuuryhmään ”katetut joukkolainat”. Näiden vaatimusten täy</w:t>
      </w:r>
      <w:r>
        <w:t>t</w:t>
      </w:r>
      <w:r>
        <w:t>tyminen on varmistettava kussakin tapauksessa erikseen. Kuitenkin direktiivin 2009/65/EY 52 artiklan 4 kohdan mukaiset ja ennen 31 päivää joulukuuta 2007 liikkeeseen lasketut joukkolainat luokitellaan myös vastuuryhmään ”katetut joukk</w:t>
      </w:r>
      <w:r>
        <w:t>o</w:t>
      </w:r>
      <w:r>
        <w:t>lainat” vakavaraisuusasetuksen 129 artiklan 6 kohdan nojalla.</w:t>
      </w:r>
    </w:p>
    <w:p w:rsidR="00464F34" w:rsidRPr="00392FFD" w:rsidRDefault="00125707" w:rsidP="003B5AC9">
      <w:pPr>
        <w:pStyle w:val="Instructionsberschrift2"/>
        <w:ind w:left="1418" w:hanging="1418"/>
        <w:rPr>
          <w:rFonts w:cs="Times New Roman"/>
        </w:rPr>
      </w:pPr>
      <w:bookmarkStart w:id="246" w:name="_Toc360188355"/>
      <w:bookmarkStart w:id="247" w:name="_Toc516210639"/>
      <w:bookmarkStart w:id="248" w:name="_Toc473560904"/>
      <w:bookmarkStart w:id="249" w:name="_Toc524007872"/>
      <w:r w:rsidRPr="0055469B">
        <w:t>3.2.4.3</w:t>
      </w:r>
      <w:r>
        <w:tab/>
      </w:r>
      <w:r w:rsidRPr="003B5AC9">
        <w:rPr>
          <w:u w:val="single"/>
        </w:rPr>
        <w:t>Vastuuryhmä ”yhteistä sijoitustoimintaa harjoittaviin yrityksiin liittyvät va</w:t>
      </w:r>
      <w:r w:rsidRPr="003B5AC9">
        <w:rPr>
          <w:u w:val="single"/>
        </w:rPr>
        <w:t>s</w:t>
      </w:r>
      <w:r w:rsidRPr="003B5AC9">
        <w:rPr>
          <w:u w:val="single"/>
        </w:rPr>
        <w:t>tuut”</w:t>
      </w:r>
      <w:bookmarkEnd w:id="246"/>
      <w:bookmarkEnd w:id="247"/>
      <w:bookmarkEnd w:id="248"/>
      <w:bookmarkEnd w:id="249"/>
    </w:p>
    <w:p w:rsidR="00464F34" w:rsidRPr="00392FFD" w:rsidRDefault="00125707" w:rsidP="00C37B29">
      <w:pPr>
        <w:pStyle w:val="InstructionsText2"/>
        <w:numPr>
          <w:ilvl w:val="0"/>
          <w:numId w:val="0"/>
        </w:numPr>
        <w:ind w:left="993"/>
      </w:pPr>
      <w:r>
        <w:t>73.</w:t>
      </w:r>
      <w:r>
        <w:tab/>
        <w:t>Kun sovelletaan vakavaraisuusasetuksen 132 artiklan 5 kohdan mukaista vai</w:t>
      </w:r>
      <w:r>
        <w:t>h</w:t>
      </w:r>
      <w:r>
        <w:t xml:space="preserve">toehtoa, yhteistä sijoitustoimintaa harjoittavien yritysten osuuksien tai osakkeiden muodossa olevat vastuut on ilmoitettavana taseen erinä vakavaraisuusasetuksen 111 artiklan 1 kohdan ensimmäisen virkkeen mukaisesti. </w:t>
      </w:r>
    </w:p>
    <w:p w:rsidR="00464F34" w:rsidRPr="00392FFD" w:rsidRDefault="00125707" w:rsidP="0055469B">
      <w:pPr>
        <w:pStyle w:val="Instructionsberschrift2"/>
        <w:rPr>
          <w:rFonts w:cs="Times New Roman"/>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007873"/>
      <w:r w:rsidRPr="0055469B">
        <w:t>3.2.5</w:t>
      </w:r>
      <w:r>
        <w:tab/>
      </w:r>
      <w:r w:rsidRPr="003B5AC9">
        <w:rPr>
          <w:u w:val="single"/>
        </w:rPr>
        <w:t>Positiokohtaiset ohjeet</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Sarakkeet</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Pr>
            </w:pPr>
            <w:r>
              <w:rPr>
                <w:rStyle w:val="InstructionsTabelleberschrift"/>
              </w:rPr>
              <w:t>ALKUPERÄINEN VASTUU ENNEN LUOTTOVASTA-ARVOKERROINTEN SOVELTAMISTA</w:t>
            </w:r>
          </w:p>
          <w:p w:rsidR="00464F34" w:rsidRPr="00392FFD" w:rsidRDefault="00464F34" w:rsidP="00FD239F">
            <w:pPr>
              <w:pStyle w:val="InstructionsText"/>
            </w:pPr>
            <w:r>
              <w:lastRenderedPageBreak/>
              <w:t>Tässä tarkoitetaan vakavaraisuusasetuksen 111 artiklan mukaista vastuuarvoa, jonka laskennassa ei oteta huomioon arvonoikaisuja eikä varauksia, luottovasta-arvokertoimia eikä luottoriskin vähentämistekniikoiden vaikutusta ja jota koskevat se</w:t>
            </w:r>
            <w:r>
              <w:t>u</w:t>
            </w:r>
            <w:r>
              <w:t>raavat vakavaraisuusasetuksen 111 artiklan 2 kohtaan perustuvat täsmennykset:</w:t>
            </w:r>
          </w:p>
          <w:p w:rsidR="00464F34" w:rsidRPr="00392FFD" w:rsidRDefault="00464F34" w:rsidP="00FD239F">
            <w:pPr>
              <w:pStyle w:val="InstructionsText"/>
            </w:pPr>
            <w:r>
              <w:t>Vakavaraisuusasetuksen kolmannen osan II osaston 6 luvun tai vakavaraisuusasetuksen 92 artiklan 3 kohdan f alakohdan soveltamisalaan kuuluvien johdannaissopimusten, t</w:t>
            </w:r>
            <w:r>
              <w:t>a</w:t>
            </w:r>
            <w:r>
              <w:t xml:space="preserve">kaisinostotransaktioiden, arvopapereiden tai hyödykkeiden lainaksiantamiseen tai </w:t>
            </w:r>
            <w:r w:rsidR="00531806">
              <w:noBreakHyphen/>
            </w:r>
            <w:r>
              <w:t>ottamiseen liittyvien liiketoimien, pitkän selvitysajan liiketoimien ja vakuudellisen limiittiluotonannon (margin lending) osalta alkuperäisen vastuun on vastattava vakav</w:t>
            </w:r>
            <w:r>
              <w:t>a</w:t>
            </w:r>
            <w:r>
              <w:t>raisuusasetuksen kolmannen osan II osaston 6 luvussa vahvistettujen menetelmien m</w:t>
            </w:r>
            <w:r>
              <w:t>u</w:t>
            </w:r>
            <w:r>
              <w:t>kaisesti laskettua vastapuoliriskin vastuuarvoa.</w:t>
            </w:r>
          </w:p>
          <w:p w:rsidR="00464F34" w:rsidRPr="00392FFD" w:rsidRDefault="00464F34" w:rsidP="00FD239F">
            <w:pPr>
              <w:pStyle w:val="InstructionsText"/>
            </w:pPr>
            <w:r>
              <w:t xml:space="preserve">Leasing-sopimusten vastuuarvoihin sovelletaan vakavaraisuusasetuksen 134 artiklan 7 kohtaa. </w:t>
            </w:r>
          </w:p>
          <w:p w:rsidR="00464F34" w:rsidRPr="00392FFD" w:rsidRDefault="00464F34" w:rsidP="00FD239F">
            <w:pPr>
              <w:pStyle w:val="InstructionsText"/>
            </w:pPr>
          </w:p>
          <w:p w:rsidR="00464F34" w:rsidRPr="00392FFD" w:rsidRDefault="00464F34" w:rsidP="00FD239F">
            <w:pPr>
              <w:pStyle w:val="InstructionsText"/>
            </w:pPr>
            <w:r>
              <w:t>Vakavaraisuusasetuksen 219 artiklassa säädetyn taseen erien nettoutuksen tapauksessa vastuuarvot on ilmoitettava saadun käteisvakuuden mukaan.</w:t>
            </w:r>
          </w:p>
          <w:p w:rsidR="00464F34" w:rsidRPr="00392FFD" w:rsidRDefault="00464F34" w:rsidP="00FD239F">
            <w:pPr>
              <w:pStyle w:val="InstructionsText"/>
            </w:pPr>
          </w:p>
          <w:p w:rsidR="00464F34" w:rsidRPr="00392FFD" w:rsidRDefault="00464F34" w:rsidP="00531806">
            <w:pPr>
              <w:pStyle w:val="InstructionsText"/>
            </w:pPr>
            <w:r>
              <w:t>Takaisinostotransaktioita ja/tai arvopapereiden tai hyödykkeiden lainaksiantamiseen tai -ottamiseen liittyviä transaktioita ja/tai muita vakavaraisuusasetuksen kolmannen osan II osaston 6 luvun soveltamisalaan kuuluvia pääomamarkkinalähtöisiä transaktioita kattavien päänettoutussopimusten tapauksessa vakavaraisuusasetuksen 220 artiklan 4 kohdassa tarkoitettujen päänettoutussopimusten muodossa olevan vastikkeellisen luo</w:t>
            </w:r>
            <w:r>
              <w:t>t</w:t>
            </w:r>
            <w:r>
              <w:t>tosuojan vaikutus on sisällytettävä sarakkeeseen 010. Näin ollen vakavaraisuusasetu</w:t>
            </w:r>
            <w:r>
              <w:t>k</w:t>
            </w:r>
            <w:r>
              <w:t>sen kolmannen osan II osaston 6 luvun säännösten soveltamisalaan kuuluvia t</w:t>
            </w:r>
            <w:r>
              <w:t>a</w:t>
            </w:r>
            <w:r>
              <w:t>kaisinostotransaktioita kattavien päänettoutussopimusten tapauksessa vakavaraisuu</w:t>
            </w:r>
            <w:r>
              <w:t>s</w:t>
            </w:r>
            <w:r>
              <w:t xml:space="preserve">asetuksen 220 ja 221 artiklan mukaan laskettu E*-arvo on ilmoitettavaa CR SA </w:t>
            </w:r>
            <w:r w:rsidR="00531806">
              <w:noBreakHyphen/>
            </w:r>
            <w:r>
              <w:t>lomakkeen sarakkeessa 010.</w:t>
            </w:r>
          </w:p>
        </w:tc>
      </w:tr>
      <w:tr w:rsidR="00464F34" w:rsidRPr="00392FFD" w:rsidTr="00672D2A">
        <w:tc>
          <w:tcPr>
            <w:tcW w:w="1188" w:type="dxa"/>
          </w:tcPr>
          <w:p w:rsidR="00464F34" w:rsidRPr="00392FFD" w:rsidRDefault="00464F34" w:rsidP="00FD239F">
            <w:pPr>
              <w:pStyle w:val="InstructionsText"/>
            </w:pPr>
            <w:r>
              <w:lastRenderedPageBreak/>
              <w:t>030</w:t>
            </w:r>
          </w:p>
        </w:tc>
        <w:tc>
          <w:tcPr>
            <w:tcW w:w="8640" w:type="dxa"/>
          </w:tcPr>
          <w:p w:rsidR="00464F34" w:rsidRPr="00392FFD" w:rsidRDefault="00464F34" w:rsidP="00FD239F">
            <w:pPr>
              <w:pStyle w:val="InstructionsText"/>
              <w:rPr>
                <w:rStyle w:val="InstructionsTabelleberschrift"/>
              </w:rPr>
            </w:pPr>
            <w:r>
              <w:rPr>
                <w:rStyle w:val="InstructionsTabelleberschrift"/>
              </w:rPr>
              <w:t>(-) Alkuperäiseen vastuuseen liittyvät arvonoikaisut ja varaukset</w:t>
            </w:r>
          </w:p>
          <w:p w:rsidR="00464F34" w:rsidRPr="00392FFD" w:rsidRDefault="00464F34" w:rsidP="00FD239F">
            <w:pPr>
              <w:pStyle w:val="InstructionsText"/>
              <w:rPr>
                <w:rStyle w:val="InstructionsTabelleberschrift"/>
              </w:rPr>
            </w:pPr>
            <w:r>
              <w:rPr>
                <w:rStyle w:val="InstructionsTabelleberschrift"/>
              </w:rPr>
              <w:t>Vakavaraisuusasetuksen 24 ja 111 artikla</w:t>
            </w:r>
          </w:p>
          <w:p w:rsidR="00464F34" w:rsidRPr="00392FFD" w:rsidRDefault="00464F34" w:rsidP="00FD239F">
            <w:pPr>
              <w:pStyle w:val="InstructionsText"/>
            </w:pPr>
          </w:p>
          <w:p w:rsidR="00464F34" w:rsidRPr="00392FFD" w:rsidRDefault="00464F34" w:rsidP="00FD239F">
            <w:pPr>
              <w:pStyle w:val="InstructionsText"/>
            </w:pPr>
            <w:r>
              <w:t>Tässä kohdassa tarkoitetaan niitä luottotappioihin liittyviä arvonoikaisuja ja varauksia, jotka toteutetaan sen tilinpäätössäännöstön mukaisesti, jonka soveltamisalaan rapo</w:t>
            </w:r>
            <w:r>
              <w:t>r</w:t>
            </w:r>
            <w:r>
              <w:t xml:space="preserve">toiva yhteisö kuuluu.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Pr>
              <w:t>Vastuun määrä arvonoikaisujen ja varausten jälkeen</w:t>
            </w:r>
          </w:p>
          <w:p w:rsidR="00464F34" w:rsidRPr="00392FFD" w:rsidRDefault="00464F34" w:rsidP="00FD239F">
            <w:pPr>
              <w:pStyle w:val="InstructionsText"/>
            </w:pPr>
            <w:r>
              <w:t>Tässä tarkoitetaan sarakkeiden 010 ja 030 summaa.</w:t>
            </w:r>
          </w:p>
        </w:tc>
      </w:tr>
      <w:tr w:rsidR="00464F34" w:rsidRPr="00392FFD" w:rsidTr="00672D2A">
        <w:tc>
          <w:tcPr>
            <w:tcW w:w="1188" w:type="dxa"/>
          </w:tcPr>
          <w:p w:rsidR="00464F34" w:rsidRPr="00392FFD" w:rsidRDefault="00464F34" w:rsidP="00FD239F">
            <w:pPr>
              <w:pStyle w:val="InstructionsText"/>
            </w:pPr>
            <w:r>
              <w:t>050–100</w:t>
            </w:r>
          </w:p>
        </w:tc>
        <w:tc>
          <w:tcPr>
            <w:tcW w:w="8640" w:type="dxa"/>
          </w:tcPr>
          <w:p w:rsidR="00464F34" w:rsidRPr="00392FFD" w:rsidRDefault="00464F34" w:rsidP="00FD239F">
            <w:pPr>
              <w:pStyle w:val="InstructionsText"/>
              <w:rPr>
                <w:rStyle w:val="InstructionsTabelleberschrift"/>
              </w:rPr>
            </w:pPr>
            <w:r>
              <w:rPr>
                <w:rStyle w:val="InstructionsTabelleberschrift"/>
              </w:rPr>
              <w:t>LUOTTORISKIN VÄHENTÄMISTEKNIIKAT (CRM), JOILLA ON VASTU</w:t>
            </w:r>
            <w:r>
              <w:rPr>
                <w:rStyle w:val="InstructionsTabelleberschrift"/>
              </w:rPr>
              <w:t>U</w:t>
            </w:r>
            <w:r>
              <w:rPr>
                <w:rStyle w:val="InstructionsTabelleberschrift"/>
              </w:rPr>
              <w:t>TA KOSKEVIA SUBSTITUUTIOVAIKUTUKSIA</w:t>
            </w:r>
          </w:p>
          <w:p w:rsidR="00464F34" w:rsidRPr="00392FFD" w:rsidRDefault="00464F34" w:rsidP="00FD239F">
            <w:pPr>
              <w:pStyle w:val="InstructionsText"/>
            </w:pPr>
            <w:r>
              <w:t>Tässä tarkoitetaan vakavaraisuusasetuksen 4 artiklan 57 kohdassa määriteltyjä luott</w:t>
            </w:r>
            <w:r>
              <w:t>o</w:t>
            </w:r>
            <w:r>
              <w:t>riskin vähentämistekniikoita, joilla pienennetään vastuun tai vastuiden luottoriskiä alla olevassa kohdassa ”CRM:stä aiheutuva substituutio” määritellyn vastuiden substituut</w:t>
            </w:r>
            <w:r>
              <w:t>i</w:t>
            </w:r>
            <w:r>
              <w:t>on kautta.</w:t>
            </w:r>
          </w:p>
          <w:p w:rsidR="00464F34" w:rsidRPr="00392FFD" w:rsidRDefault="00464F34" w:rsidP="00FD239F">
            <w:pPr>
              <w:pStyle w:val="InstructionsText"/>
            </w:pPr>
            <w:r>
              <w:t>Jos vakuudella on vaikutus vastuuarvoon (esimerkiksi, jos vakuutta käytetään vastu</w:t>
            </w:r>
            <w:r>
              <w:t>u</w:t>
            </w:r>
            <w:r>
              <w:t>seen sovellettavissa substituutiovaikutuksia aiheuttavissa luottoriskin vähentämiste</w:t>
            </w:r>
            <w:r>
              <w:t>k</w:t>
            </w:r>
            <w:r>
              <w:lastRenderedPageBreak/>
              <w:t>niikoissa), vastuuarvo muodostaa vaikutuksen ylärajan.</w:t>
            </w:r>
          </w:p>
          <w:p w:rsidR="00464F34" w:rsidRPr="00392FFD" w:rsidRDefault="00464F34" w:rsidP="00FD239F">
            <w:pPr>
              <w:pStyle w:val="InstructionsText"/>
            </w:pPr>
            <w:r>
              <w:t>Tässä kohdassa ilmoitetaan seuraavat erät:</w:t>
            </w:r>
          </w:p>
          <w:p w:rsidR="00464F34" w:rsidRPr="00392FFD" w:rsidRDefault="00125707" w:rsidP="00FD239F">
            <w:pPr>
              <w:pStyle w:val="InstructionsText"/>
            </w:pPr>
            <w:r>
              <w:rPr>
                <w:rFonts w:ascii="Arial" w:hAnsi="Arial"/>
              </w:rPr>
              <w:t>–</w:t>
            </w:r>
            <w:r>
              <w:tab/>
              <w:t>vakuudet rahoitusvakuuksia koskevan yksinkertaisen menetelmän mukaisesti;</w:t>
            </w:r>
          </w:p>
          <w:p w:rsidR="00464F34" w:rsidRPr="00392FFD" w:rsidRDefault="00125707" w:rsidP="00FD239F">
            <w:pPr>
              <w:pStyle w:val="InstructionsText"/>
            </w:pPr>
            <w:r>
              <w:rPr>
                <w:rFonts w:ascii="Arial" w:hAnsi="Arial"/>
              </w:rPr>
              <w:t>–</w:t>
            </w:r>
            <w:r>
              <w:tab/>
              <w:t>hyväksyttävä takauksen luonteinen luottosuoja.</w:t>
            </w:r>
          </w:p>
          <w:p w:rsidR="00464F34" w:rsidRPr="00392FFD" w:rsidRDefault="00464F34" w:rsidP="00FD239F">
            <w:pPr>
              <w:pStyle w:val="InstructionsText"/>
            </w:pPr>
            <w:proofErr w:type="gramStart"/>
            <w:r>
              <w:t>Ks. myös ohjeet kohdassa 4.1.1.</w:t>
            </w:r>
            <w:proofErr w:type="gramEnd"/>
            <w:r>
              <w:t xml:space="preserve"> </w:t>
            </w:r>
          </w:p>
        </w:tc>
      </w:tr>
      <w:tr w:rsidR="00464F34" w:rsidRPr="00392FFD" w:rsidTr="00672D2A">
        <w:tc>
          <w:tcPr>
            <w:tcW w:w="1188" w:type="dxa"/>
          </w:tcPr>
          <w:p w:rsidR="00464F34" w:rsidRPr="00392FFD" w:rsidRDefault="00464F34" w:rsidP="00FD239F">
            <w:pPr>
              <w:pStyle w:val="InstructionsText"/>
            </w:pPr>
            <w:r>
              <w:lastRenderedPageBreak/>
              <w:t>050–060</w:t>
            </w:r>
          </w:p>
        </w:tc>
        <w:tc>
          <w:tcPr>
            <w:tcW w:w="8640" w:type="dxa"/>
          </w:tcPr>
          <w:p w:rsidR="00464F34" w:rsidRPr="00392FFD" w:rsidRDefault="00464F34" w:rsidP="00FD239F">
            <w:pPr>
              <w:pStyle w:val="InstructionsText"/>
              <w:rPr>
                <w:rStyle w:val="InstructionsTabelleberschrift"/>
              </w:rPr>
            </w:pPr>
            <w:proofErr w:type="gramStart"/>
            <w:r>
              <w:rPr>
                <w:rStyle w:val="InstructionsTabelleberschrift"/>
              </w:rPr>
              <w:t>Takauksen luonteinen luottosuoja: oikaistut arvot (Ga)</w:t>
            </w:r>
            <w:proofErr w:type="gramEnd"/>
          </w:p>
          <w:p w:rsidR="00464F34" w:rsidRPr="00392FFD" w:rsidRDefault="00464F34" w:rsidP="00FD239F">
            <w:pPr>
              <w:pStyle w:val="InstructionsText"/>
            </w:pPr>
            <w:r>
              <w:t>Vakavaraisuusasetuksen 235 artikla</w:t>
            </w:r>
          </w:p>
          <w:p w:rsidR="00464F34" w:rsidRPr="00392FFD" w:rsidRDefault="00464F34" w:rsidP="00FD239F">
            <w:pPr>
              <w:pStyle w:val="InstructionsText"/>
            </w:pPr>
            <w:r>
              <w:t>Vakavaraisuusasetuksen 239 artiklan 3 kohdassa määritellään takauksen luonteisen luottosuojan korjattu arvo Ga.</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Pr>
            </w:pPr>
            <w:r>
              <w:rPr>
                <w:rStyle w:val="InstructionsTabelleberschrift"/>
              </w:rPr>
              <w:t>Takaukset</w:t>
            </w:r>
          </w:p>
          <w:p w:rsidR="00464F34" w:rsidRPr="00392FFD" w:rsidRDefault="00464F34" w:rsidP="00FD239F">
            <w:pPr>
              <w:pStyle w:val="InstructionsText"/>
            </w:pPr>
            <w:r>
              <w:t>Vakavaraisuusasetuksen 203 artikla</w:t>
            </w:r>
          </w:p>
          <w:p w:rsidR="00464F34" w:rsidRPr="00392FFD" w:rsidRDefault="00464F34" w:rsidP="00FD239F">
            <w:pPr>
              <w:pStyle w:val="InstructionsText"/>
              <w:rPr>
                <w:b/>
                <w:u w:val="single"/>
              </w:rPr>
            </w:pPr>
            <w:r>
              <w:t>Tässä kohdassa tarkoitetaan vakavaraisuusasetuksen 4 artiklan 59 kohdassa määriteltyä takauksen luonteista luottosuojaa erotuksena luottojohdannaisista.</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Pr>
            </w:pPr>
            <w:r>
              <w:rPr>
                <w:rStyle w:val="InstructionsTabelleberschrift"/>
              </w:rPr>
              <w:t>Luottojohdannaiset</w:t>
            </w:r>
          </w:p>
          <w:p w:rsidR="00464F34" w:rsidRPr="00392FFD" w:rsidRDefault="00464F34" w:rsidP="00FD239F">
            <w:pPr>
              <w:pStyle w:val="InstructionsText"/>
              <w:rPr>
                <w:b/>
                <w:u w:val="single"/>
              </w:rPr>
            </w:pPr>
            <w:r>
              <w:t>Vakavaraisuusasetuksen 204 artikla</w:t>
            </w:r>
          </w:p>
        </w:tc>
      </w:tr>
      <w:tr w:rsidR="00464F34" w:rsidRPr="00392FFD" w:rsidTr="00672D2A">
        <w:tc>
          <w:tcPr>
            <w:tcW w:w="1188" w:type="dxa"/>
          </w:tcPr>
          <w:p w:rsidR="00464F34" w:rsidRPr="00392FFD" w:rsidRDefault="00464F34" w:rsidP="00FD239F">
            <w:pPr>
              <w:pStyle w:val="InstructionsText"/>
            </w:pPr>
            <w:r>
              <w:t>070–080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Pr>
            </w:pPr>
            <w:r>
              <w:rPr>
                <w:rStyle w:val="InstructionsTabelleberschrift"/>
              </w:rPr>
              <w:t>Vastikkeellinen luottosuoja</w:t>
            </w:r>
          </w:p>
          <w:p w:rsidR="00464F34" w:rsidRPr="00392FFD" w:rsidRDefault="009C44E7" w:rsidP="00FD239F">
            <w:pPr>
              <w:pStyle w:val="InstructionsText"/>
            </w:pPr>
            <w:r>
              <w:t>Näissä sarakkeissa tarkoitetaan vakavaraisuusasetuksen 4 artiklan 58 kohdan ja 196, 197 ja 200 artiklan mukaista vastikkeellista luottosuojaa. Määriin ei saa sisällyttää pä</w:t>
            </w:r>
            <w:r>
              <w:t>ä</w:t>
            </w:r>
            <w:r>
              <w:t xml:space="preserve">nettoutussopimuksia (jotka sisältyvät jo ennen luottovasta-arvokerrointen soveltamista laskettuun alkuperäiseen vastuuseen). </w:t>
            </w:r>
          </w:p>
          <w:p w:rsidR="00464F34" w:rsidRPr="00392FFD" w:rsidRDefault="00464F34" w:rsidP="00FD239F">
            <w:pPr>
              <w:pStyle w:val="InstructionsText"/>
            </w:pPr>
            <w:r>
              <w:t>Vakavaraisuusasetuksen 218 ja 219 artiklan mukaisia luottoriskin vaihtolainoja ja h</w:t>
            </w:r>
            <w:r>
              <w:t>y</w:t>
            </w:r>
            <w:r>
              <w:t>väksyttävistä taseen erien nettoutussopimuksista syntyviä taseen erien nettoutuspos</w:t>
            </w:r>
            <w:r>
              <w:t>i</w:t>
            </w:r>
            <w:r>
              <w:t>tioita on käsiteltävä käteisvakuuksina.</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Pr>
              <w:t>Rahoitusvakuudet: yksinkertainen menetelmä</w:t>
            </w:r>
          </w:p>
          <w:p w:rsidR="00464F34" w:rsidRPr="00392FFD" w:rsidRDefault="00464F34" w:rsidP="00FD239F">
            <w:pPr>
              <w:pStyle w:val="InstructionsText"/>
            </w:pPr>
            <w:r>
              <w:t>Vakavaraisuusasetuksen 222 artiklan 1–2 kohta</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Pr>
            </w:pPr>
            <w:r>
              <w:rPr>
                <w:rStyle w:val="InstructionsTabelleberschrift"/>
              </w:rPr>
              <w:t>Muu vastikkeellinen luottosuoja</w:t>
            </w:r>
          </w:p>
          <w:p w:rsidR="00464F34" w:rsidRPr="00392FFD" w:rsidRDefault="00464F34" w:rsidP="00FD239F">
            <w:pPr>
              <w:pStyle w:val="InstructionsText"/>
            </w:pPr>
            <w:r>
              <w:t>Vakavaraisuusasetuksen 232 artikla</w:t>
            </w:r>
          </w:p>
        </w:tc>
      </w:tr>
      <w:tr w:rsidR="00464F34" w:rsidRPr="00392FFD" w:rsidTr="00672D2A">
        <w:tc>
          <w:tcPr>
            <w:tcW w:w="1188" w:type="dxa"/>
          </w:tcPr>
          <w:p w:rsidR="00464F34" w:rsidRPr="00392FFD" w:rsidRDefault="00464F34" w:rsidP="00FD239F">
            <w:pPr>
              <w:pStyle w:val="InstructionsText"/>
            </w:pPr>
            <w:r>
              <w:t>090–100</w:t>
            </w:r>
          </w:p>
        </w:tc>
        <w:tc>
          <w:tcPr>
            <w:tcW w:w="8640" w:type="dxa"/>
          </w:tcPr>
          <w:p w:rsidR="00464F34" w:rsidRPr="00392FFD" w:rsidRDefault="00464F34" w:rsidP="00FD239F">
            <w:pPr>
              <w:pStyle w:val="InstructionsText"/>
              <w:rPr>
                <w:rStyle w:val="InstructionsTabelleberschrift"/>
              </w:rPr>
            </w:pPr>
            <w:r>
              <w:rPr>
                <w:rStyle w:val="InstructionsTabelleberschrift"/>
              </w:rPr>
              <w:t>CRM:STÄ AIHEUTUVA SUBSTITUUTIO</w:t>
            </w:r>
          </w:p>
          <w:p w:rsidR="00464F34" w:rsidRPr="00392FFD" w:rsidRDefault="00464F34" w:rsidP="00FD239F">
            <w:pPr>
              <w:pStyle w:val="InstructionsText"/>
            </w:pPr>
            <w:r>
              <w:t>Vakavaraisuusasetuksen 222 artiklan 3 kohta, 235 artiklan 1–2 kohta ja 236 artikla</w:t>
            </w:r>
          </w:p>
          <w:p w:rsidR="00464F34" w:rsidRPr="00392FFD" w:rsidRDefault="00464F34" w:rsidP="00FD239F">
            <w:pPr>
              <w:pStyle w:val="InstructionsText"/>
            </w:pPr>
            <w:r>
              <w:t>Ulosvirtaukset vastaavat ennen luottovasta-arvokerrointen soveltamista lasketun alk</w:t>
            </w:r>
            <w:r>
              <w:t>u</w:t>
            </w:r>
            <w:r>
              <w:t>peräisen vastuun suojattua osaa, joka vähennetään velallisen vastuuryhmästä ja luok</w:t>
            </w:r>
            <w:r>
              <w:t>i</w:t>
            </w:r>
            <w:r>
              <w:t>tellaan sen jälkeen luottosuojan tarjoajan vastuuryhmään. Tämä määrä on otettava huomioon sisäänvirtauksena luottosuojan tarjoajan vastuuryhmään.</w:t>
            </w:r>
          </w:p>
          <w:p w:rsidR="00464F34" w:rsidRPr="00392FFD" w:rsidRDefault="00464F34" w:rsidP="00FD239F">
            <w:pPr>
              <w:pStyle w:val="InstructionsText"/>
              <w:rPr>
                <w:b/>
              </w:rPr>
            </w:pPr>
            <w:r>
              <w:t>Myös samojen vastuuryhmien sisällä tapahtuvat sisään- ja ulosvirtaukset on ilmoitett</w:t>
            </w:r>
            <w:r>
              <w:t>a</w:t>
            </w:r>
            <w:r>
              <w:t>va.</w:t>
            </w:r>
          </w:p>
          <w:p w:rsidR="00464F34" w:rsidRPr="00392FFD" w:rsidRDefault="00464F34" w:rsidP="00FD239F">
            <w:pPr>
              <w:pStyle w:val="InstructionsText"/>
            </w:pPr>
            <w:r>
              <w:t>Vastuut, joita saattaa syntyä muista lomakkeista tulevista sisäänvirtauksista ja muihin lomakkeisiin suuntautuvista ulosvirtauksista, on myös otettava huomioon.</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Pr>
            </w:pPr>
            <w:r>
              <w:rPr>
                <w:rStyle w:val="InstructionsTabelleberschrift"/>
              </w:rPr>
              <w:t>VASTUUN MÄÄRÄ SUBSTITUUTION JÄLKEEN ENNEN LUOTTOVASTA-</w:t>
            </w:r>
            <w:r>
              <w:rPr>
                <w:rStyle w:val="InstructionsTabelleberschrift"/>
              </w:rPr>
              <w:lastRenderedPageBreak/>
              <w:t>ARVOKERROINTEN SOVELTAMISTA</w:t>
            </w:r>
          </w:p>
          <w:p w:rsidR="00464F34" w:rsidRPr="00392FFD" w:rsidRDefault="00464F34" w:rsidP="00FD239F">
            <w:pPr>
              <w:pStyle w:val="InstructionsText"/>
            </w:pPr>
            <w:r>
              <w:t>Tässä kohdassa tarkoitetaan vastuun nettomäärää, josta on vähennetty arvonoikaisut ja joka jää jäljelle sen jälkeen, kun VASTUUSEEN SOVELLETTAVIEN, SUBST</w:t>
            </w:r>
            <w:r>
              <w:t>I</w:t>
            </w:r>
            <w:r>
              <w:t>TUUTIOVAIKUTUKSIA AIHEUTTAVIEN LUOTTORISKIN VÄHENTÄMI</w:t>
            </w:r>
            <w:r>
              <w:t>S</w:t>
            </w:r>
            <w:r>
              <w:t>TEKNIIKOIDEN seurauksena syntyneet ulosvirtaukset ja sisäänvirtaukset on otettu huomioon.</w:t>
            </w:r>
          </w:p>
        </w:tc>
      </w:tr>
      <w:tr w:rsidR="00464F34" w:rsidRPr="00392FFD" w:rsidTr="00672D2A">
        <w:tc>
          <w:tcPr>
            <w:tcW w:w="1188" w:type="dxa"/>
          </w:tcPr>
          <w:p w:rsidR="00464F34" w:rsidRPr="00392FFD" w:rsidRDefault="00464F34" w:rsidP="00FD239F">
            <w:pPr>
              <w:pStyle w:val="InstructionsText"/>
            </w:pPr>
            <w:r>
              <w:lastRenderedPageBreak/>
              <w:t>120–140</w:t>
            </w:r>
          </w:p>
        </w:tc>
        <w:tc>
          <w:tcPr>
            <w:tcW w:w="8640" w:type="dxa"/>
          </w:tcPr>
          <w:p w:rsidR="00464F34" w:rsidRPr="00392FFD" w:rsidRDefault="00464F34" w:rsidP="00FD239F">
            <w:pPr>
              <w:pStyle w:val="InstructionsText"/>
            </w:pPr>
            <w:r>
              <w:rPr>
                <w:rStyle w:val="InstructionsTabelleberschrift"/>
              </w:rPr>
              <w:t>VASTUUN MÄÄRÄÄN VAIKUTTAVAT LUOTTORISKIN VÄHENTÄMI</w:t>
            </w:r>
            <w:r>
              <w:rPr>
                <w:rStyle w:val="InstructionsTabelleberschrift"/>
              </w:rPr>
              <w:t>S</w:t>
            </w:r>
            <w:r>
              <w:rPr>
                <w:rStyle w:val="InstructionsTabelleberschrift"/>
              </w:rPr>
              <w:t>TEKNIIKAT. VASTIKKEELLINEN LUOTTOSUOJA, RAHOITUSVAKUU</w:t>
            </w:r>
            <w:r>
              <w:rPr>
                <w:rStyle w:val="InstructionsTabelleberschrift"/>
              </w:rPr>
              <w:t>K</w:t>
            </w:r>
            <w:r>
              <w:rPr>
                <w:rStyle w:val="InstructionsTabelleberschrift"/>
              </w:rPr>
              <w:t>SIA KOSKEVA KATTAVA MENETELMÄ</w:t>
            </w:r>
          </w:p>
          <w:p w:rsidR="00464F34" w:rsidRPr="00392FFD" w:rsidRDefault="00464F34" w:rsidP="00FD239F">
            <w:pPr>
              <w:pStyle w:val="InstructionsText"/>
            </w:pPr>
            <w:r>
              <w:t>Vakavaraisuusasetuksen 223, 224, 225, 226, 227 ja 228 artikla. Kohtaan kuuluvat myös luottoriskin vaihtolainat (vakavaraisuusasetuksen 218 artikla).</w:t>
            </w:r>
          </w:p>
          <w:p w:rsidR="00464F34" w:rsidRPr="00392FFD" w:rsidRDefault="00464F34" w:rsidP="00FD239F">
            <w:pPr>
              <w:pStyle w:val="InstructionsText"/>
            </w:pPr>
            <w:r>
              <w:t>Vakavaraisuusasetuksen 218 ja 219 artiklan mukaisia luottoriskin vaihtolainoja ja h</w:t>
            </w:r>
            <w:r>
              <w:t>y</w:t>
            </w:r>
            <w:r>
              <w:t>väksyttävistä taseen erien nettoutussopimuksista syntyviä taseen erien nettoutuspos</w:t>
            </w:r>
            <w:r>
              <w:t>i</w:t>
            </w:r>
            <w:r>
              <w:t>tioita käsitellään käteisvakuuksina.</w:t>
            </w:r>
          </w:p>
          <w:p w:rsidR="00464F34" w:rsidRPr="00392FFD" w:rsidRDefault="00464F34" w:rsidP="00FD239F">
            <w:pPr>
              <w:pStyle w:val="InstructionsText"/>
            </w:pPr>
            <w:r>
              <w:t>Vaikutus, joka syntyy vakuuden asettamisesta sovellettaessa rahoitusvakuuksien katt</w:t>
            </w:r>
            <w:r>
              <w:t>a</w:t>
            </w:r>
            <w:r>
              <w:t>vaa menetelmää vastuuseen, jonka vakuutena on hyväksyttävä rahoitusvakuus, lask</w:t>
            </w:r>
            <w:r>
              <w:t>e</w:t>
            </w:r>
            <w:r>
              <w:t xml:space="preserve">taan vakavaraisuusasetuksen 223, 224, 225, 226, 227 ja 228 artiklan mukaisesti.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Pr>
            </w:pPr>
            <w:r>
              <w:rPr>
                <w:rStyle w:val="InstructionsTabelleberschrift"/>
              </w:rPr>
              <w:t>Vastuun volatiliteettikorjaus</w:t>
            </w:r>
          </w:p>
          <w:p w:rsidR="00464F34" w:rsidRPr="00392FFD" w:rsidRDefault="00464F34" w:rsidP="00FD239F">
            <w:pPr>
              <w:pStyle w:val="InstructionsText"/>
            </w:pPr>
            <w:r>
              <w:t xml:space="preserve">Vakavaraisuusasetuksen 223 artiklan 2–3 kohta </w:t>
            </w:r>
          </w:p>
          <w:p w:rsidR="00464F34" w:rsidRPr="00392FFD" w:rsidRDefault="00464F34" w:rsidP="00FD239F">
            <w:pPr>
              <w:pStyle w:val="InstructionsText"/>
            </w:pPr>
            <w:r>
              <w:t>Ilmoitettava määrä saadaan vastuuseen kohdistuvan volatiliteettikorjauksen vaikutu</w:t>
            </w:r>
            <w:r>
              <w:t>k</w:t>
            </w:r>
            <w:r>
              <w:t>sesta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Pr>
            </w:pPr>
            <w:r>
              <w:rPr>
                <w:rStyle w:val="InstructionsTabelleberschrift"/>
              </w:rPr>
              <w:t>(-) Rahoitusvakuudet: oikaistu arvo (Cvam)</w:t>
            </w:r>
          </w:p>
          <w:p w:rsidR="00464F34" w:rsidRPr="00392FFD" w:rsidRDefault="00464F34" w:rsidP="00FD239F">
            <w:pPr>
              <w:pStyle w:val="InstructionsText"/>
            </w:pPr>
            <w:r>
              <w:t>Vakavaraisuusasetuksen 239 artiklan 2 kohta</w:t>
            </w:r>
          </w:p>
          <w:p w:rsidR="00464F34" w:rsidRPr="00392FFD" w:rsidRDefault="00464F34" w:rsidP="00FD239F">
            <w:pPr>
              <w:pStyle w:val="InstructionsText"/>
            </w:pPr>
            <w:r>
              <w:t xml:space="preserve">Kaupankäyntivaraston osalta tähän kohtaan sisällytetään vakavaraisuusasetuksen 299 artiklan 2 kohdan c–f alakohdan mukaiset rahoitusvakuudet ja hyödykkeet, jotka ovat hyväksyttävissä kaupankäyntivarastoon kuuluviin vastuisiin. </w:t>
            </w:r>
          </w:p>
          <w:p w:rsidR="00464F34" w:rsidRPr="00392FFD" w:rsidRDefault="00464F34" w:rsidP="00FD239F">
            <w:pPr>
              <w:pStyle w:val="InstructionsText"/>
            </w:pPr>
            <w:r>
              <w:t>Ilmoitettava määrä vastaa arvoa Cvam = C*(1-Hc-Hfx)*(t-t*)/(T-t*). Symbolien C, Hc, Hfx, t, T ja t* määritelmät löytyvät vakavaraisuusasetuksen kolmannen osan II osaston 4 luvun 4 ja 5 jaksosta.</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Pr>
            </w:pPr>
            <w:r>
              <w:rPr>
                <w:rStyle w:val="InstructionsTabelleberschrift"/>
              </w:rPr>
              <w:t>(-) Josta: volatiliteettikorjaukset ja maturiteettioikaisut</w:t>
            </w:r>
          </w:p>
          <w:p w:rsidR="00464F34" w:rsidRPr="00392FFD" w:rsidRDefault="00464F34" w:rsidP="00FD239F">
            <w:pPr>
              <w:pStyle w:val="InstructionsText"/>
            </w:pPr>
            <w:r>
              <w:t xml:space="preserve">Vakavaraisuusasetuksen 223 artiklan 1 kohta ja 239 artiklan 2 kohta </w:t>
            </w:r>
          </w:p>
          <w:p w:rsidR="00464F34" w:rsidRPr="00392FFD" w:rsidRDefault="00464F34" w:rsidP="00FD239F">
            <w:pPr>
              <w:pStyle w:val="InstructionsText"/>
            </w:pPr>
            <w:r>
              <w:t>Ilmoitettava määrä on volatiliteettikorjauksen ja maturiteettioikaisun yhteisvaikutus (Cvam-C) = C*[(1-Hc-Hfx)*(t-t*)/(T-t*)-1], jossa volatiliteettikorjauksen vaikutus on (Cva-C) = C*[(1-Hc-Hfx)-1] ja maturiteettioikaisun vaikutus on (Cvam-Cva) =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proofErr w:type="gramStart"/>
            <w:r>
              <w:rPr>
                <w:rStyle w:val="InstructionsTabelleberschrift"/>
              </w:rPr>
              <w:t>Täysin mukautettu vastuuarvo (E*)</w:t>
            </w:r>
            <w:proofErr w:type="gramEnd"/>
          </w:p>
          <w:p w:rsidR="00464F34" w:rsidRPr="00392FFD" w:rsidRDefault="00464F34" w:rsidP="00FD239F">
            <w:pPr>
              <w:pStyle w:val="InstructionsText"/>
              <w:rPr>
                <w:b/>
                <w:u w:val="single"/>
              </w:rPr>
            </w:pPr>
            <w:r>
              <w:t>Vakavaraisuusasetuksen 220 artiklan 4 kohta, 223 artiklan 2–5 kohta ja 228 artiklan 1 kohta</w:t>
            </w:r>
          </w:p>
        </w:tc>
      </w:tr>
      <w:tr w:rsidR="00464F34" w:rsidRPr="00392FFD" w:rsidTr="00672D2A">
        <w:tc>
          <w:tcPr>
            <w:tcW w:w="1188" w:type="dxa"/>
          </w:tcPr>
          <w:p w:rsidR="00464F34" w:rsidRPr="00392FFD" w:rsidRDefault="00464F34" w:rsidP="00FD239F">
            <w:pPr>
              <w:pStyle w:val="InstructionsText"/>
            </w:pPr>
            <w:r>
              <w:t>160–190</w:t>
            </w:r>
          </w:p>
        </w:tc>
        <w:tc>
          <w:tcPr>
            <w:tcW w:w="8640" w:type="dxa"/>
          </w:tcPr>
          <w:p w:rsidR="00464F34" w:rsidRPr="00392FFD" w:rsidRDefault="00464F34" w:rsidP="00FD239F">
            <w:pPr>
              <w:pStyle w:val="InstructionsText"/>
              <w:rPr>
                <w:rStyle w:val="InstructionsTabelleberschrift"/>
              </w:rPr>
            </w:pPr>
            <w:proofErr w:type="gramStart"/>
            <w:r>
              <w:rPr>
                <w:rStyle w:val="InstructionsTabelleberschrift"/>
              </w:rPr>
              <w:t>Taseen ulkopuolisten erien täysin mukautettu vastuuarvo luottovasta-arvokerrointen mukaan jaoteltuna</w:t>
            </w:r>
            <w:proofErr w:type="gramEnd"/>
          </w:p>
          <w:p w:rsidR="00464F34" w:rsidRPr="00392FFD" w:rsidRDefault="00464F34" w:rsidP="00FD239F">
            <w:pPr>
              <w:pStyle w:val="InstructionsText"/>
            </w:pPr>
            <w:r>
              <w:t>Vakavaraisuusasetuksen 111 artiklan 1 kohta ja 4 artiklan 56 kohta. Ks. myös vakav</w:t>
            </w:r>
            <w:r>
              <w:t>a</w:t>
            </w:r>
            <w:r>
              <w:lastRenderedPageBreak/>
              <w:t>raisuusasetuksen 222 artiklan 3 kohta ja 228 artiklan 1 kohta.</w:t>
            </w:r>
          </w:p>
          <w:p w:rsidR="000A4C10" w:rsidRPr="00392FFD" w:rsidRDefault="000A4C10" w:rsidP="00FD239F">
            <w:pPr>
              <w:pStyle w:val="InstructionsText"/>
              <w:rPr>
                <w:b/>
                <w:u w:val="single"/>
              </w:rPr>
            </w:pPr>
            <w:r>
              <w:t>Ilmoitettujen lukujen on oltava täysin mukautettuja vastuuarvoja ennen luottovasta-arvokertoimen soveltamista.</w:t>
            </w:r>
          </w:p>
        </w:tc>
      </w:tr>
      <w:tr w:rsidR="00464F34" w:rsidRPr="00392FFD" w:rsidTr="00672D2A">
        <w:tc>
          <w:tcPr>
            <w:tcW w:w="1188" w:type="dxa"/>
          </w:tcPr>
          <w:p w:rsidR="00464F34" w:rsidRPr="00392FFD" w:rsidRDefault="00464F34" w:rsidP="00FD239F">
            <w:pPr>
              <w:pStyle w:val="InstructionsText"/>
            </w:pPr>
            <w:r>
              <w:lastRenderedPageBreak/>
              <w:t>200</w:t>
            </w:r>
          </w:p>
        </w:tc>
        <w:tc>
          <w:tcPr>
            <w:tcW w:w="8640" w:type="dxa"/>
          </w:tcPr>
          <w:p w:rsidR="00464F34" w:rsidRPr="00392FFD" w:rsidRDefault="00464F34" w:rsidP="00FD239F">
            <w:pPr>
              <w:pStyle w:val="InstructionsText"/>
            </w:pPr>
            <w:r>
              <w:rPr>
                <w:rStyle w:val="InstructionsTabelleberschrift"/>
              </w:rPr>
              <w:t>Vastuuarvo</w:t>
            </w:r>
          </w:p>
          <w:p w:rsidR="00464F34" w:rsidRPr="00392FFD" w:rsidRDefault="00531FC9" w:rsidP="00FD239F">
            <w:pPr>
              <w:pStyle w:val="InstructionsText"/>
            </w:pPr>
            <w:r>
              <w:t>Vakavaraisuusasetuksen 111 artikla ja kolmannen osan II osaston 4 luvun 4 jakso</w:t>
            </w:r>
          </w:p>
          <w:p w:rsidR="00464F34" w:rsidRPr="00392FFD" w:rsidRDefault="00464F34" w:rsidP="00FD239F">
            <w:pPr>
              <w:pStyle w:val="InstructionsText"/>
            </w:pPr>
            <w:r>
              <w:t>Tässä kohdassa tarkoitetaan vastuuarvoa, jonka laskennassa on huomioitu arvonoika</w:t>
            </w:r>
            <w:r>
              <w:t>i</w:t>
            </w:r>
            <w:r>
              <w:t>sut, kaikki luottoriskiä vähentävät tekijät ja luottovasta-arvokertoimet ja jolle annetaan riskipaino vakavaraisuusasetuksen 113 artiklan ja kolmannen osan II osaston 2 luvun 2 jakson mukaan.</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Pr>
            </w:pPr>
            <w:r>
              <w:rPr>
                <w:rStyle w:val="InstructionsTabelleberschrift"/>
              </w:rPr>
              <w:t>Josta: osuus vastapuoliriskistä</w:t>
            </w:r>
          </w:p>
          <w:p w:rsidR="00464F34" w:rsidRPr="00392FFD" w:rsidRDefault="00464F34" w:rsidP="00FD239F">
            <w:pPr>
              <w:pStyle w:val="InstructionsText"/>
              <w:rPr>
                <w:b/>
                <w:u w:val="single"/>
              </w:rPr>
            </w:pPr>
            <w:r>
              <w:t>Vakavaraisuusasetuksen kolmannen osan II osaston 6 luvun soveltamisalaan kuuluvien johdannaissopimusten, takaisinostotransaktioiden, arvopapereiden tai hyödykkeiden lainaksiantamiseen tai -ottamiseen liittyvien transaktioiden, pitkän selvitysajan liik</w:t>
            </w:r>
            <w:r>
              <w:t>e</w:t>
            </w:r>
            <w:r>
              <w:t>toimien ja vakuudellisen limiittiluotonannon (margin lending) osalta vastapuoliriskin vastuuarvo on laskettava vakavaraisuusasetuksen kolmannen osan II osaston 6 luvun 2, 3, 4 ja 5 jaksossa vahvistettujen menetelmien mukaisesti.</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Pr>
            </w:pPr>
            <w:proofErr w:type="gramStart"/>
            <w:r>
              <w:rPr>
                <w:rStyle w:val="InstructionsTabelleberschrift"/>
              </w:rPr>
              <w:t>Riskipainotetut vastuuerät ennen pk-yritysten tukikertoimen soveltamista</w:t>
            </w:r>
            <w:proofErr w:type="gramEnd"/>
          </w:p>
          <w:p w:rsidR="00464F34" w:rsidRPr="00392FFD" w:rsidRDefault="00464F34" w:rsidP="00FD239F">
            <w:pPr>
              <w:pStyle w:val="InstructionsText"/>
              <w:rPr>
                <w:b/>
                <w:u w:val="single"/>
              </w:rPr>
            </w:pPr>
            <w:r>
              <w:t>Tässä tarkoitetaan vakavaraisuusasetuksen 113 artiklan 1–5 kohdan mukaisesti laske</w:t>
            </w:r>
            <w:r>
              <w:t>t</w:t>
            </w:r>
            <w:r>
              <w:t>tua määrää, jossa ei oteta huomioon vakavaraisuusasetuksen 501 artiklan mukaista pk-tukikerrointa.</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Pr>
            </w:pPr>
            <w:proofErr w:type="gramStart"/>
            <w:r>
              <w:rPr>
                <w:rStyle w:val="InstructionsTabelleberschrift"/>
              </w:rPr>
              <w:t>Riskipainotetut vastuuerät pk-yritysten tukikertoimen soveltamisen jälkeen</w:t>
            </w:r>
            <w:proofErr w:type="gramEnd"/>
          </w:p>
          <w:p w:rsidR="00464F34" w:rsidRPr="00392FFD" w:rsidRDefault="00464F34" w:rsidP="00FD239F">
            <w:pPr>
              <w:pStyle w:val="InstructionsText"/>
              <w:rPr>
                <w:b/>
                <w:u w:val="single"/>
              </w:rPr>
            </w:pPr>
            <w:r>
              <w:t>Tässä tarkoitetaan vakavaraisuusasetuksen 113 artiklan 1–5 kohdan mukaisesti laske</w:t>
            </w:r>
            <w:r>
              <w:t>t</w:t>
            </w:r>
            <w:r>
              <w:t>tua määrää, jossa otetaan huomioon vakavaraisuusasetuksen 500 artiklan mukainen pk-tukikerroin.</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Pr>
            </w:pPr>
            <w:r>
              <w:rPr>
                <w:rStyle w:val="InstructionsTabelleberschrift"/>
              </w:rPr>
              <w:t>Joista: osuus, jolla on valitun ulkoisen luottoluokituslaitoksen antama luottoluok</w:t>
            </w:r>
            <w:r>
              <w:rPr>
                <w:rStyle w:val="InstructionsTabelleberschrift"/>
              </w:rPr>
              <w:t>i</w:t>
            </w:r>
            <w:r>
              <w:rPr>
                <w:rStyle w:val="InstructionsTabelleberschrift"/>
              </w:rPr>
              <w:t>tus</w:t>
            </w:r>
          </w:p>
          <w:p w:rsidR="003812AC" w:rsidRPr="00392FFD" w:rsidRDefault="003812AC" w:rsidP="00FD239F">
            <w:pPr>
              <w:pStyle w:val="InstructionsText"/>
            </w:pPr>
            <w:r>
              <w:t>Vakavaraisuusasetuksen 112 artiklan a–d, f, g, l, n, o ja q alakohta</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Pr>
            </w:pPr>
            <w:r>
              <w:rPr>
                <w:rStyle w:val="InstructionsTabelleberschrift"/>
              </w:rPr>
              <w:t>Joista: osuus, joka perustuu valtion luokitukseen</w:t>
            </w:r>
          </w:p>
          <w:p w:rsidR="003812AC" w:rsidRPr="00392FFD" w:rsidRDefault="003812AC" w:rsidP="00FD239F">
            <w:pPr>
              <w:pStyle w:val="InstructionsText"/>
            </w:pPr>
            <w:r>
              <w:t>Vakavaraisuusasetuksen 112 artiklan b–d, f, g, l ja o alakohta</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Rivit</w:t>
            </w:r>
          </w:p>
        </w:tc>
        <w:tc>
          <w:tcPr>
            <w:tcW w:w="8701" w:type="dxa"/>
            <w:shd w:val="clear" w:color="auto" w:fill="CCCCCC"/>
          </w:tcPr>
          <w:p w:rsidR="00464F34" w:rsidRPr="00392FFD" w:rsidRDefault="00464F34" w:rsidP="00FD239F">
            <w:pPr>
              <w:pStyle w:val="InstructionsText"/>
            </w:pPr>
            <w:r>
              <w:t>Ohjeet</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Pr>
              <w:t>Vastuut yhteensä</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Pr>
            </w:pPr>
            <w:r>
              <w:rPr>
                <w:rStyle w:val="InstructionsTabelleberschrift"/>
              </w:rPr>
              <w:t>Joista: maksukyvyttömät vastuut</w:t>
            </w:r>
          </w:p>
          <w:p w:rsidR="00610B56" w:rsidRPr="00392FFD" w:rsidRDefault="00610B56" w:rsidP="00FD239F">
            <w:pPr>
              <w:pStyle w:val="InstructionsText"/>
            </w:pPr>
            <w:r>
              <w:t>Vakavaraisuusasetuksen 127 artikla</w:t>
            </w:r>
          </w:p>
          <w:p w:rsidR="00610B56" w:rsidRPr="00392FFD" w:rsidRDefault="00610B56" w:rsidP="00FD239F">
            <w:pPr>
              <w:pStyle w:val="InstructionsText"/>
            </w:pPr>
            <w:r>
              <w:t>Tämä rivi täytetään vain vastuuryhmissä ”Erityisen suureen riskiin liittyvät vastuut” ja ”Oman pääoman ehtoiset vastuut”.</w:t>
            </w:r>
          </w:p>
          <w:p w:rsidR="00761891" w:rsidRPr="00392FFD" w:rsidRDefault="00761891" w:rsidP="00A04CFA">
            <w:pPr>
              <w:pStyle w:val="InstructionsText"/>
            </w:pPr>
            <w:r>
              <w:t>Jos vastuu on vakavaraisuusasetuksen 128 artiklan 2 kohdan mukainen tai täyttää vak</w:t>
            </w:r>
            <w:r>
              <w:t>a</w:t>
            </w:r>
            <w:r>
              <w:t>varaisuusasetuksen 128 artiklan 3 kohdan tai 133 artiklan kriteerit, se on sijoitettava vastuuryhmään ”Erityisen suureen riskiin liittyvät vastuut” tai ”Oman pääoman ehtoiset vastuut”. Näin ollen muuta kohdentamista ei tarvita, vaikka kyseessä olisikin vakavara</w:t>
            </w:r>
            <w:r>
              <w:t>i</w:t>
            </w:r>
            <w:r>
              <w:lastRenderedPageBreak/>
              <w:t>suusasetuksen 127 artiklan mukainen maksukyvytön vastuu.</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020</w:t>
            </w:r>
          </w:p>
        </w:tc>
        <w:tc>
          <w:tcPr>
            <w:tcW w:w="8701" w:type="dxa"/>
            <w:shd w:val="clear" w:color="auto" w:fill="auto"/>
          </w:tcPr>
          <w:p w:rsidR="00464F34" w:rsidRPr="00392FFD" w:rsidRDefault="00464F34" w:rsidP="00FD239F">
            <w:pPr>
              <w:pStyle w:val="InstructionsText"/>
              <w:rPr>
                <w:rStyle w:val="InstructionsTabelleberschrift"/>
              </w:rPr>
            </w:pPr>
            <w:r>
              <w:rPr>
                <w:rStyle w:val="InstructionsTabelleberschrift"/>
              </w:rPr>
              <w:t>Joista: pk-yritykset</w:t>
            </w:r>
          </w:p>
          <w:p w:rsidR="00464F34" w:rsidRPr="00392FFD" w:rsidRDefault="00464F34" w:rsidP="00FD239F">
            <w:pPr>
              <w:pStyle w:val="InstructionsText"/>
            </w:pPr>
            <w:r>
              <w:t xml:space="preserve">Tässä kohdassa ilmoitetaan kaikki pk-yrityksiltä olevat saamiset.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Pr>
            </w:pPr>
            <w:r>
              <w:rPr>
                <w:rStyle w:val="InstructionsTabelleberschrift"/>
              </w:rPr>
              <w:t>Joista: vastuut, joihin sovelletaan pk-yritysten tukikerrointa</w:t>
            </w:r>
          </w:p>
          <w:p w:rsidR="00464F34" w:rsidRPr="00392FFD" w:rsidRDefault="00464F34" w:rsidP="00FD239F">
            <w:pPr>
              <w:pStyle w:val="InstructionsText"/>
            </w:pPr>
            <w:r>
              <w:t xml:space="preserve">Tässä ilmoitetaan ainoastaan sellaiset vastuut, jotka täyttävät vakavaraisuusasetuksen 501 artiklan vaatimukset.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Pr>
            </w:pPr>
            <w:r>
              <w:rPr>
                <w:rStyle w:val="InstructionsTabelleberschrift"/>
              </w:rPr>
              <w:t>Joista: asuinkiinteistövakuudelliset vastuut</w:t>
            </w:r>
          </w:p>
          <w:p w:rsidR="00464F34" w:rsidRPr="00392FFD" w:rsidRDefault="00464F34" w:rsidP="00FD239F">
            <w:pPr>
              <w:pStyle w:val="InstructionsText"/>
            </w:pPr>
            <w:r>
              <w:t>Vakavaraisuusasetuksen 125 artikla</w:t>
            </w:r>
          </w:p>
          <w:p w:rsidR="00464F34" w:rsidRPr="00392FFD" w:rsidRDefault="00464F34" w:rsidP="00FD239F">
            <w:pPr>
              <w:pStyle w:val="InstructionsText"/>
              <w:rPr>
                <w:b/>
                <w:u w:val="single"/>
              </w:rPr>
            </w:pPr>
            <w:r>
              <w:t>Tämä kohta ilmoitetaan ainoastaan vastuuryhmässä ”Kiinteistövakuudelliset vastuut”.</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Pr>
            </w:pPr>
            <w:r>
              <w:rPr>
                <w:rStyle w:val="InstructionsTabelleberschrift"/>
              </w:rPr>
              <w:t>Joista: standardimenetelmän pysyvän osittaisen käytön alaiset vastuut</w:t>
            </w:r>
          </w:p>
          <w:p w:rsidR="00464F34" w:rsidRPr="00392FFD" w:rsidRDefault="00464F34" w:rsidP="00255BA9">
            <w:pPr>
              <w:pStyle w:val="InstructionsText"/>
            </w:pPr>
            <w:r>
              <w:t>Tässä tarkoitetaan vastuita, jotka käsitellään vakavaraisuusasetuksen 150 artiklan 1 kohdan mukaisesti.</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Pr>
            </w:pPr>
            <w:r>
              <w:rPr>
                <w:rStyle w:val="InstructionsTabelleberschrift"/>
              </w:rPr>
              <w:t>Joista: standardimenetelmän mukaiset vastuut, joita varten on valvontavira</w:t>
            </w:r>
            <w:r>
              <w:rPr>
                <w:rStyle w:val="InstructionsTabelleberschrift"/>
              </w:rPr>
              <w:t>n</w:t>
            </w:r>
            <w:r>
              <w:rPr>
                <w:rStyle w:val="InstructionsTabelleberschrift"/>
              </w:rPr>
              <w:t>omaisen etukäteinen lupa soveltaa IRB:n vaiheittaista käyttöönottoa</w:t>
            </w:r>
          </w:p>
          <w:p w:rsidR="00464F34" w:rsidRPr="00392FFD" w:rsidRDefault="00464F34" w:rsidP="00255BA9">
            <w:pPr>
              <w:pStyle w:val="InstructionsText"/>
            </w:pPr>
            <w:r>
              <w:t>Tässä tarkoitetaan vastuita, jotka käsitellään vakavaraisuusasetuksen 148 artiklan 1 kohdan mukaisesti.</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Pr>
            </w:pPr>
            <w:r>
              <w:rPr>
                <w:rStyle w:val="InstructionsTabelleberschrift"/>
              </w:rPr>
              <w:t>VASTUIDEN JAKAUTUMINEN VASTUULAJEITTAIN</w:t>
            </w:r>
          </w:p>
          <w:p w:rsidR="00464F34" w:rsidRPr="00392FFD" w:rsidRDefault="00464F34" w:rsidP="00FD239F">
            <w:pPr>
              <w:pStyle w:val="InstructionsText"/>
            </w:pPr>
            <w:r>
              <w:t>Raportoivan laitoksen ”kaupankäyntivaraston ulkopuoliset” positiot on eriteltävä alla olevien kriteerien mukaisesti luottoriskin alaisiin taseeseen sisältyviin vastuisiin, luott</w:t>
            </w:r>
            <w:r>
              <w:t>o</w:t>
            </w:r>
            <w:r>
              <w:t xml:space="preserve">riskin alaisiin taseen ulkopuolisiin vastuisiin ja vastapuoliriskin alaisiin vastuisiin. </w:t>
            </w:r>
          </w:p>
          <w:p w:rsidR="00464F34" w:rsidRPr="00392FFD" w:rsidRDefault="00464F34" w:rsidP="00FD239F">
            <w:pPr>
              <w:pStyle w:val="InstructionsText"/>
            </w:pPr>
            <w:r>
              <w:t>Raportoivan laitoksen vakavaraisuusasetuksen 92 artiklan 3 kohdan f alakohdan ja 299 artiklan 2 kohdan mukaiset ”kaupankäyntivarastoon kuuluvat” vastapuoliriskipositiot luokitellaan vastapuoliriskin alaisiin vastuisiin. Laitosten, jotka soveltavat vakavara</w:t>
            </w:r>
            <w:r>
              <w:t>i</w:t>
            </w:r>
            <w:r>
              <w:t>suusasetuksen 94 artiklan 1 kohtaa, on myös eriteltävä ”kaupankäyntivarastoon kuul</w:t>
            </w:r>
            <w:r>
              <w:t>u</w:t>
            </w:r>
            <w:r>
              <w:t>vat” positiot alla olevien kriteerien mukaisesti luottoriskin alaisiin taseeseen sisältyviin vastuisiin, luottoriskin alaisiin taseen ulkopuolisiin vastuisiin ja vastapuoliriskin alaisiin vastuisiin.</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Pr>
            </w:pPr>
            <w:r>
              <w:rPr>
                <w:rStyle w:val="InstructionsTabelleberschrift"/>
              </w:rPr>
              <w:t xml:space="preserve">Taseen erät, joihin liittyy luottoriski </w:t>
            </w:r>
          </w:p>
          <w:p w:rsidR="00464F34" w:rsidRPr="00392FFD" w:rsidRDefault="00464F34" w:rsidP="00FD239F">
            <w:pPr>
              <w:pStyle w:val="InstructionsText"/>
            </w:pPr>
            <w:r>
              <w:t>Tässä tarkoitetaan vakavaraisuusasetuksen 24 artiklassa tarkoitettuja omaisuuseriä, joita ei ole sisällytetty mihinkään muuhun luokkaan.</w:t>
            </w:r>
          </w:p>
          <w:p w:rsidR="00464F34" w:rsidRPr="00392FFD" w:rsidRDefault="00464F34" w:rsidP="00FD239F">
            <w:pPr>
              <w:pStyle w:val="InstructionsText"/>
            </w:pPr>
            <w:r>
              <w:t>Vastuut, jotka ovat taseen eriä ja jotka on katsottu arvopapereilla toteutettaviksi raho</w:t>
            </w:r>
            <w:r>
              <w:t>i</w:t>
            </w:r>
            <w:r>
              <w:t>tustoimiksi, johdannaisiksi ja pitkän selvitysajan liiketoimiksi tai tuotteiden ristikkäi</w:t>
            </w:r>
            <w:r>
              <w:t>s</w:t>
            </w:r>
            <w:r>
              <w:t>nettoutusta koskeviksi sopimuksiksi, ilmoitetaan riveillä 090, 110 ja 130 eikä siis tällä rivillä.</w:t>
            </w:r>
          </w:p>
          <w:p w:rsidR="00464F34" w:rsidRPr="00392FFD" w:rsidRDefault="00464F34" w:rsidP="00FD239F">
            <w:pPr>
              <w:pStyle w:val="InstructionsText"/>
            </w:pPr>
            <w:r>
              <w:t>Vakavaraisuusasetuksen 379 artiklan 1 kohdan mukaiset luottokaupan selvitysriskit (jos niitä ei ole vähennetty) eivät ole tase-eriä, mutta ne ilmoitetaan kuitenkin tällä rivillä.</w:t>
            </w:r>
          </w:p>
          <w:p w:rsidR="00464F34" w:rsidRPr="00392FFD" w:rsidRDefault="00464F34" w:rsidP="00FD239F">
            <w:pPr>
              <w:pStyle w:val="InstructionsText"/>
              <w:rPr>
                <w:b/>
                <w:u w:val="single"/>
              </w:rPr>
            </w:pPr>
            <w:r>
              <w:t xml:space="preserve">Vakavaraisuusasetuksen 4 artiklan 90 kohdan mukaisista keskusvastapuolen haltuun talletetuista omaisuuseristä aiheutuvat vastuut ja vakavaraisuusasetuksen 4 artiklan 89 kohdan mukaisiin maksukyvyttömyysrahastoihin liittyvät vastuut sisällytetään tähän kohtaan, jos niitä ei ilmoiteta rivillä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Pr>
            </w:pPr>
            <w:r>
              <w:rPr>
                <w:rStyle w:val="InstructionsTabelleberschrift"/>
              </w:rPr>
              <w:t>Taseen ulkopuoliset erät, joihin liittyy luottoriski</w:t>
            </w:r>
          </w:p>
          <w:p w:rsidR="00464F34" w:rsidRPr="00392FFD" w:rsidRDefault="00464F34" w:rsidP="00FD239F">
            <w:pPr>
              <w:pStyle w:val="InstructionsText"/>
            </w:pPr>
            <w:r>
              <w:lastRenderedPageBreak/>
              <w:t>Taseen ulkopuoliset positiot käsittävät vakavaraisuusasetuksen liitteessä I luetellut erät.</w:t>
            </w:r>
          </w:p>
          <w:p w:rsidR="00464F34" w:rsidRPr="00392FFD" w:rsidRDefault="00464F34" w:rsidP="00FD239F">
            <w:pPr>
              <w:pStyle w:val="InstructionsText"/>
            </w:pPr>
            <w:r>
              <w:t>Vastuut, jotka ovat taseen ulkopuolisia eriä ja jotka on katsottu arvopapereilla toteute</w:t>
            </w:r>
            <w:r>
              <w:t>t</w:t>
            </w:r>
            <w:r>
              <w:t>taviksi rahoitustoimiksi, johdannaisiksi ja pitkän selvitysajan liiketoimiksi tai tuotteiden ristikkäisnettoutusta koskeviksi sopimuksiksi, ilmoitetaan riveillä 040 ja 060 eikä siis tällä rivillä.</w:t>
            </w:r>
          </w:p>
          <w:p w:rsidR="00464F34" w:rsidRPr="00392FFD" w:rsidRDefault="00464F34" w:rsidP="00FD239F">
            <w:pPr>
              <w:pStyle w:val="InstructionsText"/>
              <w:rPr>
                <w:b/>
                <w:u w:val="single"/>
              </w:rPr>
            </w:pPr>
            <w:r>
              <w:t>Vakavaraisuusasetuksen 4 artiklan 90 kohdan mukaisista keskusvastapuolen haltuun talletetuista omaisuuseristä aiheutuvat vastuut ja vakavaraisuusasetuksen 4 artiklan 89 kohdan mukaisiin maksukyvyttömyysrahastoihin liittyvät vastuut sisällytetään tähän kohtaan, jos ne katsotaan taseen ulkopuolisiksi eriksi.</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lastRenderedPageBreak/>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Pr>
              <w:t>Vastuut/transaktiot, joihin liittyy vastapuoliriski</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Pr>
              <w:t xml:space="preserve">Arvopapereilla toteutettavat rahoitustoimet </w:t>
            </w:r>
          </w:p>
          <w:p w:rsidR="00464F34" w:rsidRPr="00392FFD" w:rsidRDefault="00464F34" w:rsidP="00FD239F">
            <w:pPr>
              <w:pStyle w:val="InstructionsText"/>
            </w:pPr>
            <w:r>
              <w:t>Baselin pankkivalvontakomitean asiakirjan ”The Application of Basel II to Trading A</w:t>
            </w:r>
            <w:r>
              <w:t>c</w:t>
            </w:r>
            <w:r>
              <w:t>tivities and the Treatment of Double Default Effects” (Basel II -järjestelmän soveltam</w:t>
            </w:r>
            <w:r>
              <w:t>i</w:t>
            </w:r>
            <w:r>
              <w:t>nen kaupankäyntitoimintaan ja velallisen ja takaajan samanaikaisen maksukyvyttömy</w:t>
            </w:r>
            <w:r>
              <w:t>y</w:t>
            </w:r>
            <w:r>
              <w:t>den vaikutusten käsittelyyn) 17 kohdassa määritellyillä arvopapereilla toteutettavilla r</w:t>
            </w:r>
            <w:r>
              <w:t>a</w:t>
            </w:r>
            <w:r>
              <w:t>hoitustoimilla tarkoitetaan seuraavia: i) vakavaraisuusasetuksen 4 artiklan 82 kohdassa määritellyt takaisinostosopimukset ja takaisinmyyntisopimukset sekä arvopapereiden tai hyödykkeiden lainaksiantamiseen tai -ottamiseen liittyvät transaktiot, ii) vakavaraisuu</w:t>
            </w:r>
            <w:r>
              <w:t>s</w:t>
            </w:r>
            <w:r>
              <w:t>asetuksen 272 artiklan 3 kohdassa määritelty vakuudellinen limiittiluotonanto.</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Pr>
            </w:pPr>
            <w:r>
              <w:rPr>
                <w:rStyle w:val="InstructionsTabelleberschrift"/>
              </w:rPr>
              <w:t>Joista: ehdot täyttävän keskusvastapuolen määrittämiä</w:t>
            </w:r>
          </w:p>
          <w:p w:rsidR="00464F34" w:rsidRPr="00392FFD" w:rsidRDefault="00464F34" w:rsidP="00FD239F">
            <w:pPr>
              <w:pStyle w:val="InstructionsText"/>
            </w:pPr>
            <w:r>
              <w:t>Tässä kohdassa sovelletaan vakavaraisuusasetuksen 306 artiklaa vakavaraisuusasetu</w:t>
            </w:r>
            <w:r>
              <w:t>k</w:t>
            </w:r>
            <w:r>
              <w:t>sen 4 artiklan 88 kohdan ja 301 artiklan 2 kohdan mukaisiin ehdot täyttäviin keskusva</w:t>
            </w:r>
            <w:r>
              <w:t>s</w:t>
            </w:r>
            <w:r>
              <w:t>tapuoliin.</w:t>
            </w:r>
          </w:p>
          <w:p w:rsidR="00464F34" w:rsidRPr="00392FFD" w:rsidRDefault="00D02E89" w:rsidP="00FD239F">
            <w:pPr>
              <w:pStyle w:val="InstructionsText"/>
            </w:pPr>
            <w:r>
              <w:t>Kohtaan kuuluvat keskusvastapuoleen liittyvät kaupankäyntivastuut vakavaraisuusas</w:t>
            </w:r>
            <w:r>
              <w:t>e</w:t>
            </w:r>
            <w:r>
              <w:t>tuksen 4 artiklan 91 kohdan mukaisesti.</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Pr>
            </w:pPr>
            <w:r>
              <w:rPr>
                <w:rStyle w:val="InstructionsTabelleberschrift"/>
              </w:rPr>
              <w:t xml:space="preserve">Johdannaiset ja pitkän selvitysajan liiketoimet </w:t>
            </w:r>
          </w:p>
          <w:p w:rsidR="00464F34" w:rsidRPr="00392FFD" w:rsidRDefault="00464F34" w:rsidP="00FD239F">
            <w:pPr>
              <w:pStyle w:val="InstructionsText"/>
            </w:pPr>
            <w:r>
              <w:t>Johdannaisiin kuuluvat sopimukset, jotka luetellaan vakavaraisuusasetuksen liitteessä II.</w:t>
            </w:r>
          </w:p>
          <w:p w:rsidR="00464F34" w:rsidRPr="00392FFD" w:rsidRDefault="00464F34" w:rsidP="00FD239F">
            <w:pPr>
              <w:pStyle w:val="InstructionsText"/>
            </w:pPr>
            <w:r>
              <w:t>Pitkän selvitysajan liiketoimet määritellään vakavaraisuusasetuksen 272 artiklan 2 ko</w:t>
            </w:r>
            <w:r>
              <w:t>h</w:t>
            </w:r>
            <w:r>
              <w:t>dassa.</w:t>
            </w:r>
          </w:p>
          <w:p w:rsidR="00464F34" w:rsidRPr="00392FFD" w:rsidRDefault="00464F34" w:rsidP="00FD239F">
            <w:pPr>
              <w:pStyle w:val="InstructionsText"/>
            </w:pPr>
            <w:r>
              <w:t>Tällä rivillä ei ilmoiteta tuotteiden ristikkäisnettoutukseen kuuluvia johdannaisia ja pi</w:t>
            </w:r>
            <w:r>
              <w:t>t</w:t>
            </w:r>
            <w:r>
              <w:t>kän selvitysajan liiketoimia, vaan ne ilmoitetaan rivillä 130.</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Pr>
              <w:t>Joista: ehdot täyttävän keskusvastapuolen määrittämiä</w:t>
            </w:r>
          </w:p>
          <w:p w:rsidR="00464F34" w:rsidRPr="00392FFD" w:rsidRDefault="00464F34" w:rsidP="00FD239F">
            <w:pPr>
              <w:pStyle w:val="InstructionsText"/>
            </w:pPr>
            <w:r>
              <w:t>Tässä kohdassa sovelletaan vakavaraisuusasetuksen 306 artiklaa vakavaraisuusasetu</w:t>
            </w:r>
            <w:r>
              <w:t>k</w:t>
            </w:r>
            <w:r>
              <w:t>sen 4 artiklan 88 kohdan ja 301 artiklan 2 kohdan mukaisiin ehdot täyttäviin keskusva</w:t>
            </w:r>
            <w:r>
              <w:t>s</w:t>
            </w:r>
            <w:r>
              <w:t>tapuoliin.</w:t>
            </w:r>
          </w:p>
          <w:p w:rsidR="00464F34" w:rsidRPr="00392FFD" w:rsidRDefault="00770830" w:rsidP="00FD239F">
            <w:pPr>
              <w:pStyle w:val="InstructionsText"/>
              <w:rPr>
                <w:b/>
                <w:u w:val="single"/>
              </w:rPr>
            </w:pPr>
            <w:r>
              <w:t>Kohtaan kuuluvat keskusvastapuoleen liittyvät kaupankäyntivastuut vakavaraisuusas</w:t>
            </w:r>
            <w:r>
              <w:t>e</w:t>
            </w:r>
            <w:r>
              <w:t>tuksen 4 artiklan 91 kohdan mukaisesti.</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Pr>
            </w:pPr>
            <w:r>
              <w:rPr>
                <w:rStyle w:val="InstructionsTabelleberschrift"/>
              </w:rPr>
              <w:t>Tuotteiden ristikkäisnettoutus</w:t>
            </w:r>
          </w:p>
          <w:p w:rsidR="00464F34" w:rsidRPr="00392FFD" w:rsidRDefault="00464F34" w:rsidP="00FD239F">
            <w:pPr>
              <w:pStyle w:val="InstructionsText"/>
            </w:pPr>
            <w:r>
              <w:t>Tällä rivillä ilmoitetaan vastuut, joita ei voida luokitella johdannaisiin eikä pitkän selv</w:t>
            </w:r>
            <w:r>
              <w:t>i</w:t>
            </w:r>
            <w:r>
              <w:t>tysajan liiketoimiin tai arvopapereilla toteutettaviin rahoitustoimiin (vakavaraisuusas</w:t>
            </w:r>
            <w:r>
              <w:t>e</w:t>
            </w:r>
            <w:r>
              <w:t xml:space="preserve">tuksen 272 artiklan 11 kohdassa määriteltyä) tuotteiden riskittäisnettoutusta koskevan </w:t>
            </w:r>
            <w:r>
              <w:lastRenderedPageBreak/>
              <w:t>sopimuksen vuoksi.</w:t>
            </w:r>
          </w:p>
        </w:tc>
      </w:tr>
      <w:tr w:rsidR="00464F34" w:rsidRPr="00392FFD" w:rsidTr="00672D2A">
        <w:tc>
          <w:tcPr>
            <w:tcW w:w="1188" w:type="dxa"/>
          </w:tcPr>
          <w:p w:rsidR="00464F34" w:rsidRPr="00392FFD" w:rsidRDefault="00462BAB" w:rsidP="00FD239F">
            <w:pPr>
              <w:pStyle w:val="InstructionsText"/>
            </w:pPr>
            <w:r>
              <w:lastRenderedPageBreak/>
              <w:t>140–280</w:t>
            </w:r>
          </w:p>
        </w:tc>
        <w:tc>
          <w:tcPr>
            <w:tcW w:w="8701" w:type="dxa"/>
          </w:tcPr>
          <w:p w:rsidR="00464F34" w:rsidRPr="00392FFD" w:rsidRDefault="00464F34" w:rsidP="00FD239F">
            <w:pPr>
              <w:pStyle w:val="InstructionsText"/>
              <w:rPr>
                <w:rStyle w:val="InstructionsTabelleberschrift"/>
              </w:rPr>
            </w:pPr>
            <w:r>
              <w:rPr>
                <w:rStyle w:val="InstructionsTabelleberschrift"/>
              </w:rPr>
              <w:t>VASTUIDEN JAKAUTUMINEN RISKIPAINOITTAIN</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Pr>
            </w:pPr>
            <w:r>
              <w:rPr>
                <w:rStyle w:val="InstructionsTabelleberschrift"/>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Pr>
            </w:pPr>
            <w:r>
              <w:rPr>
                <w:rStyle w:val="InstructionsTabelleberschrift"/>
              </w:rPr>
              <w:t>2 %</w:t>
            </w:r>
          </w:p>
          <w:p w:rsidR="00464F34" w:rsidRPr="00392FFD" w:rsidRDefault="00464F34" w:rsidP="00FD239F">
            <w:pPr>
              <w:pStyle w:val="InstructionsText"/>
              <w:rPr>
                <w:b/>
              </w:rPr>
            </w:pPr>
            <w:r>
              <w:t>Vakavaraisuusasetuksen 306 artiklan 1 kohta</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4 %</w:t>
            </w:r>
          </w:p>
          <w:p w:rsidR="00462BAB" w:rsidRPr="00392FFD" w:rsidRDefault="00462BAB" w:rsidP="00FD239F">
            <w:pPr>
              <w:pStyle w:val="InstructionsText"/>
              <w:rPr>
                <w:b/>
                <w:u w:val="single"/>
              </w:rPr>
            </w:pPr>
            <w:r>
              <w:t>Vakavaraisuusasetuksen 305 artiklan 3 kohta</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Pr>
            </w:pPr>
            <w:proofErr w:type="gramStart"/>
            <w:r>
              <w:rPr>
                <w:rStyle w:val="InstructionsTabelleberschrift"/>
              </w:rPr>
              <w:t>70%</w:t>
            </w:r>
            <w:proofErr w:type="gramEnd"/>
          </w:p>
          <w:p w:rsidR="00462BAB" w:rsidRPr="00392FFD" w:rsidRDefault="00462BAB" w:rsidP="00FD239F">
            <w:pPr>
              <w:pStyle w:val="InstructionsText"/>
            </w:pPr>
            <w:r>
              <w:t>Vakavaraisuusasetuksen 232 artiklan 3 kohdan c alakohta</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250 %</w:t>
            </w:r>
          </w:p>
          <w:p w:rsidR="00462BAB" w:rsidRPr="00392FFD" w:rsidRDefault="00462BAB" w:rsidP="00FD239F">
            <w:pPr>
              <w:pStyle w:val="InstructionsText"/>
            </w:pPr>
            <w:r>
              <w:t>Vakavaraisuusasetuksen 133 artiklan 2 kohta ja 48 artiklan 4 kohta</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370 %</w:t>
            </w:r>
          </w:p>
          <w:p w:rsidR="00462BAB" w:rsidRPr="00392FFD" w:rsidRDefault="00462BAB" w:rsidP="00FD239F">
            <w:pPr>
              <w:pStyle w:val="InstructionsText"/>
              <w:rPr>
                <w:b/>
                <w:u w:val="single"/>
              </w:rPr>
            </w:pPr>
            <w:r>
              <w:t>Vakavaraisuusasetuksen 471 artikla</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1 250 %</w:t>
            </w:r>
          </w:p>
          <w:p w:rsidR="00462BAB" w:rsidRPr="00392FFD" w:rsidRDefault="00462BAB" w:rsidP="00FD239F">
            <w:pPr>
              <w:pStyle w:val="InstructionsText"/>
              <w:rPr>
                <w:b/>
                <w:u w:val="single"/>
              </w:rPr>
            </w:pPr>
            <w:r>
              <w:t>Vakavaraisuusasetuksen 133 artiklan 2 kohta ja 379 artikla</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Muut riskipainot</w:t>
            </w:r>
          </w:p>
          <w:p w:rsidR="00462BAB" w:rsidRPr="00392FFD" w:rsidRDefault="00462BAB" w:rsidP="00FD239F">
            <w:pPr>
              <w:pStyle w:val="InstructionsText"/>
            </w:pPr>
            <w:r>
              <w:t>Tätä riviä ei käytetä valtio-, yritys-, laitos- eikä vähittäisvastuita koskeviin vastuury</w:t>
            </w:r>
            <w:r>
              <w:t>h</w:t>
            </w:r>
            <w:r>
              <w:t>miin.</w:t>
            </w:r>
          </w:p>
          <w:p w:rsidR="00462BAB" w:rsidRPr="00392FFD" w:rsidRDefault="00462BAB" w:rsidP="00FD239F">
            <w:pPr>
              <w:pStyle w:val="InstructionsText"/>
            </w:pPr>
          </w:p>
          <w:p w:rsidR="00462BAB" w:rsidRPr="00392FFD" w:rsidRDefault="00462BAB" w:rsidP="00FD239F">
            <w:pPr>
              <w:pStyle w:val="InstructionsText"/>
            </w:pPr>
            <w:r>
              <w:lastRenderedPageBreak/>
              <w:t>Tällä rivillä ilmoitetaan vastuut, joihin ei sovelleta tässä lomakkeessa lueteltuja risk</w:t>
            </w:r>
            <w:r>
              <w:t>i</w:t>
            </w:r>
            <w:r>
              <w:t>painoja,</w:t>
            </w:r>
          </w:p>
          <w:p w:rsidR="00462BAB" w:rsidRPr="00392FFD" w:rsidRDefault="00462BAB" w:rsidP="00FD239F">
            <w:pPr>
              <w:pStyle w:val="InstructionsText"/>
            </w:pPr>
            <w:r>
              <w:t xml:space="preserve">Vakavaraisuusasetuksen 113 artiklan 1–5 kohta </w:t>
            </w:r>
          </w:p>
          <w:p w:rsidR="00462BAB" w:rsidRPr="00392FFD" w:rsidRDefault="00462BAB" w:rsidP="00FD239F">
            <w:pPr>
              <w:pStyle w:val="InstructionsText"/>
            </w:pPr>
          </w:p>
          <w:p w:rsidR="00462BAB" w:rsidRPr="00392FFD" w:rsidRDefault="00462BAB" w:rsidP="00FD239F">
            <w:pPr>
              <w:pStyle w:val="InstructionsText"/>
            </w:pPr>
            <w:r>
              <w:t>Luottoluokittelemattomat n:nnen tappion luottojohdannaiset, joihin sovelletaan standa</w:t>
            </w:r>
            <w:r>
              <w:t>r</w:t>
            </w:r>
            <w:r>
              <w:t>dimenetelmää (vakavaraisuusasetuksen 134 artiklan 6 kohta), ilmoitetaan tällä rivillä vastuuryhmässä ”Muut erät”.</w:t>
            </w:r>
          </w:p>
          <w:p w:rsidR="00462BAB" w:rsidRPr="00392FFD" w:rsidRDefault="00462BAB" w:rsidP="00FD239F">
            <w:pPr>
              <w:pStyle w:val="InstructionsText"/>
            </w:pPr>
            <w:r>
              <w:t>Ks. myös vakavaraisuusasetuksen 124 artiklan 2 kohta ja 152 artiklan 2 kohdan b al</w:t>
            </w:r>
            <w:r>
              <w:t>a</w:t>
            </w:r>
            <w:r>
              <w:t xml:space="preserve">kohta. </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290–320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Lisätietoerät</w:t>
            </w:r>
          </w:p>
          <w:p w:rsidR="00462BAB" w:rsidRPr="00392FFD" w:rsidRDefault="00462BAB" w:rsidP="00FD239F">
            <w:pPr>
              <w:pStyle w:val="InstructionsText"/>
              <w:rPr>
                <w:b/>
                <w:u w:val="single"/>
              </w:rPr>
            </w:pPr>
            <w:r>
              <w:t>Ks. myös selvitys lisätietoerien tarkoituksesta CR SA -lomakkeen yleisessä osassa.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Liikekiinteistövakuudelliset vastuut</w:t>
            </w:r>
          </w:p>
          <w:p w:rsidR="00462BAB" w:rsidRPr="00392FFD" w:rsidRDefault="00462BAB" w:rsidP="00FD239F">
            <w:pPr>
              <w:pStyle w:val="InstructionsText"/>
            </w:pPr>
            <w:r>
              <w:t>Vakavaraisuusasetuksen 112 artiklan i alakohta</w:t>
            </w:r>
          </w:p>
          <w:p w:rsidR="00462BAB" w:rsidRPr="00392FFD" w:rsidRDefault="00462BAB" w:rsidP="00FD239F">
            <w:pPr>
              <w:pStyle w:val="InstructionsText"/>
            </w:pPr>
            <w:r>
              <w:t>Tämä kohta on ainoastaan lisätietoerä. Riippumatta vakavaraisuusasetuksen 124 ja 126 artiklan mukaisesta liikekiinteistövakuudellisten vastuiden riskimäärien laskemisesta vastuut on eriteltävä ja ilmoitettava tällä rivillä sen perusteella, onko niiden vakuutena liikekiinteistöjä.</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Maksukyvyttömyystilassa olevat vastuut, joihin sovelletaan 100 prosentin risk</w:t>
            </w:r>
            <w:r>
              <w:rPr>
                <w:rStyle w:val="InstructionsTabelleberschrift"/>
              </w:rPr>
              <w:t>i</w:t>
            </w:r>
            <w:r>
              <w:rPr>
                <w:rStyle w:val="InstructionsTabelleberschrift"/>
              </w:rPr>
              <w:t>painoa</w:t>
            </w:r>
          </w:p>
          <w:p w:rsidR="00462BAB" w:rsidRPr="00392FFD" w:rsidRDefault="00462BAB" w:rsidP="00FD239F">
            <w:pPr>
              <w:pStyle w:val="InstructionsText"/>
            </w:pPr>
            <w:r>
              <w:t>Vakavaraisuusasetuksen 112 artiklan j alakohta</w:t>
            </w:r>
          </w:p>
          <w:p w:rsidR="00462BAB" w:rsidRPr="00392FFD" w:rsidRDefault="00462BAB" w:rsidP="00FD239F">
            <w:pPr>
              <w:pStyle w:val="InstructionsText"/>
            </w:pPr>
            <w:r>
              <w:t>Tässä tarkoitetaan vastuuryhmään ”maksukyvyttömyystilassa olevat vastuut” kuuluvia vastuita, jotka sisällytetään tähän vastuuryhmään, vaikka ne eivät olisi maksukyvytt</w:t>
            </w:r>
            <w:r>
              <w:t>ö</w:t>
            </w:r>
            <w:r>
              <w:t>myystilassa.</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 xml:space="preserve">Asuinkiinteistövakuudelliset vastuut </w:t>
            </w:r>
          </w:p>
          <w:p w:rsidR="00462BAB" w:rsidRPr="00392FFD" w:rsidRDefault="00462BAB" w:rsidP="00FD239F">
            <w:pPr>
              <w:pStyle w:val="InstructionsText"/>
            </w:pPr>
            <w:r>
              <w:t>Vakavaraisuusasetuksen 112 artiklan i alakohta</w:t>
            </w:r>
          </w:p>
          <w:p w:rsidR="00462BAB" w:rsidRPr="00392FFD" w:rsidRDefault="00462BAB" w:rsidP="00FD239F">
            <w:pPr>
              <w:pStyle w:val="InstructionsText"/>
              <w:rPr>
                <w:b/>
                <w:u w:val="single"/>
              </w:rPr>
            </w:pPr>
            <w:r>
              <w:t>Tämä kohta on ainoastaan lisätietoerä. Riippumatta vakavaraisuusasetuksen 124 ja 125 artiklan mukaisesta asuinkiinteistövakuudellisten vastuiden riskimäärien laskemisesta vastuut on eriteltävä ja ilmoitettava tällä rivillä sen perusteella, onko niiden vakuutena asuinkiinteistöjä.</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Pr>
            </w:pPr>
            <w:r>
              <w:rPr>
                <w:rStyle w:val="InstructionsTabelleberschrift"/>
              </w:rPr>
              <w:t>Maksukyvyttömyystilassa olevat vastuut, joihin sovelletaan 150 prosentin risk</w:t>
            </w:r>
            <w:r>
              <w:rPr>
                <w:rStyle w:val="InstructionsTabelleberschrift"/>
              </w:rPr>
              <w:t>i</w:t>
            </w:r>
            <w:r>
              <w:rPr>
                <w:rStyle w:val="InstructionsTabelleberschrift"/>
              </w:rPr>
              <w:t xml:space="preserve">painoa </w:t>
            </w:r>
          </w:p>
          <w:p w:rsidR="00462BAB" w:rsidRPr="00392FFD" w:rsidRDefault="00462BAB" w:rsidP="00FD239F">
            <w:pPr>
              <w:pStyle w:val="InstructionsText"/>
            </w:pPr>
            <w:r>
              <w:t>Vakavaraisuusasetuksen 112 artiklan j alakohta</w:t>
            </w:r>
          </w:p>
          <w:p w:rsidR="00462BAB" w:rsidRPr="00392FFD" w:rsidRDefault="00462BAB" w:rsidP="00FD239F">
            <w:pPr>
              <w:pStyle w:val="InstructionsText"/>
            </w:pPr>
            <w:r>
              <w:t>Tässä tarkoitetaan vastuuryhmään ”maksukyvyttömyystilassa olevat vastuut” kuuluvia vastuita, jotka sisällytetään tähän vastuuryhmään, vaikka ne eivät olisi maksukyvytt</w:t>
            </w:r>
            <w:r>
              <w:t>ö</w:t>
            </w:r>
            <w:r>
              <w:t>myystilassa.</w:t>
            </w:r>
          </w:p>
        </w:tc>
      </w:tr>
    </w:tbl>
    <w:p w:rsidR="001C7AB7" w:rsidRPr="00392FFD" w:rsidRDefault="001C7AB7">
      <w:pPr>
        <w:spacing w:before="0" w:after="0"/>
        <w:jc w:val="left"/>
        <w:rPr>
          <w:rFonts w:ascii="Times New Roman" w:hAnsi="Times New Roman"/>
          <w:bCs/>
          <w:sz w:val="24"/>
        </w:rPr>
      </w:pPr>
    </w:p>
    <w:p w:rsidR="001C7AB7" w:rsidRPr="00392FFD" w:rsidRDefault="00125707" w:rsidP="003B5AC9">
      <w:pPr>
        <w:pStyle w:val="Instructionsberschrift2"/>
        <w:ind w:left="709" w:hanging="709"/>
        <w:rPr>
          <w:rFonts w:cs="Times New Roman"/>
        </w:rPr>
      </w:pPr>
      <w:bookmarkStart w:id="259" w:name="_Toc360188357"/>
      <w:bookmarkStart w:id="260" w:name="_Toc516210641"/>
      <w:bookmarkStart w:id="261" w:name="_Toc473560906"/>
      <w:bookmarkStart w:id="262" w:name="_Toc524007874"/>
      <w:r w:rsidRPr="0055469B">
        <w:lastRenderedPageBreak/>
        <w:t>3.3</w:t>
      </w:r>
      <w:r>
        <w:tab/>
      </w:r>
      <w:r w:rsidRPr="003B5AC9">
        <w:rPr>
          <w:u w:val="single"/>
        </w:rPr>
        <w:t>Luotto- ja vastapuoliriski sekä luottokaupan selvitysriski: IRB-menetelmän mukaiset omien varojen vaatimukset</w:t>
      </w:r>
      <w:bookmarkEnd w:id="259"/>
      <w:r w:rsidRPr="003B5AC9">
        <w:rPr>
          <w:u w:val="single"/>
        </w:rPr>
        <w:t xml:space="preserve"> (CR IRB)</w:t>
      </w:r>
      <w:bookmarkEnd w:id="260"/>
      <w:bookmarkEnd w:id="261"/>
      <w:bookmarkEnd w:id="262"/>
    </w:p>
    <w:p w:rsidR="001C7AB7" w:rsidRPr="00392FFD" w:rsidRDefault="00125707" w:rsidP="0055469B">
      <w:pPr>
        <w:pStyle w:val="Instructionsberschrift2"/>
        <w:rPr>
          <w:rFonts w:cs="Times New Roman"/>
        </w:rPr>
      </w:pPr>
      <w:bookmarkStart w:id="263" w:name="_Toc360188358"/>
      <w:bookmarkStart w:id="264" w:name="_Toc516210642"/>
      <w:bookmarkStart w:id="265" w:name="_Toc473560907"/>
      <w:bookmarkStart w:id="266" w:name="_Toc524007875"/>
      <w:r w:rsidRPr="0055469B">
        <w:t>3.3.1</w:t>
      </w:r>
      <w:r>
        <w:tab/>
      </w:r>
      <w:r w:rsidRPr="003B5AC9">
        <w:rPr>
          <w:u w:val="single"/>
        </w:rPr>
        <w:t>CR IRB -lomakkeen soveltamisala</w:t>
      </w:r>
      <w:bookmarkEnd w:id="263"/>
      <w:bookmarkEnd w:id="264"/>
      <w:bookmarkEnd w:id="265"/>
      <w:bookmarkEnd w:id="266"/>
    </w:p>
    <w:p w:rsidR="001C7AB7" w:rsidRPr="00392FFD" w:rsidRDefault="00125707" w:rsidP="00C37B29">
      <w:pPr>
        <w:pStyle w:val="InstructionsText2"/>
        <w:numPr>
          <w:ilvl w:val="0"/>
          <w:numId w:val="0"/>
        </w:numPr>
        <w:ind w:left="993"/>
      </w:pPr>
      <w:r>
        <w:t>74.</w:t>
      </w:r>
      <w:r>
        <w:tab/>
        <w:t>CR IRB -lomakkeen soveltamisala kattaa omien varojen vaatimukset seuraavi</w:t>
      </w:r>
      <w:r>
        <w:t>l</w:t>
      </w:r>
      <w:r>
        <w:t>ta osin:</w:t>
      </w:r>
    </w:p>
    <w:p w:rsidR="001C7AB7" w:rsidRPr="00392FFD" w:rsidRDefault="00125707" w:rsidP="00C37B29">
      <w:pPr>
        <w:pStyle w:val="InstructionsText2"/>
        <w:numPr>
          <w:ilvl w:val="0"/>
          <w:numId w:val="0"/>
        </w:numPr>
        <w:ind w:left="993"/>
      </w:pPr>
      <w:r>
        <w:t>i.</w:t>
      </w:r>
      <w:r>
        <w:tab/>
        <w:t>Kaupankäyntivaraston ulkopuolinen luottoriski, johon kuuluvat:</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kaupankäyntivaraston ulkopuolinen vastapuoliriski;</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ostettujen saamisten laimentumisriski;</w:t>
      </w:r>
    </w:p>
    <w:p w:rsidR="001C7AB7" w:rsidRPr="00392FFD" w:rsidRDefault="00125707" w:rsidP="00C37B29">
      <w:pPr>
        <w:pStyle w:val="InstructionsText2"/>
        <w:numPr>
          <w:ilvl w:val="0"/>
          <w:numId w:val="0"/>
        </w:numPr>
        <w:ind w:left="993"/>
      </w:pPr>
      <w:r>
        <w:t>ii.</w:t>
      </w:r>
      <w:r>
        <w:tab/>
        <w:t>Kaupankäyntivarastoon sisältyvä vastapuoliriski;</w:t>
      </w:r>
    </w:p>
    <w:p w:rsidR="001C7AB7" w:rsidRPr="00392FFD" w:rsidRDefault="00125707" w:rsidP="00C37B29">
      <w:pPr>
        <w:pStyle w:val="InstructionsText2"/>
        <w:numPr>
          <w:ilvl w:val="0"/>
          <w:numId w:val="0"/>
        </w:numPr>
        <w:ind w:left="993"/>
      </w:pPr>
      <w:r>
        <w:t>iii.</w:t>
      </w:r>
      <w:r>
        <w:tab/>
        <w:t>Koko liiketoiminnasta aiheutuvat vaillinaiset siirrot.</w:t>
      </w:r>
    </w:p>
    <w:p w:rsidR="001C7AB7" w:rsidRPr="00392FFD" w:rsidRDefault="00125707" w:rsidP="00C37B29">
      <w:pPr>
        <w:pStyle w:val="InstructionsText2"/>
        <w:numPr>
          <w:ilvl w:val="0"/>
          <w:numId w:val="0"/>
        </w:numPr>
        <w:ind w:left="993"/>
      </w:pPr>
      <w:r>
        <w:t>75.</w:t>
      </w:r>
      <w:r>
        <w:tab/>
        <w:t>Lomakkeen soveltamisala kattaa vastuut, joiden osalta riskipainotetut vastu</w:t>
      </w:r>
      <w:r>
        <w:t>u</w:t>
      </w:r>
      <w:r>
        <w:t xml:space="preserve">erät lasketaan vakavaraisuusasetuksen kolmannen osan II osaston 3 luvun 151–157 artiklan (IRB-menetelmä) mukaisesti. </w:t>
      </w:r>
    </w:p>
    <w:p w:rsidR="001C7AB7" w:rsidRPr="00392FFD" w:rsidRDefault="00125707" w:rsidP="00C37B29">
      <w:pPr>
        <w:pStyle w:val="InstructionsText2"/>
        <w:numPr>
          <w:ilvl w:val="0"/>
          <w:numId w:val="0"/>
        </w:numPr>
        <w:ind w:left="993"/>
      </w:pPr>
      <w:r>
        <w:t>76.</w:t>
      </w:r>
      <w:r>
        <w:tab/>
        <w:t xml:space="preserve">CR IRB -lomake ei kata seuraavia tietoja: </w:t>
      </w:r>
    </w:p>
    <w:p w:rsidR="001C7AB7" w:rsidRPr="00392FFD" w:rsidRDefault="00125707" w:rsidP="00C37B29">
      <w:pPr>
        <w:pStyle w:val="InstructionsText2"/>
        <w:numPr>
          <w:ilvl w:val="0"/>
          <w:numId w:val="0"/>
        </w:numPr>
        <w:ind w:left="993"/>
      </w:pPr>
      <w:r>
        <w:t>i.</w:t>
      </w:r>
      <w:r>
        <w:tab/>
        <w:t xml:space="preserve">Oman pääoman ehtoiset vastuut, jotka ilmoitetaan lomakkeessa CR EQU IRB; </w:t>
      </w:r>
    </w:p>
    <w:p w:rsidR="001C7AB7" w:rsidRPr="00392FFD" w:rsidRDefault="00125707" w:rsidP="00C37B29">
      <w:pPr>
        <w:pStyle w:val="InstructionsText2"/>
        <w:numPr>
          <w:ilvl w:val="0"/>
          <w:numId w:val="0"/>
        </w:numPr>
        <w:ind w:left="993"/>
      </w:pPr>
      <w:r>
        <w:t>ii.</w:t>
      </w:r>
      <w:r>
        <w:tab/>
        <w:t>Arvopaperistamispositiot, jotka ilmoitetaan lomakkeissa CR SEC SA, CR SEC IRB ja/tai CR SEC Details;</w:t>
      </w:r>
    </w:p>
    <w:p w:rsidR="001C7AB7" w:rsidRPr="00392FFD" w:rsidRDefault="00125707" w:rsidP="00C37B29">
      <w:pPr>
        <w:pStyle w:val="InstructionsText2"/>
        <w:numPr>
          <w:ilvl w:val="0"/>
          <w:numId w:val="0"/>
        </w:numPr>
        <w:ind w:left="993"/>
      </w:pPr>
      <w:r>
        <w:t>iii.</w:t>
      </w:r>
      <w:r>
        <w:tab/>
        <w:t xml:space="preserve"> </w:t>
      </w:r>
      <w:proofErr w:type="gramStart"/>
      <w:r>
        <w:t>Vakavaraisuusasetuksen 147 artiklan 2 kohdan g alakohdan mukaiset ”muut luottovelvoitteisiin kuulumattomat omaisuuserät”.</w:t>
      </w:r>
      <w:proofErr w:type="gramEnd"/>
      <w:r>
        <w:t xml:space="preserve"> Tämän vastuuryhmän riskipa</w:t>
      </w:r>
      <w:r>
        <w:t>i</w:t>
      </w:r>
      <w:r>
        <w:t>noksi on vakavaraisuusasetuksen 156 artiklan mukaisesti asetettava aina 100 pr</w:t>
      </w:r>
      <w:r>
        <w:t>o</w:t>
      </w:r>
      <w:r>
        <w:t>senttia, paitsi jos on kyse käteisestä rahasta, vastaavista eristä ja saamisista, jotka ovat leasing-omaisuuserien jäännösarvoja. Tämän vastuuryhmän riskipainotetut vastuuerät ilmoitetaan suoraan CA-lomakkeessa;</w:t>
      </w:r>
    </w:p>
    <w:p w:rsidR="001C7AB7" w:rsidRPr="00392FFD" w:rsidRDefault="00125707" w:rsidP="00C37B29">
      <w:pPr>
        <w:pStyle w:val="InstructionsText2"/>
        <w:numPr>
          <w:ilvl w:val="0"/>
          <w:numId w:val="0"/>
        </w:numPr>
        <w:ind w:left="993"/>
      </w:pPr>
      <w:r>
        <w:t>iv.</w:t>
      </w:r>
      <w:r>
        <w:tab/>
        <w:t>Vastuun arvonoikaisuriski, joka ilmoitetaan CVA-riskilomakkeessa;</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CR IRB -lomake ei edellytä IRB-vastuiden maantieteellistä jaottelua vastapu</w:t>
      </w:r>
      <w:r>
        <w:rPr>
          <w:rFonts w:ascii="Times New Roman" w:hAnsi="Times New Roman"/>
          <w:sz w:val="24"/>
        </w:rPr>
        <w:t>o</w:t>
      </w:r>
      <w:r>
        <w:rPr>
          <w:rFonts w:ascii="Times New Roman" w:hAnsi="Times New Roman"/>
          <w:sz w:val="24"/>
        </w:rPr>
        <w:t xml:space="preserve">len kotipaikan mukaan. Tämä jaottelu suoritetaan CR GB -lomakkeessa. </w:t>
      </w:r>
    </w:p>
    <w:p w:rsidR="001C7AB7" w:rsidRPr="00392FFD" w:rsidRDefault="00125707" w:rsidP="00C37B29">
      <w:pPr>
        <w:pStyle w:val="InstructionsText2"/>
        <w:numPr>
          <w:ilvl w:val="0"/>
          <w:numId w:val="0"/>
        </w:numPr>
        <w:ind w:left="993"/>
      </w:pPr>
      <w:r>
        <w:t>77.</w:t>
      </w:r>
      <w:r>
        <w:tab/>
        <w:t>Jotta saadaan selvyys siitä, käyttääkö laitos omia LGD- ja/tai CF-estimaatteja, jokaisesta raportoitavasta vastuuryhmästä on ilmoitettava seuraavat tiedot:</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”EI” = kun käytetään valvojan määrittämiä LGD- ja CF-estimaatteja (IRB-perusmenetelmä, Foundation IRB)</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”KYLLÄ” = kun käytetään omia LGD- ja CF-estimaatteja (edistynyt IRB-menetelmä, Advanced 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Ilmoitettaessa vähittäisvastuusalkkuja koskevia tietoja on kuitenkin aina ilmoitettava ”KYLLÄ”.</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lastRenderedPageBreak/>
        <w:t>Jos laitos käyttää omia LGD-estimaattejaan laskiessaan riskipainotettuja vastuueriä yhdestä IRB-vastuiden osasta ja valvojan määrittämiä LGD-estimaatteja laskiessaan riskipainotettuja vastuueriä toisesta IRB-vastuiden osasta, laitoksen on ilmoitettava yksi CR IRB -lomakkeen kokonaismäärä F-IR</w:t>
      </w:r>
      <w:r w:rsidR="000B5411">
        <w:rPr>
          <w:rFonts w:ascii="Times New Roman" w:hAnsi="Times New Roman"/>
          <w:sz w:val="24"/>
        </w:rPr>
        <w:t xml:space="preserve">B-positioista ja toinen CR IRB </w:t>
      </w:r>
      <w:r w:rsidR="000B5411">
        <w:rPr>
          <w:rFonts w:ascii="Times New Roman" w:hAnsi="Times New Roman"/>
          <w:sz w:val="24"/>
        </w:rPr>
        <w:noBreakHyphen/>
      </w:r>
      <w:r>
        <w:rPr>
          <w:rFonts w:ascii="Times New Roman" w:hAnsi="Times New Roman"/>
          <w:sz w:val="24"/>
        </w:rPr>
        <w:t>lomakkeen kokonaismäärä A-IRB-positioista.</w:t>
      </w:r>
    </w:p>
    <w:p w:rsidR="001C7AB7" w:rsidRPr="00392FFD" w:rsidRDefault="00125707" w:rsidP="0055469B">
      <w:pPr>
        <w:pStyle w:val="Instructionsberschrift2"/>
        <w:rPr>
          <w:rFonts w:cs="Times New Roman"/>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007876"/>
      <w:r w:rsidRPr="0055469B">
        <w:t>3.3.2</w:t>
      </w:r>
      <w:r>
        <w:tab/>
      </w:r>
      <w:r w:rsidRPr="003B5AC9">
        <w:rPr>
          <w:u w:val="single"/>
        </w:rPr>
        <w:t>CR IRB -lomakkeen rakenne</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t>78.</w:t>
      </w:r>
      <w:r>
        <w:tab/>
        <w:t>CR IRB koostuu kahdesta lomakkeesta. CR IRB 1 sisältää yleiskatsauksen IRB-vastuista ja eri menetelmistä, joilla kokonaisriskin määrät lasketaan, sekä va</w:t>
      </w:r>
      <w:r>
        <w:t>s</w:t>
      </w:r>
      <w:r>
        <w:t>tuiden kokonaismäärän jakautumisen vastuutyypeittäin. CR IRB 2 sisältää erittelyn vastuiden kokonaismäärästä vastapuoliluokkien ja -ryhmien mukaan jaoteltuna. Lomakkeiden CR IRB 1 ja CR IRB 2 tiedot on ilmoitettava erikseen seuraavien vastuu- ja alavastuuryhmien osalta:</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Kokonaismäärä</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(Kokonaismäärää koskevan lomakkeen tiedot on ilmoitettava erikseen IRB-perusmenetelmän ja edistyneen IRB-menetelmän osalta.)</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Valtiot ja keskuspankit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(vakavaraisuusasetuksen 147 artiklan 2 kohdan a alakohta)</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Laitokset</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(vakavaraisuusasetuksen 147 artiklan 2 kohdan b alakohta)</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Pk-yritykset</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(vakavaraisuusasetuksen 147 artiklan 2 kohdan c alakohta)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Yritykset – erityisrahoitusvastuut</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(vakavaraisuusasetuksen 147 artiklan 8 kohta)</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Yritykset – muut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(kaikki vakavaraisuusasetuksen 147 artiklan 2 kohdan c alakohdan mukaiset yritykset, joita ei ole ilmoitettu kohdissa 4.1 ja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Kiinteistövakuudelliset vähittäisvastuut – pk-yritykset</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(kiinteistövakuudelliset vastuut, joita koskee vakavaraisuusasetuksen 147 arti</w:t>
      </w:r>
      <w:r>
        <w:rPr>
          <w:rFonts w:ascii="Times New Roman" w:hAnsi="Times New Roman"/>
          <w:sz w:val="24"/>
        </w:rPr>
        <w:t>k</w:t>
      </w:r>
      <w:r>
        <w:rPr>
          <w:rFonts w:ascii="Times New Roman" w:hAnsi="Times New Roman"/>
          <w:sz w:val="24"/>
        </w:rPr>
        <w:t>lan 2 kohdan d alakohta yhdessä 154 artiklan 3 kohdan kanssa)</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Kiinteistövakuudelliset vähittäisvastuut – muut kuin pk-yritykset</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(kiinteistövakuudelliset vastuut, joita ei ole ilmoitettu kohdassa 5.1 ja joita koskee vakavaraisuusasetuksen 147 artiklan 2 kohdan d alakohta)</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Vähittäisvastuut – uudistettavat vähittäisvastuut</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(vakavaraisuusasetuksen 147 artiklan 2 kohdan d alakohta yhdessä 154 artiklan 4 kohdan kanssa)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Muut vähittäisvastuut – pk-yritykset</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(vastuut, joita koskee vakavaraisuusasetuksen 147 artiklan 2 kohdan d alakohta ja joita ei ole ilmoitettu kohdissa 5.1 ja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Muut vähittäisvastuut – muut kuin pk-yritykset</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(vastuut, joita koskee vakavaraisuusasetuksen 147 artiklan 2 kohdan d alakohta ja joita ei ole ilmoitettu kohdissa 5.2 ja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55469B">
      <w:pPr>
        <w:pStyle w:val="Instructionsberschrift2"/>
        <w:rPr>
          <w:rFonts w:cs="Times New Roman"/>
        </w:rPr>
      </w:pPr>
      <w:bookmarkStart w:id="276" w:name="_Toc516210644"/>
      <w:bookmarkStart w:id="277" w:name="_Toc473560909"/>
      <w:bookmarkStart w:id="278" w:name="_Toc524007877"/>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sidRPr="0055469B">
        <w:lastRenderedPageBreak/>
        <w:t>3.3.3</w:t>
      </w:r>
      <w:r>
        <w:tab/>
      </w:r>
      <w:r w:rsidRPr="003B5AC9">
        <w:rPr>
          <w:u w:val="single"/>
        </w:rPr>
        <w:t>C 08.01 – Luotto- ja vastapuoliriski sekä luottokaupan selvitysriski: IRB-menetelmän mukaiset pääomavaatimukset (CR IRB 1)</w:t>
      </w:r>
      <w:bookmarkEnd w:id="276"/>
      <w:bookmarkEnd w:id="277"/>
      <w:bookmarkEnd w:id="278"/>
    </w:p>
    <w:p w:rsidR="001C7AB7" w:rsidRPr="00392FFD" w:rsidRDefault="00125707" w:rsidP="0055469B">
      <w:pPr>
        <w:pStyle w:val="Instructionsberschrift2"/>
        <w:rPr>
          <w:rFonts w:cs="Times New Roman"/>
        </w:rPr>
      </w:pPr>
      <w:bookmarkStart w:id="286" w:name="_Toc516210645"/>
      <w:bookmarkStart w:id="287" w:name="_Toc473560910"/>
      <w:bookmarkStart w:id="288" w:name="_Toc524007878"/>
      <w:r w:rsidRPr="0055469B">
        <w:t>3.3.3.1</w:t>
      </w:r>
      <w:r>
        <w:tab/>
      </w:r>
      <w:r w:rsidRPr="003B5AC9">
        <w:rPr>
          <w:u w:val="single"/>
        </w:rPr>
        <w:t>Positiokohtaiset ohjeet</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Sarakkeet</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Ohjeet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SISÄINEN LUOKITUSJÄRJESTELMÄ / VASTAPUOLILUOKKAAN TAI </w:t>
            </w:r>
            <w:r w:rsidR="005A16F2">
              <w:rPr>
                <w:rStyle w:val="InstructionsTabelleberschrift"/>
                <w:rFonts w:ascii="Times New Roman" w:hAnsi="Times New Roman"/>
                <w:sz w:val="24"/>
              </w:rPr>
              <w:noBreakHyphen/>
            </w:r>
            <w:r>
              <w:rPr>
                <w:rStyle w:val="InstructionsTabelleberschrift"/>
                <w:rFonts w:ascii="Times New Roman" w:hAnsi="Times New Roman"/>
                <w:sz w:val="24"/>
              </w:rPr>
              <w:t>RYHMÄÄN SOVELLETTAVA PD-ARVO (%)</w:t>
            </w:r>
          </w:p>
          <w:p w:rsidR="001C7AB7" w:rsidRPr="00392FFD" w:rsidRDefault="001C7AB7" w:rsidP="001C7AB7">
            <w:pPr>
              <w:rPr>
                <w:rFonts w:ascii="Times New Roman" w:hAnsi="Times New Roman"/>
                <w:sz w:val="24"/>
              </w:rPr>
            </w:pPr>
            <w:r>
              <w:rPr>
                <w:rStyle w:val="InstructionsTabelleText"/>
                <w:rFonts w:ascii="Times New Roman" w:hAnsi="Times New Roman"/>
                <w:sz w:val="24"/>
              </w:rPr>
              <w:t>Ilmoitettavan vastapuoliluokalle tai -ryhmälle annetun PD-luvun (maksukyvyttömyyden todennäköisyyttä kuvaavan luvun) on perustuttava vakavaraisuusasetuksen 180 artiklan säännöksiin. Jokaisen yksittäisen luokan tai ryhmän osalta on ilmoitettava kullekin vast</w:t>
            </w:r>
            <w:r>
              <w:rPr>
                <w:rStyle w:val="InstructionsTabelleText"/>
                <w:rFonts w:ascii="Times New Roman" w:hAnsi="Times New Roman"/>
                <w:sz w:val="24"/>
              </w:rPr>
              <w:t>a</w:t>
            </w:r>
            <w:r>
              <w:rPr>
                <w:rStyle w:val="InstructionsTabelleText"/>
                <w:rFonts w:ascii="Times New Roman" w:hAnsi="Times New Roman"/>
                <w:sz w:val="24"/>
              </w:rPr>
              <w:t>puoliluokalle tai -ryhmälle annettu PD. Kun on kyse luvuista, jotka vastaavat vastapuol</w:t>
            </w:r>
            <w:r>
              <w:rPr>
                <w:rStyle w:val="InstructionsTabelleText"/>
                <w:rFonts w:ascii="Times New Roman" w:hAnsi="Times New Roman"/>
                <w:sz w:val="24"/>
              </w:rPr>
              <w:t>i</w:t>
            </w:r>
            <w:r>
              <w:rPr>
                <w:rStyle w:val="InstructionsTabelleText"/>
                <w:rFonts w:ascii="Times New Roman" w:hAnsi="Times New Roman"/>
                <w:sz w:val="24"/>
              </w:rPr>
              <w:t>luokkien tai -ryhmien yhteenlaskettua kokonaisuutta (esimerkiksi vastuiden kokonai</w:t>
            </w:r>
            <w:r>
              <w:rPr>
                <w:rStyle w:val="InstructionsTabelleText"/>
                <w:rFonts w:ascii="Times New Roman" w:hAnsi="Times New Roman"/>
                <w:sz w:val="24"/>
              </w:rPr>
              <w:t>s</w:t>
            </w:r>
            <w:r>
              <w:rPr>
                <w:rStyle w:val="InstructionsTabelleText"/>
                <w:rFonts w:ascii="Times New Roman" w:hAnsi="Times New Roman"/>
                <w:sz w:val="24"/>
              </w:rPr>
              <w:t>määrää), tällaiseen kokonaisuuteen kuuluville vastapuoliluokille tai -ryhmille annetuista PD-luvuista on ilmoitettava vastuilla painotettu keskimääräinen arvo. Vastuuarvoa (sar</w:t>
            </w:r>
            <w:r>
              <w:rPr>
                <w:rStyle w:val="InstructionsTabelleText"/>
                <w:rFonts w:ascii="Times New Roman" w:hAnsi="Times New Roman"/>
                <w:sz w:val="24"/>
              </w:rPr>
              <w:t>a</w:t>
            </w:r>
            <w:r>
              <w:rPr>
                <w:rStyle w:val="InstructionsTabelleText"/>
                <w:rFonts w:ascii="Times New Roman" w:hAnsi="Times New Roman"/>
                <w:sz w:val="24"/>
              </w:rPr>
              <w:t>ke 110) käytetään vastuilla painotetun keskimääräisen PD-luvun laskemiseen.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Jokaisen yksittäisen luokan tai ryhmän osalta on ilmoitettava kullekin vastapuoliluokalle tai -ryhmälle annettu PD. Kaikkien ilmoitettujen riskiparametrien tulee olla johdettu va</w:t>
            </w:r>
            <w:r>
              <w:rPr>
                <w:rStyle w:val="InstructionsTabelleText"/>
                <w:rFonts w:ascii="Times New Roman" w:hAnsi="Times New Roman"/>
                <w:sz w:val="24"/>
              </w:rPr>
              <w:t>s</w:t>
            </w:r>
            <w:r>
              <w:rPr>
                <w:rStyle w:val="InstructionsTabelleText"/>
                <w:rFonts w:ascii="Times New Roman" w:hAnsi="Times New Roman"/>
                <w:sz w:val="24"/>
              </w:rPr>
              <w:t>taavan toimivaltaisen viranomaisen hyväksymässä sisäisessä luokitusjärjestelmässä kä</w:t>
            </w:r>
            <w:r>
              <w:rPr>
                <w:rStyle w:val="InstructionsTabelleText"/>
                <w:rFonts w:ascii="Times New Roman" w:hAnsi="Times New Roman"/>
                <w:sz w:val="24"/>
              </w:rPr>
              <w:t>y</w:t>
            </w:r>
            <w:r>
              <w:rPr>
                <w:rStyle w:val="InstructionsTabelleText"/>
                <w:rFonts w:ascii="Times New Roman" w:hAnsi="Times New Roman"/>
                <w:sz w:val="24"/>
              </w:rPr>
              <w:t>tetyistä riskiparametreista.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Valvojan määrittämän yleisen asteikon käyttäminen ei ole tarkoituksenmukaista eikä su</w:t>
            </w:r>
            <w:r>
              <w:rPr>
                <w:rStyle w:val="InstructionsTabelleText"/>
                <w:rFonts w:ascii="Times New Roman" w:hAnsi="Times New Roman"/>
                <w:sz w:val="24"/>
              </w:rPr>
              <w:t>o</w:t>
            </w:r>
            <w:r>
              <w:rPr>
                <w:rStyle w:val="InstructionsTabelleText"/>
                <w:rFonts w:ascii="Times New Roman" w:hAnsi="Times New Roman"/>
                <w:sz w:val="24"/>
              </w:rPr>
              <w:t>tavaa. Jos raportoiva laitos käyttää yhtä ainoaa luokitusjärjestelmää tai pystyy ilmoitt</w:t>
            </w:r>
            <w:r>
              <w:rPr>
                <w:rStyle w:val="InstructionsTabelleText"/>
                <w:rFonts w:ascii="Times New Roman" w:hAnsi="Times New Roman"/>
                <w:sz w:val="24"/>
              </w:rPr>
              <w:t>a</w:t>
            </w:r>
            <w:r>
              <w:rPr>
                <w:rStyle w:val="InstructionsTabelleText"/>
                <w:rFonts w:ascii="Times New Roman" w:hAnsi="Times New Roman"/>
                <w:sz w:val="24"/>
              </w:rPr>
              <w:t xml:space="preserve">maan tietonsa sisäisen yleisasteikon mukaisesti, on tällaista asteikkoa käytettävä.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Muutoin eri luokitusjärjestelmät on yhdistettävä ja järjestettävä seuraavien kriteerien m</w:t>
            </w:r>
            <w:r>
              <w:rPr>
                <w:rStyle w:val="InstructionsTabelleText"/>
                <w:rFonts w:ascii="Times New Roman" w:hAnsi="Times New Roman"/>
                <w:sz w:val="24"/>
              </w:rPr>
              <w:t>u</w:t>
            </w:r>
            <w:r>
              <w:rPr>
                <w:rStyle w:val="InstructionsTabelleText"/>
                <w:rFonts w:ascii="Times New Roman" w:hAnsi="Times New Roman"/>
                <w:sz w:val="24"/>
              </w:rPr>
              <w:t>kaisesti: Eri luokitusjärjestelmien vastapuoliluokat ryhmitetään ja asetetaan järjestykseen kullekin vastapuoliluokalle annetusta pienimmästä PD-luvusta suurimpaan. Mikäli la</w:t>
            </w:r>
            <w:r>
              <w:rPr>
                <w:rStyle w:val="InstructionsTabelleText"/>
                <w:rFonts w:ascii="Times New Roman" w:hAnsi="Times New Roman"/>
                <w:sz w:val="24"/>
              </w:rPr>
              <w:t>i</w:t>
            </w:r>
            <w:r>
              <w:rPr>
                <w:rStyle w:val="InstructionsTabelleText"/>
                <w:rFonts w:ascii="Times New Roman" w:hAnsi="Times New Roman"/>
                <w:sz w:val="24"/>
              </w:rPr>
              <w:t>toksen käyttämien luokkien tai ryhmien määrä on suuri, toimivaltaisten viranomaisten kanssa voidaan sopia ilmoitettavien luokkien tai ryhmien määrän pienentämisestä.</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Laitosten on otettava etukäteen yhteyttä toimivaltaiseen viranomaiseen, jos ne haluavat ilmoittaa sisäisten luokkien lukumäärästä poikkeavan luokkamäärän.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Keskimääräisen PD-luvun painottamiseen käytetään sarakkeessa 110 ilmoitettua vastu</w:t>
            </w:r>
            <w:r>
              <w:rPr>
                <w:rStyle w:val="InstructionsTabelleText"/>
                <w:rFonts w:ascii="Times New Roman" w:hAnsi="Times New Roman"/>
                <w:sz w:val="24"/>
              </w:rPr>
              <w:t>u</w:t>
            </w:r>
            <w:r>
              <w:rPr>
                <w:rStyle w:val="InstructionsTabelleText"/>
                <w:rFonts w:ascii="Times New Roman" w:hAnsi="Times New Roman"/>
                <w:sz w:val="24"/>
              </w:rPr>
              <w:t>arvoa. Kaikki vastuut, maksukyvyttömyystilassa olevat vastuut mukaan luettuina, on huomioitava, kun lasketaan vastuilla painotettua keskimääräistä PD-lukua (esimerkiksi ”vastuiden kokonaismäärän” osalta). Maksukyvyttömyystilassa olevat vastuut ovat va</w:t>
            </w:r>
            <w:r>
              <w:rPr>
                <w:rStyle w:val="InstructionsTabelleText"/>
                <w:rFonts w:ascii="Times New Roman" w:hAnsi="Times New Roman"/>
                <w:sz w:val="24"/>
              </w:rPr>
              <w:t>s</w:t>
            </w:r>
            <w:r>
              <w:rPr>
                <w:rStyle w:val="InstructionsTabelleText"/>
                <w:rFonts w:ascii="Times New Roman" w:hAnsi="Times New Roman"/>
                <w:sz w:val="24"/>
              </w:rPr>
              <w:t>tuita, jotka on luokiteltu luokitusjärjestelmän viimeiseen luokkaan tai viimeisiin luokkiin ja joiden PD on 100 prosenttia.</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ALKUPERÄINEN VASTUU ENNEN LUOTTOVASTA-ARVOKERROINTEN SOVELTAMISTA</w:t>
            </w:r>
          </w:p>
          <w:p w:rsidR="001C7AB7" w:rsidRPr="00392FFD" w:rsidRDefault="001C7AB7" w:rsidP="001C7AB7">
            <w:pPr>
              <w:rPr>
                <w:rFonts w:ascii="Times New Roman" w:hAnsi="Times New Roman"/>
                <w:sz w:val="24"/>
              </w:rPr>
            </w:pPr>
            <w:r>
              <w:rPr>
                <w:rFonts w:ascii="Times New Roman" w:hAnsi="Times New Roman"/>
                <w:sz w:val="24"/>
              </w:rPr>
              <w:t>Laitosten on ilmoitettava vastuuarvo, joka on laskettu ennen minkäänlaisten a</w:t>
            </w:r>
            <w:r>
              <w:rPr>
                <w:rFonts w:ascii="Times New Roman" w:hAnsi="Times New Roman"/>
                <w:sz w:val="24"/>
              </w:rPr>
              <w:t>r</w:t>
            </w:r>
            <w:r>
              <w:rPr>
                <w:rFonts w:ascii="Times New Roman" w:hAnsi="Times New Roman"/>
                <w:sz w:val="24"/>
              </w:rPr>
              <w:t xml:space="preserve">vonoikaisujen, varausten, luottoriskin vähentämistekniikoista aiheutuvien vaikutusten tai luottovasta-arvokerrointen huomioon ottamista. </w:t>
            </w:r>
          </w:p>
          <w:p w:rsidR="001C7AB7" w:rsidRPr="00392FFD" w:rsidRDefault="001C7AB7" w:rsidP="001C7AB7">
            <w:pPr>
              <w:rPr>
                <w:rFonts w:ascii="Times New Roman" w:hAnsi="Times New Roman"/>
                <w:sz w:val="24"/>
              </w:rPr>
            </w:pPr>
            <w:r>
              <w:rPr>
                <w:rFonts w:ascii="Times New Roman" w:hAnsi="Times New Roman"/>
                <w:sz w:val="24"/>
              </w:rPr>
              <w:t>Alkuperäinen vastuuarvo on ilmoitettava vakavaraisuusasetuksen 24 artiklan ja 166 arti</w:t>
            </w:r>
            <w:r>
              <w:rPr>
                <w:rFonts w:ascii="Times New Roman" w:hAnsi="Times New Roman"/>
                <w:sz w:val="24"/>
              </w:rPr>
              <w:t>k</w:t>
            </w:r>
            <w:r>
              <w:rPr>
                <w:rFonts w:ascii="Times New Roman" w:hAnsi="Times New Roman"/>
                <w:sz w:val="24"/>
              </w:rPr>
              <w:t>lan 1 ja 2 kohdan ja 4–7 kohdan mukaisesti.</w:t>
            </w:r>
          </w:p>
          <w:p w:rsidR="001C7AB7" w:rsidRPr="00392FFD" w:rsidRDefault="001C7AB7" w:rsidP="001C7AB7">
            <w:pPr>
              <w:rPr>
                <w:rFonts w:ascii="Times New Roman" w:hAnsi="Times New Roman"/>
                <w:sz w:val="24"/>
              </w:rPr>
            </w:pPr>
            <w:r>
              <w:rPr>
                <w:rFonts w:ascii="Times New Roman" w:hAnsi="Times New Roman"/>
                <w:sz w:val="24"/>
              </w:rPr>
              <w:lastRenderedPageBreak/>
              <w:t>Vakavaraisuusasetuksen 166 artiklan 3 kohtaan perustuva vaikutus (lainojen ja talletusten tase-erien nettoutuksen vaikutus) ilmoitetaan erikseen vastikkeellisena luottosuojana, j</w:t>
            </w:r>
            <w:r>
              <w:rPr>
                <w:rFonts w:ascii="Times New Roman" w:hAnsi="Times New Roman"/>
                <w:sz w:val="24"/>
              </w:rPr>
              <w:t>o</w:t>
            </w:r>
            <w:r>
              <w:rPr>
                <w:rFonts w:ascii="Times New Roman" w:hAnsi="Times New Roman"/>
                <w:sz w:val="24"/>
              </w:rPr>
              <w:t xml:space="preserve">ten se ei pienennä alkuperäistä vastuuta.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rsidR="001C7AB7" w:rsidRPr="00392FFD" w:rsidRDefault="001C7AB7" w:rsidP="001C7AB7">
            <w:pPr>
              <w:rPr>
                <w:rFonts w:ascii="Times New Roman" w:hAnsi="Times New Roman"/>
                <w:b/>
                <w:sz w:val="24"/>
                <w:u w:val="single"/>
              </w:rPr>
            </w:pPr>
            <w:r>
              <w:rPr>
                <w:rFonts w:ascii="Times New Roman" w:hAnsi="Times New Roman"/>
                <w:sz w:val="24"/>
              </w:rPr>
              <w:t>Tässä eritellään ennen luottovasta-arvokerrointen soveltamista laskettu alkuperäinen va</w:t>
            </w:r>
            <w:r>
              <w:rPr>
                <w:rFonts w:ascii="Times New Roman" w:hAnsi="Times New Roman"/>
                <w:sz w:val="24"/>
              </w:rPr>
              <w:t>s</w:t>
            </w:r>
            <w:r>
              <w:rPr>
                <w:rFonts w:ascii="Times New Roman" w:hAnsi="Times New Roman"/>
                <w:sz w:val="24"/>
              </w:rPr>
              <w:t>tuu kaikista vakavaraisuusasetuksen 142 artiklan 4 ja 5 kohdan mukaisista vastuista, jo</w:t>
            </w:r>
            <w:r>
              <w:rPr>
                <w:rFonts w:ascii="Times New Roman" w:hAnsi="Times New Roman"/>
                <w:sz w:val="24"/>
              </w:rPr>
              <w:t>i</w:t>
            </w:r>
            <w:r>
              <w:rPr>
                <w:rFonts w:ascii="Times New Roman" w:hAnsi="Times New Roman"/>
                <w:sz w:val="24"/>
              </w:rPr>
              <w:t>hin sovelletaan vakavaraisuusasetuksen 153 artiklan 2 kohdan mukaista korkeampaa ko</w:t>
            </w:r>
            <w:r>
              <w:rPr>
                <w:rFonts w:ascii="Times New Roman" w:hAnsi="Times New Roman"/>
                <w:sz w:val="24"/>
              </w:rPr>
              <w:t>r</w:t>
            </w:r>
            <w:r>
              <w:rPr>
                <w:rFonts w:ascii="Times New Roman" w:hAnsi="Times New Roman"/>
                <w:sz w:val="24"/>
              </w:rPr>
              <w:t>relaatiokerrointa.</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rsidR="001C7AB7" w:rsidRPr="00392FFD" w:rsidRDefault="001C7AB7" w:rsidP="001C7AB7">
            <w:pPr>
              <w:rPr>
                <w:rFonts w:ascii="Times New Roman" w:hAnsi="Times New Roman"/>
                <w:sz w:val="24"/>
              </w:rPr>
            </w:pPr>
            <w:r>
              <w:rPr>
                <w:rFonts w:ascii="Times New Roman" w:hAnsi="Times New Roman"/>
                <w:sz w:val="24"/>
              </w:rPr>
              <w:t>Tässä tarkoitetaan vakavaraisuusasetuksen 4 artiklan 57 kohdassa määriteltyjä luottori</w:t>
            </w:r>
            <w:r>
              <w:rPr>
                <w:rFonts w:ascii="Times New Roman" w:hAnsi="Times New Roman"/>
                <w:sz w:val="24"/>
              </w:rPr>
              <w:t>s</w:t>
            </w:r>
            <w:r>
              <w:rPr>
                <w:rFonts w:ascii="Times New Roman" w:hAnsi="Times New Roman"/>
                <w:sz w:val="24"/>
              </w:rPr>
              <w:t>kin vähentämistekniikoita, joilla pienennetään vastuun tai vastuiden luottoriskiä alla ol</w:t>
            </w:r>
            <w:r>
              <w:rPr>
                <w:rFonts w:ascii="Times New Roman" w:hAnsi="Times New Roman"/>
                <w:sz w:val="24"/>
              </w:rPr>
              <w:t>e</w:t>
            </w:r>
            <w:r>
              <w:rPr>
                <w:rFonts w:ascii="Times New Roman" w:hAnsi="Times New Roman"/>
                <w:sz w:val="24"/>
              </w:rPr>
              <w:t>vassa kohdassa ”CRM:STÄ AIHEUTUVA SUBSTITUUTIO” määritellyn vastuiden substituution kautta.</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TAKAUKSEN LUONTEINEN LUOTTOSUOJA</w:t>
            </w:r>
          </w:p>
          <w:p w:rsidR="001C7AB7" w:rsidRPr="00392FFD" w:rsidRDefault="001C7AB7" w:rsidP="001C7AB7">
            <w:pPr>
              <w:rPr>
                <w:rStyle w:val="InstructionsTabelleText"/>
                <w:rFonts w:ascii="Times New Roman" w:hAnsi="Times New Roman"/>
                <w:sz w:val="24"/>
              </w:rPr>
            </w:pPr>
            <w:proofErr w:type="gramStart"/>
            <w:r>
              <w:rPr>
                <w:rStyle w:val="InstructionsTabelleText"/>
                <w:rFonts w:ascii="Times New Roman" w:hAnsi="Times New Roman"/>
                <w:sz w:val="24"/>
              </w:rPr>
              <w:t>Takauksen luonteinen luottosuoja: vakavaraisuusasetuksen 4 artiklan 59 kohdassa esit</w:t>
            </w:r>
            <w:r>
              <w:rPr>
                <w:rStyle w:val="InstructionsTabelleText"/>
                <w:rFonts w:ascii="Times New Roman" w:hAnsi="Times New Roman"/>
                <w:sz w:val="24"/>
              </w:rPr>
              <w:t>e</w:t>
            </w:r>
            <w:r>
              <w:rPr>
                <w:rStyle w:val="InstructionsTabelleText"/>
                <w:rFonts w:ascii="Times New Roman" w:hAnsi="Times New Roman"/>
                <w:sz w:val="24"/>
              </w:rPr>
              <w:t>tyn määritelmän mukaiset arvot.</w:t>
            </w:r>
            <w:proofErr w:type="gramEnd"/>
          </w:p>
          <w:p w:rsidR="001C7AB7" w:rsidRPr="00392FFD" w:rsidRDefault="001C7AB7" w:rsidP="001C7AB7">
            <w:pPr>
              <w:rPr>
                <w:rFonts w:ascii="Times New Roman" w:hAnsi="Times New Roman"/>
                <w:sz w:val="24"/>
              </w:rPr>
            </w:pPr>
            <w:r>
              <w:rPr>
                <w:rFonts w:ascii="Times New Roman" w:hAnsi="Times New Roman"/>
                <w:sz w:val="24"/>
              </w:rPr>
              <w:t>Mikäli vakuudella on vaikutus vastuuseen (esimerkiksi, jos vakuutta käytetään vastu</w:t>
            </w:r>
            <w:r>
              <w:rPr>
                <w:rFonts w:ascii="Times New Roman" w:hAnsi="Times New Roman"/>
                <w:sz w:val="24"/>
              </w:rPr>
              <w:t>u</w:t>
            </w:r>
            <w:r>
              <w:rPr>
                <w:rFonts w:ascii="Times New Roman" w:hAnsi="Times New Roman"/>
                <w:sz w:val="24"/>
              </w:rPr>
              <w:t>seen sovellettavissa substituutiovaikutuksia aiheuttavissa luottoriskin vähentämistekni</w:t>
            </w:r>
            <w:r>
              <w:rPr>
                <w:rFonts w:ascii="Times New Roman" w:hAnsi="Times New Roman"/>
                <w:sz w:val="24"/>
              </w:rPr>
              <w:t>i</w:t>
            </w:r>
            <w:r>
              <w:rPr>
                <w:rFonts w:ascii="Times New Roman" w:hAnsi="Times New Roman"/>
                <w:sz w:val="24"/>
              </w:rPr>
              <w:t>koissa), vastuuarvo muodostaa vaikutuksen ylärajan.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TAKAUKSET</w:t>
            </w:r>
          </w:p>
          <w:p w:rsidR="001C7AB7" w:rsidRPr="00392FFD" w:rsidRDefault="001C7AB7" w:rsidP="001C7AB7">
            <w:pPr>
              <w:jc w:val="left"/>
              <w:rPr>
                <w:rFonts w:ascii="Times New Roman" w:hAnsi="Times New Roman"/>
                <w:sz w:val="24"/>
              </w:rPr>
            </w:pPr>
            <w:r>
              <w:rPr>
                <w:rFonts w:ascii="Times New Roman" w:hAnsi="Times New Roman"/>
                <w:sz w:val="24"/>
              </w:rPr>
              <w:t>Kun ei käytetä omia LGD-estimaatteja, ilmoitetaan vakavaraisuusasetuksen 236 artikla</w:t>
            </w:r>
            <w:r>
              <w:rPr>
                <w:rFonts w:ascii="Times New Roman" w:hAnsi="Times New Roman"/>
                <w:sz w:val="24"/>
              </w:rPr>
              <w:t>s</w:t>
            </w:r>
            <w:r>
              <w:rPr>
                <w:rFonts w:ascii="Times New Roman" w:hAnsi="Times New Roman"/>
                <w:sz w:val="24"/>
              </w:rPr>
              <w:t>sa määritelty korjattu arvo (Ga).</w:t>
            </w:r>
          </w:p>
          <w:p w:rsidR="001C7AB7" w:rsidRPr="00392FFD" w:rsidRDefault="001C7AB7" w:rsidP="001C7AB7">
            <w:pPr>
              <w:jc w:val="left"/>
              <w:rPr>
                <w:rFonts w:ascii="Times New Roman" w:hAnsi="Times New Roman"/>
                <w:sz w:val="24"/>
              </w:rPr>
            </w:pPr>
            <w:r>
              <w:rPr>
                <w:rFonts w:ascii="Times New Roman" w:hAnsi="Times New Roman"/>
                <w:sz w:val="24"/>
              </w:rPr>
              <w:t xml:space="preserve">Kun käytetään omia LGD-estimaatteja (vakavaraisuusasetuksen 183 artikla, paitsi sen 3 kohta), on ilmoitettava sisäisessä mallissa käytetty asianmukainen arvo. </w:t>
            </w:r>
          </w:p>
          <w:p w:rsidR="001C7AB7" w:rsidRPr="00392FFD" w:rsidRDefault="001C7AB7" w:rsidP="001C7AB7">
            <w:pPr>
              <w:jc w:val="left"/>
              <w:rPr>
                <w:rFonts w:ascii="Times New Roman" w:hAnsi="Times New Roman"/>
                <w:sz w:val="24"/>
              </w:rPr>
            </w:pPr>
            <w:r>
              <w:rPr>
                <w:rFonts w:ascii="Times New Roman" w:hAnsi="Times New Roman"/>
                <w:sz w:val="24"/>
              </w:rPr>
              <w:t>Takaukset on ilmoitettava sarakkeessa 040 silloin, kun LGD-lukua ei ole korjattu. Kun LGD-lukua on korjattu, takauksen määrä ilmoitetaan sarakkeessa 150.</w:t>
            </w:r>
          </w:p>
          <w:p w:rsidR="00785F3E" w:rsidRPr="00392FFD" w:rsidRDefault="00785F3E" w:rsidP="001C7AB7">
            <w:pPr>
              <w:jc w:val="left"/>
              <w:rPr>
                <w:rFonts w:ascii="Times New Roman" w:hAnsi="Times New Roman"/>
                <w:sz w:val="24"/>
              </w:rPr>
            </w:pPr>
            <w:r>
              <w:rPr>
                <w:rFonts w:ascii="Times New Roman" w:hAnsi="Times New Roman"/>
                <w:sz w:val="24"/>
              </w:rPr>
              <w:t>Velallisen ja takaajan samanaikaisen maksukyvyttömyyden käsittelyn piirissä olevien vastuiden osalta takauksen luonteisen luottosuojan arvo on ilmoitettava sarakkeessa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LUOTTOJOHDANNAISET</w:t>
            </w:r>
          </w:p>
          <w:p w:rsidR="001C7AB7" w:rsidRPr="00392FFD" w:rsidRDefault="001C7AB7" w:rsidP="001C7AB7">
            <w:pPr>
              <w:rPr>
                <w:rFonts w:ascii="Times New Roman" w:hAnsi="Times New Roman"/>
                <w:sz w:val="24"/>
              </w:rPr>
            </w:pPr>
            <w:r>
              <w:rPr>
                <w:rFonts w:ascii="Times New Roman" w:hAnsi="Times New Roman"/>
                <w:sz w:val="24"/>
              </w:rPr>
              <w:t>Kun ei käytetä omia LGD-estimaatteja, ilmoitetaan vakavaraisuusasetuksen 216 artikla</w:t>
            </w:r>
            <w:r>
              <w:rPr>
                <w:rFonts w:ascii="Times New Roman" w:hAnsi="Times New Roman"/>
                <w:sz w:val="24"/>
              </w:rPr>
              <w:t>s</w:t>
            </w:r>
            <w:r>
              <w:rPr>
                <w:rFonts w:ascii="Times New Roman" w:hAnsi="Times New Roman"/>
                <w:sz w:val="24"/>
              </w:rPr>
              <w:t>sa määritelty korjattu arvo (Ga).</w:t>
            </w:r>
          </w:p>
          <w:p w:rsidR="00785F3E" w:rsidRPr="00392FFD" w:rsidRDefault="00785F3E" w:rsidP="001C7AB7">
            <w:pPr>
              <w:rPr>
                <w:rFonts w:ascii="Times New Roman" w:hAnsi="Times New Roman"/>
                <w:sz w:val="24"/>
              </w:rPr>
            </w:pPr>
            <w:r>
              <w:rPr>
                <w:rFonts w:ascii="Times New Roman" w:hAnsi="Times New Roman"/>
                <w:sz w:val="24"/>
              </w:rPr>
              <w:t>Kun käytetään omia LGD-estimaatteja (vakavaraisuusasetuksen 183 artikla), on ilmoite</w:t>
            </w:r>
            <w:r>
              <w:rPr>
                <w:rFonts w:ascii="Times New Roman" w:hAnsi="Times New Roman"/>
                <w:sz w:val="24"/>
              </w:rPr>
              <w:t>t</w:t>
            </w:r>
            <w:r>
              <w:rPr>
                <w:rFonts w:ascii="Times New Roman" w:hAnsi="Times New Roman"/>
                <w:sz w:val="24"/>
              </w:rPr>
              <w:t>tava sisäisessä mallintamisessa käytetty asianmukainen arvo.</w:t>
            </w:r>
          </w:p>
          <w:p w:rsidR="001C7AB7" w:rsidRPr="00392FFD" w:rsidRDefault="001C7AB7" w:rsidP="001C7AB7">
            <w:pPr>
              <w:rPr>
                <w:rFonts w:ascii="Times New Roman" w:hAnsi="Times New Roman"/>
                <w:sz w:val="24"/>
              </w:rPr>
            </w:pPr>
            <w:r>
              <w:rPr>
                <w:rFonts w:ascii="Times New Roman" w:hAnsi="Times New Roman"/>
                <w:sz w:val="24"/>
              </w:rPr>
              <w:t>Kun LGD-lukua on korjattu, luottojohdannaisten määrä ilmoitetaan sarakkeessa 160.</w:t>
            </w:r>
          </w:p>
          <w:p w:rsidR="001C7AB7" w:rsidRPr="00392FFD" w:rsidRDefault="001C7AB7" w:rsidP="00785F3E">
            <w:pPr>
              <w:jc w:val="left"/>
              <w:rPr>
                <w:rFonts w:ascii="Times New Roman" w:hAnsi="Times New Roman"/>
                <w:sz w:val="24"/>
              </w:rPr>
            </w:pPr>
            <w:r>
              <w:rPr>
                <w:rFonts w:ascii="Times New Roman" w:hAnsi="Times New Roman"/>
                <w:sz w:val="24"/>
              </w:rPr>
              <w:lastRenderedPageBreak/>
              <w:t>Velallisen ja takaajan samanaikaisen maksukyvyttömyyden käsittelyn piirissä olevien vastuiden osalta takauksen luonteisen luottosuojan arvo on ilmoitettava sarakkeessa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MUU VASTIKKEELLINEN LUOTTOSUOJA</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Mikäli vakuudella on vaikutus vastuuseen (esimerkiksi, jos vakuutta käytetään vastu</w:t>
            </w:r>
            <w:r>
              <w:rPr>
                <w:rStyle w:val="InstructionsTabelleText"/>
                <w:rFonts w:ascii="Times New Roman" w:hAnsi="Times New Roman"/>
                <w:sz w:val="24"/>
              </w:rPr>
              <w:t>u</w:t>
            </w:r>
            <w:r>
              <w:rPr>
                <w:rStyle w:val="InstructionsTabelleText"/>
                <w:rFonts w:ascii="Times New Roman" w:hAnsi="Times New Roman"/>
                <w:sz w:val="24"/>
              </w:rPr>
              <w:t>seen sovellettavissa substituutiovaikutuksia aiheuttavissa luottoriskin vähentämistekni</w:t>
            </w:r>
            <w:r>
              <w:rPr>
                <w:rStyle w:val="InstructionsTabelleText"/>
                <w:rFonts w:ascii="Times New Roman" w:hAnsi="Times New Roman"/>
                <w:sz w:val="24"/>
              </w:rPr>
              <w:t>i</w:t>
            </w:r>
            <w:r>
              <w:rPr>
                <w:rStyle w:val="InstructionsTabelleText"/>
                <w:rFonts w:ascii="Times New Roman" w:hAnsi="Times New Roman"/>
                <w:sz w:val="24"/>
              </w:rPr>
              <w:t>koissa), vastuuarvo muodostaa vaikutuksen ylärajan.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Kun ei käytetä omia LGD-estimaatteja, on noudatettava vakavaraisuusasetuksen 232 a</w:t>
            </w:r>
            <w:r>
              <w:rPr>
                <w:rStyle w:val="InstructionsTabelleText"/>
                <w:rFonts w:ascii="Times New Roman" w:hAnsi="Times New Roman"/>
                <w:sz w:val="24"/>
              </w:rPr>
              <w:t>r</w:t>
            </w:r>
            <w:r>
              <w:rPr>
                <w:rStyle w:val="InstructionsTabelleText"/>
                <w:rFonts w:ascii="Times New Roman" w:hAnsi="Times New Roman"/>
                <w:sz w:val="24"/>
              </w:rPr>
              <w:t>tiklaa.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Kun käytetään omia LGD-lukuja, on ilmoitettava ne luottoriskiä vähentävät tekijät, jotka täyttävät vakavaraisuusasetuksen 212 artiklassa asetetut kriteerit. Sisäisessä mallissa kä</w:t>
            </w:r>
            <w:r>
              <w:rPr>
                <w:rStyle w:val="InstructionsTabelleText"/>
                <w:rFonts w:ascii="Times New Roman" w:hAnsi="Times New Roman"/>
                <w:sz w:val="24"/>
              </w:rPr>
              <w:t>y</w:t>
            </w:r>
            <w:r>
              <w:rPr>
                <w:rStyle w:val="InstructionsTabelleText"/>
                <w:rFonts w:ascii="Times New Roman" w:hAnsi="Times New Roman"/>
                <w:sz w:val="24"/>
              </w:rPr>
              <w:t>tetty asianmukainen arvo on ilmoitettava.</w:t>
            </w:r>
          </w:p>
          <w:p w:rsidR="001C7AB7" w:rsidRPr="00392FFD" w:rsidRDefault="001C7AB7" w:rsidP="001C7AB7">
            <w:pPr>
              <w:rPr>
                <w:rFonts w:ascii="Times New Roman" w:hAnsi="Times New Roman"/>
                <w:sz w:val="24"/>
              </w:rPr>
            </w:pPr>
            <w:r>
              <w:rPr>
                <w:rStyle w:val="InstructionsTabelleText"/>
                <w:rFonts w:ascii="Times New Roman" w:hAnsi="Times New Roman"/>
                <w:sz w:val="24"/>
              </w:rPr>
              <w:t>Määrä ilmoitetaan sarakkeessa 060 silloin, kun LGD-lukua ei ole korjattu. Kun LGD-lukua on korjattu, määrä ilmoitetaan sarakkeessa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CRM:STÄ AIHEUTUVA SUBSTITUUTIO</w:t>
            </w:r>
          </w:p>
          <w:p w:rsidR="001C7AB7" w:rsidRPr="00392FFD" w:rsidRDefault="001C7AB7" w:rsidP="001C7AB7">
            <w:pPr>
              <w:rPr>
                <w:rFonts w:ascii="Times New Roman" w:hAnsi="Times New Roman"/>
                <w:sz w:val="24"/>
              </w:rPr>
            </w:pPr>
            <w:r>
              <w:rPr>
                <w:rFonts w:ascii="Times New Roman" w:hAnsi="Times New Roman"/>
                <w:sz w:val="24"/>
              </w:rPr>
              <w:t>Ulosvirtaukset vastaavat ennen luottovasta-arvokerrointen soveltamista lasketun alkup</w:t>
            </w:r>
            <w:r>
              <w:rPr>
                <w:rFonts w:ascii="Times New Roman" w:hAnsi="Times New Roman"/>
                <w:sz w:val="24"/>
              </w:rPr>
              <w:t>e</w:t>
            </w:r>
            <w:r>
              <w:rPr>
                <w:rFonts w:ascii="Times New Roman" w:hAnsi="Times New Roman"/>
                <w:sz w:val="24"/>
              </w:rPr>
              <w:t>räisen vastuun suojattua osaa, joka vähennetään velallisen vastuuryhmästä ja tarvittaessa vastapuoliluokasta tai -ryhmästä ja luokitellaan sen jälkeen luottosuojan tarjoajan vastu</w:t>
            </w:r>
            <w:r>
              <w:rPr>
                <w:rFonts w:ascii="Times New Roman" w:hAnsi="Times New Roman"/>
                <w:sz w:val="24"/>
              </w:rPr>
              <w:t>u</w:t>
            </w:r>
            <w:r>
              <w:rPr>
                <w:rFonts w:ascii="Times New Roman" w:hAnsi="Times New Roman"/>
                <w:sz w:val="24"/>
              </w:rPr>
              <w:t>ryhmään ja tarvittaessa vastapuoliluokkaan tai -ryhmään. Tämä määrä otetaan huomioon sisäänvirtauksena luottosuojan tarjoajan vastuuryhmään ja tarvittaessa vastapuoliluo</w:t>
            </w:r>
            <w:r>
              <w:rPr>
                <w:rFonts w:ascii="Times New Roman" w:hAnsi="Times New Roman"/>
                <w:sz w:val="24"/>
              </w:rPr>
              <w:t>k</w:t>
            </w:r>
            <w:r>
              <w:rPr>
                <w:rFonts w:ascii="Times New Roman" w:hAnsi="Times New Roman"/>
                <w:sz w:val="24"/>
              </w:rPr>
              <w:t>kaan tai -ryhmään.</w:t>
            </w:r>
          </w:p>
          <w:p w:rsidR="001C7AB7" w:rsidRPr="00392FFD" w:rsidRDefault="001C7AB7" w:rsidP="001C7AB7">
            <w:pPr>
              <w:rPr>
                <w:rFonts w:ascii="Times New Roman" w:hAnsi="Times New Roman"/>
                <w:b/>
                <w:sz w:val="24"/>
              </w:rPr>
            </w:pPr>
            <w:r>
              <w:rPr>
                <w:rFonts w:ascii="Times New Roman" w:hAnsi="Times New Roman"/>
                <w:sz w:val="24"/>
              </w:rPr>
              <w:t>Myös samojen vastuuryhmien ja tarvittaessa vastapuoliluokkien tai -ryhmien sisällä t</w:t>
            </w:r>
            <w:r>
              <w:rPr>
                <w:rFonts w:ascii="Times New Roman" w:hAnsi="Times New Roman"/>
                <w:sz w:val="24"/>
              </w:rPr>
              <w:t>a</w:t>
            </w:r>
            <w:r>
              <w:rPr>
                <w:rFonts w:ascii="Times New Roman" w:hAnsi="Times New Roman"/>
                <w:sz w:val="24"/>
              </w:rPr>
              <w:t>pahtuvat sisään- ja ulosvirtaukset on otettava huomioon.</w:t>
            </w:r>
          </w:p>
          <w:p w:rsidR="001C7AB7" w:rsidRPr="00392FFD" w:rsidRDefault="001C7AB7" w:rsidP="001C7AB7">
            <w:pPr>
              <w:rPr>
                <w:rFonts w:ascii="Times New Roman" w:hAnsi="Times New Roman"/>
                <w:sz w:val="24"/>
              </w:rPr>
            </w:pPr>
            <w:r>
              <w:rPr>
                <w:rFonts w:ascii="Times New Roman" w:hAnsi="Times New Roman"/>
                <w:sz w:val="24"/>
              </w:rPr>
              <w:t>Vastuut, joita saattaa syntyä muista lomakkeista tulevista sisäänvirtauksista ja muihin lomakkeisiin suuntautuvista ulosvirtauksista, on myös otettava huomioon.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VASTUUN MÄÄRÄ SUBSTITUUTION JÄLKEEN ENNEN LUOTTOVASTA-ARVOKERROINTEN SOVELTAMISTA</w:t>
            </w:r>
          </w:p>
          <w:p w:rsidR="001C7AB7" w:rsidRPr="00392FFD" w:rsidRDefault="001C7AB7" w:rsidP="000120A2">
            <w:pPr>
              <w:rPr>
                <w:rFonts w:ascii="Times New Roman" w:hAnsi="Times New Roman"/>
                <w:sz w:val="24"/>
              </w:rPr>
            </w:pPr>
            <w:r>
              <w:rPr>
                <w:rFonts w:ascii="Times New Roman" w:hAnsi="Times New Roman"/>
                <w:sz w:val="24"/>
              </w:rPr>
              <w:t xml:space="preserve">Tässä tarkoitetaan vastuita, jotka on luokiteltu vastaavaan vastapuoliluokkaan tai </w:t>
            </w:r>
            <w:r w:rsidR="000120A2">
              <w:rPr>
                <w:rFonts w:ascii="Times New Roman" w:hAnsi="Times New Roman"/>
                <w:sz w:val="24"/>
              </w:rPr>
              <w:noBreakHyphen/>
            </w:r>
            <w:r>
              <w:rPr>
                <w:rFonts w:ascii="Times New Roman" w:hAnsi="Times New Roman"/>
                <w:sz w:val="24"/>
              </w:rPr>
              <w:t>ryhmään ja vastuuryhmään sen jälkeen, kun on otettu huomioon vastuuseen sovelle</w:t>
            </w:r>
            <w:r>
              <w:rPr>
                <w:rFonts w:ascii="Times New Roman" w:hAnsi="Times New Roman"/>
                <w:sz w:val="24"/>
              </w:rPr>
              <w:t>t</w:t>
            </w:r>
            <w:r>
              <w:rPr>
                <w:rFonts w:ascii="Times New Roman" w:hAnsi="Times New Roman"/>
                <w:sz w:val="24"/>
              </w:rPr>
              <w:t>tavien, substituutiovaikutuksia aiheuttavien luottoriskin vähentämistekniikoiden seurau</w:t>
            </w:r>
            <w:r>
              <w:rPr>
                <w:rFonts w:ascii="Times New Roman" w:hAnsi="Times New Roman"/>
                <w:sz w:val="24"/>
              </w:rPr>
              <w:t>k</w:t>
            </w:r>
            <w:r>
              <w:rPr>
                <w:rFonts w:ascii="Times New Roman" w:hAnsi="Times New Roman"/>
                <w:sz w:val="24"/>
              </w:rPr>
              <w:t>sena syntyneet ulos- ja sisäänvirtaukset.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Josta: taseen ulkopuoliset erät </w:t>
            </w:r>
          </w:p>
          <w:p w:rsidR="001C7AB7" w:rsidRPr="00392FFD" w:rsidRDefault="001C7AB7" w:rsidP="001C7AB7">
            <w:pPr>
              <w:rPr>
                <w:rFonts w:ascii="Times New Roman" w:hAnsi="Times New Roman"/>
                <w:sz w:val="24"/>
              </w:rPr>
            </w:pPr>
            <w:r>
              <w:rPr>
                <w:rFonts w:ascii="Times New Roman" w:hAnsi="Times New Roman"/>
                <w:sz w:val="24"/>
              </w:rPr>
              <w:t>Ks. CR SA -lomakkeen ohjeet.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VASTUUARVO</w:t>
            </w:r>
          </w:p>
          <w:p w:rsidR="001C7AB7" w:rsidRPr="00392FFD" w:rsidRDefault="001C7AB7" w:rsidP="001C7AB7">
            <w:pPr>
              <w:rPr>
                <w:rFonts w:ascii="Times New Roman" w:hAnsi="Times New Roman"/>
                <w:sz w:val="24"/>
              </w:rPr>
            </w:pPr>
            <w:r>
              <w:rPr>
                <w:rFonts w:ascii="Times New Roman" w:hAnsi="Times New Roman"/>
                <w:sz w:val="24"/>
              </w:rPr>
              <w:t>Tässä ilmoitetaan vakavaraisuusasetuksen 166 artiklan ja 230 artiklan 1 kohdan toisen virkkeen mukainen arvo.</w:t>
            </w:r>
          </w:p>
          <w:p w:rsidR="001C7AB7" w:rsidRPr="00392FFD" w:rsidRDefault="001C7AB7" w:rsidP="001C7AB7">
            <w:pPr>
              <w:rPr>
                <w:rFonts w:ascii="Times New Roman" w:hAnsi="Times New Roman"/>
                <w:sz w:val="24"/>
              </w:rPr>
            </w:pPr>
            <w:r>
              <w:rPr>
                <w:rFonts w:ascii="Times New Roman" w:hAnsi="Times New Roman"/>
                <w:sz w:val="24"/>
              </w:rPr>
              <w:t>Liitteessä I määriteltyjen instrumenttien osalta sovelletaan luottovasta-arvokertoimia (v</w:t>
            </w:r>
            <w:r>
              <w:rPr>
                <w:rFonts w:ascii="Times New Roman" w:hAnsi="Times New Roman"/>
                <w:sz w:val="24"/>
              </w:rPr>
              <w:t>a</w:t>
            </w:r>
            <w:r>
              <w:rPr>
                <w:rFonts w:ascii="Times New Roman" w:hAnsi="Times New Roman"/>
                <w:sz w:val="24"/>
              </w:rPr>
              <w:t>kavaraisuusasetuksen 166 artiklan 8–10 kohta) laitoksen valitsemasta menetelmästä rii</w:t>
            </w:r>
            <w:r>
              <w:rPr>
                <w:rFonts w:ascii="Times New Roman" w:hAnsi="Times New Roman"/>
                <w:sz w:val="24"/>
              </w:rPr>
              <w:t>p</w:t>
            </w:r>
            <w:r>
              <w:rPr>
                <w:rFonts w:ascii="Times New Roman" w:hAnsi="Times New Roman"/>
                <w:sz w:val="24"/>
              </w:rPr>
              <w:t xml:space="preserve">pumatta. </w:t>
            </w:r>
          </w:p>
          <w:p w:rsidR="001C7AB7" w:rsidRPr="00392FFD" w:rsidRDefault="001C7AB7" w:rsidP="001C7AB7">
            <w:pPr>
              <w:rPr>
                <w:rFonts w:ascii="Times New Roman" w:hAnsi="Times New Roman"/>
                <w:sz w:val="24"/>
              </w:rPr>
            </w:pPr>
            <w:r>
              <w:rPr>
                <w:rStyle w:val="InstructionsTabelleText"/>
                <w:rFonts w:ascii="Times New Roman" w:hAnsi="Times New Roman"/>
                <w:sz w:val="24"/>
              </w:rPr>
              <w:t>Vakavaraisuusasetuksen kolmannen osan II osaston 6 luvun soveltamisalaan kuuluvilla riveillä 040–060 (arvopapereilla toteutettavat rahoitustoimet, johdannaiset ja pitkän selv</w:t>
            </w:r>
            <w:r>
              <w:rPr>
                <w:rStyle w:val="InstructionsTabelleText"/>
                <w:rFonts w:ascii="Times New Roman" w:hAnsi="Times New Roman"/>
                <w:sz w:val="24"/>
              </w:rPr>
              <w:t>i</w:t>
            </w:r>
            <w:r>
              <w:rPr>
                <w:rStyle w:val="InstructionsTabelleText"/>
                <w:rFonts w:ascii="Times New Roman" w:hAnsi="Times New Roman"/>
                <w:sz w:val="24"/>
              </w:rPr>
              <w:lastRenderedPageBreak/>
              <w:t>tysajan liiketoimet sekä tuotteiden ristikkäisnettoutuksesta aiheutuvat vastuut) vastuuarvo on sama kuin vakavaraisuusasetuksen kolmannen osan II osaston 6 luvun 3, 4, 5, 6 ja 7 jaksossa vahvistettujen menetelmien mukaisesti laskettu vastapuoliriskin arvo. Nämä arvot ilmoitetaan tässä sarakkeessa eikä sarakkeessa 130 ”Josta: osuus vastapuoliriski</w:t>
            </w:r>
            <w:r>
              <w:rPr>
                <w:rStyle w:val="InstructionsTabelleText"/>
                <w:rFonts w:ascii="Times New Roman" w:hAnsi="Times New Roman"/>
                <w:sz w:val="24"/>
              </w:rPr>
              <w:t>s</w:t>
            </w:r>
            <w:r>
              <w:rPr>
                <w:rStyle w:val="InstructionsTabelleText"/>
                <w:rFonts w:ascii="Times New Roman" w:hAnsi="Times New Roman"/>
                <w:sz w:val="24"/>
              </w:rPr>
              <w:t xml:space="preserve">tä”.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Josta: osuus vastapuoliriskistä </w:t>
            </w:r>
          </w:p>
          <w:p w:rsidR="001C7AB7" w:rsidRPr="00392FFD" w:rsidRDefault="001C7AB7" w:rsidP="00FD6CCB">
            <w:pPr>
              <w:rPr>
                <w:rFonts w:ascii="Times New Roman" w:hAnsi="Times New Roman"/>
                <w:sz w:val="24"/>
              </w:rPr>
            </w:pPr>
            <w:r>
              <w:rPr>
                <w:rFonts w:ascii="Times New Roman" w:hAnsi="Times New Roman"/>
                <w:sz w:val="24"/>
              </w:rPr>
              <w:t>Ks. CR SA -lomakkeen ohjeet.</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rsidR="001C7AB7" w:rsidRPr="00392FFD" w:rsidRDefault="001C7AB7" w:rsidP="001C7AB7">
            <w:pPr>
              <w:rPr>
                <w:rFonts w:ascii="Times New Roman" w:hAnsi="Times New Roman"/>
                <w:b/>
                <w:sz w:val="24"/>
                <w:u w:val="single"/>
              </w:rPr>
            </w:pPr>
            <w:r>
              <w:rPr>
                <w:rFonts w:ascii="Times New Roman" w:hAnsi="Times New Roman"/>
                <w:sz w:val="24"/>
              </w:rPr>
              <w:t>Tässä eritellään vastuuarvo kaikista vakavaraisuusasetuksen 142 artiklan 4 ja 5 kohdan mukaisista vastuista, joihin sovelletaan vakavaraisuusasetuksen 153 artiklan 2 kohdan mukaista korkeampaa korrelaatiokerrointa.</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LGD-ESTIMAATEISSA HUOMIOIDUT LUOTTORISKIN VÄHENTÄMISTE</w:t>
            </w:r>
            <w:r>
              <w:rPr>
                <w:rFonts w:ascii="Times New Roman" w:hAnsi="Times New Roman"/>
                <w:b/>
                <w:sz w:val="24"/>
                <w:u w:val="single"/>
              </w:rPr>
              <w:t>K</w:t>
            </w:r>
            <w:r>
              <w:rPr>
                <w:rFonts w:ascii="Times New Roman" w:hAnsi="Times New Roman"/>
                <w:b/>
                <w:sz w:val="24"/>
                <w:u w:val="single"/>
              </w:rPr>
              <w:t>NIIKAT, POIS LUKIEN PÄÄLLEKKÄINEN MAKSUKYVYTTÖMYYSKÄSI</w:t>
            </w:r>
            <w:r>
              <w:rPr>
                <w:rFonts w:ascii="Times New Roman" w:hAnsi="Times New Roman"/>
                <w:b/>
                <w:sz w:val="24"/>
                <w:u w:val="single"/>
              </w:rPr>
              <w:t>T</w:t>
            </w:r>
            <w:r>
              <w:rPr>
                <w:rFonts w:ascii="Times New Roman" w:hAnsi="Times New Roman"/>
                <w:b/>
                <w:sz w:val="24"/>
                <w:u w:val="single"/>
              </w:rPr>
              <w:t>TELY</w:t>
            </w:r>
          </w:p>
          <w:p w:rsidR="001C7AB7" w:rsidRPr="00392FFD" w:rsidRDefault="001C7AB7" w:rsidP="001C7AB7">
            <w:pPr>
              <w:rPr>
                <w:rFonts w:ascii="Times New Roman" w:hAnsi="Times New Roman"/>
                <w:sz w:val="24"/>
              </w:rPr>
            </w:pPr>
            <w:r>
              <w:rPr>
                <w:rFonts w:ascii="Times New Roman" w:hAnsi="Times New Roman"/>
                <w:sz w:val="24"/>
              </w:rPr>
              <w:t>Näihin sarakkeisiin ei sisällytetä sellaisia luottoriskin vähentämistekniikoita, jotka va</w:t>
            </w:r>
            <w:r>
              <w:rPr>
                <w:rFonts w:ascii="Times New Roman" w:hAnsi="Times New Roman"/>
                <w:sz w:val="24"/>
              </w:rPr>
              <w:t>i</w:t>
            </w:r>
            <w:r>
              <w:rPr>
                <w:rFonts w:ascii="Times New Roman" w:hAnsi="Times New Roman"/>
                <w:sz w:val="24"/>
              </w:rPr>
              <w:t xml:space="preserve">kuttavat LGD-estimaatteihin luottoriskin vähentämistekniikoiden substituutiovaikutusten soveltamisen seurauksena. </w:t>
            </w:r>
          </w:p>
          <w:p w:rsidR="001C7AB7" w:rsidRPr="00392FFD" w:rsidRDefault="00C61FF5" w:rsidP="001C7AB7">
            <w:pPr>
              <w:rPr>
                <w:rFonts w:ascii="Times New Roman" w:hAnsi="Times New Roman"/>
                <w:sz w:val="24"/>
              </w:rPr>
            </w:pPr>
            <w:r>
              <w:rPr>
                <w:rFonts w:ascii="Times New Roman" w:hAnsi="Times New Roman"/>
                <w:sz w:val="24"/>
              </w:rPr>
              <w:t>Kun ei käytetä omia LGD-estimaatteja, noudatetaan vakavaraisuusasetuksen 228 artiklan 2 kohtaa, 230 artiklan 1 ja 2 kohtaa ja 231 artiklaa.</w:t>
            </w:r>
          </w:p>
          <w:p w:rsidR="001C7AB7" w:rsidRPr="00392FFD" w:rsidRDefault="00C61FF5" w:rsidP="001C7AB7">
            <w:pPr>
              <w:rPr>
                <w:rFonts w:ascii="Times New Roman" w:hAnsi="Times New Roman"/>
                <w:sz w:val="24"/>
              </w:rPr>
            </w:pPr>
            <w:r>
              <w:rPr>
                <w:rFonts w:ascii="Times New Roman" w:hAnsi="Times New Roman"/>
                <w:sz w:val="24"/>
              </w:rPr>
              <w:t xml:space="preserve">Kun käytetään omia LGD-estimaatteja, toimitaan seuraavasti: </w:t>
            </w:r>
          </w:p>
          <w:p w:rsidR="001C7AB7" w:rsidRPr="00392FFD" w:rsidRDefault="001C7AB7" w:rsidP="001C7AB7">
            <w:pPr>
              <w:rPr>
                <w:rFonts w:ascii="Times New Roman" w:hAnsi="Times New Roman"/>
                <w:sz w:val="24"/>
              </w:rPr>
            </w:pPr>
            <w:r>
              <w:rPr>
                <w:rFonts w:ascii="Times New Roman" w:hAnsi="Times New Roman"/>
                <w:sz w:val="24"/>
              </w:rPr>
              <w:t xml:space="preserve">– Takauksen luonteisen luottosuojan kohdalla noudatetaan valtioilta ja keskuspankeilta, laitoksilta ja yrityksiltä olevien saamisten osalta vakavaraisuusasetuksen 161 artiklan 3 kohtaa. Vähittäisvastuiden osalta ks. vakavaraisuusasetuksen 164 artiklan 2 kohta. </w:t>
            </w:r>
          </w:p>
          <w:p w:rsidR="001C7AB7" w:rsidRPr="00392FFD" w:rsidRDefault="001C7AB7" w:rsidP="00255BA9">
            <w:pPr>
              <w:rPr>
                <w:rFonts w:ascii="Times New Roman" w:hAnsi="Times New Roman"/>
                <w:b/>
                <w:sz w:val="24"/>
                <w:u w:val="single"/>
              </w:rPr>
            </w:pPr>
            <w:r>
              <w:rPr>
                <w:rFonts w:ascii="Times New Roman" w:hAnsi="Times New Roman"/>
                <w:sz w:val="24"/>
              </w:rPr>
              <w:t>– Vastikkeellisen luottosuojan kohdalla LGD-estimaateissa huomioon otettujen vakuu</w:t>
            </w:r>
            <w:r>
              <w:rPr>
                <w:rFonts w:ascii="Times New Roman" w:hAnsi="Times New Roman"/>
                <w:sz w:val="24"/>
              </w:rPr>
              <w:t>k</w:t>
            </w:r>
            <w:r>
              <w:rPr>
                <w:rFonts w:ascii="Times New Roman" w:hAnsi="Times New Roman"/>
                <w:sz w:val="24"/>
              </w:rPr>
              <w:t>sien osalta noudatetaan vakavaraisuusasetuksen 181 artiklan 1 kohdan e ja f alakohtaa.</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TAKAUKSET </w:t>
            </w:r>
          </w:p>
          <w:p w:rsidR="001C7AB7" w:rsidRPr="00392FFD" w:rsidRDefault="001C7AB7" w:rsidP="001C7AB7">
            <w:pPr>
              <w:jc w:val="left"/>
              <w:rPr>
                <w:rFonts w:ascii="Times New Roman" w:hAnsi="Times New Roman"/>
                <w:b/>
                <w:sz w:val="24"/>
                <w:u w:val="single"/>
              </w:rPr>
            </w:pPr>
            <w:r>
              <w:rPr>
                <w:rFonts w:ascii="Times New Roman" w:hAnsi="Times New Roman"/>
                <w:sz w:val="24"/>
              </w:rPr>
              <w:t>Ks. sarakkeen 040 ohjeet.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LUOTTOJOHDANNAISET </w:t>
            </w:r>
          </w:p>
          <w:p w:rsidR="001C7AB7" w:rsidRPr="00392FFD" w:rsidRDefault="001C7AB7" w:rsidP="001C7AB7">
            <w:pPr>
              <w:rPr>
                <w:rFonts w:ascii="Times New Roman" w:hAnsi="Times New Roman"/>
                <w:sz w:val="24"/>
              </w:rPr>
            </w:pPr>
            <w:r>
              <w:rPr>
                <w:rFonts w:ascii="Times New Roman" w:hAnsi="Times New Roman"/>
                <w:sz w:val="24"/>
              </w:rPr>
              <w:t>Ks. sarakkeen 050 ohjeet.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KÄYTÖSSÄ OMAT LGD-ESTIMAATIT: MUU VASTIKKEELLINEN LUO</w:t>
            </w:r>
            <w:r>
              <w:rPr>
                <w:rFonts w:ascii="Times New Roman" w:hAnsi="Times New Roman"/>
                <w:b/>
                <w:sz w:val="24"/>
                <w:u w:val="single"/>
              </w:rPr>
              <w:t>T</w:t>
            </w:r>
            <w:r>
              <w:rPr>
                <w:rFonts w:ascii="Times New Roman" w:hAnsi="Times New Roman"/>
                <w:b/>
                <w:sz w:val="24"/>
                <w:u w:val="single"/>
              </w:rPr>
              <w:t xml:space="preserve">TOSUOJA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Ilmoitetaan laitoksen sisäisessä mallintamisessa käytetty asianmukainen arvo.</w:t>
            </w:r>
          </w:p>
          <w:p w:rsidR="001C7AB7" w:rsidRPr="00392FFD" w:rsidRDefault="001C7AB7" w:rsidP="00255BA9">
            <w:pPr>
              <w:rPr>
                <w:rFonts w:ascii="Times New Roman" w:hAnsi="Times New Roman"/>
                <w:sz w:val="24"/>
              </w:rPr>
            </w:pPr>
            <w:r>
              <w:rPr>
                <w:rFonts w:ascii="Times New Roman" w:hAnsi="Times New Roman"/>
                <w:sz w:val="24"/>
              </w:rPr>
              <w:t>Tässä otetaan huomioon ne luottoriskiä vähentävät tekijät, jotka täyttävät vakavaraisuu</w:t>
            </w:r>
            <w:r>
              <w:rPr>
                <w:rFonts w:ascii="Times New Roman" w:hAnsi="Times New Roman"/>
                <w:sz w:val="24"/>
              </w:rPr>
              <w:t>s</w:t>
            </w:r>
            <w:r>
              <w:rPr>
                <w:rFonts w:ascii="Times New Roman" w:hAnsi="Times New Roman"/>
                <w:sz w:val="24"/>
              </w:rPr>
              <w:t xml:space="preserve">asetuksen 212 artiklassa asetetut kriteerit.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HYVÄKSYTTÄVÄT RAHOITUSVAKUUDET</w:t>
            </w:r>
          </w:p>
          <w:p w:rsidR="001C7AB7" w:rsidRPr="00392FFD" w:rsidRDefault="001C7AB7" w:rsidP="001C7AB7">
            <w:pPr>
              <w:rPr>
                <w:rFonts w:ascii="Times New Roman" w:hAnsi="Times New Roman"/>
                <w:sz w:val="24"/>
              </w:rPr>
            </w:pPr>
            <w:r>
              <w:rPr>
                <w:rFonts w:ascii="Times New Roman" w:hAnsi="Times New Roman"/>
                <w:sz w:val="24"/>
              </w:rPr>
              <w:t>Kaupankäyntivaraston osalta tähän kohtaan sisällytetään vakavaraisuusasetuksen 299 a</w:t>
            </w:r>
            <w:r>
              <w:rPr>
                <w:rFonts w:ascii="Times New Roman" w:hAnsi="Times New Roman"/>
                <w:sz w:val="24"/>
              </w:rPr>
              <w:t>r</w:t>
            </w:r>
            <w:r>
              <w:rPr>
                <w:rFonts w:ascii="Times New Roman" w:hAnsi="Times New Roman"/>
                <w:sz w:val="24"/>
              </w:rPr>
              <w:t xml:space="preserve">tiklan 2 kohdan c–f alakohdan mukaiset rahoitusinstrumentit ja hyödykkeet, jotka ovat </w:t>
            </w:r>
            <w:r>
              <w:rPr>
                <w:rFonts w:ascii="Times New Roman" w:hAnsi="Times New Roman"/>
                <w:sz w:val="24"/>
              </w:rPr>
              <w:lastRenderedPageBreak/>
              <w:t>hyväksyttävissä kaupankäyntivarastoon kuuluviin vastuisiin. Vakavaraisuusasetuksen kolmannen osan II osaston 4 luvun 4 jakson mukaisia luottoriskin vaihtolainoja ja taseen erien nettoutuspositioita käsitellään käteisvakuuksina.</w:t>
            </w:r>
          </w:p>
          <w:p w:rsidR="001C7AB7" w:rsidRPr="00392FFD" w:rsidRDefault="001C7AB7" w:rsidP="001C7AB7">
            <w:pPr>
              <w:rPr>
                <w:rFonts w:ascii="Times New Roman" w:hAnsi="Times New Roman"/>
                <w:sz w:val="24"/>
              </w:rPr>
            </w:pPr>
            <w:r>
              <w:rPr>
                <w:rFonts w:ascii="Times New Roman" w:hAnsi="Times New Roman"/>
                <w:sz w:val="24"/>
              </w:rPr>
              <w:t>Kun ei käytetä omia LGD-estimaatteja, arvot ilmoitetaan vakavaraisuusasetuksen 193 a</w:t>
            </w:r>
            <w:r>
              <w:rPr>
                <w:rFonts w:ascii="Times New Roman" w:hAnsi="Times New Roman"/>
                <w:sz w:val="24"/>
              </w:rPr>
              <w:t>r</w:t>
            </w:r>
            <w:r>
              <w:rPr>
                <w:rFonts w:ascii="Times New Roman" w:hAnsi="Times New Roman"/>
                <w:sz w:val="24"/>
              </w:rPr>
              <w:t>tiklan 1–4 kohdan ja 194 artiklan 1 kohdan mukaisesti. Vakavaraisuusasetuksen 223 a</w:t>
            </w:r>
            <w:r>
              <w:rPr>
                <w:rFonts w:ascii="Times New Roman" w:hAnsi="Times New Roman"/>
                <w:sz w:val="24"/>
              </w:rPr>
              <w:t>r</w:t>
            </w:r>
            <w:r>
              <w:rPr>
                <w:rFonts w:ascii="Times New Roman" w:hAnsi="Times New Roman"/>
                <w:sz w:val="24"/>
              </w:rPr>
              <w:t>tiklan 2 kohdan mukainen korjattu arvo (Cvam) ilmoitetaan.</w:t>
            </w:r>
          </w:p>
          <w:p w:rsidR="001C7AB7" w:rsidRPr="00392FFD" w:rsidRDefault="001C7AB7" w:rsidP="00902EFC">
            <w:pPr>
              <w:rPr>
                <w:rFonts w:ascii="Times New Roman" w:hAnsi="Times New Roman"/>
                <w:b/>
                <w:sz w:val="24"/>
                <w:u w:val="single"/>
              </w:rPr>
            </w:pPr>
            <w:r>
              <w:rPr>
                <w:rFonts w:ascii="Times New Roman" w:hAnsi="Times New Roman"/>
                <w:sz w:val="24"/>
              </w:rPr>
              <w:t>Kun käytetään omia LGD-estimaatteja, LGD-estimaateissa huomioon otetut rahoitusv</w:t>
            </w:r>
            <w:r>
              <w:rPr>
                <w:rFonts w:ascii="Times New Roman" w:hAnsi="Times New Roman"/>
                <w:sz w:val="24"/>
              </w:rPr>
              <w:t>a</w:t>
            </w:r>
            <w:r>
              <w:rPr>
                <w:rFonts w:ascii="Times New Roman" w:hAnsi="Times New Roman"/>
                <w:sz w:val="24"/>
              </w:rPr>
              <w:t>kuudet ilmoitetaan vakavaraisuusasetuksen 181 artiklan 1 kohdan e ja f alakohdan m</w:t>
            </w:r>
            <w:r>
              <w:rPr>
                <w:rFonts w:ascii="Times New Roman" w:hAnsi="Times New Roman"/>
                <w:sz w:val="24"/>
              </w:rPr>
              <w:t>u</w:t>
            </w:r>
            <w:r>
              <w:rPr>
                <w:rFonts w:ascii="Times New Roman" w:hAnsi="Times New Roman"/>
                <w:sz w:val="24"/>
              </w:rPr>
              <w:t>kaisesti. Ilmoitettava määrä on vakuuden arvioitu markkina-arvo.</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MUUT HYVÄKSYTTÄVÄT VAKUUDET</w:t>
            </w:r>
          </w:p>
          <w:p w:rsidR="001C7AB7" w:rsidRPr="00392FFD" w:rsidRDefault="00C61FF5" w:rsidP="001C7AB7">
            <w:pPr>
              <w:rPr>
                <w:rFonts w:ascii="Times New Roman" w:hAnsi="Times New Roman"/>
                <w:sz w:val="24"/>
              </w:rPr>
            </w:pPr>
            <w:r>
              <w:rPr>
                <w:rFonts w:ascii="Times New Roman" w:hAnsi="Times New Roman"/>
                <w:sz w:val="24"/>
              </w:rPr>
              <w:t>Kun ei käytetä omia LGD-estimaatteja, noudatetaan vakavaraisuusasetuksen 199 artiklan 1–8 kohtaa ja 229 artiklaa</w:t>
            </w:r>
          </w:p>
          <w:p w:rsidR="001C7AB7" w:rsidRPr="00392FFD" w:rsidRDefault="00C61FF5" w:rsidP="00C61FF5">
            <w:pPr>
              <w:rPr>
                <w:rFonts w:ascii="Times New Roman" w:hAnsi="Times New Roman"/>
                <w:b/>
                <w:sz w:val="24"/>
                <w:u w:val="single"/>
              </w:rPr>
            </w:pPr>
            <w:r>
              <w:rPr>
                <w:rFonts w:ascii="Times New Roman" w:hAnsi="Times New Roman"/>
                <w:sz w:val="24"/>
              </w:rPr>
              <w:t>Kun käytetään omia LGD-estimaatteja, LGD-estimaateissa huomioon otetut muut v</w:t>
            </w:r>
            <w:r>
              <w:rPr>
                <w:rFonts w:ascii="Times New Roman" w:hAnsi="Times New Roman"/>
                <w:sz w:val="24"/>
              </w:rPr>
              <w:t>a</w:t>
            </w:r>
            <w:r>
              <w:rPr>
                <w:rFonts w:ascii="Times New Roman" w:hAnsi="Times New Roman"/>
                <w:sz w:val="24"/>
              </w:rPr>
              <w:t>kuudet ilmoitetaan vakavaraisuusasetuksen 181 artiklan 1 kohdan e ja f alakohdan m</w:t>
            </w:r>
            <w:r>
              <w:rPr>
                <w:rFonts w:ascii="Times New Roman" w:hAnsi="Times New Roman"/>
                <w:sz w:val="24"/>
              </w:rPr>
              <w:t>u</w:t>
            </w:r>
            <w:r>
              <w:rPr>
                <w:rFonts w:ascii="Times New Roman" w:hAnsi="Times New Roman"/>
                <w:sz w:val="24"/>
              </w:rPr>
              <w:t>kaisesti.</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KIINTEISTÖT</w:t>
            </w:r>
          </w:p>
          <w:p w:rsidR="001C7AB7" w:rsidRPr="00392FFD" w:rsidRDefault="00C61FF5" w:rsidP="00C61FF5">
            <w:pPr>
              <w:spacing w:line="240" w:lineRule="exact"/>
              <w:rPr>
                <w:rFonts w:ascii="Times New Roman" w:hAnsi="Times New Roman"/>
                <w:sz w:val="24"/>
              </w:rPr>
            </w:pPr>
            <w:r>
              <w:rPr>
                <w:rFonts w:ascii="Times New Roman" w:hAnsi="Times New Roman"/>
                <w:sz w:val="24"/>
              </w:rPr>
              <w:t>Kun ei käytetä omia LGD-estimaatteja, arvot ilmoitetaan vakavaraisuusasetuksen 199 a</w:t>
            </w:r>
            <w:r>
              <w:rPr>
                <w:rFonts w:ascii="Times New Roman" w:hAnsi="Times New Roman"/>
                <w:sz w:val="24"/>
              </w:rPr>
              <w:t>r</w:t>
            </w:r>
            <w:r>
              <w:rPr>
                <w:rFonts w:ascii="Times New Roman" w:hAnsi="Times New Roman"/>
                <w:sz w:val="24"/>
              </w:rPr>
              <w:t>tiklan 2–4 kohdan mukaisesti. Myös kiinteistöjä koskevat leasing-sopimukset on ilmoite</w:t>
            </w:r>
            <w:r>
              <w:rPr>
                <w:rFonts w:ascii="Times New Roman" w:hAnsi="Times New Roman"/>
                <w:sz w:val="24"/>
              </w:rPr>
              <w:t>t</w:t>
            </w:r>
            <w:r>
              <w:rPr>
                <w:rFonts w:ascii="Times New Roman" w:hAnsi="Times New Roman"/>
                <w:sz w:val="24"/>
              </w:rPr>
              <w:t>tava (ks. vakavaraisuusasetuksen 199 artiklan 7 kohta). Ks. myös vakavaraisuusasetuksen 229 artikla.</w:t>
            </w:r>
          </w:p>
          <w:p w:rsidR="001C7AB7" w:rsidRPr="00392FFD" w:rsidRDefault="001C7AB7" w:rsidP="00C61FF5">
            <w:pPr>
              <w:spacing w:line="240" w:lineRule="exact"/>
              <w:rPr>
                <w:rFonts w:ascii="Times New Roman" w:hAnsi="Times New Roman"/>
                <w:sz w:val="24"/>
              </w:rPr>
            </w:pPr>
            <w:r>
              <w:rPr>
                <w:rFonts w:ascii="Times New Roman" w:hAnsi="Times New Roman"/>
                <w:sz w:val="24"/>
              </w:rPr>
              <w:t>Kun käytetään omia LGD-estimaatteja, ilmoitettava määrä on arvioitu markkina-arvo.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MUUT REAALIVAKUUDET</w:t>
            </w:r>
          </w:p>
          <w:p w:rsidR="001C7AB7" w:rsidRPr="00392FFD" w:rsidRDefault="00C61FF5" w:rsidP="001C7AB7">
            <w:pPr>
              <w:rPr>
                <w:rFonts w:ascii="Times New Roman" w:hAnsi="Times New Roman"/>
                <w:sz w:val="24"/>
              </w:rPr>
            </w:pPr>
            <w:r>
              <w:rPr>
                <w:rFonts w:ascii="Times New Roman" w:hAnsi="Times New Roman"/>
                <w:sz w:val="24"/>
              </w:rPr>
              <w:t>Kun ei käytetä omia LGD-estimaatteja, arvot ilmoitetaan vakavaraisuusasetuksen 199 a</w:t>
            </w:r>
            <w:r>
              <w:rPr>
                <w:rFonts w:ascii="Times New Roman" w:hAnsi="Times New Roman"/>
                <w:sz w:val="24"/>
              </w:rPr>
              <w:t>r</w:t>
            </w:r>
            <w:r>
              <w:rPr>
                <w:rFonts w:ascii="Times New Roman" w:hAnsi="Times New Roman"/>
                <w:sz w:val="24"/>
              </w:rPr>
              <w:t>tiklan 6 ja 8 kohdan mukaisesti. Myös muuta omaisuutta kuin kiinteistöjä koskevat le</w:t>
            </w:r>
            <w:r>
              <w:rPr>
                <w:rFonts w:ascii="Times New Roman" w:hAnsi="Times New Roman"/>
                <w:sz w:val="24"/>
              </w:rPr>
              <w:t>a</w:t>
            </w:r>
            <w:r>
              <w:rPr>
                <w:rFonts w:ascii="Times New Roman" w:hAnsi="Times New Roman"/>
                <w:sz w:val="24"/>
              </w:rPr>
              <w:t xml:space="preserve">sing-sopimukset on ilmoitettava (ks. vakavaraisuusasetuksen 199 artiklan 7 kohta). Ks. myös vakavaraisuusasetuksen 229 artiklan 3 kohta. </w:t>
            </w:r>
          </w:p>
          <w:p w:rsidR="001C7AB7" w:rsidRPr="00392FFD" w:rsidRDefault="00C61FF5" w:rsidP="00C61FF5">
            <w:pPr>
              <w:rPr>
                <w:rFonts w:ascii="Times New Roman" w:hAnsi="Times New Roman"/>
                <w:b/>
                <w:sz w:val="24"/>
                <w:u w:val="single"/>
              </w:rPr>
            </w:pPr>
            <w:r>
              <w:rPr>
                <w:rFonts w:ascii="Times New Roman" w:hAnsi="Times New Roman"/>
                <w:sz w:val="24"/>
              </w:rPr>
              <w:t>Kun käytetään omia LGD-estimaatteja, ilmoitettava määrä on vakuuden arvioitu markk</w:t>
            </w:r>
            <w:r>
              <w:rPr>
                <w:rFonts w:ascii="Times New Roman" w:hAnsi="Times New Roman"/>
                <w:sz w:val="24"/>
              </w:rPr>
              <w:t>i</w:t>
            </w:r>
            <w:r>
              <w:rPr>
                <w:rFonts w:ascii="Times New Roman" w:hAnsi="Times New Roman"/>
                <w:sz w:val="24"/>
              </w:rPr>
              <w:t>na-arvo.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SAAMISET</w:t>
            </w:r>
          </w:p>
          <w:p w:rsidR="001C7AB7" w:rsidRPr="00392FFD" w:rsidRDefault="001C7AB7" w:rsidP="001C7AB7">
            <w:pPr>
              <w:rPr>
                <w:rFonts w:ascii="Times New Roman" w:hAnsi="Times New Roman"/>
                <w:sz w:val="24"/>
              </w:rPr>
            </w:pPr>
            <w:r>
              <w:rPr>
                <w:rFonts w:ascii="Times New Roman" w:hAnsi="Times New Roman"/>
                <w:sz w:val="24"/>
              </w:rPr>
              <w:t>Kun ei käytetä omia LGD-estimaatteja, arvot ilmoitetaan vakavaraisuusasetuksen 199 a</w:t>
            </w:r>
            <w:r>
              <w:rPr>
                <w:rFonts w:ascii="Times New Roman" w:hAnsi="Times New Roman"/>
                <w:sz w:val="24"/>
              </w:rPr>
              <w:t>r</w:t>
            </w:r>
            <w:r>
              <w:rPr>
                <w:rFonts w:ascii="Times New Roman" w:hAnsi="Times New Roman"/>
                <w:sz w:val="24"/>
              </w:rPr>
              <w:t>tiklan 5 kohdan ja 229 artiklan 2 kohdan mukaisesti.</w:t>
            </w:r>
          </w:p>
          <w:p w:rsidR="001C7AB7" w:rsidRPr="00392FFD" w:rsidRDefault="001C7AB7" w:rsidP="001C7AB7">
            <w:pPr>
              <w:rPr>
                <w:rFonts w:ascii="Times New Roman" w:hAnsi="Times New Roman"/>
                <w:b/>
                <w:sz w:val="24"/>
                <w:u w:val="single"/>
              </w:rPr>
            </w:pPr>
            <w:r>
              <w:rPr>
                <w:rFonts w:ascii="Times New Roman" w:hAnsi="Times New Roman"/>
                <w:sz w:val="24"/>
              </w:rPr>
              <w:t>Kun käytetään omia LGD-estimaatteja, ilmoitettava määrä on vakuuden arvioitu markk</w:t>
            </w:r>
            <w:r>
              <w:rPr>
                <w:rFonts w:ascii="Times New Roman" w:hAnsi="Times New Roman"/>
                <w:sz w:val="24"/>
              </w:rPr>
              <w:t>i</w:t>
            </w:r>
            <w:r>
              <w:rPr>
                <w:rFonts w:ascii="Times New Roman" w:hAnsi="Times New Roman"/>
                <w:sz w:val="24"/>
              </w:rPr>
              <w:t>na-arvo.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VASTUUT, JOIHIN SOVELLETAAN PÄÄLLEKKÄISTÄ MAKSUKYVYTT</w:t>
            </w:r>
            <w:r>
              <w:rPr>
                <w:rFonts w:ascii="Times New Roman" w:hAnsi="Times New Roman"/>
                <w:b/>
                <w:sz w:val="24"/>
                <w:u w:val="single"/>
              </w:rPr>
              <w:t>Ö</w:t>
            </w:r>
            <w:r>
              <w:rPr>
                <w:rFonts w:ascii="Times New Roman" w:hAnsi="Times New Roman"/>
                <w:b/>
                <w:sz w:val="24"/>
                <w:u w:val="single"/>
              </w:rPr>
              <w:t>MYYSKÄSITTELYÄ: TAKAUKSEN LUONTEINEN LUOTTOSUOJA</w:t>
            </w:r>
          </w:p>
          <w:p w:rsidR="001C7AB7" w:rsidRPr="00392FFD" w:rsidRDefault="001C7AB7" w:rsidP="00902EFC">
            <w:pPr>
              <w:rPr>
                <w:rFonts w:ascii="Times New Roman" w:hAnsi="Times New Roman"/>
                <w:b/>
                <w:sz w:val="24"/>
                <w:u w:val="single"/>
              </w:rPr>
            </w:pPr>
            <w:r>
              <w:rPr>
                <w:rFonts w:ascii="Times New Roman" w:hAnsi="Times New Roman"/>
                <w:sz w:val="24"/>
              </w:rPr>
              <w:t>Tässä tarkoitetaan vakavaraisuusasetuksen 202 artiklan ja 217 artiklan 1 kohdan mukaisia takauksia ja luottojohdannaisia, jotka kattavat velallisen ja takaajan samanaikaisen ma</w:t>
            </w:r>
            <w:r>
              <w:rPr>
                <w:rFonts w:ascii="Times New Roman" w:hAnsi="Times New Roman"/>
                <w:sz w:val="24"/>
              </w:rPr>
              <w:t>k</w:t>
            </w:r>
            <w:r>
              <w:rPr>
                <w:rFonts w:ascii="Times New Roman" w:hAnsi="Times New Roman"/>
                <w:sz w:val="24"/>
              </w:rPr>
              <w:t xml:space="preserve">sukyvyttömyyden käsittelyn piirissä olevia vastuita. </w:t>
            </w:r>
            <w:proofErr w:type="gramStart"/>
            <w:r>
              <w:rPr>
                <w:rFonts w:ascii="Times New Roman" w:hAnsi="Times New Roman"/>
                <w:sz w:val="24"/>
              </w:rPr>
              <w:t>Ks. myös sarakkeet 040 ”Takaukset” ja 050 ”Luottojohdannaiset”.</w:t>
            </w:r>
            <w:proofErr w:type="gramEnd"/>
            <w:r>
              <w:rPr>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proofErr w:type="gramStart"/>
            <w:r>
              <w:rPr>
                <w:rFonts w:ascii="Times New Roman" w:hAnsi="Times New Roman"/>
                <w:b/>
                <w:sz w:val="24"/>
                <w:u w:val="single"/>
              </w:rPr>
              <w:t>VASTUUN MÄÄRÄLLÄ PAINOTETTU KESKIMÄÄRÄINEN LGD (%)</w:t>
            </w:r>
            <w:proofErr w:type="gramEnd"/>
          </w:p>
          <w:p w:rsidR="001C7AB7" w:rsidRPr="00392FFD" w:rsidRDefault="001C7AB7" w:rsidP="001C7AB7">
            <w:pPr>
              <w:rPr>
                <w:rFonts w:ascii="Times New Roman" w:hAnsi="Times New Roman"/>
                <w:sz w:val="24"/>
              </w:rPr>
            </w:pPr>
            <w:r>
              <w:rPr>
                <w:rFonts w:ascii="Times New Roman" w:hAnsi="Times New Roman"/>
                <w:sz w:val="24"/>
              </w:rPr>
              <w:lastRenderedPageBreak/>
              <w:t>Kaikki luottoriskin vähentämistekniikoiden vaikutukset vakavaraisuusasetuksen kolma</w:t>
            </w:r>
            <w:r>
              <w:rPr>
                <w:rFonts w:ascii="Times New Roman" w:hAnsi="Times New Roman"/>
                <w:sz w:val="24"/>
              </w:rPr>
              <w:t>n</w:t>
            </w:r>
            <w:r>
              <w:rPr>
                <w:rFonts w:ascii="Times New Roman" w:hAnsi="Times New Roman"/>
                <w:sz w:val="24"/>
              </w:rPr>
              <w:t>nen osan II osaston 3 ja 4 luvussa määriteltyihin LGD-arvoihin on otettava huomioon. Kun on kyse velallisen ja takaajan samanaikaisen maksukyvyttömyyden käsittelyn piiri</w:t>
            </w:r>
            <w:r>
              <w:rPr>
                <w:rFonts w:ascii="Times New Roman" w:hAnsi="Times New Roman"/>
                <w:sz w:val="24"/>
              </w:rPr>
              <w:t>s</w:t>
            </w:r>
            <w:r>
              <w:rPr>
                <w:rFonts w:ascii="Times New Roman" w:hAnsi="Times New Roman"/>
                <w:sz w:val="24"/>
              </w:rPr>
              <w:t>sä olevista vastuista, ilmoitettavan LGD-arvon on vastattava vakavaraisuusasetuksen 161 artiklan 4 kohdan mukaisesti valittua arvoa.</w:t>
            </w:r>
          </w:p>
          <w:p w:rsidR="001C7AB7" w:rsidRPr="00392FFD" w:rsidRDefault="001C7AB7" w:rsidP="001C7AB7">
            <w:pPr>
              <w:rPr>
                <w:rFonts w:ascii="Times New Roman" w:hAnsi="Times New Roman"/>
                <w:sz w:val="24"/>
              </w:rPr>
            </w:pPr>
            <w:r>
              <w:rPr>
                <w:rFonts w:ascii="Times New Roman" w:hAnsi="Times New Roman"/>
                <w:sz w:val="24"/>
              </w:rPr>
              <w:t>Maksukyvyttömyystilassa olevien vastuiden kohdalla huomioidaan vakavaraisuusasetu</w:t>
            </w:r>
            <w:r>
              <w:rPr>
                <w:rFonts w:ascii="Times New Roman" w:hAnsi="Times New Roman"/>
                <w:sz w:val="24"/>
              </w:rPr>
              <w:t>k</w:t>
            </w:r>
            <w:r>
              <w:rPr>
                <w:rFonts w:ascii="Times New Roman" w:hAnsi="Times New Roman"/>
                <w:sz w:val="24"/>
              </w:rPr>
              <w:t>sen 181 artiklan 1 kohdan h alakohdassa vahvistetut säännökset.</w:t>
            </w:r>
          </w:p>
          <w:p w:rsidR="001C7AB7" w:rsidRPr="00392FFD" w:rsidRDefault="001C7AB7" w:rsidP="001C7AB7">
            <w:pPr>
              <w:rPr>
                <w:rFonts w:ascii="Times New Roman" w:hAnsi="Times New Roman"/>
                <w:sz w:val="24"/>
              </w:rPr>
            </w:pPr>
            <w:r>
              <w:rPr>
                <w:rFonts w:ascii="Times New Roman" w:hAnsi="Times New Roman"/>
                <w:sz w:val="24"/>
              </w:rPr>
              <w:t>Sarakkeen 110 mukaista vastuuarvon määritelmää käytetään vastuilla painotettujen ke</w:t>
            </w:r>
            <w:r>
              <w:rPr>
                <w:rFonts w:ascii="Times New Roman" w:hAnsi="Times New Roman"/>
                <w:sz w:val="24"/>
              </w:rPr>
              <w:t>s</w:t>
            </w:r>
            <w:r>
              <w:rPr>
                <w:rFonts w:ascii="Times New Roman" w:hAnsi="Times New Roman"/>
                <w:sz w:val="24"/>
              </w:rPr>
              <w:t>kiarvojen laskemiseen.</w:t>
            </w:r>
          </w:p>
          <w:p w:rsidR="001C7AB7" w:rsidRPr="00392FFD" w:rsidRDefault="001C7AB7" w:rsidP="001C7AB7">
            <w:pPr>
              <w:rPr>
                <w:rFonts w:ascii="Times New Roman" w:hAnsi="Times New Roman"/>
                <w:sz w:val="24"/>
              </w:rPr>
            </w:pPr>
            <w:r>
              <w:rPr>
                <w:rFonts w:ascii="Times New Roman" w:hAnsi="Times New Roman"/>
                <w:sz w:val="24"/>
              </w:rPr>
              <w:t>Kaikki vaikutukset otetaan huomioon (eli kiinnityksiin sovellettava lattia on myös sisä</w:t>
            </w:r>
            <w:r>
              <w:rPr>
                <w:rFonts w:ascii="Times New Roman" w:hAnsi="Times New Roman"/>
                <w:sz w:val="24"/>
              </w:rPr>
              <w:t>l</w:t>
            </w:r>
            <w:r>
              <w:rPr>
                <w:rFonts w:ascii="Times New Roman" w:hAnsi="Times New Roman"/>
                <w:sz w:val="24"/>
              </w:rPr>
              <w:t>lytettävä raportointiin).</w:t>
            </w:r>
          </w:p>
          <w:p w:rsidR="001C7AB7" w:rsidRPr="00392FFD" w:rsidRDefault="001C7AB7" w:rsidP="001C7AB7">
            <w:pPr>
              <w:rPr>
                <w:rFonts w:ascii="Times New Roman" w:hAnsi="Times New Roman"/>
                <w:sz w:val="24"/>
              </w:rPr>
            </w:pPr>
            <w:r>
              <w:rPr>
                <w:rFonts w:ascii="Times New Roman" w:hAnsi="Times New Roman"/>
                <w:sz w:val="24"/>
              </w:rPr>
              <w:t>Laitoksilla, jotka soveltavat IRB-menetelmää mutta eivät käytä omia LGD-estimaatteja, rahoitusvakuuksien luottoriskin vähennysvaikutukset on otettava huomioon E*-arvossa eli täysin mukautetussa vastuuarvossa ja sen jälkeen LGD*-arvossa vakavaraisuusasetu</w:t>
            </w:r>
            <w:r>
              <w:rPr>
                <w:rFonts w:ascii="Times New Roman" w:hAnsi="Times New Roman"/>
                <w:sz w:val="24"/>
              </w:rPr>
              <w:t>k</w:t>
            </w:r>
            <w:r>
              <w:rPr>
                <w:rFonts w:ascii="Times New Roman" w:hAnsi="Times New Roman"/>
                <w:sz w:val="24"/>
              </w:rPr>
              <w:t>sen 228 artiklan 2 kohdan mukaisesti.</w:t>
            </w:r>
          </w:p>
          <w:p w:rsidR="001C7AB7" w:rsidRPr="00392FFD" w:rsidRDefault="001C7AB7" w:rsidP="001C7AB7">
            <w:pPr>
              <w:rPr>
                <w:rFonts w:ascii="Times New Roman" w:hAnsi="Times New Roman"/>
                <w:sz w:val="24"/>
              </w:rPr>
            </w:pPr>
            <w:r>
              <w:rPr>
                <w:rFonts w:ascii="Times New Roman" w:hAnsi="Times New Roman"/>
                <w:sz w:val="24"/>
              </w:rPr>
              <w:t>Kuhunkin PD-luokitettuun ”vastapuoliluokkaan tai -ryhmään” liittyvä vastuilla painotettu keskimääräinen LGD-arvo saadaan PD-luokan/-ryhmän vastuille annettujen LGD-arvojen keskiarvosta, joka on painotettu sarakkeen 110 vastaavalla vastuuarvolla.</w:t>
            </w:r>
          </w:p>
          <w:p w:rsidR="001C7AB7" w:rsidRPr="00392FFD" w:rsidRDefault="001C7AB7" w:rsidP="001C7AB7">
            <w:pPr>
              <w:rPr>
                <w:rFonts w:ascii="Times New Roman" w:hAnsi="Times New Roman"/>
                <w:sz w:val="24"/>
              </w:rPr>
            </w:pPr>
            <w:r>
              <w:rPr>
                <w:rFonts w:ascii="Times New Roman" w:hAnsi="Times New Roman"/>
                <w:sz w:val="24"/>
              </w:rPr>
              <w:t>Käytettäessä omia LGD-estimaatteja on otettava huomioon vakavaraisuusasetuksen 175 artikla ja 181 artiklan 1 ja 2 kohta.</w:t>
            </w:r>
          </w:p>
          <w:p w:rsidR="001C7AB7" w:rsidRPr="00392FFD" w:rsidRDefault="001C7AB7" w:rsidP="001C7AB7">
            <w:pPr>
              <w:rPr>
                <w:rFonts w:ascii="Times New Roman" w:hAnsi="Times New Roman"/>
                <w:sz w:val="24"/>
              </w:rPr>
            </w:pPr>
            <w:r>
              <w:rPr>
                <w:rFonts w:ascii="Times New Roman" w:hAnsi="Times New Roman"/>
                <w:sz w:val="24"/>
              </w:rPr>
              <w:t>Kun on kyse velallisen ja takaajan samanaikaisen maksukyvyttömyyden käsittelyn piiri</w:t>
            </w:r>
            <w:r>
              <w:rPr>
                <w:rFonts w:ascii="Times New Roman" w:hAnsi="Times New Roman"/>
                <w:sz w:val="24"/>
              </w:rPr>
              <w:t>s</w:t>
            </w:r>
            <w:r>
              <w:rPr>
                <w:rFonts w:ascii="Times New Roman" w:hAnsi="Times New Roman"/>
                <w:sz w:val="24"/>
              </w:rPr>
              <w:t>sä olevista vastuista, ilmoitettavan LGD-arvon on vastattava vakavaraisuusasetuksen 161 artiklan 4 kohdan mukaisesti valittua arvoa.</w:t>
            </w:r>
          </w:p>
          <w:p w:rsidR="001C7AB7" w:rsidRPr="00392FFD" w:rsidRDefault="001C7AB7" w:rsidP="001C7AB7">
            <w:pPr>
              <w:rPr>
                <w:rFonts w:ascii="Times New Roman" w:hAnsi="Times New Roman"/>
                <w:sz w:val="24"/>
              </w:rPr>
            </w:pPr>
            <w:r>
              <w:rPr>
                <w:rFonts w:ascii="Times New Roman" w:hAnsi="Times New Roman"/>
                <w:sz w:val="24"/>
              </w:rPr>
              <w:t>Vastuilla painotetun keskimääräisen LGD-arvon laskennan on perustuttava riskiparame</w:t>
            </w:r>
            <w:r>
              <w:rPr>
                <w:rFonts w:ascii="Times New Roman" w:hAnsi="Times New Roman"/>
                <w:sz w:val="24"/>
              </w:rPr>
              <w:t>t</w:t>
            </w:r>
            <w:r>
              <w:rPr>
                <w:rFonts w:ascii="Times New Roman" w:hAnsi="Times New Roman"/>
                <w:sz w:val="24"/>
              </w:rPr>
              <w:t>reihin, joita tosiasiallisesti käytetään toimivaltaisen viranomaisen hyväksymässä sisäise</w:t>
            </w:r>
            <w:r>
              <w:rPr>
                <w:rFonts w:ascii="Times New Roman" w:hAnsi="Times New Roman"/>
                <w:sz w:val="24"/>
              </w:rPr>
              <w:t>s</w:t>
            </w:r>
            <w:r>
              <w:rPr>
                <w:rFonts w:ascii="Times New Roman" w:hAnsi="Times New Roman"/>
                <w:sz w:val="24"/>
              </w:rPr>
              <w:t>sä luokitusjärjestelmässä.</w:t>
            </w:r>
          </w:p>
          <w:p w:rsidR="001C7AB7" w:rsidRPr="00392FFD" w:rsidRDefault="00224FE5" w:rsidP="001C7AB7">
            <w:pPr>
              <w:rPr>
                <w:rFonts w:ascii="Times New Roman" w:hAnsi="Times New Roman"/>
                <w:sz w:val="24"/>
              </w:rPr>
            </w:pPr>
            <w:r>
              <w:rPr>
                <w:rFonts w:ascii="Times New Roman" w:hAnsi="Times New Roman"/>
                <w:sz w:val="24"/>
              </w:rPr>
              <w:t>Vakavaraisuusasetuksen 153 artiklan 5 kohdassa tarkoitettuja erityiskohteiden rahoitu</w:t>
            </w:r>
            <w:r>
              <w:rPr>
                <w:rFonts w:ascii="Times New Roman" w:hAnsi="Times New Roman"/>
                <w:sz w:val="24"/>
              </w:rPr>
              <w:t>k</w:t>
            </w:r>
            <w:r>
              <w:rPr>
                <w:rFonts w:ascii="Times New Roman" w:hAnsi="Times New Roman"/>
                <w:sz w:val="24"/>
              </w:rPr>
              <w:t>seen liittyviä vastuita koskevia tietoja ei ilmoiteta.</w:t>
            </w:r>
          </w:p>
          <w:p w:rsidR="001C7AB7" w:rsidRPr="00392FFD" w:rsidRDefault="001C7AB7" w:rsidP="001C7AB7">
            <w:pPr>
              <w:rPr>
                <w:rFonts w:ascii="Times New Roman" w:hAnsi="Times New Roman"/>
                <w:sz w:val="24"/>
              </w:rPr>
            </w:pPr>
            <w:r>
              <w:rPr>
                <w:rFonts w:ascii="Times New Roman" w:hAnsi="Times New Roman"/>
                <w:sz w:val="24"/>
              </w:rPr>
              <w:t>Vastuita ja niihin liittyviä LGD-arvoja, jotka koskevat suuria säänneltyjä finanssialan y</w:t>
            </w:r>
            <w:r>
              <w:rPr>
                <w:rFonts w:ascii="Times New Roman" w:hAnsi="Times New Roman"/>
                <w:sz w:val="24"/>
              </w:rPr>
              <w:t>h</w:t>
            </w:r>
            <w:r>
              <w:rPr>
                <w:rFonts w:ascii="Times New Roman" w:hAnsi="Times New Roman"/>
                <w:sz w:val="24"/>
              </w:rPr>
              <w:t>teisöjä ja sääntelemättömiä finanssialan yhteisöjä, ei saa sisällyttää sarakkeen 230 laske</w:t>
            </w:r>
            <w:r>
              <w:rPr>
                <w:rFonts w:ascii="Times New Roman" w:hAnsi="Times New Roman"/>
                <w:sz w:val="24"/>
              </w:rPr>
              <w:t>n</w:t>
            </w:r>
            <w:r>
              <w:rPr>
                <w:rFonts w:ascii="Times New Roman" w:hAnsi="Times New Roman"/>
                <w:sz w:val="24"/>
              </w:rPr>
              <w:t xml:space="preserve">taan, vaan ne sisällytetään ainoastaan sarakkeen 240 laskentaan.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proofErr w:type="gramStart"/>
            <w:r>
              <w:rPr>
                <w:rFonts w:ascii="Times New Roman" w:hAnsi="Times New Roman"/>
                <w:b/>
                <w:sz w:val="24"/>
                <w:u w:val="single"/>
              </w:rPr>
              <w:t>SUURTEN FINANSSIALAN YHTEISÖJEN JA SÄÄNTELEMÄTTÖMIEN F</w:t>
            </w:r>
            <w:r>
              <w:rPr>
                <w:rFonts w:ascii="Times New Roman" w:hAnsi="Times New Roman"/>
                <w:b/>
                <w:sz w:val="24"/>
                <w:u w:val="single"/>
              </w:rPr>
              <w:t>I</w:t>
            </w:r>
            <w:r>
              <w:rPr>
                <w:rFonts w:ascii="Times New Roman" w:hAnsi="Times New Roman"/>
                <w:b/>
                <w:sz w:val="24"/>
                <w:u w:val="single"/>
              </w:rPr>
              <w:t>NANSSIALAN YHTEISÖJEN VASTUUN MÄÄRÄLLÄ PAINOTETTU KESK</w:t>
            </w:r>
            <w:r>
              <w:rPr>
                <w:rFonts w:ascii="Times New Roman" w:hAnsi="Times New Roman"/>
                <w:b/>
                <w:sz w:val="24"/>
                <w:u w:val="single"/>
              </w:rPr>
              <w:t>I</w:t>
            </w:r>
            <w:r>
              <w:rPr>
                <w:rFonts w:ascii="Times New Roman" w:hAnsi="Times New Roman"/>
                <w:b/>
                <w:sz w:val="24"/>
                <w:u w:val="single"/>
              </w:rPr>
              <w:t>MÄÄRÄINEN LGD (%)</w:t>
            </w:r>
            <w:proofErr w:type="gramEnd"/>
          </w:p>
          <w:p w:rsidR="001C7AB7" w:rsidRPr="00392FFD" w:rsidRDefault="001C7AB7" w:rsidP="001C7AB7">
            <w:pPr>
              <w:rPr>
                <w:rFonts w:ascii="Times New Roman" w:hAnsi="Times New Roman"/>
                <w:sz w:val="24"/>
              </w:rPr>
            </w:pPr>
            <w:r>
              <w:rPr>
                <w:rFonts w:ascii="Times New Roman" w:hAnsi="Times New Roman"/>
                <w:sz w:val="24"/>
              </w:rPr>
              <w:t>Tässä ilmoitetaan vastuilla painotettu keskimääräinen LGD-arvo (%) kaikista vastuista, jotka ovat vakavaraisuusasetuksen 142 artiklan 4 ja 5 kohdan mukaisia ja joihin sovell</w:t>
            </w:r>
            <w:r>
              <w:rPr>
                <w:rFonts w:ascii="Times New Roman" w:hAnsi="Times New Roman"/>
                <w:sz w:val="24"/>
              </w:rPr>
              <w:t>e</w:t>
            </w:r>
            <w:r>
              <w:rPr>
                <w:rFonts w:ascii="Times New Roman" w:hAnsi="Times New Roman"/>
                <w:sz w:val="24"/>
              </w:rPr>
              <w:t>taan vakavaraisuusasetuksen 153 artiklan 2 kohdan mukaista korkeampaa korrelaatioke</w:t>
            </w:r>
            <w:r>
              <w:rPr>
                <w:rFonts w:ascii="Times New Roman" w:hAnsi="Times New Roman"/>
                <w:sz w:val="24"/>
              </w:rPr>
              <w:t>r</w:t>
            </w:r>
            <w:r>
              <w:rPr>
                <w:rFonts w:ascii="Times New Roman" w:hAnsi="Times New Roman"/>
                <w:sz w:val="24"/>
              </w:rPr>
              <w:t>rointa.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VASTUUN MÄÄRÄLLÄ PAINOTETTU KESKIMÄÄRÄINEN MATURITEE</w:t>
            </w:r>
            <w:r>
              <w:rPr>
                <w:rFonts w:ascii="Times New Roman" w:hAnsi="Times New Roman"/>
                <w:b/>
                <w:sz w:val="24"/>
                <w:u w:val="single"/>
              </w:rPr>
              <w:t>T</w:t>
            </w:r>
            <w:r>
              <w:rPr>
                <w:rFonts w:ascii="Times New Roman" w:hAnsi="Times New Roman"/>
                <w:b/>
                <w:sz w:val="24"/>
                <w:u w:val="single"/>
              </w:rPr>
              <w:t>TIARVO (PÄIVÄÄ)</w:t>
            </w:r>
          </w:p>
          <w:p w:rsidR="001C7AB7" w:rsidRPr="00392FFD" w:rsidRDefault="001C7AB7" w:rsidP="001C7AB7">
            <w:pPr>
              <w:rPr>
                <w:rFonts w:ascii="Times New Roman" w:hAnsi="Times New Roman"/>
                <w:sz w:val="24"/>
              </w:rPr>
            </w:pPr>
            <w:r>
              <w:rPr>
                <w:rFonts w:ascii="Times New Roman" w:hAnsi="Times New Roman"/>
                <w:sz w:val="24"/>
              </w:rPr>
              <w:t>Ilmoitettavan arvon on oltava vakavaraisuusasetuksen 162 artiklan mukainen. Vastuua</w:t>
            </w:r>
            <w:r>
              <w:rPr>
                <w:rFonts w:ascii="Times New Roman" w:hAnsi="Times New Roman"/>
                <w:sz w:val="24"/>
              </w:rPr>
              <w:t>r</w:t>
            </w:r>
            <w:r>
              <w:rPr>
                <w:rFonts w:ascii="Times New Roman" w:hAnsi="Times New Roman"/>
                <w:sz w:val="24"/>
              </w:rPr>
              <w:t>voa (sarake 110) käytetään vastuilla painotettujen keskiarvojen laskemiseen. Keskimä</w:t>
            </w:r>
            <w:r>
              <w:rPr>
                <w:rFonts w:ascii="Times New Roman" w:hAnsi="Times New Roman"/>
                <w:sz w:val="24"/>
              </w:rPr>
              <w:t>ä</w:t>
            </w:r>
            <w:r>
              <w:rPr>
                <w:rFonts w:ascii="Times New Roman" w:hAnsi="Times New Roman"/>
                <w:sz w:val="24"/>
              </w:rPr>
              <w:t>räinen maturiteetti ilmoitetaan päivinä.</w:t>
            </w:r>
          </w:p>
          <w:p w:rsidR="001C7AB7" w:rsidRPr="00392FFD" w:rsidRDefault="001C7AB7" w:rsidP="00FD6CCB">
            <w:pPr>
              <w:rPr>
                <w:rFonts w:ascii="Times New Roman" w:hAnsi="Times New Roman"/>
                <w:sz w:val="24"/>
              </w:rPr>
            </w:pPr>
            <w:r>
              <w:rPr>
                <w:rFonts w:ascii="Times New Roman" w:hAnsi="Times New Roman"/>
                <w:sz w:val="24"/>
              </w:rPr>
              <w:lastRenderedPageBreak/>
              <w:t>Näitä tietoja ei ilmoiteta sellaisista vastuuarvoista, joiden kohdalla maturiteettia ei hu</w:t>
            </w:r>
            <w:r>
              <w:rPr>
                <w:rFonts w:ascii="Times New Roman" w:hAnsi="Times New Roman"/>
                <w:sz w:val="24"/>
              </w:rPr>
              <w:t>o</w:t>
            </w:r>
            <w:r>
              <w:rPr>
                <w:rFonts w:ascii="Times New Roman" w:hAnsi="Times New Roman"/>
                <w:sz w:val="24"/>
              </w:rPr>
              <w:t>mioida laskettaessa niiden riskipainotettuja vastuueriä. Tämä tarkoittaa sitä, että tätä s</w:t>
            </w:r>
            <w:r>
              <w:rPr>
                <w:rFonts w:ascii="Times New Roman" w:hAnsi="Times New Roman"/>
                <w:sz w:val="24"/>
              </w:rPr>
              <w:t>a</w:t>
            </w:r>
            <w:r>
              <w:rPr>
                <w:rFonts w:ascii="Times New Roman" w:hAnsi="Times New Roman"/>
                <w:sz w:val="24"/>
              </w:rPr>
              <w:t>raketta ei täytetä vastuuryhmän ”vähittäisvastuut” osalta.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255</w:t>
            </w:r>
          </w:p>
        </w:tc>
        <w:tc>
          <w:tcPr>
            <w:tcW w:w="8843" w:type="dxa"/>
          </w:tcPr>
          <w:p w:rsidR="001C7AB7" w:rsidRPr="00392FFD" w:rsidRDefault="001C7AB7" w:rsidP="001C7AB7">
            <w:pPr>
              <w:rPr>
                <w:rFonts w:ascii="Times New Roman" w:hAnsi="Times New Roman"/>
                <w:b/>
                <w:sz w:val="24"/>
                <w:u w:val="single"/>
              </w:rPr>
            </w:pPr>
            <w:proofErr w:type="gramStart"/>
            <w:r>
              <w:rPr>
                <w:rFonts w:ascii="Times New Roman" w:hAnsi="Times New Roman"/>
                <w:b/>
                <w:sz w:val="24"/>
                <w:u w:val="single"/>
              </w:rPr>
              <w:t>RISKIPAINOTETUT VASTUUERÄT ENNEN PK-YRITYSTEN TUKIKERTO</w:t>
            </w:r>
            <w:r>
              <w:rPr>
                <w:rFonts w:ascii="Times New Roman" w:hAnsi="Times New Roman"/>
                <w:b/>
                <w:sz w:val="24"/>
                <w:u w:val="single"/>
              </w:rPr>
              <w:t>I</w:t>
            </w:r>
            <w:r>
              <w:rPr>
                <w:rFonts w:ascii="Times New Roman" w:hAnsi="Times New Roman"/>
                <w:b/>
                <w:sz w:val="24"/>
                <w:u w:val="single"/>
              </w:rPr>
              <w:t>MEN SOVELTAMISTA</w:t>
            </w:r>
            <w:proofErr w:type="gramEnd"/>
          </w:p>
          <w:p w:rsidR="001C7AB7" w:rsidRPr="00392FFD" w:rsidRDefault="001C7AB7" w:rsidP="001C7AB7">
            <w:pPr>
              <w:rPr>
                <w:rFonts w:ascii="Times New Roman" w:hAnsi="Times New Roman"/>
                <w:sz w:val="24"/>
              </w:rPr>
            </w:pPr>
            <w:r>
              <w:rPr>
                <w:rFonts w:ascii="Times New Roman" w:hAnsi="Times New Roman"/>
                <w:sz w:val="24"/>
              </w:rPr>
              <w:t>Valtioilta ja keskuspankeilta, yrityksiltä ja laitoksilta olevien vastuiden osalta ks. vakav</w:t>
            </w:r>
            <w:r>
              <w:rPr>
                <w:rFonts w:ascii="Times New Roman" w:hAnsi="Times New Roman"/>
                <w:sz w:val="24"/>
              </w:rPr>
              <w:t>a</w:t>
            </w:r>
            <w:r>
              <w:rPr>
                <w:rFonts w:ascii="Times New Roman" w:hAnsi="Times New Roman"/>
                <w:sz w:val="24"/>
              </w:rPr>
              <w:t>raisuusasetuksen 153 artiklan 1 ja 3 kohta. Vähittäisvastuiden osalta ks. vakavaraisuu</w:t>
            </w:r>
            <w:r>
              <w:rPr>
                <w:rFonts w:ascii="Times New Roman" w:hAnsi="Times New Roman"/>
                <w:sz w:val="24"/>
              </w:rPr>
              <w:t>s</w:t>
            </w:r>
            <w:r>
              <w:rPr>
                <w:rFonts w:ascii="Times New Roman" w:hAnsi="Times New Roman"/>
                <w:sz w:val="24"/>
              </w:rPr>
              <w:t xml:space="preserve">asetuksen 154 artiklan 1 kohta. </w:t>
            </w:r>
          </w:p>
          <w:p w:rsidR="001C7AB7" w:rsidRPr="00392FFD" w:rsidRDefault="001C7AB7" w:rsidP="00FD6CCB">
            <w:pPr>
              <w:rPr>
                <w:rFonts w:ascii="Times New Roman" w:hAnsi="Times New Roman"/>
                <w:b/>
                <w:sz w:val="24"/>
                <w:u w:val="single"/>
              </w:rPr>
            </w:pPr>
            <w:r>
              <w:rPr>
                <w:rFonts w:ascii="Times New Roman" w:hAnsi="Times New Roman"/>
                <w:sz w:val="24"/>
              </w:rPr>
              <w:t>Vakavaraisuusasetuksen 501 artiklan mukaista pk-yritysten tukikerrointa ei oteta huom</w:t>
            </w:r>
            <w:r>
              <w:rPr>
                <w:rFonts w:ascii="Times New Roman" w:hAnsi="Times New Roman"/>
                <w:sz w:val="24"/>
              </w:rPr>
              <w:t>i</w:t>
            </w:r>
            <w:r>
              <w:rPr>
                <w:rFonts w:ascii="Times New Roman" w:hAnsi="Times New Roman"/>
                <w:sz w:val="24"/>
              </w:rPr>
              <w:t>oon.</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proofErr w:type="gramStart"/>
            <w:r>
              <w:rPr>
                <w:rFonts w:ascii="Times New Roman" w:hAnsi="Times New Roman"/>
                <w:b/>
                <w:sz w:val="24"/>
                <w:u w:val="single"/>
              </w:rPr>
              <w:t>RISKIPAINOTETUT VASTUUERÄT PK-YRITYSTEN TUKIKERTOIMEN S</w:t>
            </w:r>
            <w:r>
              <w:rPr>
                <w:rFonts w:ascii="Times New Roman" w:hAnsi="Times New Roman"/>
                <w:b/>
                <w:sz w:val="24"/>
                <w:u w:val="single"/>
              </w:rPr>
              <w:t>O</w:t>
            </w:r>
            <w:r>
              <w:rPr>
                <w:rFonts w:ascii="Times New Roman" w:hAnsi="Times New Roman"/>
                <w:b/>
                <w:sz w:val="24"/>
                <w:u w:val="single"/>
              </w:rPr>
              <w:t>VELTAMISEN JÄLKEEN</w:t>
            </w:r>
            <w:proofErr w:type="gramEnd"/>
          </w:p>
          <w:p w:rsidR="001C7AB7" w:rsidRPr="00392FFD" w:rsidRDefault="001C7AB7" w:rsidP="001C7AB7">
            <w:pPr>
              <w:rPr>
                <w:rFonts w:ascii="Times New Roman" w:hAnsi="Times New Roman"/>
                <w:sz w:val="24"/>
              </w:rPr>
            </w:pPr>
            <w:r>
              <w:rPr>
                <w:rFonts w:ascii="Times New Roman" w:hAnsi="Times New Roman"/>
                <w:sz w:val="24"/>
              </w:rPr>
              <w:t>Valtioilta ja keskuspankeilta, yrityksiltä ja laitoksilta olevien vastuiden osalta ks. vakav</w:t>
            </w:r>
            <w:r>
              <w:rPr>
                <w:rFonts w:ascii="Times New Roman" w:hAnsi="Times New Roman"/>
                <w:sz w:val="24"/>
              </w:rPr>
              <w:t>a</w:t>
            </w:r>
            <w:r>
              <w:rPr>
                <w:rFonts w:ascii="Times New Roman" w:hAnsi="Times New Roman"/>
                <w:sz w:val="24"/>
              </w:rPr>
              <w:t>raisuusasetuksen 153 artiklan 1 ja 3 kohta. Vähittäisvastuiden osalta ks. vakavaraisuu</w:t>
            </w:r>
            <w:r>
              <w:rPr>
                <w:rFonts w:ascii="Times New Roman" w:hAnsi="Times New Roman"/>
                <w:sz w:val="24"/>
              </w:rPr>
              <w:t>s</w:t>
            </w:r>
            <w:r>
              <w:rPr>
                <w:rFonts w:ascii="Times New Roman" w:hAnsi="Times New Roman"/>
                <w:sz w:val="24"/>
              </w:rPr>
              <w:t>asetuksen 154 artiklan 1 kohta.</w:t>
            </w:r>
          </w:p>
          <w:p w:rsidR="001C7AB7" w:rsidRPr="00392FFD" w:rsidRDefault="001C7AB7" w:rsidP="00FD6CCB">
            <w:pPr>
              <w:rPr>
                <w:rFonts w:ascii="Times New Roman" w:hAnsi="Times New Roman"/>
                <w:b/>
                <w:sz w:val="24"/>
                <w:u w:val="single"/>
              </w:rPr>
            </w:pPr>
            <w:r>
              <w:rPr>
                <w:rFonts w:ascii="Times New Roman" w:hAnsi="Times New Roman"/>
                <w:sz w:val="24"/>
              </w:rPr>
              <w:t>Vakavaraisuusasetuksen 501 artiklan mukainen pk-yritysten tukikerroin otetaan huom</w:t>
            </w:r>
            <w:r>
              <w:rPr>
                <w:rFonts w:ascii="Times New Roman" w:hAnsi="Times New Roman"/>
                <w:sz w:val="24"/>
              </w:rPr>
              <w:t>i</w:t>
            </w:r>
            <w:r>
              <w:rPr>
                <w:rFonts w:ascii="Times New Roman" w:hAnsi="Times New Roman"/>
                <w:sz w:val="24"/>
              </w:rPr>
              <w:t>oon.</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JOISTA: SUURET FINANSSIALAN YHTEISÖT JA SÄÄNTELEMÄTTÖMÄT FINANSSIALAN YHTEISÖT</w:t>
            </w:r>
          </w:p>
          <w:p w:rsidR="001C7AB7" w:rsidRPr="00392FFD" w:rsidDel="005A2363" w:rsidRDefault="001C7AB7" w:rsidP="00FD6CCB">
            <w:pPr>
              <w:rPr>
                <w:rFonts w:ascii="Times New Roman" w:hAnsi="Times New Roman"/>
                <w:sz w:val="24"/>
              </w:rPr>
            </w:pPr>
            <w:r>
              <w:rPr>
                <w:rFonts w:ascii="Times New Roman" w:hAnsi="Times New Roman"/>
                <w:sz w:val="24"/>
              </w:rPr>
              <w:t>Tässä eritellään pk-tukikertoimen soveltamisen jälkeen laskettu riskipainotettujen va</w:t>
            </w:r>
            <w:r>
              <w:rPr>
                <w:rFonts w:ascii="Times New Roman" w:hAnsi="Times New Roman"/>
                <w:sz w:val="24"/>
              </w:rPr>
              <w:t>s</w:t>
            </w:r>
            <w:r>
              <w:rPr>
                <w:rFonts w:ascii="Times New Roman" w:hAnsi="Times New Roman"/>
                <w:sz w:val="24"/>
              </w:rPr>
              <w:t>tuuerien määrä kaikista vakavaraisuusasetuksen 142 artiklan 4 ja 5 kohdan mukaisista vastuista, joihin sovelletaan vakavaraisuusasetuksen 153 artiklan 2 kohdan mukaista ko</w:t>
            </w:r>
            <w:r>
              <w:rPr>
                <w:rFonts w:ascii="Times New Roman" w:hAnsi="Times New Roman"/>
                <w:sz w:val="24"/>
              </w:rPr>
              <w:t>r</w:t>
            </w:r>
            <w:r>
              <w:rPr>
                <w:rFonts w:ascii="Times New Roman" w:hAnsi="Times New Roman"/>
                <w:sz w:val="24"/>
              </w:rPr>
              <w:t>keampaa korrelaatiokerrointa.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proofErr w:type="gramStart"/>
            <w:r>
              <w:rPr>
                <w:rFonts w:ascii="Times New Roman" w:hAnsi="Times New Roman"/>
                <w:b/>
                <w:sz w:val="24"/>
                <w:u w:val="single"/>
              </w:rPr>
              <w:t>ODOTETUN TAPPION MÄÄRÄ</w:t>
            </w:r>
            <w:proofErr w:type="gramEnd"/>
          </w:p>
          <w:p w:rsidR="001C7AB7" w:rsidRPr="00392FFD" w:rsidRDefault="001C7AB7" w:rsidP="00FD6CCB">
            <w:pPr>
              <w:jc w:val="left"/>
              <w:rPr>
                <w:rFonts w:ascii="Times New Roman" w:hAnsi="Times New Roman"/>
                <w:sz w:val="24"/>
              </w:rPr>
            </w:pPr>
            <w:r>
              <w:rPr>
                <w:rFonts w:ascii="Times New Roman" w:hAnsi="Times New Roman"/>
                <w:sz w:val="24"/>
              </w:rPr>
              <w:t>Odotetun tappion määritelmä esitetään vakavaraisuusasetuksen 5 artiklan 3 kohdassa, ja odotetun tappion laskennasta säädetään mainitun asetuksen 158 artiklassa. Odotetun ta</w:t>
            </w:r>
            <w:r>
              <w:rPr>
                <w:rFonts w:ascii="Times New Roman" w:hAnsi="Times New Roman"/>
                <w:sz w:val="24"/>
              </w:rPr>
              <w:t>p</w:t>
            </w:r>
            <w:r>
              <w:rPr>
                <w:rFonts w:ascii="Times New Roman" w:hAnsi="Times New Roman"/>
                <w:sz w:val="24"/>
              </w:rPr>
              <w:t>pion määrän, joka ilmoitetaan, on perustuttava riskiparametreihin, joita tosiasiallisesti käytetään asianomaisen toimivaltaisen viranomaisen hyväksymässä sisäisessä luokitu</w:t>
            </w:r>
            <w:r>
              <w:rPr>
                <w:rFonts w:ascii="Times New Roman" w:hAnsi="Times New Roman"/>
                <w:sz w:val="24"/>
              </w:rPr>
              <w:t>s</w:t>
            </w:r>
            <w:r>
              <w:rPr>
                <w:rFonts w:ascii="Times New Roman" w:hAnsi="Times New Roman"/>
                <w:sz w:val="24"/>
              </w:rPr>
              <w:t>järjestelmässä.</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ARVONOIKAISUT JA VARAUKSET</w:t>
            </w:r>
          </w:p>
          <w:p w:rsidR="001C7AB7" w:rsidRPr="00392FFD" w:rsidRDefault="001C7AB7" w:rsidP="00FD6CCB">
            <w:pPr>
              <w:rPr>
                <w:rFonts w:ascii="Times New Roman" w:hAnsi="Times New Roman"/>
                <w:sz w:val="24"/>
              </w:rPr>
            </w:pPr>
            <w:r>
              <w:rPr>
                <w:rFonts w:ascii="Times New Roman" w:hAnsi="Times New Roman"/>
                <w:sz w:val="24"/>
              </w:rPr>
              <w:t>Tässä ilmoitetaan vakavaraisuusasetuksen 159 artiklan mukaiset arvonoikaisut sekä er</w:t>
            </w:r>
            <w:r>
              <w:rPr>
                <w:rFonts w:ascii="Times New Roman" w:hAnsi="Times New Roman"/>
                <w:sz w:val="24"/>
              </w:rPr>
              <w:t>i</w:t>
            </w:r>
            <w:r>
              <w:rPr>
                <w:rFonts w:ascii="Times New Roman" w:hAnsi="Times New Roman"/>
                <w:sz w:val="24"/>
              </w:rPr>
              <w:t>tyiset ja yleiset varaukset. Yleiset varaukset on ilmoitettava suhteellisina osuuksina eri vastapuoliluokkien odotetun tappion mukaan.</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VELALLISTEN MÄÄRÄ</w:t>
            </w:r>
          </w:p>
          <w:p w:rsidR="001C7AB7" w:rsidRPr="00392FFD" w:rsidRDefault="001C7AB7" w:rsidP="001C7AB7">
            <w:pPr>
              <w:rPr>
                <w:rFonts w:ascii="Times New Roman" w:hAnsi="Times New Roman"/>
                <w:sz w:val="24"/>
              </w:rPr>
            </w:pPr>
            <w:r>
              <w:rPr>
                <w:rFonts w:ascii="Times New Roman" w:hAnsi="Times New Roman"/>
                <w:sz w:val="24"/>
              </w:rPr>
              <w:t>Vakavaraisuusasetuksen 172 artiklan 1 ja 2 kohta</w:t>
            </w:r>
          </w:p>
          <w:p w:rsidR="001C7AB7" w:rsidRPr="00392FFD" w:rsidRDefault="001C7AB7" w:rsidP="001C7AB7">
            <w:pPr>
              <w:rPr>
                <w:rFonts w:ascii="Times New Roman" w:hAnsi="Times New Roman"/>
                <w:sz w:val="24"/>
              </w:rPr>
            </w:pPr>
            <w:r>
              <w:rPr>
                <w:rFonts w:ascii="Times New Roman" w:hAnsi="Times New Roman"/>
                <w:sz w:val="24"/>
              </w:rPr>
              <w:t>Laitoksen on ilmoitettava kaikista vastuuryhmistä, paitsi vähittäisvastuiden osalta ja v</w:t>
            </w:r>
            <w:r>
              <w:rPr>
                <w:rFonts w:ascii="Times New Roman" w:hAnsi="Times New Roman"/>
                <w:sz w:val="24"/>
              </w:rPr>
              <w:t>a</w:t>
            </w:r>
            <w:r>
              <w:rPr>
                <w:rFonts w:ascii="Times New Roman" w:hAnsi="Times New Roman"/>
                <w:sz w:val="24"/>
              </w:rPr>
              <w:t>kavaraisuusasetuksen 172 artiklan 1 kohdan e alakohdassa mainituissa tapauksissa, eri</w:t>
            </w:r>
            <w:r>
              <w:rPr>
                <w:rFonts w:ascii="Times New Roman" w:hAnsi="Times New Roman"/>
                <w:sz w:val="24"/>
              </w:rPr>
              <w:t>k</w:t>
            </w:r>
            <w:r>
              <w:rPr>
                <w:rFonts w:ascii="Times New Roman" w:hAnsi="Times New Roman"/>
                <w:sz w:val="24"/>
              </w:rPr>
              <w:t xml:space="preserve">seen luokiteltujen oikeushenkilöiden/vastapuolten lukumäärä siitä riippumatta, kuinka paljon eri lainoja tai vastuita on myönnetty. </w:t>
            </w:r>
          </w:p>
          <w:p w:rsidR="001C7AB7" w:rsidRPr="00392FFD" w:rsidRDefault="001C7AB7" w:rsidP="001C7AB7">
            <w:pPr>
              <w:rPr>
                <w:rFonts w:ascii="Times New Roman" w:hAnsi="Times New Roman"/>
                <w:sz w:val="24"/>
              </w:rPr>
            </w:pPr>
            <w:r>
              <w:rPr>
                <w:rFonts w:ascii="Times New Roman" w:hAnsi="Times New Roman"/>
                <w:sz w:val="24"/>
              </w:rPr>
              <w:t xml:space="preserve">Vähittäisvastuiden vastuuryhmän kohdalla tai, jos samaan velalliseen liittyvät erilliset </w:t>
            </w:r>
            <w:r>
              <w:rPr>
                <w:rFonts w:ascii="Times New Roman" w:hAnsi="Times New Roman"/>
                <w:sz w:val="24"/>
              </w:rPr>
              <w:lastRenderedPageBreak/>
              <w:t>vastuut sijoitetaan eri velallisluokkiin vakavaraisuusasetuksen 172 artiklan 1 kohdan e alakohdan toisen virkkeen mukaisesti, muiden vastuuryhmien kohdalla laitoksen on i</w:t>
            </w:r>
            <w:r>
              <w:rPr>
                <w:rFonts w:ascii="Times New Roman" w:hAnsi="Times New Roman"/>
                <w:sz w:val="24"/>
              </w:rPr>
              <w:t>l</w:t>
            </w:r>
            <w:r>
              <w:rPr>
                <w:rFonts w:ascii="Times New Roman" w:hAnsi="Times New Roman"/>
                <w:sz w:val="24"/>
              </w:rPr>
              <w:t>moitettava niiden vastuiden määrän, jotka on erikseen sijoitettu tiettyyn luokitusjärje</w:t>
            </w:r>
            <w:r>
              <w:rPr>
                <w:rFonts w:ascii="Times New Roman" w:hAnsi="Times New Roman"/>
                <w:sz w:val="24"/>
              </w:rPr>
              <w:t>s</w:t>
            </w:r>
            <w:r>
              <w:rPr>
                <w:rFonts w:ascii="Times New Roman" w:hAnsi="Times New Roman"/>
                <w:sz w:val="24"/>
              </w:rPr>
              <w:t>telmän luokkaan tai ryhmään. Jos sovelletaan vakavaraisuusasetuksen 172 artiklan 2 ko</w:t>
            </w:r>
            <w:r>
              <w:rPr>
                <w:rFonts w:ascii="Times New Roman" w:hAnsi="Times New Roman"/>
                <w:sz w:val="24"/>
              </w:rPr>
              <w:t>h</w:t>
            </w:r>
            <w:r>
              <w:rPr>
                <w:rFonts w:ascii="Times New Roman" w:hAnsi="Times New Roman"/>
                <w:sz w:val="24"/>
              </w:rPr>
              <w:t xml:space="preserve">taa, vastapuoli voidaan ottaa huomioon useammassa kuin yhdessä luokassa. </w:t>
            </w:r>
          </w:p>
          <w:p w:rsidR="001C7AB7" w:rsidRPr="00392FFD" w:rsidRDefault="001C7AB7" w:rsidP="00241845">
            <w:pPr>
              <w:rPr>
                <w:rFonts w:ascii="Times New Roman" w:hAnsi="Times New Roman"/>
                <w:sz w:val="24"/>
              </w:rPr>
            </w:pPr>
            <w:r>
              <w:rPr>
                <w:rStyle w:val="InstructionsTabelleText"/>
                <w:rFonts w:ascii="Times New Roman" w:hAnsi="Times New Roman"/>
                <w:sz w:val="24"/>
              </w:rPr>
              <w:t>Tässä sarakkeessa käsitellään luokitusjärjestelmien rakenteen osatekijää, ja näin sarake liittyy kuhunkin vastapuoliluokkaan tai -ryhmään ennen luottovasta-arvokerrointen s</w:t>
            </w:r>
            <w:r>
              <w:rPr>
                <w:rStyle w:val="InstructionsTabelleText"/>
                <w:rFonts w:ascii="Times New Roman" w:hAnsi="Times New Roman"/>
                <w:sz w:val="24"/>
              </w:rPr>
              <w:t>o</w:t>
            </w:r>
            <w:r>
              <w:rPr>
                <w:rStyle w:val="InstructionsTabelleText"/>
                <w:rFonts w:ascii="Times New Roman" w:hAnsi="Times New Roman"/>
                <w:sz w:val="24"/>
              </w:rPr>
              <w:t>veltamista luokiteltuihin alkuperäisiin vastuisiin, joiden osalta ei ole huomioitu luottori</w:t>
            </w:r>
            <w:r>
              <w:rPr>
                <w:rStyle w:val="InstructionsTabelleText"/>
                <w:rFonts w:ascii="Times New Roman" w:hAnsi="Times New Roman"/>
                <w:sz w:val="24"/>
              </w:rPr>
              <w:t>s</w:t>
            </w:r>
            <w:r>
              <w:rPr>
                <w:rStyle w:val="InstructionsTabelleText"/>
                <w:rFonts w:ascii="Times New Roman" w:hAnsi="Times New Roman"/>
                <w:sz w:val="24"/>
              </w:rPr>
              <w:t>kin vähentämistekniikoiden vaikutusta (erityisesti uudelleen jaotteluun perustuvia vaik</w:t>
            </w:r>
            <w:r>
              <w:rPr>
                <w:rStyle w:val="InstructionsTabelleText"/>
                <w:rFonts w:ascii="Times New Roman" w:hAnsi="Times New Roman"/>
                <w:sz w:val="24"/>
              </w:rPr>
              <w:t>u</w:t>
            </w:r>
            <w:r>
              <w:rPr>
                <w:rStyle w:val="InstructionsTabelleText"/>
                <w:rFonts w:ascii="Times New Roman" w:hAnsi="Times New Roman"/>
                <w:sz w:val="24"/>
              </w:rPr>
              <w:t>tuksia).</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Rivit</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Ohjeet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VASTUUT YHTEENSÄ</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Joista: vastuut, joihin sovelletaan pk-yritysten tukikerrointa</w:t>
            </w:r>
          </w:p>
          <w:p w:rsidR="00785F3E" w:rsidRPr="00392FFD" w:rsidRDefault="00785F3E" w:rsidP="00785F3E">
            <w:pPr>
              <w:rPr>
                <w:rFonts w:ascii="Times New Roman" w:hAnsi="Times New Roman"/>
                <w:sz w:val="24"/>
              </w:rPr>
            </w:pPr>
            <w:r>
              <w:rPr>
                <w:rFonts w:ascii="Times New Roman" w:hAnsi="Times New Roman"/>
                <w:sz w:val="24"/>
              </w:rPr>
              <w:t>Tässä ilmoitetaan ainoastaan sellaiset vastuut, jotka täyttävät vakavaraisuusasetuksen 501 artiklan vaatimukset.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VASTUIDEN JAKAUTUMINEN VASTUULAJEITTAIN:</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Taseen erät, joihin liittyy luottoriski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Tässä tarkoitetaan vakavaraisuusasetuksen 24 artiklassa tarkoitettuja omaisuuseriä, joita ei ole sisällytetty mihinkään muuhun luokkaan.</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Vastuut, jotka ovat tase-eriä ja jotka on katsottu arvopapereilla toteutettaviksi rahoitu</w:t>
            </w:r>
            <w:r>
              <w:rPr>
                <w:rStyle w:val="InstructionsTabelleText"/>
                <w:rFonts w:ascii="Times New Roman" w:hAnsi="Times New Roman"/>
                <w:sz w:val="24"/>
              </w:rPr>
              <w:t>s</w:t>
            </w:r>
            <w:r>
              <w:rPr>
                <w:rStyle w:val="InstructionsTabelleText"/>
                <w:rFonts w:ascii="Times New Roman" w:hAnsi="Times New Roman"/>
                <w:sz w:val="24"/>
              </w:rPr>
              <w:t>toimiksi, johdannaisiksi ja pitkän selvitysajan liiketoimiksi tai tuotteiden ristikkäisne</w:t>
            </w:r>
            <w:r>
              <w:rPr>
                <w:rStyle w:val="InstructionsTabelleText"/>
                <w:rFonts w:ascii="Times New Roman" w:hAnsi="Times New Roman"/>
                <w:sz w:val="24"/>
              </w:rPr>
              <w:t>t</w:t>
            </w:r>
            <w:r>
              <w:rPr>
                <w:rStyle w:val="InstructionsTabelleText"/>
                <w:rFonts w:ascii="Times New Roman" w:hAnsi="Times New Roman"/>
                <w:sz w:val="24"/>
              </w:rPr>
              <w:t>toutusta koskeviksi sopimuksiksi, ilmoitetaan riveillä 040–060 eikä siis tällä rivillä.</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Vakavaraisuusasetuksen 379 artiklan 1 kohdan mukaiset luottokaupan selvitysriskit (jos niitä ei ole vähennetty) eivät ole tase-eriä, mutta ne ilmoitetaan kuitenkin tällä rivillä.</w:t>
            </w:r>
          </w:p>
          <w:p w:rsidR="001C7AB7" w:rsidRPr="00392FFD" w:rsidRDefault="001C7AB7" w:rsidP="001C7AB7">
            <w:pPr>
              <w:rPr>
                <w:rFonts w:ascii="Times New Roman" w:hAnsi="Times New Roman"/>
                <w:sz w:val="24"/>
              </w:rPr>
            </w:pPr>
            <w:r>
              <w:rPr>
                <w:rStyle w:val="InstructionsTabelleText"/>
                <w:rFonts w:ascii="Times New Roman" w:hAnsi="Times New Roman"/>
                <w:sz w:val="24"/>
              </w:rPr>
              <w:t>Vakavaraisuusasetuksen 4 artiklan 91 kohdan mukaisista keskusvastapuolen haltuun ta</w:t>
            </w:r>
            <w:r>
              <w:rPr>
                <w:rStyle w:val="InstructionsTabelleText"/>
                <w:rFonts w:ascii="Times New Roman" w:hAnsi="Times New Roman"/>
                <w:sz w:val="24"/>
              </w:rPr>
              <w:t>l</w:t>
            </w:r>
            <w:r>
              <w:rPr>
                <w:rStyle w:val="InstructionsTabelleText"/>
                <w:rFonts w:ascii="Times New Roman" w:hAnsi="Times New Roman"/>
                <w:sz w:val="24"/>
              </w:rPr>
              <w:t>letetuista omaisuuseristä aiheutuvat vastuut ja vakavaraisuusasetuksen 4 artiklan 89 ko</w:t>
            </w:r>
            <w:r>
              <w:rPr>
                <w:rStyle w:val="InstructionsTabelleText"/>
                <w:rFonts w:ascii="Times New Roman" w:hAnsi="Times New Roman"/>
                <w:sz w:val="24"/>
              </w:rPr>
              <w:t>h</w:t>
            </w:r>
            <w:r>
              <w:rPr>
                <w:rStyle w:val="InstructionsTabelleText"/>
                <w:rFonts w:ascii="Times New Roman" w:hAnsi="Times New Roman"/>
                <w:sz w:val="24"/>
              </w:rPr>
              <w:t>dan mukaisiin maksukyvyttömyysrahastoihin liittyvät vastuut sisällytetään tähän ko</w:t>
            </w:r>
            <w:r>
              <w:rPr>
                <w:rStyle w:val="InstructionsTabelleText"/>
                <w:rFonts w:ascii="Times New Roman" w:hAnsi="Times New Roman"/>
                <w:sz w:val="24"/>
              </w:rPr>
              <w:t>h</w:t>
            </w:r>
            <w:r>
              <w:rPr>
                <w:rStyle w:val="InstructionsTabelleText"/>
                <w:rFonts w:ascii="Times New Roman" w:hAnsi="Times New Roman"/>
                <w:sz w:val="24"/>
              </w:rPr>
              <w:t xml:space="preserve">taan, jos niitä ei ilmoiteta rivillä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Taseen ulkopuoliset erät, joihin liittyy luottoriski</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Taseen ulkopuoliset positiot käsittävät vakavaraisuusasetuksen liitteessä I luetellut erät.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Vastuut, jotka ovat taseen ulkopuolisia eriä ja jotka on katsottu arvopapereilla toteutett</w:t>
            </w:r>
            <w:r>
              <w:rPr>
                <w:rStyle w:val="InstructionsTabelleText"/>
                <w:rFonts w:ascii="Times New Roman" w:hAnsi="Times New Roman"/>
                <w:sz w:val="24"/>
              </w:rPr>
              <w:t>a</w:t>
            </w:r>
            <w:r>
              <w:rPr>
                <w:rStyle w:val="InstructionsTabelleText"/>
                <w:rFonts w:ascii="Times New Roman" w:hAnsi="Times New Roman"/>
                <w:sz w:val="24"/>
              </w:rPr>
              <w:t>viksi rahoitustoimiksi, johdannaisiksi ja pitkän selvitysajan liiketoimiksi tai tuotteiden ristikkäisnettoutusta koskeviksi sopimuksiksi, ilmoitetaan riveillä 040–060 eikä siis tällä rivillä.</w:t>
            </w:r>
          </w:p>
          <w:p w:rsidR="001C7AB7" w:rsidRPr="00392FFD" w:rsidRDefault="001C7AB7" w:rsidP="001C7AB7">
            <w:pPr>
              <w:rPr>
                <w:rFonts w:ascii="Times New Roman" w:hAnsi="Times New Roman"/>
                <w:sz w:val="24"/>
              </w:rPr>
            </w:pPr>
            <w:r>
              <w:rPr>
                <w:rStyle w:val="InstructionsTabelleText"/>
                <w:rFonts w:ascii="Times New Roman" w:hAnsi="Times New Roman"/>
                <w:sz w:val="24"/>
              </w:rPr>
              <w:t>Vakavaraisuusasetuksen 4 artiklan 91 kohdan mukaisista keskusvastapuolen haltuun ta</w:t>
            </w:r>
            <w:r>
              <w:rPr>
                <w:rStyle w:val="InstructionsTabelleText"/>
                <w:rFonts w:ascii="Times New Roman" w:hAnsi="Times New Roman"/>
                <w:sz w:val="24"/>
              </w:rPr>
              <w:t>l</w:t>
            </w:r>
            <w:r>
              <w:rPr>
                <w:rStyle w:val="InstructionsTabelleText"/>
                <w:rFonts w:ascii="Times New Roman" w:hAnsi="Times New Roman"/>
                <w:sz w:val="24"/>
              </w:rPr>
              <w:t>letetuista omaisuuseristä aiheutuvat vastuut ja vakavaraisuusasetuksen 4 artiklan 89 ko</w:t>
            </w:r>
            <w:r>
              <w:rPr>
                <w:rStyle w:val="InstructionsTabelleText"/>
                <w:rFonts w:ascii="Times New Roman" w:hAnsi="Times New Roman"/>
                <w:sz w:val="24"/>
              </w:rPr>
              <w:t>h</w:t>
            </w:r>
            <w:r>
              <w:rPr>
                <w:rStyle w:val="InstructionsTabelleText"/>
                <w:rFonts w:ascii="Times New Roman" w:hAnsi="Times New Roman"/>
                <w:sz w:val="24"/>
              </w:rPr>
              <w:t>dan mukaisiin maksukyvyttömyysrahastoihin liittyvät vastuut sisällytetään tähän ko</w:t>
            </w:r>
            <w:r>
              <w:rPr>
                <w:rStyle w:val="InstructionsTabelleText"/>
                <w:rFonts w:ascii="Times New Roman" w:hAnsi="Times New Roman"/>
                <w:sz w:val="24"/>
              </w:rPr>
              <w:t>h</w:t>
            </w:r>
            <w:r>
              <w:rPr>
                <w:rStyle w:val="InstructionsTabelleText"/>
                <w:rFonts w:ascii="Times New Roman" w:hAnsi="Times New Roman"/>
                <w:sz w:val="24"/>
              </w:rPr>
              <w:t xml:space="preserve">taan, jos ne katsotaan taseen ulkopuolisiksi eriksi.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lastRenderedPageBreak/>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Vastuut/transaktiot, joihin liittyy vastapuoliriski</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Arvopapereilla toteutettavat rahoitustoimet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Baselin pankkivalvontakomitean asiakirjan ”The Application of Basel II to Trading A</w:t>
            </w:r>
            <w:r>
              <w:rPr>
                <w:rStyle w:val="InstructionsTabelleText"/>
                <w:rFonts w:ascii="Times New Roman" w:hAnsi="Times New Roman"/>
                <w:sz w:val="24"/>
              </w:rPr>
              <w:t>c</w:t>
            </w:r>
            <w:r>
              <w:rPr>
                <w:rStyle w:val="InstructionsTabelleText"/>
                <w:rFonts w:ascii="Times New Roman" w:hAnsi="Times New Roman"/>
                <w:sz w:val="24"/>
              </w:rPr>
              <w:t>tivities and the Treatment of Double Default Effects” (Basel II -järjestelmän soveltam</w:t>
            </w:r>
            <w:r>
              <w:rPr>
                <w:rStyle w:val="InstructionsTabelleText"/>
                <w:rFonts w:ascii="Times New Roman" w:hAnsi="Times New Roman"/>
                <w:sz w:val="24"/>
              </w:rPr>
              <w:t>i</w:t>
            </w:r>
            <w:r>
              <w:rPr>
                <w:rStyle w:val="InstructionsTabelleText"/>
                <w:rFonts w:ascii="Times New Roman" w:hAnsi="Times New Roman"/>
                <w:sz w:val="24"/>
              </w:rPr>
              <w:t>nen kaupankäyntitoimintaan ja velallisen ja takaajan samanaikaisen maksukyvyttömy</w:t>
            </w:r>
            <w:r>
              <w:rPr>
                <w:rStyle w:val="InstructionsTabelleText"/>
                <w:rFonts w:ascii="Times New Roman" w:hAnsi="Times New Roman"/>
                <w:sz w:val="24"/>
              </w:rPr>
              <w:t>y</w:t>
            </w:r>
            <w:r>
              <w:rPr>
                <w:rStyle w:val="InstructionsTabelleText"/>
                <w:rFonts w:ascii="Times New Roman" w:hAnsi="Times New Roman"/>
                <w:sz w:val="24"/>
              </w:rPr>
              <w:t>den vaikutusten käsittelyyn) 17 kohdassa määritellyillä arvopapereilla toteutettavilla r</w:t>
            </w:r>
            <w:r>
              <w:rPr>
                <w:rStyle w:val="InstructionsTabelleText"/>
                <w:rFonts w:ascii="Times New Roman" w:hAnsi="Times New Roman"/>
                <w:sz w:val="24"/>
              </w:rPr>
              <w:t>a</w:t>
            </w:r>
            <w:r>
              <w:rPr>
                <w:rStyle w:val="InstructionsTabelleText"/>
                <w:rFonts w:ascii="Times New Roman" w:hAnsi="Times New Roman"/>
                <w:sz w:val="24"/>
              </w:rPr>
              <w:t>hoitustoimilla tarkoitetaan seuraavia: i) vakavaraisuusasetuksen 4 artiklan 82 kohdassa määritellyt takaisinostosopimukset ja takaisinmyyntisopimukset sekä arvopapereiden tai hyödykkeiden lainaksiantamiseen tai -ottamiseen liittyvät transaktiot ja ii) vakavara</w:t>
            </w:r>
            <w:r>
              <w:rPr>
                <w:rStyle w:val="InstructionsTabelleText"/>
                <w:rFonts w:ascii="Times New Roman" w:hAnsi="Times New Roman"/>
                <w:sz w:val="24"/>
              </w:rPr>
              <w:t>i</w:t>
            </w:r>
            <w:r>
              <w:rPr>
                <w:rStyle w:val="InstructionsTabelleText"/>
                <w:rFonts w:ascii="Times New Roman" w:hAnsi="Times New Roman"/>
                <w:sz w:val="24"/>
              </w:rPr>
              <w:t>suusasetuksen 272 artiklan 3 kohdassa määritelty vakuudellinen limiittiluotonanto.</w:t>
            </w:r>
          </w:p>
          <w:p w:rsidR="001C7AB7" w:rsidRPr="00392FFD" w:rsidRDefault="001C7AB7" w:rsidP="00FD6CCB">
            <w:pPr>
              <w:rPr>
                <w:rFonts w:ascii="Times New Roman" w:hAnsi="Times New Roman"/>
                <w:sz w:val="24"/>
              </w:rPr>
            </w:pPr>
            <w:r>
              <w:rPr>
                <w:rStyle w:val="InstructionsTabelleText"/>
                <w:rFonts w:ascii="Times New Roman" w:hAnsi="Times New Roman"/>
                <w:sz w:val="24"/>
              </w:rPr>
              <w:t>Tällä rivillä ei ilmoiteta tuotteiden ristikkäisnettoutukseen kuuluvia arvopapereilla tote</w:t>
            </w:r>
            <w:r>
              <w:rPr>
                <w:rStyle w:val="InstructionsTabelleText"/>
                <w:rFonts w:ascii="Times New Roman" w:hAnsi="Times New Roman"/>
                <w:sz w:val="24"/>
              </w:rPr>
              <w:t>u</w:t>
            </w:r>
            <w:r>
              <w:rPr>
                <w:rStyle w:val="InstructionsTabelleText"/>
                <w:rFonts w:ascii="Times New Roman" w:hAnsi="Times New Roman"/>
                <w:sz w:val="24"/>
              </w:rPr>
              <w:t>tettavia rahoitustoimia, vaan ne ilmoitetaan rivillä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Johdannaiset </w:t>
            </w:r>
            <w:r>
              <w:rPr>
                <w:rStyle w:val="InstructionsTabelleberschrift"/>
                <w:rFonts w:ascii="Times New Roman" w:hAnsi="Times New Roman"/>
                <w:sz w:val="24"/>
              </w:rPr>
              <w:t>ja pitkän selvitysajan liiketoimet</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Johdannaisiin kuuluvat sopimukset, jotka luetellaan vakavaraisuusasetuksen liitteessä II. Tällä rivillä ei ilmoiteta tuotteiden ristikkäisnettoutukseen kuuluvia johdannaisia ja pi</w:t>
            </w:r>
            <w:r>
              <w:rPr>
                <w:rStyle w:val="InstructionsTabelleText"/>
                <w:rFonts w:ascii="Times New Roman" w:hAnsi="Times New Roman"/>
                <w:sz w:val="24"/>
              </w:rPr>
              <w:t>t</w:t>
            </w:r>
            <w:r>
              <w:rPr>
                <w:rStyle w:val="InstructionsTabelleText"/>
                <w:rFonts w:ascii="Times New Roman" w:hAnsi="Times New Roman"/>
                <w:sz w:val="24"/>
              </w:rPr>
              <w:t>kän selvitysajan liiketoimia, vaan ne ilmoitetaan rivillä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Tuotteiden ristikkäisnettoutus</w:t>
            </w:r>
          </w:p>
          <w:p w:rsidR="001C7AB7" w:rsidRPr="00392FFD" w:rsidRDefault="00FD6CCB" w:rsidP="001C7AB7">
            <w:pPr>
              <w:rPr>
                <w:rFonts w:ascii="Times New Roman" w:hAnsi="Times New Roman"/>
                <w:sz w:val="24"/>
              </w:rPr>
            </w:pPr>
            <w:r>
              <w:rPr>
                <w:rFonts w:ascii="Times New Roman" w:hAnsi="Times New Roman"/>
                <w:sz w:val="24"/>
              </w:rPr>
              <w:t>Ks. CR SA -lomakkeen ohjeet.</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proofErr w:type="gramStart"/>
            <w:r>
              <w:rPr>
                <w:rFonts w:ascii="Times New Roman" w:hAnsi="Times New Roman"/>
                <w:b/>
                <w:sz w:val="24"/>
                <w:u w:val="single"/>
              </w:rPr>
              <w:t>VASTAPUOLILUOKKIIN TAI -RYHMIIN LUOKITELLUT VASTUUT: Y</w:t>
            </w:r>
            <w:r>
              <w:rPr>
                <w:rFonts w:ascii="Times New Roman" w:hAnsi="Times New Roman"/>
                <w:b/>
                <w:sz w:val="24"/>
                <w:u w:val="single"/>
              </w:rPr>
              <w:t>H</w:t>
            </w:r>
            <w:r>
              <w:rPr>
                <w:rFonts w:ascii="Times New Roman" w:hAnsi="Times New Roman"/>
                <w:b/>
                <w:sz w:val="24"/>
                <w:u w:val="single"/>
              </w:rPr>
              <w:t>TEENSÄ</w:t>
            </w:r>
            <w:proofErr w:type="gramEnd"/>
          </w:p>
          <w:p w:rsidR="001C7AB7" w:rsidRPr="00392FFD" w:rsidRDefault="001C7AB7" w:rsidP="001C7AB7">
            <w:pPr>
              <w:rPr>
                <w:rFonts w:ascii="Times New Roman" w:hAnsi="Times New Roman"/>
                <w:sz w:val="24"/>
              </w:rPr>
            </w:pPr>
            <w:r>
              <w:rPr>
                <w:rFonts w:ascii="Times New Roman" w:hAnsi="Times New Roman"/>
                <w:sz w:val="24"/>
              </w:rPr>
              <w:t xml:space="preserve">Yritys-, laitos-, valtio- ja keskuspankkivastuiden osalta ks. vakavaraisuusasetuksen 142 artiklan 1 kohdan 6 alakohta ja 170 artiklan 1 kohdan c alakohta. </w:t>
            </w:r>
          </w:p>
          <w:p w:rsidR="001C7AB7" w:rsidRPr="00392FFD" w:rsidRDefault="001C7AB7" w:rsidP="001C7AB7">
            <w:pPr>
              <w:rPr>
                <w:rFonts w:ascii="Times New Roman" w:hAnsi="Times New Roman"/>
                <w:sz w:val="24"/>
              </w:rPr>
            </w:pPr>
            <w:r>
              <w:rPr>
                <w:rFonts w:ascii="Times New Roman" w:hAnsi="Times New Roman"/>
                <w:sz w:val="24"/>
              </w:rPr>
              <w:t xml:space="preserve">Vähittäisvastuiden osalta ks. vakavaraisuusasetuksen 170 artiklan 3 kohdan b alakohta. </w:t>
            </w:r>
            <w:proofErr w:type="gramStart"/>
            <w:r>
              <w:rPr>
                <w:rFonts w:ascii="Times New Roman" w:hAnsi="Times New Roman"/>
                <w:sz w:val="24"/>
              </w:rPr>
              <w:t>Ostetuista saamisista syntyvien vastuiden osalta ks. vakavaraisuusasetuksen 166 artiklan 6 kohta.</w:t>
            </w:r>
            <w:proofErr w:type="gramEnd"/>
            <w:r>
              <w:rPr>
                <w:rFonts w:ascii="Times New Roman" w:hAnsi="Times New Roman"/>
                <w:sz w:val="24"/>
              </w:rPr>
              <w:t xml:space="preserve"> </w:t>
            </w:r>
          </w:p>
          <w:p w:rsidR="001C7AB7" w:rsidRPr="00392FFD" w:rsidRDefault="001C7AB7" w:rsidP="001C7AB7">
            <w:pPr>
              <w:rPr>
                <w:rFonts w:ascii="Times New Roman" w:hAnsi="Times New Roman"/>
                <w:sz w:val="24"/>
              </w:rPr>
            </w:pPr>
            <w:r>
              <w:rPr>
                <w:rFonts w:ascii="Times New Roman" w:hAnsi="Times New Roman"/>
                <w:sz w:val="24"/>
              </w:rPr>
              <w:t>Ostettujen saamisten laimentumisriskiin liittyviä vastuita ei ilmoiteta vastapuoliluoki</w:t>
            </w:r>
            <w:r>
              <w:rPr>
                <w:rFonts w:ascii="Times New Roman" w:hAnsi="Times New Roman"/>
                <w:sz w:val="24"/>
              </w:rPr>
              <w:t>t</w:t>
            </w:r>
            <w:r>
              <w:rPr>
                <w:rFonts w:ascii="Times New Roman" w:hAnsi="Times New Roman"/>
                <w:sz w:val="24"/>
              </w:rPr>
              <w:t>tain tai -ryhmittäin. Nämä vastuut ilmoitetaan rivillä 180.</w:t>
            </w:r>
          </w:p>
          <w:p w:rsidR="001C7AB7" w:rsidRPr="00392FFD" w:rsidRDefault="001C7AB7" w:rsidP="001C7AB7">
            <w:pPr>
              <w:rPr>
                <w:rFonts w:ascii="Times New Roman" w:hAnsi="Times New Roman"/>
                <w:sz w:val="24"/>
              </w:rPr>
            </w:pPr>
            <w:r>
              <w:rPr>
                <w:rFonts w:ascii="Times New Roman" w:hAnsi="Times New Roman"/>
                <w:sz w:val="24"/>
              </w:rPr>
              <w:t>Mikäli laitoksen käyttämien luokkien tai ryhmien määrä on suuri, toimivaltaisten vira</w:t>
            </w:r>
            <w:r>
              <w:rPr>
                <w:rFonts w:ascii="Times New Roman" w:hAnsi="Times New Roman"/>
                <w:sz w:val="24"/>
              </w:rPr>
              <w:t>n</w:t>
            </w:r>
            <w:r>
              <w:rPr>
                <w:rFonts w:ascii="Times New Roman" w:hAnsi="Times New Roman"/>
                <w:sz w:val="24"/>
              </w:rPr>
              <w:t>omaisten kanssa voidaan sopia ilmoitettavien luokkien tai ryhmien määrän pienentäm</w:t>
            </w:r>
            <w:r>
              <w:rPr>
                <w:rFonts w:ascii="Times New Roman" w:hAnsi="Times New Roman"/>
                <w:sz w:val="24"/>
              </w:rPr>
              <w:t>i</w:t>
            </w:r>
            <w:r>
              <w:rPr>
                <w:rFonts w:ascii="Times New Roman" w:hAnsi="Times New Roman"/>
                <w:sz w:val="24"/>
              </w:rPr>
              <w:t xml:space="preserve">sestä. </w:t>
            </w:r>
          </w:p>
          <w:p w:rsidR="001C7AB7" w:rsidRPr="00392FFD" w:rsidRDefault="00C93697" w:rsidP="00FD6CCB">
            <w:pPr>
              <w:rPr>
                <w:rFonts w:ascii="Times New Roman" w:hAnsi="Times New Roman"/>
                <w:sz w:val="24"/>
              </w:rPr>
            </w:pPr>
            <w:r>
              <w:rPr>
                <w:rFonts w:ascii="Times New Roman" w:hAnsi="Times New Roman"/>
                <w:sz w:val="24"/>
              </w:rPr>
              <w:t xml:space="preserve">Yleistä asteikkoa ei käytetä. Sen sijaan laitokset päättävät itse, millaista asteikkoa ne käyttävät.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ERITYISKOHTEIDEN RAHOITUSTA KOSKEVAT RYHMITTELYKRITE</w:t>
            </w:r>
            <w:r>
              <w:rPr>
                <w:rFonts w:ascii="Times New Roman" w:hAnsi="Times New Roman"/>
                <w:b/>
                <w:sz w:val="24"/>
                <w:u w:val="single"/>
              </w:rPr>
              <w:t>E</w:t>
            </w:r>
            <w:r>
              <w:rPr>
                <w:rFonts w:ascii="Times New Roman" w:hAnsi="Times New Roman"/>
                <w:b/>
                <w:sz w:val="24"/>
                <w:u w:val="single"/>
              </w:rPr>
              <w:t>RIT: YHTEENSÄ</w:t>
            </w:r>
          </w:p>
          <w:p w:rsidR="001C7AB7" w:rsidRPr="00392FFD" w:rsidRDefault="001C7AB7" w:rsidP="00FD6CCB">
            <w:pPr>
              <w:rPr>
                <w:rFonts w:ascii="Times New Roman" w:hAnsi="Times New Roman"/>
                <w:sz w:val="24"/>
              </w:rPr>
            </w:pPr>
            <w:r>
              <w:rPr>
                <w:rFonts w:ascii="Times New Roman" w:hAnsi="Times New Roman"/>
                <w:sz w:val="24"/>
              </w:rPr>
              <w:t>Vakavaraisuusasetuksen 153 artiklan 5 kohta. Tämä kohta koskee ainoastaan yritys-, la</w:t>
            </w:r>
            <w:r>
              <w:rPr>
                <w:rFonts w:ascii="Times New Roman" w:hAnsi="Times New Roman"/>
                <w:sz w:val="24"/>
              </w:rPr>
              <w:t>i</w:t>
            </w:r>
            <w:r>
              <w:rPr>
                <w:rFonts w:ascii="Times New Roman" w:hAnsi="Times New Roman"/>
                <w:sz w:val="24"/>
              </w:rPr>
              <w:t xml:space="preserve">tos-, valtio- ja keskuspankkivastuiden vastuuryhmiä.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KOKONAISVASTUUT, JOIHIN SOVELLETAAN ERITYISEN LUOTONA</w:t>
            </w:r>
            <w:r>
              <w:rPr>
                <w:rStyle w:val="InstructionsTabelleberschrift"/>
                <w:rFonts w:ascii="Times New Roman" w:hAnsi="Times New Roman"/>
                <w:sz w:val="24"/>
              </w:rPr>
              <w:t>N</w:t>
            </w:r>
            <w:r>
              <w:rPr>
                <w:rStyle w:val="InstructionsTabelleberschrift"/>
                <w:rFonts w:ascii="Times New Roman" w:hAnsi="Times New Roman"/>
                <w:sz w:val="24"/>
              </w:rPr>
              <w:t>NON LUOKITTELUKRITEEREJÄ, JAOTELTUINA RISKIPAINON MUKAAN:</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Joista: luokkaan 1 kuuluvat </w:t>
            </w:r>
          </w:p>
          <w:p w:rsidR="001C7AB7" w:rsidRPr="00392FFD" w:rsidRDefault="001C7AB7" w:rsidP="001C7AB7">
            <w:pPr>
              <w:rPr>
                <w:rFonts w:ascii="Times New Roman" w:hAnsi="Times New Roman"/>
                <w:sz w:val="24"/>
              </w:rPr>
            </w:pPr>
            <w:r>
              <w:rPr>
                <w:rFonts w:ascii="Times New Roman" w:hAnsi="Times New Roman"/>
                <w:sz w:val="24"/>
              </w:rPr>
              <w:t>Vakavaraisuusasetuksen 153 artiklan 5 kohdan taulukko 1</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VAIHTOEHTOINEN KOHTELU: KIINTEISTÖVAKUUDELLISET VASTUUT</w:t>
            </w:r>
          </w:p>
          <w:p w:rsidR="001C7AB7" w:rsidRPr="00392FFD" w:rsidRDefault="001C7AB7" w:rsidP="001C7AB7">
            <w:pPr>
              <w:rPr>
                <w:rFonts w:ascii="Times New Roman" w:hAnsi="Times New Roman"/>
                <w:sz w:val="24"/>
              </w:rPr>
            </w:pPr>
            <w:r>
              <w:rPr>
                <w:rFonts w:ascii="Times New Roman" w:hAnsi="Times New Roman"/>
                <w:sz w:val="24"/>
              </w:rPr>
              <w:t>Vakavaraisuusasetuksen 193 artiklan 1 ja 2 kohta, 194 artiklan 1–7 kohta ja 230 artiklan 3 kohta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LUOTTOKAUPAN SELVITYSRISKISTÄ AIHEUTUVAT VASTUUT, JOIHIN SOVELLETAAN VAIHTOEHTOISEN KOHTELUN MUKAISIA RISKIPAIN</w:t>
            </w:r>
            <w:r>
              <w:rPr>
                <w:rStyle w:val="InstructionsTabelleberschrift"/>
                <w:rFonts w:ascii="Times New Roman" w:hAnsi="Times New Roman"/>
                <w:sz w:val="24"/>
              </w:rPr>
              <w:t>O</w:t>
            </w:r>
            <w:r>
              <w:rPr>
                <w:rStyle w:val="InstructionsTabelleberschrift"/>
                <w:rFonts w:ascii="Times New Roman" w:hAnsi="Times New Roman"/>
                <w:sz w:val="24"/>
              </w:rPr>
              <w:t>JA TAI 100 PROSENTIN RISKIPAINOA, SEKÄ MUUT VASTUUT, JOIHIN SOVELLETAAN RISKIPAINOJA</w:t>
            </w:r>
          </w:p>
          <w:p w:rsidR="001C7AB7" w:rsidRPr="00392FFD" w:rsidRDefault="001C7AB7" w:rsidP="00417984">
            <w:pPr>
              <w:rPr>
                <w:rFonts w:ascii="Times New Roman" w:hAnsi="Times New Roman"/>
                <w:sz w:val="24"/>
              </w:rPr>
            </w:pPr>
            <w:r>
              <w:rPr>
                <w:rFonts w:ascii="Times New Roman" w:hAnsi="Times New Roman"/>
                <w:sz w:val="24"/>
              </w:rPr>
              <w:t>Tässä tarkoitetaan sellaisia vaillinaisista siirroista syntyviä vastuita, joihin sovelletaan joko vakavaraisuusasetuksen 379 artiklan 2 kohdan ensimmäisen alakohdan viimeisessä virkkeessä tarkoitettua vaihtoehtoista käsittelyä tai vakavaraisuusasetuksen 379 artiklan 2 kohdan viimeisen alakohdan mukaista 100 prosentin riskipainoa. Tällä rivillä ilmoit</w:t>
            </w:r>
            <w:r>
              <w:rPr>
                <w:rFonts w:ascii="Times New Roman" w:hAnsi="Times New Roman"/>
                <w:sz w:val="24"/>
              </w:rPr>
              <w:t>e</w:t>
            </w:r>
            <w:r>
              <w:rPr>
                <w:rFonts w:ascii="Times New Roman" w:hAnsi="Times New Roman"/>
                <w:sz w:val="24"/>
              </w:rPr>
              <w:t>taan vakavaraisuusasetuksen 153 artiklan 8 kohdan mukaiset luottoluokittelemattomat n:nnen tappion luottojohdannaiset ja kaikki muut riskipainojen soveltamisalaan kuuluvat vastuut, joita ei ilmoiteta millään muulla rivillä.</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proofErr w:type="gramStart"/>
            <w:r>
              <w:rPr>
                <w:rStyle w:val="InstructionsTabelleberschrift"/>
                <w:rFonts w:ascii="Times New Roman" w:hAnsi="Times New Roman"/>
                <w:sz w:val="24"/>
              </w:rPr>
              <w:t>LAIMENTUMISRISKI: OSTETUT SAAMISET YHTEENSÄ</w:t>
            </w:r>
            <w:proofErr w:type="gramEnd"/>
          </w:p>
          <w:p w:rsidR="001C7AB7" w:rsidRPr="00392FFD" w:rsidRDefault="001C7AB7" w:rsidP="001C7AB7">
            <w:pPr>
              <w:rPr>
                <w:rFonts w:ascii="Times New Roman" w:hAnsi="Times New Roman"/>
                <w:sz w:val="24"/>
              </w:rPr>
            </w:pPr>
            <w:r>
              <w:rPr>
                <w:rFonts w:ascii="Times New Roman" w:hAnsi="Times New Roman"/>
                <w:sz w:val="24"/>
              </w:rPr>
              <w:t>Ks. laimentumisriskin määritelmä vakavaraisuusasetuksen 4 artiklan 53 kohdassa. La</w:t>
            </w:r>
            <w:r>
              <w:rPr>
                <w:rFonts w:ascii="Times New Roman" w:hAnsi="Times New Roman"/>
                <w:sz w:val="24"/>
              </w:rPr>
              <w:t>i</w:t>
            </w:r>
            <w:r>
              <w:rPr>
                <w:rFonts w:ascii="Times New Roman" w:hAnsi="Times New Roman"/>
                <w:sz w:val="24"/>
              </w:rPr>
              <w:t>mentumisriskin riskipainon laskennan osalta ks. vakavaraisuusasetuksen 157 artiklan 1 kohta.</w:t>
            </w:r>
          </w:p>
          <w:p w:rsidR="001C7AB7" w:rsidRPr="00392FFD" w:rsidRDefault="001C7AB7" w:rsidP="00FD6CCB">
            <w:pPr>
              <w:rPr>
                <w:rFonts w:ascii="Times New Roman" w:hAnsi="Times New Roman"/>
                <w:sz w:val="24"/>
              </w:rPr>
            </w:pPr>
            <w:r>
              <w:rPr>
                <w:rFonts w:ascii="Times New Roman" w:hAnsi="Times New Roman"/>
                <w:sz w:val="24"/>
              </w:rPr>
              <w:t>Ostettujen saamisten vastuuarvo on vakavaraisuusasetuksen 166 artiklan 6 kohdan m</w:t>
            </w:r>
            <w:r>
              <w:rPr>
                <w:rFonts w:ascii="Times New Roman" w:hAnsi="Times New Roman"/>
                <w:sz w:val="24"/>
              </w:rPr>
              <w:t>u</w:t>
            </w:r>
            <w:r>
              <w:rPr>
                <w:rFonts w:ascii="Times New Roman" w:hAnsi="Times New Roman"/>
                <w:sz w:val="24"/>
              </w:rPr>
              <w:t>kaisesti saamisten määrä, josta on vähennetty laimentumisriskiä koskevat riskipainotetut vastuuerät ennen luottoriskin vähentämistekniikoiden soveltamista.</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55469B">
      <w:pPr>
        <w:pStyle w:val="Instructionsberschrift2"/>
        <w:rPr>
          <w:rFonts w:cs="Times New Roman"/>
        </w:rPr>
      </w:pPr>
      <w:bookmarkStart w:id="369" w:name="_Toc516210646"/>
      <w:bookmarkStart w:id="370" w:name="_Toc473560911"/>
      <w:bookmarkStart w:id="371" w:name="_Toc524007879"/>
      <w:r w:rsidRPr="0055469B">
        <w:t>3.3.4</w:t>
      </w:r>
      <w:r>
        <w:tab/>
        <w:t>C 08.02 – Luotto- ja vastapuoliriski sekä luottokaupan selvitysriski: IRB-menetelmän mukaiset pääomavaatimukset jaoteltuina vastapuoliluokkien ja -ryhmien mukaan (CR IRB 2 -lomake)</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Sarake</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Ohjeet</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Vastapuoliluokka (rivin tunnus)</w:t>
            </w:r>
          </w:p>
          <w:p w:rsidR="00E97CD2" w:rsidRPr="00392FFD" w:rsidRDefault="00E97CD2" w:rsidP="003F05A0">
            <w:pPr>
              <w:rPr>
                <w:rFonts w:ascii="Times New Roman" w:hAnsi="Times New Roman"/>
                <w:sz w:val="24"/>
              </w:rPr>
            </w:pPr>
            <w:r>
              <w:rPr>
                <w:rFonts w:ascii="Times New Roman" w:hAnsi="Times New Roman"/>
                <w:sz w:val="24"/>
              </w:rPr>
              <w:t>Taulukon yksittäisen alitaulukon jokaisella rivillä on tällainen yksilöllinen r</w:t>
            </w:r>
            <w:r>
              <w:rPr>
                <w:rFonts w:ascii="Times New Roman" w:hAnsi="Times New Roman"/>
                <w:sz w:val="24"/>
              </w:rPr>
              <w:t>i</w:t>
            </w:r>
            <w:r>
              <w:rPr>
                <w:rFonts w:ascii="Times New Roman" w:hAnsi="Times New Roman"/>
                <w:sz w:val="24"/>
              </w:rPr>
              <w:t>vin tunnus. Se noudattaa numerojärjestystä 1, 2, 3 jne.</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Kutakin saraketta koskevat ohjeet ovat samat kuin ohjeet, jotka on annettu vastaavasti numeroiduille sarakkeille CR IRB 1 -lomakkeessa.</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Rivi</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Ohjeet</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Näillä riveillä ilmoitettavat arvot on järjestettävä pienemmästä suurempaan vastapuoliluokalle tai -ryhmälle annetun PD-arvon mukaan. Maksukyvyttöm</w:t>
            </w:r>
            <w:r>
              <w:rPr>
                <w:rFonts w:ascii="Times New Roman" w:hAnsi="Times New Roman"/>
                <w:sz w:val="24"/>
              </w:rPr>
              <w:t>i</w:t>
            </w:r>
            <w:r>
              <w:rPr>
                <w:rFonts w:ascii="Times New Roman" w:hAnsi="Times New Roman"/>
                <w:sz w:val="24"/>
              </w:rPr>
              <w:lastRenderedPageBreak/>
              <w:t>en vastapuolten PD-luku on 100 prosenttia. Vastuita, joihin sovelletaan kii</w:t>
            </w:r>
            <w:r>
              <w:rPr>
                <w:rFonts w:ascii="Times New Roman" w:hAnsi="Times New Roman"/>
                <w:sz w:val="24"/>
              </w:rPr>
              <w:t>n</w:t>
            </w:r>
            <w:r>
              <w:rPr>
                <w:rFonts w:ascii="Times New Roman" w:hAnsi="Times New Roman"/>
                <w:sz w:val="24"/>
              </w:rPr>
              <w:t>teistövakuuksille tarkoitettua vaihtoehtoista käsittelyä (jota voidaan käyttää vain silloin, kun ei käytetä omia LGD-estimaatteja), ei luokitella vastapuolen PD-luvun mukaan, joten niitä ei ilmoiteta tässä lomakkeessa.</w:t>
            </w:r>
          </w:p>
        </w:tc>
      </w:tr>
    </w:tbl>
    <w:p w:rsidR="004357B9" w:rsidRPr="00392FFD" w:rsidRDefault="004357B9" w:rsidP="00FD239F">
      <w:pPr>
        <w:pStyle w:val="InstructionsText"/>
      </w:pPr>
    </w:p>
    <w:p w:rsidR="004357B9" w:rsidRPr="00392FFD" w:rsidRDefault="00125707" w:rsidP="003B5AC9">
      <w:pPr>
        <w:pStyle w:val="Instructionsberschrift2"/>
        <w:ind w:left="709" w:hanging="709"/>
        <w:rPr>
          <w:rFonts w:cs="Times New Roman"/>
        </w:rPr>
      </w:pPr>
      <w:bookmarkStart w:id="372" w:name="_Toc360188361"/>
      <w:bookmarkStart w:id="373" w:name="_Toc516210647"/>
      <w:bookmarkStart w:id="374" w:name="_Toc473560912"/>
      <w:bookmarkStart w:id="375" w:name="_Toc524007880"/>
      <w:r w:rsidRPr="0055469B">
        <w:t>3.4</w:t>
      </w:r>
      <w:r>
        <w:tab/>
      </w:r>
      <w:r w:rsidRPr="003B5AC9">
        <w:rPr>
          <w:u w:val="single"/>
        </w:rPr>
        <w:t>Luotto- ja vastapuoliriski sekä luottokaupan selvitysriski: maantieteelliseen jakautum</w:t>
      </w:r>
      <w:r w:rsidRPr="003B5AC9">
        <w:rPr>
          <w:u w:val="single"/>
        </w:rPr>
        <w:t>i</w:t>
      </w:r>
      <w:r w:rsidRPr="003B5AC9">
        <w:rPr>
          <w:u w:val="single"/>
        </w:rPr>
        <w:t>seen liittyvät tiedot</w:t>
      </w:r>
      <w:bookmarkEnd w:id="372"/>
      <w:bookmarkEnd w:id="373"/>
      <w:bookmarkEnd w:id="374"/>
      <w:bookmarkEnd w:id="375"/>
    </w:p>
    <w:p w:rsidR="004357B9" w:rsidRPr="00392FFD" w:rsidRDefault="00125707" w:rsidP="00C37B29">
      <w:pPr>
        <w:pStyle w:val="InstructionsText2"/>
        <w:numPr>
          <w:ilvl w:val="0"/>
          <w:numId w:val="0"/>
        </w:numPr>
        <w:ind w:left="993"/>
      </w:pPr>
      <w:r>
        <w:t>79.</w:t>
      </w:r>
      <w:r>
        <w:tab/>
        <w:t>Kaikkien laitosten on toimitettava tiedot, jotka on laskettu yhteen kokonai</w:t>
      </w:r>
      <w:r>
        <w:t>s</w:t>
      </w:r>
      <w:r>
        <w:t>määrän tasolla. Laitosten, jotka saavuttavat tämän asetuksen 5 artiklan a alakohdan 4 alakohdassa asetetun kynnysarvon, on ilmoitettava myös kotimaata sekä mahdo</w:t>
      </w:r>
      <w:r>
        <w:t>l</w:t>
      </w:r>
      <w:r>
        <w:t>lisia ulkomaita koskevat tiedot maittain eriteltyinä. Kynnysarvoa sovelletaan ain</w:t>
      </w:r>
      <w:r>
        <w:t>o</w:t>
      </w:r>
      <w:r>
        <w:t>astaan taulukkoon 1 ja taulukkoon 2. Saamiset ylikansallisilta organisaatioilta on kirjattava kohtaan ”Muut maat”.</w:t>
      </w:r>
    </w:p>
    <w:p w:rsidR="004357B9" w:rsidRPr="00392FFD" w:rsidRDefault="00125707" w:rsidP="00C37B29">
      <w:pPr>
        <w:pStyle w:val="InstructionsText2"/>
        <w:numPr>
          <w:ilvl w:val="0"/>
          <w:numId w:val="0"/>
        </w:numPr>
        <w:ind w:left="993"/>
      </w:pPr>
      <w:r>
        <w:t>80.</w:t>
      </w:r>
      <w:r>
        <w:tab/>
        <w:t>Ilmaisulla ”vastapuolen kotipaikka” tarkoitetaan maata, jossa vastapuoli on p</w:t>
      </w:r>
      <w:r>
        <w:t>e</w:t>
      </w:r>
      <w:r>
        <w:t>rustettu. Tätä käsitettä voidaan soveltaa sekä välittömän vastapuolen että lopullisen riskin näkökulmasta. Tästä seuraa, että luottoriskin vähentämistekniikat voivat muuttaa vastuiden maakohtaista luokittelua. Saamisia ylikansallisilta organisaatioi</w:t>
      </w:r>
      <w:r>
        <w:t>l</w:t>
      </w:r>
      <w:r>
        <w:t>ta ei saa kirjata organisaation kotipaikan (maan) mukaan vaan kohtaan ”Muut maat” riippumatta vastuuryhmästä, johon saaminen ylikansallisilta organisaatioilta kirjataan.</w:t>
      </w:r>
    </w:p>
    <w:p w:rsidR="0096378F" w:rsidRPr="00392FFD" w:rsidRDefault="00125707" w:rsidP="00C37B29">
      <w:pPr>
        <w:pStyle w:val="InstructionsText2"/>
        <w:numPr>
          <w:ilvl w:val="0"/>
          <w:numId w:val="0"/>
        </w:numPr>
        <w:ind w:left="993"/>
      </w:pPr>
      <w:r>
        <w:t>81.</w:t>
      </w:r>
      <w:r>
        <w:tab/>
        <w:t>Tiedot, jotka koskevat alkuperäistä vastuuta ennen luottovasta-arvokerrointen soveltamista, ilmoitetaan välittömän vastapuolen kotipaikan perusteella. Sitä va</w:t>
      </w:r>
      <w:r>
        <w:t>s</w:t>
      </w:r>
      <w:r>
        <w:t>toin tiedot, jotka koskevat ”vastuuarvoa” ja ”riskipainotettuja vastuueriä”, ilmoit</w:t>
      </w:r>
      <w:r>
        <w:t>e</w:t>
      </w:r>
      <w:r>
        <w:t>taan lopullisen vastapuolen kotipaikan perusteella.</w:t>
      </w:r>
    </w:p>
    <w:p w:rsidR="004357B9" w:rsidRPr="00392FFD" w:rsidRDefault="00125707" w:rsidP="0055469B">
      <w:pPr>
        <w:pStyle w:val="Instructionsberschrift2"/>
        <w:rPr>
          <w:rFonts w:cs="Times New Roman"/>
        </w:rPr>
      </w:pPr>
      <w:bookmarkStart w:id="376" w:name="_Toc360188362"/>
      <w:bookmarkStart w:id="377" w:name="_Toc516210648"/>
      <w:bookmarkStart w:id="378" w:name="_Toc473560913"/>
      <w:bookmarkStart w:id="379" w:name="_Toc524007881"/>
      <w:r w:rsidRPr="0055469B">
        <w:t>3.4.1</w:t>
      </w:r>
      <w:r>
        <w:tab/>
      </w:r>
      <w:r w:rsidRPr="003B5AC9">
        <w:rPr>
          <w:u w:val="single"/>
        </w:rPr>
        <w:t>C 09.01 – Vastuiden maantieteellinen jakautuminen vastapuolen asuinpaikan mukaan: standardimenetelmän mukaiset vastuut (CR GB 1)</w:t>
      </w:r>
      <w:bookmarkEnd w:id="376"/>
      <w:bookmarkEnd w:id="377"/>
      <w:bookmarkEnd w:id="378"/>
      <w:bookmarkEnd w:id="379"/>
    </w:p>
    <w:p w:rsidR="004357B9" w:rsidRPr="00392FFD" w:rsidRDefault="00125707" w:rsidP="003B5AC9">
      <w:pPr>
        <w:pStyle w:val="Instructionsberschrift2"/>
        <w:ind w:left="1418" w:hanging="1418"/>
        <w:rPr>
          <w:rFonts w:cs="Times New Roman"/>
        </w:rPr>
      </w:pPr>
      <w:bookmarkStart w:id="380" w:name="_Toc360188363"/>
      <w:bookmarkStart w:id="381" w:name="_Toc516210649"/>
      <w:bookmarkStart w:id="382" w:name="_Toc473560914"/>
      <w:bookmarkStart w:id="383" w:name="_Toc524007882"/>
      <w:r w:rsidRPr="0055469B">
        <w:t>3.4.1.1</w:t>
      </w:r>
      <w:r>
        <w:tab/>
      </w:r>
      <w:r w:rsidRPr="003B5AC9">
        <w:rPr>
          <w:u w:val="single"/>
        </w:rPr>
        <w:t>Positiokohtaiset ohjeet</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Sarakkeet</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ALKUPERÄINEN VASTUU ENNEN LUOTTOVASTA-ARVOKERROINTEN SOVELTAMISTA</w:t>
            </w:r>
          </w:p>
          <w:p w:rsidR="004357B9" w:rsidRPr="00392FFD" w:rsidRDefault="004357B9" w:rsidP="004357B9">
            <w:pPr>
              <w:rPr>
                <w:rFonts w:ascii="Times New Roman" w:hAnsi="Times New Roman"/>
                <w:sz w:val="24"/>
              </w:rPr>
            </w:pPr>
            <w:r>
              <w:rPr>
                <w:rFonts w:ascii="Times New Roman" w:hAnsi="Times New Roman"/>
                <w:sz w:val="24"/>
              </w:rPr>
              <w:t>Tähän pätee sama määritelmä kuin CR SA -lomakkeen sarakkeeseen 010.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Maksukyvyttömät vastuut</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Tässä tarkoitetaan ennen luottovasta-arvokerrointen soveltamista laskettua alkuperäistä vastuuta sellaisten vastuiden osalta, jotka on luokiteltu ”maksukyvyttömyystilassa ol</w:t>
            </w:r>
            <w:r>
              <w:rPr>
                <w:rStyle w:val="InstructionsTabelleText"/>
                <w:rFonts w:ascii="Times New Roman" w:hAnsi="Times New Roman"/>
                <w:sz w:val="24"/>
              </w:rPr>
              <w:t>e</w:t>
            </w:r>
            <w:r>
              <w:rPr>
                <w:rStyle w:val="InstructionsTabelleText"/>
                <w:rFonts w:ascii="Times New Roman" w:hAnsi="Times New Roman"/>
                <w:sz w:val="24"/>
              </w:rPr>
              <w:t>viksi”, ja sellaisten maksukyvyttömien vastuiden osalta, jotka on luokiteltu vastuury</w:t>
            </w:r>
            <w:r>
              <w:rPr>
                <w:rStyle w:val="InstructionsTabelleText"/>
                <w:rFonts w:ascii="Times New Roman" w:hAnsi="Times New Roman"/>
                <w:sz w:val="24"/>
              </w:rPr>
              <w:t>h</w:t>
            </w:r>
            <w:r>
              <w:rPr>
                <w:rStyle w:val="InstructionsTabelleText"/>
                <w:rFonts w:ascii="Times New Roman" w:hAnsi="Times New Roman"/>
                <w:sz w:val="24"/>
              </w:rPr>
              <w:t>miin ”erityisen suureen riskiin liittyvät vastuut” tai ”oman pääoman ehtoiset vastuut”.</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Tämä ”lisätietoerä” sisältää lisätietoja maksukyvyttömien vastuiden velalliskokoo</w:t>
            </w:r>
            <w:r>
              <w:rPr>
                <w:rStyle w:val="InstructionsTabelleText"/>
                <w:rFonts w:ascii="Times New Roman" w:hAnsi="Times New Roman"/>
                <w:sz w:val="24"/>
              </w:rPr>
              <w:t>n</w:t>
            </w:r>
            <w:r>
              <w:rPr>
                <w:rStyle w:val="InstructionsTabelleText"/>
                <w:rFonts w:ascii="Times New Roman" w:hAnsi="Times New Roman"/>
                <w:sz w:val="24"/>
              </w:rPr>
              <w:t>panosta. Vakavaraisuusasetuksen 112 artiklan j alakohdan mukaisesti ”maksukyvytt</w:t>
            </w:r>
            <w:r>
              <w:rPr>
                <w:rStyle w:val="InstructionsTabelleText"/>
                <w:rFonts w:ascii="Times New Roman" w:hAnsi="Times New Roman"/>
                <w:sz w:val="24"/>
              </w:rPr>
              <w:t>ö</w:t>
            </w:r>
            <w:r>
              <w:rPr>
                <w:rStyle w:val="InstructionsTabelleText"/>
                <w:rFonts w:ascii="Times New Roman" w:hAnsi="Times New Roman"/>
                <w:sz w:val="24"/>
              </w:rPr>
              <w:t>myystilassa oleviksi vastuiksi” luokitellut vastuut ilmoitetaan vastuuryhmissä, joissa velalliset olisi ilmoitettu, jollei vastuita olisi luokiteltu vastuuryhmään ”maksukyvy</w:t>
            </w:r>
            <w:r>
              <w:rPr>
                <w:rStyle w:val="InstructionsTabelleText"/>
                <w:rFonts w:ascii="Times New Roman" w:hAnsi="Times New Roman"/>
                <w:sz w:val="24"/>
              </w:rPr>
              <w:t>t</w:t>
            </w:r>
            <w:r>
              <w:rPr>
                <w:rStyle w:val="InstructionsTabelleText"/>
                <w:rFonts w:ascii="Times New Roman" w:hAnsi="Times New Roman"/>
                <w:sz w:val="24"/>
              </w:rPr>
              <w:lastRenderedPageBreak/>
              <w:t xml:space="preserve">tömyystilassa olevat vastuut”. </w:t>
            </w:r>
          </w:p>
          <w:p w:rsidR="004357B9" w:rsidRPr="00392FFD" w:rsidRDefault="004357B9" w:rsidP="004357B9">
            <w:pPr>
              <w:rPr>
                <w:rFonts w:ascii="Times New Roman" w:hAnsi="Times New Roman"/>
                <w:sz w:val="24"/>
              </w:rPr>
            </w:pPr>
            <w:r>
              <w:rPr>
                <w:rStyle w:val="InstructionsTabelleText"/>
                <w:rFonts w:ascii="Times New Roman" w:hAnsi="Times New Roman"/>
                <w:sz w:val="24"/>
              </w:rPr>
              <w:t>Nämä tiedot kuuluvat ”lisätietoerään”, joten niillä ei ole vaikutusta vakavaraisuusas</w:t>
            </w:r>
            <w:r>
              <w:rPr>
                <w:rStyle w:val="InstructionsTabelleText"/>
                <w:rFonts w:ascii="Times New Roman" w:hAnsi="Times New Roman"/>
                <w:sz w:val="24"/>
              </w:rPr>
              <w:t>e</w:t>
            </w:r>
            <w:r>
              <w:rPr>
                <w:rStyle w:val="InstructionsTabelleText"/>
                <w:rFonts w:ascii="Times New Roman" w:hAnsi="Times New Roman"/>
                <w:sz w:val="24"/>
              </w:rPr>
              <w:t>tuksen 112 artiklan j alakohdan mukaisen vastuuryhmän ”maksukyvyttömyystilassa olevat vastuut”, k alakohdan mukaisen vastuuryhmän ”erityisen suureen riskiin liittyvät vastuut” ja p alakohdan mukaisen vastuuryhmän ”oman pääoman ehtoiset vastuut” ri</w:t>
            </w:r>
            <w:r>
              <w:rPr>
                <w:rStyle w:val="InstructionsTabelleText"/>
                <w:rFonts w:ascii="Times New Roman" w:hAnsi="Times New Roman"/>
                <w:sz w:val="24"/>
              </w:rPr>
              <w:t>s</w:t>
            </w:r>
            <w:r>
              <w:rPr>
                <w:rStyle w:val="InstructionsTabelleText"/>
                <w:rFonts w:ascii="Times New Roman" w:hAnsi="Times New Roman"/>
                <w:sz w:val="24"/>
              </w:rPr>
              <w:t>kipainotettujen vastuuerien laskentaan.</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Raportointikauden aikana havaitut uudet maksukyvyttömyystapaukset</w:t>
            </w:r>
            <w:proofErr w:type="gramEnd"/>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Niiden alkuperäisten vastuiden määrä, jotka on siirretty edellisestä raportoinnin viit</w:t>
            </w:r>
            <w:r>
              <w:rPr>
                <w:rStyle w:val="InstructionsTabelleText"/>
                <w:rFonts w:ascii="Times New Roman" w:hAnsi="Times New Roman"/>
                <w:sz w:val="24"/>
              </w:rPr>
              <w:t>e</w:t>
            </w:r>
            <w:r>
              <w:rPr>
                <w:rStyle w:val="InstructionsTabelleText"/>
                <w:rFonts w:ascii="Times New Roman" w:hAnsi="Times New Roman"/>
                <w:sz w:val="24"/>
              </w:rPr>
              <w:t>päivästä kuluneiden kolmen kuukauden aikana vastuuryhmään ”maksukyvyttömyyst</w:t>
            </w:r>
            <w:r>
              <w:rPr>
                <w:rStyle w:val="InstructionsTabelleText"/>
                <w:rFonts w:ascii="Times New Roman" w:hAnsi="Times New Roman"/>
                <w:sz w:val="24"/>
              </w:rPr>
              <w:t>i</w:t>
            </w:r>
            <w:r>
              <w:rPr>
                <w:rStyle w:val="InstructionsTabelleText"/>
                <w:rFonts w:ascii="Times New Roman" w:hAnsi="Times New Roman"/>
                <w:sz w:val="24"/>
              </w:rPr>
              <w:t>lassa olevat vastuut”, on ilmoitettava sen vastuuryhmän mukaan, johon velallinen on alun perin kuulunut.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Yleiset luottoriskioikaisut</w:t>
            </w:r>
          </w:p>
          <w:p w:rsidR="004357B9" w:rsidRDefault="004357B9" w:rsidP="004357B9">
            <w:pPr>
              <w:rPr>
                <w:rFonts w:ascii="Times New Roman" w:hAnsi="Times New Roman"/>
                <w:sz w:val="24"/>
              </w:rPr>
            </w:pPr>
            <w:r>
              <w:rPr>
                <w:rFonts w:ascii="Times New Roman" w:hAnsi="Times New Roman"/>
                <w:sz w:val="24"/>
              </w:rPr>
              <w:t xml:space="preserve">Tässä tarkoitetaan vakavaraisuusasetuksen 110 artiklan mukaisia luottoriskioikaisuja. </w:t>
            </w:r>
          </w:p>
          <w:p w:rsidR="00D95045" w:rsidRPr="00AE7CD3" w:rsidRDefault="00D95045" w:rsidP="00D95045">
            <w:pPr>
              <w:rPr>
                <w:rFonts w:ascii="Times New Roman" w:hAnsi="Times New Roman"/>
                <w:sz w:val="24"/>
              </w:rPr>
            </w:pPr>
            <w:r>
              <w:rPr>
                <w:rFonts w:ascii="Times New Roman" w:hAnsi="Times New Roman"/>
                <w:sz w:val="24"/>
              </w:rPr>
              <w:t>Tähän kohtaan sisällytetään toissijaiseksi pääomaksi (T2) hyväksyttävät yleiset luott</w:t>
            </w:r>
            <w:r>
              <w:rPr>
                <w:rFonts w:ascii="Times New Roman" w:hAnsi="Times New Roman"/>
                <w:sz w:val="24"/>
              </w:rPr>
              <w:t>o</w:t>
            </w:r>
            <w:r>
              <w:rPr>
                <w:rFonts w:ascii="Times New Roman" w:hAnsi="Times New Roman"/>
                <w:sz w:val="24"/>
              </w:rPr>
              <w:t>riskioikaisut ennen vakavaraisuusasetuksen 62 artiklan c alakohdassa tarkoitetun ylär</w:t>
            </w:r>
            <w:r>
              <w:rPr>
                <w:rFonts w:ascii="Times New Roman" w:hAnsi="Times New Roman"/>
                <w:sz w:val="24"/>
              </w:rPr>
              <w:t>a</w:t>
            </w:r>
            <w:r>
              <w:rPr>
                <w:rFonts w:ascii="Times New Roman" w:hAnsi="Times New Roman"/>
                <w:sz w:val="24"/>
              </w:rPr>
              <w:t>jan soveltamista.</w:t>
            </w:r>
          </w:p>
          <w:p w:rsidR="00D95045" w:rsidRPr="00392FFD" w:rsidRDefault="00D95045" w:rsidP="00D95045">
            <w:pPr>
              <w:rPr>
                <w:rFonts w:ascii="Times New Roman" w:hAnsi="Times New Roman"/>
                <w:b/>
                <w:sz w:val="24"/>
                <w:u w:val="single"/>
              </w:rPr>
            </w:pPr>
            <w:r>
              <w:rPr>
                <w:rFonts w:ascii="Times New Roman" w:hAnsi="Times New Roman"/>
                <w:sz w:val="24"/>
              </w:rPr>
              <w:t>Ilmoitettava määrä on bruttomäärä ennen verovaikutusten vähentämistä.</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Erityiset luottoriskioikaisut</w:t>
            </w:r>
          </w:p>
          <w:p w:rsidR="004357B9" w:rsidRPr="00392FFD" w:rsidRDefault="004357B9" w:rsidP="004357B9">
            <w:pPr>
              <w:rPr>
                <w:rFonts w:ascii="Times New Roman" w:hAnsi="Times New Roman"/>
                <w:b/>
                <w:sz w:val="24"/>
                <w:u w:val="single"/>
              </w:rPr>
            </w:pPr>
            <w:r>
              <w:rPr>
                <w:rFonts w:ascii="Times New Roman" w:hAnsi="Times New Roman"/>
                <w:sz w:val="24"/>
              </w:rPr>
              <w:t>Tässä tarkoitetaan vakavaraisuusasetuksen 110 artiklan mukaisia luottoriskioikaisuja.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Lopulliset luottotappiot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Lopullisiin luottotappioihin sisällytetään sekä suoraan tulosvaikutteisesti kirjatut arvo</w:t>
            </w:r>
            <w:r>
              <w:rPr>
                <w:rStyle w:val="InstructionsTabelleText"/>
                <w:rFonts w:ascii="Times New Roman" w:hAnsi="Times New Roman"/>
                <w:sz w:val="24"/>
              </w:rPr>
              <w:t>l</w:t>
            </w:r>
            <w:r>
              <w:rPr>
                <w:rStyle w:val="InstructionsTabelleText"/>
                <w:rFonts w:ascii="Times New Roman" w:hAnsi="Times New Roman"/>
                <w:sz w:val="24"/>
              </w:rPr>
              <w:t>taan alentuneiden rahoitusvarojen kirjanpitoarvon vähennykset [IFRS 7</w:t>
            </w:r>
            <w:proofErr w:type="gramStart"/>
            <w:r>
              <w:rPr>
                <w:rStyle w:val="InstructionsTabelleText"/>
                <w:rFonts w:ascii="Times New Roman" w:hAnsi="Times New Roman"/>
                <w:sz w:val="24"/>
              </w:rPr>
              <w:t>.B5</w:t>
            </w:r>
            <w:proofErr w:type="gramEnd"/>
            <w:r>
              <w:rPr>
                <w:rStyle w:val="InstructionsTabelleText"/>
                <w:rFonts w:ascii="Times New Roman" w:hAnsi="Times New Roman"/>
                <w:sz w:val="24"/>
              </w:rPr>
              <w:t>.(d).(i)] että vähennystileille kirjattujen määrien vähennykset arvoltaan alentuneita rahoitusvaroja vastaan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Havaittujen uusien maksukyvyttömyystapausten luottoriskioikaisut / lopulliset luottotappiot</w:t>
            </w:r>
            <w:proofErr w:type="gramEnd"/>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Vastuuarvo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SA -lomakkeen sarakkeeseen 200.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RISKIPAINOTETUT VASTUUERÄT ENNEN PK-YRITYSTEN TUKIKE</w:t>
            </w:r>
            <w:r>
              <w:rPr>
                <w:rFonts w:ascii="Times New Roman" w:hAnsi="Times New Roman"/>
                <w:b/>
                <w:sz w:val="24"/>
                <w:u w:val="single"/>
              </w:rPr>
              <w:t>R</w:t>
            </w:r>
            <w:r>
              <w:rPr>
                <w:rFonts w:ascii="Times New Roman" w:hAnsi="Times New Roman"/>
                <w:b/>
                <w:sz w:val="24"/>
                <w:u w:val="single"/>
              </w:rPr>
              <w:t>TOIMEN SOVELTAMISTA</w:t>
            </w:r>
            <w:proofErr w:type="gramEnd"/>
          </w:p>
          <w:p w:rsidR="004357B9" w:rsidRPr="00392FFD" w:rsidRDefault="004357B9" w:rsidP="004357B9">
            <w:pPr>
              <w:rPr>
                <w:rFonts w:ascii="Times New Roman" w:hAnsi="Times New Roman"/>
                <w:b/>
                <w:sz w:val="24"/>
                <w:u w:val="single"/>
              </w:rPr>
            </w:pPr>
            <w:r>
              <w:rPr>
                <w:rFonts w:ascii="Times New Roman" w:hAnsi="Times New Roman"/>
                <w:sz w:val="24"/>
              </w:rPr>
              <w:t>Tähän pätee sama määritelmä kuin CR SA -lomakkeen sarakkeeseen 215.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RISKIPAINOTETUT VASTUUERÄT PK-YRITYSTEN TUKIKERTOIMEN SOVELTAMISEN JÄLKEEN</w:t>
            </w:r>
            <w:proofErr w:type="gramEnd"/>
          </w:p>
          <w:p w:rsidR="004357B9" w:rsidRPr="00392FFD" w:rsidRDefault="004357B9" w:rsidP="004357B9">
            <w:pPr>
              <w:rPr>
                <w:rFonts w:ascii="Times New Roman" w:hAnsi="Times New Roman"/>
                <w:b/>
                <w:sz w:val="24"/>
                <w:u w:val="single"/>
              </w:rPr>
            </w:pPr>
            <w:r>
              <w:rPr>
                <w:rFonts w:ascii="Times New Roman" w:hAnsi="Times New Roman"/>
                <w:sz w:val="24"/>
              </w:rPr>
              <w:t>Tähän pätee sama määritelmä kuin CR SA -lomakkeen sarakkeeseen 220.</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Rivit</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Valtiot ja keskuspankit</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Vakavaraisuusasetuksen 112 artiklan a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Aluehallinnot tai paikallisviranomaiset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b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Julkisyhteisöt ja julkisoikeudelliset laitokset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c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Kansainväliset kehityspankit</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Vakavaraisuusasetuksen 112 artiklan d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Kansainväliset organisaatiot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e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Laitokset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f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Yritykset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g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020.</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Vähittäisvastuut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h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020.</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Kiinteistövakuudelliset vastuut</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Vakavaraisuusasetuksen 112 artiklan i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020.</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Maksukyvyttömyystilassa olevat vastuut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j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Erityisen suuren riskin sisältävät erät</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Vakavaraisuusasetuksen 112 artiklan k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proofErr w:type="gramStart"/>
            <w:r>
              <w:rPr>
                <w:rStyle w:val="InstructionsTabelleberschrift"/>
                <w:rFonts w:ascii="Times New Roman" w:hAnsi="Times New Roman"/>
                <w:sz w:val="24"/>
              </w:rPr>
              <w:t>Katetut joukkolainat</w:t>
            </w:r>
            <w:proofErr w:type="gramEnd"/>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Vakavaraisuusasetuksen 112 artiklan l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Saamiset laitoksilta ja yrityksiltä, joista on käytettävissä lyhyen aikavälin luott</w:t>
            </w:r>
            <w:r>
              <w:rPr>
                <w:rStyle w:val="InstructionsTabelleberschrift"/>
                <w:rFonts w:ascii="Times New Roman" w:hAnsi="Times New Roman"/>
                <w:sz w:val="24"/>
              </w:rPr>
              <w:t>o</w:t>
            </w:r>
            <w:r>
              <w:rPr>
                <w:rStyle w:val="InstructionsTabelleberschrift"/>
                <w:rFonts w:ascii="Times New Roman" w:hAnsi="Times New Roman"/>
                <w:sz w:val="24"/>
              </w:rPr>
              <w:t>luokitus</w:t>
            </w:r>
          </w:p>
          <w:p w:rsidR="004357B9" w:rsidRPr="00392FFD" w:rsidRDefault="004357B9" w:rsidP="004357B9">
            <w:pPr>
              <w:ind w:left="72"/>
              <w:rPr>
                <w:rFonts w:ascii="Times New Roman" w:hAnsi="Times New Roman"/>
                <w:sz w:val="24"/>
              </w:rPr>
            </w:pPr>
            <w:r>
              <w:rPr>
                <w:rFonts w:ascii="Times New Roman" w:hAnsi="Times New Roman"/>
                <w:sz w:val="24"/>
              </w:rPr>
              <w:t>Vakavaraisuusasetuksen 112 artiklan n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Yhteistä sijoitustoimintaa harjoittavat yritykset</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Vakavaraisuusasetuksen 112 artiklan o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Oman pääoman ehtoiset vastuut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p alakohta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Muut vastuut</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Vakavaraisuusasetuksen 112 artiklan q alakohta</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Vastuut yhteensä</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55469B">
      <w:pPr>
        <w:pStyle w:val="Instructionsberschrift2"/>
        <w:rPr>
          <w:rFonts w:cs="Times New Roman"/>
        </w:rPr>
      </w:pPr>
      <w:bookmarkStart w:id="385" w:name="_Toc360188364"/>
      <w:bookmarkStart w:id="386" w:name="_Toc516210650"/>
      <w:bookmarkStart w:id="387" w:name="_Toc473560915"/>
      <w:bookmarkStart w:id="388" w:name="_Toc524007883"/>
      <w:r w:rsidRPr="0055469B">
        <w:t>3.4.2</w:t>
      </w:r>
      <w:r>
        <w:tab/>
      </w:r>
      <w:r w:rsidRPr="00E74D34">
        <w:rPr>
          <w:u w:val="single"/>
        </w:rPr>
        <w:t>C 09.02 – Vastuiden maantieteellinen jakautuminen vastapuolen asuinpaikan mukaan: IRB-menetelmän mukaiset vastuut</w:t>
      </w:r>
      <w:bookmarkEnd w:id="385"/>
      <w:r w:rsidRPr="00E74D34">
        <w:rPr>
          <w:u w:val="single"/>
        </w:rPr>
        <w:t xml:space="preserve"> (CR GB 2)</w:t>
      </w:r>
      <w:bookmarkEnd w:id="386"/>
      <w:bookmarkEnd w:id="387"/>
      <w:bookmarkEnd w:id="388"/>
    </w:p>
    <w:p w:rsidR="004357B9" w:rsidRPr="00392FFD" w:rsidRDefault="00125707" w:rsidP="00E74D34">
      <w:pPr>
        <w:pStyle w:val="Instructionsberschrift2"/>
        <w:ind w:left="1418" w:hanging="1418"/>
        <w:rPr>
          <w:rFonts w:cs="Times New Roman"/>
        </w:rPr>
      </w:pPr>
      <w:bookmarkStart w:id="389" w:name="_Toc360188365"/>
      <w:bookmarkStart w:id="390" w:name="_Toc516210651"/>
      <w:bookmarkStart w:id="391" w:name="_Toc473560916"/>
      <w:bookmarkStart w:id="392" w:name="_Toc524007884"/>
      <w:r w:rsidRPr="0055469B">
        <w:t>3.4.2.1</w:t>
      </w:r>
      <w:r>
        <w:tab/>
      </w:r>
      <w:r w:rsidRPr="00E74D34">
        <w:rPr>
          <w:u w:val="single"/>
        </w:rPr>
        <w:t>Positiokohtaiset ohjeet</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8572"/>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Sarakkeet</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Tähän pätee sama määritelmä kuin CR IRB -lomakkeen sarakkeeseen 020.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Joista: maksukyvyttömyystilassa olevat vastuut</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Tässä tarkoitetaan niiden vastuiden alkuperäistä vastuuarvoa, jotka on luokiteltu ry</w:t>
            </w:r>
            <w:r>
              <w:rPr>
                <w:rStyle w:val="InstructionsTabelleText"/>
                <w:rFonts w:ascii="Times New Roman" w:hAnsi="Times New Roman"/>
                <w:sz w:val="24"/>
              </w:rPr>
              <w:t>h</w:t>
            </w:r>
            <w:r>
              <w:rPr>
                <w:rStyle w:val="InstructionsTabelleText"/>
                <w:rFonts w:ascii="Times New Roman" w:hAnsi="Times New Roman"/>
                <w:sz w:val="24"/>
              </w:rPr>
              <w:t>mään ”maksukyvyttömyystilassa olevat vastuut” vakavaraisuusasetuksen 178 artiklan mukaisesti.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Raportointikauden aikana havaitut uudet maksukyvyttömyystapaukset</w:t>
            </w:r>
            <w:proofErr w:type="gramEnd"/>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Niiden alkuperäisten vastuiden määrä, jotka on siirretty edellisestä raportoinnin viit</w:t>
            </w:r>
            <w:r>
              <w:rPr>
                <w:rStyle w:val="InstructionsTabelleText"/>
                <w:rFonts w:ascii="Times New Roman" w:hAnsi="Times New Roman"/>
                <w:sz w:val="24"/>
              </w:rPr>
              <w:t>e</w:t>
            </w:r>
            <w:r>
              <w:rPr>
                <w:rStyle w:val="InstructionsTabelleText"/>
                <w:rFonts w:ascii="Times New Roman" w:hAnsi="Times New Roman"/>
                <w:sz w:val="24"/>
              </w:rPr>
              <w:t>päivästä kuluneiden kolmen kuukauden aikana vastuuryhmään ”maksukyvyttömyyst</w:t>
            </w:r>
            <w:r>
              <w:rPr>
                <w:rStyle w:val="InstructionsTabelleText"/>
                <w:rFonts w:ascii="Times New Roman" w:hAnsi="Times New Roman"/>
                <w:sz w:val="24"/>
              </w:rPr>
              <w:t>i</w:t>
            </w:r>
            <w:r>
              <w:rPr>
                <w:rStyle w:val="InstructionsTabelleText"/>
                <w:rFonts w:ascii="Times New Roman" w:hAnsi="Times New Roman"/>
                <w:sz w:val="24"/>
              </w:rPr>
              <w:t>lassa olevat vastuut”, on ilmoitettava sen vastuuryhmän mukaan, joihin velallinen on alun perin kuulunut.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Yleiset luottoriskioikaisut</w:t>
            </w:r>
          </w:p>
          <w:p w:rsidR="004357B9" w:rsidRPr="00392FFD" w:rsidRDefault="004357B9" w:rsidP="00D82B60">
            <w:pPr>
              <w:rPr>
                <w:rFonts w:ascii="Times New Roman" w:hAnsi="Times New Roman"/>
                <w:b/>
                <w:sz w:val="24"/>
                <w:u w:val="single"/>
              </w:rPr>
            </w:pPr>
            <w:r>
              <w:rPr>
                <w:rFonts w:ascii="Times New Roman" w:hAnsi="Times New Roman"/>
                <w:sz w:val="24"/>
              </w:rPr>
              <w:t xml:space="preserve">Tässä tarkoitetaan vakavaraisuusasetuksen 110 artiklan mukaisia luottoriskioikaisuja.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Erityiset luottoriskioikaisut</w:t>
            </w:r>
          </w:p>
          <w:p w:rsidR="004357B9" w:rsidRPr="00392FFD" w:rsidRDefault="004357B9" w:rsidP="004357B9">
            <w:pPr>
              <w:rPr>
                <w:rFonts w:ascii="Times New Roman" w:hAnsi="Times New Roman"/>
                <w:b/>
                <w:sz w:val="24"/>
                <w:u w:val="single"/>
              </w:rPr>
            </w:pPr>
            <w:r>
              <w:rPr>
                <w:rFonts w:ascii="Times New Roman" w:hAnsi="Times New Roman"/>
                <w:sz w:val="24"/>
              </w:rPr>
              <w:t>Tässä tarkoitetaan vakavaraisuusasetuksen 110 artiklan mukaisia luottoriskioikaisuja.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Lopulliset luottotappiot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Lopullisiin luottotappioihin sisällytetään sekä suoraan tulosvaikutteisesti kirjatut a</w:t>
            </w:r>
            <w:r>
              <w:rPr>
                <w:rStyle w:val="InstructionsTabelleText"/>
                <w:rFonts w:ascii="Times New Roman" w:hAnsi="Times New Roman"/>
                <w:sz w:val="24"/>
              </w:rPr>
              <w:t>r</w:t>
            </w:r>
            <w:r>
              <w:rPr>
                <w:rStyle w:val="InstructionsTabelleText"/>
                <w:rFonts w:ascii="Times New Roman" w:hAnsi="Times New Roman"/>
                <w:sz w:val="24"/>
              </w:rPr>
              <w:t>voltaan alentuneiden rahoitusvarojen kirjanpitoarvon vähennykset [IFRS 7</w:t>
            </w:r>
            <w:proofErr w:type="gramStart"/>
            <w:r>
              <w:rPr>
                <w:rStyle w:val="InstructionsTabelleText"/>
                <w:rFonts w:ascii="Times New Roman" w:hAnsi="Times New Roman"/>
                <w:sz w:val="24"/>
              </w:rPr>
              <w:t>.B5</w:t>
            </w:r>
            <w:proofErr w:type="gramEnd"/>
            <w:r>
              <w:rPr>
                <w:rStyle w:val="InstructionsTabelleText"/>
                <w:rFonts w:ascii="Times New Roman" w:hAnsi="Times New Roman"/>
                <w:sz w:val="24"/>
              </w:rPr>
              <w:t>.(d).(i)] että vähennystileille kirjattujen määrien vähennykset arvoltaan alentuneita rahoitusv</w:t>
            </w:r>
            <w:r>
              <w:rPr>
                <w:rStyle w:val="InstructionsTabelleText"/>
                <w:rFonts w:ascii="Times New Roman" w:hAnsi="Times New Roman"/>
                <w:sz w:val="24"/>
              </w:rPr>
              <w:t>a</w:t>
            </w:r>
            <w:r>
              <w:rPr>
                <w:rStyle w:val="InstructionsTabelleText"/>
                <w:rFonts w:ascii="Times New Roman" w:hAnsi="Times New Roman"/>
                <w:sz w:val="24"/>
              </w:rPr>
              <w:t>roja vastaan [IFRS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Havaittujen uusien maksukyvyttömyystapausten luottoriskioikaisut / lopulliset luottotappiot</w:t>
            </w:r>
            <w:proofErr w:type="gramEnd"/>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SISÄINEN LUOKITUSJÄRJES</w:t>
            </w:r>
            <w:r w:rsidR="00E03B91">
              <w:rPr>
                <w:rStyle w:val="InstructionsTabelleberschrift"/>
                <w:rFonts w:ascii="Times New Roman" w:hAnsi="Times New Roman"/>
                <w:sz w:val="24"/>
              </w:rPr>
              <w:t xml:space="preserve">TELMÄ / VASTAPUOLILUOKKAAN TAI </w:t>
            </w:r>
            <w:r w:rsidR="00E03B91">
              <w:rPr>
                <w:rStyle w:val="InstructionsTabelleberschrift"/>
                <w:rFonts w:ascii="Times New Roman" w:hAnsi="Times New Roman"/>
                <w:sz w:val="24"/>
              </w:rPr>
              <w:noBreakHyphen/>
            </w:r>
            <w:r>
              <w:rPr>
                <w:rStyle w:val="InstructionsTabelleberschrift"/>
                <w:rFonts w:ascii="Times New Roman" w:hAnsi="Times New Roman"/>
                <w:sz w:val="24"/>
              </w:rPr>
              <w:t>RYHMÄÄN SOVELLETTAVA PD-ARVO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VASTUUN MÄÄRÄLLÄ PAINOTETTU KESKIMÄÄRÄINEN LGD (%)</w:t>
            </w:r>
            <w:proofErr w:type="gramEnd"/>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Tähän pätee sama määritelmä kuin CR IRB -lomakkeen sarakkeisiin 230 ja 240: va</w:t>
            </w:r>
            <w:r>
              <w:rPr>
                <w:rStyle w:val="InstructionsTabelleText"/>
                <w:rFonts w:ascii="Times New Roman" w:hAnsi="Times New Roman"/>
                <w:sz w:val="24"/>
              </w:rPr>
              <w:t>s</w:t>
            </w:r>
            <w:r>
              <w:rPr>
                <w:rStyle w:val="InstructionsTabelleText"/>
                <w:rFonts w:ascii="Times New Roman" w:hAnsi="Times New Roman"/>
                <w:sz w:val="24"/>
              </w:rPr>
              <w:t>tuun määrällä painotettu keskimääräinen LGD (%) käsittää kaikki vastuut, suuriin f</w:t>
            </w:r>
            <w:r>
              <w:rPr>
                <w:rStyle w:val="InstructionsTabelleText"/>
                <w:rFonts w:ascii="Times New Roman" w:hAnsi="Times New Roman"/>
                <w:sz w:val="24"/>
              </w:rPr>
              <w:t>i</w:t>
            </w:r>
            <w:r>
              <w:rPr>
                <w:rStyle w:val="InstructionsTabelleText"/>
                <w:rFonts w:ascii="Times New Roman" w:hAnsi="Times New Roman"/>
                <w:sz w:val="24"/>
              </w:rPr>
              <w:t>nanssialan yhteisöihin ja sääntelemättömiin finanssialan yhteisöihin liittyvät vastuut mukaan luettuina. Vakavaraisuusasetuksen 181 artiklan 1 kohdan h alakohdassa va</w:t>
            </w:r>
            <w:r>
              <w:rPr>
                <w:rStyle w:val="InstructionsTabelleText"/>
                <w:rFonts w:ascii="Times New Roman" w:hAnsi="Times New Roman"/>
                <w:sz w:val="24"/>
              </w:rPr>
              <w:t>h</w:t>
            </w:r>
            <w:r>
              <w:rPr>
                <w:rStyle w:val="InstructionsTabelleText"/>
                <w:rFonts w:ascii="Times New Roman" w:hAnsi="Times New Roman"/>
                <w:sz w:val="24"/>
              </w:rPr>
              <w:t>vistettuja säännöksiä tulee soveltaa.</w:t>
            </w:r>
          </w:p>
          <w:p w:rsidR="0042766A" w:rsidRPr="00392FFD" w:rsidRDefault="0042766A" w:rsidP="0042766A">
            <w:pPr>
              <w:rPr>
                <w:rFonts w:ascii="Times New Roman" w:hAnsi="Times New Roman"/>
                <w:b/>
                <w:sz w:val="24"/>
                <w:u w:val="single"/>
              </w:rPr>
            </w:pPr>
            <w:r>
              <w:rPr>
                <w:rFonts w:ascii="Times New Roman" w:hAnsi="Times New Roman"/>
                <w:sz w:val="24"/>
              </w:rPr>
              <w:t>Vakavaraisuusasetuksen 153 artiklan 5 kohdassa tarkoitettuja erityiskohteiden raho</w:t>
            </w:r>
            <w:r>
              <w:rPr>
                <w:rFonts w:ascii="Times New Roman" w:hAnsi="Times New Roman"/>
                <w:sz w:val="24"/>
              </w:rPr>
              <w:t>i</w:t>
            </w:r>
            <w:r>
              <w:rPr>
                <w:rFonts w:ascii="Times New Roman" w:hAnsi="Times New Roman"/>
                <w:sz w:val="24"/>
              </w:rPr>
              <w:t>tukseen liittyviä vastuita koskevia tietoja ei ilmoiteta.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Josta: maksukyvyttömyystilassa olevat vastuut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Tässä tarkoitetaan niiden vastuiden osalta laskettua vastuilla painotettua LGD-arvoa, jotka on luokiteltu ryhmään ”maksukyvyttömyystilassa olevat vastuut” vakavaraisuu</w:t>
            </w:r>
            <w:r>
              <w:rPr>
                <w:rStyle w:val="InstructionsTabelleText"/>
                <w:rFonts w:ascii="Times New Roman" w:hAnsi="Times New Roman"/>
                <w:sz w:val="24"/>
              </w:rPr>
              <w:t>s</w:t>
            </w:r>
            <w:r>
              <w:rPr>
                <w:rStyle w:val="InstructionsTabelleText"/>
                <w:rFonts w:ascii="Times New Roman" w:hAnsi="Times New Roman"/>
                <w:sz w:val="24"/>
              </w:rPr>
              <w:t>asetuksen 178 artiklan mukaisesti.</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Vastuuarvo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110.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RISKIPAINOTETUT VASTUUERÄT ENNEN PK-YRITYSTEN TUKIKE</w:t>
            </w:r>
            <w:r>
              <w:rPr>
                <w:rFonts w:ascii="Times New Roman" w:hAnsi="Times New Roman"/>
                <w:b/>
                <w:sz w:val="24"/>
                <w:u w:val="single"/>
              </w:rPr>
              <w:t>R</w:t>
            </w:r>
            <w:r>
              <w:rPr>
                <w:rFonts w:ascii="Times New Roman" w:hAnsi="Times New Roman"/>
                <w:b/>
                <w:sz w:val="24"/>
                <w:u w:val="single"/>
              </w:rPr>
              <w:t>TOIMEN SOVELTAMISTA</w:t>
            </w:r>
            <w:proofErr w:type="gramEnd"/>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255.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Joista: maksukyvyttömyystilassa olevat vastuut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Tässä tarkoitetaan niiden vastuiden osalta laskettua riskipainotettujen vastuuerien määrää, jotka on luokiteltu ryhmään ”maksukyvyttömyystilassa olevat vastuut” vak</w:t>
            </w:r>
            <w:r>
              <w:rPr>
                <w:rStyle w:val="InstructionsTabelleText"/>
                <w:rFonts w:ascii="Times New Roman" w:hAnsi="Times New Roman"/>
                <w:sz w:val="24"/>
              </w:rPr>
              <w:t>a</w:t>
            </w:r>
            <w:r>
              <w:rPr>
                <w:rStyle w:val="InstructionsTabelleText"/>
                <w:rFonts w:ascii="Times New Roman" w:hAnsi="Times New Roman"/>
                <w:sz w:val="24"/>
              </w:rPr>
              <w:t>varaisuusasetuksen 178 artiklan mukaisesti.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RISKIPAINOTETUT VASTUUERÄT PK-YRITYSTEN TUKIKERTOIMEN SOVELTAMISEN JÄLKEEN</w:t>
            </w:r>
            <w:proofErr w:type="gramEnd"/>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260.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130</w:t>
            </w:r>
          </w:p>
        </w:tc>
        <w:tc>
          <w:tcPr>
            <w:tcW w:w="8640" w:type="dxa"/>
          </w:tcPr>
          <w:p w:rsidR="004357B9" w:rsidRPr="00392FFD" w:rsidRDefault="004357B9" w:rsidP="004357B9">
            <w:pPr>
              <w:rPr>
                <w:rFonts w:ascii="Times New Roman" w:hAnsi="Times New Roman"/>
                <w:b/>
                <w:sz w:val="24"/>
                <w:u w:val="single"/>
              </w:rPr>
            </w:pPr>
            <w:proofErr w:type="gramStart"/>
            <w:r>
              <w:rPr>
                <w:rFonts w:ascii="Times New Roman" w:hAnsi="Times New Roman"/>
                <w:b/>
                <w:sz w:val="24"/>
                <w:u w:val="single"/>
              </w:rPr>
              <w:t>ODOTETUN TAPPION MÄÄRÄ</w:t>
            </w:r>
            <w:proofErr w:type="gramEnd"/>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280.</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Rivit</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Valtiot ja keskuspankit </w:t>
            </w:r>
          </w:p>
          <w:p w:rsidR="004357B9" w:rsidRPr="00392FFD" w:rsidRDefault="004357B9" w:rsidP="004357B9">
            <w:pPr>
              <w:rPr>
                <w:rFonts w:ascii="Times New Roman" w:hAnsi="Times New Roman"/>
                <w:sz w:val="24"/>
              </w:rPr>
            </w:pPr>
            <w:r>
              <w:rPr>
                <w:rFonts w:ascii="Times New Roman" w:hAnsi="Times New Roman"/>
                <w:sz w:val="24"/>
              </w:rPr>
              <w:t>(Vakavaraisuusasetuksen 147 artiklan 2 kohdan a alakohta)</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Laitokset</w:t>
            </w:r>
          </w:p>
          <w:p w:rsidR="004357B9" w:rsidRPr="0023700C" w:rsidRDefault="004357B9" w:rsidP="004357B9">
            <w:pPr>
              <w:rPr>
                <w:rFonts w:ascii="Times New Roman" w:hAnsi="Times New Roman"/>
                <w:sz w:val="24"/>
              </w:rPr>
            </w:pPr>
            <w:r>
              <w:rPr>
                <w:rFonts w:ascii="Times New Roman" w:hAnsi="Times New Roman"/>
                <w:sz w:val="24"/>
              </w:rPr>
              <w:t>(Vakavaraisuusasetuksen 147 artiklan 2 kohdan b alakohta)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Yritykset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(Kaikki vakavaraisuusasetuksen 147 artiklan 2 kohdan c alakohdan mukaiset yritykset)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Joista: erityiskohteiden rahoitus (lukuun ottamatta erityskohteiden rahoitusta, johon sovelletaan ryhmittelykriteerejä)</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(Vakavaraisuusasetuksen 147 artiklan 8 kohdan a alakohta)</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Vakavaraisuusasetuksen 153 artiklan 5 kohdassa tarkoitettuja erityiskohteiden raho</w:t>
            </w:r>
            <w:r>
              <w:rPr>
                <w:rFonts w:ascii="Times New Roman" w:hAnsi="Times New Roman"/>
                <w:sz w:val="24"/>
              </w:rPr>
              <w:t>i</w:t>
            </w:r>
            <w:r>
              <w:rPr>
                <w:rFonts w:ascii="Times New Roman" w:hAnsi="Times New Roman"/>
                <w:sz w:val="24"/>
              </w:rPr>
              <w:t>tukseen liittyviä vastuita koskevia tietoja ei ilmoiteta.</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Joista: erityiskohteiden rahoitus, johon sovelletaan ryhmittelykriteerejä</w:t>
            </w:r>
          </w:p>
          <w:p w:rsidR="000E093A" w:rsidRPr="00392FFD" w:rsidRDefault="000E093A" w:rsidP="00FD54FC">
            <w:pPr>
              <w:rPr>
                <w:rFonts w:ascii="Times New Roman" w:hAnsi="Times New Roman"/>
                <w:b/>
                <w:sz w:val="24"/>
                <w:u w:val="single"/>
              </w:rPr>
            </w:pPr>
            <w:r>
              <w:rPr>
                <w:rFonts w:ascii="Times New Roman" w:hAnsi="Times New Roman"/>
                <w:sz w:val="24"/>
              </w:rPr>
              <w:t>Vakavaraisuusasetuksen 147 artiklan 8 kohdan a alakohta ja 153 artiklan 5 kohta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Joista: pk-yritykset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(Vakavaraisuusasetuksen 147 artiklan 2 kohdan c alakohta)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Vähittäisvastuut</w:t>
            </w:r>
          </w:p>
          <w:p w:rsidR="004357B9" w:rsidRPr="00392FFD" w:rsidRDefault="004357B9" w:rsidP="004357B9">
            <w:pPr>
              <w:rPr>
                <w:rFonts w:ascii="Times New Roman" w:hAnsi="Times New Roman"/>
                <w:sz w:val="24"/>
              </w:rPr>
            </w:pPr>
            <w:r>
              <w:rPr>
                <w:rFonts w:ascii="Times New Roman" w:hAnsi="Times New Roman"/>
                <w:sz w:val="24"/>
              </w:rPr>
              <w:t>Tässä tarkoitetaan kaikkia vakavaraisuusasetuksen 147 artiklan 2 kohdan d alakohdan mukaisia vähittäissaamisia.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Vähittäisvastuut – kiinteistövakuudelliset vastuut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Tässä tarkoitetaan vakavaraisuusasetuksen 147 artiklan 2 kohdan d alakohdan mukaisia kiinteistövakuudellisia vastuita.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Pk-yritykset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Tässä tarkoitetaan kiinteistövakuudellisia vähittäisvastuita, joihin sovelletaan vakav</w:t>
            </w:r>
            <w:r>
              <w:rPr>
                <w:rFonts w:ascii="Times New Roman" w:hAnsi="Times New Roman"/>
                <w:sz w:val="24"/>
              </w:rPr>
              <w:t>a</w:t>
            </w:r>
            <w:r>
              <w:rPr>
                <w:rFonts w:ascii="Times New Roman" w:hAnsi="Times New Roman"/>
                <w:sz w:val="24"/>
              </w:rPr>
              <w:t>raisuusasetuksen 147 artiklan 2 kohdan d alakohtaa yhdessä 153 artiklan 3 kohdan kanssa.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Muut kuin pk-yritykset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Tässä tarkoitetaan vakavaraisuusasetuksen 147 artiklan 2 kohdan d alakohdan mukaisia kiinteistövakuudellisia vähittäisvastuita.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Vähittäisvastuut – uudistettavat vähittäisvastuut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(Vakavaraisuusasetuksen 147 artiklan 2 kohdan d alakohta yhdessä 154 artiklan 4 ko</w:t>
            </w:r>
            <w:r>
              <w:rPr>
                <w:rFonts w:ascii="Times New Roman" w:hAnsi="Times New Roman"/>
                <w:sz w:val="24"/>
              </w:rPr>
              <w:t>h</w:t>
            </w:r>
            <w:r>
              <w:rPr>
                <w:rFonts w:ascii="Times New Roman" w:hAnsi="Times New Roman"/>
                <w:sz w:val="24"/>
              </w:rPr>
              <w:t xml:space="preserve">dan kanssa)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Muut vähittäisvastuut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Tässä tarkoitetaan muita vakavaraisuusasetuksen 147 artiklan 2 kohdan d alakohdan mukaisia vähittäissaamisia, joita ei ole ilmoitettu riveillä 070–100.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Pk-yritykset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Tässä tarkoitetaan muita vähittäissaamisia, joihin sovelletaan vakavaraisuusasetuksen 147 artiklan 2 kohdan d alakohtaa yhdessä 153 artiklan 3 kohdan kanssa.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Muut kuin pk-yritykset</w:t>
            </w:r>
          </w:p>
          <w:p w:rsidR="004357B9" w:rsidRPr="00392FFD" w:rsidRDefault="004357B9" w:rsidP="004357B9">
            <w:pPr>
              <w:rPr>
                <w:rFonts w:ascii="Times New Roman" w:hAnsi="Times New Roman"/>
                <w:sz w:val="24"/>
              </w:rPr>
            </w:pPr>
            <w:r>
              <w:rPr>
                <w:rFonts w:ascii="Times New Roman" w:hAnsi="Times New Roman"/>
                <w:sz w:val="24"/>
              </w:rPr>
              <w:t>Tässä tarkoitetaan muita vakavaraisuusasetuksen 147 artiklan 2 kohdan d alakohdan mukaisia vähittäissaamisia.</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Oman pääoman ehtoiset sijoitukset</w:t>
            </w:r>
          </w:p>
          <w:p w:rsidR="004357B9" w:rsidRPr="00392FFD" w:rsidRDefault="004357B9" w:rsidP="004357B9">
            <w:pPr>
              <w:rPr>
                <w:rFonts w:ascii="Times New Roman" w:hAnsi="Times New Roman"/>
                <w:b/>
                <w:sz w:val="24"/>
                <w:u w:val="single"/>
              </w:rPr>
            </w:pPr>
            <w:r>
              <w:rPr>
                <w:rFonts w:ascii="Times New Roman" w:hAnsi="Times New Roman"/>
                <w:sz w:val="24"/>
              </w:rPr>
              <w:t>Tässä tarkoitetaan vakavaraisuusasetuksen 147 artiklan 2 kohdan e alakohdan mukaisia oman pääoman ehtoisia sijoituksia.</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Vastuut yhteensä</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55469B">
      <w:pPr>
        <w:pStyle w:val="Instructionsberschrift2"/>
        <w:rPr>
          <w:rFonts w:cs="Times New Roman"/>
        </w:rPr>
      </w:pPr>
      <w:bookmarkStart w:id="393" w:name="_Toc360188366"/>
      <w:bookmarkStart w:id="394" w:name="_Toc516210652"/>
      <w:bookmarkStart w:id="395" w:name="_Toc473560917"/>
      <w:bookmarkStart w:id="396" w:name="_Toc524007885"/>
      <w:r w:rsidRPr="0055469B">
        <w:t>3.4.3</w:t>
      </w:r>
      <w:r>
        <w:tab/>
      </w:r>
      <w:r w:rsidRPr="00E74D34">
        <w:rPr>
          <w:u w:val="single"/>
        </w:rPr>
        <w:t xml:space="preserve">C 09.04 – Sellaisten luottovastuiden erittely, jotka ovat merkityksellisiä laskettaessa vastasyklistä puskurikantaa maittain ja laitoskohtaista vastasyklistä puskurikantaa </w:t>
      </w:r>
      <w:bookmarkEnd w:id="393"/>
      <w:r w:rsidRPr="00E74D34">
        <w:rPr>
          <w:u w:val="single"/>
        </w:rPr>
        <w:t>(CCB)</w:t>
      </w:r>
      <w:bookmarkEnd w:id="394"/>
      <w:bookmarkEnd w:id="395"/>
      <w:bookmarkEnd w:id="396"/>
    </w:p>
    <w:p w:rsidR="004357B9" w:rsidRPr="00392FFD" w:rsidRDefault="00125707" w:rsidP="00E74D34">
      <w:pPr>
        <w:pStyle w:val="Instructionsberschrift2"/>
        <w:ind w:left="1418" w:hanging="1418"/>
        <w:rPr>
          <w:rFonts w:cs="Times New Roman"/>
        </w:rPr>
      </w:pPr>
      <w:bookmarkStart w:id="397" w:name="_Toc360188367"/>
      <w:bookmarkStart w:id="398" w:name="_Toc516210653"/>
      <w:bookmarkStart w:id="399" w:name="_Toc473560918"/>
      <w:bookmarkStart w:id="400" w:name="_Toc524007886"/>
      <w:r w:rsidRPr="0055469B">
        <w:t>3.4.3.1</w:t>
      </w:r>
      <w:r>
        <w:tab/>
      </w:r>
      <w:r w:rsidRPr="00E74D34">
        <w:rPr>
          <w:u w:val="single"/>
        </w:rPr>
        <w:t>Yleiset huomiot</w:t>
      </w:r>
      <w:bookmarkEnd w:id="397"/>
      <w:bookmarkEnd w:id="398"/>
      <w:bookmarkEnd w:id="399"/>
      <w:bookmarkEnd w:id="400"/>
    </w:p>
    <w:p w:rsidR="00430F6F" w:rsidRPr="00392FFD" w:rsidRDefault="00125707" w:rsidP="00C37B29">
      <w:pPr>
        <w:pStyle w:val="InstructionsText2"/>
        <w:numPr>
          <w:ilvl w:val="0"/>
          <w:numId w:val="0"/>
        </w:numPr>
        <w:ind w:left="993"/>
      </w:pPr>
      <w:r>
        <w:t>82.</w:t>
      </w:r>
      <w:r>
        <w:tab/>
        <w:t>Tämän taulukon tavoitteena on saada lisätietoa laitoskohtaisen vastasyklisen pääomapuskurin osatekijöistä. Vaaditut tiedot liittyvät vakavaraisuusasetuksen kolmannen osan II ja IV osaston mukaan määritettyihin omien varojen vaatimuksiin sekä sellaisten luottovastuiden, arvopaperistamisvastuiden ja kaupankäyntivara</w:t>
      </w:r>
      <w:r>
        <w:t>s</w:t>
      </w:r>
      <w:r>
        <w:t>toon kuuluvien vastuiden maantieteelliseen sijaintiin, jotka ovat merkityksellisiä laskettaessa laitoskohtaista vastasyklistä pääomapuskurikantaa (CCB) vakavara</w:t>
      </w:r>
      <w:r>
        <w:t>i</w:t>
      </w:r>
      <w:r>
        <w:t xml:space="preserve">suusdirektiivin 140 artiklan mukaisesti (merkitykselliset luottovastuut). </w:t>
      </w:r>
    </w:p>
    <w:p w:rsidR="00430F6F" w:rsidRPr="00392FFD" w:rsidRDefault="00125707" w:rsidP="00C37B29">
      <w:pPr>
        <w:pStyle w:val="InstructionsText2"/>
        <w:numPr>
          <w:ilvl w:val="0"/>
          <w:numId w:val="0"/>
        </w:numPr>
        <w:ind w:left="993"/>
      </w:pPr>
      <w:r>
        <w:t>83.</w:t>
      </w:r>
      <w:r>
        <w:tab/>
        <w:t>C 09.04 -lomakkeen tiedot on ilmoitettava merkityksellisten luottovastuiden ”yhteismäärästä” kaikilla lainkäyttöalueilla, joilla nämä vastuut sijaitsevat, sekä erikseen kaikilta lainkäyttöalueilta, joilla merkitykselliset luottovastuut sijaitsevat. Kokonaismäärät sekä kutakin lainkäyttöaluetta koskevat tiedot on ilmoitettava eri</w:t>
      </w:r>
      <w:r>
        <w:t>l</w:t>
      </w:r>
      <w:r>
        <w:t xml:space="preserve">lisellä ulottuvuudella. </w:t>
      </w:r>
    </w:p>
    <w:p w:rsidR="007463E2" w:rsidRPr="00392FFD" w:rsidRDefault="00125707" w:rsidP="00C37B29">
      <w:pPr>
        <w:pStyle w:val="InstructionsText2"/>
        <w:numPr>
          <w:ilvl w:val="0"/>
          <w:numId w:val="0"/>
        </w:numPr>
        <w:ind w:left="993"/>
      </w:pPr>
      <w:r>
        <w:t>84.</w:t>
      </w:r>
      <w:r>
        <w:tab/>
        <w:t>Kynnysarvo, joka on asetettu tämän asetuksen 5 artiklan a alakohdan 4 alako</w:t>
      </w:r>
      <w:r>
        <w:t>h</w:t>
      </w:r>
      <w:r>
        <w:t>dassa, ei liity tämän erittelyn ilmoittamiseen.</w:t>
      </w:r>
    </w:p>
    <w:p w:rsidR="005A7CA9" w:rsidRPr="00392FFD" w:rsidRDefault="00125707" w:rsidP="00C37B29">
      <w:pPr>
        <w:pStyle w:val="InstructionsText2"/>
        <w:numPr>
          <w:ilvl w:val="0"/>
          <w:numId w:val="0"/>
        </w:numPr>
        <w:ind w:left="993"/>
      </w:pPr>
      <w:r>
        <w:lastRenderedPageBreak/>
        <w:t>85.</w:t>
      </w:r>
      <w:r>
        <w:tab/>
        <w:t>Maantieteellisen sijaintipaikan määrittämiseksi vastuut kohdennetaan välitt</w:t>
      </w:r>
      <w:r>
        <w:t>ö</w:t>
      </w:r>
      <w:r>
        <w:t>män vastapuolen perusteella siten kuin säädetään 4 päivänä kesäkuuta 2014 ann</w:t>
      </w:r>
      <w:r>
        <w:t>e</w:t>
      </w:r>
      <w:r>
        <w:t>tussa komission delegoidussa asetuksessa (EU) N:o 1152/2014, jossa vahvistetaan tekniset sääntelystandardit, jotka koskevat merkityksellisten luottovastuiden maa</w:t>
      </w:r>
      <w:r>
        <w:t>n</w:t>
      </w:r>
      <w:r>
        <w:t>tieteellisen sijaintipaikan määrittämistä laitoskohtaisten vastasyklisten pääomapu</w:t>
      </w:r>
      <w:r>
        <w:t>s</w:t>
      </w:r>
      <w:r>
        <w:t>kurikantojen laskemiseksi. Näin ollen luottoriskin vähentämistekniikat eivät muuta vastuun kohdentamista sen maantieteelliseen sijaintiin tässä lomakkeessa edellyte</w:t>
      </w:r>
      <w:r>
        <w:t>t</w:t>
      </w:r>
      <w:r>
        <w:t>tyjen tietojen ilmoittamiseksi.</w:t>
      </w:r>
    </w:p>
    <w:p w:rsidR="00154859" w:rsidRPr="00392FFD" w:rsidRDefault="00125707" w:rsidP="00E74D34">
      <w:pPr>
        <w:pStyle w:val="Instructionsberschrift2"/>
        <w:ind w:left="1418" w:hanging="1418"/>
        <w:rPr>
          <w:rFonts w:cs="Times New Roman"/>
        </w:rPr>
      </w:pPr>
      <w:bookmarkStart w:id="401" w:name="_Toc360188368"/>
      <w:bookmarkStart w:id="402" w:name="_Toc516210654"/>
      <w:bookmarkStart w:id="403" w:name="_Toc473560919"/>
      <w:bookmarkStart w:id="404" w:name="_Toc524007887"/>
      <w:r w:rsidRPr="0055469B">
        <w:t>3.4.3.2</w:t>
      </w:r>
      <w:r>
        <w:tab/>
      </w:r>
      <w:r w:rsidRPr="00E74D34">
        <w:rPr>
          <w:u w:val="single"/>
        </w:rPr>
        <w:t>Positiokohtaiset ohjeet</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Sarakkeet</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Määrä</w:t>
            </w:r>
          </w:p>
          <w:p w:rsidR="00154859" w:rsidRPr="00392FFD" w:rsidRDefault="006E3440" w:rsidP="00535A98">
            <w:pPr>
              <w:rPr>
                <w:rFonts w:ascii="Times New Roman" w:hAnsi="Times New Roman"/>
                <w:b/>
                <w:sz w:val="24"/>
                <w:u w:val="single"/>
              </w:rPr>
            </w:pPr>
            <w:r>
              <w:rPr>
                <w:rFonts w:ascii="Times New Roman" w:hAnsi="Times New Roman"/>
                <w:sz w:val="24"/>
              </w:rPr>
              <w:t>Tässä tarkoitetaan merkittävien luottovastuiden ja niihin liittyvien omien varojen vaatimusten arvoa määritettynä vastaavan rivin ohjeiden mukaisesti.</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Prosenttiosuus</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Laatua koskevat tiedot</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Nämä tiedot ilmoitetaan ainoastaan laitoksen kotipaikan (laitoksen kotijäsenva</w:t>
            </w:r>
            <w:r>
              <w:rPr>
                <w:rFonts w:ascii="Times New Roman" w:hAnsi="Times New Roman"/>
                <w:sz w:val="24"/>
              </w:rPr>
              <w:t>l</w:t>
            </w:r>
            <w:r>
              <w:rPr>
                <w:rFonts w:ascii="Times New Roman" w:hAnsi="Times New Roman"/>
                <w:sz w:val="24"/>
              </w:rPr>
              <w:t xml:space="preserve">tiota vastaavan lainkäyttöalueen) ja kaikkien maiden ”Yhteismäärän” osalta.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Laitosten tulee ilmoittaa joko {y} tai {n} vastaavan rivin ohjeiden mukaisesti.</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Rivit</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Merkitykselliset luottovastuut – luottoriski</w:t>
            </w:r>
          </w:p>
          <w:p w:rsidR="00BD5485" w:rsidRPr="00392FFD" w:rsidRDefault="00BD5485" w:rsidP="00BD5485">
            <w:pPr>
              <w:rPr>
                <w:rFonts w:ascii="Times New Roman" w:hAnsi="Times New Roman"/>
                <w:b/>
                <w:sz w:val="24"/>
                <w:u w:val="single"/>
              </w:rPr>
            </w:pPr>
            <w:proofErr w:type="gramStart"/>
            <w:r>
              <w:rPr>
                <w:rFonts w:ascii="Times New Roman" w:hAnsi="Times New Roman"/>
                <w:sz w:val="24"/>
              </w:rPr>
              <w:t>Vakavaraisuusdirektiivin 140 artiklan 4 kohdan a alakohdan mukaisesti määrite</w:t>
            </w:r>
            <w:r>
              <w:rPr>
                <w:rFonts w:ascii="Times New Roman" w:hAnsi="Times New Roman"/>
                <w:sz w:val="24"/>
              </w:rPr>
              <w:t>l</w:t>
            </w:r>
            <w:r>
              <w:rPr>
                <w:rFonts w:ascii="Times New Roman" w:hAnsi="Times New Roman"/>
                <w:sz w:val="24"/>
              </w:rPr>
              <w:t>lyt merkitykselliset luottovastuut.</w:t>
            </w:r>
            <w:proofErr w:type="gramEnd"/>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Vastuuarvo käytettäessä standardimenetelmää</w:t>
            </w:r>
          </w:p>
          <w:p w:rsidR="00BD5485" w:rsidRPr="00392FFD" w:rsidRDefault="00BD5485" w:rsidP="00BD5485">
            <w:pPr>
              <w:autoSpaceDE w:val="0"/>
              <w:autoSpaceDN w:val="0"/>
              <w:adjustRightInd w:val="0"/>
              <w:rPr>
                <w:rFonts w:ascii="Times New Roman" w:hAnsi="Times New Roman"/>
                <w:sz w:val="24"/>
              </w:rPr>
            </w:pPr>
            <w:proofErr w:type="gramStart"/>
            <w:r>
              <w:rPr>
                <w:rFonts w:ascii="Times New Roman" w:hAnsi="Times New Roman"/>
                <w:sz w:val="24"/>
              </w:rPr>
              <w:t>Vakavaraisuusasetuksen 111 artiklan mukaisesti määritetty vastuuarvo vakavara</w:t>
            </w:r>
            <w:r>
              <w:rPr>
                <w:rFonts w:ascii="Times New Roman" w:hAnsi="Times New Roman"/>
                <w:sz w:val="24"/>
              </w:rPr>
              <w:t>i</w:t>
            </w:r>
            <w:r>
              <w:rPr>
                <w:rFonts w:ascii="Times New Roman" w:hAnsi="Times New Roman"/>
                <w:sz w:val="24"/>
              </w:rPr>
              <w:t>suusdirektiivin 140 artiklan 4 kohdan a alakohdan mukaisesti määritellyille me</w:t>
            </w:r>
            <w:r>
              <w:rPr>
                <w:rFonts w:ascii="Times New Roman" w:hAnsi="Times New Roman"/>
                <w:sz w:val="24"/>
              </w:rPr>
              <w:t>r</w:t>
            </w:r>
            <w:r>
              <w:rPr>
                <w:rFonts w:ascii="Times New Roman" w:hAnsi="Times New Roman"/>
                <w:sz w:val="24"/>
              </w:rPr>
              <w:t>kityksellisille luottovastuille.</w:t>
            </w:r>
            <w:proofErr w:type="gramEnd"/>
            <w:r>
              <w:rPr>
                <w:rFonts w:ascii="Times New Roman" w:hAnsi="Times New Roman"/>
                <w:sz w:val="24"/>
              </w:rPr>
              <w:t xml:space="preserve">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Standardimenetelmän mukaista kaupankäyntivarastoon kuulumattomien arvop</w:t>
            </w:r>
            <w:r>
              <w:rPr>
                <w:rFonts w:ascii="Times New Roman" w:hAnsi="Times New Roman"/>
                <w:sz w:val="24"/>
              </w:rPr>
              <w:t>a</w:t>
            </w:r>
            <w:r>
              <w:rPr>
                <w:rFonts w:ascii="Times New Roman" w:hAnsi="Times New Roman"/>
                <w:sz w:val="24"/>
              </w:rPr>
              <w:t>peristamispositioiden vastuuarvoa ei oteta tällä rivillä huomioon, ja se ilmoitetaan rivillä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Vastuuarvo käytettäessä IRB-menetelmää</w:t>
            </w:r>
          </w:p>
          <w:p w:rsidR="00BD5485" w:rsidRPr="00392FFD" w:rsidRDefault="00BD5485" w:rsidP="00BD5485">
            <w:pPr>
              <w:autoSpaceDE w:val="0"/>
              <w:autoSpaceDN w:val="0"/>
              <w:adjustRightInd w:val="0"/>
              <w:rPr>
                <w:rFonts w:ascii="Times New Roman" w:hAnsi="Times New Roman"/>
                <w:sz w:val="24"/>
              </w:rPr>
            </w:pPr>
            <w:proofErr w:type="gramStart"/>
            <w:r>
              <w:rPr>
                <w:rFonts w:ascii="Times New Roman" w:hAnsi="Times New Roman"/>
                <w:sz w:val="24"/>
              </w:rPr>
              <w:t>Vakavaraisuusasetuksen 166 artiklan mukaisesti määritetty vastuuarvo vakavara</w:t>
            </w:r>
            <w:r>
              <w:rPr>
                <w:rFonts w:ascii="Times New Roman" w:hAnsi="Times New Roman"/>
                <w:sz w:val="24"/>
              </w:rPr>
              <w:t>i</w:t>
            </w:r>
            <w:r>
              <w:rPr>
                <w:rFonts w:ascii="Times New Roman" w:hAnsi="Times New Roman"/>
                <w:sz w:val="24"/>
              </w:rPr>
              <w:t>suusdirektiivin 140 artiklan 4 kohdan a alakohdan mukaisesti määritellyille me</w:t>
            </w:r>
            <w:r>
              <w:rPr>
                <w:rFonts w:ascii="Times New Roman" w:hAnsi="Times New Roman"/>
                <w:sz w:val="24"/>
              </w:rPr>
              <w:t>r</w:t>
            </w:r>
            <w:r>
              <w:rPr>
                <w:rFonts w:ascii="Times New Roman" w:hAnsi="Times New Roman"/>
                <w:sz w:val="24"/>
              </w:rPr>
              <w:t>kityksellisille luottovastuille.</w:t>
            </w:r>
            <w:proofErr w:type="gramEnd"/>
            <w:r>
              <w:rPr>
                <w:rFonts w:ascii="Times New Roman" w:hAnsi="Times New Roman"/>
                <w:sz w:val="24"/>
              </w:rPr>
              <w:t xml:space="preserve"> </w:t>
            </w:r>
          </w:p>
          <w:p w:rsidR="00BD5485" w:rsidRPr="00392FFD" w:rsidRDefault="00BD5485" w:rsidP="00BD5485">
            <w:pPr>
              <w:rPr>
                <w:rFonts w:ascii="Times New Roman" w:hAnsi="Times New Roman"/>
                <w:b/>
                <w:bCs/>
                <w:sz w:val="24"/>
                <w:u w:val="single"/>
              </w:rPr>
            </w:pPr>
            <w:r>
              <w:rPr>
                <w:rFonts w:ascii="Times New Roman" w:hAnsi="Times New Roman"/>
                <w:sz w:val="24"/>
              </w:rPr>
              <w:t>IRB-menetelmän mukaista kaupankäyntivarastoon kuulumattomien arvopaperi</w:t>
            </w:r>
            <w:r>
              <w:rPr>
                <w:rFonts w:ascii="Times New Roman" w:hAnsi="Times New Roman"/>
                <w:sz w:val="24"/>
              </w:rPr>
              <w:t>s</w:t>
            </w:r>
            <w:r>
              <w:rPr>
                <w:rFonts w:ascii="Times New Roman" w:hAnsi="Times New Roman"/>
                <w:sz w:val="24"/>
              </w:rPr>
              <w:t>tamispositioiden vastuuarvoa ei oteta tällä rivillä huomioon, ja se ilmoitetaan r</w:t>
            </w:r>
            <w:r>
              <w:rPr>
                <w:rFonts w:ascii="Times New Roman" w:hAnsi="Times New Roman"/>
                <w:sz w:val="24"/>
              </w:rPr>
              <w:t>i</w:t>
            </w:r>
            <w:r>
              <w:rPr>
                <w:rFonts w:ascii="Times New Roman" w:hAnsi="Times New Roman"/>
                <w:sz w:val="24"/>
              </w:rPr>
              <w:lastRenderedPageBreak/>
              <w:t>villä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Merkitykselliset luottovastuut – markkinariski</w:t>
            </w:r>
          </w:p>
          <w:p w:rsidR="00BD5485" w:rsidRPr="00392FFD" w:rsidRDefault="00BD5485" w:rsidP="00BD5485">
            <w:pPr>
              <w:rPr>
                <w:rFonts w:ascii="Times New Roman" w:hAnsi="Times New Roman"/>
                <w:b/>
                <w:bCs/>
                <w:sz w:val="24"/>
                <w:u w:val="single"/>
              </w:rPr>
            </w:pPr>
            <w:proofErr w:type="gramStart"/>
            <w:r>
              <w:rPr>
                <w:rFonts w:ascii="Times New Roman" w:hAnsi="Times New Roman"/>
                <w:sz w:val="24"/>
              </w:rPr>
              <w:t>Vakavaraisuusdirektiivin 140 artiklan 4 kohdan b alakohdan mukaisesti määrite</w:t>
            </w:r>
            <w:r>
              <w:rPr>
                <w:rFonts w:ascii="Times New Roman" w:hAnsi="Times New Roman"/>
                <w:sz w:val="24"/>
              </w:rPr>
              <w:t>l</w:t>
            </w:r>
            <w:r>
              <w:rPr>
                <w:rFonts w:ascii="Times New Roman" w:hAnsi="Times New Roman"/>
                <w:sz w:val="24"/>
              </w:rPr>
              <w:t>lyt merkitykselliset luottovastuut.</w:t>
            </w:r>
            <w:proofErr w:type="gramEnd"/>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Kaupankäyntivarastoon kuuluvien vastuiden pitkien ja lyhyiden positioiden summa käytettäessä standardimenetelmää</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Pitkien nettopositioiden ja lyhyiden nettopositioiden summa vakavaraisuusasetu</w:t>
            </w:r>
            <w:r>
              <w:rPr>
                <w:rFonts w:ascii="Times New Roman" w:hAnsi="Times New Roman"/>
                <w:sz w:val="24"/>
              </w:rPr>
              <w:t>k</w:t>
            </w:r>
            <w:r>
              <w:rPr>
                <w:rFonts w:ascii="Times New Roman" w:hAnsi="Times New Roman"/>
                <w:sz w:val="24"/>
              </w:rPr>
              <w:t>sen 327 artiklan mukaisesti merkityksellisten luottovastuiden osalta, jotka määr</w:t>
            </w:r>
            <w:r>
              <w:rPr>
                <w:rFonts w:ascii="Times New Roman" w:hAnsi="Times New Roman"/>
                <w:sz w:val="24"/>
              </w:rPr>
              <w:t>i</w:t>
            </w:r>
            <w:r>
              <w:rPr>
                <w:rFonts w:ascii="Times New Roman" w:hAnsi="Times New Roman"/>
                <w:sz w:val="24"/>
              </w:rPr>
              <w:t xml:space="preserve">tellään vakavaraisuusdirektiivin 140 artiklan 4 kohdan b alakohdan mukaisesti, vakavaraisuusasetuksen kolmannen osan IV osaston 2 lukua noudattaen: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muihin velkainstrumentteihin kuin arvopaperistamisiin liittyvät vastuut,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kaupankäyntivarastoon kuuluviin arvopaperistamispositioihin liittyvät vastuut,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korrelaatiokaupankäyntisalkkuihin liittyvät vastuut,</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osakkeisiin liittyvät vastuut ja</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yhteistä sijoitustoimintaa harjoittaviin yrityksiin liittyvät vastuut, jos pääom</w:t>
            </w:r>
            <w:r>
              <w:rPr>
                <w:rFonts w:ascii="Times New Roman" w:hAnsi="Times New Roman"/>
                <w:sz w:val="24"/>
              </w:rPr>
              <w:t>a</w:t>
            </w:r>
            <w:r>
              <w:rPr>
                <w:rFonts w:ascii="Times New Roman" w:hAnsi="Times New Roman"/>
                <w:sz w:val="24"/>
              </w:rPr>
              <w:t>vaatimukset lasketaan vakavaraisuusasetuksen 348 artiklan mukaisesti.</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Kaupankäyntivarastoon kuuluvien vastuiden arvo käytettäessä sisäisiä ma</w:t>
            </w:r>
            <w:r>
              <w:rPr>
                <w:rFonts w:ascii="Times New Roman" w:hAnsi="Times New Roman"/>
                <w:b/>
                <w:sz w:val="24"/>
                <w:u w:val="single"/>
              </w:rPr>
              <w:t>l</w:t>
            </w:r>
            <w:r>
              <w:rPr>
                <w:rFonts w:ascii="Times New Roman" w:hAnsi="Times New Roman"/>
                <w:b/>
                <w:sz w:val="24"/>
                <w:u w:val="single"/>
              </w:rPr>
              <w:t>leja</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Vakavaraisuusdirektiivin 140 artiklan 4 kohdan b alakohdan mukaisesti määrite</w:t>
            </w:r>
            <w:r>
              <w:rPr>
                <w:rFonts w:ascii="Times New Roman" w:hAnsi="Times New Roman"/>
                <w:sz w:val="24"/>
              </w:rPr>
              <w:t>l</w:t>
            </w:r>
            <w:r>
              <w:rPr>
                <w:rFonts w:ascii="Times New Roman" w:hAnsi="Times New Roman"/>
                <w:sz w:val="24"/>
              </w:rPr>
              <w:t>tyjen merkittävien luottovastuiden osalta on ilmoitettava seuraavien osatekijöiden summa vakavaraisuusasetuksen kolmannen osan IV osaston 2 ja 5 lukua nouda</w:t>
            </w:r>
            <w:r>
              <w:rPr>
                <w:rFonts w:ascii="Times New Roman" w:hAnsi="Times New Roman"/>
                <w:sz w:val="24"/>
              </w:rPr>
              <w:t>t</w:t>
            </w:r>
            <w:r>
              <w:rPr>
                <w:rFonts w:ascii="Times New Roman" w:hAnsi="Times New Roman"/>
                <w:sz w:val="24"/>
              </w:rPr>
              <w:t>taen:</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sellaisten johdannaispositioihin kuulumattomien positioiden käypä arvo, jotka edustavat vakavaraisuusdirektiivin 140 artiklan 4 kohdan b alakohdassa mä</w:t>
            </w:r>
            <w:r>
              <w:rPr>
                <w:rFonts w:ascii="Times New Roman" w:hAnsi="Times New Roman"/>
                <w:sz w:val="24"/>
              </w:rPr>
              <w:t>ä</w:t>
            </w:r>
            <w:r>
              <w:rPr>
                <w:rFonts w:ascii="Times New Roman" w:hAnsi="Times New Roman"/>
                <w:sz w:val="24"/>
              </w:rPr>
              <w:t>riteltyjä merkityksellisiä luottovastuita ja jotka määritetään vakavaraisuusas</w:t>
            </w:r>
            <w:r>
              <w:rPr>
                <w:rFonts w:ascii="Times New Roman" w:hAnsi="Times New Roman"/>
                <w:sz w:val="24"/>
              </w:rPr>
              <w:t>e</w:t>
            </w:r>
            <w:r>
              <w:rPr>
                <w:rFonts w:ascii="Times New Roman" w:hAnsi="Times New Roman"/>
                <w:sz w:val="24"/>
              </w:rPr>
              <w:t>tuksen 104 artiklan mukaisesti,</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vakavaraisuusdirektiivin 140 artiklan 4 kohdan b alakohdassa määriteltyjä merkityksellisiä luottovastuita edustavien johdannaisten nimellisarvo.</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Merkitykselliset luottovastuut – kaupankäyntivarastoon kuulumattomat a</w:t>
            </w:r>
            <w:r>
              <w:rPr>
                <w:rFonts w:ascii="Times New Roman" w:hAnsi="Times New Roman"/>
                <w:b/>
                <w:sz w:val="24"/>
                <w:u w:val="single"/>
              </w:rPr>
              <w:t>r</w:t>
            </w:r>
            <w:r>
              <w:rPr>
                <w:rFonts w:ascii="Times New Roman" w:hAnsi="Times New Roman"/>
                <w:b/>
                <w:sz w:val="24"/>
                <w:u w:val="single"/>
              </w:rPr>
              <w:t>vopaperistamispositiot</w:t>
            </w:r>
          </w:p>
          <w:p w:rsidR="00BD5485" w:rsidRPr="00392FFD" w:rsidRDefault="00BD5485" w:rsidP="00BD5485">
            <w:pPr>
              <w:rPr>
                <w:rFonts w:ascii="Times New Roman" w:hAnsi="Times New Roman"/>
                <w:b/>
                <w:bCs/>
                <w:sz w:val="24"/>
                <w:u w:val="single"/>
              </w:rPr>
            </w:pPr>
            <w:proofErr w:type="gramStart"/>
            <w:r>
              <w:rPr>
                <w:rFonts w:ascii="Times New Roman" w:hAnsi="Times New Roman"/>
                <w:sz w:val="24"/>
              </w:rPr>
              <w:t>Vakavaraisuusdirektiivin 140 artiklan 4 kohdan c alakohdan mukaisesti määrite</w:t>
            </w:r>
            <w:r>
              <w:rPr>
                <w:rFonts w:ascii="Times New Roman" w:hAnsi="Times New Roman"/>
                <w:sz w:val="24"/>
              </w:rPr>
              <w:t>l</w:t>
            </w:r>
            <w:r>
              <w:rPr>
                <w:rFonts w:ascii="Times New Roman" w:hAnsi="Times New Roman"/>
                <w:sz w:val="24"/>
              </w:rPr>
              <w:t>lyt merkitykselliset luottovastuut.</w:t>
            </w:r>
            <w:proofErr w:type="gramEnd"/>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Kaupankäyntivarastoon kuulumattomien arvopaperistamispositioiden va</w:t>
            </w:r>
            <w:r>
              <w:rPr>
                <w:rFonts w:ascii="Times New Roman" w:hAnsi="Times New Roman"/>
                <w:b/>
                <w:sz w:val="24"/>
                <w:u w:val="single"/>
              </w:rPr>
              <w:t>s</w:t>
            </w:r>
            <w:r>
              <w:rPr>
                <w:rFonts w:ascii="Times New Roman" w:hAnsi="Times New Roman"/>
                <w:b/>
                <w:sz w:val="24"/>
                <w:u w:val="single"/>
              </w:rPr>
              <w:t>tuuarvo käytettäessä standardimenetelmää</w:t>
            </w:r>
          </w:p>
          <w:p w:rsidR="00BD5485" w:rsidRPr="00392FFD" w:rsidRDefault="00BD5485" w:rsidP="00BD5485">
            <w:pPr>
              <w:rPr>
                <w:rFonts w:ascii="Times New Roman" w:hAnsi="Times New Roman"/>
                <w:b/>
                <w:bCs/>
                <w:sz w:val="24"/>
                <w:u w:val="single"/>
              </w:rPr>
            </w:pPr>
            <w:r>
              <w:rPr>
                <w:rFonts w:ascii="Times New Roman" w:hAnsi="Times New Roman"/>
                <w:sz w:val="24"/>
              </w:rPr>
              <w:t>Vastuuarvo, joka on määritetty vakavaraisuusdirektiivin 140 artiklan 4 kohdan c alakohdan mukaisesti määritellyille merkityksellisille luottovastuille vakavara</w:t>
            </w:r>
            <w:r>
              <w:rPr>
                <w:rFonts w:ascii="Times New Roman" w:hAnsi="Times New Roman"/>
                <w:sz w:val="24"/>
              </w:rPr>
              <w:t>i</w:t>
            </w:r>
            <w:r>
              <w:rPr>
                <w:rFonts w:ascii="Times New Roman" w:hAnsi="Times New Roman"/>
                <w:sz w:val="24"/>
              </w:rPr>
              <w:t xml:space="preserve">suusasetuksen 246 artiklan mukaisesti.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Kaupankäyntivarastoon kuulumattomien arvopaperistamispositioiden va</w:t>
            </w:r>
            <w:r>
              <w:rPr>
                <w:rFonts w:ascii="Times New Roman" w:hAnsi="Times New Roman"/>
                <w:b/>
                <w:sz w:val="24"/>
                <w:u w:val="single"/>
              </w:rPr>
              <w:t>s</w:t>
            </w:r>
            <w:r>
              <w:rPr>
                <w:rFonts w:ascii="Times New Roman" w:hAnsi="Times New Roman"/>
                <w:b/>
                <w:sz w:val="24"/>
                <w:u w:val="single"/>
              </w:rPr>
              <w:t>tuuarvo käytettäessä IRB-menetelmää</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Vastuuarvo, joka on määritetty vakavaraisuusdirektiivin 140 artiklan 4 kohdan c alakohdan mukaisesti määritellyille merkityksellisille luottovastuille vakavara</w:t>
            </w:r>
            <w:r>
              <w:rPr>
                <w:rFonts w:ascii="Times New Roman" w:hAnsi="Times New Roman"/>
                <w:sz w:val="24"/>
              </w:rPr>
              <w:t>i</w:t>
            </w:r>
            <w:r>
              <w:rPr>
                <w:rFonts w:ascii="Times New Roman" w:hAnsi="Times New Roman"/>
                <w:sz w:val="24"/>
              </w:rPr>
              <w:lastRenderedPageBreak/>
              <w:t xml:space="preserve">suusasetuksen 246 artiklan mukaisesti.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Omien varojen vaatimukset ja omien varojen vaatimusten painot</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Vastasyklistä puskurikantaa koskevat omien varojen vaatimukset yhteensä</w:t>
            </w:r>
          </w:p>
          <w:p w:rsidR="00BD5485" w:rsidRPr="00392FFD" w:rsidRDefault="00BD5485" w:rsidP="00BD5485">
            <w:pPr>
              <w:rPr>
                <w:rFonts w:ascii="Times New Roman" w:hAnsi="Times New Roman"/>
                <w:b/>
                <w:bCs/>
                <w:sz w:val="24"/>
                <w:u w:val="single"/>
              </w:rPr>
            </w:pPr>
            <w:r>
              <w:rPr>
                <w:rFonts w:ascii="Times New Roman" w:hAnsi="Times New Roman"/>
                <w:sz w:val="24"/>
              </w:rPr>
              <w:t>Rivien 080, 090 ja 100 summa.</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Merkityksellisten luottovastuiden</w:t>
            </w:r>
            <w:r>
              <w:rPr>
                <w:rFonts w:ascii="Times New Roman" w:hAnsi="Times New Roman"/>
                <w:b/>
                <w:sz w:val="24"/>
              </w:rPr>
              <w:t xml:space="preserve"> omien varojen vaatimukset – </w:t>
            </w:r>
            <w:r>
              <w:rPr>
                <w:rFonts w:ascii="Times New Roman" w:hAnsi="Times New Roman"/>
                <w:b/>
                <w:sz w:val="24"/>
                <w:u w:val="single"/>
              </w:rPr>
              <w:t xml:space="preserve">luottoriski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Vakavaraisuusasetuksen kolmannen osan II osaston 1–4 luvun ja 6 luvun muka</w:t>
            </w:r>
            <w:r>
              <w:rPr>
                <w:rFonts w:ascii="Times New Roman" w:hAnsi="Times New Roman"/>
                <w:sz w:val="24"/>
              </w:rPr>
              <w:t>i</w:t>
            </w:r>
            <w:r>
              <w:rPr>
                <w:rFonts w:ascii="Times New Roman" w:hAnsi="Times New Roman"/>
                <w:sz w:val="24"/>
              </w:rPr>
              <w:t>sesti määritetyt omien varojen vaatimukset, jotka koskevat vakavaraisuusdirekti</w:t>
            </w:r>
            <w:r>
              <w:rPr>
                <w:rFonts w:ascii="Times New Roman" w:hAnsi="Times New Roman"/>
                <w:sz w:val="24"/>
              </w:rPr>
              <w:t>i</w:t>
            </w:r>
            <w:r>
              <w:rPr>
                <w:rFonts w:ascii="Times New Roman" w:hAnsi="Times New Roman"/>
                <w:sz w:val="24"/>
              </w:rPr>
              <w:t xml:space="preserve">vin 140 artiklan 4 kohdan a alakohdan mukaisesti määriteltyjä merkityksellisiä luottovastuita kyseisessä maassa.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Kaupankäyntivarastoon kuulumattomien arvopaperistamispositioiden omien var</w:t>
            </w:r>
            <w:r>
              <w:rPr>
                <w:rFonts w:ascii="Times New Roman" w:hAnsi="Times New Roman"/>
                <w:sz w:val="24"/>
              </w:rPr>
              <w:t>o</w:t>
            </w:r>
            <w:r>
              <w:rPr>
                <w:rFonts w:ascii="Times New Roman" w:hAnsi="Times New Roman"/>
                <w:sz w:val="24"/>
              </w:rPr>
              <w:t>jen vaatimuksia ei oteta huomioon tällä rivillä, ja ne ilmoitetaan rivillä 100.</w:t>
            </w:r>
          </w:p>
          <w:p w:rsidR="00BD5485" w:rsidRPr="00392FFD" w:rsidRDefault="00BD5485" w:rsidP="00255BA9">
            <w:pPr>
              <w:rPr>
                <w:rFonts w:ascii="Times New Roman" w:hAnsi="Times New Roman"/>
                <w:b/>
                <w:bCs/>
                <w:sz w:val="24"/>
                <w:u w:val="single"/>
              </w:rPr>
            </w:pPr>
            <w:r>
              <w:rPr>
                <w:rFonts w:ascii="Times New Roman" w:hAnsi="Times New Roman"/>
                <w:sz w:val="24"/>
              </w:rPr>
              <w:t>Omien varojen vaatimukset ovat 8 % vakavaraisuusasetuksen kolmannen osan II osaston 1–4 luvun ja 6 luvun säännösten mukaisesti määritetystä riskipainotetusta vastuuerästä.</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Merkityksellisten luottovastuiden</w:t>
            </w:r>
            <w:r>
              <w:rPr>
                <w:rFonts w:ascii="Times New Roman" w:hAnsi="Times New Roman"/>
                <w:b/>
                <w:sz w:val="24"/>
              </w:rPr>
              <w:t xml:space="preserve"> omien varojen vaatimukset – </w:t>
            </w:r>
            <w:r>
              <w:rPr>
                <w:rFonts w:ascii="Times New Roman" w:hAnsi="Times New Roman"/>
                <w:b/>
                <w:sz w:val="24"/>
                <w:u w:val="single"/>
              </w:rPr>
              <w:t>markkin</w:t>
            </w:r>
            <w:r>
              <w:rPr>
                <w:rFonts w:ascii="Times New Roman" w:hAnsi="Times New Roman"/>
                <w:b/>
                <w:sz w:val="24"/>
                <w:u w:val="single"/>
              </w:rPr>
              <w:t>a</w:t>
            </w:r>
            <w:r>
              <w:rPr>
                <w:rFonts w:ascii="Times New Roman" w:hAnsi="Times New Roman"/>
                <w:b/>
                <w:sz w:val="24"/>
                <w:u w:val="single"/>
              </w:rPr>
              <w:t xml:space="preserve">riski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Vakavaraisuusasetuksen kolmannen osan IV osaston 2 luvun mukaisesti määrit</w:t>
            </w:r>
            <w:r>
              <w:rPr>
                <w:rFonts w:ascii="Times New Roman" w:hAnsi="Times New Roman"/>
                <w:sz w:val="24"/>
              </w:rPr>
              <w:t>e</w:t>
            </w:r>
            <w:r>
              <w:rPr>
                <w:rFonts w:ascii="Times New Roman" w:hAnsi="Times New Roman"/>
                <w:sz w:val="24"/>
              </w:rPr>
              <w:t>tyt erityisriskin omien varojen vaatimukset tai vakavaraisuusasetuksen kolmannen osan IV osaston 5 luvun mukaisesti määritetyt maksukyvyttömyysriskin ja luott</w:t>
            </w:r>
            <w:r>
              <w:rPr>
                <w:rFonts w:ascii="Times New Roman" w:hAnsi="Times New Roman"/>
                <w:sz w:val="24"/>
              </w:rPr>
              <w:t>o</w:t>
            </w:r>
            <w:r>
              <w:rPr>
                <w:rFonts w:ascii="Times New Roman" w:hAnsi="Times New Roman"/>
                <w:sz w:val="24"/>
              </w:rPr>
              <w:t>luokan siirtymäriskin omien varojen vaatimukset, jotka koskevat vakavaraisuusd</w:t>
            </w:r>
            <w:r>
              <w:rPr>
                <w:rFonts w:ascii="Times New Roman" w:hAnsi="Times New Roman"/>
                <w:sz w:val="24"/>
              </w:rPr>
              <w:t>i</w:t>
            </w:r>
            <w:r>
              <w:rPr>
                <w:rFonts w:ascii="Times New Roman" w:hAnsi="Times New Roman"/>
                <w:sz w:val="24"/>
              </w:rPr>
              <w:t>rektiivin 140 artiklan 4 kohdan b alakohdan mukaisesti määriteltyjä merkityksell</w:t>
            </w:r>
            <w:r>
              <w:rPr>
                <w:rFonts w:ascii="Times New Roman" w:hAnsi="Times New Roman"/>
                <w:sz w:val="24"/>
              </w:rPr>
              <w:t>i</w:t>
            </w:r>
            <w:r>
              <w:rPr>
                <w:rFonts w:ascii="Times New Roman" w:hAnsi="Times New Roman"/>
                <w:sz w:val="24"/>
              </w:rPr>
              <w:t xml:space="preserve">siä luottovastuita kyseisessä maassa.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Merkityksellisten luottovastuiden omien varojen vaatimuksiin sisältyvät markk</w:t>
            </w:r>
            <w:r>
              <w:rPr>
                <w:rFonts w:ascii="Times New Roman" w:hAnsi="Times New Roman"/>
                <w:sz w:val="24"/>
              </w:rPr>
              <w:t>i</w:t>
            </w:r>
            <w:r>
              <w:rPr>
                <w:rFonts w:ascii="Times New Roman" w:hAnsi="Times New Roman"/>
                <w:sz w:val="24"/>
              </w:rPr>
              <w:t>nariskikehyksessä muun muassa vakavaraisuusasetuksen kolmannen osan IV osaston 2 luvun mukaiset arvopaperistamispositioiden omien varojen vaatimukset ja vakavaraisuusasetuksen 348 artiklan mukaisesti määritetyt yhteistä sijoitusto</w:t>
            </w:r>
            <w:r>
              <w:rPr>
                <w:rFonts w:ascii="Times New Roman" w:hAnsi="Times New Roman"/>
                <w:sz w:val="24"/>
              </w:rPr>
              <w:t>i</w:t>
            </w:r>
            <w:r>
              <w:rPr>
                <w:rFonts w:ascii="Times New Roman" w:hAnsi="Times New Roman"/>
                <w:sz w:val="24"/>
              </w:rPr>
              <w:t>mintaa harjoittaviin yrityksiin liittyvien vastuiden omien varojen vaatimukset.</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Merkityksellisten luottovastuiden</w:t>
            </w:r>
            <w:r>
              <w:rPr>
                <w:rFonts w:ascii="Times New Roman" w:hAnsi="Times New Roman"/>
                <w:b/>
                <w:sz w:val="24"/>
              </w:rPr>
              <w:t xml:space="preserve"> omien varojen vaatimukset – </w:t>
            </w:r>
            <w:r>
              <w:rPr>
                <w:rFonts w:ascii="Times New Roman" w:hAnsi="Times New Roman"/>
                <w:b/>
                <w:sz w:val="24"/>
                <w:u w:val="single"/>
              </w:rPr>
              <w:t>kaupankäy</w:t>
            </w:r>
            <w:r>
              <w:rPr>
                <w:rFonts w:ascii="Times New Roman" w:hAnsi="Times New Roman"/>
                <w:b/>
                <w:sz w:val="24"/>
                <w:u w:val="single"/>
              </w:rPr>
              <w:t>n</w:t>
            </w:r>
            <w:r>
              <w:rPr>
                <w:rFonts w:ascii="Times New Roman" w:hAnsi="Times New Roman"/>
                <w:b/>
                <w:sz w:val="24"/>
                <w:u w:val="single"/>
              </w:rPr>
              <w:t>tivarastoon kuulumattomat arvopaperistamispositiot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Vakavaraisuusasetuksen kolmannen osan II osaston 5 luvun mukaisesti määritetyt omien varojen vaatimukset, jotka koskevat vakavaraisuusdirektiivin 140 artiklan 4 kohdan c alakohdan mukaisesti määriteltyjä merkityksellisiä luottovastuita k</w:t>
            </w:r>
            <w:r>
              <w:rPr>
                <w:rFonts w:ascii="Times New Roman" w:hAnsi="Times New Roman"/>
                <w:sz w:val="24"/>
              </w:rPr>
              <w:t>y</w:t>
            </w:r>
            <w:r>
              <w:rPr>
                <w:rFonts w:ascii="Times New Roman" w:hAnsi="Times New Roman"/>
                <w:sz w:val="24"/>
              </w:rPr>
              <w:t>seisessä maassa.</w:t>
            </w:r>
          </w:p>
          <w:p w:rsidR="00BD5485" w:rsidRPr="00392FFD" w:rsidRDefault="00BD5485" w:rsidP="00BD5485">
            <w:pPr>
              <w:rPr>
                <w:rFonts w:ascii="Times New Roman" w:hAnsi="Times New Roman"/>
                <w:b/>
                <w:bCs/>
                <w:sz w:val="24"/>
                <w:u w:val="single"/>
              </w:rPr>
            </w:pPr>
            <w:r>
              <w:rPr>
                <w:rFonts w:ascii="Times New Roman" w:hAnsi="Times New Roman"/>
                <w:sz w:val="24"/>
              </w:rPr>
              <w:t>Omien varojen vaatimukset ovat 8 % vakavaraisuusasetuksen kolmannen osan II osaston 5 luvun säännösten mukaisesti määritetystä riskipainotetusta vastuuerästä.</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Omien varojen vaatimusten painot</w:t>
            </w:r>
          </w:p>
          <w:p w:rsidR="00966663" w:rsidRPr="00392FFD" w:rsidRDefault="00966663" w:rsidP="00966663">
            <w:pPr>
              <w:rPr>
                <w:rFonts w:ascii="Times New Roman" w:hAnsi="Times New Roman"/>
                <w:sz w:val="24"/>
              </w:rPr>
            </w:pPr>
            <w:r>
              <w:rPr>
                <w:rFonts w:ascii="Times New Roman" w:hAnsi="Times New Roman"/>
                <w:sz w:val="24"/>
              </w:rPr>
              <w:t>Vastasykliseen puskurikantaan kussakin maassa sovellettava paino lasketaan om</w:t>
            </w:r>
            <w:r>
              <w:rPr>
                <w:rFonts w:ascii="Times New Roman" w:hAnsi="Times New Roman"/>
                <w:sz w:val="24"/>
              </w:rPr>
              <w:t>i</w:t>
            </w:r>
            <w:r>
              <w:rPr>
                <w:rFonts w:ascii="Times New Roman" w:hAnsi="Times New Roman"/>
                <w:sz w:val="24"/>
              </w:rPr>
              <w:t>en varojen vaatimusten suhteena, joka määritetään seuraavasti:</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Osoittaja: omien varojen kokonaisvaatimukset, jotka liittyvät merkitykse</w:t>
            </w:r>
            <w:r>
              <w:rPr>
                <w:rFonts w:ascii="Times New Roman" w:hAnsi="Times New Roman"/>
                <w:sz w:val="24"/>
              </w:rPr>
              <w:t>l</w:t>
            </w:r>
            <w:r>
              <w:rPr>
                <w:rFonts w:ascii="Times New Roman" w:hAnsi="Times New Roman"/>
                <w:sz w:val="24"/>
              </w:rPr>
              <w:t xml:space="preserve">lisiin luottovastuihin kyseisessä maassa [r070; c010 maataulukko]. </w:t>
            </w:r>
          </w:p>
          <w:p w:rsidR="00BD5485" w:rsidRPr="00392FFD" w:rsidRDefault="00966663" w:rsidP="00CF5466">
            <w:pPr>
              <w:rPr>
                <w:rFonts w:ascii="Times New Roman" w:hAnsi="Times New Roman"/>
                <w:b/>
                <w:bCs/>
                <w:sz w:val="24"/>
                <w:u w:val="single"/>
              </w:rPr>
            </w:pPr>
            <w:r>
              <w:rPr>
                <w:rFonts w:ascii="Times New Roman" w:hAnsi="Times New Roman"/>
                <w:sz w:val="24"/>
              </w:rPr>
              <w:lastRenderedPageBreak/>
              <w:t>2.</w:t>
            </w:r>
            <w:r>
              <w:tab/>
            </w:r>
            <w:r>
              <w:rPr>
                <w:rFonts w:ascii="Times New Roman" w:hAnsi="Times New Roman"/>
                <w:sz w:val="24"/>
              </w:rPr>
              <w:t>Nimittäjä: omien varojen kokonaisvaatimukset, jotka liittyvät kaikkiin luottovastuihin, jotka ovat merkityksellisiä vastasyklisen puskurikannan laske</w:t>
            </w:r>
            <w:r>
              <w:rPr>
                <w:rFonts w:ascii="Times New Roman" w:hAnsi="Times New Roman"/>
                <w:sz w:val="24"/>
              </w:rPr>
              <w:t>n</w:t>
            </w:r>
            <w:r>
              <w:rPr>
                <w:rFonts w:ascii="Times New Roman" w:hAnsi="Times New Roman"/>
                <w:sz w:val="24"/>
              </w:rPr>
              <w:t>nassa vakavaraisuusdirektiivin 140 artiklan 4 kohdan mukaisesti [r070; c010; ”Yhteensä”].</w:t>
            </w:r>
          </w:p>
          <w:p w:rsidR="003B00F4" w:rsidRPr="00392FFD" w:rsidRDefault="003B00F4" w:rsidP="003B00F4">
            <w:pPr>
              <w:rPr>
                <w:rFonts w:ascii="Times New Roman" w:hAnsi="Times New Roman"/>
                <w:b/>
                <w:bCs/>
                <w:sz w:val="24"/>
                <w:u w:val="single"/>
              </w:rPr>
            </w:pPr>
            <w:r>
              <w:rPr>
                <w:rFonts w:ascii="Times New Roman" w:hAnsi="Times New Roman"/>
                <w:sz w:val="24"/>
              </w:rPr>
              <w:t>Omien varojen vaatimusten painoja koskevia tietoja ei ilmoiteta kaikkien maiden ”Yhteensä”-kohdassa.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Vastasykliset puskurikannat</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proofErr w:type="gramStart"/>
            <w:r>
              <w:rPr>
                <w:rFonts w:ascii="Times New Roman" w:hAnsi="Times New Roman"/>
                <w:b/>
                <w:sz w:val="24"/>
                <w:u w:val="single"/>
              </w:rPr>
              <w:t>Nimetyn viranomaisen asettama vastasyklinen pääomapuskurikanta</w:t>
            </w:r>
            <w:proofErr w:type="gramEnd"/>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Vastasyklinen pääomapuskurikanta, jonka kyseisen maan nimetty viranomainen on asettanut tälle maalle vakavaraisuusdirektiivin 136, 137, 138 ja 139 artiklan mukaisesti.</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Tämä rivi jätetään tyhjäksi, jos kyseisen maan nimetty viranomainen ei ole ase</w:t>
            </w:r>
            <w:r>
              <w:rPr>
                <w:rFonts w:ascii="Times New Roman" w:hAnsi="Times New Roman"/>
                <w:sz w:val="24"/>
              </w:rPr>
              <w:t>t</w:t>
            </w:r>
            <w:r>
              <w:rPr>
                <w:rFonts w:ascii="Times New Roman" w:hAnsi="Times New Roman"/>
                <w:sz w:val="24"/>
              </w:rPr>
              <w:t>tanut tälle maalle vastasyklisiä puskurikantoja.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Sellaisia nimetyn viranomaisen asettamia vastasyklisiä pääomapuskurikantoja, jotka eivät ole vielä sovellettavissa kyseisessä maassa raportoinnin viitepäivänä, ei ilmoiteta.</w:t>
            </w:r>
          </w:p>
          <w:p w:rsidR="00966663" w:rsidRPr="00392FFD" w:rsidRDefault="00966663" w:rsidP="000E6835">
            <w:pPr>
              <w:rPr>
                <w:rFonts w:ascii="Times New Roman" w:hAnsi="Times New Roman"/>
                <w:b/>
                <w:bCs/>
                <w:sz w:val="24"/>
                <w:u w:val="single"/>
              </w:rPr>
            </w:pPr>
            <w:r>
              <w:rPr>
                <w:rFonts w:ascii="Times New Roman" w:hAnsi="Times New Roman"/>
                <w:sz w:val="24"/>
              </w:rPr>
              <w:t xml:space="preserve">Nimetyn viranomaisen asettamia vastasyklisiä pääomapuskurikantoja koskevia tietoja ei ilmoiteta kaikkien maiden ”Yhteensä”-kohdassa.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Laitoksen sijaintimaassa sovellettava vastasyklinen pääomapuskurikanta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Kyseisessä maassa sovellettava vastasyklinen pääomapuskurikanta, jonka on ase</w:t>
            </w:r>
            <w:r>
              <w:rPr>
                <w:rFonts w:ascii="Times New Roman" w:hAnsi="Times New Roman"/>
                <w:sz w:val="24"/>
              </w:rPr>
              <w:t>t</w:t>
            </w:r>
            <w:r>
              <w:rPr>
                <w:rFonts w:ascii="Times New Roman" w:hAnsi="Times New Roman"/>
                <w:sz w:val="24"/>
              </w:rPr>
              <w:t>tanut laitoksen kotipaikan nimetty viranomainen vakavaraisuusdirektiivin 137, 138, 139 artiklan ja 140 artiklan 1, 2 ja 3 kohdan mukaisesti. Sellaisia vastasykl</w:t>
            </w:r>
            <w:r>
              <w:rPr>
                <w:rFonts w:ascii="Times New Roman" w:hAnsi="Times New Roman"/>
                <w:sz w:val="24"/>
              </w:rPr>
              <w:t>i</w:t>
            </w:r>
            <w:r>
              <w:rPr>
                <w:rFonts w:ascii="Times New Roman" w:hAnsi="Times New Roman"/>
                <w:sz w:val="24"/>
              </w:rPr>
              <w:t>siä pääomapuskurikantoja, jotka eivät ole vielä sovellettavissa raportoinnin viit</w:t>
            </w:r>
            <w:r>
              <w:rPr>
                <w:rFonts w:ascii="Times New Roman" w:hAnsi="Times New Roman"/>
                <w:sz w:val="24"/>
              </w:rPr>
              <w:t>e</w:t>
            </w:r>
            <w:r>
              <w:rPr>
                <w:rFonts w:ascii="Times New Roman" w:hAnsi="Times New Roman"/>
                <w:sz w:val="24"/>
              </w:rPr>
              <w:t>päivänä, ei ilmoiteta.</w:t>
            </w:r>
          </w:p>
          <w:p w:rsidR="00966663" w:rsidRPr="00392FFD" w:rsidRDefault="00966663" w:rsidP="00133107">
            <w:pPr>
              <w:rPr>
                <w:rFonts w:ascii="Times New Roman" w:hAnsi="Times New Roman"/>
                <w:b/>
                <w:bCs/>
                <w:sz w:val="24"/>
                <w:u w:val="single"/>
              </w:rPr>
            </w:pPr>
            <w:r>
              <w:rPr>
                <w:rFonts w:ascii="Times New Roman" w:hAnsi="Times New Roman"/>
                <w:sz w:val="24"/>
              </w:rPr>
              <w:t>Laitoksen sijaintimaassa sovellettavia vastasyklisiä pääomapuskurikantoja kosk</w:t>
            </w:r>
            <w:r>
              <w:rPr>
                <w:rFonts w:ascii="Times New Roman" w:hAnsi="Times New Roman"/>
                <w:sz w:val="24"/>
              </w:rPr>
              <w:t>e</w:t>
            </w:r>
            <w:r>
              <w:rPr>
                <w:rFonts w:ascii="Times New Roman" w:hAnsi="Times New Roman"/>
                <w:sz w:val="24"/>
              </w:rPr>
              <w:t>via tietoja ei ilmoiteta kaikkien maiden ”Yhteensä”-kohdassa.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Laitoskohtainen vastasyklinen pääomapuskurikanta </w:t>
            </w:r>
          </w:p>
          <w:p w:rsidR="00C4425F" w:rsidRPr="00392FFD" w:rsidRDefault="00966663" w:rsidP="00133107">
            <w:pPr>
              <w:autoSpaceDE w:val="0"/>
              <w:autoSpaceDN w:val="0"/>
              <w:adjustRightInd w:val="0"/>
              <w:rPr>
                <w:rFonts w:ascii="Times New Roman" w:hAnsi="Times New Roman"/>
                <w:sz w:val="24"/>
              </w:rPr>
            </w:pPr>
            <w:proofErr w:type="gramStart"/>
            <w:r>
              <w:rPr>
                <w:rFonts w:ascii="Times New Roman" w:hAnsi="Times New Roman"/>
                <w:sz w:val="24"/>
              </w:rPr>
              <w:t>Vakavaraisuusdirektiivin 140 artiklan 1 kohdan mukaisesti määritetty laitosko</w:t>
            </w:r>
            <w:r>
              <w:rPr>
                <w:rFonts w:ascii="Times New Roman" w:hAnsi="Times New Roman"/>
                <w:sz w:val="24"/>
              </w:rPr>
              <w:t>h</w:t>
            </w:r>
            <w:r>
              <w:rPr>
                <w:rFonts w:ascii="Times New Roman" w:hAnsi="Times New Roman"/>
                <w:sz w:val="24"/>
              </w:rPr>
              <w:t>tainen vastasyklinen pääomapuskurikanta.</w:t>
            </w:r>
            <w:proofErr w:type="gramEnd"/>
            <w:r>
              <w:rPr>
                <w:rFonts w:ascii="Times New Roman" w:hAnsi="Times New Roman"/>
                <w:sz w:val="24"/>
              </w:rPr>
              <w:t xml:space="preserve">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Laitoskohtainen vastasyklinen pääomapuskurikanta lasketaan niiden vastasykli</w:t>
            </w:r>
            <w:r>
              <w:rPr>
                <w:rFonts w:ascii="Times New Roman" w:hAnsi="Times New Roman"/>
                <w:sz w:val="24"/>
              </w:rPr>
              <w:t>s</w:t>
            </w:r>
            <w:r>
              <w:rPr>
                <w:rFonts w:ascii="Times New Roman" w:hAnsi="Times New Roman"/>
                <w:sz w:val="24"/>
              </w:rPr>
              <w:t>ten puskurikantojen painotettuna keskiarvona, joita sovelletaan lainkäyttöalueilla, joilla laitoksen merkitykselliset luottoriskit sijaitsevat, tai joita sovelletaan 140 a</w:t>
            </w:r>
            <w:r>
              <w:rPr>
                <w:rFonts w:ascii="Times New Roman" w:hAnsi="Times New Roman"/>
                <w:sz w:val="24"/>
              </w:rPr>
              <w:t>r</w:t>
            </w:r>
            <w:r>
              <w:rPr>
                <w:rFonts w:ascii="Times New Roman" w:hAnsi="Times New Roman"/>
                <w:sz w:val="24"/>
              </w:rPr>
              <w:t>tiklaa sovellettaessa vakavaraisuusdirektiivin 139 artiklan 2 tai 3 kohdan nojalla. Merkityksellinen vastasyklinen puskurikanta ilmoitetaan kohdassa [r120; c020; maataulukko] tai [r130; c020, maataulukko] tapauksen mukaan.</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Kussakin maassa vastasykliseen puskurikantaan sovellettu paino on omien var</w:t>
            </w:r>
            <w:r>
              <w:rPr>
                <w:rFonts w:ascii="Times New Roman" w:hAnsi="Times New Roman"/>
                <w:sz w:val="24"/>
              </w:rPr>
              <w:t>o</w:t>
            </w:r>
            <w:r>
              <w:rPr>
                <w:rFonts w:ascii="Times New Roman" w:hAnsi="Times New Roman"/>
                <w:sz w:val="24"/>
              </w:rPr>
              <w:t xml:space="preserve">jen vaatimusten osuus omien varojen kokonaisvaatimuksista, ja se ilmoitetaan kohdassa [r110; c020; maataulukko]. </w:t>
            </w:r>
          </w:p>
          <w:p w:rsidR="00966663" w:rsidRPr="00392FFD" w:rsidRDefault="00966663" w:rsidP="00B816A3">
            <w:pPr>
              <w:rPr>
                <w:rFonts w:ascii="Times New Roman" w:hAnsi="Times New Roman"/>
                <w:b/>
                <w:bCs/>
                <w:sz w:val="24"/>
                <w:u w:val="single"/>
              </w:rPr>
            </w:pPr>
            <w:r>
              <w:rPr>
                <w:rFonts w:ascii="Times New Roman" w:hAnsi="Times New Roman"/>
                <w:sz w:val="24"/>
              </w:rPr>
              <w:t>Laitoskohtaista vastasyklistä pääomapuskurikantaa koskevat tiedot ilmoitetaan vain kaikkien maiden ”Yhteensä”-kohdassa, eikä niitä ilmoiteta kullekin maalle erikseen.</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lastRenderedPageBreak/>
              <w:t>150–160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2 prosentin kynnysarvon käyttö</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prosentin kynnysarvon käyttö yleisten luottovastuiden yhteydessä</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Komission delegoidun asetuksen (EU) N:o 1152/2014 2 artiklan 5 kohdan b al</w:t>
            </w:r>
            <w:r>
              <w:rPr>
                <w:rFonts w:ascii="Times New Roman" w:hAnsi="Times New Roman"/>
                <w:sz w:val="24"/>
              </w:rPr>
              <w:t>a</w:t>
            </w:r>
            <w:r>
              <w:rPr>
                <w:rFonts w:ascii="Times New Roman" w:hAnsi="Times New Roman"/>
                <w:sz w:val="24"/>
              </w:rPr>
              <w:t>kohdan mukaisesti sellaiset ulkomaiset yleiset luottoriskivastuut, joiden yhtei</w:t>
            </w:r>
            <w:r>
              <w:rPr>
                <w:rFonts w:ascii="Times New Roman" w:hAnsi="Times New Roman"/>
                <w:sz w:val="24"/>
              </w:rPr>
              <w:t>s</w:t>
            </w:r>
            <w:r>
              <w:rPr>
                <w:rFonts w:ascii="Times New Roman" w:hAnsi="Times New Roman"/>
                <w:sz w:val="24"/>
              </w:rPr>
              <w:t>määrä ei ylitä 2:ta prosenttia tämän laitoksen yleisten luottovastuiden, kaupa</w:t>
            </w:r>
            <w:r>
              <w:rPr>
                <w:rFonts w:ascii="Times New Roman" w:hAnsi="Times New Roman"/>
                <w:sz w:val="24"/>
              </w:rPr>
              <w:t>n</w:t>
            </w:r>
            <w:r>
              <w:rPr>
                <w:rFonts w:ascii="Times New Roman" w:hAnsi="Times New Roman"/>
                <w:sz w:val="24"/>
              </w:rPr>
              <w:t>käyntivarastoon kuuluvien vastuiden ja arvopaperistamisvastuiden yhteismäärä</w:t>
            </w:r>
            <w:r>
              <w:rPr>
                <w:rFonts w:ascii="Times New Roman" w:hAnsi="Times New Roman"/>
                <w:sz w:val="24"/>
              </w:rPr>
              <w:t>s</w:t>
            </w:r>
            <w:r>
              <w:rPr>
                <w:rFonts w:ascii="Times New Roman" w:hAnsi="Times New Roman"/>
                <w:sz w:val="24"/>
              </w:rPr>
              <w:t>tä, voidaan kohdentaa laitoksen kotipaikkana olevaan jäsenvaltioon. Yleisten luo</w:t>
            </w:r>
            <w:r>
              <w:rPr>
                <w:rFonts w:ascii="Times New Roman" w:hAnsi="Times New Roman"/>
                <w:sz w:val="24"/>
              </w:rPr>
              <w:t>t</w:t>
            </w:r>
            <w:r>
              <w:rPr>
                <w:rFonts w:ascii="Times New Roman" w:hAnsi="Times New Roman"/>
                <w:sz w:val="24"/>
              </w:rPr>
              <w:t>tovastuiden, kaupankäyntivarastoon kuuluvien vastuiden ja arvopaperistamisva</w:t>
            </w:r>
            <w:r>
              <w:rPr>
                <w:rFonts w:ascii="Times New Roman" w:hAnsi="Times New Roman"/>
                <w:sz w:val="24"/>
              </w:rPr>
              <w:t>s</w:t>
            </w:r>
            <w:r>
              <w:rPr>
                <w:rFonts w:ascii="Times New Roman" w:hAnsi="Times New Roman"/>
                <w:sz w:val="24"/>
              </w:rPr>
              <w:t>tuiden yhteismäärä lasketaan pois lukien komission delegoidun asetuksen (EU) N:o 1152/2014 2 artiklan 5 kohdan a alakohdan ja 4 kohdan mukaisesti sijoitetut yleiset luottovastuut.</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Jos laitos soveltaa tätä poikkeusta, sen tulee merkitä ”y” sen kotipaikan jäsenva</w:t>
            </w:r>
            <w:r>
              <w:rPr>
                <w:rFonts w:ascii="Times New Roman" w:hAnsi="Times New Roman"/>
                <w:sz w:val="24"/>
              </w:rPr>
              <w:t>l</w:t>
            </w:r>
            <w:r>
              <w:rPr>
                <w:rFonts w:ascii="Times New Roman" w:hAnsi="Times New Roman"/>
                <w:sz w:val="24"/>
              </w:rPr>
              <w:t>tion lainkäyttöalueelle kuuluvaan taulukkoon sekä kaikkien maiden ”Yhteensä”-kohtaan.</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Jos laitos ei sovella tätä poikkeusta, sen tulee merkitä ”n” vastaavaan soluun.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2 prosentin kynnysarvon käyttö kaupankäyntivarastoon kuuluvien vastuiden yhteydessä</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Komission delegoidun asetuksen (EU) N:o 1152/2014 3 artiklan 3 kohdan muka</w:t>
            </w:r>
            <w:r>
              <w:rPr>
                <w:rFonts w:ascii="Times New Roman" w:hAnsi="Times New Roman"/>
                <w:sz w:val="24"/>
              </w:rPr>
              <w:t>i</w:t>
            </w:r>
            <w:r>
              <w:rPr>
                <w:rFonts w:ascii="Times New Roman" w:hAnsi="Times New Roman"/>
                <w:sz w:val="24"/>
              </w:rPr>
              <w:t>sesti laitokset voivat kohdentaa kaupankäyntivarastoon kuuluvat vastuut kotipai</w:t>
            </w:r>
            <w:r>
              <w:rPr>
                <w:rFonts w:ascii="Times New Roman" w:hAnsi="Times New Roman"/>
                <w:sz w:val="24"/>
              </w:rPr>
              <w:t>k</w:t>
            </w:r>
            <w:r>
              <w:rPr>
                <w:rFonts w:ascii="Times New Roman" w:hAnsi="Times New Roman"/>
                <w:sz w:val="24"/>
              </w:rPr>
              <w:t>kansa jäsenvaltioon, jos kaupankäyntivarastoon kuuluvien vastuiden yhteismäärä ei ylitä 2:ta prosenttia niiden yleisten luottovastuiden, kaupankäyntivarastoon kuuluvien vastuiden ja arvopaperistamisvastuiden kokonaismäärästä yhteensä.</w:t>
            </w:r>
          </w:p>
          <w:p w:rsidR="006A3A82" w:rsidRPr="00392FFD" w:rsidRDefault="006A3A82" w:rsidP="006A3A82">
            <w:pPr>
              <w:rPr>
                <w:rFonts w:ascii="Times New Roman" w:hAnsi="Times New Roman"/>
                <w:sz w:val="24"/>
              </w:rPr>
            </w:pPr>
            <w:r>
              <w:rPr>
                <w:rFonts w:ascii="Times New Roman" w:hAnsi="Times New Roman"/>
                <w:sz w:val="24"/>
              </w:rPr>
              <w:t>Jos laitos soveltaa tätä poikkeusta, sen tulee merkitä ”y” sen kotipaikan jäsenva</w:t>
            </w:r>
            <w:r>
              <w:rPr>
                <w:rFonts w:ascii="Times New Roman" w:hAnsi="Times New Roman"/>
                <w:sz w:val="24"/>
              </w:rPr>
              <w:t>l</w:t>
            </w:r>
            <w:r>
              <w:rPr>
                <w:rFonts w:ascii="Times New Roman" w:hAnsi="Times New Roman"/>
                <w:sz w:val="24"/>
              </w:rPr>
              <w:t>tion lainkäyttöalueelle kuuluvaan taulukkoon sekä kaikkien maiden ”Yhteensä”-kohtaan.</w:t>
            </w:r>
          </w:p>
          <w:p w:rsidR="00966663" w:rsidRPr="00392FFD" w:rsidRDefault="006A3A82" w:rsidP="006A3A82">
            <w:pPr>
              <w:rPr>
                <w:rFonts w:ascii="Times New Roman" w:hAnsi="Times New Roman"/>
                <w:b/>
                <w:bCs/>
                <w:sz w:val="24"/>
                <w:u w:val="single"/>
              </w:rPr>
            </w:pPr>
            <w:r>
              <w:rPr>
                <w:rFonts w:ascii="Times New Roman" w:hAnsi="Times New Roman"/>
                <w:sz w:val="24"/>
              </w:rPr>
              <w:t>Jos laitos ei sovella tätä poikkeusta, sen tulee merkitä ”n” vastaavaan soluun.</w:t>
            </w:r>
          </w:p>
        </w:tc>
      </w:tr>
    </w:tbl>
    <w:p w:rsidR="004357B9" w:rsidRPr="00392FFD" w:rsidRDefault="004357B9">
      <w:pPr>
        <w:spacing w:before="0" w:after="0"/>
        <w:jc w:val="left"/>
        <w:rPr>
          <w:rFonts w:ascii="Times New Roman" w:hAnsi="Times New Roman"/>
          <w:bCs/>
          <w:sz w:val="24"/>
        </w:rPr>
      </w:pPr>
    </w:p>
    <w:p w:rsidR="00C61FF5" w:rsidRPr="00392FFD" w:rsidRDefault="00125707" w:rsidP="00E74D34">
      <w:pPr>
        <w:pStyle w:val="Instructionsberschrift2"/>
        <w:ind w:left="709" w:hanging="709"/>
        <w:rPr>
          <w:rFonts w:cs="Times New Roman"/>
        </w:rPr>
      </w:pPr>
      <w:bookmarkStart w:id="405" w:name="_Toc295829919"/>
      <w:bookmarkStart w:id="406" w:name="_Toc310415031"/>
      <w:bookmarkStart w:id="407" w:name="_Toc360188369"/>
      <w:bookmarkStart w:id="408" w:name="_Toc516210655"/>
      <w:bookmarkStart w:id="409" w:name="_Toc473560920"/>
      <w:bookmarkStart w:id="410" w:name="_Toc524007888"/>
      <w:r w:rsidRPr="0055469B">
        <w:t>3.5</w:t>
      </w:r>
      <w:r>
        <w:tab/>
      </w:r>
      <w:r w:rsidRPr="00E74D34">
        <w:rPr>
          <w:u w:val="single"/>
        </w:rPr>
        <w:t>C 10.01 ja C 10.02 – Sisäisten luottoluokitusten menetelmän (IRB-menetelmän) m</w:t>
      </w:r>
      <w:r w:rsidRPr="00E74D34">
        <w:rPr>
          <w:u w:val="single"/>
        </w:rPr>
        <w:t>u</w:t>
      </w:r>
      <w:r w:rsidRPr="00E74D34">
        <w:rPr>
          <w:u w:val="single"/>
        </w:rPr>
        <w:t>kaiset oman pääoman ehtoiset sijoitukset</w:t>
      </w:r>
      <w:bookmarkEnd w:id="405"/>
      <w:bookmarkEnd w:id="406"/>
      <w:bookmarkEnd w:id="407"/>
      <w:r w:rsidRPr="00E74D34">
        <w:rPr>
          <w:u w:val="single"/>
        </w:rPr>
        <w:t xml:space="preserve"> (CR EQU IRB 1 ja CR EQU IRB 2)</w:t>
      </w:r>
      <w:bookmarkEnd w:id="408"/>
      <w:bookmarkEnd w:id="409"/>
      <w:bookmarkEnd w:id="410"/>
    </w:p>
    <w:p w:rsidR="00C61FF5" w:rsidRPr="00392FFD" w:rsidRDefault="00125707" w:rsidP="0055469B">
      <w:pPr>
        <w:pStyle w:val="Instructionsberschrift2"/>
        <w:rPr>
          <w:rFonts w:cs="Times New Roman"/>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007889"/>
      <w:r w:rsidRPr="0055469B">
        <w:t>3.5.1</w:t>
      </w:r>
      <w:r>
        <w:tab/>
      </w:r>
      <w:r w:rsidRPr="00E74D34">
        <w:rPr>
          <w:u w:val="single"/>
        </w:rPr>
        <w:t>Yleiset huomiot</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t>86.</w:t>
      </w:r>
      <w:r>
        <w:tab/>
        <w:t>CR EQU IRB koostuu kahdesta lomakkeesta: CR EQU IRB 1 sisältää yleiska</w:t>
      </w:r>
      <w:r>
        <w:t>t</w:t>
      </w:r>
      <w:r>
        <w:t>sauksen oman pääoman ehtoisten vastuiden vastuuryhmään kuuluvista IRB-vastuista ja eri menetelmistä, joilla kokonaisriskin määrät voidaan laskea. CR EQU IRB 2 sisältää erittelyn vastapuoliluokkiin jaoteltujen vastuiden kokonaismäärän osalta PD/LGD-menetelmän puitteissa. Ilmaisulla ”CR EQU IRB” viitataan seura</w:t>
      </w:r>
      <w:r>
        <w:t>a</w:t>
      </w:r>
      <w:r>
        <w:t>vissa ohjeissa tapauksen mukaan sekä ”CR EQU IRB 1” -lomakkeeseen että ”CR EQU IRB 2” -lomakkeeseen.</w:t>
      </w:r>
    </w:p>
    <w:p w:rsidR="00C61FF5" w:rsidRPr="00392FFD" w:rsidRDefault="00125707" w:rsidP="00C37B29">
      <w:pPr>
        <w:pStyle w:val="InstructionsText2"/>
        <w:numPr>
          <w:ilvl w:val="0"/>
          <w:numId w:val="0"/>
        </w:numPr>
        <w:ind w:left="993"/>
      </w:pPr>
      <w:r>
        <w:t>87.</w:t>
      </w:r>
      <w:r>
        <w:tab/>
        <w:t>CR EQU IRB -lomake sisältää tietoja luottoriskin kattamiseen tarkoitettujen riskipainotettujen vastuuerien määrän laskennasta (vakavaraisuusasetuksen 92 a</w:t>
      </w:r>
      <w:r>
        <w:t>r</w:t>
      </w:r>
      <w:r>
        <w:t xml:space="preserve">tiklan 3 kohdan a alakohta) IRB-menetelmän (vakavaraisuusasetuksen kolmannen </w:t>
      </w:r>
      <w:r>
        <w:lastRenderedPageBreak/>
        <w:t>osan II osaston 3 luku) mukaisesti vakavaraisuusasetuksen 147 artiklan 2 kohdan e alakohdassa tarkoitettujen oman pääoman ehtoisten vastuiden osalta.</w:t>
      </w:r>
    </w:p>
    <w:p w:rsidR="00C61FF5" w:rsidRPr="00392FFD" w:rsidRDefault="00125707" w:rsidP="00C37B29">
      <w:pPr>
        <w:pStyle w:val="InstructionsText2"/>
        <w:numPr>
          <w:ilvl w:val="0"/>
          <w:numId w:val="0"/>
        </w:numPr>
        <w:ind w:left="993"/>
      </w:pPr>
      <w:r>
        <w:t>88.</w:t>
      </w:r>
      <w:r>
        <w:tab/>
        <w:t>Vakavaraisuusasetuksen 147 artiklan 6 kohdan mukaisesti seuraavat vastuut on luokiteltava oman pääoman ehtoisista vastuista koostuvaan vastuuryhmään:</w:t>
      </w:r>
    </w:p>
    <w:p w:rsidR="00C61FF5" w:rsidRPr="00392FFD" w:rsidRDefault="00125707" w:rsidP="00C37B29">
      <w:pPr>
        <w:pStyle w:val="InstructionsText2"/>
        <w:numPr>
          <w:ilvl w:val="0"/>
          <w:numId w:val="0"/>
        </w:numPr>
        <w:ind w:left="993"/>
      </w:pPr>
      <w:r>
        <w:t>a)</w:t>
      </w:r>
      <w:r>
        <w:tab/>
        <w:t>vastuut, jotka eivät ole velkainstrumentteja, joihin liittyy huonompi etuoikeu</w:t>
      </w:r>
      <w:r>
        <w:t>s</w:t>
      </w:r>
      <w:r>
        <w:t>asema ja joilla on oikeus liikkeeseenlaskijan jäännösvaroihin tai tuottoihin; tai</w:t>
      </w:r>
    </w:p>
    <w:p w:rsidR="00C61FF5" w:rsidRPr="00392FFD" w:rsidRDefault="00125707" w:rsidP="00C37B29">
      <w:pPr>
        <w:pStyle w:val="InstructionsText2"/>
        <w:numPr>
          <w:ilvl w:val="0"/>
          <w:numId w:val="0"/>
        </w:numPr>
        <w:ind w:left="993"/>
      </w:pPr>
      <w:r>
        <w:t>b)</w:t>
      </w:r>
      <w:r>
        <w:tab/>
        <w:t>velkainstrumentit sekä muut arvopaperit, yhtiökumppanuudet, johdannaiset tai muut välineet, joiden taloudellinen sisältö vastaa a alakohdassa tarkoitettuja vastu</w:t>
      </w:r>
      <w:r>
        <w:t>i</w:t>
      </w:r>
      <w:r>
        <w:t>ta.</w:t>
      </w:r>
    </w:p>
    <w:p w:rsidR="00C61FF5" w:rsidRPr="00392FFD" w:rsidRDefault="00125707" w:rsidP="00C37B29">
      <w:pPr>
        <w:pStyle w:val="InstructionsText2"/>
        <w:numPr>
          <w:ilvl w:val="0"/>
          <w:numId w:val="0"/>
        </w:numPr>
        <w:ind w:left="993"/>
      </w:pPr>
      <w:r>
        <w:t>89.</w:t>
      </w:r>
      <w:r>
        <w:tab/>
        <w:t>Yhteistä sijoitustoimintaa harjoittavat yritykset, joita käsitellään vakavara</w:t>
      </w:r>
      <w:r>
        <w:t>i</w:t>
      </w:r>
      <w:r>
        <w:t>suusasetuksen 152 artiklassa tarkoitetun yksinkertaisen riskipainon menetelmän mukaisesti, on myös ilmoitettava CR EQU IRB -lomakkeessa.</w:t>
      </w:r>
    </w:p>
    <w:p w:rsidR="00C61FF5" w:rsidRPr="00392FFD" w:rsidRDefault="00125707" w:rsidP="00C37B29">
      <w:pPr>
        <w:pStyle w:val="InstructionsText2"/>
        <w:numPr>
          <w:ilvl w:val="0"/>
          <w:numId w:val="0"/>
        </w:numPr>
        <w:ind w:left="993"/>
      </w:pPr>
      <w:r>
        <w:t>90.</w:t>
      </w:r>
      <w:r>
        <w:tab/>
        <w:t>Vakavaraisuusasetuksen 151 artiklan 1 kohdan mukaisesti laitosten on toimite</w:t>
      </w:r>
      <w:r>
        <w:t>t</w:t>
      </w:r>
      <w:r>
        <w:t xml:space="preserve">tava CR EQU IRB -lomakkeen tiedot silloin, kun ne soveltavat jotain seuraavista kolmesta vakavaraisuusasetuksen 155 artiklassa tarkoitetusta menetelmästä: </w:t>
      </w:r>
    </w:p>
    <w:p w:rsidR="00C61FF5" w:rsidRPr="00392FFD" w:rsidRDefault="00C61FF5" w:rsidP="00FD239F">
      <w:pPr>
        <w:pStyle w:val="InstructionsText"/>
      </w:pPr>
      <w:r>
        <w:t xml:space="preserve">– yksinkertaisen riskipainon menetelmä, </w:t>
      </w:r>
    </w:p>
    <w:p w:rsidR="00C61FF5" w:rsidRPr="00392FFD" w:rsidRDefault="00C61FF5" w:rsidP="00FD239F">
      <w:pPr>
        <w:pStyle w:val="InstructionsText"/>
      </w:pPr>
      <w:r>
        <w:t xml:space="preserve">– PD/LGD-menetelmä, tai </w:t>
      </w:r>
    </w:p>
    <w:p w:rsidR="00C61FF5" w:rsidRPr="00392FFD" w:rsidRDefault="00C61FF5" w:rsidP="00FD239F">
      <w:pPr>
        <w:pStyle w:val="InstructionsText"/>
      </w:pPr>
      <w:r>
        <w:t>– sisäisten mallien menetelmä.</w:t>
      </w:r>
    </w:p>
    <w:p w:rsidR="00C61FF5" w:rsidRPr="00392FFD" w:rsidRDefault="00C61FF5" w:rsidP="00FD239F">
      <w:pPr>
        <w:pStyle w:val="InstructionsText"/>
      </w:pPr>
      <w:r>
        <w:t>Tämän lisäksi sisäisten luottoluokitusten menetelmää (IRB-menetelmä) soveltavien laitosten on myös ilmoitettava CR EQU IRB -lomakkeen tiedoissa riskipainotettujen vastuuerien määrä sellaisten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w:t>
      </w:r>
      <w:r>
        <w:t>i</w:t>
      </w:r>
      <w:r>
        <w:t>sen käytön mukaisesti (esimerkiksi oman pääoman ehtoiset vastuut, joihin sovelletaan 250 prosentin riskipainoa vakavaraisuusasetuksen 48 artiklan 4 kohdan mukaisesti tai 370 prosentin riskipainoa vakavaraisuusasetuksen 471 artiklan 2 kohdan mukaisesti)).</w:t>
      </w:r>
    </w:p>
    <w:p w:rsidR="00C61FF5" w:rsidRPr="00392FFD" w:rsidRDefault="00125707" w:rsidP="00C37B29">
      <w:pPr>
        <w:pStyle w:val="InstructionsText2"/>
        <w:numPr>
          <w:ilvl w:val="0"/>
          <w:numId w:val="0"/>
        </w:numPr>
        <w:ind w:left="993"/>
      </w:pPr>
      <w:r>
        <w:t>91.</w:t>
      </w:r>
      <w:r>
        <w:tab/>
        <w:t>Seuraavia oman pääoman ehtoisia va</w:t>
      </w:r>
      <w:r w:rsidR="00067279">
        <w:t xml:space="preserve">stuita ei ilmoiteta CR EQU IRB </w:t>
      </w:r>
      <w:r w:rsidR="00067279">
        <w:noBreakHyphen/>
      </w:r>
      <w:r>
        <w:t>lomakkeessa:</w:t>
      </w:r>
    </w:p>
    <w:p w:rsidR="00C61FF5" w:rsidRPr="00392FFD" w:rsidRDefault="00C61FF5" w:rsidP="00FD239F">
      <w:pPr>
        <w:pStyle w:val="InstructionsText"/>
      </w:pPr>
      <w:r>
        <w:t>– kaupankäyntivarastoon kuuluvat oman pääoman ehtoiset vastuut (kun laitoksia ei ole vapa</w:t>
      </w:r>
      <w:r>
        <w:t>u</w:t>
      </w:r>
      <w:r>
        <w:t xml:space="preserve">tettu vakavaraisuusasetuksen 94 artiklan mukaisesti laskemasta omien varojen vaatimuksia kaupankäyntivaraston positioista), </w:t>
      </w:r>
    </w:p>
    <w:p w:rsidR="00C61FF5" w:rsidRPr="00392FFD" w:rsidRDefault="00C61FF5" w:rsidP="00FD239F">
      <w:pPr>
        <w:pStyle w:val="InstructionsText"/>
      </w:pPr>
      <w:r>
        <w:t>– standardimenetelmän osittaisen käytön (vakavaraisuusasetuksen 150 artikla) sovelt</w:t>
      </w:r>
      <w:r>
        <w:t>a</w:t>
      </w:r>
      <w:r>
        <w:t>misalaan kuuluvat oman pääoman ehtoiset vastuut, mukaan luettuina:</w:t>
      </w:r>
    </w:p>
    <w:p w:rsidR="00C61FF5" w:rsidRPr="00392FFD" w:rsidRDefault="00C61FF5" w:rsidP="00FD239F">
      <w:pPr>
        <w:pStyle w:val="InstructionsText"/>
      </w:pPr>
      <w:r>
        <w:t>– vakavaraisuusasetuksen 495 artiklan 1 kohdan mukaiset oman pääoman ehtoiset vastuut, jotka on vapautettu määräajaksi uusista säännöksistä,</w:t>
      </w:r>
    </w:p>
    <w:p w:rsidR="00C61FF5" w:rsidRPr="00392FFD" w:rsidRDefault="00C61FF5" w:rsidP="00FD239F">
      <w:pPr>
        <w:pStyle w:val="InstructionsText"/>
      </w:pPr>
      <w:r>
        <w:t>– oman pääoman ehtoiset sijoitukset yhteisöihin, joiden luottovelvoitteisiin sovelletaan 0 pr</w:t>
      </w:r>
      <w:r>
        <w:t>o</w:t>
      </w:r>
      <w:r>
        <w:t>sentin riskipainoa standardimenetelmän mukaisesti, mukaan luettuina julkisrahoitteiset yhte</w:t>
      </w:r>
      <w:r>
        <w:t>i</w:t>
      </w:r>
      <w:r>
        <w:t>söt, joihin voidaan soveltaa 0 prosentin riskipainoa (vakava</w:t>
      </w:r>
      <w:r w:rsidR="00A15D9D">
        <w:t>raisuusasetuksen 150 artiklan 1 </w:t>
      </w:r>
      <w:r>
        <w:t>kohdan g alakohta),</w:t>
      </w:r>
    </w:p>
    <w:p w:rsidR="00C61FF5" w:rsidRPr="00392FFD" w:rsidRDefault="00C61FF5" w:rsidP="00FD239F">
      <w:pPr>
        <w:pStyle w:val="InstructionsText"/>
      </w:pPr>
      <w:r>
        <w:t>– oman pääoman ehtoiset sijoitukset, jotka on tehty osana lakisääteisiä ohjelmia, joilla pyr</w:t>
      </w:r>
      <w:r>
        <w:t>i</w:t>
      </w:r>
      <w:r>
        <w:t>tään edistämään tiettyjen toimialojen taloudellista tilaa, jotka tuovat merkittäviä avustuksia s</w:t>
      </w:r>
      <w:r>
        <w:t>i</w:t>
      </w:r>
      <w:r>
        <w:lastRenderedPageBreak/>
        <w:t>joitusten tekemiseen laitokseen ja joihin liittyy jossain muodossa valtion valvontaa ja pä</w:t>
      </w:r>
      <w:r>
        <w:t>ä</w:t>
      </w:r>
      <w:r>
        <w:t>omasijoituksia koskevia rajoituksia (vakavaraisuusasetuksen 150 artiklan 1 kohdan h alako</w:t>
      </w:r>
      <w:r>
        <w:t>h</w:t>
      </w:r>
      <w:r>
        <w:t>ta),</w:t>
      </w:r>
    </w:p>
    <w:p w:rsidR="00C61FF5" w:rsidRPr="00392FFD" w:rsidRDefault="00C61FF5" w:rsidP="00FD239F">
      <w:pPr>
        <w:pStyle w:val="InstructionsText"/>
      </w:pPr>
      <w:r>
        <w:t>– oheispalveluyrityksiin tehtävät oman pääoman ehtoiset sijoitukset, joiden riskipainotetut vastuuerät voidaan laskea ”muiden luottovelvoitteisiin kuulumattomien omaisuuserien” käsi</w:t>
      </w:r>
      <w:r>
        <w:t>t</w:t>
      </w:r>
      <w:r>
        <w:t xml:space="preserve">telyn mukaisesti (vakavaraisuusasetuksen 155 artiklan 1 kohdan mukaisesti), </w:t>
      </w:r>
    </w:p>
    <w:p w:rsidR="00C61FF5" w:rsidRPr="00392FFD" w:rsidRDefault="00C61FF5" w:rsidP="00FD239F">
      <w:pPr>
        <w:pStyle w:val="InstructionsText"/>
      </w:pPr>
      <w:r>
        <w:t>– oman pääoman ehtoiset vastuut, jotka on vähennetty omista varoista vakavaraisuusasetu</w:t>
      </w:r>
      <w:r>
        <w:t>k</w:t>
      </w:r>
      <w:r>
        <w:t>sen 46 ja 48 artiklan mukaisesti.</w:t>
      </w:r>
    </w:p>
    <w:p w:rsidR="00C61FF5" w:rsidRPr="00392FFD" w:rsidRDefault="00C61FF5" w:rsidP="00FD239F">
      <w:pPr>
        <w:pStyle w:val="InstructionsText"/>
      </w:pPr>
    </w:p>
    <w:p w:rsidR="00C61FF5" w:rsidRPr="00392FFD" w:rsidRDefault="00125707" w:rsidP="0055469B">
      <w:pPr>
        <w:pStyle w:val="Instructionsberschrift2"/>
        <w:rPr>
          <w:rFonts w:cs="Times New Roman"/>
        </w:rPr>
      </w:pPr>
      <w:bookmarkStart w:id="418" w:name="_Toc295829921"/>
      <w:bookmarkStart w:id="419" w:name="_Toc310415033"/>
      <w:bookmarkStart w:id="420" w:name="_Toc360188371"/>
      <w:bookmarkStart w:id="421" w:name="_Toc516210657"/>
      <w:bookmarkStart w:id="422" w:name="_Toc473560922"/>
      <w:bookmarkStart w:id="423" w:name="_Toc524007890"/>
      <w:r w:rsidRPr="0055469B">
        <w:t>3.5.2</w:t>
      </w:r>
      <w:r>
        <w:tab/>
      </w:r>
      <w:r w:rsidRPr="00E74D34">
        <w:rPr>
          <w:u w:val="single"/>
        </w:rPr>
        <w:t>Positiokohtaiset ohjeet</w:t>
      </w:r>
      <w:bookmarkEnd w:id="418"/>
      <w:bookmarkEnd w:id="419"/>
      <w:r w:rsidRPr="00E74D34">
        <w:rPr>
          <w:u w:val="single"/>
        </w:rPr>
        <w:t xml:space="preserve"> (sovelletaan sekä CR EQU IRB 1 -lomakkeeseen että CR EQU IRB 2 -lomakkeeseen)</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Sarakkeet</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 (RIVIN TUNNUS)</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Vastapuoliluokka on rivin tunnus, joka on yksilöllinen taulukon jokaiselle rivi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le. </w:t>
            </w:r>
            <w:r>
              <w:rPr>
                <w:rFonts w:ascii="Times New Roman" w:hAnsi="Times New Roman"/>
                <w:sz w:val="24"/>
              </w:rPr>
              <w:t>Se noudattaa numerojärjestystä 1, 2, 3 jne.</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SISÄINEN LUOKITUSJÄRJESTELMÄ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VASTAPUOLILUOKKAAN SOVELLETTAVA PD-ARVO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Laitokset, jotka soveltavat PD/LGD-menetelmää, ilmoittavat sarakkeessa 010 maksukyvyttömyyden todennäköisyyden (PD), joka on laskettu vakavaraisuu</w:t>
            </w:r>
            <w:r>
              <w:rPr>
                <w:rStyle w:val="InstructionsTabelleText"/>
                <w:rFonts w:ascii="Times New Roman" w:hAnsi="Times New Roman"/>
                <w:sz w:val="24"/>
              </w:rPr>
              <w:t>s</w:t>
            </w:r>
            <w:r>
              <w:rPr>
                <w:rStyle w:val="InstructionsTabelleText"/>
                <w:rFonts w:ascii="Times New Roman" w:hAnsi="Times New Roman"/>
                <w:sz w:val="24"/>
              </w:rPr>
              <w:t>asetuksen 165 artiklan 1 kohdan säännösten mukaisesti.</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Ilmoitettavan vastapuoliluokalle tai -ryhmälle annettavan PD-luvun on oltava vakavaraisuusasetuksen kolmannen osan II osaston 3 luvun 6 jaksossa vahviste</w:t>
            </w:r>
            <w:r>
              <w:rPr>
                <w:rStyle w:val="InstructionsTabelleText"/>
                <w:rFonts w:ascii="Times New Roman" w:hAnsi="Times New Roman"/>
                <w:sz w:val="24"/>
              </w:rPr>
              <w:t>t</w:t>
            </w:r>
            <w:r>
              <w:rPr>
                <w:rStyle w:val="InstructionsTabelleText"/>
                <w:rFonts w:ascii="Times New Roman" w:hAnsi="Times New Roman"/>
                <w:sz w:val="24"/>
              </w:rPr>
              <w:t>tujen vähimmäisvaatimusten mukainen. Jokaisen yksittäisen luokan tai ryhmän osalta on ilmoitettava kullekin vastapuoliluokalle tai -ryhmälle annettu PD. Kaikkien ilmoitettujen riskiparametrien tulee olla johdettu vastaavan toimiva</w:t>
            </w:r>
            <w:r>
              <w:rPr>
                <w:rStyle w:val="InstructionsTabelleText"/>
                <w:rFonts w:ascii="Times New Roman" w:hAnsi="Times New Roman"/>
                <w:sz w:val="24"/>
              </w:rPr>
              <w:t>l</w:t>
            </w:r>
            <w:r>
              <w:rPr>
                <w:rStyle w:val="InstructionsTabelleText"/>
                <w:rFonts w:ascii="Times New Roman" w:hAnsi="Times New Roman"/>
                <w:sz w:val="24"/>
              </w:rPr>
              <w:t>taisen viranomaisen hyväksymässä sisäisessä luokitusjärjestelmässä käytetyistä riskiparametreista.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Kun on kyse luvuista, jotka vastaavat vastapuoliluokkien tai -ryhmien yhtee</w:t>
            </w:r>
            <w:r>
              <w:rPr>
                <w:rStyle w:val="InstructionsTabelleText"/>
                <w:rFonts w:ascii="Times New Roman" w:hAnsi="Times New Roman"/>
                <w:sz w:val="24"/>
              </w:rPr>
              <w:t>n</w:t>
            </w:r>
            <w:r>
              <w:rPr>
                <w:rStyle w:val="InstructionsTabelleText"/>
                <w:rFonts w:ascii="Times New Roman" w:hAnsi="Times New Roman"/>
                <w:sz w:val="24"/>
              </w:rPr>
              <w:t>laskettua kokonaisuutta (esimerkiksi vastuiden kokonaismäärää), tällaiseen k</w:t>
            </w:r>
            <w:r>
              <w:rPr>
                <w:rStyle w:val="InstructionsTabelleText"/>
                <w:rFonts w:ascii="Times New Roman" w:hAnsi="Times New Roman"/>
                <w:sz w:val="24"/>
              </w:rPr>
              <w:t>o</w:t>
            </w:r>
            <w:r>
              <w:rPr>
                <w:rStyle w:val="InstructionsTabelleText"/>
                <w:rFonts w:ascii="Times New Roman" w:hAnsi="Times New Roman"/>
                <w:sz w:val="24"/>
              </w:rPr>
              <w:t>konaisuuteen kuuluville vastapuoliluokille tai -ryhmille annetuista PD-luvuista on ilmoitettava vastuilla painotettu keskimääräinen arvo. Kaikki vastuut, myös maksukyvyttömyystilassa olevat vastuut, on huomioitava, kun lasketaan vastui</w:t>
            </w:r>
            <w:r>
              <w:rPr>
                <w:rStyle w:val="InstructionsTabelleText"/>
                <w:rFonts w:ascii="Times New Roman" w:hAnsi="Times New Roman"/>
                <w:sz w:val="24"/>
              </w:rPr>
              <w:t>l</w:t>
            </w:r>
            <w:r>
              <w:rPr>
                <w:rStyle w:val="InstructionsTabelleText"/>
                <w:rFonts w:ascii="Times New Roman" w:hAnsi="Times New Roman"/>
                <w:sz w:val="24"/>
              </w:rPr>
              <w:t xml:space="preserve">la painotettua keskimääräistä PD-lukua. Vastuilla painotetun keskimääräisen PD-luvun laskennassa painottamiseen on käytettävä vastuuarvoa, jossa otetaan huomioon takauksen luonteinen luottosuoja (sarake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Laitosten on ilmoitettava sarakkeessa 020 alkuperäinen vastuuarvo (joka on la</w:t>
            </w:r>
            <w:r>
              <w:rPr>
                <w:rStyle w:val="InstructionsTabelleText"/>
                <w:rFonts w:ascii="Times New Roman" w:hAnsi="Times New Roman"/>
                <w:sz w:val="24"/>
              </w:rPr>
              <w:t>s</w:t>
            </w:r>
            <w:r>
              <w:rPr>
                <w:rStyle w:val="InstructionsTabelleText"/>
                <w:rFonts w:ascii="Times New Roman" w:hAnsi="Times New Roman"/>
                <w:sz w:val="24"/>
              </w:rPr>
              <w:t xml:space="preserve">kettu ennen luottovasta-arvokerrointen soveltamista). Vakavaraisuusasetuksen 167 artiklassa vahvistettujen säännösten mukaisesti oman pääoman ehtoisten </w:t>
            </w:r>
            <w:r>
              <w:rPr>
                <w:rStyle w:val="InstructionsTabelleText"/>
                <w:rFonts w:ascii="Times New Roman" w:hAnsi="Times New Roman"/>
                <w:sz w:val="24"/>
              </w:rPr>
              <w:lastRenderedPageBreak/>
              <w:t>vastuiden vastuuarvo on erityisten luottoriskioikaisujen jälkeen jäljelle jäävä ki</w:t>
            </w:r>
            <w:r>
              <w:rPr>
                <w:rStyle w:val="InstructionsTabelleText"/>
                <w:rFonts w:ascii="Times New Roman" w:hAnsi="Times New Roman"/>
                <w:sz w:val="24"/>
              </w:rPr>
              <w:t>r</w:t>
            </w:r>
            <w:r>
              <w:rPr>
                <w:rStyle w:val="InstructionsTabelleText"/>
                <w:rFonts w:ascii="Times New Roman" w:hAnsi="Times New Roman"/>
                <w:sz w:val="24"/>
              </w:rPr>
              <w:t xml:space="preserve">janpitoarvo. </w:t>
            </w:r>
            <w:r>
              <w:rPr>
                <w:rFonts w:ascii="Times New Roman" w:hAnsi="Times New Roman"/>
                <w:sz w:val="24"/>
              </w:rPr>
              <w:t>Taseen ulkopuolisten oman pääoman ehtoisten vastuiden vastuua</w:t>
            </w:r>
            <w:r>
              <w:rPr>
                <w:rFonts w:ascii="Times New Roman" w:hAnsi="Times New Roman"/>
                <w:sz w:val="24"/>
              </w:rPr>
              <w:t>r</w:t>
            </w:r>
            <w:r>
              <w:rPr>
                <w:rFonts w:ascii="Times New Roman" w:hAnsi="Times New Roman"/>
                <w:sz w:val="24"/>
              </w:rPr>
              <w:t>von on oltava erityisten luottoriskioikaisujen jälkeen laskettu nimellisarvo.</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Laitokset sisällyttävät sarakkeeseen 020 myös sellaiset vakavaraisuusasetuksen liitteessä I tarkoitetut taseen ulkopuoliset erät, jotka on luokiteltu oman pääoman ehtoisten vastuiden ryhmään (esimerkiksi ”osittain maksettujen osakkeiden maksamaton osa”).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Laitokset, jotka soveltavat yksinkertaisen riskipainon menetelmää tai PD/LGD-menetelmää (vakavaraisuusasetuksen 165 artiklan 1 kohdan mukaisesti), ottavat huomioon myös vakavaraisuusasetuksen 155 artiklan 2 kohdassa tarkoitetut ne</w:t>
            </w:r>
            <w:r>
              <w:rPr>
                <w:rStyle w:val="InstructionsTabelleText"/>
                <w:rFonts w:ascii="Times New Roman" w:hAnsi="Times New Roman"/>
                <w:sz w:val="24"/>
              </w:rPr>
              <w:t>t</w:t>
            </w:r>
            <w:r>
              <w:rPr>
                <w:rStyle w:val="InstructionsTabelleText"/>
                <w:rFonts w:ascii="Times New Roman" w:hAnsi="Times New Roman"/>
                <w:sz w:val="24"/>
              </w:rPr>
              <w:t xml:space="preserve">toutussäännökset.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TAKAUKSEN LUONTEINEN LUOTTOSUOJA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TAKAUKSET</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LUOTTOJOHDANNAISET</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Riippumatta siitä, mitä menetelmää laitokset käyttävät riskipainotettujen vastu</w:t>
            </w:r>
            <w:r>
              <w:rPr>
                <w:rStyle w:val="InstructionsTabelleText"/>
                <w:rFonts w:ascii="Times New Roman" w:hAnsi="Times New Roman"/>
                <w:sz w:val="24"/>
              </w:rPr>
              <w:t>u</w:t>
            </w:r>
            <w:r>
              <w:rPr>
                <w:rStyle w:val="InstructionsTabelleText"/>
                <w:rFonts w:ascii="Times New Roman" w:hAnsi="Times New Roman"/>
                <w:sz w:val="24"/>
              </w:rPr>
              <w:t>erien määrän laskentaan oman pääoman ehtoisten vastuiden osalta, laitokset vo</w:t>
            </w:r>
            <w:r>
              <w:rPr>
                <w:rStyle w:val="InstructionsTabelleText"/>
                <w:rFonts w:ascii="Times New Roman" w:hAnsi="Times New Roman"/>
                <w:sz w:val="24"/>
              </w:rPr>
              <w:t>i</w:t>
            </w:r>
            <w:r>
              <w:rPr>
                <w:rStyle w:val="InstructionsTabelleText"/>
                <w:rFonts w:ascii="Times New Roman" w:hAnsi="Times New Roman"/>
                <w:sz w:val="24"/>
              </w:rPr>
              <w:t>vat hyväksyä oman pääoman ehtoisille vastuille myönnetyn takauksen luonte</w:t>
            </w:r>
            <w:r>
              <w:rPr>
                <w:rStyle w:val="InstructionsTabelleText"/>
                <w:rFonts w:ascii="Times New Roman" w:hAnsi="Times New Roman"/>
                <w:sz w:val="24"/>
              </w:rPr>
              <w:t>i</w:t>
            </w:r>
            <w:r>
              <w:rPr>
                <w:rStyle w:val="InstructionsTabelleText"/>
                <w:rFonts w:ascii="Times New Roman" w:hAnsi="Times New Roman"/>
                <w:sz w:val="24"/>
              </w:rPr>
              <w:t>sen luottosuojan (vakavaraisuusasetuksen 155 artiklan 2, 3 ja 4 kohta). Laito</w:t>
            </w:r>
            <w:r>
              <w:rPr>
                <w:rStyle w:val="InstructionsTabelleText"/>
                <w:rFonts w:ascii="Times New Roman" w:hAnsi="Times New Roman"/>
                <w:sz w:val="24"/>
              </w:rPr>
              <w:t>k</w:t>
            </w:r>
            <w:r>
              <w:rPr>
                <w:rStyle w:val="InstructionsTabelleText"/>
                <w:rFonts w:ascii="Times New Roman" w:hAnsi="Times New Roman"/>
                <w:sz w:val="24"/>
              </w:rPr>
              <w:t>set, jotka soveltavat yksinkertaisen riskipainon menetelmää tai PD/LGD-menetelmää, ilmoittavat sarakkeissa 030 ja 040 sen takauksien (sarake 030) tai luottojohdannaisten (sarake 040) muodossa olevan takauksen luonteisen luo</w:t>
            </w:r>
            <w:r>
              <w:rPr>
                <w:rStyle w:val="InstructionsTabelleText"/>
                <w:rFonts w:ascii="Times New Roman" w:hAnsi="Times New Roman"/>
                <w:sz w:val="24"/>
              </w:rPr>
              <w:t>t</w:t>
            </w:r>
            <w:r>
              <w:rPr>
                <w:rStyle w:val="InstructionsTabelleText"/>
                <w:rFonts w:ascii="Times New Roman" w:hAnsi="Times New Roman"/>
                <w:sz w:val="24"/>
              </w:rPr>
              <w:t>tosuojan määrän, joka voidaan hyväksyä vakavaraisuusasetuksen kolmannen osan II osaston 4 luvussa määriteltyjen menetelmien mukaisesti.</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CRM:STÄ AIHEUTUVA SUBSTITUUTIO</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ULOSVIRTAUKSET YHTEENSÄ</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sarakkeessa 050 se takauksen luonteisella luottosuoja</w:t>
            </w:r>
            <w:r>
              <w:rPr>
                <w:rStyle w:val="InstructionsTabelleText"/>
                <w:rFonts w:ascii="Times New Roman" w:hAnsi="Times New Roman"/>
                <w:sz w:val="24"/>
              </w:rPr>
              <w:t>l</w:t>
            </w:r>
            <w:r>
              <w:rPr>
                <w:rStyle w:val="InstructionsTabelleText"/>
                <w:rFonts w:ascii="Times New Roman" w:hAnsi="Times New Roman"/>
                <w:sz w:val="24"/>
              </w:rPr>
              <w:t>la suojattu osa ennen luottovasta-arvokerrointen soveltamista lasketusta alkup</w:t>
            </w:r>
            <w:r>
              <w:rPr>
                <w:rStyle w:val="InstructionsTabelleText"/>
                <w:rFonts w:ascii="Times New Roman" w:hAnsi="Times New Roman"/>
                <w:sz w:val="24"/>
              </w:rPr>
              <w:t>e</w:t>
            </w:r>
            <w:r>
              <w:rPr>
                <w:rStyle w:val="InstructionsTabelleText"/>
                <w:rFonts w:ascii="Times New Roman" w:hAnsi="Times New Roman"/>
                <w:sz w:val="24"/>
              </w:rPr>
              <w:t>räisestä vastuusta, joka voidaan hyväksyä vakavaraisuusasetuksen kolmannen osan II osaston 4 luvussa määriteltyjen menetelmien mukaisesti.</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VASTUUARVO</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Laitokset, jotka soveltavat yksinkertaisen riskipainon menetelmää tai PD/LGD-menetelmää, ilmoittavat sarakkeessa 060 vastuuarvon, jonka laskennassa ne o</w:t>
            </w:r>
            <w:r>
              <w:rPr>
                <w:rStyle w:val="InstructionsTabelleText"/>
                <w:rFonts w:ascii="Times New Roman" w:hAnsi="Times New Roman"/>
                <w:sz w:val="24"/>
              </w:rPr>
              <w:t>t</w:t>
            </w:r>
            <w:r>
              <w:rPr>
                <w:rStyle w:val="InstructionsTabelleText"/>
                <w:rFonts w:ascii="Times New Roman" w:hAnsi="Times New Roman"/>
                <w:sz w:val="24"/>
              </w:rPr>
              <w:t>tavat huomioon takauksen luonteisesta luottosuojasta syntyvät substituutiovaik</w:t>
            </w:r>
            <w:r>
              <w:rPr>
                <w:rStyle w:val="InstructionsTabelleText"/>
                <w:rFonts w:ascii="Times New Roman" w:hAnsi="Times New Roman"/>
                <w:sz w:val="24"/>
              </w:rPr>
              <w:t>u</w:t>
            </w:r>
            <w:r>
              <w:rPr>
                <w:rStyle w:val="InstructionsTabelleText"/>
                <w:rFonts w:ascii="Times New Roman" w:hAnsi="Times New Roman"/>
                <w:sz w:val="24"/>
              </w:rPr>
              <w:t xml:space="preserve">tukset (vakavaraisuusasetuksen 155 artiklan 2 ja 3 kohta, 167 artikla).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muistettava, että taseen ulkopuolisten oman pääoman ehtoisten va</w:t>
            </w:r>
            <w:r>
              <w:rPr>
                <w:rStyle w:val="InstructionsTabelleText"/>
                <w:rFonts w:ascii="Times New Roman" w:hAnsi="Times New Roman"/>
                <w:sz w:val="24"/>
              </w:rPr>
              <w:t>s</w:t>
            </w:r>
            <w:r>
              <w:rPr>
                <w:rStyle w:val="InstructionsTabelleText"/>
                <w:rFonts w:ascii="Times New Roman" w:hAnsi="Times New Roman"/>
                <w:sz w:val="24"/>
              </w:rPr>
              <w:t>tuiden ollessa kyseessä vastuuarvo on erityisten luottoriskioikaisujen jälkeen laskettu nimellisarvo (vakavaraisuusasetuksen 167 artikla).</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VASTUUN MÄÄRÄLLÄ PAINOTETTU KESKIMÄÄRÄINEN LGD (%)</w:t>
            </w:r>
            <w:proofErr w:type="gramEnd"/>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Laitokset, jotka soveltavat PD/LGD-menete</w:t>
            </w:r>
            <w:r w:rsidR="00B90B62">
              <w:rPr>
                <w:rStyle w:val="InstructionsTabelleText"/>
                <w:rFonts w:ascii="Times New Roman" w:hAnsi="Times New Roman"/>
                <w:sz w:val="24"/>
              </w:rPr>
              <w:t xml:space="preserve">lmää, ilmoittavat CR EQU IRB 2 </w:t>
            </w:r>
            <w:r w:rsidR="00B90B62">
              <w:rPr>
                <w:rStyle w:val="InstructionsTabelleText"/>
                <w:rFonts w:ascii="Times New Roman" w:hAnsi="Times New Roman"/>
                <w:sz w:val="24"/>
              </w:rPr>
              <w:noBreakHyphen/>
            </w:r>
            <w:r>
              <w:rPr>
                <w:rStyle w:val="InstructionsTabelleText"/>
                <w:rFonts w:ascii="Times New Roman" w:hAnsi="Times New Roman"/>
                <w:sz w:val="24"/>
              </w:rPr>
              <w:t>lomakkeen sarakkeessa 070 kokonaisuuteen kuu</w:t>
            </w:r>
            <w:r w:rsidR="00B90B62">
              <w:rPr>
                <w:rStyle w:val="InstructionsTabelleText"/>
                <w:rFonts w:ascii="Times New Roman" w:hAnsi="Times New Roman"/>
                <w:sz w:val="24"/>
              </w:rPr>
              <w:t xml:space="preserve">luville vastapuoliluokille tai </w:t>
            </w:r>
            <w:r w:rsidR="00B90B62">
              <w:rPr>
                <w:rStyle w:val="InstructionsTabelleText"/>
                <w:rFonts w:ascii="Times New Roman" w:hAnsi="Times New Roman"/>
                <w:sz w:val="24"/>
              </w:rPr>
              <w:noBreakHyphen/>
            </w:r>
            <w:r>
              <w:rPr>
                <w:rStyle w:val="InstructionsTabelleText"/>
                <w:rFonts w:ascii="Times New Roman" w:hAnsi="Times New Roman"/>
                <w:sz w:val="24"/>
              </w:rPr>
              <w:t>ryhmille annettujen LGD-arvojen vastuilla painotetun keskiarvon; sama m</w:t>
            </w:r>
            <w:r>
              <w:rPr>
                <w:rStyle w:val="InstructionsTabelleText"/>
                <w:rFonts w:ascii="Times New Roman" w:hAnsi="Times New Roman"/>
                <w:sz w:val="24"/>
              </w:rPr>
              <w:t>e</w:t>
            </w:r>
            <w:r>
              <w:rPr>
                <w:rStyle w:val="InstructionsTabelleText"/>
                <w:rFonts w:ascii="Times New Roman" w:hAnsi="Times New Roman"/>
                <w:sz w:val="24"/>
              </w:rPr>
              <w:t>nettely pätee myös CR EQU IRB -lomakkeen riviin 020. Vastuilla painotetun keskimääräisen LGD-arvon laskemiseen on käytettävä vastuuarvoa, jossa ot</w:t>
            </w:r>
            <w:r>
              <w:rPr>
                <w:rStyle w:val="InstructionsTabelleText"/>
                <w:rFonts w:ascii="Times New Roman" w:hAnsi="Times New Roman"/>
                <w:sz w:val="24"/>
              </w:rPr>
              <w:t>e</w:t>
            </w:r>
            <w:r>
              <w:rPr>
                <w:rStyle w:val="InstructionsTabelleText"/>
                <w:rFonts w:ascii="Times New Roman" w:hAnsi="Times New Roman"/>
                <w:sz w:val="24"/>
              </w:rPr>
              <w:t>taan huomioon takauksen luonteinen luottosuoja (sarake 060). Laitosten on ote</w:t>
            </w:r>
            <w:r>
              <w:rPr>
                <w:rStyle w:val="InstructionsTabelleText"/>
                <w:rFonts w:ascii="Times New Roman" w:hAnsi="Times New Roman"/>
                <w:sz w:val="24"/>
              </w:rPr>
              <w:t>t</w:t>
            </w:r>
            <w:r>
              <w:rPr>
                <w:rStyle w:val="InstructionsTabelleText"/>
                <w:rFonts w:ascii="Times New Roman" w:hAnsi="Times New Roman"/>
                <w:sz w:val="24"/>
              </w:rPr>
              <w:t>tava huomioon vakavaraisuusasetuksen 165 artiklan 2 kohdan säännökset.</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RISKIPAINOTETTUJEN VASTUIDEN YHTEISMÄÄRÄ</w:t>
            </w:r>
            <w:proofErr w:type="gramEnd"/>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vakavaraisuusasetuksen 155 artiklan säännösten m</w:t>
            </w:r>
            <w:r>
              <w:rPr>
                <w:rStyle w:val="InstructionsTabelleText"/>
                <w:rFonts w:ascii="Times New Roman" w:hAnsi="Times New Roman"/>
                <w:sz w:val="24"/>
              </w:rPr>
              <w:t>u</w:t>
            </w:r>
            <w:r>
              <w:rPr>
                <w:rStyle w:val="InstructionsTabelleText"/>
                <w:rFonts w:ascii="Times New Roman" w:hAnsi="Times New Roman"/>
                <w:sz w:val="24"/>
              </w:rPr>
              <w:t>kaisesti laskettu riskipainotettujen vastuuerien määrä oman pääoman ehtoisista vastuista sarakkeessa 080.</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Tapauksissa, joissa PD/LGD-menetelmää soveltavilla laitoksilla ei ole riittäviä tietoja, jotta ne voisivat käyttää vakavaraisuusasetuksen 178 artiklassa esitettyä maksukyvyttömyyden määritelmää, riskipainoihin on sovellettava korotuske</w:t>
            </w:r>
            <w:r>
              <w:rPr>
                <w:rStyle w:val="InstructionsTabelleText"/>
                <w:rFonts w:ascii="Times New Roman" w:hAnsi="Times New Roman"/>
                <w:sz w:val="24"/>
              </w:rPr>
              <w:t>r</w:t>
            </w:r>
            <w:r>
              <w:rPr>
                <w:rStyle w:val="InstructionsTabelleText"/>
                <w:rFonts w:ascii="Times New Roman" w:hAnsi="Times New Roman"/>
                <w:sz w:val="24"/>
              </w:rPr>
              <w:t>rointa 1,5 riskipainotettujen vastuuerien yhteismäärää laskettaessa (vakavara</w:t>
            </w:r>
            <w:r>
              <w:rPr>
                <w:rStyle w:val="InstructionsTabelleText"/>
                <w:rFonts w:ascii="Times New Roman" w:hAnsi="Times New Roman"/>
                <w:sz w:val="24"/>
              </w:rPr>
              <w:t>i</w:t>
            </w:r>
            <w:r>
              <w:rPr>
                <w:rStyle w:val="InstructionsTabelleText"/>
                <w:rFonts w:ascii="Times New Roman" w:hAnsi="Times New Roman"/>
                <w:sz w:val="24"/>
              </w:rPr>
              <w:t xml:space="preserve">suusasetuksen 155 artiklan 3 kohta).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Riskipainotuksen M-syöttöparametrin (maturiteetti) osalta oman pääoman ehto</w:t>
            </w:r>
            <w:r>
              <w:rPr>
                <w:rStyle w:val="InstructionsTabelleText"/>
                <w:rFonts w:ascii="Times New Roman" w:hAnsi="Times New Roman"/>
                <w:sz w:val="24"/>
              </w:rPr>
              <w:t>i</w:t>
            </w:r>
            <w:r>
              <w:rPr>
                <w:rStyle w:val="InstructionsTabelleText"/>
                <w:rFonts w:ascii="Times New Roman" w:hAnsi="Times New Roman"/>
                <w:sz w:val="24"/>
              </w:rPr>
              <w:t>sille vastuille annettu maturiteettiarvo on viisi vuotta (vakavaraisuusasetuksen 165 artiklan 3 kohta).</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LISÄTIETOERÄ: ODOTETUN TAPPION MÄÄRÄ</w:t>
            </w:r>
            <w:proofErr w:type="gramEnd"/>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on ilmoitettava sarakkeessa 090 vakavaraisuusasetuksen 158 artiklan 4, 7, 8 ja 9 kohdan mukaisesti laskettu odotetun tappion määrä oman pääoman ehtoisista vastuista.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Vakavaraisuusasetuksen 155 artiklan mukaisesti laitokset voivat käyttää eri menetelmiä (yksinkertaisen riskipainon menetelmää, PD/LGD-menetelmää tai s</w:t>
      </w:r>
      <w:r>
        <w:t>i</w:t>
      </w:r>
      <w:r>
        <w:t>säisten mallien menetelmää) eri salkkuihin silloin, kun ne käyttävät näitä eri men</w:t>
      </w:r>
      <w:r>
        <w:t>e</w:t>
      </w:r>
      <w:r>
        <w:t>telmiä sisäisesti. Laitosten on ilmoitettava CR EQU IRB 1 -lomakkeessa myös ri</w:t>
      </w:r>
      <w:r>
        <w:t>s</w:t>
      </w:r>
      <w:r>
        <w:t>kipainotettujen vastuuerien yhteismäärä sellaisten oman pääoman ehtoisten vastu</w:t>
      </w:r>
      <w:r>
        <w:t>i</w:t>
      </w:r>
      <w:r>
        <w:t>den osalta, joihin sovelletaan kiinteän riskipainon käsittelyä (ilman, että näitä va</w:t>
      </w:r>
      <w:r>
        <w:t>s</w:t>
      </w:r>
      <w:r>
        <w:t>tuita kuitenkaan yksiselitteisesti käsiteltäisiin yksinkertaisen riskipainon menete</w:t>
      </w:r>
      <w:r>
        <w:t>l</w:t>
      </w:r>
      <w:r>
        <w:t>män tai luottoriskin standardimenetelmän (tilapäisen tai pysyvän) osittaisen käytön mukaisesti).</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Rivit</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PD/LGD-MENETELMÄ: YHTEENSÄ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(vakavaraisuusasetuksen 155 artiklan 3 kohta) soveltav</w:t>
            </w:r>
            <w:r>
              <w:rPr>
                <w:rStyle w:val="InstructionsTabelleText"/>
                <w:rFonts w:ascii="Times New Roman" w:hAnsi="Times New Roman"/>
                <w:sz w:val="24"/>
              </w:rPr>
              <w:t>i</w:t>
            </w:r>
            <w:r>
              <w:rPr>
                <w:rStyle w:val="InstructionsTabelleText"/>
                <w:rFonts w:ascii="Times New Roman" w:hAnsi="Times New Roman"/>
                <w:sz w:val="24"/>
              </w:rPr>
              <w:t>en laitosten on ilmoitettava vaaditut tiedot CR EQU IRB 1 -lomakkeen rivillä 020.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rivit 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YKSINKERTAISEN RISKIPAINON MENETELMÄ: YHTEENSÄ</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VASTUUT, JOIHIN SOVELLETAAN YKSINKERTAISTA RISKIPA</w:t>
            </w:r>
            <w:r>
              <w:rPr>
                <w:rStyle w:val="InstructionsTabelleText"/>
                <w:rFonts w:ascii="Times New Roman" w:hAnsi="Times New Roman"/>
                <w:b/>
                <w:sz w:val="24"/>
                <w:u w:val="single"/>
              </w:rPr>
              <w:t>I</w:t>
            </w:r>
            <w:r>
              <w:rPr>
                <w:rStyle w:val="InstructionsTabelleText"/>
                <w:rFonts w:ascii="Times New Roman" w:hAnsi="Times New Roman"/>
                <w:b/>
                <w:sz w:val="24"/>
                <w:u w:val="single"/>
              </w:rPr>
              <w:t>NOMENETELMÄÄ, JAOTELTUINA RISKIPAINON MUKAAN:</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Yksinkertaisen riskipainon menetelmää (vakava</w:t>
            </w:r>
            <w:r w:rsidR="00C402A0">
              <w:rPr>
                <w:rStyle w:val="InstructionsTabelleText"/>
                <w:rFonts w:ascii="Times New Roman" w:hAnsi="Times New Roman"/>
                <w:sz w:val="24"/>
              </w:rPr>
              <w:t>raisuusasetuksen 155 artiklan 2 </w:t>
            </w:r>
            <w:r>
              <w:rPr>
                <w:rStyle w:val="InstructionsTabelleText"/>
                <w:rFonts w:ascii="Times New Roman" w:hAnsi="Times New Roman"/>
                <w:sz w:val="24"/>
              </w:rPr>
              <w:t>kohta) soveltavien laitosten on ilmoitettava vaaditut tiedot taustalla olevien vastuiden ominaispiirteiden mukaisesti riveillä 050–090.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SISÄISTEN MALLIEN MENETELMÄ</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Sisäisten mallien menetelmää (vakavaraisuusasetuksen 155 artiklan 4 kohta) soveltavien laitosten on ilmoitettava vaaditut tiedot rivillä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rivi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OMAN PÄÄOMAN EHTOISET SIJOITUKSET, JOIHIN SOVELL</w:t>
            </w:r>
            <w:r>
              <w:rPr>
                <w:rStyle w:val="InstructionsTabelleberschrift"/>
                <w:rFonts w:ascii="Times New Roman" w:hAnsi="Times New Roman"/>
                <w:sz w:val="24"/>
              </w:rPr>
              <w:t>E</w:t>
            </w:r>
            <w:r>
              <w:rPr>
                <w:rStyle w:val="InstructionsTabelleberschrift"/>
                <w:rFonts w:ascii="Times New Roman" w:hAnsi="Times New Roman"/>
                <w:sz w:val="24"/>
              </w:rPr>
              <w:t>TAAN RISKIPAINOJA</w:t>
            </w:r>
          </w:p>
          <w:p w:rsidR="00C61FF5" w:rsidRPr="00392FFD" w:rsidRDefault="00C61FF5" w:rsidP="00C61FF5">
            <w:pPr>
              <w:rPr>
                <w:rFonts w:ascii="Times New Roman" w:hAnsi="Times New Roman"/>
                <w:sz w:val="24"/>
              </w:rPr>
            </w:pPr>
            <w:r>
              <w:rPr>
                <w:rFonts w:ascii="Times New Roman" w:hAnsi="Times New Roman"/>
                <w:sz w:val="24"/>
              </w:rPr>
              <w:t>Sisäisten luottoluokitusten menetelmää (IRB-menetelmä) soveltavien laitosten on ilmoitettava riskipainotettujen vastuuerien yhteismäärä niiden oman pä</w:t>
            </w:r>
            <w:r>
              <w:rPr>
                <w:rFonts w:ascii="Times New Roman" w:hAnsi="Times New Roman"/>
                <w:sz w:val="24"/>
              </w:rPr>
              <w:t>ä</w:t>
            </w:r>
            <w:r>
              <w:rPr>
                <w:rFonts w:ascii="Times New Roman" w:hAnsi="Times New Roman"/>
                <w:sz w:val="24"/>
              </w:rPr>
              <w:t>oman ehtoisten vastuiden osalta, joihin sovelletaan kiinteän riskipainon käsitt</w:t>
            </w:r>
            <w:r>
              <w:rPr>
                <w:rFonts w:ascii="Times New Roman" w:hAnsi="Times New Roman"/>
                <w:sz w:val="24"/>
              </w:rPr>
              <w:t>e</w:t>
            </w:r>
            <w:r>
              <w:rPr>
                <w:rFonts w:ascii="Times New Roman" w:hAnsi="Times New Roman"/>
                <w:sz w:val="24"/>
              </w:rPr>
              <w:t>lyä (ilman, että näitä vastuita kuitenkaan yksiselitteisesti käsiteltäisiin yksinke</w:t>
            </w:r>
            <w:r>
              <w:rPr>
                <w:rFonts w:ascii="Times New Roman" w:hAnsi="Times New Roman"/>
                <w:sz w:val="24"/>
              </w:rPr>
              <w:t>r</w:t>
            </w:r>
            <w:r>
              <w:rPr>
                <w:rFonts w:ascii="Times New Roman" w:hAnsi="Times New Roman"/>
                <w:sz w:val="24"/>
              </w:rPr>
              <w:t xml:space="preserve">taisen riskipainon menetelmän tai luottoriskin standardimenetelmän (tilapäisen tai pysyvän) osittaisen käytön mukaisesti). Esimerkiksi: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vakavaraisuusasetuksen 48 artiklan 4 kohdan mukaisesti käsiteltävä riskipa</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notettujen vastuuerien määrä finanssialan yhteisöihin liittyvien oman pääoman ehtoisten sijoitusten osalta, sekä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oman pääoman ehtoiset sijoitukset, joille on vakavaraisuusasetuksen 471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tiklan 2 kohdan mukaisesti annettu 370 prosentin riskipaino,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on ilmoitettava rivillä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PD/LGD-MENETELMÄN MUKAISET VASTUUT JAOTELTUINA VASTAPUOLILUOKKIEN MUKAAN:</w:t>
            </w:r>
            <w:proofErr w:type="gramEnd"/>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(vakavaraisuusasetuksen 155 artiklan 3 kohta) soveltav</w:t>
            </w:r>
            <w:r>
              <w:rPr>
                <w:rStyle w:val="InstructionsTabelleText"/>
                <w:rFonts w:ascii="Times New Roman" w:hAnsi="Times New Roman"/>
                <w:sz w:val="24"/>
              </w:rPr>
              <w:t>i</w:t>
            </w:r>
            <w:r>
              <w:rPr>
                <w:rStyle w:val="InstructionsTabelleText"/>
                <w:rFonts w:ascii="Times New Roman" w:hAnsi="Times New Roman"/>
                <w:sz w:val="24"/>
              </w:rPr>
              <w:t>en laitosten on ilmoitettava vaaditut tiedot CR EQU IRB 2 -lomakkeessa.</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Tapauksissa, joissa PD/LGD-menetelmää käyttävät laitokset pystyvät sovelt</w:t>
            </w:r>
            <w:r>
              <w:rPr>
                <w:rStyle w:val="InstructionsTabelleText"/>
                <w:rFonts w:ascii="Times New Roman" w:hAnsi="Times New Roman"/>
                <w:sz w:val="24"/>
              </w:rPr>
              <w:t>a</w:t>
            </w:r>
            <w:r>
              <w:rPr>
                <w:rStyle w:val="InstructionsTabelleText"/>
                <w:rFonts w:ascii="Times New Roman" w:hAnsi="Times New Roman"/>
                <w:sz w:val="24"/>
              </w:rPr>
              <w:t>maan yhtä ainoaa luokitusjärjestelmää tai kykenevät ilmoittamaan tietonsa s</w:t>
            </w:r>
            <w:r>
              <w:rPr>
                <w:rStyle w:val="InstructionsTabelleText"/>
                <w:rFonts w:ascii="Times New Roman" w:hAnsi="Times New Roman"/>
                <w:sz w:val="24"/>
              </w:rPr>
              <w:t>i</w:t>
            </w:r>
            <w:r>
              <w:rPr>
                <w:rStyle w:val="InstructionsTabelleText"/>
                <w:rFonts w:ascii="Times New Roman" w:hAnsi="Times New Roman"/>
                <w:sz w:val="24"/>
              </w:rPr>
              <w:t>säisen yleisasteikon mukaisesti, ne ilmoittavat CR EQU IRB 2 -lomakkeessa tähän yhteen luokitusjärjestelmään / yleisasteikkoon liittyvät luokat tai ryhmät. Kaikissa muissa tapauksissa eri luokitusjärjestelmät yhdistetään ja järjestetään seuraavien kriteerien mukaisesti: eri luokitusjärj</w:t>
            </w:r>
            <w:r w:rsidR="00C402A0">
              <w:rPr>
                <w:rStyle w:val="InstructionsTabelleText"/>
                <w:rFonts w:ascii="Times New Roman" w:hAnsi="Times New Roman"/>
                <w:sz w:val="24"/>
              </w:rPr>
              <w:t xml:space="preserve">estelmien vastapuoliluokat tai </w:t>
            </w:r>
            <w:r w:rsidR="00C402A0">
              <w:rPr>
                <w:rStyle w:val="InstructionsTabelleText"/>
                <w:rFonts w:ascii="Times New Roman" w:hAnsi="Times New Roman"/>
                <w:sz w:val="24"/>
              </w:rPr>
              <w:noBreakHyphen/>
            </w:r>
            <w:r>
              <w:rPr>
                <w:rStyle w:val="InstructionsTabelleText"/>
                <w:rFonts w:ascii="Times New Roman" w:hAnsi="Times New Roman"/>
                <w:sz w:val="24"/>
              </w:rPr>
              <w:t>ryhmät kootaan ryhminä yhteen ja asetetaan järjestyksessä kullekin vast</w:t>
            </w:r>
            <w:r>
              <w:rPr>
                <w:rStyle w:val="InstructionsTabelleText"/>
                <w:rFonts w:ascii="Times New Roman" w:hAnsi="Times New Roman"/>
                <w:sz w:val="24"/>
              </w:rPr>
              <w:t>a</w:t>
            </w:r>
            <w:r>
              <w:rPr>
                <w:rStyle w:val="InstructionsTabelleText"/>
                <w:rFonts w:ascii="Times New Roman" w:hAnsi="Times New Roman"/>
                <w:sz w:val="24"/>
              </w:rPr>
              <w:t>puoliluokalle tai -ryhmälle annetusta pienimmästä PD-luvusta suurimpaan.</w:t>
            </w:r>
          </w:p>
        </w:tc>
      </w:tr>
    </w:tbl>
    <w:p w:rsidR="00633DEB" w:rsidRPr="00392FFD" w:rsidRDefault="00633DEB">
      <w:pPr>
        <w:spacing w:before="0" w:after="0"/>
        <w:jc w:val="left"/>
        <w:rPr>
          <w:rStyle w:val="InstructionsTabelleText"/>
          <w:rFonts w:ascii="Times New Roman" w:hAnsi="Times New Roman"/>
          <w:sz w:val="24"/>
        </w:rPr>
      </w:pPr>
    </w:p>
    <w:p w:rsidR="00612780" w:rsidRPr="00E74D34" w:rsidRDefault="00125707" w:rsidP="00E74D34">
      <w:pPr>
        <w:pStyle w:val="Instructionsberschrift2"/>
        <w:ind w:left="709" w:hanging="709"/>
        <w:rPr>
          <w:rFonts w:cs="Times New Roman"/>
          <w:u w:val="single"/>
        </w:rPr>
      </w:pPr>
      <w:bookmarkStart w:id="424" w:name="_Toc310415035"/>
      <w:bookmarkStart w:id="425" w:name="_Toc360188372"/>
      <w:bookmarkStart w:id="426" w:name="_Toc516210658"/>
      <w:bookmarkStart w:id="427" w:name="_Toc473560923"/>
      <w:bookmarkStart w:id="428" w:name="_Toc524007891"/>
      <w:r w:rsidRPr="0055469B">
        <w:lastRenderedPageBreak/>
        <w:t>3.6</w:t>
      </w:r>
      <w:r>
        <w:tab/>
      </w:r>
      <w:r w:rsidRPr="00E74D34">
        <w:rPr>
          <w:u w:val="single"/>
        </w:rPr>
        <w:t>C 11.00 – Selvitys-/toimitusriski</w:t>
      </w:r>
      <w:bookmarkEnd w:id="424"/>
      <w:bookmarkEnd w:id="425"/>
      <w:r w:rsidRPr="00E74D34">
        <w:rPr>
          <w:u w:val="single"/>
        </w:rPr>
        <w:t xml:space="preserve"> (CR SETT)</w:t>
      </w:r>
      <w:bookmarkEnd w:id="426"/>
      <w:bookmarkEnd w:id="427"/>
      <w:bookmarkEnd w:id="428"/>
    </w:p>
    <w:p w:rsidR="00612780" w:rsidRPr="00E74D34" w:rsidRDefault="00125707" w:rsidP="0055469B">
      <w:pPr>
        <w:pStyle w:val="Instructionsberschrift2"/>
        <w:rPr>
          <w:rFonts w:cs="Times New Roman"/>
          <w:u w:val="single"/>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007892"/>
      <w:r w:rsidRPr="0055469B">
        <w:t>3.6.1</w:t>
      </w:r>
      <w:r>
        <w:tab/>
      </w:r>
      <w:r w:rsidRPr="00E74D34">
        <w:rPr>
          <w:u w:val="single"/>
        </w:rPr>
        <w:t>Yleiset huomiot</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t>93.</w:t>
      </w:r>
      <w:r>
        <w:tab/>
        <w:t>Tässä lomakkeessa kerätään tietoja sellaisista sekä kaupankäyntivarastoon ku</w:t>
      </w:r>
      <w:r>
        <w:t>u</w:t>
      </w:r>
      <w:r>
        <w:t>luvista että sen ulkopuolisista liiketoimista, jotka ovat niiden sovitun toimituspä</w:t>
      </w:r>
      <w:r>
        <w:t>i</w:t>
      </w:r>
      <w:r>
        <w:t>vän jälkeen selvittämättä, sekä niitä vastaavista selvitysriskin omien varojen vaat</w:t>
      </w:r>
      <w:r>
        <w:t>i</w:t>
      </w:r>
      <w:r>
        <w:t xml:space="preserve">muksista vakavaraisuusasetuksen 92 artiklan 3 kohdan c alakohdan ii alakohdan ja 378 artiklan mukaisesti. </w:t>
      </w:r>
    </w:p>
    <w:p w:rsidR="00612780" w:rsidRPr="00392FFD" w:rsidRDefault="00125707" w:rsidP="00C37B29">
      <w:pPr>
        <w:pStyle w:val="InstructionsText2"/>
        <w:numPr>
          <w:ilvl w:val="0"/>
          <w:numId w:val="0"/>
        </w:numPr>
        <w:ind w:left="993"/>
      </w:pPr>
      <w:r>
        <w:t>94.</w:t>
      </w:r>
      <w:r>
        <w:tab/>
        <w:t>Laitosten on ilmoitettava CR SETT -lomakkeessa selvitys-/toimitusriskiä ko</w:t>
      </w:r>
      <w:r>
        <w:t>s</w:t>
      </w:r>
      <w:r>
        <w:t>kevat tiedot, jotka liittyvät niiden kaupankäyntivarastossa ja sen ulkopuolella ol</w:t>
      </w:r>
      <w:r>
        <w:t>e</w:t>
      </w:r>
      <w:r>
        <w:t>viin vieraan pääoman ehtoisiin rahoitusinstrumentteihin, osakkeisiin, ulkomaanv</w:t>
      </w:r>
      <w:r>
        <w:t>a</w:t>
      </w:r>
      <w:r>
        <w:t xml:space="preserve">luuttaan ja hyödykkeisiin. </w:t>
      </w:r>
    </w:p>
    <w:p w:rsidR="00612780" w:rsidRPr="00392FFD" w:rsidRDefault="00125707" w:rsidP="00C37B29">
      <w:pPr>
        <w:pStyle w:val="InstructionsText2"/>
        <w:numPr>
          <w:ilvl w:val="0"/>
          <w:numId w:val="0"/>
        </w:numPr>
        <w:ind w:left="993"/>
      </w:pPr>
      <w:r>
        <w:t>95.</w:t>
      </w:r>
      <w:r>
        <w:tab/>
        <w:t>Vakavaraisuusasetuksen 378 artiklan mukaisesti vieraan pääoman ehtoisiin r</w:t>
      </w:r>
      <w:r>
        <w:t>a</w:t>
      </w:r>
      <w:r>
        <w:t>hoitusinstrumentteihin, osakkeisiin, ulkomaanvaluuttaan ja hyödykkeisiin liittyviin takaisinostotransaktioihin, arvopapereiden tai hyödykkeiden lainaksiantamiseen ja arvopapereiden tai hyödykkeiden lainaksio</w:t>
      </w:r>
      <w:r w:rsidR="004546C3">
        <w:t>ttamiseen ei sovelleta selv</w:t>
      </w:r>
      <w:r w:rsidR="004546C3">
        <w:t>i</w:t>
      </w:r>
      <w:r w:rsidR="004546C3">
        <w:t>tys</w:t>
      </w:r>
      <w:r w:rsidR="004546C3">
        <w:noBreakHyphen/>
      </w:r>
      <w:r>
        <w:t>/toimitusriskiä. Kuitenkin on syytä panna merkille, että sovitun toimituspäivän jälkeen selvittämättä olevat johdannaiset ja pitkän selvitysajan liiketoimet ovat se</w:t>
      </w:r>
      <w:r>
        <w:t>l</w:t>
      </w:r>
      <w:r>
        <w:t>vitys-/toimitusriskiä koskevien omien varojen vaatimusten alaisia vakavaraisuu</w:t>
      </w:r>
      <w:r>
        <w:t>s</w:t>
      </w:r>
      <w:r>
        <w:t>asetuksen 378 artiklassa määritellyllä tavalla.</w:t>
      </w:r>
    </w:p>
    <w:p w:rsidR="00612780" w:rsidRPr="00392FFD" w:rsidRDefault="00125707" w:rsidP="00C37B29">
      <w:pPr>
        <w:pStyle w:val="InstructionsText2"/>
        <w:numPr>
          <w:ilvl w:val="0"/>
          <w:numId w:val="0"/>
        </w:numPr>
        <w:ind w:left="993"/>
      </w:pPr>
      <w:r>
        <w:t>96.</w:t>
      </w:r>
      <w:r>
        <w:tab/>
        <w:t>Sovitun toimituspäivän jälkeen selvittämättä olevien transaktioiden tapauksessa laitokset laskevat hintaeron, josta voi aiheutua niille tappioita. Tällä tarkoitetaan vieraan pääoman ehtoisen rahoitusinstrumentin, osakkeen, ulkomaanvaluutan tai hyödykkeen sovitun kauppahinnan ja sen käyvän markkina-arvon erotusta, kun t</w:t>
      </w:r>
      <w:r>
        <w:t>ä</w:t>
      </w:r>
      <w:r>
        <w:t xml:space="preserve">mä erotus voi aiheuttaa tappion laitokselle. </w:t>
      </w:r>
    </w:p>
    <w:p w:rsidR="00612780" w:rsidRPr="00392FFD" w:rsidRDefault="00125707" w:rsidP="00C37B29">
      <w:pPr>
        <w:pStyle w:val="InstructionsText2"/>
        <w:numPr>
          <w:ilvl w:val="0"/>
          <w:numId w:val="0"/>
        </w:numPr>
        <w:ind w:left="993"/>
      </w:pPr>
      <w:r>
        <w:t>97.</w:t>
      </w:r>
      <w:r>
        <w:tab/>
        <w:t>Laitokset kertovat tämän erotuksen vakavaraisuusasetuksen 378 artiklan taul</w:t>
      </w:r>
      <w:r>
        <w:t>u</w:t>
      </w:r>
      <w:r>
        <w:t>kon 1 soveltuvalla kertoimella määrittääkseen vastaavat omien varojen vaatimu</w:t>
      </w:r>
      <w:r>
        <w:t>k</w:t>
      </w:r>
      <w:r>
        <w:t>set.</w:t>
      </w:r>
    </w:p>
    <w:p w:rsidR="00612780" w:rsidRPr="00392FFD" w:rsidRDefault="00125707" w:rsidP="00C37B29">
      <w:pPr>
        <w:pStyle w:val="InstructionsText2"/>
        <w:numPr>
          <w:ilvl w:val="0"/>
          <w:numId w:val="0"/>
        </w:numPr>
        <w:ind w:left="993"/>
      </w:pPr>
      <w:r>
        <w:t>98.</w:t>
      </w:r>
      <w:r>
        <w:tab/>
        <w:t xml:space="preserve">Vakavaraisuusasetuksen 92 artiklan 4 kohdan </w:t>
      </w:r>
      <w:r w:rsidR="00196190">
        <w:t>b alakohdan mukaisesti selv</w:t>
      </w:r>
      <w:r w:rsidR="00196190">
        <w:t>i</w:t>
      </w:r>
      <w:r w:rsidR="00196190">
        <w:t>tys</w:t>
      </w:r>
      <w:r w:rsidR="00196190">
        <w:noBreakHyphen/>
      </w:r>
      <w:r>
        <w:t>/toimitusriskin omien varojen vaatimukset kerrotaan kertoimella 12,5 riskin määrän laskemiseksi.</w:t>
      </w:r>
    </w:p>
    <w:p w:rsidR="00612780" w:rsidRPr="00392FFD" w:rsidRDefault="00125707" w:rsidP="00C37B29">
      <w:pPr>
        <w:pStyle w:val="InstructionsText2"/>
        <w:numPr>
          <w:ilvl w:val="0"/>
          <w:numId w:val="0"/>
        </w:numPr>
        <w:ind w:left="993"/>
      </w:pPr>
      <w:r>
        <w:t>99.</w:t>
      </w:r>
      <w:r>
        <w:tab/>
        <w:t>On huomattava, että vakavaraisuusasetuksen 379 artiklassa vahvistetut vaill</w:t>
      </w:r>
      <w:r>
        <w:t>i</w:t>
      </w:r>
      <w:r>
        <w:t>naisia siirtoja koskevat omien varojen v</w:t>
      </w:r>
      <w:r w:rsidR="00196190">
        <w:t xml:space="preserve">aatimukset eivät kuulu CR SETT </w:t>
      </w:r>
      <w:r w:rsidR="00196190">
        <w:noBreakHyphen/>
      </w:r>
      <w:r>
        <w:t>lomakkeen soveltamisalaan; nämä ilmoitetaan luottoriskilomakkeissa (CR SA, CR IRB).</w:t>
      </w:r>
    </w:p>
    <w:p w:rsidR="00612780" w:rsidRPr="00321A3B" w:rsidRDefault="00125707" w:rsidP="0055469B">
      <w:pPr>
        <w:pStyle w:val="Instructionsberschrift2"/>
        <w:rPr>
          <w:rFonts w:cs="Times New Roman"/>
        </w:rPr>
      </w:pPr>
      <w:bookmarkStart w:id="436" w:name="_Toc310415037"/>
      <w:bookmarkStart w:id="437" w:name="_Toc360188374"/>
      <w:bookmarkStart w:id="438" w:name="_Toc516210660"/>
      <w:bookmarkStart w:id="439" w:name="_Toc473560925"/>
      <w:bookmarkStart w:id="440" w:name="_Toc524007893"/>
      <w:r w:rsidRPr="0055469B">
        <w:t>3.6.2</w:t>
      </w:r>
      <w:r>
        <w:tab/>
      </w:r>
      <w:r w:rsidRPr="00E74D34">
        <w:rPr>
          <w:u w:val="single"/>
        </w:rPr>
        <w:t>Positiokohtaiset ohjeet</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Sarakkeet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SELVITTÄMÄTTÖMIEN LIIKETOIMIEN KAUPPAHINTA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Vakavaraisuusasetuksen 378 artiklan mukaisesti laitokset ilmoittavat sovitun toimituspäivän jälkeen selvittämättä olevat liiketoimet niiden sovitun kaupp</w:t>
            </w:r>
            <w:r>
              <w:rPr>
                <w:rFonts w:ascii="Times New Roman" w:hAnsi="Times New Roman"/>
                <w:sz w:val="24"/>
              </w:rPr>
              <w:t>a</w:t>
            </w:r>
            <w:r>
              <w:rPr>
                <w:rFonts w:ascii="Times New Roman" w:hAnsi="Times New Roman"/>
                <w:sz w:val="24"/>
              </w:rPr>
              <w:lastRenderedPageBreak/>
              <w:t xml:space="preserve">hinnan mukaan sarakkeessa 010.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Kaikki selvittämättömät liiketoimet on sisällytettävä tähän sarakkeeseen 010 si</w:t>
            </w:r>
            <w:r>
              <w:rPr>
                <w:rFonts w:ascii="Times New Roman" w:hAnsi="Times New Roman"/>
                <w:sz w:val="24"/>
              </w:rPr>
              <w:t>i</w:t>
            </w:r>
            <w:r>
              <w:rPr>
                <w:rFonts w:ascii="Times New Roman" w:hAnsi="Times New Roman"/>
                <w:sz w:val="24"/>
              </w:rPr>
              <w:t>tä riippumatta, ovatko ne sovitun toimituspäivän jälkeen voitollisia vai tappioll</w:t>
            </w:r>
            <w:r>
              <w:rPr>
                <w:rFonts w:ascii="Times New Roman" w:hAnsi="Times New Roman"/>
                <w:sz w:val="24"/>
              </w:rPr>
              <w:t>i</w:t>
            </w:r>
            <w:r>
              <w:rPr>
                <w:rFonts w:ascii="Times New Roman" w:hAnsi="Times New Roman"/>
                <w:sz w:val="24"/>
              </w:rPr>
              <w:t>sia.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SELVITTÄMÄTTÖMISTÄ LIIKETOIMISTA AIHEUTUVAT HINT</w:t>
            </w:r>
            <w:r>
              <w:rPr>
                <w:rStyle w:val="InstructionsTabelleberschrift"/>
                <w:rFonts w:ascii="Times New Roman" w:hAnsi="Times New Roman"/>
                <w:sz w:val="24"/>
              </w:rPr>
              <w:t>A</w:t>
            </w:r>
            <w:r>
              <w:rPr>
                <w:rStyle w:val="InstructionsTabelleberschrift"/>
                <w:rFonts w:ascii="Times New Roman" w:hAnsi="Times New Roman"/>
                <w:sz w:val="24"/>
              </w:rPr>
              <w:t>EROVASTUUT</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Vakavaraisuusasetuksen 378 artiklan mukaisesti laitosten on ilmoitettava sara</w:t>
            </w:r>
            <w:r>
              <w:rPr>
                <w:rFonts w:ascii="Times New Roman" w:hAnsi="Times New Roman"/>
                <w:sz w:val="24"/>
              </w:rPr>
              <w:t>k</w:t>
            </w:r>
            <w:r>
              <w:rPr>
                <w:rFonts w:ascii="Times New Roman" w:hAnsi="Times New Roman"/>
                <w:sz w:val="24"/>
              </w:rPr>
              <w:t>keessa 020 vieraan pääoman ehtoisen rahoitusinstrumentin, osakkeen, ulk</w:t>
            </w:r>
            <w:r>
              <w:rPr>
                <w:rFonts w:ascii="Times New Roman" w:hAnsi="Times New Roman"/>
                <w:sz w:val="24"/>
              </w:rPr>
              <w:t>o</w:t>
            </w:r>
            <w:r>
              <w:rPr>
                <w:rFonts w:ascii="Times New Roman" w:hAnsi="Times New Roman"/>
                <w:sz w:val="24"/>
              </w:rPr>
              <w:t xml:space="preserve">maanvaluutan tai hyödykkeen sovitun kauppahinnan ja käyvän markkina-arvon välinen hintaero, kun tämä erotus voi aiheuttaa tappion laitokselle.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Sarakkeessa 020 on ilmoitettava ainoastaan sovitun toimituspäivän jälkeen se</w:t>
            </w:r>
            <w:r>
              <w:rPr>
                <w:rFonts w:ascii="Times New Roman" w:hAnsi="Times New Roman"/>
                <w:sz w:val="24"/>
              </w:rPr>
              <w:t>l</w:t>
            </w:r>
            <w:r>
              <w:rPr>
                <w:rFonts w:ascii="Times New Roman" w:hAnsi="Times New Roman"/>
                <w:sz w:val="24"/>
              </w:rPr>
              <w:t>vittämättömät tappiolliset liiketoimet.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OMIEN VAROJEN VAATIMUKSET</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Laitosten on ilmoitettava sarakkeessa 030 vakavaraisuusasetuksen 378 artiklan mukaisesti lasketut omien varojen vaatimukset.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SELVITYSRISKIN KOKONAISMÄÄRÄ</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Vakavaraisuusasetuksen 92 artiklan 4 kohdan b alakohdan mukaisesti laitokset kertovat sarakkeessa 030 ilmoitetun omien varojen vaatimustensa määrän ke</w:t>
            </w:r>
            <w:r>
              <w:rPr>
                <w:rFonts w:ascii="Times New Roman" w:hAnsi="Times New Roman"/>
                <w:sz w:val="24"/>
              </w:rPr>
              <w:t>r</w:t>
            </w:r>
            <w:r>
              <w:rPr>
                <w:rFonts w:ascii="Times New Roman" w:hAnsi="Times New Roman"/>
                <w:sz w:val="24"/>
              </w:rPr>
              <w:t>toimella 12,5 saadakseen laskettua selvitysriskin määrän.</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Rivit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Kaupankäyntivarastoon kuulumattomat selvittämättömät liiketoimet y</w:t>
            </w:r>
            <w:r>
              <w:rPr>
                <w:rStyle w:val="InstructionsTabelleberschrift"/>
                <w:rFonts w:ascii="Times New Roman" w:hAnsi="Times New Roman"/>
                <w:sz w:val="24"/>
              </w:rPr>
              <w:t>h</w:t>
            </w:r>
            <w:r>
              <w:rPr>
                <w:rStyle w:val="InstructionsTabelleberschrift"/>
                <w:rFonts w:ascii="Times New Roman" w:hAnsi="Times New Roman"/>
                <w:sz w:val="24"/>
              </w:rPr>
              <w:t>teensä</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Rivillä 010 laitosten on ilmoitettava kootut tiedot kaupankäyntivaraston ulk</w:t>
            </w:r>
            <w:r>
              <w:rPr>
                <w:rFonts w:ascii="Times New Roman" w:hAnsi="Times New Roman"/>
                <w:sz w:val="24"/>
              </w:rPr>
              <w:t>o</w:t>
            </w:r>
            <w:r>
              <w:rPr>
                <w:rFonts w:ascii="Times New Roman" w:hAnsi="Times New Roman"/>
                <w:sz w:val="24"/>
              </w:rPr>
              <w:t>puolisten positioiden selvitys-/toimitusriskistä (vakavaraisuusasetuksen 92 arti</w:t>
            </w:r>
            <w:r>
              <w:rPr>
                <w:rFonts w:ascii="Times New Roman" w:hAnsi="Times New Roman"/>
                <w:sz w:val="24"/>
              </w:rPr>
              <w:t>k</w:t>
            </w:r>
            <w:r>
              <w:rPr>
                <w:rFonts w:ascii="Times New Roman" w:hAnsi="Times New Roman"/>
                <w:sz w:val="24"/>
              </w:rPr>
              <w:t>lan 3 kohdan c alakohdan ii alakohdan ja 378 artiklan mukaisesti).</w:t>
            </w:r>
          </w:p>
          <w:p w:rsidR="00745369" w:rsidRPr="00392FFD" w:rsidRDefault="00612780" w:rsidP="00450A2E">
            <w:pPr>
              <w:spacing w:beforeLines="60" w:before="144"/>
              <w:rPr>
                <w:rFonts w:ascii="Times New Roman" w:hAnsi="Times New Roman"/>
                <w:sz w:val="24"/>
              </w:rPr>
            </w:pPr>
            <w:r>
              <w:rPr>
                <w:rFonts w:ascii="Times New Roman" w:hAnsi="Times New Roman"/>
                <w:sz w:val="24"/>
              </w:rPr>
              <w:t>Kohdassa 010/010 laitosten on ilmoitettava sovitun toimituspäivän jälkeen se</w:t>
            </w:r>
            <w:r>
              <w:rPr>
                <w:rFonts w:ascii="Times New Roman" w:hAnsi="Times New Roman"/>
                <w:sz w:val="24"/>
              </w:rPr>
              <w:t>l</w:t>
            </w:r>
            <w:r>
              <w:rPr>
                <w:rFonts w:ascii="Times New Roman" w:hAnsi="Times New Roman"/>
                <w:sz w:val="24"/>
              </w:rPr>
              <w:t>vittämättä olevien liiketoimien yhteenlaskettu summa niiden sovittujen kaupp</w:t>
            </w:r>
            <w:r>
              <w:rPr>
                <w:rFonts w:ascii="Times New Roman" w:hAnsi="Times New Roman"/>
                <w:sz w:val="24"/>
              </w:rPr>
              <w:t>a</w:t>
            </w:r>
            <w:r>
              <w:rPr>
                <w:rFonts w:ascii="Times New Roman" w:hAnsi="Times New Roman"/>
                <w:sz w:val="24"/>
              </w:rPr>
              <w:t>hintojen mukaan.</w:t>
            </w:r>
          </w:p>
          <w:p w:rsidR="00745369" w:rsidRPr="00392FFD" w:rsidRDefault="00612780" w:rsidP="00450A2E">
            <w:pPr>
              <w:spacing w:beforeLines="60" w:before="144"/>
              <w:rPr>
                <w:rFonts w:ascii="Times New Roman" w:hAnsi="Times New Roman"/>
                <w:sz w:val="24"/>
              </w:rPr>
            </w:pPr>
            <w:r>
              <w:rPr>
                <w:rFonts w:ascii="Times New Roman" w:hAnsi="Times New Roman"/>
                <w:sz w:val="24"/>
              </w:rPr>
              <w:t>Kohdassa 010/020 laitosten on ilmoitettava kootut tiedot selvittämättömistä ta</w:t>
            </w:r>
            <w:r>
              <w:rPr>
                <w:rFonts w:ascii="Times New Roman" w:hAnsi="Times New Roman"/>
                <w:sz w:val="24"/>
              </w:rPr>
              <w:t>p</w:t>
            </w:r>
            <w:r>
              <w:rPr>
                <w:rFonts w:ascii="Times New Roman" w:hAnsi="Times New Roman"/>
                <w:sz w:val="24"/>
              </w:rPr>
              <w:t>piollisista liiketoimista aiheutuvista hintaerovastuista.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Kohdassa 010/030 laitosten on ilmoitettava kootut omien varojen vaatimukset, joilla tarkoitetaan selvittämättömistä liiketoimista laskettua omien varojen va</w:t>
            </w:r>
            <w:r>
              <w:rPr>
                <w:rFonts w:ascii="Times New Roman" w:hAnsi="Times New Roman"/>
                <w:sz w:val="24"/>
              </w:rPr>
              <w:t>a</w:t>
            </w:r>
            <w:r>
              <w:rPr>
                <w:rFonts w:ascii="Times New Roman" w:hAnsi="Times New Roman"/>
                <w:sz w:val="24"/>
              </w:rPr>
              <w:t>timusten määrää, joka saadaan kertomalla sarakkeessa 020 ilmoitettu ”hintaero” asianmukaisella kertoimella, joka perustuu sovitusta toimituspäivästä kuluneiden työpäivien määrään (vakavaraisuusasetuksen 378 artiklan taulukossa 1 olevat luokat).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Toimituspäivä ylittyy enintään neljällä päivällä (kerroin on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5–15 päivällä (kerroin on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16–30 päivällä (kerroin on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31–45 päivällä (kerroin on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46 arkipäivällä tai enemmän (kerroin on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Laitosten on ilmoitettava kaupankäyntivaraston ulkopuolisia positioita kosk</w:t>
            </w:r>
            <w:r>
              <w:rPr>
                <w:rFonts w:ascii="Times New Roman" w:hAnsi="Times New Roman"/>
                <w:sz w:val="24"/>
              </w:rPr>
              <w:t>e</w:t>
            </w:r>
            <w:r>
              <w:rPr>
                <w:rFonts w:ascii="Times New Roman" w:hAnsi="Times New Roman"/>
                <w:sz w:val="24"/>
              </w:rPr>
              <w:t xml:space="preserve">vaan selvitys-/toimitusriskiin liittyvät tiedot vakavaraisuusasetuksen 378 artiklan taulukossa 1 olevien luokkien mukaisesti riveillä 020–060.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Selvitys-/toimitusriskin osalta ei edellytetä omien varojen vaatimuksia, jos liik</w:t>
            </w:r>
            <w:r>
              <w:rPr>
                <w:rFonts w:ascii="Times New Roman" w:hAnsi="Times New Roman"/>
                <w:sz w:val="24"/>
              </w:rPr>
              <w:t>e</w:t>
            </w:r>
            <w:r>
              <w:rPr>
                <w:rFonts w:ascii="Times New Roman" w:hAnsi="Times New Roman"/>
                <w:sz w:val="24"/>
              </w:rPr>
              <w:t>toimet ovat olleet selvittämättöminä alle 5 arkipäivää sovitun toimituspäivän jä</w:t>
            </w:r>
            <w:r>
              <w:rPr>
                <w:rFonts w:ascii="Times New Roman" w:hAnsi="Times New Roman"/>
                <w:sz w:val="24"/>
              </w:rPr>
              <w:t>l</w:t>
            </w:r>
            <w:r>
              <w:rPr>
                <w:rFonts w:ascii="Times New Roman" w:hAnsi="Times New Roman"/>
                <w:sz w:val="24"/>
              </w:rPr>
              <w:t>keen.</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Kaupankäyntivarastoon kuuluvat selvittämättömät liiketoimet yhteensä</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Rivillä 070 laitosten on ilmoitettava kootut tiedot kaupankäyntivarastoon kuul</w:t>
            </w:r>
            <w:r>
              <w:rPr>
                <w:rFonts w:ascii="Times New Roman" w:hAnsi="Times New Roman"/>
                <w:sz w:val="24"/>
              </w:rPr>
              <w:t>u</w:t>
            </w:r>
            <w:r>
              <w:rPr>
                <w:rFonts w:ascii="Times New Roman" w:hAnsi="Times New Roman"/>
                <w:sz w:val="24"/>
              </w:rPr>
              <w:t>vien positioiden selvitys-/toimitusriskistä (vakavaraisuusasetuksen 92 artiklan 3 kohdan c alakohdan ii alakohdan ja 378 artiklan mukaisesti).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Kohdassa 070/010 laitosten on ilmoitettava sovitun toimituspäivän jälkeen se</w:t>
            </w:r>
            <w:r>
              <w:rPr>
                <w:rFonts w:ascii="Times New Roman" w:hAnsi="Times New Roman"/>
                <w:sz w:val="24"/>
              </w:rPr>
              <w:t>l</w:t>
            </w:r>
            <w:r>
              <w:rPr>
                <w:rFonts w:ascii="Times New Roman" w:hAnsi="Times New Roman"/>
                <w:sz w:val="24"/>
              </w:rPr>
              <w:t>vittämättä olevien liiketoimien yhteenlaskettu summa niiden sovittujen kaupp</w:t>
            </w:r>
            <w:r>
              <w:rPr>
                <w:rFonts w:ascii="Times New Roman" w:hAnsi="Times New Roman"/>
                <w:sz w:val="24"/>
              </w:rPr>
              <w:t>a</w:t>
            </w:r>
            <w:r>
              <w:rPr>
                <w:rFonts w:ascii="Times New Roman" w:hAnsi="Times New Roman"/>
                <w:sz w:val="24"/>
              </w:rPr>
              <w:t>hintojen mukaan.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Kohdassa 070/020 laitosten on ilmoitettava kootut tiedot selvittämättömistä ta</w:t>
            </w:r>
            <w:r>
              <w:rPr>
                <w:rFonts w:ascii="Times New Roman" w:hAnsi="Times New Roman"/>
                <w:sz w:val="24"/>
              </w:rPr>
              <w:t>p</w:t>
            </w:r>
            <w:r>
              <w:rPr>
                <w:rFonts w:ascii="Times New Roman" w:hAnsi="Times New Roman"/>
                <w:sz w:val="24"/>
              </w:rPr>
              <w:t>piollisista liiketoimista aiheutuvista hintaerovastuista.</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Kohdassa 070/030 laitosten on ilmoitettava kootut omien varojen vaatimukset, joilla tarkoitetaan selvittämättömistä liiketoimista laskettua omien varojen va</w:t>
            </w:r>
            <w:r>
              <w:rPr>
                <w:rFonts w:ascii="Times New Roman" w:hAnsi="Times New Roman"/>
                <w:sz w:val="24"/>
              </w:rPr>
              <w:t>a</w:t>
            </w:r>
            <w:r>
              <w:rPr>
                <w:rFonts w:ascii="Times New Roman" w:hAnsi="Times New Roman"/>
                <w:sz w:val="24"/>
              </w:rPr>
              <w:t>timusten määrää, joka saadaan kertomalla sarakkeessa 020 ilmoitettu ”hintaero” asianmukaisella kertoimella, joka perustuu sovitusta toimituspäivästä kuluneiden työpäivien määrään (vakavaraisuusasetuksen 378 artiklan taulukossa 1 olevat luokat).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Toimituspäivä ylittyy enintään neljällä päivällä (kerroin on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5–15 päivällä (kerroin on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16–30 päivällä (kerroin on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31–45 päivällä (kerroin on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46 arkipäivällä tai enemmän (kerroin on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Laitosten on ilmoitettava kaupankäyntivarastoon kuuluvia positioita koskevaan selvitys-/toimitusriskiin liittyvät tiedot vakavaraisuusasetuksen 378 artiklan ta</w:t>
            </w:r>
            <w:r>
              <w:rPr>
                <w:rFonts w:ascii="Times New Roman" w:hAnsi="Times New Roman"/>
                <w:sz w:val="24"/>
              </w:rPr>
              <w:t>u</w:t>
            </w:r>
            <w:r>
              <w:rPr>
                <w:rFonts w:ascii="Times New Roman" w:hAnsi="Times New Roman"/>
                <w:sz w:val="24"/>
              </w:rPr>
              <w:t xml:space="preserve">lukossa 1 olevien luokkien mukaisesti riveillä 080–120.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Selvitys-/toimitusriskin osalta ei edellytetä omien varojen vaatimuksia, jos liik</w:t>
            </w:r>
            <w:r>
              <w:rPr>
                <w:rFonts w:ascii="Times New Roman" w:hAnsi="Times New Roman"/>
                <w:sz w:val="24"/>
              </w:rPr>
              <w:t>e</w:t>
            </w:r>
            <w:r>
              <w:rPr>
                <w:rFonts w:ascii="Times New Roman" w:hAnsi="Times New Roman"/>
                <w:sz w:val="24"/>
              </w:rPr>
              <w:t>toimet ovat olleet selvittämättöminä alle 5 arkipäivää sovitun toimituspäivän jä</w:t>
            </w:r>
            <w:r>
              <w:rPr>
                <w:rFonts w:ascii="Times New Roman" w:hAnsi="Times New Roman"/>
                <w:sz w:val="24"/>
              </w:rPr>
              <w:t>l</w:t>
            </w:r>
            <w:r>
              <w:rPr>
                <w:rFonts w:ascii="Times New Roman" w:hAnsi="Times New Roman"/>
                <w:sz w:val="24"/>
              </w:rPr>
              <w:t>keen.</w:t>
            </w:r>
          </w:p>
        </w:tc>
      </w:tr>
    </w:tbl>
    <w:p w:rsidR="00612780" w:rsidRPr="00392FFD" w:rsidRDefault="00612780">
      <w:pPr>
        <w:spacing w:before="0" w:after="0"/>
        <w:jc w:val="left"/>
        <w:rPr>
          <w:rStyle w:val="InstructionsTabelleText"/>
          <w:rFonts w:ascii="Times New Roman" w:hAnsi="Times New Roman"/>
          <w:sz w:val="24"/>
        </w:rPr>
      </w:pPr>
      <w:r>
        <w:br w:type="page"/>
      </w:r>
    </w:p>
    <w:p w:rsidR="00612780" w:rsidRPr="00E74D34" w:rsidRDefault="00125707" w:rsidP="00E74D34">
      <w:pPr>
        <w:pStyle w:val="Instructionsberschrift2"/>
        <w:ind w:left="709" w:hanging="709"/>
        <w:rPr>
          <w:rFonts w:cs="Times New Roman"/>
          <w:u w:val="single"/>
        </w:rPr>
      </w:pPr>
      <w:bookmarkStart w:id="441" w:name="_Toc310415038"/>
      <w:bookmarkStart w:id="442" w:name="_Toc360188375"/>
      <w:bookmarkStart w:id="443" w:name="_Toc516210661"/>
      <w:bookmarkStart w:id="444" w:name="_Toc473560926"/>
      <w:bookmarkStart w:id="445" w:name="_Toc524007894"/>
      <w:r w:rsidRPr="0055469B">
        <w:lastRenderedPageBreak/>
        <w:t>3.7</w:t>
      </w:r>
      <w:r>
        <w:tab/>
      </w:r>
      <w:r w:rsidRPr="00E74D34">
        <w:rPr>
          <w:u w:val="single"/>
        </w:rPr>
        <w:t>C 12.00 – Luottoriski: arvopaperistamiset – standardimenetelmän mukaiset omien v</w:t>
      </w:r>
      <w:r w:rsidRPr="00E74D34">
        <w:rPr>
          <w:u w:val="single"/>
        </w:rPr>
        <w:t>a</w:t>
      </w:r>
      <w:r w:rsidRPr="00E74D34">
        <w:rPr>
          <w:u w:val="single"/>
        </w:rPr>
        <w:t>rojen vaatimukset</w:t>
      </w:r>
      <w:bookmarkEnd w:id="441"/>
      <w:bookmarkEnd w:id="442"/>
      <w:r w:rsidRPr="00E74D34">
        <w:rPr>
          <w:u w:val="single"/>
        </w:rPr>
        <w:t xml:space="preserve"> (CR SEC SA)</w:t>
      </w:r>
      <w:bookmarkEnd w:id="443"/>
      <w:bookmarkEnd w:id="444"/>
      <w:bookmarkEnd w:id="445"/>
    </w:p>
    <w:p w:rsidR="00612780" w:rsidRPr="00321A3B" w:rsidRDefault="00125707" w:rsidP="0055469B">
      <w:pPr>
        <w:pStyle w:val="Instructionsberschrift2"/>
        <w:rPr>
          <w:rFonts w:cs="Times New Roman"/>
        </w:rPr>
      </w:pPr>
      <w:bookmarkStart w:id="446" w:name="_Toc239157385"/>
      <w:bookmarkStart w:id="447" w:name="_Toc310415039"/>
      <w:bookmarkStart w:id="448" w:name="_Toc360188376"/>
      <w:bookmarkStart w:id="449" w:name="_Toc516210662"/>
      <w:bookmarkStart w:id="450" w:name="_Toc473560927"/>
      <w:bookmarkStart w:id="451" w:name="_Toc524007895"/>
      <w:r w:rsidRPr="0055469B">
        <w:t>3.7.1</w:t>
      </w:r>
      <w:r>
        <w:tab/>
      </w:r>
      <w:r w:rsidRPr="00E74D34">
        <w:rPr>
          <w:u w:val="single"/>
        </w:rPr>
        <w:t>Yleiset huomiot</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t>100.</w:t>
      </w:r>
      <w:r>
        <w:tab/>
        <w:t>Tämän lomakkeen tiedot on ilmoitettava kaikista arvopaperistamisista, joissa kirjataan merkittävä riskinsiirto ja joissa raportoiva laitos on osallisena standard</w:t>
      </w:r>
      <w:r>
        <w:t>i</w:t>
      </w:r>
      <w:r>
        <w:t>menetelmän mukaisesti käsiteltävässä arvopaperistamisessa. Arvopaperistamisia, joiden riskipainotetut vastuuerät määritetään tarkistetun arvopaperistamiskehyksen perusteella, ei ilmoiteta 1 päivän tammikuuta 2019 jälkeisinä raportoinnin viitepä</w:t>
      </w:r>
      <w:r>
        <w:t>i</w:t>
      </w:r>
      <w:r>
        <w:t>vinä tässä lomakkeessa vaan ainoastaan lomakkeessa C 02.00. Vastaavasti arvop</w:t>
      </w:r>
      <w:r>
        <w:t>a</w:t>
      </w:r>
      <w:r>
        <w:t>peristamispositioita, joihin sovelletaan tarkistetun arvopaperistamiskehyksen m</w:t>
      </w:r>
      <w:r>
        <w:t>u</w:t>
      </w:r>
      <w:r>
        <w:t>kaisesti 1 250 prosentin riskipainoa ja jotka vähennetään ydinpääomasta (CET1) vakavaraisuusasetuksen 36 artiklan 1 kohdan k alakohdan ii alakohdan mukaisesti, ei ilmoiteta 1 päivän tammikuuta 2019 jälkeisinä raportoinnin viitepäivinä tässä lomakkeessa vaan ainoastaan lomakkeessa C 01.00.</w:t>
      </w:r>
    </w:p>
    <w:p w:rsidR="00C67004" w:rsidRDefault="00C67004" w:rsidP="00C37B29">
      <w:pPr>
        <w:pStyle w:val="InstructionsText2"/>
        <w:numPr>
          <w:ilvl w:val="0"/>
          <w:numId w:val="0"/>
        </w:numPr>
        <w:ind w:left="993"/>
      </w:pPr>
      <w:r>
        <w:t>100a. Tässä lomakkeessa kaikkia viittauksia vakavaraisuusasetuksen kolmannen osan II osaston 5 luvun artikloihin on pidettävä viittauksina vakavaraisuusasetu</w:t>
      </w:r>
      <w:r>
        <w:t>k</w:t>
      </w:r>
      <w:r>
        <w:t>seen sellaisena kuin sitä sovelletaan 31 päivänä joulukuuta 2018.</w:t>
      </w:r>
    </w:p>
    <w:p w:rsidR="00612780" w:rsidRPr="00392FFD" w:rsidRDefault="00C67004" w:rsidP="00C37B29">
      <w:pPr>
        <w:pStyle w:val="InstructionsText2"/>
        <w:numPr>
          <w:ilvl w:val="0"/>
          <w:numId w:val="0"/>
        </w:numPr>
        <w:ind w:left="993"/>
      </w:pPr>
      <w:r>
        <w:t>100b Se, mitä tietoja on ilmoitettava, riippuu laitoksen asemasta arvopaperistam</w:t>
      </w:r>
      <w:r>
        <w:t>i</w:t>
      </w:r>
      <w:r>
        <w:t>sen yhteydessä. Sen vuoksi alullepanijoiden, järjestäjien ja sijoittajien on ilmoite</w:t>
      </w:r>
      <w:r>
        <w:t>t</w:t>
      </w:r>
      <w:r>
        <w:t>tava tietyt erityiset erät.</w:t>
      </w:r>
    </w:p>
    <w:p w:rsidR="00612780" w:rsidRPr="00392FFD" w:rsidRDefault="00125707" w:rsidP="00C37B29">
      <w:pPr>
        <w:pStyle w:val="InstructionsText2"/>
        <w:numPr>
          <w:ilvl w:val="0"/>
          <w:numId w:val="0"/>
        </w:numPr>
        <w:ind w:left="993"/>
      </w:pPr>
      <w:r>
        <w:t>101.</w:t>
      </w:r>
      <w:r>
        <w:tab/>
        <w:t>CR SEC SA -lomakkeessa kerätään koottuja tietoja sekä perinteisistä että sy</w:t>
      </w:r>
      <w:r>
        <w:t>n</w:t>
      </w:r>
      <w:r>
        <w:t>teettisistä kaupankäyntivaraston ulkopuolisista arvopaperistamisista, jotka määrite</w:t>
      </w:r>
      <w:r>
        <w:t>l</w:t>
      </w:r>
      <w:r>
        <w:t>lään vakavaraisuusasetuksen 242 artiklan 10 ja 11 kohdassa.</w:t>
      </w:r>
    </w:p>
    <w:p w:rsidR="00612780" w:rsidRPr="00321A3B" w:rsidRDefault="00125707" w:rsidP="0055469B">
      <w:pPr>
        <w:pStyle w:val="Instructionsberschrift2"/>
        <w:rPr>
          <w:rFonts w:cs="Times New Roman"/>
        </w:rPr>
      </w:pPr>
      <w:bookmarkStart w:id="452" w:name="_Toc239157386"/>
      <w:bookmarkStart w:id="453" w:name="_Toc310415040"/>
      <w:bookmarkStart w:id="454" w:name="_Toc360188377"/>
      <w:bookmarkStart w:id="455" w:name="_Toc516210663"/>
      <w:bookmarkStart w:id="456" w:name="_Toc473560928"/>
      <w:bookmarkStart w:id="457" w:name="_Toc524007896"/>
      <w:r w:rsidRPr="0055469B">
        <w:t>3.7.2</w:t>
      </w:r>
      <w:r>
        <w:tab/>
      </w:r>
      <w:r w:rsidRPr="00E74D34">
        <w:rPr>
          <w:u w:val="single"/>
        </w:rPr>
        <w:t>Positiokohtaiset ohjeet</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ITSE ALULLEPANNUT ARVOPAPERISTETUT VASTUUT YHTEE</w:t>
            </w:r>
            <w:r>
              <w:rPr>
                <w:rFonts w:ascii="Times New Roman" w:hAnsi="Times New Roman"/>
                <w:b/>
                <w:sz w:val="24"/>
                <w:u w:val="single"/>
              </w:rPr>
              <w:t>N</w:t>
            </w:r>
            <w:r>
              <w:rPr>
                <w:rFonts w:ascii="Times New Roman" w:hAnsi="Times New Roman"/>
                <w:b/>
                <w:sz w:val="24"/>
                <w:u w:val="single"/>
              </w:rPr>
              <w:t>SÄ</w:t>
            </w:r>
            <w:proofErr w:type="gramEnd"/>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Alullepanijalaitosten on ilmoitettava raportointipäivänä liikkeessä oleva määrä kaikista arvopaperistamistransaktioissa alullepannuista senhetkisistä arvopap</w:t>
            </w:r>
            <w:r>
              <w:rPr>
                <w:rFonts w:ascii="Times New Roman" w:hAnsi="Times New Roman"/>
                <w:sz w:val="24"/>
              </w:rPr>
              <w:t>e</w:t>
            </w:r>
            <w:r>
              <w:rPr>
                <w:rFonts w:ascii="Times New Roman" w:hAnsi="Times New Roman"/>
                <w:sz w:val="24"/>
              </w:rPr>
              <w:t>ristamisvastuista riippumatta siitä, minkä tahon hallussa positiot ovat. Näin o</w:t>
            </w:r>
            <w:r>
              <w:rPr>
                <w:rFonts w:ascii="Times New Roman" w:hAnsi="Times New Roman"/>
                <w:sz w:val="24"/>
              </w:rPr>
              <w:t>l</w:t>
            </w:r>
            <w:r>
              <w:rPr>
                <w:rFonts w:ascii="Times New Roman" w:hAnsi="Times New Roman"/>
                <w:sz w:val="24"/>
              </w:rPr>
              <w:t>len on ilmoitettava arvopaperistamisessa alullepannut taseeseen kuuluvat arv</w:t>
            </w:r>
            <w:r>
              <w:rPr>
                <w:rFonts w:ascii="Times New Roman" w:hAnsi="Times New Roman"/>
                <w:sz w:val="24"/>
              </w:rPr>
              <w:t>o</w:t>
            </w:r>
            <w:r>
              <w:rPr>
                <w:rFonts w:ascii="Times New Roman" w:hAnsi="Times New Roman"/>
                <w:sz w:val="24"/>
              </w:rPr>
              <w:t>paperistamisvastuut (esimerkiksi joukkolainat, etuoikeudeltaan huonommat lainat) sekä taseen ulkopuoliset vastuut ja johdannaiset (esimerkiksi etuo</w:t>
            </w:r>
            <w:r>
              <w:rPr>
                <w:rFonts w:ascii="Times New Roman" w:hAnsi="Times New Roman"/>
                <w:sz w:val="24"/>
              </w:rPr>
              <w:t>i</w:t>
            </w:r>
            <w:r>
              <w:rPr>
                <w:rFonts w:ascii="Times New Roman" w:hAnsi="Times New Roman"/>
                <w:sz w:val="24"/>
              </w:rPr>
              <w:t xml:space="preserve">keudeltaan huonommat limiitilliset luottosopimukset, likviditeettisopimukset, koronvaihtosopimukset, luottoriskinvaihtosopimukset jne.).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Alullepanijan ei tule ottaa huomioon lomakkeiden CR SEC SA tai CR SEC IRB tietoja ilmoittaessaan perinteisiä arvopaperistamisia, joissa alullepanijan haltuun ei jää mitään positiota. Tässä yhteydessä alullepanijan hallussa oleviin arvopaperistamispositioihin sisällytetään vakavaraisuusasetuksen 242 artiklan 12 kohdassa määriteltyjen uudistettavien vastuiden arvopaperistamisiin liitt</w:t>
            </w:r>
            <w:r>
              <w:rPr>
                <w:rFonts w:ascii="Times New Roman" w:hAnsi="Times New Roman"/>
                <w:sz w:val="24"/>
              </w:rPr>
              <w:t>y</w:t>
            </w:r>
            <w:r>
              <w:rPr>
                <w:rFonts w:ascii="Times New Roman" w:hAnsi="Times New Roman"/>
                <w:sz w:val="24"/>
              </w:rPr>
              <w:lastRenderedPageBreak/>
              <w:t>vät ennenaikaista kuoletusta koskevat ehdot.</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SYNTEETTISET ARVOPAPERISTAMISET: ARVOPAPERISTETT</w:t>
            </w:r>
            <w:r>
              <w:rPr>
                <w:rFonts w:ascii="Times New Roman" w:hAnsi="Times New Roman"/>
                <w:b/>
                <w:sz w:val="24"/>
                <w:u w:val="single"/>
              </w:rPr>
              <w:t>U</w:t>
            </w:r>
            <w:r>
              <w:rPr>
                <w:rFonts w:ascii="Times New Roman" w:hAnsi="Times New Roman"/>
                <w:b/>
                <w:sz w:val="24"/>
                <w:u w:val="single"/>
              </w:rPr>
              <w:t>JEN VASTUIDEN LUOTTOSUOJA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Arvopaperistettujen vastuiden luottosuoja lasketaan vakavaraisuusasetuksen 249 ja 250 säännösten mukaisesti ikään kuin maturiteettieroa ei olisi.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VASTIKKEELLINEN LUOTTOSUOJA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Yksityiskohtainen selostus tässä sarakkeessa ilmoitettavan vakuuden volatil</w:t>
            </w:r>
            <w:r>
              <w:rPr>
                <w:rFonts w:ascii="Times New Roman" w:hAnsi="Times New Roman"/>
                <w:sz w:val="24"/>
              </w:rPr>
              <w:t>i</w:t>
            </w:r>
            <w:r>
              <w:rPr>
                <w:rFonts w:ascii="Times New Roman" w:hAnsi="Times New Roman"/>
                <w:sz w:val="24"/>
              </w:rPr>
              <w:t>teettikorjatun arvon (C</w:t>
            </w:r>
            <w:r>
              <w:rPr>
                <w:rFonts w:ascii="Times New Roman" w:hAnsi="Times New Roman"/>
                <w:sz w:val="24"/>
                <w:vertAlign w:val="subscript"/>
              </w:rPr>
              <w:t>VA</w:t>
            </w:r>
            <w:r>
              <w:rPr>
                <w:rFonts w:ascii="Times New Roman" w:hAnsi="Times New Roman"/>
                <w:sz w:val="24"/>
              </w:rPr>
              <w:t>) laskentamenetelmästä esitetään vakavaraisuusas</w:t>
            </w:r>
            <w:r>
              <w:rPr>
                <w:rFonts w:ascii="Times New Roman" w:hAnsi="Times New Roman"/>
                <w:sz w:val="24"/>
              </w:rPr>
              <w:t>e</w:t>
            </w:r>
            <w:r>
              <w:rPr>
                <w:rFonts w:ascii="Times New Roman" w:hAnsi="Times New Roman"/>
                <w:sz w:val="24"/>
              </w:rPr>
              <w:t>tuksen 223 artiklan 2 kohdassa.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ULOSVIRTAUKSET YHTEENSÄ: TAKAUKSEN LUONTEINEN LUOTTOSUOJA: OIKAISTUT ARVOT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”Sisäänvirtauksia” ja ”ulosvirtauksia” koskevan yleisen säännön mukaan tässä sarakkeessa ilmoitettavat määrät on huomioitava ”sisäänvirtauksina” luo</w:t>
            </w:r>
            <w:r>
              <w:rPr>
                <w:rFonts w:ascii="Times New Roman" w:hAnsi="Times New Roman"/>
                <w:sz w:val="24"/>
              </w:rPr>
              <w:t>t</w:t>
            </w:r>
            <w:r>
              <w:rPr>
                <w:rFonts w:ascii="Times New Roman" w:hAnsi="Times New Roman"/>
                <w:sz w:val="24"/>
              </w:rPr>
              <w:t>tosuojan tarjoajaa (eli kolmatta osapuolta, jolle etuoikeusluokka siirretään t</w:t>
            </w:r>
            <w:r>
              <w:rPr>
                <w:rFonts w:ascii="Times New Roman" w:hAnsi="Times New Roman"/>
                <w:sz w:val="24"/>
              </w:rPr>
              <w:t>a</w:t>
            </w:r>
            <w:r>
              <w:rPr>
                <w:rFonts w:ascii="Times New Roman" w:hAnsi="Times New Roman"/>
                <w:sz w:val="24"/>
              </w:rPr>
              <w:t>kauksen luonteista luottosuojaa käyttämällä) koskevassa vastaavassa luottori</w:t>
            </w:r>
            <w:r>
              <w:rPr>
                <w:rFonts w:ascii="Times New Roman" w:hAnsi="Times New Roman"/>
                <w:sz w:val="24"/>
              </w:rPr>
              <w:t>s</w:t>
            </w:r>
            <w:r>
              <w:rPr>
                <w:rFonts w:ascii="Times New Roman" w:hAnsi="Times New Roman"/>
                <w:sz w:val="24"/>
              </w:rPr>
              <w:t>kilomakkeessa (CR SA tai CR IRB) ja vastuuryhmässä.</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233 artiklan 3 kohdassa esitetään laskentamenetelmä ”valuuttakurssiriskin” perusteella oikaistulle luottosuojan nimellismäärälle (G*).</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SÄILYTETTYJEN TAI TAKAISINOSTETTUJEN LUOTTOSUOJIEN NIMELLISARVO</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Kaikki hallussa pidetyt tai takaisinostetut etuoikeusluokat, esimerkiksi hallussa olevat suuririskisimmät positiot, ilmoitetaan nimellismääräisinä.</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Vakavaraisuustarkoituksessa tehtyjen arvonleikkausten vaikutusta luo</w:t>
            </w:r>
            <w:r>
              <w:rPr>
                <w:rFonts w:ascii="Times New Roman" w:hAnsi="Times New Roman"/>
                <w:sz w:val="24"/>
              </w:rPr>
              <w:t>t</w:t>
            </w:r>
            <w:r>
              <w:rPr>
                <w:rFonts w:ascii="Times New Roman" w:hAnsi="Times New Roman"/>
                <w:sz w:val="24"/>
              </w:rPr>
              <w:t>tosuojaan ei oteta huomioon, kun lasketaan hallussa olevaa tai takaisinostettua luottosuojan määrää.</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ARVOPAPERISTAMISPOSITIOT: ALKUPERÄINEN VASTUU E</w:t>
            </w:r>
            <w:r>
              <w:rPr>
                <w:rFonts w:ascii="Times New Roman" w:hAnsi="Times New Roman"/>
                <w:b/>
                <w:sz w:val="24"/>
                <w:u w:val="single"/>
              </w:rPr>
              <w:t>N</w:t>
            </w:r>
            <w:r>
              <w:rPr>
                <w:rFonts w:ascii="Times New Roman" w:hAnsi="Times New Roman"/>
                <w:b/>
                <w:sz w:val="24"/>
                <w:u w:val="single"/>
              </w:rPr>
              <w:t>NEN LUOTTOVASTA-ARVOKERROINTEN SOVELTAMISTA</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raportoivan laitoksen hallussa olevia arvopaperistamispos</w:t>
            </w:r>
            <w:r>
              <w:rPr>
                <w:rFonts w:ascii="Times New Roman" w:hAnsi="Times New Roman"/>
                <w:sz w:val="24"/>
              </w:rPr>
              <w:t>i</w:t>
            </w:r>
            <w:r>
              <w:rPr>
                <w:rFonts w:ascii="Times New Roman" w:hAnsi="Times New Roman"/>
                <w:sz w:val="24"/>
              </w:rPr>
              <w:t>tioita, jotka on laskettu vakavaraisuusasetuksen 246 artiklan 1 kohdan a, c ja e alakohdan ja 2 kohdan mukaisesti ja soveltamatta luottovasta-arvokertoimia, luottoriskioikaisuja tai varauksia. Nettoutusta sovelletaan vain silloin, kun on kyse useammasta samaan arvopaperistamista varten perustettuun erillisyhtiöön (SSPE) annetusta johdannaissopimuksesta, jotka on katettu hyväksyttävällä nettoutussopimuksella.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sarakkeessa ilmoitettavat arvonoikaisut ja varaukset koskevat ainoastaan </w:t>
            </w:r>
            <w:r>
              <w:rPr>
                <w:rFonts w:ascii="Times New Roman" w:hAnsi="Times New Roman"/>
                <w:sz w:val="24"/>
              </w:rPr>
              <w:lastRenderedPageBreak/>
              <w:t>arvopaperistamispositioita. Arvopaperistettujen positioiden arvonoikaisuja ei oteta huomioon.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Ennenaikaista kuoletusta koskevien sopimuslausekkeiden tapauksessa laitosten on määritettävä vakavaraisuusasetuksen 256 artiklan 2 kohdassa määritellyn ”alullepanijan osuuden” määrä.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Synteettisten arvopaperistamisten tapauksessa niiden positioiden määrä, jotka ovat alullepanijan hallussa taseen erien ja/tai sijoittajan osuuden (ennenaika</w:t>
            </w:r>
            <w:r>
              <w:rPr>
                <w:rFonts w:ascii="Times New Roman" w:hAnsi="Times New Roman"/>
                <w:sz w:val="24"/>
              </w:rPr>
              <w:t>i</w:t>
            </w:r>
            <w:r>
              <w:rPr>
                <w:rFonts w:ascii="Times New Roman" w:hAnsi="Times New Roman"/>
                <w:sz w:val="24"/>
              </w:rPr>
              <w:t>nen kuoletus) muodossa, saadaan laskemalla yhteen sarakkeiden 010–040 l</w:t>
            </w:r>
            <w:r>
              <w:rPr>
                <w:rFonts w:ascii="Times New Roman" w:hAnsi="Times New Roman"/>
                <w:sz w:val="24"/>
              </w:rPr>
              <w:t>u</w:t>
            </w:r>
            <w:r>
              <w:rPr>
                <w:rFonts w:ascii="Times New Roman" w:hAnsi="Times New Roman"/>
                <w:sz w:val="24"/>
              </w:rPr>
              <w:t>vut.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ARVONOIKAISUT JA VARAUKSET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ilmoitetaan luottotappioihin liittyvät arvonoikaisut ja varaukset (vakav</w:t>
            </w:r>
            <w:r>
              <w:rPr>
                <w:rFonts w:ascii="Times New Roman" w:hAnsi="Times New Roman"/>
                <w:sz w:val="24"/>
              </w:rPr>
              <w:t>a</w:t>
            </w:r>
            <w:r>
              <w:rPr>
                <w:rFonts w:ascii="Times New Roman" w:hAnsi="Times New Roman"/>
                <w:sz w:val="24"/>
              </w:rPr>
              <w:t>raisuusasetuksen 159 artikla), jotka toteutetaan sen tilinpäätössäännöstön m</w:t>
            </w:r>
            <w:r>
              <w:rPr>
                <w:rFonts w:ascii="Times New Roman" w:hAnsi="Times New Roman"/>
                <w:sz w:val="24"/>
              </w:rPr>
              <w:t>u</w:t>
            </w:r>
            <w:r>
              <w:rPr>
                <w:rFonts w:ascii="Times New Roman" w:hAnsi="Times New Roman"/>
                <w:sz w:val="24"/>
              </w:rPr>
              <w:t>kaisesti, jonka soveltamisalaan raportoiva yhteisö kuuluu. Arvonoikaisuihin s</w:t>
            </w:r>
            <w:r>
              <w:rPr>
                <w:rFonts w:ascii="Times New Roman" w:hAnsi="Times New Roman"/>
                <w:sz w:val="24"/>
              </w:rPr>
              <w:t>i</w:t>
            </w:r>
            <w:r>
              <w:rPr>
                <w:rFonts w:ascii="Times New Roman" w:hAnsi="Times New Roman"/>
                <w:sz w:val="24"/>
              </w:rPr>
              <w:t>sällytetään kaikki rahoitusvaroihin liittyvistä luottotappioista syntyvät tulo</w:t>
            </w:r>
            <w:r>
              <w:rPr>
                <w:rFonts w:ascii="Times New Roman" w:hAnsi="Times New Roman"/>
                <w:sz w:val="24"/>
              </w:rPr>
              <w:t>s</w:t>
            </w:r>
            <w:r>
              <w:rPr>
                <w:rFonts w:ascii="Times New Roman" w:hAnsi="Times New Roman"/>
                <w:sz w:val="24"/>
              </w:rPr>
              <w:t>vaikutteisesti kirjatut määrät alkuperäisestä taseeseen kirjaamisesta lukien (mukaan luettuina käypään arvoon arvostetut rahoitusvaroihin liittyvästä luo</w:t>
            </w:r>
            <w:r>
              <w:rPr>
                <w:rFonts w:ascii="Times New Roman" w:hAnsi="Times New Roman"/>
                <w:sz w:val="24"/>
              </w:rPr>
              <w:t>t</w:t>
            </w:r>
            <w:r>
              <w:rPr>
                <w:rFonts w:ascii="Times New Roman" w:hAnsi="Times New Roman"/>
                <w:sz w:val="24"/>
              </w:rPr>
              <w:t>toriskistä aiheutuneet tappiot, joita ei vähennetä vastuuarvosta) ja maksukyvy</w:t>
            </w:r>
            <w:r>
              <w:rPr>
                <w:rFonts w:ascii="Times New Roman" w:hAnsi="Times New Roman"/>
                <w:sz w:val="24"/>
              </w:rPr>
              <w:t>t</w:t>
            </w:r>
            <w:r>
              <w:rPr>
                <w:rFonts w:ascii="Times New Roman" w:hAnsi="Times New Roman"/>
                <w:sz w:val="24"/>
              </w:rPr>
              <w:t>tömyyden yhteydessä ostetuista saamisista saadut alennukset vakavaraisuu</w:t>
            </w:r>
            <w:r>
              <w:rPr>
                <w:rFonts w:ascii="Times New Roman" w:hAnsi="Times New Roman"/>
                <w:sz w:val="24"/>
              </w:rPr>
              <w:t>s</w:t>
            </w:r>
            <w:r>
              <w:rPr>
                <w:rFonts w:ascii="Times New Roman" w:hAnsi="Times New Roman"/>
                <w:sz w:val="24"/>
              </w:rPr>
              <w:t>asetuksen 166 artiklan 1 kohdan mukaisesti. Varauksiin sisällytetään taseen u</w:t>
            </w:r>
            <w:r>
              <w:rPr>
                <w:rFonts w:ascii="Times New Roman" w:hAnsi="Times New Roman"/>
                <w:sz w:val="24"/>
              </w:rPr>
              <w:t>l</w:t>
            </w:r>
            <w:r>
              <w:rPr>
                <w:rFonts w:ascii="Times New Roman" w:hAnsi="Times New Roman"/>
                <w:sz w:val="24"/>
              </w:rPr>
              <w:t>kopuolisten erien kertyneet luottotappioiden määrät.</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VASTUUN MÄÄRÄ ARVONOIKAISUJEN JA VARAUSTEN JÄ</w:t>
            </w:r>
            <w:r>
              <w:rPr>
                <w:rFonts w:ascii="Times New Roman" w:hAnsi="Times New Roman"/>
                <w:b/>
                <w:sz w:val="24"/>
                <w:u w:val="single"/>
              </w:rPr>
              <w:t>L</w:t>
            </w:r>
            <w:r>
              <w:rPr>
                <w:rFonts w:ascii="Times New Roman" w:hAnsi="Times New Roman"/>
                <w:b/>
                <w:sz w:val="24"/>
                <w:u w:val="single"/>
              </w:rPr>
              <w:t>KEEN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246 artiklan 1 ja 2 kohdan mukaisia arvopaperistamispositioita, joihin ei ole sovellettu luottovasta-arvokertoimia.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Tämä tietoelementti liittyy kokonaismäärää kuvaavan CR SA -lomakkeen s</w:t>
            </w:r>
            <w:r>
              <w:rPr>
                <w:rFonts w:ascii="Times New Roman" w:hAnsi="Times New Roman"/>
                <w:sz w:val="24"/>
              </w:rPr>
              <w:t>a</w:t>
            </w:r>
            <w:r>
              <w:rPr>
                <w:rFonts w:ascii="Times New Roman" w:hAnsi="Times New Roman"/>
                <w:sz w:val="24"/>
              </w:rPr>
              <w:t>rakkeeseen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Vakavaraisuusasetuksen 4 artiklan 57 kohta ja kolmannen osan II osaston 4 l</w:t>
            </w:r>
            <w:r>
              <w:rPr>
                <w:rFonts w:ascii="Times New Roman" w:hAnsi="Times New Roman"/>
                <w:sz w:val="24"/>
              </w:rPr>
              <w:t>u</w:t>
            </w:r>
            <w:r>
              <w:rPr>
                <w:rFonts w:ascii="Times New Roman" w:hAnsi="Times New Roman"/>
                <w:sz w:val="24"/>
              </w:rPr>
              <w:t>ku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sarakeryhmässä kerätään tietoja niistä luottoriskin vähentämistekniikoi</w:t>
            </w:r>
            <w:r>
              <w:rPr>
                <w:rFonts w:ascii="Times New Roman" w:hAnsi="Times New Roman"/>
                <w:sz w:val="24"/>
              </w:rPr>
              <w:t>s</w:t>
            </w:r>
            <w:r>
              <w:rPr>
                <w:rFonts w:ascii="Times New Roman" w:hAnsi="Times New Roman"/>
                <w:sz w:val="24"/>
              </w:rPr>
              <w:t>ta, joilla pienennetään vastuun tai vastuiden luottoriskiä vastuiden korvautum</w:t>
            </w:r>
            <w:r>
              <w:rPr>
                <w:rFonts w:ascii="Times New Roman" w:hAnsi="Times New Roman"/>
                <w:sz w:val="24"/>
              </w:rPr>
              <w:t>i</w:t>
            </w:r>
            <w:r>
              <w:rPr>
                <w:rFonts w:ascii="Times New Roman" w:hAnsi="Times New Roman"/>
                <w:sz w:val="24"/>
              </w:rPr>
              <w:t>sen kautta (kuten tekstin sisäänvirtauksia ja ulosvirtauksia koskevista kohdista jäljempänä ilmenee).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Ks. CR SA -lomakkeen ohjeet (Substituutiovaikutuksia aiheuttavien luottori</w:t>
            </w:r>
            <w:r>
              <w:rPr>
                <w:rFonts w:ascii="Times New Roman" w:hAnsi="Times New Roman"/>
                <w:sz w:val="24"/>
              </w:rPr>
              <w:t>s</w:t>
            </w:r>
            <w:r>
              <w:rPr>
                <w:rFonts w:ascii="Times New Roman" w:hAnsi="Times New Roman"/>
                <w:sz w:val="24"/>
              </w:rPr>
              <w:t>kin vähentämistekniikoiden (CRM) raportointi</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TAKAUKSEN LUONTEINEN LUOTTOSUOJA: OIKAISTUT A</w:t>
            </w:r>
            <w:r>
              <w:rPr>
                <w:rFonts w:ascii="Times New Roman" w:hAnsi="Times New Roman"/>
                <w:b/>
                <w:sz w:val="24"/>
                <w:u w:val="single"/>
              </w:rPr>
              <w:t>R</w:t>
            </w:r>
            <w:r>
              <w:rPr>
                <w:rFonts w:ascii="Times New Roman" w:hAnsi="Times New Roman"/>
                <w:b/>
                <w:sz w:val="24"/>
                <w:u w:val="single"/>
              </w:rPr>
              <w:t>VOT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Takauksen luonteinen luottosuoja määritellään vakavaraisuusasetuksen 4 arti</w:t>
            </w:r>
            <w:r>
              <w:rPr>
                <w:rFonts w:ascii="Times New Roman" w:hAnsi="Times New Roman"/>
                <w:sz w:val="24"/>
              </w:rPr>
              <w:t>k</w:t>
            </w:r>
            <w:r>
              <w:rPr>
                <w:rFonts w:ascii="Times New Roman" w:hAnsi="Times New Roman"/>
                <w:sz w:val="24"/>
              </w:rPr>
              <w:t>lan 59 kohdassa, ja sitä säännellään vakavaraisuusasetuksen 235 artiklassa.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Ks. CR SA -lomakkeen ohjeet (Substituutiovaikutuksia aiheuttavien luottori</w:t>
            </w:r>
            <w:r>
              <w:rPr>
                <w:rFonts w:ascii="Times New Roman" w:hAnsi="Times New Roman"/>
                <w:sz w:val="24"/>
              </w:rPr>
              <w:t>s</w:t>
            </w:r>
            <w:r>
              <w:rPr>
                <w:rFonts w:ascii="Times New Roman" w:hAnsi="Times New Roman"/>
                <w:sz w:val="24"/>
              </w:rPr>
              <w:t>kin vähentämistekniikoiden (CRM) raportointi).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VASTIKKEELLINEN LUOTTOSUOJA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Vastikkeellinen luottosuoja määritellään vakavaraisuusasetuksen 4 artiklan 58 kohdassa, ja sitä säännellään vakavaraisuusasetuksen 195, 197 ja 200 artikla</w:t>
            </w:r>
            <w:r>
              <w:rPr>
                <w:rFonts w:ascii="Times New Roman" w:hAnsi="Times New Roman"/>
                <w:sz w:val="24"/>
              </w:rPr>
              <w:t>s</w:t>
            </w:r>
            <w:r>
              <w:rPr>
                <w:rFonts w:ascii="Times New Roman" w:hAnsi="Times New Roman"/>
                <w:sz w:val="24"/>
              </w:rPr>
              <w:t>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218–236 artiklan mukaisia luottoriskin vaihtolainoja ja taseen erien nettoutussopimuksia käsitellään käteisvakuuksina.</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Ks. CR SA -lomakkeen ohjeet (Substituutiovaikutuksia aiheuttavien luottori</w:t>
            </w:r>
            <w:r>
              <w:rPr>
                <w:rFonts w:ascii="Times New Roman" w:hAnsi="Times New Roman"/>
                <w:sz w:val="24"/>
              </w:rPr>
              <w:t>s</w:t>
            </w:r>
            <w:r>
              <w:rPr>
                <w:rFonts w:ascii="Times New Roman" w:hAnsi="Times New Roman"/>
                <w:sz w:val="24"/>
              </w:rPr>
              <w:t>kin vähentämistekniikoiden (CRM) raportointi).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CRM:STÄ AIHEUTUVA VASTUUN SUBSTITUUTIO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Samojen vastuuryhmien ja tarvittaessa riskipainojen tai vastapuoliluokkien s</w:t>
            </w:r>
            <w:r>
              <w:rPr>
                <w:rFonts w:ascii="Times New Roman" w:hAnsi="Times New Roman"/>
                <w:sz w:val="24"/>
              </w:rPr>
              <w:t>i</w:t>
            </w:r>
            <w:r>
              <w:rPr>
                <w:rFonts w:ascii="Times New Roman" w:hAnsi="Times New Roman"/>
                <w:sz w:val="24"/>
              </w:rPr>
              <w:t>sällä tapahtuvat sisään- ja ulosvirtaukset on myös ilmoitettava.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ULOSVIRTAUKSET YHTEENSÄ</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222 artiklan 3 kohta ja 235 artiklan 1 ja 2 kohta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Ulosvirtaukset vastaavat sitä suojattua osaa ”vastuusta, josta on vähennetty a</w:t>
            </w:r>
            <w:r>
              <w:rPr>
                <w:rFonts w:ascii="Times New Roman" w:hAnsi="Times New Roman"/>
                <w:sz w:val="24"/>
              </w:rPr>
              <w:t>r</w:t>
            </w:r>
            <w:r>
              <w:rPr>
                <w:rFonts w:ascii="Times New Roman" w:hAnsi="Times New Roman"/>
                <w:sz w:val="24"/>
              </w:rPr>
              <w:t>vonoikaisut ja varaukset”, joka vähennetään velallisen vastuuryhmästä ja ta</w:t>
            </w:r>
            <w:r>
              <w:rPr>
                <w:rFonts w:ascii="Times New Roman" w:hAnsi="Times New Roman"/>
                <w:sz w:val="24"/>
              </w:rPr>
              <w:t>r</w:t>
            </w:r>
            <w:r>
              <w:rPr>
                <w:rFonts w:ascii="Times New Roman" w:hAnsi="Times New Roman"/>
                <w:sz w:val="24"/>
              </w:rPr>
              <w:t>vittaessa riskipainosta tai vastapuoliluokasta ja luokitellaan sen jälkeen luo</w:t>
            </w:r>
            <w:r>
              <w:rPr>
                <w:rFonts w:ascii="Times New Roman" w:hAnsi="Times New Roman"/>
                <w:sz w:val="24"/>
              </w:rPr>
              <w:t>t</w:t>
            </w:r>
            <w:r>
              <w:rPr>
                <w:rFonts w:ascii="Times New Roman" w:hAnsi="Times New Roman"/>
                <w:sz w:val="24"/>
              </w:rPr>
              <w:t>tosuojan tarjoajan vastuuryhmään ja tarvittaessa riskipainoon tai vastapuol</w:t>
            </w:r>
            <w:r>
              <w:rPr>
                <w:rFonts w:ascii="Times New Roman" w:hAnsi="Times New Roman"/>
                <w:sz w:val="24"/>
              </w:rPr>
              <w:t>i</w:t>
            </w:r>
            <w:r>
              <w:rPr>
                <w:rFonts w:ascii="Times New Roman" w:hAnsi="Times New Roman"/>
                <w:sz w:val="24"/>
              </w:rPr>
              <w:t xml:space="preserve">luokkaan.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määrä otetaan huomioon sisäänvirtauksena luottosuojan tarjoajan va</w:t>
            </w:r>
            <w:r>
              <w:rPr>
                <w:rFonts w:ascii="Times New Roman" w:hAnsi="Times New Roman"/>
                <w:sz w:val="24"/>
              </w:rPr>
              <w:t>s</w:t>
            </w:r>
            <w:r>
              <w:rPr>
                <w:rFonts w:ascii="Times New Roman" w:hAnsi="Times New Roman"/>
                <w:sz w:val="24"/>
              </w:rPr>
              <w:t>tuuryhmään ja tarvittaessa riskipainoihin tai vastapuoliluokkiin.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tietoelementti liittyy kokonaismäärää kuvaavan CR SA -lomakkeen s</w:t>
            </w:r>
            <w:r>
              <w:rPr>
                <w:rFonts w:ascii="Times New Roman" w:hAnsi="Times New Roman"/>
                <w:sz w:val="24"/>
              </w:rPr>
              <w:t>a</w:t>
            </w:r>
            <w:r>
              <w:rPr>
                <w:rFonts w:ascii="Times New Roman" w:hAnsi="Times New Roman"/>
                <w:sz w:val="24"/>
              </w:rPr>
              <w:t>rakkeeseen 090 [(–) Ulosvirtausten kokonaismäärä].</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SISÄÄNVIRTAUKSET YHTEENSÄ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sarakkeessa ilmoitetaan arvopaperistamispositiot, jotka ovat vieraan pääoman ehtoisia arvopapereita ja vakavaraisuusasetuksen 197 artiklan 1 ko</w:t>
            </w:r>
            <w:r>
              <w:rPr>
                <w:rFonts w:ascii="Times New Roman" w:hAnsi="Times New Roman"/>
                <w:sz w:val="24"/>
              </w:rPr>
              <w:t>h</w:t>
            </w:r>
            <w:r>
              <w:rPr>
                <w:rFonts w:ascii="Times New Roman" w:hAnsi="Times New Roman"/>
                <w:sz w:val="24"/>
              </w:rPr>
              <w:t>dan mukaisia hyväksyttäviä rahoitusvakuuksia ja joihin sovelletaan rahoitu</w:t>
            </w:r>
            <w:r>
              <w:rPr>
                <w:rFonts w:ascii="Times New Roman" w:hAnsi="Times New Roman"/>
                <w:sz w:val="24"/>
              </w:rPr>
              <w:t>s</w:t>
            </w:r>
            <w:r>
              <w:rPr>
                <w:rFonts w:ascii="Times New Roman" w:hAnsi="Times New Roman"/>
                <w:sz w:val="24"/>
              </w:rPr>
              <w:t>vakuuksia koskevaa yksinkertaista menetelmää.</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tietoelementti liittyy kokonaismäärää kuvaavan CR SA -lomakkeen s</w:t>
            </w:r>
            <w:r>
              <w:rPr>
                <w:rFonts w:ascii="Times New Roman" w:hAnsi="Times New Roman"/>
                <w:sz w:val="24"/>
              </w:rPr>
              <w:t>a</w:t>
            </w:r>
            <w:r>
              <w:rPr>
                <w:rFonts w:ascii="Times New Roman" w:hAnsi="Times New Roman"/>
                <w:sz w:val="24"/>
              </w:rPr>
              <w:t xml:space="preserve">rakkeeseen 100 [Sisäänvirtausten kokonaismäärä].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VASTUUN MÄÄRÄ SUBSTITUUTION JÄLKEEN ENNEN LUOTT</w:t>
            </w:r>
            <w:r>
              <w:rPr>
                <w:rFonts w:ascii="Times New Roman" w:hAnsi="Times New Roman"/>
                <w:b/>
                <w:sz w:val="24"/>
                <w:u w:val="single"/>
              </w:rPr>
              <w:t>O</w:t>
            </w:r>
            <w:r>
              <w:rPr>
                <w:rFonts w:ascii="Times New Roman" w:hAnsi="Times New Roman"/>
                <w:b/>
                <w:sz w:val="24"/>
                <w:u w:val="single"/>
              </w:rPr>
              <w:lastRenderedPageBreak/>
              <w:t>VASTA-ARVOKERROINTEN SOVELTAMISTA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tarkoitetaan vastuita, joille on annettu niitä vastaava riskipaino ja jotka on luokiteltu niitä vastaavaan vastuuryhmään sen jälkeen, kun on huomioitu ”vastuuta koskevia substituutiovaikutuksia aiheuttavien luottoriskin vähent</w:t>
            </w:r>
            <w:r>
              <w:rPr>
                <w:rFonts w:ascii="Times New Roman" w:hAnsi="Times New Roman"/>
                <w:sz w:val="24"/>
              </w:rPr>
              <w:t>ä</w:t>
            </w:r>
            <w:r>
              <w:rPr>
                <w:rFonts w:ascii="Times New Roman" w:hAnsi="Times New Roman"/>
                <w:sz w:val="24"/>
              </w:rPr>
              <w:t>mistekniikoiden (CRM)” seurauksena syntyneet ulos- ja sisäänvirtaukset.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tietoelementti liittyy kokonaismäärää kuvaavan CR SA -lomakkeen s</w:t>
            </w:r>
            <w:r>
              <w:rPr>
                <w:rFonts w:ascii="Times New Roman" w:hAnsi="Times New Roman"/>
                <w:sz w:val="24"/>
              </w:rPr>
              <w:t>a</w:t>
            </w:r>
            <w:r>
              <w:rPr>
                <w:rFonts w:ascii="Times New Roman" w:hAnsi="Times New Roman"/>
                <w:sz w:val="24"/>
              </w:rPr>
              <w:t>rakkeeseen 110.</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VASTUUN MÄÄRÄÄN VAIKUTTAVAT LUOTTORISKIN V</w:t>
            </w:r>
            <w:r>
              <w:rPr>
                <w:rFonts w:ascii="Times New Roman" w:hAnsi="Times New Roman"/>
                <w:b/>
                <w:sz w:val="24"/>
                <w:u w:val="single"/>
              </w:rPr>
              <w:t>Ä</w:t>
            </w:r>
            <w:r>
              <w:rPr>
                <w:rFonts w:ascii="Times New Roman" w:hAnsi="Times New Roman"/>
                <w:b/>
                <w:sz w:val="24"/>
                <w:u w:val="single"/>
              </w:rPr>
              <w:t>HENTÄMISTEKNIIKAT: VASTIKKEELLINEN LUOTTOSUOJA, RAHOITUSVAKUUKSIA KOSKEVA KATTAVA MENETELMÄ, O</w:t>
            </w:r>
            <w:r>
              <w:rPr>
                <w:rFonts w:ascii="Times New Roman" w:hAnsi="Times New Roman"/>
                <w:b/>
                <w:sz w:val="24"/>
                <w:u w:val="single"/>
              </w:rPr>
              <w:t>I</w:t>
            </w:r>
            <w:r>
              <w:rPr>
                <w:rFonts w:ascii="Times New Roman" w:hAnsi="Times New Roman"/>
                <w:b/>
                <w:sz w:val="24"/>
                <w:u w:val="single"/>
              </w:rPr>
              <w:t>KAISTU ARVO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Tähän kohtaan kuuluvat myös luottoriskin vaihtolainat (vakavaraisuusasetu</w:t>
            </w:r>
            <w:r>
              <w:rPr>
                <w:rFonts w:ascii="Times New Roman" w:hAnsi="Times New Roman"/>
                <w:sz w:val="24"/>
              </w:rPr>
              <w:t>k</w:t>
            </w:r>
            <w:r>
              <w:rPr>
                <w:rFonts w:ascii="Times New Roman" w:hAnsi="Times New Roman"/>
                <w:sz w:val="24"/>
              </w:rPr>
              <w:t>sen 218 artikla).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tietoelementti liittyy kokonaismäärää kuvaavan CR SA -lomakkeen s</w:t>
            </w:r>
            <w:r>
              <w:rPr>
                <w:rFonts w:ascii="Times New Roman" w:hAnsi="Times New Roman"/>
                <w:sz w:val="24"/>
              </w:rPr>
              <w:t>a</w:t>
            </w:r>
            <w:r>
              <w:rPr>
                <w:rFonts w:ascii="Times New Roman" w:hAnsi="Times New Roman"/>
                <w:sz w:val="24"/>
              </w:rPr>
              <w:t xml:space="preserve">rakkeisiin 120 ja 130.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TÄYSIN MUKAUTETTU VASTUUARVO (E*)</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246 artiklan mukaisia arvopaperi</w:t>
            </w:r>
            <w:r>
              <w:rPr>
                <w:rFonts w:ascii="Times New Roman" w:hAnsi="Times New Roman"/>
                <w:sz w:val="24"/>
              </w:rPr>
              <w:t>s</w:t>
            </w:r>
            <w:r>
              <w:rPr>
                <w:rFonts w:ascii="Times New Roman" w:hAnsi="Times New Roman"/>
                <w:sz w:val="24"/>
              </w:rPr>
              <w:t>tamispositioita, joihin ei näin ollen sovelleta vakavaraisuusasetuksen 246 arti</w:t>
            </w:r>
            <w:r>
              <w:rPr>
                <w:rFonts w:ascii="Times New Roman" w:hAnsi="Times New Roman"/>
                <w:sz w:val="24"/>
              </w:rPr>
              <w:t>k</w:t>
            </w:r>
            <w:r>
              <w:rPr>
                <w:rFonts w:ascii="Times New Roman" w:hAnsi="Times New Roman"/>
                <w:sz w:val="24"/>
              </w:rPr>
              <w:t>lan 1 kohdan c alakohdassa asetettuja muuntolukuja.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Tämä tietoelementti liittyy kokonaismäärää kuvaavan CR SA -lomakkeen s</w:t>
            </w:r>
            <w:r>
              <w:rPr>
                <w:rFonts w:ascii="Times New Roman" w:hAnsi="Times New Roman"/>
                <w:sz w:val="24"/>
              </w:rPr>
              <w:t>a</w:t>
            </w:r>
            <w:r>
              <w:rPr>
                <w:rFonts w:ascii="Times New Roman" w:hAnsi="Times New Roman"/>
                <w:sz w:val="24"/>
              </w:rPr>
              <w:t xml:space="preserve">rakkeeseen 150.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TASEEN ULKOPUOLISTEN ERIEN TÄYSIN MUKAUTETTU VA</w:t>
            </w:r>
            <w:r>
              <w:rPr>
                <w:rFonts w:ascii="Times New Roman" w:hAnsi="Times New Roman"/>
                <w:b/>
                <w:sz w:val="24"/>
                <w:u w:val="single"/>
              </w:rPr>
              <w:t>S</w:t>
            </w:r>
            <w:r>
              <w:rPr>
                <w:rFonts w:ascii="Times New Roman" w:hAnsi="Times New Roman"/>
                <w:b/>
                <w:sz w:val="24"/>
                <w:u w:val="single"/>
              </w:rPr>
              <w:t>TUUARVO (E*) LUOTTOVASTA-ARVOKERROINTEN MUKAAN JAOTELTUNA</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246 artiklan 1 kohdan c alakohdan mukaan taseen u</w:t>
            </w:r>
            <w:r>
              <w:rPr>
                <w:rFonts w:ascii="Times New Roman" w:hAnsi="Times New Roman"/>
                <w:sz w:val="24"/>
              </w:rPr>
              <w:t>l</w:t>
            </w:r>
            <w:r>
              <w:rPr>
                <w:rFonts w:ascii="Times New Roman" w:hAnsi="Times New Roman"/>
                <w:sz w:val="24"/>
              </w:rPr>
              <w:t>kopuolisen arvopaperistamisposition vastuuarvo on sen luottovasta-arvokertoimella kerrottu nimellisarvo. Luottovasta-arvokerroin on 100 prosen</w:t>
            </w:r>
            <w:r>
              <w:rPr>
                <w:rFonts w:ascii="Times New Roman" w:hAnsi="Times New Roman"/>
                <w:sz w:val="24"/>
              </w:rPr>
              <w:t>t</w:t>
            </w:r>
            <w:r>
              <w:rPr>
                <w:rFonts w:ascii="Times New Roman" w:hAnsi="Times New Roman"/>
                <w:sz w:val="24"/>
              </w:rPr>
              <w:t>tia, jollei vakavaraisuusasetuksessa toisin mainita.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Ks. kokonaismäärää kuvaavan CR SA -lomakkeen sarakkeet 160–190.</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Täysin mukautetut vastuuarvot (E*) on ilmoitettava raportointitarkoituksia va</w:t>
            </w:r>
            <w:r>
              <w:rPr>
                <w:rFonts w:ascii="Times New Roman" w:hAnsi="Times New Roman"/>
                <w:sz w:val="24"/>
              </w:rPr>
              <w:t>r</w:t>
            </w:r>
            <w:r>
              <w:rPr>
                <w:rFonts w:ascii="Times New Roman" w:hAnsi="Times New Roman"/>
                <w:sz w:val="24"/>
              </w:rPr>
              <w:t>ten seuraavien neljän toisensa pois sulkevan luottovasta-arvokerroinluokan mukaan: 0 %,]0 %, 20 %], ]20 %, 50 %] ja]50 %,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VASTUUARVO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246 artiklan mukaisia arvopaperi</w:t>
            </w:r>
            <w:r>
              <w:rPr>
                <w:rFonts w:ascii="Times New Roman" w:hAnsi="Times New Roman"/>
                <w:sz w:val="24"/>
              </w:rPr>
              <w:t>s</w:t>
            </w:r>
            <w:r>
              <w:rPr>
                <w:rFonts w:ascii="Times New Roman" w:hAnsi="Times New Roman"/>
                <w:sz w:val="24"/>
              </w:rPr>
              <w:t>tamispositioita.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Tämä tietoelementti liittyy kokonaismäärää kuvaavan CR SA -lomakkeen s</w:t>
            </w:r>
            <w:r>
              <w:rPr>
                <w:rFonts w:ascii="Times New Roman" w:hAnsi="Times New Roman"/>
                <w:sz w:val="24"/>
              </w:rPr>
              <w:t>a</w:t>
            </w:r>
            <w:r>
              <w:rPr>
                <w:rFonts w:ascii="Times New Roman" w:hAnsi="Times New Roman"/>
                <w:sz w:val="24"/>
              </w:rPr>
              <w:t xml:space="preserve">rakkeeseen 200.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OMISTA VAROISTA VÄHENNETTY VASTUUARVO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258 artiklassa säädetään, että niiden arvopaperist</w:t>
            </w:r>
            <w:r>
              <w:rPr>
                <w:rFonts w:ascii="Times New Roman" w:hAnsi="Times New Roman"/>
                <w:sz w:val="24"/>
              </w:rPr>
              <w:t>a</w:t>
            </w:r>
            <w:r>
              <w:rPr>
                <w:rFonts w:ascii="Times New Roman" w:hAnsi="Times New Roman"/>
                <w:sz w:val="24"/>
              </w:rPr>
              <w:t>mispositioiden osalta, joihin sovelletaan 1 250 prosentin riskipainoa, laitokset voivat vähentää tällaisen position vastuuarvon omista varoistaan vaihtoehtona sille, että ne sisällyttäisivät position riskipainotettujen vastuueriensä yhteismä</w:t>
            </w:r>
            <w:r>
              <w:rPr>
                <w:rFonts w:ascii="Times New Roman" w:hAnsi="Times New Roman"/>
                <w:sz w:val="24"/>
              </w:rPr>
              <w:t>ä</w:t>
            </w:r>
            <w:r>
              <w:rPr>
                <w:rFonts w:ascii="Times New Roman" w:hAnsi="Times New Roman"/>
                <w:sz w:val="24"/>
              </w:rPr>
              <w:t>rän laskentaan.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VASTUUARVO, JOHON SOVELLETAAN RISKIPAINOJA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tarkoitetaan vastuuarvoa, josta on vähennetty omista varoista vähennetyn vastuuarvon osuus.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RISKIPAINOJEN SOVELTAMISALAAN KUULUVIEN VASTUUA</w:t>
            </w:r>
            <w:r>
              <w:rPr>
                <w:rFonts w:ascii="Times New Roman" w:hAnsi="Times New Roman"/>
                <w:b/>
                <w:sz w:val="24"/>
                <w:u w:val="single"/>
              </w:rPr>
              <w:t>R</w:t>
            </w:r>
            <w:r>
              <w:rPr>
                <w:rFonts w:ascii="Times New Roman" w:hAnsi="Times New Roman"/>
                <w:b/>
                <w:sz w:val="24"/>
                <w:u w:val="single"/>
              </w:rPr>
              <w:t>VOJEN JAKAUTUMINEN RISKIPAINOJEN MUKAISESTI</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LUOKITELLUT</w:t>
            </w:r>
            <w:proofErr w:type="gramEnd"/>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Vakavaraisuusasetuksen 242 artiklan 8 kohdassa määritellään luokitellut pos</w:t>
            </w:r>
            <w:r>
              <w:rPr>
                <w:rFonts w:ascii="Times New Roman" w:hAnsi="Times New Roman"/>
                <w:sz w:val="24"/>
              </w:rPr>
              <w:t>i</w:t>
            </w:r>
            <w:r>
              <w:rPr>
                <w:rFonts w:ascii="Times New Roman" w:hAnsi="Times New Roman"/>
                <w:sz w:val="24"/>
              </w:rPr>
              <w:t>tiot.</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Riskipainojen soveltamisalaan kuuluvat vastuuarvot jaotellaan vakavaraisuu</w:t>
            </w:r>
            <w:r>
              <w:rPr>
                <w:rFonts w:ascii="Times New Roman" w:hAnsi="Times New Roman"/>
                <w:sz w:val="24"/>
              </w:rPr>
              <w:t>s</w:t>
            </w:r>
            <w:r>
              <w:rPr>
                <w:rFonts w:ascii="Times New Roman" w:hAnsi="Times New Roman"/>
                <w:sz w:val="24"/>
              </w:rPr>
              <w:t>asetuksen 251 artiklan taulukossa 1 standardimenetelmää varten vahvistettujen luottoluokkien (LL) mukaan.</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1 250 % (LUOKITTELEMATTOMAT)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242 artiklan 7 kohdassa määritellään luokittelematt</w:t>
            </w:r>
            <w:r>
              <w:rPr>
                <w:rFonts w:ascii="Times New Roman" w:hAnsi="Times New Roman"/>
                <w:sz w:val="24"/>
              </w:rPr>
              <w:t>o</w:t>
            </w:r>
            <w:r>
              <w:rPr>
                <w:rFonts w:ascii="Times New Roman" w:hAnsi="Times New Roman"/>
                <w:sz w:val="24"/>
              </w:rPr>
              <w:t>mat positiot.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LÄPIKATSOMISMENETELMÄ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253 ja 254 artikla ja 256 artiklan 5 kohta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Läpikatsomismenetelmää koskevat sarakkeet kattavat kaikki luokittelematt</w:t>
            </w:r>
            <w:r>
              <w:rPr>
                <w:rFonts w:ascii="Times New Roman" w:hAnsi="Times New Roman"/>
                <w:sz w:val="24"/>
              </w:rPr>
              <w:t>o</w:t>
            </w:r>
            <w:r>
              <w:rPr>
                <w:rFonts w:ascii="Times New Roman" w:hAnsi="Times New Roman"/>
                <w:sz w:val="24"/>
              </w:rPr>
              <w:t>mia vastuita koskevat tapaukset, joissa riskipaino saadaan kohde-etuutena ol</w:t>
            </w:r>
            <w:r>
              <w:rPr>
                <w:rFonts w:ascii="Times New Roman" w:hAnsi="Times New Roman"/>
                <w:sz w:val="24"/>
              </w:rPr>
              <w:t>e</w:t>
            </w:r>
            <w:r>
              <w:rPr>
                <w:rFonts w:ascii="Times New Roman" w:hAnsi="Times New Roman"/>
                <w:sz w:val="24"/>
              </w:rPr>
              <w:t>vasta vastuusalkusta (käyttämällä vastuujoukon keskimääräisen riskipainon menetelmää tai vastuujoukon suurimman riskipainon menetelmää tai käytt</w:t>
            </w:r>
            <w:r>
              <w:rPr>
                <w:rFonts w:ascii="Times New Roman" w:hAnsi="Times New Roman"/>
                <w:sz w:val="24"/>
              </w:rPr>
              <w:t>ä</w:t>
            </w:r>
            <w:r>
              <w:rPr>
                <w:rFonts w:ascii="Times New Roman" w:hAnsi="Times New Roman"/>
                <w:sz w:val="24"/>
              </w:rPr>
              <w:t>mällä keskittymäsuhdetta).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LÄPIKATSOMISMENETELMÄ – JOSTA: RISKILTÄÄN TOISEKSI SUURIN ETUOIKEUSLUOKKA ABCP-OHJELMASSA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254 artiklassa asetetaan vastuuarvo, jota sovelletaan, kun on kyse riskiltään toiseksi suurimpaan tai parempaan etuoikeusluokkaan kuuluvien arvopaperistamispositioiden kohtelusta yritystodistusten arvopap</w:t>
            </w:r>
            <w:r>
              <w:rPr>
                <w:rFonts w:ascii="Times New Roman" w:hAnsi="Times New Roman"/>
                <w:sz w:val="24"/>
              </w:rPr>
              <w:t>e</w:t>
            </w:r>
            <w:r>
              <w:rPr>
                <w:rFonts w:ascii="Times New Roman" w:hAnsi="Times New Roman"/>
                <w:sz w:val="24"/>
              </w:rPr>
              <w:t>ristamisohjelmassa eli ABCP-ohjelmassa.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ABCP-ohjelma määritellään vakavaraisuusasetuksen 242 artiklan 9 kohdassa.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LÄPIKATSOMISMENETELMÄ – JOSTA: KESKIMÄÄRÄINEN RI</w:t>
            </w:r>
            <w:r>
              <w:rPr>
                <w:rFonts w:ascii="Times New Roman" w:hAnsi="Times New Roman"/>
                <w:b/>
                <w:sz w:val="24"/>
                <w:u w:val="single"/>
              </w:rPr>
              <w:t>S</w:t>
            </w:r>
            <w:r>
              <w:rPr>
                <w:rFonts w:ascii="Times New Roman" w:hAnsi="Times New Roman"/>
                <w:b/>
                <w:sz w:val="24"/>
                <w:u w:val="single"/>
              </w:rPr>
              <w:t>KIPAINO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ilmoitetaan vastuuarvolla painotettu keskimääräinen riskipaino.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SISÄISEN ARVIOINNIN LÄHESTYMISTAPA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Vakavaraisuusasetuksen 109 artiklan 1 kohta ja 259 artiklan 3 kohta. </w:t>
            </w:r>
            <w:r>
              <w:rPr>
                <w:rFonts w:ascii="Times New Roman" w:hAnsi="Times New Roman"/>
                <w:sz w:val="24"/>
                <w:u w:val="single"/>
              </w:rPr>
              <w:t>Arvop</w:t>
            </w:r>
            <w:r>
              <w:rPr>
                <w:rFonts w:ascii="Times New Roman" w:hAnsi="Times New Roman"/>
                <w:sz w:val="24"/>
                <w:u w:val="single"/>
              </w:rPr>
              <w:t>a</w:t>
            </w:r>
            <w:r>
              <w:rPr>
                <w:rFonts w:ascii="Times New Roman" w:hAnsi="Times New Roman"/>
                <w:sz w:val="24"/>
                <w:u w:val="single"/>
              </w:rPr>
              <w:t>peristamispositioiden vastuuarvo sisäisen arvioinnin lähestymistapaa sovelle</w:t>
            </w:r>
            <w:r>
              <w:rPr>
                <w:rFonts w:ascii="Times New Roman" w:hAnsi="Times New Roman"/>
                <w:sz w:val="24"/>
                <w:u w:val="single"/>
              </w:rPr>
              <w:t>t</w:t>
            </w:r>
            <w:r>
              <w:rPr>
                <w:rFonts w:ascii="Times New Roman" w:hAnsi="Times New Roman"/>
                <w:sz w:val="24"/>
                <w:u w:val="single"/>
              </w:rPr>
              <w:t>taessa</w:t>
            </w:r>
            <w:r>
              <w:rPr>
                <w:rFonts w:ascii="Times New Roman" w:hAnsi="Times New Roman"/>
                <w:sz w:val="24"/>
              </w:rPr>
              <w: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SISÄISEN ARVIOINNIN LÄHESTYMISTAPA: KESKIMÄÄRÄINEN RISKIPAINO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ilmoitetaan vastuuarvolla painotettu keskimääräinen riskipaino.</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RISKIPAINOTETUT VASTUUERÄT</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tarkoitetaan riskipainotettujen vastuuerien yhteismäärää, joka lasketaan vakavaraisuusasetuksen kolmannen osan II osaston 5 luvun 3 jakson mukaise</w:t>
            </w:r>
            <w:r>
              <w:rPr>
                <w:rFonts w:ascii="Times New Roman" w:hAnsi="Times New Roman"/>
                <w:sz w:val="24"/>
              </w:rPr>
              <w:t>s</w:t>
            </w:r>
            <w:r>
              <w:rPr>
                <w:rFonts w:ascii="Times New Roman" w:hAnsi="Times New Roman"/>
                <w:sz w:val="24"/>
              </w:rPr>
              <w:t>ti ennen maturiteettieroista tai asianmukaista huolellisuutta koskevien velvoi</w:t>
            </w:r>
            <w:r>
              <w:rPr>
                <w:rFonts w:ascii="Times New Roman" w:hAnsi="Times New Roman"/>
                <w:sz w:val="24"/>
              </w:rPr>
              <w:t>t</w:t>
            </w:r>
            <w:r>
              <w:rPr>
                <w:rFonts w:ascii="Times New Roman" w:hAnsi="Times New Roman"/>
                <w:sz w:val="24"/>
              </w:rPr>
              <w:t xml:space="preserve">teiden rikkomisesta aiheutuvia oikaisuja ja johon ei sisällytetä mitään sellaisia riskipainotettuja vastuueriä, jotka vastaavat uudelleen toiseen lomakkeeseen ulosvirtausten kautta jaettuja vastuita.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JOISTA: SYNTEETTISET ARVOPAPERISTAMISET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sarakkeessa ilmoitettavassa määrässä ei oteta huomioon maturiteettier</w:t>
            </w:r>
            <w:r>
              <w:rPr>
                <w:rFonts w:ascii="Times New Roman" w:hAnsi="Times New Roman"/>
                <w:sz w:val="24"/>
              </w:rPr>
              <w:t>o</w:t>
            </w:r>
            <w:r>
              <w:rPr>
                <w:rFonts w:ascii="Times New Roman" w:hAnsi="Times New Roman"/>
                <w:sz w:val="24"/>
              </w:rPr>
              <w:t>ja, kun on kyse maturiteettieroja sisältävistä synteettisistä arvopaperistamisista.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HUOLELLISUUTTA KOSKEVIEN VELVOITTEIDEN RIKKOM</w:t>
            </w:r>
            <w:r>
              <w:rPr>
                <w:rFonts w:ascii="Times New Roman" w:hAnsi="Times New Roman"/>
                <w:b/>
                <w:sz w:val="24"/>
                <w:u w:val="single"/>
              </w:rPr>
              <w:t>I</w:t>
            </w:r>
            <w:r>
              <w:rPr>
                <w:rFonts w:ascii="Times New Roman" w:hAnsi="Times New Roman"/>
                <w:b/>
                <w:sz w:val="24"/>
                <w:u w:val="single"/>
              </w:rPr>
              <w:t>SESTA AIHEUTUVA VAIKUTUS (OIKAISU) YHTEENSÄ</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Vakavaraisuusasetuksen 14 artiklan 2 kohdassa, 406 artiklan 2 kohdassa ja 407 artiklassa edellytetään, että aina kun laitos ei täytä vakavaraisuusasetuksen 405, 406 tai 409 artiklan tiettyjä vaatimuksia, jäsenvaltioiden on varmistettava, että toimivaltaiset viranomaiset määräävät suhteellisen ylimääräisen riskipa</w:t>
            </w:r>
            <w:r>
              <w:rPr>
                <w:rStyle w:val="InstructionsTabelleText"/>
                <w:rFonts w:ascii="Times New Roman" w:hAnsi="Times New Roman"/>
                <w:sz w:val="24"/>
              </w:rPr>
              <w:t>i</w:t>
            </w:r>
            <w:r>
              <w:rPr>
                <w:rStyle w:val="InstructionsTabelleText"/>
                <w:rFonts w:ascii="Times New Roman" w:hAnsi="Times New Roman"/>
                <w:sz w:val="24"/>
              </w:rPr>
              <w:t>non, joka on vähintään 250 prosenttia riskipainosta (joka rajataan 1 250 pr</w:t>
            </w:r>
            <w:r>
              <w:rPr>
                <w:rStyle w:val="InstructionsTabelleText"/>
                <w:rFonts w:ascii="Times New Roman" w:hAnsi="Times New Roman"/>
                <w:sz w:val="24"/>
              </w:rPr>
              <w:t>o</w:t>
            </w:r>
            <w:r>
              <w:rPr>
                <w:rStyle w:val="InstructionsTabelleText"/>
                <w:rFonts w:ascii="Times New Roman" w:hAnsi="Times New Roman"/>
                <w:sz w:val="24"/>
              </w:rPr>
              <w:t>senttiin), jota sovellettaisiin asianomaisiin arvopaperistamispositioihin vakav</w:t>
            </w:r>
            <w:r>
              <w:rPr>
                <w:rStyle w:val="InstructionsTabelleText"/>
                <w:rFonts w:ascii="Times New Roman" w:hAnsi="Times New Roman"/>
                <w:sz w:val="24"/>
              </w:rPr>
              <w:t>a</w:t>
            </w:r>
            <w:r>
              <w:rPr>
                <w:rStyle w:val="InstructionsTabelleText"/>
                <w:rFonts w:ascii="Times New Roman" w:hAnsi="Times New Roman"/>
                <w:sz w:val="24"/>
              </w:rPr>
              <w:t>raisuusasetuksen kolmannen osan II osaston 5 luvun 3 jakson mukaisesti. Tä</w:t>
            </w:r>
            <w:r>
              <w:rPr>
                <w:rStyle w:val="InstructionsTabelleText"/>
                <w:rFonts w:ascii="Times New Roman" w:hAnsi="Times New Roman"/>
                <w:sz w:val="24"/>
              </w:rPr>
              <w:t>l</w:t>
            </w:r>
            <w:r>
              <w:rPr>
                <w:rStyle w:val="InstructionsTabelleText"/>
                <w:rFonts w:ascii="Times New Roman" w:hAnsi="Times New Roman"/>
                <w:sz w:val="24"/>
              </w:rPr>
              <w:t>lainen ylimääräinen riskipaino voidaan määrätä paitsi sijoittajalaitoksille myös alullepanijoille, järjestäjille ja alkuperäisille luotonantajille.</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MATURITEETTIEROISTA AIHEUTUVA RISKIPAINOTETTUJEN VASTUUERIEN MÄÄRÄN OIKAISU</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 xml:space="preserve">Synteettisten arvopaperistamisten maturiteettierojen osalta tässä ilmoitetaan </w:t>
            </w:r>
            <w:r>
              <w:rPr>
                <w:rStyle w:val="InstructionsTabelleText"/>
                <w:rFonts w:ascii="Times New Roman" w:hAnsi="Times New Roman"/>
                <w:sz w:val="24"/>
              </w:rPr>
              <w:lastRenderedPageBreak/>
              <w:t>vakavaraisuusasetuksen 250 artiklassa määritelty arvo RW*-RW(SP), paitsi jos on kyse 1 250 prosentin riskipainotuksen alaisista etuoikeusluokista, jolloin i</w:t>
            </w:r>
            <w:r>
              <w:rPr>
                <w:rStyle w:val="InstructionsTabelleText"/>
                <w:rFonts w:ascii="Times New Roman" w:hAnsi="Times New Roman"/>
                <w:sz w:val="24"/>
              </w:rPr>
              <w:t>l</w:t>
            </w:r>
            <w:r>
              <w:rPr>
                <w:rStyle w:val="InstructionsTabelleText"/>
                <w:rFonts w:ascii="Times New Roman" w:hAnsi="Times New Roman"/>
                <w:sz w:val="24"/>
              </w:rPr>
              <w:t>moitettava määrä on nolla. On syytä huomata, että arvoon RW(SP) eivät sisälly ainoastaan sarakkeessa 330 ilmoitetut riskipainotettujen vastuuerien määrät vaan myös toisiin lomakkeisiin ulosvirtausten kautta uudelleen jaettuja vastuita vastaavat riskipainotettujen vastuuerien määrät.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370–380</w:t>
            </w:r>
          </w:p>
        </w:tc>
        <w:tc>
          <w:tcPr>
            <w:tcW w:w="7856"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RISKIPAINOTETTUJEN VASTUUERIEN YHTEISMÄÄRÄ: ENNEN YLÄRAJAA / YLÄRAJAN JÄLKEEN</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proofErr w:type="gramStart"/>
            <w:r>
              <w:rPr>
                <w:rFonts w:ascii="Times New Roman" w:hAnsi="Times New Roman"/>
                <w:sz w:val="24"/>
              </w:rPr>
              <w:t>Tässä tarkoitetaan vakavaraisuusasetuksen kolmannen osan II osaston 5 luvun 3 jakson mukaisesti laskettua riskipainotettujen vastuuerien yhteismäärää, joka ilmoitetaan ennen niiden raja-arvojen soveltamista (sarake 370) / niiden raja-arvojen soveltamisen jälkeen (sarake 380), jotka määritellään vakavaraisuu</w:t>
            </w:r>
            <w:r>
              <w:rPr>
                <w:rFonts w:ascii="Times New Roman" w:hAnsi="Times New Roman"/>
                <w:sz w:val="24"/>
              </w:rPr>
              <w:t>s</w:t>
            </w:r>
            <w:r>
              <w:rPr>
                <w:rFonts w:ascii="Times New Roman" w:hAnsi="Times New Roman"/>
                <w:sz w:val="24"/>
              </w:rPr>
              <w:t>asetuksen 252 artiklassa (laskentahetkellä maksukyvyttömät erät ja erät, joihin liittyy erityisen suuri riski) ja 256 artiklan 4 kohdassa (sellaisia uudistettavien vastuiden arvopaperistamisia koskevat omien varojen lisävaatimukset, joihin liittyy ennenaikaisen kuoletuksen ehtoja).</w:t>
            </w:r>
            <w:proofErr w:type="gramEnd"/>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LISÄTIETOERÄ: RISKIPAINOTETUT VASTUUERÄT, JOTKA VA</w:t>
            </w:r>
            <w:r>
              <w:rPr>
                <w:rFonts w:ascii="Times New Roman" w:hAnsi="Times New Roman"/>
                <w:b/>
                <w:sz w:val="24"/>
                <w:u w:val="single"/>
              </w:rPr>
              <w:t>S</w:t>
            </w:r>
            <w:r>
              <w:rPr>
                <w:rFonts w:ascii="Times New Roman" w:hAnsi="Times New Roman"/>
                <w:b/>
                <w:sz w:val="24"/>
                <w:u w:val="single"/>
              </w:rPr>
              <w:t>TAAVAT ULOSVIRTAUKSIA STANDARDIMENETELMÄN MUKA</w:t>
            </w:r>
            <w:r>
              <w:rPr>
                <w:rFonts w:ascii="Times New Roman" w:hAnsi="Times New Roman"/>
                <w:b/>
                <w:sz w:val="24"/>
                <w:u w:val="single"/>
              </w:rPr>
              <w:t>I</w:t>
            </w:r>
            <w:r>
              <w:rPr>
                <w:rFonts w:ascii="Times New Roman" w:hAnsi="Times New Roman"/>
                <w:b/>
                <w:sz w:val="24"/>
                <w:u w:val="single"/>
              </w:rPr>
              <w:t>SISTA ARVOPAPERISTAMISISTA MUIHIN VASTUURYHMIIN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sellaista riskipainotettujen vastuuerien määrää, joka syntyy riskin vähentämistekniikan tarjoajalle uudelleen jaetuista ja vastaavaan loma</w:t>
            </w:r>
            <w:r>
              <w:rPr>
                <w:rFonts w:ascii="Times New Roman" w:hAnsi="Times New Roman"/>
                <w:sz w:val="24"/>
              </w:rPr>
              <w:t>k</w:t>
            </w:r>
            <w:r>
              <w:rPr>
                <w:rFonts w:ascii="Times New Roman" w:hAnsi="Times New Roman"/>
                <w:sz w:val="24"/>
              </w:rPr>
              <w:t>keeseen lasketuista vastuista ja joka otetaan huomioon laskettaessa raja-arvoa arvopaperistamispositioille.</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CR SEC IRB -lomake jakautuu kolmeen pääasialliseen rivisarjaan, joissa ker</w:t>
      </w:r>
      <w:r>
        <w:t>ä</w:t>
      </w:r>
      <w:r>
        <w:t>tään tietoja alullepanijoiden, sijoittajien ja järjestäjien alullepanemista / järjestämi</w:t>
      </w:r>
      <w:r>
        <w:t>s</w:t>
      </w:r>
      <w:r>
        <w:t>tä / hallussa pitämistä tai ostamista vastuista. Kussakin näistä sarjoista tiedot erite</w:t>
      </w:r>
      <w:r>
        <w:t>l</w:t>
      </w:r>
      <w:r>
        <w:t>lään taseen erien ja taseen ulkopuolisten erien, johdannaisten sekä arvopaperist</w:t>
      </w:r>
      <w:r>
        <w:t>a</w:t>
      </w:r>
      <w:r>
        <w:t xml:space="preserve">misten ja uudelleenarvopaperistamisten mukaan. </w:t>
      </w:r>
    </w:p>
    <w:p w:rsidR="00612780" w:rsidRPr="00392FFD" w:rsidRDefault="00125707" w:rsidP="00C37B29">
      <w:pPr>
        <w:pStyle w:val="InstructionsText2"/>
        <w:numPr>
          <w:ilvl w:val="0"/>
          <w:numId w:val="0"/>
        </w:numPr>
        <w:ind w:left="993"/>
      </w:pPr>
      <w:r>
        <w:t>103.</w:t>
      </w:r>
      <w:r>
        <w:tab/>
        <w:t>Positiot, jotka käsitellään luottoluokitukseen perustuvan arviointimallin muka</w:t>
      </w:r>
      <w:r>
        <w:t>i</w:t>
      </w:r>
      <w:r>
        <w:t>sesti, ja luokittelemattomat positiot (vastuut raportointipäivänä) eritellään myös a</w:t>
      </w:r>
      <w:r>
        <w:t>r</w:t>
      </w:r>
      <w:r>
        <w:t>vopaperistamisen alkamishetkellä sovellettujen luottoluokkien (LL) mukaan (vi</w:t>
      </w:r>
      <w:r>
        <w:t>i</w:t>
      </w:r>
      <w:r>
        <w:t>meinen rivisarja). Alullepanijoiden, järjestäjien ja sijoittajien on kaikkien ilmoite</w:t>
      </w:r>
      <w:r>
        <w:t>t</w:t>
      </w:r>
      <w:r>
        <w:t>tava nämä tiedot.</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Rivit</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Vastuiden kokonaismäärällä tarkoitetaan liikkeessä olevien arvopaperistami</w:t>
            </w:r>
            <w:r>
              <w:rPr>
                <w:rFonts w:ascii="Times New Roman" w:hAnsi="Times New Roman"/>
                <w:sz w:val="24"/>
              </w:rPr>
              <w:t>s</w:t>
            </w:r>
            <w:r>
              <w:rPr>
                <w:rFonts w:ascii="Times New Roman" w:hAnsi="Times New Roman"/>
                <w:sz w:val="24"/>
              </w:rPr>
              <w:t>positioiden kokonaismäärää. Tämän rivin tarkoituksena on esittää yhteenveto kaikista tiedoista, jotka alullepanijat, järjestäjät ja sijoittajat ilmoittavat my</w:t>
            </w:r>
            <w:r>
              <w:rPr>
                <w:rFonts w:ascii="Times New Roman" w:hAnsi="Times New Roman"/>
                <w:sz w:val="24"/>
              </w:rPr>
              <w:t>ö</w:t>
            </w:r>
            <w:r>
              <w:rPr>
                <w:rFonts w:ascii="Times New Roman" w:hAnsi="Times New Roman"/>
                <w:sz w:val="24"/>
              </w:rPr>
              <w:t>hemmillä riveillä.</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JOISTA: UUDELLEENARVOPAPERISTAMISET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liikkeessä olevien, vakavaraisuusasetuksen 4 artiklan 1 ko</w:t>
            </w:r>
            <w:r>
              <w:rPr>
                <w:rFonts w:ascii="Times New Roman" w:hAnsi="Times New Roman"/>
                <w:sz w:val="24"/>
              </w:rPr>
              <w:t>h</w:t>
            </w:r>
            <w:r>
              <w:rPr>
                <w:rFonts w:ascii="Times New Roman" w:hAnsi="Times New Roman"/>
                <w:sz w:val="24"/>
              </w:rPr>
              <w:t>dan 63 ja 64 kohdan määritelmien mukaisten uudelleenarvopaperistamisten k</w:t>
            </w:r>
            <w:r>
              <w:rPr>
                <w:rFonts w:ascii="Times New Roman" w:hAnsi="Times New Roman"/>
                <w:sz w:val="24"/>
              </w:rPr>
              <w:t>o</w:t>
            </w:r>
            <w:r>
              <w:rPr>
                <w:rFonts w:ascii="Times New Roman" w:hAnsi="Times New Roman"/>
                <w:sz w:val="24"/>
              </w:rPr>
              <w:t>konaismäärää.</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ALULLEPANIJA: 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Tällä rivillä esitetään yhteenveto taseen eriä ja taseen ulkopuolisia eriä sekä johdannaisia ja ennenaikaista kuoletusta koskevista tiedoista niiden arvopap</w:t>
            </w:r>
            <w:r>
              <w:rPr>
                <w:rFonts w:ascii="Times New Roman" w:hAnsi="Times New Roman"/>
                <w:sz w:val="24"/>
              </w:rPr>
              <w:t>e</w:t>
            </w:r>
            <w:r>
              <w:rPr>
                <w:rFonts w:ascii="Times New Roman" w:hAnsi="Times New Roman"/>
                <w:sz w:val="24"/>
              </w:rPr>
              <w:t>ristamispositioiden osalta, joiden alullepanija laitos on vakavaraisuusasetuksen 4 artiklan 1 kohdan 13 kohdan mukaisesti.</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TASEEN ERÄT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246 artiklan 1 kohdan a alakohdassa säädetään, että laitoksilla, jotka laskevat riskipainotettujen vastuuerien yhteismäärän standa</w:t>
            </w:r>
            <w:r>
              <w:rPr>
                <w:rFonts w:ascii="Times New Roman" w:hAnsi="Times New Roman"/>
                <w:sz w:val="24"/>
              </w:rPr>
              <w:t>r</w:t>
            </w:r>
            <w:r>
              <w:rPr>
                <w:rFonts w:ascii="Times New Roman" w:hAnsi="Times New Roman"/>
                <w:sz w:val="24"/>
              </w:rPr>
              <w:t>dimenetelmän mukaisesti, taseeseen sisältyvän arvopaperistamisposition va</w:t>
            </w:r>
            <w:r>
              <w:rPr>
                <w:rFonts w:ascii="Times New Roman" w:hAnsi="Times New Roman"/>
                <w:sz w:val="24"/>
              </w:rPr>
              <w:t>s</w:t>
            </w:r>
            <w:r>
              <w:rPr>
                <w:rFonts w:ascii="Times New Roman" w:hAnsi="Times New Roman"/>
                <w:sz w:val="24"/>
              </w:rPr>
              <w:t>tuuarvon on oltava position kirjanpitoarvo erityisten luottoriskioikaisujen sove</w:t>
            </w:r>
            <w:r>
              <w:rPr>
                <w:rFonts w:ascii="Times New Roman" w:hAnsi="Times New Roman"/>
                <w:sz w:val="24"/>
              </w:rPr>
              <w:t>l</w:t>
            </w:r>
            <w:r>
              <w:rPr>
                <w:rFonts w:ascii="Times New Roman" w:hAnsi="Times New Roman"/>
                <w:sz w:val="24"/>
              </w:rPr>
              <w:t>tamisen jälkeen.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Taseen erät eritellään arvopaperistamisten (rivi 050) ja uudelleenarvopaperi</w:t>
            </w:r>
            <w:r>
              <w:rPr>
                <w:rFonts w:ascii="Times New Roman" w:hAnsi="Times New Roman"/>
                <w:sz w:val="24"/>
              </w:rPr>
              <w:t>s</w:t>
            </w:r>
            <w:r>
              <w:rPr>
                <w:rFonts w:ascii="Times New Roman" w:hAnsi="Times New Roman"/>
                <w:sz w:val="24"/>
              </w:rPr>
              <w:t>tamisten (rivi 060) mukaan.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Näillä riveillä kerätään tietoja taseen ulkopuolisia eriä ja johdannaisia koskevi</w:t>
            </w:r>
            <w:r>
              <w:rPr>
                <w:rFonts w:ascii="Times New Roman" w:hAnsi="Times New Roman"/>
                <w:sz w:val="24"/>
              </w:rPr>
              <w:t>s</w:t>
            </w:r>
            <w:r>
              <w:rPr>
                <w:rFonts w:ascii="Times New Roman" w:hAnsi="Times New Roman"/>
                <w:sz w:val="24"/>
              </w:rPr>
              <w:t>ta arvopaperistamispositioista, joihin sovelletaan arvopaperistamiskehyksessä luottovasta-arvokerrointa. Taseen ulkopuolisen arvopaperistamisposition va</w:t>
            </w:r>
            <w:r>
              <w:rPr>
                <w:rFonts w:ascii="Times New Roman" w:hAnsi="Times New Roman"/>
                <w:sz w:val="24"/>
              </w:rPr>
              <w:t>s</w:t>
            </w:r>
            <w:r>
              <w:rPr>
                <w:rFonts w:ascii="Times New Roman" w:hAnsi="Times New Roman"/>
                <w:sz w:val="24"/>
              </w:rPr>
              <w:t>tuuarvo on position nimellisarvo, josta on vähennetty kyseisen arvopaperist</w:t>
            </w:r>
            <w:r>
              <w:rPr>
                <w:rFonts w:ascii="Times New Roman" w:hAnsi="Times New Roman"/>
                <w:sz w:val="24"/>
              </w:rPr>
              <w:t>a</w:t>
            </w:r>
            <w:r>
              <w:rPr>
                <w:rFonts w:ascii="Times New Roman" w:hAnsi="Times New Roman"/>
                <w:sz w:val="24"/>
              </w:rPr>
              <w:t>misposition mahdollinen erityinen luottoriskioikaisu ja joka on kerrottu 100 prosentin luottovasta-arvokertoimella, jollei toisin ole säädetty.</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liitteessä II mainittujen johdannaissopimusten vast</w:t>
            </w:r>
            <w:r>
              <w:rPr>
                <w:rFonts w:ascii="Times New Roman" w:hAnsi="Times New Roman"/>
                <w:sz w:val="24"/>
              </w:rPr>
              <w:t>a</w:t>
            </w:r>
            <w:r>
              <w:rPr>
                <w:rFonts w:ascii="Times New Roman" w:hAnsi="Times New Roman"/>
                <w:sz w:val="24"/>
              </w:rPr>
              <w:t xml:space="preserve">puoliriskin vastuuarvo määritetään vakavaraisuusasetuksen kolmannen osan II osaston 6 luvun mukaisesti.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Likviditeettisopimuksista, luottojärjestelyistä ja hallinnoijan kanssa solmituista luottosopimuksista laitosten on ilmoitettava nostamaton määrä.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Koronvaihtosopimuksista ja valuutanvaihtosopimuksista laitosten on ilmoite</w:t>
            </w:r>
            <w:r>
              <w:rPr>
                <w:rFonts w:ascii="Times New Roman" w:hAnsi="Times New Roman"/>
                <w:sz w:val="24"/>
              </w:rPr>
              <w:t>t</w:t>
            </w:r>
            <w:r>
              <w:rPr>
                <w:rFonts w:ascii="Times New Roman" w:hAnsi="Times New Roman"/>
                <w:sz w:val="24"/>
              </w:rPr>
              <w:t>tava kokonaismäärää kuvaavassa CR SA -lomakkeessa ilmoitettu vastuuarvo (vakavaraisuusasetuksen 246 artiklan 1 kohdan mukaisesti).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Taseen ulkopuoliset erät ja johdannaiset eritellään arvopaperistamisten (rivi 080) ja uudelleenarvopaperistamisten (rivi 090) mukaan vakavaraisuusasetu</w:t>
            </w:r>
            <w:r>
              <w:rPr>
                <w:rFonts w:ascii="Times New Roman" w:hAnsi="Times New Roman"/>
                <w:sz w:val="24"/>
              </w:rPr>
              <w:t>k</w:t>
            </w:r>
            <w:r>
              <w:rPr>
                <w:rFonts w:ascii="Times New Roman" w:hAnsi="Times New Roman"/>
                <w:sz w:val="24"/>
              </w:rPr>
              <w:t>sen 251 artiklan taulukossa 1 esitetyllä tavalla.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ENNENAIKAINEN KUOLETUS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Tämä rivi koskee ainoastaan sellaisia alullepanijoita, jotka ovat panneet alulle </w:t>
            </w:r>
            <w:r>
              <w:rPr>
                <w:rFonts w:ascii="Times New Roman" w:hAnsi="Times New Roman"/>
                <w:sz w:val="24"/>
              </w:rPr>
              <w:lastRenderedPageBreak/>
              <w:t>vakavaraisuusasetuksen 242 artiklan 13 ja 14 kohdan mukaisia uudistettavien vastuiden arvopaperistamisia, joihin sisältyy ennenaikaista kuoletusta koskevia ehtoja.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SIJOITTAJA: 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Tällä rivillä esitetään yhteenveto taseen eriä ja taseen ulkopuolisia eriä sekä johdannaisia koskevista tiedoista niiden arvopaperistamispositioiden osalta, joissa laitos on sijoittajana.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Vakavaraisuusasetuksessa ei esitetä yksiselitteistä sijoittajan määritelmää. Tä</w:t>
            </w:r>
            <w:r>
              <w:rPr>
                <w:rFonts w:ascii="Times New Roman" w:hAnsi="Times New Roman"/>
                <w:sz w:val="24"/>
              </w:rPr>
              <w:t>s</w:t>
            </w:r>
            <w:r>
              <w:rPr>
                <w:rFonts w:ascii="Times New Roman" w:hAnsi="Times New Roman"/>
                <w:sz w:val="24"/>
              </w:rPr>
              <w:t>sä yhteydessä sijoittaja on nähtävä laitoksena, jolla on hallussaan arvopaperi</w:t>
            </w:r>
            <w:r>
              <w:rPr>
                <w:rFonts w:ascii="Times New Roman" w:hAnsi="Times New Roman"/>
                <w:sz w:val="24"/>
              </w:rPr>
              <w:t>s</w:t>
            </w:r>
            <w:r>
              <w:rPr>
                <w:rFonts w:ascii="Times New Roman" w:hAnsi="Times New Roman"/>
                <w:sz w:val="24"/>
              </w:rPr>
              <w:t>tamispositio arvopaperistamistransaktiossa, jossa se ei ole alullepanija eikä jä</w:t>
            </w:r>
            <w:r>
              <w:rPr>
                <w:rFonts w:ascii="Times New Roman" w:hAnsi="Times New Roman"/>
                <w:sz w:val="24"/>
              </w:rPr>
              <w:t>r</w:t>
            </w:r>
            <w:r>
              <w:rPr>
                <w:rFonts w:ascii="Times New Roman" w:hAnsi="Times New Roman"/>
                <w:sz w:val="24"/>
              </w:rPr>
              <w:t>jestäjä.</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ERÄT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alullepanijoiden tapauksessa taseen erien luokittelemiseksi arvopaperistamispositioiden ja uudelleenarvopaperist</w:t>
            </w:r>
            <w:r>
              <w:rPr>
                <w:rFonts w:ascii="Times New Roman" w:hAnsi="Times New Roman"/>
                <w:sz w:val="24"/>
              </w:rPr>
              <w:t>a</w:t>
            </w:r>
            <w:r>
              <w:rPr>
                <w:rFonts w:ascii="Times New Roman" w:hAnsi="Times New Roman"/>
                <w:sz w:val="24"/>
              </w:rPr>
              <w:t>mispositioiden kesken.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alullepanijoiden tapauksessa taseen ulkopuolisten erien ja johdannaisten luokittelemiseksi arvopaperistamispos</w:t>
            </w:r>
            <w:r>
              <w:rPr>
                <w:rFonts w:ascii="Times New Roman" w:hAnsi="Times New Roman"/>
                <w:sz w:val="24"/>
              </w:rPr>
              <w:t>i</w:t>
            </w:r>
            <w:r>
              <w:rPr>
                <w:rFonts w:ascii="Times New Roman" w:hAnsi="Times New Roman"/>
                <w:sz w:val="24"/>
              </w:rPr>
              <w:t>tioiden ja uudelleenarvopaperistamispositioiden kesken.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JÄRJESTÄJÄ: 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Tällä rivillä esitetään yhteenveto taseen eriä ja taseen ulkopuolisia eriä sekä johdannaisia koskevista tiedoista niiden arvopaperistamispositioiden osalta, joiden järjestäjä laitos on vakavaraisuusasetuksen 4 artiklan 14 kohdan muka</w:t>
            </w:r>
            <w:r>
              <w:rPr>
                <w:rFonts w:ascii="Times New Roman" w:hAnsi="Times New Roman"/>
                <w:sz w:val="24"/>
              </w:rPr>
              <w:t>i</w:t>
            </w:r>
            <w:r>
              <w:rPr>
                <w:rFonts w:ascii="Times New Roman" w:hAnsi="Times New Roman"/>
                <w:sz w:val="24"/>
              </w:rPr>
              <w:t>sesti. Jos järjestäjä arvopaperistaa samalla myös omia varojaan, sen on täytett</w:t>
            </w:r>
            <w:r>
              <w:rPr>
                <w:rFonts w:ascii="Times New Roman" w:hAnsi="Times New Roman"/>
                <w:sz w:val="24"/>
              </w:rPr>
              <w:t>ä</w:t>
            </w:r>
            <w:r>
              <w:rPr>
                <w:rFonts w:ascii="Times New Roman" w:hAnsi="Times New Roman"/>
                <w:sz w:val="24"/>
              </w:rPr>
              <w:t>vä alullepanijaa koskevien rivien tiedot omien arvopaperistettujen omaisuuser</w:t>
            </w:r>
            <w:r>
              <w:rPr>
                <w:rFonts w:ascii="Times New Roman" w:hAnsi="Times New Roman"/>
                <w:sz w:val="24"/>
              </w:rPr>
              <w:t>i</w:t>
            </w:r>
            <w:r>
              <w:rPr>
                <w:rFonts w:ascii="Times New Roman" w:hAnsi="Times New Roman"/>
                <w:sz w:val="24"/>
              </w:rPr>
              <w:t>ensä osalta.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TASEEN ERÄT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alullepanijoiden tapauksessa taseen erien luokittelemiseksi arvopaperistamispositioiden ja uudelleenarvopaperist</w:t>
            </w:r>
            <w:r>
              <w:rPr>
                <w:rFonts w:ascii="Times New Roman" w:hAnsi="Times New Roman"/>
                <w:sz w:val="24"/>
              </w:rPr>
              <w:t>a</w:t>
            </w:r>
            <w:r>
              <w:rPr>
                <w:rFonts w:ascii="Times New Roman" w:hAnsi="Times New Roman"/>
                <w:sz w:val="24"/>
              </w:rPr>
              <w:t>mispositioiden kesken.</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alullepanijoiden tapauksessa taseen ulkopuolisten erien ja johdannaisten luokittelemiseksi arvopaperistamispos</w:t>
            </w:r>
            <w:r>
              <w:rPr>
                <w:rFonts w:ascii="Times New Roman" w:hAnsi="Times New Roman"/>
                <w:sz w:val="24"/>
              </w:rPr>
              <w:t>i</w:t>
            </w:r>
            <w:r>
              <w:rPr>
                <w:rFonts w:ascii="Times New Roman" w:hAnsi="Times New Roman"/>
                <w:sz w:val="24"/>
              </w:rPr>
              <w:t>tioiden ja uudelleenarvopaperistamispositioiden kesken.</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proofErr w:type="gramStart"/>
            <w:r>
              <w:rPr>
                <w:rFonts w:ascii="Times New Roman" w:hAnsi="Times New Roman"/>
                <w:b/>
                <w:sz w:val="24"/>
                <w:u w:val="single"/>
              </w:rPr>
              <w:t>JÄLJELLÄ OLEVAT POSITIOT JAOTELTUINA POSITION ALUSSA MÄÄRITETYN LUOTTOLUOKAN (LL) MUKAAN:</w:t>
            </w:r>
            <w:proofErr w:type="gramEnd"/>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Näillä riveillä kerätään tietoja (raportointipäivänä) jäljellä olevista, luottoluok</w:t>
            </w:r>
            <w:r>
              <w:rPr>
                <w:rFonts w:ascii="Times New Roman" w:hAnsi="Times New Roman"/>
                <w:sz w:val="24"/>
              </w:rPr>
              <w:t>i</w:t>
            </w:r>
            <w:r>
              <w:rPr>
                <w:rFonts w:ascii="Times New Roman" w:hAnsi="Times New Roman"/>
                <w:sz w:val="24"/>
              </w:rPr>
              <w:t>tukseen perustuvan arviointimallin mukaisesti käsiteltävistä positioista ja lu</w:t>
            </w:r>
            <w:r>
              <w:rPr>
                <w:rFonts w:ascii="Times New Roman" w:hAnsi="Times New Roman"/>
                <w:sz w:val="24"/>
              </w:rPr>
              <w:t>o</w:t>
            </w:r>
            <w:r>
              <w:rPr>
                <w:rFonts w:ascii="Times New Roman" w:hAnsi="Times New Roman"/>
                <w:sz w:val="24"/>
              </w:rPr>
              <w:t>kittelemattomista positioista niiden (standardimenetelmää varten vakavara</w:t>
            </w:r>
            <w:r>
              <w:rPr>
                <w:rFonts w:ascii="Times New Roman" w:hAnsi="Times New Roman"/>
                <w:sz w:val="24"/>
              </w:rPr>
              <w:t>i</w:t>
            </w:r>
            <w:r>
              <w:rPr>
                <w:rFonts w:ascii="Times New Roman" w:hAnsi="Times New Roman"/>
                <w:sz w:val="24"/>
              </w:rPr>
              <w:t>suusasetuksen 251 artiklan taulukossa 1 esitettyjen) luottoluokkien (LL) m</w:t>
            </w:r>
            <w:r>
              <w:rPr>
                <w:rFonts w:ascii="Times New Roman" w:hAnsi="Times New Roman"/>
                <w:sz w:val="24"/>
              </w:rPr>
              <w:t>u</w:t>
            </w:r>
            <w:r>
              <w:rPr>
                <w:rFonts w:ascii="Times New Roman" w:hAnsi="Times New Roman"/>
                <w:sz w:val="24"/>
              </w:rPr>
              <w:t>kaan, joita on sovellettu alullepanoajankohtana (alkamishetkellä). Jos näitä ti</w:t>
            </w:r>
            <w:r>
              <w:rPr>
                <w:rFonts w:ascii="Times New Roman" w:hAnsi="Times New Roman"/>
                <w:sz w:val="24"/>
              </w:rPr>
              <w:t>e</w:t>
            </w:r>
            <w:r>
              <w:rPr>
                <w:rFonts w:ascii="Times New Roman" w:hAnsi="Times New Roman"/>
                <w:sz w:val="24"/>
              </w:rPr>
              <w:t>toja ei ole käytettävissä, on ilmoitettava varhaisimmat saatavilla olevat LL-luokitusta vastaavat tiedot.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rivit ilmoitetaan ainoastaan sarakkeista 190 ja 210–270 ja sarakkeista 330–340.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E74D34">
      <w:pPr>
        <w:pStyle w:val="Instructionsberschrift2"/>
        <w:ind w:left="709" w:hanging="709"/>
        <w:rPr>
          <w:rFonts w:cs="Times New Roman"/>
        </w:rPr>
      </w:pPr>
      <w:bookmarkStart w:id="459" w:name="_Toc239157387"/>
      <w:bookmarkStart w:id="460" w:name="_Toc310415042"/>
      <w:bookmarkStart w:id="461" w:name="_Toc360188378"/>
      <w:bookmarkStart w:id="462" w:name="_Toc516210664"/>
      <w:bookmarkStart w:id="463" w:name="_Toc473560929"/>
      <w:bookmarkStart w:id="464" w:name="_Toc524007897"/>
      <w:r w:rsidRPr="0055469B">
        <w:t>3.8</w:t>
      </w:r>
      <w:r>
        <w:tab/>
      </w:r>
      <w:r w:rsidRPr="00E74D34">
        <w:rPr>
          <w:u w:val="single"/>
        </w:rPr>
        <w:t>C 13.00 – Luottoriski – arvopaperistamiset: IRB-menetelmän mukaiset omien varojen vaatimukset</w:t>
      </w:r>
      <w:bookmarkEnd w:id="459"/>
      <w:bookmarkEnd w:id="460"/>
      <w:bookmarkEnd w:id="461"/>
      <w:r w:rsidRPr="00E74D34">
        <w:rPr>
          <w:u w:val="single"/>
        </w:rPr>
        <w:t xml:space="preserve"> (CR SEC IRB)</w:t>
      </w:r>
      <w:bookmarkEnd w:id="462"/>
      <w:bookmarkEnd w:id="463"/>
      <w:bookmarkEnd w:id="464"/>
    </w:p>
    <w:p w:rsidR="00612780" w:rsidRPr="00321A3B" w:rsidRDefault="00125707" w:rsidP="0055469B">
      <w:pPr>
        <w:pStyle w:val="Instructionsberschrift2"/>
        <w:rPr>
          <w:rFonts w:cs="Times New Roman"/>
        </w:rPr>
      </w:pPr>
      <w:bookmarkStart w:id="465" w:name="_Toc239157388"/>
      <w:bookmarkStart w:id="466" w:name="_Toc310415043"/>
      <w:bookmarkStart w:id="467" w:name="_Toc360188379"/>
      <w:bookmarkStart w:id="468" w:name="_Toc516210665"/>
      <w:bookmarkStart w:id="469" w:name="_Toc473560930"/>
      <w:bookmarkStart w:id="470" w:name="_Toc524007898"/>
      <w:r w:rsidRPr="0055469B">
        <w:t>3.8.1</w:t>
      </w:r>
      <w:r>
        <w:tab/>
      </w:r>
      <w:r w:rsidRPr="00E74D34">
        <w:rPr>
          <w:u w:val="single"/>
        </w:rPr>
        <w:t>Yleiset huomiot</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t>104.</w:t>
      </w:r>
      <w:r>
        <w:tab/>
        <w:t>Tämän lomakkeen tietojen ilmoittamista vaaditaan kaikista arvopaperistamisi</w:t>
      </w:r>
      <w:r>
        <w:t>s</w:t>
      </w:r>
      <w:r>
        <w:t>ta, joissa kirjataan merkittävä riskinsiirto ja joissa raportoiva laitos on osallisena s</w:t>
      </w:r>
      <w:r>
        <w:t>i</w:t>
      </w:r>
      <w:r>
        <w:t>säisten luottoluokitusten menetelmän mukaisesti käsiteltävässä arvopaperistamise</w:t>
      </w:r>
      <w:r>
        <w:t>s</w:t>
      </w:r>
      <w:r>
        <w:t>sa. Arvopaperistamisia, joiden riskipainotetut vastuuerät määritetään tarkistetun a</w:t>
      </w:r>
      <w:r>
        <w:t>r</w:t>
      </w:r>
      <w:r>
        <w:t>vopaperistamiskehyksen perusteella, ei ilmoiteta 1 päivän tammikuuta 2019 jälke</w:t>
      </w:r>
      <w:r>
        <w:t>i</w:t>
      </w:r>
      <w:r>
        <w:t>sinä raportoinnin viitepäivinä tässä lomakkeessa vaan ainoastaan lomakkeessa C 02.00. Vastaavasti arvopaperistamispositioita, joihin sovelletaan tarkistetun arv</w:t>
      </w:r>
      <w:r>
        <w:t>o</w:t>
      </w:r>
      <w:r>
        <w:t>paperistamiskehyksen mukaisesti 1 250 prosentin riskipainoa ja jotka vähennetään ydinpääomasta (CET1) vakavaraisuusasetuksen 36 artiklan 1 kohdan k alakohdan ii alakohdan mukaisesti, ei ilmoiteta 1 päivän tammikuuta 2019 jälkeisinä raportoi</w:t>
      </w:r>
      <w:r>
        <w:t>n</w:t>
      </w:r>
      <w:r>
        <w:t>nin viitepäivinä tässä lomakkeessa vaan ainoastaan lomakkeessa C 01.00.</w:t>
      </w:r>
    </w:p>
    <w:p w:rsidR="001D5403" w:rsidRDefault="00C67004" w:rsidP="00C37B29">
      <w:pPr>
        <w:pStyle w:val="InstructionsText2"/>
        <w:numPr>
          <w:ilvl w:val="0"/>
          <w:numId w:val="0"/>
        </w:numPr>
        <w:ind w:left="993"/>
      </w:pPr>
      <w:r>
        <w:t>104a. Tässä lomakkeessa kaikkia viittauksia vakavaraisuusasetuksen kolmannen osan II osaston 5 luvun artikloihin on pidettävä viittauksina vakavaraisuusasetu</w:t>
      </w:r>
      <w:r>
        <w:t>k</w:t>
      </w:r>
      <w:r>
        <w:t>seen sellaisena kuin sitä sovelletaan 31 päivänä joulukuuta 2018.</w:t>
      </w:r>
    </w:p>
    <w:p w:rsidR="00612780" w:rsidRPr="00392FFD" w:rsidRDefault="00125707" w:rsidP="00C37B29">
      <w:pPr>
        <w:pStyle w:val="InstructionsText2"/>
        <w:numPr>
          <w:ilvl w:val="0"/>
          <w:numId w:val="0"/>
        </w:numPr>
        <w:ind w:left="993"/>
      </w:pPr>
      <w:r>
        <w:t>105.</w:t>
      </w:r>
      <w:r>
        <w:tab/>
        <w:t>Se, mitä tietoja on ilmoitettava, riippuu laitoksen asemasta arvopaperistamise</w:t>
      </w:r>
      <w:r>
        <w:t>s</w:t>
      </w:r>
      <w:r>
        <w:t>sa. Sen vuoksi alullepanijoiden, järjestäjien ja sijoittajien on ilmoitettava tietyt er</w:t>
      </w:r>
      <w:r>
        <w:t>i</w:t>
      </w:r>
      <w:r>
        <w:t>tyiset erät.</w:t>
      </w:r>
    </w:p>
    <w:p w:rsidR="00612780" w:rsidRPr="00392FFD" w:rsidRDefault="00125707" w:rsidP="00C37B29">
      <w:pPr>
        <w:pStyle w:val="InstructionsText2"/>
        <w:numPr>
          <w:ilvl w:val="0"/>
          <w:numId w:val="0"/>
        </w:numPr>
        <w:ind w:left="993"/>
      </w:pPr>
      <w:r>
        <w:t>106.</w:t>
      </w:r>
      <w:r>
        <w:tab/>
        <w:t>CR SEC IRB -lomakkeella on sam</w:t>
      </w:r>
      <w:r w:rsidR="008B1ED0">
        <w:t xml:space="preserve">a soveltamisala kuin CR SEC SA </w:t>
      </w:r>
      <w:r w:rsidR="008B1ED0">
        <w:noBreakHyphen/>
      </w:r>
      <w:r>
        <w:t xml:space="preserve">lomakkeella, eli lomakkeessa kerätään koottuja tietoja sekä perinteisistä että synteettisistä arvopaperistamispositioista kaupankäyntivaraston ulkopuolella. </w:t>
      </w:r>
    </w:p>
    <w:p w:rsidR="00612780" w:rsidRPr="00321A3B" w:rsidRDefault="00125707" w:rsidP="0055469B">
      <w:pPr>
        <w:pStyle w:val="Instructionsberschrift2"/>
        <w:rPr>
          <w:rFonts w:cs="Times New Roman"/>
        </w:rPr>
      </w:pPr>
      <w:bookmarkStart w:id="471" w:name="_Toc239157389"/>
      <w:bookmarkStart w:id="472" w:name="_Toc310415044"/>
      <w:bookmarkStart w:id="473" w:name="_Toc360188380"/>
      <w:bookmarkStart w:id="474" w:name="_Toc516210666"/>
      <w:bookmarkStart w:id="475" w:name="_Toc473560931"/>
      <w:bookmarkStart w:id="476" w:name="_Toc524007899"/>
      <w:r w:rsidRPr="0055469B">
        <w:t>3.8.2.</w:t>
      </w:r>
      <w:r>
        <w:tab/>
      </w:r>
      <w:r w:rsidRPr="00E74D34">
        <w:rPr>
          <w:u w:val="single"/>
        </w:rPr>
        <w:t>Positiokohtaiset ohjeet</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proofErr w:type="gramStart"/>
            <w:r>
              <w:rPr>
                <w:rFonts w:ascii="Times New Roman" w:hAnsi="Times New Roman"/>
                <w:b/>
                <w:sz w:val="24"/>
                <w:u w:val="single"/>
              </w:rPr>
              <w:t>ITSE ALULLEPANNUT ARVOPAPERISTETUT VASTUUT YHTEE</w:t>
            </w:r>
            <w:r>
              <w:rPr>
                <w:rFonts w:ascii="Times New Roman" w:hAnsi="Times New Roman"/>
                <w:b/>
                <w:sz w:val="24"/>
                <w:u w:val="single"/>
              </w:rPr>
              <w:t>N</w:t>
            </w:r>
            <w:r>
              <w:rPr>
                <w:rFonts w:ascii="Times New Roman" w:hAnsi="Times New Roman"/>
                <w:b/>
                <w:sz w:val="24"/>
                <w:u w:val="single"/>
              </w:rPr>
              <w:t>SÄ</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Taseen erien kokonaismäärää koskevalla rivillä ilmoitettava määrä vastaa tässä sarakkeessa raportointipäivänä liikkeessä olevaa arvopaperistettujen vastuiden määrää.</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Ks. CR SEC SA -lomakkeen sarake 010.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SYNTEETTISET ARVOPAPERISTAMISET: ARVOPAPERISTETT</w:t>
            </w:r>
            <w:r>
              <w:rPr>
                <w:rFonts w:ascii="Times New Roman" w:hAnsi="Times New Roman"/>
                <w:b/>
                <w:sz w:val="24"/>
                <w:u w:val="single"/>
              </w:rPr>
              <w:t>U</w:t>
            </w:r>
            <w:r>
              <w:rPr>
                <w:rFonts w:ascii="Times New Roman" w:hAnsi="Times New Roman"/>
                <w:b/>
                <w:sz w:val="24"/>
                <w:u w:val="single"/>
              </w:rPr>
              <w:t>JEN VASTUIDEN LUOTTOSUOJA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Vakavaraisuusasetuksen 249 ja 250 artikla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Maturiteettieroja ei oteta huomioon arvopaperistamistransaktion rakenteeseen liittyvien luottoriskin vähentämistekniikoiden oikaistussa arvossa.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VASTIKKEELLINEN LUOTTOSUOJA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Yksityiskohtainen selostus tässä sarakkeessa ilmoitettavan vakuuden volatil</w:t>
            </w:r>
            <w:r>
              <w:rPr>
                <w:rFonts w:ascii="Times New Roman" w:hAnsi="Times New Roman"/>
                <w:sz w:val="24"/>
              </w:rPr>
              <w:t>i</w:t>
            </w:r>
            <w:r>
              <w:rPr>
                <w:rFonts w:ascii="Times New Roman" w:hAnsi="Times New Roman"/>
                <w:sz w:val="24"/>
              </w:rPr>
              <w:t>teettikorjatun arvon (C</w:t>
            </w:r>
            <w:r>
              <w:rPr>
                <w:rFonts w:ascii="Times New Roman" w:hAnsi="Times New Roman"/>
                <w:sz w:val="24"/>
                <w:vertAlign w:val="subscript"/>
              </w:rPr>
              <w:t>VA</w:t>
            </w:r>
            <w:r>
              <w:rPr>
                <w:rFonts w:ascii="Times New Roman" w:hAnsi="Times New Roman"/>
                <w:sz w:val="24"/>
              </w:rPr>
              <w:t>) laskentamenetelmästä esitetään vakavaraisuusas</w:t>
            </w:r>
            <w:r>
              <w:rPr>
                <w:rFonts w:ascii="Times New Roman" w:hAnsi="Times New Roman"/>
                <w:sz w:val="24"/>
              </w:rPr>
              <w:t>e</w:t>
            </w:r>
            <w:r>
              <w:rPr>
                <w:rFonts w:ascii="Times New Roman" w:hAnsi="Times New Roman"/>
                <w:sz w:val="24"/>
              </w:rPr>
              <w:t>tuksen 223 artiklan 2 kohdassa.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ULOSVIRTAUKSET YHTEENSÄ: TAKAUKSEN LUONTEINEN LUOTTOSUOJA: OIKAISTUT ARVOT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”Sisäänvirtauksia” ja ”ulosvirtauksia” koskevan yleisen säännön mukaan CR SEC IRB -lomakkeen sarakkeessa 030 ilmoitettavat määrät on huomioitava ”s</w:t>
            </w:r>
            <w:r>
              <w:rPr>
                <w:rFonts w:ascii="Times New Roman" w:hAnsi="Times New Roman"/>
                <w:sz w:val="24"/>
              </w:rPr>
              <w:t>i</w:t>
            </w:r>
            <w:r>
              <w:rPr>
                <w:rFonts w:ascii="Times New Roman" w:hAnsi="Times New Roman"/>
                <w:sz w:val="24"/>
              </w:rPr>
              <w:t>säänvirtauksina” luottosuojan tarjoajaa (eli kolmatta osapuolta, jolle etuoikeu</w:t>
            </w:r>
            <w:r>
              <w:rPr>
                <w:rFonts w:ascii="Times New Roman" w:hAnsi="Times New Roman"/>
                <w:sz w:val="24"/>
              </w:rPr>
              <w:t>s</w:t>
            </w:r>
            <w:r>
              <w:rPr>
                <w:rFonts w:ascii="Times New Roman" w:hAnsi="Times New Roman"/>
                <w:sz w:val="24"/>
              </w:rPr>
              <w:t>luokka siirretään takauksen luonteista luottosuojaa käyttämällä) koskevassa vastaavassa luottoriskilomakkeessa (CR SA tai CR IRB) ja vastuuryhmässä.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233 artiklan 3 kohdassa esitetään laskentamenetelmä ”valuuttakurssiriskin” perusteella oikaistulle luottosuojan nimellismäärälle (G*).</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SÄILYTETTYJEN TAI TAKAISINOSTETTUJEN LUOTTOSUOJIEN NIMELLISARVO</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Kaikki hallussa pidetyt tai takaisinostetut etuoikeusluokat, esimerkiksi hallussa olevat suuririskisimmät positiot, ilmoitetaan nimellismääräisinä.</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Vakavaraisuustarkoituksessa tehtyjen arvonleikkausten vaikutusta luo</w:t>
            </w:r>
            <w:r>
              <w:rPr>
                <w:rFonts w:ascii="Times New Roman" w:hAnsi="Times New Roman"/>
                <w:sz w:val="24"/>
              </w:rPr>
              <w:t>t</w:t>
            </w:r>
            <w:r>
              <w:rPr>
                <w:rFonts w:ascii="Times New Roman" w:hAnsi="Times New Roman"/>
                <w:sz w:val="24"/>
              </w:rPr>
              <w:t>tosuojaan ei oteta huomioon, kun lasketaan luottosuojan hallussa olevaa tai t</w:t>
            </w:r>
            <w:r>
              <w:rPr>
                <w:rFonts w:ascii="Times New Roman" w:hAnsi="Times New Roman"/>
                <w:sz w:val="24"/>
              </w:rPr>
              <w:t>a</w:t>
            </w:r>
            <w:r>
              <w:rPr>
                <w:rFonts w:ascii="Times New Roman" w:hAnsi="Times New Roman"/>
                <w:sz w:val="24"/>
              </w:rPr>
              <w:t>kaisinostettua määrää.</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ARVOPAPERISTAMISPOSITIOT: ALKUPERÄINEN VASTUU E</w:t>
            </w:r>
            <w:r>
              <w:rPr>
                <w:rFonts w:ascii="Times New Roman" w:hAnsi="Times New Roman"/>
                <w:b/>
                <w:sz w:val="24"/>
                <w:u w:val="single"/>
              </w:rPr>
              <w:t>N</w:t>
            </w:r>
            <w:r>
              <w:rPr>
                <w:rFonts w:ascii="Times New Roman" w:hAnsi="Times New Roman"/>
                <w:b/>
                <w:sz w:val="24"/>
                <w:u w:val="single"/>
              </w:rPr>
              <w:t xml:space="preserve">NEN LUOTTOVASTA-ARVOKERROINTEN SOVELTAMISTA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raportoivan laitoksen hallussa olevia arvopaperistamispos</w:t>
            </w:r>
            <w:r>
              <w:rPr>
                <w:rFonts w:ascii="Times New Roman" w:hAnsi="Times New Roman"/>
                <w:sz w:val="24"/>
              </w:rPr>
              <w:t>i</w:t>
            </w:r>
            <w:r>
              <w:rPr>
                <w:rFonts w:ascii="Times New Roman" w:hAnsi="Times New Roman"/>
                <w:sz w:val="24"/>
              </w:rPr>
              <w:t>tioita, jotka on laskettu vakavaraisuusasetuksen 246 artiklan 1 kohdan b, d ja e alakohdan ja 2 kohdan mukaisesti ja soveltamatta luottovasta-arvokertoimia s</w:t>
            </w:r>
            <w:r>
              <w:rPr>
                <w:rFonts w:ascii="Times New Roman" w:hAnsi="Times New Roman"/>
                <w:sz w:val="24"/>
              </w:rPr>
              <w:t>e</w:t>
            </w:r>
            <w:r>
              <w:rPr>
                <w:rFonts w:ascii="Times New Roman" w:hAnsi="Times New Roman"/>
                <w:sz w:val="24"/>
              </w:rPr>
              <w:t>kä ennen arvonoikaisujen ja varausten huomioon ottamista. Nettoutusta sovell</w:t>
            </w:r>
            <w:r>
              <w:rPr>
                <w:rFonts w:ascii="Times New Roman" w:hAnsi="Times New Roman"/>
                <w:sz w:val="24"/>
              </w:rPr>
              <w:t>e</w:t>
            </w:r>
            <w:r>
              <w:rPr>
                <w:rFonts w:ascii="Times New Roman" w:hAnsi="Times New Roman"/>
                <w:sz w:val="24"/>
              </w:rPr>
              <w:t xml:space="preserve">taan vain silloin, kun on kyse useammasta samaan arvopaperistamista varten </w:t>
            </w:r>
            <w:r>
              <w:rPr>
                <w:rFonts w:ascii="Times New Roman" w:hAnsi="Times New Roman"/>
                <w:sz w:val="24"/>
              </w:rPr>
              <w:lastRenderedPageBreak/>
              <w:t xml:space="preserve">perustettuun erillisyhtiöön (SSPE) annetusta johdannaissopimuksesta, jotka on katettu hyväksyttävällä nettoutussopimuksella.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sarakkeessa ilmoitettavat arvonoikaisut ja varaukset koskevat ainoastaan arvopaperistamispositioita. Arvopaperistettujen positioiden arvonoikaisuja ei oteta huomioon.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Ennenaikaista kuoletusta koskevien sopimuslausekkeiden kohdalla laitosten on määritettävä vakavaraisuusasetuksen 256 artiklan 2 kohdassa määritellyn ”alu</w:t>
            </w:r>
            <w:r>
              <w:rPr>
                <w:rFonts w:ascii="Times New Roman" w:hAnsi="Times New Roman"/>
                <w:sz w:val="24"/>
              </w:rPr>
              <w:t>l</w:t>
            </w:r>
            <w:r>
              <w:rPr>
                <w:rFonts w:ascii="Times New Roman" w:hAnsi="Times New Roman"/>
                <w:sz w:val="24"/>
              </w:rPr>
              <w:t xml:space="preserve">lepanijan osuuden” määrä.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Synteettisten arvopaperistamisten tapauksessa niiden positioiden määrä, jotka ovat alullepanijan hallussa taseen erien ja/tai sijoittajan osuuden (ennenaikainen kuoletus) muodossa, saadaan laskemalla yhteen sarakkeiden 010–040 luvut.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Ks. vakavaraisuusasetuksen 4 artiklan 1 kohdan 57 kohta ja kolmannen osan II osaston 4 luku.</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sarakeryhmässä kerätään tietoja niistä luottoriskin vähentämistekniikoi</w:t>
            </w:r>
            <w:r>
              <w:rPr>
                <w:rFonts w:ascii="Times New Roman" w:hAnsi="Times New Roman"/>
                <w:sz w:val="24"/>
              </w:rPr>
              <w:t>s</w:t>
            </w:r>
            <w:r>
              <w:rPr>
                <w:rFonts w:ascii="Times New Roman" w:hAnsi="Times New Roman"/>
                <w:sz w:val="24"/>
              </w:rPr>
              <w:t>ta, joilla pienennetään vastuun tai vastuiden luottoriskiä vastuiden korvautum</w:t>
            </w:r>
            <w:r>
              <w:rPr>
                <w:rFonts w:ascii="Times New Roman" w:hAnsi="Times New Roman"/>
                <w:sz w:val="24"/>
              </w:rPr>
              <w:t>i</w:t>
            </w:r>
            <w:r>
              <w:rPr>
                <w:rFonts w:ascii="Times New Roman" w:hAnsi="Times New Roman"/>
                <w:sz w:val="24"/>
              </w:rPr>
              <w:t>sen kautta (kuten tekstin sisäänvirtauksia ja ulosvirtauksia koskevista kohdista jäljempänä ilmenee).</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TAKAUKSEN LUONTEINEN LUOTTOSUOJA: OIKAISTUT A</w:t>
            </w:r>
            <w:r>
              <w:rPr>
                <w:rFonts w:ascii="Times New Roman" w:hAnsi="Times New Roman"/>
                <w:b/>
                <w:sz w:val="24"/>
                <w:u w:val="single"/>
              </w:rPr>
              <w:t>R</w:t>
            </w:r>
            <w:r>
              <w:rPr>
                <w:rFonts w:ascii="Times New Roman" w:hAnsi="Times New Roman"/>
                <w:b/>
                <w:sz w:val="24"/>
                <w:u w:val="single"/>
              </w:rPr>
              <w:t>VOT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Takauksen luonteinen luottosuoja määritellään vakavaraisuusasetuksen 4 arti</w:t>
            </w:r>
            <w:r>
              <w:rPr>
                <w:rFonts w:ascii="Times New Roman" w:hAnsi="Times New Roman"/>
                <w:sz w:val="24"/>
              </w:rPr>
              <w:t>k</w:t>
            </w:r>
            <w:r>
              <w:rPr>
                <w:rFonts w:ascii="Times New Roman" w:hAnsi="Times New Roman"/>
                <w:sz w:val="24"/>
              </w:rPr>
              <w:t>lan 1 kohdan 59 kohdassa.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Vakavaraisuusasetuksen 236 artiklassa kuvataan G</w:t>
            </w:r>
            <w:r>
              <w:rPr>
                <w:rFonts w:ascii="Times New Roman" w:hAnsi="Times New Roman"/>
                <w:sz w:val="24"/>
                <w:vertAlign w:val="subscript"/>
              </w:rPr>
              <w:t>A</w:t>
            </w:r>
            <w:r>
              <w:rPr>
                <w:rFonts w:ascii="Times New Roman" w:hAnsi="Times New Roman"/>
                <w:sz w:val="24"/>
              </w:rPr>
              <w:t>-arvojen laskentamenete</w:t>
            </w:r>
            <w:r>
              <w:rPr>
                <w:rFonts w:ascii="Times New Roman" w:hAnsi="Times New Roman"/>
                <w:sz w:val="24"/>
              </w:rPr>
              <w:t>l</w:t>
            </w:r>
            <w:r>
              <w:rPr>
                <w:rFonts w:ascii="Times New Roman" w:hAnsi="Times New Roman"/>
                <w:sz w:val="24"/>
              </w:rPr>
              <w:t>mää täyden suojan / osittaisen suojan ja saman etuoikeusluokan tapauksissa.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Tämä tietoelementti liittyy CR IRB -lomakkeen sarakkeisiin 040 ja 050.</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VASTIKKEELLINEN LUOTTOSUOJA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Vastikkeellinen luottosuoja määritellään vakavaraisuusasetuksen 4 artiklan 1 kohdan 58 kohdassa.</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Koska rahoitusvakuuksia koskevaa yksinkertaista menetelmää ei voida sove</w:t>
            </w:r>
            <w:r>
              <w:rPr>
                <w:rFonts w:ascii="Times New Roman" w:hAnsi="Times New Roman"/>
                <w:sz w:val="24"/>
              </w:rPr>
              <w:t>l</w:t>
            </w:r>
            <w:r>
              <w:rPr>
                <w:rFonts w:ascii="Times New Roman" w:hAnsi="Times New Roman"/>
                <w:sz w:val="24"/>
              </w:rPr>
              <w:t>taa, tässä sarakkeessa ilmoitetaan ainoastaan vakavaraisuusasetuksen 200 arti</w:t>
            </w:r>
            <w:r>
              <w:rPr>
                <w:rFonts w:ascii="Times New Roman" w:hAnsi="Times New Roman"/>
                <w:sz w:val="24"/>
              </w:rPr>
              <w:t>k</w:t>
            </w:r>
            <w:r>
              <w:rPr>
                <w:rFonts w:ascii="Times New Roman" w:hAnsi="Times New Roman"/>
                <w:sz w:val="24"/>
              </w:rPr>
              <w:t>lan mukainen vastikkeellinen luottosuoja.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tietoelementti liittyy CR IRB -lomakkeen sarakkeeseen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CRM:STÄ AIHEUTUVA VASTUUN SUBSTITUUTIO</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Samojen vastuuryhmien ja tarvittaessa riskipainojen tai vastapuoliluokkien s</w:t>
            </w:r>
            <w:r>
              <w:rPr>
                <w:rFonts w:ascii="Times New Roman" w:hAnsi="Times New Roman"/>
                <w:sz w:val="24"/>
              </w:rPr>
              <w:t>i</w:t>
            </w:r>
            <w:r>
              <w:rPr>
                <w:rFonts w:ascii="Times New Roman" w:hAnsi="Times New Roman"/>
                <w:sz w:val="24"/>
              </w:rPr>
              <w:t>sällä tapahtuvat sisään- ja ulosvirtaukset on myös ilmoitettava.</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ULOSVIRTAUKSET YHTEENSÄ</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236 artikla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Ulosvirtaukset vastaavat sitä suojattua osaa ”vastuusta, josta on vähennetty a</w:t>
            </w:r>
            <w:r>
              <w:rPr>
                <w:rFonts w:ascii="Times New Roman" w:hAnsi="Times New Roman"/>
                <w:sz w:val="24"/>
              </w:rPr>
              <w:t>r</w:t>
            </w:r>
            <w:r>
              <w:rPr>
                <w:rFonts w:ascii="Times New Roman" w:hAnsi="Times New Roman"/>
                <w:sz w:val="24"/>
              </w:rPr>
              <w:t>vonoikaisut ja varaukset”, joka vähennetään velallisen vastuuryhmästä ja tarvi</w:t>
            </w:r>
            <w:r>
              <w:rPr>
                <w:rFonts w:ascii="Times New Roman" w:hAnsi="Times New Roman"/>
                <w:sz w:val="24"/>
              </w:rPr>
              <w:t>t</w:t>
            </w:r>
            <w:r>
              <w:rPr>
                <w:rFonts w:ascii="Times New Roman" w:hAnsi="Times New Roman"/>
                <w:sz w:val="24"/>
              </w:rPr>
              <w:t>taessa riskipainosta tai vastapuoliluokasta ja luokitellaan sen jälkeen luo</w:t>
            </w:r>
            <w:r>
              <w:rPr>
                <w:rFonts w:ascii="Times New Roman" w:hAnsi="Times New Roman"/>
                <w:sz w:val="24"/>
              </w:rPr>
              <w:t>t</w:t>
            </w:r>
            <w:r>
              <w:rPr>
                <w:rFonts w:ascii="Times New Roman" w:hAnsi="Times New Roman"/>
                <w:sz w:val="24"/>
              </w:rPr>
              <w:t>tosuojan tarjoajan vastuuryhmään ja tarvittaessa riskipainoon tai vastapuol</w:t>
            </w:r>
            <w:r>
              <w:rPr>
                <w:rFonts w:ascii="Times New Roman" w:hAnsi="Times New Roman"/>
                <w:sz w:val="24"/>
              </w:rPr>
              <w:t>i</w:t>
            </w:r>
            <w:r>
              <w:rPr>
                <w:rFonts w:ascii="Times New Roman" w:hAnsi="Times New Roman"/>
                <w:sz w:val="24"/>
              </w:rPr>
              <w:t xml:space="preserve">luokkaan.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määrä otetaan huomioon sisäänvirtauksena luottosuojan tarjoajan vastu</w:t>
            </w:r>
            <w:r>
              <w:rPr>
                <w:rFonts w:ascii="Times New Roman" w:hAnsi="Times New Roman"/>
                <w:sz w:val="24"/>
              </w:rPr>
              <w:t>u</w:t>
            </w:r>
            <w:r>
              <w:rPr>
                <w:rFonts w:ascii="Times New Roman" w:hAnsi="Times New Roman"/>
                <w:sz w:val="24"/>
              </w:rPr>
              <w:t>ryhmään ja tarvittaessa riskipainoihin tai vastapuoliluokkiin.</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tietoelementti liittyy CR IRB -lomakkeen sarakkeeseen 070.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SISÄÄNVIRTAUKSET YHTEENSÄ</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Tämä tietoelementti liittyy CR IRB -lomakkeen sarakkeeseen 080.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VASTUUN MÄÄRÄ SUBSTITUUTION JÄLKEEN ENNEN LUOTT</w:t>
            </w:r>
            <w:r>
              <w:rPr>
                <w:rStyle w:val="InstructionsTabelleberschrift"/>
                <w:rFonts w:ascii="Times New Roman" w:hAnsi="Times New Roman"/>
                <w:sz w:val="24"/>
              </w:rPr>
              <w:t>O</w:t>
            </w:r>
            <w:r>
              <w:rPr>
                <w:rStyle w:val="InstructionsTabelleberschrift"/>
                <w:rFonts w:ascii="Times New Roman" w:hAnsi="Times New Roman"/>
                <w:sz w:val="24"/>
              </w:rPr>
              <w:t>VASTA-ARVOKERROINTEN SOVELTAMISTA</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Tässä tarkoitetaan vastuita, joille on annettu niitä vastaava riskipaino ja jotka on luokiteltu niitä vastaavaan vastuuryhmään sen jälkeen, kun on huomioitu ”vastuuta koskevia substituutiovaikutuksia aiheuttavien luottoriskin vähent</w:t>
            </w:r>
            <w:r>
              <w:rPr>
                <w:rStyle w:val="FormatvorlageInstructionsTabelleText"/>
                <w:rFonts w:ascii="Times New Roman" w:hAnsi="Times New Roman"/>
                <w:sz w:val="24"/>
              </w:rPr>
              <w:t>ä</w:t>
            </w:r>
            <w:r>
              <w:rPr>
                <w:rStyle w:val="FormatvorlageInstructionsTabelleText"/>
                <w:rFonts w:ascii="Times New Roman" w:hAnsi="Times New Roman"/>
                <w:sz w:val="24"/>
              </w:rPr>
              <w:t>mistekniikoiden (CRM)” seurauksena syntyneet ulos- ja sisäänvirtaukset.</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Tämä tietoelementti liittyy CR IRB -lomakkeen sarakkeeseen 090.</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VASTUUN MÄÄRÄÄN VAIKUTTAVAT LUOTTORISKIN VÄHE</w:t>
            </w:r>
            <w:r>
              <w:rPr>
                <w:rStyle w:val="InstructionsTabelleberschrift"/>
                <w:rFonts w:ascii="Times New Roman" w:hAnsi="Times New Roman"/>
                <w:sz w:val="24"/>
              </w:rPr>
              <w:t>N</w:t>
            </w:r>
            <w:r>
              <w:rPr>
                <w:rStyle w:val="InstructionsTabelleberschrift"/>
                <w:rFonts w:ascii="Times New Roman" w:hAnsi="Times New Roman"/>
                <w:sz w:val="24"/>
              </w:rPr>
              <w:t>TÄMISTEKNIIKAT: VASTIKKEELLINEN LUOTTOSUOJA, RAHO</w:t>
            </w:r>
            <w:r>
              <w:rPr>
                <w:rStyle w:val="InstructionsTabelleberschrift"/>
                <w:rFonts w:ascii="Times New Roman" w:hAnsi="Times New Roman"/>
                <w:sz w:val="24"/>
              </w:rPr>
              <w:t>I</w:t>
            </w:r>
            <w:r>
              <w:rPr>
                <w:rStyle w:val="InstructionsTabelleberschrift"/>
                <w:rFonts w:ascii="Times New Roman" w:hAnsi="Times New Roman"/>
                <w:sz w:val="24"/>
              </w:rPr>
              <w:t>TUSVAKUUKSIA KOSKEVA KATTAVA MENETELMÄ, OIKAISTU ARVO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Vakavaraisuusasetuksen 218–222 artikla. Tähän kohtaan kuuluvat myös luott</w:t>
            </w:r>
            <w:r>
              <w:rPr>
                <w:rStyle w:val="FormatvorlageInstructionsTabelleText"/>
                <w:rFonts w:ascii="Times New Roman" w:hAnsi="Times New Roman"/>
                <w:sz w:val="24"/>
              </w:rPr>
              <w:t>o</w:t>
            </w:r>
            <w:r>
              <w:rPr>
                <w:rStyle w:val="FormatvorlageInstructionsTabelleText"/>
                <w:rFonts w:ascii="Times New Roman" w:hAnsi="Times New Roman"/>
                <w:sz w:val="24"/>
              </w:rPr>
              <w:t>riskin vaihtolainat (vakavaraisuusasetuksen 218 artikla).</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proofErr w:type="gramStart"/>
            <w:r>
              <w:rPr>
                <w:rFonts w:ascii="Times New Roman" w:hAnsi="Times New Roman"/>
                <w:b/>
                <w:sz w:val="24"/>
                <w:u w:val="single"/>
              </w:rPr>
              <w:t>TÄYSIN MUKAUTETTU VASTUUARVO (E*)</w:t>
            </w:r>
            <w:proofErr w:type="gramEnd"/>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246 artiklan mukaisia arvopaperi</w:t>
            </w:r>
            <w:r>
              <w:rPr>
                <w:rFonts w:ascii="Times New Roman" w:hAnsi="Times New Roman"/>
                <w:sz w:val="24"/>
              </w:rPr>
              <w:t>s</w:t>
            </w:r>
            <w:r>
              <w:rPr>
                <w:rFonts w:ascii="Times New Roman" w:hAnsi="Times New Roman"/>
                <w:sz w:val="24"/>
              </w:rPr>
              <w:t>tamispositioita, joihin ei näin ollen sovelleta vakavaraisuusasetuksen 246 arti</w:t>
            </w:r>
            <w:r>
              <w:rPr>
                <w:rFonts w:ascii="Times New Roman" w:hAnsi="Times New Roman"/>
                <w:sz w:val="24"/>
              </w:rPr>
              <w:t>k</w:t>
            </w:r>
            <w:r>
              <w:rPr>
                <w:rFonts w:ascii="Times New Roman" w:hAnsi="Times New Roman"/>
                <w:sz w:val="24"/>
              </w:rPr>
              <w:t>lan 1 kohdan c alakohdassa vahvistettuja luottovasta-arvokertoimia.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proofErr w:type="gramStart"/>
            <w:r>
              <w:rPr>
                <w:rFonts w:ascii="Times New Roman" w:hAnsi="Times New Roman"/>
                <w:b/>
                <w:sz w:val="24"/>
                <w:u w:val="single"/>
              </w:rPr>
              <w:t>TASEEN ULKOPUOLISTEN ERIEN TÄYSIN MUKAUTETTU VA</w:t>
            </w:r>
            <w:r>
              <w:rPr>
                <w:rFonts w:ascii="Times New Roman" w:hAnsi="Times New Roman"/>
                <w:b/>
                <w:sz w:val="24"/>
                <w:u w:val="single"/>
              </w:rPr>
              <w:t>S</w:t>
            </w:r>
            <w:r>
              <w:rPr>
                <w:rFonts w:ascii="Times New Roman" w:hAnsi="Times New Roman"/>
                <w:b/>
                <w:sz w:val="24"/>
                <w:u w:val="single"/>
              </w:rPr>
              <w:t>TUUARVO (E*) LUOTTOVASTA-ARVOKERROINTEN MUKAAN JAOTELTUNA</w:t>
            </w:r>
            <w:proofErr w:type="gramEnd"/>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246 artiklan 1 kohdan c alakohdan mukaan taseen u</w:t>
            </w:r>
            <w:r>
              <w:rPr>
                <w:rFonts w:ascii="Times New Roman" w:hAnsi="Times New Roman"/>
                <w:sz w:val="24"/>
              </w:rPr>
              <w:t>l</w:t>
            </w:r>
            <w:r>
              <w:rPr>
                <w:rFonts w:ascii="Times New Roman" w:hAnsi="Times New Roman"/>
                <w:sz w:val="24"/>
              </w:rPr>
              <w:t>kopuolisen arvopaperistamisposition vastuuarvo on sen luottovasta-arvokertoimella kerrottu nimellisarvo. Luottovasta-arvokerroin on 100 prosen</w:t>
            </w:r>
            <w:r>
              <w:rPr>
                <w:rFonts w:ascii="Times New Roman" w:hAnsi="Times New Roman"/>
                <w:sz w:val="24"/>
              </w:rPr>
              <w:t>t</w:t>
            </w:r>
            <w:r>
              <w:rPr>
                <w:rFonts w:ascii="Times New Roman" w:hAnsi="Times New Roman"/>
                <w:sz w:val="24"/>
              </w:rPr>
              <w:lastRenderedPageBreak/>
              <w:t>tia, jollei toisin mainita.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Luottovasta-arvokerroin määritellään vakavaraisuusasetuksen 4 artiklan 1 ko</w:t>
            </w:r>
            <w:r>
              <w:rPr>
                <w:rFonts w:ascii="Times New Roman" w:hAnsi="Times New Roman"/>
                <w:sz w:val="24"/>
              </w:rPr>
              <w:t>h</w:t>
            </w:r>
            <w:r>
              <w:rPr>
                <w:rFonts w:ascii="Times New Roman" w:hAnsi="Times New Roman"/>
                <w:sz w:val="24"/>
              </w:rPr>
              <w:t>dan 56 kohdassa.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Täysin mukautetut vastuuarvot (E*) on ilmoitettava raportointitarkoituksia va</w:t>
            </w:r>
            <w:r>
              <w:rPr>
                <w:rFonts w:ascii="Times New Roman" w:hAnsi="Times New Roman"/>
                <w:sz w:val="24"/>
              </w:rPr>
              <w:t>r</w:t>
            </w:r>
            <w:r>
              <w:rPr>
                <w:rFonts w:ascii="Times New Roman" w:hAnsi="Times New Roman"/>
                <w:sz w:val="24"/>
              </w:rPr>
              <w:t>ten seuraavien neljän toisensa pois sulkevan luottovasta-arvokerroinluokan m</w:t>
            </w:r>
            <w:r>
              <w:rPr>
                <w:rFonts w:ascii="Times New Roman" w:hAnsi="Times New Roman"/>
                <w:sz w:val="24"/>
              </w:rPr>
              <w:t>u</w:t>
            </w:r>
            <w:r>
              <w:rPr>
                <w:rFonts w:ascii="Times New Roman" w:hAnsi="Times New Roman"/>
                <w:sz w:val="24"/>
              </w:rPr>
              <w:t xml:space="preserve">kaan: 0 %, </w:t>
            </w:r>
            <w:proofErr w:type="gramStart"/>
            <w:r>
              <w:rPr>
                <w:rFonts w:ascii="Times New Roman" w:hAnsi="Times New Roman"/>
                <w:sz w:val="24"/>
              </w:rPr>
              <w:t>(0 %, 20 %], (20 %, 50 %] ja (50 %, 100 %]</w:t>
            </w:r>
            <w:proofErr w:type="gramEnd"/>
            <w:r>
              <w:rPr>
                <w:rFonts w:ascii="Times New Roman" w:hAnsi="Times New Roman"/>
                <w:sz w:val="24"/>
              </w:rPr>
              <w:t>.</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VASTUUARVO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246 artiklan mukaisia arvopaperi</w:t>
            </w:r>
            <w:r>
              <w:rPr>
                <w:rFonts w:ascii="Times New Roman" w:hAnsi="Times New Roman"/>
                <w:sz w:val="24"/>
              </w:rPr>
              <w:t>s</w:t>
            </w:r>
            <w:r>
              <w:rPr>
                <w:rFonts w:ascii="Times New Roman" w:hAnsi="Times New Roman"/>
                <w:sz w:val="24"/>
              </w:rPr>
              <w:t>tamispositioita.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Tämä tietoelementti liittyy CR IRB -lomakkeen sarakkeeseen 110.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OMISTA VAROISTA VÄHENNETTY VASTUUARVO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Vakavaraisuusasetuksen 266 artiklan 3 kohdassa säädetään, että niiden arvop</w:t>
            </w:r>
            <w:r>
              <w:rPr>
                <w:rFonts w:ascii="Times New Roman" w:hAnsi="Times New Roman"/>
                <w:sz w:val="24"/>
              </w:rPr>
              <w:t>a</w:t>
            </w:r>
            <w:r>
              <w:rPr>
                <w:rFonts w:ascii="Times New Roman" w:hAnsi="Times New Roman"/>
                <w:sz w:val="24"/>
              </w:rPr>
              <w:t>peristamispositioiden osalta, joihin sovelletaan 1 250 prosentin riskipainoa, la</w:t>
            </w:r>
            <w:r>
              <w:rPr>
                <w:rFonts w:ascii="Times New Roman" w:hAnsi="Times New Roman"/>
                <w:sz w:val="24"/>
              </w:rPr>
              <w:t>i</w:t>
            </w:r>
            <w:r>
              <w:rPr>
                <w:rFonts w:ascii="Times New Roman" w:hAnsi="Times New Roman"/>
                <w:sz w:val="24"/>
              </w:rPr>
              <w:t>tokset voivat vähentää tällaisen position vastuuarvon omista varoistaan vaiht</w:t>
            </w:r>
            <w:r>
              <w:rPr>
                <w:rFonts w:ascii="Times New Roman" w:hAnsi="Times New Roman"/>
                <w:sz w:val="24"/>
              </w:rPr>
              <w:t>o</w:t>
            </w:r>
            <w:r>
              <w:rPr>
                <w:rFonts w:ascii="Times New Roman" w:hAnsi="Times New Roman"/>
                <w:sz w:val="24"/>
              </w:rPr>
              <w:t>ehtona sille, että ne sisällyttäisivät tämän position riskipainotettujen vastuuer</w:t>
            </w:r>
            <w:r>
              <w:rPr>
                <w:rFonts w:ascii="Times New Roman" w:hAnsi="Times New Roman"/>
                <w:sz w:val="24"/>
              </w:rPr>
              <w:t>i</w:t>
            </w:r>
            <w:r>
              <w:rPr>
                <w:rFonts w:ascii="Times New Roman" w:hAnsi="Times New Roman"/>
                <w:sz w:val="24"/>
              </w:rPr>
              <w:t>ensä määrän laskentaan.</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VASTUUARVO, JOHON SOVELLETAAN RISKIPAINOJA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LUOTTOLUOKITUKSEEN PERUSTUVA ARVIOINTIMALLI (LUO</w:t>
            </w:r>
            <w:r>
              <w:rPr>
                <w:rFonts w:ascii="Times New Roman" w:hAnsi="Times New Roman"/>
                <w:b/>
                <w:sz w:val="24"/>
                <w:u w:val="single"/>
              </w:rPr>
              <w:t>T</w:t>
            </w:r>
            <w:r>
              <w:rPr>
                <w:rFonts w:ascii="Times New Roman" w:hAnsi="Times New Roman"/>
                <w:b/>
                <w:sz w:val="24"/>
                <w:u w:val="single"/>
              </w:rPr>
              <w:t>TOLUOKAT)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Vakavaraisuusasetuksen 261 artikla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IRB-arvopaperistamispositiot, joilla on vakavaraisuusasetuksen 259 artiklan 2 kohdan mukainen johdettu luottoluokitus, ilmoitetaan luottoluokitettuina pos</w:t>
            </w:r>
            <w:r>
              <w:rPr>
                <w:rFonts w:ascii="Times New Roman" w:hAnsi="Times New Roman"/>
                <w:sz w:val="24"/>
              </w:rPr>
              <w:t>i</w:t>
            </w:r>
            <w:r>
              <w:rPr>
                <w:rFonts w:ascii="Times New Roman" w:hAnsi="Times New Roman"/>
                <w:sz w:val="24"/>
              </w:rPr>
              <w:t>tioina.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Riskipainojen soveltamisalaan kuuluvat vastuuarvot eritellään vakavaraisuu</w:t>
            </w:r>
            <w:r>
              <w:rPr>
                <w:rFonts w:ascii="Times New Roman" w:hAnsi="Times New Roman"/>
                <w:sz w:val="24"/>
              </w:rPr>
              <w:t>s</w:t>
            </w:r>
            <w:r>
              <w:rPr>
                <w:rFonts w:ascii="Times New Roman" w:hAnsi="Times New Roman"/>
                <w:sz w:val="24"/>
              </w:rPr>
              <w:t>asetuksen 261 artiklan 1 kohdan taulukossa 4 sisäisten luottoluokitusten men</w:t>
            </w:r>
            <w:r>
              <w:rPr>
                <w:rFonts w:ascii="Times New Roman" w:hAnsi="Times New Roman"/>
                <w:sz w:val="24"/>
              </w:rPr>
              <w:t>e</w:t>
            </w:r>
            <w:r>
              <w:rPr>
                <w:rFonts w:ascii="Times New Roman" w:hAnsi="Times New Roman"/>
                <w:sz w:val="24"/>
              </w:rPr>
              <w:t xml:space="preserve">telmää (IRB-menetelmä) varten vahvistettujen luottoluokkien (LL) mukaan.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VALVONTAVIRANOMAISEN KEHITTÄMÄ ARVIOINTIMALLI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Valvontaviranomaisen kehittämän arviointimallin osalta ks. vakavaraisuusas</w:t>
            </w:r>
            <w:r>
              <w:rPr>
                <w:rFonts w:ascii="Times New Roman" w:hAnsi="Times New Roman"/>
                <w:sz w:val="24"/>
              </w:rPr>
              <w:t>e</w:t>
            </w:r>
            <w:r>
              <w:rPr>
                <w:rFonts w:ascii="Times New Roman" w:hAnsi="Times New Roman"/>
                <w:sz w:val="24"/>
              </w:rPr>
              <w:t xml:space="preserve">tuksen 262 artikla.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Arvopaperistamisposition riskipaino on joko 7 prosenttia tai enemmän sovelle</w:t>
            </w:r>
            <w:r>
              <w:rPr>
                <w:rFonts w:ascii="Times New Roman" w:hAnsi="Times New Roman"/>
                <w:sz w:val="24"/>
              </w:rPr>
              <w:t>t</w:t>
            </w:r>
            <w:r>
              <w:rPr>
                <w:rFonts w:ascii="Times New Roman" w:hAnsi="Times New Roman"/>
                <w:sz w:val="24"/>
              </w:rPr>
              <w:t xml:space="preserve">tavien laskukaavojen mukaisesti.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VALVONTAVIRANOMAISEN KEHITTÄMÄ ARVIOINTIMALLI: KESKIMÄÄRÄINEN RISKIPAINO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Arvopaperistamispositioita koskeva luottoriskin vähentäminen voidaan hyvä</w:t>
            </w:r>
            <w:r>
              <w:rPr>
                <w:rFonts w:ascii="Times New Roman" w:hAnsi="Times New Roman"/>
                <w:sz w:val="24"/>
              </w:rPr>
              <w:t>k</w:t>
            </w:r>
            <w:r>
              <w:rPr>
                <w:rFonts w:ascii="Times New Roman" w:hAnsi="Times New Roman"/>
                <w:sz w:val="24"/>
              </w:rPr>
              <w:lastRenderedPageBreak/>
              <w:t>syä vakavaraisuusasetuksen 264 artiklan mukaisesti. Tällöin laitoksen on ilmo</w:t>
            </w:r>
            <w:r>
              <w:rPr>
                <w:rFonts w:ascii="Times New Roman" w:hAnsi="Times New Roman"/>
                <w:sz w:val="24"/>
              </w:rPr>
              <w:t>i</w:t>
            </w:r>
            <w:r>
              <w:rPr>
                <w:rFonts w:ascii="Times New Roman" w:hAnsi="Times New Roman"/>
                <w:sz w:val="24"/>
              </w:rPr>
              <w:t>tettava täyden luottosuojan position ”efektiivinen riskipaino” vakavaraisuusas</w:t>
            </w:r>
            <w:r>
              <w:rPr>
                <w:rFonts w:ascii="Times New Roman" w:hAnsi="Times New Roman"/>
                <w:sz w:val="24"/>
              </w:rPr>
              <w:t>e</w:t>
            </w:r>
            <w:r>
              <w:rPr>
                <w:rFonts w:ascii="Times New Roman" w:hAnsi="Times New Roman"/>
                <w:sz w:val="24"/>
              </w:rPr>
              <w:t>tuksen 264 artiklan 2 kohdassa säädetyllä tavalla (efektiivinen riskipaino vastaa arvoa, joka saadaan jakamalla positioon sisältyvien riskipainotettujen vastu</w:t>
            </w:r>
            <w:r>
              <w:rPr>
                <w:rFonts w:ascii="Times New Roman" w:hAnsi="Times New Roman"/>
                <w:sz w:val="24"/>
              </w:rPr>
              <w:t>u</w:t>
            </w:r>
            <w:r>
              <w:rPr>
                <w:rFonts w:ascii="Times New Roman" w:hAnsi="Times New Roman"/>
                <w:sz w:val="24"/>
              </w:rPr>
              <w:t>erien määrä position vastuuarvolla ja kertomalla tämä tulos sadalla).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Kun positio on osittain suojattu, laitoksen on sovellettava valvontaviranomaisen kehittämää arviointimallia ja käytettävä T-arvoa, joka mukautetaan vakavara</w:t>
            </w:r>
            <w:r>
              <w:rPr>
                <w:rFonts w:ascii="Times New Roman" w:hAnsi="Times New Roman"/>
                <w:sz w:val="24"/>
              </w:rPr>
              <w:t>i</w:t>
            </w:r>
            <w:r>
              <w:rPr>
                <w:rFonts w:ascii="Times New Roman" w:hAnsi="Times New Roman"/>
                <w:sz w:val="24"/>
              </w:rPr>
              <w:t>suusasetuksen 264 artiklan 3 kohdassa säädetyllä tavalla.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Painotetut keskimääräiset riskipainot ilmoitetaan tässä sarakkeessa.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LÄPIKATSOMISMENETELMÄ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Läpikatsomismenetelmää koskevat sarakkeet kattavat kaikki luokittelemattomia vastuita koskevat tapaukset, joissa riskipaino saadaan kohde-etuutena olevasta vastuusalkusta (käyttämällä vastuujoukon suurimman riskipainon menetelmää).</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Vakavaraisuusasetuksen 263 artiklan 2 ja 3 kohdassa säädetään poikkeuskäsi</w:t>
            </w:r>
            <w:r>
              <w:rPr>
                <w:rFonts w:ascii="Times New Roman" w:hAnsi="Times New Roman"/>
                <w:sz w:val="24"/>
              </w:rPr>
              <w:t>t</w:t>
            </w:r>
            <w:r>
              <w:rPr>
                <w:rFonts w:ascii="Times New Roman" w:hAnsi="Times New Roman"/>
                <w:sz w:val="24"/>
              </w:rPr>
              <w:t>telystä, jota sovelletaan sellaisissa tapauksissa, joissa K</w:t>
            </w:r>
            <w:r>
              <w:rPr>
                <w:rFonts w:ascii="Times New Roman" w:hAnsi="Times New Roman"/>
                <w:sz w:val="24"/>
                <w:vertAlign w:val="subscript"/>
              </w:rPr>
              <w:t>irb</w:t>
            </w:r>
            <w:r>
              <w:rPr>
                <w:rFonts w:ascii="Times New Roman" w:hAnsi="Times New Roman"/>
                <w:sz w:val="24"/>
              </w:rPr>
              <w:t xml:space="preserve"> ei ole laskettavissa.</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Likviditeettisopimusten nostamaton määrä ilmoitetaan kohdassa ”Taseen ulk</w:t>
            </w:r>
            <w:r>
              <w:rPr>
                <w:rFonts w:ascii="Times New Roman" w:hAnsi="Times New Roman"/>
                <w:sz w:val="24"/>
              </w:rPr>
              <w:t>o</w:t>
            </w:r>
            <w:r>
              <w:rPr>
                <w:rFonts w:ascii="Times New Roman" w:hAnsi="Times New Roman"/>
                <w:sz w:val="24"/>
              </w:rPr>
              <w:t>puoliset erät ja johdannaiset”.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Niin kauan kuin alullepanijaan sovelletaan poikkeuskäsittelyä, jossa K</w:t>
            </w:r>
            <w:r>
              <w:rPr>
                <w:rFonts w:ascii="Times New Roman" w:hAnsi="Times New Roman"/>
                <w:sz w:val="24"/>
                <w:vertAlign w:val="subscript"/>
              </w:rPr>
              <w:t>irb</w:t>
            </w:r>
            <w:r>
              <w:rPr>
                <w:rFonts w:ascii="Times New Roman" w:hAnsi="Times New Roman"/>
                <w:sz w:val="24"/>
              </w:rPr>
              <w:t xml:space="preserve"> ei ole laskettavissa, sarake 350 on asianmukainen sarake käytettäväksi vakavara</w:t>
            </w:r>
            <w:r>
              <w:rPr>
                <w:rFonts w:ascii="Times New Roman" w:hAnsi="Times New Roman"/>
                <w:sz w:val="24"/>
              </w:rPr>
              <w:t>i</w:t>
            </w:r>
            <w:r>
              <w:rPr>
                <w:rFonts w:ascii="Times New Roman" w:hAnsi="Times New Roman"/>
                <w:sz w:val="24"/>
              </w:rPr>
              <w:t>suusasetuksen 263 kohdassa vahvistetun käsittelyn piiriin kuuluvan likviditee</w:t>
            </w:r>
            <w:r>
              <w:rPr>
                <w:rFonts w:ascii="Times New Roman" w:hAnsi="Times New Roman"/>
                <w:sz w:val="24"/>
              </w:rPr>
              <w:t>t</w:t>
            </w:r>
            <w:r>
              <w:rPr>
                <w:rFonts w:ascii="Times New Roman" w:hAnsi="Times New Roman"/>
                <w:sz w:val="24"/>
              </w:rPr>
              <w:t>tisopimuksen vastuuarvoon kohdistetun riskipainotuskäsittelyn ilmoittamiseen.</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Ennenaikaisten kuoletusten osalta ks. vakavaraisuusasetuksen 256 artiklan 5 kohta ja 265 artikla.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LÄPIKATSOMISMENETELMÄ: KESKIMÄÄRÄINEN RISKIPAINO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ilmoitetaan vastuuarvolla painotettu keskimääräinen riskipaino.</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SISÄISEN ARVIOINNIN LÄHESTYMISTAPA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Vakavaraisuusasetuksen 259 artiklan 3 ja 4 kohdassa säädetään yritystodistu</w:t>
            </w:r>
            <w:r>
              <w:rPr>
                <w:rFonts w:ascii="Times New Roman" w:hAnsi="Times New Roman"/>
                <w:sz w:val="24"/>
              </w:rPr>
              <w:t>s</w:t>
            </w:r>
            <w:r>
              <w:rPr>
                <w:rFonts w:ascii="Times New Roman" w:hAnsi="Times New Roman"/>
                <w:sz w:val="24"/>
              </w:rPr>
              <w:t>ten arvopaperistamisohjelmiin (ABCP-ohjelmat) kuuluville positioille tarkoit</w:t>
            </w:r>
            <w:r>
              <w:rPr>
                <w:rFonts w:ascii="Times New Roman" w:hAnsi="Times New Roman"/>
                <w:sz w:val="24"/>
              </w:rPr>
              <w:t>e</w:t>
            </w:r>
            <w:r>
              <w:rPr>
                <w:rFonts w:ascii="Times New Roman" w:hAnsi="Times New Roman"/>
                <w:sz w:val="24"/>
              </w:rPr>
              <w:t>tusta ”sisäisen arvioinnin lähestymistavasta” (IAA).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SISÄISEN ARVIOINNIN LÄHESTYMISTAPA: KESKIMÄÄRÄINEN RISKIPAINO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sarakkeessa ilmoitetaan painotetut keskimääräiset riskipainot.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ARVONOIKAISUISTA JA VARAUKSISTA JOHTUVA RISKIPA</w:t>
            </w:r>
            <w:r>
              <w:rPr>
                <w:rFonts w:ascii="Times New Roman" w:hAnsi="Times New Roman"/>
                <w:b/>
                <w:sz w:val="24"/>
                <w:u w:val="single"/>
              </w:rPr>
              <w:t>I</w:t>
            </w:r>
            <w:r>
              <w:rPr>
                <w:rFonts w:ascii="Times New Roman" w:hAnsi="Times New Roman"/>
                <w:b/>
                <w:sz w:val="24"/>
                <w:u w:val="single"/>
              </w:rPr>
              <w:t xml:space="preserve">NOTETTUJEN VASTUUERIEN MÄÄRÄN VÄHENNYS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Sisäisten luottoluokitusten menetelmää (IRB-menetelmä) soveltavien laitosten on noudatettava vakavaraisuusasetuksen 266 artiklan 1 kohtaa (jota sovelletaan alullepanijoihin vain, jos vastuuta ei ole vähennetty omista varoista) ja 2 ko</w:t>
            </w:r>
            <w:r>
              <w:rPr>
                <w:rFonts w:ascii="Times New Roman" w:hAnsi="Times New Roman"/>
                <w:sz w:val="24"/>
              </w:rPr>
              <w:t>h</w:t>
            </w:r>
            <w:r>
              <w:rPr>
                <w:rFonts w:ascii="Times New Roman" w:hAnsi="Times New Roman"/>
                <w:sz w:val="24"/>
              </w:rPr>
              <w:t>taa.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Luottotappioihin liittyvät arvonoikaisut ja varaukset (vakavaraisuusasetuksen 159 artikla), jotka toteutetaan sen tilinpäätössäännöstön mukaisesti, jonka s</w:t>
            </w:r>
            <w:r>
              <w:rPr>
                <w:rFonts w:ascii="Times New Roman" w:hAnsi="Times New Roman"/>
                <w:sz w:val="24"/>
              </w:rPr>
              <w:t>o</w:t>
            </w:r>
            <w:r>
              <w:rPr>
                <w:rFonts w:ascii="Times New Roman" w:hAnsi="Times New Roman"/>
                <w:sz w:val="24"/>
              </w:rPr>
              <w:t>veltamisalaan raportoiva yhteisö kuuluu. Arvonoikaisuihin sisällytetään kaikki rahoitusvaroihin liittyvistä luottotappioista syntyvät tulosvaikutteisesti kirjatut määrät alkuperäisestä taseeseen kirjaamisesta lukien (mukaan luettuina käypään arvoon arvostetut rahoitusvaroihin liittyvästä luottoriskistä aiheutuneet tappiot, joita ei vähennetä vastuuarvosta) ja maksukyvyttömyyden yhteydessä ostetuista saamisista saadut alennukset vakavaraisuusasetuksen 166 artiklan 1 kohdan mukaisesti. Varauksiin sisällytetään taseen ulkopuolisten erien kertyneet luott</w:t>
            </w:r>
            <w:r>
              <w:rPr>
                <w:rFonts w:ascii="Times New Roman" w:hAnsi="Times New Roman"/>
                <w:sz w:val="24"/>
              </w:rPr>
              <w:t>o</w:t>
            </w:r>
            <w:r>
              <w:rPr>
                <w:rFonts w:ascii="Times New Roman" w:hAnsi="Times New Roman"/>
                <w:sz w:val="24"/>
              </w:rPr>
              <w:t>tappioiden määrät.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RISKIPAINOTETUT VASTUUERÄT</w:t>
            </w:r>
            <w:proofErr w:type="gramEnd"/>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Tässä tarkoitetaan vakavaraisuusasetuksen kolmannen osan II osaston 5 luvun 3 jakson mukaista riskipainotettujen vastuuerien kokonaismäärää, joka on laske</w:t>
            </w:r>
            <w:r>
              <w:rPr>
                <w:rFonts w:ascii="Times New Roman" w:hAnsi="Times New Roman"/>
                <w:sz w:val="24"/>
              </w:rPr>
              <w:t>t</w:t>
            </w:r>
            <w:r>
              <w:rPr>
                <w:rFonts w:ascii="Times New Roman" w:hAnsi="Times New Roman"/>
                <w:sz w:val="24"/>
              </w:rPr>
              <w:t>tu ennen maturiteettieroista tai asianmukaista huolellisuutta koskevien velvoi</w:t>
            </w:r>
            <w:r>
              <w:rPr>
                <w:rFonts w:ascii="Times New Roman" w:hAnsi="Times New Roman"/>
                <w:sz w:val="24"/>
              </w:rPr>
              <w:t>t</w:t>
            </w:r>
            <w:r>
              <w:rPr>
                <w:rFonts w:ascii="Times New Roman" w:hAnsi="Times New Roman"/>
                <w:sz w:val="24"/>
              </w:rPr>
              <w:t>teiden rikkomisesta aiheutuvia oikaisuja ja johon ei ole sisällytetty mitään se</w:t>
            </w:r>
            <w:r>
              <w:rPr>
                <w:rFonts w:ascii="Times New Roman" w:hAnsi="Times New Roman"/>
                <w:sz w:val="24"/>
              </w:rPr>
              <w:t>l</w:t>
            </w:r>
            <w:r>
              <w:rPr>
                <w:rFonts w:ascii="Times New Roman" w:hAnsi="Times New Roman"/>
                <w:sz w:val="24"/>
              </w:rPr>
              <w:t>laisia riskipainotettuja vastuueriä, jotka vastaavat toiseen lomakkeeseen ulo</w:t>
            </w:r>
            <w:r>
              <w:rPr>
                <w:rFonts w:ascii="Times New Roman" w:hAnsi="Times New Roman"/>
                <w:sz w:val="24"/>
              </w:rPr>
              <w:t>s</w:t>
            </w:r>
            <w:r>
              <w:rPr>
                <w:rFonts w:ascii="Times New Roman" w:hAnsi="Times New Roman"/>
                <w:sz w:val="24"/>
              </w:rPr>
              <w:t xml:space="preserve">virtausten kautta uudelleen jaettuja vastuita.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JOISTA: SYNTEETTISET ARVOPAPERISTAMISET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sarakkeessa ilmoitettavassa määrässä ei oteta huomioon maturiteettieroja, kun on kyse maturiteettieroja sisältävistä synteettisistä arvopaperistamisista.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HUOLELLISUUTTA KOSKEVIEN VELVOITTEIDEN RIKKOMISE</w:t>
            </w:r>
            <w:r>
              <w:rPr>
                <w:rFonts w:ascii="Times New Roman" w:hAnsi="Times New Roman"/>
                <w:b/>
                <w:sz w:val="24"/>
                <w:u w:val="single"/>
              </w:rPr>
              <w:t>S</w:t>
            </w:r>
            <w:r>
              <w:rPr>
                <w:rFonts w:ascii="Times New Roman" w:hAnsi="Times New Roman"/>
                <w:b/>
                <w:sz w:val="24"/>
                <w:u w:val="single"/>
              </w:rPr>
              <w:t>TA AIHEUTUVA VAIKUTUS (OIKAISU) YHTEENSÄ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proofErr w:type="gramStart"/>
            <w:r>
              <w:rPr>
                <w:rFonts w:ascii="Times New Roman" w:hAnsi="Times New Roman"/>
                <w:sz w:val="24"/>
              </w:rPr>
              <w:t>Vakavaraisuusasetuksen 14 artiklan 2 kohdassa, 406 artiklan 2 kohdassa ja 407 artiklassa säädetään, että silloin, kun laitos ei täytä tiettyjä vaatimuksia, jäse</w:t>
            </w:r>
            <w:r>
              <w:rPr>
                <w:rFonts w:ascii="Times New Roman" w:hAnsi="Times New Roman"/>
                <w:sz w:val="24"/>
              </w:rPr>
              <w:t>n</w:t>
            </w:r>
            <w:r>
              <w:rPr>
                <w:rFonts w:ascii="Times New Roman" w:hAnsi="Times New Roman"/>
                <w:sz w:val="24"/>
              </w:rPr>
              <w:t>valtioiden on varmistettava, että toimivaltaiset viranomaiset määräävät suhtee</w:t>
            </w:r>
            <w:r>
              <w:rPr>
                <w:rFonts w:ascii="Times New Roman" w:hAnsi="Times New Roman"/>
                <w:sz w:val="24"/>
              </w:rPr>
              <w:t>l</w:t>
            </w:r>
            <w:r>
              <w:rPr>
                <w:rFonts w:ascii="Times New Roman" w:hAnsi="Times New Roman"/>
                <w:sz w:val="24"/>
              </w:rPr>
              <w:t>lisen ylimääräisen riskipainon, joka on vähintään 250 prosenttia riskipainosta (joka rajataan 1 250 prosenttiin), jota sovellettaisiin asianomaisiin arvopaperi</w:t>
            </w:r>
            <w:r>
              <w:rPr>
                <w:rFonts w:ascii="Times New Roman" w:hAnsi="Times New Roman"/>
                <w:sz w:val="24"/>
              </w:rPr>
              <w:t>s</w:t>
            </w:r>
            <w:r>
              <w:rPr>
                <w:rFonts w:ascii="Times New Roman" w:hAnsi="Times New Roman"/>
                <w:sz w:val="24"/>
              </w:rPr>
              <w:t>tamispositioihin vakavaraisuusasetuksen kolmannen osan II osaston 5 luvun 3 jakson mukaisesti.</w:t>
            </w:r>
            <w:proofErr w:type="gramEnd"/>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MATURITEETTIEROISTA JOHTUVA RISKIPAINOTETTUJEN VASTUUERIEN MÄÄRÄN OIKAISU</w:t>
            </w:r>
            <w:proofErr w:type="gramEnd"/>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Synteettisten arvopaperistamisten maturiteettierojen osalta tässä ilmoitetaan vakavaraisuusasetuksen 250 artiklassa määritelty arvo RW*-RW(SP), paitsi jos on kyse 1 250 prosentin riskipainotuksen alaisista etuoikeusluokista, jolloin i</w:t>
            </w:r>
            <w:r>
              <w:rPr>
                <w:rFonts w:ascii="Times New Roman" w:hAnsi="Times New Roman"/>
                <w:sz w:val="24"/>
              </w:rPr>
              <w:t>l</w:t>
            </w:r>
            <w:r>
              <w:rPr>
                <w:rFonts w:ascii="Times New Roman" w:hAnsi="Times New Roman"/>
                <w:sz w:val="24"/>
              </w:rPr>
              <w:t xml:space="preserve">moitettava määrä on nolla. On syytä huomata, että arvoon RW(SP) eivät sisälly ainoastaan sarakkeessa 400 ilmoitetut riskipainotettujen vastuuerien määrät vaan myös toisiin lomakkeisiin ulosvirtausten kautta uudelleen jaettuja vastuita </w:t>
            </w:r>
            <w:r>
              <w:rPr>
                <w:rFonts w:ascii="Times New Roman" w:hAnsi="Times New Roman"/>
                <w:sz w:val="24"/>
              </w:rPr>
              <w:lastRenderedPageBreak/>
              <w:t>vastaavat riskipainotettujen vastuuerien määrät.</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440–450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RISKIPAINOTETTUJEN VASTUUERIEN YHTEISMÄÄRÄ: ENNEN YLÄRAJAA / YLÄRAJAN JÄLKEEN</w:t>
            </w:r>
            <w:proofErr w:type="gramEnd"/>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tarkoitetaan vakavaraisuusasetuksen kolmannen osan II osaston 5 luvun 3 jakson mukaisesti laskettua riskipainotettujen vastuuerien yhteismäärää, joka ilmoitetaan ennen vakavaraisuusasetuksen 260 artiklassa säädettyjen raja-arvojen soveltamista (sarake 440) / niiden soveltamisen jälkeen (sarake 450). Lisäksi on otettava huomioon vakavaraisuusasetuksen 265 artikla (sellaisia u</w:t>
            </w:r>
            <w:r>
              <w:rPr>
                <w:rFonts w:ascii="Times New Roman" w:hAnsi="Times New Roman"/>
                <w:sz w:val="24"/>
              </w:rPr>
              <w:t>u</w:t>
            </w:r>
            <w:r>
              <w:rPr>
                <w:rFonts w:ascii="Times New Roman" w:hAnsi="Times New Roman"/>
                <w:sz w:val="24"/>
              </w:rPr>
              <w:t>distettavien vastuiden arvopaperistamisia koskevat omien varojen lisävaat</w:t>
            </w:r>
            <w:r>
              <w:rPr>
                <w:rFonts w:ascii="Times New Roman" w:hAnsi="Times New Roman"/>
                <w:sz w:val="24"/>
              </w:rPr>
              <w:t>i</w:t>
            </w:r>
            <w:r>
              <w:rPr>
                <w:rFonts w:ascii="Times New Roman" w:hAnsi="Times New Roman"/>
                <w:sz w:val="24"/>
              </w:rPr>
              <w:t>mukset, joihin liittyy ennenaikaista kuoletusta koskevia ehtoja).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LISÄTIETOERÄ: RISKIPAINOTETUT VASTUUERÄT, JOTKA VA</w:t>
            </w:r>
            <w:r>
              <w:rPr>
                <w:rFonts w:ascii="Times New Roman" w:hAnsi="Times New Roman"/>
                <w:b/>
                <w:sz w:val="24"/>
                <w:u w:val="single"/>
              </w:rPr>
              <w:t>S</w:t>
            </w:r>
            <w:r>
              <w:rPr>
                <w:rFonts w:ascii="Times New Roman" w:hAnsi="Times New Roman"/>
                <w:b/>
                <w:sz w:val="24"/>
                <w:u w:val="single"/>
              </w:rPr>
              <w:t>TAAVAT ULOSVIRTAUSTA IRB-MENETELMÄN MUKAISISTA A</w:t>
            </w:r>
            <w:r>
              <w:rPr>
                <w:rFonts w:ascii="Times New Roman" w:hAnsi="Times New Roman"/>
                <w:b/>
                <w:sz w:val="24"/>
                <w:u w:val="single"/>
              </w:rPr>
              <w:t>R</w:t>
            </w:r>
            <w:r>
              <w:rPr>
                <w:rFonts w:ascii="Times New Roman" w:hAnsi="Times New Roman"/>
                <w:b/>
                <w:sz w:val="24"/>
                <w:u w:val="single"/>
              </w:rPr>
              <w:t>VOPAPERISTAMISISTA MUIHIN VASTUULUOKKIIN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tarkoitetaan sellaista riskipainotettujen vastuuerien määrää, joka syntyy riskin vähentämistekniikan tarjoajalle uudelleen jaetuista ja vastaavaan loma</w:t>
            </w:r>
            <w:r>
              <w:rPr>
                <w:rFonts w:ascii="Times New Roman" w:hAnsi="Times New Roman"/>
                <w:sz w:val="24"/>
              </w:rPr>
              <w:t>k</w:t>
            </w:r>
            <w:r>
              <w:rPr>
                <w:rFonts w:ascii="Times New Roman" w:hAnsi="Times New Roman"/>
                <w:sz w:val="24"/>
              </w:rPr>
              <w:t>keeseen lasketuista vastuista ja joka otetaan huomioon laskettaessa raja-arvoa arvopaperistamispositioille.</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CR SEC IRB -lomake jakautuu kolmeen pääasialliseen rivisarjaan, joissa ker</w:t>
      </w:r>
      <w:r>
        <w:t>ä</w:t>
      </w:r>
      <w:r>
        <w:t>tään tietoja alullepanijoiden, sijoittajien ja järjestäjien alullepanemista / järjestämi</w:t>
      </w:r>
      <w:r>
        <w:t>s</w:t>
      </w:r>
      <w:r>
        <w:t>tä / hallussa pitämistä tai ostamista vastuista. Kussakin näistä sarjoista tiedot erite</w:t>
      </w:r>
      <w:r>
        <w:t>l</w:t>
      </w:r>
      <w:r>
        <w:t>lään taseen erien ja taseen ulkopuolisten erien sekä johdannaisten mukaan ja lisäksi arvopaperistamispositioiden ja uudelleenarvopaperistamispositioiden riskipain</w:t>
      </w:r>
      <w:r>
        <w:t>o</w:t>
      </w:r>
      <w:r>
        <w:t xml:space="preserve">ryhmien mukaan. </w:t>
      </w:r>
    </w:p>
    <w:p w:rsidR="00612780" w:rsidRPr="00392FFD" w:rsidRDefault="00125707" w:rsidP="00C37B29">
      <w:pPr>
        <w:pStyle w:val="InstructionsText2"/>
        <w:numPr>
          <w:ilvl w:val="0"/>
          <w:numId w:val="0"/>
        </w:numPr>
        <w:ind w:left="993"/>
      </w:pPr>
      <w:r>
        <w:t>108.</w:t>
      </w:r>
      <w:r>
        <w:tab/>
        <w:t>Positiot, jotka käsitellään luottoluokitukseen perustuvan arviointimallin muka</w:t>
      </w:r>
      <w:r>
        <w:t>i</w:t>
      </w:r>
      <w:r>
        <w:t>sesti, ja luokittelemattomat positiot (vastuut raportointipäivänä) eritellään myös a</w:t>
      </w:r>
      <w:r>
        <w:t>r</w:t>
      </w:r>
      <w:r>
        <w:t>vopaperistamisen alkamishetkellä sovellettujen luottoluokkien (LL) mukaan (vi</w:t>
      </w:r>
      <w:r>
        <w:t>i</w:t>
      </w:r>
      <w:r>
        <w:t>meinen rivisarja). Alullepanijoiden, järjestäjien ja sijoittajien on kaikkien ilmoite</w:t>
      </w:r>
      <w:r>
        <w:t>t</w:t>
      </w:r>
      <w:r>
        <w:t>tava nämä tiedot.</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Rivit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Vastuiden kokonaismäärällä tarkoitetaan liikkeessä olevien arvopaperistami</w:t>
            </w:r>
            <w:r>
              <w:rPr>
                <w:rFonts w:ascii="Times New Roman" w:hAnsi="Times New Roman"/>
                <w:sz w:val="24"/>
              </w:rPr>
              <w:t>s</w:t>
            </w:r>
            <w:r>
              <w:rPr>
                <w:rFonts w:ascii="Times New Roman" w:hAnsi="Times New Roman"/>
                <w:sz w:val="24"/>
              </w:rPr>
              <w:t>positioiden kokonaismäärää. Tämän rivin tarkoituksena on esittää yhteenveto kaikista tiedoista, jotka alullepanijat, järjestäjät ja sijoittajat ilmoittavat my</w:t>
            </w:r>
            <w:r>
              <w:rPr>
                <w:rFonts w:ascii="Times New Roman" w:hAnsi="Times New Roman"/>
                <w:sz w:val="24"/>
              </w:rPr>
              <w:t>ö</w:t>
            </w:r>
            <w:r>
              <w:rPr>
                <w:rFonts w:ascii="Times New Roman" w:hAnsi="Times New Roman"/>
                <w:sz w:val="24"/>
              </w:rPr>
              <w:t>hemmillä riveillä.</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JOISTA: UUDELLEENARVOPAPERISTAMISET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Tässä tarkoitetaan liikkeessä olevien, vakavaraisuusasetuksen 4 artiklan 1 ko</w:t>
            </w:r>
            <w:r>
              <w:rPr>
                <w:rFonts w:ascii="Times New Roman" w:hAnsi="Times New Roman"/>
                <w:sz w:val="24"/>
              </w:rPr>
              <w:t>h</w:t>
            </w:r>
            <w:r>
              <w:rPr>
                <w:rFonts w:ascii="Times New Roman" w:hAnsi="Times New Roman"/>
                <w:sz w:val="24"/>
              </w:rPr>
              <w:t>dan 63 ja 64 kohdan määritelmien mukaisten uudelleenarvopaperistamisten k</w:t>
            </w:r>
            <w:r>
              <w:rPr>
                <w:rFonts w:ascii="Times New Roman" w:hAnsi="Times New Roman"/>
                <w:sz w:val="24"/>
              </w:rPr>
              <w:t>o</w:t>
            </w:r>
            <w:r>
              <w:rPr>
                <w:rFonts w:ascii="Times New Roman" w:hAnsi="Times New Roman"/>
                <w:sz w:val="24"/>
              </w:rPr>
              <w:t>konaismäärää.</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ALULLEPANIJA: 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Tällä rivillä esitetään yhteenveto taseen eriä ja taseen ulkopuolisia eriä sekä johdannaisia ja ennenaikaista kuoletusta koskevista tiedoista niiden arvopap</w:t>
            </w:r>
            <w:r>
              <w:rPr>
                <w:rFonts w:ascii="Times New Roman" w:hAnsi="Times New Roman"/>
                <w:sz w:val="24"/>
              </w:rPr>
              <w:t>e</w:t>
            </w:r>
            <w:r>
              <w:rPr>
                <w:rFonts w:ascii="Times New Roman" w:hAnsi="Times New Roman"/>
                <w:sz w:val="24"/>
              </w:rPr>
              <w:t>ristamispositioiden osalta, joiden alullepanija laitos on vakavaraisuusasetuksen 4 artiklan 1 kohdan 13 kohdan mukaisesti.</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TASEEN ERÄT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246 artiklan 1 kohdan b alakohdassa säädetään, että laitoksilla, jotka laskevat riskipainotettujen vastuuerien yhteismäärän IRB-menetelmän mukaisesti, taseeseen sisältyvän arvopaperistamisposition vastu</w:t>
            </w:r>
            <w:r>
              <w:rPr>
                <w:rFonts w:ascii="Times New Roman" w:hAnsi="Times New Roman"/>
                <w:sz w:val="24"/>
              </w:rPr>
              <w:t>u</w:t>
            </w:r>
            <w:r>
              <w:rPr>
                <w:rFonts w:ascii="Times New Roman" w:hAnsi="Times New Roman"/>
                <w:sz w:val="24"/>
              </w:rPr>
              <w:t>arvon on oltava position kirjanpitoarvo, joka on laskettu ottamatta huomioon mahdollisia tehtyjä luottoriskioikaisuja.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Taseen erät eritellään vakavaraisuusasetuksen 261 artiklan 1 kohdan taulukossa 4 esitetyissä riskipainoryhmissä arvopaperistamispositioiden mukaan (A–B–C) riveillä 050–070 ja uudelleenarvopaperistamispositioiden mukaan (D–E) rivei</w:t>
            </w:r>
            <w:r>
              <w:rPr>
                <w:rFonts w:ascii="Times New Roman" w:hAnsi="Times New Roman"/>
                <w:sz w:val="24"/>
              </w:rPr>
              <w:t>l</w:t>
            </w:r>
            <w:r>
              <w:rPr>
                <w:rFonts w:ascii="Times New Roman" w:hAnsi="Times New Roman"/>
                <w:sz w:val="24"/>
              </w:rPr>
              <w:t xml:space="preserve">lä 080–090.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Näillä riveillä kerätään tietoja taseen ulkopuolisia eriä ja johdannaisia koskevi</w:t>
            </w:r>
            <w:r>
              <w:rPr>
                <w:rFonts w:ascii="Times New Roman" w:hAnsi="Times New Roman"/>
                <w:sz w:val="24"/>
              </w:rPr>
              <w:t>s</w:t>
            </w:r>
            <w:r>
              <w:rPr>
                <w:rFonts w:ascii="Times New Roman" w:hAnsi="Times New Roman"/>
                <w:sz w:val="24"/>
              </w:rPr>
              <w:t>ta arvopaperistamispositioista, joihin sovelletaan arvopaperistamiskehyksessä luottovasta-arvokerrointa. Taseen ulkopuolisen arvopaperistamisposition va</w:t>
            </w:r>
            <w:r>
              <w:rPr>
                <w:rFonts w:ascii="Times New Roman" w:hAnsi="Times New Roman"/>
                <w:sz w:val="24"/>
              </w:rPr>
              <w:t>s</w:t>
            </w:r>
            <w:r>
              <w:rPr>
                <w:rFonts w:ascii="Times New Roman" w:hAnsi="Times New Roman"/>
                <w:sz w:val="24"/>
              </w:rPr>
              <w:t>tuuarvo on position nimellisarvo, josta on vähennetty kyseisen arvopaperist</w:t>
            </w:r>
            <w:r>
              <w:rPr>
                <w:rFonts w:ascii="Times New Roman" w:hAnsi="Times New Roman"/>
                <w:sz w:val="24"/>
              </w:rPr>
              <w:t>a</w:t>
            </w:r>
            <w:r>
              <w:rPr>
                <w:rFonts w:ascii="Times New Roman" w:hAnsi="Times New Roman"/>
                <w:sz w:val="24"/>
              </w:rPr>
              <w:t>misposition mahdollinen erityinen luottoriskioikaisu ja joka on kerrottu 100 prosentin luottovasta-arvokertoimella, jollei toisin ole säädetty.</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liitteessä II mainituista johdannaissopimuksista synt</w:t>
            </w:r>
            <w:r>
              <w:rPr>
                <w:rFonts w:ascii="Times New Roman" w:hAnsi="Times New Roman"/>
                <w:sz w:val="24"/>
              </w:rPr>
              <w:t>y</w:t>
            </w:r>
            <w:r>
              <w:rPr>
                <w:rFonts w:ascii="Times New Roman" w:hAnsi="Times New Roman"/>
                <w:sz w:val="24"/>
              </w:rPr>
              <w:t>vät taseen ulkopuoliset arvopaperistamispositiot määritetään vakavaraisuusas</w:t>
            </w:r>
            <w:r>
              <w:rPr>
                <w:rFonts w:ascii="Times New Roman" w:hAnsi="Times New Roman"/>
                <w:sz w:val="24"/>
              </w:rPr>
              <w:t>e</w:t>
            </w:r>
            <w:r>
              <w:rPr>
                <w:rFonts w:ascii="Times New Roman" w:hAnsi="Times New Roman"/>
                <w:sz w:val="24"/>
              </w:rPr>
              <w:t>tuksen kolmannen osan II osaston 6 luvun mukaisesti. Vakavaraisuusasetuksen liitteessä II mainittujen johdannaissopimusten vastapuoliriskin vastuuarvo mä</w:t>
            </w:r>
            <w:r>
              <w:rPr>
                <w:rFonts w:ascii="Times New Roman" w:hAnsi="Times New Roman"/>
                <w:sz w:val="24"/>
              </w:rPr>
              <w:t>ä</w:t>
            </w:r>
            <w:r>
              <w:rPr>
                <w:rFonts w:ascii="Times New Roman" w:hAnsi="Times New Roman"/>
                <w:sz w:val="24"/>
              </w:rPr>
              <w:t xml:space="preserve">ritetään vakavaraisuusasetuksen kolmannen osan II osaston 6 luvun mukaisesti.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Likviditeettisopimuksista, luottojärjestelyistä ja hallinnoijan kanssa solmituista luottosopimuksista laitosten on ilmoitettava nostamaton määrä.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Koronvaihtosopimuksista ja valuutanvaihtosopimuksista laitosten on ilmoite</w:t>
            </w:r>
            <w:r>
              <w:rPr>
                <w:rFonts w:ascii="Times New Roman" w:hAnsi="Times New Roman"/>
                <w:sz w:val="24"/>
              </w:rPr>
              <w:t>t</w:t>
            </w:r>
            <w:r>
              <w:rPr>
                <w:rFonts w:ascii="Times New Roman" w:hAnsi="Times New Roman"/>
                <w:sz w:val="24"/>
              </w:rPr>
              <w:t>tava kokonaismäärää kuvaavassa CR SA -lomakkeessa ilmoitettu vastuuarvo (vakavaraisuusasetuksen 246 artiklan 1 kohdan mukaisesti).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Taseen ulkopuoliset erät eritellään vakavaraisuusasetuksen 261 artiklan 1 ko</w:t>
            </w:r>
            <w:r>
              <w:rPr>
                <w:rFonts w:ascii="Times New Roman" w:hAnsi="Times New Roman"/>
                <w:sz w:val="24"/>
              </w:rPr>
              <w:t>h</w:t>
            </w:r>
            <w:r>
              <w:rPr>
                <w:rFonts w:ascii="Times New Roman" w:hAnsi="Times New Roman"/>
                <w:sz w:val="24"/>
              </w:rPr>
              <w:t>dan taulukossa 4 esitetyissä riskipainoryhmissä arvopaperistamispositioiden mukaan (A–B–C) riveillä 110–130 ja uudelleenarvopaperistamispositioiden mukaan (D–E) riveillä 140–150.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ENNENAIKAINEN KUOLETUS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 rivi koskee ainoastaan sellaisia alullepanijoita, jotka ovat panneet alulle vakavaraisuusasetuksen 242 artiklan 13 ja 14 kohdan mukaisia uudistettavien vastuiden arvopaperistamisia, joihin sisältyy ennenaikaista kuoletusta koskevia ehtoja.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SIJOITTAJA: 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Tällä rivillä esitetään yhteenveto taseen eriä ja taseen ulkopuolisia eriä sekä johdannaisia koskevista tiedoista niiden arvopaperistamispositioiden osalta, joissa laitos on sijoittajana.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Vakavaraisuusasetuksessa ei esitetä yksiselitteistä sijoittajan määritelmää. Tä</w:t>
            </w:r>
            <w:r>
              <w:rPr>
                <w:rStyle w:val="FormatvorlageInstructionsTabelleText"/>
                <w:rFonts w:ascii="Times New Roman" w:hAnsi="Times New Roman"/>
                <w:sz w:val="24"/>
              </w:rPr>
              <w:t>s</w:t>
            </w:r>
            <w:r>
              <w:rPr>
                <w:rStyle w:val="FormatvorlageInstructionsTabelleText"/>
                <w:rFonts w:ascii="Times New Roman" w:hAnsi="Times New Roman"/>
                <w:sz w:val="24"/>
              </w:rPr>
              <w:t>sä yhteydessä sijoittaja on nähtävä laitoksena, jolla on hallussaan arvopaperi</w:t>
            </w:r>
            <w:r>
              <w:rPr>
                <w:rStyle w:val="FormatvorlageInstructionsTabelleText"/>
                <w:rFonts w:ascii="Times New Roman" w:hAnsi="Times New Roman"/>
                <w:sz w:val="24"/>
              </w:rPr>
              <w:t>s</w:t>
            </w:r>
            <w:r>
              <w:rPr>
                <w:rStyle w:val="FormatvorlageInstructionsTabelleText"/>
                <w:rFonts w:ascii="Times New Roman" w:hAnsi="Times New Roman"/>
                <w:sz w:val="24"/>
              </w:rPr>
              <w:t>tamispositio arvopaperistamistransaktiossa, jossa se ei ole alullepanija eikä jä</w:t>
            </w:r>
            <w:r>
              <w:rPr>
                <w:rStyle w:val="FormatvorlageInstructionsTabelleText"/>
                <w:rFonts w:ascii="Times New Roman" w:hAnsi="Times New Roman"/>
                <w:sz w:val="24"/>
              </w:rPr>
              <w:t>r</w:t>
            </w:r>
            <w:r>
              <w:rPr>
                <w:rStyle w:val="FormatvorlageInstructionsTabelleText"/>
                <w:rFonts w:ascii="Times New Roman" w:hAnsi="Times New Roman"/>
                <w:sz w:val="24"/>
              </w:rPr>
              <w:t>jestäjä.</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TASEEN ERÄT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alullepanijoiden tapauksessa taseen erien luokittelemiseksi arvopaperistamispositioiden (A–B–C) ja uudelleenarv</w:t>
            </w:r>
            <w:r>
              <w:rPr>
                <w:rFonts w:ascii="Times New Roman" w:hAnsi="Times New Roman"/>
                <w:sz w:val="24"/>
              </w:rPr>
              <w:t>o</w:t>
            </w:r>
            <w:r>
              <w:rPr>
                <w:rFonts w:ascii="Times New Roman" w:hAnsi="Times New Roman"/>
                <w:sz w:val="24"/>
              </w:rPr>
              <w:t>paperistamispositioiden (D–E) kesken.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alullepanijoiden tapauksessa taseen ulkopuolisten erien ja johdannaisten luokittelemiseksi arvopaperistamispos</w:t>
            </w:r>
            <w:r>
              <w:rPr>
                <w:rFonts w:ascii="Times New Roman" w:hAnsi="Times New Roman"/>
                <w:sz w:val="24"/>
              </w:rPr>
              <w:t>i</w:t>
            </w:r>
            <w:r>
              <w:rPr>
                <w:rFonts w:ascii="Times New Roman" w:hAnsi="Times New Roman"/>
                <w:sz w:val="24"/>
              </w:rPr>
              <w:t>tioiden (A–B–C) ja uudelleenarvopaperistamispositioiden (D–E) kesken.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JÄRJESTÄJÄ: VASTUUT YHTEENSÄ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Tällä rivillä esitetään yhteenveto taseen eriä ja taseen ulkopuolisia eriä sekä johdannaisia koskevista tiedoista niiden arvopaperistamispositioiden osalta, joiden järjestäjä laitos on vakavaraisuusasetuksen 4 artiklan 1 kohdan 14 ko</w:t>
            </w:r>
            <w:r>
              <w:rPr>
                <w:rFonts w:ascii="Times New Roman" w:hAnsi="Times New Roman"/>
                <w:sz w:val="24"/>
              </w:rPr>
              <w:t>h</w:t>
            </w:r>
            <w:r>
              <w:rPr>
                <w:rFonts w:ascii="Times New Roman" w:hAnsi="Times New Roman"/>
                <w:sz w:val="24"/>
              </w:rPr>
              <w:t>dan mukaisesti. Jos järjestäjä arvopaperistaa samalla myös omia varojaan, sen on täytettävä alullepanijaa koskevien rivien tiedot omien arvopaperistettujen omaisuuseriensä osalta.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TASEEN ERÄT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Tässä sovelletaan samoja kriteerejä kuin alullepanijoiden tapauksessa taseeseen sisältyvien erien ja johdannaisten luokittelemiseksi arvopaperistamispositioiden (A–B–C) ja uudelleenarvopaperistamispositioiden (D–E) kesken.</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alullepanijoiden tapauksessa taseen ulkopuolisten erien ja johdannaisten luokittelemiseksi arvopaperistamispos</w:t>
            </w:r>
            <w:r>
              <w:rPr>
                <w:rFonts w:ascii="Times New Roman" w:hAnsi="Times New Roman"/>
                <w:sz w:val="24"/>
              </w:rPr>
              <w:t>i</w:t>
            </w:r>
            <w:r>
              <w:rPr>
                <w:rFonts w:ascii="Times New Roman" w:hAnsi="Times New Roman"/>
                <w:sz w:val="24"/>
              </w:rPr>
              <w:lastRenderedPageBreak/>
              <w:t>tioiden (A–B–C) ja uudelleenarvopaperistamispositioiden (D–E) kesken.</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proofErr w:type="gramStart"/>
            <w:r>
              <w:rPr>
                <w:rFonts w:ascii="Times New Roman" w:hAnsi="Times New Roman"/>
                <w:b/>
                <w:sz w:val="24"/>
                <w:u w:val="single"/>
              </w:rPr>
              <w:t>JÄLJELLÄ OLEVAT POSITIOT JAOTELTUINA POSITION ALUSSA MÄÄRITETYN LUOTTOLUOKAN (LL) MUKAAN</w:t>
            </w:r>
            <w:proofErr w:type="gramEnd"/>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Näillä riveillä kerätään tietoja (raportointipäivänä) jäljellä olevista, luottoluok</w:t>
            </w:r>
            <w:r>
              <w:rPr>
                <w:rFonts w:ascii="Times New Roman" w:hAnsi="Times New Roman"/>
                <w:sz w:val="24"/>
              </w:rPr>
              <w:t>i</w:t>
            </w:r>
            <w:r>
              <w:rPr>
                <w:rFonts w:ascii="Times New Roman" w:hAnsi="Times New Roman"/>
                <w:sz w:val="24"/>
              </w:rPr>
              <w:t>tukseen perustuvan arviointimallin mukaisesti käsiteltävistä positioista ja lu</w:t>
            </w:r>
            <w:r>
              <w:rPr>
                <w:rFonts w:ascii="Times New Roman" w:hAnsi="Times New Roman"/>
                <w:sz w:val="24"/>
              </w:rPr>
              <w:t>o</w:t>
            </w:r>
            <w:r>
              <w:rPr>
                <w:rFonts w:ascii="Times New Roman" w:hAnsi="Times New Roman"/>
                <w:sz w:val="24"/>
              </w:rPr>
              <w:t>kittelemattomista positioista niiden (IRB-menetelmää varten vakavaraisuusas</w:t>
            </w:r>
            <w:r>
              <w:rPr>
                <w:rFonts w:ascii="Times New Roman" w:hAnsi="Times New Roman"/>
                <w:sz w:val="24"/>
              </w:rPr>
              <w:t>e</w:t>
            </w:r>
            <w:r>
              <w:rPr>
                <w:rFonts w:ascii="Times New Roman" w:hAnsi="Times New Roman"/>
                <w:sz w:val="24"/>
              </w:rPr>
              <w:t>tuksen 261 artiklan taulukossa 4 esitettyjen) luottoluokkien (LL) mukaan, joita on sovellettu alullepanoajankohtana (alkamishetkellä). Jos näitä tietoja ei ole käytettävissä, on ilmoitettava varhaisimmat saatavilla olevat LL-luokitusta va</w:t>
            </w:r>
            <w:r>
              <w:rPr>
                <w:rFonts w:ascii="Times New Roman" w:hAnsi="Times New Roman"/>
                <w:sz w:val="24"/>
              </w:rPr>
              <w:t>s</w:t>
            </w:r>
            <w:r>
              <w:rPr>
                <w:rFonts w:ascii="Times New Roman" w:hAnsi="Times New Roman"/>
                <w:sz w:val="24"/>
              </w:rPr>
              <w:t>taavat tiedot.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rivit ilmoitetaan ainoastaan sarakkeista 170 ja 190–320 ja sarakkeista 400–410.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E74D34" w:rsidRDefault="00125707" w:rsidP="00E74D34">
      <w:pPr>
        <w:pStyle w:val="Instructionsberschrift2"/>
        <w:ind w:left="709" w:hanging="709"/>
        <w:rPr>
          <w:rFonts w:cs="Times New Roman"/>
          <w:u w:val="single"/>
        </w:rPr>
      </w:pPr>
      <w:bookmarkStart w:id="477" w:name="_Toc239157390"/>
      <w:bookmarkStart w:id="478" w:name="_Toc310415046"/>
      <w:bookmarkStart w:id="479" w:name="_Toc360188381"/>
      <w:bookmarkStart w:id="480" w:name="_Toc516210667"/>
      <w:bookmarkStart w:id="481" w:name="_Toc473560932"/>
      <w:bookmarkStart w:id="482" w:name="_Toc524007900"/>
      <w:r w:rsidRPr="0055469B">
        <w:t>3.9</w:t>
      </w:r>
      <w:r>
        <w:tab/>
      </w:r>
      <w:r w:rsidRPr="00E74D34">
        <w:rPr>
          <w:u w:val="single"/>
        </w:rPr>
        <w:t xml:space="preserve">C 14.00 – </w:t>
      </w:r>
      <w:bookmarkEnd w:id="477"/>
      <w:r w:rsidRPr="00E74D34">
        <w:rPr>
          <w:u w:val="single"/>
        </w:rPr>
        <w:t>Arvopaperistamisia koskevat tarkemmat tiedot</w:t>
      </w:r>
      <w:bookmarkEnd w:id="478"/>
      <w:bookmarkEnd w:id="479"/>
      <w:r w:rsidRPr="00E74D34">
        <w:rPr>
          <w:u w:val="single"/>
        </w:rPr>
        <w:t xml:space="preserve"> (SEC DETAILS)</w:t>
      </w:r>
      <w:bookmarkEnd w:id="480"/>
      <w:bookmarkEnd w:id="481"/>
      <w:bookmarkEnd w:id="482"/>
    </w:p>
    <w:p w:rsidR="00612780" w:rsidRPr="00E74D34" w:rsidRDefault="00125707" w:rsidP="0055469B">
      <w:pPr>
        <w:pStyle w:val="Instructionsberschrift2"/>
        <w:rPr>
          <w:rFonts w:cs="Times New Roman"/>
          <w:u w:val="single"/>
        </w:rPr>
      </w:pPr>
      <w:bookmarkStart w:id="483" w:name="_Toc310415047"/>
      <w:bookmarkStart w:id="484" w:name="_Toc360188382"/>
      <w:bookmarkStart w:id="485" w:name="_Toc516210668"/>
      <w:bookmarkStart w:id="486" w:name="_Toc473560933"/>
      <w:bookmarkStart w:id="487" w:name="_Toc524007901"/>
      <w:r w:rsidRPr="0055469B">
        <w:t>3.9.1</w:t>
      </w:r>
      <w:r>
        <w:tab/>
      </w:r>
      <w:r w:rsidRPr="00E74D34">
        <w:rPr>
          <w:u w:val="single"/>
        </w:rPr>
        <w:t>Yleiset huomiot</w:t>
      </w:r>
      <w:bookmarkEnd w:id="483"/>
      <w:bookmarkEnd w:id="484"/>
      <w:bookmarkEnd w:id="485"/>
      <w:bookmarkEnd w:id="486"/>
      <w:bookmarkEnd w:id="487"/>
    </w:p>
    <w:p w:rsidR="00612780" w:rsidRPr="00392FFD" w:rsidRDefault="00125707" w:rsidP="00C37B29">
      <w:pPr>
        <w:pStyle w:val="InstructionsText2"/>
        <w:numPr>
          <w:ilvl w:val="0"/>
          <w:numId w:val="0"/>
        </w:numPr>
        <w:ind w:left="993"/>
      </w:pPr>
      <w:r>
        <w:t>109.</w:t>
      </w:r>
      <w:r>
        <w:tab/>
        <w:t>Tässä lomakkeessa kerätään tiedot kaikista arvopaperistamisista, joissa rapo</w:t>
      </w:r>
      <w:r>
        <w:t>r</w:t>
      </w:r>
      <w:r>
        <w:t>toiva laitos on osallisena, transaktioiden perusteella (toisin kuin lomakkeissa CR SEC SA, CR SEC IRB, MKR SA SEC, MKR SA CTP, CA1 ja CA2, joissa tiedot ilmoitetaan koostetusti). Lomakkeessa on ilmoitettava tiedot kunkin arvopaperist</w:t>
      </w:r>
      <w:r>
        <w:t>a</w:t>
      </w:r>
      <w:r>
        <w:t xml:space="preserve">misen ominaispiirteitä, kuten kohde-etuutena olevan vastuujoukon luonteesta ja omien varojen vaatimuksista. </w:t>
      </w:r>
    </w:p>
    <w:p w:rsidR="00612780" w:rsidRPr="00392FFD" w:rsidRDefault="00125707" w:rsidP="00C37B29">
      <w:pPr>
        <w:pStyle w:val="InstructionsText2"/>
        <w:numPr>
          <w:ilvl w:val="0"/>
          <w:numId w:val="0"/>
        </w:numPr>
        <w:ind w:left="993"/>
      </w:pPr>
      <w:r>
        <w:t>110.</w:t>
      </w:r>
      <w:r>
        <w:tab/>
        <w:t>Tätä lomaketta käytetään seuraavien tietojen ilmoittamiseen:</w:t>
      </w:r>
    </w:p>
    <w:p w:rsidR="00612780" w:rsidRPr="00392FFD" w:rsidRDefault="00125707" w:rsidP="00C37B29">
      <w:pPr>
        <w:pStyle w:val="InstructionsText2"/>
        <w:numPr>
          <w:ilvl w:val="0"/>
          <w:numId w:val="0"/>
        </w:numPr>
        <w:ind w:left="993"/>
      </w:pPr>
      <w:r>
        <w:t>a.</w:t>
      </w:r>
      <w:r>
        <w:tab/>
        <w:t>Raportoivan laitoksen alullepanemat/järjestämät arvopaperistamiset, jos laito</w:t>
      </w:r>
      <w:r>
        <w:t>k</w:t>
      </w:r>
      <w:r>
        <w:t>sella on ainakin yksi positio kyseisessä arvopaperistamisessa. Tämä tarkoittaa, että riippumatta siitä, onko ollut merkittävää riskinsiirtoa vai ei, laitosten on ilmoitett</w:t>
      </w:r>
      <w:r>
        <w:t>a</w:t>
      </w:r>
      <w:r>
        <w:t>va tiedot kaikista hallussaan (niin kaupankäyntivarastossa kuin kaupankäyntivara</w:t>
      </w:r>
      <w:r>
        <w:t>s</w:t>
      </w:r>
      <w:r>
        <w:t>ton ulkopuolella) olevista positioista. Hallussa oleviin positioihin kuuluvat vakav</w:t>
      </w:r>
      <w:r>
        <w:t>a</w:t>
      </w:r>
      <w:r>
        <w:t>raisuusasetuksen 405 artiklan mukaisesti säilytetyt positiot.</w:t>
      </w:r>
    </w:p>
    <w:p w:rsidR="00612780" w:rsidRPr="00392FFD" w:rsidRDefault="00125707" w:rsidP="00C37B29">
      <w:pPr>
        <w:pStyle w:val="InstructionsText2"/>
        <w:numPr>
          <w:ilvl w:val="0"/>
          <w:numId w:val="0"/>
        </w:numPr>
        <w:ind w:left="993"/>
      </w:pPr>
      <w:r>
        <w:t>b.</w:t>
      </w:r>
      <w:r>
        <w:tab/>
        <w:t>Raportoivan laitoksen raportointivuoden</w:t>
      </w:r>
      <w:r>
        <w:rPr>
          <w:vertAlign w:val="superscript"/>
        </w:rPr>
        <w:footnoteReference w:id="2"/>
      </w:r>
      <w:r>
        <w:t xml:space="preserve"> aikana alullepanemat/järjestämät a</w:t>
      </w:r>
      <w:r>
        <w:t>r</w:t>
      </w:r>
      <w:r>
        <w:t>vopaperistamiset, jos laitoksella ei ole niissä positioita.</w:t>
      </w:r>
    </w:p>
    <w:p w:rsidR="00612780" w:rsidRPr="00125707" w:rsidRDefault="00125707" w:rsidP="00C37B29">
      <w:pPr>
        <w:pStyle w:val="InstructionsText2"/>
        <w:numPr>
          <w:ilvl w:val="0"/>
          <w:numId w:val="0"/>
        </w:numPr>
        <w:ind w:left="993"/>
      </w:pPr>
      <w:r>
        <w:t>c.</w:t>
      </w:r>
      <w:r>
        <w:tab/>
        <w:t>Arvopaperistamiset, joiden perimmäiset kohde-etuudet ovat raportoivan laito</w:t>
      </w:r>
      <w:r>
        <w:t>k</w:t>
      </w:r>
      <w:r>
        <w:t>sen alun perin liikkeeseen laskemia ja arvopaperistamisvälineellä (osittain) hanki</w:t>
      </w:r>
      <w:r>
        <w:t>t</w:t>
      </w:r>
      <w:r>
        <w:t>tuja rahoitusvelkoja. Näihin kohde-etuuksiin voi sisältyä katettuja joukkolainoja tai muita velkoja, ja ne on yksilöitävä sellaisina sarakkeessa 160.</w:t>
      </w:r>
    </w:p>
    <w:p w:rsidR="00E50E79" w:rsidRPr="00392FFD" w:rsidRDefault="00125707" w:rsidP="00C37B29">
      <w:pPr>
        <w:pStyle w:val="InstructionsText2"/>
        <w:numPr>
          <w:ilvl w:val="0"/>
          <w:numId w:val="0"/>
        </w:numPr>
        <w:ind w:left="993"/>
      </w:pPr>
      <w:r>
        <w:lastRenderedPageBreak/>
        <w:t>d.</w:t>
      </w:r>
      <w:r>
        <w:tab/>
        <w:t>Positiot arvopaperistamisissa, joissa raportoiva laitos ei ole alullepanija eikä järjestäjä (eli sijoittajat ja alkuperäiset luotonantajat).</w:t>
      </w:r>
    </w:p>
    <w:p w:rsidR="00612780" w:rsidRPr="00392FFD" w:rsidRDefault="00125707" w:rsidP="00C37B29">
      <w:pPr>
        <w:pStyle w:val="InstructionsText2"/>
        <w:numPr>
          <w:ilvl w:val="0"/>
          <w:numId w:val="0"/>
        </w:numPr>
        <w:ind w:left="993"/>
      </w:pPr>
      <w:r>
        <w:t>111.</w:t>
      </w:r>
      <w:r>
        <w:tab/>
        <w:t>Tällä lomakkeella tietoja toimittavat konsolidoidut ryhmät ja itsenäiset laito</w:t>
      </w:r>
      <w:r>
        <w:t>k</w:t>
      </w:r>
      <w:r>
        <w:t>set</w:t>
      </w:r>
      <w:r>
        <w:rPr>
          <w:vertAlign w:val="superscript"/>
        </w:rPr>
        <w:footnoteReference w:id="3"/>
      </w:r>
      <w:r>
        <w:t>, jotka sijaitsevat samassa maassa, jossa niihin sovelletaan omien varojen vaat</w:t>
      </w:r>
      <w:r>
        <w:t>i</w:t>
      </w:r>
      <w:r>
        <w:t>muksia. Jos arvopaperistamisissa on mukana useampi kuin yksi saman konsol</w:t>
      </w:r>
      <w:r>
        <w:t>i</w:t>
      </w:r>
      <w:r>
        <w:t>doidun ryhmän yhteisöistä, yksityiskohtaiset tiedot on ilmoitettava yhteisöittäin er</w:t>
      </w:r>
      <w:r>
        <w:t>i</w:t>
      </w:r>
      <w:r>
        <w:t xml:space="preserve">teltyinä. </w:t>
      </w:r>
    </w:p>
    <w:p w:rsidR="00612780" w:rsidRPr="00392FFD" w:rsidRDefault="00125707" w:rsidP="00C37B29">
      <w:pPr>
        <w:pStyle w:val="InstructionsText2"/>
        <w:numPr>
          <w:ilvl w:val="0"/>
          <w:numId w:val="0"/>
        </w:numPr>
        <w:ind w:left="993"/>
      </w:pPr>
      <w:r>
        <w:t>112.</w:t>
      </w:r>
      <w:r>
        <w:tab/>
        <w:t>Vakavaraisuusasetuksen 406 artiklan 1 kohdan nojalla, jonka mukaan arvop</w:t>
      </w:r>
      <w:r>
        <w:t>a</w:t>
      </w:r>
      <w:r>
        <w:t>peristamispositioihin sijoittavien laitosten on hankittava niistä seikkaperäiset tiedot täyttääkseen asianmukaista huolellisuutta koskevat vaatimukset, tämän lomakkeen mukaista raportointia sovelletaan rajoitetusti sijoittajiin. Sijoittajien on erityisesti ilmoitettava sarakkeiden 010–040, 070–110, 160, 190, 290–400 ja 420–470 tiedot.</w:t>
      </w:r>
    </w:p>
    <w:p w:rsidR="00612780" w:rsidRPr="00392FFD" w:rsidRDefault="00125707" w:rsidP="00C37B29">
      <w:pPr>
        <w:pStyle w:val="InstructionsText2"/>
        <w:numPr>
          <w:ilvl w:val="0"/>
          <w:numId w:val="0"/>
        </w:numPr>
        <w:ind w:left="993"/>
      </w:pPr>
      <w:r>
        <w:t>113.</w:t>
      </w:r>
      <w:r>
        <w:tab/>
        <w:t>Laitosten, jotka ovat alkuperäisiä luotonantajia (mutta eivät alullepanijoita tai järjestäjiä samassa arvopaperistamisessa), on pääsääntöisesti ilmoitettava loma</w:t>
      </w:r>
      <w:r>
        <w:t>k</w:t>
      </w:r>
      <w:r>
        <w:t>keen tiedot samassa laajuudessa kuin sijoittajien.</w:t>
      </w:r>
    </w:p>
    <w:p w:rsidR="00612780" w:rsidRPr="00321A3B" w:rsidRDefault="00125707" w:rsidP="0055469B">
      <w:pPr>
        <w:pStyle w:val="Instructionsberschrift2"/>
        <w:rPr>
          <w:rFonts w:cs="Times New Roman"/>
        </w:rPr>
      </w:pPr>
      <w:bookmarkStart w:id="488" w:name="_Toc310415048"/>
      <w:bookmarkStart w:id="489" w:name="_Toc360188383"/>
      <w:bookmarkStart w:id="490" w:name="_Toc516210669"/>
      <w:bookmarkStart w:id="491" w:name="_Toc473560934"/>
      <w:bookmarkStart w:id="492" w:name="_Toc524007902"/>
      <w:r w:rsidRPr="0055469B">
        <w:t>3.9.2</w:t>
      </w:r>
      <w:r>
        <w:tab/>
      </w:r>
      <w:r w:rsidRPr="00E74D34">
        <w:rPr>
          <w:u w:val="single"/>
        </w:rPr>
        <w:t>Positiokohtaiset ohjeet</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RIVIN NUMERO</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Rivin numero on rivin tunnus, joka on yksilöllinen taulukon jokaiselle riville. Se noudattaa numerojärjestystä 1, 2, 3 jne.</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SISÄINEN KOODI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sisäistä (aakkosnumeerista) koodia, jota laitos käyttää arv</w:t>
            </w:r>
            <w:r>
              <w:rPr>
                <w:rFonts w:ascii="Times New Roman" w:hAnsi="Times New Roman"/>
                <w:sz w:val="24"/>
              </w:rPr>
              <w:t>o</w:t>
            </w:r>
            <w:r>
              <w:rPr>
                <w:rFonts w:ascii="Times New Roman" w:hAnsi="Times New Roman"/>
                <w:sz w:val="24"/>
              </w:rPr>
              <w:t>paperistamisen tunnistamiseen. Sisäisen koodin on oltava kytköksissä arvop</w:t>
            </w:r>
            <w:r>
              <w:rPr>
                <w:rFonts w:ascii="Times New Roman" w:hAnsi="Times New Roman"/>
                <w:sz w:val="24"/>
              </w:rPr>
              <w:t>a</w:t>
            </w:r>
            <w:r>
              <w:rPr>
                <w:rFonts w:ascii="Times New Roman" w:hAnsi="Times New Roman"/>
                <w:sz w:val="24"/>
              </w:rPr>
              <w:t>peristamisen tunnukseen.</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ARVOPAPERISTAMISEN TUNNUS</w:t>
            </w:r>
            <w:r>
              <w:rPr>
                <w:rFonts w:ascii="Times New Roman" w:hAnsi="Times New Roman"/>
                <w:b/>
                <w:sz w:val="24"/>
              </w:rPr>
              <w:t xml:space="preserve"> (koodi/nimi)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tarkoitetaan koodia, jota käytetään arvopaperistamisen viralliseen rekist</w:t>
            </w:r>
            <w:r>
              <w:rPr>
                <w:rFonts w:ascii="Times New Roman" w:hAnsi="Times New Roman"/>
                <w:sz w:val="24"/>
              </w:rPr>
              <w:t>e</w:t>
            </w:r>
            <w:r>
              <w:rPr>
                <w:rFonts w:ascii="Times New Roman" w:hAnsi="Times New Roman"/>
                <w:sz w:val="24"/>
              </w:rPr>
              <w:t>röintiin, tai, jos sellaista ei ole käytettävissä, nimeä, jolla arvopaperistaminen tunnetaan markkinoilla. Kun ISIN-tunnus (International Securities Identificat</w:t>
            </w:r>
            <w:r>
              <w:rPr>
                <w:rFonts w:ascii="Times New Roman" w:hAnsi="Times New Roman"/>
                <w:sz w:val="24"/>
              </w:rPr>
              <w:t>i</w:t>
            </w:r>
            <w:r>
              <w:rPr>
                <w:rFonts w:ascii="Times New Roman" w:hAnsi="Times New Roman"/>
                <w:sz w:val="24"/>
              </w:rPr>
              <w:t>on Number) on käytettävissä (eli kun on kyse julkisista transaktioista), tässä s</w:t>
            </w:r>
            <w:r>
              <w:rPr>
                <w:rFonts w:ascii="Times New Roman" w:hAnsi="Times New Roman"/>
                <w:sz w:val="24"/>
              </w:rPr>
              <w:t>a</w:t>
            </w:r>
            <w:r>
              <w:rPr>
                <w:rFonts w:ascii="Times New Roman" w:hAnsi="Times New Roman"/>
                <w:sz w:val="24"/>
              </w:rPr>
              <w:t>rakkeessa ilmoitetaan kaikille arvopaperistamisen etuoikeusluokille yhteinen merkkijono.</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ALULLEPANIJAN TUNNUS</w:t>
            </w:r>
            <w:r>
              <w:rPr>
                <w:rFonts w:ascii="Times New Roman" w:hAnsi="Times New Roman"/>
                <w:b/>
                <w:sz w:val="24"/>
              </w:rPr>
              <w:t xml:space="preserve"> (koodi/nimi)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sarakkeessa ilmoitetaan valvontaviranomaisen alullepanijalle antama </w:t>
            </w:r>
            <w:r>
              <w:rPr>
                <w:rFonts w:ascii="Times New Roman" w:hAnsi="Times New Roman"/>
                <w:sz w:val="24"/>
              </w:rPr>
              <w:lastRenderedPageBreak/>
              <w:t>koodi tai, jos sellaista ei ole käytettävissä, laitoksen varsinainen oma nimi.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Jos on kyse usean myyjän arvopaperistamisista, raportoivan yhteisön on ilmo</w:t>
            </w:r>
            <w:r>
              <w:rPr>
                <w:rFonts w:ascii="Times New Roman" w:hAnsi="Times New Roman"/>
                <w:sz w:val="24"/>
              </w:rPr>
              <w:t>i</w:t>
            </w:r>
            <w:r>
              <w:rPr>
                <w:rFonts w:ascii="Times New Roman" w:hAnsi="Times New Roman"/>
                <w:sz w:val="24"/>
              </w:rPr>
              <w:t>tettava kaikkien niiden transaktioon (alullepanijana, järjestäjänä tai alkuperä</w:t>
            </w:r>
            <w:r>
              <w:rPr>
                <w:rFonts w:ascii="Times New Roman" w:hAnsi="Times New Roman"/>
                <w:sz w:val="24"/>
              </w:rPr>
              <w:t>i</w:t>
            </w:r>
            <w:r>
              <w:rPr>
                <w:rFonts w:ascii="Times New Roman" w:hAnsi="Times New Roman"/>
                <w:sz w:val="24"/>
              </w:rPr>
              <w:t>senä luotonantajana) osallistuvien yhteisöjen tunnukset, jotka kuuluvat sen ko</w:t>
            </w:r>
            <w:r>
              <w:rPr>
                <w:rFonts w:ascii="Times New Roman" w:hAnsi="Times New Roman"/>
                <w:sz w:val="24"/>
              </w:rPr>
              <w:t>n</w:t>
            </w:r>
            <w:r>
              <w:rPr>
                <w:rFonts w:ascii="Times New Roman" w:hAnsi="Times New Roman"/>
                <w:sz w:val="24"/>
              </w:rPr>
              <w:t>solidoituun ryhmään. Silloin, kun tällaista koodia ei ole käytettävissä tai kun koodi ei ole raportoivan yhteisön tiedossa, ilmoitetaan laitoksen nimi.</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ARVOPAPERISTAMISTYYPPI: (PERINTEINEN/SYNTEETTINEN)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Ilmoittamisessa käytetään seuraavia lyhenteitä:</w:t>
            </w:r>
            <w:r>
              <w:rPr>
                <w:rFonts w:ascii="Times New Roman" w:hAnsi="Times New Roman"/>
                <w:sz w:val="24"/>
              </w:rPr>
              <w:br/>
              <w:t>– ”T” tarkoittaa perinteistä;</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tarkoittaa synteettistä.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”Perinteinen arvopaperistaminen” ja ”synteettinen arvopaperistaminen” määr</w:t>
            </w:r>
            <w:r>
              <w:rPr>
                <w:rFonts w:ascii="Times New Roman" w:hAnsi="Times New Roman"/>
                <w:sz w:val="24"/>
              </w:rPr>
              <w:t>i</w:t>
            </w:r>
            <w:r>
              <w:rPr>
                <w:rFonts w:ascii="Times New Roman" w:hAnsi="Times New Roman"/>
                <w:sz w:val="24"/>
              </w:rPr>
              <w:t>tellään vakavaraisuusasetuksen 242 artiklan 10 ja 11 kohdassa.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KIRJANPITOKOHTELU: SÄILYTETÄÄNKÖ ARVOPAPERISTETUT VASTUUT TASEESSA VAI POISTETAANKO NE SIITÄ?</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Alullepanijoiden, järjestäjien ja alkuperäisten luotonantajien on ilmoitettava yksi seuraavista lyhenteistä:</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tarkoittaa taseeseen täysimääräisesti kirjattua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tarkoittaa taseesta osittain pois kirjattua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tarkoittaa taseesta täysimääräisesti pois kirjattua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tarkoittaa, että kohtaa ei sovelleta.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sarakkeessa esitetään yhteenveto transaktion käsittelystä kirjanpidossa.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Jos on kyse synteettisistä arvopaperistamisista, alullepanijoiden on ilmoitettava, että arvopaperistetut vastuut on poistettu taseesta.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Jos on kyse velkojen arvopaperistamisista, alullepanijat eivät täytä tätä sarake</w:t>
            </w:r>
            <w:r>
              <w:rPr>
                <w:rFonts w:ascii="Times New Roman" w:hAnsi="Times New Roman"/>
                <w:sz w:val="24"/>
              </w:rPr>
              <w:t>t</w:t>
            </w:r>
            <w:r>
              <w:rPr>
                <w:rFonts w:ascii="Times New Roman" w:hAnsi="Times New Roman"/>
                <w:sz w:val="24"/>
              </w:rPr>
              <w:t>ta.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Vaihtoehto ”P” (osittain poistettu) ilmoitetaan silloin, kun arvopaperistetut omaisuuserät on kirjattu taseeseen siinä laajuudessa, jossa raportoiva yhteisö on niissä yhä osallisena, IFRS 9.3.2.16–3.2.21:n mukaisesti.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VAKAVARAISUUSKOHTELU: SOVELLETAANKO ARVOPAPERI</w:t>
            </w:r>
            <w:r>
              <w:rPr>
                <w:rFonts w:ascii="Times New Roman" w:hAnsi="Times New Roman"/>
                <w:b/>
                <w:sz w:val="24"/>
                <w:u w:val="single"/>
              </w:rPr>
              <w:t>S</w:t>
            </w:r>
            <w:r>
              <w:rPr>
                <w:rFonts w:ascii="Times New Roman" w:hAnsi="Times New Roman"/>
                <w:b/>
                <w:sz w:val="24"/>
                <w:u w:val="single"/>
              </w:rPr>
              <w:t>TAMISPOSITIOIHIN OMIEN VAROJEN VAATIMUKSIA?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Ainoastaan alullepanijat ilmoittavat nämä tiedot seuraavia lyhenteitä käyttäen: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tarkoittaa, että positioihin ei sovelleta omien varojen vaatimuksia;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tarkoittaa, että positiot ovat kaupankäyntivaraston ulkopuolella;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tarkoittaa, että positiot kuuluvat kaupankäyntivarastoon;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”A” tarkoittaa, että positiot ovat osin kaupankäyntivarastossa ja osin sen u</w:t>
            </w:r>
            <w:r>
              <w:rPr>
                <w:rFonts w:ascii="Times New Roman" w:hAnsi="Times New Roman"/>
                <w:sz w:val="24"/>
              </w:rPr>
              <w:t>l</w:t>
            </w:r>
            <w:r>
              <w:rPr>
                <w:rFonts w:ascii="Times New Roman" w:hAnsi="Times New Roman"/>
                <w:sz w:val="24"/>
              </w:rPr>
              <w:t xml:space="preserve">kopuolella.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Vakavaraisuusasetuksen 109, 243 ja 244 artikla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sarakkeessa esitetään yhteenveto siitä, miten alullepanija on toteuttanut arvopaperistamisjärjestelmän vakavaraisuuskäsittelyn. Sarakkeesta käy ilmi, </w:t>
            </w:r>
            <w:r>
              <w:rPr>
                <w:rFonts w:ascii="Times New Roman" w:hAnsi="Times New Roman"/>
                <w:sz w:val="24"/>
              </w:rPr>
              <w:lastRenderedPageBreak/>
              <w:t>lasketaanko omien varojen vaatimukset arvopaperistettujen vastuiden vai arv</w:t>
            </w:r>
            <w:r>
              <w:rPr>
                <w:rFonts w:ascii="Times New Roman" w:hAnsi="Times New Roman"/>
                <w:sz w:val="24"/>
              </w:rPr>
              <w:t>o</w:t>
            </w:r>
            <w:r>
              <w:rPr>
                <w:rFonts w:ascii="Times New Roman" w:hAnsi="Times New Roman"/>
                <w:sz w:val="24"/>
              </w:rPr>
              <w:t>paperistamispositioiden (kaupankäyntivaraston ulkopuolisten erien / kaupa</w:t>
            </w:r>
            <w:r>
              <w:rPr>
                <w:rFonts w:ascii="Times New Roman" w:hAnsi="Times New Roman"/>
                <w:sz w:val="24"/>
              </w:rPr>
              <w:t>n</w:t>
            </w:r>
            <w:r>
              <w:rPr>
                <w:rFonts w:ascii="Times New Roman" w:hAnsi="Times New Roman"/>
                <w:sz w:val="24"/>
              </w:rPr>
              <w:t xml:space="preserve">käyntivarastoon kuuluvien erien) perusteella.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proofErr w:type="gramStart"/>
            <w:r>
              <w:rPr>
                <w:rFonts w:ascii="Times New Roman" w:hAnsi="Times New Roman"/>
                <w:sz w:val="24"/>
              </w:rPr>
              <w:t xml:space="preserve">Mikäli omien varojen vaatimukset perustuvat </w:t>
            </w:r>
            <w:r>
              <w:rPr>
                <w:rFonts w:ascii="Times New Roman" w:hAnsi="Times New Roman"/>
                <w:i/>
                <w:sz w:val="24"/>
              </w:rPr>
              <w:t>arvopaperistettuihin vastuisiin</w:t>
            </w:r>
            <w:r>
              <w:rPr>
                <w:rFonts w:ascii="Times New Roman" w:hAnsi="Times New Roman"/>
                <w:sz w:val="24"/>
              </w:rPr>
              <w:t xml:space="preserve"> (koska ei ole ollut merkittävää riskinsiirtoa), luottoriskiä koskevien omien var</w:t>
            </w:r>
            <w:r>
              <w:rPr>
                <w:rFonts w:ascii="Times New Roman" w:hAnsi="Times New Roman"/>
                <w:sz w:val="24"/>
              </w:rPr>
              <w:t>o</w:t>
            </w:r>
            <w:r>
              <w:rPr>
                <w:rFonts w:ascii="Times New Roman" w:hAnsi="Times New Roman"/>
                <w:sz w:val="24"/>
              </w:rPr>
              <w:t>jen vaatimusten laskennan tiedot ilmoitetaan CR SA -lomakkeessa, jos laitos käyttää standardimenetelmää, ja CR IRB -lomakkeessa, jos laitos käyttää sisäi</w:t>
            </w:r>
            <w:r>
              <w:rPr>
                <w:rFonts w:ascii="Times New Roman" w:hAnsi="Times New Roman"/>
                <w:sz w:val="24"/>
              </w:rPr>
              <w:t>s</w:t>
            </w:r>
            <w:r>
              <w:rPr>
                <w:rFonts w:ascii="Times New Roman" w:hAnsi="Times New Roman"/>
                <w:sz w:val="24"/>
              </w:rPr>
              <w:t>ten luottoluokitusten menetelmää (IRB-menetelmää).</w:t>
            </w:r>
            <w:proofErr w:type="gramEnd"/>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Vastaavasti, jos omien varojen vaatimukset perustuvat </w:t>
            </w:r>
            <w:r>
              <w:rPr>
                <w:rFonts w:ascii="Times New Roman" w:hAnsi="Times New Roman"/>
                <w:i/>
                <w:sz w:val="24"/>
              </w:rPr>
              <w:t>kaupankäyntivaraston ulkopuolisiin arvopaperistamispositioihin</w:t>
            </w:r>
            <w:r>
              <w:rPr>
                <w:rFonts w:ascii="Times New Roman" w:hAnsi="Times New Roman"/>
                <w:sz w:val="24"/>
              </w:rPr>
              <w:t xml:space="preserve"> (koska on ollut merkittävää riski</w:t>
            </w:r>
            <w:r>
              <w:rPr>
                <w:rFonts w:ascii="Times New Roman" w:hAnsi="Times New Roman"/>
                <w:sz w:val="24"/>
              </w:rPr>
              <w:t>n</w:t>
            </w:r>
            <w:r>
              <w:rPr>
                <w:rFonts w:ascii="Times New Roman" w:hAnsi="Times New Roman"/>
                <w:sz w:val="24"/>
              </w:rPr>
              <w:t>siirtoa), luottoriskiä koskevien omien varojen vaatimusten laskennan tiedot i</w:t>
            </w:r>
            <w:r>
              <w:rPr>
                <w:rFonts w:ascii="Times New Roman" w:hAnsi="Times New Roman"/>
                <w:sz w:val="24"/>
              </w:rPr>
              <w:t>l</w:t>
            </w:r>
            <w:r>
              <w:rPr>
                <w:rFonts w:ascii="Times New Roman" w:hAnsi="Times New Roman"/>
                <w:sz w:val="24"/>
              </w:rPr>
              <w:t>moitetaan CR SEC SA -lomakkeessa tai CR SEC IRB -lomakkeessa. Jos on k</w:t>
            </w:r>
            <w:r>
              <w:rPr>
                <w:rFonts w:ascii="Times New Roman" w:hAnsi="Times New Roman"/>
                <w:sz w:val="24"/>
              </w:rPr>
              <w:t>y</w:t>
            </w:r>
            <w:r>
              <w:rPr>
                <w:rFonts w:ascii="Times New Roman" w:hAnsi="Times New Roman"/>
                <w:sz w:val="24"/>
              </w:rPr>
              <w:t xml:space="preserve">se </w:t>
            </w:r>
            <w:r>
              <w:rPr>
                <w:rFonts w:ascii="Times New Roman" w:hAnsi="Times New Roman"/>
                <w:i/>
                <w:sz w:val="24"/>
              </w:rPr>
              <w:t>kaupankäyntivarastoon kuuluvista arvopaperistamispositioista</w:t>
            </w:r>
            <w:r>
              <w:rPr>
                <w:rFonts w:ascii="Times New Roman" w:hAnsi="Times New Roman"/>
                <w:sz w:val="24"/>
              </w:rPr>
              <w:t>, markkinari</w:t>
            </w:r>
            <w:r>
              <w:rPr>
                <w:rFonts w:ascii="Times New Roman" w:hAnsi="Times New Roman"/>
                <w:sz w:val="24"/>
              </w:rPr>
              <w:t>s</w:t>
            </w:r>
            <w:r>
              <w:rPr>
                <w:rFonts w:ascii="Times New Roman" w:hAnsi="Times New Roman"/>
                <w:sz w:val="24"/>
              </w:rPr>
              <w:t>kiä koskevien omien varojen vaatimusten laskennan tiedot ilmoitetaan MKR SA TDI -lomakkeessa (standardoitu ylein</w:t>
            </w:r>
            <w:r w:rsidR="00FB363C">
              <w:rPr>
                <w:rFonts w:ascii="Times New Roman" w:hAnsi="Times New Roman"/>
                <w:sz w:val="24"/>
              </w:rPr>
              <w:t xml:space="preserve">en positioriski) ja MKR SA SEC </w:t>
            </w:r>
            <w:r w:rsidR="00FB363C">
              <w:rPr>
                <w:rFonts w:ascii="Times New Roman" w:hAnsi="Times New Roman"/>
                <w:sz w:val="24"/>
              </w:rPr>
              <w:noBreakHyphen/>
            </w:r>
            <w:r>
              <w:rPr>
                <w:rFonts w:ascii="Times New Roman" w:hAnsi="Times New Roman"/>
                <w:sz w:val="24"/>
              </w:rPr>
              <w:t>lomakkeessa tai MKR SA CTP -lomakkeessa (standardoitu erityinen p</w:t>
            </w:r>
            <w:r>
              <w:rPr>
                <w:rFonts w:ascii="Times New Roman" w:hAnsi="Times New Roman"/>
                <w:sz w:val="24"/>
              </w:rPr>
              <w:t>o</w:t>
            </w:r>
            <w:r>
              <w:rPr>
                <w:rFonts w:ascii="Times New Roman" w:hAnsi="Times New Roman"/>
                <w:sz w:val="24"/>
              </w:rPr>
              <w:t>sitioriski) tai MKR IM -lomakkeessa (sisäiset mallit).</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Jos on kyse velkojen arvopaperistamisista, alullepanijat eivät täytä tätä sarake</w:t>
            </w:r>
            <w:r>
              <w:rPr>
                <w:rFonts w:ascii="Times New Roman" w:hAnsi="Times New Roman"/>
                <w:sz w:val="24"/>
              </w:rPr>
              <w:t>t</w:t>
            </w:r>
            <w:r>
              <w:rPr>
                <w:rFonts w:ascii="Times New Roman" w:hAnsi="Times New Roman"/>
                <w:sz w:val="24"/>
              </w:rPr>
              <w:t>ta.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ARVOPAPERISTAMINEN VAI UUDELLEENARVOPAPERISTAM</w:t>
            </w:r>
            <w:r>
              <w:rPr>
                <w:rFonts w:ascii="Times New Roman" w:hAnsi="Times New Roman"/>
                <w:b/>
                <w:sz w:val="24"/>
                <w:u w:val="single"/>
              </w:rPr>
              <w:t>I</w:t>
            </w:r>
            <w:r>
              <w:rPr>
                <w:rFonts w:ascii="Times New Roman" w:hAnsi="Times New Roman"/>
                <w:b/>
                <w:sz w:val="24"/>
                <w:u w:val="single"/>
              </w:rPr>
              <w:t>NEN?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vakavaraisuusasetuksen 4 artiklan 1 kohdan 61 ja 62–64 kohdassa esitettyjen ”arvopaperistamisen” ja ”uudelleenarvopaperistamisen” määritelmien mukaisesti kohde-etuuden tyyppi käyttämällä seuraavia lyhente</w:t>
            </w:r>
            <w:r>
              <w:rPr>
                <w:rFonts w:ascii="Times New Roman" w:hAnsi="Times New Roman"/>
                <w:sz w:val="24"/>
              </w:rPr>
              <w:t>i</w:t>
            </w:r>
            <w:r>
              <w:rPr>
                <w:rFonts w:ascii="Times New Roman" w:hAnsi="Times New Roman"/>
                <w:sz w:val="24"/>
              </w:rPr>
              <w:t>tä:</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tarkoittaa arvopaperistamista;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tarkoittaa uudelleenarvopaperistamista.</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YLS-ARVOPAPERISTAMINEN</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Asetuksen (EU) 2017/2402 18 artikla</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Ilmoittamisessa käytetään seuraavia lyhenteitä:</w:t>
            </w:r>
          </w:p>
          <w:p w:rsidR="006B4AC8" w:rsidRDefault="006B4AC8" w:rsidP="00CE4C49">
            <w:pPr>
              <w:spacing w:before="0" w:after="0"/>
              <w:jc w:val="left"/>
              <w:rPr>
                <w:rFonts w:ascii="Times New Roman" w:hAnsi="Times New Roman"/>
                <w:sz w:val="24"/>
              </w:rPr>
            </w:pPr>
            <w:r>
              <w:rPr>
                <w:rFonts w:ascii="Times New Roman" w:hAnsi="Times New Roman"/>
                <w:sz w:val="24"/>
              </w:rPr>
              <w:t>Y – kyllä;</w:t>
            </w:r>
          </w:p>
          <w:p w:rsidR="006B4AC8" w:rsidRDefault="006B4AC8" w:rsidP="00CE4C49">
            <w:pPr>
              <w:spacing w:before="0" w:after="0"/>
              <w:jc w:val="left"/>
              <w:rPr>
                <w:rFonts w:ascii="Times New Roman" w:hAnsi="Times New Roman"/>
                <w:sz w:val="24"/>
              </w:rPr>
            </w:pPr>
            <w:r>
              <w:rPr>
                <w:rFonts w:ascii="Times New Roman" w:hAnsi="Times New Roman"/>
                <w:sz w:val="24"/>
              </w:rPr>
              <w:t>N – ei.</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SÄILYTTÄMINEN</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Vakavaraisuusasetuksen 404–410 artikla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SOVELLETTAVA SÄILYTTÄMISTYYPPI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Jokaisesta alullepannusta arvopaperistamisjärjestelmästä ilmoitetaan asianm</w:t>
            </w:r>
            <w:r>
              <w:rPr>
                <w:rFonts w:ascii="Times New Roman" w:hAnsi="Times New Roman"/>
                <w:sz w:val="24"/>
              </w:rPr>
              <w:t>u</w:t>
            </w:r>
            <w:r>
              <w:rPr>
                <w:rFonts w:ascii="Times New Roman" w:hAnsi="Times New Roman"/>
                <w:sz w:val="24"/>
              </w:rPr>
              <w:t>kainen nettomääräisen taloudellisen osuuden säilyttämistyyppi vakavaraisuu</w:t>
            </w:r>
            <w:r>
              <w:rPr>
                <w:rFonts w:ascii="Times New Roman" w:hAnsi="Times New Roman"/>
                <w:sz w:val="24"/>
              </w:rPr>
              <w:t>s</w:t>
            </w:r>
            <w:r>
              <w:rPr>
                <w:rFonts w:ascii="Times New Roman" w:hAnsi="Times New Roman"/>
                <w:sz w:val="24"/>
              </w:rPr>
              <w:t>asetuksen 405 artiklassa määritellyllä tavalla: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roofErr w:type="gramStart"/>
            <w:r>
              <w:rPr>
                <w:rFonts w:ascii="Times New Roman" w:hAnsi="Times New Roman"/>
                <w:sz w:val="24"/>
              </w:rPr>
              <w:t xml:space="preserve">A – Vertikaalinen osuus (arvopaperistamispositiot): </w:t>
            </w:r>
            <w:r>
              <w:rPr>
                <w:rFonts w:ascii="Times New Roman" w:hAnsi="Times New Roman"/>
                <w:i/>
                <w:sz w:val="24"/>
              </w:rPr>
              <w:t xml:space="preserve">vähintään viiden prosentin </w:t>
            </w:r>
            <w:r>
              <w:rPr>
                <w:rFonts w:ascii="Times New Roman" w:hAnsi="Times New Roman"/>
                <w:i/>
                <w:sz w:val="24"/>
              </w:rPr>
              <w:lastRenderedPageBreak/>
              <w:t>säilyttäminen kunkin myydyn tai sijoittajille siirretyn etuoikeusluokan nime</w:t>
            </w:r>
            <w:r>
              <w:rPr>
                <w:rFonts w:ascii="Times New Roman" w:hAnsi="Times New Roman"/>
                <w:i/>
                <w:sz w:val="24"/>
              </w:rPr>
              <w:t>l</w:t>
            </w:r>
            <w:r>
              <w:rPr>
                <w:rFonts w:ascii="Times New Roman" w:hAnsi="Times New Roman"/>
                <w:i/>
                <w:sz w:val="24"/>
              </w:rPr>
              <w:t>lisarvosta</w:t>
            </w:r>
            <w:r>
              <w:rPr>
                <w:rFonts w:ascii="Times New Roman" w:hAnsi="Times New Roman"/>
                <w:sz w:val="24"/>
              </w:rPr>
              <w:t>.</w:t>
            </w:r>
            <w:proofErr w:type="gramEnd"/>
            <w:r>
              <w:rPr>
                <w:rFonts w:ascii="Times New Roman" w:hAnsi="Times New Roman"/>
                <w:i/>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Vertikaalinen osuus (arvopaperistetut vastuut): vähintään viiden prosentin säilyttäminen kunkin arvopaperistetun vastuun luottoriskistä, jos näin säilyte</w:t>
            </w:r>
            <w:r>
              <w:rPr>
                <w:rFonts w:ascii="Times New Roman" w:hAnsi="Times New Roman"/>
                <w:sz w:val="24"/>
              </w:rPr>
              <w:t>t</w:t>
            </w:r>
            <w:r>
              <w:rPr>
                <w:rFonts w:ascii="Times New Roman" w:hAnsi="Times New Roman"/>
                <w:sz w:val="24"/>
              </w:rPr>
              <w:t>tävä arvopaperistettuihin vastuisiin liittyvä luottoriski on etuoikeudeltaan aina sama tai huonompi kuin samoihin vastuisiin liittyvä arvopaperistettu luottoriski.</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B – Uudistettavat vastuut: </w:t>
            </w:r>
            <w:r>
              <w:rPr>
                <w:rFonts w:ascii="Times New Roman" w:hAnsi="Times New Roman"/>
                <w:i/>
                <w:sz w:val="24"/>
              </w:rPr>
              <w:t>uudistettavien vastuiden arvopaperistamisen tapau</w:t>
            </w:r>
            <w:r>
              <w:rPr>
                <w:rFonts w:ascii="Times New Roman" w:hAnsi="Times New Roman"/>
                <w:i/>
                <w:sz w:val="24"/>
              </w:rPr>
              <w:t>k</w:t>
            </w:r>
            <w:r>
              <w:rPr>
                <w:rFonts w:ascii="Times New Roman" w:hAnsi="Times New Roman"/>
                <w:i/>
                <w:sz w:val="24"/>
              </w:rPr>
              <w:t>sessa alullepanijan osuuden säilyttäminen niin, että se on vähintään viisi pr</w:t>
            </w:r>
            <w:r>
              <w:rPr>
                <w:rFonts w:ascii="Times New Roman" w:hAnsi="Times New Roman"/>
                <w:i/>
                <w:sz w:val="24"/>
              </w:rPr>
              <w:t>o</w:t>
            </w:r>
            <w:r>
              <w:rPr>
                <w:rFonts w:ascii="Times New Roman" w:hAnsi="Times New Roman"/>
                <w:i/>
                <w:sz w:val="24"/>
              </w:rPr>
              <w:t>senttia arvopaperistettujen vastuiden nimellisarvosta</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 – Taseeseen sisältyvä osuus: </w:t>
            </w:r>
            <w:r>
              <w:rPr>
                <w:rFonts w:ascii="Times New Roman" w:hAnsi="Times New Roman"/>
                <w:i/>
                <w:sz w:val="24"/>
              </w:rPr>
              <w:t>satunnaisvalinnalla valittujen vastuiden säily</w:t>
            </w:r>
            <w:r>
              <w:rPr>
                <w:rFonts w:ascii="Times New Roman" w:hAnsi="Times New Roman"/>
                <w:i/>
                <w:sz w:val="24"/>
              </w:rPr>
              <w:t>t</w:t>
            </w:r>
            <w:r>
              <w:rPr>
                <w:rFonts w:ascii="Times New Roman" w:hAnsi="Times New Roman"/>
                <w:i/>
                <w:sz w:val="24"/>
              </w:rPr>
              <w:t xml:space="preserve">täminen niin, että ne vastaavat vähintään viittä prosenttia arvopaperistettujen vastuiden nimellisarvosta siinä tapauksessa, että </w:t>
            </w:r>
            <w:proofErr w:type="gramStart"/>
            <w:r>
              <w:rPr>
                <w:rFonts w:ascii="Times New Roman" w:hAnsi="Times New Roman"/>
                <w:i/>
                <w:sz w:val="24"/>
              </w:rPr>
              <w:t>vastuut olisi</w:t>
            </w:r>
            <w:proofErr w:type="gramEnd"/>
            <w:r>
              <w:rPr>
                <w:rFonts w:ascii="Times New Roman" w:hAnsi="Times New Roman"/>
                <w:i/>
                <w:sz w:val="24"/>
              </w:rPr>
              <w:t xml:space="preserve"> muuten arvop</w:t>
            </w:r>
            <w:r>
              <w:rPr>
                <w:rFonts w:ascii="Times New Roman" w:hAnsi="Times New Roman"/>
                <w:i/>
                <w:sz w:val="24"/>
              </w:rPr>
              <w:t>a</w:t>
            </w:r>
            <w:r>
              <w:rPr>
                <w:rFonts w:ascii="Times New Roman" w:hAnsi="Times New Roman"/>
                <w:i/>
                <w:sz w:val="24"/>
              </w:rPr>
              <w:t>peristettu, edellyttäen, että mahdollisesti arvopaperistettuja vastuita on alun perin vähintään 100 kappaletta</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 – Suuririskisin osuus: </w:t>
            </w:r>
            <w:r>
              <w:rPr>
                <w:rFonts w:ascii="Times New Roman" w:hAnsi="Times New Roman"/>
                <w:i/>
                <w:sz w:val="24"/>
              </w:rPr>
              <w:t>suuririskisimmän etuoikeusluokan säilyttäminen sekä tarvittaessa muiden etuoikeusluokkien, joilla on sama tai huonompi riskiprofiili kuin sijoittajille siirretyillä tai myydyillä etuoikeusluokilla ja jotka eivät erää</w:t>
            </w:r>
            <w:r>
              <w:rPr>
                <w:rFonts w:ascii="Times New Roman" w:hAnsi="Times New Roman"/>
                <w:i/>
                <w:sz w:val="24"/>
              </w:rPr>
              <w:t>n</w:t>
            </w:r>
            <w:r>
              <w:rPr>
                <w:rFonts w:ascii="Times New Roman" w:hAnsi="Times New Roman"/>
                <w:i/>
                <w:sz w:val="24"/>
              </w:rPr>
              <w:t>ny aikaisemmin kuin sijoittajille siirretyt tai myydyt etuoikeusluokat, säilytt</w:t>
            </w:r>
            <w:r>
              <w:rPr>
                <w:rFonts w:ascii="Times New Roman" w:hAnsi="Times New Roman"/>
                <w:i/>
                <w:sz w:val="24"/>
              </w:rPr>
              <w:t>ä</w:t>
            </w:r>
            <w:r>
              <w:rPr>
                <w:rFonts w:ascii="Times New Roman" w:hAnsi="Times New Roman"/>
                <w:i/>
                <w:sz w:val="24"/>
              </w:rPr>
              <w:t>minen niin, että se vastaa kaikkiaan vähintään viittä prosenttia arvopaperiste</w:t>
            </w:r>
            <w:r>
              <w:rPr>
                <w:rFonts w:ascii="Times New Roman" w:hAnsi="Times New Roman"/>
                <w:i/>
                <w:sz w:val="24"/>
              </w:rPr>
              <w:t>t</w:t>
            </w:r>
            <w:r>
              <w:rPr>
                <w:rFonts w:ascii="Times New Roman" w:hAnsi="Times New Roman"/>
                <w:i/>
                <w:sz w:val="24"/>
              </w:rPr>
              <w:t>tujen vastuiden nimellisarvosta</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roofErr w:type="gramStart"/>
            <w:r>
              <w:rPr>
                <w:rFonts w:ascii="Times New Roman" w:hAnsi="Times New Roman"/>
                <w:sz w:val="24"/>
              </w:rPr>
              <w:t>E – Vapautettu.</w:t>
            </w:r>
            <w:proofErr w:type="gramEnd"/>
            <w:r>
              <w:rPr>
                <w:rFonts w:ascii="Times New Roman" w:hAnsi="Times New Roman"/>
                <w:sz w:val="24"/>
              </w:rPr>
              <w:t xml:space="preserve"> Tätä koodia käytetään arvopaperistamisista, joihin sovelletaan vakavaraisuusasetuksen 405 artiklan 3 kohdan säännöksiä.</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Ei sovelleta. Tätä koodia käytetään arvopaperistamisista, joihin sovelletaan vakavaraisuusasetuksen 404 artiklan säännöksiä.</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roofErr w:type="gramStart"/>
            <w:r>
              <w:rPr>
                <w:rFonts w:ascii="Times New Roman" w:hAnsi="Times New Roman"/>
                <w:sz w:val="24"/>
              </w:rPr>
              <w:t>U – Säännösten vastainen tai tuntematon.</w:t>
            </w:r>
            <w:proofErr w:type="gramEnd"/>
            <w:r>
              <w:rPr>
                <w:rFonts w:ascii="Times New Roman" w:hAnsi="Times New Roman"/>
                <w:sz w:val="24"/>
              </w:rPr>
              <w:t xml:space="preserve"> Tätä koodia käytetään, jos raporto</w:t>
            </w:r>
            <w:r>
              <w:rPr>
                <w:rFonts w:ascii="Times New Roman" w:hAnsi="Times New Roman"/>
                <w:sz w:val="24"/>
              </w:rPr>
              <w:t>i</w:t>
            </w:r>
            <w:r>
              <w:rPr>
                <w:rFonts w:ascii="Times New Roman" w:hAnsi="Times New Roman"/>
                <w:sz w:val="24"/>
              </w:rPr>
              <w:t>valla yhteisöllä ei ole varmaa tietoa sovelletusta säilyttämistyypistä tai jos säännöksiä ei noudateta.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SÄILYTTÄMISOSUUS (%) RAPORTOINTIPÄIVÄNÄ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Arvopaperistamisen </w:t>
            </w:r>
            <w:r>
              <w:rPr>
                <w:rFonts w:ascii="Times New Roman" w:hAnsi="Times New Roman"/>
                <w:i/>
                <w:sz w:val="24"/>
              </w:rPr>
              <w:t>alullepanijan, järjestäjän tai alkuperäisen luotonantajan olennaisen nettomääräisen taloudellisen osuuden</w:t>
            </w:r>
            <w:r>
              <w:rPr>
                <w:rFonts w:ascii="Times New Roman" w:hAnsi="Times New Roman"/>
                <w:sz w:val="24"/>
              </w:rPr>
              <w:t xml:space="preserve"> on säilytyksessä oltava vähi</w:t>
            </w:r>
            <w:r>
              <w:rPr>
                <w:rFonts w:ascii="Times New Roman" w:hAnsi="Times New Roman"/>
                <w:sz w:val="24"/>
              </w:rPr>
              <w:t>n</w:t>
            </w:r>
            <w:r>
              <w:rPr>
                <w:rFonts w:ascii="Times New Roman" w:hAnsi="Times New Roman"/>
                <w:sz w:val="24"/>
              </w:rPr>
              <w:t>tään 5 prosenttia (alullepanoajankohtana).</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Sen estämättä, mitä vakavaraisuusasetuksen 405 artiklan 1 kohdassa säädetään, säilytettävä osuus alullepanoajankohtana voidaan tulkita osuudeksi hetkenä, jolloin </w:t>
            </w:r>
            <w:proofErr w:type="gramStart"/>
            <w:r>
              <w:rPr>
                <w:rFonts w:ascii="Times New Roman" w:hAnsi="Times New Roman"/>
                <w:sz w:val="24"/>
              </w:rPr>
              <w:t>vastuut on</w:t>
            </w:r>
            <w:proofErr w:type="gramEnd"/>
            <w:r>
              <w:rPr>
                <w:rFonts w:ascii="Times New Roman" w:hAnsi="Times New Roman"/>
                <w:sz w:val="24"/>
              </w:rPr>
              <w:t xml:space="preserve"> alkujaan arvopaperistettu, eikä hetkenä, jolloin vastuut on muodostettu (esimerkiksi hetkenä, jolloin kohde-etuutena olevat lainat on alk</w:t>
            </w:r>
            <w:r>
              <w:rPr>
                <w:rFonts w:ascii="Times New Roman" w:hAnsi="Times New Roman"/>
                <w:sz w:val="24"/>
              </w:rPr>
              <w:t>u</w:t>
            </w:r>
            <w:r>
              <w:rPr>
                <w:rFonts w:ascii="Times New Roman" w:hAnsi="Times New Roman"/>
                <w:sz w:val="24"/>
              </w:rPr>
              <w:t>jaan myönnetty). Säilytettävän osuuden määrittäminen alullepanoajankohtana tarkoittaa sitä, että hetkenä, jolloin säilytysosuus määritetään ja vaatimus täyt</w:t>
            </w:r>
            <w:r>
              <w:rPr>
                <w:rFonts w:ascii="Times New Roman" w:hAnsi="Times New Roman"/>
                <w:sz w:val="24"/>
              </w:rPr>
              <w:t>e</w:t>
            </w:r>
            <w:r>
              <w:rPr>
                <w:rFonts w:ascii="Times New Roman" w:hAnsi="Times New Roman"/>
                <w:sz w:val="24"/>
              </w:rPr>
              <w:t>tään (esimerkiksi vastuiden arvopaperistamisen hetkenä), säilytettävän osuuden on oltava 5 prosenttia; säilytettävän prosenttiosuuden dynaaminen uudelleen määrittäminen ja uudelleen tarkistaminen transaktion juoksuaikana ei ole ta</w:t>
            </w:r>
            <w:r>
              <w:rPr>
                <w:rFonts w:ascii="Times New Roman" w:hAnsi="Times New Roman"/>
                <w:sz w:val="24"/>
              </w:rPr>
              <w:t>r</w:t>
            </w:r>
            <w:r>
              <w:rPr>
                <w:rFonts w:ascii="Times New Roman" w:hAnsi="Times New Roman"/>
                <w:sz w:val="24"/>
              </w:rPr>
              <w:lastRenderedPageBreak/>
              <w:t>peen.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Tämän sarakkeen tietoja ei ilmoiteta, jos sarakkeessa 080 (Sovellettava säily</w:t>
            </w:r>
            <w:r>
              <w:rPr>
                <w:rFonts w:ascii="Times New Roman" w:hAnsi="Times New Roman"/>
                <w:sz w:val="24"/>
              </w:rPr>
              <w:t>t</w:t>
            </w:r>
            <w:r>
              <w:rPr>
                <w:rFonts w:ascii="Times New Roman" w:hAnsi="Times New Roman"/>
                <w:sz w:val="24"/>
              </w:rPr>
              <w:t>tämistyyppi) on ilmoitettu koodi ”E” (vapautettu) tai koodi ”N” (ei sovelleta).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NOUDATETAANKO SÄILYTTÄMISVAATIMUSTA?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Vakavaraisuusasetuksen 405 artiklan 1 kohta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Ilmoittamisessa käytetään seuraavia lyhenteitä:</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kyllä;</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ei.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Tämän sarakkeen tietoja ei ilmoiteta, jos sarakkeessa 080 (Sovellettava säily</w:t>
            </w:r>
            <w:r>
              <w:rPr>
                <w:rFonts w:ascii="Times New Roman" w:hAnsi="Times New Roman"/>
                <w:sz w:val="24"/>
              </w:rPr>
              <w:t>t</w:t>
            </w:r>
            <w:r>
              <w:rPr>
                <w:rFonts w:ascii="Times New Roman" w:hAnsi="Times New Roman"/>
                <w:sz w:val="24"/>
              </w:rPr>
              <w:t>tämistyyppi) on ilmoitettu koodi ”E” (vapautettu) tai koodi ”N” (ei sovelleta).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LAITOKSEN ROOLI: (ALULLEPANIJA / JÄRJESTÄJÄ / ALKUP</w:t>
            </w:r>
            <w:r>
              <w:rPr>
                <w:rFonts w:ascii="Times New Roman" w:hAnsi="Times New Roman"/>
                <w:b/>
                <w:sz w:val="24"/>
                <w:u w:val="single"/>
              </w:rPr>
              <w:t>E</w:t>
            </w:r>
            <w:r>
              <w:rPr>
                <w:rFonts w:ascii="Times New Roman" w:hAnsi="Times New Roman"/>
                <w:b/>
                <w:sz w:val="24"/>
                <w:u w:val="single"/>
              </w:rPr>
              <w:t>RÄINEN LUOTONANTAJA / SIJOITTAJA)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Ilmoittamisessa käytetään seuraavia lyhenteitä: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tarkoittaa alullepanijaa;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tarkoittaa järjestäjää;</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tarkoittaa alkuperäistä luotonantajaa;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tarkoittaa sijoittajaa.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proofErr w:type="gramStart"/>
            <w:r>
              <w:rPr>
                <w:rFonts w:ascii="Times New Roman" w:hAnsi="Times New Roman"/>
                <w:sz w:val="24"/>
              </w:rPr>
              <w:t>Ks. vakavaraisuusasetuksen 4 artiklan 1 kohdan 13 kohdassa (alullepanija) ja 14 kohdassa (järjestäjä) esitetyt määritelmät.</w:t>
            </w:r>
            <w:proofErr w:type="gramEnd"/>
            <w:r>
              <w:rPr>
                <w:rFonts w:ascii="Times New Roman" w:hAnsi="Times New Roman"/>
                <w:sz w:val="24"/>
              </w:rPr>
              <w:t xml:space="preserve"> Sijoittajina pidetään laitoksia, jo</w:t>
            </w:r>
            <w:r>
              <w:rPr>
                <w:rFonts w:ascii="Times New Roman" w:hAnsi="Times New Roman"/>
                <w:sz w:val="24"/>
              </w:rPr>
              <w:t>i</w:t>
            </w:r>
            <w:r>
              <w:rPr>
                <w:rFonts w:ascii="Times New Roman" w:hAnsi="Times New Roman"/>
                <w:sz w:val="24"/>
              </w:rPr>
              <w:t>hin sovelletaan vakavaraisuusasetuksen 406 ja 407 artiklan säännöksiä.</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MUUT KUIN ABCP-OHJELMAT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Yritystodistusten arvopaperistamisohjelmat eli ABCP-ohjelmat (jotka määrite</w:t>
            </w:r>
            <w:r>
              <w:rPr>
                <w:rFonts w:ascii="Times New Roman" w:hAnsi="Times New Roman"/>
                <w:sz w:val="24"/>
              </w:rPr>
              <w:t>l</w:t>
            </w:r>
            <w:r>
              <w:rPr>
                <w:rFonts w:ascii="Times New Roman" w:hAnsi="Times New Roman"/>
                <w:sz w:val="24"/>
              </w:rPr>
              <w:t>lään vakavaraisuusasetuksen 242 artiklan 9 kohdassa) vapautetaan sarakkeiden 120 ja 130 tietojen ilmoittamisesta niiden erityisluonteen vuoksi eli siitä syystä, että ne koostuvat useista yksittäisistä arvopaperistamispositioista.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ALULLEPANOAJANKOHTA (kk/vvvv)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Arvopaperistamisen alullepanoajankohdan (eli vastuujoukon koonti- tai sulk</w:t>
            </w:r>
            <w:r>
              <w:rPr>
                <w:rFonts w:ascii="Times New Roman" w:hAnsi="Times New Roman"/>
                <w:sz w:val="24"/>
              </w:rPr>
              <w:t>e</w:t>
            </w:r>
            <w:r>
              <w:rPr>
                <w:rFonts w:ascii="Times New Roman" w:hAnsi="Times New Roman"/>
                <w:sz w:val="24"/>
              </w:rPr>
              <w:t>mishetken) kuukausi ja vuosi ilmoitetaan seuraavassa muodossa: ”kk/vvvv”.</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Kunkin arvopaperistamisjärjestelmän alullepanoajankohta ei voi vaihdella r</w:t>
            </w:r>
            <w:r>
              <w:rPr>
                <w:rFonts w:ascii="Times New Roman" w:hAnsi="Times New Roman"/>
                <w:sz w:val="24"/>
              </w:rPr>
              <w:t>a</w:t>
            </w:r>
            <w:r>
              <w:rPr>
                <w:rFonts w:ascii="Times New Roman" w:hAnsi="Times New Roman"/>
                <w:sz w:val="24"/>
              </w:rPr>
              <w:t>portointiajankohdasta toiseen. Erityistapauksessa, jossa arvopaperistamisjärje</w:t>
            </w:r>
            <w:r>
              <w:rPr>
                <w:rFonts w:ascii="Times New Roman" w:hAnsi="Times New Roman"/>
                <w:sz w:val="24"/>
              </w:rPr>
              <w:t>s</w:t>
            </w:r>
            <w:r>
              <w:rPr>
                <w:rFonts w:ascii="Times New Roman" w:hAnsi="Times New Roman"/>
                <w:sz w:val="24"/>
              </w:rPr>
              <w:t>telmän kohteena on avoin vastuujoukko, alullepanoajankohdaksi katsotaan a</w:t>
            </w:r>
            <w:r>
              <w:rPr>
                <w:rFonts w:ascii="Times New Roman" w:hAnsi="Times New Roman"/>
                <w:sz w:val="24"/>
              </w:rPr>
              <w:t>r</w:t>
            </w:r>
            <w:r>
              <w:rPr>
                <w:rFonts w:ascii="Times New Roman" w:hAnsi="Times New Roman"/>
                <w:sz w:val="24"/>
              </w:rPr>
              <w:t xml:space="preserve">vopapereiden alkuperäinen liikkeeseenlaskupäivä.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w:t>
            </w:r>
            <w:r>
              <w:rPr>
                <w:rFonts w:ascii="Times New Roman" w:hAnsi="Times New Roman"/>
                <w:sz w:val="24"/>
              </w:rPr>
              <w:t>i</w:t>
            </w:r>
            <w:r>
              <w:rPr>
                <w:rFonts w:ascii="Times New Roman" w:hAnsi="Times New Roman"/>
                <w:sz w:val="24"/>
              </w:rPr>
              <w:t>söllä ole positioita arvopaperistamisessa.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ARVOPAPERISTETTUJEN VASTUIDEN KOKONAISMÄÄRÄ ALU</w:t>
            </w:r>
            <w:r>
              <w:rPr>
                <w:rFonts w:ascii="Times New Roman" w:hAnsi="Times New Roman"/>
                <w:b/>
                <w:sz w:val="24"/>
                <w:u w:val="single"/>
              </w:rPr>
              <w:t>L</w:t>
            </w:r>
            <w:r>
              <w:rPr>
                <w:rFonts w:ascii="Times New Roman" w:hAnsi="Times New Roman"/>
                <w:b/>
                <w:sz w:val="24"/>
                <w:u w:val="single"/>
              </w:rPr>
              <w:lastRenderedPageBreak/>
              <w:t>LEPANOAJANKOHTANA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Tähän sarakkeeseen kootaan tiedot arvopaperistetun salkun määrästä (ennen luottovasta-arvokerrointen soveltamista laskettujen alkuperäisten vastuiden mukaan) alullepanoajankohtana.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Tapauksessa, jossa arvopaperistamisjärjestelmän kohteena on avoin vastu</w:t>
            </w:r>
            <w:r>
              <w:rPr>
                <w:rFonts w:ascii="Times New Roman" w:hAnsi="Times New Roman"/>
                <w:sz w:val="24"/>
              </w:rPr>
              <w:t>u</w:t>
            </w:r>
            <w:r>
              <w:rPr>
                <w:rFonts w:ascii="Times New Roman" w:hAnsi="Times New Roman"/>
                <w:sz w:val="24"/>
              </w:rPr>
              <w:t>joukko, määrä ilmoitetaan arvopapereiden alkuperäisen liikkeeseenlaskupäivän perusteella. Perinteisten arvopaperistamisten osalta kohtaan ei sisällytetä m</w:t>
            </w:r>
            <w:r>
              <w:rPr>
                <w:rFonts w:ascii="Times New Roman" w:hAnsi="Times New Roman"/>
                <w:sz w:val="24"/>
              </w:rPr>
              <w:t>i</w:t>
            </w:r>
            <w:r>
              <w:rPr>
                <w:rFonts w:ascii="Times New Roman" w:hAnsi="Times New Roman"/>
                <w:sz w:val="24"/>
              </w:rPr>
              <w:t>tään muita omaisuuseriä arvopaperistamisen kohteena olevasta vastuujoukosta. Usean myyjän arvopaperistamisjärjestelmistä (eli järjestelmistä, joissa on us</w:t>
            </w:r>
            <w:r>
              <w:rPr>
                <w:rFonts w:ascii="Times New Roman" w:hAnsi="Times New Roman"/>
                <w:sz w:val="24"/>
              </w:rPr>
              <w:t>e</w:t>
            </w:r>
            <w:r>
              <w:rPr>
                <w:rFonts w:ascii="Times New Roman" w:hAnsi="Times New Roman"/>
                <w:sz w:val="24"/>
              </w:rPr>
              <w:t>ampi kuin yksi alullepanija) ilmoitetaan ainoastaan määrä, joka vastaa raporto</w:t>
            </w:r>
            <w:r>
              <w:rPr>
                <w:rFonts w:ascii="Times New Roman" w:hAnsi="Times New Roman"/>
                <w:sz w:val="24"/>
              </w:rPr>
              <w:t>i</w:t>
            </w:r>
            <w:r>
              <w:rPr>
                <w:rFonts w:ascii="Times New Roman" w:hAnsi="Times New Roman"/>
                <w:sz w:val="24"/>
              </w:rPr>
              <w:t>van yhteisön osuutta arvopaperistetusta salkusta. Velkojen arvopaperistamisen tapauksessa ilmoitetaan ainoastaan raportoivan yhteisön liikkeeseen laskemat määrät.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w:t>
            </w:r>
            <w:r>
              <w:rPr>
                <w:rFonts w:ascii="Times New Roman" w:hAnsi="Times New Roman"/>
                <w:sz w:val="24"/>
              </w:rPr>
              <w:t>i</w:t>
            </w:r>
            <w:r>
              <w:rPr>
                <w:rFonts w:ascii="Times New Roman" w:hAnsi="Times New Roman"/>
                <w:sz w:val="24"/>
              </w:rPr>
              <w:t>söllä ole positioita arvopaperistamisessa.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ARVOPAPERISTETUT VASTUUT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Raportoivan yhteisön on annettava sarakkeissa 140–220 tietoja useista arvop</w:t>
            </w:r>
            <w:r>
              <w:rPr>
                <w:rFonts w:ascii="Times New Roman" w:hAnsi="Times New Roman"/>
                <w:sz w:val="24"/>
              </w:rPr>
              <w:t>a</w:t>
            </w:r>
            <w:r>
              <w:rPr>
                <w:rFonts w:ascii="Times New Roman" w:hAnsi="Times New Roman"/>
                <w:sz w:val="24"/>
              </w:rPr>
              <w:t>peristetun salkun piirteistä.</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KOKONAISMÄÄRÄ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Laitosten on ilmoitettava arvopaperistetun salkun raportointipäivän arvo eli a</w:t>
            </w:r>
            <w:r>
              <w:rPr>
                <w:rFonts w:ascii="Times New Roman" w:hAnsi="Times New Roman"/>
                <w:sz w:val="24"/>
              </w:rPr>
              <w:t>r</w:t>
            </w:r>
            <w:r>
              <w:rPr>
                <w:rFonts w:ascii="Times New Roman" w:hAnsi="Times New Roman"/>
                <w:sz w:val="24"/>
              </w:rPr>
              <w:t>vopaperistettujen vastuiden raportointipäivänä liikkeessä oleva määrä. Peri</w:t>
            </w:r>
            <w:r>
              <w:rPr>
                <w:rFonts w:ascii="Times New Roman" w:hAnsi="Times New Roman"/>
                <w:sz w:val="24"/>
              </w:rPr>
              <w:t>n</w:t>
            </w:r>
            <w:r>
              <w:rPr>
                <w:rFonts w:ascii="Times New Roman" w:hAnsi="Times New Roman"/>
                <w:sz w:val="24"/>
              </w:rPr>
              <w:t>teisten arvopaperistamisten osalta kohtaan ei sisällytetä mitään muita oma</w:t>
            </w:r>
            <w:r>
              <w:rPr>
                <w:rFonts w:ascii="Times New Roman" w:hAnsi="Times New Roman"/>
                <w:sz w:val="24"/>
              </w:rPr>
              <w:t>i</w:t>
            </w:r>
            <w:r>
              <w:rPr>
                <w:rFonts w:ascii="Times New Roman" w:hAnsi="Times New Roman"/>
                <w:sz w:val="24"/>
              </w:rPr>
              <w:t>suuseriä arvopaperistamisen kohteena olevasta vastuujoukosta. Usean myyjän arvopaperistamisjärjestelmistä (eli järjestelmistä, joissa on useampi kuin yksi alullepanija) ilmoitetaan ainoastaan määrä, joka vastaa raportoivan yhteisön osuutta arvopaperistetusta salkusta. Kun on kyse arvopaperistamisjärjestelmi</w:t>
            </w:r>
            <w:r>
              <w:rPr>
                <w:rFonts w:ascii="Times New Roman" w:hAnsi="Times New Roman"/>
                <w:sz w:val="24"/>
              </w:rPr>
              <w:t>s</w:t>
            </w:r>
            <w:r>
              <w:rPr>
                <w:rFonts w:ascii="Times New Roman" w:hAnsi="Times New Roman"/>
                <w:sz w:val="24"/>
              </w:rPr>
              <w:t>tä, joiden kohteena on suljettu vastuiden pooli (eli joiden arvopaperistettujen omaisuuserien salkkua ei voida kasvattaa alullepanoajankohdan jälkeen), määrä pienenee asteittain.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w:t>
            </w:r>
            <w:r>
              <w:rPr>
                <w:rFonts w:ascii="Times New Roman" w:hAnsi="Times New Roman"/>
                <w:sz w:val="24"/>
              </w:rPr>
              <w:t>i</w:t>
            </w:r>
            <w:r>
              <w:rPr>
                <w:rFonts w:ascii="Times New Roman" w:hAnsi="Times New Roman"/>
                <w:sz w:val="24"/>
              </w:rPr>
              <w:t>söllä ole positioita arvopaperistamisessa.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LAITOKSEN OSUUS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ilmoitetaan laitoksen osuus (prosenttiosuus kahden desimaalin tarkku</w:t>
            </w:r>
            <w:r>
              <w:rPr>
                <w:rFonts w:ascii="Times New Roman" w:hAnsi="Times New Roman"/>
                <w:sz w:val="24"/>
              </w:rPr>
              <w:t>u</w:t>
            </w:r>
            <w:r>
              <w:rPr>
                <w:rFonts w:ascii="Times New Roman" w:hAnsi="Times New Roman"/>
                <w:sz w:val="24"/>
              </w:rPr>
              <w:t>della) arvopaperistetusta salkusta raportointipäivänä. Tässä sarakkeessa ilmo</w:t>
            </w:r>
            <w:r>
              <w:rPr>
                <w:rFonts w:ascii="Times New Roman" w:hAnsi="Times New Roman"/>
                <w:sz w:val="24"/>
              </w:rPr>
              <w:t>i</w:t>
            </w:r>
            <w:r>
              <w:rPr>
                <w:rFonts w:ascii="Times New Roman" w:hAnsi="Times New Roman"/>
                <w:sz w:val="24"/>
              </w:rPr>
              <w:t>tettavan luvun oletusarvo on 100 prosenttia, ellei ole kyse usean myyjän arv</w:t>
            </w:r>
            <w:r>
              <w:rPr>
                <w:rFonts w:ascii="Times New Roman" w:hAnsi="Times New Roman"/>
                <w:sz w:val="24"/>
              </w:rPr>
              <w:t>o</w:t>
            </w:r>
            <w:r>
              <w:rPr>
                <w:rFonts w:ascii="Times New Roman" w:hAnsi="Times New Roman"/>
                <w:sz w:val="24"/>
              </w:rPr>
              <w:t>paperistamisjärjestelmistä. Niiden tapauksessa raportoivan yhteisön on ilmoite</w:t>
            </w:r>
            <w:r>
              <w:rPr>
                <w:rFonts w:ascii="Times New Roman" w:hAnsi="Times New Roman"/>
                <w:sz w:val="24"/>
              </w:rPr>
              <w:t>t</w:t>
            </w:r>
            <w:r>
              <w:rPr>
                <w:rFonts w:ascii="Times New Roman" w:hAnsi="Times New Roman"/>
                <w:sz w:val="24"/>
              </w:rPr>
              <w:t>tava yhteisön senhetkinen osuus arvopaperistetusta salkusta (suhdeluku, joka vastaa sarakkeen 140 tietoja).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w:t>
            </w:r>
            <w:r>
              <w:rPr>
                <w:rFonts w:ascii="Times New Roman" w:hAnsi="Times New Roman"/>
                <w:sz w:val="24"/>
              </w:rPr>
              <w:t>i</w:t>
            </w:r>
            <w:r>
              <w:rPr>
                <w:rFonts w:ascii="Times New Roman" w:hAnsi="Times New Roman"/>
                <w:sz w:val="24"/>
              </w:rPr>
              <w:lastRenderedPageBreak/>
              <w:t>söllä ole positioita arvopaperistamisessa.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TYYPPI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arvopaperistetun salkun varojen (”1”</w:t>
            </w:r>
            <w:proofErr w:type="gramStart"/>
            <w:r>
              <w:rPr>
                <w:rFonts w:ascii="Times New Roman" w:hAnsi="Times New Roman"/>
                <w:sz w:val="24"/>
              </w:rPr>
              <w:t>–”8</w:t>
            </w:r>
            <w:proofErr w:type="gramEnd"/>
            <w:r>
              <w:rPr>
                <w:rFonts w:ascii="Times New Roman" w:hAnsi="Times New Roman"/>
                <w:sz w:val="24"/>
              </w:rPr>
              <w:t>”) tai velkojen (”9”–”10”) tyypistä. Laitoksen on ilmoitettava yksi seuraavista numerokoodeista:</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asuinkiinteistövakuudelliset luotot;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liikekiinteistövakuudelliset luotot;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luottokorttisaatavat;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leasing;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yrityslainat tai pk-yrityslainat (kun pk-yrityksiä käsitellään yrityksinä);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kuluttajaluotot;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myyntisaamiset;</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muut varat;</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katetut joukkolainat;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muut velat.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Jos arvopaperistettujen vastuiden pooli on useiden eri tyyppien yhdistelmä, la</w:t>
            </w:r>
            <w:r>
              <w:rPr>
                <w:rFonts w:ascii="Times New Roman" w:hAnsi="Times New Roman"/>
                <w:sz w:val="24"/>
              </w:rPr>
              <w:t>i</w:t>
            </w:r>
            <w:r>
              <w:rPr>
                <w:rFonts w:ascii="Times New Roman" w:hAnsi="Times New Roman"/>
                <w:sz w:val="24"/>
              </w:rPr>
              <w:t>tos ilmoittaa kaikkein tärkeimmän tyypin. Uudelleenarvopaperistamisten tap</w:t>
            </w:r>
            <w:r>
              <w:rPr>
                <w:rFonts w:ascii="Times New Roman" w:hAnsi="Times New Roman"/>
                <w:sz w:val="24"/>
              </w:rPr>
              <w:t>a</w:t>
            </w:r>
            <w:r>
              <w:rPr>
                <w:rFonts w:ascii="Times New Roman" w:hAnsi="Times New Roman"/>
                <w:sz w:val="24"/>
              </w:rPr>
              <w:t>uksessa laitoksen on ilmoitettava tiedot kohteena olevan perimmäisen oma</w:t>
            </w:r>
            <w:r>
              <w:rPr>
                <w:rFonts w:ascii="Times New Roman" w:hAnsi="Times New Roman"/>
                <w:sz w:val="24"/>
              </w:rPr>
              <w:t>i</w:t>
            </w:r>
            <w:r>
              <w:rPr>
                <w:rFonts w:ascii="Times New Roman" w:hAnsi="Times New Roman"/>
                <w:sz w:val="24"/>
              </w:rPr>
              <w:t>suuserien poolin perusteella. Tyyppiin ”10” (muut velat) sisällytetään kesku</w:t>
            </w:r>
            <w:r>
              <w:rPr>
                <w:rFonts w:ascii="Times New Roman" w:hAnsi="Times New Roman"/>
                <w:sz w:val="24"/>
              </w:rPr>
              <w:t>s</w:t>
            </w:r>
            <w:r>
              <w:rPr>
                <w:rFonts w:ascii="Times New Roman" w:hAnsi="Times New Roman"/>
                <w:sz w:val="24"/>
              </w:rPr>
              <w:t>pankkien liikkeeseen laskemat velkakirjat ja luottoriskin vaihtolainat.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Niiden arvopaperistamisjärjestelmien tapauksessa, joiden kohteena on suljettu pooli, tyyppi ei voi vaihdella raportointipäivästä riippuen.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SOVELLETTU MENETELMÄ (SA/IRB/MIX)</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menetelmästä, jota laitos soveltaisi arvop</w:t>
            </w:r>
            <w:r>
              <w:rPr>
                <w:rFonts w:ascii="Times New Roman" w:hAnsi="Times New Roman"/>
                <w:sz w:val="24"/>
              </w:rPr>
              <w:t>a</w:t>
            </w:r>
            <w:r>
              <w:rPr>
                <w:rFonts w:ascii="Times New Roman" w:hAnsi="Times New Roman"/>
                <w:sz w:val="24"/>
              </w:rPr>
              <w:t>peristettuihin vastuisiin raportointipäivänä.</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Ilmoittamisessa käytetään seuraavia lyhenteitä:</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tarkoittaa standardimenetelmää (SA);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tarkoittaa sisäisten luottoluokitusten menetelmää (IRB);</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tarkoittaa molempien menetelmien yhdistelmää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Standardimenetelmässä ”P” ilmoitetaan sarakkeessa 050 ja omien varojen va</w:t>
            </w:r>
            <w:r>
              <w:rPr>
                <w:rFonts w:ascii="Times New Roman" w:hAnsi="Times New Roman"/>
                <w:sz w:val="24"/>
              </w:rPr>
              <w:t>a</w:t>
            </w:r>
            <w:r>
              <w:rPr>
                <w:rFonts w:ascii="Times New Roman" w:hAnsi="Times New Roman"/>
                <w:sz w:val="24"/>
              </w:rPr>
              <w:t>timusten laskelma ilmoitetaan CR SEC SA -lomakkeessa.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Sisäisten luottoluokitusten menetelmässä (IRB-menetelmä) ”P” ilmoitetaan s</w:t>
            </w:r>
            <w:r>
              <w:rPr>
                <w:rFonts w:ascii="Times New Roman" w:hAnsi="Times New Roman"/>
                <w:sz w:val="24"/>
              </w:rPr>
              <w:t>a</w:t>
            </w:r>
            <w:r>
              <w:rPr>
                <w:rFonts w:ascii="Times New Roman" w:hAnsi="Times New Roman"/>
                <w:sz w:val="24"/>
              </w:rPr>
              <w:t>rakkeessa 050 ja omien varojen vaatimusten laskelma ilmoitetaan CR SEC IRB -lomakkeessa.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Standardimenetelmän ja IRB-menetelmän yhdistelmässä ”P” ilmoitetaan sara</w:t>
            </w:r>
            <w:r>
              <w:rPr>
                <w:rFonts w:ascii="Times New Roman" w:hAnsi="Times New Roman"/>
                <w:sz w:val="24"/>
              </w:rPr>
              <w:t>k</w:t>
            </w:r>
            <w:r>
              <w:rPr>
                <w:rFonts w:ascii="Times New Roman" w:hAnsi="Times New Roman"/>
                <w:sz w:val="24"/>
              </w:rPr>
              <w:t>keessa 050 ja omien varojen vaatimusten laskelma ilmoitetaan sekä CR SEC SA -lomakkeessa että CR SEC IRB -lomakkeessa.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w:t>
            </w:r>
            <w:r>
              <w:rPr>
                <w:rFonts w:ascii="Times New Roman" w:hAnsi="Times New Roman"/>
                <w:sz w:val="24"/>
              </w:rPr>
              <w:t>i</w:t>
            </w:r>
            <w:r>
              <w:rPr>
                <w:rFonts w:ascii="Times New Roman" w:hAnsi="Times New Roman"/>
                <w:sz w:val="24"/>
              </w:rPr>
              <w:t>söllä ole positioita arvopaperistamisessa. Tätä saraketta ei kuitenkaan sovelleta velkojen arvopaperistamisiin. Järjestäjät eivät ilmoita tämän sarakkeen tietoja.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VASTUIDEN LUKUMÄÄRÄ</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Vakavaraisuusasetuksen 261 artiklan 1 kohta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Tämän sarakkeen tietojen ilmoittaminen on pakollista ainoastaan niille laito</w:t>
            </w:r>
            <w:r>
              <w:rPr>
                <w:rFonts w:ascii="Times New Roman" w:hAnsi="Times New Roman"/>
                <w:sz w:val="24"/>
              </w:rPr>
              <w:t>k</w:t>
            </w:r>
            <w:r>
              <w:rPr>
                <w:rFonts w:ascii="Times New Roman" w:hAnsi="Times New Roman"/>
                <w:sz w:val="24"/>
              </w:rPr>
              <w:t>sille, jotka soveltavat sisäisten luottoluokitusten menetelmää (IRB-menetelmä) arvopaperistamispositioihin (ja jotka näin ollen ilmoittavat sarakkeessa 170 l</w:t>
            </w:r>
            <w:r>
              <w:rPr>
                <w:rFonts w:ascii="Times New Roman" w:hAnsi="Times New Roman"/>
                <w:sz w:val="24"/>
              </w:rPr>
              <w:t>y</w:t>
            </w:r>
            <w:r>
              <w:rPr>
                <w:rFonts w:ascii="Times New Roman" w:hAnsi="Times New Roman"/>
                <w:sz w:val="24"/>
              </w:rPr>
              <w:t xml:space="preserve">henteen ”I”). Laitoksen on ilmoitettava vastuiden tosiasiallinen lukumäärä.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Tämän sarakkeen tietoja ei ilmoiteta, jos on kyse velkojen arvopaperistamisesta tai jos omien varojen vaatimukset perustuvat arvopaperistettuihin vastuisiin (varojen arvopaperistamisen tapauksessa). Tämän sarakkeen tietoja ei ilmoiteta siinä tapauksessa, ettei raportoivalla yhteisöllä ole positioita arvopaperistam</w:t>
            </w:r>
            <w:r>
              <w:rPr>
                <w:rFonts w:ascii="Times New Roman" w:hAnsi="Times New Roman"/>
                <w:sz w:val="24"/>
              </w:rPr>
              <w:t>i</w:t>
            </w:r>
            <w:r>
              <w:rPr>
                <w:rFonts w:ascii="Times New Roman" w:hAnsi="Times New Roman"/>
                <w:sz w:val="24"/>
              </w:rPr>
              <w:t>sessa. Sijoittajat eivät täytä tätä saraketta.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ilmoitetaan transaktion perimmäisten kohde-etuuksien alkuperämaan koodi (ISO 3166–1 alpha-2) eli sen maan koodi, jossa alkuperäisten arvopap</w:t>
            </w:r>
            <w:r>
              <w:rPr>
                <w:rFonts w:ascii="Times New Roman" w:hAnsi="Times New Roman"/>
                <w:sz w:val="24"/>
              </w:rPr>
              <w:t>e</w:t>
            </w:r>
            <w:r>
              <w:rPr>
                <w:rFonts w:ascii="Times New Roman" w:hAnsi="Times New Roman"/>
                <w:sz w:val="24"/>
              </w:rPr>
              <w:t>ristettujen vastuiden välittömänä vastapuolena oleva yhteisö sijaitsee (läpika</w:t>
            </w:r>
            <w:r>
              <w:rPr>
                <w:rFonts w:ascii="Times New Roman" w:hAnsi="Times New Roman"/>
                <w:sz w:val="24"/>
              </w:rPr>
              <w:t>t</w:t>
            </w:r>
            <w:r>
              <w:rPr>
                <w:rFonts w:ascii="Times New Roman" w:hAnsi="Times New Roman"/>
                <w:sz w:val="24"/>
              </w:rPr>
              <w:t>somismenetelmä). Jos arvopaperistamisen vastapuoliryhmä sisältää useita eri maita, laitoksen on ilmoitettava tärkein maa. Mikäli millään yksittäisellä maalla ei ole yli 20 prosentin osuutta varojen/velkojen määrästä, ilmoitetaan ”muut maat”.</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Vastuilla painotetun keskimääräisen tappio-osuuden (exposure-weighted aver</w:t>
            </w:r>
            <w:r>
              <w:rPr>
                <w:rFonts w:ascii="Times New Roman" w:hAnsi="Times New Roman"/>
                <w:sz w:val="24"/>
              </w:rPr>
              <w:t>a</w:t>
            </w:r>
            <w:r>
              <w:rPr>
                <w:rFonts w:ascii="Times New Roman" w:hAnsi="Times New Roman"/>
                <w:sz w:val="24"/>
              </w:rPr>
              <w:t>ge loss-given-default – ELGD) ilmoittavat ainoastaan ne laitokset, jotka sove</w:t>
            </w:r>
            <w:r>
              <w:rPr>
                <w:rFonts w:ascii="Times New Roman" w:hAnsi="Times New Roman"/>
                <w:sz w:val="24"/>
              </w:rPr>
              <w:t>l</w:t>
            </w:r>
            <w:r>
              <w:rPr>
                <w:rFonts w:ascii="Times New Roman" w:hAnsi="Times New Roman"/>
                <w:sz w:val="24"/>
              </w:rPr>
              <w:t>tavat valvontaviranomaisen kehittämää arviointimallia (ja jotka näin ollen i</w:t>
            </w:r>
            <w:r>
              <w:rPr>
                <w:rFonts w:ascii="Times New Roman" w:hAnsi="Times New Roman"/>
                <w:sz w:val="24"/>
              </w:rPr>
              <w:t>l</w:t>
            </w:r>
            <w:r>
              <w:rPr>
                <w:rFonts w:ascii="Times New Roman" w:hAnsi="Times New Roman"/>
                <w:sz w:val="24"/>
              </w:rPr>
              <w:t>moittavat ”I”:n sarakkeessa 170). ELGD-luku lasketaan vakavaraisuusasetu</w:t>
            </w:r>
            <w:r>
              <w:rPr>
                <w:rFonts w:ascii="Times New Roman" w:hAnsi="Times New Roman"/>
                <w:sz w:val="24"/>
              </w:rPr>
              <w:t>k</w:t>
            </w:r>
            <w:r>
              <w:rPr>
                <w:rFonts w:ascii="Times New Roman" w:hAnsi="Times New Roman"/>
                <w:sz w:val="24"/>
              </w:rPr>
              <w:t xml:space="preserve">sen 262 artiklan 1 kohdassa säädetyllä tavalla.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Tämän sarakkeen tietoja ei ilmoiteta, jos on kyse velkojen arvopaperistamisesta tai jos omien varojen vaatimukset perustuvat arvopaperistettuihin vastuisiin (varojen arvopaperistamisen tapauksessa). Tämän sarakkeen tietoja ei myö</w:t>
            </w:r>
            <w:r>
              <w:rPr>
                <w:rFonts w:ascii="Times New Roman" w:hAnsi="Times New Roman"/>
                <w:sz w:val="24"/>
              </w:rPr>
              <w:t>s</w:t>
            </w:r>
            <w:r>
              <w:rPr>
                <w:rFonts w:ascii="Times New Roman" w:hAnsi="Times New Roman"/>
                <w:sz w:val="24"/>
              </w:rPr>
              <w:t>kään ilmoiteta siinä tapauksessa, ettei raportoivalla yhteisöllä ole positioita a</w:t>
            </w:r>
            <w:r>
              <w:rPr>
                <w:rFonts w:ascii="Times New Roman" w:hAnsi="Times New Roman"/>
                <w:sz w:val="24"/>
              </w:rPr>
              <w:t>r</w:t>
            </w:r>
            <w:r>
              <w:rPr>
                <w:rFonts w:ascii="Times New Roman" w:hAnsi="Times New Roman"/>
                <w:sz w:val="24"/>
              </w:rPr>
              <w:t>vopaperistamisessa. Järjestäjät eivät ilmoita tämän sarakkeen tietoja.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ARVONOIKAISUT JA VARAUKSET</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Luottotappioihin liittyvät arvonoikaisut ja varaukset (vakavaraisuusasetuksen 159 artikla), jotka toteutetaan sen tilinpäätössäännöstön mukaisesti, jonka s</w:t>
            </w:r>
            <w:r>
              <w:rPr>
                <w:rFonts w:ascii="Times New Roman" w:hAnsi="Times New Roman"/>
                <w:sz w:val="24"/>
              </w:rPr>
              <w:t>o</w:t>
            </w:r>
            <w:r>
              <w:rPr>
                <w:rFonts w:ascii="Times New Roman" w:hAnsi="Times New Roman"/>
                <w:sz w:val="24"/>
              </w:rPr>
              <w:t>veltamisalaan raportoiva yhteisö kuuluu. Arvonoikaisuihin sisällytetään kaikki rahoitusvaroihin liittyvistä luottotappioista syntyvät tulosvaikutteisesti kirjatut määrät alkuperäisestä taseeseen kirjaamisesta lukien (mukaan luettuina käypään arvoon arvostetut rahoitusvaroihin liittyvästä luottoriskistä aiheutuneet tappiot, joita ei vähennetä vastuuarvosta) ja maksukyvyttömyyden yhteydessä ostetuista saamisista saadut alennukset vakavaraisuusasetuksen 166 artiklan 1 kohdan mukaisesti. Varauksiin sisällytetään taseen ulkopuolisten erien kertyneet luott</w:t>
            </w:r>
            <w:r>
              <w:rPr>
                <w:rFonts w:ascii="Times New Roman" w:hAnsi="Times New Roman"/>
                <w:sz w:val="24"/>
              </w:rPr>
              <w:t>o</w:t>
            </w:r>
            <w:r>
              <w:rPr>
                <w:rFonts w:ascii="Times New Roman" w:hAnsi="Times New Roman"/>
                <w:sz w:val="24"/>
              </w:rPr>
              <w:t>tappioiden määrät.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arvopaperistettuihin vastuisiin sovellettavista arvonoikaisuista ja varauksista. Tämän sarakkeen tietoja ei ilmoiteta velkojen arvopaperistamisen tapauksessa.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w:t>
            </w:r>
            <w:r>
              <w:rPr>
                <w:rFonts w:ascii="Times New Roman" w:hAnsi="Times New Roman"/>
                <w:sz w:val="24"/>
              </w:rPr>
              <w:t>i</w:t>
            </w:r>
            <w:r>
              <w:rPr>
                <w:rFonts w:ascii="Times New Roman" w:hAnsi="Times New Roman"/>
                <w:sz w:val="24"/>
              </w:rPr>
              <w:t xml:space="preserve">söllä ole positioita arvopaperistamisessa.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Järjestäjät eivät ilmoita tämän sarakkeen tietoja.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OMIEN VAROJEN VAATIMUKSET ENNEN ARVOPAPERISTAMI</w:t>
            </w:r>
            <w:r>
              <w:rPr>
                <w:rFonts w:ascii="Times New Roman" w:hAnsi="Times New Roman"/>
                <w:b/>
                <w:sz w:val="24"/>
                <w:u w:val="single"/>
              </w:rPr>
              <w:t>S</w:t>
            </w:r>
            <w:r>
              <w:rPr>
                <w:rFonts w:ascii="Times New Roman" w:hAnsi="Times New Roman"/>
                <w:b/>
                <w:sz w:val="24"/>
                <w:u w:val="single"/>
              </w:rPr>
              <w:t>TA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arvopaperistetun salkun omien varojen va</w:t>
            </w:r>
            <w:r>
              <w:rPr>
                <w:rFonts w:ascii="Times New Roman" w:hAnsi="Times New Roman"/>
                <w:sz w:val="24"/>
              </w:rPr>
              <w:t>a</w:t>
            </w:r>
            <w:r>
              <w:rPr>
                <w:rFonts w:ascii="Times New Roman" w:hAnsi="Times New Roman"/>
                <w:sz w:val="24"/>
              </w:rPr>
              <w:t>timuksista siinä tapauksessa, että arvopaperistamista ei olisi tapahtunut, ja nä</w:t>
            </w:r>
            <w:r>
              <w:rPr>
                <w:rFonts w:ascii="Times New Roman" w:hAnsi="Times New Roman"/>
                <w:sz w:val="24"/>
              </w:rPr>
              <w:t>i</w:t>
            </w:r>
            <w:r>
              <w:rPr>
                <w:rFonts w:ascii="Times New Roman" w:hAnsi="Times New Roman"/>
                <w:sz w:val="24"/>
              </w:rPr>
              <w:t>hin riskeihin liittyvistä odotetuista tappioista (K</w:t>
            </w:r>
            <w:r>
              <w:rPr>
                <w:rFonts w:ascii="Times New Roman" w:hAnsi="Times New Roman"/>
                <w:sz w:val="24"/>
                <w:vertAlign w:val="subscript"/>
              </w:rPr>
              <w:t>irb</w:t>
            </w:r>
            <w:r>
              <w:rPr>
                <w:rFonts w:ascii="Times New Roman" w:hAnsi="Times New Roman"/>
                <w:sz w:val="24"/>
              </w:rPr>
              <w:t>) prosentuaalisena osuutena (kahden desimaalin tarkkuudella) alullepanoajankohdan arvopaperistettujen vastuiden kokonaismäärästä. K</w:t>
            </w:r>
            <w:r>
              <w:rPr>
                <w:rFonts w:ascii="Times New Roman" w:hAnsi="Times New Roman"/>
                <w:sz w:val="24"/>
                <w:vertAlign w:val="subscript"/>
              </w:rPr>
              <w:t>irb</w:t>
            </w:r>
            <w:r>
              <w:rPr>
                <w:rFonts w:ascii="Times New Roman" w:hAnsi="Times New Roman"/>
                <w:sz w:val="24"/>
              </w:rPr>
              <w:t xml:space="preserve"> määritellään vakavaraisuusasetuksen 242 a</w:t>
            </w:r>
            <w:r>
              <w:rPr>
                <w:rFonts w:ascii="Times New Roman" w:hAnsi="Times New Roman"/>
                <w:sz w:val="24"/>
              </w:rPr>
              <w:t>r</w:t>
            </w:r>
            <w:r>
              <w:rPr>
                <w:rFonts w:ascii="Times New Roman" w:hAnsi="Times New Roman"/>
                <w:sz w:val="24"/>
              </w:rPr>
              <w:t xml:space="preserve">tiklan 4 kohdassa.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Tämän sarakkeen tietoja ei ilmoiteta velkojen arvopaperistamisen tapauksessa. Varojen arvopaperistamisen tapauksessa nämä tiedot on ilmoitettava, vaikka raportoivalla yhteisöllä ei olisi positioita arvopaperistamisessa.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Järjestäjät eivät ilmoita tämän sarakkeen tietoja.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ARVOPAPERISTAMISRAKENNE</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kuuden sarakkeen sarjassa kerätään tietoja arvopaperistamisen rakentee</w:t>
            </w:r>
            <w:r>
              <w:rPr>
                <w:rFonts w:ascii="Times New Roman" w:hAnsi="Times New Roman"/>
                <w:sz w:val="24"/>
              </w:rPr>
              <w:t>s</w:t>
            </w:r>
            <w:r>
              <w:rPr>
                <w:rFonts w:ascii="Times New Roman" w:hAnsi="Times New Roman"/>
                <w:sz w:val="24"/>
              </w:rPr>
              <w:t xml:space="preserve">ta taseeseen sisältyvien / taseen ulkopuolisten positioiden, etuoikeusluokkien (ylimmän / välivaiheen / suuririskisimmän etuoikeusluokan) ja maturiteetin pohjalta.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Usean myyjän arvopaperistamisten tapauksessa suuririskisimmän etuoikeu</w:t>
            </w:r>
            <w:r>
              <w:rPr>
                <w:rFonts w:ascii="Times New Roman" w:hAnsi="Times New Roman"/>
                <w:sz w:val="24"/>
              </w:rPr>
              <w:t>s</w:t>
            </w:r>
            <w:r>
              <w:rPr>
                <w:rFonts w:ascii="Times New Roman" w:hAnsi="Times New Roman"/>
                <w:sz w:val="24"/>
              </w:rPr>
              <w:t>luokan kohdalla ilmoitetaan ainoastaan raportoivan laitoksen määrä tai osuus.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ERÄT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kerätään etuoikeusluokittain (ylimmän / välivaiheen / suur</w:t>
            </w:r>
            <w:r>
              <w:rPr>
                <w:rFonts w:ascii="Times New Roman" w:hAnsi="Times New Roman"/>
                <w:sz w:val="24"/>
              </w:rPr>
              <w:t>i</w:t>
            </w:r>
            <w:r>
              <w:rPr>
                <w:rFonts w:ascii="Times New Roman" w:hAnsi="Times New Roman"/>
                <w:sz w:val="24"/>
              </w:rPr>
              <w:t>riskisimmän etuoikeusluokan mukaan) eriteltyjä tietoja taseen eristä.</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YLIMMÄT ETUOIKEUSLUOKAT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Nämä ilmoitetaan 1 päivän tammikuuta 2019 jälkeisinä raportoinnin viitepäiv</w:t>
            </w:r>
            <w:r>
              <w:rPr>
                <w:rFonts w:ascii="Times New Roman" w:hAnsi="Times New Roman"/>
                <w:sz w:val="24"/>
              </w:rPr>
              <w:t>i</w:t>
            </w:r>
            <w:r>
              <w:rPr>
                <w:rFonts w:ascii="Times New Roman" w:hAnsi="Times New Roman"/>
                <w:sz w:val="24"/>
              </w:rPr>
              <w:t>nä arvopaperistamispositioista, joiden vastuuarvot lasketaan vakavaraisuusas</w:t>
            </w:r>
            <w:r>
              <w:rPr>
                <w:rFonts w:ascii="Times New Roman" w:hAnsi="Times New Roman"/>
                <w:sz w:val="24"/>
              </w:rPr>
              <w:t>e</w:t>
            </w:r>
            <w:r>
              <w:rPr>
                <w:rFonts w:ascii="Times New Roman" w:hAnsi="Times New Roman"/>
                <w:sz w:val="24"/>
              </w:rPr>
              <w:t>tuksen mukaisesti. Arvopaperistamispositio määritellään vakavaraisuusasetu</w:t>
            </w:r>
            <w:r>
              <w:rPr>
                <w:rFonts w:ascii="Times New Roman" w:hAnsi="Times New Roman"/>
                <w:sz w:val="24"/>
              </w:rPr>
              <w:t>k</w:t>
            </w:r>
            <w:r>
              <w:rPr>
                <w:rFonts w:ascii="Times New Roman" w:hAnsi="Times New Roman"/>
                <w:sz w:val="24"/>
              </w:rPr>
              <w:t>sen 242 artiklan 6 kohdassa.</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Kaikkien muiden arvopaperistamispositioiden tapauksessa tähän luokkaan s</w:t>
            </w:r>
            <w:r>
              <w:rPr>
                <w:rFonts w:ascii="Times New Roman" w:hAnsi="Times New Roman"/>
                <w:sz w:val="24"/>
              </w:rPr>
              <w:t>i</w:t>
            </w:r>
            <w:r>
              <w:rPr>
                <w:rFonts w:ascii="Times New Roman" w:hAnsi="Times New Roman"/>
                <w:sz w:val="24"/>
              </w:rPr>
              <w:t>sällytetään kaikki etuoikeusluokat, joita ei vakavaraisuusasetuksen mukaan, se</w:t>
            </w:r>
            <w:r>
              <w:rPr>
                <w:rFonts w:ascii="Times New Roman" w:hAnsi="Times New Roman"/>
                <w:sz w:val="24"/>
              </w:rPr>
              <w:t>l</w:t>
            </w:r>
            <w:r>
              <w:rPr>
                <w:rFonts w:ascii="Times New Roman" w:hAnsi="Times New Roman"/>
                <w:sz w:val="24"/>
              </w:rPr>
              <w:lastRenderedPageBreak/>
              <w:t>laisena kuin sitä sovelletaan 31 päivänä tammikuuta 2018, luokitella väliva</w:t>
            </w:r>
            <w:r>
              <w:rPr>
                <w:rFonts w:ascii="Times New Roman" w:hAnsi="Times New Roman"/>
                <w:sz w:val="24"/>
              </w:rPr>
              <w:t>i</w:t>
            </w:r>
            <w:r>
              <w:rPr>
                <w:rFonts w:ascii="Times New Roman" w:hAnsi="Times New Roman"/>
                <w:sz w:val="24"/>
              </w:rPr>
              <w:t>heen etuoikeusluokkiin tai suuririskisimpiin etuoikeusluokkiin.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VÄLIVAIHEEN ETUOIKEUSLUOKAT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Ilmoitetaan 1 päivän tammikuuta 2019 jälkeisinä raportoinnin viitepäivinä se</w:t>
            </w:r>
            <w:r>
              <w:rPr>
                <w:rFonts w:ascii="Times New Roman" w:hAnsi="Times New Roman"/>
                <w:sz w:val="24"/>
              </w:rPr>
              <w:t>l</w:t>
            </w:r>
            <w:r>
              <w:rPr>
                <w:rFonts w:ascii="Times New Roman" w:hAnsi="Times New Roman"/>
                <w:sz w:val="24"/>
              </w:rPr>
              <w:t>laisista arvopaperistamispositioista, joiden vastuuarvot lasketaan vakavara</w:t>
            </w:r>
            <w:r>
              <w:rPr>
                <w:rFonts w:ascii="Times New Roman" w:hAnsi="Times New Roman"/>
                <w:sz w:val="24"/>
              </w:rPr>
              <w:t>i</w:t>
            </w:r>
            <w:r>
              <w:rPr>
                <w:rFonts w:ascii="Times New Roman" w:hAnsi="Times New Roman"/>
                <w:sz w:val="24"/>
              </w:rPr>
              <w:t>suusasetuksen mukaisesti:</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kaikki vakavaraisuusasetuksen 242 artiklan 18 kohdassa määritellyt posit</w:t>
            </w:r>
            <w:r>
              <w:rPr>
                <w:rFonts w:ascii="Times New Roman" w:hAnsi="Times New Roman"/>
                <w:sz w:val="24"/>
              </w:rPr>
              <w:t>i</w:t>
            </w:r>
            <w:r>
              <w:rPr>
                <w:rFonts w:ascii="Times New Roman" w:hAnsi="Times New Roman"/>
                <w:sz w:val="24"/>
              </w:rPr>
              <w:t>ot;</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kaikki positiot, joihin ei sovelleta vakavaraisuusasetuksen 242 artiklan 6 tai 17 kohtaa.</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Kaikkien muiden arvopaperistamispositioiden osalta ks. vakavaraisuusasetu</w:t>
            </w:r>
            <w:r>
              <w:rPr>
                <w:rFonts w:ascii="Times New Roman" w:hAnsi="Times New Roman"/>
                <w:sz w:val="24"/>
              </w:rPr>
              <w:t>k</w:t>
            </w:r>
            <w:r>
              <w:rPr>
                <w:rFonts w:ascii="Times New Roman" w:hAnsi="Times New Roman"/>
                <w:sz w:val="24"/>
              </w:rPr>
              <w:t>sen, sellaisena kuin sitä sovelletaan 31 päivänä joulukuuta 2018, 243 artiklan 3 kohta (perinteiset arvopaperistamiset) ja 244 artiklan 3 kohta (synteettiset arv</w:t>
            </w:r>
            <w:r>
              <w:rPr>
                <w:rFonts w:ascii="Times New Roman" w:hAnsi="Times New Roman"/>
                <w:sz w:val="24"/>
              </w:rPr>
              <w:t>o</w:t>
            </w:r>
            <w:r>
              <w:rPr>
                <w:rFonts w:ascii="Times New Roman" w:hAnsi="Times New Roman"/>
                <w:sz w:val="24"/>
              </w:rPr>
              <w:t>paperistamiset).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SUURIRISKISIN ETUOIKEUSLUOKKA</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Ilmoitetaan 1 päivän tammikuuta 2019 jälkeisinä raportoinnin viitepäivinä se</w:t>
            </w:r>
            <w:r>
              <w:rPr>
                <w:rFonts w:ascii="Times New Roman" w:hAnsi="Times New Roman"/>
                <w:sz w:val="24"/>
              </w:rPr>
              <w:t>l</w:t>
            </w:r>
            <w:r>
              <w:rPr>
                <w:rFonts w:ascii="Times New Roman" w:hAnsi="Times New Roman"/>
                <w:sz w:val="24"/>
              </w:rPr>
              <w:t>laisista arvopaperistamispositioista, joiden vastuuarvot lasketaan vakavara</w:t>
            </w:r>
            <w:r>
              <w:rPr>
                <w:rFonts w:ascii="Times New Roman" w:hAnsi="Times New Roman"/>
                <w:sz w:val="24"/>
              </w:rPr>
              <w:t>i</w:t>
            </w:r>
            <w:r>
              <w:rPr>
                <w:rFonts w:ascii="Times New Roman" w:hAnsi="Times New Roman"/>
                <w:sz w:val="24"/>
              </w:rPr>
              <w:t>suusasetuksen mukaisesti. Arvopaperistamispositio määritellään vakavara</w:t>
            </w:r>
            <w:r>
              <w:rPr>
                <w:rFonts w:ascii="Times New Roman" w:hAnsi="Times New Roman"/>
                <w:sz w:val="24"/>
              </w:rPr>
              <w:t>i</w:t>
            </w:r>
            <w:r>
              <w:rPr>
                <w:rFonts w:ascii="Times New Roman" w:hAnsi="Times New Roman"/>
                <w:sz w:val="24"/>
              </w:rPr>
              <w:t>suusasetuksen 242 artiklan 17 kohdassa.</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Kaikki muut arvopaperistamispositiot: suuririskisin etuoikeusluokka määrite</w:t>
            </w:r>
            <w:r>
              <w:rPr>
                <w:rFonts w:ascii="Times New Roman" w:hAnsi="Times New Roman"/>
                <w:sz w:val="24"/>
              </w:rPr>
              <w:t>l</w:t>
            </w:r>
            <w:r>
              <w:rPr>
                <w:rFonts w:ascii="Times New Roman" w:hAnsi="Times New Roman"/>
                <w:sz w:val="24"/>
              </w:rPr>
              <w:t>lään vakavaraisuusasetuksen, sellaisena kuin sitä sovelletaan 31 päivänä joul</w:t>
            </w:r>
            <w:r>
              <w:rPr>
                <w:rFonts w:ascii="Times New Roman" w:hAnsi="Times New Roman"/>
                <w:sz w:val="24"/>
              </w:rPr>
              <w:t>u</w:t>
            </w:r>
            <w:r>
              <w:rPr>
                <w:rFonts w:ascii="Times New Roman" w:hAnsi="Times New Roman"/>
                <w:sz w:val="24"/>
              </w:rPr>
              <w:t>kuuta 2018, 242 artiklan 15 kohdassa.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Tässä sarakesarjassa kerätään etuoikeusluokittain (yli</w:t>
            </w:r>
            <w:r>
              <w:rPr>
                <w:rFonts w:ascii="Times New Roman" w:hAnsi="Times New Roman"/>
                <w:sz w:val="24"/>
              </w:rPr>
              <w:t>m</w:t>
            </w:r>
            <w:r>
              <w:rPr>
                <w:rFonts w:ascii="Times New Roman" w:hAnsi="Times New Roman"/>
                <w:sz w:val="24"/>
              </w:rPr>
              <w:t>män/välivaiheen/suuririskisimmän etuoikeusluokan mukaan) eriteltyjä tietoja taseen ulkopuolisista eristä ja johdannaisista.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sovelletaan samoja etuoikeusluokittaisen luokittelun kriteerejä kuin t</w:t>
            </w:r>
            <w:r>
              <w:rPr>
                <w:rFonts w:ascii="Times New Roman" w:hAnsi="Times New Roman"/>
                <w:sz w:val="24"/>
              </w:rPr>
              <w:t>a</w:t>
            </w:r>
            <w:r>
              <w:rPr>
                <w:rFonts w:ascii="Times New Roman" w:hAnsi="Times New Roman"/>
                <w:sz w:val="24"/>
              </w:rPr>
              <w:t>seen erien kohdalla.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ENSIMMÄINEN ODOTETTAVISSA OLEVA PÄÄTTYMISAJA</w:t>
            </w:r>
            <w:r>
              <w:rPr>
                <w:rFonts w:ascii="Times New Roman" w:hAnsi="Times New Roman"/>
                <w:b/>
                <w:sz w:val="24"/>
                <w:u w:val="single"/>
              </w:rPr>
              <w:t>N</w:t>
            </w:r>
            <w:r>
              <w:rPr>
                <w:rFonts w:ascii="Times New Roman" w:hAnsi="Times New Roman"/>
                <w:b/>
                <w:sz w:val="24"/>
                <w:u w:val="single"/>
              </w:rPr>
              <w:t>KOHTA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tarkoitetaan koko arvopaperistamisen todennäköistä päättymisajankohtaa sen sopimusehtojen ja raportointihetkellä ennustetun talouskehityksen valossa arvioituna. Yleensä päättymisajankohdaksi katsotaan aiempi ajankohta seura</w:t>
            </w:r>
            <w:r>
              <w:rPr>
                <w:rFonts w:ascii="Times New Roman" w:hAnsi="Times New Roman"/>
                <w:sz w:val="24"/>
              </w:rPr>
              <w:t>a</w:t>
            </w:r>
            <w:r>
              <w:rPr>
                <w:rFonts w:ascii="Times New Roman" w:hAnsi="Times New Roman"/>
                <w:sz w:val="24"/>
              </w:rPr>
              <w:t xml:space="preserve">vista kahdesta vaihtoehdosta: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varhaisin ajankohta, jolloin (vakavaraisuusasetuksen 242 artiklan 2 kohdassa määriteltyä) alullepanijan takaisinlunastusta voidaan soveltaa ottaen huomioon kohde-etuutena olevan vastuun (vastuiden) maturiteetti sekä niiden odotettu etukäteismaksutahti tai mahdolliset uudelleenneuvottelutoimet;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ii)</w:t>
            </w:r>
            <w:r>
              <w:tab/>
            </w:r>
            <w:r>
              <w:rPr>
                <w:rFonts w:ascii="Times New Roman" w:hAnsi="Times New Roman"/>
                <w:sz w:val="24"/>
              </w:rPr>
              <w:t>varhaisin ajankohta, jolloin alullepanija voi soveltaa jotakin muuta a</w:t>
            </w:r>
            <w:r>
              <w:rPr>
                <w:rFonts w:ascii="Times New Roman" w:hAnsi="Times New Roman"/>
                <w:sz w:val="24"/>
              </w:rPr>
              <w:t>r</w:t>
            </w:r>
            <w:r>
              <w:rPr>
                <w:rFonts w:ascii="Times New Roman" w:hAnsi="Times New Roman"/>
                <w:sz w:val="24"/>
              </w:rPr>
              <w:t>vopaperistamisen sopimuslausekkeisiin sisältyvää lunastusmenettelyä, joka jo</w:t>
            </w:r>
            <w:r>
              <w:rPr>
                <w:rFonts w:ascii="Times New Roman" w:hAnsi="Times New Roman"/>
                <w:sz w:val="24"/>
              </w:rPr>
              <w:t>h</w:t>
            </w:r>
            <w:r>
              <w:rPr>
                <w:rFonts w:ascii="Times New Roman" w:hAnsi="Times New Roman"/>
                <w:sz w:val="24"/>
              </w:rPr>
              <w:t>taisi arvopaperistamisen täydelliseen kuoletukseen.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Ensimmäisen odotettavissa olevan päättymisajankohdan päivä, kuukausi ja vuosi on ilmoitettava.</w:t>
            </w:r>
            <w:r>
              <w:rPr>
                <w:rFonts w:ascii="Times New Roman" w:hAnsi="Times New Roman"/>
              </w:rPr>
              <w:t xml:space="preserve"> </w:t>
            </w:r>
            <w:r>
              <w:rPr>
                <w:rFonts w:ascii="Times New Roman" w:hAnsi="Times New Roman"/>
                <w:sz w:val="24"/>
              </w:rPr>
              <w:t>Tarkka päivä on ilmoitettava, jos se on tiedossa. Muussa tapauksessa on ilmoitettava kuukauden ensimmäinen päivä.</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LAINMUKAINEN VIIMEINEN ERÄÄNTYMISAJANKOHTA</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tarkoitetaan ajankohtaa, jolloin arvopaperistamisen koko pääoma ja ko</w:t>
            </w:r>
            <w:r>
              <w:rPr>
                <w:rFonts w:ascii="Times New Roman" w:hAnsi="Times New Roman"/>
                <w:sz w:val="24"/>
              </w:rPr>
              <w:t>r</w:t>
            </w:r>
            <w:r>
              <w:rPr>
                <w:rFonts w:ascii="Times New Roman" w:hAnsi="Times New Roman"/>
                <w:sz w:val="24"/>
              </w:rPr>
              <w:t>ko on virallisesti maksettava takaisin (transaktioita koskevien asiakirjojen m</w:t>
            </w:r>
            <w:r>
              <w:rPr>
                <w:rFonts w:ascii="Times New Roman" w:hAnsi="Times New Roman"/>
                <w:sz w:val="24"/>
              </w:rPr>
              <w:t>u</w:t>
            </w:r>
            <w:r>
              <w:rPr>
                <w:rFonts w:ascii="Times New Roman" w:hAnsi="Times New Roman"/>
                <w:sz w:val="24"/>
              </w:rPr>
              <w:t>kaan).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Lainmukaisen viimeisen erääntymisajankohdan päivä, kuukausi ja vuosi on i</w:t>
            </w:r>
            <w:r>
              <w:rPr>
                <w:rFonts w:ascii="Times New Roman" w:hAnsi="Times New Roman"/>
                <w:sz w:val="24"/>
              </w:rPr>
              <w:t>l</w:t>
            </w:r>
            <w:r>
              <w:rPr>
                <w:rFonts w:ascii="Times New Roman" w:hAnsi="Times New Roman"/>
                <w:sz w:val="24"/>
              </w:rPr>
              <w:t>moitettava.</w:t>
            </w:r>
            <w:r>
              <w:rPr>
                <w:rFonts w:ascii="Times New Roman" w:hAnsi="Times New Roman"/>
              </w:rPr>
              <w:t xml:space="preserve"> </w:t>
            </w:r>
            <w:r>
              <w:rPr>
                <w:rFonts w:ascii="Times New Roman" w:hAnsi="Times New Roman"/>
                <w:sz w:val="24"/>
              </w:rPr>
              <w:t>Tarkka päivä on ilmoitettava, jos se on tiedossa. Muussa tapaukse</w:t>
            </w:r>
            <w:r>
              <w:rPr>
                <w:rFonts w:ascii="Times New Roman" w:hAnsi="Times New Roman"/>
                <w:sz w:val="24"/>
              </w:rPr>
              <w:t>s</w:t>
            </w:r>
            <w:r>
              <w:rPr>
                <w:rFonts w:ascii="Times New Roman" w:hAnsi="Times New Roman"/>
                <w:sz w:val="24"/>
              </w:rPr>
              <w:t>sa on ilmoitettava kuukauden ensimmäinen päivä.</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ARVOPAPERISTAMISPOSITIOT: ALKUPERÄINEN VASTUU E</w:t>
            </w:r>
            <w:r>
              <w:rPr>
                <w:rFonts w:ascii="Times New Roman" w:hAnsi="Times New Roman"/>
                <w:b/>
                <w:sz w:val="24"/>
                <w:u w:val="single"/>
              </w:rPr>
              <w:t>N</w:t>
            </w:r>
            <w:r>
              <w:rPr>
                <w:rFonts w:ascii="Times New Roman" w:hAnsi="Times New Roman"/>
                <w:b/>
                <w:sz w:val="24"/>
                <w:u w:val="single"/>
              </w:rPr>
              <w:t>NEN LUOTTOVASTA-ARVOKERROINTEN SOVELTAMISTA</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sarakesarjassa kerätään tietoja arvopaperistamispositioista taseeseen s</w:t>
            </w:r>
            <w:r>
              <w:rPr>
                <w:rFonts w:ascii="Times New Roman" w:hAnsi="Times New Roman"/>
                <w:sz w:val="24"/>
              </w:rPr>
              <w:t>i</w:t>
            </w:r>
            <w:r>
              <w:rPr>
                <w:rFonts w:ascii="Times New Roman" w:hAnsi="Times New Roman"/>
                <w:sz w:val="24"/>
              </w:rPr>
              <w:t>sältyvien / taseen ulkopuolisten positioiden ja etuoikeusluokkien (yli</w:t>
            </w:r>
            <w:r>
              <w:rPr>
                <w:rFonts w:ascii="Times New Roman" w:hAnsi="Times New Roman"/>
                <w:sz w:val="24"/>
              </w:rPr>
              <w:t>m</w:t>
            </w:r>
            <w:r>
              <w:rPr>
                <w:rFonts w:ascii="Times New Roman" w:hAnsi="Times New Roman"/>
                <w:sz w:val="24"/>
              </w:rPr>
              <w:t>män/välivaiheen/suuririskisimmän etuoikeusluokan) pohjalta raportointipäiv</w:t>
            </w:r>
            <w:r>
              <w:rPr>
                <w:rFonts w:ascii="Times New Roman" w:hAnsi="Times New Roman"/>
                <w:sz w:val="24"/>
              </w:rPr>
              <w:t>ä</w:t>
            </w:r>
            <w:r>
              <w:rPr>
                <w:rFonts w:ascii="Times New Roman" w:hAnsi="Times New Roman"/>
                <w:sz w:val="24"/>
              </w:rPr>
              <w:t xml:space="preserve">nä.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TASEEN ERÄT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sovelletaan samoja etuoikeusluokittaisen luokittelun kriteerejä kuin s</w:t>
            </w:r>
            <w:r>
              <w:rPr>
                <w:rFonts w:ascii="Times New Roman" w:hAnsi="Times New Roman"/>
                <w:sz w:val="24"/>
              </w:rPr>
              <w:t>a</w:t>
            </w:r>
            <w:r>
              <w:rPr>
                <w:rFonts w:ascii="Times New Roman" w:hAnsi="Times New Roman"/>
                <w:sz w:val="24"/>
              </w:rPr>
              <w:t>rakkeissa 230–250.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Tässä sovelletaan samoja etuoikeusluokittaisen luokittelun kriteerejä kuin s</w:t>
            </w:r>
            <w:r>
              <w:rPr>
                <w:rFonts w:ascii="Times New Roman" w:hAnsi="Times New Roman"/>
                <w:sz w:val="24"/>
              </w:rPr>
              <w:t>a</w:t>
            </w:r>
            <w:r>
              <w:rPr>
                <w:rFonts w:ascii="Times New Roman" w:hAnsi="Times New Roman"/>
                <w:sz w:val="24"/>
              </w:rPr>
              <w:t>rakkeissa 260–280.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LISÄTIETOERÄT: TASEEN ULKOPUOLISET ERÄT JA JOHDA</w:t>
            </w:r>
            <w:r>
              <w:rPr>
                <w:rFonts w:ascii="Times New Roman" w:hAnsi="Times New Roman"/>
                <w:b/>
                <w:sz w:val="24"/>
                <w:u w:val="single"/>
              </w:rPr>
              <w:t>N</w:t>
            </w:r>
            <w:r>
              <w:rPr>
                <w:rFonts w:ascii="Times New Roman" w:hAnsi="Times New Roman"/>
                <w:b/>
                <w:sz w:val="24"/>
                <w:u w:val="single"/>
              </w:rPr>
              <w:t>NAISET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Tässä sarakesarjassa kerätään lisätietoja taseen ulkopuolisten erien ja johda</w:t>
            </w:r>
            <w:r>
              <w:rPr>
                <w:rFonts w:ascii="Times New Roman" w:hAnsi="Times New Roman"/>
                <w:sz w:val="24"/>
              </w:rPr>
              <w:t>n</w:t>
            </w:r>
            <w:r>
              <w:rPr>
                <w:rFonts w:ascii="Times New Roman" w:hAnsi="Times New Roman"/>
                <w:sz w:val="24"/>
              </w:rPr>
              <w:t>naisten kokonaismäärästä (nämä tiedot on jo ilmoitettu toisessa jaottelussa s</w:t>
            </w:r>
            <w:r>
              <w:rPr>
                <w:rFonts w:ascii="Times New Roman" w:hAnsi="Times New Roman"/>
                <w:sz w:val="24"/>
              </w:rPr>
              <w:t>a</w:t>
            </w:r>
            <w:r>
              <w:rPr>
                <w:rFonts w:ascii="Times New Roman" w:hAnsi="Times New Roman"/>
                <w:sz w:val="24"/>
              </w:rPr>
              <w:t>rakkeissa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SUORAT LUOTON KORVAAVAT VÄLINEET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Tämä sarake koskee arvopaperistamispositioita, jotka ovat alullepanijan hallu</w:t>
            </w:r>
            <w:r>
              <w:rPr>
                <w:rFonts w:ascii="Times New Roman" w:hAnsi="Times New Roman"/>
                <w:sz w:val="24"/>
              </w:rPr>
              <w:t>s</w:t>
            </w:r>
            <w:r>
              <w:rPr>
                <w:rFonts w:ascii="Times New Roman" w:hAnsi="Times New Roman"/>
                <w:sz w:val="24"/>
              </w:rPr>
              <w:t>sa ja joiden takuina on suoria luoton korvaavia välineitä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Vakavaraisuusasetuksen liitteen I mukaisesti seuraavia korkean riskin taseen ulkopuolisia eriä pidetään suorina luoton korvaavina välineinä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luoton korvaavat takaukset,</w:t>
            </w:r>
          </w:p>
          <w:p w:rsidR="00612780" w:rsidRPr="00392FFD" w:rsidRDefault="00612780" w:rsidP="00612780">
            <w:pPr>
              <w:spacing w:before="0" w:after="0"/>
              <w:rPr>
                <w:rFonts w:ascii="Times New Roman" w:hAnsi="Times New Roman"/>
                <w:i/>
                <w:sz w:val="24"/>
              </w:rPr>
            </w:pPr>
            <w:r>
              <w:rPr>
                <w:rFonts w:ascii="Times New Roman" w:hAnsi="Times New Roman"/>
                <w:i/>
                <w:sz w:val="24"/>
              </w:rPr>
              <w:t>– peruuttamattomat luoton korvaavat valmiusmaksusitoumukset.</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KORONVAIHTOSOPIMUKSET/ VALUUTANVAIHTOSOPIMUKSET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Koronvaihtosopimukset (Interest Rate Swaps, IRS) ja valuutanvaihtosopimu</w:t>
            </w:r>
            <w:r>
              <w:rPr>
                <w:rFonts w:ascii="Times New Roman" w:hAnsi="Times New Roman"/>
                <w:sz w:val="24"/>
              </w:rPr>
              <w:t>k</w:t>
            </w:r>
            <w:r>
              <w:rPr>
                <w:rFonts w:ascii="Times New Roman" w:hAnsi="Times New Roman"/>
                <w:sz w:val="24"/>
              </w:rPr>
              <w:t>set (Currency Rate Swaps, CRS). Nämä johdannaiset mainitaan vakavaraisuu</w:t>
            </w:r>
            <w:r>
              <w:rPr>
                <w:rFonts w:ascii="Times New Roman" w:hAnsi="Times New Roman"/>
                <w:sz w:val="24"/>
              </w:rPr>
              <w:t>s</w:t>
            </w:r>
            <w:r>
              <w:rPr>
                <w:rFonts w:ascii="Times New Roman" w:hAnsi="Times New Roman"/>
                <w:sz w:val="24"/>
              </w:rPr>
              <w:t>asetuksen liitteessä II olevassa luettelossa.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HYVÄKSYTTÄVÄT LIKVIDITEETTISOPIMUKSET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Vakavaraisuusasetuksen 242 artiklan 3 kohdassa määriteltyjen likviditeettis</w:t>
            </w:r>
            <w:r>
              <w:rPr>
                <w:rFonts w:ascii="Times New Roman" w:hAnsi="Times New Roman"/>
                <w:sz w:val="24"/>
              </w:rPr>
              <w:t>o</w:t>
            </w:r>
            <w:r>
              <w:rPr>
                <w:rFonts w:ascii="Times New Roman" w:hAnsi="Times New Roman"/>
                <w:sz w:val="24"/>
              </w:rPr>
              <w:t>pimusten on täytettävä vakavaraisuusasetuksen 255 artiklan 1 kohdassa vahvi</w:t>
            </w:r>
            <w:r>
              <w:rPr>
                <w:rFonts w:ascii="Times New Roman" w:hAnsi="Times New Roman"/>
                <w:sz w:val="24"/>
              </w:rPr>
              <w:t>s</w:t>
            </w:r>
            <w:r>
              <w:rPr>
                <w:rFonts w:ascii="Times New Roman" w:hAnsi="Times New Roman"/>
                <w:sz w:val="24"/>
              </w:rPr>
              <w:t>tetut kuusi edellytystä, jotta niitä voidaan pitää hyväksyttävinä (siitä riippuma</w:t>
            </w:r>
            <w:r>
              <w:rPr>
                <w:rFonts w:ascii="Times New Roman" w:hAnsi="Times New Roman"/>
                <w:sz w:val="24"/>
              </w:rPr>
              <w:t>t</w:t>
            </w:r>
            <w:r>
              <w:rPr>
                <w:rFonts w:ascii="Times New Roman" w:hAnsi="Times New Roman"/>
                <w:sz w:val="24"/>
              </w:rPr>
              <w:t>ta, mitä menetelmää – SA tai IRB – laitokset soveltavat).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MUU</w:t>
            </w:r>
            <w:proofErr w:type="gramStart"/>
            <w:r>
              <w:rPr>
                <w:rFonts w:ascii="Times New Roman" w:hAnsi="Times New Roman"/>
                <w:b/>
                <w:sz w:val="24"/>
                <w:u w:val="single"/>
              </w:rPr>
              <w:t xml:space="preserve"> (ML.</w:t>
            </w:r>
            <w:proofErr w:type="gramEnd"/>
            <w:r>
              <w:rPr>
                <w:rFonts w:ascii="Times New Roman" w:hAnsi="Times New Roman"/>
                <w:b/>
                <w:sz w:val="24"/>
                <w:u w:val="single"/>
              </w:rPr>
              <w:t xml:space="preserve"> EI-HYVÄKSYTTÄVÄT LIKVIDITEETTISOPIMUKSET)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Tämä sarake on tarkoitettu muille taseen ulkopuolisille erille, kuten ei-hyväksyttäville likviditeettisopimuksille (eli niille likviditeettisopimuksille, jo</w:t>
            </w:r>
            <w:r>
              <w:rPr>
                <w:rFonts w:ascii="Times New Roman" w:hAnsi="Times New Roman"/>
                <w:sz w:val="24"/>
              </w:rPr>
              <w:t>t</w:t>
            </w:r>
            <w:r>
              <w:rPr>
                <w:rFonts w:ascii="Times New Roman" w:hAnsi="Times New Roman"/>
                <w:sz w:val="24"/>
              </w:rPr>
              <w:t>ka eivät täytä vakavaraisuusasetuksen 255 artiklan 1 kohdassa mainittuja ede</w:t>
            </w:r>
            <w:r>
              <w:rPr>
                <w:rFonts w:ascii="Times New Roman" w:hAnsi="Times New Roman"/>
                <w:sz w:val="24"/>
              </w:rPr>
              <w:t>l</w:t>
            </w:r>
            <w:r>
              <w:rPr>
                <w:rFonts w:ascii="Times New Roman" w:hAnsi="Times New Roman"/>
                <w:sz w:val="24"/>
              </w:rPr>
              <w:t>lytyksiä).</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ENNENAIKAINEN KUOLETUS: SOVELLETTAVA LUOTTOVASTA-ARVOKERROIN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Vakavaraisuusasetuksen 242 artiklan 12 kohdassa ja 256 artiklan 5 kohdassa (standardimenetelmä) sekä 265 artiklan 1 kohdassa (IRB-menetelmä) säädetään luottovasta-arvokerrointen joukon soveltamisesta sijoittajien osuuden määrään (jotta voidaan laskea riskipainotettujen vastuuerien määrät).</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Tämä sarake koskee arvopaperistamisjärjestelmiä, joihin sisältyy ennenaikaista kuoletusta koskevia sopimuslausekkeita (eli uudistettavia arvopaperistamisia).</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Vakavaraisuusasetuksen 256 artiklan 6 kohdan mukaan sovellettava luottova</w:t>
            </w:r>
            <w:r>
              <w:rPr>
                <w:rFonts w:ascii="Times New Roman" w:hAnsi="Times New Roman"/>
                <w:sz w:val="24"/>
              </w:rPr>
              <w:t>s</w:t>
            </w:r>
            <w:r>
              <w:rPr>
                <w:rFonts w:ascii="Times New Roman" w:hAnsi="Times New Roman"/>
                <w:sz w:val="24"/>
              </w:rPr>
              <w:t>ta-arvokerroin määräytyy todellisen kolmen kuukauden keskimääräisen hint</w:t>
            </w:r>
            <w:r>
              <w:rPr>
                <w:rFonts w:ascii="Times New Roman" w:hAnsi="Times New Roman"/>
                <w:sz w:val="24"/>
              </w:rPr>
              <w:t>a</w:t>
            </w:r>
            <w:r>
              <w:rPr>
                <w:rFonts w:ascii="Times New Roman" w:hAnsi="Times New Roman"/>
                <w:sz w:val="24"/>
              </w:rPr>
              <w:t>eron perusteella.</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Jos on kyse velkojen arvopaperistamisista, tämän sarakkeen tietoja ei ilmoiteta. Tämä tietoelementti liittyy CR SEC SA -lomakkeen riviin 100 ja CR SEC IRB -lomakkeen riviin 160.</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OMISTA VAROISTA VÄHENNETTY VASTUUARVO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Tämä tietoelementti liittyy läheisesti CR SEC SA -lomakkeen riviin 200 ja CR SEC IRB -lomakkeen riviin 180.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sarakkeessa ilmoitetaan negatiivinen luku.</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430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RISKIPAINOTETUT VASTUUERÄT YHTEENSÄ – ENNEN YLÄR</w:t>
            </w:r>
            <w:r>
              <w:rPr>
                <w:rFonts w:ascii="Times New Roman" w:hAnsi="Times New Roman"/>
                <w:b/>
                <w:sz w:val="24"/>
                <w:u w:val="single"/>
              </w:rPr>
              <w:t>A</w:t>
            </w:r>
            <w:r>
              <w:rPr>
                <w:rFonts w:ascii="Times New Roman" w:hAnsi="Times New Roman"/>
                <w:b/>
                <w:sz w:val="24"/>
                <w:u w:val="single"/>
              </w:rPr>
              <w:t>JAA</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sarakkeessa kerätään tietoja riskipainotettujen vastuuerien määrästä e</w:t>
            </w:r>
            <w:r>
              <w:rPr>
                <w:rFonts w:ascii="Times New Roman" w:hAnsi="Times New Roman"/>
                <w:sz w:val="24"/>
              </w:rPr>
              <w:t>n</w:t>
            </w:r>
            <w:r>
              <w:rPr>
                <w:rFonts w:ascii="Times New Roman" w:hAnsi="Times New Roman"/>
                <w:sz w:val="24"/>
              </w:rPr>
              <w:t>nen arvopaperistamispositioihin sovellettavan raja-arvon määrittämistä (eli kun on kyse arvopaperistamisjärjestelmistä, joihin sisältyy merkittävää riskinsii</w:t>
            </w:r>
            <w:r>
              <w:rPr>
                <w:rFonts w:ascii="Times New Roman" w:hAnsi="Times New Roman"/>
                <w:sz w:val="24"/>
              </w:rPr>
              <w:t>r</w:t>
            </w:r>
            <w:r>
              <w:rPr>
                <w:rFonts w:ascii="Times New Roman" w:hAnsi="Times New Roman"/>
                <w:sz w:val="24"/>
              </w:rPr>
              <w:t>toa). Kun on kyse arvopaperistamisjärjestelmistä, joihin ei sisälly merkittävää riskinsiirtoa (eli riskipainotettujen vastuuerien määrä lasketaan arvopaperiste</w:t>
            </w:r>
            <w:r>
              <w:rPr>
                <w:rFonts w:ascii="Times New Roman" w:hAnsi="Times New Roman"/>
                <w:sz w:val="24"/>
              </w:rPr>
              <w:t>t</w:t>
            </w:r>
            <w:r>
              <w:rPr>
                <w:rFonts w:ascii="Times New Roman" w:hAnsi="Times New Roman"/>
                <w:sz w:val="24"/>
              </w:rPr>
              <w:t>tujen vastuiden mukaisesti), tässä sarakkeessa ei ilmoiteta mitään tietoja.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Jos on kyse velkojen arvopaperistamisista, tämän sarakkeen tietoja ei ilmoiteta.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proofErr w:type="gramStart"/>
            <w:r>
              <w:rPr>
                <w:rFonts w:ascii="Times New Roman" w:hAnsi="Times New Roman"/>
                <w:b/>
                <w:sz w:val="24"/>
                <w:u w:val="single"/>
              </w:rPr>
              <w:t>RISKIPAINOTETUT VASTUUERÄT YHTEENSÄ – YLÄRAJAN JÄ</w:t>
            </w:r>
            <w:r>
              <w:rPr>
                <w:rFonts w:ascii="Times New Roman" w:hAnsi="Times New Roman"/>
                <w:b/>
                <w:sz w:val="24"/>
                <w:u w:val="single"/>
              </w:rPr>
              <w:t>L</w:t>
            </w:r>
            <w:r>
              <w:rPr>
                <w:rFonts w:ascii="Times New Roman" w:hAnsi="Times New Roman"/>
                <w:b/>
                <w:sz w:val="24"/>
                <w:u w:val="single"/>
              </w:rPr>
              <w:t>KEEN</w:t>
            </w:r>
            <w:proofErr w:type="gramEnd"/>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Tässä sarakkeessa kerätään tietoja riskipainotettujen vastuuerien määrästä sen jälkeen, kun arvopaperistamispositioihin sovellettava raja-arvo on määritetty (eli kun on kyse arvopaperistamisjärjestelmistä, joihin sisältyy merkittävää ri</w:t>
            </w:r>
            <w:r>
              <w:rPr>
                <w:rFonts w:ascii="Times New Roman" w:hAnsi="Times New Roman"/>
                <w:sz w:val="24"/>
              </w:rPr>
              <w:t>s</w:t>
            </w:r>
            <w:r>
              <w:rPr>
                <w:rFonts w:ascii="Times New Roman" w:hAnsi="Times New Roman"/>
                <w:sz w:val="24"/>
              </w:rPr>
              <w:t>kinsiirtoa). Kun on kyse arvopaperistamisjärjestelmistä, joihin ei sisälly merki</w:t>
            </w:r>
            <w:r>
              <w:rPr>
                <w:rFonts w:ascii="Times New Roman" w:hAnsi="Times New Roman"/>
                <w:sz w:val="24"/>
              </w:rPr>
              <w:t>t</w:t>
            </w:r>
            <w:r>
              <w:rPr>
                <w:rFonts w:ascii="Times New Roman" w:hAnsi="Times New Roman"/>
                <w:sz w:val="24"/>
              </w:rPr>
              <w:t>tävää riskinsiirtoa (eli omien varojen vaatimukset lasketaan arvopaperistettujen vastuiden mukaisesti), tässä sarakkeessa ei ilmoiteta mitään tietoja.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Jos on kyse velkojen arvopaperistamisista, tämän sarakkeen tietoja ei ilmoiteta.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MENETELMÄ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Tässä sarakkeessa ilmoitetaan menetelmä, jolla määritetään sarakkeessa 440 ilmoitettava kokonaisriskin määrä.</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Menetelmän on oltava jokin seuraavista:</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Arvopaperistamispositiot, joiden riskipainotetut vastuuerät lasketaan vakav</w:t>
            </w:r>
            <w:r>
              <w:rPr>
                <w:rFonts w:ascii="Times New Roman" w:hAnsi="Times New Roman"/>
                <w:i/>
                <w:sz w:val="24"/>
              </w:rPr>
              <w:t>a</w:t>
            </w:r>
            <w:r>
              <w:rPr>
                <w:rFonts w:ascii="Times New Roman" w:hAnsi="Times New Roman"/>
                <w:i/>
                <w:sz w:val="24"/>
              </w:rPr>
              <w:t>raisuusasetuksen mukaisesti, sellaisena kuin sitä sovelletaan 31 päivänä joul</w:t>
            </w:r>
            <w:r>
              <w:rPr>
                <w:rFonts w:ascii="Times New Roman" w:hAnsi="Times New Roman"/>
                <w:i/>
                <w:sz w:val="24"/>
              </w:rPr>
              <w:t>u</w:t>
            </w:r>
            <w:r>
              <w:rPr>
                <w:rFonts w:ascii="Times New Roman" w:hAnsi="Times New Roman"/>
                <w:i/>
                <w:sz w:val="24"/>
              </w:rPr>
              <w:t>kuuta 2018:</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muu (alkuperäinen arvopaperistamiskehys)</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Arvopaperistamispositiot, joiden riskipainotetut vastuuerät lasketaan vakav</w:t>
            </w:r>
            <w:r>
              <w:rPr>
                <w:rFonts w:ascii="Times New Roman" w:hAnsi="Times New Roman"/>
                <w:i/>
                <w:sz w:val="24"/>
              </w:rPr>
              <w:t>a</w:t>
            </w:r>
            <w:r>
              <w:rPr>
                <w:rFonts w:ascii="Times New Roman" w:hAnsi="Times New Roman"/>
                <w:i/>
                <w:sz w:val="24"/>
              </w:rPr>
              <w:t>raisuusasetuksen mukaisesti, 1 päivän tammikuuta 2019 jälkeisinä raportoinnin viitepäivinä:</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1 250 prosenttia, jos positioihin ei sovelleta mitään menetelmää (vakavara</w:t>
            </w:r>
            <w:r>
              <w:rPr>
                <w:rFonts w:ascii="Times New Roman" w:hAnsi="Times New Roman"/>
                <w:sz w:val="24"/>
              </w:rPr>
              <w:t>i</w:t>
            </w:r>
            <w:r>
              <w:rPr>
                <w:rFonts w:ascii="Times New Roman" w:hAnsi="Times New Roman"/>
                <w:sz w:val="24"/>
              </w:rPr>
              <w:t>suusasetuksen 254 artiklan 7 kohta)</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useita menetelmiä.</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Jos on kyse kaupankäyntivarastoon kuuluvista instrumenteista, jotka ovat arv</w:t>
            </w:r>
            <w:r>
              <w:rPr>
                <w:rFonts w:ascii="Times New Roman" w:hAnsi="Times New Roman"/>
                <w:sz w:val="24"/>
              </w:rPr>
              <w:t>o</w:t>
            </w:r>
            <w:r>
              <w:rPr>
                <w:rFonts w:ascii="Times New Roman" w:hAnsi="Times New Roman"/>
                <w:sz w:val="24"/>
              </w:rPr>
              <w:t>paperistamispositioita, menetelmä määritetään vakavaraisuusasetuksen 337 a</w:t>
            </w:r>
            <w:r>
              <w:rPr>
                <w:rFonts w:ascii="Times New Roman" w:hAnsi="Times New Roman"/>
                <w:sz w:val="24"/>
              </w:rPr>
              <w:t>r</w:t>
            </w:r>
            <w:r>
              <w:rPr>
                <w:rFonts w:ascii="Times New Roman" w:hAnsi="Times New Roman"/>
                <w:sz w:val="24"/>
              </w:rPr>
              <w:t>tiklan mukaisen riskipainojen määrityksen mukaisesti menetelmäksi, jota laitos soveltaisi kaupankäyntivarastonsa ulkopuoliseen positioon.</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Vaihtoehtoa ”useita menetelmiä” käytetään, jos laitos osallistuu arvopaperist</w:t>
            </w:r>
            <w:r>
              <w:rPr>
                <w:rFonts w:ascii="Times New Roman" w:hAnsi="Times New Roman"/>
                <w:sz w:val="24"/>
              </w:rPr>
              <w:t>a</w:t>
            </w:r>
            <w:r>
              <w:rPr>
                <w:rFonts w:ascii="Times New Roman" w:hAnsi="Times New Roman"/>
                <w:sz w:val="24"/>
              </w:rPr>
              <w:lastRenderedPageBreak/>
              <w:t>mistransaktioon tai ottaa siitä vastuun usealla tavalla ja soveltaa eri menetelmiä omien varojen vaatimusten laskemiseen, kun on kyse laitoksen eri tehtävistä tai sen eri vastuista.</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proofErr w:type="gramStart"/>
            <w:r>
              <w:rPr>
                <w:rFonts w:ascii="Times New Roman" w:hAnsi="Times New Roman"/>
                <w:b/>
                <w:sz w:val="24"/>
                <w:u w:val="single"/>
              </w:rPr>
              <w:t>ERIYTETYN PÄÄOMAKOHTELUN EHDOT TÄYTTÄVÄ ARVOP</w:t>
            </w:r>
            <w:r>
              <w:rPr>
                <w:rFonts w:ascii="Times New Roman" w:hAnsi="Times New Roman"/>
                <w:b/>
                <w:sz w:val="24"/>
                <w:u w:val="single"/>
              </w:rPr>
              <w:t>A</w:t>
            </w:r>
            <w:r>
              <w:rPr>
                <w:rFonts w:ascii="Times New Roman" w:hAnsi="Times New Roman"/>
                <w:b/>
                <w:sz w:val="24"/>
                <w:u w:val="single"/>
              </w:rPr>
              <w:t>PERISTAMINEN</w:t>
            </w:r>
            <w:proofErr w:type="gramEnd"/>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Tässä on kyse 1 päivän tammikuuta 2019 jälkeisistä raportoinnin viitepäivistä ja vakavaraisuusasetuksen 243 ja 270 artiklasta.</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Ilmoittamisessa käytetään seuraavia lyhenteitä:</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kyllä</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ei</w:t>
            </w:r>
            <w:r>
              <w:t>.</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Ilmoitukseen valitaan ”kyllä”, kun on kyse YLS-arvopaperistamisista, jotka täyttävät eriytetyn pääomakohtelun ehdot vakavaraisuusasetuksen 243 artiklan mukaisesti, ja kun on kyse parhaimpien etuoikeusluokkien positioista pk-yritysten arvopaperistamisissa, (jotka eivät ole YLS-arvopaperistamisia ja) jo</w:t>
            </w:r>
            <w:r>
              <w:rPr>
                <w:rFonts w:ascii="Times New Roman" w:hAnsi="Times New Roman"/>
                <w:sz w:val="24"/>
              </w:rPr>
              <w:t>t</w:t>
            </w:r>
            <w:r>
              <w:rPr>
                <w:rFonts w:ascii="Times New Roman" w:hAnsi="Times New Roman"/>
                <w:sz w:val="24"/>
              </w:rPr>
              <w:t>ka täyttävät tällaisen kohtelun ehdot vakavaraisuusasetuksen 270 artiklan m</w:t>
            </w:r>
            <w:r>
              <w:rPr>
                <w:rFonts w:ascii="Times New Roman" w:hAnsi="Times New Roman"/>
                <w:sz w:val="24"/>
              </w:rPr>
              <w:t>u</w:t>
            </w:r>
            <w:r>
              <w:rPr>
                <w:rFonts w:ascii="Times New Roman" w:hAnsi="Times New Roman"/>
                <w:sz w:val="24"/>
              </w:rPr>
              <w:t>kaisesti.</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ARVOPAPERISTAMISPOSITIOT – KAUPANKÄYNTIVARASTO</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KORRELAATIOKAUPANKÄYNTISALKKU VAI EI?</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Ilmoittamisessa käytetään seuraavia lyhenteitä:</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korrelaatiokaupankäyntisalkku;</w:t>
            </w:r>
          </w:p>
          <w:p w:rsidR="00612780" w:rsidRPr="00392FFD" w:rsidRDefault="00612780" w:rsidP="00612780">
            <w:pPr>
              <w:spacing w:before="0" w:after="0"/>
              <w:jc w:val="left"/>
              <w:rPr>
                <w:rStyle w:val="InstructionsTabelleText"/>
                <w:rFonts w:ascii="Times New Roman" w:hAnsi="Times New Roman"/>
                <w:sz w:val="24"/>
              </w:rPr>
            </w:pPr>
            <w:proofErr w:type="gramStart"/>
            <w:r>
              <w:rPr>
                <w:rStyle w:val="InstructionsTabelleText"/>
                <w:rFonts w:ascii="Times New Roman" w:hAnsi="Times New Roman"/>
                <w:sz w:val="24"/>
              </w:rPr>
              <w:t>N – muu kuin korrelaatiokaupankäyntisalkku.</w:t>
            </w:r>
            <w:proofErr w:type="gramEnd"/>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NETTOPOSITIOT – PITKÄT/LYHYET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Ks. MKR SA SEC -lomakkeen sarake 050 tai MKR SA CTP -lomakkeen sar</w:t>
            </w:r>
            <w:r>
              <w:rPr>
                <w:rStyle w:val="InstructionsTabelleText"/>
                <w:rFonts w:ascii="Times New Roman" w:hAnsi="Times New Roman"/>
                <w:sz w:val="24"/>
              </w:rPr>
              <w:t>a</w:t>
            </w:r>
            <w:r>
              <w:rPr>
                <w:rStyle w:val="InstructionsTabelleText"/>
                <w:rFonts w:ascii="Times New Roman" w:hAnsi="Times New Roman"/>
                <w:sz w:val="24"/>
              </w:rPr>
              <w:t xml:space="preserve">ke 060.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YHTEENLASKETUT OMIEN VAROJEN VAATIMUKSET (STA</w:t>
            </w:r>
            <w:r>
              <w:rPr>
                <w:rStyle w:val="InstructionsTabelleberschrift"/>
                <w:rFonts w:ascii="Times New Roman" w:hAnsi="Times New Roman"/>
                <w:sz w:val="24"/>
              </w:rPr>
              <w:t>N</w:t>
            </w:r>
            <w:r>
              <w:rPr>
                <w:rStyle w:val="InstructionsTabelleberschrift"/>
                <w:rFonts w:ascii="Times New Roman" w:hAnsi="Times New Roman"/>
                <w:sz w:val="24"/>
              </w:rPr>
              <w:t>DARDIMENETELMÄ) – ERITYISRISKI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Ks. MKR SA SEC -lomakkeen sarake 610 tai MKR SA CTP -lomakkeen sar</w:t>
            </w:r>
            <w:r>
              <w:rPr>
                <w:rStyle w:val="InstructionsTabelleText"/>
                <w:rFonts w:ascii="Times New Roman" w:hAnsi="Times New Roman"/>
                <w:sz w:val="24"/>
              </w:rPr>
              <w:t>a</w:t>
            </w:r>
            <w:r>
              <w:rPr>
                <w:rStyle w:val="InstructionsTabelleText"/>
                <w:rFonts w:ascii="Times New Roman" w:hAnsi="Times New Roman"/>
                <w:sz w:val="24"/>
              </w:rPr>
              <w:t xml:space="preserve">ke 450.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55469B">
      <w:pPr>
        <w:pStyle w:val="Instructionsberschrift2"/>
        <w:rPr>
          <w:rFonts w:cs="Times New Roman"/>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4007903"/>
      <w:bookmarkStart w:id="501" w:name="_Toc260157223"/>
      <w:bookmarkStart w:id="502" w:name="_Toc262566417"/>
      <w:bookmarkStart w:id="503" w:name="_Toc264038462"/>
      <w:bookmarkStart w:id="504" w:name="_Toc295829988"/>
      <w:bookmarkStart w:id="505" w:name="_Toc310415050"/>
      <w:r>
        <w:t>4</w:t>
      </w:r>
      <w:r>
        <w:tab/>
      </w:r>
      <w:r w:rsidRPr="00F92156">
        <w:rPr>
          <w:u w:val="single"/>
        </w:rPr>
        <w:t>Operatiivisen riskin lomakkeet</w:t>
      </w:r>
      <w:bookmarkEnd w:id="493"/>
      <w:bookmarkEnd w:id="494"/>
      <w:bookmarkEnd w:id="495"/>
      <w:bookmarkEnd w:id="496"/>
      <w:bookmarkEnd w:id="497"/>
      <w:bookmarkEnd w:id="498"/>
      <w:bookmarkEnd w:id="499"/>
      <w:bookmarkEnd w:id="500"/>
    </w:p>
    <w:p w:rsidR="00AC6255" w:rsidRPr="00321A3B" w:rsidRDefault="00CE4C49" w:rsidP="0055469B">
      <w:pPr>
        <w:pStyle w:val="Instructionsberschrift2"/>
        <w:rPr>
          <w:rFonts w:cs="Times New Roman"/>
        </w:rPr>
      </w:pPr>
      <w:bookmarkStart w:id="506" w:name="_Toc360188385"/>
      <w:bookmarkStart w:id="507" w:name="_Toc516210671"/>
      <w:bookmarkStart w:id="508" w:name="_Toc473560936"/>
      <w:bookmarkStart w:id="509" w:name="_Toc524007904"/>
      <w:r>
        <w:t>4.1</w:t>
      </w:r>
      <w:r>
        <w:tab/>
      </w:r>
      <w:r>
        <w:tab/>
      </w:r>
      <w:r w:rsidRPr="00F92156">
        <w:rPr>
          <w:u w:val="single"/>
        </w:rPr>
        <w:t>C 16.00 – Operatiivinen riski</w:t>
      </w:r>
      <w:bookmarkEnd w:id="501"/>
      <w:bookmarkEnd w:id="502"/>
      <w:bookmarkEnd w:id="503"/>
      <w:bookmarkEnd w:id="504"/>
      <w:bookmarkEnd w:id="505"/>
      <w:bookmarkEnd w:id="506"/>
      <w:r w:rsidRPr="00F92156">
        <w:rPr>
          <w:u w:val="single"/>
        </w:rPr>
        <w:t xml:space="preserve"> (OPR)</w:t>
      </w:r>
      <w:bookmarkEnd w:id="507"/>
      <w:bookmarkEnd w:id="508"/>
      <w:bookmarkEnd w:id="509"/>
    </w:p>
    <w:p w:rsidR="00AC6255" w:rsidRPr="0055469B" w:rsidRDefault="00CE4C49" w:rsidP="0055469B">
      <w:pPr>
        <w:pStyle w:val="Instructionsberschrift2"/>
        <w:rPr>
          <w:rFonts w:cs="Times New Roman"/>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007905"/>
      <w:r w:rsidRPr="0055469B">
        <w:t>4.1.1</w:t>
      </w:r>
      <w:r>
        <w:tab/>
      </w:r>
      <w:r w:rsidRPr="00F92156">
        <w:rPr>
          <w:u w:val="single"/>
        </w:rPr>
        <w:t>Yleiset huomiot</w:t>
      </w:r>
      <w:bookmarkEnd w:id="510"/>
      <w:bookmarkEnd w:id="511"/>
      <w:bookmarkEnd w:id="512"/>
      <w:bookmarkEnd w:id="513"/>
      <w:bookmarkEnd w:id="514"/>
      <w:bookmarkEnd w:id="515"/>
      <w:bookmarkEnd w:id="516"/>
      <w:bookmarkEnd w:id="517"/>
      <w:bookmarkEnd w:id="518"/>
      <w:r w:rsidRPr="0055469B">
        <w:t xml:space="preserve"> </w:t>
      </w:r>
    </w:p>
    <w:p w:rsidR="00AC6255" w:rsidRPr="00392FFD" w:rsidRDefault="006660B9" w:rsidP="00C37B29">
      <w:pPr>
        <w:pStyle w:val="InstructionsText2"/>
        <w:numPr>
          <w:ilvl w:val="0"/>
          <w:numId w:val="0"/>
        </w:numPr>
        <w:ind w:left="993"/>
      </w:pPr>
      <w:r>
        <w:t>114.</w:t>
      </w:r>
      <w:r>
        <w:tab/>
        <w:t>Tämä lomake sisältää tietoja vakavaraisuusasetuksen 312–324 artiklan mukai</w:t>
      </w:r>
      <w:r>
        <w:t>s</w:t>
      </w:r>
      <w:r>
        <w:t>ten operatiivista riskiä koskevien omien varojen vaatimusten laskemisesta mittau</w:t>
      </w:r>
      <w:r>
        <w:t>k</w:t>
      </w:r>
      <w:r>
        <w:t>sen perusmenetelmän (BIA), standardimenetelmän (TSA), vaihtoehtoisen standa</w:t>
      </w:r>
      <w:r>
        <w:t>r</w:t>
      </w:r>
      <w:r>
        <w:t>dimenetelmän (ASA) ja kehittyneiden mittausmenetelmien (AMA) mukaisesti. La</w:t>
      </w:r>
      <w:r>
        <w:t>i</w:t>
      </w:r>
      <w:r>
        <w:lastRenderedPageBreak/>
        <w:t>tos ei voi soveltaa TSA- ja ASA-menetelmiä vähittäispankkitoiminnan ja yritysr</w:t>
      </w:r>
      <w:r>
        <w:t>a</w:t>
      </w:r>
      <w:r>
        <w:t>hoituksen liiketoiminta-alueilla samanaikaisesti yksittäisen yrityksen tasolla.</w:t>
      </w:r>
    </w:p>
    <w:p w:rsidR="00AC6255" w:rsidRPr="00392FFD" w:rsidRDefault="00125707" w:rsidP="00C37B29">
      <w:pPr>
        <w:pStyle w:val="InstructionsText2"/>
        <w:numPr>
          <w:ilvl w:val="0"/>
          <w:numId w:val="0"/>
        </w:numPr>
        <w:ind w:left="993"/>
      </w:pPr>
      <w:r>
        <w:t>115.</w:t>
      </w:r>
      <w:r>
        <w:tab/>
        <w:t>Laitosten, jotka käyttävät BIA-, TSA- ja/tai ASA-menetelmiä, on laskettava omien varojen vaatimukset tilikauden lopun tietojen perusteella. Jos tilintarkastett</w:t>
      </w:r>
      <w:r>
        <w:t>u</w:t>
      </w:r>
      <w:r>
        <w:t>ja lukuja ei ole saatavilla, laitokset voivat käyttää liiketoiminnallisia estimaatteja. Jos tilintarkastetut luvut ovat käytettävissä, laitosten tulee ilmoittaa tilintarkastetut luvut, joiden odotetaan pysyvän muuttumattomina. Poikkeamat tästä ”muuttuma</w:t>
      </w:r>
      <w:r>
        <w:t>t</w:t>
      </w:r>
      <w:r>
        <w:t xml:space="preserve">tomuuden” periaatteesta ovat mahdollisia esimerkiksi, jos kauden aikana esiintyy poikkeuksellisia olosuhteita, kuten uusia yksikköjen tai toimintojen hankintoja tai luovutuksia. </w:t>
      </w:r>
    </w:p>
    <w:p w:rsidR="00AC6255" w:rsidRPr="00392FFD" w:rsidRDefault="00125707" w:rsidP="00C37B29">
      <w:pPr>
        <w:pStyle w:val="InstructionsText2"/>
        <w:numPr>
          <w:ilvl w:val="0"/>
          <w:numId w:val="0"/>
        </w:numPr>
        <w:ind w:left="993"/>
      </w:pPr>
      <w:r>
        <w:t>116.</w:t>
      </w:r>
      <w:r>
        <w:tab/>
        <w:t>Jos laitos voi osoittaa sitä valvovalle toimivaltaiselle viranomaiselle, että – poikkeuksellisten olosuhteiden takia, kuten sulautumisen tai yksiköistä tai toimi</w:t>
      </w:r>
      <w:r>
        <w:t>n</w:t>
      </w:r>
      <w:r>
        <w:t>noista luopumisen takia – kolmen vuoden keskiarvon käyttäminen relevantin ind</w:t>
      </w:r>
      <w:r>
        <w:t>i</w:t>
      </w:r>
      <w:r>
        <w:t>kaattorin laskennassa johtaisi operatiivista riskiä koskevan omien varojen vaat</w:t>
      </w:r>
      <w:r>
        <w:t>i</w:t>
      </w:r>
      <w:r>
        <w:t>muksen estimoinnin vääristymiseen, toimivaltainen viranomainen voi antaa laito</w:t>
      </w:r>
      <w:r>
        <w:t>k</w:t>
      </w:r>
      <w:r>
        <w:t>selle mahdollisuuden muuttaa laskutapaa tällaisten tapahtumien huomioon ottam</w:t>
      </w:r>
      <w:r>
        <w:t>i</w:t>
      </w:r>
      <w:r>
        <w:t>seksi. Toimivaltainen viranomainen voi myös omasta aloitteestaan vaatia laitosta muuttamaan laskutapaa. Jos laitos on ollut toiminnassa alle kolme vuotta, se voi käyttää ennakoituja liiketoiminnallisia estimaatteja relevantin indikaattorin lask</w:t>
      </w:r>
      <w:r>
        <w:t>e</w:t>
      </w:r>
      <w:r>
        <w:t>miseen edellyttäen, että se alkaa käyttää aiempia ajanjaksoja koskevia tietoja heti, kun sellaisia on saatavissa.</w:t>
      </w:r>
    </w:p>
    <w:p w:rsidR="00AC6255" w:rsidRPr="00392FFD" w:rsidRDefault="00125707" w:rsidP="00C37B29">
      <w:pPr>
        <w:pStyle w:val="InstructionsText2"/>
        <w:numPr>
          <w:ilvl w:val="0"/>
          <w:numId w:val="0"/>
        </w:numPr>
        <w:ind w:left="993"/>
      </w:pPr>
      <w:r>
        <w:t>117.</w:t>
      </w:r>
      <w:r>
        <w:tab/>
        <w:t>Tämän lomakkeen sarakkeissa kerätään kolmen viimeisen vuoden osalta tietoja operatiivisen riskin alaisia rahoitustoimintoja kuvaavan relevantin indikaattorin määrästä sekä lainojen ja ennakoiden määrästä (viimeksi mainittu koskee ainoa</w:t>
      </w:r>
      <w:r>
        <w:t>s</w:t>
      </w:r>
      <w:r>
        <w:t>taan ASA-menetelmää). Näiden tietojen jälkeen ilmoitetaan tiedot operatiivista ri</w:t>
      </w:r>
      <w:r>
        <w:t>s</w:t>
      </w:r>
      <w:r>
        <w:t>kiä koskevan omien varojen vaatimuksen määrästä. Tarvittaessa on eriteltävä, mikä osuus tästä määrästä johtuu myöntämismekanismista. AMA-menetelmän tapau</w:t>
      </w:r>
      <w:r>
        <w:t>k</w:t>
      </w:r>
      <w:r>
        <w:t>sessa ilmoitetaan myös lisätietoerät operatiivista riskiä koskevaan omien varojen vaatimukseen kohdistuvien odotettavissa olevien tappioiden, hajauttamisen ja risk</w:t>
      </w:r>
      <w:r>
        <w:t>i</w:t>
      </w:r>
      <w:r>
        <w:t>en vähentämistekniikoiden vaikutusten erittelemiseksi.</w:t>
      </w:r>
    </w:p>
    <w:p w:rsidR="00AC6255" w:rsidRPr="00392FFD" w:rsidRDefault="00125707" w:rsidP="00C37B29">
      <w:pPr>
        <w:pStyle w:val="InstructionsText2"/>
        <w:numPr>
          <w:ilvl w:val="0"/>
          <w:numId w:val="0"/>
        </w:numPr>
        <w:ind w:left="993"/>
      </w:pPr>
      <w:r>
        <w:t>118.</w:t>
      </w:r>
      <w:r>
        <w:tab/>
        <w:t>Riveillä ilmoitetaan tiedot operatiivista riskiä koskevan omien varojen vaat</w:t>
      </w:r>
      <w:r>
        <w:t>i</w:t>
      </w:r>
      <w:r>
        <w:t>muksen laskentatavan pohjalta ja liiketoiminta-alueittain TSA- ja ASA-menetelmien mukaan.</w:t>
      </w:r>
    </w:p>
    <w:p w:rsidR="00AC6255" w:rsidRPr="00392FFD" w:rsidRDefault="00125707" w:rsidP="00C37B29">
      <w:pPr>
        <w:pStyle w:val="InstructionsText2"/>
        <w:numPr>
          <w:ilvl w:val="0"/>
          <w:numId w:val="0"/>
        </w:numPr>
        <w:ind w:left="993"/>
      </w:pPr>
      <w:r>
        <w:t>119.</w:t>
      </w:r>
      <w:r>
        <w:tab/>
        <w:t>Tätä lomaketta käyttävät kaikki operatiivista riskiä koskevan omien varojen vaatimuksen soveltamisalaan kuuluvat laitokset.</w:t>
      </w:r>
    </w:p>
    <w:p w:rsidR="00AC6255" w:rsidRPr="00321A3B" w:rsidRDefault="00125707" w:rsidP="0055469B">
      <w:pPr>
        <w:pStyle w:val="Instructionsberschrift2"/>
        <w:rPr>
          <w:rFonts w:cs="Times New Roman"/>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007906"/>
      <w:r w:rsidRPr="0055469B">
        <w:t>4.1.2</w:t>
      </w:r>
      <w:r>
        <w:tab/>
      </w:r>
      <w:r w:rsidRPr="00506E54">
        <w:rPr>
          <w:u w:val="single"/>
        </w:rPr>
        <w:t>Positiokohtaiset ohjeet</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Sarakkeet</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RELEVANTTI INDIKAATTORI</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Laitokset, jotka käyttävät relevanttia indikaattoria operatiivista riskiä koskevan omien varojen vaatimuksen laskemiseksi (BIA, TSA ja ASA), ilmoittavat s</w:t>
            </w:r>
            <w:r>
              <w:rPr>
                <w:rFonts w:ascii="Times New Roman" w:hAnsi="Times New Roman"/>
                <w:sz w:val="24"/>
              </w:rPr>
              <w:t>a</w:t>
            </w:r>
            <w:r>
              <w:rPr>
                <w:rFonts w:ascii="Times New Roman" w:hAnsi="Times New Roman"/>
                <w:sz w:val="24"/>
              </w:rPr>
              <w:t xml:space="preserve">rakkeissa 010–030 relevantin indikaattorin kultakin raportoitavalta vuodelta. </w:t>
            </w:r>
            <w:r>
              <w:rPr>
                <w:rFonts w:ascii="Times New Roman" w:hAnsi="Times New Roman"/>
                <w:sz w:val="24"/>
              </w:rPr>
              <w:lastRenderedPageBreak/>
              <w:t>Lisäksi, kun laitokset käyttävät vakavaraisuusasetuksen 314 artiklassa maini</w:t>
            </w:r>
            <w:r>
              <w:rPr>
                <w:rFonts w:ascii="Times New Roman" w:hAnsi="Times New Roman"/>
                <w:sz w:val="24"/>
              </w:rPr>
              <w:t>t</w:t>
            </w:r>
            <w:r>
              <w:rPr>
                <w:rFonts w:ascii="Times New Roman" w:hAnsi="Times New Roman"/>
                <w:sz w:val="24"/>
              </w:rPr>
              <w:t>tua usean menetelmän yhdistelmää, niiden on myös ilmoitettava tiedonantota</w:t>
            </w:r>
            <w:r>
              <w:rPr>
                <w:rFonts w:ascii="Times New Roman" w:hAnsi="Times New Roman"/>
                <w:sz w:val="24"/>
              </w:rPr>
              <w:t>r</w:t>
            </w:r>
            <w:r>
              <w:rPr>
                <w:rFonts w:ascii="Times New Roman" w:hAnsi="Times New Roman"/>
                <w:sz w:val="24"/>
              </w:rPr>
              <w:t>koituksessa AMA-menetelmän mukaisten toimien relevantin indikaattorin määrä. Tämä koskee myös kaikkia muita pankkeja, jotka käyttävät AMA-menetelmiä.</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Jäljempänä ”relevantilla indikaattorilla” tarkoitetaan vakavaraisuusasetuksen 316 artiklan 1 kohdan taulukossa 1 määriteltyä tilikauden lopun ”tekijöiden summaa”.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Jos laitoksella on saatavissa ”relevanttia indikaattoria” koskevat tiedot alle kolmen vuoden ajalta, saatavissa olevat aiempien ajanjaksojen tiedot (tilinta</w:t>
            </w:r>
            <w:r>
              <w:rPr>
                <w:rFonts w:ascii="Times New Roman" w:hAnsi="Times New Roman"/>
                <w:sz w:val="24"/>
              </w:rPr>
              <w:t>r</w:t>
            </w:r>
            <w:r>
              <w:rPr>
                <w:rFonts w:ascii="Times New Roman" w:hAnsi="Times New Roman"/>
                <w:sz w:val="24"/>
              </w:rPr>
              <w:t>kastetut luvut) luokitellaan prioriteettijärjestyksessä vastaaviin taulukon sara</w:t>
            </w:r>
            <w:r>
              <w:rPr>
                <w:rFonts w:ascii="Times New Roman" w:hAnsi="Times New Roman"/>
                <w:sz w:val="24"/>
              </w:rPr>
              <w:t>k</w:t>
            </w:r>
            <w:r>
              <w:rPr>
                <w:rFonts w:ascii="Times New Roman" w:hAnsi="Times New Roman"/>
                <w:sz w:val="24"/>
              </w:rPr>
              <w:t>keisiin. Jos esimerkiksi aiempien ajanjaksojen tietoja on saatavissa vain yhdeltä vuodelta, ne ilmoitetaan sarakkeessa 030. Jos vaikuttaa tarkoituksenmukaiselta, ennakoidut estimaatit sisällytetään tämän jälkeen sarakkeeseen 020 (seuraavan vuoden estimaatti) ja sarakkeeseen 010 (sitä seuraavan vuoden estimaatti).</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Lisäksi, mikäli laitoksella ei ole lainkaan aiempien ajanjaksojen tietoja ”rel</w:t>
            </w:r>
            <w:r>
              <w:rPr>
                <w:rFonts w:ascii="Times New Roman" w:hAnsi="Times New Roman"/>
                <w:sz w:val="24"/>
              </w:rPr>
              <w:t>e</w:t>
            </w:r>
            <w:r>
              <w:rPr>
                <w:rFonts w:ascii="Times New Roman" w:hAnsi="Times New Roman"/>
                <w:sz w:val="24"/>
              </w:rPr>
              <w:t>vantista indikaattorista”, laitos voi käyttää ennakoituja liiketoiminnallisia est</w:t>
            </w:r>
            <w:r>
              <w:rPr>
                <w:rFonts w:ascii="Times New Roman" w:hAnsi="Times New Roman"/>
                <w:sz w:val="24"/>
              </w:rPr>
              <w:t>i</w:t>
            </w:r>
            <w:r>
              <w:rPr>
                <w:rFonts w:ascii="Times New Roman" w:hAnsi="Times New Roman"/>
                <w:sz w:val="24"/>
              </w:rPr>
              <w:t>maatteja.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LAINAT JA ENNAKKOMAKSUT (KUN SOVELLETAAN VAIHT</w:t>
            </w:r>
            <w:r>
              <w:rPr>
                <w:rStyle w:val="InstructionsTabelleberschrift"/>
                <w:rFonts w:ascii="Times New Roman" w:hAnsi="Times New Roman"/>
                <w:sz w:val="24"/>
              </w:rPr>
              <w:t>O</w:t>
            </w:r>
            <w:r>
              <w:rPr>
                <w:rStyle w:val="InstructionsTabelleberschrift"/>
                <w:rFonts w:ascii="Times New Roman" w:hAnsi="Times New Roman"/>
                <w:sz w:val="24"/>
              </w:rPr>
              <w:t>EHTOISTA STANDARDIMENETELMÄÄ)</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Näitä sarakkeita käytetään vakavaraisuusasetuksen 319 artiklan 1 kohdan b alakohdassa tarkoitettujen ”vähittäispankkitoiminnan” ja ”yritysrahoituksen” liiketoiminta-alueiden lainojen ja ennakkomaksujen määrien ilmoittamiseen. Näitä määriä käytetään laskettaessa vaihtoehtoista relevanttia indikaattoria, jo</w:t>
            </w:r>
            <w:r>
              <w:rPr>
                <w:rFonts w:ascii="Times New Roman" w:hAnsi="Times New Roman"/>
                <w:sz w:val="24"/>
              </w:rPr>
              <w:t>s</w:t>
            </w:r>
            <w:r>
              <w:rPr>
                <w:rFonts w:ascii="Times New Roman" w:hAnsi="Times New Roman"/>
                <w:sz w:val="24"/>
              </w:rPr>
              <w:t>ta saadaan ASA-menetelmän alaisia toimia vastaavat omien varojen vaatimu</w:t>
            </w:r>
            <w:r>
              <w:rPr>
                <w:rFonts w:ascii="Times New Roman" w:hAnsi="Times New Roman"/>
                <w:sz w:val="24"/>
              </w:rPr>
              <w:t>k</w:t>
            </w:r>
            <w:r>
              <w:rPr>
                <w:rFonts w:ascii="Times New Roman" w:hAnsi="Times New Roman"/>
                <w:sz w:val="24"/>
              </w:rPr>
              <w:t xml:space="preserve">set (vakavaraisuusasetuksen 319 artiklan 1 kohdan a alakohta).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”Yritysrahoituksen” liiketoiminta-alueen tapauksessa kaupankäyntivaraston u</w:t>
            </w:r>
            <w:r>
              <w:rPr>
                <w:rFonts w:ascii="Times New Roman" w:hAnsi="Times New Roman"/>
                <w:sz w:val="24"/>
              </w:rPr>
              <w:t>l</w:t>
            </w:r>
            <w:r>
              <w:rPr>
                <w:rFonts w:ascii="Times New Roman" w:hAnsi="Times New Roman"/>
                <w:sz w:val="24"/>
              </w:rPr>
              <w:t>kopuoliset arvopaperit sisällytetään myös tähän sarakkeeseen.</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OMIEN VAROJEN VAATIMUS</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Omien varojen vaatimus lasketaan sovellettavan menetelmän mukaisesti vak</w:t>
            </w:r>
            <w:r>
              <w:rPr>
                <w:rFonts w:ascii="Times New Roman" w:hAnsi="Times New Roman"/>
                <w:sz w:val="24"/>
              </w:rPr>
              <w:t>a</w:t>
            </w:r>
            <w:r>
              <w:rPr>
                <w:rFonts w:ascii="Times New Roman" w:hAnsi="Times New Roman"/>
                <w:sz w:val="24"/>
              </w:rPr>
              <w:t>varaisuusasetuksen 312–324 artiklaa noudattaen. Tulokseksi saatava määrä i</w:t>
            </w:r>
            <w:r>
              <w:rPr>
                <w:rFonts w:ascii="Times New Roman" w:hAnsi="Times New Roman"/>
                <w:sz w:val="24"/>
              </w:rPr>
              <w:t>l</w:t>
            </w:r>
            <w:r>
              <w:rPr>
                <w:rFonts w:ascii="Times New Roman" w:hAnsi="Times New Roman"/>
                <w:sz w:val="24"/>
              </w:rPr>
              <w:t>moitetaan sarakkeessa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OPERATIIVISEN KOKONAISRISKIN MÄÄRÄ</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 xml:space="preserve">Vakavaraisuusasetuksen 92 artiklan 4 kohta. </w:t>
            </w:r>
            <w:proofErr w:type="gramStart"/>
            <w:r>
              <w:rPr>
                <w:rStyle w:val="InstructionsTabelleberschrift"/>
                <w:rFonts w:ascii="Times New Roman" w:hAnsi="Times New Roman"/>
                <w:sz w:val="24"/>
              </w:rPr>
              <w:t>Omien varojen vaatimukset sarakkeessa 070 kerrottuina kertoimella 12,5.</w:t>
            </w:r>
            <w:proofErr w:type="gramEnd"/>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JOSTA: KOHDENTAMISMENETELMISTÄ JOHTUVAT</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Tässä tarkoitetaan vakavaraisuusasetuksen 18 artiklan 1 kohtaa, joka liittyy seuraavia seikkoja koskevien tietojen sisällyttämiseen (vakavaraisuusasetuksen 312 artiklan 2 kohdassa tarkoitettuun hakemukseen): menetelmät, joilla oper</w:t>
            </w:r>
            <w:r>
              <w:rPr>
                <w:rFonts w:ascii="Times New Roman" w:hAnsi="Times New Roman"/>
                <w:sz w:val="24"/>
              </w:rPr>
              <w:t>a</w:t>
            </w:r>
            <w:r>
              <w:rPr>
                <w:rFonts w:ascii="Times New Roman" w:hAnsi="Times New Roman"/>
                <w:sz w:val="24"/>
              </w:rPr>
              <w:t>tiiviselle riskille varattu pääoma jaetaan ryhmän eri yhtiöiden kesken, selostus siitä, otetaanko hajautusvaikutukset huomioon ja millä tavoin ne otetaan hu</w:t>
            </w:r>
            <w:r>
              <w:rPr>
                <w:rFonts w:ascii="Times New Roman" w:hAnsi="Times New Roman"/>
                <w:sz w:val="24"/>
              </w:rPr>
              <w:t>o</w:t>
            </w:r>
            <w:r>
              <w:rPr>
                <w:rFonts w:ascii="Times New Roman" w:hAnsi="Times New Roman"/>
                <w:sz w:val="24"/>
              </w:rPr>
              <w:lastRenderedPageBreak/>
              <w:t>mioon siinä riskien mittausjärjestelmässä, jota EU:ssa emoyrityksenä toimiva luottolaitos ja sen tytäryritykset tai EU:ssa toimivan finanssialan holdingyhtiön tai EU:ssa toimiva finanssialan sekaholdingyhtiön tytäryritykset yhteisesti käyttävät.</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KEHITTYNEEN MITTAUSMENETELMÄN MUKAISESTI ILMO</w:t>
            </w:r>
            <w:r>
              <w:rPr>
                <w:rStyle w:val="InstructionsTabelleberschrift"/>
                <w:rFonts w:ascii="Times New Roman" w:hAnsi="Times New Roman"/>
                <w:sz w:val="24"/>
              </w:rPr>
              <w:t>I</w:t>
            </w:r>
            <w:r>
              <w:rPr>
                <w:rStyle w:val="InstructionsTabelleberschrift"/>
                <w:rFonts w:ascii="Times New Roman" w:hAnsi="Times New Roman"/>
                <w:sz w:val="24"/>
              </w:rPr>
              <w:t>TETTAVAT LISÄTIETOERÄT (JOS SOVELLETAAN)</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proofErr w:type="gramStart"/>
            <w:r>
              <w:rPr>
                <w:rStyle w:val="InstructionsTabelleberschrift"/>
                <w:rFonts w:ascii="Times New Roman" w:hAnsi="Times New Roman"/>
                <w:sz w:val="24"/>
              </w:rPr>
              <w:t>OMIEN VAROJEN VAATIMUS ENNEN SEN LIEVENTÄMISTÄ ODOTETTUJEN TAPPIOIDEN, HAJAUTTAMISEN TAI LUOTT</w:t>
            </w:r>
            <w:r>
              <w:rPr>
                <w:rStyle w:val="InstructionsTabelleberschrift"/>
                <w:rFonts w:ascii="Times New Roman" w:hAnsi="Times New Roman"/>
                <w:sz w:val="24"/>
              </w:rPr>
              <w:t>O</w:t>
            </w:r>
            <w:r>
              <w:rPr>
                <w:rStyle w:val="InstructionsTabelleberschrift"/>
                <w:rFonts w:ascii="Times New Roman" w:hAnsi="Times New Roman"/>
                <w:sz w:val="24"/>
              </w:rPr>
              <w:t>RISKIN VÄHENTÄMISTEKNIIKOIDEN JOHDOSTA</w:t>
            </w:r>
            <w:proofErr w:type="gramEnd"/>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Sarakkeessa 090 ilmoitettava omien varojen vaatimus on sama kuin sarakkee</w:t>
            </w:r>
            <w:r>
              <w:rPr>
                <w:rFonts w:ascii="Times New Roman" w:hAnsi="Times New Roman"/>
                <w:sz w:val="24"/>
              </w:rPr>
              <w:t>s</w:t>
            </w:r>
            <w:r>
              <w:rPr>
                <w:rFonts w:ascii="Times New Roman" w:hAnsi="Times New Roman"/>
                <w:sz w:val="24"/>
              </w:rPr>
              <w:t>sa 070, mutta se lasketaan ennen odotetusta tappiosta, hajauttamisesta ja riskien vähentämistekniikoista aiheutuvien lieventävien vaikutusten (ks. jäljempänä) huomioon ottamista.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OMIEN VAROJEN VAATIMUKSEN LIEVENTÄMINEN SEN JO</w:t>
            </w:r>
            <w:r>
              <w:rPr>
                <w:rStyle w:val="InstructionsTabelleberschrift"/>
                <w:rFonts w:ascii="Times New Roman" w:hAnsi="Times New Roman"/>
                <w:sz w:val="24"/>
              </w:rPr>
              <w:t>H</w:t>
            </w:r>
            <w:r>
              <w:rPr>
                <w:rStyle w:val="InstructionsTabelleberschrift"/>
                <w:rFonts w:ascii="Times New Roman" w:hAnsi="Times New Roman"/>
                <w:sz w:val="24"/>
              </w:rPr>
              <w:t>DOSTA, ETTÄ ODOTETUT TAPPIOT ON OTETTU HUOMIOON S</w:t>
            </w:r>
            <w:r>
              <w:rPr>
                <w:rStyle w:val="InstructionsTabelleberschrift"/>
                <w:rFonts w:ascii="Times New Roman" w:hAnsi="Times New Roman"/>
                <w:sz w:val="24"/>
              </w:rPr>
              <w:t>I</w:t>
            </w:r>
            <w:r>
              <w:rPr>
                <w:rStyle w:val="InstructionsTabelleberschrift"/>
                <w:rFonts w:ascii="Times New Roman" w:hAnsi="Times New Roman"/>
                <w:sz w:val="24"/>
              </w:rPr>
              <w:t>SÄISISSÄ LIIKETOIMINTAKÄYTÄNTEISSÄ</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Sarakkeessa 100 ilmoitetaan omien varojen vaatimusten lievennys, joka aihe</w:t>
            </w:r>
            <w:r>
              <w:rPr>
                <w:rFonts w:ascii="Times New Roman" w:hAnsi="Times New Roman"/>
                <w:sz w:val="24"/>
              </w:rPr>
              <w:t>u</w:t>
            </w:r>
            <w:r>
              <w:rPr>
                <w:rFonts w:ascii="Times New Roman" w:hAnsi="Times New Roman"/>
                <w:sz w:val="24"/>
              </w:rPr>
              <w:t>tuu (vakavaraisuusasetuksen 322 artiklan 2 kohdan a alakohdassa tarkoitetusta) sisäisissä liiketoimintakäytänteissä huomioon otetusta odotetusta tappiosta.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OMIEN VAROJEN VAATIMUKSEN LIEVENTÄMINEN HAJAU</w:t>
            </w:r>
            <w:r>
              <w:rPr>
                <w:rStyle w:val="InstructionsTabelleberschrift"/>
                <w:rFonts w:ascii="Times New Roman" w:hAnsi="Times New Roman"/>
                <w:sz w:val="24"/>
              </w:rPr>
              <w:t>T</w:t>
            </w:r>
            <w:r>
              <w:rPr>
                <w:rStyle w:val="InstructionsTabelleberschrift"/>
                <w:rFonts w:ascii="Times New Roman" w:hAnsi="Times New Roman"/>
                <w:sz w:val="24"/>
              </w:rPr>
              <w:t>TAMISEN JOHDOSTA</w:t>
            </w:r>
          </w:p>
          <w:p w:rsidR="00AC6255" w:rsidRPr="00392FFD" w:rsidRDefault="00AC6255" w:rsidP="000B0B09">
            <w:pPr>
              <w:rPr>
                <w:rFonts w:ascii="Times New Roman" w:hAnsi="Times New Roman"/>
                <w:sz w:val="24"/>
              </w:rPr>
            </w:pPr>
            <w:r>
              <w:rPr>
                <w:rFonts w:ascii="Times New Roman" w:hAnsi="Times New Roman"/>
                <w:sz w:val="24"/>
              </w:rPr>
              <w:t>Sarakkeessa 110 ilmoitettava hajauttamisen vaikutus tarkoittaa erotusta eri</w:t>
            </w:r>
            <w:r>
              <w:rPr>
                <w:rFonts w:ascii="Times New Roman" w:hAnsi="Times New Roman"/>
                <w:sz w:val="24"/>
              </w:rPr>
              <w:t>k</w:t>
            </w:r>
            <w:r>
              <w:rPr>
                <w:rFonts w:ascii="Times New Roman" w:hAnsi="Times New Roman"/>
                <w:sz w:val="24"/>
              </w:rPr>
              <w:t>seen kunkin operatiivisen riskin luokan osalta laskettujen omien varojen vaat</w:t>
            </w:r>
            <w:r>
              <w:rPr>
                <w:rFonts w:ascii="Times New Roman" w:hAnsi="Times New Roman"/>
                <w:sz w:val="24"/>
              </w:rPr>
              <w:t>i</w:t>
            </w:r>
            <w:r>
              <w:rPr>
                <w:rFonts w:ascii="Times New Roman" w:hAnsi="Times New Roman"/>
                <w:sz w:val="24"/>
              </w:rPr>
              <w:t>musten summan (eli ns. ”täydellisen riippuvuuden” tilanteen) sekä sen hajaut</w:t>
            </w:r>
            <w:r>
              <w:rPr>
                <w:rFonts w:ascii="Times New Roman" w:hAnsi="Times New Roman"/>
                <w:sz w:val="24"/>
              </w:rPr>
              <w:t>e</w:t>
            </w:r>
            <w:r>
              <w:rPr>
                <w:rFonts w:ascii="Times New Roman" w:hAnsi="Times New Roman"/>
                <w:sz w:val="24"/>
              </w:rPr>
              <w:t>tun omien varojen vaatimuksen välillä, jonka laskennassa otetaan huomioon korrelaatiot ja riippuvuudet (eli tilanteen, jossa oletetaan, että riskiluokkien v</w:t>
            </w:r>
            <w:r>
              <w:rPr>
                <w:rFonts w:ascii="Times New Roman" w:hAnsi="Times New Roman"/>
                <w:sz w:val="24"/>
              </w:rPr>
              <w:t>ä</w:t>
            </w:r>
            <w:r>
              <w:rPr>
                <w:rFonts w:ascii="Times New Roman" w:hAnsi="Times New Roman"/>
                <w:sz w:val="24"/>
              </w:rPr>
              <w:t>lillä ei ole ”täydellistä riippuvuutta”). ”Täydellisen riippuvuuden” tilanne va</w:t>
            </w:r>
            <w:r>
              <w:rPr>
                <w:rFonts w:ascii="Times New Roman" w:hAnsi="Times New Roman"/>
                <w:sz w:val="24"/>
              </w:rPr>
              <w:t>l</w:t>
            </w:r>
            <w:r>
              <w:rPr>
                <w:rFonts w:ascii="Times New Roman" w:hAnsi="Times New Roman"/>
                <w:sz w:val="24"/>
              </w:rPr>
              <w:t>litsee ”oletustapauksessa” eli silloin, kun laitos ei käytä riskiluokkien välillä eksplisiittistä korrelaatiorakennetta ja kun AMA-menetelmän pääoma lasketaan valittujen riskiluokkien yksittäisten operatiivisen riskin mittaustulosten su</w:t>
            </w:r>
            <w:r>
              <w:rPr>
                <w:rFonts w:ascii="Times New Roman" w:hAnsi="Times New Roman"/>
                <w:sz w:val="24"/>
              </w:rPr>
              <w:t>m</w:t>
            </w:r>
            <w:r>
              <w:rPr>
                <w:rFonts w:ascii="Times New Roman" w:hAnsi="Times New Roman"/>
                <w:sz w:val="24"/>
              </w:rPr>
              <w:t>mana. Tässä tapauksessa riskiluokkien välisen korrelaation oletetaan olevan 100 prosenttia ja sarakkeen arvoksi ilmoitetaan nolla. Vastaavasti, kun laitos käyttää riskiluokkien välistä eksplisiittistä korrelaatiorakennetta, sen on sisäll</w:t>
            </w:r>
            <w:r>
              <w:rPr>
                <w:rFonts w:ascii="Times New Roman" w:hAnsi="Times New Roman"/>
                <w:sz w:val="24"/>
              </w:rPr>
              <w:t>y</w:t>
            </w:r>
            <w:r>
              <w:rPr>
                <w:rFonts w:ascii="Times New Roman" w:hAnsi="Times New Roman"/>
                <w:sz w:val="24"/>
              </w:rPr>
              <w:t>tettävä tähän sarakkeeseen ”oletustapauksesta” syntyvän AMA-menetelmän mukaan lasketun pääoman ja riskiluokkien välisen korrelaatiorakenteen sove</w:t>
            </w:r>
            <w:r>
              <w:rPr>
                <w:rFonts w:ascii="Times New Roman" w:hAnsi="Times New Roman"/>
                <w:sz w:val="24"/>
              </w:rPr>
              <w:t>l</w:t>
            </w:r>
            <w:r>
              <w:rPr>
                <w:rFonts w:ascii="Times New Roman" w:hAnsi="Times New Roman"/>
                <w:sz w:val="24"/>
              </w:rPr>
              <w:t>tamisen myötä lasketun pääoman välinen erotus. Tämä arvo ilmentää AMA-mallin ”hajauttamiskykyä” eli mallin kykyä ottaa huomioon vakavien operati</w:t>
            </w:r>
            <w:r>
              <w:rPr>
                <w:rFonts w:ascii="Times New Roman" w:hAnsi="Times New Roman"/>
                <w:sz w:val="24"/>
              </w:rPr>
              <w:t>i</w:t>
            </w:r>
            <w:r>
              <w:rPr>
                <w:rFonts w:ascii="Times New Roman" w:hAnsi="Times New Roman"/>
                <w:sz w:val="24"/>
              </w:rPr>
              <w:t>visen riskin aiheuttavien, tappion synnyttävien tapahtumien eriaikainen esii</w:t>
            </w:r>
            <w:r>
              <w:rPr>
                <w:rFonts w:ascii="Times New Roman" w:hAnsi="Times New Roman"/>
                <w:sz w:val="24"/>
              </w:rPr>
              <w:t>n</w:t>
            </w:r>
            <w:r>
              <w:rPr>
                <w:rFonts w:ascii="Times New Roman" w:hAnsi="Times New Roman"/>
                <w:sz w:val="24"/>
              </w:rPr>
              <w:t>tyminen. Sarakkeessa 010 on ilmoitettava, minkä verran korrelaatiorakenteen käyttö pienentää AMA-menetelmän 100 prosentin oletuksen mukaan laskettua pääomaa.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OMIEN VAROJEN VAATIMUKSEN LIEVENTÄMINEN LUOTT</w:t>
            </w:r>
            <w:r>
              <w:rPr>
                <w:rStyle w:val="InstructionsTabelleberschrift"/>
                <w:rFonts w:ascii="Times New Roman" w:hAnsi="Times New Roman"/>
                <w:sz w:val="24"/>
              </w:rPr>
              <w:t>O</w:t>
            </w:r>
            <w:r>
              <w:rPr>
                <w:rStyle w:val="InstructionsTabelleberschrift"/>
                <w:rFonts w:ascii="Times New Roman" w:hAnsi="Times New Roman"/>
                <w:sz w:val="24"/>
              </w:rPr>
              <w:t>RISKIN VÄHENTÄMISTEKNIIKOIDEN JOHDOSTA (VAKUUTU</w:t>
            </w:r>
            <w:r>
              <w:rPr>
                <w:rStyle w:val="InstructionsTabelleberschrift"/>
                <w:rFonts w:ascii="Times New Roman" w:hAnsi="Times New Roman"/>
                <w:sz w:val="24"/>
              </w:rPr>
              <w:t>K</w:t>
            </w:r>
            <w:r>
              <w:rPr>
                <w:rStyle w:val="InstructionsTabelleberschrift"/>
                <w:rFonts w:ascii="Times New Roman" w:hAnsi="Times New Roman"/>
                <w:sz w:val="24"/>
              </w:rPr>
              <w:lastRenderedPageBreak/>
              <w:t>SET JA MUUT RISKINSIIRTOMEKANISMIT)</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Sarakkeessa 120 ilmoitetaan vakavaraisuusasetuksen 323 artiklan 1–5 kohdan mukaisten vakuutusten ja muiden riskinsiirtomekanismien vaikutus.</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Rivit</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PERUSMENETE</w:t>
            </w:r>
            <w:r>
              <w:rPr>
                <w:rStyle w:val="InstructionsTabelleberschrift"/>
                <w:rFonts w:ascii="Times New Roman" w:hAnsi="Times New Roman"/>
                <w:sz w:val="24"/>
              </w:rPr>
              <w:t>L</w:t>
            </w:r>
            <w:r>
              <w:rPr>
                <w:rStyle w:val="InstructionsTabelleberschrift"/>
                <w:rFonts w:ascii="Times New Roman" w:hAnsi="Times New Roman"/>
                <w:sz w:val="24"/>
              </w:rPr>
              <w:t>MÄÄ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Tällä rivillä esitetään määrät, jotka vastaavat perusmenetelmän (basic indicator approach – BIA) soveltamisalaan kuuluvia toimia, operatiivista riskiä koskev</w:t>
            </w:r>
            <w:r>
              <w:rPr>
                <w:rFonts w:ascii="Times New Roman" w:hAnsi="Times New Roman"/>
                <w:sz w:val="24"/>
              </w:rPr>
              <w:t>i</w:t>
            </w:r>
            <w:r>
              <w:rPr>
                <w:rFonts w:ascii="Times New Roman" w:hAnsi="Times New Roman"/>
                <w:sz w:val="24"/>
              </w:rPr>
              <w:t>en omien varojen vaatimusten laskemista varten (vakavaraisuusasetuksen 315 ja 316 artikla).</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STANDARDIMEN</w:t>
            </w:r>
            <w:r>
              <w:rPr>
                <w:rStyle w:val="InstructionsTabelleberschrift"/>
                <w:rFonts w:ascii="Times New Roman" w:hAnsi="Times New Roman"/>
                <w:sz w:val="24"/>
              </w:rPr>
              <w:t>E</w:t>
            </w:r>
            <w:r>
              <w:rPr>
                <w:rStyle w:val="InstructionsTabelleberschrift"/>
                <w:rFonts w:ascii="Times New Roman" w:hAnsi="Times New Roman"/>
                <w:sz w:val="24"/>
              </w:rPr>
              <w:t>TELMÄÄ (TSA) / VAIHTOEHTOISTA STANDARDIMENETELMÄÄ (ASA)</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Tässä ilmoitetaan standardimenetelmän (standardised approach – TSA) ja vai</w:t>
            </w:r>
            <w:r>
              <w:rPr>
                <w:rFonts w:ascii="Times New Roman" w:hAnsi="Times New Roman"/>
                <w:sz w:val="24"/>
              </w:rPr>
              <w:t>h</w:t>
            </w:r>
            <w:r>
              <w:rPr>
                <w:rFonts w:ascii="Times New Roman" w:hAnsi="Times New Roman"/>
                <w:sz w:val="24"/>
              </w:rPr>
              <w:t>toehtoisen standardimenetelmän (alternative standardised approach – ASA) mukaan (vakavaraisuusasetuksen 317–319 artikla) laskettu omien varojen va</w:t>
            </w:r>
            <w:r>
              <w:rPr>
                <w:rFonts w:ascii="Times New Roman" w:hAnsi="Times New Roman"/>
                <w:sz w:val="24"/>
              </w:rPr>
              <w:t>a</w:t>
            </w:r>
            <w:r>
              <w:rPr>
                <w:rFonts w:ascii="Times New Roman" w:hAnsi="Times New Roman"/>
                <w:sz w:val="24"/>
              </w:rPr>
              <w:t>timus.</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STANDARDIMENETELMÄ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Kun sovelletaan standardimenetelmää (TSA), relevantti indikaattori kultakin raportoitavalta vuodelta on jaettava riveillä 030–100 vakavaraisuusasetuksen 317 artiklan taulukossa 2 määriteltyjen liiketoiminta-alueiden mukaan. Toimi</w:t>
            </w:r>
            <w:r>
              <w:rPr>
                <w:rFonts w:ascii="Times New Roman" w:hAnsi="Times New Roman"/>
                <w:sz w:val="24"/>
              </w:rPr>
              <w:t>n</w:t>
            </w:r>
            <w:r>
              <w:rPr>
                <w:rFonts w:ascii="Times New Roman" w:hAnsi="Times New Roman"/>
                <w:sz w:val="24"/>
              </w:rPr>
              <w:t>tojen liiketoiminta-alueittaisessa kuvauksessa on noudatettava vakavaraisuu</w:t>
            </w:r>
            <w:r>
              <w:rPr>
                <w:rFonts w:ascii="Times New Roman" w:hAnsi="Times New Roman"/>
                <w:sz w:val="24"/>
              </w:rPr>
              <w:t>s</w:t>
            </w:r>
            <w:r>
              <w:rPr>
                <w:rFonts w:ascii="Times New Roman" w:hAnsi="Times New Roman"/>
                <w:sz w:val="24"/>
              </w:rPr>
              <w:t>asetuksen 318 artiklassa esitettyjä periaatteita.</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VAIHTOEHTOINEN STANDARDIMENETELMÄ (ASA)</w:t>
            </w:r>
          </w:p>
          <w:p w:rsidR="00AC6255" w:rsidRPr="00392FFD" w:rsidRDefault="00AC6255" w:rsidP="000B0B09">
            <w:pPr>
              <w:rPr>
                <w:rFonts w:ascii="Times New Roman" w:hAnsi="Times New Roman"/>
                <w:sz w:val="24"/>
              </w:rPr>
            </w:pPr>
            <w:r>
              <w:rPr>
                <w:rFonts w:ascii="Times New Roman" w:hAnsi="Times New Roman"/>
                <w:sz w:val="24"/>
              </w:rPr>
              <w:t>Laitosten, jotka soveltavat vaihtoehtoista standardimenetelmää (ASA) (vakav</w:t>
            </w:r>
            <w:r>
              <w:rPr>
                <w:rFonts w:ascii="Times New Roman" w:hAnsi="Times New Roman"/>
                <w:sz w:val="24"/>
              </w:rPr>
              <w:t>a</w:t>
            </w:r>
            <w:r>
              <w:rPr>
                <w:rFonts w:ascii="Times New Roman" w:hAnsi="Times New Roman"/>
                <w:sz w:val="24"/>
              </w:rPr>
              <w:t>raisuusasetuksen 319 artikla), on ilmoitettava relevantti indikaattori kultakin raportoitavalta vuodelta erikseen kunkin liiketoiminta-alueen osalta riveillä 030–050 ja 080–100 sekä riveillä 110 ja 120 ”yritysrahoituksen” ja ”vähittäi</w:t>
            </w:r>
            <w:r>
              <w:rPr>
                <w:rFonts w:ascii="Times New Roman" w:hAnsi="Times New Roman"/>
                <w:sz w:val="24"/>
              </w:rPr>
              <w:t>s</w:t>
            </w:r>
            <w:r>
              <w:rPr>
                <w:rFonts w:ascii="Times New Roman" w:hAnsi="Times New Roman"/>
                <w:sz w:val="24"/>
              </w:rPr>
              <w:t xml:space="preserve">pankkitoiminnan” liiketoiminta-alueiden osalta.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Riveillä 110 ja 120 on ilmoitettava relevantin indikaattorin määrä ASA-menetelmän soveltamisalaan kuuluvista toiminnoista siten, että ”yritysraho</w:t>
            </w:r>
            <w:r>
              <w:rPr>
                <w:rStyle w:val="InstructionsTabelleText"/>
                <w:rFonts w:ascii="Times New Roman" w:hAnsi="Times New Roman"/>
                <w:sz w:val="24"/>
              </w:rPr>
              <w:t>i</w:t>
            </w:r>
            <w:r>
              <w:rPr>
                <w:rStyle w:val="InstructionsTabelleText"/>
                <w:rFonts w:ascii="Times New Roman" w:hAnsi="Times New Roman"/>
                <w:sz w:val="24"/>
              </w:rPr>
              <w:t>tuksen” alueeseen kuuluvat toiminnot ja ”vähittäispankkitoiminnan” alueeseen kuuluvat toiminnot erotetaan toisistaan (vakavaraisuusasetuksen 319 artikla). ”Yritysrahoitusta” ja ”vähittäispankkitoimintaa” vastaavia määriä voidaan i</w:t>
            </w:r>
            <w:r>
              <w:rPr>
                <w:rStyle w:val="InstructionsTabelleText"/>
                <w:rFonts w:ascii="Times New Roman" w:hAnsi="Times New Roman"/>
                <w:sz w:val="24"/>
              </w:rPr>
              <w:t>l</w:t>
            </w:r>
            <w:r>
              <w:rPr>
                <w:rStyle w:val="InstructionsTabelleText"/>
                <w:rFonts w:ascii="Times New Roman" w:hAnsi="Times New Roman"/>
                <w:sz w:val="24"/>
              </w:rPr>
              <w:t>moittaa sekä standardimenetelmälle (TSA) tarkoitetuilla riveillä (rivit 060 ja 070) että vaihtoehtoiselle standardimenetelmälle (ASA) tarkoitetuilla riveillä 110 ja 120 (esimerkiksi, jos tytäryritys noudattaa TSA-menetelmää ja emoyr</w:t>
            </w:r>
            <w:r>
              <w:rPr>
                <w:rStyle w:val="InstructionsTabelleText"/>
                <w:rFonts w:ascii="Times New Roman" w:hAnsi="Times New Roman"/>
                <w:sz w:val="24"/>
              </w:rPr>
              <w:t>i</w:t>
            </w:r>
            <w:r>
              <w:rPr>
                <w:rStyle w:val="InstructionsTabelleText"/>
                <w:rFonts w:ascii="Times New Roman" w:hAnsi="Times New Roman"/>
                <w:sz w:val="24"/>
              </w:rPr>
              <w:t>tys noudattaa ASA-menetelmää).</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KEHITTYNEITÄ MITTAUSMENETELMIÄ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ilmoitetaan asiaankuuluvat tiedot kehittyneitä mittausmenetelmiä (AMA) käyttävistä laitoksista (vakavaraisuusasetuksen 312 artiklan 2 kohta ja 321–323 artikla).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Jos käytetään eri menetelmien yhdistelmää vakavaraisuusasetuksen 314 arti</w:t>
            </w:r>
            <w:r>
              <w:rPr>
                <w:rFonts w:ascii="Times New Roman" w:hAnsi="Times New Roman"/>
                <w:sz w:val="24"/>
              </w:rPr>
              <w:t>k</w:t>
            </w:r>
            <w:r>
              <w:rPr>
                <w:rFonts w:ascii="Times New Roman" w:hAnsi="Times New Roman"/>
                <w:sz w:val="24"/>
              </w:rPr>
              <w:t>lassa kuvatulla tavalla, tässä on ilmoitettava tiedot AMA-menetelmällä käsite</w:t>
            </w:r>
            <w:r>
              <w:rPr>
                <w:rFonts w:ascii="Times New Roman" w:hAnsi="Times New Roman"/>
                <w:sz w:val="24"/>
              </w:rPr>
              <w:t>l</w:t>
            </w:r>
            <w:r>
              <w:rPr>
                <w:rFonts w:ascii="Times New Roman" w:hAnsi="Times New Roman"/>
                <w:sz w:val="24"/>
              </w:rPr>
              <w:t>tävien toimintojen relevantista indikaattorista. Tämä koskee myös kaikkia mu</w:t>
            </w:r>
            <w:r>
              <w:rPr>
                <w:rFonts w:ascii="Times New Roman" w:hAnsi="Times New Roman"/>
                <w:sz w:val="24"/>
              </w:rPr>
              <w:t>i</w:t>
            </w:r>
            <w:r>
              <w:rPr>
                <w:rFonts w:ascii="Times New Roman" w:hAnsi="Times New Roman"/>
                <w:sz w:val="24"/>
              </w:rPr>
              <w:t>ta pankkeja, jotka käyttävät AMA-menetelmiä.</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506E54">
      <w:pPr>
        <w:pStyle w:val="Instructionsberschrift2"/>
        <w:ind w:left="709" w:hanging="709"/>
        <w:rPr>
          <w:rFonts w:cs="Times New Roman"/>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00790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55469B">
        <w:t>4.2</w:t>
      </w:r>
      <w:r>
        <w:tab/>
      </w:r>
      <w:r w:rsidRPr="00506E54">
        <w:rPr>
          <w:u w:val="single"/>
        </w:rPr>
        <w:t>Operatiivinen riski: yksityiskohtaiset tiedot edellisvuotta koskevista tappioista (OPR DETAILS)</w:t>
      </w:r>
      <w:bookmarkEnd w:id="563"/>
      <w:bookmarkEnd w:id="564"/>
      <w:bookmarkEnd w:id="565"/>
    </w:p>
    <w:p w:rsidR="00FD54FC" w:rsidRPr="00506E54" w:rsidRDefault="00125707" w:rsidP="0055469B">
      <w:pPr>
        <w:pStyle w:val="Instructionsberschrift2"/>
        <w:rPr>
          <w:rFonts w:cs="Times New Roman"/>
          <w:u w:val="single"/>
        </w:rPr>
      </w:pPr>
      <w:bookmarkStart w:id="566" w:name="_Toc516210675"/>
      <w:bookmarkStart w:id="567" w:name="_Toc473561024"/>
      <w:bookmarkStart w:id="568" w:name="_Toc524007908"/>
      <w:r w:rsidRPr="0055469B">
        <w:t>4.2.1</w:t>
      </w:r>
      <w:r>
        <w:tab/>
      </w:r>
      <w:r w:rsidRPr="00506E54">
        <w:rPr>
          <w:u w:val="single"/>
        </w:rPr>
        <w:t>Yleiset huomiot</w:t>
      </w:r>
      <w:bookmarkEnd w:id="566"/>
      <w:bookmarkEnd w:id="567"/>
      <w:bookmarkEnd w:id="568"/>
    </w:p>
    <w:p w:rsidR="00FD54FC" w:rsidRPr="00392FFD" w:rsidRDefault="00125707" w:rsidP="00C37B29">
      <w:pPr>
        <w:pStyle w:val="InstructionsText2"/>
        <w:numPr>
          <w:ilvl w:val="0"/>
          <w:numId w:val="0"/>
        </w:numPr>
        <w:ind w:left="993"/>
      </w:pPr>
      <w:r>
        <w:t>120.</w:t>
      </w:r>
      <w:r>
        <w:tab/>
        <w:t>Lomakkeessa C 17.01 (OPR DETAILS 1) esitetään yhteenveto tiedoista, jotka koskevat laitoksen viimeisen vuoden aikana kirjaamia bruttotappioita ja tappio</w:t>
      </w:r>
      <w:r>
        <w:t>n</w:t>
      </w:r>
      <w:r>
        <w:t>korvauksia, tapahtumatyyppien ja liiketoiminta-alueiden mukaan. Lomakkeessa C 17.02 (OPR DETAILS 2) esitetään yksityiskohtaiset tiedot edellisvuoden suuri</w:t>
      </w:r>
      <w:r>
        <w:t>m</w:t>
      </w:r>
      <w:r>
        <w:t xml:space="preserve">mista tappion synnyttävistä tapahtumista. </w:t>
      </w:r>
    </w:p>
    <w:p w:rsidR="00FD54FC" w:rsidRPr="00392FFD" w:rsidRDefault="00125707" w:rsidP="00C37B29">
      <w:pPr>
        <w:pStyle w:val="InstructionsText2"/>
        <w:numPr>
          <w:ilvl w:val="0"/>
          <w:numId w:val="0"/>
        </w:numPr>
        <w:ind w:left="993"/>
      </w:pPr>
      <w:r>
        <w:t>121.</w:t>
      </w:r>
      <w:r>
        <w:tab/>
        <w:t>Lomakkeissa C 17.01 ja C 17.02 ei oteta huomioon luottoriskiin liittyviä, op</w:t>
      </w:r>
      <w:r>
        <w:t>e</w:t>
      </w:r>
      <w:r>
        <w:t>ratiivisesta riskistä aiheutuvia tappioita, joihin sovelletaan luottoriskin omien var</w:t>
      </w:r>
      <w:r>
        <w:t>o</w:t>
      </w:r>
      <w:r>
        <w:t>jen vaatimuksia (luottoriskin kanssa limittäisestä operatiivisesta riskistä aiheutuvat tapahtumat).</w:t>
      </w:r>
    </w:p>
    <w:p w:rsidR="00FD54FC" w:rsidRPr="00392FFD" w:rsidRDefault="00125707" w:rsidP="00C37B29">
      <w:pPr>
        <w:pStyle w:val="InstructionsText2"/>
        <w:numPr>
          <w:ilvl w:val="0"/>
          <w:numId w:val="0"/>
        </w:numPr>
        <w:ind w:left="993"/>
      </w:pPr>
      <w:r>
        <w:t>122.</w:t>
      </w:r>
      <w:r>
        <w:tab/>
        <w:t>Jos operatiivisen riskin omien varojen vaatimukset lasketaan käyttämällä eri menetelmien yhdistelmää vakavaraisuusasetuksen 314 artiklan mukaisesti, laito</w:t>
      </w:r>
      <w:r>
        <w:t>k</w:t>
      </w:r>
      <w:r>
        <w:t>sen kirjaamat tappiot ja korvaukset ilmoitetaan lomakkeissa C 17.01 ja C 17.02 riippumatta siitä, millä menetelmällä omien varojen vaatimukset lasketaan.</w:t>
      </w:r>
    </w:p>
    <w:p w:rsidR="00FD54FC" w:rsidRPr="00392FFD" w:rsidRDefault="00125707" w:rsidP="00C37B29">
      <w:pPr>
        <w:pStyle w:val="InstructionsText2"/>
        <w:numPr>
          <w:ilvl w:val="0"/>
          <w:numId w:val="0"/>
        </w:numPr>
        <w:ind w:left="993"/>
      </w:pPr>
      <w:r>
        <w:t>123.</w:t>
      </w:r>
      <w:r>
        <w:tab/>
        <w:t xml:space="preserve">”Bruttotappiolla” tarkoitetaan tappiota, joka syntyy vakavaraisuusasetuksen 322 artiklan 3 kohdan b alakohdassa tarkoitetusta operatiivisen riskin aiheuttavasta tapahtumasta tai tapahtumatyypistä, ennen minkääntyyppisiä korvauksia, sanotun kuitenkaan vaikuttamatta ”nopeasti korvattavan tappion synnyttäviin tapahtumiin”, jotka määritellään jäljempänä. </w:t>
      </w:r>
    </w:p>
    <w:p w:rsidR="00FD54FC" w:rsidRPr="00392FFD" w:rsidRDefault="00125707" w:rsidP="00C37B29">
      <w:pPr>
        <w:pStyle w:val="InstructionsText2"/>
        <w:numPr>
          <w:ilvl w:val="0"/>
          <w:numId w:val="0"/>
        </w:numPr>
        <w:ind w:left="993"/>
      </w:pPr>
      <w:r>
        <w:t>124.</w:t>
      </w:r>
      <w:r>
        <w:tab/>
        <w:t>”Korvauksella” tarkoitetaan alkuperäiseen operatiivisesta riskistä aiheutuvaan tappioon liittyvää riippumatonta ajallisesti erillistä tapahtumaa, jossa varoja tai t</w:t>
      </w:r>
      <w:r>
        <w:t>a</w:t>
      </w:r>
      <w:r>
        <w:t>loudellista hyötyä vastaanotetaan ensimmäisiltä tai kolmansilta osapuolilta, kuten vakuutuksenantajilta tai muilta osapuolilta. Korvaukset eritellään vakuutuksista ja muista riskinsiirtomekanismeista saataviin korvauksiin ja suoriin korvauksiin.</w:t>
      </w:r>
    </w:p>
    <w:p w:rsidR="00FD54FC" w:rsidRPr="00392FFD" w:rsidRDefault="00125707" w:rsidP="00C37B29">
      <w:pPr>
        <w:pStyle w:val="InstructionsText2"/>
        <w:numPr>
          <w:ilvl w:val="0"/>
          <w:numId w:val="0"/>
        </w:numPr>
        <w:ind w:left="993"/>
      </w:pPr>
      <w:r>
        <w:t>125.</w:t>
      </w:r>
      <w:r>
        <w:tab/>
        <w:t>”Nopeasti korvattavan tappion synnyttävillä tapahtumilla” tarkoitetaan oper</w:t>
      </w:r>
      <w:r>
        <w:t>a</w:t>
      </w:r>
      <w:r>
        <w:t xml:space="preserve">tiivisen riskin aiheuttavia tapahtumia, jotka johtavat tappioihin, jotka korvataan osittain tai kokonaan viiden työpäivän kuluessa. Jos on kyse nopeasti korvattavan </w:t>
      </w:r>
      <w:r>
        <w:lastRenderedPageBreak/>
        <w:t>tappion synnyttävästä tapahtumasta, bruttotappion määritelmä käsittää ainoastaan sen osan tappiosta, jota ei korvata kokonaan (eli tappion, josta on vähennetty osi</w:t>
      </w:r>
      <w:r>
        <w:t>t</w:t>
      </w:r>
      <w:r>
        <w:t>tainen nopea korvaus). Näin ollen bruttotappion määritelmään ei sisällytetä sellaisia tappioita synnyttäviä tapahtumia, jotka korvataan kokonaan viiden työpäivän kul</w:t>
      </w:r>
      <w:r>
        <w:t>u</w:t>
      </w:r>
      <w:r>
        <w:t>essa, eikä tällaisia tapahtumia raportoida OPR DETAILS -lomakkeessa lainkaan.</w:t>
      </w:r>
    </w:p>
    <w:p w:rsidR="00FD54FC" w:rsidRPr="00392FFD" w:rsidRDefault="00125707" w:rsidP="00C37B29">
      <w:pPr>
        <w:pStyle w:val="InstructionsText2"/>
        <w:numPr>
          <w:ilvl w:val="0"/>
          <w:numId w:val="0"/>
        </w:numPr>
        <w:ind w:left="993"/>
      </w:pPr>
      <w:r>
        <w:t>126.</w:t>
      </w:r>
      <w:r>
        <w:tab/>
        <w:t>”Tilikirjauspäivällä” tarkoitetaan päivää, jona tappio tai rahasto/varaus on ki</w:t>
      </w:r>
      <w:r>
        <w:t>r</w:t>
      </w:r>
      <w:r>
        <w:t>jattu ensimmäisen kerran tuloslaskelmaan operatiivisesta riskistä aiheutuvan tapp</w:t>
      </w:r>
      <w:r>
        <w:t>i</w:t>
      </w:r>
      <w:r>
        <w:t>on varalta. Tämä päivä ajoittuu loogisesti ”tapahtumispäivän” (eli päivän, jona op</w:t>
      </w:r>
      <w:r>
        <w:t>e</w:t>
      </w:r>
      <w:r>
        <w:t>ratiivisen riskin aiheuttava tapahtuma on tapahtunut tai saanut alkunsa) ja ”havai</w:t>
      </w:r>
      <w:r>
        <w:t>t</w:t>
      </w:r>
      <w:r>
        <w:t>semispäivän” (eli päivän, jona laitos on saanut operatiivisen riskin aiheuttavan t</w:t>
      </w:r>
      <w:r>
        <w:t>a</w:t>
      </w:r>
      <w:r>
        <w:t xml:space="preserve">pahtuman tietoonsa) jälkeen. </w:t>
      </w:r>
    </w:p>
    <w:p w:rsidR="00FD54FC" w:rsidRPr="00392FFD" w:rsidRDefault="00125707" w:rsidP="00C37B29">
      <w:pPr>
        <w:pStyle w:val="InstructionsText2"/>
        <w:numPr>
          <w:ilvl w:val="0"/>
          <w:numId w:val="0"/>
        </w:numPr>
        <w:ind w:left="993"/>
      </w:pPr>
      <w:r>
        <w:t>127.</w:t>
      </w:r>
      <w:r>
        <w:tab/>
      </w:r>
      <w:proofErr w:type="gramStart"/>
      <w:r>
        <w:t>Tappiot, jotka johtuvat operatiivisen riskin aiheuttavasta yleisestä tapahtumasta tai useista tapahtumista, jotka liittyvät tapahtumia tai tappioita tuottavaan, operati</w:t>
      </w:r>
      <w:r>
        <w:t>i</w:t>
      </w:r>
      <w:r>
        <w:t>visen riskin aiheuttavaan alkuperäiseen tapahtumaan (’perustapahtuma’</w:t>
      </w:r>
      <w:proofErr w:type="gramEnd"/>
      <w:r>
        <w:t>), jaetaan ryhmiin. Ryhmitellyt tapahtumat otetaan huomioon ja ilmoitetaan yhtenä tapaht</w:t>
      </w:r>
      <w:r>
        <w:t>u</w:t>
      </w:r>
      <w:r>
        <w:t>mana, ja vastaavat bruttotappiomäärät ja tappioita koskevien oikaisujen määrät la</w:t>
      </w:r>
      <w:r>
        <w:t>s</w:t>
      </w:r>
      <w:r>
        <w:t>ketaan yhteen.</w:t>
      </w:r>
    </w:p>
    <w:p w:rsidR="00FD54FC" w:rsidRPr="00392FFD" w:rsidRDefault="00125707" w:rsidP="00C37B29">
      <w:pPr>
        <w:pStyle w:val="InstructionsText2"/>
        <w:numPr>
          <w:ilvl w:val="0"/>
          <w:numId w:val="0"/>
        </w:numPr>
        <w:ind w:left="993"/>
      </w:pPr>
      <w:r>
        <w:t>128.</w:t>
      </w:r>
      <w:r>
        <w:tab/>
        <w:t>Kunkin vuoden kesäkuussa ilmoitettavat luvut ovat osavuosijakson lukuja, ja lopulliset luvut ilmoitetaan joulukuussa. Kesäkuussa ilmoitettavilla luvuilla on sen vuoksi kuuden kuukauden viitejakso (eli kalenterivuoden jakso 1.1.–30.6.) ja joul</w:t>
      </w:r>
      <w:r>
        <w:t>u</w:t>
      </w:r>
      <w:r>
        <w:t>kuussa ilmoitettavilla luvuilla 12 kuukauden viitejakso (eli kalenterivuoden jakso 1.1.–31.12.). ”Aiemmilla raportoinnin viitejaksoilla” tarkoitetaan sekä kesäkuussa ilmoitettavien tietojen että joulukuussa ilmoitettavien tietojen osalta kaikkia rapo</w:t>
      </w:r>
      <w:r>
        <w:t>r</w:t>
      </w:r>
      <w:r>
        <w:t>toinnin viitejaksoja siihen viitejaksoon saakka, joka päättyy edeltävän kalenter</w:t>
      </w:r>
      <w:r>
        <w:t>i</w:t>
      </w:r>
      <w:r>
        <w:t>vuoden lopussa, kyseinen viitejakso mukaan luettuna.</w:t>
      </w:r>
    </w:p>
    <w:p w:rsidR="00FD54FC" w:rsidRPr="00392FFD" w:rsidRDefault="00125707" w:rsidP="00C37B29">
      <w:pPr>
        <w:pStyle w:val="InstructionsText2"/>
        <w:numPr>
          <w:ilvl w:val="0"/>
          <w:numId w:val="0"/>
        </w:numPr>
        <w:ind w:left="993"/>
      </w:pPr>
      <w:r>
        <w:t>129.</w:t>
      </w:r>
      <w:r>
        <w:tab/>
        <w:t>Sen tarkistamiseksi, että tämän asetuksen 5 artiklan b alakohdan 2 alakohdan b alakohdan i alakohdan mukaiset edellytykset täyttyvät, laitosten on käytettävä va</w:t>
      </w:r>
      <w:r>
        <w:t>l</w:t>
      </w:r>
      <w:r>
        <w:t>vontatietojen toimittamista varten kehitetyllä EPV:n verkkosivustolla saatavilla olevia tuoreimpia tilastotietoja, jotta saadaan ”kaikkien samassa jäsenvaltiossa s</w:t>
      </w:r>
      <w:r>
        <w:t>i</w:t>
      </w:r>
      <w:r>
        <w:t>jaitsevien laitosten taseiden yhteenlaskettu loppusumma”. Sen tarkistamiseksi, että 5 artiklan b alakohdan 2 alakohdan b alakohdan iii alakohdan mukaiset edellytykset täyttyvät, on käytettävä Euroopan parlamentin ja neuvoston asetuksen (EU) N:o 549/2013 (EKT 2010) liitteessä A olevassa 8.89 kohdassa määriteltyä markkinahi</w:t>
      </w:r>
      <w:r>
        <w:t>n</w:t>
      </w:r>
      <w:r>
        <w:t>taista bruttokansantuotetta, jonka Eurostat julkaisee edeltävältä kalenterivuodelta.</w:t>
      </w:r>
    </w:p>
    <w:p w:rsidR="00FD54FC" w:rsidRPr="00321A3B" w:rsidRDefault="00125707" w:rsidP="0055469B">
      <w:pPr>
        <w:pStyle w:val="Instructionsberschrift2"/>
        <w:rPr>
          <w:rFonts w:cs="Times New Roman"/>
        </w:rPr>
      </w:pPr>
      <w:bookmarkStart w:id="569" w:name="_Toc516210676"/>
      <w:bookmarkStart w:id="570" w:name="_Toc473561025"/>
      <w:bookmarkStart w:id="571" w:name="_Toc524007909"/>
      <w:r w:rsidRPr="0055469B">
        <w:t>4.2.2</w:t>
      </w:r>
      <w:r>
        <w:tab/>
      </w:r>
      <w:r w:rsidRPr="00506E54">
        <w:rPr>
          <w:u w:val="single"/>
        </w:rPr>
        <w:t>C 17.01: Edellisvuotta koskevat operatiivisesta riskistä aiheutuvat tappiot ja korvau</w:t>
      </w:r>
      <w:r w:rsidRPr="00506E54">
        <w:rPr>
          <w:u w:val="single"/>
        </w:rPr>
        <w:t>k</w:t>
      </w:r>
      <w:r w:rsidRPr="00506E54">
        <w:rPr>
          <w:u w:val="single"/>
        </w:rPr>
        <w:t>set liiketoiminta-alueiden ja tapahtumatyyppien mukaan (OPR DETAILS 1)</w:t>
      </w:r>
      <w:bookmarkEnd w:id="569"/>
      <w:bookmarkEnd w:id="570"/>
      <w:bookmarkEnd w:id="571"/>
    </w:p>
    <w:p w:rsidR="00FD54FC" w:rsidRPr="00321A3B" w:rsidRDefault="00125707" w:rsidP="0055469B">
      <w:pPr>
        <w:pStyle w:val="Instructionsberschrift2"/>
        <w:rPr>
          <w:rFonts w:cs="Times New Roman"/>
        </w:rPr>
      </w:pPr>
      <w:bookmarkStart w:id="572" w:name="_Toc516210677"/>
      <w:bookmarkStart w:id="573" w:name="_Toc473561026"/>
      <w:bookmarkStart w:id="574" w:name="_Toc524007910"/>
      <w:r w:rsidRPr="0055469B">
        <w:t>4.2.2.1.</w:t>
      </w:r>
      <w:r>
        <w:tab/>
      </w:r>
      <w:r w:rsidRPr="00506E54">
        <w:rPr>
          <w:u w:val="single"/>
        </w:rPr>
        <w:t>Yleiset huomiot</w:t>
      </w:r>
      <w:bookmarkEnd w:id="572"/>
      <w:bookmarkEnd w:id="573"/>
      <w:bookmarkEnd w:id="574"/>
    </w:p>
    <w:p w:rsidR="00FD54FC" w:rsidRPr="00392FFD" w:rsidRDefault="00125707" w:rsidP="00C37B29">
      <w:pPr>
        <w:pStyle w:val="InstructionsText2"/>
        <w:numPr>
          <w:ilvl w:val="0"/>
          <w:numId w:val="0"/>
        </w:numPr>
        <w:ind w:left="993"/>
      </w:pPr>
      <w:r>
        <w:t>130.</w:t>
      </w:r>
      <w:r>
        <w:tab/>
        <w:t>Lomakkeessa C 17.01 tiedot ilmoitetaan luokittelemalla laitoksen sisäiset raja-arvot ylittävät tappiot ja korvaukset (vakavaraisuusasetuksen 317 artiklan tauluko</w:t>
      </w:r>
      <w:r>
        <w:t>s</w:t>
      </w:r>
      <w:r>
        <w:t>sa 2 määriteltyihin) liiketoiminta-alueisiin, myös (vakavaraisuusasetuksen 322 a</w:t>
      </w:r>
      <w:r>
        <w:t>r</w:t>
      </w:r>
      <w:r>
        <w:t>tiklan 3 kohdan b alakohdassa tarkoitettuun) ylimääräiseen liiketoiminta-alueeseen ”yhtiöerät” ja (vakavaraisuusasetuksen 324 artiklassa määriteltyihin) tapahtum</w:t>
      </w:r>
      <w:r>
        <w:t>a</w:t>
      </w:r>
      <w:r>
        <w:t>tyyppeihin, jolloin on mahdollista, että yhtä tapahtumaa vastaavat tappiot luokite</w:t>
      </w:r>
      <w:r>
        <w:t>l</w:t>
      </w:r>
      <w:r>
        <w:t>laan useisiin eri liiketoiminta-alueisiin.</w:t>
      </w:r>
    </w:p>
    <w:p w:rsidR="00FD54FC" w:rsidRPr="00392FFD" w:rsidRDefault="00125707" w:rsidP="00C37B29">
      <w:pPr>
        <w:pStyle w:val="InstructionsText2"/>
        <w:numPr>
          <w:ilvl w:val="0"/>
          <w:numId w:val="0"/>
        </w:numPr>
        <w:ind w:left="993"/>
      </w:pPr>
      <w:r>
        <w:lastRenderedPageBreak/>
        <w:t>131.</w:t>
      </w:r>
      <w:r>
        <w:tab/>
        <w:t>Sarakkeissa esitetään erilaiset tapahtumatyypit ja kokonaismäärät jokaista li</w:t>
      </w:r>
      <w:r>
        <w:t>i</w:t>
      </w:r>
      <w:r>
        <w:t>ketoiminta-aluetta kohden, ja ne sisältävät myös lisätietoerän, josta ilmenee tappi</w:t>
      </w:r>
      <w:r>
        <w:t>o</w:t>
      </w:r>
      <w:r>
        <w:t>tietojen keruussa käytetty alin sisäinen raja-arvo ja kunkin liiketoiminta-alueen alin ja ylin raja-arvo, jos raja-arvoja on useampi kuin yksi.</w:t>
      </w:r>
    </w:p>
    <w:p w:rsidR="00FD54FC" w:rsidRPr="00392FFD" w:rsidRDefault="00125707" w:rsidP="00C37B29">
      <w:pPr>
        <w:pStyle w:val="InstructionsText2"/>
        <w:numPr>
          <w:ilvl w:val="0"/>
          <w:numId w:val="0"/>
        </w:numPr>
        <w:ind w:left="993"/>
      </w:pPr>
      <w:r>
        <w:t>132.</w:t>
      </w:r>
      <w:r>
        <w:tab/>
        <w:t>Riveillä esitetään liiketoiminta-alueet, ja jokaisen liiketoiminta-alueen sisällä ilmoitetaan tiedot tapahtumien lukumäärästä (uudet tapahtumat), bruttotappiomä</w:t>
      </w:r>
      <w:r>
        <w:t>ä</w:t>
      </w:r>
      <w:r>
        <w:t>rästä (uudet tapahtumat), tappioita koskevien oikaisujen kohteina olevien tapaht</w:t>
      </w:r>
      <w:r>
        <w:t>u</w:t>
      </w:r>
      <w:r>
        <w:t>mien lukumäärästä, aiempiin raportointikausiin liittyvistä tappiota koskevista o</w:t>
      </w:r>
      <w:r>
        <w:t>i</w:t>
      </w:r>
      <w:r>
        <w:t>kaisuista, suurimmasta yksittäisestä tappiosta, viiden suurimman tappion summasta ja tappiokorvausten kokonaismäärästä (suorat tappionkorvaukset sekä vakuutuksi</w:t>
      </w:r>
      <w:r>
        <w:t>s</w:t>
      </w:r>
      <w:r>
        <w:t>ta ja muista riskinsiirtomekanismeista saadut korvaukset).</w:t>
      </w:r>
    </w:p>
    <w:p w:rsidR="00FD54FC" w:rsidRPr="00392FFD" w:rsidRDefault="00125707" w:rsidP="00C37B29">
      <w:pPr>
        <w:pStyle w:val="InstructionsText2"/>
        <w:numPr>
          <w:ilvl w:val="0"/>
          <w:numId w:val="0"/>
        </w:numPr>
        <w:ind w:left="993"/>
      </w:pPr>
      <w:r>
        <w:t>133.</w:t>
      </w:r>
      <w:r>
        <w:tab/>
        <w:t>Kaikkien liiketoiminta-alueiden osalta on myös ilmoitettava tiedot tapahtumien lukumäärästä ja bruttotappiomäärästä tietyillä väleillä, jotka määritetään kiinteiden raja-arvojen 10 000, 20 000, 100 000 ja 1 000 000 avulla. Raja-arvot ovat euromä</w:t>
      </w:r>
      <w:r>
        <w:t>ä</w:t>
      </w:r>
      <w:r>
        <w:t>räisiä, ja niiden tarkoituksena on mahdollistaa raportoitujen tappioiden vertailu la</w:t>
      </w:r>
      <w:r>
        <w:t>i</w:t>
      </w:r>
      <w:r>
        <w:t>tosten kesken. Sen vuoksi ne eivät välttämättä liity tappioita koskeviin minimiraja-arvoihin, joita käytetään sisäisessä tappiotietojen keruussa ja jotka ilmoitetaan l</w:t>
      </w:r>
      <w:r>
        <w:t>o</w:t>
      </w:r>
      <w:r>
        <w:t>makkeen toisessa osiossa.</w:t>
      </w:r>
    </w:p>
    <w:p w:rsidR="00FD54FC" w:rsidRPr="00321A3B" w:rsidRDefault="00125707" w:rsidP="00506E54">
      <w:pPr>
        <w:pStyle w:val="Instructionsberschrift2"/>
        <w:ind w:left="1276" w:hanging="1276"/>
        <w:rPr>
          <w:rFonts w:cs="Times New Roman"/>
        </w:rPr>
      </w:pPr>
      <w:bookmarkStart w:id="575" w:name="_Toc516210678"/>
      <w:bookmarkStart w:id="576" w:name="_Toc473561027"/>
      <w:bookmarkStart w:id="577" w:name="_Toc524007911"/>
      <w:r w:rsidRPr="0055469B">
        <w:t>4.2.2.2</w:t>
      </w:r>
      <w:r>
        <w:tab/>
      </w:r>
      <w:r w:rsidRPr="00506E54">
        <w:rPr>
          <w:u w:val="single"/>
        </w:rPr>
        <w:t>Positiokohtaiset ohjeet</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Sarakkeet</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TAPAHTUMATYYPIT</w:t>
            </w:r>
          </w:p>
          <w:p w:rsidR="00FD54FC" w:rsidRPr="00392FFD" w:rsidRDefault="00FD54FC" w:rsidP="00FD54FC">
            <w:pPr>
              <w:rPr>
                <w:rFonts w:ascii="Times New Roman" w:hAnsi="Times New Roman"/>
                <w:sz w:val="24"/>
              </w:rPr>
            </w:pPr>
            <w:r>
              <w:rPr>
                <w:rFonts w:ascii="Times New Roman" w:hAnsi="Times New Roman"/>
                <w:sz w:val="24"/>
              </w:rPr>
              <w:t>Laitosten on ilmoitettava tappiot niitä vastaavissa sarakkeissa 010–070 vakavara</w:t>
            </w:r>
            <w:r>
              <w:rPr>
                <w:rFonts w:ascii="Times New Roman" w:hAnsi="Times New Roman"/>
                <w:sz w:val="24"/>
              </w:rPr>
              <w:t>i</w:t>
            </w:r>
            <w:r>
              <w:rPr>
                <w:rFonts w:ascii="Times New Roman" w:hAnsi="Times New Roman"/>
                <w:sz w:val="24"/>
              </w:rPr>
              <w:t xml:space="preserve">suusasetuksen 324 artiklassa määriteltyjen tapahtumatyyppien mukaisesti. </w:t>
            </w:r>
          </w:p>
          <w:p w:rsidR="00FD54FC" w:rsidRPr="00392FFD" w:rsidRDefault="00FD54FC" w:rsidP="00871877">
            <w:pPr>
              <w:rPr>
                <w:rFonts w:ascii="Times New Roman" w:hAnsi="Times New Roman"/>
                <w:bCs/>
                <w:sz w:val="24"/>
              </w:rPr>
            </w:pPr>
            <w:r>
              <w:rPr>
                <w:rFonts w:ascii="Times New Roman" w:hAnsi="Times New Roman"/>
                <w:sz w:val="24"/>
              </w:rPr>
              <w:t>Laitokset, jotka laskevat omien varojen vaatimuksensa BIA-menetelmän muka</w:t>
            </w:r>
            <w:r>
              <w:rPr>
                <w:rFonts w:ascii="Times New Roman" w:hAnsi="Times New Roman"/>
                <w:sz w:val="24"/>
              </w:rPr>
              <w:t>i</w:t>
            </w:r>
            <w:r>
              <w:rPr>
                <w:rFonts w:ascii="Times New Roman" w:hAnsi="Times New Roman"/>
                <w:sz w:val="24"/>
              </w:rPr>
              <w:t>sesti, voivat ilmoittaa tappiot, joille ei ole määritetty tapahtumatyyppiä, ainoastaan sarakkeessa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TAPAHTUMATYYPIT YHTEENSÄ</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Laitosten on ilmoitettava sarakkeessa 080 kunkin liiketoiminta-alueen osalta ”t</w:t>
            </w:r>
            <w:r>
              <w:rPr>
                <w:rStyle w:val="InstructionsTabelleText"/>
                <w:rFonts w:ascii="Times New Roman" w:hAnsi="Times New Roman"/>
                <w:sz w:val="24"/>
              </w:rPr>
              <w:t>a</w:t>
            </w:r>
            <w:r>
              <w:rPr>
                <w:rStyle w:val="InstructionsTabelleText"/>
                <w:rFonts w:ascii="Times New Roman" w:hAnsi="Times New Roman"/>
                <w:sz w:val="24"/>
              </w:rPr>
              <w:t>pahtumien lukumäärä (uudet tapahtumat)” yhteensä, ”bruttotappiomäärä (uudet tapahtumat)” yhteensä, ”tappioita koskevien oikaisujen kohteina olevien tapaht</w:t>
            </w:r>
            <w:r>
              <w:rPr>
                <w:rStyle w:val="InstructionsTabelleText"/>
                <w:rFonts w:ascii="Times New Roman" w:hAnsi="Times New Roman"/>
                <w:sz w:val="24"/>
              </w:rPr>
              <w:t>u</w:t>
            </w:r>
            <w:r>
              <w:rPr>
                <w:rStyle w:val="InstructionsTabelleText"/>
                <w:rFonts w:ascii="Times New Roman" w:hAnsi="Times New Roman"/>
                <w:sz w:val="24"/>
              </w:rPr>
              <w:t>mien lukumäärä” yhteensä, ”aiempiin raportointikausiin liittyvät tappiota koskevat oikaisut” yhteensä, ”suurin yksittäinen tappio”, ”viiden suurimman tappion su</w:t>
            </w:r>
            <w:r>
              <w:rPr>
                <w:rStyle w:val="InstructionsTabelleText"/>
                <w:rFonts w:ascii="Times New Roman" w:hAnsi="Times New Roman"/>
                <w:sz w:val="24"/>
              </w:rPr>
              <w:t>m</w:t>
            </w:r>
            <w:r>
              <w:rPr>
                <w:rStyle w:val="InstructionsTabelleText"/>
                <w:rFonts w:ascii="Times New Roman" w:hAnsi="Times New Roman"/>
                <w:sz w:val="24"/>
              </w:rPr>
              <w:t>ma”, ”yhteenlasketut suorat tappionkorvaukset” yhteensä ja ”yhteenlasketut v</w:t>
            </w:r>
            <w:r>
              <w:rPr>
                <w:rStyle w:val="InstructionsTabelleText"/>
                <w:rFonts w:ascii="Times New Roman" w:hAnsi="Times New Roman"/>
                <w:sz w:val="24"/>
              </w:rPr>
              <w:t>a</w:t>
            </w:r>
            <w:r>
              <w:rPr>
                <w:rStyle w:val="InstructionsTabelleText"/>
                <w:rFonts w:ascii="Times New Roman" w:hAnsi="Times New Roman"/>
                <w:sz w:val="24"/>
              </w:rPr>
              <w:t>kuutuksista ja muista riskinsiirtomekanismeista saadut korvaukset” yhteensä.</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Jos laitos on määrittänyt tapahtumatyypit kaikille tappioille, sarakkeiden 010–070 tiedot lasketaan yhteen ja esitetään sarakkeessa 080 tappion synnyttävien tapaht</w:t>
            </w:r>
            <w:r>
              <w:rPr>
                <w:rStyle w:val="InstructionsTabelleText"/>
                <w:rFonts w:ascii="Times New Roman" w:hAnsi="Times New Roman"/>
                <w:sz w:val="24"/>
              </w:rPr>
              <w:t>u</w:t>
            </w:r>
            <w:r>
              <w:rPr>
                <w:rStyle w:val="InstructionsTabelleText"/>
                <w:rFonts w:ascii="Times New Roman" w:hAnsi="Times New Roman"/>
                <w:sz w:val="24"/>
              </w:rPr>
              <w:t>mien kokonaislukumääränä, yhteenlaskettuina bruttotappiomäärinä, yhteenlaske</w:t>
            </w:r>
            <w:r>
              <w:rPr>
                <w:rStyle w:val="InstructionsTabelleText"/>
                <w:rFonts w:ascii="Times New Roman" w:hAnsi="Times New Roman"/>
                <w:sz w:val="24"/>
              </w:rPr>
              <w:t>t</w:t>
            </w:r>
            <w:r>
              <w:rPr>
                <w:rStyle w:val="InstructionsTabelleText"/>
                <w:rFonts w:ascii="Times New Roman" w:hAnsi="Times New Roman"/>
                <w:sz w:val="24"/>
              </w:rPr>
              <w:t>tuina tappionkorvausmäärinä ja yhteenlaskettuina aiempiin raportointikausiin lii</w:t>
            </w:r>
            <w:r>
              <w:rPr>
                <w:rStyle w:val="InstructionsTabelleText"/>
                <w:rFonts w:ascii="Times New Roman" w:hAnsi="Times New Roman"/>
                <w:sz w:val="24"/>
              </w:rPr>
              <w:t>t</w:t>
            </w:r>
            <w:r>
              <w:rPr>
                <w:rStyle w:val="InstructionsTabelleText"/>
                <w:rFonts w:ascii="Times New Roman" w:hAnsi="Times New Roman"/>
                <w:sz w:val="24"/>
              </w:rPr>
              <w:t xml:space="preserve">tyviä tappiota koskevina oikaisuina.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Sarakkeessa 080 ”suurimmalla yksittäisellä tappiolla” tarkoitetaan liiketoiminta-alueen suurinta yksittäistä tappiota, joka on suurin sarakkeissa 010–070 ilmoit</w:t>
            </w:r>
            <w:r>
              <w:rPr>
                <w:rStyle w:val="InstructionsTabelleText"/>
                <w:rFonts w:ascii="Times New Roman" w:hAnsi="Times New Roman"/>
                <w:sz w:val="24"/>
              </w:rPr>
              <w:t>e</w:t>
            </w:r>
            <w:r>
              <w:rPr>
                <w:rStyle w:val="InstructionsTabelleText"/>
                <w:rFonts w:ascii="Times New Roman" w:hAnsi="Times New Roman"/>
                <w:sz w:val="24"/>
              </w:rPr>
              <w:t xml:space="preserve">tuista tappioista, jos laitos on määrittänyt tapahtumatyypit kaikille tappioille.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lastRenderedPageBreak/>
              <w:t>Viiden suurimman tappion summalla tarkoitetaan sarakkeessa 080 yhden liiketo</w:t>
            </w:r>
            <w:r>
              <w:rPr>
                <w:rStyle w:val="InstructionsTabelleText"/>
                <w:rFonts w:ascii="Times New Roman" w:hAnsi="Times New Roman"/>
                <w:sz w:val="24"/>
              </w:rPr>
              <w:t>i</w:t>
            </w:r>
            <w:r>
              <w:rPr>
                <w:rStyle w:val="InstructionsTabelleText"/>
                <w:rFonts w:ascii="Times New Roman" w:hAnsi="Times New Roman"/>
                <w:sz w:val="24"/>
              </w:rPr>
              <w:t>minta-alueen viiden suurimman tappion summaa.</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LISÄTIETOERÄ: TIETOJEN KERUUSSA KÄYTETTÄVÄT RAJA-ARVOT</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Laitosten on ilmoitettava sarakkeissa 090 ja 100 tappioita koskevat minimiraja-arvot, joita ne käyttävät sisäisessä tappiotietojen keruussa vakavaraisuusasetuksen 322 artiklan 3 kohdan c alakohdan viimeisen virkkeen mukaisesti.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Jos laitos käyttää kullakin liiketoiminta-alueella vain yhtä raja-arvoa, sen on tä</w:t>
            </w:r>
            <w:r>
              <w:rPr>
                <w:rStyle w:val="InstructionsTabelleText"/>
                <w:rFonts w:ascii="Times New Roman" w:hAnsi="Times New Roman"/>
                <w:sz w:val="24"/>
              </w:rPr>
              <w:t>y</w:t>
            </w:r>
            <w:r>
              <w:rPr>
                <w:rStyle w:val="InstructionsTabelleText"/>
                <w:rFonts w:ascii="Times New Roman" w:hAnsi="Times New Roman"/>
                <w:sz w:val="24"/>
              </w:rPr>
              <w:t xml:space="preserve">tettävä ainoastaan sarake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Jos samalla säännellyllä liiketoiminta-alueella käytetään useita eri raja-arvoja, nii</w:t>
            </w:r>
            <w:r>
              <w:rPr>
                <w:rStyle w:val="InstructionsTabelleText"/>
                <w:rFonts w:ascii="Times New Roman" w:hAnsi="Times New Roman"/>
                <w:sz w:val="24"/>
              </w:rPr>
              <w:t>s</w:t>
            </w:r>
            <w:r>
              <w:rPr>
                <w:rStyle w:val="InstructionsTabelleText"/>
                <w:rFonts w:ascii="Times New Roman" w:hAnsi="Times New Roman"/>
                <w:sz w:val="24"/>
              </w:rPr>
              <w:t>tä suurin on ilmoitettava sarakkeessa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Rivit</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LIIKETOIMINTA-ALUEET: INVESTOINTIPANKKITOIMINTA, KA</w:t>
            </w:r>
            <w:r>
              <w:rPr>
                <w:rStyle w:val="InstructionsTabelleberschrift"/>
                <w:rFonts w:ascii="Times New Roman" w:hAnsi="Times New Roman"/>
                <w:sz w:val="24"/>
              </w:rPr>
              <w:t>U</w:t>
            </w:r>
            <w:r>
              <w:rPr>
                <w:rStyle w:val="InstructionsTabelleberschrift"/>
                <w:rFonts w:ascii="Times New Roman" w:hAnsi="Times New Roman"/>
                <w:sz w:val="24"/>
              </w:rPr>
              <w:t>PANKÄYNTITOIMINTA, VÄHITTÄISVÄLITYSTOIMINTA, YRITY</w:t>
            </w:r>
            <w:r>
              <w:rPr>
                <w:rStyle w:val="InstructionsTabelleberschrift"/>
                <w:rFonts w:ascii="Times New Roman" w:hAnsi="Times New Roman"/>
                <w:sz w:val="24"/>
              </w:rPr>
              <w:t>S</w:t>
            </w:r>
            <w:r>
              <w:rPr>
                <w:rStyle w:val="InstructionsTabelleberschrift"/>
                <w:rFonts w:ascii="Times New Roman" w:hAnsi="Times New Roman"/>
                <w:sz w:val="24"/>
              </w:rPr>
              <w:t>RAHOITUS, VÄHITTÄISPANKKITOIMINTA, MAKSU- JA SELVITY</w:t>
            </w:r>
            <w:r>
              <w:rPr>
                <w:rStyle w:val="InstructionsTabelleberschrift"/>
                <w:rFonts w:ascii="Times New Roman" w:hAnsi="Times New Roman"/>
                <w:sz w:val="24"/>
              </w:rPr>
              <w:t>S</w:t>
            </w:r>
            <w:r>
              <w:rPr>
                <w:rStyle w:val="InstructionsTabelleberschrift"/>
                <w:rFonts w:ascii="Times New Roman" w:hAnsi="Times New Roman"/>
                <w:sz w:val="24"/>
              </w:rPr>
              <w:t>PALVELUT, SÄILYTYSPALVELUT JA MUU PALVELUTOIMINTA, OMAISUUDENHOITO, YHTIÖERÄT</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Laitoksen on ilmoitettava kunkin liiketoiminta-alueen osalta, joka määritellään vakavaraisuusasetuksen 317 artiklan 4 kohdan taulukossa 2, sekä kyseisen as</w:t>
            </w:r>
            <w:r>
              <w:rPr>
                <w:rFonts w:ascii="Times New Roman" w:hAnsi="Times New Roman"/>
                <w:sz w:val="24"/>
              </w:rPr>
              <w:t>e</w:t>
            </w:r>
            <w:r>
              <w:rPr>
                <w:rFonts w:ascii="Times New Roman" w:hAnsi="Times New Roman"/>
                <w:sz w:val="24"/>
              </w:rPr>
              <w:t>tuksen 322 artiklan 3 kohdan b alakohdassa tarkoitetun ylimääräisen liiketoimi</w:t>
            </w:r>
            <w:r>
              <w:rPr>
                <w:rFonts w:ascii="Times New Roman" w:hAnsi="Times New Roman"/>
                <w:sz w:val="24"/>
              </w:rPr>
              <w:t>n</w:t>
            </w:r>
            <w:r>
              <w:rPr>
                <w:rFonts w:ascii="Times New Roman" w:hAnsi="Times New Roman"/>
                <w:sz w:val="24"/>
              </w:rPr>
              <w:t>ta-alueen ”yhtiöerät” osalta ja kunkin tapahtumatyypin osalta seuraavat tiedot s</w:t>
            </w:r>
            <w:r>
              <w:rPr>
                <w:rFonts w:ascii="Times New Roman" w:hAnsi="Times New Roman"/>
                <w:sz w:val="24"/>
              </w:rPr>
              <w:t>i</w:t>
            </w:r>
            <w:r>
              <w:rPr>
                <w:rFonts w:ascii="Times New Roman" w:hAnsi="Times New Roman"/>
                <w:sz w:val="24"/>
              </w:rPr>
              <w:t>säisten raja-arvojen mukaisesti: tapahtumien lukumäärä (uudet tapahtumat), bru</w:t>
            </w:r>
            <w:r>
              <w:rPr>
                <w:rFonts w:ascii="Times New Roman" w:hAnsi="Times New Roman"/>
                <w:sz w:val="24"/>
              </w:rPr>
              <w:t>t</w:t>
            </w:r>
            <w:r>
              <w:rPr>
                <w:rFonts w:ascii="Times New Roman" w:hAnsi="Times New Roman"/>
                <w:sz w:val="24"/>
              </w:rPr>
              <w:t>totappiomäärä (uudet tapahtumat), tappioita koskevien oikaisujen kohteina olev</w:t>
            </w:r>
            <w:r>
              <w:rPr>
                <w:rFonts w:ascii="Times New Roman" w:hAnsi="Times New Roman"/>
                <w:sz w:val="24"/>
              </w:rPr>
              <w:t>i</w:t>
            </w:r>
            <w:r>
              <w:rPr>
                <w:rFonts w:ascii="Times New Roman" w:hAnsi="Times New Roman"/>
                <w:sz w:val="24"/>
              </w:rPr>
              <w:t>en tapahtumien lukumäärä, aiempiin raportointikausiin liittyvät tappiota koskevat oikaisut, suurin yksittäinen tappio, viiden suurimman tappion summa, yhteenla</w:t>
            </w:r>
            <w:r>
              <w:rPr>
                <w:rFonts w:ascii="Times New Roman" w:hAnsi="Times New Roman"/>
                <w:sz w:val="24"/>
              </w:rPr>
              <w:t>s</w:t>
            </w:r>
            <w:r>
              <w:rPr>
                <w:rFonts w:ascii="Times New Roman" w:hAnsi="Times New Roman"/>
                <w:sz w:val="24"/>
              </w:rPr>
              <w:t>ketut suorat tappionkorvaukset ja yhteenlasketut vakuutuksista ja muista riski</w:t>
            </w:r>
            <w:r>
              <w:rPr>
                <w:rFonts w:ascii="Times New Roman" w:hAnsi="Times New Roman"/>
                <w:sz w:val="24"/>
              </w:rPr>
              <w:t>n</w:t>
            </w:r>
            <w:r>
              <w:rPr>
                <w:rFonts w:ascii="Times New Roman" w:hAnsi="Times New Roman"/>
                <w:sz w:val="24"/>
              </w:rPr>
              <w:t xml:space="preserve">siirtomekanismeista saadut korvaukset. </w:t>
            </w:r>
          </w:p>
          <w:p w:rsidR="00FD54FC" w:rsidRPr="00392FFD" w:rsidRDefault="00FD54FC" w:rsidP="00FD54FC">
            <w:pPr>
              <w:rPr>
                <w:rFonts w:ascii="Times New Roman" w:hAnsi="Times New Roman"/>
                <w:sz w:val="24"/>
              </w:rPr>
            </w:pPr>
            <w:r>
              <w:rPr>
                <w:rFonts w:ascii="Times New Roman" w:hAnsi="Times New Roman"/>
                <w:sz w:val="24"/>
              </w:rPr>
              <w:t>Jos tappion synnyttävä tapahtuma vaikuttaa useampaan kuin yhteen liiketoimi</w:t>
            </w:r>
            <w:r>
              <w:rPr>
                <w:rFonts w:ascii="Times New Roman" w:hAnsi="Times New Roman"/>
                <w:sz w:val="24"/>
              </w:rPr>
              <w:t>n</w:t>
            </w:r>
            <w:r>
              <w:rPr>
                <w:rFonts w:ascii="Times New Roman" w:hAnsi="Times New Roman"/>
                <w:sz w:val="24"/>
              </w:rPr>
              <w:t>ta-alueeseen, ”bruttotappiomäärä” jaetaan kaikkien näiden liiketoiminta-alueiden kesken.</w:t>
            </w:r>
          </w:p>
          <w:p w:rsidR="00FD54FC" w:rsidRPr="00392FFD" w:rsidRDefault="00FD54FC" w:rsidP="00FD54FC">
            <w:pPr>
              <w:rPr>
                <w:rFonts w:ascii="Times New Roman" w:hAnsi="Times New Roman"/>
                <w:bCs/>
                <w:sz w:val="24"/>
              </w:rPr>
            </w:pPr>
            <w:r>
              <w:rPr>
                <w:rFonts w:ascii="Times New Roman" w:hAnsi="Times New Roman"/>
                <w:sz w:val="24"/>
              </w:rPr>
              <w:t>Laitokset, jotka laskevat omien varojen vaatimuksensa BIA-menetelmän muka</w:t>
            </w:r>
            <w:r>
              <w:rPr>
                <w:rFonts w:ascii="Times New Roman" w:hAnsi="Times New Roman"/>
                <w:sz w:val="24"/>
              </w:rPr>
              <w:t>i</w:t>
            </w:r>
            <w:r>
              <w:rPr>
                <w:rFonts w:ascii="Times New Roman" w:hAnsi="Times New Roman"/>
                <w:sz w:val="24"/>
              </w:rPr>
              <w:t>sesti, voivat ilmoittaa sellaiset tappiot, joille ei ole määritetty liiketoiminta-aluetta, ainoastaan riveillä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Tapahtumien lukumäärä (uudet tapahtumat)</w:t>
            </w:r>
          </w:p>
          <w:p w:rsidR="00FD54FC" w:rsidRPr="00392FFD" w:rsidRDefault="00FD54FC" w:rsidP="00FD54FC">
            <w:pPr>
              <w:rPr>
                <w:rFonts w:ascii="Times New Roman" w:hAnsi="Times New Roman"/>
                <w:sz w:val="24"/>
              </w:rPr>
            </w:pPr>
            <w:r>
              <w:rPr>
                <w:rFonts w:ascii="Times New Roman" w:hAnsi="Times New Roman"/>
                <w:sz w:val="24"/>
              </w:rPr>
              <w:t>Tapahtumien lukumäärällä tarkoitetaan sellaisten operatiivisen riskin aiheuttav</w:t>
            </w:r>
            <w:r>
              <w:rPr>
                <w:rFonts w:ascii="Times New Roman" w:hAnsi="Times New Roman"/>
                <w:sz w:val="24"/>
              </w:rPr>
              <w:t>i</w:t>
            </w:r>
            <w:r>
              <w:rPr>
                <w:rFonts w:ascii="Times New Roman" w:hAnsi="Times New Roman"/>
                <w:sz w:val="24"/>
              </w:rPr>
              <w:t>en tapahtumien lukumäärä, joille on kirjattu bruttotappioita raportoinnin viit</w:t>
            </w:r>
            <w:r>
              <w:rPr>
                <w:rFonts w:ascii="Times New Roman" w:hAnsi="Times New Roman"/>
                <w:sz w:val="24"/>
              </w:rPr>
              <w:t>e</w:t>
            </w:r>
            <w:r>
              <w:rPr>
                <w:rFonts w:ascii="Times New Roman" w:hAnsi="Times New Roman"/>
                <w:sz w:val="24"/>
              </w:rPr>
              <w:t>kaudella.</w:t>
            </w:r>
          </w:p>
          <w:p w:rsidR="00FD54FC" w:rsidRPr="00392FFD" w:rsidRDefault="00FD54FC" w:rsidP="00FD54FC">
            <w:pPr>
              <w:rPr>
                <w:rFonts w:ascii="Times New Roman" w:hAnsi="Times New Roman"/>
                <w:sz w:val="24"/>
              </w:rPr>
            </w:pPr>
            <w:r>
              <w:rPr>
                <w:rFonts w:ascii="Times New Roman" w:hAnsi="Times New Roman"/>
                <w:sz w:val="24"/>
              </w:rPr>
              <w:t xml:space="preserve">Tapahtumilla tarkoitetaan tässä yhteydessä ”uusia tapahtumia” eli operatiivisen riskin aiheuttavia tapahtumia, </w:t>
            </w:r>
            <w:proofErr w:type="gramStart"/>
            <w:r>
              <w:rPr>
                <w:rFonts w:ascii="Times New Roman" w:hAnsi="Times New Roman"/>
                <w:sz w:val="24"/>
              </w:rPr>
              <w:t>jotka on</w:t>
            </w:r>
            <w:proofErr w:type="gramEnd"/>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”kirjattu ensimmäisen kerran” raportoinnin viitekaudella tai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”kirjattu ensimmäisen kerran” aiemmalla raportoinnin viitekaudella, jos t</w:t>
            </w:r>
            <w:r>
              <w:rPr>
                <w:rFonts w:ascii="Times New Roman" w:hAnsi="Times New Roman"/>
                <w:sz w:val="24"/>
              </w:rPr>
              <w:t>a</w:t>
            </w:r>
            <w:r>
              <w:rPr>
                <w:rFonts w:ascii="Times New Roman" w:hAnsi="Times New Roman"/>
                <w:sz w:val="24"/>
              </w:rPr>
              <w:t>pahtumaa ei ole sisällytetty mihinkään aiempaan valvontaraporttiin esime</w:t>
            </w:r>
            <w:r>
              <w:rPr>
                <w:rFonts w:ascii="Times New Roman" w:hAnsi="Times New Roman"/>
                <w:sz w:val="24"/>
              </w:rPr>
              <w:t>r</w:t>
            </w:r>
            <w:r>
              <w:rPr>
                <w:rFonts w:ascii="Times New Roman" w:hAnsi="Times New Roman"/>
                <w:sz w:val="24"/>
              </w:rPr>
              <w:t>kiksi siitä syystä, että se on määritetty operatiivisen riskin aiheuttavaksi t</w:t>
            </w:r>
            <w:r>
              <w:rPr>
                <w:rFonts w:ascii="Times New Roman" w:hAnsi="Times New Roman"/>
                <w:sz w:val="24"/>
              </w:rPr>
              <w:t>a</w:t>
            </w:r>
            <w:r>
              <w:rPr>
                <w:rFonts w:ascii="Times New Roman" w:hAnsi="Times New Roman"/>
                <w:sz w:val="24"/>
              </w:rPr>
              <w:lastRenderedPageBreak/>
              <w:t>pahtumaksi vasta kuluvalla raportoinnin viitekaudella tai että kyseisestä t</w:t>
            </w:r>
            <w:r>
              <w:rPr>
                <w:rFonts w:ascii="Times New Roman" w:hAnsi="Times New Roman"/>
                <w:sz w:val="24"/>
              </w:rPr>
              <w:t>a</w:t>
            </w:r>
            <w:r>
              <w:rPr>
                <w:rFonts w:ascii="Times New Roman" w:hAnsi="Times New Roman"/>
                <w:sz w:val="24"/>
              </w:rPr>
              <w:t>pahtumasta kertynyt tappio (eli alkuperäinen tappio plus/miinus kaikki a</w:t>
            </w:r>
            <w:r>
              <w:rPr>
                <w:rFonts w:ascii="Times New Roman" w:hAnsi="Times New Roman"/>
                <w:sz w:val="24"/>
              </w:rPr>
              <w:t>i</w:t>
            </w:r>
            <w:r>
              <w:rPr>
                <w:rFonts w:ascii="Times New Roman" w:hAnsi="Times New Roman"/>
                <w:sz w:val="24"/>
              </w:rPr>
              <w:t>emmilla raportoinnin viitekausilla tehdyt tappioita koskevat oikaisut) ylitt</w:t>
            </w:r>
            <w:r>
              <w:rPr>
                <w:rFonts w:ascii="Times New Roman" w:hAnsi="Times New Roman"/>
                <w:sz w:val="24"/>
              </w:rPr>
              <w:t>ä</w:t>
            </w:r>
            <w:r>
              <w:rPr>
                <w:rFonts w:ascii="Times New Roman" w:hAnsi="Times New Roman"/>
                <w:sz w:val="24"/>
              </w:rPr>
              <w:t>vät sisäisen tietojenkeruun raja-arvon ainoastaan kuluvalla raportoinnin vi</w:t>
            </w:r>
            <w:r>
              <w:rPr>
                <w:rFonts w:ascii="Times New Roman" w:hAnsi="Times New Roman"/>
                <w:sz w:val="24"/>
              </w:rPr>
              <w:t>i</w:t>
            </w:r>
            <w:r>
              <w:rPr>
                <w:rFonts w:ascii="Times New Roman" w:hAnsi="Times New Roman"/>
                <w:sz w:val="24"/>
              </w:rPr>
              <w:t>tekaudella.</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”Uusiin tapahtumiin” ei sisälly operatiivisen riskin aiheuttavia tapahtumia, jotka on ”kirjattu ensimmäisen kerran” aiemmalla raportoinnin viitekaudella ja jotka on jo sisällytetty aiempiin valvontaraportteihin.</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tapahtumat)</w:t>
            </w:r>
          </w:p>
          <w:p w:rsidR="00FD54FC" w:rsidRPr="00392FFD" w:rsidRDefault="00FD54FC" w:rsidP="00FD54FC">
            <w:pPr>
              <w:rPr>
                <w:rFonts w:ascii="Times New Roman" w:hAnsi="Times New Roman"/>
                <w:sz w:val="24"/>
              </w:rPr>
            </w:pPr>
            <w:r>
              <w:rPr>
                <w:rFonts w:ascii="Times New Roman" w:hAnsi="Times New Roman"/>
                <w:sz w:val="24"/>
              </w:rPr>
              <w:t>Bruttotappiomäärällä tarkoitetaan operatiivisen riskin aiheuttaviin tapahtumiin liittyviä bruttotappiomääriä (esimerkiksi välittömät kulut, varaukset ja suoritu</w:t>
            </w:r>
            <w:r>
              <w:rPr>
                <w:rFonts w:ascii="Times New Roman" w:hAnsi="Times New Roman"/>
                <w:sz w:val="24"/>
              </w:rPr>
              <w:t>k</w:t>
            </w:r>
            <w:r>
              <w:rPr>
                <w:rFonts w:ascii="Times New Roman" w:hAnsi="Times New Roman"/>
                <w:sz w:val="24"/>
              </w:rPr>
              <w:t>set). Kaikki yksittäiseen tapahtumaan liittyvät tappiot, jotka kirjataan raportoi</w:t>
            </w:r>
            <w:r>
              <w:rPr>
                <w:rFonts w:ascii="Times New Roman" w:hAnsi="Times New Roman"/>
                <w:sz w:val="24"/>
              </w:rPr>
              <w:t>n</w:t>
            </w:r>
            <w:r>
              <w:rPr>
                <w:rFonts w:ascii="Times New Roman" w:hAnsi="Times New Roman"/>
                <w:sz w:val="24"/>
              </w:rPr>
              <w:t>nin viitekaudella, lasketaan yhteen ja otetaan huomioon bruttotappiona, joka lii</w:t>
            </w:r>
            <w:r>
              <w:rPr>
                <w:rFonts w:ascii="Times New Roman" w:hAnsi="Times New Roman"/>
                <w:sz w:val="24"/>
              </w:rPr>
              <w:t>t</w:t>
            </w:r>
            <w:r>
              <w:rPr>
                <w:rFonts w:ascii="Times New Roman" w:hAnsi="Times New Roman"/>
                <w:sz w:val="24"/>
              </w:rPr>
              <w:t>tyy kyseiseen tapahtumaan kyseisellä raportoinnin viitekaudella.</w:t>
            </w:r>
          </w:p>
          <w:p w:rsidR="00FD54FC" w:rsidRPr="00392FFD" w:rsidRDefault="00FD54FC" w:rsidP="00FD54FC">
            <w:pPr>
              <w:rPr>
                <w:rFonts w:ascii="Times New Roman" w:hAnsi="Times New Roman"/>
                <w:sz w:val="24"/>
              </w:rPr>
            </w:pPr>
            <w:r>
              <w:rPr>
                <w:rFonts w:ascii="Times New Roman" w:hAnsi="Times New Roman"/>
                <w:sz w:val="24"/>
              </w:rPr>
              <w:t>Ilmoitettavan bruttotappiomäärän on liityttävä edellä määriteltyihin ”uusiin t</w:t>
            </w:r>
            <w:r>
              <w:rPr>
                <w:rFonts w:ascii="Times New Roman" w:hAnsi="Times New Roman"/>
                <w:sz w:val="24"/>
              </w:rPr>
              <w:t>a</w:t>
            </w:r>
            <w:r>
              <w:rPr>
                <w:rFonts w:ascii="Times New Roman" w:hAnsi="Times New Roman"/>
                <w:sz w:val="24"/>
              </w:rPr>
              <w:t>pahtumiin”. Jos on kyse tapahtumista, jotka on ”kirjattu ensimmäisen kerran” a</w:t>
            </w:r>
            <w:r>
              <w:rPr>
                <w:rFonts w:ascii="Times New Roman" w:hAnsi="Times New Roman"/>
                <w:sz w:val="24"/>
              </w:rPr>
              <w:t>i</w:t>
            </w:r>
            <w:r>
              <w:rPr>
                <w:rFonts w:ascii="Times New Roman" w:hAnsi="Times New Roman"/>
                <w:sz w:val="24"/>
              </w:rPr>
              <w:t>emmalla raportoinnin viitekaudella ja joita ei ole sisällytetty aiempiin valvont</w:t>
            </w:r>
            <w:r>
              <w:rPr>
                <w:rFonts w:ascii="Times New Roman" w:hAnsi="Times New Roman"/>
                <w:sz w:val="24"/>
              </w:rPr>
              <w:t>a</w:t>
            </w:r>
            <w:r>
              <w:rPr>
                <w:rFonts w:ascii="Times New Roman" w:hAnsi="Times New Roman"/>
                <w:sz w:val="24"/>
              </w:rPr>
              <w:t>raportteihin, raportoinnin viitepäivään mennessä kertynyt kokonaistappio (eli a</w:t>
            </w:r>
            <w:r>
              <w:rPr>
                <w:rFonts w:ascii="Times New Roman" w:hAnsi="Times New Roman"/>
                <w:sz w:val="24"/>
              </w:rPr>
              <w:t>l</w:t>
            </w:r>
            <w:r>
              <w:rPr>
                <w:rFonts w:ascii="Times New Roman" w:hAnsi="Times New Roman"/>
                <w:sz w:val="24"/>
              </w:rPr>
              <w:t>kuperäinen tappio plus/miinus kaikki aiemmilla raportoinnin viitekausilla tehdyt tappioita koskevat oikaisut) ilmoitetaan bruttotappiona raportoinnin viitepäivänä.</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Ilmoitettavissa määrissä ei oteta huomioon saatuja korvauksia.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Tappion synnyttävien ja tappiota koskevien oikaisujen kohteina olevien t</w:t>
            </w:r>
            <w:r>
              <w:rPr>
                <w:rStyle w:val="InstructionsTabelleberschrift"/>
                <w:rFonts w:ascii="Times New Roman" w:hAnsi="Times New Roman"/>
                <w:sz w:val="24"/>
              </w:rPr>
              <w:t>a</w:t>
            </w:r>
            <w:r>
              <w:rPr>
                <w:rStyle w:val="InstructionsTabelleberschrift"/>
                <w:rFonts w:ascii="Times New Roman" w:hAnsi="Times New Roman"/>
                <w:sz w:val="24"/>
              </w:rPr>
              <w:t>pahtumien lukumäärä</w:t>
            </w:r>
          </w:p>
          <w:p w:rsidR="00FD54FC" w:rsidRPr="00392FFD" w:rsidRDefault="00FD54FC" w:rsidP="00FD54FC">
            <w:pPr>
              <w:rPr>
                <w:rFonts w:ascii="Times New Roman" w:hAnsi="Times New Roman"/>
                <w:sz w:val="24"/>
              </w:rPr>
            </w:pPr>
            <w:r>
              <w:rPr>
                <w:rFonts w:ascii="Times New Roman" w:hAnsi="Times New Roman"/>
                <w:sz w:val="24"/>
              </w:rPr>
              <w:t>Tappion synnyttävien ja tappiota koskevien oikaisujen kohteina olevien tapaht</w:t>
            </w:r>
            <w:r>
              <w:rPr>
                <w:rFonts w:ascii="Times New Roman" w:hAnsi="Times New Roman"/>
                <w:sz w:val="24"/>
              </w:rPr>
              <w:t>u</w:t>
            </w:r>
            <w:r>
              <w:rPr>
                <w:rFonts w:ascii="Times New Roman" w:hAnsi="Times New Roman"/>
                <w:sz w:val="24"/>
              </w:rPr>
              <w:t>mien lukumäärällä tarkoitetaan sellaisten operatiivisen riskin aiheuttavien tapa</w:t>
            </w:r>
            <w:r>
              <w:rPr>
                <w:rFonts w:ascii="Times New Roman" w:hAnsi="Times New Roman"/>
                <w:sz w:val="24"/>
              </w:rPr>
              <w:t>h</w:t>
            </w:r>
            <w:r>
              <w:rPr>
                <w:rFonts w:ascii="Times New Roman" w:hAnsi="Times New Roman"/>
                <w:sz w:val="24"/>
              </w:rPr>
              <w:t>tumien lukumäärää, jotka on ”kirjattu ensimmäisen kerran” aiemmilla raportoi</w:t>
            </w:r>
            <w:r>
              <w:rPr>
                <w:rFonts w:ascii="Times New Roman" w:hAnsi="Times New Roman"/>
                <w:sz w:val="24"/>
              </w:rPr>
              <w:t>n</w:t>
            </w:r>
            <w:r>
              <w:rPr>
                <w:rFonts w:ascii="Times New Roman" w:hAnsi="Times New Roman"/>
                <w:sz w:val="24"/>
              </w:rPr>
              <w:t xml:space="preserve">nin viitekausilla ja jotka on jo sisällytetty aiempiin raportteihin ja joihin on tehty tappiota koskevat oikaisut kuluvalla raportoinnin viitekaudella. </w:t>
            </w:r>
          </w:p>
          <w:p w:rsidR="00FD54FC" w:rsidRPr="00392FFD" w:rsidRDefault="00FD54FC" w:rsidP="00FD54FC">
            <w:pPr>
              <w:rPr>
                <w:b/>
                <w:sz w:val="24"/>
              </w:rPr>
            </w:pPr>
            <w:r>
              <w:rPr>
                <w:rFonts w:ascii="Times New Roman" w:hAnsi="Times New Roman"/>
                <w:sz w:val="24"/>
              </w:rPr>
              <w:t>Jos tapahtumaan on tehty raportoinnin viitekaudella useampi kuin yksi tappiota koskeva oikaisu, näiden oikaisujen summa lasketaan yhdeksi oikaisuksi kauden aikana.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Aiempiin raportointikausiin liittyvät tappiota koskevat oikaisut</w:t>
            </w:r>
          </w:p>
          <w:p w:rsidR="00FD54FC" w:rsidRPr="00392FFD" w:rsidRDefault="00FD54FC" w:rsidP="00FD54FC">
            <w:pPr>
              <w:rPr>
                <w:rFonts w:ascii="Times New Roman" w:hAnsi="Times New Roman"/>
                <w:sz w:val="24"/>
              </w:rPr>
            </w:pPr>
            <w:r>
              <w:rPr>
                <w:rFonts w:ascii="Times New Roman" w:hAnsi="Times New Roman"/>
                <w:sz w:val="24"/>
              </w:rPr>
              <w:t>Aiempiin raportoinnin viitekausiin liittyvillä tappiota koskevilla oikaisuilla ta</w:t>
            </w:r>
            <w:r>
              <w:rPr>
                <w:rFonts w:ascii="Times New Roman" w:hAnsi="Times New Roman"/>
                <w:sz w:val="24"/>
              </w:rPr>
              <w:t>r</w:t>
            </w:r>
            <w:r>
              <w:rPr>
                <w:rFonts w:ascii="Times New Roman" w:hAnsi="Times New Roman"/>
                <w:sz w:val="24"/>
              </w:rPr>
              <w:t>koitetaan seuraavien (positiivisten tai negatiivisten) osatekijöiden summaa: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bruttotappiomäärät, jotka liittyvät sellaisiin operatiivisen riskin aiheuttaviin tapahtumiin raportoinnin viitekaudella tehtyihin positiivisiin tappiota kosk</w:t>
            </w:r>
            <w:r>
              <w:rPr>
                <w:rFonts w:ascii="Times New Roman" w:hAnsi="Times New Roman"/>
                <w:sz w:val="24"/>
              </w:rPr>
              <w:t>e</w:t>
            </w:r>
            <w:r>
              <w:rPr>
                <w:rFonts w:ascii="Times New Roman" w:hAnsi="Times New Roman"/>
                <w:sz w:val="24"/>
              </w:rPr>
              <w:t>viin oikaisuihin (esimerkiksi varausten lisäykset, toisiinsa liittyvät tappion synnyttävät tapahtumat ja lisäsuoritukset), jotka on ”kirjattu ensimmäisen kerran” ja ilmoitettu aiemmilla raportoinnin viitekausilla;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bruttotappiomäärät, jotka liittyvät sellaisiin operatiivisen riskin aiheuttaviin tapahtumiin raportoinnin viitekaudella (esimerkiksi varausten vähenemisen vuoksi) tehtyihin negatiivisiin tappiota koskeviin oikaisuihin, jotka on ”ki</w:t>
            </w:r>
            <w:r>
              <w:rPr>
                <w:rFonts w:ascii="Times New Roman" w:hAnsi="Times New Roman"/>
                <w:sz w:val="24"/>
              </w:rPr>
              <w:t>r</w:t>
            </w:r>
            <w:r>
              <w:rPr>
                <w:rFonts w:ascii="Times New Roman" w:hAnsi="Times New Roman"/>
                <w:sz w:val="24"/>
              </w:rPr>
              <w:t xml:space="preserve">jattu ensimmäisen kerran” ja ilmoitettu aiemmilla raportoinnin viitekausilla. </w:t>
            </w:r>
          </w:p>
          <w:p w:rsidR="00FD54FC" w:rsidRPr="00392FFD" w:rsidRDefault="00FD54FC" w:rsidP="00FD54FC">
            <w:pPr>
              <w:rPr>
                <w:rFonts w:ascii="Times New Roman" w:hAnsi="Times New Roman"/>
                <w:sz w:val="24"/>
              </w:rPr>
            </w:pPr>
            <w:r>
              <w:rPr>
                <w:rFonts w:ascii="Times New Roman" w:hAnsi="Times New Roman"/>
                <w:sz w:val="24"/>
              </w:rPr>
              <w:lastRenderedPageBreak/>
              <w:t>Jos tapahtumaan on tehty raportoinnin viitekaudella useampi kuin yksi tappiota koskeva oikaisu, kaikkien näiden oikaisujen määrät lasketaan yhteen ottaen hu</w:t>
            </w:r>
            <w:r>
              <w:rPr>
                <w:rFonts w:ascii="Times New Roman" w:hAnsi="Times New Roman"/>
                <w:sz w:val="24"/>
              </w:rPr>
              <w:t>o</w:t>
            </w:r>
            <w:r>
              <w:rPr>
                <w:rFonts w:ascii="Times New Roman" w:hAnsi="Times New Roman"/>
                <w:sz w:val="24"/>
              </w:rPr>
              <w:t>mioon oikaisujen merkit (positiivinen, negatiivinen). Tätä summaa pidetään t</w:t>
            </w:r>
            <w:r>
              <w:rPr>
                <w:rFonts w:ascii="Times New Roman" w:hAnsi="Times New Roman"/>
                <w:sz w:val="24"/>
              </w:rPr>
              <w:t>a</w:t>
            </w:r>
            <w:r>
              <w:rPr>
                <w:rFonts w:ascii="Times New Roman" w:hAnsi="Times New Roman"/>
                <w:sz w:val="24"/>
              </w:rPr>
              <w:t>pahtumaan liittyvää tappiota koskevana oikaisuna kyseisellä raportoinnin viit</w:t>
            </w:r>
            <w:r>
              <w:rPr>
                <w:rFonts w:ascii="Times New Roman" w:hAnsi="Times New Roman"/>
                <w:sz w:val="24"/>
              </w:rPr>
              <w:t>e</w:t>
            </w:r>
            <w:r>
              <w:rPr>
                <w:rFonts w:ascii="Times New Roman" w:hAnsi="Times New Roman"/>
                <w:sz w:val="24"/>
              </w:rPr>
              <w:t>kaudella.</w:t>
            </w:r>
          </w:p>
          <w:p w:rsidR="00FD54FC" w:rsidRPr="00392FFD" w:rsidRDefault="00FD54FC" w:rsidP="00FD54FC">
            <w:pPr>
              <w:rPr>
                <w:rFonts w:ascii="Times New Roman" w:hAnsi="Times New Roman"/>
                <w:sz w:val="24"/>
              </w:rPr>
            </w:pPr>
            <w:r>
              <w:rPr>
                <w:rFonts w:ascii="Times New Roman" w:hAnsi="Times New Roman"/>
                <w:sz w:val="24"/>
              </w:rPr>
              <w:t>Jos tapahtumaan liittyvä oikaistu tappiomäärä alittaa negatiivisen tappiota kosk</w:t>
            </w:r>
            <w:r>
              <w:rPr>
                <w:rFonts w:ascii="Times New Roman" w:hAnsi="Times New Roman"/>
                <w:sz w:val="24"/>
              </w:rPr>
              <w:t>e</w:t>
            </w:r>
            <w:r>
              <w:rPr>
                <w:rFonts w:ascii="Times New Roman" w:hAnsi="Times New Roman"/>
                <w:sz w:val="24"/>
              </w:rPr>
              <w:t>van oikaisun vuoksi laitoksen sisäisen tietojenkeruun raja-arvon, laitoksen on i</w:t>
            </w:r>
            <w:r>
              <w:rPr>
                <w:rFonts w:ascii="Times New Roman" w:hAnsi="Times New Roman"/>
                <w:sz w:val="24"/>
              </w:rPr>
              <w:t>l</w:t>
            </w:r>
            <w:r>
              <w:rPr>
                <w:rFonts w:ascii="Times New Roman" w:hAnsi="Times New Roman"/>
                <w:sz w:val="24"/>
              </w:rPr>
              <w:t>moitettava tapahtuman kokonaistappiomäärä, joka on kertynyt siihen kertaan mennessä, jolloin tapahtuma on viimeksi ilmoitettu joulukuun viitepäivää varten (eli alkuperäinen tappio plus/minus kaikki aiemmilla raportoinnin viitekausilla tehdyt tappiota koskevat oikaisut), negatiivisella merkillä varustettuna varsina</w:t>
            </w:r>
            <w:r>
              <w:rPr>
                <w:rFonts w:ascii="Times New Roman" w:hAnsi="Times New Roman"/>
                <w:sz w:val="24"/>
              </w:rPr>
              <w:t>i</w:t>
            </w:r>
            <w:r>
              <w:rPr>
                <w:rFonts w:ascii="Times New Roman" w:hAnsi="Times New Roman"/>
                <w:sz w:val="24"/>
              </w:rPr>
              <w:t>sen negatiivisen tappiota koskevan oikaisun määrän sijasta.</w:t>
            </w:r>
          </w:p>
          <w:p w:rsidR="00FD54FC" w:rsidRPr="00392FFD" w:rsidRDefault="00FD54FC" w:rsidP="00EB62C2">
            <w:pPr>
              <w:rPr>
                <w:b/>
                <w:sz w:val="24"/>
              </w:rPr>
            </w:pPr>
            <w:r>
              <w:rPr>
                <w:rFonts w:ascii="Times New Roman" w:hAnsi="Times New Roman"/>
                <w:sz w:val="24"/>
              </w:rPr>
              <w:t>Ilmoitettavissa määrissä ei oteta huomioon saatuja korvauksia.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rsidR="00FD54FC" w:rsidRPr="00392FFD" w:rsidRDefault="00FD54FC" w:rsidP="00FD54FC">
            <w:pPr>
              <w:rPr>
                <w:rFonts w:ascii="Times New Roman" w:hAnsi="Times New Roman"/>
                <w:sz w:val="24"/>
              </w:rPr>
            </w:pPr>
            <w:r>
              <w:rPr>
                <w:rFonts w:ascii="Times New Roman" w:hAnsi="Times New Roman"/>
                <w:sz w:val="24"/>
              </w:rPr>
              <w:t>Suurimmalla yksittäisellä tappiolla tarkoitetaan seuraavista määristä suurempaa: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sellaiseen tapahtumaan liittyvä suurin bruttotappiomäärä, joka on ilmoitettu ensimmäisen kerran raportoinnin viitekaudella, ja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sellaiseen tapahtumaan liittyvä suurin positiivinen tappiota koskevan oika</w:t>
            </w:r>
            <w:r>
              <w:rPr>
                <w:rFonts w:ascii="Times New Roman" w:hAnsi="Times New Roman"/>
                <w:sz w:val="24"/>
              </w:rPr>
              <w:t>i</w:t>
            </w:r>
            <w:r>
              <w:rPr>
                <w:rFonts w:ascii="Times New Roman" w:hAnsi="Times New Roman"/>
                <w:sz w:val="24"/>
              </w:rPr>
              <w:t>sun määrä (ks. määritelmä edellä), joka on ilmoitettu ensimmäisen kerran raportoinnin viitekaudella.</w:t>
            </w:r>
          </w:p>
          <w:p w:rsidR="00FD54FC" w:rsidRPr="00392FFD" w:rsidRDefault="00FD54FC" w:rsidP="00F52FC6">
            <w:pPr>
              <w:rPr>
                <w:sz w:val="24"/>
              </w:rPr>
            </w:pPr>
            <w:r>
              <w:rPr>
                <w:rFonts w:ascii="Times New Roman" w:hAnsi="Times New Roman"/>
                <w:sz w:val="24"/>
              </w:rPr>
              <w:t>Ilmoitettavissa määrissä ei oteta huomioon saatuja korvauksia.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rsidR="00FD54FC" w:rsidRPr="00392FFD" w:rsidRDefault="00FD54FC" w:rsidP="00FD54FC">
            <w:pPr>
              <w:rPr>
                <w:rFonts w:ascii="Times New Roman" w:hAnsi="Times New Roman"/>
                <w:sz w:val="24"/>
              </w:rPr>
            </w:pPr>
            <w:r>
              <w:rPr>
                <w:rFonts w:ascii="Times New Roman" w:hAnsi="Times New Roman"/>
                <w:sz w:val="24"/>
              </w:rPr>
              <w:t>Viiden suurimman tappion summa on summa, joka saadaan laskemalla yhteen viisi suurinta määrää seuraavista määristä:</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sellaisiin tapahtumiin liittyvät bruttotappiomäärät, jotka on ilmoitettu e</w:t>
            </w:r>
            <w:r>
              <w:rPr>
                <w:rFonts w:ascii="Times New Roman" w:hAnsi="Times New Roman"/>
                <w:sz w:val="24"/>
              </w:rPr>
              <w:t>n</w:t>
            </w:r>
            <w:r>
              <w:rPr>
                <w:rFonts w:ascii="Times New Roman" w:hAnsi="Times New Roman"/>
                <w:sz w:val="24"/>
              </w:rPr>
              <w:t>simmäisen kerran raportoinnin viitekaudella, ja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sellaisiin tapahtumiin liittyvät positiiviset tappiota koskevat oikaisut (edellä olevien rivien 040, 140, …, 840 mukaisesti), jotka on ilmoitettu ensimmä</w:t>
            </w:r>
            <w:r>
              <w:rPr>
                <w:rFonts w:ascii="Times New Roman" w:hAnsi="Times New Roman"/>
                <w:sz w:val="24"/>
              </w:rPr>
              <w:t>i</w:t>
            </w:r>
            <w:r>
              <w:rPr>
                <w:rFonts w:ascii="Times New Roman" w:hAnsi="Times New Roman"/>
                <w:sz w:val="24"/>
              </w:rPr>
              <w:t>sen kerran aiemmalla raportoinnin viitekaudella. Määrä, joka voidaan h</w:t>
            </w:r>
            <w:r>
              <w:rPr>
                <w:rFonts w:ascii="Times New Roman" w:hAnsi="Times New Roman"/>
                <w:sz w:val="24"/>
              </w:rPr>
              <w:t>y</w:t>
            </w:r>
            <w:r>
              <w:rPr>
                <w:rFonts w:ascii="Times New Roman" w:hAnsi="Times New Roman"/>
                <w:sz w:val="24"/>
              </w:rPr>
              <w:t>väksyä yhdeksi viidestä suurimmasta tappiosta, on itse tappiota koskevan oikaisun määrä eikä asianomaiseen tapahtumaan liittyvä kokonaistappio e</w:t>
            </w:r>
            <w:r>
              <w:rPr>
                <w:rFonts w:ascii="Times New Roman" w:hAnsi="Times New Roman"/>
                <w:sz w:val="24"/>
              </w:rPr>
              <w:t>n</w:t>
            </w:r>
            <w:r>
              <w:rPr>
                <w:rFonts w:ascii="Times New Roman" w:hAnsi="Times New Roman"/>
                <w:sz w:val="24"/>
              </w:rPr>
              <w:t>nen tappiota koskevaa oikaisua tai sen jälkeen.</w:t>
            </w:r>
          </w:p>
          <w:p w:rsidR="00FD54FC" w:rsidRPr="00392FFD" w:rsidRDefault="00FD54FC" w:rsidP="00F52FC6">
            <w:pPr>
              <w:rPr>
                <w:sz w:val="24"/>
              </w:rPr>
            </w:pPr>
            <w:r>
              <w:rPr>
                <w:rFonts w:ascii="Times New Roman" w:hAnsi="Times New Roman"/>
                <w:sz w:val="24"/>
              </w:rPr>
              <w:t>Ilmoitettavissa määrissä ei oteta huomioon saatuja korvauksia.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Yhteenlasketut suorat tappionkorvaukset</w:t>
            </w:r>
          </w:p>
          <w:p w:rsidR="00FD54FC" w:rsidRPr="00392FFD" w:rsidRDefault="00FD54FC" w:rsidP="00FD54FC">
            <w:pPr>
              <w:rPr>
                <w:rFonts w:ascii="Times New Roman" w:hAnsi="Times New Roman"/>
                <w:sz w:val="24"/>
              </w:rPr>
            </w:pPr>
            <w:r>
              <w:rPr>
                <w:rFonts w:ascii="Times New Roman" w:hAnsi="Times New Roman"/>
                <w:sz w:val="24"/>
              </w:rPr>
              <w:t xml:space="preserve">Suorilla korvauksilla tarkoitetaan kaikkia saatuja korvauksia lukuun ottamatta niitä, joihin sovelletaan vakavaraisuusasetuksen 323 artiklaa jäljempänä olevalla rivillä ilmoitetun mukaisesti. </w:t>
            </w:r>
          </w:p>
          <w:p w:rsidR="00FD54FC" w:rsidRPr="00392FFD" w:rsidRDefault="00FD54FC" w:rsidP="00FD54FC">
            <w:pPr>
              <w:rPr>
                <w:b/>
                <w:sz w:val="24"/>
              </w:rPr>
            </w:pPr>
            <w:r>
              <w:rPr>
                <w:rFonts w:ascii="Times New Roman" w:hAnsi="Times New Roman"/>
                <w:sz w:val="24"/>
              </w:rPr>
              <w:t>Yhteenlasketuilla suorilla tappionkorvauksia tarkoitetaan kaikkien sellaisten su</w:t>
            </w:r>
            <w:r>
              <w:rPr>
                <w:rFonts w:ascii="Times New Roman" w:hAnsi="Times New Roman"/>
                <w:sz w:val="24"/>
              </w:rPr>
              <w:t>o</w:t>
            </w:r>
            <w:r>
              <w:rPr>
                <w:rFonts w:ascii="Times New Roman" w:hAnsi="Times New Roman"/>
                <w:sz w:val="24"/>
              </w:rPr>
              <w:t>rien korvausten ja oikaisujen summaa, jotka on kirjattu raportointikaudella ja jo</w:t>
            </w:r>
            <w:r>
              <w:rPr>
                <w:rFonts w:ascii="Times New Roman" w:hAnsi="Times New Roman"/>
                <w:sz w:val="24"/>
              </w:rPr>
              <w:t>t</w:t>
            </w:r>
            <w:r>
              <w:rPr>
                <w:rFonts w:ascii="Times New Roman" w:hAnsi="Times New Roman"/>
                <w:sz w:val="24"/>
              </w:rPr>
              <w:t>ka liittyvät operatiivisen riskin aiheuttaviin tapahtumiin, jotka on kirjattu ensi</w:t>
            </w:r>
            <w:r>
              <w:rPr>
                <w:rFonts w:ascii="Times New Roman" w:hAnsi="Times New Roman"/>
                <w:sz w:val="24"/>
              </w:rPr>
              <w:t>m</w:t>
            </w:r>
            <w:r>
              <w:rPr>
                <w:rFonts w:ascii="Times New Roman" w:hAnsi="Times New Roman"/>
                <w:sz w:val="24"/>
              </w:rPr>
              <w:t>mäisen kerran raportoinnin viitekaudella tai aiemmilla raportoinnin viitekausilla.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proofErr w:type="gramStart"/>
            <w:r>
              <w:rPr>
                <w:rStyle w:val="InstructionsTabelleberschrift"/>
                <w:rFonts w:ascii="Times New Roman" w:hAnsi="Times New Roman"/>
                <w:sz w:val="24"/>
              </w:rPr>
              <w:t>Yhteenlasketut vakuutuksista ja muista riskinsiirtomekanismeista saadut korvaukset</w:t>
            </w:r>
            <w:proofErr w:type="gramEnd"/>
          </w:p>
          <w:p w:rsidR="00FD54FC" w:rsidRPr="00392FFD" w:rsidRDefault="00FD54FC" w:rsidP="00FD54FC">
            <w:pPr>
              <w:rPr>
                <w:rFonts w:ascii="Times New Roman" w:hAnsi="Times New Roman"/>
                <w:sz w:val="24"/>
              </w:rPr>
            </w:pPr>
            <w:r>
              <w:rPr>
                <w:rFonts w:ascii="Times New Roman" w:hAnsi="Times New Roman"/>
                <w:sz w:val="24"/>
              </w:rPr>
              <w:t>Vakuutuksista ja muista riskinsiirtomekanismeista saaduilla korvauksilla tarko</w:t>
            </w:r>
            <w:r>
              <w:rPr>
                <w:rFonts w:ascii="Times New Roman" w:hAnsi="Times New Roman"/>
                <w:sz w:val="24"/>
              </w:rPr>
              <w:t>i</w:t>
            </w:r>
            <w:r>
              <w:rPr>
                <w:rFonts w:ascii="Times New Roman" w:hAnsi="Times New Roman"/>
                <w:sz w:val="24"/>
              </w:rPr>
              <w:t xml:space="preserve">tetaan korvauksia, joihin sovelletaan vakavaraisuusasetuksen 323 artiklaa. </w:t>
            </w:r>
          </w:p>
          <w:p w:rsidR="00FD54FC" w:rsidRPr="00392FFD" w:rsidRDefault="00FD54FC" w:rsidP="00070AF9">
            <w:pPr>
              <w:rPr>
                <w:sz w:val="24"/>
              </w:rPr>
            </w:pPr>
            <w:r>
              <w:rPr>
                <w:rFonts w:ascii="Times New Roman" w:hAnsi="Times New Roman"/>
                <w:sz w:val="24"/>
              </w:rPr>
              <w:t>Yhteenlasketuilla vakuutuksista ja muista riskinsiirtomekanismeista saaduilla korvauksilla tarkoitetaan kaikkien sellaisten vakuutuksista ja muista riskinsiirt</w:t>
            </w:r>
            <w:r>
              <w:rPr>
                <w:rFonts w:ascii="Times New Roman" w:hAnsi="Times New Roman"/>
                <w:sz w:val="24"/>
              </w:rPr>
              <w:t>o</w:t>
            </w:r>
            <w:r>
              <w:rPr>
                <w:rFonts w:ascii="Times New Roman" w:hAnsi="Times New Roman"/>
                <w:sz w:val="24"/>
              </w:rPr>
              <w:t>mekanismeista saatujen korvausten ja näiden korvausten oikaisujen summaa, jo</w:t>
            </w:r>
            <w:r>
              <w:rPr>
                <w:rFonts w:ascii="Times New Roman" w:hAnsi="Times New Roman"/>
                <w:sz w:val="24"/>
              </w:rPr>
              <w:t>t</w:t>
            </w:r>
            <w:r>
              <w:rPr>
                <w:rFonts w:ascii="Times New Roman" w:hAnsi="Times New Roman"/>
                <w:sz w:val="24"/>
              </w:rPr>
              <w:t>ka on kirjattu raportointikaudella ja jotka liittyvät operatiivisen riskin aiheuttaviin tapahtumiin, jotka on kirjattu ensimmäisen kerran raportoinnin viitekaudella tai aiemmilla raportoinnin viitekausilla.</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KAIKKI LIIKETOIMINTA-ALUEET</w:t>
            </w:r>
          </w:p>
          <w:p w:rsidR="00FD54FC" w:rsidRPr="00392FFD" w:rsidRDefault="00FD54FC" w:rsidP="00FD54FC">
            <w:pPr>
              <w:rPr>
                <w:rFonts w:ascii="Times New Roman" w:hAnsi="Times New Roman"/>
                <w:sz w:val="24"/>
              </w:rPr>
            </w:pPr>
            <w:r>
              <w:rPr>
                <w:rFonts w:ascii="Times New Roman" w:hAnsi="Times New Roman"/>
                <w:sz w:val="24"/>
              </w:rPr>
              <w:t>Kustakin tapahtumatyypistä (sarakkeet 010–080) ilmoitetaan kaikkia liiketoimi</w:t>
            </w:r>
            <w:r>
              <w:rPr>
                <w:rFonts w:ascii="Times New Roman" w:hAnsi="Times New Roman"/>
                <w:sz w:val="24"/>
              </w:rPr>
              <w:t>n</w:t>
            </w:r>
            <w:r>
              <w:rPr>
                <w:rFonts w:ascii="Times New Roman" w:hAnsi="Times New Roman"/>
                <w:sz w:val="24"/>
              </w:rPr>
              <w:t>ta-alueita koskevat tiedot (vakavaraisuusasetuksen 322 artiklan 3 kohdan b, c ja e alakohta).</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Tapahtumien lukumäärä</w:t>
            </w:r>
          </w:p>
          <w:p w:rsidR="00FD54FC" w:rsidRPr="00392FFD" w:rsidRDefault="00FD54FC" w:rsidP="00FD54FC">
            <w:pPr>
              <w:rPr>
                <w:rFonts w:ascii="Times New Roman" w:hAnsi="Times New Roman"/>
                <w:sz w:val="24"/>
              </w:rPr>
            </w:pPr>
            <w:r>
              <w:rPr>
                <w:rFonts w:ascii="Times New Roman" w:hAnsi="Times New Roman"/>
                <w:sz w:val="24"/>
              </w:rPr>
              <w:t>Rivillä 910 ilmoitetaan sisäisen kynnysarvon ylittävien tapahtumien lukumäärä tapahtumatyypeittäin kaikkien liiketoiminta-alueiden osalta. Tämä luku voi olla pienempi kuin kaikkien liiketoiminta-alueiden tapahtumien lukumäärien summa, koska tapahtumat, joilla on useita vaikutuksia (eri liiketoiminta-alueilla), otetaan huomioon vain yhden kerran. Luku voi myös olla suurempi, jos laitos, joka la</w:t>
            </w:r>
            <w:r>
              <w:rPr>
                <w:rFonts w:ascii="Times New Roman" w:hAnsi="Times New Roman"/>
                <w:sz w:val="24"/>
              </w:rPr>
              <w:t>s</w:t>
            </w:r>
            <w:r>
              <w:rPr>
                <w:rFonts w:ascii="Times New Roman" w:hAnsi="Times New Roman"/>
                <w:sz w:val="24"/>
              </w:rPr>
              <w:t>kee omien varojen vaatimuksensa BIA-menetelmän mukaisesti, ei pysty kaikissa tapauksissa määrittämään liiketoiminta-alueita, joihin tappio vaikuttaa.</w:t>
            </w:r>
          </w:p>
          <w:p w:rsidR="00FD54FC" w:rsidRPr="00392FFD" w:rsidRDefault="00FD54FC" w:rsidP="00FD54FC">
            <w:pPr>
              <w:rPr>
                <w:rFonts w:ascii="Times New Roman" w:hAnsi="Times New Roman"/>
                <w:sz w:val="24"/>
              </w:rPr>
            </w:pPr>
            <w:r>
              <w:rPr>
                <w:rFonts w:ascii="Times New Roman" w:hAnsi="Times New Roman"/>
                <w:sz w:val="24"/>
              </w:rPr>
              <w:t>Riveillä 911–914 ilmoitetaan niiden tapahtumien lukumäärä, joissa bruttota</w:t>
            </w:r>
            <w:r>
              <w:rPr>
                <w:rFonts w:ascii="Times New Roman" w:hAnsi="Times New Roman"/>
                <w:sz w:val="24"/>
              </w:rPr>
              <w:t>p</w:t>
            </w:r>
            <w:r>
              <w:rPr>
                <w:rFonts w:ascii="Times New Roman" w:hAnsi="Times New Roman"/>
                <w:sz w:val="24"/>
              </w:rPr>
              <w:t>piomäärä sijoittuu mainituilla riveillä määritetyille väleille.</w:t>
            </w:r>
          </w:p>
          <w:p w:rsidR="00FD54FC" w:rsidRPr="00392FFD" w:rsidRDefault="00FD54FC" w:rsidP="00FD54FC">
            <w:pPr>
              <w:rPr>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tai on määrittänyt tapahtumatyypit kaikille tappioille, seuraavien edellytysten on täyty</w:t>
            </w:r>
            <w:r>
              <w:rPr>
                <w:rFonts w:ascii="Times New Roman" w:hAnsi="Times New Roman"/>
                <w:sz w:val="24"/>
              </w:rPr>
              <w:t>t</w:t>
            </w:r>
            <w:r>
              <w:rPr>
                <w:rFonts w:ascii="Times New Roman" w:hAnsi="Times New Roman"/>
                <w:sz w:val="24"/>
              </w:rPr>
              <w:t>tävä sarakkeessa 080:</w:t>
            </w:r>
          </w:p>
          <w:p w:rsidR="00FD54FC" w:rsidRPr="00392FFD" w:rsidRDefault="00125707" w:rsidP="0023700C">
            <w:pPr>
              <w:ind w:left="360" w:hanging="360"/>
              <w:rPr>
                <w:rFonts w:ascii="Times New Roman" w:hAnsi="Times New Roman"/>
                <w:sz w:val="24"/>
              </w:rPr>
            </w:pPr>
            <w:proofErr w:type="gramStart"/>
            <w:r>
              <w:rPr>
                <w:rFonts w:ascii="Times New Roman" w:hAnsi="Times New Roman"/>
                <w:sz w:val="24"/>
              </w:rPr>
              <w:t>–</w:t>
            </w:r>
            <w:r>
              <w:tab/>
            </w:r>
            <w:r>
              <w:rPr>
                <w:rFonts w:ascii="Times New Roman" w:hAnsi="Times New Roman"/>
                <w:sz w:val="24"/>
              </w:rPr>
              <w:t>Niiden tapahtumien kokonaislukumäärä, jotka ilmoitetaan riveillä 910–914, on sama kuin summa, joka saadaan laskemalla tapahtumien lukumäärät as</w:t>
            </w:r>
            <w:r>
              <w:rPr>
                <w:rFonts w:ascii="Times New Roman" w:hAnsi="Times New Roman"/>
                <w:sz w:val="24"/>
              </w:rPr>
              <w:t>i</w:t>
            </w:r>
            <w:r>
              <w:rPr>
                <w:rFonts w:ascii="Times New Roman" w:hAnsi="Times New Roman"/>
                <w:sz w:val="24"/>
              </w:rPr>
              <w:t>anomaisella rivillä vaakasuunnassa yhteen, sillä tapahtumat, joilla on vaik</w:t>
            </w:r>
            <w:r>
              <w:rPr>
                <w:rFonts w:ascii="Times New Roman" w:hAnsi="Times New Roman"/>
                <w:sz w:val="24"/>
              </w:rPr>
              <w:t>u</w:t>
            </w:r>
            <w:r>
              <w:rPr>
                <w:rFonts w:ascii="Times New Roman" w:hAnsi="Times New Roman"/>
                <w:sz w:val="24"/>
              </w:rPr>
              <w:t>tuksia eri liiketoiminta-alueisiin, on jo otettu huomioon yhtenä tapahtumana.</w:t>
            </w:r>
            <w:proofErr w:type="gramEnd"/>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Luku, joka ilmoitetaan sarakkeessa 080 rivillä 910, ei välttämättä ole sama kuin luku, joka saadaan laskemalla sarakkeessa 080 ilmoitettujen tapahtumien lukumäärät pystysuunnassa yhteen, sillä yhdellä tapahtumalla voi olla sama</w:t>
            </w:r>
            <w:r>
              <w:rPr>
                <w:rFonts w:ascii="Times New Roman" w:hAnsi="Times New Roman"/>
                <w:sz w:val="24"/>
              </w:rPr>
              <w:t>n</w:t>
            </w:r>
            <w:r>
              <w:rPr>
                <w:rFonts w:ascii="Times New Roman" w:hAnsi="Times New Roman"/>
                <w:sz w:val="24"/>
              </w:rPr>
              <w:t>aikaisesti vaikutuksia eri liiketoiminta-alueisiin.</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tapahtumat)</w:t>
            </w:r>
          </w:p>
          <w:p w:rsidR="00FD54FC" w:rsidRPr="00392FFD" w:rsidRDefault="00FD54FC" w:rsidP="00FD54FC">
            <w:pPr>
              <w:rPr>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brutt</w:t>
            </w:r>
            <w:r>
              <w:rPr>
                <w:rFonts w:ascii="Times New Roman" w:hAnsi="Times New Roman"/>
                <w:sz w:val="24"/>
              </w:rPr>
              <w:t>o</w:t>
            </w:r>
            <w:r>
              <w:rPr>
                <w:rFonts w:ascii="Times New Roman" w:hAnsi="Times New Roman"/>
                <w:sz w:val="24"/>
              </w:rPr>
              <w:t>tappiomäärä (uudet tapahtumat), joka ilmoitetaan rivillä 920, on summa, joka saadaan yksinkertaisesti laskemalla uusiin tapahtumiin liittyvät bruttotappiomä</w:t>
            </w:r>
            <w:r>
              <w:rPr>
                <w:rFonts w:ascii="Times New Roman" w:hAnsi="Times New Roman"/>
                <w:sz w:val="24"/>
              </w:rPr>
              <w:t>ä</w:t>
            </w:r>
            <w:r>
              <w:rPr>
                <w:rFonts w:ascii="Times New Roman" w:hAnsi="Times New Roman"/>
                <w:sz w:val="24"/>
              </w:rPr>
              <w:lastRenderedPageBreak/>
              <w:t xml:space="preserve">rät yhteen kullakin liiketoiminta-alueella.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Riveillä 921–924 ilmoitetaan bruttotappiomäärät tapahtumista, joissa bruttota</w:t>
            </w:r>
            <w:r>
              <w:rPr>
                <w:rFonts w:ascii="Times New Roman" w:hAnsi="Times New Roman"/>
                <w:sz w:val="24"/>
              </w:rPr>
              <w:t>p</w:t>
            </w:r>
            <w:r>
              <w:rPr>
                <w:rFonts w:ascii="Times New Roman" w:hAnsi="Times New Roman"/>
                <w:sz w:val="24"/>
              </w:rPr>
              <w:t>piomäärät sijoittuvat mainituilla riveillä määritetyille väleille.</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Tappion synnyttävien ja tappiota koskevien oikaisujen kohteina olevien t</w:t>
            </w:r>
            <w:r>
              <w:rPr>
                <w:rStyle w:val="InstructionsTabelleberschrift"/>
                <w:rFonts w:ascii="Times New Roman" w:hAnsi="Times New Roman"/>
                <w:sz w:val="24"/>
              </w:rPr>
              <w:t>a</w:t>
            </w:r>
            <w:r>
              <w:rPr>
                <w:rStyle w:val="InstructionsTabelleberschrift"/>
                <w:rFonts w:ascii="Times New Roman" w:hAnsi="Times New Roman"/>
                <w:sz w:val="24"/>
              </w:rPr>
              <w:t>pahtumien lukumäärä</w:t>
            </w:r>
          </w:p>
          <w:p w:rsidR="00FD54FC" w:rsidRPr="00392FFD" w:rsidRDefault="00FD54FC" w:rsidP="00FD54FC">
            <w:pPr>
              <w:rPr>
                <w:rFonts w:ascii="Times New Roman" w:hAnsi="Times New Roman"/>
                <w:sz w:val="24"/>
              </w:rPr>
            </w:pPr>
            <w:r>
              <w:rPr>
                <w:rFonts w:ascii="Times New Roman" w:hAnsi="Times New Roman"/>
                <w:sz w:val="24"/>
              </w:rPr>
              <w:t>Rivillä 930 ilmoitetaan summa, joka saadaan laskemalla riveillä 030, 130, …, 830 ilmoitettujen, tappiota koskevien oikaisujen kohteina olevien tapahtumien lukumäärät yhteen. Tämä luku voi olla pienempi kuin luku, joka saadaan lask</w:t>
            </w:r>
            <w:r>
              <w:rPr>
                <w:rFonts w:ascii="Times New Roman" w:hAnsi="Times New Roman"/>
                <w:sz w:val="24"/>
              </w:rPr>
              <w:t>e</w:t>
            </w:r>
            <w:r>
              <w:rPr>
                <w:rFonts w:ascii="Times New Roman" w:hAnsi="Times New Roman"/>
                <w:sz w:val="24"/>
              </w:rPr>
              <w:t>malla yhteen tappiota koskevien oikaisujen kohteina olevien tapahtumien luk</w:t>
            </w:r>
            <w:r>
              <w:rPr>
                <w:rFonts w:ascii="Times New Roman" w:hAnsi="Times New Roman"/>
                <w:sz w:val="24"/>
              </w:rPr>
              <w:t>u</w:t>
            </w:r>
            <w:r>
              <w:rPr>
                <w:rFonts w:ascii="Times New Roman" w:hAnsi="Times New Roman"/>
                <w:sz w:val="24"/>
              </w:rPr>
              <w:t>määrät kaikilta liiketoiminta-alueilta, koska tapahtumat, joilla on useita vaikutu</w:t>
            </w:r>
            <w:r>
              <w:rPr>
                <w:rFonts w:ascii="Times New Roman" w:hAnsi="Times New Roman"/>
                <w:sz w:val="24"/>
              </w:rPr>
              <w:t>k</w:t>
            </w:r>
            <w:r>
              <w:rPr>
                <w:rFonts w:ascii="Times New Roman" w:hAnsi="Times New Roman"/>
                <w:sz w:val="24"/>
              </w:rPr>
              <w:t>sia (eri liiketoiminta-alueilla), otetaan huomioon vain yhden kerran. Luku voi myös olla suurempi, jos laitos, joka laskee omien varojen vaatimuksensa BIA-menetelmän mukaisesti, ei pysty kaikissa tapauksissa määrittämään liiketoiminta-alueita, joihin tappio vaikuttaa.</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Tappion synnyttävien ja tappiota koskevien oikaisujen kohteina olevien tapaht</w:t>
            </w:r>
            <w:r>
              <w:rPr>
                <w:rFonts w:ascii="Times New Roman" w:hAnsi="Times New Roman"/>
                <w:sz w:val="24"/>
              </w:rPr>
              <w:t>u</w:t>
            </w:r>
            <w:r>
              <w:rPr>
                <w:rFonts w:ascii="Times New Roman" w:hAnsi="Times New Roman"/>
                <w:sz w:val="24"/>
              </w:rPr>
              <w:t>mien lukumäärä eritellään niiden tapahtumien lukumäärään, jotka ovat olleet p</w:t>
            </w:r>
            <w:r>
              <w:rPr>
                <w:rFonts w:ascii="Times New Roman" w:hAnsi="Times New Roman"/>
                <w:sz w:val="24"/>
              </w:rPr>
              <w:t>o</w:t>
            </w:r>
            <w:r>
              <w:rPr>
                <w:rFonts w:ascii="Times New Roman" w:hAnsi="Times New Roman"/>
                <w:sz w:val="24"/>
              </w:rPr>
              <w:t>sitiivisen tappiota koskevan oikaisun kohteina raportoinnin viitekaudella, ja ni</w:t>
            </w:r>
            <w:r>
              <w:rPr>
                <w:rFonts w:ascii="Times New Roman" w:hAnsi="Times New Roman"/>
                <w:sz w:val="24"/>
              </w:rPr>
              <w:t>i</w:t>
            </w:r>
            <w:r>
              <w:rPr>
                <w:rFonts w:ascii="Times New Roman" w:hAnsi="Times New Roman"/>
                <w:sz w:val="24"/>
              </w:rPr>
              <w:t>den tapahtumien lukumäärään, jotka ovat olleet negatiivisen tappiota koskevan oikaisun kohteina raportoinnin viitekaudella (kaikki ilmoitetaan positiivisella merkillä varustettuina).</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Aiempiin raportointikausiin liittyvät tappiota koskevat oikaisut</w:t>
            </w:r>
          </w:p>
          <w:p w:rsidR="00FD54FC" w:rsidRPr="00392FFD" w:rsidRDefault="00FD54FC" w:rsidP="00FD54FC">
            <w:pPr>
              <w:rPr>
                <w:rFonts w:ascii="Times New Roman" w:hAnsi="Times New Roman"/>
                <w:sz w:val="24"/>
              </w:rPr>
            </w:pPr>
            <w:r>
              <w:rPr>
                <w:rFonts w:ascii="Times New Roman" w:hAnsi="Times New Roman"/>
                <w:sz w:val="24"/>
              </w:rPr>
              <w:t>Rivillä 940 ilmoitetaan summa, joka saadaan laskemalla (riveillä 040, 140, …, 840) liiketoiminta-aloittain ilmoitetut aiempiin raportointikausiin liittyvät tappi</w:t>
            </w:r>
            <w:r>
              <w:rPr>
                <w:rFonts w:ascii="Times New Roman" w:hAnsi="Times New Roman"/>
                <w:sz w:val="24"/>
              </w:rPr>
              <w:t>o</w:t>
            </w:r>
            <w:r>
              <w:rPr>
                <w:rFonts w:ascii="Times New Roman" w:hAnsi="Times New Roman"/>
                <w:sz w:val="24"/>
              </w:rPr>
              <w:t>ta koskevien oikaisujen määrät yhteen. Jos laitos on kohdistanut kaikki tappionsa johonkin vakavaraisuusasetuksen 317 artiklan 4 kohdan taulukossa 2 mainituista liiketoiminta-alueista tai 322 artiklan 3 kohdan b alakohdassa tarkoitettuun liik</w:t>
            </w:r>
            <w:r>
              <w:rPr>
                <w:rFonts w:ascii="Times New Roman" w:hAnsi="Times New Roman"/>
                <w:sz w:val="24"/>
              </w:rPr>
              <w:t>e</w:t>
            </w:r>
            <w:r>
              <w:rPr>
                <w:rFonts w:ascii="Times New Roman" w:hAnsi="Times New Roman"/>
                <w:sz w:val="24"/>
              </w:rPr>
              <w:t>toiminta-alueeseen ”yhtiöerät”, määrä, joka ilmoitetaan rivillä 940, on summa, joka saadaan yksinkertaisesti laskemalla liiketoiminta-aloittain ilmoitetut aie</w:t>
            </w:r>
            <w:r>
              <w:rPr>
                <w:rFonts w:ascii="Times New Roman" w:hAnsi="Times New Roman"/>
                <w:sz w:val="24"/>
              </w:rPr>
              <w:t>m</w:t>
            </w:r>
            <w:r>
              <w:rPr>
                <w:rFonts w:ascii="Times New Roman" w:hAnsi="Times New Roman"/>
                <w:sz w:val="24"/>
              </w:rPr>
              <w:t>piin raportointikausiin liittyvät tappiota koskevien oikaisujen määrät yhteen.</w:t>
            </w:r>
          </w:p>
          <w:p w:rsidR="00FD54FC" w:rsidRPr="00392FFD" w:rsidRDefault="00FD54FC" w:rsidP="00070AF9">
            <w:pPr>
              <w:rPr>
                <w:sz w:val="24"/>
              </w:rPr>
            </w:pPr>
            <w:r>
              <w:rPr>
                <w:rFonts w:ascii="Times New Roman" w:hAnsi="Times New Roman"/>
                <w:sz w:val="24"/>
              </w:rPr>
              <w:t>Tappiota koskevien oikaisujen määrä eritellään niihin tapahtumiin liittyvään määrään, jotka ovat olleet positiivisen tappiota koskevan oikaisun kohteina rapo</w:t>
            </w:r>
            <w:r>
              <w:rPr>
                <w:rFonts w:ascii="Times New Roman" w:hAnsi="Times New Roman"/>
                <w:sz w:val="24"/>
              </w:rPr>
              <w:t>r</w:t>
            </w:r>
            <w:r>
              <w:rPr>
                <w:rFonts w:ascii="Times New Roman" w:hAnsi="Times New Roman"/>
                <w:sz w:val="24"/>
              </w:rPr>
              <w:t>toinnin viitekaudella (määrä ilmoitetaan positiivisena lukuna rivillä 945), ja ni</w:t>
            </w:r>
            <w:r>
              <w:rPr>
                <w:rFonts w:ascii="Times New Roman" w:hAnsi="Times New Roman"/>
                <w:sz w:val="24"/>
              </w:rPr>
              <w:t>i</w:t>
            </w:r>
            <w:r>
              <w:rPr>
                <w:rFonts w:ascii="Times New Roman" w:hAnsi="Times New Roman"/>
                <w:sz w:val="24"/>
              </w:rPr>
              <w:t>hin tapahtumiin liittyvään määrään, jotka ovat olleet negatiivisen tappiota kosk</w:t>
            </w:r>
            <w:r>
              <w:rPr>
                <w:rFonts w:ascii="Times New Roman" w:hAnsi="Times New Roman"/>
                <w:sz w:val="24"/>
              </w:rPr>
              <w:t>e</w:t>
            </w:r>
            <w:r>
              <w:rPr>
                <w:rFonts w:ascii="Times New Roman" w:hAnsi="Times New Roman"/>
                <w:sz w:val="24"/>
              </w:rPr>
              <w:t>van oikaisun kohteina raportoinnin viitekaudella (määrä ilmoitetaan negatiivisena lukuna rivillä 946). Jos tapahtumaan liittyvä oikaistu tappiomäärä alittaa negati</w:t>
            </w:r>
            <w:r>
              <w:rPr>
                <w:rFonts w:ascii="Times New Roman" w:hAnsi="Times New Roman"/>
                <w:sz w:val="24"/>
              </w:rPr>
              <w:t>i</w:t>
            </w:r>
            <w:r>
              <w:rPr>
                <w:rFonts w:ascii="Times New Roman" w:hAnsi="Times New Roman"/>
                <w:sz w:val="24"/>
              </w:rPr>
              <w:t>visen tappiota koskevan oikaisun vuoksi laitoksen sisäisen tietojenkeruun raja-arvon, laitoksen on ilmoitettava tapahtuman kokonaistappiomäärä, joka on kert</w:t>
            </w:r>
            <w:r>
              <w:rPr>
                <w:rFonts w:ascii="Times New Roman" w:hAnsi="Times New Roman"/>
                <w:sz w:val="24"/>
              </w:rPr>
              <w:t>y</w:t>
            </w:r>
            <w:r>
              <w:rPr>
                <w:rFonts w:ascii="Times New Roman" w:hAnsi="Times New Roman"/>
                <w:sz w:val="24"/>
              </w:rPr>
              <w:t>nyt siihen kertaan mennessä, jolloin tapahtuma on viimeksi ilmoitettu joulukuun viitepäivää varten (eli alkuperäinen tappio plus/minus kaikki aiemmilla rapo</w:t>
            </w:r>
            <w:r>
              <w:rPr>
                <w:rFonts w:ascii="Times New Roman" w:hAnsi="Times New Roman"/>
                <w:sz w:val="24"/>
              </w:rPr>
              <w:t>r</w:t>
            </w:r>
            <w:r>
              <w:rPr>
                <w:rFonts w:ascii="Times New Roman" w:hAnsi="Times New Roman"/>
                <w:sz w:val="24"/>
              </w:rPr>
              <w:t>toinnin viitekausilla tehdyt tappiota koskevat oikaisut), negatiivisella merkillä v</w:t>
            </w:r>
            <w:r>
              <w:rPr>
                <w:rFonts w:ascii="Times New Roman" w:hAnsi="Times New Roman"/>
                <w:sz w:val="24"/>
              </w:rPr>
              <w:t>a</w:t>
            </w:r>
            <w:r>
              <w:rPr>
                <w:rFonts w:ascii="Times New Roman" w:hAnsi="Times New Roman"/>
                <w:sz w:val="24"/>
              </w:rPr>
              <w:t>rustettuna rivillä 946 varsinaisen negatiivisen tappiota koskevan oikaisun määrän sijasta.</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rsidR="00FD54FC" w:rsidRPr="00392FFD" w:rsidRDefault="00FD54FC" w:rsidP="00FD54FC">
            <w:pPr>
              <w:rPr>
                <w:rFonts w:ascii="Times New Roman" w:hAnsi="Times New Roman"/>
                <w:sz w:val="24"/>
              </w:rPr>
            </w:pPr>
            <w:r>
              <w:rPr>
                <w:rFonts w:ascii="Times New Roman" w:hAnsi="Times New Roman"/>
                <w:sz w:val="24"/>
              </w:rPr>
              <w:t xml:space="preserve">Jos laitos on kohdistanut kaikki tappionsa johonkin vakavaraisuusasetuksen 317 artiklan 4 kohdan taulukossa 2 mainituista liiketoiminta-alueista tai 322 artiklan 3 </w:t>
            </w:r>
            <w:r>
              <w:rPr>
                <w:rFonts w:ascii="Times New Roman" w:hAnsi="Times New Roman"/>
                <w:sz w:val="24"/>
              </w:rPr>
              <w:lastRenderedPageBreak/>
              <w:t>kohdan b alakohdassa tarkoitettuun liiketoiminta-alueeseen ”yhtiöerät”, suuri</w:t>
            </w:r>
            <w:r>
              <w:rPr>
                <w:rFonts w:ascii="Times New Roman" w:hAnsi="Times New Roman"/>
                <w:sz w:val="24"/>
              </w:rPr>
              <w:t>m</w:t>
            </w:r>
            <w:r>
              <w:rPr>
                <w:rFonts w:ascii="Times New Roman" w:hAnsi="Times New Roman"/>
                <w:sz w:val="24"/>
              </w:rPr>
              <w:t>malla yksittäisellä tappiolla tarkoitetaan suurinta sisäisen raja-arvon ylittävää tappiota kunkin tapahtumatyypin osalta ja kaikilla liiketoiminta-alueilla. Nämä luvut voivat olla suurempia kuin kullakin liiketoiminta-alueella kirjattu suurin yksittäinen tappio, jos tapahtuma vaikuttaa eri liiketoiminta-alueisiin.</w:t>
            </w:r>
          </w:p>
          <w:p w:rsidR="00FD54FC" w:rsidRPr="00392FFD" w:rsidRDefault="00FD54FC" w:rsidP="00FD54FC">
            <w:pPr>
              <w:rPr>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tai on määrittänyt tapahtumatyypit kaikille tappioille, seuraavien edellytysten on täyty</w:t>
            </w:r>
            <w:r>
              <w:rPr>
                <w:rFonts w:ascii="Times New Roman" w:hAnsi="Times New Roman"/>
                <w:sz w:val="24"/>
              </w:rPr>
              <w:t>t</w:t>
            </w:r>
            <w:r>
              <w:rPr>
                <w:rFonts w:ascii="Times New Roman" w:hAnsi="Times New Roman"/>
                <w:sz w:val="24"/>
              </w:rPr>
              <w:t>tävä sarakkeessa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Suurin ilmoitettu yksittäinen tappio vastaa suurinta tämän rivin sarakkeissa 010–070 ilmoitettua arvoa.</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Jos on tapahtumia, jotka vaikuttavat eri liiketoiminta-alueisiin, solussa {r950, c080} ilmoitettu määrä voi olla suurempi kuin ”suurimman yksittäisen tapp</w:t>
            </w:r>
            <w:r>
              <w:rPr>
                <w:rFonts w:ascii="Times New Roman" w:hAnsi="Times New Roman"/>
                <w:sz w:val="24"/>
              </w:rPr>
              <w:t>i</w:t>
            </w:r>
            <w:r>
              <w:rPr>
                <w:rFonts w:ascii="Times New Roman" w:hAnsi="Times New Roman"/>
                <w:sz w:val="24"/>
              </w:rPr>
              <w:t xml:space="preserve">on” määrät, jotka ilmoitetaan sarakkeen 080 muilla riveillä liiketoiminta-alueittain.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rsidR="00FD54FC" w:rsidRPr="00392FFD" w:rsidRDefault="00FD54FC" w:rsidP="00FD54FC">
            <w:pPr>
              <w:rPr>
                <w:rFonts w:ascii="Times New Roman" w:hAnsi="Times New Roman"/>
                <w:sz w:val="24"/>
              </w:rPr>
            </w:pPr>
            <w:r>
              <w:rPr>
                <w:rFonts w:ascii="Times New Roman" w:hAnsi="Times New Roman"/>
                <w:sz w:val="24"/>
              </w:rPr>
              <w:t>Viiden suurimman tappion summa ilmoitetaan kunkin tapahtumatyypin osalta ja kaikilla liiketoiminta-aloilla. Tämä summa voi olla suurempi kuin suurin summa, joka saadaan laskemalla yhteen kullakin liiketoiminta-alueella kirjatut viisi su</w:t>
            </w:r>
            <w:r>
              <w:rPr>
                <w:rFonts w:ascii="Times New Roman" w:hAnsi="Times New Roman"/>
                <w:sz w:val="24"/>
              </w:rPr>
              <w:t>u</w:t>
            </w:r>
            <w:r>
              <w:rPr>
                <w:rFonts w:ascii="Times New Roman" w:hAnsi="Times New Roman"/>
                <w:sz w:val="24"/>
              </w:rPr>
              <w:t xml:space="preserve">rinta tappiota. Summa on ilmoitettava tappioiden lukumäärästä riippumatta.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tai on määrittänyt tapahtumatyypit kaikille tappioille, viiden suurimman tappion summa sarakkeessa 080 on viiden suurimman tappion summa koko matriisissa, mikä ta</w:t>
            </w:r>
            <w:r>
              <w:rPr>
                <w:rFonts w:ascii="Times New Roman" w:hAnsi="Times New Roman"/>
                <w:sz w:val="24"/>
              </w:rPr>
              <w:t>r</w:t>
            </w:r>
            <w:r>
              <w:rPr>
                <w:rFonts w:ascii="Times New Roman" w:hAnsi="Times New Roman"/>
                <w:sz w:val="24"/>
              </w:rPr>
              <w:t>koittaa sitä, ettei se välttämättä ole sama kuin ”viiden suurimman tappion su</w:t>
            </w:r>
            <w:r>
              <w:rPr>
                <w:rFonts w:ascii="Times New Roman" w:hAnsi="Times New Roman"/>
                <w:sz w:val="24"/>
              </w:rPr>
              <w:t>m</w:t>
            </w:r>
            <w:r>
              <w:rPr>
                <w:rFonts w:ascii="Times New Roman" w:hAnsi="Times New Roman"/>
                <w:sz w:val="24"/>
              </w:rPr>
              <w:t>man” suurin arvo rivillä 960 eikä ”viiden suurimman tappion summan” suurin arvo sarakkeessa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Yhteenlasketut suorat tappionkorvaukset</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yhtee</w:t>
            </w:r>
            <w:r>
              <w:rPr>
                <w:rFonts w:ascii="Times New Roman" w:hAnsi="Times New Roman"/>
                <w:sz w:val="24"/>
              </w:rPr>
              <w:t>n</w:t>
            </w:r>
            <w:r>
              <w:rPr>
                <w:rFonts w:ascii="Times New Roman" w:hAnsi="Times New Roman"/>
                <w:sz w:val="24"/>
              </w:rPr>
              <w:t>lasketut suorat tappionkorvaukset ovat summa, joka saadaan yksinkertaisesti la</w:t>
            </w:r>
            <w:r>
              <w:rPr>
                <w:rFonts w:ascii="Times New Roman" w:hAnsi="Times New Roman"/>
                <w:sz w:val="24"/>
              </w:rPr>
              <w:t>s</w:t>
            </w:r>
            <w:r>
              <w:rPr>
                <w:rFonts w:ascii="Times New Roman" w:hAnsi="Times New Roman"/>
                <w:sz w:val="24"/>
              </w:rPr>
              <w:t>kemalla yhteen kunkin liiketoiminta-alueen yhteenlasketut suorat tappionkorv</w:t>
            </w:r>
            <w:r>
              <w:rPr>
                <w:rFonts w:ascii="Times New Roman" w:hAnsi="Times New Roman"/>
                <w:sz w:val="24"/>
              </w:rPr>
              <w:t>a</w:t>
            </w:r>
            <w:r>
              <w:rPr>
                <w:rFonts w:ascii="Times New Roman" w:hAnsi="Times New Roman"/>
                <w:sz w:val="24"/>
              </w:rPr>
              <w:t>ukset.</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proofErr w:type="gramStart"/>
            <w:r>
              <w:rPr>
                <w:rStyle w:val="InstructionsTabelleberschrift"/>
                <w:rFonts w:ascii="Times New Roman" w:hAnsi="Times New Roman"/>
                <w:sz w:val="24"/>
              </w:rPr>
              <w:t>Yhteenlasketut vakuutuksista ja muista riskinsiirtomekanismeista saadut korvaukset</w:t>
            </w:r>
            <w:proofErr w:type="gramEnd"/>
          </w:p>
          <w:p w:rsidR="00FD54FC" w:rsidRPr="00392FFD" w:rsidRDefault="00FD54FC" w:rsidP="00FD54FC">
            <w:pPr>
              <w:rPr>
                <w:rFonts w:ascii="Times New Roman" w:hAnsi="Times New Roman"/>
                <w:b/>
                <w:bCs/>
                <w:sz w:val="24"/>
                <w:u w:val="single"/>
              </w:rPr>
            </w:pPr>
            <w:r>
              <w:rPr>
                <w:rFonts w:ascii="Times New Roman" w:hAnsi="Times New Roman"/>
                <w:sz w:val="24"/>
              </w:rPr>
              <w:t>Jos laitos on kohdistanut kaikki tappionsa vakavaraisuusasetuksen johonkin 317 artiklan 4 kohdan taulukossa 2 mainituista liiketoiminta-alueista tai 322 artiklan 3 kohdan b alakohdassa tarkoitettuun liiketoiminta-alueeseen ”yhtiöerät”, yhtee</w:t>
            </w:r>
            <w:r>
              <w:rPr>
                <w:rFonts w:ascii="Times New Roman" w:hAnsi="Times New Roman"/>
                <w:sz w:val="24"/>
              </w:rPr>
              <w:t>n</w:t>
            </w:r>
            <w:r>
              <w:rPr>
                <w:rFonts w:ascii="Times New Roman" w:hAnsi="Times New Roman"/>
                <w:sz w:val="24"/>
              </w:rPr>
              <w:t>lasketut vakuutuksista ja muista riskinsiirtomekanismeista saadut korvaukset ovat summa, joka saadaan yksinkertaisesti laskemalla yhteen kunkin liiketoiminta-alueen vakuutuksista ja muista riskinsiirtomekanismeista saadut korvaukset.</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55469B">
      <w:pPr>
        <w:pStyle w:val="Instructionsberschrift2"/>
        <w:rPr>
          <w:rFonts w:cs="Times New Roman"/>
        </w:rPr>
      </w:pPr>
      <w:bookmarkStart w:id="578" w:name="_Toc516210679"/>
      <w:bookmarkStart w:id="579" w:name="_Toc473561028"/>
      <w:bookmarkStart w:id="580" w:name="_Toc524007912"/>
      <w:r w:rsidRPr="0055469B">
        <w:t>4.2.3</w:t>
      </w:r>
      <w:r>
        <w:tab/>
      </w:r>
      <w:r w:rsidRPr="00506E54">
        <w:rPr>
          <w:u w:val="single"/>
        </w:rPr>
        <w:t>C 17.02 Operatiivinen riski: yksityiskohtaiset tiedot edellisvuotta koskevista suuri</w:t>
      </w:r>
      <w:r w:rsidRPr="00506E54">
        <w:rPr>
          <w:u w:val="single"/>
        </w:rPr>
        <w:t>m</w:t>
      </w:r>
      <w:r w:rsidRPr="00506E54">
        <w:rPr>
          <w:u w:val="single"/>
        </w:rPr>
        <w:t>mista tappion synnyttävistä tapahtumista (OPR DETAILS 2)</w:t>
      </w:r>
      <w:bookmarkEnd w:id="578"/>
      <w:bookmarkEnd w:id="579"/>
      <w:bookmarkEnd w:id="580"/>
    </w:p>
    <w:p w:rsidR="00FD54FC" w:rsidRPr="00321A3B" w:rsidRDefault="00125707" w:rsidP="00506E54">
      <w:pPr>
        <w:pStyle w:val="Instructionsberschrift2"/>
        <w:ind w:left="1418" w:hanging="1418"/>
        <w:rPr>
          <w:rFonts w:cs="Times New Roman"/>
        </w:rPr>
      </w:pPr>
      <w:bookmarkStart w:id="581" w:name="_Toc516210680"/>
      <w:bookmarkStart w:id="582" w:name="_Toc473561029"/>
      <w:bookmarkStart w:id="583" w:name="_Toc524007913"/>
      <w:r w:rsidRPr="0055469B">
        <w:t>4.2.3.1</w:t>
      </w:r>
      <w:r>
        <w:tab/>
      </w:r>
      <w:r w:rsidRPr="00506E54">
        <w:rPr>
          <w:u w:val="single"/>
        </w:rPr>
        <w:t>Yleiset huomiot</w:t>
      </w:r>
      <w:bookmarkEnd w:id="581"/>
      <w:bookmarkEnd w:id="582"/>
      <w:bookmarkEnd w:id="583"/>
    </w:p>
    <w:p w:rsidR="00FD54FC" w:rsidRPr="00392FFD" w:rsidRDefault="00125707" w:rsidP="00C37B29">
      <w:pPr>
        <w:pStyle w:val="InstructionsText2"/>
        <w:numPr>
          <w:ilvl w:val="0"/>
          <w:numId w:val="0"/>
        </w:numPr>
        <w:ind w:left="993"/>
      </w:pPr>
      <w:r>
        <w:t>134.</w:t>
      </w:r>
      <w:r>
        <w:tab/>
        <w:t>Lomakkeessa C 17.02 ilmoitetaan tiedot yksittäisistä tappion synnyttävistä t</w:t>
      </w:r>
      <w:r>
        <w:t>a</w:t>
      </w:r>
      <w:r>
        <w:t>pahtumista (yksi rivi tapahtumaa kohden).</w:t>
      </w:r>
    </w:p>
    <w:p w:rsidR="00FD54FC" w:rsidRPr="00392FFD" w:rsidRDefault="00125707" w:rsidP="00C37B29">
      <w:pPr>
        <w:pStyle w:val="InstructionsText2"/>
        <w:numPr>
          <w:ilvl w:val="0"/>
          <w:numId w:val="0"/>
        </w:numPr>
        <w:ind w:left="993"/>
      </w:pPr>
      <w:r>
        <w:t>135.</w:t>
      </w:r>
      <w:r>
        <w:tab/>
        <w:t>Tässä lomakkeessa ilmoitettavat tiedot koskevat ”uusia tapahtumia” eli oper</w:t>
      </w:r>
      <w:r>
        <w:t>a</w:t>
      </w:r>
      <w:r>
        <w:t xml:space="preserve">tiivisen riskin aiheuttavia tapahtumia, </w:t>
      </w:r>
      <w:proofErr w:type="gramStart"/>
      <w:r>
        <w:t>jotka on</w:t>
      </w:r>
      <w:proofErr w:type="gramEnd"/>
      <w:r>
        <w:tab/>
      </w:r>
    </w:p>
    <w:p w:rsidR="00FD54FC" w:rsidRPr="00392FFD" w:rsidRDefault="00125707" w:rsidP="00C37B29">
      <w:pPr>
        <w:pStyle w:val="InstructionsText2"/>
        <w:numPr>
          <w:ilvl w:val="0"/>
          <w:numId w:val="0"/>
        </w:numPr>
        <w:ind w:left="993"/>
      </w:pPr>
      <w:r>
        <w:t>a)</w:t>
      </w:r>
      <w:r>
        <w:tab/>
        <w:t>”kirjattu ensimmäisen kerran” raportoinnin viitekaudella tai</w:t>
      </w:r>
    </w:p>
    <w:p w:rsidR="00FD54FC" w:rsidRPr="00392FFD" w:rsidRDefault="00125707" w:rsidP="00C37B29">
      <w:pPr>
        <w:pStyle w:val="InstructionsText2"/>
        <w:numPr>
          <w:ilvl w:val="0"/>
          <w:numId w:val="0"/>
        </w:numPr>
        <w:ind w:left="993"/>
      </w:pPr>
      <w:r>
        <w:t>b)</w:t>
      </w:r>
      <w:r>
        <w:tab/>
        <w:t>”kirjattu ensimmäisen kerran” aiemmalla raportoinnin viitekaudella, jos tapa</w:t>
      </w:r>
      <w:r>
        <w:t>h</w:t>
      </w:r>
      <w:r>
        <w:t>tumaa ei ole sisällytetty mihinkään aiempaan valvontaraporttiin esimerkiksi siitä syystä, että se on määritetty operatiivisen riskin aiheuttavaksi tapahtumaksi vasta kuluvalla raportoinnin viitekaudella tai että kyseisestä tapahtumasta kertynyt tappio (eli alkuperäinen tappio plus/miinus kaikki aiemmilla raportoinnin viitekausilla tehdyt tappioita koskevat oikaisut) ylittävät sisäisen tietojenkeruun raja-arvon ain</w:t>
      </w:r>
      <w:r>
        <w:t>o</w:t>
      </w:r>
      <w:r>
        <w:t>astaan kuluvalla raportoinnin viitekaudella.</w:t>
      </w:r>
    </w:p>
    <w:p w:rsidR="00FD54FC" w:rsidRPr="00392FFD" w:rsidRDefault="00125707" w:rsidP="00C37B29">
      <w:pPr>
        <w:pStyle w:val="InstructionsText2"/>
        <w:numPr>
          <w:ilvl w:val="0"/>
          <w:numId w:val="0"/>
        </w:numPr>
        <w:ind w:left="993"/>
      </w:pPr>
      <w:r>
        <w:t>136.</w:t>
      </w:r>
      <w:r>
        <w:tab/>
        <w:t>Tässä ilmoitetaan ainoastaan sellaiset tapahtumat, joissa bruttotappiomäärä on vähintään 100 000 euroa.</w:t>
      </w:r>
      <w:r>
        <w:br/>
      </w:r>
      <w:r>
        <w:tab/>
        <w:t>Jollei tästä raja-arvosta muuta johdu, lomakkeeseen merkitään</w:t>
      </w:r>
    </w:p>
    <w:p w:rsidR="00FD54FC" w:rsidRPr="00392FFD" w:rsidRDefault="00125707" w:rsidP="00C37B29">
      <w:pPr>
        <w:pStyle w:val="InstructionsText2"/>
        <w:numPr>
          <w:ilvl w:val="0"/>
          <w:numId w:val="0"/>
        </w:numPr>
        <w:ind w:left="993"/>
      </w:pPr>
      <w:r>
        <w:t>a)</w:t>
      </w:r>
      <w:r>
        <w:tab/>
        <w:t>kunkin tapahtumatyypin suurin tapahtuma, jos laitos on määrittänyt tapahtum</w:t>
      </w:r>
      <w:r>
        <w:t>a</w:t>
      </w:r>
      <w:r>
        <w:t>tyypit tappioille, ja</w:t>
      </w:r>
    </w:p>
    <w:p w:rsidR="00FD54FC" w:rsidRPr="00392FFD" w:rsidRDefault="00125707" w:rsidP="00C37B29">
      <w:pPr>
        <w:pStyle w:val="InstructionsText2"/>
        <w:numPr>
          <w:ilvl w:val="0"/>
          <w:numId w:val="0"/>
        </w:numPr>
        <w:ind w:left="993"/>
      </w:pPr>
      <w:r>
        <w:t>b)</w:t>
      </w:r>
      <w:r>
        <w:tab/>
        <w:t>jäljellä olevista tapahtumista, joille on määritetty tapahtumatyyppi tai joille sitä ei ole määritetty, ainakin kymmenen suurinta tapahtumaa bruttotappiomäärän m</w:t>
      </w:r>
      <w:r>
        <w:t>u</w:t>
      </w:r>
      <w:r>
        <w:t xml:space="preserve">kaan. </w:t>
      </w:r>
    </w:p>
    <w:p w:rsidR="00FD54FC" w:rsidRPr="00392FFD" w:rsidRDefault="00125707" w:rsidP="00C37B29">
      <w:pPr>
        <w:pStyle w:val="InstructionsText2"/>
        <w:numPr>
          <w:ilvl w:val="0"/>
          <w:numId w:val="0"/>
        </w:numPr>
        <w:ind w:left="993"/>
      </w:pPr>
      <w:r>
        <w:t>c)</w:t>
      </w:r>
      <w:r>
        <w:tab/>
        <w:t xml:space="preserve">Tapahtumat asetetaan järjestykseen niille määritetyn bruttotappion perusteella. </w:t>
      </w:r>
    </w:p>
    <w:p w:rsidR="00FD54FC" w:rsidRPr="00392FFD" w:rsidRDefault="00125707" w:rsidP="00C37B29">
      <w:pPr>
        <w:pStyle w:val="InstructionsText2"/>
        <w:numPr>
          <w:ilvl w:val="0"/>
          <w:numId w:val="0"/>
        </w:numPr>
        <w:ind w:left="993"/>
      </w:pPr>
      <w:r>
        <w:t>d)</w:t>
      </w:r>
      <w:r>
        <w:tab/>
        <w:t>Tapahtuma otetaan huomioon vain kerran.</w:t>
      </w:r>
    </w:p>
    <w:p w:rsidR="00FD54FC" w:rsidRPr="00321A3B" w:rsidRDefault="00125707" w:rsidP="00506E54">
      <w:pPr>
        <w:pStyle w:val="Instructionsberschrift2"/>
        <w:ind w:left="1418" w:hanging="1418"/>
        <w:rPr>
          <w:rFonts w:cs="Times New Roman"/>
        </w:rPr>
      </w:pPr>
      <w:bookmarkStart w:id="584" w:name="_Toc516210681"/>
      <w:bookmarkStart w:id="585" w:name="_Toc473561030"/>
      <w:bookmarkStart w:id="586" w:name="_Toc524007914"/>
      <w:r w:rsidRPr="0055469B">
        <w:t>4.2.3.2</w:t>
      </w:r>
      <w:r>
        <w:tab/>
      </w:r>
      <w:r w:rsidRPr="00506E54">
        <w:rPr>
          <w:u w:val="single"/>
        </w:rPr>
        <w:t>Positiokohtaiset ohjeet</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Sarakkeet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506E54">
            <w:pPr>
              <w:spacing w:after="100"/>
              <w:rPr>
                <w:rFonts w:ascii="Times New Roman" w:hAnsi="Times New Roman"/>
                <w:sz w:val="24"/>
              </w:rPr>
            </w:pPr>
            <w:r>
              <w:rPr>
                <w:rStyle w:val="InstructionsTabelleberschrift"/>
                <w:rFonts w:ascii="Times New Roman" w:hAnsi="Times New Roman"/>
                <w:sz w:val="24"/>
              </w:rPr>
              <w:t>Tapahtuman tunnus</w:t>
            </w:r>
          </w:p>
          <w:p w:rsidR="00FD54FC" w:rsidRPr="00392FFD" w:rsidRDefault="00FD54FC" w:rsidP="00506E54">
            <w:pPr>
              <w:spacing w:after="100"/>
              <w:rPr>
                <w:rFonts w:ascii="Times New Roman" w:hAnsi="Times New Roman"/>
                <w:sz w:val="24"/>
              </w:rPr>
            </w:pPr>
            <w:r>
              <w:rPr>
                <w:rFonts w:ascii="Times New Roman" w:hAnsi="Times New Roman"/>
                <w:sz w:val="24"/>
              </w:rPr>
              <w:t xml:space="preserve">Tapahtuman tunnus on rivin tunnus, joka on yksilöllinen taulukon jokaiselle riville. </w:t>
            </w:r>
          </w:p>
          <w:p w:rsidR="00FD54FC" w:rsidRPr="00392FFD" w:rsidRDefault="00FD54FC" w:rsidP="00506E54">
            <w:pPr>
              <w:spacing w:after="100"/>
              <w:rPr>
                <w:rFonts w:ascii="Times New Roman" w:hAnsi="Times New Roman"/>
                <w:sz w:val="24"/>
              </w:rPr>
            </w:pPr>
            <w:r>
              <w:rPr>
                <w:rFonts w:ascii="Times New Roman" w:hAnsi="Times New Roman"/>
                <w:sz w:val="24"/>
              </w:rPr>
              <w:t>Laitosten on ilmoitettava sisäinen tunnus, jos sellainen on saatavilla. Jos sellaista ei ole, ilmoitettava tunnus noudattaa numerojärjestystä 1, 2, 3 jne.</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Tilikirjauspäivä</w:t>
            </w:r>
          </w:p>
          <w:p w:rsidR="00FD54FC" w:rsidRPr="00392FFD" w:rsidRDefault="00FD54FC" w:rsidP="00506E54">
            <w:pPr>
              <w:spacing w:after="100"/>
              <w:rPr>
                <w:rFonts w:ascii="Times New Roman" w:hAnsi="Times New Roman"/>
                <w:sz w:val="24"/>
              </w:rPr>
            </w:pPr>
            <w:r>
              <w:rPr>
                <w:rFonts w:ascii="Times New Roman" w:hAnsi="Times New Roman"/>
                <w:sz w:val="24"/>
              </w:rPr>
              <w:t>”Tilikirjauspäivällä” tarkoitetaan päivää, jona tappio tai rahasto/varaus operatiiv</w:t>
            </w:r>
            <w:r>
              <w:rPr>
                <w:rFonts w:ascii="Times New Roman" w:hAnsi="Times New Roman"/>
                <w:sz w:val="24"/>
              </w:rPr>
              <w:t>i</w:t>
            </w:r>
            <w:r>
              <w:rPr>
                <w:rFonts w:ascii="Times New Roman" w:hAnsi="Times New Roman"/>
                <w:sz w:val="24"/>
              </w:rPr>
              <w:t>sesta riskistä aiheutuvan tappion varalta on kirjattu ensimmäisen kerran tulosla</w:t>
            </w:r>
            <w:r>
              <w:rPr>
                <w:rFonts w:ascii="Times New Roman" w:hAnsi="Times New Roman"/>
                <w:sz w:val="24"/>
              </w:rPr>
              <w:t>s</w:t>
            </w:r>
            <w:r>
              <w:rPr>
                <w:rFonts w:ascii="Times New Roman" w:hAnsi="Times New Roman"/>
                <w:sz w:val="24"/>
              </w:rPr>
              <w:lastRenderedPageBreak/>
              <w:t xml:space="preserve">kelmaan.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0030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Tapahtumispäivä</w:t>
            </w:r>
          </w:p>
          <w:p w:rsidR="00FD54FC" w:rsidRPr="00392FFD" w:rsidRDefault="00FD54FC" w:rsidP="00506E54">
            <w:pPr>
              <w:spacing w:after="100"/>
              <w:rPr>
                <w:rFonts w:ascii="Times New Roman" w:hAnsi="Times New Roman"/>
                <w:sz w:val="24"/>
              </w:rPr>
            </w:pPr>
            <w:r>
              <w:rPr>
                <w:rFonts w:ascii="Times New Roman" w:hAnsi="Times New Roman"/>
                <w:sz w:val="24"/>
              </w:rPr>
              <w:t>Tapahtumispäivä on päivä, jona operatiivisen riskin aiheuttava tapahtuma on tote</w:t>
            </w:r>
            <w:r>
              <w:rPr>
                <w:rFonts w:ascii="Times New Roman" w:hAnsi="Times New Roman"/>
                <w:sz w:val="24"/>
              </w:rPr>
              <w:t>u</w:t>
            </w:r>
            <w:r>
              <w:rPr>
                <w:rFonts w:ascii="Times New Roman" w:hAnsi="Times New Roman"/>
                <w:sz w:val="24"/>
              </w:rPr>
              <w:t>tunut tai alkanut.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Havaitsemispäivä</w:t>
            </w:r>
          </w:p>
          <w:p w:rsidR="00FD54FC" w:rsidRPr="00392FFD" w:rsidRDefault="00FD54FC" w:rsidP="00506E54">
            <w:pPr>
              <w:spacing w:after="100"/>
              <w:rPr>
                <w:rFonts w:ascii="Times New Roman" w:hAnsi="Times New Roman"/>
                <w:sz w:val="24"/>
              </w:rPr>
            </w:pPr>
            <w:r>
              <w:rPr>
                <w:rFonts w:ascii="Times New Roman" w:hAnsi="Times New Roman"/>
                <w:sz w:val="24"/>
              </w:rPr>
              <w:t>Havaitsemispäivä on päivä, jona laitos on saanut operatiivisen riskin aiheuttavan t</w:t>
            </w:r>
            <w:r>
              <w:rPr>
                <w:rFonts w:ascii="Times New Roman" w:hAnsi="Times New Roman"/>
                <w:sz w:val="24"/>
              </w:rPr>
              <w:t>a</w:t>
            </w:r>
            <w:r>
              <w:rPr>
                <w:rFonts w:ascii="Times New Roman" w:hAnsi="Times New Roman"/>
                <w:sz w:val="24"/>
              </w:rPr>
              <w:t>pahtuman tietoonsa.</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Tapahtumatyyppi</w:t>
            </w:r>
          </w:p>
          <w:p w:rsidR="00FD54FC" w:rsidRPr="00392FFD" w:rsidRDefault="00FD54FC" w:rsidP="00506E54">
            <w:pPr>
              <w:spacing w:after="100"/>
              <w:rPr>
                <w:rFonts w:ascii="Times New Roman" w:hAnsi="Times New Roman"/>
                <w:sz w:val="24"/>
              </w:rPr>
            </w:pPr>
            <w:proofErr w:type="gramStart"/>
            <w:r>
              <w:rPr>
                <w:rFonts w:ascii="Times New Roman" w:hAnsi="Times New Roman"/>
                <w:sz w:val="24"/>
              </w:rPr>
              <w:t>Vakavaraisuusasetuksen 324 artiklassa määritellyt tapahtumatyypit.</w:t>
            </w:r>
            <w:proofErr w:type="gramEnd"/>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Bruttotappio</w:t>
            </w:r>
          </w:p>
          <w:p w:rsidR="00FD54FC" w:rsidRPr="00392FFD" w:rsidRDefault="00FD54FC" w:rsidP="00506E54">
            <w:pPr>
              <w:spacing w:after="100"/>
              <w:rPr>
                <w:rFonts w:ascii="Times New Roman" w:hAnsi="Times New Roman"/>
                <w:sz w:val="24"/>
              </w:rPr>
            </w:pPr>
            <w:proofErr w:type="gramStart"/>
            <w:r>
              <w:rPr>
                <w:rFonts w:ascii="Times New Roman" w:hAnsi="Times New Roman"/>
                <w:sz w:val="24"/>
              </w:rPr>
              <w:t>Tapahtumaan liittyvä bruttotappio lomakkeen C 17.01 rivien 020, 120 jne. muka</w:t>
            </w:r>
            <w:r>
              <w:rPr>
                <w:rFonts w:ascii="Times New Roman" w:hAnsi="Times New Roman"/>
                <w:sz w:val="24"/>
              </w:rPr>
              <w:t>i</w:t>
            </w:r>
            <w:r>
              <w:rPr>
                <w:rFonts w:ascii="Times New Roman" w:hAnsi="Times New Roman"/>
                <w:sz w:val="24"/>
              </w:rPr>
              <w:t>sesti (ks. edellä).</w:t>
            </w:r>
            <w:proofErr w:type="gramEnd"/>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Bruttotappio suorien korvausten jälkeen</w:t>
            </w:r>
          </w:p>
          <w:p w:rsidR="00FD54FC" w:rsidRPr="00392FFD" w:rsidRDefault="00FD54FC" w:rsidP="00506E54">
            <w:pPr>
              <w:spacing w:after="100"/>
              <w:rPr>
                <w:rFonts w:ascii="Times New Roman" w:hAnsi="Times New Roman"/>
                <w:sz w:val="24"/>
              </w:rPr>
            </w:pPr>
            <w:proofErr w:type="gramStart"/>
            <w:r>
              <w:rPr>
                <w:rFonts w:ascii="Times New Roman" w:hAnsi="Times New Roman"/>
                <w:sz w:val="24"/>
              </w:rPr>
              <w:t>Tapahtumaan liittyvä bruttotappio lomakkeen C 17.01 rivien 020, 120 jne. muka</w:t>
            </w:r>
            <w:r>
              <w:rPr>
                <w:rFonts w:ascii="Times New Roman" w:hAnsi="Times New Roman"/>
                <w:sz w:val="24"/>
              </w:rPr>
              <w:t>i</w:t>
            </w:r>
            <w:r>
              <w:rPr>
                <w:rFonts w:ascii="Times New Roman" w:hAnsi="Times New Roman"/>
                <w:sz w:val="24"/>
              </w:rPr>
              <w:t>sesti (ks. edellä) kyseiseen tappion synnyttävään tapahtumaan liittyvien suorien korvausten jälkeen.</w:t>
            </w:r>
            <w:proofErr w:type="gramEnd"/>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0080–0160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Bruttotappio liiketoiminta-alueiden mukaan</w:t>
            </w:r>
          </w:p>
          <w:p w:rsidR="00FD54FC" w:rsidRPr="00392FFD" w:rsidRDefault="00FD54FC" w:rsidP="00506E54">
            <w:pPr>
              <w:spacing w:after="100"/>
              <w:rPr>
                <w:rFonts w:ascii="Times New Roman" w:hAnsi="Times New Roman"/>
                <w:sz w:val="24"/>
              </w:rPr>
            </w:pPr>
            <w:r>
              <w:rPr>
                <w:rFonts w:ascii="Times New Roman" w:hAnsi="Times New Roman"/>
                <w:sz w:val="24"/>
              </w:rPr>
              <w:t>Sarakkeessa 060 ilmoitettava bruttotappio kohdistetaan asiaankuuluviin liiketoimi</w:t>
            </w:r>
            <w:r>
              <w:rPr>
                <w:rFonts w:ascii="Times New Roman" w:hAnsi="Times New Roman"/>
                <w:sz w:val="24"/>
              </w:rPr>
              <w:t>n</w:t>
            </w:r>
            <w:r>
              <w:rPr>
                <w:rFonts w:ascii="Times New Roman" w:hAnsi="Times New Roman"/>
                <w:sz w:val="24"/>
              </w:rPr>
              <w:t>ta-alueisiin vakavaraisuusasetuksen 317 artiklan ja 322 artiklan 3 kohdan b alako</w:t>
            </w:r>
            <w:r>
              <w:rPr>
                <w:rFonts w:ascii="Times New Roman" w:hAnsi="Times New Roman"/>
                <w:sz w:val="24"/>
              </w:rPr>
              <w:t>h</w:t>
            </w:r>
            <w:r>
              <w:rPr>
                <w:rFonts w:ascii="Times New Roman" w:hAnsi="Times New Roman"/>
                <w:sz w:val="24"/>
              </w:rPr>
              <w:t>dan mukaisesti.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Oikeushenkilön nimi</w:t>
            </w:r>
          </w:p>
          <w:p w:rsidR="00FD54FC" w:rsidRPr="00392FFD" w:rsidRDefault="00FD54FC" w:rsidP="00506E54">
            <w:pPr>
              <w:spacing w:after="100"/>
              <w:rPr>
                <w:rFonts w:ascii="Times New Roman" w:hAnsi="Times New Roman"/>
                <w:sz w:val="24"/>
              </w:rPr>
            </w:pPr>
            <w:r>
              <w:rPr>
                <w:rFonts w:ascii="Times New Roman" w:hAnsi="Times New Roman"/>
                <w:sz w:val="24"/>
              </w:rPr>
              <w:t>Lomakkeen C 06.02 sarakkeessa 010 ilmoitettu sen oikeushenkilön nimi, jossa ta</w:t>
            </w:r>
            <w:r>
              <w:rPr>
                <w:rFonts w:ascii="Times New Roman" w:hAnsi="Times New Roman"/>
                <w:sz w:val="24"/>
              </w:rPr>
              <w:t>p</w:t>
            </w:r>
            <w:r>
              <w:rPr>
                <w:rFonts w:ascii="Times New Roman" w:hAnsi="Times New Roman"/>
                <w:sz w:val="24"/>
              </w:rPr>
              <w:t>pio – tai suurin osa tappiosta, jos vaikutus on kohdistunut useaan yhteisöön – on t</w:t>
            </w:r>
            <w:r>
              <w:rPr>
                <w:rFonts w:ascii="Times New Roman" w:hAnsi="Times New Roman"/>
                <w:sz w:val="24"/>
              </w:rPr>
              <w:t>a</w:t>
            </w:r>
            <w:r>
              <w:rPr>
                <w:rFonts w:ascii="Times New Roman" w:hAnsi="Times New Roman"/>
                <w:sz w:val="24"/>
              </w:rPr>
              <w:t>pahtunut.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Oikeushenkilötunnus</w:t>
            </w:r>
          </w:p>
          <w:p w:rsidR="00FD54FC" w:rsidRPr="00392FFD" w:rsidRDefault="00FD54FC" w:rsidP="00506E54">
            <w:pPr>
              <w:spacing w:after="100"/>
              <w:rPr>
                <w:rFonts w:ascii="Times New Roman" w:hAnsi="Times New Roman"/>
                <w:sz w:val="24"/>
              </w:rPr>
            </w:pPr>
            <w:r>
              <w:rPr>
                <w:rFonts w:ascii="Times New Roman" w:hAnsi="Times New Roman"/>
                <w:sz w:val="24"/>
              </w:rPr>
              <w:t>Lomakkeen C 06.02 sarakkeessa 025 ilmoitettu sen oikeushenkilön LEI-tunnus, jo</w:t>
            </w:r>
            <w:r>
              <w:rPr>
                <w:rFonts w:ascii="Times New Roman" w:hAnsi="Times New Roman"/>
                <w:sz w:val="24"/>
              </w:rPr>
              <w:t>s</w:t>
            </w:r>
            <w:r>
              <w:rPr>
                <w:rFonts w:ascii="Times New Roman" w:hAnsi="Times New Roman"/>
                <w:sz w:val="24"/>
              </w:rPr>
              <w:t>sa tappio – tai suurin osa tappiosta, jos vaikutus on kohdistunut useaan yhteisöön – on tapahtunut.</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Liiketoimintayksikkö</w:t>
            </w:r>
          </w:p>
          <w:p w:rsidR="00FD54FC" w:rsidRPr="00392FFD" w:rsidRDefault="00FD54FC" w:rsidP="00506E54">
            <w:pPr>
              <w:spacing w:after="100"/>
              <w:rPr>
                <w:rFonts w:ascii="Times New Roman" w:hAnsi="Times New Roman"/>
                <w:sz w:val="24"/>
              </w:rPr>
            </w:pPr>
            <w:r>
              <w:rPr>
                <w:rFonts w:ascii="Times New Roman" w:hAnsi="Times New Roman"/>
                <w:sz w:val="24"/>
              </w:rPr>
              <w:t>Laitoksen liiketoimintayksikkö tai yritysosasto, jossa tappio – tai suurin osa tappio</w:t>
            </w:r>
            <w:r>
              <w:rPr>
                <w:rFonts w:ascii="Times New Roman" w:hAnsi="Times New Roman"/>
                <w:sz w:val="24"/>
              </w:rPr>
              <w:t>s</w:t>
            </w:r>
            <w:r>
              <w:rPr>
                <w:rFonts w:ascii="Times New Roman" w:hAnsi="Times New Roman"/>
                <w:sz w:val="24"/>
              </w:rPr>
              <w:t>ta, jos vaikutus on kohdistunut useaan liiketoimintayksikköön tai yritysosastoon – on tapahtunut.</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506E54">
            <w:pPr>
              <w:spacing w:after="100"/>
              <w:rPr>
                <w:rStyle w:val="InstructionsTabelleberschrift"/>
                <w:rFonts w:ascii="Times New Roman" w:hAnsi="Times New Roman"/>
                <w:sz w:val="24"/>
              </w:rPr>
            </w:pPr>
            <w:r>
              <w:rPr>
                <w:rStyle w:val="InstructionsTabelleberschrift"/>
                <w:rFonts w:ascii="Times New Roman" w:hAnsi="Times New Roman"/>
                <w:sz w:val="24"/>
              </w:rPr>
              <w:t>Kuvaus</w:t>
            </w:r>
          </w:p>
          <w:p w:rsidR="00FD54FC" w:rsidRPr="00392FFD" w:rsidRDefault="00FD54FC" w:rsidP="00506E54">
            <w:pPr>
              <w:spacing w:after="100"/>
              <w:rPr>
                <w:rFonts w:ascii="Times New Roman" w:hAnsi="Times New Roman"/>
                <w:sz w:val="24"/>
              </w:rPr>
            </w:pPr>
            <w:r>
              <w:rPr>
                <w:rFonts w:ascii="Times New Roman" w:hAnsi="Times New Roman"/>
                <w:sz w:val="24"/>
              </w:rPr>
              <w:t>Tapahtuman sanallinen kuvaus, joka esitetään tarvittaessa yleisessä tai anonymiso</w:t>
            </w:r>
            <w:r>
              <w:rPr>
                <w:rFonts w:ascii="Times New Roman" w:hAnsi="Times New Roman"/>
                <w:sz w:val="24"/>
              </w:rPr>
              <w:t>i</w:t>
            </w:r>
            <w:r>
              <w:rPr>
                <w:rFonts w:ascii="Times New Roman" w:hAnsi="Times New Roman"/>
                <w:sz w:val="24"/>
              </w:rPr>
              <w:t>dussa muodossa ja joka sisältää ainakin tiedot itse tapahtumasta ja sen aiheuttajista tai syistä, jos ne tunnetaan.</w:t>
            </w:r>
          </w:p>
        </w:tc>
      </w:tr>
    </w:tbl>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55469B">
      <w:pPr>
        <w:pStyle w:val="Instructionsberschrift2"/>
        <w:rPr>
          <w:rFonts w:cs="Times New Roman"/>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007915"/>
      <w:r w:rsidRPr="0055469B">
        <w:lastRenderedPageBreak/>
        <w:t>5</w:t>
      </w:r>
      <w:r>
        <w:tab/>
      </w:r>
      <w:r w:rsidRPr="00506E54">
        <w:rPr>
          <w:u w:val="single"/>
        </w:rPr>
        <w:t>Markkinariskilomakkeet</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t>137.</w:t>
      </w:r>
      <w:r>
        <w:tab/>
        <w:t>Nämä ohjeet koskevat lomakkeita, joissa ilmoitetaan tiedot, jotka liittyvät om</w:t>
      </w:r>
      <w:r>
        <w:t>i</w:t>
      </w:r>
      <w:r>
        <w:t>en varojen vaatimusten laskemiseen standardimenetelmän mukaisesti valuuttakur</w:t>
      </w:r>
      <w:r>
        <w:t>s</w:t>
      </w:r>
      <w:r>
        <w:t xml:space="preserve">siriskin (MKR SA FX), hyödykeriskin (MKR SA COM), korkoriskin (MKR SA TDI, MKR SA SEC, MKR SA CTP) ja osakeriskin (MKR SA EQU) osalta. Lisäksi tähän osaan sisältyvät ohjeet, jotka koskevat lomaketta, joka on tarkoitettu omien varojen vaatimusten sisäisten mallien menetelmän mukaista laskemista koskevien tietojen ilmoittamiseen (MKR IM). </w:t>
      </w:r>
    </w:p>
    <w:p w:rsidR="000B0B09" w:rsidRPr="00392FFD" w:rsidRDefault="00125707" w:rsidP="00C37B29">
      <w:pPr>
        <w:pStyle w:val="InstructionsText2"/>
        <w:numPr>
          <w:ilvl w:val="0"/>
          <w:numId w:val="0"/>
        </w:numPr>
        <w:ind w:left="993"/>
      </w:pPr>
      <w:r>
        <w:t>138.</w:t>
      </w:r>
      <w:r>
        <w:tab/>
        <w:t>Kaupankäynnin kohteena olevan vieraan pääoman ehtoisen rahoitusinstrume</w:t>
      </w:r>
      <w:r>
        <w:t>n</w:t>
      </w:r>
      <w:r>
        <w:t>tin tai osakkeen (taikka vieraan pääoman ehtoisen johdannaisen tai osakejohdanna</w:t>
      </w:r>
      <w:r>
        <w:t>i</w:t>
      </w:r>
      <w:r>
        <w:t>sen) positioriski jaetaan kahteen osatekijään kyseiseen riskiin liittyvän pääomava</w:t>
      </w:r>
      <w:r>
        <w:t>a</w:t>
      </w:r>
      <w:r>
        <w:t>timuksen laskemiseksi. Ensimmäinen osatekijä on erityisriski – eli kyseisen raho</w:t>
      </w:r>
      <w:r>
        <w:t>i</w:t>
      </w:r>
      <w:r>
        <w:t>tusinstrumentin hinnanmuutosriski, johon vaikuttavat rahoitusinstrumentin liikke</w:t>
      </w:r>
      <w:r>
        <w:t>e</w:t>
      </w:r>
      <w:r>
        <w:t>seenlaskijaan tai, johdannaisen ollessa kyseessä, johdannaisen kohde-etuutena ol</w:t>
      </w:r>
      <w:r>
        <w:t>e</w:t>
      </w:r>
      <w:r>
        <w:t>van rahoitusinstrumentin liikkeeseenlaskijaan liittyvät seikat. Toinen osatekijä on yleisriski – eli kyseisen rahoitusinstrumentin hinnanmuutosriski, joka syntyy kork</w:t>
      </w:r>
      <w:r>
        <w:t>o</w:t>
      </w:r>
      <w:r>
        <w:t>tason vaihteluista (kun kyseessä ovat kaupankäynnin kohteena olevat vieraan pä</w:t>
      </w:r>
      <w:r>
        <w:t>ä</w:t>
      </w:r>
      <w:r>
        <w:t>oman ehtoiset rahoitusinstrumentit tai vieraan pääoman ehtoiset johdannaiset) tai osakemarkkinoiden yleisestä muutoksesta, joka ei johdu yksittäisten arvopapere</w:t>
      </w:r>
      <w:r>
        <w:t>i</w:t>
      </w:r>
      <w:r>
        <w:t xml:space="preserve">den ominaispiirteistä (kun kyseessä ovat osakkeet tai osakejohdannaiset). </w:t>
      </w:r>
      <w:bookmarkEnd w:id="595"/>
      <w:r>
        <w:t>Erityisten rahoitusinstrumenttien yleinen käsittely ja niitä koskevat nettoutusmenettelyt esit</w:t>
      </w:r>
      <w:r>
        <w:t>e</w:t>
      </w:r>
      <w:r>
        <w:t xml:space="preserve">tään vakavaraisuusasetuksen 326–333 artiklassa. </w:t>
      </w:r>
    </w:p>
    <w:p w:rsidR="000B0B09" w:rsidRPr="00321A3B" w:rsidRDefault="00125707" w:rsidP="00506E54">
      <w:pPr>
        <w:pStyle w:val="Instructionsberschrift2"/>
        <w:ind w:left="709" w:hanging="709"/>
        <w:rPr>
          <w:rFonts w:cs="Times New Roman"/>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007916"/>
      <w:r w:rsidRPr="0055469B">
        <w:t>5.1</w:t>
      </w:r>
      <w:r>
        <w:tab/>
      </w:r>
      <w:r w:rsidRPr="00506E54">
        <w:rPr>
          <w:u w:val="single"/>
        </w:rPr>
        <w:t>C 18.00 – Markkinariski: kaupankäynnin kohteena olevien vieraan pääoman ehtoisten rahoitusinstrumenttien positioriskeihin sovellettava standardimenetelmä</w:t>
      </w:r>
      <w:bookmarkEnd w:id="596"/>
      <w:bookmarkEnd w:id="597"/>
      <w:bookmarkEnd w:id="598"/>
      <w:bookmarkEnd w:id="599"/>
      <w:bookmarkEnd w:id="600"/>
      <w:bookmarkEnd w:id="601"/>
      <w:r w:rsidRPr="00506E54">
        <w:rPr>
          <w:u w:val="single"/>
        </w:rPr>
        <w:t xml:space="preserve"> (MKR SA TDI)</w:t>
      </w:r>
      <w:bookmarkEnd w:id="602"/>
      <w:bookmarkEnd w:id="603"/>
      <w:bookmarkEnd w:id="604"/>
    </w:p>
    <w:p w:rsidR="000B0B09" w:rsidRPr="00321A3B" w:rsidRDefault="00125707" w:rsidP="0055469B">
      <w:pPr>
        <w:pStyle w:val="Instructionsberschrift2"/>
        <w:rPr>
          <w:rFonts w:cs="Times New Roman"/>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007917"/>
      <w:r w:rsidRPr="0055469B">
        <w:t>5.1.1</w:t>
      </w:r>
      <w:r>
        <w:tab/>
      </w:r>
      <w:r w:rsidRPr="00506E54">
        <w:rPr>
          <w:u w:val="single"/>
        </w:rPr>
        <w:t>Yleiset huomiot</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t>139.</w:t>
      </w:r>
      <w:r>
        <w:tab/>
        <w:t>Tässä lomakkeessa ilmoitetaan kaupankäynnin kohteena olevia vieraan pä</w:t>
      </w:r>
      <w:r>
        <w:t>ä</w:t>
      </w:r>
      <w:r>
        <w:t>oman ehtoisia rahoitusinstrumentteja koskevat positiot ja niihin liittyviä positiori</w:t>
      </w:r>
      <w:r>
        <w:t>s</w:t>
      </w:r>
      <w:r>
        <w:t>kejä koskevat omien varojen vaatimukset standardimenetelmän mukaisesti (vakav</w:t>
      </w:r>
      <w:r>
        <w:t>a</w:t>
      </w:r>
      <w:r>
        <w:t>raisuusasetuksen 102 artikla ja 105 artiklan 1 kohta). Vakavaraisuusasetuksessa mainitut erilaiset riskit ja menetelmät otetaan riveittäin huomioon. Lomakkeisiin MKR SA SEC ja MKR SA CTP sisällytettyihin vastuisiin liittyvä erityisriski on ilmoitettava ainoastaan kokonaismäärää kuvaavassa MKR SA TDI -lomakkeessa. Kyseisissä lomakkeissa ilmoitetut omien varojen vaatimukset on siirrettävä soluun {325;060} (arvopaperistamiset) ja soluun {330;060} (</w:t>
      </w:r>
      <w:proofErr w:type="gramStart"/>
      <w:r>
        <w:t>korrelaatiokaupankäyntisal</w:t>
      </w:r>
      <w:r>
        <w:t>k</w:t>
      </w:r>
      <w:r>
        <w:t>ku) .</w:t>
      </w:r>
      <w:proofErr w:type="gramEnd"/>
    </w:p>
    <w:p w:rsidR="000B0B09" w:rsidRPr="00392FFD" w:rsidRDefault="00125707" w:rsidP="00C37B29">
      <w:pPr>
        <w:pStyle w:val="InstructionsText2"/>
        <w:numPr>
          <w:ilvl w:val="0"/>
          <w:numId w:val="0"/>
        </w:numPr>
        <w:ind w:left="993"/>
      </w:pPr>
      <w:r>
        <w:t>140.</w:t>
      </w:r>
      <w:r>
        <w:tab/>
        <w:t xml:space="preserve">Tämän lomakkeen tiedot täytetään erikseen ”kokonaismäärän” osalta ja ennalta määritellyn valuuttaluettelon osalta, joka esitetään seuraavassa: </w:t>
      </w:r>
      <w:bookmarkStart w:id="613" w:name="OLE_LINK1"/>
      <w:r>
        <w:t xml:space="preserve">EUR, ALL, BGN, CZK, DKK, EGP, GBP, HRK, HUF, ISK, JPY, MKD, NOK, PLN, RON, RUB, RSD, SEK, CHF, TRY, UAH, USD </w:t>
      </w:r>
      <w:bookmarkEnd w:id="613"/>
      <w:r>
        <w:t>ja yksi jäännöslomake kaikille muille valu</w:t>
      </w:r>
      <w:r>
        <w:t>u</w:t>
      </w:r>
      <w:r>
        <w:t xml:space="preserve">toille. </w:t>
      </w:r>
    </w:p>
    <w:p w:rsidR="000B0B09" w:rsidRPr="00321A3B" w:rsidRDefault="00125707" w:rsidP="0055469B">
      <w:pPr>
        <w:pStyle w:val="Instructionsberschrift2"/>
        <w:rPr>
          <w:rFonts w:cs="Times New Roman"/>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007918"/>
      <w:r w:rsidRPr="0055469B">
        <w:lastRenderedPageBreak/>
        <w:t>5.1.2</w:t>
      </w:r>
      <w:r>
        <w:tab/>
      </w:r>
      <w:r w:rsidRPr="00506E54">
        <w:rPr>
          <w:u w:val="single"/>
        </w:rPr>
        <w:t>Positiokohtaiset ohjeet</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102 artikla ja 105 artiklan 1 kohta. Nämä ovat brutt</w:t>
            </w:r>
            <w:r>
              <w:rPr>
                <w:rFonts w:ascii="Times New Roman" w:hAnsi="Times New Roman"/>
                <w:sz w:val="24"/>
              </w:rPr>
              <w:t>o</w:t>
            </w:r>
            <w:r>
              <w:rPr>
                <w:rFonts w:ascii="Times New Roman" w:hAnsi="Times New Roman"/>
                <w:sz w:val="24"/>
              </w:rPr>
              <w:t>positioita, joita ei ole nettoutettu rahoitusinstrumenteilla, mutta niihin ei sisä</w:t>
            </w:r>
            <w:r>
              <w:rPr>
                <w:rFonts w:ascii="Times New Roman" w:hAnsi="Times New Roman"/>
                <w:sz w:val="24"/>
              </w:rPr>
              <w:t>l</w:t>
            </w:r>
            <w:r>
              <w:rPr>
                <w:rFonts w:ascii="Times New Roman" w:hAnsi="Times New Roman"/>
                <w:sz w:val="24"/>
              </w:rPr>
              <w:t>lytetä merkintäsitoumuksia, joita kolmannet osapuolet ovat antaneet tai joissa alkuperäinen merkitsijä on tehnyt sopimuksen merkinnän kohteena olevien osakkeiden edelleenlunastuksesta (vakavaraisuusasetuksen 345 artiklan toinen virke). Myös näihin bruttopositioihin pätee pitkien ja lyhyiden positioiden väl</w:t>
            </w:r>
            <w:r>
              <w:rPr>
                <w:rFonts w:ascii="Times New Roman" w:hAnsi="Times New Roman"/>
                <w:sz w:val="24"/>
              </w:rPr>
              <w:t>i</w:t>
            </w:r>
            <w:r>
              <w:rPr>
                <w:rFonts w:ascii="Times New Roman" w:hAnsi="Times New Roman"/>
                <w:sz w:val="24"/>
              </w:rPr>
              <w:t>nen yleinen ero, jonka osalta ks. vakavaraisuusasetuksen 328 artiklan 2 kohta.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327–329 ja 334 artikla. Pitkien ja lyhyiden positioiden välisen eron osalta ks. vakavaraisuusasetuksen 328 artiklan 2 kohta.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tarkoitetaan nettopositioita, joihin sovelletaan pääomavaatimusta vakav</w:t>
            </w:r>
            <w:r>
              <w:rPr>
                <w:rFonts w:ascii="Times New Roman" w:hAnsi="Times New Roman"/>
                <w:sz w:val="24"/>
              </w:rPr>
              <w:t>a</w:t>
            </w:r>
            <w:r>
              <w:rPr>
                <w:rFonts w:ascii="Times New Roman" w:hAnsi="Times New Roman"/>
                <w:sz w:val="24"/>
              </w:rPr>
              <w:t>raisuusasetuksen kolmannen osan IV osaston 2 luvussa säädettyjen menetelm</w:t>
            </w:r>
            <w:r>
              <w:rPr>
                <w:rFonts w:ascii="Times New Roman" w:hAnsi="Times New Roman"/>
                <w:sz w:val="24"/>
              </w:rPr>
              <w:t>i</w:t>
            </w:r>
            <w:r>
              <w:rPr>
                <w:rFonts w:ascii="Times New Roman" w:hAnsi="Times New Roman"/>
                <w:sz w:val="24"/>
              </w:rPr>
              <w:t>en mukaisesti.</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tarkoitetaan asianmukaisiin positioihin vakavaraisuusasetuksen kolma</w:t>
            </w:r>
            <w:r>
              <w:rPr>
                <w:rFonts w:ascii="Times New Roman" w:hAnsi="Times New Roman"/>
                <w:sz w:val="24"/>
              </w:rPr>
              <w:t>n</w:t>
            </w:r>
            <w:r>
              <w:rPr>
                <w:rFonts w:ascii="Times New Roman" w:hAnsi="Times New Roman"/>
                <w:sz w:val="24"/>
              </w:rPr>
              <w:t>nen osan IV osaston 2 luvun mukaisesti kohdistuvaa pääomavaatimusta.</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Vakavaraisuusasetuksen 92 artiklan 4 kohdan b alakohta. Tässä tarkoitetaan t</w:t>
            </w:r>
            <w:r>
              <w:rPr>
                <w:rFonts w:ascii="Times New Roman" w:hAnsi="Times New Roman"/>
                <w:sz w:val="24"/>
              </w:rPr>
              <w:t>u</w:t>
            </w:r>
            <w:r>
              <w:rPr>
                <w:rFonts w:ascii="Times New Roman" w:hAnsi="Times New Roman"/>
                <w:sz w:val="24"/>
              </w:rPr>
              <w:t xml:space="preserve">losta, joka saadaan kertomalla omien varojen vaatimukset kertoimella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KAUPANKÄYNNIN KOHTEENA OLEVAT VIERAAN PÄÄOMAN EHTOISET RAHO</w:t>
            </w:r>
            <w:r>
              <w:rPr>
                <w:rFonts w:ascii="Times New Roman" w:hAnsi="Times New Roman"/>
                <w:b/>
                <w:sz w:val="24"/>
                <w:u w:val="single"/>
              </w:rPr>
              <w:t>I</w:t>
            </w:r>
            <w:r>
              <w:rPr>
                <w:rFonts w:ascii="Times New Roman" w:hAnsi="Times New Roman"/>
                <w:b/>
                <w:sz w:val="24"/>
                <w:u w:val="single"/>
              </w:rPr>
              <w:t>TUSINSTRUMENTIT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92 artiklan 3 kohdan b alakohdan i alakohdan ja ko</w:t>
            </w:r>
            <w:r>
              <w:rPr>
                <w:rFonts w:ascii="Times New Roman" w:hAnsi="Times New Roman"/>
                <w:sz w:val="24"/>
              </w:rPr>
              <w:t>l</w:t>
            </w:r>
            <w:r>
              <w:rPr>
                <w:rFonts w:ascii="Times New Roman" w:hAnsi="Times New Roman"/>
                <w:sz w:val="24"/>
              </w:rPr>
              <w:t>mannen osan IV osaston 2 luvun mukaiset kaupankäynnin kohteena oleviin vieraan pääoman ehtoisiin rahoitusvälineisiin kaupankäyntivarastossa liittyvät positiot ja niitä vastaavat positioriskille lasketut omien varojen vaatimukset i</w:t>
            </w:r>
            <w:r>
              <w:rPr>
                <w:rFonts w:ascii="Times New Roman" w:hAnsi="Times New Roman"/>
                <w:sz w:val="24"/>
              </w:rPr>
              <w:t>l</w:t>
            </w:r>
            <w:r>
              <w:rPr>
                <w:rFonts w:ascii="Times New Roman" w:hAnsi="Times New Roman"/>
                <w:sz w:val="24"/>
              </w:rPr>
              <w:t>moitetaan riskiluokan, maturiteetin ja sovellettavan menetelmän mukaan.</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YLEISRISKI.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Johdannaiset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ilmoitetaan kaupankäyntivarastossa olevien positioiden korkoriskin la</w:t>
            </w:r>
            <w:r>
              <w:rPr>
                <w:rFonts w:ascii="Times New Roman" w:hAnsi="Times New Roman"/>
                <w:sz w:val="24"/>
              </w:rPr>
              <w:t>s</w:t>
            </w:r>
            <w:r>
              <w:rPr>
                <w:rFonts w:ascii="Times New Roman" w:hAnsi="Times New Roman"/>
                <w:sz w:val="24"/>
              </w:rPr>
              <w:t>kentaan sisällytettävät johdannaiset ottaen tarvittaessa huomioon vakavara</w:t>
            </w:r>
            <w:r>
              <w:rPr>
                <w:rFonts w:ascii="Times New Roman" w:hAnsi="Times New Roman"/>
                <w:sz w:val="24"/>
              </w:rPr>
              <w:t>i</w:t>
            </w:r>
            <w:r>
              <w:rPr>
                <w:rFonts w:ascii="Times New Roman" w:hAnsi="Times New Roman"/>
                <w:sz w:val="24"/>
              </w:rPr>
              <w:lastRenderedPageBreak/>
              <w:t>suusasetuksen 328–331 artikla.</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Muut varat ja velat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tarkoitetaan rahoitusinstrumentteja, jotka eivät ole johdannaisia ja jotka sisällytetään kaupankäyntivarastossa olevien positioiden korkoriskin laske</w:t>
            </w:r>
            <w:r>
              <w:rPr>
                <w:rFonts w:ascii="Times New Roman" w:hAnsi="Times New Roman"/>
                <w:sz w:val="24"/>
              </w:rPr>
              <w:t>n</w:t>
            </w:r>
            <w:r>
              <w:rPr>
                <w:rFonts w:ascii="Times New Roman" w:hAnsi="Times New Roman"/>
                <w:sz w:val="24"/>
              </w:rPr>
              <w:t xml:space="preserve">taan.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ilmoitetaan vakavaraisuusasetuksen 339 artiklan 1–8 kohdan mukaisen maturiteettipohjaisen menetelmän soveltamisalaan kuuluvat positiot kaupa</w:t>
            </w:r>
            <w:r>
              <w:rPr>
                <w:rFonts w:ascii="Times New Roman" w:hAnsi="Times New Roman"/>
                <w:sz w:val="24"/>
              </w:rPr>
              <w:t>n</w:t>
            </w:r>
            <w:r>
              <w:rPr>
                <w:rFonts w:ascii="Times New Roman" w:hAnsi="Times New Roman"/>
                <w:sz w:val="24"/>
              </w:rPr>
              <w:t>käynnin kohteena olevissa vieraan pääoman ehtoisissa rahoitusvälineissä ja ni</w:t>
            </w:r>
            <w:r>
              <w:rPr>
                <w:rFonts w:ascii="Times New Roman" w:hAnsi="Times New Roman"/>
                <w:sz w:val="24"/>
              </w:rPr>
              <w:t>i</w:t>
            </w:r>
            <w:r>
              <w:rPr>
                <w:rFonts w:ascii="Times New Roman" w:hAnsi="Times New Roman"/>
                <w:sz w:val="24"/>
              </w:rPr>
              <w:t>tä vastaavat vakavaraisuusasetuksen 339 artiklan 9 kohdassa säädetyt omien varojen vaatimukset. Positio eritellään alueiden 1, 2 ja 3 kesken ja nämä pu</w:t>
            </w:r>
            <w:r>
              <w:rPr>
                <w:rFonts w:ascii="Times New Roman" w:hAnsi="Times New Roman"/>
                <w:sz w:val="24"/>
              </w:rPr>
              <w:t>o</w:t>
            </w:r>
            <w:r>
              <w:rPr>
                <w:rFonts w:ascii="Times New Roman" w:hAnsi="Times New Roman"/>
                <w:sz w:val="24"/>
              </w:rPr>
              <w:t>lestaan rahoitusinstrumenttien maturiteetin mukaan.</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YLEISRISKI. DURAATIOPOHJAINEN MENETELMÄ</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ilmoitetaan vakavaraisuusasetuksen 340 artiklan 1–6 kohdan mukaisen duraatiopohjaisen menetelmän soveltamisalaan kuuluvat positiot kaupankäy</w:t>
            </w:r>
            <w:r>
              <w:rPr>
                <w:rFonts w:ascii="Times New Roman" w:hAnsi="Times New Roman"/>
                <w:sz w:val="24"/>
              </w:rPr>
              <w:t>n</w:t>
            </w:r>
            <w:r>
              <w:rPr>
                <w:rFonts w:ascii="Times New Roman" w:hAnsi="Times New Roman"/>
                <w:sz w:val="24"/>
              </w:rPr>
              <w:t>nin kohteena olevissa vieraan pääoman ehtoisissa rahoitusvälineissä ja niitä vastaavat vakavaraisuusasetuksen 340 artiklan 7 kohdassa säädetyt omien var</w:t>
            </w:r>
            <w:r>
              <w:rPr>
                <w:rFonts w:ascii="Times New Roman" w:hAnsi="Times New Roman"/>
                <w:sz w:val="24"/>
              </w:rPr>
              <w:t>o</w:t>
            </w:r>
            <w:r>
              <w:rPr>
                <w:rFonts w:ascii="Times New Roman" w:hAnsi="Times New Roman"/>
                <w:sz w:val="24"/>
              </w:rPr>
              <w:t>jen vaatimukset. Positio eritellään alueiden 1, 2 ja 3 kesken.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proofErr w:type="gramStart"/>
            <w:r>
              <w:rPr>
                <w:rFonts w:ascii="Times New Roman" w:hAnsi="Times New Roman"/>
                <w:sz w:val="24"/>
              </w:rPr>
              <w:t>Riveillä 251, 325 ja 330 ilmoitettujen määrien summa.</w:t>
            </w:r>
            <w:proofErr w:type="gramEnd"/>
            <w:r>
              <w:rPr>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tarkoitetaan kaupankäynnin kohteena olevissa vieraan pääoman ehtoisi</w:t>
            </w:r>
            <w:r>
              <w:rPr>
                <w:rFonts w:ascii="Times New Roman" w:hAnsi="Times New Roman"/>
                <w:sz w:val="24"/>
              </w:rPr>
              <w:t>s</w:t>
            </w:r>
            <w:r>
              <w:rPr>
                <w:rFonts w:ascii="Times New Roman" w:hAnsi="Times New Roman"/>
                <w:sz w:val="24"/>
              </w:rPr>
              <w:t>sa rahoitusvälineisissä olevia positioita, joihin sovelletaan erityisriskiin liitt</w:t>
            </w:r>
            <w:r>
              <w:rPr>
                <w:rFonts w:ascii="Times New Roman" w:hAnsi="Times New Roman"/>
                <w:sz w:val="24"/>
              </w:rPr>
              <w:t>y</w:t>
            </w:r>
            <w:r>
              <w:rPr>
                <w:rFonts w:ascii="Times New Roman" w:hAnsi="Times New Roman"/>
                <w:sz w:val="24"/>
              </w:rPr>
              <w:t>vää omien varojen vaatimusta ja vastaavaa pääomavaatimusta vakavaraisuu</w:t>
            </w:r>
            <w:r>
              <w:rPr>
                <w:rFonts w:ascii="Times New Roman" w:hAnsi="Times New Roman"/>
                <w:sz w:val="24"/>
              </w:rPr>
              <w:t>s</w:t>
            </w:r>
            <w:r>
              <w:rPr>
                <w:rFonts w:ascii="Times New Roman" w:hAnsi="Times New Roman"/>
                <w:sz w:val="24"/>
              </w:rPr>
              <w:t>asetuksen 92 artiklan 3 kohdan b alakohdan ja 335 artiklan, 336 artiklan 1–3 kohdan, 337 ja 338 artiklan mukaisesti. Myös vakavaraisuusasetuksen 327 a</w:t>
            </w:r>
            <w:r>
              <w:rPr>
                <w:rFonts w:ascii="Times New Roman" w:hAnsi="Times New Roman"/>
                <w:sz w:val="24"/>
              </w:rPr>
              <w:t>r</w:t>
            </w:r>
            <w:r>
              <w:rPr>
                <w:rFonts w:ascii="Times New Roman" w:hAnsi="Times New Roman"/>
                <w:sz w:val="24"/>
              </w:rPr>
              <w:t>tiklan 1 kohdan viimeinen virke on otettava huomioon.</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Muita kuin arvopaperistettuja vieraan pääoman ehtoisia rahoitusinstr</w:t>
            </w:r>
            <w:r>
              <w:rPr>
                <w:rFonts w:ascii="Times New Roman" w:hAnsi="Times New Roman"/>
                <w:b/>
                <w:sz w:val="24"/>
                <w:u w:val="single"/>
              </w:rPr>
              <w:t>u</w:t>
            </w:r>
            <w:r>
              <w:rPr>
                <w:rFonts w:ascii="Times New Roman" w:hAnsi="Times New Roman"/>
                <w:b/>
                <w:sz w:val="24"/>
                <w:u w:val="single"/>
              </w:rPr>
              <w:t>mentteja koskeva omien varojen vaatimus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roofErr w:type="gramStart"/>
            <w:r>
              <w:rPr>
                <w:rFonts w:ascii="Times New Roman" w:hAnsi="Times New Roman"/>
                <w:sz w:val="24"/>
              </w:rPr>
              <w:t>Riveillä 260–321 ilmoitettujen määrien summa.</w:t>
            </w:r>
            <w:proofErr w:type="gramEnd"/>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Omien varojen vaatimus, joka liittyy niihin n:nnen tappion luottojohdannaisiin, joilla ei ole ulkoisen tahon antamaa luottoluokitusta, on laskettava laskemalla yhteen referenssiomaisuuserien riskipainot (vakavaraisuusasetuksen 332 arti</w:t>
            </w:r>
            <w:r>
              <w:rPr>
                <w:rFonts w:ascii="Times New Roman" w:hAnsi="Times New Roman"/>
                <w:sz w:val="24"/>
              </w:rPr>
              <w:t>k</w:t>
            </w:r>
            <w:r>
              <w:rPr>
                <w:rFonts w:ascii="Times New Roman" w:hAnsi="Times New Roman"/>
                <w:sz w:val="24"/>
              </w:rPr>
              <w:t>lan 1 kohdan e alakohdan 1 ja 2 alakohta – ”läpikatsomismenetelmä”). N:nnen tappion luottojohdannaiset, joilla on ulkoisen tahon antama luottoluokitus (v</w:t>
            </w:r>
            <w:r>
              <w:rPr>
                <w:rFonts w:ascii="Times New Roman" w:hAnsi="Times New Roman"/>
                <w:sz w:val="24"/>
              </w:rPr>
              <w:t>a</w:t>
            </w:r>
            <w:r>
              <w:rPr>
                <w:rFonts w:ascii="Times New Roman" w:hAnsi="Times New Roman"/>
                <w:sz w:val="24"/>
              </w:rPr>
              <w:t>kavaraisuusasetuksen 332 artiklan 1 kohdan e alakohdan 3 alakohta), on ilmo</w:t>
            </w:r>
            <w:r>
              <w:rPr>
                <w:rFonts w:ascii="Times New Roman" w:hAnsi="Times New Roman"/>
                <w:sz w:val="24"/>
              </w:rPr>
              <w:t>i</w:t>
            </w:r>
            <w:r>
              <w:rPr>
                <w:rFonts w:ascii="Times New Roman" w:hAnsi="Times New Roman"/>
                <w:sz w:val="24"/>
              </w:rPr>
              <w:t xml:space="preserve">tettava erikseen rivillä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Niiden positioiden ilmoittaminen, joihin sovelletaan vakavaraisuusasetuksen 336 artiklan 3 kohtaa</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Joukkolainoille, joille voidaan vakavaraisuusasetuksen 129 artiklan 3 kohdan mukaisesti antaa kaupankäyntivaraston ulkopuolella 10 prosentin riskipaino (katetut joukkolainat), on olemassa erityiskäsittely. Erityiset omien varojen </w:t>
            </w:r>
            <w:r>
              <w:rPr>
                <w:rFonts w:ascii="Times New Roman" w:hAnsi="Times New Roman"/>
                <w:sz w:val="24"/>
              </w:rPr>
              <w:lastRenderedPageBreak/>
              <w:t>vaatimukset edustavat puolta vakavaraisuusasetuksen 336 artiklan taulukossa 1 olevan toisen luokan prosenttiosuudesta. Kyseiset positiot on luokiteltava r</w:t>
            </w:r>
            <w:r>
              <w:rPr>
                <w:rFonts w:ascii="Times New Roman" w:hAnsi="Times New Roman"/>
                <w:sz w:val="24"/>
              </w:rPr>
              <w:t>i</w:t>
            </w:r>
            <w:r>
              <w:rPr>
                <w:rFonts w:ascii="Times New Roman" w:hAnsi="Times New Roman"/>
                <w:sz w:val="24"/>
              </w:rPr>
              <w:t>veihin 280–300 lopulliseen erääntymispäivään jäljellä olevan maturiteetin m</w:t>
            </w:r>
            <w:r>
              <w:rPr>
                <w:rFonts w:ascii="Times New Roman" w:hAnsi="Times New Roman"/>
                <w:sz w:val="24"/>
              </w:rPr>
              <w:t>u</w:t>
            </w:r>
            <w:r>
              <w:rPr>
                <w:rFonts w:ascii="Times New Roman" w:hAnsi="Times New Roman"/>
                <w:sz w:val="24"/>
              </w:rPr>
              <w:t>kaisesti.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Jos korkopositioiden yleisriskiltä on suojauduttu luottojohdannaisella, sovell</w:t>
            </w:r>
            <w:r>
              <w:rPr>
                <w:rFonts w:ascii="Times New Roman" w:hAnsi="Times New Roman"/>
                <w:sz w:val="24"/>
              </w:rPr>
              <w:t>e</w:t>
            </w:r>
            <w:r>
              <w:rPr>
                <w:rFonts w:ascii="Times New Roman" w:hAnsi="Times New Roman"/>
                <w:sz w:val="24"/>
              </w:rPr>
              <w:t xml:space="preserve">taan 346 ja 347 artiklaa.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Arvopaperistamisvälineitä koskeva omien varojen vaatimus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MKR SA SEC -lomakkeen sarakkeessa 610 ilmoitettujen omien varojen vaatimusten kokonaismäärää. Tämä tieto ilmoitetaan ainoastaan MKR SA TDI -lomakkeen kokonaismäärän tasolla.</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Korrelaatiokaupankäyntisalkkua koskeva omien varojen vaatimus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MKR SA CTP -lomakkeen sarakkeessa 450 ilmoitettujen omien varojen vaatimusten kokonaismäärää. Tämä tieto ilmoitetaan ainoastaan MKR SA TDI -lomakkeen kokonaismäärän tasolla.</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OPTIOIHIN SOVELLETTAVAT LISÄVAATIMUKSET (MUUT KUIN DELTAA KOSKEVAT RISKIT)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329 artiklan 3 kohta</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w:t>
            </w:r>
            <w:r>
              <w:rPr>
                <w:rFonts w:ascii="Times New Roman" w:hAnsi="Times New Roman"/>
                <w:sz w:val="24"/>
              </w:rPr>
              <w:t>e</w:t>
            </w:r>
            <w:r>
              <w:rPr>
                <w:rFonts w:ascii="Times New Roman" w:hAnsi="Times New Roman"/>
                <w:sz w:val="24"/>
              </w:rPr>
              <w:t>taan niiden laskennassa käytetyn menetelmän mukaan.</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506E54">
      <w:pPr>
        <w:pStyle w:val="Instructionsberschrift2"/>
        <w:ind w:left="709" w:hanging="709"/>
        <w:rPr>
          <w:rFonts w:cs="Times New Roman"/>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007919"/>
      <w:r w:rsidRPr="0055469B">
        <w:t>5.2</w:t>
      </w:r>
      <w:r>
        <w:tab/>
      </w:r>
      <w:r w:rsidRPr="00506E54">
        <w:rPr>
          <w:u w:val="single"/>
        </w:rPr>
        <w:t>C 19.00 – MARKKINARISKI: ARVOPAPERISTAMISIIN LIITTYVÄÄN ER</w:t>
      </w:r>
      <w:r w:rsidRPr="00506E54">
        <w:rPr>
          <w:u w:val="single"/>
        </w:rPr>
        <w:t>I</w:t>
      </w:r>
      <w:r w:rsidRPr="00506E54">
        <w:rPr>
          <w:u w:val="single"/>
        </w:rPr>
        <w:t>TYISRISKIIN SOVELLETTAVA STANDARDIMENETELMÄ (MKR SA SEC)</w:t>
      </w:r>
      <w:bookmarkEnd w:id="622"/>
      <w:bookmarkEnd w:id="623"/>
      <w:bookmarkEnd w:id="624"/>
      <w:bookmarkEnd w:id="625"/>
      <w:bookmarkEnd w:id="626"/>
      <w:bookmarkEnd w:id="627"/>
      <w:bookmarkEnd w:id="628"/>
      <w:bookmarkEnd w:id="629"/>
    </w:p>
    <w:p w:rsidR="000B0B09" w:rsidRPr="00321A3B" w:rsidRDefault="00125707" w:rsidP="0055469B">
      <w:pPr>
        <w:pStyle w:val="Instructionsberschrift2"/>
        <w:rPr>
          <w:rFonts w:cs="Times New Roman"/>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007920"/>
      <w:r w:rsidRPr="0055469B">
        <w:t>5.2.1</w:t>
      </w:r>
      <w:r>
        <w:tab/>
      </w:r>
      <w:r w:rsidRPr="00506E54">
        <w:rPr>
          <w:u w:val="single"/>
        </w:rPr>
        <w:t>Yleiset huomiot</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t>141.</w:t>
      </w:r>
      <w:r>
        <w:tab/>
        <w:t>Tässä lomakkeessa kerätään tietoja positioista (brutto-/nettopositiot ja lyh</w:t>
      </w:r>
      <w:r>
        <w:t>y</w:t>
      </w:r>
      <w:r>
        <w:t>et/pitkät positiot) sekä niihin liittyvistä omien varojen vaatimuksista, jotka koskevat standardimenetelmän mukaista positioriskin erityisriskitekijää arvopaperistamisi</w:t>
      </w:r>
      <w:r>
        <w:t>s</w:t>
      </w:r>
      <w:r>
        <w:t>sa/uudelleenarvopaperistamisissa, jotka kuuluvat kaupankäyntivarastoon (tätä ei voida soveltaa korrelaatiokaupankäyntisalkkuun). Arvopaperistamisia, jotka kuul</w:t>
      </w:r>
      <w:r>
        <w:t>u</w:t>
      </w:r>
      <w:r>
        <w:t>vat kaupankäyntivarastoon ja joiden erityisriskiä koskeva omien varojen vaatimus määritetään vakavaraisuusasetuksen perusteella eli lasketaan tarkistetun arvopap</w:t>
      </w:r>
      <w:r>
        <w:t>e</w:t>
      </w:r>
      <w:r>
        <w:t>ristamiskehyksen mukaisesti, ei ilmoiteta 1 päivän tammikuuta 2019 jälkeisinä r</w:t>
      </w:r>
      <w:r>
        <w:t>a</w:t>
      </w:r>
      <w:r>
        <w:t>portoinnin viitepäivinä tässä lomakkeessa vaan ainoastaan lomakkeessa C 02.00. Vastaavasti arvopaperistamispositioita, joihin sovelletaan vakavaraisuusasetuksen mukaisesti 1 250 prosentin riskipainoa ja jotka vähennetään ydinpääomasta (CET1) vakavaraisuusasetuksen 36 artiklan 1 kohdan k alakohdan ii alakohdan mukaisesti, ei ilmoiteta 1 päivän tammikuuta 2019 jälkeisinä raportoinnin viitepäivinä tässä lomakkeessa vaan ainoastaan lomakkeessa C 01.00.</w:t>
      </w:r>
    </w:p>
    <w:p w:rsidR="00E50E79" w:rsidRPr="00392FFD" w:rsidRDefault="00FF1422" w:rsidP="00C37B29">
      <w:pPr>
        <w:pStyle w:val="InstructionsText2"/>
        <w:numPr>
          <w:ilvl w:val="0"/>
          <w:numId w:val="0"/>
        </w:numPr>
        <w:ind w:left="993"/>
      </w:pPr>
      <w:r>
        <w:lastRenderedPageBreak/>
        <w:t>141a. Tässä lomakkeessa kaikkia viittauksia vakavaraisuusasetuksen kolmannen osan II osaston 5 luvun artikloihin ja 337 artiklaan on pidettävä viittauksina vakav</w:t>
      </w:r>
      <w:r>
        <w:t>a</w:t>
      </w:r>
      <w:r>
        <w:t>raisuusasetukseen sellaisena kuin sitä sovelletaan 31 päivänä joulukuuta 2018.</w:t>
      </w:r>
    </w:p>
    <w:p w:rsidR="000B0B09" w:rsidRPr="00392FFD" w:rsidRDefault="00125707" w:rsidP="00C37B29">
      <w:pPr>
        <w:pStyle w:val="InstructionsText2"/>
        <w:numPr>
          <w:ilvl w:val="0"/>
          <w:numId w:val="0"/>
        </w:numPr>
        <w:ind w:left="993"/>
      </w:pPr>
      <w:r>
        <w:t>142.</w:t>
      </w:r>
      <w:r>
        <w:tab/>
        <w:t>MKR SA SEC -lomakkeessa määritetään omien varojen vaatimus vain arvop</w:t>
      </w:r>
      <w:r>
        <w:t>a</w:t>
      </w:r>
      <w:r>
        <w:t>peristamispositioita koskevan erityisriskin osalta vakavaraisuusasetuksen 335 arti</w:t>
      </w:r>
      <w:r>
        <w:t>k</w:t>
      </w:r>
      <w:r>
        <w:t>lan ja 337 artiklan mukaisesti. Jos kaupankäyntivarastoon kuuluvat arvopaperist</w:t>
      </w:r>
      <w:r>
        <w:t>a</w:t>
      </w:r>
      <w:r>
        <w:t>mispositiot on suojattu luottojohdannaisilla, sovelletaan vakavaraisuusasetuksen 346 ja 347 artiklaa. Kaikkien kaupankäyntivaraston positioiden ilmoittamiseen on olemassa ainoastaan yksi lomake siitä riippumatta, soveltavatko laitokset standa</w:t>
      </w:r>
      <w:r>
        <w:t>r</w:t>
      </w:r>
      <w:r>
        <w:t>dimenetelmää vai sisäisten luottoluokitusten menetelmää (IRB-menetelmä) määri</w:t>
      </w:r>
      <w:r>
        <w:t>t</w:t>
      </w:r>
      <w:r>
        <w:t>tääkseen riskipainon kullekin positiolle vakavaraisuusasetuksen kolmannen osan II osaston 5 luvun mukaisesti. Näiden positioiden yleisriskin omien varojen vaatimu</w:t>
      </w:r>
      <w:r>
        <w:t>k</w:t>
      </w:r>
      <w:r>
        <w:t>set ilmoitetaan käyttämällä MKR SA TDI -lomaketta tai MKR IM -lomaketta.</w:t>
      </w:r>
    </w:p>
    <w:p w:rsidR="00606885" w:rsidRPr="00392FFD" w:rsidRDefault="00125707" w:rsidP="00C37B29">
      <w:pPr>
        <w:pStyle w:val="InstructionsText2"/>
        <w:numPr>
          <w:ilvl w:val="0"/>
          <w:numId w:val="0"/>
        </w:numPr>
        <w:ind w:left="993"/>
      </w:pPr>
      <w:r>
        <w:t>143.</w:t>
      </w:r>
      <w:r>
        <w:tab/>
        <w:t>Positiot, joihin sovelletaan 1 250 prosentin riskipainoa, voidaan vaihtoehtoise</w:t>
      </w:r>
      <w:r>
        <w:t>s</w:t>
      </w:r>
      <w:r>
        <w:t>ti vähentää ydinpääomasta (CET1) (ks. vakavaraisuusasetuksen 243 artiklan 1 ko</w:t>
      </w:r>
      <w:r>
        <w:t>h</w:t>
      </w:r>
      <w:r>
        <w:t>dan b alakohta, 244 artiklan 1 kohdan b alakohta ja 258 artikla). Tällöin ne on i</w:t>
      </w:r>
      <w:r>
        <w:t>l</w:t>
      </w:r>
      <w:r>
        <w:t>moitettava CA1 -lomakkeen rivillä 460.</w:t>
      </w:r>
    </w:p>
    <w:p w:rsidR="000B0B09" w:rsidRPr="00321A3B" w:rsidRDefault="00125707" w:rsidP="0055469B">
      <w:pPr>
        <w:pStyle w:val="Instructionsberschrift2"/>
        <w:rPr>
          <w:rFonts w:cs="Times New Roman"/>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007921"/>
      <w:r w:rsidRPr="0055469B">
        <w:t>5.2.2</w:t>
      </w:r>
      <w:r>
        <w:tab/>
      </w:r>
      <w:r w:rsidRPr="00506E54">
        <w:rPr>
          <w:u w:val="single"/>
        </w:rPr>
        <w:t>Positiokohtaiset ohjeet</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Vakavaraisuusasetuksen 102 artikla ja 105 artiklan 1 kohta yhdessä sen 337 a</w:t>
            </w:r>
            <w:r>
              <w:rPr>
                <w:rStyle w:val="InstructionsTabelleText"/>
                <w:rFonts w:ascii="Times New Roman" w:hAnsi="Times New Roman"/>
                <w:sz w:val="24"/>
              </w:rPr>
              <w:t>r</w:t>
            </w:r>
            <w:r>
              <w:rPr>
                <w:rStyle w:val="InstructionsTabelleText"/>
                <w:rFonts w:ascii="Times New Roman" w:hAnsi="Times New Roman"/>
                <w:sz w:val="24"/>
              </w:rPr>
              <w:t>tiklan kanssa (arvopaperistamispositiot). Myös näihin bruttopositioihin pätee pitkien ja lyhyiden positioiden välinen yleinen ero, jonka osalta ks. vakavara</w:t>
            </w:r>
            <w:r>
              <w:rPr>
                <w:rStyle w:val="InstructionsTabelleText"/>
                <w:rFonts w:ascii="Times New Roman" w:hAnsi="Times New Roman"/>
                <w:sz w:val="24"/>
              </w:rPr>
              <w:t>i</w:t>
            </w:r>
            <w:r>
              <w:rPr>
                <w:rStyle w:val="InstructionsTabelleText"/>
                <w:rFonts w:ascii="Times New Roman" w:hAnsi="Times New Roman"/>
                <w:sz w:val="24"/>
              </w:rPr>
              <w:t xml:space="preserve">suusasetuksen 328 artiklan 2 kohta.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OMISTA VAROISTA VÄHENNETYT POSITIOT</w:t>
            </w:r>
            <w:r>
              <w:rPr>
                <w:rFonts w:ascii="Times New Roman" w:hAnsi="Times New Roman"/>
                <w:b/>
                <w:sz w:val="24"/>
                <w:u w:val="single"/>
              </w:rPr>
              <w:t xml:space="preserve"> (PITKÄT JA L</w:t>
            </w:r>
            <w:r>
              <w:rPr>
                <w:rFonts w:ascii="Times New Roman" w:hAnsi="Times New Roman"/>
                <w:b/>
                <w:sz w:val="24"/>
                <w:u w:val="single"/>
              </w:rPr>
              <w:t>Y</w:t>
            </w:r>
            <w:r>
              <w:rPr>
                <w:rFonts w:ascii="Times New Roman" w:hAnsi="Times New Roman"/>
                <w:b/>
                <w:sz w:val="24"/>
                <w:u w:val="single"/>
              </w:rPr>
              <w:t>HYET)</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Vakavaraisuusasetuksen 258 artikla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NETTOPOSITIOT</w:t>
            </w:r>
            <w:r>
              <w:rPr>
                <w:rFonts w:ascii="Times New Roman" w:hAnsi="Times New Roman"/>
                <w:b/>
                <w:sz w:val="24"/>
                <w:u w:val="single"/>
              </w:rPr>
              <w:t xml:space="preserve"> (PITKÄT JA LYHYET)</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Vakavaraisuusasetuksen 327–329 ja 334 artikla. Pitkien ja lyhyiden positioiden välisen eron osalta ks. vakavaraisuusasetuksen 328 artiklan 2 kohta.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NETTOPOSITIOT JAOTELTUINA RISKIPAINOJEN MUKAAN</w:t>
            </w:r>
            <w:proofErr w:type="gram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Vakavaraisuusasetuksen 251 artikla (taulukko 1) ja 261 artiklan 1 kohta (ta</w:t>
            </w:r>
            <w:r>
              <w:rPr>
                <w:rStyle w:val="InstructionsTabelleText"/>
                <w:rFonts w:ascii="Times New Roman" w:hAnsi="Times New Roman"/>
                <w:sz w:val="24"/>
              </w:rPr>
              <w:t>u</w:t>
            </w:r>
            <w:r>
              <w:rPr>
                <w:rStyle w:val="InstructionsTabelleText"/>
                <w:rFonts w:ascii="Times New Roman" w:hAnsi="Times New Roman"/>
                <w:sz w:val="24"/>
              </w:rPr>
              <w:t>lukko 4). Pitkät ja lyhyet positiot on eriteltävä erikseen.</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ja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1 250 %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Vakavaraisuusasetuksen 251 artikla (taulukko 1) ja 261 artiklan 1 kohta (ta</w:t>
            </w:r>
            <w:r>
              <w:rPr>
                <w:rStyle w:val="InstructionsTabelleText"/>
                <w:rFonts w:ascii="Times New Roman" w:hAnsi="Times New Roman"/>
                <w:sz w:val="24"/>
              </w:rPr>
              <w:t>u</w:t>
            </w:r>
            <w:r>
              <w:rPr>
                <w:rStyle w:val="InstructionsTabelleText"/>
                <w:rFonts w:ascii="Times New Roman" w:hAnsi="Times New Roman"/>
                <w:sz w:val="24"/>
              </w:rPr>
              <w:t>lukko 4)</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250–260 ja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VALVONTAVIRANOMAISEN KEHITTÄMÄ ARVIOINTIMALLI</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Vakavaraisuusasetuksen 337 artiklan 2 kohta yhdessä sen 262 artiklan kanssa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Näiden sarakkeiden tiedot on ilmoitettava, jos laitos soveltaa valvontavira</w:t>
            </w:r>
            <w:r>
              <w:rPr>
                <w:rStyle w:val="InstructionsTabelleText"/>
                <w:rFonts w:ascii="Times New Roman" w:hAnsi="Times New Roman"/>
                <w:sz w:val="24"/>
              </w:rPr>
              <w:t>n</w:t>
            </w:r>
            <w:r>
              <w:rPr>
                <w:rStyle w:val="InstructionsTabelleText"/>
                <w:rFonts w:ascii="Times New Roman" w:hAnsi="Times New Roman"/>
                <w:sz w:val="24"/>
              </w:rPr>
              <w:t>omaisen kehittämää vaihtoehtoista arviointimallia (SFA), jossa sen omien v</w:t>
            </w:r>
            <w:r>
              <w:rPr>
                <w:rStyle w:val="InstructionsTabelleText"/>
                <w:rFonts w:ascii="Times New Roman" w:hAnsi="Times New Roman"/>
                <w:sz w:val="24"/>
              </w:rPr>
              <w:t>a</w:t>
            </w:r>
            <w:r>
              <w:rPr>
                <w:rStyle w:val="InstructionsTabelleText"/>
                <w:rFonts w:ascii="Times New Roman" w:hAnsi="Times New Roman"/>
                <w:sz w:val="24"/>
              </w:rPr>
              <w:t>rojen vaatimukset määritetään vakuusryhmän piirteiden ja etuoikeusluokan s</w:t>
            </w:r>
            <w:r>
              <w:rPr>
                <w:rStyle w:val="InstructionsTabelleText"/>
                <w:rFonts w:ascii="Times New Roman" w:hAnsi="Times New Roman"/>
                <w:sz w:val="24"/>
              </w:rPr>
              <w:t>o</w:t>
            </w:r>
            <w:r>
              <w:rPr>
                <w:rStyle w:val="InstructionsTabelleText"/>
                <w:rFonts w:ascii="Times New Roman" w:hAnsi="Times New Roman"/>
                <w:sz w:val="24"/>
              </w:rPr>
              <w:t xml:space="preserve">pimusehtojen perusteella.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ja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LÄPIKATSOMISMENETELMÄ</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Standardimenetelmä: vakavaraisuusasetuksen 253 ja 254 artikla ja 256 artiklan 5 kohta. Läpikatsomismenetelmää koskevat sarakkeet kattavat kaikki luokitt</w:t>
            </w:r>
            <w:r>
              <w:rPr>
                <w:rStyle w:val="InstructionsTabelleText"/>
                <w:rFonts w:ascii="Times New Roman" w:hAnsi="Times New Roman"/>
                <w:sz w:val="24"/>
              </w:rPr>
              <w:t>e</w:t>
            </w:r>
            <w:r>
              <w:rPr>
                <w:rStyle w:val="InstructionsTabelleText"/>
                <w:rFonts w:ascii="Times New Roman" w:hAnsi="Times New Roman"/>
                <w:sz w:val="24"/>
              </w:rPr>
              <w:t>lemattomia vastuita koskevat tapaukset, joissa riskipaino saadaan kohde-etuutena olevasta vastuusalkusta (käyttämällä vastuujoukon keskimääräisen riskipainon menetelmää tai vastuujoukon suurimman riskipainon menetelmää tai käyttämällä keskittymäsuhdetta).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IRB-menetelmä: vakavaraisuusasetuksen 263 artiklan 2 ja 3 kohta. Ennena</w:t>
            </w:r>
            <w:r>
              <w:rPr>
                <w:rStyle w:val="InstructionsTabelleText"/>
                <w:rFonts w:ascii="Times New Roman" w:hAnsi="Times New Roman"/>
                <w:sz w:val="24"/>
              </w:rPr>
              <w:t>i</w:t>
            </w:r>
            <w:r>
              <w:rPr>
                <w:rStyle w:val="InstructionsTabelleText"/>
                <w:rFonts w:ascii="Times New Roman" w:hAnsi="Times New Roman"/>
                <w:sz w:val="24"/>
              </w:rPr>
              <w:t>kaisten kuoletusten osalta ks. vakavaraisuusasetuksen 265 artiklan 1 kohta ja 256 artiklan 5 kohta.</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SISÄISEN ARVIOINNIN LÄHESTYMISTAPA</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Vakavaraisuusasetuksen 109 artiklan 1 kohdan toinen virke ja 259 artiklan 3 ja 4 kohta</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Näiden sarakkeiden tiedot on ilmoitettava silloin, kun laitos soveltaa sisäisen arvioinnin lähestymistapaa määrittääkseen pääomavaatimukset likviditeettis</w:t>
            </w:r>
            <w:r>
              <w:rPr>
                <w:rStyle w:val="InstructionsTabelleText"/>
                <w:rFonts w:ascii="Times New Roman" w:hAnsi="Times New Roman"/>
                <w:sz w:val="24"/>
              </w:rPr>
              <w:t>o</w:t>
            </w:r>
            <w:r>
              <w:rPr>
                <w:rStyle w:val="InstructionsTabelleText"/>
                <w:rFonts w:ascii="Times New Roman" w:hAnsi="Times New Roman"/>
                <w:sz w:val="24"/>
              </w:rPr>
              <w:t>pimuksille ja erillisille takauksille, joita pankit (kolmannet pankit mukaan lue</w:t>
            </w:r>
            <w:r>
              <w:rPr>
                <w:rStyle w:val="InstructionsTabelleText"/>
                <w:rFonts w:ascii="Times New Roman" w:hAnsi="Times New Roman"/>
                <w:sz w:val="24"/>
              </w:rPr>
              <w:t>t</w:t>
            </w:r>
            <w:r>
              <w:rPr>
                <w:rStyle w:val="InstructionsTabelleText"/>
                <w:rFonts w:ascii="Times New Roman" w:hAnsi="Times New Roman"/>
                <w:sz w:val="24"/>
              </w:rPr>
              <w:t>tuina) myöntävät ABCP-instrumenteille. Ulkoisen luottoluokituslaitoksen m</w:t>
            </w:r>
            <w:r>
              <w:rPr>
                <w:rStyle w:val="InstructionsTabelleText"/>
                <w:rFonts w:ascii="Times New Roman" w:hAnsi="Times New Roman"/>
                <w:sz w:val="24"/>
              </w:rPr>
              <w:t>e</w:t>
            </w:r>
            <w:r>
              <w:rPr>
                <w:rStyle w:val="InstructionsTabelleText"/>
                <w:rFonts w:ascii="Times New Roman" w:hAnsi="Times New Roman"/>
                <w:sz w:val="24"/>
              </w:rPr>
              <w:t>netelmiin perustuva sisäisen arvioinnin lähestymistapa on sovellettavissa ain</w:t>
            </w:r>
            <w:r>
              <w:rPr>
                <w:rStyle w:val="InstructionsTabelleText"/>
                <w:rFonts w:ascii="Times New Roman" w:hAnsi="Times New Roman"/>
                <w:sz w:val="24"/>
              </w:rPr>
              <w:t>o</w:t>
            </w:r>
            <w:r>
              <w:rPr>
                <w:rStyle w:val="InstructionsTabelleText"/>
                <w:rFonts w:ascii="Times New Roman" w:hAnsi="Times New Roman"/>
                <w:sz w:val="24"/>
              </w:rPr>
              <w:t>astaan sellaisiin ABCP-instrumentteihin liittyviin vastuisiin, joilla on niiden kaupankäynnin aloittamishetkellä sijoitusluokkaa vastaava sisäinen luokitus.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HUOLELLISUUTTA KOSKEVIEN VELVOITTEIDEN RIKKOMISE</w:t>
            </w:r>
            <w:r>
              <w:rPr>
                <w:rFonts w:ascii="Times New Roman" w:hAnsi="Times New Roman"/>
                <w:b/>
                <w:sz w:val="24"/>
                <w:u w:val="single"/>
              </w:rPr>
              <w:t>S</w:t>
            </w:r>
            <w:r>
              <w:rPr>
                <w:rFonts w:ascii="Times New Roman" w:hAnsi="Times New Roman"/>
                <w:b/>
                <w:sz w:val="24"/>
                <w:u w:val="single"/>
              </w:rPr>
              <w:t>TA AIHEUTUVA VAIKUTUS (OIKAISU) YHTEENSÄ</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proofErr w:type="gramStart"/>
            <w:r>
              <w:rPr>
                <w:rStyle w:val="InstructionsTabelleText"/>
                <w:rFonts w:ascii="Times New Roman" w:hAnsi="Times New Roman"/>
                <w:sz w:val="24"/>
              </w:rPr>
              <w:t>Vakavaraisuusasetuksen 337 artiklan 3 kohta yhdessä sen 407 artiklan kanssa.</w:t>
            </w:r>
            <w:proofErr w:type="gramEnd"/>
            <w:r>
              <w:rPr>
                <w:rStyle w:val="InstructionsTabelleText"/>
                <w:rFonts w:ascii="Times New Roman" w:hAnsi="Times New Roman"/>
                <w:sz w:val="24"/>
              </w:rPr>
              <w:t xml:space="preserve"> Vakavaraisuusasetuksen 14 artiklan 2 kohta.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ENNEN YLÄRAJAA – PAINOTETUT PITKÄT/LYHYET NETTOP</w:t>
            </w:r>
            <w:r>
              <w:rPr>
                <w:rFonts w:ascii="Times New Roman" w:hAnsi="Times New Roman"/>
                <w:b/>
                <w:sz w:val="24"/>
                <w:u w:val="single"/>
              </w:rPr>
              <w:t>O</w:t>
            </w:r>
            <w:r>
              <w:rPr>
                <w:rFonts w:ascii="Times New Roman" w:hAnsi="Times New Roman"/>
                <w:b/>
                <w:sz w:val="24"/>
                <w:u w:val="single"/>
              </w:rPr>
              <w:t>SITIOT SEKÄ PAINOTETTUJEN PITKIEN JA LYHYIDEN NETT</w:t>
            </w:r>
            <w:r>
              <w:rPr>
                <w:rFonts w:ascii="Times New Roman" w:hAnsi="Times New Roman"/>
                <w:b/>
                <w:sz w:val="24"/>
                <w:u w:val="single"/>
              </w:rPr>
              <w:t>O</w:t>
            </w:r>
            <w:r>
              <w:rPr>
                <w:rFonts w:ascii="Times New Roman" w:hAnsi="Times New Roman"/>
                <w:b/>
                <w:sz w:val="24"/>
                <w:u w:val="single"/>
              </w:rPr>
              <w:t>POSITIOIDEN SUMMA</w:t>
            </w:r>
            <w:proofErr w:type="gram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Tässä sovelletaan vakavaraisuusasetuksen 337 artiklaa ottamatta huomioon sen 335 artiklaa, jossa annetaan laitokselle mahdollisuus oman harkinnan mukaan rajata painotuksen tulos ja nettopositio maksukyvyttömyysriskiin liittyvän ta</w:t>
            </w:r>
            <w:r>
              <w:rPr>
                <w:rFonts w:ascii="Times New Roman" w:hAnsi="Times New Roman"/>
                <w:sz w:val="24"/>
              </w:rPr>
              <w:t>p</w:t>
            </w:r>
            <w:r>
              <w:rPr>
                <w:rFonts w:ascii="Times New Roman" w:hAnsi="Times New Roman"/>
                <w:sz w:val="24"/>
              </w:rPr>
              <w:t>pion enimmäismäärän suuruiseksi.</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YLÄRAJAN JÄLKEEN – PAINOTETUT PITKÄT/LYHYET NETT</w:t>
            </w:r>
            <w:r>
              <w:rPr>
                <w:rFonts w:ascii="Times New Roman" w:hAnsi="Times New Roman"/>
                <w:b/>
                <w:sz w:val="24"/>
                <w:u w:val="single"/>
              </w:rPr>
              <w:t>O</w:t>
            </w:r>
            <w:r>
              <w:rPr>
                <w:rFonts w:ascii="Times New Roman" w:hAnsi="Times New Roman"/>
                <w:b/>
                <w:sz w:val="24"/>
                <w:u w:val="single"/>
              </w:rPr>
              <w:t>POSITIOT SEKÄ PAINOTETTUJEN PITKIEN JA LYHYIDEN NE</w:t>
            </w:r>
            <w:r>
              <w:rPr>
                <w:rFonts w:ascii="Times New Roman" w:hAnsi="Times New Roman"/>
                <w:b/>
                <w:sz w:val="24"/>
                <w:u w:val="single"/>
              </w:rPr>
              <w:t>T</w:t>
            </w:r>
            <w:r>
              <w:rPr>
                <w:rFonts w:ascii="Times New Roman" w:hAnsi="Times New Roman"/>
                <w:b/>
                <w:sz w:val="24"/>
                <w:u w:val="single"/>
              </w:rPr>
              <w:t>TOPOSITIOIDEN SUMMA</w:t>
            </w:r>
            <w:proofErr w:type="gram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Tässä sovelletaan vakavaraisuusasetuksen 337 artiklaa ottaen huomioon sen 335 artiklan laitokselle antama harkintamahdollisuus.</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 YHTEENSÄ</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Vakavaraisuusasetuksen 337 artiklan 4 kohdan mukaan laitoksen on 31 päivänä joulukuuta 2014 päättyvän siirtymäkauden aikana laskettava erikseen yhteen sille kuuluvat painotetut pitkät nettopositiot (sarake 580) ja sille kuuluvat pa</w:t>
            </w:r>
            <w:r>
              <w:rPr>
                <w:rFonts w:ascii="Times New Roman" w:hAnsi="Times New Roman"/>
                <w:sz w:val="24"/>
              </w:rPr>
              <w:t>i</w:t>
            </w:r>
            <w:r>
              <w:rPr>
                <w:rFonts w:ascii="Times New Roman" w:hAnsi="Times New Roman"/>
                <w:sz w:val="24"/>
              </w:rPr>
              <w:t>notetut lyhyet nettopositiot (sarake 590). Näistä yhteenlasketuista määristä su</w:t>
            </w:r>
            <w:r>
              <w:rPr>
                <w:rFonts w:ascii="Times New Roman" w:hAnsi="Times New Roman"/>
                <w:sz w:val="24"/>
              </w:rPr>
              <w:t>u</w:t>
            </w:r>
            <w:r>
              <w:rPr>
                <w:rFonts w:ascii="Times New Roman" w:hAnsi="Times New Roman"/>
                <w:sz w:val="24"/>
              </w:rPr>
              <w:t>rempi (raja-arvon soveltamisen jälkeen) muodostaa omien varojen vaatimu</w:t>
            </w:r>
            <w:r>
              <w:rPr>
                <w:rFonts w:ascii="Times New Roman" w:hAnsi="Times New Roman"/>
                <w:sz w:val="24"/>
              </w:rPr>
              <w:t>k</w:t>
            </w:r>
            <w:r>
              <w:rPr>
                <w:rFonts w:ascii="Times New Roman" w:hAnsi="Times New Roman"/>
                <w:sz w:val="24"/>
              </w:rPr>
              <w:t>sen. Vuodesta 2015 alkaen laitoksen on vakavaraisuusasetuksen 337 artiklan 4 kohdan mukaan laskettava omien varojen vaatimusten laskemista varten kaikki sille kuuluvat painotetut nettopositiot yhteen siitä riippumatta, ovatko ne pitkiä vai lyhyitä (sarake 600).</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VASTUUT YHTEENSÄ</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liikkeessä olevien (kaupankäyntivarastoon kuuluvien) arv</w:t>
            </w:r>
            <w:r>
              <w:rPr>
                <w:rFonts w:ascii="Times New Roman" w:hAnsi="Times New Roman"/>
                <w:sz w:val="24"/>
              </w:rPr>
              <w:t>o</w:t>
            </w:r>
            <w:r>
              <w:rPr>
                <w:rFonts w:ascii="Times New Roman" w:hAnsi="Times New Roman"/>
                <w:sz w:val="24"/>
              </w:rPr>
              <w:t>paperistamisvastuiden kokonaismäärää, jonka laitos ilmoittaa alullepanijan ja/tai sijoittajan ja/tai järjestäjän ominaisuudessa.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040,070 ja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ARVOPAPERISTAMISET</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Vakavaraisuusasetuksen 4 artiklan 61 ja 62 kohta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ja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UUDELLEENARVOPAPERISTAMISET</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Vakavaraisuusasetuksen 4 artiklan 63 kohta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ALULLEPANIJA</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Vakavaraisuusasetuksen 4 artiklan 13 kohta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SIJOITTAJA</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Tässä tarkoitetaan luottolaitosta, jolla on hallussaan arvopaperistamispositio arvopaperistamistransaktiossa, jossa se ei ole alullepanija eikä järjestäjä.</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JÄRJESTÄJÄ</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Vakavaraisuusasetuksen 4 artiklan 14 kohta. Jos järjestäjä arvopaperistaa s</w:t>
            </w:r>
            <w:r>
              <w:rPr>
                <w:rStyle w:val="InstructionsTabelleText"/>
                <w:rFonts w:ascii="Times New Roman" w:hAnsi="Times New Roman"/>
                <w:sz w:val="24"/>
              </w:rPr>
              <w:t>a</w:t>
            </w:r>
            <w:r>
              <w:rPr>
                <w:rStyle w:val="InstructionsTabelleText"/>
                <w:rFonts w:ascii="Times New Roman" w:hAnsi="Times New Roman"/>
                <w:sz w:val="24"/>
              </w:rPr>
              <w:t>malla myös omia varojaan, sen on täytettävä alullepanijaa koskevien rivien ti</w:t>
            </w:r>
            <w:r>
              <w:rPr>
                <w:rStyle w:val="InstructionsTabelleText"/>
                <w:rFonts w:ascii="Times New Roman" w:hAnsi="Times New Roman"/>
                <w:sz w:val="24"/>
              </w:rPr>
              <w:t>e</w:t>
            </w:r>
            <w:r>
              <w:rPr>
                <w:rStyle w:val="InstructionsTabelleText"/>
                <w:rFonts w:ascii="Times New Roman" w:hAnsi="Times New Roman"/>
                <w:sz w:val="24"/>
              </w:rPr>
              <w:t>dot omien arvopaperistettujen omaisuuseriensä osalta.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proofErr w:type="gramStart"/>
            <w:r>
              <w:rPr>
                <w:rStyle w:val="InstructionsTabelleberschrift"/>
                <w:rFonts w:ascii="Times New Roman" w:hAnsi="Times New Roman"/>
                <w:sz w:val="24"/>
              </w:rPr>
              <w:t>PAINOTETUT PITKÄT JA LYHYET NETTOPOSITIOT YHTEENSÄ JAOTELTUNA KOHDE-ETUUSTYYPIN MUKAAN</w:t>
            </w:r>
            <w:proofErr w:type="gramEnd"/>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Vakavaraisuusasetuksen 337 artiklan 4 kohdan viimeinen virke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Kohde-etuutena olevien omaisuuserien jaott</w:t>
            </w:r>
            <w:r w:rsidR="005E3FAF">
              <w:rPr>
                <w:rStyle w:val="InstructionsTabelleText"/>
                <w:rFonts w:ascii="Times New Roman" w:hAnsi="Times New Roman"/>
                <w:sz w:val="24"/>
              </w:rPr>
              <w:t xml:space="preserve">elussa noudatetaan SEC Details </w:t>
            </w:r>
            <w:r w:rsidR="005E3FAF">
              <w:rPr>
                <w:rStyle w:val="InstructionsTabelleText"/>
                <w:rFonts w:ascii="Times New Roman" w:hAnsi="Times New Roman"/>
                <w:sz w:val="24"/>
              </w:rPr>
              <w:noBreakHyphen/>
            </w:r>
            <w:r>
              <w:rPr>
                <w:rStyle w:val="InstructionsTabelleText"/>
                <w:rFonts w:ascii="Times New Roman" w:hAnsi="Times New Roman"/>
                <w:sz w:val="24"/>
              </w:rPr>
              <w:t>lomakkeessa käytettyä luokitusta (sarake ”Tyyppi”):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 – asuinkiinteistövakuudelliset luotot;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2 – liikekiinteistövakuudelliset luotot;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3 – luottokorttisaamiset;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4 – leasing;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 yrityslainat tai pk-yrityslainat (kun pk-yrityksiä käsitellään yrityks</w:t>
            </w:r>
            <w:r>
              <w:rPr>
                <w:rStyle w:val="InstructionsTabelleText"/>
                <w:rFonts w:ascii="Times New Roman" w:hAnsi="Times New Roman"/>
                <w:sz w:val="24"/>
              </w:rPr>
              <w:t>i</w:t>
            </w:r>
            <w:r>
              <w:rPr>
                <w:rStyle w:val="InstructionsTabelleText"/>
                <w:rFonts w:ascii="Times New Roman" w:hAnsi="Times New Roman"/>
                <w:sz w:val="24"/>
              </w:rPr>
              <w:lastRenderedPageBreak/>
              <w:t xml:space="preserve">nä);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6 – kuluttajaluotot;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7 – myyntisaamiset;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8 – muut varat;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9 – katetut joukkolainat;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10 – muut velat.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Jos arvopaperistamispooli sisältää useita erityyppisiä omaisuuseriä, laitoksen on kunkin arvopaperistamisen osalta otettava huomioon niistä kaikkein tärkein tyyppi.</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506E54" w:rsidRDefault="00125707" w:rsidP="00506E54">
      <w:pPr>
        <w:pStyle w:val="Instructionsberschrift2"/>
        <w:ind w:left="709" w:hanging="709"/>
        <w:rPr>
          <w:rFonts w:cs="Times New Roman"/>
          <w:u w:val="single"/>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007922"/>
      <w:r w:rsidRPr="0055469B">
        <w:t>5.3</w:t>
      </w:r>
      <w:r>
        <w:tab/>
      </w:r>
      <w:r w:rsidRPr="00506E54">
        <w:rPr>
          <w:u w:val="single"/>
        </w:rPr>
        <w:t>C 20.00 – MARKKINARISKI: MARKKINARISKI: KORRELAATIOKAUPA</w:t>
      </w:r>
      <w:r w:rsidRPr="00506E54">
        <w:rPr>
          <w:u w:val="single"/>
        </w:rPr>
        <w:t>N</w:t>
      </w:r>
      <w:r w:rsidRPr="00506E54">
        <w:rPr>
          <w:u w:val="single"/>
        </w:rPr>
        <w:t>KÄYNTISALKKUUN LIITTYVÄÄN ERITYISRISKIIN SOVELLETTAVA STANDARD</w:t>
      </w:r>
      <w:r w:rsidRPr="00506E54">
        <w:rPr>
          <w:u w:val="single"/>
        </w:rPr>
        <w:t>I</w:t>
      </w:r>
      <w:r w:rsidRPr="00506E54">
        <w:rPr>
          <w:u w:val="single"/>
        </w:rPr>
        <w:t>MENETELMÄ (MKR SA CTP</w:t>
      </w:r>
      <w:bookmarkEnd w:id="646"/>
      <w:bookmarkEnd w:id="647"/>
      <w:bookmarkEnd w:id="648"/>
      <w:bookmarkEnd w:id="649"/>
      <w:r w:rsidRPr="00506E54">
        <w:rPr>
          <w:u w:val="single"/>
        </w:rPr>
        <w:t>)</w:t>
      </w:r>
      <w:bookmarkEnd w:id="650"/>
      <w:bookmarkEnd w:id="651"/>
      <w:bookmarkEnd w:id="652"/>
      <w:bookmarkEnd w:id="653"/>
    </w:p>
    <w:p w:rsidR="000B0B09" w:rsidRPr="00321A3B" w:rsidRDefault="00125707" w:rsidP="0055469B">
      <w:pPr>
        <w:pStyle w:val="Instructionsberschrift2"/>
        <w:rPr>
          <w:rFonts w:cs="Times New Roman"/>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007923"/>
      <w:r w:rsidRPr="0055469B">
        <w:t>5.3.1</w:t>
      </w:r>
      <w:r>
        <w:tab/>
      </w:r>
      <w:r w:rsidRPr="00506E54">
        <w:rPr>
          <w:u w:val="single"/>
        </w:rPr>
        <w:t>Yleiset huomiot</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Tässä lomakkeessa kerätään tietoja korrelaatiokaupankäyntisalkussa (CTP) olevista positioista (jotka koostuvat arvopaperistamispositioista, n:nnen tappion luottojohdannaisista ja muista CTP-positioista vakavaraisuusasetuksen 338 artiklan 3 kohdan mukaisesti) sekä standardimenetelmän mukaisista niitä vastaavista omien varojen vaatimuksista.</w:t>
      </w:r>
    </w:p>
    <w:p w:rsidR="000B0B09" w:rsidRPr="00321A3B" w:rsidRDefault="00125707" w:rsidP="001A3980">
      <w:pPr>
        <w:pStyle w:val="InstructionsText2"/>
        <w:numPr>
          <w:ilvl w:val="0"/>
          <w:numId w:val="0"/>
        </w:numPr>
        <w:ind w:left="993"/>
      </w:pPr>
      <w:r>
        <w:t>145.</w:t>
      </w:r>
      <w:r>
        <w:tab/>
        <w:t>MKR SA CTP -lomakkeessa määritetään omien varojen vaatimus vain korr</w:t>
      </w:r>
      <w:r>
        <w:t>e</w:t>
      </w:r>
      <w:r>
        <w:t>laatiokaupankäyntisalkkuun sisällytettyjä positioita koskevan erityisriskin osalta vakavaraisuusasetuksen 335 artiklan mukaisesti luettuna yhdessä sen 338 artiklan 2 ja 3 kohdan kanssa. Jos kaupankäyntivarastoon kuuluvat CTP-positiot on suojattu luottojohdannaisilla, sovelletaan vakavaraisuusasetuksen 346 ja 347 artiklaa. Kai</w:t>
      </w:r>
      <w:r>
        <w:t>k</w:t>
      </w:r>
      <w:r>
        <w:t>kien kaupankäyntivaraston CTP-positioiden ilmoittamiseen on olemassa ainoastaan yksi lomake siitä riippumatta, soveltavatko laitokset standardimenetelmää vai s</w:t>
      </w:r>
      <w:r>
        <w:t>i</w:t>
      </w:r>
      <w:r>
        <w:t>säisten luottoluokitusten menetelmää (IRB-menetelmä) määrittääkseen riskipainon kullekin positiolle vakavaraisuusasetuksen kolmannen osan II osaston 5 luvun m</w:t>
      </w:r>
      <w:r>
        <w:t>u</w:t>
      </w:r>
      <w:r>
        <w:t>kaisesti. Näiden positioiden yleisriskin omien varojen vaatimukset ilmoitetaan käy</w:t>
      </w:r>
      <w:r>
        <w:t>t</w:t>
      </w:r>
      <w:r>
        <w:t>tämällä MKR SA TDI -lomaketta tai MKR IM -lomaketta.</w:t>
      </w:r>
    </w:p>
    <w:p w:rsidR="000B0B09" w:rsidRPr="00321A3B" w:rsidRDefault="00125707" w:rsidP="001A3980">
      <w:pPr>
        <w:pStyle w:val="InstructionsText2"/>
        <w:numPr>
          <w:ilvl w:val="0"/>
          <w:numId w:val="0"/>
        </w:numPr>
        <w:ind w:left="993"/>
      </w:pPr>
      <w:r>
        <w:t>146.</w:t>
      </w:r>
      <w:r>
        <w:tab/>
        <w:t>Lomakkeen rakenteessa eritellään arvopaperistamispositiot, n:nnen tappion luottojohdannaiset ja muut CTP-positiot. Arvopaperistamispositiot on aina ilmoite</w:t>
      </w:r>
      <w:r>
        <w:t>t</w:t>
      </w:r>
      <w:r>
        <w:t>tava riveillä 030, 060 tai 090 (sen mukaan, mikä on laitoksen asema arvopaperist</w:t>
      </w:r>
      <w:r>
        <w:t>a</w:t>
      </w:r>
      <w:r>
        <w:t>misessa). N:nnen tappion luottojohdannaiset ilmoitetaan aina rivillä 110. ”Muut CTP-positiot” eivät kuulu arvopaperistamispositioihin eivätkä n:nnen tappion luo</w:t>
      </w:r>
      <w:r>
        <w:t>t</w:t>
      </w:r>
      <w:r>
        <w:t>tojohdannaisiin (ks. vakavaraisuusasetuksen 338 artiklan 3 kohdan määritelmä) mutta ovat kuitenkin suorassa yhteydessä (suojaustarkoituksensa vuoksi) jompaa</w:t>
      </w:r>
      <w:r>
        <w:t>n</w:t>
      </w:r>
      <w:r>
        <w:t>kumpaan näistä kahdesta positiosta. Sen vuoksi ne ilmoitetaan joko alaotsakkeen ”arvopaperistaminen” tai alaotsakkeen ”n:nnen tappion luottojohdannainen” alla.</w:t>
      </w:r>
    </w:p>
    <w:p w:rsidR="00606885" w:rsidRPr="00321A3B" w:rsidRDefault="00125707" w:rsidP="001A3980">
      <w:pPr>
        <w:pStyle w:val="InstructionsText2"/>
        <w:numPr>
          <w:ilvl w:val="0"/>
          <w:numId w:val="0"/>
        </w:numPr>
        <w:ind w:left="993"/>
      </w:pPr>
      <w:r>
        <w:t>147.</w:t>
      </w:r>
      <w:r>
        <w:tab/>
        <w:t>Positiot, joihin sovelletaan 1 250 prosentin riskipainoa, voidaan vaihtoehtoise</w:t>
      </w:r>
      <w:r>
        <w:t>s</w:t>
      </w:r>
      <w:r>
        <w:t>ti vähentää ydinpääomasta (CET1) (ks. vakavaraisuusasetuksen 243 artiklan 1 ko</w:t>
      </w:r>
      <w:r>
        <w:t>h</w:t>
      </w:r>
      <w:r>
        <w:t>dan b alakohta, 244 artiklan 1 kohdan b alakohta ja 258 artikla). Tällöin ne on i</w:t>
      </w:r>
      <w:r>
        <w:t>l</w:t>
      </w:r>
      <w:r>
        <w:t>moitettava CA1 -lomakkeen rivillä 460.</w:t>
      </w:r>
    </w:p>
    <w:p w:rsidR="000B0B09" w:rsidRPr="00321A3B" w:rsidRDefault="00125707" w:rsidP="0055469B">
      <w:pPr>
        <w:pStyle w:val="Instructionsberschrift2"/>
        <w:rPr>
          <w:rFonts w:cs="Times New Roman"/>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007924"/>
      <w:r w:rsidRPr="0055469B">
        <w:lastRenderedPageBreak/>
        <w:t>5.3.2</w:t>
      </w:r>
      <w:r>
        <w:tab/>
      </w:r>
      <w:r w:rsidRPr="00506E54">
        <w:rPr>
          <w:u w:val="single"/>
        </w:rPr>
        <w:t>Positiokohtaiset ohjeet</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KAIKKI POSITIOT (PITKÄT JA LYHYET)</w:t>
            </w:r>
          </w:p>
          <w:p w:rsidR="000B0B09" w:rsidRPr="00392FFD" w:rsidRDefault="000B0B09" w:rsidP="000B0B09">
            <w:pPr>
              <w:rPr>
                <w:rFonts w:ascii="Times New Roman" w:hAnsi="Times New Roman"/>
                <w:sz w:val="24"/>
              </w:rPr>
            </w:pPr>
            <w:r>
              <w:rPr>
                <w:rFonts w:ascii="Times New Roman" w:hAnsi="Times New Roman"/>
                <w:sz w:val="24"/>
              </w:rPr>
              <w:t>Tässä viitataan vakavaraisuusasetuksen 102 artiklaan ja 105 artiklan 1 kohtaan sikäli kuin ne liittyvät vakavaraisuusasetuksen 338 artiklan 2 ja 3 kohdan m</w:t>
            </w:r>
            <w:r>
              <w:rPr>
                <w:rFonts w:ascii="Times New Roman" w:hAnsi="Times New Roman"/>
                <w:sz w:val="24"/>
              </w:rPr>
              <w:t>u</w:t>
            </w:r>
            <w:r>
              <w:rPr>
                <w:rFonts w:ascii="Times New Roman" w:hAnsi="Times New Roman"/>
                <w:sz w:val="24"/>
              </w:rPr>
              <w:t>kaisiin positioihin, jotka on sisällytetty korrelaatiokaupankäyntisalkkuun. Myös näihin bruttopositioihin pätee pitkien ja lyhyiden positioiden välinen yleinen ero, jonka osalta ks. vakavaraisuusasetuksen 328 artiklan 2 kohta.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OMISTA VAROISTA VÄHENNETYT POSITIOT (PITKÄT JA L</w:t>
            </w:r>
            <w:r>
              <w:rPr>
                <w:rStyle w:val="InstructionsTabelleberschrift"/>
                <w:rFonts w:ascii="Times New Roman" w:hAnsi="Times New Roman"/>
                <w:sz w:val="24"/>
              </w:rPr>
              <w:t>Y</w:t>
            </w:r>
            <w:r>
              <w:rPr>
                <w:rStyle w:val="InstructionsTabelleberschrift"/>
                <w:rFonts w:ascii="Times New Roman" w:hAnsi="Times New Roman"/>
                <w:sz w:val="24"/>
              </w:rPr>
              <w:t>HYET)</w:t>
            </w:r>
          </w:p>
          <w:p w:rsidR="000B0B09" w:rsidRPr="00392FFD" w:rsidRDefault="000B0B09" w:rsidP="000B0B09">
            <w:pPr>
              <w:rPr>
                <w:rFonts w:ascii="Times New Roman" w:hAnsi="Times New Roman"/>
                <w:sz w:val="24"/>
              </w:rPr>
            </w:pPr>
            <w:r>
              <w:rPr>
                <w:rFonts w:ascii="Times New Roman" w:hAnsi="Times New Roman"/>
                <w:sz w:val="24"/>
              </w:rPr>
              <w:t xml:space="preserve">Vakavaraisuusasetuksen 258 artikla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NETTOPOSITIOT (PITKÄT JA LYHYET)</w:t>
            </w:r>
          </w:p>
          <w:p w:rsidR="000B0B09" w:rsidRPr="00392FFD" w:rsidRDefault="000B0B09" w:rsidP="000B0B09">
            <w:pPr>
              <w:rPr>
                <w:rFonts w:ascii="Times New Roman" w:hAnsi="Times New Roman"/>
                <w:sz w:val="24"/>
              </w:rPr>
            </w:pPr>
            <w:r>
              <w:rPr>
                <w:rFonts w:ascii="Times New Roman" w:hAnsi="Times New Roman"/>
                <w:sz w:val="24"/>
              </w:rPr>
              <w:t>Vakavaraisuusasetuksen 327–329 ja 334 artikla. Pitkien ja lyhyiden positioiden välisen eron osalta ks. vakavaraisuusasetuksen 328 artiklan 2 kohta.</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proofErr w:type="gramStart"/>
            <w:r>
              <w:rPr>
                <w:rStyle w:val="InstructionsTabelleberschrift"/>
                <w:rFonts w:ascii="Times New Roman" w:hAnsi="Times New Roman"/>
                <w:sz w:val="24"/>
              </w:rPr>
              <w:t>NETTOPOSITIOT RISKIPAINOJEN MUKAAN JAOTELTUINA (SA JA IRB)</w:t>
            </w:r>
            <w:proofErr w:type="gramEnd"/>
          </w:p>
          <w:p w:rsidR="000B0B09" w:rsidRPr="00392FFD" w:rsidRDefault="000B0B09" w:rsidP="000B0B09">
            <w:pPr>
              <w:rPr>
                <w:rFonts w:ascii="Times New Roman" w:hAnsi="Times New Roman"/>
                <w:sz w:val="24"/>
              </w:rPr>
            </w:pPr>
            <w:r>
              <w:rPr>
                <w:rFonts w:ascii="Times New Roman" w:hAnsi="Times New Roman"/>
                <w:sz w:val="24"/>
              </w:rPr>
              <w:t>Vakavaraisuusasetuksen 251 artikla (taulukko 1) ja 261 artiklan 1 kohta (ta</w:t>
            </w:r>
            <w:r>
              <w:rPr>
                <w:rFonts w:ascii="Times New Roman" w:hAnsi="Times New Roman"/>
                <w:sz w:val="24"/>
              </w:rPr>
              <w:t>u</w:t>
            </w:r>
            <w:r>
              <w:rPr>
                <w:rFonts w:ascii="Times New Roman" w:hAnsi="Times New Roman"/>
                <w:sz w:val="24"/>
              </w:rPr>
              <w:t xml:space="preserve">lukko 4)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ja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MUUT</w:t>
            </w:r>
          </w:p>
          <w:p w:rsidR="000B0B09" w:rsidRPr="00392FFD" w:rsidRDefault="000B0B09" w:rsidP="000B0B09">
            <w:pPr>
              <w:rPr>
                <w:rFonts w:ascii="Times New Roman" w:hAnsi="Times New Roman"/>
                <w:sz w:val="24"/>
              </w:rPr>
            </w:pPr>
            <w:r>
              <w:rPr>
                <w:rFonts w:ascii="Times New Roman" w:hAnsi="Times New Roman"/>
                <w:sz w:val="24"/>
              </w:rPr>
              <w:t>Tässä tarkoitetaan muita riskipainoja, joita ei ole nimenomaisesti mainittu a</w:t>
            </w:r>
            <w:r>
              <w:rPr>
                <w:rFonts w:ascii="Times New Roman" w:hAnsi="Times New Roman"/>
                <w:sz w:val="24"/>
              </w:rPr>
              <w:t>i</w:t>
            </w:r>
            <w:r>
              <w:rPr>
                <w:rFonts w:ascii="Times New Roman" w:hAnsi="Times New Roman"/>
                <w:sz w:val="24"/>
              </w:rPr>
              <w:t>emmissa sarakkeissa.</w:t>
            </w:r>
          </w:p>
          <w:p w:rsidR="000B0B09" w:rsidRPr="00392FFD" w:rsidRDefault="000B0B09" w:rsidP="000B0B09">
            <w:pPr>
              <w:rPr>
                <w:rFonts w:ascii="Times New Roman" w:hAnsi="Times New Roman"/>
                <w:sz w:val="24"/>
              </w:rPr>
            </w:pPr>
            <w:r>
              <w:rPr>
                <w:rFonts w:ascii="Times New Roman" w:hAnsi="Times New Roman"/>
                <w:sz w:val="24"/>
              </w:rPr>
              <w:t>N:nnen tappion luottojohdannaisten osalta tämä kohta koskee ainoastaan niitä johdannaisia, joilla ei ole ulkoisen tahon antamaa luottoluokitusta. N:nnen ta</w:t>
            </w:r>
            <w:r>
              <w:rPr>
                <w:rFonts w:ascii="Times New Roman" w:hAnsi="Times New Roman"/>
                <w:sz w:val="24"/>
              </w:rPr>
              <w:t>p</w:t>
            </w:r>
            <w:r>
              <w:rPr>
                <w:rFonts w:ascii="Times New Roman" w:hAnsi="Times New Roman"/>
                <w:sz w:val="24"/>
              </w:rPr>
              <w:t>pion luottojohdannaiset, joilla on ulkoisen tahon antama luottoluokitus, ilmo</w:t>
            </w:r>
            <w:r>
              <w:rPr>
                <w:rFonts w:ascii="Times New Roman" w:hAnsi="Times New Roman"/>
                <w:sz w:val="24"/>
              </w:rPr>
              <w:t>i</w:t>
            </w:r>
            <w:r>
              <w:rPr>
                <w:rFonts w:ascii="Times New Roman" w:hAnsi="Times New Roman"/>
                <w:sz w:val="24"/>
              </w:rPr>
              <w:t xml:space="preserve">tetaan MKR SA TDI -lomakkeessa (rivi 321) tai – jos ne on sisällytetty osaksi korrelaatiokaupankäyntisalkkua – luokitellaan niitä vastaavalle riskipainolle varattuun sarakkeeseen.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ja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1 250 %</w:t>
            </w:r>
          </w:p>
          <w:p w:rsidR="000B0B09" w:rsidRPr="00392FFD" w:rsidRDefault="000B0B09" w:rsidP="000B0B09">
            <w:pPr>
              <w:rPr>
                <w:rFonts w:ascii="Times New Roman" w:hAnsi="Times New Roman"/>
                <w:sz w:val="24"/>
              </w:rPr>
            </w:pPr>
            <w:r>
              <w:rPr>
                <w:rFonts w:ascii="Times New Roman" w:hAnsi="Times New Roman"/>
                <w:sz w:val="24"/>
              </w:rPr>
              <w:t>Vakavaraisuusasetuksen 251 artikla (taulukko 1) ja 261 artiklan 1 kohta (ta</w:t>
            </w:r>
            <w:r>
              <w:rPr>
                <w:rFonts w:ascii="Times New Roman" w:hAnsi="Times New Roman"/>
                <w:sz w:val="24"/>
              </w:rPr>
              <w:t>u</w:t>
            </w:r>
            <w:r>
              <w:rPr>
                <w:rFonts w:ascii="Times New Roman" w:hAnsi="Times New Roman"/>
                <w:sz w:val="24"/>
              </w:rPr>
              <w:t xml:space="preserve">lukko 4)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ja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VALVONTAVIRANOMAISEN KEHITTÄMÄ ARVIOINTIMALLI</w:t>
            </w:r>
          </w:p>
          <w:p w:rsidR="000B0B09" w:rsidRPr="00392FFD" w:rsidRDefault="000B0B09" w:rsidP="000B0B09">
            <w:pPr>
              <w:rPr>
                <w:rFonts w:ascii="Times New Roman" w:hAnsi="Times New Roman"/>
                <w:sz w:val="24"/>
              </w:rPr>
            </w:pPr>
            <w:r>
              <w:rPr>
                <w:rFonts w:ascii="Times New Roman" w:hAnsi="Times New Roman"/>
                <w:sz w:val="24"/>
              </w:rPr>
              <w:t xml:space="preserve">Vakavaraisuusasetuksen 337 artiklan 2 kohta yhdessä sen 262 artiklan kanssa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LÄPIKATSOMISMENETELMÄ</w:t>
            </w:r>
          </w:p>
          <w:p w:rsidR="000B0B09" w:rsidRPr="00392FFD" w:rsidRDefault="000B0B09" w:rsidP="000B0B09">
            <w:pPr>
              <w:rPr>
                <w:rFonts w:ascii="Times New Roman" w:hAnsi="Times New Roman"/>
                <w:sz w:val="24"/>
              </w:rPr>
            </w:pPr>
            <w:r>
              <w:rPr>
                <w:rFonts w:ascii="Times New Roman" w:hAnsi="Times New Roman"/>
                <w:sz w:val="24"/>
              </w:rPr>
              <w:t>Standardimenetelmä: vakavaraisuusasetuksen 253 ja 254 artikla ja 256 artiklan 5 kohta. Läpikatsomismenetelmää koskevat sarakkeet kattavat kaikki luokitt</w:t>
            </w:r>
            <w:r>
              <w:rPr>
                <w:rFonts w:ascii="Times New Roman" w:hAnsi="Times New Roman"/>
                <w:sz w:val="24"/>
              </w:rPr>
              <w:t>e</w:t>
            </w:r>
            <w:r>
              <w:rPr>
                <w:rFonts w:ascii="Times New Roman" w:hAnsi="Times New Roman"/>
                <w:sz w:val="24"/>
              </w:rPr>
              <w:t>lemattomia vastuita koskevat tapaukset, joissa riskipaino saadaan kohde-etuutena olevasta vastuusalkusta (käyttämällä vastuujoukon keskimääräisen riskipainon menetelmää tai vastuujoukon suurimman riskipainon menetelmää tai käyttämällä keskittymäsuhdetta).</w:t>
            </w:r>
          </w:p>
          <w:p w:rsidR="000B0B09" w:rsidRPr="00392FFD" w:rsidRDefault="000B0B09" w:rsidP="000B0B09">
            <w:pPr>
              <w:rPr>
                <w:rFonts w:ascii="Times New Roman" w:hAnsi="Times New Roman"/>
                <w:sz w:val="24"/>
              </w:rPr>
            </w:pPr>
            <w:r>
              <w:rPr>
                <w:rFonts w:ascii="Times New Roman" w:hAnsi="Times New Roman"/>
                <w:sz w:val="24"/>
              </w:rPr>
              <w:t>IRB-menetelmä: vakavaraisuusasetuksen 263 artiklan 2 ja 3 kohta. Ennena</w:t>
            </w:r>
            <w:r>
              <w:rPr>
                <w:rFonts w:ascii="Times New Roman" w:hAnsi="Times New Roman"/>
                <w:sz w:val="24"/>
              </w:rPr>
              <w:t>i</w:t>
            </w:r>
            <w:r>
              <w:rPr>
                <w:rFonts w:ascii="Times New Roman" w:hAnsi="Times New Roman"/>
                <w:sz w:val="24"/>
              </w:rPr>
              <w:t>kaisten kuoletusten osalta ks. vakavaraisuusasetuksen 265 artiklan 1 kohta ja 256 artiklan 5 kohta.</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ja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SISÄISEN ARVIOINNIN LÄHESTYMISTAPA</w:t>
            </w:r>
          </w:p>
          <w:p w:rsidR="000B0B09" w:rsidRPr="00392FFD" w:rsidRDefault="000B0B09" w:rsidP="000B0B09">
            <w:pPr>
              <w:rPr>
                <w:rFonts w:ascii="Times New Roman" w:hAnsi="Times New Roman"/>
                <w:sz w:val="24"/>
              </w:rPr>
            </w:pPr>
            <w:r>
              <w:rPr>
                <w:rFonts w:ascii="Times New Roman" w:hAnsi="Times New Roman"/>
                <w:sz w:val="24"/>
              </w:rPr>
              <w:t xml:space="preserve">Vakavaraisuusasetuksen 259 artiklan 3 ja 4 kohta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proofErr w:type="gramStart"/>
            <w:r>
              <w:rPr>
                <w:rStyle w:val="InstructionsTabelleberschrift"/>
                <w:rFonts w:ascii="Times New Roman" w:hAnsi="Times New Roman"/>
                <w:sz w:val="24"/>
              </w:rPr>
              <w:t>ENNEN YLÄRAJAA – PAINOTETUT PITKÄT/LYHYET NETTOP</w:t>
            </w:r>
            <w:r>
              <w:rPr>
                <w:rStyle w:val="InstructionsTabelleberschrift"/>
                <w:rFonts w:ascii="Times New Roman" w:hAnsi="Times New Roman"/>
                <w:sz w:val="24"/>
              </w:rPr>
              <w:t>O</w:t>
            </w:r>
            <w:r>
              <w:rPr>
                <w:rStyle w:val="InstructionsTabelleberschrift"/>
                <w:rFonts w:ascii="Times New Roman" w:hAnsi="Times New Roman"/>
                <w:sz w:val="24"/>
              </w:rPr>
              <w:t>SITIOT</w:t>
            </w:r>
            <w:proofErr w:type="gramEnd"/>
          </w:p>
          <w:p w:rsidR="000B0B09" w:rsidRPr="00392FFD" w:rsidRDefault="000B0B09" w:rsidP="000B0B09">
            <w:pPr>
              <w:rPr>
                <w:rFonts w:ascii="Times New Roman" w:hAnsi="Times New Roman"/>
                <w:sz w:val="24"/>
              </w:rPr>
            </w:pPr>
            <w:r>
              <w:rPr>
                <w:rFonts w:ascii="Times New Roman" w:hAnsi="Times New Roman"/>
                <w:sz w:val="24"/>
              </w:rPr>
              <w:t>Tässä sovelletaan vakavaraisuusasetuksen 338 artiklaa ottamatta huomioon 335 artiklan laitokselle antamaa harkintamahdollisuutta.</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proofErr w:type="gramStart"/>
            <w:r>
              <w:rPr>
                <w:rStyle w:val="InstructionsTabelleberschrift"/>
                <w:rFonts w:ascii="Times New Roman" w:hAnsi="Times New Roman"/>
                <w:sz w:val="24"/>
              </w:rPr>
              <w:t>YLÄRAJAN JÄLKEEN – PAINOTETUT PITKÄT/LYHYET NETT</w:t>
            </w:r>
            <w:r>
              <w:rPr>
                <w:rStyle w:val="InstructionsTabelleberschrift"/>
                <w:rFonts w:ascii="Times New Roman" w:hAnsi="Times New Roman"/>
                <w:sz w:val="24"/>
              </w:rPr>
              <w:t>O</w:t>
            </w:r>
            <w:r>
              <w:rPr>
                <w:rStyle w:val="InstructionsTabelleberschrift"/>
                <w:rFonts w:ascii="Times New Roman" w:hAnsi="Times New Roman"/>
                <w:sz w:val="24"/>
              </w:rPr>
              <w:t>POSITIOT</w:t>
            </w:r>
            <w:proofErr w:type="gramEnd"/>
          </w:p>
          <w:p w:rsidR="000B0B09" w:rsidRPr="00392FFD" w:rsidRDefault="000B0B09" w:rsidP="000B0B09">
            <w:pPr>
              <w:rPr>
                <w:rFonts w:ascii="Times New Roman" w:hAnsi="Times New Roman"/>
                <w:sz w:val="24"/>
              </w:rPr>
            </w:pPr>
            <w:r>
              <w:rPr>
                <w:rFonts w:ascii="Times New Roman" w:hAnsi="Times New Roman"/>
                <w:sz w:val="24"/>
              </w:rPr>
              <w:t xml:space="preserve">Tässä sovelletaan vakavaraisuusasetuksen 338 artiklaa ottaen huomioon 335 artiklan laitokselle antama harkintamahdollisuus.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OMIEN VAROJEN VAATIMUKSET YHTEENSÄ</w:t>
            </w:r>
          </w:p>
          <w:p w:rsidR="000B0B09" w:rsidRPr="00392FFD" w:rsidRDefault="000B0B09" w:rsidP="00E871FE">
            <w:pPr>
              <w:rPr>
                <w:rFonts w:ascii="Times New Roman" w:hAnsi="Times New Roman"/>
                <w:sz w:val="24"/>
              </w:rPr>
            </w:pPr>
            <w:r>
              <w:rPr>
                <w:rFonts w:ascii="Times New Roman" w:hAnsi="Times New Roman"/>
                <w:sz w:val="24"/>
              </w:rPr>
              <w:t>Omien varojen vaatimus määritetään siten, että se on suurempi seuraavista kahdesta luvusta: i) vain pitkiin nettopositioihin (sarake 430) sovellettava er</w:t>
            </w:r>
            <w:r>
              <w:rPr>
                <w:rFonts w:ascii="Times New Roman" w:hAnsi="Times New Roman"/>
                <w:sz w:val="24"/>
              </w:rPr>
              <w:t>i</w:t>
            </w:r>
            <w:r>
              <w:rPr>
                <w:rFonts w:ascii="Times New Roman" w:hAnsi="Times New Roman"/>
                <w:sz w:val="24"/>
              </w:rPr>
              <w:t>tyisriskiä koskeva vaatimus tai ii) vain lyhyisiin nettopositioihin (sarake 440) sovellettava erityisriskiä koskeva vaatimus.</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VASTUUT YHTEENSÄ</w:t>
            </w:r>
          </w:p>
          <w:p w:rsidR="000B0B09" w:rsidRPr="00392FFD" w:rsidRDefault="000B0B09" w:rsidP="000B0B09">
            <w:pPr>
              <w:rPr>
                <w:rFonts w:ascii="Times New Roman" w:hAnsi="Times New Roman"/>
                <w:sz w:val="24"/>
              </w:rPr>
            </w:pPr>
            <w:r>
              <w:rPr>
                <w:rFonts w:ascii="Times New Roman" w:hAnsi="Times New Roman"/>
                <w:sz w:val="24"/>
              </w:rPr>
              <w:t>Tässä tarkoitetaan jäljellä olevien (korrelaatiokaupankäyntisalkkuun kuuluvien) positioiden kokonaismäärää, jonka laitos ilmoittaa alullepanijan, sijoittajan tai jä</w:t>
            </w:r>
            <w:r>
              <w:rPr>
                <w:rFonts w:ascii="Times New Roman" w:hAnsi="Times New Roman"/>
                <w:sz w:val="24"/>
              </w:rPr>
              <w:t>r</w:t>
            </w:r>
            <w:r>
              <w:rPr>
                <w:rFonts w:ascii="Times New Roman" w:hAnsi="Times New Roman"/>
                <w:sz w:val="24"/>
              </w:rPr>
              <w:t>jestäjän ominaisuudessa.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ALULLEPANIJA</w:t>
            </w:r>
          </w:p>
          <w:p w:rsidR="000B0B09" w:rsidRPr="00392FFD" w:rsidRDefault="000B0B09" w:rsidP="00104A65">
            <w:pPr>
              <w:rPr>
                <w:rFonts w:ascii="Times New Roman" w:hAnsi="Times New Roman"/>
                <w:sz w:val="24"/>
              </w:rPr>
            </w:pPr>
            <w:r>
              <w:rPr>
                <w:rFonts w:ascii="Times New Roman" w:hAnsi="Times New Roman"/>
                <w:sz w:val="24"/>
              </w:rPr>
              <w:t xml:space="preserve">Vakavaraisuusasetuksen 4 artiklan 13 kohta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SIJOITTAJA</w:t>
            </w:r>
          </w:p>
          <w:p w:rsidR="000B0B09" w:rsidRPr="00392FFD" w:rsidRDefault="000B0B09" w:rsidP="00DE48EF">
            <w:pPr>
              <w:rPr>
                <w:rFonts w:ascii="Times New Roman" w:hAnsi="Times New Roman"/>
                <w:sz w:val="24"/>
              </w:rPr>
            </w:pPr>
            <w:r>
              <w:rPr>
                <w:rFonts w:ascii="Times New Roman" w:hAnsi="Times New Roman"/>
                <w:sz w:val="24"/>
              </w:rPr>
              <w:t>Tässä tarkoitetaan luottolaitosta, jolla on hallussaan arvopaperistamispositio arv</w:t>
            </w:r>
            <w:r>
              <w:rPr>
                <w:rFonts w:ascii="Times New Roman" w:hAnsi="Times New Roman"/>
                <w:sz w:val="24"/>
              </w:rPr>
              <w:t>o</w:t>
            </w:r>
            <w:r>
              <w:rPr>
                <w:rFonts w:ascii="Times New Roman" w:hAnsi="Times New Roman"/>
                <w:sz w:val="24"/>
              </w:rPr>
              <w:t>paperistamistransaktiossa, jossa se ei ole alullepanija eikä järjestäjä.</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JÄRJESTÄJÄ</w:t>
            </w:r>
          </w:p>
          <w:p w:rsidR="000B0B09" w:rsidRPr="00392FFD" w:rsidRDefault="000B0B09" w:rsidP="00DA040A">
            <w:pPr>
              <w:rPr>
                <w:rFonts w:ascii="Times New Roman" w:hAnsi="Times New Roman"/>
                <w:sz w:val="24"/>
              </w:rPr>
            </w:pPr>
            <w:r>
              <w:rPr>
                <w:rFonts w:ascii="Times New Roman" w:hAnsi="Times New Roman"/>
                <w:sz w:val="24"/>
              </w:rPr>
              <w:t xml:space="preserve">Vakavaraisuusasetuksen 4 artiklan 14 kohta. Jos järjestäjä arvopaperistaa samalla myös omia varojaan, sen on täytettävä alullepanijaa koskevien rivien tiedot omien arvopaperistettujen omaisuuseriensä osalta.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ja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ARVOPAPERISTAMISET</w:t>
            </w:r>
          </w:p>
          <w:p w:rsidR="000B0B09" w:rsidRPr="00392FFD" w:rsidRDefault="000B0B09" w:rsidP="000B0B09">
            <w:pPr>
              <w:rPr>
                <w:rFonts w:ascii="Times New Roman" w:hAnsi="Times New Roman"/>
                <w:sz w:val="24"/>
              </w:rPr>
            </w:pPr>
            <w:r>
              <w:rPr>
                <w:rFonts w:ascii="Times New Roman" w:hAnsi="Times New Roman"/>
                <w:sz w:val="24"/>
              </w:rPr>
              <w:t>Korrelaatiokaupankäyntisalkku koostuu arvopaperistamispositioista, n:nnen tapp</w:t>
            </w:r>
            <w:r>
              <w:rPr>
                <w:rFonts w:ascii="Times New Roman" w:hAnsi="Times New Roman"/>
                <w:sz w:val="24"/>
              </w:rPr>
              <w:t>i</w:t>
            </w:r>
            <w:r>
              <w:rPr>
                <w:rFonts w:ascii="Times New Roman" w:hAnsi="Times New Roman"/>
                <w:sz w:val="24"/>
              </w:rPr>
              <w:t>on luottojohdannaisista ja mahdollisesti myös muista suojauspositioista, jotka täy</w:t>
            </w:r>
            <w:r>
              <w:rPr>
                <w:rFonts w:ascii="Times New Roman" w:hAnsi="Times New Roman"/>
                <w:sz w:val="24"/>
              </w:rPr>
              <w:t>t</w:t>
            </w:r>
            <w:r>
              <w:rPr>
                <w:rFonts w:ascii="Times New Roman" w:hAnsi="Times New Roman"/>
                <w:sz w:val="24"/>
              </w:rPr>
              <w:t>tävät vakavaraisuusasetuksen 338 artiklan 2 ja 3 kohdassa asetetut kriteerit.</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Arvopaperistamisvastuiden johdannaiset, jotka tarjoavat suhteellisen osuuden, ja positiot, joilla suojataan korrelaatiokaupankäyntisalkun positioita, sisällytetään r</w:t>
            </w:r>
            <w:r>
              <w:rPr>
                <w:rFonts w:ascii="Times New Roman" w:hAnsi="Times New Roman"/>
                <w:sz w:val="24"/>
              </w:rPr>
              <w:t>i</w:t>
            </w:r>
            <w:r>
              <w:rPr>
                <w:rFonts w:ascii="Times New Roman" w:hAnsi="Times New Roman"/>
                <w:sz w:val="24"/>
              </w:rPr>
              <w:t>ville ”muut CTP-positiot”.</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N:NNEN TAPPION LUOTTOJOHDANNAISET</w:t>
            </w:r>
          </w:p>
          <w:p w:rsidR="000B0B09" w:rsidRPr="00392FFD" w:rsidRDefault="000B0B09" w:rsidP="000B0B09">
            <w:pPr>
              <w:rPr>
                <w:rFonts w:ascii="Times New Roman" w:hAnsi="Times New Roman"/>
                <w:sz w:val="24"/>
              </w:rPr>
            </w:pPr>
            <w:r>
              <w:rPr>
                <w:rFonts w:ascii="Times New Roman" w:hAnsi="Times New Roman"/>
                <w:sz w:val="24"/>
              </w:rPr>
              <w:t>Vakavaraisuusasetuksen 347 artiklan mukaiset n:nnen tappion luottojohdannaiset ja niitä suojaavat n:nnen tappion luottojohdannaiset ilmoitetaan kummatkin tässä kohdassa.</w:t>
            </w:r>
          </w:p>
          <w:p w:rsidR="000B0B09" w:rsidRPr="00392FFD" w:rsidRDefault="000B0B09" w:rsidP="00DE48EF">
            <w:pPr>
              <w:rPr>
                <w:rFonts w:ascii="Times New Roman" w:hAnsi="Times New Roman"/>
                <w:sz w:val="24"/>
              </w:rPr>
            </w:pPr>
            <w:r>
              <w:rPr>
                <w:rFonts w:ascii="Times New Roman" w:hAnsi="Times New Roman"/>
                <w:sz w:val="24"/>
              </w:rPr>
              <w:t>Alullepanijan, sijoittajan ja järjestäjän positioita ei n:nnen tappion luottojohda</w:t>
            </w:r>
            <w:r>
              <w:rPr>
                <w:rFonts w:ascii="Times New Roman" w:hAnsi="Times New Roman"/>
                <w:sz w:val="24"/>
              </w:rPr>
              <w:t>n</w:t>
            </w:r>
            <w:r>
              <w:rPr>
                <w:rFonts w:ascii="Times New Roman" w:hAnsi="Times New Roman"/>
                <w:sz w:val="24"/>
              </w:rPr>
              <w:t>naisten kohdalla voida soveltaa. Tämän takia n:nnen tappion luottojohdannaisista ei voida esittää samankaltaista erittelyä kuin arvopaperistamispositioista.</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ja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MUUT KORRELAATIOKAUPANKÄYNTISALKKUPOSITIOT</w:t>
            </w:r>
          </w:p>
          <w:p w:rsidR="000B0B09" w:rsidRPr="00392FFD" w:rsidRDefault="000B0B09" w:rsidP="000B0B09">
            <w:pPr>
              <w:rPr>
                <w:rFonts w:ascii="Times New Roman" w:hAnsi="Times New Roman"/>
                <w:sz w:val="24"/>
              </w:rPr>
            </w:pPr>
            <w:r>
              <w:rPr>
                <w:rFonts w:ascii="Times New Roman" w:hAnsi="Times New Roman"/>
                <w:sz w:val="24"/>
              </w:rPr>
              <w:t xml:space="preserve">Seuraavat positiot: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arvopaperistamisvastuiden johdannaiset, jotka tarjoavat suhteellisen osu</w:t>
            </w:r>
            <w:r>
              <w:rPr>
                <w:rFonts w:ascii="Times New Roman" w:hAnsi="Times New Roman"/>
                <w:sz w:val="24"/>
              </w:rPr>
              <w:t>u</w:t>
            </w:r>
            <w:r>
              <w:rPr>
                <w:rFonts w:ascii="Times New Roman" w:hAnsi="Times New Roman"/>
                <w:sz w:val="24"/>
              </w:rPr>
              <w:t>den, ja positiot, joilla suojataan korrelaatiokaupankäyntisalkun positioita;</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vakavaraisuusasetuksen 346 mukaisesti luottojohdannaisilla suojatut korr</w:t>
            </w:r>
            <w:r>
              <w:rPr>
                <w:rFonts w:ascii="Times New Roman" w:hAnsi="Times New Roman"/>
                <w:sz w:val="24"/>
              </w:rPr>
              <w:t>e</w:t>
            </w:r>
            <w:r>
              <w:rPr>
                <w:rFonts w:ascii="Times New Roman" w:hAnsi="Times New Roman"/>
                <w:sz w:val="24"/>
              </w:rPr>
              <w:t>laatiokaupankäyntisalkun positiot;</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muut positiot, jotka täyttävät vakavaraisuusasetuksen 338 artiklan 3 ko</w:t>
            </w:r>
            <w:r>
              <w:rPr>
                <w:rFonts w:ascii="Times New Roman" w:hAnsi="Times New Roman"/>
                <w:sz w:val="24"/>
              </w:rPr>
              <w:t>h</w:t>
            </w:r>
            <w:r>
              <w:rPr>
                <w:rFonts w:ascii="Times New Roman" w:hAnsi="Times New Roman"/>
                <w:sz w:val="24"/>
              </w:rPr>
              <w:t>dan edellytykset;</w:t>
            </w:r>
          </w:p>
          <w:p w:rsidR="000B0B09" w:rsidRPr="00392FFD" w:rsidRDefault="000B0B09" w:rsidP="000B0B09">
            <w:pPr>
              <w:rPr>
                <w:rFonts w:ascii="Times New Roman" w:hAnsi="Times New Roman"/>
                <w:sz w:val="24"/>
              </w:rPr>
            </w:pPr>
            <w:r>
              <w:rPr>
                <w:rFonts w:ascii="Times New Roman" w:hAnsi="Times New Roman"/>
                <w:sz w:val="24"/>
              </w:rPr>
              <w:t>sisällytetään tähän kohtaan.</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506E54">
      <w:pPr>
        <w:pStyle w:val="Instructionsberschrift2"/>
        <w:ind w:left="709" w:hanging="709"/>
        <w:rPr>
          <w:rFonts w:cs="Times New Roman"/>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007925"/>
      <w:r w:rsidRPr="0055469B">
        <w:t>5.4</w:t>
      </w:r>
      <w:r>
        <w:tab/>
      </w:r>
      <w:r w:rsidRPr="00506E54">
        <w:rPr>
          <w:u w:val="single"/>
        </w:rPr>
        <w:t>C 21.00 – Markkinariski: osakkeisiin liittyvään positioriskiin sovellettava standard</w:t>
      </w:r>
      <w:r w:rsidRPr="00506E54">
        <w:rPr>
          <w:u w:val="single"/>
        </w:rPr>
        <w:t>i</w:t>
      </w:r>
      <w:r w:rsidRPr="00506E54">
        <w:rPr>
          <w:u w:val="single"/>
        </w:rPr>
        <w:t>menetelmä</w:t>
      </w:r>
      <w:bookmarkEnd w:id="670"/>
      <w:bookmarkEnd w:id="671"/>
      <w:bookmarkEnd w:id="672"/>
      <w:bookmarkEnd w:id="673"/>
      <w:bookmarkEnd w:id="674"/>
      <w:r w:rsidRPr="00506E54">
        <w:rPr>
          <w:u w:val="single"/>
        </w:rPr>
        <w:t xml:space="preserve"> (MKR SA EQU)</w:t>
      </w:r>
      <w:bookmarkEnd w:id="675"/>
      <w:bookmarkEnd w:id="676"/>
      <w:bookmarkEnd w:id="677"/>
    </w:p>
    <w:p w:rsidR="000B0B09" w:rsidRPr="00321A3B" w:rsidRDefault="00125707" w:rsidP="0055469B">
      <w:pPr>
        <w:pStyle w:val="Instructionsberschrift2"/>
        <w:rPr>
          <w:rFonts w:cs="Times New Roman"/>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007926"/>
      <w:r w:rsidRPr="0055469B">
        <w:t>5.4.1</w:t>
      </w:r>
      <w:r>
        <w:tab/>
      </w:r>
      <w:r w:rsidRPr="00506E54">
        <w:rPr>
          <w:u w:val="single"/>
        </w:rPr>
        <w:t>Yleiset huomiot</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Tässä lomakkeessa ilmoitetaan tiedot sellaisia osakkeita koskevista positioista ja niihin liittyvää positioriskiä koskevista omien varojen vaatimuksista, jotka ku</w:t>
      </w:r>
      <w:r>
        <w:t>u</w:t>
      </w:r>
      <w:r>
        <w:t>luvat kaupankäyntivarastoon ja joita käsitellään standardimenetelmän mukaisesti.</w:t>
      </w:r>
    </w:p>
    <w:p w:rsidR="000B0B09" w:rsidRPr="00392FFD" w:rsidRDefault="00125707" w:rsidP="001A3980">
      <w:pPr>
        <w:pStyle w:val="InstructionsText2"/>
        <w:numPr>
          <w:ilvl w:val="0"/>
          <w:numId w:val="0"/>
        </w:numPr>
        <w:ind w:left="993"/>
      </w:pPr>
      <w:r>
        <w:lastRenderedPageBreak/>
        <w:t>149.</w:t>
      </w:r>
      <w:r>
        <w:tab/>
        <w:t>Tämän lomakkeen tiedot täytetään erikseen ”kokonaismäärän” osalta ja se</w:t>
      </w:r>
      <w:r>
        <w:t>u</w:t>
      </w:r>
      <w:r>
        <w:t>raavan ennalta määritellyn markkinaluettelon osalta: Albania, Bulgaria, Egypti, e</w:t>
      </w:r>
      <w:r>
        <w:t>n</w:t>
      </w:r>
      <w:r>
        <w:t>tinen Jugoslavian tasavalta Makedonia, Islanti, Japani, Kroatia, Liechtenstein, No</w:t>
      </w:r>
      <w:r>
        <w:t>r</w:t>
      </w:r>
      <w:r>
        <w:t>ja, Puola, Romania, Ruotsi, Serbia, Sveitsi, Tanska, Tšekki, Turkki, Ukraina, Unk</w:t>
      </w:r>
      <w:r>
        <w:t>a</w:t>
      </w:r>
      <w:r>
        <w:t>ri, Venäjän federaatio, Yhdistynyt kuningaskunta, Yhdysvallat, euroalue ja yksi jäännöslomake kaikkia muita markkinoita varten. Tämän ilmoittamisvaatimuksen kohdalla käsitteellä ”markkina” tarkoitetaan ”maata” (lukuun ottamatta euroalue</w:t>
      </w:r>
      <w:r>
        <w:t>e</w:t>
      </w:r>
      <w:r>
        <w:t>seen kuuluvia maita, ks. komission delegoitu asetus (EU) N:o 525/2014).</w:t>
      </w:r>
    </w:p>
    <w:p w:rsidR="000B0B09" w:rsidRPr="00321A3B" w:rsidRDefault="00125707" w:rsidP="0055469B">
      <w:pPr>
        <w:pStyle w:val="Instructionsberschrift2"/>
        <w:rPr>
          <w:rFonts w:cs="Times New Roman"/>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007927"/>
      <w:r w:rsidRPr="0055469B">
        <w:t>5.4.2</w:t>
      </w:r>
      <w:r>
        <w:tab/>
      </w:r>
      <w:r w:rsidRPr="00506E54">
        <w:rPr>
          <w:u w:val="single"/>
        </w:rPr>
        <w:t>Positiokohtaiset ohjeet</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102 artikla ja 105 artiklan 1 kohta. Nämä ovat brutt</w:t>
            </w:r>
            <w:r>
              <w:rPr>
                <w:rFonts w:ascii="Times New Roman" w:hAnsi="Times New Roman"/>
                <w:sz w:val="24"/>
              </w:rPr>
              <w:t>o</w:t>
            </w:r>
            <w:r>
              <w:rPr>
                <w:rFonts w:ascii="Times New Roman" w:hAnsi="Times New Roman"/>
                <w:sz w:val="24"/>
              </w:rPr>
              <w:t>positioita, joita ei ole nettoutettu rahoitusinstrumenteilla, mutta niihin ei sisä</w:t>
            </w:r>
            <w:r>
              <w:rPr>
                <w:rFonts w:ascii="Times New Roman" w:hAnsi="Times New Roman"/>
                <w:sz w:val="24"/>
              </w:rPr>
              <w:t>l</w:t>
            </w:r>
            <w:r>
              <w:rPr>
                <w:rFonts w:ascii="Times New Roman" w:hAnsi="Times New Roman"/>
                <w:sz w:val="24"/>
              </w:rPr>
              <w:t xml:space="preserve">lytetä merkintäsitoumuksia, joita kolmannet osapuolet ovat antaneet tai joissa alkuperäinen merkitsijä on tehnyt sopimuksen merkinnän kohteena olevien osakkeiden edelleenlunastuksesta (vakavaraisuusasetuksen 345 artiklan toinen virke).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327, 329, 332, 341 ja 345 artikla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nettopositioita, joihin sovelletaan pääomavaatimusta vakav</w:t>
            </w:r>
            <w:r>
              <w:rPr>
                <w:rFonts w:ascii="Times New Roman" w:hAnsi="Times New Roman"/>
                <w:sz w:val="24"/>
              </w:rPr>
              <w:t>a</w:t>
            </w:r>
            <w:r>
              <w:rPr>
                <w:rFonts w:ascii="Times New Roman" w:hAnsi="Times New Roman"/>
                <w:sz w:val="24"/>
              </w:rPr>
              <w:t>raisuusasetuksen kolmannen osan IV osaston 2 luvussa säädettyjen menetelm</w:t>
            </w:r>
            <w:r>
              <w:rPr>
                <w:rFonts w:ascii="Times New Roman" w:hAnsi="Times New Roman"/>
                <w:sz w:val="24"/>
              </w:rPr>
              <w:t>i</w:t>
            </w:r>
            <w:r>
              <w:rPr>
                <w:rFonts w:ascii="Times New Roman" w:hAnsi="Times New Roman"/>
                <w:sz w:val="24"/>
              </w:rPr>
              <w:t>en mukaisesti. Pääomavaatimus on laskettava erikseen kunkin maan kansall</w:t>
            </w:r>
            <w:r>
              <w:rPr>
                <w:rFonts w:ascii="Times New Roman" w:hAnsi="Times New Roman"/>
                <w:sz w:val="24"/>
              </w:rPr>
              <w:t>i</w:t>
            </w:r>
            <w:r>
              <w:rPr>
                <w:rFonts w:ascii="Times New Roman" w:hAnsi="Times New Roman"/>
                <w:sz w:val="24"/>
              </w:rPr>
              <w:t>sen markkinan osalta. Tähän sarakkeeseen ei merkitä vakavaraisuusasetuksen 344 artiklan 4 kohdan toisen virkkeen mukaisia osakeindeksifutuuripositioita.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asianmukaisiin positioihin vakavaraisuusasetuksen kolma</w:t>
            </w:r>
            <w:r>
              <w:rPr>
                <w:rFonts w:ascii="Times New Roman" w:hAnsi="Times New Roman"/>
                <w:sz w:val="24"/>
              </w:rPr>
              <w:t>n</w:t>
            </w:r>
            <w:r>
              <w:rPr>
                <w:rFonts w:ascii="Times New Roman" w:hAnsi="Times New Roman"/>
                <w:sz w:val="24"/>
              </w:rPr>
              <w:t>nen osan IV osaston 2 luvun mukaisesti kohdistuvaa pääomavaatimusta.</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Vakavaraisuusasetuksen 92 artiklan 4 kohdan b alakohta. Tässä tarkoitetaan t</w:t>
            </w:r>
            <w:r>
              <w:rPr>
                <w:rFonts w:ascii="Times New Roman" w:hAnsi="Times New Roman"/>
                <w:sz w:val="24"/>
              </w:rPr>
              <w:t>u</w:t>
            </w:r>
            <w:r>
              <w:rPr>
                <w:rFonts w:ascii="Times New Roman" w:hAnsi="Times New Roman"/>
                <w:sz w:val="24"/>
              </w:rPr>
              <w:t xml:space="preserve">losta, joka saadaan kertomalla omien varojen vaatimukset kertoimella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OSAKKEET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92 artiklan 3 kohdan b alakohdan i al</w:t>
            </w:r>
            <w:r>
              <w:rPr>
                <w:rFonts w:ascii="Times New Roman" w:hAnsi="Times New Roman"/>
                <w:sz w:val="24"/>
              </w:rPr>
              <w:t>a</w:t>
            </w:r>
            <w:r>
              <w:rPr>
                <w:rFonts w:ascii="Times New Roman" w:hAnsi="Times New Roman"/>
                <w:sz w:val="24"/>
              </w:rPr>
              <w:t xml:space="preserve">kohdan mukaista ja vakavaraisuusasetuksen kolmannen osan IV osaston 2 luvun 3 </w:t>
            </w:r>
            <w:r>
              <w:rPr>
                <w:rFonts w:ascii="Times New Roman" w:hAnsi="Times New Roman"/>
                <w:sz w:val="24"/>
              </w:rPr>
              <w:lastRenderedPageBreak/>
              <w:t>jakson mukaista positioriskiä koskevia omien varojen vaatimuksia.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YLEISRISKI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osakepositioita, joihin liittyy yleisriski (vakavaraisuusasetuksen 343 artikla), ja niitä vastaavia vakavaraisuusasetuksen kolmannen osan IV osaston 2 luvun 3 jakson mukaisia omien varojen vaatimuksia.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Kummatkin jaottelut (021/022 ja 030/040) ovat jaotteluja, jotka kattavat kaikki yleisriskin alaiset positiot.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Riveillä 021 ja 022 kerätään tietoja instrumenteittain suoritettavasta erittelystä. A</w:t>
            </w:r>
            <w:r>
              <w:rPr>
                <w:rFonts w:ascii="Times New Roman" w:hAnsi="Times New Roman"/>
                <w:sz w:val="24"/>
              </w:rPr>
              <w:t>i</w:t>
            </w:r>
            <w:r>
              <w:rPr>
                <w:rFonts w:ascii="Times New Roman" w:hAnsi="Times New Roman"/>
                <w:sz w:val="24"/>
              </w:rPr>
              <w:t xml:space="preserve">noastaan riveillä 030 ja 040 tehtyä erittelyä käytetään omien varojen vaatimusten laskennan perustana.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Johdannaiset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ilmoitetaan kaupankäyntivarastossa olevien positioiden riskin laskentaan s</w:t>
            </w:r>
            <w:r>
              <w:rPr>
                <w:rFonts w:ascii="Times New Roman" w:hAnsi="Times New Roman"/>
                <w:sz w:val="24"/>
              </w:rPr>
              <w:t>i</w:t>
            </w:r>
            <w:r>
              <w:rPr>
                <w:rFonts w:ascii="Times New Roman" w:hAnsi="Times New Roman"/>
                <w:sz w:val="24"/>
              </w:rPr>
              <w:t>sällytettävät johdannaiset ottaen tarvittaessa huomioon vakavaraisuusasetuksen 329 ja 332 artikla.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Muut varat ja velat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rahoitusinstrumentteja, jotka eivät ole johdannaisia ja jotka s</w:t>
            </w:r>
            <w:r>
              <w:rPr>
                <w:rFonts w:ascii="Times New Roman" w:hAnsi="Times New Roman"/>
                <w:sz w:val="24"/>
              </w:rPr>
              <w:t>i</w:t>
            </w:r>
            <w:r>
              <w:rPr>
                <w:rFonts w:ascii="Times New Roman" w:hAnsi="Times New Roman"/>
                <w:sz w:val="24"/>
              </w:rPr>
              <w:t xml:space="preserve">sällytetään kaupankäyntivarastossa olevien positioiden osakeriskin laskentaan.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Pörssissä noteeratut osakeindeksifutuurit, jotka on laajasti hajautettu ja jo</w:t>
            </w:r>
            <w:r>
              <w:rPr>
                <w:rFonts w:ascii="Times New Roman" w:hAnsi="Times New Roman"/>
                <w:b/>
                <w:sz w:val="24"/>
                <w:u w:val="single"/>
              </w:rPr>
              <w:t>i</w:t>
            </w:r>
            <w:r>
              <w:rPr>
                <w:rFonts w:ascii="Times New Roman" w:hAnsi="Times New Roman"/>
                <w:b/>
                <w:sz w:val="24"/>
                <w:u w:val="single"/>
              </w:rPr>
              <w:t>hin sovelletaan erityismenettelyä</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344 artiklan 1 ja 4 kohdan mukaisia pörssissä noteerattuja osakeindeksifutuureita, jotka on laajasti hajautettu ja joihin sovelletaan erityistä menetelmää. Näihin positioihin kohdistuu ainoastaan yleisri</w:t>
            </w:r>
            <w:r>
              <w:rPr>
                <w:rFonts w:ascii="Times New Roman" w:hAnsi="Times New Roman"/>
                <w:sz w:val="24"/>
              </w:rPr>
              <w:t>s</w:t>
            </w:r>
            <w:r>
              <w:rPr>
                <w:rFonts w:ascii="Times New Roman" w:hAnsi="Times New Roman"/>
                <w:sz w:val="24"/>
              </w:rPr>
              <w:t>ki, eikä niitä näin ollen ilmoiteta rivillä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osakkeet kuin pörssissä noteeratut osakeindeksifutuurit, jotka on la</w:t>
            </w:r>
            <w:r>
              <w:rPr>
                <w:rFonts w:ascii="Times New Roman" w:hAnsi="Times New Roman"/>
                <w:b/>
                <w:sz w:val="24"/>
                <w:u w:val="single"/>
              </w:rPr>
              <w:t>a</w:t>
            </w:r>
            <w:r>
              <w:rPr>
                <w:rFonts w:ascii="Times New Roman" w:hAnsi="Times New Roman"/>
                <w:b/>
                <w:sz w:val="24"/>
                <w:u w:val="single"/>
              </w:rPr>
              <w:t>jasti hajautettu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muita osakepositioita, joihin liittyy erityisriski, ja niitä vastaavia omien varojen vaatimuksia vakavaraisuusasetuksen 343 artiklan ja 344 artiklan 3 kohdan mukaisesti.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osakepositioita, joihin liittyy erityisriski, ja niitä vastaavia om</w:t>
            </w:r>
            <w:r>
              <w:rPr>
                <w:rFonts w:ascii="Times New Roman" w:hAnsi="Times New Roman"/>
                <w:sz w:val="24"/>
              </w:rPr>
              <w:t>i</w:t>
            </w:r>
            <w:r>
              <w:rPr>
                <w:rFonts w:ascii="Times New Roman" w:hAnsi="Times New Roman"/>
                <w:sz w:val="24"/>
              </w:rPr>
              <w:t>en varojen vaatimuksia vakavaraisuusasetuksen 342 artiklan ja 344 artiklan 4 ko</w:t>
            </w:r>
            <w:r>
              <w:rPr>
                <w:rFonts w:ascii="Times New Roman" w:hAnsi="Times New Roman"/>
                <w:sz w:val="24"/>
              </w:rPr>
              <w:t>h</w:t>
            </w:r>
            <w:r>
              <w:rPr>
                <w:rFonts w:ascii="Times New Roman" w:hAnsi="Times New Roman"/>
                <w:sz w:val="24"/>
              </w:rPr>
              <w:t xml:space="preserve">dan mukaisesti.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329 artiklan 2 ja 3 kohta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506E54">
      <w:pPr>
        <w:pStyle w:val="Instructionsberschrift2"/>
        <w:ind w:left="709" w:hanging="709"/>
        <w:rPr>
          <w:rFonts w:cs="Times New Roman"/>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007928"/>
      <w:r w:rsidRPr="0055469B">
        <w:t>5.5</w:t>
      </w:r>
      <w:r>
        <w:tab/>
      </w:r>
      <w:r w:rsidRPr="00506E54">
        <w:rPr>
          <w:u w:val="single"/>
        </w:rPr>
        <w:t>C 22.00 – Markkinariski: valuuttakurssiriskiin sovellettavat standardimenetelmät</w:t>
      </w:r>
      <w:bookmarkEnd w:id="694"/>
      <w:bookmarkEnd w:id="695"/>
      <w:bookmarkEnd w:id="696"/>
      <w:bookmarkEnd w:id="697"/>
      <w:bookmarkEnd w:id="698"/>
      <w:r w:rsidRPr="00506E54">
        <w:rPr>
          <w:u w:val="single"/>
        </w:rPr>
        <w:t xml:space="preserve"> (MKR SA FX)</w:t>
      </w:r>
      <w:bookmarkEnd w:id="699"/>
      <w:bookmarkEnd w:id="700"/>
      <w:bookmarkEnd w:id="701"/>
    </w:p>
    <w:p w:rsidR="000B0B09" w:rsidRPr="00321A3B" w:rsidRDefault="00125707" w:rsidP="0055469B">
      <w:pPr>
        <w:pStyle w:val="Instructionsberschrift2"/>
        <w:rPr>
          <w:rFonts w:cs="Times New Roman"/>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007929"/>
      <w:r w:rsidRPr="0055469B">
        <w:t>5.5.1</w:t>
      </w:r>
      <w:r>
        <w:tab/>
      </w:r>
      <w:r w:rsidRPr="00506E54">
        <w:rPr>
          <w:u w:val="single"/>
        </w:rPr>
        <w:t>Yleiset huomiot</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Laitosten on ilmoitettava tiedot positioista kussakin valuutassa (myös rapo</w:t>
      </w:r>
      <w:r>
        <w:t>r</w:t>
      </w:r>
      <w:r>
        <w:t>tointivaluutassa) ja vastaavista valuuttakurssiriskiä koskevista omien varojen va</w:t>
      </w:r>
      <w:r>
        <w:t>a</w:t>
      </w:r>
      <w:r>
        <w:t xml:space="preserve">timuksista standardimenetelmän mukaan. Positiot lasketaan kunkin valuutan (myös euron) ja kullan osalta, minkä lisäksi lasketaan positiot yhteistä sijoitustoimintaa harjoittavissa yrityksissä. </w:t>
      </w:r>
    </w:p>
    <w:p w:rsidR="000B0B09" w:rsidRPr="00392FFD" w:rsidRDefault="00125707" w:rsidP="001A3980">
      <w:pPr>
        <w:pStyle w:val="InstructionsText2"/>
        <w:numPr>
          <w:ilvl w:val="0"/>
          <w:numId w:val="0"/>
        </w:numPr>
        <w:ind w:left="993"/>
      </w:pPr>
      <w:r>
        <w:t>151.</w:t>
      </w:r>
      <w:r>
        <w:tab/>
        <w:t>Tämän lomakkeen rivit 100–480 on ilmoitettava, vaikka laitoksia ei vaadita laskemaan valuuttakurssiriskin omien varojen vaatimuksia vakavaraisuusasetuksen 351 artiklan mukaisesti. Näihin lisätietoeriin sisällytetään kaikki raportointivaluutan määräiset positiot riippumatta siitä, missä määrin ne otetaan huomioon vakavara</w:t>
      </w:r>
      <w:r>
        <w:t>i</w:t>
      </w:r>
      <w:r>
        <w:t>suusasetuksen 354 artiklaa sovellettaessa. Lomakkeen lisätietoerien rivit 130–480 täytetään erikseen kaikkien unionin jäsenvaltioiden valuuttojen ja seuraavien v</w:t>
      </w:r>
      <w:r>
        <w:t>a</w:t>
      </w:r>
      <w:r>
        <w:t>luuttojen osalta: USD, CHF, JPY, RUB, TRY, AUD, CAD, RSD, ALL, UAH, MKD, EGP, ARS, BRL, MXN, HKD, ICK, TWD, NZD, NOK, SGD, KRW, CNY ja kaikkien muiden valuuttojen osalta.</w:t>
      </w:r>
    </w:p>
    <w:p w:rsidR="000B0B09" w:rsidRPr="00321A3B" w:rsidRDefault="00125707" w:rsidP="0055469B">
      <w:pPr>
        <w:pStyle w:val="Instructionsberschrift2"/>
        <w:rPr>
          <w:rFonts w:cs="Times New Roman"/>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007930"/>
      <w:r w:rsidRPr="0055469B">
        <w:t>5.5.2</w:t>
      </w:r>
      <w:r>
        <w:tab/>
      </w:r>
      <w:r w:rsidRPr="00506E54">
        <w:rPr>
          <w:u w:val="single"/>
        </w:rPr>
        <w:t>Positiokohtaiset ohjeet</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Tässä tarkoitetaan omaisuuseristä, saatavista ja vastaavanlaisista eristä aiheut</w:t>
            </w:r>
            <w:r>
              <w:rPr>
                <w:rFonts w:ascii="Times New Roman" w:hAnsi="Times New Roman"/>
                <w:sz w:val="24"/>
              </w:rPr>
              <w:t>u</w:t>
            </w:r>
            <w:r>
              <w:rPr>
                <w:rFonts w:ascii="Times New Roman" w:hAnsi="Times New Roman"/>
                <w:sz w:val="24"/>
              </w:rPr>
              <w:t>via vakavaraisuusasetuksen 352 artiklan 1 kohdassa tarkoitettuja bruttopositio</w:t>
            </w:r>
            <w:r>
              <w:rPr>
                <w:rFonts w:ascii="Times New Roman" w:hAnsi="Times New Roman"/>
                <w:sz w:val="24"/>
              </w:rPr>
              <w:t>i</w:t>
            </w:r>
            <w:r>
              <w:rPr>
                <w:rFonts w:ascii="Times New Roman" w:hAnsi="Times New Roman"/>
                <w:sz w:val="24"/>
              </w:rPr>
              <w:t>ta. Vakavaraisuusasetuksen 352 artiklan 2 kohdan mukaan ja toimivaltaisten viranomaisten luvalla positioita, jotka laitos on ottanut suojautuakseen vakav</w:t>
            </w:r>
            <w:r>
              <w:rPr>
                <w:rFonts w:ascii="Times New Roman" w:hAnsi="Times New Roman"/>
                <w:sz w:val="24"/>
              </w:rPr>
              <w:t>a</w:t>
            </w:r>
            <w:r>
              <w:rPr>
                <w:rFonts w:ascii="Times New Roman" w:hAnsi="Times New Roman"/>
                <w:sz w:val="24"/>
              </w:rPr>
              <w:t>raisuussuhteeseensa haitallisesti vaikuttavilta valuuttakurssin vaikutuksilta 92 artiklan 1 kohdan mukaisesti, ja positioita, jotka koskevat omien varojen la</w:t>
            </w:r>
            <w:r>
              <w:rPr>
                <w:rFonts w:ascii="Times New Roman" w:hAnsi="Times New Roman"/>
                <w:sz w:val="24"/>
              </w:rPr>
              <w:t>s</w:t>
            </w:r>
            <w:r>
              <w:rPr>
                <w:rFonts w:ascii="Times New Roman" w:hAnsi="Times New Roman"/>
                <w:sz w:val="24"/>
              </w:rPr>
              <w:t>kennassa jo vähennettyjä eriä, ei ilmoiteta.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352 artiklan 3 ja 4 kohdan ensimmäinen ja toinen vi</w:t>
            </w:r>
            <w:r>
              <w:rPr>
                <w:rFonts w:ascii="Times New Roman" w:hAnsi="Times New Roman"/>
                <w:sz w:val="24"/>
              </w:rPr>
              <w:t>r</w:t>
            </w:r>
            <w:r>
              <w:rPr>
                <w:rFonts w:ascii="Times New Roman" w:hAnsi="Times New Roman"/>
                <w:sz w:val="24"/>
              </w:rPr>
              <w:t>ke sekä 353 artikla.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Nettopositiot lasketaan jokaista valuuttaa kohden, joten samanaikaisia pitkiä ja lyhyitä positioita saattaa esiintyä.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352 artiklan 4 kohdan kolmas virke, 353 ja 354 artikla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r>
              <w:rPr>
                <w:rFonts w:ascii="Times New Roman" w:hAnsi="Times New Roman"/>
                <w:sz w:val="24"/>
              </w:rPr>
              <w:lastRenderedPageBreak/>
              <w:t>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lastRenderedPageBreak/>
              <w:t>POSITIOT, JOIHIN SOVELLETAAN PÄÄOMAVAATIMUSTA (PI</w:t>
            </w:r>
            <w:r>
              <w:rPr>
                <w:rFonts w:ascii="Times New Roman" w:hAnsi="Times New Roman"/>
                <w:b/>
                <w:sz w:val="24"/>
                <w:u w:val="single"/>
              </w:rPr>
              <w:t>T</w:t>
            </w:r>
            <w:r>
              <w:rPr>
                <w:rFonts w:ascii="Times New Roman" w:hAnsi="Times New Roman"/>
                <w:b/>
                <w:sz w:val="24"/>
                <w:u w:val="single"/>
              </w:rPr>
              <w:lastRenderedPageBreak/>
              <w:t>KÄT JA LYHYET)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Kunkin valuutan kohdalla pitkät ja lyhyet nettopositiot lasketaan vähentämällä lyhyiden positioiden kokonaismäärä pitkien positioiden kokonaismäärästä.</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Pitkät nettopositiot kussakin valuuttaoperaatiossa lasketaan yhteen, jolloin sa</w:t>
            </w:r>
            <w:r>
              <w:rPr>
                <w:rFonts w:ascii="Times New Roman" w:hAnsi="Times New Roman"/>
                <w:sz w:val="24"/>
              </w:rPr>
              <w:t>a</w:t>
            </w:r>
            <w:r>
              <w:rPr>
                <w:rFonts w:ascii="Times New Roman" w:hAnsi="Times New Roman"/>
                <w:sz w:val="24"/>
              </w:rPr>
              <w:t>daan pitkä nettopositio tässä valuutassa.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Lyhyet nettopositiot kussakin valuuttaoperaatiossa lasketaan yhteen, jolloin saadaan lyhyt nettopositio tässä valuutassa.</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Nettouttamatta jääneet positiot muissa kuin raportointivaluutassa lisätään pos</w:t>
            </w:r>
            <w:r>
              <w:rPr>
                <w:rFonts w:ascii="Times New Roman" w:hAnsi="Times New Roman"/>
                <w:sz w:val="24"/>
              </w:rPr>
              <w:t>i</w:t>
            </w:r>
            <w:r>
              <w:rPr>
                <w:rFonts w:ascii="Times New Roman" w:hAnsi="Times New Roman"/>
                <w:sz w:val="24"/>
              </w:rPr>
              <w:t>tioihin, joihin sovelletaan pääomavaatimuksia muissa valuutoissa (rivi 030), s</w:t>
            </w:r>
            <w:r>
              <w:rPr>
                <w:rFonts w:ascii="Times New Roman" w:hAnsi="Times New Roman"/>
                <w:sz w:val="24"/>
              </w:rPr>
              <w:t>a</w:t>
            </w:r>
            <w:r>
              <w:rPr>
                <w:rFonts w:ascii="Times New Roman" w:hAnsi="Times New Roman"/>
                <w:sz w:val="24"/>
              </w:rPr>
              <w:t>rakkeessa (060) tai (070) lyhyiden tai pitkien positioiden järjestelmästä riipp</w:t>
            </w:r>
            <w:r>
              <w:rPr>
                <w:rFonts w:ascii="Times New Roman" w:hAnsi="Times New Roman"/>
                <w:sz w:val="24"/>
              </w:rPr>
              <w:t>u</w:t>
            </w:r>
            <w:r>
              <w:rPr>
                <w:rFonts w:ascii="Times New Roman" w:hAnsi="Times New Roman"/>
                <w:sz w:val="24"/>
              </w:rPr>
              <w:t>en.</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 (NE</w:t>
            </w:r>
            <w:r>
              <w:rPr>
                <w:rFonts w:ascii="Times New Roman" w:hAnsi="Times New Roman"/>
                <w:b/>
                <w:sz w:val="24"/>
                <w:u w:val="single"/>
              </w:rPr>
              <w:t>T</w:t>
            </w:r>
            <w:r>
              <w:rPr>
                <w:rFonts w:ascii="Times New Roman" w:hAnsi="Times New Roman"/>
                <w:b/>
                <w:sz w:val="24"/>
                <w:u w:val="single"/>
              </w:rPr>
              <w:t>TOUTETUT)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läheisesti keskenään korreloivien valuuttojen nettoutettuja positioita.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asianmukaisiin positioihin vakavaraisuusasetuksen kolma</w:t>
            </w:r>
            <w:r>
              <w:rPr>
                <w:rFonts w:ascii="Times New Roman" w:hAnsi="Times New Roman"/>
                <w:sz w:val="24"/>
              </w:rPr>
              <w:t>n</w:t>
            </w:r>
            <w:r>
              <w:rPr>
                <w:rFonts w:ascii="Times New Roman" w:hAnsi="Times New Roman"/>
                <w:sz w:val="24"/>
              </w:rPr>
              <w:t xml:space="preserve">nen osan IV osaston 3 luvun mukaisesti kohdistuvaa pääomavaatimusta.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Vakavaraisuusasetuksen 92 artiklan 4 kohdan b alakohta. Tässä tarkoitetaan t</w:t>
            </w:r>
            <w:r>
              <w:rPr>
                <w:rFonts w:ascii="Times New Roman" w:hAnsi="Times New Roman"/>
                <w:sz w:val="24"/>
              </w:rPr>
              <w:t>u</w:t>
            </w:r>
            <w:r>
              <w:rPr>
                <w:rFonts w:ascii="Times New Roman" w:hAnsi="Times New Roman"/>
                <w:sz w:val="24"/>
              </w:rPr>
              <w:t xml:space="preserve">losta, joka saadaan kertomalla omien varojen vaatimukset kertoimella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kaikkia muissa kuin raportointivaluutassa olevia positioita ja niitä raportointivaluutassa olevia positioita, jotka otetaan huomioon vakavara</w:t>
            </w:r>
            <w:r>
              <w:rPr>
                <w:rFonts w:ascii="Times New Roman" w:hAnsi="Times New Roman"/>
                <w:sz w:val="24"/>
              </w:rPr>
              <w:t>i</w:t>
            </w:r>
            <w:r>
              <w:rPr>
                <w:rFonts w:ascii="Times New Roman" w:hAnsi="Times New Roman"/>
                <w:sz w:val="24"/>
              </w:rPr>
              <w:t>suusasetuksen 354 artiklaa sovellettaessa, sekä vastaavia omien varojen vaat</w:t>
            </w:r>
            <w:r>
              <w:rPr>
                <w:rFonts w:ascii="Times New Roman" w:hAnsi="Times New Roman"/>
                <w:sz w:val="24"/>
              </w:rPr>
              <w:t>i</w:t>
            </w:r>
            <w:r>
              <w:rPr>
                <w:rFonts w:ascii="Times New Roman" w:hAnsi="Times New Roman"/>
                <w:sz w:val="24"/>
              </w:rPr>
              <w:t>muksia vakavaraisuusasetuksen 92 artiklan 3 kohdan c alakohdan i alakohdan ja 352 artiklan 2 ja 4 kohdan mukaisesti (muunnetaan raportointivaluutaksi).</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LÄHEISESTI KORRELOIVAT VALUUTAT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v</w:t>
            </w:r>
            <w:r>
              <w:rPr>
                <w:rFonts w:ascii="Times New Roman" w:hAnsi="Times New Roman"/>
                <w:sz w:val="24"/>
              </w:rPr>
              <w:t>a</w:t>
            </w:r>
            <w:r>
              <w:rPr>
                <w:rFonts w:ascii="Times New Roman" w:hAnsi="Times New Roman"/>
                <w:sz w:val="24"/>
              </w:rPr>
              <w:t>luutoissa, joita tarkoitetaan vakavaraisuusasetuksen 354 artiklassa.</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Läheisesti korreloivat valuutat: </w:t>
            </w:r>
            <w:r>
              <w:rPr>
                <w:rFonts w:ascii="Times New Roman" w:hAnsi="Times New Roman"/>
                <w:b/>
                <w:i/>
                <w:sz w:val="24"/>
                <w:u w:val="single"/>
              </w:rPr>
              <w:t>joista</w:t>
            </w:r>
            <w:r>
              <w:rPr>
                <w:rFonts w:ascii="Times New Roman" w:hAnsi="Times New Roman"/>
                <w:b/>
                <w:sz w:val="24"/>
                <w:u w:val="single"/>
              </w:rPr>
              <w:t>: raportointivaluutta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Raportointivaluutassa olevat positiot, jotka otetaan vakavaraisuusasetuksen 354 artiklan mukaisesti pääomavaatimusten laskennassa huomioon.</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MUUT VALUUTAT (mukaan luettuina yhteistä sijoitustoimi</w:t>
            </w:r>
            <w:r>
              <w:rPr>
                <w:rFonts w:ascii="Times New Roman" w:hAnsi="Times New Roman"/>
                <w:b/>
                <w:sz w:val="24"/>
                <w:u w:val="single"/>
              </w:rPr>
              <w:t>n</w:t>
            </w:r>
            <w:r>
              <w:rPr>
                <w:rFonts w:ascii="Times New Roman" w:hAnsi="Times New Roman"/>
                <w:b/>
                <w:sz w:val="24"/>
                <w:u w:val="single"/>
              </w:rPr>
              <w:t>taa harjoittavien yritysten positiot, joita käsitellään eri valuuttoina)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ni</w:t>
            </w:r>
            <w:r>
              <w:rPr>
                <w:rFonts w:ascii="Times New Roman" w:hAnsi="Times New Roman"/>
                <w:sz w:val="24"/>
              </w:rPr>
              <w:t>i</w:t>
            </w:r>
            <w:r>
              <w:rPr>
                <w:rFonts w:ascii="Times New Roman" w:hAnsi="Times New Roman"/>
                <w:sz w:val="24"/>
              </w:rPr>
              <w:t>den valuuttojen osalta, joihin sovelletaan vakavaraisuusasetuksen 351 artikla</w:t>
            </w:r>
            <w:r>
              <w:rPr>
                <w:rFonts w:ascii="Times New Roman" w:hAnsi="Times New Roman"/>
                <w:sz w:val="24"/>
              </w:rPr>
              <w:t>s</w:t>
            </w:r>
            <w:r>
              <w:rPr>
                <w:rFonts w:ascii="Times New Roman" w:hAnsi="Times New Roman"/>
                <w:sz w:val="24"/>
              </w:rPr>
              <w:t xml:space="preserve">sa ja 352 artiklan 2 ja 4 kohdassa tarkoitettua yleistä menettelyä.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Erillisinä valuuttoina vakavaraisuusasetuksen 353 artiklan mukaisesti käsitelt</w:t>
            </w:r>
            <w:r>
              <w:rPr>
                <w:rFonts w:ascii="Times New Roman" w:hAnsi="Times New Roman"/>
                <w:sz w:val="24"/>
                <w:u w:val="single"/>
              </w:rPr>
              <w:t>ä</w:t>
            </w:r>
            <w:r>
              <w:rPr>
                <w:rFonts w:ascii="Times New Roman" w:hAnsi="Times New Roman"/>
                <w:sz w:val="24"/>
                <w:u w:val="single"/>
              </w:rPr>
              <w:t>vien yhteistä sijoitustoimintaa harjoittavien yritysten positioiden ilmoittaminen:</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Erillisinä valuuttoina käsiteltäviä yhteistä sijoitustoimintaa harjoittavien yrity</w:t>
            </w:r>
            <w:r>
              <w:rPr>
                <w:rFonts w:ascii="Times New Roman" w:hAnsi="Times New Roman"/>
                <w:sz w:val="24"/>
              </w:rPr>
              <w:t>s</w:t>
            </w:r>
            <w:r>
              <w:rPr>
                <w:rFonts w:ascii="Times New Roman" w:hAnsi="Times New Roman"/>
                <w:sz w:val="24"/>
              </w:rPr>
              <w:t>ten positioita voidaan käsitellä kahdella eri tavalla omien varojen vaatimusten laskemista varten:</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Modifioitu kullan arvoon perustuva käsittely, jos yhteistä sijoitusto</w:t>
            </w:r>
            <w:r>
              <w:rPr>
                <w:rFonts w:ascii="Times New Roman" w:hAnsi="Times New Roman"/>
                <w:sz w:val="24"/>
              </w:rPr>
              <w:t>i</w:t>
            </w:r>
            <w:r>
              <w:rPr>
                <w:rFonts w:ascii="Times New Roman" w:hAnsi="Times New Roman"/>
                <w:sz w:val="24"/>
              </w:rPr>
              <w:t>mintaa harjoittavan yrityksen sijoituksen suunta ei ole tiedossa (nämä yhteistä sijoitustoimintaa harjoittavat yritykset lisätään laitoksen kok</w:t>
            </w:r>
            <w:r>
              <w:rPr>
                <w:rFonts w:ascii="Times New Roman" w:hAnsi="Times New Roman"/>
                <w:sz w:val="24"/>
              </w:rPr>
              <w:t>o</w:t>
            </w:r>
            <w:r>
              <w:rPr>
                <w:rFonts w:ascii="Times New Roman" w:hAnsi="Times New Roman"/>
                <w:sz w:val="24"/>
              </w:rPr>
              <w:t>naisnettovaluuttapositioon).</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Jos yhteistä sijoitustoimintaa harjoittavan yrityksen sijoituksen suunta on tiedossa, nämä yhteistä sijoitustoimintaa harjoittavat yritykset lis</w:t>
            </w:r>
            <w:r>
              <w:rPr>
                <w:rFonts w:ascii="Times New Roman" w:hAnsi="Times New Roman"/>
                <w:sz w:val="24"/>
              </w:rPr>
              <w:t>ä</w:t>
            </w:r>
            <w:r>
              <w:rPr>
                <w:rFonts w:ascii="Times New Roman" w:hAnsi="Times New Roman"/>
                <w:sz w:val="24"/>
              </w:rPr>
              <w:t>tään avoimeen kokonaisvaluuttapositioon (lyhyeen tai pitkään sen m</w:t>
            </w:r>
            <w:r>
              <w:rPr>
                <w:rFonts w:ascii="Times New Roman" w:hAnsi="Times New Roman"/>
                <w:sz w:val="24"/>
              </w:rPr>
              <w:t>u</w:t>
            </w:r>
            <w:r>
              <w:rPr>
                <w:rFonts w:ascii="Times New Roman" w:hAnsi="Times New Roman"/>
                <w:sz w:val="24"/>
              </w:rPr>
              <w:t>kaan, mikä on yrityksen suunta).</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Näiden yhteistä sijoitustoimintaa harjoittavien yritysten positioiden ilmoittam</w:t>
            </w:r>
            <w:r>
              <w:rPr>
                <w:rFonts w:ascii="Times New Roman" w:hAnsi="Times New Roman"/>
                <w:sz w:val="24"/>
              </w:rPr>
              <w:t>i</w:t>
            </w:r>
            <w:r>
              <w:rPr>
                <w:rFonts w:ascii="Times New Roman" w:hAnsi="Times New Roman"/>
                <w:sz w:val="24"/>
              </w:rPr>
              <w:t>nen on yhteydessä omien varojen vaatimusten laskentaan vastaavalla tavalla.</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KULTA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ni</w:t>
            </w:r>
            <w:r>
              <w:rPr>
                <w:rFonts w:ascii="Times New Roman" w:hAnsi="Times New Roman"/>
                <w:sz w:val="24"/>
              </w:rPr>
              <w:t>i</w:t>
            </w:r>
            <w:r>
              <w:rPr>
                <w:rFonts w:ascii="Times New Roman" w:hAnsi="Times New Roman"/>
                <w:sz w:val="24"/>
              </w:rPr>
              <w:t>den valuuttojen osalta, joihin sovelletaan vakavaraisuusasetuksen 351 artikla</w:t>
            </w:r>
            <w:r>
              <w:rPr>
                <w:rFonts w:ascii="Times New Roman" w:hAnsi="Times New Roman"/>
                <w:sz w:val="24"/>
              </w:rPr>
              <w:t>s</w:t>
            </w:r>
            <w:r>
              <w:rPr>
                <w:rFonts w:ascii="Times New Roman" w:hAnsi="Times New Roman"/>
                <w:sz w:val="24"/>
              </w:rPr>
              <w:t xml:space="preserve">sa ja 352 artiklan 2 ja 4 kohdassa tarkoitettua yleistä menettelyä.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352 artiklan 5 ja 6 kohta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w:t>
            </w:r>
            <w:r>
              <w:rPr>
                <w:rFonts w:ascii="Times New Roman" w:hAnsi="Times New Roman"/>
                <w:sz w:val="24"/>
              </w:rPr>
              <w:t>e</w:t>
            </w:r>
            <w:r>
              <w:rPr>
                <w:rFonts w:ascii="Times New Roman" w:hAnsi="Times New Roman"/>
                <w:sz w:val="24"/>
              </w:rPr>
              <w:t>taan niiden laskennassa käytetyn menetelmän mukaan.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positiot (mukaan luettuna raportointivaluuttaa koskevat positiot) jaoteltuina vastuutyypin mukaan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Positioiden kokonaismäärä eritellään johdannaisiin, muihin varoihin ja velko</w:t>
            </w:r>
            <w:r>
              <w:rPr>
                <w:rFonts w:ascii="Times New Roman" w:hAnsi="Times New Roman"/>
                <w:sz w:val="24"/>
              </w:rPr>
              <w:t>i</w:t>
            </w:r>
            <w:r>
              <w:rPr>
                <w:rFonts w:ascii="Times New Roman" w:hAnsi="Times New Roman"/>
                <w:sz w:val="24"/>
              </w:rPr>
              <w:t>hin sekä taseen ulkopuolisiin eriin.</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varat ja velat kuin taseen ulkopuoliset erät ja johdannaiset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Tässä ilmoitetaan positiot, joita ei ilmoiteta rivillä 110 tai 120.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Taseen ulkopuoliset erät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352 artiklan soveltamisalaan kuul</w:t>
            </w:r>
            <w:r>
              <w:rPr>
                <w:rFonts w:ascii="Times New Roman" w:hAnsi="Times New Roman"/>
                <w:sz w:val="24"/>
              </w:rPr>
              <w:t>u</w:t>
            </w:r>
            <w:r>
              <w:rPr>
                <w:rFonts w:ascii="Times New Roman" w:hAnsi="Times New Roman"/>
                <w:sz w:val="24"/>
              </w:rPr>
              <w:t xml:space="preserve">via ja sen liitteessä I mainittuja eriä riippumatta valuutasta, jonka määräisiä ne </w:t>
            </w:r>
            <w:r>
              <w:rPr>
                <w:rFonts w:ascii="Times New Roman" w:hAnsi="Times New Roman"/>
                <w:sz w:val="24"/>
              </w:rPr>
              <w:lastRenderedPageBreak/>
              <w:t>ovat, paitsi arvopapereilla toteuttavista rahoitustoimista ja pitkän selvitysajan liiketoimista tai tuotteiden ristikkäisnettoutusta koskevista sopimuksista synt</w:t>
            </w:r>
            <w:r>
              <w:rPr>
                <w:rFonts w:ascii="Times New Roman" w:hAnsi="Times New Roman"/>
                <w:sz w:val="24"/>
              </w:rPr>
              <w:t>y</w:t>
            </w:r>
            <w:r>
              <w:rPr>
                <w:rFonts w:ascii="Times New Roman" w:hAnsi="Times New Roman"/>
                <w:sz w:val="24"/>
              </w:rPr>
              <w:t>viä eriä.</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Johdannaiset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Positiot, jotka arvostetaan vakavaraisuusasetuksen 352 artiklan mukaisesti.</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LISÄTIETOERÄT: VALUUTTAPOSITIOT</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Lomakkeen lisätietoerien tiedot täytetään erikseen kaikkien unionin jäsenvalt</w:t>
            </w:r>
            <w:r>
              <w:rPr>
                <w:rFonts w:ascii="Times New Roman" w:hAnsi="Times New Roman"/>
                <w:sz w:val="24"/>
              </w:rPr>
              <w:t>i</w:t>
            </w:r>
            <w:r>
              <w:rPr>
                <w:rFonts w:ascii="Times New Roman" w:hAnsi="Times New Roman"/>
                <w:sz w:val="24"/>
              </w:rPr>
              <w:t xml:space="preserve">oiden valuuttojen ja seuraavien valuuttojen osalta: USD, CHF, JPY, RUB, TRY, AUD, CAD, RSD, ALL, UAH, MKD, EGP, ARS, BRL, MXN, HKD, ICK, TWD, NZD, NOK, SGD, KRW, CNY ja kaikkien muiden valuuttojen osalta. </w:t>
            </w:r>
          </w:p>
        </w:tc>
      </w:tr>
    </w:tbl>
    <w:p w:rsidR="000B0B09" w:rsidRPr="00392FFD" w:rsidRDefault="000B0B09" w:rsidP="000B0B09">
      <w:pPr>
        <w:rPr>
          <w:rFonts w:ascii="Times New Roman" w:hAnsi="Times New Roman"/>
          <w:sz w:val="24"/>
        </w:rPr>
      </w:pPr>
    </w:p>
    <w:p w:rsidR="000B0B09" w:rsidRPr="00B815CA" w:rsidRDefault="00125707" w:rsidP="00506E54">
      <w:pPr>
        <w:pStyle w:val="Instructionsberschrift2"/>
        <w:ind w:left="709" w:hanging="709"/>
        <w:rPr>
          <w:rFonts w:cs="Times New Roman"/>
          <w:u w:val="single"/>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007931"/>
      <w:r w:rsidRPr="0055469B">
        <w:t>5.6</w:t>
      </w:r>
      <w:r>
        <w:tab/>
      </w:r>
      <w:r w:rsidRPr="00B815CA">
        <w:rPr>
          <w:u w:val="single"/>
        </w:rPr>
        <w:t>C 23.00 – Markkinariski: hyödykkeisiin sovellettavat standardimenetelmät</w:t>
      </w:r>
      <w:bookmarkEnd w:id="718"/>
      <w:bookmarkEnd w:id="719"/>
      <w:bookmarkEnd w:id="720"/>
      <w:bookmarkEnd w:id="721"/>
      <w:bookmarkEnd w:id="722"/>
      <w:r w:rsidRPr="00B815CA">
        <w:rPr>
          <w:u w:val="single"/>
        </w:rPr>
        <w:t xml:space="preserve"> (MKR SA COM)</w:t>
      </w:r>
      <w:bookmarkEnd w:id="723"/>
      <w:bookmarkEnd w:id="724"/>
      <w:bookmarkEnd w:id="725"/>
    </w:p>
    <w:p w:rsidR="000B0B09" w:rsidRPr="00321A3B" w:rsidRDefault="00125707" w:rsidP="0055469B">
      <w:pPr>
        <w:pStyle w:val="Instructionsberschrift2"/>
        <w:rPr>
          <w:rFonts w:cs="Times New Roman"/>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007932"/>
      <w:r w:rsidRPr="0055469B">
        <w:t>5.6.1</w:t>
      </w:r>
      <w:r>
        <w:tab/>
      </w:r>
      <w:r w:rsidRPr="00B815CA">
        <w:rPr>
          <w:u w:val="single"/>
        </w:rPr>
        <w:t>Yleiset huomiot</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Tässä lomakkeessa kerätään tietoja hyödykepositioista ja niitä vastaavista om</w:t>
      </w:r>
      <w:r>
        <w:t>i</w:t>
      </w:r>
      <w:r>
        <w:t>en varojen vaatimuksista, joita käsitellään standardimenetelmän mukaisesti.</w:t>
      </w:r>
    </w:p>
    <w:p w:rsidR="000B0B09" w:rsidRPr="00321A3B" w:rsidRDefault="00125707" w:rsidP="0055469B">
      <w:pPr>
        <w:pStyle w:val="Instructionsberschrift2"/>
        <w:rPr>
          <w:rFonts w:cs="Times New Roman"/>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007933"/>
      <w:r w:rsidRPr="0055469B">
        <w:t>5.6.2</w:t>
      </w:r>
      <w:r>
        <w:tab/>
      </w:r>
      <w:r w:rsidRPr="00B815CA">
        <w:rPr>
          <w:u w:val="single"/>
        </w:rPr>
        <w:t>Positiokohtaiset ohjeet</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pitkiä/lyhyitä bruttopositioita, jotka otetaan huomioon samaa hyödykettä koskevina positioina vakavaraisuusasetuksen 357 artiklan 1 ja 4 kohdan mukaisesti (ks. myös vakavaraisuusasetuksen 359 artiklan 1 kohta).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proofErr w:type="gramStart"/>
            <w:r>
              <w:rPr>
                <w:rFonts w:ascii="Times New Roman" w:hAnsi="Times New Roman"/>
                <w:sz w:val="24"/>
              </w:rPr>
              <w:t>Vakavaraisuusasetuksen 357 artiklan 3 kohdassa määritellyn mukaisesti.</w:t>
            </w:r>
            <w:proofErr w:type="gramEnd"/>
            <w:r>
              <w:rPr>
                <w:rFonts w:ascii="Times New Roman" w:hAnsi="Times New Roman"/>
                <w:sz w:val="24"/>
              </w:rPr>
              <w:t xml:space="preserve">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nettopositioita, joihin sovelletaan pääomavaatimusta vakav</w:t>
            </w:r>
            <w:r>
              <w:rPr>
                <w:rFonts w:ascii="Times New Roman" w:hAnsi="Times New Roman"/>
                <w:sz w:val="24"/>
              </w:rPr>
              <w:t>a</w:t>
            </w:r>
            <w:r>
              <w:rPr>
                <w:rFonts w:ascii="Times New Roman" w:hAnsi="Times New Roman"/>
                <w:sz w:val="24"/>
              </w:rPr>
              <w:t>raisuusasetuksen kolmannen osan IV osaston 4 luvussa säädettyjen menetelm</w:t>
            </w:r>
            <w:r>
              <w:rPr>
                <w:rFonts w:ascii="Times New Roman" w:hAnsi="Times New Roman"/>
                <w:sz w:val="24"/>
              </w:rPr>
              <w:t>i</w:t>
            </w:r>
            <w:r>
              <w:rPr>
                <w:rFonts w:ascii="Times New Roman" w:hAnsi="Times New Roman"/>
                <w:sz w:val="24"/>
              </w:rPr>
              <w:t>en mukaisesti.</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Tässä tarkoitetaan asianmukaisiin positioihin vakavaraisuusasetuksen kolma</w:t>
            </w:r>
            <w:r>
              <w:rPr>
                <w:rFonts w:ascii="Times New Roman" w:hAnsi="Times New Roman"/>
                <w:sz w:val="24"/>
              </w:rPr>
              <w:t>n</w:t>
            </w:r>
            <w:r>
              <w:rPr>
                <w:rFonts w:ascii="Times New Roman" w:hAnsi="Times New Roman"/>
                <w:sz w:val="24"/>
              </w:rPr>
              <w:t xml:space="preserve">nen osan IV osaston 3 luvun mukaisesti kohdistuvaa pääomavaatimusta.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Vakavaraisuusasetuksen 92 artiklan 4 kohdan b alakohta. Tässä tarkoitetaan t</w:t>
            </w:r>
            <w:r>
              <w:rPr>
                <w:rFonts w:ascii="Times New Roman" w:hAnsi="Times New Roman"/>
                <w:sz w:val="24"/>
              </w:rPr>
              <w:t>u</w:t>
            </w:r>
            <w:r>
              <w:rPr>
                <w:rFonts w:ascii="Times New Roman" w:hAnsi="Times New Roman"/>
                <w:sz w:val="24"/>
              </w:rPr>
              <w:t xml:space="preserve">losta, joka saadaan kertomalla omien varojen vaatimukset kertoimella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HYÖDYKEPOSITIOT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hyödykepositioita ja niiden markkinariskiä koskevia omien varojen vaatimuksia vakavaraisuusasetuksen 92 artiklan 3 kohdan c alakohdan iii alakohdan ja kolmannen osan IV osaston 4 luvun mukaisesti.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HYÖDYKELUOKITTAIN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Raportointitarkoituksia varten hyödykkeet ryhmitellään vakavaraisuusasetu</w:t>
            </w:r>
            <w:r>
              <w:rPr>
                <w:rFonts w:ascii="Times New Roman" w:hAnsi="Times New Roman"/>
                <w:sz w:val="24"/>
              </w:rPr>
              <w:t>k</w:t>
            </w:r>
            <w:r>
              <w:rPr>
                <w:rFonts w:ascii="Times New Roman" w:hAnsi="Times New Roman"/>
                <w:sz w:val="24"/>
              </w:rPr>
              <w:t>sen 361 artiklan taulukossa 2 tarkoitettuihin neljään hyödykkeiden pääluo</w:t>
            </w:r>
            <w:r>
              <w:rPr>
                <w:rFonts w:ascii="Times New Roman" w:hAnsi="Times New Roman"/>
                <w:sz w:val="24"/>
              </w:rPr>
              <w:t>k</w:t>
            </w:r>
            <w:r>
              <w:rPr>
                <w:rFonts w:ascii="Times New Roman" w:hAnsi="Times New Roman"/>
                <w:sz w:val="24"/>
              </w:rPr>
              <w:t>kaan.</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vakavaraisuusasetu</w:t>
            </w:r>
            <w:r>
              <w:rPr>
                <w:rFonts w:ascii="Times New Roman" w:hAnsi="Times New Roman"/>
                <w:sz w:val="24"/>
              </w:rPr>
              <w:t>k</w:t>
            </w:r>
            <w:r>
              <w:rPr>
                <w:rFonts w:ascii="Times New Roman" w:hAnsi="Times New Roman"/>
                <w:sz w:val="24"/>
              </w:rPr>
              <w:t>sen 359 artiklassa tarkoitettua maturiteettipohjaista menetelmää.</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LAAJENNETTU MATURITEETTIPOHJAINEN MENETELMÄ</w:t>
            </w:r>
            <w:proofErr w:type="gramEnd"/>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vakavaraisuusasetu</w:t>
            </w:r>
            <w:r>
              <w:rPr>
                <w:rFonts w:ascii="Times New Roman" w:hAnsi="Times New Roman"/>
                <w:sz w:val="24"/>
              </w:rPr>
              <w:t>k</w:t>
            </w:r>
            <w:r>
              <w:rPr>
                <w:rFonts w:ascii="Times New Roman" w:hAnsi="Times New Roman"/>
                <w:sz w:val="24"/>
              </w:rPr>
              <w:t>sen 361 artiklassa tarkoitettua laajennettua maturiteettipohjaista menetelmää.</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YKSINKERTAISTETTU MENETELMÄ</w:t>
            </w:r>
            <w:proofErr w:type="gram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vakavaraisuusasetu</w:t>
            </w:r>
            <w:r>
              <w:rPr>
                <w:rFonts w:ascii="Times New Roman" w:hAnsi="Times New Roman"/>
                <w:sz w:val="24"/>
              </w:rPr>
              <w:t>k</w:t>
            </w:r>
            <w:r>
              <w:rPr>
                <w:rFonts w:ascii="Times New Roman" w:hAnsi="Times New Roman"/>
                <w:sz w:val="24"/>
              </w:rPr>
              <w:t xml:space="preserve">sen 360 artiklassa tarkoitettua yksinkertaistettua menetelmää.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358 artiklan 4 kohta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w:t>
            </w:r>
            <w:r>
              <w:rPr>
                <w:rFonts w:ascii="Times New Roman" w:hAnsi="Times New Roman"/>
                <w:sz w:val="24"/>
              </w:rPr>
              <w:t>e</w:t>
            </w:r>
            <w:r>
              <w:rPr>
                <w:rFonts w:ascii="Times New Roman" w:hAnsi="Times New Roman"/>
                <w:sz w:val="24"/>
              </w:rPr>
              <w:t>taan niiden laskennassa käytetyn menetelmän mukaan.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B815CA" w:rsidRDefault="00125707" w:rsidP="00B815CA">
      <w:pPr>
        <w:pStyle w:val="Instructionsberschrift2"/>
        <w:ind w:left="709" w:hanging="709"/>
        <w:rPr>
          <w:u w:val="single"/>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007934"/>
      <w:r w:rsidRPr="0055469B">
        <w:t>5.7</w:t>
      </w:r>
      <w:r>
        <w:tab/>
      </w:r>
      <w:r w:rsidRPr="00B815CA">
        <w:rPr>
          <w:u w:val="single"/>
        </w:rPr>
        <w:t xml:space="preserve">C 24.00 – Markkinariskin sisäiset mallit </w:t>
      </w:r>
      <w:bookmarkEnd w:id="742"/>
      <w:bookmarkEnd w:id="743"/>
      <w:bookmarkEnd w:id="744"/>
      <w:bookmarkEnd w:id="745"/>
      <w:bookmarkEnd w:id="746"/>
      <w:r w:rsidRPr="00B815CA">
        <w:rPr>
          <w:u w:val="single"/>
        </w:rPr>
        <w:t>(MKR IM)</w:t>
      </w:r>
      <w:bookmarkEnd w:id="747"/>
      <w:bookmarkEnd w:id="748"/>
      <w:bookmarkEnd w:id="749"/>
    </w:p>
    <w:p w:rsidR="000B0B09" w:rsidRPr="00B815CA" w:rsidRDefault="00125707" w:rsidP="0055469B">
      <w:pPr>
        <w:pStyle w:val="Instructionsberschrift2"/>
        <w:rPr>
          <w:rFonts w:cs="Times New Roman"/>
          <w:u w:val="single"/>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007935"/>
      <w:r w:rsidRPr="0055469B">
        <w:t>5.7.1</w:t>
      </w:r>
      <w:r>
        <w:tab/>
      </w:r>
      <w:r w:rsidRPr="00B815CA">
        <w:rPr>
          <w:u w:val="single"/>
        </w:rPr>
        <w:t>Yleiset huomiot</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Tässä lomakkeessa eritellään VaR-luku (Value-at-Risk, todennäköinen ta</w:t>
      </w:r>
      <w:r>
        <w:t>p</w:t>
      </w:r>
      <w:r>
        <w:t>pioluku) ja stressitestattu VaR-luku eri markkinariskien mukaan (velka-, osakekur</w:t>
      </w:r>
      <w:r>
        <w:t>s</w:t>
      </w:r>
      <w:r>
        <w:lastRenderedPageBreak/>
        <w:t>si-, valuuttakurssi- ja hyödykeriskien mukaan) ja ilmoitetaan muut omien varojen vaatimusten laskennassa sovellettavat tiedot.</w:t>
      </w:r>
    </w:p>
    <w:p w:rsidR="000B0B09" w:rsidRPr="00321A3B" w:rsidRDefault="00125707" w:rsidP="001A3980">
      <w:pPr>
        <w:pStyle w:val="InstructionsText2"/>
        <w:numPr>
          <w:ilvl w:val="0"/>
          <w:numId w:val="0"/>
        </w:numPr>
        <w:ind w:left="993"/>
      </w:pPr>
      <w:r>
        <w:t>154.</w:t>
      </w:r>
      <w:r>
        <w:tab/>
        <w:t>Yleisesti ottaen laitosten käyttämän lomakkeen rakenteesta riippuu, ilmoitt</w:t>
      </w:r>
      <w:r>
        <w:t>a</w:t>
      </w:r>
      <w:r>
        <w:t>vatko ne yleisriskiä ja erityisriskiä koskevat luvut yhdessä vai erikseen. Tämä pätee myös VaR-luvun / stressitestatun VaR-luvun jakamisessa riskiluokkiin (korkori</w:t>
      </w:r>
      <w:r>
        <w:t>s</w:t>
      </w:r>
      <w:r>
        <w:t>kin, osakeriskin, hyödykeriskin ja valuuttakurssiriskin mukaan). Laitos voi jättää edellä mainitut jaottelut ilmoittamatta, jos se osoittaa, että näiden lukujen ilmoitt</w:t>
      </w:r>
      <w:r>
        <w:t>a</w:t>
      </w:r>
      <w:r>
        <w:t xml:space="preserve">minen olisi kohtuuttoman työlästä. </w:t>
      </w:r>
    </w:p>
    <w:p w:rsidR="000B0B09" w:rsidRPr="00321A3B" w:rsidRDefault="00125707" w:rsidP="0055469B">
      <w:pPr>
        <w:pStyle w:val="Instructionsberschrift2"/>
        <w:rPr>
          <w:rFonts w:cs="Times New Roman"/>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007936"/>
      <w:r w:rsidRPr="0055469B">
        <w:t>5.7.2</w:t>
      </w:r>
      <w:r>
        <w:tab/>
      </w:r>
      <w:r w:rsidRPr="00B815CA">
        <w:rPr>
          <w:u w:val="single"/>
        </w:rPr>
        <w:t>Positiokohtaiset ohjeet</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Sarakkeet</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VaR-luku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Tällä tarkoitetaan suurinta potentiaalista tappiota, joka aiheutuisi hinnan mu</w:t>
            </w:r>
            <w:r>
              <w:rPr>
                <w:rFonts w:ascii="Times New Roman" w:hAnsi="Times New Roman"/>
                <w:sz w:val="24"/>
              </w:rPr>
              <w:t>u</w:t>
            </w:r>
            <w:r>
              <w:rPr>
                <w:rFonts w:ascii="Times New Roman" w:hAnsi="Times New Roman"/>
                <w:sz w:val="24"/>
              </w:rPr>
              <w:t>toksesta määrätyllä todennäköisyydellä ja annetulla aikavälillä.</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364 artiklan 1 kohdan a alakohdan ii alakohta ja 365 artiklan 1 kohta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Edellisen päivän VaR-luku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364 artiklan 1 kohdan a alakohdan i alakohta ja 365 artiklan 1 kohta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Stressitestattu VaR</w:t>
            </w:r>
            <w:proofErr w:type="gram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Tällä tarkoitetaan suurinta potentiaalista tappiota, joka aiheutuisi hinnan mu</w:t>
            </w:r>
            <w:r>
              <w:rPr>
                <w:rFonts w:ascii="Times New Roman" w:hAnsi="Times New Roman"/>
                <w:sz w:val="24"/>
              </w:rPr>
              <w:t>u</w:t>
            </w:r>
            <w:r>
              <w:rPr>
                <w:rFonts w:ascii="Times New Roman" w:hAnsi="Times New Roman"/>
                <w:sz w:val="24"/>
              </w:rPr>
              <w:t>toksesta määrätyllä todennäköisyydellä ja annetulla aikavälillä ja joka on mä</w:t>
            </w:r>
            <w:r>
              <w:rPr>
                <w:rFonts w:ascii="Times New Roman" w:hAnsi="Times New Roman"/>
                <w:sz w:val="24"/>
              </w:rPr>
              <w:t>ä</w:t>
            </w:r>
            <w:r>
              <w:rPr>
                <w:rFonts w:ascii="Times New Roman" w:hAnsi="Times New Roman"/>
                <w:sz w:val="24"/>
              </w:rPr>
              <w:t>ritetty käyttämällä syötetietoja, jotka on kalibroitu suhteessa historiatietoihin sellaiselta yhtäjaksoiselta 12 kuukauden ajanjaksolta, jonka aikana on esiint</w:t>
            </w:r>
            <w:r>
              <w:rPr>
                <w:rFonts w:ascii="Times New Roman" w:hAnsi="Times New Roman"/>
                <w:sz w:val="24"/>
              </w:rPr>
              <w:t>y</w:t>
            </w:r>
            <w:r>
              <w:rPr>
                <w:rFonts w:ascii="Times New Roman" w:hAnsi="Times New Roman"/>
                <w:sz w:val="24"/>
              </w:rPr>
              <w:t>nyt laitoksen salkun kannalta merkityksellistä rahoitusmarkkinoiden stressiä.</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Vakavaraisuusasetuksen 364 artiklan 1 kohdan b alakohdan ii alakohta ja 365 artiklan 1 kohta</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Viimeisin saatavilla oleva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364 artiklan 1 kohdan b alakohdan i alakohta ja 365 artiklan 1 kohta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MAKSUKYVYTTÖMYYSRISKIÄ JA LUOTTOLUOKAN SIIRTYM</w:t>
            </w:r>
            <w:r>
              <w:rPr>
                <w:rFonts w:ascii="Times New Roman" w:hAnsi="Times New Roman"/>
                <w:b/>
                <w:sz w:val="24"/>
                <w:u w:val="single"/>
              </w:rPr>
              <w:t>Ä</w:t>
            </w:r>
            <w:r>
              <w:rPr>
                <w:rFonts w:ascii="Times New Roman" w:hAnsi="Times New Roman"/>
                <w:b/>
                <w:sz w:val="24"/>
                <w:u w:val="single"/>
              </w:rPr>
              <w:t>RISKIÄ KOSKEVA OMIEN VAROJEN VAATIMUS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Tällä tarkoitetaan suurinta mahdollista tappiota, joka aiheutuisi vakavaraisuu</w:t>
            </w:r>
            <w:r>
              <w:rPr>
                <w:rFonts w:ascii="Times New Roman" w:hAnsi="Times New Roman"/>
                <w:sz w:val="24"/>
              </w:rPr>
              <w:t>s</w:t>
            </w:r>
            <w:r>
              <w:rPr>
                <w:rFonts w:ascii="Times New Roman" w:hAnsi="Times New Roman"/>
                <w:sz w:val="24"/>
              </w:rPr>
              <w:t xml:space="preserve">asetuksen 364 artiklan 2 kohdan b alakohdan ja kolmannen osan IV osaston 5 luvun 4 jakson mukaan laskettuihin maksukyvyttömyysriskiin ja luottoluokan </w:t>
            </w:r>
            <w:r>
              <w:rPr>
                <w:rFonts w:ascii="Times New Roman" w:hAnsi="Times New Roman"/>
                <w:sz w:val="24"/>
              </w:rPr>
              <w:lastRenderedPageBreak/>
              <w:t xml:space="preserve">siirtymäriskiin liittyvästä hinnan muutoksesta.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364 artiklan 2 kohdan b alakohdan ii alakohta ja ko</w:t>
            </w:r>
            <w:r>
              <w:rPr>
                <w:rFonts w:ascii="Times New Roman" w:hAnsi="Times New Roman"/>
                <w:sz w:val="24"/>
              </w:rPr>
              <w:t>l</w:t>
            </w:r>
            <w:r>
              <w:rPr>
                <w:rFonts w:ascii="Times New Roman" w:hAnsi="Times New Roman"/>
                <w:sz w:val="24"/>
              </w:rPr>
              <w:t>mannen osan IV osaston 5 luvun 4 jakso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Viimeisin mittaustulos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364 artiklan 2 kohdan b alakohdan i alakohta ja ko</w:t>
            </w:r>
            <w:r>
              <w:rPr>
                <w:rFonts w:ascii="Times New Roman" w:hAnsi="Times New Roman"/>
                <w:sz w:val="24"/>
              </w:rPr>
              <w:t>l</w:t>
            </w:r>
            <w:r>
              <w:rPr>
                <w:rFonts w:ascii="Times New Roman" w:hAnsi="Times New Roman"/>
                <w:sz w:val="24"/>
              </w:rPr>
              <w:t>mannen osan IV osaston 5 luvun 4 jakso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KORRELAATIOKAUPANKÄYNTISALKUN HINTARISK</w:t>
            </w:r>
            <w:r>
              <w:rPr>
                <w:rFonts w:ascii="Times New Roman" w:hAnsi="Times New Roman"/>
                <w:b/>
                <w:sz w:val="24"/>
                <w:u w:val="single"/>
              </w:rPr>
              <w:t>I</w:t>
            </w:r>
            <w:r>
              <w:rPr>
                <w:rFonts w:ascii="Times New Roman" w:hAnsi="Times New Roman"/>
                <w:b/>
                <w:sz w:val="24"/>
                <w:u w:val="single"/>
              </w:rPr>
              <w:t>EN OMIEN VAROJEN VAATIMUKSET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ALARAJA</w:t>
            </w:r>
          </w:p>
          <w:p w:rsidR="000B0B09" w:rsidRPr="00392FFD" w:rsidRDefault="000B0B09" w:rsidP="000B0B09">
            <w:pPr>
              <w:rPr>
                <w:rFonts w:ascii="Times New Roman" w:hAnsi="Times New Roman"/>
                <w:sz w:val="24"/>
              </w:rPr>
            </w:pPr>
            <w:r>
              <w:rPr>
                <w:rFonts w:ascii="Times New Roman" w:hAnsi="Times New Roman"/>
                <w:sz w:val="24"/>
              </w:rPr>
              <w:t>Vakavaraisuusasetuksen 364 artiklan 3 kohdan c alakohta</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prosenttia omien varojen vaatimuksesta, joka laskettaisiin vakavaraisuu</w:t>
            </w:r>
            <w:r>
              <w:rPr>
                <w:rFonts w:ascii="Times New Roman" w:hAnsi="Times New Roman"/>
                <w:sz w:val="24"/>
              </w:rPr>
              <w:t>s</w:t>
            </w:r>
            <w:r>
              <w:rPr>
                <w:rFonts w:ascii="Times New Roman" w:hAnsi="Times New Roman"/>
                <w:sz w:val="24"/>
              </w:rPr>
              <w:t>asetuksen 338 artiklan 1 kohdan mukaisesti ”kaikkien hintariskien” pääom</w:t>
            </w:r>
            <w:r>
              <w:rPr>
                <w:rFonts w:ascii="Times New Roman" w:hAnsi="Times New Roman"/>
                <w:sz w:val="24"/>
              </w:rPr>
              <w:t>a</w:t>
            </w:r>
            <w:r>
              <w:rPr>
                <w:rFonts w:ascii="Times New Roman" w:hAnsi="Times New Roman"/>
                <w:sz w:val="24"/>
              </w:rPr>
              <w:t>vaatimukseen sisältyvien kaikkien positioiden osalta.</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 JA VIIMEISIN MITTAUSTULOS</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Vakavaraisuusasetuksen 364 artiklan 3 kohdan b alakohta</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VIIMEISIN MITTAUSTULOS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Vakavaraisuusasetuksen 364 artiklan 3 kohdan a alakohta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ilmoitetaan vakavaraisuusasetuksen 364 artiklassa tarkoitetut omien v</w:t>
            </w:r>
            <w:r>
              <w:rPr>
                <w:rFonts w:ascii="Times New Roman" w:hAnsi="Times New Roman"/>
                <w:sz w:val="24"/>
              </w:rPr>
              <w:t>a</w:t>
            </w:r>
            <w:r>
              <w:rPr>
                <w:rFonts w:ascii="Times New Roman" w:hAnsi="Times New Roman"/>
                <w:sz w:val="24"/>
              </w:rPr>
              <w:t>rojen vaatimukset, jotka lasketaan kaikkien riskitekijöiden osalta ja joiden la</w:t>
            </w:r>
            <w:r>
              <w:rPr>
                <w:rFonts w:ascii="Times New Roman" w:hAnsi="Times New Roman"/>
                <w:sz w:val="24"/>
              </w:rPr>
              <w:t>s</w:t>
            </w:r>
            <w:r>
              <w:rPr>
                <w:rFonts w:ascii="Times New Roman" w:hAnsi="Times New Roman"/>
                <w:sz w:val="24"/>
              </w:rPr>
              <w:t>kennassa otetaan tarvittaessa huomioon korrelaatiovaikutukset ja maksukyvy</w:t>
            </w:r>
            <w:r>
              <w:rPr>
                <w:rFonts w:ascii="Times New Roman" w:hAnsi="Times New Roman"/>
                <w:sz w:val="24"/>
              </w:rPr>
              <w:t>t</w:t>
            </w:r>
            <w:r>
              <w:rPr>
                <w:rFonts w:ascii="Times New Roman" w:hAnsi="Times New Roman"/>
                <w:sz w:val="24"/>
              </w:rPr>
              <w:t>tömyysriski ja luottoluokan siirtymäriski sekä kaikki korrelaatiokaupankäy</w:t>
            </w:r>
            <w:r>
              <w:rPr>
                <w:rFonts w:ascii="Times New Roman" w:hAnsi="Times New Roman"/>
                <w:sz w:val="24"/>
              </w:rPr>
              <w:t>n</w:t>
            </w:r>
            <w:r>
              <w:rPr>
                <w:rFonts w:ascii="Times New Roman" w:hAnsi="Times New Roman"/>
                <w:sz w:val="24"/>
              </w:rPr>
              <w:t>tisalkkuun liittyvät hintariskit mutta joihin ei sisällytetä vakavaraisuusasetu</w:t>
            </w:r>
            <w:r>
              <w:rPr>
                <w:rFonts w:ascii="Times New Roman" w:hAnsi="Times New Roman"/>
                <w:sz w:val="24"/>
              </w:rPr>
              <w:t>k</w:t>
            </w:r>
            <w:r>
              <w:rPr>
                <w:rFonts w:ascii="Times New Roman" w:hAnsi="Times New Roman"/>
                <w:sz w:val="24"/>
              </w:rPr>
              <w:t>sen 364 artiklan 2 kohdan mukaisesti arvopaperistamiseen liittyviä pääomava</w:t>
            </w:r>
            <w:r>
              <w:rPr>
                <w:rFonts w:ascii="Times New Roman" w:hAnsi="Times New Roman"/>
                <w:sz w:val="24"/>
              </w:rPr>
              <w:t>a</w:t>
            </w:r>
            <w:r>
              <w:rPr>
                <w:rFonts w:ascii="Times New Roman" w:hAnsi="Times New Roman"/>
                <w:sz w:val="24"/>
              </w:rPr>
              <w:t xml:space="preserve">timuksia eikä n:nnen tappion luottojohdannaisista.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92 artiklan 4 kohdan b alakohta. Tässä tarkoitetaan t</w:t>
            </w:r>
            <w:r>
              <w:rPr>
                <w:rFonts w:ascii="Times New Roman" w:hAnsi="Times New Roman"/>
                <w:sz w:val="24"/>
              </w:rPr>
              <w:t>u</w:t>
            </w:r>
            <w:r>
              <w:rPr>
                <w:rFonts w:ascii="Times New Roman" w:hAnsi="Times New Roman"/>
                <w:sz w:val="24"/>
              </w:rPr>
              <w:t>losta, joka saadaan kertomalla omien varojen vaatimukset kertoimella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Ylitysten lukumäärä (edellisten 250 arkipäivän aikana)</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Tämä kohta liittyy vakavaraisuusasetuksen 366 artiklaan.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Tässä ilmoitetaan niiden ylitysten lukumäärä, joiden perusteella lisäkerroin määritetään.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VaR-kerroin (mc) ja SVaR-kerroin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Tämä liittyy vakavaraisuusasetuksen 366 artiklaan.</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b/>
                <w:sz w:val="24"/>
                <w:u w:val="single"/>
              </w:rPr>
              <w:t>KORRELAATIOKAUPANKÄYNTISALKUN ALARAJAA KOSKEVA ARVIOITU OMIEN VAROJEN VAATIMUS – PAINOTETUT PI</w:t>
            </w:r>
            <w:r>
              <w:rPr>
                <w:rFonts w:ascii="Times New Roman" w:hAnsi="Times New Roman"/>
                <w:b/>
                <w:sz w:val="24"/>
                <w:u w:val="single"/>
              </w:rPr>
              <w:t>T</w:t>
            </w:r>
            <w:r>
              <w:rPr>
                <w:rFonts w:ascii="Times New Roman" w:hAnsi="Times New Roman"/>
                <w:b/>
                <w:sz w:val="24"/>
                <w:u w:val="single"/>
              </w:rPr>
              <w:t>KÄT/LYHYET NETTOPOSITIOT RAJAN JÄLKEEN</w:t>
            </w:r>
            <w:proofErr w:type="gramEnd"/>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ilmoitetaan määrät, jotka muodostavat perustan pääomavaatimuksen al</w:t>
            </w:r>
            <w:r>
              <w:rPr>
                <w:rFonts w:ascii="Times New Roman" w:hAnsi="Times New Roman"/>
                <w:sz w:val="24"/>
              </w:rPr>
              <w:t>a</w:t>
            </w:r>
            <w:r>
              <w:rPr>
                <w:rFonts w:ascii="Times New Roman" w:hAnsi="Times New Roman"/>
                <w:sz w:val="24"/>
              </w:rPr>
              <w:t>rajan laskemiselle kaikkien hintariskien osalta vakavaraisuusasetuksen 364 a</w:t>
            </w:r>
            <w:r>
              <w:rPr>
                <w:rFonts w:ascii="Times New Roman" w:hAnsi="Times New Roman"/>
                <w:sz w:val="24"/>
              </w:rPr>
              <w:t>r</w:t>
            </w:r>
            <w:r>
              <w:rPr>
                <w:rFonts w:ascii="Times New Roman" w:hAnsi="Times New Roman"/>
                <w:sz w:val="24"/>
              </w:rPr>
              <w:t>tiklan 3 kohdan c alakohdan mukaisesti ja joiden laskennassa otetaan huom</w:t>
            </w:r>
            <w:r>
              <w:rPr>
                <w:rFonts w:ascii="Times New Roman" w:hAnsi="Times New Roman"/>
                <w:sz w:val="24"/>
              </w:rPr>
              <w:t>i</w:t>
            </w:r>
            <w:r>
              <w:rPr>
                <w:rFonts w:ascii="Times New Roman" w:hAnsi="Times New Roman"/>
                <w:sz w:val="24"/>
              </w:rPr>
              <w:t>oon vakavaraisuusasetuksen 335 artiklassa annettu harkintamahdollisuus, jonka mukaan laitos voi asettaa painon ja nettoposition tulon ylärajaksi maksukyvy</w:t>
            </w:r>
            <w:r>
              <w:rPr>
                <w:rFonts w:ascii="Times New Roman" w:hAnsi="Times New Roman"/>
                <w:sz w:val="24"/>
              </w:rPr>
              <w:t>t</w:t>
            </w:r>
            <w:r>
              <w:rPr>
                <w:rFonts w:ascii="Times New Roman" w:hAnsi="Times New Roman"/>
                <w:sz w:val="24"/>
              </w:rPr>
              <w:t xml:space="preserve">tömyysriskiin liittyvän tappion enimmäismäärän.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 valuuttakurssi- ja hyödykeriskin osaa, johon viit</w:t>
            </w:r>
            <w:r>
              <w:rPr>
                <w:rFonts w:ascii="Times New Roman" w:hAnsi="Times New Roman"/>
                <w:sz w:val="24"/>
              </w:rPr>
              <w:t>a</w:t>
            </w:r>
            <w:r>
              <w:rPr>
                <w:rFonts w:ascii="Times New Roman" w:hAnsi="Times New Roman"/>
                <w:sz w:val="24"/>
              </w:rPr>
              <w:t>taan vakavaraisuusasetuksen 363 artiklan 1 kohdassa ja joka liittyy vakavara</w:t>
            </w:r>
            <w:r>
              <w:rPr>
                <w:rFonts w:ascii="Times New Roman" w:hAnsi="Times New Roman"/>
                <w:sz w:val="24"/>
              </w:rPr>
              <w:t>i</w:t>
            </w:r>
            <w:r>
              <w:rPr>
                <w:rFonts w:ascii="Times New Roman" w:hAnsi="Times New Roman"/>
                <w:sz w:val="24"/>
              </w:rPr>
              <w:t xml:space="preserve">suusasetuksen 367 artiklan 2 kohdassa määriteltyihin riskitekijöihin.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Sarakkeiden 030–060 (VaR-luku ja stressitestattu VaR-luku) luvut kokonai</w:t>
            </w:r>
            <w:r>
              <w:rPr>
                <w:rFonts w:ascii="Times New Roman" w:hAnsi="Times New Roman"/>
                <w:sz w:val="24"/>
              </w:rPr>
              <w:t>s</w:t>
            </w:r>
            <w:r>
              <w:rPr>
                <w:rFonts w:ascii="Times New Roman" w:hAnsi="Times New Roman"/>
                <w:sz w:val="24"/>
              </w:rPr>
              <w:t xml:space="preserve">määrää kuvaavalla rivillä eivät vastaa asianmukaisten riskitekijöiden jaettuja arvoja VaR-luvun / stressitestatun VaR-luvun osalta. Näin ollen jaetut luvut ovat lisätietoeriä.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KAUPANKÄYNNIN KOHTEENA OLEVAT VIERAAN PÄÄOMAN EHTOISET RAHOITUSINSTRUMENTIT (TDI)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positioriskin osaa, johon viitataan vakavaraisuusasetuksen 363 artiklan 1 kohdassa ja joka liittyy vakavaraisuusasetuksen 367 artiklan 2 kohdassa määriteltyihin korkoriskitekijöihin.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YLEISRISKI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roofErr w:type="gramStart"/>
            <w:r>
              <w:rPr>
                <w:rFonts w:ascii="Times New Roman" w:hAnsi="Times New Roman"/>
                <w:sz w:val="24"/>
              </w:rPr>
              <w:t>Vakavaraisuusasetuksen 362 artiklassa määritelty yleisriski.</w:t>
            </w:r>
            <w:proofErr w:type="gramEnd"/>
            <w:r>
              <w:rPr>
                <w:rFonts w:ascii="Times New Roman" w:hAnsi="Times New Roman"/>
                <w:sz w:val="24"/>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ERITYISRISKI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sz w:val="24"/>
              </w:rPr>
              <w:t>Vakavaraisuusasetuksen 362 artiklassa määritelty erityisriski.</w:t>
            </w:r>
            <w:proofErr w:type="gramEnd"/>
            <w:r>
              <w:rPr>
                <w:rFonts w:ascii="Times New Roman" w:hAnsi="Times New Roman"/>
                <w:sz w:val="24"/>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positioriskin osaa, johon viitataan vakavaraisuusasetuksen 363 artiklan 1 kohdassa ja joka liittyy vakavaraisuusasetuksen 367 artiklan 2 kohdassa määriteltyihin osakeriskitekijöihin.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YLEISRISKI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sz w:val="24"/>
              </w:rPr>
              <w:t>Vakavaraisuusasetuksen 362 artiklassa määritelty yleisriski.</w:t>
            </w:r>
            <w:proofErr w:type="gramEnd"/>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ERITYISRISKI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proofErr w:type="gramStart"/>
            <w:r>
              <w:rPr>
                <w:rFonts w:ascii="Times New Roman" w:hAnsi="Times New Roman"/>
                <w:sz w:val="24"/>
              </w:rPr>
              <w:t>Vakavaraisuusasetuksen 362 artiklassa määritelty erityisriski.</w:t>
            </w:r>
            <w:proofErr w:type="gramEnd"/>
            <w:r>
              <w:rPr>
                <w:rFonts w:ascii="Times New Roman" w:hAnsi="Times New Roman"/>
                <w:sz w:val="24"/>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VALUUTTAKURSSIRISKI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Vakavaraisuusasetuksen 363 artiklan 1 kohta ja 367 artiklan 2 kohta</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HYÖDYKERISKI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Vakavaraisuusasetuksen 363 artiklan 1 kohta ja 367 artiklan 2 kohta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YLEISRISKI</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Tässä tarkoitetaan markkinariskiä, joka aiheutuu kaupankäynnin kohteena ol</w:t>
            </w:r>
            <w:r>
              <w:rPr>
                <w:rStyle w:val="InstructionsTabelleText"/>
                <w:rFonts w:ascii="Times New Roman" w:hAnsi="Times New Roman"/>
                <w:sz w:val="24"/>
              </w:rPr>
              <w:t>e</w:t>
            </w:r>
            <w:r>
              <w:rPr>
                <w:rStyle w:val="InstructionsTabelleText"/>
                <w:rFonts w:ascii="Times New Roman" w:hAnsi="Times New Roman"/>
                <w:sz w:val="24"/>
              </w:rPr>
              <w:t xml:space="preserve">vien vieraan pääoman ehtoisten rahoitusinstrumenttien, osakkeiden, valuutan ja hyödykkeiden yleisestä liikehdinnästä markkinoilla. Ilmoitetaan VaR-luku kaikkien riskitekijöiden muodostaman yleisriskin osalta (ottaen tarvittaessa huomioon korrelaatiovaikutukset).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ERITYISRISKI</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Tässä tarkoitetaan kaupankäynnin kohteena olevien vieraan pääoman ehtoisten rahoitusinstrumenttien ja osakkeiden erityisriskitekijää. Ilmoitetaan VaR-luku kaupankäyntivaraston osakkeiden ja vieraan pääoman ehtoisten rahoitusinstr</w:t>
            </w:r>
            <w:r>
              <w:rPr>
                <w:rStyle w:val="InstructionsTabelleText"/>
                <w:rFonts w:ascii="Times New Roman" w:hAnsi="Times New Roman"/>
                <w:sz w:val="24"/>
              </w:rPr>
              <w:t>u</w:t>
            </w:r>
            <w:r>
              <w:rPr>
                <w:rStyle w:val="InstructionsTabelleText"/>
                <w:rFonts w:ascii="Times New Roman" w:hAnsi="Times New Roman"/>
                <w:sz w:val="24"/>
              </w:rPr>
              <w:t>menttien erityisriskin osalta (ottaen tarvittaessa huomioon korrelaatiovaikutu</w:t>
            </w:r>
            <w:r>
              <w:rPr>
                <w:rStyle w:val="InstructionsTabelleText"/>
                <w:rFonts w:ascii="Times New Roman" w:hAnsi="Times New Roman"/>
                <w:sz w:val="24"/>
              </w:rPr>
              <w:t>k</w:t>
            </w:r>
            <w:r>
              <w:rPr>
                <w:rStyle w:val="InstructionsTabelleText"/>
                <w:rFonts w:ascii="Times New Roman" w:hAnsi="Times New Roman"/>
                <w:sz w:val="24"/>
              </w:rPr>
              <w:t>set).</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B815CA">
      <w:pPr>
        <w:pStyle w:val="Instructionsberschrift2"/>
        <w:ind w:left="709" w:hanging="709"/>
        <w:rPr>
          <w:rFonts w:cs="Times New Roman"/>
        </w:rPr>
      </w:pPr>
      <w:bookmarkStart w:id="766" w:name="_Toc360188413"/>
      <w:bookmarkStart w:id="767" w:name="_Toc516210704"/>
      <w:bookmarkStart w:id="768" w:name="_Toc473561053"/>
      <w:bookmarkStart w:id="769" w:name="_Toc524007937"/>
      <w:r w:rsidRPr="0055469B">
        <w:t>5.8</w:t>
      </w:r>
      <w:r>
        <w:tab/>
      </w:r>
      <w:r w:rsidRPr="00B815CA">
        <w:rPr>
          <w:u w:val="single"/>
        </w:rPr>
        <w:t>C 25.00 – VASTUUN ARVONOIKAISURISKI</w:t>
      </w:r>
      <w:bookmarkEnd w:id="766"/>
      <w:r w:rsidRPr="00B815CA">
        <w:rPr>
          <w:u w:val="single"/>
        </w:rPr>
        <w:t xml:space="preserve"> (CVA)</w:t>
      </w:r>
      <w:bookmarkEnd w:id="767"/>
      <w:bookmarkEnd w:id="768"/>
      <w:bookmarkEnd w:id="769"/>
    </w:p>
    <w:p w:rsidR="000B0B09" w:rsidRPr="00321A3B" w:rsidRDefault="00125707" w:rsidP="0055469B">
      <w:pPr>
        <w:pStyle w:val="Instructionsberschrift2"/>
        <w:rPr>
          <w:rFonts w:cs="Times New Roman"/>
        </w:rPr>
      </w:pPr>
      <w:bookmarkStart w:id="770" w:name="_Toc360188414"/>
      <w:bookmarkStart w:id="771" w:name="_Toc516210705"/>
      <w:bookmarkStart w:id="772" w:name="_Toc473561054"/>
      <w:bookmarkStart w:id="773" w:name="_Toc524007938"/>
      <w:bookmarkStart w:id="774" w:name="_Toc310008820"/>
      <w:r w:rsidRPr="0055469B">
        <w:t>5.8.1</w:t>
      </w:r>
      <w:r>
        <w:tab/>
      </w:r>
      <w:r w:rsidRPr="00B815CA">
        <w:rPr>
          <w:u w:val="single"/>
        </w:rPr>
        <w:t>Positiokohtaiset ohjeet</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Sarakkeet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Vastuuarvo </w:t>
            </w:r>
          </w:p>
          <w:p w:rsidR="000B0B09" w:rsidRPr="00392FFD" w:rsidRDefault="000B0B09" w:rsidP="000B0B09">
            <w:pPr>
              <w:rPr>
                <w:rFonts w:ascii="Times New Roman" w:hAnsi="Times New Roman"/>
                <w:sz w:val="24"/>
              </w:rPr>
            </w:pPr>
            <w:r>
              <w:rPr>
                <w:rFonts w:ascii="Times New Roman" w:hAnsi="Times New Roman"/>
                <w:sz w:val="24"/>
              </w:rPr>
              <w:t>Vakavaraisuusasetuksen 271 artikla yhdessä sen 382 artiklan kanssa</w:t>
            </w:r>
          </w:p>
          <w:p w:rsidR="000B0B09" w:rsidRPr="00392FFD" w:rsidRDefault="000B0B09" w:rsidP="000B0B09">
            <w:pPr>
              <w:rPr>
                <w:rFonts w:ascii="Times New Roman" w:hAnsi="Times New Roman"/>
                <w:sz w:val="24"/>
              </w:rPr>
            </w:pPr>
            <w:r>
              <w:rPr>
                <w:rFonts w:ascii="Times New Roman" w:hAnsi="Times New Roman"/>
                <w:sz w:val="24"/>
              </w:rPr>
              <w:t>Tässä tarkoitetaan maksukyvyttömyyshetken vastuun (EAD) kokonaismäärää kaikkien vastuun arvonoikaisuriskistä johtuvan pääomavaatimuksen alaisten li</w:t>
            </w:r>
            <w:r>
              <w:rPr>
                <w:rFonts w:ascii="Times New Roman" w:hAnsi="Times New Roman"/>
                <w:sz w:val="24"/>
              </w:rPr>
              <w:t>i</w:t>
            </w:r>
            <w:r>
              <w:rPr>
                <w:rFonts w:ascii="Times New Roman" w:hAnsi="Times New Roman"/>
                <w:sz w:val="24"/>
              </w:rPr>
              <w:t xml:space="preserve">ketoimien osalta.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Josta: OTC-johdannaiset </w:t>
            </w:r>
          </w:p>
          <w:p w:rsidR="000B0B09" w:rsidRPr="00392FFD" w:rsidRDefault="000B0B09" w:rsidP="000B0B09">
            <w:pPr>
              <w:rPr>
                <w:rFonts w:ascii="Times New Roman" w:hAnsi="Times New Roman"/>
                <w:sz w:val="24"/>
              </w:rPr>
            </w:pPr>
            <w:r>
              <w:rPr>
                <w:rFonts w:ascii="Times New Roman" w:hAnsi="Times New Roman"/>
                <w:sz w:val="24"/>
              </w:rPr>
              <w:t>Vakavaraisuusasetuksen 271 artikla yhdessä sen 382 artiklan 1 kohdan kanssa</w:t>
            </w:r>
          </w:p>
          <w:p w:rsidR="000B0B09" w:rsidRPr="00392FFD" w:rsidRDefault="000B0B09" w:rsidP="000B0B09">
            <w:pPr>
              <w:rPr>
                <w:rFonts w:ascii="Times New Roman" w:hAnsi="Times New Roman"/>
                <w:sz w:val="24"/>
              </w:rPr>
            </w:pPr>
            <w:r>
              <w:rPr>
                <w:rFonts w:ascii="Times New Roman" w:hAnsi="Times New Roman"/>
                <w:sz w:val="24"/>
              </w:rPr>
              <w:t>Tässä tarkoitetaan vastapuoliriskin kokonaismäärän osaa, joka aiheutuu pelkä</w:t>
            </w:r>
            <w:r>
              <w:rPr>
                <w:rFonts w:ascii="Times New Roman" w:hAnsi="Times New Roman"/>
                <w:sz w:val="24"/>
              </w:rPr>
              <w:t>s</w:t>
            </w:r>
            <w:r>
              <w:rPr>
                <w:rFonts w:ascii="Times New Roman" w:hAnsi="Times New Roman"/>
                <w:sz w:val="24"/>
              </w:rPr>
              <w:t>tään OTC-johdannaisista. Tätä tietoa ei edellytetä sisäisen mallin menetelmää noudattavilta laitoksilta, jotka pitävät OTC-johdannaiset ja arvopapereilla tote</w:t>
            </w:r>
            <w:r>
              <w:rPr>
                <w:rFonts w:ascii="Times New Roman" w:hAnsi="Times New Roman"/>
                <w:sz w:val="24"/>
              </w:rPr>
              <w:t>u</w:t>
            </w:r>
            <w:r>
              <w:rPr>
                <w:rFonts w:ascii="Times New Roman" w:hAnsi="Times New Roman"/>
                <w:sz w:val="24"/>
              </w:rPr>
              <w:t>tettavien rahoitustoimien johdannaiset samassa nettoutusryhmässä.</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Josta: arvopapereilla toteutettavat rahoitustoimet </w:t>
            </w:r>
          </w:p>
          <w:p w:rsidR="000B0B09" w:rsidRPr="00392FFD" w:rsidRDefault="000B0B09" w:rsidP="000B0B09">
            <w:pPr>
              <w:rPr>
                <w:rFonts w:ascii="Times New Roman" w:hAnsi="Times New Roman"/>
                <w:sz w:val="24"/>
              </w:rPr>
            </w:pPr>
            <w:r>
              <w:rPr>
                <w:rFonts w:ascii="Times New Roman" w:hAnsi="Times New Roman"/>
                <w:sz w:val="24"/>
              </w:rPr>
              <w:t>Vakavaraisuusasetuksen 271 artikla yhdessä sen 382 artiklan 2 kohdan kanssa</w:t>
            </w:r>
          </w:p>
          <w:p w:rsidR="000B0B09" w:rsidRPr="00392FFD" w:rsidRDefault="000B0B09" w:rsidP="000B0B09">
            <w:pPr>
              <w:rPr>
                <w:rFonts w:ascii="Times New Roman" w:hAnsi="Times New Roman"/>
                <w:sz w:val="24"/>
              </w:rPr>
            </w:pPr>
            <w:r>
              <w:rPr>
                <w:rFonts w:ascii="Times New Roman" w:hAnsi="Times New Roman"/>
                <w:sz w:val="24"/>
              </w:rPr>
              <w:t>Tässä tarkoitetaan vastapuoliriskin kokonaismäärän osaa, joka aiheutuu pelkä</w:t>
            </w:r>
            <w:r>
              <w:rPr>
                <w:rFonts w:ascii="Times New Roman" w:hAnsi="Times New Roman"/>
                <w:sz w:val="24"/>
              </w:rPr>
              <w:t>s</w:t>
            </w:r>
            <w:r>
              <w:rPr>
                <w:rFonts w:ascii="Times New Roman" w:hAnsi="Times New Roman"/>
                <w:sz w:val="24"/>
              </w:rPr>
              <w:t>tään arvopapereilla toteuttavien rahoitustoimien johdannaisista. Tätä tietoa ei edellytetä sisäisen mallin menetelmää noudattavilta laitoksilta, jotka pitävät OTC-johdannaiset ja arvopapereilla toteutettavien rahoitustoimien johdannaiset samassa nettoutusryhmässä.</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KERROIN (mc) × EDELLISTEN 60 ARKIPÄIVÄN KESKIARVO (V</w:t>
            </w:r>
            <w:r>
              <w:rPr>
                <w:rFonts w:ascii="Times New Roman" w:hAnsi="Times New Roman"/>
                <w:b/>
                <w:sz w:val="24"/>
                <w:u w:val="single"/>
              </w:rPr>
              <w:t>a</w:t>
            </w:r>
            <w:r>
              <w:rPr>
                <w:rFonts w:ascii="Times New Roman" w:hAnsi="Times New Roman"/>
                <w:b/>
                <w:sz w:val="24"/>
                <w:u w:val="single"/>
              </w:rPr>
              <w:t>Ravg)</w:t>
            </w:r>
          </w:p>
          <w:p w:rsidR="000B0B09" w:rsidRPr="00392FFD" w:rsidRDefault="000B0B09" w:rsidP="000B0B09">
            <w:pPr>
              <w:rPr>
                <w:rFonts w:ascii="Times New Roman" w:hAnsi="Times New Roman"/>
                <w:sz w:val="24"/>
              </w:rPr>
            </w:pPr>
            <w:r>
              <w:rPr>
                <w:rFonts w:ascii="Times New Roman" w:hAnsi="Times New Roman"/>
                <w:sz w:val="24"/>
              </w:rPr>
              <w:t>Vakavaraisuusasetuksen 383 artikla yhdessä sen 363 artiklan 1 kohdan d al</w:t>
            </w:r>
            <w:r>
              <w:rPr>
                <w:rFonts w:ascii="Times New Roman" w:hAnsi="Times New Roman"/>
                <w:sz w:val="24"/>
              </w:rPr>
              <w:t>a</w:t>
            </w:r>
            <w:r>
              <w:rPr>
                <w:rFonts w:ascii="Times New Roman" w:hAnsi="Times New Roman"/>
                <w:sz w:val="24"/>
              </w:rPr>
              <w:t>kohdan kanssa</w:t>
            </w:r>
          </w:p>
          <w:p w:rsidR="000B0B09" w:rsidRPr="00392FFD" w:rsidRDefault="000B0B09" w:rsidP="000B0B09">
            <w:pPr>
              <w:rPr>
                <w:rFonts w:ascii="Times New Roman" w:hAnsi="Times New Roman"/>
                <w:sz w:val="24"/>
              </w:rPr>
            </w:pPr>
            <w:r>
              <w:rPr>
                <w:rFonts w:ascii="Times New Roman" w:hAnsi="Times New Roman"/>
                <w:sz w:val="24"/>
              </w:rPr>
              <w:t xml:space="preserve">VaR-luvun laskenta, joka perustuu markkinariskin sisäisiin malleihin.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EDELLINEN PÄIVÄ (VaRt-1)</w:t>
            </w:r>
          </w:p>
          <w:p w:rsidR="000B0B09" w:rsidRPr="00392FFD" w:rsidRDefault="000B0B09" w:rsidP="000B0B09">
            <w:pPr>
              <w:rPr>
                <w:rFonts w:ascii="Times New Roman" w:hAnsi="Times New Roman"/>
                <w:sz w:val="24"/>
              </w:rPr>
            </w:pPr>
            <w:r>
              <w:rPr>
                <w:rFonts w:ascii="Times New Roman" w:hAnsi="Times New Roman"/>
                <w:sz w:val="24"/>
              </w:rPr>
              <w:t>Ks. sarakkeeseen 040 liittyvät ohjeet.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KERROIN (ms) x EDELLISTEN 60 ARKIPÄIVÄN KESKIARVO (SV</w:t>
            </w:r>
            <w:r>
              <w:rPr>
                <w:rFonts w:ascii="Times New Roman" w:hAnsi="Times New Roman"/>
                <w:b/>
                <w:sz w:val="24"/>
                <w:u w:val="single"/>
              </w:rPr>
              <w:t>a</w:t>
            </w:r>
            <w:r>
              <w:rPr>
                <w:rFonts w:ascii="Times New Roman" w:hAnsi="Times New Roman"/>
                <w:b/>
                <w:sz w:val="24"/>
                <w:u w:val="single"/>
              </w:rPr>
              <w:t>Ravg)</w:t>
            </w:r>
          </w:p>
          <w:p w:rsidR="000B0B09" w:rsidRPr="00392FFD" w:rsidRDefault="000B0B09" w:rsidP="000B0B09">
            <w:pPr>
              <w:rPr>
                <w:rFonts w:ascii="Times New Roman" w:hAnsi="Times New Roman"/>
                <w:sz w:val="24"/>
              </w:rPr>
            </w:pPr>
            <w:r>
              <w:rPr>
                <w:rFonts w:ascii="Times New Roman" w:hAnsi="Times New Roman"/>
                <w:sz w:val="24"/>
              </w:rPr>
              <w:t>Ks. sarakkeeseen 040 liittyvät ohjeet.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TUOREIN SAATAVILLA OLEVA LUKU (SVaRt-1)</w:t>
            </w:r>
          </w:p>
          <w:p w:rsidR="000B0B09" w:rsidRPr="00392FFD" w:rsidRDefault="000B0B09" w:rsidP="000B0B09">
            <w:pPr>
              <w:rPr>
                <w:rFonts w:ascii="Times New Roman" w:hAnsi="Times New Roman"/>
                <w:b/>
                <w:sz w:val="24"/>
                <w:u w:val="single"/>
              </w:rPr>
            </w:pPr>
            <w:r>
              <w:rPr>
                <w:rFonts w:ascii="Times New Roman" w:hAnsi="Times New Roman"/>
                <w:sz w:val="24"/>
              </w:rPr>
              <w:t>Ks. sarakkeeseen 040 liittyvät ohjeet.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OMIEN VAROJEN VAATIMUKSET</w:t>
            </w:r>
          </w:p>
          <w:p w:rsidR="000B0B09" w:rsidRPr="00392FFD" w:rsidRDefault="000B0B09" w:rsidP="000B0B09">
            <w:pPr>
              <w:rPr>
                <w:rFonts w:ascii="Times New Roman" w:hAnsi="Times New Roman"/>
                <w:sz w:val="24"/>
              </w:rPr>
            </w:pPr>
            <w:r>
              <w:rPr>
                <w:rFonts w:ascii="Times New Roman" w:hAnsi="Times New Roman"/>
                <w:sz w:val="24"/>
              </w:rPr>
              <w:t>Vakavaraisuusasetuksen 92 artiklan 3 kohdan d alakohta</w:t>
            </w:r>
          </w:p>
          <w:p w:rsidR="000B0B09" w:rsidRPr="00392FFD" w:rsidRDefault="000B0B09" w:rsidP="000B0B09">
            <w:pPr>
              <w:rPr>
                <w:rFonts w:ascii="Times New Roman" w:hAnsi="Times New Roman"/>
                <w:sz w:val="24"/>
              </w:rPr>
            </w:pPr>
            <w:proofErr w:type="gramStart"/>
            <w:r>
              <w:rPr>
                <w:rFonts w:ascii="Times New Roman" w:hAnsi="Times New Roman"/>
                <w:sz w:val="24"/>
              </w:rPr>
              <w:t>Omien varojen vaatimukset vastuun arvonoikaisuriskin osalta laskettuna valitun menetelmän mukaan.</w:t>
            </w:r>
            <w:proofErr w:type="gramEnd"/>
            <w:r>
              <w:rPr>
                <w:rFonts w:ascii="Times New Roman" w:hAnsi="Times New Roman"/>
                <w:sz w:val="24"/>
              </w:rPr>
              <w:t xml:space="preserv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KOKONAISRISKIN MÄÄRÄ</w:t>
            </w:r>
          </w:p>
          <w:p w:rsidR="000B0B09" w:rsidRPr="00392FFD" w:rsidRDefault="000B0B09" w:rsidP="000B0B09">
            <w:pPr>
              <w:rPr>
                <w:rFonts w:ascii="Times New Roman" w:hAnsi="Times New Roman"/>
                <w:sz w:val="24"/>
              </w:rPr>
            </w:pPr>
            <w:r>
              <w:rPr>
                <w:rFonts w:ascii="Times New Roman" w:hAnsi="Times New Roman"/>
                <w:sz w:val="24"/>
              </w:rPr>
              <w:t>Vakavaraisuusasetuksen 92 artiklan 4 kohdan b alakohta</w:t>
            </w:r>
          </w:p>
          <w:p w:rsidR="000B0B09" w:rsidRPr="00392FFD" w:rsidRDefault="000B0B09" w:rsidP="000B0B09">
            <w:pPr>
              <w:rPr>
                <w:rFonts w:ascii="Times New Roman" w:hAnsi="Times New Roman"/>
                <w:sz w:val="24"/>
              </w:rPr>
            </w:pPr>
            <w:proofErr w:type="gramStart"/>
            <w:r>
              <w:rPr>
                <w:rFonts w:ascii="Times New Roman" w:hAnsi="Times New Roman"/>
                <w:sz w:val="24"/>
              </w:rPr>
              <w:t>Omien varojen vaatimukset kerrottuina kertoimella 12,5.</w:t>
            </w:r>
            <w:proofErr w:type="gramEnd"/>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Lisätietoerät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Vastapuolten lukumäärä</w:t>
            </w:r>
          </w:p>
          <w:p w:rsidR="000B0B09" w:rsidRPr="00392FFD" w:rsidRDefault="000B0B09" w:rsidP="000B0B09">
            <w:pPr>
              <w:rPr>
                <w:rFonts w:ascii="Times New Roman" w:hAnsi="Times New Roman"/>
                <w:sz w:val="24"/>
              </w:rPr>
            </w:pPr>
            <w:r>
              <w:rPr>
                <w:rFonts w:ascii="Times New Roman" w:hAnsi="Times New Roman"/>
                <w:sz w:val="24"/>
              </w:rPr>
              <w:t>Vakavaraisuusasetuksen 382 artikla</w:t>
            </w:r>
          </w:p>
          <w:p w:rsidR="000B0B09" w:rsidRPr="00392FFD" w:rsidRDefault="000B0B09" w:rsidP="000B0B09">
            <w:pPr>
              <w:rPr>
                <w:rFonts w:ascii="Times New Roman" w:hAnsi="Times New Roman"/>
                <w:sz w:val="24"/>
              </w:rPr>
            </w:pPr>
            <w:r>
              <w:rPr>
                <w:rFonts w:ascii="Times New Roman" w:hAnsi="Times New Roman"/>
                <w:sz w:val="24"/>
              </w:rPr>
              <w:t>Tässä ilmoitetaan vastuun arvonoikaisuriskiä koskevien omien varojen vaat</w:t>
            </w:r>
            <w:r>
              <w:rPr>
                <w:rFonts w:ascii="Times New Roman" w:hAnsi="Times New Roman"/>
                <w:sz w:val="24"/>
              </w:rPr>
              <w:t>i</w:t>
            </w:r>
            <w:r>
              <w:rPr>
                <w:rFonts w:ascii="Times New Roman" w:hAnsi="Times New Roman"/>
                <w:sz w:val="24"/>
              </w:rPr>
              <w:t>musten laskentaan sisällytettävä vastapuolten lukumäärä.</w:t>
            </w:r>
          </w:p>
          <w:p w:rsidR="000B0B09" w:rsidRPr="00392FFD" w:rsidRDefault="000B0B09" w:rsidP="000B0B09">
            <w:pPr>
              <w:rPr>
                <w:rFonts w:ascii="Times New Roman" w:hAnsi="Times New Roman"/>
                <w:sz w:val="24"/>
              </w:rPr>
            </w:pPr>
            <w:r>
              <w:rPr>
                <w:rFonts w:ascii="Times New Roman" w:hAnsi="Times New Roman"/>
                <w:sz w:val="24"/>
              </w:rPr>
              <w:t>Vastapuolet ovat velallisten alaryhmä. Johdannaistransaktioissa tai arvopaperei</w:t>
            </w:r>
            <w:r>
              <w:rPr>
                <w:rFonts w:ascii="Times New Roman" w:hAnsi="Times New Roman"/>
                <w:sz w:val="24"/>
              </w:rPr>
              <w:t>l</w:t>
            </w:r>
            <w:r>
              <w:rPr>
                <w:rFonts w:ascii="Times New Roman" w:hAnsi="Times New Roman"/>
                <w:sz w:val="24"/>
              </w:rPr>
              <w:t>la toteutettavissa rahoitustoimissa vastapuoli tarkoittaa yksinkertaisesti vain toi</w:t>
            </w:r>
            <w:r>
              <w:rPr>
                <w:rFonts w:ascii="Times New Roman" w:hAnsi="Times New Roman"/>
                <w:sz w:val="24"/>
              </w:rPr>
              <w:t>s</w:t>
            </w:r>
            <w:r>
              <w:rPr>
                <w:rFonts w:ascii="Times New Roman" w:hAnsi="Times New Roman"/>
                <w:sz w:val="24"/>
              </w:rPr>
              <w:t xml:space="preserve">ta sopimusosapuolta.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Josta: sellaiset, joissa vastapuoleen liittyvästä hintaerosta käytetään arviota</w:t>
            </w:r>
          </w:p>
          <w:p w:rsidR="000B0B09" w:rsidRPr="00321A3B" w:rsidRDefault="000B0B09" w:rsidP="000B0B09">
            <w:pPr>
              <w:rPr>
                <w:rFonts w:ascii="Times New Roman" w:hAnsi="Times New Roman"/>
                <w:sz w:val="24"/>
              </w:rPr>
            </w:pPr>
            <w:r>
              <w:rPr>
                <w:rFonts w:ascii="Times New Roman" w:hAnsi="Times New Roman"/>
                <w:sz w:val="24"/>
              </w:rPr>
              <w:lastRenderedPageBreak/>
              <w:t>Tässä tarkoitetaan niiden vastapuolten lukumäärää, joiden osalta luottoriskima</w:t>
            </w:r>
            <w:r>
              <w:rPr>
                <w:rFonts w:ascii="Times New Roman" w:hAnsi="Times New Roman"/>
                <w:sz w:val="24"/>
              </w:rPr>
              <w:t>r</w:t>
            </w:r>
            <w:r>
              <w:rPr>
                <w:rFonts w:ascii="Times New Roman" w:hAnsi="Times New Roman"/>
                <w:sz w:val="24"/>
              </w:rPr>
              <w:t>ginaali on määritetty arvion eikä välittömään havaintoon perustuvien markkin</w:t>
            </w:r>
            <w:r>
              <w:rPr>
                <w:rFonts w:ascii="Times New Roman" w:hAnsi="Times New Roman"/>
                <w:sz w:val="24"/>
              </w:rPr>
              <w:t>a</w:t>
            </w:r>
            <w:r>
              <w:rPr>
                <w:rFonts w:ascii="Times New Roman" w:hAnsi="Times New Roman"/>
                <w:sz w:val="24"/>
              </w:rPr>
              <w:t>tietojen pohjalta.</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120</w:t>
            </w:r>
          </w:p>
        </w:tc>
        <w:tc>
          <w:tcPr>
            <w:tcW w:w="8004" w:type="dxa"/>
          </w:tcPr>
          <w:p w:rsidR="000B0B09" w:rsidRPr="00392FFD" w:rsidRDefault="000B0B09" w:rsidP="000B0B09">
            <w:pPr>
              <w:rPr>
                <w:rFonts w:ascii="Times New Roman" w:hAnsi="Times New Roman"/>
                <w:b/>
                <w:sz w:val="24"/>
                <w:u w:val="single"/>
              </w:rPr>
            </w:pPr>
            <w:proofErr w:type="gramStart"/>
            <w:r>
              <w:rPr>
                <w:rFonts w:ascii="Times New Roman" w:hAnsi="Times New Roman"/>
                <w:b/>
                <w:sz w:val="24"/>
                <w:u w:val="single"/>
              </w:rPr>
              <w:t>AIHEUTUNEET VASTUUN ARVONOIKAISUT</w:t>
            </w:r>
            <w:proofErr w:type="gramEnd"/>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Tässä tarkoitetaan kirjanpitovarauksia, jotka aiheutuvat johdannaissopimusten vastapuolten luottokelpoisuuden huonontumisesta.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YHTEEN RISKIKOHTEESEEN KESKITTYVÄT LUOTTORISKI</w:t>
            </w:r>
            <w:r>
              <w:rPr>
                <w:rFonts w:ascii="Times New Roman" w:hAnsi="Times New Roman"/>
                <w:b/>
                <w:sz w:val="24"/>
                <w:u w:val="single"/>
              </w:rPr>
              <w:t>N</w:t>
            </w:r>
            <w:r>
              <w:rPr>
                <w:rFonts w:ascii="Times New Roman" w:hAnsi="Times New Roman"/>
                <w:b/>
                <w:sz w:val="24"/>
                <w:u w:val="single"/>
              </w:rPr>
              <w:t>VAIHTOSOPIMUKSET</w:t>
            </w:r>
          </w:p>
          <w:p w:rsidR="000B0B09" w:rsidRPr="00392FFD" w:rsidRDefault="000B0B09" w:rsidP="000B0B09">
            <w:pPr>
              <w:rPr>
                <w:rFonts w:ascii="Times New Roman" w:hAnsi="Times New Roman"/>
                <w:sz w:val="24"/>
              </w:rPr>
            </w:pPr>
            <w:r>
              <w:rPr>
                <w:rFonts w:ascii="Times New Roman" w:hAnsi="Times New Roman"/>
                <w:sz w:val="24"/>
              </w:rPr>
              <w:t xml:space="preserve">Vakavaraisuusasetuksen 386 artiklan 1 kohdan a alakohta </w:t>
            </w:r>
          </w:p>
          <w:p w:rsidR="000B0B09" w:rsidRPr="00392FFD" w:rsidRDefault="000B0B09" w:rsidP="000B0B09">
            <w:pPr>
              <w:rPr>
                <w:rFonts w:ascii="Times New Roman" w:hAnsi="Times New Roman"/>
                <w:sz w:val="24"/>
              </w:rPr>
            </w:pPr>
            <w:r>
              <w:rPr>
                <w:rFonts w:ascii="Times New Roman" w:hAnsi="Times New Roman"/>
                <w:sz w:val="24"/>
              </w:rPr>
              <w:t>Tässä tarkoitetaan vastuun arvonoikaisuriskiltä suojautumiseen käytettävien y</w:t>
            </w:r>
            <w:r>
              <w:rPr>
                <w:rFonts w:ascii="Times New Roman" w:hAnsi="Times New Roman"/>
                <w:sz w:val="24"/>
              </w:rPr>
              <w:t>h</w:t>
            </w:r>
            <w:r>
              <w:rPr>
                <w:rFonts w:ascii="Times New Roman" w:hAnsi="Times New Roman"/>
                <w:sz w:val="24"/>
              </w:rPr>
              <w:t xml:space="preserve">teen riskikohteeseen perustuvien luottoriskinvaihtosopimusten nimellismäärien yhteissummaa.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proofErr w:type="gramStart"/>
            <w:r>
              <w:rPr>
                <w:rFonts w:ascii="Times New Roman" w:hAnsi="Times New Roman"/>
                <w:b/>
                <w:sz w:val="24"/>
                <w:u w:val="single"/>
              </w:rPr>
              <w:t>INDEKSIIN LIITETYT LUOTTORISKINVAIHTOSOPIMUKSET</w:t>
            </w:r>
            <w:proofErr w:type="gramEnd"/>
          </w:p>
          <w:p w:rsidR="000B0B09" w:rsidRPr="00321A3B" w:rsidRDefault="000B0B09" w:rsidP="000B0B09">
            <w:pPr>
              <w:rPr>
                <w:rFonts w:ascii="Times New Roman" w:hAnsi="Times New Roman"/>
                <w:sz w:val="24"/>
              </w:rPr>
            </w:pPr>
            <w:r>
              <w:rPr>
                <w:rFonts w:ascii="Times New Roman" w:hAnsi="Times New Roman"/>
                <w:sz w:val="24"/>
              </w:rPr>
              <w:t>Vakavaraisuusasetuksen 386 artiklan 1 kohdan b alakohta</w:t>
            </w:r>
          </w:p>
          <w:p w:rsidR="000B0B09" w:rsidRPr="00392FFD" w:rsidRDefault="000B0B09" w:rsidP="000B0B09">
            <w:pPr>
              <w:rPr>
                <w:rFonts w:ascii="Times New Roman" w:hAnsi="Times New Roman"/>
                <w:b/>
                <w:sz w:val="24"/>
                <w:u w:val="single"/>
              </w:rPr>
            </w:pPr>
            <w:r>
              <w:rPr>
                <w:rFonts w:ascii="Times New Roman" w:hAnsi="Times New Roman"/>
                <w:sz w:val="24"/>
              </w:rPr>
              <w:t>Tässä tarkoitetaan vastuun arvonoikaisuriskiltä suojautumiseen käytettävien i</w:t>
            </w:r>
            <w:r>
              <w:rPr>
                <w:rFonts w:ascii="Times New Roman" w:hAnsi="Times New Roman"/>
                <w:sz w:val="24"/>
              </w:rPr>
              <w:t>n</w:t>
            </w:r>
            <w:r>
              <w:rPr>
                <w:rFonts w:ascii="Times New Roman" w:hAnsi="Times New Roman"/>
                <w:sz w:val="24"/>
              </w:rPr>
              <w:t xml:space="preserve">deksiin liitettyjen luottoriskinvaihtosopimusten nimellismäärien yhteissummaa.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Rivit</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Yhteenlaskettu vastuun arvonoikaisuriski</w:t>
            </w:r>
          </w:p>
          <w:p w:rsidR="000B0B09" w:rsidRPr="00392FFD" w:rsidRDefault="000B0B09" w:rsidP="000B0B09">
            <w:pPr>
              <w:rPr>
                <w:rFonts w:ascii="Times New Roman" w:hAnsi="Times New Roman"/>
                <w:bCs/>
                <w:sz w:val="24"/>
              </w:rPr>
            </w:pPr>
            <w:r>
              <w:rPr>
                <w:rFonts w:ascii="Times New Roman" w:hAnsi="Times New Roman"/>
                <w:sz w:val="24"/>
              </w:rPr>
              <w:t>Tässä tarkoitetaan tapauksen mukaan rivien 020–040 summaa.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proofErr w:type="gramStart"/>
            <w:r>
              <w:rPr>
                <w:rFonts w:ascii="Times New Roman" w:hAnsi="Times New Roman"/>
                <w:b/>
                <w:sz w:val="24"/>
                <w:u w:val="single"/>
              </w:rPr>
              <w:t>Kehittyneen menetelmän mukaiset</w:t>
            </w:r>
            <w:proofErr w:type="gramEnd"/>
          </w:p>
          <w:p w:rsidR="000B0B09" w:rsidRPr="00392FFD" w:rsidRDefault="000B0B09" w:rsidP="000B0B09">
            <w:pPr>
              <w:rPr>
                <w:rFonts w:ascii="Times New Roman" w:hAnsi="Times New Roman"/>
                <w:bCs/>
                <w:sz w:val="24"/>
              </w:rPr>
            </w:pPr>
            <w:r>
              <w:rPr>
                <w:rFonts w:ascii="Times New Roman" w:hAnsi="Times New Roman"/>
                <w:sz w:val="24"/>
              </w:rPr>
              <w:t xml:space="preserve">Tässä sovelletaan vakavaraisuusasetuksen 383 artiklassa vahvistettua vastuun arvonoikaisuriskin laskennan kehittynyttä menetelmää.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Standardimenetelmän mukaiset</w:t>
            </w:r>
          </w:p>
          <w:p w:rsidR="000B0B09" w:rsidRPr="00392FFD" w:rsidRDefault="000B0B09" w:rsidP="000B0B09">
            <w:pPr>
              <w:rPr>
                <w:rFonts w:ascii="Times New Roman" w:hAnsi="Times New Roman"/>
                <w:bCs/>
                <w:sz w:val="24"/>
              </w:rPr>
            </w:pPr>
            <w:r>
              <w:rPr>
                <w:rFonts w:ascii="Times New Roman" w:hAnsi="Times New Roman"/>
                <w:sz w:val="24"/>
              </w:rPr>
              <w:t xml:space="preserve">Tässä sovelletaan vakavaraisuusasetuksen 384 artiklassa vahvistettua vastuun arvonoikaisuriskin laskennan standardimenetelmää.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Alkuperäisen hankintahinnan menetelmä</w:t>
            </w:r>
          </w:p>
          <w:p w:rsidR="000B0B09" w:rsidRPr="00392FFD" w:rsidRDefault="000B0B09" w:rsidP="00E871FE">
            <w:pPr>
              <w:rPr>
                <w:rFonts w:ascii="Times New Roman" w:hAnsi="Times New Roman"/>
                <w:bCs/>
                <w:sz w:val="24"/>
              </w:rPr>
            </w:pPr>
            <w:r>
              <w:rPr>
                <w:rFonts w:ascii="Times New Roman" w:hAnsi="Times New Roman"/>
                <w:sz w:val="24"/>
              </w:rPr>
              <w:t>Tässä ilmoitettaviin määriin sovelletaan vakavaraisuusasetuksen 385 artiklaa.</w:t>
            </w:r>
          </w:p>
        </w:tc>
      </w:tr>
      <w:bookmarkEnd w:id="774"/>
    </w:tbl>
    <w:p w:rsidR="00633DEB" w:rsidRDefault="00633DEB" w:rsidP="00C61FF5">
      <w:pPr>
        <w:rPr>
          <w:rStyle w:val="InstructionsTabelleText"/>
          <w:rFonts w:ascii="Times New Roman" w:hAnsi="Times New Roman"/>
          <w:sz w:val="24"/>
        </w:rPr>
      </w:pPr>
    </w:p>
    <w:p w:rsidR="00995A7F" w:rsidRDefault="00995A7F" w:rsidP="0055469B">
      <w:pPr>
        <w:pStyle w:val="Instructionsberschrift2"/>
        <w:rPr>
          <w:rFonts w:cs="Times New Roman"/>
        </w:rPr>
      </w:pPr>
      <w:bookmarkStart w:id="775" w:name="_Toc516210706"/>
      <w:bookmarkStart w:id="776" w:name="_Toc524007939"/>
      <w:r w:rsidRPr="0055469B">
        <w:lastRenderedPageBreak/>
        <w:t>6</w:t>
      </w:r>
      <w:r>
        <w:tab/>
      </w:r>
      <w:r w:rsidRPr="00B815CA">
        <w:rPr>
          <w:u w:val="single"/>
        </w:rPr>
        <w:t>Varovainen arvostus (PruVal)</w:t>
      </w:r>
      <w:bookmarkEnd w:id="775"/>
      <w:bookmarkEnd w:id="776"/>
    </w:p>
    <w:p w:rsidR="00995A7F" w:rsidRPr="0055469B" w:rsidRDefault="00995A7F" w:rsidP="00B815CA">
      <w:pPr>
        <w:pStyle w:val="Instructionsberschrift2"/>
        <w:ind w:left="709" w:hanging="709"/>
        <w:rPr>
          <w:rFonts w:cs="Times New Roman"/>
        </w:rPr>
      </w:pPr>
      <w:bookmarkStart w:id="777" w:name="_Toc516210707"/>
      <w:bookmarkStart w:id="778" w:name="_Toc524007940"/>
      <w:r w:rsidRPr="0055469B">
        <w:t>6.1</w:t>
      </w:r>
      <w:r>
        <w:tab/>
      </w:r>
      <w:r w:rsidRPr="00B815CA">
        <w:rPr>
          <w:u w:val="single"/>
        </w:rPr>
        <w:t>C 32.01 – Varovainen arvostus: käypään arvoon arvostetut varat ja velat (PruVal 1)</w:t>
      </w:r>
      <w:bookmarkEnd w:id="777"/>
      <w:bookmarkEnd w:id="778"/>
    </w:p>
    <w:p w:rsidR="00995A7F" w:rsidRPr="0055469B" w:rsidRDefault="00995A7F" w:rsidP="0055469B">
      <w:pPr>
        <w:pStyle w:val="Instructionsberschrift2"/>
        <w:rPr>
          <w:rFonts w:cs="Times New Roman"/>
        </w:rPr>
      </w:pPr>
      <w:bookmarkStart w:id="779" w:name="_Toc516210708"/>
      <w:bookmarkStart w:id="780" w:name="_Toc524007941"/>
      <w:r w:rsidRPr="0055469B">
        <w:t>6.1.1</w:t>
      </w:r>
      <w:r>
        <w:tab/>
      </w:r>
      <w:r w:rsidRPr="00B815CA">
        <w:rPr>
          <w:u w:val="single"/>
        </w:rPr>
        <w:t>Yleiset huomiot</w:t>
      </w:r>
      <w:bookmarkEnd w:id="779"/>
      <w:bookmarkEnd w:id="780"/>
      <w:r w:rsidRPr="0055469B">
        <w:t xml:space="preserve"> </w:t>
      </w:r>
    </w:p>
    <w:p w:rsidR="00B93FA1" w:rsidRDefault="00995A7F" w:rsidP="001A3980">
      <w:pPr>
        <w:pStyle w:val="InstructionsText2"/>
        <w:numPr>
          <w:ilvl w:val="0"/>
          <w:numId w:val="0"/>
        </w:numPr>
        <w:ind w:left="993"/>
      </w:pPr>
      <w:r>
        <w:t>154a. Kaikkien laitosten on täytettävä tämä lomake riippumatta siitä, ovatko ne o</w:t>
      </w:r>
      <w:r>
        <w:t>t</w:t>
      </w:r>
      <w:r>
        <w:t>taneet käyttöön yksinkertaistetun menetelmän muiden arvonoikaisujen määrittäm</w:t>
      </w:r>
      <w:r>
        <w:t>i</w:t>
      </w:r>
      <w:r>
        <w:t>seksi. Lomakkeessa ilmoitetaan sellaisten käypään arvoon arvostettujen varojen ja velkojen absoluuttinen arvo, joita käytetään määritettäessä, täyttyvätkö varovaista arvostusta koskevan delegoidun asetuksen (EU) 2016/101 4 artiklassa säädetyt edellytykset, joilla yksinkertaistettua menetelmää voidaan käyttää muiden a</w:t>
      </w:r>
      <w:r>
        <w:t>r</w:t>
      </w:r>
      <w:r>
        <w:t>vonoikaisujen määrittämiseen.</w:t>
      </w:r>
    </w:p>
    <w:p w:rsidR="00995A7F" w:rsidRDefault="00B93FA1" w:rsidP="001A3980">
      <w:pPr>
        <w:pStyle w:val="InstructionsText2"/>
        <w:numPr>
          <w:ilvl w:val="0"/>
          <w:numId w:val="0"/>
        </w:numPr>
        <w:ind w:left="993"/>
      </w:pPr>
      <w:r>
        <w:t>154b. Laitokset, jotka määrittävät muut arvonoikaisut yksinkertaistetulla menete</w:t>
      </w:r>
      <w:r>
        <w:t>l</w:t>
      </w:r>
      <w:r>
        <w:t>mällä varovaista arvostusta koskevan delegoidun asetuksen (EU) 2016/101 5 arti</w:t>
      </w:r>
      <w:r>
        <w:t>k</w:t>
      </w:r>
      <w:r>
        <w:t>lan mukaisesti, ilmoittavat tässä lomakkeessa muiden arvonoikaisujen kokonai</w:t>
      </w:r>
      <w:r>
        <w:t>s</w:t>
      </w:r>
      <w:r>
        <w:t>määrän, joka vähennetään omista varoista vakavaraisuusasetuksen 34 ja 105 arti</w:t>
      </w:r>
      <w:r>
        <w:t>k</w:t>
      </w:r>
      <w:r>
        <w:t>lan mukaisesti, ja ilmoittavat sen myös lomakkeen C 01.00 rivillä 290.</w:t>
      </w:r>
    </w:p>
    <w:p w:rsidR="00B93FA1" w:rsidRPr="0055469B" w:rsidRDefault="00B93FA1" w:rsidP="0055469B">
      <w:pPr>
        <w:pStyle w:val="Instructionsberschrift2"/>
        <w:rPr>
          <w:rFonts w:cs="Times New Roman"/>
        </w:rPr>
      </w:pPr>
      <w:bookmarkStart w:id="781" w:name="_Toc516210709"/>
      <w:bookmarkStart w:id="782" w:name="_Toc524007942"/>
      <w:r w:rsidRPr="0055469B">
        <w:t>6.1.2</w:t>
      </w:r>
      <w:r>
        <w:tab/>
      </w:r>
      <w:r w:rsidRPr="00B815CA">
        <w:rPr>
          <w:u w:val="single"/>
        </w:rPr>
        <w:t>Positiokohtaiset ohjeet</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Sarakkeet</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proofErr w:type="gramStart"/>
            <w:r>
              <w:rPr>
                <w:rFonts w:ascii="Times New Roman" w:hAnsi="Times New Roman"/>
                <w:b/>
                <w:caps/>
                <w:sz w:val="24"/>
                <w:u w:val="single"/>
              </w:rPr>
              <w:t>KÄYPÄÄN ARVOON ARVOSTETUT VARAT JA VELAT</w:t>
            </w:r>
            <w:proofErr w:type="gramEnd"/>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Varovaista arvostusta koskevan delegoidun asetuksen (EU) 2016/101 4 artiklan 1 kohdan mukaisesti tässä ilmoitetaan käypään arvoon arvostettujen varojen ja ve</w:t>
            </w:r>
            <w:r>
              <w:rPr>
                <w:rFonts w:ascii="Times New Roman" w:hAnsi="Times New Roman"/>
                <w:sz w:val="24"/>
              </w:rPr>
              <w:t>l</w:t>
            </w:r>
            <w:r>
              <w:rPr>
                <w:rFonts w:ascii="Times New Roman" w:hAnsi="Times New Roman"/>
                <w:sz w:val="24"/>
              </w:rPr>
              <w:t>kojen absoluuttinen arvo, joka ilmoitetaan sovellettavan tilinpäätössäännöstön mukaisesti tilinpäätöksessä, ennen 4 artiklan 2 kohdan mukaisia vähennyksiä.</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Tässä ilmoitetaan sarakkeessa 010 ilmoitettujen käypään arvoon arvostettujen v</w:t>
            </w:r>
            <w:r>
              <w:rPr>
                <w:rFonts w:ascii="Times New Roman" w:hAnsi="Times New Roman"/>
                <w:sz w:val="24"/>
              </w:rPr>
              <w:t>a</w:t>
            </w:r>
            <w:r>
              <w:rPr>
                <w:rFonts w:ascii="Times New Roman" w:hAnsi="Times New Roman"/>
                <w:sz w:val="24"/>
              </w:rPr>
              <w:t xml:space="preserve">rojen ja velkojen absoluuttinen arvo, joka vastaa kaupankäyntivarastoon kuuluvia positioita.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KÄYPÄÄN ARVOON ARVOSTETUT VARAT JA VELAT, JOTKA J</w:t>
            </w:r>
            <w:r>
              <w:rPr>
                <w:rFonts w:ascii="Times New Roman" w:hAnsi="Times New Roman"/>
                <w:b/>
                <w:caps/>
                <w:sz w:val="24"/>
                <w:u w:val="single"/>
              </w:rPr>
              <w:t>Ä</w:t>
            </w:r>
            <w:r>
              <w:rPr>
                <w:rFonts w:ascii="Times New Roman" w:hAnsi="Times New Roman"/>
                <w:b/>
                <w:caps/>
                <w:sz w:val="24"/>
                <w:u w:val="single"/>
              </w:rPr>
              <w:t>TETÄÄN YDINPÄÄOMAAN (CET1) KOHDISTUVAN OSITTAISEN VAIKUTUKSEN VUOKSI LASKELMAN ULKOPUOLELLE</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Tässä ilmoitetaan sellaisten käypään arvoon arvostettujen varojen ja velkojen a</w:t>
            </w:r>
            <w:r>
              <w:rPr>
                <w:rFonts w:ascii="Times New Roman" w:hAnsi="Times New Roman"/>
                <w:sz w:val="24"/>
              </w:rPr>
              <w:t>b</w:t>
            </w:r>
            <w:r>
              <w:rPr>
                <w:rFonts w:ascii="Times New Roman" w:hAnsi="Times New Roman"/>
                <w:sz w:val="24"/>
              </w:rPr>
              <w:t>soluuttinen arvo, jotka jätetään varovaista arvostusta koskevan delegoidun asetu</w:t>
            </w:r>
            <w:r>
              <w:rPr>
                <w:rFonts w:ascii="Times New Roman" w:hAnsi="Times New Roman"/>
                <w:sz w:val="24"/>
              </w:rPr>
              <w:t>k</w:t>
            </w:r>
            <w:r>
              <w:rPr>
                <w:rFonts w:ascii="Times New Roman" w:hAnsi="Times New Roman"/>
                <w:sz w:val="24"/>
              </w:rPr>
              <w:t>sen (EU) 2016/101 4 artiklan 2 kohdan mukaisesti laskelman ulkopuolelle.</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Täsmälleen vastaavat</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Tässä ilmoitetaan täsmälleen vastaavat, vastakkaismerkkiset käypään arvoon a</w:t>
            </w:r>
            <w:r>
              <w:rPr>
                <w:rFonts w:ascii="Times New Roman" w:hAnsi="Times New Roman"/>
                <w:sz w:val="24"/>
              </w:rPr>
              <w:t>r</w:t>
            </w:r>
            <w:r>
              <w:rPr>
                <w:rFonts w:ascii="Times New Roman" w:hAnsi="Times New Roman"/>
                <w:sz w:val="24"/>
              </w:rPr>
              <w:t>vostetut varat ja velat, jotka jätetään varovaista arvostusta koskevan delegoidun asetuksen (EU) 2016/101 4 artiklan 2 kohdan mukaisesti laskelman ulkopuolelle.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Suojauslaskenta</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Positioista, joihin sovelletaan suojauslaskentaa sovellettavan tilinpäätössäännöstön mukaisesti, ilmoitetaan sellaisten käypään arvoon arvostettujen varojen ja velkojen absoluuttinen arvo, jotka jätetään varovaista arvostusta koskevan delegoidun as</w:t>
            </w:r>
            <w:r>
              <w:rPr>
                <w:rFonts w:ascii="Times New Roman" w:hAnsi="Times New Roman"/>
                <w:sz w:val="24"/>
              </w:rPr>
              <w:t>e</w:t>
            </w:r>
            <w:r>
              <w:rPr>
                <w:rFonts w:ascii="Times New Roman" w:hAnsi="Times New Roman"/>
                <w:sz w:val="24"/>
              </w:rPr>
              <w:t>tuksen (EU) 2016/101 4 artiklan 2 kohdan mukaisesti laskelman ulkopuolelle su</w:t>
            </w:r>
            <w:r>
              <w:rPr>
                <w:rFonts w:ascii="Times New Roman" w:hAnsi="Times New Roman"/>
                <w:sz w:val="24"/>
              </w:rPr>
              <w:t>h</w:t>
            </w:r>
            <w:r>
              <w:rPr>
                <w:rFonts w:ascii="Times New Roman" w:hAnsi="Times New Roman"/>
                <w:sz w:val="24"/>
              </w:rPr>
              <w:t>teessa siihen, kuinka suuri vaikutus arvostuksen muutoksella on ydinpääomaan (CET1).</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OMIIN VAROIHIN SOVELLETTAVAT SUODATTIMET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Tässä ilmoitetaan sellaisten käypään arvoon arvostettujen varojen ja velkojen a</w:t>
            </w:r>
            <w:r>
              <w:rPr>
                <w:rFonts w:ascii="Times New Roman" w:hAnsi="Times New Roman"/>
                <w:sz w:val="24"/>
              </w:rPr>
              <w:t>b</w:t>
            </w:r>
            <w:r>
              <w:rPr>
                <w:rFonts w:ascii="Times New Roman" w:hAnsi="Times New Roman"/>
                <w:sz w:val="24"/>
              </w:rPr>
              <w:t>soluuttinen arvo, jotka jätetään varovaista arvostusta koskevan delegoidun asetu</w:t>
            </w:r>
            <w:r>
              <w:rPr>
                <w:rFonts w:ascii="Times New Roman" w:hAnsi="Times New Roman"/>
                <w:sz w:val="24"/>
              </w:rPr>
              <w:t>k</w:t>
            </w:r>
            <w:r>
              <w:rPr>
                <w:rFonts w:ascii="Times New Roman" w:hAnsi="Times New Roman"/>
                <w:sz w:val="24"/>
              </w:rPr>
              <w:t>sen (EU) 2016/101 4 artiklan 2 kohdan mukaisesti laskelman ulkopuolelle vakav</w:t>
            </w:r>
            <w:r>
              <w:rPr>
                <w:rFonts w:ascii="Times New Roman" w:hAnsi="Times New Roman"/>
                <w:sz w:val="24"/>
              </w:rPr>
              <w:t>a</w:t>
            </w:r>
            <w:r>
              <w:rPr>
                <w:rFonts w:ascii="Times New Roman" w:hAnsi="Times New Roman"/>
                <w:sz w:val="24"/>
              </w:rPr>
              <w:t>raisuusasetuksen 467 ja 468 artiklassa tarkoitettujen siirtymäkauden suodattimien vuoksi.</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Muut</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Tässä ilmoitetaan kaikki muut positiot, jotka jätetään varovaista arvostusta kosk</w:t>
            </w:r>
            <w:r>
              <w:rPr>
                <w:rFonts w:ascii="Times New Roman" w:hAnsi="Times New Roman"/>
                <w:sz w:val="24"/>
              </w:rPr>
              <w:t>e</w:t>
            </w:r>
            <w:r>
              <w:rPr>
                <w:rFonts w:ascii="Times New Roman" w:hAnsi="Times New Roman"/>
                <w:sz w:val="24"/>
              </w:rPr>
              <w:t>van delegoidun asetuksen (EU) 2016/101 4 artiklan 2 kohdan mukaisesti laske</w:t>
            </w:r>
            <w:r>
              <w:rPr>
                <w:rFonts w:ascii="Times New Roman" w:hAnsi="Times New Roman"/>
                <w:sz w:val="24"/>
              </w:rPr>
              <w:t>l</w:t>
            </w:r>
            <w:r>
              <w:rPr>
                <w:rFonts w:ascii="Times New Roman" w:hAnsi="Times New Roman"/>
                <w:sz w:val="24"/>
              </w:rPr>
              <w:t>man ulkopuolelle, koska niiden kirjanpitoarvon oikaisut vaikuttavat vain osittain ydinpääomaan (CET1).</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Tätä riviä käytetään vain niissä harvoissa tapauksissa, joissa varovaista arvostusta koskevan delegoidun asetuksen (EU) 2016/101 4 artiklan 2 kohdan mukaisesti laskelman ulkopuolelle jätettyjä eriä ei voida merkitä tämän lomakkeen sarakke</w:t>
            </w:r>
            <w:r>
              <w:rPr>
                <w:rFonts w:ascii="Times New Roman" w:hAnsi="Times New Roman"/>
                <w:sz w:val="24"/>
              </w:rPr>
              <w:t>e</w:t>
            </w:r>
            <w:r>
              <w:rPr>
                <w:rFonts w:ascii="Times New Roman" w:hAnsi="Times New Roman"/>
                <w:sz w:val="24"/>
              </w:rPr>
              <w:t>seen 0030, 0040 tai 0050.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Muita koskevat huomautukset</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Tässä esitetään tärkeimmät syyt siihen, miksi sarakkeessa 0060 ilmoitetut positiot on jätetty laskelman ulkopuolelle.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4 ARTIKLAN 1 KOHDAN MUKAISEEN KYNNYSARVOON SISÄLT</w:t>
            </w:r>
            <w:r>
              <w:rPr>
                <w:rFonts w:ascii="Times New Roman" w:hAnsi="Times New Roman"/>
                <w:b/>
                <w:caps/>
                <w:sz w:val="24"/>
                <w:u w:val="single"/>
              </w:rPr>
              <w:t>Y</w:t>
            </w:r>
            <w:r>
              <w:rPr>
                <w:rFonts w:ascii="Times New Roman" w:hAnsi="Times New Roman"/>
                <w:b/>
                <w:caps/>
                <w:sz w:val="24"/>
                <w:u w:val="single"/>
              </w:rPr>
              <w:t>VÄT KÄYPÄÄN ARVOON ARVOSTETUT VARAT JA VELAT</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Tässä ilmoitetaan sellaisten käypään arvoon arvostettujen varojen ja velkojen a</w:t>
            </w:r>
            <w:r>
              <w:rPr>
                <w:rFonts w:ascii="Times New Roman" w:hAnsi="Times New Roman"/>
                <w:sz w:val="24"/>
              </w:rPr>
              <w:t>b</w:t>
            </w:r>
            <w:r>
              <w:rPr>
                <w:rFonts w:ascii="Times New Roman" w:hAnsi="Times New Roman"/>
                <w:sz w:val="24"/>
              </w:rPr>
              <w:t>soluuttinen arvo, jotka tosiasiallisesti sisällytetään kynnysarvon laskentaan var</w:t>
            </w:r>
            <w:r>
              <w:rPr>
                <w:rFonts w:ascii="Times New Roman" w:hAnsi="Times New Roman"/>
                <w:sz w:val="24"/>
              </w:rPr>
              <w:t>o</w:t>
            </w:r>
            <w:r>
              <w:rPr>
                <w:rFonts w:ascii="Times New Roman" w:hAnsi="Times New Roman"/>
                <w:sz w:val="24"/>
              </w:rPr>
              <w:t>vaista arvostusta koskevan delegoidun asetuksen (EU) 2016/101 4 artiklan 1 ko</w:t>
            </w:r>
            <w:r>
              <w:rPr>
                <w:rFonts w:ascii="Times New Roman" w:hAnsi="Times New Roman"/>
                <w:sz w:val="24"/>
              </w:rPr>
              <w:t>h</w:t>
            </w:r>
            <w:r>
              <w:rPr>
                <w:rFonts w:ascii="Times New Roman" w:hAnsi="Times New Roman"/>
                <w:sz w:val="24"/>
              </w:rPr>
              <w:t>dan mukaisesti.</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Tässä ilmoitetaan sarakkeessa 0080 ilmoitettujen käypään arvoon arvostettujen v</w:t>
            </w:r>
            <w:r>
              <w:rPr>
                <w:rFonts w:ascii="Times New Roman" w:hAnsi="Times New Roman"/>
                <w:sz w:val="24"/>
              </w:rPr>
              <w:t>a</w:t>
            </w:r>
            <w:r>
              <w:rPr>
                <w:rFonts w:ascii="Times New Roman" w:hAnsi="Times New Roman"/>
                <w:sz w:val="24"/>
              </w:rPr>
              <w:t>rojen ja velkojen absoluuttinen arvo, joka vastaa kaupankäyntivarastoon kuuluvia positioita.</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Rivit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0010–0210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Näiden luokkien määritelmät vastaavat FINREP-lomakkeiden 1.1 ja 1.2 vastaav</w:t>
            </w:r>
            <w:r>
              <w:rPr>
                <w:rFonts w:ascii="Times New Roman" w:hAnsi="Times New Roman"/>
                <w:sz w:val="24"/>
              </w:rPr>
              <w:t>i</w:t>
            </w:r>
            <w:r>
              <w:rPr>
                <w:rFonts w:ascii="Times New Roman" w:hAnsi="Times New Roman"/>
                <w:sz w:val="24"/>
              </w:rPr>
              <w:t xml:space="preserve">en rivien määritelmiä.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KÄYPÄÄN ARVOON ARVOSTETUT VARAT JA VELAT YHTEENSÄ</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Tässä ilmoitetaan riveillä 20–210 ilmoitettujen käypään arvoon arvostettujen var</w:t>
            </w:r>
            <w:r>
              <w:rPr>
                <w:rFonts w:ascii="Times New Roman" w:hAnsi="Times New Roman"/>
                <w:sz w:val="24"/>
              </w:rPr>
              <w:t>o</w:t>
            </w:r>
            <w:r>
              <w:rPr>
                <w:rFonts w:ascii="Times New Roman" w:hAnsi="Times New Roman"/>
                <w:sz w:val="24"/>
              </w:rPr>
              <w:t>jen ja velkojen kokonaismäärä.</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KÄYPÄÄN ARVOON ARVOSTETUT VARAT YHTEENSÄ</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Tässä ilmoitetaan riveillä 0030–0140 ilmoitettujen käypään arvoon arvostettujen varojen kokonaismäärä.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Rivien 0030–0130 solut ilmoitetaan yhdenmukaisesti tämän asetuksen liitteissä III ja IV olevan FINREP-lomakkeen F 01.01 kanssa sen mukaan, mitä standardeja laitos soveltaa: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IFRS-standardit, sellaisina kuin unioni on ne hyväksynyt asetuksella (EY) N:o 1606/2002, jäljempänä ’EU:n IFRS’,</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EU:n IFRS:n mukainen kansallinen tilinpäätösnormisto, jäljempänä ’IFRS:n mukainen kansallinen tilinpäätösnormisto’, tai</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direktiiviin 86/635/EY (pankkien tilinpäätösdirektiivi) perustuva kansallinen tilinpäätösnormisto (FINREP-lomakkeissa ’BAD-direktiiviin perustuva ka</w:t>
            </w:r>
            <w:r>
              <w:rPr>
                <w:rFonts w:ascii="Times New Roman" w:hAnsi="Times New Roman"/>
                <w:sz w:val="24"/>
              </w:rPr>
              <w:t>n</w:t>
            </w:r>
            <w:r>
              <w:rPr>
                <w:rFonts w:ascii="Times New Roman" w:hAnsi="Times New Roman"/>
                <w:sz w:val="24"/>
              </w:rPr>
              <w:t>sallinen tilinpäätösnormisto’).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KAUPANKÄYNTITARKOITUKSESSA PIDETTÄVÄT RAHOITU</w:t>
            </w:r>
            <w:r>
              <w:rPr>
                <w:rFonts w:ascii="Times New Roman" w:hAnsi="Times New Roman"/>
                <w:b/>
                <w:sz w:val="24"/>
                <w:u w:val="single"/>
              </w:rPr>
              <w:t>S</w:t>
            </w:r>
            <w:r>
              <w:rPr>
                <w:rFonts w:ascii="Times New Roman" w:hAnsi="Times New Roman"/>
                <w:b/>
                <w:sz w:val="24"/>
                <w:u w:val="single"/>
              </w:rPr>
              <w:t>VARAT (IFRS)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 liite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asetuksen liitteissä III ja IV olevan lomakkeen F 01.01 rivin 050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KAUPANKÄYNTITARKOITUKSESSA PIDETTÄVÄT RAHOITU</w:t>
            </w:r>
            <w:r>
              <w:rPr>
                <w:rFonts w:ascii="Times New Roman" w:hAnsi="Times New Roman"/>
                <w:b/>
                <w:sz w:val="24"/>
                <w:u w:val="single"/>
              </w:rPr>
              <w:t>S</w:t>
            </w:r>
            <w:r>
              <w:rPr>
                <w:rFonts w:ascii="Times New Roman" w:hAnsi="Times New Roman"/>
                <w:b/>
                <w:sz w:val="24"/>
                <w:u w:val="single"/>
              </w:rPr>
              <w:t>VARAT (GAAP)</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BAD-direktiivin 32–33 artikla; liite V, 1 osa, 17 kohta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01.01 rivin 091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KAUPANKÄYNTIVARASTON ULKOPUOLISET RAHOITUSV</w:t>
            </w:r>
            <w:r>
              <w:rPr>
                <w:rFonts w:ascii="Times New Roman" w:hAnsi="Times New Roman"/>
                <w:b/>
                <w:sz w:val="24"/>
                <w:u w:val="single"/>
              </w:rPr>
              <w:t>A</w:t>
            </w:r>
            <w:r>
              <w:rPr>
                <w:rFonts w:ascii="Times New Roman" w:hAnsi="Times New Roman"/>
                <w:b/>
                <w:sz w:val="24"/>
                <w:u w:val="single"/>
              </w:rPr>
              <w:t>RAT, JOTKA ON PAKKO ARVOSTAA KÄYPÄÄN ARVOON TULO</w:t>
            </w:r>
            <w:r>
              <w:rPr>
                <w:rFonts w:ascii="Times New Roman" w:hAnsi="Times New Roman"/>
                <w:b/>
                <w:sz w:val="24"/>
                <w:u w:val="single"/>
              </w:rPr>
              <w:t>S</w:t>
            </w:r>
            <w:r>
              <w:rPr>
                <w:rFonts w:ascii="Times New Roman" w:hAnsi="Times New Roman"/>
                <w:b/>
                <w:sz w:val="24"/>
                <w:u w:val="single"/>
              </w:rPr>
              <w:t xml:space="preserve">VAIKUTTEISESTI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01.01 rivin 096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RAHOITUSVARAT, JOTKA ON NIMENOMAISESTI LUOKITELTU KÄYPÄÄN ARVOON TULOSVAIKUTTEISESTI KIRJATTAVIKSI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IFRS 7.8(a)(i); IFRS 9.4.1.5; tilinpäätösdirektiivin 8 artiklan 1 kohdan a alakohta ja 6 kohta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asetuksen liitteissä III ja IV olevan lomakkeen F 01.01 rivin 100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KÄYPÄÄN ARVOON MUIDEN LAAJAN TULOKSEN ERIEN KAUTTA ARVOSTETTAVAT RAHOITUSVARAT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asetuksen liitteissä III ja IV olevan lomakkeen F 01.01 rivin 141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KÄYPÄÄN ARVOON TULOSVAIKUTTEISESTI ARVOSTETT</w:t>
            </w:r>
            <w:r>
              <w:rPr>
                <w:rFonts w:ascii="Times New Roman" w:hAnsi="Times New Roman"/>
                <w:b/>
                <w:sz w:val="24"/>
                <w:u w:val="single"/>
              </w:rPr>
              <w:t>A</w:t>
            </w:r>
            <w:r>
              <w:rPr>
                <w:rFonts w:ascii="Times New Roman" w:hAnsi="Times New Roman"/>
                <w:b/>
                <w:sz w:val="24"/>
                <w:u w:val="single"/>
              </w:rPr>
              <w:t>VAT JOHDANNAISVAROIHIN KUULUMATTOMAT KAUPANKÄY</w:t>
            </w:r>
            <w:r>
              <w:rPr>
                <w:rFonts w:ascii="Times New Roman" w:hAnsi="Times New Roman"/>
                <w:b/>
                <w:sz w:val="24"/>
                <w:u w:val="single"/>
              </w:rPr>
              <w:t>N</w:t>
            </w:r>
            <w:r>
              <w:rPr>
                <w:rFonts w:ascii="Times New Roman" w:hAnsi="Times New Roman"/>
                <w:b/>
                <w:sz w:val="24"/>
                <w:u w:val="single"/>
              </w:rPr>
              <w:t>TIVARASTON ULKOPUOLISET RAHOITUSVARAT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BAD-direktiivin 36 artiklan 2 kohta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01.01 rivin 171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KÄYPÄÄN ARVOON OMANA PÄÄOMANA ARVOSTETTAVAT JOHDANNAISVAROIHIN KUULUMATTOMAT KAUPANKÄYNTIV</w:t>
            </w:r>
            <w:r>
              <w:rPr>
                <w:rFonts w:ascii="Times New Roman" w:hAnsi="Times New Roman"/>
                <w:b/>
                <w:sz w:val="24"/>
                <w:u w:val="single"/>
              </w:rPr>
              <w:t>A</w:t>
            </w:r>
            <w:r>
              <w:rPr>
                <w:rFonts w:ascii="Times New Roman" w:hAnsi="Times New Roman"/>
                <w:b/>
                <w:sz w:val="24"/>
                <w:u w:val="single"/>
              </w:rPr>
              <w:t>RASTON ULKOPUOLISET RAHOITUSVARAT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Tilinpäätösdirektiivin 8 artiklan 1 kohdan a alakohta, 8 kohta</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01.01 rivin 175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MUUT JOHDANNAISVAROIHIN KUULUMATTOMAT KAUPA</w:t>
            </w:r>
            <w:r>
              <w:rPr>
                <w:rFonts w:ascii="Times New Roman" w:hAnsi="Times New Roman"/>
                <w:b/>
                <w:sz w:val="24"/>
                <w:u w:val="single"/>
              </w:rPr>
              <w:t>N</w:t>
            </w:r>
            <w:r>
              <w:rPr>
                <w:rFonts w:ascii="Times New Roman" w:hAnsi="Times New Roman"/>
                <w:b/>
                <w:sz w:val="24"/>
                <w:u w:val="single"/>
              </w:rPr>
              <w:t>KÄYNTIVARASTON ULKOPUOLISET RAHOITUSVARAT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BAD-direktiivin 37 artikla; tilinpäätösdirektiivin 12 artiklan 7 kohta; liite V, 1 osa, 20 kohta</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01.01 rivin 234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JOHDANNAISET – SUOJAUSLASKENTA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9.6.2.1; liite V, 1 osa, 22 kohta; tilinpäätösdirektiivin 8 artiklan 1 kohdan a alakohta, 6, 8 kohta; IAS 39.9; liite V, 1 osa, 22 kohta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asetuksen liitteissä III ja IV olevan lomakkeen F 01.01 rivin 240 tietoja.</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SUOJAUSKOHTEIDEN KÄYVÄN ARVON MUUTOKSET KO</w:t>
            </w:r>
            <w:r>
              <w:rPr>
                <w:rFonts w:ascii="Times New Roman" w:hAnsi="Times New Roman"/>
                <w:b/>
                <w:sz w:val="24"/>
                <w:u w:val="single"/>
              </w:rPr>
              <w:t>R</w:t>
            </w:r>
            <w:r>
              <w:rPr>
                <w:rFonts w:ascii="Times New Roman" w:hAnsi="Times New Roman"/>
                <w:b/>
                <w:sz w:val="24"/>
                <w:u w:val="single"/>
              </w:rPr>
              <w:t>KORISKIN PORTFOLIOSUOJAUKSESSA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39.89A(a); IFRS 9.6.5.8; tilinpäätösdirektiivin 8 artiklan 5 ja 6 kohta</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Tällä rivillä ilmoitettavien tietojen on vastattava tämän asetuksen liitteissä III ja IV </w:t>
            </w:r>
            <w:r>
              <w:rPr>
                <w:rFonts w:ascii="Times New Roman" w:hAnsi="Times New Roman"/>
                <w:sz w:val="24"/>
              </w:rPr>
              <w:lastRenderedPageBreak/>
              <w:t>olevan lomakkeen F 01.01 rivin 250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SIJOITUKSET TYTÄRYRITYKSIIN, YHTEISYRITYKSIIN JA OSAKKUUSYRITYKSIIN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1.54(e); liite V, 1 osa, 21 kohta, 2 osa, 4 kohta; BAD-direktiivin 4 artiklan (Vastaavaa) 7–8 kohta; tilinpäätösdirektiivin 2 artiklan 2 kohta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01.01 rivin 260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KÄYPÄÄN ARVOON ARVOSTETTAVIEN KAUPANKÄYNT</w:t>
            </w:r>
            <w:r>
              <w:rPr>
                <w:rFonts w:ascii="Times New Roman" w:hAnsi="Times New Roman"/>
                <w:b/>
                <w:sz w:val="24"/>
                <w:u w:val="single"/>
              </w:rPr>
              <w:t>I</w:t>
            </w:r>
            <w:r>
              <w:rPr>
                <w:rFonts w:ascii="Times New Roman" w:hAnsi="Times New Roman"/>
                <w:b/>
                <w:sz w:val="24"/>
                <w:u w:val="single"/>
              </w:rPr>
              <w:t>TARKOITUKSESSA PIDETTÄVIEN RAHOITUSVAROJEN ARVO</w:t>
            </w:r>
            <w:r>
              <w:rPr>
                <w:rFonts w:ascii="Times New Roman" w:hAnsi="Times New Roman"/>
                <w:b/>
                <w:sz w:val="24"/>
                <w:u w:val="single"/>
              </w:rPr>
              <w:t>N</w:t>
            </w:r>
            <w:r>
              <w:rPr>
                <w:rFonts w:ascii="Times New Roman" w:hAnsi="Times New Roman"/>
                <w:b/>
                <w:sz w:val="24"/>
                <w:u w:val="single"/>
              </w:rPr>
              <w:t>LEIKKAUKSET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Liite V, 1 osa, 29 kohta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01.01 rivin 375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 KÄYPÄÄN AR</w:t>
            </w:r>
            <w:r w:rsidR="005C0149">
              <w:rPr>
                <w:rFonts w:ascii="Times New Roman" w:hAnsi="Times New Roman"/>
                <w:b/>
                <w:sz w:val="24"/>
                <w:u w:val="single"/>
              </w:rPr>
              <w:t>VOON ARVOSTETUT VELAT YHTEENSÄ</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Tässä ilmoitetaan riveillä 0160–0210 ilmoitettujen käypään arvoon arvostettujen velkojen kokonaismäärä.</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Rivien 0150–0190 solut ilmoitetaan yhdenmukaisesti tämän asetuksen liitteissä III ja IV olevan FINREP-lomakkeen F 01.01 kanssa sen mukaan, mitä standardeja laitos soveltaa: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IFRS-standardit, sellaisina kuin unioni on ne hyväksynyt asetuksella (EY) N:o 1606/2002, jäljempänä ’EU:n IFRS’,</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EU:n IFRS:n mukainen kansallinen tilinpäätösnormisto, jäljempänä ’IFRS:n mukainen kansallinen tilinpäätösnormisto’, tai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direktiiviin 86/635/EY (pankkien tilinpäätösdirektiivi) perustuva kansallinen tilinpäätösnormisto (FINREP-lomakkeissa ’BAD-direktiiviin perustuva ka</w:t>
            </w:r>
            <w:r>
              <w:rPr>
                <w:rFonts w:ascii="Times New Roman" w:hAnsi="Times New Roman"/>
                <w:sz w:val="24"/>
              </w:rPr>
              <w:t>n</w:t>
            </w:r>
            <w:r>
              <w:rPr>
                <w:rFonts w:ascii="Times New Roman" w:hAnsi="Times New Roman"/>
                <w:sz w:val="24"/>
              </w:rPr>
              <w:t>sallinen tilinpäätösnormisto’).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KAUPANKÄYNTITARKOITUKSESSA PIDETTÄVÄT RAHOITU</w:t>
            </w:r>
            <w:r>
              <w:rPr>
                <w:rFonts w:ascii="Times New Roman" w:hAnsi="Times New Roman"/>
                <w:b/>
                <w:sz w:val="24"/>
                <w:u w:val="single"/>
              </w:rPr>
              <w:t>S</w:t>
            </w:r>
            <w:r>
              <w:rPr>
                <w:rFonts w:ascii="Times New Roman" w:hAnsi="Times New Roman"/>
                <w:b/>
                <w:sz w:val="24"/>
                <w:u w:val="single"/>
              </w:rPr>
              <w:t>VELAT (IFRS)</w:t>
            </w:r>
          </w:p>
          <w:p w:rsidR="00B93FA1" w:rsidRPr="000552EC" w:rsidRDefault="00B93FA1" w:rsidP="00AF3D7A">
            <w:pPr>
              <w:spacing w:beforeLines="60" w:before="144" w:afterLines="60" w:after="144"/>
              <w:rPr>
                <w:rFonts w:ascii="Times New Roman" w:hAnsi="Times New Roman"/>
                <w:sz w:val="24"/>
              </w:rPr>
            </w:pPr>
            <w:r w:rsidRPr="000552EC">
              <w:rPr>
                <w:rFonts w:ascii="Times New Roman" w:hAnsi="Times New Roman"/>
                <w:sz w:val="24"/>
              </w:rPr>
              <w:t>IFRS 7.8 (e) (ii); IFRS 9.BA.6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asetuksen liitteissä III ja IV olevan lomakkeen F 01.02 rivin 010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KAUPANKÄYNTITARKOITUKSESSA PIDETTÄVÄT RAHOITU</w:t>
            </w:r>
            <w:r>
              <w:rPr>
                <w:rFonts w:ascii="Times New Roman" w:hAnsi="Times New Roman"/>
                <w:b/>
                <w:sz w:val="24"/>
                <w:u w:val="single"/>
              </w:rPr>
              <w:t>S</w:t>
            </w:r>
            <w:r>
              <w:rPr>
                <w:rFonts w:ascii="Times New Roman" w:hAnsi="Times New Roman"/>
                <w:b/>
                <w:sz w:val="24"/>
                <w:u w:val="single"/>
              </w:rPr>
              <w:t>VELAT (TILINPÄÄTÖSDIREKTIIVI)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Tilinpäätösdirektiivin 8 artiklan 1 kohdan a alakohta, 3, 6 kohta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01.02 rivin 061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RAHOITUSVELAT, JOTKA ON NIMENOMAISESTI LUOKITELTU KÄYPÄÄN ARVOON TULOSVAIKUTTEISESTI KIRJATTAVIKSI</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tilinpäätösdirektiivin 8 artiklan 1 kohdan a alakohta, 6 kohta; IAS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asetuksen liitteissä III ja IV olevan lomakkeen F 01.02 rivin 070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JOHDANNAISET – SUOJAUSLASKENTA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liite V, 1 osa, 26 kohta; tilinpäätösdirektiivin 8 artiklan 1 kohdan a alakohta, 6 kohta, 8 artiklan a alakohta.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asetuksen liitteissä III ja IV olevan lomakkeen F 01.02 rivin 150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SUOJAUSKOHTEIDEN KÄYVÄN ARVON MUUTOKSET KORK</w:t>
            </w:r>
            <w:r>
              <w:rPr>
                <w:rFonts w:ascii="Times New Roman" w:hAnsi="Times New Roman"/>
                <w:b/>
                <w:sz w:val="24"/>
                <w:u w:val="single"/>
              </w:rPr>
              <w:t>O</w:t>
            </w:r>
            <w:r>
              <w:rPr>
                <w:rFonts w:ascii="Times New Roman" w:hAnsi="Times New Roman"/>
                <w:b/>
                <w:sz w:val="24"/>
                <w:u w:val="single"/>
              </w:rPr>
              <w:t>RISKIN PORTFOLIOSUOJAUKSESSA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tilinpäätösdirektiivin 8 artiklan 5, 6 kohta; liite V, 2 osa, 8 kohta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01.02 rivin 160 tietoja.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KÄYPÄÄN ARVOON ARVOSTETTAVIEN KAUPANKÄYNTITA</w:t>
            </w:r>
            <w:r>
              <w:rPr>
                <w:rFonts w:ascii="Times New Roman" w:hAnsi="Times New Roman"/>
                <w:b/>
                <w:sz w:val="24"/>
                <w:u w:val="single"/>
              </w:rPr>
              <w:t>R</w:t>
            </w:r>
            <w:r>
              <w:rPr>
                <w:rFonts w:ascii="Times New Roman" w:hAnsi="Times New Roman"/>
                <w:b/>
                <w:sz w:val="24"/>
                <w:u w:val="single"/>
              </w:rPr>
              <w:t>KOITUKSESSA PIDETTÄVIEN RAHOITUSVELKOJEN ARVONLEI</w:t>
            </w:r>
            <w:r>
              <w:rPr>
                <w:rFonts w:ascii="Times New Roman" w:hAnsi="Times New Roman"/>
                <w:b/>
                <w:sz w:val="24"/>
                <w:u w:val="single"/>
              </w:rPr>
              <w:t>K</w:t>
            </w:r>
            <w:r>
              <w:rPr>
                <w:rFonts w:ascii="Times New Roman" w:hAnsi="Times New Roman"/>
                <w:b/>
                <w:sz w:val="24"/>
                <w:u w:val="single"/>
              </w:rPr>
              <w:t>KAUKSET</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Liite V, 1 osa, 29 kohta</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asetuksen liitteissä III ja IV olevan lomakkeen F 01.02 rivin 295 tietoja.</w:t>
            </w:r>
          </w:p>
        </w:tc>
      </w:tr>
    </w:tbl>
    <w:p w:rsidR="00995A7F" w:rsidRDefault="00995A7F" w:rsidP="00C61FF5">
      <w:pPr>
        <w:rPr>
          <w:rStyle w:val="InstructionsTabelleText"/>
          <w:rFonts w:ascii="Times New Roman" w:hAnsi="Times New Roman"/>
          <w:sz w:val="24"/>
        </w:rPr>
      </w:pPr>
    </w:p>
    <w:p w:rsidR="00B93FA1" w:rsidRPr="0055469B" w:rsidRDefault="00B93FA1" w:rsidP="00B815CA">
      <w:pPr>
        <w:pStyle w:val="Instructionsberschrift2"/>
        <w:ind w:left="709" w:hanging="709"/>
        <w:rPr>
          <w:rFonts w:cs="Times New Roman"/>
        </w:rPr>
      </w:pPr>
      <w:bookmarkStart w:id="783" w:name="_Toc516210710"/>
      <w:bookmarkStart w:id="784" w:name="_Toc524007943"/>
      <w:r w:rsidRPr="0055469B">
        <w:t>6.2</w:t>
      </w:r>
      <w:r>
        <w:tab/>
      </w:r>
      <w:r w:rsidRPr="00B815CA">
        <w:rPr>
          <w:u w:val="single"/>
        </w:rPr>
        <w:t>C 32.02 – Varovainen arvostus: pääasiallinen menetelmä (PruVal 2)</w:t>
      </w:r>
      <w:bookmarkEnd w:id="783"/>
      <w:bookmarkEnd w:id="784"/>
    </w:p>
    <w:p w:rsidR="00B93FA1" w:rsidRPr="0055469B" w:rsidRDefault="00B93FA1" w:rsidP="0055469B">
      <w:pPr>
        <w:pStyle w:val="Instructionsberschrift2"/>
        <w:rPr>
          <w:rFonts w:cs="Times New Roman"/>
        </w:rPr>
      </w:pPr>
      <w:bookmarkStart w:id="785" w:name="_Toc516210711"/>
      <w:bookmarkStart w:id="786" w:name="_Toc524007944"/>
      <w:r w:rsidRPr="0055469B">
        <w:t>6.2.1</w:t>
      </w:r>
      <w:r>
        <w:tab/>
      </w:r>
      <w:r w:rsidRPr="00B815CA">
        <w:rPr>
          <w:u w:val="single"/>
        </w:rPr>
        <w:t>Yleiset huomiot</w:t>
      </w:r>
      <w:bookmarkEnd w:id="785"/>
      <w:bookmarkEnd w:id="786"/>
      <w:r w:rsidRPr="0055469B">
        <w:t xml:space="preserve"> </w:t>
      </w:r>
    </w:p>
    <w:p w:rsidR="00B93FA1" w:rsidRPr="00B93FA1" w:rsidRDefault="00B93FA1" w:rsidP="001A3980">
      <w:pPr>
        <w:pStyle w:val="InstructionsText2"/>
        <w:numPr>
          <w:ilvl w:val="0"/>
          <w:numId w:val="0"/>
        </w:numPr>
        <w:ind w:left="993"/>
      </w:pPr>
      <w:r>
        <w:t>154c. Tässä lomakkeessa on tarkoitus ilmoittaa tiedot sellaisten muiden a</w:t>
      </w:r>
      <w:r>
        <w:t>r</w:t>
      </w:r>
      <w:r>
        <w:t>vonoikaisujen kokonaismäärän koostumuksesta, jotka vähennetään omista varoista vakavaraisuusasetuksen 34 ja 105 artiklan mukaisesti, sekä merkitykselliset tiedot sellaisten positioiden kirjanpidollisesta arvostuksesta, joiden vuoksi muut a</w:t>
      </w:r>
      <w:r>
        <w:t>r</w:t>
      </w:r>
      <w:r>
        <w:t>vonoikaisut määritetään.</w:t>
      </w:r>
    </w:p>
    <w:p w:rsidR="00B93FA1" w:rsidRPr="00B93FA1" w:rsidRDefault="00B93FA1" w:rsidP="001A3980">
      <w:pPr>
        <w:pStyle w:val="InstructionsText2"/>
        <w:numPr>
          <w:ilvl w:val="0"/>
          <w:numId w:val="0"/>
        </w:numPr>
        <w:ind w:left="993"/>
      </w:pPr>
      <w:r>
        <w:t xml:space="preserve">154d. Tämän lomakkeen täyttävät kaikki laitokset, </w:t>
      </w:r>
    </w:p>
    <w:p w:rsidR="00B93FA1" w:rsidRPr="00B93FA1" w:rsidRDefault="00B93FA1" w:rsidP="001A3980">
      <w:pPr>
        <w:pStyle w:val="InstructionsText2"/>
        <w:numPr>
          <w:ilvl w:val="0"/>
          <w:numId w:val="0"/>
        </w:numPr>
        <w:ind w:left="993"/>
      </w:pPr>
      <w:r>
        <w:t>a) joiden on pakollista käyttää pääasiallista menetelmää, koska ne ylittävät var</w:t>
      </w:r>
      <w:r>
        <w:t>o</w:t>
      </w:r>
      <w:r>
        <w:t>vaista arvostusta koskevan delegoidun asetuksen (EU) 2016/101 4 artiklan 1 ko</w:t>
      </w:r>
      <w:r>
        <w:t>h</w:t>
      </w:r>
      <w:r>
        <w:t>dassa tarkoitetun kynnysarvon joko yksittäisinä laitoksina tai konsolidoidusti del</w:t>
      </w:r>
      <w:r>
        <w:t>e</w:t>
      </w:r>
      <w:r>
        <w:t>goidun asetuksen (EU) 2016/101 4 artiklan 3 kohdan mukaisesti, tai</w:t>
      </w:r>
    </w:p>
    <w:p w:rsidR="00B93FA1" w:rsidRPr="00B93FA1" w:rsidRDefault="00973707" w:rsidP="001A3980">
      <w:pPr>
        <w:pStyle w:val="InstructionsText2"/>
        <w:numPr>
          <w:ilvl w:val="0"/>
          <w:numId w:val="0"/>
        </w:numPr>
        <w:ind w:left="993"/>
      </w:pPr>
      <w:r>
        <w:lastRenderedPageBreak/>
        <w:t xml:space="preserve">b) jotka ovat päättäneet soveltaa pääasiallista menetelmää, vaikka ne eivät ylitäkään kynnysarvoa. </w:t>
      </w:r>
    </w:p>
    <w:p w:rsidR="00973707" w:rsidRDefault="00973707" w:rsidP="001A3980">
      <w:pPr>
        <w:pStyle w:val="InstructionsText2"/>
        <w:numPr>
          <w:ilvl w:val="0"/>
          <w:numId w:val="0"/>
        </w:numPr>
        <w:ind w:left="993"/>
      </w:pPr>
      <w:r>
        <w:t xml:space="preserve">154e. </w:t>
      </w:r>
      <w:proofErr w:type="gramStart"/>
      <w:r>
        <w:t>Tässä lomakkeessa ’nousuepävarmuudella’</w:t>
      </w:r>
      <w:proofErr w:type="gramEnd"/>
      <w:r>
        <w:t xml:space="preserve"> tarkoitetaan seuraavaa: Kuten v</w:t>
      </w:r>
      <w:r>
        <w:t>a</w:t>
      </w:r>
      <w:r>
        <w:t>rovaista arvostusta koskevan delegoidun asetuksen (EU) 2016/101 8 artiklan 2 ko</w:t>
      </w:r>
      <w:r>
        <w:t>h</w:t>
      </w:r>
      <w:r>
        <w:t>dassa säädetään, muut arvonoikaisut lasketaan vähentämällä toisistaan käypä arvo ja varovainen arvostus, joka perustuu 90 prosentin varmuuteen siitä, että laitokset voivat poistua vastuusta kyseisessä tai p</w:t>
      </w:r>
      <w:r w:rsidR="00FF426E">
        <w:t>aremmassa pisteessä todennäköisten</w:t>
      </w:r>
      <w:r>
        <w:t xml:space="preserve"> arv</w:t>
      </w:r>
      <w:r>
        <w:t>o</w:t>
      </w:r>
      <w:r>
        <w:t xml:space="preserve">jen nimellisellä vaihteluvälillä. </w:t>
      </w:r>
      <w:proofErr w:type="gramStart"/>
      <w:r>
        <w:t xml:space="preserve">Nousuarvo tai </w:t>
      </w:r>
      <w:r w:rsidR="00FF426E">
        <w:t>’nousuepävarmuus’</w:t>
      </w:r>
      <w:proofErr w:type="gramEnd"/>
      <w:r w:rsidR="00FF426E">
        <w:t xml:space="preserve"> on todennäköi</w:t>
      </w:r>
      <w:r w:rsidR="00FF426E">
        <w:t>s</w:t>
      </w:r>
      <w:r w:rsidR="00FF426E">
        <w:t>te</w:t>
      </w:r>
      <w:r>
        <w:t>n arvojen jakaumassa vastakkainen piste, jossa laitoksilla on ainoastaan 10 pr</w:t>
      </w:r>
      <w:r>
        <w:t>o</w:t>
      </w:r>
      <w:r>
        <w:t>sentin varmuus siitä, että ne voivat poistua positiosta kyseisessä tai paremmassa pisteessä. Nousuepävarmuus lasketaan ja aggregoidaan samalla periaatteella kuin muiden arvonoikaisujen kokonaismäärä, mutta siinä käytetään 10 prosentin va</w:t>
      </w:r>
      <w:r>
        <w:t>r</w:t>
      </w:r>
      <w:r>
        <w:t>muustasoa eikä 90 prosentin varmuustasoa, kuten muiden arvonoikaisujen kok</w:t>
      </w:r>
      <w:r>
        <w:t>o</w:t>
      </w:r>
      <w:r>
        <w:t>naismäärän laskennassa.</w:t>
      </w:r>
    </w:p>
    <w:p w:rsidR="00B93FA1" w:rsidRPr="0055469B" w:rsidRDefault="00B93FA1" w:rsidP="0055469B">
      <w:pPr>
        <w:pStyle w:val="Instructionsberschrift2"/>
        <w:rPr>
          <w:rFonts w:cs="Times New Roman"/>
        </w:rPr>
      </w:pPr>
      <w:bookmarkStart w:id="787" w:name="_Toc516210712"/>
      <w:bookmarkStart w:id="788" w:name="_Toc524007945"/>
      <w:r w:rsidRPr="0055469B">
        <w:t>6.2.2</w:t>
      </w:r>
      <w:r>
        <w:tab/>
      </w:r>
      <w:r w:rsidRPr="00B815CA">
        <w:rPr>
          <w:u w:val="single"/>
        </w:rPr>
        <w:t>Positiokohtaiset ohjeet</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Sarakkeet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LUOKKATASON MUUT ARVONOIKAISUT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Markkinahintojen epävarmuuteen, positioiden sulkemiskustannuksiin, malliriske</w:t>
            </w:r>
            <w:r>
              <w:rPr>
                <w:rFonts w:ascii="Times New Roman" w:hAnsi="Times New Roman"/>
                <w:sz w:val="24"/>
              </w:rPr>
              <w:t>i</w:t>
            </w:r>
            <w:r>
              <w:rPr>
                <w:rFonts w:ascii="Times New Roman" w:hAnsi="Times New Roman"/>
                <w:sz w:val="24"/>
              </w:rPr>
              <w:t>hin, keskittyneisiin positioihin, tuleviin hallintokustannuksiin, sopimusten enne</w:t>
            </w:r>
            <w:r>
              <w:rPr>
                <w:rFonts w:ascii="Times New Roman" w:hAnsi="Times New Roman"/>
                <w:sz w:val="24"/>
              </w:rPr>
              <w:t>n</w:t>
            </w:r>
            <w:r>
              <w:rPr>
                <w:rFonts w:ascii="Times New Roman" w:hAnsi="Times New Roman"/>
                <w:sz w:val="24"/>
              </w:rPr>
              <w:t>aikaiseen päättämiseen ja operatiivisiin riskeihin liittyvät luokkatason muut a</w:t>
            </w:r>
            <w:r>
              <w:rPr>
                <w:rFonts w:ascii="Times New Roman" w:hAnsi="Times New Roman"/>
                <w:sz w:val="24"/>
              </w:rPr>
              <w:t>r</w:t>
            </w:r>
            <w:r>
              <w:rPr>
                <w:rFonts w:ascii="Times New Roman" w:hAnsi="Times New Roman"/>
                <w:sz w:val="24"/>
              </w:rPr>
              <w:t>vonoikaisut lasketaan varovaista arvostusta koskevan delegoidun asetuksen (EU) 2016/101 9–11 ja 14–17 artiklassa kuvatulla tavalla.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Luokissa ”markkinahintojen epävarmuus”, ”positioiden sulkemiskustannukset” ja ”malliriskit”, joihin sovelletaan hajautusetuja varovaista arvostusta koskevan del</w:t>
            </w:r>
            <w:r>
              <w:rPr>
                <w:rFonts w:ascii="Times New Roman" w:hAnsi="Times New Roman"/>
                <w:sz w:val="24"/>
              </w:rPr>
              <w:t>e</w:t>
            </w:r>
            <w:r>
              <w:rPr>
                <w:rFonts w:ascii="Times New Roman" w:hAnsi="Times New Roman"/>
                <w:sz w:val="24"/>
              </w:rPr>
              <w:t>goidun asetuksen (EU) 2016/101 9 artiklan 6 kohdan, 10 artiklan 7 kohdan ja 11 artiklan 7 kohdan mukaisesti, luokkatason muut arvonoikaisut ilmoitetaan, jollei toisin mainita, yksittäisten muiden arvonoikaisujen yksinkertaisena summana e</w:t>
            </w:r>
            <w:r>
              <w:rPr>
                <w:rFonts w:ascii="Times New Roman" w:hAnsi="Times New Roman"/>
                <w:sz w:val="24"/>
              </w:rPr>
              <w:t>n</w:t>
            </w:r>
            <w:r>
              <w:rPr>
                <w:rFonts w:ascii="Times New Roman" w:hAnsi="Times New Roman"/>
                <w:sz w:val="24"/>
              </w:rPr>
              <w:t>nen hajautusetuja [sillä hajautusedut, jotka lasketaan varovaista arvostusta kosk</w:t>
            </w:r>
            <w:r>
              <w:rPr>
                <w:rFonts w:ascii="Times New Roman" w:hAnsi="Times New Roman"/>
                <w:sz w:val="24"/>
              </w:rPr>
              <w:t>e</w:t>
            </w:r>
            <w:r>
              <w:rPr>
                <w:rFonts w:ascii="Times New Roman" w:hAnsi="Times New Roman"/>
                <w:sz w:val="24"/>
              </w:rPr>
              <w:t xml:space="preserve">van delegoidun asetuksen (EU) 2016/101 liitteessä vahvistetulla menetelmällä 1 tai menetelmällä 2, ilmoitetaan lomakkeen riveillä 1.1.2, 1.1.2.1 ja 1.1.2.2].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Luokissa ”markkinahintojen epävarmuus”, ”positioiden sulkemiskustannukset” ja ”malliriskit” määrät, jotka lasketaan varovaista arvostusta koskevan delegoidun asetuksen (EU) 2016/101 9 artiklan 5 kohdan b alakohdan, 10 artiklan 6 kohdan b alakohdan ja 11 artiklan 4 kohdan mukaisella asiantuntijapohjaisella menetelmä</w:t>
            </w:r>
            <w:r>
              <w:rPr>
                <w:rFonts w:ascii="Times New Roman" w:hAnsi="Times New Roman"/>
                <w:sz w:val="24"/>
              </w:rPr>
              <w:t>l</w:t>
            </w:r>
            <w:r>
              <w:rPr>
                <w:rFonts w:ascii="Times New Roman" w:hAnsi="Times New Roman"/>
                <w:sz w:val="24"/>
              </w:rPr>
              <w:t>lä, ilmoitetaan erikseen sarakkeissa 0020, 0040 ja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MARKKINAHINTOJEN EPÄVARMUUS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Vakavaraisuusasetuksen 105 artiklan 10 kohta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markkinahintojen epävarmuuteen liittyvät muut arvonoikaisut, jotka lasketaan varovaista arvostusta koskevan delegoidun asetuksen (EU) 2016/101 9 artiklan mukaisesti.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JOISTA: ASIANTUNTIJAPOHJAISELLA MENETELMÄLLÄ LASK</w:t>
            </w:r>
            <w:r>
              <w:rPr>
                <w:rStyle w:val="InstructionsTabelleberschrift"/>
                <w:rFonts w:ascii="Times New Roman" w:hAnsi="Times New Roman"/>
                <w:sz w:val="24"/>
              </w:rPr>
              <w:t>E</w:t>
            </w:r>
            <w:r>
              <w:rPr>
                <w:rStyle w:val="InstructionsTabelleberschrift"/>
                <w:rFonts w:ascii="Times New Roman" w:hAnsi="Times New Roman"/>
                <w:sz w:val="24"/>
              </w:rPr>
              <w:lastRenderedPageBreak/>
              <w:t>TUT</w:t>
            </w:r>
            <w:proofErr w:type="gramEnd"/>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markkinahintojen epävarmuuteen liittyvät muut arvonoikaisut, jotka lasketaan varovaista arvostusta koskevan delegoidun asetuksen (EU) 2016/101 9 artiklan 5 kohdan b alakohdan mukaisesti.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Vakavaraisuusasetuksen 105 artiklan 10 kohta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positioiden sulkemiskustannuksiin liittyvät muut arvonoikaisut, jotka lasketaan varovaista arvostusta koskevan delegoidun asetuksen (EU) 2016/101 10 artiklan mukaisesti.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JOISTA: ASIANTUNTIJAPOHJAISELLA MENETELMÄLLÄ LASK</w:t>
            </w:r>
            <w:r>
              <w:rPr>
                <w:rStyle w:val="InstructionsTabelleberschrift"/>
                <w:rFonts w:ascii="Times New Roman" w:hAnsi="Times New Roman"/>
                <w:sz w:val="24"/>
              </w:rPr>
              <w:t>E</w:t>
            </w:r>
            <w:r>
              <w:rPr>
                <w:rStyle w:val="InstructionsTabelleberschrift"/>
                <w:rFonts w:ascii="Times New Roman" w:hAnsi="Times New Roman"/>
                <w:sz w:val="24"/>
              </w:rPr>
              <w:t>TUT</w:t>
            </w:r>
            <w:proofErr w:type="gramEnd"/>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positioiden sulkemiskustannuksiin liittyvät muut arvonoikaisut, jotka lasketaan varovaista arvostusta koskevan delegoidun asetuksen (EU) 2016/101 10 artiklan 6 kohdan b alakohdan mukaisesti.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malliriskeihin liittyvät muut arvonoikaisut, jotka lasketaan var</w:t>
            </w:r>
            <w:r>
              <w:rPr>
                <w:rFonts w:ascii="Times New Roman" w:hAnsi="Times New Roman"/>
                <w:sz w:val="24"/>
              </w:rPr>
              <w:t>o</w:t>
            </w:r>
            <w:r>
              <w:rPr>
                <w:rFonts w:ascii="Times New Roman" w:hAnsi="Times New Roman"/>
                <w:sz w:val="24"/>
              </w:rPr>
              <w:t>vaista arvostusta koskevan delegoidun asetuksen (EU) 2016/101 11 artiklan m</w:t>
            </w:r>
            <w:r>
              <w:rPr>
                <w:rFonts w:ascii="Times New Roman" w:hAnsi="Times New Roman"/>
                <w:sz w:val="24"/>
              </w:rPr>
              <w:t>u</w:t>
            </w:r>
            <w:r>
              <w:rPr>
                <w:rFonts w:ascii="Times New Roman" w:hAnsi="Times New Roman"/>
                <w:sz w:val="24"/>
              </w:rPr>
              <w:t xml:space="preserve">kaisesti.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JOISTA: ASIANTUNTIJAPOHJAISELLA MENETELMÄLLÄ LASK</w:t>
            </w:r>
            <w:r>
              <w:rPr>
                <w:rStyle w:val="InstructionsTabelleberschrift"/>
                <w:rFonts w:ascii="Times New Roman" w:hAnsi="Times New Roman"/>
                <w:sz w:val="24"/>
              </w:rPr>
              <w:t>E</w:t>
            </w:r>
            <w:r>
              <w:rPr>
                <w:rStyle w:val="InstructionsTabelleberschrift"/>
                <w:rFonts w:ascii="Times New Roman" w:hAnsi="Times New Roman"/>
                <w:sz w:val="24"/>
              </w:rPr>
              <w:t>TUT</w:t>
            </w:r>
            <w:proofErr w:type="gramEnd"/>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malliriskeihin liittyvät muut arvonoikaisut, jotka lasketaan var</w:t>
            </w:r>
            <w:r>
              <w:rPr>
                <w:rFonts w:ascii="Times New Roman" w:hAnsi="Times New Roman"/>
                <w:sz w:val="24"/>
              </w:rPr>
              <w:t>o</w:t>
            </w:r>
            <w:r>
              <w:rPr>
                <w:rFonts w:ascii="Times New Roman" w:hAnsi="Times New Roman"/>
                <w:sz w:val="24"/>
              </w:rPr>
              <w:t>vaista arvostusta koskevan delegoidun asetuksen (EU) 2016/101 11 artiklan 4 kohdan mukaisesti.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KESKITTYNEET POSITIOT</w:t>
            </w:r>
            <w:proofErr w:type="gramEnd"/>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11 kohta</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keskittyneisiin positioihin liittyvät muut arvonoikaisut, jotka lasketaan varovaista arvostusta koskevan delegoidun asetuksen (EU) 2016/101 14 artiklan mukaisesti.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tuleviin hallintokustannuksiin liittyvät muut arvonoikaisut, jotka lasketaan varovaista arvostusta koskevan delegoidun asetuksen (EU) 2016/101 15 artiklan mukaisesti.</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Tässä ilmoitetaan sopimusten ennenaikaiseen päättämiseen liittyvät muut a</w:t>
            </w:r>
            <w:r>
              <w:rPr>
                <w:rFonts w:ascii="Times New Roman" w:hAnsi="Times New Roman"/>
                <w:sz w:val="24"/>
              </w:rPr>
              <w:t>r</w:t>
            </w:r>
            <w:r>
              <w:rPr>
                <w:rFonts w:ascii="Times New Roman" w:hAnsi="Times New Roman"/>
                <w:sz w:val="24"/>
              </w:rPr>
              <w:t xml:space="preserve">vonoikaisut, jotka lasketaan varovaista arvostusta koskevan delegoidun asetuksen (EU) 2016/101 16 artiklan mukaisesti.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operatiivisiin riskeihin liittyvät muut arvonoikaisut, jotka lask</w:t>
            </w:r>
            <w:r>
              <w:rPr>
                <w:rFonts w:ascii="Times New Roman" w:hAnsi="Times New Roman"/>
                <w:sz w:val="24"/>
              </w:rPr>
              <w:t>e</w:t>
            </w:r>
            <w:r>
              <w:rPr>
                <w:rFonts w:ascii="Times New Roman" w:hAnsi="Times New Roman"/>
                <w:sz w:val="24"/>
              </w:rPr>
              <w:t>taan varovaista arvostusta koskevan delegoidun asetuksen (EU) 2016/101 17 arti</w:t>
            </w:r>
            <w:r>
              <w:rPr>
                <w:rFonts w:ascii="Times New Roman" w:hAnsi="Times New Roman"/>
                <w:sz w:val="24"/>
              </w:rPr>
              <w:t>k</w:t>
            </w:r>
            <w:r>
              <w:rPr>
                <w:rFonts w:ascii="Times New Roman" w:hAnsi="Times New Roman"/>
                <w:sz w:val="24"/>
              </w:rPr>
              <w:t>lan mukaisesti.</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MUIDEN ARVONOIKAISUJEN KOKONAISMÄÄRÄ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Rivi 0010: Muiden arvonoikaisujen kokonaismäärä, joka vähennetään omista v</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roista vakavaraisuusasetuksen 34 ja 105 artiklan mukaisesti ja ilmoitetaan vasta</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vasti lomakkeen C 01.00 rivillä 290. Muiden arvonoikaisujen kokonaismäärä on rivien 0030 ja 0180 summa.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Rivi 0020: Rivillä 0010 ilmoitetun muiden arvonoikaisujen kokonaismäärän osuus, joka on peräisin kaupankäyntivarastoon kuuluvista positioista (absoluutt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nen arvo).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Rivit 0030–0160: Sarakkeiden 0010, 0030, 0050 ja 0070–0100 summa.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Rivit 0180–0210: Muiden arvonoikaisujen kokonaismäärä, joka on peräisin vai</w:t>
            </w:r>
            <w:r>
              <w:rPr>
                <w:rStyle w:val="InstructionsTabelleberschrift"/>
                <w:rFonts w:ascii="Times New Roman" w:hAnsi="Times New Roman"/>
                <w:b w:val="0"/>
                <w:sz w:val="24"/>
                <w:u w:val="none"/>
              </w:rPr>
              <w:t>h</w:t>
            </w:r>
            <w:r>
              <w:rPr>
                <w:rStyle w:val="InstructionsTabelleberschrift"/>
                <w:rFonts w:ascii="Times New Roman" w:hAnsi="Times New Roman"/>
                <w:b w:val="0"/>
                <w:sz w:val="24"/>
                <w:u w:val="none"/>
              </w:rPr>
              <w:t xml:space="preserve">toehtoisen menetelmän mukaisista salkuista.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NOUSUEPÄVARMUUS</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Varovaista arvostusta koskevan delegoidun asetuksen (EU) 2016/101 8 artiklan 2 kohta</w:t>
            </w:r>
            <w:proofErr w:type="gramEnd"/>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Nousuepävarmuus lasketaan ja aggregoidaan samalla periaatteella kuin sarakkee</w:t>
            </w:r>
            <w:r>
              <w:rPr>
                <w:rFonts w:ascii="Times New Roman" w:hAnsi="Times New Roman"/>
                <w:sz w:val="24"/>
              </w:rPr>
              <w:t>s</w:t>
            </w:r>
            <w:r>
              <w:rPr>
                <w:rFonts w:ascii="Times New Roman" w:hAnsi="Times New Roman"/>
                <w:sz w:val="24"/>
              </w:rPr>
              <w:t>sa 0110 laskettu muiden arvonoikaisujen kokonaismäärä, mutta siinä käytetään 10 prosentin varmuustasoa eikä 90 prosentin varmuustasoa, kuten muiden a</w:t>
            </w:r>
            <w:r>
              <w:rPr>
                <w:rFonts w:ascii="Times New Roman" w:hAnsi="Times New Roman"/>
                <w:sz w:val="24"/>
              </w:rPr>
              <w:t>r</w:t>
            </w:r>
            <w:r>
              <w:rPr>
                <w:rFonts w:ascii="Times New Roman" w:hAnsi="Times New Roman"/>
                <w:sz w:val="24"/>
              </w:rPr>
              <w:t>vonoikaisujen kokonaismäärän laskennassa.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KÄYPÄÄN ARVOON ARVOSTETUT VARAT JA VELAT</w:t>
            </w:r>
            <w:proofErr w:type="gramEnd"/>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Tässä ilmoitetaan käypään arvoon arvostettujen varojen ja velkojen absoluuttinen arvo, joka vastaa riveillä 0010–0130 ja rivillä 0180 ilmoitettuja muiden a</w:t>
            </w:r>
            <w:r>
              <w:rPr>
                <w:rFonts w:ascii="Times New Roman" w:hAnsi="Times New Roman"/>
                <w:sz w:val="24"/>
              </w:rPr>
              <w:t>r</w:t>
            </w:r>
            <w:r>
              <w:rPr>
                <w:rFonts w:ascii="Times New Roman" w:hAnsi="Times New Roman"/>
                <w:sz w:val="24"/>
              </w:rPr>
              <w:t>vonoikaisujen määriä. Joillakin riveillä, erityisesti riveillä 0090–0130, nämä mä</w:t>
            </w:r>
            <w:r>
              <w:rPr>
                <w:rFonts w:ascii="Times New Roman" w:hAnsi="Times New Roman"/>
                <w:sz w:val="24"/>
              </w:rPr>
              <w:t>ä</w:t>
            </w:r>
            <w:r>
              <w:rPr>
                <w:rFonts w:ascii="Times New Roman" w:hAnsi="Times New Roman"/>
                <w:sz w:val="24"/>
              </w:rPr>
              <w:t xml:space="preserve">rät voidaan joutua arvioimaan tai kohdistamaan asiantuntija-arvion perusteella.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Rivi 0010: Sellaisten käypään arvoon arvostettujen varojen ja velkojen absoluutt</w:t>
            </w:r>
            <w:r>
              <w:rPr>
                <w:rFonts w:ascii="Times New Roman" w:hAnsi="Times New Roman"/>
                <w:sz w:val="24"/>
              </w:rPr>
              <w:t>i</w:t>
            </w:r>
            <w:r>
              <w:rPr>
                <w:rFonts w:ascii="Times New Roman" w:hAnsi="Times New Roman"/>
                <w:sz w:val="24"/>
              </w:rPr>
              <w:t>nen kokonaisarvo, jotka sisällytetään kynnysarvon laskentaan varovaista arvostu</w:t>
            </w:r>
            <w:r>
              <w:rPr>
                <w:rFonts w:ascii="Times New Roman" w:hAnsi="Times New Roman"/>
                <w:sz w:val="24"/>
              </w:rPr>
              <w:t>s</w:t>
            </w:r>
            <w:r>
              <w:rPr>
                <w:rFonts w:ascii="Times New Roman" w:hAnsi="Times New Roman"/>
                <w:sz w:val="24"/>
              </w:rPr>
              <w:t>ta koskevan delegoidun asetuksen (EU) 2016/101 4 artiklan 1 kohdan mukaisesti. Tähän sisältyy sellaisten käypään arvoon arvostettujen varojen ja velkojen abs</w:t>
            </w:r>
            <w:r>
              <w:rPr>
                <w:rFonts w:ascii="Times New Roman" w:hAnsi="Times New Roman"/>
                <w:sz w:val="24"/>
              </w:rPr>
              <w:t>o</w:t>
            </w:r>
            <w:r>
              <w:rPr>
                <w:rFonts w:ascii="Times New Roman" w:hAnsi="Times New Roman"/>
                <w:sz w:val="24"/>
              </w:rPr>
              <w:t xml:space="preserve">luuttinen arvo, joihin liittyvien muiden arvonoikaisujen arvo arvioidaan nollaksi varovaista arvostusta koskevan delegoidun asetuksen (EU) 2016/101 9 artiklan 2 kohdan tai 10 artiklan 2 kohdan tai 3 kohdan mukaisesti ja jotka ilmoitetaan myös erikseen riveillä 0070 ja 0080. </w:t>
            </w:r>
            <w:r>
              <w:rPr>
                <w:rFonts w:ascii="Times New Roman" w:hAnsi="Times New Roman"/>
                <w:sz w:val="24"/>
              </w:rPr>
              <w:br/>
              <w:t xml:space="preserve">Rivi 0010 on rivin 0030 ja rivin 0180 summa.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Rivi 0020: Rivillä 0010 ilmoitetun käypään arvoon arvostettujen varojen ja velk</w:t>
            </w:r>
            <w:r>
              <w:rPr>
                <w:rFonts w:ascii="Times New Roman" w:hAnsi="Times New Roman"/>
                <w:sz w:val="24"/>
              </w:rPr>
              <w:t>o</w:t>
            </w:r>
            <w:r>
              <w:rPr>
                <w:rFonts w:ascii="Times New Roman" w:hAnsi="Times New Roman"/>
                <w:sz w:val="24"/>
              </w:rPr>
              <w:t xml:space="preserve">jen absoluuttisen kokonaisarvon osuus, joka on peräisin kaupankäyntivarastoon kuuluvista positioista (absoluuttinen arvo).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Rivi 0030: Sellaisten käypään arvoon arvostettujen varojen ja velkojen absoluutt</w:t>
            </w:r>
            <w:r>
              <w:rPr>
                <w:rFonts w:ascii="Times New Roman" w:hAnsi="Times New Roman"/>
                <w:sz w:val="24"/>
              </w:rPr>
              <w:t>i</w:t>
            </w:r>
            <w:r>
              <w:rPr>
                <w:rFonts w:ascii="Times New Roman" w:hAnsi="Times New Roman"/>
                <w:sz w:val="24"/>
              </w:rPr>
              <w:t>nen arvo, jotka vastaavat varovaista arvostusta koskevan delegoidun asetuksen (EU) 2016/101 9–17 artiklan mukaisia salkkuja. Tähän sisältyy sellaisten käypään arvoon arvostettujen varojen ja velkojen absoluuttinen arvo, joihin liittyvien mu</w:t>
            </w:r>
            <w:r>
              <w:rPr>
                <w:rFonts w:ascii="Times New Roman" w:hAnsi="Times New Roman"/>
                <w:sz w:val="24"/>
              </w:rPr>
              <w:t>i</w:t>
            </w:r>
            <w:r>
              <w:rPr>
                <w:rFonts w:ascii="Times New Roman" w:hAnsi="Times New Roman"/>
                <w:sz w:val="24"/>
              </w:rPr>
              <w:t>den arvonoikaisujen arvo arvioidaan nollaksi varovaista arvostusta koskevan del</w:t>
            </w:r>
            <w:r>
              <w:rPr>
                <w:rFonts w:ascii="Times New Roman" w:hAnsi="Times New Roman"/>
                <w:sz w:val="24"/>
              </w:rPr>
              <w:t>e</w:t>
            </w:r>
            <w:r>
              <w:rPr>
                <w:rFonts w:ascii="Times New Roman" w:hAnsi="Times New Roman"/>
                <w:sz w:val="24"/>
              </w:rPr>
              <w:t>goidun asetuksen (EU) 2016/101 9 artiklan 2 kohdan tai 10 artiklan 2 kohdan tai 3 kohdan mukaisesti ja jotka ilmoitetaan myös erikseen riveillä 0070 ja 0080. Rivi 0030 on rivien 0090–0130 summa.</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Rivi 0050: Sellaisten käypään arvoon arvostettujen varojen ja velkojen absoluutt</w:t>
            </w:r>
            <w:r>
              <w:rPr>
                <w:rFonts w:ascii="Times New Roman" w:hAnsi="Times New Roman"/>
                <w:sz w:val="24"/>
              </w:rPr>
              <w:t>i</w:t>
            </w:r>
            <w:r>
              <w:rPr>
                <w:rFonts w:ascii="Times New Roman" w:hAnsi="Times New Roman"/>
                <w:sz w:val="24"/>
              </w:rPr>
              <w:t>nen arvo, jotka sisällytetään tulevaisuuden luottoriskimarginaaleihin liittyvien muiden arvonoikaisujen laskentaan. Näitä muita arvonoikaisuja laskettaessa tä</w:t>
            </w:r>
            <w:r>
              <w:rPr>
                <w:rFonts w:ascii="Times New Roman" w:hAnsi="Times New Roman"/>
                <w:sz w:val="24"/>
              </w:rPr>
              <w:t>s</w:t>
            </w:r>
            <w:r>
              <w:rPr>
                <w:rFonts w:ascii="Times New Roman" w:hAnsi="Times New Roman"/>
                <w:sz w:val="24"/>
              </w:rPr>
              <w:t>mälleen vastaavia, vastakkaismerkkisiä käypään arvoon arvostettuja varoja ja ve</w:t>
            </w:r>
            <w:r>
              <w:rPr>
                <w:rFonts w:ascii="Times New Roman" w:hAnsi="Times New Roman"/>
                <w:sz w:val="24"/>
              </w:rPr>
              <w:t>l</w:t>
            </w:r>
            <w:r>
              <w:rPr>
                <w:rFonts w:ascii="Times New Roman" w:hAnsi="Times New Roman"/>
                <w:sz w:val="24"/>
              </w:rPr>
              <w:t xml:space="preserve">koja, jotka jätetään pois kynnysarvon laskennasta varovaista arvostusta koskevan delegoidun asetuksen (EU) 2016/101 4 artiklan 1 kohdan mukaisesti, ei voida enää pitää täsmälleen vastaavina ja vastakkaismerkkisinä.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Rivi 0060: Sellaisten käypään arvoon arvostettujen varojen ja velkojen absoluutt</w:t>
            </w:r>
            <w:r>
              <w:rPr>
                <w:rFonts w:ascii="Times New Roman" w:hAnsi="Times New Roman"/>
                <w:sz w:val="24"/>
              </w:rPr>
              <w:t>i</w:t>
            </w:r>
            <w:r>
              <w:rPr>
                <w:rFonts w:ascii="Times New Roman" w:hAnsi="Times New Roman"/>
                <w:sz w:val="24"/>
              </w:rPr>
              <w:t>nen arvo, jotka sisällytetään sijoitus- ja rahoituskustannuksiin liittyvien muiden arvonoikaisujen laskentaan. Näitä muita arvonoikaisuja laskettaessa täsmälleen vastaavia, vastakkaismerkkisiä käypään arvoon arvostettuja varoja ja velkoja, jo</w:t>
            </w:r>
            <w:r>
              <w:rPr>
                <w:rFonts w:ascii="Times New Roman" w:hAnsi="Times New Roman"/>
                <w:sz w:val="24"/>
              </w:rPr>
              <w:t>t</w:t>
            </w:r>
            <w:r>
              <w:rPr>
                <w:rFonts w:ascii="Times New Roman" w:hAnsi="Times New Roman"/>
                <w:sz w:val="24"/>
              </w:rPr>
              <w:t>ka jätetään pois kynnysarvon laskennasta varovaista arvostusta koskevan del</w:t>
            </w:r>
            <w:r>
              <w:rPr>
                <w:rFonts w:ascii="Times New Roman" w:hAnsi="Times New Roman"/>
                <w:sz w:val="24"/>
              </w:rPr>
              <w:t>e</w:t>
            </w:r>
            <w:r>
              <w:rPr>
                <w:rFonts w:ascii="Times New Roman" w:hAnsi="Times New Roman"/>
                <w:sz w:val="24"/>
              </w:rPr>
              <w:t>goidun asetuksen (EU) 2016/101 4 artiklan 1 kohdan mukaisesti, ei voida enää p</w:t>
            </w:r>
            <w:r>
              <w:rPr>
                <w:rFonts w:ascii="Times New Roman" w:hAnsi="Times New Roman"/>
                <w:sz w:val="24"/>
              </w:rPr>
              <w:t>i</w:t>
            </w:r>
            <w:r>
              <w:rPr>
                <w:rFonts w:ascii="Times New Roman" w:hAnsi="Times New Roman"/>
                <w:sz w:val="24"/>
              </w:rPr>
              <w:t xml:space="preserve">tää täsmälleen vastaavina ja vastakkaismerkkisinä.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Rivi 0070: Sellaisia arvostukseen liittyviä vastuita vastaavien käypään arvoon a</w:t>
            </w:r>
            <w:r>
              <w:rPr>
                <w:rFonts w:ascii="Times New Roman" w:hAnsi="Times New Roman"/>
                <w:sz w:val="24"/>
              </w:rPr>
              <w:t>r</w:t>
            </w:r>
            <w:r>
              <w:rPr>
                <w:rFonts w:ascii="Times New Roman" w:hAnsi="Times New Roman"/>
                <w:sz w:val="24"/>
              </w:rPr>
              <w:t>vostettujen varojen ja velkojen absoluuttinen arvo, joiden osalta muiden a</w:t>
            </w:r>
            <w:r>
              <w:rPr>
                <w:rFonts w:ascii="Times New Roman" w:hAnsi="Times New Roman"/>
                <w:sz w:val="24"/>
              </w:rPr>
              <w:t>r</w:t>
            </w:r>
            <w:r>
              <w:rPr>
                <w:rFonts w:ascii="Times New Roman" w:hAnsi="Times New Roman"/>
                <w:sz w:val="24"/>
              </w:rPr>
              <w:t>vonoikaisujen arvo arvioidaan varovaista arvostusta koskevan delegoidun asetu</w:t>
            </w:r>
            <w:r>
              <w:rPr>
                <w:rFonts w:ascii="Times New Roman" w:hAnsi="Times New Roman"/>
                <w:sz w:val="24"/>
              </w:rPr>
              <w:t>k</w:t>
            </w:r>
            <w:r>
              <w:rPr>
                <w:rFonts w:ascii="Times New Roman" w:hAnsi="Times New Roman"/>
                <w:sz w:val="24"/>
              </w:rPr>
              <w:t xml:space="preserve">sen (EU) 2016/101 9 artiklan 2 kohdan mukaisesti nollaksi.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Rivi 0080: Sellaisia arvostukseen liittyviä vastuita vastaavien käypään arvoon a</w:t>
            </w:r>
            <w:r>
              <w:rPr>
                <w:rFonts w:ascii="Times New Roman" w:hAnsi="Times New Roman"/>
                <w:sz w:val="24"/>
              </w:rPr>
              <w:t>r</w:t>
            </w:r>
            <w:r>
              <w:rPr>
                <w:rFonts w:ascii="Times New Roman" w:hAnsi="Times New Roman"/>
                <w:sz w:val="24"/>
              </w:rPr>
              <w:t>vostettujen varojen ja velkojen absoluuttinen arvo, joiden osalta muiden a</w:t>
            </w:r>
            <w:r>
              <w:rPr>
                <w:rFonts w:ascii="Times New Roman" w:hAnsi="Times New Roman"/>
                <w:sz w:val="24"/>
              </w:rPr>
              <w:t>r</w:t>
            </w:r>
            <w:r>
              <w:rPr>
                <w:rFonts w:ascii="Times New Roman" w:hAnsi="Times New Roman"/>
                <w:sz w:val="24"/>
              </w:rPr>
              <w:t>vonoikaisujen arvo arvioidaan varovaista arvostusta koskevan delegoidun asetu</w:t>
            </w:r>
            <w:r>
              <w:rPr>
                <w:rFonts w:ascii="Times New Roman" w:hAnsi="Times New Roman"/>
                <w:sz w:val="24"/>
              </w:rPr>
              <w:t>k</w:t>
            </w:r>
            <w:r>
              <w:rPr>
                <w:rFonts w:ascii="Times New Roman" w:hAnsi="Times New Roman"/>
                <w:sz w:val="24"/>
              </w:rPr>
              <w:t xml:space="preserve">sen (EU) 2016/101 10 artiklan 2 tai 3 kohdan mukaisesti nollaksi.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Rivit 0090–0130: Sellaisten käypään arvoon arvostettujen varojen ja velkojen a</w:t>
            </w:r>
            <w:r>
              <w:rPr>
                <w:rFonts w:ascii="Times New Roman" w:hAnsi="Times New Roman"/>
                <w:sz w:val="24"/>
              </w:rPr>
              <w:t>b</w:t>
            </w:r>
            <w:r>
              <w:rPr>
                <w:rFonts w:ascii="Times New Roman" w:hAnsi="Times New Roman"/>
                <w:sz w:val="24"/>
              </w:rPr>
              <w:t>soluuttinen arvo, jotka luokitellaan jäljempänä kuvattavalla tavalla (ks. vastaavia rivejä koskevat ohjeet) seuraavien riskiluokkien mukaan: korot, ulkomaanvaluutta, luotto, osakkeet, hyödykkeet. Tähän sisältyy sellaisten käypään arvoon arvostett</w:t>
            </w:r>
            <w:r>
              <w:rPr>
                <w:rFonts w:ascii="Times New Roman" w:hAnsi="Times New Roman"/>
                <w:sz w:val="24"/>
              </w:rPr>
              <w:t>u</w:t>
            </w:r>
            <w:r>
              <w:rPr>
                <w:rFonts w:ascii="Times New Roman" w:hAnsi="Times New Roman"/>
                <w:sz w:val="24"/>
              </w:rPr>
              <w:t>jen varojen ja velkojen absoluuttinen arvo, joihin liittyvien muiden a</w:t>
            </w:r>
            <w:r>
              <w:rPr>
                <w:rFonts w:ascii="Times New Roman" w:hAnsi="Times New Roman"/>
                <w:sz w:val="24"/>
              </w:rPr>
              <w:t>r</w:t>
            </w:r>
            <w:r>
              <w:rPr>
                <w:rFonts w:ascii="Times New Roman" w:hAnsi="Times New Roman"/>
                <w:sz w:val="24"/>
              </w:rPr>
              <w:t>vonoikaisujen arvo arvioidaan nollaksi varovaista arvostusta koskevan delegoidun asetuksen (EU) 2016/101 9 artiklan 2 kohdan tai 10 artiklan 2 kohdan tai 3 kohdan mukaisesti ja jotka ilmoitetaan myös erikseen riveillä 0070 ja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Rivi 0180: Sellaisten käypään arvoon arvostettujen varojen ja velkojen absoluutt</w:t>
            </w:r>
            <w:r>
              <w:rPr>
                <w:rFonts w:ascii="Times New Roman" w:hAnsi="Times New Roman"/>
                <w:sz w:val="24"/>
              </w:rPr>
              <w:t>i</w:t>
            </w:r>
            <w:r>
              <w:rPr>
                <w:rFonts w:ascii="Times New Roman" w:hAnsi="Times New Roman"/>
                <w:sz w:val="24"/>
              </w:rPr>
              <w:t>nen arvo, jotka vastaavat vaihtoehtoisen menetelmän (fall-back approach) muka</w:t>
            </w:r>
            <w:r>
              <w:rPr>
                <w:rFonts w:ascii="Times New Roman" w:hAnsi="Times New Roman"/>
                <w:sz w:val="24"/>
              </w:rPr>
              <w:t>i</w:t>
            </w:r>
            <w:r>
              <w:rPr>
                <w:rFonts w:ascii="Times New Roman" w:hAnsi="Times New Roman"/>
                <w:sz w:val="24"/>
              </w:rPr>
              <w:t xml:space="preserve">sia salkkuja.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KÄYPÄÄN ARVOON ARVOSTETUT VARAT</w:t>
            </w:r>
            <w:proofErr w:type="gramEnd"/>
          </w:p>
          <w:p w:rsidR="00973707" w:rsidRPr="00EB6E04" w:rsidRDefault="00973707" w:rsidP="00AF3D7A">
            <w:pPr>
              <w:spacing w:beforeLines="60" w:before="144" w:afterLines="60" w:after="144"/>
              <w:rPr>
                <w:rStyle w:val="InstructionsTabelleberschrift"/>
                <w:rFonts w:ascii="Times New Roman" w:hAnsi="Times New Roman"/>
                <w:sz w:val="24"/>
                <w:u w:val="none"/>
              </w:rPr>
            </w:pPr>
            <w:proofErr w:type="gramStart"/>
            <w:r>
              <w:rPr>
                <w:rStyle w:val="InstructionsTabelleberschrift"/>
                <w:rFonts w:ascii="Times New Roman" w:hAnsi="Times New Roman"/>
                <w:b w:val="0"/>
                <w:sz w:val="24"/>
                <w:u w:val="none"/>
              </w:rPr>
              <w:lastRenderedPageBreak/>
              <w:t>Eri rivejä vastaavien käypään arvoon arvostettujen varojen absoluuttinen arvo edellä olevien sarakkeita 0130–0140 koskevien ohjeiden mukaisesti.</w:t>
            </w:r>
            <w:proofErr w:type="gramEnd"/>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KÄYPÄÄN ARVOON ARVOSTETUT VELAT</w:t>
            </w:r>
            <w:proofErr w:type="gramEnd"/>
          </w:p>
          <w:p w:rsidR="00973707" w:rsidRPr="00EB6E04"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b w:val="0"/>
                <w:sz w:val="24"/>
                <w:u w:val="none"/>
              </w:rPr>
              <w:t>Eri rivejä vastaavien käypään arvoon arvostettujen velkojen absoluuttinen arvo edellä olevien sarakkeita 0130–0140 koskevien ohjeiden mukaisesti.</w:t>
            </w:r>
            <w:proofErr w:type="gramEnd"/>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QTD-TUOTOT</w:t>
            </w:r>
          </w:p>
          <w:p w:rsidR="00973707" w:rsidRPr="00EB6E04"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Tässä ilmoitetaan viimeisimmän raportointipäivän jälkeiset, kuluvan vuosineljä</w:t>
            </w:r>
            <w:r>
              <w:rPr>
                <w:rFonts w:ascii="Times New Roman" w:hAnsi="Times New Roman"/>
                <w:sz w:val="24"/>
              </w:rPr>
              <w:t>n</w:t>
            </w:r>
            <w:r>
              <w:rPr>
                <w:rFonts w:ascii="Times New Roman" w:hAnsi="Times New Roman"/>
                <w:sz w:val="24"/>
              </w:rPr>
              <w:t>neksen alusta kuluvaan päivään (quarter-to-date) lasketut tuotot, jäljempänä ’QTD-tuotot’</w:t>
            </w:r>
            <w:proofErr w:type="gramEnd"/>
            <w:r>
              <w:rPr>
                <w:rFonts w:ascii="Times New Roman" w:hAnsi="Times New Roman"/>
                <w:sz w:val="24"/>
              </w:rPr>
              <w:t>, jotka liittyvät sellaisiin käypään arvoon arvostettuihin varoihin ja velkoihin, jotka vastaavat eri rivejä edellä olevien sarakkeita 0130-0140 koskevien ohjeiden mukaisesti, ja jotka tarvittaessa kohdennetaan tai arvioidaan asiantuntija-arvion perusteella.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oikaisemattomien erotusmäärien summa, jäljempänä ’IPV-erotus’, joka lasketaan kaikista positioista ja riskitekijöistä raportointipäivää l</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himpänä olevan kuukauden lopussa vakavaraisuusasetuksen 105 artiklan 8 kohdan mukaisella riippumattomalla hintojen varmentamismenettelyllä, jäljempänä ’IPV-menettely’</w:t>
            </w:r>
            <w:proofErr w:type="gramEnd"/>
            <w:r>
              <w:rPr>
                <w:rStyle w:val="InstructionsTabelleberschrift"/>
                <w:rFonts w:ascii="Times New Roman" w:hAnsi="Times New Roman"/>
                <w:b w:val="0"/>
                <w:sz w:val="24"/>
                <w:u w:val="none"/>
              </w:rPr>
              <w:t>, käyttämällä parhaita riippumattomia tietoja, jotka ovat saatavissa k</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 xml:space="preserve">seisestä positiosta tai riskitekijästä.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Oikaisemattomilla erotusmäärillä tarkoitetaan kaupankäyntijärjestelmän tuottam</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en arvostusten ja kuukausittaisen IPV-menettelyn aikana arvioitujen arvostusten välisiä oikaisemattomia erotuksia.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kaistuja erotusmääriä asianomaisen kuukauden päättymispäivältä.</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oikaisut, joita kutsutaan joskus myös ’rahastoiksi’</w:t>
            </w:r>
            <w:proofErr w:type="gramEnd"/>
            <w:r>
              <w:rPr>
                <w:rStyle w:val="InstructionsTabelleberschrift"/>
                <w:rFonts w:ascii="Times New Roman" w:hAnsi="Times New Roman"/>
                <w:b w:val="0"/>
                <w:sz w:val="24"/>
                <w:u w:val="none"/>
              </w:rPr>
              <w:t xml:space="preserve"> ja joita vo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daan soveltaa laitoksen kirjanpidolliseen käypään arvoon ja jotka tehdään kirjanp</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toarvojen tuottamiseen käytetyn arvostusmallin ulkopuolella (lukuun ottamatta 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kuperäisen kirjaamisajankohdan voittojen ja tappioiden jaksottamista) ja joiden voidaan katsoa johtuvan samasta arvostuksen epävarmuuden lähteestä kuin va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taava muu arvonoikaisu. Niissä voidaan huomioida sellaisia riskitekijöitä, joita ei oteta arvostusmenetelmässä huomioon ja jotka ovat riskilisän tai poistumiskusta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nusten muodossa sekä käyvän arvon määritelmän mukaisia. Markkinaosapuolten olisi kuitenkin otettava ne huomioon, kun ne määrittävät hintaa. (IFRS 13.9 ja IFRS 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MARKKINAHINTOJEN EPÄVARMUUS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laitoksen käypään arvoon tehty oikaisu, jolla otetaan huomioon riskilisä, joka aiheutuu siitä, että toisiaan vastaaville instrumenteille tai, jos on k</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se markkinaparametreista koostuvista arvostusmallin syötetiedoista, instrumentei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le, joista syötetiedot on kalibroitu, on olemassa useita havainnoituja markkinahi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toja, ja jonka voidaan näin ollen katsoa johtuvan samasta arvostuksen epävarmu</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lastRenderedPageBreak/>
              <w:t>den lähteestä kuin markkinahintojen epävarmuuteen liittyvä muu arvonoikaisu.</w:t>
            </w:r>
            <w:proofErr w:type="gramEnd"/>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oikaistaan se sei</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ka, että positiotason arvostuksissa ei oteta huomioon position tai salkun poist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mishintaa, erityisesti, kun tällaiset arvostukset kalibroidaan markkinoiden peru</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teella määräytyvään keskikurssiin, ja jonka voidaan näin ollen katsoa johtuvan samasta arvostuksen epävarmuuden lähteestä kuin positioiden sulkemiskustannu</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siin liittyvä muu arvonoikaisu.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laitoksen käypään arvoon tehty oikaisu, jolla huomioidaan se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laiset markkina- tai tuotetekijät, joita ei oteta päivittäisten positioarvojen ja riskien laskentaan käytetyssä mallissa, jäljempänä ’arvostusmalli’</w:t>
            </w:r>
            <w:proofErr w:type="gramEnd"/>
            <w:r>
              <w:rPr>
                <w:rStyle w:val="InstructionsTabelleberschrift"/>
                <w:rFonts w:ascii="Times New Roman" w:hAnsi="Times New Roman"/>
                <w:b w:val="0"/>
                <w:sz w:val="24"/>
                <w:u w:val="none"/>
              </w:rPr>
              <w:t>, huomioon, tai jolla huomioidaan asianmukainen varovaisuuden taso, joka heijastaa erilaisten vaiht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ehtoisten validien mallien ja mallien kalibrointien olemassaolosta johtuvaa ep</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varmuutta, ja jonka voidaan näin ollen katsoa johtuvan samasta arvostuksen ep</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varmuuden lähteestä kuin malliriskeihin liittyvä muu arvonoikaisu.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KESKITTYNEET POSITIOT</w:t>
            </w:r>
            <w:proofErr w:type="gramEnd"/>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laitoksen käypään arvoon tehty oikaisu, jolla huomioidaan se seikka, että laitoksen hallussa oleva kokonaispositio on suurempi kuin normaali kaupankäynnin volyymi tai suurempi kuin positioiden koot, joihin havainnoitavi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sa olevat hintatarjoukset tai liiketoimet, joita käytetään arvostusmallissa käytett</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vien hintojen ja syötetietojen kalibroimiseen, perustuvat, ja jonka voidaan näin o</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len katsoa johtuvan samasta arvostuksen epävarmuuden lähteestä kuin keskittyne</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siin positioihin liittyvä muu arvonoikaisu.</w:t>
            </w:r>
            <w:proofErr w:type="gramEnd"/>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TULEVAISUUDEN LUOTTORISKIMARGINAALIT</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laitoksen käypään arvoon tehty oikaisu, joka kattaa johdannai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positioihin liittyvästä vastapuoliriskistä johtuvat odotettavissa olevat tappiot (eli vastuiden arvonoikaisujen kokonaismäärä laitoksen tasolla).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SIJOITUS- JA RAHOITUSKUSTANNUKSET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kompensoidaan 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tä, ettei arvostusmalleissa oteta täysin huomioon rahoituskustannuksia, jotka markkinaosapuolet sisällyttäisivät position tai salkun poistumishintaan (eli raho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tukseen liittyvän arvonoikaisun kokonaismäärä laitoksen tasolla, kun laitos laskee tällaisen oikaisun, tai vaihtoehtoisesti vastaava oikaisu).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otetaan huomioon salkusta tai positiosta aiheutuvat hallintokustannukset, joita ei oteta huomioon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vostusmallissa tai hinnoissa, joita käytetään kyseisen mallin syötetietojen kali</w:t>
            </w:r>
            <w:r>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roimiseen, ja jonka voidaan näin ollen katsoa johtuvan samasta arvostuksen ep</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varmuuden lähteestä kuin tuleviin hallintokustannuksiin liittyvä muut arvonoika</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lastRenderedPageBreak/>
              <w:t>su.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otetaan huomioon sopimusperusteista tai muuta kuin sopimusperusteista sopimusten ennenaikaista päättämistä koskevat odotukset, joita ei oteta arvostusmallissa huomioon, ja jonka voidaan näin ollen katsoa johtuvan samasta arvostuksen epävarmuuden lähteestä kuin sopimusten ennenaikaiseen päättämiseen liittyvä muu arvonoikaisu.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laitoksen käypään arvoon tehty oikaisu, jolla otetaan huomioon riskilisä, jonka markkinaosapuolet veloittaisivat kompensoidakseen salkun sisä</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tämien sopimusten suojauksesta, hallinnoinnista ja selvittämisestä johtuvia oper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tiivisia riskejä, ja jonka voidaan näin ollen katsoa johtuvan samasta arvostuksen epävarmuuden lähteestä kuin operatiivisiin riskeihin liittyvä muu arvonoikaisu.</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oikaisut, joilla otetaan huomioon sellaiset tapaukset, joissa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vostusmallissa ja kaikissa muissa positioon tai salkkuun sovellettavissa merkity</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sellisissä käypää arvoa koskevissa oikaisuissa ei ole otettu huomioon alkuperäis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nä kirjaamisajankohtana maksettua tai saatua hintaa, toisin sanoen alkuperäisen kirjaamisajankohdan voittojen ja tappioiden jaksottamista (IFRS 9</w:t>
            </w:r>
            <w:proofErr w:type="gramStart"/>
            <w:r>
              <w:rPr>
                <w:rStyle w:val="InstructionsTabelleberschrift"/>
                <w:rFonts w:ascii="Times New Roman" w:hAnsi="Times New Roman"/>
                <w:b w:val="0"/>
                <w:sz w:val="24"/>
                <w:u w:val="none"/>
              </w:rPr>
              <w:t>.B5</w:t>
            </w:r>
            <w:proofErr w:type="gramEnd"/>
            <w:r>
              <w:rPr>
                <w:rStyle w:val="InstructionsTabelleberschrift"/>
                <w:rFonts w:ascii="Times New Roman" w:hAnsi="Times New Roman"/>
                <w:b w:val="0"/>
                <w:sz w:val="24"/>
                <w:u w:val="none"/>
              </w:rPr>
              <w:t>.1.2.A).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SELITTÄVÄ KUVAUS</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Tässä esitetään kuvaus varovaista arvostusta koskevan delegoidun asetuksen 7 a</w:t>
            </w:r>
            <w:r>
              <w:rPr>
                <w:rFonts w:ascii="Times New Roman" w:hAnsi="Times New Roman"/>
                <w:sz w:val="24"/>
              </w:rPr>
              <w:t>r</w:t>
            </w:r>
            <w:r>
              <w:rPr>
                <w:rFonts w:ascii="Times New Roman" w:hAnsi="Times New Roman"/>
                <w:sz w:val="24"/>
              </w:rPr>
              <w:t>tiklan 2 kohdan b alakohdan mukaisesti käsitellyistä positioista ja perustellaan, miksi niihin ei ole voitu soveltaa kyseisen asetuksen 9–17 artiklaa.</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Rivit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PÄÄASIALLISEN MENETELMÄN MUKAINEN KOKONAISMÄÄRÄ </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Varovaista arvostusta koskevan delegoidun asetuksen (EU) 2016/101 7 artiklan 2 kohta</w:t>
            </w:r>
            <w:proofErr w:type="gramEnd"/>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Tässä ilmoitetaan jokaisesta sarakkeissa 0010–0110 tarkoitetusta muiden a</w:t>
            </w:r>
            <w:r>
              <w:rPr>
                <w:rFonts w:ascii="Times New Roman" w:hAnsi="Times New Roman"/>
                <w:sz w:val="24"/>
              </w:rPr>
              <w:t>r</w:t>
            </w:r>
            <w:r>
              <w:rPr>
                <w:rFonts w:ascii="Times New Roman" w:hAnsi="Times New Roman"/>
                <w:sz w:val="24"/>
              </w:rPr>
              <w:t>vonoikaisujen luokasta muiden arvonoikaisujen kokonaismäärä, joka on laskettu varovaista arvostusta koskevan delegoidun asetuksen (EU) 2016/101 III luvussa säädetyn pääasiallisen menetelmän mukaisesti sellaisille käypään arvoon arvost</w:t>
            </w:r>
            <w:r>
              <w:rPr>
                <w:rFonts w:ascii="Times New Roman" w:hAnsi="Times New Roman"/>
                <w:sz w:val="24"/>
              </w:rPr>
              <w:t>e</w:t>
            </w:r>
            <w:r>
              <w:rPr>
                <w:rFonts w:ascii="Times New Roman" w:hAnsi="Times New Roman"/>
                <w:sz w:val="24"/>
              </w:rPr>
              <w:t>tuille varoille ja veloille, jotka sisältyvät kynnysarvon laskentaan kyseisen asetu</w:t>
            </w:r>
            <w:r>
              <w:rPr>
                <w:rFonts w:ascii="Times New Roman" w:hAnsi="Times New Roman"/>
                <w:sz w:val="24"/>
              </w:rPr>
              <w:t>k</w:t>
            </w:r>
            <w:r>
              <w:rPr>
                <w:rFonts w:ascii="Times New Roman" w:hAnsi="Times New Roman"/>
                <w:sz w:val="24"/>
              </w:rPr>
              <w:t>sen 4 artiklan 1 kohdan mukaisesti. Tähän kokonaismäärään sisältyvät varovaista arvostusta koskevan delegoidun asetuksen (EU) 2016/101 9 artiklan 6 kohdan, 10 artiklan 7 kohdan ja 11 artiklan 7 kohdan mukaisesti hajautusedut, jotka ilmoit</w:t>
            </w:r>
            <w:r>
              <w:rPr>
                <w:rFonts w:ascii="Times New Roman" w:hAnsi="Times New Roman"/>
                <w:sz w:val="24"/>
              </w:rPr>
              <w:t>e</w:t>
            </w:r>
            <w:r>
              <w:rPr>
                <w:rFonts w:ascii="Times New Roman" w:hAnsi="Times New Roman"/>
                <w:sz w:val="24"/>
              </w:rPr>
              <w:t xml:space="preserve">taan rivillä 0140.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KAUPANKÄYNTIVARASTO </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lastRenderedPageBreak/>
              <w:t>Varovaista arvostusta koskevan delegoidun asetuksen (EU) 2016/101 7 artiklan 2 kohta</w:t>
            </w:r>
            <w:proofErr w:type="gramEnd"/>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Tässä ilmoitetaan jokaisesta sarakkeissa 0010–0110 tarkoitetusta muiden a</w:t>
            </w:r>
            <w:r>
              <w:rPr>
                <w:rFonts w:ascii="Times New Roman" w:hAnsi="Times New Roman"/>
                <w:sz w:val="24"/>
              </w:rPr>
              <w:t>r</w:t>
            </w:r>
            <w:r>
              <w:rPr>
                <w:rFonts w:ascii="Times New Roman" w:hAnsi="Times New Roman"/>
                <w:sz w:val="24"/>
              </w:rPr>
              <w:t>vonoikaisujen luokasta rivillä 0010 ilmoitetun muiden arvonoikaisujen kokonai</w:t>
            </w:r>
            <w:r>
              <w:rPr>
                <w:rFonts w:ascii="Times New Roman" w:hAnsi="Times New Roman"/>
                <w:sz w:val="24"/>
              </w:rPr>
              <w:t>s</w:t>
            </w:r>
            <w:r>
              <w:rPr>
                <w:rFonts w:ascii="Times New Roman" w:hAnsi="Times New Roman"/>
                <w:sz w:val="24"/>
              </w:rPr>
              <w:t>määrän osuus, joka on peräisin kaupankäyntivarastoon kuuluvista positioista (a</w:t>
            </w:r>
            <w:r>
              <w:rPr>
                <w:rFonts w:ascii="Times New Roman" w:hAnsi="Times New Roman"/>
                <w:sz w:val="24"/>
              </w:rPr>
              <w:t>b</w:t>
            </w:r>
            <w:r>
              <w:rPr>
                <w:rFonts w:ascii="Times New Roman" w:hAnsi="Times New Roman"/>
                <w:sz w:val="24"/>
              </w:rPr>
              <w:t>soluuttinen arvo).</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9–17 ARTIKLAN MUKAISET SALKUT – LUOKKATASON KOK</w:t>
            </w:r>
            <w:r>
              <w:rPr>
                <w:rFonts w:ascii="Times New Roman" w:hAnsi="Times New Roman"/>
                <w:b/>
                <w:sz w:val="24"/>
                <w:u w:val="single"/>
              </w:rPr>
              <w:t>O</w:t>
            </w:r>
            <w:r>
              <w:rPr>
                <w:rFonts w:ascii="Times New Roman" w:hAnsi="Times New Roman"/>
                <w:b/>
                <w:sz w:val="24"/>
                <w:u w:val="single"/>
              </w:rPr>
              <w:t xml:space="preserve">NAISMÄÄRÄ HAJAUTUKSEN JÄLKEEN </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Varovaista arvostusta koskevan delegoidun asetuksen (EU) 2016/101 7 artiklan 2 kohdan a alakohta</w:t>
            </w:r>
            <w:proofErr w:type="gramEnd"/>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Tässä ilmoitetaan jokaisesta sarakkeissa 0010–0110 tarkoitetusta muiden a</w:t>
            </w:r>
            <w:r>
              <w:rPr>
                <w:rFonts w:ascii="Times New Roman" w:hAnsi="Times New Roman"/>
                <w:sz w:val="24"/>
              </w:rPr>
              <w:t>r</w:t>
            </w:r>
            <w:r>
              <w:rPr>
                <w:rFonts w:ascii="Times New Roman" w:hAnsi="Times New Roman"/>
                <w:sz w:val="24"/>
              </w:rPr>
              <w:t>vonoikaisujen luokasta muiden arvonoikaisujen kokonaismäärä, joka on laskettu varovaista arvostusta koskevan delegoidun asetuksen (EU) 2016/101 9–17 artiklan mukaisesti sellaisille käypään arvoon arvostetuille varoille ja veloille, jotka sisä</w:t>
            </w:r>
            <w:r>
              <w:rPr>
                <w:rFonts w:ascii="Times New Roman" w:hAnsi="Times New Roman"/>
                <w:sz w:val="24"/>
              </w:rPr>
              <w:t>l</w:t>
            </w:r>
            <w:r>
              <w:rPr>
                <w:rFonts w:ascii="Times New Roman" w:hAnsi="Times New Roman"/>
                <w:sz w:val="24"/>
              </w:rPr>
              <w:t xml:space="preserve">tyvät kynnysarvon laskentaan kyseisen asetuksen 4 artiklan 1 kohdan mukaisesti, lukuun ottamatta kuitenkaan käypään arvoon arvostettuja varoja ja velkoja, joihin sovelletaan varovaista arvostusta koskevan delegoidun asetuksen (EU) 2016/101 7 artiklan 2 kohdan b alakohdassa kuvattua käsittelyä.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Tähän kokonaismäärään sisältyvät varovaista arvostusta koskevan delegoidun as</w:t>
            </w:r>
            <w:r>
              <w:rPr>
                <w:rFonts w:ascii="Times New Roman" w:hAnsi="Times New Roman"/>
                <w:sz w:val="24"/>
              </w:rPr>
              <w:t>e</w:t>
            </w:r>
            <w:r>
              <w:rPr>
                <w:rFonts w:ascii="Times New Roman" w:hAnsi="Times New Roman"/>
                <w:sz w:val="24"/>
              </w:rPr>
              <w:t>tuksen (EU) 2016/101 12 ja 13 artiklan mukaisesti lasketut, riveillä 0050 ja 0060 ilmoitettavat muut arvonoikaisut, jotka sisältyvät markkinahintojen epävarmu</w:t>
            </w:r>
            <w:r>
              <w:rPr>
                <w:rFonts w:ascii="Times New Roman" w:hAnsi="Times New Roman"/>
                <w:sz w:val="24"/>
              </w:rPr>
              <w:t>u</w:t>
            </w:r>
            <w:r>
              <w:rPr>
                <w:rFonts w:ascii="Times New Roman" w:hAnsi="Times New Roman"/>
                <w:sz w:val="24"/>
              </w:rPr>
              <w:t>teen liittyviin muihin arvonoikaisuihin, positioiden sulkemiskustannuksiin liitt</w:t>
            </w:r>
            <w:r>
              <w:rPr>
                <w:rFonts w:ascii="Times New Roman" w:hAnsi="Times New Roman"/>
                <w:sz w:val="24"/>
              </w:rPr>
              <w:t>y</w:t>
            </w:r>
            <w:r>
              <w:rPr>
                <w:rFonts w:ascii="Times New Roman" w:hAnsi="Times New Roman"/>
                <w:sz w:val="24"/>
              </w:rPr>
              <w:t xml:space="preserve">viin muihin arvonoikaisuihin ja malliriskeihin liittyviin muihin arvonoikaisuihin varovaista arvostusta koskevan delegoidun asetuksen (EU) 2016/101 12 artiklan 2 kohdan ja 13 artiklan 2 kohdan mukaisesti.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Tähän kokonaismäärään sisältyvät varovaista arvostusta koskevan delegoidun as</w:t>
            </w:r>
            <w:r>
              <w:rPr>
                <w:rFonts w:ascii="Times New Roman" w:hAnsi="Times New Roman"/>
                <w:sz w:val="24"/>
              </w:rPr>
              <w:t>e</w:t>
            </w:r>
            <w:r>
              <w:rPr>
                <w:rFonts w:ascii="Times New Roman" w:hAnsi="Times New Roman"/>
                <w:sz w:val="24"/>
              </w:rPr>
              <w:t xml:space="preserve">tuksen (EU) 2016/101 9 artiklan 6 kohdan, 10 artiklan 7 kohdan ja 11 artiklan 7 kohdan mukaisesti hajautusedut, jotka ilmoitetaan rivillä 0140.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Rivin 0030 pitäisi sen vuoksi olla rivien 0040 ja 0140 erotus.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LUOKKATASON KOKONAISMÄÄRÄ ENNEN HAJAUTUSTA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Riveillä 0090–0130 laitosten on jaoteltava sellaiset käypään arvoon arvostetut v</w:t>
            </w:r>
            <w:r>
              <w:rPr>
                <w:rFonts w:ascii="Times New Roman" w:hAnsi="Times New Roman"/>
                <w:sz w:val="24"/>
              </w:rPr>
              <w:t>a</w:t>
            </w:r>
            <w:r>
              <w:rPr>
                <w:rFonts w:ascii="Times New Roman" w:hAnsi="Times New Roman"/>
                <w:sz w:val="24"/>
              </w:rPr>
              <w:t>rat ja velat, jotka sisältyvät kynnysarvon laskentaan varovaista arvostusta kosk</w:t>
            </w:r>
            <w:r>
              <w:rPr>
                <w:rFonts w:ascii="Times New Roman" w:hAnsi="Times New Roman"/>
                <w:sz w:val="24"/>
              </w:rPr>
              <w:t>e</w:t>
            </w:r>
            <w:r>
              <w:rPr>
                <w:rFonts w:ascii="Times New Roman" w:hAnsi="Times New Roman"/>
                <w:sz w:val="24"/>
              </w:rPr>
              <w:t>van delegoidun asetuksen (EU) 2016/101 4 artiklan 1 kohdan mukaisesti (kaupa</w:t>
            </w:r>
            <w:r>
              <w:rPr>
                <w:rFonts w:ascii="Times New Roman" w:hAnsi="Times New Roman"/>
                <w:sz w:val="24"/>
              </w:rPr>
              <w:t>n</w:t>
            </w:r>
            <w:r>
              <w:rPr>
                <w:rFonts w:ascii="Times New Roman" w:hAnsi="Times New Roman"/>
                <w:sz w:val="24"/>
              </w:rPr>
              <w:t>käyntivarastoon kuuluvat ja kaupankäyntivaraston ulkopuoliset varat ja velat), seuraavien riskiluokkien mukaan: korot, ulkomaanvaluutta, luotto, osakkeet, hy</w:t>
            </w:r>
            <w:r>
              <w:rPr>
                <w:rFonts w:ascii="Times New Roman" w:hAnsi="Times New Roman"/>
                <w:sz w:val="24"/>
              </w:rPr>
              <w:t>ö</w:t>
            </w:r>
            <w:r>
              <w:rPr>
                <w:rFonts w:ascii="Times New Roman" w:hAnsi="Times New Roman"/>
                <w:sz w:val="24"/>
              </w:rPr>
              <w:t xml:space="preserve">dykkeet.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Tätä varten laitosten on käytettävä tukenaan sisäisen riskienhallintansa rakennetta ja jaoteltava asiantuntija-arvion pohjalta kehitetyn kuvauksen jälkeen liiketoimi</w:t>
            </w:r>
            <w:r>
              <w:rPr>
                <w:rFonts w:ascii="Times New Roman" w:hAnsi="Times New Roman"/>
                <w:sz w:val="24"/>
              </w:rPr>
              <w:t>n</w:t>
            </w:r>
            <w:r>
              <w:rPr>
                <w:rFonts w:ascii="Times New Roman" w:hAnsi="Times New Roman"/>
                <w:sz w:val="24"/>
              </w:rPr>
              <w:t>ta-alueensa tai kaupankäyntiyksikkönsä sopivimpaan riskiluokkaan. Sen jälkeen muut arvonoikaisut, käypää arvoa koskevat oikaisut ja muut vaaditut tiedot, jotka vastaavat luokiteltuja liiketoiminta-alueita tai kaupankäyntiyksiköitä, jaotellaan samaan riskiluokkaan, jotta jokaisesta riskiluokasta saadaan rivitasolla johdonm</w:t>
            </w:r>
            <w:r>
              <w:rPr>
                <w:rFonts w:ascii="Times New Roman" w:hAnsi="Times New Roman"/>
                <w:sz w:val="24"/>
              </w:rPr>
              <w:t>u</w:t>
            </w:r>
            <w:r>
              <w:rPr>
                <w:rFonts w:ascii="Times New Roman" w:hAnsi="Times New Roman"/>
                <w:sz w:val="24"/>
              </w:rPr>
              <w:t>kainen yleiskuva sekä kirjanpitotarkoituksia varten että vakavaraisuustarkoituksia varten tehdyistä oikaisuista ja käsitys kyseisten positioiden koosta (käypään a</w:t>
            </w:r>
            <w:r>
              <w:rPr>
                <w:rFonts w:ascii="Times New Roman" w:hAnsi="Times New Roman"/>
                <w:sz w:val="24"/>
              </w:rPr>
              <w:t>r</w:t>
            </w:r>
            <w:r>
              <w:rPr>
                <w:rFonts w:ascii="Times New Roman" w:hAnsi="Times New Roman"/>
                <w:sz w:val="24"/>
              </w:rPr>
              <w:lastRenderedPageBreak/>
              <w:t>voon arvostettujen varojen ja velkojen osalta). Jos muut arvonoikaisut tai muut o</w:t>
            </w:r>
            <w:r>
              <w:rPr>
                <w:rFonts w:ascii="Times New Roman" w:hAnsi="Times New Roman"/>
                <w:sz w:val="24"/>
              </w:rPr>
              <w:t>i</w:t>
            </w:r>
            <w:r>
              <w:rPr>
                <w:rFonts w:ascii="Times New Roman" w:hAnsi="Times New Roman"/>
                <w:sz w:val="24"/>
              </w:rPr>
              <w:t>kaisut lasketaan eri aggregointitasolla, erityisesti yritystasolla, laitosten on kehite</w:t>
            </w:r>
            <w:r>
              <w:rPr>
                <w:rFonts w:ascii="Times New Roman" w:hAnsi="Times New Roman"/>
                <w:sz w:val="24"/>
              </w:rPr>
              <w:t>t</w:t>
            </w:r>
            <w:r>
              <w:rPr>
                <w:rFonts w:ascii="Times New Roman" w:hAnsi="Times New Roman"/>
                <w:sz w:val="24"/>
              </w:rPr>
              <w:t xml:space="preserve">tävä menetelmä, jolla muut arvonoikaisut jaotellaan asianomaisiin positioryhmiin. Jaottelumenetelmän on johdettava siihen, että rivi 0040 on rivien 0050–0130 summa sarakkeissa 0010–0100.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Ilmoitettavien tietojen on käytetystä menetelmästä riippumatta oltava mahdoll</w:t>
            </w:r>
            <w:r>
              <w:rPr>
                <w:rFonts w:ascii="Times New Roman" w:hAnsi="Times New Roman"/>
                <w:sz w:val="24"/>
              </w:rPr>
              <w:t>i</w:t>
            </w:r>
            <w:r>
              <w:rPr>
                <w:rFonts w:ascii="Times New Roman" w:hAnsi="Times New Roman"/>
                <w:sz w:val="24"/>
              </w:rPr>
              <w:t xml:space="preserve">simman </w:t>
            </w:r>
            <w:proofErr w:type="gramStart"/>
            <w:r>
              <w:rPr>
                <w:rFonts w:ascii="Times New Roman" w:hAnsi="Times New Roman"/>
                <w:sz w:val="24"/>
              </w:rPr>
              <w:t>yhdenmukaisia rivitasolla</w:t>
            </w:r>
            <w:proofErr w:type="gramEnd"/>
            <w:r>
              <w:rPr>
                <w:rFonts w:ascii="Times New Roman" w:hAnsi="Times New Roman"/>
                <w:sz w:val="24"/>
              </w:rPr>
              <w:t>, koska annettuja tietoja verrataan kyseisellä t</w:t>
            </w:r>
            <w:r>
              <w:rPr>
                <w:rFonts w:ascii="Times New Roman" w:hAnsi="Times New Roman"/>
                <w:sz w:val="24"/>
              </w:rPr>
              <w:t>a</w:t>
            </w:r>
            <w:r>
              <w:rPr>
                <w:rFonts w:ascii="Times New Roman" w:hAnsi="Times New Roman"/>
                <w:sz w:val="24"/>
              </w:rPr>
              <w:t xml:space="preserve">solla (muiden arvonoikaisujen määrät, nousuepävarmuus, käypien arvojen määrät ja mahdolliset käypää arvoa koskevat oikaisut).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Riveillä 0090–0130 tehtyyn erittelyyn eivät sisälly varovaista arvostusta koskevan delegoidun asetuksen (EU) 2016/101 12 ja 13 artiklan mukaisesti lasketut, riveillä 0050 ja 0060 ilmoitetut muut arvonoikaisut, jotka sisältyvät markkinahintojen epävarmuuteen liittyviin muihin arvonoikaisuihin, positioiden sulkemiskustannu</w:t>
            </w:r>
            <w:r>
              <w:rPr>
                <w:rFonts w:ascii="Times New Roman" w:hAnsi="Times New Roman"/>
                <w:sz w:val="24"/>
              </w:rPr>
              <w:t>k</w:t>
            </w:r>
            <w:r>
              <w:rPr>
                <w:rFonts w:ascii="Times New Roman" w:hAnsi="Times New Roman"/>
                <w:sz w:val="24"/>
              </w:rPr>
              <w:t>siin liittyviin muihin arvonoikaisuihin ja malliriskeihin liittyviin muihin a</w:t>
            </w:r>
            <w:r>
              <w:rPr>
                <w:rFonts w:ascii="Times New Roman" w:hAnsi="Times New Roman"/>
                <w:sz w:val="24"/>
              </w:rPr>
              <w:t>r</w:t>
            </w:r>
            <w:r>
              <w:rPr>
                <w:rFonts w:ascii="Times New Roman" w:hAnsi="Times New Roman"/>
                <w:sz w:val="24"/>
              </w:rPr>
              <w:t xml:space="preserve">vonoikaisuihin varovaista arvostusta koskevan delegoidun asetuksen (EU) 2016/101 12 artiklan 2 kohdan ja 13 artiklan 2 kohdan mukaisesti.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Hajautusedut ilmoitetaan rivillä 0140 varovaista arvostusta koskevan delegoidun asetuksen (EU) 2016/101 9 artiklan 6 kohdan, 10 artiklan 7 kohdan ja 11 artiklan 7 kohdan mukaisesti, minkä vuoksi niitä ei oteta huomioon riveillä 0040–0130.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JOSTA: TULEVAISUUDEN LUOTTORISKIMARGINAALEIHIN LII</w:t>
            </w:r>
            <w:r>
              <w:rPr>
                <w:rFonts w:ascii="Times New Roman" w:hAnsi="Times New Roman"/>
                <w:b/>
                <w:sz w:val="24"/>
                <w:u w:val="single"/>
              </w:rPr>
              <w:t>T</w:t>
            </w:r>
            <w:r>
              <w:rPr>
                <w:rFonts w:ascii="Times New Roman" w:hAnsi="Times New Roman"/>
                <w:b/>
                <w:sz w:val="24"/>
                <w:u w:val="single"/>
              </w:rPr>
              <w:t>TYVÄT MUUT ARVONOIKAISUT</w:t>
            </w:r>
          </w:p>
          <w:p w:rsidR="00973707" w:rsidRPr="00584165"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Vakavaraisuusasetuksen 105 artiklan 10 kohta, varovaista arvostusta koskevan d</w:t>
            </w:r>
            <w:r>
              <w:rPr>
                <w:rFonts w:ascii="Times New Roman" w:hAnsi="Times New Roman"/>
                <w:sz w:val="24"/>
              </w:rPr>
              <w:t>e</w:t>
            </w:r>
            <w:r>
              <w:rPr>
                <w:rFonts w:ascii="Times New Roman" w:hAnsi="Times New Roman"/>
                <w:sz w:val="24"/>
              </w:rPr>
              <w:t>legoidun asetuksen (EU) 2016/101 12 artikla</w:t>
            </w:r>
            <w:proofErr w:type="gramEnd"/>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Tässä ilmoitetaan tulevaisuuden luottoriskimarginaaleille laskettu muiden a</w:t>
            </w:r>
            <w:r>
              <w:rPr>
                <w:rFonts w:ascii="Times New Roman" w:hAnsi="Times New Roman"/>
                <w:sz w:val="24"/>
              </w:rPr>
              <w:t>r</w:t>
            </w:r>
            <w:r>
              <w:rPr>
                <w:rFonts w:ascii="Times New Roman" w:hAnsi="Times New Roman"/>
                <w:sz w:val="24"/>
              </w:rPr>
              <w:t>vonoikaisujen kokonaismäärä (’vastuiden arvonoikaisuihin liittyvät muut a</w:t>
            </w:r>
            <w:r>
              <w:rPr>
                <w:rFonts w:ascii="Times New Roman" w:hAnsi="Times New Roman"/>
                <w:sz w:val="24"/>
              </w:rPr>
              <w:t>r</w:t>
            </w:r>
            <w:r>
              <w:rPr>
                <w:rFonts w:ascii="Times New Roman" w:hAnsi="Times New Roman"/>
                <w:sz w:val="24"/>
              </w:rPr>
              <w:t xml:space="preserve">vonoikaisut’) ja sen jakautuminen markkinahintojen epävarmuuteen, positioiden sulkemiskustannuksiin ja malliriskeihin liittyvien muiden arvonoikaisujen kesken varovaista arvostusta koskevan delegoidun asetuksen (EU) 2016/101 20 artiklan mukaisesti.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Sarake 0110: Muiden arvonoikaisujen kokonaismäärä annetaan tässä vain tiedoksi, koska se jaetaan markkinahintojen epävarmuuteen, positioiden sulkemiskusta</w:t>
            </w:r>
            <w:r>
              <w:rPr>
                <w:rFonts w:ascii="Times New Roman" w:hAnsi="Times New Roman"/>
                <w:sz w:val="24"/>
              </w:rPr>
              <w:t>n</w:t>
            </w:r>
            <w:r>
              <w:rPr>
                <w:rFonts w:ascii="Times New Roman" w:hAnsi="Times New Roman"/>
                <w:sz w:val="24"/>
              </w:rPr>
              <w:t>nuksiin ja malliriskeihin liittyviin muihin arvonoikaisuihin, jotka sisällytetään h</w:t>
            </w:r>
            <w:r>
              <w:rPr>
                <w:rFonts w:ascii="Times New Roman" w:hAnsi="Times New Roman"/>
                <w:sz w:val="24"/>
              </w:rPr>
              <w:t>a</w:t>
            </w:r>
            <w:r>
              <w:rPr>
                <w:rFonts w:ascii="Times New Roman" w:hAnsi="Times New Roman"/>
                <w:sz w:val="24"/>
              </w:rPr>
              <w:t>jautusetujen huomioon ottamisen jälkeen vastaaviin luokkatason muihin a</w:t>
            </w:r>
            <w:r>
              <w:rPr>
                <w:rFonts w:ascii="Times New Roman" w:hAnsi="Times New Roman"/>
                <w:sz w:val="24"/>
              </w:rPr>
              <w:t>r</w:t>
            </w:r>
            <w:r>
              <w:rPr>
                <w:rFonts w:ascii="Times New Roman" w:hAnsi="Times New Roman"/>
                <w:sz w:val="24"/>
              </w:rPr>
              <w:t xml:space="preserve">vonoikaisuihin.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tulevaisuuden luottori</w:t>
            </w:r>
            <w:r>
              <w:rPr>
                <w:rFonts w:ascii="Times New Roman" w:hAnsi="Times New Roman"/>
                <w:sz w:val="24"/>
              </w:rPr>
              <w:t>s</w:t>
            </w:r>
            <w:r>
              <w:rPr>
                <w:rFonts w:ascii="Times New Roman" w:hAnsi="Times New Roman"/>
                <w:sz w:val="24"/>
              </w:rPr>
              <w:t>kimarginaaleihin liittyvien muiden arvonoikaisujen laskentaan. Näitä muita a</w:t>
            </w:r>
            <w:r>
              <w:rPr>
                <w:rFonts w:ascii="Times New Roman" w:hAnsi="Times New Roman"/>
                <w:sz w:val="24"/>
              </w:rPr>
              <w:t>r</w:t>
            </w:r>
            <w:r>
              <w:rPr>
                <w:rFonts w:ascii="Times New Roman" w:hAnsi="Times New Roman"/>
                <w:sz w:val="24"/>
              </w:rPr>
              <w:t>vonoikaisuja laskettaessa täsmälleen vastaavia, vastakkaismerkkisiä käypään a</w:t>
            </w:r>
            <w:r>
              <w:rPr>
                <w:rFonts w:ascii="Times New Roman" w:hAnsi="Times New Roman"/>
                <w:sz w:val="24"/>
              </w:rPr>
              <w:t>r</w:t>
            </w:r>
            <w:r>
              <w:rPr>
                <w:rFonts w:ascii="Times New Roman" w:hAnsi="Times New Roman"/>
                <w:sz w:val="24"/>
              </w:rPr>
              <w:t>voon arvostettuja varoja ja velkoja, jotka jätetään pois kynnysarvon laskennasta varovaista arvostusta koskevan delegoidun asetuksen (EU) 2016/101 4 artiklan 1 kohdan mukaisesti, ei voida enää pitää täsmälleen vastaavina ja vastakkaismerkk</w:t>
            </w:r>
            <w:r>
              <w:rPr>
                <w:rFonts w:ascii="Times New Roman" w:hAnsi="Times New Roman"/>
                <w:sz w:val="24"/>
              </w:rPr>
              <w:t>i</w:t>
            </w:r>
            <w:r>
              <w:rPr>
                <w:rFonts w:ascii="Times New Roman" w:hAnsi="Times New Roman"/>
                <w:sz w:val="24"/>
              </w:rPr>
              <w:t>sinä.</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SIJOITUS- JA RAHOITUSKUSTANNUKSIIN LIITTYVÄT MUUT ARVONOIKAISUT </w:t>
            </w:r>
          </w:p>
          <w:p w:rsidR="00973707" w:rsidRPr="00584165" w:rsidRDefault="00973707" w:rsidP="00AF3D7A">
            <w:pPr>
              <w:spacing w:beforeLines="60" w:before="144" w:afterLines="60" w:after="144"/>
              <w:rPr>
                <w:rFonts w:ascii="Times New Roman" w:hAnsi="Times New Roman"/>
                <w:caps/>
                <w:sz w:val="24"/>
                <w:u w:val="single"/>
              </w:rPr>
            </w:pPr>
            <w:proofErr w:type="gramStart"/>
            <w:r>
              <w:rPr>
                <w:rFonts w:ascii="Times New Roman" w:hAnsi="Times New Roman"/>
                <w:sz w:val="24"/>
              </w:rPr>
              <w:lastRenderedPageBreak/>
              <w:t>Vakavaraisuusasetuksen 105 artiklan 10 kohta, varovaista arvostusta koskevan d</w:t>
            </w:r>
            <w:r>
              <w:rPr>
                <w:rFonts w:ascii="Times New Roman" w:hAnsi="Times New Roman"/>
                <w:sz w:val="24"/>
              </w:rPr>
              <w:t>e</w:t>
            </w:r>
            <w:r>
              <w:rPr>
                <w:rFonts w:ascii="Times New Roman" w:hAnsi="Times New Roman"/>
                <w:sz w:val="24"/>
              </w:rPr>
              <w:t>legoidun asetuksen (EU) 2016/101 17 artikla</w:t>
            </w:r>
            <w:proofErr w:type="gramEnd"/>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Tässä ilmoitetaan sijoitus- ja rahoituskustannuksille laskettu muiden a</w:t>
            </w:r>
            <w:r>
              <w:rPr>
                <w:rFonts w:ascii="Times New Roman" w:hAnsi="Times New Roman"/>
                <w:sz w:val="24"/>
              </w:rPr>
              <w:t>r</w:t>
            </w:r>
            <w:r>
              <w:rPr>
                <w:rFonts w:ascii="Times New Roman" w:hAnsi="Times New Roman"/>
                <w:sz w:val="24"/>
              </w:rPr>
              <w:t>vonoikaisujen kokonaismäärä ja sen jakautuminen markkinahintojen epävarmu</w:t>
            </w:r>
            <w:r>
              <w:rPr>
                <w:rFonts w:ascii="Times New Roman" w:hAnsi="Times New Roman"/>
                <w:sz w:val="24"/>
              </w:rPr>
              <w:t>u</w:t>
            </w:r>
            <w:r>
              <w:rPr>
                <w:rFonts w:ascii="Times New Roman" w:hAnsi="Times New Roman"/>
                <w:sz w:val="24"/>
              </w:rPr>
              <w:t>teen, positioiden sulkemiskustannuksiin ja malliriskeihin liittyvien muiden a</w:t>
            </w:r>
            <w:r>
              <w:rPr>
                <w:rFonts w:ascii="Times New Roman" w:hAnsi="Times New Roman"/>
                <w:sz w:val="24"/>
              </w:rPr>
              <w:t>r</w:t>
            </w:r>
            <w:r>
              <w:rPr>
                <w:rFonts w:ascii="Times New Roman" w:hAnsi="Times New Roman"/>
                <w:sz w:val="24"/>
              </w:rPr>
              <w:t xml:space="preserve">vonoikaisujen kesken varovaista arvostusta koskevan delegoidun asetuksen (EU) 2016/101 13 artiklan mukaisesti.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Sarake 0110: Muiden arvonoikaisujen kokonaismäärä annetaan tässä vain tiedoksi, koska se jaetaan markkinahintojen epävarmuuteen, positioiden sulkemiskusta</w:t>
            </w:r>
            <w:r>
              <w:rPr>
                <w:rFonts w:ascii="Times New Roman" w:hAnsi="Times New Roman"/>
                <w:sz w:val="24"/>
              </w:rPr>
              <w:t>n</w:t>
            </w:r>
            <w:r>
              <w:rPr>
                <w:rFonts w:ascii="Times New Roman" w:hAnsi="Times New Roman"/>
                <w:sz w:val="24"/>
              </w:rPr>
              <w:t>nuksiin ja malliriskeihin liittyviin muihin arvonoikaisuihin, jotka sisällytetään h</w:t>
            </w:r>
            <w:r>
              <w:rPr>
                <w:rFonts w:ascii="Times New Roman" w:hAnsi="Times New Roman"/>
                <w:sz w:val="24"/>
              </w:rPr>
              <w:t>a</w:t>
            </w:r>
            <w:r>
              <w:rPr>
                <w:rFonts w:ascii="Times New Roman" w:hAnsi="Times New Roman"/>
                <w:sz w:val="24"/>
              </w:rPr>
              <w:t>jautusetujen huomioon ottamisen jälkeen vastaaviin luokkatason muihin a</w:t>
            </w:r>
            <w:r>
              <w:rPr>
                <w:rFonts w:ascii="Times New Roman" w:hAnsi="Times New Roman"/>
                <w:sz w:val="24"/>
              </w:rPr>
              <w:t>r</w:t>
            </w:r>
            <w:r>
              <w:rPr>
                <w:rFonts w:ascii="Times New Roman" w:hAnsi="Times New Roman"/>
                <w:sz w:val="24"/>
              </w:rPr>
              <w:t xml:space="preserve">vonoikaisuihin.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sijoitus- ja rahoitusku</w:t>
            </w:r>
            <w:r>
              <w:rPr>
                <w:rFonts w:ascii="Times New Roman" w:hAnsi="Times New Roman"/>
                <w:sz w:val="24"/>
              </w:rPr>
              <w:t>s</w:t>
            </w:r>
            <w:r>
              <w:rPr>
                <w:rFonts w:ascii="Times New Roman" w:hAnsi="Times New Roman"/>
                <w:sz w:val="24"/>
              </w:rPr>
              <w:t>tannuksiin liittyvien muiden arvonoikaisujen laskentaan. Näitä muita a</w:t>
            </w:r>
            <w:r>
              <w:rPr>
                <w:rFonts w:ascii="Times New Roman" w:hAnsi="Times New Roman"/>
                <w:sz w:val="24"/>
              </w:rPr>
              <w:t>r</w:t>
            </w:r>
            <w:r>
              <w:rPr>
                <w:rFonts w:ascii="Times New Roman" w:hAnsi="Times New Roman"/>
                <w:sz w:val="24"/>
              </w:rPr>
              <w:t>vonoikaisuja laskettaessa täsmälleen vastaavia, vastakkaismerkkisiä käypään a</w:t>
            </w:r>
            <w:r>
              <w:rPr>
                <w:rFonts w:ascii="Times New Roman" w:hAnsi="Times New Roman"/>
                <w:sz w:val="24"/>
              </w:rPr>
              <w:t>r</w:t>
            </w:r>
            <w:r>
              <w:rPr>
                <w:rFonts w:ascii="Times New Roman" w:hAnsi="Times New Roman"/>
                <w:sz w:val="24"/>
              </w:rPr>
              <w:t>voon arvostettuja varoja ja velkoja, jotka jätetään pois kynnysarvon laskennasta varovaista arvostusta koskevan delegoidun asetuksen (EU) 2016/101 4 artiklan 1 kohdan mukaisesti, ei voida enää pitää täsmälleen vastaavina ja vastakkaismerkk</w:t>
            </w:r>
            <w:r>
              <w:rPr>
                <w:rFonts w:ascii="Times New Roman" w:hAnsi="Times New Roman"/>
                <w:sz w:val="24"/>
              </w:rPr>
              <w:t>i</w:t>
            </w:r>
            <w:r>
              <w:rPr>
                <w:rFonts w:ascii="Times New Roman" w:hAnsi="Times New Roman"/>
                <w:sz w:val="24"/>
              </w:rPr>
              <w:t>sinä.</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JOSTA: 9 ARTIKLAN 2 KOHDAN MUKAISESTI ARVOLTAAN NO</w:t>
            </w:r>
            <w:r>
              <w:rPr>
                <w:rFonts w:ascii="Times New Roman" w:hAnsi="Times New Roman"/>
                <w:b/>
                <w:sz w:val="24"/>
                <w:u w:val="single"/>
              </w:rPr>
              <w:t>L</w:t>
            </w:r>
            <w:r>
              <w:rPr>
                <w:rFonts w:ascii="Times New Roman" w:hAnsi="Times New Roman"/>
                <w:b/>
                <w:sz w:val="24"/>
                <w:u w:val="single"/>
              </w:rPr>
              <w:t xml:space="preserve">LAKSI ARVIOITAVAT MUUT ARVONOIKAISUT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Tässä ilmoitetaan sellaisia arvostukseen liittyviä vastuita vastaavien käypään a</w:t>
            </w:r>
            <w:r>
              <w:rPr>
                <w:rFonts w:ascii="Times New Roman" w:hAnsi="Times New Roman"/>
                <w:sz w:val="24"/>
              </w:rPr>
              <w:t>r</w:t>
            </w:r>
            <w:r>
              <w:rPr>
                <w:rFonts w:ascii="Times New Roman" w:hAnsi="Times New Roman"/>
                <w:sz w:val="24"/>
              </w:rPr>
              <w:t>voon arvostettujen varojen ja velkojen absoluuttinen arvo, joiden osalta muiden arvonoikaisujen arvo arvioidaan varovaista arvostusta koskevan delegoidun as</w:t>
            </w:r>
            <w:r>
              <w:rPr>
                <w:rFonts w:ascii="Times New Roman" w:hAnsi="Times New Roman"/>
                <w:sz w:val="24"/>
              </w:rPr>
              <w:t>e</w:t>
            </w:r>
            <w:r>
              <w:rPr>
                <w:rFonts w:ascii="Times New Roman" w:hAnsi="Times New Roman"/>
                <w:sz w:val="24"/>
              </w:rPr>
              <w:t xml:space="preserve">tuksen (EU) 2016/101 9 artiklan 2 kohdan mukaisesti nollaksi.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10 ARTIKLAN 2 JA 3 KOHDAN MUKAISESTI ARVOLTAAN NOLLAKSI ARVIOITAVAT MUUT ARVONOIKAISUT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Tässä ilmoitetaan sellaisia arvostukseen liittyviä vastuita vastaavien käypään a</w:t>
            </w:r>
            <w:r>
              <w:rPr>
                <w:rFonts w:ascii="Times New Roman" w:hAnsi="Times New Roman"/>
                <w:sz w:val="24"/>
              </w:rPr>
              <w:t>r</w:t>
            </w:r>
            <w:r>
              <w:rPr>
                <w:rFonts w:ascii="Times New Roman" w:hAnsi="Times New Roman"/>
                <w:sz w:val="24"/>
              </w:rPr>
              <w:t>voon arvostettujen varojen ja velkojen absoluuttinen arvo, joiden osalta muiden arvonoikaisujen arvo arvioidaan varovaista arvostusta koskevan delegoidun as</w:t>
            </w:r>
            <w:r>
              <w:rPr>
                <w:rFonts w:ascii="Times New Roman" w:hAnsi="Times New Roman"/>
                <w:sz w:val="24"/>
              </w:rPr>
              <w:t>e</w:t>
            </w:r>
            <w:r>
              <w:rPr>
                <w:rFonts w:ascii="Times New Roman" w:hAnsi="Times New Roman"/>
                <w:sz w:val="24"/>
              </w:rPr>
              <w:t>tuksen (EU) 2016/101 10 artiklan 2 tai 3 kohdan mukaisesti nollaksi.</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KOROT</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ULKOMAANVALUUTTA</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LUOTTO</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OSAKKEET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HYÖDYKKEET</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Hajautusedut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Tässä ilmoitetaan hajautusetujen kokonaismäärä. Rivien 0150 ja 0160 summa.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Menetelmällä 1 laskettu hajautusetu</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Tässä ilmoitetaan varovaista arvostusta koskevan delegoidun asetuksen (EU) 2016/101 9 artiklan 6 kohdan, 10 artiklan 7 kohdan ja 11 artiklan 6 kohdan muka</w:t>
            </w:r>
            <w:r>
              <w:rPr>
                <w:rFonts w:ascii="Times New Roman" w:hAnsi="Times New Roman"/>
                <w:sz w:val="24"/>
              </w:rPr>
              <w:t>i</w:t>
            </w:r>
            <w:r>
              <w:rPr>
                <w:rFonts w:ascii="Times New Roman" w:hAnsi="Times New Roman"/>
                <w:sz w:val="24"/>
              </w:rPr>
              <w:t>sesti menetelmällä 1 yhteenlaskettujen muiden arvonoikaisujen luokkien osalta erotus, joka saadaan vähentämällä yksittäisten muiden arvonoikaisujen summasta luokkatason muiden arvonoikaisujen kokonaismäärä sen jälkeen, kun se on oikai</w:t>
            </w:r>
            <w:r>
              <w:rPr>
                <w:rFonts w:ascii="Times New Roman" w:hAnsi="Times New Roman"/>
                <w:sz w:val="24"/>
              </w:rPr>
              <w:t>s</w:t>
            </w:r>
            <w:r>
              <w:rPr>
                <w:rFonts w:ascii="Times New Roman" w:hAnsi="Times New Roman"/>
                <w:sz w:val="24"/>
              </w:rPr>
              <w:t>tu yhteenlaskentaa varten.</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Menetelmällä 2 laskettu hajautusetu</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Tässä ilmoitetaan varovaista arvostusta koskevan delegoidun asetuksen (EU) 2016/101 9 artiklan 6 kohdan, 10 artiklan 7 kohdan ja 11 artiklan 6 kohdan muka</w:t>
            </w:r>
            <w:r>
              <w:rPr>
                <w:rFonts w:ascii="Times New Roman" w:hAnsi="Times New Roman"/>
                <w:sz w:val="24"/>
              </w:rPr>
              <w:t>i</w:t>
            </w:r>
            <w:r>
              <w:rPr>
                <w:rFonts w:ascii="Times New Roman" w:hAnsi="Times New Roman"/>
                <w:sz w:val="24"/>
              </w:rPr>
              <w:t>sesti menetelmällä 2 yhteenlaskettujen muiden arvonoikaisujen luokkien osalta erotus, joka saadaan vähentämällä yksittäisten muiden arvonoikaisujen summasta luokkatason muiden arvonoikaisujen kokonaismäärä sen jälkeen, kun se on oikai</w:t>
            </w:r>
            <w:r>
              <w:rPr>
                <w:rFonts w:ascii="Times New Roman" w:hAnsi="Times New Roman"/>
                <w:sz w:val="24"/>
              </w:rPr>
              <w:t>s</w:t>
            </w:r>
            <w:r>
              <w:rPr>
                <w:rFonts w:ascii="Times New Roman" w:hAnsi="Times New Roman"/>
                <w:sz w:val="24"/>
              </w:rPr>
              <w:t>tu yhteenlaskentaa varten.</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Lisätietoerä: hajautusta edeltävät muut a</w:t>
            </w:r>
            <w:r>
              <w:rPr>
                <w:rFonts w:ascii="Times New Roman" w:hAnsi="Times New Roman"/>
                <w:b/>
                <w:caps/>
                <w:sz w:val="24"/>
                <w:u w:val="single"/>
              </w:rPr>
              <w:t>r</w:t>
            </w:r>
            <w:r>
              <w:rPr>
                <w:rFonts w:ascii="Times New Roman" w:hAnsi="Times New Roman"/>
                <w:b/>
                <w:caps/>
                <w:sz w:val="24"/>
                <w:u w:val="single"/>
              </w:rPr>
              <w:t>vonoikaisut, joita on pienennetty yli 90 prosenttia m</w:t>
            </w:r>
            <w:r>
              <w:rPr>
                <w:rFonts w:ascii="Times New Roman" w:hAnsi="Times New Roman"/>
                <w:b/>
                <w:caps/>
                <w:sz w:val="24"/>
                <w:u w:val="single"/>
              </w:rPr>
              <w:t>e</w:t>
            </w:r>
            <w:r>
              <w:rPr>
                <w:rFonts w:ascii="Times New Roman" w:hAnsi="Times New Roman"/>
                <w:b/>
                <w:caps/>
                <w:sz w:val="24"/>
                <w:u w:val="single"/>
              </w:rPr>
              <w:t>netelmän 2 mukaisella hajautuksella</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Tässä ilmoitetaan menetelmän 2 terminologian mukaisesti summa FV – PV kai</w:t>
            </w:r>
            <w:r>
              <w:rPr>
                <w:rFonts w:ascii="Times New Roman" w:hAnsi="Times New Roman"/>
                <w:sz w:val="24"/>
              </w:rPr>
              <w:t>k</w:t>
            </w:r>
            <w:r>
              <w:rPr>
                <w:rFonts w:ascii="Times New Roman" w:hAnsi="Times New Roman"/>
                <w:sz w:val="24"/>
              </w:rPr>
              <w:t>kien arvostukseen liittyvien vastuiden osalta, joilla APVA &lt; 10 %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Vaihtoehtoisella menetelmällä lasketut salkut</w:t>
            </w:r>
          </w:p>
          <w:p w:rsidR="00973707" w:rsidRPr="00DD41BE" w:rsidRDefault="00973707" w:rsidP="00AF3D7A">
            <w:pPr>
              <w:spacing w:beforeLines="60" w:before="144" w:afterLines="60" w:after="144"/>
              <w:rPr>
                <w:rFonts w:ascii="Times New Roman" w:hAnsi="Times New Roman"/>
                <w:sz w:val="24"/>
              </w:rPr>
            </w:pPr>
            <w:proofErr w:type="gramStart"/>
            <w:r>
              <w:rPr>
                <w:rFonts w:ascii="Times New Roman" w:hAnsi="Times New Roman"/>
                <w:sz w:val="24"/>
              </w:rPr>
              <w:t>Varovaista arvostusta koskevan delegoidun asetuksen (EU) 2016/101 7 artiklan 2 kohdan b alakohta</w:t>
            </w:r>
            <w:proofErr w:type="gramEnd"/>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Salkuille, joihin sovelletaan vaihtoehtoista menetelmää varovaista arvostusta ko</w:t>
            </w:r>
            <w:r>
              <w:rPr>
                <w:rFonts w:ascii="Times New Roman" w:hAnsi="Times New Roman"/>
                <w:sz w:val="24"/>
              </w:rPr>
              <w:t>s</w:t>
            </w:r>
            <w:r>
              <w:rPr>
                <w:rFonts w:ascii="Times New Roman" w:hAnsi="Times New Roman"/>
                <w:sz w:val="24"/>
              </w:rPr>
              <w:t>kevan delegoidun asetuksen (EU) 2016/101 7 artiklan 2 kohdan b alakohdan m</w:t>
            </w:r>
            <w:r>
              <w:rPr>
                <w:rFonts w:ascii="Times New Roman" w:hAnsi="Times New Roman"/>
                <w:sz w:val="24"/>
              </w:rPr>
              <w:t>u</w:t>
            </w:r>
            <w:r>
              <w:rPr>
                <w:rFonts w:ascii="Times New Roman" w:hAnsi="Times New Roman"/>
                <w:sz w:val="24"/>
              </w:rPr>
              <w:t xml:space="preserve">kaisesti, muiden arvonoikaisujen kokonaismäärä saadaan laskemalla yhteen rivit 0190, 0200 ja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Merkitykselliset tasetiedot ja muut taustatiedot ilmoitetaan sarakkeissa 0130–0260. Sarakkeessa 0270 esitetään kuvaus positioista ja perustellaan, miksi ei ole voitu soveltaa varovaista arvostusta koskevan delegoidun asetuksen (EU) 2016/101 9–17 artiklaa.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Vaihtoehtoinen menetelmä: 100 % realisoitumatt</w:t>
            </w:r>
            <w:r>
              <w:rPr>
                <w:rFonts w:ascii="Times New Roman" w:hAnsi="Times New Roman"/>
                <w:b/>
                <w:caps/>
                <w:sz w:val="24"/>
                <w:u w:val="single"/>
              </w:rPr>
              <w:t>o</w:t>
            </w:r>
            <w:r>
              <w:rPr>
                <w:rFonts w:ascii="Times New Roman" w:hAnsi="Times New Roman"/>
                <w:b/>
                <w:caps/>
                <w:sz w:val="24"/>
                <w:u w:val="single"/>
              </w:rPr>
              <w:t>masta nettovoitosta</w:t>
            </w:r>
          </w:p>
          <w:p w:rsidR="00973707" w:rsidRPr="00DD41BE" w:rsidRDefault="00973707" w:rsidP="009A7A38">
            <w:pPr>
              <w:spacing w:beforeLines="60" w:before="144" w:afterLines="60" w:after="144"/>
              <w:rPr>
                <w:rFonts w:ascii="Times New Roman" w:hAnsi="Times New Roman"/>
                <w:sz w:val="24"/>
              </w:rPr>
            </w:pPr>
            <w:proofErr w:type="gramStart"/>
            <w:r>
              <w:rPr>
                <w:rFonts w:ascii="Times New Roman" w:hAnsi="Times New Roman"/>
                <w:sz w:val="24"/>
              </w:rPr>
              <w:t>Varovaista arvostusta koskevan delegoidun asetuksen (EU) 2016/101 7 artiklan 2 kohdan b alakohdan i alakohta</w:t>
            </w:r>
            <w:proofErr w:type="gramEnd"/>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Vaihtoehtoinen menetelmä: 10 % nimellisarvosta</w:t>
            </w:r>
          </w:p>
          <w:p w:rsidR="00973707" w:rsidRPr="00DD41BE" w:rsidRDefault="009A7A38" w:rsidP="00AF3D7A">
            <w:pPr>
              <w:spacing w:beforeLines="60" w:before="144" w:afterLines="60" w:after="144"/>
              <w:rPr>
                <w:rFonts w:ascii="Times New Roman" w:hAnsi="Times New Roman"/>
                <w:sz w:val="24"/>
              </w:rPr>
            </w:pPr>
            <w:proofErr w:type="gramStart"/>
            <w:r>
              <w:rPr>
                <w:rFonts w:ascii="Times New Roman" w:hAnsi="Times New Roman"/>
                <w:sz w:val="24"/>
              </w:rPr>
              <w:t>Varovaista arvostusta koskevan delegoidun asetuksen (EU) 2016/101 7 artiklan 2 kohdan b alakohdan ii alakohta</w:t>
            </w:r>
            <w:proofErr w:type="gramEnd"/>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Vaihtoehtoinen menetelmä: 25 % alkuarvosta</w:t>
            </w:r>
          </w:p>
          <w:p w:rsidR="00973707" w:rsidRPr="00DD41BE" w:rsidRDefault="009A7A38" w:rsidP="00AF3D7A">
            <w:pPr>
              <w:spacing w:beforeLines="60" w:before="144" w:afterLines="60" w:after="144"/>
              <w:rPr>
                <w:rFonts w:ascii="Times New Roman" w:hAnsi="Times New Roman"/>
                <w:sz w:val="24"/>
              </w:rPr>
            </w:pPr>
            <w:proofErr w:type="gramStart"/>
            <w:r>
              <w:rPr>
                <w:rFonts w:ascii="Times New Roman" w:hAnsi="Times New Roman"/>
                <w:sz w:val="24"/>
              </w:rPr>
              <w:t>Varovaista arvostusta koskevan delegoidun asetuksen (EU) 2016/101 7 artiklan 2 kohdan b alakohdan iii alakohta</w:t>
            </w:r>
            <w:proofErr w:type="gramEnd"/>
          </w:p>
        </w:tc>
      </w:tr>
    </w:tbl>
    <w:p w:rsidR="00973707" w:rsidRDefault="00973707" w:rsidP="00C61FF5">
      <w:pPr>
        <w:rPr>
          <w:rStyle w:val="InstructionsTabelleText"/>
          <w:rFonts w:ascii="Times New Roman" w:hAnsi="Times New Roman"/>
          <w:sz w:val="24"/>
        </w:rPr>
      </w:pPr>
    </w:p>
    <w:p w:rsidR="00B93FA1" w:rsidRPr="0055469B" w:rsidRDefault="00AF3D7A" w:rsidP="0055469B">
      <w:pPr>
        <w:pStyle w:val="Instructionsberschrift2"/>
      </w:pPr>
      <w:bookmarkStart w:id="789" w:name="_Toc516210713"/>
      <w:bookmarkStart w:id="790" w:name="_Toc524007946"/>
      <w:r w:rsidRPr="0055469B">
        <w:t xml:space="preserve">6.3 </w:t>
      </w:r>
      <w:r w:rsidRPr="00B815CA">
        <w:rPr>
          <w:u w:val="single"/>
        </w:rPr>
        <w:t>C 32.03 – Varovainen arvostus: malliriskeihin liittyvät muut arvonoikaisut (PruVal 3)</w:t>
      </w:r>
      <w:bookmarkEnd w:id="789"/>
      <w:bookmarkEnd w:id="790"/>
    </w:p>
    <w:p w:rsidR="00B93FA1" w:rsidRPr="0055469B" w:rsidRDefault="00B93FA1" w:rsidP="0055469B">
      <w:pPr>
        <w:pStyle w:val="Instructionsberschrift2"/>
        <w:rPr>
          <w:rFonts w:cs="Times New Roman"/>
        </w:rPr>
      </w:pPr>
      <w:bookmarkStart w:id="791" w:name="_Toc516210714"/>
      <w:bookmarkStart w:id="792" w:name="_Toc524007947"/>
      <w:r w:rsidRPr="0055469B">
        <w:t>6.3.1</w:t>
      </w:r>
      <w:r>
        <w:tab/>
      </w:r>
      <w:r w:rsidRPr="00B815CA">
        <w:rPr>
          <w:u w:val="single"/>
        </w:rPr>
        <w:t>Yleiset huomiot</w:t>
      </w:r>
      <w:bookmarkEnd w:id="791"/>
      <w:bookmarkEnd w:id="792"/>
      <w:r w:rsidRPr="0055469B">
        <w:t xml:space="preserve"> </w:t>
      </w:r>
    </w:p>
    <w:p w:rsidR="00AF3D7A" w:rsidRPr="00DD41BE" w:rsidRDefault="00AF3D7A" w:rsidP="001A3980">
      <w:pPr>
        <w:pStyle w:val="InstructionsText2"/>
        <w:numPr>
          <w:ilvl w:val="0"/>
          <w:numId w:val="0"/>
        </w:numPr>
        <w:ind w:left="993"/>
      </w:pPr>
      <w:r>
        <w:t>154f. Tämän lomakkeen täyttävät ainoastaan sellaiset laitokset, jotka ylittävät var</w:t>
      </w:r>
      <w:r>
        <w:t>o</w:t>
      </w:r>
      <w:r>
        <w:t>vaista arvostusta koskevan delegoidun asetuksen (EU) 2016/101 4 artiklan 1 ko</w:t>
      </w:r>
      <w:r>
        <w:t>h</w:t>
      </w:r>
      <w:r>
        <w:t>dassa tarkoitetun kynnysarvon yksittäisinä laitoksina. Jos kynnysarvo ylittyy kons</w:t>
      </w:r>
      <w:r>
        <w:t>o</w:t>
      </w:r>
      <w:r>
        <w:t>lidoidusti, kyseiseen ryhmään kuuluvien laitosten on toimitettava tämä lomake vain, jos ne ylittävät kynnysarvon myös yksittäisinä laitoksina.</w:t>
      </w:r>
    </w:p>
    <w:p w:rsidR="00AF3D7A" w:rsidRPr="00DD41BE" w:rsidRDefault="00AF3D7A" w:rsidP="001A3980">
      <w:pPr>
        <w:pStyle w:val="InstructionsText2"/>
        <w:numPr>
          <w:ilvl w:val="0"/>
          <w:numId w:val="0"/>
        </w:numPr>
        <w:ind w:left="993"/>
      </w:pPr>
      <w:r>
        <w:t>154g. Tällä lomakkeella ilmoitetaan tiedot kahdestakymmenestä määrältään su</w:t>
      </w:r>
      <w:r>
        <w:t>u</w:t>
      </w:r>
      <w:r>
        <w:t>rimmasta yksittäisestä malliriskeihin liittyvästä muusta arvonoikaisusta, jotka sisä</w:t>
      </w:r>
      <w:r>
        <w:t>l</w:t>
      </w:r>
      <w:r>
        <w:t>tyvät varovaista arvostusta koskevan delegoidun asetuksen (EU) 2016/101 11 arti</w:t>
      </w:r>
      <w:r>
        <w:t>k</w:t>
      </w:r>
      <w:r>
        <w:t>lan mukaisesti laskettujen malliriskeihin liittyvien luokkatason muiden a</w:t>
      </w:r>
      <w:r>
        <w:t>r</w:t>
      </w:r>
      <w:r>
        <w:t>vonoikaisujen kokonaismäärään. Nämä tiedot vastaavat lomakkeen C 32.02 sara</w:t>
      </w:r>
      <w:r>
        <w:t>k</w:t>
      </w:r>
      <w:r>
        <w:t>keessa 0050 ilmoitettuja tietoja.</w:t>
      </w:r>
    </w:p>
    <w:p w:rsidR="00AF3D7A" w:rsidRPr="00DD41BE" w:rsidRDefault="00AF3D7A" w:rsidP="001A3980">
      <w:pPr>
        <w:pStyle w:val="InstructionsText2"/>
        <w:numPr>
          <w:ilvl w:val="0"/>
          <w:numId w:val="0"/>
        </w:numPr>
        <w:ind w:left="993"/>
      </w:pPr>
      <w:r>
        <w:t xml:space="preserve">154h. Tässä ilmoitetaan kaksikymmentä suurinta yksittäistä malliriskeihin liittyvää muuta arvonoikaisua ja vastaavat tuotetiedot alenevassa järjestyksessä suurimmista yksittäisistä malliriskeihin liittyvistä muista arvonoikaisuista alkaen. </w:t>
      </w:r>
    </w:p>
    <w:p w:rsidR="00AF3D7A" w:rsidRDefault="00AF3D7A" w:rsidP="001A3980">
      <w:pPr>
        <w:pStyle w:val="InstructionsText2"/>
        <w:numPr>
          <w:ilvl w:val="0"/>
          <w:numId w:val="0"/>
        </w:numPr>
        <w:ind w:left="993"/>
      </w:pPr>
      <w:r>
        <w:t>154i. Tässä ilmoitetaan kyseisiä suurimpia yksittäisiä malliriskeihin liittyviä muita arvonoikaisuja vastaavat tuotteet käyttämällä varovaista arvostusta koskevan del</w:t>
      </w:r>
      <w:r>
        <w:t>e</w:t>
      </w:r>
      <w:r>
        <w:t>goidun asetuksen (EU) 2016/101 19 artiklan 3 kohdan a alakohdassa vaadittua tu</w:t>
      </w:r>
      <w:r>
        <w:t>o</w:t>
      </w:r>
      <w:r>
        <w:t xml:space="preserve">teluetteloa. </w:t>
      </w:r>
    </w:p>
    <w:p w:rsidR="00AF3D7A" w:rsidRPr="004502C8" w:rsidRDefault="00113E45" w:rsidP="001A3980">
      <w:pPr>
        <w:pStyle w:val="InstructionsText2"/>
        <w:numPr>
          <w:ilvl w:val="0"/>
          <w:numId w:val="0"/>
        </w:numPr>
        <w:ind w:left="993"/>
      </w:pPr>
      <w:r>
        <w:t>154j. Jos tuotteet ovat arvostusmalliltaan ja malliriskeihin liittyviltä muilta a</w:t>
      </w:r>
      <w:r>
        <w:t>r</w:t>
      </w:r>
      <w:r>
        <w:t>vonoikaisuiltaan riittävän homogeenisia, ne on yhdistettävä ja ilmoitettava yhdellä rivillä, jotta tämä lomake olisi mahdollisimman kattava laitoksen malliriskeihin lii</w:t>
      </w:r>
      <w:r>
        <w:t>t</w:t>
      </w:r>
      <w:r>
        <w:t>tyvien luokkatason muiden arvonoikaisujen kokonaismäärän osalta.</w:t>
      </w:r>
    </w:p>
    <w:p w:rsidR="00B93FA1" w:rsidRDefault="00B93FA1" w:rsidP="0055469B">
      <w:pPr>
        <w:pStyle w:val="Instructionsberschrift2"/>
        <w:rPr>
          <w:rFonts w:cs="Times New Roman"/>
        </w:rPr>
      </w:pPr>
      <w:bookmarkStart w:id="793" w:name="_Toc516210715"/>
      <w:bookmarkStart w:id="794" w:name="_Toc524007948"/>
      <w:r w:rsidRPr="0055469B">
        <w:t>6.3.2</w:t>
      </w:r>
      <w:r>
        <w:tab/>
      </w:r>
      <w:r w:rsidRPr="00B815CA">
        <w:rPr>
          <w:u w:val="single"/>
        </w:rPr>
        <w:t>Positiokohtaiset ohjeet</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Sarakkeet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SIJALUKU</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Sijaluku on rivin tunnus, joka on yksilöllinen taulukon jokaiselle riville. Se no</w:t>
            </w:r>
            <w:r>
              <w:rPr>
                <w:rFonts w:ascii="Times New Roman" w:hAnsi="Times New Roman"/>
                <w:sz w:val="24"/>
              </w:rPr>
              <w:t>u</w:t>
            </w:r>
            <w:r>
              <w:rPr>
                <w:rFonts w:ascii="Times New Roman" w:hAnsi="Times New Roman"/>
                <w:sz w:val="24"/>
              </w:rPr>
              <w:t>dattaa numerojärjestystä 1, 2, 3 jne., jossa sijaluku 1 annetaan suurimmille yksittä</w:t>
            </w:r>
            <w:r>
              <w:rPr>
                <w:rFonts w:ascii="Times New Roman" w:hAnsi="Times New Roman"/>
                <w:sz w:val="24"/>
              </w:rPr>
              <w:t>i</w:t>
            </w:r>
            <w:r>
              <w:rPr>
                <w:rFonts w:ascii="Times New Roman" w:hAnsi="Times New Roman"/>
                <w:sz w:val="24"/>
              </w:rPr>
              <w:t>sille malliriskeihin liittyville muille arvonoikaisuille, sijaluku 2 annetaan toiseksi suurimmille ja niin edelleen.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MALLI</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lastRenderedPageBreak/>
              <w:t>Tässä ilmoitetaan sisäinen (aakkosnumeerinen) nimi, jota laitos käyttää mallin tunnistamiseen.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RISKILUOKKA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Tässä ilmoitetaan riskiluokka (korot, ulkomaanvaluutta, luotto, osakkeet, hyödy</w:t>
            </w:r>
            <w:r>
              <w:rPr>
                <w:rFonts w:ascii="Times New Roman" w:hAnsi="Times New Roman"/>
                <w:sz w:val="24"/>
              </w:rPr>
              <w:t>k</w:t>
            </w:r>
            <w:r>
              <w:rPr>
                <w:rFonts w:ascii="Times New Roman" w:hAnsi="Times New Roman"/>
                <w:sz w:val="24"/>
              </w:rPr>
              <w:t>keet), joka kuvaa parhaiten tuotetta tai tuoteryhmää, josta malliriskeihin liittyvä arvonoikaisu johtuu.</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Laitosten on käytettävä seuraavia koodeja: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korot</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ulkomaanvaluutta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luotto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osakkeet</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hyödykkeet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TUOTE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Tässä ilmoitetaan tuotteen tai tuoteryhmän sisäinen (aakkosnumeerinen) nimi v</w:t>
            </w:r>
            <w:r>
              <w:rPr>
                <w:rFonts w:ascii="Times New Roman" w:hAnsi="Times New Roman"/>
                <w:sz w:val="24"/>
              </w:rPr>
              <w:t>a</w:t>
            </w:r>
            <w:r>
              <w:rPr>
                <w:rFonts w:ascii="Times New Roman" w:hAnsi="Times New Roman"/>
                <w:sz w:val="24"/>
              </w:rPr>
              <w:t>rovaista arvostusta koskevan delegoidun asetuksen (EU) 2016/101 19 artiklan 3 kohdan a alakohdassa vaaditun tuoteluettelon mukaisesti.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HAVAINNOITAVUUS</w:t>
            </w:r>
          </w:p>
          <w:p w:rsidR="00113E45" w:rsidRPr="00DD41BE" w:rsidRDefault="00113E45" w:rsidP="00E60B53">
            <w:pPr>
              <w:pStyle w:val="CommentText"/>
              <w:rPr>
                <w:rFonts w:ascii="Times New Roman" w:hAnsi="Times New Roman"/>
                <w:sz w:val="24"/>
                <w:szCs w:val="24"/>
              </w:rPr>
            </w:pPr>
            <w:r>
              <w:rPr>
                <w:rFonts w:ascii="Times New Roman" w:hAnsi="Times New Roman"/>
                <w:sz w:val="24"/>
              </w:rPr>
              <w:t>Tässä ilmoitetaan viimeksi kuluneiden kahdentoista kuukauden ajalta sellaisten tuotetta tai tuoteryhmää koskevien hintahavaintojen lukumäärä, jotka täyttävät jonkin seuraavista kriteereistä:</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Hintahavainto on hinta, jolla laitos on suorittanut liiketoimen.</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Hintahavainto on kolmansien osapuolten välisen toteutuneen liiketoimen t</w:t>
            </w:r>
            <w:r>
              <w:rPr>
                <w:rFonts w:ascii="Times New Roman" w:hAnsi="Times New Roman"/>
                <w:sz w:val="24"/>
              </w:rPr>
              <w:t>o</w:t>
            </w:r>
            <w:r>
              <w:rPr>
                <w:rFonts w:ascii="Times New Roman" w:hAnsi="Times New Roman"/>
                <w:sz w:val="24"/>
              </w:rPr>
              <w:t>dennettavissa oleva hinta.</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Hinta on sitovan tarjouksen hinta.</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Laitosten on ilmoitettava yksi seuraavista arvoista: ”ei yhtään”,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MALLIRISKEIHIN LIITTYVÄT MUUT ARVONOIKAISUT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proofErr w:type="gramStart"/>
            <w:r>
              <w:rPr>
                <w:rFonts w:ascii="Times New Roman" w:hAnsi="Times New Roman"/>
                <w:sz w:val="24"/>
              </w:rPr>
              <w:t>Varovaista arvostusta koskevan delegoidun asetuksen (EU) 2016/101 11 artiklan 1 kohta</w:t>
            </w:r>
            <w:proofErr w:type="gramEnd"/>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malliriskeihin liittyvät muut arvonoikaisut ennen hajautusetuja mutta tarvittaessa salkun nettoutuksen jälkeen.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JOISTA: ASIANTUNTIJAPOHJAISELLA MENETELMÄLLÄ LASK</w:t>
            </w:r>
            <w:r>
              <w:rPr>
                <w:rStyle w:val="InstructionsTabelleberschrift"/>
                <w:rFonts w:ascii="Times New Roman" w:hAnsi="Times New Roman"/>
                <w:sz w:val="24"/>
              </w:rPr>
              <w:t>E</w:t>
            </w:r>
            <w:r>
              <w:rPr>
                <w:rStyle w:val="InstructionsTabelleberschrift"/>
                <w:rFonts w:ascii="Times New Roman" w:hAnsi="Times New Roman"/>
                <w:sz w:val="24"/>
              </w:rPr>
              <w:t>TUT</w:t>
            </w:r>
            <w:proofErr w:type="gramEnd"/>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Tässä tarkoitetaan sarakkeen 0050 määriä, jotka on laskettu varovaista arvostusta koskevan delegoidun asetuksen (EU) 2016/101 11 artiklan 4 kohdan mukaisella asiantuntijapohjaisella menetelmällä.</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JOISTA: MENETELMÄLLÄ 2 YHTEENLASKETUT</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Tässä tarkoitetaan sarakkeen 0050 määriä, jotka on laskettu yhteen varovaista a</w:t>
            </w:r>
            <w:r>
              <w:rPr>
                <w:rFonts w:ascii="Times New Roman" w:hAnsi="Times New Roman"/>
                <w:sz w:val="24"/>
              </w:rPr>
              <w:t>r</w:t>
            </w:r>
            <w:r>
              <w:rPr>
                <w:rFonts w:ascii="Times New Roman" w:hAnsi="Times New Roman"/>
                <w:sz w:val="24"/>
              </w:rPr>
              <w:t>vostusta koskevan delegoidun asetuksen (EU) 2016/101 liitteen mukaisella men</w:t>
            </w:r>
            <w:r>
              <w:rPr>
                <w:rFonts w:ascii="Times New Roman" w:hAnsi="Times New Roman"/>
                <w:sz w:val="24"/>
              </w:rPr>
              <w:t>e</w:t>
            </w:r>
            <w:r>
              <w:rPr>
                <w:rFonts w:ascii="Times New Roman" w:hAnsi="Times New Roman"/>
                <w:sz w:val="24"/>
              </w:rPr>
              <w:t xml:space="preserve">telmällä 2. Liitteen terminologian mukaan tämä on FV – PV.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MENETELMÄLLÄ 2 YHTEENLASKETUT MUUT ARVONOIKAISUT</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varovaista arvostusta koskevan delegoidun asetuksen (EU) 2016/101 liitteessä vahvistetulla menetelmällä 2 yhteenlaskettujen yksittäisten malliriskeihin liittyvien muiden arvonoikaisujen osuus kyseisen asetuksen 11 arti</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lan 7 kohdan mukaisesti lasketusta malliriskeihin liittyvien luokkatason muiden arvonoikaisujen kokonaismäärästä. </w:t>
            </w:r>
            <w:r>
              <w:rPr>
                <w:rFonts w:ascii="Times New Roman" w:hAnsi="Times New Roman"/>
                <w:sz w:val="24"/>
              </w:rPr>
              <w:t>Liitteen terminologian mukaan tämä on APVA.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KÄYPÄÄN ARVOON ARVOSTETUT VARAT JA VELAT</w:t>
            </w:r>
            <w:proofErr w:type="gramEnd"/>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sarakkeessa 0010 ilmoitetun mallin avulla käypään arvoon a</w:t>
            </w:r>
            <w:r>
              <w:rPr>
                <w:rFonts w:ascii="Times New Roman" w:hAnsi="Times New Roman"/>
                <w:sz w:val="24"/>
              </w:rPr>
              <w:t>r</w:t>
            </w:r>
            <w:r>
              <w:rPr>
                <w:rFonts w:ascii="Times New Roman" w:hAnsi="Times New Roman"/>
                <w:sz w:val="24"/>
              </w:rPr>
              <w:t>vostettujen varojen ja velkojen absoluuttinen arvo sovellettavan tilinpäätössää</w:t>
            </w:r>
            <w:r>
              <w:rPr>
                <w:rFonts w:ascii="Times New Roman" w:hAnsi="Times New Roman"/>
                <w:sz w:val="24"/>
              </w:rPr>
              <w:t>n</w:t>
            </w:r>
            <w:r>
              <w:rPr>
                <w:rFonts w:ascii="Times New Roman" w:hAnsi="Times New Roman"/>
                <w:sz w:val="24"/>
              </w:rPr>
              <w:t xml:space="preserve">nöstön mukaisen tilinpäätöksen mukaisesti.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KÄYPÄÄN ARVOON ARVOSTETUT VARAT</w:t>
            </w:r>
            <w:proofErr w:type="gramEnd"/>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Tässä ilmoitetaan sarakkeessa 0010 ilmoitetun mallin avulla käypään arvoon a</w:t>
            </w:r>
            <w:r>
              <w:rPr>
                <w:rFonts w:ascii="Times New Roman" w:hAnsi="Times New Roman"/>
                <w:sz w:val="24"/>
              </w:rPr>
              <w:t>r</w:t>
            </w:r>
            <w:r>
              <w:rPr>
                <w:rFonts w:ascii="Times New Roman" w:hAnsi="Times New Roman"/>
                <w:sz w:val="24"/>
              </w:rPr>
              <w:t>vostettujen varojen absoluuttinen arvo sovellettavan tilinpäätössäännöstön muka</w:t>
            </w:r>
            <w:r>
              <w:rPr>
                <w:rFonts w:ascii="Times New Roman" w:hAnsi="Times New Roman"/>
                <w:sz w:val="24"/>
              </w:rPr>
              <w:t>i</w:t>
            </w:r>
            <w:r>
              <w:rPr>
                <w:rFonts w:ascii="Times New Roman" w:hAnsi="Times New Roman"/>
                <w:sz w:val="24"/>
              </w:rPr>
              <w:t>sen tilinpäätöksen mukaisesti.</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KÄYPÄÄN ARVOON ARVOSTETUT VELAT</w:t>
            </w:r>
            <w:proofErr w:type="gramEnd"/>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Tässä ilmoitetaan sarakkeessa 0010 ilmoitetun mallin avulla käypään arvoon a</w:t>
            </w:r>
            <w:r>
              <w:rPr>
                <w:rFonts w:ascii="Times New Roman" w:hAnsi="Times New Roman"/>
                <w:sz w:val="24"/>
              </w:rPr>
              <w:t>r</w:t>
            </w:r>
            <w:r>
              <w:rPr>
                <w:rFonts w:ascii="Times New Roman" w:hAnsi="Times New Roman"/>
                <w:sz w:val="24"/>
              </w:rPr>
              <w:t>vostettujen velkojen absoluuttinen arvo sovellettavan tilinpäätössäännöstön muka</w:t>
            </w:r>
            <w:r>
              <w:rPr>
                <w:rFonts w:ascii="Times New Roman" w:hAnsi="Times New Roman"/>
                <w:sz w:val="24"/>
              </w:rPr>
              <w:t>i</w:t>
            </w:r>
            <w:r>
              <w:rPr>
                <w:rFonts w:ascii="Times New Roman" w:hAnsi="Times New Roman"/>
                <w:sz w:val="24"/>
              </w:rPr>
              <w:t xml:space="preserve">sen tilinpäätöksen mukaisesti.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 (TULOSTESTAUS)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oikaisemattomien erotusmäärien summa, jäljempänä ’IPV-erotus’</w:t>
            </w:r>
            <w:proofErr w:type="gramEnd"/>
            <w:r>
              <w:rPr>
                <w:rStyle w:val="InstructionsTabelleberschrift"/>
                <w:rFonts w:ascii="Times New Roman" w:hAnsi="Times New Roman"/>
                <w:b w:val="0"/>
                <w:sz w:val="24"/>
                <w:u w:val="none"/>
              </w:rPr>
              <w:t>, joka lasketaan raportointipäivää lähimpänä olevan kuukauden lopussa v</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kavaraisuusasetuksen 105 artiklan 8 kohdan mukaisella riippumattomalla hintojen varmentamismenettelyllä käyttämällä parhaita riippumattomia tietoja, jotka ovat saatavissa vastaavasta tuotteesta tai tuoteryhmästä.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Oikaisemattomilla erotusmäärillä tarkoitetaan kaupankäyntijärjestelmän tuottam</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en arvostusten ja kuukausittaisen IPV-menettelyn aikana arvioitujen arvostusten välisiä oikaisemattomia erotuksia.</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kaistuja erotusmääriä asianomaisen kuukauden päättymispäivältä.</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sisällytetään ainoastaan sellaisten instrumenttien hinnoista kalibroidut 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lokset, joiden katsottaisiin kuuluvaan samaan tuotteeseen (tulostestaus). Tähän ei sisällytetä syötetietojen testaustuloksia markkinatietosyötteistä, jotka testataan se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laisten tasojen suhteen, jotka on kalibroitu eri tuotteista.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IPV-KATTAVUUS (TULOSTESTAUS)</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Tässä ilmoitetaan sellaisten malliin sovitettujen ja malliriskeihin liittyvillä muilla arvonoikaisuilla painotettujen positioiden prosenttiosuus, jotka kuuluvat sara</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keessa 0110 ilmoitetun IPV-tulostestauksen piiriin.</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lomakkeen C 32.02 sarakkeiden 0190 ja 0240 mukaiset käypää arvoa koskevat oikaisut, joita on sovellettu sarakkeessa 0010 ilmoitettuun malliin sovitettuihin positioihin.</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lomakkeen C 32.02 sarakkeen 0260 mukaiset käypää arvoa ko</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kevat oikaisut, joita on sovellettu sarakkeessa 0010 ilmoitettuun malliin sovitettu</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hin positioihin.</w:t>
            </w:r>
          </w:p>
        </w:tc>
      </w:tr>
    </w:tbl>
    <w:p w:rsidR="00995A7F" w:rsidRDefault="00995A7F" w:rsidP="00C61FF5">
      <w:pPr>
        <w:rPr>
          <w:rStyle w:val="InstructionsTabelleText"/>
          <w:rFonts w:ascii="Times New Roman" w:hAnsi="Times New Roman"/>
          <w:sz w:val="24"/>
        </w:rPr>
      </w:pPr>
    </w:p>
    <w:p w:rsidR="00B93FA1" w:rsidRPr="0055469B" w:rsidRDefault="00113E45" w:rsidP="0055469B">
      <w:pPr>
        <w:pStyle w:val="Instructionsberschrift2"/>
      </w:pPr>
      <w:bookmarkStart w:id="795" w:name="_Toc516210716"/>
      <w:bookmarkStart w:id="796" w:name="_Toc524007949"/>
      <w:r w:rsidRPr="0055469B">
        <w:t xml:space="preserve">6.4 </w:t>
      </w:r>
      <w:r w:rsidRPr="00B815CA">
        <w:rPr>
          <w:u w:val="single"/>
        </w:rPr>
        <w:t>C 32.04 – Varovainen arvostus: keskittyneisiin positioihin liittyvät muut arvonoikaisut (PruVal 4)</w:t>
      </w:r>
      <w:bookmarkEnd w:id="795"/>
      <w:bookmarkEnd w:id="796"/>
    </w:p>
    <w:p w:rsidR="00B93FA1" w:rsidRPr="0055469B" w:rsidRDefault="00B93FA1" w:rsidP="0055469B">
      <w:pPr>
        <w:pStyle w:val="Instructionsberschrift2"/>
        <w:rPr>
          <w:rFonts w:cs="Times New Roman"/>
        </w:rPr>
      </w:pPr>
      <w:bookmarkStart w:id="797" w:name="_Toc516210717"/>
      <w:bookmarkStart w:id="798" w:name="_Toc524007950"/>
      <w:r w:rsidRPr="0055469B">
        <w:t>6.4.1</w:t>
      </w:r>
      <w:r>
        <w:tab/>
      </w:r>
      <w:r w:rsidRPr="00B815CA">
        <w:rPr>
          <w:u w:val="single"/>
        </w:rPr>
        <w:t>Yleiset huomiot</w:t>
      </w:r>
      <w:bookmarkEnd w:id="797"/>
      <w:bookmarkEnd w:id="798"/>
      <w:r w:rsidRPr="0055469B">
        <w:t xml:space="preserve"> </w:t>
      </w:r>
    </w:p>
    <w:p w:rsidR="00113E45" w:rsidRPr="00DD41BE" w:rsidRDefault="00113E45" w:rsidP="009068C9">
      <w:pPr>
        <w:pStyle w:val="InstructionsText2"/>
        <w:numPr>
          <w:ilvl w:val="0"/>
          <w:numId w:val="0"/>
        </w:numPr>
        <w:ind w:left="993"/>
      </w:pPr>
      <w:r>
        <w:t>154k. Tämän lomakkeen täyttävät ainoastaan sellaiset laitokset, jotka ylittävät v</w:t>
      </w:r>
      <w:r>
        <w:t>a</w:t>
      </w:r>
      <w:r>
        <w:t>rovaista arvostusta koskevan delegoidun asetuksen (EU) 2016/101 4 artiklan 1 ko</w:t>
      </w:r>
      <w:r>
        <w:t>h</w:t>
      </w:r>
      <w:r>
        <w:t>dassa tarkoitetun kynnysarvon yksittäisinä laitoksina. Jos kynnysarvo ylittyy kons</w:t>
      </w:r>
      <w:r>
        <w:t>o</w:t>
      </w:r>
      <w:r>
        <w:t>lidoidusti, kyseiseen ryhmään kuuluvien laitosten on toimitettava tämä lomake vain, jos ne ylittävät kynnysarvon myös yksittäisinä laitoksina.</w:t>
      </w:r>
    </w:p>
    <w:p w:rsidR="00113E45" w:rsidRPr="00DD41BE" w:rsidRDefault="00113E45" w:rsidP="009068C9">
      <w:pPr>
        <w:pStyle w:val="InstructionsText2"/>
        <w:numPr>
          <w:ilvl w:val="0"/>
          <w:numId w:val="0"/>
        </w:numPr>
        <w:ind w:left="993"/>
      </w:pPr>
      <w:r>
        <w:t>154l. Tällä lomakkeella ilmoitetaan tiedot kahdestakymmenestä määrältään su</w:t>
      </w:r>
      <w:r>
        <w:t>u</w:t>
      </w:r>
      <w:r>
        <w:t xml:space="preserve">rimmasta yksittäisestä keskittyneisiin positioihin liittyvästä muusta arvonoikaisusta, jotka sisältyvät varovaista arvostusta koskevan delegoidun asetuksen (EU) 2016/101 14 artiklan mukaisesti laskettujen malliriskeihin liittyvien luokkatason muiden arvonoikaisujen kokonaismäärään. Näiden tietojen on vastattava lomakkeen C 32.02 sarakkeessa 0070 ilmoitettuja tietoja. </w:t>
      </w:r>
    </w:p>
    <w:p w:rsidR="00113E45" w:rsidRPr="00DD41BE" w:rsidRDefault="00113E45" w:rsidP="009068C9">
      <w:pPr>
        <w:pStyle w:val="InstructionsText2"/>
        <w:numPr>
          <w:ilvl w:val="0"/>
          <w:numId w:val="0"/>
        </w:numPr>
        <w:ind w:left="993"/>
      </w:pPr>
      <w:r>
        <w:t>154m. Tässä ilmoitetaan kaksikymmentä suurinta yksittäistä keskittyneisiin posit</w:t>
      </w:r>
      <w:r>
        <w:t>i</w:t>
      </w:r>
      <w:r>
        <w:t>oihin liittyvää muuta arvonoikaisua ja vastaavat tuotetiedot alenevassa järjestykse</w:t>
      </w:r>
      <w:r>
        <w:t>s</w:t>
      </w:r>
      <w:r>
        <w:t>sä suurimmista yksittäisistä keskittyneisiin positioihin liittyvistä arvonoikaisuista alkaen.</w:t>
      </w:r>
    </w:p>
    <w:p w:rsidR="00113E45" w:rsidRPr="00DD41BE" w:rsidRDefault="00113E45" w:rsidP="009068C9">
      <w:pPr>
        <w:pStyle w:val="InstructionsText2"/>
        <w:numPr>
          <w:ilvl w:val="0"/>
          <w:numId w:val="0"/>
        </w:numPr>
        <w:ind w:left="993"/>
      </w:pPr>
      <w:r>
        <w:t>154n. Tässä ilmoitetaan kyseisiä suurimpia keskittyneisiin positioihin liittyviä mu</w:t>
      </w:r>
      <w:r>
        <w:t>i</w:t>
      </w:r>
      <w:r>
        <w:t>ta arvonoikaisuja vastaavat tuotteet käyttämällä varovaista arvostusta koskevan d</w:t>
      </w:r>
      <w:r>
        <w:t>e</w:t>
      </w:r>
      <w:r>
        <w:t>legoidun asetuksen (EU) 2016/101 19 artiklan 3 kohdan a alakohdassa vaadittua tuoteluetteloa.</w:t>
      </w:r>
    </w:p>
    <w:p w:rsidR="00113E45" w:rsidRPr="004502C8" w:rsidRDefault="00113E45" w:rsidP="009068C9">
      <w:pPr>
        <w:pStyle w:val="InstructionsText2"/>
        <w:numPr>
          <w:ilvl w:val="0"/>
          <w:numId w:val="0"/>
        </w:numPr>
        <w:ind w:left="993"/>
      </w:pPr>
      <w:r>
        <w:t>154o. Positiot, jotka ovat muiden arvonoikaisujen laskentamenetelmän osalta h</w:t>
      </w:r>
      <w:r>
        <w:t>o</w:t>
      </w:r>
      <w:r>
        <w:t>mogeenisia, on mahdollisuuksien mukaan laskettava yhteen, jotta tämä lomake olisi mahdollisimman kattava.</w:t>
      </w:r>
    </w:p>
    <w:p w:rsidR="00B93FA1" w:rsidRPr="0055469B" w:rsidRDefault="00B93FA1" w:rsidP="0055469B">
      <w:pPr>
        <w:pStyle w:val="Instructionsberschrift2"/>
        <w:rPr>
          <w:rFonts w:cs="Times New Roman"/>
        </w:rPr>
      </w:pPr>
      <w:bookmarkStart w:id="799" w:name="_Toc516210718"/>
      <w:bookmarkStart w:id="800" w:name="_Toc524007951"/>
      <w:r w:rsidRPr="0055469B">
        <w:lastRenderedPageBreak/>
        <w:t>6.4.2</w:t>
      </w:r>
      <w:r>
        <w:tab/>
      </w:r>
      <w:r w:rsidRPr="00B815CA">
        <w:rPr>
          <w:u w:val="single"/>
        </w:rPr>
        <w:t>Positiokohtaiset ohjeet</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Sarakkeet</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SIJALUKU</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Sijaluku on rivin tunnus, joka on yksilöllinen taulukon jokaiselle riville. Se no</w:t>
            </w:r>
            <w:r>
              <w:rPr>
                <w:rFonts w:ascii="Times New Roman" w:hAnsi="Times New Roman"/>
                <w:sz w:val="24"/>
              </w:rPr>
              <w:t>u</w:t>
            </w:r>
            <w:r>
              <w:rPr>
                <w:rFonts w:ascii="Times New Roman" w:hAnsi="Times New Roman"/>
                <w:sz w:val="24"/>
              </w:rPr>
              <w:t>dattaa numerojärjestystä 1, 2, 3 jne., jossa sijaluku 1 annetaan suurimmille ke</w:t>
            </w:r>
            <w:r>
              <w:rPr>
                <w:rFonts w:ascii="Times New Roman" w:hAnsi="Times New Roman"/>
                <w:sz w:val="24"/>
              </w:rPr>
              <w:t>s</w:t>
            </w:r>
            <w:r>
              <w:rPr>
                <w:rFonts w:ascii="Times New Roman" w:hAnsi="Times New Roman"/>
                <w:sz w:val="24"/>
              </w:rPr>
              <w:t>kittyneisiin positioihin liittyville muille arvonoikaisuille, sijaluku 2 annetaan to</w:t>
            </w:r>
            <w:r>
              <w:rPr>
                <w:rFonts w:ascii="Times New Roman" w:hAnsi="Times New Roman"/>
                <w:sz w:val="24"/>
              </w:rPr>
              <w:t>i</w:t>
            </w:r>
            <w:r>
              <w:rPr>
                <w:rFonts w:ascii="Times New Roman" w:hAnsi="Times New Roman"/>
                <w:sz w:val="24"/>
              </w:rPr>
              <w:t>seksi suurimmille ja niin edelleen.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RISKILUOKKA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Tässä tarkoitetaan riskiluokkaa (korot, ulkomaanvaluutta, luotto, osakkeet, hy</w:t>
            </w:r>
            <w:r>
              <w:rPr>
                <w:rFonts w:ascii="Times New Roman" w:hAnsi="Times New Roman"/>
                <w:sz w:val="24"/>
              </w:rPr>
              <w:t>ö</w:t>
            </w:r>
            <w:r>
              <w:rPr>
                <w:rFonts w:ascii="Times New Roman" w:hAnsi="Times New Roman"/>
                <w:sz w:val="24"/>
              </w:rPr>
              <w:t>dykkeet), jotka kuvaavat positiota parhaiten.</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Laitosten on käytettävä seuraavia koodeja: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korot</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ulkomaanvaluutta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luotto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osakkeet</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hyödykkeet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TUOTE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Tässä ilmoitetaan tuotteen tai tuoteryhmän sisäinen nimi varovaista arvostusta koskevan delegoidun asetuksen (EU) 2016/101 19 artiklan 3 kohdan a alako</w:t>
            </w:r>
            <w:r>
              <w:rPr>
                <w:rFonts w:ascii="Times New Roman" w:hAnsi="Times New Roman"/>
                <w:sz w:val="24"/>
              </w:rPr>
              <w:t>h</w:t>
            </w:r>
            <w:r>
              <w:rPr>
                <w:rFonts w:ascii="Times New Roman" w:hAnsi="Times New Roman"/>
                <w:sz w:val="24"/>
              </w:rPr>
              <w:t>dassa vaaditun tuoteluettelon mukaisesti.</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KOHDE-ETUUS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Tässä ilmoitetaan kohde-etuuden tai kohde-etuuksien sisäisesti käytetty nimi, jos on kyse johdannaisista, tai instrumenttien sisäisesti käytetty nimi, jos on kyse muista kuin johdannaisista.</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proofErr w:type="gramStart"/>
            <w:r>
              <w:rPr>
                <w:rFonts w:ascii="Times New Roman" w:hAnsi="Times New Roman"/>
                <w:b/>
                <w:sz w:val="24"/>
                <w:u w:val="single"/>
              </w:rPr>
              <w:t>KESKITTYNEEN POSITION KOKO</w:t>
            </w:r>
            <w:proofErr w:type="gramEnd"/>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varovaista arvostusta koskevan delegoidun asetuksen (EU) 2016/101 14 artiklan 1 kohdan a alakohdan mukaisesti yksilöidyn yksittäisen keskittyneen arvostettavan position koko käyttämällä sarakkeessa 0050 ilmoite</w:t>
            </w:r>
            <w:r>
              <w:rPr>
                <w:rFonts w:ascii="Times New Roman" w:hAnsi="Times New Roman"/>
                <w:sz w:val="24"/>
              </w:rPr>
              <w:t>t</w:t>
            </w:r>
            <w:r>
              <w:rPr>
                <w:rFonts w:ascii="Times New Roman" w:hAnsi="Times New Roman"/>
                <w:sz w:val="24"/>
              </w:rPr>
              <w:t xml:space="preserve">tua yksikköä.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KOON YKSIKKÖ</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Tässä ilmoitetaan koon yksikkö, jota käytetään sisäisesti yksilöitäessä keskitt</w:t>
            </w:r>
            <w:r>
              <w:rPr>
                <w:rFonts w:ascii="Times New Roman" w:hAnsi="Times New Roman"/>
                <w:sz w:val="24"/>
              </w:rPr>
              <w:t>y</w:t>
            </w:r>
            <w:r>
              <w:rPr>
                <w:rFonts w:ascii="Times New Roman" w:hAnsi="Times New Roman"/>
                <w:sz w:val="24"/>
              </w:rPr>
              <w:t xml:space="preserve">nyttä arvostettavaa positiota, jotta voidaan laskea sarakkeessa 0040 tarkoitettu keskittyneen position koko.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Jos on kyse joukkolainoissa tai osakkeissa olevista positioista, ilmoitetaan sisä</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sessä riskienhallinnassa käytetty yksikkö, kuten ”joukkolainojen lukumäärä”, </w:t>
            </w:r>
            <w:r>
              <w:rPr>
                <w:rStyle w:val="InstructionsTabelleberschrift"/>
                <w:rFonts w:ascii="Times New Roman" w:hAnsi="Times New Roman"/>
                <w:b w:val="0"/>
                <w:sz w:val="24"/>
                <w:u w:val="none"/>
              </w:rPr>
              <w:lastRenderedPageBreak/>
              <w:t xml:space="preserve">”osakkeiden lukumäärä” tai ”markkina-arvo”.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Jos on kyse johdannaisissa olevista positioista, ilmoitetaan sisäisessä riskienha</w:t>
            </w:r>
            <w:r>
              <w:rPr>
                <w:rFonts w:ascii="Times New Roman" w:hAnsi="Times New Roman"/>
                <w:sz w:val="24"/>
              </w:rPr>
              <w:t>l</w:t>
            </w:r>
            <w:r>
              <w:rPr>
                <w:rFonts w:ascii="Times New Roman" w:hAnsi="Times New Roman"/>
                <w:sz w:val="24"/>
              </w:rPr>
              <w:t xml:space="preserve">linnassa käytetty yksikkö, kuten ”PV01; euroa korkokäyrän samansuuntaisen muutoksen yhtä peruspistettä kohden”.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MARKKINA-ARVO</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position markkina-arvo.</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VAROVAISUUDEN PERIAATTEEN MUKAINEN POISTUMISJAKSO</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varovaista arvostusta koskevan delegoidun asetuksen (EU) 2016/101 14 artiklan 1 kohdan b alakohdan mukaisesti arvioitu varovaisuuden periaatteen mukainen poistumisjakso päivien lukumääränä.</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KESKITTYNEISIIN POSITIOIHIN LIITTYVÄT MUUT A</w:t>
            </w:r>
            <w:r>
              <w:rPr>
                <w:rStyle w:val="InstructionsTabelleberschrift"/>
                <w:rFonts w:ascii="Times New Roman" w:hAnsi="Times New Roman"/>
                <w:sz w:val="24"/>
              </w:rPr>
              <w:t>R</w:t>
            </w:r>
            <w:r>
              <w:rPr>
                <w:rStyle w:val="InstructionsTabelleberschrift"/>
                <w:rFonts w:ascii="Times New Roman" w:hAnsi="Times New Roman"/>
                <w:sz w:val="24"/>
              </w:rPr>
              <w:t>VONOIKAISUT</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varovaista arvostusta koskevan delegoidun asetuksen (EU) 2016/101 14 artiklan 1 kohdan mukaisesti laskettu keskittyneisiin positioihin liittyvien muiden arvonoikaisujen määrä kyseiselle yksittäiselle keskittyneelle arvostettavalle positiolle.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KESKITTYNEEN POSITION KÄYPÄÄ ARVOA KOSKEVA OIKAISU</w:t>
            </w:r>
            <w:proofErr w:type="gramEnd"/>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kaikkien sellaisten käypään arvoon tehtyjen oikaisujen määrä, joilla huomioidaan se seikka, että laitoksen hallussa oleva kokonaispositio on suurempi kuin normaali kaupankäynnin volyymi tai suurempi kuin niiden 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tioiden koot, joihin hintatarjoukset tai liiketoimet, joita käytetään arvostusmalli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sa käytettävien hintojen tai syötetietojen kalibroimiseen, perustuvat.</w:t>
            </w:r>
            <w:proofErr w:type="gramEnd"/>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Ilmoitettavan määrän on vastattava kyseiseen yksittäiseen keskittyneeseen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vostettavaan positioon sovellettua määrää.</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Tässä ilmoitetaan oikaisemattomien erotusmäärien summa, jäljempänä ’IPV-erotus’</w:t>
            </w:r>
            <w:proofErr w:type="gramEnd"/>
            <w:r>
              <w:rPr>
                <w:rStyle w:val="InstructionsTabelleberschrift"/>
                <w:rFonts w:ascii="Times New Roman" w:hAnsi="Times New Roman"/>
                <w:b w:val="0"/>
                <w:sz w:val="24"/>
                <w:u w:val="none"/>
              </w:rPr>
              <w:t>, joka lasketaan raportointipäivää lähimpänä olevan kuukauden lopussa vakavaraisuusasetuksen 105 artiklan 8 kohdan mukaisella riippumattomalla hi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tojen varmentamismenettelyllä käyttämällä parhaita riippumattomia tietoja, jotka ovat saatavissa kyseisestä yksittäisestä keskittyneestä arvostettavasta positiosta.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Oikaisemattomilla erotusmäärillä tarkoitetaan kaupankäyntijärjestelmän tuott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mien arvostusten ja kuukausittaisen IPV-menettelyn aikana arvioitujen arvostu</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ten välisiä oikaisemattomia erotuksia.</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kaistuja erotusmääriä asianomaisen kuukauden päättymispäivältä.</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55469B">
      <w:pPr>
        <w:pStyle w:val="Instructionsberschrift2"/>
        <w:rPr>
          <w:rFonts w:cs="Times New Roman"/>
        </w:rPr>
      </w:pPr>
      <w:bookmarkStart w:id="801" w:name="_Toc516210719"/>
      <w:bookmarkStart w:id="802" w:name="_Toc473561055"/>
      <w:bookmarkStart w:id="803" w:name="_Toc524007952"/>
      <w:r w:rsidRPr="0055469B">
        <w:lastRenderedPageBreak/>
        <w:t>7</w:t>
      </w:r>
      <w:r>
        <w:tab/>
      </w:r>
      <w:r w:rsidRPr="00B815CA">
        <w:rPr>
          <w:u w:val="single"/>
        </w:rPr>
        <w:t>C 33.00 – Saamiset julkisyhteisöiltä (GOV)</w:t>
      </w:r>
      <w:bookmarkEnd w:id="801"/>
      <w:bookmarkEnd w:id="802"/>
      <w:bookmarkEnd w:id="803"/>
    </w:p>
    <w:p w:rsidR="00FD54FC" w:rsidRPr="00392FFD" w:rsidRDefault="00995A7F" w:rsidP="00B815CA">
      <w:pPr>
        <w:pStyle w:val="Instructionsberschrift2"/>
        <w:ind w:left="709" w:hanging="709"/>
        <w:rPr>
          <w:rFonts w:cs="Times New Roman"/>
        </w:rPr>
      </w:pPr>
      <w:bookmarkStart w:id="804" w:name="_Toc367202008"/>
      <w:bookmarkStart w:id="805" w:name="_Toc516210720"/>
      <w:bookmarkStart w:id="806" w:name="_Toc473561056"/>
      <w:bookmarkStart w:id="807" w:name="_Toc524007953"/>
      <w:r w:rsidRPr="0055469B">
        <w:t>7.1</w:t>
      </w:r>
      <w:r>
        <w:tab/>
      </w:r>
      <w:r w:rsidRPr="00B815CA">
        <w:rPr>
          <w:u w:val="single"/>
        </w:rPr>
        <w:t>Yleiset huomiot</w:t>
      </w:r>
      <w:bookmarkEnd w:id="804"/>
      <w:bookmarkEnd w:id="805"/>
      <w:bookmarkEnd w:id="806"/>
      <w:bookmarkEnd w:id="807"/>
      <w:r>
        <w:t xml:space="preserve"> </w:t>
      </w:r>
    </w:p>
    <w:p w:rsidR="00FD54FC" w:rsidRPr="00392FFD" w:rsidRDefault="00125707" w:rsidP="009068C9">
      <w:pPr>
        <w:pStyle w:val="InstructionsText2"/>
        <w:numPr>
          <w:ilvl w:val="0"/>
          <w:numId w:val="0"/>
        </w:numPr>
        <w:ind w:left="993"/>
      </w:pPr>
      <w:r>
        <w:t>155.</w:t>
      </w:r>
      <w:r>
        <w:tab/>
        <w:t>Lomakkeessa C 33.00 ilmoitettavat tiedot koskevat kaikki saamisia ”julkisy</w:t>
      </w:r>
      <w:r>
        <w:t>h</w:t>
      </w:r>
      <w:r>
        <w:t>teisöiltä”, jotka määritellään liitteessä V olevan 42 kohdan b alakohdassa.</w:t>
      </w:r>
    </w:p>
    <w:p w:rsidR="00FD54FC" w:rsidRPr="00392FFD" w:rsidRDefault="00125707" w:rsidP="009068C9">
      <w:pPr>
        <w:pStyle w:val="InstructionsText2"/>
        <w:numPr>
          <w:ilvl w:val="0"/>
          <w:numId w:val="0"/>
        </w:numPr>
        <w:ind w:left="993"/>
      </w:pPr>
      <w:r>
        <w:t>156.</w:t>
      </w:r>
      <w:r>
        <w:tab/>
        <w:t>”Julkisyhteisöiltä olevat saamiset” sisällytetään eri vastuuryhmiin vakavara</w:t>
      </w:r>
      <w:r>
        <w:t>i</w:t>
      </w:r>
      <w:r>
        <w:t xml:space="preserve">suusasetuksen 112 ja 147 artiklan mukaisesti, kuten lomakkeiden C 07.00, C 08.01 ja C 08.02 täyttöohjeissa todetaan. </w:t>
      </w:r>
    </w:p>
    <w:p w:rsidR="00FD54FC" w:rsidRPr="00392FFD" w:rsidRDefault="00125707" w:rsidP="009068C9">
      <w:pPr>
        <w:pStyle w:val="InstructionsText2"/>
        <w:numPr>
          <w:ilvl w:val="0"/>
          <w:numId w:val="0"/>
        </w:numPr>
        <w:ind w:left="993"/>
      </w:pPr>
      <w:r>
        <w:t>157.</w:t>
      </w:r>
      <w:r>
        <w:tab/>
        <w:t>Taulukko 2 (Standardimenetelmä) ja taulukko 3 (IRB-menetelmä), jotka sisä</w:t>
      </w:r>
      <w:r>
        <w:t>l</w:t>
      </w:r>
      <w:r>
        <w:t xml:space="preserve">tyvät liitteessä V olevaan 3 osaan, on otettava huomioon kuvattaessa vastuuryhmiä, joita käytetään laskettaessa vakavaraisuusasetuksen mukaisia pääomavaatimuksia vastapuolialalle ”julkisyhteisöt”. </w:t>
      </w:r>
    </w:p>
    <w:p w:rsidR="00FD54FC" w:rsidRPr="00392FFD" w:rsidRDefault="00125707" w:rsidP="009068C9">
      <w:pPr>
        <w:pStyle w:val="InstructionsText2"/>
        <w:numPr>
          <w:ilvl w:val="0"/>
          <w:numId w:val="0"/>
        </w:numPr>
        <w:ind w:left="993"/>
      </w:pPr>
      <w:r>
        <w:t>158.</w:t>
      </w:r>
      <w:r>
        <w:tab/>
        <w:t>Tiedot ilmoitetaan yhteenlaskettujen vastuiden kokonaismäärän osalta (tällä tarkoitetaan kaikkien niiden maiden summaa, joissa pankilla on valtiovastuita) ja kunkin maan osalta vastapuolen kotipaikan mukaan varsinaisen lainanottajan sijai</w:t>
      </w:r>
      <w:r>
        <w:t>n</w:t>
      </w:r>
      <w:r>
        <w:t xml:space="preserve">tipaikan perusteella. </w:t>
      </w:r>
    </w:p>
    <w:p w:rsidR="00FD54FC" w:rsidRPr="00392FFD" w:rsidRDefault="00125707" w:rsidP="009068C9">
      <w:pPr>
        <w:pStyle w:val="InstructionsText2"/>
        <w:numPr>
          <w:ilvl w:val="0"/>
          <w:numId w:val="0"/>
        </w:numPr>
        <w:ind w:left="993"/>
      </w:pPr>
      <w:r>
        <w:t>159.</w:t>
      </w:r>
      <w:r>
        <w:tab/>
        <w:t>Vastuut on jaettava vastuuryhmiin tai lainkäyttöalueille ottamatta huomioon luottoriskin vähentämistekniikoita ja etenkin ottamatta huomioon substituutiovaik</w:t>
      </w:r>
      <w:r>
        <w:t>u</w:t>
      </w:r>
      <w:r>
        <w:t>tuksia. Vastuuarvojen ja riskipainotettujen vastuuerien yhteismäärän laskemiseen kutakin vastuuryhmää ja kutakin lainkäyttöaluetta varten sisältyy kuitenkin luott</w:t>
      </w:r>
      <w:r>
        <w:t>o</w:t>
      </w:r>
      <w:r>
        <w:t xml:space="preserve">riskin vähentämistekniikoiden vaikutus, substituutiovaikutukset mukaan luettuina. </w:t>
      </w:r>
    </w:p>
    <w:p w:rsidR="00FD54FC" w:rsidRPr="00392FFD" w:rsidRDefault="00125707" w:rsidP="009068C9">
      <w:pPr>
        <w:pStyle w:val="InstructionsText2"/>
        <w:numPr>
          <w:ilvl w:val="0"/>
          <w:numId w:val="0"/>
        </w:numPr>
        <w:ind w:left="993"/>
      </w:pPr>
      <w:r>
        <w:t>160.</w:t>
      </w:r>
      <w:r>
        <w:tab/>
      </w:r>
      <w:proofErr w:type="gramStart"/>
      <w:r>
        <w:t>Ilmoitettaessa tietoja ”julkisyhteisöiltä” olevista saamisista sen lainkäyttöal</w:t>
      </w:r>
      <w:r>
        <w:t>u</w:t>
      </w:r>
      <w:r>
        <w:t>een mukaan, jolla sijaitsee välittömän vastapuolen kotipaikka muttei raportoivan laitoksen kotipaikkaa, on noudatettava tämän asetuksen 5 artiklan b alakohdan 3 alakohdassa säädettyjä kynnysarvoja.</w:t>
      </w:r>
      <w:proofErr w:type="gramEnd"/>
    </w:p>
    <w:p w:rsidR="00FD54FC" w:rsidRPr="00392FFD" w:rsidRDefault="00995A7F" w:rsidP="0055469B">
      <w:pPr>
        <w:pStyle w:val="Instructionsberschrift2"/>
        <w:rPr>
          <w:rFonts w:cs="Times New Roman"/>
        </w:rPr>
      </w:pPr>
      <w:bookmarkStart w:id="808" w:name="_Toc367202009"/>
      <w:bookmarkStart w:id="809" w:name="_Toc516210721"/>
      <w:bookmarkStart w:id="810" w:name="_Toc473561057"/>
      <w:bookmarkStart w:id="811" w:name="_Toc524007954"/>
      <w:r w:rsidRPr="0055469B">
        <w:t>7.2.</w:t>
      </w:r>
      <w:r>
        <w:tab/>
      </w:r>
      <w:r w:rsidRPr="00B815CA">
        <w:rPr>
          <w:u w:val="single"/>
        </w:rPr>
        <w:t>”Julkisyhteisöiltä” olevia saamisia</w:t>
      </w:r>
      <w:bookmarkEnd w:id="808"/>
      <w:r w:rsidRPr="00B815CA">
        <w:rPr>
          <w:u w:val="single"/>
        </w:rPr>
        <w:t xml:space="preserve"> koskevan lomakkeen laajuus</w:t>
      </w:r>
      <w:bookmarkEnd w:id="809"/>
      <w:bookmarkEnd w:id="810"/>
      <w:bookmarkEnd w:id="811"/>
    </w:p>
    <w:p w:rsidR="00FD54FC" w:rsidRPr="00392FFD" w:rsidRDefault="00125707" w:rsidP="009068C9">
      <w:pPr>
        <w:pStyle w:val="InstructionsText2"/>
        <w:numPr>
          <w:ilvl w:val="0"/>
          <w:numId w:val="0"/>
        </w:numPr>
        <w:ind w:left="993"/>
      </w:pPr>
      <w:r>
        <w:t>161.</w:t>
      </w:r>
      <w:r>
        <w:tab/>
        <w:t>GOV-lomakkeen piiriin kuuluvat ”julkisyhteisöiltä” olevat välittömät saamiset, jotka ovat taseeseen kirjattuja tai taseen ulkopuolisia vastuita tai johdannaisvastuita kaupankäyntivarastossa tai sen ulkopuolella. Lisäksi vaaditaan lisätietoerä välillisi</w:t>
      </w:r>
      <w:r>
        <w:t>s</w:t>
      </w:r>
      <w:r>
        <w:t>tä vastuista, jotka ovat sellaisia myytyjä luottojohdannaisia, joiden kohde-etuudet ovat julkisyhteisöiltä olevia saamisia.</w:t>
      </w:r>
    </w:p>
    <w:p w:rsidR="00FD54FC" w:rsidRPr="00392FFD" w:rsidRDefault="00125707" w:rsidP="009068C9">
      <w:pPr>
        <w:pStyle w:val="InstructionsText2"/>
        <w:numPr>
          <w:ilvl w:val="0"/>
          <w:numId w:val="0"/>
        </w:numPr>
        <w:ind w:left="993"/>
      </w:pPr>
      <w:r>
        <w:t>162.</w:t>
      </w:r>
      <w:r>
        <w:tab/>
        <w:t>Vastuu on välitön, jos välittömänä vastapuolena on yhteisö, joka kuuluu ”ju</w:t>
      </w:r>
      <w:r>
        <w:t>l</w:t>
      </w:r>
      <w:r>
        <w:t xml:space="preserve">kisyhteisöjen” määritelmän piiriin. </w:t>
      </w:r>
    </w:p>
    <w:p w:rsidR="00FD54FC" w:rsidRPr="00392FFD" w:rsidRDefault="00125707" w:rsidP="009068C9">
      <w:pPr>
        <w:pStyle w:val="InstructionsText2"/>
        <w:numPr>
          <w:ilvl w:val="0"/>
          <w:numId w:val="0"/>
        </w:numPr>
        <w:ind w:left="993"/>
      </w:pPr>
      <w:r>
        <w:t>163.</w:t>
      </w:r>
      <w:r>
        <w:tab/>
        <w:t>Lomake jakaantuu kahteen osioon. Ensimmäisessä osiossa vastuut eritellään riskin, sääntelymenetelmän ja vastuuryhmien mukaan, kun taas toisessa osiossa ne eritellään jäljellä olevan maturiteetin mukaan.</w:t>
      </w:r>
    </w:p>
    <w:p w:rsidR="00FD54FC" w:rsidRPr="00392FFD" w:rsidRDefault="00995A7F" w:rsidP="00B815CA">
      <w:pPr>
        <w:pStyle w:val="Instructionsberschrift2"/>
        <w:ind w:left="709" w:hanging="709"/>
        <w:rPr>
          <w:rFonts w:cs="Times New Roman"/>
        </w:rPr>
      </w:pPr>
      <w:bookmarkStart w:id="812" w:name="_Toc516210722"/>
      <w:bookmarkStart w:id="813" w:name="_Toc473561058"/>
      <w:bookmarkStart w:id="814" w:name="_Toc524007955"/>
      <w:r w:rsidRPr="0055469B">
        <w:t>7.3</w:t>
      </w:r>
      <w:r>
        <w:tab/>
      </w:r>
      <w:r w:rsidRPr="00B815CA">
        <w:rPr>
          <w:u w:val="single"/>
        </w:rPr>
        <w:t>Positiokohtaiset ohjeet</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Sara</w:t>
            </w:r>
            <w:r>
              <w:rPr>
                <w:rFonts w:ascii="Times New Roman" w:hAnsi="Times New Roman"/>
                <w:sz w:val="24"/>
              </w:rPr>
              <w:t>k</w:t>
            </w:r>
            <w:r>
              <w:rPr>
                <w:rFonts w:ascii="Times New Roman" w:hAnsi="Times New Roman"/>
                <w:sz w:val="24"/>
              </w:rPr>
              <w:t>keet</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Ohjeet</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lastRenderedPageBreak/>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VÄLITTÖMÄT VASTUUT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proofErr w:type="gramStart"/>
            <w:r>
              <w:rPr>
                <w:rFonts w:ascii="Times New Roman" w:hAnsi="Times New Roman"/>
                <w:b/>
                <w:sz w:val="24"/>
                <w:u w:val="single"/>
              </w:rPr>
              <w:t>TASEESEEN KIRJATUT VASTUUT</w:t>
            </w:r>
            <w:proofErr w:type="gramEnd"/>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Johdannaisvaroihin kuulumattomien rahoitusvarojen yhteenlaskettu bruttomä</w:t>
            </w:r>
            <w:r>
              <w:rPr>
                <w:rFonts w:ascii="Times New Roman" w:hAnsi="Times New Roman"/>
                <w:b/>
                <w:sz w:val="24"/>
                <w:u w:val="single"/>
              </w:rPr>
              <w:t>ä</w:t>
            </w:r>
            <w:r>
              <w:rPr>
                <w:rFonts w:ascii="Times New Roman" w:hAnsi="Times New Roman"/>
                <w:b/>
                <w:sz w:val="24"/>
                <w:u w:val="single"/>
              </w:rPr>
              <w:t xml:space="preserve">räinen kirjanpitoarvo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Yhteenlaskettu bruttomääräinen kirjanpitoarvo, joka määritetään liitteessä V olevan 1 osan 34 kohdan mukaisesti julkisyhteisöiltä oleville johdannaisvaroihin kuulumatt</w:t>
            </w:r>
            <w:r>
              <w:rPr>
                <w:rFonts w:ascii="Times New Roman" w:hAnsi="Times New Roman"/>
                <w:sz w:val="24"/>
              </w:rPr>
              <w:t>o</w:t>
            </w:r>
            <w:r>
              <w:rPr>
                <w:rFonts w:ascii="Times New Roman" w:hAnsi="Times New Roman"/>
                <w:sz w:val="24"/>
              </w:rPr>
              <w:t>mille rahoitusvaroille, jotka määritellään liitteessä V olevan 1 osan 15–22 kohdassa ja luetellaan sarakkeissa 030–120, kaikkien IFRS:n mukaisten tilinpäätössalkkujen tai d</w:t>
            </w:r>
            <w:r>
              <w:rPr>
                <w:rFonts w:ascii="Times New Roman" w:hAnsi="Times New Roman"/>
                <w:sz w:val="24"/>
              </w:rPr>
              <w:t>i</w:t>
            </w:r>
            <w:r>
              <w:rPr>
                <w:rFonts w:ascii="Times New Roman" w:hAnsi="Times New Roman"/>
                <w:sz w:val="24"/>
              </w:rPr>
              <w:t>rektiiviin 86/635/ETY (pankkien tilinpäätösdirektiivi, jäljempänä ’BAD-direktiivi’</w:t>
            </w:r>
            <w:proofErr w:type="gramEnd"/>
            <w:r>
              <w:rPr>
                <w:rFonts w:ascii="Times New Roman" w:hAnsi="Times New Roman"/>
                <w:sz w:val="24"/>
              </w:rPr>
              <w:t xml:space="preserve">) perustuvan kansallisen tilinpäätösnormiston mukaisten tilinpäätössalkkujen osalta.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Varovaiset arvonoikaisut eivät vähennä kaupankäyntitarkoituksessa pidettävien ja kä</w:t>
            </w:r>
            <w:r>
              <w:rPr>
                <w:rFonts w:ascii="Times New Roman" w:hAnsi="Times New Roman"/>
                <w:sz w:val="24"/>
              </w:rPr>
              <w:t>y</w:t>
            </w:r>
            <w:r>
              <w:rPr>
                <w:rFonts w:ascii="Times New Roman" w:hAnsi="Times New Roman"/>
                <w:sz w:val="24"/>
              </w:rPr>
              <w:t>pään arvoon arvostettavien kaupankäyntivaraston ulkopuolisten vastuiden bruttomä</w:t>
            </w:r>
            <w:r>
              <w:rPr>
                <w:rFonts w:ascii="Times New Roman" w:hAnsi="Times New Roman"/>
                <w:sz w:val="24"/>
              </w:rPr>
              <w:t>ä</w:t>
            </w:r>
            <w:r>
              <w:rPr>
                <w:rFonts w:ascii="Times New Roman" w:hAnsi="Times New Roman"/>
                <w:sz w:val="24"/>
              </w:rPr>
              <w:t>räistä kirjapitoarvoa.</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gramStart"/>
            <w:r>
              <w:rPr>
                <w:rFonts w:ascii="Times New Roman" w:hAnsi="Times New Roman"/>
                <w:b/>
                <w:sz w:val="24"/>
                <w:u w:val="single"/>
              </w:rPr>
              <w:t>Johdannaisvaroihin kuulumattomien rahoitusvarojen yhteenlaskettu kirjanpit</w:t>
            </w:r>
            <w:r>
              <w:rPr>
                <w:rFonts w:ascii="Times New Roman" w:hAnsi="Times New Roman"/>
                <w:b/>
                <w:sz w:val="24"/>
                <w:u w:val="single"/>
              </w:rPr>
              <w:t>o</w:t>
            </w:r>
            <w:r>
              <w:rPr>
                <w:rFonts w:ascii="Times New Roman" w:hAnsi="Times New Roman"/>
                <w:b/>
                <w:sz w:val="24"/>
                <w:u w:val="single"/>
              </w:rPr>
              <w:t>arvo (vähennettynä lyhyillä positioilla)</w:t>
            </w:r>
            <w:proofErr w:type="gramEnd"/>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Yhteenlaskettu kirjanpitoarvo, joka määritetään liitteessä V olevan 1 osan 27 kohdan mukaisesti julkisyhteisöiltä oleville johdannaisvaroihin kuulumattomille rahoitusv</w:t>
            </w:r>
            <w:r>
              <w:rPr>
                <w:rFonts w:ascii="Times New Roman" w:hAnsi="Times New Roman"/>
                <w:sz w:val="24"/>
              </w:rPr>
              <w:t>a</w:t>
            </w:r>
            <w:r>
              <w:rPr>
                <w:rFonts w:ascii="Times New Roman" w:hAnsi="Times New Roman"/>
                <w:sz w:val="24"/>
              </w:rPr>
              <w:t>roille, jotka määritellään liitteessä V olevan 1 osan 15–22 kohdassa ja luetellaan sara</w:t>
            </w:r>
            <w:r>
              <w:rPr>
                <w:rFonts w:ascii="Times New Roman" w:hAnsi="Times New Roman"/>
                <w:sz w:val="24"/>
              </w:rPr>
              <w:t>k</w:t>
            </w:r>
            <w:r>
              <w:rPr>
                <w:rFonts w:ascii="Times New Roman" w:hAnsi="Times New Roman"/>
                <w:sz w:val="24"/>
              </w:rPr>
              <w:t>keissa 030–120, kaikkien IFRS:n mukaisten tilinpäätössalkkujen tai BAD-direktiiviin perustuvan kansallisen tilinpäätösnormiston mukaisten tilinpäätössalkkujen osalta, v</w:t>
            </w:r>
            <w:r>
              <w:rPr>
                <w:rFonts w:ascii="Times New Roman" w:hAnsi="Times New Roman"/>
                <w:sz w:val="24"/>
              </w:rPr>
              <w:t>ä</w:t>
            </w:r>
            <w:r>
              <w:rPr>
                <w:rFonts w:ascii="Times New Roman" w:hAnsi="Times New Roman"/>
                <w:sz w:val="24"/>
              </w:rPr>
              <w:t>hennettynä lyhyillä positioilla.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Jos laitoksella on lyhyt positio, jolla on sama jäljellä oleva maturiteetti ja sama välitön vastapuoli kuin suoralla positiolla ja joka on saman valuutan määräinen, lyhyen posit</w:t>
            </w:r>
            <w:r>
              <w:rPr>
                <w:rFonts w:ascii="Times New Roman" w:hAnsi="Times New Roman"/>
                <w:sz w:val="24"/>
              </w:rPr>
              <w:t>i</w:t>
            </w:r>
            <w:r>
              <w:rPr>
                <w:rFonts w:ascii="Times New Roman" w:hAnsi="Times New Roman"/>
                <w:sz w:val="24"/>
              </w:rPr>
              <w:t>on kirjanpitoarvo nettoutetaan suoran position kirjanpitoarvon kanssa. Jos tämä nett</w:t>
            </w:r>
            <w:r>
              <w:rPr>
                <w:rFonts w:ascii="Times New Roman" w:hAnsi="Times New Roman"/>
                <w:sz w:val="24"/>
              </w:rPr>
              <w:t>o</w:t>
            </w:r>
            <w:r>
              <w:rPr>
                <w:rFonts w:ascii="Times New Roman" w:hAnsi="Times New Roman"/>
                <w:sz w:val="24"/>
              </w:rPr>
              <w:t>määrä on negatiivinen, se katsotaan nollaksi.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Sarakkeet 030–120 on laskettava yhteen, niiden summasta on vähennettävä sarake 130, ja saatu määrä on ilmoitettava.</w:t>
            </w:r>
            <w:r>
              <w:rPr>
                <w:sz w:val="24"/>
              </w:rPr>
              <w:t xml:space="preserve"> </w:t>
            </w:r>
            <w:r>
              <w:rPr>
                <w:rFonts w:ascii="Times New Roman" w:hAnsi="Times New Roman"/>
                <w:sz w:val="24"/>
              </w:rPr>
              <w:t>Jos tämä määrä on pienempi kuin nolla, ilmoitettava määrä on nolla.</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JOHDANNAISVAROIHIN KUULUMATTOMAT RAHOITUSVARAT TILI</w:t>
            </w:r>
            <w:r>
              <w:rPr>
                <w:rFonts w:ascii="Times New Roman" w:hAnsi="Times New Roman"/>
                <w:b/>
                <w:sz w:val="24"/>
                <w:u w:val="single"/>
              </w:rPr>
              <w:t>N</w:t>
            </w:r>
            <w:r>
              <w:rPr>
                <w:rFonts w:ascii="Times New Roman" w:hAnsi="Times New Roman"/>
                <w:b/>
                <w:sz w:val="24"/>
                <w:u w:val="single"/>
              </w:rPr>
              <w:t>PÄÄTÖSSALKUITTAIN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Yhteenlaskettu kirjanpitoarvo, joka määritetään edellä esitetyn mukaisesti julkisyhte</w:t>
            </w:r>
            <w:r>
              <w:rPr>
                <w:rFonts w:ascii="Times New Roman" w:hAnsi="Times New Roman"/>
                <w:sz w:val="24"/>
              </w:rPr>
              <w:t>i</w:t>
            </w:r>
            <w:r>
              <w:rPr>
                <w:rFonts w:ascii="Times New Roman" w:hAnsi="Times New Roman"/>
                <w:sz w:val="24"/>
              </w:rPr>
              <w:t>söltä oleville johdannaisvaroihin kuulumattomille rahoitusvaroille tilinpäätössalkui</w:t>
            </w:r>
            <w:r>
              <w:rPr>
                <w:rFonts w:ascii="Times New Roman" w:hAnsi="Times New Roman"/>
                <w:sz w:val="24"/>
              </w:rPr>
              <w:t>t</w:t>
            </w:r>
            <w:r>
              <w:rPr>
                <w:rFonts w:ascii="Times New Roman" w:hAnsi="Times New Roman"/>
                <w:sz w:val="24"/>
              </w:rPr>
              <w:t>tain noudattaen sovellettavaa tilinpäätössäännöstöä.</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Kaupankäyntitarkoituksessa pidettävät rahoitusvarat (IFRS)</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IFRS 7.8(a)(ii); IFRS 9, liite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Kaupankäyntitarkoituksessa pidettävät rahoitusvarat (GAAP)</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BAD-direktiivin 32–33 artikla; liitteessä V olevan 1 osan 16 kohta; tilinpäätösdirekti</w:t>
            </w:r>
            <w:r>
              <w:rPr>
                <w:rFonts w:ascii="Times New Roman" w:hAnsi="Times New Roman"/>
                <w:sz w:val="24"/>
              </w:rPr>
              <w:t>i</w:t>
            </w:r>
            <w:r>
              <w:rPr>
                <w:rFonts w:ascii="Times New Roman" w:hAnsi="Times New Roman"/>
                <w:sz w:val="24"/>
              </w:rPr>
              <w:t>vin 8 artiklan 1 kohdan a alakohta</w:t>
            </w:r>
          </w:p>
          <w:p w:rsidR="00FD54FC" w:rsidRPr="00321A3B" w:rsidRDefault="00FD54FC" w:rsidP="00CB15CF">
            <w:pPr>
              <w:spacing w:before="0" w:after="0"/>
              <w:ind w:left="33"/>
              <w:rPr>
                <w:rFonts w:ascii="Times New Roman" w:hAnsi="Times New Roman"/>
                <w:bCs/>
                <w:sz w:val="24"/>
              </w:rPr>
            </w:pPr>
            <w:r>
              <w:rPr>
                <w:rFonts w:ascii="Times New Roman" w:hAnsi="Times New Roman"/>
                <w:sz w:val="24"/>
              </w:rPr>
              <w:lastRenderedPageBreak/>
              <w:t>Ainoastaan kansallisia yleisesti hyväksyttyjä kirjanpitoperiaatteita (GAAP) noudatt</w:t>
            </w:r>
            <w:r>
              <w:rPr>
                <w:rFonts w:ascii="Times New Roman" w:hAnsi="Times New Roman"/>
                <w:sz w:val="24"/>
              </w:rPr>
              <w:t>a</w:t>
            </w:r>
            <w:r>
              <w:rPr>
                <w:rFonts w:ascii="Times New Roman" w:hAnsi="Times New Roman"/>
                <w:sz w:val="24"/>
              </w:rPr>
              <w:t>vien laitosten</w:t>
            </w:r>
            <w:r w:rsidR="00CB15CF">
              <w:rPr>
                <w:rFonts w:ascii="Times New Roman" w:hAnsi="Times New Roman"/>
                <w:bCs/>
                <w:sz w:val="24"/>
              </w:rPr>
              <w:t xml:space="preserve"> </w:t>
            </w:r>
            <w:r>
              <w:rPr>
                <w:rFonts w:ascii="Times New Roman" w:hAnsi="Times New Roman"/>
                <w:sz w:val="24"/>
              </w:rPr>
              <w:t>on ilmoitettava nämä tiedot.</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Kaupankäyntivaraston ulkopuoliset rahoitusvarat, jotka on pakko arvostaa kä</w:t>
            </w:r>
            <w:r>
              <w:rPr>
                <w:rFonts w:ascii="Times New Roman" w:hAnsi="Times New Roman"/>
                <w:b/>
                <w:sz w:val="24"/>
                <w:u w:val="single"/>
              </w:rPr>
              <w:t>y</w:t>
            </w:r>
            <w:r>
              <w:rPr>
                <w:rFonts w:ascii="Times New Roman" w:hAnsi="Times New Roman"/>
                <w:b/>
                <w:sz w:val="24"/>
                <w:u w:val="single"/>
              </w:rPr>
              <w:t>pään arvoon tulosvaikutteisesti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7.8(a)(ii); IFRS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Rahoitusvarat, jotka on nimenomaisesti luokiteltu käypään arvoon tulosvaiku</w:t>
            </w:r>
            <w:r>
              <w:rPr>
                <w:rFonts w:ascii="Times New Roman" w:hAnsi="Times New Roman"/>
                <w:b/>
                <w:sz w:val="24"/>
                <w:u w:val="single"/>
              </w:rPr>
              <w:t>t</w:t>
            </w:r>
            <w:r>
              <w:rPr>
                <w:rFonts w:ascii="Times New Roman" w:hAnsi="Times New Roman"/>
                <w:b/>
                <w:sz w:val="24"/>
                <w:u w:val="single"/>
              </w:rPr>
              <w:t>teisesti kirjattaviksi</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7.8(a)(i); IFRS 9.4.1.5; tilinpäätösdirektiivin 8 artiklan 1 kohdan a alakohta ja 6 kohta</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Käypään arvoon tulosvaikutteisesti arvostettavat johdannaisvaroihin kuuluma</w:t>
            </w:r>
            <w:r>
              <w:rPr>
                <w:rFonts w:ascii="Times New Roman" w:hAnsi="Times New Roman"/>
                <w:b/>
                <w:sz w:val="24"/>
                <w:u w:val="single"/>
              </w:rPr>
              <w:t>t</w:t>
            </w:r>
            <w:r>
              <w:rPr>
                <w:rFonts w:ascii="Times New Roman" w:hAnsi="Times New Roman"/>
                <w:b/>
                <w:sz w:val="24"/>
                <w:u w:val="single"/>
              </w:rPr>
              <w:t>tomat kaupankäyntivaraston ulkopuoliset rahoitusvarat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BAD-direktiivin 36 artiklan 2 kohta; tilinpäätösdirektiivin 8 artiklan 1 kohdan a al</w:t>
            </w:r>
            <w:r>
              <w:rPr>
                <w:rFonts w:ascii="Times New Roman" w:hAnsi="Times New Roman"/>
                <w:sz w:val="24"/>
              </w:rPr>
              <w:t>a</w:t>
            </w:r>
            <w:r>
              <w:rPr>
                <w:rFonts w:ascii="Times New Roman" w:hAnsi="Times New Roman"/>
                <w:sz w:val="24"/>
              </w:rPr>
              <w:t>kohta</w:t>
            </w:r>
          </w:p>
          <w:p w:rsidR="00FD54FC" w:rsidRPr="00321A3B" w:rsidRDefault="00FD54FC" w:rsidP="00FD54FC">
            <w:pPr>
              <w:spacing w:before="0" w:after="0"/>
              <w:ind w:left="33"/>
              <w:rPr>
                <w:rFonts w:ascii="Times New Roman" w:hAnsi="Times New Roman"/>
                <w:bCs/>
                <w:sz w:val="24"/>
              </w:rPr>
            </w:pPr>
          </w:p>
          <w:p w:rsidR="00FD54FC" w:rsidRPr="00321A3B" w:rsidRDefault="00FD54FC" w:rsidP="00CB15CF">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w:t>
            </w:r>
            <w:r>
              <w:rPr>
                <w:rFonts w:ascii="Times New Roman" w:hAnsi="Times New Roman"/>
                <w:sz w:val="24"/>
              </w:rPr>
              <w:t>a</w:t>
            </w:r>
            <w:r>
              <w:rPr>
                <w:rFonts w:ascii="Times New Roman" w:hAnsi="Times New Roman"/>
                <w:sz w:val="24"/>
              </w:rPr>
              <w:t>vien laitosten</w:t>
            </w:r>
            <w:r w:rsidR="00CB15CF">
              <w:rPr>
                <w:rFonts w:ascii="Times New Roman" w:hAnsi="Times New Roman"/>
                <w:bCs/>
                <w:sz w:val="24"/>
              </w:rPr>
              <w:t xml:space="preserve"> </w:t>
            </w:r>
            <w:r>
              <w:rPr>
                <w:rFonts w:ascii="Times New Roman" w:hAnsi="Times New Roman"/>
                <w:sz w:val="24"/>
              </w:rPr>
              <w:t>on ilmoitettava nämä tiedot.</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Käypään arvoon muiden laajan tuloksen erien kautta arvostettavat rahoitusvarat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7.8(d); IFRS 9.4.1.2A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Käypään arvoon omana pääomana arvostettavat johdannaisvaroihin kuuluma</w:t>
            </w:r>
            <w:r>
              <w:rPr>
                <w:rFonts w:ascii="Times New Roman" w:hAnsi="Times New Roman"/>
                <w:b/>
                <w:sz w:val="24"/>
                <w:u w:val="single"/>
              </w:rPr>
              <w:t>t</w:t>
            </w:r>
            <w:r>
              <w:rPr>
                <w:rFonts w:ascii="Times New Roman" w:hAnsi="Times New Roman"/>
                <w:b/>
                <w:sz w:val="24"/>
                <w:u w:val="single"/>
              </w:rPr>
              <w:t>tomat kaupankäyntivaraston ulkopuoliset rahoitusvarat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Tilinpäätösdirektiivin 8 artiklan 1 kohdan a alakohta, 8 kohta</w:t>
            </w:r>
          </w:p>
          <w:p w:rsidR="00FD54FC" w:rsidRPr="00321A3B" w:rsidRDefault="00FD54FC" w:rsidP="00FD54FC">
            <w:pPr>
              <w:spacing w:before="0" w:after="0"/>
              <w:ind w:left="33"/>
              <w:rPr>
                <w:rFonts w:ascii="Times New Roman" w:hAnsi="Times New Roman"/>
                <w:bCs/>
                <w:sz w:val="24"/>
              </w:rPr>
            </w:pPr>
          </w:p>
          <w:p w:rsidR="00FD54FC" w:rsidRPr="00321A3B" w:rsidRDefault="00FD54FC" w:rsidP="00C97E72">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w:t>
            </w:r>
            <w:r>
              <w:rPr>
                <w:rFonts w:ascii="Times New Roman" w:hAnsi="Times New Roman"/>
                <w:sz w:val="24"/>
              </w:rPr>
              <w:t>a</w:t>
            </w:r>
            <w:r>
              <w:rPr>
                <w:rFonts w:ascii="Times New Roman" w:hAnsi="Times New Roman"/>
                <w:sz w:val="24"/>
              </w:rPr>
              <w:t>vien laitosten</w:t>
            </w:r>
            <w:r w:rsidR="00C97E72">
              <w:rPr>
                <w:rFonts w:ascii="Times New Roman" w:hAnsi="Times New Roman"/>
                <w:bCs/>
                <w:sz w:val="24"/>
              </w:rPr>
              <w:t xml:space="preserve"> </w:t>
            </w:r>
            <w:r>
              <w:rPr>
                <w:rFonts w:ascii="Times New Roman" w:hAnsi="Times New Roman"/>
                <w:sz w:val="24"/>
              </w:rPr>
              <w:t>on ilmoitettava nämä tiedot.</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gramStart"/>
            <w:r>
              <w:rPr>
                <w:rFonts w:ascii="Times New Roman" w:hAnsi="Times New Roman"/>
                <w:b/>
                <w:sz w:val="24"/>
                <w:u w:val="single"/>
              </w:rPr>
              <w:t>Jaksotettuun hankintamenoon arvostettavat rahoitusvarat</w:t>
            </w:r>
            <w:proofErr w:type="gramEnd"/>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7.8(f); IFRS 9.4.1.2; liitteessä V olevan 1 osan 15 kohta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Hankintamenoon perustuvalla menetelmällä arvostettavat johdannaisvaroihin kuulumattomat kaupankäyntivaraston ulkopuoliset rahoitusvarat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BAD-direktiivin 35 artikla; tilinpäätösdirektiivin 6 artiklan 1 kohdan i alakohta ja 8 a</w:t>
            </w:r>
            <w:r>
              <w:rPr>
                <w:rFonts w:ascii="Times New Roman" w:hAnsi="Times New Roman"/>
                <w:sz w:val="24"/>
              </w:rPr>
              <w:t>r</w:t>
            </w:r>
            <w:r>
              <w:rPr>
                <w:rFonts w:ascii="Times New Roman" w:hAnsi="Times New Roman"/>
                <w:sz w:val="24"/>
              </w:rPr>
              <w:t>tiklan 2 kohta; liitteessä V olevan 1 osan 16 kohta</w:t>
            </w:r>
          </w:p>
          <w:p w:rsidR="00FD54FC" w:rsidRPr="00321A3B" w:rsidRDefault="00FD54FC" w:rsidP="00FD54FC">
            <w:pPr>
              <w:spacing w:before="0" w:after="0"/>
              <w:ind w:left="33"/>
              <w:rPr>
                <w:rFonts w:ascii="Times New Roman" w:hAnsi="Times New Roman"/>
                <w:bCs/>
                <w:sz w:val="24"/>
              </w:rPr>
            </w:pPr>
          </w:p>
          <w:p w:rsidR="00FD54FC" w:rsidRPr="00321A3B" w:rsidRDefault="00FD54FC" w:rsidP="00C00084">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w:t>
            </w:r>
            <w:r>
              <w:rPr>
                <w:rFonts w:ascii="Times New Roman" w:hAnsi="Times New Roman"/>
                <w:sz w:val="24"/>
              </w:rPr>
              <w:t>a</w:t>
            </w:r>
            <w:r>
              <w:rPr>
                <w:rFonts w:ascii="Times New Roman" w:hAnsi="Times New Roman"/>
                <w:sz w:val="24"/>
              </w:rPr>
              <w:t>vien laitosten</w:t>
            </w:r>
            <w:r w:rsidR="00C00084">
              <w:rPr>
                <w:rFonts w:ascii="Times New Roman" w:hAnsi="Times New Roman"/>
                <w:bCs/>
                <w:sz w:val="24"/>
              </w:rPr>
              <w:t xml:space="preserve"> </w:t>
            </w:r>
            <w:r>
              <w:rPr>
                <w:rFonts w:ascii="Times New Roman" w:hAnsi="Times New Roman"/>
                <w:sz w:val="24"/>
              </w:rPr>
              <w:t>on ilmoitettava nämä tiedot.</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Muut johdannaisvaroihin kuulumattomat kaupankäyntivaraston ulkopuoliset rahoitusvarat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BAD-direktiivin 37 artikla; tilinpäätösdirektiivin 12 artiklan 7 kohta; liitteessä V ol</w:t>
            </w:r>
            <w:r>
              <w:rPr>
                <w:rFonts w:ascii="Times New Roman" w:hAnsi="Times New Roman"/>
                <w:sz w:val="24"/>
              </w:rPr>
              <w:t>e</w:t>
            </w:r>
            <w:r>
              <w:rPr>
                <w:rFonts w:ascii="Times New Roman" w:hAnsi="Times New Roman"/>
                <w:sz w:val="24"/>
              </w:rPr>
              <w:t>van 1 osan 16 kohta</w:t>
            </w:r>
          </w:p>
          <w:p w:rsidR="00FD54FC" w:rsidRPr="00321A3B" w:rsidRDefault="00FD54FC" w:rsidP="00FD54FC">
            <w:pPr>
              <w:spacing w:before="0" w:after="0"/>
              <w:ind w:left="33"/>
              <w:rPr>
                <w:rFonts w:ascii="Times New Roman" w:hAnsi="Times New Roman"/>
                <w:bCs/>
                <w:sz w:val="24"/>
              </w:rPr>
            </w:pPr>
          </w:p>
          <w:p w:rsidR="00FD54FC" w:rsidRPr="00321A3B" w:rsidRDefault="00FD54FC" w:rsidP="009F03D4">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w:t>
            </w:r>
            <w:r>
              <w:rPr>
                <w:rFonts w:ascii="Times New Roman" w:hAnsi="Times New Roman"/>
                <w:sz w:val="24"/>
              </w:rPr>
              <w:t>a</w:t>
            </w:r>
            <w:r>
              <w:rPr>
                <w:rFonts w:ascii="Times New Roman" w:hAnsi="Times New Roman"/>
                <w:sz w:val="24"/>
              </w:rPr>
              <w:t>vien laitosten</w:t>
            </w:r>
            <w:r w:rsidR="009F03D4">
              <w:rPr>
                <w:rFonts w:ascii="Times New Roman" w:hAnsi="Times New Roman"/>
                <w:bCs/>
                <w:sz w:val="24"/>
              </w:rPr>
              <w:t xml:space="preserve"> </w:t>
            </w:r>
            <w:r>
              <w:rPr>
                <w:rFonts w:ascii="Times New Roman" w:hAnsi="Times New Roman"/>
                <w:sz w:val="24"/>
              </w:rPr>
              <w:t>on ilmoitettava nämä tiedot.</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Lyhyet positiot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Lyhyiden positioiden kirjanpitoarvo IFRS 9 BA.7(b):n mukaisesti, jos välittömänä vastapuolena on 1 kohdassa määritelty julkisyhteisö.</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Lyhyet positiot syntyvät, kun laitos myy arvopapereita, jotka on hankittu takaisi</w:t>
            </w:r>
            <w:r>
              <w:rPr>
                <w:rFonts w:ascii="Times New Roman" w:hAnsi="Times New Roman"/>
                <w:sz w:val="24"/>
              </w:rPr>
              <w:t>n</w:t>
            </w:r>
            <w:r>
              <w:rPr>
                <w:rFonts w:ascii="Times New Roman" w:hAnsi="Times New Roman"/>
                <w:sz w:val="24"/>
              </w:rPr>
              <w:t>myyntisopimuksella tai arvopaperilainauksella ja joissa välittömänä vastapuolena on julkisyhteisö.</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Kirjanpitoarvo on lyhyiden positioiden käypä arvo.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Lyhyet positiot on ilmoitettava riveillä 170–230 määritettyjen, jäljellä olevan matur</w:t>
            </w:r>
            <w:r>
              <w:rPr>
                <w:rFonts w:ascii="Times New Roman" w:hAnsi="Times New Roman"/>
                <w:sz w:val="24"/>
              </w:rPr>
              <w:t>i</w:t>
            </w:r>
            <w:r>
              <w:rPr>
                <w:rFonts w:ascii="Times New Roman" w:hAnsi="Times New Roman"/>
                <w:sz w:val="24"/>
              </w:rPr>
              <w:t>teetin mukaisten aikaryhmien ja välittömän vastapuolen mukaan. Sen jälkeen lyhyitä positioita käytetään nettouttamiseen sellaisten positioiden kanssa, joilla on sama jälje</w:t>
            </w:r>
            <w:r>
              <w:rPr>
                <w:rFonts w:ascii="Times New Roman" w:hAnsi="Times New Roman"/>
                <w:sz w:val="24"/>
              </w:rPr>
              <w:t>l</w:t>
            </w:r>
            <w:r>
              <w:rPr>
                <w:rFonts w:ascii="Times New Roman" w:hAnsi="Times New Roman"/>
                <w:sz w:val="24"/>
              </w:rPr>
              <w:t>lä oleva maturiteetti ja sama välitön vastapuoli, sarakkeiden 030–120 laskemiseksi.</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Joista: lyhyet positiot takaisinmyyntisopimuksista, jotka luokitellaan kaupa</w:t>
            </w:r>
            <w:r>
              <w:rPr>
                <w:rFonts w:ascii="Times New Roman" w:hAnsi="Times New Roman"/>
                <w:b/>
                <w:sz w:val="24"/>
                <w:u w:val="single"/>
              </w:rPr>
              <w:t>n</w:t>
            </w:r>
            <w:r>
              <w:rPr>
                <w:rFonts w:ascii="Times New Roman" w:hAnsi="Times New Roman"/>
                <w:b/>
                <w:sz w:val="24"/>
                <w:u w:val="single"/>
              </w:rPr>
              <w:t>käyntitarkoituksessa pidettäviksi rahoitusvaroiksi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IFRS 9 BA.7(b):n mukainen sellaisten lyhyiden positioiden kirjanpitoarvo, jotka sy</w:t>
            </w:r>
            <w:r>
              <w:rPr>
                <w:rFonts w:ascii="Times New Roman" w:hAnsi="Times New Roman"/>
                <w:sz w:val="24"/>
              </w:rPr>
              <w:t>n</w:t>
            </w:r>
            <w:r>
              <w:rPr>
                <w:rFonts w:ascii="Times New Roman" w:hAnsi="Times New Roman"/>
                <w:sz w:val="24"/>
              </w:rPr>
              <w:t>tyvät laitoksen myydessä arvopapereita, jotka on hankittu takaisinmyyntisopimuksilla ja joissa välittömänä vastapuolena on julkisyhteisö ja jotka sisältyvät kaupankäyntita</w:t>
            </w:r>
            <w:r>
              <w:rPr>
                <w:rFonts w:ascii="Times New Roman" w:hAnsi="Times New Roman"/>
                <w:sz w:val="24"/>
              </w:rPr>
              <w:t>r</w:t>
            </w:r>
            <w:r>
              <w:rPr>
                <w:rFonts w:ascii="Times New Roman" w:hAnsi="Times New Roman"/>
                <w:sz w:val="24"/>
              </w:rPr>
              <w:t>koituksessa pidettävien rahoitusvarojen muodostamaan tilinpäätössalkkuun (sarake 030 tai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Tähän sarakkeeseen ei sisällytetä lyhyitä positioita, jotka syntyvät, kun myytyjä arv</w:t>
            </w:r>
            <w:r>
              <w:rPr>
                <w:rFonts w:ascii="Times New Roman" w:hAnsi="Times New Roman"/>
                <w:sz w:val="24"/>
              </w:rPr>
              <w:t>o</w:t>
            </w:r>
            <w:r>
              <w:rPr>
                <w:rFonts w:ascii="Times New Roman" w:hAnsi="Times New Roman"/>
                <w:sz w:val="24"/>
              </w:rPr>
              <w:t xml:space="preserve">papereita lainataan arvopaperilainauksessa.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gramStart"/>
            <w:r>
              <w:rPr>
                <w:rFonts w:ascii="Times New Roman" w:hAnsi="Times New Roman"/>
                <w:b/>
                <w:sz w:val="24"/>
                <w:u w:val="single"/>
              </w:rPr>
              <w:t>Kertyneet arvonalentumiset</w:t>
            </w:r>
            <w:proofErr w:type="gramEnd"/>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Yhteenlasketut kertyneet arvonalentumiset, jotka liittyvät sarakkeissa 080–120 ilmo</w:t>
            </w:r>
            <w:r>
              <w:rPr>
                <w:rFonts w:ascii="Times New Roman" w:hAnsi="Times New Roman"/>
                <w:sz w:val="24"/>
              </w:rPr>
              <w:t>i</w:t>
            </w:r>
            <w:r>
              <w:rPr>
                <w:rFonts w:ascii="Times New Roman" w:hAnsi="Times New Roman"/>
                <w:sz w:val="24"/>
              </w:rPr>
              <w:t>tettuihin, johdannaisvaroihin kuulumattomiin rahoitusvaroihin. [Liitteessä V olevan 2 osan 70 ja 71 kohta]</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proofErr w:type="gramStart"/>
            <w:r>
              <w:rPr>
                <w:rFonts w:ascii="Times New Roman" w:hAnsi="Times New Roman"/>
                <w:b/>
                <w:sz w:val="24"/>
                <w:u w:val="single"/>
              </w:rPr>
              <w:t>Kertyneet arvonalentumiset – Joista: käypään arvoon muiden laajan tuloksen erien kautta arvostettavista rahoitusvaroista tai käypään arvoon omana pääom</w:t>
            </w:r>
            <w:r>
              <w:rPr>
                <w:rFonts w:ascii="Times New Roman" w:hAnsi="Times New Roman"/>
                <w:b/>
                <w:sz w:val="24"/>
                <w:u w:val="single"/>
              </w:rPr>
              <w:t>a</w:t>
            </w:r>
            <w:r>
              <w:rPr>
                <w:rFonts w:ascii="Times New Roman" w:hAnsi="Times New Roman"/>
                <w:b/>
                <w:sz w:val="24"/>
                <w:u w:val="single"/>
              </w:rPr>
              <w:t>na arvostettavista johdannaisvaroihin kuulumattomista kaupankäyntivaraston ulkopuolisista rahoitusvaroista</w:t>
            </w:r>
            <w:proofErr w:type="gramEnd"/>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Yhteenlasketut kertyneet arvonalentumiset, jotka liittyvät sarakkeissa 080 ja 090 ilmo</w:t>
            </w:r>
            <w:r>
              <w:rPr>
                <w:rFonts w:ascii="Times New Roman" w:hAnsi="Times New Roman"/>
                <w:sz w:val="24"/>
              </w:rPr>
              <w:t>i</w:t>
            </w:r>
            <w:r>
              <w:rPr>
                <w:rFonts w:ascii="Times New Roman" w:hAnsi="Times New Roman"/>
                <w:sz w:val="24"/>
              </w:rPr>
              <w:t xml:space="preserve">tettuihin, johdannaisvaroihin kuulumattomiin rahoitusvaroihin.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Luottoriskistä johtuvat kertyneet negatiiviset käyvän arvon muutokset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lastRenderedPageBreak/>
              <w:t>Yhteenlasketut luottoriskistä johtuvat kertyneet negatiiviset käyvän arvon muutokset, jotka liittyvät sarakkeissa 050, 060, 070, 080 ja 090 ilmoitettuihin positioihin. [Lii</w:t>
            </w:r>
            <w:r>
              <w:rPr>
                <w:rFonts w:ascii="Times New Roman" w:hAnsi="Times New Roman"/>
                <w:sz w:val="24"/>
              </w:rPr>
              <w:t>t</w:t>
            </w:r>
            <w:r>
              <w:rPr>
                <w:rFonts w:ascii="Times New Roman" w:hAnsi="Times New Roman"/>
                <w:sz w:val="24"/>
              </w:rPr>
              <w:t>teessä V olevan 2 osan 69 kohta]</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Luottoriskistä johtuvat kertyneet negatiiviset käyvän arvon muutokset – Joista: kaupankäyntivaraston ulkopuolisista rahoitusvaroista, jotka on pakko arvostaa käypään arvoon tulosvaikutteisesti, rahoitusvaroista, jotka on nimenomaisesti luokiteltu käypään arvoon tulosvaikutteisesti kirjattaviksi, tai käypään arvoon tulosvaikutteisesti arvostettavista kaupankäyntivaraston ulkopuolisista rahoitu</w:t>
            </w:r>
            <w:r>
              <w:rPr>
                <w:rFonts w:ascii="Times New Roman" w:hAnsi="Times New Roman"/>
                <w:b/>
                <w:sz w:val="24"/>
                <w:u w:val="single"/>
              </w:rPr>
              <w:t>s</w:t>
            </w:r>
            <w:r>
              <w:rPr>
                <w:rFonts w:ascii="Times New Roman" w:hAnsi="Times New Roman"/>
                <w:b/>
                <w:sz w:val="24"/>
                <w:u w:val="single"/>
              </w:rPr>
              <w:t>varoista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050, 060 ja 070 ilmoitettuihin positioihin.</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Luottoriskistä johtuvat kertyneet negatiiviset käyvän arvon muutokset – Joista: käypään arvoon muiden laajan tuloksen erien kautta arvostettavista rahoitusv</w:t>
            </w:r>
            <w:r>
              <w:rPr>
                <w:rFonts w:ascii="Times New Roman" w:hAnsi="Times New Roman"/>
                <w:b/>
                <w:sz w:val="24"/>
                <w:u w:val="single"/>
              </w:rPr>
              <w:t>a</w:t>
            </w:r>
            <w:r>
              <w:rPr>
                <w:rFonts w:ascii="Times New Roman" w:hAnsi="Times New Roman"/>
                <w:b/>
                <w:sz w:val="24"/>
                <w:u w:val="single"/>
              </w:rPr>
              <w:t>roista tai käypään arvoon omana pääomana arvostettavista johdannaisvaroihin kuulumattomista kaupankäyntivaraston ulkopuolisista rahoitusvaroista</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080 ja 090 ilmoitettuihin positioihin.</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Suorat johdannaispositiot ilmoitetaan sarakkeissa 200–230.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Sellaisten johdannaisten ilmoittamiseksi, joihin kohdistuu sekä vastapuoliriskin että markkinariskin pääomavaatimuksia, katso rivikohtaista erittelyä koskevat ohjeet.</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Kaikki johdannaisinstrumentit, joissa vastapuolena on julkisyhteisö ja joilla on laito</w:t>
            </w:r>
            <w:r>
              <w:rPr>
                <w:rFonts w:ascii="Times New Roman" w:hAnsi="Times New Roman"/>
                <w:sz w:val="24"/>
              </w:rPr>
              <w:t>k</w:t>
            </w:r>
            <w:r>
              <w:rPr>
                <w:rFonts w:ascii="Times New Roman" w:hAnsi="Times New Roman"/>
                <w:sz w:val="24"/>
              </w:rPr>
              <w:t>sen kannalta positiivinen käypä arvo raportointipäivänä, riippumatta siitä, käytetäänkö niitä ehdot täyttävässä suojaussuhteessa, pidetäänkö niitä kaupankäyntitarkoituksessa tai sisältyvätkö ne kaupankäyntisalkkuun IFRS:n ja BAD-direktiiviin perustuvan ka</w:t>
            </w:r>
            <w:r>
              <w:rPr>
                <w:rFonts w:ascii="Times New Roman" w:hAnsi="Times New Roman"/>
                <w:sz w:val="24"/>
              </w:rPr>
              <w:t>n</w:t>
            </w:r>
            <w:r>
              <w:rPr>
                <w:rFonts w:ascii="Times New Roman" w:hAnsi="Times New Roman"/>
                <w:sz w:val="24"/>
              </w:rPr>
              <w:t xml:space="preserve">sallisen tilinpäätösnormiston mukaisesti.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Taloudellisessa suojauksessa käytettävät johdannaiset ilmoitetaan tässä, jos ne sisält</w:t>
            </w:r>
            <w:r>
              <w:rPr>
                <w:rFonts w:ascii="Times New Roman" w:hAnsi="Times New Roman"/>
                <w:sz w:val="24"/>
              </w:rPr>
              <w:t>y</w:t>
            </w:r>
            <w:r>
              <w:rPr>
                <w:rFonts w:ascii="Times New Roman" w:hAnsi="Times New Roman"/>
                <w:sz w:val="24"/>
              </w:rPr>
              <w:t>vät kaupankäyntitarkoituksessa pidettäviin tilinpäätössalkkuihin (liitteessä V olevan 2 osan 120, 124, 125 ja 137–140 kohta).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Johdannaiset, joilla on positiivinen käypä arvo: Kirjanpitoarvo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Raportoinnin viitepäivänä rahoitusvaroina kirjattujen johdannaisten kirjanpitoarvo.</w:t>
            </w:r>
            <w:proofErr w:type="gramEnd"/>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Näissä sarakkeissa ilmoitettaviin johdannaisiin kuuluvat BAD-direktiiviin perustuvan kansallisen tilinpäätösnormiston mukaan hankintamenoon tai LOCOM-menetelmällä arvostettavat johdannaiset, jotka sisältyvät kaupankäyntisalkkuun tai määritetään su</w:t>
            </w:r>
            <w:r>
              <w:rPr>
                <w:rFonts w:ascii="Times New Roman" w:hAnsi="Times New Roman"/>
                <w:sz w:val="24"/>
              </w:rPr>
              <w:t>o</w:t>
            </w:r>
            <w:r>
              <w:rPr>
                <w:rFonts w:ascii="Times New Roman" w:hAnsi="Times New Roman"/>
                <w:sz w:val="24"/>
              </w:rPr>
              <w:t xml:space="preserve">jausinstrumenteiksi.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 Nimellisarvo</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IFRS:n tai BAD-direktiiviin perustuvan kansallisen tilinpäätösnormiston mukaan kaikkien sellaisten johdannaissopimusten liitteessä V olevan 2 osan 133–135 kohdassa määritelty nimellisarvo, jotka on tehty mutta joita ei ole vielä toteutettu raportoinnin viitepäivänä ja joissa vastapuolena on 1 kohdassa määritelty julkisyhteisö, kun johda</w:t>
            </w:r>
            <w:r>
              <w:rPr>
                <w:rFonts w:ascii="Times New Roman" w:hAnsi="Times New Roman"/>
                <w:sz w:val="24"/>
              </w:rPr>
              <w:t>n</w:t>
            </w:r>
            <w:r>
              <w:rPr>
                <w:rFonts w:ascii="Times New Roman" w:hAnsi="Times New Roman"/>
                <w:sz w:val="24"/>
              </w:rPr>
              <w:t>naisella on laitoksen kannalta positiivinen käypä arvo raportoinnin viitepäivänä.</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negatiivinen käypä arvo</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Kaikki johdannaisinstrumentit, joissa vastapuolena on julkisyhteisö ja joilla on laito</w:t>
            </w:r>
            <w:r>
              <w:rPr>
                <w:rFonts w:ascii="Times New Roman" w:hAnsi="Times New Roman"/>
                <w:sz w:val="24"/>
              </w:rPr>
              <w:t>k</w:t>
            </w:r>
            <w:r>
              <w:rPr>
                <w:rFonts w:ascii="Times New Roman" w:hAnsi="Times New Roman"/>
                <w:sz w:val="24"/>
              </w:rPr>
              <w:t>sen kannalta negatiivinen käypä arvo raportoinnin viitepäivänä, riippumatta siitä, kä</w:t>
            </w:r>
            <w:r>
              <w:rPr>
                <w:rFonts w:ascii="Times New Roman" w:hAnsi="Times New Roman"/>
                <w:sz w:val="24"/>
              </w:rPr>
              <w:t>y</w:t>
            </w:r>
            <w:r>
              <w:rPr>
                <w:rFonts w:ascii="Times New Roman" w:hAnsi="Times New Roman"/>
                <w:sz w:val="24"/>
              </w:rPr>
              <w:t>tetäänkö niitä ehdot täyttävässä suojaussuhteessa, pidetäänkö niitä kaupankäyntitarko</w:t>
            </w:r>
            <w:r>
              <w:rPr>
                <w:rFonts w:ascii="Times New Roman" w:hAnsi="Times New Roman"/>
                <w:sz w:val="24"/>
              </w:rPr>
              <w:t>i</w:t>
            </w:r>
            <w:r>
              <w:rPr>
                <w:rFonts w:ascii="Times New Roman" w:hAnsi="Times New Roman"/>
                <w:sz w:val="24"/>
              </w:rPr>
              <w:t>tuksessa tai sisältyvätkö ne kaupankäyntisalkkuun IFRS:n ja BAD-direktiiviin peru</w:t>
            </w:r>
            <w:r>
              <w:rPr>
                <w:rFonts w:ascii="Times New Roman" w:hAnsi="Times New Roman"/>
                <w:sz w:val="24"/>
              </w:rPr>
              <w:t>s</w:t>
            </w:r>
            <w:r>
              <w:rPr>
                <w:rFonts w:ascii="Times New Roman" w:hAnsi="Times New Roman"/>
                <w:sz w:val="24"/>
              </w:rPr>
              <w:t xml:space="preserve">tuvan kansallisen tilinpäätösnormiston mukaisesti.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Taloudellisessa suojauksessa käytettävät johdannaiset ilmoitetaan tässä, jos ne sisält</w:t>
            </w:r>
            <w:r>
              <w:rPr>
                <w:rFonts w:ascii="Times New Roman" w:hAnsi="Times New Roman"/>
                <w:sz w:val="24"/>
              </w:rPr>
              <w:t>y</w:t>
            </w:r>
            <w:r>
              <w:rPr>
                <w:rFonts w:ascii="Times New Roman" w:hAnsi="Times New Roman"/>
                <w:sz w:val="24"/>
              </w:rPr>
              <w:t>vät kaupankäyntitarkoituksessa pidettäviin tilinpäätössalkkuihin (liitteessä V olevan 2 osan 120, 124, 125 ja 137–140 kohta).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Johdannaiset, joilla on negatiivinen käypä arvo: Kirjanpitoarvo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Raportoinnin viitepäivänä rahoitusvelkoina kirjattujen johdannaisten kirjanpitoarvo.</w:t>
            </w:r>
            <w:proofErr w:type="gramEnd"/>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Näissä sarakkeissa ilmoitettaviin johdannaisiin kuuluvat BAD-direktiiviin perustuvan kansallisen tilinpäätösnormiston mukaan hankintamenoon tai LOCOM-menetelmällä arvostettavat johdannaiset, jotka sisältyvät kaupankäyntisalkkuun tai määritetään su</w:t>
            </w:r>
            <w:r>
              <w:rPr>
                <w:rFonts w:ascii="Times New Roman" w:hAnsi="Times New Roman"/>
                <w:sz w:val="24"/>
              </w:rPr>
              <w:t>o</w:t>
            </w:r>
            <w:r>
              <w:rPr>
                <w:rFonts w:ascii="Times New Roman" w:hAnsi="Times New Roman"/>
                <w:sz w:val="24"/>
              </w:rPr>
              <w:t xml:space="preserve">jausinstrumenteiksi.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Johdannaiset, joilla on negatiivinen käypä arvo: Nimellisarvo</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IFRS:n tai BAD-direktiiviin perustuvan kansallisen tilinpäätösnormiston mukaan kaikkien sellaisten johdannaissopimusten liitteessä V olevan 2 osan 133–135 kohdassa määritelty nimellisarvo, jotka on tehty mutta joita ei ole vielä toteutettu raportointipä</w:t>
            </w:r>
            <w:r>
              <w:rPr>
                <w:rFonts w:ascii="Times New Roman" w:hAnsi="Times New Roman"/>
                <w:sz w:val="24"/>
              </w:rPr>
              <w:t>i</w:t>
            </w:r>
            <w:r>
              <w:rPr>
                <w:rFonts w:ascii="Times New Roman" w:hAnsi="Times New Roman"/>
                <w:sz w:val="24"/>
              </w:rPr>
              <w:t>vänä ja joissa vastapuolena on 1 kohdassa määritelty julkisyhteisö, kun johdannaisella on laitoksen kannalta negatiivinen käypä arvo.</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TASEEN ULKOPUOLISET VASTUUT</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Nimellisarvo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Jos taseen ulkopuolisen erän välittömänä vastapuolena on 1 kohdassa määritelty ju</w:t>
            </w:r>
            <w:r>
              <w:rPr>
                <w:rFonts w:ascii="Times New Roman" w:hAnsi="Times New Roman"/>
                <w:sz w:val="24"/>
              </w:rPr>
              <w:t>l</w:t>
            </w:r>
            <w:r>
              <w:rPr>
                <w:rFonts w:ascii="Times New Roman" w:hAnsi="Times New Roman"/>
                <w:sz w:val="24"/>
              </w:rPr>
              <w:t>kisyhteisö, sellaisten sitoumusten ja takausten nimellisarvo, joita ei pidetä IFRS:n tai BAD-direktiiviin perustuvan kansallisen tilinpäätösnormiston mukaan johdannaisina (liitteessä V olevan 2 osan 102–119 kohta).</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Julkisyhteisö on liitteessä V olevan 1 kohdan 43 ja 44 kohdan mukaan välitön vast</w:t>
            </w:r>
            <w:r>
              <w:rPr>
                <w:rFonts w:ascii="Times New Roman" w:hAnsi="Times New Roman"/>
                <w:sz w:val="24"/>
              </w:rPr>
              <w:t>a</w:t>
            </w:r>
            <w:r>
              <w:rPr>
                <w:rFonts w:ascii="Times New Roman" w:hAnsi="Times New Roman"/>
                <w:sz w:val="24"/>
              </w:rPr>
              <w:t>puoli a) annetussa takauksessa, jos se on takauksen kohteena olevan, vieraan pääoman ehtoisen instrumentin välitön vastapuoli, ja b) annetussa luottositoumuksessa ja muu</w:t>
            </w:r>
            <w:r>
              <w:rPr>
                <w:rFonts w:ascii="Times New Roman" w:hAnsi="Times New Roman"/>
                <w:sz w:val="24"/>
              </w:rPr>
              <w:t>s</w:t>
            </w:r>
            <w:r>
              <w:rPr>
                <w:rFonts w:ascii="Times New Roman" w:hAnsi="Times New Roman"/>
                <w:sz w:val="24"/>
              </w:rPr>
              <w:t>sa sitoumuksessa, jos se on vastapuoli, jonka luottoriskin raportoiva laitos ottaa vasta</w:t>
            </w:r>
            <w:r>
              <w:rPr>
                <w:rFonts w:ascii="Times New Roman" w:hAnsi="Times New Roman"/>
                <w:sz w:val="24"/>
              </w:rPr>
              <w:t>t</w:t>
            </w:r>
            <w:r>
              <w:rPr>
                <w:rFonts w:ascii="Times New Roman" w:hAnsi="Times New Roman"/>
                <w:sz w:val="24"/>
              </w:rPr>
              <w:t xml:space="preserve">tavakseen.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Varaukset</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BAD-direktiivin 4 artiklan (Vastattavaa) 6 kohdan c alakohta, (Taseen ulkopuoliset s</w:t>
            </w:r>
            <w:r>
              <w:rPr>
                <w:rFonts w:ascii="Times New Roman" w:hAnsi="Times New Roman"/>
                <w:sz w:val="24"/>
              </w:rPr>
              <w:t>i</w:t>
            </w:r>
            <w:r>
              <w:rPr>
                <w:rFonts w:ascii="Times New Roman" w:hAnsi="Times New Roman"/>
                <w:sz w:val="24"/>
              </w:rPr>
              <w:t>toumukset), 27 artiklan 11 kohta, 28 artiklan 8 kohta, 33 artikla; IFRS 9.4.2.1(c)(ii),(d)(ii), 9.5.5.20; IAS 37; IFRS 4; liitteessä V olevan 2 osan 11 kohta.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Varaukset kaikista taseen ulkopuolisista vastuista niiden arvostamistavasta riippumatta lukuun ottamatta niitä, jotka arvostetaan käypään arvoon tulosvaikutteisesti IFRS 9:n mukaisesti.</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Annetun sitoumuksen arvonalentuminen ilmoitetaan IFRS:n mukaisesti sarakkeessa 150, jos laitos ei pysty erittelemään velkainstrumentin nostettuun ja nostamatta ol</w:t>
            </w:r>
            <w:r>
              <w:rPr>
                <w:rFonts w:ascii="Times New Roman" w:hAnsi="Times New Roman"/>
                <w:sz w:val="24"/>
              </w:rPr>
              <w:t>e</w:t>
            </w:r>
            <w:r>
              <w:rPr>
                <w:rFonts w:ascii="Times New Roman" w:hAnsi="Times New Roman"/>
                <w:sz w:val="24"/>
              </w:rPr>
              <w:t>vaan määrään liittyviä odotettavissa olevia luottotappioita. Jos kyseistä rahoitusinstr</w:t>
            </w:r>
            <w:r>
              <w:rPr>
                <w:rFonts w:ascii="Times New Roman" w:hAnsi="Times New Roman"/>
                <w:sz w:val="24"/>
              </w:rPr>
              <w:t>u</w:t>
            </w:r>
            <w:r>
              <w:rPr>
                <w:rFonts w:ascii="Times New Roman" w:hAnsi="Times New Roman"/>
                <w:sz w:val="24"/>
              </w:rPr>
              <w:t>menttia koskevat yhdistetyt odotettavissa olevat luottotappiot ylittävät instrumentin lainaosuuden bruttomääräisen kirjanpitoarvon, ylittävä osuus kyseisistä odotettavissa olevista luottotappioista ilmoitetaan varauksena sarakkeessa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Luottoriskistä johtuvat kertyneet negatiiviset käyvän arvon muutokset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Luottoriskistä johtuvat kertyneet negatiiviset käyvän arvon muutokset, kun kyseessä ovat IFRS 9:n mukaisesti käypään arvoon tulosvaikutteisesti arvostettavat taseen ulk</w:t>
            </w:r>
            <w:r>
              <w:rPr>
                <w:rFonts w:ascii="Times New Roman" w:hAnsi="Times New Roman"/>
                <w:sz w:val="24"/>
              </w:rPr>
              <w:t>o</w:t>
            </w:r>
            <w:r>
              <w:rPr>
                <w:rFonts w:ascii="Times New Roman" w:hAnsi="Times New Roman"/>
                <w:sz w:val="24"/>
              </w:rPr>
              <w:t>puoliset erät (liitteessä V olevan 2 osan 110 kohta).</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Lisätietoerä: myydyt luottojohdannaiset, joiden kohde-etuudet ovat julkisyhte</w:t>
            </w:r>
            <w:r>
              <w:rPr>
                <w:rFonts w:ascii="Times New Roman" w:hAnsi="Times New Roman"/>
                <w:b/>
                <w:sz w:val="24"/>
                <w:u w:val="single"/>
              </w:rPr>
              <w:t>i</w:t>
            </w:r>
            <w:r>
              <w:rPr>
                <w:rFonts w:ascii="Times New Roman" w:hAnsi="Times New Roman"/>
                <w:b/>
                <w:sz w:val="24"/>
                <w:u w:val="single"/>
              </w:rPr>
              <w:t>söiltä olevia saamisia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Luottojohdannaiset, jotka eivät vastaa takauksen määritelmää ja joista raportoiva laitos on sopinut muiden vastapuolten kuin julkisyhteisöjen kanssa ja joiden viitevastuuna on julkisyhteisö, on ilmoitettava.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Näissä sarakkeissa ei ilmoiteta tietoja vastuista, jotka eritellään riskin, sääntelymen</w:t>
            </w:r>
            <w:r>
              <w:rPr>
                <w:rFonts w:ascii="Times New Roman" w:hAnsi="Times New Roman"/>
                <w:sz w:val="24"/>
              </w:rPr>
              <w:t>e</w:t>
            </w:r>
            <w:r>
              <w:rPr>
                <w:rFonts w:ascii="Times New Roman" w:hAnsi="Times New Roman"/>
                <w:sz w:val="24"/>
              </w:rPr>
              <w:t>telmän ja vastuuryhmien mukaan (rivit 020–160).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Tässä osiossa ilmoitettavia vastuita ei saa ottaa huomioon laskettaessa vastuuarvoa ja riskipainotettuja vastuueriä (sarakkeet 290 ja 300), jotka perustuvat yksinomaan väli</w:t>
            </w:r>
            <w:r>
              <w:rPr>
                <w:rFonts w:ascii="Times New Roman" w:hAnsi="Times New Roman"/>
                <w:sz w:val="24"/>
              </w:rPr>
              <w:t>t</w:t>
            </w:r>
            <w:r>
              <w:rPr>
                <w:rFonts w:ascii="Times New Roman" w:hAnsi="Times New Roman"/>
                <w:sz w:val="24"/>
              </w:rPr>
              <w:t xml:space="preserve">tömiin vastuisiin.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 – kirjanpitoarvo</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Sellaisten ilmoitettujen myytyjen luottojohdannaisten yhteenlaskettu kirjanpitoarvo, joiden kohde-etuudet ovat julkisyhteisöiltä olevia saamisia ja joilla on laitoksen ka</w:t>
            </w:r>
            <w:r>
              <w:rPr>
                <w:rFonts w:ascii="Times New Roman" w:hAnsi="Times New Roman"/>
                <w:sz w:val="24"/>
              </w:rPr>
              <w:t>n</w:t>
            </w:r>
            <w:r>
              <w:rPr>
                <w:rFonts w:ascii="Times New Roman" w:hAnsi="Times New Roman"/>
                <w:sz w:val="24"/>
              </w:rPr>
              <w:t>nalta positiivinen käypä arvo raportoinnin viitepäivänä, ottamatta huomioon varovaisia arvonoikaisuja.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Määrä, joka ilmoitetaan tässä sarakkeessa IFRS:n mukaisista johdannaisista, on niiden johdannaisten kirjanpitoarvo, jotka ovat raportointipäivänä rahoitusvaroja.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Määrä, joka ilmoitetaan tässä sarakkeessa BAD-direktiiviin perustuvan kansallisen t</w:t>
            </w:r>
            <w:r>
              <w:rPr>
                <w:rFonts w:ascii="Times New Roman" w:hAnsi="Times New Roman"/>
                <w:sz w:val="24"/>
              </w:rPr>
              <w:t>i</w:t>
            </w:r>
            <w:r>
              <w:rPr>
                <w:rFonts w:ascii="Times New Roman" w:hAnsi="Times New Roman"/>
                <w:sz w:val="24"/>
              </w:rPr>
              <w:t xml:space="preserve">linpäätösnormiston mukaisista johdannaisista, on niiden johdannaisten käypä arvo, </w:t>
            </w:r>
            <w:r>
              <w:rPr>
                <w:rFonts w:ascii="Times New Roman" w:hAnsi="Times New Roman"/>
                <w:sz w:val="24"/>
              </w:rPr>
              <w:lastRenderedPageBreak/>
              <w:t>joilla kyseinen arvo on positiivinen raportoinnin viitepäivänä, niiden kirjaamistavasta riippumatta.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negatiivinen käypä arvo – kirjanpitoarvo</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Sellaisten ilmoitettujen myytyjen luottojohdannaisten yhteenlaskettu kirjanpitoarvo, joiden kohde-etuudet ovat julkisyhteisöiltä olevia saamisia ja joilla on laitoksen ka</w:t>
            </w:r>
            <w:r>
              <w:rPr>
                <w:rFonts w:ascii="Times New Roman" w:hAnsi="Times New Roman"/>
                <w:sz w:val="24"/>
              </w:rPr>
              <w:t>n</w:t>
            </w:r>
            <w:r>
              <w:rPr>
                <w:rFonts w:ascii="Times New Roman" w:hAnsi="Times New Roman"/>
                <w:sz w:val="24"/>
              </w:rPr>
              <w:t>nalta negatiivinen käypä arvo raportoinnin viitepäivänä, ottamatta huomioon varova</w:t>
            </w:r>
            <w:r>
              <w:rPr>
                <w:rFonts w:ascii="Times New Roman" w:hAnsi="Times New Roman"/>
                <w:sz w:val="24"/>
              </w:rPr>
              <w:t>i</w:t>
            </w:r>
            <w:r>
              <w:rPr>
                <w:rFonts w:ascii="Times New Roman" w:hAnsi="Times New Roman"/>
                <w:sz w:val="24"/>
              </w:rPr>
              <w:t>sia arvonoikaisuja.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Määrä, joka ilmoitetaan tässä sarakkeessa IFRS:n mukaisista johdannaisista, on niiden johdannaisten kirjanpitoarvo, jotka ovat raportointipäivänä rahoitusvelkoja.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Määrä, joka ilmoitetaan tässä sarakkeessa BAD-direktiiviin perustuvan kansallisen t</w:t>
            </w:r>
            <w:r>
              <w:rPr>
                <w:rFonts w:ascii="Times New Roman" w:hAnsi="Times New Roman"/>
                <w:sz w:val="24"/>
              </w:rPr>
              <w:t>i</w:t>
            </w:r>
            <w:r>
              <w:rPr>
                <w:rFonts w:ascii="Times New Roman" w:hAnsi="Times New Roman"/>
                <w:sz w:val="24"/>
              </w:rPr>
              <w:t>linpäätösnormiston mukaisista johdannaisista, on niiden johdannaisten käypä arvo, joilla kyseinen arvo on negatiivinen raportoinnin viitepäivänä, niiden kirjaamistavasta riippumatta.</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Vastuuarvo</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Luottoriskikehyksen soveltamisalaan kuuluvien vastuiden vastuuarvo.</w:t>
            </w:r>
            <w:proofErr w:type="gramEnd"/>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Standardimenetelmän (SA) vastuiden osalta katso vakavaraisuusasetuksen 111 artikla. IRB-menetelmän vastuiden osalta katso vakavaraisuusasetuksen 166 artikla ja 230 a</w:t>
            </w:r>
            <w:r>
              <w:rPr>
                <w:rFonts w:ascii="Times New Roman" w:hAnsi="Times New Roman"/>
                <w:sz w:val="24"/>
              </w:rPr>
              <w:t>r</w:t>
            </w:r>
            <w:r>
              <w:rPr>
                <w:rFonts w:ascii="Times New Roman" w:hAnsi="Times New Roman"/>
                <w:sz w:val="24"/>
              </w:rPr>
              <w:t>tiklan 1 kohdan toinen virke.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Sellaisten johdannaisten ilmoittamiseksi, joihin kohdistuu sekä vastapuoliriskin että markkinariskin pääomavaatimuksia, katso rivikohtaista erittelyä koskevat ohjeet.</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proofErr w:type="gramStart"/>
            <w:r>
              <w:rPr>
                <w:rFonts w:ascii="Times New Roman" w:hAnsi="Times New Roman"/>
                <w:b/>
                <w:sz w:val="24"/>
                <w:u w:val="single"/>
              </w:rPr>
              <w:t>Riskipainotetut vastuuerät</w:t>
            </w:r>
            <w:proofErr w:type="gramEnd"/>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Luottoriskikehyksen soveltamisalaan kuuluvien vastuiden riskipainotetut vastuuerät.</w:t>
            </w:r>
            <w:proofErr w:type="gramEnd"/>
            <w:r>
              <w:rPr>
                <w:rFonts w:ascii="Times New Roman" w:hAnsi="Times New Roman"/>
                <w:sz w:val="24"/>
              </w:rPr>
              <w:t xml:space="preserve">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Standardimenetelmän (SA) vastuiden osalta katso vakavaraisuusasetuksen 113 artiklan 1–5 kohta. IRB-menetelmän vastuiden osalta katso vakavaraisuusasetuksen 153 arti</w:t>
            </w:r>
            <w:r>
              <w:rPr>
                <w:rFonts w:ascii="Times New Roman" w:hAnsi="Times New Roman"/>
                <w:sz w:val="24"/>
              </w:rPr>
              <w:t>k</w:t>
            </w:r>
            <w:r>
              <w:rPr>
                <w:rFonts w:ascii="Times New Roman" w:hAnsi="Times New Roman"/>
                <w:sz w:val="24"/>
              </w:rPr>
              <w:t>lan 1 ja 3 kohta.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Sellaisten vakavaraisuusasetuksen 271 artiklan soveltamisalaan kuuluvien välittömien vastuiden ilmoittamiseksi, joihin kohdistuu sekä vastapuoliriskin että markkinariskin omien varojen vaatimuksia, katso rivikohtaista erittelyä koskevat ohjeet.</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Rivit</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Ohjeet</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VASTUIDEN ERITTELY SÄÄNTELYMENETELMÄN MUKAAN</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Vastuut yhteensä</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proofErr w:type="gramStart"/>
            <w:r>
              <w:rPr>
                <w:rFonts w:ascii="Times New Roman" w:hAnsi="Times New Roman"/>
                <w:sz w:val="24"/>
              </w:rPr>
              <w:t>Yhteenlasketut saamiset 1 kohdassa määritellyiltä julkisyhteisöiltä.</w:t>
            </w:r>
            <w:proofErr w:type="gramEnd"/>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Luottoriskikehyksen soveltamisalaan kuuluvat vastuut</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Yhteenlasketut julkisyhteisöiltä olevat saamiset, jotka riskipainotetaan vakavaraisuu</w:t>
            </w:r>
            <w:r>
              <w:rPr>
                <w:rFonts w:ascii="Times New Roman" w:hAnsi="Times New Roman"/>
                <w:sz w:val="24"/>
              </w:rPr>
              <w:t>s</w:t>
            </w:r>
            <w:r>
              <w:rPr>
                <w:rFonts w:ascii="Times New Roman" w:hAnsi="Times New Roman"/>
                <w:sz w:val="24"/>
              </w:rPr>
              <w:t>asetuksen II osaston kolmannen osan mukaisesti. Luottoriskikehyksen soveltamisalaan kuuluviin vastuisiin sisältyvät sekä kaupankäyntivaraston ulkopuoliset että kaupa</w:t>
            </w:r>
            <w:r>
              <w:rPr>
                <w:rFonts w:ascii="Times New Roman" w:hAnsi="Times New Roman"/>
                <w:sz w:val="24"/>
              </w:rPr>
              <w:t>n</w:t>
            </w:r>
            <w:r>
              <w:rPr>
                <w:rFonts w:ascii="Times New Roman" w:hAnsi="Times New Roman"/>
                <w:sz w:val="24"/>
              </w:rPr>
              <w:t>käyntivarastoon kuuluvat vastuut, joihin kohdistuu vastapuoliriskin pääomavaatimu</w:t>
            </w:r>
            <w:r>
              <w:rPr>
                <w:rFonts w:ascii="Times New Roman" w:hAnsi="Times New Roman"/>
                <w:sz w:val="24"/>
              </w:rPr>
              <w:t>k</w:t>
            </w:r>
            <w:r>
              <w:rPr>
                <w:rFonts w:ascii="Times New Roman" w:hAnsi="Times New Roman"/>
                <w:sz w:val="24"/>
              </w:rPr>
              <w:t xml:space="preserve">sia.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Sellaiset vakavaraisuusasetuksen 271 artiklan soveltamisalaan kuuluvat välittömät va</w:t>
            </w:r>
            <w:r>
              <w:rPr>
                <w:rFonts w:ascii="Times New Roman" w:hAnsi="Times New Roman"/>
                <w:sz w:val="24"/>
              </w:rPr>
              <w:t>s</w:t>
            </w:r>
            <w:r>
              <w:rPr>
                <w:rFonts w:ascii="Times New Roman" w:hAnsi="Times New Roman"/>
                <w:sz w:val="24"/>
              </w:rPr>
              <w:t>tuut, joihin kohdistuu sekä vastapuoliriskin että markkinariskin omien varojen vaat</w:t>
            </w:r>
            <w:r>
              <w:rPr>
                <w:rFonts w:ascii="Times New Roman" w:hAnsi="Times New Roman"/>
                <w:sz w:val="24"/>
              </w:rPr>
              <w:t>i</w:t>
            </w:r>
            <w:r>
              <w:rPr>
                <w:rFonts w:ascii="Times New Roman" w:hAnsi="Times New Roman"/>
                <w:sz w:val="24"/>
              </w:rPr>
              <w:t>muksia, ilmoitetaan sekä luottoriskiriveillä (020–155) että markkinariskirivillä (rivi 160): vastapuoliriskiin liittyvät vastuut ilmoitetaan luottoriskiriveillä, kun taas markk</w:t>
            </w:r>
            <w:r>
              <w:rPr>
                <w:rFonts w:ascii="Times New Roman" w:hAnsi="Times New Roman"/>
                <w:sz w:val="24"/>
              </w:rPr>
              <w:t>i</w:t>
            </w:r>
            <w:r>
              <w:rPr>
                <w:rFonts w:ascii="Times New Roman" w:hAnsi="Times New Roman"/>
                <w:sz w:val="24"/>
              </w:rPr>
              <w:t>nariskiin liittyvät vastuut ilmoitetaan markkinariskirivillä.</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Standardimenetelmä</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Julkisyhteisöiltä olevat saamiset, jotka riskipainotetaan vakavaraisuusasetuksen ko</w:t>
            </w:r>
            <w:r>
              <w:rPr>
                <w:rFonts w:ascii="Times New Roman" w:hAnsi="Times New Roman"/>
                <w:sz w:val="24"/>
              </w:rPr>
              <w:t>l</w:t>
            </w:r>
            <w:r>
              <w:rPr>
                <w:rFonts w:ascii="Times New Roman" w:hAnsi="Times New Roman"/>
                <w:sz w:val="24"/>
              </w:rPr>
              <w:t>mannen osan II osaston 2 luvun mukaisesti, mukaan luettuina kaupankäyntivaraston u</w:t>
            </w:r>
            <w:r>
              <w:rPr>
                <w:rFonts w:ascii="Times New Roman" w:hAnsi="Times New Roman"/>
                <w:sz w:val="24"/>
              </w:rPr>
              <w:t>l</w:t>
            </w:r>
            <w:r>
              <w:rPr>
                <w:rFonts w:ascii="Times New Roman" w:hAnsi="Times New Roman"/>
                <w:sz w:val="24"/>
              </w:rPr>
              <w:t>kopuoliset vastuut, joiden kyseisen luvun mukaisella riskipainotuksella käsitellään va</w:t>
            </w:r>
            <w:r>
              <w:rPr>
                <w:rFonts w:ascii="Times New Roman" w:hAnsi="Times New Roman"/>
                <w:sz w:val="24"/>
              </w:rPr>
              <w:t>s</w:t>
            </w:r>
            <w:r>
              <w:rPr>
                <w:rFonts w:ascii="Times New Roman" w:hAnsi="Times New Roman"/>
                <w:sz w:val="24"/>
              </w:rPr>
              <w:t>tapuoliriskiä.</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Valtiot</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valtioita. Nämä vastuut luokitellaan vastuury</w:t>
            </w:r>
            <w:r>
              <w:rPr>
                <w:rFonts w:ascii="Times New Roman" w:hAnsi="Times New Roman"/>
                <w:sz w:val="24"/>
              </w:rPr>
              <w:t>h</w:t>
            </w:r>
            <w:r>
              <w:rPr>
                <w:rFonts w:ascii="Times New Roman" w:hAnsi="Times New Roman"/>
                <w:sz w:val="24"/>
              </w:rPr>
              <w:t>mään ”Valtiot tai keskuspankit” vakavaraisuusasetuksen 112 ja 114 artiklan mukaisesti, kuten lomaketta C 07.00 koskevissa ohjeissa täsmennetään, lukuun ottamatta kuite</w:t>
            </w:r>
            <w:r>
              <w:rPr>
                <w:rFonts w:ascii="Times New Roman" w:hAnsi="Times New Roman"/>
                <w:sz w:val="24"/>
              </w:rPr>
              <w:t>n</w:t>
            </w:r>
            <w:r>
              <w:rPr>
                <w:rFonts w:ascii="Times New Roman" w:hAnsi="Times New Roman"/>
                <w:sz w:val="24"/>
              </w:rPr>
              <w:t>kaan täsmennyksiä, jotka koskevat julkisyhteisöiltä olevien saamisten uudelleenluoki</w:t>
            </w:r>
            <w:r>
              <w:rPr>
                <w:rFonts w:ascii="Times New Roman" w:hAnsi="Times New Roman"/>
                <w:sz w:val="24"/>
              </w:rPr>
              <w:t>t</w:t>
            </w:r>
            <w:r>
              <w:rPr>
                <w:rFonts w:ascii="Times New Roman" w:hAnsi="Times New Roman"/>
                <w:sz w:val="24"/>
              </w:rPr>
              <w:t>telua muihin vastuuryhmiin vastuuseen sovellettavien, substituutiovaikutuksia aiheutt</w:t>
            </w:r>
            <w:r>
              <w:rPr>
                <w:rFonts w:ascii="Times New Roman" w:hAnsi="Times New Roman"/>
                <w:sz w:val="24"/>
              </w:rPr>
              <w:t>a</w:t>
            </w:r>
            <w:r>
              <w:rPr>
                <w:rFonts w:ascii="Times New Roman" w:hAnsi="Times New Roman"/>
                <w:sz w:val="24"/>
              </w:rPr>
              <w:t>vien luottoriskin vähentämistekniikoiden vuoksi ja joita ei sovelleta.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Aluehallinnot tai paikallisviranomaiset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Nämä vastuut luokitellaan vastuuryhmään ”Aluehallinnot tai paikallisviranomaiset” vakav</w:t>
            </w:r>
            <w:r>
              <w:rPr>
                <w:rFonts w:ascii="Times New Roman" w:hAnsi="Times New Roman"/>
                <w:sz w:val="24"/>
              </w:rPr>
              <w:t>a</w:t>
            </w:r>
            <w:r>
              <w:rPr>
                <w:rFonts w:ascii="Times New Roman" w:hAnsi="Times New Roman"/>
                <w:sz w:val="24"/>
              </w:rPr>
              <w:t>raisuusasetuksen 112 ja 115 artiklan mukaisesti, kuten lomaketta C 07.00 koskevissa ohjeissa täsmennetään, lukuun ottamatta kuitenkaan täsmennyksiä, jotka koskevat ju</w:t>
            </w:r>
            <w:r>
              <w:rPr>
                <w:rFonts w:ascii="Times New Roman" w:hAnsi="Times New Roman"/>
                <w:sz w:val="24"/>
              </w:rPr>
              <w:t>l</w:t>
            </w:r>
            <w:r>
              <w:rPr>
                <w:rFonts w:ascii="Times New Roman" w:hAnsi="Times New Roman"/>
                <w:sz w:val="24"/>
              </w:rPr>
              <w:t>kisyhteisöiltä olevien saamisten uudelleenluokittelua muihin vastuuryhmiin vastuuseen sovellettavien, substituutiovaikutuksia aiheuttavien luottoriskin vähentämistekniikoiden vuoksi ja joita ei sovelleta.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julkisyhteisöjä ja julkisoikeudellisia laitoksia. Nämä vastuut luokitellaan vastuuryhmään ”Julkisyhteisöt ja julkisoikeudelliset laito</w:t>
            </w:r>
            <w:r>
              <w:rPr>
                <w:rFonts w:ascii="Times New Roman" w:hAnsi="Times New Roman"/>
                <w:sz w:val="24"/>
              </w:rPr>
              <w:t>k</w:t>
            </w:r>
            <w:r>
              <w:rPr>
                <w:rFonts w:ascii="Times New Roman" w:hAnsi="Times New Roman"/>
                <w:sz w:val="24"/>
              </w:rPr>
              <w:t>set” vakavaraisuusasetuksen 112 ja 116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w:t>
            </w:r>
            <w:r>
              <w:rPr>
                <w:rFonts w:ascii="Times New Roman" w:hAnsi="Times New Roman"/>
                <w:sz w:val="24"/>
              </w:rPr>
              <w:t>s</w:t>
            </w:r>
            <w:r>
              <w:rPr>
                <w:rFonts w:ascii="Times New Roman" w:hAnsi="Times New Roman"/>
                <w:sz w:val="24"/>
              </w:rPr>
              <w:t>tekniikoiden vuoksi ja joita ei sovelleta.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Kansainväliset organisaatiot</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Saamiset julkisyhteisöiltä, jotka ovat kansainvälisiä organisaatioita. Nämä vastuut lu</w:t>
            </w:r>
            <w:r>
              <w:rPr>
                <w:rFonts w:ascii="Times New Roman" w:hAnsi="Times New Roman"/>
                <w:sz w:val="24"/>
              </w:rPr>
              <w:t>o</w:t>
            </w:r>
            <w:r>
              <w:rPr>
                <w:rFonts w:ascii="Times New Roman" w:hAnsi="Times New Roman"/>
                <w:sz w:val="24"/>
              </w:rPr>
              <w:t>kitellaan vastuuryhmään ”Kansainväliset organisaatiot” vakavaraisuusasetuksen 112 ja 118 artiklan mukaisesti, kuten lomaketta C 07.00 koskevissa ohjeissa täsmennetään, l</w:t>
            </w:r>
            <w:r>
              <w:rPr>
                <w:rFonts w:ascii="Times New Roman" w:hAnsi="Times New Roman"/>
                <w:sz w:val="24"/>
              </w:rPr>
              <w:t>u</w:t>
            </w:r>
            <w:r>
              <w:rPr>
                <w:rFonts w:ascii="Times New Roman" w:hAnsi="Times New Roman"/>
                <w:sz w:val="24"/>
              </w:rPr>
              <w:t>kuun ottamatta kuitenkaan täsmennyksiä, jotka koskevat julkisyhteisöiltä olevien sa</w:t>
            </w:r>
            <w:r>
              <w:rPr>
                <w:rFonts w:ascii="Times New Roman" w:hAnsi="Times New Roman"/>
                <w:sz w:val="24"/>
              </w:rPr>
              <w:t>a</w:t>
            </w:r>
            <w:r>
              <w:rPr>
                <w:rFonts w:ascii="Times New Roman" w:hAnsi="Times New Roman"/>
                <w:sz w:val="24"/>
              </w:rPr>
              <w:t>misten uudelleenluokittelua muihin vastuuryhmiin vastuuseen sovellettavien, substitu</w:t>
            </w:r>
            <w:r>
              <w:rPr>
                <w:rFonts w:ascii="Times New Roman" w:hAnsi="Times New Roman"/>
                <w:sz w:val="24"/>
              </w:rPr>
              <w:t>u</w:t>
            </w:r>
            <w:r>
              <w:rPr>
                <w:rFonts w:ascii="Times New Roman" w:hAnsi="Times New Roman"/>
                <w:sz w:val="24"/>
              </w:rPr>
              <w:t>tiovaikutuksia aiheuttavien luottoriskin vähentämistekniikoiden vuoksi ja joita ei sove</w:t>
            </w:r>
            <w:r>
              <w:rPr>
                <w:rFonts w:ascii="Times New Roman" w:hAnsi="Times New Roman"/>
                <w:sz w:val="24"/>
              </w:rPr>
              <w:t>l</w:t>
            </w:r>
            <w:r>
              <w:rPr>
                <w:rFonts w:ascii="Times New Roman" w:hAnsi="Times New Roman"/>
                <w:sz w:val="24"/>
              </w:rPr>
              <w:t>leta.</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lastRenderedPageBreak/>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Muut julkisyhteisöiltä olevat saamiset, joihin sovelletaan standardimenetelmää</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Muut kuin edellä riveille 040–070 sisältyvät julkisyhteisöiltä olevat saamiset, jotka luokitellaan vakavaraisuusasetuksen 112 artiklan mukaisesti standardimenetelmän m</w:t>
            </w:r>
            <w:r>
              <w:rPr>
                <w:rFonts w:ascii="Times New Roman" w:hAnsi="Times New Roman"/>
                <w:sz w:val="24"/>
              </w:rPr>
              <w:t>u</w:t>
            </w:r>
            <w:r>
              <w:rPr>
                <w:rFonts w:ascii="Times New Roman" w:hAnsi="Times New Roman"/>
                <w:sz w:val="24"/>
              </w:rPr>
              <w:t>kaisiin vastuuryhmiin omien varojen vaatimusten laskemiseksi.</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IRB-menetelmä</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Julkisyhteisöiltä olevat saamiset, jotka riskipainotetaan vakavaraisuusasetuksen ko</w:t>
            </w:r>
            <w:r>
              <w:rPr>
                <w:rFonts w:ascii="Times New Roman" w:hAnsi="Times New Roman"/>
                <w:sz w:val="24"/>
              </w:rPr>
              <w:t>l</w:t>
            </w:r>
            <w:r>
              <w:rPr>
                <w:rFonts w:ascii="Times New Roman" w:hAnsi="Times New Roman"/>
                <w:sz w:val="24"/>
              </w:rPr>
              <w:t>mannen osan II osaston 3 luvun mukaisesti, mukaan luettuina kaupankäyntivaraston u</w:t>
            </w:r>
            <w:r>
              <w:rPr>
                <w:rFonts w:ascii="Times New Roman" w:hAnsi="Times New Roman"/>
                <w:sz w:val="24"/>
              </w:rPr>
              <w:t>l</w:t>
            </w:r>
            <w:r>
              <w:rPr>
                <w:rFonts w:ascii="Times New Roman" w:hAnsi="Times New Roman"/>
                <w:sz w:val="24"/>
              </w:rPr>
              <w:t>kopuoliset vastuut, joiden kyseisen luvun mukaisella riskipainotuksella käsitellään va</w:t>
            </w:r>
            <w:r>
              <w:rPr>
                <w:rFonts w:ascii="Times New Roman" w:hAnsi="Times New Roman"/>
                <w:sz w:val="24"/>
              </w:rPr>
              <w:t>s</w:t>
            </w:r>
            <w:r>
              <w:rPr>
                <w:rFonts w:ascii="Times New Roman" w:hAnsi="Times New Roman"/>
                <w:sz w:val="24"/>
              </w:rPr>
              <w:t>tapuoliriskiä.</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Valtiot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valtioita ja jotka luokitellaan vastuuryhmään ”Valtiot ja keskuspankit” vakavaraisuusasetuksen 147 artiklan 3 kohdan a alakohdan mukaisesti, kuten lomakkeita C 08.01 ja C 08.02 koskevissa ohjeissa täsmennetään, l</w:t>
            </w:r>
            <w:r>
              <w:rPr>
                <w:rFonts w:ascii="Times New Roman" w:hAnsi="Times New Roman"/>
                <w:sz w:val="24"/>
              </w:rPr>
              <w:t>u</w:t>
            </w:r>
            <w:r>
              <w:rPr>
                <w:rFonts w:ascii="Times New Roman" w:hAnsi="Times New Roman"/>
                <w:sz w:val="24"/>
              </w:rPr>
              <w:t>kuun ottamatta kuitenkaan täsmennyksiä, jotka koskevat julkisyhteisöiltä olevien sa</w:t>
            </w:r>
            <w:r>
              <w:rPr>
                <w:rFonts w:ascii="Times New Roman" w:hAnsi="Times New Roman"/>
                <w:sz w:val="24"/>
              </w:rPr>
              <w:t>a</w:t>
            </w:r>
            <w:r>
              <w:rPr>
                <w:rFonts w:ascii="Times New Roman" w:hAnsi="Times New Roman"/>
                <w:sz w:val="24"/>
              </w:rPr>
              <w:t>misten uudelleenluokittelua muihin vastuuryhmiin vastuuseen sovellettavien, substitu</w:t>
            </w:r>
            <w:r>
              <w:rPr>
                <w:rFonts w:ascii="Times New Roman" w:hAnsi="Times New Roman"/>
                <w:sz w:val="24"/>
              </w:rPr>
              <w:t>u</w:t>
            </w:r>
            <w:r>
              <w:rPr>
                <w:rFonts w:ascii="Times New Roman" w:hAnsi="Times New Roman"/>
                <w:sz w:val="24"/>
              </w:rPr>
              <w:t>tiovaikutuksia aiheuttavien luottoriskin vähentämistekniikoiden vuoksi ja joita ei sove</w:t>
            </w:r>
            <w:r>
              <w:rPr>
                <w:rFonts w:ascii="Times New Roman" w:hAnsi="Times New Roman"/>
                <w:sz w:val="24"/>
              </w:rPr>
              <w:t>l</w:t>
            </w:r>
            <w:r>
              <w:rPr>
                <w:rFonts w:ascii="Times New Roman" w:hAnsi="Times New Roman"/>
                <w:sz w:val="24"/>
              </w:rPr>
              <w:t>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Aluehallinnot tai paikallisviranomaiset [Valtiot ja keskuspankit]</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ja jotka luokitellaan vastuuryhmään ”Valtiot ja keskuspankit” vakavaraisuusasetuksen 147 a</w:t>
            </w:r>
            <w:r>
              <w:rPr>
                <w:rFonts w:ascii="Times New Roman" w:hAnsi="Times New Roman"/>
                <w:sz w:val="24"/>
              </w:rPr>
              <w:t>r</w:t>
            </w:r>
            <w:r>
              <w:rPr>
                <w:rFonts w:ascii="Times New Roman" w:hAnsi="Times New Roman"/>
                <w:sz w:val="24"/>
              </w:rPr>
              <w:t>tiklan 3 kohdan a alakohdan mukaisesti, kuten lomakkeita C 08.01 ja C 08.02 koskevi</w:t>
            </w:r>
            <w:r>
              <w:rPr>
                <w:rFonts w:ascii="Times New Roman" w:hAnsi="Times New Roman"/>
                <w:sz w:val="24"/>
              </w:rPr>
              <w:t>s</w:t>
            </w:r>
            <w:r>
              <w:rPr>
                <w:rFonts w:ascii="Times New Roman" w:hAnsi="Times New Roman"/>
                <w:sz w:val="24"/>
              </w:rPr>
              <w:t>sa ohjeissa täsmennetään, lukuun ottamatta kuitenkaan täsmennyksiä, jotka koskevat julkisyhteisöiltä olevien saamisten uudelleenluokittelua muihin vastuuryhmiin vastu</w:t>
            </w:r>
            <w:r>
              <w:rPr>
                <w:rFonts w:ascii="Times New Roman" w:hAnsi="Times New Roman"/>
                <w:sz w:val="24"/>
              </w:rPr>
              <w:t>u</w:t>
            </w:r>
            <w:r>
              <w:rPr>
                <w:rFonts w:ascii="Times New Roman" w:hAnsi="Times New Roman"/>
                <w:sz w:val="24"/>
              </w:rPr>
              <w:t>seen sovellettavien, substituutiovaikutuksia aiheuttavien luottoriskin vähentämistekni</w:t>
            </w:r>
            <w:r>
              <w:rPr>
                <w:rFonts w:ascii="Times New Roman" w:hAnsi="Times New Roman"/>
                <w:sz w:val="24"/>
              </w:rPr>
              <w:t>i</w:t>
            </w:r>
            <w:r>
              <w:rPr>
                <w:rFonts w:ascii="Times New Roman" w:hAnsi="Times New Roman"/>
                <w:sz w:val="24"/>
              </w:rPr>
              <w:t>koiden vuoksi ja joita ei sovelleta.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Aluehallinnot tai paikallisviranomaiset [Laitokset]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ja jotka luokitellaan vastuuryhmään ”Laitokset” vakavaraisuusasetuksen 147 artiklan 4 kohdan a alakohdan mukaisesti, kuten lomakkeita C 08.01 ja C 08.02 koskevissa ohjeissa tä</w:t>
            </w:r>
            <w:r>
              <w:rPr>
                <w:rFonts w:ascii="Times New Roman" w:hAnsi="Times New Roman"/>
                <w:sz w:val="24"/>
              </w:rPr>
              <w:t>s</w:t>
            </w:r>
            <w:r>
              <w:rPr>
                <w:rFonts w:ascii="Times New Roman" w:hAnsi="Times New Roman"/>
                <w:sz w:val="24"/>
              </w:rPr>
              <w:t>mennetään, lukuun ottamatta kuitenkaan täsmennyksiä, jotka koskevat julkisyhteisöiltä olevien saamisten uudelleenluokittelua muihin vastuuryhmiin vastuuseen sovellettav</w:t>
            </w:r>
            <w:r>
              <w:rPr>
                <w:rFonts w:ascii="Times New Roman" w:hAnsi="Times New Roman"/>
                <w:sz w:val="24"/>
              </w:rPr>
              <w:t>i</w:t>
            </w:r>
            <w:r>
              <w:rPr>
                <w:rFonts w:ascii="Times New Roman" w:hAnsi="Times New Roman"/>
                <w:sz w:val="24"/>
              </w:rPr>
              <w:t xml:space="preserve">en, substituutiovaikutuksia aiheuttavien luottoriskin vähentämistekniikoiden vuoksi ja </w:t>
            </w:r>
            <w:r>
              <w:rPr>
                <w:rFonts w:ascii="Times New Roman" w:hAnsi="Times New Roman"/>
                <w:sz w:val="24"/>
              </w:rPr>
              <w:lastRenderedPageBreak/>
              <w:t>joita ei sovelleta.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 [Valtiot ja keskuspankit]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vakavaraisuusasetuksen 4 artiklan 8 kohdan m</w:t>
            </w:r>
            <w:r>
              <w:rPr>
                <w:rFonts w:ascii="Times New Roman" w:hAnsi="Times New Roman"/>
                <w:sz w:val="24"/>
              </w:rPr>
              <w:t>u</w:t>
            </w:r>
            <w:r>
              <w:rPr>
                <w:rFonts w:ascii="Times New Roman" w:hAnsi="Times New Roman"/>
                <w:sz w:val="24"/>
              </w:rPr>
              <w:t>kaisesti julkisyhteisöjä ja julkisoikeudellisia laitoksia ja jotka luokitellaan vastuury</w:t>
            </w:r>
            <w:r>
              <w:rPr>
                <w:rFonts w:ascii="Times New Roman" w:hAnsi="Times New Roman"/>
                <w:sz w:val="24"/>
              </w:rPr>
              <w:t>h</w:t>
            </w:r>
            <w:r>
              <w:rPr>
                <w:rFonts w:ascii="Times New Roman" w:hAnsi="Times New Roman"/>
                <w:sz w:val="24"/>
              </w:rPr>
              <w:t>mään ”Valtiot ja keskuspankit” vakavaraisuusasetuksen 147 artiklan 3 kohdan a al</w:t>
            </w:r>
            <w:r>
              <w:rPr>
                <w:rFonts w:ascii="Times New Roman" w:hAnsi="Times New Roman"/>
                <w:sz w:val="24"/>
              </w:rPr>
              <w:t>a</w:t>
            </w:r>
            <w:r>
              <w:rPr>
                <w:rFonts w:ascii="Times New Roman" w:hAnsi="Times New Roman"/>
                <w:sz w:val="24"/>
              </w:rPr>
              <w:t>kohdan mukaisesti, kuten lomakkeita C 08.01 ja C 08.02 koskevissa ohjeissa täsmenn</w:t>
            </w:r>
            <w:r>
              <w:rPr>
                <w:rFonts w:ascii="Times New Roman" w:hAnsi="Times New Roman"/>
                <w:sz w:val="24"/>
              </w:rPr>
              <w:t>e</w:t>
            </w:r>
            <w:r>
              <w:rPr>
                <w:rFonts w:ascii="Times New Roman" w:hAnsi="Times New Roman"/>
                <w:sz w:val="24"/>
              </w:rPr>
              <w:t>tään, lukuun ottamatta kuitenkaan täsmennyksiä, jotka koskevat julkisyhteisöiltä olev</w:t>
            </w:r>
            <w:r>
              <w:rPr>
                <w:rFonts w:ascii="Times New Roman" w:hAnsi="Times New Roman"/>
                <w:sz w:val="24"/>
              </w:rPr>
              <w:t>i</w:t>
            </w:r>
            <w:r>
              <w:rPr>
                <w:rFonts w:ascii="Times New Roman" w:hAnsi="Times New Roman"/>
                <w:sz w:val="24"/>
              </w:rPr>
              <w:t>en saamisten uudelleenluokittelua muihin vastuuryhmiin vastuuseen sovellettavien, substituutiovaikutuksia aiheuttavien luottoriskin vähentämistekniikoiden vuoksi ja joita ei sovelleta.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 [Laitokset]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vakavaraisuusasetuksen 4 artiklan 8 kohdan m</w:t>
            </w:r>
            <w:r>
              <w:rPr>
                <w:rFonts w:ascii="Times New Roman" w:hAnsi="Times New Roman"/>
                <w:sz w:val="24"/>
              </w:rPr>
              <w:t>u</w:t>
            </w:r>
            <w:r>
              <w:rPr>
                <w:rFonts w:ascii="Times New Roman" w:hAnsi="Times New Roman"/>
                <w:sz w:val="24"/>
              </w:rPr>
              <w:t>kaisesti julkisyhteisöjä ja julkisoikeudellisia laitoksia ja jotka luokitellaan vastuury</w:t>
            </w:r>
            <w:r>
              <w:rPr>
                <w:rFonts w:ascii="Times New Roman" w:hAnsi="Times New Roman"/>
                <w:sz w:val="24"/>
              </w:rPr>
              <w:t>h</w:t>
            </w:r>
            <w:r>
              <w:rPr>
                <w:rFonts w:ascii="Times New Roman" w:hAnsi="Times New Roman"/>
                <w:sz w:val="24"/>
              </w:rPr>
              <w:t>mään ”Laitokset” vakavaraisuusasetuksen 147 artiklan 4 kohdan b alakohdan muka</w:t>
            </w:r>
            <w:r>
              <w:rPr>
                <w:rFonts w:ascii="Times New Roman" w:hAnsi="Times New Roman"/>
                <w:sz w:val="24"/>
              </w:rPr>
              <w:t>i</w:t>
            </w:r>
            <w:r>
              <w:rPr>
                <w:rFonts w:ascii="Times New Roman" w:hAnsi="Times New Roman"/>
                <w:sz w:val="24"/>
              </w:rPr>
              <w:t>sesti, kuten lomakkeita C 08.01 ja C 08.02 koskevissa ohjeissa täsmennetään, lukuun ottamatta kuitenkaan täsmennyksiä, jotka koskevat julkisyhteisöiltä olevien saamisten uudelleenluokittelua muihin vastuuryhmiin vastuuseen sovellettavien, substituutiova</w:t>
            </w:r>
            <w:r>
              <w:rPr>
                <w:rFonts w:ascii="Times New Roman" w:hAnsi="Times New Roman"/>
                <w:sz w:val="24"/>
              </w:rPr>
              <w:t>i</w:t>
            </w:r>
            <w:r>
              <w:rPr>
                <w:rFonts w:ascii="Times New Roman" w:hAnsi="Times New Roman"/>
                <w:sz w:val="24"/>
              </w:rPr>
              <w:t>kutuksia aiheuttavien luottoriskin vähentämistekniikoiden vuoksi ja joita ei sovelleta.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Kansainväliset organisaatiot [Valtiot ja keskuspankit]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kansainvälisiä organisaatioita ja jotka luokitellaan vastuuryhmään ”Valtiot ja keskuspankit” vakavaraisuusasetuksen 147 artiklan 3 ko</w:t>
            </w:r>
            <w:r>
              <w:rPr>
                <w:rFonts w:ascii="Times New Roman" w:hAnsi="Times New Roman"/>
                <w:sz w:val="24"/>
              </w:rPr>
              <w:t>h</w:t>
            </w:r>
            <w:r>
              <w:rPr>
                <w:rFonts w:ascii="Times New Roman" w:hAnsi="Times New Roman"/>
                <w:sz w:val="24"/>
              </w:rPr>
              <w:t>dan c alakohdan mukaisesti, kuten lomakkeita C 08.01 ja C 08.02 koskevissa ohjeissa täsmennetään, lukuun ottamatta kuitenkaan täsmennyksiä, jotka koskevat julkisyhte</w:t>
            </w:r>
            <w:r>
              <w:rPr>
                <w:rFonts w:ascii="Times New Roman" w:hAnsi="Times New Roman"/>
                <w:sz w:val="24"/>
              </w:rPr>
              <w:t>i</w:t>
            </w:r>
            <w:r>
              <w:rPr>
                <w:rFonts w:ascii="Times New Roman" w:hAnsi="Times New Roman"/>
                <w:sz w:val="24"/>
              </w:rPr>
              <w:t>söiltä olevien saamisten uudelleenluokittelua muihin vastuuryhmiin vastuuseen sove</w:t>
            </w:r>
            <w:r>
              <w:rPr>
                <w:rFonts w:ascii="Times New Roman" w:hAnsi="Times New Roman"/>
                <w:sz w:val="24"/>
              </w:rPr>
              <w:t>l</w:t>
            </w:r>
            <w:r>
              <w:rPr>
                <w:rFonts w:ascii="Times New Roman" w:hAnsi="Times New Roman"/>
                <w:sz w:val="24"/>
              </w:rPr>
              <w:t>lettavien, substituutiovaikutuksia aiheuttavien luottoriskin vähentämistekniikoiden vuoksi ja joita ei sovelleta.</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Muut julkisyhteisöiltä olevat saamiset, joihin sovelletaan IRB-menetelmää</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Muut kuin edellä riveille 090–140 sisältyvät julkisyhteisöiltä olevat saamiset, jotka luokitellaan vakavaraisuusasetuksen 147 artiklan mukaisesti IRB-menetelmän muka</w:t>
            </w:r>
            <w:r>
              <w:rPr>
                <w:rFonts w:ascii="Times New Roman" w:hAnsi="Times New Roman"/>
                <w:sz w:val="24"/>
              </w:rPr>
              <w:t>i</w:t>
            </w:r>
            <w:r>
              <w:rPr>
                <w:rFonts w:ascii="Times New Roman" w:hAnsi="Times New Roman"/>
                <w:sz w:val="24"/>
              </w:rPr>
              <w:t>siin vastuuryhmiin omien varojen vaatimusten laskemiseksi.</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Vastuut, joihin kohdistuu markkinariski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Vastuisiin, joihin kohdistuu markkinariski, kuuluvat positiot, joiden osalta omien var</w:t>
            </w:r>
            <w:r>
              <w:rPr>
                <w:rFonts w:ascii="Times New Roman" w:hAnsi="Times New Roman"/>
                <w:sz w:val="24"/>
              </w:rPr>
              <w:t>o</w:t>
            </w:r>
            <w:r>
              <w:rPr>
                <w:rFonts w:ascii="Times New Roman" w:hAnsi="Times New Roman"/>
                <w:sz w:val="24"/>
              </w:rPr>
              <w:t>jen vaatimukset lasketaan vakavaraisuusasetuksen kolmannen osan IV osaston muka</w:t>
            </w:r>
            <w:r>
              <w:rPr>
                <w:rFonts w:ascii="Times New Roman" w:hAnsi="Times New Roman"/>
                <w:sz w:val="24"/>
              </w:rPr>
              <w:t>i</w:t>
            </w:r>
            <w:r>
              <w:rPr>
                <w:rFonts w:ascii="Times New Roman" w:hAnsi="Times New Roman"/>
                <w:sz w:val="24"/>
              </w:rPr>
              <w:t>sesti.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Sellaiset vakavaraisuusasetuksen 271 artiklan soveltamisalaan kuuluvat välittömät va</w:t>
            </w:r>
            <w:r>
              <w:rPr>
                <w:rFonts w:ascii="Times New Roman" w:hAnsi="Times New Roman"/>
                <w:sz w:val="24"/>
              </w:rPr>
              <w:t>s</w:t>
            </w:r>
            <w:r>
              <w:rPr>
                <w:rFonts w:ascii="Times New Roman" w:hAnsi="Times New Roman"/>
                <w:sz w:val="24"/>
              </w:rPr>
              <w:t>tuut, joihin kohdistuu sekä vastapuoliriskin että markkinariskin omien varojen vaat</w:t>
            </w:r>
            <w:r>
              <w:rPr>
                <w:rFonts w:ascii="Times New Roman" w:hAnsi="Times New Roman"/>
                <w:sz w:val="24"/>
              </w:rPr>
              <w:t>i</w:t>
            </w:r>
            <w:r>
              <w:rPr>
                <w:rFonts w:ascii="Times New Roman" w:hAnsi="Times New Roman"/>
                <w:sz w:val="24"/>
              </w:rPr>
              <w:t>muksia, ilmoitetaan sekä luottoriskiriveillä (020–155) että markkinariskirivillä (rivi 160): vastapuoliriskiin liittyvät vastuut ilmoitetaan luottoriskiriveillä, kun taas markk</w:t>
            </w:r>
            <w:r>
              <w:rPr>
                <w:rFonts w:ascii="Times New Roman" w:hAnsi="Times New Roman"/>
                <w:sz w:val="24"/>
              </w:rPr>
              <w:t>i</w:t>
            </w:r>
            <w:r>
              <w:rPr>
                <w:rFonts w:ascii="Times New Roman" w:hAnsi="Times New Roman"/>
                <w:sz w:val="24"/>
              </w:rPr>
              <w:t>nariskiin liittyvät vastuut ilmoitetaan markkinariskirivillä.</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lastRenderedPageBreak/>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VASTUIDEN ERITTELY JÄLJELLÄ OLEVAN MATURITEETIN MUKAAN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Jäljellä oleva maturiteetti lasketaan kaikkien positioiden osalta sopimuksenmukaisen erääntymispäivän ja raportoinnin viitepäivän välisinä päivinä.</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Julkisyhteisöiltä olevat saamiset eritellään jäljellä olevan maturiteetin mukaan ja ja</w:t>
            </w:r>
            <w:r>
              <w:rPr>
                <w:rFonts w:ascii="Times New Roman" w:hAnsi="Times New Roman"/>
                <w:sz w:val="24"/>
              </w:rPr>
              <w:t>e</w:t>
            </w:r>
            <w:r>
              <w:rPr>
                <w:rFonts w:ascii="Times New Roman" w:hAnsi="Times New Roman"/>
                <w:sz w:val="24"/>
              </w:rPr>
              <w:t>taan aikaryhmiin seuraavasti:</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[0–3 kuukautta</w:t>
            </w:r>
            <w:proofErr w:type="gramStart"/>
            <w:r>
              <w:rPr>
                <w:rFonts w:ascii="Times New Roman" w:hAnsi="Times New Roman"/>
                <w:b/>
                <w:sz w:val="24"/>
              </w:rPr>
              <w:t xml:space="preserve"> [</w:t>
            </w:r>
            <w:r>
              <w:rPr>
                <w:rFonts w:ascii="Times New Roman" w:hAnsi="Times New Roman"/>
                <w:sz w:val="24"/>
              </w:rPr>
              <w:t xml:space="preserve"> : alle 90 päivää</w:t>
            </w:r>
            <w:proofErr w:type="gramEnd"/>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[3 kuukautta – 1 vuosi</w:t>
            </w:r>
            <w:proofErr w:type="gramStart"/>
            <w:r>
              <w:rPr>
                <w:rFonts w:ascii="Times New Roman" w:hAnsi="Times New Roman"/>
                <w:b/>
                <w:sz w:val="24"/>
              </w:rPr>
              <w:t xml:space="preserve"> [</w:t>
            </w:r>
            <w:r>
              <w:rPr>
                <w:rFonts w:ascii="Times New Roman" w:hAnsi="Times New Roman"/>
                <w:sz w:val="24"/>
              </w:rPr>
              <w:t xml:space="preserve"> : vähintään 90 päivää ja alle 365 päivää</w:t>
            </w:r>
            <w:proofErr w:type="gramEnd"/>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[1–2 vuotta</w:t>
            </w:r>
            <w:proofErr w:type="gramStart"/>
            <w:r>
              <w:rPr>
                <w:rFonts w:ascii="Times New Roman" w:hAnsi="Times New Roman"/>
                <w:b/>
                <w:sz w:val="24"/>
              </w:rPr>
              <w:t xml:space="preserve"> [</w:t>
            </w:r>
            <w:r>
              <w:rPr>
                <w:rFonts w:ascii="Times New Roman" w:hAnsi="Times New Roman"/>
                <w:sz w:val="24"/>
              </w:rPr>
              <w:t xml:space="preserve"> : vähintään 365 päivää ja alle 730 päivää</w:t>
            </w:r>
            <w:proofErr w:type="gramEnd"/>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[2–3 vuotta</w:t>
            </w:r>
            <w:proofErr w:type="gramStart"/>
            <w:r>
              <w:rPr>
                <w:rFonts w:ascii="Times New Roman" w:hAnsi="Times New Roman"/>
                <w:b/>
                <w:sz w:val="24"/>
              </w:rPr>
              <w:t xml:space="preserve"> [</w:t>
            </w:r>
            <w:r>
              <w:rPr>
                <w:rFonts w:ascii="Times New Roman" w:hAnsi="Times New Roman"/>
                <w:sz w:val="24"/>
              </w:rPr>
              <w:t xml:space="preserve"> : vähintään 730 päivää ja alle 1 095 päivää</w:t>
            </w:r>
            <w:proofErr w:type="gramEnd"/>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[3–5 vuotta</w:t>
            </w:r>
            <w:proofErr w:type="gramStart"/>
            <w:r>
              <w:rPr>
                <w:rFonts w:ascii="Times New Roman" w:hAnsi="Times New Roman"/>
                <w:b/>
                <w:sz w:val="24"/>
              </w:rPr>
              <w:t xml:space="preserve"> [</w:t>
            </w:r>
            <w:r>
              <w:rPr>
                <w:rFonts w:ascii="Times New Roman" w:hAnsi="Times New Roman"/>
                <w:sz w:val="24"/>
              </w:rPr>
              <w:t xml:space="preserve"> : vähintään 1 095 päivää ja alle 1 825 päivää</w:t>
            </w:r>
            <w:proofErr w:type="gramEnd"/>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[5–10 vuotta</w:t>
            </w:r>
            <w:proofErr w:type="gramStart"/>
            <w:r>
              <w:rPr>
                <w:rFonts w:ascii="Times New Roman" w:hAnsi="Times New Roman"/>
                <w:b/>
                <w:sz w:val="24"/>
              </w:rPr>
              <w:t xml:space="preserve"> [</w:t>
            </w:r>
            <w:r>
              <w:rPr>
                <w:rFonts w:ascii="Times New Roman" w:hAnsi="Times New Roman"/>
                <w:sz w:val="24"/>
              </w:rPr>
              <w:t xml:space="preserve"> : vähintään 1 825 päivää ja alle 3 650 päivää</w:t>
            </w:r>
            <w:proofErr w:type="gramEnd"/>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xml:space="preserve">[10 vuotta – </w:t>
            </w:r>
            <w:proofErr w:type="gramStart"/>
            <w:r>
              <w:rPr>
                <w:rFonts w:ascii="Times New Roman" w:hAnsi="Times New Roman"/>
                <w:b/>
                <w:sz w:val="24"/>
              </w:rPr>
              <w:t>enemmän</w:t>
            </w:r>
            <w:r>
              <w:rPr>
                <w:rFonts w:ascii="Times New Roman" w:hAnsi="Times New Roman"/>
                <w:sz w:val="24"/>
              </w:rPr>
              <w:t xml:space="preserve"> :</w:t>
            </w:r>
            <w:proofErr w:type="gramEnd"/>
            <w:r>
              <w:rPr>
                <w:rFonts w:ascii="Times New Roman" w:hAnsi="Times New Roman"/>
                <w:sz w:val="24"/>
              </w:rPr>
              <w:t xml:space="preserve"> vähintään 3 650 päivää”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E54" w:rsidRDefault="00506E54" w:rsidP="00D946DB">
      <w:pPr>
        <w:spacing w:before="0" w:after="0"/>
      </w:pPr>
      <w:r>
        <w:separator/>
      </w:r>
    </w:p>
  </w:endnote>
  <w:endnote w:type="continuationSeparator" w:id="0">
    <w:p w:rsidR="00506E54" w:rsidRDefault="00506E54" w:rsidP="00D946DB">
      <w:pPr>
        <w:spacing w:before="0" w:after="0"/>
      </w:pPr>
      <w:r>
        <w:continuationSeparator/>
      </w:r>
    </w:p>
  </w:endnote>
  <w:endnote w:type="continuationNotice" w:id="1">
    <w:p w:rsidR="00506E54" w:rsidRDefault="00506E5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54" w:rsidRPr="00ED1956" w:rsidRDefault="00506E54">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0552EC">
      <w:rPr>
        <w:rFonts w:ascii="Times New Roman" w:hAnsi="Times New Roman"/>
        <w:noProof/>
        <w:sz w:val="22"/>
        <w:szCs w:val="22"/>
      </w:rPr>
      <w:t>5</w:t>
    </w:r>
    <w:r w:rsidRPr="00ED1956">
      <w:rPr>
        <w:rFonts w:ascii="Times New Roman" w:hAnsi="Times New Roman"/>
        <w:sz w:val="22"/>
        <w:szCs w:val="22"/>
      </w:rPr>
      <w:fldChar w:fldCharType="end"/>
    </w:r>
  </w:p>
  <w:p w:rsidR="00506E54" w:rsidRDefault="00506E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54" w:rsidRPr="00E85358" w:rsidRDefault="00506E54">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0552EC">
      <w:rPr>
        <w:noProof/>
        <w:sz w:val="22"/>
        <w:szCs w:val="22"/>
      </w:rPr>
      <w:t>1</w:t>
    </w:r>
    <w:r w:rsidRPr="00E85358">
      <w:rPr>
        <w:noProof/>
        <w:sz w:val="22"/>
        <w:szCs w:val="22"/>
      </w:rPr>
      <w:fldChar w:fldCharType="end"/>
    </w:r>
  </w:p>
  <w:p w:rsidR="00506E54" w:rsidRDefault="00506E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54" w:rsidRDefault="00506E54">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506E54" w:rsidRDefault="00506E54">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54" w:rsidRPr="00ED1956" w:rsidRDefault="00506E54">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0552EC">
      <w:rPr>
        <w:rFonts w:ascii="Times New Roman" w:hAnsi="Times New Roman"/>
        <w:noProof/>
        <w:sz w:val="20"/>
        <w:szCs w:val="20"/>
      </w:rPr>
      <w:t>32</w:t>
    </w:r>
    <w:r w:rsidRPr="00ED1956">
      <w:rPr>
        <w:rFonts w:ascii="Times New Roman" w:hAnsi="Times New Roman"/>
        <w:sz w:val="20"/>
        <w:szCs w:val="20"/>
      </w:rPr>
      <w:fldChar w:fldCharType="end"/>
    </w:r>
  </w:p>
  <w:p w:rsidR="00506E54" w:rsidRPr="00A772B4" w:rsidRDefault="00506E54"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E54" w:rsidRDefault="00506E54" w:rsidP="00D946DB">
      <w:pPr>
        <w:spacing w:before="0" w:after="0"/>
      </w:pPr>
      <w:r>
        <w:separator/>
      </w:r>
    </w:p>
  </w:footnote>
  <w:footnote w:type="continuationSeparator" w:id="0">
    <w:p w:rsidR="00506E54" w:rsidRDefault="00506E54" w:rsidP="00D946DB">
      <w:pPr>
        <w:spacing w:before="0" w:after="0"/>
      </w:pPr>
      <w:r>
        <w:continuationSeparator/>
      </w:r>
    </w:p>
  </w:footnote>
  <w:footnote w:type="continuationNotice" w:id="1">
    <w:p w:rsidR="00506E54" w:rsidRDefault="00506E54">
      <w:pPr>
        <w:spacing w:before="0" w:after="0"/>
      </w:pPr>
    </w:p>
  </w:footnote>
  <w:footnote w:id="2">
    <w:p w:rsidR="00506E54" w:rsidRPr="0017440D" w:rsidRDefault="00506E54"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Tiedot, jotka laitoksilta vaaditaan tässä lomakkeessa, on ilmoitettava koostetusti kalenteri- tai raportointivuodelta (eli kuluvan vuoden 1 päivästä tammikuuta alkaen).</w:t>
      </w:r>
    </w:p>
  </w:footnote>
  <w:footnote w:id="3">
    <w:p w:rsidR="00506E54" w:rsidRPr="0017440D" w:rsidRDefault="00506E54"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”Itsenäiset laitokset” eivät ole osa ryhmää eivätkä konsolidoidu maassa, jossa niihin sovelletaan omien varojen vaatimuksia.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54" w:rsidRDefault="00506E54">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81A238A"/>
    <w:lvl w:ilvl="0" w:tplc="CDF4AE62">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5C76B4B2"/>
    <w:lvl w:ilvl="0" w:tplc="CDF4AE6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298E99B2"/>
    <w:lvl w:ilvl="0" w:tplc="CDF4AE6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84D44E88"/>
    <w:lvl w:ilvl="0" w:tplc="CDF4AE62">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F050BF38"/>
    <w:lvl w:ilvl="0" w:tplc="CDF4AE6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AA8C4672"/>
    <w:lvl w:ilvl="0" w:tplc="CDF4AE6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050E291A"/>
    <w:lvl w:ilvl="0" w:tplc="CDF4AE6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B98CB60E"/>
    <w:lvl w:ilvl="0" w:tplc="CDF4AE6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A2"/>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52EC"/>
    <w:rsid w:val="0005609F"/>
    <w:rsid w:val="000565B6"/>
    <w:rsid w:val="00056C0F"/>
    <w:rsid w:val="00057154"/>
    <w:rsid w:val="00057362"/>
    <w:rsid w:val="0005746D"/>
    <w:rsid w:val="00061E48"/>
    <w:rsid w:val="00063085"/>
    <w:rsid w:val="00063B3F"/>
    <w:rsid w:val="0006666B"/>
    <w:rsid w:val="00067279"/>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5411"/>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6190"/>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5672"/>
    <w:rsid w:val="003B5AC9"/>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3AE8"/>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6C3"/>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06E54"/>
    <w:rsid w:val="005130D9"/>
    <w:rsid w:val="005135D6"/>
    <w:rsid w:val="00513822"/>
    <w:rsid w:val="00514158"/>
    <w:rsid w:val="00514783"/>
    <w:rsid w:val="00521D56"/>
    <w:rsid w:val="00522F33"/>
    <w:rsid w:val="0052367C"/>
    <w:rsid w:val="00523DD6"/>
    <w:rsid w:val="0053078D"/>
    <w:rsid w:val="00530BA1"/>
    <w:rsid w:val="00530FC7"/>
    <w:rsid w:val="00531806"/>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69B"/>
    <w:rsid w:val="00554886"/>
    <w:rsid w:val="00554A32"/>
    <w:rsid w:val="0055657F"/>
    <w:rsid w:val="00557293"/>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6F2"/>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0149"/>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3FAF"/>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9D6"/>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0D60"/>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0FFE"/>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1ED0"/>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684"/>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03D4"/>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15D9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5CA"/>
    <w:rsid w:val="00B816A3"/>
    <w:rsid w:val="00B822A4"/>
    <w:rsid w:val="00B83834"/>
    <w:rsid w:val="00B846EC"/>
    <w:rsid w:val="00B8560C"/>
    <w:rsid w:val="00B8575F"/>
    <w:rsid w:val="00B86114"/>
    <w:rsid w:val="00B86CA9"/>
    <w:rsid w:val="00B90B62"/>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0084"/>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2A0"/>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97E72"/>
    <w:rsid w:val="00CA0C40"/>
    <w:rsid w:val="00CA126C"/>
    <w:rsid w:val="00CA13B9"/>
    <w:rsid w:val="00CA270D"/>
    <w:rsid w:val="00CA2E80"/>
    <w:rsid w:val="00CA2E92"/>
    <w:rsid w:val="00CA61EE"/>
    <w:rsid w:val="00CA6F54"/>
    <w:rsid w:val="00CB15CF"/>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3B91"/>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4D34"/>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4E90"/>
    <w:rsid w:val="00F85D06"/>
    <w:rsid w:val="00F87E46"/>
    <w:rsid w:val="00F913DC"/>
    <w:rsid w:val="00F9145F"/>
    <w:rsid w:val="00F91E30"/>
    <w:rsid w:val="00F92156"/>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363C"/>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426E"/>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fi-FI" w:eastAsia="fi-FI" w:bidi="fi-FI"/>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uiPriority w:val="99"/>
    <w:locked/>
    <w:rsid w:val="00884FEB"/>
    <w:rPr>
      <w:rFonts w:cs="Times New Roman"/>
      <w:sz w:val="24"/>
      <w:szCs w:val="24"/>
      <w:lang w:val="fi-FI" w:eastAsia="fi-FI"/>
    </w:rPr>
  </w:style>
  <w:style w:type="character" w:customStyle="1" w:styleId="Heading4Char">
    <w:name w:val="Heading 4 Char"/>
    <w:link w:val="Heading4"/>
    <w:uiPriority w:val="99"/>
    <w:locked/>
    <w:rsid w:val="00DE0962"/>
    <w:rPr>
      <w:rFonts w:ascii="Verdana" w:eastAsia="Times New Roman" w:hAnsi="Verdana"/>
      <w:b/>
      <w:szCs w:val="24"/>
      <w:u w:val="single"/>
      <w:lang w:eastAsia="fi-FI" w:bidi="fi-FI"/>
    </w:rPr>
  </w:style>
  <w:style w:type="character" w:customStyle="1" w:styleId="Heading5Char">
    <w:name w:val="Heading 5 Char"/>
    <w:link w:val="Heading5"/>
    <w:uiPriority w:val="1"/>
    <w:locked/>
    <w:rsid w:val="001E5A75"/>
    <w:rPr>
      <w:rFonts w:ascii="Arial" w:hAnsi="Arial" w:cs="Times New Roman"/>
      <w:b/>
      <w:i/>
      <w:sz w:val="20"/>
      <w:szCs w:val="20"/>
      <w:lang w:eastAsia="fi-FI"/>
    </w:rPr>
  </w:style>
  <w:style w:type="character" w:customStyle="1" w:styleId="Heading6Char">
    <w:name w:val="Heading 6 Char"/>
    <w:link w:val="Heading6"/>
    <w:semiHidden/>
    <w:locked/>
    <w:rsid w:val="001E5A75"/>
    <w:rPr>
      <w:rFonts w:ascii="Times New Roman" w:hAnsi="Times New Roman" w:cs="Times New Roman"/>
      <w:b/>
      <w:bCs/>
      <w:lang w:eastAsia="fi-FI"/>
    </w:rPr>
  </w:style>
  <w:style w:type="character" w:customStyle="1" w:styleId="Heading7Char">
    <w:name w:val="Heading 7 Char"/>
    <w:link w:val="Heading7"/>
    <w:semiHidden/>
    <w:locked/>
    <w:rsid w:val="001E5A75"/>
    <w:rPr>
      <w:rFonts w:ascii="Times New Roman" w:hAnsi="Times New Roman" w:cs="Times New Roman"/>
      <w:sz w:val="20"/>
      <w:szCs w:val="20"/>
      <w:lang w:eastAsia="fi-FI"/>
    </w:rPr>
  </w:style>
  <w:style w:type="character" w:customStyle="1" w:styleId="Heading8Char">
    <w:name w:val="Heading 8 Char"/>
    <w:link w:val="Heading8"/>
    <w:semiHidden/>
    <w:locked/>
    <w:rsid w:val="001E5A75"/>
    <w:rPr>
      <w:rFonts w:ascii="Times New Roman" w:hAnsi="Times New Roman" w:cs="Times New Roman"/>
      <w:i/>
      <w:iCs/>
      <w:sz w:val="20"/>
      <w:szCs w:val="20"/>
      <w:lang w:eastAsia="fi-FI"/>
    </w:rPr>
  </w:style>
  <w:style w:type="character" w:customStyle="1" w:styleId="Heading9Char">
    <w:name w:val="Heading 9 Char"/>
    <w:link w:val="Heading9"/>
    <w:semiHidden/>
    <w:locked/>
    <w:rsid w:val="001E5A75"/>
    <w:rPr>
      <w:rFonts w:ascii="Arial" w:hAnsi="Arial" w:cs="Arial"/>
      <w:lang w:eastAsia="fi-F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fi-FI"/>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fi-FI"/>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fi-FI"/>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fi-FI"/>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fi-FI"/>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fi-FI"/>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fi-FI" w:bidi="fi-FI"/>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55469B"/>
    <w:pPr>
      <w:spacing w:after="240"/>
      <w:ind w:left="357" w:hanging="357"/>
    </w:pPr>
    <w:rPr>
      <w:rFonts w:ascii="Times New Roman" w:hAnsi="Times New Roman" w:cs="Arial"/>
      <w:b w:val="0"/>
      <w:u w:val="non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fi-FI" w:bidi="fi-FI"/>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fi-FI" w:bidi="fi-FI"/>
    </w:rPr>
  </w:style>
  <w:style w:type="character" w:customStyle="1" w:styleId="InstructionsTabelleberschrift">
    <w:name w:val="Instructions Tabelle Überschrift"/>
    <w:qFormat/>
    <w:rsid w:val="0055469B"/>
    <w:rPr>
      <w:b/>
      <w:bCs/>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fi-FI" w:eastAsia="fi-FI"/>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fi-FI" w:bidi="fi-FI"/>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fi-FI" w:bidi="fi-FI"/>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fi-FI"/>
    </w:rPr>
  </w:style>
  <w:style w:type="character" w:customStyle="1" w:styleId="NumPar1Char">
    <w:name w:val="NumPar 1 Char"/>
    <w:link w:val="NumPar1"/>
    <w:uiPriority w:val="99"/>
    <w:locked/>
    <w:rsid w:val="00D34F75"/>
    <w:rPr>
      <w:rFonts w:cs="Times New Roman"/>
      <w:sz w:val="24"/>
      <w:szCs w:val="24"/>
      <w:lang w:val="fi-FI" w:eastAsia="fi-FI"/>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fi-FI" w:eastAsia="fi-FI"/>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fi-FI"/>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fi-FI" w:eastAsia="fi-FI" w:bidi="fi-FI"/>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uiPriority w:val="99"/>
    <w:locked/>
    <w:rsid w:val="00884FEB"/>
    <w:rPr>
      <w:rFonts w:cs="Times New Roman"/>
      <w:sz w:val="24"/>
      <w:szCs w:val="24"/>
      <w:lang w:val="fi-FI" w:eastAsia="fi-FI"/>
    </w:rPr>
  </w:style>
  <w:style w:type="character" w:customStyle="1" w:styleId="Heading4Char">
    <w:name w:val="Heading 4 Char"/>
    <w:link w:val="Heading4"/>
    <w:uiPriority w:val="99"/>
    <w:locked/>
    <w:rsid w:val="00DE0962"/>
    <w:rPr>
      <w:rFonts w:ascii="Verdana" w:eastAsia="Times New Roman" w:hAnsi="Verdana"/>
      <w:b/>
      <w:szCs w:val="24"/>
      <w:u w:val="single"/>
      <w:lang w:eastAsia="fi-FI" w:bidi="fi-FI"/>
    </w:rPr>
  </w:style>
  <w:style w:type="character" w:customStyle="1" w:styleId="Heading5Char">
    <w:name w:val="Heading 5 Char"/>
    <w:link w:val="Heading5"/>
    <w:uiPriority w:val="1"/>
    <w:locked/>
    <w:rsid w:val="001E5A75"/>
    <w:rPr>
      <w:rFonts w:ascii="Arial" w:hAnsi="Arial" w:cs="Times New Roman"/>
      <w:b/>
      <w:i/>
      <w:sz w:val="20"/>
      <w:szCs w:val="20"/>
      <w:lang w:eastAsia="fi-FI"/>
    </w:rPr>
  </w:style>
  <w:style w:type="character" w:customStyle="1" w:styleId="Heading6Char">
    <w:name w:val="Heading 6 Char"/>
    <w:link w:val="Heading6"/>
    <w:semiHidden/>
    <w:locked/>
    <w:rsid w:val="001E5A75"/>
    <w:rPr>
      <w:rFonts w:ascii="Times New Roman" w:hAnsi="Times New Roman" w:cs="Times New Roman"/>
      <w:b/>
      <w:bCs/>
      <w:lang w:eastAsia="fi-FI"/>
    </w:rPr>
  </w:style>
  <w:style w:type="character" w:customStyle="1" w:styleId="Heading7Char">
    <w:name w:val="Heading 7 Char"/>
    <w:link w:val="Heading7"/>
    <w:semiHidden/>
    <w:locked/>
    <w:rsid w:val="001E5A75"/>
    <w:rPr>
      <w:rFonts w:ascii="Times New Roman" w:hAnsi="Times New Roman" w:cs="Times New Roman"/>
      <w:sz w:val="20"/>
      <w:szCs w:val="20"/>
      <w:lang w:eastAsia="fi-FI"/>
    </w:rPr>
  </w:style>
  <w:style w:type="character" w:customStyle="1" w:styleId="Heading8Char">
    <w:name w:val="Heading 8 Char"/>
    <w:link w:val="Heading8"/>
    <w:semiHidden/>
    <w:locked/>
    <w:rsid w:val="001E5A75"/>
    <w:rPr>
      <w:rFonts w:ascii="Times New Roman" w:hAnsi="Times New Roman" w:cs="Times New Roman"/>
      <w:i/>
      <w:iCs/>
      <w:sz w:val="20"/>
      <w:szCs w:val="20"/>
      <w:lang w:eastAsia="fi-FI"/>
    </w:rPr>
  </w:style>
  <w:style w:type="character" w:customStyle="1" w:styleId="Heading9Char">
    <w:name w:val="Heading 9 Char"/>
    <w:link w:val="Heading9"/>
    <w:semiHidden/>
    <w:locked/>
    <w:rsid w:val="001E5A75"/>
    <w:rPr>
      <w:rFonts w:ascii="Arial" w:hAnsi="Arial" w:cs="Arial"/>
      <w:lang w:eastAsia="fi-F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fi-FI"/>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fi-FI"/>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fi-FI"/>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fi-FI"/>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fi-FI"/>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fi-FI"/>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fi-FI" w:bidi="fi-FI"/>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55469B"/>
    <w:pPr>
      <w:spacing w:after="240"/>
      <w:ind w:left="357" w:hanging="357"/>
    </w:pPr>
    <w:rPr>
      <w:rFonts w:ascii="Times New Roman" w:hAnsi="Times New Roman" w:cs="Arial"/>
      <w:b w:val="0"/>
      <w:u w:val="non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fi-FI" w:bidi="fi-FI"/>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fi-FI" w:bidi="fi-FI"/>
    </w:rPr>
  </w:style>
  <w:style w:type="character" w:customStyle="1" w:styleId="InstructionsTabelleberschrift">
    <w:name w:val="Instructions Tabelle Überschrift"/>
    <w:qFormat/>
    <w:rsid w:val="0055469B"/>
    <w:rPr>
      <w:b/>
      <w:bCs/>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fi-FI" w:eastAsia="fi-FI"/>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fi-FI" w:bidi="fi-FI"/>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fi-FI" w:bidi="fi-FI"/>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fi-FI"/>
    </w:rPr>
  </w:style>
  <w:style w:type="character" w:customStyle="1" w:styleId="NumPar1Char">
    <w:name w:val="NumPar 1 Char"/>
    <w:link w:val="NumPar1"/>
    <w:uiPriority w:val="99"/>
    <w:locked/>
    <w:rsid w:val="00D34F75"/>
    <w:rPr>
      <w:rFonts w:cs="Times New Roman"/>
      <w:sz w:val="24"/>
      <w:szCs w:val="24"/>
      <w:lang w:val="fi-FI" w:eastAsia="fi-FI"/>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fi-FI" w:eastAsia="fi-FI"/>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fi-FI"/>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8A6D8-EAF0-435C-BF6F-4D02A821C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241</Pages>
  <Words>59116</Words>
  <Characters>499062</Characters>
  <Application>Microsoft Office Word</Application>
  <DocSecurity>0</DocSecurity>
  <Lines>4158</Lines>
  <Paragraphs>1114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557064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PARJANEN Perttu (DGT)</cp:lastModifiedBy>
  <cp:revision>31</cp:revision>
  <cp:lastPrinted>2018-06-07T11:13:00Z</cp:lastPrinted>
  <dcterms:created xsi:type="dcterms:W3CDTF">2018-06-28T09:52:00Z</dcterms:created>
  <dcterms:modified xsi:type="dcterms:W3CDTF">2018-09-07T08:24:00Z</dcterms:modified>
</cp:coreProperties>
</file>