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8D5AFA" w:rsidRDefault="005F712F" w:rsidP="00FC458C">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EE72755-E4D5-44AC-B1E7-F0A17E8AC587" style="width:451.15pt;height:380.95pt">
            <v:imagedata r:id="rId9" o:title=""/>
          </v:shape>
        </w:pict>
      </w:r>
    </w:p>
    <w:p w:rsidR="00075C77" w:rsidRPr="008D5AFA" w:rsidRDefault="00075C77">
      <w:pPr>
        <w:sectPr w:rsidR="00075C77" w:rsidRPr="008D5AFA" w:rsidSect="00FD319C">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075C77" w:rsidRPr="008D5AFA" w:rsidRDefault="00FC458C" w:rsidP="00FC458C">
      <w:pPr>
        <w:pStyle w:val="Typedudocument"/>
      </w:pPr>
      <w:r w:rsidRPr="00FC458C">
        <w:t>KOMISIJAS ĪSTENOŠANAS REGULA (ES) …/..</w:t>
      </w:r>
    </w:p>
    <w:p w:rsidR="00075C77" w:rsidRPr="008D5AFA" w:rsidRDefault="00FC458C" w:rsidP="00FC458C">
      <w:pPr>
        <w:pStyle w:val="Datedadoption"/>
      </w:pPr>
      <w:r w:rsidRPr="00FC458C">
        <w:t>(</w:t>
      </w:r>
      <w:r w:rsidRPr="00FC458C">
        <w:rPr>
          <w:rStyle w:val="Marker2"/>
        </w:rPr>
        <w:t>XXX</w:t>
      </w:r>
      <w:r w:rsidRPr="00FC458C">
        <w:t>),</w:t>
      </w:r>
    </w:p>
    <w:p w:rsidR="00075C77" w:rsidRPr="008D5AFA" w:rsidRDefault="00FC458C" w:rsidP="00FC458C">
      <w:pPr>
        <w:pStyle w:val="Titreobjet"/>
      </w:pPr>
      <w:r w:rsidRPr="00FC458C">
        <w:t>ar ko Īstenošanas regulu (ES) Nr. 680/2014 groza attiecībā uz piesardzīgu vērtēšanu uzraudzības pārskatu sniegšanai</w:t>
      </w:r>
    </w:p>
    <w:p w:rsidR="00F16FEC" w:rsidRPr="008D5AFA" w:rsidRDefault="00FC458C" w:rsidP="00FC458C">
      <w:pPr>
        <w:pStyle w:val="IntrtEEE"/>
      </w:pPr>
      <w:r w:rsidRPr="00FC458C">
        <w:t>(Dokuments attiecas uz EEZ)</w:t>
      </w:r>
    </w:p>
    <w:p w:rsidR="00075C77" w:rsidRPr="008D5AFA" w:rsidRDefault="00075C77" w:rsidP="004E1EF9">
      <w:pPr>
        <w:pStyle w:val="Institutionquiagit"/>
      </w:pPr>
      <w:r w:rsidRPr="008D5AFA">
        <w:t>EIROPAS KOMISIJA,</w:t>
      </w:r>
    </w:p>
    <w:p w:rsidR="00075C77" w:rsidRPr="008D5AFA" w:rsidRDefault="00075C77" w:rsidP="004E1EF9">
      <w:r w:rsidRPr="008D5AFA">
        <w:rPr>
          <w:color w:val="000000"/>
        </w:rPr>
        <w:t>ņemot vērā Līgumu par Eiropas Savienības darbību</w:t>
      </w:r>
      <w:r w:rsidRPr="008D5AFA">
        <w:t>,</w:t>
      </w:r>
    </w:p>
    <w:p w:rsidR="00075C77" w:rsidRPr="008D5AFA" w:rsidRDefault="00075C77" w:rsidP="004E1EF9">
      <w:r w:rsidRPr="008D5AFA">
        <w:t>ņemot vērā Eiropas Parlamenta un Padomes 2013. gada 26. jūnija Regulu (ES) Nr. 575/2013 par prudenciālajām prasībām attiecībā uz kredītiestādēm un ieguldījumu brokeru sabiedrībām, un ar ko groza Regulu (ES) Nr. 648/2012</w:t>
      </w:r>
      <w:r w:rsidRPr="008D5AFA">
        <w:rPr>
          <w:rStyle w:val="FootnoteReference"/>
        </w:rPr>
        <w:footnoteReference w:id="2"/>
      </w:r>
      <w:r w:rsidRPr="008D5AFA">
        <w:t>, un jo īpaši ņemot vērā tās 99. panta 5. punkta ceturto daļu, 99. panta 6. punkta ceturto daļu, 394. panta 4. punkta trešo daļu, 415. panta 3. punkta ceturto daļu un 430. panta 2. punkta trešo daļu,</w:t>
      </w:r>
    </w:p>
    <w:p w:rsidR="00075C77" w:rsidRPr="008D5AFA" w:rsidRDefault="00075C77" w:rsidP="004E1EF9">
      <w:r w:rsidRPr="008D5AFA">
        <w:t>tā kā:</w:t>
      </w:r>
    </w:p>
    <w:p w:rsidR="00075C77" w:rsidRPr="008D5AFA" w:rsidRDefault="00075C77" w:rsidP="003C1FB8">
      <w:pPr>
        <w:pStyle w:val="Considrant"/>
        <w:numPr>
          <w:ilvl w:val="0"/>
          <w:numId w:val="1"/>
        </w:numPr>
        <w:rPr>
          <w:noProof/>
          <w:color w:val="000000"/>
        </w:rPr>
      </w:pPr>
      <w:r w:rsidRPr="008D5AFA">
        <w:rPr>
          <w:noProof/>
          <w:color w:val="000000"/>
        </w:rPr>
        <w:t>Komisijas Īstenošanas regulā (ES) Nr. 680/2014</w:t>
      </w:r>
      <w:r w:rsidRPr="008D5AFA">
        <w:rPr>
          <w:rStyle w:val="FootnoteReference"/>
          <w:noProof/>
          <w:color w:val="000000"/>
        </w:rPr>
        <w:footnoteReference w:id="3"/>
      </w:r>
      <w:r w:rsidRPr="008D5AFA">
        <w:rPr>
          <w:noProof/>
          <w:color w:val="000000"/>
        </w:rPr>
        <w:t xml:space="preserve"> ir noteikta kārtība, saskaņā ar kuru iestādēm ir jāsniedz informācija, kas attiecas uz to atbilstību Regulai (ES) Nr. 575/2013. Ar Regulu (ES) Nr. 575/2013 izveidotais tiesiskais regulējums pakāpeniski tiek papildināts un grozīts tā nebūtiskos elementos, pieņemot turpmākus regulatīvus tehniskos standartus. Lai atspoguļotu šīs izmaiņas, jāatjaunina Īstenošanas regula (ES) Nr. 680/2014.</w:t>
      </w:r>
    </w:p>
    <w:p w:rsidR="00075C77" w:rsidRPr="008D5AFA" w:rsidRDefault="00075C77" w:rsidP="00075C77">
      <w:pPr>
        <w:pStyle w:val="Considrant"/>
        <w:rPr>
          <w:color w:val="000000"/>
        </w:rPr>
      </w:pPr>
      <w:r w:rsidRPr="008D5AFA">
        <w:rPr>
          <w:color w:val="000000"/>
        </w:rPr>
        <w:t>Regulu (ES) Nr. 575/2013 papildina ar Komisijas Deleģētās regulas (ES) Nr. 2016/101</w:t>
      </w:r>
      <w:r w:rsidRPr="008D5AFA">
        <w:rPr>
          <w:rStyle w:val="FootnoteReference"/>
          <w:color w:val="000000"/>
        </w:rPr>
        <w:footnoteReference w:id="4"/>
      </w:r>
      <w:r w:rsidRPr="008D5AFA">
        <w:rPr>
          <w:color w:val="000000"/>
        </w:rPr>
        <w:t xml:space="preserve"> pieņemšanu attiecībā uz piesardzīgu novērtēšanu un Eiropas Parlamenta un Padomes Regulu (ES) Nr. 2017/2401</w:t>
      </w:r>
      <w:r w:rsidRPr="008D5AFA">
        <w:rPr>
          <w:rStyle w:val="FootnoteReference"/>
          <w:color w:val="000000"/>
        </w:rPr>
        <w:footnoteReference w:id="5"/>
      </w:r>
      <w:r w:rsidRPr="008D5AFA">
        <w:rPr>
          <w:color w:val="000000"/>
        </w:rPr>
        <w:t xml:space="preserve"> attiecībā uz vērtspapīrošanu. Būtu jāatjaunina Īstenošanas regula (ES) Nr. 680/2014, lai atspoguļotu šīs izmaiņas un lai nodrošinātu lielāku precizitāti attiecībā uz norādēm un definīcijām, ko izmanto iestāžu uzraudzības pārskatu vajadzībām. Būtu arī jāprecizē dažas atsauces un formatējuma nekonsekvences, kas, piemērojot Īstenošanas regulu (ES) Nr. 680/2014, tika atklātas kā maldinošas.</w:t>
      </w:r>
    </w:p>
    <w:p w:rsidR="00075C77" w:rsidRPr="008D5AFA" w:rsidRDefault="00195568" w:rsidP="00075C77">
      <w:pPr>
        <w:pStyle w:val="Considrant"/>
        <w:rPr>
          <w:noProof/>
          <w:color w:val="000000"/>
        </w:rPr>
      </w:pPr>
      <w:r w:rsidRPr="008D5AFA">
        <w:rPr>
          <w:noProof/>
          <w:color w:val="000000"/>
        </w:rPr>
        <w:t>Komisijas Deleģētajā regulā (ES) 2016/101 ir noteiktas prasības attiecībā uz patiesajā vērtībā vērtētu pozīciju piesardzīgas vērtēšanas korekcijām. Tas nodrošina divas pieejas piesardzīgas vērtēšanas prasību īstenošanai: pamatpieeja un vienkāršota pieeja. Lai pārraudzītu to, kā iestādes ievēro minētās prasības, un lai novērtētu minētās regulas ietekmi uz vērtēšanas korekcijām, ir nepieciešami papildu ziņojumi saistībā ar piesardzīgas vērtēšanas prasībām.</w:t>
      </w:r>
    </w:p>
    <w:p w:rsidR="00075C77" w:rsidRPr="008D5AFA" w:rsidRDefault="00075C77" w:rsidP="00075C77">
      <w:pPr>
        <w:pStyle w:val="Considrant"/>
        <w:rPr>
          <w:noProof/>
          <w:color w:val="000000"/>
        </w:rPr>
      </w:pPr>
      <w:r w:rsidRPr="008D5AFA">
        <w:rPr>
          <w:color w:val="000000"/>
        </w:rPr>
        <w:t>Ar Regulu (ES) 2017/2401 groza Regulu (ES) Nr. 575/2013, lai kapitāla nosacījumus vērtspapīrošanai padarītu pret risku jutīgākus un varētu pienācīgi atspoguļot vienkāršu, pārredzamu un standartizētu vērtspapīrošanas darījumu īpašās iezīmes. Lai iekļautu ziņošanu par vērtspapīrošanas pozīcijām, uz kurām attiecas šis pārskatītais vērtspapīrošanas regulējums, ir jāgroza Īstenošanas regula (ES) Nr. 680/2014.</w:t>
      </w:r>
    </w:p>
    <w:p w:rsidR="00075C77" w:rsidRPr="008D5AFA" w:rsidRDefault="00075C77" w:rsidP="00075C77">
      <w:pPr>
        <w:pStyle w:val="Considrant"/>
        <w:rPr>
          <w:noProof/>
          <w:color w:val="000000"/>
        </w:rPr>
      </w:pPr>
      <w:r w:rsidRPr="008D5AFA">
        <w:rPr>
          <w:noProof/>
          <w:color w:val="000000"/>
        </w:rPr>
        <w:t>Turklāt grozījumi Īstenošanas regulā (ES) Nr. 680/2014 ir nepieciešami, lai uzlabotu kompetento iestāžu spēju efektīvi uzraudzīt un novērtēt iestāžu riska profilu un iegūtu pārskatu par finanšu sektoram radītajiem riskiem; lai to panāktu, ir nepieciešams veikt nelielas izmaiņas pārskatu sniegšanas prasībās attiecībā uz riska darījumu ģeogrāfisko sadalījumu.</w:t>
      </w:r>
    </w:p>
    <w:p w:rsidR="00075C77" w:rsidRPr="008D5AFA" w:rsidRDefault="00075C77" w:rsidP="00075C77">
      <w:pPr>
        <w:pStyle w:val="Considrant"/>
        <w:rPr>
          <w:noProof/>
        </w:rPr>
      </w:pPr>
      <w:r w:rsidRPr="008D5AFA">
        <w:t xml:space="preserve">Šīs regulas pamatā ir īstenošanas tehnisko standartu projekts, ko Komisijai iesniegusi Eiropas Banku iestāde (EBI). </w:t>
      </w:r>
    </w:p>
    <w:p w:rsidR="00075C77" w:rsidRPr="008D5AFA" w:rsidRDefault="00075C77" w:rsidP="00075C77">
      <w:pPr>
        <w:pStyle w:val="Considrant"/>
        <w:rPr>
          <w:noProof/>
        </w:rPr>
      </w:pPr>
      <w:r w:rsidRPr="008D5AFA">
        <w:t>EBI ir veikusi atklātas sabiedriskās apspriešanās par īstenošanas tehnisko standartu projektu, kas ir šīs regulas pamatā, kas attiecas uz piesardzīgu vērtēšanu un kopējo ģeogrāfisko sadalījumu, analizējusi potenciālās saistītās izmaksas un ieguvumus un šajā sakarā ir pieprasījusi atzinumu no Banku nozares ieinteresēto personu grupas, kura izveidota saskaņā ar Eiropas Parlamenta un Padomes Regulas (ES) Nr. 1093/2010</w:t>
      </w:r>
      <w:r w:rsidRPr="008D5AFA">
        <w:rPr>
          <w:rStyle w:val="FootnoteReference"/>
          <w:noProof/>
        </w:rPr>
        <w:footnoteReference w:id="6"/>
      </w:r>
      <w:r w:rsidRPr="008D5AFA">
        <w:t xml:space="preserve"> 37. pantu. Saskaņā ar minētās regulas 15. panta 1. punkta otro daļu EBI par īstenošanas tehnisko standartu projekta daļām, uz kurām balstīta šī regula, nav veikusi atklātu sabiedrisko apspriešanu, kas ir vai nu redakcionāla rakstura, vai ietver tikai ierobežotu vienību skaitu uzraudzības pārskatu sniegšanas sistēmā, jo šāda apspriešanās būtu nesamērīga attiecībā uz attiecīgo īstenošanas tehnisko standartu projekta darbības jomu un ietekmi.</w:t>
      </w:r>
    </w:p>
    <w:p w:rsidR="00075C77" w:rsidRPr="008D5AFA" w:rsidRDefault="00075C77" w:rsidP="00075C77">
      <w:pPr>
        <w:pStyle w:val="Considrant"/>
      </w:pPr>
      <w:r w:rsidRPr="008D5AFA">
        <w:t>Tāpēc Īstenošanas regula (ES) Nr. 680/2014 būtu attiecīgi jāgroza,</w:t>
      </w:r>
    </w:p>
    <w:p w:rsidR="00075C77" w:rsidRPr="008D5AFA" w:rsidRDefault="00075C77" w:rsidP="004E1EF9">
      <w:pPr>
        <w:pStyle w:val="Formuledadoption"/>
      </w:pPr>
      <w:r w:rsidRPr="008D5AFA">
        <w:t>IR PIEŅĒMUSI ŠO REGULU.</w:t>
      </w:r>
    </w:p>
    <w:p w:rsidR="00075C77" w:rsidRPr="008D5AFA" w:rsidRDefault="00075C77" w:rsidP="004E1EF9">
      <w:pPr>
        <w:pStyle w:val="Titrearticle"/>
      </w:pPr>
      <w:r w:rsidRPr="008D5AFA">
        <w:t>1. pants</w:t>
      </w:r>
    </w:p>
    <w:p w:rsidR="00075C77" w:rsidRPr="008D5AFA" w:rsidRDefault="00075C77" w:rsidP="00075C77">
      <w:pPr>
        <w:rPr>
          <w:noProof/>
        </w:rPr>
      </w:pPr>
      <w:r w:rsidRPr="008D5AFA">
        <w:t>Īstenošanas regulu (ES) Nr. 680/2014 groza šādi.</w:t>
      </w:r>
    </w:p>
    <w:p w:rsidR="00591517" w:rsidRPr="008D5AFA" w:rsidRDefault="00591517" w:rsidP="00591517">
      <w:pPr>
        <w:pStyle w:val="Point0number"/>
        <w:numPr>
          <w:ilvl w:val="0"/>
          <w:numId w:val="3"/>
        </w:numPr>
        <w:rPr>
          <w:noProof/>
        </w:rPr>
      </w:pPr>
      <w:r w:rsidRPr="008D5AFA">
        <w:t>Regulas 5. pantu groza šādi:</w:t>
      </w:r>
    </w:p>
    <w:p w:rsidR="00591517" w:rsidRPr="008D5AFA" w:rsidRDefault="00591517" w:rsidP="00703993">
      <w:pPr>
        <w:pStyle w:val="Point1letter"/>
      </w:pPr>
      <w:r w:rsidRPr="008D5AFA">
        <w:t>a) punktu groza šādi:</w:t>
      </w:r>
    </w:p>
    <w:p w:rsidR="00075C77" w:rsidRPr="008D5AFA" w:rsidRDefault="008F3946" w:rsidP="00BC47EF">
      <w:pPr>
        <w:pStyle w:val="Point1"/>
      </w:pPr>
      <w:r w:rsidRPr="008D5AFA">
        <w:t xml:space="preserve">i) </w:t>
      </w:r>
      <w:r w:rsidRPr="008D5AFA">
        <w:tab/>
        <w:t>panta 4. apakšpunktu aizstāj ar šādu:</w:t>
      </w:r>
    </w:p>
    <w:p w:rsidR="00075C77" w:rsidRPr="008D5AFA" w:rsidRDefault="00EA38CD" w:rsidP="00C34F30">
      <w:pPr>
        <w:pStyle w:val="Text2"/>
        <w:rPr>
          <w:noProof/>
        </w:rPr>
      </w:pPr>
      <w:r w:rsidRPr="008D5AFA">
        <w:t>“4)</w:t>
      </w:r>
      <w:r w:rsidRPr="008D5AFA">
        <w:tab/>
        <w:t>informāciju par riska darījumu ģeogrāfisko sadalījumu pa valstīm, kā arī apkopotu kopējā līmenī, kā norādīts I pielikuma 9. veidnē, ievērojot norādes II pielikuma II daļas 3.4. punktā. Attiecībā uz 9.1. un 9.2. veidnē precizēto informāciju, jo īpaši informāciju par riska darījumu ģeogrāfisko sadalījumu pa valstīm paziņo, ja sākotnējie riska darījumi ārpus dalībvalsts visās valstīs, kuras nav dalībvalstis, visās riska darījumu kategorijās, kas uzrādīti I pielikuma 4. veidnes 850. rindā, ir vienādi ar vai lielāki par 10 % no kopējiem sākotnējiem riska darījumiem dalībvalstī un ārpus dalībvalsts, kā uzrādīts I pielikuma 4. veidnes 860. rindā. Šajos nolūkos riska darījumus uzskata par riska darījumiem dalībvalstī, ja tie ir riska darījumi ar darījumu partneriem, kas atrodas tajā dalībvalstī, kurā atrodas iestāde. Piemēro 4. pantā paredzētos iekļaušanas un izslēgšanas kritērijus;”;</w:t>
      </w:r>
    </w:p>
    <w:p w:rsidR="00075C77" w:rsidRPr="008D5AFA" w:rsidRDefault="008F3946" w:rsidP="00BC47EF">
      <w:pPr>
        <w:pStyle w:val="Point1"/>
        <w:rPr>
          <w:noProof/>
        </w:rPr>
      </w:pPr>
      <w:r w:rsidRPr="008D5AFA">
        <w:t xml:space="preserve">ii) </w:t>
      </w:r>
      <w:r w:rsidRPr="008D5AFA">
        <w:tab/>
        <w:t>pantam pievieno šādu 12. apakšpunktu:</w:t>
      </w:r>
    </w:p>
    <w:p w:rsidR="00075C77" w:rsidRPr="008D5AFA" w:rsidRDefault="00EA38CD" w:rsidP="00C34F30">
      <w:pPr>
        <w:pStyle w:val="Text2"/>
        <w:rPr>
          <w:noProof/>
        </w:rPr>
      </w:pPr>
      <w:r w:rsidRPr="008D5AFA">
        <w:t>“12)</w:t>
      </w:r>
      <w:r w:rsidRPr="008D5AFA">
        <w:tab/>
        <w:t>informāciju par piesardzīgu novērtēšanu, kas noteikta I pielikuma 32. veidnē, saskaņā ar norādēm II pielikuma II daļas 6. punktā:</w:t>
      </w:r>
    </w:p>
    <w:p w:rsidR="00075C77" w:rsidRPr="008D5AFA" w:rsidRDefault="008D3748" w:rsidP="00BC47EF">
      <w:pPr>
        <w:pStyle w:val="Text4"/>
        <w:rPr>
          <w:noProof/>
        </w:rPr>
      </w:pPr>
      <w:r w:rsidRPr="008D5AFA">
        <w:t>i) visas iestādes sniedz informāciju, kas noteikta I pielikuma 32.1. veidnē, saskaņā ar norādēm II pielikuma II daļas 6. punktā;</w:t>
      </w:r>
    </w:p>
    <w:p w:rsidR="00075C77" w:rsidRPr="008D5AFA" w:rsidRDefault="008D3748" w:rsidP="00BC47EF">
      <w:pPr>
        <w:pStyle w:val="Text4"/>
        <w:rPr>
          <w:noProof/>
        </w:rPr>
      </w:pPr>
      <w:r w:rsidRPr="008D5AFA">
        <w:t>ii) papildus i) punktā minētajai ziņošanai iestādes, kas piemēro pamatpieeju saskaņā ar Regulu (ES) 2016/101, arī sniedz I pielikuma 32.2. veidnē precizēto informāciju, ievērojot norādes II pielikuma II daļas 6. punktā;</w:t>
      </w:r>
    </w:p>
    <w:p w:rsidR="00075C77" w:rsidRPr="008D5AFA" w:rsidRDefault="008D3748" w:rsidP="00BC47EF">
      <w:pPr>
        <w:pStyle w:val="Text4"/>
        <w:rPr>
          <w:noProof/>
        </w:rPr>
      </w:pPr>
      <w:r w:rsidRPr="008D5AFA">
        <w:t>iii) papildus i) un ii) punktā minētajām prasībām iestādes, kas piemēro pamatpieeju saskaņā ar Regulu (ES) 2016/101 un kuras pārsniedz minētās regulas 4. panta 1. punktā noteikto robežvērtību, savā attiecīgajā ziņošanas līmenī arī sniedz I pielikuma 32.3. un 32.4. veidnē precizēto informāciju, ievērojot norādes II pielikuma II daļas 6. punktā;</w:t>
      </w:r>
    </w:p>
    <w:p w:rsidR="00075C77" w:rsidRPr="008D5AFA" w:rsidRDefault="00591517" w:rsidP="00703993">
      <w:pPr>
        <w:pStyle w:val="Text2"/>
        <w:rPr>
          <w:noProof/>
        </w:rPr>
      </w:pPr>
      <w:r w:rsidRPr="008D5AFA">
        <w:t>Šā panta a) punkta 12) apakšpunkta vajadzībām nepiemēro 4. pantā noteiktos iekļaušanas un izslēgšanas kritērijus.”;</w:t>
      </w:r>
    </w:p>
    <w:p w:rsidR="00591517" w:rsidRPr="008D5AFA" w:rsidRDefault="00591517" w:rsidP="00703993">
      <w:pPr>
        <w:pStyle w:val="Point1letter"/>
        <w:rPr>
          <w:noProof/>
        </w:rPr>
      </w:pPr>
      <w:r w:rsidRPr="008D5AFA">
        <w:t>b) punktu groza šādi:</w:t>
      </w:r>
    </w:p>
    <w:p w:rsidR="00075C77" w:rsidRPr="008D5AFA" w:rsidRDefault="00075C77" w:rsidP="00BC47EF">
      <w:pPr>
        <w:pStyle w:val="Text1"/>
        <w:rPr>
          <w:noProof/>
        </w:rPr>
      </w:pPr>
      <w:r w:rsidRPr="008D5AFA">
        <w:t>3. apakšpunkta a), b) un c) punktā vārdus “II pielikuma II daļas 6. punkts” aizstāj ar vārdiem “II pielikuma II daļas 7. punkts”;</w:t>
      </w:r>
    </w:p>
    <w:p w:rsidR="00075C77" w:rsidRPr="008D5AFA" w:rsidRDefault="00FA5963" w:rsidP="00075C77">
      <w:pPr>
        <w:pStyle w:val="Point0number"/>
        <w:rPr>
          <w:noProof/>
        </w:rPr>
      </w:pPr>
      <w:r w:rsidRPr="008D5AFA">
        <w:t>Regulas 9. panta 2. punkta d) apakšpunktu aizstāj ar šādu:</w:t>
      </w:r>
    </w:p>
    <w:p w:rsidR="00075C77" w:rsidRPr="008D5AFA" w:rsidRDefault="00EA38CD" w:rsidP="00C34F30">
      <w:pPr>
        <w:pStyle w:val="Text1"/>
        <w:rPr>
          <w:noProof/>
        </w:rPr>
      </w:pPr>
      <w:r w:rsidRPr="008D5AFA">
        <w:t>“d)</w:t>
      </w:r>
      <w:r w:rsidRPr="008D5AFA">
        <w:tab/>
        <w:t>informāciju, kas noteikta III pielikuma 2. daļas 20. veidnē, — reizi ceturksnī, ja iestāde pārsniedz 5. panta a) punkta 4) apakšpunkta otrajā teikumā noteikto robežvērtību. Piemēro 4. pantā minētos iekļaušanas un izslēgšanas kritērijus;”;</w:t>
      </w:r>
    </w:p>
    <w:p w:rsidR="00075C77" w:rsidRPr="008D5AFA" w:rsidRDefault="00075C77" w:rsidP="00075C77">
      <w:pPr>
        <w:pStyle w:val="Point0number"/>
        <w:rPr>
          <w:noProof/>
        </w:rPr>
      </w:pPr>
      <w:r w:rsidRPr="008D5AFA">
        <w:t xml:space="preserve">Īstenošanas regulas (ES) Nr. 680/2014 I pielikumu aizstāj ar šīs regulas I pielikuma tekstu; </w:t>
      </w:r>
    </w:p>
    <w:p w:rsidR="00075C77" w:rsidRPr="008D5AFA" w:rsidRDefault="00075C77" w:rsidP="00075C77">
      <w:pPr>
        <w:pStyle w:val="Point0number"/>
        <w:rPr>
          <w:noProof/>
        </w:rPr>
      </w:pPr>
      <w:r w:rsidRPr="008D5AFA">
        <w:t xml:space="preserve">Īstenošanas regulas (ES) Nr. 680/2014 II pielikumu aizstāj ar šīs regulas II pielikuma tekstu; </w:t>
      </w:r>
    </w:p>
    <w:p w:rsidR="00075C77" w:rsidRPr="008D5AFA" w:rsidRDefault="00075C77" w:rsidP="00075C77">
      <w:pPr>
        <w:pStyle w:val="Point0number"/>
        <w:rPr>
          <w:noProof/>
        </w:rPr>
      </w:pPr>
      <w:r w:rsidRPr="008D5AFA">
        <w:t>Īstenošanas regulas (ES) Nr. 680/2014 V pielikumu aizstāj ar šīs regulas III pielikuma tekstu;</w:t>
      </w:r>
    </w:p>
    <w:p w:rsidR="00075C77" w:rsidRPr="008D5AFA" w:rsidRDefault="00075C77" w:rsidP="00075C77">
      <w:pPr>
        <w:pStyle w:val="Point0number"/>
        <w:rPr>
          <w:noProof/>
        </w:rPr>
      </w:pPr>
      <w:r w:rsidRPr="008D5AFA">
        <w:t>Īstenošanas regulas (ES) Nr. 680/2014 IX pielikumu aizstāj ar šīs regulas IV pielikuma tekstu;</w:t>
      </w:r>
    </w:p>
    <w:p w:rsidR="00075C77" w:rsidRPr="008D5AFA" w:rsidRDefault="00075C77" w:rsidP="00075C77">
      <w:pPr>
        <w:pStyle w:val="Point0number"/>
        <w:rPr>
          <w:noProof/>
        </w:rPr>
      </w:pPr>
      <w:r w:rsidRPr="008D5AFA">
        <w:t>Īstenošanas regulas (ES) Nr. 680/2014 XI pielikumu aizstāj ar šīs regulas V pielikuma tekstu;</w:t>
      </w:r>
    </w:p>
    <w:p w:rsidR="00075C77" w:rsidRPr="008D5AFA" w:rsidRDefault="00075C77" w:rsidP="00075C77">
      <w:pPr>
        <w:pStyle w:val="Point0number"/>
        <w:rPr>
          <w:noProof/>
        </w:rPr>
      </w:pPr>
      <w:r w:rsidRPr="008D5AFA">
        <w:t>Īstenošanas regulas (ES) Nr. 680/2014 XVI pielikumu aizstāj ar šīs regulas VI pielikumu;</w:t>
      </w:r>
    </w:p>
    <w:p w:rsidR="00075C77" w:rsidRPr="008D5AFA" w:rsidRDefault="00075C77" w:rsidP="00075C77">
      <w:pPr>
        <w:pStyle w:val="Point0number"/>
        <w:rPr>
          <w:noProof/>
        </w:rPr>
      </w:pPr>
      <w:r w:rsidRPr="008D5AFA">
        <w:t>Īstenošanas regulas (ES) Nr. 680/2014 XIX pielikumu aizstāj ar šīs regulas VII pielikuma tekstu;</w:t>
      </w:r>
    </w:p>
    <w:p w:rsidR="00075C77" w:rsidRPr="008D5AFA" w:rsidRDefault="00075C77" w:rsidP="00075C77">
      <w:pPr>
        <w:pStyle w:val="Point0number"/>
        <w:rPr>
          <w:noProof/>
        </w:rPr>
      </w:pPr>
      <w:r w:rsidRPr="008D5AFA">
        <w:t>Īstenošanas regulas (ES) Nr. 680/2014 XXI pielikumu aizstāj ar šīs regulas VIII pielikuma tekstu;</w:t>
      </w:r>
    </w:p>
    <w:p w:rsidR="00075C77" w:rsidRPr="008D5AFA" w:rsidRDefault="00075C77" w:rsidP="00075C77">
      <w:pPr>
        <w:pStyle w:val="Point0number"/>
        <w:rPr>
          <w:noProof/>
        </w:rPr>
      </w:pPr>
      <w:r w:rsidRPr="008D5AFA">
        <w:t>Īstenošanas regulas (ES) Nr. 680/2014 XXII pielikumu aizstāj ar šīs regulas IX pielikuma tekstu;</w:t>
      </w:r>
    </w:p>
    <w:p w:rsidR="00075C77" w:rsidRPr="008D5AFA" w:rsidRDefault="00075C77" w:rsidP="00075C77">
      <w:pPr>
        <w:pStyle w:val="Point0number"/>
      </w:pPr>
      <w:r w:rsidRPr="008D5AFA">
        <w:t>Īstenošanas regulas (ES) Nr. 680/2014 XXIII pielikumu aizstāj ar šīs regulas X pielikuma tekstu.</w:t>
      </w:r>
    </w:p>
    <w:p w:rsidR="00075C77" w:rsidRPr="008D5AFA" w:rsidRDefault="00075C77" w:rsidP="004E1EF9">
      <w:pPr>
        <w:pStyle w:val="Titrearticle"/>
      </w:pPr>
      <w:r w:rsidRPr="008D5AFA">
        <w:t>2. pants</w:t>
      </w:r>
    </w:p>
    <w:p w:rsidR="00075C77" w:rsidRPr="008D5AFA" w:rsidRDefault="00075C77" w:rsidP="004E1EF9">
      <w:r w:rsidRPr="008D5AFA">
        <w:t>Šī regula stājas spēkā divdesmitajā dienā pēc tās publicēšanas</w:t>
      </w:r>
      <w:r w:rsidRPr="008D5AFA">
        <w:rPr>
          <w:i/>
        </w:rPr>
        <w:t xml:space="preserve"> Eiropas Savienības Oficiālajā Vēstnesī</w:t>
      </w:r>
      <w:r w:rsidRPr="008D5AFA">
        <w:t>.</w:t>
      </w:r>
    </w:p>
    <w:p w:rsidR="00075C77" w:rsidRPr="008D5AFA" w:rsidRDefault="00075C77" w:rsidP="004E1EF9">
      <w:r w:rsidRPr="008D5AFA">
        <w:t>To piemēro no 2018. gada 1. decembra.</w:t>
      </w:r>
    </w:p>
    <w:p w:rsidR="00075C77" w:rsidRPr="008D5AFA" w:rsidRDefault="00075C77" w:rsidP="004E1EF9">
      <w:pPr>
        <w:pStyle w:val="Applicationdirecte"/>
      </w:pPr>
      <w:r w:rsidRPr="008D5AFA">
        <w:t>Šī regula uzliek saistības kopumā un ir tieši piemērojama visās dalībvalstīs.</w:t>
      </w:r>
    </w:p>
    <w:p w:rsidR="00075C77" w:rsidRPr="008D5AFA" w:rsidRDefault="00FC458C" w:rsidP="00FC458C">
      <w:pPr>
        <w:pStyle w:val="Fait"/>
      </w:pPr>
      <w:r w:rsidRPr="00FC458C">
        <w:t>Briselē,</w:t>
      </w:r>
    </w:p>
    <w:p w:rsidR="00C52F7E" w:rsidRPr="008D5AFA" w:rsidRDefault="00075C77" w:rsidP="00C52F7E">
      <w:pPr>
        <w:pStyle w:val="Institutionquisigne"/>
      </w:pPr>
      <w:r w:rsidRPr="008D5AFA">
        <w:tab/>
        <w:t>Komisijas vārdā –</w:t>
      </w:r>
    </w:p>
    <w:p w:rsidR="00C52F7E" w:rsidRPr="008D5AFA" w:rsidRDefault="00C52F7E" w:rsidP="00B44BBC">
      <w:pPr>
        <w:pStyle w:val="Personnequisigne"/>
      </w:pPr>
      <w:r w:rsidRPr="008D5AFA">
        <w:tab/>
        <w:t>priekšsēdētājs</w:t>
      </w:r>
    </w:p>
    <w:p w:rsidR="00075C77" w:rsidRPr="008D5AFA" w:rsidRDefault="00C52F7E" w:rsidP="00B44BBC">
      <w:pPr>
        <w:pStyle w:val="Personnequisigne"/>
      </w:pPr>
      <w:r w:rsidRPr="008D5AFA">
        <w:tab/>
        <w:t>Žans Klods JUNKERS</w:t>
      </w:r>
      <w:r w:rsidRPr="008D5AFA">
        <w:tab/>
      </w:r>
      <w:r w:rsidRPr="008D5AFA">
        <w:br/>
      </w:r>
      <w:r w:rsidRPr="008D5AFA">
        <w:tab/>
      </w:r>
      <w:r w:rsidRPr="008D5AFA">
        <w:br/>
      </w:r>
    </w:p>
    <w:sectPr w:rsidR="00075C77" w:rsidRPr="008D5AFA" w:rsidSect="00FD319C">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546" w:rsidRDefault="00C72546" w:rsidP="00075C77">
      <w:pPr>
        <w:spacing w:before="0" w:after="0"/>
      </w:pPr>
      <w:r>
        <w:separator/>
      </w:r>
    </w:p>
  </w:endnote>
  <w:endnote w:type="continuationSeparator" w:id="0">
    <w:p w:rsidR="00C72546" w:rsidRDefault="00C72546" w:rsidP="00075C77">
      <w:pPr>
        <w:spacing w:before="0" w:after="0"/>
      </w:pPr>
      <w:r>
        <w:continuationSeparator/>
      </w:r>
    </w:p>
  </w:endnote>
  <w:endnote w:type="continuationNotice" w:id="1">
    <w:p w:rsidR="00C72546" w:rsidRDefault="00C7254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19C" w:rsidRPr="00FD319C" w:rsidRDefault="00FD319C" w:rsidP="00FD31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608" w:rsidRPr="00FD319C" w:rsidRDefault="00FD319C" w:rsidP="00FD319C">
    <w:pPr>
      <w:pStyle w:val="Footer"/>
      <w:rPr>
        <w:rFonts w:ascii="Arial" w:hAnsi="Arial" w:cs="Arial"/>
        <w:b/>
        <w:sz w:val="48"/>
      </w:rPr>
    </w:pPr>
    <w:r w:rsidRPr="00FD319C">
      <w:rPr>
        <w:rFonts w:ascii="Arial" w:hAnsi="Arial" w:cs="Arial"/>
        <w:b/>
        <w:sz w:val="48"/>
      </w:rPr>
      <w:t>LV</w:t>
    </w:r>
    <w:r w:rsidRPr="00FD319C">
      <w:rPr>
        <w:rFonts w:ascii="Arial" w:hAnsi="Arial" w:cs="Arial"/>
        <w:b/>
        <w:sz w:val="48"/>
      </w:rPr>
      <w:tab/>
    </w:r>
    <w:r w:rsidRPr="00FD319C">
      <w:rPr>
        <w:rFonts w:ascii="Arial" w:hAnsi="Arial" w:cs="Arial"/>
        <w:b/>
        <w:sz w:val="48"/>
      </w:rPr>
      <w:tab/>
    </w:r>
    <w:r w:rsidRPr="00FD319C">
      <w:tab/>
    </w:r>
    <w:r w:rsidRPr="00FD319C">
      <w:rPr>
        <w:rFonts w:ascii="Arial" w:hAnsi="Arial" w:cs="Arial"/>
        <w:b/>
        <w:sz w:val="48"/>
      </w:rPr>
      <w:t>LV</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19C" w:rsidRPr="00FD319C" w:rsidRDefault="00FD319C" w:rsidP="00FD319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19C" w:rsidRPr="00FD319C" w:rsidRDefault="00FD319C" w:rsidP="00FD319C">
    <w:pPr>
      <w:pStyle w:val="Footer"/>
      <w:rPr>
        <w:rFonts w:ascii="Arial" w:hAnsi="Arial" w:cs="Arial"/>
        <w:b/>
        <w:sz w:val="48"/>
      </w:rPr>
    </w:pPr>
    <w:r w:rsidRPr="00FD319C">
      <w:rPr>
        <w:rFonts w:ascii="Arial" w:hAnsi="Arial" w:cs="Arial"/>
        <w:b/>
        <w:sz w:val="48"/>
      </w:rPr>
      <w:t>LV</w:t>
    </w:r>
    <w:r w:rsidRPr="00FD319C">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FD319C">
      <w:tab/>
    </w:r>
    <w:r w:rsidRPr="00FD319C">
      <w:rPr>
        <w:rFonts w:ascii="Arial" w:hAnsi="Arial" w:cs="Arial"/>
        <w:b/>
        <w:sz w:val="48"/>
      </w:rPr>
      <w:t>LV</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19C" w:rsidRPr="00FD319C" w:rsidRDefault="00FD319C" w:rsidP="00FD31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546" w:rsidRDefault="00C72546" w:rsidP="00075C77">
      <w:pPr>
        <w:spacing w:before="0" w:after="0"/>
      </w:pPr>
      <w:r>
        <w:separator/>
      </w:r>
    </w:p>
  </w:footnote>
  <w:footnote w:type="continuationSeparator" w:id="0">
    <w:p w:rsidR="00C72546" w:rsidRDefault="00C72546" w:rsidP="00075C77">
      <w:pPr>
        <w:spacing w:before="0" w:after="0"/>
      </w:pPr>
      <w:r>
        <w:continuationSeparator/>
      </w:r>
    </w:p>
  </w:footnote>
  <w:footnote w:type="continuationNotice" w:id="1">
    <w:p w:rsidR="00C72546" w:rsidRDefault="00C72546">
      <w:pPr>
        <w:spacing w:before="0" w:after="0"/>
      </w:pPr>
    </w:p>
  </w:footnote>
  <w:footnote w:id="2">
    <w:p w:rsidR="00075C77" w:rsidRDefault="00075C77" w:rsidP="00075C77">
      <w:pPr>
        <w:pStyle w:val="FootnoteText"/>
      </w:pPr>
      <w:r>
        <w:rPr>
          <w:rStyle w:val="FootnoteReference"/>
        </w:rPr>
        <w:footnoteRef/>
      </w:r>
      <w:r>
        <w:tab/>
        <w:t>OV L 176, 27.6.2013., 1. lpp.</w:t>
      </w:r>
    </w:p>
  </w:footnote>
  <w:footnote w:id="3">
    <w:p w:rsidR="00075C77" w:rsidRDefault="00075C77" w:rsidP="00075C77">
      <w:pPr>
        <w:pStyle w:val="FootnoteText"/>
      </w:pPr>
      <w:r>
        <w:rPr>
          <w:rStyle w:val="FootnoteReference"/>
        </w:rPr>
        <w:footnoteRef/>
      </w:r>
      <w:r>
        <w:tab/>
      </w:r>
      <w:r>
        <w:t>Komisijas Īstenošanas regula (ES) Nr. 680/2014, ar ko nosaka īstenošanas tehniskos standartus attiecībā uz iestāžu sniegtajiem uzraudzības pārskatiem saskaņā ar Regulu (ES) Nr. 575/2013 (OV L 191, 28.6.2014., 1. lpp.).</w:t>
      </w:r>
    </w:p>
  </w:footnote>
  <w:footnote w:id="4">
    <w:p w:rsidR="00075C77" w:rsidRDefault="00075C77" w:rsidP="00075C77">
      <w:pPr>
        <w:pStyle w:val="FootnoteText"/>
      </w:pPr>
      <w:r>
        <w:rPr>
          <w:rStyle w:val="FootnoteReference"/>
        </w:rPr>
        <w:footnoteRef/>
      </w:r>
      <w:r>
        <w:tab/>
      </w:r>
      <w:r>
        <w:t>Komisijas Deleģētā regulu (ES) 2016/101 (2015. gada 26. oktobris), ar ko papildina Eiropas Parlamenta un Padomes Regulu (ES) Nr. 575/2013 attiecībā uz piesardzīgas vērtēšanas regulatīviem tehniskajiem standartiem saskaņā ar 105. panta 14. punktu (OV L 21, 28.1.2016., 54. lpp.).</w:t>
      </w:r>
    </w:p>
  </w:footnote>
  <w:footnote w:id="5">
    <w:p w:rsidR="00075C77" w:rsidRDefault="00075C77" w:rsidP="00075C77">
      <w:pPr>
        <w:pStyle w:val="FootnoteText"/>
      </w:pPr>
      <w:r>
        <w:rPr>
          <w:rStyle w:val="FootnoteReference"/>
        </w:rPr>
        <w:footnoteRef/>
      </w:r>
      <w:r>
        <w:tab/>
      </w:r>
      <w:r>
        <w:t xml:space="preserve">Eiropas Parlamenta un Padomes Regula (ES) 2017/2401 (2017. gada 12. decembris), ar ko groza Regulu (ES) Nr. 575/2013 par </w:t>
      </w:r>
      <w:proofErr w:type="spellStart"/>
      <w:r>
        <w:t>prudenciālajām</w:t>
      </w:r>
      <w:proofErr w:type="spellEnd"/>
      <w:r>
        <w:t xml:space="preserve"> prasībām attiecībā uz kredītiestādēm un ieguldījumu brokeru sabiedrībām (OV L 347, 28.12.2017, 1. lpp.).</w:t>
      </w:r>
    </w:p>
  </w:footnote>
  <w:footnote w:id="6">
    <w:p w:rsidR="00075C77" w:rsidRDefault="00075C77" w:rsidP="00075C77">
      <w:pPr>
        <w:pStyle w:val="FootnoteText"/>
      </w:pPr>
      <w:r>
        <w:rPr>
          <w:rStyle w:val="FootnoteReference"/>
        </w:rPr>
        <w:footnoteRef/>
      </w:r>
      <w:r>
        <w:tab/>
      </w:r>
      <w:r>
        <w:t>Ar Eiropas Parlamenta un Padomes Regulu (ES) Nr. 1093/2010 (2010. gada 24. novembris), ar ko izveido Eiropas Uzraudzības iestādi (Eiropas Banku iestādi), groza Lēmumu Nr. 716/2009/EK un atceļ Komisijas Lēmumu 2009/78/EK (OV L 331, 15.12.2020., 12. lpp.).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19C" w:rsidRPr="00FD319C" w:rsidRDefault="00FD319C" w:rsidP="00FD31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19C" w:rsidRPr="00FD319C" w:rsidRDefault="00FD319C" w:rsidP="00FD31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19C" w:rsidRPr="00FD319C" w:rsidRDefault="00FD319C" w:rsidP="00FD31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E3F24104"/>
    <w:lvl w:ilvl="0">
      <w:start w:val="1"/>
      <w:numFmt w:val="decimal"/>
      <w:pStyle w:val="ListNumber3"/>
      <w:lvlText w:val="%1."/>
      <w:lvlJc w:val="left"/>
      <w:pPr>
        <w:tabs>
          <w:tab w:val="num" w:pos="926"/>
        </w:tabs>
        <w:ind w:left="926" w:hanging="360"/>
      </w:pPr>
    </w:lvl>
  </w:abstractNum>
  <w:abstractNum w:abstractNumId="2">
    <w:nsid w:val="FFFFFF7F"/>
    <w:multiLevelType w:val="singleLevel"/>
    <w:tmpl w:val="02C6A416"/>
    <w:lvl w:ilvl="0">
      <w:start w:val="1"/>
      <w:numFmt w:val="decimal"/>
      <w:pStyle w:val="ListNumber2"/>
      <w:lvlText w:val="%1."/>
      <w:lvlJc w:val="left"/>
      <w:pPr>
        <w:tabs>
          <w:tab w:val="num" w:pos="643"/>
        </w:tabs>
        <w:ind w:left="643" w:hanging="360"/>
      </w:pPr>
    </w:lvl>
  </w:abstractNum>
  <w:abstractNum w:abstractNumId="3">
    <w:nsid w:val="FFFFFF81"/>
    <w:multiLevelType w:val="singleLevel"/>
    <w:tmpl w:val="723AA59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3356B93A"/>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0D445FA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E1868426"/>
    <w:lvl w:ilvl="0">
      <w:start w:val="1"/>
      <w:numFmt w:val="decimal"/>
      <w:pStyle w:val="ListNumber"/>
      <w:lvlText w:val="%1."/>
      <w:lvlJc w:val="left"/>
      <w:pPr>
        <w:tabs>
          <w:tab w:val="num" w:pos="360"/>
        </w:tabs>
        <w:ind w:left="360" w:hanging="360"/>
      </w:pPr>
    </w:lvl>
  </w:abstractNum>
  <w:abstractNum w:abstractNumId="7">
    <w:nsid w:val="FFFFFF89"/>
    <w:multiLevelType w:val="singleLevel"/>
    <w:tmpl w:val="2C1EE99E"/>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4"/>
  </w:num>
  <w:num w:numId="7">
    <w:abstractNumId w:val="3"/>
  </w:num>
  <w:num w:numId="8">
    <w:abstractNumId w:val="6"/>
  </w:num>
  <w:num w:numId="9">
    <w:abstractNumId w:val="2"/>
  </w:num>
  <w:num w:numId="10">
    <w:abstractNumId w:val="1"/>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 w:numId="25">
    <w:abstractNumId w:val="18"/>
  </w:num>
  <w:num w:numId="26">
    <w:abstractNumId w:val="12"/>
  </w:num>
  <w:num w:numId="27">
    <w:abstractNumId w:val="20"/>
  </w:num>
  <w:num w:numId="28">
    <w:abstractNumId w:val="11"/>
  </w:num>
  <w:num w:numId="29">
    <w:abstractNumId w:val="13"/>
  </w:num>
  <w:num w:numId="30">
    <w:abstractNumId w:val="9"/>
  </w:num>
  <w:num w:numId="31">
    <w:abstractNumId w:val="19"/>
  </w:num>
  <w:num w:numId="32">
    <w:abstractNumId w:val="8"/>
  </w:num>
  <w:num w:numId="33">
    <w:abstractNumId w:val="14"/>
  </w:num>
  <w:num w:numId="34">
    <w:abstractNumId w:val="16"/>
  </w:num>
  <w:num w:numId="35">
    <w:abstractNumId w:val="17"/>
  </w:num>
  <w:num w:numId="36">
    <w:abstractNumId w:val="10"/>
  </w:num>
  <w:num w:numId="37">
    <w:abstractNumId w:val="15"/>
  </w:num>
  <w:num w:numId="38">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2"/>
  <w:displayBackgroundShape/>
  <w:proofState w:spelling="clean" w:grammar="clean"/>
  <w:attachedTemplate r:id="rId1"/>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9-20 15:58:22"/>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CEE72755-E4D5-44AC-B1E7-F0A17E8AC587"/>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sel\u275?, "/>
    <w:docVar w:name="LW_EMISSION_SUFFIX" w:val="&lt;EMPTY&gt;"/>
    <w:docVar w:name="LW_ID_DOCMODEL" w:val="SJ-004"/>
    <w:docVar w:name="LW_ID_DOCSIGNATURE" w:val="SJ-004"/>
    <w:docVar w:name="LW_ID_DOCSTRUCTURE" w:val="COM/AA"/>
    <w:docVar w:name="LW_ID_DOCTYPE" w:val="SJ-004"/>
    <w:docVar w:name="LW_INTERETEEE.CP" w:val="(Dokuments attiecas uz EEZ)"/>
    <w:docVar w:name="LW_LANGUE" w:val="LV"/>
    <w:docVar w:name="LW_LANGUESFAISANTFOI.CP" w:val="&lt;UNUSED&gt;"/>
    <w:docVar w:name="LW_LEVEL_OF_SENSITIVITY" w:val="Standard treatment"/>
    <w:docVar w:name="LW_NOM.INST" w:val="EIROPAS KOMISIJA"/>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ar ko \u298?steno\u353?anas regulu (ES) Nr. 680/2014 groza attiec\u299?b\u257? uz piesardz\u299?gu v\u275?rt\u275?\u353?anu uzraudz\u299?bas p\u257?rskatu snieg\u353?anai"/>
    <w:docVar w:name="LW_TYPE.DOC.CP" w:val="KOMISIJAS \u298?STENO\u352?ANAS REGULA (ES) \u8230?/.."/>
  </w:docVars>
  <w:rsids>
    <w:rsidRoot w:val="00075C77"/>
    <w:rsid w:val="000057D4"/>
    <w:rsid w:val="000059F6"/>
    <w:rsid w:val="00045213"/>
    <w:rsid w:val="00050818"/>
    <w:rsid w:val="00054D77"/>
    <w:rsid w:val="00075C77"/>
    <w:rsid w:val="000B1896"/>
    <w:rsid w:val="000B6375"/>
    <w:rsid w:val="000D4A87"/>
    <w:rsid w:val="000E01B6"/>
    <w:rsid w:val="00114009"/>
    <w:rsid w:val="0011702C"/>
    <w:rsid w:val="00153178"/>
    <w:rsid w:val="00183733"/>
    <w:rsid w:val="00187556"/>
    <w:rsid w:val="00195568"/>
    <w:rsid w:val="001B4957"/>
    <w:rsid w:val="001B7B9B"/>
    <w:rsid w:val="001D5ED6"/>
    <w:rsid w:val="0021262B"/>
    <w:rsid w:val="002368E9"/>
    <w:rsid w:val="00245E42"/>
    <w:rsid w:val="00254390"/>
    <w:rsid w:val="00270069"/>
    <w:rsid w:val="002B2B93"/>
    <w:rsid w:val="002B7A5C"/>
    <w:rsid w:val="002C0C3E"/>
    <w:rsid w:val="002E30FD"/>
    <w:rsid w:val="002E476B"/>
    <w:rsid w:val="002F2F88"/>
    <w:rsid w:val="00316051"/>
    <w:rsid w:val="00322268"/>
    <w:rsid w:val="00337032"/>
    <w:rsid w:val="00345BFD"/>
    <w:rsid w:val="00352527"/>
    <w:rsid w:val="003805E1"/>
    <w:rsid w:val="003C1FB8"/>
    <w:rsid w:val="003C4B9E"/>
    <w:rsid w:val="003D0541"/>
    <w:rsid w:val="003D2AE0"/>
    <w:rsid w:val="003E1023"/>
    <w:rsid w:val="004739C1"/>
    <w:rsid w:val="00487658"/>
    <w:rsid w:val="004A2CE3"/>
    <w:rsid w:val="004B24D6"/>
    <w:rsid w:val="004D6264"/>
    <w:rsid w:val="004D64A2"/>
    <w:rsid w:val="004D69DD"/>
    <w:rsid w:val="004F6673"/>
    <w:rsid w:val="00550B8C"/>
    <w:rsid w:val="00556044"/>
    <w:rsid w:val="00591517"/>
    <w:rsid w:val="005D65B6"/>
    <w:rsid w:val="005F712F"/>
    <w:rsid w:val="006063E0"/>
    <w:rsid w:val="00611636"/>
    <w:rsid w:val="0062608B"/>
    <w:rsid w:val="00635D8A"/>
    <w:rsid w:val="00644EC4"/>
    <w:rsid w:val="006572EF"/>
    <w:rsid w:val="00683624"/>
    <w:rsid w:val="00686C9B"/>
    <w:rsid w:val="00690FCA"/>
    <w:rsid w:val="00693969"/>
    <w:rsid w:val="006A29D7"/>
    <w:rsid w:val="006B0779"/>
    <w:rsid w:val="006C1BB8"/>
    <w:rsid w:val="006C3766"/>
    <w:rsid w:val="006D4BD3"/>
    <w:rsid w:val="006E6DF9"/>
    <w:rsid w:val="00703993"/>
    <w:rsid w:val="007137E5"/>
    <w:rsid w:val="0079753D"/>
    <w:rsid w:val="007A5482"/>
    <w:rsid w:val="007B6C11"/>
    <w:rsid w:val="007D178B"/>
    <w:rsid w:val="007E3D3C"/>
    <w:rsid w:val="007F22F0"/>
    <w:rsid w:val="007F7024"/>
    <w:rsid w:val="00832BE2"/>
    <w:rsid w:val="00843C38"/>
    <w:rsid w:val="008548F9"/>
    <w:rsid w:val="00856A5A"/>
    <w:rsid w:val="00861E33"/>
    <w:rsid w:val="00876EF2"/>
    <w:rsid w:val="00877878"/>
    <w:rsid w:val="008831F5"/>
    <w:rsid w:val="00886F23"/>
    <w:rsid w:val="00894D1D"/>
    <w:rsid w:val="00896C0C"/>
    <w:rsid w:val="008A4D11"/>
    <w:rsid w:val="008B38C4"/>
    <w:rsid w:val="008D3748"/>
    <w:rsid w:val="008D5AFA"/>
    <w:rsid w:val="008F190E"/>
    <w:rsid w:val="008F3946"/>
    <w:rsid w:val="00907ADD"/>
    <w:rsid w:val="00926443"/>
    <w:rsid w:val="00930743"/>
    <w:rsid w:val="009743F5"/>
    <w:rsid w:val="009848BD"/>
    <w:rsid w:val="009856E0"/>
    <w:rsid w:val="009A0F50"/>
    <w:rsid w:val="009A41B1"/>
    <w:rsid w:val="009A5117"/>
    <w:rsid w:val="009D1315"/>
    <w:rsid w:val="009D2666"/>
    <w:rsid w:val="00A011C2"/>
    <w:rsid w:val="00A44BB4"/>
    <w:rsid w:val="00A729A6"/>
    <w:rsid w:val="00A9549D"/>
    <w:rsid w:val="00AB57B6"/>
    <w:rsid w:val="00AB7C3D"/>
    <w:rsid w:val="00AE410E"/>
    <w:rsid w:val="00AF5D3B"/>
    <w:rsid w:val="00B356A6"/>
    <w:rsid w:val="00B37490"/>
    <w:rsid w:val="00B4358B"/>
    <w:rsid w:val="00B44BBC"/>
    <w:rsid w:val="00B6250D"/>
    <w:rsid w:val="00B8279F"/>
    <w:rsid w:val="00BB074E"/>
    <w:rsid w:val="00BC47EF"/>
    <w:rsid w:val="00BC5893"/>
    <w:rsid w:val="00BD6B06"/>
    <w:rsid w:val="00BD7EE1"/>
    <w:rsid w:val="00C34F30"/>
    <w:rsid w:val="00C3699D"/>
    <w:rsid w:val="00C36E0D"/>
    <w:rsid w:val="00C52F7E"/>
    <w:rsid w:val="00C72546"/>
    <w:rsid w:val="00C96B0B"/>
    <w:rsid w:val="00CC5469"/>
    <w:rsid w:val="00CE0EEF"/>
    <w:rsid w:val="00CE607F"/>
    <w:rsid w:val="00D0288C"/>
    <w:rsid w:val="00D07548"/>
    <w:rsid w:val="00D262BE"/>
    <w:rsid w:val="00D34F59"/>
    <w:rsid w:val="00D46608"/>
    <w:rsid w:val="00D4733C"/>
    <w:rsid w:val="00D73215"/>
    <w:rsid w:val="00D826FC"/>
    <w:rsid w:val="00D83991"/>
    <w:rsid w:val="00D87087"/>
    <w:rsid w:val="00DA1A91"/>
    <w:rsid w:val="00DA432F"/>
    <w:rsid w:val="00DB10A0"/>
    <w:rsid w:val="00DB10E3"/>
    <w:rsid w:val="00DD2DC1"/>
    <w:rsid w:val="00DE2170"/>
    <w:rsid w:val="00DF3CD5"/>
    <w:rsid w:val="00DF7E7B"/>
    <w:rsid w:val="00E16CC1"/>
    <w:rsid w:val="00E47203"/>
    <w:rsid w:val="00E85657"/>
    <w:rsid w:val="00EA38CD"/>
    <w:rsid w:val="00EA666D"/>
    <w:rsid w:val="00EC2F78"/>
    <w:rsid w:val="00EC3C0C"/>
    <w:rsid w:val="00F1082F"/>
    <w:rsid w:val="00F16FEC"/>
    <w:rsid w:val="00F17515"/>
    <w:rsid w:val="00F2304B"/>
    <w:rsid w:val="00F23D69"/>
    <w:rsid w:val="00F351E1"/>
    <w:rsid w:val="00F37899"/>
    <w:rsid w:val="00F4523F"/>
    <w:rsid w:val="00F673EC"/>
    <w:rsid w:val="00F76AFA"/>
    <w:rsid w:val="00F847AC"/>
    <w:rsid w:val="00FA4EBB"/>
    <w:rsid w:val="00FA5963"/>
    <w:rsid w:val="00FB319D"/>
    <w:rsid w:val="00FC458C"/>
    <w:rsid w:val="00FC4E75"/>
    <w:rsid w:val="00FD319C"/>
    <w:rsid w:val="00FE50BF"/>
    <w:rsid w:val="00FE5C4A"/>
    <w:rsid w:val="00FE5CC0"/>
    <w:rsid w:val="00FF0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rsid w:val="00877878"/>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lv-LV"/>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lv-LV"/>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5"/>
      </w:numPr>
    </w:pPr>
  </w:style>
  <w:style w:type="paragraph" w:customStyle="1" w:styleId="Tiret1">
    <w:name w:val="Tiret 1"/>
    <w:basedOn w:val="Point1"/>
    <w:rsid w:val="00877878"/>
    <w:pPr>
      <w:numPr>
        <w:numId w:val="26"/>
      </w:numPr>
    </w:pPr>
  </w:style>
  <w:style w:type="paragraph" w:customStyle="1" w:styleId="Tiret2">
    <w:name w:val="Tiret 2"/>
    <w:basedOn w:val="Point2"/>
    <w:rsid w:val="00877878"/>
    <w:pPr>
      <w:numPr>
        <w:numId w:val="27"/>
      </w:numPr>
    </w:pPr>
  </w:style>
  <w:style w:type="paragraph" w:customStyle="1" w:styleId="Tiret3">
    <w:name w:val="Tiret 3"/>
    <w:basedOn w:val="Point3"/>
    <w:rsid w:val="00877878"/>
    <w:pPr>
      <w:numPr>
        <w:numId w:val="28"/>
      </w:numPr>
    </w:pPr>
  </w:style>
  <w:style w:type="paragraph" w:customStyle="1" w:styleId="Tiret4">
    <w:name w:val="Tiret 4"/>
    <w:basedOn w:val="Point4"/>
    <w:rsid w:val="00877878"/>
    <w:pPr>
      <w:numPr>
        <w:numId w:val="2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0"/>
      </w:numPr>
    </w:pPr>
  </w:style>
  <w:style w:type="paragraph" w:customStyle="1" w:styleId="NumPar2">
    <w:name w:val="NumPar 2"/>
    <w:basedOn w:val="Normal"/>
    <w:next w:val="Text1"/>
    <w:rsid w:val="00877878"/>
    <w:pPr>
      <w:numPr>
        <w:ilvl w:val="1"/>
        <w:numId w:val="30"/>
      </w:numPr>
    </w:pPr>
  </w:style>
  <w:style w:type="paragraph" w:customStyle="1" w:styleId="NumPar3">
    <w:name w:val="NumPar 3"/>
    <w:basedOn w:val="Normal"/>
    <w:next w:val="Text1"/>
    <w:rsid w:val="00877878"/>
    <w:pPr>
      <w:numPr>
        <w:ilvl w:val="2"/>
        <w:numId w:val="30"/>
      </w:numPr>
    </w:pPr>
  </w:style>
  <w:style w:type="paragraph" w:customStyle="1" w:styleId="NumPar4">
    <w:name w:val="NumPar 4"/>
    <w:basedOn w:val="Normal"/>
    <w:next w:val="Text1"/>
    <w:rsid w:val="00877878"/>
    <w:pPr>
      <w:numPr>
        <w:ilvl w:val="3"/>
        <w:numId w:val="3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2"/>
      </w:numPr>
    </w:pPr>
  </w:style>
  <w:style w:type="paragraph" w:customStyle="1" w:styleId="Point1number">
    <w:name w:val="Point 1 (number)"/>
    <w:basedOn w:val="Normal"/>
    <w:rsid w:val="00877878"/>
    <w:pPr>
      <w:numPr>
        <w:ilvl w:val="2"/>
        <w:numId w:val="32"/>
      </w:numPr>
    </w:pPr>
  </w:style>
  <w:style w:type="paragraph" w:customStyle="1" w:styleId="Point2number">
    <w:name w:val="Point 2 (number)"/>
    <w:basedOn w:val="Normal"/>
    <w:rsid w:val="00877878"/>
    <w:pPr>
      <w:numPr>
        <w:ilvl w:val="4"/>
        <w:numId w:val="32"/>
      </w:numPr>
    </w:pPr>
  </w:style>
  <w:style w:type="paragraph" w:customStyle="1" w:styleId="Point3number">
    <w:name w:val="Point 3 (number)"/>
    <w:basedOn w:val="Normal"/>
    <w:rsid w:val="00877878"/>
    <w:pPr>
      <w:numPr>
        <w:ilvl w:val="6"/>
        <w:numId w:val="32"/>
      </w:numPr>
    </w:pPr>
  </w:style>
  <w:style w:type="paragraph" w:customStyle="1" w:styleId="Point0letter">
    <w:name w:val="Point 0 (letter)"/>
    <w:basedOn w:val="Normal"/>
    <w:rsid w:val="00877878"/>
    <w:pPr>
      <w:numPr>
        <w:ilvl w:val="1"/>
        <w:numId w:val="32"/>
      </w:numPr>
    </w:pPr>
  </w:style>
  <w:style w:type="paragraph" w:customStyle="1" w:styleId="Point1letter">
    <w:name w:val="Point 1 (letter)"/>
    <w:basedOn w:val="Normal"/>
    <w:rsid w:val="00877878"/>
    <w:pPr>
      <w:numPr>
        <w:ilvl w:val="3"/>
        <w:numId w:val="32"/>
      </w:numPr>
    </w:pPr>
  </w:style>
  <w:style w:type="paragraph" w:customStyle="1" w:styleId="Point2letter">
    <w:name w:val="Point 2 (letter)"/>
    <w:basedOn w:val="Normal"/>
    <w:rsid w:val="00877878"/>
    <w:pPr>
      <w:numPr>
        <w:ilvl w:val="5"/>
        <w:numId w:val="32"/>
      </w:numPr>
    </w:pPr>
  </w:style>
  <w:style w:type="paragraph" w:customStyle="1" w:styleId="Point3letter">
    <w:name w:val="Point 3 (letter)"/>
    <w:basedOn w:val="Normal"/>
    <w:rsid w:val="00877878"/>
    <w:pPr>
      <w:numPr>
        <w:ilvl w:val="7"/>
        <w:numId w:val="32"/>
      </w:numPr>
    </w:pPr>
  </w:style>
  <w:style w:type="paragraph" w:customStyle="1" w:styleId="Point4letter">
    <w:name w:val="Point 4 (letter)"/>
    <w:basedOn w:val="Normal"/>
    <w:rsid w:val="00877878"/>
    <w:pPr>
      <w:numPr>
        <w:ilvl w:val="8"/>
        <w:numId w:val="32"/>
      </w:numPr>
    </w:pPr>
  </w:style>
  <w:style w:type="paragraph" w:customStyle="1" w:styleId="Bullet0">
    <w:name w:val="Bullet 0"/>
    <w:basedOn w:val="Normal"/>
    <w:rsid w:val="00877878"/>
    <w:pPr>
      <w:numPr>
        <w:numId w:val="33"/>
      </w:numPr>
    </w:pPr>
  </w:style>
  <w:style w:type="paragraph" w:customStyle="1" w:styleId="Bullet1">
    <w:name w:val="Bullet 1"/>
    <w:basedOn w:val="Normal"/>
    <w:rsid w:val="00877878"/>
    <w:pPr>
      <w:numPr>
        <w:numId w:val="34"/>
      </w:numPr>
    </w:pPr>
  </w:style>
  <w:style w:type="paragraph" w:customStyle="1" w:styleId="Bullet2">
    <w:name w:val="Bullet 2"/>
    <w:basedOn w:val="Normal"/>
    <w:rsid w:val="00877878"/>
    <w:pPr>
      <w:numPr>
        <w:numId w:val="35"/>
      </w:numPr>
    </w:pPr>
  </w:style>
  <w:style w:type="paragraph" w:customStyle="1" w:styleId="Bullet3">
    <w:name w:val="Bullet 3"/>
    <w:basedOn w:val="Normal"/>
    <w:rsid w:val="00877878"/>
    <w:pPr>
      <w:numPr>
        <w:numId w:val="36"/>
      </w:numPr>
    </w:pPr>
  </w:style>
  <w:style w:type="paragraph" w:customStyle="1" w:styleId="Bullet4">
    <w:name w:val="Bullet 4"/>
    <w:basedOn w:val="Normal"/>
    <w:rsid w:val="00877878"/>
    <w:pPr>
      <w:numPr>
        <w:numId w:val="3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rsid w:val="00877878"/>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lv-LV"/>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lv-LV"/>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5"/>
      </w:numPr>
    </w:pPr>
  </w:style>
  <w:style w:type="paragraph" w:customStyle="1" w:styleId="Tiret1">
    <w:name w:val="Tiret 1"/>
    <w:basedOn w:val="Point1"/>
    <w:rsid w:val="00877878"/>
    <w:pPr>
      <w:numPr>
        <w:numId w:val="26"/>
      </w:numPr>
    </w:pPr>
  </w:style>
  <w:style w:type="paragraph" w:customStyle="1" w:styleId="Tiret2">
    <w:name w:val="Tiret 2"/>
    <w:basedOn w:val="Point2"/>
    <w:rsid w:val="00877878"/>
    <w:pPr>
      <w:numPr>
        <w:numId w:val="27"/>
      </w:numPr>
    </w:pPr>
  </w:style>
  <w:style w:type="paragraph" w:customStyle="1" w:styleId="Tiret3">
    <w:name w:val="Tiret 3"/>
    <w:basedOn w:val="Point3"/>
    <w:rsid w:val="00877878"/>
    <w:pPr>
      <w:numPr>
        <w:numId w:val="28"/>
      </w:numPr>
    </w:pPr>
  </w:style>
  <w:style w:type="paragraph" w:customStyle="1" w:styleId="Tiret4">
    <w:name w:val="Tiret 4"/>
    <w:basedOn w:val="Point4"/>
    <w:rsid w:val="00877878"/>
    <w:pPr>
      <w:numPr>
        <w:numId w:val="2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0"/>
      </w:numPr>
    </w:pPr>
  </w:style>
  <w:style w:type="paragraph" w:customStyle="1" w:styleId="NumPar2">
    <w:name w:val="NumPar 2"/>
    <w:basedOn w:val="Normal"/>
    <w:next w:val="Text1"/>
    <w:rsid w:val="00877878"/>
    <w:pPr>
      <w:numPr>
        <w:ilvl w:val="1"/>
        <w:numId w:val="30"/>
      </w:numPr>
    </w:pPr>
  </w:style>
  <w:style w:type="paragraph" w:customStyle="1" w:styleId="NumPar3">
    <w:name w:val="NumPar 3"/>
    <w:basedOn w:val="Normal"/>
    <w:next w:val="Text1"/>
    <w:rsid w:val="00877878"/>
    <w:pPr>
      <w:numPr>
        <w:ilvl w:val="2"/>
        <w:numId w:val="30"/>
      </w:numPr>
    </w:pPr>
  </w:style>
  <w:style w:type="paragraph" w:customStyle="1" w:styleId="NumPar4">
    <w:name w:val="NumPar 4"/>
    <w:basedOn w:val="Normal"/>
    <w:next w:val="Text1"/>
    <w:rsid w:val="00877878"/>
    <w:pPr>
      <w:numPr>
        <w:ilvl w:val="3"/>
        <w:numId w:val="3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2"/>
      </w:numPr>
    </w:pPr>
  </w:style>
  <w:style w:type="paragraph" w:customStyle="1" w:styleId="Point1number">
    <w:name w:val="Point 1 (number)"/>
    <w:basedOn w:val="Normal"/>
    <w:rsid w:val="00877878"/>
    <w:pPr>
      <w:numPr>
        <w:ilvl w:val="2"/>
        <w:numId w:val="32"/>
      </w:numPr>
    </w:pPr>
  </w:style>
  <w:style w:type="paragraph" w:customStyle="1" w:styleId="Point2number">
    <w:name w:val="Point 2 (number)"/>
    <w:basedOn w:val="Normal"/>
    <w:rsid w:val="00877878"/>
    <w:pPr>
      <w:numPr>
        <w:ilvl w:val="4"/>
        <w:numId w:val="32"/>
      </w:numPr>
    </w:pPr>
  </w:style>
  <w:style w:type="paragraph" w:customStyle="1" w:styleId="Point3number">
    <w:name w:val="Point 3 (number)"/>
    <w:basedOn w:val="Normal"/>
    <w:rsid w:val="00877878"/>
    <w:pPr>
      <w:numPr>
        <w:ilvl w:val="6"/>
        <w:numId w:val="32"/>
      </w:numPr>
    </w:pPr>
  </w:style>
  <w:style w:type="paragraph" w:customStyle="1" w:styleId="Point0letter">
    <w:name w:val="Point 0 (letter)"/>
    <w:basedOn w:val="Normal"/>
    <w:rsid w:val="00877878"/>
    <w:pPr>
      <w:numPr>
        <w:ilvl w:val="1"/>
        <w:numId w:val="32"/>
      </w:numPr>
    </w:pPr>
  </w:style>
  <w:style w:type="paragraph" w:customStyle="1" w:styleId="Point1letter">
    <w:name w:val="Point 1 (letter)"/>
    <w:basedOn w:val="Normal"/>
    <w:rsid w:val="00877878"/>
    <w:pPr>
      <w:numPr>
        <w:ilvl w:val="3"/>
        <w:numId w:val="32"/>
      </w:numPr>
    </w:pPr>
  </w:style>
  <w:style w:type="paragraph" w:customStyle="1" w:styleId="Point2letter">
    <w:name w:val="Point 2 (letter)"/>
    <w:basedOn w:val="Normal"/>
    <w:rsid w:val="00877878"/>
    <w:pPr>
      <w:numPr>
        <w:ilvl w:val="5"/>
        <w:numId w:val="32"/>
      </w:numPr>
    </w:pPr>
  </w:style>
  <w:style w:type="paragraph" w:customStyle="1" w:styleId="Point3letter">
    <w:name w:val="Point 3 (letter)"/>
    <w:basedOn w:val="Normal"/>
    <w:rsid w:val="00877878"/>
    <w:pPr>
      <w:numPr>
        <w:ilvl w:val="7"/>
        <w:numId w:val="32"/>
      </w:numPr>
    </w:pPr>
  </w:style>
  <w:style w:type="paragraph" w:customStyle="1" w:styleId="Point4letter">
    <w:name w:val="Point 4 (letter)"/>
    <w:basedOn w:val="Normal"/>
    <w:rsid w:val="00877878"/>
    <w:pPr>
      <w:numPr>
        <w:ilvl w:val="8"/>
        <w:numId w:val="32"/>
      </w:numPr>
    </w:pPr>
  </w:style>
  <w:style w:type="paragraph" w:customStyle="1" w:styleId="Bullet0">
    <w:name w:val="Bullet 0"/>
    <w:basedOn w:val="Normal"/>
    <w:rsid w:val="00877878"/>
    <w:pPr>
      <w:numPr>
        <w:numId w:val="33"/>
      </w:numPr>
    </w:pPr>
  </w:style>
  <w:style w:type="paragraph" w:customStyle="1" w:styleId="Bullet1">
    <w:name w:val="Bullet 1"/>
    <w:basedOn w:val="Normal"/>
    <w:rsid w:val="00877878"/>
    <w:pPr>
      <w:numPr>
        <w:numId w:val="34"/>
      </w:numPr>
    </w:pPr>
  </w:style>
  <w:style w:type="paragraph" w:customStyle="1" w:styleId="Bullet2">
    <w:name w:val="Bullet 2"/>
    <w:basedOn w:val="Normal"/>
    <w:rsid w:val="00877878"/>
    <w:pPr>
      <w:numPr>
        <w:numId w:val="35"/>
      </w:numPr>
    </w:pPr>
  </w:style>
  <w:style w:type="paragraph" w:customStyle="1" w:styleId="Bullet3">
    <w:name w:val="Bullet 3"/>
    <w:basedOn w:val="Normal"/>
    <w:rsid w:val="00877878"/>
    <w:pPr>
      <w:numPr>
        <w:numId w:val="36"/>
      </w:numPr>
    </w:pPr>
  </w:style>
  <w:style w:type="paragraph" w:customStyle="1" w:styleId="Bullet4">
    <w:name w:val="Bullet 4"/>
    <w:basedOn w:val="Normal"/>
    <w:rsid w:val="00877878"/>
    <w:pPr>
      <w:numPr>
        <w:numId w:val="3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90D9378-D36F-4630-B18C-C6A6D3DBD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1096</Words>
  <Characters>6721</Characters>
  <Application>Microsoft Office Word</Application>
  <DocSecurity>0</DocSecurity>
  <Lines>131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GRIKSAS Gintaras (FISMA)</dc:creator>
  <cp:keywords/>
  <dc:description/>
  <cp:lastModifiedBy>SPROGE Valerija (DGT)</cp:lastModifiedBy>
  <cp:revision>3</cp:revision>
  <cp:lastPrinted>2018-06-12T12:37:00Z</cp:lastPrinted>
  <dcterms:created xsi:type="dcterms:W3CDTF">2018-09-20T13:58:00Z</dcterms:created>
  <dcterms:modified xsi:type="dcterms:W3CDTF">2018-09-20T13:58:00Z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6.0.1, Build 20180503</vt:lpwstr>
  </property>
  <property fmtid="{D5CDD505-2E9C-101B-9397-08002B2CF9AE}" pid="3" name="Category">
    <vt:lpwstr>COM/AA</vt:lpwstr>
  </property>
  <property fmtid="{D5CDD505-2E9C-101B-9397-08002B2CF9AE}" pid="4" name="Level of sensitivity">
    <vt:lpwstr>Standard treatment</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Version">
    <vt:lpwstr>6.0.1.0</vt:lpwstr>
  </property>
  <property fmtid="{D5CDD505-2E9C-101B-9397-08002B2CF9AE}" pid="9" name="Created using">
    <vt:lpwstr>LW 6.0, Build 20171009</vt:lpwstr>
  </property>
  <property fmtid="{D5CDD505-2E9C-101B-9397-08002B2CF9AE}" pid="10" name="DQCStatus">
    <vt:lpwstr>Green (DQC version 03)</vt:lpwstr>
  </property>
</Properties>
</file>