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PL</w:t>
      </w:r>
      <w:r>
        <w:rPr>
          <w:rFonts w:ascii="Times New Roman" w:hAnsi="Times New Roman"/>
          <w:b/>
          <w:sz w:val="24"/>
          <w:szCs w:val="24"/>
        </w:rPr>
        <w:br/>
      </w:r>
      <w:r>
        <w:rPr>
          <w:rFonts w:ascii="Times New Roman" w:hAnsi="Times New Roman"/>
          <w:b/>
          <w:sz w:val="24"/>
        </w:rPr>
        <w:t>ZAŁĄCZNIK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„ZAŁĄCZNIK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SPRAWOZDAWCZOŚĆ W ZAKRESIE INFORMACJI FINANSOWYCH</w:t>
      </w:r>
    </w:p>
    <w:p w:rsidR="009569C7" w:rsidRPr="00EC4FA2" w:rsidRDefault="00A834F1">
      <w:pPr>
        <w:spacing w:after="0"/>
        <w:rPr>
          <w:rFonts w:ascii="Times New Roman" w:hAnsi="Times New Roman"/>
          <w:sz w:val="24"/>
          <w:szCs w:val="24"/>
        </w:rPr>
      </w:pPr>
      <w:r>
        <w:rPr>
          <w:rFonts w:ascii="Times New Roman" w:hAnsi="Times New Roman"/>
          <w:sz w:val="24"/>
        </w:rPr>
        <w:t>Spis treści</w:t>
      </w:r>
    </w:p>
    <w:p w:rsidR="00E33AD2" w:rsidRPr="00E33AD2" w:rsidRDefault="00F523B1">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sidR="00E33AD2">
        <w:rPr>
          <w:noProof/>
        </w:rPr>
        <w:t>Instrukcje ogólne</w:t>
      </w:r>
      <w:r w:rsidR="00E33AD2">
        <w:rPr>
          <w:noProof/>
        </w:rPr>
        <w:tab/>
      </w:r>
      <w:r w:rsidR="00E33AD2">
        <w:rPr>
          <w:noProof/>
        </w:rPr>
        <w:fldChar w:fldCharType="begin"/>
      </w:r>
      <w:r w:rsidR="00E33AD2">
        <w:rPr>
          <w:noProof/>
        </w:rPr>
        <w:instrText xml:space="preserve"> PAGEREF _Toc521081026 \h </w:instrText>
      </w:r>
      <w:r w:rsidR="00E33AD2">
        <w:rPr>
          <w:noProof/>
        </w:rPr>
      </w:r>
      <w:r w:rsidR="00E33AD2">
        <w:rPr>
          <w:noProof/>
        </w:rPr>
        <w:fldChar w:fldCharType="separate"/>
      </w:r>
      <w:r w:rsidR="00E33AD2">
        <w:rPr>
          <w:noProof/>
        </w:rPr>
        <w:t>4</w:t>
      </w:r>
      <w:r w:rsidR="00E33AD2">
        <w:rPr>
          <w:noProof/>
        </w:rP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w:t>
      </w:r>
      <w:r w:rsidRPr="00E33AD2">
        <w:rPr>
          <w:rFonts w:asciiTheme="minorHAnsi" w:eastAsiaTheme="minorEastAsia" w:hAnsiTheme="minorHAnsi" w:cstheme="minorBidi"/>
          <w:sz w:val="22"/>
          <w:szCs w:val="22"/>
          <w:lang w:eastAsia="en-GB" w:bidi="ar-SA"/>
        </w:rPr>
        <w:tab/>
      </w:r>
      <w:r>
        <w:t>Odniesienia</w:t>
      </w:r>
      <w:r>
        <w:tab/>
      </w:r>
      <w:r>
        <w:fldChar w:fldCharType="begin"/>
      </w:r>
      <w:r>
        <w:instrText xml:space="preserve"> PAGEREF _Toc521081027 \h </w:instrText>
      </w:r>
      <w:r>
        <w:fldChar w:fldCharType="separate"/>
      </w:r>
      <w:r>
        <w:t>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w:t>
      </w:r>
      <w:r w:rsidRPr="00E33AD2">
        <w:rPr>
          <w:rFonts w:asciiTheme="minorHAnsi" w:eastAsiaTheme="minorEastAsia" w:hAnsiTheme="minorHAnsi" w:cstheme="minorBidi"/>
          <w:sz w:val="22"/>
          <w:szCs w:val="22"/>
          <w:lang w:eastAsia="en-GB" w:bidi="ar-SA"/>
        </w:rPr>
        <w:tab/>
      </w:r>
      <w:r>
        <w:t>Konwencje</w:t>
      </w:r>
      <w:r>
        <w:tab/>
      </w:r>
      <w:r>
        <w:fldChar w:fldCharType="begin"/>
      </w:r>
      <w:r>
        <w:instrText xml:space="preserve"> PAGEREF _Toc521081028 \h </w:instrText>
      </w:r>
      <w:r>
        <w:fldChar w:fldCharType="separate"/>
      </w:r>
      <w:r>
        <w:t>6</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3.</w:t>
      </w:r>
      <w:r w:rsidRPr="00E33AD2">
        <w:rPr>
          <w:rFonts w:asciiTheme="minorHAnsi" w:eastAsiaTheme="minorEastAsia" w:hAnsiTheme="minorHAnsi" w:cstheme="minorBidi"/>
          <w:sz w:val="22"/>
          <w:szCs w:val="22"/>
          <w:lang w:eastAsia="en-GB" w:bidi="ar-SA"/>
        </w:rPr>
        <w:tab/>
      </w:r>
      <w:r>
        <w:t>Konsolidacja</w:t>
      </w:r>
      <w:r>
        <w:tab/>
      </w:r>
      <w:r>
        <w:fldChar w:fldCharType="begin"/>
      </w:r>
      <w:r>
        <w:instrText xml:space="preserve"> PAGEREF _Toc521081029 \h </w:instrText>
      </w:r>
      <w:r>
        <w:fldChar w:fldCharType="separate"/>
      </w:r>
      <w:r>
        <w:t>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4.</w:t>
      </w:r>
      <w:r w:rsidRPr="00E33AD2">
        <w:rPr>
          <w:rFonts w:asciiTheme="minorHAnsi" w:eastAsiaTheme="minorEastAsia" w:hAnsiTheme="minorHAnsi" w:cstheme="minorBidi"/>
          <w:sz w:val="22"/>
          <w:szCs w:val="22"/>
          <w:lang w:eastAsia="en-GB" w:bidi="ar-SA"/>
        </w:rPr>
        <w:tab/>
      </w:r>
      <w:r>
        <w:t>Portfele księgowe instrumentów finansowych</w:t>
      </w:r>
      <w:r>
        <w:tab/>
      </w:r>
      <w:r>
        <w:fldChar w:fldCharType="begin"/>
      </w:r>
      <w:r>
        <w:instrText xml:space="preserve"> PAGEREF _Toc521081030 \h </w:instrText>
      </w:r>
      <w:r>
        <w:fldChar w:fldCharType="separate"/>
      </w:r>
      <w:r>
        <w:t>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4.1.</w:t>
      </w:r>
      <w:r w:rsidRPr="00E33AD2">
        <w:rPr>
          <w:rFonts w:asciiTheme="minorHAnsi" w:eastAsiaTheme="minorEastAsia" w:hAnsiTheme="minorHAnsi" w:cstheme="minorBidi"/>
          <w:sz w:val="22"/>
          <w:szCs w:val="22"/>
          <w:lang w:eastAsia="en-GB" w:bidi="ar-SA"/>
        </w:rPr>
        <w:tab/>
      </w:r>
      <w:r>
        <w:t>Aktywa finansowe</w:t>
      </w:r>
      <w:r>
        <w:tab/>
      </w:r>
      <w:r>
        <w:fldChar w:fldCharType="begin"/>
      </w:r>
      <w:r>
        <w:instrText xml:space="preserve"> PAGEREF _Toc521081031 \h </w:instrText>
      </w:r>
      <w:r>
        <w:fldChar w:fldCharType="separate"/>
      </w:r>
      <w:r>
        <w:t>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4.2.</w:t>
      </w:r>
      <w:r w:rsidRPr="00E33AD2">
        <w:rPr>
          <w:rFonts w:asciiTheme="minorHAnsi" w:eastAsiaTheme="minorEastAsia" w:hAnsiTheme="minorHAnsi" w:cstheme="minorBidi"/>
          <w:sz w:val="22"/>
          <w:szCs w:val="22"/>
          <w:lang w:eastAsia="en-GB" w:bidi="ar-SA"/>
        </w:rPr>
        <w:tab/>
      </w:r>
      <w:r>
        <w:t>Zobowiązania finansowe</w:t>
      </w:r>
      <w:r>
        <w:tab/>
      </w:r>
      <w:r>
        <w:fldChar w:fldCharType="begin"/>
      </w:r>
      <w:r>
        <w:instrText xml:space="preserve"> PAGEREF _Toc521081032 \h </w:instrText>
      </w:r>
      <w:r>
        <w:fldChar w:fldCharType="separate"/>
      </w:r>
      <w:r>
        <w:t>10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5.</w:t>
      </w:r>
      <w:r w:rsidRPr="00E33AD2">
        <w:rPr>
          <w:rFonts w:asciiTheme="minorHAnsi" w:eastAsiaTheme="minorEastAsia" w:hAnsiTheme="minorHAnsi" w:cstheme="minorBidi"/>
          <w:sz w:val="22"/>
          <w:szCs w:val="22"/>
          <w:lang w:eastAsia="en-GB" w:bidi="ar-SA"/>
        </w:rPr>
        <w:tab/>
      </w:r>
      <w:r>
        <w:t>Instrumenty finansowe</w:t>
      </w:r>
      <w:r>
        <w:tab/>
      </w:r>
      <w:r>
        <w:fldChar w:fldCharType="begin"/>
      </w:r>
      <w:r>
        <w:instrText xml:space="preserve"> PAGEREF _Toc521081033 \h </w:instrText>
      </w:r>
      <w:r>
        <w:fldChar w:fldCharType="separate"/>
      </w:r>
      <w:r>
        <w:t>11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5.1.</w:t>
      </w:r>
      <w:r w:rsidRPr="00E33AD2">
        <w:rPr>
          <w:rFonts w:asciiTheme="minorHAnsi" w:eastAsiaTheme="minorEastAsia" w:hAnsiTheme="minorHAnsi" w:cstheme="minorBidi"/>
          <w:sz w:val="22"/>
          <w:szCs w:val="22"/>
          <w:lang w:eastAsia="en-GB" w:bidi="ar-SA"/>
        </w:rPr>
        <w:tab/>
      </w:r>
      <w:r>
        <w:t>Aktywa finansowe</w:t>
      </w:r>
      <w:r>
        <w:tab/>
      </w:r>
      <w:r>
        <w:fldChar w:fldCharType="begin"/>
      </w:r>
      <w:r>
        <w:instrText xml:space="preserve"> PAGEREF _Toc521081034 \h </w:instrText>
      </w:r>
      <w:r>
        <w:fldChar w:fldCharType="separate"/>
      </w:r>
      <w:r>
        <w:t>12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5.2.</w:t>
      </w:r>
      <w:r w:rsidRPr="00E33AD2">
        <w:rPr>
          <w:rFonts w:asciiTheme="minorHAnsi" w:eastAsiaTheme="minorEastAsia" w:hAnsiTheme="minorHAnsi" w:cstheme="minorBidi"/>
          <w:sz w:val="22"/>
          <w:szCs w:val="22"/>
          <w:lang w:eastAsia="en-GB" w:bidi="ar-SA"/>
        </w:rPr>
        <w:tab/>
      </w:r>
      <w:r>
        <w:t>Wartość bilansowa brutto</w:t>
      </w:r>
      <w:r>
        <w:tab/>
      </w:r>
      <w:r>
        <w:fldChar w:fldCharType="begin"/>
      </w:r>
      <w:r>
        <w:instrText xml:space="preserve"> PAGEREF _Toc521081035 \h </w:instrText>
      </w:r>
      <w:r>
        <w:fldChar w:fldCharType="separate"/>
      </w:r>
      <w:r>
        <w:t>12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5.3.</w:t>
      </w:r>
      <w:r w:rsidRPr="00E33AD2">
        <w:rPr>
          <w:rFonts w:asciiTheme="minorHAnsi" w:eastAsiaTheme="minorEastAsia" w:hAnsiTheme="minorHAnsi" w:cstheme="minorBidi"/>
          <w:sz w:val="22"/>
          <w:szCs w:val="22"/>
          <w:lang w:eastAsia="en-GB" w:bidi="ar-SA"/>
        </w:rPr>
        <w:tab/>
      </w:r>
      <w:r>
        <w:t>Zobowiązania finansowe</w:t>
      </w:r>
      <w:r>
        <w:tab/>
      </w:r>
      <w:r>
        <w:fldChar w:fldCharType="begin"/>
      </w:r>
      <w:r>
        <w:instrText xml:space="preserve"> PAGEREF _Toc521081036 \h </w:instrText>
      </w:r>
      <w:r>
        <w:fldChar w:fldCharType="separate"/>
      </w:r>
      <w:r>
        <w:t>14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6.</w:t>
      </w:r>
      <w:r w:rsidRPr="00E33AD2">
        <w:rPr>
          <w:rFonts w:asciiTheme="minorHAnsi" w:eastAsiaTheme="minorEastAsia" w:hAnsiTheme="minorHAnsi" w:cstheme="minorBidi"/>
          <w:sz w:val="22"/>
          <w:szCs w:val="22"/>
          <w:lang w:eastAsia="en-GB" w:bidi="ar-SA"/>
        </w:rPr>
        <w:tab/>
      </w:r>
      <w:r>
        <w:t>Podział według kontrahentów</w:t>
      </w:r>
      <w:r>
        <w:tab/>
      </w:r>
      <w:r>
        <w:fldChar w:fldCharType="begin"/>
      </w:r>
      <w:r>
        <w:instrText xml:space="preserve"> PAGEREF _Toc521081037 \h </w:instrText>
      </w:r>
      <w:r>
        <w:fldChar w:fldCharType="separate"/>
      </w:r>
      <w:r>
        <w:t>15</w:t>
      </w:r>
      <w:r>
        <w:fldChar w:fldCharType="end"/>
      </w:r>
    </w:p>
    <w:p w:rsidR="00E33AD2" w:rsidRPr="00E33AD2" w:rsidRDefault="00E33AD2">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Instrukcje dotyczące wzorów</w:t>
      </w:r>
      <w:r>
        <w:rPr>
          <w:noProof/>
        </w:rPr>
        <w:tab/>
      </w:r>
      <w:r>
        <w:rPr>
          <w:noProof/>
        </w:rPr>
        <w:fldChar w:fldCharType="begin"/>
      </w:r>
      <w:r>
        <w:rPr>
          <w:noProof/>
        </w:rPr>
        <w:instrText xml:space="preserve"> PAGEREF _Toc521081038 \h </w:instrText>
      </w:r>
      <w:r>
        <w:rPr>
          <w:noProof/>
        </w:rPr>
      </w:r>
      <w:r>
        <w:rPr>
          <w:noProof/>
        </w:rPr>
        <w:fldChar w:fldCharType="separate"/>
      </w:r>
      <w:r>
        <w:rPr>
          <w:noProof/>
        </w:rPr>
        <w:t>17</w:t>
      </w:r>
      <w:r>
        <w:rPr>
          <w:noProof/>
        </w:rP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w:t>
      </w:r>
      <w:r w:rsidRPr="00E33AD2">
        <w:rPr>
          <w:rFonts w:asciiTheme="minorHAnsi" w:eastAsiaTheme="minorEastAsia" w:hAnsiTheme="minorHAnsi" w:cstheme="minorBidi"/>
          <w:sz w:val="22"/>
          <w:szCs w:val="22"/>
          <w:lang w:eastAsia="en-GB" w:bidi="ar-SA"/>
        </w:rPr>
        <w:tab/>
      </w:r>
      <w:r>
        <w:t>Bilans</w:t>
      </w:r>
      <w:r>
        <w:tab/>
      </w:r>
      <w:r>
        <w:fldChar w:fldCharType="begin"/>
      </w:r>
      <w:r>
        <w:instrText xml:space="preserve"> PAGEREF _Toc521081039 \h </w:instrText>
      </w:r>
      <w:r>
        <w:fldChar w:fldCharType="separate"/>
      </w:r>
      <w:r>
        <w:t>17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1.1.</w:t>
      </w:r>
      <w:r w:rsidRPr="00E33AD2">
        <w:rPr>
          <w:rFonts w:asciiTheme="minorHAnsi" w:eastAsiaTheme="minorEastAsia" w:hAnsiTheme="minorHAnsi" w:cstheme="minorBidi"/>
          <w:sz w:val="22"/>
          <w:szCs w:val="22"/>
          <w:lang w:eastAsia="en-GB" w:bidi="ar-SA"/>
        </w:rPr>
        <w:tab/>
      </w:r>
      <w:r>
        <w:t>Aktywa (1.1)</w:t>
      </w:r>
      <w:r>
        <w:tab/>
      </w:r>
      <w:r>
        <w:fldChar w:fldCharType="begin"/>
      </w:r>
      <w:r>
        <w:instrText xml:space="preserve"> PAGEREF _Toc521081040 \h </w:instrText>
      </w:r>
      <w:r>
        <w:fldChar w:fldCharType="separate"/>
      </w:r>
      <w:r>
        <w:t>17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1.2.</w:t>
      </w:r>
      <w:r w:rsidRPr="00E33AD2">
        <w:rPr>
          <w:rFonts w:asciiTheme="minorHAnsi" w:eastAsiaTheme="minorEastAsia" w:hAnsiTheme="minorHAnsi" w:cstheme="minorBidi"/>
          <w:sz w:val="22"/>
          <w:szCs w:val="22"/>
          <w:lang w:eastAsia="en-GB" w:bidi="ar-SA"/>
        </w:rPr>
        <w:tab/>
      </w:r>
      <w:r>
        <w:t>Zobowiązania (1.2)</w:t>
      </w:r>
      <w:r>
        <w:tab/>
      </w:r>
      <w:r>
        <w:fldChar w:fldCharType="begin"/>
      </w:r>
      <w:r>
        <w:instrText xml:space="preserve"> PAGEREF _Toc521081041 \h </w:instrText>
      </w:r>
      <w:r>
        <w:fldChar w:fldCharType="separate"/>
      </w:r>
      <w:r>
        <w:t>17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1.3.</w:t>
      </w:r>
      <w:r w:rsidRPr="00E33AD2">
        <w:rPr>
          <w:rFonts w:asciiTheme="minorHAnsi" w:eastAsiaTheme="minorEastAsia" w:hAnsiTheme="minorHAnsi" w:cstheme="minorBidi"/>
          <w:sz w:val="22"/>
          <w:szCs w:val="22"/>
          <w:lang w:eastAsia="en-GB" w:bidi="ar-SA"/>
        </w:rPr>
        <w:tab/>
      </w:r>
      <w:r>
        <w:t>Kapitał własny (1.3)</w:t>
      </w:r>
      <w:r>
        <w:tab/>
      </w:r>
      <w:r>
        <w:fldChar w:fldCharType="begin"/>
      </w:r>
      <w:r>
        <w:instrText xml:space="preserve"> PAGEREF _Toc521081042 \h </w:instrText>
      </w:r>
      <w:r>
        <w:fldChar w:fldCharType="separate"/>
      </w:r>
      <w:r>
        <w:t>19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w:t>
      </w:r>
      <w:r w:rsidRPr="00E33AD2">
        <w:rPr>
          <w:rFonts w:asciiTheme="minorHAnsi" w:eastAsiaTheme="minorEastAsia" w:hAnsiTheme="minorHAnsi" w:cstheme="minorBidi"/>
          <w:sz w:val="22"/>
          <w:szCs w:val="22"/>
          <w:lang w:eastAsia="en-GB" w:bidi="ar-SA"/>
        </w:rPr>
        <w:tab/>
      </w:r>
      <w:r>
        <w:t>Rachunek zysków</w:t>
      </w:r>
      <w:r w:rsidR="00A84849">
        <w:t xml:space="preserve"> i str</w:t>
      </w:r>
      <w:r>
        <w:t>at (2)</w:t>
      </w:r>
      <w:r>
        <w:tab/>
      </w:r>
      <w:r>
        <w:fldChar w:fldCharType="begin"/>
      </w:r>
      <w:r>
        <w:instrText xml:space="preserve"> PAGEREF _Toc521081043 \h </w:instrText>
      </w:r>
      <w:r>
        <w:fldChar w:fldCharType="separate"/>
      </w:r>
      <w:r>
        <w:t>21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3.</w:t>
      </w:r>
      <w:r w:rsidRPr="00E33AD2">
        <w:rPr>
          <w:rFonts w:asciiTheme="minorHAnsi" w:eastAsiaTheme="minorEastAsia" w:hAnsiTheme="minorHAnsi" w:cstheme="minorBidi"/>
          <w:sz w:val="22"/>
          <w:szCs w:val="22"/>
          <w:lang w:eastAsia="en-GB" w:bidi="ar-SA"/>
        </w:rPr>
        <w:tab/>
      </w:r>
      <w:r>
        <w:t>Sprawozdanie</w:t>
      </w:r>
      <w:r w:rsidR="00A84849">
        <w:t xml:space="preserve"> z cał</w:t>
      </w:r>
      <w:r>
        <w:t>kowitych dochodów (3)</w:t>
      </w:r>
      <w:r>
        <w:tab/>
      </w:r>
      <w:r>
        <w:fldChar w:fldCharType="begin"/>
      </w:r>
      <w:r>
        <w:instrText xml:space="preserve"> PAGEREF _Toc521081044 \h </w:instrText>
      </w:r>
      <w:r>
        <w:fldChar w:fldCharType="separate"/>
      </w:r>
      <w:r>
        <w:t>27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4.</w:t>
      </w:r>
      <w:r w:rsidRPr="00E33AD2">
        <w:rPr>
          <w:rFonts w:asciiTheme="minorHAnsi" w:eastAsiaTheme="minorEastAsia" w:hAnsiTheme="minorHAnsi" w:cstheme="minorBidi"/>
          <w:sz w:val="22"/>
          <w:szCs w:val="22"/>
          <w:lang w:eastAsia="en-GB" w:bidi="ar-SA"/>
        </w:rPr>
        <w:tab/>
      </w:r>
      <w:r>
        <w:t>Podział aktywów finansowych według instrumentów</w:t>
      </w:r>
      <w:r w:rsidR="00A84849">
        <w:t xml:space="preserve"> i wed</w:t>
      </w:r>
      <w:r>
        <w:t>ług sektorów kontrahentów (4)</w:t>
      </w:r>
      <w:r>
        <w:tab/>
      </w:r>
      <w:r>
        <w:fldChar w:fldCharType="begin"/>
      </w:r>
      <w:r>
        <w:instrText xml:space="preserve"> PAGEREF _Toc521081045 \h </w:instrText>
      </w:r>
      <w:r>
        <w:fldChar w:fldCharType="separate"/>
      </w:r>
      <w:r>
        <w:t>29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5.</w:t>
      </w:r>
      <w:r w:rsidRPr="00E33AD2">
        <w:rPr>
          <w:rFonts w:asciiTheme="minorHAnsi" w:eastAsiaTheme="minorEastAsia" w:hAnsiTheme="minorHAnsi" w:cstheme="minorBidi"/>
          <w:sz w:val="22"/>
          <w:szCs w:val="22"/>
          <w:lang w:eastAsia="en-GB" w:bidi="ar-SA"/>
        </w:rPr>
        <w:tab/>
      </w:r>
      <w:r>
        <w:t>Podział kredytów</w:t>
      </w:r>
      <w:r w:rsidR="00A84849">
        <w:t xml:space="preserve"> i zal</w:t>
      </w:r>
      <w:r>
        <w:t>iczek nieprzeznaczonych do obrotu według produktów (5)</w:t>
      </w:r>
      <w:r>
        <w:tab/>
      </w:r>
      <w:r>
        <w:fldChar w:fldCharType="begin"/>
      </w:r>
      <w:r>
        <w:instrText xml:space="preserve"> PAGEREF _Toc521081046 \h </w:instrText>
      </w:r>
      <w:r>
        <w:fldChar w:fldCharType="separate"/>
      </w:r>
      <w:r>
        <w:t>32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rsidRPr="000A37F0">
        <w:rPr>
          <w:kern w:val="32"/>
        </w:rPr>
        <w:t>6.</w:t>
      </w:r>
      <w:r w:rsidRPr="00E33AD2">
        <w:rPr>
          <w:rFonts w:asciiTheme="minorHAnsi" w:eastAsiaTheme="minorEastAsia" w:hAnsiTheme="minorHAnsi" w:cstheme="minorBidi"/>
          <w:sz w:val="22"/>
          <w:szCs w:val="22"/>
          <w:lang w:eastAsia="en-GB" w:bidi="ar-SA"/>
        </w:rPr>
        <w:tab/>
      </w:r>
      <w:r>
        <w:t>Podział kredytów</w:t>
      </w:r>
      <w:r w:rsidR="00A84849">
        <w:t xml:space="preserve"> i zal</w:t>
      </w:r>
      <w:r>
        <w:t>iczek nieprzeznaczonych do obrotu na rzecz przedsiębiorstw niefinansowych według kodów NACE (6)</w:t>
      </w:r>
      <w:r>
        <w:tab/>
      </w:r>
      <w:r>
        <w:fldChar w:fldCharType="begin"/>
      </w:r>
      <w:r>
        <w:instrText xml:space="preserve"> PAGEREF _Toc521081047 \h </w:instrText>
      </w:r>
      <w:r>
        <w:fldChar w:fldCharType="separate"/>
      </w:r>
      <w:r>
        <w:t>34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rsidRPr="000A37F0">
        <w:rPr>
          <w:kern w:val="32"/>
        </w:rPr>
        <w:t>7.</w:t>
      </w:r>
      <w:r w:rsidRPr="00E33AD2">
        <w:rPr>
          <w:rFonts w:asciiTheme="minorHAnsi" w:eastAsiaTheme="minorEastAsia" w:hAnsiTheme="minorHAnsi" w:cstheme="minorBidi"/>
          <w:sz w:val="22"/>
          <w:szCs w:val="22"/>
          <w:lang w:eastAsia="en-GB" w:bidi="ar-SA"/>
        </w:rPr>
        <w:tab/>
      </w:r>
      <w:r>
        <w:t>Aktywa finansowe podlegające utracie wartości, które są przeterminowane (7)</w:t>
      </w:r>
      <w:r>
        <w:tab/>
      </w:r>
      <w:r>
        <w:fldChar w:fldCharType="begin"/>
      </w:r>
      <w:r>
        <w:instrText xml:space="preserve"> PAGEREF _Toc521081048 \h </w:instrText>
      </w:r>
      <w:r>
        <w:fldChar w:fldCharType="separate"/>
      </w:r>
      <w:r>
        <w:t>35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8.</w:t>
      </w:r>
      <w:r w:rsidRPr="00E33AD2">
        <w:rPr>
          <w:rFonts w:asciiTheme="minorHAnsi" w:eastAsiaTheme="minorEastAsia" w:hAnsiTheme="minorHAnsi" w:cstheme="minorBidi"/>
          <w:sz w:val="22"/>
          <w:szCs w:val="22"/>
          <w:lang w:eastAsia="en-GB" w:bidi="ar-SA"/>
        </w:rPr>
        <w:tab/>
      </w:r>
      <w:r>
        <w:t>Podział zobowiązań finansowych (8)</w:t>
      </w:r>
      <w:r>
        <w:tab/>
      </w:r>
      <w:r>
        <w:fldChar w:fldCharType="begin"/>
      </w:r>
      <w:r>
        <w:instrText xml:space="preserve"> PAGEREF _Toc521081049 \h </w:instrText>
      </w:r>
      <w:r>
        <w:fldChar w:fldCharType="separate"/>
      </w:r>
      <w:r>
        <w:t>35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9.</w:t>
      </w:r>
      <w:r w:rsidRPr="00E33AD2">
        <w:rPr>
          <w:rFonts w:asciiTheme="minorHAnsi" w:eastAsiaTheme="minorEastAsia" w:hAnsiTheme="minorHAnsi" w:cstheme="minorBidi"/>
          <w:sz w:val="22"/>
          <w:szCs w:val="22"/>
          <w:lang w:eastAsia="en-GB" w:bidi="ar-SA"/>
        </w:rPr>
        <w:tab/>
      </w:r>
      <w:r>
        <w:t>Zobowiązania do udzielenia pożyczki, gwarancje finansowe</w:t>
      </w:r>
      <w:r w:rsidR="00A84849">
        <w:t xml:space="preserve"> i inn</w:t>
      </w:r>
      <w:r>
        <w:t>e zobowiązania (9)</w:t>
      </w:r>
      <w:r>
        <w:tab/>
      </w:r>
      <w:r>
        <w:fldChar w:fldCharType="begin"/>
      </w:r>
      <w:r>
        <w:instrText xml:space="preserve"> PAGEREF _Toc521081050 \h </w:instrText>
      </w:r>
      <w:r>
        <w:fldChar w:fldCharType="separate"/>
      </w:r>
      <w:r>
        <w:t>36</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w:t>
      </w:r>
      <w:r w:rsidRPr="00E33AD2">
        <w:rPr>
          <w:rFonts w:asciiTheme="minorHAnsi" w:eastAsiaTheme="minorEastAsia" w:hAnsiTheme="minorHAnsi" w:cstheme="minorBidi"/>
          <w:sz w:val="22"/>
          <w:szCs w:val="22"/>
          <w:lang w:eastAsia="en-GB" w:bidi="ar-SA"/>
        </w:rPr>
        <w:tab/>
      </w:r>
      <w:r>
        <w:t>Instrumenty pochodne</w:t>
      </w:r>
      <w:r w:rsidR="00A84849">
        <w:t xml:space="preserve"> i rac</w:t>
      </w:r>
      <w:r>
        <w:t>hunkowość zabezpieczeń (10</w:t>
      </w:r>
      <w:r w:rsidR="00A84849">
        <w:t xml:space="preserve"> i 1</w:t>
      </w:r>
      <w:r>
        <w:t>1)</w:t>
      </w:r>
      <w:r>
        <w:tab/>
      </w:r>
      <w:r>
        <w:fldChar w:fldCharType="begin"/>
      </w:r>
      <w:r>
        <w:instrText xml:space="preserve"> PAGEREF _Toc521081051 \h </w:instrText>
      </w:r>
      <w:r>
        <w:fldChar w:fldCharType="separate"/>
      </w:r>
      <w:r>
        <w:t>40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10.1.</w:t>
      </w:r>
      <w:r w:rsidRPr="00E33AD2">
        <w:rPr>
          <w:rFonts w:asciiTheme="minorHAnsi" w:eastAsiaTheme="minorEastAsia" w:hAnsiTheme="minorHAnsi" w:cstheme="minorBidi"/>
          <w:sz w:val="22"/>
          <w:szCs w:val="22"/>
          <w:lang w:eastAsia="en-GB" w:bidi="ar-SA"/>
        </w:rPr>
        <w:tab/>
      </w:r>
      <w:r>
        <w:t>Klasyfikacja instrumentów pochodnych według rodzaju ryzyka</w:t>
      </w:r>
      <w:r>
        <w:tab/>
      </w:r>
      <w:r>
        <w:fldChar w:fldCharType="begin"/>
      </w:r>
      <w:r>
        <w:instrText xml:space="preserve"> PAGEREF _Toc521081052 \h </w:instrText>
      </w:r>
      <w:r>
        <w:fldChar w:fldCharType="separate"/>
      </w:r>
      <w:r>
        <w:t>42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10.2.</w:t>
      </w:r>
      <w:r w:rsidRPr="00E33AD2">
        <w:rPr>
          <w:rFonts w:asciiTheme="minorHAnsi" w:eastAsiaTheme="minorEastAsia" w:hAnsiTheme="minorHAnsi" w:cstheme="minorBidi"/>
          <w:sz w:val="22"/>
          <w:szCs w:val="22"/>
          <w:lang w:eastAsia="en-GB" w:bidi="ar-SA"/>
        </w:rPr>
        <w:tab/>
      </w:r>
      <w:r>
        <w:t>Kwoty podlegające zgłoszeniu</w:t>
      </w:r>
      <w:r w:rsidR="00A84849">
        <w:t xml:space="preserve"> w odn</w:t>
      </w:r>
      <w:r>
        <w:t>iesieniu do instrumentów pochodnych</w:t>
      </w:r>
      <w:r>
        <w:tab/>
      </w:r>
      <w:r>
        <w:fldChar w:fldCharType="begin"/>
      </w:r>
      <w:r>
        <w:instrText xml:space="preserve"> PAGEREF _Toc521081053 \h </w:instrText>
      </w:r>
      <w:r>
        <w:fldChar w:fldCharType="separate"/>
      </w:r>
      <w:r>
        <w:t>43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10.3.</w:t>
      </w:r>
      <w:r w:rsidRPr="00E33AD2">
        <w:rPr>
          <w:rFonts w:asciiTheme="minorHAnsi" w:eastAsiaTheme="minorEastAsia" w:hAnsiTheme="minorHAnsi" w:cstheme="minorBidi"/>
          <w:sz w:val="22"/>
          <w:szCs w:val="22"/>
          <w:lang w:eastAsia="en-GB" w:bidi="ar-SA"/>
        </w:rPr>
        <w:tab/>
      </w:r>
      <w:r>
        <w:t>Instrumenty pochodne sklasyfikowane jako „zabezpieczenia ekonomiczne”</w:t>
      </w:r>
      <w:r>
        <w:tab/>
      </w:r>
      <w:r>
        <w:fldChar w:fldCharType="begin"/>
      </w:r>
      <w:r>
        <w:instrText xml:space="preserve"> PAGEREF _Toc521081054 \h </w:instrText>
      </w:r>
      <w:r>
        <w:fldChar w:fldCharType="separate"/>
      </w:r>
      <w:r>
        <w:t>45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10.4.</w:t>
      </w:r>
      <w:r w:rsidRPr="00E33AD2">
        <w:rPr>
          <w:rFonts w:asciiTheme="minorHAnsi" w:eastAsiaTheme="minorEastAsia" w:hAnsiTheme="minorHAnsi" w:cstheme="minorBidi"/>
          <w:sz w:val="22"/>
          <w:szCs w:val="22"/>
          <w:lang w:eastAsia="en-GB" w:bidi="ar-SA"/>
        </w:rPr>
        <w:tab/>
      </w:r>
      <w:r>
        <w:t>Podział instrumentów pochodnych według sektorów kontrahentów</w:t>
      </w:r>
      <w:r>
        <w:tab/>
      </w:r>
      <w:r>
        <w:fldChar w:fldCharType="begin"/>
      </w:r>
      <w:r>
        <w:instrText xml:space="preserve"> PAGEREF _Toc521081055 \h </w:instrText>
      </w:r>
      <w:r>
        <w:fldChar w:fldCharType="separate"/>
      </w:r>
      <w:r>
        <w:t>46</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10.5.</w:t>
      </w:r>
      <w:r w:rsidRPr="00E33AD2">
        <w:rPr>
          <w:rFonts w:asciiTheme="minorHAnsi" w:eastAsiaTheme="minorEastAsia" w:hAnsiTheme="minorHAnsi" w:cstheme="minorBidi"/>
          <w:sz w:val="22"/>
          <w:szCs w:val="22"/>
          <w:lang w:eastAsia="en-GB" w:bidi="ar-SA"/>
        </w:rPr>
        <w:tab/>
      </w:r>
      <w:r>
        <w:t>Rachunkowość zabezpieczeń na podstawie krajowych ogólnie przyjętych zasad rachunkowości (11.2):</w:t>
      </w:r>
      <w:r>
        <w:tab/>
      </w:r>
      <w:r>
        <w:fldChar w:fldCharType="begin"/>
      </w:r>
      <w:r>
        <w:instrText xml:space="preserve"> PAGEREF _Toc521081056 \h </w:instrText>
      </w:r>
      <w:r>
        <w:fldChar w:fldCharType="separate"/>
      </w:r>
      <w:r>
        <w:t>47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lastRenderedPageBreak/>
        <w:t>10.6.</w:t>
      </w:r>
      <w:r w:rsidRPr="00E33AD2">
        <w:rPr>
          <w:rFonts w:asciiTheme="minorHAnsi" w:eastAsiaTheme="minorEastAsia" w:hAnsiTheme="minorHAnsi" w:cstheme="minorBidi"/>
          <w:sz w:val="22"/>
          <w:szCs w:val="22"/>
          <w:lang w:eastAsia="en-GB" w:bidi="ar-SA"/>
        </w:rPr>
        <w:tab/>
      </w:r>
      <w:r>
        <w:t>Kwota podlegająca zgłoszeniu</w:t>
      </w:r>
      <w:r w:rsidR="00A84849">
        <w:t xml:space="preserve"> w odn</w:t>
      </w:r>
      <w:r>
        <w:t>iesieniu do instrumentów zabezpieczających niebędących instrumentami pochodnymi (11.3</w:t>
      </w:r>
      <w:r w:rsidR="00A84849">
        <w:t xml:space="preserve"> i 1</w:t>
      </w:r>
      <w:r>
        <w:t>1.3.1)</w:t>
      </w:r>
      <w:r>
        <w:tab/>
      </w:r>
      <w:r>
        <w:fldChar w:fldCharType="begin"/>
      </w:r>
      <w:r>
        <w:instrText xml:space="preserve"> PAGEREF _Toc521081057 \h </w:instrText>
      </w:r>
      <w:r>
        <w:fldChar w:fldCharType="separate"/>
      </w:r>
      <w:r>
        <w:t>47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10.7.</w:t>
      </w:r>
      <w:r w:rsidRPr="00E33AD2">
        <w:rPr>
          <w:rFonts w:asciiTheme="minorHAnsi" w:eastAsiaTheme="minorEastAsia" w:hAnsiTheme="minorHAnsi" w:cstheme="minorBidi"/>
          <w:sz w:val="22"/>
          <w:szCs w:val="22"/>
          <w:lang w:eastAsia="en-GB" w:bidi="ar-SA"/>
        </w:rPr>
        <w:tab/>
      </w:r>
      <w:r>
        <w:t>Pozycje zabezpieczane</w:t>
      </w:r>
      <w:r w:rsidR="00A84849">
        <w:t xml:space="preserve"> w zab</w:t>
      </w:r>
      <w:r>
        <w:t>ezpieczeniach wartości godziwej (11.4)</w:t>
      </w:r>
      <w:r>
        <w:tab/>
      </w:r>
      <w:r>
        <w:fldChar w:fldCharType="begin"/>
      </w:r>
      <w:r>
        <w:instrText xml:space="preserve"> PAGEREF _Toc521081058 \h </w:instrText>
      </w:r>
      <w:r>
        <w:fldChar w:fldCharType="separate"/>
      </w:r>
      <w:r>
        <w:t>47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rsidRPr="000A37F0">
        <w:rPr>
          <w:kern w:val="32"/>
        </w:rPr>
        <w:t>11.</w:t>
      </w:r>
      <w:r w:rsidRPr="00E33AD2">
        <w:rPr>
          <w:rFonts w:asciiTheme="minorHAnsi" w:eastAsiaTheme="minorEastAsia" w:hAnsiTheme="minorHAnsi" w:cstheme="minorBidi"/>
          <w:sz w:val="22"/>
          <w:szCs w:val="22"/>
          <w:lang w:eastAsia="en-GB" w:bidi="ar-SA"/>
        </w:rPr>
        <w:tab/>
      </w:r>
      <w:r>
        <w:t>Zmiany</w:t>
      </w:r>
      <w:r w:rsidR="00A84849">
        <w:t xml:space="preserve"> w odp</w:t>
      </w:r>
      <w:r>
        <w:t>isach aktualizujących</w:t>
      </w:r>
      <w:r w:rsidR="00A84849">
        <w:t xml:space="preserve"> z tyt</w:t>
      </w:r>
      <w:r>
        <w:t>ułu strat kredytowych</w:t>
      </w:r>
      <w:r w:rsidR="00A84849">
        <w:t xml:space="preserve"> i rez</w:t>
      </w:r>
      <w:r>
        <w:t>erwach na straty kredytowe (12)</w:t>
      </w:r>
      <w:r>
        <w:tab/>
      </w:r>
      <w:r>
        <w:fldChar w:fldCharType="begin"/>
      </w:r>
      <w:r>
        <w:instrText xml:space="preserve"> PAGEREF _Toc521081059 \h </w:instrText>
      </w:r>
      <w:r>
        <w:fldChar w:fldCharType="separate"/>
      </w:r>
      <w:r>
        <w:t>48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11.1.</w:t>
      </w:r>
      <w:r w:rsidRPr="00E33AD2">
        <w:rPr>
          <w:rFonts w:asciiTheme="minorHAnsi" w:eastAsiaTheme="minorEastAsia" w:hAnsiTheme="minorHAnsi" w:cstheme="minorBidi"/>
          <w:sz w:val="22"/>
          <w:szCs w:val="22"/>
          <w:lang w:eastAsia="en-GB" w:bidi="ar-SA"/>
        </w:rPr>
        <w:tab/>
      </w:r>
      <w:r>
        <w:t>Zmiany</w:t>
      </w:r>
      <w:r w:rsidR="00A84849">
        <w:t xml:space="preserve"> w odp</w:t>
      </w:r>
      <w:r>
        <w:t>isach aktualizujących</w:t>
      </w:r>
      <w:r w:rsidR="00A84849">
        <w:t xml:space="preserve"> z tyt</w:t>
      </w:r>
      <w:r>
        <w:t>ułu strat kredytowych</w:t>
      </w:r>
      <w:r w:rsidR="00A84849">
        <w:t xml:space="preserve"> i utr</w:t>
      </w:r>
      <w:r>
        <w:t>aty wartości instrumentów kapitałowych na podstawie krajowych ogólnie przyjętych zasad rachunkowości opartych na BAD (12.0)</w:t>
      </w:r>
      <w:r>
        <w:tab/>
      </w:r>
      <w:r>
        <w:fldChar w:fldCharType="begin"/>
      </w:r>
      <w:r>
        <w:instrText xml:space="preserve"> PAGEREF _Toc521081060 \h </w:instrText>
      </w:r>
      <w:r>
        <w:fldChar w:fldCharType="separate"/>
      </w:r>
      <w:r>
        <w:t>48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11.2.</w:t>
      </w:r>
      <w:r w:rsidRPr="00E33AD2">
        <w:rPr>
          <w:rFonts w:asciiTheme="minorHAnsi" w:eastAsiaTheme="minorEastAsia" w:hAnsiTheme="minorHAnsi" w:cstheme="minorBidi"/>
          <w:sz w:val="22"/>
          <w:szCs w:val="22"/>
          <w:lang w:eastAsia="en-GB" w:bidi="ar-SA"/>
        </w:rPr>
        <w:tab/>
      </w:r>
      <w:r>
        <w:t>Zmiany</w:t>
      </w:r>
      <w:r w:rsidR="00A84849">
        <w:t xml:space="preserve"> w odp</w:t>
      </w:r>
      <w:r>
        <w:t>isach aktualizujących</w:t>
      </w:r>
      <w:r w:rsidR="00A84849">
        <w:t xml:space="preserve"> z tyt</w:t>
      </w:r>
      <w:r>
        <w:t>ułu strat kredytowych</w:t>
      </w:r>
      <w:r w:rsidR="00A84849">
        <w:t xml:space="preserve"> i rez</w:t>
      </w:r>
      <w:r>
        <w:t>erwach na straty kredytowe zgodnie z MSSF (12.1)</w:t>
      </w:r>
      <w:r>
        <w:tab/>
      </w:r>
      <w:r>
        <w:fldChar w:fldCharType="begin"/>
      </w:r>
      <w:r>
        <w:instrText xml:space="preserve"> PAGEREF _Toc521081061 \h </w:instrText>
      </w:r>
      <w:r>
        <w:fldChar w:fldCharType="separate"/>
      </w:r>
      <w:r>
        <w:t>49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11.3.</w:t>
      </w:r>
      <w:r w:rsidRPr="00E33AD2">
        <w:rPr>
          <w:rFonts w:asciiTheme="minorHAnsi" w:eastAsiaTheme="minorEastAsia" w:hAnsiTheme="minorHAnsi" w:cstheme="minorBidi"/>
          <w:sz w:val="22"/>
          <w:szCs w:val="22"/>
          <w:lang w:eastAsia="en-GB" w:bidi="ar-SA"/>
        </w:rPr>
        <w:tab/>
      </w:r>
      <w:r>
        <w:t>Przesunięcia między fazami utraty wartości (prezentacja</w:t>
      </w:r>
      <w:r w:rsidR="00A84849">
        <w:t xml:space="preserve"> w uję</w:t>
      </w:r>
      <w:r>
        <w:t>ciu brutto) (12.2)</w:t>
      </w:r>
      <w:r>
        <w:tab/>
      </w:r>
      <w:r>
        <w:fldChar w:fldCharType="begin"/>
      </w:r>
      <w:r>
        <w:instrText xml:space="preserve"> PAGEREF _Toc521081062 \h </w:instrText>
      </w:r>
      <w:r>
        <w:fldChar w:fldCharType="separate"/>
      </w:r>
      <w:r>
        <w:t>52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12.</w:t>
      </w:r>
      <w:r w:rsidRPr="00E33AD2">
        <w:rPr>
          <w:rFonts w:asciiTheme="minorHAnsi" w:eastAsiaTheme="minorEastAsia" w:hAnsiTheme="minorHAnsi" w:cstheme="minorBidi"/>
          <w:sz w:val="22"/>
          <w:szCs w:val="22"/>
          <w:lang w:eastAsia="en-GB" w:bidi="ar-SA"/>
        </w:rPr>
        <w:tab/>
      </w:r>
      <w:r>
        <w:t>Otrzymane zabezpieczenia</w:t>
      </w:r>
      <w:r w:rsidR="00A84849">
        <w:t xml:space="preserve"> i gwa</w:t>
      </w:r>
      <w:r>
        <w:t>rancje (13)</w:t>
      </w:r>
      <w:r>
        <w:tab/>
      </w:r>
      <w:r>
        <w:fldChar w:fldCharType="begin"/>
      </w:r>
      <w:r>
        <w:instrText xml:space="preserve"> PAGEREF _Toc521081063 \h </w:instrText>
      </w:r>
      <w:r>
        <w:fldChar w:fldCharType="separate"/>
      </w:r>
      <w:r>
        <w:t>52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12.1.</w:t>
      </w:r>
      <w:r w:rsidRPr="00E33AD2">
        <w:rPr>
          <w:rFonts w:asciiTheme="minorHAnsi" w:eastAsiaTheme="minorEastAsia" w:hAnsiTheme="minorHAnsi" w:cstheme="minorBidi"/>
          <w:sz w:val="22"/>
          <w:szCs w:val="22"/>
          <w:lang w:eastAsia="en-GB" w:bidi="ar-SA"/>
        </w:rPr>
        <w:tab/>
      </w:r>
      <w:r>
        <w:t>Podział zabezpieczeń</w:t>
      </w:r>
      <w:r w:rsidR="00A84849">
        <w:t xml:space="preserve"> i gwa</w:t>
      </w:r>
      <w:r>
        <w:t>rancji kredytów</w:t>
      </w:r>
      <w:r w:rsidR="00A84849">
        <w:t xml:space="preserve"> i zal</w:t>
      </w:r>
      <w:r>
        <w:t>iczek innych niż przeznaczone do obrotu (13.1)</w:t>
      </w:r>
      <w:r>
        <w:tab/>
      </w:r>
      <w:r>
        <w:fldChar w:fldCharType="begin"/>
      </w:r>
      <w:r>
        <w:instrText xml:space="preserve"> PAGEREF _Toc521081064 \h </w:instrText>
      </w:r>
      <w:r>
        <w:fldChar w:fldCharType="separate"/>
      </w:r>
      <w:r>
        <w:t>52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12.2.</w:t>
      </w:r>
      <w:r w:rsidRPr="00E33AD2">
        <w:rPr>
          <w:rFonts w:asciiTheme="minorHAnsi" w:eastAsiaTheme="minorEastAsia" w:hAnsiTheme="minorHAnsi" w:cstheme="minorBidi"/>
          <w:sz w:val="22"/>
          <w:szCs w:val="22"/>
          <w:lang w:eastAsia="en-GB" w:bidi="ar-SA"/>
        </w:rPr>
        <w:tab/>
      </w:r>
      <w:r>
        <w:t>Zabezpieczenie uzyskane poprzez wejście</w:t>
      </w:r>
      <w:r w:rsidR="00A84849">
        <w:t xml:space="preserve"> w pos</w:t>
      </w:r>
      <w:r>
        <w:t>iadanie</w:t>
      </w:r>
      <w:r w:rsidR="00A84849">
        <w:t xml:space="preserve"> w dan</w:t>
      </w:r>
      <w:r>
        <w:t>ym okresie [będące</w:t>
      </w:r>
      <w:r w:rsidR="00A84849">
        <w:t xml:space="preserve"> w pos</w:t>
      </w:r>
      <w:r>
        <w:t>iadaniu na dzień sprawozdawczy] (13.2)</w:t>
      </w:r>
      <w:r>
        <w:tab/>
      </w:r>
      <w:r>
        <w:fldChar w:fldCharType="begin"/>
      </w:r>
      <w:r>
        <w:instrText xml:space="preserve"> PAGEREF _Toc521081065 \h </w:instrText>
      </w:r>
      <w:r>
        <w:fldChar w:fldCharType="separate"/>
      </w:r>
      <w:r>
        <w:t>53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12.3.</w:t>
      </w:r>
      <w:r w:rsidRPr="00E33AD2">
        <w:rPr>
          <w:rFonts w:asciiTheme="minorHAnsi" w:eastAsiaTheme="minorEastAsia" w:hAnsiTheme="minorHAnsi" w:cstheme="minorBidi"/>
          <w:sz w:val="22"/>
          <w:szCs w:val="22"/>
          <w:lang w:eastAsia="en-GB" w:bidi="ar-SA"/>
        </w:rPr>
        <w:tab/>
      </w:r>
      <w:r>
        <w:t>Skumulowane zabezpieczenie uzyskane poprzez wejście</w:t>
      </w:r>
      <w:r w:rsidR="00A84849">
        <w:t xml:space="preserve"> w pos</w:t>
      </w:r>
      <w:r>
        <w:t>iadanie [nieruchomości inwestycyjnych</w:t>
      </w:r>
      <w:r w:rsidR="00A84849">
        <w:t xml:space="preserve"> i rze</w:t>
      </w:r>
      <w:r>
        <w:t>czowych aktywów trwałych] (13.3)</w:t>
      </w:r>
      <w:r>
        <w:tab/>
      </w:r>
      <w:r>
        <w:fldChar w:fldCharType="begin"/>
      </w:r>
      <w:r>
        <w:instrText xml:space="preserve"> PAGEREF _Toc521081066 \h </w:instrText>
      </w:r>
      <w:r>
        <w:fldChar w:fldCharType="separate"/>
      </w:r>
      <w:r>
        <w:t>54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rsidRPr="000A37F0">
        <w:rPr>
          <w:kern w:val="32"/>
        </w:rPr>
        <w:t>13.</w:t>
      </w:r>
      <w:r w:rsidRPr="00E33AD2">
        <w:rPr>
          <w:rFonts w:asciiTheme="minorHAnsi" w:eastAsiaTheme="minorEastAsia" w:hAnsiTheme="minorHAnsi" w:cstheme="minorBidi"/>
          <w:sz w:val="22"/>
          <w:szCs w:val="22"/>
          <w:lang w:eastAsia="en-GB" w:bidi="ar-SA"/>
        </w:rPr>
        <w:tab/>
      </w:r>
      <w:r>
        <w:t>Hierarchia wartości godziwej: Instrumenty finansowe według wartości godziwej (14)</w:t>
      </w:r>
      <w:r>
        <w:tab/>
      </w:r>
      <w:r>
        <w:fldChar w:fldCharType="begin"/>
      </w:r>
      <w:r>
        <w:instrText xml:space="preserve"> PAGEREF _Toc521081067 \h </w:instrText>
      </w:r>
      <w:r>
        <w:fldChar w:fldCharType="separate"/>
      </w:r>
      <w:r>
        <w:t>54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rsidRPr="000A37F0">
        <w:rPr>
          <w:kern w:val="32"/>
        </w:rPr>
        <w:t>14.</w:t>
      </w:r>
      <w:r w:rsidRPr="00E33AD2">
        <w:rPr>
          <w:rFonts w:asciiTheme="minorHAnsi" w:eastAsiaTheme="minorEastAsia" w:hAnsiTheme="minorHAnsi" w:cstheme="minorBidi"/>
          <w:sz w:val="22"/>
          <w:szCs w:val="22"/>
          <w:lang w:eastAsia="en-GB" w:bidi="ar-SA"/>
        </w:rPr>
        <w:tab/>
      </w:r>
      <w:r>
        <w:t>Zaprzestanie ujmowania</w:t>
      </w:r>
      <w:r w:rsidR="00A84849">
        <w:t xml:space="preserve"> i zob</w:t>
      </w:r>
      <w:r>
        <w:t>owiązania finansowe związane</w:t>
      </w:r>
      <w:r w:rsidR="00A84849">
        <w:t xml:space="preserve"> z prz</w:t>
      </w:r>
      <w:r>
        <w:t>eniesionymi aktywami finansowymi (15)</w:t>
      </w:r>
      <w:r>
        <w:tab/>
      </w:r>
      <w:r>
        <w:fldChar w:fldCharType="begin"/>
      </w:r>
      <w:r>
        <w:instrText xml:space="preserve"> PAGEREF _Toc521081068 \h </w:instrText>
      </w:r>
      <w:r>
        <w:fldChar w:fldCharType="separate"/>
      </w:r>
      <w:r>
        <w:t>54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w:t>
      </w:r>
      <w:r w:rsidRPr="00E33AD2">
        <w:rPr>
          <w:rFonts w:asciiTheme="minorHAnsi" w:eastAsiaTheme="minorEastAsia" w:hAnsiTheme="minorHAnsi" w:cstheme="minorBidi"/>
          <w:sz w:val="22"/>
          <w:szCs w:val="22"/>
          <w:lang w:eastAsia="en-GB" w:bidi="ar-SA"/>
        </w:rPr>
        <w:tab/>
      </w:r>
      <w:r>
        <w:t>Podział wybranych pozycji</w:t>
      </w:r>
      <w:r w:rsidR="00A84849">
        <w:t xml:space="preserve"> w rac</w:t>
      </w:r>
      <w:r>
        <w:t>hunku zysków</w:t>
      </w:r>
      <w:r w:rsidR="00A84849">
        <w:t xml:space="preserve"> i str</w:t>
      </w:r>
      <w:r>
        <w:t>at (16)</w:t>
      </w:r>
      <w:r>
        <w:tab/>
      </w:r>
      <w:r>
        <w:fldChar w:fldCharType="begin"/>
      </w:r>
      <w:r>
        <w:instrText xml:space="preserve"> PAGEREF _Toc521081069 \h </w:instrText>
      </w:r>
      <w:r>
        <w:fldChar w:fldCharType="separate"/>
      </w:r>
      <w:r>
        <w:t>55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15.1.</w:t>
      </w:r>
      <w:r w:rsidRPr="00E33AD2">
        <w:rPr>
          <w:rFonts w:asciiTheme="minorHAnsi" w:eastAsiaTheme="minorEastAsia" w:hAnsiTheme="minorHAnsi" w:cstheme="minorBidi"/>
          <w:sz w:val="22"/>
          <w:szCs w:val="22"/>
          <w:lang w:eastAsia="en-GB" w:bidi="ar-SA"/>
        </w:rPr>
        <w:tab/>
      </w:r>
      <w:r>
        <w:t>Przychody</w:t>
      </w:r>
      <w:r w:rsidR="00A84849">
        <w:t xml:space="preserve"> i kos</w:t>
      </w:r>
      <w:r>
        <w:t>zty odsetkowe według instrumentów</w:t>
      </w:r>
      <w:r w:rsidR="00A84849">
        <w:t xml:space="preserve"> i sek</w:t>
      </w:r>
      <w:r>
        <w:t>torów kontrahentów (16.1)</w:t>
      </w:r>
      <w:r>
        <w:tab/>
      </w:r>
      <w:r>
        <w:fldChar w:fldCharType="begin"/>
      </w:r>
      <w:r>
        <w:instrText xml:space="preserve"> PAGEREF _Toc521081070 \h </w:instrText>
      </w:r>
      <w:r>
        <w:fldChar w:fldCharType="separate"/>
      </w:r>
      <w:r>
        <w:t>55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15.2.</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zaprzestania ujmowania aktywów</w:t>
      </w:r>
      <w:r w:rsidR="00A84849">
        <w:t xml:space="preserve"> i zob</w:t>
      </w:r>
      <w:r>
        <w:t>owiązań finansowych niewycenianych według wartości godziwej przez wynik finansowy według instrumentów (16.2)</w:t>
      </w:r>
      <w:r>
        <w:tab/>
      </w:r>
      <w:r>
        <w:fldChar w:fldCharType="begin"/>
      </w:r>
      <w:r>
        <w:instrText xml:space="preserve"> PAGEREF _Toc521081071 \h </w:instrText>
      </w:r>
      <w:r>
        <w:fldChar w:fldCharType="separate"/>
      </w:r>
      <w:r>
        <w:t>57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15.3.</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aktywów</w:t>
      </w:r>
      <w:r w:rsidR="00A84849">
        <w:t xml:space="preserve"> i zob</w:t>
      </w:r>
      <w:r>
        <w:t>owiązań finansowych przeznaczonych do obrotu oraz aktywów</w:t>
      </w:r>
      <w:r w:rsidR="00A84849">
        <w:t xml:space="preserve"> i zob</w:t>
      </w:r>
      <w:r>
        <w:t>owiązań finansowych</w:t>
      </w:r>
      <w:r w:rsidR="00A84849">
        <w:t xml:space="preserve"> z prz</w:t>
      </w:r>
      <w:r>
        <w:t>eznaczeniem do obrotu według instrumentu (16.3)</w:t>
      </w:r>
      <w:r>
        <w:tab/>
      </w:r>
      <w:r>
        <w:fldChar w:fldCharType="begin"/>
      </w:r>
      <w:r>
        <w:instrText xml:space="preserve"> PAGEREF _Toc521081072 \h </w:instrText>
      </w:r>
      <w:r>
        <w:fldChar w:fldCharType="separate"/>
      </w:r>
      <w:r>
        <w:t>57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15.4.</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aktywów</w:t>
      </w:r>
      <w:r w:rsidR="00A84849">
        <w:t xml:space="preserve"> i zob</w:t>
      </w:r>
      <w:r>
        <w:t>owiązań finansowych przeznaczonych do obrotu oraz aktywów</w:t>
      </w:r>
      <w:r w:rsidR="00A84849">
        <w:t xml:space="preserve"> i zob</w:t>
      </w:r>
      <w:r>
        <w:t>owiązań finansowych</w:t>
      </w:r>
      <w:r w:rsidR="00A84849">
        <w:t xml:space="preserve"> z prz</w:t>
      </w:r>
      <w:r>
        <w:t>eznaczeniem do obrotu według ryzyka (16.4)</w:t>
      </w:r>
      <w:r>
        <w:tab/>
      </w:r>
      <w:r>
        <w:fldChar w:fldCharType="begin"/>
      </w:r>
      <w:r>
        <w:instrText xml:space="preserve"> PAGEREF _Toc521081073 \h </w:instrText>
      </w:r>
      <w:r>
        <w:fldChar w:fldCharType="separate"/>
      </w:r>
      <w:r>
        <w:t>58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15.5.</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aktywów finansowych nieprzeznaczonych do obrotu wycenianych obowiązkowo według wartości godziwej przez wynik finansowy według instrumentów (16.4.1)</w:t>
      </w:r>
      <w:r>
        <w:tab/>
      </w:r>
      <w:r>
        <w:fldChar w:fldCharType="begin"/>
      </w:r>
      <w:r>
        <w:instrText xml:space="preserve"> PAGEREF _Toc521081074 \h </w:instrText>
      </w:r>
      <w:r>
        <w:fldChar w:fldCharType="separate"/>
      </w:r>
      <w:r>
        <w:t>59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15.6.</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aktywów</w:t>
      </w:r>
      <w:r w:rsidR="00A84849">
        <w:t xml:space="preserve"> i zob</w:t>
      </w:r>
      <w:r>
        <w:t>owiązań finansowych wycenianych według wartości godziwej przez wynik finansowy według instrumentów (16.5)</w:t>
      </w:r>
      <w:r>
        <w:tab/>
      </w:r>
      <w:r>
        <w:fldChar w:fldCharType="begin"/>
      </w:r>
      <w:r>
        <w:instrText xml:space="preserve"> PAGEREF _Toc521081075 \h </w:instrText>
      </w:r>
      <w:r>
        <w:fldChar w:fldCharType="separate"/>
      </w:r>
      <w:r>
        <w:t>59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15.7.</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rachunkowości zabezpieczeń (16.6)</w:t>
      </w:r>
      <w:r>
        <w:tab/>
      </w:r>
      <w:r>
        <w:fldChar w:fldCharType="begin"/>
      </w:r>
      <w:r>
        <w:instrText xml:space="preserve"> PAGEREF _Toc521081076 \h </w:instrText>
      </w:r>
      <w:r>
        <w:fldChar w:fldCharType="separate"/>
      </w:r>
      <w:r>
        <w:t>59</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15.8.</w:t>
      </w:r>
      <w:r w:rsidRPr="00E33AD2">
        <w:rPr>
          <w:rFonts w:asciiTheme="minorHAnsi" w:eastAsiaTheme="minorEastAsia" w:hAnsiTheme="minorHAnsi" w:cstheme="minorBidi"/>
          <w:sz w:val="22"/>
          <w:szCs w:val="22"/>
          <w:lang w:eastAsia="en-GB" w:bidi="ar-SA"/>
        </w:rPr>
        <w:tab/>
      </w:r>
      <w:r>
        <w:t>Utrata wartości</w:t>
      </w:r>
      <w:r w:rsidR="00A84849">
        <w:t xml:space="preserve"> z tyt</w:t>
      </w:r>
      <w:r>
        <w:t>ułu aktywów niefinansowych (16.7)</w:t>
      </w:r>
      <w:r>
        <w:tab/>
      </w:r>
      <w:r>
        <w:fldChar w:fldCharType="begin"/>
      </w:r>
      <w:r>
        <w:instrText xml:space="preserve"> PAGEREF _Toc521081077 \h </w:instrText>
      </w:r>
      <w:r>
        <w:fldChar w:fldCharType="separate"/>
      </w:r>
      <w:r>
        <w:t>60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16.</w:t>
      </w:r>
      <w:r w:rsidRPr="00E33AD2">
        <w:rPr>
          <w:rFonts w:asciiTheme="minorHAnsi" w:eastAsiaTheme="minorEastAsia" w:hAnsiTheme="minorHAnsi" w:cstheme="minorBidi"/>
          <w:sz w:val="22"/>
          <w:szCs w:val="22"/>
          <w:lang w:eastAsia="en-GB" w:bidi="ar-SA"/>
        </w:rPr>
        <w:tab/>
      </w:r>
      <w:r>
        <w:t>Uzgodnienie rachunkowego zakresu konsolidacji</w:t>
      </w:r>
      <w:r w:rsidR="00A84849">
        <w:t xml:space="preserve"> i zak</w:t>
      </w:r>
      <w:r>
        <w:t>resu konsolidacji na podstawie CRR (17)</w:t>
      </w:r>
      <w:r>
        <w:tab/>
      </w:r>
      <w:r>
        <w:fldChar w:fldCharType="begin"/>
      </w:r>
      <w:r>
        <w:instrText xml:space="preserve"> PAGEREF _Toc521081078 \h </w:instrText>
      </w:r>
      <w:r>
        <w:fldChar w:fldCharType="separate"/>
      </w:r>
      <w:r>
        <w:t>60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17.</w:t>
      </w:r>
      <w:r w:rsidRPr="00E33AD2">
        <w:rPr>
          <w:rFonts w:asciiTheme="minorHAnsi" w:eastAsiaTheme="minorEastAsia" w:hAnsiTheme="minorHAnsi" w:cstheme="minorBidi"/>
          <w:sz w:val="22"/>
          <w:szCs w:val="22"/>
          <w:lang w:eastAsia="en-GB" w:bidi="ar-SA"/>
        </w:rPr>
        <w:tab/>
      </w:r>
      <w:r>
        <w:t>Ekspozycje nieobsługiwane (18)</w:t>
      </w:r>
      <w:r>
        <w:tab/>
      </w:r>
      <w:r>
        <w:fldChar w:fldCharType="begin"/>
      </w:r>
      <w:r>
        <w:instrText xml:space="preserve"> PAGEREF _Toc521081079 \h </w:instrText>
      </w:r>
      <w:r>
        <w:fldChar w:fldCharType="separate"/>
      </w:r>
      <w:r>
        <w:t>61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18.</w:t>
      </w:r>
      <w:r w:rsidRPr="00E33AD2">
        <w:rPr>
          <w:rFonts w:asciiTheme="minorHAnsi" w:eastAsiaTheme="minorEastAsia" w:hAnsiTheme="minorHAnsi" w:cstheme="minorBidi"/>
          <w:sz w:val="22"/>
          <w:szCs w:val="22"/>
          <w:lang w:eastAsia="en-GB" w:bidi="ar-SA"/>
        </w:rPr>
        <w:tab/>
      </w:r>
      <w:r>
        <w:t>Ekspozycje restrukturyzowane (19)</w:t>
      </w:r>
      <w:r>
        <w:tab/>
      </w:r>
      <w:r>
        <w:fldChar w:fldCharType="begin"/>
      </w:r>
      <w:r>
        <w:instrText xml:space="preserve"> PAGEREF _Toc521081080 \h </w:instrText>
      </w:r>
      <w:r>
        <w:fldChar w:fldCharType="separate"/>
      </w:r>
      <w:r>
        <w:t>67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19.</w:t>
      </w:r>
      <w:r w:rsidRPr="00E33AD2">
        <w:rPr>
          <w:rFonts w:asciiTheme="minorHAnsi" w:eastAsiaTheme="minorEastAsia" w:hAnsiTheme="minorHAnsi" w:cstheme="minorBidi"/>
          <w:sz w:val="22"/>
          <w:szCs w:val="22"/>
          <w:lang w:eastAsia="en-GB" w:bidi="ar-SA"/>
        </w:rPr>
        <w:tab/>
      </w:r>
      <w:r>
        <w:t>Podział pod względem geograficznym (20)</w:t>
      </w:r>
      <w:r>
        <w:tab/>
      </w:r>
      <w:r>
        <w:fldChar w:fldCharType="begin"/>
      </w:r>
      <w:r>
        <w:instrText xml:space="preserve"> PAGEREF _Toc521081081 \h </w:instrText>
      </w:r>
      <w:r>
        <w:fldChar w:fldCharType="separate"/>
      </w:r>
      <w:r>
        <w:t>72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19.1.</w:t>
      </w:r>
      <w:r w:rsidRPr="00E33AD2">
        <w:rPr>
          <w:rFonts w:asciiTheme="minorHAnsi" w:eastAsiaTheme="minorEastAsia" w:hAnsiTheme="minorHAnsi" w:cstheme="minorBidi"/>
          <w:sz w:val="22"/>
          <w:szCs w:val="22"/>
          <w:lang w:eastAsia="en-GB" w:bidi="ar-SA"/>
        </w:rPr>
        <w:tab/>
      </w:r>
      <w:r>
        <w:t>Podział pod względem geograficznym według miejsca wykonywania działalności (20.1–20.3)</w:t>
      </w:r>
      <w:r>
        <w:tab/>
      </w:r>
      <w:r>
        <w:fldChar w:fldCharType="begin"/>
      </w:r>
      <w:r>
        <w:instrText xml:space="preserve"> PAGEREF _Toc521081082 \h </w:instrText>
      </w:r>
      <w:r>
        <w:fldChar w:fldCharType="separate"/>
      </w:r>
      <w:r>
        <w:t>72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19.2.</w:t>
      </w:r>
      <w:r w:rsidRPr="00E33AD2">
        <w:rPr>
          <w:rFonts w:asciiTheme="minorHAnsi" w:eastAsiaTheme="minorEastAsia" w:hAnsiTheme="minorHAnsi" w:cstheme="minorBidi"/>
          <w:sz w:val="22"/>
          <w:szCs w:val="22"/>
          <w:lang w:eastAsia="en-GB" w:bidi="ar-SA"/>
        </w:rPr>
        <w:tab/>
      </w:r>
      <w:r>
        <w:t>Podział pod względem geograficznym we</w:t>
      </w:r>
      <w:r w:rsidR="00C703BD">
        <w:t>dług siedziby kontrahenta (20.4–</w:t>
      </w:r>
      <w:bookmarkStart w:id="2" w:name="_GoBack"/>
      <w:bookmarkEnd w:id="2"/>
      <w:r>
        <w:t>20.7)</w:t>
      </w:r>
      <w:r>
        <w:tab/>
      </w:r>
      <w:r>
        <w:fldChar w:fldCharType="begin"/>
      </w:r>
      <w:r>
        <w:instrText xml:space="preserve"> PAGEREF _Toc521081083 \h </w:instrText>
      </w:r>
      <w:r>
        <w:fldChar w:fldCharType="separate"/>
      </w:r>
      <w:r>
        <w:t>72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20.</w:t>
      </w:r>
      <w:r w:rsidRPr="00E33AD2">
        <w:rPr>
          <w:rFonts w:asciiTheme="minorHAnsi" w:eastAsiaTheme="minorEastAsia" w:hAnsiTheme="minorHAnsi" w:cstheme="minorBidi"/>
          <w:sz w:val="22"/>
          <w:szCs w:val="22"/>
          <w:lang w:eastAsia="en-GB" w:bidi="ar-SA"/>
        </w:rPr>
        <w:tab/>
      </w:r>
      <w:r>
        <w:t>Nieruchomości inwestycyjne</w:t>
      </w:r>
      <w:r w:rsidR="00A84849">
        <w:t xml:space="preserve"> i rze</w:t>
      </w:r>
      <w:r>
        <w:t>czowe aktywa trwałe oraz wartości niematerialne</w:t>
      </w:r>
      <w:r w:rsidR="00A84849">
        <w:t xml:space="preserve"> i pra</w:t>
      </w:r>
      <w:r>
        <w:t>wne: aktywa podlegające leasingowi operacyjnemu (21)</w:t>
      </w:r>
      <w:r>
        <w:tab/>
      </w:r>
      <w:r>
        <w:fldChar w:fldCharType="begin"/>
      </w:r>
      <w:r>
        <w:instrText xml:space="preserve"> PAGEREF _Toc521081084 \h </w:instrText>
      </w:r>
      <w:r>
        <w:fldChar w:fldCharType="separate"/>
      </w:r>
      <w:r>
        <w:t>73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lastRenderedPageBreak/>
        <w:t>21.</w:t>
      </w:r>
      <w:r w:rsidRPr="00E33AD2">
        <w:rPr>
          <w:rFonts w:asciiTheme="minorHAnsi" w:eastAsiaTheme="minorEastAsia" w:hAnsiTheme="minorHAnsi" w:cstheme="minorBidi"/>
          <w:sz w:val="22"/>
          <w:szCs w:val="22"/>
          <w:lang w:eastAsia="en-GB" w:bidi="ar-SA"/>
        </w:rPr>
        <w:tab/>
      </w:r>
      <w:r>
        <w:t>Zarządzanie aktywami, usługi przechowywania</w:t>
      </w:r>
      <w:r w:rsidR="00A84849">
        <w:t xml:space="preserve"> i inn</w:t>
      </w:r>
      <w:r>
        <w:t>e usługi (22)</w:t>
      </w:r>
      <w:r>
        <w:tab/>
      </w:r>
      <w:r>
        <w:fldChar w:fldCharType="begin"/>
      </w:r>
      <w:r>
        <w:instrText xml:space="preserve"> PAGEREF _Toc521081085 \h </w:instrText>
      </w:r>
      <w:r>
        <w:fldChar w:fldCharType="separate"/>
      </w:r>
      <w:r>
        <w:t>73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21.1.</w:t>
      </w:r>
      <w:r w:rsidRPr="00E33AD2">
        <w:rPr>
          <w:rFonts w:asciiTheme="minorHAnsi" w:eastAsiaTheme="minorEastAsia" w:hAnsiTheme="minorHAnsi" w:cstheme="minorBidi"/>
          <w:sz w:val="22"/>
          <w:szCs w:val="22"/>
          <w:lang w:eastAsia="en-GB" w:bidi="ar-SA"/>
        </w:rPr>
        <w:tab/>
      </w:r>
      <w:r>
        <w:t>Przychody</w:t>
      </w:r>
      <w:r w:rsidR="00A84849">
        <w:t xml:space="preserve"> i kos</w:t>
      </w:r>
      <w:r>
        <w:t>zty</w:t>
      </w:r>
      <w:r w:rsidR="00A84849">
        <w:t xml:space="preserve"> z tyt</w:t>
      </w:r>
      <w:r>
        <w:t>ułu opłat</w:t>
      </w:r>
      <w:r w:rsidR="00A84849">
        <w:t xml:space="preserve"> i pro</w:t>
      </w:r>
      <w:r>
        <w:t>wizji według działalności (22.1)</w:t>
      </w:r>
      <w:r>
        <w:tab/>
      </w:r>
      <w:r>
        <w:fldChar w:fldCharType="begin"/>
      </w:r>
      <w:r>
        <w:instrText xml:space="preserve"> PAGEREF _Toc521081086 \h </w:instrText>
      </w:r>
      <w:r>
        <w:fldChar w:fldCharType="separate"/>
      </w:r>
      <w:r>
        <w:t>74</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21.2.</w:t>
      </w:r>
      <w:r w:rsidRPr="00E33AD2">
        <w:rPr>
          <w:rFonts w:asciiTheme="minorHAnsi" w:eastAsiaTheme="minorEastAsia" w:hAnsiTheme="minorHAnsi" w:cstheme="minorBidi"/>
          <w:sz w:val="22"/>
          <w:szCs w:val="22"/>
          <w:lang w:eastAsia="en-GB" w:bidi="ar-SA"/>
        </w:rPr>
        <w:tab/>
      </w:r>
      <w:r>
        <w:t>Aktywa zaangażowane</w:t>
      </w:r>
      <w:r w:rsidR="00A84849">
        <w:t xml:space="preserve"> w świ</w:t>
      </w:r>
      <w:r>
        <w:t>adczone usługi (22.2)</w:t>
      </w:r>
      <w:r>
        <w:tab/>
      </w:r>
      <w:r>
        <w:fldChar w:fldCharType="begin"/>
      </w:r>
      <w:r>
        <w:instrText xml:space="preserve"> PAGEREF _Toc521081087 \h </w:instrText>
      </w:r>
      <w:r>
        <w:fldChar w:fldCharType="separate"/>
      </w:r>
      <w:r>
        <w:t>75</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22.</w:t>
      </w:r>
      <w:r w:rsidRPr="00E33AD2">
        <w:rPr>
          <w:rFonts w:asciiTheme="minorHAnsi" w:eastAsiaTheme="minorEastAsia" w:hAnsiTheme="minorHAnsi" w:cstheme="minorBidi"/>
          <w:sz w:val="22"/>
          <w:szCs w:val="22"/>
          <w:lang w:eastAsia="en-GB" w:bidi="ar-SA"/>
        </w:rPr>
        <w:tab/>
      </w:r>
      <w:r>
        <w:t>Udziały</w:t>
      </w:r>
      <w:r w:rsidR="00A84849">
        <w:t xml:space="preserve"> w jed</w:t>
      </w:r>
      <w:r>
        <w:t>nostkach strukturyzowanych niepodlegających konsolidacji (30)</w:t>
      </w:r>
      <w:r>
        <w:tab/>
      </w:r>
      <w:r>
        <w:fldChar w:fldCharType="begin"/>
      </w:r>
      <w:r>
        <w:instrText xml:space="preserve"> PAGEREF _Toc521081088 \h </w:instrText>
      </w:r>
      <w:r>
        <w:fldChar w:fldCharType="separate"/>
      </w:r>
      <w:r>
        <w:t>76</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23.</w:t>
      </w:r>
      <w:r w:rsidRPr="00E33AD2">
        <w:rPr>
          <w:rFonts w:asciiTheme="minorHAnsi" w:eastAsiaTheme="minorEastAsia" w:hAnsiTheme="minorHAnsi" w:cstheme="minorBidi"/>
          <w:sz w:val="22"/>
          <w:szCs w:val="22"/>
          <w:lang w:eastAsia="en-GB" w:bidi="ar-SA"/>
        </w:rPr>
        <w:tab/>
      </w:r>
      <w:r>
        <w:t>Jednostki powiązane (31)</w:t>
      </w:r>
      <w:r>
        <w:tab/>
      </w:r>
      <w:r>
        <w:fldChar w:fldCharType="begin"/>
      </w:r>
      <w:r>
        <w:instrText xml:space="preserve"> PAGEREF _Toc521081089 \h </w:instrText>
      </w:r>
      <w:r>
        <w:fldChar w:fldCharType="separate"/>
      </w:r>
      <w:r>
        <w:t>77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23.1.</w:t>
      </w:r>
      <w:r w:rsidRPr="00E33AD2">
        <w:rPr>
          <w:rFonts w:asciiTheme="minorHAnsi" w:eastAsiaTheme="minorEastAsia" w:hAnsiTheme="minorHAnsi" w:cstheme="minorBidi"/>
          <w:sz w:val="22"/>
          <w:szCs w:val="22"/>
          <w:lang w:eastAsia="en-GB" w:bidi="ar-SA"/>
        </w:rPr>
        <w:tab/>
      </w:r>
      <w:r>
        <w:t>Jednostki powiązane: kwoty przypadające do zapłaty</w:t>
      </w:r>
      <w:r w:rsidR="00A84849">
        <w:t xml:space="preserve"> i kwo</w:t>
      </w:r>
      <w:r>
        <w:t>ty należne (31.1)</w:t>
      </w:r>
      <w:r>
        <w:tab/>
      </w:r>
      <w:r>
        <w:fldChar w:fldCharType="begin"/>
      </w:r>
      <w:r>
        <w:instrText xml:space="preserve"> PAGEREF _Toc521081090 \h </w:instrText>
      </w:r>
      <w:r>
        <w:fldChar w:fldCharType="separate"/>
      </w:r>
      <w:r>
        <w:t>77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23.2.</w:t>
      </w:r>
      <w:r w:rsidRPr="00E33AD2">
        <w:rPr>
          <w:rFonts w:asciiTheme="minorHAnsi" w:eastAsiaTheme="minorEastAsia" w:hAnsiTheme="minorHAnsi" w:cstheme="minorBidi"/>
          <w:sz w:val="22"/>
          <w:szCs w:val="22"/>
          <w:lang w:eastAsia="en-GB" w:bidi="ar-SA"/>
        </w:rPr>
        <w:tab/>
      </w:r>
      <w:r>
        <w:t>Jednostki powiązane: koszty</w:t>
      </w:r>
      <w:r w:rsidR="00A84849">
        <w:t xml:space="preserve"> i prz</w:t>
      </w:r>
      <w:r>
        <w:t>ychody generowane przez transakcje z (31.2)</w:t>
      </w:r>
      <w:r>
        <w:tab/>
      </w:r>
      <w:r>
        <w:fldChar w:fldCharType="begin"/>
      </w:r>
      <w:r>
        <w:instrText xml:space="preserve"> PAGEREF _Toc521081091 \h </w:instrText>
      </w:r>
      <w:r>
        <w:fldChar w:fldCharType="separate"/>
      </w:r>
      <w:r>
        <w:t>77</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24.</w:t>
      </w:r>
      <w:r w:rsidRPr="00E33AD2">
        <w:rPr>
          <w:rFonts w:asciiTheme="minorHAnsi" w:eastAsiaTheme="minorEastAsia" w:hAnsiTheme="minorHAnsi" w:cstheme="minorBidi"/>
          <w:sz w:val="22"/>
          <w:szCs w:val="22"/>
          <w:lang w:eastAsia="en-GB" w:bidi="ar-SA"/>
        </w:rPr>
        <w:tab/>
      </w:r>
      <w:r>
        <w:t>Struktura grupy (40)</w:t>
      </w:r>
      <w:r>
        <w:tab/>
      </w:r>
      <w:r>
        <w:fldChar w:fldCharType="begin"/>
      </w:r>
      <w:r>
        <w:instrText xml:space="preserve"> PAGEREF _Toc521081092 \h </w:instrText>
      </w:r>
      <w:r>
        <w:fldChar w:fldCharType="separate"/>
      </w:r>
      <w:r>
        <w:t>78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24.1.</w:t>
      </w:r>
      <w:r w:rsidRPr="00E33AD2">
        <w:rPr>
          <w:rFonts w:asciiTheme="minorHAnsi" w:eastAsiaTheme="minorEastAsia" w:hAnsiTheme="minorHAnsi" w:cstheme="minorBidi"/>
          <w:sz w:val="22"/>
          <w:szCs w:val="22"/>
          <w:lang w:eastAsia="en-GB" w:bidi="ar-SA"/>
        </w:rPr>
        <w:tab/>
      </w:r>
      <w:r>
        <w:t>Struktura grupy: „poszczególne podmioty” (40.1)</w:t>
      </w:r>
      <w:r>
        <w:tab/>
      </w:r>
      <w:r>
        <w:fldChar w:fldCharType="begin"/>
      </w:r>
      <w:r>
        <w:instrText xml:space="preserve"> PAGEREF _Toc521081093 \h </w:instrText>
      </w:r>
      <w:r>
        <w:fldChar w:fldCharType="separate"/>
      </w:r>
      <w:r>
        <w:t>78</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24.2.</w:t>
      </w:r>
      <w:r w:rsidRPr="00E33AD2">
        <w:rPr>
          <w:rFonts w:asciiTheme="minorHAnsi" w:eastAsiaTheme="minorEastAsia" w:hAnsiTheme="minorHAnsi" w:cstheme="minorBidi"/>
          <w:sz w:val="22"/>
          <w:szCs w:val="22"/>
          <w:lang w:eastAsia="en-GB" w:bidi="ar-SA"/>
        </w:rPr>
        <w:tab/>
      </w:r>
      <w:r>
        <w:t>Struktura grupy: „poszczególne instrumenty” (40.2)</w:t>
      </w:r>
      <w:r>
        <w:tab/>
      </w:r>
      <w:r>
        <w:fldChar w:fldCharType="begin"/>
      </w:r>
      <w:r>
        <w:instrText xml:space="preserve"> PAGEREF _Toc521081094 \h </w:instrText>
      </w:r>
      <w:r>
        <w:fldChar w:fldCharType="separate"/>
      </w:r>
      <w:r>
        <w:t>80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25.</w:t>
      </w:r>
      <w:r w:rsidRPr="00E33AD2">
        <w:rPr>
          <w:rFonts w:asciiTheme="minorHAnsi" w:eastAsiaTheme="minorEastAsia" w:hAnsiTheme="minorHAnsi" w:cstheme="minorBidi"/>
          <w:sz w:val="22"/>
          <w:szCs w:val="22"/>
          <w:lang w:eastAsia="en-GB" w:bidi="ar-SA"/>
        </w:rPr>
        <w:tab/>
      </w:r>
      <w:r>
        <w:t>Wartość godziwa (41)</w:t>
      </w:r>
      <w:r>
        <w:tab/>
      </w:r>
      <w:r>
        <w:fldChar w:fldCharType="begin"/>
      </w:r>
      <w:r>
        <w:instrText xml:space="preserve"> PAGEREF _Toc521081095 \h </w:instrText>
      </w:r>
      <w:r>
        <w:fldChar w:fldCharType="separate"/>
      </w:r>
      <w:r>
        <w:t>80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25.1.</w:t>
      </w:r>
      <w:r w:rsidRPr="00E33AD2">
        <w:rPr>
          <w:rFonts w:asciiTheme="minorHAnsi" w:eastAsiaTheme="minorEastAsia" w:hAnsiTheme="minorHAnsi" w:cstheme="minorBidi"/>
          <w:sz w:val="22"/>
          <w:szCs w:val="22"/>
          <w:lang w:eastAsia="en-GB" w:bidi="ar-SA"/>
        </w:rPr>
        <w:tab/>
      </w:r>
      <w:r>
        <w:t>Hierarchia wartości godziwej: instrumenty finansowe według kosztu zamortyzowanego (41.1)</w:t>
      </w:r>
      <w:r>
        <w:tab/>
      </w:r>
      <w:r>
        <w:fldChar w:fldCharType="begin"/>
      </w:r>
      <w:r>
        <w:instrText xml:space="preserve"> PAGEREF _Toc521081096 \h </w:instrText>
      </w:r>
      <w:r>
        <w:fldChar w:fldCharType="separate"/>
      </w:r>
      <w:r>
        <w:t>80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25.2.</w:t>
      </w:r>
      <w:r w:rsidRPr="00E33AD2">
        <w:rPr>
          <w:rFonts w:asciiTheme="minorHAnsi" w:eastAsiaTheme="minorEastAsia" w:hAnsiTheme="minorHAnsi" w:cstheme="minorBidi"/>
          <w:sz w:val="22"/>
          <w:szCs w:val="22"/>
          <w:lang w:eastAsia="en-GB" w:bidi="ar-SA"/>
        </w:rPr>
        <w:tab/>
      </w:r>
      <w:r>
        <w:t>Stosowanie opcji wyceny według wartości godziwej (41.2)</w:t>
      </w:r>
      <w:r>
        <w:tab/>
      </w:r>
      <w:r>
        <w:fldChar w:fldCharType="begin"/>
      </w:r>
      <w:r>
        <w:instrText xml:space="preserve"> PAGEREF _Toc521081097 \h </w:instrText>
      </w:r>
      <w:r>
        <w:fldChar w:fldCharType="separate"/>
      </w:r>
      <w:r>
        <w:t>80</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26.</w:t>
      </w:r>
      <w:r w:rsidRPr="00E33AD2">
        <w:rPr>
          <w:rFonts w:asciiTheme="minorHAnsi" w:eastAsiaTheme="minorEastAsia" w:hAnsiTheme="minorHAnsi" w:cstheme="minorBidi"/>
          <w:sz w:val="22"/>
          <w:szCs w:val="22"/>
          <w:lang w:eastAsia="en-GB" w:bidi="ar-SA"/>
        </w:rPr>
        <w:tab/>
      </w:r>
      <w:r>
        <w:t>Nieruchomości inwestycyjne</w:t>
      </w:r>
      <w:r w:rsidR="00A84849">
        <w:t xml:space="preserve"> i rze</w:t>
      </w:r>
      <w:r>
        <w:t>czowe aktywa trwałe oraz wartości niematerialne</w:t>
      </w:r>
      <w:r w:rsidR="00A84849">
        <w:t xml:space="preserve"> i pra</w:t>
      </w:r>
      <w:r>
        <w:t>wne: wartość bilansowa według metody wyceny (42)</w:t>
      </w:r>
      <w:r>
        <w:tab/>
      </w:r>
      <w:r>
        <w:fldChar w:fldCharType="begin"/>
      </w:r>
      <w:r>
        <w:instrText xml:space="preserve"> PAGEREF _Toc521081098 \h </w:instrText>
      </w:r>
      <w:r>
        <w:fldChar w:fldCharType="separate"/>
      </w:r>
      <w:r>
        <w:t>81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27.</w:t>
      </w:r>
      <w:r w:rsidRPr="00E33AD2">
        <w:rPr>
          <w:rFonts w:asciiTheme="minorHAnsi" w:eastAsiaTheme="minorEastAsia" w:hAnsiTheme="minorHAnsi" w:cstheme="minorBidi"/>
          <w:sz w:val="22"/>
          <w:szCs w:val="22"/>
          <w:lang w:eastAsia="en-GB" w:bidi="ar-SA"/>
        </w:rPr>
        <w:tab/>
      </w:r>
      <w:r>
        <w:t>Rezerwy (43)</w:t>
      </w:r>
      <w:r>
        <w:tab/>
      </w:r>
      <w:r>
        <w:fldChar w:fldCharType="begin"/>
      </w:r>
      <w:r>
        <w:instrText xml:space="preserve"> PAGEREF _Toc521081099 \h </w:instrText>
      </w:r>
      <w:r>
        <w:fldChar w:fldCharType="separate"/>
      </w:r>
      <w:r>
        <w:t>81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28.</w:t>
      </w:r>
      <w:r w:rsidRPr="00E33AD2">
        <w:rPr>
          <w:rFonts w:asciiTheme="minorHAnsi" w:eastAsiaTheme="minorEastAsia" w:hAnsiTheme="minorHAnsi" w:cstheme="minorBidi"/>
          <w:sz w:val="22"/>
          <w:szCs w:val="22"/>
          <w:lang w:eastAsia="en-GB" w:bidi="ar-SA"/>
        </w:rPr>
        <w:tab/>
      </w:r>
      <w:r>
        <w:t>Programy</w:t>
      </w:r>
      <w:r w:rsidR="00A84849">
        <w:t xml:space="preserve"> o zde</w:t>
      </w:r>
      <w:r>
        <w:t>finiowanym świadczeniu</w:t>
      </w:r>
      <w:r w:rsidR="00A84849">
        <w:t xml:space="preserve"> i świ</w:t>
      </w:r>
      <w:r>
        <w:t>adczenia pracownicze (44)</w:t>
      </w:r>
      <w:r>
        <w:tab/>
      </w:r>
      <w:r>
        <w:fldChar w:fldCharType="begin"/>
      </w:r>
      <w:r>
        <w:instrText xml:space="preserve"> PAGEREF _Toc521081100 \h </w:instrText>
      </w:r>
      <w:r>
        <w:fldChar w:fldCharType="separate"/>
      </w:r>
      <w:r>
        <w:t>81</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28.1.</w:t>
      </w:r>
      <w:r w:rsidRPr="00E33AD2">
        <w:rPr>
          <w:rFonts w:asciiTheme="minorHAnsi" w:eastAsiaTheme="minorEastAsia" w:hAnsiTheme="minorHAnsi" w:cstheme="minorBidi"/>
          <w:sz w:val="22"/>
          <w:szCs w:val="22"/>
          <w:lang w:eastAsia="en-GB" w:bidi="ar-SA"/>
        </w:rPr>
        <w:tab/>
      </w:r>
      <w:r>
        <w:t>Składniki aktywów</w:t>
      </w:r>
      <w:r w:rsidR="00A84849">
        <w:t xml:space="preserve"> i zob</w:t>
      </w:r>
      <w:r>
        <w:t>owiązań netto programu</w:t>
      </w:r>
      <w:r w:rsidR="00A84849">
        <w:t xml:space="preserve"> o zde</w:t>
      </w:r>
      <w:r>
        <w:t>finiowanym świadczeniu (44.1)</w:t>
      </w:r>
      <w:r>
        <w:tab/>
      </w:r>
      <w:r>
        <w:fldChar w:fldCharType="begin"/>
      </w:r>
      <w:r>
        <w:instrText xml:space="preserve"> PAGEREF _Toc521081101 \h </w:instrText>
      </w:r>
      <w:r>
        <w:fldChar w:fldCharType="separate"/>
      </w:r>
      <w:r>
        <w:t>82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28.2.</w:t>
      </w:r>
      <w:r w:rsidRPr="00E33AD2">
        <w:rPr>
          <w:rFonts w:asciiTheme="minorHAnsi" w:eastAsiaTheme="minorEastAsia" w:hAnsiTheme="minorHAnsi" w:cstheme="minorBidi"/>
          <w:sz w:val="22"/>
          <w:szCs w:val="22"/>
          <w:lang w:eastAsia="en-GB" w:bidi="ar-SA"/>
        </w:rPr>
        <w:tab/>
      </w:r>
      <w:r>
        <w:t>Zmiany</w:t>
      </w:r>
      <w:r w:rsidR="00A84849">
        <w:t xml:space="preserve"> w zob</w:t>
      </w:r>
      <w:r>
        <w:t>owiązaniach</w:t>
      </w:r>
      <w:r w:rsidR="00A84849">
        <w:t xml:space="preserve"> z tyt</w:t>
      </w:r>
      <w:r>
        <w:t>ułu zdefiniowanych świadczeń (44.2)</w:t>
      </w:r>
      <w:r>
        <w:tab/>
      </w:r>
      <w:r>
        <w:fldChar w:fldCharType="begin"/>
      </w:r>
      <w:r>
        <w:instrText xml:space="preserve"> PAGEREF _Toc521081102 \h </w:instrText>
      </w:r>
      <w:r>
        <w:fldChar w:fldCharType="separate"/>
      </w:r>
      <w:r>
        <w:t>82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28.3.</w:t>
      </w:r>
      <w:r w:rsidRPr="00E33AD2">
        <w:rPr>
          <w:rFonts w:asciiTheme="minorHAnsi" w:eastAsiaTheme="minorEastAsia" w:hAnsiTheme="minorHAnsi" w:cstheme="minorBidi"/>
          <w:sz w:val="22"/>
          <w:szCs w:val="22"/>
          <w:lang w:eastAsia="en-GB" w:bidi="ar-SA"/>
        </w:rPr>
        <w:tab/>
      </w:r>
      <w:r>
        <w:t>Pozycje uzupełniające [związane</w:t>
      </w:r>
      <w:r w:rsidR="00A84849">
        <w:t xml:space="preserve"> z kos</w:t>
      </w:r>
      <w:r>
        <w:t>ztami personelu] (44.3)</w:t>
      </w:r>
      <w:r>
        <w:tab/>
      </w:r>
      <w:r>
        <w:fldChar w:fldCharType="begin"/>
      </w:r>
      <w:r>
        <w:instrText xml:space="preserve"> PAGEREF _Toc521081103 \h </w:instrText>
      </w:r>
      <w:r>
        <w:fldChar w:fldCharType="separate"/>
      </w:r>
      <w:r>
        <w:t>82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29.</w:t>
      </w:r>
      <w:r w:rsidRPr="00E33AD2">
        <w:rPr>
          <w:rFonts w:asciiTheme="minorHAnsi" w:eastAsiaTheme="minorEastAsia" w:hAnsiTheme="minorHAnsi" w:cstheme="minorBidi"/>
          <w:sz w:val="22"/>
          <w:szCs w:val="22"/>
          <w:lang w:eastAsia="en-GB" w:bidi="ar-SA"/>
        </w:rPr>
        <w:tab/>
      </w:r>
      <w:r>
        <w:t>Podział wybranych pozycji</w:t>
      </w:r>
      <w:r w:rsidR="00A84849">
        <w:t xml:space="preserve"> w rac</w:t>
      </w:r>
      <w:r>
        <w:t>hunku zysków</w:t>
      </w:r>
      <w:r w:rsidR="00A84849">
        <w:t xml:space="preserve"> i str</w:t>
      </w:r>
      <w:r>
        <w:t>at (45)</w:t>
      </w:r>
      <w:r>
        <w:tab/>
      </w:r>
      <w:r>
        <w:fldChar w:fldCharType="begin"/>
      </w:r>
      <w:r>
        <w:instrText xml:space="preserve"> PAGEREF _Toc521081104 \h </w:instrText>
      </w:r>
      <w:r>
        <w:fldChar w:fldCharType="separate"/>
      </w:r>
      <w:r>
        <w:t>82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29.1.</w:t>
      </w:r>
      <w:r w:rsidRPr="00E33AD2">
        <w:rPr>
          <w:rFonts w:asciiTheme="minorHAnsi" w:eastAsiaTheme="minorEastAsia" w:hAnsiTheme="minorHAnsi" w:cstheme="minorBidi"/>
          <w:sz w:val="22"/>
          <w:szCs w:val="22"/>
          <w:lang w:eastAsia="en-GB" w:bidi="ar-SA"/>
        </w:rPr>
        <w:tab/>
      </w:r>
      <w:r>
        <w:t>Zyski lub straty</w:t>
      </w:r>
      <w:r w:rsidR="00A84849">
        <w:t xml:space="preserve"> z tyt</w:t>
      </w:r>
      <w:r>
        <w:t>ułu aktywów</w:t>
      </w:r>
      <w:r w:rsidR="00A84849">
        <w:t xml:space="preserve"> i zob</w:t>
      </w:r>
      <w:r>
        <w:t>owiązań finansowych wycenianych według wartości godziwej przez wynik finansowy według portfela księgowego (45.1)</w:t>
      </w:r>
      <w:r>
        <w:tab/>
      </w:r>
      <w:r>
        <w:fldChar w:fldCharType="begin"/>
      </w:r>
      <w:r>
        <w:instrText xml:space="preserve"> PAGEREF _Toc521081105 \h </w:instrText>
      </w:r>
      <w:r>
        <w:fldChar w:fldCharType="separate"/>
      </w:r>
      <w:r>
        <w:t>82</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29.2.</w:t>
      </w:r>
      <w:r w:rsidRPr="00E33AD2">
        <w:rPr>
          <w:rFonts w:asciiTheme="minorHAnsi" w:eastAsiaTheme="minorEastAsia" w:hAnsiTheme="minorHAnsi" w:cstheme="minorBidi"/>
          <w:sz w:val="22"/>
          <w:szCs w:val="22"/>
          <w:lang w:eastAsia="en-GB" w:bidi="ar-SA"/>
        </w:rPr>
        <w:tab/>
      </w:r>
      <w:r>
        <w:t>Zyski lub (-) straty</w:t>
      </w:r>
      <w:r w:rsidR="00A84849">
        <w:t xml:space="preserve"> z tyt</w:t>
      </w:r>
      <w:r>
        <w:t>ułu zaprzestania ujmowania aktywów niefinansowych (45.2)</w:t>
      </w:r>
      <w:r>
        <w:tab/>
      </w:r>
      <w:r>
        <w:fldChar w:fldCharType="begin"/>
      </w:r>
      <w:r>
        <w:instrText xml:space="preserve"> PAGEREF _Toc521081106 \h </w:instrText>
      </w:r>
      <w:r>
        <w:fldChar w:fldCharType="separate"/>
      </w:r>
      <w:r>
        <w:t>83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29.3.</w:t>
      </w:r>
      <w:r w:rsidRPr="00E33AD2">
        <w:rPr>
          <w:rFonts w:asciiTheme="minorHAnsi" w:eastAsiaTheme="minorEastAsia" w:hAnsiTheme="minorHAnsi" w:cstheme="minorBidi"/>
          <w:sz w:val="22"/>
          <w:szCs w:val="22"/>
          <w:lang w:eastAsia="en-GB" w:bidi="ar-SA"/>
        </w:rPr>
        <w:tab/>
      </w:r>
      <w:r>
        <w:t>Inne przychody</w:t>
      </w:r>
      <w:r w:rsidR="00A84849">
        <w:t xml:space="preserve"> i kos</w:t>
      </w:r>
      <w:r>
        <w:t>zty operacyjne (45.3)</w:t>
      </w:r>
      <w:r>
        <w:tab/>
      </w:r>
      <w:r>
        <w:fldChar w:fldCharType="begin"/>
      </w:r>
      <w:r>
        <w:instrText xml:space="preserve"> PAGEREF _Toc521081107 \h </w:instrText>
      </w:r>
      <w:r>
        <w:fldChar w:fldCharType="separate"/>
      </w:r>
      <w:r>
        <w:t>83</w:t>
      </w:r>
      <w:r>
        <w:fldChar w:fldCharType="end"/>
      </w:r>
    </w:p>
    <w:p w:rsidR="00E33AD2" w:rsidRPr="00E33AD2" w:rsidRDefault="00E33AD2">
      <w:pPr>
        <w:pStyle w:val="TOC2"/>
        <w:rPr>
          <w:rFonts w:asciiTheme="minorHAnsi" w:eastAsiaTheme="minorEastAsia" w:hAnsiTheme="minorHAnsi" w:cstheme="minorBidi"/>
          <w:sz w:val="22"/>
          <w:szCs w:val="22"/>
          <w:lang w:eastAsia="en-GB" w:bidi="ar-SA"/>
        </w:rPr>
      </w:pPr>
      <w:r>
        <w:t>30.</w:t>
      </w:r>
      <w:r w:rsidRPr="00E33AD2">
        <w:rPr>
          <w:rFonts w:asciiTheme="minorHAnsi" w:eastAsiaTheme="minorEastAsia" w:hAnsiTheme="minorHAnsi" w:cstheme="minorBidi"/>
          <w:sz w:val="22"/>
          <w:szCs w:val="22"/>
          <w:lang w:eastAsia="en-GB" w:bidi="ar-SA"/>
        </w:rPr>
        <w:tab/>
      </w:r>
      <w:r>
        <w:t>Sprawozdanie ze zmian</w:t>
      </w:r>
      <w:r w:rsidR="00A84849">
        <w:t xml:space="preserve"> w kap</w:t>
      </w:r>
      <w:r>
        <w:t>itale własnym (46)</w:t>
      </w:r>
      <w:r>
        <w:tab/>
      </w:r>
      <w:r>
        <w:fldChar w:fldCharType="begin"/>
      </w:r>
      <w:r>
        <w:instrText xml:space="preserve"> PAGEREF _Toc521081108 \h </w:instrText>
      </w:r>
      <w:r>
        <w:fldChar w:fldCharType="separate"/>
      </w:r>
      <w:r>
        <w:t>83</w:t>
      </w:r>
      <w:r>
        <w:fldChar w:fldCharType="end"/>
      </w:r>
    </w:p>
    <w:p w:rsidR="00E33AD2" w:rsidRPr="00E33AD2" w:rsidRDefault="00E33AD2">
      <w:pPr>
        <w:pStyle w:val="TOC1"/>
        <w:tabs>
          <w:tab w:val="right" w:leader="dot" w:pos="8296"/>
        </w:tabs>
        <w:rPr>
          <w:rFonts w:asciiTheme="minorHAnsi" w:eastAsiaTheme="minorEastAsia" w:hAnsiTheme="minorHAnsi" w:cstheme="minorBidi"/>
          <w:b w:val="0"/>
          <w:noProof/>
          <w:sz w:val="22"/>
          <w:szCs w:val="22"/>
          <w:lang w:eastAsia="en-GB" w:bidi="ar-SA"/>
        </w:rPr>
      </w:pPr>
      <w:r>
        <w:rPr>
          <w:noProof/>
        </w:rPr>
        <w:t>Przyporządkowanie kategorii ekspozycji</w:t>
      </w:r>
      <w:r w:rsidR="00A84849">
        <w:rPr>
          <w:noProof/>
        </w:rPr>
        <w:t xml:space="preserve"> i sek</w:t>
      </w:r>
      <w:r>
        <w:rPr>
          <w:noProof/>
        </w:rPr>
        <w:t>torów kontrahentów</w:t>
      </w:r>
      <w:r>
        <w:rPr>
          <w:noProof/>
        </w:rPr>
        <w:tab/>
      </w:r>
      <w:r>
        <w:rPr>
          <w:noProof/>
        </w:rPr>
        <w:fldChar w:fldCharType="begin"/>
      </w:r>
      <w:r>
        <w:rPr>
          <w:noProof/>
        </w:rPr>
        <w:instrText xml:space="preserve"> PAGEREF _Toc521081109 \h </w:instrText>
      </w:r>
      <w:r>
        <w:rPr>
          <w:noProof/>
        </w:rPr>
      </w:r>
      <w:r>
        <w:rPr>
          <w:noProof/>
        </w:rPr>
        <w:fldChar w:fldCharType="separate"/>
      </w:r>
      <w:r>
        <w:rPr>
          <w:noProof/>
        </w:rPr>
        <w:t>84</w:t>
      </w:r>
      <w:r>
        <w:rPr>
          <w:noProof/>
        </w:rPr>
        <w:fldChar w:fldCharType="end"/>
      </w:r>
    </w:p>
    <w:p w:rsidR="008479B3" w:rsidRDefault="00F523B1">
      <w:pPr>
        <w:spacing w:after="0"/>
        <w:rPr>
          <w:rFonts w:asciiTheme="minorHAnsi" w:eastAsiaTheme="minorEastAsia" w:hAnsiTheme="minorHAnsi" w:cstheme="minorBidi"/>
          <w:noProof/>
          <w:szCs w:val="22"/>
        </w:rPr>
        <w:sectPr w:rsidR="008479B3"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CZĘŚĆ 1</w:t>
      </w:r>
      <w:bookmarkEnd w:id="3"/>
    </w:p>
    <w:p w:rsidR="009569C7" w:rsidRPr="00EC4FA2" w:rsidRDefault="00A834F1" w:rsidP="009569C7">
      <w:pPr>
        <w:pStyle w:val="Heading1"/>
      </w:pPr>
      <w:bookmarkStart w:id="4" w:name="_Toc362359270"/>
      <w:bookmarkStart w:id="5" w:name="_Toc467855193"/>
      <w:bookmarkStart w:id="6" w:name="_Toc521081026"/>
      <w:r>
        <w:t>Instrukcje ogólne</w:t>
      </w:r>
      <w:bookmarkEnd w:id="4"/>
      <w:bookmarkEnd w:id="5"/>
      <w:bookmarkEnd w:id="6"/>
    </w:p>
    <w:p w:rsidR="009569C7" w:rsidRPr="00EC4FA2" w:rsidRDefault="00A834F1" w:rsidP="00B50B46">
      <w:pPr>
        <w:pStyle w:val="subtitlenumbered"/>
        <w:numPr>
          <w:ilvl w:val="0"/>
          <w:numId w:val="11"/>
        </w:numPr>
        <w:jc w:val="both"/>
      </w:pPr>
      <w:bookmarkStart w:id="7" w:name="_Toc362359271"/>
      <w:bookmarkStart w:id="8" w:name="_Toc467855194"/>
      <w:bookmarkStart w:id="9" w:name="_Toc521081027"/>
      <w:bookmarkStart w:id="10" w:name="_Toc361844199"/>
      <w:r>
        <w:t>Odniesienia</w:t>
      </w:r>
      <w:bookmarkEnd w:id="7"/>
      <w:bookmarkEnd w:id="8"/>
      <w:bookmarkEnd w:id="9"/>
    </w:p>
    <w:bookmarkEnd w:id="10"/>
    <w:p w:rsidR="009569C7" w:rsidRPr="00EC4FA2" w:rsidRDefault="00A834F1" w:rsidP="009569C7">
      <w:pPr>
        <w:pStyle w:val="Baseparagraphnumbered"/>
      </w:pPr>
      <w:r>
        <w:t>Niniejszy załącznik zawiera dodatkowe instrukcje dotyczące wzorów na potrzeby sprawozdawczości</w:t>
      </w:r>
      <w:r w:rsidR="00A84849">
        <w:t xml:space="preserve"> w zak</w:t>
      </w:r>
      <w:r>
        <w:t>resie informacji finansowych („FINREP”)</w:t>
      </w:r>
      <w:r w:rsidR="00A84849">
        <w:t xml:space="preserve"> w zał</w:t>
      </w:r>
      <w:r>
        <w:t>ącznikach III i IV do niniejszego rozporządzenia. Niniejszy załącznik stanowi uzupełnienie instrukcji przedstawionych we wzorach</w:t>
      </w:r>
      <w:r w:rsidR="00A84849">
        <w:t xml:space="preserve"> w zał</w:t>
      </w:r>
      <w:r>
        <w:t>ącznikach III i IV</w:t>
      </w:r>
      <w:r w:rsidR="00A84849">
        <w:t xml:space="preserve"> w for</w:t>
      </w:r>
      <w:r>
        <w:t xml:space="preserve">mie odniesień. </w:t>
      </w:r>
    </w:p>
    <w:p w:rsidR="009569C7" w:rsidRPr="00EC4FA2" w:rsidRDefault="00A834F1" w:rsidP="009569C7">
      <w:pPr>
        <w:pStyle w:val="Baseparagraphnumbered"/>
      </w:pPr>
      <w:r>
        <w:t>O ile nie przewidziano inaczej, instytucje stosujące krajowe standardy rachunkowości zgodne z MSSF („odpowiednie krajowe ogólnie przyjęte zasady rachunkowości”) stosują wspólne instrukcje oraz instrukcje dotyczące MSSF zawarte</w:t>
      </w:r>
      <w:r w:rsidR="00A84849">
        <w:t xml:space="preserve"> w nin</w:t>
      </w:r>
      <w:r>
        <w:t>iejszym załączniku. Powyższe pozostaje bez uszczerbku dla zgodności wymogów odpowiednich krajowych ogólnie przyjętych zasad rachunkowości</w:t>
      </w:r>
      <w:r w:rsidR="00A84849">
        <w:t xml:space="preserve"> z wym</w:t>
      </w:r>
      <w:r>
        <w:t>ogami BAD</w:t>
      </w:r>
      <w:r w:rsidR="00A84849">
        <w:t>. O ile</w:t>
      </w:r>
      <w:r>
        <w:t xml:space="preserve"> nie przewidziano inaczej, instytucje stosujące krajowe ogólnie przyjęte zasady rachunkowości, które są niezgodne z MSSF lub</w:t>
      </w:r>
      <w:r w:rsidR="00A84849">
        <w:t xml:space="preserve"> w prz</w:t>
      </w:r>
      <w:r>
        <w:t>ypadku których nie zapewniono jeszcze zgodności</w:t>
      </w:r>
      <w:r w:rsidR="00A84849">
        <w:t xml:space="preserve"> z wym</w:t>
      </w:r>
      <w:r>
        <w:t>ogami zawartymi w MSSF 9, stosują wspólne instrukcje</w:t>
      </w:r>
      <w:r w:rsidR="00A84849">
        <w:t xml:space="preserve"> i ins</w:t>
      </w:r>
      <w:r>
        <w:t>trukcje dotyczące BAD zawarte</w:t>
      </w:r>
      <w:r w:rsidR="00A84849">
        <w:t xml:space="preserve"> w nin</w:t>
      </w:r>
      <w:r>
        <w:t>iejszym załączniku.</w:t>
      </w:r>
    </w:p>
    <w:p w:rsidR="009569C7" w:rsidRPr="00EC4FA2" w:rsidRDefault="00A834F1" w:rsidP="009569C7">
      <w:pPr>
        <w:pStyle w:val="Baseparagraphnumbered"/>
      </w:pPr>
      <w:r>
        <w:t>Punkty danych wskazane we wzorach opracowuje się zgodnie</w:t>
      </w:r>
      <w:r w:rsidR="00A84849">
        <w:t xml:space="preserve"> z zas</w:t>
      </w:r>
      <w:r>
        <w:t>adami dotyczącymi ujmowania, kompensowania</w:t>
      </w:r>
      <w:r w:rsidR="00A84849">
        <w:t xml:space="preserve"> i wyc</w:t>
      </w:r>
      <w:r>
        <w:t>eny określonymi</w:t>
      </w:r>
      <w:r w:rsidR="00A84849">
        <w:t xml:space="preserve"> w odp</w:t>
      </w:r>
      <w:r>
        <w:t>owiednich mających zastosowanie standardach rachunkowości zdefiniowanych</w:t>
      </w:r>
      <w:r w:rsidR="00A84849">
        <w:t xml:space="preserve"> w </w:t>
      </w:r>
      <w:r w:rsidR="00A84849" w:rsidRPr="00A84849">
        <w:t>art</w:t>
      </w:r>
      <w:r w:rsidRPr="00A84849">
        <w:t>.</w:t>
      </w:r>
      <w:r w:rsidR="00A84849" w:rsidRPr="00A84849">
        <w:t> </w:t>
      </w:r>
      <w:r w:rsidRPr="00A84849">
        <w:t>4</w:t>
      </w:r>
      <w:r>
        <w:t xml:space="preserve"> </w:t>
      </w:r>
      <w:r w:rsidRPr="00A84849">
        <w:t>ust.</w:t>
      </w:r>
      <w:r w:rsidR="00A84849" w:rsidRPr="00A84849">
        <w:t> </w:t>
      </w:r>
      <w:r w:rsidRPr="00A84849">
        <w:t>1</w:t>
      </w:r>
      <w:r>
        <w:t xml:space="preserve"> </w:t>
      </w:r>
      <w:r w:rsidRPr="00A84849">
        <w:t>pkt</w:t>
      </w:r>
      <w:r w:rsidR="00A84849" w:rsidRPr="00A84849">
        <w:t> </w:t>
      </w:r>
      <w:r w:rsidRPr="00A84849">
        <w:t>7</w:t>
      </w:r>
      <w:r>
        <w:t xml:space="preserve">7 rozporządzenia (UE) </w:t>
      </w:r>
      <w:r w:rsidRPr="00A84849">
        <w:t>nr</w:t>
      </w:r>
      <w:r w:rsidR="00A84849" w:rsidRPr="00A84849">
        <w:t> </w:t>
      </w:r>
      <w:r w:rsidRPr="00A84849">
        <w:t>5</w:t>
      </w:r>
      <w:r>
        <w:t>75/2013.</w:t>
      </w:r>
    </w:p>
    <w:p w:rsidR="009569C7" w:rsidRPr="00EC4FA2" w:rsidRDefault="00A834F1" w:rsidP="009569C7">
      <w:pPr>
        <w:pStyle w:val="Baseparagraphnumbered"/>
      </w:pPr>
      <w:r>
        <w:t>Instytucje przedkładają wyłącznie te części wzorów, które dotyczą:</w:t>
      </w:r>
    </w:p>
    <w:p w:rsidR="009569C7" w:rsidRPr="00EC4FA2" w:rsidRDefault="00A834F1" w:rsidP="00B50B46">
      <w:pPr>
        <w:pStyle w:val="Baseparagraphnumbered"/>
        <w:numPr>
          <w:ilvl w:val="0"/>
          <w:numId w:val="19"/>
        </w:numPr>
      </w:pPr>
      <w:r>
        <w:t>aktywów, zobowiązań, kapitału własnego, przychodów</w:t>
      </w:r>
      <w:r w:rsidR="00A84849">
        <w:t xml:space="preserve"> i kos</w:t>
      </w:r>
      <w:r>
        <w:t>ztów, które są ujmowane przez instytucję;</w:t>
      </w:r>
    </w:p>
    <w:p w:rsidR="009569C7" w:rsidRPr="00EC4FA2" w:rsidRDefault="00A834F1" w:rsidP="00B50B46">
      <w:pPr>
        <w:pStyle w:val="Baseparagraphnumbered"/>
        <w:numPr>
          <w:ilvl w:val="0"/>
          <w:numId w:val="19"/>
        </w:numPr>
      </w:pPr>
      <w:r>
        <w:t>ekspozycji</w:t>
      </w:r>
      <w:r w:rsidR="00A84849">
        <w:t xml:space="preserve"> i dzi</w:t>
      </w:r>
      <w:r>
        <w:t>ałań pozabilansowych,</w:t>
      </w:r>
      <w:r w:rsidR="00A84849">
        <w:t xml:space="preserve"> w któ</w:t>
      </w:r>
      <w:r>
        <w:t>rych instytucja uczestniczy;</w:t>
      </w:r>
    </w:p>
    <w:p w:rsidR="009569C7" w:rsidRPr="00EC4FA2" w:rsidRDefault="00A834F1" w:rsidP="00B50B46">
      <w:pPr>
        <w:pStyle w:val="Baseparagraphnumbered"/>
        <w:numPr>
          <w:ilvl w:val="0"/>
          <w:numId w:val="19"/>
        </w:numPr>
      </w:pPr>
      <w:r>
        <w:t>transakcji przeprowadzonych przez instytucję;</w:t>
      </w:r>
    </w:p>
    <w:p w:rsidR="009569C7" w:rsidRPr="00EC4FA2" w:rsidRDefault="00A834F1" w:rsidP="00B50B46">
      <w:pPr>
        <w:pStyle w:val="Baseparagraphnumbered"/>
        <w:numPr>
          <w:ilvl w:val="0"/>
          <w:numId w:val="19"/>
        </w:numPr>
      </w:pPr>
      <w:r>
        <w:t>zasad wyceny,</w:t>
      </w:r>
      <w:r w:rsidR="00A84849">
        <w:t xml:space="preserve"> w tym</w:t>
      </w:r>
      <w:r>
        <w:t xml:space="preserve"> metod szacowania odpisów aktualizujących</w:t>
      </w:r>
      <w:r w:rsidR="00A84849">
        <w:t xml:space="preserve"> z tyt</w:t>
      </w:r>
      <w:r>
        <w:t>ułu ryzyka kredytowego stosowanych przez instytucję.</w:t>
      </w:r>
    </w:p>
    <w:p w:rsidR="009569C7" w:rsidRPr="00EC4FA2" w:rsidRDefault="00A834F1" w:rsidP="009569C7">
      <w:pPr>
        <w:pStyle w:val="Baseparagraphnumbered"/>
        <w:ind w:left="1134"/>
      </w:pPr>
      <w:r>
        <w:t>Do celów załączników III i IV oraz niniejszego załącznika stosuje się następujące skróty</w:t>
      </w:r>
      <w:r w:rsidR="00A84849">
        <w:t xml:space="preserve"> i naz</w:t>
      </w:r>
      <w:r>
        <w:t>wy skrócone:</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„CRR”: rozporządzenie (UE) nr 575/2013;</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„MSR” lub „MSSF”: „międzynarodowe standardy rachunkowości” zdefiniowane</w:t>
      </w:r>
      <w:r w:rsidR="00A84849">
        <w:rPr>
          <w:rFonts w:ascii="Times New Roman" w:hAnsi="Times New Roman"/>
          <w:sz w:val="24"/>
        </w:rPr>
        <w:t xml:space="preserve"> w </w:t>
      </w:r>
      <w:r w:rsidR="00A84849" w:rsidRPr="00A84849">
        <w:rPr>
          <w:rFonts w:ascii="Times New Roman" w:hAnsi="Times New Roman"/>
          <w:sz w:val="24"/>
        </w:rPr>
        <w:t>art</w:t>
      </w:r>
      <w:r w:rsidRPr="00A84849">
        <w:rPr>
          <w:rFonts w:ascii="Times New Roman" w:hAnsi="Times New Roman"/>
          <w:sz w:val="24"/>
        </w:rPr>
        <w:t>.</w:t>
      </w:r>
      <w:r w:rsidR="00A84849" w:rsidRPr="00A84849">
        <w:rPr>
          <w:rFonts w:ascii="Times New Roman" w:hAnsi="Times New Roman"/>
          <w:sz w:val="24"/>
        </w:rPr>
        <w:t> </w:t>
      </w:r>
      <w:r w:rsidRPr="00A84849">
        <w:rPr>
          <w:rFonts w:ascii="Times New Roman" w:hAnsi="Times New Roman"/>
          <w:sz w:val="24"/>
        </w:rPr>
        <w:t>2</w:t>
      </w:r>
      <w:r>
        <w:rPr>
          <w:rFonts w:ascii="Times New Roman" w:hAnsi="Times New Roman"/>
          <w:sz w:val="24"/>
        </w:rPr>
        <w:t xml:space="preserve"> rozporządzenia</w:t>
      </w:r>
      <w:r w:rsidR="00A84849">
        <w:rPr>
          <w:rFonts w:ascii="Times New Roman" w:hAnsi="Times New Roman"/>
          <w:sz w:val="24"/>
        </w:rPr>
        <w:t xml:space="preserve"> w spr</w:t>
      </w:r>
      <w:r>
        <w:rPr>
          <w:rFonts w:ascii="Times New Roman" w:hAnsi="Times New Roman"/>
          <w:sz w:val="24"/>
        </w:rPr>
        <w:t xml:space="preserve">awie MSR </w:t>
      </w:r>
      <w:r w:rsidRPr="00A84849">
        <w:rPr>
          <w:rFonts w:ascii="Times New Roman" w:hAnsi="Times New Roman"/>
          <w:sz w:val="24"/>
        </w:rPr>
        <w:t>nr</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606/2002</w:t>
      </w:r>
      <w:r>
        <w:rPr>
          <w:rStyle w:val="FootnoteReference"/>
          <w:rFonts w:ascii="Times New Roman" w:hAnsi="Times New Roman"/>
          <w:sz w:val="24"/>
        </w:rPr>
        <w:footnoteReference w:id="2"/>
      </w:r>
      <w:r>
        <w:rPr>
          <w:rFonts w:ascii="Times New Roman" w:hAnsi="Times New Roman"/>
          <w:sz w:val="24"/>
        </w:rPr>
        <w:t>, przyjęte przez Komisję;</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„rozporządzenie EBC</w:t>
      </w:r>
      <w:r w:rsidR="00A84849">
        <w:rPr>
          <w:rFonts w:ascii="Times New Roman" w:hAnsi="Times New Roman"/>
          <w:sz w:val="24"/>
        </w:rPr>
        <w:t xml:space="preserve"> w spr</w:t>
      </w:r>
      <w:r>
        <w:rPr>
          <w:rFonts w:ascii="Times New Roman" w:hAnsi="Times New Roman"/>
          <w:sz w:val="24"/>
        </w:rPr>
        <w:t xml:space="preserve">awie pozycji bilansowych” lub „EBC/2013/33”: </w:t>
      </w:r>
      <w:bookmarkStart w:id="11" w:name="OLE_LINK2"/>
      <w:r>
        <w:rPr>
          <w:rFonts w:ascii="Times New Roman" w:hAnsi="Times New Roman"/>
          <w:sz w:val="24"/>
        </w:rPr>
        <w:t xml:space="preserve">rozporządzenie Europejskiego Banku Centralnego (UE) </w:t>
      </w:r>
      <w:r w:rsidRPr="00A84849">
        <w:rPr>
          <w:rFonts w:ascii="Times New Roman" w:hAnsi="Times New Roman"/>
          <w:sz w:val="24"/>
        </w:rPr>
        <w:t>nr</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071/2013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„rozporządzenie</w:t>
      </w:r>
      <w:r w:rsidR="00A84849">
        <w:rPr>
          <w:rFonts w:ascii="Times New Roman" w:hAnsi="Times New Roman"/>
          <w:sz w:val="24"/>
        </w:rPr>
        <w:t xml:space="preserve"> w spr</w:t>
      </w:r>
      <w:r>
        <w:rPr>
          <w:rFonts w:ascii="Times New Roman" w:hAnsi="Times New Roman"/>
          <w:sz w:val="24"/>
        </w:rPr>
        <w:t xml:space="preserve">awie NACE”: rozporządzenie (WE) </w:t>
      </w:r>
      <w:r w:rsidRPr="00A84849">
        <w:rPr>
          <w:rFonts w:ascii="Times New Roman" w:hAnsi="Times New Roman"/>
          <w:sz w:val="24"/>
        </w:rPr>
        <w:t>nr</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893/2006 Parlamentu Europejskiego</w:t>
      </w:r>
      <w:r w:rsidR="00A84849">
        <w:rPr>
          <w:rFonts w:ascii="Times New Roman" w:hAnsi="Times New Roman"/>
          <w:sz w:val="24"/>
        </w:rPr>
        <w:t xml:space="preserve"> i Rad</w:t>
      </w:r>
      <w:r>
        <w:rPr>
          <w:rFonts w:ascii="Times New Roman" w:hAnsi="Times New Roman"/>
          <w:sz w:val="24"/>
        </w:rPr>
        <w:t>y</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„Kody NACE”: kody zawarte</w:t>
      </w:r>
      <w:r w:rsidR="00A84849">
        <w:rPr>
          <w:rFonts w:ascii="Times New Roman" w:hAnsi="Times New Roman"/>
          <w:sz w:val="24"/>
        </w:rPr>
        <w:t xml:space="preserve"> w roz</w:t>
      </w:r>
      <w:r>
        <w:rPr>
          <w:rFonts w:ascii="Times New Roman" w:hAnsi="Times New Roman"/>
          <w:sz w:val="24"/>
        </w:rPr>
        <w:t>porządzeniu</w:t>
      </w:r>
      <w:r w:rsidR="00A84849">
        <w:rPr>
          <w:rFonts w:ascii="Times New Roman" w:hAnsi="Times New Roman"/>
          <w:sz w:val="24"/>
        </w:rPr>
        <w:t xml:space="preserve"> w spr</w:t>
      </w:r>
      <w:r>
        <w:rPr>
          <w:rFonts w:ascii="Times New Roman" w:hAnsi="Times New Roman"/>
          <w:sz w:val="24"/>
        </w:rPr>
        <w:t>awie NACE;</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„BAD”: dyrektywa Rady 86/635/EWG</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„dyrektywa</w:t>
      </w:r>
      <w:r w:rsidR="00A84849">
        <w:rPr>
          <w:rFonts w:ascii="Times New Roman" w:hAnsi="Times New Roman"/>
          <w:sz w:val="24"/>
        </w:rPr>
        <w:t xml:space="preserve"> o rac</w:t>
      </w:r>
      <w:r>
        <w:rPr>
          <w:rFonts w:ascii="Times New Roman" w:hAnsi="Times New Roman"/>
          <w:sz w:val="24"/>
        </w:rPr>
        <w:t>hunkowości”: dyrektywa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„krajowe ogólnie przyjęte zasady rachunkowości”: krajowe ogólnie przyjęte zasady rachunkowości opracowane zgodnie z BAD;</w:t>
      </w:r>
    </w:p>
    <w:p w:rsidR="009569C7" w:rsidRPr="00EC4FA2" w:rsidRDefault="00A834F1" w:rsidP="00B50B46">
      <w:pPr>
        <w:pStyle w:val="ListParagraph"/>
        <w:numPr>
          <w:ilvl w:val="0"/>
          <w:numId w:val="20"/>
        </w:numPr>
        <w:spacing w:after="240" w:line="240" w:lineRule="auto"/>
        <w:contextualSpacing w:val="0"/>
        <w:jc w:val="both"/>
        <w:rPr>
          <w:rStyle w:val="Strong"/>
          <w:rFonts w:ascii="Times New Roman" w:hAnsi="Times New Roman"/>
          <w:b w:val="0"/>
          <w:sz w:val="24"/>
        </w:rPr>
      </w:pPr>
      <w:r>
        <w:rPr>
          <w:rFonts w:ascii="Times New Roman" w:hAnsi="Times New Roman"/>
          <w:sz w:val="24"/>
        </w:rPr>
        <w:t>„MŚP”: mikroprzedsiębiorstwa oraz małe</w:t>
      </w:r>
      <w:r w:rsidR="00A84849">
        <w:rPr>
          <w:rFonts w:ascii="Times New Roman" w:hAnsi="Times New Roman"/>
          <w:sz w:val="24"/>
        </w:rPr>
        <w:t xml:space="preserve"> i śre</w:t>
      </w:r>
      <w:r>
        <w:rPr>
          <w:rFonts w:ascii="Times New Roman" w:hAnsi="Times New Roman"/>
          <w:sz w:val="24"/>
        </w:rPr>
        <w:t>dnie przedsiębiorstwa zdefiniowane</w:t>
      </w:r>
      <w:r w:rsidR="00A84849">
        <w:rPr>
          <w:rFonts w:ascii="Times New Roman" w:hAnsi="Times New Roman"/>
          <w:sz w:val="24"/>
        </w:rPr>
        <w:t xml:space="preserve"> w zal</w:t>
      </w:r>
      <w:r>
        <w:rPr>
          <w:rFonts w:ascii="Times New Roman" w:hAnsi="Times New Roman"/>
          <w:sz w:val="24"/>
        </w:rPr>
        <w:t>eceniu Komisji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t>„kod ISIN”: międzynarodowy kod identyfikujący papier wartościowy przyznawany papierom wartościowym, składający się</w:t>
      </w:r>
      <w:r w:rsidR="00A84849">
        <w:rPr>
          <w:rFonts w:ascii="Times New Roman" w:hAnsi="Times New Roman"/>
          <w:sz w:val="24"/>
        </w:rPr>
        <w:t xml:space="preserve"> z 1</w:t>
      </w:r>
      <w:r>
        <w:rPr>
          <w:rFonts w:ascii="Times New Roman" w:hAnsi="Times New Roman"/>
          <w:sz w:val="24"/>
        </w:rPr>
        <w:t>2 znaków alfanumerycznych, pozwalający na jednoznaczną identyfikację emisji papierów wartościowych;</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„kod LEI”: globalny identyfikator podmiotu prawnego przyznawany podmiotom, pozwalający na jednoznaczną identyfikację strony transakcji finansowej;</w:t>
      </w:r>
    </w:p>
    <w:p w:rsidR="009569C7" w:rsidRPr="00EC4FA2" w:rsidRDefault="00A834F1" w:rsidP="00B50B46">
      <w:pPr>
        <w:pStyle w:val="ListParagraph"/>
        <w:numPr>
          <w:ilvl w:val="0"/>
          <w:numId w:val="20"/>
        </w:numPr>
        <w:spacing w:after="240" w:line="240" w:lineRule="auto"/>
        <w:contextualSpacing w:val="0"/>
        <w:jc w:val="both"/>
        <w:rPr>
          <w:rFonts w:ascii="Times New Roman" w:hAnsi="Times New Roman"/>
          <w:sz w:val="24"/>
          <w:szCs w:val="24"/>
        </w:rPr>
      </w:pPr>
      <w:bookmarkStart w:id="12" w:name="_Toc361844200"/>
      <w:r>
        <w:rPr>
          <w:rFonts w:ascii="Times New Roman" w:hAnsi="Times New Roman"/>
          <w:sz w:val="24"/>
        </w:rPr>
        <w:t xml:space="preserve">„fazy utraty wartości”: kategorie utraty wartości zdefiniowane w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5</w:t>
      </w:r>
      <w:r>
        <w:rPr>
          <w:rFonts w:ascii="Times New Roman" w:hAnsi="Times New Roman"/>
          <w:sz w:val="24"/>
        </w:rPr>
        <w:t>.5. „Faza 1” odnosi się do utraty wartości zmierzonej zgodnie z</w:t>
      </w:r>
      <w:r w:rsidR="009028E3">
        <w:rPr>
          <w:rFonts w:ascii="Times New Roman" w:hAnsi="Times New Roman"/>
          <w:sz w:val="24"/>
        </w:rPr>
        <w:t> </w:t>
      </w:r>
      <w:r>
        <w:rPr>
          <w:rFonts w:ascii="Times New Roman" w:hAnsi="Times New Roman"/>
          <w:sz w:val="24"/>
        </w:rPr>
        <w:t xml:space="preserve">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5</w:t>
      </w:r>
      <w:r>
        <w:rPr>
          <w:rFonts w:ascii="Times New Roman" w:hAnsi="Times New Roman"/>
          <w:sz w:val="24"/>
        </w:rPr>
        <w:t xml:space="preserve">.5.5. „Faza 2” odnosi się do utraty wartości zmierzonej zgodnie z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5</w:t>
      </w:r>
      <w:r>
        <w:rPr>
          <w:rFonts w:ascii="Times New Roman" w:hAnsi="Times New Roman"/>
          <w:sz w:val="24"/>
        </w:rPr>
        <w:t>.5.3. „Faza 3” odnosi się do utraty wartości aktywów dotkniętych utratą wartości ze względu na ryzyko kredytowe zgodnie</w:t>
      </w:r>
      <w:r w:rsidR="00A84849">
        <w:rPr>
          <w:rFonts w:ascii="Times New Roman" w:hAnsi="Times New Roman"/>
          <w:sz w:val="24"/>
        </w:rPr>
        <w:t xml:space="preserve"> z def</w:t>
      </w:r>
      <w:r>
        <w:rPr>
          <w:rFonts w:ascii="Times New Roman" w:hAnsi="Times New Roman"/>
          <w:sz w:val="24"/>
        </w:rPr>
        <w:t>inicją</w:t>
      </w:r>
      <w:r w:rsidR="00A84849">
        <w:rPr>
          <w:rFonts w:ascii="Times New Roman" w:hAnsi="Times New Roman"/>
          <w:sz w:val="24"/>
        </w:rPr>
        <w:t xml:space="preserve"> w zał</w:t>
      </w:r>
      <w:r>
        <w:rPr>
          <w:rFonts w:ascii="Times New Roman" w:hAnsi="Times New Roman"/>
          <w:sz w:val="24"/>
        </w:rPr>
        <w:t>ączniku A do MSSF 9.</w:t>
      </w:r>
    </w:p>
    <w:p w:rsidR="009569C7" w:rsidRPr="00EC4FA2" w:rsidRDefault="00A834F1" w:rsidP="00B50B46">
      <w:pPr>
        <w:pStyle w:val="subtitlenumbered"/>
        <w:numPr>
          <w:ilvl w:val="0"/>
          <w:numId w:val="11"/>
        </w:numPr>
        <w:jc w:val="both"/>
      </w:pPr>
      <w:bookmarkStart w:id="13" w:name="_Toc362359272"/>
      <w:bookmarkStart w:id="14" w:name="_Toc467855195"/>
      <w:bookmarkStart w:id="15" w:name="_Toc521081028"/>
      <w:r>
        <w:t>Konwencje</w:t>
      </w:r>
      <w:bookmarkEnd w:id="13"/>
      <w:bookmarkEnd w:id="14"/>
      <w:bookmarkEnd w:id="15"/>
    </w:p>
    <w:bookmarkEnd w:id="12"/>
    <w:p w:rsidR="009569C7" w:rsidRPr="00EC4FA2" w:rsidRDefault="00A834F1" w:rsidP="009569C7">
      <w:pPr>
        <w:pStyle w:val="Baseparagraphnumbered"/>
      </w:pPr>
      <w:r>
        <w:t>Do celów załączników III i IV punkt danych zaznaczony na szaro oznacza, że ten punkt danych nie jest wymagany lub że przekazanie odnośnych informacji nie jest możliwe</w:t>
      </w:r>
      <w:r w:rsidR="00A84849">
        <w:t>. W zał</w:t>
      </w:r>
      <w:r>
        <w:t>ączniku IV wiersz lub kolumna</w:t>
      </w:r>
      <w:r w:rsidR="00A84849">
        <w:t xml:space="preserve"> z odn</w:t>
      </w:r>
      <w:r>
        <w:t>iesieniami zaznaczonymi na czarno oznacza, że instytucje korzystające</w:t>
      </w:r>
      <w:r w:rsidR="00A84849">
        <w:t xml:space="preserve"> z odn</w:t>
      </w:r>
      <w:r>
        <w:t>iesień podanych</w:t>
      </w:r>
      <w:r w:rsidR="00A84849">
        <w:t xml:space="preserve"> w dan</w:t>
      </w:r>
      <w:r>
        <w:t>ym wierszu lub kolumnie nie przedkładają powiązanych punktów danych.</w:t>
      </w:r>
    </w:p>
    <w:p w:rsidR="009569C7" w:rsidRPr="00EC4FA2" w:rsidRDefault="00A834F1" w:rsidP="009569C7">
      <w:pPr>
        <w:pStyle w:val="Baseparagraphnumbered"/>
      </w:pPr>
      <w:r>
        <w:t>Wzory przedstawione</w:t>
      </w:r>
      <w:r w:rsidR="00A84849">
        <w:t xml:space="preserve"> w zał</w:t>
      </w:r>
      <w:r>
        <w:t>ącznikach III i IV zawierają dorozumiane zasady walidacji, które są określone</w:t>
      </w:r>
      <w:r w:rsidR="00A84849">
        <w:t xml:space="preserve"> w sam</w:t>
      </w:r>
      <w:r>
        <w:t>ych wzorach zgodnie</w:t>
      </w:r>
      <w:r w:rsidR="00A84849">
        <w:t xml:space="preserve"> z odp</w:t>
      </w:r>
      <w:r>
        <w:t>owiednią konwencją.</w:t>
      </w:r>
    </w:p>
    <w:p w:rsidR="009569C7" w:rsidRPr="00EC4FA2" w:rsidRDefault="00A834F1" w:rsidP="009569C7">
      <w:pPr>
        <w:pStyle w:val="Baseparagraphnumbered"/>
      </w:pPr>
      <w:r>
        <w:t>Zastosowanie nawiasów</w:t>
      </w:r>
      <w:r w:rsidR="00A84849">
        <w:t xml:space="preserve"> w nag</w:t>
      </w:r>
      <w:r>
        <w:t>łówku pozycji we wzorze oznacza, że daną pozycję należy odjąć</w:t>
      </w:r>
      <w:r w:rsidR="00A84849">
        <w:t xml:space="preserve"> w cel</w:t>
      </w:r>
      <w:r>
        <w:t>u uzyskania łącznej kwoty, ale nie oznacza to konieczności zgłoszenia wartości tej pozycji jako ujemnej.</w:t>
      </w:r>
    </w:p>
    <w:p w:rsidR="009569C7" w:rsidRPr="00EC4FA2" w:rsidRDefault="00A834F1" w:rsidP="009569C7">
      <w:pPr>
        <w:pStyle w:val="Baseparagraphnumbered"/>
      </w:pPr>
      <w:r>
        <w:t>Pozycje, które należy zgłaszać</w:t>
      </w:r>
      <w:r w:rsidR="00A84849">
        <w:t xml:space="preserve"> w war</w:t>
      </w:r>
      <w:r>
        <w:t>tości ujemnej, są oznaczone we wzorach kompilacyjnych znakiem „(-)” na początku opisującego je nagłówka, np. „(-) Akcje własne”.</w:t>
      </w:r>
    </w:p>
    <w:p w:rsidR="009569C7" w:rsidRPr="00EC4FA2" w:rsidRDefault="00A834F1" w:rsidP="009569C7">
      <w:pPr>
        <w:pStyle w:val="Baseparagraphnumbered"/>
      </w:pPr>
      <w:r>
        <w:t>W „modelu punktów danych” („DPM”) dotyczącym wzorów na potrzeby sprawozdawczości</w:t>
      </w:r>
      <w:r w:rsidR="00A84849">
        <w:t xml:space="preserve"> w zak</w:t>
      </w:r>
      <w:r>
        <w:t>resie informacji finansowych</w:t>
      </w:r>
      <w:r w:rsidR="00A84849">
        <w:t xml:space="preserve"> w zał</w:t>
      </w:r>
      <w:r>
        <w:t>ącznikach III i IV każdy punkt danych (komórka) posiada „pozycję bazową”, której przypisuje się zmienną „ma/winien”. Przypisanie takiej zmiennej gwarantuje, że wszystkie podmioty, które zgłaszają punkty danych, stosują się do „konwencji znaków” oraz pozwala zapoznać się</w:t>
      </w:r>
      <w:r w:rsidR="00A84849">
        <w:t xml:space="preserve"> z war</w:t>
      </w:r>
      <w:r>
        <w:t xml:space="preserve">tością zmiennej „ma/winien”, która odpowiada każdemu punktowi danych. </w:t>
      </w:r>
    </w:p>
    <w:p w:rsidR="009569C7" w:rsidRPr="00EC4FA2" w:rsidRDefault="00A834F1" w:rsidP="009569C7">
      <w:pPr>
        <w:pStyle w:val="Baseparagraphnumbered"/>
      </w:pPr>
      <w:r>
        <w:t>Schemat funkcjonowania tej konwencji przedstawiono</w:t>
      </w:r>
      <w:r w:rsidR="00A84849">
        <w:t xml:space="preserve"> w tab</w:t>
      </w:r>
      <w:r>
        <w:t>eli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Tabela 1 Konwencja ma/winien, znaki dodatnie</w:t>
      </w:r>
      <w:r w:rsidR="00A84849">
        <w:rPr>
          <w:rFonts w:ascii="Times New Roman" w:hAnsi="Times New Roman"/>
          <w:i/>
          <w:sz w:val="24"/>
        </w:rPr>
        <w:t xml:space="preserve"> i uje</w:t>
      </w:r>
      <w:r>
        <w:rPr>
          <w:rFonts w:ascii="Times New Roman" w:hAnsi="Times New Roman"/>
          <w:i/>
          <w:sz w:val="24"/>
        </w:rPr>
        <w:t>mne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Składnik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Ma</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/winien</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/zmiana</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Zgłoszona wartość</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Aktywa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Winien</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aktywów</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aktywów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aktywów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aktywów</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Koszty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kosztów</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kosztów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kosztów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kosztów</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Zobowiązania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Ma</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zobowiązań</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Ujemne saldo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zobowiązań</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Kapitał własny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kapitału własnego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Ujemne saldo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kapitału własnego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Przychody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przychodów</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przychodów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przychodów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przychodów</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bl>
    <w:p w:rsidR="009569C7" w:rsidRPr="00EC4FA2" w:rsidRDefault="009569C7" w:rsidP="009569C7">
      <w:pPr>
        <w:pStyle w:val="Baseparagraphnumbered"/>
        <w:numPr>
          <w:ilvl w:val="0"/>
          <w:numId w:val="0"/>
        </w:numPr>
        <w:ind w:left="633"/>
      </w:pPr>
    </w:p>
    <w:p w:rsidR="009569C7" w:rsidRPr="00EC4FA2" w:rsidRDefault="00A834F1" w:rsidP="00B50B46">
      <w:pPr>
        <w:pStyle w:val="subtitlenumbered"/>
        <w:numPr>
          <w:ilvl w:val="0"/>
          <w:numId w:val="11"/>
        </w:numPr>
        <w:jc w:val="both"/>
      </w:pPr>
      <w:bookmarkStart w:id="16" w:name="_Toc362359273"/>
      <w:bookmarkStart w:id="17" w:name="_Toc467855196"/>
      <w:bookmarkStart w:id="18" w:name="_Toc521081029"/>
      <w:r>
        <w:t>Konsolidacja</w:t>
      </w:r>
      <w:bookmarkEnd w:id="16"/>
      <w:bookmarkEnd w:id="17"/>
      <w:bookmarkEnd w:id="18"/>
    </w:p>
    <w:p w:rsidR="009569C7" w:rsidRPr="00EC4FA2" w:rsidRDefault="00A834F1" w:rsidP="009569C7">
      <w:pPr>
        <w:pStyle w:val="Baseparagraphnumbered"/>
      </w:pPr>
      <w:r>
        <w:t>O ile przepisy niniejszego załącznika nie stanowią inaczej, wzory FINREP opracowuje się</w:t>
      </w:r>
      <w:r w:rsidR="00A84849">
        <w:t xml:space="preserve"> z zas</w:t>
      </w:r>
      <w:r>
        <w:t>tosowaniem zakresu konsolidacji ostrożnościowej zgodnie</w:t>
      </w:r>
      <w:r w:rsidR="00A84849">
        <w:t xml:space="preserve"> z czę</w:t>
      </w:r>
      <w:r>
        <w:t>ścią pierwszą tytuł II rozdział 2 sekcja 2 CRR. Instytucje uwzględniają swoje jednostki zależne, wspólne przedsięwzięcia</w:t>
      </w:r>
      <w:r w:rsidR="00A84849">
        <w:t xml:space="preserve"> i jed</w:t>
      </w:r>
      <w:r>
        <w:t>nostki stowarzyszone, stosując takie same metody jak</w:t>
      </w:r>
      <w:r w:rsidR="00A84849">
        <w:t xml:space="preserve"> w prz</w:t>
      </w:r>
      <w:r>
        <w:t xml:space="preserve">ypadku konsolidacji ostrożnościowej: </w:t>
      </w:r>
    </w:p>
    <w:p w:rsidR="009569C7" w:rsidRPr="00A84849" w:rsidRDefault="00A834F1" w:rsidP="00B50B46">
      <w:pPr>
        <w:pStyle w:val="Baseparagraphnumbered"/>
        <w:numPr>
          <w:ilvl w:val="1"/>
          <w:numId w:val="21"/>
        </w:numPr>
        <w:ind w:left="1276" w:hanging="425"/>
      </w:pPr>
      <w:r>
        <w:lastRenderedPageBreak/>
        <w:t>zgodnie</w:t>
      </w:r>
      <w:r w:rsidR="00A84849">
        <w:t xml:space="preserve"> z art</w:t>
      </w:r>
      <w:r>
        <w:t>. 18 ust. 5 CRR instytucje mogą otrzymać zezwolenie na zastosowanie metody praw własności</w:t>
      </w:r>
      <w:r w:rsidR="00A84849">
        <w:t xml:space="preserve"> w odn</w:t>
      </w:r>
      <w:r>
        <w:t>iesieniu do inwestycji</w:t>
      </w:r>
      <w:r w:rsidR="00A84849">
        <w:t xml:space="preserve"> w fir</w:t>
      </w:r>
      <w:r>
        <w:t>mach ubezpieczeniowych będących jednostkami zależnymi</w:t>
      </w:r>
      <w:r w:rsidR="00A84849">
        <w:t xml:space="preserve"> i w nie</w:t>
      </w:r>
      <w:r>
        <w:t>finansowych jednostkach zależnych lub mogą zostać zobowiązane do zastosowania tej metody</w:t>
      </w:r>
      <w:r w:rsidRPr="00A84849">
        <w:t>;</w:t>
      </w:r>
      <w:r w:rsidR="00A84849" w:rsidRPr="00A84849">
        <w:t xml:space="preserve"> </w:t>
      </w:r>
    </w:p>
    <w:p w:rsidR="009569C7" w:rsidRPr="00EC4FA2" w:rsidRDefault="00A834F1" w:rsidP="00B50B46">
      <w:pPr>
        <w:pStyle w:val="Baseparagraphnumbered"/>
        <w:numPr>
          <w:ilvl w:val="1"/>
          <w:numId w:val="21"/>
        </w:numPr>
        <w:ind w:left="1276" w:hanging="425"/>
      </w:pPr>
      <w:r>
        <w:t>zgodnie</w:t>
      </w:r>
      <w:r w:rsidR="00A84849">
        <w:t xml:space="preserve"> z art</w:t>
      </w:r>
      <w:r>
        <w:t>. 18 ust. 2 CRR instytucje mogą otrzymać zezwolenie na zastosowanie metody konsolidacji proporcjonalnej</w:t>
      </w:r>
      <w:r w:rsidR="00A84849">
        <w:t xml:space="preserve"> w odn</w:t>
      </w:r>
      <w:r>
        <w:t>iesieniu do finansowych jednostek zależnych;</w:t>
      </w:r>
    </w:p>
    <w:p w:rsidR="009569C7" w:rsidRPr="00EC4FA2" w:rsidRDefault="00A834F1" w:rsidP="00B50B46">
      <w:pPr>
        <w:pStyle w:val="Baseparagraphnumbered"/>
        <w:numPr>
          <w:ilvl w:val="1"/>
          <w:numId w:val="21"/>
        </w:numPr>
        <w:ind w:left="1276" w:hanging="425"/>
      </w:pPr>
      <w:r>
        <w:t>zgodnie</w:t>
      </w:r>
      <w:r w:rsidR="00A84849">
        <w:t xml:space="preserve"> z art</w:t>
      </w:r>
      <w:r>
        <w:t>. 18 ust. 4 CRR instytucje mogą zostać zobowiązane do zastosowania metody konsolidacji proporcjonalnej</w:t>
      </w:r>
      <w:r w:rsidR="00A84849">
        <w:t xml:space="preserve"> w odn</w:t>
      </w:r>
      <w:r>
        <w:t>iesieniu do inwestycji we wspólnych przedsięwzięciach.</w:t>
      </w:r>
    </w:p>
    <w:p w:rsidR="009569C7" w:rsidRPr="00EC4FA2" w:rsidRDefault="00A834F1" w:rsidP="00B50B46">
      <w:pPr>
        <w:pStyle w:val="subtitlenumbered"/>
        <w:numPr>
          <w:ilvl w:val="0"/>
          <w:numId w:val="11"/>
        </w:numPr>
        <w:jc w:val="both"/>
      </w:pPr>
      <w:bookmarkStart w:id="19" w:name="_Toc361844202"/>
      <w:bookmarkStart w:id="20" w:name="_Toc362359274"/>
      <w:bookmarkStart w:id="21" w:name="_Toc467855197"/>
      <w:bookmarkStart w:id="22" w:name="_Toc521081030"/>
      <w:r>
        <w:t>Portfele księgowe</w:t>
      </w:r>
      <w:bookmarkEnd w:id="19"/>
      <w:bookmarkEnd w:id="20"/>
      <w:r>
        <w:t xml:space="preserve"> instrumentów finansowych</w:t>
      </w:r>
      <w:bookmarkEnd w:id="21"/>
      <w:bookmarkEnd w:id="22"/>
      <w:r>
        <w:t xml:space="preserve"> </w:t>
      </w:r>
    </w:p>
    <w:p w:rsidR="009569C7" w:rsidRPr="00EC4FA2" w:rsidRDefault="00A834F1" w:rsidP="009569C7">
      <w:pPr>
        <w:pStyle w:val="Baseparagraphnumbered"/>
      </w:pPr>
      <w:r>
        <w:t>Do celów załączników III i IV oraz niniejszego załącznika „portfele księgowe” oznaczają instrumenty finansowe agregowane według zasad wyceny. Agregacje takie nie obejmują inwestycji</w:t>
      </w:r>
      <w:r w:rsidR="00A84849">
        <w:t xml:space="preserve"> w jed</w:t>
      </w:r>
      <w:r>
        <w:t>nostkach zależnych, wspólnych przedsięwzięciach</w:t>
      </w:r>
      <w:r w:rsidR="00A84849">
        <w:t xml:space="preserve"> i jed</w:t>
      </w:r>
      <w:r>
        <w:t>nostkach stowarzyszonych, sald płatnych na żądanie sklasyfikowanych jako „Kasa, środki</w:t>
      </w:r>
      <w:r w:rsidR="00A84849">
        <w:t xml:space="preserve"> w ban</w:t>
      </w:r>
      <w:r>
        <w:t>kach centralnych</w:t>
      </w:r>
      <w:r w:rsidR="00A84849">
        <w:t xml:space="preserve"> i inn</w:t>
      </w:r>
      <w:r>
        <w:t>e depozyty płatne na żądanie”, jak również instrumentów finansowych sklasyfikowanych jako „Przeznaczone do sprzedaży”</w:t>
      </w:r>
      <w:r w:rsidR="00A84849">
        <w:t xml:space="preserve"> i prz</w:t>
      </w:r>
      <w:r>
        <w:t>edstawionych</w:t>
      </w:r>
      <w:r w:rsidR="00A84849">
        <w:t xml:space="preserve"> w poz</w:t>
      </w:r>
      <w:r>
        <w:t>ycjach „Aktywa trwałe</w:t>
      </w:r>
      <w:r w:rsidR="00A84849">
        <w:t xml:space="preserve"> i gru</w:t>
      </w:r>
      <w:r>
        <w:t>py do zbycia sklasyfikowane jako przeznaczone do sprzedaży” i „Zobowiązania uwzględnione</w:t>
      </w:r>
      <w:r w:rsidR="00A84849">
        <w:t xml:space="preserve"> w gru</w:t>
      </w:r>
      <w:r>
        <w:t>pach do zbycia sklasyfikowanych jako przeznaczone do sprzedaży”.</w:t>
      </w:r>
    </w:p>
    <w:p w:rsidR="009569C7" w:rsidRPr="00EC4FA2" w:rsidRDefault="00A834F1" w:rsidP="009569C7">
      <w:pPr>
        <w:pStyle w:val="Baseparagraphnumbered"/>
      </w:pPr>
      <w:r>
        <w:t>Zgodnie</w:t>
      </w:r>
      <w:r w:rsidR="00A84849">
        <w:t xml:space="preserve"> z kra</w:t>
      </w:r>
      <w:r>
        <w:t>jowymi ogólnie przyjętymi zasadami rachunkowości instytucje, które otrzymały zezwolenie na zastosowanie określonych zasad wyceny instrumentów finansowych zgodnie z MSSF lub które zostały zobowiązane do zastosowania takich zasad, przedkładają odpowiednie portfele księgowe zgodne z MSSF</w:t>
      </w:r>
      <w:r w:rsidR="00A84849">
        <w:t xml:space="preserve"> w zak</w:t>
      </w:r>
      <w:r>
        <w:t>resie,</w:t>
      </w:r>
      <w:r w:rsidR="00A84849">
        <w:t xml:space="preserve"> w jak</w:t>
      </w:r>
      <w:r>
        <w:t>im są one stosowane. Jeżeli zasady wyceny instrumentów finansowych, na których stosowanie instytucje otrzymały zezwolenie lub do których stosowania zostały zobowiązane na podstawie krajowych ogólnie przyjętych zasad rachunkowości opartych na BAD, odwołują się do zasad wyceny zawartych w MSR 39, instytucje przedstawiają informacje na temat portfeli księgowych</w:t>
      </w:r>
      <w:r w:rsidR="00A84849">
        <w:t xml:space="preserve"> w opa</w:t>
      </w:r>
      <w:r>
        <w:t>rciu o BAD</w:t>
      </w:r>
      <w:r w:rsidR="00A84849">
        <w:t xml:space="preserve"> w odn</w:t>
      </w:r>
      <w:r>
        <w:t>iesieniu do wszystkich swoich instrumentów finansowych, dopóki stosowane przez nie zasady wyceny nie będą odwoływać się do zasad wyceny w MSSF 9.</w:t>
      </w:r>
    </w:p>
    <w:p w:rsidR="009569C7" w:rsidRPr="00EC4FA2" w:rsidRDefault="00A834F1" w:rsidP="009569C7">
      <w:pPr>
        <w:pStyle w:val="sub-subtitlenumbered"/>
      </w:pPr>
      <w:bookmarkStart w:id="23" w:name="_Toc467855198"/>
      <w:bookmarkStart w:id="24" w:name="_Toc521081031"/>
      <w:r>
        <w:t>Aktywa finansowe</w:t>
      </w:r>
      <w:bookmarkEnd w:id="23"/>
      <w:bookmarkEnd w:id="24"/>
    </w:p>
    <w:p w:rsidR="009569C7" w:rsidRPr="00EC4FA2" w:rsidRDefault="00A834F1" w:rsidP="009569C7">
      <w:pPr>
        <w:pStyle w:val="Baseparagraphnumbered"/>
      </w:pPr>
      <w:r>
        <w:t>W odniesieniu do aktywów finansowych stosuje się następujące portfele księgowe oparte na MSSF:</w:t>
      </w:r>
    </w:p>
    <w:p w:rsidR="009569C7" w:rsidRPr="00EC4FA2" w:rsidRDefault="00A834F1" w:rsidP="00B50B46">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sz w:val="24"/>
        </w:rPr>
        <w:t>„Aktywa finansowe przeznaczone do obrotu”;</w:t>
      </w:r>
    </w:p>
    <w:p w:rsidR="009569C7" w:rsidRPr="00EC4FA2" w:rsidRDefault="00A834F1" w:rsidP="00B50B46">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sz w:val="24"/>
        </w:rPr>
        <w:t>„Aktywa finansowe nieprzeznaczone do obrotu wyceniane obowiązkowo według wartości godziwej przez wynik finansowy”;</w:t>
      </w:r>
    </w:p>
    <w:p w:rsidR="009569C7" w:rsidRPr="00EC4FA2" w:rsidRDefault="00A834F1" w:rsidP="00B50B46">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sz w:val="24"/>
        </w:rPr>
        <w:lastRenderedPageBreak/>
        <w:t xml:space="preserve">„Aktywa finansowe wyceniane według wartości godziwej przez wynik finansowy”; </w:t>
      </w:r>
    </w:p>
    <w:p w:rsidR="009569C7" w:rsidRPr="00EC4FA2" w:rsidRDefault="00A834F1" w:rsidP="00B50B46">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sz w:val="24"/>
        </w:rPr>
        <w:t>„Aktywa finansowe wyceniane według wartości godziwej przez inne całkowite dochody”;</w:t>
      </w:r>
    </w:p>
    <w:p w:rsidR="009569C7" w:rsidRPr="00EC4FA2" w:rsidRDefault="00A834F1" w:rsidP="00B50B46">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sz w:val="24"/>
        </w:rPr>
        <w:t xml:space="preserve">„Aktywa finansowe wyceniane według kosztu zamortyzowanego”. </w:t>
      </w:r>
    </w:p>
    <w:p w:rsidR="009569C7" w:rsidRPr="00EC4FA2" w:rsidRDefault="00A834F1" w:rsidP="009569C7">
      <w:pPr>
        <w:pStyle w:val="Baseparagraphnumbered"/>
      </w:pPr>
      <w:r>
        <w:t>W odniesieniu do aktywów finansowych stosuje się następujące portfele księgowe oparte na krajowych ogólnie przyjętych zasadach rachunkowości:</w:t>
      </w:r>
    </w:p>
    <w:p w:rsidR="009569C7" w:rsidRPr="00EC4FA2" w:rsidRDefault="00A834F1" w:rsidP="00F6766D">
      <w:pPr>
        <w:pStyle w:val="Baseparagraphnumbered"/>
        <w:numPr>
          <w:ilvl w:val="0"/>
          <w:numId w:val="23"/>
        </w:numPr>
        <w:ind w:hanging="294"/>
      </w:pPr>
      <w:r>
        <w:t>„Aktywa finansowe</w:t>
      </w:r>
      <w:r w:rsidR="00A84849">
        <w:t xml:space="preserve"> z prz</w:t>
      </w:r>
      <w:r>
        <w:t xml:space="preserve">eznaczeniem do obrotu”; </w:t>
      </w:r>
    </w:p>
    <w:p w:rsidR="009569C7" w:rsidRPr="00EC4FA2" w:rsidRDefault="00A834F1" w:rsidP="00F6766D">
      <w:pPr>
        <w:pStyle w:val="Baseparagraphnumbered"/>
        <w:numPr>
          <w:ilvl w:val="0"/>
          <w:numId w:val="23"/>
        </w:numPr>
        <w:ind w:hanging="294"/>
      </w:pPr>
      <w:r>
        <w:t xml:space="preserve">„Aktywa finansowe niebędące instrumentami pochodnymi nieprzeznaczone do obrotu wyceniane według wartości godziwej przez wynik finansowy”; </w:t>
      </w:r>
    </w:p>
    <w:p w:rsidR="009569C7" w:rsidRPr="00EC4FA2" w:rsidRDefault="00A834F1" w:rsidP="00F6766D">
      <w:pPr>
        <w:pStyle w:val="Baseparagraphnumbered"/>
        <w:numPr>
          <w:ilvl w:val="0"/>
          <w:numId w:val="0"/>
        </w:numPr>
        <w:ind w:left="1145" w:hanging="294"/>
      </w:pPr>
      <w:r>
        <w:t>c)</w:t>
      </w:r>
      <w:r w:rsidR="00F6766D">
        <w:tab/>
      </w:r>
      <w:r>
        <w:t>„Aktywa finansowe niebędące instrumentami pochodnymi nieprzeznaczone do obrotu wyceniane według wartości godziwej przez kapitały”;</w:t>
      </w:r>
    </w:p>
    <w:p w:rsidR="009569C7" w:rsidRPr="00EC4FA2" w:rsidRDefault="00A834F1" w:rsidP="00F6766D">
      <w:pPr>
        <w:pStyle w:val="Baseparagraphnumbered"/>
        <w:numPr>
          <w:ilvl w:val="0"/>
          <w:numId w:val="0"/>
        </w:numPr>
        <w:ind w:left="1145" w:hanging="294"/>
      </w:pPr>
      <w:r>
        <w:t>d)</w:t>
      </w:r>
      <w:r w:rsidR="00F6766D">
        <w:tab/>
      </w:r>
      <w:r>
        <w:t xml:space="preserve">„Aktywa finansowe niebędące instrumentami pochodnymi nieprzeznaczone do obrotu wyceniane metodą ceny nabycia”; oraz </w:t>
      </w:r>
    </w:p>
    <w:p w:rsidR="009569C7" w:rsidRPr="00EC4FA2" w:rsidRDefault="00A834F1" w:rsidP="00F6766D">
      <w:pPr>
        <w:pStyle w:val="Baseparagraphnumbered"/>
        <w:numPr>
          <w:ilvl w:val="0"/>
          <w:numId w:val="0"/>
        </w:numPr>
        <w:ind w:left="1145" w:hanging="294"/>
      </w:pPr>
      <w:r>
        <w:t>e)</w:t>
      </w:r>
      <w:r w:rsidR="00F6766D">
        <w:tab/>
      </w:r>
      <w:r>
        <w:t>„Inne aktywa finansowe niebędące instrumentami pochodnymi nieprzeznaczone do obrotu”.</w:t>
      </w:r>
    </w:p>
    <w:p w:rsidR="009569C7" w:rsidRPr="00EC4FA2" w:rsidRDefault="00A834F1" w:rsidP="009569C7">
      <w:pPr>
        <w:pStyle w:val="Baseparagraphnumbered"/>
      </w:pPr>
      <w:r>
        <w:t>„Aktywa finansowe</w:t>
      </w:r>
      <w:r w:rsidR="00A84849">
        <w:t xml:space="preserve"> z prz</w:t>
      </w:r>
      <w:r>
        <w:t>eznaczeniem do obrotu” obejmują wszystkie aktywa finansowe zaklasyfikowane jako przeznaczone do obrotu zgodnie</w:t>
      </w:r>
      <w:r w:rsidR="00A84849">
        <w:t xml:space="preserve"> z odp</w:t>
      </w:r>
      <w:r>
        <w:t>owiednimi krajowymi ogólnie przyjętymi zasadami rachunkowości opartymi na BAD. Niezależnie od metody wyceny stosowanej zgodnie</w:t>
      </w:r>
      <w:r w:rsidR="00A84849">
        <w:t xml:space="preserve"> z odp</w:t>
      </w:r>
      <w:r>
        <w:t>owiednimi krajowymi ogólnie przyjętymi zasadami rachunkowości opartymi na BAD wszystkie instrumenty pochodne</w:t>
      </w:r>
      <w:r w:rsidR="00A84849">
        <w:t xml:space="preserve"> o dod</w:t>
      </w:r>
      <w:r>
        <w:t>atnim saldzie dla instytucji sprawozdającej, których nie zaklasyfikowano jako rachunkowość zabezpieczeń zgodnie</w:t>
      </w:r>
      <w:r w:rsidR="00A84849">
        <w:t xml:space="preserve"> z </w:t>
      </w:r>
      <w:r w:rsidR="00A84849" w:rsidRPr="00A84849">
        <w:t>pkt </w:t>
      </w:r>
      <w:r w:rsidRPr="00A84849">
        <w:t>2</w:t>
      </w:r>
      <w:r>
        <w:t>2 niniejszej części, zgłasza się jako aktywa finansowe</w:t>
      </w:r>
      <w:r w:rsidR="00A84849">
        <w:t xml:space="preserve"> z prz</w:t>
      </w:r>
      <w:r>
        <w:t>eznaczeniem do obrotu. Tę klasyfikację stosuje się również do instrumentów pochodnych, których zgodnie</w:t>
      </w:r>
      <w:r w:rsidR="00A84849">
        <w:t xml:space="preserve"> z kra</w:t>
      </w:r>
      <w:r>
        <w:t>jowymi ogólnie przyjętymi zasadami rachunkowości opartymi na BAD nie ujmuje się</w:t>
      </w:r>
      <w:r w:rsidR="00A84849">
        <w:t xml:space="preserve"> w bil</w:t>
      </w:r>
      <w:r>
        <w:t>ansie lub</w:t>
      </w:r>
      <w:r w:rsidR="00A84849">
        <w:t xml:space="preserve"> w prz</w:t>
      </w:r>
      <w:r>
        <w:t>ypadku których</w:t>
      </w:r>
      <w:r w:rsidR="00A84849">
        <w:t xml:space="preserve"> w bil</w:t>
      </w:r>
      <w:r>
        <w:t>ansie ujmuje się jedynie zmiany ich wartości godziwej lub które są wykorzystywane jako zabezpieczenia ekonomiczne zgodnie</w:t>
      </w:r>
      <w:r w:rsidR="00A84849">
        <w:t xml:space="preserve"> z def</w:t>
      </w:r>
      <w:r>
        <w:t>inicją</w:t>
      </w:r>
      <w:r w:rsidR="00A84849">
        <w:t xml:space="preserve"> w czę</w:t>
      </w:r>
      <w:r>
        <w:t xml:space="preserve">ści 2 </w:t>
      </w:r>
      <w:r w:rsidRPr="00A84849">
        <w:t>pkt</w:t>
      </w:r>
      <w:r w:rsidR="00A84849" w:rsidRPr="00A84849">
        <w:t> </w:t>
      </w:r>
      <w:r w:rsidRPr="00A84849">
        <w:t>1</w:t>
      </w:r>
      <w:r>
        <w:t>37 niniejszego załącznika.</w:t>
      </w:r>
    </w:p>
    <w:p w:rsidR="009569C7" w:rsidRPr="00EC4FA2" w:rsidRDefault="00A834F1" w:rsidP="009569C7">
      <w:pPr>
        <w:pStyle w:val="Baseparagraphnumbered"/>
      </w:pPr>
      <w:r>
        <w:t>Zgodnie</w:t>
      </w:r>
      <w:r w:rsidR="00A84849">
        <w:t xml:space="preserve"> z kra</w:t>
      </w:r>
      <w:r>
        <w:t>jowymi ogólnie przyjętymi zasadami rachunkowości opartymi na BAD,</w:t>
      </w:r>
      <w:r w:rsidR="00A84849">
        <w:t xml:space="preserve"> w odn</w:t>
      </w:r>
      <w:r>
        <w:t>iesieniu do aktywów finansowych „metody ceny nabycia” obejmują te zasady wyceny, zgodnie</w:t>
      </w:r>
      <w:r w:rsidR="00A84849">
        <w:t xml:space="preserve"> z któ</w:t>
      </w:r>
      <w:r>
        <w:t>rymi instrument dłużny jest wyceniany według ceny nabycia wraz</w:t>
      </w:r>
      <w:r w:rsidR="00A84849">
        <w:t xml:space="preserve"> z nal</w:t>
      </w:r>
      <w:r>
        <w:t>iczonymi odsetkami</w:t>
      </w:r>
      <w:r w:rsidR="00A84849">
        <w:t xml:space="preserve"> i z pom</w:t>
      </w:r>
      <w:r>
        <w:t>niejszeniem</w:t>
      </w:r>
      <w:r w:rsidR="00A84849">
        <w:t xml:space="preserve"> o war</w:t>
      </w:r>
      <w:r>
        <w:t>tość odpisu aktualizującego</w:t>
      </w:r>
      <w:r w:rsidR="00A84849">
        <w:t xml:space="preserve"> z tyt</w:t>
      </w:r>
      <w:r>
        <w:t xml:space="preserve">ułu utraty wartości. </w:t>
      </w:r>
    </w:p>
    <w:p w:rsidR="009569C7" w:rsidRPr="00EC4FA2" w:rsidRDefault="00A834F1" w:rsidP="009569C7">
      <w:pPr>
        <w:pStyle w:val="Baseparagraphnumbered"/>
      </w:pPr>
      <w:r>
        <w:t>Zgodnie</w:t>
      </w:r>
      <w:r w:rsidR="00A84849">
        <w:t xml:space="preserve"> z kra</w:t>
      </w:r>
      <w:r>
        <w:t xml:space="preserve">jowymi ogólnie przyjętymi zasadami rachunkowości opartymi na BAD „Aktywa finansowe niebędące instrumentami pochodnymi nieprzeznaczone do obrotu wyceniane metodą ceny nabycia” obejmują </w:t>
      </w:r>
      <w:r>
        <w:lastRenderedPageBreak/>
        <w:t>instrumenty finansowe wyceniane według metod cen nabycia oraz instrumenty wyceniane według niższej</w:t>
      </w:r>
      <w:r w:rsidR="00A84849">
        <w:t xml:space="preserve"> z dwó</w:t>
      </w:r>
      <w:r>
        <w:t>ch wartości: ceny nabycia lub wartości rynkowej („LOCOM”)</w:t>
      </w:r>
      <w:r w:rsidR="00A84849">
        <w:t xml:space="preserve"> w spo</w:t>
      </w:r>
      <w:r>
        <w:t>sób nieciągły („LOCOM</w:t>
      </w:r>
      <w:r w:rsidR="00A84849">
        <w:t xml:space="preserve"> w try</w:t>
      </w:r>
      <w:r>
        <w:t>bie warunkowym”) bez względu na ich faktyczną wycenę</w:t>
      </w:r>
      <w:r w:rsidR="00A84849">
        <w:t xml:space="preserve"> w spr</w:t>
      </w:r>
      <w:r>
        <w:t>awozdawczym dniu odniesienia. Aktywa wyceniane według LOCOM</w:t>
      </w:r>
      <w:r w:rsidR="00A84849">
        <w:t xml:space="preserve"> w try</w:t>
      </w:r>
      <w:r>
        <w:t>bie warunkowym to aktywa,</w:t>
      </w:r>
      <w:r w:rsidR="00A84849">
        <w:t xml:space="preserve"> w prz</w:t>
      </w:r>
      <w:r>
        <w:t>ypadku których wycenę LOCOM stosuje się wyłącznie</w:t>
      </w:r>
      <w:r w:rsidR="00A84849">
        <w:t xml:space="preserve"> w szc</w:t>
      </w:r>
      <w:r>
        <w:t>zególnych okolicznościach. Okoliczności te, takie jak np. utrata wartości, przedłużający się spadek wartości godziwej</w:t>
      </w:r>
      <w:r w:rsidR="00A84849">
        <w:t xml:space="preserve"> w por</w:t>
      </w:r>
      <w:r>
        <w:t>ównaniu</w:t>
      </w:r>
      <w:r w:rsidR="00A84849">
        <w:t xml:space="preserve"> z kos</w:t>
      </w:r>
      <w:r>
        <w:t>ztem nabycia lub zmiana zamierzeń zarządczych, przewidziano</w:t>
      </w:r>
      <w:r w:rsidR="00A84849">
        <w:t xml:space="preserve"> w maj</w:t>
      </w:r>
      <w:r>
        <w:t xml:space="preserve">ących zastosowanie standardach rachunkowości. </w:t>
      </w:r>
    </w:p>
    <w:p w:rsidR="009569C7" w:rsidRPr="00EC4FA2" w:rsidRDefault="00A834F1" w:rsidP="009569C7">
      <w:pPr>
        <w:pStyle w:val="Baseparagraphnumbered"/>
      </w:pPr>
      <w:r>
        <w:t>Zgodnie</w:t>
      </w:r>
      <w:r w:rsidR="00A84849">
        <w:t xml:space="preserve"> z kra</w:t>
      </w:r>
      <w:r>
        <w:t>jowymi ogólnie przyjętymi zasadami rachunkowości opartymi na BAD „Inne aktywa finansowe niebędące instrumentami pochodnymi nieprzeznaczone do obrotu” obejmują aktywa finansowe, które nie kwalifikują się do ujęcia</w:t>
      </w:r>
      <w:r w:rsidR="00A84849">
        <w:t xml:space="preserve"> w inn</w:t>
      </w:r>
      <w:r>
        <w:t>ych portfelach księgowych. Ten portfel księgowy obejmuje m.in. aktywa finansowe wyceniane według metody LOCOM</w:t>
      </w:r>
      <w:r w:rsidR="00A84849">
        <w:t xml:space="preserve"> w spo</w:t>
      </w:r>
      <w:r>
        <w:t>sób ciągły („LOCOM</w:t>
      </w:r>
      <w:r w:rsidR="00A84849">
        <w:t xml:space="preserve"> w try</w:t>
      </w:r>
      <w:r>
        <w:t>bie bezwarunkowym”). Aktywa wyceniane według metody LOCOM</w:t>
      </w:r>
      <w:r w:rsidR="00A84849">
        <w:t xml:space="preserve"> w try</w:t>
      </w:r>
      <w:r>
        <w:t>bie bezwarunkowym to aktywa,</w:t>
      </w:r>
      <w:r w:rsidR="00A84849">
        <w:t xml:space="preserve"> w prz</w:t>
      </w:r>
      <w:r>
        <w:t>ypadku których mające zastosowanie standardy rachunkowości przewidują albo początkową</w:t>
      </w:r>
      <w:r w:rsidR="00A84849">
        <w:t xml:space="preserve"> i póź</w:t>
      </w:r>
      <w:r>
        <w:t>niejszą wycenę według LOCOM, albo początkową wycenę według kosztu nabycia</w:t>
      </w:r>
      <w:r w:rsidR="00A84849">
        <w:t xml:space="preserve"> i póź</w:t>
      </w:r>
      <w:r>
        <w:t>niejszą wycenę według LOCOM.</w:t>
      </w:r>
    </w:p>
    <w:p w:rsidR="009569C7" w:rsidRPr="00EC4FA2" w:rsidRDefault="00A834F1" w:rsidP="009569C7">
      <w:pPr>
        <w:pStyle w:val="Baseparagraphnumbered"/>
      </w:pPr>
      <w:r>
        <w:t>Niezależnie od metody ich wyceny inwestycje</w:t>
      </w:r>
      <w:r w:rsidR="00A84849">
        <w:t xml:space="preserve"> w jed</w:t>
      </w:r>
      <w:r>
        <w:t>nostkach zależnych, we wspólnych przedsięwzięciach</w:t>
      </w:r>
      <w:r w:rsidR="00A84849">
        <w:t xml:space="preserve"> i w jed</w:t>
      </w:r>
      <w:r>
        <w:t>nostkach stowarzyszonych, które nie zostały całkowicie lub proporcjonalnie skonsolidowane</w:t>
      </w:r>
      <w:r w:rsidR="00A84849">
        <w:t xml:space="preserve"> w ram</w:t>
      </w:r>
      <w:r>
        <w:t>ach regulacyjnego zakresu konsolidacji, zgłasza się</w:t>
      </w:r>
      <w:r w:rsidR="00A84849">
        <w:t xml:space="preserve"> w poz</w:t>
      </w:r>
      <w:r>
        <w:t>ycji „Inwestycje</w:t>
      </w:r>
      <w:r w:rsidR="00A84849">
        <w:t xml:space="preserve"> w jed</w:t>
      </w:r>
      <w:r>
        <w:t>nostkach zależnych, we wspólnych przedsięwzięciach</w:t>
      </w:r>
      <w:r w:rsidR="00A84849">
        <w:t xml:space="preserve"> i w jed</w:t>
      </w:r>
      <w:r>
        <w:t>nostkach stowarzyszonych”,</w:t>
      </w:r>
      <w:r w:rsidR="00A84849">
        <w:t xml:space="preserve"> z wyj</w:t>
      </w:r>
      <w:r>
        <w:t>ątkiem sytuacji, gdy zaklasyfikowano je jako przeznaczone do sprzedaży zgodnie z MSSF 5.</w:t>
      </w:r>
    </w:p>
    <w:p w:rsidR="009569C7" w:rsidRPr="00A84849" w:rsidRDefault="00A834F1" w:rsidP="009569C7">
      <w:pPr>
        <w:pStyle w:val="Baseparagraphnumbered"/>
      </w:pPr>
      <w:r>
        <w:t xml:space="preserve"> „Instrumenty pochodne – rachunkowość zabezpieczeń” obejmują instrumenty pochodne</w:t>
      </w:r>
      <w:r w:rsidR="00A84849">
        <w:t xml:space="preserve"> o dod</w:t>
      </w:r>
      <w:r>
        <w:t>atnim saldzie dla instytucji sprawozdającej, przeznaczone do celów rachunkowości zabezpieczeń zgodnie z MSSF. Zgodnie</w:t>
      </w:r>
      <w:r w:rsidR="00A84849">
        <w:t xml:space="preserve"> z kra</w:t>
      </w:r>
      <w:r>
        <w:t>jowymi ogólnie przyjętymi zasadami rachunkowości opartymi na BAD instrumenty pochodne</w:t>
      </w:r>
      <w:r w:rsidR="00A84849">
        <w:t xml:space="preserve"> w por</w:t>
      </w:r>
      <w:r>
        <w:t>tfelu bankowym klasyfikuje się jako instrumenty pochodne przeznaczone do celów rachunkowości zabezpieczeń tylko wówczas, gdy zgodnie</w:t>
      </w:r>
      <w:r w:rsidR="00A84849">
        <w:t xml:space="preserve"> z odp</w:t>
      </w:r>
      <w:r>
        <w:t>owiednimi krajowymi ogólnie przyjętymi zasadami rachunkowości opartymi na BAD istnieją szczególne reguły rachunkowości dotyczące instrumentów pochodnych</w:t>
      </w:r>
      <w:r w:rsidR="00A84849">
        <w:t xml:space="preserve"> w por</w:t>
      </w:r>
      <w:r>
        <w:t>tfelu bankowym,</w:t>
      </w:r>
      <w:r w:rsidR="00A84849">
        <w:t xml:space="preserve"> a dan</w:t>
      </w:r>
      <w:r>
        <w:t>e instrumenty pochodne ograniczają ryzyko innej pozycji</w:t>
      </w:r>
      <w:r w:rsidR="00A84849">
        <w:t xml:space="preserve"> w por</w:t>
      </w:r>
      <w:r>
        <w:t xml:space="preserve">tfelu bankowym. </w:t>
      </w:r>
    </w:p>
    <w:p w:rsidR="009569C7" w:rsidRPr="00EC4FA2" w:rsidRDefault="00A834F1" w:rsidP="009569C7">
      <w:pPr>
        <w:pStyle w:val="sub-subtitlenumbered"/>
        <w:keepNext/>
        <w:ind w:left="788" w:hanging="431"/>
        <w:jc w:val="both"/>
      </w:pPr>
      <w:bookmarkStart w:id="25" w:name="_Toc361844204"/>
      <w:bookmarkStart w:id="26" w:name="_Toc362359276"/>
      <w:bookmarkStart w:id="27" w:name="_Toc467855199"/>
      <w:bookmarkStart w:id="28" w:name="_Toc521081032"/>
      <w:r w:rsidRPr="00A84849">
        <w:t>Z</w:t>
      </w:r>
      <w:r>
        <w:t>obowiązania finansowe</w:t>
      </w:r>
      <w:bookmarkEnd w:id="25"/>
      <w:bookmarkEnd w:id="26"/>
      <w:bookmarkEnd w:id="27"/>
      <w:bookmarkEnd w:id="28"/>
    </w:p>
    <w:p w:rsidR="009569C7" w:rsidRPr="00EC4FA2" w:rsidRDefault="00A834F1" w:rsidP="009569C7">
      <w:pPr>
        <w:pStyle w:val="Baseparagraphnumbered"/>
      </w:pPr>
      <w:r>
        <w:t xml:space="preserve">W odniesieniu do zobowiązań finansowych stosuje się następujące portfele księgowe oparte na MSSF: </w:t>
      </w:r>
    </w:p>
    <w:p w:rsidR="009569C7" w:rsidRPr="00EC4FA2" w:rsidRDefault="00A834F1" w:rsidP="00B50B46">
      <w:pPr>
        <w:pStyle w:val="ListParagraph"/>
        <w:numPr>
          <w:ilvl w:val="0"/>
          <w:numId w:val="24"/>
        </w:numPr>
        <w:spacing w:after="240" w:line="240" w:lineRule="auto"/>
        <w:ind w:left="1134"/>
        <w:contextualSpacing w:val="0"/>
        <w:jc w:val="both"/>
        <w:rPr>
          <w:rFonts w:ascii="Times New Roman" w:hAnsi="Times New Roman"/>
          <w:sz w:val="24"/>
          <w:szCs w:val="24"/>
        </w:rPr>
      </w:pPr>
      <w:r>
        <w:rPr>
          <w:rFonts w:ascii="Times New Roman" w:hAnsi="Times New Roman"/>
          <w:sz w:val="24"/>
        </w:rPr>
        <w:t xml:space="preserve">„Zobowiązania finansowe przeznaczone do obrotu”; </w:t>
      </w:r>
    </w:p>
    <w:p w:rsidR="009569C7" w:rsidRPr="00A84849" w:rsidRDefault="00A834F1" w:rsidP="00B50B46">
      <w:pPr>
        <w:pStyle w:val="ListParagraph"/>
        <w:numPr>
          <w:ilvl w:val="0"/>
          <w:numId w:val="24"/>
        </w:numPr>
        <w:spacing w:after="240" w:line="240" w:lineRule="auto"/>
        <w:ind w:left="1134"/>
        <w:contextualSpacing w:val="0"/>
        <w:jc w:val="both"/>
        <w:rPr>
          <w:rFonts w:ascii="Times New Roman" w:hAnsi="Times New Roman"/>
          <w:sz w:val="24"/>
          <w:szCs w:val="24"/>
        </w:rPr>
      </w:pPr>
      <w:r>
        <w:rPr>
          <w:rFonts w:ascii="Times New Roman" w:hAnsi="Times New Roman"/>
          <w:sz w:val="24"/>
        </w:rPr>
        <w:lastRenderedPageBreak/>
        <w:t>„Zobowiązania finansowe wyceniane według wartości godziwej przez wynik finansowy”</w:t>
      </w:r>
      <w:r w:rsidRPr="00A84849">
        <w:rPr>
          <w:rFonts w:ascii="Times New Roman" w:hAnsi="Times New Roman"/>
          <w:sz w:val="24"/>
        </w:rPr>
        <w:t>;</w:t>
      </w:r>
      <w:r w:rsidR="00A84849" w:rsidRPr="00A84849">
        <w:rPr>
          <w:rFonts w:ascii="Times New Roman" w:hAnsi="Times New Roman"/>
          <w:sz w:val="24"/>
        </w:rPr>
        <w:t xml:space="preserve"> </w:t>
      </w:r>
    </w:p>
    <w:p w:rsidR="009569C7" w:rsidRPr="00EC4FA2" w:rsidRDefault="00A834F1" w:rsidP="00B50B46">
      <w:pPr>
        <w:pStyle w:val="ListParagraph"/>
        <w:numPr>
          <w:ilvl w:val="0"/>
          <w:numId w:val="24"/>
        </w:numPr>
        <w:spacing w:after="240" w:line="240" w:lineRule="auto"/>
        <w:ind w:left="1134"/>
        <w:contextualSpacing w:val="0"/>
        <w:jc w:val="both"/>
        <w:rPr>
          <w:rFonts w:ascii="Times New Roman" w:hAnsi="Times New Roman"/>
          <w:sz w:val="24"/>
          <w:szCs w:val="24"/>
        </w:rPr>
      </w:pPr>
      <w:r>
        <w:rPr>
          <w:rFonts w:ascii="Times New Roman" w:hAnsi="Times New Roman"/>
          <w:sz w:val="24"/>
        </w:rPr>
        <w:t>„Zobowiązania finansowe wyceniane według kosztu zamortyzowanego”.</w:t>
      </w:r>
    </w:p>
    <w:p w:rsidR="009569C7" w:rsidRPr="00EC4FA2" w:rsidRDefault="00A834F1" w:rsidP="009569C7">
      <w:pPr>
        <w:pStyle w:val="Baseparagraphnumbered"/>
      </w:pPr>
      <w:r>
        <w:t xml:space="preserve">W odniesieniu do zobowiązań finansowych stosuje się następujące portfele księgowe oparte na krajowych ogólnie przyjętych zasadach rachunkowości: </w:t>
      </w:r>
    </w:p>
    <w:p w:rsidR="009569C7" w:rsidRPr="00EC4FA2" w:rsidRDefault="00A834F1" w:rsidP="00E33AD2">
      <w:pPr>
        <w:pStyle w:val="Baseparagraphnumbered"/>
        <w:numPr>
          <w:ilvl w:val="0"/>
          <w:numId w:val="0"/>
        </w:numPr>
        <w:ind w:left="1134" w:hanging="283"/>
      </w:pPr>
      <w:r>
        <w:t>a) „Zobowiązania finansowe</w:t>
      </w:r>
      <w:r w:rsidR="00A84849">
        <w:t xml:space="preserve"> z prz</w:t>
      </w:r>
      <w:r>
        <w:t xml:space="preserve">eznaczeniem do obrotu”; </w:t>
      </w:r>
    </w:p>
    <w:p w:rsidR="009569C7" w:rsidRPr="00EC4FA2" w:rsidRDefault="00A834F1" w:rsidP="00E33AD2">
      <w:pPr>
        <w:pStyle w:val="Baseparagraphnumbered"/>
        <w:numPr>
          <w:ilvl w:val="0"/>
          <w:numId w:val="0"/>
        </w:numPr>
        <w:ind w:left="1134" w:hanging="283"/>
      </w:pPr>
      <w:r>
        <w:t>b) „Zobowiązania finansowe niebędące instrumentami pochodnymi nieprzeznaczone do obrotu wyceniane metodą ceny nabycia”.</w:t>
      </w:r>
    </w:p>
    <w:p w:rsidR="009569C7" w:rsidRPr="00EC4FA2" w:rsidRDefault="00A834F1" w:rsidP="009569C7">
      <w:pPr>
        <w:pStyle w:val="Baseparagraphnumbered"/>
      </w:pPr>
      <w:r>
        <w:t>„Zobowiązania finansowe</w:t>
      </w:r>
      <w:r w:rsidR="00A84849">
        <w:t xml:space="preserve"> z prz</w:t>
      </w:r>
      <w:r>
        <w:t>eznaczeniem do obrotu” obejmują wszystkie zobowiązania finansowe zaklasyfikowane jako przeznaczone do obrotu zgodnie</w:t>
      </w:r>
      <w:r w:rsidR="00A84849">
        <w:t xml:space="preserve"> z odp</w:t>
      </w:r>
      <w:r>
        <w:t>owiednimi krajowymi ogólnie przyjętymi zasadami rachunkowości opartymi na BAD. Niezależnie od metody wyceny stosowanej zgodnie</w:t>
      </w:r>
      <w:r w:rsidR="00A84849">
        <w:t xml:space="preserve"> z odp</w:t>
      </w:r>
      <w:r>
        <w:t>owiednimi krajowymi ogólnie przyjętymi zasadami rachunkowości opartymi na BAD wszystkie instrumenty pochodne</w:t>
      </w:r>
      <w:r w:rsidR="00A84849">
        <w:t xml:space="preserve"> o uje</w:t>
      </w:r>
      <w:r>
        <w:t>mnym saldzie dla instytucji sprawozdającej, których nie zaklasyfikowano jako rachunkowość zabezpieczeń zgodnie</w:t>
      </w:r>
      <w:r w:rsidR="00A84849">
        <w:t xml:space="preserve"> z </w:t>
      </w:r>
      <w:r w:rsidR="00A84849" w:rsidRPr="00A84849">
        <w:t>pkt </w:t>
      </w:r>
      <w:r w:rsidRPr="00A84849">
        <w:t>2</w:t>
      </w:r>
      <w:r>
        <w:t>6 niniejszej części, zgłasza się jako zobowiązania finansowe</w:t>
      </w:r>
      <w:r w:rsidR="00A84849">
        <w:t xml:space="preserve"> z prz</w:t>
      </w:r>
      <w:r>
        <w:t>eznaczeniem do obrotu. Tę klasyfikację stosuje się również do instrumentów pochodnych, których zgodnie</w:t>
      </w:r>
      <w:r w:rsidR="00A84849">
        <w:t xml:space="preserve"> z kra</w:t>
      </w:r>
      <w:r>
        <w:t>jowymi ogólnie przyjętymi zasadami rachunkowości opartymi na BAD nie ujmuje się</w:t>
      </w:r>
      <w:r w:rsidR="00A84849">
        <w:t xml:space="preserve"> w bil</w:t>
      </w:r>
      <w:r>
        <w:t>ansie lub</w:t>
      </w:r>
      <w:r w:rsidR="00A84849">
        <w:t xml:space="preserve"> w prz</w:t>
      </w:r>
      <w:r>
        <w:t>ypadku których</w:t>
      </w:r>
      <w:r w:rsidR="00A84849">
        <w:t xml:space="preserve"> w bil</w:t>
      </w:r>
      <w:r>
        <w:t>ansie ujmuje się jedynie zmiany ich wartości godziwej lub które są wykorzystywane jako zabezpieczenia ekonomiczne zgodnie</w:t>
      </w:r>
      <w:r w:rsidR="00A84849">
        <w:t xml:space="preserve"> z def</w:t>
      </w:r>
      <w:r>
        <w:t>inicją</w:t>
      </w:r>
      <w:r w:rsidR="00A84849">
        <w:t xml:space="preserve"> w czę</w:t>
      </w:r>
      <w:r>
        <w:t xml:space="preserve">ści 2 </w:t>
      </w:r>
      <w:r w:rsidRPr="00A84849">
        <w:t>pkt</w:t>
      </w:r>
      <w:r w:rsidR="00A84849" w:rsidRPr="00A84849">
        <w:t> </w:t>
      </w:r>
      <w:r w:rsidRPr="00A84849">
        <w:t>1</w:t>
      </w:r>
      <w:r>
        <w:t>37 niniejszego załącznika.</w:t>
      </w:r>
    </w:p>
    <w:p w:rsidR="009569C7" w:rsidRPr="00EC4FA2" w:rsidRDefault="00A834F1" w:rsidP="009569C7">
      <w:pPr>
        <w:pStyle w:val="Baseparagraphnumbered"/>
      </w:pPr>
      <w:r>
        <w:t>„Instrumenty pochodne – rachunkowość zabezpieczeń” obejmują instrumenty pochodne</w:t>
      </w:r>
      <w:r w:rsidR="00A84849">
        <w:t xml:space="preserve"> o uje</w:t>
      </w:r>
      <w:r>
        <w:t>mnym saldzie dla instytucji sprawozdającej, przeznaczone do celów rachunkowości zabezpieczeń zgodnie z MSSF. Zgodnie</w:t>
      </w:r>
      <w:r w:rsidR="00A84849">
        <w:t xml:space="preserve"> z kra</w:t>
      </w:r>
      <w:r>
        <w:t>jowymi ogólnie przyjętymi zasadami rachunkowości opartymi na BAD instrumenty pochodne</w:t>
      </w:r>
      <w:r w:rsidR="00A84849">
        <w:t xml:space="preserve"> w por</w:t>
      </w:r>
      <w:r>
        <w:t>tfelu bankowym klasyfikuje się jako przeznaczone do celów rachunkowości zabezpieczeń tylko wówczas, gdy zgodnie</w:t>
      </w:r>
      <w:r w:rsidR="00A84849">
        <w:t xml:space="preserve"> z odp</w:t>
      </w:r>
      <w:r>
        <w:t>owiednimi krajowymi ogólnie przyjętymi zasadami rachunkowości opartymi na BAD istnieją szczególne reguły rachunkowości dotyczące instrumentów pochodnych</w:t>
      </w:r>
      <w:r w:rsidR="00A84849">
        <w:t xml:space="preserve"> w por</w:t>
      </w:r>
      <w:r>
        <w:t>tfelu bankowym,</w:t>
      </w:r>
      <w:r w:rsidR="00A84849">
        <w:t xml:space="preserve"> a dan</w:t>
      </w:r>
      <w:r>
        <w:t>e instrumenty pochodne ograniczają ryzyko innej pozycji</w:t>
      </w:r>
      <w:r w:rsidR="00A84849">
        <w:t xml:space="preserve"> w por</w:t>
      </w:r>
      <w:r>
        <w:t xml:space="preserve">tfelu bankowym. </w:t>
      </w:r>
    </w:p>
    <w:p w:rsidR="009569C7" w:rsidRPr="00EC4FA2" w:rsidRDefault="00A834F1" w:rsidP="00B50B46">
      <w:pPr>
        <w:pStyle w:val="subtitlenumbered"/>
        <w:numPr>
          <w:ilvl w:val="0"/>
          <w:numId w:val="11"/>
        </w:numPr>
        <w:jc w:val="both"/>
      </w:pPr>
      <w:bookmarkStart w:id="29" w:name="_Toc362359277"/>
      <w:bookmarkStart w:id="30" w:name="_Toc467855200"/>
      <w:bookmarkStart w:id="31" w:name="_Toc521081033"/>
      <w:r>
        <w:t>Instrumenty finansowe</w:t>
      </w:r>
      <w:bookmarkEnd w:id="29"/>
      <w:bookmarkEnd w:id="30"/>
      <w:bookmarkEnd w:id="31"/>
    </w:p>
    <w:p w:rsidR="009569C7" w:rsidRPr="00EC4FA2" w:rsidRDefault="00A834F1" w:rsidP="009569C7">
      <w:pPr>
        <w:pStyle w:val="Baseparagraphnumbered"/>
      </w:pPr>
      <w:r>
        <w:t>Do celów załączników III i IV oraz niniejszego załącznika „wartość bilansowa” oznacza kwotę podlegającą wykazaniu</w:t>
      </w:r>
      <w:r w:rsidR="00A84849">
        <w:t xml:space="preserve"> w bil</w:t>
      </w:r>
      <w:r>
        <w:t>ansie. Wartość bilansowa instrumentów finansowych obejmuje odsetki naliczone. Zgodnie</w:t>
      </w:r>
      <w:r w:rsidR="00A84849">
        <w:t xml:space="preserve"> z odp</w:t>
      </w:r>
      <w:r>
        <w:t>owiednimi krajowymi ogólnie przyjętymi zasadami rachunkowości opartymi na BAD wartość bilansową instrumentów pochodnych stanowi wartość bilansowa zgodnie</w:t>
      </w:r>
      <w:r w:rsidR="00A84849">
        <w:t xml:space="preserve"> z kra</w:t>
      </w:r>
      <w:r>
        <w:t>jowymi ogólnie przyjętymi zasadami rachunkowości,</w:t>
      </w:r>
      <w:r w:rsidR="00A84849">
        <w:t xml:space="preserve"> w tym</w:t>
      </w:r>
      <w:r>
        <w:t>,</w:t>
      </w:r>
      <w:r w:rsidR="00A84849">
        <w:t xml:space="preserve"> w sto</w:t>
      </w:r>
      <w:r>
        <w:t xml:space="preserve">sownych przypadkach, rozliczenia międzyokresowe, wartości nadwyżki ze sprzedaży powyżej wartości </w:t>
      </w:r>
      <w:r>
        <w:lastRenderedPageBreak/>
        <w:t>nominalnej</w:t>
      </w:r>
      <w:r w:rsidR="00A84849">
        <w:t xml:space="preserve"> i rez</w:t>
      </w:r>
      <w:r>
        <w:t>erwy, albo wynosi ona zero,</w:t>
      </w:r>
      <w:r w:rsidR="00A84849">
        <w:t xml:space="preserve"> w prz</w:t>
      </w:r>
      <w:r>
        <w:t>ypadku gdy instrumentów pochodnych nie ujęto</w:t>
      </w:r>
      <w:r w:rsidR="00A84849">
        <w:t xml:space="preserve"> w bil</w:t>
      </w:r>
      <w:r>
        <w:t>ansie.</w:t>
      </w:r>
    </w:p>
    <w:p w:rsidR="009569C7" w:rsidRPr="00EC4FA2" w:rsidRDefault="00A834F1" w:rsidP="009569C7">
      <w:pPr>
        <w:pStyle w:val="Baseparagraphnumbered"/>
      </w:pPr>
      <w:r>
        <w:t>Czynne</w:t>
      </w:r>
      <w:r w:rsidR="00A84849">
        <w:t xml:space="preserve"> i bie</w:t>
      </w:r>
      <w:r>
        <w:t>rne rozliczenia międzyokresowe instrumentów finansowych,</w:t>
      </w:r>
      <w:r w:rsidR="00A84849">
        <w:t xml:space="preserve"> w tym</w:t>
      </w:r>
      <w:r>
        <w:t xml:space="preserve"> narosłe odsetki, nadwyżki ze sprzedaży</w:t>
      </w:r>
      <w:r w:rsidR="00A84849">
        <w:t xml:space="preserve"> i dys</w:t>
      </w:r>
      <w:r>
        <w:t>konta lub koszty transakcyjne, jeżeli zostały ujęte zgodnie</w:t>
      </w:r>
      <w:r w:rsidR="00A84849">
        <w:t xml:space="preserve"> z odp</w:t>
      </w:r>
      <w:r>
        <w:t>owiednimi krajowymi ogólnie przyjętymi zasadami rachunkowości opartymi na BAD, zgłasza się razem</w:t>
      </w:r>
      <w:r w:rsidR="00A84849">
        <w:t xml:space="preserve"> z dan</w:t>
      </w:r>
      <w:r>
        <w:t>ym instrumentem,</w:t>
      </w:r>
      <w:r w:rsidR="00A84849">
        <w:t xml:space="preserve"> a nie w poz</w:t>
      </w:r>
      <w:r>
        <w:t xml:space="preserve">ycji „inna aktywa” bądź „inne zobowiązania”. </w:t>
      </w:r>
    </w:p>
    <w:p w:rsidR="009569C7" w:rsidRPr="00EC4FA2" w:rsidRDefault="00A834F1" w:rsidP="009569C7">
      <w:pPr>
        <w:pStyle w:val="Baseparagraphnumbered"/>
      </w:pPr>
      <w:r>
        <w:t>W stosownych przypadkach na podstawie krajowych ogólnie przyjętych zasad rachunkowości opartych na BAD zgłasza się „Redukcje wartości</w:t>
      </w:r>
      <w:r w:rsidR="00A84849">
        <w:t xml:space="preserve"> w odn</w:t>
      </w:r>
      <w:r>
        <w:t>iesieniu do pozycji przeznaczonych do obrotu wycenianych według wartości godziwej”. Redukcje wartości pomniejszają wartość aktywów</w:t>
      </w:r>
      <w:r w:rsidR="00A84849">
        <w:t xml:space="preserve"> z prz</w:t>
      </w:r>
      <w:r>
        <w:t>eznaczeniem do obrotu</w:t>
      </w:r>
      <w:r w:rsidR="00A84849">
        <w:t xml:space="preserve"> i pow</w:t>
      </w:r>
      <w:r>
        <w:t>iększają wartość zobowiązań</w:t>
      </w:r>
      <w:r w:rsidR="00A84849">
        <w:t xml:space="preserve"> z prz</w:t>
      </w:r>
      <w:r>
        <w:t>eznaczeniem do obrotu.</w:t>
      </w:r>
    </w:p>
    <w:p w:rsidR="009569C7" w:rsidRPr="00EC4FA2" w:rsidRDefault="00A834F1" w:rsidP="009569C7">
      <w:pPr>
        <w:pStyle w:val="sub-subtitlenumbered"/>
        <w:jc w:val="both"/>
      </w:pPr>
      <w:bookmarkStart w:id="32" w:name="_Toc467855201"/>
      <w:bookmarkStart w:id="33" w:name="_Toc521081034"/>
      <w:r>
        <w:t>Aktywa finansowe</w:t>
      </w:r>
      <w:bookmarkEnd w:id="32"/>
      <w:bookmarkEnd w:id="33"/>
      <w:r>
        <w:t xml:space="preserve"> </w:t>
      </w:r>
    </w:p>
    <w:p w:rsidR="009569C7" w:rsidRPr="00EC4FA2" w:rsidRDefault="00A834F1" w:rsidP="009569C7">
      <w:pPr>
        <w:pStyle w:val="Baseparagraphnumbered"/>
      </w:pPr>
      <w:r>
        <w:t>Aktywa finansowe dzieli się pomiędzy następujące kategorie instrumentów: „Gotówka</w:t>
      </w:r>
      <w:r w:rsidR="00A84849">
        <w:t xml:space="preserve"> w kas</w:t>
      </w:r>
      <w:r>
        <w:t>ie”, „Instrumenty pochodne”, „Instrumenty kapitałowe”, „Dłużne papiery wartościowe” oraz „Kredyty</w:t>
      </w:r>
      <w:r w:rsidR="00A84849">
        <w:t xml:space="preserve"> i zal</w:t>
      </w:r>
      <w:r>
        <w:t>iczki”.</w:t>
      </w:r>
    </w:p>
    <w:p w:rsidR="009569C7" w:rsidRPr="00EC4FA2" w:rsidRDefault="00A834F1" w:rsidP="009569C7">
      <w:pPr>
        <w:pStyle w:val="Baseparagraphnumbered"/>
      </w:pPr>
      <w:r>
        <w:t>„Dłużne papiery wartościowe” są to posiadane przez instytucję instrumenty dłużne wyemitowane jako papiery wartościowe niebędące kredytami zgodnie</w:t>
      </w:r>
      <w:r w:rsidR="00A84849">
        <w:t xml:space="preserve"> z roz</w:t>
      </w:r>
      <w:r>
        <w:t>porządzeniem EBC</w:t>
      </w:r>
      <w:r w:rsidR="00A84849">
        <w:t xml:space="preserve"> w spr</w:t>
      </w:r>
      <w:r>
        <w:t>awie pozycji bilansowych.</w:t>
      </w:r>
    </w:p>
    <w:p w:rsidR="009569C7" w:rsidRPr="00EC4FA2" w:rsidRDefault="00A834F1" w:rsidP="009569C7">
      <w:pPr>
        <w:pStyle w:val="Baseparagraphnumbered"/>
      </w:pPr>
      <w:r>
        <w:t>„Kredyty</w:t>
      </w:r>
      <w:r w:rsidR="00A84849">
        <w:t xml:space="preserve"> i zal</w:t>
      </w:r>
      <w:r>
        <w:t>iczki” są to posiadane przez instytucje instrumenty dłużne niebędące papierami wartościowymi; pozycja ta obejmuje „kredyty” zgodnie</w:t>
      </w:r>
      <w:r w:rsidR="00A84849">
        <w:t xml:space="preserve"> z roz</w:t>
      </w:r>
      <w:r>
        <w:t>porządzeniem EBC</w:t>
      </w:r>
      <w:r w:rsidR="00A84849">
        <w:t xml:space="preserve"> w spr</w:t>
      </w:r>
      <w:r>
        <w:t>awie pozycji bilansowych, jak również zaliczki, których nie można sklasyfikować jako „kredyty” na mocy tego rozporządzenia. „Zaliczki niebędące kredytami” zostały opisane bardziej szczegółowo</w:t>
      </w:r>
      <w:r w:rsidR="00A84849">
        <w:t xml:space="preserve"> w czę</w:t>
      </w:r>
      <w:r>
        <w:t xml:space="preserve">ści 2 </w:t>
      </w:r>
      <w:r w:rsidRPr="00A84849">
        <w:t>pkt</w:t>
      </w:r>
      <w:r w:rsidR="00A84849" w:rsidRPr="00A84849">
        <w:t> </w:t>
      </w:r>
      <w:r w:rsidRPr="00A84849">
        <w:t>8</w:t>
      </w:r>
      <w:r>
        <w:t xml:space="preserve">5 </w:t>
      </w:r>
      <w:r w:rsidRPr="00A84849">
        <w:t>lit.</w:t>
      </w:r>
      <w:r w:rsidR="00A84849" w:rsidRPr="00A84849">
        <w:t> </w:t>
      </w:r>
      <w:r w:rsidRPr="00A84849">
        <w:t>g)</w:t>
      </w:r>
      <w:r>
        <w:t xml:space="preserve"> niniejszego załącznika. </w:t>
      </w:r>
    </w:p>
    <w:p w:rsidR="009569C7" w:rsidRPr="00EC4FA2" w:rsidRDefault="00A834F1" w:rsidP="009569C7">
      <w:pPr>
        <w:pStyle w:val="Baseparagraphnumbered"/>
      </w:pPr>
      <w:r>
        <w:t>W FINREP „instrumenty dłużne” obejmują „kredyty</w:t>
      </w:r>
      <w:r w:rsidR="00A84849">
        <w:t xml:space="preserve"> i zal</w:t>
      </w:r>
      <w:r>
        <w:t>iczki” oraz „dłużne papiery wartościowe”.</w:t>
      </w:r>
    </w:p>
    <w:p w:rsidR="009569C7" w:rsidRPr="00EC4FA2" w:rsidRDefault="00A834F1" w:rsidP="009569C7">
      <w:pPr>
        <w:pStyle w:val="sub-subtitlenumbered"/>
        <w:jc w:val="both"/>
      </w:pPr>
      <w:bookmarkStart w:id="34" w:name="_Toc467855202"/>
      <w:bookmarkStart w:id="35" w:name="_Toc521081035"/>
      <w:r>
        <w:t>Wartość bilansowa brutto</w:t>
      </w:r>
      <w:bookmarkEnd w:id="34"/>
      <w:bookmarkEnd w:id="35"/>
    </w:p>
    <w:p w:rsidR="009569C7" w:rsidRPr="00EC4FA2" w:rsidRDefault="00A834F1" w:rsidP="009569C7">
      <w:pPr>
        <w:pStyle w:val="Baseparagraphnumbered"/>
      </w:pPr>
      <w:r>
        <w:t>Wartość bilansowa brutto instrumentów dłużnych ma następujące znaczenie:</w:t>
      </w:r>
    </w:p>
    <w:p w:rsidR="00E33AD2" w:rsidRPr="00EC4FA2" w:rsidRDefault="00A834F1" w:rsidP="00B50B46">
      <w:pPr>
        <w:pStyle w:val="Baseparagraphnumbered"/>
        <w:numPr>
          <w:ilvl w:val="0"/>
          <w:numId w:val="25"/>
        </w:numPr>
        <w:ind w:left="1134"/>
      </w:pPr>
      <w:r>
        <w:t>zgodnie z MSSF</w:t>
      </w:r>
      <w:r w:rsidR="00A84849">
        <w:t xml:space="preserve"> i kra</w:t>
      </w:r>
      <w:r>
        <w:t>jowymi ogólnie przyjętymi zasadami rachunkowości opartymi na BAD</w:t>
      </w:r>
      <w:r w:rsidR="00A84849">
        <w:t xml:space="preserve"> w prz</w:t>
      </w:r>
      <w:r>
        <w:t>ypadku instrumentów dłużnych wycenianych według wartości godziwej przez wynik finansowy, niezaliczonych do portfela instrumentów przeznaczonych do obrotu lub instrumentów</w:t>
      </w:r>
      <w:r w:rsidR="00A84849">
        <w:t xml:space="preserve"> z prz</w:t>
      </w:r>
      <w:r>
        <w:t>eznaczeniem do obrotu, wartość bilansowa brutto zależy od tego, czy sklasyfikowano je jako obsługiwane bądź nieobsługiwane</w:t>
      </w:r>
      <w:r w:rsidR="00A84849">
        <w:t>. W prz</w:t>
      </w:r>
      <w:r>
        <w:t>ypadku obsługiwanych instrumentów dłużnych wartość bilansową brutto stanowi wartość godziwa</w:t>
      </w:r>
      <w:r w:rsidR="00A84849">
        <w:t>. W prz</w:t>
      </w:r>
      <w:r>
        <w:t xml:space="preserve">ypadku nieobsługiwanych instrumentów dłużnych wartość bilansową brutto stanowi wartość godziwa po ponownym doliczeniu wszelkich skumulowanych ujemnych korekt wartości godziwej </w:t>
      </w:r>
      <w:r>
        <w:lastRenderedPageBreak/>
        <w:t>ze względu na ryzyko kredytowe, jak określono</w:t>
      </w:r>
      <w:r w:rsidR="00A84849">
        <w:t xml:space="preserve"> w czę</w:t>
      </w:r>
      <w:r>
        <w:t xml:space="preserve">ści 2 </w:t>
      </w:r>
      <w:r w:rsidRPr="00A84849">
        <w:t>pkt</w:t>
      </w:r>
      <w:r w:rsidR="00A84849" w:rsidRPr="00A84849">
        <w:t> </w:t>
      </w:r>
      <w:r w:rsidRPr="00A84849">
        <w:t>6</w:t>
      </w:r>
      <w:r>
        <w:t>9 niniejszego załącznika. Do celów określenia wartości bilansowej brutto wycenę instrumentów dłużnych przeprowadza się na poziomie pojedynczych instrumentów finansowych;</w:t>
      </w:r>
    </w:p>
    <w:p w:rsidR="009569C7" w:rsidRPr="00EC4FA2" w:rsidRDefault="00A834F1" w:rsidP="00B50B46">
      <w:pPr>
        <w:pStyle w:val="Baseparagraphnumbered"/>
        <w:numPr>
          <w:ilvl w:val="0"/>
          <w:numId w:val="25"/>
        </w:numPr>
        <w:ind w:left="1134"/>
      </w:pPr>
      <w:r>
        <w:t>zgodnie z MSSF</w:t>
      </w:r>
      <w:r w:rsidR="00A84849">
        <w:t xml:space="preserve"> w prz</w:t>
      </w:r>
      <w:r>
        <w:t>ypadku instrumentów dłużnych wycenianych według kosztu zamortyzowanego lub według wartości godziwej przez inne całkowite dochody wartość bilansowa brutto oznacza wartość bilansową przed korektą</w:t>
      </w:r>
      <w:r w:rsidR="00A84849">
        <w:t xml:space="preserve"> o odp</w:t>
      </w:r>
      <w:r>
        <w:t>is na straty;</w:t>
      </w:r>
    </w:p>
    <w:p w:rsidR="009569C7" w:rsidRPr="00EC4FA2" w:rsidRDefault="00A834F1" w:rsidP="00B50B46">
      <w:pPr>
        <w:pStyle w:val="Baseparagraphnumbered"/>
        <w:numPr>
          <w:ilvl w:val="0"/>
          <w:numId w:val="25"/>
        </w:numPr>
        <w:ind w:left="1134"/>
      </w:pPr>
      <w:r>
        <w:t>zgodnie</w:t>
      </w:r>
      <w:r w:rsidR="00A84849">
        <w:t xml:space="preserve"> z kra</w:t>
      </w:r>
      <w:r>
        <w:t>jowymi ogólnie przyjętymi zasadami rachunkowości opartymi na BAD</w:t>
      </w:r>
      <w:r w:rsidR="00A84849">
        <w:t xml:space="preserve"> w prz</w:t>
      </w:r>
      <w:r>
        <w:t>ypadku instrumentów dłużnych sklasyfikowanych jako „aktywa finansowe niebędące instrumentami pochodnymi nieprzeznaczone do obrotu wyceniane metodą ceny nabycia” wartość bilansowa brutto aktywów, które utraciły wartość, jest równa wartości bilansowej przed korektą</w:t>
      </w:r>
      <w:r w:rsidR="00A84849">
        <w:t xml:space="preserve"> o ind</w:t>
      </w:r>
      <w:r>
        <w:t>ywidualne odpisy</w:t>
      </w:r>
      <w:r w:rsidR="00A84849">
        <w:t xml:space="preserve"> z tyt</w:t>
      </w:r>
      <w:r>
        <w:t>ułu ryzyka kredytowego. Wartość bilansowa brutto aktywów, które nie utraciły wartości, odpowiada wartości bilansowej przed korektą</w:t>
      </w:r>
      <w:r w:rsidR="00A84849">
        <w:t xml:space="preserve"> o ogó</w:t>
      </w:r>
      <w:r>
        <w:t>lne odpisy aktualizujące</w:t>
      </w:r>
      <w:r w:rsidR="00A84849">
        <w:t xml:space="preserve"> z tyt</w:t>
      </w:r>
      <w:r>
        <w:t>ułu ryzyka kredytowego</w:t>
      </w:r>
      <w:r w:rsidR="00A84849">
        <w:t xml:space="preserve"> i ogó</w:t>
      </w:r>
      <w:r>
        <w:t>lne odpisy aktualizujące</w:t>
      </w:r>
      <w:r w:rsidR="00A84849">
        <w:t xml:space="preserve"> z tyt</w:t>
      </w:r>
      <w:r>
        <w:t>ułu ryzyka bankowego,</w:t>
      </w:r>
      <w:r w:rsidR="00A84849">
        <w:t xml:space="preserve"> o ile</w:t>
      </w:r>
      <w:r>
        <w:t xml:space="preserve"> wpływają one na wartość bilansową; </w:t>
      </w:r>
    </w:p>
    <w:p w:rsidR="009569C7" w:rsidRPr="00EC4FA2" w:rsidRDefault="00A834F1" w:rsidP="00B50B46">
      <w:pPr>
        <w:pStyle w:val="Baseparagraphnumbered"/>
        <w:numPr>
          <w:ilvl w:val="0"/>
          <w:numId w:val="25"/>
        </w:numPr>
        <w:ind w:left="1134"/>
      </w:pPr>
      <w:r>
        <w:t>zgodnie</w:t>
      </w:r>
      <w:r w:rsidR="00A84849">
        <w:t xml:space="preserve"> z kra</w:t>
      </w:r>
      <w:r>
        <w:t>jowymi ogólnie przyjętymi zasadami rachunkowości opartymi na BAD wartość bilansowa brutto instrumentów dłużnych sklasyfikowanych jako „Aktywa finansowe niebędące instrumentami pochodnymi nieprzeznaczone do obrotu wyceniane według wartości godziwej przez kapitały” zależy do tego, czy te aktywa finansowe podlegają wymogom</w:t>
      </w:r>
      <w:r w:rsidR="00A84849">
        <w:t xml:space="preserve"> z zak</w:t>
      </w:r>
      <w:r>
        <w:t>resu utraty wartości. Jeżeli wspomniane aktywa podlegają wymogom</w:t>
      </w:r>
      <w:r w:rsidR="00A84849">
        <w:t xml:space="preserve"> z zak</w:t>
      </w:r>
      <w:r>
        <w:t>resu utraty wartości, wartość bilansową brutto stanowi wartość bilansowa przed korektą</w:t>
      </w:r>
      <w:r w:rsidR="00A84849">
        <w:t xml:space="preserve"> o wsz</w:t>
      </w:r>
      <w:r>
        <w:t>elką skumulowaną utratę wartości, stosując wymogi określone</w:t>
      </w:r>
      <w:r w:rsidR="00A84849">
        <w:t xml:space="preserve"> w </w:t>
      </w:r>
      <w:r w:rsidR="00A84849" w:rsidRPr="00A84849">
        <w:t>lit</w:t>
      </w:r>
      <w:r w:rsidRPr="00A84849">
        <w:t>.</w:t>
      </w:r>
      <w:r w:rsidR="00A84849" w:rsidRPr="00A84849">
        <w:t> </w:t>
      </w:r>
      <w:r w:rsidRPr="00A84849">
        <w:t>c)</w:t>
      </w:r>
      <w:r>
        <w:t xml:space="preserve"> powyżej</w:t>
      </w:r>
      <w:r w:rsidR="00A84849">
        <w:t xml:space="preserve"> w odn</w:t>
      </w:r>
      <w:r>
        <w:t>iesieniu do aktywów, które utraciły wartość, oraz aktywów, które nie utraciły wartości, bądź</w:t>
      </w:r>
      <w:r w:rsidR="00A84849">
        <w:t xml:space="preserve"> o sku</w:t>
      </w:r>
      <w:r>
        <w:t>mulowaną kwotę korekty wartości godziwej, którą uznano za odpis aktualizujący</w:t>
      </w:r>
      <w:r w:rsidR="00A84849">
        <w:t xml:space="preserve"> z tyt</w:t>
      </w:r>
      <w:r>
        <w:t>ułu utraty wartości. Jeżeli te aktywa finansowe nie podlegają wymogom</w:t>
      </w:r>
      <w:r w:rsidR="00A84849">
        <w:t xml:space="preserve"> z zak</w:t>
      </w:r>
      <w:r>
        <w:t>resu utraty wartości, wartość bilansową brutto tych aktywów finansowych stanowi wartość godziwa</w:t>
      </w:r>
      <w:r w:rsidR="00A84849">
        <w:t xml:space="preserve"> w prz</w:t>
      </w:r>
      <w:r>
        <w:t>ypadku ekspozycji obsługiwanych,</w:t>
      </w:r>
      <w:r w:rsidR="00A84849">
        <w:t xml:space="preserve"> a w prz</w:t>
      </w:r>
      <w:r>
        <w:t>ypadku ekspozycji nieobsługiwanych – wartość godziwa po ponownym doliczeniu wszelkich skumulowanych negatywnych korekt wartości godziwej ze względu na ryzyko kredytowe;</w:t>
      </w:r>
    </w:p>
    <w:p w:rsidR="009569C7" w:rsidRPr="00EC4FA2" w:rsidRDefault="00A834F1" w:rsidP="00B50B46">
      <w:pPr>
        <w:pStyle w:val="Baseparagraphnumbered"/>
        <w:numPr>
          <w:ilvl w:val="0"/>
          <w:numId w:val="25"/>
        </w:numPr>
        <w:ind w:left="1134"/>
      </w:pPr>
      <w:r>
        <w:t>zgodnie</w:t>
      </w:r>
      <w:r w:rsidR="00A84849">
        <w:t xml:space="preserve"> z kra</w:t>
      </w:r>
      <w:r>
        <w:t>jowymi ogólnie przyjętymi zasadami rachunkowości opartymi na BAD wartość bilansową brutto instrumentów dłużnych wycenionych według LOCOM</w:t>
      </w:r>
      <w:r w:rsidR="00A84849">
        <w:t xml:space="preserve"> w try</w:t>
      </w:r>
      <w:r>
        <w:t>bie bezwarunkowym lub warunkowym stanowi cena nabycia, jeżeli</w:t>
      </w:r>
      <w:r w:rsidR="00A84849">
        <w:t xml:space="preserve"> w okr</w:t>
      </w:r>
      <w:r>
        <w:t>esie sprawozdawczym wyceniano je według ceny nabycia. Jeżeli te instrumenty dłużne wycenia się według wartości rynkowej, wartość bilansową brutto stanowi wartość rynkowa przed korektą</w:t>
      </w:r>
      <w:r w:rsidR="00A84849">
        <w:t xml:space="preserve"> o kor</w:t>
      </w:r>
      <w:r>
        <w:t xml:space="preserve">ekty wartości spowodowane ryzykiem kredytowym; </w:t>
      </w:r>
    </w:p>
    <w:p w:rsidR="009569C7" w:rsidRPr="00EC4FA2" w:rsidRDefault="00A834F1" w:rsidP="00B50B46">
      <w:pPr>
        <w:pStyle w:val="Baseparagraphnumbered"/>
        <w:numPr>
          <w:ilvl w:val="0"/>
          <w:numId w:val="25"/>
        </w:numPr>
        <w:ind w:left="1134"/>
      </w:pPr>
      <w:r>
        <w:lastRenderedPageBreak/>
        <w:t>zgodnie</w:t>
      </w:r>
      <w:r w:rsidR="00A84849">
        <w:t xml:space="preserve"> z kra</w:t>
      </w:r>
      <w:r>
        <w:t>jowymi ogólnie przyjętymi zasadami rachunkowości opartymi na BAD</w:t>
      </w:r>
      <w:r w:rsidR="00A84849">
        <w:t xml:space="preserve"> w odn</w:t>
      </w:r>
      <w:r>
        <w:t>iesieniu do instrumentów dłużnych zgłaszanych</w:t>
      </w:r>
      <w:r w:rsidR="00A84849">
        <w:t xml:space="preserve"> w poz</w:t>
      </w:r>
      <w:r>
        <w:t>ycji „Inne aktywa finansowe niebędące instrumentami pochodnymi nieprzeznaczone do obrotu” według metod wyceny innych niż LOCOM wartość bilansową brutto stanowi wartość bilansowa przed uwzględnieniem jakichkolwiek korekt wyceny, które kwalifikują się jako utrata wartości;</w:t>
      </w:r>
    </w:p>
    <w:p w:rsidR="009569C7" w:rsidRPr="00EC4FA2" w:rsidRDefault="00A834F1" w:rsidP="00B50B46">
      <w:pPr>
        <w:pStyle w:val="Baseparagraphnumbered"/>
        <w:numPr>
          <w:ilvl w:val="0"/>
          <w:numId w:val="25"/>
        </w:numPr>
        <w:ind w:left="1134"/>
      </w:pPr>
      <w:r>
        <w:t>w przypadku aktywów finansowych</w:t>
      </w:r>
      <w:r w:rsidR="00A84849">
        <w:t xml:space="preserve"> z prz</w:t>
      </w:r>
      <w:r>
        <w:t>eznaczeniem do obrotu zgodnie</w:t>
      </w:r>
      <w:r w:rsidR="00A84849">
        <w:t xml:space="preserve"> z ogó</w:t>
      </w:r>
      <w:r>
        <w:t>lnie przyjętymi zasadami rachunkowości opartymi na BAD lub aktywów finansowych przeznaczonych do obrotu zgodnie z MSSF wartość bilansową brutto stanowi wartość godziwa. Jeżeli</w:t>
      </w:r>
      <w:r w:rsidR="00A84849">
        <w:t xml:space="preserve"> z ogó</w:t>
      </w:r>
      <w:r>
        <w:t>lnie przyjętych zasad rachunkowości opartych na BAD wynika wymóg redukcji wartości</w:t>
      </w:r>
      <w:r w:rsidR="00A84849">
        <w:t xml:space="preserve"> w odn</w:t>
      </w:r>
      <w:r>
        <w:t>iesieniu do instrumentów przeznaczonych do obrotu</w:t>
      </w:r>
      <w:r w:rsidR="00A84849">
        <w:t xml:space="preserve"> i wyc</w:t>
      </w:r>
      <w:r>
        <w:t>enianych według wartości godziwej, wartość bilansową instrumentów finansowych stanowi wartość godziwa przed wspomnianymi redukcjami wartości.</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1081036"/>
      <w:r>
        <w:t>Zobowiązania finansowe</w:t>
      </w:r>
      <w:bookmarkEnd w:id="36"/>
      <w:bookmarkEnd w:id="37"/>
      <w:bookmarkEnd w:id="38"/>
      <w:bookmarkEnd w:id="39"/>
    </w:p>
    <w:p w:rsidR="009569C7" w:rsidRPr="00EC4FA2" w:rsidRDefault="00A834F1" w:rsidP="009569C7">
      <w:pPr>
        <w:pStyle w:val="Baseparagraphnumbered"/>
      </w:pPr>
      <w:r>
        <w:t>Zobowiązania finansowe dzieli się pomiędzy następujące kategorie instrumentów: „Instrumenty pochodne”, „Pozycje krótkie”, „Depozyty”, „Wyemitowane dłużne papiery wartościowe” oraz „Inne zobowiązania finansowe”.</w:t>
      </w:r>
    </w:p>
    <w:p w:rsidR="009569C7" w:rsidRPr="00EC4FA2" w:rsidRDefault="00A834F1" w:rsidP="009569C7">
      <w:pPr>
        <w:pStyle w:val="Baseparagraphnumbered"/>
      </w:pPr>
      <w:r>
        <w:t>Do celów załączników III i IV oraz niniejszego załącznika stosuje się definicję „depozytów” zawartą</w:t>
      </w:r>
      <w:r w:rsidR="00A84849">
        <w:t xml:space="preserve"> w czę</w:t>
      </w:r>
      <w:r>
        <w:t>ści 2</w:t>
      </w:r>
      <w:r w:rsidR="00A84849">
        <w:t xml:space="preserve"> w zał</w:t>
      </w:r>
      <w:r>
        <w:t>ączniku II do rozporządzenie EBC</w:t>
      </w:r>
      <w:r w:rsidR="00A84849">
        <w:t xml:space="preserve"> w spr</w:t>
      </w:r>
      <w:r>
        <w:t xml:space="preserve">awie pozycji bilansowych. </w:t>
      </w:r>
    </w:p>
    <w:p w:rsidR="009569C7" w:rsidRPr="00EC4FA2" w:rsidRDefault="00A834F1" w:rsidP="009569C7">
      <w:pPr>
        <w:pStyle w:val="Baseparagraphnumbered"/>
      </w:pPr>
      <w:r>
        <w:t xml:space="preserve"> „Wyemitowane dłużne papiery wartościowe” są to instrumenty dłużne wyemitowane przez instytucję jako papiery wartościowe niebędące depozytami zgodnie</w:t>
      </w:r>
      <w:r w:rsidR="00A84849">
        <w:t xml:space="preserve"> z roz</w:t>
      </w:r>
      <w:r>
        <w:t>porządzeniem EBC</w:t>
      </w:r>
      <w:r w:rsidR="00A84849">
        <w:t xml:space="preserve"> w spr</w:t>
      </w:r>
      <w:r>
        <w:t>awie pozycji bilansowych.</w:t>
      </w:r>
    </w:p>
    <w:p w:rsidR="009569C7" w:rsidRPr="00EC4FA2" w:rsidRDefault="00A834F1" w:rsidP="009569C7">
      <w:pPr>
        <w:pStyle w:val="Baseparagraphnumbered"/>
      </w:pPr>
      <w:r>
        <w:t>„Inne zobowiązania finansowe” obejmują wszystkie zobowiązania finansowe niebędące instrumentami pochodnymi, pozycjami krótkimi, depozytami</w:t>
      </w:r>
      <w:r w:rsidR="00A84849">
        <w:t xml:space="preserve"> i wye</w:t>
      </w:r>
      <w:r>
        <w:t xml:space="preserve">mitowanymi dłużnymi papierami wartościowymi. </w:t>
      </w:r>
    </w:p>
    <w:p w:rsidR="009569C7" w:rsidRPr="00EC4FA2" w:rsidRDefault="00A834F1" w:rsidP="009569C7">
      <w:pPr>
        <w:pStyle w:val="Baseparagraphnumbered"/>
      </w:pPr>
      <w:r>
        <w:t xml:space="preserve">Zgodnie z MSSF „Inne zobowiązania finansowe” obejmują udzielone gwarancje finansowe, jeżeli są one wyceniane według wartości godziwej przez wynik finansowy [MSSF 9 </w:t>
      </w:r>
      <w:r w:rsidRPr="00A84849">
        <w:t>pkt</w:t>
      </w:r>
      <w:r w:rsidR="00A84849" w:rsidRPr="00A84849">
        <w:t> </w:t>
      </w:r>
      <w:r w:rsidRPr="00A84849">
        <w:t>4</w:t>
      </w:r>
      <w:r>
        <w:t xml:space="preserve">.2.1 </w:t>
      </w:r>
      <w:r w:rsidRPr="00A84849">
        <w:t>lit.</w:t>
      </w:r>
      <w:r w:rsidR="00A84849" w:rsidRPr="00A84849">
        <w:t> </w:t>
      </w:r>
      <w:r w:rsidRPr="00A84849">
        <w:t>a)</w:t>
      </w:r>
      <w:r>
        <w:t>] albo według wartości początkowej pomniejszonej</w:t>
      </w:r>
      <w:r w:rsidR="00A84849">
        <w:t xml:space="preserve"> o sku</w:t>
      </w:r>
      <w:r>
        <w:t xml:space="preserve">mulowane odpisy amortyzacyjne [MSSF 9 </w:t>
      </w:r>
      <w:r w:rsidRPr="00A84849">
        <w:t>pkt</w:t>
      </w:r>
      <w:r w:rsidR="00A84849" w:rsidRPr="00A84849">
        <w:t> </w:t>
      </w:r>
      <w:r w:rsidRPr="00A84849">
        <w:t>4</w:t>
      </w:r>
      <w:r>
        <w:t xml:space="preserve">.2.1 </w:t>
      </w:r>
      <w:r w:rsidRPr="00A84849">
        <w:t>lit.</w:t>
      </w:r>
      <w:r w:rsidR="00A84849" w:rsidRPr="00A84849">
        <w:t> </w:t>
      </w:r>
      <w:r w:rsidRPr="00A84849">
        <w:t>c)</w:t>
      </w:r>
      <w:r>
        <w:t xml:space="preserve"> ppkt (ii)]. Udzielone zobowiązania do udzielenia pożyczki zgłasza się jako „Inne zobowiązania finansowe”,</w:t>
      </w:r>
      <w:r w:rsidR="00A84849">
        <w:t xml:space="preserve"> w prz</w:t>
      </w:r>
      <w:r>
        <w:t xml:space="preserve">ypadku gdy zostały one wyznaczone jako zobowiązania finansowe wyceniane według wartości godziwej przez wynik finansowy [MSSF 9 </w:t>
      </w:r>
      <w:r w:rsidRPr="00A84849">
        <w:t>pkt</w:t>
      </w:r>
      <w:r w:rsidR="00A84849" w:rsidRPr="00A84849">
        <w:t> </w:t>
      </w:r>
      <w:r w:rsidRPr="00A84849">
        <w:t>4</w:t>
      </w:r>
      <w:r>
        <w:t xml:space="preserve">.2.1 </w:t>
      </w:r>
      <w:r w:rsidRPr="00A84849">
        <w:t>lit.</w:t>
      </w:r>
      <w:r w:rsidR="00A84849" w:rsidRPr="00A84849">
        <w:t> </w:t>
      </w:r>
      <w:r w:rsidRPr="00A84849">
        <w:t>a)</w:t>
      </w:r>
      <w:r>
        <w:t>] lub</w:t>
      </w:r>
      <w:r w:rsidR="00A84849">
        <w:t xml:space="preserve"> w prz</w:t>
      </w:r>
      <w:r>
        <w:t xml:space="preserve">ypadku gdy stanowią one zobowiązania do udzielenia pożyczki poniżej rynkowej stopy procentowej [MSSF 9 </w:t>
      </w:r>
      <w:r w:rsidRPr="00A84849">
        <w:t>pkt</w:t>
      </w:r>
      <w:r w:rsidR="00A84849" w:rsidRPr="00A84849">
        <w:t> </w:t>
      </w:r>
      <w:r w:rsidRPr="00A84849">
        <w:t>2</w:t>
      </w:r>
      <w:r>
        <w:t xml:space="preserve">.3 </w:t>
      </w:r>
      <w:r w:rsidRPr="00A84849">
        <w:t>lit.</w:t>
      </w:r>
      <w:r w:rsidR="00A84849" w:rsidRPr="00A84849">
        <w:t> </w:t>
      </w:r>
      <w:r w:rsidRPr="00A84849">
        <w:t>c)</w:t>
      </w:r>
      <w:r>
        <w:t xml:space="preserve"> i MSSF 9 </w:t>
      </w:r>
      <w:r w:rsidRPr="00A84849">
        <w:t>pkt</w:t>
      </w:r>
      <w:r w:rsidR="00A84849" w:rsidRPr="00A84849">
        <w:t> </w:t>
      </w:r>
      <w:r w:rsidRPr="00A84849">
        <w:t>4</w:t>
      </w:r>
      <w:r>
        <w:t xml:space="preserve">.2.1 </w:t>
      </w:r>
      <w:r w:rsidRPr="00A84849">
        <w:t>lit.</w:t>
      </w:r>
      <w:r w:rsidR="00A84849" w:rsidRPr="00A84849">
        <w:t> </w:t>
      </w:r>
      <w:r w:rsidRPr="00A84849">
        <w:t>d)</w:t>
      </w:r>
      <w:r>
        <w:t xml:space="preserve">]. </w:t>
      </w:r>
    </w:p>
    <w:p w:rsidR="009569C7" w:rsidRPr="00EC4FA2" w:rsidRDefault="00A834F1" w:rsidP="009569C7">
      <w:pPr>
        <w:pStyle w:val="Baseparagraphnumbered"/>
      </w:pPr>
      <w:r>
        <w:t>Jeżeli udzielone zobowiązania do udzielenia pożyczki, gwarancje finansowe</w:t>
      </w:r>
      <w:r w:rsidR="00A84849">
        <w:t xml:space="preserve"> i inn</w:t>
      </w:r>
      <w:r>
        <w:t>e zobowiązania wycenia się według wartości godziwej przez wynik finansowy, każdą zmianę wartości godziwej,</w:t>
      </w:r>
      <w:r w:rsidR="00A84849">
        <w:t xml:space="preserve"> w tym</w:t>
      </w:r>
      <w:r>
        <w:t xml:space="preserve"> zmiany wynikające</w:t>
      </w:r>
      <w:r w:rsidR="00A84849">
        <w:t xml:space="preserve"> </w:t>
      </w:r>
      <w:r w:rsidR="00A84849">
        <w:lastRenderedPageBreak/>
        <w:t>z ryz</w:t>
      </w:r>
      <w:r>
        <w:t>yka kredytowego, zgłasza się jako „inne zobowiązania finansowe”,</w:t>
      </w:r>
      <w:r w:rsidR="00A84849">
        <w:t xml:space="preserve"> a nie</w:t>
      </w:r>
      <w:r>
        <w:t xml:space="preserve"> jako rezerwy na „Udzielone zobowiązania</w:t>
      </w:r>
      <w:r w:rsidR="00A84849">
        <w:t xml:space="preserve"> i gwa</w:t>
      </w:r>
      <w:r>
        <w:t xml:space="preserve">rancje”. </w:t>
      </w:r>
    </w:p>
    <w:p w:rsidR="009569C7" w:rsidRPr="00EC4FA2" w:rsidRDefault="00A834F1" w:rsidP="009569C7">
      <w:pPr>
        <w:pStyle w:val="Baseparagraphnumbered"/>
      </w:pPr>
      <w:r>
        <w:t>„Inne zobowiązania finansowe” obejmują również dywidendy do wypłacenia, kwoty przypadające do zapłaty</w:t>
      </w:r>
      <w:r w:rsidR="00A84849">
        <w:t xml:space="preserve"> z tyt</w:t>
      </w:r>
      <w:r>
        <w:t>ułu pozycji przejściowych</w:t>
      </w:r>
      <w:r w:rsidR="00A84849">
        <w:t xml:space="preserve"> i tra</w:t>
      </w:r>
      <w:r>
        <w:t>nzytowych oraz kwoty przypadające do zapłaty</w:t>
      </w:r>
      <w:r w:rsidR="00A84849">
        <w:t xml:space="preserve"> z tyt</w:t>
      </w:r>
      <w:r>
        <w:t>ułu przyszłych rozliczeń transakcji obejmujących papiery wartościowe lub transakcji walutowych,</w:t>
      </w:r>
      <w:r w:rsidR="00A84849">
        <w:t xml:space="preserve"> w prz</w:t>
      </w:r>
      <w:r>
        <w:t>ypadku gdy zobowiązania</w:t>
      </w:r>
      <w:r w:rsidR="00A84849">
        <w:t xml:space="preserve"> z tyt</w:t>
      </w:r>
      <w:r>
        <w:t>ułu transakcji ujęto przed terminem płatności.</w:t>
      </w:r>
    </w:p>
    <w:p w:rsidR="009569C7" w:rsidRPr="00EC4FA2" w:rsidRDefault="00A834F1" w:rsidP="00B50B46">
      <w:pPr>
        <w:pStyle w:val="subtitlenumbered"/>
        <w:numPr>
          <w:ilvl w:val="0"/>
          <w:numId w:val="11"/>
        </w:numPr>
        <w:jc w:val="both"/>
      </w:pPr>
      <w:bookmarkStart w:id="40" w:name="_Toc361844208"/>
      <w:bookmarkStart w:id="41" w:name="_Toc362359280"/>
      <w:bookmarkStart w:id="42" w:name="_Toc467855204"/>
      <w:bookmarkStart w:id="43" w:name="_Toc521081037"/>
      <w:r>
        <w:t>Podział według kontrahentów</w:t>
      </w:r>
      <w:bookmarkEnd w:id="40"/>
      <w:bookmarkEnd w:id="41"/>
      <w:bookmarkEnd w:id="42"/>
      <w:bookmarkEnd w:id="43"/>
    </w:p>
    <w:p w:rsidR="009569C7" w:rsidRPr="00EC4FA2" w:rsidRDefault="00A834F1" w:rsidP="009569C7">
      <w:pPr>
        <w:pStyle w:val="Baseparagraphnumbered"/>
      </w:pPr>
      <w:r>
        <w:t>W przypadku gdy wymagany jest podział według kontrahentów, stosuje się następujące sektory kontrahentów:</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banki centralne;</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sektor instytucji rządowych</w:t>
      </w:r>
      <w:r w:rsidR="00A84849">
        <w:rPr>
          <w:rFonts w:ascii="Times New Roman" w:hAnsi="Times New Roman"/>
          <w:sz w:val="24"/>
        </w:rPr>
        <w:t xml:space="preserve"> i sam</w:t>
      </w:r>
      <w:r>
        <w:rPr>
          <w:rFonts w:ascii="Times New Roman" w:hAnsi="Times New Roman"/>
          <w:sz w:val="24"/>
        </w:rPr>
        <w:t>orządowych: rządy centralne, krajowe lub regionalne</w:t>
      </w:r>
      <w:r w:rsidR="00A84849">
        <w:rPr>
          <w:rFonts w:ascii="Times New Roman" w:hAnsi="Times New Roman"/>
          <w:sz w:val="24"/>
        </w:rPr>
        <w:t xml:space="preserve"> i sam</w:t>
      </w:r>
      <w:r>
        <w:rPr>
          <w:rFonts w:ascii="Times New Roman" w:hAnsi="Times New Roman"/>
          <w:sz w:val="24"/>
        </w:rPr>
        <w:t>orządy lokalne,</w:t>
      </w:r>
      <w:r w:rsidR="00A84849">
        <w:rPr>
          <w:rFonts w:ascii="Times New Roman" w:hAnsi="Times New Roman"/>
          <w:sz w:val="24"/>
        </w:rPr>
        <w:t xml:space="preserve"> w tym</w:t>
      </w:r>
      <w:r>
        <w:rPr>
          <w:rFonts w:ascii="Times New Roman" w:hAnsi="Times New Roman"/>
          <w:sz w:val="24"/>
        </w:rPr>
        <w:t xml:space="preserve"> organy administracyjne</w:t>
      </w:r>
      <w:r w:rsidR="00A84849">
        <w:rPr>
          <w:rFonts w:ascii="Times New Roman" w:hAnsi="Times New Roman"/>
          <w:sz w:val="24"/>
        </w:rPr>
        <w:t xml:space="preserve"> i jed</w:t>
      </w:r>
      <w:r>
        <w:rPr>
          <w:rFonts w:ascii="Times New Roman" w:hAnsi="Times New Roman"/>
          <w:sz w:val="24"/>
        </w:rPr>
        <w:t>nostki niekomercyjne,</w:t>
      </w:r>
      <w:r w:rsidR="00A84849">
        <w:rPr>
          <w:rFonts w:ascii="Times New Roman" w:hAnsi="Times New Roman"/>
          <w:sz w:val="24"/>
        </w:rPr>
        <w:t xml:space="preserve"> z wyj</w:t>
      </w:r>
      <w:r>
        <w:rPr>
          <w:rFonts w:ascii="Times New Roman" w:hAnsi="Times New Roman"/>
          <w:sz w:val="24"/>
        </w:rPr>
        <w:t>ątkiem posiadanych przez te organy administracyjne spółek publicznych</w:t>
      </w:r>
      <w:r w:rsidR="00A84849">
        <w:rPr>
          <w:rFonts w:ascii="Times New Roman" w:hAnsi="Times New Roman"/>
          <w:sz w:val="24"/>
        </w:rPr>
        <w:t xml:space="preserve"> i pry</w:t>
      </w:r>
      <w:r>
        <w:rPr>
          <w:rFonts w:ascii="Times New Roman" w:hAnsi="Times New Roman"/>
          <w:sz w:val="24"/>
        </w:rPr>
        <w:t>watnych prowadzących działalność komercyjną (które należy zgłaszać</w:t>
      </w:r>
      <w:r w:rsidR="00A84849">
        <w:rPr>
          <w:rFonts w:ascii="Times New Roman" w:hAnsi="Times New Roman"/>
          <w:sz w:val="24"/>
        </w:rPr>
        <w:t xml:space="preserve"> w poz</w:t>
      </w:r>
      <w:r>
        <w:rPr>
          <w:rFonts w:ascii="Times New Roman" w:hAnsi="Times New Roman"/>
          <w:sz w:val="24"/>
        </w:rPr>
        <w:t>ycji „instytucje kredytowe”, „inne instytucje finansowe” lub „przedsiębiorstwa niefinansowe”</w:t>
      </w:r>
      <w:r w:rsidR="00A84849">
        <w:rPr>
          <w:rFonts w:ascii="Times New Roman" w:hAnsi="Times New Roman"/>
          <w:sz w:val="24"/>
        </w:rPr>
        <w:t xml:space="preserve"> w zal</w:t>
      </w:r>
      <w:r>
        <w:rPr>
          <w:rFonts w:ascii="Times New Roman" w:hAnsi="Times New Roman"/>
          <w:sz w:val="24"/>
        </w:rPr>
        <w:t>eżności od prowadzonej przez nie działalności); fundusze zabezpieczenia społecznego; oraz organizacje międzynarodowe, takie jak instytucje Unii Europejskiej, Międzynarodowy Fundusz Walutowy oraz Bank Rozrachunków Międzynarodowych;</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instytucje kredytowe: instytucje objęte definicją określoną</w:t>
      </w:r>
      <w:r w:rsidR="00A84849">
        <w:rPr>
          <w:rFonts w:ascii="Times New Roman" w:hAnsi="Times New Roman"/>
          <w:sz w:val="24"/>
        </w:rPr>
        <w:t xml:space="preserve"> w </w:t>
      </w:r>
      <w:r w:rsidR="00A84849" w:rsidRPr="00A84849">
        <w:rPr>
          <w:rFonts w:ascii="Times New Roman" w:hAnsi="Times New Roman"/>
          <w:sz w:val="24"/>
        </w:rPr>
        <w:t>art</w:t>
      </w:r>
      <w:r w:rsidRPr="00A84849">
        <w:rPr>
          <w:rFonts w:ascii="Times New Roman" w:hAnsi="Times New Roman"/>
          <w:sz w:val="24"/>
        </w:rPr>
        <w:t>.</w:t>
      </w:r>
      <w:r w:rsidR="00A84849" w:rsidRPr="00A84849">
        <w:rPr>
          <w:rFonts w:ascii="Times New Roman" w:hAnsi="Times New Roman"/>
          <w:sz w:val="24"/>
        </w:rPr>
        <w:t> </w:t>
      </w:r>
      <w:r w:rsidRPr="00A84849">
        <w:rPr>
          <w:rFonts w:ascii="Times New Roman" w:hAnsi="Times New Roman"/>
          <w:sz w:val="24"/>
        </w:rPr>
        <w:t>4</w:t>
      </w:r>
      <w:r>
        <w:rPr>
          <w:rFonts w:ascii="Times New Roman" w:hAnsi="Times New Roman"/>
          <w:sz w:val="24"/>
        </w:rPr>
        <w:t xml:space="preserve"> </w:t>
      </w:r>
      <w:r w:rsidRPr="00A84849">
        <w:rPr>
          <w:rFonts w:ascii="Times New Roman" w:hAnsi="Times New Roman"/>
          <w:sz w:val="24"/>
        </w:rPr>
        <w:t>ust.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 CRR („przedsiębiorstwo, którego działalność polega na przyjmowaniu depozytów pieniężnych lub innych funduszy podlegających zwrotowi od klientów oraz na udzielaniu kredytów na swój własny rachunek”)</w:t>
      </w:r>
      <w:r w:rsidR="00A84849">
        <w:rPr>
          <w:rFonts w:ascii="Times New Roman" w:hAnsi="Times New Roman"/>
          <w:sz w:val="24"/>
        </w:rPr>
        <w:t xml:space="preserve"> i wie</w:t>
      </w:r>
      <w:r>
        <w:rPr>
          <w:rFonts w:ascii="Times New Roman" w:hAnsi="Times New Roman"/>
          <w:sz w:val="24"/>
        </w:rPr>
        <w:t>lostronne banki rozwoju;</w:t>
      </w:r>
      <w:r>
        <w:rPr>
          <w:rFonts w:ascii="Times New Roman" w:hAnsi="Times New Roman"/>
          <w:color w:val="444444"/>
          <w:sz w:val="24"/>
        </w:rPr>
        <w:t xml:space="preserve"> </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inne instytucje finansowe: wszystkie instytucje finansowe</w:t>
      </w:r>
      <w:r w:rsidR="00A84849">
        <w:rPr>
          <w:rFonts w:ascii="Times New Roman" w:hAnsi="Times New Roman"/>
          <w:sz w:val="24"/>
        </w:rPr>
        <w:t xml:space="preserve"> i jed</w:t>
      </w:r>
      <w:r>
        <w:rPr>
          <w:rFonts w:ascii="Times New Roman" w:hAnsi="Times New Roman"/>
          <w:sz w:val="24"/>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A84849">
        <w:rPr>
          <w:rFonts w:ascii="Times New Roman" w:hAnsi="Times New Roman"/>
          <w:sz w:val="24"/>
        </w:rPr>
        <w:t xml:space="preserve"> i ins</w:t>
      </w:r>
      <w:r>
        <w:rPr>
          <w:rFonts w:ascii="Times New Roman" w:hAnsi="Times New Roman"/>
          <w:sz w:val="24"/>
        </w:rPr>
        <w:t>tytucje finansowe typu „captive” oraz instytucje udzielające pożyczek;</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przedsiębiorstwa niefinansowe: przedsiębiorstwa</w:t>
      </w:r>
      <w:r w:rsidR="00A84849">
        <w:rPr>
          <w:rFonts w:ascii="Times New Roman" w:hAnsi="Times New Roman"/>
          <w:sz w:val="24"/>
        </w:rPr>
        <w:t xml:space="preserve"> i jed</w:t>
      </w:r>
      <w:r>
        <w:rPr>
          <w:rFonts w:ascii="Times New Roman" w:hAnsi="Times New Roman"/>
          <w:sz w:val="24"/>
        </w:rPr>
        <w:t>nostki typu przedsiębiorstwo niezaangażowane</w:t>
      </w:r>
      <w:r w:rsidR="00A84849">
        <w:rPr>
          <w:rFonts w:ascii="Times New Roman" w:hAnsi="Times New Roman"/>
          <w:sz w:val="24"/>
        </w:rPr>
        <w:t xml:space="preserve"> w poś</w:t>
      </w:r>
      <w:r>
        <w:rPr>
          <w:rFonts w:ascii="Times New Roman" w:hAnsi="Times New Roman"/>
          <w:sz w:val="24"/>
        </w:rPr>
        <w:t>rednictwo finansowe, których podstawową działalnością jest produkcja wyrobów rynkowych</w:t>
      </w:r>
      <w:r w:rsidR="00A84849">
        <w:rPr>
          <w:rFonts w:ascii="Times New Roman" w:hAnsi="Times New Roman"/>
          <w:sz w:val="24"/>
        </w:rPr>
        <w:t xml:space="preserve"> i usł</w:t>
      </w:r>
      <w:r>
        <w:rPr>
          <w:rFonts w:ascii="Times New Roman" w:hAnsi="Times New Roman"/>
          <w:sz w:val="24"/>
        </w:rPr>
        <w:t>ug niefinansowych zgodnie</w:t>
      </w:r>
      <w:r w:rsidR="00A84849">
        <w:rPr>
          <w:rFonts w:ascii="Times New Roman" w:hAnsi="Times New Roman"/>
          <w:sz w:val="24"/>
        </w:rPr>
        <w:t xml:space="preserve"> z roz</w:t>
      </w:r>
      <w:r>
        <w:rPr>
          <w:rFonts w:ascii="Times New Roman" w:hAnsi="Times New Roman"/>
          <w:sz w:val="24"/>
        </w:rPr>
        <w:t>porządzeniem EBC</w:t>
      </w:r>
      <w:r w:rsidR="00A84849">
        <w:rPr>
          <w:rFonts w:ascii="Times New Roman" w:hAnsi="Times New Roman"/>
          <w:sz w:val="24"/>
        </w:rPr>
        <w:t xml:space="preserve"> w spr</w:t>
      </w:r>
      <w:r>
        <w:rPr>
          <w:rFonts w:ascii="Times New Roman" w:hAnsi="Times New Roman"/>
          <w:sz w:val="24"/>
        </w:rPr>
        <w:t xml:space="preserve">awie pozycji bilansowych; </w:t>
      </w:r>
    </w:p>
    <w:p w:rsidR="009569C7" w:rsidRPr="00EC4FA2" w:rsidRDefault="00A834F1" w:rsidP="00B50B46">
      <w:pPr>
        <w:numPr>
          <w:ilvl w:val="0"/>
          <w:numId w:val="26"/>
        </w:numPr>
        <w:tabs>
          <w:tab w:val="clear" w:pos="360"/>
          <w:tab w:val="num" w:pos="1134"/>
        </w:tabs>
        <w:ind w:left="1134"/>
        <w:jc w:val="both"/>
        <w:rPr>
          <w:rFonts w:ascii="Times New Roman" w:hAnsi="Times New Roman"/>
          <w:sz w:val="24"/>
          <w:szCs w:val="24"/>
        </w:rPr>
      </w:pPr>
      <w:r>
        <w:rPr>
          <w:rFonts w:ascii="Times New Roman" w:hAnsi="Times New Roman"/>
          <w:sz w:val="24"/>
        </w:rPr>
        <w:t>gospodarstwa domowe: osoby fizyczne lub grupy osób fizycznych będące konsumentami lub będące producentami wyrobów</w:t>
      </w:r>
      <w:r w:rsidR="00A84849">
        <w:rPr>
          <w:rFonts w:ascii="Times New Roman" w:hAnsi="Times New Roman"/>
          <w:sz w:val="24"/>
        </w:rPr>
        <w:t xml:space="preserve"> i usł</w:t>
      </w:r>
      <w:r>
        <w:rPr>
          <w:rFonts w:ascii="Times New Roman" w:hAnsi="Times New Roman"/>
          <w:sz w:val="24"/>
        </w:rPr>
        <w:t>ug niefinansowych wyłącznie na użytek własny lub będące producentami wyrobów rynkowych oraz usług niefinansowych</w:t>
      </w:r>
      <w:r w:rsidR="00A84849">
        <w:rPr>
          <w:rFonts w:ascii="Times New Roman" w:hAnsi="Times New Roman"/>
          <w:sz w:val="24"/>
        </w:rPr>
        <w:t xml:space="preserve"> i fin</w:t>
      </w:r>
      <w:r>
        <w:rPr>
          <w:rFonts w:ascii="Times New Roman" w:hAnsi="Times New Roman"/>
          <w:sz w:val="24"/>
        </w:rPr>
        <w:t xml:space="preserve">ansowych, pod warunkiem, że </w:t>
      </w:r>
      <w:r>
        <w:rPr>
          <w:rFonts w:ascii="Times New Roman" w:hAnsi="Times New Roman"/>
          <w:sz w:val="24"/>
        </w:rPr>
        <w:lastRenderedPageBreak/>
        <w:t>ich działalność nie jest tożsama</w:t>
      </w:r>
      <w:r w:rsidR="00A84849">
        <w:rPr>
          <w:rFonts w:ascii="Times New Roman" w:hAnsi="Times New Roman"/>
          <w:sz w:val="24"/>
        </w:rPr>
        <w:t xml:space="preserve"> z dzi</w:t>
      </w:r>
      <w:r>
        <w:rPr>
          <w:rFonts w:ascii="Times New Roman" w:hAnsi="Times New Roman"/>
          <w:sz w:val="24"/>
        </w:rPr>
        <w:t>ałalnością jednostek typu przedsiębiorstwo. Do tej kategorii zalicza się instytucje niekomercyjne obsługujące gospodarstwa domowe</w:t>
      </w:r>
      <w:r w:rsidR="00A84849">
        <w:rPr>
          <w:rFonts w:ascii="Times New Roman" w:hAnsi="Times New Roman"/>
          <w:sz w:val="24"/>
        </w:rPr>
        <w:t xml:space="preserve"> i zaj</w:t>
      </w:r>
      <w:r>
        <w:rPr>
          <w:rFonts w:ascii="Times New Roman" w:hAnsi="Times New Roman"/>
          <w:sz w:val="24"/>
        </w:rPr>
        <w:t>mujące się głównie wytwarzaniem towarów</w:t>
      </w:r>
      <w:r w:rsidR="00A84849">
        <w:rPr>
          <w:rFonts w:ascii="Times New Roman" w:hAnsi="Times New Roman"/>
          <w:sz w:val="24"/>
        </w:rPr>
        <w:t xml:space="preserve"> i usł</w:t>
      </w:r>
      <w:r>
        <w:rPr>
          <w:rFonts w:ascii="Times New Roman" w:hAnsi="Times New Roman"/>
          <w:sz w:val="24"/>
        </w:rPr>
        <w:t xml:space="preserve">ug nierynkowych przeznaczonych dla konkretnych grup gospodarstw domowych. </w:t>
      </w:r>
    </w:p>
    <w:p w:rsidR="009569C7" w:rsidRPr="00EC4FA2" w:rsidRDefault="00A834F1" w:rsidP="009569C7">
      <w:pPr>
        <w:pStyle w:val="Baseparagraphnumbered"/>
      </w:pPr>
      <w:r>
        <w:t>Przypisanie do sektora kontrahentów opiera się wyłącznie na charakterze bezpośredniego kontrahenta. Ekspozycje utworzone wspólnie przez więcej niż jednego dłużnika klasyfikuje się</w:t>
      </w:r>
      <w:r w:rsidR="00A84849">
        <w:t xml:space="preserve"> w opa</w:t>
      </w:r>
      <w:r>
        <w:t>rciu</w:t>
      </w:r>
      <w:r w:rsidR="00A84849">
        <w:t xml:space="preserve"> o cec</w:t>
      </w:r>
      <w:r>
        <w:t>hy tego dłużnika, który miał dla instytucji większe lub decydujące znaczenie przy podejmowaniu decyzji</w:t>
      </w:r>
      <w:r w:rsidR="00A84849">
        <w:t xml:space="preserve"> o prz</w:t>
      </w:r>
      <w:r>
        <w:t>yznaniu ekspozycji. Spośród innych klasyfikacji podział wspólnie utworzonych ekspozycji według sektora kontrahentów, kraju siedziby</w:t>
      </w:r>
      <w:r w:rsidR="00A84849">
        <w:t xml:space="preserve"> i kod</w:t>
      </w:r>
      <w:r>
        <w:t>ów NACE opiera się na cechach tego dłużnika, który ma większe lub decydujące znaczenie.</w:t>
      </w:r>
    </w:p>
    <w:p w:rsidR="009569C7" w:rsidRPr="00EC4FA2" w:rsidRDefault="00A834F1" w:rsidP="009569C7">
      <w:pPr>
        <w:pStyle w:val="Baseparagraphnumbered"/>
      </w:pPr>
      <w:r>
        <w:t>W poniższych transakcjach bezpośrednim kontrahentem jest:</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w przypadku kredytów</w:t>
      </w:r>
      <w:r w:rsidR="00A84849">
        <w:rPr>
          <w:rFonts w:ascii="Times New Roman" w:hAnsi="Times New Roman"/>
          <w:sz w:val="24"/>
        </w:rPr>
        <w:t xml:space="preserve"> i zal</w:t>
      </w:r>
      <w:r>
        <w:rPr>
          <w:rFonts w:ascii="Times New Roman" w:hAnsi="Times New Roman"/>
          <w:sz w:val="24"/>
        </w:rPr>
        <w:t>iczek – bezpośredni kredytobiorca</w:t>
      </w:r>
      <w:r w:rsidR="00A84849">
        <w:rPr>
          <w:rFonts w:ascii="Times New Roman" w:hAnsi="Times New Roman"/>
          <w:sz w:val="24"/>
        </w:rPr>
        <w:t>.</w:t>
      </w:r>
      <w:r w:rsidR="00A84849">
        <w:t xml:space="preserve"> </w:t>
      </w:r>
      <w:r w:rsidR="00A84849">
        <w:rPr>
          <w:rFonts w:ascii="Times New Roman" w:hAnsi="Times New Roman"/>
          <w:sz w:val="24"/>
        </w:rPr>
        <w:t>W prz</w:t>
      </w:r>
      <w:r>
        <w:rPr>
          <w:rFonts w:ascii="Times New Roman" w:hAnsi="Times New Roman"/>
          <w:sz w:val="24"/>
        </w:rPr>
        <w:t>ypadku należności</w:t>
      </w:r>
      <w:r w:rsidR="00A84849">
        <w:rPr>
          <w:rFonts w:ascii="Times New Roman" w:hAnsi="Times New Roman"/>
          <w:sz w:val="24"/>
        </w:rPr>
        <w:t xml:space="preserve"> z tyt</w:t>
      </w:r>
      <w:r>
        <w:rPr>
          <w:rFonts w:ascii="Times New Roman" w:hAnsi="Times New Roman"/>
          <w:sz w:val="24"/>
        </w:rPr>
        <w:t>ułu dostaw</w:t>
      </w:r>
      <w:r w:rsidR="00A84849">
        <w:rPr>
          <w:rFonts w:ascii="Times New Roman" w:hAnsi="Times New Roman"/>
          <w:sz w:val="24"/>
        </w:rPr>
        <w:t xml:space="preserve"> i usł</w:t>
      </w:r>
      <w:r>
        <w:rPr>
          <w:rFonts w:ascii="Times New Roman" w:hAnsi="Times New Roman"/>
          <w:sz w:val="24"/>
        </w:rPr>
        <w:t>ug bezpośrednim kredytobiorcą jest kontrahent zobowiązany do zapłaty należności,</w:t>
      </w:r>
      <w:r w:rsidR="00A84849">
        <w:rPr>
          <w:rFonts w:ascii="Times New Roman" w:hAnsi="Times New Roman"/>
          <w:sz w:val="24"/>
        </w:rPr>
        <w:t xml:space="preserve"> z wyj</w:t>
      </w:r>
      <w:r>
        <w:rPr>
          <w:rFonts w:ascii="Times New Roman" w:hAnsi="Times New Roman"/>
          <w:sz w:val="24"/>
        </w:rPr>
        <w:t>ątkiem transakcji</w:t>
      </w:r>
      <w:r w:rsidR="00A84849">
        <w:rPr>
          <w:rFonts w:ascii="Times New Roman" w:hAnsi="Times New Roman"/>
          <w:sz w:val="24"/>
        </w:rPr>
        <w:t xml:space="preserve"> z pra</w:t>
      </w:r>
      <w:r>
        <w:rPr>
          <w:rFonts w:ascii="Times New Roman" w:hAnsi="Times New Roman"/>
          <w:sz w:val="24"/>
        </w:rPr>
        <w:t>wem regresu,</w:t>
      </w:r>
      <w:r w:rsidR="00A84849">
        <w:rPr>
          <w:rFonts w:ascii="Times New Roman" w:hAnsi="Times New Roman"/>
          <w:sz w:val="24"/>
        </w:rPr>
        <w:t xml:space="preserve"> w prz</w:t>
      </w:r>
      <w:r>
        <w:rPr>
          <w:rFonts w:ascii="Times New Roman" w:hAnsi="Times New Roman"/>
          <w:sz w:val="24"/>
        </w:rPr>
        <w:t>ypadku których bezpośrednim kredytobiorcą jest cedent należności, jeżeli instytucja sprawozdająca nie nabywa zasadniczo całego ryzyka</w:t>
      </w:r>
      <w:r w:rsidR="00A84849">
        <w:rPr>
          <w:rFonts w:ascii="Times New Roman" w:hAnsi="Times New Roman"/>
          <w:sz w:val="24"/>
        </w:rPr>
        <w:t xml:space="preserve"> i peł</w:t>
      </w:r>
      <w:r>
        <w:rPr>
          <w:rFonts w:ascii="Times New Roman" w:hAnsi="Times New Roman"/>
          <w:sz w:val="24"/>
        </w:rPr>
        <w:t>ni korzyści wynikających</w:t>
      </w:r>
      <w:r w:rsidR="00A84849">
        <w:rPr>
          <w:rFonts w:ascii="Times New Roman" w:hAnsi="Times New Roman"/>
          <w:sz w:val="24"/>
        </w:rPr>
        <w:t xml:space="preserve"> z wła</w:t>
      </w:r>
      <w:r>
        <w:rPr>
          <w:rFonts w:ascii="Times New Roman" w:hAnsi="Times New Roman"/>
          <w:sz w:val="24"/>
        </w:rPr>
        <w:t>sności przeniesionych należności;</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w przypadku dłużnych papierów wartościowych</w:t>
      </w:r>
      <w:r w:rsidR="00A84849">
        <w:rPr>
          <w:rFonts w:ascii="Times New Roman" w:hAnsi="Times New Roman"/>
          <w:sz w:val="24"/>
        </w:rPr>
        <w:t xml:space="preserve"> i ins</w:t>
      </w:r>
      <w:r>
        <w:rPr>
          <w:rFonts w:ascii="Times New Roman" w:hAnsi="Times New Roman"/>
          <w:sz w:val="24"/>
        </w:rPr>
        <w:t xml:space="preserve">trumentów kapitałowych – emitent tych papierów wartościowych; </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 xml:space="preserve">w przypadku depozytów – deponent; </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w przypadku pozycji krótkich – kontrahent będący stroną transakcji zaciągnięcia pożyczki papierów wartościowych lub umowy</w:t>
      </w:r>
      <w:r w:rsidR="00A84849">
        <w:rPr>
          <w:rFonts w:ascii="Times New Roman" w:hAnsi="Times New Roman"/>
          <w:sz w:val="24"/>
        </w:rPr>
        <w:t xml:space="preserve"> z otr</w:t>
      </w:r>
      <w:r>
        <w:rPr>
          <w:rFonts w:ascii="Times New Roman" w:hAnsi="Times New Roman"/>
          <w:sz w:val="24"/>
        </w:rPr>
        <w:t>zymanym przyrzeczeniem odkupu;</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w przypadku instrumentów pochodnych – bezpośredni kontrahent będący stroną instrumentu pochodnego</w:t>
      </w:r>
      <w:r w:rsidR="00A84849">
        <w:rPr>
          <w:rFonts w:ascii="Times New Roman" w:hAnsi="Times New Roman"/>
          <w:sz w:val="24"/>
        </w:rPr>
        <w:t>. W prz</w:t>
      </w:r>
      <w:r>
        <w:rPr>
          <w:rFonts w:ascii="Times New Roman" w:hAnsi="Times New Roman"/>
          <w:sz w:val="24"/>
        </w:rPr>
        <w:t>ypadku rozliczanych centralnie instrumentów pochodnych będących przedmiotem obrotu poza rynkiem regulowanym bezpośrednim kontrahentem jest izba rozliczeniowa pełniąca rolę kontrahenta centralnego. Podział instrumentów pochodnych ryzyka kredytowego według kontrahentów odnosi się do sektora, do którego należy kontrahent będący stroną kontraktu (nabywca lub sprzedawca ochrony);</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w przypadku udzielonych gwarancji finansowych kontrahentem jest bezpośredni kontrahent będący stroną gwarantowanego instrumentu dłużnego;</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t xml:space="preserve">w przypadku udzielonych zobowiązań do udzielenia pożyczki lub innych zobowiązań – kontrahent, którego ryzyko przejmuje instytucja sprawozdająca; </w:t>
      </w:r>
    </w:p>
    <w:p w:rsidR="009569C7" w:rsidRPr="00EC4FA2" w:rsidRDefault="00A834F1" w:rsidP="00B50B46">
      <w:pPr>
        <w:numPr>
          <w:ilvl w:val="0"/>
          <w:numId w:val="27"/>
        </w:numPr>
        <w:jc w:val="both"/>
        <w:rPr>
          <w:rFonts w:ascii="Times New Roman" w:hAnsi="Times New Roman"/>
          <w:sz w:val="24"/>
          <w:szCs w:val="24"/>
        </w:rPr>
      </w:pPr>
      <w:r>
        <w:rPr>
          <w:rFonts w:ascii="Times New Roman" w:hAnsi="Times New Roman"/>
          <w:sz w:val="24"/>
        </w:rPr>
        <w:lastRenderedPageBreak/>
        <w:t>w przypadku otrzymanych zobowiązań do udzielenia pożyczki, gwarancji finansowych</w:t>
      </w:r>
      <w:r w:rsidR="00A84849">
        <w:rPr>
          <w:rFonts w:ascii="Times New Roman" w:hAnsi="Times New Roman"/>
          <w:sz w:val="24"/>
        </w:rPr>
        <w:t xml:space="preserve"> i inn</w:t>
      </w:r>
      <w:r>
        <w:rPr>
          <w:rFonts w:ascii="Times New Roman" w:hAnsi="Times New Roman"/>
          <w:sz w:val="24"/>
        </w:rPr>
        <w:t>ych zobowiązań – gwarant lub kontrahent, który udzielił zobowiązania instytucji sprawozdającej.</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CZĘŚĆ 2</w:t>
      </w:r>
      <w:bookmarkEnd w:id="44"/>
    </w:p>
    <w:p w:rsidR="009569C7" w:rsidRPr="00EC4FA2" w:rsidRDefault="00A834F1" w:rsidP="009569C7">
      <w:pPr>
        <w:pStyle w:val="Heading1"/>
        <w:jc w:val="both"/>
      </w:pPr>
      <w:bookmarkStart w:id="45" w:name="_Toc362359281"/>
      <w:bookmarkStart w:id="46" w:name="_Toc467855205"/>
      <w:bookmarkStart w:id="47" w:name="_Toc521081038"/>
      <w:r>
        <w:t>Instrukcje dotyczące wzorów</w:t>
      </w:r>
      <w:bookmarkEnd w:id="45"/>
      <w:bookmarkEnd w:id="46"/>
      <w:bookmarkEnd w:id="47"/>
    </w:p>
    <w:p w:rsidR="009569C7" w:rsidRPr="00EC4FA2" w:rsidRDefault="00A834F1" w:rsidP="00B50B46">
      <w:pPr>
        <w:pStyle w:val="subtitlenumbered"/>
        <w:keepNext/>
        <w:numPr>
          <w:ilvl w:val="0"/>
          <w:numId w:val="15"/>
        </w:numPr>
        <w:jc w:val="both"/>
      </w:pPr>
      <w:bookmarkStart w:id="48" w:name="_Toc361844211"/>
      <w:bookmarkStart w:id="49" w:name="_Toc362359282"/>
      <w:bookmarkStart w:id="50" w:name="_Toc467855206"/>
      <w:bookmarkStart w:id="51" w:name="_Toc521081039"/>
      <w:r>
        <w:t>Bilans</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1081040"/>
      <w:r>
        <w:t>Aktywa (1.1)</w:t>
      </w:r>
      <w:bookmarkEnd w:id="52"/>
      <w:bookmarkEnd w:id="53"/>
      <w:bookmarkEnd w:id="54"/>
      <w:bookmarkEnd w:id="55"/>
    </w:p>
    <w:p w:rsidR="009569C7" w:rsidRPr="00EC4FA2" w:rsidRDefault="00A834F1" w:rsidP="00B50B46">
      <w:pPr>
        <w:pStyle w:val="Baseparagraphnumbered"/>
        <w:numPr>
          <w:ilvl w:val="0"/>
          <w:numId w:val="14"/>
        </w:numPr>
      </w:pPr>
      <w:bookmarkStart w:id="56" w:name="_Toc246513943"/>
      <w:bookmarkStart w:id="57" w:name="_Toc246730615"/>
      <w:bookmarkStart w:id="58" w:name="_Toc246730706"/>
      <w:bookmarkEnd w:id="56"/>
      <w:bookmarkEnd w:id="57"/>
      <w:bookmarkEnd w:id="58"/>
      <w:r>
        <w:t>„Gotówka</w:t>
      </w:r>
      <w:r w:rsidR="00A84849">
        <w:t xml:space="preserve"> w kas</w:t>
      </w:r>
      <w:r>
        <w:t>ie” obejmuje portfele krajowych</w:t>
      </w:r>
      <w:r w:rsidR="00A84849">
        <w:t xml:space="preserve"> i zag</w:t>
      </w:r>
      <w:r>
        <w:t>ranicznych banknotów</w:t>
      </w:r>
      <w:r w:rsidR="00A84849">
        <w:t xml:space="preserve"> i mon</w:t>
      </w:r>
      <w:r>
        <w:t>et</w:t>
      </w:r>
      <w:r w:rsidR="00A84849">
        <w:t xml:space="preserve"> w obi</w:t>
      </w:r>
      <w:r>
        <w:t>egu, które są powszechnie wykorzystywane do dokonywania płatności.</w:t>
      </w:r>
    </w:p>
    <w:p w:rsidR="009569C7" w:rsidRPr="00EC4FA2" w:rsidRDefault="00A834F1" w:rsidP="009569C7">
      <w:pPr>
        <w:pStyle w:val="Baseparagraphnumbered"/>
      </w:pPr>
      <w:r>
        <w:t>„Środki</w:t>
      </w:r>
      <w:r w:rsidR="00A84849">
        <w:t xml:space="preserve"> w ban</w:t>
      </w:r>
      <w:r>
        <w:t>kach centralnych” obejmują salda</w:t>
      </w:r>
      <w:r w:rsidR="00A84849">
        <w:t xml:space="preserve"> w ban</w:t>
      </w:r>
      <w:r>
        <w:t>kach centralnych płatne na żądanie.</w:t>
      </w:r>
    </w:p>
    <w:p w:rsidR="009569C7" w:rsidRPr="00EC4FA2" w:rsidRDefault="00A834F1" w:rsidP="009569C7">
      <w:pPr>
        <w:pStyle w:val="Baseparagraphnumbered"/>
      </w:pPr>
      <w:r>
        <w:t>„Inne depozyty płatne na żądanie” obejmują salda</w:t>
      </w:r>
      <w:r w:rsidR="00A84849">
        <w:t xml:space="preserve"> w ins</w:t>
      </w:r>
      <w:r>
        <w:t xml:space="preserve">tytucjach kredytowych płatne na żądanie. </w:t>
      </w:r>
    </w:p>
    <w:p w:rsidR="009569C7" w:rsidRPr="00EC4FA2" w:rsidRDefault="00A834F1" w:rsidP="009569C7">
      <w:pPr>
        <w:pStyle w:val="Baseparagraphnumbered"/>
      </w:pPr>
      <w:r>
        <w:t>„Inwestycje</w:t>
      </w:r>
      <w:r w:rsidR="00A84849">
        <w:t xml:space="preserve"> w jed</w:t>
      </w:r>
      <w:r>
        <w:t>nostkach zależnych, we wspólnych przedsięwzięciach</w:t>
      </w:r>
      <w:r w:rsidR="00A84849">
        <w:t xml:space="preserve"> i w jed</w:t>
      </w:r>
      <w:r>
        <w:t>nostkach stowarzyszonych” obejmują inwestycje</w:t>
      </w:r>
      <w:r w:rsidR="00A84849">
        <w:t xml:space="preserve"> w jed</w:t>
      </w:r>
      <w:r>
        <w:t>nostkach stowarzyszonych, we wspólnych przedsięwzięciach</w:t>
      </w:r>
      <w:r w:rsidR="00A84849">
        <w:t xml:space="preserve"> i w jed</w:t>
      </w:r>
      <w:r>
        <w:t>nostkach zależnych, które nie zostały</w:t>
      </w:r>
      <w:r w:rsidR="00A84849">
        <w:t xml:space="preserve"> w peł</w:t>
      </w:r>
      <w:r>
        <w:t>ni lub proporcjonalnie skonsolidowane</w:t>
      </w:r>
      <w:r w:rsidR="00A84849">
        <w:t xml:space="preserve"> w ram</w:t>
      </w:r>
      <w:r>
        <w:t>ach regulacyjnego zakresu konsolidacji,</w:t>
      </w:r>
      <w:r w:rsidR="00A84849">
        <w:t xml:space="preserve"> z wyj</w:t>
      </w:r>
      <w:r>
        <w:t>ątkiem przypadków, gdy zaklasyfikowano je jako przeznaczone do sprzedaży zgodnie z MSSF 5, niezależnie od sposobu ich wyceny,</w:t>
      </w:r>
      <w:r w:rsidR="00A84849">
        <w:t xml:space="preserve"> w tym w prz</w:t>
      </w:r>
      <w:r>
        <w:t>ypadku gdy standardy rachunkowości dopuszczają zaliczenie ich do różnych portfeli księgowych wykorzystywanych na potrzeby instrumentów finansowych. Wartość bilansowa inwestycji uwzględnianych zgodnie</w:t>
      </w:r>
      <w:r w:rsidR="00A84849">
        <w:t xml:space="preserve"> z met</w:t>
      </w:r>
      <w:r>
        <w:t xml:space="preserve">odą praw własności obejmuje powiązaną wartość firmy. </w:t>
      </w:r>
    </w:p>
    <w:p w:rsidR="009569C7" w:rsidRPr="00EC4FA2" w:rsidRDefault="00A834F1" w:rsidP="009569C7">
      <w:pPr>
        <w:pStyle w:val="Baseparagraphnumbered"/>
      </w:pPr>
      <w:r>
        <w:t>Aktywa niebędące aktywami finansowymi, które</w:t>
      </w:r>
      <w:r w:rsidR="00A84849">
        <w:t xml:space="preserve"> z uwa</w:t>
      </w:r>
      <w:r>
        <w:t>gi na swój charakter nie mogły zostać ujęte</w:t>
      </w:r>
      <w:r w:rsidR="00A84849">
        <w:t xml:space="preserve"> w okr</w:t>
      </w:r>
      <w:r>
        <w:t>eślonych pozycjach bilansu, zgłasza się</w:t>
      </w:r>
      <w:r w:rsidR="00A84849">
        <w:t xml:space="preserve"> w poz</w:t>
      </w:r>
      <w:r>
        <w:t>ycji „Inne aktywa”. Inne aktywa obejmują m.in. złoto, srebro</w:t>
      </w:r>
      <w:r w:rsidR="00A84849">
        <w:t xml:space="preserve"> i inn</w:t>
      </w:r>
      <w:r>
        <w:t>e towary, nawet jeżeli są one utrzymywane</w:t>
      </w:r>
      <w:r w:rsidR="00A84849">
        <w:t xml:space="preserve"> z prz</w:t>
      </w:r>
      <w:r>
        <w:t xml:space="preserve">eznaczeniem do obrotu. </w:t>
      </w:r>
    </w:p>
    <w:p w:rsidR="009569C7" w:rsidRPr="00EC4FA2" w:rsidRDefault="00A834F1" w:rsidP="009569C7">
      <w:pPr>
        <w:pStyle w:val="Baseparagraphnumbered"/>
      </w:pPr>
      <w:r>
        <w:t>Zgodnie</w:t>
      </w:r>
      <w:r w:rsidR="00A84849">
        <w:t xml:space="preserve"> z odp</w:t>
      </w:r>
      <w:r>
        <w:t>owiednimi krajowymi ogólnie przyjętymi zasadami rachunkowości opartymi na BAD wartość bilansową odkupionych akcji własnych ujmuje się</w:t>
      </w:r>
      <w:r w:rsidR="00A84849">
        <w:t xml:space="preserve"> w poz</w:t>
      </w:r>
      <w:r>
        <w:t xml:space="preserve">ycji „inne aktywa”, jeżeli odpowiednie krajowe ogólnie przyjęte zasady rachunkowości dopuszczają ich prezentację jako składnik aktywów. </w:t>
      </w:r>
    </w:p>
    <w:p w:rsidR="009569C7" w:rsidRPr="00EC4FA2" w:rsidRDefault="00A834F1" w:rsidP="009569C7">
      <w:pPr>
        <w:pStyle w:val="Baseparagraphnumbered"/>
      </w:pPr>
      <w:r>
        <w:t>„Aktywa trwałe</w:t>
      </w:r>
      <w:r w:rsidR="00A84849">
        <w:t xml:space="preserve"> i gru</w:t>
      </w:r>
      <w:r>
        <w:t>py do zbycia sklasyfikowane jako przeznaczone do sprzedaży” mają takie samo znaczenie jak</w:t>
      </w:r>
      <w:r w:rsidR="00A84849">
        <w:t xml:space="preserve"> w ram</w:t>
      </w:r>
      <w:r>
        <w:t xml:space="preserve">ach MSSF 5. </w:t>
      </w:r>
    </w:p>
    <w:p w:rsidR="009569C7" w:rsidRPr="00A84849" w:rsidRDefault="00A834F1" w:rsidP="009569C7">
      <w:pPr>
        <w:pStyle w:val="sub-subtitlenumbered"/>
        <w:jc w:val="both"/>
      </w:pPr>
      <w:bookmarkStart w:id="59" w:name="_Toc361844213"/>
      <w:bookmarkStart w:id="60" w:name="_Toc362359284"/>
      <w:bookmarkStart w:id="61" w:name="_Toc467855208"/>
      <w:bookmarkStart w:id="62" w:name="_Toc521081041"/>
      <w:r>
        <w:t>Zobowiązania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rsidRPr="00A84849">
        <w:lastRenderedPageBreak/>
        <w:t>Z</w:t>
      </w:r>
      <w:r>
        <w:t>godnie</w:t>
      </w:r>
      <w:r w:rsidR="00A84849">
        <w:t xml:space="preserve"> z odp</w:t>
      </w:r>
      <w:r>
        <w:t>owiednimi krajowymi ogólnie przyjętymi zasadami rachunkowości opartymi na BAD rezerwy na straty warunkowe wynikające</w:t>
      </w:r>
      <w:r w:rsidR="00A84849">
        <w:t xml:space="preserve"> z nie</w:t>
      </w:r>
      <w:r>
        <w:t>wydajnej części powiązania zabezpieczającego na poziomie portfela zgłasza się albo</w:t>
      </w:r>
      <w:r w:rsidR="00A84849">
        <w:t xml:space="preserve"> w wie</w:t>
      </w:r>
      <w:r>
        <w:t>rszu „Instrumenty pochodne – rachunkowość zabezpieczeń”, jeżeli strata wynika</w:t>
      </w:r>
      <w:r w:rsidR="00A84849">
        <w:t xml:space="preserve"> z wyc</w:t>
      </w:r>
      <w:r>
        <w:t>eny zabezpieczającego instrumentu pochodnego, albo</w:t>
      </w:r>
      <w:r w:rsidR="00A84849">
        <w:t xml:space="preserve"> w wie</w:t>
      </w:r>
      <w:r>
        <w:t>rszu „Zmiany wartości godziwej pozycji zabezpieczanych</w:t>
      </w:r>
      <w:r w:rsidR="00A84849">
        <w:t xml:space="preserve"> w zab</w:t>
      </w:r>
      <w:r>
        <w:t>ezpieczaniu portfela przed ryzykiem stopy procentowej”, jeżeli strata wynika</w:t>
      </w:r>
      <w:r w:rsidR="00A84849">
        <w:t xml:space="preserve"> z wyc</w:t>
      </w:r>
      <w:r>
        <w:t>eny zabezpieczanej pozycji</w:t>
      </w:r>
      <w:r w:rsidR="00A84849">
        <w:t>. W prz</w:t>
      </w:r>
      <w:r>
        <w:t>ypadku braku możliwości dokonania rozróżnienia między stratami wynikającymi</w:t>
      </w:r>
      <w:r w:rsidR="00A84849">
        <w:t xml:space="preserve"> z wyc</w:t>
      </w:r>
      <w:r>
        <w:t>eny zabezpieczającego instrumentu pochodnego</w:t>
      </w:r>
      <w:r w:rsidR="00A84849">
        <w:t xml:space="preserve"> a str</w:t>
      </w:r>
      <w:r>
        <w:t>atą wynikającą</w:t>
      </w:r>
      <w:r w:rsidR="00A84849">
        <w:t xml:space="preserve"> z wyc</w:t>
      </w:r>
      <w:r>
        <w:t>eny zabezpieczanej pozycji wszystkie rezerwy na straty warunkowe wynikające</w:t>
      </w:r>
      <w:r w:rsidR="00A84849">
        <w:t xml:space="preserve"> z nie</w:t>
      </w:r>
      <w:r>
        <w:t>wydajnej części powiązania zabezpieczającego na poziomie portfela zgłasza się</w:t>
      </w:r>
      <w:r w:rsidR="00A84849">
        <w:t xml:space="preserve"> w wie</w:t>
      </w:r>
      <w:r>
        <w:t>rszu „Instrumenty pochodne – rachunkowość zabezpieczeń”.</w:t>
      </w:r>
    </w:p>
    <w:p w:rsidR="009569C7" w:rsidRPr="00EC4FA2" w:rsidRDefault="00A834F1" w:rsidP="009569C7">
      <w:pPr>
        <w:pStyle w:val="Baseparagraphnumbered"/>
      </w:pPr>
      <w:r>
        <w:t>Rezerwy na „Emerytury</w:t>
      </w:r>
      <w:r w:rsidR="00A84849">
        <w:t xml:space="preserve"> i inn</w:t>
      </w:r>
      <w:r>
        <w:t>e zobowiązania</w:t>
      </w:r>
      <w:r w:rsidR="00A84849">
        <w:t xml:space="preserve"> z tyt</w:t>
      </w:r>
      <w:r>
        <w:t>ułu zdefiniowanych świadczeń po okresie zatrudnienia” obejmują kwotę zobowiązań</w:t>
      </w:r>
      <w:r w:rsidR="00A84849">
        <w:t xml:space="preserve"> z tyt</w:t>
      </w:r>
      <w:r>
        <w:t xml:space="preserve">ułu zdefiniowanych świadczeń netto. </w:t>
      </w:r>
    </w:p>
    <w:p w:rsidR="009569C7" w:rsidRPr="00EC4FA2" w:rsidRDefault="00A834F1" w:rsidP="009569C7">
      <w:pPr>
        <w:pStyle w:val="Baseparagraphnumbered"/>
      </w:pPr>
      <w:r>
        <w:t>Zgodnie z MSSF rezerwy na „Inne długoterminowe świadczenia pracownicze” obejmują kwotę deficytów</w:t>
      </w:r>
      <w:r w:rsidR="00A84849">
        <w:t xml:space="preserve"> w pro</w:t>
      </w:r>
      <w:r>
        <w:t xml:space="preserve">gramach długoterminowych świadczeń pracowniczych wymienionych w MSR 19 </w:t>
      </w:r>
      <w:r w:rsidRPr="00A84849">
        <w:t>pkt</w:t>
      </w:r>
      <w:r w:rsidR="00A84849" w:rsidRPr="00A84849">
        <w:t> </w:t>
      </w:r>
      <w:r w:rsidRPr="00A84849">
        <w:t>1</w:t>
      </w:r>
      <w:r>
        <w:t>53. Bierne rozliczenia międzyokresowe kosztów</w:t>
      </w:r>
      <w:r w:rsidR="00A84849">
        <w:t xml:space="preserve"> z tyt</w:t>
      </w:r>
      <w:r>
        <w:t xml:space="preserve">ułu krótkoterminowych świadczeń pracowniczych [MSR 19 </w:t>
      </w:r>
      <w:r w:rsidRPr="00A84849">
        <w:t>pkt</w:t>
      </w:r>
      <w:r w:rsidR="00A84849" w:rsidRPr="00A84849">
        <w:t> </w:t>
      </w:r>
      <w:r w:rsidRPr="00A84849">
        <w:t>1</w:t>
      </w:r>
      <w:r>
        <w:t xml:space="preserve">1 </w:t>
      </w:r>
      <w:r w:rsidRPr="00A84849">
        <w:t>lit.</w:t>
      </w:r>
      <w:r w:rsidR="00A84849" w:rsidRPr="00A84849">
        <w:t> </w:t>
      </w:r>
      <w:r w:rsidRPr="00A84849">
        <w:t>a)</w:t>
      </w:r>
      <w:r>
        <w:t>], programów</w:t>
      </w:r>
      <w:r w:rsidR="00A84849">
        <w:t xml:space="preserve"> o zde</w:t>
      </w:r>
      <w:r>
        <w:t xml:space="preserve">finiowanej składce [MSR 19 </w:t>
      </w:r>
      <w:r w:rsidRPr="00A84849">
        <w:t>pkt</w:t>
      </w:r>
      <w:r w:rsidR="00A84849" w:rsidRPr="00A84849">
        <w:t> </w:t>
      </w:r>
      <w:r w:rsidRPr="00A84849">
        <w:t>5</w:t>
      </w:r>
      <w:r>
        <w:t xml:space="preserve">1 </w:t>
      </w:r>
      <w:r w:rsidRPr="00A84849">
        <w:t>lit.</w:t>
      </w:r>
      <w:r w:rsidR="00A84849" w:rsidRPr="00A84849">
        <w:t> </w:t>
      </w:r>
      <w:r w:rsidRPr="00A84849">
        <w:t>a)</w:t>
      </w:r>
      <w:r>
        <w:t>] oraz świadczeń</w:t>
      </w:r>
      <w:r w:rsidR="00A84849">
        <w:t xml:space="preserve"> z tyt</w:t>
      </w:r>
      <w:r>
        <w:t xml:space="preserve">ułu rozwiązania stosunku pracy [MSR 19 </w:t>
      </w:r>
      <w:r w:rsidRPr="00A84849">
        <w:t>pkt</w:t>
      </w:r>
      <w:r w:rsidR="00A84849" w:rsidRPr="00A84849">
        <w:t> </w:t>
      </w:r>
      <w:r w:rsidRPr="00A84849">
        <w:t>1</w:t>
      </w:r>
      <w:r>
        <w:t xml:space="preserve">69 </w:t>
      </w:r>
      <w:r w:rsidRPr="00A84849">
        <w:t>lit.</w:t>
      </w:r>
      <w:r w:rsidR="00A84849" w:rsidRPr="00A84849">
        <w:t> </w:t>
      </w:r>
      <w:r w:rsidRPr="00A84849">
        <w:t>a)</w:t>
      </w:r>
      <w:r>
        <w:t>] ujmuje się</w:t>
      </w:r>
      <w:r w:rsidR="00A84849">
        <w:t xml:space="preserve"> w poz</w:t>
      </w:r>
      <w:r>
        <w:t>ycji „Inne zobowiązania”.</w:t>
      </w:r>
    </w:p>
    <w:p w:rsidR="009569C7" w:rsidRPr="00EC4FA2" w:rsidRDefault="00A834F1" w:rsidP="009569C7">
      <w:pPr>
        <w:pStyle w:val="Baseparagraphnumbered"/>
      </w:pPr>
      <w:r>
        <w:t>Zgodnie z MSSF rezerwy na „Udzielone zobowiązania</w:t>
      </w:r>
      <w:r w:rsidR="00A84849">
        <w:t xml:space="preserve"> i gwa</w:t>
      </w:r>
      <w:r>
        <w:t>rancje” obejmują rezerwy związane</w:t>
      </w:r>
      <w:r w:rsidR="00A84849">
        <w:t xml:space="preserve"> z wsz</w:t>
      </w:r>
      <w:r>
        <w:t>ystkimi zobowiązaniami</w:t>
      </w:r>
      <w:r w:rsidR="00A84849">
        <w:t xml:space="preserve"> i gwa</w:t>
      </w:r>
      <w:r>
        <w:t>rancjami, niezależnie od tego, czy ich utratę wartości ustala się zgodnie z MSSF 9 lub czy tworzenie rezerw</w:t>
      </w:r>
      <w:r w:rsidR="00A84849">
        <w:t xml:space="preserve"> z ich</w:t>
      </w:r>
      <w:r>
        <w:t xml:space="preserve"> tytułu przebiega zgodnie z MSR 37 bądź też czy traktuje się je jako umowy ubezpieczeniowe zgodnie z MSSF 4. Zobowiązań wynikających</w:t>
      </w:r>
      <w:r w:rsidR="00A84849">
        <w:t xml:space="preserve"> z zob</w:t>
      </w:r>
      <w:r>
        <w:t>owiązań</w:t>
      </w:r>
      <w:r w:rsidR="00A84849">
        <w:t xml:space="preserve"> i gwa</w:t>
      </w:r>
      <w:r>
        <w:t>rancji finansowych wycenianych według wartości godziwej przez wynik finansowy nie zgłasza się jako rezerw, nawet jeśli zawiązano je ze względu na ryzyko kredytowe, lecz jako „inne zobowiązania finansowe” zgodnie</w:t>
      </w:r>
      <w:r w:rsidR="00A84849">
        <w:t xml:space="preserve"> z czę</w:t>
      </w:r>
      <w:r>
        <w:t xml:space="preserve">ścią 1 </w:t>
      </w:r>
      <w:r w:rsidRPr="00A84849">
        <w:t>pkt</w:t>
      </w:r>
      <w:r w:rsidR="00A84849" w:rsidRPr="00A84849">
        <w:t> </w:t>
      </w:r>
      <w:r w:rsidRPr="00A84849">
        <w:t>4</w:t>
      </w:r>
      <w:r>
        <w:t>0 niniejszego załącznika. Zgodnie</w:t>
      </w:r>
      <w:r w:rsidR="00A84849">
        <w:t xml:space="preserve"> z kra</w:t>
      </w:r>
      <w:r>
        <w:t>jowymi ogólnie przyjętymi zasadami rachunkowości opartymi na BAD rezerwy na „Udzielone zobowiązania</w:t>
      </w:r>
      <w:r w:rsidR="00A84849">
        <w:t xml:space="preserve"> i gwa</w:t>
      </w:r>
      <w:r>
        <w:t>rancje” obejmują rezerwy związane ze wszystkimi zobowiązaniami</w:t>
      </w:r>
      <w:r w:rsidR="00A84849">
        <w:t xml:space="preserve"> i gwa</w:t>
      </w:r>
      <w:r>
        <w:t>rancjami.</w:t>
      </w:r>
    </w:p>
    <w:p w:rsidR="009569C7" w:rsidRPr="00EC4FA2" w:rsidRDefault="00A834F1" w:rsidP="009569C7">
      <w:pPr>
        <w:pStyle w:val="Baseparagraphnumbered"/>
      </w:pPr>
      <w:r>
        <w:t>„Kapitał podstawowy płatny na żądanie” obejmuje instrumenty kapitałowe wyemitowane przez instytucję, które nie spełniają kryteriów pozwalających zaliczyć je do kategorii kapitału własnego. Instytucje uwzględniają</w:t>
      </w:r>
      <w:r w:rsidR="00A84849">
        <w:t xml:space="preserve"> w tej</w:t>
      </w:r>
      <w:r>
        <w:t xml:space="preserve"> pozycji udziały</w:t>
      </w:r>
      <w:r w:rsidR="00A84849">
        <w:t xml:space="preserve"> w spó</w:t>
      </w:r>
      <w:r>
        <w:t>łdzielniach, które nie spełniają kryteriów pozwalających sklasyfikować je jako kapitał własny.</w:t>
      </w:r>
    </w:p>
    <w:p w:rsidR="009569C7" w:rsidRPr="00EC4FA2" w:rsidRDefault="00A834F1" w:rsidP="009569C7">
      <w:pPr>
        <w:pStyle w:val="Baseparagraphnumbered"/>
      </w:pPr>
      <w:r>
        <w:t>Zobowiązania niebędące zobowiązaniami finansowymi, które</w:t>
      </w:r>
      <w:r w:rsidR="00A84849">
        <w:t xml:space="preserve"> z uwa</w:t>
      </w:r>
      <w:r>
        <w:t>gi na swój charakter nie mogły zostać ujęte</w:t>
      </w:r>
      <w:r w:rsidR="00A84849">
        <w:t xml:space="preserve"> w okr</w:t>
      </w:r>
      <w:r>
        <w:t>eślonych pozycjach bilansu, zgłasza się</w:t>
      </w:r>
      <w:r w:rsidR="00A84849">
        <w:t xml:space="preserve"> w poz</w:t>
      </w:r>
      <w:r>
        <w:t xml:space="preserve">ycji „Inne zobowiązania”. </w:t>
      </w:r>
    </w:p>
    <w:p w:rsidR="009569C7" w:rsidRPr="00EC4FA2" w:rsidRDefault="00A834F1" w:rsidP="009569C7">
      <w:pPr>
        <w:pStyle w:val="Baseparagraphnumbered"/>
      </w:pPr>
      <w:r>
        <w:lastRenderedPageBreak/>
        <w:t>„Zobowiązania uwzględnione</w:t>
      </w:r>
      <w:r w:rsidR="00A84849">
        <w:t xml:space="preserve"> w gru</w:t>
      </w:r>
      <w:r>
        <w:t>pach do zbycia sklasyfikowanych jako przeznaczone do sprzedaży” mają takie samo znaczenie jak</w:t>
      </w:r>
      <w:r w:rsidR="00A84849">
        <w:t xml:space="preserve"> w ram</w:t>
      </w:r>
      <w:r>
        <w:t xml:space="preserve">ach MSSF 5. </w:t>
      </w:r>
    </w:p>
    <w:p w:rsidR="009569C7" w:rsidRPr="00EC4FA2" w:rsidRDefault="00A834F1" w:rsidP="009569C7">
      <w:pPr>
        <w:pStyle w:val="Baseparagraphnumbered"/>
      </w:pPr>
      <w:r>
        <w:t>Zgodnie</w:t>
      </w:r>
      <w:r w:rsidR="00A84849">
        <w:t xml:space="preserve"> z kra</w:t>
      </w:r>
      <w:r>
        <w:t>jowymi ogólnie przyjętymi zasadami rachunkowości opartymi na BAD „Fundusze ogólnego ryzyka bankowego” są to kwoty, które zostały przypisane zgodnie</w:t>
      </w:r>
      <w:r w:rsidR="00A84849">
        <w:t xml:space="preserve"> z </w:t>
      </w:r>
      <w:r w:rsidR="00A84849" w:rsidRPr="00A84849">
        <w:t>art</w:t>
      </w:r>
      <w:r w:rsidRPr="00A84849">
        <w:t>.</w:t>
      </w:r>
      <w:r w:rsidR="00A84849" w:rsidRPr="00A84849">
        <w:t> </w:t>
      </w:r>
      <w:r w:rsidRPr="00A84849">
        <w:t>3</w:t>
      </w:r>
      <w:r>
        <w:t>8 BAD. Po ujęciu kwoty te pojawiają się oddzielnie jako zobowiązania</w:t>
      </w:r>
      <w:r w:rsidR="00A84849">
        <w:t xml:space="preserve"> w poz</w:t>
      </w:r>
      <w:r>
        <w:t>ycji „rezerwy” albo jako kapitał własny</w:t>
      </w:r>
      <w:r w:rsidR="00A84849">
        <w:t xml:space="preserve"> w poz</w:t>
      </w:r>
      <w:r>
        <w:t>ycji „pozostałe kapitały rezerwowe” zgodnie</w:t>
      </w:r>
      <w:r w:rsidR="00A84849">
        <w:t xml:space="preserve"> z odp</w:t>
      </w:r>
      <w:r>
        <w:t>owiednimi krajowymi ogólnie przyjętymi zasadami rachunkowości.</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1081042"/>
      <w:r>
        <w:t>Kapitał własny (1.3)</w:t>
      </w:r>
      <w:bookmarkEnd w:id="66"/>
      <w:bookmarkEnd w:id="67"/>
      <w:bookmarkEnd w:id="68"/>
      <w:bookmarkEnd w:id="69"/>
    </w:p>
    <w:p w:rsidR="009569C7" w:rsidRPr="00EC4FA2" w:rsidRDefault="00A834F1" w:rsidP="009569C7">
      <w:pPr>
        <w:pStyle w:val="Baseparagraphnumbered"/>
      </w:pPr>
      <w:r>
        <w:t>Zgodnie z MSSF instrumenty kapitałowe będące instrumentami finansowymi obejmują kontrakty wchodzące</w:t>
      </w:r>
      <w:r w:rsidR="00A84849">
        <w:t xml:space="preserve"> w zak</w:t>
      </w:r>
      <w:r>
        <w:t xml:space="preserve">res MSR 32. </w:t>
      </w:r>
    </w:p>
    <w:p w:rsidR="009569C7" w:rsidRPr="00EC4FA2" w:rsidRDefault="00A834F1" w:rsidP="009569C7">
      <w:pPr>
        <w:pStyle w:val="Baseparagraphnumbered"/>
      </w:pPr>
      <w:r>
        <w:t>Zgodnie odpowiednimi krajowymi ogólnie przyjętymi zasadami rachunkowości opartymi na BAD „Niewniesiony kapitał zadeklarowany” obejmuje wartość bilansową wyemitowanego przez instytucję kapitału, do którego wniesienia subskrybenci zostali wezwani, ale który nie został wniesiony według stanu na sprawozdawczy dzień odniesienia. Jeżeli podwyższenie kapitału, którego jeszcze nie opłacono, ujęto jako podwyższenie kapitału podstawowego, niewniesiony kapitał zadeklarowany zgłasza się</w:t>
      </w:r>
      <w:r w:rsidR="00A84849">
        <w:t xml:space="preserve"> w poz</w:t>
      </w:r>
      <w:r>
        <w:t>ycji „Niewniesiony kapitał zadeklarowany” we wzorze 1.3, jak również</w:t>
      </w:r>
      <w:r w:rsidR="00A84849">
        <w:t xml:space="preserve"> w poz</w:t>
      </w:r>
      <w:r>
        <w:t>ycji „inne aktywa” we wzorze 1.1. Jeżeli zgodnie</w:t>
      </w:r>
      <w:r w:rsidR="00A84849">
        <w:t xml:space="preserve"> z odp</w:t>
      </w:r>
      <w:r>
        <w:t>owiednimi krajowymi ogólnie przyjętymi zasadami rachunkowości opartymi na BAD podwyższenie kapitału można ująć dopiero po otrzymaniu płatności od akcjonariuszy lub udziałowców, niewniesionego kapitału nie zgłasza się we wzorze 1.3.</w:t>
      </w:r>
    </w:p>
    <w:p w:rsidR="009569C7" w:rsidRPr="00EC4FA2" w:rsidRDefault="00A834F1" w:rsidP="009569C7">
      <w:pPr>
        <w:pStyle w:val="Baseparagraphnumbered"/>
      </w:pPr>
      <w:r>
        <w:t>„Element kapitałowy złożonych instrumentów finansowych” obejmuje wyemitowany przez instytucję element kapitałowy złożonych instrumentów finansowych (tj. instrumentów finansowych zawierających zarówno element zobowiązaniowy, jak</w:t>
      </w:r>
      <w:r w:rsidR="00A84849">
        <w:t xml:space="preserve"> i ele</w:t>
      </w:r>
      <w:r>
        <w:t>ment kapitałowy), sklasyfikowany zgodnie</w:t>
      </w:r>
      <w:r w:rsidR="00A84849">
        <w:t xml:space="preserve"> z maj</w:t>
      </w:r>
      <w:r>
        <w:t>ącymi zastosowanie standardami rachunkowości (uwzględniając złożone instrumenty finansowe</w:t>
      </w:r>
      <w:r w:rsidR="00A84849">
        <w:t xml:space="preserve"> z wie</w:t>
      </w:r>
      <w:r>
        <w:t>loma wbudowanymi instrumentami pochodnymi, których wartości są ze sobą wzajemnie powiązane).</w:t>
      </w:r>
    </w:p>
    <w:p w:rsidR="009569C7" w:rsidRPr="00EC4FA2" w:rsidRDefault="00A834F1" w:rsidP="009569C7">
      <w:pPr>
        <w:pStyle w:val="Baseparagraphnumbered"/>
      </w:pPr>
      <w:r>
        <w:t xml:space="preserve">„Inne wyemitowane instrumenty kapitałowe” obejmują instrumenty kapitałowe będące instrumentami finansowymi, inne niż „Kapitał” i „Element kapitałowy złożonych instrumentów finansowych”. </w:t>
      </w:r>
    </w:p>
    <w:p w:rsidR="009569C7" w:rsidRPr="00EC4FA2" w:rsidRDefault="00A834F1" w:rsidP="009569C7">
      <w:pPr>
        <w:pStyle w:val="Baseparagraphnumbered"/>
      </w:pPr>
      <w:r>
        <w:t>„Pozostałe udziały kapitałowe” obejmują wszystkie instrumenty kapitałowe niebędące instrumentami finansowymi,</w:t>
      </w:r>
      <w:r w:rsidR="00A84849">
        <w:t xml:space="preserve"> w tym</w:t>
      </w:r>
      <w:r>
        <w:t xml:space="preserve"> m.in. transakcje płatności</w:t>
      </w:r>
      <w:r w:rsidR="00A84849">
        <w:t xml:space="preserve"> w for</w:t>
      </w:r>
      <w:r>
        <w:t>mie akcji rozliczane</w:t>
      </w:r>
      <w:r w:rsidR="00A84849">
        <w:t xml:space="preserve"> w ins</w:t>
      </w:r>
      <w:r>
        <w:t xml:space="preserve">trumentach kapitałowych [MSSF 2 </w:t>
      </w:r>
      <w:r w:rsidRPr="00A84849">
        <w:t>pkt</w:t>
      </w:r>
      <w:r w:rsidR="00A84849" w:rsidRPr="00A84849">
        <w:t> </w:t>
      </w:r>
      <w:r w:rsidRPr="00A84849">
        <w:t>1</w:t>
      </w:r>
      <w:r>
        <w:t xml:space="preserve">0]. </w:t>
      </w:r>
    </w:p>
    <w:p w:rsidR="009569C7" w:rsidRPr="00EC4FA2" w:rsidRDefault="00A834F1" w:rsidP="009569C7">
      <w:pPr>
        <w:pStyle w:val="Baseparagraphnumbered"/>
      </w:pPr>
      <w:r>
        <w:t>„Zmiany wartości godziwej instrumentów kapitałowych wycenianych według wartości godziwej przez inne całkowite dochody” obejmują skumulowane zyski</w:t>
      </w:r>
      <w:r w:rsidR="00A84849">
        <w:t xml:space="preserve"> i str</w:t>
      </w:r>
      <w:r>
        <w:t>aty wynikające ze zmian wartości godziwej</w:t>
      </w:r>
      <w:r w:rsidR="00A84849">
        <w:t xml:space="preserve"> z tyt</w:t>
      </w:r>
      <w:r>
        <w:t>ułu inwestycji</w:t>
      </w:r>
      <w:r w:rsidR="00A84849">
        <w:t xml:space="preserve"> w ins</w:t>
      </w:r>
      <w:r>
        <w:t>trumenty kapitałowe,</w:t>
      </w:r>
      <w:r w:rsidR="00A84849">
        <w:t xml:space="preserve"> w odn</w:t>
      </w:r>
      <w:r>
        <w:t xml:space="preserve">iesieniu do których jednostka </w:t>
      </w:r>
      <w:r>
        <w:lastRenderedPageBreak/>
        <w:t>sprawozdawcza dokonała nieodwracalnego wyboru, by prezentować zmiany wartości godziwej</w:t>
      </w:r>
      <w:r w:rsidR="00A84849">
        <w:t xml:space="preserve"> w inn</w:t>
      </w:r>
      <w:r>
        <w:t xml:space="preserve">ych całkowitych dochodach. </w:t>
      </w:r>
    </w:p>
    <w:p w:rsidR="009569C7" w:rsidRPr="00EC4FA2" w:rsidRDefault="00A834F1" w:rsidP="009569C7">
      <w:pPr>
        <w:pStyle w:val="Baseparagraphnumbered"/>
      </w:pPr>
      <w:r>
        <w:t>„Nieefektywność zabezpieczeń wartości godziwej pod kątem zabezpieczenia instrumentów kapitałowych wycenianych według wartości godziwej przez inne całkowite dochody” obejmuje skumulowaną nieefektywność zabezpieczeń zaistniałą</w:t>
      </w:r>
      <w:r w:rsidR="00A84849">
        <w:t xml:space="preserve"> w prz</w:t>
      </w:r>
      <w:r>
        <w:t>ypadku zabezpieczeń wartości godziwej,</w:t>
      </w:r>
      <w:r w:rsidR="00A84849">
        <w:t xml:space="preserve"> w któ</w:t>
      </w:r>
      <w:r>
        <w:t>rych pozycja zabezpieczana jest instrumentem kapitałowym wycenianym według wartości godziwej przez inne całkowite dochody. Nieefektywność zabezpieczeń zgłaszana</w:t>
      </w:r>
      <w:r w:rsidR="00A84849">
        <w:t xml:space="preserve"> w tym</w:t>
      </w:r>
      <w:r>
        <w:t xml:space="preserve"> wierszu stanowi różnicę między skumulowaną zmianą wartości godziwej instrumentu kapitałowego zgłaszaną</w:t>
      </w:r>
      <w:r w:rsidR="00A84849">
        <w:t xml:space="preserve"> w poz</w:t>
      </w:r>
      <w:r>
        <w:t>ycji „Zmiany wartości godziwej instrumentów kapitałowych wycenianych według wartości godziwej przez inne całkowite dochody [pozycja zabezpieczana]”</w:t>
      </w:r>
      <w:r w:rsidR="00A84849">
        <w:t xml:space="preserve"> a sku</w:t>
      </w:r>
      <w:r>
        <w:t>mulowanymi zmianami wartości godziwej zabezpieczającego instrumentu pochodnego zgłaszanymi</w:t>
      </w:r>
      <w:r w:rsidR="00A84849">
        <w:t xml:space="preserve"> w poz</w:t>
      </w:r>
      <w:r>
        <w:t xml:space="preserve">ycji „Zmiany wartości godziwej instrumentów kapitałowych wycenianych według wartości godziwej przez inne całkowite dochody [instrument zabezpieczający]” [MSSF 9 </w:t>
      </w:r>
      <w:r w:rsidRPr="00A84849">
        <w:t>pkt</w:t>
      </w:r>
      <w:r w:rsidR="00A84849" w:rsidRPr="00A84849">
        <w:t> </w:t>
      </w:r>
      <w:r w:rsidRPr="00A84849">
        <w:t>6</w:t>
      </w:r>
      <w:r>
        <w:t xml:space="preserve">.5.3 i MSSF 9 </w:t>
      </w:r>
      <w:r w:rsidRPr="00A84849">
        <w:t>pkt</w:t>
      </w:r>
      <w:r w:rsidR="00A84849" w:rsidRPr="00A84849">
        <w:t> </w:t>
      </w:r>
      <w:r w:rsidRPr="00A84849">
        <w:t>6</w:t>
      </w:r>
      <w:r>
        <w:t xml:space="preserve">.5.8]. </w:t>
      </w:r>
    </w:p>
    <w:p w:rsidR="009569C7" w:rsidRPr="00EC4FA2" w:rsidRDefault="00A834F1" w:rsidP="009569C7">
      <w:pPr>
        <w:pStyle w:val="Baseparagraphnumbered"/>
      </w:pPr>
      <w:r>
        <w:t>„Zmiany wartości godziwej zobowiązań finansowych wycenianych według wartości godziwej przez wynik finansowy wynikające ze zmian</w:t>
      </w:r>
      <w:r w:rsidR="00A84849">
        <w:t xml:space="preserve"> w ryz</w:t>
      </w:r>
      <w:r>
        <w:t>yku kredytowym” obejmują skumulowane zyski</w:t>
      </w:r>
      <w:r w:rsidR="00A84849">
        <w:t xml:space="preserve"> i str</w:t>
      </w:r>
      <w:r>
        <w:t>aty ujęte</w:t>
      </w:r>
      <w:r w:rsidR="00A84849">
        <w:t xml:space="preserve"> w inn</w:t>
      </w:r>
      <w:r>
        <w:t>ych całkowitych dochodach</w:t>
      </w:r>
      <w:r w:rsidR="00A84849">
        <w:t xml:space="preserve"> i dot</w:t>
      </w:r>
      <w:r>
        <w:t>yczące własnego ryzyka kredytowego</w:t>
      </w:r>
      <w:r w:rsidR="00A84849">
        <w:t xml:space="preserve"> z tyt</w:t>
      </w:r>
      <w:r>
        <w:t>ułu zobowiązań wyznaczonych jako wyceniane według wartości godziwej przez wynik finansowy, niezależnie od tego, czy wyznaczenie to ma miejsce przy początkowym ujęciu czy też</w:t>
      </w:r>
      <w:r w:rsidR="00A84849">
        <w:t xml:space="preserve"> w póź</w:t>
      </w:r>
      <w:r>
        <w:t xml:space="preserve">niejszym terminie. </w:t>
      </w:r>
    </w:p>
    <w:p w:rsidR="009569C7" w:rsidRPr="00EC4FA2" w:rsidRDefault="00A834F1" w:rsidP="009569C7">
      <w:pPr>
        <w:pStyle w:val="Baseparagraphnumbered"/>
      </w:pPr>
      <w:r>
        <w:t>„Zabezpieczenie inwestycji netto</w:t>
      </w:r>
      <w:r w:rsidR="00A84849">
        <w:t xml:space="preserve"> w jed</w:t>
      </w:r>
      <w:r>
        <w:t>nostkach działających za granicą [efektywna część]” obejmuje rezerwy</w:t>
      </w:r>
      <w:r w:rsidR="00A84849">
        <w:t xml:space="preserve"> z tyt</w:t>
      </w:r>
      <w:r>
        <w:t>ułu przeliczenia waluty obcej dla efektywnej części zarówno bieżących zabezpieczeń inwestycji netto</w:t>
      </w:r>
      <w:r w:rsidR="00A84849">
        <w:t xml:space="preserve"> w jed</w:t>
      </w:r>
      <w:r>
        <w:t>nostkach działających za granicą, jak</w:t>
      </w:r>
      <w:r w:rsidR="00A84849">
        <w:t xml:space="preserve"> i zab</w:t>
      </w:r>
      <w:r>
        <w:t>ezpieczeń inwestycji netto</w:t>
      </w:r>
      <w:r w:rsidR="00A84849">
        <w:t xml:space="preserve"> w jed</w:t>
      </w:r>
      <w:r>
        <w:t>nostkach działających za granicą, które nie mają już zastosowania,</w:t>
      </w:r>
      <w:r w:rsidR="00A84849">
        <w:t xml:space="preserve"> o ile</w:t>
      </w:r>
      <w:r>
        <w:t xml:space="preserve"> jednostki działające za granicą pozostają ujęte</w:t>
      </w:r>
      <w:r w:rsidR="00A84849">
        <w:t xml:space="preserve"> w bil</w:t>
      </w:r>
      <w:r>
        <w:t xml:space="preserve">ansie. </w:t>
      </w:r>
    </w:p>
    <w:p w:rsidR="009569C7" w:rsidRPr="00EC4FA2" w:rsidRDefault="00A834F1" w:rsidP="009569C7">
      <w:pPr>
        <w:pStyle w:val="Baseparagraphnumbered"/>
      </w:pPr>
      <w:r>
        <w:t>„Zabezpieczające instrumenty pochodne. Rezerwa</w:t>
      </w:r>
      <w:r w:rsidR="00A84849">
        <w:t xml:space="preserve"> z tyt</w:t>
      </w:r>
      <w:r>
        <w:t>ułu zabezpieczeń przepływów pieniężnych [efektywna część]” obejmuje rezerwę</w:t>
      </w:r>
      <w:r w:rsidR="00A84849">
        <w:t xml:space="preserve"> z tyt</w:t>
      </w:r>
      <w:r>
        <w:t>ułu zabezpieczenia przepływów pieniężnych dla efektywnej części zmiany wartości godziwej zabezpieczających instrumentów pochodnych</w:t>
      </w:r>
      <w:r w:rsidR="00A84849">
        <w:t xml:space="preserve"> w zab</w:t>
      </w:r>
      <w:r>
        <w:t>ezpieczeniu przepływów pieniężnych, zarówno</w:t>
      </w:r>
      <w:r w:rsidR="00A84849">
        <w:t xml:space="preserve"> w odn</w:t>
      </w:r>
      <w:r>
        <w:t>iesieniu do bieżących zabezpieczeń przepływów pieniężnych, jak</w:t>
      </w:r>
      <w:r w:rsidR="00A84849">
        <w:t xml:space="preserve"> i zab</w:t>
      </w:r>
      <w:r>
        <w:t>ezpieczeń przepływów pieniężnych, które nie mają już zastosowania.</w:t>
      </w:r>
    </w:p>
    <w:p w:rsidR="009569C7" w:rsidRPr="00EC4FA2" w:rsidRDefault="00A834F1" w:rsidP="009569C7">
      <w:pPr>
        <w:pStyle w:val="Baseparagraphnumbered"/>
      </w:pPr>
      <w:r>
        <w:t>„Zmiany wartości godziwej instrumentów dłużnych wycenianych według wartości godziwej przez inne całkowite dochody” obejmują skumulowane zyski lub straty</w:t>
      </w:r>
      <w:r w:rsidR="00A84849">
        <w:t xml:space="preserve"> z tyt</w:t>
      </w:r>
      <w:r>
        <w:t xml:space="preserve">ułu instrumentów dłużnych wycenianych według wartości godziwej przez inne całkowite dochody, po odliczeniu odpisu na straty wycenianego na dzień sprawozdawczy zgodnie z MSSF 9 </w:t>
      </w:r>
      <w:r w:rsidRPr="00A84849">
        <w:t>pkt</w:t>
      </w:r>
      <w:r w:rsidR="00A84849" w:rsidRPr="00A84849">
        <w:t> </w:t>
      </w:r>
      <w:r w:rsidRPr="00A84849">
        <w:t>5</w:t>
      </w:r>
      <w:r>
        <w:t>.5.</w:t>
      </w:r>
    </w:p>
    <w:p w:rsidR="009569C7" w:rsidRPr="00EC4FA2" w:rsidRDefault="00A834F1" w:rsidP="009569C7">
      <w:pPr>
        <w:pStyle w:val="Baseparagraphnumbered"/>
      </w:pPr>
      <w:r>
        <w:t>„Instrumenty zabezpieczające [elementy niewydzielone]” obejmują skumulowane zmiany wartości godziwej wszystkich poniższych elementów:</w:t>
      </w:r>
    </w:p>
    <w:p w:rsidR="009569C7" w:rsidRPr="00EC4FA2" w:rsidRDefault="00A834F1" w:rsidP="00B50B46">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wartości czasowej opcji,</w:t>
      </w:r>
      <w:r w:rsidR="00A84849">
        <w:rPr>
          <w:rFonts w:ascii="Times New Roman" w:hAnsi="Times New Roman"/>
          <w:sz w:val="24"/>
        </w:rPr>
        <w:t xml:space="preserve"> w prz</w:t>
      </w:r>
      <w:r>
        <w:rPr>
          <w:rFonts w:ascii="Times New Roman" w:hAnsi="Times New Roman"/>
          <w:sz w:val="24"/>
        </w:rPr>
        <w:t>ypadku gdy zmiany wartości czasowej</w:t>
      </w:r>
      <w:r w:rsidR="00A84849">
        <w:rPr>
          <w:rFonts w:ascii="Times New Roman" w:hAnsi="Times New Roman"/>
          <w:sz w:val="24"/>
        </w:rPr>
        <w:t xml:space="preserve"> i war</w:t>
      </w:r>
      <w:r>
        <w:rPr>
          <w:rFonts w:ascii="Times New Roman" w:hAnsi="Times New Roman"/>
          <w:sz w:val="24"/>
        </w:rPr>
        <w:t>tości wewnętrznej danej opcji następują odrębnie,</w:t>
      </w:r>
      <w:r w:rsidR="00A84849">
        <w:rPr>
          <w:rFonts w:ascii="Times New Roman" w:hAnsi="Times New Roman"/>
          <w:sz w:val="24"/>
        </w:rPr>
        <w:t xml:space="preserve"> a jak</w:t>
      </w:r>
      <w:r>
        <w:rPr>
          <w:rFonts w:ascii="Times New Roman" w:hAnsi="Times New Roman"/>
          <w:sz w:val="24"/>
        </w:rPr>
        <w:t xml:space="preserve">o instrument zabezpieczający wyznaczono wyłącznie zmianę wartości wewnętrznej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6</w:t>
      </w:r>
      <w:r>
        <w:rPr>
          <w:rFonts w:ascii="Times New Roman" w:hAnsi="Times New Roman"/>
          <w:sz w:val="24"/>
        </w:rPr>
        <w:t xml:space="preserve">.5.15]; </w:t>
      </w:r>
    </w:p>
    <w:p w:rsidR="009569C7" w:rsidRPr="00EC4FA2" w:rsidRDefault="00A834F1" w:rsidP="00B50B46">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elementu terminowego (forward) kontraktu terminowego typu </w:t>
      </w:r>
      <w:r>
        <w:rPr>
          <w:rFonts w:ascii="Times New Roman" w:hAnsi="Times New Roman"/>
          <w:i/>
          <w:sz w:val="24"/>
        </w:rPr>
        <w:t>forward</w:t>
      </w:r>
      <w:r>
        <w:rPr>
          <w:rFonts w:ascii="Times New Roman" w:hAnsi="Times New Roman"/>
          <w:sz w:val="24"/>
        </w:rPr>
        <w:t>,</w:t>
      </w:r>
      <w:r w:rsidR="00A84849">
        <w:rPr>
          <w:rFonts w:ascii="Times New Roman" w:hAnsi="Times New Roman"/>
          <w:sz w:val="24"/>
        </w:rPr>
        <w:t xml:space="preserve"> w prz</w:t>
      </w:r>
      <w:r>
        <w:rPr>
          <w:rFonts w:ascii="Times New Roman" w:hAnsi="Times New Roman"/>
          <w:sz w:val="24"/>
        </w:rPr>
        <w:t>ypadku gdy element terminowy</w:t>
      </w:r>
      <w:r w:rsidR="00A84849">
        <w:rPr>
          <w:rFonts w:ascii="Times New Roman" w:hAnsi="Times New Roman"/>
          <w:sz w:val="24"/>
        </w:rPr>
        <w:t xml:space="preserve"> i ele</w:t>
      </w:r>
      <w:r>
        <w:rPr>
          <w:rFonts w:ascii="Times New Roman" w:hAnsi="Times New Roman"/>
          <w:sz w:val="24"/>
        </w:rPr>
        <w:t xml:space="preserve">ment bieżący (spot) tego kontraktu terminowego typu </w:t>
      </w:r>
      <w:r>
        <w:rPr>
          <w:rFonts w:ascii="Times New Roman" w:hAnsi="Times New Roman"/>
          <w:i/>
          <w:sz w:val="24"/>
        </w:rPr>
        <w:t>forward</w:t>
      </w:r>
      <w:r>
        <w:rPr>
          <w:rFonts w:ascii="Times New Roman" w:hAnsi="Times New Roman"/>
          <w:sz w:val="24"/>
        </w:rPr>
        <w:t xml:space="preserve"> są rozdzielone,</w:t>
      </w:r>
      <w:r w:rsidR="00A84849">
        <w:rPr>
          <w:rFonts w:ascii="Times New Roman" w:hAnsi="Times New Roman"/>
          <w:sz w:val="24"/>
        </w:rPr>
        <w:t xml:space="preserve"> a jak</w:t>
      </w:r>
      <w:r>
        <w:rPr>
          <w:rFonts w:ascii="Times New Roman" w:hAnsi="Times New Roman"/>
          <w:sz w:val="24"/>
        </w:rPr>
        <w:t xml:space="preserve">o instrument zabezpieczający wyznaczono wyłącznie zmianę elementu bieżącego kontraktu terminowego typu </w:t>
      </w:r>
      <w:r>
        <w:rPr>
          <w:rFonts w:ascii="Times New Roman" w:hAnsi="Times New Roman"/>
          <w:i/>
          <w:sz w:val="24"/>
        </w:rPr>
        <w:t>forward</w:t>
      </w:r>
      <w:r>
        <w:rPr>
          <w:rFonts w:ascii="Times New Roman" w:hAnsi="Times New Roman"/>
          <w:sz w:val="24"/>
        </w:rPr>
        <w:t xml:space="preserve">; </w:t>
      </w:r>
    </w:p>
    <w:p w:rsidR="009569C7" w:rsidRPr="00EC4FA2" w:rsidRDefault="00A834F1" w:rsidP="00B50B46">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walutowego spreadu bazowego</w:t>
      </w:r>
      <w:r w:rsidR="00A84849">
        <w:rPr>
          <w:rFonts w:ascii="Times New Roman" w:hAnsi="Times New Roman"/>
          <w:sz w:val="24"/>
        </w:rPr>
        <w:t xml:space="preserve"> z tyt</w:t>
      </w:r>
      <w:r>
        <w:rPr>
          <w:rFonts w:ascii="Times New Roman" w:hAnsi="Times New Roman"/>
          <w:sz w:val="24"/>
        </w:rPr>
        <w:t>ułu instrumentu finansowego,</w:t>
      </w:r>
      <w:r w:rsidR="00A84849">
        <w:rPr>
          <w:rFonts w:ascii="Times New Roman" w:hAnsi="Times New Roman"/>
          <w:sz w:val="24"/>
        </w:rPr>
        <w:t xml:space="preserve"> w prz</w:t>
      </w:r>
      <w:r>
        <w:rPr>
          <w:rFonts w:ascii="Times New Roman" w:hAnsi="Times New Roman"/>
          <w:sz w:val="24"/>
        </w:rPr>
        <w:t xml:space="preserve">ypadku gdy spread ten pominięto przy wyznaczaniu tego instrumentu finansowego jako instrumentu zabezpieczającego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6</w:t>
      </w:r>
      <w:r>
        <w:rPr>
          <w:rFonts w:ascii="Times New Roman" w:hAnsi="Times New Roman"/>
          <w:sz w:val="24"/>
        </w:rPr>
        <w:t xml:space="preserve">.5.15,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6</w:t>
      </w:r>
      <w:r>
        <w:rPr>
          <w:rFonts w:ascii="Times New Roman" w:hAnsi="Times New Roman"/>
          <w:sz w:val="24"/>
        </w:rPr>
        <w:t>.5.16].</w:t>
      </w:r>
    </w:p>
    <w:p w:rsidR="009569C7" w:rsidRPr="00EC4FA2" w:rsidRDefault="00A834F1" w:rsidP="009569C7">
      <w:pPr>
        <w:pStyle w:val="Baseparagraphnumbered"/>
      </w:pPr>
      <w:r>
        <w:t>Zgodnie z MSSF „Kapitał</w:t>
      </w:r>
      <w:r w:rsidR="00A84849">
        <w:t xml:space="preserve"> z akt</w:t>
      </w:r>
      <w:r>
        <w:t>ualizacji wyceny” obejmuje kwotę rezerw wynikających</w:t>
      </w:r>
      <w:r w:rsidR="00A84849">
        <w:t xml:space="preserve"> z zas</w:t>
      </w:r>
      <w:r>
        <w:t xml:space="preserve">tosowania MSR po raz pierwszy, które nie zostały rozwiązane na potrzeby innego rodzaju rezerw. </w:t>
      </w:r>
    </w:p>
    <w:p w:rsidR="009569C7" w:rsidRPr="00EC4FA2" w:rsidRDefault="00A834F1" w:rsidP="009569C7">
      <w:pPr>
        <w:pStyle w:val="Baseparagraphnumbered"/>
      </w:pPr>
      <w:r>
        <w:t>„Pozostałe kapitały rezerwowe” dzieli się na „Rezerwy lub niepodzielone straty</w:t>
      </w:r>
      <w:r w:rsidR="00A84849">
        <w:t xml:space="preserve"> z tyt</w:t>
      </w:r>
      <w:r>
        <w:t>ułu inwestycji</w:t>
      </w:r>
      <w:r w:rsidR="00A84849">
        <w:t xml:space="preserve"> w jed</w:t>
      </w:r>
      <w:r>
        <w:t>nostkach zależnych, we wspólnych przedsięwzięciach</w:t>
      </w:r>
      <w:r w:rsidR="00A84849">
        <w:t xml:space="preserve"> i w jed</w:t>
      </w:r>
      <w:r>
        <w:t>nostkach stowarzyszonych uwzględnionych zgodnie</w:t>
      </w:r>
      <w:r w:rsidR="00A84849">
        <w:t xml:space="preserve"> z met</w:t>
      </w:r>
      <w:r>
        <w:t>odą praw własności” oraz na „Inne”. „Rezerwy lub niepodzielone straty</w:t>
      </w:r>
      <w:r w:rsidR="00A84849">
        <w:t xml:space="preserve"> z tyt</w:t>
      </w:r>
      <w:r>
        <w:t>ułu inwestycji</w:t>
      </w:r>
      <w:r w:rsidR="00A84849">
        <w:t xml:space="preserve"> w jed</w:t>
      </w:r>
      <w:r>
        <w:t>nostkach zależnych, we wspólnych przedsięwzięciach</w:t>
      </w:r>
      <w:r w:rsidR="00A84849">
        <w:t xml:space="preserve"> i w jed</w:t>
      </w:r>
      <w:r>
        <w:t>nostkach stowarzyszonych uwzględnionych zgodnie</w:t>
      </w:r>
      <w:r w:rsidR="00A84849">
        <w:t xml:space="preserve"> z met</w:t>
      </w:r>
      <w:r>
        <w:t>odą praw własności” obejmują łączną kwotę przychodów</w:t>
      </w:r>
      <w:r w:rsidR="00A84849">
        <w:t xml:space="preserve"> i kos</w:t>
      </w:r>
      <w:r>
        <w:t>ztów wygenerowanych przez wspomniane inwestycje przez wynik finansowy</w:t>
      </w:r>
      <w:r w:rsidR="00A84849">
        <w:t xml:space="preserve"> w ost</w:t>
      </w:r>
      <w:r>
        <w:t>atnich latach,</w:t>
      </w:r>
      <w:r w:rsidR="00A84849">
        <w:t xml:space="preserve"> w prz</w:t>
      </w:r>
      <w:r>
        <w:t>ypadku gdy uwzględniono je zgodnie</w:t>
      </w:r>
      <w:r w:rsidR="00A84849">
        <w:t xml:space="preserve"> z met</w:t>
      </w:r>
      <w:r>
        <w:t>odą praw własności. Pozycja „Inne” obejmuje rezerwy inne niż te ujawnione oddzielnie</w:t>
      </w:r>
      <w:r w:rsidR="00A84849">
        <w:t xml:space="preserve"> w poz</w:t>
      </w:r>
      <w:r>
        <w:t>ostałych pozycjach</w:t>
      </w:r>
      <w:r w:rsidR="00A84849">
        <w:t xml:space="preserve"> i moż</w:t>
      </w:r>
      <w:r>
        <w:t>e obejmować ustawowy kapitał rezerwowy oraz statutowy kapitał rezerwowy.</w:t>
      </w:r>
    </w:p>
    <w:p w:rsidR="009569C7" w:rsidRPr="00EC4FA2" w:rsidRDefault="00A834F1" w:rsidP="009569C7">
      <w:pPr>
        <w:pStyle w:val="Baseparagraphnumbered"/>
      </w:pPr>
      <w:r>
        <w:t>„Akcje własne” obejmują wszystkie instrumenty finansowe wykazujące cechy własnych instrumentów kapitałowych, które zostały wykupione przez instytucję, gdy nie zostały sprzedane lub zamortyzowane,</w:t>
      </w:r>
      <w:r w:rsidR="00A84849">
        <w:t xml:space="preserve"> z wyj</w:t>
      </w:r>
      <w:r>
        <w:t>ątkiem przypadków, gdy zgodnie</w:t>
      </w:r>
      <w:r w:rsidR="00A84849">
        <w:t xml:space="preserve"> z odp</w:t>
      </w:r>
      <w:r>
        <w:t>owiednimi krajowymi ogólnie przyjętymi zasadami rachunkowości opartymi na BAD zgłasza się je</w:t>
      </w:r>
      <w:r w:rsidR="00A84849">
        <w:t xml:space="preserve"> w poz</w:t>
      </w:r>
      <w:r>
        <w:t xml:space="preserve">ycji „pozostałe aktywa”.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1081043"/>
      <w:bookmarkEnd w:id="70"/>
      <w:bookmarkEnd w:id="71"/>
      <w:bookmarkEnd w:id="72"/>
      <w:r>
        <w:t>Rachunek zysków</w:t>
      </w:r>
      <w:r w:rsidR="00A84849">
        <w:t xml:space="preserve"> i str</w:t>
      </w:r>
      <w:r>
        <w:t>at (2)</w:t>
      </w:r>
      <w:bookmarkEnd w:id="73"/>
      <w:bookmarkEnd w:id="74"/>
      <w:bookmarkEnd w:id="75"/>
      <w:bookmarkEnd w:id="76"/>
    </w:p>
    <w:p w:rsidR="009569C7" w:rsidRPr="00EC4FA2" w:rsidRDefault="00A834F1" w:rsidP="009569C7">
      <w:pPr>
        <w:pStyle w:val="Baseparagraphnumbered"/>
      </w:pPr>
      <w:r>
        <w:t>Przychody</w:t>
      </w:r>
      <w:r w:rsidR="00A84849">
        <w:t xml:space="preserve"> i kos</w:t>
      </w:r>
      <w:r>
        <w:t>zty odsetkowe</w:t>
      </w:r>
      <w:r w:rsidR="00A84849">
        <w:t xml:space="preserve"> z tyt</w:t>
      </w:r>
      <w:r>
        <w:t>ułu instrumentów finansowych wycenianych według wartości godziwej przez wynik finansowy lub</w:t>
      </w:r>
      <w:r w:rsidR="00A84849">
        <w:t xml:space="preserve"> z tyt</w:t>
      </w:r>
      <w:r>
        <w:t>ułu zabezpieczających instrumentów pochodnych zaklasyfikowanych do kategorii „rachunkowość zabezpieczeń” zgłasza się albo oddzielnie od innych zysków</w:t>
      </w:r>
      <w:r w:rsidR="00A84849">
        <w:t xml:space="preserve"> i str</w:t>
      </w:r>
      <w:r>
        <w:t>at ujętych</w:t>
      </w:r>
      <w:r w:rsidR="00A84849">
        <w:t xml:space="preserve"> w poz</w:t>
      </w:r>
      <w:r>
        <w:t>ycjach „przychody odsetkowe” i „koszty odsetkowe” („cena czysta”), albo jako część zysków</w:t>
      </w:r>
      <w:r w:rsidR="00A84849">
        <w:t xml:space="preserve"> i str</w:t>
      </w:r>
      <w:r>
        <w:t>at</w:t>
      </w:r>
      <w:r w:rsidR="00A84849">
        <w:t xml:space="preserve"> z tyt</w:t>
      </w:r>
      <w:r>
        <w:t>ułu tych kategorii instrumentów („cena brudna”). Podejście oparte na cenie czystej lub brudnej stosuje się konsekwentnie</w:t>
      </w:r>
      <w:r w:rsidR="00A84849">
        <w:t xml:space="preserve"> w odn</w:t>
      </w:r>
      <w:r>
        <w:t xml:space="preserve">iesieniu do wszystkich instrumentów finansowych wycenianych według wartości godziwej przez wynik finansowy </w:t>
      </w:r>
      <w:r>
        <w:lastRenderedPageBreak/>
        <w:t>oraz zabezpieczających instrumentów pochodnych zaklasyfikowanych do kategorii „rachunkowość zabezpieczeń”.</w:t>
      </w:r>
    </w:p>
    <w:p w:rsidR="009569C7" w:rsidRPr="00EC4FA2" w:rsidRDefault="00A834F1" w:rsidP="009569C7">
      <w:pPr>
        <w:pStyle w:val="Baseparagraphnumbered"/>
      </w:pPr>
      <w:r>
        <w:t>Instytucje zgłaszają następujące pozycje, które obejmują przychody</w:t>
      </w:r>
      <w:r w:rsidR="00A84849">
        <w:t xml:space="preserve"> i kos</w:t>
      </w:r>
      <w:r>
        <w:t>zty związane</w:t>
      </w:r>
      <w:r w:rsidR="00A84849">
        <w:t xml:space="preserve"> z jed</w:t>
      </w:r>
      <w:r>
        <w:t>nostkami powiązanymi, które nie są</w:t>
      </w:r>
      <w:r w:rsidR="00A84849">
        <w:t xml:space="preserve"> w peł</w:t>
      </w:r>
      <w:r>
        <w:t>ni lub proporcjonalnie skonsolidowane</w:t>
      </w:r>
      <w:r w:rsidR="00A84849">
        <w:t xml:space="preserve"> w ram</w:t>
      </w:r>
      <w:r>
        <w:t>ach regulacyjnego zakresu konsolidacji,</w:t>
      </w:r>
      <w:r w:rsidR="00A84849">
        <w:t xml:space="preserve"> w pod</w:t>
      </w:r>
      <w:r>
        <w:t>ziale na portfele księgowe:</w:t>
      </w:r>
    </w:p>
    <w:p w:rsidR="009569C7" w:rsidRPr="00EC4FA2" w:rsidRDefault="00A834F1" w:rsidP="00B50B46">
      <w:pPr>
        <w:pStyle w:val="Baseparagraphnumbered"/>
        <w:numPr>
          <w:ilvl w:val="0"/>
          <w:numId w:val="29"/>
        </w:numPr>
      </w:pPr>
      <w:r>
        <w:t>„Przychody odsetkowe”;</w:t>
      </w:r>
    </w:p>
    <w:p w:rsidR="009569C7" w:rsidRPr="00EC4FA2" w:rsidRDefault="00A834F1" w:rsidP="00B50B46">
      <w:pPr>
        <w:pStyle w:val="Baseparagraphnumbered"/>
        <w:numPr>
          <w:ilvl w:val="0"/>
          <w:numId w:val="29"/>
        </w:numPr>
      </w:pPr>
      <w:r>
        <w:t>„Koszty odsetkowe”;</w:t>
      </w:r>
    </w:p>
    <w:p w:rsidR="009569C7" w:rsidRPr="00EC4FA2" w:rsidRDefault="00A834F1" w:rsidP="00B50B46">
      <w:pPr>
        <w:pStyle w:val="Baseparagraphnumbered"/>
        <w:numPr>
          <w:ilvl w:val="0"/>
          <w:numId w:val="29"/>
        </w:numPr>
      </w:pPr>
      <w:r>
        <w:t>„Przychody</w:t>
      </w:r>
      <w:r w:rsidR="00A84849">
        <w:t xml:space="preserve"> z tyt</w:t>
      </w:r>
      <w:r>
        <w:t>ułu dywidend”;</w:t>
      </w:r>
    </w:p>
    <w:p w:rsidR="009569C7" w:rsidRPr="00EC4FA2" w:rsidRDefault="00A834F1" w:rsidP="00B50B46">
      <w:pPr>
        <w:pStyle w:val="Baseparagraphnumbered"/>
        <w:numPr>
          <w:ilvl w:val="0"/>
          <w:numId w:val="29"/>
        </w:numPr>
      </w:pPr>
      <w:r>
        <w:t>„Zyski lub straty</w:t>
      </w:r>
      <w:r w:rsidR="00A84849">
        <w:t xml:space="preserve"> z tyt</w:t>
      </w:r>
      <w:r>
        <w:t>ułu zaprzestania ujmowania aktywów</w:t>
      </w:r>
      <w:r w:rsidR="00A84849">
        <w:t xml:space="preserve"> i zob</w:t>
      </w:r>
      <w:r>
        <w:t>owiązań finansowych niewycenianych według wartości godziwej przez wynik finansowy, netto”;</w:t>
      </w:r>
    </w:p>
    <w:p w:rsidR="009569C7" w:rsidRPr="00EC4FA2" w:rsidRDefault="00A834F1" w:rsidP="00B50B46">
      <w:pPr>
        <w:pStyle w:val="Baseparagraphnumbered"/>
        <w:numPr>
          <w:ilvl w:val="0"/>
          <w:numId w:val="29"/>
        </w:numPr>
      </w:pPr>
      <w:r>
        <w:t>„Zyski lub (-) straty</w:t>
      </w:r>
      <w:r w:rsidR="00A84849">
        <w:t xml:space="preserve"> z tyt</w:t>
      </w:r>
      <w:r>
        <w:t>ułu zmian, netto”;</w:t>
      </w:r>
    </w:p>
    <w:p w:rsidR="009569C7" w:rsidRPr="00EC4FA2" w:rsidRDefault="00A834F1" w:rsidP="00B50B46">
      <w:pPr>
        <w:pStyle w:val="Baseparagraphnumbered"/>
        <w:numPr>
          <w:ilvl w:val="0"/>
          <w:numId w:val="29"/>
        </w:numPr>
      </w:pPr>
      <w:r>
        <w:t>„Utrata wartości lub (-) odwrócenie utraty wartości aktywów finansowych niewycenianych według wartości godziwej przez wynik finansowy”.</w:t>
      </w:r>
    </w:p>
    <w:p w:rsidR="009569C7" w:rsidRPr="00EC4FA2" w:rsidRDefault="00A834F1" w:rsidP="009569C7">
      <w:pPr>
        <w:pStyle w:val="Baseparagraphnumbered"/>
      </w:pPr>
      <w:r>
        <w:t>„Przychody odsetkowe. Aktywa finansowe przeznaczone do obrotu” oraz „Koszty odsetkowe. Zobowiązania finansowe przeznaczone do obrotu” obejmują –</w:t>
      </w:r>
      <w:r w:rsidR="00A84849">
        <w:t xml:space="preserve"> w prz</w:t>
      </w:r>
      <w:r>
        <w:t>ypadku zastosowania ceny czystej – kwoty związane</w:t>
      </w:r>
      <w:r w:rsidR="00A84849">
        <w:t xml:space="preserve"> z ins</w:t>
      </w:r>
      <w:r>
        <w:t>trumentami pochodnymi zaklasyfikowanymi do kategorii „przeznaczone do obrotu”, które są instrumentami zabezpieczającymi</w:t>
      </w:r>
      <w:r w:rsidR="00A84849">
        <w:t xml:space="preserve"> z eko</w:t>
      </w:r>
      <w:r>
        <w:t>nomicznego, lecz nie</w:t>
      </w:r>
      <w:r w:rsidR="00A84849">
        <w:t xml:space="preserve"> z ksi</w:t>
      </w:r>
      <w:r>
        <w:t>ęgowego punktu widzenia, mające na celu prezentację prawidłowych przychodów</w:t>
      </w:r>
      <w:r w:rsidR="00A84849">
        <w:t xml:space="preserve"> i kos</w:t>
      </w:r>
      <w:r>
        <w:t>ztów odsetkowych</w:t>
      </w:r>
      <w:r w:rsidR="00A84849">
        <w:t xml:space="preserve"> z tyt</w:t>
      </w:r>
      <w:r>
        <w:t xml:space="preserve">ułu zabezpieczanych instrumentów finansowych. </w:t>
      </w:r>
    </w:p>
    <w:p w:rsidR="009569C7" w:rsidRPr="00EC4FA2" w:rsidRDefault="00A834F1" w:rsidP="009569C7">
      <w:pPr>
        <w:pStyle w:val="Baseparagraphnumbered"/>
      </w:pPr>
      <w:r>
        <w:t>W przypadku zastosowania ceny czystej „Przychody odsetkowe. Aktywa finansowe przeznaczone do obrotu” oraz „Koszty odsetkowe. Zobowiązania finansowe przeznaczone do obrotu” obejmują również opłaty przypisane do poszczególnych okresów</w:t>
      </w:r>
      <w:r w:rsidR="00A84849">
        <w:t xml:space="preserve"> i pła</w:t>
      </w:r>
      <w:r>
        <w:t>tności wyrównawcze</w:t>
      </w:r>
      <w:r w:rsidR="00A84849">
        <w:t xml:space="preserve"> w odn</w:t>
      </w:r>
      <w:r>
        <w:t>iesieniu do kredytowych instrumentów pochodnych wycenianych według wartości godziwej</w:t>
      </w:r>
      <w:r w:rsidR="00A84849">
        <w:t xml:space="preserve"> i wyk</w:t>
      </w:r>
      <w:r>
        <w:t xml:space="preserve">orzystywanych do zarządzania ryzykiem kredytowym całego instrumentu finansowego lub jego części, który przy tej okazji wyznaczono jako wyceniany według wartości godziwej [MSSF 9 </w:t>
      </w:r>
      <w:r w:rsidRPr="00A84849">
        <w:t>pkt</w:t>
      </w:r>
      <w:r w:rsidR="00A84849" w:rsidRPr="00A84849">
        <w:t> </w:t>
      </w:r>
      <w:r w:rsidRPr="00A84849">
        <w:t>6</w:t>
      </w:r>
      <w:r>
        <w:t xml:space="preserve">.7]. </w:t>
      </w:r>
    </w:p>
    <w:p w:rsidR="009569C7" w:rsidRPr="00EC4FA2" w:rsidRDefault="00A834F1" w:rsidP="009569C7">
      <w:pPr>
        <w:pStyle w:val="Baseparagraphnumbered"/>
      </w:pPr>
      <w:r>
        <w:t>„Przychody odsetkowe. Instrumenty pochodne – rachunkowość zabezpieczeń, ryzyko stopy procentowej” oraz „Wydatki odsetkowe. Instrumenty pochodne – rachunkowość zabezpieczeń, ryzyko stopy procentowej” obejmują –</w:t>
      </w:r>
      <w:r w:rsidR="00A84849">
        <w:t xml:space="preserve"> w prz</w:t>
      </w:r>
      <w:r>
        <w:t>ypadku zastosowania ceny czystej – kwoty związane</w:t>
      </w:r>
      <w:r w:rsidR="00A84849">
        <w:t xml:space="preserve"> z tym</w:t>
      </w:r>
      <w:r>
        <w:t>i instrumentami pochodnymi zaklasyfikowanymi do kategorii „rachunkowość zabezpieczeń”, które pokrywają ryzyko stopy procentowej,</w:t>
      </w:r>
      <w:r w:rsidR="00A84849">
        <w:t xml:space="preserve"> w tym</w:t>
      </w:r>
      <w:r>
        <w:t xml:space="preserve"> zabezpieczeniami grupy pozycji obejmującej kompensujące się pozycje ryzyka (zabezpieczenia pozycji netto),</w:t>
      </w:r>
      <w:r w:rsidR="00A84849">
        <w:t xml:space="preserve"> w prz</w:t>
      </w:r>
      <w:r>
        <w:t>ypadku których zabezpieczone ryzyko wywiera wpływ na różne pozycje</w:t>
      </w:r>
      <w:r w:rsidR="00A84849">
        <w:t xml:space="preserve"> w rac</w:t>
      </w:r>
      <w:r>
        <w:t>hunku zysków</w:t>
      </w:r>
      <w:r w:rsidR="00A84849">
        <w:t xml:space="preserve"> i str</w:t>
      </w:r>
      <w:r>
        <w:t>at</w:t>
      </w:r>
      <w:r w:rsidR="00A84849">
        <w:t>. W prz</w:t>
      </w:r>
      <w:r>
        <w:t>ypadku zastosowania ceny czystej kwoty te zgłasza się jako przychody</w:t>
      </w:r>
      <w:r w:rsidR="00A84849">
        <w:t xml:space="preserve"> </w:t>
      </w:r>
      <w:r w:rsidR="00A84849">
        <w:lastRenderedPageBreak/>
        <w:t>i kos</w:t>
      </w:r>
      <w:r>
        <w:t>zty odsetkowe</w:t>
      </w:r>
      <w:r w:rsidR="00A84849">
        <w:t xml:space="preserve"> w uję</w:t>
      </w:r>
      <w:r>
        <w:t>ciu brutto</w:t>
      </w:r>
      <w:r w:rsidR="00A84849">
        <w:t xml:space="preserve"> w cel</w:t>
      </w:r>
      <w:r>
        <w:t>u przedstawienia prawidłowych przychodów</w:t>
      </w:r>
      <w:r w:rsidR="00A84849">
        <w:t xml:space="preserve"> i kos</w:t>
      </w:r>
      <w:r>
        <w:t>ztów odsetkowych</w:t>
      </w:r>
      <w:r w:rsidR="00A84849">
        <w:t xml:space="preserve"> z tyt</w:t>
      </w:r>
      <w:r>
        <w:t>ułu pozycji zabezpieczonych,</w:t>
      </w:r>
      <w:r w:rsidR="00A84849">
        <w:t xml:space="preserve"> z któ</w:t>
      </w:r>
      <w:r>
        <w:t>rymi są one powiązane</w:t>
      </w:r>
      <w:r w:rsidR="00A84849">
        <w:t>. W prz</w:t>
      </w:r>
      <w:r>
        <w:t>ypadku zastosowania ceny czystej, jeżeli zabezpieczona pozycja generuje przychody (koszty) odsetkowe, kwoty te zgłasza się jako przychody (koszty) odsetkowe, nawet jeśli wspomniana kwota ma wartość ujemną (dodatnią).</w:t>
      </w:r>
    </w:p>
    <w:p w:rsidR="009569C7" w:rsidRPr="00EC4FA2" w:rsidRDefault="00A834F1" w:rsidP="009569C7">
      <w:pPr>
        <w:pStyle w:val="Baseparagraphnumbered"/>
      </w:pPr>
      <w:r>
        <w:t>„Przychody odsetkowe – inne aktywa” obejmują kwoty przychodów odsetkowych nieuwzględnione</w:t>
      </w:r>
      <w:r w:rsidR="00A84849">
        <w:t xml:space="preserve"> w inn</w:t>
      </w:r>
      <w:r>
        <w:t>ych pozycjach, takie jak przychody odsetkowe związane ze środkami pieniężnymi, środkami</w:t>
      </w:r>
      <w:r w:rsidR="00A84849">
        <w:t xml:space="preserve"> w ban</w:t>
      </w:r>
      <w:r>
        <w:t>kach centralnych</w:t>
      </w:r>
      <w:r w:rsidR="00A84849">
        <w:t xml:space="preserve"> i inn</w:t>
      </w:r>
      <w:r>
        <w:t>ymi depozytami płatnymi na żądanie oraz</w:t>
      </w:r>
      <w:r w:rsidR="00A84849">
        <w:t xml:space="preserve"> z akt</w:t>
      </w:r>
      <w:r>
        <w:t>ywami trwałymi</w:t>
      </w:r>
      <w:r w:rsidR="00A84849">
        <w:t xml:space="preserve"> i gru</w:t>
      </w:r>
      <w:r>
        <w:t>pami do zbycia sklasyfikowanymi jako przeznaczone do sprzedaży,</w:t>
      </w:r>
      <w:r w:rsidR="00A84849">
        <w:t xml:space="preserve"> a tak</w:t>
      </w:r>
      <w:r>
        <w:t>że</w:t>
      </w:r>
      <w:r w:rsidR="00A84849">
        <w:t xml:space="preserve"> z wyn</w:t>
      </w:r>
      <w:r>
        <w:t>ikiem odsetkowym netto</w:t>
      </w:r>
      <w:r w:rsidR="00A84849">
        <w:t xml:space="preserve"> z akt</w:t>
      </w:r>
      <w:r>
        <w:t>ywów netto</w:t>
      </w:r>
      <w:r w:rsidR="00A84849">
        <w:t xml:space="preserve"> z tyt</w:t>
      </w:r>
      <w:r>
        <w:t>ułu zdefiniowanych świadczeń.</w:t>
      </w:r>
    </w:p>
    <w:p w:rsidR="009569C7" w:rsidRPr="00A84849" w:rsidRDefault="00A834F1" w:rsidP="009569C7">
      <w:pPr>
        <w:pStyle w:val="Baseparagraphnumbered"/>
      </w:pPr>
      <w:r>
        <w:t>Zgodnie z MSSF</w:t>
      </w:r>
      <w:r w:rsidR="00A84849">
        <w:t xml:space="preserve"> i jeż</w:t>
      </w:r>
      <w:r>
        <w:t>eli odpowiednie krajowe ogólnie przyjęte zasady rachunkowości nie stanowią inaczej, odsetki</w:t>
      </w:r>
      <w:r w:rsidR="00A84849">
        <w:t xml:space="preserve"> z tyt</w:t>
      </w:r>
      <w:r>
        <w:t>ułu zobowiązań finansowych podlegających ujemnej efektywnej stopie procentowej zgłasza się</w:t>
      </w:r>
      <w:r w:rsidR="00A84849">
        <w:t xml:space="preserve"> w poz</w:t>
      </w:r>
      <w:r>
        <w:t>ycji „Przychody odsetkowe</w:t>
      </w:r>
      <w:r w:rsidR="00A84849">
        <w:t xml:space="preserve"> z tyt</w:t>
      </w:r>
      <w:r>
        <w:t>ułu zobowiązań”. Zobowiązania te</w:t>
      </w:r>
      <w:r w:rsidR="00A84849">
        <w:t xml:space="preserve"> i ods</w:t>
      </w:r>
      <w:r>
        <w:t>etki od nich generują dodatnią stopę zwrotu dla instytucji</w:t>
      </w:r>
      <w:r w:rsidRPr="00A84849">
        <w:t>.</w:t>
      </w:r>
      <w:r w:rsidR="00A84849" w:rsidRPr="00A84849">
        <w:t xml:space="preserve"> </w:t>
      </w:r>
    </w:p>
    <w:p w:rsidR="009569C7" w:rsidRPr="00EC4FA2" w:rsidRDefault="00A834F1" w:rsidP="009569C7">
      <w:pPr>
        <w:pStyle w:val="Baseparagraphnumbered"/>
      </w:pPr>
      <w:r>
        <w:t xml:space="preserve"> „Koszty odsetkowe – inne zobowiązania” obejmują kwoty kosztów odsetkowych związane</w:t>
      </w:r>
      <w:r w:rsidR="00A84849">
        <w:t xml:space="preserve"> z zob</w:t>
      </w:r>
      <w:r>
        <w:t>owiązaniami nieuwzględnione</w:t>
      </w:r>
      <w:r w:rsidR="00A84849">
        <w:t xml:space="preserve"> w inn</w:t>
      </w:r>
      <w:r>
        <w:t>ych pozycjach, takie jak koszty odsetkowe związane ze zobowiązaniami uwzględnionymi</w:t>
      </w:r>
      <w:r w:rsidR="00A84849">
        <w:t xml:space="preserve"> w gru</w:t>
      </w:r>
      <w:r>
        <w:t>pach do zbycia sklasyfikowanych jako przeznaczone do sprzedaży, koszty</w:t>
      </w:r>
      <w:r w:rsidR="00A84849">
        <w:t xml:space="preserve"> z tyt</w:t>
      </w:r>
      <w:r>
        <w:t>ułu zwiększenia wartości bilansowej rezerwy wskutek upływu czasu lub koszty odsetkowe netto</w:t>
      </w:r>
      <w:r w:rsidR="00A84849">
        <w:t xml:space="preserve"> z tyt</w:t>
      </w:r>
      <w:r>
        <w:t>ułu zobowiązań netto</w:t>
      </w:r>
      <w:r w:rsidR="00A84849">
        <w:t xml:space="preserve"> z tyt</w:t>
      </w:r>
      <w:r>
        <w:t xml:space="preserve">ułu zdefiniowanych świadczeń. </w:t>
      </w:r>
    </w:p>
    <w:p w:rsidR="009569C7" w:rsidRPr="00EC4FA2" w:rsidRDefault="00A834F1" w:rsidP="009569C7">
      <w:pPr>
        <w:pStyle w:val="Baseparagraphnumbered"/>
      </w:pPr>
      <w:r>
        <w:t>Zgodnie z MSSF</w:t>
      </w:r>
      <w:r w:rsidR="00A84849">
        <w:t xml:space="preserve"> i jeż</w:t>
      </w:r>
      <w:r>
        <w:t>eli odpowiednie krajowe ogólnie przyjęte zasady rachunkowości nie stanowią inaczej, odsetki</w:t>
      </w:r>
      <w:r w:rsidR="00A84849">
        <w:t xml:space="preserve"> z tyt</w:t>
      </w:r>
      <w:r>
        <w:t>ułu aktywów finansowych podlegających ujemnej efektywnej stopie procentowej zgłasza się</w:t>
      </w:r>
      <w:r w:rsidR="00A84849">
        <w:t xml:space="preserve"> w poz</w:t>
      </w:r>
      <w:r>
        <w:t>ycji „Koszty odsetkowe</w:t>
      </w:r>
      <w:r w:rsidR="00A84849">
        <w:t xml:space="preserve"> z tyt</w:t>
      </w:r>
      <w:r>
        <w:t>ułu aktywów”. Aktywa te</w:t>
      </w:r>
      <w:r w:rsidR="00A84849">
        <w:t xml:space="preserve"> i ods</w:t>
      </w:r>
      <w:r>
        <w:t xml:space="preserve">etki od nich generują ujemną stopę zwrotu dla instytucji. </w:t>
      </w:r>
    </w:p>
    <w:p w:rsidR="009569C7" w:rsidRPr="00EC4FA2" w:rsidRDefault="00A834F1" w:rsidP="009569C7">
      <w:pPr>
        <w:pStyle w:val="Baseparagraphnumbered"/>
      </w:pPr>
      <w:r>
        <w:t>Przychody</w:t>
      </w:r>
      <w:r w:rsidR="00A84849">
        <w:t xml:space="preserve"> z tyt</w:t>
      </w:r>
      <w:r>
        <w:t>ułu dywidend od instrumentów kapitałowych wycenianych według wartości godziwej przez wynik finansowy zgłasza się albo jako „przychody</w:t>
      </w:r>
      <w:r w:rsidR="00A84849">
        <w:t xml:space="preserve"> z tyt</w:t>
      </w:r>
      <w:r>
        <w:t>ułu dywidend” oddzielnie od innych zysków</w:t>
      </w:r>
      <w:r w:rsidR="00A84849">
        <w:t xml:space="preserve"> i str</w:t>
      </w:r>
      <w:r>
        <w:t>at</w:t>
      </w:r>
      <w:r w:rsidR="00A84849">
        <w:t xml:space="preserve"> z tyt</w:t>
      </w:r>
      <w:r>
        <w:t>ułu tych kategorii instrumentów (jeżeli zastosowano cenę czystą), albo jako część zysków lub strat</w:t>
      </w:r>
      <w:r w:rsidR="00A84849">
        <w:t xml:space="preserve"> z tyt</w:t>
      </w:r>
      <w:r>
        <w:t xml:space="preserve">ułu tych kategorii instrumentów (jeżeli zastosowano cenę brudną). </w:t>
      </w:r>
    </w:p>
    <w:p w:rsidR="009569C7" w:rsidRPr="00EC4FA2" w:rsidRDefault="00A834F1" w:rsidP="009569C7">
      <w:pPr>
        <w:pStyle w:val="Baseparagraphnumbered"/>
      </w:pPr>
      <w:r>
        <w:t>Przychody</w:t>
      </w:r>
      <w:r w:rsidR="00A84849">
        <w:t xml:space="preserve"> z tyt</w:t>
      </w:r>
      <w:r>
        <w:t>ułu dywidend od instrumentów kapitałowych wycenianych według wartości godziwej przez inne całkowite dochody obejmują dywidendy związane</w:t>
      </w:r>
      <w:r w:rsidR="00A84849">
        <w:t xml:space="preserve"> z ins</w:t>
      </w:r>
      <w:r>
        <w:t>trumentami, które zaprzestano ujmować</w:t>
      </w:r>
      <w:r w:rsidR="00A84849">
        <w:t xml:space="preserve"> w tra</w:t>
      </w:r>
      <w:r>
        <w:t>kcie danego okresie, oraz dywidendy związane</w:t>
      </w:r>
      <w:r w:rsidR="00A84849">
        <w:t xml:space="preserve"> z ins</w:t>
      </w:r>
      <w:r>
        <w:t>trumentami utrzymywanymi na koniec okresu sprawozdawczego.</w:t>
      </w:r>
    </w:p>
    <w:p w:rsidR="009569C7" w:rsidRPr="00EC4FA2" w:rsidRDefault="00A834F1" w:rsidP="009569C7">
      <w:pPr>
        <w:pStyle w:val="Baseparagraphnumbered"/>
      </w:pPr>
      <w:r>
        <w:t>Przychody</w:t>
      </w:r>
      <w:r w:rsidR="00A84849">
        <w:t xml:space="preserve"> z tyt</w:t>
      </w:r>
      <w:r>
        <w:t>ułu dywidend</w:t>
      </w:r>
      <w:r w:rsidR="00A84849">
        <w:t xml:space="preserve"> z inw</w:t>
      </w:r>
      <w:r>
        <w:t>estycji</w:t>
      </w:r>
      <w:r w:rsidR="00A84849">
        <w:t xml:space="preserve"> w jed</w:t>
      </w:r>
      <w:r>
        <w:t>nostkach zależnych, we wspólnych przedsięwzięciach</w:t>
      </w:r>
      <w:r w:rsidR="00A84849">
        <w:t xml:space="preserve"> i w jed</w:t>
      </w:r>
      <w:r>
        <w:t xml:space="preserve">nostkach stowarzyszonych obejmują </w:t>
      </w:r>
      <w:r>
        <w:lastRenderedPageBreak/>
        <w:t>dywidendy</w:t>
      </w:r>
      <w:r w:rsidR="00A84849">
        <w:t xml:space="preserve"> z tyc</w:t>
      </w:r>
      <w:r>
        <w:t>h inwestycji, jeżeli ujmuje się je przy użyciu metody innej niż metoda praw własności.</w:t>
      </w:r>
    </w:p>
    <w:p w:rsidR="009569C7" w:rsidRPr="00EC4FA2" w:rsidRDefault="00A834F1" w:rsidP="009569C7">
      <w:pPr>
        <w:pStyle w:val="Baseparagraphnumbered"/>
      </w:pPr>
      <w:r>
        <w:t>„Zyski lub (-) straty</w:t>
      </w:r>
      <w:r w:rsidR="00A84849">
        <w:t xml:space="preserve"> z tyt</w:t>
      </w:r>
      <w:r>
        <w:t>ułu aktywów</w:t>
      </w:r>
      <w:r w:rsidR="00A84849">
        <w:t xml:space="preserve"> i zob</w:t>
      </w:r>
      <w:r>
        <w:t>owiązań finansowych przeznaczonych do obrotu, netto” obejmują zyski</w:t>
      </w:r>
      <w:r w:rsidR="00A84849">
        <w:t xml:space="preserve"> i str</w:t>
      </w:r>
      <w:r>
        <w:t>aty przy ponownej wycenie</w:t>
      </w:r>
      <w:r w:rsidR="00A84849">
        <w:t xml:space="preserve"> i zap</w:t>
      </w:r>
      <w:r>
        <w:t>rzestaniu ujmowania instrumentów finansowych zaklasyfikowanych jako przeznaczone do obrotu</w:t>
      </w:r>
      <w:r w:rsidR="00A84849">
        <w:t>. W poz</w:t>
      </w:r>
      <w:r>
        <w:t>ycji tej uwzględnia się również zyski</w:t>
      </w:r>
      <w:r w:rsidR="00A84849">
        <w:t xml:space="preserve"> i str</w:t>
      </w:r>
      <w:r>
        <w:t>aty</w:t>
      </w:r>
      <w:r w:rsidR="00A84849">
        <w:t xml:space="preserve"> z tyt</w:t>
      </w:r>
      <w:r>
        <w:t>ułu kredytowych instrumentów pochodnych wycenianych według wartości godziwej przez wynik finansowy wykorzystywanych do zarządzania ryzykiem kredytowym części lub całości instrumentu finansowego, który wyznaczono jako wyceniany według wartości godziwej przez wynik finansowy,</w:t>
      </w:r>
      <w:r w:rsidR="00A84849">
        <w:t xml:space="preserve"> a tak</w:t>
      </w:r>
      <w:r>
        <w:t>że przychody</w:t>
      </w:r>
      <w:r w:rsidR="00A84849">
        <w:t xml:space="preserve"> z tyt</w:t>
      </w:r>
      <w:r>
        <w:t>ułu dywidend oraz przychody</w:t>
      </w:r>
      <w:r w:rsidR="00A84849">
        <w:t xml:space="preserve"> i kos</w:t>
      </w:r>
      <w:r>
        <w:t>zty odsetkowe</w:t>
      </w:r>
      <w:r w:rsidR="00A84849">
        <w:t xml:space="preserve"> z tyt</w:t>
      </w:r>
      <w:r>
        <w:t>ułu aktywów</w:t>
      </w:r>
      <w:r w:rsidR="00A84849">
        <w:t xml:space="preserve"> i zob</w:t>
      </w:r>
      <w:r>
        <w:t>owiązań finansowych przeznaczonych do obrotu,</w:t>
      </w:r>
      <w:r w:rsidR="00A84849">
        <w:t xml:space="preserve"> w prz</w:t>
      </w:r>
      <w:r>
        <w:t xml:space="preserve">ypadku gdy zastosowano cenę brudną. </w:t>
      </w:r>
    </w:p>
    <w:p w:rsidR="009569C7" w:rsidRPr="00EC4FA2" w:rsidRDefault="00A834F1" w:rsidP="009569C7">
      <w:pPr>
        <w:pStyle w:val="Baseparagraphnumbered"/>
      </w:pPr>
      <w:r>
        <w:t>„Zyski lub straty</w:t>
      </w:r>
      <w:r w:rsidR="00A84849">
        <w:t xml:space="preserve"> z tyt</w:t>
      </w:r>
      <w:r>
        <w:t>ułu aktywów</w:t>
      </w:r>
      <w:r w:rsidR="00A84849">
        <w:t xml:space="preserve"> i zob</w:t>
      </w:r>
      <w:r>
        <w:t>owiązań finansowych wycenianych według wartości godziwej przez wynik finansowy” obejmują również kwotę ujętą</w:t>
      </w:r>
      <w:r w:rsidR="00A84849">
        <w:t xml:space="preserve"> w rac</w:t>
      </w:r>
      <w:r>
        <w:t>hunku zysków</w:t>
      </w:r>
      <w:r w:rsidR="00A84849">
        <w:t xml:space="preserve"> i str</w:t>
      </w:r>
      <w:r>
        <w:t>at</w:t>
      </w:r>
      <w:r w:rsidR="00A84849">
        <w:t xml:space="preserve"> w odn</w:t>
      </w:r>
      <w:r>
        <w:t>iesieniu do własnego ryzyka kredytowego związanego</w:t>
      </w:r>
      <w:r w:rsidR="00A84849">
        <w:t xml:space="preserve"> z zob</w:t>
      </w:r>
      <w:r>
        <w:t>owiązaniami wyznaczonymi jako wyceniane według wartości godziwej,</w:t>
      </w:r>
      <w:r w:rsidR="00A84849">
        <w:t xml:space="preserve"> w prz</w:t>
      </w:r>
      <w:r>
        <w:t>ypadku gdy ujęcie zmian własnego ryzyka kredytowego</w:t>
      </w:r>
      <w:r w:rsidR="00A84849">
        <w:t xml:space="preserve"> w inn</w:t>
      </w:r>
      <w:r>
        <w:t xml:space="preserve">ych całkowitych dochodach prowadzi do powstania lub zwiększenia niedopasowania księgowego [MSSF 9 </w:t>
      </w:r>
      <w:r w:rsidRPr="00A84849">
        <w:t>pkt</w:t>
      </w:r>
      <w:r w:rsidR="00A84849" w:rsidRPr="00A84849">
        <w:t> </w:t>
      </w:r>
      <w:r w:rsidRPr="00A84849">
        <w:t>5</w:t>
      </w:r>
      <w:r>
        <w:t>.7.8]. Pozycja ta obejmuje również zyski</w:t>
      </w:r>
      <w:r w:rsidR="00A84849">
        <w:t xml:space="preserve"> i str</w:t>
      </w:r>
      <w:r>
        <w:t>aty na instrumentach zabezpieczanych, które wyznaczono jako wyceniane według wartości godziwej przez wynik finansowy,</w:t>
      </w:r>
      <w:r w:rsidR="00A84849">
        <w:t xml:space="preserve"> w prz</w:t>
      </w:r>
      <w:r>
        <w:t>ypadku gdy wyznaczenia dokonano</w:t>
      </w:r>
      <w:r w:rsidR="00A84849">
        <w:t xml:space="preserve"> w cel</w:t>
      </w:r>
      <w:r>
        <w:t>u zrządzania ryzykiem kredytowym, jak również przychody</w:t>
      </w:r>
      <w:r w:rsidR="00A84849">
        <w:t xml:space="preserve"> i kos</w:t>
      </w:r>
      <w:r>
        <w:t>zty odsetkowe</w:t>
      </w:r>
      <w:r w:rsidR="00A84849">
        <w:t xml:space="preserve"> z tyt</w:t>
      </w:r>
      <w:r>
        <w:t>ułu aktywów</w:t>
      </w:r>
      <w:r w:rsidR="00A84849">
        <w:t xml:space="preserve"> i zob</w:t>
      </w:r>
      <w:r>
        <w:t>owiązań finansowych wyznaczonych jako wyceniane według wartości godziwej przez wynik finansowy,</w:t>
      </w:r>
      <w:r w:rsidR="00A84849">
        <w:t xml:space="preserve"> w prz</w:t>
      </w:r>
      <w:r>
        <w:t>ypadku gdy zastosowano cenę brudną.</w:t>
      </w:r>
    </w:p>
    <w:p w:rsidR="009569C7" w:rsidRPr="00EC4FA2" w:rsidRDefault="00A834F1" w:rsidP="009569C7">
      <w:pPr>
        <w:pStyle w:val="Baseparagraphnumbered"/>
      </w:pPr>
      <w:r>
        <w:t>„Zyski lub (-) straty</w:t>
      </w:r>
      <w:r w:rsidR="00A84849">
        <w:t xml:space="preserve"> z tyt</w:t>
      </w:r>
      <w:r>
        <w:t>ułu zaprzestania ujmowania aktywów</w:t>
      </w:r>
      <w:r w:rsidR="00A84849">
        <w:t xml:space="preserve"> i zob</w:t>
      </w:r>
      <w:r>
        <w:t>owiązań finansowych niewycenianych według wartości godziwej przez wynik finansowy” nie obejmują zysków</w:t>
      </w:r>
      <w:r w:rsidR="00A84849">
        <w:t xml:space="preserve"> z ins</w:t>
      </w:r>
      <w:r>
        <w:t xml:space="preserve">trumentów kapitałowych, które jednostka sprawozdawcza postanowiła wyceniać według wartości godziwej przez inne całkowite dochody [MSSF 9 </w:t>
      </w:r>
      <w:r w:rsidRPr="00A84849">
        <w:t>pkt</w:t>
      </w:r>
      <w:r w:rsidR="00A84849" w:rsidRPr="00A84849">
        <w:t> </w:t>
      </w:r>
      <w:r w:rsidRPr="00A84849">
        <w:t>5</w:t>
      </w:r>
      <w:r>
        <w:t xml:space="preserve">.7.1 </w:t>
      </w:r>
      <w:r w:rsidRPr="00A84849">
        <w:t>lit.</w:t>
      </w:r>
      <w:r w:rsidR="00A84849" w:rsidRPr="00A84849">
        <w:t> </w:t>
      </w:r>
      <w:r w:rsidRPr="00A84849">
        <w:t>b)</w:t>
      </w:r>
      <w:r>
        <w:t>].</w:t>
      </w:r>
    </w:p>
    <w:p w:rsidR="009569C7" w:rsidRPr="00EC4FA2" w:rsidRDefault="00A834F1" w:rsidP="009569C7">
      <w:pPr>
        <w:pStyle w:val="Baseparagraphnumbered"/>
      </w:pPr>
      <w:r>
        <w:t>W przypadku gdy zmiana modelu działalności gospodarczej prowadzi do przekwalifikowania składnika aktywów finansowych do innego portfela księgowego, zysku lub straty</w:t>
      </w:r>
      <w:r w:rsidR="00A84849">
        <w:t xml:space="preserve"> z teg</w:t>
      </w:r>
      <w:r>
        <w:t>o przeklasyfikowania zgłasza się</w:t>
      </w:r>
      <w:r w:rsidR="00A84849">
        <w:t xml:space="preserve"> w odp</w:t>
      </w:r>
      <w:r>
        <w:t>owiednich wierszach portfela księgowego, do którego przeklasyfikowano dany składnik aktywów finansowych, zgodnie</w:t>
      </w:r>
      <w:r w:rsidR="00A84849">
        <w:t xml:space="preserve"> z nas</w:t>
      </w:r>
      <w:r>
        <w:t xml:space="preserve">tępującymi zasadami: </w:t>
      </w:r>
    </w:p>
    <w:p w:rsidR="009569C7" w:rsidRPr="00EC4FA2" w:rsidRDefault="00A834F1" w:rsidP="00B50B46">
      <w:pPr>
        <w:numPr>
          <w:ilvl w:val="0"/>
          <w:numId w:val="30"/>
        </w:numPr>
        <w:jc w:val="both"/>
        <w:rPr>
          <w:rFonts w:ascii="Times New Roman" w:hAnsi="Times New Roman"/>
          <w:sz w:val="24"/>
          <w:szCs w:val="24"/>
        </w:rPr>
      </w:pPr>
      <w:r>
        <w:rPr>
          <w:rFonts w:ascii="Times New Roman" w:hAnsi="Times New Roman"/>
          <w:sz w:val="24"/>
        </w:rPr>
        <w:t>jeżeli składnik aktywów finansowych przeklasyfikowano</w:t>
      </w:r>
      <w:r w:rsidR="00A84849">
        <w:rPr>
          <w:rFonts w:ascii="Times New Roman" w:hAnsi="Times New Roman"/>
          <w:sz w:val="24"/>
        </w:rPr>
        <w:t xml:space="preserve"> z kat</w:t>
      </w:r>
      <w:r>
        <w:rPr>
          <w:rFonts w:ascii="Times New Roman" w:hAnsi="Times New Roman"/>
          <w:sz w:val="24"/>
        </w:rPr>
        <w:t xml:space="preserve">egorii składników wycenianych według kosztu zamortyzowanego do portfela księgowego wycenianego według wartości godziwej przez wynik finansowy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5</w:t>
      </w:r>
      <w:r>
        <w:rPr>
          <w:rFonts w:ascii="Times New Roman" w:hAnsi="Times New Roman"/>
          <w:sz w:val="24"/>
        </w:rPr>
        <w:t>.6.2], zyski lub straty</w:t>
      </w:r>
      <w:r w:rsidR="00A84849">
        <w:rPr>
          <w:rFonts w:ascii="Times New Roman" w:hAnsi="Times New Roman"/>
          <w:sz w:val="24"/>
        </w:rPr>
        <w:t xml:space="preserve"> z prz</w:t>
      </w:r>
      <w:r>
        <w:rPr>
          <w:rFonts w:ascii="Times New Roman" w:hAnsi="Times New Roman"/>
          <w:sz w:val="24"/>
        </w:rPr>
        <w:t>eklasyfikowania zgłasza się, stosownie do przypadku,</w:t>
      </w:r>
      <w:r w:rsidR="00A84849">
        <w:rPr>
          <w:rFonts w:ascii="Times New Roman" w:hAnsi="Times New Roman"/>
          <w:sz w:val="24"/>
        </w:rPr>
        <w:t xml:space="preserve"> w poz</w:t>
      </w:r>
      <w:r>
        <w:rPr>
          <w:rFonts w:ascii="Times New Roman" w:hAnsi="Times New Roman"/>
          <w:sz w:val="24"/>
        </w:rPr>
        <w:t>ycji „Zyski lub (-) straty</w:t>
      </w:r>
      <w:r w:rsidR="00A84849">
        <w:rPr>
          <w:rFonts w:ascii="Times New Roman" w:hAnsi="Times New Roman"/>
          <w:sz w:val="24"/>
        </w:rPr>
        <w:t xml:space="preserve"> z tyt</w:t>
      </w:r>
      <w:r>
        <w:rPr>
          <w:rFonts w:ascii="Times New Roman" w:hAnsi="Times New Roman"/>
          <w:sz w:val="24"/>
        </w:rPr>
        <w:t>ułu aktywów</w:t>
      </w:r>
      <w:r w:rsidR="00A84849">
        <w:rPr>
          <w:rFonts w:ascii="Times New Roman" w:hAnsi="Times New Roman"/>
          <w:sz w:val="24"/>
        </w:rPr>
        <w:t xml:space="preserve"> i zob</w:t>
      </w:r>
      <w:r>
        <w:rPr>
          <w:rFonts w:ascii="Times New Roman" w:hAnsi="Times New Roman"/>
          <w:sz w:val="24"/>
        </w:rPr>
        <w:t xml:space="preserve">owiązań finansowych przeznaczonych do obrotu, </w:t>
      </w:r>
      <w:r>
        <w:rPr>
          <w:rFonts w:ascii="Times New Roman" w:hAnsi="Times New Roman"/>
          <w:sz w:val="24"/>
        </w:rPr>
        <w:lastRenderedPageBreak/>
        <w:t>netto” lub</w:t>
      </w:r>
      <w:r w:rsidR="00A84849">
        <w:rPr>
          <w:rFonts w:ascii="Times New Roman" w:hAnsi="Times New Roman"/>
          <w:sz w:val="24"/>
        </w:rPr>
        <w:t xml:space="preserve"> w poz</w:t>
      </w:r>
      <w:r>
        <w:rPr>
          <w:rFonts w:ascii="Times New Roman" w:hAnsi="Times New Roman"/>
          <w:sz w:val="24"/>
        </w:rPr>
        <w:t>ycji „Zyski lub (-) straty</w:t>
      </w:r>
      <w:r w:rsidR="00A84849">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rsidR="009569C7" w:rsidRPr="00EC4FA2" w:rsidRDefault="00A834F1" w:rsidP="00B50B46">
      <w:pPr>
        <w:numPr>
          <w:ilvl w:val="0"/>
          <w:numId w:val="30"/>
        </w:numPr>
        <w:jc w:val="both"/>
        <w:rPr>
          <w:rFonts w:ascii="Times New Roman" w:hAnsi="Times New Roman"/>
          <w:sz w:val="24"/>
          <w:szCs w:val="24"/>
        </w:rPr>
      </w:pPr>
      <w:r>
        <w:rPr>
          <w:rFonts w:ascii="Times New Roman" w:hAnsi="Times New Roman"/>
          <w:sz w:val="24"/>
        </w:rPr>
        <w:t>jeżeli składnik aktywów finansowych przeklasyfikowano</w:t>
      </w:r>
      <w:r w:rsidR="00A84849">
        <w:rPr>
          <w:rFonts w:ascii="Times New Roman" w:hAnsi="Times New Roman"/>
          <w:sz w:val="24"/>
        </w:rPr>
        <w:t xml:space="preserve"> z kat</w:t>
      </w:r>
      <w:r>
        <w:rPr>
          <w:rFonts w:ascii="Times New Roman" w:hAnsi="Times New Roman"/>
          <w:sz w:val="24"/>
        </w:rPr>
        <w:t xml:space="preserve">egorii składników wycenianych według wartości godziwej przez inne całkowite dochody do kategorii składników wycenianych według wartości godziwej przez wynik finansowy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5</w:t>
      </w:r>
      <w:r>
        <w:rPr>
          <w:rFonts w:ascii="Times New Roman" w:hAnsi="Times New Roman"/>
          <w:sz w:val="24"/>
        </w:rPr>
        <w:t>.6.7], skumulowane zyski lub straty uprzednio ujęte</w:t>
      </w:r>
      <w:r w:rsidR="00A84849">
        <w:rPr>
          <w:rFonts w:ascii="Times New Roman" w:hAnsi="Times New Roman"/>
          <w:sz w:val="24"/>
        </w:rPr>
        <w:t xml:space="preserve"> w inn</w:t>
      </w:r>
      <w:r>
        <w:rPr>
          <w:rFonts w:ascii="Times New Roman" w:hAnsi="Times New Roman"/>
          <w:sz w:val="24"/>
        </w:rPr>
        <w:t>ych całkowitych dochodach przeklasyfikowane do wyniku finansowego zgłasza się, stosownie do przypadku,</w:t>
      </w:r>
      <w:r w:rsidR="00A84849">
        <w:rPr>
          <w:rFonts w:ascii="Times New Roman" w:hAnsi="Times New Roman"/>
          <w:sz w:val="24"/>
        </w:rPr>
        <w:t xml:space="preserve"> w poz</w:t>
      </w:r>
      <w:r>
        <w:rPr>
          <w:rFonts w:ascii="Times New Roman" w:hAnsi="Times New Roman"/>
          <w:sz w:val="24"/>
        </w:rPr>
        <w:t>ycji „Zyski lub (-) straty</w:t>
      </w:r>
      <w:r w:rsidR="00A84849">
        <w:rPr>
          <w:rFonts w:ascii="Times New Roman" w:hAnsi="Times New Roman"/>
          <w:sz w:val="24"/>
        </w:rPr>
        <w:t xml:space="preserve"> z tyt</w:t>
      </w:r>
      <w:r>
        <w:rPr>
          <w:rFonts w:ascii="Times New Roman" w:hAnsi="Times New Roman"/>
          <w:sz w:val="24"/>
        </w:rPr>
        <w:t>ułu aktywów</w:t>
      </w:r>
      <w:r w:rsidR="00A84849">
        <w:rPr>
          <w:rFonts w:ascii="Times New Roman" w:hAnsi="Times New Roman"/>
          <w:sz w:val="24"/>
        </w:rPr>
        <w:t xml:space="preserve"> i zob</w:t>
      </w:r>
      <w:r>
        <w:rPr>
          <w:rFonts w:ascii="Times New Roman" w:hAnsi="Times New Roman"/>
          <w:sz w:val="24"/>
        </w:rPr>
        <w:t>owiązań finansowych przeznaczonych do obrotu, netto” lub</w:t>
      </w:r>
      <w:r w:rsidR="00A84849">
        <w:rPr>
          <w:rFonts w:ascii="Times New Roman" w:hAnsi="Times New Roman"/>
          <w:sz w:val="24"/>
        </w:rPr>
        <w:t xml:space="preserve"> w poz</w:t>
      </w:r>
      <w:r>
        <w:rPr>
          <w:rFonts w:ascii="Times New Roman" w:hAnsi="Times New Roman"/>
          <w:sz w:val="24"/>
        </w:rPr>
        <w:t>ycji „Zyski lub (-) straty</w:t>
      </w:r>
      <w:r w:rsidR="00A84849">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rsidR="009569C7" w:rsidRPr="00EC4FA2" w:rsidRDefault="00A834F1" w:rsidP="009569C7">
      <w:pPr>
        <w:pStyle w:val="Baseparagraphnumbered"/>
      </w:pPr>
      <w:r>
        <w:t>„Zyski lub (-) straty</w:t>
      </w:r>
      <w:r w:rsidR="00A84849">
        <w:t xml:space="preserve"> z tyt</w:t>
      </w:r>
      <w:r>
        <w:t>ułu rachunkowości zabezpieczeń, netto” obejmują zyski</w:t>
      </w:r>
      <w:r w:rsidR="00A84849">
        <w:t xml:space="preserve"> i str</w:t>
      </w:r>
      <w:r>
        <w:t>aty</w:t>
      </w:r>
      <w:r w:rsidR="00A84849">
        <w:t xml:space="preserve"> z tyt</w:t>
      </w:r>
      <w:r>
        <w:t>ułu instrumentów zabezpieczających</w:t>
      </w:r>
      <w:r w:rsidR="00A84849">
        <w:t xml:space="preserve"> i poz</w:t>
      </w:r>
      <w:r>
        <w:t>ycji zabezpieczanych,</w:t>
      </w:r>
      <w:r w:rsidR="00A84849">
        <w:t xml:space="preserve"> w tym</w:t>
      </w:r>
      <w:r>
        <w:t xml:space="preserve"> zyski lub straty</w:t>
      </w:r>
      <w:r w:rsidR="00A84849">
        <w:t xml:space="preserve"> z tyt</w:t>
      </w:r>
      <w:r>
        <w:t>ułu pozycji zabezpieczanych wycenianych według wartości godziwej przez inne całkowite dochody innych niż instrumenty kapitałowe,</w:t>
      </w:r>
      <w:r w:rsidR="00A84849">
        <w:t xml:space="preserve"> w zab</w:t>
      </w:r>
      <w:r>
        <w:t>ezpieczeniu wartości godziwej zgodnie z</w:t>
      </w:r>
      <w:r w:rsidR="009028E3">
        <w:t> </w:t>
      </w:r>
      <w:r>
        <w:t xml:space="preserve">MSSF 9 </w:t>
      </w:r>
      <w:r w:rsidRPr="00A84849">
        <w:t>pkt</w:t>
      </w:r>
      <w:r w:rsidR="00A84849" w:rsidRPr="00A84849">
        <w:t> </w:t>
      </w:r>
      <w:r w:rsidRPr="00A84849">
        <w:t>6</w:t>
      </w:r>
      <w:r>
        <w:t>.5.8. Pozycja ta obejmuje również nieefektywną część zmiany wartości godziwej instrumentów zabezpieczających</w:t>
      </w:r>
      <w:r w:rsidR="00A84849">
        <w:t xml:space="preserve"> w zab</w:t>
      </w:r>
      <w:r>
        <w:t>ezpieczeniu przepływów pieniężnych. Przeklasyfikowanie rezerwy</w:t>
      </w:r>
      <w:r w:rsidR="00A84849">
        <w:t xml:space="preserve"> z tyt</w:t>
      </w:r>
      <w:r>
        <w:t>ułu zabezpieczeń przepływów pieniężnych lub rezerwy</w:t>
      </w:r>
      <w:r w:rsidR="00A84849">
        <w:t xml:space="preserve"> z tyt</w:t>
      </w:r>
      <w:r>
        <w:t>ułu zabezpieczeń inwestycji netto</w:t>
      </w:r>
      <w:r w:rsidR="00A84849">
        <w:t xml:space="preserve"> w jed</w:t>
      </w:r>
      <w:r>
        <w:t>nostce działającej za granicą ujmuje się</w:t>
      </w:r>
      <w:r w:rsidR="00A84849">
        <w:t xml:space="preserve"> w tyc</w:t>
      </w:r>
      <w:r>
        <w:t>h samych wierszach „Rachunku zysków</w:t>
      </w:r>
      <w:r w:rsidR="00A84849">
        <w:t xml:space="preserve"> i str</w:t>
      </w:r>
      <w:r>
        <w:t>at” co pozycje, na które wpływ mają przepływy pieniężne związane</w:t>
      </w:r>
      <w:r w:rsidR="00A84849">
        <w:t xml:space="preserve"> z poz</w:t>
      </w:r>
      <w:r>
        <w:t>ycjami zabezpieczonymi. „Zyski lub (-) straty</w:t>
      </w:r>
      <w:r w:rsidR="00A84849">
        <w:t xml:space="preserve"> z tyt</w:t>
      </w:r>
      <w:r>
        <w:t>ułu rachunkowości zabezpieczeń, netto” obejmują również zyski</w:t>
      </w:r>
      <w:r w:rsidR="00A84849">
        <w:t xml:space="preserve"> i str</w:t>
      </w:r>
      <w:r>
        <w:t>aty</w:t>
      </w:r>
      <w:r w:rsidR="00A84849">
        <w:t xml:space="preserve"> z tyt</w:t>
      </w:r>
      <w:r>
        <w:t>ułu zabezpieczeń inwestycji netto</w:t>
      </w:r>
      <w:r w:rsidR="00A84849">
        <w:t xml:space="preserve"> w jed</w:t>
      </w:r>
      <w:r>
        <w:t>nostkach działających za granicą</w:t>
      </w:r>
      <w:r w:rsidR="00A84849">
        <w:t>. W poz</w:t>
      </w:r>
      <w:r>
        <w:t>ycji tej uwzględnia się również zyski</w:t>
      </w:r>
      <w:r w:rsidR="00A84849">
        <w:t xml:space="preserve"> z tyt</w:t>
      </w:r>
      <w:r>
        <w:t>ułu zabezpieczeń pozycji netto.</w:t>
      </w:r>
    </w:p>
    <w:p w:rsidR="009569C7" w:rsidRPr="00EC4FA2" w:rsidRDefault="00A834F1" w:rsidP="009569C7">
      <w:pPr>
        <w:pStyle w:val="Baseparagraphnumbered"/>
      </w:pPr>
      <w:r>
        <w:t xml:space="preserve"> „Zyski</w:t>
      </w:r>
      <w:r w:rsidR="00A84849">
        <w:t xml:space="preserve"> i str</w:t>
      </w:r>
      <w:r>
        <w:t>aty</w:t>
      </w:r>
      <w:r w:rsidR="00A84849">
        <w:t xml:space="preserve"> z tyt</w:t>
      </w:r>
      <w:r>
        <w:t>ułu zaprzestania ujmowania aktywów niefinansowych” obejmują zyski</w:t>
      </w:r>
      <w:r w:rsidR="00A84849">
        <w:t xml:space="preserve"> i str</w:t>
      </w:r>
      <w:r>
        <w:t>aty</w:t>
      </w:r>
      <w:r w:rsidR="00A84849">
        <w:t xml:space="preserve"> z tyt</w:t>
      </w:r>
      <w:r>
        <w:t>ułu zaprzestania ujmowania aktywów niefinansowych,</w:t>
      </w:r>
      <w:r w:rsidR="00A84849">
        <w:t xml:space="preserve"> z wyj</w:t>
      </w:r>
      <w:r>
        <w:t>ątkiem przypadków, gdy składniki te zaklasyfikowano jako przeznaczone do sprzedaży lub jako inwestycje</w:t>
      </w:r>
      <w:r w:rsidR="00A84849">
        <w:t xml:space="preserve"> w jed</w:t>
      </w:r>
      <w:r>
        <w:t>nostkach zależnych, we wspólnych przedsięwzięciach</w:t>
      </w:r>
      <w:r w:rsidR="00A84849">
        <w:t xml:space="preserve"> i w jed</w:t>
      </w:r>
      <w:r>
        <w:t>nostkach stowarzyszonych.</w:t>
      </w:r>
    </w:p>
    <w:p w:rsidR="009569C7" w:rsidRPr="00EC4FA2" w:rsidRDefault="00A834F1" w:rsidP="009569C7">
      <w:pPr>
        <w:pStyle w:val="Baseparagraphnumbered"/>
      </w:pPr>
      <w:r>
        <w:t>„Zyski lub (-) straty</w:t>
      </w:r>
      <w:r w:rsidR="00A84849">
        <w:t xml:space="preserve"> z tyt</w:t>
      </w:r>
      <w:r>
        <w:t>ułu zmian, netto” obejmują kwoty wynikające</w:t>
      </w:r>
      <w:r w:rsidR="00A84849">
        <w:t xml:space="preserve"> z dos</w:t>
      </w:r>
      <w:r>
        <w:t>tosowania wartości bilansowej brutto aktywów finansowych</w:t>
      </w:r>
      <w:r w:rsidR="00A84849">
        <w:t xml:space="preserve"> w cel</w:t>
      </w:r>
      <w:r>
        <w:t>u odzwierciedlenia renegocjowanych lub zmienionych przepływów pieniężnych wynikających</w:t>
      </w:r>
      <w:r w:rsidR="00A84849">
        <w:t xml:space="preserve"> z umo</w:t>
      </w:r>
      <w:r>
        <w:t xml:space="preserve">wy [MSSF 9 </w:t>
      </w:r>
      <w:r w:rsidRPr="00A84849">
        <w:t>pkt</w:t>
      </w:r>
      <w:r w:rsidR="00A84849" w:rsidRPr="00A84849">
        <w:t> </w:t>
      </w:r>
      <w:r w:rsidRPr="00A84849">
        <w:t>5</w:t>
      </w:r>
      <w:r>
        <w:t>.4.3</w:t>
      </w:r>
      <w:r w:rsidR="00A84849">
        <w:t xml:space="preserve"> i zał</w:t>
      </w:r>
      <w:r>
        <w:t>ącznik A]. Zyski lub straty</w:t>
      </w:r>
      <w:r w:rsidR="00A84849">
        <w:t xml:space="preserve"> z tyt</w:t>
      </w:r>
      <w:r>
        <w:t>ułu zmiany nie obejmują wpływu zmian na wysokość oczekiwanych strat kredytowych, które zgłasza się</w:t>
      </w:r>
      <w:r w:rsidR="00A84849">
        <w:t xml:space="preserve"> w poz</w:t>
      </w:r>
      <w:r>
        <w:t>ycji „Utrata wartości lub (-) odwrócenie utraty wartości aktywów finansowych niewycenianych według wartości godziwej przez wynik finansowy”.</w:t>
      </w:r>
    </w:p>
    <w:p w:rsidR="009569C7" w:rsidRPr="00EC4FA2" w:rsidRDefault="00A834F1" w:rsidP="009569C7">
      <w:pPr>
        <w:pStyle w:val="Baseparagraphnumbered"/>
      </w:pPr>
      <w:r>
        <w:lastRenderedPageBreak/>
        <w:t>„Rezerwy lub (-) odwrócenie rezerw”. Udzielone zobowiązania</w:t>
      </w:r>
      <w:r w:rsidR="00A84849">
        <w:t xml:space="preserve"> i gwa</w:t>
      </w:r>
      <w:r>
        <w:t>rancje” obejmują obciążenia netto w „Rachunku zysku</w:t>
      </w:r>
      <w:r w:rsidR="00A84849">
        <w:t xml:space="preserve"> i str</w:t>
      </w:r>
      <w:r>
        <w:t>at”</w:t>
      </w:r>
      <w:r w:rsidR="00A84849">
        <w:t xml:space="preserve"> z tyt</w:t>
      </w:r>
      <w:r>
        <w:t>ułu rezerw na wszystkie zobowiązania</w:t>
      </w:r>
      <w:r w:rsidR="00A84849">
        <w:t xml:space="preserve"> i gwa</w:t>
      </w:r>
      <w:r>
        <w:t>rancje wchodzące</w:t>
      </w:r>
      <w:r w:rsidR="00A84849">
        <w:t xml:space="preserve"> w zak</w:t>
      </w:r>
      <w:r>
        <w:t>res MSSF 9, MSR 37 lub MSSF 4 zgodnie</w:t>
      </w:r>
      <w:r w:rsidR="00A84849">
        <w:t xml:space="preserve"> z </w:t>
      </w:r>
      <w:r w:rsidR="00A84849" w:rsidRPr="00A84849">
        <w:t>pkt </w:t>
      </w:r>
      <w:r w:rsidRPr="00A84849">
        <w:t>1</w:t>
      </w:r>
      <w:r>
        <w:t>1 niniejszej części bądź przewidziane na podstawie krajowych ogólnie przyjętych zasad rachunkowości opartych na BAD. Zgodnie z MSSF każdą zmianę wartości godziwej zobowiązań</w:t>
      </w:r>
      <w:r w:rsidR="00A84849">
        <w:t xml:space="preserve"> i gwa</w:t>
      </w:r>
      <w:r>
        <w:t>rancji finansowych wycenianych według wartości godziwej zgłasza się</w:t>
      </w:r>
      <w:r w:rsidR="00A84849">
        <w:t xml:space="preserve"> w poz</w:t>
      </w:r>
      <w:r>
        <w:t>ycji „Zyski lub (-) straty</w:t>
      </w:r>
      <w:r w:rsidR="00A84849">
        <w:t xml:space="preserve"> z tyt</w:t>
      </w:r>
      <w:r>
        <w:t>ułu aktywów</w:t>
      </w:r>
      <w:r w:rsidR="00A84849">
        <w:t xml:space="preserve"> i zob</w:t>
      </w:r>
      <w:r>
        <w:t>owiązań finansowych wycenianych według wartości godziwej przez wynik finansowy, netto”. Rezerwy obejmują zatem kwotę utraty wartości zobowiązań</w:t>
      </w:r>
      <w:r w:rsidR="00A84849">
        <w:t xml:space="preserve"> i gwa</w:t>
      </w:r>
      <w:r>
        <w:t>rancji,</w:t>
      </w:r>
      <w:r w:rsidR="00A84849">
        <w:t xml:space="preserve"> w prz</w:t>
      </w:r>
      <w:r>
        <w:t>ypadku których utratę wartości ustala się zgodnie z MSSF 9 lub</w:t>
      </w:r>
      <w:r w:rsidR="00A84849">
        <w:t xml:space="preserve"> w prz</w:t>
      </w:r>
      <w:r>
        <w:t>ypadku których tworzenie rezerw</w:t>
      </w:r>
      <w:r w:rsidR="00A84849">
        <w:t xml:space="preserve"> z ich</w:t>
      </w:r>
      <w:r>
        <w:t xml:space="preserve"> tytułu przebiega zgodnie z MSR 37 bądź też które traktuje się jako umowy ubezpieczeniowe zgodnie z MSSF 4.</w:t>
      </w:r>
    </w:p>
    <w:p w:rsidR="009569C7" w:rsidRPr="00EC4FA2" w:rsidRDefault="00A834F1" w:rsidP="009569C7">
      <w:pPr>
        <w:pStyle w:val="Baseparagraphnumbered"/>
      </w:pPr>
      <w:r>
        <w:t>Zgodnie z MSSF</w:t>
      </w:r>
      <w:r w:rsidR="00A84849">
        <w:t xml:space="preserve"> w poz</w:t>
      </w:r>
      <w:r>
        <w:t>ycji „Utrata wartości lub (-) odwrócenie utraty wartości aktywów finansowych niewycenianych według wartości godziwej przez wynik finansowy” uwzględnia się wszystkie zyski lub straty</w:t>
      </w:r>
      <w:r w:rsidR="00A84849">
        <w:t xml:space="preserve"> z tyt</w:t>
      </w:r>
      <w:r>
        <w:t>ułu utraty wartości instrumentów dłużnych wynikające</w:t>
      </w:r>
      <w:r w:rsidR="00A84849">
        <w:t xml:space="preserve"> z zas</w:t>
      </w:r>
      <w:r>
        <w:t xml:space="preserve">tosowania przepisów dotyczących utraty wartości przewidzianych w MSR 9 </w:t>
      </w:r>
      <w:r w:rsidRPr="00A84849">
        <w:t>pkt</w:t>
      </w:r>
      <w:r w:rsidR="00A84849" w:rsidRPr="00A84849">
        <w:t> </w:t>
      </w:r>
      <w:r w:rsidRPr="00A84849">
        <w:t>5</w:t>
      </w:r>
      <w:r>
        <w:t xml:space="preserve">.5, niezależnie od tego, czy oczekiwane straty kredytowe zgodnie z MSSF 9 </w:t>
      </w:r>
      <w:r w:rsidRPr="00A84849">
        <w:t>pkt</w:t>
      </w:r>
      <w:r w:rsidR="00A84849" w:rsidRPr="00A84849">
        <w:t> </w:t>
      </w:r>
      <w:r w:rsidRPr="00A84849">
        <w:t>5</w:t>
      </w:r>
      <w:r>
        <w:t>.5 szacuje się</w:t>
      </w:r>
      <w:r w:rsidR="00A84849">
        <w:t xml:space="preserve"> w per</w:t>
      </w:r>
      <w:r>
        <w:t>spektywie 12 miesięcy czy też</w:t>
      </w:r>
      <w:r w:rsidR="00A84849">
        <w:t xml:space="preserve"> w cał</w:t>
      </w:r>
      <w:r>
        <w:t>ym okresie życia,</w:t>
      </w:r>
      <w:r w:rsidR="00A84849">
        <w:t xml:space="preserve"> w tym</w:t>
      </w:r>
      <w:r>
        <w:t xml:space="preserve"> także zyski lub straty</w:t>
      </w:r>
      <w:r w:rsidR="00A84849">
        <w:t xml:space="preserve"> z tyt</w:t>
      </w:r>
      <w:r>
        <w:t>ułu utraty wartości należności</w:t>
      </w:r>
      <w:r w:rsidR="00A84849">
        <w:t xml:space="preserve"> z tyt</w:t>
      </w:r>
      <w:r>
        <w:t>ułu dostaw</w:t>
      </w:r>
      <w:r w:rsidR="00A84849">
        <w:t xml:space="preserve"> i usł</w:t>
      </w:r>
      <w:r>
        <w:t>ug, aktywów</w:t>
      </w:r>
      <w:r w:rsidR="00A84849">
        <w:t xml:space="preserve"> z tyt</w:t>
      </w:r>
      <w:r>
        <w:t xml:space="preserve">ułu umów oraz należności leasingowych [MSSF 9 </w:t>
      </w:r>
      <w:r w:rsidRPr="00A84849">
        <w:t>pkt</w:t>
      </w:r>
      <w:r w:rsidR="00A84849" w:rsidRPr="00A84849">
        <w:t> </w:t>
      </w:r>
      <w:r w:rsidRPr="00A84849">
        <w:t>5</w:t>
      </w:r>
      <w:r>
        <w:t xml:space="preserve">.5.15]. </w:t>
      </w:r>
    </w:p>
    <w:p w:rsidR="009569C7" w:rsidRPr="00EC4FA2" w:rsidRDefault="00A834F1" w:rsidP="009569C7">
      <w:pPr>
        <w:pStyle w:val="Baseparagraphnumbered"/>
      </w:pPr>
      <w:r>
        <w:t>Zgodnie</w:t>
      </w:r>
      <w:r w:rsidR="00A84849">
        <w:t xml:space="preserve"> z kra</w:t>
      </w:r>
      <w:r>
        <w:t>jowymi ogólnie przyjętymi zasadami rachunkowości opartymi na BAD</w:t>
      </w:r>
      <w:r w:rsidR="00A84849">
        <w:t xml:space="preserve"> w poz</w:t>
      </w:r>
      <w:r>
        <w:t>ycji „Utrata wartości lub (-) odwrócenie utraty wartości aktywów finansowych niewycenianych według wartości godziwej przez wynik finansowy” uwzględnia się wszystkie odpisy aktualizujące</w:t>
      </w:r>
      <w:r w:rsidR="00A84849">
        <w:t xml:space="preserve"> i odw</w:t>
      </w:r>
      <w:r>
        <w:t>rócenia odpisów aktualizujących wartość instrumentów finansowych wycenianych metodą ceny nabycia ze względu na zmianę wiarygodności kredytowej dłużnika lub emitenta, jak również –</w:t>
      </w:r>
      <w:r w:rsidR="00A84849">
        <w:t xml:space="preserve"> w zal</w:t>
      </w:r>
      <w:r>
        <w:t>eżności od specyfikacji krajowych ogólnie przyjętych zasad rachunkowości – odpisy aktualizujące ze względu na utratę wartości instrumentów finansowych wycenianych według wartości godziwej ustalanej metodą praw własności oraz zgodnie</w:t>
      </w:r>
      <w:r w:rsidR="00A84849">
        <w:t xml:space="preserve"> z inn</w:t>
      </w:r>
      <w:r>
        <w:t>ymi metodami wyceny,</w:t>
      </w:r>
      <w:r w:rsidR="00A84849">
        <w:t xml:space="preserve"> w tym</w:t>
      </w:r>
      <w:r>
        <w:t xml:space="preserve"> LOCOM. </w:t>
      </w:r>
    </w:p>
    <w:p w:rsidR="009569C7" w:rsidRPr="00EC4FA2" w:rsidRDefault="00A834F1" w:rsidP="009569C7">
      <w:pPr>
        <w:pStyle w:val="Baseparagraphnumbered"/>
      </w:pPr>
      <w:r>
        <w:t xml:space="preserve"> „Utrata wartości lub (-) odwrócenie utraty wartości aktywów finansowych niewycenianych według wartości godziwej przez wynik finansowy” obejmuje również kwoty spisane – zgodnie</w:t>
      </w:r>
      <w:r w:rsidR="00A84849">
        <w:t xml:space="preserve"> z def</w:t>
      </w:r>
      <w:r>
        <w:t>inicją</w:t>
      </w:r>
      <w:r w:rsidR="00A84849">
        <w:t xml:space="preserve"> w </w:t>
      </w:r>
      <w:r w:rsidR="00A84849" w:rsidRPr="00A84849">
        <w:t>pkt </w:t>
      </w:r>
      <w:r w:rsidRPr="00A84849">
        <w:t>7</w:t>
      </w:r>
      <w:r>
        <w:t>2, 74</w:t>
      </w:r>
      <w:r w:rsidR="00A84849">
        <w:t xml:space="preserve"> i 1</w:t>
      </w:r>
      <w:r>
        <w:t xml:space="preserve">65 </w:t>
      </w:r>
      <w:r w:rsidRPr="00A84849">
        <w:t>lit.</w:t>
      </w:r>
      <w:r w:rsidR="00A84849" w:rsidRPr="00A84849">
        <w:t> </w:t>
      </w:r>
      <w:r w:rsidRPr="00A84849">
        <w:t>b)</w:t>
      </w:r>
      <w:r>
        <w:t xml:space="preserve"> niniejszej części</w:t>
      </w:r>
      <w:r w:rsidR="00A84849">
        <w:t xml:space="preserve"> w nin</w:t>
      </w:r>
      <w:r>
        <w:t>iejszym załączniku – które przekraczają wysokość odpisu na straty na dzień spisania i są zatem ujmowane jako strata bezpośrednio</w:t>
      </w:r>
      <w:r w:rsidR="00A84849">
        <w:t xml:space="preserve"> w rac</w:t>
      </w:r>
      <w:r>
        <w:t>hunku zysków</w:t>
      </w:r>
      <w:r w:rsidR="00A84849">
        <w:t xml:space="preserve"> i str</w:t>
      </w:r>
      <w:r>
        <w:t>at, jak również odzyskania uprzednio spisanych kwot ujętych bezpośrednio</w:t>
      </w:r>
      <w:r w:rsidR="00A84849">
        <w:t xml:space="preserve"> w rac</w:t>
      </w:r>
      <w:r>
        <w:t>hunku zysków</w:t>
      </w:r>
      <w:r w:rsidR="00A84849">
        <w:t xml:space="preserve"> i str</w:t>
      </w:r>
      <w:r>
        <w:t xml:space="preserve">at. </w:t>
      </w:r>
    </w:p>
    <w:p w:rsidR="009569C7" w:rsidRPr="00EC4FA2" w:rsidRDefault="00A834F1" w:rsidP="009569C7">
      <w:pPr>
        <w:pStyle w:val="Baseparagraphnumbered"/>
      </w:pPr>
      <w:r>
        <w:t>Udział</w:t>
      </w:r>
      <w:r w:rsidR="00A84849">
        <w:t xml:space="preserve"> w zys</w:t>
      </w:r>
      <w:r>
        <w:t>ku lub stracie jednostek zależnych, jednostek stowarzyszonych</w:t>
      </w:r>
      <w:r w:rsidR="00A84849">
        <w:t xml:space="preserve"> i wsp</w:t>
      </w:r>
      <w:r>
        <w:t>ólnych przedsięwzięć ujętych zgodnie</w:t>
      </w:r>
      <w:r w:rsidR="00A84849">
        <w:t xml:space="preserve"> z met</w:t>
      </w:r>
      <w:r>
        <w:t>odą praw własności</w:t>
      </w:r>
      <w:r w:rsidR="00A84849">
        <w:t xml:space="preserve"> w reg</w:t>
      </w:r>
      <w:r>
        <w:t>ulacyjnym zakresie konsolidacji zgłasza się</w:t>
      </w:r>
      <w:r w:rsidR="00A84849">
        <w:t xml:space="preserve"> w poz</w:t>
      </w:r>
      <w:r>
        <w:t>ycji „Udział</w:t>
      </w:r>
      <w:r w:rsidR="00A84849">
        <w:t xml:space="preserve"> w zys</w:t>
      </w:r>
      <w:r>
        <w:t>ku lub (-) stracie</w:t>
      </w:r>
      <w:r w:rsidR="00A84849">
        <w:t xml:space="preserve"> z inw</w:t>
      </w:r>
      <w:r>
        <w:t>estycji</w:t>
      </w:r>
      <w:r w:rsidR="00A84849">
        <w:t xml:space="preserve"> w jed</w:t>
      </w:r>
      <w:r>
        <w:t>nostkach zależnych, we wspólnych przedsięwzięciach</w:t>
      </w:r>
      <w:r w:rsidR="00A84849">
        <w:t xml:space="preserve"> i w jed</w:t>
      </w:r>
      <w:r>
        <w:t>nostkach stowarzyszonych ujętych zgodnie</w:t>
      </w:r>
      <w:r w:rsidR="00A84849">
        <w:t xml:space="preserve"> </w:t>
      </w:r>
      <w:r w:rsidR="00A84849">
        <w:lastRenderedPageBreak/>
        <w:t>z met</w:t>
      </w:r>
      <w:r>
        <w:t xml:space="preserve">odą praw własności”. Zgodnie z MSR 28 </w:t>
      </w:r>
      <w:r w:rsidRPr="00A84849">
        <w:t>pkt</w:t>
      </w:r>
      <w:r w:rsidR="00A84849" w:rsidRPr="00A84849">
        <w:t> </w:t>
      </w:r>
      <w:r w:rsidRPr="00A84849">
        <w:t>1</w:t>
      </w:r>
      <w:r>
        <w:t>0 wartość bilansową inwestycji pomniejsza się</w:t>
      </w:r>
      <w:r w:rsidR="00A84849">
        <w:t xml:space="preserve"> o kwo</w:t>
      </w:r>
      <w:r>
        <w:t>tę dywidend wypłaconych przez te jednostki. Utratę wartość tych inwestycji zgłasza się</w:t>
      </w:r>
      <w:r w:rsidR="00A84849">
        <w:t xml:space="preserve"> w poz</w:t>
      </w:r>
      <w:r>
        <w:t>ycji „(Utrata wartości lub (-) odwrócenie utraty wartości inwestycji</w:t>
      </w:r>
      <w:r w:rsidR="00A84849">
        <w:t xml:space="preserve"> w jed</w:t>
      </w:r>
      <w:r>
        <w:t>nostkach zależnych, we wspólnych przedsięwzięciach</w:t>
      </w:r>
      <w:r w:rsidR="00A84849">
        <w:t xml:space="preserve"> i w jed</w:t>
      </w:r>
      <w:r>
        <w:t>nostkach stowarzyszonych)”. Zyski lub straty</w:t>
      </w:r>
      <w:r w:rsidR="00A84849">
        <w:t xml:space="preserve"> z tyt</w:t>
      </w:r>
      <w:r>
        <w:t>ułu zaprzestania ujmowania tych inwestycji zgłasza się zgodnie</w:t>
      </w:r>
      <w:r w:rsidR="00A84849">
        <w:t xml:space="preserve"> z </w:t>
      </w:r>
      <w:r w:rsidR="00A84849" w:rsidRPr="00A84849">
        <w:t>pkt </w:t>
      </w:r>
      <w:r w:rsidRPr="00A84849">
        <w:t>5</w:t>
      </w:r>
      <w:r>
        <w:t>5</w:t>
      </w:r>
      <w:r w:rsidR="00A84849">
        <w:t xml:space="preserve"> i 5</w:t>
      </w:r>
      <w:r>
        <w:t xml:space="preserve">6 niniejszej części. </w:t>
      </w:r>
    </w:p>
    <w:p w:rsidR="009569C7" w:rsidRPr="00EC4FA2" w:rsidRDefault="00A834F1" w:rsidP="009569C7">
      <w:pPr>
        <w:pStyle w:val="Baseparagraphnumbered"/>
      </w:pPr>
      <w:r>
        <w:t>„Zysk lub strata</w:t>
      </w:r>
      <w:r w:rsidR="00A84849">
        <w:t xml:space="preserve"> z tyt</w:t>
      </w:r>
      <w:r>
        <w:t>ułu aktywów trwałych</w:t>
      </w:r>
      <w:r w:rsidR="00A84849">
        <w:t xml:space="preserve"> i gru</w:t>
      </w:r>
      <w:r>
        <w:t>p do zbycia sklasyfikowanych jako przeznaczone do sprzedaży</w:t>
      </w:r>
      <w:r w:rsidR="00A84849">
        <w:t xml:space="preserve"> i nie</w:t>
      </w:r>
      <w:r>
        <w:t>kwalifikujących się jako działalność zaniechana” obejmuje zysk lub stratę</w:t>
      </w:r>
      <w:r w:rsidR="00A84849">
        <w:t xml:space="preserve"> z tyt</w:t>
      </w:r>
      <w:r>
        <w:t>ułu aktywów trwałych</w:t>
      </w:r>
      <w:r w:rsidR="00A84849">
        <w:t xml:space="preserve"> i gru</w:t>
      </w:r>
      <w:r>
        <w:t>p do zbycia sklasyfikowanych jako przeznaczone do sprzedaży</w:t>
      </w:r>
      <w:r w:rsidR="00A84849">
        <w:t xml:space="preserve"> i nie</w:t>
      </w:r>
      <w:r>
        <w:t>kwalifikujących się jako działalność zaniechana.</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Zgodnie z MSSF zyski lub straty</w:t>
      </w:r>
      <w:r w:rsidR="00A84849">
        <w:t xml:space="preserve"> z tyt</w:t>
      </w:r>
      <w:r>
        <w:t>ułu zaprzestania ujmowania inwestycji</w:t>
      </w:r>
      <w:r w:rsidR="00A84849">
        <w:t xml:space="preserve"> w jed</w:t>
      </w:r>
      <w:r>
        <w:t>nostkach zależnych, we wspólnych przedsięwzięciach</w:t>
      </w:r>
      <w:r w:rsidR="00A84849">
        <w:t xml:space="preserve"> i w jed</w:t>
      </w:r>
      <w:r>
        <w:t>nostkach stowarzyszonych zgłasza się</w:t>
      </w:r>
      <w:r w:rsidR="00A84849">
        <w:t xml:space="preserve"> w poz</w:t>
      </w:r>
      <w:r>
        <w:t>ycji „Zysk lub (-) strata przed opodatkowaniem</w:t>
      </w:r>
      <w:r w:rsidR="00A84849">
        <w:t xml:space="preserve"> z tyt</w:t>
      </w:r>
      <w:r>
        <w:t>ułu działalności zaniechanej”, jeżeli zgodnie z MSSF 5 uznaje się je za działalność zaniechaną. Zgodnie</w:t>
      </w:r>
      <w:r w:rsidR="00A84849">
        <w:t xml:space="preserve"> z kra</w:t>
      </w:r>
      <w:r>
        <w:t>jowymi ogólnie przyjętymi zasadami rachunkowości opartymi na BAD te zyski</w:t>
      </w:r>
      <w:r w:rsidR="00A84849">
        <w:t xml:space="preserve"> i str</w:t>
      </w:r>
      <w:r>
        <w:t>aty zgłasza się</w:t>
      </w:r>
      <w:r w:rsidR="00A84849">
        <w:t xml:space="preserve"> w poz</w:t>
      </w:r>
      <w:r>
        <w:t>ycji „Zyski lub (-) straty</w:t>
      </w:r>
      <w:r w:rsidR="00A84849">
        <w:t xml:space="preserve"> z tyt</w:t>
      </w:r>
      <w:r>
        <w:t>ułu zaprzestania ujmowania inwestycji</w:t>
      </w:r>
      <w:r w:rsidR="00A84849">
        <w:t xml:space="preserve"> w jed</w:t>
      </w:r>
      <w:r>
        <w:t>nostkach zależnych, we wspólnych przedsięwzięciach</w:t>
      </w:r>
      <w:r w:rsidR="00A84849">
        <w:t xml:space="preserve"> i w jed</w:t>
      </w:r>
      <w:r>
        <w:t>nostkach stowarzyszonych, netto”.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1081044"/>
      <w:bookmarkStart w:id="96" w:name="_Toc246770619"/>
      <w:bookmarkEnd w:id="80"/>
      <w:bookmarkEnd w:id="81"/>
      <w:bookmarkEnd w:id="82"/>
      <w:bookmarkEnd w:id="83"/>
      <w:bookmarkEnd w:id="84"/>
      <w:bookmarkEnd w:id="85"/>
      <w:bookmarkEnd w:id="86"/>
      <w:bookmarkEnd w:id="87"/>
      <w:bookmarkEnd w:id="88"/>
      <w:bookmarkEnd w:id="89"/>
      <w:bookmarkEnd w:id="90"/>
      <w:bookmarkEnd w:id="91"/>
      <w:r>
        <w:t>Sprawozdanie</w:t>
      </w:r>
      <w:r w:rsidR="00A84849">
        <w:t xml:space="preserve"> z cał</w:t>
      </w:r>
      <w:r>
        <w:t>kowitych dochodów (3)</w:t>
      </w:r>
      <w:bookmarkEnd w:id="92"/>
      <w:bookmarkEnd w:id="93"/>
      <w:bookmarkEnd w:id="94"/>
      <w:bookmarkEnd w:id="95"/>
    </w:p>
    <w:p w:rsidR="009569C7" w:rsidRPr="00EC4FA2" w:rsidRDefault="00A834F1" w:rsidP="009569C7">
      <w:pPr>
        <w:pStyle w:val="Baseparagraphnumbered"/>
      </w:pPr>
      <w:r>
        <w:t>„Zyski lub (-) straty</w:t>
      </w:r>
      <w:r w:rsidR="00A84849">
        <w:t xml:space="preserve"> z tyt</w:t>
      </w:r>
      <w:r>
        <w:t>ułu rachunkowości zabezpieczeń</w:t>
      </w:r>
      <w:r w:rsidR="00A84849">
        <w:t xml:space="preserve"> w sto</w:t>
      </w:r>
      <w:r>
        <w:t>sunku do instrumentów kapitałowych wycenianych według wartości godziwej przez inne całkowite dochody” obejmują zmianę skumulowanej nieefektywności zabezpieczeń</w:t>
      </w:r>
      <w:r w:rsidR="00A84849">
        <w:t xml:space="preserve"> w zab</w:t>
      </w:r>
      <w:r>
        <w:t>ezpieczeniach wartości godziwej,</w:t>
      </w:r>
      <w:r w:rsidR="00A84849">
        <w:t xml:space="preserve"> w któ</w:t>
      </w:r>
      <w:r>
        <w:t>rych pozycja zabezpieczana jest instrumentem kapitałowym wycenianym według wartości godziwej przez inne całkowite dochody. Zmiana skumulowanej nieefektywności zabezpieczeń zgłaszana</w:t>
      </w:r>
      <w:r w:rsidR="00A84849">
        <w:t xml:space="preserve"> w tym</w:t>
      </w:r>
      <w:r>
        <w:t xml:space="preserve"> wierszu stanowi różnicę między zmianami zmiany wartości godziwej instrumentu kapitałowego zgłaszanej</w:t>
      </w:r>
      <w:r w:rsidR="00A84849">
        <w:t xml:space="preserve"> w poz</w:t>
      </w:r>
      <w:r>
        <w:t>ycji „Zmiany wartości godziwej instrumentów kapitałowych wycenianych według wartości godziwej przez inne całkowite dochody [pozycja zabezpieczana”]</w:t>
      </w:r>
      <w:r w:rsidR="00A84849">
        <w:t xml:space="preserve"> a zmi</w:t>
      </w:r>
      <w:r>
        <w:t>anami zmiany wartości godziwej zabezpieczającego instrumentu pochodnego zgłaszanej</w:t>
      </w:r>
      <w:r w:rsidR="00A84849">
        <w:t xml:space="preserve"> w poz</w:t>
      </w:r>
      <w:r>
        <w:t>ycji „Zmiany wartości godziwej instrumentów kapitałowych wycenianych według wartości godziwej przez inne całkowite dochody [instrument zabezpieczający]”.</w:t>
      </w:r>
    </w:p>
    <w:p w:rsidR="009569C7" w:rsidRPr="00EC4FA2" w:rsidRDefault="00A834F1" w:rsidP="009569C7">
      <w:pPr>
        <w:pStyle w:val="Baseparagraphnumbered"/>
      </w:pPr>
      <w:r>
        <w:t xml:space="preserve"> „Zabezpieczenie inwestycji netto</w:t>
      </w:r>
      <w:r w:rsidR="00A84849">
        <w:t xml:space="preserve"> w jed</w:t>
      </w:r>
      <w:r>
        <w:t>nostkach działających za granicą [efektywna część]” obejmuje zmianę skumulowanych rezerw</w:t>
      </w:r>
      <w:r w:rsidR="00A84849">
        <w:t xml:space="preserve"> z tyt</w:t>
      </w:r>
      <w:r>
        <w:t>ułu przeliczenia waluty obcej dla efektywnej części zarówno bieżących, jak</w:t>
      </w:r>
      <w:r w:rsidR="00A84849">
        <w:t xml:space="preserve"> i zak</w:t>
      </w:r>
      <w:r>
        <w:t>ończonych zabezpieczeń inwestycji netto</w:t>
      </w:r>
      <w:r w:rsidR="00A84849">
        <w:t xml:space="preserve"> w jed</w:t>
      </w:r>
      <w:r>
        <w:t xml:space="preserve">nostkach działających za granicą. </w:t>
      </w:r>
    </w:p>
    <w:p w:rsidR="009569C7" w:rsidRPr="00EC4FA2" w:rsidRDefault="00A834F1" w:rsidP="009569C7">
      <w:pPr>
        <w:pStyle w:val="Baseparagraphnumbered"/>
      </w:pPr>
      <w:r>
        <w:t>W odniesieniu do zabezpieczeń inwestycji netto</w:t>
      </w:r>
      <w:r w:rsidR="00A84849">
        <w:t xml:space="preserve"> w jed</w:t>
      </w:r>
      <w:r>
        <w:t>nostkach działających za granicą</w:t>
      </w:r>
      <w:r w:rsidR="00A84849">
        <w:t xml:space="preserve"> i zab</w:t>
      </w:r>
      <w:r>
        <w:t>ezpieczeń przepływów pieniężnych odnośne kwoty zgłaszane</w:t>
      </w:r>
      <w:r w:rsidR="00A84849">
        <w:t xml:space="preserve"> w poz</w:t>
      </w:r>
      <w:r>
        <w:t>ycji „Przeniesione do zysku lub straty” obejmują kwoty przeniesione</w:t>
      </w:r>
      <w:r w:rsidR="00A84849">
        <w:t xml:space="preserve"> </w:t>
      </w:r>
      <w:r w:rsidR="00A84849">
        <w:lastRenderedPageBreak/>
        <w:t>w zwi</w:t>
      </w:r>
      <w:r>
        <w:t>ązku</w:t>
      </w:r>
      <w:r w:rsidR="00A84849">
        <w:t xml:space="preserve"> z tym</w:t>
      </w:r>
      <w:r>
        <w:t xml:space="preserve">, że wystąpiły zabezpieczone przepływy, które wedle oczekiwań nie powinny już więcej wystąpić. </w:t>
      </w:r>
    </w:p>
    <w:p w:rsidR="009569C7" w:rsidRPr="00EC4FA2" w:rsidRDefault="00A834F1" w:rsidP="009569C7">
      <w:pPr>
        <w:pStyle w:val="Baseparagraphnumbered"/>
      </w:pPr>
      <w:r>
        <w:t xml:space="preserve">„Instrumenty zabezpieczające [elementy niewydzielone]” obejmują zmiany skumulowanych zmian wartości godziwej wszystkich poniższych elementów, których nie wskazano jako elementu zabezpieczającego: </w:t>
      </w:r>
    </w:p>
    <w:p w:rsidR="009569C7" w:rsidRPr="00EC4FA2" w:rsidRDefault="00A834F1" w:rsidP="00B50B46">
      <w:pPr>
        <w:pStyle w:val="Baseparagraphnumbered"/>
        <w:numPr>
          <w:ilvl w:val="0"/>
          <w:numId w:val="31"/>
        </w:numPr>
      </w:pPr>
      <w:r>
        <w:t xml:space="preserve">wartość czasowa opcji; </w:t>
      </w:r>
    </w:p>
    <w:p w:rsidR="009569C7" w:rsidRPr="00EC4FA2" w:rsidRDefault="00A834F1" w:rsidP="00B50B46">
      <w:pPr>
        <w:pStyle w:val="Baseparagraphnumbered"/>
        <w:numPr>
          <w:ilvl w:val="0"/>
          <w:numId w:val="31"/>
        </w:numPr>
      </w:pPr>
      <w:r>
        <w:t xml:space="preserve">elementy terminowe (forward) kontraktów terminowych typu </w:t>
      </w:r>
      <w:r>
        <w:rPr>
          <w:i/>
        </w:rPr>
        <w:t>forward</w:t>
      </w:r>
      <w:r>
        <w:t xml:space="preserve">; </w:t>
      </w:r>
    </w:p>
    <w:p w:rsidR="009569C7" w:rsidRPr="00EC4FA2" w:rsidRDefault="00A834F1" w:rsidP="00B50B46">
      <w:pPr>
        <w:pStyle w:val="Baseparagraphnumbered"/>
        <w:numPr>
          <w:ilvl w:val="0"/>
          <w:numId w:val="31"/>
        </w:numPr>
      </w:pPr>
      <w:r>
        <w:t xml:space="preserve">walutowy spread bazowy instrumentów finansowych. </w:t>
      </w:r>
    </w:p>
    <w:p w:rsidR="009569C7" w:rsidRPr="00EC4FA2" w:rsidRDefault="00A834F1" w:rsidP="009569C7">
      <w:pPr>
        <w:pStyle w:val="Baseparagraphnumbered"/>
      </w:pPr>
      <w:r>
        <w:t>W przypadku opcji kwoty przeklasyfikowane do zysku lub straty</w:t>
      </w:r>
      <w:r w:rsidR="00A84849">
        <w:t xml:space="preserve"> i zgł</w:t>
      </w:r>
      <w:r>
        <w:t>oszone</w:t>
      </w:r>
      <w:r w:rsidR="00A84849">
        <w:t xml:space="preserve"> w poz</w:t>
      </w:r>
      <w:r>
        <w:t>ycji „Przeniesione do zysku lub straty” obejmują przeklasyfikowania</w:t>
      </w:r>
      <w:r w:rsidR="00A84849">
        <w:t xml:space="preserve"> z pow</w:t>
      </w:r>
      <w:r>
        <w:t>odu opcji, które zabezpieczają pozycję zabezpieczaną związaną</w:t>
      </w:r>
      <w:r w:rsidR="00A84849">
        <w:t xml:space="preserve"> z tra</w:t>
      </w:r>
      <w:r>
        <w:t>nsakcją, oraz opcji, które zabezpieczają pozycję zabezpieczaną związaną</w:t>
      </w:r>
      <w:r w:rsidR="00A84849">
        <w:t xml:space="preserve"> z okr</w:t>
      </w:r>
      <w:r>
        <w:t>esem.</w:t>
      </w:r>
    </w:p>
    <w:p w:rsidR="009569C7" w:rsidRPr="00EC4FA2" w:rsidRDefault="00A834F1" w:rsidP="009569C7">
      <w:pPr>
        <w:pStyle w:val="Baseparagraphnumbered"/>
      </w:pPr>
      <w:r>
        <w:t>„Instrumenty dłużne według wartości godziwej przez inne całkowite dochody” obejmują zyski lub straty</w:t>
      </w:r>
      <w:r w:rsidR="00A84849">
        <w:t xml:space="preserve"> z tyt</w:t>
      </w:r>
      <w:r>
        <w:t>ułu instrumentów dłużnych wycenianych według wartości godziwej przez inne całkowite dochody inne niż zyski lub straty</w:t>
      </w:r>
      <w:r w:rsidR="00A84849">
        <w:t xml:space="preserve"> z tyt</w:t>
      </w:r>
      <w:r>
        <w:t>ułu utraty wartości oraz zyski</w:t>
      </w:r>
      <w:r w:rsidR="00A84849">
        <w:t xml:space="preserve"> i str</w:t>
      </w:r>
      <w:r>
        <w:t>aty</w:t>
      </w:r>
      <w:r w:rsidR="00A84849">
        <w:t xml:space="preserve"> z tyt</w:t>
      </w:r>
      <w:r>
        <w:t>ułu różnic kursowych, które zgłasza się odpowiednio</w:t>
      </w:r>
      <w:r w:rsidR="00A84849">
        <w:t xml:space="preserve"> w poz</w:t>
      </w:r>
      <w:r>
        <w:t>ycji „(Utrata wartości lub (-) odwrócenie utraty wartości aktywów finansowych niewycenianych według wartości godziwej przez wynik finansowy)” oraz „Różnice kursowe [zysk lub (-) strata], netto” we wzorze 2</w:t>
      </w:r>
      <w:r w:rsidR="00A84849">
        <w:t>. W poz</w:t>
      </w:r>
      <w:r>
        <w:t>ycji „Przeniesione do zysku lub straty” uwzględnia się</w:t>
      </w:r>
      <w:r w:rsidR="00A84849">
        <w:t xml:space="preserve"> w szc</w:t>
      </w:r>
      <w:r>
        <w:t>zególności przeniesienie do zysku lub straty ze względu na zaprzestanie ujmowania lub przeklasyfikowanie do kategorii składników wycenianych według wartości godziwej przez wynik finansowy.</w:t>
      </w:r>
    </w:p>
    <w:p w:rsidR="009569C7" w:rsidRPr="00EC4FA2" w:rsidRDefault="00A834F1" w:rsidP="009569C7">
      <w:pPr>
        <w:pStyle w:val="Baseparagraphnumbered"/>
      </w:pPr>
      <w:r>
        <w:t>W przypadku przeklasyfikowania składnika aktywów finansowych</w:t>
      </w:r>
      <w:r w:rsidR="00A84849">
        <w:t xml:space="preserve"> z kat</w:t>
      </w:r>
      <w:r>
        <w:t xml:space="preserve">egorii składników wycenianych według kosztu zamortyzowanego do kategorii składników wycenianych według wartości godziwej przez inne całkowite dochody [MSSF 9 </w:t>
      </w:r>
      <w:r w:rsidRPr="00A84849">
        <w:t>pkt</w:t>
      </w:r>
      <w:r w:rsidR="00A84849" w:rsidRPr="00A84849">
        <w:t> </w:t>
      </w:r>
      <w:r w:rsidRPr="00A84849">
        <w:t>5</w:t>
      </w:r>
      <w:r>
        <w:t>.6.4] zyski</w:t>
      </w:r>
      <w:r w:rsidR="00A84849">
        <w:t xml:space="preserve"> i str</w:t>
      </w:r>
      <w:r>
        <w:t>aty wynikające</w:t>
      </w:r>
      <w:r w:rsidR="00A84849">
        <w:t xml:space="preserve"> z prz</w:t>
      </w:r>
      <w:r>
        <w:t>eklasyfikowania zgłasza się</w:t>
      </w:r>
      <w:r w:rsidR="00A84849">
        <w:t xml:space="preserve"> w poz</w:t>
      </w:r>
      <w:r>
        <w:t>ycji „Instrumenty dłużne według wartości godziwej przez inne całkowite dochody”.</w:t>
      </w:r>
    </w:p>
    <w:p w:rsidR="009569C7" w:rsidRPr="00EC4FA2" w:rsidRDefault="00A834F1" w:rsidP="009569C7">
      <w:pPr>
        <w:pStyle w:val="Baseparagraphnumbered"/>
      </w:pPr>
      <w:r>
        <w:t>W przypadku przeklasyfikowania składnika aktywów finansowych</w:t>
      </w:r>
      <w:r w:rsidR="00A84849">
        <w:t xml:space="preserve"> z kat</w:t>
      </w:r>
      <w:r>
        <w:t xml:space="preserve">egorii składników wycenianych według wartości godziwej przez inne całkowite dochody do kategorii składników wycenianych według wartości godziwej przez wynik finansowy [MSSF 9 </w:t>
      </w:r>
      <w:r w:rsidRPr="00A84849">
        <w:t>pkt</w:t>
      </w:r>
      <w:r w:rsidR="00A84849" w:rsidRPr="00A84849">
        <w:t> </w:t>
      </w:r>
      <w:r w:rsidRPr="00A84849">
        <w:t>5</w:t>
      </w:r>
      <w:r>
        <w:t xml:space="preserve">.6.7] lub do kategorii składników wycenianych według kosztu zamortyzowanego [MSSF 9 </w:t>
      </w:r>
      <w:r w:rsidRPr="00A84849">
        <w:t>pkt</w:t>
      </w:r>
      <w:r w:rsidR="00A84849" w:rsidRPr="00A84849">
        <w:t> </w:t>
      </w:r>
      <w:r w:rsidRPr="00A84849">
        <w:t>5</w:t>
      </w:r>
      <w:r>
        <w:t>.6.5] skumulowane zyski</w:t>
      </w:r>
      <w:r w:rsidR="00A84849">
        <w:t xml:space="preserve"> i str</w:t>
      </w:r>
      <w:r>
        <w:t>aty</w:t>
      </w:r>
      <w:r w:rsidR="00A84849">
        <w:t xml:space="preserve"> z prz</w:t>
      </w:r>
      <w:r>
        <w:t>eklasyfikowania uprzednio ujęte</w:t>
      </w:r>
      <w:r w:rsidR="00A84849">
        <w:t xml:space="preserve"> w inn</w:t>
      </w:r>
      <w:r>
        <w:t>ych całkowitych dochodach zgłasza się odpowiednio</w:t>
      </w:r>
      <w:r w:rsidR="00A84849">
        <w:t xml:space="preserve"> w poz</w:t>
      </w:r>
      <w:r>
        <w:t>ycji „Przeniesione do zysku lub straty” oraz</w:t>
      </w:r>
      <w:r w:rsidR="00A84849">
        <w:t xml:space="preserve"> w poz</w:t>
      </w:r>
      <w:r>
        <w:t>ycji „Inne przeklasyfikowania”, korygując</w:t>
      </w:r>
      <w:r w:rsidR="00A84849">
        <w:t xml:space="preserve"> w tym</w:t>
      </w:r>
      <w:r>
        <w:t xml:space="preserve"> drugim przypadku wartość bilansową składnika aktywów finansowych.</w:t>
      </w:r>
    </w:p>
    <w:p w:rsidR="009569C7" w:rsidRPr="00EC4FA2" w:rsidRDefault="00A834F1" w:rsidP="009569C7">
      <w:pPr>
        <w:pStyle w:val="Baseparagraphnumbered"/>
      </w:pPr>
      <w:r>
        <w:lastRenderedPageBreak/>
        <w:t>W odniesieniu do wszystkich innych składników innych całkowitych dochodów</w:t>
      </w:r>
      <w:r w:rsidR="00A84849">
        <w:t xml:space="preserve"> w poz</w:t>
      </w:r>
      <w:r>
        <w:t>ycji „Inne przeklasyfikowania” uwzględnia się przeniesienia inne niż przeklasyfikowania</w:t>
      </w:r>
      <w:r w:rsidR="00A84849">
        <w:t xml:space="preserve"> z inn</w:t>
      </w:r>
      <w:r>
        <w:t>ych całkowitych dochodów do zysku lub straty bądź też do początkowej wartości bilansowej pozycji zabezpieczanych</w:t>
      </w:r>
      <w:r w:rsidR="00A84849">
        <w:t xml:space="preserve"> w prz</w:t>
      </w:r>
      <w:r>
        <w:t xml:space="preserve">ypadku zabezpieczeń przepływów pieniężnych. </w:t>
      </w:r>
    </w:p>
    <w:p w:rsidR="009569C7" w:rsidRPr="00EC4FA2" w:rsidRDefault="00A834F1" w:rsidP="009569C7">
      <w:pPr>
        <w:pStyle w:val="Baseparagraphnumbered"/>
      </w:pPr>
      <w:r>
        <w:t>Zgodnie z MSSF „Podatek dochodowy związany</w:t>
      </w:r>
      <w:r w:rsidR="00A84849">
        <w:t xml:space="preserve"> z poz</w:t>
      </w:r>
      <w:r>
        <w:t>ycjami, które nie zostaną przeklasyfikowane” oraz „Podatek dochodowy związany</w:t>
      </w:r>
      <w:r w:rsidR="00A84849">
        <w:t xml:space="preserve"> z poz</w:t>
      </w:r>
      <w:r>
        <w:t xml:space="preserve">ycjami, które można przeklasyfikować do zysku lub (-) straty” [MSR 1 </w:t>
      </w:r>
      <w:r w:rsidRPr="00A84849">
        <w:t>pkt</w:t>
      </w:r>
      <w:r w:rsidR="00A84849" w:rsidRPr="00A84849">
        <w:t> </w:t>
      </w:r>
      <w:r w:rsidRPr="00A84849">
        <w:t>9</w:t>
      </w:r>
      <w:r>
        <w:t xml:space="preserve">1 </w:t>
      </w:r>
      <w:r w:rsidRPr="00A84849">
        <w:t>lit.</w:t>
      </w:r>
      <w:r w:rsidR="00A84849" w:rsidRPr="00A84849">
        <w:t> </w:t>
      </w:r>
      <w:r w:rsidRPr="00A84849">
        <w:t>b)</w:t>
      </w:r>
      <w:r>
        <w:t>, WS6] zgłasza się jako odrębne pozycje.</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1081045"/>
      <w:r>
        <w:t>Podział aktywów finansowych według instrumentów</w:t>
      </w:r>
      <w:r w:rsidR="00A84849">
        <w:t xml:space="preserve"> i wed</w:t>
      </w:r>
      <w:r>
        <w:t>ług sektorów kontrahentów (4)</w:t>
      </w:r>
      <w:bookmarkEnd w:id="97"/>
      <w:bookmarkEnd w:id="98"/>
      <w:bookmarkEnd w:id="99"/>
      <w:bookmarkEnd w:id="100"/>
    </w:p>
    <w:p w:rsidR="009569C7" w:rsidRPr="00EC4FA2" w:rsidRDefault="00A834F1" w:rsidP="009569C7">
      <w:pPr>
        <w:pStyle w:val="Baseparagraphnumbered"/>
      </w:pPr>
      <w:r>
        <w:t>Aktywa finansowe dzieli się według portfeli księgowych</w:t>
      </w:r>
      <w:r w:rsidR="00A84849">
        <w:t xml:space="preserve"> i ins</w:t>
      </w:r>
      <w:r>
        <w:t>trumentów oraz –</w:t>
      </w:r>
      <w:r w:rsidR="00A84849">
        <w:t xml:space="preserve"> w sto</w:t>
      </w:r>
      <w:r>
        <w:t>sownych przypadkach – według kontrahentów</w:t>
      </w:r>
      <w:r w:rsidR="00A84849">
        <w:t>. W prz</w:t>
      </w:r>
      <w:r>
        <w:t>ypadku instrumentów dłużnych wycenianych według wartości godziwej przez inne całkowite dochody</w:t>
      </w:r>
      <w:r w:rsidR="00A84849">
        <w:t xml:space="preserve"> i wed</w:t>
      </w:r>
      <w:r>
        <w:t>ług kosztu zamortyzowanego wartość bilansową brutto aktywów</w:t>
      </w:r>
      <w:r w:rsidR="00A84849">
        <w:t xml:space="preserve"> i sku</w:t>
      </w:r>
      <w:r>
        <w:t>mulowaną utratę wartości zgłasza się</w:t>
      </w:r>
      <w:r w:rsidR="00A84849">
        <w:t xml:space="preserve"> w pod</w:t>
      </w:r>
      <w:r>
        <w:t>ziale na fazy utraty wartości.</w:t>
      </w:r>
    </w:p>
    <w:p w:rsidR="009569C7" w:rsidRPr="00EC4FA2" w:rsidRDefault="00A834F1" w:rsidP="009569C7">
      <w:pPr>
        <w:pStyle w:val="Baseparagraphnumbered"/>
      </w:pPr>
      <w:r>
        <w:t>Instrumenty pochodne zgłaszane jako aktywa finansowe</w:t>
      </w:r>
      <w:r w:rsidR="00A84849">
        <w:t xml:space="preserve"> z prz</w:t>
      </w:r>
      <w:r>
        <w:t>eznaczeniem do obrotu zgodnie</w:t>
      </w:r>
      <w:r w:rsidR="00A84849">
        <w:t xml:space="preserve"> z ogó</w:t>
      </w:r>
      <w:r>
        <w:t>lnie przyjętymi zasadami rachunkowości opartymi na BAD obejmują instrumenty wyceniane według wartości godziwej, jak również instrumenty wyceniane według metod cen nabycia lub LOCOM.</w:t>
      </w:r>
    </w:p>
    <w:p w:rsidR="009569C7" w:rsidRPr="00EC4FA2" w:rsidRDefault="00A834F1" w:rsidP="009569C7">
      <w:pPr>
        <w:pStyle w:val="Baseparagraphnumbered"/>
      </w:pPr>
      <w:r>
        <w:t>Do celów załączników III i IV oraz niniejszego załącznika „skumulowane ujemne zmiany wartości godziwej wynikające</w:t>
      </w:r>
      <w:r w:rsidR="00A84849">
        <w:t xml:space="preserve"> z ryz</w:t>
      </w:r>
      <w:r>
        <w:t>yka kredytowego” oznaczają –</w:t>
      </w:r>
      <w:r w:rsidR="00A84849">
        <w:t xml:space="preserve"> w odn</w:t>
      </w:r>
      <w:r>
        <w:t>iesieniu do ekspozycji nieobsługiwanych – skumulowane zmiany wartości godziwej wynikające</w:t>
      </w:r>
      <w:r w:rsidR="00A84849">
        <w:t xml:space="preserve"> z ryz</w:t>
      </w:r>
      <w:r>
        <w:t>yka kredytowego,</w:t>
      </w:r>
      <w:r w:rsidR="00A84849">
        <w:t xml:space="preserve"> w prz</w:t>
      </w:r>
      <w:r>
        <w:t>ypadku gdy skumulowana zmiana netto ma wartość ujemną. Skumulowaną zmianę netto wartości godziwej wynikającą</w:t>
      </w:r>
      <w:r w:rsidR="00A84849">
        <w:t xml:space="preserve"> z ryz</w:t>
      </w:r>
      <w:r>
        <w:t>yka kredytowego oblicza się poprzez zsumowanie wszystkich ujemnych</w:t>
      </w:r>
      <w:r w:rsidR="00A84849">
        <w:t xml:space="preserve"> i dod</w:t>
      </w:r>
      <w:r>
        <w:t>atnich zmian wartości godziwej wynikających</w:t>
      </w:r>
      <w:r w:rsidR="00A84849">
        <w:t xml:space="preserve"> z ryz</w:t>
      </w:r>
      <w:r>
        <w:t>yka kredytowego, które miały miejsce od momentu ujęcia instrumentu dłużnego. Kwotę tę zgłasza się wyłącznie wówczas, gdy wynikiem zsumowania dodatnich</w:t>
      </w:r>
      <w:r w:rsidR="00A84849">
        <w:t xml:space="preserve"> i uje</w:t>
      </w:r>
      <w:r>
        <w:t>mnych zmian wartości godziwej</w:t>
      </w:r>
      <w:r w:rsidR="00A84849">
        <w:t xml:space="preserve"> z pow</w:t>
      </w:r>
      <w:r>
        <w:t>odu ryzyka kredytowego jest wartość ujemna. Wycenę instrumentów dłużnych przeprowadza się na poziomie pojedynczych instrumentów finansowych. Dla każdego instrumentu dłużnego „Skumulowane ujemne zmiany wartości godziwej</w:t>
      </w:r>
      <w:r w:rsidR="00A84849">
        <w:t xml:space="preserve"> z pow</w:t>
      </w:r>
      <w:r>
        <w:t>odu ryzyka kredytowego” zgłasza się, dopóki nie zaprzestano ujmowania danego instrumentu.</w:t>
      </w:r>
    </w:p>
    <w:p w:rsidR="009569C7" w:rsidRPr="00EC4FA2" w:rsidRDefault="00A834F1" w:rsidP="009569C7">
      <w:pPr>
        <w:pStyle w:val="Baseparagraphnumbered"/>
      </w:pPr>
      <w:r>
        <w:t>Do celów załączników III i IV oraz niniejszego załącznika „skumulowana utrata wartości” oznacza:</w:t>
      </w:r>
    </w:p>
    <w:p w:rsidR="009569C7" w:rsidRPr="00EC4FA2" w:rsidRDefault="00A834F1" w:rsidP="00B50B46">
      <w:pPr>
        <w:numPr>
          <w:ilvl w:val="0"/>
          <w:numId w:val="32"/>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kosztu zamortyzowanego lub według metody ceny nabycia – skumulowaną kwotę odpisów aktualizujących</w:t>
      </w:r>
      <w:r w:rsidR="00A84849">
        <w:rPr>
          <w:rFonts w:ascii="Times New Roman" w:hAnsi="Times New Roman"/>
          <w:sz w:val="24"/>
        </w:rPr>
        <w:t xml:space="preserve"> z tyt</w:t>
      </w:r>
      <w:r>
        <w:rPr>
          <w:rFonts w:ascii="Times New Roman" w:hAnsi="Times New Roman"/>
          <w:sz w:val="24"/>
        </w:rPr>
        <w:t>ułu utraty wartości – po odliczeniu wykorzystania</w:t>
      </w:r>
      <w:r w:rsidR="00A84849">
        <w:rPr>
          <w:rFonts w:ascii="Times New Roman" w:hAnsi="Times New Roman"/>
          <w:sz w:val="24"/>
        </w:rPr>
        <w:t xml:space="preserve"> i odw</w:t>
      </w:r>
      <w:r>
        <w:rPr>
          <w:rFonts w:ascii="Times New Roman" w:hAnsi="Times New Roman"/>
          <w:sz w:val="24"/>
        </w:rPr>
        <w:t>róceń, które ujęto –</w:t>
      </w:r>
      <w:r w:rsidR="00A84849">
        <w:rPr>
          <w:rFonts w:ascii="Times New Roman" w:hAnsi="Times New Roman"/>
          <w:sz w:val="24"/>
        </w:rPr>
        <w:t xml:space="preserve"> w sto</w:t>
      </w:r>
      <w:r>
        <w:rPr>
          <w:rFonts w:ascii="Times New Roman" w:hAnsi="Times New Roman"/>
          <w:sz w:val="24"/>
        </w:rPr>
        <w:t>sownych przypadkach –</w:t>
      </w:r>
      <w:r w:rsidR="00A84849">
        <w:rPr>
          <w:rFonts w:ascii="Times New Roman" w:hAnsi="Times New Roman"/>
          <w:sz w:val="24"/>
        </w:rPr>
        <w:t xml:space="preserve"> w odn</w:t>
      </w:r>
      <w:r>
        <w:rPr>
          <w:rFonts w:ascii="Times New Roman" w:hAnsi="Times New Roman"/>
          <w:sz w:val="24"/>
        </w:rPr>
        <w:t xml:space="preserve">iesieniu do każdej fazy utraty wartości. Skumulowana utrata </w:t>
      </w:r>
      <w:r>
        <w:rPr>
          <w:rFonts w:ascii="Times New Roman" w:hAnsi="Times New Roman"/>
          <w:sz w:val="24"/>
        </w:rPr>
        <w:lastRenderedPageBreak/>
        <w:t>wartości zmniejsza wartość bilansową instrumentu dłużnego poprzez zastosowanie konta odpisów</w:t>
      </w:r>
      <w:r w:rsidR="00A84849">
        <w:rPr>
          <w:rFonts w:ascii="Times New Roman" w:hAnsi="Times New Roman"/>
          <w:sz w:val="24"/>
        </w:rPr>
        <w:t xml:space="preserve"> z tyt</w:t>
      </w:r>
      <w:r>
        <w:rPr>
          <w:rFonts w:ascii="Times New Roman" w:hAnsi="Times New Roman"/>
          <w:sz w:val="24"/>
        </w:rPr>
        <w:t>ułu utraty wartości zgodnie z MSSF</w:t>
      </w:r>
      <w:r w:rsidR="00A84849">
        <w:rPr>
          <w:rFonts w:ascii="Times New Roman" w:hAnsi="Times New Roman"/>
          <w:sz w:val="24"/>
        </w:rPr>
        <w:t xml:space="preserve"> i kra</w:t>
      </w:r>
      <w:r>
        <w:rPr>
          <w:rFonts w:ascii="Times New Roman" w:hAnsi="Times New Roman"/>
          <w:sz w:val="24"/>
        </w:rPr>
        <w:t>jowymi ogólnie przyjętymi zasadami rachunkowości opartymi na BAD lub poprzez bezpośrednie redukcje, które nie stanowią zdarzenia prowadzącego do zaprzestania ujmowania zgodnie</w:t>
      </w:r>
      <w:r w:rsidR="00A84849">
        <w:rPr>
          <w:rFonts w:ascii="Times New Roman" w:hAnsi="Times New Roman"/>
          <w:sz w:val="24"/>
        </w:rPr>
        <w:t xml:space="preserve"> z kra</w:t>
      </w:r>
      <w:r>
        <w:rPr>
          <w:rFonts w:ascii="Times New Roman" w:hAnsi="Times New Roman"/>
          <w:sz w:val="24"/>
        </w:rPr>
        <w:t xml:space="preserve">jowymi ogólnie przyjętymi zasadami rachunkowości opartymi na BAD; </w:t>
      </w:r>
    </w:p>
    <w:p w:rsidR="009569C7" w:rsidRPr="00EC4FA2" w:rsidRDefault="00A834F1" w:rsidP="00B50B46">
      <w:pPr>
        <w:numPr>
          <w:ilvl w:val="0"/>
          <w:numId w:val="32"/>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wartości godziwej przez inne całkowite dochody zgodnie z MSSF – sumę oczekiwanych strat kredytowych</w:t>
      </w:r>
      <w:r w:rsidR="00A84849">
        <w:rPr>
          <w:rFonts w:ascii="Times New Roman" w:hAnsi="Times New Roman"/>
          <w:sz w:val="24"/>
        </w:rPr>
        <w:t xml:space="preserve"> i ich</w:t>
      </w:r>
      <w:r>
        <w:rPr>
          <w:rFonts w:ascii="Times New Roman" w:hAnsi="Times New Roman"/>
          <w:sz w:val="24"/>
        </w:rPr>
        <w:t xml:space="preserve"> zmian uznanych jako zmniejszenie wartości godziwej danego instrumentu od momentu jego początkowego ujęcia; </w:t>
      </w:r>
    </w:p>
    <w:p w:rsidR="009569C7" w:rsidRPr="00EC4FA2" w:rsidRDefault="00A834F1" w:rsidP="00B50B46">
      <w:pPr>
        <w:numPr>
          <w:ilvl w:val="0"/>
          <w:numId w:val="32"/>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wartości godziwej ustalanej metodą praw własności zgodnie</w:t>
      </w:r>
      <w:r w:rsidR="00A84849">
        <w:rPr>
          <w:rFonts w:ascii="Times New Roman" w:hAnsi="Times New Roman"/>
          <w:sz w:val="24"/>
        </w:rPr>
        <w:t xml:space="preserve"> z kra</w:t>
      </w:r>
      <w:r>
        <w:rPr>
          <w:rFonts w:ascii="Times New Roman" w:hAnsi="Times New Roman"/>
          <w:sz w:val="24"/>
        </w:rPr>
        <w:t>jowymi ogólnie przyjętymi zasadami rachunkowości opartymi na BAD, podlegających utracie wartości – skumulowaną kwotę odpisów aktualizujących</w:t>
      </w:r>
      <w:r w:rsidR="00A84849">
        <w:rPr>
          <w:rFonts w:ascii="Times New Roman" w:hAnsi="Times New Roman"/>
          <w:sz w:val="24"/>
        </w:rPr>
        <w:t xml:space="preserve"> z tyt</w:t>
      </w:r>
      <w:r>
        <w:rPr>
          <w:rFonts w:ascii="Times New Roman" w:hAnsi="Times New Roman"/>
          <w:sz w:val="24"/>
        </w:rPr>
        <w:t>ułu utraty wartości, po odliczeniu wykorzystania</w:t>
      </w:r>
      <w:r w:rsidR="00A84849">
        <w:rPr>
          <w:rFonts w:ascii="Times New Roman" w:hAnsi="Times New Roman"/>
          <w:sz w:val="24"/>
        </w:rPr>
        <w:t xml:space="preserve"> i odw</w:t>
      </w:r>
      <w:r>
        <w:rPr>
          <w:rFonts w:ascii="Times New Roman" w:hAnsi="Times New Roman"/>
          <w:sz w:val="24"/>
        </w:rPr>
        <w:t>róceń, które ujęto. Zmniejszenia wartości bilansowej dokonuje się albo poprzez wykorzystanie konta odpisów</w:t>
      </w:r>
      <w:r w:rsidR="00A84849">
        <w:rPr>
          <w:rFonts w:ascii="Times New Roman" w:hAnsi="Times New Roman"/>
          <w:sz w:val="24"/>
        </w:rPr>
        <w:t xml:space="preserve"> z tyt</w:t>
      </w:r>
      <w:r>
        <w:rPr>
          <w:rFonts w:ascii="Times New Roman" w:hAnsi="Times New Roman"/>
          <w:sz w:val="24"/>
        </w:rPr>
        <w:t>ułu utraty wartości, albo poprzez bezpośrednie redukcje, które nie stanowią zdarzenia prowadzącego do zaprzestania ujmowania.</w:t>
      </w:r>
    </w:p>
    <w:p w:rsidR="009569C7" w:rsidRPr="00EC4FA2" w:rsidRDefault="00A834F1" w:rsidP="009569C7">
      <w:pPr>
        <w:pStyle w:val="Baseparagraphnumbered"/>
      </w:pPr>
      <w:r>
        <w:t>Zgodnie z MSSF skumulowana utrata wartości obejmuje odpisy na oczekiwane straty kredytowe</w:t>
      </w:r>
      <w:r w:rsidR="00A84849">
        <w:t xml:space="preserve"> z tyt</w:t>
      </w:r>
      <w:r>
        <w:t>ułu aktywów finansowych</w:t>
      </w:r>
      <w:r w:rsidR="00A84849">
        <w:t xml:space="preserve"> w ram</w:t>
      </w:r>
      <w:r>
        <w:t>ach każdej</w:t>
      </w:r>
      <w:r w:rsidR="00A84849">
        <w:t xml:space="preserve"> z faz</w:t>
      </w:r>
      <w:r>
        <w:t xml:space="preserve"> utraty wartości określonych w MSSF 9. Zgodnie</w:t>
      </w:r>
      <w:r w:rsidR="00A84849">
        <w:t xml:space="preserve"> z kra</w:t>
      </w:r>
      <w:r>
        <w:t>jowymi ogólnie przyjętymi zasadami rachunkowości opartymi na BAD obejmuje ona indywidualne</w:t>
      </w:r>
      <w:r w:rsidR="00A84849">
        <w:t xml:space="preserve"> i ogó</w:t>
      </w:r>
      <w:r>
        <w:t>lne odpisy</w:t>
      </w:r>
      <w:r w:rsidR="00A84849">
        <w:t xml:space="preserve"> z tyt</w:t>
      </w:r>
      <w:r>
        <w:t>ułu ryzyka kredytowego, jak również ogólne odpisy</w:t>
      </w:r>
      <w:r w:rsidR="00A84849">
        <w:t xml:space="preserve"> z tyt</w:t>
      </w:r>
      <w:r>
        <w:t>ułu ryzyka bankowego, jeżeli pomniejszają wartość bilansową instrumentów dłużnych. Skumulowana utrata obejmuje również spowodowane ryzykiem kredytowym korekty wartości aktywów finansowych na podstawie LOCOM.</w:t>
      </w:r>
    </w:p>
    <w:p w:rsidR="009569C7" w:rsidRPr="00EC4FA2" w:rsidRDefault="00A834F1" w:rsidP="009569C7">
      <w:pPr>
        <w:pStyle w:val="Baseparagraphnumbered"/>
      </w:pPr>
      <w:r>
        <w:t>„Skumulowane należności częściowo spisane” i „Skumulowane należności całkowicie spisane” obejmują, odpowiednio, skumulowaną częściową</w:t>
      </w:r>
      <w:r w:rsidR="00A84849">
        <w:t xml:space="preserve"> i cał</w:t>
      </w:r>
      <w:r>
        <w:t>kowitą kwotę (na sprawozdawczy dzień odniesienia) kwoty głównej</w:t>
      </w:r>
      <w:r w:rsidR="00A84849">
        <w:t xml:space="preserve"> i nal</w:t>
      </w:r>
      <w:r>
        <w:t>iczonych zaległych odsetek</w:t>
      </w:r>
      <w:r w:rsidR="00A84849">
        <w:t xml:space="preserve"> i opł</w:t>
      </w:r>
      <w:r>
        <w:t>at</w:t>
      </w:r>
      <w:r w:rsidR="00A84849">
        <w:t xml:space="preserve"> z tyt</w:t>
      </w:r>
      <w:r>
        <w:t>ułu każdego instrumentu dłużnego, którego do tej pory zaprzestano ujmować</w:t>
      </w:r>
      <w:r w:rsidR="00A84849">
        <w:t xml:space="preserve"> z wyk</w:t>
      </w:r>
      <w:r>
        <w:t>orzystaniem którejkolwiek</w:t>
      </w:r>
      <w:r w:rsidR="00A84849">
        <w:t xml:space="preserve"> z met</w:t>
      </w:r>
      <w:r>
        <w:t>od opisanych</w:t>
      </w:r>
      <w:r w:rsidR="00A84849">
        <w:t xml:space="preserve"> w </w:t>
      </w:r>
      <w:r w:rsidR="00A84849" w:rsidRPr="00A84849">
        <w:t>pkt </w:t>
      </w:r>
      <w:r w:rsidRPr="00A84849">
        <w:t>7</w:t>
      </w:r>
      <w:r>
        <w:t>4, ponieważ instytucja nie może zasadnie oczekiwać odzyskania przepływów pieniężnych wynikających</w:t>
      </w:r>
      <w:r w:rsidR="00A84849">
        <w:t xml:space="preserve"> z umo</w:t>
      </w:r>
      <w:r>
        <w:t>wy. Kwoty te zgłasza się do momentu całkowitego wygaśnięcia wszystkich praw instytucji sprawozdającej (wskutek upływu terminu przedawnienia, umorzenia lub</w:t>
      </w:r>
      <w:r w:rsidR="00A84849">
        <w:t xml:space="preserve"> z inn</w:t>
      </w:r>
      <w:r>
        <w:t>ych przyczyn) lub do momentu ich odzyskania</w:t>
      </w:r>
      <w:r w:rsidR="00A84849">
        <w:t>. W zwi</w:t>
      </w:r>
      <w:r>
        <w:t>ązku</w:t>
      </w:r>
      <w:r w:rsidR="00A84849">
        <w:t xml:space="preserve"> z tym w prz</w:t>
      </w:r>
      <w:r>
        <w:t>ypadku nieodzyskania spisanych kwot podlegają one zgłoszeniu, gdy pozostają przedmiotem czynności egzekucyjnych.</w:t>
      </w:r>
    </w:p>
    <w:p w:rsidR="009569C7" w:rsidRPr="00EC4FA2" w:rsidRDefault="00A834F1" w:rsidP="009569C7">
      <w:pPr>
        <w:pStyle w:val="Baseparagraphnumbered"/>
      </w:pPr>
      <w:r>
        <w:t>Jeżeli instrument dłużny zostanie ostatecznie całkowicie spisany</w:t>
      </w:r>
      <w:r w:rsidR="00A84849">
        <w:t xml:space="preserve"> w rez</w:t>
      </w:r>
      <w:r>
        <w:t>ultacie kolejnych skutecznych częściowych spisań, skumulowaną spisaną kwotę przeklasyfikuje się</w:t>
      </w:r>
      <w:r w:rsidR="00A84849">
        <w:t xml:space="preserve"> z kol</w:t>
      </w:r>
      <w:r>
        <w:t xml:space="preserve">umny „Skumulowane należności częściowo spisane” do kolumny „Skumulowane należności całkowicie spisane”. </w:t>
      </w:r>
    </w:p>
    <w:p w:rsidR="009569C7" w:rsidRPr="00EC4FA2" w:rsidRDefault="00A834F1" w:rsidP="009569C7">
      <w:pPr>
        <w:pStyle w:val="Baseparagraphnumbered"/>
      </w:pPr>
      <w:r>
        <w:lastRenderedPageBreak/>
        <w:t>Spisania stanowią zdarzenie prowadzące do zaprzestania ujmowania</w:t>
      </w:r>
      <w:r w:rsidR="00A84849">
        <w:t xml:space="preserve"> i dot</w:t>
      </w:r>
      <w:r>
        <w:t>yczą całego składnika aktywów finansowych lub jego części,</w:t>
      </w:r>
      <w:r w:rsidR="00A84849">
        <w:t xml:space="preserve"> w tym</w:t>
      </w:r>
      <w:r>
        <w:t xml:space="preserve"> również wówczas, gdy modyfikacja składnika aktywów sprawia, że instytucja rezygnuje</w:t>
      </w:r>
      <w:r w:rsidR="00A84849">
        <w:t xml:space="preserve"> z prz</w:t>
      </w:r>
      <w:r>
        <w:t>ysługującego jej prawa do otrzymywania przepływów pieniężnych</w:t>
      </w:r>
      <w:r w:rsidR="00A84849">
        <w:t xml:space="preserve"> z czę</w:t>
      </w:r>
      <w:r>
        <w:t>ści lub całości tego składnika, jak dokładniej wyjaśniono</w:t>
      </w:r>
      <w:r w:rsidR="00A84849">
        <w:t xml:space="preserve"> w </w:t>
      </w:r>
      <w:r w:rsidR="00A84849" w:rsidRPr="00A84849">
        <w:t>pkt </w:t>
      </w:r>
      <w:r w:rsidRPr="00A84849">
        <w:t>7</w:t>
      </w:r>
      <w:r>
        <w:t>2. Spisania obejmują kwoty będące wynikiem zarówno zmniejszenia wartości bilansowej aktywów finansowych ujmowanego bezpośrednio</w:t>
      </w:r>
      <w:r w:rsidR="00A84849">
        <w:t xml:space="preserve"> w rac</w:t>
      </w:r>
      <w:r>
        <w:t>hunku zysków</w:t>
      </w:r>
      <w:r w:rsidR="00A84849">
        <w:t xml:space="preserve"> i str</w:t>
      </w:r>
      <w:r>
        <w:t>at, jak</w:t>
      </w:r>
      <w:r w:rsidR="00A84849">
        <w:t xml:space="preserve"> i obn</w:t>
      </w:r>
      <w:r>
        <w:t>iżenia kwot na kontach odpisów</w:t>
      </w:r>
      <w:r w:rsidR="00A84849">
        <w:t xml:space="preserve"> z tyt</w:t>
      </w:r>
      <w:r>
        <w:t>ułu utraty wartości</w:t>
      </w:r>
      <w:r w:rsidR="00A84849">
        <w:t xml:space="preserve"> z uwa</w:t>
      </w:r>
      <w:r>
        <w:t>gi na straty kredytowe wpisane</w:t>
      </w:r>
      <w:r w:rsidR="00A84849">
        <w:t xml:space="preserve"> w cię</w:t>
      </w:r>
      <w:r>
        <w:t xml:space="preserve">żar wartości bilansowej aktywów finansowych. </w:t>
      </w:r>
    </w:p>
    <w:p w:rsidR="009569C7" w:rsidRPr="00EC4FA2" w:rsidRDefault="00A834F1" w:rsidP="009569C7">
      <w:pPr>
        <w:pStyle w:val="Baseparagraphnumbered"/>
      </w:pPr>
      <w:r>
        <w:t>Kolumna „w tym: instrumenty charakteryzujące się niskim ryzykiem kredytowym” obejmuje instrumenty, które uznano za charakteryzujące się niskim ryzykiem kredytowym na dzień sprawozdawczy</w:t>
      </w:r>
      <w:r w:rsidR="00A84849">
        <w:t xml:space="preserve"> i w sto</w:t>
      </w:r>
      <w:r>
        <w:t xml:space="preserve">sunku do których instytucja zakłada, że ryzyko kredytowe nie uległo znacznemu zwiększeniu od początkowego ujęcia zgodnie z MSSF 9 </w:t>
      </w:r>
      <w:r w:rsidRPr="00A84849">
        <w:t>pkt</w:t>
      </w:r>
      <w:r w:rsidR="00A84849" w:rsidRPr="00A84849">
        <w:t> </w:t>
      </w:r>
      <w:r w:rsidRPr="00A84849">
        <w:t>5</w:t>
      </w:r>
      <w:r>
        <w:t>.5.10.</w:t>
      </w:r>
    </w:p>
    <w:p w:rsidR="009569C7" w:rsidRPr="00EC4FA2" w:rsidRDefault="00A834F1" w:rsidP="009569C7">
      <w:pPr>
        <w:pStyle w:val="Baseparagraphnumbered"/>
      </w:pPr>
      <w:r>
        <w:t>Należności</w:t>
      </w:r>
      <w:r w:rsidR="00A84849">
        <w:t xml:space="preserve"> z tyt</w:t>
      </w:r>
      <w:r>
        <w:t>ułu dostaw</w:t>
      </w:r>
      <w:r w:rsidR="00A84849">
        <w:t xml:space="preserve"> i usł</w:t>
      </w:r>
      <w:r>
        <w:t>ug</w:t>
      </w:r>
      <w:r w:rsidR="00A84849">
        <w:t xml:space="preserve"> w roz</w:t>
      </w:r>
      <w:r>
        <w:t xml:space="preserve">umieniu MSR 1 </w:t>
      </w:r>
      <w:r w:rsidRPr="00A84849">
        <w:t>pkt</w:t>
      </w:r>
      <w:r w:rsidR="00A84849" w:rsidRPr="00A84849">
        <w:t> </w:t>
      </w:r>
      <w:r w:rsidRPr="00A84849">
        <w:t>5</w:t>
      </w:r>
      <w:r>
        <w:t xml:space="preserve">4 </w:t>
      </w:r>
      <w:r w:rsidRPr="00A84849">
        <w:t>lit.</w:t>
      </w:r>
      <w:r w:rsidR="00A84849" w:rsidRPr="00A84849">
        <w:t> </w:t>
      </w:r>
      <w:r w:rsidRPr="00A84849">
        <w:t>h)</w:t>
      </w:r>
      <w:r>
        <w:t>, aktywa</w:t>
      </w:r>
      <w:r w:rsidR="00A84849">
        <w:t xml:space="preserve"> z tyt</w:t>
      </w:r>
      <w:r>
        <w:t>ułu umów oraz należności leasingowe, wobec których zastosowano uproszczone podejście,</w:t>
      </w:r>
      <w:r w:rsidR="00A84849">
        <w:t xml:space="preserve"> o któ</w:t>
      </w:r>
      <w:r>
        <w:t xml:space="preserve">rym mowa w MSSF 9 </w:t>
      </w:r>
      <w:r w:rsidRPr="00A84849">
        <w:t>pkt</w:t>
      </w:r>
      <w:r w:rsidR="00A84849" w:rsidRPr="00A84849">
        <w:t> </w:t>
      </w:r>
      <w:r w:rsidRPr="00A84849">
        <w:t>5</w:t>
      </w:r>
      <w:r>
        <w:t>.5.15, do oszacowania odpisów na straty, zgłasza się</w:t>
      </w:r>
      <w:r w:rsidR="00A84849">
        <w:t xml:space="preserve"> w poz</w:t>
      </w:r>
      <w:r>
        <w:t>ycji „kredyty</w:t>
      </w:r>
      <w:r w:rsidR="00A84849">
        <w:t xml:space="preserve"> i zal</w:t>
      </w:r>
      <w:r>
        <w:t>iczki” we wzorze 4.4.1. Odnośny odpis na straty</w:t>
      </w:r>
      <w:r w:rsidR="00A84849">
        <w:t xml:space="preserve"> z tyt</w:t>
      </w:r>
      <w:r>
        <w:t>ułu tych aktywów zgłasza się albo</w:t>
      </w:r>
      <w:r w:rsidR="00A84849">
        <w:t xml:space="preserve"> w poz</w:t>
      </w:r>
      <w:r>
        <w:t>ycji „Skumulowana utrata wartości aktywów,</w:t>
      </w:r>
      <w:r w:rsidR="00A84849">
        <w:t xml:space="preserve"> w prz</w:t>
      </w:r>
      <w:r>
        <w:t>ypadku których nastąpił znaczny wzrost ryzyka kredytowego od momentu ich początkowego ujęcia, lecz które nie są dotknięte utratą wartości ze względu na ryzyko kredytowe (faza 2)”, albo</w:t>
      </w:r>
      <w:r w:rsidR="00A84849">
        <w:t xml:space="preserve"> w poz</w:t>
      </w:r>
      <w:r>
        <w:t>ycji „Skumulowana utrata wartości aktywów dotkniętych utratą wartości ze względu na ryzyko kredytowe (faza 3)”,</w:t>
      </w:r>
      <w:r w:rsidR="00A84849">
        <w:t xml:space="preserve"> w zal</w:t>
      </w:r>
      <w:r>
        <w:t>eżności od tego, czy należności</w:t>
      </w:r>
      <w:r w:rsidR="00A84849">
        <w:t xml:space="preserve"> z tyt</w:t>
      </w:r>
      <w:r>
        <w:t>ułu dostaw</w:t>
      </w:r>
      <w:r w:rsidR="00A84849">
        <w:t xml:space="preserve"> i usł</w:t>
      </w:r>
      <w:r>
        <w:t>ug, aktywa</w:t>
      </w:r>
      <w:r w:rsidR="00A84849">
        <w:t xml:space="preserve"> z tyt</w:t>
      </w:r>
      <w:r>
        <w:t>ułu umów lub należności leasingowe uznaje się za aktywa dotknięte utratą wartości ze względu na ryzyko kredytowe.</w:t>
      </w:r>
    </w:p>
    <w:p w:rsidR="009569C7" w:rsidRPr="00EC4FA2" w:rsidRDefault="00A834F1" w:rsidP="009569C7">
      <w:pPr>
        <w:pStyle w:val="Baseparagraphnumbered"/>
      </w:pPr>
      <w:r>
        <w:t>Zakupione lub utworzone aktywa finansowe dotknięte utratą wartości ze względu na ryzyko kredytowe</w:t>
      </w:r>
      <w:r w:rsidR="00A84849">
        <w:t xml:space="preserve"> w mom</w:t>
      </w:r>
      <w:r>
        <w:t>encie początkowego ujęcia zgłasza się osobno</w:t>
      </w:r>
      <w:r w:rsidR="00A84849">
        <w:t xml:space="preserve"> w poz</w:t>
      </w:r>
      <w:r>
        <w:t>ycji 4.3.1</w:t>
      </w:r>
      <w:r w:rsidR="00A84849">
        <w:t xml:space="preserve"> i 4</w:t>
      </w:r>
      <w:r>
        <w:t>.4.1</w:t>
      </w:r>
      <w:r w:rsidR="00A84849">
        <w:t>. W prz</w:t>
      </w:r>
      <w:r>
        <w:t>ypadku tych kredytów skumulowana utrata wartości obejmuje wyłącznie skumulowane zmiany oczekiwanych strat kredytowych</w:t>
      </w:r>
      <w:r w:rsidR="00A84849">
        <w:t xml:space="preserve"> w cał</w:t>
      </w:r>
      <w:r>
        <w:t xml:space="preserve">ym okresie życia od początkowego ujęcia [MSSF 9 </w:t>
      </w:r>
      <w:r w:rsidRPr="00A84849">
        <w:t>pkt</w:t>
      </w:r>
      <w:r w:rsidR="00A84849" w:rsidRPr="00A84849">
        <w:t> </w:t>
      </w:r>
      <w:r w:rsidRPr="00A84849">
        <w:t>5</w:t>
      </w:r>
      <w:r>
        <w:t>.5.13].</w:t>
      </w:r>
    </w:p>
    <w:p w:rsidR="009569C7" w:rsidRPr="00EC4FA2" w:rsidRDefault="00A834F1" w:rsidP="009569C7">
      <w:pPr>
        <w:pStyle w:val="Baseparagraphnumbered"/>
        <w:ind w:left="785"/>
      </w:pPr>
      <w:r>
        <w:t>We wzorze 4.5 instytucje zgłaszają wartość bilansową „Kredytów</w:t>
      </w:r>
      <w:r w:rsidR="00A84849">
        <w:t xml:space="preserve"> i zal</w:t>
      </w:r>
      <w:r>
        <w:t>iczek” i „Dłużnych papierów wartościowych”, które są objęte definicją „długu podporządkowanego” przedstawioną</w:t>
      </w:r>
      <w:r w:rsidR="00A84849">
        <w:t xml:space="preserve"> w </w:t>
      </w:r>
      <w:r w:rsidR="00A84849" w:rsidRPr="00A84849">
        <w:t>pkt </w:t>
      </w:r>
      <w:r w:rsidRPr="00A84849">
        <w:t>1</w:t>
      </w:r>
      <w:r>
        <w:t>00 niniejszej części.</w:t>
      </w:r>
      <w:bookmarkStart w:id="101" w:name="_Toc361844218"/>
      <w:bookmarkStart w:id="102" w:name="_Toc362359289"/>
      <w:bookmarkEnd w:id="96"/>
    </w:p>
    <w:p w:rsidR="009569C7" w:rsidRPr="00EC4FA2" w:rsidRDefault="00A834F1" w:rsidP="009569C7">
      <w:pPr>
        <w:pStyle w:val="Baseparagraphnumbered"/>
      </w:pPr>
      <w:r>
        <w:t>We wzorze 4.8 informacje podlegające zgłoszeniu zależą od tego, czy aktywa finansowe niebędące instrumentami pochodnymi nieprzeznaczone do obrotu wyceniane według wartości godziwej przez kapitały mogą podlegać wymogom</w:t>
      </w:r>
      <w:r w:rsidR="00A84849">
        <w:t xml:space="preserve"> w zak</w:t>
      </w:r>
      <w:r>
        <w:t>resie utraty wartości</w:t>
      </w:r>
      <w:r w:rsidR="00A84849">
        <w:t xml:space="preserve"> w zas</w:t>
      </w:r>
      <w:r>
        <w:t>tosowaniu krajowych ogólnie przyjętych zasad rachunkowości opartych na BAD. Jeżeli te aktywa finansowe podlegają utracie wartości, instytucje zgłaszają</w:t>
      </w:r>
      <w:r w:rsidR="00A84849">
        <w:t xml:space="preserve"> w tym</w:t>
      </w:r>
      <w:r>
        <w:t xml:space="preserve"> wzorze informacje dotyczące wartości bilansowej, wartości bilansowej brutto aktywów, które nie utraciły wartości,</w:t>
      </w:r>
      <w:r w:rsidR="00A84849">
        <w:t xml:space="preserve"> i akt</w:t>
      </w:r>
      <w:r>
        <w:t xml:space="preserve">ywów, które utraciły wartość, </w:t>
      </w:r>
      <w:r>
        <w:lastRenderedPageBreak/>
        <w:t>skumulowanej utraty wartości</w:t>
      </w:r>
      <w:r w:rsidR="00A84849">
        <w:t xml:space="preserve"> i sku</w:t>
      </w:r>
      <w:r>
        <w:t>mulowanych spisań. Jeżeli wspomniane aktywa finansowe nie podlegają utracie wartości, instytucje zgłaszają skumulowane ujemne zmiany wartości godziwej</w:t>
      </w:r>
      <w:r w:rsidR="00A84849">
        <w:t xml:space="preserve"> z pow</w:t>
      </w:r>
      <w:r>
        <w:t>odu ryzyka kredytowego</w:t>
      </w:r>
      <w:r w:rsidR="00A84849">
        <w:t xml:space="preserve"> w odn</w:t>
      </w:r>
      <w:r>
        <w:t>iesieniu do ekspozycji nieobsługiwanych.</w:t>
      </w:r>
    </w:p>
    <w:p w:rsidR="009569C7" w:rsidRPr="00EC4FA2" w:rsidRDefault="00A834F1" w:rsidP="009569C7">
      <w:pPr>
        <w:pStyle w:val="Baseparagraphnumbered"/>
      </w:pPr>
      <w:r>
        <w:t>We wzorze 4.9 aktywa finansowe wyceniane według LOCOM</w:t>
      </w:r>
      <w:r w:rsidR="00A84849">
        <w:t xml:space="preserve"> w try</w:t>
      </w:r>
      <w:r>
        <w:t>bie warunkowym oraz dotyczące ich korekty wartości ujmuje się odrębnie od innych aktywów finansowych wycenianych metodą ceny nabycia</w:t>
      </w:r>
      <w:r w:rsidR="00A84849">
        <w:t xml:space="preserve"> i zwi</w:t>
      </w:r>
      <w:r>
        <w:t>ązanych</w:t>
      </w:r>
      <w:r w:rsidR="00A84849">
        <w:t xml:space="preserve"> z nim</w:t>
      </w:r>
      <w:r>
        <w:t>i odpisów</w:t>
      </w:r>
      <w:r w:rsidR="00A84849">
        <w:t xml:space="preserve"> z tyt</w:t>
      </w:r>
      <w:r>
        <w:t>ułu utraty wartości. Aktywa finansowe wyceniane metodą ceny nabycia,</w:t>
      </w:r>
      <w:r w:rsidR="00A84849">
        <w:t xml:space="preserve"> w tym</w:t>
      </w:r>
      <w:r>
        <w:t xml:space="preserve"> aktywa finansowe wyceniane według LOCOM</w:t>
      </w:r>
      <w:r w:rsidR="00A84849">
        <w:t xml:space="preserve"> w try</w:t>
      </w:r>
      <w:r>
        <w:t>bie warunkowym, zgłasza się jako aktywa, które nie utraciły wartości, jeżeli nie wiążą się</w:t>
      </w:r>
      <w:r w:rsidR="00A84849">
        <w:t xml:space="preserve"> z nim</w:t>
      </w:r>
      <w:r>
        <w:t>i korekty wartości lub odpisy</w:t>
      </w:r>
      <w:r w:rsidR="00A84849">
        <w:t xml:space="preserve"> z tyt</w:t>
      </w:r>
      <w:r>
        <w:t>ułu utraty wartości, oraz jako aktywa, które utraciły wartość, jeżeli wiążą się</w:t>
      </w:r>
      <w:r w:rsidR="00A84849">
        <w:t xml:space="preserve"> z nim</w:t>
      </w:r>
      <w:r>
        <w:t>i korekty wartości kwalifikujące się jako odpisy</w:t>
      </w:r>
      <w:r w:rsidR="00A84849">
        <w:t xml:space="preserve"> z tyt</w:t>
      </w:r>
      <w:r>
        <w:t>ułu utraty wartości lub jeżeli wiążą się</w:t>
      </w:r>
      <w:r w:rsidR="00A84849">
        <w:t xml:space="preserve"> z nim</w:t>
      </w:r>
      <w:r>
        <w:t>i odpisy</w:t>
      </w:r>
      <w:r w:rsidR="00A84849">
        <w:t xml:space="preserve"> z tyt</w:t>
      </w:r>
      <w:r>
        <w:t>ułu utraty wartości. Korekty wartości kwalifikujące się jako odpisy</w:t>
      </w:r>
      <w:r w:rsidR="00A84849">
        <w:t xml:space="preserve"> z tyt</w:t>
      </w:r>
      <w:r>
        <w:t>ułu utraty wartości to korekty wartości spowodowane ryzykiem kredytowym odzwierciedlające pogorszenie się wiarygodności kredytowej kontrahenta. Aktywów finansowych wycenianych według metody LOCOM</w:t>
      </w:r>
      <w:r w:rsidR="00A84849">
        <w:t xml:space="preserve"> w try</w:t>
      </w:r>
      <w:r>
        <w:t>bie warunkowym, wobec których zastosowano korekty wartości spowodowane ryzykiem rynkowym odzwierciedlające wpływ zmian warunków rynkowych na wartość danego składnika aktywów, nie uznaje się za dotknięte utratą wartości. Skumulowane korekty wartości spowodowane ryzykiem kredytowym</w:t>
      </w:r>
      <w:r w:rsidR="00A84849">
        <w:t xml:space="preserve"> i ryz</w:t>
      </w:r>
      <w:r>
        <w:t xml:space="preserve">ykiem rynkowym zgłasza się osobno. </w:t>
      </w:r>
    </w:p>
    <w:p w:rsidR="009569C7" w:rsidRPr="00EC4FA2" w:rsidRDefault="00A834F1" w:rsidP="009569C7">
      <w:pPr>
        <w:pStyle w:val="Baseparagraphnumbered"/>
      </w:pPr>
      <w:r>
        <w:t>We wzorze 4.10 aktywa wyceniane według LOCOM</w:t>
      </w:r>
      <w:r w:rsidR="00A84849">
        <w:t xml:space="preserve"> w try</w:t>
      </w:r>
      <w:r>
        <w:t>bie bezwarunkowym, jak również związane</w:t>
      </w:r>
      <w:r w:rsidR="00A84849">
        <w:t xml:space="preserve"> z nim</w:t>
      </w:r>
      <w:r>
        <w:t>i korekty wartości zgłasza się odrębnie od aktywów wycenianych według innych metod wyceny. Aktywa finansowe wyceniane według LOCOM</w:t>
      </w:r>
      <w:r w:rsidR="00A84849">
        <w:t xml:space="preserve"> w try</w:t>
      </w:r>
      <w:r>
        <w:t>bie bezwarunkowym oraz aktywa finansowe wyceniane według innych metod wyceny zgłasza się jako aktywa, które utraciły wartość, jeżeli wiążą się</w:t>
      </w:r>
      <w:r w:rsidR="00A84849">
        <w:t xml:space="preserve"> z nim</w:t>
      </w:r>
      <w:r>
        <w:t>i korekty wartości spowodowane ryzykiem kredytowym, jak określono</w:t>
      </w:r>
      <w:r w:rsidR="00A84849">
        <w:t xml:space="preserve"> w </w:t>
      </w:r>
      <w:r w:rsidR="00A84849" w:rsidRPr="00A84849">
        <w:t>pkt </w:t>
      </w:r>
      <w:r w:rsidRPr="00A84849">
        <w:t>8</w:t>
      </w:r>
      <w:r>
        <w:t>0, lub odpisy</w:t>
      </w:r>
      <w:r w:rsidR="00A84849">
        <w:t xml:space="preserve"> z tyt</w:t>
      </w:r>
      <w:r>
        <w:t>ułu utraty wartości. Aktywów finansowych wycenianych według LOCOM</w:t>
      </w:r>
      <w:r w:rsidR="00A84849">
        <w:t xml:space="preserve"> w try</w:t>
      </w:r>
      <w:r>
        <w:t>bie bezwarunkowym, wobec których zastosowano korekty wartości spowodowane ryzykiem rynkowym, jak określono</w:t>
      </w:r>
      <w:r w:rsidR="00A84849">
        <w:t xml:space="preserve"> w </w:t>
      </w:r>
      <w:r w:rsidR="00A84849" w:rsidRPr="00A84849">
        <w:t>pkt </w:t>
      </w:r>
      <w:r w:rsidRPr="00A84849">
        <w:t>8</w:t>
      </w:r>
      <w:r>
        <w:t>0, nie uznaje się za dotknięte utratą wartości. Skumulowane korekty wartości spowodowane ryzykiem kredytowym</w:t>
      </w:r>
      <w:r w:rsidR="00A84849">
        <w:t xml:space="preserve"> i ryz</w:t>
      </w:r>
      <w:r>
        <w:t>ykiem rynkowym zgłasza się osobno.</w:t>
      </w:r>
    </w:p>
    <w:p w:rsidR="009569C7" w:rsidRPr="00EC4FA2" w:rsidRDefault="00A834F1" w:rsidP="009569C7">
      <w:pPr>
        <w:pStyle w:val="Baseparagraphnumbered"/>
      </w:pPr>
      <w:r>
        <w:t>Zgodnie</w:t>
      </w:r>
      <w:r w:rsidR="00A84849">
        <w:t xml:space="preserve"> z kra</w:t>
      </w:r>
      <w:r>
        <w:t>jowymi ogólnie przyjętymi zasadami rachunkowości opartymi na BAD kwotę ogólnych odpisów aktualizujących</w:t>
      </w:r>
      <w:r w:rsidR="00A84849">
        <w:t xml:space="preserve"> z tyt</w:t>
      </w:r>
      <w:r>
        <w:t>ułu ryzyka bankowego podlegającą zgłoszeniu</w:t>
      </w:r>
      <w:r w:rsidR="00A84849">
        <w:t xml:space="preserve"> w odp</w:t>
      </w:r>
      <w:r>
        <w:t>owiednich wzorach stanowi wyłącznie ta część tych odpisów, która wpływa na wartość bilansową instrumentów dłużnych [</w:t>
      </w:r>
      <w:r w:rsidRPr="00A84849">
        <w:t>art.</w:t>
      </w:r>
      <w:r w:rsidR="00A84849" w:rsidRPr="00A84849">
        <w:t> </w:t>
      </w:r>
      <w:r w:rsidRPr="00A84849">
        <w:t>3</w:t>
      </w:r>
      <w:r>
        <w:t xml:space="preserve">7 </w:t>
      </w:r>
      <w:r w:rsidRPr="00A84849">
        <w:t>ust.</w:t>
      </w:r>
      <w:r w:rsidR="00A84849" w:rsidRPr="00A84849">
        <w:t> </w:t>
      </w:r>
      <w:r w:rsidRPr="00A84849">
        <w:t>2</w:t>
      </w:r>
      <w:r>
        <w:t xml:space="preserve"> BAD].</w:t>
      </w:r>
    </w:p>
    <w:p w:rsidR="009569C7" w:rsidRPr="00EC4FA2" w:rsidRDefault="00A834F1" w:rsidP="009569C7">
      <w:pPr>
        <w:pStyle w:val="subtitlenumbered"/>
        <w:jc w:val="both"/>
      </w:pPr>
      <w:bookmarkStart w:id="103" w:name="_Toc467855213"/>
      <w:bookmarkStart w:id="104" w:name="_Toc521081046"/>
      <w:r>
        <w:t>Podział kredytów</w:t>
      </w:r>
      <w:r w:rsidR="00A84849">
        <w:t xml:space="preserve"> i zal</w:t>
      </w:r>
      <w:r>
        <w:t>iczek nieprzeznaczonych do obrotu według produktów (5)</w:t>
      </w:r>
      <w:bookmarkEnd w:id="103"/>
      <w:bookmarkEnd w:id="104"/>
    </w:p>
    <w:bookmarkEnd w:id="101"/>
    <w:p w:rsidR="009569C7" w:rsidRPr="00EC4FA2" w:rsidRDefault="00A834F1" w:rsidP="009569C7">
      <w:pPr>
        <w:pStyle w:val="Baseparagraphnumbered"/>
      </w:pPr>
      <w:r>
        <w:t>Kredyty</w:t>
      </w:r>
      <w:r w:rsidR="00A84849">
        <w:t xml:space="preserve"> i zal</w:t>
      </w:r>
      <w:r>
        <w:t>iczki inne niż przeznaczone do obrotu lub aktywa</w:t>
      </w:r>
      <w:r w:rsidR="00A84849">
        <w:t xml:space="preserve"> z prz</w:t>
      </w:r>
      <w:r>
        <w:t>eznaczeniem do obrotu dzieli się według rodzaju produktów</w:t>
      </w:r>
      <w:r w:rsidR="00A84849">
        <w:t xml:space="preserve"> i wed</w:t>
      </w:r>
      <w:r>
        <w:t xml:space="preserve">ług </w:t>
      </w:r>
      <w:bookmarkEnd w:id="102"/>
      <w:r>
        <w:lastRenderedPageBreak/>
        <w:t>sektora kontrahenta</w:t>
      </w:r>
      <w:r w:rsidR="00A84849">
        <w:t xml:space="preserve"> w odn</w:t>
      </w:r>
      <w:r>
        <w:t>iesieniu do wartości bilansowej oraz wyłącznie według rodzaju produktów</w:t>
      </w:r>
      <w:r w:rsidR="00A84849">
        <w:t xml:space="preserve"> w odn</w:t>
      </w:r>
      <w:r>
        <w:t>iesieniu do wartości bilansowej brutto.</w:t>
      </w:r>
    </w:p>
    <w:p w:rsidR="009569C7" w:rsidRPr="00EC4FA2" w:rsidRDefault="00A834F1" w:rsidP="009569C7">
      <w:pPr>
        <w:pStyle w:val="Baseparagraphnumbered"/>
      </w:pPr>
      <w:r>
        <w:t>Salda płatne na żądanie sklasyfikowane jako „Kasa, środki</w:t>
      </w:r>
      <w:r w:rsidR="00A84849">
        <w:t xml:space="preserve"> w ban</w:t>
      </w:r>
      <w:r>
        <w:t>kach centralnych</w:t>
      </w:r>
      <w:r w:rsidR="00A84849">
        <w:t xml:space="preserve"> i inn</w:t>
      </w:r>
      <w:r>
        <w:t>e depozyty płatne na żądanie” również zgłasza się</w:t>
      </w:r>
      <w:r w:rsidR="00A84849">
        <w:t xml:space="preserve"> w tym</w:t>
      </w:r>
      <w:r>
        <w:t xml:space="preserve"> wzorze niezależnie od sposobu ich wyceny. </w:t>
      </w:r>
    </w:p>
    <w:p w:rsidR="009569C7" w:rsidRPr="00EC4FA2" w:rsidRDefault="00A834F1" w:rsidP="009569C7">
      <w:pPr>
        <w:pStyle w:val="Baseparagraphnumbered"/>
      </w:pPr>
      <w:r>
        <w:t>Kredyty</w:t>
      </w:r>
      <w:r w:rsidR="00A84849">
        <w:t xml:space="preserve"> i zal</w:t>
      </w:r>
      <w:r>
        <w:t xml:space="preserve">iczki przypisuje się do następujących produktów: </w:t>
      </w:r>
    </w:p>
    <w:p w:rsidR="009569C7" w:rsidRPr="00EC4FA2" w:rsidRDefault="00A834F1" w:rsidP="00B50B46">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pozycja „na żądanie (wezwanie)</w:t>
      </w:r>
      <w:r w:rsidR="00A84849">
        <w:rPr>
          <w:rFonts w:ascii="Times New Roman" w:hAnsi="Times New Roman"/>
          <w:sz w:val="24"/>
        </w:rPr>
        <w:t xml:space="preserve"> i w kró</w:t>
      </w:r>
      <w:r>
        <w:rPr>
          <w:rFonts w:ascii="Times New Roman" w:hAnsi="Times New Roman"/>
          <w:sz w:val="24"/>
        </w:rPr>
        <w:t>tkim terminie (rachunek bieżący)” obejmuje salda płatne na żądanie (wezwanie),</w:t>
      </w:r>
      <w:r w:rsidR="00A84849">
        <w:rPr>
          <w:rFonts w:ascii="Times New Roman" w:hAnsi="Times New Roman"/>
          <w:sz w:val="24"/>
        </w:rPr>
        <w:t xml:space="preserve"> w kró</w:t>
      </w:r>
      <w:r>
        <w:rPr>
          <w:rFonts w:ascii="Times New Roman" w:hAnsi="Times New Roman"/>
          <w:sz w:val="24"/>
        </w:rPr>
        <w:t>tkim terminie (do końca dnia roboczego</w:t>
      </w:r>
      <w:r w:rsidR="00A84849">
        <w:rPr>
          <w:rFonts w:ascii="Times New Roman" w:hAnsi="Times New Roman"/>
          <w:sz w:val="24"/>
        </w:rPr>
        <w:t xml:space="preserve"> w dni</w:t>
      </w:r>
      <w:r>
        <w:rPr>
          <w:rFonts w:ascii="Times New Roman" w:hAnsi="Times New Roman"/>
          <w:sz w:val="24"/>
        </w:rPr>
        <w:t>u następującym po dniu,</w:t>
      </w:r>
      <w:r w:rsidR="00A84849">
        <w:rPr>
          <w:rFonts w:ascii="Times New Roman" w:hAnsi="Times New Roman"/>
          <w:sz w:val="24"/>
        </w:rPr>
        <w:t xml:space="preserve"> w któ</w:t>
      </w:r>
      <w:r>
        <w:rPr>
          <w:rFonts w:ascii="Times New Roman" w:hAnsi="Times New Roman"/>
          <w:sz w:val="24"/>
        </w:rPr>
        <w:t>rym wystosowano wezwanie), rachunki bieżące</w:t>
      </w:r>
      <w:r w:rsidR="00A84849">
        <w:rPr>
          <w:rFonts w:ascii="Times New Roman" w:hAnsi="Times New Roman"/>
          <w:sz w:val="24"/>
        </w:rPr>
        <w:t xml:space="preserve"> i pod</w:t>
      </w:r>
      <w:r>
        <w:rPr>
          <w:rFonts w:ascii="Times New Roman" w:hAnsi="Times New Roman"/>
          <w:sz w:val="24"/>
        </w:rPr>
        <w:t>obne salda, które mogą obejmować kredyty będące depozytami O/N na rzecz kredytobiorcy (kredyty podlegające spłacie do końca dnia roboczego</w:t>
      </w:r>
      <w:r w:rsidR="00A84849">
        <w:rPr>
          <w:rFonts w:ascii="Times New Roman" w:hAnsi="Times New Roman"/>
          <w:sz w:val="24"/>
        </w:rPr>
        <w:t xml:space="preserve"> w dni</w:t>
      </w:r>
      <w:r>
        <w:rPr>
          <w:rFonts w:ascii="Times New Roman" w:hAnsi="Times New Roman"/>
          <w:sz w:val="24"/>
        </w:rPr>
        <w:t>u następującym po dniu,</w:t>
      </w:r>
      <w:r w:rsidR="00A84849">
        <w:rPr>
          <w:rFonts w:ascii="Times New Roman" w:hAnsi="Times New Roman"/>
          <w:sz w:val="24"/>
        </w:rPr>
        <w:t xml:space="preserve"> w któ</w:t>
      </w:r>
      <w:r>
        <w:rPr>
          <w:rFonts w:ascii="Times New Roman" w:hAnsi="Times New Roman"/>
          <w:sz w:val="24"/>
        </w:rPr>
        <w:t>rym je udzielono), niezależnie od ich formy prawnej. Przedmiotowa pozycja obejmuje również „kredyty</w:t>
      </w:r>
      <w:r w:rsidR="00A84849">
        <w:rPr>
          <w:rFonts w:ascii="Times New Roman" w:hAnsi="Times New Roman"/>
          <w:sz w:val="24"/>
        </w:rPr>
        <w:t xml:space="preserve"> w rac</w:t>
      </w:r>
      <w:r>
        <w:rPr>
          <w:rFonts w:ascii="Times New Roman" w:hAnsi="Times New Roman"/>
          <w:sz w:val="24"/>
        </w:rPr>
        <w:t>hunku bieżącym” będące saldami ujemnymi na saldach obrotów bieżących oraz obowiązkowe rezerwy utrzymywane</w:t>
      </w:r>
      <w:r w:rsidR="00A84849">
        <w:rPr>
          <w:rFonts w:ascii="Times New Roman" w:hAnsi="Times New Roman"/>
          <w:sz w:val="24"/>
        </w:rPr>
        <w:t xml:space="preserve"> w ban</w:t>
      </w:r>
      <w:r>
        <w:rPr>
          <w:rFonts w:ascii="Times New Roman" w:hAnsi="Times New Roman"/>
          <w:sz w:val="24"/>
        </w:rPr>
        <w:t>ku centralnym;</w:t>
      </w:r>
    </w:p>
    <w:p w:rsidR="009569C7" w:rsidRPr="00EC4FA2" w:rsidRDefault="00A834F1" w:rsidP="00B50B46">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„Zadłużenie</w:t>
      </w:r>
      <w:r w:rsidR="00A84849">
        <w:rPr>
          <w:rFonts w:ascii="Times New Roman" w:hAnsi="Times New Roman"/>
          <w:sz w:val="24"/>
        </w:rPr>
        <w:t xml:space="preserve"> z tyt</w:t>
      </w:r>
      <w:r>
        <w:rPr>
          <w:rFonts w:ascii="Times New Roman" w:hAnsi="Times New Roman"/>
          <w:sz w:val="24"/>
        </w:rPr>
        <w:t>ułu kart kredytowych” obejmuje kredyty udzielone za pośrednictwem kart obciążeniowych</w:t>
      </w:r>
      <w:r w:rsidR="00A84849">
        <w:rPr>
          <w:rFonts w:ascii="Times New Roman" w:hAnsi="Times New Roman"/>
          <w:sz w:val="24"/>
        </w:rPr>
        <w:t xml:space="preserve"> z odr</w:t>
      </w:r>
      <w:r>
        <w:rPr>
          <w:rFonts w:ascii="Times New Roman" w:hAnsi="Times New Roman"/>
          <w:sz w:val="24"/>
        </w:rPr>
        <w:t>oczoną płatnością albo za pośrednictwem kart kredytowych [rozporządzenie EBC</w:t>
      </w:r>
      <w:r w:rsidR="00A84849">
        <w:rPr>
          <w:rFonts w:ascii="Times New Roman" w:hAnsi="Times New Roman"/>
          <w:sz w:val="24"/>
        </w:rPr>
        <w:t xml:space="preserve"> w spr</w:t>
      </w:r>
      <w:r>
        <w:rPr>
          <w:rFonts w:ascii="Times New Roman" w:hAnsi="Times New Roman"/>
          <w:sz w:val="24"/>
        </w:rPr>
        <w:t xml:space="preserve">awie pozycji bilansowych]; </w:t>
      </w:r>
    </w:p>
    <w:p w:rsidR="009569C7" w:rsidRPr="00EC4FA2" w:rsidRDefault="00A834F1" w:rsidP="00B50B46">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„Należności</w:t>
      </w:r>
      <w:r w:rsidR="00A84849">
        <w:rPr>
          <w:rFonts w:ascii="Times New Roman" w:hAnsi="Times New Roman"/>
          <w:sz w:val="24"/>
        </w:rPr>
        <w:t xml:space="preserve"> z tyt</w:t>
      </w:r>
      <w:r>
        <w:rPr>
          <w:rFonts w:ascii="Times New Roman" w:hAnsi="Times New Roman"/>
          <w:sz w:val="24"/>
        </w:rPr>
        <w:t>ułu dostaw</w:t>
      </w:r>
      <w:r w:rsidR="00A84849">
        <w:rPr>
          <w:rFonts w:ascii="Times New Roman" w:hAnsi="Times New Roman"/>
          <w:sz w:val="24"/>
        </w:rPr>
        <w:t xml:space="preserve"> i usł</w:t>
      </w:r>
      <w:r>
        <w:rPr>
          <w:rFonts w:ascii="Times New Roman" w:hAnsi="Times New Roman"/>
          <w:sz w:val="24"/>
        </w:rPr>
        <w:t>ug” obejmują kredyty udzielone innym dłużnikom na podstawie weksli lub innych dokumentów przyznających prawo do otrzymania przychodów</w:t>
      </w:r>
      <w:r w:rsidR="00A84849">
        <w:rPr>
          <w:rFonts w:ascii="Times New Roman" w:hAnsi="Times New Roman"/>
          <w:sz w:val="24"/>
        </w:rPr>
        <w:t xml:space="preserve"> z tra</w:t>
      </w:r>
      <w:r>
        <w:rPr>
          <w:rFonts w:ascii="Times New Roman" w:hAnsi="Times New Roman"/>
          <w:sz w:val="24"/>
        </w:rPr>
        <w:t>nsakcji sprzedaży towarów lub</w:t>
      </w:r>
      <w:r w:rsidR="00A84849">
        <w:rPr>
          <w:rFonts w:ascii="Times New Roman" w:hAnsi="Times New Roman"/>
          <w:sz w:val="24"/>
        </w:rPr>
        <w:t xml:space="preserve"> z tyt</w:t>
      </w:r>
      <w:r>
        <w:rPr>
          <w:rFonts w:ascii="Times New Roman" w:hAnsi="Times New Roman"/>
          <w:sz w:val="24"/>
        </w:rPr>
        <w:t>ułu świadczenia usług. Pozycja ta obejmuje wszystkie transakcje faktoringu</w:t>
      </w:r>
      <w:r w:rsidR="00A84849">
        <w:rPr>
          <w:rFonts w:ascii="Times New Roman" w:hAnsi="Times New Roman"/>
          <w:sz w:val="24"/>
        </w:rPr>
        <w:t xml:space="preserve"> i pod</w:t>
      </w:r>
      <w:r>
        <w:rPr>
          <w:rFonts w:ascii="Times New Roman" w:hAnsi="Times New Roman"/>
          <w:sz w:val="24"/>
        </w:rPr>
        <w:t>obne transakcje, takie jak akcepty, bezpośredni zakup należności</w:t>
      </w:r>
      <w:r w:rsidR="00A84849">
        <w:rPr>
          <w:rFonts w:ascii="Times New Roman" w:hAnsi="Times New Roman"/>
          <w:sz w:val="24"/>
        </w:rPr>
        <w:t xml:space="preserve"> z tyt</w:t>
      </w:r>
      <w:r>
        <w:rPr>
          <w:rFonts w:ascii="Times New Roman" w:hAnsi="Times New Roman"/>
          <w:sz w:val="24"/>
        </w:rPr>
        <w:t>ułu dostaw</w:t>
      </w:r>
      <w:r w:rsidR="00A84849">
        <w:rPr>
          <w:rFonts w:ascii="Times New Roman" w:hAnsi="Times New Roman"/>
          <w:sz w:val="24"/>
        </w:rPr>
        <w:t xml:space="preserve"> i usł</w:t>
      </w:r>
      <w:r>
        <w:rPr>
          <w:rFonts w:ascii="Times New Roman" w:hAnsi="Times New Roman"/>
          <w:sz w:val="24"/>
        </w:rPr>
        <w:t>ug, forfaiting, dyskonto faktur, weksle, papiery komercyjne</w:t>
      </w:r>
      <w:r w:rsidR="00A84849">
        <w:rPr>
          <w:rFonts w:ascii="Times New Roman" w:hAnsi="Times New Roman"/>
          <w:sz w:val="24"/>
        </w:rPr>
        <w:t xml:space="preserve"> i inn</w:t>
      </w:r>
      <w:r>
        <w:rPr>
          <w:rFonts w:ascii="Times New Roman" w:hAnsi="Times New Roman"/>
          <w:sz w:val="24"/>
        </w:rPr>
        <w:t>e roszczenia,</w:t>
      </w:r>
      <w:r w:rsidR="00A84849">
        <w:rPr>
          <w:rFonts w:ascii="Times New Roman" w:hAnsi="Times New Roman"/>
          <w:sz w:val="24"/>
        </w:rPr>
        <w:t xml:space="preserve"> w ram</w:t>
      </w:r>
      <w:r>
        <w:rPr>
          <w:rFonts w:ascii="Times New Roman" w:hAnsi="Times New Roman"/>
          <w:sz w:val="24"/>
        </w:rPr>
        <w:t>ach których instytucja sprawozdająca kupuje należności</w:t>
      </w:r>
      <w:r w:rsidR="00A84849">
        <w:rPr>
          <w:rFonts w:ascii="Times New Roman" w:hAnsi="Times New Roman"/>
          <w:sz w:val="24"/>
        </w:rPr>
        <w:t xml:space="preserve"> z tyt</w:t>
      </w:r>
      <w:r>
        <w:rPr>
          <w:rFonts w:ascii="Times New Roman" w:hAnsi="Times New Roman"/>
          <w:sz w:val="24"/>
        </w:rPr>
        <w:t>ułu dostaw</w:t>
      </w:r>
      <w:r w:rsidR="00A84849">
        <w:rPr>
          <w:rFonts w:ascii="Times New Roman" w:hAnsi="Times New Roman"/>
          <w:sz w:val="24"/>
        </w:rPr>
        <w:t xml:space="preserve"> i usł</w:t>
      </w:r>
      <w:r>
        <w:rPr>
          <w:rFonts w:ascii="Times New Roman" w:hAnsi="Times New Roman"/>
          <w:sz w:val="24"/>
        </w:rPr>
        <w:t>ug (zarówno</w:t>
      </w:r>
      <w:r w:rsidR="00A84849">
        <w:rPr>
          <w:rFonts w:ascii="Times New Roman" w:hAnsi="Times New Roman"/>
          <w:sz w:val="24"/>
        </w:rPr>
        <w:t xml:space="preserve"> z reg</w:t>
      </w:r>
      <w:r>
        <w:rPr>
          <w:rFonts w:ascii="Times New Roman" w:hAnsi="Times New Roman"/>
          <w:sz w:val="24"/>
        </w:rPr>
        <w:t>resem, jak</w:t>
      </w:r>
      <w:r w:rsidR="00A84849">
        <w:rPr>
          <w:rFonts w:ascii="Times New Roman" w:hAnsi="Times New Roman"/>
          <w:sz w:val="24"/>
        </w:rPr>
        <w:t xml:space="preserve"> i bez</w:t>
      </w:r>
      <w:r>
        <w:rPr>
          <w:rFonts w:ascii="Times New Roman" w:hAnsi="Times New Roman"/>
          <w:sz w:val="24"/>
        </w:rPr>
        <w:t xml:space="preserve"> regresu); </w:t>
      </w:r>
    </w:p>
    <w:p w:rsidR="009569C7" w:rsidRPr="00EC4FA2" w:rsidRDefault="00A834F1" w:rsidP="00B50B46">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„Leasingi finansowe” obejmują wartość bilansową należności</w:t>
      </w:r>
      <w:r w:rsidR="00A84849">
        <w:rPr>
          <w:rFonts w:ascii="Times New Roman" w:hAnsi="Times New Roman"/>
          <w:sz w:val="24"/>
        </w:rPr>
        <w:t xml:space="preserve"> z tyt</w:t>
      </w:r>
      <w:r>
        <w:rPr>
          <w:rFonts w:ascii="Times New Roman" w:hAnsi="Times New Roman"/>
          <w:sz w:val="24"/>
        </w:rPr>
        <w:t>ułu leasingu finansowego. Zgodnie z MSSF „należności</w:t>
      </w:r>
      <w:r w:rsidR="00A84849">
        <w:rPr>
          <w:rFonts w:ascii="Times New Roman" w:hAnsi="Times New Roman"/>
          <w:sz w:val="24"/>
        </w:rPr>
        <w:t xml:space="preserve"> z tyt</w:t>
      </w:r>
      <w:r>
        <w:rPr>
          <w:rFonts w:ascii="Times New Roman" w:hAnsi="Times New Roman"/>
          <w:sz w:val="24"/>
        </w:rPr>
        <w:t>ułu leasingu finansowego” definiuje się</w:t>
      </w:r>
      <w:r w:rsidR="00A84849">
        <w:rPr>
          <w:rFonts w:ascii="Times New Roman" w:hAnsi="Times New Roman"/>
          <w:sz w:val="24"/>
        </w:rPr>
        <w:t xml:space="preserve"> w tak</w:t>
      </w:r>
      <w:r>
        <w:rPr>
          <w:rFonts w:ascii="Times New Roman" w:hAnsi="Times New Roman"/>
          <w:sz w:val="24"/>
        </w:rPr>
        <w:t>i sam sposób jak w MSR 17;</w:t>
      </w:r>
    </w:p>
    <w:p w:rsidR="009569C7" w:rsidRPr="00EC4FA2" w:rsidRDefault="00A834F1" w:rsidP="00B50B46">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„Kredyty</w:t>
      </w:r>
      <w:r w:rsidR="00A84849">
        <w:rPr>
          <w:rFonts w:ascii="Times New Roman" w:hAnsi="Times New Roman"/>
          <w:sz w:val="24"/>
        </w:rPr>
        <w:t xml:space="preserve"> z otr</w:t>
      </w:r>
      <w:r>
        <w:rPr>
          <w:rFonts w:ascii="Times New Roman" w:hAnsi="Times New Roman"/>
          <w:sz w:val="24"/>
        </w:rPr>
        <w:t>zymanym przyrzeczeniem odkupu” obejmują finansowanie przyznane</w:t>
      </w:r>
      <w:r w:rsidR="00A84849">
        <w:rPr>
          <w:rFonts w:ascii="Times New Roman" w:hAnsi="Times New Roman"/>
          <w:sz w:val="24"/>
        </w:rPr>
        <w:t xml:space="preserve"> w zam</w:t>
      </w:r>
      <w:r>
        <w:rPr>
          <w:rFonts w:ascii="Times New Roman" w:hAnsi="Times New Roman"/>
          <w:sz w:val="24"/>
        </w:rPr>
        <w:t>ian za papiery wartościowe lub złoto zakupione na mocy umów</w:t>
      </w:r>
      <w:r w:rsidR="00A84849">
        <w:rPr>
          <w:rFonts w:ascii="Times New Roman" w:hAnsi="Times New Roman"/>
          <w:sz w:val="24"/>
        </w:rPr>
        <w:t xml:space="preserve"> z udz</w:t>
      </w:r>
      <w:r>
        <w:rPr>
          <w:rFonts w:ascii="Times New Roman" w:hAnsi="Times New Roman"/>
          <w:sz w:val="24"/>
        </w:rPr>
        <w:t>ielonym przyrzeczeniem odkupu lub pożyczone na mocy umów pożyczki papierów wartościowych, jak określono</w:t>
      </w:r>
      <w:r w:rsidR="00A84849">
        <w:rPr>
          <w:rFonts w:ascii="Times New Roman" w:hAnsi="Times New Roman"/>
          <w:sz w:val="24"/>
        </w:rPr>
        <w:t xml:space="preserve"> w </w:t>
      </w:r>
      <w:r w:rsidR="00A84849" w:rsidRPr="00A84849">
        <w:rPr>
          <w:rFonts w:ascii="Times New Roman" w:hAnsi="Times New Roman"/>
          <w:sz w:val="24"/>
        </w:rPr>
        <w:t>pkt </w:t>
      </w:r>
      <w:r w:rsidRPr="00A84849">
        <w:rPr>
          <w:rFonts w:ascii="Times New Roman" w:hAnsi="Times New Roman"/>
          <w:sz w:val="24"/>
        </w:rPr>
        <w:t>1</w:t>
      </w:r>
      <w:r>
        <w:rPr>
          <w:rFonts w:ascii="Times New Roman" w:hAnsi="Times New Roman"/>
          <w:sz w:val="24"/>
        </w:rPr>
        <w:t>83</w:t>
      </w:r>
      <w:r w:rsidR="00A84849">
        <w:rPr>
          <w:rFonts w:ascii="Times New Roman" w:hAnsi="Times New Roman"/>
          <w:sz w:val="24"/>
        </w:rPr>
        <w:t xml:space="preserve"> i 1</w:t>
      </w:r>
      <w:r>
        <w:rPr>
          <w:rFonts w:ascii="Times New Roman" w:hAnsi="Times New Roman"/>
          <w:sz w:val="24"/>
        </w:rPr>
        <w:t>84 niniejszej części;</w:t>
      </w:r>
    </w:p>
    <w:p w:rsidR="009569C7" w:rsidRPr="00EC4FA2" w:rsidRDefault="00A834F1" w:rsidP="00B50B46">
      <w:pPr>
        <w:numPr>
          <w:ilvl w:val="0"/>
          <w:numId w:val="33"/>
        </w:numPr>
        <w:tabs>
          <w:tab w:val="left" w:pos="284"/>
          <w:tab w:val="left" w:pos="851"/>
        </w:tabs>
        <w:spacing w:before="120" w:after="120"/>
        <w:ind w:left="1134" w:hanging="425"/>
        <w:jc w:val="both"/>
        <w:rPr>
          <w:rFonts w:ascii="Times New Roman" w:hAnsi="Times New Roman"/>
          <w:sz w:val="24"/>
          <w:szCs w:val="24"/>
        </w:rPr>
      </w:pPr>
      <w:r>
        <w:rPr>
          <w:rFonts w:ascii="Times New Roman" w:hAnsi="Times New Roman"/>
          <w:sz w:val="24"/>
        </w:rPr>
        <w:t xml:space="preserve"> „Inne kredyty terminowe” obejmują salda ujemne</w:t>
      </w:r>
      <w:r w:rsidR="00A84849">
        <w:rPr>
          <w:rFonts w:ascii="Times New Roman" w:hAnsi="Times New Roman"/>
          <w:sz w:val="24"/>
        </w:rPr>
        <w:t xml:space="preserve"> o ust</w:t>
      </w:r>
      <w:r>
        <w:rPr>
          <w:rFonts w:ascii="Times New Roman" w:hAnsi="Times New Roman"/>
          <w:sz w:val="24"/>
        </w:rPr>
        <w:t>alonych umownie okresach zapadalności lub terminach nieuwzględnione</w:t>
      </w:r>
      <w:r w:rsidR="00A84849">
        <w:rPr>
          <w:rFonts w:ascii="Times New Roman" w:hAnsi="Times New Roman"/>
          <w:sz w:val="24"/>
        </w:rPr>
        <w:t xml:space="preserve"> w inn</w:t>
      </w:r>
      <w:r>
        <w:rPr>
          <w:rFonts w:ascii="Times New Roman" w:hAnsi="Times New Roman"/>
          <w:sz w:val="24"/>
        </w:rPr>
        <w:t xml:space="preserve">ych pozycjach; </w:t>
      </w:r>
    </w:p>
    <w:p w:rsidR="009569C7" w:rsidRPr="00EC4FA2" w:rsidRDefault="00A834F1" w:rsidP="00B50B46">
      <w:pPr>
        <w:numPr>
          <w:ilvl w:val="0"/>
          <w:numId w:val="33"/>
        </w:numPr>
        <w:tabs>
          <w:tab w:val="left" w:pos="284"/>
          <w:tab w:val="left" w:pos="851"/>
        </w:tabs>
        <w:spacing w:before="120" w:after="120"/>
        <w:ind w:left="1134" w:hanging="425"/>
        <w:jc w:val="both"/>
        <w:rPr>
          <w:rFonts w:ascii="Times New Roman" w:hAnsi="Times New Roman"/>
          <w:sz w:val="24"/>
          <w:szCs w:val="24"/>
        </w:rPr>
      </w:pPr>
      <w:r>
        <w:rPr>
          <w:rFonts w:ascii="Times New Roman" w:hAnsi="Times New Roman"/>
          <w:sz w:val="24"/>
        </w:rPr>
        <w:t>„Zaliczki niebędące kredytami” obejmują zaliczki, które nie mogą zostać sklasyfikowane jako „kredyty” zgodnie</w:t>
      </w:r>
      <w:r w:rsidR="00A84849">
        <w:rPr>
          <w:rFonts w:ascii="Times New Roman" w:hAnsi="Times New Roman"/>
          <w:sz w:val="24"/>
        </w:rPr>
        <w:t xml:space="preserve"> z roz</w:t>
      </w:r>
      <w:r>
        <w:rPr>
          <w:rFonts w:ascii="Times New Roman" w:hAnsi="Times New Roman"/>
          <w:sz w:val="24"/>
        </w:rPr>
        <w:t>porządzeniem EBC</w:t>
      </w:r>
      <w:r w:rsidR="00A84849">
        <w:rPr>
          <w:rFonts w:ascii="Times New Roman" w:hAnsi="Times New Roman"/>
          <w:sz w:val="24"/>
        </w:rPr>
        <w:t xml:space="preserve"> w spr</w:t>
      </w:r>
      <w:r>
        <w:rPr>
          <w:rFonts w:ascii="Times New Roman" w:hAnsi="Times New Roman"/>
          <w:sz w:val="24"/>
        </w:rPr>
        <w:t>awie pozycji bilansowych. Pozycja ta obejmuje m.in. należne kwoty brutto</w:t>
      </w:r>
      <w:r w:rsidR="00A84849">
        <w:rPr>
          <w:rFonts w:ascii="Times New Roman" w:hAnsi="Times New Roman"/>
          <w:sz w:val="24"/>
        </w:rPr>
        <w:t xml:space="preserve"> z tyt</w:t>
      </w:r>
      <w:r>
        <w:rPr>
          <w:rFonts w:ascii="Times New Roman" w:hAnsi="Times New Roman"/>
          <w:sz w:val="24"/>
        </w:rPr>
        <w:t xml:space="preserve">ułu pozycji przejściowych (takich jak środki przeznaczone na </w:t>
      </w:r>
      <w:r>
        <w:rPr>
          <w:rFonts w:ascii="Times New Roman" w:hAnsi="Times New Roman"/>
          <w:sz w:val="24"/>
        </w:rPr>
        <w:lastRenderedPageBreak/>
        <w:t>inwestycje, przelewy lub rozliczenia) oraz pozycji tranzytowych (takich jak czeki</w:t>
      </w:r>
      <w:r w:rsidR="00A84849">
        <w:rPr>
          <w:rFonts w:ascii="Times New Roman" w:hAnsi="Times New Roman"/>
          <w:sz w:val="24"/>
        </w:rPr>
        <w:t xml:space="preserve"> i inn</w:t>
      </w:r>
      <w:r>
        <w:rPr>
          <w:rFonts w:ascii="Times New Roman" w:hAnsi="Times New Roman"/>
          <w:sz w:val="24"/>
        </w:rPr>
        <w:t>e formy płatności przesłane do zrealizowania).</w:t>
      </w:r>
    </w:p>
    <w:p w:rsidR="009569C7" w:rsidRPr="00EC4FA2" w:rsidRDefault="00A834F1" w:rsidP="009569C7">
      <w:pPr>
        <w:pStyle w:val="Baseparagraphnumbered"/>
      </w:pPr>
      <w:r>
        <w:t>Kredyty</w:t>
      </w:r>
      <w:r w:rsidR="00A84849">
        <w:t xml:space="preserve"> i zal</w:t>
      </w:r>
      <w:r>
        <w:t>iczki klasyfikuje się</w:t>
      </w:r>
      <w:r w:rsidR="00A84849">
        <w:t xml:space="preserve"> w opa</w:t>
      </w:r>
      <w:r>
        <w:t>rciu</w:t>
      </w:r>
      <w:r w:rsidR="00A84849">
        <w:t xml:space="preserve"> o otr</w:t>
      </w:r>
      <w:r>
        <w:t>zymane zabezpieczenie zgodnie</w:t>
      </w:r>
      <w:r w:rsidR="00A84849">
        <w:t xml:space="preserve"> z pon</w:t>
      </w:r>
      <w:r>
        <w:t>iższym:</w:t>
      </w:r>
    </w:p>
    <w:p w:rsidR="009569C7" w:rsidRPr="00EC4FA2" w:rsidRDefault="00A834F1" w:rsidP="00B50B46">
      <w:pPr>
        <w:numPr>
          <w:ilvl w:val="0"/>
          <w:numId w:val="34"/>
        </w:numPr>
        <w:spacing w:before="120" w:after="120"/>
        <w:ind w:left="1134" w:hanging="425"/>
        <w:jc w:val="both"/>
        <w:rPr>
          <w:rFonts w:ascii="Times New Roman" w:hAnsi="Times New Roman"/>
          <w:sz w:val="24"/>
          <w:szCs w:val="24"/>
        </w:rPr>
      </w:pPr>
      <w:r>
        <w:rPr>
          <w:rFonts w:ascii="Times New Roman" w:hAnsi="Times New Roman"/>
          <w:sz w:val="24"/>
        </w:rPr>
        <w:t>„Kredyty zabezpieczone nieruchomościami” obejmują kredyty</w:t>
      </w:r>
      <w:r w:rsidR="00A84849">
        <w:rPr>
          <w:rFonts w:ascii="Times New Roman" w:hAnsi="Times New Roman"/>
          <w:sz w:val="24"/>
        </w:rPr>
        <w:t xml:space="preserve"> i zal</w:t>
      </w:r>
      <w:r>
        <w:rPr>
          <w:rFonts w:ascii="Times New Roman" w:hAnsi="Times New Roman"/>
          <w:sz w:val="24"/>
        </w:rPr>
        <w:t xml:space="preserve">iczki formalnie zabezpieczone nieruchomościami mieszkalnymi lub komercyjnymi niezależnie od wartości współczynnika kredytu do jego zabezpieczenia (powszechnie zwanego „współczynnikiem LTV” – ang. </w:t>
      </w:r>
      <w:r>
        <w:rPr>
          <w:rFonts w:ascii="Times New Roman" w:hAnsi="Times New Roman"/>
          <w:i/>
          <w:sz w:val="24"/>
        </w:rPr>
        <w:t>loan-to-value</w:t>
      </w:r>
      <w:r>
        <w:rPr>
          <w:rFonts w:ascii="Times New Roman" w:hAnsi="Times New Roman"/>
          <w:sz w:val="24"/>
        </w:rPr>
        <w:t>);</w:t>
      </w:r>
    </w:p>
    <w:p w:rsidR="009569C7" w:rsidRPr="00EC4FA2" w:rsidRDefault="00A834F1" w:rsidP="00B50B46">
      <w:pPr>
        <w:numPr>
          <w:ilvl w:val="0"/>
          <w:numId w:val="34"/>
        </w:numPr>
        <w:spacing w:before="120" w:after="120"/>
        <w:ind w:left="1134" w:hanging="425"/>
        <w:jc w:val="both"/>
        <w:rPr>
          <w:rFonts w:ascii="Times New Roman" w:hAnsi="Times New Roman"/>
          <w:sz w:val="24"/>
          <w:szCs w:val="24"/>
        </w:rPr>
      </w:pPr>
      <w:r>
        <w:rPr>
          <w:rFonts w:ascii="Times New Roman" w:hAnsi="Times New Roman"/>
          <w:sz w:val="24"/>
        </w:rPr>
        <w:t>„Inne kredyty zabezpieczone” obejmują kredyty</w:t>
      </w:r>
      <w:r w:rsidR="00A84849">
        <w:rPr>
          <w:rFonts w:ascii="Times New Roman" w:hAnsi="Times New Roman"/>
          <w:sz w:val="24"/>
        </w:rPr>
        <w:t xml:space="preserve"> i zal</w:t>
      </w:r>
      <w:r>
        <w:rPr>
          <w:rFonts w:ascii="Times New Roman" w:hAnsi="Times New Roman"/>
          <w:sz w:val="24"/>
        </w:rPr>
        <w:t>iczki formalnie zabezpieczone zabezpieczeniem, niezależnie od wartości współczynnika kredytu do jego zabezpieczenia (powszechnie zwanego „współczynnikiem LTV”)</w:t>
      </w:r>
      <w:r w:rsidR="00A84849">
        <w:rPr>
          <w:rFonts w:ascii="Times New Roman" w:hAnsi="Times New Roman"/>
          <w:sz w:val="24"/>
        </w:rPr>
        <w:t xml:space="preserve"> i for</w:t>
      </w:r>
      <w:r>
        <w:rPr>
          <w:rFonts w:ascii="Times New Roman" w:hAnsi="Times New Roman"/>
          <w:sz w:val="24"/>
        </w:rPr>
        <w:t>my prawnej zabezpieczenia, inne niż „Kredyty zabezpieczone nieruchomościami”. Wspomniane zabezpieczenie obejmuje zastawy papierów wartościowych, środki pieniężne oraz inne zabezpieczenia niezależnie od formy prawnej zabezpieczenia.</w:t>
      </w:r>
    </w:p>
    <w:p w:rsidR="009569C7" w:rsidRPr="00A84849" w:rsidRDefault="00A834F1" w:rsidP="009569C7">
      <w:pPr>
        <w:pStyle w:val="Baseparagraphnumbered"/>
      </w:pPr>
      <w:r>
        <w:t>Kredyty</w:t>
      </w:r>
      <w:r w:rsidR="00A84849">
        <w:t xml:space="preserve"> i zal</w:t>
      </w:r>
      <w:r>
        <w:t>iczki klasyfikuje się</w:t>
      </w:r>
      <w:r w:rsidR="00A84849">
        <w:t xml:space="preserve"> w opa</w:t>
      </w:r>
      <w:r>
        <w:t>rciu</w:t>
      </w:r>
      <w:r w:rsidR="00A84849">
        <w:t xml:space="preserve"> o zab</w:t>
      </w:r>
      <w:r>
        <w:t>ezpieczenie niezależnie od przeznaczenia kredytu. Kredyty</w:t>
      </w:r>
      <w:r w:rsidR="00A84849">
        <w:t xml:space="preserve"> i zal</w:t>
      </w:r>
      <w:r>
        <w:t>iczki zabezpieczone więcej niż jednym rodzajem zabezpieczenia klasyfikuje się,</w:t>
      </w:r>
      <w:r w:rsidR="00A84849">
        <w:t xml:space="preserve"> a ich</w:t>
      </w:r>
      <w:r>
        <w:t xml:space="preserve"> wartość bilansową zgłasza jako zabezpieczone nieruchomościami,</w:t>
      </w:r>
      <w:r w:rsidR="00A84849">
        <w:t xml:space="preserve"> w prz</w:t>
      </w:r>
      <w:r>
        <w:t xml:space="preserve">ypadku gdy zabezpieczono je nieruchomością, niezależnie od tego, czy zabezpieczono je również innym rodzajem zabezpieczenia. </w:t>
      </w:r>
    </w:p>
    <w:p w:rsidR="009569C7" w:rsidRPr="00EC4FA2" w:rsidRDefault="00A834F1" w:rsidP="009569C7">
      <w:pPr>
        <w:pStyle w:val="Baseparagraphnumbered"/>
      </w:pPr>
      <w:r w:rsidRPr="00A84849">
        <w:t>K</w:t>
      </w:r>
      <w:r>
        <w:t>redyty</w:t>
      </w:r>
      <w:r w:rsidR="00A84849">
        <w:t xml:space="preserve"> i zal</w:t>
      </w:r>
      <w:r>
        <w:t>iczki klasyfikuje się</w:t>
      </w:r>
      <w:r w:rsidR="00A84849">
        <w:t xml:space="preserve"> w opa</w:t>
      </w:r>
      <w:r>
        <w:t>rciu</w:t>
      </w:r>
      <w:r w:rsidR="00A84849">
        <w:t xml:space="preserve"> o ich</w:t>
      </w:r>
      <w:r>
        <w:t xml:space="preserve"> przeznaczenie jako:</w:t>
      </w:r>
    </w:p>
    <w:p w:rsidR="009569C7" w:rsidRPr="00F523B1" w:rsidRDefault="00A834F1" w:rsidP="00B50B46">
      <w:pPr>
        <w:numPr>
          <w:ilvl w:val="0"/>
          <w:numId w:val="35"/>
        </w:numPr>
        <w:spacing w:before="120" w:after="120"/>
        <w:ind w:left="1134" w:hanging="425"/>
        <w:jc w:val="both"/>
        <w:rPr>
          <w:rFonts w:ascii="Times New Roman" w:hAnsi="Times New Roman"/>
          <w:sz w:val="24"/>
        </w:rPr>
      </w:pPr>
      <w:r>
        <w:rPr>
          <w:rFonts w:ascii="Times New Roman" w:hAnsi="Times New Roman"/>
          <w:sz w:val="24"/>
        </w:rPr>
        <w:t>„Kredyt konsumpcyjny” obejmujący kredyty udzielane głównie na potrzeby konsumpcji końcowej towarów</w:t>
      </w:r>
      <w:r w:rsidR="00A84849">
        <w:rPr>
          <w:rFonts w:ascii="Times New Roman" w:hAnsi="Times New Roman"/>
          <w:sz w:val="24"/>
        </w:rPr>
        <w:t xml:space="preserve"> i usł</w:t>
      </w:r>
      <w:r>
        <w:rPr>
          <w:rFonts w:ascii="Times New Roman" w:hAnsi="Times New Roman"/>
          <w:sz w:val="24"/>
        </w:rPr>
        <w:t>ug [rozporządzenie EBC</w:t>
      </w:r>
      <w:r w:rsidR="00A84849">
        <w:rPr>
          <w:rFonts w:ascii="Times New Roman" w:hAnsi="Times New Roman"/>
          <w:sz w:val="24"/>
        </w:rPr>
        <w:t xml:space="preserve"> w spr</w:t>
      </w:r>
      <w:r>
        <w:rPr>
          <w:rFonts w:ascii="Times New Roman" w:hAnsi="Times New Roman"/>
          <w:sz w:val="24"/>
        </w:rPr>
        <w:t>awie pozycji bilansowych];</w:t>
      </w:r>
    </w:p>
    <w:p w:rsidR="009569C7" w:rsidRPr="00F523B1" w:rsidRDefault="00A834F1" w:rsidP="00B50B46">
      <w:pPr>
        <w:numPr>
          <w:ilvl w:val="0"/>
          <w:numId w:val="35"/>
        </w:numPr>
        <w:spacing w:before="120" w:after="120"/>
        <w:ind w:left="1134" w:hanging="425"/>
        <w:jc w:val="both"/>
        <w:rPr>
          <w:rFonts w:ascii="Times New Roman" w:hAnsi="Times New Roman"/>
          <w:sz w:val="24"/>
        </w:rPr>
      </w:pPr>
      <w:r>
        <w:rPr>
          <w:rFonts w:ascii="Times New Roman" w:hAnsi="Times New Roman"/>
          <w:sz w:val="24"/>
        </w:rPr>
        <w:t>„Kredyty na zakup nieruchomości mieszkalnej” obejmujące kredyty udzielane gospodarstwom domowym na inwestycję</w:t>
      </w:r>
      <w:r w:rsidR="00A84849">
        <w:rPr>
          <w:rFonts w:ascii="Times New Roman" w:hAnsi="Times New Roman"/>
          <w:sz w:val="24"/>
        </w:rPr>
        <w:t xml:space="preserve"> w nie</w:t>
      </w:r>
      <w:r>
        <w:rPr>
          <w:rFonts w:ascii="Times New Roman" w:hAnsi="Times New Roman"/>
          <w:sz w:val="24"/>
        </w:rPr>
        <w:t>ruchomości mieszkalne na własny użytek lub na wynajem,</w:t>
      </w:r>
      <w:r w:rsidR="00A84849">
        <w:rPr>
          <w:rFonts w:ascii="Times New Roman" w:hAnsi="Times New Roman"/>
          <w:sz w:val="24"/>
        </w:rPr>
        <w:t xml:space="preserve"> w tym</w:t>
      </w:r>
      <w:r>
        <w:rPr>
          <w:rFonts w:ascii="Times New Roman" w:hAnsi="Times New Roman"/>
          <w:sz w:val="24"/>
        </w:rPr>
        <w:t xml:space="preserve"> na budowę</w:t>
      </w:r>
      <w:r w:rsidR="00A84849">
        <w:rPr>
          <w:rFonts w:ascii="Times New Roman" w:hAnsi="Times New Roman"/>
          <w:sz w:val="24"/>
        </w:rPr>
        <w:t xml:space="preserve"> i rem</w:t>
      </w:r>
      <w:r>
        <w:rPr>
          <w:rFonts w:ascii="Times New Roman" w:hAnsi="Times New Roman"/>
          <w:sz w:val="24"/>
        </w:rPr>
        <w:t>onty [rozporządzenie EBC</w:t>
      </w:r>
      <w:r w:rsidR="00A84849">
        <w:rPr>
          <w:rFonts w:ascii="Times New Roman" w:hAnsi="Times New Roman"/>
          <w:sz w:val="24"/>
        </w:rPr>
        <w:t xml:space="preserve"> w spr</w:t>
      </w:r>
      <w:r>
        <w:rPr>
          <w:rFonts w:ascii="Times New Roman" w:hAnsi="Times New Roman"/>
          <w:sz w:val="24"/>
        </w:rPr>
        <w:t>awie pozycji bilansowych].</w:t>
      </w:r>
    </w:p>
    <w:p w:rsidR="009569C7" w:rsidRPr="00EC4FA2" w:rsidRDefault="00A834F1" w:rsidP="009569C7">
      <w:pPr>
        <w:pStyle w:val="Baseparagraphnumbered"/>
      </w:pPr>
      <w:r>
        <w:t>Kredyty klasyfikuje się</w:t>
      </w:r>
      <w:r w:rsidR="00A84849">
        <w:t xml:space="preserve"> w opa</w:t>
      </w:r>
      <w:r>
        <w:t>rciu</w:t>
      </w:r>
      <w:r w:rsidR="00A84849">
        <w:t xml:space="preserve"> o moż</w:t>
      </w:r>
      <w:r>
        <w:t>liwy sposób ich odzyskania. „Kredyty na finansowanie projektów inwestycyjnych” obejmują kredyty, które mają cechy ekspozycji związanych</w:t>
      </w:r>
      <w:r w:rsidR="00A84849">
        <w:t xml:space="preserve"> z kre</w:t>
      </w:r>
      <w:r>
        <w:t>dytowaniem specjalistycznym, jak określono</w:t>
      </w:r>
      <w:r w:rsidR="00A84849">
        <w:t xml:space="preserve"> w </w:t>
      </w:r>
      <w:r w:rsidR="00A84849" w:rsidRPr="00A84849">
        <w:t>art</w:t>
      </w:r>
      <w:r w:rsidRPr="00A84849">
        <w:t>.</w:t>
      </w:r>
      <w:r w:rsidR="00A84849" w:rsidRPr="00A84849">
        <w:t> </w:t>
      </w:r>
      <w:r w:rsidRPr="00A84849">
        <w:t>1</w:t>
      </w:r>
      <w:r>
        <w:t xml:space="preserve">47 </w:t>
      </w:r>
      <w:r w:rsidRPr="00A84849">
        <w:t>ust.</w:t>
      </w:r>
      <w:r w:rsidR="00A84849" w:rsidRPr="00A84849">
        <w:t> </w:t>
      </w:r>
      <w:r w:rsidRPr="00A84849">
        <w:t>8</w:t>
      </w:r>
      <w:r>
        <w:t xml:space="preserve"> CRR.</w:t>
      </w:r>
    </w:p>
    <w:p w:rsidR="009569C7" w:rsidRPr="00EC4FA2" w:rsidRDefault="00A834F1" w:rsidP="00B50B46">
      <w:pPr>
        <w:pStyle w:val="subtitlenumbered"/>
        <w:keepNext/>
        <w:numPr>
          <w:ilvl w:val="0"/>
          <w:numId w:val="11"/>
        </w:numPr>
        <w:ind w:left="357" w:hanging="357"/>
        <w:jc w:val="both"/>
        <w:rPr>
          <w:kern w:val="32"/>
        </w:rPr>
      </w:pPr>
      <w:bookmarkStart w:id="105" w:name="_Toc362359290"/>
      <w:bookmarkStart w:id="106" w:name="_Toc467855214"/>
      <w:bookmarkStart w:id="107" w:name="_Toc521081047"/>
      <w:bookmarkStart w:id="108" w:name="_Toc361844219"/>
      <w:r>
        <w:t>Podział kredytów</w:t>
      </w:r>
      <w:r w:rsidR="00A84849">
        <w:t xml:space="preserve"> i zal</w:t>
      </w:r>
      <w:r>
        <w:t xml:space="preserve">iczek nieprzeznaczonych do obrotu na rzecz przedsiębiorstw niefinansowych według kodów NACE </w:t>
      </w:r>
      <w:bookmarkEnd w:id="105"/>
      <w:r>
        <w:t>(6)</w:t>
      </w:r>
      <w:bookmarkEnd w:id="106"/>
      <w:bookmarkEnd w:id="107"/>
    </w:p>
    <w:bookmarkEnd w:id="108"/>
    <w:p w:rsidR="009569C7" w:rsidRPr="00EC4FA2" w:rsidRDefault="00A834F1" w:rsidP="009569C7">
      <w:pPr>
        <w:pStyle w:val="Baseparagraphnumbered"/>
      </w:pPr>
      <w:r>
        <w:t>Wartość bilansową brutto kredytów</w:t>
      </w:r>
      <w:r w:rsidR="00A84849">
        <w:t xml:space="preserve"> i zal</w:t>
      </w:r>
      <w:r>
        <w:t>iczek udzielonych na rzecz przedsiębiorstw niefinansowych innych niż kredyty</w:t>
      </w:r>
      <w:r w:rsidR="00A84849">
        <w:t xml:space="preserve"> i zal</w:t>
      </w:r>
      <w:r>
        <w:t>iczki uwzględnione</w:t>
      </w:r>
      <w:r w:rsidR="00A84849">
        <w:t xml:space="preserve"> w por</w:t>
      </w:r>
      <w:r>
        <w:t>tfelach aktywów przeznaczonych do obrotu lub aktywów</w:t>
      </w:r>
      <w:r w:rsidR="00A84849">
        <w:t xml:space="preserve"> z prz</w:t>
      </w:r>
      <w:r>
        <w:t>eznaczeniem do obrotu klasyfikuje się według sektora działalności gospodarczej</w:t>
      </w:r>
      <w:r w:rsidR="00A84849">
        <w:t xml:space="preserve"> z zas</w:t>
      </w:r>
      <w:r>
        <w:t>tosowaniem kodów NACE</w:t>
      </w:r>
      <w:r w:rsidR="00A84849">
        <w:t xml:space="preserve"> w opa</w:t>
      </w:r>
      <w:r>
        <w:t>rciu</w:t>
      </w:r>
      <w:r w:rsidR="00A84849">
        <w:t xml:space="preserve"> o głó</w:t>
      </w:r>
      <w:r>
        <w:t xml:space="preserve">wną działalność kontrahenta. </w:t>
      </w:r>
    </w:p>
    <w:p w:rsidR="009569C7" w:rsidRPr="00EC4FA2" w:rsidRDefault="00A834F1" w:rsidP="009569C7">
      <w:pPr>
        <w:pStyle w:val="Baseparagraphnumbered"/>
      </w:pPr>
      <w:r>
        <w:lastRenderedPageBreak/>
        <w:t>Ekspozycje utworzone wspólnie przez więcej niż jednego dłużnika klasyfikuje się zgodnie</w:t>
      </w:r>
      <w:r w:rsidR="00A84849">
        <w:t xml:space="preserve"> z czę</w:t>
      </w:r>
      <w:r>
        <w:t xml:space="preserve">ścią 1 pkt 43 niniejszego załącznika. </w:t>
      </w:r>
    </w:p>
    <w:p w:rsidR="009569C7" w:rsidRPr="00EC4FA2" w:rsidRDefault="00A834F1" w:rsidP="009569C7">
      <w:pPr>
        <w:pStyle w:val="Baseparagraphnumbered"/>
      </w:pPr>
      <w:r>
        <w:t>Kody NACE zgłasza się na pierwszym poziomie dezagregacji (według „sekcji”). Instytucje zgłaszają kredyty</w:t>
      </w:r>
      <w:r w:rsidR="00A84849">
        <w:t xml:space="preserve"> i zal</w:t>
      </w:r>
      <w:r>
        <w:t>iczki udzielone przedsiębiorstwom niefinansowym, które prowadzą działalność finansową lub ubezpieczeniową</w:t>
      </w:r>
      <w:r w:rsidR="00A84849">
        <w:t xml:space="preserve"> w poz</w:t>
      </w:r>
      <w:r>
        <w:t>ycji „K – Działalność finansowa</w:t>
      </w:r>
      <w:r w:rsidR="00A84849">
        <w:t xml:space="preserve"> i ube</w:t>
      </w:r>
      <w:r>
        <w:t>zpieczeniowa”.</w:t>
      </w:r>
    </w:p>
    <w:p w:rsidR="009569C7" w:rsidRPr="00EC4FA2" w:rsidRDefault="00A834F1" w:rsidP="009569C7">
      <w:pPr>
        <w:pStyle w:val="Baseparagraphnumbered"/>
      </w:pPr>
      <w:r>
        <w:t>Zgodnie z MSSF aktywa finansowe podlegające utracie wartości obejmują (i)</w:t>
      </w:r>
      <w:r w:rsidR="009028E3">
        <w:t> </w:t>
      </w:r>
      <w:r>
        <w:t>aktywa finansowe wyceniane według kosztu zamortyzowanego oraz (ii)</w:t>
      </w:r>
      <w:r w:rsidR="009028E3">
        <w:t> </w:t>
      </w:r>
      <w:r>
        <w:t>aktywa finansowe wyceniane według wartości godziwej przez inne całkowite dochody. Zgodnie</w:t>
      </w:r>
      <w:r w:rsidR="00A84849">
        <w:t xml:space="preserve"> z kra</w:t>
      </w:r>
      <w:r>
        <w:t>jowymi ogólnie przyjętymi zasadami rachunkowości opartymi na BAD aktywa finansowe podlegające utracie wartości obejmują aktywa finansowe wyceniane według metody ceny nabycia,</w:t>
      </w:r>
      <w:r w:rsidR="00A84849">
        <w:t xml:space="preserve"> w tym</w:t>
      </w:r>
      <w:r>
        <w:t xml:space="preserve"> według metody LOCOM</w:t>
      </w:r>
      <w:r w:rsidR="00A84849">
        <w:t>. W zal</w:t>
      </w:r>
      <w:r>
        <w:t>eżności od specyfikacji zawartych</w:t>
      </w:r>
      <w:r w:rsidR="00A84849">
        <w:t xml:space="preserve"> w kra</w:t>
      </w:r>
      <w:r>
        <w:t>jowych ogólnie przyjętych zasad rachunkowości mogą one obejmować (i) aktywa finansowe wyceniane według wartości godziwej przez kapitały oraz (ii) aktywa finansowe wyceniane według innych metod wyceny.</w:t>
      </w:r>
    </w:p>
    <w:p w:rsidR="009569C7" w:rsidRPr="00EC4FA2" w:rsidRDefault="00A834F1" w:rsidP="00B50B46">
      <w:pPr>
        <w:pStyle w:val="subtitlenumbered"/>
        <w:keepNext/>
        <w:numPr>
          <w:ilvl w:val="0"/>
          <w:numId w:val="11"/>
        </w:numPr>
        <w:ind w:left="357" w:hanging="357"/>
        <w:jc w:val="both"/>
        <w:rPr>
          <w:kern w:val="32"/>
        </w:rPr>
      </w:pPr>
      <w:bookmarkStart w:id="109" w:name="_Toc437268742"/>
      <w:bookmarkStart w:id="110" w:name="_Toc437268743"/>
      <w:bookmarkStart w:id="111" w:name="_Toc362359291"/>
      <w:bookmarkStart w:id="112" w:name="_Toc467855215"/>
      <w:bookmarkStart w:id="113" w:name="_Toc521081048"/>
      <w:bookmarkStart w:id="114" w:name="_Toc361844220"/>
      <w:bookmarkEnd w:id="109"/>
      <w:bookmarkEnd w:id="110"/>
      <w:r>
        <w:t>Aktywa finansowe podlegające utracie wartości, które są przeterminowane (7)</w:t>
      </w:r>
      <w:bookmarkEnd w:id="111"/>
      <w:bookmarkEnd w:id="112"/>
      <w:bookmarkEnd w:id="113"/>
    </w:p>
    <w:bookmarkEnd w:id="114"/>
    <w:p w:rsidR="009569C7" w:rsidRPr="00A84849" w:rsidRDefault="00A834F1" w:rsidP="009569C7">
      <w:pPr>
        <w:pStyle w:val="Baseparagraphnumbered"/>
      </w:pPr>
      <w:r>
        <w:t>Wartość bilansową instrumentów dłużnych, które są uwzględnione</w:t>
      </w:r>
      <w:r w:rsidR="00A84849">
        <w:t xml:space="preserve"> w por</w:t>
      </w:r>
      <w:r>
        <w:t>tfelach księgowych podlegających utracie wartości, zgłasza się we wzorze 7.1 tylko wówczas, gdy są one przeterminowane. Instrumenty przeterminowane przypisuje się do odpowiednich klas przeterminowania</w:t>
      </w:r>
      <w:r w:rsidR="00A84849">
        <w:t xml:space="preserve"> w opa</w:t>
      </w:r>
      <w:r>
        <w:t>rciu</w:t>
      </w:r>
      <w:r w:rsidR="00A84849">
        <w:t xml:space="preserve"> o ich</w:t>
      </w:r>
      <w:r>
        <w:t xml:space="preserve"> indywidualną sytuację.</w:t>
      </w:r>
    </w:p>
    <w:p w:rsidR="009569C7" w:rsidRPr="00EC4FA2" w:rsidRDefault="00A834F1" w:rsidP="009569C7">
      <w:pPr>
        <w:pStyle w:val="Baseparagraphnumbered"/>
      </w:pPr>
      <w:r w:rsidRPr="00A84849">
        <w:t>P</w:t>
      </w:r>
      <w:r>
        <w:t>ortfele księgowe podlegające utracie wartości określa się zgodnie</w:t>
      </w:r>
      <w:r w:rsidR="00A84849">
        <w:t xml:space="preserve"> z </w:t>
      </w:r>
      <w:r w:rsidR="00A84849" w:rsidRPr="00A84849">
        <w:t>pkt </w:t>
      </w:r>
      <w:r w:rsidRPr="00A84849">
        <w:t>9</w:t>
      </w:r>
      <w:r>
        <w:t>3 niniejszej części.</w:t>
      </w:r>
    </w:p>
    <w:p w:rsidR="009569C7" w:rsidRPr="00EC4FA2" w:rsidRDefault="00A834F1" w:rsidP="009569C7">
      <w:pPr>
        <w:pStyle w:val="Baseparagraphnumbered"/>
      </w:pPr>
      <w:r>
        <w:t>Aktywa finansowe kwalifikują się jako przeterminowane, jeżeli jakakolwiek część kwoty głównej, odsetek lub opłat nie została zapłacona</w:t>
      </w:r>
      <w:r w:rsidR="00A84849">
        <w:t xml:space="preserve"> w ter</w:t>
      </w:r>
      <w:r>
        <w:t>minie wymagalności. Ekspozycje przeterminowane zgłasza się</w:t>
      </w:r>
      <w:r w:rsidR="00A84849">
        <w:t xml:space="preserve"> w ich</w:t>
      </w:r>
      <w:r>
        <w:t xml:space="preserve"> całej wartości bilansowej. Wartości bilansowe tych składników aktywów zgłasza się według faz utraty wartości lub statusu pod względem utraty wartości zgodnie</w:t>
      </w:r>
      <w:r w:rsidR="00A84849">
        <w:t xml:space="preserve"> z obo</w:t>
      </w:r>
      <w:r>
        <w:t>wiązującymi standardami rachunkowości oraz</w:t>
      </w:r>
      <w:r w:rsidR="00A84849">
        <w:t xml:space="preserve"> w pod</w:t>
      </w:r>
      <w:r>
        <w:t>ziale według liczby dni przeterminowania najstarszej przeterminowanej</w:t>
      </w:r>
      <w:r w:rsidR="00A84849">
        <w:t xml:space="preserve"> i nie</w:t>
      </w:r>
      <w:r>
        <w:t xml:space="preserve">zapłaconej kwoty na sprawozdawczy dzień odniesienia. </w:t>
      </w:r>
    </w:p>
    <w:p w:rsidR="009569C7" w:rsidRPr="00EC4FA2" w:rsidRDefault="00A834F1" w:rsidP="00B50B46">
      <w:pPr>
        <w:pStyle w:val="subtitlenumbered"/>
        <w:numPr>
          <w:ilvl w:val="0"/>
          <w:numId w:val="11"/>
        </w:numPr>
        <w:jc w:val="both"/>
      </w:pPr>
      <w:bookmarkStart w:id="115" w:name="_Toc437268745"/>
      <w:bookmarkStart w:id="116" w:name="_Toc437268746"/>
      <w:bookmarkStart w:id="117" w:name="_Toc362359292"/>
      <w:bookmarkStart w:id="118" w:name="_Toc467855216"/>
      <w:bookmarkStart w:id="119" w:name="_Toc521081049"/>
      <w:bookmarkStart w:id="120" w:name="_Toc361844221"/>
      <w:bookmarkEnd w:id="115"/>
      <w:bookmarkEnd w:id="116"/>
      <w:r>
        <w:t>Podział zobowiązań finansowych (8)</w:t>
      </w:r>
      <w:bookmarkEnd w:id="117"/>
      <w:bookmarkEnd w:id="118"/>
      <w:bookmarkEnd w:id="119"/>
    </w:p>
    <w:bookmarkEnd w:id="120"/>
    <w:p w:rsidR="009569C7" w:rsidRPr="00EC4FA2" w:rsidRDefault="00A834F1" w:rsidP="009569C7">
      <w:pPr>
        <w:pStyle w:val="Baseparagraphnumbered"/>
      </w:pPr>
      <w:r>
        <w:t>„Depozyty”</w:t>
      </w:r>
      <w:r w:rsidR="00A84849">
        <w:t xml:space="preserve"> i pod</w:t>
      </w:r>
      <w:r>
        <w:t>ział według produktów definiuje się tak samo jak</w:t>
      </w:r>
      <w:r w:rsidR="00A84849">
        <w:t xml:space="preserve"> w roz</w:t>
      </w:r>
      <w:r>
        <w:t>porządzeniu EBC</w:t>
      </w:r>
      <w:r w:rsidR="00A84849">
        <w:t xml:space="preserve"> w spr</w:t>
      </w:r>
      <w:r>
        <w:t>awie pozycji bilansowych,</w:t>
      </w:r>
      <w:r w:rsidR="00A84849">
        <w:t xml:space="preserve"> a zat</w:t>
      </w:r>
      <w:r>
        <w:t>em regulowane lokaty oszczędnościowe klasyfikuje się zgodnie</w:t>
      </w:r>
      <w:r w:rsidR="00A84849">
        <w:t xml:space="preserve"> z roz</w:t>
      </w:r>
      <w:r>
        <w:t>porządzeniem EBC</w:t>
      </w:r>
      <w:r w:rsidR="00A84849">
        <w:t xml:space="preserve"> w spr</w:t>
      </w:r>
      <w:r>
        <w:t>awie pozycji bilansowych oraz przyporządkowuje odpowiednim kontrahentom</w:t>
      </w:r>
      <w:r w:rsidR="00A84849">
        <w:t>. W szc</w:t>
      </w:r>
      <w:r>
        <w:t>zególności nierozliczeniowe depozyty oszczędnościowe, które mimo że zgodnie</w:t>
      </w:r>
      <w:r w:rsidR="00A84849">
        <w:t xml:space="preserve"> z pra</w:t>
      </w:r>
      <w:r>
        <w:t>wem mogą być realizowane na żądanie, to ich realizacja pociąga za sobą znaczące kary finansowe</w:t>
      </w:r>
      <w:r w:rsidR="00A84849">
        <w:t xml:space="preserve"> i ogr</w:t>
      </w:r>
      <w:r>
        <w:t>aniczenia,</w:t>
      </w:r>
      <w:r w:rsidR="00A84849">
        <w:t xml:space="preserve"> i któ</w:t>
      </w:r>
      <w:r>
        <w:t>rych cechy są bardzo podobne do cech charakteryzujących depozyty O/N, klasyfikuje się jako depozyty zwrotne za wypowiedzeniem.</w:t>
      </w:r>
    </w:p>
    <w:p w:rsidR="009569C7" w:rsidRPr="00EC4FA2" w:rsidRDefault="00A834F1" w:rsidP="009569C7">
      <w:pPr>
        <w:pStyle w:val="Baseparagraphnumbered"/>
      </w:pPr>
      <w:r>
        <w:lastRenderedPageBreak/>
        <w:t xml:space="preserve">„Wyemitowane dłużne papiery wartościowe” dezagreguje się na następujące rodzaje produktów: </w:t>
      </w:r>
    </w:p>
    <w:p w:rsidR="009569C7" w:rsidRPr="00EC4FA2" w:rsidRDefault="00A834F1" w:rsidP="00B50B46">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„Certyfikaty depozytowe” są to papiery wartościowe dające ich posiadaczom możliwość podjęcia środków</w:t>
      </w:r>
      <w:r w:rsidR="00A84849">
        <w:rPr>
          <w:rFonts w:ascii="Times New Roman" w:hAnsi="Times New Roman"/>
          <w:sz w:val="24"/>
        </w:rPr>
        <w:t xml:space="preserve"> z rac</w:t>
      </w:r>
      <w:r>
        <w:rPr>
          <w:rFonts w:ascii="Times New Roman" w:hAnsi="Times New Roman"/>
          <w:sz w:val="24"/>
        </w:rPr>
        <w:t>hunku;</w:t>
      </w:r>
    </w:p>
    <w:p w:rsidR="009569C7" w:rsidRPr="00EC4FA2" w:rsidRDefault="00A834F1" w:rsidP="00B50B46">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„Papiery wartościowe zabezpieczone aktywami” zgodnie</w:t>
      </w:r>
      <w:r w:rsidR="00A84849">
        <w:rPr>
          <w:rFonts w:ascii="Times New Roman" w:hAnsi="Times New Roman"/>
          <w:sz w:val="24"/>
        </w:rPr>
        <w:t xml:space="preserve"> z </w:t>
      </w:r>
      <w:r w:rsidR="00A84849" w:rsidRPr="00A84849">
        <w:rPr>
          <w:rFonts w:ascii="Times New Roman" w:hAnsi="Times New Roman"/>
          <w:sz w:val="24"/>
        </w:rPr>
        <w:t>art</w:t>
      </w:r>
      <w:r w:rsidRPr="00A84849">
        <w:rPr>
          <w:rFonts w:ascii="Times New Roman" w:hAnsi="Times New Roman"/>
          <w:sz w:val="24"/>
        </w:rPr>
        <w:t>.</w:t>
      </w:r>
      <w:r w:rsidR="00A84849" w:rsidRPr="00A84849">
        <w:rPr>
          <w:rFonts w:ascii="Times New Roman" w:hAnsi="Times New Roman"/>
          <w:sz w:val="24"/>
        </w:rPr>
        <w:t> </w:t>
      </w:r>
      <w:r w:rsidRPr="00A84849">
        <w:rPr>
          <w:rFonts w:ascii="Times New Roman" w:hAnsi="Times New Roman"/>
          <w:sz w:val="24"/>
        </w:rPr>
        <w:t>4</w:t>
      </w:r>
      <w:r>
        <w:rPr>
          <w:rFonts w:ascii="Times New Roman" w:hAnsi="Times New Roman"/>
          <w:sz w:val="24"/>
        </w:rPr>
        <w:t xml:space="preserve"> </w:t>
      </w:r>
      <w:r w:rsidRPr="00A84849">
        <w:rPr>
          <w:rFonts w:ascii="Times New Roman" w:hAnsi="Times New Roman"/>
          <w:sz w:val="24"/>
        </w:rPr>
        <w:t>ust.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6</w:t>
      </w:r>
      <w:r>
        <w:rPr>
          <w:rFonts w:ascii="Times New Roman" w:hAnsi="Times New Roman"/>
          <w:sz w:val="24"/>
        </w:rPr>
        <w:t>1 CRR;</w:t>
      </w:r>
    </w:p>
    <w:p w:rsidR="009569C7" w:rsidRPr="00EC4FA2" w:rsidRDefault="00A834F1" w:rsidP="00B50B46">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„Obligacje zabezpieczone” zgodnie</w:t>
      </w:r>
      <w:r w:rsidR="00A84849">
        <w:rPr>
          <w:rFonts w:ascii="Times New Roman" w:hAnsi="Times New Roman"/>
          <w:sz w:val="24"/>
        </w:rPr>
        <w:t xml:space="preserve"> z </w:t>
      </w:r>
      <w:r w:rsidR="00A84849" w:rsidRPr="00A84849">
        <w:rPr>
          <w:rFonts w:ascii="Times New Roman" w:hAnsi="Times New Roman"/>
          <w:sz w:val="24"/>
        </w:rPr>
        <w:t>art</w:t>
      </w:r>
      <w:r w:rsidRPr="00A84849">
        <w:rPr>
          <w:rFonts w:ascii="Times New Roman" w:hAnsi="Times New Roman"/>
          <w:sz w:val="24"/>
        </w:rPr>
        <w: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29 </w:t>
      </w:r>
      <w:r w:rsidRPr="00A84849">
        <w:rPr>
          <w:rFonts w:ascii="Times New Roman" w:hAnsi="Times New Roman"/>
          <w:sz w:val="24"/>
        </w:rPr>
        <w:t>ust.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 CRR;</w:t>
      </w:r>
    </w:p>
    <w:p w:rsidR="009569C7" w:rsidRPr="00EC4FA2" w:rsidRDefault="00A834F1" w:rsidP="00B50B46">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„Kontrakty hybrydowe” obejmują kontrakty</w:t>
      </w:r>
      <w:r w:rsidR="00A84849">
        <w:rPr>
          <w:rFonts w:ascii="Times New Roman" w:hAnsi="Times New Roman"/>
          <w:sz w:val="24"/>
        </w:rPr>
        <w:t xml:space="preserve"> z wbu</w:t>
      </w:r>
      <w:r>
        <w:rPr>
          <w:rFonts w:ascii="Times New Roman" w:hAnsi="Times New Roman"/>
          <w:sz w:val="24"/>
        </w:rPr>
        <w:t>dowanymi instrumentami pochodnymi;</w:t>
      </w:r>
    </w:p>
    <w:p w:rsidR="009569C7" w:rsidRPr="00EC4FA2" w:rsidRDefault="00A834F1" w:rsidP="00B50B46">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„Pozostałe wyemitowane dłużne papiery wartościowe” obejmują dłużne papiery wartościowe nieujęte we wcześniejszych pozycjach,</w:t>
      </w:r>
      <w:r w:rsidR="00A84849">
        <w:rPr>
          <w:rFonts w:ascii="Times New Roman" w:hAnsi="Times New Roman"/>
          <w:sz w:val="24"/>
        </w:rPr>
        <w:t xml:space="preserve"> z roz</w:t>
      </w:r>
      <w:r>
        <w:rPr>
          <w:rFonts w:ascii="Times New Roman" w:hAnsi="Times New Roman"/>
          <w:sz w:val="24"/>
        </w:rPr>
        <w:t>różnieniem na zamienne złożone instrumenty finansowe</w:t>
      </w:r>
      <w:r w:rsidR="00A84849">
        <w:rPr>
          <w:rFonts w:ascii="Times New Roman" w:hAnsi="Times New Roman"/>
          <w:sz w:val="24"/>
        </w:rPr>
        <w:t xml:space="preserve"> i ins</w:t>
      </w:r>
      <w:r>
        <w:rPr>
          <w:rFonts w:ascii="Times New Roman" w:hAnsi="Times New Roman"/>
          <w:sz w:val="24"/>
        </w:rPr>
        <w:t>trumenty niezamienne.</w:t>
      </w:r>
    </w:p>
    <w:p w:rsidR="009569C7" w:rsidRPr="00EC4FA2" w:rsidRDefault="00A834F1" w:rsidP="009569C7">
      <w:pPr>
        <w:pStyle w:val="Baseparagraphnumbered"/>
      </w:pPr>
      <w:r>
        <w:t>Wyemitowane „Podporządkowane zobowiązania finansowe” traktuje się</w:t>
      </w:r>
      <w:r w:rsidR="00A84849">
        <w:t xml:space="preserve"> w tak</w:t>
      </w:r>
      <w:r>
        <w:t>i sam sposób jak inne zaciągnięte zobowiązania finansowe. Zobowiązania podporządkowane wyemitowane</w:t>
      </w:r>
      <w:r w:rsidR="00A84849">
        <w:t xml:space="preserve"> w pos</w:t>
      </w:r>
      <w:r>
        <w:t>taci papierów wartościowych klasyfikuje się jako „Wyemitowane dłużne papiery wartościowe”, natomiast zobowiązania podporządkowane</w:t>
      </w:r>
      <w:r w:rsidR="00A84849">
        <w:t xml:space="preserve"> w pos</w:t>
      </w:r>
      <w:r>
        <w:t>taci depozytów – jako „Depozyty”.</w:t>
      </w:r>
    </w:p>
    <w:p w:rsidR="009569C7" w:rsidRPr="00EC4FA2" w:rsidRDefault="00A834F1" w:rsidP="009569C7">
      <w:pPr>
        <w:pStyle w:val="Baseparagraphnumbered"/>
      </w:pPr>
      <w:r>
        <w:t>Wzór 8.2 obejmuje wartość bilansową „Depozytów” i</w:t>
      </w:r>
      <w:r w:rsidR="004912E5">
        <w:t> </w:t>
      </w:r>
      <w:r>
        <w:t>„Wyemitowanych dłużnych papierów wartościowych”, które spełniają kryteria definicji długu podporządkowanego sklasyfikowanego według portfeli księgowych. „Podporządkowane instrumenty dłużne” umożliwiają dodatkowe roszczenie wobec emitenta, które może zostać zrealizowane dopiero po zaspokojeniu wszystkich roszczeń wyższej rangi [rozporządzenie EBC</w:t>
      </w:r>
      <w:r w:rsidR="00A84849">
        <w:t xml:space="preserve"> w spr</w:t>
      </w:r>
      <w:r>
        <w:t>awie pozycji bilansowych].</w:t>
      </w:r>
    </w:p>
    <w:p w:rsidR="009569C7" w:rsidRPr="00EC4FA2" w:rsidRDefault="00A834F1" w:rsidP="009569C7">
      <w:pPr>
        <w:pStyle w:val="Baseparagraphnumbered"/>
      </w:pPr>
      <w:r>
        <w:t>„Skumulowane zmiany wartości godziwej</w:t>
      </w:r>
      <w:r w:rsidR="00A84849">
        <w:t xml:space="preserve"> z pow</w:t>
      </w:r>
      <w:r>
        <w:t>odu zmian we własnym ryzyku kredytowym” obejmują wszystkie wspomniane skumulowane zmiany wartości godziwej, niezależnie od tego, czy ujęto je</w:t>
      </w:r>
      <w:r w:rsidR="00A84849">
        <w:t xml:space="preserve"> w zys</w:t>
      </w:r>
      <w:r>
        <w:t>kach lub stratach, czy też</w:t>
      </w:r>
      <w:r w:rsidR="00A84849">
        <w:t xml:space="preserve"> w inn</w:t>
      </w:r>
      <w:r>
        <w:t xml:space="preserve">ych całkowitych dochodach. </w:t>
      </w:r>
    </w:p>
    <w:p w:rsidR="009569C7" w:rsidRPr="00EC4FA2" w:rsidRDefault="00A834F1" w:rsidP="00B50B46">
      <w:pPr>
        <w:pStyle w:val="subtitlenumbered"/>
        <w:numPr>
          <w:ilvl w:val="0"/>
          <w:numId w:val="11"/>
        </w:numPr>
        <w:jc w:val="both"/>
      </w:pPr>
      <w:bookmarkStart w:id="121" w:name="_Toc361844222"/>
      <w:bookmarkStart w:id="122" w:name="_Toc362359293"/>
      <w:bookmarkStart w:id="123" w:name="_Toc467855217"/>
      <w:bookmarkStart w:id="124" w:name="_Toc521081050"/>
      <w:r>
        <w:t>Zobowiązania do udzielenia pożyczki, gwarancje finansowe</w:t>
      </w:r>
      <w:r w:rsidR="00A84849">
        <w:t xml:space="preserve"> i inn</w:t>
      </w:r>
      <w:r>
        <w:t>e zobowiązania (9)</w:t>
      </w:r>
      <w:bookmarkEnd w:id="121"/>
      <w:bookmarkEnd w:id="122"/>
      <w:bookmarkEnd w:id="123"/>
      <w:bookmarkEnd w:id="124"/>
    </w:p>
    <w:p w:rsidR="009569C7" w:rsidRPr="00EC4FA2" w:rsidRDefault="00A834F1" w:rsidP="009569C7">
      <w:pPr>
        <w:pStyle w:val="Baseparagraphnumbered"/>
      </w:pPr>
      <w:r>
        <w:t>Ekspozycje pozabilansowe obejmują pozycje pozabilansowe wymienione</w:t>
      </w:r>
      <w:r w:rsidR="00A84849">
        <w:t xml:space="preserve"> w zał</w:t>
      </w:r>
      <w:r>
        <w:t>ączniku I do CRR. We wzorach 9.1, 9.1.1</w:t>
      </w:r>
      <w:r w:rsidR="00A84849">
        <w:t xml:space="preserve"> i 9</w:t>
      </w:r>
      <w:r>
        <w:t>.2 wszystkie ekspozycje pozabilansowe wymienione</w:t>
      </w:r>
      <w:r w:rsidR="00A84849">
        <w:t xml:space="preserve"> w zał</w:t>
      </w:r>
      <w:r>
        <w:t>ączniku I do CRR dzieli się na zobowiązania do udzielenia pożyczki, gwarancje finansowe</w:t>
      </w:r>
      <w:r w:rsidR="00A84849">
        <w:t xml:space="preserve"> i inn</w:t>
      </w:r>
      <w:r>
        <w:t>e zobowiązania.</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Informacje na temat udzielonych</w:t>
      </w:r>
      <w:r w:rsidR="00A84849">
        <w:t xml:space="preserve"> i otr</w:t>
      </w:r>
      <w:r>
        <w:t>zymanych zobowiązań do udzielenia pożyczki, gwarancji finansowych</w:t>
      </w:r>
      <w:r w:rsidR="00A84849">
        <w:t xml:space="preserve"> i inn</w:t>
      </w:r>
      <w:r>
        <w:t>ych zobowiązań obejmują zarówno zobowiązania odwołalne, jak</w:t>
      </w:r>
      <w:r w:rsidR="00A84849">
        <w:t xml:space="preserve"> i nie</w:t>
      </w:r>
      <w:r>
        <w:t xml:space="preserve">odwołalne. </w:t>
      </w:r>
    </w:p>
    <w:p w:rsidR="009569C7" w:rsidRPr="00EC4FA2" w:rsidRDefault="00A834F1" w:rsidP="009569C7">
      <w:pPr>
        <w:pStyle w:val="Baseparagraphnumbered"/>
      </w:pPr>
      <w:r>
        <w:lastRenderedPageBreak/>
        <w:t>Udzielone zobowiązania do udzielenia pożyczki, gwarancje finansowe</w:t>
      </w:r>
      <w:r w:rsidR="00A84849">
        <w:t xml:space="preserve"> i inn</w:t>
      </w:r>
      <w:r>
        <w:t>e zobowiązania wymienione</w:t>
      </w:r>
      <w:r w:rsidR="00A84849">
        <w:t xml:space="preserve"> w zał</w:t>
      </w:r>
      <w:r>
        <w:t>ączniku I do CRR mogą być instrumentami, które wchodzą</w:t>
      </w:r>
      <w:r w:rsidR="00A84849">
        <w:t xml:space="preserve"> w zak</w:t>
      </w:r>
      <w:r>
        <w:t>res MSSF 9, jeżeli wycenia się je według wartości godziwej przez wynik finansowy lub jeżeli podlegają wymogom</w:t>
      </w:r>
      <w:r w:rsidR="00A84849">
        <w:t xml:space="preserve"> z zak</w:t>
      </w:r>
      <w:r>
        <w:t>resu utraty wartości przewidzianym w MSSF 9, jak również instrumentami, które wchodzą</w:t>
      </w:r>
      <w:r w:rsidR="00A84849">
        <w:t xml:space="preserve"> w zak</w:t>
      </w:r>
      <w:r>
        <w:t xml:space="preserve">res MSR 37 lub MSSF 4. </w:t>
      </w:r>
    </w:p>
    <w:p w:rsidR="009569C7" w:rsidRPr="00A84849" w:rsidRDefault="00A834F1" w:rsidP="009569C7">
      <w:pPr>
        <w:pStyle w:val="Baseparagraphnumbered"/>
      </w:pPr>
      <w:r>
        <w:t>Zgodnie z MSSF udzielone zobowiązania do udzielenia pożyczki, gwarancje finansowe</w:t>
      </w:r>
      <w:r w:rsidR="00A84849">
        <w:t xml:space="preserve"> i inn</w:t>
      </w:r>
      <w:r>
        <w:t>e zobowiązania zgłasza się we wzorze 9.1.1, jeżeli spełniony jest którykolwiek</w:t>
      </w:r>
      <w:r w:rsidR="00A84849">
        <w:t xml:space="preserve"> z nas</w:t>
      </w:r>
      <w:r>
        <w:t>tępujących warunków:</w:t>
      </w:r>
    </w:p>
    <w:p w:rsidR="009569C7" w:rsidRPr="00EC4FA2" w:rsidRDefault="00A834F1" w:rsidP="00B50B46">
      <w:pPr>
        <w:pStyle w:val="Baseparagraphnumbered"/>
        <w:numPr>
          <w:ilvl w:val="0"/>
          <w:numId w:val="37"/>
        </w:numPr>
      </w:pPr>
      <w:r w:rsidRPr="00A84849">
        <w:t>p</w:t>
      </w:r>
      <w:r>
        <w:t>odlegają wymogom</w:t>
      </w:r>
      <w:r w:rsidR="00A84849">
        <w:t xml:space="preserve"> z zak</w:t>
      </w:r>
      <w:r>
        <w:t>resu utraty wartości przewidzianym w MSSF 9;</w:t>
      </w:r>
    </w:p>
    <w:p w:rsidR="009569C7" w:rsidRPr="00EC4FA2" w:rsidRDefault="00A834F1" w:rsidP="00B50B46">
      <w:pPr>
        <w:pStyle w:val="Baseparagraphnumbered"/>
        <w:numPr>
          <w:ilvl w:val="0"/>
          <w:numId w:val="37"/>
        </w:numPr>
      </w:pPr>
      <w:r>
        <w:t>wyznaczono je jako wyceniane według wartości godziwej przez wynik finansowy zgodnie z MSSF 9;</w:t>
      </w:r>
    </w:p>
    <w:p w:rsidR="009569C7" w:rsidRPr="00EC4FA2" w:rsidRDefault="00A834F1" w:rsidP="00B50B46">
      <w:pPr>
        <w:pStyle w:val="Baseparagraphnumbered"/>
        <w:numPr>
          <w:ilvl w:val="0"/>
          <w:numId w:val="37"/>
        </w:numPr>
      </w:pPr>
      <w:r>
        <w:t>wchodzą</w:t>
      </w:r>
      <w:r w:rsidR="00A84849">
        <w:t xml:space="preserve"> w zak</w:t>
      </w:r>
      <w:r>
        <w:t xml:space="preserve">res MSR 37 lub MSSF 4. </w:t>
      </w:r>
    </w:p>
    <w:p w:rsidR="009569C7" w:rsidRPr="00EC4FA2" w:rsidRDefault="00A834F1" w:rsidP="009569C7">
      <w:pPr>
        <w:pStyle w:val="Baseparagraphnumbered"/>
      </w:pPr>
      <w:r>
        <w:t>Zobowiązania, które ujmuje się jako straty kredytowe</w:t>
      </w:r>
      <w:r w:rsidR="00A84849">
        <w:t xml:space="preserve"> z tyt</w:t>
      </w:r>
      <w:r>
        <w:t>ułu udzielonych gwarancji finansowych</w:t>
      </w:r>
      <w:r w:rsidR="00A84849">
        <w:t xml:space="preserve"> i zob</w:t>
      </w:r>
      <w:r>
        <w:t>owiązań,</w:t>
      </w:r>
      <w:r w:rsidR="00A84849">
        <w:t xml:space="preserve"> o któ</w:t>
      </w:r>
      <w:r>
        <w:t>rych mowa</w:t>
      </w:r>
      <w:r w:rsidR="00A84849">
        <w:t xml:space="preserve"> w </w:t>
      </w:r>
      <w:r w:rsidR="00A84849" w:rsidRPr="00A84849">
        <w:t>pkt </w:t>
      </w:r>
      <w:r w:rsidRPr="00A84849">
        <w:t>1</w:t>
      </w:r>
      <w:r>
        <w:t xml:space="preserve">05 </w:t>
      </w:r>
      <w:r w:rsidRPr="00A84849">
        <w:t>lit.</w:t>
      </w:r>
      <w:r w:rsidR="00A84849" w:rsidRPr="00A84849">
        <w:t> </w:t>
      </w:r>
      <w:r w:rsidRPr="00A84849">
        <w:t>a)</w:t>
      </w:r>
      <w:r>
        <w:t xml:space="preserve"> i c) niniejszej części</w:t>
      </w:r>
      <w:r w:rsidR="00A84849">
        <w:t xml:space="preserve"> w nin</w:t>
      </w:r>
      <w:r>
        <w:t>iejszym załączniku, zgłasza się jako rezerwy niezależnie od zastosowanych kryteriów wyceny.</w:t>
      </w:r>
    </w:p>
    <w:p w:rsidR="009569C7" w:rsidRPr="00EC4FA2" w:rsidRDefault="00A834F1" w:rsidP="009569C7">
      <w:pPr>
        <w:pStyle w:val="Baseparagraphnumbered"/>
      </w:pPr>
      <w:r>
        <w:t>Instytucje podlegające MSSF zgłaszają kwotę nominalną</w:t>
      </w:r>
      <w:r w:rsidR="00A84849">
        <w:t xml:space="preserve"> i rez</w:t>
      </w:r>
      <w:r>
        <w:t>erwy dotyczące instrumentów, które podlegają wymogom</w:t>
      </w:r>
      <w:r w:rsidR="00A84849">
        <w:t xml:space="preserve"> z zak</w:t>
      </w:r>
      <w:r>
        <w:t>resu utraty wartości przewidzianym w MSSF 9,</w:t>
      </w:r>
      <w:r w:rsidR="00A84849">
        <w:t xml:space="preserve"> w tym</w:t>
      </w:r>
      <w:r>
        <w:t xml:space="preserve"> instrumentów wycenianych według kosztu początkowego pomniejszonego</w:t>
      </w:r>
      <w:r w:rsidR="00A84849">
        <w:t xml:space="preserve"> o uję</w:t>
      </w:r>
      <w:r>
        <w:t>te skumulowane dochody,</w:t>
      </w:r>
      <w:r w:rsidR="00A84849">
        <w:t xml:space="preserve"> w pod</w:t>
      </w:r>
      <w:r>
        <w:t xml:space="preserve">ziale na fazy utraty wartości. </w:t>
      </w:r>
    </w:p>
    <w:p w:rsidR="009569C7" w:rsidRPr="00EC4FA2" w:rsidRDefault="00A834F1" w:rsidP="009569C7">
      <w:pPr>
        <w:pStyle w:val="Baseparagraphnumbered"/>
      </w:pPr>
      <w:r>
        <w:t>We wzorze 9.1.1 zgłasza się wyłącznie nominalną kwotę zobowiązania, jeżeli instrument dłużny składa się zarówno</w:t>
      </w:r>
      <w:r w:rsidR="00A84849">
        <w:t xml:space="preserve"> z ins</w:t>
      </w:r>
      <w:r>
        <w:t>trumentu ujętego</w:t>
      </w:r>
      <w:r w:rsidR="00A84849">
        <w:t xml:space="preserve"> w bil</w:t>
      </w:r>
      <w:r>
        <w:t>ansie, jak</w:t>
      </w:r>
      <w:r w:rsidR="00A84849">
        <w:t xml:space="preserve"> i skł</w:t>
      </w:r>
      <w:r>
        <w:t>adnika pozabilansowego. Jeżeli jednostka sprawozdająca nie jest</w:t>
      </w:r>
      <w:r w:rsidR="00A84849">
        <w:t xml:space="preserve"> w sta</w:t>
      </w:r>
      <w:r>
        <w:t>nie wyodrębnić oczekiwanych strat kredytowych</w:t>
      </w:r>
      <w:r w:rsidR="00A84849">
        <w:t xml:space="preserve"> z tyt</w:t>
      </w:r>
      <w:r>
        <w:t>ułu składników bilansowych</w:t>
      </w:r>
      <w:r w:rsidR="00A84849">
        <w:t xml:space="preserve"> i poz</w:t>
      </w:r>
      <w:r>
        <w:t>abilansowych, oczekiwane straty kredytowe</w:t>
      </w:r>
      <w:r w:rsidR="00A84849">
        <w:t xml:space="preserve"> z tyt</w:t>
      </w:r>
      <w:r>
        <w:t>ułu zobowiązania zgłasza się łącznie ze skumulowaną utratą wartości składnika bilansowego. Jeżeli łączne oczekiwane straty kredytowe przewyższają wartość bilansową brutto instrumentu dłużnego, pozostałe saldo oczekiwanych strat kredytowych zgłasza się jako rezerwę</w:t>
      </w:r>
      <w:r w:rsidR="00A84849">
        <w:t xml:space="preserve"> w ram</w:t>
      </w:r>
      <w:r>
        <w:t xml:space="preserve">ach odpowiedniej fazy utraty wartości we wzorze 9.1.1 [MSSF 9 </w:t>
      </w:r>
      <w:r w:rsidRPr="00A84849">
        <w:t>pkt</w:t>
      </w:r>
      <w:r w:rsidR="00A84849" w:rsidRPr="00A84849">
        <w:t> </w:t>
      </w:r>
      <w:r w:rsidRPr="00A84849">
        <w:t>5</w:t>
      </w:r>
      <w:r>
        <w:t>.5.20 i</w:t>
      </w:r>
      <w:r w:rsidR="004912E5">
        <w:t> </w:t>
      </w:r>
      <w:r>
        <w:t>MSSF 7 pkt B8E].</w:t>
      </w:r>
    </w:p>
    <w:p w:rsidR="009569C7" w:rsidRPr="00EC4FA2" w:rsidRDefault="00A834F1" w:rsidP="009569C7">
      <w:pPr>
        <w:pStyle w:val="Baseparagraphnumbered"/>
      </w:pPr>
      <w:r>
        <w:t>Jeżeli gwarancję finansową lub zobowiązanie do udzielenia pożyczki oprocentowanej poniżej rynkowej stopy procentowej wycenia się zgodnie z</w:t>
      </w:r>
      <w:r w:rsidR="004912E5">
        <w:t> </w:t>
      </w:r>
      <w:r>
        <w:t xml:space="preserve">MSSF 9 </w:t>
      </w:r>
      <w:r w:rsidRPr="00A84849">
        <w:t>pkt</w:t>
      </w:r>
      <w:r w:rsidR="00A84849" w:rsidRPr="00A84849">
        <w:t> </w:t>
      </w:r>
      <w:r w:rsidRPr="00A84849">
        <w:t>4</w:t>
      </w:r>
      <w:r>
        <w:t xml:space="preserve">.2.1 </w:t>
      </w:r>
      <w:r w:rsidRPr="00A84849">
        <w:t>lit.</w:t>
      </w:r>
      <w:r w:rsidR="00A84849" w:rsidRPr="00A84849">
        <w:t> </w:t>
      </w:r>
      <w:r w:rsidRPr="00A84849">
        <w:t>d)</w:t>
      </w:r>
      <w:r>
        <w:t>,</w:t>
      </w:r>
      <w:r w:rsidR="00A84849">
        <w:t xml:space="preserve"> a odp</w:t>
      </w:r>
      <w:r>
        <w:t>is na straty</w:t>
      </w:r>
      <w:r w:rsidR="00A84849">
        <w:t xml:space="preserve"> z ich</w:t>
      </w:r>
      <w:r>
        <w:t xml:space="preserve"> tytułu ustala się zgodnie z</w:t>
      </w:r>
      <w:r w:rsidR="004912E5">
        <w:t> </w:t>
      </w:r>
      <w:r>
        <w:t xml:space="preserve">MSSF 9 </w:t>
      </w:r>
      <w:r w:rsidRPr="00A84849">
        <w:t>pkt</w:t>
      </w:r>
      <w:r w:rsidR="00A84849" w:rsidRPr="00A84849">
        <w:t> </w:t>
      </w:r>
      <w:r w:rsidRPr="00A84849">
        <w:t>5</w:t>
      </w:r>
      <w:r>
        <w:t>.5, zgłasza się je</w:t>
      </w:r>
      <w:r w:rsidR="00A84849">
        <w:t xml:space="preserve"> w ram</w:t>
      </w:r>
      <w:r>
        <w:t>ach odpowiedniej fazy utraty wartości.</w:t>
      </w:r>
    </w:p>
    <w:p w:rsidR="009569C7" w:rsidRPr="00EC4FA2" w:rsidRDefault="00A834F1" w:rsidP="009569C7">
      <w:pPr>
        <w:pStyle w:val="Baseparagraphnumbered"/>
      </w:pPr>
      <w:r>
        <w:t>Jeżeli zobowiązania do udzielenia pożyczki, gwarancje finansowe</w:t>
      </w:r>
      <w:r w:rsidR="00A84849">
        <w:t xml:space="preserve"> i inn</w:t>
      </w:r>
      <w:r>
        <w:t>e zobowiązania wycenia się według wartości godziwej zgodnie z MSSF 9, instytucje zgłaszają we wzorze 9.1.1</w:t>
      </w:r>
      <w:r w:rsidR="00A84849">
        <w:t xml:space="preserve"> w odp</w:t>
      </w:r>
      <w:r>
        <w:t>owiednich kolumnach kwotę nominalną tych gwarancji finansowych</w:t>
      </w:r>
      <w:r w:rsidR="00A84849">
        <w:t xml:space="preserve"> i zob</w:t>
      </w:r>
      <w:r>
        <w:t>owiązań</w:t>
      </w:r>
      <w:r w:rsidR="00A84849">
        <w:t xml:space="preserve"> i sku</w:t>
      </w:r>
      <w:r>
        <w:t xml:space="preserve">mulowane ujemne </w:t>
      </w:r>
      <w:r>
        <w:lastRenderedPageBreak/>
        <w:t>zmiany ich wartości godziwej</w:t>
      </w:r>
      <w:r w:rsidR="00A84849">
        <w:t xml:space="preserve"> z pow</w:t>
      </w:r>
      <w:r>
        <w:t>odu ryzyka kredytowego. „Skumulowane ujemne zmiany wartości godziwej</w:t>
      </w:r>
      <w:r w:rsidR="00A84849">
        <w:t xml:space="preserve"> z pow</w:t>
      </w:r>
      <w:r>
        <w:t>odu ryzyka kredytowego” zgłasza się, stosując kryteria określone</w:t>
      </w:r>
      <w:r w:rsidR="00A84849">
        <w:t xml:space="preserve"> w </w:t>
      </w:r>
      <w:r w:rsidR="00A84849" w:rsidRPr="00A84849">
        <w:t>pkt </w:t>
      </w:r>
      <w:r w:rsidRPr="00A84849">
        <w:t>6</w:t>
      </w:r>
      <w:r>
        <w:t>9 niniejszej części.</w:t>
      </w:r>
    </w:p>
    <w:p w:rsidR="009569C7" w:rsidRPr="00EC4FA2" w:rsidRDefault="00A834F1" w:rsidP="009569C7">
      <w:pPr>
        <w:pStyle w:val="Baseparagraphnumbered"/>
      </w:pPr>
      <w:r>
        <w:t>Kwotę nominalną innych zobowiązań lub gwarancji, które wchodzą</w:t>
      </w:r>
      <w:r w:rsidR="00A84849">
        <w:t xml:space="preserve"> w zak</w:t>
      </w:r>
      <w:r>
        <w:t>res MSR 37 lub MSSF 4, oraz utworzone na nie rezerwy zgłasza się</w:t>
      </w:r>
      <w:r w:rsidR="00A84849">
        <w:t xml:space="preserve"> w odp</w:t>
      </w:r>
      <w:r>
        <w:t>owiednich kolumnach.</w:t>
      </w:r>
    </w:p>
    <w:p w:rsidR="009569C7" w:rsidRPr="00EC4FA2" w:rsidRDefault="00A834F1" w:rsidP="009569C7">
      <w:pPr>
        <w:pStyle w:val="Baseparagraphnumbered"/>
      </w:pPr>
      <w:r>
        <w:t>Instytucje podlegające krajowym ogólnie przyjętym zasadom rachunkowości opartym na BAD zgłaszają we wzorze 9.1 nominalną kwotę zobowiązań</w:t>
      </w:r>
      <w:r w:rsidR="00A84849">
        <w:t xml:space="preserve"> i gwa</w:t>
      </w:r>
      <w:r>
        <w:t>rancji finansowych,</w:t>
      </w:r>
      <w:r w:rsidR="00A84849">
        <w:t xml:space="preserve"> o któ</w:t>
      </w:r>
      <w:r>
        <w:t>rych mowa</w:t>
      </w:r>
      <w:r w:rsidR="00A84849">
        <w:t xml:space="preserve"> w </w:t>
      </w:r>
      <w:r w:rsidR="00A84849" w:rsidRPr="00A84849">
        <w:t>pkt </w:t>
      </w:r>
      <w:r w:rsidRPr="00A84849">
        <w:t>1</w:t>
      </w:r>
      <w:r>
        <w:t>02</w:t>
      </w:r>
      <w:r w:rsidR="00A84849">
        <w:t xml:space="preserve"> i 1</w:t>
      </w:r>
      <w:r>
        <w:t>03, jak również kwotę rezerw, które należy obowiązkowo utrzymywać</w:t>
      </w:r>
      <w:r w:rsidR="00A84849">
        <w:t xml:space="preserve"> z tyt</w:t>
      </w:r>
      <w:r>
        <w:t>ułu tych ekspozycji pozabilansowych.</w:t>
      </w:r>
    </w:p>
    <w:p w:rsidR="009569C7" w:rsidRPr="00EC4FA2" w:rsidRDefault="00A834F1" w:rsidP="009569C7">
      <w:pPr>
        <w:pStyle w:val="Baseparagraphnumbered"/>
      </w:pPr>
      <w:r>
        <w:t>„Zobowiązania do udzielenia pożyczki” są uprawdopodobnionymi przyszłymi zobowiązaniami do udzielenia kredytu na ustalonych wcześniej warunkach,</w:t>
      </w:r>
      <w:r w:rsidR="00A84849">
        <w:t xml:space="preserve"> z wyj</w:t>
      </w:r>
      <w:r>
        <w:t>ątkiem tych, które są instrumentami pochodnymi, ponieważ mogą być rozliczane netto</w:t>
      </w:r>
      <w:r w:rsidR="00A84849">
        <w:t xml:space="preserve"> w śro</w:t>
      </w:r>
      <w:r>
        <w:t xml:space="preserve">dkach pieniężnych bądź poprzez dostarczenie lub wyemitowanie innego instrumentu finansowego. Jako „Zobowiązania do udzielenia pożyczki” klasyfikuje się następujące pozycje załącznika I do CRR: </w:t>
      </w:r>
    </w:p>
    <w:p w:rsidR="009569C7" w:rsidRPr="00EC4FA2" w:rsidRDefault="00A834F1" w:rsidP="00B50B46">
      <w:pPr>
        <w:pStyle w:val="Baseparagraphnumbered"/>
        <w:numPr>
          <w:ilvl w:val="0"/>
          <w:numId w:val="38"/>
        </w:numPr>
      </w:pPr>
      <w:r>
        <w:t xml:space="preserve">„Depozyty terminowe typu </w:t>
      </w:r>
      <w:r>
        <w:rPr>
          <w:i/>
        </w:rPr>
        <w:t>forward</w:t>
      </w:r>
      <w:r>
        <w:t>”;</w:t>
      </w:r>
    </w:p>
    <w:p w:rsidR="009569C7" w:rsidRPr="00EC4FA2" w:rsidRDefault="00A834F1" w:rsidP="00B50B46">
      <w:pPr>
        <w:pStyle w:val="Baseparagraphnumbered"/>
        <w:numPr>
          <w:ilvl w:val="0"/>
          <w:numId w:val="38"/>
        </w:numPr>
      </w:pPr>
      <w:r>
        <w:t>„Niewykorzystane zobowiązania kredytowe”, które obejmują zobowiązania do „udzielenia kredytu” lub „udzielenia akceptu” na ustalonych wcześniej warunkach.</w:t>
      </w:r>
    </w:p>
    <w:p w:rsidR="009569C7" w:rsidRPr="00EC4FA2" w:rsidRDefault="00A834F1" w:rsidP="009569C7">
      <w:pPr>
        <w:pStyle w:val="Baseparagraphnumbered"/>
      </w:pPr>
      <w:r>
        <w:t>„Gwarancje finansowe” są to umowy zobowiązujące ich wystawcę do dokonania określonych płatności rekompensujących posiadaczowi stratę, jaką poniesie</w:t>
      </w:r>
      <w:r w:rsidR="00A84849">
        <w:t xml:space="preserve"> z pow</w:t>
      </w:r>
      <w:r>
        <w:t>odu niedokonania przez określonego dłużnika płatności</w:t>
      </w:r>
      <w:r w:rsidR="00A84849">
        <w:t xml:space="preserve"> w ter</w:t>
      </w:r>
      <w:r>
        <w:t>minie zgodnie</w:t>
      </w:r>
      <w:r w:rsidR="00A84849">
        <w:t xml:space="preserve"> z pie</w:t>
      </w:r>
      <w:r>
        <w:t>rwotnymi lub zmienionymi warunkami instrumentu dłużnego,</w:t>
      </w:r>
      <w:r w:rsidR="00A84849">
        <w:t xml:space="preserve"> w tym</w:t>
      </w:r>
      <w:r>
        <w:t xml:space="preserve"> gwarancje udzielone</w:t>
      </w:r>
      <w:r w:rsidR="00A84849">
        <w:t xml:space="preserve"> w sto</w:t>
      </w:r>
      <w:r>
        <w:t xml:space="preserve">sunku do innych gwarancji finansowych. Zgodnie z MSSF te umowy muszą spełniać kryteria definicji umów gwarancji finansowych zawartej w MSSF 9 </w:t>
      </w:r>
      <w:r w:rsidRPr="00A84849">
        <w:t>pkt</w:t>
      </w:r>
      <w:r w:rsidR="00A84849" w:rsidRPr="00A84849">
        <w:t> </w:t>
      </w:r>
      <w:r w:rsidRPr="00A84849">
        <w:t>2</w:t>
      </w:r>
      <w:r>
        <w:t xml:space="preserve">.1 </w:t>
      </w:r>
      <w:r w:rsidRPr="00A84849">
        <w:t>lit.</w:t>
      </w:r>
      <w:r w:rsidR="00A84849" w:rsidRPr="00A84849">
        <w:t> </w:t>
      </w:r>
      <w:r w:rsidRPr="00A84849">
        <w:t>e)</w:t>
      </w:r>
      <w:r>
        <w:t xml:space="preserve"> i MSSF 4 pkt A. Jako „gwarancje finansowe” klasyfikuje się następujące pozycje załącznika I do CRR: </w:t>
      </w:r>
    </w:p>
    <w:p w:rsidR="009569C7" w:rsidRPr="00EC4FA2" w:rsidRDefault="00A834F1" w:rsidP="00B50B46">
      <w:pPr>
        <w:pStyle w:val="Baseparagraphnumbered"/>
        <w:numPr>
          <w:ilvl w:val="0"/>
          <w:numId w:val="39"/>
        </w:numPr>
      </w:pPr>
      <w:r>
        <w:t xml:space="preserve">„Gwarancje mające charakter substytutu kredytu”; </w:t>
      </w:r>
    </w:p>
    <w:p w:rsidR="009569C7" w:rsidRPr="00EC4FA2" w:rsidRDefault="00A834F1" w:rsidP="00B50B46">
      <w:pPr>
        <w:pStyle w:val="Baseparagraphnumbered"/>
        <w:numPr>
          <w:ilvl w:val="0"/>
          <w:numId w:val="39"/>
        </w:numPr>
      </w:pPr>
      <w:r>
        <w:t>„Kredytowe instrumenty pochodne”, które spełniają kryteria definicji gwarancji finansowej;</w:t>
      </w:r>
    </w:p>
    <w:p w:rsidR="009569C7" w:rsidRPr="00EC4FA2" w:rsidRDefault="00A834F1" w:rsidP="00B50B46">
      <w:pPr>
        <w:pStyle w:val="Baseparagraphnumbered"/>
        <w:numPr>
          <w:ilvl w:val="0"/>
          <w:numId w:val="39"/>
        </w:numPr>
      </w:pPr>
      <w:r>
        <w:t>„Nieodwołalne akredytywy »standby« mające charakter substytutu kredytu”.</w:t>
      </w:r>
    </w:p>
    <w:p w:rsidR="009569C7" w:rsidRPr="00A84849" w:rsidRDefault="00A834F1" w:rsidP="009569C7">
      <w:pPr>
        <w:pStyle w:val="Baseparagraphnumbered"/>
      </w:pPr>
      <w:r>
        <w:t>„Inne zobowiązania” obejmują następujące pozycje załącznika I do CRR</w:t>
      </w:r>
      <w:r w:rsidRPr="00A84849">
        <w:t>:</w:t>
      </w:r>
      <w:r w:rsidR="00A84849" w:rsidRPr="00A84849">
        <w:t xml:space="preserve"> </w:t>
      </w:r>
    </w:p>
    <w:p w:rsidR="009569C7" w:rsidRPr="00EC4FA2" w:rsidRDefault="00A834F1" w:rsidP="00B50B46">
      <w:pPr>
        <w:pStyle w:val="Baseparagraphnumbered"/>
        <w:numPr>
          <w:ilvl w:val="0"/>
          <w:numId w:val="40"/>
        </w:numPr>
      </w:pPr>
      <w:r>
        <w:t>„Niespłacona część częściowo opłaconych akcji</w:t>
      </w:r>
      <w:r w:rsidR="00A84849">
        <w:t xml:space="preserve"> i pap</w:t>
      </w:r>
      <w:r>
        <w:t xml:space="preserve">ierów wartościowych”; </w:t>
      </w:r>
    </w:p>
    <w:p w:rsidR="009569C7" w:rsidRPr="00EC4FA2" w:rsidRDefault="00A834F1" w:rsidP="00B50B46">
      <w:pPr>
        <w:pStyle w:val="Baseparagraphnumbered"/>
        <w:numPr>
          <w:ilvl w:val="0"/>
          <w:numId w:val="40"/>
        </w:numPr>
      </w:pPr>
      <w:r>
        <w:lastRenderedPageBreak/>
        <w:t xml:space="preserve">„Akredytywy dokumentowe otwarte lub potwierdzone”; </w:t>
      </w:r>
    </w:p>
    <w:p w:rsidR="009569C7" w:rsidRPr="00EC4FA2" w:rsidRDefault="00A834F1" w:rsidP="00B50B46">
      <w:pPr>
        <w:pStyle w:val="Baseparagraphnumbered"/>
        <w:numPr>
          <w:ilvl w:val="0"/>
          <w:numId w:val="40"/>
        </w:numPr>
      </w:pPr>
      <w:r>
        <w:t>„Pozycje pozabilansowe związane</w:t>
      </w:r>
      <w:r w:rsidR="00A84849">
        <w:t xml:space="preserve"> z fin</w:t>
      </w:r>
      <w:r>
        <w:t>ansowaniem handlu”;</w:t>
      </w:r>
    </w:p>
    <w:p w:rsidR="009569C7" w:rsidRPr="00EC4FA2" w:rsidRDefault="00A834F1" w:rsidP="00B50B46">
      <w:pPr>
        <w:pStyle w:val="Baseparagraphnumbered"/>
        <w:numPr>
          <w:ilvl w:val="0"/>
          <w:numId w:val="40"/>
        </w:numPr>
      </w:pPr>
      <w:r>
        <w:t>„Akredytywy dokumentowe,</w:t>
      </w:r>
      <w:r w:rsidR="00A84849">
        <w:t xml:space="preserve"> w prz</w:t>
      </w:r>
      <w:r>
        <w:t xml:space="preserve">ypadku których podstawowa wysyłka towaru stanowi zabezpieczenie akredytywy, oraz inne transakcje na warunkach samospłaty”; </w:t>
      </w:r>
    </w:p>
    <w:p w:rsidR="009569C7" w:rsidRPr="00EC4FA2" w:rsidRDefault="00A834F1" w:rsidP="00B50B46">
      <w:pPr>
        <w:pStyle w:val="Baseparagraphnumbered"/>
        <w:numPr>
          <w:ilvl w:val="0"/>
          <w:numId w:val="40"/>
        </w:numPr>
      </w:pPr>
      <w:r>
        <w:t>„Gwarancje</w:t>
      </w:r>
      <w:r w:rsidR="00A84849">
        <w:t xml:space="preserve"> i zab</w:t>
      </w:r>
      <w:r>
        <w:t>ezpieczenia” (w tym gwarancje przetargowe</w:t>
      </w:r>
      <w:r w:rsidR="00A84849">
        <w:t xml:space="preserve"> i zab</w:t>
      </w:r>
      <w:r>
        <w:t>ezpieczenia należytego wykonania umowy) oraz „gwarancje niemające charakteru substytutu kredytu”;</w:t>
      </w:r>
    </w:p>
    <w:p w:rsidR="009569C7" w:rsidRPr="00EC4FA2" w:rsidRDefault="00A834F1" w:rsidP="00B50B46">
      <w:pPr>
        <w:pStyle w:val="Baseparagraphnumbered"/>
        <w:numPr>
          <w:ilvl w:val="0"/>
          <w:numId w:val="40"/>
        </w:numPr>
      </w:pPr>
      <w:r>
        <w:t>„Gwarancje zapłaty za wysłane towary, gwarancje zapłaty cła</w:t>
      </w:r>
      <w:r w:rsidR="00A84849">
        <w:t xml:space="preserve"> i gwa</w:t>
      </w:r>
      <w:r>
        <w:t>rancje zapłaty podatku”;</w:t>
      </w:r>
    </w:p>
    <w:p w:rsidR="009569C7" w:rsidRPr="00EC4FA2" w:rsidRDefault="00A834F1" w:rsidP="00B50B46">
      <w:pPr>
        <w:pStyle w:val="Baseparagraphnumbered"/>
        <w:numPr>
          <w:ilvl w:val="0"/>
          <w:numId w:val="40"/>
        </w:numPr>
      </w:pPr>
      <w:r>
        <w:t>„Programy gwarancji emisji krótkoterminowych” (NIF) i „Odnawialne gwarancje emisji” (RUF);</w:t>
      </w:r>
    </w:p>
    <w:p w:rsidR="009569C7" w:rsidRPr="00EC4FA2" w:rsidRDefault="00A834F1" w:rsidP="00B50B46">
      <w:pPr>
        <w:pStyle w:val="Baseparagraphnumbered"/>
        <w:numPr>
          <w:ilvl w:val="0"/>
          <w:numId w:val="40"/>
        </w:numPr>
      </w:pPr>
      <w:r>
        <w:t>„Niewykorzystane zobowiązania kredytowe”, które obejmują zobowiązania „udzielenia kredytu” lub „udzielenia akceptu”,</w:t>
      </w:r>
      <w:r w:rsidR="00A84849">
        <w:t xml:space="preserve"> w prz</w:t>
      </w:r>
      <w:r>
        <w:t xml:space="preserve">ypadku gdy warunki nie zostały wcześniej ustalone; </w:t>
      </w:r>
    </w:p>
    <w:p w:rsidR="009569C7" w:rsidRPr="00EC4FA2" w:rsidRDefault="00A834F1" w:rsidP="00B50B46">
      <w:pPr>
        <w:pStyle w:val="Baseparagraphnumbered"/>
        <w:numPr>
          <w:ilvl w:val="0"/>
          <w:numId w:val="40"/>
        </w:numPr>
      </w:pPr>
      <w:r>
        <w:t>„Niewykorzystane zobowiązania kredytowe”, które obejmują umowy „zakupu papierów wartościowych” lub „udzielenia gwarancji”;</w:t>
      </w:r>
    </w:p>
    <w:p w:rsidR="009569C7" w:rsidRPr="00EC4FA2" w:rsidRDefault="00A834F1" w:rsidP="00B50B46">
      <w:pPr>
        <w:pStyle w:val="Baseparagraphnumbered"/>
        <w:numPr>
          <w:ilvl w:val="0"/>
          <w:numId w:val="40"/>
        </w:numPr>
      </w:pPr>
      <w:r>
        <w:t>„Niewykorzystane zobowiązania kredytowe dotyczące gwarancji przetargowych</w:t>
      </w:r>
      <w:r w:rsidR="00A84849">
        <w:t xml:space="preserve"> i zab</w:t>
      </w:r>
      <w:r>
        <w:t>ezpieczenia należytego wykonania umowy”;</w:t>
      </w:r>
    </w:p>
    <w:p w:rsidR="009569C7" w:rsidRPr="00EC4FA2" w:rsidRDefault="00A834F1" w:rsidP="00B50B46">
      <w:pPr>
        <w:pStyle w:val="Baseparagraphnumbered"/>
        <w:numPr>
          <w:ilvl w:val="0"/>
          <w:numId w:val="40"/>
        </w:numPr>
      </w:pPr>
      <w:r>
        <w:t>„Inne pozycje pozabilansowe”</w:t>
      </w:r>
      <w:r w:rsidR="00A84849">
        <w:t xml:space="preserve"> w zał</w:t>
      </w:r>
      <w:r>
        <w:t>ączniku I do CRR.</w:t>
      </w:r>
    </w:p>
    <w:p w:rsidR="009569C7" w:rsidRPr="00EC4FA2" w:rsidRDefault="00A834F1" w:rsidP="009569C7">
      <w:pPr>
        <w:pStyle w:val="Baseparagraphnumbered"/>
      </w:pPr>
      <w:r>
        <w:t>Zgodnie z MSSF poniższe pozycje ujmuje się</w:t>
      </w:r>
      <w:r w:rsidR="00A84849">
        <w:t xml:space="preserve"> w bil</w:t>
      </w:r>
      <w:r>
        <w:t>ansie</w:t>
      </w:r>
      <w:r w:rsidR="00A84849">
        <w:t xml:space="preserve"> i w zwi</w:t>
      </w:r>
      <w:r>
        <w:t>ązku</w:t>
      </w:r>
      <w:r w:rsidR="00A84849">
        <w:t xml:space="preserve"> z tym</w:t>
      </w:r>
      <w:r>
        <w:t xml:space="preserve"> nie należy ich zgłaszać jako ekspozycji pozabilansowych:</w:t>
      </w:r>
    </w:p>
    <w:p w:rsidR="009569C7" w:rsidRPr="00EC4FA2" w:rsidRDefault="00A834F1" w:rsidP="00B50B46">
      <w:pPr>
        <w:pStyle w:val="Baseparagraphnumbered"/>
        <w:numPr>
          <w:ilvl w:val="0"/>
          <w:numId w:val="41"/>
        </w:numPr>
      </w:pPr>
      <w:r>
        <w:t>„Kredytowe instrumenty pochodne”, które nie spełniają kryteriów definicji gwarancji finansowej, stanowią „instrumenty pochodne” zgodnie z MSSF 9;</w:t>
      </w:r>
    </w:p>
    <w:p w:rsidR="009569C7" w:rsidRPr="00EC4FA2" w:rsidRDefault="00A834F1" w:rsidP="00B50B46">
      <w:pPr>
        <w:pStyle w:val="Baseparagraphnumbered"/>
        <w:numPr>
          <w:ilvl w:val="0"/>
          <w:numId w:val="41"/>
        </w:numPr>
      </w:pPr>
      <w:r>
        <w:t xml:space="preserve"> „Akcepty” stanowią zobowiązania instytucji do wypłacenia</w:t>
      </w:r>
      <w:r w:rsidR="00A84849">
        <w:t xml:space="preserve"> w ter</w:t>
      </w:r>
      <w:r>
        <w:t>minie zapadalności wartości nominalnej weksla, zazwyczaj obejmującego sprzedaż towarów</w:t>
      </w:r>
      <w:r w:rsidR="00A84849">
        <w:t>. W zwi</w:t>
      </w:r>
      <w:r>
        <w:t>ązku</w:t>
      </w:r>
      <w:r w:rsidR="00A84849">
        <w:t xml:space="preserve"> z tym</w:t>
      </w:r>
      <w:r>
        <w:t xml:space="preserve"> klasyfikuje się je</w:t>
      </w:r>
      <w:r w:rsidR="00A84849">
        <w:t xml:space="preserve"> w bil</w:t>
      </w:r>
      <w:r>
        <w:t>ansie jako „należności</w:t>
      </w:r>
      <w:r w:rsidR="00A84849">
        <w:t xml:space="preserve"> z tyt</w:t>
      </w:r>
      <w:r>
        <w:t>ułu dostaw</w:t>
      </w:r>
      <w:r w:rsidR="00A84849">
        <w:t xml:space="preserve"> i usł</w:t>
      </w:r>
      <w:r>
        <w:t>ug”;</w:t>
      </w:r>
    </w:p>
    <w:p w:rsidR="009569C7" w:rsidRPr="00EC4FA2" w:rsidRDefault="00A834F1" w:rsidP="00B50B46">
      <w:pPr>
        <w:pStyle w:val="Baseparagraphnumbered"/>
        <w:numPr>
          <w:ilvl w:val="0"/>
          <w:numId w:val="41"/>
        </w:numPr>
      </w:pPr>
      <w:r>
        <w:t>„Poręczenia wekslowe”, które nie spełniają kryteriów zaprzestania ujmowania przewidzianych w MSSF 9;</w:t>
      </w:r>
    </w:p>
    <w:p w:rsidR="009569C7" w:rsidRPr="00EC4FA2" w:rsidRDefault="00A834F1" w:rsidP="00B50B46">
      <w:pPr>
        <w:pStyle w:val="Baseparagraphnumbered"/>
        <w:numPr>
          <w:ilvl w:val="0"/>
          <w:numId w:val="41"/>
        </w:numPr>
      </w:pPr>
      <w:r>
        <w:t>„Transakcje</w:t>
      </w:r>
      <w:r w:rsidR="00A84849">
        <w:t xml:space="preserve"> z pra</w:t>
      </w:r>
      <w:r>
        <w:t>wem regresu”, które nie spełniają kryteriów zaprzestania ujmowania przewidzianych w MSSF 9;</w:t>
      </w:r>
    </w:p>
    <w:p w:rsidR="009569C7" w:rsidRPr="00EC4FA2" w:rsidRDefault="00A834F1" w:rsidP="00B50B46">
      <w:pPr>
        <w:pStyle w:val="Baseparagraphnumbered"/>
        <w:numPr>
          <w:ilvl w:val="0"/>
          <w:numId w:val="41"/>
        </w:numPr>
      </w:pPr>
      <w:r>
        <w:t>„Aktywa nabyte</w:t>
      </w:r>
      <w:r w:rsidR="00A84849">
        <w:t xml:space="preserve"> w ram</w:t>
      </w:r>
      <w:r>
        <w:t>ach bezwarunkowych transakcji terminowych” stanowią „instrumenty pochodne” zgodnie z MSSF 9;</w:t>
      </w:r>
    </w:p>
    <w:p w:rsidR="009569C7" w:rsidRPr="00EC4FA2" w:rsidRDefault="00A834F1" w:rsidP="00B50B46">
      <w:pPr>
        <w:pStyle w:val="Baseparagraphnumbered"/>
        <w:numPr>
          <w:ilvl w:val="0"/>
          <w:numId w:val="41"/>
        </w:numPr>
      </w:pPr>
      <w:r>
        <w:lastRenderedPageBreak/>
        <w:t>„Umowy sprzedaży aktywów</w:t>
      </w:r>
      <w:r w:rsidR="00A84849">
        <w:t xml:space="preserve"> z prz</w:t>
      </w:r>
      <w:r>
        <w:t>yrzeczeniem odkupu</w:t>
      </w:r>
      <w:r w:rsidR="00A84849">
        <w:t xml:space="preserve"> w roz</w:t>
      </w:r>
      <w:r>
        <w:t xml:space="preserve">umieniu </w:t>
      </w:r>
      <w:r w:rsidRPr="00A84849">
        <w:t>art.</w:t>
      </w:r>
      <w:r w:rsidR="00A84849" w:rsidRPr="00A84849">
        <w:t> </w:t>
      </w:r>
      <w:r w:rsidRPr="00A84849">
        <w:t>1</w:t>
      </w:r>
      <w:r>
        <w:t xml:space="preserve">2 </w:t>
      </w:r>
      <w:r w:rsidRPr="00A84849">
        <w:t>ust.</w:t>
      </w:r>
      <w:r w:rsidR="00A84849" w:rsidRPr="00A84849">
        <w:t> </w:t>
      </w:r>
      <w:r w:rsidRPr="00A84849">
        <w:t>3</w:t>
      </w:r>
      <w:r w:rsidR="00A84849">
        <w:t xml:space="preserve"> i 5</w:t>
      </w:r>
      <w:r>
        <w:t xml:space="preserve"> dyrektywy 86/635/EWG”. Na mocy tego rodzaju umów jednostka przejmująca może, ale nie musi, zwrócić aktywa po wcześniej uzgodnionej cenie</w:t>
      </w:r>
      <w:r w:rsidR="00A84849">
        <w:t xml:space="preserve"> w upr</w:t>
      </w:r>
      <w:r>
        <w:t>zednio wyznaczonym terminie lub</w:t>
      </w:r>
      <w:r w:rsidR="00A84849">
        <w:t xml:space="preserve"> w ter</w:t>
      </w:r>
      <w:r>
        <w:t>minie, który zostanie wyznaczony</w:t>
      </w:r>
      <w:r w:rsidR="00A84849">
        <w:t xml:space="preserve"> w prz</w:t>
      </w:r>
      <w:r>
        <w:t>yszłości. Dlatego też takie umowy spełniają kryteria definicji instrumentów pochodnych przedstawionej w</w:t>
      </w:r>
      <w:r w:rsidR="004912E5">
        <w:t> </w:t>
      </w:r>
      <w:r>
        <w:t>MSSF 9 załącznik A.</w:t>
      </w:r>
    </w:p>
    <w:p w:rsidR="009569C7" w:rsidRPr="00EC4FA2" w:rsidRDefault="00A834F1" w:rsidP="009569C7">
      <w:pPr>
        <w:pStyle w:val="Baseparagraphnumbered"/>
      </w:pPr>
      <w:r>
        <w:t>W pozycji „w tym: nieobsługiwane” ujmuje się kwotę nominalną tych udzielonych zobowiązań do udzielenia pożyczki, gwarancji finansowych</w:t>
      </w:r>
      <w:r w:rsidR="00A84849">
        <w:t xml:space="preserve"> i inn</w:t>
      </w:r>
      <w:r>
        <w:t>ych zobowiązań, które uznaje się za nieobsługiwane zgodnie</w:t>
      </w:r>
      <w:r w:rsidR="00A84849">
        <w:t xml:space="preserve"> z </w:t>
      </w:r>
      <w:r w:rsidR="00A84849" w:rsidRPr="00A84849">
        <w:t>pkt </w:t>
      </w:r>
      <w:r w:rsidRPr="00A84849">
        <w:t>2</w:t>
      </w:r>
      <w:r>
        <w:t xml:space="preserve">13–239 niniejszej części. </w:t>
      </w:r>
    </w:p>
    <w:p w:rsidR="009569C7" w:rsidRPr="00EC4FA2" w:rsidRDefault="00A834F1" w:rsidP="009569C7">
      <w:pPr>
        <w:pStyle w:val="Baseparagraphnumbered"/>
      </w:pPr>
      <w:r>
        <w:t>W odniesieniu do udzielonych gwarancji finansowych, zobowiązań do udzielenia pożyczki</w:t>
      </w:r>
      <w:r w:rsidR="00A84849">
        <w:t xml:space="preserve"> i inn</w:t>
      </w:r>
      <w:r>
        <w:t>ych zobowiązań „Kwota nominalna” oznacza kwotę najlepiej odzwierciedlającą maksymalną ekspozycję instytucji na ryzyko kredytowe, nie uwzględniając żadnych ustanowionych zabezpieczeń lub innych instrumentów wsparcia jakości kredytowej</w:t>
      </w:r>
      <w:r w:rsidR="00A84849">
        <w:t>. W szc</w:t>
      </w:r>
      <w:r>
        <w:t>zególności</w:t>
      </w:r>
      <w:r w:rsidR="00A84849">
        <w:t xml:space="preserve"> w odn</w:t>
      </w:r>
      <w:r>
        <w:t>iesieniu do udzielonych gwarancji finansowych kwota nominalna oznacza maksymalną kwotę, którą jednostka musiałaby zapłacić</w:t>
      </w:r>
      <w:r w:rsidR="00A84849">
        <w:t xml:space="preserve"> w prz</w:t>
      </w:r>
      <w:r>
        <w:t>ypadku konieczności wypłaty świadczenia</w:t>
      </w:r>
      <w:r w:rsidR="00A84849">
        <w:t xml:space="preserve"> z tyt</w:t>
      </w:r>
      <w:r>
        <w:t>ułu gwarancji</w:t>
      </w:r>
      <w:r w:rsidR="00A84849">
        <w:t>. W odn</w:t>
      </w:r>
      <w:r>
        <w:t>iesieniu do zobowiązań do udzielenia pożyczki kwota nominalna oznacza niewykorzystaną kwotę, którą instytucja zobowiązała się pożyczyć. Kwoty nominalne są to wartości ekspozycji przed zastosowaniem współczynników konwersji</w:t>
      </w:r>
      <w:r w:rsidR="00A84849">
        <w:t xml:space="preserve"> i tec</w:t>
      </w:r>
      <w:r>
        <w:t>hnik ograniczania ryzyka kredytowego.</w:t>
      </w:r>
    </w:p>
    <w:p w:rsidR="009569C7" w:rsidRPr="00EC4FA2" w:rsidRDefault="00A834F1" w:rsidP="009569C7">
      <w:pPr>
        <w:pStyle w:val="Baseparagraphnumbered"/>
      </w:pPr>
      <w:r>
        <w:t>We wzorze 9.2,</w:t>
      </w:r>
      <w:r w:rsidR="00A84849">
        <w:t xml:space="preserve"> w odn</w:t>
      </w:r>
      <w:r>
        <w:t>iesieniu do otrzymanych zobowiązań do udzielenia pożyczki, kwota nominalna oznacza całkowitą niewykorzystaną kwotę, którą kontrahent zobowiązał się pożyczyć instytucji</w:t>
      </w:r>
      <w:r w:rsidR="00A84849">
        <w:t>. W odn</w:t>
      </w:r>
      <w:r>
        <w:t>iesieniu do innych otrzymanych zobowiązań kwota nominalna oznacza całkowitą kwotę, do której zobowiązała się druga strona transakcji</w:t>
      </w:r>
      <w:r w:rsidR="00A84849">
        <w:t>. W odn</w:t>
      </w:r>
      <w:r>
        <w:t>iesieniu do otrzymanych gwarancji finansowych „maksymalna uznawalna kwota gwarancji” oznacza maksymalną kwotę, którą kontrahent musiałby zapłacić</w:t>
      </w:r>
      <w:r w:rsidR="00A84849">
        <w:t xml:space="preserve"> w prz</w:t>
      </w:r>
      <w:r>
        <w:t>ypadku konieczności wypłaty świadczenia</w:t>
      </w:r>
      <w:r w:rsidR="00A84849">
        <w:t xml:space="preserve"> z tyt</w:t>
      </w:r>
      <w:r>
        <w:t>ułu gwarancji. Jeżeli otrzymana gwarancja finansowa została wystawiona przez więcej niż jednego gwaranta, kwotę objętą gwarancją zgłasza się</w:t>
      </w:r>
      <w:r w:rsidR="00A84849">
        <w:t xml:space="preserve"> w tym</w:t>
      </w:r>
      <w:r>
        <w:t xml:space="preserve"> wzorze tylko raz; kwotę objętą gwarancją przypisuje się gwarantowi, który ma większe znaczenie dla ograniczenia ryzyka kredytowego.</w:t>
      </w:r>
    </w:p>
    <w:p w:rsidR="009569C7" w:rsidRPr="00EC4FA2" w:rsidRDefault="00A834F1" w:rsidP="00B50B46">
      <w:pPr>
        <w:pStyle w:val="subtitlenumbered"/>
        <w:numPr>
          <w:ilvl w:val="0"/>
          <w:numId w:val="11"/>
        </w:numPr>
        <w:jc w:val="both"/>
      </w:pPr>
      <w:bookmarkStart w:id="131" w:name="_Toc361844223"/>
      <w:bookmarkStart w:id="132" w:name="_Toc362359294"/>
      <w:bookmarkStart w:id="133" w:name="_Toc467855218"/>
      <w:bookmarkStart w:id="134" w:name="_Toc521081051"/>
      <w:r>
        <w:t>Instrumenty pochodne</w:t>
      </w:r>
      <w:r w:rsidR="00A84849">
        <w:t xml:space="preserve"> i rac</w:t>
      </w:r>
      <w:r>
        <w:t>hunkowość zabezpieczeń (10</w:t>
      </w:r>
      <w:r w:rsidR="004912E5">
        <w:t> </w:t>
      </w:r>
      <w:r w:rsidR="00A84849">
        <w:t>i 1</w:t>
      </w:r>
      <w:r>
        <w:t>1)</w:t>
      </w:r>
      <w:bookmarkEnd w:id="131"/>
      <w:bookmarkEnd w:id="132"/>
      <w:bookmarkEnd w:id="133"/>
      <w:bookmarkEnd w:id="134"/>
    </w:p>
    <w:p w:rsidR="009569C7" w:rsidRPr="00EC4FA2" w:rsidRDefault="00A834F1" w:rsidP="009569C7">
      <w:pPr>
        <w:pStyle w:val="Baseparagraphnumbered"/>
      </w:pPr>
      <w:r>
        <w:t>Do celów wzorów 10</w:t>
      </w:r>
      <w:r w:rsidR="00A84849">
        <w:t xml:space="preserve"> i 1</w:t>
      </w:r>
      <w:r>
        <w:t>1 instrumenty pochodne uznaje się albo za zabezpieczające instrumenty pochodne, jeżeli wykorzystuje się je</w:t>
      </w:r>
      <w:r w:rsidR="00A84849">
        <w:t xml:space="preserve"> w ram</w:t>
      </w:r>
      <w:r>
        <w:t>ach kwalifikującego się powiązania zabezpieczającego zgodnie MSSF lub mającymi zastosowanie krajowymi ogólnie przyjętymi zasadami rachunkowości opartymi na BAD, albo –</w:t>
      </w:r>
      <w:r w:rsidR="00A84849">
        <w:t xml:space="preserve"> w poz</w:t>
      </w:r>
      <w:r>
        <w:t xml:space="preserve">ostałych przypadkach – za przeznaczone do obrotu. </w:t>
      </w:r>
    </w:p>
    <w:p w:rsidR="009569C7" w:rsidRPr="00EC4FA2" w:rsidRDefault="00A834F1" w:rsidP="009569C7">
      <w:pPr>
        <w:pStyle w:val="Baseparagraphnumbered"/>
      </w:pPr>
      <w:r>
        <w:t>Wartość bilansową</w:t>
      </w:r>
      <w:r w:rsidR="00A84849">
        <w:t xml:space="preserve"> i kwo</w:t>
      </w:r>
      <w:r>
        <w:t>tę referencyjną instrumentów pochodnych przeznaczonych do obrotu,</w:t>
      </w:r>
      <w:r w:rsidR="00A84849">
        <w:t xml:space="preserve"> w tym</w:t>
      </w:r>
      <w:r>
        <w:t xml:space="preserve"> zabezpieczeń ekonomicznych, oraz </w:t>
      </w:r>
      <w:r>
        <w:lastRenderedPageBreak/>
        <w:t>instrumentów pochodnych przeznaczonych do celów rachunkowości zabezpieczeń zgłasza się we wzorze 10</w:t>
      </w:r>
      <w:r w:rsidR="00A84849">
        <w:t xml:space="preserve"> i 1</w:t>
      </w:r>
      <w:r>
        <w:t>1</w:t>
      </w:r>
      <w:r w:rsidR="00A84849">
        <w:t xml:space="preserve"> w pod</w:t>
      </w:r>
      <w:r>
        <w:t>ziale według rodzaju ryzyka bazowego, rodzaju rynku oraz rodzaju produktu. Instytucje zgłaszają instrumenty pochodne przeznaczone do celów rachunkowości zabezpieczeń również według rodzaju zabezpieczenia. Informacje na temat instrumentów zabezpieczających niebędących instrumentami pochodnymi zgłasza się osobno</w:t>
      </w:r>
      <w:r w:rsidR="00A84849">
        <w:t xml:space="preserve"> w pod</w:t>
      </w:r>
      <w:r>
        <w:t>ziale na rodzaje zabezpieczeń.</w:t>
      </w:r>
    </w:p>
    <w:p w:rsidR="009569C7" w:rsidRPr="00EC4FA2" w:rsidRDefault="00A834F1" w:rsidP="009569C7">
      <w:pPr>
        <w:pStyle w:val="Baseparagraphnumbered"/>
      </w:pPr>
      <w:r>
        <w:t>Zgodnie</w:t>
      </w:r>
      <w:r w:rsidR="00A84849">
        <w:t xml:space="preserve"> z odp</w:t>
      </w:r>
      <w:r>
        <w:t>owiednimi krajowymi ogólnie przyjętymi zasadami rachunkowości opartymi na BAD</w:t>
      </w:r>
      <w:r w:rsidR="00A84849">
        <w:t xml:space="preserve"> w tyc</w:t>
      </w:r>
      <w:r>
        <w:t>h wzorach zgłasza się wszystkie instrumenty pochodne, niezależnie od tego, czy zgodnie</w:t>
      </w:r>
      <w:r w:rsidR="00A84849">
        <w:t xml:space="preserve"> z odp</w:t>
      </w:r>
      <w:r>
        <w:t>owiednimi krajowymi ogólnie przyjętymi zasadami rachunkowości ujmuje się je</w:t>
      </w:r>
      <w:r w:rsidR="00A84849">
        <w:t xml:space="preserve"> w bil</w:t>
      </w:r>
      <w:r>
        <w:t>ansie czy też nie.</w:t>
      </w:r>
    </w:p>
    <w:p w:rsidR="009569C7" w:rsidRPr="00EC4FA2" w:rsidRDefault="00A834F1" w:rsidP="009569C7">
      <w:pPr>
        <w:pStyle w:val="Baseparagraphnumbered"/>
      </w:pPr>
      <w:r>
        <w:t>Podziału wartości bilansowej, wartości godziwej</w:t>
      </w:r>
      <w:r w:rsidR="00A84849">
        <w:t xml:space="preserve"> i kwo</w:t>
      </w:r>
      <w:r>
        <w:t>ty referencyjnej instrumentów pochodnych przeznaczonych do obrotu</w:t>
      </w:r>
      <w:r w:rsidR="00A84849">
        <w:t xml:space="preserve"> i zab</w:t>
      </w:r>
      <w:r>
        <w:t>ezpieczających instrumentów pochodnych według portfeli księgowych</w:t>
      </w:r>
      <w:r w:rsidR="00A84849">
        <w:t xml:space="preserve"> i rod</w:t>
      </w:r>
      <w:r>
        <w:t>zajów zabezpieczeń dokonuje się</w:t>
      </w:r>
      <w:r w:rsidR="00A84849">
        <w:t xml:space="preserve"> z uwz</w:t>
      </w:r>
      <w:r>
        <w:t>ględnieniem portfeli księgowych</w:t>
      </w:r>
      <w:r w:rsidR="00A84849">
        <w:t xml:space="preserve"> i rod</w:t>
      </w:r>
      <w:r>
        <w:t>zajów zabezpieczeń, które mają zastosowanie w MSSF lub krajowych ogólnie przyjętych zasadach rachunkowości opartych na BAD,</w:t>
      </w:r>
      <w:r w:rsidR="00A84849">
        <w:t xml:space="preserve"> w zal</w:t>
      </w:r>
      <w:r>
        <w:t xml:space="preserve">eżności od tego, które ramy mają zastosowanie do jednostki sprawozdającej. </w:t>
      </w:r>
    </w:p>
    <w:p w:rsidR="009569C7" w:rsidRPr="00EC4FA2" w:rsidRDefault="00A834F1" w:rsidP="009569C7">
      <w:pPr>
        <w:pStyle w:val="Baseparagraphnumbered"/>
      </w:pPr>
      <w:r>
        <w:t>Instrumenty pochodne przeznaczone do obrotu</w:t>
      </w:r>
      <w:r w:rsidR="00A84849">
        <w:t xml:space="preserve"> i zab</w:t>
      </w:r>
      <w:r>
        <w:t>ezpieczające instrumenty pochodne, które zgodnie</w:t>
      </w:r>
      <w:r w:rsidR="00A84849">
        <w:t xml:space="preserve"> z kra</w:t>
      </w:r>
      <w:r>
        <w:t>jowymi ogólnie przyjętymi zasadami rachunkowości opartymi na BAD wycenia się według ceny nabycia lub LOCOM, identyfikuje się oddzielnie.</w:t>
      </w:r>
    </w:p>
    <w:p w:rsidR="009569C7" w:rsidRPr="00EC4FA2" w:rsidRDefault="00A834F1" w:rsidP="009569C7">
      <w:pPr>
        <w:pStyle w:val="Baseparagraphnumbered"/>
      </w:pPr>
      <w:r>
        <w:t>We wzorze 11 ujmuje się instrumenty zabezpieczające oraz pozycje zabezpieczane, niezależnie od standardu rachunkowości użytego</w:t>
      </w:r>
      <w:r w:rsidR="00A84849">
        <w:t xml:space="preserve"> w cel</w:t>
      </w:r>
      <w:r>
        <w:t>u ujęcia kwalifikującego się powiązania zabezpieczającego,</w:t>
      </w:r>
      <w:r w:rsidR="00A84849">
        <w:t xml:space="preserve"> w tym</w:t>
      </w:r>
      <w:r>
        <w:t xml:space="preserve"> również</w:t>
      </w:r>
      <w:r w:rsidR="00A84849">
        <w:t xml:space="preserve"> w prz</w:t>
      </w:r>
      <w:r>
        <w:t xml:space="preserve">ypadku, gdy to kwalifikujące się powiązanie zabezpieczające odnosi się do pozycji netto. Jeżeli instytucja postanowiła nadal stosować MSR 39 do celów rachunkowości zabezpieczeń [MSSF 9 </w:t>
      </w:r>
      <w:r w:rsidRPr="00A84849">
        <w:t>pkt</w:t>
      </w:r>
      <w:r w:rsidR="00A84849" w:rsidRPr="00A84849">
        <w:t> </w:t>
      </w:r>
      <w:r w:rsidRPr="00A84849">
        <w:t>7</w:t>
      </w:r>
      <w:r>
        <w:t>.2.21], odniesienia do rodzajów zabezpieczeń</w:t>
      </w:r>
      <w:r w:rsidR="00A84849">
        <w:t xml:space="preserve"> i por</w:t>
      </w:r>
      <w:r>
        <w:t>tfeli księgowych oraz ich nazwy odczytuje się jako odpowiednie odniesienia</w:t>
      </w:r>
      <w:r w:rsidR="00A84849">
        <w:t xml:space="preserve"> i naz</w:t>
      </w:r>
      <w:r>
        <w:t xml:space="preserve">wy w MSR 39 </w:t>
      </w:r>
      <w:r w:rsidRPr="00A84849">
        <w:t>pkt</w:t>
      </w:r>
      <w:r w:rsidR="00A84849" w:rsidRPr="00A84849">
        <w:t> </w:t>
      </w:r>
      <w:r w:rsidRPr="00A84849">
        <w:t>9</w:t>
      </w:r>
      <w:r>
        <w:t>: „Aktywa finansowe wyceniane według wartości godziwej przez inne całkowite dochody” odnoszą się do „Aktywów dostępnych do sprzedaży”, a „Aktywa wyceniane według kosztu zamortyzowanego” obejmują „Inwestycje utrzymywane do terminu wymagalności” oraz „Pożyczki</w:t>
      </w:r>
      <w:r w:rsidR="00A84849">
        <w:t xml:space="preserve"> i nal</w:t>
      </w:r>
      <w:r>
        <w:t>eżności”.</w:t>
      </w:r>
    </w:p>
    <w:p w:rsidR="009569C7" w:rsidRPr="00EC4FA2" w:rsidRDefault="00A834F1" w:rsidP="009569C7">
      <w:pPr>
        <w:pStyle w:val="Baseparagraphnumbered"/>
      </w:pPr>
      <w:r>
        <w:t>Instrumenty pochodne stanowiące element instrumentów hybrydowych, które zostały oddzielone od umowy zasadniczej, zgłasza się we wzorach 10</w:t>
      </w:r>
      <w:r w:rsidR="00A84849">
        <w:t xml:space="preserve"> i 1</w:t>
      </w:r>
      <w:r>
        <w:t>1 zgodnie</w:t>
      </w:r>
      <w:r w:rsidR="00A84849">
        <w:t xml:space="preserve"> z cha</w:t>
      </w:r>
      <w:r>
        <w:t>rakterem instrumentu pochodnego. We wspomnianych wzorach nie uwzględnia się kwoty umowy zasadniczej. Jeżeli jednak instrument hybrydowy jest wyceniany według wartości godziwej przez wynik finansowy, umowę zgłasza się jako całość,</w:t>
      </w:r>
      <w:r w:rsidR="00A84849">
        <w:t xml:space="preserve"> a wbu</w:t>
      </w:r>
      <w:r>
        <w:t>dowanych instrumentów pochodnych nie zgłasza się we wzorach 10</w:t>
      </w:r>
      <w:r w:rsidR="00A84849">
        <w:t xml:space="preserve"> i 1</w:t>
      </w:r>
      <w:r>
        <w:t>1.</w:t>
      </w:r>
    </w:p>
    <w:p w:rsidR="009569C7" w:rsidRPr="00EC4FA2" w:rsidRDefault="00A834F1" w:rsidP="009569C7">
      <w:pPr>
        <w:pStyle w:val="Baseparagraphnumbered"/>
      </w:pPr>
      <w:r>
        <w:t xml:space="preserve">Zobowiązania uznawane za instrumenty pochodne [MSSF 9 </w:t>
      </w:r>
      <w:r w:rsidRPr="00A84849">
        <w:t>pkt</w:t>
      </w:r>
      <w:r w:rsidR="00A84849" w:rsidRPr="00A84849">
        <w:t> </w:t>
      </w:r>
      <w:r w:rsidRPr="00A84849">
        <w:t>2</w:t>
      </w:r>
      <w:r>
        <w:t xml:space="preserve">.3 </w:t>
      </w:r>
      <w:r w:rsidRPr="00A84849">
        <w:t>lit.</w:t>
      </w:r>
      <w:r w:rsidR="00A84849" w:rsidRPr="00A84849">
        <w:t> </w:t>
      </w:r>
      <w:r w:rsidRPr="00A84849">
        <w:t>b)</w:t>
      </w:r>
      <w:r>
        <w:t xml:space="preserve">] oraz kredytowe instrumenty pochodne, które nie spełniają kryteriów </w:t>
      </w:r>
      <w:r>
        <w:lastRenderedPageBreak/>
        <w:t>definicji gwarancji finansowej zawartej</w:t>
      </w:r>
      <w:r w:rsidR="00A84849">
        <w:t xml:space="preserve"> w </w:t>
      </w:r>
      <w:r w:rsidR="00A84849" w:rsidRPr="00A84849">
        <w:t>pkt </w:t>
      </w:r>
      <w:r w:rsidRPr="00A84849">
        <w:t>1</w:t>
      </w:r>
      <w:r>
        <w:t>14 niniejszej części</w:t>
      </w:r>
      <w:r w:rsidR="00A84849">
        <w:t xml:space="preserve"> w nin</w:t>
      </w:r>
      <w:r>
        <w:t>iejszym załączniku, zgłasza się we wzorach 10</w:t>
      </w:r>
      <w:r w:rsidR="00A84849">
        <w:t xml:space="preserve"> i 1</w:t>
      </w:r>
      <w:r>
        <w:t>1</w:t>
      </w:r>
      <w:r w:rsidR="00A84849">
        <w:t xml:space="preserve"> z zas</w:t>
      </w:r>
      <w:r>
        <w:t>tosowaniem tych samych podziałów jak</w:t>
      </w:r>
      <w:r w:rsidR="00A84849">
        <w:t xml:space="preserve"> w prz</w:t>
      </w:r>
      <w:r>
        <w:t xml:space="preserve">ypadku innych instrumentów pochodnych, natomiast nie zgłasza się ich we wzorze 9. </w:t>
      </w:r>
    </w:p>
    <w:p w:rsidR="009569C7" w:rsidRPr="00EC4FA2" w:rsidRDefault="00A834F1" w:rsidP="009569C7">
      <w:pPr>
        <w:pStyle w:val="Baseparagraphnumbered"/>
      </w:pPr>
      <w:r>
        <w:t>Wartość bilansową aktywów finansowych niebędących instrumentami pochodnymi lub zobowiązań finansowych niebędących instrumentami pochodnymi, które ujmuje się jako instrument zabezpieczający zgodnie z</w:t>
      </w:r>
      <w:r w:rsidR="004912E5">
        <w:t> </w:t>
      </w:r>
      <w:r>
        <w:t xml:space="preserve">MSSF lub odpowiednimi krajowymi ogólnie przyjętymi zasadami rachunkowości opartymi na BAD, zgłasza się osobno we wzorze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1081052"/>
      <w:r>
        <w:t>Klasyfikacja instrumentów pochodnych według rodzaju ryzyka</w:t>
      </w:r>
      <w:bookmarkEnd w:id="135"/>
      <w:bookmarkEnd w:id="136"/>
      <w:bookmarkEnd w:id="137"/>
      <w:bookmarkEnd w:id="138"/>
    </w:p>
    <w:p w:rsidR="009569C7" w:rsidRPr="00EC4FA2" w:rsidRDefault="00A834F1" w:rsidP="009569C7">
      <w:pPr>
        <w:pStyle w:val="Baseparagraphnumbered"/>
      </w:pPr>
      <w:r>
        <w:t>Wszystkie instrumenty pochodne klasyfikuje się do jednej</w:t>
      </w:r>
      <w:r w:rsidR="00A84849">
        <w:t xml:space="preserve"> z nas</w:t>
      </w:r>
      <w:r>
        <w:t>tępujących kategorii ryzyka:</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ryzyko stopy procentowej: instrumenty pochodne stóp procentowych są to kontrakty związane</w:t>
      </w:r>
      <w:r w:rsidR="00A84849">
        <w:rPr>
          <w:rFonts w:ascii="Times New Roman" w:hAnsi="Times New Roman"/>
          <w:sz w:val="24"/>
        </w:rPr>
        <w:t xml:space="preserve"> z opr</w:t>
      </w:r>
      <w:r>
        <w:rPr>
          <w:rFonts w:ascii="Times New Roman" w:hAnsi="Times New Roman"/>
          <w:sz w:val="24"/>
        </w:rPr>
        <w:t>ocentowanym instrumentem finansowym, których przepływy pieniężne ustala się</w:t>
      </w:r>
      <w:r w:rsidR="00A84849">
        <w:rPr>
          <w:rFonts w:ascii="Times New Roman" w:hAnsi="Times New Roman"/>
          <w:sz w:val="24"/>
        </w:rPr>
        <w:t xml:space="preserve"> w opa</w:t>
      </w:r>
      <w:r>
        <w:rPr>
          <w:rFonts w:ascii="Times New Roman" w:hAnsi="Times New Roman"/>
          <w:sz w:val="24"/>
        </w:rPr>
        <w:t>rciu</w:t>
      </w:r>
      <w:r w:rsidR="00A84849">
        <w:rPr>
          <w:rFonts w:ascii="Times New Roman" w:hAnsi="Times New Roman"/>
          <w:sz w:val="24"/>
        </w:rPr>
        <w:t xml:space="preserve"> o ref</w:t>
      </w:r>
      <w:r>
        <w:rPr>
          <w:rFonts w:ascii="Times New Roman" w:hAnsi="Times New Roman"/>
          <w:sz w:val="24"/>
        </w:rPr>
        <w:t>erencyjne stopy procentowe lub inny kontrakt na stopę procentową, jak np. opcja na kontrakt terminowy typu future przeznaczony na zakup bonu skarbowego. Kategoria ta jest ograniczona do tych transakcji, których wszystkie składniki posiadają ekspozycję wyłącznie na stopę procentową jednej waluty. Tym samym</w:t>
      </w:r>
      <w:r w:rsidR="00A84849">
        <w:rPr>
          <w:rFonts w:ascii="Times New Roman" w:hAnsi="Times New Roman"/>
          <w:sz w:val="24"/>
        </w:rPr>
        <w:t xml:space="preserve"> z kat</w:t>
      </w:r>
      <w:r>
        <w:rPr>
          <w:rFonts w:ascii="Times New Roman" w:hAnsi="Times New Roman"/>
          <w:sz w:val="24"/>
        </w:rPr>
        <w:t>egorii tej wyłączone są kontrakty zawierające element wymiany jednej lub większej liczby walut obcych, takich jak swapy walutowe</w:t>
      </w:r>
      <w:r w:rsidR="00A84849">
        <w:rPr>
          <w:rFonts w:ascii="Times New Roman" w:hAnsi="Times New Roman"/>
          <w:sz w:val="24"/>
        </w:rPr>
        <w:t xml:space="preserve"> i opc</w:t>
      </w:r>
      <w:r>
        <w:rPr>
          <w:rFonts w:ascii="Times New Roman" w:hAnsi="Times New Roman"/>
          <w:sz w:val="24"/>
        </w:rPr>
        <w:t>je walutowe, oraz inne kontrakty cechujące się głównie narażeniem na ryzyko walutowe, które należy zgłaszać jako kontrakty walutowe. Jedynym wyjątkiem jest sytuacja, gdy swapy walutowe wykorzystuje się</w:t>
      </w:r>
      <w:r w:rsidR="00A84849">
        <w:rPr>
          <w:rFonts w:ascii="Times New Roman" w:hAnsi="Times New Roman"/>
          <w:sz w:val="24"/>
        </w:rPr>
        <w:t xml:space="preserve"> w ram</w:t>
      </w:r>
      <w:r>
        <w:rPr>
          <w:rFonts w:ascii="Times New Roman" w:hAnsi="Times New Roman"/>
          <w:sz w:val="24"/>
        </w:rPr>
        <w:t>ach zabezpieczania portfela przed ryzykiem stopy procentowej,</w:t>
      </w:r>
      <w:r w:rsidR="00A84849">
        <w:rPr>
          <w:rFonts w:ascii="Times New Roman" w:hAnsi="Times New Roman"/>
          <w:sz w:val="24"/>
        </w:rPr>
        <w:t xml:space="preserve"> w któ</w:t>
      </w:r>
      <w:r>
        <w:rPr>
          <w:rFonts w:ascii="Times New Roman" w:hAnsi="Times New Roman"/>
          <w:sz w:val="24"/>
        </w:rPr>
        <w:t>rym to przypadku zgłasza się je</w:t>
      </w:r>
      <w:r w:rsidR="00A84849">
        <w:rPr>
          <w:rFonts w:ascii="Times New Roman" w:hAnsi="Times New Roman"/>
          <w:sz w:val="24"/>
        </w:rPr>
        <w:t xml:space="preserve"> w odp</w:t>
      </w:r>
      <w:r>
        <w:rPr>
          <w:rFonts w:ascii="Times New Roman" w:hAnsi="Times New Roman"/>
          <w:sz w:val="24"/>
        </w:rPr>
        <w:t>owiednich wierszach przewidzianych dla tych rodzajów zabezpieczeń. Kontrakty na stopę procentową obejmują kontrakty terminowe na stopę procentową, jednowalutowe swapy stopy procentowej, kontrakty terminowe na stopy procentowe, opcje na stopy procentowe (w tym opcje typu cap, floor, collar oraz corridor), opcje swapowe na stopy procentowe oraz warranty oparte na stopach procentowych;</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ryzyko związane</w:t>
      </w:r>
      <w:r w:rsidR="00A84849">
        <w:rPr>
          <w:rFonts w:ascii="Times New Roman" w:hAnsi="Times New Roman"/>
          <w:sz w:val="24"/>
        </w:rPr>
        <w:t xml:space="preserve"> z inw</w:t>
      </w:r>
      <w:r>
        <w:rPr>
          <w:rFonts w:ascii="Times New Roman" w:hAnsi="Times New Roman"/>
          <w:sz w:val="24"/>
        </w:rPr>
        <w:t>estowaniem</w:t>
      </w:r>
      <w:r w:rsidR="00A84849">
        <w:rPr>
          <w:rFonts w:ascii="Times New Roman" w:hAnsi="Times New Roman"/>
          <w:sz w:val="24"/>
        </w:rPr>
        <w:t xml:space="preserve"> w akc</w:t>
      </w:r>
      <w:r>
        <w:rPr>
          <w:rFonts w:ascii="Times New Roman" w:hAnsi="Times New Roman"/>
          <w:sz w:val="24"/>
        </w:rPr>
        <w:t>je: instrumenty pochodne na akcje są to kontrakty, których zwrot, lub część zwrotu, jest powiązany</w:t>
      </w:r>
      <w:r w:rsidR="00A84849">
        <w:rPr>
          <w:rFonts w:ascii="Times New Roman" w:hAnsi="Times New Roman"/>
          <w:sz w:val="24"/>
        </w:rPr>
        <w:t xml:space="preserve"> z cen</w:t>
      </w:r>
      <w:r>
        <w:rPr>
          <w:rFonts w:ascii="Times New Roman" w:hAnsi="Times New Roman"/>
          <w:sz w:val="24"/>
        </w:rPr>
        <w:t>ą danej akcji lub</w:t>
      </w:r>
      <w:r w:rsidR="00A84849">
        <w:rPr>
          <w:rFonts w:ascii="Times New Roman" w:hAnsi="Times New Roman"/>
          <w:sz w:val="24"/>
        </w:rPr>
        <w:t xml:space="preserve"> z ind</w:t>
      </w:r>
      <w:r>
        <w:rPr>
          <w:rFonts w:ascii="Times New Roman" w:hAnsi="Times New Roman"/>
          <w:sz w:val="24"/>
        </w:rPr>
        <w:t>eksem cen akcji;</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ryzyko związane</w:t>
      </w:r>
      <w:r w:rsidR="00A84849">
        <w:rPr>
          <w:rFonts w:ascii="Times New Roman" w:hAnsi="Times New Roman"/>
          <w:sz w:val="24"/>
        </w:rPr>
        <w:t xml:space="preserve"> z kur</w:t>
      </w:r>
      <w:r>
        <w:rPr>
          <w:rFonts w:ascii="Times New Roman" w:hAnsi="Times New Roman"/>
          <w:sz w:val="24"/>
        </w:rPr>
        <w:t>sem walutowym</w:t>
      </w:r>
      <w:r w:rsidR="00A84849">
        <w:rPr>
          <w:rFonts w:ascii="Times New Roman" w:hAnsi="Times New Roman"/>
          <w:sz w:val="24"/>
        </w:rPr>
        <w:t xml:space="preserve"> i zło</w:t>
      </w:r>
      <w:r>
        <w:rPr>
          <w:rFonts w:ascii="Times New Roman" w:hAnsi="Times New Roman"/>
          <w:sz w:val="24"/>
        </w:rPr>
        <w:t>tem: przedmiotowe instrumenty pochodne obejmują kontrakty zawierające element wymiany walut na rynku terminowym oraz ekspozycje na złoto. Dlatego też obejmują one bezwarunkowe zakupy terminowe, swapy walutowe (w tym swapy walutowo-procentowe), kontrakty walutowe typu future, opcje walutowe, walutowe opcje swapowe</w:t>
      </w:r>
      <w:r w:rsidR="00A84849">
        <w:rPr>
          <w:rFonts w:ascii="Times New Roman" w:hAnsi="Times New Roman"/>
          <w:sz w:val="24"/>
        </w:rPr>
        <w:t xml:space="preserve"> i war</w:t>
      </w:r>
      <w:r>
        <w:rPr>
          <w:rFonts w:ascii="Times New Roman" w:hAnsi="Times New Roman"/>
          <w:sz w:val="24"/>
        </w:rPr>
        <w:t>ranty walutowe. Walutowe instrumenty pochodne obejmują wszystkie transakcje wiążące się</w:t>
      </w:r>
      <w:r w:rsidR="00A84849">
        <w:rPr>
          <w:rFonts w:ascii="Times New Roman" w:hAnsi="Times New Roman"/>
          <w:sz w:val="24"/>
        </w:rPr>
        <w:t xml:space="preserve"> z eks</w:t>
      </w:r>
      <w:r>
        <w:rPr>
          <w:rFonts w:ascii="Times New Roman" w:hAnsi="Times New Roman"/>
          <w:sz w:val="24"/>
        </w:rPr>
        <w:t>pozycją na więcej niż jedną walutę, zarówno na kursy wymiany, jak i</w:t>
      </w:r>
      <w:r w:rsidR="004912E5">
        <w:rPr>
          <w:rFonts w:ascii="Times New Roman" w:hAnsi="Times New Roman"/>
          <w:sz w:val="24"/>
        </w:rPr>
        <w:t> </w:t>
      </w:r>
      <w:r>
        <w:rPr>
          <w:rFonts w:ascii="Times New Roman" w:hAnsi="Times New Roman"/>
          <w:sz w:val="24"/>
        </w:rPr>
        <w:t>na stopy procentowe,</w:t>
      </w:r>
      <w:r w:rsidR="00A84849">
        <w:rPr>
          <w:rFonts w:ascii="Times New Roman" w:hAnsi="Times New Roman"/>
          <w:sz w:val="24"/>
        </w:rPr>
        <w:t xml:space="preserve"> z wyj</w:t>
      </w:r>
      <w:r>
        <w:rPr>
          <w:rFonts w:ascii="Times New Roman" w:hAnsi="Times New Roman"/>
          <w:sz w:val="24"/>
        </w:rPr>
        <w:t xml:space="preserve">ątkiem przypadków gdy swapy walutowe są </w:t>
      </w:r>
      <w:r>
        <w:rPr>
          <w:rFonts w:ascii="Times New Roman" w:hAnsi="Times New Roman"/>
          <w:sz w:val="24"/>
        </w:rPr>
        <w:lastRenderedPageBreak/>
        <w:t>wykorzystywane</w:t>
      </w:r>
      <w:r w:rsidR="00A84849">
        <w:rPr>
          <w:rFonts w:ascii="Times New Roman" w:hAnsi="Times New Roman"/>
          <w:sz w:val="24"/>
        </w:rPr>
        <w:t xml:space="preserve"> w ram</w:t>
      </w:r>
      <w:r>
        <w:rPr>
          <w:rFonts w:ascii="Times New Roman" w:hAnsi="Times New Roman"/>
          <w:sz w:val="24"/>
        </w:rPr>
        <w:t>ach zabezpieczania portfela przed ryzykiem stopy procentowej. Umowy dotyczące złota obejmują wszystkie transakcje wiążące się</w:t>
      </w:r>
      <w:r w:rsidR="00A84849">
        <w:rPr>
          <w:rFonts w:ascii="Times New Roman" w:hAnsi="Times New Roman"/>
          <w:sz w:val="24"/>
        </w:rPr>
        <w:t xml:space="preserve"> z eks</w:t>
      </w:r>
      <w:r>
        <w:rPr>
          <w:rFonts w:ascii="Times New Roman" w:hAnsi="Times New Roman"/>
          <w:sz w:val="24"/>
        </w:rPr>
        <w:t>pozycją na ten towar;</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ryzyko kredytowe: kredytowe instrumenty pochodne są to kontrakty niespełniające kryteriów definicji gwarancji finansowych [MSSF 9],</w:t>
      </w:r>
      <w:r w:rsidR="00A84849">
        <w:rPr>
          <w:rFonts w:ascii="Times New Roman" w:hAnsi="Times New Roman"/>
          <w:sz w:val="24"/>
        </w:rPr>
        <w:t xml:space="preserve"> w ram</w:t>
      </w:r>
      <w:r>
        <w:rPr>
          <w:rFonts w:ascii="Times New Roman" w:hAnsi="Times New Roman"/>
          <w:sz w:val="24"/>
        </w:rPr>
        <w:t>ach których wypłata jest powiązana głównie</w:t>
      </w:r>
      <w:r w:rsidR="00A84849">
        <w:rPr>
          <w:rFonts w:ascii="Times New Roman" w:hAnsi="Times New Roman"/>
          <w:sz w:val="24"/>
        </w:rPr>
        <w:t xml:space="preserve"> z okr</w:t>
      </w:r>
      <w:r>
        <w:rPr>
          <w:rFonts w:ascii="Times New Roman" w:hAnsi="Times New Roman"/>
          <w:sz w:val="24"/>
        </w:rPr>
        <w:t>eśloną miarą wiarygodności kredytowej określonego kredytu odniesienia. Kontrakty określają wymianę płatności,</w:t>
      </w:r>
      <w:r w:rsidR="00A84849">
        <w:rPr>
          <w:rFonts w:ascii="Times New Roman" w:hAnsi="Times New Roman"/>
          <w:sz w:val="24"/>
        </w:rPr>
        <w:t xml:space="preserve"> w ram</w:t>
      </w:r>
      <w:r>
        <w:rPr>
          <w:rFonts w:ascii="Times New Roman" w:hAnsi="Times New Roman"/>
          <w:sz w:val="24"/>
        </w:rPr>
        <w:t>ach której wartość co najmniej jednego</w:t>
      </w:r>
      <w:r w:rsidR="00A84849">
        <w:rPr>
          <w:rFonts w:ascii="Times New Roman" w:hAnsi="Times New Roman"/>
          <w:sz w:val="24"/>
        </w:rPr>
        <w:t xml:space="preserve"> z dwó</w:t>
      </w:r>
      <w:r>
        <w:rPr>
          <w:rFonts w:ascii="Times New Roman" w:hAnsi="Times New Roman"/>
          <w:sz w:val="24"/>
        </w:rPr>
        <w:t>ch elementów transakcji ustala się na podstawie jakości spłaty kredytu referencyjnego. Wypłaty mogą zostać zainicjowane szeregiem zdarzeń,</w:t>
      </w:r>
      <w:r w:rsidR="00A84849">
        <w:rPr>
          <w:rFonts w:ascii="Times New Roman" w:hAnsi="Times New Roman"/>
          <w:sz w:val="24"/>
        </w:rPr>
        <w:t xml:space="preserve"> w tym</w:t>
      </w:r>
      <w:r>
        <w:rPr>
          <w:rFonts w:ascii="Times New Roman" w:hAnsi="Times New Roman"/>
          <w:sz w:val="24"/>
        </w:rPr>
        <w:t xml:space="preserve"> niewykonaniem zobowiązania, obniżeniem oceny wiarygodności kredytowej lub przewidzianą</w:t>
      </w:r>
      <w:r w:rsidR="00A84849">
        <w:rPr>
          <w:rFonts w:ascii="Times New Roman" w:hAnsi="Times New Roman"/>
          <w:sz w:val="24"/>
        </w:rPr>
        <w:t xml:space="preserve"> w umo</w:t>
      </w:r>
      <w:r>
        <w:rPr>
          <w:rFonts w:ascii="Times New Roman" w:hAnsi="Times New Roman"/>
          <w:sz w:val="24"/>
        </w:rPr>
        <w:t>wie zmianą spreadu kredytowego referencyjnego składnika aktywów. Kredytowe instrumenty pochodne, które spełniają kryteria definicji gwarancji finansowej zawartej</w:t>
      </w:r>
      <w:r w:rsidR="00A84849">
        <w:rPr>
          <w:rFonts w:ascii="Times New Roman" w:hAnsi="Times New Roman"/>
          <w:sz w:val="24"/>
        </w:rPr>
        <w:t xml:space="preserve"> w </w:t>
      </w:r>
      <w:r w:rsidR="00A84849" w:rsidRPr="00A84849">
        <w:rPr>
          <w:rFonts w:ascii="Times New Roman" w:hAnsi="Times New Roman"/>
          <w:sz w:val="24"/>
        </w:rPr>
        <w:t>pkt </w:t>
      </w:r>
      <w:r w:rsidRPr="00A84849">
        <w:rPr>
          <w:rFonts w:ascii="Times New Roman" w:hAnsi="Times New Roman"/>
          <w:sz w:val="24"/>
        </w:rPr>
        <w:t>1</w:t>
      </w:r>
      <w:r>
        <w:rPr>
          <w:rFonts w:ascii="Times New Roman" w:hAnsi="Times New Roman"/>
          <w:sz w:val="24"/>
        </w:rPr>
        <w:t>14 niniejszej części</w:t>
      </w:r>
      <w:r w:rsidR="00A84849">
        <w:rPr>
          <w:rFonts w:ascii="Times New Roman" w:hAnsi="Times New Roman"/>
          <w:sz w:val="24"/>
        </w:rPr>
        <w:t xml:space="preserve"> w nin</w:t>
      </w:r>
      <w:r>
        <w:rPr>
          <w:rFonts w:ascii="Times New Roman" w:hAnsi="Times New Roman"/>
          <w:sz w:val="24"/>
        </w:rPr>
        <w:t xml:space="preserve">iejszym załączniku, zgłasza się wyłącznie we wzorze 9; </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ryzyko towarowe: przedmiotowe instrumenty pochodne są to kontrakty, których zwrot, lub część zwrotu, jest powiązany</w:t>
      </w:r>
      <w:r w:rsidR="00A84849">
        <w:rPr>
          <w:rFonts w:ascii="Times New Roman" w:hAnsi="Times New Roman"/>
          <w:sz w:val="24"/>
        </w:rPr>
        <w:t xml:space="preserve"> z cen</w:t>
      </w:r>
      <w:r>
        <w:rPr>
          <w:rFonts w:ascii="Times New Roman" w:hAnsi="Times New Roman"/>
          <w:sz w:val="24"/>
        </w:rPr>
        <w:t>ą lub</w:t>
      </w:r>
      <w:r w:rsidR="00A84849">
        <w:rPr>
          <w:rFonts w:ascii="Times New Roman" w:hAnsi="Times New Roman"/>
          <w:sz w:val="24"/>
        </w:rPr>
        <w:t xml:space="preserve"> z ind</w:t>
      </w:r>
      <w:r>
        <w:rPr>
          <w:rFonts w:ascii="Times New Roman" w:hAnsi="Times New Roman"/>
          <w:sz w:val="24"/>
        </w:rPr>
        <w:t>eksem cen określonego towaru, takiego jak metal szlachetny (inny niż złoto), ropa naftowa, tarcica czy produkty rolne;</w:t>
      </w:r>
    </w:p>
    <w:p w:rsidR="009569C7" w:rsidRPr="00EC4FA2" w:rsidRDefault="00A834F1" w:rsidP="00B50B46">
      <w:pPr>
        <w:numPr>
          <w:ilvl w:val="0"/>
          <w:numId w:val="42"/>
        </w:numPr>
        <w:spacing w:before="120" w:after="120"/>
        <w:ind w:left="1134" w:hanging="425"/>
        <w:jc w:val="both"/>
        <w:rPr>
          <w:rFonts w:ascii="Times New Roman" w:hAnsi="Times New Roman"/>
          <w:sz w:val="24"/>
          <w:szCs w:val="24"/>
        </w:rPr>
      </w:pPr>
      <w:r>
        <w:rPr>
          <w:rFonts w:ascii="Times New Roman" w:hAnsi="Times New Roman"/>
          <w:sz w:val="24"/>
        </w:rPr>
        <w:t>inne: przedmiotowe instrumenty pochodne obejmują wszelkie inne kontrakty na instrumenty pochodne, które nie wiążą się</w:t>
      </w:r>
      <w:r w:rsidR="00A84849">
        <w:rPr>
          <w:rFonts w:ascii="Times New Roman" w:hAnsi="Times New Roman"/>
          <w:sz w:val="24"/>
        </w:rPr>
        <w:t xml:space="preserve"> z eks</w:t>
      </w:r>
      <w:r>
        <w:rPr>
          <w:rFonts w:ascii="Times New Roman" w:hAnsi="Times New Roman"/>
          <w:sz w:val="24"/>
        </w:rPr>
        <w:t>pozycją na ryzyko walutowe, ryzyko stopy procentowej, ryzyko związane</w:t>
      </w:r>
      <w:r w:rsidR="00A84849">
        <w:rPr>
          <w:rFonts w:ascii="Times New Roman" w:hAnsi="Times New Roman"/>
          <w:sz w:val="24"/>
        </w:rPr>
        <w:t xml:space="preserve"> z inw</w:t>
      </w:r>
      <w:r>
        <w:rPr>
          <w:rFonts w:ascii="Times New Roman" w:hAnsi="Times New Roman"/>
          <w:sz w:val="24"/>
        </w:rPr>
        <w:t>estowaniem</w:t>
      </w:r>
      <w:r w:rsidR="00A84849">
        <w:rPr>
          <w:rFonts w:ascii="Times New Roman" w:hAnsi="Times New Roman"/>
          <w:sz w:val="24"/>
        </w:rPr>
        <w:t xml:space="preserve"> w akc</w:t>
      </w:r>
      <w:r>
        <w:rPr>
          <w:rFonts w:ascii="Times New Roman" w:hAnsi="Times New Roman"/>
          <w:sz w:val="24"/>
        </w:rPr>
        <w:t>je, ryzyko towarowe lub ryzyko kredytowe, takie jak instrumenty pochodne odnoszące się do zmian klimatycznych lub ubezpieczeniowe instrumenty pochodne.</w:t>
      </w:r>
    </w:p>
    <w:p w:rsidR="009569C7" w:rsidRPr="00EC4FA2" w:rsidRDefault="00A834F1" w:rsidP="009569C7">
      <w:pPr>
        <w:pStyle w:val="Baseparagraphnumbered"/>
      </w:pPr>
      <w:r>
        <w:t>Jeżeli więcej niż jeden rodzaj ryzyka bazowego wywiera wpływ na dany instrument pochodny, instrument ten przypisuje się do najbardziej wrażliwego rodzaju ryzyka</w:t>
      </w:r>
      <w:r w:rsidR="00A84849">
        <w:t>. W prz</w:t>
      </w:r>
      <w:r>
        <w:t>ypadku instrumentów pochodnych</w:t>
      </w:r>
      <w:r w:rsidR="00A84849">
        <w:t xml:space="preserve"> z wie</w:t>
      </w:r>
      <w:r>
        <w:t>loma ekspozycjami</w:t>
      </w:r>
      <w:r w:rsidR="00A84849">
        <w:t xml:space="preserve"> w raz</w:t>
      </w:r>
      <w:r>
        <w:t>ie braku pewności transakcje przypisuje się zgodnie</w:t>
      </w:r>
      <w:r w:rsidR="00A84849">
        <w:t xml:space="preserve"> z nas</w:t>
      </w:r>
      <w:r>
        <w:t>tępującą hierarchią ważności:</w:t>
      </w:r>
    </w:p>
    <w:p w:rsidR="009569C7" w:rsidRPr="00EC4FA2" w:rsidRDefault="00A834F1" w:rsidP="00B50B46">
      <w:pPr>
        <w:numPr>
          <w:ilvl w:val="0"/>
          <w:numId w:val="43"/>
        </w:numPr>
        <w:spacing w:before="120" w:after="120"/>
        <w:ind w:left="1134" w:hanging="425"/>
        <w:jc w:val="both"/>
        <w:rPr>
          <w:rFonts w:ascii="Times New Roman" w:hAnsi="Times New Roman"/>
          <w:sz w:val="24"/>
          <w:szCs w:val="24"/>
        </w:rPr>
      </w:pPr>
      <w:r>
        <w:rPr>
          <w:rFonts w:ascii="Times New Roman" w:hAnsi="Times New Roman"/>
          <w:sz w:val="24"/>
        </w:rPr>
        <w:t>towary:</w:t>
      </w:r>
      <w:r w:rsidR="00A84849">
        <w:rPr>
          <w:rFonts w:ascii="Times New Roman" w:hAnsi="Times New Roman"/>
          <w:sz w:val="24"/>
        </w:rPr>
        <w:t xml:space="preserve"> w tej</w:t>
      </w:r>
      <w:r>
        <w:rPr>
          <w:rFonts w:ascii="Times New Roman" w:hAnsi="Times New Roman"/>
          <w:sz w:val="24"/>
        </w:rPr>
        <w:t xml:space="preserve"> kategorii zgłasza się wszystkie transakcje dotyczące instrumentów pochodnych związanych</w:t>
      </w:r>
      <w:r w:rsidR="00A84849">
        <w:rPr>
          <w:rFonts w:ascii="Times New Roman" w:hAnsi="Times New Roman"/>
          <w:sz w:val="24"/>
        </w:rPr>
        <w:t xml:space="preserve"> z eks</w:t>
      </w:r>
      <w:r>
        <w:rPr>
          <w:rFonts w:ascii="Times New Roman" w:hAnsi="Times New Roman"/>
          <w:sz w:val="24"/>
        </w:rPr>
        <w:t>pozycją towarową lub ekspozycją na indeks towarów, niezależnie od tego, czy wiążą się ze wspólną ekspozycją towarową oraz jakąkolwiek inną kategorią ryzyka, która może obejmować ryzyko walutowe, ryzyko stopy procentowej czy ryzyko związane</w:t>
      </w:r>
      <w:r w:rsidR="00A84849">
        <w:rPr>
          <w:rFonts w:ascii="Times New Roman" w:hAnsi="Times New Roman"/>
          <w:sz w:val="24"/>
        </w:rPr>
        <w:t xml:space="preserve"> z inw</w:t>
      </w:r>
      <w:r>
        <w:rPr>
          <w:rFonts w:ascii="Times New Roman" w:hAnsi="Times New Roman"/>
          <w:sz w:val="24"/>
        </w:rPr>
        <w:t>estowaniem</w:t>
      </w:r>
      <w:r w:rsidR="00A84849">
        <w:rPr>
          <w:rFonts w:ascii="Times New Roman" w:hAnsi="Times New Roman"/>
          <w:sz w:val="24"/>
        </w:rPr>
        <w:t xml:space="preserve"> w akc</w:t>
      </w:r>
      <w:r>
        <w:rPr>
          <w:rFonts w:ascii="Times New Roman" w:hAnsi="Times New Roman"/>
          <w:sz w:val="24"/>
        </w:rPr>
        <w:t>je;</w:t>
      </w:r>
    </w:p>
    <w:p w:rsidR="009569C7" w:rsidRPr="00EC4FA2" w:rsidRDefault="00A834F1" w:rsidP="00B50B46">
      <w:pPr>
        <w:numPr>
          <w:ilvl w:val="0"/>
          <w:numId w:val="43"/>
        </w:numPr>
        <w:spacing w:before="120" w:after="120"/>
        <w:ind w:left="1134" w:hanging="425"/>
        <w:jc w:val="both"/>
        <w:rPr>
          <w:rFonts w:ascii="Times New Roman" w:hAnsi="Times New Roman"/>
          <w:sz w:val="24"/>
          <w:szCs w:val="24"/>
        </w:rPr>
      </w:pPr>
      <w:r>
        <w:rPr>
          <w:rFonts w:ascii="Times New Roman" w:hAnsi="Times New Roman"/>
          <w:sz w:val="24"/>
        </w:rPr>
        <w:t>akcje:</w:t>
      </w:r>
      <w:r w:rsidR="00A84849">
        <w:rPr>
          <w:rFonts w:ascii="Times New Roman" w:hAnsi="Times New Roman"/>
          <w:sz w:val="24"/>
        </w:rPr>
        <w:t xml:space="preserve"> z wyj</w:t>
      </w:r>
      <w:r>
        <w:rPr>
          <w:rFonts w:ascii="Times New Roman" w:hAnsi="Times New Roman"/>
          <w:sz w:val="24"/>
        </w:rPr>
        <w:t>ątkiem kontraktów charakteryzujących się wspólną ekspozycją towarową</w:t>
      </w:r>
      <w:r w:rsidR="00A84849">
        <w:rPr>
          <w:rFonts w:ascii="Times New Roman" w:hAnsi="Times New Roman"/>
          <w:sz w:val="24"/>
        </w:rPr>
        <w:t xml:space="preserve"> i eks</w:t>
      </w:r>
      <w:r>
        <w:rPr>
          <w:rFonts w:ascii="Times New Roman" w:hAnsi="Times New Roman"/>
          <w:sz w:val="24"/>
        </w:rPr>
        <w:t>pozycją na akcje, które należy zgłaszać jako towary, wszystkie transakcje dotyczące instrumentów pochodnych związane</w:t>
      </w:r>
      <w:r w:rsidR="00A84849">
        <w:rPr>
          <w:rFonts w:ascii="Times New Roman" w:hAnsi="Times New Roman"/>
          <w:sz w:val="24"/>
        </w:rPr>
        <w:t xml:space="preserve"> z not</w:t>
      </w:r>
      <w:r>
        <w:rPr>
          <w:rFonts w:ascii="Times New Roman" w:hAnsi="Times New Roman"/>
          <w:sz w:val="24"/>
        </w:rPr>
        <w:t>owaniami akcji lub indeksów akcyjnych zgłasza się</w:t>
      </w:r>
      <w:r w:rsidR="00A84849">
        <w:rPr>
          <w:rFonts w:ascii="Times New Roman" w:hAnsi="Times New Roman"/>
          <w:sz w:val="24"/>
        </w:rPr>
        <w:t xml:space="preserve"> w kat</w:t>
      </w:r>
      <w:r>
        <w:rPr>
          <w:rFonts w:ascii="Times New Roman" w:hAnsi="Times New Roman"/>
          <w:sz w:val="24"/>
        </w:rPr>
        <w:t>egorii akcji. Transakcje akcyjne charakteryzujące się ekspozycją na kursy walutowe lub stopy procentowe należy uwzględniać</w:t>
      </w:r>
      <w:r w:rsidR="00A84849">
        <w:rPr>
          <w:rFonts w:ascii="Times New Roman" w:hAnsi="Times New Roman"/>
          <w:sz w:val="24"/>
        </w:rPr>
        <w:t xml:space="preserve"> w tej</w:t>
      </w:r>
      <w:r>
        <w:rPr>
          <w:rFonts w:ascii="Times New Roman" w:hAnsi="Times New Roman"/>
          <w:sz w:val="24"/>
        </w:rPr>
        <w:t xml:space="preserve"> kategorii; </w:t>
      </w:r>
    </w:p>
    <w:p w:rsidR="009569C7" w:rsidRPr="00EC4FA2" w:rsidRDefault="00A834F1" w:rsidP="00B50B46">
      <w:pPr>
        <w:numPr>
          <w:ilvl w:val="0"/>
          <w:numId w:val="43"/>
        </w:numPr>
        <w:spacing w:before="120" w:after="120"/>
        <w:ind w:left="1134" w:hanging="425"/>
        <w:jc w:val="both"/>
        <w:rPr>
          <w:rFonts w:ascii="Times New Roman" w:hAnsi="Times New Roman"/>
          <w:sz w:val="24"/>
          <w:szCs w:val="24"/>
        </w:rPr>
      </w:pPr>
      <w:r>
        <w:rPr>
          <w:rFonts w:ascii="Times New Roman" w:hAnsi="Times New Roman"/>
          <w:sz w:val="24"/>
        </w:rPr>
        <w:t>kurs walutowy</w:t>
      </w:r>
      <w:r w:rsidR="00A84849">
        <w:rPr>
          <w:rFonts w:ascii="Times New Roman" w:hAnsi="Times New Roman"/>
          <w:sz w:val="24"/>
        </w:rPr>
        <w:t xml:space="preserve"> i zło</w:t>
      </w:r>
      <w:r>
        <w:rPr>
          <w:rFonts w:ascii="Times New Roman" w:hAnsi="Times New Roman"/>
          <w:sz w:val="24"/>
        </w:rPr>
        <w:t>to: kategoria ta obejmuje wszystkie transakcje dotyczące instrumentów pochodnych (z wyłączeniem transakcji już zgłoszonych</w:t>
      </w:r>
      <w:r w:rsidR="00A84849">
        <w:rPr>
          <w:rFonts w:ascii="Times New Roman" w:hAnsi="Times New Roman"/>
          <w:sz w:val="24"/>
        </w:rPr>
        <w:t xml:space="preserve"> w kat</w:t>
      </w:r>
      <w:r>
        <w:rPr>
          <w:rFonts w:ascii="Times New Roman" w:hAnsi="Times New Roman"/>
          <w:sz w:val="24"/>
        </w:rPr>
        <w:t xml:space="preserve">egoriach towary lub akcje) charakteryzujące się </w:t>
      </w:r>
      <w:r>
        <w:rPr>
          <w:rFonts w:ascii="Times New Roman" w:hAnsi="Times New Roman"/>
          <w:sz w:val="24"/>
        </w:rPr>
        <w:lastRenderedPageBreak/>
        <w:t>ekspozycją na więcej niż jedną walutę, niezależnie od tego, czy dotyczą oprocentowanych instrumentów finansowych czy kursów walutowych,</w:t>
      </w:r>
      <w:r w:rsidR="00A84849">
        <w:rPr>
          <w:rFonts w:ascii="Times New Roman" w:hAnsi="Times New Roman"/>
          <w:sz w:val="24"/>
        </w:rPr>
        <w:t xml:space="preserve"> z wyj</w:t>
      </w:r>
      <w:r>
        <w:rPr>
          <w:rFonts w:ascii="Times New Roman" w:hAnsi="Times New Roman"/>
          <w:sz w:val="24"/>
        </w:rPr>
        <w:t>ątkiem przypadków gdy swapy walutowe są wykorzystywane</w:t>
      </w:r>
      <w:r w:rsidR="00A84849">
        <w:rPr>
          <w:rFonts w:ascii="Times New Roman" w:hAnsi="Times New Roman"/>
          <w:sz w:val="24"/>
        </w:rPr>
        <w:t xml:space="preserve"> w ram</w:t>
      </w:r>
      <w:r>
        <w:rPr>
          <w:rFonts w:ascii="Times New Roman" w:hAnsi="Times New Roman"/>
          <w:sz w:val="24"/>
        </w:rPr>
        <w:t>ach zabezpieczania portfela przed ryzykiem stopy procentowej.</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1081053"/>
      <w:r>
        <w:t>Kwoty podlegające zgłoszeniu</w:t>
      </w:r>
      <w:r w:rsidR="00A84849">
        <w:t xml:space="preserve"> w odn</w:t>
      </w:r>
      <w:r>
        <w:t>iesieniu do instrumentów pochodnych</w:t>
      </w:r>
      <w:bookmarkEnd w:id="139"/>
      <w:bookmarkEnd w:id="140"/>
      <w:bookmarkEnd w:id="141"/>
      <w:bookmarkEnd w:id="142"/>
    </w:p>
    <w:p w:rsidR="009569C7" w:rsidRPr="00EC4FA2" w:rsidRDefault="00A834F1" w:rsidP="009569C7">
      <w:pPr>
        <w:pStyle w:val="Baseparagraphnumbered"/>
      </w:pPr>
      <w:r>
        <w:t>Zgodnie z MSSF „wartością bilansową” dla wszystkich instrumentów pochodnych (zabezpieczających lub przeznaczonych do obrotu) jest wartość godziwa. Instrumenty pochodne</w:t>
      </w:r>
      <w:r w:rsidR="00A84849">
        <w:t xml:space="preserve"> o dod</w:t>
      </w:r>
      <w:r>
        <w:t>atniej wartości godziwej (powyżej zera) są „aktywami finansowymi”,</w:t>
      </w:r>
      <w:r w:rsidR="00A84849">
        <w:t xml:space="preserve"> a ins</w:t>
      </w:r>
      <w:r>
        <w:t>trumenty pochodne</w:t>
      </w:r>
      <w:r w:rsidR="00A84849">
        <w:t xml:space="preserve"> o uje</w:t>
      </w:r>
      <w:r>
        <w:t>mnej wartości godziwej (poniżej zera) – „zobowiązaniami finansowymi”. „Wartość bilansową” zgłasza się oddzielnie dla instrumentów pochodnych</w:t>
      </w:r>
      <w:r w:rsidR="00A84849">
        <w:t xml:space="preserve"> o dod</w:t>
      </w:r>
      <w:r>
        <w:t>atniej wartości godziwej („aktywów finansowych”)</w:t>
      </w:r>
      <w:r w:rsidR="00A84849">
        <w:t xml:space="preserve"> i odd</w:t>
      </w:r>
      <w:r>
        <w:t>zielnie dla tych</w:t>
      </w:r>
      <w:r w:rsidR="00A84849">
        <w:t xml:space="preserve"> o uje</w:t>
      </w:r>
      <w:r>
        <w:t>mnej wartości godziwej („zobowiązań finansowych”)</w:t>
      </w:r>
      <w:r w:rsidR="00A84849">
        <w:t>. W mom</w:t>
      </w:r>
      <w:r>
        <w:t>encie początkowego ujęcia instrument pochodny klasyfikuje się jako „składnik aktywów finansowych” lub jako „zobowiązanie finansowe” zgodnie</w:t>
      </w:r>
      <w:r w:rsidR="00A84849">
        <w:t xml:space="preserve"> z jeg</w:t>
      </w:r>
      <w:r>
        <w:t>o początkową wartością godziwą. Po początkowym ujęciu,</w:t>
      </w:r>
      <w:r w:rsidR="00A84849">
        <w:t xml:space="preserve"> w mia</w:t>
      </w:r>
      <w:r>
        <w:t>rę zwiększania lub zmniejszania się wartości godziwej instrumentu pochodnego, warunki wymiany mogą stać się korzystne (i wówczas instrument pochodny klasyfikuje się jako „składnik aktywów finansowych”) albo niekorzystne dla instytucji (i wówczas instrument pochodny klasyfikuje się jako „zobowiązanie finansowe”). Wartość bilansową zabezpieczających instrumentów pochodnych stanowi ich cała wartość godziwa, wliczając w to,</w:t>
      </w:r>
      <w:r w:rsidR="00A84849">
        <w:t xml:space="preserve"> w sto</w:t>
      </w:r>
      <w:r>
        <w:t>sownych przypadkach, elementy tej wartości godziwej, których nie określono jako zabezpieczających instrumentów pochodnych.</w:t>
      </w:r>
    </w:p>
    <w:p w:rsidR="009569C7" w:rsidRPr="00EC4FA2" w:rsidRDefault="00A834F1" w:rsidP="009569C7">
      <w:pPr>
        <w:pStyle w:val="Baseparagraphnumbered"/>
      </w:pPr>
      <w:r>
        <w:t>Oprócz wartości bilansowych zgodnie</w:t>
      </w:r>
      <w:r w:rsidR="00A84849">
        <w:t xml:space="preserve"> z def</w:t>
      </w:r>
      <w:r>
        <w:t>inicją</w:t>
      </w:r>
      <w:r w:rsidR="00A84849">
        <w:t xml:space="preserve"> w czę</w:t>
      </w:r>
      <w:r>
        <w:t xml:space="preserve">ści 1 </w:t>
      </w:r>
      <w:r w:rsidRPr="00A84849">
        <w:t>pkt</w:t>
      </w:r>
      <w:r w:rsidR="00A84849" w:rsidRPr="00A84849">
        <w:t> </w:t>
      </w:r>
      <w:r w:rsidRPr="00A84849">
        <w:t>2</w:t>
      </w:r>
      <w:r>
        <w:t>7</w:t>
      </w:r>
      <w:r w:rsidR="00A84849">
        <w:t xml:space="preserve"> w nin</w:t>
      </w:r>
      <w:r>
        <w:t>iejszym załączniku instytucje sprawozdające zgłaszają wartości godziwe zgodnie</w:t>
      </w:r>
      <w:r w:rsidR="00A84849">
        <w:t xml:space="preserve"> z kra</w:t>
      </w:r>
      <w:r>
        <w:t>jowymi ogólnie przyjętymi zasadami rachunkowości opartymi na BAD</w:t>
      </w:r>
      <w:r w:rsidR="00A84849">
        <w:t xml:space="preserve"> w odn</w:t>
      </w:r>
      <w:r>
        <w:t>iesieniu do wszystkich instrumentów pochodnych, bez względu na to, czy zgodnie</w:t>
      </w:r>
      <w:r w:rsidR="00A84849">
        <w:t xml:space="preserve"> z kra</w:t>
      </w:r>
      <w:r>
        <w:t>jowymi ogólnie przyjętymi zasadami rachunkowości opartymi na BAD instrumenty te należy ujmować</w:t>
      </w:r>
      <w:r w:rsidR="00A84849">
        <w:t xml:space="preserve"> w bil</w:t>
      </w:r>
      <w:r>
        <w:t>ansie czy też jako pozycje pozabilansowe.</w:t>
      </w:r>
    </w:p>
    <w:p w:rsidR="009569C7" w:rsidRPr="00EC4FA2" w:rsidRDefault="00A834F1" w:rsidP="009569C7">
      <w:pPr>
        <w:pStyle w:val="Baseparagraphnumbered"/>
        <w:ind w:left="851"/>
      </w:pPr>
      <w:r>
        <w:t>„Kwota referencyjna” oznacza kwotę nominalną brutto wszystkich zawartych transakcji, których jeszcze nie rozliczono na sprawozdawczy dzień odniesienia, niezależnie od tego, czy transakcje te prowadzą do ujęcia</w:t>
      </w:r>
      <w:r w:rsidR="00A84849">
        <w:t xml:space="preserve"> w bil</w:t>
      </w:r>
      <w:r>
        <w:t>ansie ekspozycji</w:t>
      </w:r>
      <w:r w:rsidR="00A84849">
        <w:t xml:space="preserve"> z tyt</w:t>
      </w:r>
      <w:r>
        <w:t>ułu instrumentów pochodnych. Przy ustalaniu kwoty referencyjnej bierze się pod uwagę</w:t>
      </w:r>
      <w:r w:rsidR="00A84849">
        <w:t xml:space="preserve"> w szc</w:t>
      </w:r>
      <w:r>
        <w:t>zególności następujące elementy:</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w przypadku kontraktów</w:t>
      </w:r>
      <w:r w:rsidR="00A84849">
        <w:rPr>
          <w:rFonts w:ascii="Times New Roman" w:hAnsi="Times New Roman"/>
          <w:sz w:val="24"/>
        </w:rPr>
        <w:t xml:space="preserve"> o zmi</w:t>
      </w:r>
      <w:r>
        <w:rPr>
          <w:rFonts w:ascii="Times New Roman" w:hAnsi="Times New Roman"/>
          <w:sz w:val="24"/>
        </w:rPr>
        <w:t>ennej nominalnej lub referencyjnej kwocie głównej podstawę sprawozdawczości stanowi kwota nominalna lub referencyjna</w:t>
      </w:r>
      <w:r w:rsidR="00A84849">
        <w:rPr>
          <w:rFonts w:ascii="Times New Roman" w:hAnsi="Times New Roman"/>
          <w:sz w:val="24"/>
        </w:rPr>
        <w:t xml:space="preserve"> w dni</w:t>
      </w:r>
      <w:r>
        <w:rPr>
          <w:rFonts w:ascii="Times New Roman" w:hAnsi="Times New Roman"/>
          <w:sz w:val="24"/>
        </w:rPr>
        <w:t>u odniesienia;</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wartość kwoty referencyjnej, którą należy zgłosić</w:t>
      </w:r>
      <w:r w:rsidR="00A84849">
        <w:rPr>
          <w:rFonts w:ascii="Times New Roman" w:hAnsi="Times New Roman"/>
          <w:sz w:val="24"/>
        </w:rPr>
        <w:t xml:space="preserve"> w odn</w:t>
      </w:r>
      <w:r>
        <w:rPr>
          <w:rFonts w:ascii="Times New Roman" w:hAnsi="Times New Roman"/>
          <w:sz w:val="24"/>
        </w:rPr>
        <w:t>iesieniu do kontraktu na instrumenty pochodne ze składnikiem mnożnikowym, jest efektywną kwotą referencyjną kontraktu lub wartością nominalną kontraktu;</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lastRenderedPageBreak/>
        <w:t>swapy: kwota referencyjna swapu odpowiada bazowej kwocie głównej,</w:t>
      </w:r>
      <w:r w:rsidR="00A84849">
        <w:rPr>
          <w:rFonts w:ascii="Times New Roman" w:hAnsi="Times New Roman"/>
          <w:sz w:val="24"/>
        </w:rPr>
        <w:t xml:space="preserve"> w opa</w:t>
      </w:r>
      <w:r>
        <w:rPr>
          <w:rFonts w:ascii="Times New Roman" w:hAnsi="Times New Roman"/>
          <w:sz w:val="24"/>
        </w:rPr>
        <w:t>rciu</w:t>
      </w:r>
      <w:r w:rsidR="00A84849">
        <w:rPr>
          <w:rFonts w:ascii="Times New Roman" w:hAnsi="Times New Roman"/>
          <w:sz w:val="24"/>
        </w:rPr>
        <w:t xml:space="preserve"> o któ</w:t>
      </w:r>
      <w:r>
        <w:rPr>
          <w:rFonts w:ascii="Times New Roman" w:hAnsi="Times New Roman"/>
          <w:sz w:val="24"/>
        </w:rPr>
        <w:t>rą ustalono kurs wymiany odsetek, kurs wymiany walut lub inne przychody lub wydatki;</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kontrakty związane</w:t>
      </w:r>
      <w:r w:rsidR="00A84849">
        <w:rPr>
          <w:rFonts w:ascii="Times New Roman" w:hAnsi="Times New Roman"/>
          <w:sz w:val="24"/>
        </w:rPr>
        <w:t xml:space="preserve"> z akc</w:t>
      </w:r>
      <w:r>
        <w:rPr>
          <w:rFonts w:ascii="Times New Roman" w:hAnsi="Times New Roman"/>
          <w:sz w:val="24"/>
        </w:rPr>
        <w:t>jami</w:t>
      </w:r>
      <w:r w:rsidR="00A84849">
        <w:rPr>
          <w:rFonts w:ascii="Times New Roman" w:hAnsi="Times New Roman"/>
          <w:sz w:val="24"/>
        </w:rPr>
        <w:t xml:space="preserve"> i tow</w:t>
      </w:r>
      <w:r>
        <w:rPr>
          <w:rFonts w:ascii="Times New Roman" w:hAnsi="Times New Roman"/>
          <w:sz w:val="24"/>
        </w:rPr>
        <w:t>arami: kwota referencyjna, którą należy zgłosić</w:t>
      </w:r>
      <w:r w:rsidR="00A84849">
        <w:rPr>
          <w:rFonts w:ascii="Times New Roman" w:hAnsi="Times New Roman"/>
          <w:sz w:val="24"/>
        </w:rPr>
        <w:t xml:space="preserve"> w odn</w:t>
      </w:r>
      <w:r>
        <w:rPr>
          <w:rFonts w:ascii="Times New Roman" w:hAnsi="Times New Roman"/>
          <w:sz w:val="24"/>
        </w:rPr>
        <w:t>iesieniu do kontraktu związanego</w:t>
      </w:r>
      <w:r w:rsidR="00A84849">
        <w:rPr>
          <w:rFonts w:ascii="Times New Roman" w:hAnsi="Times New Roman"/>
          <w:sz w:val="24"/>
        </w:rPr>
        <w:t xml:space="preserve"> z akc</w:t>
      </w:r>
      <w:r>
        <w:rPr>
          <w:rFonts w:ascii="Times New Roman" w:hAnsi="Times New Roman"/>
          <w:sz w:val="24"/>
        </w:rPr>
        <w:t>ją lub towarem, odpowiada ilości towaru lub akcji zakontraktowanej na zakup lub sprzedaż pomnożonej przez wynikającą</w:t>
      </w:r>
      <w:r w:rsidR="00A84849">
        <w:rPr>
          <w:rFonts w:ascii="Times New Roman" w:hAnsi="Times New Roman"/>
          <w:sz w:val="24"/>
        </w:rPr>
        <w:t xml:space="preserve"> z umo</w:t>
      </w:r>
      <w:r>
        <w:rPr>
          <w:rFonts w:ascii="Times New Roman" w:hAnsi="Times New Roman"/>
          <w:sz w:val="24"/>
        </w:rPr>
        <w:t>wy cenę jednostki. Kwota referencyjna, którą należy zgłosić</w:t>
      </w:r>
      <w:r w:rsidR="00A84849">
        <w:rPr>
          <w:rFonts w:ascii="Times New Roman" w:hAnsi="Times New Roman"/>
          <w:sz w:val="24"/>
        </w:rPr>
        <w:t xml:space="preserve"> w odn</w:t>
      </w:r>
      <w:r>
        <w:rPr>
          <w:rFonts w:ascii="Times New Roman" w:hAnsi="Times New Roman"/>
          <w:sz w:val="24"/>
        </w:rPr>
        <w:t>iesieniu do kontraktów towarowych</w:t>
      </w:r>
      <w:r w:rsidR="00A84849">
        <w:rPr>
          <w:rFonts w:ascii="Times New Roman" w:hAnsi="Times New Roman"/>
          <w:sz w:val="24"/>
        </w:rPr>
        <w:t xml:space="preserve"> z wie</w:t>
      </w:r>
      <w:r>
        <w:rPr>
          <w:rFonts w:ascii="Times New Roman" w:hAnsi="Times New Roman"/>
          <w:sz w:val="24"/>
        </w:rPr>
        <w:t>lokrotną wymianą kwoty głównej, jest to kwota umowna pomnożona przez liczbę pozostałych wymian kwoty głównej przewidzianych</w:t>
      </w:r>
      <w:r w:rsidR="00A84849">
        <w:rPr>
          <w:rFonts w:ascii="Times New Roman" w:hAnsi="Times New Roman"/>
          <w:sz w:val="24"/>
        </w:rPr>
        <w:t xml:space="preserve"> w umo</w:t>
      </w:r>
      <w:r>
        <w:rPr>
          <w:rFonts w:ascii="Times New Roman" w:hAnsi="Times New Roman"/>
          <w:sz w:val="24"/>
        </w:rPr>
        <w:t>wie;</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kredytowe instrumenty pochodne: kwota umowy, którą należy zgłosić</w:t>
      </w:r>
      <w:r w:rsidR="00A84849">
        <w:rPr>
          <w:rFonts w:ascii="Times New Roman" w:hAnsi="Times New Roman"/>
          <w:sz w:val="24"/>
        </w:rPr>
        <w:t xml:space="preserve"> w odn</w:t>
      </w:r>
      <w:r>
        <w:rPr>
          <w:rFonts w:ascii="Times New Roman" w:hAnsi="Times New Roman"/>
          <w:sz w:val="24"/>
        </w:rPr>
        <w:t xml:space="preserve">iesieniu do kredytowych instrumentów pochodnych, odpowiada wartości nominalnej odpowiedniego kredytu referencyjnego; </w:t>
      </w:r>
    </w:p>
    <w:p w:rsidR="009569C7" w:rsidRPr="00EC4FA2" w:rsidRDefault="00A834F1" w:rsidP="00B50B46">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opcje binarne cechują się określoną wartością opcji</w:t>
      </w:r>
      <w:r w:rsidR="00A84849">
        <w:rPr>
          <w:rFonts w:ascii="Times New Roman" w:hAnsi="Times New Roman"/>
          <w:sz w:val="24"/>
        </w:rPr>
        <w:t xml:space="preserve"> w ter</w:t>
      </w:r>
      <w:r>
        <w:rPr>
          <w:rFonts w:ascii="Times New Roman" w:hAnsi="Times New Roman"/>
          <w:sz w:val="24"/>
        </w:rPr>
        <w:t>minie wygaśnięcia – wartość ta może odpowiadać kwocie pieniężnej lub liczbie kontraktów na instrument bazowy. Wartość nominalną opcji binarnych określa się jako wyznaczoną</w:t>
      </w:r>
      <w:r w:rsidR="00A84849">
        <w:rPr>
          <w:rFonts w:ascii="Times New Roman" w:hAnsi="Times New Roman"/>
          <w:sz w:val="24"/>
        </w:rPr>
        <w:t xml:space="preserve"> z gór</w:t>
      </w:r>
      <w:r>
        <w:rPr>
          <w:rFonts w:ascii="Times New Roman" w:hAnsi="Times New Roman"/>
          <w:sz w:val="24"/>
        </w:rPr>
        <w:t>y kwotę pieniężną lub jako wartość godziwą instrumentu bazowego</w:t>
      </w:r>
      <w:r w:rsidR="00A84849">
        <w:rPr>
          <w:rFonts w:ascii="Times New Roman" w:hAnsi="Times New Roman"/>
          <w:sz w:val="24"/>
        </w:rPr>
        <w:t xml:space="preserve"> w dni</w:t>
      </w:r>
      <w:r>
        <w:rPr>
          <w:rFonts w:ascii="Times New Roman" w:hAnsi="Times New Roman"/>
          <w:sz w:val="24"/>
        </w:rPr>
        <w:t>u odniesienia.</w:t>
      </w:r>
    </w:p>
    <w:p w:rsidR="009569C7" w:rsidRPr="00EC4FA2" w:rsidRDefault="00A834F1" w:rsidP="009569C7">
      <w:pPr>
        <w:pStyle w:val="Baseparagraphnumbered"/>
      </w:pPr>
      <w:r>
        <w:t>Kolumna „Kwota referencyjna” instrumentów pochodnych obejmuje</w:t>
      </w:r>
      <w:r w:rsidR="00A84849">
        <w:t xml:space="preserve"> w odn</w:t>
      </w:r>
      <w:r>
        <w:t>iesieniu do każdej pozycji sumę kwot referencyjnych wszystkich kontraktów,</w:t>
      </w:r>
      <w:r w:rsidR="00A84849">
        <w:t xml:space="preserve"> w ram</w:t>
      </w:r>
      <w:r>
        <w:t>ach których instytucja jest kontrahentem, niezależnie od tego, czy instrumenty pochodne są uznawane za aktywa czy za zobowiązania</w:t>
      </w:r>
      <w:r w:rsidR="00A84849">
        <w:t xml:space="preserve"> w bil</w:t>
      </w:r>
      <w:r>
        <w:t>ansie czy też nie są</w:t>
      </w:r>
      <w:r w:rsidR="00A84849">
        <w:t xml:space="preserve"> w nim</w:t>
      </w:r>
      <w:r>
        <w:t xml:space="preserve"> ujmowane. Zgłasza się wszystkie kwoty referencyjne, niezależnie od tego, czy wartość godziwa instrumentów pochodnych jest dodatnia, ujemna czy równa zeru. Kompensowanie kwot referencyjnych nie jest dozwolone.</w:t>
      </w:r>
    </w:p>
    <w:p w:rsidR="009569C7" w:rsidRPr="00EC4FA2" w:rsidRDefault="00A834F1" w:rsidP="009569C7">
      <w:pPr>
        <w:pStyle w:val="Baseparagraphnumbered"/>
      </w:pPr>
      <w:r>
        <w:t>„Kwotę referencyjną” zgłasza się</w:t>
      </w:r>
      <w:r w:rsidR="00A84849">
        <w:t xml:space="preserve"> w kol</w:t>
      </w:r>
      <w:r>
        <w:t>umnie „Ogółem” oraz „w tym: sprzedane” dla pozycji: „Opcje będące przedmiotem obrotu poza rynkiem regulowanym”, „Opcje będące przedmiotem obrotu na rynku regulowanym”, „Kredyty”, „Towary” oraz „Inne”. Pozycja „w tym: sprzedane” obejmuje kwoty referencyjne (kurs wykonania) umów,</w:t>
      </w:r>
      <w:r w:rsidR="00A84849">
        <w:t xml:space="preserve"> w ram</w:t>
      </w:r>
      <w:r>
        <w:t>ach których kontrahentom (posiadaczom opcji) instytucji (wystawcy opcji) przysługuje prawo do wykonania opcji,</w:t>
      </w:r>
      <w:r w:rsidR="00A84849">
        <w:t xml:space="preserve"> a w odn</w:t>
      </w:r>
      <w:r>
        <w:t>iesieniu do pozycji związanych</w:t>
      </w:r>
      <w:r w:rsidR="00A84849">
        <w:t xml:space="preserve"> z ins</w:t>
      </w:r>
      <w:r>
        <w:t>trumentami pochodnymi ryzyka kredytowego – kwoty referencyjne umów, na mocy których instytucja (sprzedawca zabezpieczenia) dokonuje sprzedaży (przyznaje) zabezpieczenia swoim kontrahentom (nabywcom zabezpieczenia).</w:t>
      </w:r>
    </w:p>
    <w:p w:rsidR="009569C7" w:rsidRPr="00EC4FA2" w:rsidRDefault="00A834F1" w:rsidP="009569C7">
      <w:pPr>
        <w:pStyle w:val="Baseparagraphnumbered"/>
      </w:pPr>
      <w:r>
        <w:t>Transakcję przypisuje się do pozycji „Będące przedmiotem obrotu poza rynkiem regulowanym” lub „Będące przedmiotem obrotu na rynku regulowanym”</w:t>
      </w:r>
      <w:r w:rsidR="00A84849">
        <w:t xml:space="preserve"> w opa</w:t>
      </w:r>
      <w:r>
        <w:t>rciu</w:t>
      </w:r>
      <w:r w:rsidR="00A84849">
        <w:t xml:space="preserve"> o cha</w:t>
      </w:r>
      <w:r>
        <w:t>rakter rynku, na którym transakcja ma miejsce,</w:t>
      </w:r>
      <w:r w:rsidR="00A84849">
        <w:t xml:space="preserve"> a nie w opa</w:t>
      </w:r>
      <w:r>
        <w:t>rciu o to, czy</w:t>
      </w:r>
      <w:r w:rsidR="00A84849">
        <w:t xml:space="preserve"> w sto</w:t>
      </w:r>
      <w:r>
        <w:t>sunku do danej transakcji istnieje bezwzględny obowiązek rozliczania. „Rynek regulowany” jest rynkiem regulowanym</w:t>
      </w:r>
      <w:r w:rsidR="00A84849">
        <w:t xml:space="preserve"> w roz</w:t>
      </w:r>
      <w:r>
        <w:t xml:space="preserve">umieniu </w:t>
      </w:r>
      <w:r w:rsidRPr="00A84849">
        <w:t>art.</w:t>
      </w:r>
      <w:r w:rsidR="00A84849" w:rsidRPr="00A84849">
        <w:t> </w:t>
      </w:r>
      <w:r w:rsidRPr="00A84849">
        <w:t>4</w:t>
      </w:r>
      <w:r>
        <w:t xml:space="preserve"> </w:t>
      </w:r>
      <w:r w:rsidRPr="00A84849">
        <w:t>ust.</w:t>
      </w:r>
      <w:r w:rsidR="00A84849" w:rsidRPr="00A84849">
        <w:t> </w:t>
      </w:r>
      <w:r w:rsidRPr="00A84849">
        <w:t>1</w:t>
      </w:r>
      <w:r>
        <w:t xml:space="preserve"> </w:t>
      </w:r>
      <w:r w:rsidRPr="00A84849">
        <w:t>pkt</w:t>
      </w:r>
      <w:r w:rsidR="00A84849" w:rsidRPr="00A84849">
        <w:t> </w:t>
      </w:r>
      <w:r w:rsidRPr="00A84849">
        <w:t>9</w:t>
      </w:r>
      <w:r>
        <w:t>2 CRR</w:t>
      </w:r>
      <w:r w:rsidR="00A84849">
        <w:t>. W zwi</w:t>
      </w:r>
      <w:r>
        <w:t>ązku</w:t>
      </w:r>
      <w:r w:rsidR="00A84849">
        <w:t xml:space="preserve"> z tym</w:t>
      </w:r>
      <w:r>
        <w:t>,</w:t>
      </w:r>
      <w:r w:rsidR="00A84849">
        <w:t xml:space="preserve"> w prz</w:t>
      </w:r>
      <w:r>
        <w:t xml:space="preserve">ypadku gdy jednostka sprawozdająca zawiera kontrakt pochodny na rynku pozagiełdowym, na którym centralne rozliczanie jest obowiązkowe, </w:t>
      </w:r>
      <w:r>
        <w:lastRenderedPageBreak/>
        <w:t>klasyfikuje ten kontrakt pochodny jako „Będący przedmiotem obrotu poza rynkiem regulowanym”,</w:t>
      </w:r>
      <w:r w:rsidR="00A84849">
        <w:t xml:space="preserve"> a nie</w:t>
      </w:r>
      <w:r>
        <w:t xml:space="preserve"> jako „Będący przedmiotem obrotu na rynku regulowanym”.</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1081054"/>
      <w:r>
        <w:t>Instrumenty pochodne sklasyfikowane jako „zabezpieczenia ekonomiczne”</w:t>
      </w:r>
      <w:bookmarkEnd w:id="143"/>
      <w:bookmarkEnd w:id="144"/>
      <w:bookmarkEnd w:id="145"/>
      <w:bookmarkEnd w:id="146"/>
    </w:p>
    <w:p w:rsidR="009569C7" w:rsidRPr="00EC4FA2" w:rsidRDefault="00A834F1" w:rsidP="009569C7">
      <w:pPr>
        <w:pStyle w:val="Baseparagraphnumbered"/>
      </w:pPr>
      <w:r>
        <w:t>Instrumenty pochodne, które są utrzymywane</w:t>
      </w:r>
      <w:r w:rsidR="00A84849">
        <w:t xml:space="preserve"> w cel</w:t>
      </w:r>
      <w:r>
        <w:t>ach zabezpieczenia, lecz które nie spełniają kryteriów pozwalających uznać ja za efektywne instrumenty zabezpieczające zgodnie z MSSF 9, MSR 39 (jeżeli MSR 39 jest stosowany do celów rachunkowości zabezpieczeń) lub standardami rachunkowości przewidzianymi</w:t>
      </w:r>
      <w:r w:rsidR="00A84849">
        <w:t xml:space="preserve"> w kra</w:t>
      </w:r>
      <w:r>
        <w:t>jowych ogólnie przyjętych zasadach rachunkowości opartych na BAD, zgłasza się we wzorze 10 jako „zabezpieczenia ekonomiczne”. Powyższe stosuje się również do wszystkich poniższych instrumentów:</w:t>
      </w:r>
    </w:p>
    <w:p w:rsidR="009569C7" w:rsidRPr="00EC4FA2" w:rsidRDefault="00A834F1" w:rsidP="00B50B46">
      <w:pPr>
        <w:numPr>
          <w:ilvl w:val="0"/>
          <w:numId w:val="45"/>
        </w:numPr>
        <w:spacing w:before="120" w:after="120"/>
        <w:ind w:left="1134" w:hanging="425"/>
        <w:jc w:val="both"/>
        <w:rPr>
          <w:rFonts w:ascii="Times New Roman" w:hAnsi="Times New Roman"/>
          <w:sz w:val="24"/>
          <w:szCs w:val="24"/>
        </w:rPr>
      </w:pPr>
      <w:r>
        <w:rPr>
          <w:rFonts w:ascii="Times New Roman" w:hAnsi="Times New Roman"/>
          <w:sz w:val="24"/>
        </w:rPr>
        <w:t>instrumentów pochodnych zabezpieczających nienotowane instrumenty kapitałowe,</w:t>
      </w:r>
      <w:r w:rsidR="00A84849">
        <w:rPr>
          <w:rFonts w:ascii="Times New Roman" w:hAnsi="Times New Roman"/>
          <w:sz w:val="24"/>
        </w:rPr>
        <w:t xml:space="preserve"> w prz</w:t>
      </w:r>
      <w:r>
        <w:rPr>
          <w:rFonts w:ascii="Times New Roman" w:hAnsi="Times New Roman"/>
          <w:sz w:val="24"/>
        </w:rPr>
        <w:t>ypadku których cena nabycia może stanowić odpowiedni szacunek wartości godziwej;</w:t>
      </w:r>
    </w:p>
    <w:p w:rsidR="009569C7" w:rsidRPr="00A84849" w:rsidRDefault="00A834F1" w:rsidP="00B50B46">
      <w:pPr>
        <w:numPr>
          <w:ilvl w:val="0"/>
          <w:numId w:val="45"/>
        </w:numPr>
        <w:spacing w:before="120" w:after="120"/>
        <w:ind w:left="1134" w:hanging="425"/>
        <w:jc w:val="both"/>
        <w:rPr>
          <w:rFonts w:ascii="Times New Roman" w:hAnsi="Times New Roman"/>
          <w:sz w:val="24"/>
          <w:szCs w:val="24"/>
        </w:rPr>
      </w:pPr>
      <w:r>
        <w:rPr>
          <w:rFonts w:ascii="Times New Roman" w:hAnsi="Times New Roman"/>
          <w:sz w:val="24"/>
        </w:rPr>
        <w:t>kredytowych instrumentów pochodnych wycenianych według wartości godziwej przez wynik finansowy wykorzystywanych do zarządzania ryzykiem kredytowym części lub całości instrumentu finansowego wyznaczonego jako wyceniany według wartości godziwej przez wynik finansowy przy początkowym ujęciu lub</w:t>
      </w:r>
      <w:r w:rsidR="00A84849">
        <w:rPr>
          <w:rFonts w:ascii="Times New Roman" w:hAnsi="Times New Roman"/>
          <w:sz w:val="24"/>
        </w:rPr>
        <w:t xml:space="preserve"> w póź</w:t>
      </w:r>
      <w:r>
        <w:rPr>
          <w:rFonts w:ascii="Times New Roman" w:hAnsi="Times New Roman"/>
          <w:sz w:val="24"/>
        </w:rPr>
        <w:t xml:space="preserve">niejszym czasie bądź gdy nie jest on ujęty zgodnie z MSSF 9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6</w:t>
      </w:r>
      <w:r>
        <w:rPr>
          <w:rFonts w:ascii="Times New Roman" w:hAnsi="Times New Roman"/>
          <w:sz w:val="24"/>
        </w:rPr>
        <w:t>.7;</w:t>
      </w:r>
    </w:p>
    <w:p w:rsidR="009569C7" w:rsidRPr="00EC4FA2" w:rsidRDefault="00A834F1" w:rsidP="00B50B46">
      <w:pPr>
        <w:numPr>
          <w:ilvl w:val="0"/>
          <w:numId w:val="45"/>
        </w:numPr>
        <w:spacing w:before="120" w:after="120"/>
        <w:ind w:left="1134" w:hanging="425"/>
        <w:jc w:val="both"/>
        <w:rPr>
          <w:rFonts w:ascii="Times New Roman" w:hAnsi="Times New Roman"/>
          <w:sz w:val="24"/>
          <w:szCs w:val="24"/>
        </w:rPr>
      </w:pPr>
      <w:r w:rsidRPr="00A84849">
        <w:rPr>
          <w:rFonts w:ascii="Times New Roman" w:hAnsi="Times New Roman"/>
          <w:sz w:val="24"/>
        </w:rPr>
        <w:t>i</w:t>
      </w:r>
      <w:r>
        <w:rPr>
          <w:rFonts w:ascii="Times New Roman" w:hAnsi="Times New Roman"/>
          <w:sz w:val="24"/>
        </w:rPr>
        <w:t>nstrumentów pochodnych, które sklasyfikowano jako „przeznaczone do obrotu” zgodnie z MSSF 9 załącznik A lub aktywa</w:t>
      </w:r>
      <w:r w:rsidR="00A84849">
        <w:rPr>
          <w:rFonts w:ascii="Times New Roman" w:hAnsi="Times New Roman"/>
          <w:sz w:val="24"/>
        </w:rPr>
        <w:t xml:space="preserve"> z prz</w:t>
      </w:r>
      <w:r>
        <w:rPr>
          <w:rFonts w:ascii="Times New Roman" w:hAnsi="Times New Roman"/>
          <w:sz w:val="24"/>
        </w:rPr>
        <w:t>eznaczeniem do obrotu zgodnie</w:t>
      </w:r>
      <w:r w:rsidR="00A84849">
        <w:rPr>
          <w:rFonts w:ascii="Times New Roman" w:hAnsi="Times New Roman"/>
          <w:sz w:val="24"/>
        </w:rPr>
        <w:t xml:space="preserve"> z kra</w:t>
      </w:r>
      <w:r>
        <w:rPr>
          <w:rFonts w:ascii="Times New Roman" w:hAnsi="Times New Roman"/>
          <w:sz w:val="24"/>
        </w:rPr>
        <w:t>jowymi ogólnie przyjętymi zasadami rachunkowości opartymi na BAD, lecz które nie wchodzą</w:t>
      </w:r>
      <w:r w:rsidR="00A84849">
        <w:rPr>
          <w:rFonts w:ascii="Times New Roman" w:hAnsi="Times New Roman"/>
          <w:sz w:val="24"/>
        </w:rPr>
        <w:t xml:space="preserve"> w skł</w:t>
      </w:r>
      <w:r>
        <w:rPr>
          <w:rFonts w:ascii="Times New Roman" w:hAnsi="Times New Roman"/>
          <w:sz w:val="24"/>
        </w:rPr>
        <w:t>ad portfela handlowego zdefiniowanego</w:t>
      </w:r>
      <w:r w:rsidR="00A84849">
        <w:rPr>
          <w:rFonts w:ascii="Times New Roman" w:hAnsi="Times New Roman"/>
          <w:sz w:val="24"/>
        </w:rPr>
        <w:t xml:space="preserve"> w </w:t>
      </w:r>
      <w:r w:rsidR="00A84849" w:rsidRPr="00A84849">
        <w:rPr>
          <w:rFonts w:ascii="Times New Roman" w:hAnsi="Times New Roman"/>
          <w:sz w:val="24"/>
        </w:rPr>
        <w:t>art</w:t>
      </w:r>
      <w:r w:rsidRPr="00A84849">
        <w:rPr>
          <w:rFonts w:ascii="Times New Roman" w:hAnsi="Times New Roman"/>
          <w:sz w:val="24"/>
        </w:rPr>
        <w:t>.</w:t>
      </w:r>
      <w:r w:rsidR="00A84849" w:rsidRPr="00A84849">
        <w:rPr>
          <w:rFonts w:ascii="Times New Roman" w:hAnsi="Times New Roman"/>
          <w:sz w:val="24"/>
        </w:rPr>
        <w:t> </w:t>
      </w:r>
      <w:r w:rsidRPr="00A84849">
        <w:rPr>
          <w:rFonts w:ascii="Times New Roman" w:hAnsi="Times New Roman"/>
          <w:sz w:val="24"/>
        </w:rPr>
        <w:t>4</w:t>
      </w:r>
      <w:r>
        <w:rPr>
          <w:rFonts w:ascii="Times New Roman" w:hAnsi="Times New Roman"/>
          <w:sz w:val="24"/>
        </w:rPr>
        <w:t xml:space="preserve"> </w:t>
      </w:r>
      <w:r w:rsidRPr="00A84849">
        <w:rPr>
          <w:rFonts w:ascii="Times New Roman" w:hAnsi="Times New Roman"/>
          <w:sz w:val="24"/>
        </w:rPr>
        <w:t>ust.</w:t>
      </w:r>
      <w:r w:rsidR="00A84849" w:rsidRPr="00A84849">
        <w:rPr>
          <w:rFonts w:ascii="Times New Roman" w:hAnsi="Times New Roman"/>
          <w:sz w:val="24"/>
        </w:rPr>
        <w:t> </w:t>
      </w:r>
      <w:r w:rsidRPr="00A84849">
        <w:rPr>
          <w:rFonts w:ascii="Times New Roman" w:hAnsi="Times New Roman"/>
          <w:sz w:val="24"/>
        </w:rPr>
        <w:t>1</w:t>
      </w:r>
      <w:r>
        <w:rPr>
          <w:rFonts w:ascii="Times New Roman" w:hAnsi="Times New Roman"/>
          <w:sz w:val="24"/>
        </w:rPr>
        <w:t xml:space="preserve">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8</w:t>
      </w:r>
      <w:r>
        <w:rPr>
          <w:rFonts w:ascii="Times New Roman" w:hAnsi="Times New Roman"/>
          <w:sz w:val="24"/>
        </w:rPr>
        <w:t xml:space="preserve">6 CRR. </w:t>
      </w:r>
    </w:p>
    <w:p w:rsidR="009569C7" w:rsidRPr="00EC4FA2" w:rsidRDefault="00A834F1" w:rsidP="009569C7">
      <w:pPr>
        <w:pStyle w:val="Baseparagraphnumbered"/>
      </w:pPr>
      <w:r>
        <w:t>„Zabezpieczenia ekonomiczne” nie obejmują instrumentów pochodnych przeznaczonych do przeprowadzania operacji giełdowych na rachunek własny.</w:t>
      </w:r>
    </w:p>
    <w:p w:rsidR="009569C7" w:rsidRPr="00EC4FA2" w:rsidRDefault="00A834F1" w:rsidP="009569C7">
      <w:pPr>
        <w:pStyle w:val="Baseparagraphnumbered"/>
      </w:pPr>
      <w:r>
        <w:t>Instrumenty pochodne, które spełniają kryteria definicji „zabezpieczeń ekonomicznych”, zgłasza się oddzielnie dla każdego rodzaju ryzyka we wzorze 10.</w:t>
      </w:r>
    </w:p>
    <w:p w:rsidR="009569C7" w:rsidRPr="00EC4FA2" w:rsidRDefault="00A834F1" w:rsidP="009569C7">
      <w:pPr>
        <w:pStyle w:val="Baseparagraphnumbered"/>
      </w:pPr>
      <w:r>
        <w:t>Kredytowe instrumenty pochodne wykorzystywane do zarządzania ryzykiem kredytowym części lub całości instrumentu finansowego wyznaczonego jako wyceniany według wartości godziwej przez wynik finansowy przy początkowym ujęciu lub</w:t>
      </w:r>
      <w:r w:rsidR="00A84849">
        <w:t xml:space="preserve"> w póź</w:t>
      </w:r>
      <w:r>
        <w:t xml:space="preserve">niejszym czasie bądź gdy pozostaje on nieujęty zgodnie z MSSF 9 </w:t>
      </w:r>
      <w:r w:rsidRPr="00A84849">
        <w:t>pkt</w:t>
      </w:r>
      <w:r w:rsidR="00A84849" w:rsidRPr="00A84849">
        <w:t> </w:t>
      </w:r>
      <w:r w:rsidRPr="00A84849">
        <w:t>6</w:t>
      </w:r>
      <w:r>
        <w:t>.7, zgłasza się</w:t>
      </w:r>
      <w:r w:rsidR="00A84849">
        <w:t xml:space="preserve"> w odp</w:t>
      </w:r>
      <w:r>
        <w:t>owiednim wierszu we wzorze 10</w:t>
      </w:r>
      <w:r w:rsidR="00A84849">
        <w:t xml:space="preserve"> w ram</w:t>
      </w:r>
      <w:r>
        <w:t>ach pozycji „ryzyko kredytowe”. Inne zabezpieczenia ekonomiczne</w:t>
      </w:r>
      <w:r w:rsidR="00A84849">
        <w:t xml:space="preserve"> z tyt</w:t>
      </w:r>
      <w:r>
        <w:t>ułu ryzyka kredytowego,</w:t>
      </w:r>
      <w:r w:rsidR="00A84849">
        <w:t xml:space="preserve"> w sto</w:t>
      </w:r>
      <w:r>
        <w:t xml:space="preserve">sunku do których jednostka sprawozdająca nie stosuje MSSF 9 </w:t>
      </w:r>
      <w:r w:rsidRPr="00A84849">
        <w:t>pkt</w:t>
      </w:r>
      <w:r w:rsidR="00A84849" w:rsidRPr="00A84849">
        <w:t> </w:t>
      </w:r>
      <w:r w:rsidRPr="00A84849">
        <w:t>6</w:t>
      </w:r>
      <w:r>
        <w:t>.7, zgłasza się osobno.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1081055"/>
      <w:r>
        <w:t>Podział instrumentów pochodnych według sektorów kontrahentów</w:t>
      </w:r>
      <w:bookmarkEnd w:id="147"/>
      <w:bookmarkEnd w:id="148"/>
      <w:bookmarkEnd w:id="149"/>
      <w:bookmarkEnd w:id="150"/>
    </w:p>
    <w:p w:rsidR="009569C7" w:rsidRPr="00EC4FA2" w:rsidRDefault="00A834F1" w:rsidP="009569C7">
      <w:pPr>
        <w:pStyle w:val="Baseparagraphnumbered"/>
        <w:tabs>
          <w:tab w:val="left" w:pos="851"/>
        </w:tabs>
        <w:ind w:left="709"/>
      </w:pPr>
      <w:r>
        <w:lastRenderedPageBreak/>
        <w:t>Kontrahent zgłasza wartość bilansową oraz całkowitą kwotę referencyjną instrumentów pochodnych przeznaczonych do obrotu, jak również instrumentów pochodnych przeznaczonych do celów rachunkowości zabezpieczeń, które są przedmiotem obrotu na rynku pozagiełdowym,</w:t>
      </w:r>
      <w:r w:rsidR="00A84849">
        <w:t xml:space="preserve"> z zas</w:t>
      </w:r>
      <w:r>
        <w:t xml:space="preserve">tosowaniem następujących kategorii kontrahentów: </w:t>
      </w:r>
    </w:p>
    <w:p w:rsidR="009569C7" w:rsidRPr="00EC4FA2" w:rsidRDefault="00A834F1" w:rsidP="00B50B46">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 xml:space="preserve">„instytucje kredytowe”; </w:t>
      </w:r>
    </w:p>
    <w:p w:rsidR="009569C7" w:rsidRPr="00EC4FA2" w:rsidRDefault="00A834F1" w:rsidP="00B50B46">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 xml:space="preserve">„inne instytucje finansowe”; </w:t>
      </w:r>
    </w:p>
    <w:p w:rsidR="009569C7" w:rsidRPr="00EC4FA2" w:rsidRDefault="00A834F1" w:rsidP="00B50B46">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 xml:space="preserve">„pozostałe” – kategoria ta obejmuje wszystkich innych kontrahentów. </w:t>
      </w:r>
    </w:p>
    <w:p w:rsidR="009569C7" w:rsidRPr="00EC4FA2" w:rsidRDefault="00A834F1" w:rsidP="009569C7">
      <w:pPr>
        <w:pStyle w:val="Baseparagraphnumbered"/>
        <w:tabs>
          <w:tab w:val="left" w:pos="851"/>
        </w:tabs>
        <w:ind w:left="709"/>
      </w:pPr>
      <w:r>
        <w:t>Wszystkie instrumenty pochodne będące przedmiotem obrotu poza rynkiem regulowanym, niezależnie od rodzaju ryzyka,</w:t>
      </w:r>
      <w:r w:rsidR="00A84849">
        <w:t xml:space="preserve"> z któ</w:t>
      </w:r>
      <w:r>
        <w:t xml:space="preserve">rym są powiązane, dzieli się według tych kontrahentów. </w:t>
      </w:r>
    </w:p>
    <w:p w:rsidR="009569C7" w:rsidRPr="00EC4FA2" w:rsidRDefault="00A834F1" w:rsidP="009569C7">
      <w:pPr>
        <w:pStyle w:val="sub-subtitlenumbered"/>
        <w:jc w:val="both"/>
      </w:pPr>
      <w:bookmarkStart w:id="151" w:name="_Toc467855223"/>
      <w:bookmarkStart w:id="152" w:name="_Toc521081056"/>
      <w:bookmarkStart w:id="153" w:name="_Toc362359299"/>
      <w:r>
        <w:t>Rachunkowość zabezpieczeń na podstawie krajowych ogólnie przyjętych zasad rachunkowości (11.2):</w:t>
      </w:r>
      <w:bookmarkEnd w:id="151"/>
      <w:bookmarkEnd w:id="152"/>
    </w:p>
    <w:p w:rsidR="009569C7" w:rsidRPr="00EC4FA2" w:rsidRDefault="00A834F1" w:rsidP="009569C7">
      <w:pPr>
        <w:pStyle w:val="Baseparagraphnumbered"/>
      </w:pPr>
      <w:r>
        <w:t>Jeżeli zgodnie</w:t>
      </w:r>
      <w:r w:rsidR="00A84849">
        <w:t xml:space="preserve"> z kra</w:t>
      </w:r>
      <w:r>
        <w:t>jowymi ogólnie przyjętymi zasadami rachunkowości opartymi na BAD wymagane jest przypisanie zabezpieczających instrumentów pochodnych do poszczególnych kategorii zabezpieczeń, zabezpieczające instrumenty pochodne zgłasza się osobno dla każdej</w:t>
      </w:r>
      <w:r w:rsidR="00A84849">
        <w:t xml:space="preserve"> z wła</w:t>
      </w:r>
      <w:r>
        <w:t>ściwych kategorii: „zabezpieczenia wartości godziwej”, „zabezpieczenia przepływów pieniężnych”, „zabezpieczenia ceny nabycia”, „zabezpieczenie inwestycji netto</w:t>
      </w:r>
      <w:r w:rsidR="00A84849">
        <w:t xml:space="preserve"> w jed</w:t>
      </w:r>
      <w:r>
        <w:t>nostce działającej za granicą”, „zabezpieczenia wartości godziwej portfela przed ryzykiem stopy procentowej” oraz „zabezpieczenia przepływów pieniężnych portfela przed ryzykiem stopy procentowej”.</w:t>
      </w:r>
    </w:p>
    <w:p w:rsidR="009569C7" w:rsidRPr="00EC4FA2" w:rsidRDefault="00A834F1" w:rsidP="009569C7">
      <w:pPr>
        <w:pStyle w:val="Baseparagraphnumbered"/>
      </w:pPr>
      <w:r>
        <w:t>W stosownych przypadkach zgodnie</w:t>
      </w:r>
      <w:r w:rsidR="00A84849">
        <w:t xml:space="preserve"> z kra</w:t>
      </w:r>
      <w:r>
        <w:t>jowymi ogólnie przyjętymi zasadami rachunkowości opartymi na BAD pozycja „Zabezpieczenia ceny nabycia” odnosi się do kategorii zabezpieczeń,</w:t>
      </w:r>
      <w:r w:rsidR="00A84849">
        <w:t xml:space="preserve"> w ram</w:t>
      </w:r>
      <w:r>
        <w:t>ach której zabezpieczający instrument pochodny zasadniczo wycenia się według ceny nabycia.</w:t>
      </w:r>
    </w:p>
    <w:p w:rsidR="009569C7" w:rsidRPr="00EC4FA2" w:rsidRDefault="00A834F1" w:rsidP="009569C7">
      <w:pPr>
        <w:pStyle w:val="sub-subtitlenumbered"/>
        <w:jc w:val="both"/>
      </w:pPr>
      <w:bookmarkStart w:id="154" w:name="_Toc467855224"/>
      <w:bookmarkStart w:id="155" w:name="_Toc521081057"/>
      <w:r>
        <w:t>Kwota podlegająca zgłoszeniu</w:t>
      </w:r>
      <w:r w:rsidR="00A84849">
        <w:t xml:space="preserve"> w odn</w:t>
      </w:r>
      <w:r>
        <w:t>iesieniu do instrumentów zabezpieczających niebędących instrumentami pochodnymi (11.3</w:t>
      </w:r>
      <w:r w:rsidR="00A84849">
        <w:t xml:space="preserve"> i 1</w:t>
      </w:r>
      <w:r>
        <w:t>1.3.1)</w:t>
      </w:r>
      <w:bookmarkEnd w:id="153"/>
      <w:bookmarkEnd w:id="154"/>
      <w:bookmarkEnd w:id="155"/>
    </w:p>
    <w:p w:rsidR="009569C7" w:rsidRPr="00EC4FA2" w:rsidRDefault="00A834F1" w:rsidP="009569C7">
      <w:pPr>
        <w:pStyle w:val="Baseparagraphnumbered"/>
      </w:pPr>
      <w:r>
        <w:t>W odniesieniu do instrumentów zabezpieczających niebędących instrumentami pochodnymi kwotą podlegającą zgłoszeniu jest ich wartość bilansowa ustalona zgodnie</w:t>
      </w:r>
      <w:r w:rsidR="00A84849">
        <w:t xml:space="preserve"> z zas</w:t>
      </w:r>
      <w:r>
        <w:t>adami wyceny mającymi zastosowanie do portfeli księgowych, do których należą na podstawie MSSF lub ogólnie przyjętych zasad rachunkowości opartych na BAD</w:t>
      </w:r>
      <w:r w:rsidR="00A84849">
        <w:t>. W odn</w:t>
      </w:r>
      <w:r>
        <w:t>iesieniu do instrumentów zabezpieczających niebędących instrumentami pochodnymi nie zgłasza się „kwoty referencyjnej”.</w:t>
      </w:r>
    </w:p>
    <w:p w:rsidR="009569C7" w:rsidRPr="00EC4FA2" w:rsidRDefault="00A834F1" w:rsidP="009569C7">
      <w:pPr>
        <w:pStyle w:val="sub-subtitlenumbered"/>
        <w:jc w:val="both"/>
      </w:pPr>
      <w:bookmarkStart w:id="156" w:name="_Toc467855225"/>
      <w:bookmarkStart w:id="157" w:name="_Toc521081058"/>
      <w:r>
        <w:t>Pozycje zabezpieczane</w:t>
      </w:r>
      <w:r w:rsidR="00A84849">
        <w:t xml:space="preserve"> w zab</w:t>
      </w:r>
      <w:r>
        <w:t>ezpieczeniach wartości godziwej (11.4)</w:t>
      </w:r>
      <w:bookmarkEnd w:id="156"/>
      <w:bookmarkEnd w:id="157"/>
    </w:p>
    <w:p w:rsidR="009569C7" w:rsidRPr="00EC4FA2" w:rsidRDefault="00A834F1" w:rsidP="009569C7">
      <w:pPr>
        <w:pStyle w:val="Baseparagraphnumbered"/>
        <w:tabs>
          <w:tab w:val="left" w:pos="851"/>
        </w:tabs>
        <w:ind w:left="709"/>
      </w:pPr>
      <w:r>
        <w:t>Wartość bilansową pozycji zabezpieczanych</w:t>
      </w:r>
      <w:r w:rsidR="00A84849">
        <w:t xml:space="preserve"> w zab</w:t>
      </w:r>
      <w:r>
        <w:t>ezpieczeniach wartości godziwej ujętych</w:t>
      </w:r>
      <w:r w:rsidR="00A84849">
        <w:t xml:space="preserve"> w spr</w:t>
      </w:r>
      <w:r>
        <w:t>awozdaniu</w:t>
      </w:r>
      <w:r w:rsidR="00A84849">
        <w:t xml:space="preserve"> z syt</w:t>
      </w:r>
      <w:r>
        <w:t>uacji finansowej prezentuje się</w:t>
      </w:r>
      <w:r w:rsidR="00A84849">
        <w:t xml:space="preserve"> w pod</w:t>
      </w:r>
      <w:r>
        <w:t>ziale na portfele księgowe</w:t>
      </w:r>
      <w:r w:rsidR="00A84849">
        <w:t xml:space="preserve"> i rod</w:t>
      </w:r>
      <w:r>
        <w:t>zaj zabezpieczanego ryzyka</w:t>
      </w:r>
      <w:r w:rsidR="00A84849">
        <w:t xml:space="preserve"> </w:t>
      </w:r>
      <w:r w:rsidR="00A84849">
        <w:lastRenderedPageBreak/>
        <w:t>w odn</w:t>
      </w:r>
      <w:r>
        <w:t>iesieniu do zabezpieczanych składników aktywów finansowych</w:t>
      </w:r>
      <w:r w:rsidR="00A84849">
        <w:t xml:space="preserve"> i zab</w:t>
      </w:r>
      <w:r>
        <w:t>ezpieczanych zobowiązań finansowych. Jeżeli instrument finansowy jest zabezpieczany przed więcej niż jednym rodzajem ryzyka, zgłasza się go</w:t>
      </w:r>
      <w:r w:rsidR="00A84849">
        <w:t xml:space="preserve"> w kat</w:t>
      </w:r>
      <w:r>
        <w:t>egorii rodzaju ryzyka,</w:t>
      </w:r>
      <w:r w:rsidR="00A84849">
        <w:t xml:space="preserve"> w któ</w:t>
      </w:r>
      <w:r>
        <w:t>rej zgłoszeniu podlega instrument zabezpieczający zgodnie</w:t>
      </w:r>
      <w:r w:rsidR="00A84849">
        <w:t xml:space="preserve"> z </w:t>
      </w:r>
      <w:r w:rsidR="00A84849" w:rsidRPr="00A84849">
        <w:t>pkt </w:t>
      </w:r>
      <w:r w:rsidRPr="00A84849">
        <w:t>1</w:t>
      </w:r>
      <w:r>
        <w:t xml:space="preserve">29. </w:t>
      </w:r>
    </w:p>
    <w:p w:rsidR="009569C7" w:rsidRPr="00EC4FA2" w:rsidRDefault="00A834F1" w:rsidP="009569C7">
      <w:pPr>
        <w:pStyle w:val="Baseparagraphnumbered"/>
      </w:pPr>
      <w:r>
        <w:t xml:space="preserve">„Mikrozabezpieczenia” to zabezpieczenia inne niż zabezpieczanie portfela przed ryzykiem stopy procentowej zgodnie z MSR 39 </w:t>
      </w:r>
      <w:r w:rsidRPr="00A84849">
        <w:t>pkt</w:t>
      </w:r>
      <w:r w:rsidR="00A84849" w:rsidRPr="00A84849">
        <w:t> </w:t>
      </w:r>
      <w:r w:rsidRPr="00A84849">
        <w:t>8</w:t>
      </w:r>
      <w:r>
        <w:t xml:space="preserve">9A. Mikrozabezpieczenia obejmują zabezpieczenia pozycji netto zgodnie z MSSF 9 </w:t>
      </w:r>
      <w:r w:rsidRPr="00A84849">
        <w:t>pkt</w:t>
      </w:r>
      <w:r w:rsidR="00A84849" w:rsidRPr="00A84849">
        <w:t> </w:t>
      </w:r>
      <w:r w:rsidRPr="00A84849">
        <w:t>6</w:t>
      </w:r>
      <w:r>
        <w:t>.6.</w:t>
      </w:r>
    </w:p>
    <w:p w:rsidR="009569C7" w:rsidRPr="00EC4FA2" w:rsidRDefault="00A834F1" w:rsidP="009569C7">
      <w:pPr>
        <w:pStyle w:val="Baseparagraphnumbered"/>
      </w:pPr>
      <w:r>
        <w:t>„Korekty zabezpieczenia</w:t>
      </w:r>
      <w:r w:rsidR="00A84849">
        <w:t xml:space="preserve"> z tyt</w:t>
      </w:r>
      <w:r>
        <w:t>ułu mikrozabezpieczeń” obejmują wszystkie korekty zabezpieczenia dla wszystkich mikrozabezpieczeń, jak określono</w:t>
      </w:r>
      <w:r w:rsidR="00A84849">
        <w:t xml:space="preserve"> w </w:t>
      </w:r>
      <w:r w:rsidR="00A84849" w:rsidRPr="00A84849">
        <w:t>pkt </w:t>
      </w:r>
      <w:r w:rsidRPr="00A84849">
        <w:t>1</w:t>
      </w:r>
      <w:r>
        <w:t xml:space="preserve">47. </w:t>
      </w:r>
    </w:p>
    <w:p w:rsidR="009569C7" w:rsidRPr="00EC4FA2" w:rsidRDefault="00A834F1" w:rsidP="009569C7">
      <w:pPr>
        <w:pStyle w:val="Baseparagraphnumbered"/>
      </w:pPr>
      <w:r>
        <w:t xml:space="preserve"> „Korekty zabezpieczenia uwzględnione</w:t>
      </w:r>
      <w:r w:rsidR="00A84849">
        <w:t xml:space="preserve"> w war</w:t>
      </w:r>
      <w:r>
        <w:t>tości bilansowej aktywów/zobowiązań” stanowią skumulowaną kwotę zysków</w:t>
      </w:r>
      <w:r w:rsidR="00A84849">
        <w:t xml:space="preserve"> i str</w:t>
      </w:r>
      <w:r>
        <w:t>at</w:t>
      </w:r>
      <w:r w:rsidR="00A84849">
        <w:t xml:space="preserve"> z tyt</w:t>
      </w:r>
      <w:r>
        <w:t>ułu pozycji zabezpieczanych,</w:t>
      </w:r>
      <w:r w:rsidR="00A84849">
        <w:t xml:space="preserve"> o któ</w:t>
      </w:r>
      <w:r>
        <w:t>re skorygowano wartość bilansową tych pozycji</w:t>
      </w:r>
      <w:r w:rsidR="00A84849">
        <w:t xml:space="preserve"> i któ</w:t>
      </w:r>
      <w:r>
        <w:t>re ujęto</w:t>
      </w:r>
      <w:r w:rsidR="00A84849">
        <w:t xml:space="preserve"> w zys</w:t>
      </w:r>
      <w:r>
        <w:t>ku lub stracie. Korekty zabezpieczenia dla pozycji zabezpieczanych będących instrumentami kapitałowymi wycenianymi według wartości godziwej przez inne całkowite dochody zgłasza się we wzorze 1.3. Nie zgłasza się korekt zabezpieczenia dla nieujętych uprawdopodobnionych przyszłych zobowiązań lub ich części składowych.</w:t>
      </w:r>
    </w:p>
    <w:p w:rsidR="009569C7" w:rsidRPr="00EC4FA2" w:rsidRDefault="00A834F1" w:rsidP="009569C7">
      <w:pPr>
        <w:pStyle w:val="Baseparagraphnumbered"/>
      </w:pPr>
      <w:r>
        <w:t>„Pozostałe korekty</w:t>
      </w:r>
      <w:r w:rsidR="00A84849">
        <w:t xml:space="preserve"> z tyt</w:t>
      </w:r>
      <w:r>
        <w:t>ułu zaniechanych mikrozabezpieczeń,</w:t>
      </w:r>
      <w:r w:rsidR="00A84849">
        <w:t xml:space="preserve"> w tym</w:t>
      </w:r>
      <w:r>
        <w:t xml:space="preserve"> zabezpieczeń pozycji netto” obejmują te korekty zabezpieczenia, które – po ustaniu powiązania zabezpieczającego i na koniec procesu korekty pozycji zabezpieczanych</w:t>
      </w:r>
      <w:r w:rsidR="00A84849">
        <w:t xml:space="preserve"> o zys</w:t>
      </w:r>
      <w:r>
        <w:t>ki</w:t>
      </w:r>
      <w:r w:rsidR="00A84849">
        <w:t xml:space="preserve"> i str</w:t>
      </w:r>
      <w:r>
        <w:t>aty</w:t>
      </w:r>
      <w:r w:rsidR="00A84849">
        <w:t xml:space="preserve"> z tyt</w:t>
      </w:r>
      <w:r>
        <w:t>ułu zabezpieczania – pozostają do zamortyzowania</w:t>
      </w:r>
      <w:r w:rsidR="00A84849">
        <w:t xml:space="preserve"> w cię</w:t>
      </w:r>
      <w:r>
        <w:t>żar zysku lub straty za pośrednictwem przeliczonej efektywnej stopy procentowej dla pozycji zabezpieczanych wycenianych według kosztu zamortyzowanego lub</w:t>
      </w:r>
      <w:r w:rsidR="00A84849">
        <w:t xml:space="preserve"> w cię</w:t>
      </w:r>
      <w:r>
        <w:t>żar kwoty, która stanowi uprzednio ujęte skumulowane zyski lub straty</w:t>
      </w:r>
      <w:r w:rsidR="00A84849">
        <w:t xml:space="preserve"> z tyt</w:t>
      </w:r>
      <w:r>
        <w:t>ułu zabezpieczenia – dla zabezpieczanych składników aktywów wycenianych</w:t>
      </w:r>
      <w:r w:rsidR="00A84849">
        <w:t xml:space="preserve"> w war</w:t>
      </w:r>
      <w:r>
        <w:t>tości godziwej przez inne całkowite dochody.</w:t>
      </w:r>
    </w:p>
    <w:p w:rsidR="009569C7" w:rsidRPr="00EC4FA2" w:rsidRDefault="00A834F1" w:rsidP="009569C7">
      <w:pPr>
        <w:pStyle w:val="Baseparagraphnumbered"/>
      </w:pPr>
      <w:r>
        <w:t>Jeżeli grupa aktywów finansowych lub zobowiązań finansowych,</w:t>
      </w:r>
      <w:r w:rsidR="00A84849">
        <w:t xml:space="preserve"> w tym</w:t>
      </w:r>
      <w:r>
        <w:t xml:space="preserve"> grupa aktywów finansowych lub zobowiązań finansowych, które stanowią pozycję netto, kwalifikuje się jako pozycja zabezpieczana, aktywa finansowe</w:t>
      </w:r>
      <w:r w:rsidR="00A84849">
        <w:t xml:space="preserve"> i zob</w:t>
      </w:r>
      <w:r>
        <w:t>owiązania finansowe składające się na tę grupę zgłasza się według ich wartości bilansowej</w:t>
      </w:r>
      <w:r w:rsidR="00A84849">
        <w:t xml:space="preserve"> w uję</w:t>
      </w:r>
      <w:r>
        <w:t>ciu brutto, przed kompensowaniem między instrumentami</w:t>
      </w:r>
      <w:r w:rsidR="00A84849">
        <w:t xml:space="preserve"> w ram</w:t>
      </w:r>
      <w:r>
        <w:t>ach grupy,</w:t>
      </w:r>
      <w:r w:rsidR="00A84849">
        <w:t xml:space="preserve"> w poz</w:t>
      </w:r>
      <w:r>
        <w:t>ycji „Aktywa lub zobowiązania uwzględnione</w:t>
      </w:r>
      <w:r w:rsidR="00A84849">
        <w:t xml:space="preserve"> w zab</w:t>
      </w:r>
      <w:r>
        <w:t>ezpieczeniu pozycji netto (przed kompensowaniem)”.</w:t>
      </w:r>
    </w:p>
    <w:p w:rsidR="009569C7" w:rsidRPr="00EC4FA2" w:rsidRDefault="00A834F1" w:rsidP="009569C7">
      <w:pPr>
        <w:pStyle w:val="Baseparagraphnumbered"/>
      </w:pPr>
      <w:r>
        <w:t>„Pozycje zabezpieczane</w:t>
      </w:r>
      <w:r w:rsidR="00A84849">
        <w:t xml:space="preserve"> w zab</w:t>
      </w:r>
      <w:r>
        <w:t>ezpieczaniu portfela przed ryzykiem stopy procentowej” obejmują aktywa finansowe</w:t>
      </w:r>
      <w:r w:rsidR="00A84849">
        <w:t xml:space="preserve"> i zob</w:t>
      </w:r>
      <w:r>
        <w:t>owiązania finansowe uwzględnione</w:t>
      </w:r>
      <w:r w:rsidR="00A84849">
        <w:t xml:space="preserve"> w zab</w:t>
      </w:r>
      <w:r>
        <w:t>ezpieczeniu wartości godziwej ekspozycji na ryzyko stopy procentowej portfela aktywów finansowych</w:t>
      </w:r>
      <w:r w:rsidR="00A84849">
        <w:t xml:space="preserve"> i zob</w:t>
      </w:r>
      <w:r>
        <w:t>owiązań finansowych. Te instrumenty finansowe zgłasza się według ich wartości bilansowej</w:t>
      </w:r>
      <w:r w:rsidR="00A84849">
        <w:t xml:space="preserve"> w uję</w:t>
      </w:r>
      <w:r>
        <w:t>ciu brutto, przed kompensowaniem między instrumentami wchodzącymi</w:t>
      </w:r>
      <w:r w:rsidR="00A84849">
        <w:t xml:space="preserve"> w skł</w:t>
      </w:r>
      <w:r>
        <w:t>ad portfela.</w:t>
      </w:r>
    </w:p>
    <w:p w:rsidR="009569C7" w:rsidRPr="00EC4FA2" w:rsidRDefault="00A834F1" w:rsidP="00B50B46">
      <w:pPr>
        <w:pStyle w:val="subtitlenumbered"/>
        <w:numPr>
          <w:ilvl w:val="0"/>
          <w:numId w:val="11"/>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1081059"/>
      <w:bookmarkEnd w:id="158"/>
      <w:bookmarkEnd w:id="159"/>
      <w:bookmarkEnd w:id="160"/>
      <w:bookmarkEnd w:id="161"/>
      <w:bookmarkEnd w:id="162"/>
      <w:r>
        <w:lastRenderedPageBreak/>
        <w:t>Zmiany</w:t>
      </w:r>
      <w:r w:rsidR="00A84849">
        <w:t xml:space="preserve"> w odp</w:t>
      </w:r>
      <w:r>
        <w:t>isach aktualizujących</w:t>
      </w:r>
      <w:r w:rsidR="00A84849">
        <w:t xml:space="preserve"> z tyt</w:t>
      </w:r>
      <w:r>
        <w:t>ułu strat kredytowych</w:t>
      </w:r>
      <w:r w:rsidR="00A84849">
        <w:t xml:space="preserve"> i rez</w:t>
      </w:r>
      <w:r>
        <w:t>erwach na straty kredytowe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1081060"/>
      <w:bookmarkEnd w:id="166"/>
      <w:bookmarkEnd w:id="167"/>
      <w:r>
        <w:t>Zmiany</w:t>
      </w:r>
      <w:r w:rsidR="00A84849">
        <w:t xml:space="preserve"> w odp</w:t>
      </w:r>
      <w:r>
        <w:t>isach aktualizujących</w:t>
      </w:r>
      <w:r w:rsidR="00A84849">
        <w:t xml:space="preserve"> z tyt</w:t>
      </w:r>
      <w:r>
        <w:t>ułu strat kredytowych</w:t>
      </w:r>
      <w:r w:rsidR="00A84849">
        <w:t xml:space="preserve"> i utr</w:t>
      </w:r>
      <w:r>
        <w:t>aty wartości instrumentów kapitałowych na podstawie krajowych ogólnie przyjętych zasad rachunkowości opartych na BAD (12.0)</w:t>
      </w:r>
      <w:bookmarkEnd w:id="168"/>
      <w:bookmarkEnd w:id="169"/>
    </w:p>
    <w:p w:rsidR="009569C7" w:rsidRPr="00EC4FA2" w:rsidRDefault="00A834F1" w:rsidP="009569C7">
      <w:pPr>
        <w:pStyle w:val="Baseparagraphnumbered"/>
      </w:pPr>
      <w:r>
        <w:t>Wzór 12.0 zawiera uzgodnienie sald otwarcia</w:t>
      </w:r>
      <w:r w:rsidR="00A84849">
        <w:t xml:space="preserve"> i zam</w:t>
      </w:r>
      <w:r>
        <w:t>knięcia konta odpisów</w:t>
      </w:r>
      <w:r w:rsidR="00A84849">
        <w:t xml:space="preserve"> z tyt</w:t>
      </w:r>
      <w:r>
        <w:t xml:space="preserve">ułu utraty wartości dla aktywów finansowych wycenianych według metod cen nabycia, jak również dla aktywów finansowych wycenianych według innych metod wyceny lub wycenianych według wartości godziwej przez kapitały, jeżeli krajowe ogólnie przyjęte zasady rachunkowości oparte na BAD stanowią, że te składniki aktywów mają podlegać utracie wartości. Korekt wartości aktywów wycenianych według LOCOM nie zgłasza się we wzorze 12.0. </w:t>
      </w:r>
    </w:p>
    <w:p w:rsidR="009569C7" w:rsidRPr="00EC4FA2" w:rsidRDefault="00A834F1" w:rsidP="009569C7">
      <w:pPr>
        <w:pStyle w:val="Baseparagraphnumbered"/>
      </w:pPr>
      <w:r>
        <w:t>„Zwiększenia</w:t>
      </w:r>
      <w:r w:rsidR="00A84849">
        <w:t xml:space="preserve"> z tyt</w:t>
      </w:r>
      <w:r>
        <w:t>ułu kwot odpisanych na poczet szacowanych strat kredytowych</w:t>
      </w:r>
      <w:r w:rsidR="00A84849">
        <w:t xml:space="preserve"> w dan</w:t>
      </w:r>
      <w:r>
        <w:t>ym okresie” zgłasza się wówczas, gdy</w:t>
      </w:r>
      <w:r w:rsidR="00A84849">
        <w:t xml:space="preserve"> w odn</w:t>
      </w:r>
      <w:r>
        <w:t>iesieniu do głównej kategorii aktywów lub kontrahenta szacowana utrata wartości za dany okres prowadzi do ujęcia kosztów netto, tj. gdy</w:t>
      </w:r>
      <w:r w:rsidR="00A84849">
        <w:t xml:space="preserve"> w odn</w:t>
      </w:r>
      <w:r>
        <w:t>iesieniu do danej kategorii aktywów lub kontrahenta zwiększenia utraty wartości za dany okres przekraczają zmniejszenia. „Zmniejszenia</w:t>
      </w:r>
      <w:r w:rsidR="00A84849">
        <w:t xml:space="preserve"> z tyt</w:t>
      </w:r>
      <w:r>
        <w:t>ułu kwot rozwiązanych</w:t>
      </w:r>
      <w:r w:rsidR="00A84849">
        <w:t xml:space="preserve"> z tyt</w:t>
      </w:r>
      <w:r>
        <w:t>ułu szacowanych strat kredytowych</w:t>
      </w:r>
      <w:r w:rsidR="00A84849">
        <w:t xml:space="preserve"> w dan</w:t>
      </w:r>
      <w:r>
        <w:t>ym okresie” zgłasza się wówczas, gdy</w:t>
      </w:r>
      <w:r w:rsidR="00A84849">
        <w:t xml:space="preserve"> w odn</w:t>
      </w:r>
      <w:r>
        <w:t>iesieniu do głównej kategorii aktywów lub kontrahenta szacowana utrata wartości za dany okres prowadzi do ujęcia przychodów netto, tj. gdy</w:t>
      </w:r>
      <w:r w:rsidR="00A84849">
        <w:t xml:space="preserve"> w odn</w:t>
      </w:r>
      <w:r>
        <w:t>iesieniu do danej kategorii aktywów lub kontrahenta zmniejszenia utraty wartości za dany okres przekraczają zwiększenia.</w:t>
      </w:r>
    </w:p>
    <w:p w:rsidR="009569C7" w:rsidRPr="00EC4FA2" w:rsidRDefault="00A834F1" w:rsidP="009569C7">
      <w:pPr>
        <w:pStyle w:val="Baseparagraphnumbered"/>
      </w:pPr>
      <w:r>
        <w:t>Zmiany kwot odpisów aktualizujących</w:t>
      </w:r>
      <w:r w:rsidR="00A84849">
        <w:t xml:space="preserve"> w wyn</w:t>
      </w:r>
      <w:r>
        <w:t>iku spłaty</w:t>
      </w:r>
      <w:r w:rsidR="00A84849">
        <w:t xml:space="preserve"> i zby</w:t>
      </w:r>
      <w:r>
        <w:t>cia aktywów finansowych zgłasza się</w:t>
      </w:r>
      <w:r w:rsidR="00A84849">
        <w:t xml:space="preserve"> w poz</w:t>
      </w:r>
      <w:r>
        <w:t>ycji „Inne korekty”. Spisania zgłasza się zgodnie</w:t>
      </w:r>
      <w:r w:rsidR="00A84849">
        <w:t xml:space="preserve"> z </w:t>
      </w:r>
      <w:r w:rsidR="00A84849" w:rsidRPr="00A84849">
        <w:t>pkt </w:t>
      </w:r>
      <w:r w:rsidRPr="00A84849">
        <w:t>7</w:t>
      </w:r>
      <w:r>
        <w:t>2–74.</w:t>
      </w:r>
    </w:p>
    <w:p w:rsidR="009569C7" w:rsidRPr="00A84849" w:rsidRDefault="00A834F1" w:rsidP="009569C7">
      <w:pPr>
        <w:pStyle w:val="sub-subtitlenumbered"/>
        <w:jc w:val="both"/>
      </w:pPr>
      <w:bookmarkStart w:id="170" w:name="_Toc467855228"/>
      <w:bookmarkStart w:id="171" w:name="_Toc521081061"/>
      <w:r>
        <w:t>Zmiany</w:t>
      </w:r>
      <w:r w:rsidR="00A84849">
        <w:t xml:space="preserve"> w odp</w:t>
      </w:r>
      <w:r>
        <w:t>isach aktualizujących</w:t>
      </w:r>
      <w:r w:rsidR="00A84849">
        <w:t xml:space="preserve"> z tyt</w:t>
      </w:r>
      <w:r>
        <w:t>ułu strat kredytowych</w:t>
      </w:r>
      <w:r w:rsidR="00A84849">
        <w:t xml:space="preserve"> i rez</w:t>
      </w:r>
      <w:r>
        <w:t>erwach na straty kredytowe zgodnie z MSSF (12.1)</w:t>
      </w:r>
      <w:bookmarkEnd w:id="170"/>
      <w:bookmarkEnd w:id="171"/>
    </w:p>
    <w:p w:rsidR="009569C7" w:rsidRPr="00A84849" w:rsidRDefault="00A834F1" w:rsidP="009569C7">
      <w:pPr>
        <w:pStyle w:val="Baseparagraphnumbered"/>
        <w:rPr>
          <w:kern w:val="32"/>
        </w:rPr>
      </w:pPr>
      <w:r w:rsidRPr="00A84849">
        <w:t>W</w:t>
      </w:r>
      <w:r>
        <w:t>zór 12.1 zawiera uzgodnienie sald otwarcia</w:t>
      </w:r>
      <w:r w:rsidR="00A84849">
        <w:t xml:space="preserve"> i zam</w:t>
      </w:r>
      <w:r>
        <w:t>knięcia konta odpisów</w:t>
      </w:r>
      <w:r w:rsidR="00A84849">
        <w:t xml:space="preserve"> z tyt</w:t>
      </w:r>
      <w:r>
        <w:t>ułu utraty wartości dla aktywów finansowych wycenianych według kosztu zamortyzowanego oraz według wartości godziwej przez inne całkowite dochody</w:t>
      </w:r>
      <w:r w:rsidR="00A84849">
        <w:t xml:space="preserve"> w pod</w:t>
      </w:r>
      <w:r>
        <w:t>ziale według faz utraty wartości, instrumentów</w:t>
      </w:r>
      <w:r w:rsidR="00A84849">
        <w:t xml:space="preserve"> i kon</w:t>
      </w:r>
      <w:r>
        <w:t>trahentów</w:t>
      </w:r>
      <w:r w:rsidRPr="00A84849">
        <w:t>.</w:t>
      </w:r>
      <w:r w:rsidR="00A84849" w:rsidRPr="00A84849">
        <w:t xml:space="preserve"> </w:t>
      </w:r>
    </w:p>
    <w:p w:rsidR="009569C7" w:rsidRPr="00EC4FA2" w:rsidRDefault="00A834F1" w:rsidP="009569C7">
      <w:pPr>
        <w:pStyle w:val="Baseparagraphnumbered"/>
        <w:rPr>
          <w:kern w:val="32"/>
        </w:rPr>
      </w:pPr>
      <w:r>
        <w:t>Rezerwy na ekspozycje pozabilansowe, które podlegają wymogom</w:t>
      </w:r>
      <w:r w:rsidR="00A84849">
        <w:t xml:space="preserve"> z zak</w:t>
      </w:r>
      <w:r>
        <w:t>resu utraty wartości przewidzianym w MSSF 9, zgłasza się według faz utraty wartości. Odpisy</w:t>
      </w:r>
      <w:r w:rsidR="00A84849">
        <w:t xml:space="preserve"> z tyt</w:t>
      </w:r>
      <w:r>
        <w:t>ułu utraty wartości zobowiązań do udzielenia pożyczki zgłasza się jako rezerwy tylko wówczas, gdy nie traktuje się ich łącznie</w:t>
      </w:r>
      <w:r w:rsidR="00A84849">
        <w:t xml:space="preserve"> z odp</w:t>
      </w:r>
      <w:r>
        <w:t>isami</w:t>
      </w:r>
      <w:r w:rsidR="00A84849">
        <w:t xml:space="preserve"> z tyt</w:t>
      </w:r>
      <w:r>
        <w:t>ułu utraty wartości aktywów bilansowych zgodnie z</w:t>
      </w:r>
      <w:r w:rsidR="004912E5">
        <w:t> </w:t>
      </w:r>
      <w:r>
        <w:t xml:space="preserve">MSSF 9 </w:t>
      </w:r>
      <w:r w:rsidRPr="00A84849">
        <w:t>pkt</w:t>
      </w:r>
      <w:r w:rsidR="00A84849" w:rsidRPr="00A84849">
        <w:t> </w:t>
      </w:r>
      <w:r w:rsidRPr="00A84849">
        <w:t>7</w:t>
      </w:r>
      <w:r>
        <w:t xml:space="preserve">.B8E oraz </w:t>
      </w:r>
      <w:r w:rsidRPr="00A84849">
        <w:t>pkt</w:t>
      </w:r>
      <w:r w:rsidR="00A84849" w:rsidRPr="00A84849">
        <w:t> </w:t>
      </w:r>
      <w:r w:rsidRPr="00A84849">
        <w:t>1</w:t>
      </w:r>
      <w:r>
        <w:t>08 niniejszej części. Zmiany stanu rezerw</w:t>
      </w:r>
      <w:r w:rsidR="00A84849">
        <w:t xml:space="preserve"> z tyt</w:t>
      </w:r>
      <w:r>
        <w:t>ułu zobowiązań</w:t>
      </w:r>
      <w:r w:rsidR="00A84849">
        <w:t xml:space="preserve"> i gwa</w:t>
      </w:r>
      <w:r>
        <w:t>rancji finansowych wycenianych zgodnie z MSR 37 oraz gwarancji finansowych traktowanych jako umowy ubezpieczenia zgodnie z MSSF 4 nie zgłasza się</w:t>
      </w:r>
      <w:r w:rsidR="00A84849">
        <w:t xml:space="preserve"> w tym</w:t>
      </w:r>
      <w:r>
        <w:t xml:space="preserve"> wzorze, lecz we wzorze 43. Wynikających</w:t>
      </w:r>
      <w:r w:rsidR="00A84849">
        <w:t xml:space="preserve"> z ryz</w:t>
      </w:r>
      <w:r>
        <w:t>yka kredytowego zmian wartości godziwej zobowiązań</w:t>
      </w:r>
      <w:r w:rsidR="00A84849">
        <w:t xml:space="preserve"> i gwa</w:t>
      </w:r>
      <w:r>
        <w:t xml:space="preserve">rancji finansowych wycenianych według wartości godziwej przez wynik </w:t>
      </w:r>
      <w:r>
        <w:lastRenderedPageBreak/>
        <w:t>finansowy zgodnie z MSSF 9 nie zgłasza się</w:t>
      </w:r>
      <w:r w:rsidR="00A84849">
        <w:t xml:space="preserve"> w tym</w:t>
      </w:r>
      <w:r>
        <w:t xml:space="preserve"> wzorze, lecz</w:t>
      </w:r>
      <w:r w:rsidR="00A84849">
        <w:t xml:space="preserve"> w poz</w:t>
      </w:r>
      <w:r>
        <w:t>ycji „Zyski lub (-) straty</w:t>
      </w:r>
      <w:r w:rsidR="00A84849">
        <w:t xml:space="preserve"> z tyt</w:t>
      </w:r>
      <w:r>
        <w:t>ułu aktywów</w:t>
      </w:r>
      <w:r w:rsidR="00A84849">
        <w:t xml:space="preserve"> i zob</w:t>
      </w:r>
      <w:r>
        <w:t>owiązań finansowych wyznaczonych jako wyceniane według wartości godziwej przez wynik finansowy, netto” zgodnie</w:t>
      </w:r>
      <w:r w:rsidR="00A84849">
        <w:t xml:space="preserve"> z </w:t>
      </w:r>
      <w:r w:rsidR="00A84849" w:rsidRPr="00A84849">
        <w:t>pkt </w:t>
      </w:r>
      <w:r w:rsidRPr="00A84849">
        <w:t>5</w:t>
      </w:r>
      <w:r>
        <w:t>0 niniejszej części.</w:t>
      </w:r>
    </w:p>
    <w:p w:rsidR="009569C7" w:rsidRPr="00EC4FA2" w:rsidRDefault="00A834F1" w:rsidP="009569C7">
      <w:pPr>
        <w:pStyle w:val="Baseparagraphnumbered"/>
        <w:rPr>
          <w:kern w:val="32"/>
        </w:rPr>
      </w:pPr>
      <w:r>
        <w:t>W pozycji „w tym: odpisy aktualizujące od aktywów wycenianych grupowo” oraz „w tym: odpisy aktualizujące od aktywów wycenianych indywidualnie” uwzględnia się zmiany skumulowanej kwoty odpisów</w:t>
      </w:r>
      <w:r w:rsidR="00A84849">
        <w:t xml:space="preserve"> z tyt</w:t>
      </w:r>
      <w:r>
        <w:t>ułu utraty wartości</w:t>
      </w:r>
      <w:r w:rsidR="00A84849">
        <w:t xml:space="preserve"> w odn</w:t>
      </w:r>
      <w:r>
        <w:t xml:space="preserve">iesieniu do aktywów finansowych, które wyceniono odpowiednio grupowo lub indywidualnie. </w:t>
      </w:r>
    </w:p>
    <w:p w:rsidR="009569C7" w:rsidRPr="00EC4FA2" w:rsidRDefault="00A834F1" w:rsidP="009569C7">
      <w:pPr>
        <w:pStyle w:val="Baseparagraphnumbered"/>
      </w:pPr>
      <w:r>
        <w:t>„Zwiększenia</w:t>
      </w:r>
      <w:r w:rsidR="00A84849">
        <w:t xml:space="preserve"> w zwi</w:t>
      </w:r>
      <w:r>
        <w:t>ązku</w:t>
      </w:r>
      <w:r w:rsidR="00A84849">
        <w:t xml:space="preserve"> z utw</w:t>
      </w:r>
      <w:r>
        <w:t>orzeniem</w:t>
      </w:r>
      <w:r w:rsidR="00A84849">
        <w:t xml:space="preserve"> i nab</w:t>
      </w:r>
      <w:r>
        <w:t>yciem” obejmują kwotę zwiększeń oczekiwanych strat rozliczonych przy początkowym ujęciu utworzonych lub nabytych aktywów finansowych. To zwiększenie odpisu zgłasza się</w:t>
      </w:r>
      <w:r w:rsidR="00A84849">
        <w:t xml:space="preserve"> w pie</w:t>
      </w:r>
      <w:r>
        <w:t>rwszym sprawozdawczym dniu odniesienia przypadającym po utworzeniu lub nabyciu tych aktywów finansowych. Zwiększenia lub zmniejszenia oczekiwanych strat</w:t>
      </w:r>
      <w:r w:rsidR="00A84849">
        <w:t xml:space="preserve"> z tyt</w:t>
      </w:r>
      <w:r>
        <w:t>ułu tych aktywów finansowych po ich początkowym ujęciu zgłasza się, stosownie do przypadku,</w:t>
      </w:r>
      <w:r w:rsidR="00A84849">
        <w:t xml:space="preserve"> w inn</w:t>
      </w:r>
      <w:r>
        <w:t>ych kolumnach. Utworzone lub nabyte aktywa obejmują aktywa będące wynikiem wykorzystania udzielonych zobowiązań pozabilansowych.</w:t>
      </w:r>
    </w:p>
    <w:p w:rsidR="009569C7" w:rsidRPr="00EC4FA2" w:rsidRDefault="00A834F1" w:rsidP="009569C7">
      <w:pPr>
        <w:pStyle w:val="Baseparagraphnumbered"/>
      </w:pPr>
      <w:r>
        <w:t>„Zmniejszenia</w:t>
      </w:r>
      <w:r w:rsidR="00A84849">
        <w:t xml:space="preserve"> w zwi</w:t>
      </w:r>
      <w:r>
        <w:t>ązku</w:t>
      </w:r>
      <w:r w:rsidR="00A84849">
        <w:t xml:space="preserve"> z zap</w:t>
      </w:r>
      <w:r>
        <w:t>rzestaniem ujmowania” obejmują kwotę zmian oczekiwanych strat</w:t>
      </w:r>
      <w:r w:rsidR="00A84849">
        <w:t xml:space="preserve"> w zwi</w:t>
      </w:r>
      <w:r>
        <w:t>ązku</w:t>
      </w:r>
      <w:r w:rsidR="00A84849">
        <w:t xml:space="preserve"> z akt</w:t>
      </w:r>
      <w:r>
        <w:t>ywami finansowymi, które</w:t>
      </w:r>
      <w:r w:rsidR="00A84849">
        <w:t xml:space="preserve"> w cał</w:t>
      </w:r>
      <w:r>
        <w:t>ości zaprzestano ujmować</w:t>
      </w:r>
      <w:r w:rsidR="00A84849">
        <w:t xml:space="preserve"> w okr</w:t>
      </w:r>
      <w:r>
        <w:t>esie sprawozdawczym ze względów innych niż spisania,</w:t>
      </w:r>
      <w:r w:rsidR="00A84849">
        <w:t xml:space="preserve"> w tym</w:t>
      </w:r>
      <w:r>
        <w:t xml:space="preserve"> ze względu na przeniesienia na rzecz osób trzecich lub wygaśnięcie praw umownych</w:t>
      </w:r>
      <w:r w:rsidR="00A84849">
        <w:t xml:space="preserve"> w zwi</w:t>
      </w:r>
      <w:r>
        <w:t>ązku</w:t>
      </w:r>
      <w:r w:rsidR="00A84849">
        <w:t xml:space="preserve"> z cał</w:t>
      </w:r>
      <w:r>
        <w:t>kowitą spłatą, zbycie tych aktywów finansowych lub ich przeniesienie do innego portfela księgowego. Zmianę</w:t>
      </w:r>
      <w:r w:rsidR="00A84849">
        <w:t xml:space="preserve"> w odp</w:t>
      </w:r>
      <w:r>
        <w:t>isach ujmuje się</w:t>
      </w:r>
      <w:r w:rsidR="00A84849">
        <w:t xml:space="preserve"> w tej</w:t>
      </w:r>
      <w:r>
        <w:t xml:space="preserve"> kolumnie</w:t>
      </w:r>
      <w:r w:rsidR="00A84849">
        <w:t xml:space="preserve"> w pie</w:t>
      </w:r>
      <w:r>
        <w:t>rwszym sprawozdawczym dniu odniesienia przypadającym po spłacie, zbyciu lub przeniesieniu</w:t>
      </w:r>
      <w:r w:rsidR="00A84849">
        <w:t>. W prz</w:t>
      </w:r>
      <w:r>
        <w:t>ypadku ekspozycji pozabilansowych</w:t>
      </w:r>
      <w:r w:rsidR="00A84849">
        <w:t xml:space="preserve"> w poz</w:t>
      </w:r>
      <w:r>
        <w:t>ycji tej uwzględnia się również zmniejszenia odpisów</w:t>
      </w:r>
      <w:r w:rsidR="00A84849">
        <w:t xml:space="preserve"> z tyt</w:t>
      </w:r>
      <w:r>
        <w:t>ułu utraty wartości</w:t>
      </w:r>
      <w:r w:rsidR="00A84849">
        <w:t xml:space="preserve"> w zwi</w:t>
      </w:r>
      <w:r>
        <w:t>ązku</w:t>
      </w:r>
      <w:r w:rsidR="00A84849">
        <w:t xml:space="preserve"> z uję</w:t>
      </w:r>
      <w:r>
        <w:t>ciem pozycji pozabilansowej</w:t>
      </w:r>
      <w:r w:rsidR="00A84849">
        <w:t xml:space="preserve"> w bil</w:t>
      </w:r>
      <w:r>
        <w:t>ansie jako składnika aktywów.</w:t>
      </w:r>
    </w:p>
    <w:p w:rsidR="009569C7" w:rsidRPr="00EC4FA2" w:rsidRDefault="00A834F1" w:rsidP="009569C7">
      <w:pPr>
        <w:pStyle w:val="Baseparagraphnumbered"/>
      </w:pPr>
      <w:r>
        <w:t>„Zmiany wynikające ze zmiany ryzyka kredytowego (netto)” obejmują kwotę netto zmian oczekiwanych strat na koniec okresu sprawozdawczego ze względu na zwiększenie lub zmniejszenie ryzyka kredytowego od momentu początkowego ujęcia, niezależnie od tego, czy spowodowały one przeniesie składnika aktywów finansowych do innej fazy</w:t>
      </w:r>
      <w:r w:rsidR="00A84849">
        <w:t>. W tej</w:t>
      </w:r>
      <w:r>
        <w:t xml:space="preserve"> kolumnie zgłasza się wpływ na kwotę odpisu ze względu na zwiększenie lub zmniejszenie kwoty aktywów finansowych</w:t>
      </w:r>
      <w:r w:rsidR="00A84849">
        <w:t xml:space="preserve"> w zwi</w:t>
      </w:r>
      <w:r>
        <w:t>ązku</w:t>
      </w:r>
      <w:r w:rsidR="00A84849">
        <w:t xml:space="preserve"> z nal</w:t>
      </w:r>
      <w:r>
        <w:t>iczonymi</w:t>
      </w:r>
      <w:r w:rsidR="00A84849">
        <w:t xml:space="preserve"> i zap</w:t>
      </w:r>
      <w:r>
        <w:t>łaconymi przychodami odsetkowymi</w:t>
      </w:r>
      <w:r w:rsidR="00A84849">
        <w:t>. W poz</w:t>
      </w:r>
      <w:r>
        <w:t xml:space="preserve">ycji tej uwzględnia się również wpływ upływu czasu na oczekiwane straty zgodnie MSSF 9 </w:t>
      </w:r>
      <w:r w:rsidRPr="00A84849">
        <w:t>pkt</w:t>
      </w:r>
      <w:r w:rsidR="00A84849" w:rsidRPr="00A84849">
        <w:t> </w:t>
      </w:r>
      <w:r w:rsidRPr="00A84849">
        <w:t>5</w:t>
      </w:r>
      <w:r>
        <w:t xml:space="preserve">.4.1 </w:t>
      </w:r>
      <w:r w:rsidRPr="00A84849">
        <w:t>lit.</w:t>
      </w:r>
      <w:r w:rsidR="00A84849" w:rsidRPr="00A84849">
        <w:t> </w:t>
      </w:r>
      <w:r w:rsidRPr="00A84849">
        <w:t>a)</w:t>
      </w:r>
      <w:r>
        <w:t xml:space="preserve"> i b). Zmiany szacunków</w:t>
      </w:r>
      <w:r w:rsidR="00A84849">
        <w:t xml:space="preserve"> z pow</w:t>
      </w:r>
      <w:r>
        <w:t>odu aktualizacji lub przeglądu parametrów ryzyka oraz zmiany prognostycznych danych gospodarczych również zgłasza się</w:t>
      </w:r>
      <w:r w:rsidR="00A84849">
        <w:t xml:space="preserve"> w tej</w:t>
      </w:r>
      <w:r>
        <w:t xml:space="preserve"> kolumnie. Zmiany oczekiwanych strat</w:t>
      </w:r>
      <w:r w:rsidR="00A84849">
        <w:t xml:space="preserve"> z pow</w:t>
      </w:r>
      <w:r>
        <w:t>odu częściowej spłaty ekspozycji</w:t>
      </w:r>
      <w:r w:rsidR="00A84849">
        <w:t xml:space="preserve"> w dro</w:t>
      </w:r>
      <w:r>
        <w:t>dze płatności ratalnych zgłasza się</w:t>
      </w:r>
      <w:r w:rsidR="00A84849">
        <w:t xml:space="preserve"> w tej</w:t>
      </w:r>
      <w:r>
        <w:t xml:space="preserve"> kolumnie,</w:t>
      </w:r>
      <w:r w:rsidR="00A84849">
        <w:t xml:space="preserve"> z wyj</w:t>
      </w:r>
      <w:r>
        <w:t>ątkiem ostatniej raty, którą zgłasza się</w:t>
      </w:r>
      <w:r w:rsidR="00A84849">
        <w:t xml:space="preserve"> w kol</w:t>
      </w:r>
      <w:r>
        <w:t>umnie „Zmniejszenia</w:t>
      </w:r>
      <w:r w:rsidR="00A84849">
        <w:t xml:space="preserve"> w zwi</w:t>
      </w:r>
      <w:r>
        <w:t>ązku</w:t>
      </w:r>
      <w:r w:rsidR="00A84849">
        <w:t xml:space="preserve"> z zap</w:t>
      </w:r>
      <w:r>
        <w:t>rzestaniem ujmowania”.</w:t>
      </w:r>
    </w:p>
    <w:p w:rsidR="009569C7" w:rsidRPr="00EC4FA2" w:rsidRDefault="00A834F1" w:rsidP="009569C7">
      <w:pPr>
        <w:pStyle w:val="Baseparagraphnumbered"/>
      </w:pPr>
      <w:r>
        <w:lastRenderedPageBreak/>
        <w:t>Wszystkie zmiany oczekiwanych strat kredytowych</w:t>
      </w:r>
      <w:r w:rsidR="00A84849">
        <w:t xml:space="preserve"> z tyt</w:t>
      </w:r>
      <w:r>
        <w:t>ułu ekspozycji odnawialnych zgłasza się</w:t>
      </w:r>
      <w:r w:rsidR="00A84849">
        <w:t xml:space="preserve"> w poz</w:t>
      </w:r>
      <w:r>
        <w:t>ycji „Zmiany wynikające ze zmiany ryzyka kredytowego (netto)”,</w:t>
      </w:r>
      <w:r w:rsidR="00A84849">
        <w:t xml:space="preserve"> z wyj</w:t>
      </w:r>
      <w:r>
        <w:t>ątkiem tych zmian, które dotyczą spisań</w:t>
      </w:r>
      <w:r w:rsidR="00A84849">
        <w:t xml:space="preserve"> i akt</w:t>
      </w:r>
      <w:r>
        <w:t>ualizacji stosowanej przez instytucję metody szacowania strat kredytowych. Ekspozycje odnawialne to ekspozycje,</w:t>
      </w:r>
      <w:r w:rsidR="00A84849">
        <w:t xml:space="preserve"> w prz</w:t>
      </w:r>
      <w:r>
        <w:t>ypadku których salda należności od klientów mogą ulegać wahaniom</w:t>
      </w:r>
      <w:r w:rsidR="00A84849">
        <w:t xml:space="preserve"> w zal</w:t>
      </w:r>
      <w:r>
        <w:t>eżności od ich decyzji co do zaciągania</w:t>
      </w:r>
      <w:r w:rsidR="00A84849">
        <w:t xml:space="preserve"> i spł</w:t>
      </w:r>
      <w:r>
        <w:t>acania kredytu do wysokości limitu określonego przez instytucję.</w:t>
      </w:r>
    </w:p>
    <w:p w:rsidR="009569C7" w:rsidRPr="00EC4FA2" w:rsidRDefault="00A834F1" w:rsidP="009569C7">
      <w:pPr>
        <w:pStyle w:val="Baseparagraphnumbered"/>
      </w:pPr>
      <w:r>
        <w:t>„Zmiany wynikające</w:t>
      </w:r>
      <w:r w:rsidR="00A84849">
        <w:t xml:space="preserve"> z akt</w:t>
      </w:r>
      <w:r>
        <w:t>ualizacji stosowanej przez instytucję metody dokonywania oszacowań (netto)” obejmują zmiany wynikające</w:t>
      </w:r>
      <w:r w:rsidR="00A84849">
        <w:t xml:space="preserve"> z akt</w:t>
      </w:r>
      <w:r>
        <w:t>ualizacji stosowanej przez instytucję metody szacowania oczekiwanych strat</w:t>
      </w:r>
      <w:r w:rsidR="00A84849">
        <w:t xml:space="preserve"> z pow</w:t>
      </w:r>
      <w:r>
        <w:t>odu zmian</w:t>
      </w:r>
      <w:r w:rsidR="00A84849">
        <w:t xml:space="preserve"> w dot</w:t>
      </w:r>
      <w:r>
        <w:t>ychczasowych modelach lub ustanowienia nowych modeli stosowanych do szacowania utraty wartości. Aktualizacje metody uwzględniają również wpływ przyjęcia nowych standardów. Zmiany metody, które powodują przeklasyfikowanie składnika aktywów do innej fazy utraty wartości, uznaje się za zmianę modelu</w:t>
      </w:r>
      <w:r w:rsidR="00A84849">
        <w:t xml:space="preserve"> w cał</w:t>
      </w:r>
      <w:r>
        <w:t>ości</w:t>
      </w:r>
      <w:r w:rsidR="00A84849">
        <w:t>. W tej</w:t>
      </w:r>
      <w:r>
        <w:t xml:space="preserve"> kolumnie nie zgłasza się zmian szacunków</w:t>
      </w:r>
      <w:r w:rsidR="00A84849">
        <w:t xml:space="preserve"> z pow</w:t>
      </w:r>
      <w:r>
        <w:t>odu aktualizacji lub przeglądu parametrów ryzyka oraz zmian prognostycznych danych gospodarczych.</w:t>
      </w:r>
    </w:p>
    <w:p w:rsidR="009569C7" w:rsidRPr="00EC4FA2" w:rsidRDefault="00A834F1" w:rsidP="009569C7">
      <w:pPr>
        <w:pStyle w:val="Baseparagraphnumbered"/>
      </w:pPr>
      <w:r>
        <w:t xml:space="preserve">Sposób zgłaszania zmian oczekiwanych strat związanych ze zmodyfikowanymi składnikami aktywów [MSSF 9 </w:t>
      </w:r>
      <w:r w:rsidRPr="00A84849">
        <w:t>pkt</w:t>
      </w:r>
      <w:r w:rsidR="00A84849" w:rsidRPr="00A84849">
        <w:t> </w:t>
      </w:r>
      <w:r w:rsidRPr="00A84849">
        <w:t>5</w:t>
      </w:r>
      <w:r>
        <w:t>.4.3</w:t>
      </w:r>
      <w:r w:rsidR="00A84849">
        <w:t xml:space="preserve"> i zał</w:t>
      </w:r>
      <w:r>
        <w:t>ącznik A] uzależniony jest od charakteru modyfikacji zgodnie</w:t>
      </w:r>
      <w:r w:rsidR="00A84849">
        <w:t xml:space="preserve"> z pon</w:t>
      </w:r>
      <w:r>
        <w:t xml:space="preserve">iższym: </w:t>
      </w:r>
    </w:p>
    <w:p w:rsidR="009569C7" w:rsidRPr="00EC4FA2" w:rsidRDefault="00A834F1" w:rsidP="00B50B46">
      <w:pPr>
        <w:numPr>
          <w:ilvl w:val="0"/>
          <w:numId w:val="47"/>
        </w:numPr>
        <w:spacing w:before="120" w:after="120"/>
        <w:ind w:left="1134" w:hanging="425"/>
        <w:jc w:val="both"/>
        <w:rPr>
          <w:rFonts w:ascii="Times New Roman" w:hAnsi="Times New Roman"/>
          <w:sz w:val="24"/>
          <w:szCs w:val="24"/>
        </w:rPr>
      </w:pPr>
      <w:r>
        <w:rPr>
          <w:rFonts w:ascii="Times New Roman" w:hAnsi="Times New Roman"/>
          <w:sz w:val="24"/>
        </w:rPr>
        <w:t>jeżeli modyfikacja prowadzi do częściowego lub całkowitego zaprzestania ujmowania składnika aktywów ze względu na spisania, jak określono</w:t>
      </w:r>
      <w:r w:rsidR="00A84849">
        <w:rPr>
          <w:rFonts w:ascii="Times New Roman" w:hAnsi="Times New Roman"/>
          <w:sz w:val="24"/>
        </w:rPr>
        <w:t xml:space="preserve"> w </w:t>
      </w:r>
      <w:r w:rsidR="00A84849" w:rsidRPr="00A84849">
        <w:rPr>
          <w:rFonts w:ascii="Times New Roman" w:hAnsi="Times New Roman"/>
          <w:sz w:val="24"/>
        </w:rPr>
        <w:t>pkt </w:t>
      </w:r>
      <w:r w:rsidRPr="00A84849">
        <w:rPr>
          <w:rFonts w:ascii="Times New Roman" w:hAnsi="Times New Roman"/>
          <w:sz w:val="24"/>
        </w:rPr>
        <w:t>7</w:t>
      </w:r>
      <w:r>
        <w:rPr>
          <w:rFonts w:ascii="Times New Roman" w:hAnsi="Times New Roman"/>
          <w:sz w:val="24"/>
        </w:rPr>
        <w:t>4, wpływ na oczekiwane straty</w:t>
      </w:r>
      <w:r w:rsidR="00A84849">
        <w:rPr>
          <w:rFonts w:ascii="Times New Roman" w:hAnsi="Times New Roman"/>
          <w:sz w:val="24"/>
        </w:rPr>
        <w:t xml:space="preserve"> z pow</w:t>
      </w:r>
      <w:r>
        <w:rPr>
          <w:rFonts w:ascii="Times New Roman" w:hAnsi="Times New Roman"/>
          <w:sz w:val="24"/>
        </w:rPr>
        <w:t>odu tego zaprzestania ujmowania zgłasza się</w:t>
      </w:r>
      <w:r w:rsidR="00A84849">
        <w:rPr>
          <w:rFonts w:ascii="Times New Roman" w:hAnsi="Times New Roman"/>
          <w:sz w:val="24"/>
        </w:rPr>
        <w:t xml:space="preserve"> w poz</w:t>
      </w:r>
      <w:r>
        <w:rPr>
          <w:rFonts w:ascii="Times New Roman" w:hAnsi="Times New Roman"/>
          <w:sz w:val="24"/>
        </w:rPr>
        <w:t>ycji „Zmniejszenie stanu konta odpisów</w:t>
      </w:r>
      <w:r w:rsidR="00A84849">
        <w:rPr>
          <w:rFonts w:ascii="Times New Roman" w:hAnsi="Times New Roman"/>
          <w:sz w:val="24"/>
        </w:rPr>
        <w:t xml:space="preserve"> z tyt</w:t>
      </w:r>
      <w:r>
        <w:rPr>
          <w:rFonts w:ascii="Times New Roman" w:hAnsi="Times New Roman"/>
          <w:sz w:val="24"/>
        </w:rPr>
        <w:t>ułu utraty wartości</w:t>
      </w:r>
      <w:r w:rsidR="00A84849">
        <w:rPr>
          <w:rFonts w:ascii="Times New Roman" w:hAnsi="Times New Roman"/>
          <w:sz w:val="24"/>
        </w:rPr>
        <w:t xml:space="preserve"> w zwi</w:t>
      </w:r>
      <w:r>
        <w:rPr>
          <w:rFonts w:ascii="Times New Roman" w:hAnsi="Times New Roman"/>
          <w:sz w:val="24"/>
        </w:rPr>
        <w:t>ązku ze spisaniem”,</w:t>
      </w:r>
      <w:r w:rsidR="00A84849">
        <w:rPr>
          <w:rFonts w:ascii="Times New Roman" w:hAnsi="Times New Roman"/>
          <w:sz w:val="24"/>
        </w:rPr>
        <w:t xml:space="preserve"> a wsz</w:t>
      </w:r>
      <w:r>
        <w:rPr>
          <w:rFonts w:ascii="Times New Roman" w:hAnsi="Times New Roman"/>
          <w:sz w:val="24"/>
        </w:rPr>
        <w:t>elki inny wpływ modyfikacji na oczekiwane straty kredytowe –</w:t>
      </w:r>
      <w:r w:rsidR="00A84849">
        <w:rPr>
          <w:rFonts w:ascii="Times New Roman" w:hAnsi="Times New Roman"/>
          <w:sz w:val="24"/>
        </w:rPr>
        <w:t xml:space="preserve"> w inn</w:t>
      </w:r>
      <w:r>
        <w:rPr>
          <w:rFonts w:ascii="Times New Roman" w:hAnsi="Times New Roman"/>
          <w:sz w:val="24"/>
        </w:rPr>
        <w:t xml:space="preserve">ych odpowiednich kolumnach; </w:t>
      </w:r>
    </w:p>
    <w:p w:rsidR="009569C7" w:rsidRPr="00EC4FA2" w:rsidRDefault="00A834F1" w:rsidP="00B50B46">
      <w:pPr>
        <w:numPr>
          <w:ilvl w:val="0"/>
          <w:numId w:val="47"/>
        </w:numPr>
        <w:spacing w:before="120" w:after="120"/>
        <w:ind w:left="1134" w:hanging="425"/>
        <w:jc w:val="both"/>
        <w:rPr>
          <w:rFonts w:ascii="Times New Roman" w:hAnsi="Times New Roman"/>
          <w:sz w:val="24"/>
          <w:szCs w:val="24"/>
        </w:rPr>
      </w:pPr>
      <w:r>
        <w:rPr>
          <w:rFonts w:ascii="Times New Roman" w:hAnsi="Times New Roman"/>
          <w:sz w:val="24"/>
        </w:rPr>
        <w:t>jeżeli modyfikacja prowadzi do całkowitego zaprzestania ujmowania składnika aktywów</w:t>
      </w:r>
      <w:r w:rsidR="00A84849">
        <w:rPr>
          <w:rFonts w:ascii="Times New Roman" w:hAnsi="Times New Roman"/>
          <w:sz w:val="24"/>
        </w:rPr>
        <w:t xml:space="preserve"> z prz</w:t>
      </w:r>
      <w:r>
        <w:rPr>
          <w:rFonts w:ascii="Times New Roman" w:hAnsi="Times New Roman"/>
          <w:sz w:val="24"/>
        </w:rPr>
        <w:t>yczyn innych niż spisanie, jak określono</w:t>
      </w:r>
      <w:r w:rsidR="00A84849">
        <w:rPr>
          <w:rFonts w:ascii="Times New Roman" w:hAnsi="Times New Roman"/>
          <w:sz w:val="24"/>
        </w:rPr>
        <w:t xml:space="preserve"> w </w:t>
      </w:r>
      <w:r w:rsidR="00A84849" w:rsidRPr="00A84849">
        <w:rPr>
          <w:rFonts w:ascii="Times New Roman" w:hAnsi="Times New Roman"/>
          <w:sz w:val="24"/>
        </w:rPr>
        <w:t>pkt </w:t>
      </w:r>
      <w:r w:rsidRPr="00A84849">
        <w:rPr>
          <w:rFonts w:ascii="Times New Roman" w:hAnsi="Times New Roman"/>
          <w:sz w:val="24"/>
        </w:rPr>
        <w:t>7</w:t>
      </w:r>
      <w:r>
        <w:rPr>
          <w:rFonts w:ascii="Times New Roman" w:hAnsi="Times New Roman"/>
          <w:sz w:val="24"/>
        </w:rPr>
        <w:t>4, oraz do zastąpienia go nowym składnikiem aktywów, wpływ modyfikacji na oczekiwane straty kredytowe zgłasza się</w:t>
      </w:r>
      <w:r w:rsidR="00A84849">
        <w:rPr>
          <w:rFonts w:ascii="Times New Roman" w:hAnsi="Times New Roman"/>
          <w:sz w:val="24"/>
        </w:rPr>
        <w:t xml:space="preserve"> w poz</w:t>
      </w:r>
      <w:r>
        <w:rPr>
          <w:rFonts w:ascii="Times New Roman" w:hAnsi="Times New Roman"/>
          <w:sz w:val="24"/>
        </w:rPr>
        <w:t>ycji „Zmiany wynikające</w:t>
      </w:r>
      <w:r w:rsidR="00A84849">
        <w:rPr>
          <w:rFonts w:ascii="Times New Roman" w:hAnsi="Times New Roman"/>
          <w:sz w:val="24"/>
        </w:rPr>
        <w:t xml:space="preserve"> z zap</w:t>
      </w:r>
      <w:r>
        <w:rPr>
          <w:rFonts w:ascii="Times New Roman" w:hAnsi="Times New Roman"/>
          <w:sz w:val="24"/>
        </w:rPr>
        <w:t>rzestania ujmowania”</w:t>
      </w:r>
      <w:r w:rsidR="00A84849">
        <w:rPr>
          <w:rFonts w:ascii="Times New Roman" w:hAnsi="Times New Roman"/>
          <w:sz w:val="24"/>
        </w:rPr>
        <w:t xml:space="preserve"> w prz</w:t>
      </w:r>
      <w:r>
        <w:rPr>
          <w:rFonts w:ascii="Times New Roman" w:hAnsi="Times New Roman"/>
          <w:sz w:val="24"/>
        </w:rPr>
        <w:t>ypadku zmian</w:t>
      </w:r>
      <w:r w:rsidR="00A84849">
        <w:rPr>
          <w:rFonts w:ascii="Times New Roman" w:hAnsi="Times New Roman"/>
          <w:sz w:val="24"/>
        </w:rPr>
        <w:t xml:space="preserve"> z pow</w:t>
      </w:r>
      <w:r>
        <w:rPr>
          <w:rFonts w:ascii="Times New Roman" w:hAnsi="Times New Roman"/>
          <w:sz w:val="24"/>
        </w:rPr>
        <w:t>odu składnika aktywów, którego ujmowania zaprzestano, oraz</w:t>
      </w:r>
      <w:r w:rsidR="00A84849">
        <w:rPr>
          <w:rFonts w:ascii="Times New Roman" w:hAnsi="Times New Roman"/>
          <w:sz w:val="24"/>
        </w:rPr>
        <w:t xml:space="preserve"> w poz</w:t>
      </w:r>
      <w:r>
        <w:rPr>
          <w:rFonts w:ascii="Times New Roman" w:hAnsi="Times New Roman"/>
          <w:sz w:val="24"/>
        </w:rPr>
        <w:t>ycji „Zwiększenia</w:t>
      </w:r>
      <w:r w:rsidR="00A84849">
        <w:rPr>
          <w:rFonts w:ascii="Times New Roman" w:hAnsi="Times New Roman"/>
          <w:sz w:val="24"/>
        </w:rPr>
        <w:t xml:space="preserve"> w zwi</w:t>
      </w:r>
      <w:r>
        <w:rPr>
          <w:rFonts w:ascii="Times New Roman" w:hAnsi="Times New Roman"/>
          <w:sz w:val="24"/>
        </w:rPr>
        <w:t>ązku</w:t>
      </w:r>
      <w:r w:rsidR="00A84849">
        <w:rPr>
          <w:rFonts w:ascii="Times New Roman" w:hAnsi="Times New Roman"/>
          <w:sz w:val="24"/>
        </w:rPr>
        <w:t xml:space="preserve"> z utw</w:t>
      </w:r>
      <w:r>
        <w:rPr>
          <w:rFonts w:ascii="Times New Roman" w:hAnsi="Times New Roman"/>
          <w:sz w:val="24"/>
        </w:rPr>
        <w:t>orzeniem</w:t>
      </w:r>
      <w:r w:rsidR="00A84849">
        <w:rPr>
          <w:rFonts w:ascii="Times New Roman" w:hAnsi="Times New Roman"/>
          <w:sz w:val="24"/>
        </w:rPr>
        <w:t xml:space="preserve"> i nab</w:t>
      </w:r>
      <w:r>
        <w:rPr>
          <w:rFonts w:ascii="Times New Roman" w:hAnsi="Times New Roman"/>
          <w:sz w:val="24"/>
        </w:rPr>
        <w:t>yciem” –</w:t>
      </w:r>
      <w:r w:rsidR="00A84849">
        <w:rPr>
          <w:rFonts w:ascii="Times New Roman" w:hAnsi="Times New Roman"/>
          <w:sz w:val="24"/>
        </w:rPr>
        <w:t xml:space="preserve"> w prz</w:t>
      </w:r>
      <w:r>
        <w:rPr>
          <w:rFonts w:ascii="Times New Roman" w:hAnsi="Times New Roman"/>
          <w:sz w:val="24"/>
        </w:rPr>
        <w:t>ypadku zmian</w:t>
      </w:r>
      <w:r w:rsidR="00A84849">
        <w:rPr>
          <w:rFonts w:ascii="Times New Roman" w:hAnsi="Times New Roman"/>
          <w:sz w:val="24"/>
        </w:rPr>
        <w:t xml:space="preserve"> z pow</w:t>
      </w:r>
      <w:r>
        <w:rPr>
          <w:rFonts w:ascii="Times New Roman" w:hAnsi="Times New Roman"/>
          <w:sz w:val="24"/>
        </w:rPr>
        <w:t>odu nowo ujętego zmodyfikowanego składnika aktywów. Zaprzestanie ujmowania</w:t>
      </w:r>
      <w:r w:rsidR="00A84849">
        <w:rPr>
          <w:rFonts w:ascii="Times New Roman" w:hAnsi="Times New Roman"/>
          <w:sz w:val="24"/>
        </w:rPr>
        <w:t xml:space="preserve"> z prz</w:t>
      </w:r>
      <w:r>
        <w:rPr>
          <w:rFonts w:ascii="Times New Roman" w:hAnsi="Times New Roman"/>
          <w:sz w:val="24"/>
        </w:rPr>
        <w:t>yczyn innych niż spisania obejmuje zaprzestanie ujmowania</w:t>
      </w:r>
      <w:r w:rsidR="00A84849">
        <w:rPr>
          <w:rFonts w:ascii="Times New Roman" w:hAnsi="Times New Roman"/>
          <w:sz w:val="24"/>
        </w:rPr>
        <w:t xml:space="preserve"> w prz</w:t>
      </w:r>
      <w:r>
        <w:rPr>
          <w:rFonts w:ascii="Times New Roman" w:hAnsi="Times New Roman"/>
          <w:sz w:val="24"/>
        </w:rPr>
        <w:t xml:space="preserve">ypadku, gdy warunki zmodyfikowanych składników aktywów uległy istotnym zmianom; </w:t>
      </w:r>
    </w:p>
    <w:p w:rsidR="009569C7" w:rsidRPr="00A84849" w:rsidRDefault="00A834F1" w:rsidP="00B50B46">
      <w:pPr>
        <w:numPr>
          <w:ilvl w:val="0"/>
          <w:numId w:val="47"/>
        </w:numPr>
        <w:spacing w:before="120" w:after="120"/>
        <w:ind w:left="1134" w:hanging="425"/>
        <w:jc w:val="both"/>
        <w:rPr>
          <w:rFonts w:ascii="Times New Roman" w:hAnsi="Times New Roman"/>
          <w:sz w:val="24"/>
          <w:szCs w:val="24"/>
        </w:rPr>
      </w:pPr>
      <w:r>
        <w:rPr>
          <w:rFonts w:ascii="Times New Roman" w:hAnsi="Times New Roman"/>
          <w:sz w:val="24"/>
        </w:rPr>
        <w:t>jeżeli modyfikacja nie prowadzi do zaprzestania ujmowania zmodyfikowanego składnika aktywów</w:t>
      </w:r>
      <w:r w:rsidR="00A84849">
        <w:rPr>
          <w:rFonts w:ascii="Times New Roman" w:hAnsi="Times New Roman"/>
          <w:sz w:val="24"/>
        </w:rPr>
        <w:t xml:space="preserve"> w cał</w:t>
      </w:r>
      <w:r>
        <w:rPr>
          <w:rFonts w:ascii="Times New Roman" w:hAnsi="Times New Roman"/>
          <w:sz w:val="24"/>
        </w:rPr>
        <w:t>ości lub części, jej wpływ na oczekiwane straty zgłasza się</w:t>
      </w:r>
      <w:r w:rsidR="00A84849">
        <w:rPr>
          <w:rFonts w:ascii="Times New Roman" w:hAnsi="Times New Roman"/>
          <w:sz w:val="24"/>
        </w:rPr>
        <w:t xml:space="preserve"> w poz</w:t>
      </w:r>
      <w:r>
        <w:rPr>
          <w:rFonts w:ascii="Times New Roman" w:hAnsi="Times New Roman"/>
          <w:sz w:val="24"/>
        </w:rPr>
        <w:t>ycji „Zmiany wynikające</w:t>
      </w:r>
      <w:r w:rsidR="00A84849">
        <w:rPr>
          <w:rFonts w:ascii="Times New Roman" w:hAnsi="Times New Roman"/>
          <w:sz w:val="24"/>
        </w:rPr>
        <w:t xml:space="preserve"> z mod</w:t>
      </w:r>
      <w:r>
        <w:rPr>
          <w:rFonts w:ascii="Times New Roman" w:hAnsi="Times New Roman"/>
          <w:sz w:val="24"/>
        </w:rPr>
        <w:t>yfikacji bez zaprzestania ujmowania”</w:t>
      </w:r>
      <w:r w:rsidRPr="00A84849">
        <w:rPr>
          <w:rFonts w:ascii="Times New Roman" w:hAnsi="Times New Roman"/>
          <w:sz w:val="24"/>
        </w:rPr>
        <w:t>.</w:t>
      </w:r>
      <w:r w:rsidR="00A84849" w:rsidRPr="00A84849">
        <w:rPr>
          <w:rFonts w:ascii="Times New Roman" w:hAnsi="Times New Roman"/>
          <w:sz w:val="24"/>
        </w:rPr>
        <w:t xml:space="preserve"> </w:t>
      </w:r>
    </w:p>
    <w:p w:rsidR="009569C7" w:rsidRPr="00EC4FA2" w:rsidRDefault="00A834F1" w:rsidP="009569C7">
      <w:pPr>
        <w:pStyle w:val="Baseparagraphnumbered"/>
      </w:pPr>
      <w:r>
        <w:t>Spisania zgłasza się zgodnie</w:t>
      </w:r>
      <w:r w:rsidR="00A84849">
        <w:t xml:space="preserve"> z </w:t>
      </w:r>
      <w:r w:rsidR="00A84849" w:rsidRPr="00A84849">
        <w:t>pkt </w:t>
      </w:r>
      <w:r w:rsidRPr="00A84849">
        <w:t>7</w:t>
      </w:r>
      <w:r>
        <w:t>2–74 niniejszej części</w:t>
      </w:r>
      <w:r w:rsidR="00A84849">
        <w:t xml:space="preserve"> w nin</w:t>
      </w:r>
      <w:r>
        <w:t>iejszym załączniku oraz zgodnie</w:t>
      </w:r>
      <w:r w:rsidR="00A84849">
        <w:t xml:space="preserve"> z nas</w:t>
      </w:r>
      <w:r>
        <w:t xml:space="preserve">tępującymi zasadami: </w:t>
      </w:r>
    </w:p>
    <w:p w:rsidR="009569C7" w:rsidRPr="00EC4FA2" w:rsidRDefault="00A834F1" w:rsidP="00B50B46">
      <w:pPr>
        <w:numPr>
          <w:ilvl w:val="0"/>
          <w:numId w:val="48"/>
        </w:numPr>
        <w:spacing w:before="120" w:after="120"/>
        <w:ind w:left="1134" w:hanging="425"/>
        <w:jc w:val="both"/>
        <w:rPr>
          <w:rFonts w:ascii="Times New Roman" w:hAnsi="Times New Roman"/>
          <w:sz w:val="24"/>
          <w:szCs w:val="24"/>
        </w:rPr>
      </w:pPr>
      <w:r>
        <w:rPr>
          <w:rFonts w:ascii="Times New Roman" w:hAnsi="Times New Roman"/>
          <w:sz w:val="24"/>
        </w:rPr>
        <w:lastRenderedPageBreak/>
        <w:t>jeżeli instrument dłużny zaprzestano ujmować częściowo lub</w:t>
      </w:r>
      <w:r w:rsidR="00A84849">
        <w:rPr>
          <w:rFonts w:ascii="Times New Roman" w:hAnsi="Times New Roman"/>
          <w:sz w:val="24"/>
        </w:rPr>
        <w:t xml:space="preserve"> w cał</w:t>
      </w:r>
      <w:r>
        <w:rPr>
          <w:rFonts w:ascii="Times New Roman" w:hAnsi="Times New Roman"/>
          <w:sz w:val="24"/>
        </w:rPr>
        <w:t>ości, ponieważ nie można zasadnie oczekiwać odzyskania należnych</w:t>
      </w:r>
      <w:r w:rsidR="00A84849">
        <w:rPr>
          <w:rFonts w:ascii="Times New Roman" w:hAnsi="Times New Roman"/>
          <w:sz w:val="24"/>
        </w:rPr>
        <w:t xml:space="preserve"> z jeg</w:t>
      </w:r>
      <w:r>
        <w:rPr>
          <w:rFonts w:ascii="Times New Roman" w:hAnsi="Times New Roman"/>
          <w:sz w:val="24"/>
        </w:rPr>
        <w:t>o tytułu kwot, zmniejszenie odpisu na straty zgłaszane ze względu na spisane kwoty zgłasza się</w:t>
      </w:r>
      <w:r w:rsidR="00A84849">
        <w:rPr>
          <w:rFonts w:ascii="Times New Roman" w:hAnsi="Times New Roman"/>
          <w:sz w:val="24"/>
        </w:rPr>
        <w:t xml:space="preserve"> w poz</w:t>
      </w:r>
      <w:r>
        <w:rPr>
          <w:rFonts w:ascii="Times New Roman" w:hAnsi="Times New Roman"/>
          <w:sz w:val="24"/>
        </w:rPr>
        <w:t>ycji: „Zmniejszenie stanu konta odpisów</w:t>
      </w:r>
      <w:r w:rsidR="00A84849">
        <w:rPr>
          <w:rFonts w:ascii="Times New Roman" w:hAnsi="Times New Roman"/>
          <w:sz w:val="24"/>
        </w:rPr>
        <w:t xml:space="preserve"> z tyt</w:t>
      </w:r>
      <w:r>
        <w:rPr>
          <w:rFonts w:ascii="Times New Roman" w:hAnsi="Times New Roman"/>
          <w:sz w:val="24"/>
        </w:rPr>
        <w:t>ułu utraty wartości</w:t>
      </w:r>
      <w:r w:rsidR="00A84849">
        <w:rPr>
          <w:rFonts w:ascii="Times New Roman" w:hAnsi="Times New Roman"/>
          <w:sz w:val="24"/>
        </w:rPr>
        <w:t xml:space="preserve"> w zwi</w:t>
      </w:r>
      <w:r>
        <w:rPr>
          <w:rFonts w:ascii="Times New Roman" w:hAnsi="Times New Roman"/>
          <w:sz w:val="24"/>
        </w:rPr>
        <w:t>ązku ze spisaniem”;</w:t>
      </w:r>
    </w:p>
    <w:p w:rsidR="009569C7" w:rsidRPr="00EC4FA2" w:rsidRDefault="00A834F1" w:rsidP="00B50B46">
      <w:pPr>
        <w:numPr>
          <w:ilvl w:val="0"/>
          <w:numId w:val="48"/>
        </w:numPr>
        <w:spacing w:before="120" w:after="120"/>
        <w:ind w:left="1134" w:hanging="425"/>
        <w:jc w:val="both"/>
        <w:rPr>
          <w:rFonts w:ascii="Times New Roman" w:hAnsi="Times New Roman"/>
          <w:sz w:val="24"/>
          <w:szCs w:val="24"/>
        </w:rPr>
      </w:pPr>
      <w:r>
        <w:rPr>
          <w:rFonts w:ascii="Times New Roman" w:hAnsi="Times New Roman"/>
          <w:sz w:val="24"/>
        </w:rPr>
        <w:t>„Kwoty spisane uwzględnione bezpośrednio</w:t>
      </w:r>
      <w:r w:rsidR="00A84849">
        <w:rPr>
          <w:rFonts w:ascii="Times New Roman" w:hAnsi="Times New Roman"/>
          <w:sz w:val="24"/>
        </w:rPr>
        <w:t xml:space="preserve"> w rac</w:t>
      </w:r>
      <w:r>
        <w:rPr>
          <w:rFonts w:ascii="Times New Roman" w:hAnsi="Times New Roman"/>
          <w:sz w:val="24"/>
        </w:rPr>
        <w:t>hunku zysków</w:t>
      </w:r>
      <w:r w:rsidR="00A84849">
        <w:rPr>
          <w:rFonts w:ascii="Times New Roman" w:hAnsi="Times New Roman"/>
          <w:sz w:val="24"/>
        </w:rPr>
        <w:t xml:space="preserve"> i str</w:t>
      </w:r>
      <w:r>
        <w:rPr>
          <w:rFonts w:ascii="Times New Roman" w:hAnsi="Times New Roman"/>
          <w:sz w:val="24"/>
        </w:rPr>
        <w:t>at” stanowią kwoty aktywów finansowych spisane</w:t>
      </w:r>
      <w:r w:rsidR="00A84849">
        <w:rPr>
          <w:rFonts w:ascii="Times New Roman" w:hAnsi="Times New Roman"/>
          <w:sz w:val="24"/>
        </w:rPr>
        <w:t xml:space="preserve"> w tra</w:t>
      </w:r>
      <w:r>
        <w:rPr>
          <w:rFonts w:ascii="Times New Roman" w:hAnsi="Times New Roman"/>
          <w:sz w:val="24"/>
        </w:rPr>
        <w:t>kcie okresu sprawozdawczego, które przekraczają stan konta odpisów</w:t>
      </w:r>
      <w:r w:rsidR="00A84849">
        <w:rPr>
          <w:rFonts w:ascii="Times New Roman" w:hAnsi="Times New Roman"/>
          <w:sz w:val="24"/>
        </w:rPr>
        <w:t xml:space="preserve"> z tyt</w:t>
      </w:r>
      <w:r>
        <w:rPr>
          <w:rFonts w:ascii="Times New Roman" w:hAnsi="Times New Roman"/>
          <w:sz w:val="24"/>
        </w:rPr>
        <w:t>ułu utraty wartości dla danych składników aktywów finansowych na dzień zaprzestania ujmowania. Obejmują one wszystkie kwoty spisane</w:t>
      </w:r>
      <w:r w:rsidR="00A84849">
        <w:rPr>
          <w:rFonts w:ascii="Times New Roman" w:hAnsi="Times New Roman"/>
          <w:sz w:val="24"/>
        </w:rPr>
        <w:t xml:space="preserve"> w tra</w:t>
      </w:r>
      <w:r>
        <w:rPr>
          <w:rFonts w:ascii="Times New Roman" w:hAnsi="Times New Roman"/>
          <w:sz w:val="24"/>
        </w:rPr>
        <w:t>kcie okresu sprawozdawczego,</w:t>
      </w:r>
      <w:r w:rsidR="00A84849">
        <w:rPr>
          <w:rFonts w:ascii="Times New Roman" w:hAnsi="Times New Roman"/>
          <w:sz w:val="24"/>
        </w:rPr>
        <w:t xml:space="preserve"> a nie</w:t>
      </w:r>
      <w:r>
        <w:rPr>
          <w:rFonts w:ascii="Times New Roman" w:hAnsi="Times New Roman"/>
          <w:sz w:val="24"/>
        </w:rPr>
        <w:t xml:space="preserve"> tylko te, które nadal są przedmiotem czynności egzekucyjnych. </w:t>
      </w:r>
    </w:p>
    <w:p w:rsidR="009569C7" w:rsidRPr="00A84849" w:rsidRDefault="00A834F1" w:rsidP="009569C7">
      <w:pPr>
        <w:pStyle w:val="Baseparagraphnumbered"/>
      </w:pPr>
      <w:r>
        <w:t>„Inne korekty” obejmują wszelkie kwoty niezgłoszone</w:t>
      </w:r>
      <w:r w:rsidR="00A84849">
        <w:t xml:space="preserve"> w pop</w:t>
      </w:r>
      <w:r>
        <w:t>rzednich kolumnach,</w:t>
      </w:r>
      <w:r w:rsidR="00A84849">
        <w:t xml:space="preserve"> w tym</w:t>
      </w:r>
      <w:r>
        <w:t xml:space="preserve"> m.in. korekty oczekiwanych strat kredytowych</w:t>
      </w:r>
      <w:r w:rsidR="00A84849">
        <w:t xml:space="preserve"> z pow</w:t>
      </w:r>
      <w:r>
        <w:t>odu różnic kursowych, jeżeli jest to spójne ze zgłoszeniem wpływu transakcji walutowych we wzorze 2</w:t>
      </w:r>
      <w:r w:rsidRPr="00A84849">
        <w:t>.</w:t>
      </w:r>
      <w:r w:rsidR="00A84849" w:rsidRPr="00A84849">
        <w:t xml:space="preserve"> </w:t>
      </w:r>
    </w:p>
    <w:p w:rsidR="009569C7" w:rsidRPr="00EC4FA2" w:rsidRDefault="00A834F1" w:rsidP="009569C7">
      <w:pPr>
        <w:pStyle w:val="sub-subtitlenumbered"/>
        <w:jc w:val="both"/>
      </w:pPr>
      <w:bookmarkStart w:id="172" w:name="_Toc467855229"/>
      <w:bookmarkStart w:id="173" w:name="_Toc521081062"/>
      <w:r>
        <w:t>Przesunięcia między fazami utraty wartości (prezentacja</w:t>
      </w:r>
      <w:r w:rsidR="00A84849">
        <w:t xml:space="preserve"> w uję</w:t>
      </w:r>
      <w:r>
        <w:t>ciu brutto) (12.2)</w:t>
      </w:r>
      <w:bookmarkEnd w:id="172"/>
      <w:bookmarkEnd w:id="173"/>
    </w:p>
    <w:p w:rsidR="009569C7" w:rsidRPr="00EC4FA2" w:rsidRDefault="00A834F1" w:rsidP="009569C7">
      <w:pPr>
        <w:pStyle w:val="Baseparagraphnumbered"/>
      </w:pPr>
      <w:r>
        <w:t>W przypadku aktywów finansowych – wartość bilansową brutto,</w:t>
      </w:r>
      <w:r w:rsidR="00A84849">
        <w:t xml:space="preserve"> a w prz</w:t>
      </w:r>
      <w:r>
        <w:t>ypadku ekspozycji pozabilansowych, które podlegają wymogom</w:t>
      </w:r>
      <w:r w:rsidR="00A84849">
        <w:t xml:space="preserve"> z zak</w:t>
      </w:r>
      <w:r>
        <w:t>resu utraty wartości przewidzianym w MSSF 9 – kwotę nominalną, którą przeniesiono między fazami utraty wartości</w:t>
      </w:r>
      <w:r w:rsidR="00A84849">
        <w:t xml:space="preserve"> w tra</w:t>
      </w:r>
      <w:r>
        <w:t xml:space="preserve">kcie okresu sprawozdawczego, zgłasza się we wzorze 12.2. </w:t>
      </w:r>
    </w:p>
    <w:p w:rsidR="009569C7" w:rsidRPr="00EC4FA2" w:rsidRDefault="00A834F1" w:rsidP="009569C7">
      <w:pPr>
        <w:pStyle w:val="Baseparagraphnumbered"/>
      </w:pPr>
      <w:r>
        <w:t>Zgłoszeniu podlega wyłącznie wartość bilansowa brutto lub kwota nominalna tych aktywów finansowych lub ekspozycji pozabilansowych, które na sprawozdawczy dzień odniesienia znajdują się</w:t>
      </w:r>
      <w:r w:rsidR="00A84849">
        <w:t xml:space="preserve"> w inn</w:t>
      </w:r>
      <w:r>
        <w:t>ej fazie utraty wartości niż na początku roku obrotowego lub</w:t>
      </w:r>
      <w:r w:rsidR="00A84849">
        <w:t xml:space="preserve"> w mom</w:t>
      </w:r>
      <w:r>
        <w:t>encie ich początkowego ujęcia</w:t>
      </w:r>
      <w:r w:rsidR="00A84849">
        <w:t>. W odn</w:t>
      </w:r>
      <w:r>
        <w:t>iesieniu do ekspozycji bilansowych,</w:t>
      </w:r>
      <w:r w:rsidR="00A84849">
        <w:t xml:space="preserve"> w prz</w:t>
      </w:r>
      <w:r>
        <w:t xml:space="preserve">ypadku których utrata wartości zgłoszona we wzorze 12.1 obejmuje komponent pozabilansowy [MSSF 9 </w:t>
      </w:r>
      <w:r w:rsidRPr="00A84849">
        <w:t>pkt</w:t>
      </w:r>
      <w:r w:rsidR="00A84849" w:rsidRPr="00A84849">
        <w:t> </w:t>
      </w:r>
      <w:r w:rsidRPr="00A84849">
        <w:t>5</w:t>
      </w:r>
      <w:r>
        <w:t>.5.20 i MSSF 7 pkt B8E], uwzględnia się zmianę fazy,</w:t>
      </w:r>
      <w:r w:rsidR="00A84849">
        <w:t xml:space="preserve"> w któ</w:t>
      </w:r>
      <w:r>
        <w:t>rej znajduje się komponent bilansowy</w:t>
      </w:r>
      <w:r w:rsidR="00A84849">
        <w:t xml:space="preserve"> i poz</w:t>
      </w:r>
      <w:r>
        <w:t>abilansowy.</w:t>
      </w:r>
    </w:p>
    <w:p w:rsidR="009569C7" w:rsidRPr="00EC4FA2" w:rsidRDefault="00A834F1" w:rsidP="009569C7">
      <w:pPr>
        <w:pStyle w:val="Baseparagraphnumbered"/>
      </w:pPr>
      <w:r>
        <w:t>Do celów zgłaszania przeniesień, które nastąpiły</w:t>
      </w:r>
      <w:r w:rsidR="00A84849">
        <w:t xml:space="preserve"> w tra</w:t>
      </w:r>
      <w:r>
        <w:t>kcie roku obrotowego, aktywa finansowe lub ekspozycje pozabilansowe, które od początku danego roku obrotowego lub od momentu ich początkowego ujęcia wielokrotnie zmieniły fazy utraty wartości, zgłasza się jako przeniesione</w:t>
      </w:r>
      <w:r w:rsidR="00A84849">
        <w:t xml:space="preserve"> z faz</w:t>
      </w:r>
      <w:r>
        <w:t>y utraty wartości,</w:t>
      </w:r>
      <w:r w:rsidR="00A84849">
        <w:t xml:space="preserve"> w któ</w:t>
      </w:r>
      <w:r>
        <w:t>rej znajdowały się na początku roku obrotowego lub</w:t>
      </w:r>
      <w:r w:rsidR="00A84849">
        <w:t xml:space="preserve"> w mom</w:t>
      </w:r>
      <w:r>
        <w:t>encie ich początkowego ujęcia, do fazy utraty wartości,</w:t>
      </w:r>
      <w:r w:rsidR="00A84849">
        <w:t xml:space="preserve"> w któ</w:t>
      </w:r>
      <w:r>
        <w:t>rej są ujęte na sprawozdawczy dzień odniesienia.</w:t>
      </w:r>
    </w:p>
    <w:p w:rsidR="009569C7" w:rsidRPr="00EC4FA2" w:rsidRDefault="00A834F1" w:rsidP="009569C7">
      <w:pPr>
        <w:pStyle w:val="Baseparagraphnumbered"/>
      </w:pPr>
      <w:r>
        <w:t>Wartość bilansową brutto lub kwotę nominalną podlegającą zgłoszeniu we wzorze 12.2 stanowi wartość bilansowa brutto lub kwota nominalna według stanu na dzień sprawozdawczy, niezależnie od tego, czy kwota ta była wyższa lub niższa</w:t>
      </w:r>
      <w:r w:rsidR="00A84849">
        <w:t xml:space="preserve"> w dni</w:t>
      </w:r>
      <w:r>
        <w:t>u przeniesienia.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521081063"/>
      <w:bookmarkStart w:id="177" w:name="_Toc361844229"/>
      <w:r>
        <w:lastRenderedPageBreak/>
        <w:t>Otrzymane zabezpieczenia</w:t>
      </w:r>
      <w:r w:rsidR="00A84849">
        <w:t xml:space="preserve"> i gwa</w:t>
      </w:r>
      <w:r>
        <w:t>rancje (13)</w:t>
      </w:r>
      <w:bookmarkEnd w:id="174"/>
      <w:bookmarkEnd w:id="175"/>
      <w:bookmarkEnd w:id="176"/>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1081064"/>
      <w:bookmarkEnd w:id="177"/>
      <w:r>
        <w:t>Podział zabezpieczeń</w:t>
      </w:r>
      <w:r w:rsidR="00A84849">
        <w:t xml:space="preserve"> i gwa</w:t>
      </w:r>
      <w:r>
        <w:t>rancji kredytów</w:t>
      </w:r>
      <w:r w:rsidR="00A84849">
        <w:t xml:space="preserve"> i zal</w:t>
      </w:r>
      <w:r>
        <w:t>iczek innych niż przeznaczone do obrotu (13.1)</w:t>
      </w:r>
      <w:bookmarkEnd w:id="178"/>
      <w:bookmarkEnd w:id="179"/>
      <w:bookmarkEnd w:id="180"/>
      <w:bookmarkEnd w:id="181"/>
    </w:p>
    <w:p w:rsidR="009569C7" w:rsidRPr="00EC4FA2" w:rsidRDefault="00A834F1" w:rsidP="009569C7">
      <w:pPr>
        <w:pStyle w:val="Baseparagraphnumbered"/>
        <w:tabs>
          <w:tab w:val="left" w:pos="851"/>
        </w:tabs>
        <w:ind w:left="709"/>
      </w:pPr>
      <w:r>
        <w:t>Zabezpieczenia</w:t>
      </w:r>
      <w:r w:rsidR="00A84849">
        <w:t xml:space="preserve"> i gwa</w:t>
      </w:r>
      <w:r>
        <w:t>rancje służące zabezpieczeniu kredytów</w:t>
      </w:r>
      <w:r w:rsidR="00A84849">
        <w:t xml:space="preserve"> i zal</w:t>
      </w:r>
      <w:r>
        <w:t>iczek, bez względu na ich formę prawną, zgłasza się według rodzaju zastawów: kredyty zabezpieczone nieruchomościami</w:t>
      </w:r>
      <w:r w:rsidR="00A84849">
        <w:t xml:space="preserve"> i inn</w:t>
      </w:r>
      <w:r>
        <w:t>e kredyty zabezpieczone,</w:t>
      </w:r>
      <w:r w:rsidR="00A84849">
        <w:t xml:space="preserve"> a tak</w:t>
      </w:r>
      <w:r>
        <w:t>że według otrzymanych gwarancji finansowych. Kredyty</w:t>
      </w:r>
      <w:r w:rsidR="00A84849">
        <w:t xml:space="preserve"> i zal</w:t>
      </w:r>
      <w:r>
        <w:t>iczki dzieli się według kontrahentów</w:t>
      </w:r>
      <w:r w:rsidR="00A84849">
        <w:t xml:space="preserve"> i prz</w:t>
      </w:r>
      <w:r>
        <w:t xml:space="preserve">eznaczenia. </w:t>
      </w:r>
    </w:p>
    <w:p w:rsidR="009569C7" w:rsidRPr="00EC4FA2" w:rsidRDefault="00A834F1" w:rsidP="009569C7">
      <w:pPr>
        <w:pStyle w:val="Baseparagraphnumbered"/>
        <w:tabs>
          <w:tab w:val="left" w:pos="851"/>
        </w:tabs>
        <w:ind w:left="709"/>
      </w:pPr>
      <w:r>
        <w:t>We wzorze 13.1 zgłasza się „maksymalną uznawalną kwotę zabezpieczenia lub gwarancji”. Suma kwot gwarancji finansowej lub zabezpieczenia przedstawiona</w:t>
      </w:r>
      <w:r w:rsidR="00A84849">
        <w:t xml:space="preserve"> w pow</w:t>
      </w:r>
      <w:r>
        <w:t xml:space="preserve">iązanych kolumnach wzoru 13.1 nie może przekraczać wartości bilansowej powiązanego kredytu. </w:t>
      </w:r>
    </w:p>
    <w:p w:rsidR="009569C7" w:rsidRPr="00EC4FA2" w:rsidRDefault="00A834F1" w:rsidP="009569C7">
      <w:pPr>
        <w:pStyle w:val="Baseparagraphnumbered"/>
        <w:tabs>
          <w:tab w:val="left" w:pos="851"/>
        </w:tabs>
        <w:ind w:left="709"/>
      </w:pPr>
      <w:r>
        <w:t>Do celów przekazywania informacji dotyczących kredytów</w:t>
      </w:r>
      <w:r w:rsidR="00A84849">
        <w:t xml:space="preserve"> i zal</w:t>
      </w:r>
      <w:r>
        <w:t>iczek według rodzaju zastawu stosuje się następujące definicje:</w:t>
      </w:r>
    </w:p>
    <w:p w:rsidR="009569C7" w:rsidRPr="00EC4FA2" w:rsidRDefault="00A834F1" w:rsidP="00B50B46">
      <w:pPr>
        <w:numPr>
          <w:ilvl w:val="0"/>
          <w:numId w:val="49"/>
        </w:numPr>
        <w:spacing w:before="120" w:after="120"/>
        <w:ind w:left="1134" w:hanging="425"/>
        <w:jc w:val="both"/>
        <w:rPr>
          <w:rFonts w:ascii="Times New Roman" w:hAnsi="Times New Roman"/>
          <w:sz w:val="24"/>
          <w:szCs w:val="24"/>
        </w:rPr>
      </w:pPr>
      <w:r>
        <w:rPr>
          <w:rFonts w:ascii="Times New Roman" w:hAnsi="Times New Roman"/>
          <w:sz w:val="24"/>
        </w:rPr>
        <w:t>w ramach pozycji „Kredyty zabezpieczone nieruchomościami” pozycja „Mieszkalne” obejmuje kredyty zabezpieczone nieruchomościami mieszkalnymi,</w:t>
      </w:r>
      <w:r w:rsidR="00A84849">
        <w:rPr>
          <w:rFonts w:ascii="Times New Roman" w:hAnsi="Times New Roman"/>
          <w:sz w:val="24"/>
        </w:rPr>
        <w:t xml:space="preserve"> a poz</w:t>
      </w:r>
      <w:r>
        <w:rPr>
          <w:rFonts w:ascii="Times New Roman" w:hAnsi="Times New Roman"/>
          <w:sz w:val="24"/>
        </w:rPr>
        <w:t>ycja „Komercyjne” obejmuje kredyty zabezpieczone zastawem na nieruchomościach innych niż mieszkalne,</w:t>
      </w:r>
      <w:r w:rsidR="00A84849">
        <w:rPr>
          <w:rFonts w:ascii="Times New Roman" w:hAnsi="Times New Roman"/>
          <w:sz w:val="24"/>
        </w:rPr>
        <w:t xml:space="preserve"> w tym</w:t>
      </w:r>
      <w:r>
        <w:rPr>
          <w:rFonts w:ascii="Times New Roman" w:hAnsi="Times New Roman"/>
          <w:sz w:val="24"/>
        </w:rPr>
        <w:t xml:space="preserve"> zabezpieczone na lokalach biurowych</w:t>
      </w:r>
      <w:r w:rsidR="00A84849">
        <w:rPr>
          <w:rFonts w:ascii="Times New Roman" w:hAnsi="Times New Roman"/>
          <w:sz w:val="24"/>
        </w:rPr>
        <w:t xml:space="preserve"> i uży</w:t>
      </w:r>
      <w:r>
        <w:rPr>
          <w:rFonts w:ascii="Times New Roman" w:hAnsi="Times New Roman"/>
          <w:sz w:val="24"/>
        </w:rPr>
        <w:t>tkowych oraz innych rodzajach nieruchomości komercyjnych. Ustalenia, czy zabezpieczeniem</w:t>
      </w:r>
      <w:r w:rsidR="00A84849">
        <w:rPr>
          <w:rFonts w:ascii="Times New Roman" w:hAnsi="Times New Roman"/>
          <w:sz w:val="24"/>
        </w:rPr>
        <w:t xml:space="preserve"> w for</w:t>
      </w:r>
      <w:r>
        <w:rPr>
          <w:rFonts w:ascii="Times New Roman" w:hAnsi="Times New Roman"/>
          <w:sz w:val="24"/>
        </w:rPr>
        <w:t>mie nieruchomości jest nieruchomość mieszkalna czy też komercyjna, dokonuje się zgodnie z CRR;</w:t>
      </w:r>
    </w:p>
    <w:p w:rsidR="009569C7" w:rsidRPr="00EC4FA2" w:rsidRDefault="00A834F1" w:rsidP="00B50B46">
      <w:pPr>
        <w:numPr>
          <w:ilvl w:val="0"/>
          <w:numId w:val="49"/>
        </w:numPr>
        <w:spacing w:before="120" w:after="120"/>
        <w:ind w:left="1134" w:hanging="425"/>
        <w:jc w:val="both"/>
        <w:rPr>
          <w:rFonts w:ascii="Times New Roman" w:hAnsi="Times New Roman"/>
          <w:sz w:val="24"/>
          <w:szCs w:val="24"/>
        </w:rPr>
      </w:pPr>
      <w:r>
        <w:rPr>
          <w:rFonts w:ascii="Times New Roman" w:hAnsi="Times New Roman"/>
          <w:sz w:val="24"/>
        </w:rPr>
        <w:t>w ramach pozycji „Inne kredyty zabezpieczone” pozycja „Środki pieniężne [wyemitowane instrumenty dłużne]” obejmuje: a) depozyty</w:t>
      </w:r>
      <w:r w:rsidR="00A84849">
        <w:rPr>
          <w:rFonts w:ascii="Times New Roman" w:hAnsi="Times New Roman"/>
          <w:sz w:val="24"/>
        </w:rPr>
        <w:t xml:space="preserve"> w ins</w:t>
      </w:r>
      <w:r>
        <w:rPr>
          <w:rFonts w:ascii="Times New Roman" w:hAnsi="Times New Roman"/>
          <w:sz w:val="24"/>
        </w:rPr>
        <w:t>tytucji sprawozdającej, oddane</w:t>
      </w:r>
      <w:r w:rsidR="00A84849">
        <w:rPr>
          <w:rFonts w:ascii="Times New Roman" w:hAnsi="Times New Roman"/>
          <w:sz w:val="24"/>
        </w:rPr>
        <w:t xml:space="preserve"> w zas</w:t>
      </w:r>
      <w:r>
        <w:rPr>
          <w:rFonts w:ascii="Times New Roman" w:hAnsi="Times New Roman"/>
          <w:sz w:val="24"/>
        </w:rPr>
        <w:t>taw jako zabezpieczenie kredytu; b) lub dłużne papiery wartościowe wyemitowane przez instytucję sprawozdającą, oddane</w:t>
      </w:r>
      <w:r w:rsidR="00A84849">
        <w:rPr>
          <w:rFonts w:ascii="Times New Roman" w:hAnsi="Times New Roman"/>
          <w:sz w:val="24"/>
        </w:rPr>
        <w:t xml:space="preserve"> w zas</w:t>
      </w:r>
      <w:r>
        <w:rPr>
          <w:rFonts w:ascii="Times New Roman" w:hAnsi="Times New Roman"/>
          <w:sz w:val="24"/>
        </w:rPr>
        <w:t>taw jako zabezpieczenie kredytu. Pozycja „Pozostałe” obejmuje zastawy na innych papierach wartościowych wyemitowanych przez osobę trzecią lub zastawy na innych aktywach;</w:t>
      </w:r>
    </w:p>
    <w:p w:rsidR="009569C7" w:rsidRPr="00EC4FA2" w:rsidRDefault="00A834F1" w:rsidP="00B50B46">
      <w:pPr>
        <w:numPr>
          <w:ilvl w:val="0"/>
          <w:numId w:val="49"/>
        </w:numPr>
        <w:spacing w:before="120" w:after="120"/>
        <w:ind w:left="1134" w:hanging="425"/>
        <w:jc w:val="both"/>
        <w:rPr>
          <w:rFonts w:ascii="Times New Roman" w:hAnsi="Times New Roman"/>
          <w:sz w:val="24"/>
          <w:szCs w:val="24"/>
        </w:rPr>
      </w:pPr>
      <w:r>
        <w:rPr>
          <w:rFonts w:ascii="Times New Roman" w:hAnsi="Times New Roman"/>
          <w:sz w:val="24"/>
        </w:rPr>
        <w:t>„Otrzymane gwarancje finansowe” obejmują umowy, które zgodnie</w:t>
      </w:r>
      <w:r w:rsidR="00A84849">
        <w:rPr>
          <w:rFonts w:ascii="Times New Roman" w:hAnsi="Times New Roman"/>
          <w:sz w:val="24"/>
        </w:rPr>
        <w:t xml:space="preserve"> z </w:t>
      </w:r>
      <w:r w:rsidR="00A84849" w:rsidRPr="00A84849">
        <w:rPr>
          <w:rFonts w:ascii="Times New Roman" w:hAnsi="Times New Roman"/>
          <w:sz w:val="24"/>
        </w:rPr>
        <w:t>pkt </w:t>
      </w:r>
      <w:r w:rsidRPr="00A84849">
        <w:rPr>
          <w:rFonts w:ascii="Times New Roman" w:hAnsi="Times New Roman"/>
          <w:sz w:val="24"/>
        </w:rPr>
        <w:t>1</w:t>
      </w:r>
      <w:r>
        <w:rPr>
          <w:rFonts w:ascii="Times New Roman" w:hAnsi="Times New Roman"/>
          <w:sz w:val="24"/>
        </w:rPr>
        <w:t>14 niniejszej części</w:t>
      </w:r>
      <w:r w:rsidR="00A84849">
        <w:rPr>
          <w:rFonts w:ascii="Times New Roman" w:hAnsi="Times New Roman"/>
          <w:sz w:val="24"/>
        </w:rPr>
        <w:t xml:space="preserve"> w nin</w:t>
      </w:r>
      <w:r>
        <w:rPr>
          <w:rFonts w:ascii="Times New Roman" w:hAnsi="Times New Roman"/>
          <w:sz w:val="24"/>
        </w:rPr>
        <w:t>iejszym załączniku zobowiązują wystawcę do dokonania określonych płatności</w:t>
      </w:r>
      <w:r w:rsidR="00A84849">
        <w:rPr>
          <w:rFonts w:ascii="Times New Roman" w:hAnsi="Times New Roman"/>
          <w:sz w:val="24"/>
        </w:rPr>
        <w:t xml:space="preserve"> w cel</w:t>
      </w:r>
      <w:r>
        <w:rPr>
          <w:rFonts w:ascii="Times New Roman" w:hAnsi="Times New Roman"/>
          <w:sz w:val="24"/>
        </w:rPr>
        <w:t>u zrekompensowania instytucji ponoszonej straty</w:t>
      </w:r>
      <w:r w:rsidR="00A84849">
        <w:rPr>
          <w:rFonts w:ascii="Times New Roman" w:hAnsi="Times New Roman"/>
          <w:sz w:val="24"/>
        </w:rPr>
        <w:t xml:space="preserve"> z pow</w:t>
      </w:r>
      <w:r>
        <w:rPr>
          <w:rFonts w:ascii="Times New Roman" w:hAnsi="Times New Roman"/>
          <w:sz w:val="24"/>
        </w:rPr>
        <w:t>odu niedokonania przez określonego dłużnika płatności</w:t>
      </w:r>
      <w:r w:rsidR="00A84849">
        <w:rPr>
          <w:rFonts w:ascii="Times New Roman" w:hAnsi="Times New Roman"/>
          <w:sz w:val="24"/>
        </w:rPr>
        <w:t xml:space="preserve"> w ter</w:t>
      </w:r>
      <w:r>
        <w:rPr>
          <w:rFonts w:ascii="Times New Roman" w:hAnsi="Times New Roman"/>
          <w:sz w:val="24"/>
        </w:rPr>
        <w:t>minie zgodnie</w:t>
      </w:r>
      <w:r w:rsidR="00A84849">
        <w:rPr>
          <w:rFonts w:ascii="Times New Roman" w:hAnsi="Times New Roman"/>
          <w:sz w:val="24"/>
        </w:rPr>
        <w:t xml:space="preserve"> z pie</w:t>
      </w:r>
      <w:r>
        <w:rPr>
          <w:rFonts w:ascii="Times New Roman" w:hAnsi="Times New Roman"/>
          <w:sz w:val="24"/>
        </w:rPr>
        <w:t>rwotnymi lub zmienionymi warunkami instrumentu dłużnego.</w:t>
      </w:r>
    </w:p>
    <w:p w:rsidR="009569C7" w:rsidRPr="00EC4FA2" w:rsidRDefault="00A834F1" w:rsidP="009569C7">
      <w:pPr>
        <w:pStyle w:val="Baseparagraphnumbered"/>
      </w:pPr>
      <w:r>
        <w:t>W przypadku kredytów</w:t>
      </w:r>
      <w:r w:rsidR="00A84849">
        <w:t xml:space="preserve"> i zal</w:t>
      </w:r>
      <w:r>
        <w:t>iczek zabezpieczonych jednocześnie więcej niż jednym rodzajem zabezpieczenia lub gwarancji kwotę „Maksymalnego uznawalnego zabezpieczenia/gwarancji” przypisuje się zgodnie</w:t>
      </w:r>
      <w:r w:rsidR="00A84849">
        <w:t xml:space="preserve"> z jak</w:t>
      </w:r>
      <w:r>
        <w:t>ością takiego zabezpieczenia lub gwarancji, począwszy od tych</w:t>
      </w:r>
      <w:r w:rsidR="00A84849">
        <w:t xml:space="preserve"> o naj</w:t>
      </w:r>
      <w:r>
        <w:t>wyższej jakości</w:t>
      </w:r>
      <w:r w:rsidR="00A84849">
        <w:t>. W odn</w:t>
      </w:r>
      <w:r>
        <w:t>iesieniu do kredytów zabezpieczonych nieruchomościami zabezpieczenie</w:t>
      </w:r>
      <w:r w:rsidR="00A84849">
        <w:t xml:space="preserve"> w for</w:t>
      </w:r>
      <w:r>
        <w:t>mie nieruchomości zawsze zgłasza się</w:t>
      </w:r>
      <w:r w:rsidR="00A84849">
        <w:t xml:space="preserve"> w pie</w:t>
      </w:r>
      <w:r>
        <w:t>rwszej kolejności niezależnie od jego jakości</w:t>
      </w:r>
      <w:r w:rsidR="00A84849">
        <w:t xml:space="preserve"> w por</w:t>
      </w:r>
      <w:r>
        <w:t>ównaniu</w:t>
      </w:r>
      <w:r w:rsidR="00A84849">
        <w:t xml:space="preserve"> z inn</w:t>
      </w:r>
      <w:r>
        <w:t>ymi zabezpieczeniami</w:t>
      </w:r>
      <w:r w:rsidR="00A84849">
        <w:t>. W prz</w:t>
      </w:r>
      <w:r>
        <w:t>ypadku gdy kwota</w:t>
      </w:r>
      <w:r w:rsidR="00A84849">
        <w:t xml:space="preserve"> z poz</w:t>
      </w:r>
      <w:r>
        <w:t>ycji „Maksymalne uznawalne zabezpieczenie/gwarancja” przekracza wartość zabezpieczenia</w:t>
      </w:r>
      <w:r w:rsidR="00A84849">
        <w:t xml:space="preserve"> w for</w:t>
      </w:r>
      <w:r>
        <w:t xml:space="preserve">mie nieruchomości, nadwyżkę tej kwoty przypisuje się do innych </w:t>
      </w:r>
      <w:r>
        <w:lastRenderedPageBreak/>
        <w:t>rodzajów zabezpieczeń</w:t>
      </w:r>
      <w:r w:rsidR="00A84849">
        <w:t xml:space="preserve"> i gwa</w:t>
      </w:r>
      <w:r>
        <w:t xml:space="preserve">rancji według ich jakości, począwszy od tych najwyższej jakości.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1081065"/>
      <w:r>
        <w:t>Zabezpieczenie uzyskane poprzez wejście</w:t>
      </w:r>
      <w:r w:rsidR="00A84849">
        <w:t xml:space="preserve"> w pos</w:t>
      </w:r>
      <w:r>
        <w:t>iadanie</w:t>
      </w:r>
      <w:r w:rsidR="00A84849">
        <w:t xml:space="preserve"> w dan</w:t>
      </w:r>
      <w:r>
        <w:t>ym okresie [będące</w:t>
      </w:r>
      <w:r w:rsidR="00A84849">
        <w:t xml:space="preserve"> w pos</w:t>
      </w:r>
      <w:r>
        <w:t>iadaniu na dzień sprawozdawczy] (13.2)</w:t>
      </w:r>
      <w:bookmarkEnd w:id="182"/>
      <w:bookmarkEnd w:id="183"/>
      <w:bookmarkEnd w:id="184"/>
      <w:bookmarkEnd w:id="185"/>
    </w:p>
    <w:p w:rsidR="009569C7" w:rsidRPr="00EC4FA2" w:rsidRDefault="00A834F1" w:rsidP="009569C7">
      <w:pPr>
        <w:pStyle w:val="Baseparagraphnumbered"/>
        <w:tabs>
          <w:tab w:val="left" w:pos="851"/>
        </w:tabs>
        <w:ind w:left="709"/>
      </w:pPr>
      <w:r>
        <w:t>Przedmiotowy wzór obejmuje wartość bilansową zabezpieczenia, które uzyskano pomiędzy początkiem</w:t>
      </w:r>
      <w:r w:rsidR="00A84849">
        <w:t xml:space="preserve"> i koń</w:t>
      </w:r>
      <w:r>
        <w:t>cem danego okresu odniesienia,</w:t>
      </w:r>
      <w:r w:rsidR="00A84849">
        <w:t xml:space="preserve"> i któ</w:t>
      </w:r>
      <w:r>
        <w:t>re pozostaje ujęte</w:t>
      </w:r>
      <w:r w:rsidR="00A84849">
        <w:t xml:space="preserve"> w bil</w:t>
      </w:r>
      <w:r>
        <w:t>ansie</w:t>
      </w:r>
      <w:r w:rsidR="00A84849">
        <w:t xml:space="preserve"> w dni</w:t>
      </w:r>
      <w:r>
        <w:t xml:space="preserve">u odniesienia.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1081066"/>
      <w:r>
        <w:t>Skumulowane zabezpieczenie uzyskane poprzez wejście</w:t>
      </w:r>
      <w:r w:rsidR="00A84849">
        <w:t xml:space="preserve"> w pos</w:t>
      </w:r>
      <w:r>
        <w:t>iadanie [nieruchomości inwestycyjnych</w:t>
      </w:r>
      <w:r w:rsidR="00A84849">
        <w:t xml:space="preserve"> i rze</w:t>
      </w:r>
      <w:r>
        <w:t>czowych aktywów trwałych] (13.3)</w:t>
      </w:r>
      <w:bookmarkEnd w:id="186"/>
      <w:bookmarkEnd w:id="187"/>
      <w:bookmarkEnd w:id="188"/>
      <w:bookmarkEnd w:id="189"/>
    </w:p>
    <w:p w:rsidR="009569C7" w:rsidRPr="00EC4FA2" w:rsidRDefault="00A834F1" w:rsidP="009569C7">
      <w:pPr>
        <w:pStyle w:val="Baseparagraphnumbered"/>
        <w:tabs>
          <w:tab w:val="left" w:pos="851"/>
        </w:tabs>
        <w:ind w:left="709"/>
      </w:pPr>
      <w:r>
        <w:t>„Przejęcie [nieruchomości inwestycyjnych</w:t>
      </w:r>
      <w:r w:rsidR="00A84849">
        <w:t xml:space="preserve"> i rze</w:t>
      </w:r>
      <w:r>
        <w:t>czowych aktywów trwałych]” jest to łączna wartość bilansowa nieruchomości inwestycyjnych</w:t>
      </w:r>
      <w:r w:rsidR="00A84849">
        <w:t xml:space="preserve"> i rze</w:t>
      </w:r>
      <w:r>
        <w:t>czowych aktywów trwałych uzyskanych dzięki wejściu</w:t>
      </w:r>
      <w:r w:rsidR="00A84849">
        <w:t xml:space="preserve"> w pos</w:t>
      </w:r>
      <w:r>
        <w:t>iadanie zabezpieczenia, które pozostaje ujęte</w:t>
      </w:r>
      <w:r w:rsidR="00A84849">
        <w:t xml:space="preserve"> w bil</w:t>
      </w:r>
      <w:r>
        <w:t>ansie</w:t>
      </w:r>
      <w:r w:rsidR="00A84849">
        <w:t xml:space="preserve"> w dni</w:t>
      </w:r>
      <w:r>
        <w:t>u odniesienia,</w:t>
      </w:r>
      <w:r w:rsidR="00A84849">
        <w:t xml:space="preserve"> z wyj</w:t>
      </w:r>
      <w:r>
        <w:t>ątkiem tych sklasyfikowanych jako „Rzeczowe aktywa trwałe”.</w:t>
      </w:r>
    </w:p>
    <w:p w:rsidR="009569C7" w:rsidRPr="00EC4FA2" w:rsidRDefault="00A834F1" w:rsidP="00B50B46">
      <w:pPr>
        <w:pStyle w:val="subtitlenumbered"/>
        <w:keepNext/>
        <w:numPr>
          <w:ilvl w:val="0"/>
          <w:numId w:val="11"/>
        </w:numPr>
        <w:ind w:left="357" w:hanging="357"/>
        <w:jc w:val="both"/>
        <w:rPr>
          <w:kern w:val="32"/>
        </w:rPr>
      </w:pPr>
      <w:bookmarkStart w:id="190" w:name="_Toc246770622"/>
      <w:bookmarkStart w:id="191" w:name="_Toc361844233"/>
      <w:bookmarkStart w:id="192" w:name="_Toc362359304"/>
      <w:bookmarkStart w:id="193" w:name="_Toc467855234"/>
      <w:bookmarkStart w:id="194" w:name="_Toc521081067"/>
      <w:r>
        <w:t>Hierarchia wartości godziwej</w:t>
      </w:r>
      <w:bookmarkEnd w:id="190"/>
      <w:r>
        <w:t>: Instrumenty finansowe według wartości godziwej (14)</w:t>
      </w:r>
      <w:bookmarkEnd w:id="191"/>
      <w:bookmarkEnd w:id="192"/>
      <w:bookmarkEnd w:id="193"/>
      <w:bookmarkEnd w:id="194"/>
    </w:p>
    <w:p w:rsidR="009569C7" w:rsidRPr="00EC4FA2" w:rsidRDefault="00A834F1" w:rsidP="009569C7">
      <w:pPr>
        <w:pStyle w:val="Baseparagraphnumbered"/>
        <w:tabs>
          <w:tab w:val="left" w:pos="851"/>
        </w:tabs>
        <w:ind w:left="709"/>
      </w:pPr>
      <w:r>
        <w:t>Instytucje zgłaszają wartość instrumentów finansowych wycenianych według wartości godziwej zgodnie</w:t>
      </w:r>
      <w:r w:rsidR="00A84849">
        <w:t xml:space="preserve"> z hie</w:t>
      </w:r>
      <w:r>
        <w:t xml:space="preserve">rarchią przedstawioną w MSSF 13 </w:t>
      </w:r>
      <w:r w:rsidRPr="00A84849">
        <w:t>pkt</w:t>
      </w:r>
      <w:r w:rsidR="00A84849" w:rsidRPr="00A84849">
        <w:t> </w:t>
      </w:r>
      <w:r w:rsidRPr="00A84849">
        <w:t>7</w:t>
      </w:r>
      <w:r>
        <w:t>2. Jeżeli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A84849">
        <w:t xml:space="preserve"> w tym</w:t>
      </w:r>
      <w:r>
        <w:t xml:space="preserve"> wzorze.</w:t>
      </w:r>
    </w:p>
    <w:p w:rsidR="009569C7" w:rsidRPr="00EC4FA2" w:rsidRDefault="00A834F1" w:rsidP="009569C7">
      <w:pPr>
        <w:pStyle w:val="Baseparagraphnumbered"/>
        <w:ind w:left="709" w:hanging="283"/>
      </w:pPr>
      <w:r>
        <w:t>„Zmiana wartości godziwej za dany okres” obejmuje zyski lub straty</w:t>
      </w:r>
      <w:r w:rsidR="00A84849">
        <w:t xml:space="preserve"> z tyt</w:t>
      </w:r>
      <w:r>
        <w:t>ułu przeprowadzonych</w:t>
      </w:r>
      <w:r w:rsidR="00A84849">
        <w:t xml:space="preserve"> w dan</w:t>
      </w:r>
      <w:r>
        <w:t>ym okresie aktualizacji wyceny – stosownie do przypadku zgodnie z MSSF 9, MSSF 13 lub krajowymi ogólnie przyjętymi zasadami rachunkowości – instrumentów, które nadal istnieją na dzień sprawozdawczy. Te zyski</w:t>
      </w:r>
      <w:r w:rsidR="00A84849">
        <w:t xml:space="preserve"> i str</w:t>
      </w:r>
      <w:r>
        <w:t>aty zgłasza się</w:t>
      </w:r>
      <w:r w:rsidR="00A84849">
        <w:t xml:space="preserve"> w pos</w:t>
      </w:r>
      <w:r>
        <w:t>taci,</w:t>
      </w:r>
      <w:r w:rsidR="00A84849">
        <w:t xml:space="preserve"> w jak</w:t>
      </w:r>
      <w:r>
        <w:t>iej ujmuje się je</w:t>
      </w:r>
      <w:r w:rsidR="00A84849">
        <w:t xml:space="preserve"> w rac</w:t>
      </w:r>
      <w:r>
        <w:t>hunku zysków</w:t>
      </w:r>
      <w:r w:rsidR="00A84849">
        <w:t xml:space="preserve"> i str</w:t>
      </w:r>
      <w:r>
        <w:t>at lub,</w:t>
      </w:r>
      <w:r w:rsidR="00A84849">
        <w:t xml:space="preserve"> w sto</w:t>
      </w:r>
      <w:r>
        <w:t>sownych przypadkach,</w:t>
      </w:r>
      <w:r w:rsidR="00A84849">
        <w:t xml:space="preserve"> w spr</w:t>
      </w:r>
      <w:r>
        <w:t>awozdaniu</w:t>
      </w:r>
      <w:r w:rsidR="00A84849">
        <w:t xml:space="preserve"> z cał</w:t>
      </w:r>
      <w:r>
        <w:t>kowitych dochodów; tym samym zgłaszane kwoty są kwotami przed opodatkowaniem.</w:t>
      </w:r>
    </w:p>
    <w:p w:rsidR="009569C7" w:rsidRPr="00EC4FA2" w:rsidRDefault="00A834F1" w:rsidP="009569C7">
      <w:pPr>
        <w:pStyle w:val="Baseparagraphnumbered"/>
        <w:tabs>
          <w:tab w:val="left" w:pos="851"/>
        </w:tabs>
        <w:ind w:left="709"/>
      </w:pPr>
      <w:r>
        <w:t>„Skumulowana zmiana wartości godziwej przed opodatkowaniem” obejmuje kwotę zysków lub strat</w:t>
      </w:r>
      <w:r w:rsidR="00A84849">
        <w:t xml:space="preserve"> z tyt</w:t>
      </w:r>
      <w:r>
        <w:t>ułu aktualizacji wyceny instrumentów skumulowaną od dnia początkowego ujęcia do dnia odniesienia.</w:t>
      </w:r>
    </w:p>
    <w:p w:rsidR="009569C7" w:rsidRPr="00EC4FA2" w:rsidRDefault="00A834F1" w:rsidP="00B50B46">
      <w:pPr>
        <w:pStyle w:val="subtitlenumbered"/>
        <w:numPr>
          <w:ilvl w:val="0"/>
          <w:numId w:val="11"/>
        </w:numPr>
        <w:jc w:val="both"/>
        <w:rPr>
          <w:kern w:val="32"/>
        </w:rPr>
      </w:pPr>
      <w:bookmarkStart w:id="195" w:name="_Toc361844234"/>
      <w:bookmarkStart w:id="196" w:name="_Toc362359305"/>
      <w:bookmarkStart w:id="197" w:name="_Toc467855235"/>
      <w:bookmarkStart w:id="198" w:name="_Toc521081068"/>
      <w:r>
        <w:t>Zaprzestanie ujmowania</w:t>
      </w:r>
      <w:r w:rsidR="00A84849">
        <w:t xml:space="preserve"> i zob</w:t>
      </w:r>
      <w:r>
        <w:t>owiązania finansowe związane</w:t>
      </w:r>
      <w:r w:rsidR="00A84849">
        <w:t xml:space="preserve"> z prz</w:t>
      </w:r>
      <w:r>
        <w:t>eniesionymi aktywami finansowymi (15)</w:t>
      </w:r>
      <w:bookmarkEnd w:id="195"/>
      <w:bookmarkEnd w:id="196"/>
      <w:bookmarkEnd w:id="197"/>
      <w:bookmarkEnd w:id="198"/>
    </w:p>
    <w:p w:rsidR="009569C7" w:rsidRPr="00EC4FA2" w:rsidRDefault="00A834F1" w:rsidP="009569C7">
      <w:pPr>
        <w:pStyle w:val="Baseparagraphnumbered"/>
        <w:tabs>
          <w:tab w:val="left" w:pos="851"/>
        </w:tabs>
        <w:ind w:left="709"/>
      </w:pPr>
      <w:r>
        <w:t>We wzorze 15 uwzględnia się informacje na temat przeniesionych aktywów finansowych, których część lub całość nie kwalifikuje się do tego, by zaprzestano ich uznawania, oraz na temat aktywów finansowych, których uznawania zaprzestano</w:t>
      </w:r>
      <w:r w:rsidR="00A84849">
        <w:t xml:space="preserve"> w cał</w:t>
      </w:r>
      <w:r>
        <w:t>ości,</w:t>
      </w:r>
      <w:r w:rsidR="00A84849">
        <w:t xml:space="preserve"> w odn</w:t>
      </w:r>
      <w:r>
        <w:t xml:space="preserve">iesieniu do których instytucja zachowuje prawa obsługi. </w:t>
      </w:r>
    </w:p>
    <w:p w:rsidR="009569C7" w:rsidRPr="00EC4FA2" w:rsidRDefault="00A834F1" w:rsidP="009569C7">
      <w:pPr>
        <w:pStyle w:val="Baseparagraphnumbered"/>
        <w:tabs>
          <w:tab w:val="left" w:pos="851"/>
        </w:tabs>
        <w:ind w:left="709"/>
      </w:pPr>
      <w:r>
        <w:lastRenderedPageBreak/>
        <w:t>Powiązane zobowiązania zgłasza się zgodnie</w:t>
      </w:r>
      <w:r w:rsidR="00A84849">
        <w:t xml:space="preserve"> z por</w:t>
      </w:r>
      <w:r>
        <w:t>tfelem, do którego włączono powiązane przeniesione aktywa finansowe po stronie aktywów, nie zaś zgodnie</w:t>
      </w:r>
      <w:r w:rsidR="00A84849">
        <w:t xml:space="preserve"> z por</w:t>
      </w:r>
      <w:r>
        <w:t xml:space="preserve">tfelem, do którego zostały one włączone po stronie zobowiązań. </w:t>
      </w:r>
      <w:bookmarkStart w:id="199" w:name="_Toc119725774"/>
      <w:bookmarkEnd w:id="199"/>
    </w:p>
    <w:p w:rsidR="009569C7" w:rsidRPr="00EC4FA2" w:rsidRDefault="00A834F1" w:rsidP="009569C7">
      <w:pPr>
        <w:pStyle w:val="Baseparagraphnumbered"/>
      </w:pPr>
      <w:r>
        <w:t>Kolumna „Kwoty, które zaprzestano ujmować do celów kapitałowych” obejmuje wartość bilansową aktywów finansowych, które ujęto do celów rachunkowych, ale zaprzestano ujmować do celów ostrożnościowych, ponieważ instytucja traktuje je jako pozycje sekurytyzacyjne do celów kapitałowych zgodnie</w:t>
      </w:r>
      <w:r w:rsidR="00A84849">
        <w:t xml:space="preserve"> z </w:t>
      </w:r>
      <w:r w:rsidR="00A84849" w:rsidRPr="00A84849">
        <w:t>art</w:t>
      </w:r>
      <w:r w:rsidRPr="00A84849">
        <w:t>.</w:t>
      </w:r>
      <w:r w:rsidR="00A84849" w:rsidRPr="00A84849">
        <w:t> </w:t>
      </w:r>
      <w:r w:rsidRPr="00A84849">
        <w:t>1</w:t>
      </w:r>
      <w:r>
        <w:t>09, 243</w:t>
      </w:r>
      <w:r w:rsidR="00A84849">
        <w:t xml:space="preserve"> i 2</w:t>
      </w:r>
      <w:r>
        <w:t xml:space="preserve">44 CRR. </w:t>
      </w:r>
    </w:p>
    <w:p w:rsidR="009569C7" w:rsidRPr="00EC4FA2" w:rsidRDefault="00A834F1" w:rsidP="009569C7">
      <w:pPr>
        <w:pStyle w:val="Baseparagraphnumbered"/>
      </w:pPr>
      <w:r>
        <w:t>„Umowy</w:t>
      </w:r>
      <w:r w:rsidR="00A84849">
        <w:t xml:space="preserve"> z udz</w:t>
      </w:r>
      <w:r>
        <w:t>ielonym przyrzeczeniem odkupu” („repo”) są to transakcje,</w:t>
      </w:r>
      <w:r w:rsidR="00A84849">
        <w:t xml:space="preserve"> w ram</w:t>
      </w:r>
      <w:r>
        <w:t>ach których instytucja otrzymuje gotówkę</w:t>
      </w:r>
      <w:r w:rsidR="00A84849">
        <w:t xml:space="preserve"> w zam</w:t>
      </w:r>
      <w:r>
        <w:t>ian za aktywa finansowe sprzedane po ustalonej cenie, zobowiązując się do odkupienia tych samych (lub identycznych) aktywów po ustalonej cenie</w:t>
      </w:r>
      <w:r w:rsidR="00A84849">
        <w:t xml:space="preserve"> w ust</w:t>
      </w:r>
      <w:r>
        <w:t>alonym przyszłym terminie. Za „Umowy</w:t>
      </w:r>
      <w:r w:rsidR="00A84849">
        <w:t xml:space="preserve"> z udz</w:t>
      </w:r>
      <w:r>
        <w:t>ielonym przyrzeczeniem odkupu” („repo”) uznawane są również transakcje związane</w:t>
      </w:r>
      <w:r w:rsidR="00A84849">
        <w:t xml:space="preserve"> z tym</w:t>
      </w:r>
      <w:r>
        <w:t>czasowym przeniesieniem złota pod zabezpieczenie gotówkowe. Kwoty otrzymane przez instytucję</w:t>
      </w:r>
      <w:r w:rsidR="00A84849">
        <w:t xml:space="preserve"> w zam</w:t>
      </w:r>
      <w:r>
        <w:t>ian za aktywa finansowe przeniesione na osobę trzecią („tymczasową jednostkę przejmującą”) klasyfikuje się jako „umowy</w:t>
      </w:r>
      <w:r w:rsidR="00A84849">
        <w:t xml:space="preserve"> z udz</w:t>
      </w:r>
      <w:r>
        <w:t>ielonym przyrzeczeniem odkupu”,</w:t>
      </w:r>
      <w:r w:rsidR="00A84849">
        <w:t xml:space="preserve"> o ile</w:t>
      </w:r>
      <w:r>
        <w:t xml:space="preserve"> ustanowiono zobowiązanie do przeprowadzania transakcji odwrotnej,</w:t>
      </w:r>
      <w:r w:rsidR="00A84849">
        <w:t xml:space="preserve"> a nie</w:t>
      </w:r>
      <w:r>
        <w:t xml:space="preserve"> tylko uwzględniono taką opcję. Umowy</w:t>
      </w:r>
      <w:r w:rsidR="00A84849">
        <w:t xml:space="preserve"> z udz</w:t>
      </w:r>
      <w:r>
        <w:t>ielonym przyrzeczeniem odkupu obejmują również operacje typu repo, które mogą obejmować:</w:t>
      </w:r>
    </w:p>
    <w:p w:rsidR="009569C7" w:rsidRPr="00EC4FA2" w:rsidRDefault="00A834F1" w:rsidP="00B50B46">
      <w:pPr>
        <w:numPr>
          <w:ilvl w:val="0"/>
          <w:numId w:val="50"/>
        </w:numPr>
        <w:ind w:left="1134" w:hanging="425"/>
        <w:jc w:val="both"/>
        <w:rPr>
          <w:rFonts w:ascii="Times New Roman" w:hAnsi="Times New Roman"/>
          <w:sz w:val="24"/>
          <w:szCs w:val="24"/>
        </w:rPr>
      </w:pPr>
      <w:r>
        <w:rPr>
          <w:rFonts w:ascii="Times New Roman" w:hAnsi="Times New Roman"/>
          <w:sz w:val="24"/>
        </w:rPr>
        <w:t>kwoty otrzymane</w:t>
      </w:r>
      <w:r w:rsidR="00A84849">
        <w:rPr>
          <w:rFonts w:ascii="Times New Roman" w:hAnsi="Times New Roman"/>
          <w:sz w:val="24"/>
        </w:rPr>
        <w:t xml:space="preserve"> w zam</w:t>
      </w:r>
      <w:r>
        <w:rPr>
          <w:rFonts w:ascii="Times New Roman" w:hAnsi="Times New Roman"/>
          <w:sz w:val="24"/>
        </w:rPr>
        <w:t>ian za papiery wartościowe tymczasowo przeniesione na osobę trzecią</w:t>
      </w:r>
      <w:r w:rsidR="00A84849">
        <w:rPr>
          <w:rFonts w:ascii="Times New Roman" w:hAnsi="Times New Roman"/>
          <w:sz w:val="24"/>
        </w:rPr>
        <w:t xml:space="preserve"> w pos</w:t>
      </w:r>
      <w:r>
        <w:rPr>
          <w:rFonts w:ascii="Times New Roman" w:hAnsi="Times New Roman"/>
          <w:sz w:val="24"/>
        </w:rPr>
        <w:t>taci pożyczek papierów wartościowych udzielanych pod zastaw gotówki;</w:t>
      </w:r>
    </w:p>
    <w:p w:rsidR="009569C7" w:rsidRPr="00EC4FA2" w:rsidRDefault="00A834F1" w:rsidP="00B50B46">
      <w:pPr>
        <w:numPr>
          <w:ilvl w:val="0"/>
          <w:numId w:val="50"/>
        </w:numPr>
        <w:ind w:left="1134" w:hanging="425"/>
        <w:jc w:val="both"/>
        <w:rPr>
          <w:rFonts w:ascii="Times New Roman" w:hAnsi="Times New Roman"/>
          <w:sz w:val="24"/>
          <w:szCs w:val="24"/>
        </w:rPr>
      </w:pPr>
      <w:r>
        <w:rPr>
          <w:rFonts w:ascii="Times New Roman" w:hAnsi="Times New Roman"/>
          <w:sz w:val="24"/>
        </w:rPr>
        <w:t>kwoty otrzymane</w:t>
      </w:r>
      <w:r w:rsidR="00A84849">
        <w:rPr>
          <w:rFonts w:ascii="Times New Roman" w:hAnsi="Times New Roman"/>
          <w:sz w:val="24"/>
        </w:rPr>
        <w:t xml:space="preserve"> w zam</w:t>
      </w:r>
      <w:r>
        <w:rPr>
          <w:rFonts w:ascii="Times New Roman" w:hAnsi="Times New Roman"/>
          <w:sz w:val="24"/>
        </w:rPr>
        <w:t>ian za papiery wartościowe tymczasowo przeniesione na osobę trzecią</w:t>
      </w:r>
      <w:r w:rsidR="00A84849">
        <w:rPr>
          <w:rFonts w:ascii="Times New Roman" w:hAnsi="Times New Roman"/>
          <w:sz w:val="24"/>
        </w:rPr>
        <w:t xml:space="preserve"> w pos</w:t>
      </w:r>
      <w:r>
        <w:rPr>
          <w:rFonts w:ascii="Times New Roman" w:hAnsi="Times New Roman"/>
          <w:sz w:val="24"/>
        </w:rPr>
        <w:t>taci umów sprzedaży/odkupu.</w:t>
      </w:r>
    </w:p>
    <w:p w:rsidR="009569C7" w:rsidRPr="00EC4FA2" w:rsidRDefault="00A834F1" w:rsidP="009569C7">
      <w:pPr>
        <w:pStyle w:val="Baseparagraphnumbered"/>
        <w:tabs>
          <w:tab w:val="left" w:pos="851"/>
        </w:tabs>
        <w:ind w:left="709"/>
      </w:pPr>
      <w:r>
        <w:t>„Umowy</w:t>
      </w:r>
      <w:r w:rsidR="00A84849">
        <w:t xml:space="preserve"> z udz</w:t>
      </w:r>
      <w:r>
        <w:t>ielonym przyrzeczeniem odkupu” („repo”) i „kredyty</w:t>
      </w:r>
      <w:r w:rsidR="00A84849">
        <w:t xml:space="preserve"> z otr</w:t>
      </w:r>
      <w:r>
        <w:t>zymanym przyrzeczeniem odkupu” („umowy</w:t>
      </w:r>
      <w:r w:rsidR="00A84849">
        <w:t xml:space="preserve"> z otr</w:t>
      </w:r>
      <w:r>
        <w:t xml:space="preserve">zymanym przyrzeczeniem odkupu”) obejmują gotówkę otrzymaną lub pożyczoną przez instytucję. </w:t>
      </w:r>
    </w:p>
    <w:p w:rsidR="009569C7" w:rsidRPr="00EC4FA2" w:rsidRDefault="00A834F1" w:rsidP="009569C7">
      <w:pPr>
        <w:pStyle w:val="Baseparagraphnumbered"/>
        <w:tabs>
          <w:tab w:val="left" w:pos="851"/>
        </w:tabs>
        <w:ind w:left="709"/>
      </w:pPr>
      <w:r>
        <w:t>W ramach transakcji sekurytyzacyjnej</w:t>
      </w:r>
      <w:r w:rsidR="00A84849">
        <w:t xml:space="preserve"> w prz</w:t>
      </w:r>
      <w:r>
        <w:t>ypadku zaprzestania ujmowania przeniesionych aktywów finansowych instytucje zgłaszają zyski (straty)</w:t>
      </w:r>
      <w:r w:rsidR="00A84849">
        <w:t xml:space="preserve"> z tyt</w:t>
      </w:r>
      <w:r>
        <w:t>ułu pozycji</w:t>
      </w:r>
      <w:r w:rsidR="00A84849">
        <w:t xml:space="preserve"> w rac</w:t>
      </w:r>
      <w:r>
        <w:t>hunku zysków</w:t>
      </w:r>
      <w:r w:rsidR="00A84849">
        <w:t xml:space="preserve"> i str</w:t>
      </w:r>
      <w:r>
        <w:t>at odpowiadających „portfelom księgowym”,</w:t>
      </w:r>
      <w:r w:rsidR="00A84849">
        <w:t xml:space="preserve"> w któ</w:t>
      </w:r>
      <w:r>
        <w:t>rych aktywa finansowe zostały uwzględnione przed zaprzestaniem ich ujmowania.</w:t>
      </w:r>
    </w:p>
    <w:p w:rsidR="009569C7" w:rsidRPr="00EC4FA2" w:rsidRDefault="00A834F1" w:rsidP="00B50B46">
      <w:pPr>
        <w:pStyle w:val="subtitlenumbered"/>
        <w:keepNext/>
        <w:numPr>
          <w:ilvl w:val="0"/>
          <w:numId w:val="11"/>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1081069"/>
      <w:bookmarkStart w:id="214" w:name="_Toc246770626"/>
      <w:bookmarkEnd w:id="200"/>
      <w:bookmarkEnd w:id="201"/>
      <w:bookmarkEnd w:id="202"/>
      <w:bookmarkEnd w:id="203"/>
      <w:bookmarkEnd w:id="204"/>
      <w:bookmarkEnd w:id="205"/>
      <w:bookmarkEnd w:id="206"/>
      <w:bookmarkEnd w:id="207"/>
      <w:bookmarkEnd w:id="208"/>
      <w:r>
        <w:t>Podział wybranych pozycji</w:t>
      </w:r>
      <w:r w:rsidR="00A84849">
        <w:t xml:space="preserve"> w rac</w:t>
      </w:r>
      <w:r>
        <w:t>hunku zysków</w:t>
      </w:r>
      <w:r w:rsidR="00A84849">
        <w:t xml:space="preserve"> i str</w:t>
      </w:r>
      <w:r>
        <w:t>at (16)</w:t>
      </w:r>
      <w:bookmarkEnd w:id="209"/>
      <w:bookmarkEnd w:id="210"/>
      <w:bookmarkEnd w:id="211"/>
      <w:bookmarkEnd w:id="212"/>
      <w:bookmarkEnd w:id="213"/>
    </w:p>
    <w:p w:rsidR="009569C7" w:rsidRPr="00EC4FA2" w:rsidRDefault="00A834F1" w:rsidP="009569C7">
      <w:pPr>
        <w:pStyle w:val="Baseparagraphnumbered"/>
        <w:tabs>
          <w:tab w:val="left" w:pos="851"/>
        </w:tabs>
        <w:ind w:left="709"/>
      </w:pPr>
      <w:r>
        <w:t>W odniesieniu do wybranych pozycji rachunku zysków</w:t>
      </w:r>
      <w:r w:rsidR="00A84849">
        <w:t xml:space="preserve"> i str</w:t>
      </w:r>
      <w:r>
        <w:t>at zgłasza się dalsze podziały zysków (lub przychodów)</w:t>
      </w:r>
      <w:r w:rsidR="00A84849">
        <w:t xml:space="preserve"> i str</w:t>
      </w:r>
      <w:r>
        <w:t xml:space="preserve">at (lub kosztów).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1081070"/>
      <w:r>
        <w:t>Przychody</w:t>
      </w:r>
      <w:r w:rsidR="00A84849">
        <w:t xml:space="preserve"> i kos</w:t>
      </w:r>
      <w:r>
        <w:t>zty odsetkowe według instrumentów</w:t>
      </w:r>
      <w:r w:rsidR="00A84849">
        <w:t xml:space="preserve"> i sek</w:t>
      </w:r>
      <w:r>
        <w:t>torów kontrahentów (16.1)</w:t>
      </w:r>
      <w:bookmarkEnd w:id="215"/>
      <w:bookmarkEnd w:id="216"/>
      <w:bookmarkEnd w:id="217"/>
      <w:bookmarkEnd w:id="218"/>
    </w:p>
    <w:p w:rsidR="009569C7" w:rsidRPr="00EC4FA2" w:rsidRDefault="00A834F1" w:rsidP="009569C7">
      <w:pPr>
        <w:pStyle w:val="Baseparagraphnumbered"/>
        <w:tabs>
          <w:tab w:val="left" w:pos="851"/>
        </w:tabs>
        <w:ind w:left="709" w:hanging="283"/>
      </w:pPr>
      <w:r>
        <w:lastRenderedPageBreak/>
        <w:t>Przychody odsetkowe dzieli się według dwóch poniższych kategorii:</w:t>
      </w:r>
    </w:p>
    <w:p w:rsidR="009569C7" w:rsidRPr="00EC4FA2" w:rsidRDefault="00A834F1" w:rsidP="003909C6">
      <w:pPr>
        <w:numPr>
          <w:ilvl w:val="0"/>
          <w:numId w:val="51"/>
        </w:numPr>
        <w:ind w:left="1134" w:hanging="425"/>
        <w:jc w:val="both"/>
        <w:rPr>
          <w:rFonts w:ascii="Times New Roman" w:hAnsi="Times New Roman"/>
          <w:sz w:val="24"/>
          <w:szCs w:val="24"/>
        </w:rPr>
      </w:pPr>
      <w:r>
        <w:rPr>
          <w:rFonts w:ascii="Times New Roman" w:hAnsi="Times New Roman"/>
          <w:sz w:val="24"/>
        </w:rPr>
        <w:t>przychody odsetkowe</w:t>
      </w:r>
      <w:r w:rsidR="00A84849">
        <w:rPr>
          <w:rFonts w:ascii="Times New Roman" w:hAnsi="Times New Roman"/>
          <w:sz w:val="24"/>
        </w:rPr>
        <w:t xml:space="preserve"> z tyt</w:t>
      </w:r>
      <w:r>
        <w:rPr>
          <w:rFonts w:ascii="Times New Roman" w:hAnsi="Times New Roman"/>
          <w:sz w:val="24"/>
        </w:rPr>
        <w:t>ułu aktywów finansowych</w:t>
      </w:r>
      <w:r w:rsidR="00A84849">
        <w:rPr>
          <w:rFonts w:ascii="Times New Roman" w:hAnsi="Times New Roman"/>
          <w:sz w:val="24"/>
        </w:rPr>
        <w:t xml:space="preserve"> i inn</w:t>
      </w:r>
      <w:r>
        <w:rPr>
          <w:rFonts w:ascii="Times New Roman" w:hAnsi="Times New Roman"/>
          <w:sz w:val="24"/>
        </w:rPr>
        <w:t>ych aktywów;</w:t>
      </w:r>
    </w:p>
    <w:p w:rsidR="009569C7" w:rsidRPr="00EC4FA2" w:rsidRDefault="00A834F1" w:rsidP="003909C6">
      <w:pPr>
        <w:numPr>
          <w:ilvl w:val="0"/>
          <w:numId w:val="51"/>
        </w:numPr>
        <w:ind w:left="1134" w:hanging="425"/>
        <w:jc w:val="both"/>
        <w:rPr>
          <w:rFonts w:ascii="Times New Roman" w:hAnsi="Times New Roman"/>
          <w:sz w:val="24"/>
          <w:szCs w:val="24"/>
        </w:rPr>
      </w:pPr>
      <w:r>
        <w:rPr>
          <w:rFonts w:ascii="Times New Roman" w:hAnsi="Times New Roman"/>
          <w:sz w:val="24"/>
        </w:rPr>
        <w:t>przychody odsetkowe</w:t>
      </w:r>
      <w:r w:rsidR="00A84849">
        <w:rPr>
          <w:rFonts w:ascii="Times New Roman" w:hAnsi="Times New Roman"/>
          <w:sz w:val="24"/>
        </w:rPr>
        <w:t xml:space="preserve"> z tyt</w:t>
      </w:r>
      <w:r>
        <w:rPr>
          <w:rFonts w:ascii="Times New Roman" w:hAnsi="Times New Roman"/>
          <w:sz w:val="24"/>
        </w:rPr>
        <w:t>ułu zobowiązań finansowych podlegających ujemnej efektywnej stopie procentowej.</w:t>
      </w:r>
    </w:p>
    <w:p w:rsidR="009569C7" w:rsidRPr="00EC4FA2" w:rsidRDefault="00A834F1" w:rsidP="009569C7">
      <w:pPr>
        <w:pStyle w:val="Baseparagraphnumbered"/>
      </w:pPr>
      <w:r>
        <w:t>Koszty odsetkowe dzieli się według dwóch poniższych kategorii:</w:t>
      </w:r>
    </w:p>
    <w:p w:rsidR="009569C7" w:rsidRPr="00EC4FA2" w:rsidRDefault="00A834F1" w:rsidP="003909C6">
      <w:pPr>
        <w:numPr>
          <w:ilvl w:val="0"/>
          <w:numId w:val="52"/>
        </w:numPr>
        <w:ind w:left="1134" w:hanging="425"/>
        <w:jc w:val="both"/>
        <w:rPr>
          <w:rFonts w:ascii="Times New Roman" w:hAnsi="Times New Roman"/>
          <w:sz w:val="24"/>
          <w:szCs w:val="24"/>
        </w:rPr>
      </w:pPr>
      <w:r>
        <w:rPr>
          <w:rFonts w:ascii="Times New Roman" w:hAnsi="Times New Roman"/>
          <w:sz w:val="24"/>
        </w:rPr>
        <w:t>koszty odsetkowe</w:t>
      </w:r>
      <w:r w:rsidR="00A84849">
        <w:rPr>
          <w:rFonts w:ascii="Times New Roman" w:hAnsi="Times New Roman"/>
          <w:sz w:val="24"/>
        </w:rPr>
        <w:t xml:space="preserve"> z tyt</w:t>
      </w:r>
      <w:r>
        <w:rPr>
          <w:rFonts w:ascii="Times New Roman" w:hAnsi="Times New Roman"/>
          <w:sz w:val="24"/>
        </w:rPr>
        <w:t>ułu zobowiązań finansowych</w:t>
      </w:r>
      <w:r w:rsidR="00A84849">
        <w:rPr>
          <w:rFonts w:ascii="Times New Roman" w:hAnsi="Times New Roman"/>
          <w:sz w:val="24"/>
        </w:rPr>
        <w:t xml:space="preserve"> i inn</w:t>
      </w:r>
      <w:r>
        <w:rPr>
          <w:rFonts w:ascii="Times New Roman" w:hAnsi="Times New Roman"/>
          <w:sz w:val="24"/>
        </w:rPr>
        <w:t>ych zobowiązań;</w:t>
      </w:r>
    </w:p>
    <w:p w:rsidR="009569C7" w:rsidRPr="00EC4FA2" w:rsidRDefault="00A834F1" w:rsidP="003909C6">
      <w:pPr>
        <w:numPr>
          <w:ilvl w:val="0"/>
          <w:numId w:val="52"/>
        </w:numPr>
        <w:ind w:left="1134" w:hanging="425"/>
        <w:jc w:val="both"/>
        <w:rPr>
          <w:rFonts w:ascii="Times New Roman" w:hAnsi="Times New Roman"/>
          <w:sz w:val="24"/>
          <w:szCs w:val="24"/>
        </w:rPr>
      </w:pPr>
      <w:r>
        <w:rPr>
          <w:rFonts w:ascii="Times New Roman" w:hAnsi="Times New Roman"/>
          <w:sz w:val="24"/>
        </w:rPr>
        <w:t>koszty odsetkowe</w:t>
      </w:r>
      <w:r w:rsidR="00A84849">
        <w:rPr>
          <w:rFonts w:ascii="Times New Roman" w:hAnsi="Times New Roman"/>
          <w:sz w:val="24"/>
        </w:rPr>
        <w:t xml:space="preserve"> z tyt</w:t>
      </w:r>
      <w:r>
        <w:rPr>
          <w:rFonts w:ascii="Times New Roman" w:hAnsi="Times New Roman"/>
          <w:sz w:val="24"/>
        </w:rPr>
        <w:t>ułu aktywów finansowych podlegających ujemnej efektywnej stopie procentowej.</w:t>
      </w:r>
    </w:p>
    <w:p w:rsidR="009569C7" w:rsidRPr="00EC4FA2" w:rsidRDefault="00A834F1" w:rsidP="009569C7">
      <w:pPr>
        <w:pStyle w:val="Baseparagraphnumbered"/>
        <w:tabs>
          <w:tab w:val="left" w:pos="851"/>
        </w:tabs>
        <w:ind w:left="709" w:hanging="283"/>
      </w:pPr>
      <w:r>
        <w:t>Przychody odsetkowe</w:t>
      </w:r>
      <w:r w:rsidR="00A84849">
        <w:t xml:space="preserve"> z tyt</w:t>
      </w:r>
      <w:r>
        <w:t>ułu aktywów finansowych</w:t>
      </w:r>
      <w:r w:rsidR="00A84849">
        <w:t xml:space="preserve"> i zob</w:t>
      </w:r>
      <w:r>
        <w:t>owiązań finansowych podlegających ujemnej efektywnej stopie procentowej obejmują przychody odsetkowe</w:t>
      </w:r>
      <w:r w:rsidR="00A84849">
        <w:t xml:space="preserve"> z tyt</w:t>
      </w:r>
      <w:r>
        <w:t>ułu instrumentów pochodnych przeznaczonych do obrotu, dłużnych papierów wartościowych oraz kredytów</w:t>
      </w:r>
      <w:r w:rsidR="00A84849">
        <w:t xml:space="preserve"> i zal</w:t>
      </w:r>
      <w:r>
        <w:t>iczek,</w:t>
      </w:r>
      <w:r w:rsidR="00A84849">
        <w:t xml:space="preserve"> a tak</w:t>
      </w:r>
      <w:r>
        <w:t>że</w:t>
      </w:r>
      <w:r w:rsidR="00A84849">
        <w:t xml:space="preserve"> z tyt</w:t>
      </w:r>
      <w:r>
        <w:t xml:space="preserve">ułu depozytów, wyemitowanych dłużnych papierów wartościowych oraz innych zobowiązań finansowych podlegających ujemnej efektywnej stopie procentowej. </w:t>
      </w:r>
    </w:p>
    <w:p w:rsidR="009569C7" w:rsidRPr="00EC4FA2" w:rsidRDefault="00A834F1" w:rsidP="009569C7">
      <w:pPr>
        <w:pStyle w:val="Baseparagraphnumbered"/>
      </w:pPr>
      <w:r>
        <w:t>Koszty odsetkowe</w:t>
      </w:r>
      <w:r w:rsidR="00A84849">
        <w:t xml:space="preserve"> z tyt</w:t>
      </w:r>
      <w:r>
        <w:t>ułu zobowiązań finansowych</w:t>
      </w:r>
      <w:r w:rsidR="00A84849">
        <w:t xml:space="preserve"> i akt</w:t>
      </w:r>
      <w:r>
        <w:t>ywów finansowych podlegających ujemnej efektywnej stopie procentowej obejmują koszty odsetkowe</w:t>
      </w:r>
      <w:r w:rsidR="00A84849">
        <w:t xml:space="preserve"> z tyt</w:t>
      </w:r>
      <w:r>
        <w:t>ułu instrumentów pochodnych przeznaczonych do obrotu, depozytów, wyemitowanych dłużnych papierów wartościowych oraz innych zobowiązań finansowych,</w:t>
      </w:r>
      <w:r w:rsidR="00A84849">
        <w:t xml:space="preserve"> a tak</w:t>
      </w:r>
      <w:r>
        <w:t>że</w:t>
      </w:r>
      <w:r w:rsidR="00A84849">
        <w:t xml:space="preserve"> z tyt</w:t>
      </w:r>
      <w:r>
        <w:t>ułu dłużnych papierów wartościowych oraz kredytów</w:t>
      </w:r>
      <w:r w:rsidR="00A84849">
        <w:t xml:space="preserve"> i zal</w:t>
      </w:r>
      <w:r>
        <w:t xml:space="preserve">iczek podlegających ujemnej efektywnej stopie procentowej. </w:t>
      </w:r>
    </w:p>
    <w:p w:rsidR="009569C7" w:rsidRPr="00EC4FA2" w:rsidRDefault="00A834F1" w:rsidP="009569C7">
      <w:pPr>
        <w:pStyle w:val="Baseparagraphnumbered"/>
      </w:pPr>
      <w:r>
        <w:t>Na potrzeby wzoru 16.1 pozycje krótkie są uwzględniane</w:t>
      </w:r>
      <w:r w:rsidR="00A84849">
        <w:t xml:space="preserve"> w ram</w:t>
      </w:r>
      <w:r>
        <w:t>ach innych zobowiązań finansowych. Pod uwagę bierze się wszystkie instrumenty uwzględnione</w:t>
      </w:r>
      <w:r w:rsidR="00A84849">
        <w:t xml:space="preserve"> w pos</w:t>
      </w:r>
      <w:r>
        <w:t>zczególnych portfelach,</w:t>
      </w:r>
      <w:r w:rsidR="00A84849">
        <w:t xml:space="preserve"> z wyj</w:t>
      </w:r>
      <w:r>
        <w:t>ątkiem instrumentów uwzględnionych</w:t>
      </w:r>
      <w:r w:rsidR="00A84849">
        <w:t xml:space="preserve"> w poz</w:t>
      </w:r>
      <w:r>
        <w:t xml:space="preserve">ycjach „Instrumenty pochodne – rachunkowość zabezpieczeń”, które nie są wykorzystywane do zabezpieczania ryzyka stopy procentowej. </w:t>
      </w:r>
    </w:p>
    <w:p w:rsidR="009569C7" w:rsidRPr="00A84849" w:rsidRDefault="00A834F1" w:rsidP="009569C7">
      <w:pPr>
        <w:pStyle w:val="Baseparagraphnumbered"/>
      </w:pPr>
      <w:r>
        <w:t>W pozycji „Instrumenty pochodne – rachunkowość zabezpieczeń, ryzyko stopy procentowej” uwzględnia się przychody</w:t>
      </w:r>
      <w:r w:rsidR="00A84849">
        <w:t xml:space="preserve"> i kos</w:t>
      </w:r>
      <w:r>
        <w:t>zty odsetkowe</w:t>
      </w:r>
      <w:r w:rsidR="00A84849">
        <w:t xml:space="preserve"> z tyt</w:t>
      </w:r>
      <w:r>
        <w:t>ułu instrumentów zabezpieczających,</w:t>
      </w:r>
      <w:r w:rsidR="00A84849">
        <w:t xml:space="preserve"> w prz</w:t>
      </w:r>
      <w:r>
        <w:t>ypadku gdy pozycje zabezpieczane generują odsetki</w:t>
      </w:r>
      <w:r w:rsidRPr="00A84849">
        <w:t>.</w:t>
      </w:r>
      <w:r w:rsidR="00A84849" w:rsidRPr="00A84849">
        <w:t xml:space="preserve"> </w:t>
      </w:r>
    </w:p>
    <w:p w:rsidR="009569C7" w:rsidRPr="00EC4FA2" w:rsidRDefault="00A834F1" w:rsidP="009569C7">
      <w:pPr>
        <w:pStyle w:val="Baseparagraphnumbered"/>
      </w:pPr>
      <w:r>
        <w:t>Jeżeli stosowana jest cena czysta, odsetki od instrumentów pochodnych przeznaczonych do obrotu obejmują kwoty związane</w:t>
      </w:r>
      <w:r w:rsidR="00A84849">
        <w:t xml:space="preserve"> z tym</w:t>
      </w:r>
      <w:r>
        <w:t>i instrumentami pochodnymi przeznaczonymi do obrotu, które kwalifikują się jako „zabezpieczenia ekonomiczne”, uwzględnione jako przychody lub koszty odsetkowe</w:t>
      </w:r>
      <w:r w:rsidR="00A84849">
        <w:t xml:space="preserve"> w cel</w:t>
      </w:r>
      <w:r>
        <w:t>u skorygowania przychodów</w:t>
      </w:r>
      <w:r w:rsidR="00A84849">
        <w:t xml:space="preserve"> i kos</w:t>
      </w:r>
      <w:r>
        <w:t>ztów generowanych przez zabezpieczane instrumenty finansowe</w:t>
      </w:r>
      <w:r w:rsidR="00A84849">
        <w:t xml:space="preserve"> z eko</w:t>
      </w:r>
      <w:r>
        <w:t>nomicznego, ale nie</w:t>
      </w:r>
      <w:r w:rsidR="00A84849">
        <w:t xml:space="preserve"> z ksi</w:t>
      </w:r>
      <w:r>
        <w:t>ęgowego punktu widzenia</w:t>
      </w:r>
      <w:r w:rsidR="00A84849">
        <w:t>. W tak</w:t>
      </w:r>
      <w:r>
        <w:t>im przypadku przychody odsetkowe</w:t>
      </w:r>
      <w:r w:rsidR="00A84849">
        <w:t xml:space="preserve"> z tyt</w:t>
      </w:r>
      <w:r>
        <w:t>ułu instrumentów pochodnych stanowiących zabezpieczenie ekonomiczne zgłasza się osobno</w:t>
      </w:r>
      <w:r w:rsidR="00A84849">
        <w:t xml:space="preserve"> w ram</w:t>
      </w:r>
      <w:r>
        <w:t>ach przychodów odsetkowych</w:t>
      </w:r>
      <w:r w:rsidR="00A84849">
        <w:t xml:space="preserve"> z tyt</w:t>
      </w:r>
      <w:r>
        <w:t xml:space="preserve">ułu </w:t>
      </w:r>
      <w:r>
        <w:lastRenderedPageBreak/>
        <w:t>instrumentów pochodnych przeznaczonych do obrotu. Opłaty przypisane do poszczególnych okresów</w:t>
      </w:r>
      <w:r w:rsidR="00A84849">
        <w:t xml:space="preserve"> i pła</w:t>
      </w:r>
      <w:r>
        <w:t>tności wyrównawcze</w:t>
      </w:r>
      <w:r w:rsidR="00A84849">
        <w:t xml:space="preserve"> w odn</w:t>
      </w:r>
      <w:r>
        <w:t>iesieniu do kredytowych instrumentów pochodnych wycenianych według wartości godziwej</w:t>
      </w:r>
      <w:r w:rsidR="00A84849">
        <w:t xml:space="preserve"> i wyk</w:t>
      </w:r>
      <w:r>
        <w:t>orzystywanych do zarządzania ryzykiem kredytowym całości lub części instrumentu finansowego, który przy tej okazji wyznaczono jako wyceniany według wartości godziwej, również zgłasza się</w:t>
      </w:r>
      <w:r w:rsidR="00A84849">
        <w:t xml:space="preserve"> w ram</w:t>
      </w:r>
      <w:r>
        <w:t>ach przychodów odsetkowych</w:t>
      </w:r>
      <w:r w:rsidR="00A84849">
        <w:t xml:space="preserve"> z tyt</w:t>
      </w:r>
      <w:r>
        <w:t>ułu instrumentów pochodnych przeznaczonych do obrotu.</w:t>
      </w:r>
    </w:p>
    <w:p w:rsidR="009569C7" w:rsidRPr="00EC4FA2" w:rsidRDefault="00A834F1" w:rsidP="009569C7">
      <w:pPr>
        <w:pStyle w:val="Baseparagraphnumbered"/>
      </w:pPr>
      <w:r>
        <w:t>Zgodnie z MSSF</w:t>
      </w:r>
      <w:r w:rsidR="00A84849">
        <w:t xml:space="preserve"> w poz</w:t>
      </w:r>
      <w:r>
        <w:t>ycji „w tym: przychody odsetkowe</w:t>
      </w:r>
      <w:r w:rsidR="00A84849">
        <w:t xml:space="preserve"> z akt</w:t>
      </w:r>
      <w:r>
        <w:t>ywów finansowych dotkniętych utratą wartości ze względu na ryzyko kredytowe” uwzględnia się przychody odsetkowe</w:t>
      </w:r>
      <w:r w:rsidR="00A84849">
        <w:t xml:space="preserve"> z tyt</w:t>
      </w:r>
      <w:r>
        <w:t>ułu aktywów finansowych dotkniętych utratą wartości ze względu na ryzyko kredytowe,</w:t>
      </w:r>
      <w:r w:rsidR="00A84849">
        <w:t xml:space="preserve"> w tym</w:t>
      </w:r>
      <w:r>
        <w:t xml:space="preserve"> zakupionych lub utworzonych aktywów finansowych dotkniętych utratą wartości ze względu na ryzyko kredytowe. Zgodnie</w:t>
      </w:r>
      <w:r w:rsidR="00A84849">
        <w:t xml:space="preserve"> z kra</w:t>
      </w:r>
      <w:r>
        <w:t>jowymi ogólnie przyjętymi zasadami rachunkowości opartymi na BAD obejmuje ona przychody odsetkowe</w:t>
      </w:r>
      <w:r w:rsidR="00A84849">
        <w:t xml:space="preserve"> z tyt</w:t>
      </w:r>
      <w:r>
        <w:t>ułu aktywów dotkniętych utratą wartości objętych indywidualnymi odpisami aktualizującymi</w:t>
      </w:r>
      <w:r w:rsidR="00A84849">
        <w:t xml:space="preserve"> z tyt</w:t>
      </w:r>
      <w:r>
        <w:t>ułu utraty wartości</w:t>
      </w:r>
      <w:r w:rsidR="00A84849">
        <w:t xml:space="preserve"> z tyt</w:t>
      </w:r>
      <w:r>
        <w:t>ułu ryzyka kredytowego.</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1081071"/>
      <w:r>
        <w:t>Zyski lub straty</w:t>
      </w:r>
      <w:r w:rsidR="00A84849">
        <w:t xml:space="preserve"> z tyt</w:t>
      </w:r>
      <w:r>
        <w:t>ułu zaprzestania ujmowania aktywów</w:t>
      </w:r>
      <w:r w:rsidR="00A84849">
        <w:t xml:space="preserve"> i zob</w:t>
      </w:r>
      <w:r>
        <w:t>owiązań finansowych niewycenianych według wartości godziwej przez wynik finansowy według instrumentów (16.2)</w:t>
      </w:r>
      <w:bookmarkEnd w:id="219"/>
      <w:bookmarkEnd w:id="220"/>
      <w:bookmarkEnd w:id="221"/>
      <w:bookmarkEnd w:id="222"/>
    </w:p>
    <w:p w:rsidR="009569C7" w:rsidRDefault="00A834F1" w:rsidP="009569C7">
      <w:pPr>
        <w:pStyle w:val="Baseparagraphnumbered"/>
        <w:tabs>
          <w:tab w:val="left" w:pos="851"/>
        </w:tabs>
        <w:ind w:left="709"/>
      </w:pPr>
      <w:r>
        <w:t>Zyski lub straty</w:t>
      </w:r>
      <w:r w:rsidR="00A84849">
        <w:t xml:space="preserve"> z tyt</w:t>
      </w:r>
      <w:r>
        <w:t>ułu zaprzestania ujmowania aktywów</w:t>
      </w:r>
      <w:r w:rsidR="00A84849">
        <w:t xml:space="preserve"> i zob</w:t>
      </w:r>
      <w:r>
        <w:t>owiązań finansowych niewycenianych według wartości godziwej przez wynik finansowy dzieli się według rodzajów instrumentów finansowych</w:t>
      </w:r>
      <w:r w:rsidR="00A84849">
        <w:t xml:space="preserve"> i wed</w:t>
      </w:r>
      <w:r>
        <w:t>ług portfeli księgowych</w:t>
      </w:r>
      <w:r w:rsidR="00A84849">
        <w:t>. W odn</w:t>
      </w:r>
      <w:r>
        <w:t>iesieniu do każdej pozycji zgłasza się zrealizowane zyski lub straty netto</w:t>
      </w:r>
      <w:r w:rsidR="00A84849">
        <w:t xml:space="preserve"> z tyt</w:t>
      </w:r>
      <w:r>
        <w:t>ułu transakcji, której ujmowania zaprzestano. Kwota netto odpowiada różnicy między zrealizowanymi zyskami</w:t>
      </w:r>
      <w:r w:rsidR="00A84849">
        <w:t xml:space="preserve"> a zre</w:t>
      </w:r>
      <w:r>
        <w:t>alizowanymi stratami.</w:t>
      </w:r>
    </w:p>
    <w:p w:rsidR="00E87D3C" w:rsidRPr="00EC4FA2" w:rsidRDefault="00A834F1" w:rsidP="000D4350">
      <w:pPr>
        <w:pStyle w:val="Baseparagraphnumbered"/>
        <w:tabs>
          <w:tab w:val="left" w:pos="851"/>
        </w:tabs>
        <w:ind w:left="709"/>
      </w:pPr>
      <w:r>
        <w:t>Wzór 16.2 stosuje się zgodnie z MSSF do aktywów</w:t>
      </w:r>
      <w:r w:rsidR="00A84849">
        <w:t xml:space="preserve"> i zob</w:t>
      </w:r>
      <w:r>
        <w:t>owiązań finansowych wycenianych według kosztu zamortyzowanego oraz instrumentów dłużnych wycenianych według wartości godziwej przez inne całkowite dochody. Zgodnie</w:t>
      </w:r>
      <w:r w:rsidR="00A84849">
        <w:t xml:space="preserve"> z kra</w:t>
      </w:r>
      <w:r>
        <w:t>jowymi ogólnie przyjętymi zasadami rachunkowości opartymi na BAD wzór 16.2 stosuje się do aktywów finansowych wycenianych według metody ceny nabycia, według wartości godziwej przez kapitały oraz według innych metod wyceny, takich jak LOCOM</w:t>
      </w:r>
      <w:r w:rsidR="00A84849">
        <w:t>. W tym</w:t>
      </w:r>
      <w:r>
        <w:t xml:space="preserve"> wzorze nie zgłasza się zysków lub strat</w:t>
      </w:r>
      <w:r w:rsidR="00A84849">
        <w:t xml:space="preserve"> z tyt</w:t>
      </w:r>
      <w:r>
        <w:t>ułu instrumentów finansowych zaklasyfikowanych jako „przeznaczone do obrotu” zgodnie</w:t>
      </w:r>
      <w:r w:rsidR="00A84849">
        <w:t xml:space="preserve"> z odp</w:t>
      </w:r>
      <w:r>
        <w:t>owiednimi krajowymi ogólnie przyjętymi zasadami rachunkowości opartymi na BAD niezależnie od zasad wyceny mających zastosowanie do tych instrumentów.</w:t>
      </w:r>
    </w:p>
    <w:p w:rsidR="009569C7" w:rsidRPr="00EC4FA2" w:rsidRDefault="00A834F1" w:rsidP="00C93712">
      <w:pPr>
        <w:pStyle w:val="sub-subtitlenumbered"/>
      </w:pPr>
      <w:bookmarkStart w:id="223" w:name="_Toc361844238"/>
      <w:bookmarkStart w:id="224" w:name="_Toc362359309"/>
      <w:bookmarkStart w:id="225" w:name="_Toc467855239"/>
      <w:bookmarkStart w:id="226" w:name="_Toc521081072"/>
      <w:r>
        <w:t>Zyski lub straty</w:t>
      </w:r>
      <w:r w:rsidR="00A84849">
        <w:t xml:space="preserve"> z tyt</w:t>
      </w:r>
      <w:r>
        <w:t>ułu aktywów</w:t>
      </w:r>
      <w:r w:rsidR="00A84849">
        <w:t xml:space="preserve"> i zob</w:t>
      </w:r>
      <w:r>
        <w:t>owiązań finansowych przeznaczonych do obrotu oraz aktywów</w:t>
      </w:r>
      <w:r w:rsidR="00A84849">
        <w:t xml:space="preserve"> i zob</w:t>
      </w:r>
      <w:r>
        <w:t>owiązań finansowych</w:t>
      </w:r>
      <w:r w:rsidR="00A84849">
        <w:t xml:space="preserve"> z prz</w:t>
      </w:r>
      <w:r>
        <w:t>eznaczeniem do obrotu według instrumentu (16.3)</w:t>
      </w:r>
      <w:bookmarkEnd w:id="223"/>
      <w:bookmarkEnd w:id="224"/>
      <w:bookmarkEnd w:id="225"/>
      <w:bookmarkEnd w:id="226"/>
    </w:p>
    <w:p w:rsidR="009569C7" w:rsidRPr="00EC4FA2" w:rsidRDefault="00A834F1" w:rsidP="009569C7">
      <w:pPr>
        <w:pStyle w:val="Baseparagraphnumbered"/>
        <w:tabs>
          <w:tab w:val="left" w:pos="851"/>
        </w:tabs>
        <w:ind w:left="709"/>
      </w:pPr>
      <w:r>
        <w:t>Zyski lub straty</w:t>
      </w:r>
      <w:r w:rsidR="00A84849">
        <w:t xml:space="preserve"> z tyt</w:t>
      </w:r>
      <w:r>
        <w:t>ułu aktywów</w:t>
      </w:r>
      <w:r w:rsidR="00A84849">
        <w:t xml:space="preserve"> i zob</w:t>
      </w:r>
      <w:r>
        <w:t xml:space="preserve">owiązań finansowych przeznaczonych do obrotu zgłasza się według rodzajów instrumentów; każda </w:t>
      </w:r>
      <w:r>
        <w:lastRenderedPageBreak/>
        <w:t>pozycja podziału odpowiada zrealizowanej</w:t>
      </w:r>
      <w:r w:rsidR="00A84849">
        <w:t xml:space="preserve"> i nie</w:t>
      </w:r>
      <w:r>
        <w:t>zrealizowanej kwocie netto (zyski pomniejszone</w:t>
      </w:r>
      <w:r w:rsidR="00A84849">
        <w:t xml:space="preserve"> o str</w:t>
      </w:r>
      <w:r>
        <w:t>aty) instrumentu finansowego.</w:t>
      </w:r>
    </w:p>
    <w:p w:rsidR="009569C7" w:rsidRPr="00EC4FA2" w:rsidRDefault="00A834F1" w:rsidP="009569C7">
      <w:pPr>
        <w:pStyle w:val="Baseparagraphnumbered"/>
      </w:pPr>
      <w:r>
        <w:t>Zyski</w:t>
      </w:r>
      <w:r w:rsidR="00A84849">
        <w:t xml:space="preserve"> i str</w:t>
      </w:r>
      <w:r>
        <w:t>aty</w:t>
      </w:r>
      <w:r w:rsidR="00A84849">
        <w:t xml:space="preserve"> z tyt</w:t>
      </w:r>
      <w:r>
        <w:t>ułu transakcji walutowych na rynku kasowym,</w:t>
      </w:r>
      <w:r w:rsidR="00A84849">
        <w:t xml:space="preserve"> z wył</w:t>
      </w:r>
      <w:r>
        <w:t>ączeniem wymiany zagranicznych banknotów</w:t>
      </w:r>
      <w:r w:rsidR="00A84849">
        <w:t xml:space="preserve"> i mon</w:t>
      </w:r>
      <w:r>
        <w:t>et, uwzględnia się jako zyski</w:t>
      </w:r>
      <w:r w:rsidR="00A84849">
        <w:t xml:space="preserve"> i str</w:t>
      </w:r>
      <w:r>
        <w:t>aty handlowe. Zysków lub strat</w:t>
      </w:r>
      <w:r w:rsidR="00A84849">
        <w:t xml:space="preserve"> z tyt</w:t>
      </w:r>
      <w:r>
        <w:t>ułu obrotu metalami szlachetnymi lub zaprzestania ujmowania</w:t>
      </w:r>
      <w:r w:rsidR="00A84849">
        <w:t xml:space="preserve"> i pon</w:t>
      </w:r>
      <w:r>
        <w:t>ownej wyceny nie uwzględnia się</w:t>
      </w:r>
      <w:r w:rsidR="00A84849">
        <w:t xml:space="preserve"> w zys</w:t>
      </w:r>
      <w:r>
        <w:t>kach</w:t>
      </w:r>
      <w:r w:rsidR="00A84849">
        <w:t xml:space="preserve"> i str</w:t>
      </w:r>
      <w:r>
        <w:t>atach handlowych, lecz</w:t>
      </w:r>
      <w:r w:rsidR="00A84849">
        <w:t xml:space="preserve"> w poz</w:t>
      </w:r>
      <w:r>
        <w:t>ycji „Inne przychody operacyjne” lub „Inne koszty operacyjne” zgodnie</w:t>
      </w:r>
      <w:r w:rsidR="00A84849">
        <w:t xml:space="preserve"> z </w:t>
      </w:r>
      <w:r w:rsidR="00A84849" w:rsidRPr="00A84849">
        <w:t>pkt </w:t>
      </w:r>
      <w:r w:rsidRPr="00A84849">
        <w:t>3</w:t>
      </w:r>
      <w:r>
        <w:t>16 niniejszej części.</w:t>
      </w:r>
    </w:p>
    <w:p w:rsidR="009569C7" w:rsidRPr="00EC4FA2" w:rsidRDefault="00A834F1" w:rsidP="009569C7">
      <w:pPr>
        <w:pStyle w:val="Baseparagraphnumbered"/>
      </w:pPr>
      <w:r>
        <w:t>W pozycji „w tym: zabezpieczenia ekonomiczne</w:t>
      </w:r>
      <w:r w:rsidR="00A84849">
        <w:t xml:space="preserve"> z wyk</w:t>
      </w:r>
      <w:r>
        <w:t>orzystaniem opcji wyceny według wartości godziwej” uwzględnia się wyłącznie zyski</w:t>
      </w:r>
      <w:r w:rsidR="00A84849">
        <w:t xml:space="preserve"> i str</w:t>
      </w:r>
      <w:r>
        <w:t>aty</w:t>
      </w:r>
      <w:r w:rsidR="00A84849">
        <w:t xml:space="preserve"> z tyt</w:t>
      </w:r>
      <w:r>
        <w:t>ułu kredytowych instrumentów pochodnych wycenianych według wartości godziwej przez wynik finansowy</w:t>
      </w:r>
      <w:r w:rsidR="00A84849">
        <w:t xml:space="preserve"> i wyk</w:t>
      </w:r>
      <w:r>
        <w:t xml:space="preserve">orzystywanych do zarządzania ryzykiem kredytowym całości lub części instrumentu finansowego, który przy tej okazji wyznaczono jako wyceniany według wartości godziwej przez wynik finansowy zgodnie z MSSF 9 </w:t>
      </w:r>
      <w:r w:rsidRPr="00A84849">
        <w:t>pkt</w:t>
      </w:r>
      <w:r w:rsidR="00A84849" w:rsidRPr="00A84849">
        <w:t> </w:t>
      </w:r>
      <w:r w:rsidRPr="00A84849">
        <w:t>6</w:t>
      </w:r>
      <w:r>
        <w:t>.7. Zyski lub straty</w:t>
      </w:r>
      <w:r w:rsidR="00A84849">
        <w:t xml:space="preserve"> z tyt</w:t>
      </w:r>
      <w:r>
        <w:t>ułu przeklasyfikowania aktywów finansowych</w:t>
      </w:r>
      <w:r w:rsidR="00A84849">
        <w:t xml:space="preserve"> z por</w:t>
      </w:r>
      <w:r>
        <w:t xml:space="preserve">tfela księgowego wycenianego według kosztu zamortyzowanego do portfela księgowego wycenianego według wartości godziwej przez wynik finansowy lub do portfela aktywów przeznaczonych do obrotu [MSSF 9 </w:t>
      </w:r>
      <w:r w:rsidRPr="00A84849">
        <w:t>pkt</w:t>
      </w:r>
      <w:r w:rsidR="00A84849" w:rsidRPr="00A84849">
        <w:t> </w:t>
      </w:r>
      <w:r w:rsidRPr="00A84849">
        <w:t>5</w:t>
      </w:r>
      <w:r>
        <w:t>.6.2] zgłasza się</w:t>
      </w:r>
      <w:r w:rsidR="00A84849">
        <w:t xml:space="preserve"> w poz</w:t>
      </w:r>
      <w:r>
        <w:t>ycji: „w tym: zyski</w:t>
      </w:r>
      <w:r w:rsidR="00A84849">
        <w:t xml:space="preserve"> i str</w:t>
      </w:r>
      <w:r>
        <w:t>aty</w:t>
      </w:r>
      <w:r w:rsidR="00A84849">
        <w:t xml:space="preserve"> z tyt</w:t>
      </w:r>
      <w:r>
        <w:t>ułu przeklasyfikowania aktywów według kosztu zamortyzowanego”.</w:t>
      </w:r>
    </w:p>
    <w:p w:rsidR="009569C7" w:rsidRPr="00EC4FA2" w:rsidRDefault="00A834F1" w:rsidP="00C93712">
      <w:pPr>
        <w:pStyle w:val="sub-subtitlenumbered"/>
      </w:pPr>
      <w:bookmarkStart w:id="227" w:name="_Toc361844239"/>
      <w:bookmarkStart w:id="228" w:name="_Toc362359310"/>
      <w:bookmarkStart w:id="229" w:name="_Toc467855240"/>
      <w:bookmarkStart w:id="230" w:name="_Toc521081073"/>
      <w:r>
        <w:t>Zyski lub straty</w:t>
      </w:r>
      <w:r w:rsidR="00A84849">
        <w:t xml:space="preserve"> z tyt</w:t>
      </w:r>
      <w:r>
        <w:t>ułu aktywów</w:t>
      </w:r>
      <w:r w:rsidR="00A84849">
        <w:t xml:space="preserve"> i zob</w:t>
      </w:r>
      <w:r>
        <w:t>owiązań finansowych przeznaczonych do obrotu oraz aktywów</w:t>
      </w:r>
      <w:r w:rsidR="00A84849">
        <w:t xml:space="preserve"> i zob</w:t>
      </w:r>
      <w:r>
        <w:t>owiązań finansowych</w:t>
      </w:r>
      <w:r w:rsidR="00A84849">
        <w:t xml:space="preserve"> z prz</w:t>
      </w:r>
      <w:r>
        <w:t>eznaczeniem do obrotu według ryzyka (16.4)</w:t>
      </w:r>
      <w:bookmarkEnd w:id="227"/>
      <w:bookmarkEnd w:id="228"/>
      <w:bookmarkEnd w:id="229"/>
      <w:bookmarkEnd w:id="230"/>
    </w:p>
    <w:p w:rsidR="009569C7" w:rsidRPr="00EC4FA2" w:rsidRDefault="00A834F1" w:rsidP="009569C7">
      <w:pPr>
        <w:pStyle w:val="Baseparagraphnumbered"/>
        <w:tabs>
          <w:tab w:val="left" w:pos="851"/>
        </w:tabs>
        <w:ind w:left="709"/>
      </w:pPr>
      <w:r>
        <w:t>Zyski</w:t>
      </w:r>
      <w:r w:rsidR="00A84849">
        <w:t xml:space="preserve"> i str</w:t>
      </w:r>
      <w:r>
        <w:t>aty</w:t>
      </w:r>
      <w:r w:rsidR="00A84849">
        <w:t xml:space="preserve"> z tyt</w:t>
      </w:r>
      <w:r>
        <w:t>ułu aktywów</w:t>
      </w:r>
      <w:r w:rsidR="00A84849">
        <w:t xml:space="preserve"> i zob</w:t>
      </w:r>
      <w:r>
        <w:t>owiązań finansowych przeznaczonych do obrotu dzieli się również według rodzaju ryzyka; każda pozycja podziału odpowiada zrealizowanej</w:t>
      </w:r>
      <w:r w:rsidR="00A84849">
        <w:t xml:space="preserve"> i nie</w:t>
      </w:r>
      <w:r>
        <w:t>zrealizowanej kwocie netto (zyski pomniejszone</w:t>
      </w:r>
      <w:r w:rsidR="00A84849">
        <w:t xml:space="preserve"> o str</w:t>
      </w:r>
      <w:r>
        <w:t>aty) ryzyka bazowego (stopa procentowa, akcje, wymiana walut, kredyty, towary</w:t>
      </w:r>
      <w:r w:rsidR="00A84849">
        <w:t xml:space="preserve"> i inn</w:t>
      </w:r>
      <w:r>
        <w:t>e) powiązanego</w:t>
      </w:r>
      <w:r w:rsidR="00A84849">
        <w:t xml:space="preserve"> z eks</w:t>
      </w:r>
      <w:r>
        <w:t>pozycją, uwzględniając powiązane instrumenty pochodne. Zyski</w:t>
      </w:r>
      <w:r w:rsidR="00A84849">
        <w:t xml:space="preserve"> i str</w:t>
      </w:r>
      <w:r>
        <w:t>aty</w:t>
      </w:r>
      <w:r w:rsidR="00A84849">
        <w:t xml:space="preserve"> z tyt</w:t>
      </w:r>
      <w:r>
        <w:t>ułu różnic kursowych uwzględnia się</w:t>
      </w:r>
      <w:r w:rsidR="00A84849">
        <w:t xml:space="preserve"> w poz</w:t>
      </w:r>
      <w:r>
        <w:t>ycji,</w:t>
      </w:r>
      <w:r w:rsidR="00A84849">
        <w:t xml:space="preserve"> w któ</w:t>
      </w:r>
      <w:r>
        <w:t>rej uwzględniono pozostałe zyski</w:t>
      </w:r>
      <w:r w:rsidR="00A84849">
        <w:t xml:space="preserve"> i str</w:t>
      </w:r>
      <w:r>
        <w:t>aty</w:t>
      </w:r>
      <w:r w:rsidR="00A84849">
        <w:t xml:space="preserve"> z tyt</w:t>
      </w:r>
      <w:r>
        <w:t>ułu zamienionego instrumentu. Zyski</w:t>
      </w:r>
      <w:r w:rsidR="00A84849">
        <w:t xml:space="preserve"> i str</w:t>
      </w:r>
      <w:r>
        <w:t>aty</w:t>
      </w:r>
      <w:r w:rsidR="00A84849">
        <w:t xml:space="preserve"> z tyt</w:t>
      </w:r>
      <w:r>
        <w:t>ułu aktywów finansowych</w:t>
      </w:r>
      <w:r w:rsidR="00A84849">
        <w:t xml:space="preserve"> i zob</w:t>
      </w:r>
      <w:r>
        <w:t>owiązań finansowych innych niż instrumenty pochodne uwzględnia się</w:t>
      </w:r>
      <w:r w:rsidR="00A84849">
        <w:t xml:space="preserve"> w kat</w:t>
      </w:r>
      <w:r>
        <w:t>egoriach ryzyka</w:t>
      </w:r>
      <w:r w:rsidR="00A84849">
        <w:t xml:space="preserve"> w nas</w:t>
      </w:r>
      <w:r>
        <w:t>tępujący sposób:</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t>ryzyko stopy procentowej: obejmujące obrót kredytami</w:t>
      </w:r>
      <w:r w:rsidR="00A84849">
        <w:rPr>
          <w:rFonts w:ascii="Times New Roman" w:hAnsi="Times New Roman"/>
          <w:sz w:val="24"/>
        </w:rPr>
        <w:t xml:space="preserve"> i zal</w:t>
      </w:r>
      <w:r>
        <w:rPr>
          <w:rFonts w:ascii="Times New Roman" w:hAnsi="Times New Roman"/>
          <w:sz w:val="24"/>
        </w:rPr>
        <w:t>iczkami, depozytami oraz dłużnymi papierami wartościowymi (posiadanymi lub emitowanymi);</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t>ryzyko związane</w:t>
      </w:r>
      <w:r w:rsidR="00A84849">
        <w:rPr>
          <w:rFonts w:ascii="Times New Roman" w:hAnsi="Times New Roman"/>
          <w:sz w:val="24"/>
        </w:rPr>
        <w:t xml:space="preserve"> z inw</w:t>
      </w:r>
      <w:r>
        <w:rPr>
          <w:rFonts w:ascii="Times New Roman" w:hAnsi="Times New Roman"/>
          <w:sz w:val="24"/>
        </w:rPr>
        <w:t>estowaniem</w:t>
      </w:r>
      <w:r w:rsidR="00A84849">
        <w:rPr>
          <w:rFonts w:ascii="Times New Roman" w:hAnsi="Times New Roman"/>
          <w:sz w:val="24"/>
        </w:rPr>
        <w:t xml:space="preserve"> w akc</w:t>
      </w:r>
      <w:r>
        <w:rPr>
          <w:rFonts w:ascii="Times New Roman" w:hAnsi="Times New Roman"/>
          <w:sz w:val="24"/>
        </w:rPr>
        <w:t>je: obejmujące obrót udziałami, jednostkami UCITS oraz innymi instrumentami udziałowymi;</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t>ryzyko związane</w:t>
      </w:r>
      <w:r w:rsidR="00A84849">
        <w:rPr>
          <w:rFonts w:ascii="Times New Roman" w:hAnsi="Times New Roman"/>
          <w:sz w:val="24"/>
        </w:rPr>
        <w:t xml:space="preserve"> z kur</w:t>
      </w:r>
      <w:r>
        <w:rPr>
          <w:rFonts w:ascii="Times New Roman" w:hAnsi="Times New Roman"/>
          <w:sz w:val="24"/>
        </w:rPr>
        <w:t>sem walutowym: obejmujące wyłącznie obrót walutami;</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t>ryzyko kredytowe: obejmujące obrót obligacjami powiązanymi</w:t>
      </w:r>
      <w:r w:rsidR="00A84849">
        <w:rPr>
          <w:rFonts w:ascii="Times New Roman" w:hAnsi="Times New Roman"/>
          <w:sz w:val="24"/>
        </w:rPr>
        <w:t xml:space="preserve"> z ryz</w:t>
      </w:r>
      <w:r>
        <w:rPr>
          <w:rFonts w:ascii="Times New Roman" w:hAnsi="Times New Roman"/>
          <w:sz w:val="24"/>
        </w:rPr>
        <w:t>ykiem kredytowym;</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lastRenderedPageBreak/>
        <w:t>ryzyko towarowe:</w:t>
      </w:r>
      <w:r w:rsidR="00A84849">
        <w:rPr>
          <w:rFonts w:ascii="Times New Roman" w:hAnsi="Times New Roman"/>
          <w:sz w:val="24"/>
        </w:rPr>
        <w:t xml:space="preserve"> w poz</w:t>
      </w:r>
      <w:r>
        <w:rPr>
          <w:rFonts w:ascii="Times New Roman" w:hAnsi="Times New Roman"/>
          <w:sz w:val="24"/>
        </w:rPr>
        <w:t>ycji tej uwzględnia się wyłącznie instrumenty pochodne, ponieważ zyski</w:t>
      </w:r>
      <w:r w:rsidR="00A84849">
        <w:rPr>
          <w:rFonts w:ascii="Times New Roman" w:hAnsi="Times New Roman"/>
          <w:sz w:val="24"/>
        </w:rPr>
        <w:t xml:space="preserve"> i str</w:t>
      </w:r>
      <w:r>
        <w:rPr>
          <w:rFonts w:ascii="Times New Roman" w:hAnsi="Times New Roman"/>
          <w:sz w:val="24"/>
        </w:rPr>
        <w:t>aty</w:t>
      </w:r>
      <w:r w:rsidR="00A84849">
        <w:rPr>
          <w:rFonts w:ascii="Times New Roman" w:hAnsi="Times New Roman"/>
          <w:sz w:val="24"/>
        </w:rPr>
        <w:t xml:space="preserve"> z tyt</w:t>
      </w:r>
      <w:r>
        <w:rPr>
          <w:rFonts w:ascii="Times New Roman" w:hAnsi="Times New Roman"/>
          <w:sz w:val="24"/>
        </w:rPr>
        <w:t>ułu towarów utrzymywanych</w:t>
      </w:r>
      <w:r w:rsidR="00A84849">
        <w:rPr>
          <w:rFonts w:ascii="Times New Roman" w:hAnsi="Times New Roman"/>
          <w:sz w:val="24"/>
        </w:rPr>
        <w:t xml:space="preserve"> z prz</w:t>
      </w:r>
      <w:r>
        <w:rPr>
          <w:rFonts w:ascii="Times New Roman" w:hAnsi="Times New Roman"/>
          <w:sz w:val="24"/>
        </w:rPr>
        <w:t>eznaczeniem do obrotu zgłasza się</w:t>
      </w:r>
      <w:r w:rsidR="00A84849">
        <w:rPr>
          <w:rFonts w:ascii="Times New Roman" w:hAnsi="Times New Roman"/>
          <w:sz w:val="24"/>
        </w:rPr>
        <w:t xml:space="preserve"> w poz</w:t>
      </w:r>
      <w:r>
        <w:rPr>
          <w:rFonts w:ascii="Times New Roman" w:hAnsi="Times New Roman"/>
          <w:sz w:val="24"/>
        </w:rPr>
        <w:t>ycji „Inne przychody operacyjne” lub „Inne koszty operacyjne” zgodnie</w:t>
      </w:r>
      <w:r w:rsidR="00A84849">
        <w:rPr>
          <w:rFonts w:ascii="Times New Roman" w:hAnsi="Times New Roman"/>
          <w:sz w:val="24"/>
        </w:rPr>
        <w:t xml:space="preserve"> z </w:t>
      </w:r>
      <w:r w:rsidR="00A84849" w:rsidRPr="00A84849">
        <w:rPr>
          <w:rFonts w:ascii="Times New Roman" w:hAnsi="Times New Roman"/>
          <w:sz w:val="24"/>
        </w:rPr>
        <w:t>pkt </w:t>
      </w:r>
      <w:r w:rsidRPr="00A84849">
        <w:rPr>
          <w:rFonts w:ascii="Times New Roman" w:hAnsi="Times New Roman"/>
          <w:sz w:val="24"/>
        </w:rPr>
        <w:t>3</w:t>
      </w:r>
      <w:r>
        <w:rPr>
          <w:rFonts w:ascii="Times New Roman" w:hAnsi="Times New Roman"/>
          <w:sz w:val="24"/>
        </w:rPr>
        <w:t>16 niniejszej części;</w:t>
      </w:r>
    </w:p>
    <w:p w:rsidR="009569C7" w:rsidRPr="00EC4FA2" w:rsidRDefault="00A834F1" w:rsidP="003909C6">
      <w:pPr>
        <w:numPr>
          <w:ilvl w:val="0"/>
          <w:numId w:val="53"/>
        </w:numPr>
        <w:ind w:left="1134" w:hanging="425"/>
        <w:jc w:val="both"/>
        <w:rPr>
          <w:rFonts w:ascii="Times New Roman" w:hAnsi="Times New Roman"/>
          <w:sz w:val="24"/>
          <w:szCs w:val="24"/>
        </w:rPr>
      </w:pPr>
      <w:r>
        <w:rPr>
          <w:rFonts w:ascii="Times New Roman" w:hAnsi="Times New Roman"/>
          <w:sz w:val="24"/>
        </w:rPr>
        <w:t>inne: obejmuje obrót instrumentami finansowymi, których nie można sklasyfikować</w:t>
      </w:r>
      <w:r w:rsidR="00A84849">
        <w:rPr>
          <w:rFonts w:ascii="Times New Roman" w:hAnsi="Times New Roman"/>
          <w:sz w:val="24"/>
        </w:rPr>
        <w:t xml:space="preserve"> w ram</w:t>
      </w:r>
      <w:r>
        <w:rPr>
          <w:rFonts w:ascii="Times New Roman" w:hAnsi="Times New Roman"/>
          <w:sz w:val="24"/>
        </w:rPr>
        <w:t>ach pozostałych podziałów.</w:t>
      </w:r>
    </w:p>
    <w:p w:rsidR="009569C7" w:rsidRPr="00EC4FA2" w:rsidRDefault="00A834F1" w:rsidP="009569C7">
      <w:pPr>
        <w:pStyle w:val="sub-subtitlenumbered"/>
        <w:jc w:val="both"/>
      </w:pPr>
      <w:bookmarkStart w:id="231" w:name="_Toc467855241"/>
      <w:bookmarkStart w:id="232" w:name="_Toc521081074"/>
      <w:r>
        <w:t>Zyski lub straty</w:t>
      </w:r>
      <w:r w:rsidR="00A84849">
        <w:t xml:space="preserve"> z tyt</w:t>
      </w:r>
      <w:r>
        <w:t>ułu aktywów finansowych nieprzeznaczonych do obrotu wycenianych obowiązkowo według wartości godziwej przez wynik finansowy według instrumentów (16.4.1)</w:t>
      </w:r>
      <w:bookmarkEnd w:id="231"/>
      <w:bookmarkEnd w:id="232"/>
    </w:p>
    <w:p w:rsidR="009569C7" w:rsidRPr="00EC4FA2" w:rsidRDefault="00A834F1" w:rsidP="009569C7">
      <w:pPr>
        <w:pStyle w:val="Baseparagraphnumbered"/>
        <w:tabs>
          <w:tab w:val="left" w:pos="851"/>
        </w:tabs>
        <w:ind w:left="709"/>
      </w:pPr>
      <w:r>
        <w:t>Zyski</w:t>
      </w:r>
      <w:r w:rsidR="00A84849">
        <w:t xml:space="preserve"> i str</w:t>
      </w:r>
      <w:r>
        <w:t>aty</w:t>
      </w:r>
      <w:r w:rsidR="00A84849">
        <w:t xml:space="preserve"> z tyt</w:t>
      </w:r>
      <w:r>
        <w:t>ułu aktywów finansowych nieprzeznaczonych do obrotu wycenianych obowiązkowo według wartości godziwej przez wynik finansowy dzieli się według rodzajów instrumentów; każda pozycja podziału odpowiada zrealizowanej</w:t>
      </w:r>
      <w:r w:rsidR="00A84849">
        <w:t xml:space="preserve"> i nie</w:t>
      </w:r>
      <w:r>
        <w:t>zrealizowanej kwocie netto (zyski pomniejszone</w:t>
      </w:r>
      <w:r w:rsidR="00A84849">
        <w:t xml:space="preserve"> o str</w:t>
      </w:r>
      <w:r>
        <w:t>aty) instrumentu finansowego.</w:t>
      </w:r>
    </w:p>
    <w:p w:rsidR="009569C7" w:rsidRPr="00EC4FA2" w:rsidRDefault="00A834F1" w:rsidP="009569C7">
      <w:pPr>
        <w:pStyle w:val="Baseparagraphnumbered"/>
        <w:tabs>
          <w:tab w:val="left" w:pos="567"/>
        </w:tabs>
      </w:pPr>
      <w:r>
        <w:t>Zyski lub straty</w:t>
      </w:r>
      <w:r w:rsidR="00A84849">
        <w:t xml:space="preserve"> z tyt</w:t>
      </w:r>
      <w:r>
        <w:t>ułu przeklasyfikowania aktywów finansowych</w:t>
      </w:r>
      <w:r w:rsidR="00A84849">
        <w:t xml:space="preserve"> z por</w:t>
      </w:r>
      <w:r>
        <w:t xml:space="preserve">tfela księgowego wycenianego według kosztu zamortyzowanego do portfela księgowego skupiającego aktywa finansowe nieprzeznaczone do obrotu wyceniane obowiązkowo według wartości godziwej przez wynik finansowy [MSSF 9 </w:t>
      </w:r>
      <w:r w:rsidRPr="00A84849">
        <w:t>pkt</w:t>
      </w:r>
      <w:r w:rsidR="00A84849" w:rsidRPr="00A84849">
        <w:t> </w:t>
      </w:r>
      <w:r w:rsidRPr="00A84849">
        <w:t>5</w:t>
      </w:r>
      <w:r>
        <w:t>.6.2] zgłasza się</w:t>
      </w:r>
      <w:r w:rsidR="00A84849">
        <w:t xml:space="preserve"> w poz</w:t>
      </w:r>
      <w:r>
        <w:t>ycji: „w tym: zyski</w:t>
      </w:r>
      <w:r w:rsidR="00A84849">
        <w:t xml:space="preserve"> i str</w:t>
      </w:r>
      <w:r>
        <w:t>aty</w:t>
      </w:r>
      <w:r w:rsidR="00A84849">
        <w:t xml:space="preserve"> z tyt</w:t>
      </w:r>
      <w:r>
        <w:t>ułu przeklasyfikowania aktywów według kosztu zamortyzowanego”.</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1081075"/>
      <w:r>
        <w:t>Zyski lub straty</w:t>
      </w:r>
      <w:r w:rsidR="00A84849">
        <w:t xml:space="preserve"> z tyt</w:t>
      </w:r>
      <w:r>
        <w:t>ułu aktywów</w:t>
      </w:r>
      <w:r w:rsidR="00A84849">
        <w:t xml:space="preserve"> i zob</w:t>
      </w:r>
      <w:r>
        <w:t>owiązań finansowych wycenianych według wartości godziwej przez wynik finansowy według instrumentów (16.5)</w:t>
      </w:r>
      <w:bookmarkEnd w:id="233"/>
      <w:bookmarkEnd w:id="234"/>
      <w:bookmarkEnd w:id="235"/>
      <w:bookmarkEnd w:id="236"/>
    </w:p>
    <w:p w:rsidR="009569C7" w:rsidRPr="00EC4FA2" w:rsidRDefault="00A834F1" w:rsidP="009569C7">
      <w:pPr>
        <w:pStyle w:val="Baseparagraphnumbered"/>
        <w:tabs>
          <w:tab w:val="left" w:pos="851"/>
        </w:tabs>
        <w:ind w:left="709"/>
      </w:pPr>
      <w:r>
        <w:t>Zyski</w:t>
      </w:r>
      <w:r w:rsidR="00A84849">
        <w:t xml:space="preserve"> i str</w:t>
      </w:r>
      <w:r>
        <w:t>aty</w:t>
      </w:r>
      <w:r w:rsidR="00A84849">
        <w:t xml:space="preserve"> z tyt</w:t>
      </w:r>
      <w:r>
        <w:t>ułu aktywów</w:t>
      </w:r>
      <w:r w:rsidR="00A84849">
        <w:t xml:space="preserve"> i zob</w:t>
      </w:r>
      <w:r>
        <w:t>owiązań finansowych wycenianych według wartości godziwej przez wynik finansowy dzieli się według rodzajów instrumentów. Instytucje zgłaszają zrealizowane</w:t>
      </w:r>
      <w:r w:rsidR="00A84849">
        <w:t xml:space="preserve"> i nie</w:t>
      </w:r>
      <w:r>
        <w:t>zrealizowane zyski lub straty netto, jak również kwotę odpowiadającą zmianie wartości godziwej zobowiązań finansowych</w:t>
      </w:r>
      <w:r w:rsidR="00A84849">
        <w:t xml:space="preserve"> w dan</w:t>
      </w:r>
      <w:r>
        <w:t>ym okresie</w:t>
      </w:r>
      <w:r w:rsidR="00A84849">
        <w:t xml:space="preserve"> z pow</w:t>
      </w:r>
      <w:r>
        <w:t>odu zmiany ryzyka kredytowego (własne ryzyko kredytowe kredytobiorcy lub emitenta),</w:t>
      </w:r>
      <w:r w:rsidR="00A84849">
        <w:t xml:space="preserve"> w prz</w:t>
      </w:r>
      <w:r>
        <w:t>ypadku gdy własnego ryzyka kredytowego nie zgłoszono</w:t>
      </w:r>
      <w:r w:rsidR="00A84849">
        <w:t xml:space="preserve"> w ram</w:t>
      </w:r>
      <w:r>
        <w:t>ach innych całkowitych dochodów.</w:t>
      </w:r>
    </w:p>
    <w:p w:rsidR="009569C7" w:rsidRPr="00EC4FA2" w:rsidRDefault="00A834F1" w:rsidP="009569C7">
      <w:pPr>
        <w:pStyle w:val="Baseparagraphnumbered"/>
      </w:pPr>
      <w:r>
        <w:t>Jeżeli kredytowy instrument pochodny wyceniany według wartości godziwej jest wykorzystywany do zarządzania ryzykiem kredytowym całości lub części instrumentu finansowego, który przy tej okazji wyznaczono jako wyceniany według wartości godziwej przez wynik finansowy, zyski lub straty</w:t>
      </w:r>
      <w:r w:rsidR="00A84849">
        <w:t xml:space="preserve"> z tyt</w:t>
      </w:r>
      <w:r>
        <w:t>ułu instrumentu finansowego</w:t>
      </w:r>
      <w:r w:rsidR="00A84849">
        <w:t xml:space="preserve"> w mom</w:t>
      </w:r>
      <w:r>
        <w:t>encie tego wyznaczenia zgłasza się</w:t>
      </w:r>
      <w:r w:rsidR="00A84849">
        <w:t xml:space="preserve"> w poz</w:t>
      </w:r>
      <w:r>
        <w:t>ycji „w tym: zyski lub (-) straty</w:t>
      </w:r>
      <w:r w:rsidR="00A84849">
        <w:t xml:space="preserve"> w mom</w:t>
      </w:r>
      <w:r>
        <w:t>encie wyznaczenia aktywów</w:t>
      </w:r>
      <w:r w:rsidR="00A84849">
        <w:t xml:space="preserve"> i zob</w:t>
      </w:r>
      <w:r>
        <w:t>owiązań finansowych jako wyceniane według wartości godziwej przez wynik finansowy do celów zabezpieczenia, netto”. Późniejsze zyski lub straty</w:t>
      </w:r>
      <w:r w:rsidR="00A84849">
        <w:t xml:space="preserve"> z tyt</w:t>
      </w:r>
      <w:r>
        <w:t>ułu zmian wartości godziwej tych instrumentów finansowych zgłasza się</w:t>
      </w:r>
      <w:r w:rsidR="00A84849">
        <w:t xml:space="preserve"> w poz</w:t>
      </w:r>
      <w:r>
        <w:t>ycji „w tym: zyski lub (-) straty po wyznaczeniu aktywów</w:t>
      </w:r>
      <w:r w:rsidR="00A84849">
        <w:t xml:space="preserve"> i zob</w:t>
      </w:r>
      <w:r>
        <w:t>owiązań finansowych jako wyceniane według wartości godziwej przez wynik finansowy do celów zabezpieczenia, netto”.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1081076"/>
      <w:r>
        <w:lastRenderedPageBreak/>
        <w:t>Zyski lub straty</w:t>
      </w:r>
      <w:r w:rsidR="00A84849">
        <w:t xml:space="preserve"> z tyt</w:t>
      </w:r>
      <w:r>
        <w:t>ułu rachunkowości zabezpieczeń (16.6)</w:t>
      </w:r>
      <w:bookmarkEnd w:id="237"/>
      <w:bookmarkEnd w:id="238"/>
      <w:bookmarkEnd w:id="239"/>
      <w:bookmarkEnd w:id="240"/>
    </w:p>
    <w:p w:rsidR="009569C7" w:rsidRPr="00EC4FA2" w:rsidRDefault="00A834F1" w:rsidP="009569C7">
      <w:pPr>
        <w:pStyle w:val="Baseparagraphnumbered"/>
      </w:pPr>
      <w:r>
        <w:t>Wszystkie zyski</w:t>
      </w:r>
      <w:r w:rsidR="00A84849">
        <w:t xml:space="preserve"> i str</w:t>
      </w:r>
      <w:r>
        <w:t>aty</w:t>
      </w:r>
      <w:r w:rsidR="00A84849">
        <w:t xml:space="preserve"> z tyt</w:t>
      </w:r>
      <w:r>
        <w:t>ułu rachunkowości zabezpieczeń,</w:t>
      </w:r>
      <w:r w:rsidR="00A84849">
        <w:t xml:space="preserve"> z wyj</w:t>
      </w:r>
      <w:r>
        <w:t>ątkiem przychodów lub kosztów odsetkowych</w:t>
      </w:r>
      <w:r w:rsidR="00A84849">
        <w:t xml:space="preserve"> w prz</w:t>
      </w:r>
      <w:r>
        <w:t>ypadku zastosowania ceny czystej, dzieli się według rodzaju rachunkowości zabezpieczeń: zabezpieczenie wartości godziwej, zabezpieczenie przepływów pieniężnych oraz zabezpieczenie inwestycji netto</w:t>
      </w:r>
      <w:r w:rsidR="00A84849">
        <w:t xml:space="preserve"> w jed</w:t>
      </w:r>
      <w:r>
        <w:t>nostkach działających za granicą. Zyski</w:t>
      </w:r>
      <w:r w:rsidR="00A84849">
        <w:t xml:space="preserve"> i str</w:t>
      </w:r>
      <w:r>
        <w:t>aty związane</w:t>
      </w:r>
      <w:r w:rsidR="00A84849">
        <w:t xml:space="preserve"> z zab</w:t>
      </w:r>
      <w:r>
        <w:t>ezpieczeniem wartości godziwej dzieli się na instrument zabezpieczający</w:t>
      </w:r>
      <w:r w:rsidR="00A84849">
        <w:t xml:space="preserve"> i poz</w:t>
      </w:r>
      <w:r>
        <w:t>ycję zabezpieczaną. Zyski</w:t>
      </w:r>
      <w:r w:rsidR="00A84849">
        <w:t xml:space="preserve"> i str</w:t>
      </w:r>
      <w:r>
        <w:t>aty</w:t>
      </w:r>
      <w:r w:rsidR="00A84849">
        <w:t xml:space="preserve"> z tyt</w:t>
      </w:r>
      <w:r>
        <w:t>ułu instrumentów zabezpieczających nie obejmują zysków</w:t>
      </w:r>
      <w:r w:rsidR="00A84849">
        <w:t xml:space="preserve"> i str</w:t>
      </w:r>
      <w:r>
        <w:t>at związanych</w:t>
      </w:r>
      <w:r w:rsidR="00A84849">
        <w:t xml:space="preserve"> z ele</w:t>
      </w:r>
      <w:r>
        <w:t xml:space="preserve">mentami instrumentów zabezpieczających, których nie wyznaczono jako instrumenty zabezpieczające zgodnie z MSSF 9 </w:t>
      </w:r>
      <w:r w:rsidRPr="00A84849">
        <w:t>pkt</w:t>
      </w:r>
      <w:r w:rsidR="00A84849" w:rsidRPr="00A84849">
        <w:t> </w:t>
      </w:r>
      <w:r w:rsidRPr="00A84849">
        <w:t>6</w:t>
      </w:r>
      <w:r>
        <w:t>.2.4. Te niewyznaczone instrumenty zabezpieczające zgłasza się zgodnie</w:t>
      </w:r>
      <w:r w:rsidR="00A84849">
        <w:t xml:space="preserve"> z </w:t>
      </w:r>
      <w:r w:rsidR="00A84849" w:rsidRPr="00A84849">
        <w:t>pkt </w:t>
      </w:r>
      <w:r w:rsidRPr="00A84849">
        <w:t>6</w:t>
      </w:r>
      <w:r>
        <w:t>0 niniejszej części. Zyski</w:t>
      </w:r>
      <w:r w:rsidR="00A84849">
        <w:t xml:space="preserve"> i str</w:t>
      </w:r>
      <w:r>
        <w:t>aty</w:t>
      </w:r>
      <w:r w:rsidR="00A84849">
        <w:t xml:space="preserve"> z tyt</w:t>
      </w:r>
      <w:r>
        <w:t>ułu rachunkowości zabezpieczeń obejmują również zyski</w:t>
      </w:r>
      <w:r w:rsidR="00A84849">
        <w:t xml:space="preserve"> i str</w:t>
      </w:r>
      <w:r>
        <w:t>aty</w:t>
      </w:r>
      <w:r w:rsidR="00A84849">
        <w:t xml:space="preserve"> z tyt</w:t>
      </w:r>
      <w:r>
        <w:t xml:space="preserve">ułu zabezpieczeń grupy pozycji obejmującej kompensujące się pozycje ryzyka (zabezpieczenia pozycji netto). </w:t>
      </w:r>
    </w:p>
    <w:p w:rsidR="009569C7" w:rsidRPr="00EC4FA2" w:rsidRDefault="00A834F1" w:rsidP="009569C7">
      <w:pPr>
        <w:pStyle w:val="Baseparagraphnumbered"/>
      </w:pPr>
      <w:r>
        <w:t>W pozycji „Zmiany wartości godziwej pozycji zabezpieczanej wynikające</w:t>
      </w:r>
      <w:r w:rsidR="00A84849">
        <w:t xml:space="preserve"> z zab</w:t>
      </w:r>
      <w:r>
        <w:t>ezpieczonego ryzyka” uwzględnia się również zyski</w:t>
      </w:r>
      <w:r w:rsidR="00A84849">
        <w:t xml:space="preserve"> i str</w:t>
      </w:r>
      <w:r>
        <w:t>aty</w:t>
      </w:r>
      <w:r w:rsidR="00A84849">
        <w:t xml:space="preserve"> z tyt</w:t>
      </w:r>
      <w:r>
        <w:t>ułu pozycji zabezpieczanych,</w:t>
      </w:r>
      <w:r w:rsidR="00A84849">
        <w:t xml:space="preserve"> w prz</w:t>
      </w:r>
      <w:r>
        <w:t xml:space="preserve">ypadku gdy pozycje te są instrumentami dłużnymi wycenianymi według wartości godziwej przez inne całkowite dochody zgodnie z MSSF 9 </w:t>
      </w:r>
      <w:r w:rsidRPr="00A84849">
        <w:t>pkt</w:t>
      </w:r>
      <w:r w:rsidR="00A84849" w:rsidRPr="00A84849">
        <w:t> </w:t>
      </w:r>
      <w:r w:rsidRPr="00A84849">
        <w:t>4</w:t>
      </w:r>
      <w:r>
        <w:t xml:space="preserve">.1.2A [MSSF 9 </w:t>
      </w:r>
      <w:r w:rsidRPr="00A84849">
        <w:t>pkt</w:t>
      </w:r>
      <w:r w:rsidR="00A84849" w:rsidRPr="00A84849">
        <w:t> </w:t>
      </w:r>
      <w:r w:rsidRPr="00A84849">
        <w:t>6</w:t>
      </w:r>
      <w:r>
        <w:t>.5.8].</w:t>
      </w:r>
    </w:p>
    <w:p w:rsidR="009569C7" w:rsidRPr="00EC4FA2" w:rsidRDefault="00A834F1" w:rsidP="009569C7">
      <w:pPr>
        <w:pStyle w:val="Baseparagraphnumbered"/>
      </w:pPr>
      <w:r>
        <w:t>Zgodnie</w:t>
      </w:r>
      <w:r w:rsidR="00A84849">
        <w:t xml:space="preserve"> z kra</w:t>
      </w:r>
      <w:r>
        <w:t>jowymi ogólnie przyjętymi zasadami rachunkowości opartymi na BAD zgłoszenia podziału według rodzaju zabezpieczeń przewidzianego</w:t>
      </w:r>
      <w:r w:rsidR="00A84849">
        <w:t xml:space="preserve"> w tym</w:t>
      </w:r>
      <w:r>
        <w:t xml:space="preserve"> wzorze dokonuje się,</w:t>
      </w:r>
      <w:r w:rsidR="00A84849">
        <w:t xml:space="preserve"> o ile</w:t>
      </w:r>
      <w:r>
        <w:t xml:space="preserve"> podział ten jest zgodny</w:t>
      </w:r>
      <w:r w:rsidR="00A84849">
        <w:t xml:space="preserve"> z obo</w:t>
      </w:r>
      <w:r>
        <w:t>wiązującymi wymogami</w:t>
      </w:r>
      <w:r w:rsidR="00A84849">
        <w:t xml:space="preserve"> w zak</w:t>
      </w:r>
      <w:r>
        <w:t>resie rachunkowości.</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1081077"/>
      <w:r>
        <w:t>Utrata wartości</w:t>
      </w:r>
      <w:r w:rsidR="00A84849">
        <w:t xml:space="preserve"> z tyt</w:t>
      </w:r>
      <w:r>
        <w:t>ułu aktywów niefinansowych (16.7)</w:t>
      </w:r>
      <w:bookmarkEnd w:id="241"/>
      <w:bookmarkEnd w:id="242"/>
      <w:bookmarkEnd w:id="243"/>
      <w:bookmarkEnd w:id="244"/>
    </w:p>
    <w:p w:rsidR="009569C7" w:rsidRPr="00EC4FA2" w:rsidRDefault="00A834F1" w:rsidP="009569C7">
      <w:pPr>
        <w:pStyle w:val="Baseparagraphnumbered"/>
        <w:tabs>
          <w:tab w:val="left" w:pos="851"/>
        </w:tabs>
        <w:ind w:left="709"/>
      </w:pPr>
      <w:r>
        <w:t>„Zwiększenia” zgłasza się wówczas, gdy</w:t>
      </w:r>
      <w:r w:rsidR="00A84849">
        <w:t xml:space="preserve"> w odn</w:t>
      </w:r>
      <w:r>
        <w:t>iesieniu do portfela księgowego lub głównej kategorii aktywów szacowana utrata wartości za dany okres prowadzi do ujęcia kosztów netto. „Odwrócenia” zgłasza się wówczas, gdy</w:t>
      </w:r>
      <w:r w:rsidR="00A84849">
        <w:t xml:space="preserve"> w odn</w:t>
      </w:r>
      <w:r>
        <w:t>iesieniu do portfela księgowego lub głównej kategorii aktywów szacowana utrata wartości za dany okres prowadzi do ujęcia przychodów netto.</w:t>
      </w:r>
    </w:p>
    <w:p w:rsidR="009569C7" w:rsidRPr="00EC4FA2" w:rsidRDefault="00A834F1" w:rsidP="00B50B46">
      <w:pPr>
        <w:pStyle w:val="subtitlenumbered"/>
        <w:numPr>
          <w:ilvl w:val="0"/>
          <w:numId w:val="11"/>
        </w:numPr>
        <w:jc w:val="both"/>
      </w:pPr>
      <w:bookmarkStart w:id="245" w:name="_Toc361844243"/>
      <w:bookmarkStart w:id="246" w:name="_Toc362359314"/>
      <w:bookmarkStart w:id="247" w:name="_Toc467855245"/>
      <w:bookmarkStart w:id="248" w:name="_Toc521081078"/>
      <w:r>
        <w:t>Uzgodnienie rachunkowego zakresu konsolidacji</w:t>
      </w:r>
      <w:r w:rsidR="00A84849">
        <w:t xml:space="preserve"> i zak</w:t>
      </w:r>
      <w:r>
        <w:t>resu konsolidacji na podstawie CRR (17)</w:t>
      </w:r>
      <w:bookmarkEnd w:id="245"/>
      <w:bookmarkEnd w:id="246"/>
      <w:bookmarkEnd w:id="247"/>
      <w:bookmarkEnd w:id="248"/>
    </w:p>
    <w:p w:rsidR="009569C7" w:rsidRPr="00EC4FA2" w:rsidRDefault="00A834F1" w:rsidP="009569C7">
      <w:pPr>
        <w:pStyle w:val="Baseparagraphnumbered"/>
        <w:tabs>
          <w:tab w:val="left" w:pos="851"/>
        </w:tabs>
        <w:ind w:left="709"/>
      </w:pPr>
      <w:r>
        <w:t>„Rachunkowy zakres konsolidacji” obejmuje wartość bilansową aktywów, zobowiązań</w:t>
      </w:r>
      <w:r w:rsidR="00A84849">
        <w:t xml:space="preserve"> i kap</w:t>
      </w:r>
      <w:r>
        <w:t>itału własnego, jak również kwoty nominalne ekspozycji pozabilansowych przygotowane</w:t>
      </w:r>
      <w:r w:rsidR="00A84849">
        <w:t xml:space="preserve"> z zas</w:t>
      </w:r>
      <w:r>
        <w:t>tosowaniem rachunkowego zakresu konsolidacji; oznacza to, że zakresem konsolidacji objęte są jednostki zależne, które są zakładami ubezpieczeń</w:t>
      </w:r>
      <w:r w:rsidR="00A84849">
        <w:t xml:space="preserve"> i prz</w:t>
      </w:r>
      <w:r>
        <w:t>edsiębiorstwami niefinansowymi. Instytucje uwzględniają jednostki zależne, wspólne przedsięwzięcia</w:t>
      </w:r>
      <w:r w:rsidR="00A84849">
        <w:t xml:space="preserve"> i jed</w:t>
      </w:r>
      <w:r>
        <w:t>nostki stowarzyszone, stosując tę samą metodę jak</w:t>
      </w:r>
      <w:r w:rsidR="00A84849">
        <w:t xml:space="preserve"> w swo</w:t>
      </w:r>
      <w:r>
        <w:t>im sprawozdaniu finansowym.</w:t>
      </w:r>
    </w:p>
    <w:p w:rsidR="009569C7" w:rsidRPr="00EC4FA2" w:rsidRDefault="00A834F1" w:rsidP="009569C7">
      <w:pPr>
        <w:pStyle w:val="Baseparagraphnumbered"/>
        <w:tabs>
          <w:tab w:val="left" w:pos="851"/>
        </w:tabs>
        <w:ind w:left="709"/>
      </w:pPr>
      <w:r>
        <w:t>W przedmiotowym wzorze pozycja „Inwestycje</w:t>
      </w:r>
      <w:r w:rsidR="00A84849">
        <w:t xml:space="preserve"> w jed</w:t>
      </w:r>
      <w:r>
        <w:t>nostkach zależnych, we wspólnych przedsięwzięciach</w:t>
      </w:r>
      <w:r w:rsidR="00A84849">
        <w:t xml:space="preserve"> i w jed</w:t>
      </w:r>
      <w:r>
        <w:t xml:space="preserve">nostkach stowarzyszonych” nie </w:t>
      </w:r>
      <w:r>
        <w:lastRenderedPageBreak/>
        <w:t>obejmuje jednostek zależnych, ponieważ zgodnie</w:t>
      </w:r>
      <w:r w:rsidR="00A84849">
        <w:t xml:space="preserve"> z rac</w:t>
      </w:r>
      <w:r>
        <w:t>hunkowym zakresem konsolidacji wszystkie jednostki zależne są</w:t>
      </w:r>
      <w:r w:rsidR="00A84849">
        <w:t xml:space="preserve"> w peł</w:t>
      </w:r>
      <w:r>
        <w:t xml:space="preserve">ni skonsolidowane. </w:t>
      </w:r>
    </w:p>
    <w:p w:rsidR="009569C7" w:rsidRPr="00EC4FA2" w:rsidRDefault="00A834F1" w:rsidP="009569C7">
      <w:pPr>
        <w:pStyle w:val="Baseparagraphnumbered"/>
        <w:tabs>
          <w:tab w:val="left" w:pos="851"/>
        </w:tabs>
        <w:ind w:left="709"/>
      </w:pPr>
      <w:r>
        <w:t>„Aktywa objęte umowami reasekuracji</w:t>
      </w:r>
      <w:r w:rsidR="00A84849">
        <w:t xml:space="preserve"> i ube</w:t>
      </w:r>
      <w:r>
        <w:t>zpieczenia” obejmują aktywa scedowane</w:t>
      </w:r>
      <w:r w:rsidR="00A84849">
        <w:t xml:space="preserve"> w ram</w:t>
      </w:r>
      <w:r>
        <w:t>ach umowy reasekuracji, jak również ewentualne aktywa związane ze sporządzonymi umowami ubezpieczenia</w:t>
      </w:r>
      <w:r w:rsidR="00A84849">
        <w:t xml:space="preserve"> i rea</w:t>
      </w:r>
      <w:r>
        <w:t>sekuracji.</w:t>
      </w:r>
    </w:p>
    <w:p w:rsidR="009569C7" w:rsidRPr="00EC4FA2" w:rsidRDefault="00A834F1" w:rsidP="009569C7">
      <w:pPr>
        <w:pStyle w:val="Baseparagraphnumbered"/>
        <w:tabs>
          <w:tab w:val="left" w:pos="851"/>
        </w:tabs>
        <w:ind w:left="709"/>
      </w:pPr>
      <w:r>
        <w:t>„Zobowiązania objęte umowami ubezpieczenia</w:t>
      </w:r>
      <w:r w:rsidR="00A84849">
        <w:t xml:space="preserve"> i rea</w:t>
      </w:r>
      <w:r>
        <w:t>sekuracji” obejmują zobowiązania objęte sporządzonymi umowami ubezpieczenia</w:t>
      </w:r>
      <w:r w:rsidR="00A84849">
        <w:t xml:space="preserve"> i rea</w:t>
      </w:r>
      <w:r>
        <w:t>sekuracji.</w:t>
      </w:r>
    </w:p>
    <w:p w:rsidR="009569C7" w:rsidRPr="00EC4FA2" w:rsidRDefault="00A834F1" w:rsidP="009569C7">
      <w:pPr>
        <w:pStyle w:val="subtitlenumbered"/>
        <w:jc w:val="both"/>
      </w:pPr>
      <w:bookmarkStart w:id="249" w:name="_Toc467855246"/>
      <w:bookmarkStart w:id="250" w:name="_Toc521081079"/>
      <w:r>
        <w:t>Ekspozycje nieobsługiwane (18)</w:t>
      </w:r>
      <w:bookmarkEnd w:id="249"/>
      <w:bookmarkEnd w:id="250"/>
    </w:p>
    <w:p w:rsidR="009569C7" w:rsidRPr="00EC4FA2" w:rsidRDefault="00A834F1" w:rsidP="009569C7">
      <w:pPr>
        <w:pStyle w:val="Baseparagraphnumbered"/>
        <w:tabs>
          <w:tab w:val="left" w:pos="851"/>
        </w:tabs>
        <w:ind w:left="709"/>
      </w:pPr>
      <w:r>
        <w:t>Do celów wzoru 18 za ekspozycje nieobsługiwane uznaje się ekspozycje, które spełniają dowolne</w:t>
      </w:r>
      <w:r w:rsidR="00A84849">
        <w:t xml:space="preserve"> z pon</w:t>
      </w:r>
      <w:r>
        <w:t>iższych kryteriów:</w:t>
      </w:r>
    </w:p>
    <w:p w:rsidR="009569C7" w:rsidRPr="00EC4FA2" w:rsidRDefault="00A834F1" w:rsidP="003909C6">
      <w:pPr>
        <w:numPr>
          <w:ilvl w:val="0"/>
          <w:numId w:val="54"/>
        </w:numPr>
        <w:ind w:left="1134" w:hanging="425"/>
        <w:jc w:val="both"/>
        <w:rPr>
          <w:rFonts w:ascii="Times New Roman" w:hAnsi="Times New Roman"/>
          <w:sz w:val="24"/>
          <w:szCs w:val="24"/>
        </w:rPr>
      </w:pPr>
      <w:r>
        <w:rPr>
          <w:rFonts w:ascii="Times New Roman" w:hAnsi="Times New Roman"/>
          <w:sz w:val="24"/>
        </w:rPr>
        <w:t>przeterminowanie istotnych ekspozycji</w:t>
      </w:r>
      <w:r w:rsidR="00A84849">
        <w:rPr>
          <w:rFonts w:ascii="Times New Roman" w:hAnsi="Times New Roman"/>
          <w:sz w:val="24"/>
        </w:rPr>
        <w:t xml:space="preserve"> o pon</w:t>
      </w:r>
      <w:r>
        <w:rPr>
          <w:rFonts w:ascii="Times New Roman" w:hAnsi="Times New Roman"/>
          <w:sz w:val="24"/>
        </w:rPr>
        <w:t xml:space="preserve">ad 90 dni; </w:t>
      </w:r>
    </w:p>
    <w:p w:rsidR="009569C7" w:rsidRPr="00EC4FA2" w:rsidRDefault="00A834F1" w:rsidP="003909C6">
      <w:pPr>
        <w:numPr>
          <w:ilvl w:val="0"/>
          <w:numId w:val="54"/>
        </w:numPr>
        <w:ind w:left="1134" w:hanging="425"/>
        <w:jc w:val="both"/>
        <w:rPr>
          <w:rFonts w:ascii="Times New Roman" w:hAnsi="Times New Roman"/>
          <w:sz w:val="24"/>
          <w:szCs w:val="24"/>
        </w:rPr>
      </w:pPr>
      <w:r>
        <w:rPr>
          <w:rFonts w:ascii="Times New Roman" w:hAnsi="Times New Roman"/>
          <w:sz w:val="24"/>
        </w:rPr>
        <w:t>małe prawdopodobieństwo wywiązania się</w:t>
      </w:r>
      <w:r w:rsidR="00A84849">
        <w:rPr>
          <w:rFonts w:ascii="Times New Roman" w:hAnsi="Times New Roman"/>
          <w:sz w:val="24"/>
        </w:rPr>
        <w:t xml:space="preserve"> w cał</w:t>
      </w:r>
      <w:r>
        <w:rPr>
          <w:rFonts w:ascii="Times New Roman" w:hAnsi="Times New Roman"/>
          <w:sz w:val="24"/>
        </w:rPr>
        <w:t xml:space="preserve">ości przez dłużnika ze swoich zobowiązań kredytowych bez konieczności realizacji zabezpieczenia, niezależnie od istnienia przeterminowanych kwot lub liczby dni przeterminowania. </w:t>
      </w:r>
    </w:p>
    <w:p w:rsidR="009569C7" w:rsidRPr="00EC4FA2" w:rsidRDefault="00A834F1" w:rsidP="009569C7">
      <w:pPr>
        <w:pStyle w:val="Baseparagraphnumbered"/>
        <w:tabs>
          <w:tab w:val="left" w:pos="851"/>
        </w:tabs>
        <w:ind w:left="709"/>
      </w:pPr>
      <w:r>
        <w:t>Takie sklasyfikowanie ekspozycji jako nieobsługiwanej obowiązuje niezależnie od sklasyfikowania ekspozycji jako ekspozycji, której dotyczy niewykonanie zobowiązania, do celów regulacyjnych zgodnie</w:t>
      </w:r>
      <w:r w:rsidR="00A84849">
        <w:t xml:space="preserve"> z art</w:t>
      </w:r>
      <w:r>
        <w:t>. 178 CRR lub jako ekspozycji</w:t>
      </w:r>
      <w:r w:rsidR="00A84849">
        <w:t xml:space="preserve"> o utr</w:t>
      </w:r>
      <w:r>
        <w:t>aconej wartości do celów rachunkowości zgodnie</w:t>
      </w:r>
      <w:r w:rsidR="00A84849">
        <w:t xml:space="preserve"> z maj</w:t>
      </w:r>
      <w:r>
        <w:t xml:space="preserve">ącymi zastosowanie standardami rachunkowości. </w:t>
      </w:r>
    </w:p>
    <w:p w:rsidR="009569C7" w:rsidRPr="00EC4FA2" w:rsidRDefault="00A834F1" w:rsidP="009569C7">
      <w:pPr>
        <w:pStyle w:val="Baseparagraphnumbered"/>
        <w:tabs>
          <w:tab w:val="left" w:pos="851"/>
        </w:tabs>
        <w:ind w:left="709"/>
      </w:pPr>
      <w:r>
        <w:t>Ekspozycje,</w:t>
      </w:r>
      <w:r w:rsidR="00A84849">
        <w:t xml:space="preserve"> w odn</w:t>
      </w:r>
      <w:r>
        <w:t>iesieniu do których uznaje się, że miało miejsce niewykonanie zobowiązania zgodnie</w:t>
      </w:r>
      <w:r w:rsidR="00A84849">
        <w:t xml:space="preserve"> z art</w:t>
      </w:r>
      <w:r>
        <w:t>. 178 CRR, oraz ekspozycje,</w:t>
      </w:r>
      <w:r w:rsidR="00A84849">
        <w:t xml:space="preserve"> w odn</w:t>
      </w:r>
      <w:r>
        <w:t>iesieniu do których stwierdzono utratę wartości zgodnie</w:t>
      </w:r>
      <w:r w:rsidR="00A84849">
        <w:t xml:space="preserve"> z maj</w:t>
      </w:r>
      <w:r>
        <w:t>ącymi zastosowanie standardami rachunkowości, zawsze uznaje się za ekspozycje nieobsługiwane. Zgodnie z MSSF do celów wzoru 18 ekspozycje dotknięte utratą wartości to ekspozycje, które uznano za dotknięte utratą wartości ze względu na ryzyko kredytowe (faza 3),</w:t>
      </w:r>
      <w:r w:rsidR="00A84849">
        <w:t xml:space="preserve"> w tym</w:t>
      </w:r>
      <w:r>
        <w:t xml:space="preserve"> zakupione lub utworzone aktywa dotknięte utratą wartości ze względu na ryzyko kredytowe. Ekspozycje znajdujące się</w:t>
      </w:r>
      <w:r w:rsidR="00A84849">
        <w:t xml:space="preserve"> w faz</w:t>
      </w:r>
      <w:r>
        <w:t xml:space="preserve">ach utraty wartości innych niż faza 3 uznaje się za nieobsługiwane, jeżeli spełniają kryteria pozwalające uznać je za nieobsługiwane. </w:t>
      </w:r>
    </w:p>
    <w:p w:rsidR="009569C7" w:rsidRPr="00EC4FA2" w:rsidRDefault="00A834F1" w:rsidP="009569C7">
      <w:pPr>
        <w:pStyle w:val="Baseparagraphnumbered"/>
        <w:tabs>
          <w:tab w:val="left" w:pos="851"/>
        </w:tabs>
        <w:ind w:left="709"/>
      </w:pPr>
      <w:r>
        <w:t>Ekspozycje klasyfikuje się</w:t>
      </w:r>
      <w:r w:rsidR="00A84849">
        <w:t xml:space="preserve"> w odn</w:t>
      </w:r>
      <w:r>
        <w:t>iesieniu do ich pełnej kwoty</w:t>
      </w:r>
      <w:r w:rsidR="00A84849">
        <w:t xml:space="preserve"> i nie</w:t>
      </w:r>
      <w:r>
        <w:t xml:space="preserve"> uwzględniając zabezpieczenia. Istotność ocenia się zgodnie</w:t>
      </w:r>
      <w:r w:rsidR="00A84849">
        <w:t xml:space="preserve"> z art</w:t>
      </w:r>
      <w:r>
        <w:t>. 178 CRR.</w:t>
      </w:r>
    </w:p>
    <w:p w:rsidR="009569C7" w:rsidRPr="00EC4FA2" w:rsidRDefault="00A834F1" w:rsidP="009569C7">
      <w:pPr>
        <w:pStyle w:val="Baseparagraphnumbered"/>
        <w:tabs>
          <w:tab w:val="left" w:pos="851"/>
        </w:tabs>
        <w:ind w:left="709"/>
      </w:pPr>
      <w:r>
        <w:t>Do celów wzoru 18 „ekspozycje” obejmują wszystkie instrumenty dłużne (dłużne papiery wartościowe oraz kredyty</w:t>
      </w:r>
      <w:r w:rsidR="00A84849">
        <w:t xml:space="preserve"> i zal</w:t>
      </w:r>
      <w:r>
        <w:t>iczki,</w:t>
      </w:r>
      <w:r w:rsidR="00A84849">
        <w:t xml:space="preserve"> w tym</w:t>
      </w:r>
      <w:r>
        <w:t xml:space="preserve"> również środki</w:t>
      </w:r>
      <w:r w:rsidR="00A84849">
        <w:t xml:space="preserve"> w ban</w:t>
      </w:r>
      <w:r>
        <w:t>kach centralnych</w:t>
      </w:r>
      <w:r w:rsidR="00A84849">
        <w:t xml:space="preserve"> i inn</w:t>
      </w:r>
      <w:r>
        <w:t>e depozyty płatne na żądanie)</w:t>
      </w:r>
      <w:r w:rsidR="00A84849">
        <w:t xml:space="preserve"> i eks</w:t>
      </w:r>
      <w:r>
        <w:t>pozycje pozabilansowe,</w:t>
      </w:r>
      <w:r w:rsidR="00A84849">
        <w:t xml:space="preserve"> z wyj</w:t>
      </w:r>
      <w:r>
        <w:t xml:space="preserve">ątkiem przeznaczonych do obrotu. </w:t>
      </w:r>
    </w:p>
    <w:p w:rsidR="009569C7" w:rsidRPr="00EC4FA2" w:rsidRDefault="00A834F1" w:rsidP="009569C7">
      <w:pPr>
        <w:pStyle w:val="Baseparagraphnumbered"/>
        <w:tabs>
          <w:tab w:val="left" w:pos="851"/>
        </w:tabs>
        <w:ind w:left="709"/>
      </w:pPr>
      <w:r>
        <w:t>Instrumenty dłużne ujmuje się</w:t>
      </w:r>
      <w:r w:rsidR="00A84849">
        <w:t xml:space="preserve"> w nas</w:t>
      </w:r>
      <w:r>
        <w:t>tępujących portfelach księgowych: a)</w:t>
      </w:r>
      <w:r w:rsidR="00A533FC">
        <w:t> </w:t>
      </w:r>
      <w:r>
        <w:t xml:space="preserve">instrumenty dłużne wyceniane według ceny nabycia lub kosztu zamortyzowanego, b) instrumenty dłużne wyceniane według wartości </w:t>
      </w:r>
      <w:r>
        <w:lastRenderedPageBreak/>
        <w:t>godziwej przez inne całkowite dochody lub według wartości godziwej przez kapitały podlegające utracie wartości oraz c) instrumenty dłużne wyceniane według LOCOM</w:t>
      </w:r>
      <w:r w:rsidR="00A84849">
        <w:t xml:space="preserve"> w try</w:t>
      </w:r>
      <w:r>
        <w:t>bie bezwarunkowym lub według wartości godziwej przez wynik finansowy lub według wartości godziwej przez kapitały niepodlegające utracie wartości, zgodnie</w:t>
      </w:r>
      <w:r w:rsidR="00A84849">
        <w:t xml:space="preserve"> z kry</w:t>
      </w:r>
      <w:r>
        <w:t>teriami określonymi</w:t>
      </w:r>
      <w:r w:rsidR="00A84849">
        <w:t xml:space="preserve"> w </w:t>
      </w:r>
      <w:r w:rsidR="00A84849" w:rsidRPr="00A84849">
        <w:t>pkt </w:t>
      </w:r>
      <w:r w:rsidRPr="00A84849">
        <w:t>2</w:t>
      </w:r>
      <w:r>
        <w:t xml:space="preserve">33 niniejszej części. Każdą kategorię dzieli się według instrumentów oraz według kontrahentów. </w:t>
      </w:r>
    </w:p>
    <w:p w:rsidR="009569C7" w:rsidRPr="00EC4FA2" w:rsidRDefault="00A834F1" w:rsidP="009569C7">
      <w:pPr>
        <w:pStyle w:val="Baseparagraphnumbered"/>
        <w:tabs>
          <w:tab w:val="left" w:pos="851"/>
        </w:tabs>
        <w:ind w:left="709"/>
      </w:pPr>
      <w:r>
        <w:t>Zgodnie z MSSF</w:t>
      </w:r>
      <w:r w:rsidR="00A84849">
        <w:t xml:space="preserve"> i odp</w:t>
      </w:r>
      <w:r>
        <w:t>owiednimi krajowymi ogólnie przyjętymi zasadami rachunkowości opartymi na BAD ekspozycje pozabilansowe obejmują następujące odwołalne</w:t>
      </w:r>
      <w:r w:rsidR="00A84849">
        <w:t xml:space="preserve"> i nie</w:t>
      </w:r>
      <w:r>
        <w:t xml:space="preserve">odwołalne pozycje: </w:t>
      </w:r>
    </w:p>
    <w:p w:rsidR="009569C7" w:rsidRPr="00EC4FA2" w:rsidRDefault="00A834F1" w:rsidP="003909C6">
      <w:pPr>
        <w:pStyle w:val="Text1"/>
        <w:numPr>
          <w:ilvl w:val="1"/>
          <w:numId w:val="55"/>
        </w:numPr>
        <w:ind w:left="1134" w:hanging="425"/>
      </w:pPr>
      <w:r>
        <w:t>udzielone zobowiązania do udzielenia pożyczki;</w:t>
      </w:r>
    </w:p>
    <w:p w:rsidR="009569C7" w:rsidRPr="00EC4FA2" w:rsidRDefault="00A834F1" w:rsidP="003909C6">
      <w:pPr>
        <w:pStyle w:val="Text1"/>
        <w:numPr>
          <w:ilvl w:val="1"/>
          <w:numId w:val="55"/>
        </w:numPr>
        <w:ind w:left="1134" w:hanging="425"/>
      </w:pPr>
      <w:r>
        <w:t>udzielone gwarancje finansowe;</w:t>
      </w:r>
    </w:p>
    <w:p w:rsidR="009569C7" w:rsidRPr="00EC4FA2" w:rsidRDefault="00A834F1" w:rsidP="003909C6">
      <w:pPr>
        <w:pStyle w:val="Text1"/>
        <w:numPr>
          <w:ilvl w:val="1"/>
          <w:numId w:val="55"/>
        </w:numPr>
        <w:ind w:left="1134" w:hanging="425"/>
      </w:pPr>
      <w:r>
        <w:t>inne udzielone zobowiązania.</w:t>
      </w:r>
    </w:p>
    <w:p w:rsidR="009569C7" w:rsidRPr="00EC4FA2" w:rsidRDefault="00A834F1" w:rsidP="009569C7">
      <w:pPr>
        <w:pStyle w:val="Baseparagraphnumbered"/>
      </w:pPr>
      <w:r>
        <w:t xml:space="preserve">Instrumenty dłużne sklasyfikowane jako przeznaczone do sprzedaży zgodnie z MSSF 5 zgłasza się osobno. </w:t>
      </w:r>
    </w:p>
    <w:p w:rsidR="009569C7" w:rsidRPr="00EC4FA2" w:rsidRDefault="00A834F1" w:rsidP="009569C7">
      <w:pPr>
        <w:pStyle w:val="Baseparagraphnumbered"/>
      </w:pPr>
      <w:r>
        <w:t>W odniesieniu do instrumentów dłużnych we wzorze 18 zgłasza się „wartość bilansową brutto” zgodnie</w:t>
      </w:r>
      <w:r w:rsidR="00A84849">
        <w:t xml:space="preserve"> z def</w:t>
      </w:r>
      <w:r>
        <w:t>inicją przedstawioną</w:t>
      </w:r>
      <w:r w:rsidR="00A84849">
        <w:t xml:space="preserve"> w czę</w:t>
      </w:r>
      <w:r>
        <w:t xml:space="preserve">ści 1 </w:t>
      </w:r>
      <w:r w:rsidRPr="00A84849">
        <w:t>pkt</w:t>
      </w:r>
      <w:r w:rsidR="00A84849" w:rsidRPr="00A84849">
        <w:t> </w:t>
      </w:r>
      <w:r w:rsidRPr="00A84849">
        <w:t>3</w:t>
      </w:r>
      <w:r>
        <w:t>4</w:t>
      </w:r>
      <w:r w:rsidR="00A84849">
        <w:t xml:space="preserve"> w nin</w:t>
      </w:r>
      <w:r>
        <w:t>iejszym załączniku</w:t>
      </w:r>
      <w:r w:rsidR="00A84849">
        <w:t>. W odn</w:t>
      </w:r>
      <w:r>
        <w:t>iesieniu do ekspozycji pozabilansowych zgłasza się kwotę nominalną, jak określono</w:t>
      </w:r>
      <w:r w:rsidR="00A84849">
        <w:t xml:space="preserve"> w </w:t>
      </w:r>
      <w:r w:rsidR="00A84849" w:rsidRPr="00A84849">
        <w:t>pkt </w:t>
      </w:r>
      <w:r w:rsidRPr="00A84849">
        <w:t>1</w:t>
      </w:r>
      <w:r>
        <w:t>18 niniejszej części</w:t>
      </w:r>
      <w:r w:rsidR="00A84849">
        <w:t xml:space="preserve"> w nin</w:t>
      </w:r>
      <w:r>
        <w:t>iejszym załączniku.</w:t>
      </w:r>
    </w:p>
    <w:p w:rsidR="009569C7" w:rsidRPr="00A84849" w:rsidRDefault="00A834F1" w:rsidP="009569C7">
      <w:pPr>
        <w:pStyle w:val="Baseparagraphnumbered"/>
      </w:pPr>
      <w:r>
        <w:t>Do celów wzoru 18 ekspozycja jest „przeterminowana”, jeżeli spełnia kryteria określone</w:t>
      </w:r>
      <w:r w:rsidR="00A84849">
        <w:t xml:space="preserve"> w </w:t>
      </w:r>
      <w:r w:rsidR="00A84849" w:rsidRPr="00A84849">
        <w:t>pkt </w:t>
      </w:r>
      <w:r w:rsidRPr="00A84849">
        <w:t>9</w:t>
      </w:r>
      <w:r>
        <w:t>6 niniejszej części.</w:t>
      </w:r>
    </w:p>
    <w:p w:rsidR="009569C7" w:rsidRPr="00A84849" w:rsidRDefault="00A834F1" w:rsidP="009569C7">
      <w:pPr>
        <w:pStyle w:val="Baseparagraphnumbered"/>
        <w:tabs>
          <w:tab w:val="left" w:pos="851"/>
        </w:tabs>
        <w:ind w:left="709"/>
      </w:pPr>
      <w:r w:rsidRPr="00A84849">
        <w:t>D</w:t>
      </w:r>
      <w:r>
        <w:t>o celów wzoru 18 „dłużnik” oznacza dłużnika</w:t>
      </w:r>
      <w:r w:rsidR="00A84849">
        <w:t xml:space="preserve"> w roz</w:t>
      </w:r>
      <w:r>
        <w:t xml:space="preserve">umieniu </w:t>
      </w:r>
      <w:r w:rsidRPr="00A84849">
        <w:t>art.</w:t>
      </w:r>
      <w:r w:rsidR="00A84849" w:rsidRPr="00A84849">
        <w:t> </w:t>
      </w:r>
      <w:r w:rsidRPr="00A84849">
        <w:t>1</w:t>
      </w:r>
      <w:r>
        <w:t>78 CRR.</w:t>
      </w:r>
    </w:p>
    <w:p w:rsidR="009569C7" w:rsidRPr="00A84849" w:rsidRDefault="00A834F1" w:rsidP="009569C7">
      <w:pPr>
        <w:pStyle w:val="Baseparagraphnumbered"/>
        <w:tabs>
          <w:tab w:val="left" w:pos="851"/>
        </w:tabs>
        <w:ind w:left="709"/>
      </w:pPr>
      <w:r w:rsidRPr="00A84849">
        <w:t>Z</w:t>
      </w:r>
      <w:r>
        <w:t>obowiązanie uznaje się za ekspozycję nieobsługiwaną</w:t>
      </w:r>
      <w:r w:rsidR="00A84849">
        <w:t xml:space="preserve"> w jej</w:t>
      </w:r>
      <w:r>
        <w:t xml:space="preserve"> kwocie nominalnej, jeżeli jej wykorzystanie lub uruchomienie</w:t>
      </w:r>
      <w:r w:rsidR="00A84849">
        <w:t xml:space="preserve"> w inn</w:t>
      </w:r>
      <w:r>
        <w:t>y sposób doprowadziłoby do powstania ekspozycji,</w:t>
      </w:r>
      <w:r w:rsidR="00A84849">
        <w:t xml:space="preserve"> w prz</w:t>
      </w:r>
      <w:r>
        <w:t>ypadku których istniałoby ryzyko, że nie zostaną spłacone</w:t>
      </w:r>
      <w:r w:rsidR="00A84849">
        <w:t xml:space="preserve"> w peł</w:t>
      </w:r>
      <w:r>
        <w:t xml:space="preserve">ni bez konieczności realizacji zabezpieczenia. </w:t>
      </w:r>
    </w:p>
    <w:p w:rsidR="009569C7" w:rsidRPr="00A84849" w:rsidRDefault="00A834F1" w:rsidP="009569C7">
      <w:pPr>
        <w:pStyle w:val="Baseparagraphnumbered"/>
        <w:tabs>
          <w:tab w:val="left" w:pos="851"/>
        </w:tabs>
        <w:ind w:left="709"/>
      </w:pPr>
      <w:r w:rsidRPr="00A84849">
        <w:t>U</w:t>
      </w:r>
      <w:r>
        <w:t>dzielone gwarancje finansowe uznaje się za ekspozycje nieobsługiwane</w:t>
      </w:r>
      <w:r w:rsidR="00A84849">
        <w:t xml:space="preserve"> w ich</w:t>
      </w:r>
      <w:r>
        <w:t xml:space="preserve"> kwocie nominalnej, jeżeli istnieje ryzyko wezwania przez stronę korzystającą</w:t>
      </w:r>
      <w:r w:rsidR="00A84849">
        <w:t xml:space="preserve"> z gwa</w:t>
      </w:r>
      <w:r>
        <w:t>rancji do wykonania danej gwarancji finansowej,</w:t>
      </w:r>
      <w:r w:rsidR="00A84849">
        <w:t xml:space="preserve"> w tym w szc</w:t>
      </w:r>
      <w:r>
        <w:t>zególności</w:t>
      </w:r>
      <w:r w:rsidR="00A84849">
        <w:t xml:space="preserve"> w prz</w:t>
      </w:r>
      <w:r>
        <w:t>ypadku, gdy ekspozycja gwarantowana spełnia kryteria uznania jej za nieobsługiwaną,</w:t>
      </w:r>
      <w:r w:rsidR="00A84849">
        <w:t xml:space="preserve"> o któ</w:t>
      </w:r>
      <w:r>
        <w:t>rych mowa</w:t>
      </w:r>
      <w:r w:rsidR="00A84849">
        <w:t xml:space="preserve"> w </w:t>
      </w:r>
      <w:r w:rsidR="00A84849" w:rsidRPr="00A84849">
        <w:t>pkt </w:t>
      </w:r>
      <w:r w:rsidRPr="00A84849">
        <w:t>2</w:t>
      </w:r>
      <w:r>
        <w:t>13. Jeżeli stronie korzystającej</w:t>
      </w:r>
      <w:r w:rsidR="00A84849">
        <w:t xml:space="preserve"> z gwa</w:t>
      </w:r>
      <w:r>
        <w:t>rancji nie wypłacono</w:t>
      </w:r>
      <w:r w:rsidR="00A84849">
        <w:t xml:space="preserve"> w ter</w:t>
      </w:r>
      <w:r>
        <w:t>minie wymagalności świadczenia wynikającego</w:t>
      </w:r>
      <w:r w:rsidR="00A84849">
        <w:t xml:space="preserve"> z umo</w:t>
      </w:r>
      <w:r>
        <w:t>wy gwarancji finansowej, instytucja sprawozdająca ocenia, czy wynikająca stąd wierzytelność spełnia kryteria uznania jej za nieobsługiwaną.</w:t>
      </w:r>
    </w:p>
    <w:p w:rsidR="009569C7" w:rsidRPr="00EC4FA2" w:rsidRDefault="00A834F1" w:rsidP="009569C7">
      <w:pPr>
        <w:pStyle w:val="Baseparagraphnumbered"/>
        <w:tabs>
          <w:tab w:val="left" w:pos="851"/>
        </w:tabs>
        <w:ind w:left="709"/>
      </w:pPr>
      <w:r w:rsidRPr="00A84849">
        <w:t>E</w:t>
      </w:r>
      <w:r>
        <w:t>kspozycje uznane za nieobsługiwane zgodnie</w:t>
      </w:r>
      <w:r w:rsidR="00A84849">
        <w:t xml:space="preserve"> z </w:t>
      </w:r>
      <w:r w:rsidR="00A84849" w:rsidRPr="00A84849">
        <w:t>pkt </w:t>
      </w:r>
      <w:r w:rsidRPr="00A84849">
        <w:t>2</w:t>
      </w:r>
      <w:r>
        <w:t>13 klasyfikuje się jako nieobsługiwane na zasadzie indywidualnej („w oparciu</w:t>
      </w:r>
      <w:r w:rsidR="00A84849">
        <w:t xml:space="preserve"> o tra</w:t>
      </w:r>
      <w:r>
        <w:t>nsakcję”) lub jako nieobsługiwane</w:t>
      </w:r>
      <w:r w:rsidR="00A84849">
        <w:t xml:space="preserve"> w odn</w:t>
      </w:r>
      <w:r>
        <w:t>iesieniu do ogólnej ekspozycji wobec danego dłużnika („w oparciu</w:t>
      </w:r>
      <w:r w:rsidR="00A84849">
        <w:t xml:space="preserve"> o dłu</w:t>
      </w:r>
      <w:r>
        <w:t xml:space="preserve">żnika”). Przy klasyfikacji ekspozycji nieobsługiwanych na </w:t>
      </w:r>
      <w:r>
        <w:lastRenderedPageBreak/>
        <w:t>zasadzie indywidualnej lub wobec danego dłużnika</w:t>
      </w:r>
      <w:r w:rsidR="00A84849">
        <w:t xml:space="preserve"> w odn</w:t>
      </w:r>
      <w:r>
        <w:t xml:space="preserve">iesieniu do poszczególnych rodzajów ekspozycji nieobsługiwanych stosuje się następujące rodzaje klasyfikacji: </w:t>
      </w:r>
    </w:p>
    <w:p w:rsidR="009569C7" w:rsidRPr="00EC4FA2" w:rsidRDefault="00A834F1" w:rsidP="00F6766D">
      <w:pPr>
        <w:pStyle w:val="Text1"/>
        <w:numPr>
          <w:ilvl w:val="2"/>
          <w:numId w:val="74"/>
        </w:numPr>
        <w:ind w:left="1134" w:hanging="425"/>
      </w:pPr>
      <w:r>
        <w:t>w przypadku ekspozycji nieobsługiwanych sklasyfikowanych zgodnie</w:t>
      </w:r>
      <w:r w:rsidR="00A84849">
        <w:t xml:space="preserve"> z art</w:t>
      </w:r>
      <w:r>
        <w:t xml:space="preserve">. 178 CRR jako ekspozycje, których dotyczy niewykonanie zobowiązania, stosuje się klasyfikację określoną we wspomnianym artykule; </w:t>
      </w:r>
    </w:p>
    <w:p w:rsidR="009569C7" w:rsidRPr="00EC4FA2" w:rsidRDefault="00A834F1" w:rsidP="00F6766D">
      <w:pPr>
        <w:pStyle w:val="Text1"/>
        <w:numPr>
          <w:ilvl w:val="2"/>
          <w:numId w:val="74"/>
        </w:numPr>
        <w:ind w:left="1134" w:hanging="425"/>
      </w:pPr>
      <w:r>
        <w:t>w przypadku ekspozycji sklasyfikowanych zgodnie</w:t>
      </w:r>
      <w:r w:rsidR="00A84849">
        <w:t xml:space="preserve"> z maj</w:t>
      </w:r>
      <w:r>
        <w:t>ącymi zastosowanie standardami rachunkowości jako nieobsługiwane</w:t>
      </w:r>
      <w:r w:rsidR="00A84849">
        <w:t xml:space="preserve"> z pow</w:t>
      </w:r>
      <w:r>
        <w:t>odu utraty wartości stosuje się kryteria dotyczące ujmowania utraty wartości określone</w:t>
      </w:r>
      <w:r w:rsidR="00A84849">
        <w:t xml:space="preserve"> w maj</w:t>
      </w:r>
      <w:r>
        <w:t>ących zastosowanie standardach rachunkowości;</w:t>
      </w:r>
    </w:p>
    <w:p w:rsidR="009569C7" w:rsidRPr="00A84849" w:rsidRDefault="00A834F1" w:rsidP="00F6766D">
      <w:pPr>
        <w:pStyle w:val="Text1"/>
        <w:numPr>
          <w:ilvl w:val="2"/>
          <w:numId w:val="74"/>
        </w:numPr>
        <w:ind w:left="1134" w:hanging="425"/>
      </w:pPr>
      <w:r>
        <w:t>w przypadku ekspozycji nieobsługiwanych niesklasyfikowanych jako ekspozycje, których dotyczy niewykonanie zobowiązania, ani ekspozycje</w:t>
      </w:r>
      <w:r w:rsidR="00A84849">
        <w:t xml:space="preserve"> o utr</w:t>
      </w:r>
      <w:r>
        <w:t xml:space="preserve">aconej wartości, stosowane są przepisy art. 178 CRR dotyczące ekspozycji, których dotyczy niewykonanie zobowiązania. </w:t>
      </w:r>
    </w:p>
    <w:p w:rsidR="009569C7" w:rsidRPr="00EC4FA2" w:rsidRDefault="00A834F1" w:rsidP="009569C7">
      <w:pPr>
        <w:pStyle w:val="Baseparagraphnumbered"/>
        <w:tabs>
          <w:tab w:val="left" w:pos="851"/>
        </w:tabs>
        <w:ind w:left="709"/>
      </w:pPr>
      <w:r w:rsidRPr="00A84849">
        <w:t>J</w:t>
      </w:r>
      <w:r>
        <w:t>eżeli dana instytucja posiada ekspozycje bilansowe wobec dłużnika, które są przeterminowane</w:t>
      </w:r>
      <w:r w:rsidR="00A84849">
        <w:t xml:space="preserve"> o pon</w:t>
      </w:r>
      <w:r>
        <w:t>ad 90 dni,</w:t>
      </w:r>
      <w:r w:rsidR="00A84849">
        <w:t xml:space="preserve"> a war</w:t>
      </w:r>
      <w:r>
        <w:t>tość bilansowa ekspozycji przeterminowanych brutto stanowi ponad 2</w:t>
      </w:r>
      <w:r w:rsidRPr="00A84849">
        <w:t>0</w:t>
      </w:r>
      <w:r w:rsidR="00A84849" w:rsidRPr="00A84849">
        <w:t> </w:t>
      </w:r>
      <w:r w:rsidRPr="00A84849">
        <w:t>%</w:t>
      </w:r>
      <w:r>
        <w:t xml:space="preserve"> wartości bilansowej brutto wszystkich ekspozycji bilansowych wobec tego dłużnika, wszystkie bilansowe</w:t>
      </w:r>
      <w:r w:rsidR="00A84849">
        <w:t xml:space="preserve"> i poz</w:t>
      </w:r>
      <w:r>
        <w:t>abilansowe ekspozycje wobec tego dłużnika uznaje się za nieobsługiwane. Jeżeli dłużnik należy do grupy, ocenia się potrzebę uznania za nieobsługiwane również ekspozycji wobec innych podmiotów należących do tej grupy, jeżeli nie zostały one już uznane za ekspozycje dotknięte utratą wartości lub za ekspozycje, których dotyczy niewykonanie zobowiązania, zgodnie</w:t>
      </w:r>
      <w:r w:rsidR="00A84849">
        <w:t xml:space="preserve"> z </w:t>
      </w:r>
      <w:r w:rsidR="00A84849" w:rsidRPr="00A84849">
        <w:t>art</w:t>
      </w:r>
      <w:r w:rsidRPr="00A84849">
        <w:t>.</w:t>
      </w:r>
      <w:r w:rsidR="00A84849" w:rsidRPr="00A84849">
        <w:t> </w:t>
      </w:r>
      <w:r w:rsidRPr="00A84849">
        <w:t>1</w:t>
      </w:r>
      <w:r>
        <w:t>78 CRR,</w:t>
      </w:r>
      <w:r w:rsidR="00A84849">
        <w:t xml:space="preserve"> z wyj</w:t>
      </w:r>
      <w:r>
        <w:t>ątkiem ekspozycji będących przedmiotem odrębnych sporów niezwiązanych</w:t>
      </w:r>
      <w:r w:rsidR="00A84849">
        <w:t xml:space="preserve"> z wyp</w:t>
      </w:r>
      <w:r>
        <w:t xml:space="preserve">łacalnością kontrahenta. </w:t>
      </w:r>
    </w:p>
    <w:p w:rsidR="009569C7" w:rsidRPr="00EC4FA2" w:rsidRDefault="00A834F1" w:rsidP="009569C7">
      <w:pPr>
        <w:pStyle w:val="Baseparagraphnumbered"/>
      </w:pPr>
      <w:r>
        <w:t>Uznaje się, że ekspozycje przestały być nieobsługiwane, jeżeli wszystkie poniższe warunki są spełnione:</w:t>
      </w:r>
    </w:p>
    <w:p w:rsidR="009569C7" w:rsidRPr="00EC4FA2" w:rsidRDefault="00A834F1" w:rsidP="003909C6">
      <w:pPr>
        <w:pStyle w:val="Text1"/>
        <w:numPr>
          <w:ilvl w:val="1"/>
          <w:numId w:val="56"/>
        </w:numPr>
        <w:tabs>
          <w:tab w:val="left" w:pos="1276"/>
        </w:tabs>
        <w:ind w:left="1134" w:hanging="425"/>
      </w:pPr>
      <w:r>
        <w:t xml:space="preserve">ekspozycje spełniają stosowane przez instytucję sprawozdającą warunki zaprzestania klasyfikacji jako ekspozycje dotknięte utratą wartości lub ekspozycje, których dotyczy niewykonanie zobowiązania, zgodnie z – odpowiednio – mającymi zastosowanie standardami rachunkowości lub </w:t>
      </w:r>
      <w:r w:rsidRPr="00A84849">
        <w:t>art.</w:t>
      </w:r>
      <w:r w:rsidR="00A84849" w:rsidRPr="00A84849">
        <w:t> </w:t>
      </w:r>
      <w:r w:rsidRPr="00A84849">
        <w:t>1</w:t>
      </w:r>
      <w:r>
        <w:t>78 CRR;</w:t>
      </w:r>
    </w:p>
    <w:p w:rsidR="009569C7" w:rsidRPr="00EC4FA2" w:rsidRDefault="00A834F1" w:rsidP="003909C6">
      <w:pPr>
        <w:pStyle w:val="Text1"/>
        <w:numPr>
          <w:ilvl w:val="1"/>
          <w:numId w:val="56"/>
        </w:numPr>
        <w:tabs>
          <w:tab w:val="left" w:pos="1276"/>
        </w:tabs>
        <w:ind w:left="1134" w:hanging="425"/>
      </w:pPr>
      <w:r>
        <w:t>sytuacja dłużnika poprawiła się</w:t>
      </w:r>
      <w:r w:rsidR="00A84849">
        <w:t xml:space="preserve"> w tak</w:t>
      </w:r>
      <w:r>
        <w:t>im stopniu, że pełna spłata, zgodnie</w:t>
      </w:r>
      <w:r w:rsidR="00A84849">
        <w:t xml:space="preserve"> z pie</w:t>
      </w:r>
      <w:r>
        <w:t>rwotnymi lub –</w:t>
      </w:r>
      <w:r w:rsidR="00A84849">
        <w:t xml:space="preserve"> w sto</w:t>
      </w:r>
      <w:r>
        <w:t>sownych przypadkach – zmienionymi warunkami, zostanie prawdopodobnie dokonana;</w:t>
      </w:r>
    </w:p>
    <w:p w:rsidR="009569C7" w:rsidRPr="00EC4FA2" w:rsidRDefault="00A834F1" w:rsidP="003909C6">
      <w:pPr>
        <w:pStyle w:val="Text1"/>
        <w:numPr>
          <w:ilvl w:val="1"/>
          <w:numId w:val="56"/>
        </w:numPr>
        <w:tabs>
          <w:tab w:val="left" w:pos="1276"/>
        </w:tabs>
        <w:ind w:left="1134" w:hanging="425"/>
      </w:pPr>
      <w:r>
        <w:t>dłużnik nie posiada żadnych kwot przeterminowanych</w:t>
      </w:r>
      <w:r w:rsidR="00A84849">
        <w:t xml:space="preserve"> o pon</w:t>
      </w:r>
      <w:r>
        <w:t xml:space="preserve">ad 90 dni. </w:t>
      </w:r>
    </w:p>
    <w:p w:rsidR="009569C7" w:rsidRPr="00EC4FA2" w:rsidRDefault="00A834F1" w:rsidP="009569C7">
      <w:pPr>
        <w:pStyle w:val="Baseparagraphnumbered"/>
      </w:pPr>
      <w:r>
        <w:t>Jeżeli warunki określone</w:t>
      </w:r>
      <w:r w:rsidR="00A84849">
        <w:t xml:space="preserve"> w </w:t>
      </w:r>
      <w:r w:rsidR="00A84849" w:rsidRPr="00A84849">
        <w:t>pkt </w:t>
      </w:r>
      <w:r w:rsidRPr="00A84849">
        <w:t>2</w:t>
      </w:r>
      <w:r>
        <w:t xml:space="preserve">28 </w:t>
      </w:r>
      <w:r w:rsidRPr="00A84849">
        <w:t>lit.</w:t>
      </w:r>
      <w:r w:rsidR="00A84849" w:rsidRPr="00A84849">
        <w:t> </w:t>
      </w:r>
      <w:r w:rsidRPr="00A84849">
        <w:t>a)</w:t>
      </w:r>
      <w:r>
        <w:t>, b) i c) niniejszej części</w:t>
      </w:r>
      <w:r w:rsidR="00A84849">
        <w:t xml:space="preserve"> w nin</w:t>
      </w:r>
      <w:r>
        <w:t xml:space="preserve">iejszym załączniku nie są spełnione, daną ekspozycję nadal klasyfikuje się jako nieobsługiwaną, nawet jeśli ekspozycja spełnia już stosowane przez instytucję sprawozdającą warunki zaprzestania klasyfikacji jako ekspozycja dotknięta utratą wartości lub ekspozycja, której dotyczy niewykonanie zobowiązania, zgodnie z – odpowiednio – mającymi zastosowanie standardami rachunkowości lub </w:t>
      </w:r>
      <w:r w:rsidRPr="00A84849">
        <w:t>art.</w:t>
      </w:r>
      <w:r w:rsidR="00A84849" w:rsidRPr="00A84849">
        <w:t> </w:t>
      </w:r>
      <w:r w:rsidRPr="00A84849">
        <w:t>1</w:t>
      </w:r>
      <w:r>
        <w:t xml:space="preserve">78 CRR. </w:t>
      </w:r>
    </w:p>
    <w:p w:rsidR="009569C7" w:rsidRPr="00A84849" w:rsidRDefault="00A834F1" w:rsidP="009569C7">
      <w:pPr>
        <w:pStyle w:val="Baseparagraphnumbered"/>
      </w:pPr>
      <w:r>
        <w:lastRenderedPageBreak/>
        <w:t>Klasyfikacja ekspozycji nieobsługiwanej jako składnik aktywów trwałych przeznaczony do sprzedaży zgodnie z MSSF 5 nie prowadzi do zaprzestania jej klasyfikacji jako ekspozycja nieobsługiwana.</w:t>
      </w:r>
    </w:p>
    <w:p w:rsidR="009569C7" w:rsidRPr="00EC4FA2" w:rsidRDefault="00A834F1" w:rsidP="009569C7">
      <w:pPr>
        <w:pStyle w:val="Baseparagraphnumbered"/>
        <w:tabs>
          <w:tab w:val="left" w:pos="851"/>
        </w:tabs>
        <w:ind w:left="709"/>
      </w:pPr>
      <w:r w:rsidRPr="00A84849">
        <w:t>O</w:t>
      </w:r>
      <w:r>
        <w:t>bjęcie ekspozycji nieobsługiwanej działaniami restrukturyzacyjnymi nie pozbawia tej ekspozycji statusu ekspozycji nieobsługiwanej. Jeżeli ekspozycje mają status ekspozycji nieobsługiwanych objętych działaniami restrukturyzacyjnymi, jak określono</w:t>
      </w:r>
      <w:r w:rsidR="00A84849">
        <w:t xml:space="preserve"> w </w:t>
      </w:r>
      <w:r w:rsidR="00A84849" w:rsidRPr="00A84849">
        <w:t>pkt </w:t>
      </w:r>
      <w:r w:rsidRPr="00A84849">
        <w:t>2</w:t>
      </w:r>
      <w:r>
        <w:t>62, uznaje się, że ekspozycje te przestały być nieobsługiwane, pod warunkiem że wszystkie poniższe warunki są spełnione:</w:t>
      </w:r>
    </w:p>
    <w:p w:rsidR="009569C7" w:rsidRPr="00EC4FA2" w:rsidRDefault="00A834F1" w:rsidP="003909C6">
      <w:pPr>
        <w:pStyle w:val="Text1"/>
        <w:numPr>
          <w:ilvl w:val="0"/>
          <w:numId w:val="57"/>
        </w:numPr>
        <w:ind w:left="1134" w:hanging="425"/>
      </w:pPr>
      <w:r>
        <w:t xml:space="preserve">instytucja sprawozdająca nie uznaje ekspozycji za dotknięte utratą wartości lub za ekspozycje, których dotyczy niewykonanie zobowiązania, zgodnie z – odpowiednio – mającymi zastosowanie standardami rachunkowości lub </w:t>
      </w:r>
      <w:r w:rsidRPr="00A84849">
        <w:t>art.</w:t>
      </w:r>
      <w:r w:rsidR="00A84849" w:rsidRPr="00A84849">
        <w:t> </w:t>
      </w:r>
      <w:r w:rsidRPr="00A84849">
        <w:t>1</w:t>
      </w:r>
      <w:r>
        <w:t xml:space="preserve">78 CRR; </w:t>
      </w:r>
    </w:p>
    <w:p w:rsidR="009569C7" w:rsidRPr="00EC4FA2" w:rsidRDefault="00A834F1" w:rsidP="003909C6">
      <w:pPr>
        <w:pStyle w:val="Text1"/>
        <w:numPr>
          <w:ilvl w:val="0"/>
          <w:numId w:val="57"/>
        </w:numPr>
        <w:ind w:left="1134" w:hanging="425"/>
      </w:pPr>
      <w:r>
        <w:t>upłynął rok od momentu, gdy podjęto działania restrukturyzacyjne, lub momentu, gdy ekspozycje zaklasyfikowano jako nieobsługiwane, przy czym liczy się późniejszy</w:t>
      </w:r>
      <w:r w:rsidR="00A84849">
        <w:t xml:space="preserve"> z tyc</w:t>
      </w:r>
      <w:r>
        <w:t>h dwóch terminów;</w:t>
      </w:r>
    </w:p>
    <w:p w:rsidR="009569C7" w:rsidRPr="00EC4FA2" w:rsidRDefault="00A834F1" w:rsidP="003909C6">
      <w:pPr>
        <w:pStyle w:val="Text1"/>
        <w:numPr>
          <w:ilvl w:val="0"/>
          <w:numId w:val="57"/>
        </w:numPr>
        <w:ind w:left="1134" w:hanging="425"/>
      </w:pPr>
      <w:r>
        <w:t>po podjęciu działań restrukturyzacyjnych nie pozostały żadne kwoty przeterminowane ani nie istnieją obawy co do pełnej spłaty ekspozycji zgodnie</w:t>
      </w:r>
      <w:r w:rsidR="00A84849">
        <w:t xml:space="preserve"> z war</w:t>
      </w:r>
      <w:r>
        <w:t>unkami mającymi zastosowanie po restrukturyzacji. Brak obaw co do pełnej spłaty ekspozycji stwierdza się po analizie sytuacji finansowej dłużnika przez instytucję. Brak obaw można stwierdzić, jeżeli dłużnik uiścił –</w:t>
      </w:r>
      <w:r w:rsidR="00A84849">
        <w:t xml:space="preserve"> w dro</w:t>
      </w:r>
      <w:r>
        <w:t>dze regularnych płatności zgodnie</w:t>
      </w:r>
      <w:r w:rsidR="00A84849">
        <w:t xml:space="preserve"> z war</w:t>
      </w:r>
      <w:r>
        <w:t>unkami mającymi zastosowanie po restrukturyzacji – kwotę równą kwocie uprzednio przeterminowanej (w przypadku istnienia kwot przeterminowanych) lub kwocie odpisanej (w przypadku braku kwot przeterminowanych)</w:t>
      </w:r>
      <w:r w:rsidR="00A84849">
        <w:t xml:space="preserve"> w ram</w:t>
      </w:r>
      <w:r>
        <w:t>ach działań restrukturyzacyjnych lub jeżeli dłużnik</w:t>
      </w:r>
      <w:r w:rsidR="00A84849">
        <w:t xml:space="preserve"> w inn</w:t>
      </w:r>
      <w:r>
        <w:t xml:space="preserve">y sposób wykazał swoją zdolność do spełnienia warunków mających zastosowanie po restrukturyzacji. </w:t>
      </w:r>
    </w:p>
    <w:p w:rsidR="009569C7" w:rsidRPr="00EC4FA2" w:rsidRDefault="00A834F1" w:rsidP="009569C7">
      <w:pPr>
        <w:pStyle w:val="Text1"/>
        <w:ind w:left="709" w:firstLine="1"/>
      </w:pPr>
      <w:r>
        <w:t>Powyższe szczególne warunki,</w:t>
      </w:r>
      <w:r w:rsidR="00A84849">
        <w:t xml:space="preserve"> o któ</w:t>
      </w:r>
      <w:r>
        <w:t>rych mowa</w:t>
      </w:r>
      <w:r w:rsidR="00A84849">
        <w:t xml:space="preserve"> w </w:t>
      </w:r>
      <w:r w:rsidR="00A84849" w:rsidRPr="00A84849">
        <w:t>lit</w:t>
      </w:r>
      <w:r w:rsidRPr="00A84849">
        <w:t>.</w:t>
      </w:r>
      <w:r w:rsidR="00A84849" w:rsidRPr="00A84849">
        <w:t> </w:t>
      </w:r>
      <w:r w:rsidRPr="00A84849">
        <w:t>a)</w:t>
      </w:r>
      <w:r>
        <w:t>, b) i c), mają zastosowanie</w:t>
      </w:r>
      <w:r w:rsidR="00A84849">
        <w:t xml:space="preserve"> w uzu</w:t>
      </w:r>
      <w:r>
        <w:t>pełnieniu do stosowanych przez instytucje sprawozdające kryteriów dotyczących ekspozycji</w:t>
      </w:r>
      <w:r w:rsidR="00A84849">
        <w:t xml:space="preserve"> o utr</w:t>
      </w:r>
      <w:r>
        <w:t xml:space="preserve">aconej wartości lub ekspozycji, których dotyczy niewykonanie zobowiązania, zgodnie z – odpowiednio – mającymi zastosowanie standardami rachunkowości lub </w:t>
      </w:r>
      <w:r w:rsidRPr="00A84849">
        <w:t>art.</w:t>
      </w:r>
      <w:r w:rsidR="00A84849" w:rsidRPr="00A84849">
        <w:t> </w:t>
      </w:r>
      <w:r w:rsidRPr="00A84849">
        <w:t>1</w:t>
      </w:r>
      <w:r>
        <w:t>78 CRR.</w:t>
      </w:r>
    </w:p>
    <w:p w:rsidR="009569C7" w:rsidRPr="00EC4FA2" w:rsidRDefault="00A834F1" w:rsidP="009569C7">
      <w:pPr>
        <w:pStyle w:val="Baseparagraphnumbered"/>
        <w:tabs>
          <w:tab w:val="left" w:pos="851"/>
        </w:tabs>
        <w:ind w:left="709"/>
      </w:pPr>
      <w:r>
        <w:t>Jeżeli warunki,</w:t>
      </w:r>
      <w:r w:rsidR="00A84849">
        <w:t xml:space="preserve"> o któ</w:t>
      </w:r>
      <w:r>
        <w:t>rych mowa</w:t>
      </w:r>
      <w:r w:rsidR="00A84849">
        <w:t xml:space="preserve"> w </w:t>
      </w:r>
      <w:r w:rsidR="00A84849" w:rsidRPr="00A84849">
        <w:t>pkt </w:t>
      </w:r>
      <w:r w:rsidRPr="00A84849">
        <w:t>2</w:t>
      </w:r>
      <w:r>
        <w:t>31 niniejszej części</w:t>
      </w:r>
      <w:r w:rsidR="00A84849">
        <w:t xml:space="preserve"> w nin</w:t>
      </w:r>
      <w:r>
        <w:t>iejszym załączniku, nie są spełnione na koniec okresu jednego roku,</w:t>
      </w:r>
      <w:r w:rsidR="00A84849">
        <w:t xml:space="preserve"> o któ</w:t>
      </w:r>
      <w:r>
        <w:t>rym mowa</w:t>
      </w:r>
      <w:r w:rsidR="00A84849">
        <w:t xml:space="preserve"> w </w:t>
      </w:r>
      <w:r w:rsidR="00A84849" w:rsidRPr="00A84849">
        <w:t>lit</w:t>
      </w:r>
      <w:r w:rsidRPr="00A84849">
        <w:t>.</w:t>
      </w:r>
      <w:r w:rsidR="00A84849" w:rsidRPr="00A84849">
        <w:t> </w:t>
      </w:r>
      <w:r w:rsidRPr="00A84849">
        <w:t>b)</w:t>
      </w:r>
      <w:r>
        <w:t xml:space="preserve"> niniejszego punktu, do czasu spełnienia wszystkich warunków ekspozycję nadal uznaje się za nieobsługiwaną ekspozycję restrukturyzowaną. Spełnianie warunków ocenia się co najmniej raz na kwartał.</w:t>
      </w:r>
    </w:p>
    <w:p w:rsidR="009569C7" w:rsidRPr="00EC4FA2" w:rsidRDefault="00A834F1" w:rsidP="00152278">
      <w:pPr>
        <w:pStyle w:val="Baseparagraphnumbered"/>
      </w:pPr>
      <w:r>
        <w:t>Portfele księgowe przewidziane w MSSF, które wymieniono</w:t>
      </w:r>
      <w:r w:rsidR="00A84849">
        <w:t xml:space="preserve"> w czę</w:t>
      </w:r>
      <w:r>
        <w:t xml:space="preserve">ści 1 </w:t>
      </w:r>
      <w:r w:rsidRPr="00A84849">
        <w:t>pkt</w:t>
      </w:r>
      <w:r w:rsidR="00A84849" w:rsidRPr="00A84849">
        <w:t> </w:t>
      </w:r>
      <w:r w:rsidRPr="00A84849">
        <w:t>1</w:t>
      </w:r>
      <w:r>
        <w:t>5 niniejszego załącznika, oraz przewidziane</w:t>
      </w:r>
      <w:r w:rsidR="00A84849">
        <w:t xml:space="preserve"> w odp</w:t>
      </w:r>
      <w:r>
        <w:t>owiednich krajowych ogólnie przyjętych zasadach rachunkowości opartych na BAD, które wymieniono</w:t>
      </w:r>
      <w:r w:rsidR="00A84849">
        <w:t xml:space="preserve"> w czę</w:t>
      </w:r>
      <w:r>
        <w:t xml:space="preserve">ści 1 </w:t>
      </w:r>
      <w:r w:rsidRPr="00A84849">
        <w:t>pkt</w:t>
      </w:r>
      <w:r w:rsidR="00A84849" w:rsidRPr="00A84849">
        <w:t> </w:t>
      </w:r>
      <w:r w:rsidRPr="00A84849">
        <w:t>1</w:t>
      </w:r>
      <w:r>
        <w:t>6 niniejszego załącznika, zgłasza się we wzorze 18</w:t>
      </w:r>
      <w:r w:rsidR="00A84849">
        <w:t xml:space="preserve"> w nas</w:t>
      </w:r>
      <w:r>
        <w:t xml:space="preserve">tępujący sposób: </w:t>
      </w:r>
    </w:p>
    <w:p w:rsidR="009569C7" w:rsidRPr="00EC4FA2" w:rsidRDefault="00A834F1" w:rsidP="009569C7">
      <w:pPr>
        <w:pStyle w:val="Baseparagraphnumbered"/>
        <w:numPr>
          <w:ilvl w:val="0"/>
          <w:numId w:val="0"/>
        </w:numPr>
        <w:ind w:left="1134" w:hanging="425"/>
      </w:pPr>
      <w:r>
        <w:lastRenderedPageBreak/>
        <w:t>a) „Instrumenty dłużne wyceniane według ceny nabycia lub kosztu zamortyzowanego” obejmują instrumenty dłużne ujęte</w:t>
      </w:r>
      <w:r w:rsidR="00A84849">
        <w:t xml:space="preserve"> w któ</w:t>
      </w:r>
      <w:r>
        <w:t>rejkolwiek</w:t>
      </w:r>
      <w:r w:rsidR="00A84849">
        <w:t xml:space="preserve"> z pon</w:t>
      </w:r>
      <w:r>
        <w:t>iższych pozycji:</w:t>
      </w:r>
    </w:p>
    <w:p w:rsidR="009569C7" w:rsidRPr="00EC4FA2" w:rsidRDefault="00A834F1" w:rsidP="009569C7">
      <w:pPr>
        <w:pStyle w:val="Baseparagraphnumbered"/>
        <w:numPr>
          <w:ilvl w:val="0"/>
          <w:numId w:val="0"/>
        </w:numPr>
        <w:ind w:left="1440"/>
      </w:pPr>
      <w:r>
        <w:t>(i) „aktywa finansowe wyceniane według kosztu zamortyzowanego” (MSSF);</w:t>
      </w:r>
    </w:p>
    <w:p w:rsidR="009569C7" w:rsidRPr="00EC4FA2" w:rsidRDefault="00A834F1" w:rsidP="009569C7">
      <w:pPr>
        <w:pStyle w:val="Baseparagraphnumbered"/>
        <w:numPr>
          <w:ilvl w:val="0"/>
          <w:numId w:val="0"/>
        </w:numPr>
        <w:ind w:left="1440"/>
      </w:pPr>
      <w:r>
        <w:t>(ii) „Aktywa finansowe niebędące instrumentami pochodnymi nieprzeznaczone do obrotu wyceniane metodą ceny nabycia”,</w:t>
      </w:r>
      <w:r w:rsidR="00A84849">
        <w:t xml:space="preserve"> w tym</w:t>
      </w:r>
      <w:r>
        <w:t xml:space="preserve"> instrumenty dłużne wyceniane według LOCOM</w:t>
      </w:r>
      <w:r w:rsidR="00A84849">
        <w:t xml:space="preserve"> w try</w:t>
      </w:r>
      <w:r>
        <w:t>bie warunkowym (krajowe ogólnie przyjęte zasady rachunkowości oparte na BAD);</w:t>
      </w:r>
    </w:p>
    <w:p w:rsidR="009569C7" w:rsidRPr="00EC4FA2" w:rsidRDefault="00A834F1" w:rsidP="009569C7">
      <w:pPr>
        <w:pStyle w:val="Baseparagraphnumbered"/>
        <w:numPr>
          <w:ilvl w:val="0"/>
          <w:numId w:val="0"/>
        </w:numPr>
        <w:ind w:left="1440"/>
      </w:pPr>
      <w:r>
        <w:t>(iii) „Inne aktywa finansowe niebędące instrumentami pochodnymi nieprzeznaczone do obrotu”</w:t>
      </w:r>
      <w:r w:rsidR="00A84849">
        <w:t xml:space="preserve"> z wyj</w:t>
      </w:r>
      <w:r>
        <w:t>ątkiem instrumentów dłużnych wycenianych według LOCOM</w:t>
      </w:r>
      <w:r w:rsidR="00A84849">
        <w:t xml:space="preserve"> w try</w:t>
      </w:r>
      <w:r>
        <w:t xml:space="preserve">bie bezwarunkowym (krajowe ogólnie przyjęte zasady rachunkowości oparte na BAD); </w:t>
      </w:r>
    </w:p>
    <w:p w:rsidR="009569C7" w:rsidRPr="00EC4FA2" w:rsidRDefault="00A834F1" w:rsidP="009569C7">
      <w:pPr>
        <w:pStyle w:val="Baseparagraphnumbered"/>
        <w:numPr>
          <w:ilvl w:val="0"/>
          <w:numId w:val="0"/>
        </w:numPr>
        <w:ind w:left="1134" w:hanging="425"/>
      </w:pPr>
      <w:r>
        <w:t>b) „Instrumenty dłużne wyceniane według wartości godziwej przez inne całkowite dochody lub według wartości godziwej przez kapitały podlegające utracie wartości” obejmują instrumenty dłużne ujęte</w:t>
      </w:r>
      <w:r w:rsidR="00A84849">
        <w:t xml:space="preserve"> w któ</w:t>
      </w:r>
      <w:r>
        <w:t>rejkolwiek</w:t>
      </w:r>
      <w:r w:rsidR="00A84849">
        <w:t xml:space="preserve"> z pon</w:t>
      </w:r>
      <w:r>
        <w:t>iższych pozycji:</w:t>
      </w:r>
    </w:p>
    <w:p w:rsidR="009569C7" w:rsidRPr="00EC4FA2" w:rsidRDefault="00A834F1" w:rsidP="009569C7">
      <w:pPr>
        <w:pStyle w:val="Baseparagraphnumbered"/>
        <w:numPr>
          <w:ilvl w:val="0"/>
          <w:numId w:val="0"/>
        </w:numPr>
        <w:ind w:left="1440"/>
      </w:pPr>
      <w:r>
        <w:t>(i) „Aktywa finansowe wyceniane według wartości godziwej przez inne całkowite dochody” (MSSF);</w:t>
      </w:r>
    </w:p>
    <w:p w:rsidR="009569C7" w:rsidRPr="00EC4FA2" w:rsidRDefault="00A834F1" w:rsidP="009569C7">
      <w:pPr>
        <w:pStyle w:val="Baseparagraphnumbered"/>
        <w:numPr>
          <w:ilvl w:val="0"/>
          <w:numId w:val="0"/>
        </w:numPr>
        <w:ind w:left="1440"/>
      </w:pPr>
      <w:r>
        <w:t>(ii) „Aktywa finansowe niebędące instrumentami pochodnymi nieprzeznaczone do obrotu wyceniane według wartości godziwej przez kapitały”, jeżeli instrumenty</w:t>
      </w:r>
      <w:r w:rsidR="00A84849">
        <w:t xml:space="preserve"> z tej</w:t>
      </w:r>
      <w:r>
        <w:t xml:space="preserve"> kategorii wyceny mogą podlegać utracie wartości zgodnie</w:t>
      </w:r>
      <w:r w:rsidR="00A84849">
        <w:t xml:space="preserve"> z maj</w:t>
      </w:r>
      <w:r>
        <w:t>ącymi zastosowanie standardami rachunkowości na podstawie krajowych ogólnie przyjętych zasad rachunkowości opartych na BAD;</w:t>
      </w:r>
    </w:p>
    <w:p w:rsidR="009569C7" w:rsidRPr="00EC4FA2" w:rsidRDefault="00A834F1" w:rsidP="009569C7">
      <w:pPr>
        <w:pStyle w:val="Baseparagraphnumbered"/>
        <w:numPr>
          <w:ilvl w:val="0"/>
          <w:numId w:val="0"/>
        </w:numPr>
        <w:ind w:left="1134" w:hanging="425"/>
      </w:pPr>
      <w:r>
        <w:t>c) „Instrumenty dłużne wyceniane według LOCOM</w:t>
      </w:r>
      <w:r w:rsidR="00A84849">
        <w:t xml:space="preserve"> w try</w:t>
      </w:r>
      <w:r>
        <w:t>bie bezwarunkowym lub według wartości godziwej przez wynik finansowy lub według wartości godziwej przez kapitały niepodlegające utracie wartości” obejmują instrumenty dłużne ujęte</w:t>
      </w:r>
      <w:r w:rsidR="00A84849">
        <w:t xml:space="preserve"> w któ</w:t>
      </w:r>
      <w:r>
        <w:t>rejkolwiek</w:t>
      </w:r>
      <w:r w:rsidR="00A84849">
        <w:t xml:space="preserve"> z pon</w:t>
      </w:r>
      <w:r>
        <w:t>iższych pozycji:</w:t>
      </w:r>
    </w:p>
    <w:p w:rsidR="009569C7" w:rsidRPr="00EC4FA2" w:rsidRDefault="00A834F1" w:rsidP="009569C7">
      <w:pPr>
        <w:pStyle w:val="Baseparagraphnumbered"/>
        <w:numPr>
          <w:ilvl w:val="0"/>
          <w:numId w:val="0"/>
        </w:numPr>
        <w:ind w:left="1418"/>
      </w:pPr>
      <w:r>
        <w:t>(i) „Aktywa finansowe nieprzeznaczone do obrotu wyceniane obowiązkowo według wartości godziwej przez wynik finansowy” (MSSF);</w:t>
      </w:r>
    </w:p>
    <w:p w:rsidR="009569C7" w:rsidRPr="00EC4FA2" w:rsidRDefault="00A834F1" w:rsidP="009569C7">
      <w:pPr>
        <w:pStyle w:val="Baseparagraphnumbered"/>
        <w:numPr>
          <w:ilvl w:val="0"/>
          <w:numId w:val="0"/>
        </w:numPr>
        <w:ind w:left="1418"/>
      </w:pPr>
      <w:r>
        <w:t>(ii) „Aktywa finansowe wyceniane według wartości godziwej przez wynik finansowy”; (MSSF);</w:t>
      </w:r>
    </w:p>
    <w:p w:rsidR="009569C7" w:rsidRPr="00EC4FA2" w:rsidRDefault="00A834F1" w:rsidP="009569C7">
      <w:pPr>
        <w:pStyle w:val="Baseparagraphnumbered"/>
        <w:numPr>
          <w:ilvl w:val="0"/>
          <w:numId w:val="0"/>
        </w:numPr>
        <w:ind w:left="1418"/>
      </w:pPr>
      <w:r>
        <w:t>(iii) „Aktywa finansowe niebędące instrumentami pochodnymi nieprzeznaczone do obrotu wyceniane według wartości godziwej przez wynik finansowy” (krajowe ogólnie przyjęte zasady rachunkowości oparte na BAD);</w:t>
      </w:r>
    </w:p>
    <w:p w:rsidR="009569C7" w:rsidRPr="00EC4FA2" w:rsidRDefault="00A834F1" w:rsidP="009569C7">
      <w:pPr>
        <w:pStyle w:val="Baseparagraphnumbered"/>
        <w:numPr>
          <w:ilvl w:val="0"/>
          <w:numId w:val="0"/>
        </w:numPr>
        <w:ind w:left="1418"/>
      </w:pPr>
      <w:r>
        <w:t xml:space="preserve">(iv) „Inne aktywa finansowe niebędące instrumentami pochodnymi nieprzeznaczone do obrotu”, jeżeli instrumenty dłużne wycenia się </w:t>
      </w:r>
      <w:r>
        <w:lastRenderedPageBreak/>
        <w:t>według LOCOM</w:t>
      </w:r>
      <w:r w:rsidR="00A84849">
        <w:t xml:space="preserve"> w try</w:t>
      </w:r>
      <w:r>
        <w:t>bie bezwarunkowym (krajowe ogólnie przyjęte zasady rachunkowości oparte na BAD);</w:t>
      </w:r>
    </w:p>
    <w:p w:rsidR="009569C7" w:rsidRPr="00EC4FA2" w:rsidRDefault="00A834F1" w:rsidP="009569C7">
      <w:pPr>
        <w:pStyle w:val="Baseparagraphnumbered"/>
        <w:numPr>
          <w:ilvl w:val="0"/>
          <w:numId w:val="0"/>
        </w:numPr>
        <w:ind w:left="1418"/>
      </w:pPr>
      <w:r>
        <w:t>(v) „Aktywa finansowe niebędące instrumentami pochodnymi nieprzeznaczone do obrotu wyceniane według wartości godziwej przez kapitały”, jeżeli instrumenty dłużne</w:t>
      </w:r>
      <w:r w:rsidR="00A84849">
        <w:t xml:space="preserve"> z tej</w:t>
      </w:r>
      <w:r>
        <w:t xml:space="preserve"> kategorii wyceny nie podlegają utracie wartości zgodnie</w:t>
      </w:r>
      <w:r w:rsidR="00A84849">
        <w:t xml:space="preserve"> z maj</w:t>
      </w:r>
      <w:r>
        <w:t>ącymi zastosowanie standardami rachunkowości na podstawie krajowych ogólnie przyjętych zasad rachunkowości opartych na BAD.</w:t>
      </w:r>
    </w:p>
    <w:p w:rsidR="009569C7" w:rsidRPr="00EC4FA2" w:rsidRDefault="00A834F1" w:rsidP="009569C7">
      <w:pPr>
        <w:pStyle w:val="Baseparagraphnumbered"/>
      </w:pPr>
      <w:r>
        <w:t>Jeżeli MSSF lub odpowiednie krajowe ogólnie przyjęte zasady rachunkowości oparte na BAD przewidują wyznaczenie zobowiązań jako wycenianych według wartości godziwej przez wynik finansowy, wartość bilansową każdego składnika aktywów wynikającą</w:t>
      </w:r>
      <w:r w:rsidR="00A84849">
        <w:t xml:space="preserve"> z tak</w:t>
      </w:r>
      <w:r>
        <w:t>iego wyznaczenia</w:t>
      </w:r>
      <w:r w:rsidR="00A84849">
        <w:t xml:space="preserve"> i wyc</w:t>
      </w:r>
      <w:r>
        <w:t>eny według wartości godziwej zgłasza się</w:t>
      </w:r>
      <w:r w:rsidR="00A84849">
        <w:t xml:space="preserve"> w poz</w:t>
      </w:r>
      <w:r>
        <w:t>ycji „Aktywa finansowe wyceniane według wartości godziwej przez wynik finansowy” (MSSF) lub</w:t>
      </w:r>
      <w:r w:rsidR="00A84849">
        <w:t xml:space="preserve"> w poz</w:t>
      </w:r>
      <w:r>
        <w:t>ycji „Aktywa finansowe niebędące instrumentami pochodnymi nieprzeznaczone do obrotu wyceniane według wartości godziwej przez wynik finansowy” (krajowe ogólnie przyjęte zasady rachunkowości oparte na BAD). Wartości bilansowej jakiegokolwiek zobowiązania wynikającej</w:t>
      </w:r>
      <w:r w:rsidR="00A84849">
        <w:t xml:space="preserve"> z tak</w:t>
      </w:r>
      <w:r>
        <w:t>iego wyznaczenia nie zgłasza się we wzorze F18. Kwotę referencyjną wszystkich zobowiązań wyznaczonych jako wyceniane według wartości godziwej przez wynik finansowy zgłasza się we wzorze 9.</w:t>
      </w:r>
    </w:p>
    <w:p w:rsidR="009569C7" w:rsidRPr="00EC4FA2" w:rsidRDefault="00A834F1" w:rsidP="009569C7">
      <w:pPr>
        <w:pStyle w:val="Baseparagraphnumbered"/>
        <w:tabs>
          <w:tab w:val="left" w:pos="851"/>
        </w:tabs>
        <w:ind w:left="709"/>
      </w:pPr>
      <w:r>
        <w:t>Ekspozycje przeterminowane zgłasza się oddzielnie</w:t>
      </w:r>
      <w:r w:rsidR="00A84849">
        <w:t xml:space="preserve"> w kat</w:t>
      </w:r>
      <w:r>
        <w:t>egoriach ekspozycji obsługiwanych</w:t>
      </w:r>
      <w:r w:rsidR="00A84849">
        <w:t xml:space="preserve"> i eks</w:t>
      </w:r>
      <w:r>
        <w:t>pozycji nieobsługiwanych</w:t>
      </w:r>
      <w:r w:rsidR="00A84849">
        <w:t xml:space="preserve"> w ich</w:t>
      </w:r>
      <w:r>
        <w:t xml:space="preserve"> pełnej kwocie, jak określono</w:t>
      </w:r>
      <w:r w:rsidR="00A84849">
        <w:t xml:space="preserve"> w </w:t>
      </w:r>
      <w:r w:rsidR="00A84849" w:rsidRPr="00A84849">
        <w:t>pkt </w:t>
      </w:r>
      <w:r w:rsidRPr="00A84849">
        <w:t>9</w:t>
      </w:r>
      <w:r>
        <w:t>6 niniejszej części. Ekspozycje przeterminowane</w:t>
      </w:r>
      <w:r w:rsidR="00A84849">
        <w:t xml:space="preserve"> o pon</w:t>
      </w:r>
      <w:r>
        <w:t>ad 90 dni, które nie są jednak istotne</w:t>
      </w:r>
      <w:r w:rsidR="00A84849">
        <w:t xml:space="preserve"> w roz</w:t>
      </w:r>
      <w:r>
        <w:t xml:space="preserve">umieniu </w:t>
      </w:r>
      <w:r w:rsidRPr="00A84849">
        <w:t>art.</w:t>
      </w:r>
      <w:r w:rsidR="00A84849" w:rsidRPr="00A84849">
        <w:t> </w:t>
      </w:r>
      <w:r w:rsidRPr="00A84849">
        <w:t>1</w:t>
      </w:r>
      <w:r>
        <w:t>78 CRR, zgłasza się</w:t>
      </w:r>
      <w:r w:rsidR="00A84849">
        <w:t xml:space="preserve"> w ram</w:t>
      </w:r>
      <w:r>
        <w:t>ach ekspozycji obsługiwanych</w:t>
      </w:r>
      <w:r w:rsidR="00A84849">
        <w:t xml:space="preserve"> w poz</w:t>
      </w:r>
      <w:r>
        <w:t>ycji „Przeterminowane &gt; 30 dni &lt;= 90 dni”.</w:t>
      </w:r>
    </w:p>
    <w:p w:rsidR="009569C7" w:rsidRPr="00EC4FA2" w:rsidRDefault="00A834F1" w:rsidP="009569C7">
      <w:pPr>
        <w:pStyle w:val="Baseparagraphnumbered"/>
        <w:tabs>
          <w:tab w:val="left" w:pos="851"/>
        </w:tabs>
        <w:ind w:left="709"/>
      </w:pPr>
      <w:r>
        <w:t>Ekspozycje nieobsługiwane zgłasza się</w:t>
      </w:r>
      <w:r w:rsidR="00A84849">
        <w:t xml:space="preserve"> w pod</w:t>
      </w:r>
      <w:r>
        <w:t>ziale na przedziały okresu przeterminowania. Ekspozycje nieprzeterminowane lub przeterminowane</w:t>
      </w:r>
      <w:r w:rsidR="00A84849">
        <w:t xml:space="preserve"> o 9</w:t>
      </w:r>
      <w:r>
        <w:t>0</w:t>
      </w:r>
      <w:r w:rsidR="00A533FC">
        <w:t> </w:t>
      </w:r>
      <w:r>
        <w:t>dni lub mniej, uznane jednak za ekspozycje nieobsługiwane ze względu na prawdopodobieństwo niepełnej spłaty, zgłasza się</w:t>
      </w:r>
      <w:r w:rsidR="00A84849">
        <w:t xml:space="preserve"> w odr</w:t>
      </w:r>
      <w:r>
        <w:t>ębnej kolumnie. Ekspozycje wykazujące zarówno kwoty przeterminowane, jak</w:t>
      </w:r>
      <w:r w:rsidR="00A84849">
        <w:t xml:space="preserve"> i pra</w:t>
      </w:r>
      <w:r>
        <w:t>wdopodobieństwo niepełnej spłaty klasyfikuje się do przedziałów okresu przeterminowania</w:t>
      </w:r>
      <w:r w:rsidR="00A84849">
        <w:t xml:space="preserve"> w zal</w:t>
      </w:r>
      <w:r>
        <w:t xml:space="preserve">eżności od liczby dni ich przeterminowania. </w:t>
      </w:r>
    </w:p>
    <w:p w:rsidR="009569C7" w:rsidRPr="00EC4FA2" w:rsidRDefault="00A834F1" w:rsidP="009569C7">
      <w:pPr>
        <w:pStyle w:val="Baseparagraphnumbered"/>
        <w:tabs>
          <w:tab w:val="left" w:pos="851"/>
        </w:tabs>
        <w:ind w:left="709"/>
      </w:pPr>
      <w:r>
        <w:t>Następujące ekspozycje zgłasza się</w:t>
      </w:r>
      <w:r w:rsidR="00A84849">
        <w:t xml:space="preserve"> w odr</w:t>
      </w:r>
      <w:r>
        <w:t>ębnych kolumnach:</w:t>
      </w:r>
    </w:p>
    <w:p w:rsidR="009569C7" w:rsidRPr="00EC4FA2" w:rsidRDefault="00A834F1" w:rsidP="003909C6">
      <w:pPr>
        <w:numPr>
          <w:ilvl w:val="0"/>
          <w:numId w:val="58"/>
        </w:numPr>
        <w:ind w:left="1134" w:hanging="425"/>
        <w:jc w:val="both"/>
        <w:rPr>
          <w:rFonts w:ascii="Times New Roman" w:hAnsi="Times New Roman"/>
          <w:sz w:val="24"/>
          <w:szCs w:val="24"/>
        </w:rPr>
      </w:pPr>
      <w:r>
        <w:rPr>
          <w:rFonts w:ascii="Times New Roman" w:hAnsi="Times New Roman"/>
          <w:sz w:val="24"/>
        </w:rPr>
        <w:t>ekspozycje, które uznaje się za dotknięte utratą wartości zgodnie</w:t>
      </w:r>
      <w:r w:rsidR="00A84849">
        <w:rPr>
          <w:rFonts w:ascii="Times New Roman" w:hAnsi="Times New Roman"/>
          <w:sz w:val="24"/>
        </w:rPr>
        <w:t xml:space="preserve"> z maj</w:t>
      </w:r>
      <w:r>
        <w:rPr>
          <w:rFonts w:ascii="Times New Roman" w:hAnsi="Times New Roman"/>
          <w:sz w:val="24"/>
        </w:rPr>
        <w:t>ącymi zastosowanie standardami rachunkowości; zgodnie z MSSF</w:t>
      </w:r>
      <w:r w:rsidR="00A84849">
        <w:rPr>
          <w:rFonts w:ascii="Times New Roman" w:hAnsi="Times New Roman"/>
          <w:sz w:val="24"/>
        </w:rPr>
        <w:t xml:space="preserve"> w tej</w:t>
      </w:r>
      <w:r>
        <w:rPr>
          <w:rFonts w:ascii="Times New Roman" w:hAnsi="Times New Roman"/>
          <w:sz w:val="24"/>
        </w:rPr>
        <w:t xml:space="preserve"> kolumnie zgłasza się kwotę aktywów dotkniętych utratą wartości ze względu na ryzyko kredytowe (faza 3),</w:t>
      </w:r>
      <w:r w:rsidR="00A84849">
        <w:rPr>
          <w:rFonts w:ascii="Times New Roman" w:hAnsi="Times New Roman"/>
          <w:sz w:val="24"/>
        </w:rPr>
        <w:t xml:space="preserve"> w tym</w:t>
      </w:r>
      <w:r>
        <w:rPr>
          <w:rFonts w:ascii="Times New Roman" w:hAnsi="Times New Roman"/>
          <w:sz w:val="24"/>
        </w:rPr>
        <w:t xml:space="preserve"> zakupionych lub utworzonych aktywów dotkniętych utratą wartości ze względu na ryzyko kredytowe;</w:t>
      </w:r>
    </w:p>
    <w:p w:rsidR="009569C7" w:rsidRPr="00EC4FA2" w:rsidRDefault="00A834F1" w:rsidP="003909C6">
      <w:pPr>
        <w:pStyle w:val="Text1"/>
        <w:numPr>
          <w:ilvl w:val="0"/>
          <w:numId w:val="58"/>
        </w:numPr>
        <w:ind w:left="1134" w:hanging="425"/>
      </w:pPr>
      <w:r>
        <w:t>ekspozycje,</w:t>
      </w:r>
      <w:r w:rsidR="00A84849">
        <w:t xml:space="preserve"> w odn</w:t>
      </w:r>
      <w:r>
        <w:t>iesieniu do których uznaje się, że miało miejsce niewykonanie zobowiązania zgodnie</w:t>
      </w:r>
      <w:r w:rsidR="00A84849">
        <w:t xml:space="preserve"> z </w:t>
      </w:r>
      <w:r w:rsidR="00A84849" w:rsidRPr="00A84849">
        <w:t>art</w:t>
      </w:r>
      <w:r w:rsidRPr="00A84849">
        <w:t>.</w:t>
      </w:r>
      <w:r w:rsidR="00A84849" w:rsidRPr="00A84849">
        <w:t> </w:t>
      </w:r>
      <w:r w:rsidRPr="00A84849">
        <w:t>1</w:t>
      </w:r>
      <w:r>
        <w:t xml:space="preserve">78 CRR. </w:t>
      </w:r>
    </w:p>
    <w:p w:rsidR="009569C7" w:rsidRPr="00EC4FA2" w:rsidRDefault="00A834F1" w:rsidP="009569C7">
      <w:pPr>
        <w:pStyle w:val="Baseparagraphnumbered"/>
        <w:tabs>
          <w:tab w:val="left" w:pos="851"/>
        </w:tabs>
        <w:ind w:left="709"/>
      </w:pPr>
      <w:r>
        <w:lastRenderedPageBreak/>
        <w:t>Dane liczbowe</w:t>
      </w:r>
      <w:r w:rsidR="00A84849">
        <w:t xml:space="preserve"> z poz</w:t>
      </w:r>
      <w:r>
        <w:t>ycji „skumulowana utrata wartości, skumulowane ujemne zmiany wartości godziwej</w:t>
      </w:r>
      <w:r w:rsidR="00A84849">
        <w:t xml:space="preserve"> z pow</w:t>
      </w:r>
      <w:r>
        <w:t>odu ryzyka kredytowego</w:t>
      </w:r>
      <w:r w:rsidR="00A84849">
        <w:t xml:space="preserve"> i rez</w:t>
      </w:r>
      <w:r>
        <w:t>erw” zgłasza się zgodnie</w:t>
      </w:r>
      <w:r w:rsidR="00A84849">
        <w:t xml:space="preserve"> z </w:t>
      </w:r>
      <w:r w:rsidR="00A84849" w:rsidRPr="00A84849">
        <w:t>pkt </w:t>
      </w:r>
      <w:r w:rsidRPr="00A84849">
        <w:t>1</w:t>
      </w:r>
      <w:r>
        <w:t>1, 69–71, 106</w:t>
      </w:r>
      <w:r w:rsidR="00A84849">
        <w:t xml:space="preserve"> i 1</w:t>
      </w:r>
      <w:r>
        <w:t xml:space="preserve">10 niniejszej części. </w:t>
      </w:r>
    </w:p>
    <w:p w:rsidR="009569C7" w:rsidRPr="00EC4FA2" w:rsidRDefault="00A834F1" w:rsidP="009569C7">
      <w:pPr>
        <w:pStyle w:val="Baseparagraphnumbered"/>
        <w:tabs>
          <w:tab w:val="left" w:pos="851"/>
        </w:tabs>
        <w:ind w:left="709"/>
      </w:pPr>
      <w:r>
        <w:t>Odrębnie zgłasza się informacje</w:t>
      </w:r>
      <w:r w:rsidR="00A84849">
        <w:t xml:space="preserve"> o zab</w:t>
      </w:r>
      <w:r>
        <w:t>ezpieczeniach posiadanych</w:t>
      </w:r>
      <w:r w:rsidR="00A84849">
        <w:t xml:space="preserve"> i gwa</w:t>
      </w:r>
      <w:r>
        <w:t>rancjach otrzymanych</w:t>
      </w:r>
      <w:r w:rsidR="00A84849">
        <w:t xml:space="preserve"> w zwi</w:t>
      </w:r>
      <w:r>
        <w:t>ązku</w:t>
      </w:r>
      <w:r w:rsidR="00A84849">
        <w:t xml:space="preserve"> z eks</w:t>
      </w:r>
      <w:r>
        <w:t>pozycjami nieobsługiwanymi. Kwoty zgłaszane</w:t>
      </w:r>
      <w:r w:rsidR="00A84849">
        <w:t xml:space="preserve"> w odn</w:t>
      </w:r>
      <w:r>
        <w:t>iesieniu do otrzymanych zabezpieczeń</w:t>
      </w:r>
      <w:r w:rsidR="00A84849">
        <w:t xml:space="preserve"> i otr</w:t>
      </w:r>
      <w:r>
        <w:t>zymanych gwarancji oblicza się zgodnie</w:t>
      </w:r>
      <w:r w:rsidR="00A84849">
        <w:t xml:space="preserve"> z </w:t>
      </w:r>
      <w:r w:rsidR="00A84849" w:rsidRPr="00A84849">
        <w:t>pkt </w:t>
      </w:r>
      <w:r w:rsidRPr="00A84849">
        <w:t>1</w:t>
      </w:r>
      <w:r>
        <w:t>72</w:t>
      </w:r>
      <w:r w:rsidR="00A84849">
        <w:t xml:space="preserve"> i 1</w:t>
      </w:r>
      <w:r>
        <w:t>74 niniejszej części. Suma kwot zgłoszonych</w:t>
      </w:r>
      <w:r w:rsidR="00A84849">
        <w:t xml:space="preserve"> w odn</w:t>
      </w:r>
      <w:r>
        <w:t>iesieniu do zabezpieczeń</w:t>
      </w:r>
      <w:r w:rsidR="00A84849">
        <w:t xml:space="preserve"> i gwa</w:t>
      </w:r>
      <w:r>
        <w:t>rancji razem jest ograniczona do wartości bilansowej lub kwoty nominalnej ekspozycji powiązanej.</w:t>
      </w:r>
    </w:p>
    <w:p w:rsidR="009569C7" w:rsidRPr="00A84849" w:rsidRDefault="00A834F1" w:rsidP="009569C7">
      <w:pPr>
        <w:pStyle w:val="subtitlenumbered"/>
        <w:jc w:val="both"/>
      </w:pPr>
      <w:bookmarkStart w:id="251" w:name="_Toc467855247"/>
      <w:bookmarkStart w:id="252" w:name="_Toc521081080"/>
      <w:r>
        <w:t>Ekspozycje restrukturyzowane (19)</w:t>
      </w:r>
      <w:bookmarkEnd w:id="251"/>
      <w:bookmarkEnd w:id="252"/>
    </w:p>
    <w:p w:rsidR="009569C7" w:rsidRPr="00A84849" w:rsidRDefault="00A834F1" w:rsidP="009569C7">
      <w:pPr>
        <w:pStyle w:val="Baseparagraphnumbered"/>
        <w:tabs>
          <w:tab w:val="left" w:pos="851"/>
        </w:tabs>
        <w:ind w:left="709"/>
      </w:pPr>
      <w:r w:rsidRPr="00A84849">
        <w:t>D</w:t>
      </w:r>
      <w:r>
        <w:t>o celów wzoru 19 ekspozycje restrukturyzowane są umowami dłużnymi,</w:t>
      </w:r>
      <w:r w:rsidR="00A84849">
        <w:t xml:space="preserve"> w odn</w:t>
      </w:r>
      <w:r>
        <w:t>iesieniu do których podjęto działania restrukturyzacyjne. Działania restrukturyzacyjne obejmują ugody</w:t>
      </w:r>
      <w:r w:rsidR="00A84849">
        <w:t xml:space="preserve"> z dłu</w:t>
      </w:r>
      <w:r>
        <w:t>żnikiem, który doświadcza lub wkrótce zacznie doświadczać trudności</w:t>
      </w:r>
      <w:r w:rsidR="00A84849">
        <w:t xml:space="preserve"> z wyw</w:t>
      </w:r>
      <w:r>
        <w:t>iązywaniem się ze swoich zobowiązań finansowych („trudności finansowe”).</w:t>
      </w:r>
    </w:p>
    <w:p w:rsidR="009569C7" w:rsidRPr="00EC4FA2" w:rsidRDefault="00A834F1" w:rsidP="009569C7">
      <w:pPr>
        <w:pStyle w:val="Baseparagraphnumbered"/>
        <w:tabs>
          <w:tab w:val="left" w:pos="851"/>
        </w:tabs>
        <w:ind w:left="709"/>
      </w:pPr>
      <w:r w:rsidRPr="00A84849">
        <w:t>D</w:t>
      </w:r>
      <w:r>
        <w:t>o celów wzoru 19 ugoda może wiązać się ze stratą dla kredytodawcy</w:t>
      </w:r>
      <w:r w:rsidR="00A84849">
        <w:t xml:space="preserve"> i dot</w:t>
      </w:r>
      <w:r>
        <w:t>yczy jednego</w:t>
      </w:r>
      <w:r w:rsidR="00A84849">
        <w:t xml:space="preserve"> z pon</w:t>
      </w:r>
      <w:r>
        <w:t>iższych działań:</w:t>
      </w:r>
    </w:p>
    <w:p w:rsidR="009569C7" w:rsidRPr="00EC4FA2" w:rsidRDefault="00A834F1" w:rsidP="003909C6">
      <w:pPr>
        <w:pStyle w:val="Text1"/>
        <w:numPr>
          <w:ilvl w:val="1"/>
          <w:numId w:val="59"/>
        </w:numPr>
        <w:ind w:left="1134" w:hanging="425"/>
      </w:pPr>
      <w:r>
        <w:t>zmiany dotychczasowych warunków umowy,</w:t>
      </w:r>
      <w:r w:rsidR="00A84849">
        <w:t xml:space="preserve"> z któ</w:t>
      </w:r>
      <w:r>
        <w:t>rych – jak się uznaje – dłużnik nie może się wywiązać</w:t>
      </w:r>
      <w:r w:rsidR="00A84849">
        <w:t xml:space="preserve"> z pow</w:t>
      </w:r>
      <w:r>
        <w:t>odu trudności finansowych („dług zagrożony”), prowadzących do niedostatecznej zdolności do obsługi długu,</w:t>
      </w:r>
      <w:r w:rsidR="00A84849">
        <w:t xml:space="preserve"> a któ</w:t>
      </w:r>
      <w:r>
        <w:t>ra to zmiana nie miałaby miejsca, jeżeli dłużnik nie doświadczałby trudności finansowych;</w:t>
      </w:r>
    </w:p>
    <w:p w:rsidR="009569C7" w:rsidRPr="00A84849" w:rsidRDefault="00A834F1" w:rsidP="003909C6">
      <w:pPr>
        <w:pStyle w:val="Text1"/>
        <w:numPr>
          <w:ilvl w:val="1"/>
          <w:numId w:val="59"/>
        </w:numPr>
        <w:ind w:left="1134" w:hanging="425"/>
      </w:pPr>
      <w:r>
        <w:t>całkowitego lub częściowego refinansowania zagrożonej umowy dłużnej, które nie miałoby miejsca, gdyby dłużnik nie doświadczał trudności finansowych.</w:t>
      </w:r>
    </w:p>
    <w:p w:rsidR="009569C7" w:rsidRPr="00EC4FA2" w:rsidRDefault="00A834F1" w:rsidP="009569C7">
      <w:pPr>
        <w:pStyle w:val="Baseparagraphnumbered"/>
        <w:tabs>
          <w:tab w:val="left" w:pos="851"/>
        </w:tabs>
        <w:ind w:left="709"/>
      </w:pPr>
      <w:r w:rsidRPr="00A84849">
        <w:t>D</w:t>
      </w:r>
      <w:r>
        <w:t>owody świadczące</w:t>
      </w:r>
      <w:r w:rsidR="00A84849">
        <w:t xml:space="preserve"> o ugo</w:t>
      </w:r>
      <w:r>
        <w:t>dzie obejmują przynajmniej którąkolwiek</w:t>
      </w:r>
      <w:r w:rsidR="00A84849">
        <w:t xml:space="preserve"> z pon</w:t>
      </w:r>
      <w:r>
        <w:t>iższych pozycji:</w:t>
      </w:r>
    </w:p>
    <w:p w:rsidR="009569C7" w:rsidRPr="00EC4FA2" w:rsidRDefault="00A834F1" w:rsidP="003909C6">
      <w:pPr>
        <w:pStyle w:val="Text1"/>
        <w:numPr>
          <w:ilvl w:val="0"/>
          <w:numId w:val="60"/>
        </w:numPr>
        <w:ind w:left="1134" w:hanging="425"/>
      </w:pPr>
      <w:r>
        <w:t>zmianę dotychczasowych warunków umowy na korzyść dłużnika;</w:t>
      </w:r>
    </w:p>
    <w:p w:rsidR="009569C7" w:rsidRPr="00A84849" w:rsidRDefault="00A834F1" w:rsidP="003909C6">
      <w:pPr>
        <w:pStyle w:val="Text1"/>
        <w:numPr>
          <w:ilvl w:val="0"/>
          <w:numId w:val="60"/>
        </w:numPr>
        <w:ind w:left="1134" w:hanging="425"/>
      </w:pPr>
      <w:r>
        <w:t>zawarcie</w:t>
      </w:r>
      <w:r w:rsidR="00A84849">
        <w:t xml:space="preserve"> w zmi</w:t>
      </w:r>
      <w:r>
        <w:t>enionej umowie bardziej korzystnych warunków niż warunki, które uzyskaliby od tej samej instytucji</w:t>
      </w:r>
      <w:r w:rsidR="00A84849">
        <w:t xml:space="preserve"> w tym</w:t>
      </w:r>
      <w:r>
        <w:t xml:space="preserve"> czasie inni dłużnicy</w:t>
      </w:r>
      <w:r w:rsidR="00A84849">
        <w:t xml:space="preserve"> o pod</w:t>
      </w:r>
      <w:r>
        <w:t xml:space="preserve">obnym profilu ryzyka. </w:t>
      </w:r>
    </w:p>
    <w:p w:rsidR="009569C7" w:rsidRPr="00EC4FA2" w:rsidRDefault="00A834F1" w:rsidP="009569C7">
      <w:pPr>
        <w:pStyle w:val="Baseparagraphnumbered"/>
        <w:tabs>
          <w:tab w:val="left" w:pos="851"/>
        </w:tabs>
        <w:ind w:left="709"/>
      </w:pPr>
      <w:r w:rsidRPr="00A84849">
        <w:t>S</w:t>
      </w:r>
      <w:r>
        <w:t>korzystanie</w:t>
      </w:r>
      <w:r w:rsidR="00A84849">
        <w:t xml:space="preserve"> z kla</w:t>
      </w:r>
      <w:r>
        <w:t>uzul, które – jeśli dłużnik korzysta</w:t>
      </w:r>
      <w:r w:rsidR="00A84849">
        <w:t xml:space="preserve"> z nic</w:t>
      </w:r>
      <w:r>
        <w:t>h według swojego uznania – umożliwiają mu zmianę warunków umowy („wbudowane klauzule restrukturyzacyjne”), uznaje się za ugodę, jeżeli instytucja zezwala na skorzystanie</w:t>
      </w:r>
      <w:r w:rsidR="00A84849">
        <w:t xml:space="preserve"> z tyc</w:t>
      </w:r>
      <w:r>
        <w:t>h klauzul</w:t>
      </w:r>
      <w:r w:rsidR="00A84849">
        <w:t xml:space="preserve"> i stw</w:t>
      </w:r>
      <w:r>
        <w:t xml:space="preserve">ierdza, że dłużnik doświadcza trudności finansowych. </w:t>
      </w:r>
    </w:p>
    <w:p w:rsidR="009569C7" w:rsidRPr="00EC4FA2" w:rsidRDefault="00A834F1" w:rsidP="00152278">
      <w:pPr>
        <w:pStyle w:val="Baseparagraphnumbered"/>
      </w:pPr>
      <w:r>
        <w:t>Do celów załączników III i IV oraz niniejszego załącznika „refinansowanie” oznacza korzystanie</w:t>
      </w:r>
      <w:r w:rsidR="00A84849">
        <w:t xml:space="preserve"> z umó</w:t>
      </w:r>
      <w:r>
        <w:t>w dłużnych</w:t>
      </w:r>
      <w:r w:rsidR="00A84849">
        <w:t xml:space="preserve"> w cel</w:t>
      </w:r>
      <w:r>
        <w:t>u zapewnienia całkowitej lub częściowej spłaty innych umów dłużnych,</w:t>
      </w:r>
      <w:r w:rsidR="00A84849">
        <w:t xml:space="preserve"> z któ</w:t>
      </w:r>
      <w:r>
        <w:t>rych dłużnik nie jest</w:t>
      </w:r>
      <w:r w:rsidR="00A84849">
        <w:t xml:space="preserve"> w sta</w:t>
      </w:r>
      <w:r>
        <w:t xml:space="preserve">nie się wywiązać na dotychczasowych warunkach. </w:t>
      </w:r>
    </w:p>
    <w:p w:rsidR="009569C7" w:rsidRPr="00EC4FA2" w:rsidRDefault="00A834F1" w:rsidP="009569C7">
      <w:pPr>
        <w:pStyle w:val="Baseparagraphnumbered"/>
        <w:tabs>
          <w:tab w:val="left" w:pos="851"/>
        </w:tabs>
        <w:ind w:left="709"/>
      </w:pPr>
      <w:r>
        <w:lastRenderedPageBreak/>
        <w:t xml:space="preserve">Do celów wzoru 19 „dłużnik” obejmuje wszystkie podmioty prawne należące do tej samej grupy co dłużnik, które są objęte rachunkowym zakresem konsolidacji, oraz osoby fizyczne, które kontrolują tę grupę. </w:t>
      </w:r>
    </w:p>
    <w:p w:rsidR="009569C7" w:rsidRPr="00EC4FA2" w:rsidRDefault="00A834F1" w:rsidP="009569C7">
      <w:pPr>
        <w:pStyle w:val="Baseparagraphnumbered"/>
      </w:pPr>
      <w:r>
        <w:t>Do celów wzoru 19 „dług” obejmuje kredyty</w:t>
      </w:r>
      <w:r w:rsidR="00A84849">
        <w:t xml:space="preserve"> i zal</w:t>
      </w:r>
      <w:r>
        <w:t>iczki (w tym również środki</w:t>
      </w:r>
      <w:r w:rsidR="00A84849">
        <w:t xml:space="preserve"> w ban</w:t>
      </w:r>
      <w:r>
        <w:t>kach centralnych</w:t>
      </w:r>
      <w:r w:rsidR="00A84849">
        <w:t xml:space="preserve"> i inn</w:t>
      </w:r>
      <w:r>
        <w:t>e depozyty płatne na żądanie), dłużne papiery wartościowe oraz odwołalne</w:t>
      </w:r>
      <w:r w:rsidR="00A84849">
        <w:t xml:space="preserve"> i nie</w:t>
      </w:r>
      <w:r>
        <w:t>odwołalne udzielone zobowiązania do udzielenia pożyczki,</w:t>
      </w:r>
      <w:r w:rsidR="00A84849">
        <w:t xml:space="preserve"> w tym</w:t>
      </w:r>
      <w:r>
        <w:t xml:space="preserve"> te zobowiązania do udzielenia pożyczki wyznaczone jako wyceniane według wartości godziwej przez wynik finansowy, które są aktywami na dzień sprawozdawczy. Z „długu” wyłączone są ekspozycje przeznaczone do obrotu. </w:t>
      </w:r>
    </w:p>
    <w:p w:rsidR="009569C7" w:rsidRPr="00A84849" w:rsidRDefault="00A834F1" w:rsidP="009569C7">
      <w:pPr>
        <w:pStyle w:val="Baseparagraphnumbered"/>
      </w:pPr>
      <w:r>
        <w:t>„Dług” obejmuje również kredyty</w:t>
      </w:r>
      <w:r w:rsidR="00A84849">
        <w:t xml:space="preserve"> i zal</w:t>
      </w:r>
      <w:r>
        <w:t>iczki oraz dłużne papiery wartościowe sklasyfikowane jako aktywa trwałe,</w:t>
      </w:r>
      <w:r w:rsidR="00A84849">
        <w:t xml:space="preserve"> a tak</w:t>
      </w:r>
      <w:r>
        <w:t>że grupy do zbycia sklasyfikowane jako przeznaczone do sprzedaży zgodnie z MSSF 5.</w:t>
      </w:r>
    </w:p>
    <w:p w:rsidR="009569C7" w:rsidRPr="00EC4FA2" w:rsidRDefault="00A834F1" w:rsidP="009569C7">
      <w:pPr>
        <w:pStyle w:val="Baseparagraphnumbered"/>
        <w:tabs>
          <w:tab w:val="left" w:pos="851"/>
        </w:tabs>
        <w:ind w:left="709"/>
      </w:pPr>
      <w:r w:rsidRPr="00A84849">
        <w:t>D</w:t>
      </w:r>
      <w:r>
        <w:t>o celów wzoru 19 „ekspozycja” oznacza to samo co „dług”</w:t>
      </w:r>
      <w:r w:rsidR="00A84849">
        <w:t xml:space="preserve"> w </w:t>
      </w:r>
      <w:r w:rsidR="00A84849" w:rsidRPr="00A84849">
        <w:t>pkt </w:t>
      </w:r>
      <w:r w:rsidRPr="00A84849">
        <w:t>2</w:t>
      </w:r>
      <w:r>
        <w:t xml:space="preserve">47 niniejszej części. </w:t>
      </w:r>
    </w:p>
    <w:p w:rsidR="009569C7" w:rsidRPr="00EC4FA2" w:rsidRDefault="00A834F1" w:rsidP="00152278">
      <w:pPr>
        <w:pStyle w:val="Baseparagraphnumbered"/>
      </w:pPr>
      <w:r>
        <w:t>Portfele księgowe przewidziane w MSSF</w:t>
      </w:r>
      <w:r w:rsidR="00A84849">
        <w:t xml:space="preserve"> i wym</w:t>
      </w:r>
      <w:r>
        <w:t>ienione</w:t>
      </w:r>
      <w:r w:rsidR="00A84849">
        <w:t xml:space="preserve"> w czę</w:t>
      </w:r>
      <w:r>
        <w:t xml:space="preserve">ści 1 </w:t>
      </w:r>
      <w:r w:rsidRPr="00A84849">
        <w:t>pkt</w:t>
      </w:r>
      <w:r w:rsidR="00A84849" w:rsidRPr="00A84849">
        <w:t> </w:t>
      </w:r>
      <w:r w:rsidRPr="00A84849">
        <w:t>1</w:t>
      </w:r>
      <w:r>
        <w:t>5 niniejszego załącznika oraz przewidziane</w:t>
      </w:r>
      <w:r w:rsidR="00A84849">
        <w:t xml:space="preserve"> w odp</w:t>
      </w:r>
      <w:r>
        <w:t>owiednich krajowych ogólnie przyjętych zasadach rachunkowości opartych na BAD</w:t>
      </w:r>
      <w:r w:rsidR="00A84849">
        <w:t xml:space="preserve"> i wym</w:t>
      </w:r>
      <w:r>
        <w:t>ienione</w:t>
      </w:r>
      <w:r w:rsidR="00A84849">
        <w:t xml:space="preserve"> w czę</w:t>
      </w:r>
      <w:r>
        <w:t xml:space="preserve">ści 1 </w:t>
      </w:r>
      <w:r w:rsidRPr="00A84849">
        <w:t>pkt</w:t>
      </w:r>
      <w:r w:rsidR="00A84849" w:rsidRPr="00A84849">
        <w:t> </w:t>
      </w:r>
      <w:r w:rsidRPr="00A84849">
        <w:t>1</w:t>
      </w:r>
      <w:r>
        <w:t>6 niniejszego załącznika zgłasza się we wzorze 19</w:t>
      </w:r>
      <w:r w:rsidR="00A84849">
        <w:t xml:space="preserve"> w spo</w:t>
      </w:r>
      <w:r>
        <w:t>sób określony</w:t>
      </w:r>
      <w:r w:rsidR="00A84849">
        <w:t xml:space="preserve"> w </w:t>
      </w:r>
      <w:r w:rsidR="00A84849" w:rsidRPr="00A84849">
        <w:t>pkt </w:t>
      </w:r>
      <w:r w:rsidRPr="00A84849">
        <w:t>2</w:t>
      </w:r>
      <w:r>
        <w:t xml:space="preserve">33 niniejszej części. </w:t>
      </w:r>
    </w:p>
    <w:p w:rsidR="009569C7" w:rsidRPr="00EC4FA2" w:rsidRDefault="00A834F1" w:rsidP="009569C7">
      <w:pPr>
        <w:pStyle w:val="Baseparagraphnumbered"/>
        <w:tabs>
          <w:tab w:val="left" w:pos="851"/>
        </w:tabs>
        <w:ind w:left="709"/>
      </w:pPr>
      <w:r>
        <w:t>Do celów wzoru 19 „instytucja” oznacza instytucję, która zastosowała działania restrukturyzacyjne.</w:t>
      </w:r>
    </w:p>
    <w:p w:rsidR="009569C7" w:rsidRPr="00EC4FA2" w:rsidRDefault="00A834F1" w:rsidP="009569C7">
      <w:pPr>
        <w:pStyle w:val="Baseparagraphnumbered"/>
        <w:tabs>
          <w:tab w:val="left" w:pos="851"/>
        </w:tabs>
        <w:ind w:left="709"/>
      </w:pPr>
      <w:r>
        <w:t>W odniesieniu do „długu” we wzorze 19 zgłasza się „wartość bilansową brutto” zgodnie</w:t>
      </w:r>
      <w:r w:rsidR="00A84849">
        <w:t xml:space="preserve"> z def</w:t>
      </w:r>
      <w:r>
        <w:t>inicją przedstawioną</w:t>
      </w:r>
      <w:r w:rsidR="00A84849">
        <w:t xml:space="preserve"> w czę</w:t>
      </w:r>
      <w:r>
        <w:t xml:space="preserve">ści 1 </w:t>
      </w:r>
      <w:r w:rsidRPr="00A84849">
        <w:t>pkt</w:t>
      </w:r>
      <w:r w:rsidR="00A84849" w:rsidRPr="00A84849">
        <w:t> </w:t>
      </w:r>
      <w:r w:rsidRPr="00A84849">
        <w:t>3</w:t>
      </w:r>
      <w:r>
        <w:t>4 niniejszego załącznika</w:t>
      </w:r>
      <w:r w:rsidR="00A84849">
        <w:t>. W odn</w:t>
      </w:r>
      <w:r>
        <w:t>iesieniu do udzielonych zobowiązań do udzielenia pożyczki będących ekspozycjami pozabilansowymi zgłasza się kwotę nominalną, jak określono</w:t>
      </w:r>
      <w:r w:rsidR="00A84849">
        <w:t xml:space="preserve"> w </w:t>
      </w:r>
      <w:r w:rsidR="00A84849" w:rsidRPr="00A84849">
        <w:t>pkt </w:t>
      </w:r>
      <w:r w:rsidRPr="00A84849">
        <w:t>1</w:t>
      </w:r>
      <w:r>
        <w:t>18 niniejszej części</w:t>
      </w:r>
      <w:r w:rsidR="00A84849">
        <w:t xml:space="preserve"> w nin</w:t>
      </w:r>
      <w:r>
        <w:t>iejszym załączniku.</w:t>
      </w:r>
    </w:p>
    <w:p w:rsidR="009569C7" w:rsidRPr="00EC4FA2" w:rsidRDefault="00A834F1" w:rsidP="009569C7">
      <w:pPr>
        <w:pStyle w:val="Baseparagraphnumbered"/>
      </w:pPr>
      <w:r>
        <w:t>Jeżeli zawarto ugodę, ekspozycje uznaje się za restrukturyzowane, niezależnie od istnienia przeterminowanych kwot lub klasyfikacji ekspozycji jako ekspozycji</w:t>
      </w:r>
      <w:r w:rsidR="00A84849">
        <w:t xml:space="preserve"> o utr</w:t>
      </w:r>
      <w:r>
        <w:t>aconej wartości zgodnie</w:t>
      </w:r>
      <w:r w:rsidR="00A84849">
        <w:t xml:space="preserve"> z maj</w:t>
      </w:r>
      <w:r>
        <w:t>ącymi zastosowanie standardami rachunkowości lub jako ekspozycji, których dotyczy niewykonanie zobowiązania zgodnie</w:t>
      </w:r>
      <w:r w:rsidR="00A84849">
        <w:t xml:space="preserve"> z </w:t>
      </w:r>
      <w:r w:rsidR="00A84849" w:rsidRPr="00A84849">
        <w:t>art</w:t>
      </w:r>
      <w:r w:rsidRPr="00A84849">
        <w:t>.</w:t>
      </w:r>
      <w:r w:rsidR="00A84849" w:rsidRPr="00A84849">
        <w:t> </w:t>
      </w:r>
      <w:r w:rsidRPr="00A84849">
        <w:t>1</w:t>
      </w:r>
      <w:r>
        <w:t xml:space="preserve">78 CRR. Ekspozycji nie uznaje się za restrukturyzowane, jeżeli dłużnik nie doświadcza trudności finansowych. Zgodnie z MSSF zmodyfikowane aktywa finansowe [MSSF 9 </w:t>
      </w:r>
      <w:r w:rsidRPr="00A84849">
        <w:t>pkt</w:t>
      </w:r>
      <w:r w:rsidR="00A84849" w:rsidRPr="00A84849">
        <w:t> </w:t>
      </w:r>
      <w:r w:rsidRPr="00A84849">
        <w:t>5</w:t>
      </w:r>
      <w:r>
        <w:t>.4.3</w:t>
      </w:r>
      <w:r w:rsidR="00A84849">
        <w:t xml:space="preserve"> i zał</w:t>
      </w:r>
      <w:r>
        <w:t>ącznik A] traktuje się jako restrukturyzowane, pod warunkiem zawarcia ugody zdefiniowanej</w:t>
      </w:r>
      <w:r w:rsidR="00A84849">
        <w:t xml:space="preserve"> w </w:t>
      </w:r>
      <w:r w:rsidR="00A84849" w:rsidRPr="00A84849">
        <w:t>pkt </w:t>
      </w:r>
      <w:r w:rsidRPr="00A84849">
        <w:t>2</w:t>
      </w:r>
      <w:r>
        <w:t>40</w:t>
      </w:r>
      <w:r w:rsidR="00A84849">
        <w:t xml:space="preserve"> i 2</w:t>
      </w:r>
      <w:r>
        <w:t>41 niniejszej części</w:t>
      </w:r>
      <w:r w:rsidR="00A84849">
        <w:t xml:space="preserve"> w nin</w:t>
      </w:r>
      <w:r>
        <w:t>iejszym załączniku, niezależnie od wpływu modyfikacji na zmianę ryzyka kredytowego składnika aktywów finansowych od momentu początkowego ujęcia. Za działania restrukturyzacyjne uznaje się którekolwiek</w:t>
      </w:r>
      <w:r w:rsidR="00A84849">
        <w:t xml:space="preserve"> z pon</w:t>
      </w:r>
      <w:r>
        <w:t>iższych środków:</w:t>
      </w:r>
    </w:p>
    <w:p w:rsidR="009569C7" w:rsidRPr="00EC4FA2" w:rsidRDefault="00A834F1" w:rsidP="003909C6">
      <w:pPr>
        <w:pStyle w:val="Text1"/>
        <w:numPr>
          <w:ilvl w:val="1"/>
          <w:numId w:val="61"/>
        </w:numPr>
        <w:ind w:left="1134" w:hanging="425"/>
      </w:pPr>
      <w:r>
        <w:lastRenderedPageBreak/>
        <w:t>zmianę umowy, która została sklasyfikowana jako nieobsługiwana przed tą zmianą, lub która zostałaby sklasyfikowana jako nieobsługiwana, jeżeli nie zostałaby zmieniona;</w:t>
      </w:r>
    </w:p>
    <w:p w:rsidR="009569C7" w:rsidRPr="00EC4FA2" w:rsidRDefault="00A834F1" w:rsidP="003909C6">
      <w:pPr>
        <w:pStyle w:val="Text1"/>
        <w:numPr>
          <w:ilvl w:val="1"/>
          <w:numId w:val="61"/>
        </w:numPr>
        <w:ind w:left="1134" w:hanging="425"/>
      </w:pPr>
      <w:r>
        <w:t>zmianę umowy obejmującą całkowite lub częściowe umorzenie długu</w:t>
      </w:r>
      <w:r w:rsidR="00A84849">
        <w:t xml:space="preserve"> w dro</w:t>
      </w:r>
      <w:r>
        <w:t>dze spisania;</w:t>
      </w:r>
    </w:p>
    <w:p w:rsidR="009569C7" w:rsidRPr="00EC4FA2" w:rsidRDefault="00A834F1" w:rsidP="003909C6">
      <w:pPr>
        <w:pStyle w:val="Text1"/>
        <w:numPr>
          <w:ilvl w:val="1"/>
          <w:numId w:val="61"/>
        </w:numPr>
        <w:ind w:left="1134" w:hanging="425"/>
      </w:pPr>
      <w:r>
        <w:t>zezwolenie instytucji na skorzystanie</w:t>
      </w:r>
      <w:r w:rsidR="00A84849">
        <w:t xml:space="preserve"> z wbu</w:t>
      </w:r>
      <w:r>
        <w:t>dowanych klauzuli restrukturyzacyjnych</w:t>
      </w:r>
      <w:r w:rsidR="00A84849">
        <w:t xml:space="preserve"> w odn</w:t>
      </w:r>
      <w:r>
        <w:t>iesieniu do dłużnika zagrożonego niewywiązaniem się</w:t>
      </w:r>
      <w:r w:rsidR="00A84849">
        <w:t xml:space="preserve"> z zob</w:t>
      </w:r>
      <w:r>
        <w:t>owiązania lub który zostałby uznany za zagrożonego niewywiązaniem się</w:t>
      </w:r>
      <w:r w:rsidR="00A84849">
        <w:t xml:space="preserve"> z zob</w:t>
      </w:r>
      <w:r>
        <w:t>owiązania</w:t>
      </w:r>
      <w:r w:rsidR="00A84849">
        <w:t xml:space="preserve"> w prz</w:t>
      </w:r>
      <w:r>
        <w:t>ypadku nieskorzystania</w:t>
      </w:r>
      <w:r w:rsidR="00A84849">
        <w:t xml:space="preserve"> z tyc</w:t>
      </w:r>
      <w:r>
        <w:t>h klauzuli;</w:t>
      </w:r>
    </w:p>
    <w:p w:rsidR="009569C7" w:rsidRPr="00EC4FA2" w:rsidRDefault="00A834F1" w:rsidP="003909C6">
      <w:pPr>
        <w:pStyle w:val="Text1"/>
        <w:numPr>
          <w:ilvl w:val="1"/>
          <w:numId w:val="61"/>
        </w:numPr>
        <w:ind w:left="1134" w:hanging="425"/>
      </w:pPr>
      <w:r>
        <w:t>dokonanie przez dłużnika –</w:t>
      </w:r>
      <w:r w:rsidR="00A84849">
        <w:t xml:space="preserve"> w mom</w:t>
      </w:r>
      <w:r>
        <w:t>encie zawarcia ugody dotyczącej przyznania mu przez instytucję dodatkowego długu lub blisko tego momentu – spłaty kwoty głównej lub odsetek od innej umowy zawartej</w:t>
      </w:r>
      <w:r w:rsidR="00A84849">
        <w:t xml:space="preserve"> z ins</w:t>
      </w:r>
      <w:r>
        <w:t>tytucją, która to umowa była nieobsługiwana lub –</w:t>
      </w:r>
      <w:r w:rsidR="00A84849">
        <w:t xml:space="preserve"> w prz</w:t>
      </w:r>
      <w:r>
        <w:t>ypadku brak refinansowania – zostałaby sklasyfikowana jako nieobsługiwana.</w:t>
      </w:r>
    </w:p>
    <w:p w:rsidR="009569C7" w:rsidRPr="00EC4FA2" w:rsidRDefault="00A834F1" w:rsidP="009569C7">
      <w:pPr>
        <w:pStyle w:val="Baseparagraphnumbered"/>
        <w:tabs>
          <w:tab w:val="left" w:pos="851"/>
        </w:tabs>
        <w:ind w:left="709"/>
      </w:pPr>
      <w:r>
        <w:t>Zmianę prowadzącą do spłat dokonanych dzięki realizacji zabezpieczenia uznaje się za działanie restrukturyzacyjne, jeżeli zmiana taka stanowi przedmiot ugody.</w:t>
      </w:r>
    </w:p>
    <w:p w:rsidR="009569C7" w:rsidRPr="00EC4FA2" w:rsidRDefault="00A834F1" w:rsidP="009569C7">
      <w:pPr>
        <w:pStyle w:val="Baseparagraphnumbered"/>
        <w:tabs>
          <w:tab w:val="left" w:pos="851"/>
        </w:tabs>
        <w:ind w:left="709"/>
      </w:pPr>
      <w:r>
        <w:t>W każdym</w:t>
      </w:r>
      <w:r w:rsidR="00A84849">
        <w:t xml:space="preserve"> z pon</w:t>
      </w:r>
      <w:r>
        <w:t>iższych przypadków istnieje domniemanie (o ile nie udowodniono inaczej), że restrukturyzacja miała miejsce:</w:t>
      </w:r>
    </w:p>
    <w:p w:rsidR="009569C7" w:rsidRPr="00EC4FA2" w:rsidRDefault="00A834F1" w:rsidP="003909C6">
      <w:pPr>
        <w:pStyle w:val="Text1"/>
        <w:numPr>
          <w:ilvl w:val="0"/>
          <w:numId w:val="62"/>
        </w:numPr>
        <w:ind w:left="1134" w:hanging="425"/>
      </w:pPr>
      <w:r>
        <w:t>zmieniona umowa była</w:t>
      </w:r>
      <w:r w:rsidR="00A84849">
        <w:t xml:space="preserve"> w cał</w:t>
      </w:r>
      <w:r>
        <w:t>ości lub częściowo przeterminowana</w:t>
      </w:r>
      <w:r w:rsidR="00A84849">
        <w:t xml:space="preserve"> o pon</w:t>
      </w:r>
      <w:r>
        <w:t>ad 30 dni (nie będąc jednak nieobsługiwaną) co najmniej raz</w:t>
      </w:r>
      <w:r w:rsidR="00A84849">
        <w:t xml:space="preserve"> w cią</w:t>
      </w:r>
      <w:r>
        <w:t>gu trzymiesięcznego okresu przed jej zmianą lub byłaby przeterminowana</w:t>
      </w:r>
      <w:r w:rsidR="00A84849">
        <w:t xml:space="preserve"> o pon</w:t>
      </w:r>
      <w:r>
        <w:t>ad 30 dni,</w:t>
      </w:r>
      <w:r w:rsidR="00A84849">
        <w:t xml:space="preserve"> w cał</w:t>
      </w:r>
      <w:r>
        <w:t xml:space="preserve">ości lub częściowo, bez tej zmiany; </w:t>
      </w:r>
    </w:p>
    <w:p w:rsidR="009569C7" w:rsidRPr="00EC4FA2" w:rsidRDefault="00A834F1" w:rsidP="003909C6">
      <w:pPr>
        <w:pStyle w:val="Text1"/>
        <w:numPr>
          <w:ilvl w:val="0"/>
          <w:numId w:val="62"/>
        </w:numPr>
        <w:ind w:left="1134" w:hanging="425"/>
      </w:pPr>
      <w:r>
        <w:t>w momencie zawarcia</w:t>
      </w:r>
      <w:r w:rsidR="00A84849">
        <w:t xml:space="preserve"> z ins</w:t>
      </w:r>
      <w:r>
        <w:t>tytucją ugody dotyczącej przyznania dodatkowego długu przez instytucję lub blisko tego momentu, dłużnik dokonał spłaty kwoty głównej lub odsetek od innej umowy zawartej z tą instytucją, która to umowa była</w:t>
      </w:r>
      <w:r w:rsidR="00A84849">
        <w:t xml:space="preserve"> w cał</w:t>
      </w:r>
      <w:r>
        <w:t>ości lub częściowo przeterminowana</w:t>
      </w:r>
      <w:r w:rsidR="00A84849">
        <w:t xml:space="preserve"> o 3</w:t>
      </w:r>
      <w:r>
        <w:t>0 dni co najmniej raz podczas trzymiesięcznego okresu poprzedzającego jej refinansowanie;</w:t>
      </w:r>
    </w:p>
    <w:p w:rsidR="009569C7" w:rsidRPr="00EC4FA2" w:rsidRDefault="00A834F1" w:rsidP="003909C6">
      <w:pPr>
        <w:pStyle w:val="Text1"/>
        <w:numPr>
          <w:ilvl w:val="0"/>
          <w:numId w:val="62"/>
        </w:numPr>
        <w:ind w:left="1134" w:hanging="425"/>
      </w:pPr>
      <w:r>
        <w:t>instytucja zezwala na korzystanie</w:t>
      </w:r>
      <w:r w:rsidR="00A84849">
        <w:t xml:space="preserve"> z wbu</w:t>
      </w:r>
      <w:r>
        <w:t>dowanych klauzul restrukturyzacyjnych</w:t>
      </w:r>
      <w:r w:rsidR="00A84849">
        <w:t xml:space="preserve"> w odn</w:t>
      </w:r>
      <w:r>
        <w:t>iesieniu do dłużników będących stroną umowy przeterminowanej</w:t>
      </w:r>
      <w:r w:rsidR="00A84849">
        <w:t xml:space="preserve"> o 3</w:t>
      </w:r>
      <w:r>
        <w:t>0 dni lub dłużników będących stroną umowy, która byłaby przeterminowana</w:t>
      </w:r>
      <w:r w:rsidR="00A84849">
        <w:t xml:space="preserve"> o 3</w:t>
      </w:r>
      <w:r>
        <w:t>0 dni, gdyby nie skorzystano</w:t>
      </w:r>
      <w:r w:rsidR="00A84849">
        <w:t xml:space="preserve"> z tyc</w:t>
      </w:r>
      <w:r>
        <w:t>h klauzul.</w:t>
      </w:r>
    </w:p>
    <w:p w:rsidR="009569C7" w:rsidRPr="00EC4FA2" w:rsidRDefault="00A834F1" w:rsidP="009569C7">
      <w:pPr>
        <w:pStyle w:val="Baseparagraphnumbered"/>
        <w:tabs>
          <w:tab w:val="left" w:pos="851"/>
        </w:tabs>
        <w:ind w:left="709"/>
      </w:pPr>
      <w:r>
        <w:t>Trudności finansowe ocenia się na poziomie dłużnika zgodnie</w:t>
      </w:r>
      <w:r w:rsidR="00A84849">
        <w:t xml:space="preserve"> z </w:t>
      </w:r>
      <w:r w:rsidR="00A84849" w:rsidRPr="00A84849">
        <w:t>pkt </w:t>
      </w:r>
      <w:r w:rsidRPr="00A84849">
        <w:t>2</w:t>
      </w:r>
      <w:r>
        <w:t>45. Jedynie ekspozycje, względem których podjęto działania restrukturyzacyjne, określa się jako ekspozycje restrukturyzowane.</w:t>
      </w:r>
    </w:p>
    <w:p w:rsidR="009569C7" w:rsidRPr="00EC4FA2" w:rsidRDefault="00A834F1" w:rsidP="009569C7">
      <w:pPr>
        <w:pStyle w:val="Baseparagraphnumbered"/>
        <w:tabs>
          <w:tab w:val="left" w:pos="851"/>
        </w:tabs>
        <w:ind w:left="709"/>
      </w:pPr>
      <w:r>
        <w:t>Ekspozycje restrukturyzowane uwzględnia się</w:t>
      </w:r>
      <w:r w:rsidR="00A84849">
        <w:t xml:space="preserve"> w kat</w:t>
      </w:r>
      <w:r>
        <w:t>egorii ekspozycji nieobsługiwanych lub</w:t>
      </w:r>
      <w:r w:rsidR="00A84849">
        <w:t xml:space="preserve"> w kat</w:t>
      </w:r>
      <w:r>
        <w:t>egorii ekspozycji obsługiwanych zgodnie</w:t>
      </w:r>
      <w:r w:rsidR="00A84849">
        <w:t xml:space="preserve"> z </w:t>
      </w:r>
      <w:r w:rsidR="00A84849" w:rsidRPr="00A84849">
        <w:t>pkt </w:t>
      </w:r>
      <w:r w:rsidRPr="00A84849">
        <w:t>2</w:t>
      </w:r>
      <w:r>
        <w:t>13–224</w:t>
      </w:r>
      <w:r w:rsidR="00A84849">
        <w:t xml:space="preserve"> i 2</w:t>
      </w:r>
      <w:r>
        <w:t>60 niniejszej części. Klasyfikacji ekspozycji jako ekspozycji restrukturyzowanej zaprzestaje się, jeżeli spełnione są wszystkie poniższe warunki:</w:t>
      </w:r>
    </w:p>
    <w:p w:rsidR="009569C7" w:rsidRPr="00EC4FA2" w:rsidRDefault="00A834F1" w:rsidP="003909C6">
      <w:pPr>
        <w:pStyle w:val="Text1"/>
        <w:numPr>
          <w:ilvl w:val="0"/>
          <w:numId w:val="63"/>
        </w:numPr>
        <w:ind w:left="1134" w:hanging="425"/>
      </w:pPr>
      <w:r>
        <w:lastRenderedPageBreak/>
        <w:t>ekspozycję restrukturyzowaną uznaje się za obsługiwaną,</w:t>
      </w:r>
      <w:r w:rsidR="00A84849">
        <w:t xml:space="preserve"> w tym w prz</w:t>
      </w:r>
      <w:r>
        <w:t>ypadku gdy została ona usunięta</w:t>
      </w:r>
      <w:r w:rsidR="00A84849">
        <w:t xml:space="preserve"> z kat</w:t>
      </w:r>
      <w:r>
        <w:t>egorii ekspozycji nieobsługiwanych po dokonaniu analizy sytuacji finansowej dłużnika, która wykazała, że ekspozycja ta nie spełnia już warunków uznania jej za nieobsługiwaną;</w:t>
      </w:r>
    </w:p>
    <w:p w:rsidR="009569C7" w:rsidRPr="00EC4FA2" w:rsidRDefault="00A834F1" w:rsidP="003909C6">
      <w:pPr>
        <w:pStyle w:val="Text1"/>
        <w:numPr>
          <w:ilvl w:val="0"/>
          <w:numId w:val="63"/>
        </w:numPr>
        <w:ind w:left="1134" w:hanging="425"/>
      </w:pPr>
      <w:r>
        <w:t>od daty uznania ekspozycji restrukturyzowanej za obsługiwaną upłynął co najmniej dwuletni okres („okres warunkowy”);</w:t>
      </w:r>
    </w:p>
    <w:p w:rsidR="009569C7" w:rsidRPr="00EC4FA2" w:rsidRDefault="00A834F1" w:rsidP="003909C6">
      <w:pPr>
        <w:pStyle w:val="Text1"/>
        <w:numPr>
          <w:ilvl w:val="0"/>
          <w:numId w:val="63"/>
        </w:numPr>
        <w:ind w:left="1134" w:hanging="425"/>
      </w:pPr>
      <w:r>
        <w:t>przez co najmniej połowę okresu warunkowego dokonywane były regularne płatności</w:t>
      </w:r>
      <w:r w:rsidR="00A84849">
        <w:t xml:space="preserve"> w wyż</w:t>
      </w:r>
      <w:r>
        <w:t>szej niż nieznaczna łącznej kwocie</w:t>
      </w:r>
      <w:r w:rsidR="00A84849">
        <w:t xml:space="preserve"> z tyt</w:t>
      </w:r>
      <w:r>
        <w:t xml:space="preserve">ułu odsetek lub kwoty głównej; </w:t>
      </w:r>
    </w:p>
    <w:p w:rsidR="009569C7" w:rsidRPr="00EC4FA2" w:rsidRDefault="00A834F1" w:rsidP="003909C6">
      <w:pPr>
        <w:pStyle w:val="Text1"/>
        <w:numPr>
          <w:ilvl w:val="0"/>
          <w:numId w:val="63"/>
        </w:numPr>
        <w:ind w:left="1134" w:hanging="425"/>
      </w:pPr>
      <w:r>
        <w:t>na koniec okresu warunkowego żadna</w:t>
      </w:r>
      <w:r w:rsidR="00A84849">
        <w:t xml:space="preserve"> z eks</w:t>
      </w:r>
      <w:r>
        <w:t>pozycji wobec dłużnika nie była przeterminowana</w:t>
      </w:r>
      <w:r w:rsidR="00A84849">
        <w:t xml:space="preserve"> o pon</w:t>
      </w:r>
      <w:r>
        <w:t xml:space="preserve">ad 30 dni. </w:t>
      </w:r>
    </w:p>
    <w:p w:rsidR="009569C7" w:rsidRPr="00EC4FA2" w:rsidRDefault="00A834F1" w:rsidP="009569C7">
      <w:pPr>
        <w:pStyle w:val="Baseparagraphnumbered"/>
        <w:tabs>
          <w:tab w:val="left" w:pos="851"/>
        </w:tabs>
        <w:ind w:left="709"/>
      </w:pPr>
      <w:r>
        <w:t>Jeżeli warunki,</w:t>
      </w:r>
      <w:r w:rsidR="00A84849">
        <w:t xml:space="preserve"> o któ</w:t>
      </w:r>
      <w:r>
        <w:t>rych mowa</w:t>
      </w:r>
      <w:r w:rsidR="00A84849">
        <w:t xml:space="preserve"> w </w:t>
      </w:r>
      <w:r w:rsidR="00A84849" w:rsidRPr="00A84849">
        <w:t>pkt </w:t>
      </w:r>
      <w:r w:rsidRPr="00A84849">
        <w:t>2</w:t>
      </w:r>
      <w:r>
        <w:t>56, nie są spełnione na koniec okresu warunkowego, do czasu spełnienia wszystkich warunków ekspozycję nadal uznaje się za obsługiwaną ekspozycję restrukturyzowaną</w:t>
      </w:r>
      <w:r w:rsidR="00A84849">
        <w:t xml:space="preserve"> w okr</w:t>
      </w:r>
      <w:r>
        <w:t xml:space="preserve">esie warunkowym. Spełnianie warunków ocenia się co najmniej raz na kwartał. </w:t>
      </w:r>
    </w:p>
    <w:p w:rsidR="009569C7" w:rsidRPr="00EC4FA2" w:rsidRDefault="00A834F1" w:rsidP="009569C7">
      <w:pPr>
        <w:pStyle w:val="Baseparagraphnumbered"/>
        <w:tabs>
          <w:tab w:val="left" w:pos="851"/>
        </w:tabs>
        <w:ind w:left="709"/>
      </w:pPr>
      <w:r>
        <w:t>Ekspozycje restrukturyzowane sklasyfikowane jako aktywa trwałe przeznaczone do sprzedaży zgodnie z MSSF 5 nadal klasyfikuje się jako ekspozycje restrukturyzowane.</w:t>
      </w:r>
    </w:p>
    <w:p w:rsidR="009569C7" w:rsidRPr="00EC4FA2" w:rsidRDefault="00A834F1" w:rsidP="009569C7">
      <w:pPr>
        <w:pStyle w:val="Baseparagraphnumbered"/>
        <w:tabs>
          <w:tab w:val="left" w:pos="851"/>
        </w:tabs>
        <w:ind w:left="709"/>
      </w:pPr>
      <w:r>
        <w:t>Ekspozycja restrukturyzowana może być uznana za ekspozycję obsługiwaną od daty podjęcia działań restrukturyzacyjnych, jeżeli spełnione są oba poniższe warunki:</w:t>
      </w:r>
    </w:p>
    <w:p w:rsidR="009569C7" w:rsidRPr="00EC4FA2" w:rsidRDefault="00A834F1" w:rsidP="003909C6">
      <w:pPr>
        <w:pStyle w:val="Text1"/>
        <w:numPr>
          <w:ilvl w:val="0"/>
          <w:numId w:val="64"/>
        </w:numPr>
        <w:ind w:left="1134" w:hanging="425"/>
      </w:pPr>
      <w:r>
        <w:t>przedłużenie okresu ekspozycji nie doprowadziło do uznania jej za nieobsługiwaną;</w:t>
      </w:r>
    </w:p>
    <w:p w:rsidR="009569C7" w:rsidRPr="00EC4FA2" w:rsidRDefault="00A834F1" w:rsidP="003909C6">
      <w:pPr>
        <w:pStyle w:val="Text1"/>
        <w:numPr>
          <w:ilvl w:val="0"/>
          <w:numId w:val="64"/>
        </w:numPr>
        <w:ind w:left="1134" w:hanging="425"/>
      </w:pPr>
      <w:r>
        <w:t xml:space="preserve">na dzień podjęcia działań restrukturyzacyjnych ekspozycja nie została uznana za nieobsługiwaną. </w:t>
      </w:r>
    </w:p>
    <w:p w:rsidR="009569C7" w:rsidRPr="00EC4FA2" w:rsidRDefault="00A834F1" w:rsidP="009569C7">
      <w:pPr>
        <w:pStyle w:val="Baseparagraphnumbered"/>
        <w:tabs>
          <w:tab w:val="left" w:pos="851"/>
        </w:tabs>
        <w:ind w:left="709"/>
      </w:pPr>
      <w:r>
        <w:t>Jeżeli dodatkowe działania restrukturyzacyjne są podejmowane</w:t>
      </w:r>
      <w:r w:rsidR="00A84849">
        <w:t xml:space="preserve"> w odn</w:t>
      </w:r>
      <w:r>
        <w:t>iesieniu do obsługiwanej ekspozycji restrukturyzowanej</w:t>
      </w:r>
      <w:r w:rsidR="00A84849">
        <w:t xml:space="preserve"> w okr</w:t>
      </w:r>
      <w:r>
        <w:t>esie warunkowym, która została usunięta</w:t>
      </w:r>
      <w:r w:rsidR="00A84849">
        <w:t xml:space="preserve"> z kat</w:t>
      </w:r>
      <w:r>
        <w:t>egorii nieobsługiwanych, lub ekspozycja ulega przeterminowaniu</w:t>
      </w:r>
      <w:r w:rsidR="00A84849">
        <w:t xml:space="preserve"> o pon</w:t>
      </w:r>
      <w:r>
        <w:t xml:space="preserve">ad 30 dni, klasyfikuje się ją jako nieobsługiwaną. </w:t>
      </w:r>
    </w:p>
    <w:p w:rsidR="009569C7" w:rsidRPr="00EC4FA2" w:rsidRDefault="00A834F1" w:rsidP="009569C7">
      <w:pPr>
        <w:pStyle w:val="Baseparagraphnumbered"/>
        <w:tabs>
          <w:tab w:val="left" w:pos="851"/>
        </w:tabs>
        <w:ind w:left="709"/>
      </w:pPr>
      <w:r>
        <w:t>„Ekspozycje obsługiwane objęte działaniami restrukturyzacyjnymi” (obsługiwane ekspozycje restrukturyzowane) obejmują ekspozycje restrukturyzowane, które nie spełniają kryteriów uznania ich za nieobsługiwane, i są uwzględniane</w:t>
      </w:r>
      <w:r w:rsidR="00A84849">
        <w:t xml:space="preserve"> w kat</w:t>
      </w:r>
      <w:r>
        <w:t>egorii ekspozycji obsługiwanych. Obsługiwane ekspozycje restrukturyzowane są objęte okresem warunkowym zgodnie</w:t>
      </w:r>
      <w:r w:rsidR="00A84849">
        <w:t xml:space="preserve"> z </w:t>
      </w:r>
      <w:r w:rsidR="00A84849" w:rsidRPr="00A84849">
        <w:t>pkt </w:t>
      </w:r>
      <w:r w:rsidRPr="00A84849">
        <w:t>2</w:t>
      </w:r>
      <w:r>
        <w:t>56,</w:t>
      </w:r>
      <w:r w:rsidR="00A84849">
        <w:t xml:space="preserve"> w tym</w:t>
      </w:r>
      <w:r>
        <w:t xml:space="preserve"> gdy ma zastosowanie </w:t>
      </w:r>
      <w:r w:rsidRPr="00A84849">
        <w:t>pkt</w:t>
      </w:r>
      <w:r w:rsidR="00A84849" w:rsidRPr="00A84849">
        <w:t> </w:t>
      </w:r>
      <w:r w:rsidRPr="00A84849">
        <w:t>2</w:t>
      </w:r>
      <w:r>
        <w:t>59. Obsługiwane ekspozycje restrukturyzowane</w:t>
      </w:r>
      <w:r w:rsidR="00A84849">
        <w:t xml:space="preserve"> w okr</w:t>
      </w:r>
      <w:r>
        <w:t>esie warunkowym, które zostały usunięte</w:t>
      </w:r>
      <w:r w:rsidR="00A84849">
        <w:t xml:space="preserve"> z kat</w:t>
      </w:r>
      <w:r>
        <w:t>egorii ekspozycji nieobsługiwanych, zgłasza się odrębnie</w:t>
      </w:r>
      <w:r w:rsidR="00A84849">
        <w:t xml:space="preserve"> w ram</w:t>
      </w:r>
      <w:r>
        <w:t>ach ekspozycji obsługiwanych objętych działaniami restrukturyzacyjnymi</w:t>
      </w:r>
      <w:r w:rsidR="00A84849">
        <w:t xml:space="preserve"> w kol</w:t>
      </w:r>
      <w:r>
        <w:t>umnie „w tym: obsługiwane ekspozycje restrukturyzowane</w:t>
      </w:r>
      <w:r w:rsidR="00A84849">
        <w:t xml:space="preserve"> w okr</w:t>
      </w:r>
      <w:r>
        <w:t>esie warunkowym przeklasyfikowane</w:t>
      </w:r>
      <w:r w:rsidR="00A84849">
        <w:t xml:space="preserve"> z kat</w:t>
      </w:r>
      <w:r>
        <w:t xml:space="preserve">egorii ekspozycji nieobsługiwanych”. </w:t>
      </w:r>
    </w:p>
    <w:p w:rsidR="009569C7" w:rsidRPr="00EC4FA2" w:rsidRDefault="00A834F1" w:rsidP="009569C7">
      <w:pPr>
        <w:pStyle w:val="Baseparagraphnumbered"/>
        <w:tabs>
          <w:tab w:val="left" w:pos="851"/>
        </w:tabs>
        <w:ind w:left="709"/>
      </w:pPr>
      <w:r>
        <w:lastRenderedPageBreak/>
        <w:t>„Ekspozycje nieobsługiwane objęte działaniami restrukturyzacyjnymi” (nieobsługiwane ekspozycje restrukturyzowane) obejmują ekspozycje restrukturyzowane, które spełniają kryteria uznania ich za nieobsługiwane, i są uwzględniane</w:t>
      </w:r>
      <w:r w:rsidR="00A84849">
        <w:t xml:space="preserve"> w kat</w:t>
      </w:r>
      <w:r>
        <w:t xml:space="preserve">egorii ekspozycji nieobsługiwanych. Te nieobsługiwane ekspozycje restrukturyzowane obejmują: </w:t>
      </w:r>
    </w:p>
    <w:p w:rsidR="009569C7" w:rsidRPr="00EC4FA2" w:rsidRDefault="00A834F1" w:rsidP="003909C6">
      <w:pPr>
        <w:pStyle w:val="Text1"/>
        <w:numPr>
          <w:ilvl w:val="0"/>
          <w:numId w:val="65"/>
        </w:numPr>
        <w:ind w:left="1134" w:hanging="425"/>
      </w:pPr>
      <w:r>
        <w:t>ekspozycje, które zostały sklasyfikowane jako nieobsługiwane</w:t>
      </w:r>
      <w:r w:rsidR="00A84849">
        <w:t xml:space="preserve"> z pow</w:t>
      </w:r>
      <w:r>
        <w:t xml:space="preserve">odu podjęcia działań restrukturyzacyjnych; </w:t>
      </w:r>
    </w:p>
    <w:p w:rsidR="009569C7" w:rsidRPr="00A84849" w:rsidRDefault="00A834F1" w:rsidP="003909C6">
      <w:pPr>
        <w:pStyle w:val="Text1"/>
        <w:numPr>
          <w:ilvl w:val="0"/>
          <w:numId w:val="65"/>
        </w:numPr>
        <w:ind w:left="1134" w:hanging="425"/>
      </w:pPr>
      <w:r>
        <w:t>ekspozycje, które zostały sklasyfikowane jako nieobsługiwane przed podjęciem działań restrukturyzacyjnych</w:t>
      </w:r>
      <w:r w:rsidRPr="00A84849">
        <w:t>;</w:t>
      </w:r>
      <w:r w:rsidR="00A84849" w:rsidRPr="00A84849">
        <w:t xml:space="preserve"> </w:t>
      </w:r>
    </w:p>
    <w:p w:rsidR="009569C7" w:rsidRPr="00EC4FA2" w:rsidRDefault="00A834F1" w:rsidP="003909C6">
      <w:pPr>
        <w:pStyle w:val="Text1"/>
        <w:numPr>
          <w:ilvl w:val="0"/>
          <w:numId w:val="65"/>
        </w:numPr>
        <w:ind w:left="1134" w:hanging="425"/>
      </w:pPr>
      <w:r>
        <w:t>ekspozycje restrukturyzowane, które zostały usunięte</w:t>
      </w:r>
      <w:r w:rsidR="00A84849">
        <w:t xml:space="preserve"> z kat</w:t>
      </w:r>
      <w:r>
        <w:t>egorii ekspozycji obsługiwanych,</w:t>
      </w:r>
      <w:r w:rsidR="00A84849">
        <w:t xml:space="preserve"> w tym</w:t>
      </w:r>
      <w:r>
        <w:t xml:space="preserve"> ekspozycje usunięte</w:t>
      </w:r>
      <w:r w:rsidR="00A84849">
        <w:t xml:space="preserve"> w wyn</w:t>
      </w:r>
      <w:r>
        <w:t xml:space="preserve">iku zastosowania </w:t>
      </w:r>
      <w:r w:rsidRPr="00A84849">
        <w:t>pkt</w:t>
      </w:r>
      <w:r w:rsidR="00A84849" w:rsidRPr="00A84849">
        <w:t> </w:t>
      </w:r>
      <w:r w:rsidRPr="00A84849">
        <w:t>2</w:t>
      </w:r>
      <w:r>
        <w:t xml:space="preserve">60. </w:t>
      </w:r>
    </w:p>
    <w:p w:rsidR="009569C7" w:rsidRPr="00EC4FA2" w:rsidRDefault="00A834F1" w:rsidP="009569C7">
      <w:pPr>
        <w:pStyle w:val="Baseparagraphnumbered"/>
        <w:tabs>
          <w:tab w:val="left" w:pos="851"/>
        </w:tabs>
        <w:ind w:left="709"/>
      </w:pPr>
      <w:r>
        <w:t>Jeżeli zakres działań restrukturyzacyjnych rozszerzono na ekspozycje, które były nieobsługiwane przed objęciem ich tymi działaniami, kwotę tych ekspozycji restrukturyzowanych zgłasza się odrębnie</w:t>
      </w:r>
      <w:r w:rsidR="00A84849">
        <w:t xml:space="preserve"> w kol</w:t>
      </w:r>
      <w:r>
        <w:t>umnie „w tym: restrukturyzacja ekspozycji uznanych za nieobsługiwane przed restrukturyzacją”.</w:t>
      </w:r>
    </w:p>
    <w:p w:rsidR="009569C7" w:rsidRPr="00EC4FA2" w:rsidRDefault="00A834F1" w:rsidP="009569C7">
      <w:pPr>
        <w:pStyle w:val="Baseparagraphnumbered"/>
        <w:tabs>
          <w:tab w:val="left" w:pos="851"/>
        </w:tabs>
        <w:ind w:left="709"/>
      </w:pPr>
      <w:r>
        <w:t>Następujące ekspozycje nieobsługiwane objęte działaniami restrukturyzacyjnymi zgłasza się</w:t>
      </w:r>
      <w:r w:rsidR="00A84849">
        <w:t xml:space="preserve"> w odr</w:t>
      </w:r>
      <w:r>
        <w:t>ębnych kolumnach:</w:t>
      </w:r>
    </w:p>
    <w:p w:rsidR="009569C7" w:rsidRPr="00EC4FA2" w:rsidRDefault="00A834F1" w:rsidP="003909C6">
      <w:pPr>
        <w:pStyle w:val="Text1"/>
        <w:numPr>
          <w:ilvl w:val="0"/>
          <w:numId w:val="66"/>
        </w:numPr>
        <w:ind w:left="1134" w:hanging="425"/>
      </w:pPr>
      <w:r>
        <w:t>ekspozycje, które uznaje się za dotknięte utratą wartości zgodnie</w:t>
      </w:r>
      <w:r w:rsidR="00A84849">
        <w:t xml:space="preserve"> z maj</w:t>
      </w:r>
      <w:r>
        <w:t>ącymi zastosowanie standardami rachunkowości. Zgodnie z MSSF</w:t>
      </w:r>
      <w:r w:rsidR="00A84849">
        <w:t xml:space="preserve"> w tej</w:t>
      </w:r>
      <w:r>
        <w:t xml:space="preserve"> kolumnie zgłasza się kwotę aktywów dotkniętych utratą wartości ze względu na ryzyko kredytowe (faza 3),</w:t>
      </w:r>
      <w:r w:rsidR="00A84849">
        <w:t xml:space="preserve"> w tym</w:t>
      </w:r>
      <w:r>
        <w:t xml:space="preserve"> zakupionych lub utworzonych aktywów dotkniętych utratą wartości ze względu na ryzyko kredytowe;</w:t>
      </w:r>
    </w:p>
    <w:p w:rsidR="009569C7" w:rsidRPr="00EC4FA2" w:rsidRDefault="00A834F1" w:rsidP="003909C6">
      <w:pPr>
        <w:pStyle w:val="Text1"/>
        <w:numPr>
          <w:ilvl w:val="0"/>
          <w:numId w:val="66"/>
        </w:numPr>
        <w:ind w:left="1134" w:hanging="425"/>
      </w:pPr>
      <w:r>
        <w:t>ekspozycje,</w:t>
      </w:r>
      <w:r w:rsidR="00A84849">
        <w:t xml:space="preserve"> w odn</w:t>
      </w:r>
      <w:r>
        <w:t>iesieniu do których uznaje się, że miało miejsce niewykonanie zobowiązania zgodnie</w:t>
      </w:r>
      <w:r w:rsidR="00A84849">
        <w:t xml:space="preserve"> z </w:t>
      </w:r>
      <w:r w:rsidR="00A84849" w:rsidRPr="00A84849">
        <w:t>art</w:t>
      </w:r>
      <w:r w:rsidRPr="00A84849">
        <w:t>.</w:t>
      </w:r>
      <w:r w:rsidR="00A84849" w:rsidRPr="00A84849">
        <w:t> </w:t>
      </w:r>
      <w:r w:rsidRPr="00A84849">
        <w:t>1</w:t>
      </w:r>
      <w:r>
        <w:t>78 CRR.</w:t>
      </w:r>
    </w:p>
    <w:p w:rsidR="009569C7" w:rsidRPr="00EC4FA2" w:rsidRDefault="00A834F1" w:rsidP="009569C7">
      <w:pPr>
        <w:pStyle w:val="Baseparagraphnumbered"/>
        <w:tabs>
          <w:tab w:val="left" w:pos="851"/>
        </w:tabs>
        <w:ind w:left="709"/>
      </w:pPr>
      <w:r>
        <w:t>Kolumna „Refinansowanie” obejmuje wartość bilansową brutto nowej umowy („dług refinansujący”) przyznaną</w:t>
      </w:r>
      <w:r w:rsidR="00A84849">
        <w:t xml:space="preserve"> w ram</w:t>
      </w:r>
      <w:r>
        <w:t>ach transakcji refinansowania, która kwalifikuje się jako działanie restrukturyzacyjne,</w:t>
      </w:r>
      <w:r w:rsidR="00A84849">
        <w:t xml:space="preserve"> a tak</w:t>
      </w:r>
      <w:r>
        <w:t xml:space="preserve">że wartość bilansową brutto starej spłaconej umowy, która jest nadal należna. </w:t>
      </w:r>
    </w:p>
    <w:p w:rsidR="009569C7" w:rsidRPr="00EC4FA2" w:rsidRDefault="00A834F1" w:rsidP="009569C7">
      <w:pPr>
        <w:pStyle w:val="Baseparagraphnumbered"/>
        <w:tabs>
          <w:tab w:val="left" w:pos="851"/>
        </w:tabs>
        <w:ind w:left="709"/>
      </w:pPr>
      <w:r>
        <w:t>Ekspozycje restrukturyzowane, których dotyczą jednocześnie zmiany warunków</w:t>
      </w:r>
      <w:r w:rsidR="00A84849">
        <w:t xml:space="preserve"> i ref</w:t>
      </w:r>
      <w:r>
        <w:t>inansowanie, zgłasza się</w:t>
      </w:r>
      <w:r w:rsidR="00A84849">
        <w:t xml:space="preserve"> w kol</w:t>
      </w:r>
      <w:r>
        <w:t>umnie „Instrumenty, których warunki zostały zmienione” lub</w:t>
      </w:r>
      <w:r w:rsidR="00A84849">
        <w:t xml:space="preserve"> w kol</w:t>
      </w:r>
      <w:r>
        <w:t>umnie „Refinansowanie”</w:t>
      </w:r>
      <w:r w:rsidR="00A84849">
        <w:t xml:space="preserve"> w zal</w:t>
      </w:r>
      <w:r>
        <w:t>eżności od tego, który</w:t>
      </w:r>
      <w:r w:rsidR="00A84849">
        <w:t xml:space="preserve"> z tyc</w:t>
      </w:r>
      <w:r>
        <w:t>h środków ma największy wpływ na przepływy pieniężne. Refinansowanie przez grupę banków zgłasza się</w:t>
      </w:r>
      <w:r w:rsidR="00A84849">
        <w:t xml:space="preserve"> w kol</w:t>
      </w:r>
      <w:r>
        <w:t>umnie „Refinansowanie”</w:t>
      </w:r>
      <w:r w:rsidR="00A84849">
        <w:t xml:space="preserve"> w peł</w:t>
      </w:r>
      <w:r>
        <w:t>nej kwocie długu refinansującego przyznanego przez instytucję sprawozdającą lub długu refinansowanego jeszcze niespłaconego</w:t>
      </w:r>
      <w:r w:rsidR="00A84849">
        <w:t xml:space="preserve"> u ins</w:t>
      </w:r>
      <w:r>
        <w:t>tytucji sprawozdającej. Przekształcenie kilku długów</w:t>
      </w:r>
      <w:r w:rsidR="00A84849">
        <w:t xml:space="preserve"> w now</w:t>
      </w:r>
      <w:r>
        <w:t>y dług zgłasza się jako zmianę, chyba że miała również miejsce transakcja refinansowania, która ma większy wpływ na przepływy pieniężne. Jeżeli restrukturyzacja</w:t>
      </w:r>
      <w:r w:rsidR="00A84849">
        <w:t xml:space="preserve"> w dro</w:t>
      </w:r>
      <w:r>
        <w:t>dze zmiany warunków ekspozycji zagrożonej prowadzi do zaprzestania jej ujmowania</w:t>
      </w:r>
      <w:r w:rsidR="00A84849">
        <w:t xml:space="preserve"> i uję</w:t>
      </w:r>
      <w:r>
        <w:t>cia nowej ekspozycji, nową ekspozycję uznaje się za dług restrukturyzowany.</w:t>
      </w:r>
    </w:p>
    <w:p w:rsidR="009569C7" w:rsidRPr="00A84849" w:rsidRDefault="00A834F1" w:rsidP="009569C7">
      <w:pPr>
        <w:pStyle w:val="Baseparagraphnumbered"/>
        <w:tabs>
          <w:tab w:val="left" w:pos="851"/>
        </w:tabs>
        <w:ind w:left="709"/>
      </w:pPr>
      <w:r>
        <w:lastRenderedPageBreak/>
        <w:t>Skumulowaną utratę wartości, skumulowane ujemne zmiany wartości godziwej</w:t>
      </w:r>
      <w:r w:rsidR="00A84849">
        <w:t xml:space="preserve"> z pow</w:t>
      </w:r>
      <w:r>
        <w:t>odu ryzyka kredytowego</w:t>
      </w:r>
      <w:r w:rsidR="00A84849">
        <w:t xml:space="preserve"> i rez</w:t>
      </w:r>
      <w:r>
        <w:t>erw zgłasza się zgodnie</w:t>
      </w:r>
      <w:r w:rsidR="00A84849">
        <w:t xml:space="preserve"> z </w:t>
      </w:r>
      <w:r w:rsidR="00A84849" w:rsidRPr="00A84849">
        <w:t>pkt </w:t>
      </w:r>
      <w:r w:rsidRPr="00A84849">
        <w:t>1</w:t>
      </w:r>
      <w:r>
        <w:t>1, 69–71, 106</w:t>
      </w:r>
      <w:r w:rsidR="00A84849">
        <w:t xml:space="preserve"> i 1</w:t>
      </w:r>
      <w:r>
        <w:t>10 niniejszej części</w:t>
      </w:r>
      <w:r w:rsidRPr="00A84849">
        <w:t>.</w:t>
      </w:r>
      <w:r w:rsidR="00A84849" w:rsidRPr="00A84849">
        <w:t xml:space="preserve"> </w:t>
      </w:r>
    </w:p>
    <w:p w:rsidR="009569C7" w:rsidRPr="00EC4FA2" w:rsidRDefault="00A834F1" w:rsidP="009569C7">
      <w:pPr>
        <w:pStyle w:val="Baseparagraphnumbered"/>
        <w:tabs>
          <w:tab w:val="left" w:pos="851"/>
        </w:tabs>
        <w:ind w:left="709"/>
      </w:pPr>
      <w:r>
        <w:t>Zabezpieczenia</w:t>
      </w:r>
      <w:r w:rsidR="00A84849">
        <w:t xml:space="preserve"> i gwa</w:t>
      </w:r>
      <w:r>
        <w:t>rancje otrzymane</w:t>
      </w:r>
      <w:r w:rsidR="00A84849">
        <w:t xml:space="preserve"> w zwi</w:t>
      </w:r>
      <w:r>
        <w:t>ązku</w:t>
      </w:r>
      <w:r w:rsidR="00A84849">
        <w:t xml:space="preserve"> z eks</w:t>
      </w:r>
      <w:r>
        <w:t>pozycjami objętymi działaniami restrukturyzacyjnymi zgłasza się</w:t>
      </w:r>
      <w:r w:rsidR="00A84849">
        <w:t xml:space="preserve"> w odn</w:t>
      </w:r>
      <w:r>
        <w:t>iesieniu do wszystkich ekspozycji objętych tymi działaniami, niezależnie od tego, czy mają one status ekspozycji obsługiwanych czy nieobsługiwanych. Kwoty zgłaszane</w:t>
      </w:r>
      <w:r w:rsidR="00A84849">
        <w:t xml:space="preserve"> w odn</w:t>
      </w:r>
      <w:r>
        <w:t>iesieniu do otrzymanych zabezpieczeń</w:t>
      </w:r>
      <w:r w:rsidR="00A84849">
        <w:t xml:space="preserve"> i otr</w:t>
      </w:r>
      <w:r>
        <w:t>zymanych gwarancji oblicza się zgodnie</w:t>
      </w:r>
      <w:r w:rsidR="00A84849">
        <w:t xml:space="preserve"> z </w:t>
      </w:r>
      <w:r w:rsidR="00A84849" w:rsidRPr="00A84849">
        <w:t>pkt </w:t>
      </w:r>
      <w:r w:rsidRPr="00A84849">
        <w:t>1</w:t>
      </w:r>
      <w:r>
        <w:t>72</w:t>
      </w:r>
      <w:r w:rsidR="00A84849">
        <w:t xml:space="preserve"> i 1</w:t>
      </w:r>
      <w:r>
        <w:t>74 niniejszej części. Suma kwot zgłoszonych</w:t>
      </w:r>
      <w:r w:rsidR="00A84849">
        <w:t xml:space="preserve"> w odn</w:t>
      </w:r>
      <w:r>
        <w:t>iesieniu do zabezpieczeń</w:t>
      </w:r>
      <w:r w:rsidR="00A84849">
        <w:t xml:space="preserve"> i gwa</w:t>
      </w:r>
      <w:r>
        <w:t>rancji razem jest ograniczona do wartości bilansowej ekspozycji powiązanej.</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1081081"/>
      <w:r>
        <w:t>Podział pod względem geograficznym (20)</w:t>
      </w:r>
      <w:bookmarkEnd w:id="214"/>
      <w:bookmarkEnd w:id="253"/>
      <w:bookmarkEnd w:id="254"/>
      <w:bookmarkEnd w:id="255"/>
      <w:bookmarkEnd w:id="256"/>
    </w:p>
    <w:p w:rsidR="009569C7" w:rsidRPr="00EC4FA2" w:rsidRDefault="00A834F1" w:rsidP="009569C7">
      <w:pPr>
        <w:pStyle w:val="Baseparagraphnumbered"/>
      </w:pPr>
      <w:r>
        <w:t>Instytucja korzysta ze wzoru 20</w:t>
      </w:r>
      <w:r w:rsidR="00A84849">
        <w:t xml:space="preserve"> w prz</w:t>
      </w:r>
      <w:r>
        <w:t>ypadku przekroczenia progu opisanego</w:t>
      </w:r>
      <w:r w:rsidR="00A84849">
        <w:t xml:space="preserve"> w </w:t>
      </w:r>
      <w:r w:rsidR="00A84849" w:rsidRPr="00A84849">
        <w:t>art</w:t>
      </w:r>
      <w:r w:rsidRPr="00A84849">
        <w:t>.</w:t>
      </w:r>
      <w:r w:rsidR="00A84849" w:rsidRPr="00A84849">
        <w:t> </w:t>
      </w:r>
      <w:r w:rsidRPr="00A84849">
        <w:t>5</w:t>
      </w:r>
      <w:r>
        <w:t xml:space="preserve"> </w:t>
      </w:r>
      <w:r w:rsidRPr="00A84849">
        <w:t>lit.</w:t>
      </w:r>
      <w:r w:rsidR="00A84849" w:rsidRPr="00A84849">
        <w:t> </w:t>
      </w:r>
      <w:r w:rsidRPr="00A84849">
        <w:t>a)</w:t>
      </w:r>
      <w:r>
        <w:t xml:space="preserve"> </w:t>
      </w:r>
      <w:r w:rsidRPr="00A84849">
        <w:t>pkt</w:t>
      </w:r>
      <w:r w:rsidR="00A84849" w:rsidRPr="00A84849">
        <w:t> </w:t>
      </w:r>
      <w:r w:rsidRPr="00A84849">
        <w:t>4</w:t>
      </w:r>
      <w:r>
        <w:t xml:space="preserve"> niniejszego rozporządzenia. </w:t>
      </w:r>
    </w:p>
    <w:p w:rsidR="009569C7" w:rsidRPr="00EC4FA2" w:rsidRDefault="00A834F1" w:rsidP="009569C7">
      <w:pPr>
        <w:pStyle w:val="sub-subtitlenumbered"/>
        <w:jc w:val="both"/>
      </w:pPr>
      <w:bookmarkStart w:id="257" w:name="_Toc467855249"/>
      <w:bookmarkStart w:id="258" w:name="_Toc521081082"/>
      <w:r>
        <w:t>Podział pod względem geograficznym według miejsca wykonywania działalności (20.1–20.3)</w:t>
      </w:r>
      <w:bookmarkEnd w:id="257"/>
      <w:bookmarkEnd w:id="258"/>
    </w:p>
    <w:p w:rsidR="009569C7" w:rsidRPr="00EC4FA2" w:rsidRDefault="00A834F1" w:rsidP="009569C7">
      <w:pPr>
        <w:pStyle w:val="Baseparagraphnumbered"/>
      </w:pPr>
      <w:r>
        <w:t>W podziale działalności pod względem geograficznym według miejsca wykonywania działalności we wzorach 20.1–20.3 dokonuje się rozróżnienia między „działalnością krajową” a „działalnością zagraniczną”. Do celów niniejszej części „miejsce wykonywania działalności” oznacza jurysdykcję,</w:t>
      </w:r>
      <w:r w:rsidR="00A84849">
        <w:t xml:space="preserve"> w któ</w:t>
      </w:r>
      <w:r>
        <w:t>rej został zarejestrowany podmiot prawny, który ujął odpowiedni składnik aktywów lub zobowiązanie;</w:t>
      </w:r>
      <w:r w:rsidR="00A84849">
        <w:t xml:space="preserve"> w prz</w:t>
      </w:r>
      <w:r>
        <w:t>ypadku oddziałów pozycja ta odnosi się do jurysdykcji ich siedziby. Do tych celów „działalność krajowa” obejmuje działalność ujmowaną</w:t>
      </w:r>
      <w:r w:rsidR="00A84849">
        <w:t xml:space="preserve"> w pań</w:t>
      </w:r>
      <w:r>
        <w:t>stwie członkowskim,</w:t>
      </w:r>
      <w:r w:rsidR="00A84849">
        <w:t xml:space="preserve"> w któ</w:t>
      </w:r>
      <w:r>
        <w:t>rym mieści się instytucja sprawozdająca.</w:t>
      </w:r>
    </w:p>
    <w:p w:rsidR="009569C7" w:rsidRPr="00EC4FA2" w:rsidRDefault="00A834F1" w:rsidP="009569C7">
      <w:pPr>
        <w:pStyle w:val="sub-subtitlenumbered"/>
        <w:jc w:val="both"/>
      </w:pPr>
      <w:bookmarkStart w:id="259" w:name="_Toc467855250"/>
      <w:bookmarkStart w:id="260" w:name="_Toc521081083"/>
      <w:r>
        <w:t>Podział pod względem geograficznym we</w:t>
      </w:r>
      <w:r w:rsidR="00C703BD">
        <w:t>dług siedziby kontrahenta (20.4–</w:t>
      </w:r>
      <w:r>
        <w:t>20.7)</w:t>
      </w:r>
      <w:bookmarkEnd w:id="259"/>
      <w:bookmarkEnd w:id="260"/>
    </w:p>
    <w:p w:rsidR="009569C7" w:rsidRPr="00EC4FA2" w:rsidRDefault="00A834F1" w:rsidP="009569C7">
      <w:pPr>
        <w:pStyle w:val="Baseparagraphnumbered"/>
      </w:pPr>
      <w:r>
        <w:t>Wzory 20.4–20.7 zawierają informacje dotyczące „poszczególnych państw”</w:t>
      </w:r>
      <w:r w:rsidR="00A84849">
        <w:t xml:space="preserve"> z pod</w:t>
      </w:r>
      <w:r>
        <w:t>ziałem według siedziby bezpośredniego kontrahenta, jak określono</w:t>
      </w:r>
      <w:r w:rsidR="00A84849">
        <w:t xml:space="preserve"> w czę</w:t>
      </w:r>
      <w:r>
        <w:t xml:space="preserve">ści 1 </w:t>
      </w:r>
      <w:r w:rsidRPr="00A84849">
        <w:t>pkt</w:t>
      </w:r>
      <w:r w:rsidR="00A84849" w:rsidRPr="00A84849">
        <w:t> </w:t>
      </w:r>
      <w:r w:rsidRPr="00A84849">
        <w:t>4</w:t>
      </w:r>
      <w:r>
        <w:t>3 niniejszego załącznika. Przedstawiony podział obejmuje ekspozycje lub zobowiązania wobec rezydentów</w:t>
      </w:r>
      <w:r w:rsidR="00A84849">
        <w:t xml:space="preserve"> w każ</w:t>
      </w:r>
      <w:r>
        <w:t>dym państwie obcym,</w:t>
      </w:r>
      <w:r w:rsidR="00A84849">
        <w:t xml:space="preserve"> w któ</w:t>
      </w:r>
      <w:r>
        <w:t>rym instytucja posiada ekspozycje. Ekspozycji lub zobowiązań wobec organizacji międzynarodowych</w:t>
      </w:r>
      <w:r w:rsidR="00A84849">
        <w:t xml:space="preserve"> i wie</w:t>
      </w:r>
      <w:r>
        <w:t>lostronnych banków rozwoju nie przypisuje się do państwa siedziby instytucji, tylko do obszaru geograficznego „Inne państwa”.</w:t>
      </w:r>
    </w:p>
    <w:p w:rsidR="009569C7" w:rsidRPr="00EC4FA2" w:rsidRDefault="00A834F1" w:rsidP="009569C7">
      <w:pPr>
        <w:pStyle w:val="Baseparagraphnumbered"/>
      </w:pPr>
      <w:r>
        <w:t>„Instrumenty pochodne” obejmują zarówno instrumenty pochodne przeznaczone do obrotu,</w:t>
      </w:r>
      <w:r w:rsidR="00A84849">
        <w:t xml:space="preserve"> w tym</w:t>
      </w:r>
      <w:r>
        <w:t xml:space="preserve"> zabezpieczenia ekonomiczne, jak</w:t>
      </w:r>
      <w:r w:rsidR="00A84849">
        <w:t xml:space="preserve"> i zab</w:t>
      </w:r>
      <w:r>
        <w:t>ezpieczające instrumenty pochodne zgodnie z MSSF</w:t>
      </w:r>
      <w:r w:rsidR="00A84849">
        <w:t xml:space="preserve"> i zgo</w:t>
      </w:r>
      <w:r>
        <w:t>dnie</w:t>
      </w:r>
      <w:r w:rsidR="00A84849">
        <w:t xml:space="preserve"> z kra</w:t>
      </w:r>
      <w:r>
        <w:t>jowymi ogólnie przyjętymi zasadami rachunkowości, zgłaszane we wzorach 10</w:t>
      </w:r>
      <w:r w:rsidR="00A84849">
        <w:t xml:space="preserve"> i 1</w:t>
      </w:r>
      <w:r>
        <w:t xml:space="preserve">1. </w:t>
      </w:r>
    </w:p>
    <w:p w:rsidR="009569C7" w:rsidRPr="00EC4FA2" w:rsidRDefault="00A834F1" w:rsidP="009569C7">
      <w:pPr>
        <w:pStyle w:val="Baseparagraphnumbered"/>
      </w:pPr>
      <w:r>
        <w:t>Aktywa przeznaczone do obrotu zgodnie z MSSF</w:t>
      </w:r>
      <w:r w:rsidR="00A84849">
        <w:t xml:space="preserve"> i akt</w:t>
      </w:r>
      <w:r>
        <w:t>ywa</w:t>
      </w:r>
      <w:r w:rsidR="00A84849">
        <w:t xml:space="preserve"> z prz</w:t>
      </w:r>
      <w:r>
        <w:t>eznaczeniem do obrotu zgodnie</w:t>
      </w:r>
      <w:r w:rsidR="00A84849">
        <w:t xml:space="preserve"> z kra</w:t>
      </w:r>
      <w:r>
        <w:t xml:space="preserve">jowymi ogólnie przyjętymi zasadami rachunkowości zgłasza się odrębnie. Aktywa finansowe </w:t>
      </w:r>
      <w:r>
        <w:lastRenderedPageBreak/>
        <w:t>podlegające utracie wartości mają takie samo znaczenie jak</w:t>
      </w:r>
      <w:r w:rsidR="00A84849">
        <w:t xml:space="preserve"> w </w:t>
      </w:r>
      <w:r w:rsidR="00A84849" w:rsidRPr="00A84849">
        <w:t>pkt </w:t>
      </w:r>
      <w:r w:rsidRPr="00A84849">
        <w:t>9</w:t>
      </w:r>
      <w:r>
        <w:t>3 niniejszej części. Aktywa wyceniane według LOCOM,</w:t>
      </w:r>
      <w:r w:rsidR="00A84849">
        <w:t xml:space="preserve"> z któ</w:t>
      </w:r>
      <w:r>
        <w:t>rymi wiążą się korekty wartości spowodowane ryzykiem kredytowym, uznaje się za dotknięte utratą wartości.</w:t>
      </w:r>
    </w:p>
    <w:p w:rsidR="009569C7" w:rsidRPr="00EC4FA2" w:rsidRDefault="00A834F1" w:rsidP="009569C7">
      <w:pPr>
        <w:pStyle w:val="Baseparagraphnumbered"/>
      </w:pPr>
      <w:r>
        <w:t>We wzorach 20.4</w:t>
      </w:r>
      <w:r w:rsidR="00A84849">
        <w:t xml:space="preserve"> i 2</w:t>
      </w:r>
      <w:r>
        <w:t>0.7 „Skumulowaną utratę wartości” oraz „Skumulowane ujemne zmiany wartości godziwej</w:t>
      </w:r>
      <w:r w:rsidR="00A84849">
        <w:t xml:space="preserve"> z pow</w:t>
      </w:r>
      <w:r>
        <w:t>odu ryzyka kredytowego</w:t>
      </w:r>
      <w:r w:rsidR="00A84849">
        <w:t xml:space="preserve"> z tyt</w:t>
      </w:r>
      <w:r>
        <w:t>ułu ekspozycji nieobsługiwanych” zgłasza się</w:t>
      </w:r>
      <w:r w:rsidR="00A84849">
        <w:t xml:space="preserve"> w spo</w:t>
      </w:r>
      <w:r>
        <w:t>sób określony</w:t>
      </w:r>
      <w:r w:rsidR="00A84849">
        <w:t xml:space="preserve"> w </w:t>
      </w:r>
      <w:r w:rsidR="00A84849" w:rsidRPr="00A84849">
        <w:t>pkt </w:t>
      </w:r>
      <w:r w:rsidRPr="00A84849">
        <w:t>6</w:t>
      </w:r>
      <w:r>
        <w:t>9–71 niniejszej części.</w:t>
      </w:r>
    </w:p>
    <w:p w:rsidR="009569C7" w:rsidRPr="00EC4FA2" w:rsidRDefault="00A834F1" w:rsidP="009569C7">
      <w:pPr>
        <w:pStyle w:val="Baseparagraphnumbered"/>
      </w:pPr>
      <w:r>
        <w:t>W odniesieniu do instrumentów dłużnych we wzorze 20.4 zgłasza się „wartość bilansową brutto” zgodnie</w:t>
      </w:r>
      <w:r w:rsidR="00A84849">
        <w:t xml:space="preserve"> z def</w:t>
      </w:r>
      <w:r>
        <w:t>inicją przedstawioną</w:t>
      </w:r>
      <w:r w:rsidR="00A84849">
        <w:t xml:space="preserve"> w czę</w:t>
      </w:r>
      <w:r>
        <w:t xml:space="preserve">ści 1 </w:t>
      </w:r>
      <w:r w:rsidRPr="00A84849">
        <w:t>pkt</w:t>
      </w:r>
      <w:r w:rsidR="00A84849" w:rsidRPr="00A84849">
        <w:t> </w:t>
      </w:r>
      <w:r w:rsidRPr="00A84849">
        <w:t>3</w:t>
      </w:r>
      <w:r>
        <w:t>4</w:t>
      </w:r>
      <w:r w:rsidR="00A84849">
        <w:t xml:space="preserve"> w nin</w:t>
      </w:r>
      <w:r>
        <w:t>iejszym załączniku</w:t>
      </w:r>
      <w:r w:rsidR="00A84849">
        <w:t>. W odn</w:t>
      </w:r>
      <w:r>
        <w:t>iesieniu do instrumentów pochodnych</w:t>
      </w:r>
      <w:r w:rsidR="00A84849">
        <w:t xml:space="preserve"> i ins</w:t>
      </w:r>
      <w:r>
        <w:t>trumentów udziałowych kwota, którą należy zgłosić, odpowiada wartości bilansowej</w:t>
      </w:r>
      <w:r w:rsidR="00A84849">
        <w:t>. W kol</w:t>
      </w:r>
      <w:r>
        <w:t>umnie „W tym: nieobsługiwane” instrumenty dłużne zgłasza się</w:t>
      </w:r>
      <w:r w:rsidR="00A84849">
        <w:t xml:space="preserve"> w spo</w:t>
      </w:r>
      <w:r>
        <w:t>sób określony</w:t>
      </w:r>
      <w:r w:rsidR="00A84849">
        <w:t xml:space="preserve"> w </w:t>
      </w:r>
      <w:r w:rsidR="00A84849" w:rsidRPr="00A84849">
        <w:t>pkt </w:t>
      </w:r>
      <w:r w:rsidRPr="00A84849">
        <w:t>2</w:t>
      </w:r>
      <w:r>
        <w:t>13–232 niniejszej części. Restrukturyzowane zadłużenie obejmuje wszystkie umowy dłużne na potrzeby wzoru 19, które są objęte zakresem działań restrukturyzacyjnych zdefiniowanych</w:t>
      </w:r>
      <w:r w:rsidR="00A84849">
        <w:t xml:space="preserve"> w </w:t>
      </w:r>
      <w:r w:rsidR="00A84849" w:rsidRPr="00A84849">
        <w:t>pkt </w:t>
      </w:r>
      <w:r w:rsidRPr="00A84849">
        <w:t>2</w:t>
      </w:r>
      <w:r>
        <w:t xml:space="preserve">40–255 niniejszej części. </w:t>
      </w:r>
    </w:p>
    <w:p w:rsidR="009569C7" w:rsidRPr="00EC4FA2" w:rsidRDefault="00A834F1" w:rsidP="009569C7">
      <w:pPr>
        <w:pStyle w:val="Baseparagraphnumbered"/>
      </w:pPr>
      <w:r>
        <w:t>We wzorze 20.5</w:t>
      </w:r>
      <w:r w:rsidR="00A84849">
        <w:t xml:space="preserve"> w poz</w:t>
      </w:r>
      <w:r>
        <w:t>ycji „Rezerwy na udzielone zobowiązania</w:t>
      </w:r>
      <w:r w:rsidR="00A84849">
        <w:t xml:space="preserve"> i gwa</w:t>
      </w:r>
      <w:r>
        <w:t>rancje” uwzględnia się rezerwy wyceniane zgodnie z MSR 37, straty kredytowe</w:t>
      </w:r>
      <w:r w:rsidR="00A84849">
        <w:t xml:space="preserve"> z tyt</w:t>
      </w:r>
      <w:r>
        <w:t>ułu gwarancji finansowych traktowanych jako umowy ubezpieczenia na podstawie MSSF 4 oraz rezerwy na zobowiązania do udzielenia pożyczki</w:t>
      </w:r>
      <w:r w:rsidR="00A84849">
        <w:t xml:space="preserve"> i gwa</w:t>
      </w:r>
      <w:r>
        <w:t>rancje finansowe zgodnie</w:t>
      </w:r>
      <w:r w:rsidR="00A84849">
        <w:t xml:space="preserve"> z wym</w:t>
      </w:r>
      <w:r>
        <w:t>ogami</w:t>
      </w:r>
      <w:r w:rsidR="00A84849">
        <w:t xml:space="preserve"> z zak</w:t>
      </w:r>
      <w:r>
        <w:t>resu utraty wartości przewidzianymi w MSSF 9,</w:t>
      </w:r>
      <w:r w:rsidR="00A84849">
        <w:t xml:space="preserve"> a tak</w:t>
      </w:r>
      <w:r>
        <w:t>że rezerwy na zobowiązania</w:t>
      </w:r>
      <w:r w:rsidR="00A84849">
        <w:t xml:space="preserve"> i gwa</w:t>
      </w:r>
      <w:r>
        <w:t>rancje na podstawie krajowych ogólnie przyjętych zasad rachunkowości opartych na BAD zgodnie</w:t>
      </w:r>
      <w:r w:rsidR="00A84849">
        <w:t xml:space="preserve"> z </w:t>
      </w:r>
      <w:r w:rsidR="00A84849" w:rsidRPr="00A84849">
        <w:t>pkt </w:t>
      </w:r>
      <w:r w:rsidRPr="00A84849">
        <w:t>1</w:t>
      </w:r>
      <w:r>
        <w:t>1 niniejszej części.</w:t>
      </w:r>
    </w:p>
    <w:p w:rsidR="009569C7" w:rsidRPr="00EC4FA2" w:rsidRDefault="00A834F1" w:rsidP="009569C7">
      <w:pPr>
        <w:pStyle w:val="Baseparagraphnumbered"/>
      </w:pPr>
      <w:r>
        <w:t>We wzorze 20.7 kredyty</w:t>
      </w:r>
      <w:r w:rsidR="00A84849">
        <w:t xml:space="preserve"> i zal</w:t>
      </w:r>
      <w:r>
        <w:t>iczki nieprzeznaczone do obrotu zgłasza się</w:t>
      </w:r>
      <w:r w:rsidR="00A84849">
        <w:t xml:space="preserve"> z zas</w:t>
      </w:r>
      <w:r>
        <w:t>tosowaniem klasyfikacji zgodnie</w:t>
      </w:r>
      <w:r w:rsidR="00A84849">
        <w:t xml:space="preserve"> z kod</w:t>
      </w:r>
      <w:r>
        <w:t>ami NACE według „poszczególnych państw”. Kody NACE zgłasza się na pierwszym poziomie dezagregacji (według „sekcji”). Kredyty</w:t>
      </w:r>
      <w:r w:rsidR="00A84849">
        <w:t xml:space="preserve"> i zal</w:t>
      </w:r>
      <w:r>
        <w:t>iczki podlegające utracie wartości odnoszą się do tych samych portfeli,</w:t>
      </w:r>
      <w:r w:rsidR="00A84849">
        <w:t xml:space="preserve"> o któ</w:t>
      </w:r>
      <w:r>
        <w:t>rych mowa</w:t>
      </w:r>
      <w:r w:rsidR="00A84849">
        <w:t xml:space="preserve"> w </w:t>
      </w:r>
      <w:r w:rsidR="00A84849" w:rsidRPr="00A84849">
        <w:t>pkt </w:t>
      </w:r>
      <w:r w:rsidRPr="00A84849">
        <w:t>9</w:t>
      </w:r>
      <w:r>
        <w:t>3 niniejszej części.</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1081084"/>
      <w:bookmarkStart w:id="267" w:name="_Toc246770636"/>
      <w:bookmarkEnd w:id="261"/>
      <w:bookmarkEnd w:id="262"/>
      <w:r>
        <w:t>Nieruchomości inwestycyjne</w:t>
      </w:r>
      <w:r w:rsidR="00A84849">
        <w:t xml:space="preserve"> i rze</w:t>
      </w:r>
      <w:r>
        <w:t>czowe aktywa trwałe oraz wartości niematerialne</w:t>
      </w:r>
      <w:r w:rsidR="00A84849">
        <w:t xml:space="preserve"> i pra</w:t>
      </w:r>
      <w:r>
        <w:t>wne: aktywa podlegające leasingowi operacyjnemu (21)</w:t>
      </w:r>
      <w:bookmarkEnd w:id="263"/>
      <w:bookmarkEnd w:id="264"/>
      <w:bookmarkEnd w:id="265"/>
      <w:bookmarkEnd w:id="266"/>
    </w:p>
    <w:p w:rsidR="009569C7" w:rsidRPr="00EC4FA2" w:rsidRDefault="00A834F1" w:rsidP="009569C7">
      <w:pPr>
        <w:pStyle w:val="Baseparagraphnumbered"/>
      </w:pPr>
      <w:r>
        <w:t>Do celów obliczania wartości progu,</w:t>
      </w:r>
      <w:r w:rsidR="00A84849">
        <w:t xml:space="preserve"> o któ</w:t>
      </w:r>
      <w:r>
        <w:t>rym mowa</w:t>
      </w:r>
      <w:r w:rsidR="00A84849">
        <w:t xml:space="preserve"> w </w:t>
      </w:r>
      <w:r w:rsidR="00A84849" w:rsidRPr="00A84849">
        <w:t>art</w:t>
      </w:r>
      <w:r w:rsidRPr="00A84849">
        <w:t>.</w:t>
      </w:r>
      <w:r w:rsidR="00A84849" w:rsidRPr="00A84849">
        <w:t> </w:t>
      </w:r>
      <w:r w:rsidRPr="00A84849">
        <w:t>9</w:t>
      </w:r>
      <w:r>
        <w:t xml:space="preserve"> </w:t>
      </w:r>
      <w:r w:rsidRPr="00A84849">
        <w:t>lit.</w:t>
      </w:r>
      <w:r w:rsidR="00A84849" w:rsidRPr="00A84849">
        <w:t> </w:t>
      </w:r>
      <w:r w:rsidRPr="00A84849">
        <w:t>e)</w:t>
      </w:r>
      <w:r>
        <w:t xml:space="preserve"> niniejszego rozporządzenia, nieruchomości inwestycyjne</w:t>
      </w:r>
      <w:r w:rsidR="00A84849">
        <w:t xml:space="preserve"> i rze</w:t>
      </w:r>
      <w:r>
        <w:t>czowe aktywa trwałe, które zostały oddane</w:t>
      </w:r>
      <w:r w:rsidR="00A84849">
        <w:t xml:space="preserve"> w lea</w:t>
      </w:r>
      <w:r>
        <w:t>sing osobom trzecim przez instytucję (leasingodawcę)</w:t>
      </w:r>
      <w:r w:rsidR="00A84849">
        <w:t xml:space="preserve"> w ram</w:t>
      </w:r>
      <w:r>
        <w:t>ach umów, które kwalifikują się jako umowy leasingu operacyjnego zgodnie</w:t>
      </w:r>
      <w:r w:rsidR="00A84849">
        <w:t xml:space="preserve"> z maj</w:t>
      </w:r>
      <w:r>
        <w:t>ącymi zastosowanie standardami rachunkowości, dzieli się przez łączną kwotę nieruchomości inwestycyjnych</w:t>
      </w:r>
      <w:r w:rsidR="00A84849">
        <w:t xml:space="preserve"> i rze</w:t>
      </w:r>
      <w:r>
        <w:t>czowych aktywów trwałych.</w:t>
      </w:r>
    </w:p>
    <w:p w:rsidR="009569C7" w:rsidRPr="00EC4FA2" w:rsidRDefault="00A834F1" w:rsidP="009569C7">
      <w:pPr>
        <w:pStyle w:val="Baseparagraphnumbered"/>
      </w:pPr>
      <w:r>
        <w:t>Zgodnie z MSSF aktywa, które instytucja (leasingodawca) oddała</w:t>
      </w:r>
      <w:r w:rsidR="00A84849">
        <w:t xml:space="preserve"> w lea</w:t>
      </w:r>
      <w:r>
        <w:t>sing osobom trzecim</w:t>
      </w:r>
      <w:r w:rsidR="00A84849">
        <w:t xml:space="preserve"> w ram</w:t>
      </w:r>
      <w:r>
        <w:t>ach umów leasingu operacyjnego, zgłasza się</w:t>
      </w:r>
      <w:r w:rsidR="00A84849">
        <w:t xml:space="preserve"> w pod</w:t>
      </w:r>
      <w:r>
        <w:t>ziale według metody wyceny.</w:t>
      </w:r>
    </w:p>
    <w:p w:rsidR="009569C7" w:rsidRPr="00EC4FA2" w:rsidRDefault="00A834F1" w:rsidP="009569C7">
      <w:pPr>
        <w:pStyle w:val="subtitlenumbered"/>
        <w:jc w:val="both"/>
      </w:pPr>
      <w:bookmarkStart w:id="268" w:name="_Toc362359317"/>
      <w:bookmarkStart w:id="269" w:name="_Toc467855252"/>
      <w:bookmarkStart w:id="270" w:name="_Toc521081085"/>
      <w:bookmarkStart w:id="271" w:name="_Toc361844246"/>
      <w:bookmarkStart w:id="272" w:name="_Toc244498341"/>
      <w:bookmarkStart w:id="273" w:name="_Toc244500572"/>
      <w:bookmarkStart w:id="274" w:name="_Toc246770631"/>
      <w:r>
        <w:lastRenderedPageBreak/>
        <w:t>Zarządzanie aktywami, usługi przechowywania</w:t>
      </w:r>
      <w:r w:rsidR="00A84849">
        <w:t xml:space="preserve"> i inn</w:t>
      </w:r>
      <w:r>
        <w:t>e usługi (22)</w:t>
      </w:r>
      <w:bookmarkEnd w:id="268"/>
      <w:bookmarkEnd w:id="269"/>
      <w:bookmarkEnd w:id="270"/>
    </w:p>
    <w:bookmarkEnd w:id="271"/>
    <w:p w:rsidR="009569C7" w:rsidRPr="00EC4FA2" w:rsidRDefault="00A834F1" w:rsidP="009569C7">
      <w:pPr>
        <w:pStyle w:val="Baseparagraphnumbered"/>
      </w:pPr>
      <w:r>
        <w:t>Do celów obliczania wartości progu,</w:t>
      </w:r>
      <w:r w:rsidR="00A84849">
        <w:t xml:space="preserve"> o któ</w:t>
      </w:r>
      <w:r>
        <w:t>rym mowa</w:t>
      </w:r>
      <w:r w:rsidR="00A84849">
        <w:t xml:space="preserve"> w </w:t>
      </w:r>
      <w:r w:rsidR="00A84849" w:rsidRPr="00A84849">
        <w:t>art</w:t>
      </w:r>
      <w:r w:rsidRPr="00A84849">
        <w:t>.</w:t>
      </w:r>
      <w:r w:rsidR="00A84849" w:rsidRPr="00A84849">
        <w:t> </w:t>
      </w:r>
      <w:r w:rsidRPr="00A84849">
        <w:t>9</w:t>
      </w:r>
      <w:r>
        <w:t xml:space="preserve"> </w:t>
      </w:r>
      <w:r w:rsidRPr="00A84849">
        <w:t>lit.</w:t>
      </w:r>
      <w:r w:rsidR="00A84849" w:rsidRPr="00A84849">
        <w:t> </w:t>
      </w:r>
      <w:r w:rsidRPr="00A84849">
        <w:t>f)</w:t>
      </w:r>
      <w:r>
        <w:t xml:space="preserve"> niniejszego rozporządzenia, kwota „przychodów</w:t>
      </w:r>
      <w:r w:rsidR="00A84849">
        <w:t xml:space="preserve"> z tyt</w:t>
      </w:r>
      <w:r>
        <w:t>ułu opłat</w:t>
      </w:r>
      <w:r w:rsidR="00A84849">
        <w:t xml:space="preserve"> i pro</w:t>
      </w:r>
      <w:r>
        <w:t>wizji netto” odpowiada bezwzględnej wartości różnicy między „przychodami</w:t>
      </w:r>
      <w:r w:rsidR="00A84849">
        <w:t xml:space="preserve"> z tyt</w:t>
      </w:r>
      <w:r>
        <w:t>ułu opłat</w:t>
      </w:r>
      <w:r w:rsidR="00A84849">
        <w:t xml:space="preserve"> i pro</w:t>
      </w:r>
      <w:r>
        <w:t>wizji” a „kosztami</w:t>
      </w:r>
      <w:r w:rsidR="00A84849">
        <w:t xml:space="preserve"> z tyt</w:t>
      </w:r>
      <w:r>
        <w:t>ułu opłat</w:t>
      </w:r>
      <w:r w:rsidR="00A84849">
        <w:t xml:space="preserve"> i pro</w:t>
      </w:r>
      <w:r>
        <w:t>wizji”. Do tych samych celów kwota „odsetek netto” odpowiada bezwzględnej wartości różnicy między „przychodami odsetkowymi” a „kosztami odsetkowymi”.</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1081086"/>
      <w:r>
        <w:t>Przychody</w:t>
      </w:r>
      <w:r w:rsidR="00A84849">
        <w:t xml:space="preserve"> i kos</w:t>
      </w:r>
      <w:r>
        <w:t>zty</w:t>
      </w:r>
      <w:r w:rsidR="00A84849">
        <w:t xml:space="preserve"> z tyt</w:t>
      </w:r>
      <w:r>
        <w:t>ułu opłat</w:t>
      </w:r>
      <w:r w:rsidR="00A84849">
        <w:t xml:space="preserve"> i pro</w:t>
      </w:r>
      <w:r>
        <w:t>wizji według działalności (22.1)</w:t>
      </w:r>
      <w:bookmarkEnd w:id="272"/>
      <w:bookmarkEnd w:id="273"/>
      <w:bookmarkEnd w:id="274"/>
      <w:bookmarkEnd w:id="275"/>
      <w:bookmarkEnd w:id="276"/>
      <w:bookmarkEnd w:id="277"/>
      <w:bookmarkEnd w:id="278"/>
    </w:p>
    <w:p w:rsidR="009569C7" w:rsidRPr="00EC4FA2" w:rsidRDefault="00A834F1" w:rsidP="009569C7">
      <w:pPr>
        <w:pStyle w:val="Baseparagraphnumbered"/>
      </w:pPr>
      <w:r>
        <w:t>Przychody</w:t>
      </w:r>
      <w:r w:rsidR="00A84849">
        <w:t xml:space="preserve"> i kos</w:t>
      </w:r>
      <w:r>
        <w:t>zty</w:t>
      </w:r>
      <w:r w:rsidR="00A84849">
        <w:t xml:space="preserve"> z tyt</w:t>
      </w:r>
      <w:r>
        <w:t>ułu opłat</w:t>
      </w:r>
      <w:r w:rsidR="00A84849">
        <w:t xml:space="preserve"> i pro</w:t>
      </w:r>
      <w:r>
        <w:t>wizji zgłasza się według rodzaju działalności. Zgodnie z MSSF</w:t>
      </w:r>
      <w:r w:rsidR="00A84849">
        <w:t xml:space="preserve"> w tym</w:t>
      </w:r>
      <w:r>
        <w:t xml:space="preserve"> wzorze uwzględnia się przychody</w:t>
      </w:r>
      <w:r w:rsidR="00A84849">
        <w:t xml:space="preserve"> i kos</w:t>
      </w:r>
      <w:r>
        <w:t>zty</w:t>
      </w:r>
      <w:r w:rsidR="00A84849">
        <w:t xml:space="preserve"> z tyt</w:t>
      </w:r>
      <w:r>
        <w:t>ułu opłat</w:t>
      </w:r>
      <w:r w:rsidR="00A84849">
        <w:t xml:space="preserve"> i pro</w:t>
      </w:r>
      <w:r>
        <w:t xml:space="preserve">wizji inne niż obie poniższe pozycje: </w:t>
      </w:r>
    </w:p>
    <w:p w:rsidR="009569C7" w:rsidRPr="00EC4FA2" w:rsidRDefault="00A834F1" w:rsidP="003909C6">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kwoty uwzględniane przy obliczaniu efektywnych odsetek od instrumentów finansowych [MSSF 7 pkt 20 lit. c)]; </w:t>
      </w:r>
    </w:p>
    <w:p w:rsidR="009569C7" w:rsidRPr="00EC4FA2" w:rsidRDefault="00A834F1" w:rsidP="003909C6">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kwoty wynikające</w:t>
      </w:r>
      <w:r w:rsidR="00A84849">
        <w:rPr>
          <w:rFonts w:ascii="Times New Roman" w:hAnsi="Times New Roman"/>
          <w:sz w:val="24"/>
        </w:rPr>
        <w:t xml:space="preserve"> z ins</w:t>
      </w:r>
      <w:r>
        <w:rPr>
          <w:rFonts w:ascii="Times New Roman" w:hAnsi="Times New Roman"/>
          <w:sz w:val="24"/>
        </w:rPr>
        <w:t xml:space="preserve">trumentów finansowych wycenianych według wartości godziwej przez wynik finansowy [MSSF 7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2</w:t>
      </w:r>
      <w:r>
        <w:rPr>
          <w:rFonts w:ascii="Times New Roman" w:hAnsi="Times New Roman"/>
          <w:sz w:val="24"/>
        </w:rPr>
        <w:t xml:space="preserve">0 </w:t>
      </w:r>
      <w:r w:rsidRPr="00A84849">
        <w:rPr>
          <w:rFonts w:ascii="Times New Roman" w:hAnsi="Times New Roman"/>
          <w:sz w:val="24"/>
        </w:rPr>
        <w:t>lit.</w:t>
      </w:r>
      <w:r w:rsidR="00A84849" w:rsidRPr="00A84849">
        <w:rPr>
          <w:rFonts w:ascii="Times New Roman" w:hAnsi="Times New Roman"/>
          <w:sz w:val="24"/>
        </w:rPr>
        <w:t> </w:t>
      </w:r>
      <w:r w:rsidRPr="00A84849">
        <w:rPr>
          <w:rFonts w:ascii="Times New Roman" w:hAnsi="Times New Roman"/>
          <w:sz w:val="24"/>
        </w:rPr>
        <w:t>c)</w:t>
      </w:r>
      <w:r>
        <w:rPr>
          <w:rFonts w:ascii="Times New Roman" w:hAnsi="Times New Roman"/>
          <w:sz w:val="24"/>
        </w:rPr>
        <w:t xml:space="preserve"> ppkt (i)]. </w:t>
      </w:r>
    </w:p>
    <w:p w:rsidR="009569C7" w:rsidRPr="00EC4FA2" w:rsidRDefault="00A834F1" w:rsidP="009569C7">
      <w:pPr>
        <w:pStyle w:val="Baseparagraphnumbered"/>
      </w:pPr>
      <w:r>
        <w:t>Koszty transakcji bezpośrednio związane</w:t>
      </w:r>
      <w:r w:rsidR="00A84849">
        <w:t xml:space="preserve"> z nab</w:t>
      </w:r>
      <w:r>
        <w:t>yciem lub emisją instrumentów finansowych niewycenianych według wartości godziwej przez wynik finansowy nie są uwzględniane; koszty te stanowią składnik początkowej wartości nabycia/emisji tych instrumentów</w:t>
      </w:r>
      <w:r w:rsidR="00A84849">
        <w:t xml:space="preserve"> i pod</w:t>
      </w:r>
      <w:r>
        <w:t>legają amortyzacji</w:t>
      </w:r>
      <w:r w:rsidR="00A84849">
        <w:t xml:space="preserve"> w zys</w:t>
      </w:r>
      <w:r>
        <w:t>kach lub stratach przez cały okres ich zbywalności</w:t>
      </w:r>
      <w:r w:rsidR="00A84849">
        <w:t xml:space="preserve"> z zas</w:t>
      </w:r>
      <w:r>
        <w:t xml:space="preserve">tosowaniem metody efektywnej stopy procentowej [zob. MSSF 9 </w:t>
      </w:r>
      <w:r w:rsidRPr="00A84849">
        <w:t>pkt</w:t>
      </w:r>
      <w:r w:rsidR="00A84849" w:rsidRPr="00A84849">
        <w:t> </w:t>
      </w:r>
      <w:r w:rsidRPr="00A84849">
        <w:t>5</w:t>
      </w:r>
      <w:r>
        <w:t>.1.1].</w:t>
      </w:r>
    </w:p>
    <w:p w:rsidR="009569C7" w:rsidRPr="00EC4FA2" w:rsidRDefault="00A834F1" w:rsidP="009569C7">
      <w:pPr>
        <w:pStyle w:val="Baseparagraphnumbered"/>
      </w:pPr>
      <w:r>
        <w:t>Zgodnie z MSSF koszty transakcji bezpośrednio związane</w:t>
      </w:r>
      <w:r w:rsidR="00A84849">
        <w:t xml:space="preserve"> z nab</w:t>
      </w:r>
      <w:r>
        <w:t>yciem lub emisją instrumentów finansowych wycenianych według wartości godziwej przez wynik finansowy uwzględnia się jako część pozycji „Zyski lub straty</w:t>
      </w:r>
      <w:r w:rsidR="00A84849">
        <w:t xml:space="preserve"> z tyt</w:t>
      </w:r>
      <w:r>
        <w:t>ułu aktywów</w:t>
      </w:r>
      <w:r w:rsidR="00A84849">
        <w:t xml:space="preserve"> i zob</w:t>
      </w:r>
      <w:r>
        <w:t>owiązań finansowych przeznaczonych do obrotu, netto”, „Zyski lub straty</w:t>
      </w:r>
      <w:r w:rsidR="00A84849">
        <w:t xml:space="preserve"> z tyt</w:t>
      </w:r>
      <w:r>
        <w:t>ułu aktywów finansowych nieprzeznaczonych do obrotu wycenianych obowiązkowo według wartości godziwej przez wynik finansowy, netto” i „Zyski lub straty</w:t>
      </w:r>
      <w:r w:rsidR="00A84849">
        <w:t xml:space="preserve"> z tyt</w:t>
      </w:r>
      <w:r>
        <w:t>ułu aktywów</w:t>
      </w:r>
      <w:r w:rsidR="00A84849">
        <w:t xml:space="preserve"> i zob</w:t>
      </w:r>
      <w:r>
        <w:t>owiązań finansowych wycenianych według wartości godziwej przez wynik finansowy, netto”,</w:t>
      </w:r>
      <w:r w:rsidR="00A84849">
        <w:t xml:space="preserve"> w zal</w:t>
      </w:r>
      <w:r>
        <w:t>eżności od portfela księgowego, do którego je zaklasyfikowano. Nie są one częścią początkowej wartości nabycia lub emisji tych instrumentów</w:t>
      </w:r>
      <w:r w:rsidR="00A84849">
        <w:t xml:space="preserve"> i pod</w:t>
      </w:r>
      <w:r>
        <w:t>legają natychmiastowemu ujęciu</w:t>
      </w:r>
      <w:r w:rsidR="00A84849">
        <w:t xml:space="preserve"> w rac</w:t>
      </w:r>
      <w:r>
        <w:t>hunku zysków</w:t>
      </w:r>
      <w:r w:rsidR="00A84849">
        <w:t xml:space="preserve"> i str</w:t>
      </w:r>
      <w:r>
        <w:t>at.</w:t>
      </w:r>
    </w:p>
    <w:p w:rsidR="009569C7" w:rsidRPr="00EC4FA2" w:rsidRDefault="00A834F1" w:rsidP="009569C7">
      <w:pPr>
        <w:pStyle w:val="Baseparagraphnumbered"/>
      </w:pPr>
      <w:r>
        <w:t>Instytucje zgłaszają przychody</w:t>
      </w:r>
      <w:r w:rsidR="00A84849">
        <w:t xml:space="preserve"> i kos</w:t>
      </w:r>
      <w:r>
        <w:t>zty</w:t>
      </w:r>
      <w:r w:rsidR="00A84849">
        <w:t xml:space="preserve"> z tyt</w:t>
      </w:r>
      <w:r>
        <w:t>ułu opłat</w:t>
      </w:r>
      <w:r w:rsidR="00A84849">
        <w:t xml:space="preserve"> i pro</w:t>
      </w:r>
      <w:r>
        <w:t>wizji zgodnie</w:t>
      </w:r>
      <w:r w:rsidR="00A84849">
        <w:t xml:space="preserve"> z nas</w:t>
      </w:r>
      <w:r>
        <w:t xml:space="preserve">tępującymi kryteriami: </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„Papiery wartościowe. Emisje” obejmują opłaty</w:t>
      </w:r>
      <w:r w:rsidR="00A84849">
        <w:rPr>
          <w:rFonts w:ascii="Times New Roman" w:hAnsi="Times New Roman"/>
          <w:sz w:val="24"/>
        </w:rPr>
        <w:t xml:space="preserve"> i pro</w:t>
      </w:r>
      <w:r>
        <w:rPr>
          <w:rFonts w:ascii="Times New Roman" w:hAnsi="Times New Roman"/>
          <w:sz w:val="24"/>
        </w:rPr>
        <w:t>wizje otrzymane za zaangażowanie</w:t>
      </w:r>
      <w:r w:rsidR="00A84849">
        <w:rPr>
          <w:rFonts w:ascii="Times New Roman" w:hAnsi="Times New Roman"/>
          <w:sz w:val="24"/>
        </w:rPr>
        <w:t xml:space="preserve"> w two</w:t>
      </w:r>
      <w:r>
        <w:rPr>
          <w:rFonts w:ascii="Times New Roman" w:hAnsi="Times New Roman"/>
          <w:sz w:val="24"/>
        </w:rPr>
        <w:t>rzenie lub emisję papierów wartościowych, które nie zostały utworzone ani wyemitowane przez instytucję;</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„Papiery wartościowe. Polecenia przelewów” obejmują opłaty</w:t>
      </w:r>
      <w:r w:rsidR="00A84849">
        <w:rPr>
          <w:rFonts w:ascii="Times New Roman" w:hAnsi="Times New Roman"/>
          <w:sz w:val="24"/>
        </w:rPr>
        <w:t xml:space="preserve"> i pro</w:t>
      </w:r>
      <w:r>
        <w:rPr>
          <w:rFonts w:ascii="Times New Roman" w:hAnsi="Times New Roman"/>
          <w:sz w:val="24"/>
        </w:rPr>
        <w:t>wizje</w:t>
      </w:r>
      <w:r w:rsidR="00A84849">
        <w:rPr>
          <w:rFonts w:ascii="Times New Roman" w:hAnsi="Times New Roman"/>
          <w:sz w:val="24"/>
        </w:rPr>
        <w:t xml:space="preserve"> z tyt</w:t>
      </w:r>
      <w:r>
        <w:rPr>
          <w:rFonts w:ascii="Times New Roman" w:hAnsi="Times New Roman"/>
          <w:sz w:val="24"/>
        </w:rPr>
        <w:t>ułu przyjęcia, przekazania</w:t>
      </w:r>
      <w:r w:rsidR="00A84849">
        <w:rPr>
          <w:rFonts w:ascii="Times New Roman" w:hAnsi="Times New Roman"/>
          <w:sz w:val="24"/>
        </w:rPr>
        <w:t xml:space="preserve"> i wyk</w:t>
      </w:r>
      <w:r>
        <w:rPr>
          <w:rFonts w:ascii="Times New Roman" w:hAnsi="Times New Roman"/>
          <w:sz w:val="24"/>
        </w:rPr>
        <w:t>onania zleceń kupna lub sprzedaży papierów wartościowych</w:t>
      </w:r>
      <w:r w:rsidR="00A84849">
        <w:rPr>
          <w:rFonts w:ascii="Times New Roman" w:hAnsi="Times New Roman"/>
          <w:sz w:val="24"/>
        </w:rPr>
        <w:t xml:space="preserve"> w imi</w:t>
      </w:r>
      <w:r>
        <w:rPr>
          <w:rFonts w:ascii="Times New Roman" w:hAnsi="Times New Roman"/>
          <w:sz w:val="24"/>
        </w:rPr>
        <w:t>eniu klientów;</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„Papiery wartościowe. Inne” obejmują opłaty</w:t>
      </w:r>
      <w:r w:rsidR="00A84849">
        <w:rPr>
          <w:rFonts w:ascii="Times New Roman" w:hAnsi="Times New Roman"/>
          <w:sz w:val="24"/>
        </w:rPr>
        <w:t xml:space="preserve"> i pro</w:t>
      </w:r>
      <w:r>
        <w:rPr>
          <w:rFonts w:ascii="Times New Roman" w:hAnsi="Times New Roman"/>
          <w:sz w:val="24"/>
        </w:rPr>
        <w:t>wizje wygenerowane przez instytucję świadczącą inne usługi związane</w:t>
      </w:r>
      <w:r w:rsidR="00A84849">
        <w:rPr>
          <w:rFonts w:ascii="Times New Roman" w:hAnsi="Times New Roman"/>
          <w:sz w:val="24"/>
        </w:rPr>
        <w:t xml:space="preserve"> z pap</w:t>
      </w:r>
      <w:r>
        <w:rPr>
          <w:rFonts w:ascii="Times New Roman" w:hAnsi="Times New Roman"/>
          <w:sz w:val="24"/>
        </w:rPr>
        <w:t>ierami wartościowymi, które nie zostały utworzone ani wyemitowane przez tę instytucję;</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„Usługi rozliczeniowe</w:t>
      </w:r>
      <w:r w:rsidR="00A84849">
        <w:rPr>
          <w:rFonts w:ascii="Times New Roman" w:hAnsi="Times New Roman"/>
          <w:sz w:val="24"/>
        </w:rPr>
        <w:t xml:space="preserve"> i roz</w:t>
      </w:r>
      <w:r>
        <w:rPr>
          <w:rFonts w:ascii="Times New Roman" w:hAnsi="Times New Roman"/>
          <w:sz w:val="24"/>
        </w:rPr>
        <w:t>rachunkowe” obejmują przychody (koszty)</w:t>
      </w:r>
      <w:r w:rsidR="00A84849">
        <w:rPr>
          <w:rFonts w:ascii="Times New Roman" w:hAnsi="Times New Roman"/>
          <w:sz w:val="24"/>
        </w:rPr>
        <w:t xml:space="preserve"> z tyt</w:t>
      </w:r>
      <w:r>
        <w:rPr>
          <w:rFonts w:ascii="Times New Roman" w:hAnsi="Times New Roman"/>
          <w:sz w:val="24"/>
        </w:rPr>
        <w:t>ułu opłat</w:t>
      </w:r>
      <w:r w:rsidR="00A84849">
        <w:rPr>
          <w:rFonts w:ascii="Times New Roman" w:hAnsi="Times New Roman"/>
          <w:sz w:val="24"/>
        </w:rPr>
        <w:t xml:space="preserve"> i pro</w:t>
      </w:r>
      <w:r>
        <w:rPr>
          <w:rFonts w:ascii="Times New Roman" w:hAnsi="Times New Roman"/>
          <w:sz w:val="24"/>
        </w:rPr>
        <w:t>wizji wygenerowane przez instytucję (pobierane od instytucji) przy udziale</w:t>
      </w:r>
      <w:r w:rsidR="00A84849">
        <w:rPr>
          <w:rFonts w:ascii="Times New Roman" w:hAnsi="Times New Roman"/>
          <w:sz w:val="24"/>
        </w:rPr>
        <w:t xml:space="preserve"> w sys</w:t>
      </w:r>
      <w:r>
        <w:rPr>
          <w:rFonts w:ascii="Times New Roman" w:hAnsi="Times New Roman"/>
          <w:sz w:val="24"/>
        </w:rPr>
        <w:t>temach rozliczeń, rozrachunków</w:t>
      </w:r>
      <w:r w:rsidR="00A84849">
        <w:rPr>
          <w:rFonts w:ascii="Times New Roman" w:hAnsi="Times New Roman"/>
          <w:sz w:val="24"/>
        </w:rPr>
        <w:t xml:space="preserve"> i kon</w:t>
      </w:r>
      <w:r>
        <w:rPr>
          <w:rFonts w:ascii="Times New Roman" w:hAnsi="Times New Roman"/>
          <w:sz w:val="24"/>
        </w:rPr>
        <w:t>trahenta;</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„Zarządzanie aktywami”, „Usługi przechowywania”, „Centralna obsługa administracyjna przedsiębiorstw zbiorowego inwestowania”, „Transakcje powiernicze”, „Usługi płatnicze” obejmują przychody (koszty)</w:t>
      </w:r>
      <w:r w:rsidR="00A84849">
        <w:rPr>
          <w:rFonts w:ascii="Times New Roman" w:hAnsi="Times New Roman"/>
          <w:sz w:val="24"/>
        </w:rPr>
        <w:t xml:space="preserve"> z tyt</w:t>
      </w:r>
      <w:r>
        <w:rPr>
          <w:rFonts w:ascii="Times New Roman" w:hAnsi="Times New Roman"/>
          <w:sz w:val="24"/>
        </w:rPr>
        <w:t>ułu opłat</w:t>
      </w:r>
      <w:r w:rsidR="00A84849">
        <w:rPr>
          <w:rFonts w:ascii="Times New Roman" w:hAnsi="Times New Roman"/>
          <w:sz w:val="24"/>
        </w:rPr>
        <w:t xml:space="preserve"> i pro</w:t>
      </w:r>
      <w:r>
        <w:rPr>
          <w:rFonts w:ascii="Times New Roman" w:hAnsi="Times New Roman"/>
          <w:sz w:val="24"/>
        </w:rPr>
        <w:t>wizji wygenerowane przez instytucję (lub pobierane od instytucji) przy świadczeniu tych usług;</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„Finansowanie zintegrowane” obejmuje opłaty</w:t>
      </w:r>
      <w:r w:rsidR="00A84849">
        <w:rPr>
          <w:rFonts w:ascii="Times New Roman" w:hAnsi="Times New Roman"/>
          <w:sz w:val="24"/>
        </w:rPr>
        <w:t xml:space="preserve"> i pro</w:t>
      </w:r>
      <w:r>
        <w:rPr>
          <w:rFonts w:ascii="Times New Roman" w:hAnsi="Times New Roman"/>
          <w:sz w:val="24"/>
        </w:rPr>
        <w:t>wizje otrzymane za zaangażowanie</w:t>
      </w:r>
      <w:r w:rsidR="00A84849">
        <w:rPr>
          <w:rFonts w:ascii="Times New Roman" w:hAnsi="Times New Roman"/>
          <w:sz w:val="24"/>
        </w:rPr>
        <w:t xml:space="preserve"> w two</w:t>
      </w:r>
      <w:r>
        <w:rPr>
          <w:rFonts w:ascii="Times New Roman" w:hAnsi="Times New Roman"/>
          <w:sz w:val="24"/>
        </w:rPr>
        <w:t xml:space="preserve">rzenie lub emisję instrumentów finansowych innych niż papiery wartościowe tworzone lub emitowane przez instytucję; </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Pozycja „Działalność związana</w:t>
      </w:r>
      <w:r w:rsidR="00A84849">
        <w:rPr>
          <w:rFonts w:ascii="Times New Roman" w:hAnsi="Times New Roman"/>
          <w:sz w:val="24"/>
        </w:rPr>
        <w:t xml:space="preserve"> z obs</w:t>
      </w:r>
      <w:r>
        <w:rPr>
          <w:rFonts w:ascii="Times New Roman" w:hAnsi="Times New Roman"/>
          <w:sz w:val="24"/>
        </w:rPr>
        <w:t>ługą zadłużenia” obejmuje, po stronie przychodów, przychody</w:t>
      </w:r>
      <w:r w:rsidR="00A84849">
        <w:rPr>
          <w:rFonts w:ascii="Times New Roman" w:hAnsi="Times New Roman"/>
          <w:sz w:val="24"/>
        </w:rPr>
        <w:t xml:space="preserve"> z tyt</w:t>
      </w:r>
      <w:r>
        <w:rPr>
          <w:rFonts w:ascii="Times New Roman" w:hAnsi="Times New Roman"/>
          <w:sz w:val="24"/>
        </w:rPr>
        <w:t>ułu opłat</w:t>
      </w:r>
      <w:r w:rsidR="00A84849">
        <w:rPr>
          <w:rFonts w:ascii="Times New Roman" w:hAnsi="Times New Roman"/>
          <w:sz w:val="24"/>
        </w:rPr>
        <w:t xml:space="preserve"> i pro</w:t>
      </w:r>
      <w:r>
        <w:rPr>
          <w:rFonts w:ascii="Times New Roman" w:hAnsi="Times New Roman"/>
          <w:sz w:val="24"/>
        </w:rPr>
        <w:t>wizji wygenerowane przez instytucję świadczącą usługi</w:t>
      </w:r>
      <w:r w:rsidR="00A84849">
        <w:rPr>
          <w:rFonts w:ascii="Times New Roman" w:hAnsi="Times New Roman"/>
          <w:sz w:val="24"/>
        </w:rPr>
        <w:t xml:space="preserve"> w zak</w:t>
      </w:r>
      <w:r>
        <w:rPr>
          <w:rFonts w:ascii="Times New Roman" w:hAnsi="Times New Roman"/>
          <w:sz w:val="24"/>
        </w:rPr>
        <w:t>resie obsługi zadłużenia, a po stronie kosztów – koszty</w:t>
      </w:r>
      <w:r w:rsidR="00A84849">
        <w:rPr>
          <w:rFonts w:ascii="Times New Roman" w:hAnsi="Times New Roman"/>
          <w:sz w:val="24"/>
        </w:rPr>
        <w:t xml:space="preserve"> z tyt</w:t>
      </w:r>
      <w:r>
        <w:rPr>
          <w:rFonts w:ascii="Times New Roman" w:hAnsi="Times New Roman"/>
          <w:sz w:val="24"/>
        </w:rPr>
        <w:t>ułu opłat</w:t>
      </w:r>
      <w:r w:rsidR="00A84849">
        <w:rPr>
          <w:rFonts w:ascii="Times New Roman" w:hAnsi="Times New Roman"/>
          <w:sz w:val="24"/>
        </w:rPr>
        <w:t xml:space="preserve"> i pro</w:t>
      </w:r>
      <w:r>
        <w:rPr>
          <w:rFonts w:ascii="Times New Roman" w:hAnsi="Times New Roman"/>
          <w:sz w:val="24"/>
        </w:rPr>
        <w:t>wizji pobierane od instytucji przez podmioty świadczące usługi obsługi zadłużenia;</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„Udzielone zobowiązania do udzielenia pożyczki” oraz „Udzielone gwarancje finansowe” obejmują kwotę, ujętą jako przychody za dany okres, amortyzacji opłat</w:t>
      </w:r>
      <w:r w:rsidR="00A84849">
        <w:rPr>
          <w:rFonts w:ascii="Times New Roman" w:hAnsi="Times New Roman"/>
          <w:sz w:val="24"/>
        </w:rPr>
        <w:t xml:space="preserve"> i pro</w:t>
      </w:r>
      <w:r>
        <w:rPr>
          <w:rFonts w:ascii="Times New Roman" w:hAnsi="Times New Roman"/>
          <w:sz w:val="24"/>
        </w:rPr>
        <w:t>wizji</w:t>
      </w:r>
      <w:r w:rsidR="00A84849">
        <w:rPr>
          <w:rFonts w:ascii="Times New Roman" w:hAnsi="Times New Roman"/>
          <w:sz w:val="24"/>
        </w:rPr>
        <w:t xml:space="preserve"> z tyt</w:t>
      </w:r>
      <w:r>
        <w:rPr>
          <w:rFonts w:ascii="Times New Roman" w:hAnsi="Times New Roman"/>
          <w:sz w:val="24"/>
        </w:rPr>
        <w:t>ułu tych działań wstępnie ujętych jako „inne zobowiązania”;</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„Otrzymane zobowiązania do udzielenia pożyczki” i „Otrzymane gwarancje finansowe” obejmują opłaty</w:t>
      </w:r>
      <w:r w:rsidR="00A84849">
        <w:rPr>
          <w:rFonts w:ascii="Times New Roman" w:hAnsi="Times New Roman"/>
          <w:sz w:val="24"/>
        </w:rPr>
        <w:t xml:space="preserve"> i pro</w:t>
      </w:r>
      <w:r>
        <w:rPr>
          <w:rFonts w:ascii="Times New Roman" w:hAnsi="Times New Roman"/>
          <w:sz w:val="24"/>
        </w:rPr>
        <w:t>wizje ujęte jako koszty przez instytucję</w:t>
      </w:r>
      <w:r w:rsidR="00A84849">
        <w:rPr>
          <w:rFonts w:ascii="Times New Roman" w:hAnsi="Times New Roman"/>
          <w:sz w:val="24"/>
        </w:rPr>
        <w:t xml:space="preserve"> w tra</w:t>
      </w:r>
      <w:r>
        <w:rPr>
          <w:rFonts w:ascii="Times New Roman" w:hAnsi="Times New Roman"/>
          <w:sz w:val="24"/>
        </w:rPr>
        <w:t>kcie danego okresu</w:t>
      </w:r>
      <w:r w:rsidR="00A84849">
        <w:rPr>
          <w:rFonts w:ascii="Times New Roman" w:hAnsi="Times New Roman"/>
          <w:sz w:val="24"/>
        </w:rPr>
        <w:t xml:space="preserve"> w kon</w:t>
      </w:r>
      <w:r>
        <w:rPr>
          <w:rFonts w:ascii="Times New Roman" w:hAnsi="Times New Roman"/>
          <w:sz w:val="24"/>
        </w:rPr>
        <w:t xml:space="preserve">sekwencji uiszczenia opłaty na rzecz kontrahenta, który zobowiązał się do udzielenia pożyczki lub udzielił gwarancji finansowej pierwotnie ujętej jako „inne aktywa”; </w:t>
      </w:r>
    </w:p>
    <w:p w:rsidR="009569C7" w:rsidRPr="00EC4FA2" w:rsidRDefault="00A834F1" w:rsidP="003909C6">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„Inne” obejmują pozostałe przychody (koszty)</w:t>
      </w:r>
      <w:r w:rsidR="00A84849">
        <w:rPr>
          <w:rFonts w:ascii="Times New Roman" w:hAnsi="Times New Roman"/>
          <w:sz w:val="24"/>
        </w:rPr>
        <w:t xml:space="preserve"> z tyt</w:t>
      </w:r>
      <w:r>
        <w:rPr>
          <w:rFonts w:ascii="Times New Roman" w:hAnsi="Times New Roman"/>
          <w:sz w:val="24"/>
        </w:rPr>
        <w:t>ułu opłat</w:t>
      </w:r>
      <w:r w:rsidR="00A84849">
        <w:rPr>
          <w:rFonts w:ascii="Times New Roman" w:hAnsi="Times New Roman"/>
          <w:sz w:val="24"/>
        </w:rPr>
        <w:t xml:space="preserve"> i pro</w:t>
      </w:r>
      <w:r>
        <w:rPr>
          <w:rFonts w:ascii="Times New Roman" w:hAnsi="Times New Roman"/>
          <w:sz w:val="24"/>
        </w:rPr>
        <w:t>wizji wygenerowane przez instytucję (lub pobierane od instytucji), takie jak opłaty</w:t>
      </w:r>
      <w:r w:rsidR="00A84849">
        <w:rPr>
          <w:rFonts w:ascii="Times New Roman" w:hAnsi="Times New Roman"/>
          <w:sz w:val="24"/>
        </w:rPr>
        <w:t xml:space="preserve"> i pro</w:t>
      </w:r>
      <w:r>
        <w:rPr>
          <w:rFonts w:ascii="Times New Roman" w:hAnsi="Times New Roman"/>
          <w:sz w:val="24"/>
        </w:rPr>
        <w:t>wizje</w:t>
      </w:r>
      <w:r w:rsidR="00A84849">
        <w:rPr>
          <w:rFonts w:ascii="Times New Roman" w:hAnsi="Times New Roman"/>
          <w:sz w:val="24"/>
        </w:rPr>
        <w:t xml:space="preserve"> z tyt</w:t>
      </w:r>
      <w:r>
        <w:rPr>
          <w:rFonts w:ascii="Times New Roman" w:hAnsi="Times New Roman"/>
          <w:sz w:val="24"/>
        </w:rPr>
        <w:t>ułu „innych zobowiązań”,</w:t>
      </w:r>
      <w:r w:rsidR="00A84849">
        <w:rPr>
          <w:rFonts w:ascii="Times New Roman" w:hAnsi="Times New Roman"/>
          <w:sz w:val="24"/>
        </w:rPr>
        <w:t xml:space="preserve"> z tyt</w:t>
      </w:r>
      <w:r>
        <w:rPr>
          <w:rFonts w:ascii="Times New Roman" w:hAnsi="Times New Roman"/>
          <w:sz w:val="24"/>
        </w:rPr>
        <w:t>ułu usług wymiany walut (takich jak wymiana banknotów lub monet</w:t>
      </w:r>
      <w:r w:rsidR="00A84849">
        <w:rPr>
          <w:rFonts w:ascii="Times New Roman" w:hAnsi="Times New Roman"/>
          <w:sz w:val="24"/>
        </w:rPr>
        <w:t xml:space="preserve"> w wal</w:t>
      </w:r>
      <w:r>
        <w:rPr>
          <w:rFonts w:ascii="Times New Roman" w:hAnsi="Times New Roman"/>
          <w:sz w:val="24"/>
        </w:rPr>
        <w:t>utach obcych) lub</w:t>
      </w:r>
      <w:r w:rsidR="00A84849">
        <w:rPr>
          <w:rFonts w:ascii="Times New Roman" w:hAnsi="Times New Roman"/>
          <w:sz w:val="24"/>
        </w:rPr>
        <w:t xml:space="preserve"> z tyt</w:t>
      </w:r>
      <w:r>
        <w:rPr>
          <w:rFonts w:ascii="Times New Roman" w:hAnsi="Times New Roman"/>
          <w:sz w:val="24"/>
        </w:rPr>
        <w:t>ułu świadczenia (korzystania z) innych odpłatnych porad</w:t>
      </w:r>
      <w:r w:rsidR="00A84849">
        <w:rPr>
          <w:rFonts w:ascii="Times New Roman" w:hAnsi="Times New Roman"/>
          <w:sz w:val="24"/>
        </w:rPr>
        <w:t xml:space="preserve"> i usł</w:t>
      </w:r>
      <w:r>
        <w:rPr>
          <w:rFonts w:ascii="Times New Roman" w:hAnsi="Times New Roman"/>
          <w:sz w:val="24"/>
        </w:rPr>
        <w:t>ug.</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1081087"/>
      <w:r>
        <w:t>Aktywa zaangażowane</w:t>
      </w:r>
      <w:r w:rsidR="00A84849">
        <w:t xml:space="preserve"> w świ</w:t>
      </w:r>
      <w:r>
        <w:t>adczone usługi (22.2)</w:t>
      </w:r>
      <w:bookmarkEnd w:id="279"/>
      <w:bookmarkEnd w:id="280"/>
      <w:bookmarkEnd w:id="281"/>
      <w:bookmarkEnd w:id="282"/>
    </w:p>
    <w:p w:rsidR="009569C7" w:rsidRPr="00EC4FA2" w:rsidRDefault="00A834F1" w:rsidP="009569C7">
      <w:pPr>
        <w:pStyle w:val="Baseparagraphnumbered"/>
      </w:pPr>
      <w:r>
        <w:t>Działalność związaną</w:t>
      </w:r>
      <w:r w:rsidR="00A84849">
        <w:t xml:space="preserve"> z zar</w:t>
      </w:r>
      <w:r>
        <w:t>ządzaniem aktywami, świadczeniem usług przechowywania oraz świadczeniem innych usług przez instytucję zgłasza się, korzystając</w:t>
      </w:r>
      <w:r w:rsidR="00A84849">
        <w:t xml:space="preserve"> z nas</w:t>
      </w:r>
      <w:r>
        <w:t>tępujących definicji:</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„Zarządzanie aktywami” dotyczy aktywów należących bezpośrednio do klientów,</w:t>
      </w:r>
      <w:r w:rsidR="00A84849">
        <w:rPr>
          <w:rFonts w:ascii="Times New Roman" w:hAnsi="Times New Roman"/>
          <w:sz w:val="24"/>
        </w:rPr>
        <w:t xml:space="preserve"> w odn</w:t>
      </w:r>
      <w:r>
        <w:rPr>
          <w:rFonts w:ascii="Times New Roman" w:hAnsi="Times New Roman"/>
          <w:sz w:val="24"/>
        </w:rPr>
        <w:t xml:space="preserve">iesieniu do których instytucja zapewnia usługi zarządzania. „Zarządzanie aktywami” zgłasza się według rodzaju klienta: przedsiębiorstwa zbiorowego inwestowania, fundusze emerytalne, portfele klientów zarządzane na zasadzie uznaniowości oraz inne instrumenty inwestycyjne; </w:t>
      </w:r>
    </w:p>
    <w:p w:rsidR="009569C7" w:rsidRPr="00A84849"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lastRenderedPageBreak/>
        <w:t>„Przechowywane aktywa” dotyczą świadczonych przez instytucję usług</w:t>
      </w:r>
      <w:r w:rsidR="00A84849">
        <w:rPr>
          <w:rFonts w:ascii="Times New Roman" w:hAnsi="Times New Roman"/>
          <w:sz w:val="24"/>
        </w:rPr>
        <w:t xml:space="preserve"> w zak</w:t>
      </w:r>
      <w:r>
        <w:rPr>
          <w:rFonts w:ascii="Times New Roman" w:hAnsi="Times New Roman"/>
          <w:sz w:val="24"/>
        </w:rPr>
        <w:t>resie przechowywania instrumentów finansowych</w:t>
      </w:r>
      <w:r w:rsidR="00A84849">
        <w:rPr>
          <w:rFonts w:ascii="Times New Roman" w:hAnsi="Times New Roman"/>
          <w:sz w:val="24"/>
        </w:rPr>
        <w:t xml:space="preserve"> i adm</w:t>
      </w:r>
      <w:r>
        <w:rPr>
          <w:rFonts w:ascii="Times New Roman" w:hAnsi="Times New Roman"/>
          <w:sz w:val="24"/>
        </w:rPr>
        <w:t>inistrowania nimi na rachunek klientów oraz usług pokrewnych do usług powierniczych, takich jak zarządzanie gotówką</w:t>
      </w:r>
      <w:r w:rsidR="00A84849">
        <w:rPr>
          <w:rFonts w:ascii="Times New Roman" w:hAnsi="Times New Roman"/>
          <w:sz w:val="24"/>
        </w:rPr>
        <w:t xml:space="preserve"> i zab</w:t>
      </w:r>
      <w:r>
        <w:rPr>
          <w:rFonts w:ascii="Times New Roman" w:hAnsi="Times New Roman"/>
          <w:sz w:val="24"/>
        </w:rPr>
        <w:t>ezpieczeniem. „Przechowywane aktywa” zgłasza się według rodzajów klientów, których aktywa instytucja przechowuje, dokonując rozróżnienia między przedsiębiorstwami zbiorowego inwestowania</w:t>
      </w:r>
      <w:r w:rsidR="00A84849">
        <w:rPr>
          <w:rFonts w:ascii="Times New Roman" w:hAnsi="Times New Roman"/>
          <w:sz w:val="24"/>
        </w:rPr>
        <w:t xml:space="preserve"> a inn</w:t>
      </w:r>
      <w:r>
        <w:rPr>
          <w:rFonts w:ascii="Times New Roman" w:hAnsi="Times New Roman"/>
          <w:sz w:val="24"/>
        </w:rPr>
        <w:t>ymi klientami. Pozycja „w tym: powierzone innym jednostkom” dotyczy kwoty aktywów uwzględnionych</w:t>
      </w:r>
      <w:r w:rsidR="00A84849">
        <w:rPr>
          <w:rFonts w:ascii="Times New Roman" w:hAnsi="Times New Roman"/>
          <w:sz w:val="24"/>
        </w:rPr>
        <w:t xml:space="preserve"> w prz</w:t>
      </w:r>
      <w:r>
        <w:rPr>
          <w:rFonts w:ascii="Times New Roman" w:hAnsi="Times New Roman"/>
          <w:sz w:val="24"/>
        </w:rPr>
        <w:t>echowywanych aktywach, których efektywne przechowywanie instytucja powierzyła innym podmiotom</w:t>
      </w:r>
      <w:r w:rsidRPr="00A84849">
        <w:rPr>
          <w:rFonts w:ascii="Times New Roman" w:hAnsi="Times New Roman"/>
          <w:sz w:val="24"/>
        </w:rPr>
        <w:t>;</w:t>
      </w:r>
      <w:r w:rsidR="00A84849" w:rsidRPr="00A84849">
        <w:rPr>
          <w:rFonts w:ascii="Times New Roman" w:hAnsi="Times New Roman"/>
          <w:sz w:val="24"/>
        </w:rPr>
        <w:t xml:space="preserve"> </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„Centralna obsługa administracyjna zbiorowego inwestowania” dotyczy usług administracyjnych świadczonych przez instytucję na rzecz przedsiębiorstw zbiorowego inwestowania. Usługi te obejmują m.in. świadczenie usług agenta transferowego; sporządzanie dokumentów księgowych; przygotowywanie prospektu emisyjnego, raportów finansowych</w:t>
      </w:r>
      <w:r w:rsidR="00A84849">
        <w:rPr>
          <w:rFonts w:ascii="Times New Roman" w:hAnsi="Times New Roman"/>
          <w:sz w:val="24"/>
        </w:rPr>
        <w:t xml:space="preserve"> i wsz</w:t>
      </w:r>
      <w:r>
        <w:rPr>
          <w:rFonts w:ascii="Times New Roman" w:hAnsi="Times New Roman"/>
          <w:sz w:val="24"/>
        </w:rPr>
        <w:t>ystkich innych dokumentów przeznaczonych dla inwestorów; prowadzenie korespondencji poprzez rozpowszechnianie raportów finansowych</w:t>
      </w:r>
      <w:r w:rsidR="00A84849">
        <w:rPr>
          <w:rFonts w:ascii="Times New Roman" w:hAnsi="Times New Roman"/>
          <w:sz w:val="24"/>
        </w:rPr>
        <w:t xml:space="preserve"> i wsz</w:t>
      </w:r>
      <w:r>
        <w:rPr>
          <w:rFonts w:ascii="Times New Roman" w:hAnsi="Times New Roman"/>
          <w:sz w:val="24"/>
        </w:rPr>
        <w:t>ystkich innych dokumentów przeznaczonych dla inwestorów; dokonywanie emisji</w:t>
      </w:r>
      <w:r w:rsidR="00A84849">
        <w:rPr>
          <w:rFonts w:ascii="Times New Roman" w:hAnsi="Times New Roman"/>
          <w:sz w:val="24"/>
        </w:rPr>
        <w:t xml:space="preserve"> i wyk</w:t>
      </w:r>
      <w:r>
        <w:rPr>
          <w:rFonts w:ascii="Times New Roman" w:hAnsi="Times New Roman"/>
          <w:sz w:val="24"/>
        </w:rPr>
        <w:t>upów oraz prowadzenie rejestru inwestorów;</w:t>
      </w:r>
      <w:r w:rsidR="00A84849">
        <w:rPr>
          <w:rFonts w:ascii="Times New Roman" w:hAnsi="Times New Roman"/>
          <w:sz w:val="24"/>
        </w:rPr>
        <w:t xml:space="preserve"> a tak</w:t>
      </w:r>
      <w:r>
        <w:rPr>
          <w:rFonts w:ascii="Times New Roman" w:hAnsi="Times New Roman"/>
          <w:sz w:val="24"/>
        </w:rPr>
        <w:t>że obliczanie wartości aktywów netto;</w:t>
      </w:r>
      <w:r>
        <w:t xml:space="preserve"> </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 xml:space="preserve"> „Transakcje powiernicze” dotyczą działań,</w:t>
      </w:r>
      <w:r w:rsidR="00A84849">
        <w:rPr>
          <w:rFonts w:ascii="Times New Roman" w:hAnsi="Times New Roman"/>
          <w:sz w:val="24"/>
        </w:rPr>
        <w:t xml:space="preserve"> w ram</w:t>
      </w:r>
      <w:r>
        <w:rPr>
          <w:rFonts w:ascii="Times New Roman" w:hAnsi="Times New Roman"/>
          <w:sz w:val="24"/>
        </w:rPr>
        <w:t>ach których instytucja występuje</w:t>
      </w:r>
      <w:r w:rsidR="00A84849">
        <w:rPr>
          <w:rFonts w:ascii="Times New Roman" w:hAnsi="Times New Roman"/>
          <w:sz w:val="24"/>
        </w:rPr>
        <w:t xml:space="preserve"> w swo</w:t>
      </w:r>
      <w:r>
        <w:rPr>
          <w:rFonts w:ascii="Times New Roman" w:hAnsi="Times New Roman"/>
          <w:sz w:val="24"/>
        </w:rPr>
        <w:t>im własnym imieniu, działając jednak na rachunek</w:t>
      </w:r>
      <w:r w:rsidR="00A84849">
        <w:rPr>
          <w:rFonts w:ascii="Times New Roman" w:hAnsi="Times New Roman"/>
          <w:sz w:val="24"/>
        </w:rPr>
        <w:t xml:space="preserve"> i ryz</w:t>
      </w:r>
      <w:r>
        <w:rPr>
          <w:rFonts w:ascii="Times New Roman" w:hAnsi="Times New Roman"/>
          <w:sz w:val="24"/>
        </w:rPr>
        <w:t>yko swoich klientów</w:t>
      </w:r>
      <w:r w:rsidR="00A84849">
        <w:rPr>
          <w:rFonts w:ascii="Times New Roman" w:hAnsi="Times New Roman"/>
          <w:sz w:val="24"/>
        </w:rPr>
        <w:t>. W ram</w:t>
      </w:r>
      <w:r>
        <w:rPr>
          <w:rFonts w:ascii="Times New Roman" w:hAnsi="Times New Roman"/>
          <w:sz w:val="24"/>
        </w:rPr>
        <w:t>ach transakcji powierniczych instytucja często świadczy usługi takie jak usługi zarządzania powierzonymi aktywami na rzecz jednostki strukturyzowanej lub usługi zarządzania portfelami na zasadzie uznaniowości. Wszystkie transakcje powiernicze zgłasza się wyłącznie</w:t>
      </w:r>
      <w:r w:rsidR="00A84849">
        <w:rPr>
          <w:rFonts w:ascii="Times New Roman" w:hAnsi="Times New Roman"/>
          <w:sz w:val="24"/>
        </w:rPr>
        <w:t xml:space="preserve"> w tej</w:t>
      </w:r>
      <w:r>
        <w:rPr>
          <w:rFonts w:ascii="Times New Roman" w:hAnsi="Times New Roman"/>
          <w:sz w:val="24"/>
        </w:rPr>
        <w:t xml:space="preserve"> pozycji, niezależnie od tego, czy instytucja świadczy dodatkowo inne usługi;</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„Usługi płatnicze” dotyczą pobierania,</w:t>
      </w:r>
      <w:r w:rsidR="00A84849">
        <w:rPr>
          <w:rFonts w:ascii="Times New Roman" w:hAnsi="Times New Roman"/>
          <w:sz w:val="24"/>
        </w:rPr>
        <w:t xml:space="preserve"> w imi</w:t>
      </w:r>
      <w:r>
        <w:rPr>
          <w:rFonts w:ascii="Times New Roman" w:hAnsi="Times New Roman"/>
          <w:sz w:val="24"/>
        </w:rPr>
        <w:t>eniu klientów, płatności</w:t>
      </w:r>
      <w:r w:rsidR="00A84849">
        <w:rPr>
          <w:rFonts w:ascii="Times New Roman" w:hAnsi="Times New Roman"/>
          <w:sz w:val="24"/>
        </w:rPr>
        <w:t xml:space="preserve"> z tyt</w:t>
      </w:r>
      <w:r>
        <w:rPr>
          <w:rFonts w:ascii="Times New Roman" w:hAnsi="Times New Roman"/>
          <w:sz w:val="24"/>
        </w:rPr>
        <w:t>ułu instrumentów dłużnych, które nie zostały ujęte</w:t>
      </w:r>
      <w:r w:rsidR="00A84849">
        <w:rPr>
          <w:rFonts w:ascii="Times New Roman" w:hAnsi="Times New Roman"/>
          <w:sz w:val="24"/>
        </w:rPr>
        <w:t xml:space="preserve"> w bil</w:t>
      </w:r>
      <w:r>
        <w:rPr>
          <w:rFonts w:ascii="Times New Roman" w:hAnsi="Times New Roman"/>
          <w:sz w:val="24"/>
        </w:rPr>
        <w:t>ansie instytucji ani nie zostały przez nią utworzone;</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„Zasoby klientów podzielone, ale niezarządzane” dotyczą produktów wyemitowanych przez podmioty spoza grupy objętej konsolidacją ostrożnościową, które instytucja podzieliła pomiędzy swoich aktualnych klientów. Pozycję tę zgłasza się według rodzajów produktów;</w:t>
      </w:r>
    </w:p>
    <w:p w:rsidR="009569C7" w:rsidRPr="00EC4FA2" w:rsidRDefault="00A834F1" w:rsidP="00B50B46">
      <w:pPr>
        <w:numPr>
          <w:ilvl w:val="0"/>
          <w:numId w:val="69"/>
        </w:numPr>
        <w:spacing w:before="120" w:after="120"/>
        <w:ind w:left="1134" w:hanging="425"/>
        <w:jc w:val="both"/>
        <w:rPr>
          <w:rFonts w:ascii="Times New Roman" w:hAnsi="Times New Roman"/>
          <w:sz w:val="24"/>
          <w:szCs w:val="24"/>
        </w:rPr>
      </w:pPr>
      <w:r>
        <w:rPr>
          <w:rFonts w:ascii="Times New Roman" w:hAnsi="Times New Roman"/>
          <w:sz w:val="24"/>
        </w:rPr>
        <w:t>„Kwota aktywów zaangażowanych</w:t>
      </w:r>
      <w:r w:rsidR="00A84849">
        <w:rPr>
          <w:rFonts w:ascii="Times New Roman" w:hAnsi="Times New Roman"/>
          <w:sz w:val="24"/>
        </w:rPr>
        <w:t xml:space="preserve"> w świ</w:t>
      </w:r>
      <w:r>
        <w:rPr>
          <w:rFonts w:ascii="Times New Roman" w:hAnsi="Times New Roman"/>
          <w:sz w:val="24"/>
        </w:rPr>
        <w:t>adczone usługi” obejmuje kwotę aktywów,</w:t>
      </w:r>
      <w:r w:rsidR="00A84849">
        <w:rPr>
          <w:rFonts w:ascii="Times New Roman" w:hAnsi="Times New Roman"/>
          <w:sz w:val="24"/>
        </w:rPr>
        <w:t xml:space="preserve"> w odn</w:t>
      </w:r>
      <w:r>
        <w:rPr>
          <w:rFonts w:ascii="Times New Roman" w:hAnsi="Times New Roman"/>
          <w:sz w:val="24"/>
        </w:rPr>
        <w:t>iesieniu do której instytucja podejmuje działania,</w:t>
      </w:r>
      <w:r w:rsidR="00A84849">
        <w:rPr>
          <w:rFonts w:ascii="Times New Roman" w:hAnsi="Times New Roman"/>
          <w:sz w:val="24"/>
        </w:rPr>
        <w:t xml:space="preserve"> z zas</w:t>
      </w:r>
      <w:r>
        <w:rPr>
          <w:rFonts w:ascii="Times New Roman" w:hAnsi="Times New Roman"/>
          <w:sz w:val="24"/>
        </w:rPr>
        <w:t>tosowaniem wartości godziwej. Jeżeli wartość godziwa nie jest dostępna, można skorzystać</w:t>
      </w:r>
      <w:r w:rsidR="00A84849">
        <w:rPr>
          <w:rFonts w:ascii="Times New Roman" w:hAnsi="Times New Roman"/>
          <w:sz w:val="24"/>
        </w:rPr>
        <w:t xml:space="preserve"> z inn</w:t>
      </w:r>
      <w:r>
        <w:rPr>
          <w:rFonts w:ascii="Times New Roman" w:hAnsi="Times New Roman"/>
          <w:sz w:val="24"/>
        </w:rPr>
        <w:t>ych podstaw wyceny,</w:t>
      </w:r>
      <w:r w:rsidR="00A84849">
        <w:rPr>
          <w:rFonts w:ascii="Times New Roman" w:hAnsi="Times New Roman"/>
          <w:sz w:val="24"/>
        </w:rPr>
        <w:t xml:space="preserve"> w tym</w:t>
      </w:r>
      <w:r>
        <w:rPr>
          <w:rFonts w:ascii="Times New Roman" w:hAnsi="Times New Roman"/>
          <w:sz w:val="24"/>
        </w:rPr>
        <w:t xml:space="preserve"> wartości nominalnej. Jeżeli instytucja świadczy usługi na rzecz podmiotów takich jak przedsiębiorstwa zbiorowego inwestowania</w:t>
      </w:r>
      <w:r w:rsidR="00A84849">
        <w:rPr>
          <w:rFonts w:ascii="Times New Roman" w:hAnsi="Times New Roman"/>
          <w:sz w:val="24"/>
        </w:rPr>
        <w:t xml:space="preserve"> i fun</w:t>
      </w:r>
      <w:r>
        <w:rPr>
          <w:rFonts w:ascii="Times New Roman" w:hAnsi="Times New Roman"/>
          <w:sz w:val="24"/>
        </w:rPr>
        <w:t>dusze emerytalne, przedmiotowe aktywa można wykazać według wartości, po której podmioty te ujmują aktywa</w:t>
      </w:r>
      <w:r w:rsidR="00A84849">
        <w:rPr>
          <w:rFonts w:ascii="Times New Roman" w:hAnsi="Times New Roman"/>
          <w:sz w:val="24"/>
        </w:rPr>
        <w:t xml:space="preserve"> w swo</w:t>
      </w:r>
      <w:r>
        <w:rPr>
          <w:rFonts w:ascii="Times New Roman" w:hAnsi="Times New Roman"/>
          <w:sz w:val="24"/>
        </w:rPr>
        <w:t>im bilansie. Zgłoszone kwoty obejmują,</w:t>
      </w:r>
      <w:r w:rsidR="00A84849">
        <w:rPr>
          <w:rFonts w:ascii="Times New Roman" w:hAnsi="Times New Roman"/>
          <w:sz w:val="24"/>
        </w:rPr>
        <w:t xml:space="preserve"> w sto</w:t>
      </w:r>
      <w:r>
        <w:rPr>
          <w:rFonts w:ascii="Times New Roman" w:hAnsi="Times New Roman"/>
          <w:sz w:val="24"/>
        </w:rPr>
        <w:t>sownych przypadkach, odsetki naliczone.</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1081088"/>
      <w:r>
        <w:t>Udziały</w:t>
      </w:r>
      <w:r w:rsidR="00A84849">
        <w:t xml:space="preserve"> w jed</w:t>
      </w:r>
      <w:r>
        <w:t>nostkach strukturyzowanych niepodlegających konsolidacji (30)</w:t>
      </w:r>
      <w:bookmarkEnd w:id="283"/>
      <w:bookmarkEnd w:id="284"/>
      <w:bookmarkEnd w:id="285"/>
      <w:bookmarkEnd w:id="286"/>
    </w:p>
    <w:p w:rsidR="009569C7" w:rsidRPr="00EC4FA2" w:rsidRDefault="00A834F1" w:rsidP="009569C7">
      <w:pPr>
        <w:pStyle w:val="Baseparagraphnumbered"/>
      </w:pPr>
      <w:r>
        <w:lastRenderedPageBreak/>
        <w:t>Do celów załączników III i IV oraz niniejszego załącznika „wykorzystana pomoc na utrzymanie płynności finansowej” oznacza sumę wartości bilansowej kredytu</w:t>
      </w:r>
      <w:r w:rsidR="00A84849">
        <w:t xml:space="preserve"> i zal</w:t>
      </w:r>
      <w:r>
        <w:t>iczek udzielonych jednostkom strukturyzowanym niepodlegającym konsolidacji oraz wartości bilansowej posiadanych dłużnych papierów wartościowych, które zostały wyemitowane przez jednostki strukturyzowane niepodlegające konsolidacji.</w:t>
      </w:r>
    </w:p>
    <w:p w:rsidR="009569C7" w:rsidRPr="00EC4FA2" w:rsidRDefault="00A834F1" w:rsidP="009569C7">
      <w:pPr>
        <w:pStyle w:val="Baseparagraphnumbered"/>
      </w:pPr>
      <w:r>
        <w:t>„Straty poniesione przez instytucję sprawozdającą</w:t>
      </w:r>
      <w:r w:rsidR="00A84849">
        <w:t xml:space="preserve"> w bie</w:t>
      </w:r>
      <w:r>
        <w:t>żącym okresie” obejmują straty</w:t>
      </w:r>
      <w:r w:rsidR="00A84849">
        <w:t xml:space="preserve"> z tyt</w:t>
      </w:r>
      <w:r>
        <w:t>ułu utraty wartości oraz wszelkie inne straty poniesione</w:t>
      </w:r>
      <w:r w:rsidR="00A84849">
        <w:t xml:space="preserve"> w okr</w:t>
      </w:r>
      <w:r>
        <w:t>esie sprawozdawczym przez instytucję sprawozdającą</w:t>
      </w:r>
      <w:r w:rsidR="00A84849">
        <w:t xml:space="preserve"> w odn</w:t>
      </w:r>
      <w:r>
        <w:t>iesieniu do jej udziałów</w:t>
      </w:r>
      <w:r w:rsidR="00A84849">
        <w:t xml:space="preserve"> w jed</w:t>
      </w:r>
      <w:r>
        <w:t>nostkach strukturyzowanych niepodlegających konsolidacji.</w:t>
      </w:r>
    </w:p>
    <w:p w:rsidR="009569C7" w:rsidRPr="00EC4FA2" w:rsidRDefault="00A834F1" w:rsidP="00B50B46">
      <w:pPr>
        <w:pStyle w:val="subtitlenumbered"/>
        <w:numPr>
          <w:ilvl w:val="0"/>
          <w:numId w:val="11"/>
        </w:numPr>
        <w:jc w:val="both"/>
      </w:pPr>
      <w:bookmarkStart w:id="287" w:name="_Toc361844250"/>
      <w:bookmarkStart w:id="288" w:name="_Toc362359321"/>
      <w:bookmarkStart w:id="289" w:name="_Toc467855256"/>
      <w:bookmarkStart w:id="290" w:name="_Toc521081089"/>
      <w:r>
        <w:t>Jednostki powiązane (31)</w:t>
      </w:r>
      <w:bookmarkEnd w:id="267"/>
      <w:bookmarkEnd w:id="287"/>
      <w:bookmarkEnd w:id="288"/>
      <w:bookmarkEnd w:id="289"/>
      <w:bookmarkEnd w:id="290"/>
    </w:p>
    <w:p w:rsidR="009569C7" w:rsidRPr="00EC4FA2" w:rsidRDefault="00A834F1" w:rsidP="009569C7">
      <w:pPr>
        <w:pStyle w:val="Baseparagraphnumbered"/>
      </w:pPr>
      <w:r>
        <w:t>Instytucje zgłaszają kwoty lub transakcje związane</w:t>
      </w:r>
      <w:r w:rsidR="00A84849">
        <w:t xml:space="preserve"> z eks</w:t>
      </w:r>
      <w:r>
        <w:t>pozycjami bilansowymi</w:t>
      </w:r>
      <w:r w:rsidR="00A84849">
        <w:t xml:space="preserve"> i poz</w:t>
      </w:r>
      <w:r>
        <w:t>abilansowymi,</w:t>
      </w:r>
      <w:r w:rsidR="00A84849">
        <w:t xml:space="preserve"> w prz</w:t>
      </w:r>
      <w:r>
        <w:t xml:space="preserve">ypadku których kontrahent jest jednostką powiązaną zgodnie z MSR 24. </w:t>
      </w:r>
    </w:p>
    <w:p w:rsidR="009569C7" w:rsidRPr="00EC4FA2" w:rsidRDefault="00A834F1" w:rsidP="009569C7">
      <w:pPr>
        <w:pStyle w:val="Baseparagraphnumbered"/>
      </w:pPr>
      <w:r>
        <w:t>Transakcje wewnątrzgrupowe</w:t>
      </w:r>
      <w:r w:rsidR="00A84849">
        <w:t xml:space="preserve"> i sal</w:t>
      </w:r>
      <w:r>
        <w:t>da należności wewnątrz grupy objętej konsolidacją ostrożnościową podlegają eliminacji</w:t>
      </w:r>
      <w:r w:rsidR="00A84849">
        <w:t>. W poz</w:t>
      </w:r>
      <w:r>
        <w:t>ycji „Jednostki zależne</w:t>
      </w:r>
      <w:r w:rsidR="00A84849">
        <w:t xml:space="preserve"> i inn</w:t>
      </w:r>
      <w:r>
        <w:t>e jednostki</w:t>
      </w:r>
      <w:r w:rsidR="00A84849">
        <w:t xml:space="preserve"> z tej</w:t>
      </w:r>
      <w:r>
        <w:t xml:space="preserve"> samej grupy” instytucje uwzględniają salda</w:t>
      </w:r>
      <w:r w:rsidR="00A84849">
        <w:t xml:space="preserve"> i tra</w:t>
      </w:r>
      <w:r>
        <w:t>nsakcje</w:t>
      </w:r>
      <w:r w:rsidR="00A84849">
        <w:t xml:space="preserve"> z jed</w:t>
      </w:r>
      <w:r>
        <w:t>nostkami zależnymi, które nie zostały wyeliminowane, ponieważ jednostki zależne nie są</w:t>
      </w:r>
      <w:r w:rsidR="00A84849">
        <w:t xml:space="preserve"> w peł</w:t>
      </w:r>
      <w:r>
        <w:t>ni skonsolidowane</w:t>
      </w:r>
      <w:r w:rsidR="00A84849">
        <w:t xml:space="preserve"> w ram</w:t>
      </w:r>
      <w:r>
        <w:t>ach zakresu konsolidacji ostrożnościowej albo ponieważ, zgodnie</w:t>
      </w:r>
      <w:r w:rsidR="00A84849">
        <w:t xml:space="preserve"> z </w:t>
      </w:r>
      <w:r w:rsidR="00A84849" w:rsidRPr="00A84849">
        <w:t>art</w:t>
      </w:r>
      <w:r w:rsidRPr="00A84849">
        <w:t>.</w:t>
      </w:r>
      <w:r w:rsidR="00A84849" w:rsidRPr="00A84849">
        <w:t> </w:t>
      </w:r>
      <w:r w:rsidRPr="00A84849">
        <w:t>1</w:t>
      </w:r>
      <w:r>
        <w:t>9 CRR, jednostki zależne są wyłączone</w:t>
      </w:r>
      <w:r w:rsidR="00A84849">
        <w:t xml:space="preserve"> z zak</w:t>
      </w:r>
      <w:r>
        <w:t>resu konsolidacji ostrożnościowej ze względu na fakt, że są nieistotne, bądź też,</w:t>
      </w:r>
      <w:r w:rsidR="00A84849">
        <w:t xml:space="preserve"> w prz</w:t>
      </w:r>
      <w:r>
        <w:t>ypadku instytucji będących częścią większej grupy,</w:t>
      </w:r>
      <w:r w:rsidR="00A84849">
        <w:t xml:space="preserve"> z uwa</w:t>
      </w:r>
      <w:r>
        <w:t>gi na fakt, że ostateczna jednostka dominująca nad jednostkami zależnymi nie jest jednostką dominującą nad instytucją</w:t>
      </w:r>
      <w:r w:rsidR="00A84849">
        <w:t>. W poz</w:t>
      </w:r>
      <w:r>
        <w:t>ycji „Jednostki stowarzyszone</w:t>
      </w:r>
      <w:r w:rsidR="00A84849">
        <w:t xml:space="preserve"> i wsp</w:t>
      </w:r>
      <w:r>
        <w:t>ólne przedsięwzięcia” instytucje uwzględniają części sald</w:t>
      </w:r>
      <w:r w:rsidR="00A84849">
        <w:t xml:space="preserve"> i tra</w:t>
      </w:r>
      <w:r>
        <w:t>nsakcji ze wspólnymi przedsięwzięciami</w:t>
      </w:r>
      <w:r w:rsidR="00A84849">
        <w:t xml:space="preserve"> i jed</w:t>
      </w:r>
      <w:r>
        <w:t>nostkami stowarzyszonymi grupy, do której należy jednostka, które nie zostały wyeliminowane po przeprowadzeniu konsolidacji proporcjonalnej.</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1081090"/>
      <w:r>
        <w:t>Jednostki powiązane: kwoty przypadające do zapłaty</w:t>
      </w:r>
      <w:r w:rsidR="00A84849">
        <w:t xml:space="preserve"> i kwo</w:t>
      </w:r>
      <w:r>
        <w:t>ty należne (31.1)</w:t>
      </w:r>
      <w:bookmarkEnd w:id="291"/>
      <w:bookmarkEnd w:id="292"/>
      <w:bookmarkEnd w:id="293"/>
      <w:bookmarkEnd w:id="294"/>
    </w:p>
    <w:p w:rsidR="009569C7" w:rsidRPr="00EC4FA2" w:rsidRDefault="00A834F1" w:rsidP="009569C7">
      <w:pPr>
        <w:pStyle w:val="Baseparagraphnumbered"/>
      </w:pPr>
      <w:r>
        <w:t>W przypadku „Otrzymanych zobowiązań do udzielenia pożyczki, gwarancji finansowych</w:t>
      </w:r>
      <w:r w:rsidR="00A84849">
        <w:t xml:space="preserve"> i inn</w:t>
      </w:r>
      <w:r>
        <w:t>ych zobowiązań” kwoty, które należy zgłosić, odpowiadają sumie „kwoty nominalnej” otrzymanych zobowiązań do udzielenia pożyczki</w:t>
      </w:r>
      <w:r w:rsidR="00A84849">
        <w:t xml:space="preserve"> i inn</w:t>
      </w:r>
      <w:r>
        <w:t>ych zobowiązań oraz „maksymalnej uznawalnej kwocie gwarancji” otrzymanych gwarancji finansowych, jak określono</w:t>
      </w:r>
      <w:r w:rsidR="00A84849">
        <w:t xml:space="preserve"> w </w:t>
      </w:r>
      <w:r w:rsidR="00A84849" w:rsidRPr="00A84849">
        <w:t>pkt </w:t>
      </w:r>
      <w:r w:rsidRPr="00A84849">
        <w:t>1</w:t>
      </w:r>
      <w:r>
        <w:t>19 niniejszej części.</w:t>
      </w:r>
    </w:p>
    <w:p w:rsidR="009569C7" w:rsidRPr="00EC4FA2" w:rsidRDefault="00A834F1" w:rsidP="009569C7">
      <w:pPr>
        <w:pStyle w:val="Baseparagraphnumbered"/>
      </w:pPr>
      <w:r>
        <w:t>„Skumulowaną utratę wartości</w:t>
      </w:r>
      <w:r w:rsidR="00A84849">
        <w:t xml:space="preserve"> i sku</w:t>
      </w:r>
      <w:r>
        <w:t>mulowane ujemne zmiany wartości godziwej</w:t>
      </w:r>
      <w:r w:rsidR="00A84849">
        <w:t xml:space="preserve"> z pow</w:t>
      </w:r>
      <w:r>
        <w:t>odu ryzyka kredytowego</w:t>
      </w:r>
      <w:r w:rsidR="00A84849">
        <w:t xml:space="preserve"> z tyt</w:t>
      </w:r>
      <w:r>
        <w:t>ułu ekspozycji nieobsługiwanych” zgłasza się</w:t>
      </w:r>
      <w:r w:rsidR="00A84849">
        <w:t xml:space="preserve"> w spo</w:t>
      </w:r>
      <w:r>
        <w:t>sób określony</w:t>
      </w:r>
      <w:r w:rsidR="00A84849">
        <w:t xml:space="preserve"> w </w:t>
      </w:r>
      <w:r w:rsidR="00A84849" w:rsidRPr="00A84849">
        <w:t>pkt </w:t>
      </w:r>
      <w:r w:rsidRPr="00A84849">
        <w:t>6</w:t>
      </w:r>
      <w:r>
        <w:t>9–71 niniejszej części wyłącznie</w:t>
      </w:r>
      <w:r w:rsidR="00A84849">
        <w:t xml:space="preserve"> w odn</w:t>
      </w:r>
      <w:r>
        <w:t>iesieniu do ekspozycji nieobsługiwanych. „Rezerwy na nieobsługiwane ekspozycje pozabilansowe” obejmują rezerwy określone</w:t>
      </w:r>
      <w:r w:rsidR="00A84849">
        <w:t xml:space="preserve"> w </w:t>
      </w:r>
      <w:r w:rsidR="00A84849" w:rsidRPr="00A84849">
        <w:t>pkt </w:t>
      </w:r>
      <w:r w:rsidRPr="00A84849">
        <w:t>1</w:t>
      </w:r>
      <w:r>
        <w:t>1, 106</w:t>
      </w:r>
      <w:r w:rsidR="00A84849">
        <w:t xml:space="preserve"> i 1</w:t>
      </w:r>
      <w:r>
        <w:t>11 niniejszej części</w:t>
      </w:r>
      <w:r w:rsidR="00A84849">
        <w:t xml:space="preserve"> w odn</w:t>
      </w:r>
      <w:r>
        <w:t>iesieniu do ekspozycji, które są nieobsługiwane zgodnie</w:t>
      </w:r>
      <w:r w:rsidR="00A84849">
        <w:t xml:space="preserve"> z </w:t>
      </w:r>
      <w:r w:rsidR="00A84849" w:rsidRPr="00A84849">
        <w:t>pkt </w:t>
      </w:r>
      <w:r w:rsidRPr="00A84849">
        <w:t>2</w:t>
      </w:r>
      <w:r>
        <w:t>13–239 niniejszej części.</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1081091"/>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lastRenderedPageBreak/>
        <w:t>Jednostki powiązane: koszty</w:t>
      </w:r>
      <w:r w:rsidR="00A84849">
        <w:t xml:space="preserve"> i prz</w:t>
      </w:r>
      <w:r>
        <w:t>ychody generowane przez transakcje z (31.2)</w:t>
      </w:r>
      <w:bookmarkEnd w:id="310"/>
      <w:bookmarkEnd w:id="311"/>
      <w:bookmarkEnd w:id="312"/>
      <w:bookmarkEnd w:id="313"/>
    </w:p>
    <w:p w:rsidR="009569C7" w:rsidRPr="00EC4FA2" w:rsidRDefault="00A834F1" w:rsidP="009569C7">
      <w:pPr>
        <w:pStyle w:val="Baseparagraphnumbered"/>
      </w:pPr>
      <w:r>
        <w:t>„Zyski lub straty</w:t>
      </w:r>
      <w:r w:rsidR="00A84849">
        <w:t xml:space="preserve"> z tyt</w:t>
      </w:r>
      <w:r>
        <w:t>ułu zaprzestania ujmowania aktywów innych niż finansowe” obejmują wszystkie zyski</w:t>
      </w:r>
      <w:r w:rsidR="00A84849">
        <w:t xml:space="preserve"> i str</w:t>
      </w:r>
      <w:r>
        <w:t>aty</w:t>
      </w:r>
      <w:r w:rsidR="00A84849">
        <w:t xml:space="preserve"> z tyt</w:t>
      </w:r>
      <w:r>
        <w:t>ułu zaprzestania ujmowania aktywów niefinansowych wygenerowane przez transakcje</w:t>
      </w:r>
      <w:r w:rsidR="00A84849">
        <w:t xml:space="preserve"> z jed</w:t>
      </w:r>
      <w:r>
        <w:t>nostkami powiązanymi. Pozycja ta obejmuje zyski</w:t>
      </w:r>
      <w:r w:rsidR="00A84849">
        <w:t xml:space="preserve"> i str</w:t>
      </w:r>
      <w:r>
        <w:t>aty</w:t>
      </w:r>
      <w:r w:rsidR="00A84849">
        <w:t xml:space="preserve"> z tyt</w:t>
      </w:r>
      <w:r>
        <w:t>ułu zaprzestania ujmowania aktywów niefinansowych, wygenerowane przez transakcje</w:t>
      </w:r>
      <w:r w:rsidR="00A84849">
        <w:t xml:space="preserve"> z jed</w:t>
      </w:r>
      <w:r>
        <w:t>nostkami powiązanymi</w:t>
      </w:r>
      <w:r w:rsidR="00A84849">
        <w:t xml:space="preserve"> i sta</w:t>
      </w:r>
      <w:r>
        <w:t>nowiące element którejkolwiek</w:t>
      </w:r>
      <w:r w:rsidR="00A84849">
        <w:t xml:space="preserve"> z nas</w:t>
      </w:r>
      <w:r>
        <w:t>tępujących pozycji „Rachunku zysków</w:t>
      </w:r>
      <w:r w:rsidR="00A84849">
        <w:t xml:space="preserve"> i str</w:t>
      </w:r>
      <w:r>
        <w:t xml:space="preserve">at”: </w:t>
      </w:r>
    </w:p>
    <w:p w:rsidR="009569C7" w:rsidRPr="00EC4FA2" w:rsidRDefault="00A834F1" w:rsidP="00B50B46">
      <w:pPr>
        <w:numPr>
          <w:ilvl w:val="0"/>
          <w:numId w:val="70"/>
        </w:numPr>
        <w:spacing w:before="120" w:after="120"/>
        <w:ind w:left="1134" w:hanging="425"/>
        <w:jc w:val="both"/>
        <w:rPr>
          <w:rFonts w:ascii="Times New Roman" w:hAnsi="Times New Roman"/>
          <w:sz w:val="24"/>
          <w:szCs w:val="24"/>
        </w:rPr>
      </w:pPr>
      <w:r>
        <w:rPr>
          <w:rFonts w:ascii="Times New Roman" w:hAnsi="Times New Roman"/>
          <w:sz w:val="24"/>
        </w:rPr>
        <w:t>„Zyski lub straty</w:t>
      </w:r>
      <w:r w:rsidR="00A84849">
        <w:rPr>
          <w:rFonts w:ascii="Times New Roman" w:hAnsi="Times New Roman"/>
          <w:sz w:val="24"/>
        </w:rPr>
        <w:t xml:space="preserve"> z tyt</w:t>
      </w:r>
      <w:r>
        <w:rPr>
          <w:rFonts w:ascii="Times New Roman" w:hAnsi="Times New Roman"/>
          <w:sz w:val="24"/>
        </w:rPr>
        <w:t>ułu zaprzestania ujmowania inwestycji</w:t>
      </w:r>
      <w:r w:rsidR="00A84849">
        <w:rPr>
          <w:rFonts w:ascii="Times New Roman" w:hAnsi="Times New Roman"/>
          <w:sz w:val="24"/>
        </w:rPr>
        <w:t xml:space="preserve"> w jed</w:t>
      </w:r>
      <w:r>
        <w:rPr>
          <w:rFonts w:ascii="Times New Roman" w:hAnsi="Times New Roman"/>
          <w:sz w:val="24"/>
        </w:rPr>
        <w:t>nostkach zależnych, we wspólnych przedsięwzięciach</w:t>
      </w:r>
      <w:r w:rsidR="00A84849">
        <w:rPr>
          <w:rFonts w:ascii="Times New Roman" w:hAnsi="Times New Roman"/>
          <w:sz w:val="24"/>
        </w:rPr>
        <w:t xml:space="preserve"> i w jed</w:t>
      </w:r>
      <w:r>
        <w:rPr>
          <w:rFonts w:ascii="Times New Roman" w:hAnsi="Times New Roman"/>
          <w:sz w:val="24"/>
        </w:rPr>
        <w:t>nostkach stowarzyszonych”,</w:t>
      </w:r>
      <w:r w:rsidR="00A84849">
        <w:rPr>
          <w:rFonts w:ascii="Times New Roman" w:hAnsi="Times New Roman"/>
          <w:sz w:val="24"/>
        </w:rPr>
        <w:t xml:space="preserve"> w prz</w:t>
      </w:r>
      <w:r>
        <w:rPr>
          <w:rFonts w:ascii="Times New Roman" w:hAnsi="Times New Roman"/>
          <w:sz w:val="24"/>
        </w:rPr>
        <w:t>ypadku sprawozdawczości na podstawie krajowych ogólnie przyjętych zasad rachunkowości opartych na BAD;</w:t>
      </w:r>
    </w:p>
    <w:p w:rsidR="009569C7" w:rsidRPr="00EC4FA2" w:rsidRDefault="00A834F1" w:rsidP="00B50B46">
      <w:pPr>
        <w:numPr>
          <w:ilvl w:val="0"/>
          <w:numId w:val="70"/>
        </w:numPr>
        <w:spacing w:before="120" w:after="120"/>
        <w:ind w:left="1134" w:hanging="425"/>
        <w:jc w:val="both"/>
        <w:rPr>
          <w:rFonts w:ascii="Times New Roman" w:hAnsi="Times New Roman"/>
          <w:sz w:val="24"/>
          <w:szCs w:val="24"/>
        </w:rPr>
      </w:pPr>
      <w:r>
        <w:rPr>
          <w:rFonts w:ascii="Times New Roman" w:hAnsi="Times New Roman"/>
          <w:sz w:val="24"/>
        </w:rPr>
        <w:t>„Zyski lub straty</w:t>
      </w:r>
      <w:r w:rsidR="00A84849">
        <w:rPr>
          <w:rFonts w:ascii="Times New Roman" w:hAnsi="Times New Roman"/>
          <w:sz w:val="24"/>
        </w:rPr>
        <w:t xml:space="preserve"> z tyt</w:t>
      </w:r>
      <w:r>
        <w:rPr>
          <w:rFonts w:ascii="Times New Roman" w:hAnsi="Times New Roman"/>
          <w:sz w:val="24"/>
        </w:rPr>
        <w:t xml:space="preserve">ułu zaprzestania ujmowania aktywów niefinansowych”; </w:t>
      </w:r>
    </w:p>
    <w:p w:rsidR="009569C7" w:rsidRPr="00EC4FA2" w:rsidRDefault="00A834F1" w:rsidP="00B50B46">
      <w:pPr>
        <w:numPr>
          <w:ilvl w:val="0"/>
          <w:numId w:val="70"/>
        </w:numPr>
        <w:spacing w:before="120" w:after="120"/>
        <w:ind w:left="1134" w:hanging="425"/>
        <w:jc w:val="both"/>
        <w:rPr>
          <w:rFonts w:ascii="Times New Roman" w:hAnsi="Times New Roman"/>
          <w:sz w:val="24"/>
          <w:szCs w:val="24"/>
        </w:rPr>
      </w:pPr>
      <w:r>
        <w:rPr>
          <w:rFonts w:ascii="Times New Roman" w:hAnsi="Times New Roman"/>
          <w:sz w:val="24"/>
        </w:rPr>
        <w:t>„Zysk lub strata</w:t>
      </w:r>
      <w:r w:rsidR="00A84849">
        <w:rPr>
          <w:rFonts w:ascii="Times New Roman" w:hAnsi="Times New Roman"/>
          <w:sz w:val="24"/>
        </w:rPr>
        <w:t xml:space="preserve"> z tyt</w:t>
      </w:r>
      <w:r>
        <w:rPr>
          <w:rFonts w:ascii="Times New Roman" w:hAnsi="Times New Roman"/>
          <w:sz w:val="24"/>
        </w:rPr>
        <w:t>ułu aktywów trwałych</w:t>
      </w:r>
      <w:r w:rsidR="00A84849">
        <w:rPr>
          <w:rFonts w:ascii="Times New Roman" w:hAnsi="Times New Roman"/>
          <w:sz w:val="24"/>
        </w:rPr>
        <w:t xml:space="preserve"> i gru</w:t>
      </w:r>
      <w:r>
        <w:rPr>
          <w:rFonts w:ascii="Times New Roman" w:hAnsi="Times New Roman"/>
          <w:sz w:val="24"/>
        </w:rPr>
        <w:t xml:space="preserve">p do zbycia sklasyfikowanych jako przeznaczone do sprzedaży niekwalifikujących się jako działalność zaniechana”; </w:t>
      </w:r>
    </w:p>
    <w:p w:rsidR="009569C7" w:rsidRPr="00EC4FA2" w:rsidRDefault="00A834F1" w:rsidP="00B50B46">
      <w:pPr>
        <w:numPr>
          <w:ilvl w:val="0"/>
          <w:numId w:val="70"/>
        </w:numPr>
        <w:spacing w:before="120" w:after="120"/>
        <w:ind w:left="1134" w:hanging="425"/>
        <w:jc w:val="both"/>
        <w:rPr>
          <w:rFonts w:ascii="Times New Roman" w:hAnsi="Times New Roman"/>
          <w:sz w:val="24"/>
          <w:szCs w:val="24"/>
        </w:rPr>
      </w:pPr>
      <w:r>
        <w:rPr>
          <w:rFonts w:ascii="Times New Roman" w:hAnsi="Times New Roman"/>
          <w:sz w:val="24"/>
        </w:rPr>
        <w:t>„Zysk lub strata po opodatkowaniu</w:t>
      </w:r>
      <w:r w:rsidR="00A84849">
        <w:rPr>
          <w:rFonts w:ascii="Times New Roman" w:hAnsi="Times New Roman"/>
          <w:sz w:val="24"/>
        </w:rPr>
        <w:t xml:space="preserve"> z tyt</w:t>
      </w:r>
      <w:r>
        <w:rPr>
          <w:rFonts w:ascii="Times New Roman" w:hAnsi="Times New Roman"/>
          <w:sz w:val="24"/>
        </w:rPr>
        <w:t>ułu działalności zaniechanej”.</w:t>
      </w:r>
    </w:p>
    <w:p w:rsidR="009569C7" w:rsidRPr="00EC4FA2" w:rsidRDefault="00A834F1" w:rsidP="009569C7">
      <w:pPr>
        <w:pStyle w:val="Baseparagraphnumbered"/>
      </w:pPr>
      <w:r>
        <w:t>„Utrata wartości lub (-) odwrócenie utraty wartości</w:t>
      </w:r>
      <w:r w:rsidR="00A84849">
        <w:t xml:space="preserve"> z tyt</w:t>
      </w:r>
      <w:r>
        <w:t>ułu ekspozycji nieobsługiwanych” obejmuje odpisy aktualizujące</w:t>
      </w:r>
      <w:r w:rsidR="00A84849">
        <w:t xml:space="preserve"> z tyt</w:t>
      </w:r>
      <w:r>
        <w:t>ułu utraty wartości określone</w:t>
      </w:r>
      <w:r w:rsidR="00A84849">
        <w:t xml:space="preserve"> w </w:t>
      </w:r>
      <w:r w:rsidR="00A84849" w:rsidRPr="00A84849">
        <w:t>pkt </w:t>
      </w:r>
      <w:r w:rsidRPr="00A84849">
        <w:t>5</w:t>
      </w:r>
      <w:r>
        <w:t>1–53 niniejszej części</w:t>
      </w:r>
      <w:r w:rsidR="00A84849">
        <w:t xml:space="preserve"> w odn</w:t>
      </w:r>
      <w:r>
        <w:t>iesieniu do ekspozycji, które są nieobsługiwane zgodnie</w:t>
      </w:r>
      <w:r w:rsidR="00A84849">
        <w:t xml:space="preserve"> z </w:t>
      </w:r>
      <w:r w:rsidR="00A84849" w:rsidRPr="00A84849">
        <w:t>pkt </w:t>
      </w:r>
      <w:r w:rsidRPr="00A84849">
        <w:t>2</w:t>
      </w:r>
      <w:r>
        <w:t>13–239 niniejszej części. „Rezerwy lub (-) odwrócenie rezerw</w:t>
      </w:r>
      <w:r w:rsidR="00A84849">
        <w:t xml:space="preserve"> z tyt</w:t>
      </w:r>
      <w:r>
        <w:t>ułu ekspozycji nieobsługiwanych” obejmują rezerwy określone</w:t>
      </w:r>
      <w:r w:rsidR="00A84849">
        <w:t xml:space="preserve"> w </w:t>
      </w:r>
      <w:r w:rsidR="00A84849" w:rsidRPr="00A84849">
        <w:t>pkt </w:t>
      </w:r>
      <w:r w:rsidRPr="00A84849">
        <w:t>5</w:t>
      </w:r>
      <w:r>
        <w:t>0 niniejszej części</w:t>
      </w:r>
      <w:r w:rsidR="00A84849">
        <w:t xml:space="preserve"> w odn</w:t>
      </w:r>
      <w:r>
        <w:t>iesieniu do ekspozycji pozabilansowych, które są nieobsługiwane zgodnie</w:t>
      </w:r>
      <w:r w:rsidR="00A84849">
        <w:t xml:space="preserve"> z </w:t>
      </w:r>
      <w:r w:rsidR="00A84849" w:rsidRPr="00A84849">
        <w:t>pkt </w:t>
      </w:r>
      <w:r w:rsidRPr="00A84849">
        <w:t>2</w:t>
      </w:r>
      <w:r>
        <w:t xml:space="preserve">13–239 niniejszej części.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521081092"/>
      <w:bookmarkStart w:id="317" w:name="_Toc361844253"/>
      <w:r>
        <w:t>Struktura grupy (40)</w:t>
      </w:r>
      <w:bookmarkEnd w:id="314"/>
      <w:bookmarkEnd w:id="315"/>
      <w:bookmarkEnd w:id="316"/>
    </w:p>
    <w:bookmarkEnd w:id="317"/>
    <w:p w:rsidR="009569C7" w:rsidRPr="00A84849" w:rsidRDefault="00A834F1" w:rsidP="009569C7">
      <w:pPr>
        <w:pStyle w:val="Baseparagraphnumbered"/>
      </w:pPr>
      <w:r>
        <w:t>Instytucje przedkładają szczegółowe informacje według stanu na dzień sprawozdawczy dotyczące jednostek zależnych, wspólnych przedsięwzięć</w:t>
      </w:r>
      <w:r w:rsidR="00A84849">
        <w:t xml:space="preserve"> i jed</w:t>
      </w:r>
      <w:r>
        <w:t>nostek stowarzyszonych</w:t>
      </w:r>
      <w:r w:rsidR="00A84849">
        <w:t xml:space="preserve"> w peł</w:t>
      </w:r>
      <w:r>
        <w:t>ni lub proporcjonalnie skonsolidowanych</w:t>
      </w:r>
      <w:r w:rsidR="00A84849">
        <w:t xml:space="preserve"> w ram</w:t>
      </w:r>
      <w:r>
        <w:t>ach rachunkowego zakresu konsolidacji, jak również jednostek zgłaszanych</w:t>
      </w:r>
      <w:r w:rsidR="00A84849">
        <w:t xml:space="preserve"> w poz</w:t>
      </w:r>
      <w:r>
        <w:t>ycji „Inwestycje</w:t>
      </w:r>
      <w:r w:rsidR="00A84849">
        <w:t xml:space="preserve"> w jed</w:t>
      </w:r>
      <w:r>
        <w:t>nostkach zależnych, we wspólnych przedsięwzięciach</w:t>
      </w:r>
      <w:r w:rsidR="00A84849">
        <w:t xml:space="preserve"> i w jed</w:t>
      </w:r>
      <w:r>
        <w:t>nostkach stowarzyszonych” zgodnie</w:t>
      </w:r>
      <w:r w:rsidR="00A84849">
        <w:t xml:space="preserve"> z </w:t>
      </w:r>
      <w:r w:rsidR="00A84849" w:rsidRPr="00A84849">
        <w:t>pkt </w:t>
      </w:r>
      <w:r w:rsidRPr="00A84849">
        <w:t>4</w:t>
      </w:r>
      <w:r>
        <w:t xml:space="preserve"> niniejszej części,</w:t>
      </w:r>
      <w:r w:rsidR="00A84849">
        <w:t xml:space="preserve"> w tym</w:t>
      </w:r>
      <w:r>
        <w:t xml:space="preserve"> również jednostek,</w:t>
      </w:r>
      <w:r w:rsidR="00A84849">
        <w:t xml:space="preserve"> w któ</w:t>
      </w:r>
      <w:r>
        <w:t xml:space="preserve">rych inwestycje są przeznaczone do sprzedaży zgodnie z MSSF 5. Zgłasza się wszystkie jednostki niezależnie od rodzaju prowadzonej przez nie działalności. </w:t>
      </w:r>
    </w:p>
    <w:p w:rsidR="009569C7" w:rsidRPr="00EC4FA2" w:rsidRDefault="00A834F1" w:rsidP="009569C7">
      <w:pPr>
        <w:pStyle w:val="Baseparagraphnumbered"/>
      </w:pPr>
      <w:r w:rsidRPr="00A84849">
        <w:t>Z</w:t>
      </w:r>
      <w:r>
        <w:t xml:space="preserve"> zakresu tego wzoru wyłączone są instrumenty kapitałowe, które nie spełniają kryteriów klasyfikacji jako inwestycje</w:t>
      </w:r>
      <w:r w:rsidR="00A84849">
        <w:t xml:space="preserve"> w jed</w:t>
      </w:r>
      <w:r>
        <w:t>nostkach zależnych, we wspólnych przedsięwzięciach</w:t>
      </w:r>
      <w:r w:rsidR="00A84849">
        <w:t xml:space="preserve"> i w jed</w:t>
      </w:r>
      <w:r>
        <w:t>nostkach stowarzyszonych, oraz akcje własne instytucji sprawozdającej („akcje własne”).</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1081093"/>
      <w:r>
        <w:t>Struktura grupy: „poszczególne podmioty” (40.1)</w:t>
      </w:r>
      <w:bookmarkEnd w:id="318"/>
      <w:bookmarkEnd w:id="319"/>
      <w:bookmarkEnd w:id="320"/>
      <w:bookmarkEnd w:id="321"/>
    </w:p>
    <w:p w:rsidR="009569C7" w:rsidRPr="00EC4FA2" w:rsidRDefault="00A834F1" w:rsidP="009569C7">
      <w:pPr>
        <w:pStyle w:val="Baseparagraphnumbered"/>
      </w:pPr>
      <w:r>
        <w:lastRenderedPageBreak/>
        <w:t>Następujące informacje zgłasza się dla poszczególnych podmiotów</w:t>
      </w:r>
      <w:r w:rsidR="00A84849">
        <w:t xml:space="preserve"> z oso</w:t>
      </w:r>
      <w:r>
        <w:t>bna oraz następujące definicje stosuje się do celów załączników III i IV oraz niniejszego załącznika:</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„Kod LEI” obejmuje kod LEI jednostki,</w:t>
      </w:r>
      <w:r w:rsidR="00A84849">
        <w:rPr>
          <w:rFonts w:ascii="Times New Roman" w:hAnsi="Times New Roman"/>
          <w:sz w:val="24"/>
        </w:rPr>
        <w:t xml:space="preserve"> w któ</w:t>
      </w:r>
      <w:r>
        <w:rPr>
          <w:rFonts w:ascii="Times New Roman" w:hAnsi="Times New Roman"/>
          <w:sz w:val="24"/>
        </w:rPr>
        <w:t>rej dokonano inwestycji; Jeżeli dla jednostki,</w:t>
      </w:r>
      <w:r w:rsidR="00A84849">
        <w:rPr>
          <w:rFonts w:ascii="Times New Roman" w:hAnsi="Times New Roman"/>
          <w:sz w:val="24"/>
        </w:rPr>
        <w:t xml:space="preserve"> w któ</w:t>
      </w:r>
      <w:r>
        <w:rPr>
          <w:rFonts w:ascii="Times New Roman" w:hAnsi="Times New Roman"/>
          <w:sz w:val="24"/>
        </w:rPr>
        <w:t>rej dokonano inwestycji, istnieje kod LEI, kod ten podlega zgłoszeniu.</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„Kod podmiotu” obejmuje kod identyfikacyjny jednostki,</w:t>
      </w:r>
      <w:r w:rsidR="00A84849">
        <w:rPr>
          <w:rFonts w:ascii="Times New Roman" w:hAnsi="Times New Roman"/>
          <w:sz w:val="24"/>
        </w:rPr>
        <w:t xml:space="preserve"> w któ</w:t>
      </w:r>
      <w:r>
        <w:rPr>
          <w:rFonts w:ascii="Times New Roman" w:hAnsi="Times New Roman"/>
          <w:sz w:val="24"/>
        </w:rPr>
        <w:t>rej dokonano inwestycji. Kod podmiotu stanowi identyfikator wiersza</w:t>
      </w:r>
      <w:r w:rsidR="00A84849">
        <w:rPr>
          <w:rFonts w:ascii="Times New Roman" w:hAnsi="Times New Roman"/>
          <w:sz w:val="24"/>
        </w:rPr>
        <w:t xml:space="preserve"> i jes</w:t>
      </w:r>
      <w:r>
        <w:rPr>
          <w:rFonts w:ascii="Times New Roman" w:hAnsi="Times New Roman"/>
          <w:sz w:val="24"/>
        </w:rPr>
        <w:t>t unikatowy dla każdego wiersza we wzorze 40.1.</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„Nazwa podmiotu” obejmuje nazwę jednostki,</w:t>
      </w:r>
      <w:r w:rsidR="00A84849">
        <w:rPr>
          <w:rFonts w:ascii="Times New Roman" w:hAnsi="Times New Roman"/>
          <w:sz w:val="24"/>
        </w:rPr>
        <w:t xml:space="preserve"> w któ</w:t>
      </w:r>
      <w:r>
        <w:rPr>
          <w:rFonts w:ascii="Times New Roman" w:hAnsi="Times New Roman"/>
          <w:sz w:val="24"/>
        </w:rPr>
        <w:t>rej dokonano inwestycji;</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„Data wejścia” oznacza dzień,</w:t>
      </w:r>
      <w:r w:rsidR="00A84849">
        <w:rPr>
          <w:rFonts w:ascii="Times New Roman" w:hAnsi="Times New Roman"/>
          <w:sz w:val="24"/>
        </w:rPr>
        <w:t xml:space="preserve"> w któ</w:t>
      </w:r>
      <w:r>
        <w:rPr>
          <w:rFonts w:ascii="Times New Roman" w:hAnsi="Times New Roman"/>
          <w:sz w:val="24"/>
        </w:rPr>
        <w:t>rym jednostka,</w:t>
      </w:r>
      <w:r w:rsidR="00A84849">
        <w:rPr>
          <w:rFonts w:ascii="Times New Roman" w:hAnsi="Times New Roman"/>
          <w:sz w:val="24"/>
        </w:rPr>
        <w:t xml:space="preserve"> w któ</w:t>
      </w:r>
      <w:r>
        <w:rPr>
          <w:rFonts w:ascii="Times New Roman" w:hAnsi="Times New Roman"/>
          <w:sz w:val="24"/>
        </w:rPr>
        <w:t>rej dokonano inwestycji, weszła w „zakres grupy”;</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„Kapitał podstawowy jednostki,</w:t>
      </w:r>
      <w:r w:rsidR="00A84849">
        <w:rPr>
          <w:rFonts w:ascii="Times New Roman" w:hAnsi="Times New Roman"/>
          <w:sz w:val="24"/>
        </w:rPr>
        <w:t xml:space="preserve"> w któ</w:t>
      </w:r>
      <w:r>
        <w:rPr>
          <w:rFonts w:ascii="Times New Roman" w:hAnsi="Times New Roman"/>
          <w:sz w:val="24"/>
        </w:rPr>
        <w:t>rej dokonano inwestycji” oznacza całkowitą kwotę kapitału wyemitowanego przez jednostkę,</w:t>
      </w:r>
      <w:r w:rsidR="00A84849">
        <w:rPr>
          <w:rFonts w:ascii="Times New Roman" w:hAnsi="Times New Roman"/>
          <w:sz w:val="24"/>
        </w:rPr>
        <w:t xml:space="preserve"> w któ</w:t>
      </w:r>
      <w:r>
        <w:rPr>
          <w:rFonts w:ascii="Times New Roman" w:hAnsi="Times New Roman"/>
          <w:sz w:val="24"/>
        </w:rPr>
        <w:t>rej dokonano inwestycji, według stanu na dzień odniesienia;</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„Kapitał własny jednostki,</w:t>
      </w:r>
      <w:r w:rsidR="00A84849">
        <w:rPr>
          <w:rFonts w:ascii="Times New Roman" w:hAnsi="Times New Roman"/>
          <w:sz w:val="24"/>
        </w:rPr>
        <w:t xml:space="preserve"> w któ</w:t>
      </w:r>
      <w:r>
        <w:rPr>
          <w:rFonts w:ascii="Times New Roman" w:hAnsi="Times New Roman"/>
          <w:sz w:val="24"/>
        </w:rPr>
        <w:t>rej dokonano inwestycji”, „Aktywa jednostki,</w:t>
      </w:r>
      <w:r w:rsidR="00A84849">
        <w:rPr>
          <w:rFonts w:ascii="Times New Roman" w:hAnsi="Times New Roman"/>
          <w:sz w:val="24"/>
        </w:rPr>
        <w:t xml:space="preserve"> w któ</w:t>
      </w:r>
      <w:r>
        <w:rPr>
          <w:rFonts w:ascii="Times New Roman" w:hAnsi="Times New Roman"/>
          <w:sz w:val="24"/>
        </w:rPr>
        <w:t>rej dokonano inwestycji, razem” oraz „Zysk lub (-) strata jednostki,</w:t>
      </w:r>
      <w:r w:rsidR="00A84849">
        <w:rPr>
          <w:rFonts w:ascii="Times New Roman" w:hAnsi="Times New Roman"/>
          <w:sz w:val="24"/>
        </w:rPr>
        <w:t xml:space="preserve"> w któ</w:t>
      </w:r>
      <w:r>
        <w:rPr>
          <w:rFonts w:ascii="Times New Roman" w:hAnsi="Times New Roman"/>
          <w:sz w:val="24"/>
        </w:rPr>
        <w:t>rej dokonano inwestycji” obejmują kwoty tych pozycji przedstawione</w:t>
      </w:r>
      <w:r w:rsidR="00A84849">
        <w:rPr>
          <w:rFonts w:ascii="Times New Roman" w:hAnsi="Times New Roman"/>
          <w:sz w:val="24"/>
        </w:rPr>
        <w:t xml:space="preserve"> w ost</w:t>
      </w:r>
      <w:r>
        <w:rPr>
          <w:rFonts w:ascii="Times New Roman" w:hAnsi="Times New Roman"/>
          <w:sz w:val="24"/>
        </w:rPr>
        <w:t>atnim sprawozdaniu finansowym jednostki,</w:t>
      </w:r>
      <w:r w:rsidR="00A84849">
        <w:rPr>
          <w:rFonts w:ascii="Times New Roman" w:hAnsi="Times New Roman"/>
          <w:sz w:val="24"/>
        </w:rPr>
        <w:t xml:space="preserve"> w któ</w:t>
      </w:r>
      <w:r>
        <w:rPr>
          <w:rFonts w:ascii="Times New Roman" w:hAnsi="Times New Roman"/>
          <w:sz w:val="24"/>
        </w:rPr>
        <w:t>rej dokonano inwestycji;</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„Siedziba jednostki,</w:t>
      </w:r>
      <w:r w:rsidR="00A84849">
        <w:rPr>
          <w:rFonts w:ascii="Times New Roman" w:hAnsi="Times New Roman"/>
          <w:sz w:val="24"/>
        </w:rPr>
        <w:t xml:space="preserve"> w któ</w:t>
      </w:r>
      <w:r>
        <w:rPr>
          <w:rFonts w:ascii="Times New Roman" w:hAnsi="Times New Roman"/>
          <w:sz w:val="24"/>
        </w:rPr>
        <w:t>rej dokonano inwestycji” oznacza kraj siedziby jednostki,</w:t>
      </w:r>
      <w:r w:rsidR="00A84849">
        <w:rPr>
          <w:rFonts w:ascii="Times New Roman" w:hAnsi="Times New Roman"/>
          <w:sz w:val="24"/>
        </w:rPr>
        <w:t xml:space="preserve"> w któ</w:t>
      </w:r>
      <w:r>
        <w:rPr>
          <w:rFonts w:ascii="Times New Roman" w:hAnsi="Times New Roman"/>
          <w:sz w:val="24"/>
        </w:rPr>
        <w:t xml:space="preserve">rej dokonano inwestycji; </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„Sektor jednostki,</w:t>
      </w:r>
      <w:r w:rsidR="00A84849">
        <w:rPr>
          <w:rFonts w:ascii="Times New Roman" w:hAnsi="Times New Roman"/>
          <w:sz w:val="24"/>
        </w:rPr>
        <w:t xml:space="preserve"> w któ</w:t>
      </w:r>
      <w:r>
        <w:rPr>
          <w:rFonts w:ascii="Times New Roman" w:hAnsi="Times New Roman"/>
          <w:sz w:val="24"/>
        </w:rPr>
        <w:t>rej dokonano inwestycji” oznacza sektor kontrahenta zdefiniowany</w:t>
      </w:r>
      <w:r w:rsidR="00A84849">
        <w:rPr>
          <w:rFonts w:ascii="Times New Roman" w:hAnsi="Times New Roman"/>
          <w:sz w:val="24"/>
        </w:rPr>
        <w:t xml:space="preserve"> w czę</w:t>
      </w:r>
      <w:r>
        <w:rPr>
          <w:rFonts w:ascii="Times New Roman" w:hAnsi="Times New Roman"/>
          <w:sz w:val="24"/>
        </w:rPr>
        <w:t xml:space="preserve">ści 1 </w:t>
      </w:r>
      <w:r w:rsidRPr="00A84849">
        <w:rPr>
          <w:rFonts w:ascii="Times New Roman" w:hAnsi="Times New Roman"/>
          <w:sz w:val="24"/>
        </w:rPr>
        <w:t>pkt</w:t>
      </w:r>
      <w:r w:rsidR="00A84849" w:rsidRPr="00A84849">
        <w:rPr>
          <w:rFonts w:ascii="Times New Roman" w:hAnsi="Times New Roman"/>
          <w:sz w:val="24"/>
        </w:rPr>
        <w:t> </w:t>
      </w:r>
      <w:r w:rsidRPr="00A84849">
        <w:rPr>
          <w:rFonts w:ascii="Times New Roman" w:hAnsi="Times New Roman"/>
          <w:sz w:val="24"/>
        </w:rPr>
        <w:t>4</w:t>
      </w:r>
      <w:r>
        <w:rPr>
          <w:rFonts w:ascii="Times New Roman" w:hAnsi="Times New Roman"/>
          <w:sz w:val="24"/>
        </w:rPr>
        <w:t>2 niniejszego załącznika;</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„Kod NACE” przedstawia się</w:t>
      </w:r>
      <w:r w:rsidR="00A84849">
        <w:rPr>
          <w:rFonts w:ascii="Times New Roman" w:hAnsi="Times New Roman"/>
          <w:sz w:val="24"/>
        </w:rPr>
        <w:t xml:space="preserve"> w opa</w:t>
      </w:r>
      <w:r>
        <w:rPr>
          <w:rFonts w:ascii="Times New Roman" w:hAnsi="Times New Roman"/>
          <w:sz w:val="24"/>
        </w:rPr>
        <w:t>rciu</w:t>
      </w:r>
      <w:r w:rsidR="00A84849">
        <w:rPr>
          <w:rFonts w:ascii="Times New Roman" w:hAnsi="Times New Roman"/>
          <w:sz w:val="24"/>
        </w:rPr>
        <w:t xml:space="preserve"> o pod</w:t>
      </w:r>
      <w:r>
        <w:rPr>
          <w:rFonts w:ascii="Times New Roman" w:hAnsi="Times New Roman"/>
          <w:sz w:val="24"/>
        </w:rPr>
        <w:t>stawową działalność jednostki,</w:t>
      </w:r>
      <w:r w:rsidR="00A84849">
        <w:rPr>
          <w:rFonts w:ascii="Times New Roman" w:hAnsi="Times New Roman"/>
          <w:sz w:val="24"/>
        </w:rPr>
        <w:t xml:space="preserve"> w któ</w:t>
      </w:r>
      <w:r>
        <w:rPr>
          <w:rFonts w:ascii="Times New Roman" w:hAnsi="Times New Roman"/>
          <w:sz w:val="24"/>
        </w:rPr>
        <w:t>rej dokonano inwestycji</w:t>
      </w:r>
      <w:r w:rsidR="00A84849">
        <w:rPr>
          <w:rFonts w:ascii="Times New Roman" w:hAnsi="Times New Roman"/>
          <w:sz w:val="24"/>
        </w:rPr>
        <w:t>. W prz</w:t>
      </w:r>
      <w:r>
        <w:rPr>
          <w:rFonts w:ascii="Times New Roman" w:hAnsi="Times New Roman"/>
          <w:sz w:val="24"/>
        </w:rPr>
        <w:t>ypadku przedsiębiorstw niefinansowych kody NACE zgłasza się na pierwszym poziomie dezagregacji (według „sekcji”);</w:t>
      </w:r>
      <w:r w:rsidR="00A84849">
        <w:rPr>
          <w:rFonts w:ascii="Times New Roman" w:hAnsi="Times New Roman"/>
          <w:sz w:val="24"/>
        </w:rPr>
        <w:t xml:space="preserve"> w prz</w:t>
      </w:r>
      <w:r>
        <w:rPr>
          <w:rFonts w:ascii="Times New Roman" w:hAnsi="Times New Roman"/>
          <w:sz w:val="24"/>
        </w:rPr>
        <w:t>ypadku instytucji finansowych kody NACE zgłasza się na drugim poziomie szczegółowości (według „działu”);</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„Skumulowane udziały</w:t>
      </w:r>
      <w:r w:rsidR="00A84849">
        <w:rPr>
          <w:rFonts w:ascii="Times New Roman" w:hAnsi="Times New Roman"/>
          <w:sz w:val="24"/>
        </w:rPr>
        <w:t xml:space="preserve"> w kap</w:t>
      </w:r>
      <w:r>
        <w:rPr>
          <w:rFonts w:ascii="Times New Roman" w:hAnsi="Times New Roman"/>
          <w:sz w:val="24"/>
        </w:rPr>
        <w:t>itale własnym (%)” odpowiadają odsetkowi instrumentów własnościowych posiadanych przez instytucję</w:t>
      </w:r>
      <w:r w:rsidR="00A84849">
        <w:rPr>
          <w:rFonts w:ascii="Times New Roman" w:hAnsi="Times New Roman"/>
          <w:sz w:val="24"/>
        </w:rPr>
        <w:t xml:space="preserve"> w dni</w:t>
      </w:r>
      <w:r>
        <w:rPr>
          <w:rFonts w:ascii="Times New Roman" w:hAnsi="Times New Roman"/>
          <w:sz w:val="24"/>
        </w:rPr>
        <w:t xml:space="preserve">u odniesienia; </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„Prawa głosu (%)” oznaczają odsetek praw głosu powiązanych</w:t>
      </w:r>
      <w:r w:rsidR="00A84849">
        <w:rPr>
          <w:rFonts w:ascii="Times New Roman" w:hAnsi="Times New Roman"/>
          <w:sz w:val="24"/>
        </w:rPr>
        <w:t xml:space="preserve"> z ins</w:t>
      </w:r>
      <w:r>
        <w:rPr>
          <w:rFonts w:ascii="Times New Roman" w:hAnsi="Times New Roman"/>
          <w:sz w:val="24"/>
        </w:rPr>
        <w:t>trumentami własnościowymi posiadanymi przez instytucję</w:t>
      </w:r>
      <w:r w:rsidR="00A84849">
        <w:rPr>
          <w:rFonts w:ascii="Times New Roman" w:hAnsi="Times New Roman"/>
          <w:sz w:val="24"/>
        </w:rPr>
        <w:t xml:space="preserve"> w dni</w:t>
      </w:r>
      <w:r>
        <w:rPr>
          <w:rFonts w:ascii="Times New Roman" w:hAnsi="Times New Roman"/>
          <w:sz w:val="24"/>
        </w:rPr>
        <w:t xml:space="preserve">u odniesienia; </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„Struktura grupy [powiązania]” oznacza powiązania między jednostką dominującą najwyższego poziomu</w:t>
      </w:r>
      <w:r w:rsidR="00A84849">
        <w:rPr>
          <w:rFonts w:ascii="Times New Roman" w:hAnsi="Times New Roman"/>
          <w:sz w:val="24"/>
        </w:rPr>
        <w:t xml:space="preserve"> a jed</w:t>
      </w:r>
      <w:r>
        <w:rPr>
          <w:rFonts w:ascii="Times New Roman" w:hAnsi="Times New Roman"/>
          <w:sz w:val="24"/>
        </w:rPr>
        <w:t>nostką,</w:t>
      </w:r>
      <w:r w:rsidR="00A84849">
        <w:rPr>
          <w:rFonts w:ascii="Times New Roman" w:hAnsi="Times New Roman"/>
          <w:sz w:val="24"/>
        </w:rPr>
        <w:t xml:space="preserve"> w któ</w:t>
      </w:r>
      <w:r>
        <w:rPr>
          <w:rFonts w:ascii="Times New Roman" w:hAnsi="Times New Roman"/>
          <w:sz w:val="24"/>
        </w:rPr>
        <w:t>rej dokonano inwestycji (jednostką dominującą lub jednostką sprawującą wspólną kontrolę nad instytucją sprawozdającą, jednostką zależną, wspólnym przedsięwzięciem lub jednostką stowarzyszoną);</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„Podejście księgowe [grupa rachunkowa]” wskazuje powiązania między podejściem księgowym wraz</w:t>
      </w:r>
      <w:r w:rsidR="00A84849">
        <w:rPr>
          <w:rFonts w:ascii="Times New Roman" w:hAnsi="Times New Roman"/>
          <w:sz w:val="24"/>
        </w:rPr>
        <w:t xml:space="preserve"> z rac</w:t>
      </w:r>
      <w:r>
        <w:rPr>
          <w:rFonts w:ascii="Times New Roman" w:hAnsi="Times New Roman"/>
          <w:sz w:val="24"/>
        </w:rPr>
        <w:t xml:space="preserve">hunkowym zakresem konsolidacji </w:t>
      </w:r>
      <w:r>
        <w:rPr>
          <w:rFonts w:ascii="Times New Roman" w:hAnsi="Times New Roman"/>
          <w:sz w:val="24"/>
        </w:rPr>
        <w:lastRenderedPageBreak/>
        <w:t>(pełna konsolidacja, konsolidacja proporcjonalna, metoda praw własności lub inny);</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„Podejście księgowe [grupa CRR]” wskazuje powiązania między podejściem księgowym wraz</w:t>
      </w:r>
      <w:r w:rsidR="00A84849">
        <w:rPr>
          <w:rFonts w:ascii="Times New Roman" w:hAnsi="Times New Roman"/>
          <w:sz w:val="24"/>
        </w:rPr>
        <w:t xml:space="preserve"> z zak</w:t>
      </w:r>
      <w:r>
        <w:rPr>
          <w:rFonts w:ascii="Times New Roman" w:hAnsi="Times New Roman"/>
          <w:sz w:val="24"/>
        </w:rPr>
        <w:t xml:space="preserve">resem konsolidacji na podstawie CRR (pełna konsolidacja, konsolidacja proporcjonalna, metoda praw własności lub inny); </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„Wartość bilansowa” oznacza kwoty zgłoszone</w:t>
      </w:r>
      <w:r w:rsidR="00A84849">
        <w:rPr>
          <w:rFonts w:ascii="Times New Roman" w:hAnsi="Times New Roman"/>
          <w:sz w:val="24"/>
        </w:rPr>
        <w:t xml:space="preserve"> w bil</w:t>
      </w:r>
      <w:r>
        <w:rPr>
          <w:rFonts w:ascii="Times New Roman" w:hAnsi="Times New Roman"/>
          <w:sz w:val="24"/>
        </w:rPr>
        <w:t>ansie instytucji</w:t>
      </w:r>
      <w:r w:rsidR="00A84849">
        <w:rPr>
          <w:rFonts w:ascii="Times New Roman" w:hAnsi="Times New Roman"/>
          <w:sz w:val="24"/>
        </w:rPr>
        <w:t xml:space="preserve"> w odn</w:t>
      </w:r>
      <w:r>
        <w:rPr>
          <w:rFonts w:ascii="Times New Roman" w:hAnsi="Times New Roman"/>
          <w:sz w:val="24"/>
        </w:rPr>
        <w:t>iesieniu do jednostek,</w:t>
      </w:r>
      <w:r w:rsidR="00A84849">
        <w:rPr>
          <w:rFonts w:ascii="Times New Roman" w:hAnsi="Times New Roman"/>
          <w:sz w:val="24"/>
        </w:rPr>
        <w:t xml:space="preserve"> w któ</w:t>
      </w:r>
      <w:r>
        <w:rPr>
          <w:rFonts w:ascii="Times New Roman" w:hAnsi="Times New Roman"/>
          <w:sz w:val="24"/>
        </w:rPr>
        <w:t>rych dokonano inwestycji, które nie zostały skonsolidowane</w:t>
      </w:r>
      <w:r w:rsidR="00A84849">
        <w:rPr>
          <w:rFonts w:ascii="Times New Roman" w:hAnsi="Times New Roman"/>
          <w:sz w:val="24"/>
        </w:rPr>
        <w:t xml:space="preserve"> w peł</w:t>
      </w:r>
      <w:r>
        <w:rPr>
          <w:rFonts w:ascii="Times New Roman" w:hAnsi="Times New Roman"/>
          <w:sz w:val="24"/>
        </w:rPr>
        <w:t xml:space="preserve">ni ani częściowo; </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„Cena przejęcia” oznacza kwotę zapłaconą przez inwestorów;</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„Powiązanie wartości firmy</w:t>
      </w:r>
      <w:r w:rsidR="00A84849">
        <w:rPr>
          <w:rFonts w:ascii="Times New Roman" w:hAnsi="Times New Roman"/>
          <w:sz w:val="24"/>
        </w:rPr>
        <w:t xml:space="preserve"> z jed</w:t>
      </w:r>
      <w:r>
        <w:rPr>
          <w:rFonts w:ascii="Times New Roman" w:hAnsi="Times New Roman"/>
          <w:sz w:val="24"/>
        </w:rPr>
        <w:t>nostką,</w:t>
      </w:r>
      <w:r w:rsidR="00A84849">
        <w:rPr>
          <w:rFonts w:ascii="Times New Roman" w:hAnsi="Times New Roman"/>
          <w:sz w:val="24"/>
        </w:rPr>
        <w:t xml:space="preserve"> w któ</w:t>
      </w:r>
      <w:r>
        <w:rPr>
          <w:rFonts w:ascii="Times New Roman" w:hAnsi="Times New Roman"/>
          <w:sz w:val="24"/>
        </w:rPr>
        <w:t>rej dokonano inwestycji” oznacza kwotę wartości firmy zgłoszoną</w:t>
      </w:r>
      <w:r w:rsidR="00A84849">
        <w:rPr>
          <w:rFonts w:ascii="Times New Roman" w:hAnsi="Times New Roman"/>
          <w:sz w:val="24"/>
        </w:rPr>
        <w:t xml:space="preserve"> w sko</w:t>
      </w:r>
      <w:r>
        <w:rPr>
          <w:rFonts w:ascii="Times New Roman" w:hAnsi="Times New Roman"/>
          <w:sz w:val="24"/>
        </w:rPr>
        <w:t>nsolidowanym bilansie instytucji sprawozdającej</w:t>
      </w:r>
      <w:r w:rsidR="00A84849">
        <w:rPr>
          <w:rFonts w:ascii="Times New Roman" w:hAnsi="Times New Roman"/>
          <w:sz w:val="24"/>
        </w:rPr>
        <w:t xml:space="preserve"> w odn</w:t>
      </w:r>
      <w:r>
        <w:rPr>
          <w:rFonts w:ascii="Times New Roman" w:hAnsi="Times New Roman"/>
          <w:sz w:val="24"/>
        </w:rPr>
        <w:t>iesieniu do jednostki,</w:t>
      </w:r>
      <w:r w:rsidR="00A84849">
        <w:rPr>
          <w:rFonts w:ascii="Times New Roman" w:hAnsi="Times New Roman"/>
          <w:sz w:val="24"/>
        </w:rPr>
        <w:t xml:space="preserve"> w któ</w:t>
      </w:r>
      <w:r>
        <w:rPr>
          <w:rFonts w:ascii="Times New Roman" w:hAnsi="Times New Roman"/>
          <w:sz w:val="24"/>
        </w:rPr>
        <w:t>rej dokonano inwestycji,</w:t>
      </w:r>
      <w:r w:rsidR="00A84849">
        <w:rPr>
          <w:rFonts w:ascii="Times New Roman" w:hAnsi="Times New Roman"/>
          <w:sz w:val="24"/>
        </w:rPr>
        <w:t xml:space="preserve"> w poz</w:t>
      </w:r>
      <w:r>
        <w:rPr>
          <w:rFonts w:ascii="Times New Roman" w:hAnsi="Times New Roman"/>
          <w:sz w:val="24"/>
        </w:rPr>
        <w:t>ycjach „wartość firmy” lub „inwestycje</w:t>
      </w:r>
      <w:r w:rsidR="00A84849">
        <w:rPr>
          <w:rFonts w:ascii="Times New Roman" w:hAnsi="Times New Roman"/>
          <w:sz w:val="24"/>
        </w:rPr>
        <w:t xml:space="preserve"> w jed</w:t>
      </w:r>
      <w:r>
        <w:rPr>
          <w:rFonts w:ascii="Times New Roman" w:hAnsi="Times New Roman"/>
          <w:sz w:val="24"/>
        </w:rPr>
        <w:t>nostkach zależnych, we wspólnych przedsięwzięciach</w:t>
      </w:r>
      <w:r w:rsidR="00A84849">
        <w:rPr>
          <w:rFonts w:ascii="Times New Roman" w:hAnsi="Times New Roman"/>
          <w:sz w:val="24"/>
        </w:rPr>
        <w:t xml:space="preserve"> i w jed</w:t>
      </w:r>
      <w:r>
        <w:rPr>
          <w:rFonts w:ascii="Times New Roman" w:hAnsi="Times New Roman"/>
          <w:sz w:val="24"/>
        </w:rPr>
        <w:t>nostkach stowarzyszonych”;</w:t>
      </w:r>
    </w:p>
    <w:p w:rsidR="009569C7" w:rsidRPr="00EC4FA2" w:rsidRDefault="00A834F1" w:rsidP="00B50B46">
      <w:pPr>
        <w:numPr>
          <w:ilvl w:val="0"/>
          <w:numId w:val="71"/>
        </w:numPr>
        <w:spacing w:before="120" w:after="120"/>
        <w:ind w:left="1134" w:hanging="425"/>
        <w:jc w:val="both"/>
        <w:rPr>
          <w:rFonts w:ascii="Times New Roman" w:hAnsi="Times New Roman"/>
          <w:sz w:val="24"/>
          <w:szCs w:val="24"/>
        </w:rPr>
      </w:pPr>
      <w:r>
        <w:rPr>
          <w:rFonts w:ascii="Times New Roman" w:hAnsi="Times New Roman"/>
          <w:sz w:val="24"/>
        </w:rPr>
        <w:t>„Wartość godziwa inwestycji,</w:t>
      </w:r>
      <w:r w:rsidR="00A84849">
        <w:rPr>
          <w:rFonts w:ascii="Times New Roman" w:hAnsi="Times New Roman"/>
          <w:sz w:val="24"/>
        </w:rPr>
        <w:t xml:space="preserve"> w odn</w:t>
      </w:r>
      <w:r>
        <w:rPr>
          <w:rFonts w:ascii="Times New Roman" w:hAnsi="Times New Roman"/>
          <w:sz w:val="24"/>
        </w:rPr>
        <w:t>iesieniu do których istnieją opublikowane notowania cen” oznacza cenę</w:t>
      </w:r>
      <w:r w:rsidR="00A84849">
        <w:rPr>
          <w:rFonts w:ascii="Times New Roman" w:hAnsi="Times New Roman"/>
          <w:sz w:val="24"/>
        </w:rPr>
        <w:t xml:space="preserve"> w dni</w:t>
      </w:r>
      <w:r>
        <w:rPr>
          <w:rFonts w:ascii="Times New Roman" w:hAnsi="Times New Roman"/>
          <w:sz w:val="24"/>
        </w:rPr>
        <w:t>u odniesienia; przedstawia się ją wyłącznie</w:t>
      </w:r>
      <w:r w:rsidR="00A84849">
        <w:rPr>
          <w:rFonts w:ascii="Times New Roman" w:hAnsi="Times New Roman"/>
          <w:sz w:val="24"/>
        </w:rPr>
        <w:t xml:space="preserve"> w prz</w:t>
      </w:r>
      <w:r>
        <w:rPr>
          <w:rFonts w:ascii="Times New Roman" w:hAnsi="Times New Roman"/>
          <w:sz w:val="24"/>
        </w:rPr>
        <w:t>ypadku, gdy instrumenty są notowane.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1081094"/>
      <w:r>
        <w:t>Struktura grupy: „poszczególne instrumenty” (40.2)</w:t>
      </w:r>
      <w:bookmarkEnd w:id="322"/>
      <w:bookmarkEnd w:id="323"/>
      <w:bookmarkEnd w:id="324"/>
      <w:bookmarkEnd w:id="325"/>
    </w:p>
    <w:p w:rsidR="009569C7" w:rsidRPr="00EC4FA2" w:rsidRDefault="00A834F1" w:rsidP="009569C7">
      <w:pPr>
        <w:pStyle w:val="Baseparagraphnumbered"/>
      </w:pPr>
      <w:r>
        <w:t>Następujące informacje zgłasza się dla poszczególnych instrumentów</w:t>
      </w:r>
      <w:r w:rsidR="00A84849">
        <w:t xml:space="preserve"> z oso</w:t>
      </w:r>
      <w:r>
        <w:t>bna:</w:t>
      </w:r>
    </w:p>
    <w:p w:rsidR="009569C7" w:rsidRPr="00EC4FA2" w:rsidRDefault="00A834F1" w:rsidP="00B50B46">
      <w:pPr>
        <w:numPr>
          <w:ilvl w:val="0"/>
          <w:numId w:val="72"/>
        </w:numPr>
        <w:spacing w:before="120" w:after="120"/>
        <w:ind w:left="1134" w:hanging="425"/>
        <w:jc w:val="both"/>
        <w:rPr>
          <w:rFonts w:ascii="Times New Roman" w:hAnsi="Times New Roman"/>
          <w:sz w:val="24"/>
          <w:szCs w:val="24"/>
        </w:rPr>
      </w:pPr>
      <w:r>
        <w:rPr>
          <w:rFonts w:ascii="Times New Roman" w:hAnsi="Times New Roman"/>
          <w:sz w:val="24"/>
        </w:rPr>
        <w:t>„Kod papieru wartościowego” obejmuje kod ISIN papieru wartościowego</w:t>
      </w:r>
      <w:r w:rsidR="00A84849">
        <w:rPr>
          <w:rFonts w:ascii="Times New Roman" w:hAnsi="Times New Roman"/>
          <w:sz w:val="24"/>
        </w:rPr>
        <w:t>. W prz</w:t>
      </w:r>
      <w:r>
        <w:rPr>
          <w:rFonts w:ascii="Times New Roman" w:hAnsi="Times New Roman"/>
          <w:sz w:val="24"/>
        </w:rPr>
        <w:t>ypadku papierów wartościowych, którym nie przypisano kodu ISIN, kod papieru wartościowego oznacza inny kod pozwalający jednoznacznie zidentyfikować dany papier wartościowy. „Kod papieru wartościowego” i</w:t>
      </w:r>
      <w:r w:rsidR="00A533FC">
        <w:rPr>
          <w:rFonts w:ascii="Times New Roman" w:hAnsi="Times New Roman"/>
          <w:sz w:val="24"/>
        </w:rPr>
        <w:t> </w:t>
      </w:r>
      <w:r>
        <w:rPr>
          <w:rFonts w:ascii="Times New Roman" w:hAnsi="Times New Roman"/>
          <w:sz w:val="24"/>
        </w:rPr>
        <w:t>„Kod jednostki dominującej” stanowią zbiorczy identyfikator wiersza</w:t>
      </w:r>
      <w:r w:rsidR="00A84849">
        <w:rPr>
          <w:rFonts w:ascii="Times New Roman" w:hAnsi="Times New Roman"/>
          <w:sz w:val="24"/>
        </w:rPr>
        <w:t xml:space="preserve"> i łąc</w:t>
      </w:r>
      <w:r>
        <w:rPr>
          <w:rFonts w:ascii="Times New Roman" w:hAnsi="Times New Roman"/>
          <w:sz w:val="24"/>
        </w:rPr>
        <w:t>znie są unikatowe dla każdego wiersza we wzorze 40.2;</w:t>
      </w:r>
    </w:p>
    <w:p w:rsidR="009569C7" w:rsidRPr="00EC4FA2" w:rsidRDefault="00A834F1" w:rsidP="00B50B46">
      <w:pPr>
        <w:numPr>
          <w:ilvl w:val="0"/>
          <w:numId w:val="72"/>
        </w:numPr>
        <w:spacing w:before="120" w:after="120"/>
        <w:ind w:left="1134" w:hanging="425"/>
        <w:jc w:val="both"/>
        <w:rPr>
          <w:rFonts w:ascii="Times New Roman" w:hAnsi="Times New Roman"/>
          <w:sz w:val="24"/>
          <w:szCs w:val="24"/>
        </w:rPr>
      </w:pPr>
      <w:r>
        <w:rPr>
          <w:rFonts w:ascii="Times New Roman" w:hAnsi="Times New Roman"/>
          <w:sz w:val="24"/>
        </w:rPr>
        <w:t>„Kod jednostki dominującej” oznacza kod identyfikacyjny jednostki</w:t>
      </w:r>
      <w:r w:rsidR="00A84849">
        <w:rPr>
          <w:rFonts w:ascii="Times New Roman" w:hAnsi="Times New Roman"/>
          <w:sz w:val="24"/>
        </w:rPr>
        <w:t xml:space="preserve"> w ram</w:t>
      </w:r>
      <w:r>
        <w:rPr>
          <w:rFonts w:ascii="Times New Roman" w:hAnsi="Times New Roman"/>
          <w:sz w:val="24"/>
        </w:rPr>
        <w:t>ach grupy, która jest posiadaczem inwestycji; „Kod LEI jednostki dominującej” obejmuje kod LEI jednostki dominującej posiadającej dany papier wartościowy. Jeżeli dla jednostki dominującej istnieje kod LEI, kod ten podlega zgłoszeniu.</w:t>
      </w:r>
    </w:p>
    <w:p w:rsidR="009569C7" w:rsidRPr="00EC4FA2" w:rsidRDefault="00A834F1" w:rsidP="00B50B46">
      <w:pPr>
        <w:numPr>
          <w:ilvl w:val="0"/>
          <w:numId w:val="72"/>
        </w:numPr>
        <w:spacing w:before="120" w:after="120"/>
        <w:ind w:left="1134" w:hanging="425"/>
        <w:jc w:val="both"/>
        <w:rPr>
          <w:rFonts w:ascii="Times New Roman" w:hAnsi="Times New Roman"/>
          <w:sz w:val="24"/>
          <w:szCs w:val="24"/>
        </w:rPr>
      </w:pPr>
      <w:r>
        <w:rPr>
          <w:rFonts w:ascii="Times New Roman" w:hAnsi="Times New Roman"/>
          <w:sz w:val="24"/>
        </w:rPr>
        <w:t>„Kod podmiotu”, „Skumulowane udziały</w:t>
      </w:r>
      <w:r w:rsidR="00A84849">
        <w:rPr>
          <w:rFonts w:ascii="Times New Roman" w:hAnsi="Times New Roman"/>
          <w:sz w:val="24"/>
        </w:rPr>
        <w:t xml:space="preserve"> w kap</w:t>
      </w:r>
      <w:r>
        <w:rPr>
          <w:rFonts w:ascii="Times New Roman" w:hAnsi="Times New Roman"/>
          <w:sz w:val="24"/>
        </w:rPr>
        <w:t>itale własnym (%)”, „Wartość bilansowa” oraz „Cena przejęcia” zostały zdefiniowane powyżej. Kwoty te powinny odpowiadać wartości papierów wartościowych posiadanych przez powiązaną jednostkę dominującą.</w:t>
      </w:r>
    </w:p>
    <w:p w:rsidR="009569C7" w:rsidRPr="00EC4FA2" w:rsidRDefault="00A834F1" w:rsidP="00B50B46">
      <w:pPr>
        <w:pStyle w:val="subtitlenumbered"/>
        <w:numPr>
          <w:ilvl w:val="0"/>
          <w:numId w:val="11"/>
        </w:numPr>
        <w:jc w:val="both"/>
      </w:pPr>
      <w:bookmarkStart w:id="326" w:name="_Toc361844256"/>
      <w:bookmarkStart w:id="327" w:name="_Toc362359327"/>
      <w:bookmarkStart w:id="328" w:name="_Toc467855262"/>
      <w:bookmarkStart w:id="329" w:name="_Toc521081095"/>
      <w:r>
        <w:t>Wartość godziwa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1081096"/>
      <w:r>
        <w:t>Hierarchia wartości godziwej: instrumenty finansowe według kosztu zamortyzowanego (41.1)</w:t>
      </w:r>
      <w:bookmarkEnd w:id="330"/>
      <w:bookmarkEnd w:id="331"/>
      <w:bookmarkEnd w:id="332"/>
      <w:bookmarkEnd w:id="333"/>
      <w:r>
        <w:t xml:space="preserve"> </w:t>
      </w:r>
    </w:p>
    <w:p w:rsidR="009569C7" w:rsidRPr="00EC4FA2" w:rsidRDefault="00A834F1" w:rsidP="009569C7">
      <w:pPr>
        <w:pStyle w:val="Baseparagraphnumbered"/>
      </w:pPr>
      <w:r>
        <w:t>W przedmiotowym wzorze zgłasza się informacje dotyczące wartości godziwej instrumentów finansowych wycenianych według kosztu zamortyzowanego zgodnie</w:t>
      </w:r>
      <w:r w:rsidR="00A84849">
        <w:t xml:space="preserve"> z hie</w:t>
      </w:r>
      <w:r>
        <w:t xml:space="preserve">rarchią przedstawioną w MSSF 13 </w:t>
      </w:r>
      <w:r w:rsidRPr="00A84849">
        <w:t>pkt</w:t>
      </w:r>
      <w:r w:rsidR="00A84849" w:rsidRPr="00A84849">
        <w:t> </w:t>
      </w:r>
      <w:r w:rsidRPr="00A84849">
        <w:t>7</w:t>
      </w:r>
      <w:r>
        <w:t xml:space="preserve">2, 76, </w:t>
      </w:r>
      <w:r>
        <w:lastRenderedPageBreak/>
        <w:t>81</w:t>
      </w:r>
      <w:r w:rsidR="00A84849">
        <w:t xml:space="preserve"> i 8</w:t>
      </w:r>
      <w:r>
        <w:t>6. Jeżeli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A84849">
        <w:t xml:space="preserve"> w tym</w:t>
      </w:r>
      <w:r>
        <w:t xml:space="preserve"> wzorze.</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1081097"/>
      <w:r>
        <w:t>Stosowanie opcji wyceny według wartości godziwej (41.2)</w:t>
      </w:r>
      <w:bookmarkEnd w:id="334"/>
      <w:bookmarkEnd w:id="335"/>
      <w:bookmarkEnd w:id="336"/>
      <w:bookmarkEnd w:id="337"/>
    </w:p>
    <w:p w:rsidR="009569C7" w:rsidRPr="00EC4FA2" w:rsidRDefault="00A834F1" w:rsidP="009569C7">
      <w:pPr>
        <w:pStyle w:val="Baseparagraphnumbered"/>
      </w:pPr>
      <w:r>
        <w:t>W przedmiotowym wzorze zgłasza się informacje na temat stosowania opcji wyceny według wartości godziwej</w:t>
      </w:r>
      <w:r w:rsidR="00A84849">
        <w:t xml:space="preserve"> w odn</w:t>
      </w:r>
      <w:r>
        <w:t>iesieniu do aktywów finansowych</w:t>
      </w:r>
      <w:r w:rsidR="00A84849">
        <w:t xml:space="preserve"> i zob</w:t>
      </w:r>
      <w:r>
        <w:t xml:space="preserve">owiązań finansowych wycenianych według wartości godziwej przez wynik finansowy. </w:t>
      </w:r>
    </w:p>
    <w:p w:rsidR="009569C7" w:rsidRPr="00EC4FA2" w:rsidRDefault="00A834F1" w:rsidP="009569C7">
      <w:pPr>
        <w:pStyle w:val="Baseparagraphnumbered"/>
      </w:pPr>
      <w:r>
        <w:t>Pozycja „Kontrakty hybrydowe” obejmuje –</w:t>
      </w:r>
      <w:r w:rsidR="00A84849">
        <w:t xml:space="preserve"> w odn</w:t>
      </w:r>
      <w:r>
        <w:t>iesieniu do zobowiązań – wartość bilansową hybrydowych instrumentów finansowych sklasyfikowanych</w:t>
      </w:r>
      <w:r w:rsidR="00A84849">
        <w:t xml:space="preserve"> w cał</w:t>
      </w:r>
      <w:r>
        <w:t>ości</w:t>
      </w:r>
      <w:r w:rsidR="00A84849">
        <w:t xml:space="preserve"> w tyc</w:t>
      </w:r>
      <w:r>
        <w:t>h portfelach księgowych</w:t>
      </w:r>
      <w:r w:rsidRPr="00A84849">
        <w:t>,</w:t>
      </w:r>
      <w:r w:rsidR="00A84849" w:rsidRPr="00A84849">
        <w:t xml:space="preserve"> </w:t>
      </w:r>
      <w:r w:rsidRPr="00A84849">
        <w:t>t</w:t>
      </w:r>
      <w:r>
        <w:t>j. uwzględnia</w:t>
      </w:r>
      <w:r w:rsidR="00A84849">
        <w:t xml:space="preserve"> w cał</w:t>
      </w:r>
      <w:r>
        <w:t>ości nierozdzielone instrumenty hybrydowe.</w:t>
      </w:r>
    </w:p>
    <w:p w:rsidR="009569C7" w:rsidRPr="00EC4FA2" w:rsidRDefault="00A834F1" w:rsidP="009569C7">
      <w:pPr>
        <w:pStyle w:val="Baseparagraphnumbered"/>
      </w:pPr>
      <w:r>
        <w:t xml:space="preserve">W pozycji „Zarządzanie pod kątem ryzyka kredytowego” uwzględnia się wartość bilansową instrumentów, które wyznaczono jako wyceniane według wartości godziwej przez wynik finansowy przy okazji ich zabezpieczenia przed ryzykiem kredytowym za pomocą kredytowych instrumentów pochodnych wycenianych według wartości godziwej przez wynik finansowy zgodnie z MSSF 9 </w:t>
      </w:r>
      <w:r w:rsidRPr="00A84849">
        <w:t>pkt</w:t>
      </w:r>
      <w:r w:rsidR="00A84849" w:rsidRPr="00A84849">
        <w:t> </w:t>
      </w:r>
      <w:r w:rsidRPr="00A84849">
        <w:t>6</w:t>
      </w:r>
      <w:r>
        <w:t xml:space="preserve">.7.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1081098"/>
      <w:r>
        <w:t>Nieruchomości inwestycyjne</w:t>
      </w:r>
      <w:r w:rsidR="00A84849">
        <w:t xml:space="preserve"> i rze</w:t>
      </w:r>
      <w:r>
        <w:t>czowe aktywa trwałe oraz wartości niematerialne</w:t>
      </w:r>
      <w:r w:rsidR="00A84849">
        <w:t xml:space="preserve"> i pra</w:t>
      </w:r>
      <w:r>
        <w:t>wne: wartość bilansowa według metody wyceny (42)</w:t>
      </w:r>
      <w:bookmarkEnd w:id="338"/>
      <w:bookmarkEnd w:id="339"/>
      <w:bookmarkEnd w:id="340"/>
      <w:bookmarkEnd w:id="341"/>
    </w:p>
    <w:p w:rsidR="009569C7" w:rsidRPr="00EC4FA2" w:rsidRDefault="00A834F1" w:rsidP="009569C7">
      <w:pPr>
        <w:pStyle w:val="Baseparagraphnumbered"/>
      </w:pPr>
      <w:r>
        <w:t xml:space="preserve"> „Rzeczowe aktywa trwałe”, „Nieruchomości inwestycyjne” oraz „Inne wartości niematerialne</w:t>
      </w:r>
      <w:r w:rsidR="00A84849">
        <w:t xml:space="preserve"> i pra</w:t>
      </w:r>
      <w:r>
        <w:t>wne” zgłasza się zgodnie</w:t>
      </w:r>
      <w:r w:rsidR="00A84849">
        <w:t xml:space="preserve"> z kry</w:t>
      </w:r>
      <w:r>
        <w:t>teriami stosowanymi przy dokonywaniu ich wyceny.</w:t>
      </w:r>
    </w:p>
    <w:p w:rsidR="009569C7" w:rsidRPr="00EC4FA2" w:rsidRDefault="00A834F1" w:rsidP="009569C7">
      <w:pPr>
        <w:pStyle w:val="Baseparagraphnumbered"/>
      </w:pPr>
      <w:r>
        <w:t>„Inne wartości niematerialne</w:t>
      </w:r>
      <w:r w:rsidR="00A84849">
        <w:t xml:space="preserve"> i pra</w:t>
      </w:r>
      <w:r>
        <w:t>wne” obejmują wszystkie inne wartości niematerialne</w:t>
      </w:r>
      <w:r w:rsidR="00A84849">
        <w:t xml:space="preserve"> i pra</w:t>
      </w:r>
      <w:r>
        <w:t>wne poza wartością firmy.</w:t>
      </w:r>
    </w:p>
    <w:p w:rsidR="009569C7" w:rsidRPr="00EC4FA2" w:rsidRDefault="00A834F1" w:rsidP="00B50B46">
      <w:pPr>
        <w:pStyle w:val="subtitlenumbered"/>
        <w:numPr>
          <w:ilvl w:val="0"/>
          <w:numId w:val="11"/>
        </w:numPr>
        <w:jc w:val="both"/>
      </w:pPr>
      <w:bookmarkStart w:id="342" w:name="_Toc361844261"/>
      <w:bookmarkStart w:id="343" w:name="_Toc362359332"/>
      <w:bookmarkStart w:id="344" w:name="_Toc467855266"/>
      <w:bookmarkStart w:id="345" w:name="_Toc521081099"/>
      <w:r>
        <w:t>Rezerwy (43)</w:t>
      </w:r>
      <w:bookmarkEnd w:id="342"/>
      <w:bookmarkEnd w:id="343"/>
      <w:bookmarkEnd w:id="344"/>
      <w:bookmarkEnd w:id="345"/>
    </w:p>
    <w:p w:rsidR="009569C7" w:rsidRPr="00EC4FA2" w:rsidRDefault="00A834F1" w:rsidP="009569C7">
      <w:pPr>
        <w:pStyle w:val="Baseparagraphnumbered"/>
      </w:pPr>
      <w:r>
        <w:t>Przedmiotowy wzór obejmuje uzgodnienie wartości bilansowej pozycji „Rezerwy” na początku i na koniec danego okresu według charakteru zmian,</w:t>
      </w:r>
      <w:r w:rsidR="00A84849">
        <w:t xml:space="preserve"> z wyj</w:t>
      </w:r>
      <w:r>
        <w:t>ątkiem rezerw wycenianych zgodnie z MSSF 9, które zgłasza się we wzorze 12.</w:t>
      </w:r>
    </w:p>
    <w:p w:rsidR="009569C7" w:rsidRPr="00EC4FA2" w:rsidRDefault="00A834F1" w:rsidP="009569C7">
      <w:pPr>
        <w:pStyle w:val="Baseparagraphnumbered"/>
      </w:pPr>
      <w:r>
        <w:t>W pozycji „Inne udzielone zobowiązania</w:t>
      </w:r>
      <w:r w:rsidR="00A84849">
        <w:t xml:space="preserve"> i gwa</w:t>
      </w:r>
      <w:r>
        <w:t>rancje wyceniane zgodnie z MSR 37</w:t>
      </w:r>
      <w:r w:rsidR="00A84849">
        <w:t xml:space="preserve"> i udz</w:t>
      </w:r>
      <w:r>
        <w:t>ielone gwarancje wyceniane zgodnie z MSSF 4” uwzględnia się rezerwy wyceniane zgodnie z MSR 37 oraz straty kredytowe</w:t>
      </w:r>
      <w:r w:rsidR="00A84849">
        <w:t xml:space="preserve"> z tyt</w:t>
      </w:r>
      <w:r>
        <w:t xml:space="preserve">ułu gwarancji finansowych traktowanych jako umowy ubezpieczenia na podstawie MSSF 4. </w:t>
      </w:r>
    </w:p>
    <w:p w:rsidR="009569C7" w:rsidRPr="00EC4FA2" w:rsidRDefault="00A834F1" w:rsidP="00B50B46">
      <w:pPr>
        <w:pStyle w:val="subtitlenumbered"/>
        <w:numPr>
          <w:ilvl w:val="0"/>
          <w:numId w:val="11"/>
        </w:numPr>
        <w:jc w:val="both"/>
      </w:pPr>
      <w:bookmarkStart w:id="346" w:name="_Toc361844262"/>
      <w:bookmarkStart w:id="347" w:name="_Toc362359333"/>
      <w:bookmarkStart w:id="348" w:name="_Toc467855267"/>
      <w:bookmarkStart w:id="349" w:name="_Toc521081100"/>
      <w:r>
        <w:t>Programy</w:t>
      </w:r>
      <w:r w:rsidR="00A84849">
        <w:t xml:space="preserve"> o zde</w:t>
      </w:r>
      <w:r>
        <w:t>finiowanym świadczeniu</w:t>
      </w:r>
      <w:r w:rsidR="00A84849">
        <w:t xml:space="preserve"> i świ</w:t>
      </w:r>
      <w:r>
        <w:t>adczenia pracownicze (44)</w:t>
      </w:r>
      <w:bookmarkEnd w:id="346"/>
      <w:bookmarkEnd w:id="347"/>
      <w:bookmarkEnd w:id="348"/>
      <w:bookmarkEnd w:id="349"/>
    </w:p>
    <w:p w:rsidR="009569C7" w:rsidRPr="00EC4FA2" w:rsidRDefault="00A834F1" w:rsidP="009569C7">
      <w:pPr>
        <w:pStyle w:val="Baseparagraphnumbered"/>
      </w:pPr>
      <w:r>
        <w:lastRenderedPageBreak/>
        <w:t>W przedmiotowych wzorach uwzględnia się skumulowane informacje na temat wszystkich programów instytucji</w:t>
      </w:r>
      <w:r w:rsidR="00A84849">
        <w:t xml:space="preserve"> o zde</w:t>
      </w:r>
      <w:r>
        <w:t>finiowanym świadczeniu</w:t>
      </w:r>
      <w:r w:rsidR="00A84849">
        <w:t>. W prz</w:t>
      </w:r>
      <w:r>
        <w:t>ypadku istnienia więcej niż jednego programu</w:t>
      </w:r>
      <w:r w:rsidR="00A84849">
        <w:t xml:space="preserve"> o zde</w:t>
      </w:r>
      <w:r>
        <w:t>finiowanym świadczeniu zgłasza się zagregowaną kwotę wszystkich tych programów.</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1081101"/>
      <w:r>
        <w:t>Składniki aktywów</w:t>
      </w:r>
      <w:r w:rsidR="00A84849">
        <w:t xml:space="preserve"> i zob</w:t>
      </w:r>
      <w:r>
        <w:t>owiązań netto programu</w:t>
      </w:r>
      <w:r w:rsidR="00A84849">
        <w:t xml:space="preserve"> o zde</w:t>
      </w:r>
      <w:r>
        <w:t>finiowanym świadczeniu (44.1)</w:t>
      </w:r>
      <w:bookmarkEnd w:id="350"/>
      <w:bookmarkEnd w:id="351"/>
      <w:bookmarkEnd w:id="352"/>
      <w:bookmarkEnd w:id="353"/>
    </w:p>
    <w:p w:rsidR="009569C7" w:rsidRPr="00EC4FA2" w:rsidRDefault="00A834F1" w:rsidP="009569C7">
      <w:pPr>
        <w:pStyle w:val="Baseparagraphnumbered"/>
      </w:pPr>
      <w:r>
        <w:t>Wzór dotyczące składników aktywów</w:t>
      </w:r>
      <w:r w:rsidR="00A84849">
        <w:t xml:space="preserve"> i zob</w:t>
      </w:r>
      <w:r>
        <w:t>owiązań netto programu</w:t>
      </w:r>
      <w:r w:rsidR="00A84849">
        <w:t xml:space="preserve"> o zde</w:t>
      </w:r>
      <w:r>
        <w:t>finiowanym świadczeniu przedstawia uzgodnienie skumulowanej wartości bieżącej wszystkich zobowiązań (aktywów) netto programu</w:t>
      </w:r>
      <w:r w:rsidR="00A84849">
        <w:t xml:space="preserve"> o zde</w:t>
      </w:r>
      <w:r>
        <w:t>finiowanym świadczeniu,</w:t>
      </w:r>
      <w:r w:rsidR="00A84849">
        <w:t xml:space="preserve"> a tak</w:t>
      </w:r>
      <w:r>
        <w:t xml:space="preserve">że praw do rekompensaty [MSR 19 </w:t>
      </w:r>
      <w:r w:rsidRPr="00A84849">
        <w:t>pkt</w:t>
      </w:r>
      <w:r w:rsidR="00A84849" w:rsidRPr="00A84849">
        <w:t> </w:t>
      </w:r>
      <w:r w:rsidRPr="00A84849">
        <w:t>1</w:t>
      </w:r>
      <w:r>
        <w:t xml:space="preserve">40 </w:t>
      </w:r>
      <w:r w:rsidRPr="00A84849">
        <w:t>lit.</w:t>
      </w:r>
      <w:r w:rsidR="00A84849" w:rsidRPr="00A84849">
        <w:t> </w:t>
      </w:r>
      <w:r w:rsidRPr="00A84849">
        <w:t>a)</w:t>
      </w:r>
      <w:r>
        <w:t>, b)].</w:t>
      </w:r>
    </w:p>
    <w:p w:rsidR="009569C7" w:rsidRPr="00A84849" w:rsidRDefault="00A834F1" w:rsidP="009569C7">
      <w:pPr>
        <w:pStyle w:val="Baseparagraphnumbered"/>
      </w:pPr>
      <w:r>
        <w:t>„Aktywa netto programu zdefiniowanych świadczeń” obejmują,</w:t>
      </w:r>
      <w:r w:rsidR="00A84849">
        <w:t xml:space="preserve"> w prz</w:t>
      </w:r>
      <w:r>
        <w:t>ypadku wystąpienia nadwyżki, kwoty nadwyżki, które ujmuje się</w:t>
      </w:r>
      <w:r w:rsidR="00A84849">
        <w:t xml:space="preserve"> w bil</w:t>
      </w:r>
      <w:r>
        <w:t xml:space="preserve">ansie, ponieważ nie wpływają na nie limity ustanowione w MSR 19 </w:t>
      </w:r>
      <w:r w:rsidRPr="00A84849">
        <w:t>pkt</w:t>
      </w:r>
      <w:r w:rsidR="00A84849" w:rsidRPr="00A84849">
        <w:t> </w:t>
      </w:r>
      <w:r w:rsidRPr="00A84849">
        <w:t>6</w:t>
      </w:r>
      <w:r>
        <w:t>3. Kwotę tej pozycji</w:t>
      </w:r>
      <w:r w:rsidR="00A84849">
        <w:t xml:space="preserve"> i kwo</w:t>
      </w:r>
      <w:r>
        <w:t>tę ujętą</w:t>
      </w:r>
      <w:r w:rsidR="00A84849">
        <w:t xml:space="preserve"> w poz</w:t>
      </w:r>
      <w:r>
        <w:t>ycji uzupełniającej „Wartość godziwa wszelkiego prawa do rekompensaty ujętego jako składnik aktywów” uwzględnia się</w:t>
      </w:r>
      <w:r w:rsidR="00A84849">
        <w:t xml:space="preserve"> w poz</w:t>
      </w:r>
      <w:r>
        <w:t>ycji „Inne aktywa”</w:t>
      </w:r>
      <w:r w:rsidR="00A84849">
        <w:t xml:space="preserve"> w bil</w:t>
      </w:r>
      <w:r>
        <w:t xml:space="preserve">ansie. </w:t>
      </w:r>
    </w:p>
    <w:p w:rsidR="009569C7" w:rsidRPr="00EC4FA2" w:rsidRDefault="00A834F1" w:rsidP="009569C7">
      <w:pPr>
        <w:pStyle w:val="sub-subtitlenumbered"/>
        <w:jc w:val="both"/>
      </w:pPr>
      <w:bookmarkStart w:id="354" w:name="_Toc361844264"/>
      <w:bookmarkStart w:id="355" w:name="_Toc362359335"/>
      <w:bookmarkStart w:id="356" w:name="_Toc467855269"/>
      <w:bookmarkStart w:id="357" w:name="_Toc521081102"/>
      <w:r w:rsidRPr="00A84849">
        <w:t>Z</w:t>
      </w:r>
      <w:r>
        <w:t>miany</w:t>
      </w:r>
      <w:r w:rsidR="00A84849">
        <w:t xml:space="preserve"> w zob</w:t>
      </w:r>
      <w:r>
        <w:t>owiązaniach</w:t>
      </w:r>
      <w:r w:rsidR="00A84849">
        <w:t xml:space="preserve"> z tyt</w:t>
      </w:r>
      <w:r>
        <w:t>ułu zdefiniowanych świadczeń (44.2)</w:t>
      </w:r>
      <w:bookmarkEnd w:id="354"/>
      <w:bookmarkEnd w:id="355"/>
      <w:bookmarkEnd w:id="356"/>
      <w:bookmarkEnd w:id="357"/>
    </w:p>
    <w:p w:rsidR="009569C7" w:rsidRPr="00EC4FA2" w:rsidRDefault="00A834F1" w:rsidP="009569C7">
      <w:pPr>
        <w:pStyle w:val="Baseparagraphnumbered"/>
      </w:pPr>
      <w:r>
        <w:t>Wzór dotyczący zmian</w:t>
      </w:r>
      <w:r w:rsidR="00A84849">
        <w:t xml:space="preserve"> w zob</w:t>
      </w:r>
      <w:r>
        <w:t>owiązaniach</w:t>
      </w:r>
      <w:r w:rsidR="00A84849">
        <w:t xml:space="preserve"> z tyt</w:t>
      </w:r>
      <w:r>
        <w:t>ułu zdefiniowanych świadczeń przedstawia uzgodnienie bilansów otwarcia</w:t>
      </w:r>
      <w:r w:rsidR="00A84849">
        <w:t xml:space="preserve"> i zam</w:t>
      </w:r>
      <w:r>
        <w:t>knięcia skumulowanej wartości bieżącej wszystkich zobowiązań instytucji</w:t>
      </w:r>
      <w:r w:rsidR="00A84849">
        <w:t xml:space="preserve"> z tyt</w:t>
      </w:r>
      <w:r>
        <w:t>ułu zdefiniowanych świadczeń. Wpływ różnych składników wymienionych w</w:t>
      </w:r>
      <w:r w:rsidR="00A533FC">
        <w:t> </w:t>
      </w:r>
      <w:r>
        <w:t xml:space="preserve">MSR 19 </w:t>
      </w:r>
      <w:r w:rsidRPr="00A84849">
        <w:t>pkt</w:t>
      </w:r>
      <w:r w:rsidR="00A84849" w:rsidRPr="00A84849">
        <w:t> </w:t>
      </w:r>
      <w:r w:rsidRPr="00A84849">
        <w:t>1</w:t>
      </w:r>
      <w:r>
        <w:t>41</w:t>
      </w:r>
      <w:r w:rsidR="00A84849">
        <w:t xml:space="preserve"> w dan</w:t>
      </w:r>
      <w:r>
        <w:t>ym okresie przedstawia się oddzielnie.</w:t>
      </w:r>
    </w:p>
    <w:p w:rsidR="009569C7" w:rsidRPr="00EC4FA2" w:rsidRDefault="00A834F1" w:rsidP="009569C7">
      <w:pPr>
        <w:pStyle w:val="Baseparagraphnumbered"/>
      </w:pPr>
      <w:r>
        <w:t>Kwota pozycji „Bilans zamknięcia [wartość bieżąca]” we wzorze dotyczącym zmian</w:t>
      </w:r>
      <w:r w:rsidR="00A84849">
        <w:t xml:space="preserve"> w zob</w:t>
      </w:r>
      <w:r>
        <w:t>owiązaniach</w:t>
      </w:r>
      <w:r w:rsidR="00A84849">
        <w:t xml:space="preserve"> z tyt</w:t>
      </w:r>
      <w:r>
        <w:t>ułu zdefiniowanych świadczeń odpowiada „Wartości bieżącej zobowiązań</w:t>
      </w:r>
      <w:r w:rsidR="00A84849">
        <w:t xml:space="preserve"> z tyt</w:t>
      </w:r>
      <w:r>
        <w:t>ułu zdefiniowanych świadczeń”.</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1081103"/>
      <w:r>
        <w:t>Pozycje uzupełniające [związane</w:t>
      </w:r>
      <w:r w:rsidR="00A84849">
        <w:t xml:space="preserve"> z kos</w:t>
      </w:r>
      <w:r>
        <w:t>ztami personelu] (44.3)</w:t>
      </w:r>
      <w:bookmarkEnd w:id="358"/>
      <w:bookmarkEnd w:id="359"/>
      <w:bookmarkEnd w:id="360"/>
      <w:bookmarkEnd w:id="361"/>
    </w:p>
    <w:p w:rsidR="009569C7" w:rsidRPr="00EC4FA2" w:rsidRDefault="00A834F1" w:rsidP="009569C7">
      <w:pPr>
        <w:pStyle w:val="Baseparagraphnumbered"/>
      </w:pPr>
      <w:r>
        <w:t>Do celów zgłaszania pozycji uzupełniających związanych</w:t>
      </w:r>
      <w:r w:rsidR="00A84849">
        <w:t xml:space="preserve"> z kos</w:t>
      </w:r>
      <w:r>
        <w:t xml:space="preserve">ztami personelu stosuje się następujące definicje: </w:t>
      </w:r>
    </w:p>
    <w:p w:rsidR="009569C7" w:rsidRPr="00EC4FA2" w:rsidRDefault="00A834F1" w:rsidP="00B50B46">
      <w:pPr>
        <w:numPr>
          <w:ilvl w:val="0"/>
          <w:numId w:val="73"/>
        </w:numPr>
        <w:spacing w:before="120" w:after="120"/>
        <w:ind w:left="1134" w:hanging="425"/>
        <w:jc w:val="both"/>
        <w:rPr>
          <w:rFonts w:ascii="Times New Roman" w:hAnsi="Times New Roman"/>
          <w:sz w:val="24"/>
          <w:szCs w:val="24"/>
        </w:rPr>
      </w:pPr>
      <w:r>
        <w:rPr>
          <w:rFonts w:ascii="Times New Roman" w:hAnsi="Times New Roman"/>
          <w:sz w:val="24"/>
        </w:rPr>
        <w:t>„Emerytura</w:t>
      </w:r>
      <w:r w:rsidR="00A84849">
        <w:rPr>
          <w:rFonts w:ascii="Times New Roman" w:hAnsi="Times New Roman"/>
          <w:sz w:val="24"/>
        </w:rPr>
        <w:t xml:space="preserve"> i pod</w:t>
      </w:r>
      <w:r>
        <w:rPr>
          <w:rFonts w:ascii="Times New Roman" w:hAnsi="Times New Roman"/>
          <w:sz w:val="24"/>
        </w:rPr>
        <w:t>obne koszty” obejmuje kwotę ujętą</w:t>
      </w:r>
      <w:r w:rsidR="00A84849">
        <w:rPr>
          <w:rFonts w:ascii="Times New Roman" w:hAnsi="Times New Roman"/>
          <w:sz w:val="24"/>
        </w:rPr>
        <w:t xml:space="preserve"> w dan</w:t>
      </w:r>
      <w:r>
        <w:rPr>
          <w:rFonts w:ascii="Times New Roman" w:hAnsi="Times New Roman"/>
          <w:sz w:val="24"/>
        </w:rPr>
        <w:t>ym okresie jako koszty personelu związane</w:t>
      </w:r>
      <w:r w:rsidR="00A84849">
        <w:rPr>
          <w:rFonts w:ascii="Times New Roman" w:hAnsi="Times New Roman"/>
          <w:sz w:val="24"/>
        </w:rPr>
        <w:t xml:space="preserve"> z wsz</w:t>
      </w:r>
      <w:r>
        <w:rPr>
          <w:rFonts w:ascii="Times New Roman" w:hAnsi="Times New Roman"/>
          <w:sz w:val="24"/>
        </w:rPr>
        <w:t>elkimi zobowiązaniami</w:t>
      </w:r>
      <w:r w:rsidR="00A84849">
        <w:rPr>
          <w:rFonts w:ascii="Times New Roman" w:hAnsi="Times New Roman"/>
          <w:sz w:val="24"/>
        </w:rPr>
        <w:t xml:space="preserve"> z tyt</w:t>
      </w:r>
      <w:r>
        <w:rPr>
          <w:rFonts w:ascii="Times New Roman" w:hAnsi="Times New Roman"/>
          <w:sz w:val="24"/>
        </w:rPr>
        <w:t>ułu świadczeń po okresie zatrudnienia (zarówno programy</w:t>
      </w:r>
      <w:r w:rsidR="00A84849">
        <w:rPr>
          <w:rFonts w:ascii="Times New Roman" w:hAnsi="Times New Roman"/>
          <w:sz w:val="24"/>
        </w:rPr>
        <w:t xml:space="preserve"> o zde</w:t>
      </w:r>
      <w:r>
        <w:rPr>
          <w:rFonts w:ascii="Times New Roman" w:hAnsi="Times New Roman"/>
          <w:sz w:val="24"/>
        </w:rPr>
        <w:t>finiowanej składce, jak</w:t>
      </w:r>
      <w:r w:rsidR="00A84849">
        <w:rPr>
          <w:rFonts w:ascii="Times New Roman" w:hAnsi="Times New Roman"/>
          <w:sz w:val="24"/>
        </w:rPr>
        <w:t xml:space="preserve"> i pro</w:t>
      </w:r>
      <w:r>
        <w:rPr>
          <w:rFonts w:ascii="Times New Roman" w:hAnsi="Times New Roman"/>
          <w:sz w:val="24"/>
        </w:rPr>
        <w:t>gramy</w:t>
      </w:r>
      <w:r w:rsidR="00A84849">
        <w:rPr>
          <w:rFonts w:ascii="Times New Roman" w:hAnsi="Times New Roman"/>
          <w:sz w:val="24"/>
        </w:rPr>
        <w:t xml:space="preserve"> o zde</w:t>
      </w:r>
      <w:r>
        <w:rPr>
          <w:rFonts w:ascii="Times New Roman" w:hAnsi="Times New Roman"/>
          <w:sz w:val="24"/>
        </w:rPr>
        <w:t xml:space="preserve">finiowanym świadczeniu) oraz składki na rzecz funduszy zabezpieczenia społecznego; </w:t>
      </w:r>
    </w:p>
    <w:p w:rsidR="009569C7" w:rsidRPr="00EC4FA2" w:rsidRDefault="00A834F1" w:rsidP="00B50B46">
      <w:pPr>
        <w:numPr>
          <w:ilvl w:val="0"/>
          <w:numId w:val="73"/>
        </w:numPr>
        <w:spacing w:before="120" w:after="120"/>
        <w:ind w:left="1134" w:hanging="425"/>
        <w:jc w:val="both"/>
        <w:rPr>
          <w:rFonts w:ascii="Times New Roman" w:hAnsi="Times New Roman"/>
          <w:sz w:val="24"/>
          <w:szCs w:val="24"/>
        </w:rPr>
      </w:pPr>
      <w:r>
        <w:rPr>
          <w:rFonts w:ascii="Times New Roman" w:hAnsi="Times New Roman"/>
          <w:sz w:val="24"/>
        </w:rPr>
        <w:t>„Płatności</w:t>
      </w:r>
      <w:r w:rsidR="00A84849">
        <w:rPr>
          <w:rFonts w:ascii="Times New Roman" w:hAnsi="Times New Roman"/>
          <w:sz w:val="24"/>
        </w:rPr>
        <w:t xml:space="preserve"> w for</w:t>
      </w:r>
      <w:r>
        <w:rPr>
          <w:rFonts w:ascii="Times New Roman" w:hAnsi="Times New Roman"/>
          <w:sz w:val="24"/>
        </w:rPr>
        <w:t>mie akcji” obejmują kwotę ujętą</w:t>
      </w:r>
      <w:r w:rsidR="00A84849">
        <w:rPr>
          <w:rFonts w:ascii="Times New Roman" w:hAnsi="Times New Roman"/>
          <w:sz w:val="24"/>
        </w:rPr>
        <w:t xml:space="preserve"> w dan</w:t>
      </w:r>
      <w:r>
        <w:rPr>
          <w:rFonts w:ascii="Times New Roman" w:hAnsi="Times New Roman"/>
          <w:sz w:val="24"/>
        </w:rPr>
        <w:t>ym okresie jako koszty personelu związane</w:t>
      </w:r>
      <w:r w:rsidR="00A84849">
        <w:rPr>
          <w:rFonts w:ascii="Times New Roman" w:hAnsi="Times New Roman"/>
          <w:sz w:val="24"/>
        </w:rPr>
        <w:t xml:space="preserve"> z pła</w:t>
      </w:r>
      <w:r>
        <w:rPr>
          <w:rFonts w:ascii="Times New Roman" w:hAnsi="Times New Roman"/>
          <w:sz w:val="24"/>
        </w:rPr>
        <w:t>tnościami</w:t>
      </w:r>
      <w:r w:rsidR="00A84849">
        <w:rPr>
          <w:rFonts w:ascii="Times New Roman" w:hAnsi="Times New Roman"/>
          <w:sz w:val="24"/>
        </w:rPr>
        <w:t xml:space="preserve"> w for</w:t>
      </w:r>
      <w:r>
        <w:rPr>
          <w:rFonts w:ascii="Times New Roman" w:hAnsi="Times New Roman"/>
          <w:sz w:val="24"/>
        </w:rPr>
        <w:t xml:space="preserve">mie akcji. </w:t>
      </w:r>
    </w:p>
    <w:p w:rsidR="009569C7" w:rsidRPr="00EC4FA2" w:rsidRDefault="00A834F1" w:rsidP="00B50B46">
      <w:pPr>
        <w:pStyle w:val="subtitlenumbered"/>
        <w:numPr>
          <w:ilvl w:val="0"/>
          <w:numId w:val="11"/>
        </w:numPr>
        <w:jc w:val="both"/>
      </w:pPr>
      <w:bookmarkStart w:id="362" w:name="_Toc361844266"/>
      <w:bookmarkStart w:id="363" w:name="_Toc362359337"/>
      <w:bookmarkStart w:id="364" w:name="_Toc467855271"/>
      <w:bookmarkStart w:id="365" w:name="_Toc521081104"/>
      <w:r>
        <w:t>Podział wybranych pozycji</w:t>
      </w:r>
      <w:r w:rsidR="00A84849">
        <w:t xml:space="preserve"> w rac</w:t>
      </w:r>
      <w:r>
        <w:t>hunku zysków</w:t>
      </w:r>
      <w:r w:rsidR="00A84849">
        <w:t xml:space="preserve"> i str</w:t>
      </w:r>
      <w:r>
        <w:t>at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521081105"/>
      <w:bookmarkStart w:id="368" w:name="_Toc361844267"/>
      <w:bookmarkStart w:id="369" w:name="_Toc362359338"/>
      <w:r>
        <w:t>Zyski lub straty</w:t>
      </w:r>
      <w:r w:rsidR="00A84849">
        <w:t xml:space="preserve"> z tyt</w:t>
      </w:r>
      <w:r>
        <w:t>ułu aktywów</w:t>
      </w:r>
      <w:r w:rsidR="00A84849">
        <w:t xml:space="preserve"> i zob</w:t>
      </w:r>
      <w:r>
        <w:t>owiązań finansowych wycenianych według wartości godziwej przez wynik finansowy według portfela księgowego (45.1)</w:t>
      </w:r>
      <w:bookmarkEnd w:id="366"/>
      <w:bookmarkEnd w:id="367"/>
    </w:p>
    <w:p w:rsidR="009569C7" w:rsidRPr="00EC4FA2" w:rsidRDefault="00A834F1" w:rsidP="009569C7">
      <w:pPr>
        <w:pStyle w:val="Baseparagraphnumbered"/>
      </w:pPr>
      <w:r>
        <w:lastRenderedPageBreak/>
        <w:t>„Zobowiązania finansowe wyceniane według wartości godziwej przez wynik finansowy” obejmują wyłącznie zyski</w:t>
      </w:r>
      <w:r w:rsidR="00A84849">
        <w:t xml:space="preserve"> i str</w:t>
      </w:r>
      <w:r>
        <w:t>aty wynikające ze zmiany własnego ryzyka kredytowego emitentów zobowiązań wyznaczonych jako wyceniane według wartości godziwej przez wynik finansowy,</w:t>
      </w:r>
      <w:r w:rsidR="00A84849">
        <w:t xml:space="preserve"> w prz</w:t>
      </w:r>
      <w:r>
        <w:t>ypadku gdy instytucja sprawozdająca postanowiła ujmować je</w:t>
      </w:r>
      <w:r w:rsidR="00A84849">
        <w:t xml:space="preserve"> w wyn</w:t>
      </w:r>
      <w:r>
        <w:t>iku finansowym, ponieważ ujęcie ich</w:t>
      </w:r>
      <w:r w:rsidR="00A84849">
        <w:t xml:space="preserve"> w inn</w:t>
      </w:r>
      <w:r>
        <w:t>ych całkowitych dochodach doprowadziłoby do powstania lub zwiększenia niedopasowania księgowego.</w:t>
      </w:r>
    </w:p>
    <w:p w:rsidR="009569C7" w:rsidRPr="00EC4FA2" w:rsidRDefault="00A834F1" w:rsidP="009569C7">
      <w:pPr>
        <w:pStyle w:val="sub-subtitlenumbered"/>
        <w:jc w:val="both"/>
      </w:pPr>
      <w:bookmarkStart w:id="370" w:name="_Toc467855273"/>
      <w:bookmarkStart w:id="371" w:name="_Toc521081106"/>
      <w:r>
        <w:t>Zyski lub (-) straty</w:t>
      </w:r>
      <w:r w:rsidR="00A84849">
        <w:t xml:space="preserve"> z tyt</w:t>
      </w:r>
      <w:r>
        <w:t>ułu zaprzestania ujmowania aktywów niefinansowych (45.2)</w:t>
      </w:r>
      <w:bookmarkEnd w:id="368"/>
      <w:bookmarkEnd w:id="369"/>
      <w:bookmarkEnd w:id="370"/>
      <w:bookmarkEnd w:id="371"/>
    </w:p>
    <w:p w:rsidR="009569C7" w:rsidRPr="00A84849" w:rsidRDefault="00A834F1" w:rsidP="009569C7">
      <w:pPr>
        <w:pStyle w:val="Baseparagraphnumbered"/>
      </w:pPr>
      <w:r>
        <w:t>„Zyski lub straty</w:t>
      </w:r>
      <w:r w:rsidR="00A84849">
        <w:t xml:space="preserve"> z tyt</w:t>
      </w:r>
      <w:r>
        <w:t>ułu zaprzestania ujmowania aktywów niefinansowych” dzieli się według rodzajów aktywów; każda pozycja obejmuje zysk lub stratę</w:t>
      </w:r>
      <w:r w:rsidR="00A84849">
        <w:t xml:space="preserve"> z tyt</w:t>
      </w:r>
      <w:r>
        <w:t>ułu składnika aktywów, którego ujmowania zaprzestano</w:t>
      </w:r>
      <w:r w:rsidR="00A84849">
        <w:t>. W poz</w:t>
      </w:r>
      <w:r>
        <w:t>ycji „Inne aktywa” uwzględnia się rzeczowe aktywa trwałe, aktywa niematerialne</w:t>
      </w:r>
      <w:r w:rsidR="00A84849">
        <w:t xml:space="preserve"> i pra</w:t>
      </w:r>
      <w:r>
        <w:t>wne oraz inwestycje, których nie zgłoszono</w:t>
      </w:r>
      <w:r w:rsidR="00A84849">
        <w:t xml:space="preserve"> w inn</w:t>
      </w:r>
      <w:r>
        <w:t>ym miejscu</w:t>
      </w:r>
      <w:r w:rsidRPr="00A84849">
        <w:t>.</w:t>
      </w:r>
      <w:r w:rsidR="00A84849" w:rsidRPr="00A84849">
        <w:t xml:space="preserv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1081107"/>
      <w:r>
        <w:t>Inne przychody</w:t>
      </w:r>
      <w:r w:rsidR="00A84849">
        <w:t xml:space="preserve"> i kos</w:t>
      </w:r>
      <w:r>
        <w:t>zty operacyjne (45.3)</w:t>
      </w:r>
      <w:bookmarkEnd w:id="372"/>
      <w:bookmarkEnd w:id="373"/>
      <w:bookmarkEnd w:id="374"/>
      <w:bookmarkEnd w:id="375"/>
    </w:p>
    <w:p w:rsidR="009569C7" w:rsidRPr="00EC4FA2" w:rsidRDefault="00A834F1" w:rsidP="009569C7">
      <w:pPr>
        <w:pStyle w:val="Baseparagraphnumbered"/>
      </w:pPr>
      <w:r>
        <w:t>Inne przychody</w:t>
      </w:r>
      <w:r w:rsidR="00A84849">
        <w:t xml:space="preserve"> i kos</w:t>
      </w:r>
      <w:r>
        <w:t>zty operacyjne dzieli się na następujące pozycje: korekty wartości godziwej nieruchomości inwestycyjnych</w:t>
      </w:r>
      <w:r w:rsidR="00A84849">
        <w:t xml:space="preserve"> i rze</w:t>
      </w:r>
      <w:r>
        <w:t>czowych aktywów trwałych wycenianych według modelu wartości godziwej; przychody</w:t>
      </w:r>
      <w:r w:rsidR="00A84849">
        <w:t xml:space="preserve"> z naj</w:t>
      </w:r>
      <w:r>
        <w:t>mu</w:t>
      </w:r>
      <w:r w:rsidR="00A84849">
        <w:t xml:space="preserve"> i bez</w:t>
      </w:r>
      <w:r>
        <w:t>pośrednie koszty operacyjne związane</w:t>
      </w:r>
      <w:r w:rsidR="00A84849">
        <w:t xml:space="preserve"> z nie</w:t>
      </w:r>
      <w:r>
        <w:t>ruchomością inwestycyjną; przychody</w:t>
      </w:r>
      <w:r w:rsidR="00A84849">
        <w:t xml:space="preserve"> i kos</w:t>
      </w:r>
      <w:r>
        <w:t>zty</w:t>
      </w:r>
      <w:r w:rsidR="00A84849">
        <w:t xml:space="preserve"> z tyt</w:t>
      </w:r>
      <w:r>
        <w:t>ułu leasingu operacyjnego inne niż przychody</w:t>
      </w:r>
      <w:r w:rsidR="00A84849">
        <w:t xml:space="preserve"> i kos</w:t>
      </w:r>
      <w:r>
        <w:t>zty związane</w:t>
      </w:r>
      <w:r w:rsidR="00A84849">
        <w:t xml:space="preserve"> z nie</w:t>
      </w:r>
      <w:r>
        <w:t>ruchomością inwestycyjną oraz pozostałe przychody</w:t>
      </w:r>
      <w:r w:rsidR="00A84849">
        <w:t xml:space="preserve"> i kos</w:t>
      </w:r>
      <w:r>
        <w:t xml:space="preserve">zty operacyjne. </w:t>
      </w:r>
    </w:p>
    <w:p w:rsidR="009569C7" w:rsidRPr="00EC4FA2" w:rsidRDefault="00A834F1" w:rsidP="009569C7">
      <w:pPr>
        <w:pStyle w:val="Baseparagraphnumbered"/>
      </w:pPr>
      <w:r>
        <w:t>„Leasingi operacyjne inne niż nieruchomości inwestycyjne” obejmują,</w:t>
      </w:r>
      <w:r w:rsidR="00A84849">
        <w:t xml:space="preserve"> w kol</w:t>
      </w:r>
      <w:r>
        <w:t>umnie „przychody”, osiągnięty zysk,</w:t>
      </w:r>
      <w:r w:rsidR="00A84849">
        <w:t xml:space="preserve"> a w kol</w:t>
      </w:r>
      <w:r>
        <w:t>umnie „koszty” – koszty poniesione przez instytucję jako leasingodawcę</w:t>
      </w:r>
      <w:r w:rsidR="00A84849">
        <w:t xml:space="preserve"> w ram</w:t>
      </w:r>
      <w:r>
        <w:t>ach działań</w:t>
      </w:r>
      <w:r w:rsidR="00A84849">
        <w:t xml:space="preserve"> w zak</w:t>
      </w:r>
      <w:r>
        <w:t>resie leasingu operacyjnego innych niż te,</w:t>
      </w:r>
      <w:r w:rsidR="00A84849">
        <w:t xml:space="preserve"> w któ</w:t>
      </w:r>
      <w:r>
        <w:t>rych aktywa klasyfikuje się jako nieruchomości inwestycyjne. Koszty ponoszone przez instytucję jako leasingobiorcę uwzględnia się</w:t>
      </w:r>
      <w:r w:rsidR="00A84849">
        <w:t xml:space="preserve"> w poz</w:t>
      </w:r>
      <w:r>
        <w:t>ycji „Pozostałe koszty administracyjne”.</w:t>
      </w:r>
    </w:p>
    <w:p w:rsidR="009569C7" w:rsidRPr="00EC4FA2" w:rsidRDefault="00A834F1" w:rsidP="009569C7">
      <w:pPr>
        <w:pStyle w:val="Baseparagraphnumbered"/>
      </w:pPr>
      <w:r>
        <w:t>Zyski lub straty</w:t>
      </w:r>
      <w:r w:rsidR="00A84849">
        <w:t xml:space="preserve"> z tyt</w:t>
      </w:r>
      <w:r>
        <w:t>ułu zaprzestania ujmowania</w:t>
      </w:r>
      <w:r w:rsidR="00A84849">
        <w:t xml:space="preserve"> i akt</w:t>
      </w:r>
      <w:r>
        <w:t>ualizacji wyceny portfeli złota, innych metali szlachetnych</w:t>
      </w:r>
      <w:r w:rsidR="00A84849">
        <w:t xml:space="preserve"> i inn</w:t>
      </w:r>
      <w:r>
        <w:t>ych towarów wycenianych według wartości godziwej pomniejszonej</w:t>
      </w:r>
      <w:r w:rsidR="00A84849">
        <w:t xml:space="preserve"> o kos</w:t>
      </w:r>
      <w:r>
        <w:t>zt sprzedaży zgłasza się</w:t>
      </w:r>
      <w:r w:rsidR="00A84849">
        <w:t xml:space="preserve"> w poz</w:t>
      </w:r>
      <w:r>
        <w:t>ycjach uwzględnionych</w:t>
      </w:r>
      <w:r w:rsidR="00A84849">
        <w:t xml:space="preserve"> w sek</w:t>
      </w:r>
      <w:r>
        <w:t>cji „Inne przychody operacyjne. Inne” lub „Inne koszty operacyjne. Inne”.</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1081108"/>
      <w:r>
        <w:t>Sprawozdanie ze zmian</w:t>
      </w:r>
      <w:r w:rsidR="00A84849">
        <w:t xml:space="preserve"> w kap</w:t>
      </w:r>
      <w:r>
        <w:t>itale własnym</w:t>
      </w:r>
      <w:bookmarkEnd w:id="376"/>
      <w:r>
        <w:t xml:space="preserve"> (46)</w:t>
      </w:r>
      <w:bookmarkEnd w:id="377"/>
      <w:bookmarkEnd w:id="378"/>
      <w:bookmarkEnd w:id="379"/>
      <w:bookmarkEnd w:id="380"/>
    </w:p>
    <w:p w:rsidR="009569C7" w:rsidRPr="00EC4FA2" w:rsidRDefault="00A834F1" w:rsidP="009569C7">
      <w:pPr>
        <w:pStyle w:val="Baseparagraphnumbered"/>
      </w:pPr>
      <w:r>
        <w:t>W sprawozdaniu ze zmian</w:t>
      </w:r>
      <w:r w:rsidR="00A84849">
        <w:t xml:space="preserve"> w kap</w:t>
      </w:r>
      <w:r>
        <w:t>itale własnym ujawnia się uzgodnienie między wartością bilansową na początku okresu (bilans otwarcia) i na koniec okresu (bilans zamknięcia)</w:t>
      </w:r>
      <w:r w:rsidR="00A84849">
        <w:t xml:space="preserve"> w odn</w:t>
      </w:r>
      <w:r>
        <w:t>iesieniu do każdego składnika kapitału własnego.</w:t>
      </w:r>
    </w:p>
    <w:p w:rsidR="009569C7" w:rsidRPr="00EC4FA2" w:rsidRDefault="00A834F1" w:rsidP="009569C7">
      <w:pPr>
        <w:pStyle w:val="Baseparagraphnumbered"/>
        <w:rPr>
          <w:caps/>
        </w:rPr>
      </w:pPr>
      <w:r>
        <w:t>W pozycji „Transfery między składnikami kapitału własnego” uwzględnia się wszystkie kwoty przeniesione</w:t>
      </w:r>
      <w:r w:rsidR="00A84849">
        <w:t xml:space="preserve"> w ram</w:t>
      </w:r>
      <w:r>
        <w:t>ach kapitału własnego,</w:t>
      </w:r>
      <w:r w:rsidR="00A84849">
        <w:t xml:space="preserve"> w tym</w:t>
      </w:r>
      <w:r>
        <w:t xml:space="preserve"> zarówno zyski</w:t>
      </w:r>
      <w:r w:rsidR="00A84849">
        <w:t xml:space="preserve"> i str</w:t>
      </w:r>
      <w:r>
        <w:t xml:space="preserve">aty spowodowane własnym ryzykiem kredytowym związanym ze zobowiązaniami wyznaczonymi jako wyceniane według </w:t>
      </w:r>
      <w:r>
        <w:lastRenderedPageBreak/>
        <w:t>wartości godziwej przez wynik finansowy, jak również skumulowane zmiany wartości godziwej instrumentów kapitałowych wycenianych według wartości godziwej przez inne całkowite dochody, które przenosi się do pozostałych składników kapitału własnego</w:t>
      </w:r>
      <w:r w:rsidR="00A84849">
        <w:t xml:space="preserve"> w mom</w:t>
      </w:r>
      <w:r>
        <w:t xml:space="preserve">encie zaprzestania ich ujmowania.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CZĘŚĆ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1081109"/>
      <w:r>
        <w:t>Przyporządkowanie kategorii ekspozycji</w:t>
      </w:r>
      <w:r w:rsidR="00A84849">
        <w:t xml:space="preserve"> i sek</w:t>
      </w:r>
      <w:r>
        <w:t>torów kontrahentów</w:t>
      </w:r>
      <w:bookmarkEnd w:id="382"/>
      <w:bookmarkEnd w:id="383"/>
      <w:bookmarkEnd w:id="384"/>
      <w:bookmarkEnd w:id="385"/>
      <w:bookmarkEnd w:id="386"/>
    </w:p>
    <w:p w:rsidR="009569C7" w:rsidRPr="00EC4FA2" w:rsidRDefault="009569C7" w:rsidP="009569C7"/>
    <w:p w:rsidR="009569C7" w:rsidRPr="00EC4FA2" w:rsidRDefault="00A834F1" w:rsidP="00B50B46">
      <w:pPr>
        <w:pStyle w:val="Baseparagraphnumbered"/>
        <w:numPr>
          <w:ilvl w:val="0"/>
          <w:numId w:val="16"/>
        </w:numPr>
      </w:pPr>
      <w:r>
        <w:t>W tabelach 2</w:t>
      </w:r>
      <w:r w:rsidR="00A84849">
        <w:t xml:space="preserve"> i 3</w:t>
      </w:r>
      <w:r>
        <w:t xml:space="preserve"> przyporządkowuje się kategorie ekspozycji wykorzystywane przy obliczaniu wymogów kapitałowych zgodnie z CRR do sektorów kontrahentów stosowanych</w:t>
      </w:r>
      <w:r w:rsidR="00A84849">
        <w:t xml:space="preserve"> w tab</w:t>
      </w:r>
      <w:r>
        <w:t>elach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Tabela 2 Metoda standardowa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Kategorie ekspozycji wg metody standardowej (</w:t>
            </w:r>
            <w:r w:rsidRPr="00A84849">
              <w:rPr>
                <w:rFonts w:ascii="Times New Roman" w:hAnsi="Times New Roman"/>
                <w:b/>
                <w:i/>
                <w:sz w:val="20"/>
              </w:rPr>
              <w:t>art.</w:t>
            </w:r>
            <w:r w:rsidR="00A84849" w:rsidRPr="00A84849">
              <w:rPr>
                <w:rFonts w:ascii="Times New Roman" w:hAnsi="Times New Roman"/>
                <w:b/>
                <w:i/>
                <w:sz w:val="20"/>
              </w:rPr>
              <w:t> </w:t>
            </w:r>
            <w:r w:rsidRPr="00A84849">
              <w:rPr>
                <w:rFonts w:ascii="Times New Roman" w:hAnsi="Times New Roman"/>
                <w:b/>
                <w:i/>
                <w:sz w:val="20"/>
              </w:rPr>
              <w:t>1</w:t>
            </w:r>
            <w:r>
              <w:rPr>
                <w:rFonts w:ascii="Times New Roman" w:hAnsi="Times New Roman"/>
                <w:b/>
                <w:i/>
                <w:sz w:val="20"/>
              </w:rPr>
              <w:t>12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Sektory kontrahentów w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Uwagi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Ekspozycje wobec rządów centralnych lub banków centralnych</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Banki centralne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Ekspozycje wobec samorządów regionalnych lub władz lokalnych</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Ekspozycje wobec podmiotów sektora publicznego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 xml:space="preserve">orządowych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Ekspozycje wobec wielostronnych banków rozwoju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Ekspozycje wobec organizacji międzynarodowych</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Ekspozycje wobec instytucji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(tj. ekspozycje wobec instytucji kredytowych</w:t>
            </w:r>
            <w:r w:rsidR="00A84849">
              <w:rPr>
                <w:rFonts w:ascii="Times New Roman" w:hAnsi="Times New Roman"/>
                <w:sz w:val="18"/>
              </w:rPr>
              <w:t xml:space="preserve"> i fir</w:t>
            </w:r>
            <w:r>
              <w:rPr>
                <w:rFonts w:ascii="Times New Roman" w:hAnsi="Times New Roman"/>
                <w:sz w:val="18"/>
              </w:rPr>
              <w:t>m inwestycyjnych)</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Ekspozycje wobec przedsiębiorstw</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Przedsiębiorstwa niefinansowe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h) Ekspozycje detaliczne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Ekspozycje zabezpieczone hipotekami na nieruchomościach</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Ekspozycje, których dotyczy niewykonanie zobowiązania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Banki centralne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A84849">
            <w:pPr>
              <w:spacing w:before="60" w:after="60"/>
              <w:rPr>
                <w:rFonts w:ascii="Times New Roman" w:hAnsi="Times New Roman"/>
                <w:sz w:val="18"/>
                <w:szCs w:val="18"/>
              </w:rPr>
            </w:pPr>
            <w:r>
              <w:rPr>
                <w:rFonts w:ascii="Times New Roman" w:hAnsi="Times New Roman"/>
                <w:sz w:val="18"/>
              </w:rPr>
              <w:t xml:space="preserve">6)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Ekspozycje związane ze szczególnie wysokim ryzykiem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Banki centralne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A84849">
            <w:pPr>
              <w:spacing w:before="60" w:after="60"/>
              <w:rPr>
                <w:rFonts w:ascii="Times New Roman" w:hAnsi="Times New Roman"/>
                <w:sz w:val="18"/>
                <w:szCs w:val="18"/>
              </w:rPr>
            </w:pPr>
            <w:r>
              <w:rPr>
                <w:rFonts w:ascii="Times New Roman" w:hAnsi="Times New Roman"/>
                <w:sz w:val="18"/>
              </w:rPr>
              <w:t xml:space="preserve">6)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Ekspozycje</w:t>
            </w:r>
            <w:r w:rsidR="00A84849">
              <w:rPr>
                <w:rFonts w:ascii="Times New Roman" w:hAnsi="Times New Roman"/>
                <w:sz w:val="18"/>
              </w:rPr>
              <w:t xml:space="preserve"> w pos</w:t>
            </w:r>
            <w:r>
              <w:rPr>
                <w:rFonts w:ascii="Times New Roman" w:hAnsi="Times New Roman"/>
                <w:sz w:val="18"/>
              </w:rPr>
              <w:t>taci obligacji zabezpieczonych</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Pozycje sekurytyzacyjne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pod</w:t>
            </w:r>
            <w:r>
              <w:rPr>
                <w:rFonts w:ascii="Times New Roman" w:hAnsi="Times New Roman"/>
                <w:sz w:val="18"/>
              </w:rPr>
              <w:t>stawowym ryzykiem sekurytyzacji. Jeżeli w FINREP pozycje sekurytyzowane są</w:t>
            </w:r>
            <w:r w:rsidR="00A84849">
              <w:rPr>
                <w:rFonts w:ascii="Times New Roman" w:hAnsi="Times New Roman"/>
                <w:sz w:val="18"/>
              </w:rPr>
              <w:t xml:space="preserve"> w dal</w:t>
            </w:r>
            <w:r>
              <w:rPr>
                <w:rFonts w:ascii="Times New Roman" w:hAnsi="Times New Roman"/>
                <w:sz w:val="18"/>
              </w:rPr>
              <w:t>szym ciągu ujmowane</w:t>
            </w:r>
            <w:r w:rsidR="00A84849">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Ekspozycje wobec instytucji</w:t>
            </w:r>
            <w:r w:rsidR="00A84849">
              <w:rPr>
                <w:rFonts w:ascii="Times New Roman" w:hAnsi="Times New Roman"/>
                <w:sz w:val="18"/>
              </w:rPr>
              <w:t xml:space="preserve"> i prz</w:t>
            </w:r>
            <w:r>
              <w:rPr>
                <w:rFonts w:ascii="Times New Roman" w:hAnsi="Times New Roman"/>
                <w:sz w:val="18"/>
              </w:rPr>
              <w:t>edsiębiorstw posiadających krótkoterminową ocenę kredytową</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Przedsiębiorstwa niefinansowe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Ekspozycje wobec przedsiębiorstw zbiorowego inwestowania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Instrumenty udziałowe</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Inwestycje</w:t>
            </w:r>
            <w:r w:rsidR="00A84849">
              <w:rPr>
                <w:rFonts w:ascii="Times New Roman" w:hAnsi="Times New Roman"/>
                <w:sz w:val="18"/>
              </w:rPr>
              <w:t xml:space="preserve"> w prz</w:t>
            </w:r>
            <w:r>
              <w:rPr>
                <w:rFonts w:ascii="Times New Roman" w:hAnsi="Times New Roman"/>
                <w:sz w:val="18"/>
              </w:rPr>
              <w:t>edsiębiorstwa zbiorowego inwestowania klasyfikuje się jako instrumenty udziałowe w FINREP, niezależnie od tego, czy przepisy CRR dopuszczają możliwość przeprowadzenia pełnego przeglądu.</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Ekspozycje kapitałowe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Instrumenty udziałowe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 FINREP akcje wydziela się jako instrumenty</w:t>
            </w:r>
            <w:r w:rsidR="00A84849">
              <w:rPr>
                <w:rFonts w:ascii="Times New Roman" w:hAnsi="Times New Roman"/>
                <w:sz w:val="18"/>
              </w:rPr>
              <w:t xml:space="preserve"> w ram</w:t>
            </w:r>
            <w:r>
              <w:rPr>
                <w:rFonts w:ascii="Times New Roman" w:hAnsi="Times New Roman"/>
                <w:sz w:val="18"/>
              </w:rPr>
              <w:t>ach różnych kategorii aktywów finansowych.</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Inne pozycje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Różne pozycje</w:t>
            </w:r>
            <w:r w:rsidR="00A84849">
              <w:rPr>
                <w:rFonts w:ascii="Times New Roman" w:hAnsi="Times New Roman"/>
                <w:sz w:val="18"/>
              </w:rPr>
              <w:t xml:space="preserve"> w bil</w:t>
            </w:r>
            <w:r>
              <w:rPr>
                <w:rFonts w:ascii="Times New Roman" w:hAnsi="Times New Roman"/>
                <w:sz w:val="18"/>
              </w:rPr>
              <w:t>ansie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A84849">
              <w:rPr>
                <w:rFonts w:ascii="Times New Roman" w:hAnsi="Times New Roman"/>
                <w:sz w:val="18"/>
              </w:rPr>
              <w:t xml:space="preserve"> w ram</w:t>
            </w:r>
            <w:r>
              <w:rPr>
                <w:rFonts w:ascii="Times New Roman" w:hAnsi="Times New Roman"/>
                <w:sz w:val="18"/>
              </w:rPr>
              <w:t>ach różnych kategorii aktywów.</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Tabela 3 Metoda wewnętrznych ratingów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Kategorie ekspozycji wg metody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w:t>
            </w:r>
            <w:r w:rsidRPr="00A84849">
              <w:rPr>
                <w:rFonts w:ascii="Times New Roman" w:hAnsi="Times New Roman"/>
                <w:b/>
                <w:i/>
                <w:sz w:val="20"/>
              </w:rPr>
              <w:t>art.</w:t>
            </w:r>
            <w:r w:rsidR="00A84849" w:rsidRPr="00A84849">
              <w:rPr>
                <w:rFonts w:ascii="Times New Roman" w:hAnsi="Times New Roman"/>
                <w:b/>
                <w:i/>
                <w:sz w:val="20"/>
              </w:rPr>
              <w:t> </w:t>
            </w:r>
            <w:r w:rsidRPr="00A84849">
              <w:rPr>
                <w:rFonts w:ascii="Times New Roman" w:hAnsi="Times New Roman"/>
                <w:b/>
                <w:i/>
                <w:sz w:val="20"/>
              </w:rPr>
              <w:t>1</w:t>
            </w:r>
            <w:r>
              <w:rPr>
                <w:rFonts w:ascii="Times New Roman" w:hAnsi="Times New Roman"/>
                <w:b/>
                <w:i/>
                <w:sz w:val="20"/>
              </w:rPr>
              <w:t>47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Sektory kontrahentów w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Uwagi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Ekspozycje wobec rządów centralnych</w:t>
            </w:r>
            <w:r w:rsidR="00A84849">
              <w:rPr>
                <w:rFonts w:ascii="Times New Roman" w:hAnsi="Times New Roman"/>
                <w:sz w:val="18"/>
              </w:rPr>
              <w:t xml:space="preserve"> i ban</w:t>
            </w:r>
            <w:r>
              <w:rPr>
                <w:rFonts w:ascii="Times New Roman" w:hAnsi="Times New Roman"/>
                <w:sz w:val="18"/>
              </w:rPr>
              <w:t>ków centralnych</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Banki centralne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Instytucje kredytowe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 xml:space="preserve">rakterem bezpośredniego kontrahenta.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Ekspozycje wobec instytucji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ekspozycje wobec instytucji kredytowych</w:t>
            </w:r>
            <w:r w:rsidR="00A84849">
              <w:rPr>
                <w:rFonts w:ascii="Times New Roman" w:hAnsi="Times New Roman"/>
                <w:sz w:val="18"/>
              </w:rPr>
              <w:t xml:space="preserve"> i fir</w:t>
            </w:r>
            <w:r>
              <w:rPr>
                <w:rFonts w:ascii="Times New Roman" w:hAnsi="Times New Roman"/>
                <w:sz w:val="18"/>
              </w:rPr>
              <w:t>m inwestycyjnych,</w:t>
            </w:r>
            <w:r w:rsidR="00A84849">
              <w:rPr>
                <w:rFonts w:ascii="Times New Roman" w:hAnsi="Times New Roman"/>
                <w:sz w:val="18"/>
              </w:rPr>
              <w:t xml:space="preserve"> a tak</w:t>
            </w:r>
            <w:r>
              <w:rPr>
                <w:rFonts w:ascii="Times New Roman" w:hAnsi="Times New Roman"/>
                <w:sz w:val="18"/>
              </w:rPr>
              <w:t>że wobec niektórych podmiotów sektora instytucji rządowych</w:t>
            </w:r>
            <w:r w:rsidR="00A84849">
              <w:rPr>
                <w:rFonts w:ascii="Times New Roman" w:hAnsi="Times New Roman"/>
                <w:sz w:val="18"/>
              </w:rPr>
              <w:t xml:space="preserve"> i sam</w:t>
            </w:r>
            <w:r>
              <w:rPr>
                <w:rFonts w:ascii="Times New Roman" w:hAnsi="Times New Roman"/>
                <w:sz w:val="18"/>
              </w:rPr>
              <w:t>orządowych oraz banków wielostronnych)</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 xml:space="preserve">orządowych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Inne instytucje finansowe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Ekspozycje wobec przedsiębiorstw</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Gospodarstwa domowe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Ekspozycje detaliczne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Gospodarstwa domowe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Ekspozycje kapitałowe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Instrumenty udziałowe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 FINREP akcje wydziela się jako instrumenty</w:t>
            </w:r>
            <w:r w:rsidR="00A84849">
              <w:rPr>
                <w:rFonts w:ascii="Times New Roman" w:hAnsi="Times New Roman"/>
                <w:sz w:val="18"/>
              </w:rPr>
              <w:t xml:space="preserve"> w ram</w:t>
            </w:r>
            <w:r>
              <w:rPr>
                <w:rFonts w:ascii="Times New Roman" w:hAnsi="Times New Roman"/>
                <w:sz w:val="18"/>
              </w:rPr>
              <w:t xml:space="preserve">ach różnych kategorii aktywów finansowych.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Pozycje sekurytyzacyjne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Sektor instytucji rządowych</w:t>
            </w:r>
            <w:r w:rsidR="00A84849">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Instytucje kredytowe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Inne instytucje 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Przedsiębiorstwa niefinansowe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Gospodarstwa domowe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A84849">
              <w:rPr>
                <w:rFonts w:ascii="Times New Roman" w:hAnsi="Times New Roman"/>
                <w:sz w:val="18"/>
              </w:rPr>
              <w:t xml:space="preserve"> z pod</w:t>
            </w:r>
            <w:r>
              <w:rPr>
                <w:rFonts w:ascii="Times New Roman" w:hAnsi="Times New Roman"/>
                <w:sz w:val="18"/>
              </w:rPr>
              <w:t>stawowym ryzykiem pozycji sekurytyzacyjnych. Jeżeli w FINREP pozycje sekurytyzowane są</w:t>
            </w:r>
            <w:r w:rsidR="00A84849">
              <w:rPr>
                <w:rFonts w:ascii="Times New Roman" w:hAnsi="Times New Roman"/>
                <w:sz w:val="18"/>
              </w:rPr>
              <w:t xml:space="preserve"> w dal</w:t>
            </w:r>
            <w:r>
              <w:rPr>
                <w:rFonts w:ascii="Times New Roman" w:hAnsi="Times New Roman"/>
                <w:sz w:val="18"/>
              </w:rPr>
              <w:t>szym ciągu ujmowane</w:t>
            </w:r>
            <w:r w:rsidR="00A84849">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Inne aktywa niegenerujące zobowiązania kredytowego</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Różne pozycje</w:t>
            </w:r>
            <w:r w:rsidR="00A84849">
              <w:rPr>
                <w:rFonts w:ascii="Times New Roman" w:hAnsi="Times New Roman"/>
                <w:sz w:val="18"/>
              </w:rPr>
              <w:t xml:space="preserve"> w bil</w:t>
            </w:r>
            <w:r>
              <w:rPr>
                <w:rFonts w:ascii="Times New Roman" w:hAnsi="Times New Roman"/>
                <w:sz w:val="18"/>
              </w:rPr>
              <w:t>ansie</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A84849">
              <w:rPr>
                <w:rFonts w:ascii="Times New Roman" w:hAnsi="Times New Roman"/>
                <w:sz w:val="18"/>
              </w:rPr>
              <w:t xml:space="preserve"> w ram</w:t>
            </w:r>
            <w:r>
              <w:rPr>
                <w:rFonts w:ascii="Times New Roman" w:hAnsi="Times New Roman"/>
                <w:sz w:val="18"/>
              </w:rPr>
              <w:t>ach różnych kategorii aktywów.</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2E5" w:rsidRDefault="004912E5">
      <w:pPr>
        <w:spacing w:after="0"/>
      </w:pPr>
      <w:r>
        <w:separator/>
      </w:r>
    </w:p>
  </w:endnote>
  <w:endnote w:type="continuationSeparator" w:id="0">
    <w:p w:rsidR="004912E5" w:rsidRDefault="004912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2E5" w:rsidRDefault="004912E5">
    <w:pPr>
      <w:pStyle w:val="Footer"/>
      <w:jc w:val="right"/>
    </w:pPr>
    <w:r>
      <w:fldChar w:fldCharType="begin"/>
    </w:r>
    <w:r>
      <w:instrText xml:space="preserve"> PAGE   \* MERGEFORMAT </w:instrText>
    </w:r>
    <w:r>
      <w:fldChar w:fldCharType="separate"/>
    </w:r>
    <w:r w:rsidR="00C703BD">
      <w:rPr>
        <w:noProof/>
      </w:rPr>
      <w:t>2</w:t>
    </w:r>
    <w:r>
      <w:rPr>
        <w:noProof/>
      </w:rPr>
      <w:fldChar w:fldCharType="end"/>
    </w:r>
  </w:p>
  <w:p w:rsidR="004912E5" w:rsidRDefault="004912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2E5" w:rsidRDefault="004912E5">
    <w:pPr>
      <w:pStyle w:val="Footer"/>
      <w:jc w:val="right"/>
    </w:pPr>
    <w:r>
      <w:fldChar w:fldCharType="begin"/>
    </w:r>
    <w:r>
      <w:instrText xml:space="preserve"> PAGE   \* MERGEFORMAT </w:instrText>
    </w:r>
    <w:r>
      <w:fldChar w:fldCharType="separate"/>
    </w:r>
    <w:r w:rsidR="00C703BD">
      <w:rPr>
        <w:noProof/>
      </w:rPr>
      <w:t>72</w:t>
    </w:r>
    <w:r>
      <w:rPr>
        <w:noProof/>
      </w:rPr>
      <w:fldChar w:fldCharType="end"/>
    </w:r>
  </w:p>
  <w:p w:rsidR="004912E5" w:rsidRDefault="00491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2E5" w:rsidRDefault="004912E5" w:rsidP="009569C7">
      <w:pPr>
        <w:spacing w:after="0"/>
      </w:pPr>
      <w:r>
        <w:separator/>
      </w:r>
    </w:p>
  </w:footnote>
  <w:footnote w:type="continuationSeparator" w:id="0">
    <w:p w:rsidR="004912E5" w:rsidRDefault="004912E5" w:rsidP="009569C7">
      <w:pPr>
        <w:spacing w:after="0"/>
      </w:pPr>
      <w:r>
        <w:continuationSeparator/>
      </w:r>
    </w:p>
  </w:footnote>
  <w:footnote w:type="continuationNotice" w:id="1">
    <w:p w:rsidR="004912E5" w:rsidRDefault="004912E5">
      <w:pPr>
        <w:spacing w:after="0"/>
      </w:pPr>
    </w:p>
  </w:footnote>
  <w:footnote w:id="2">
    <w:p w:rsidR="004912E5" w:rsidRPr="001118C7" w:rsidRDefault="004912E5" w:rsidP="009569C7">
      <w:pPr>
        <w:pStyle w:val="FootnoteText"/>
      </w:pPr>
      <w:r>
        <w:rPr>
          <w:rStyle w:val="FootnoteReference"/>
        </w:rPr>
        <w:footnoteRef/>
      </w:r>
      <w:r>
        <w:t xml:space="preserve"> </w:t>
      </w:r>
      <w:r>
        <w:tab/>
        <w:t xml:space="preserve">Rozporządzenie (WE) </w:t>
      </w:r>
      <w:r w:rsidRPr="00A84849">
        <w:t>nr 1</w:t>
      </w:r>
      <w:r>
        <w:t>606/2002 Parlamentu Europejskiego i Rady z dnia 19 lipca 20</w:t>
      </w:r>
      <w:r w:rsidRPr="00A84849">
        <w:t>02 r.</w:t>
      </w:r>
      <w:r>
        <w:t xml:space="preserve"> w sprawie stosowania międzynarodowych standardów rachunkowości (Dz.U. L 243 z 11.9.2002, s. 1).</w:t>
      </w:r>
    </w:p>
  </w:footnote>
  <w:footnote w:id="3">
    <w:p w:rsidR="004912E5" w:rsidRPr="004F7202" w:rsidRDefault="004912E5" w:rsidP="009569C7">
      <w:pPr>
        <w:pStyle w:val="FootnoteText"/>
        <w:spacing w:after="120"/>
        <w:rPr>
          <w:lang w:val="et-EE"/>
        </w:rPr>
      </w:pPr>
      <w:r>
        <w:rPr>
          <w:rStyle w:val="FootnoteReference"/>
        </w:rPr>
        <w:footnoteRef/>
      </w:r>
      <w:r>
        <w:t xml:space="preserve"> </w:t>
      </w:r>
      <w:r>
        <w:tab/>
        <w:t xml:space="preserve">Rozporządzenie Europejskiego Banku Centralnego (UE) </w:t>
      </w:r>
      <w:r w:rsidRPr="00A84849">
        <w:t>nr 1</w:t>
      </w:r>
      <w:r>
        <w:t>071/2013 z dnia 24 września 20</w:t>
      </w:r>
      <w:r w:rsidRPr="00A84849">
        <w:t>13 r.</w:t>
      </w:r>
      <w:r>
        <w:t xml:space="preserve"> dotyczące bilansu sektora monetarnych instytucji finansowych (wersja przekształcona) (EBC/2013/33) (Dz.U. L 297 z 7.11.2013, s. 1).</w:t>
      </w:r>
    </w:p>
  </w:footnote>
  <w:footnote w:id="4">
    <w:p w:rsidR="004912E5" w:rsidRPr="004F7202" w:rsidRDefault="004912E5">
      <w:pPr>
        <w:pStyle w:val="FootnoteText"/>
        <w:rPr>
          <w:lang w:val="et-EE"/>
        </w:rPr>
      </w:pPr>
      <w:r>
        <w:rPr>
          <w:rStyle w:val="FootnoteReference"/>
        </w:rPr>
        <w:footnoteRef/>
      </w:r>
      <w:r>
        <w:t xml:space="preserve"> </w:t>
      </w:r>
      <w:r>
        <w:tab/>
        <w:t xml:space="preserve">Rozporządzenie (WE) </w:t>
      </w:r>
      <w:r w:rsidRPr="00A84849">
        <w:t>nr 1</w:t>
      </w:r>
      <w:r>
        <w:t>893/2006 Parlamentu Europejskiego i Rady z dnia 20 grudnia 20</w:t>
      </w:r>
      <w:r w:rsidRPr="00A84849">
        <w:t>06 r.</w:t>
      </w:r>
      <w:r>
        <w:t xml:space="preserve"> w sprawie statystycznej klasyfikacji działalności gospodarczej NACE Rev. 2 i zmieniające rozporządzenie Rady (EWG) </w:t>
      </w:r>
      <w:r w:rsidRPr="00A84849">
        <w:t>nr 3</w:t>
      </w:r>
      <w:r>
        <w:t>037/90 oraz niektóre rozporządzenia WE w sprawie określonych dziedzin statystycznych (Dz.U. L 393 z 30.12.2006, s. 1).</w:t>
      </w:r>
    </w:p>
  </w:footnote>
  <w:footnote w:id="5">
    <w:p w:rsidR="004912E5" w:rsidRPr="004F7202" w:rsidRDefault="004912E5">
      <w:pPr>
        <w:pStyle w:val="FootnoteText"/>
        <w:rPr>
          <w:lang w:val="et-EE"/>
        </w:rPr>
      </w:pPr>
      <w:r>
        <w:rPr>
          <w:rStyle w:val="FootnoteReference"/>
        </w:rPr>
        <w:footnoteRef/>
      </w:r>
      <w:r>
        <w:t xml:space="preserve"> </w:t>
      </w:r>
      <w:r>
        <w:tab/>
        <w:t>Dyrektywa Rady 86/635/EWG z dnia 8 grudnia 19</w:t>
      </w:r>
      <w:r w:rsidRPr="00A84849">
        <w:t>86 r.</w:t>
      </w:r>
      <w:r>
        <w:t xml:space="preserve"> w sprawie rocznych i skonsolidowanych sprawozdań finansowych banków i innych instytucji finansowych (Dz.U. L 372 z 31.12.1986, s. 1).</w:t>
      </w:r>
    </w:p>
  </w:footnote>
  <w:footnote w:id="6">
    <w:p w:rsidR="004912E5" w:rsidRPr="00BA387A" w:rsidRDefault="004912E5" w:rsidP="009569C7">
      <w:pPr>
        <w:pStyle w:val="FootnoteText"/>
      </w:pPr>
      <w:r>
        <w:rPr>
          <w:rStyle w:val="FootnoteReference"/>
        </w:rPr>
        <w:footnoteRef/>
      </w:r>
      <w:r>
        <w:t xml:space="preserve"> </w:t>
      </w:r>
      <w:r>
        <w:tab/>
        <w:t>Dyrektywa Parlamentu Europejskiego i Rady 2013/34/UE z dnia 26 czerwca 20</w:t>
      </w:r>
      <w:r w:rsidRPr="00A84849">
        <w:t>13 r.</w:t>
      </w:r>
      <w:r>
        <w:t xml:space="preserve"> w sprawie rocznych sprawozdań finansowych, skonsolidowanych sprawozdań finansowych i powiązanych sprawozdań niektórych rodzajów jednostek, zmieniająca dyrektywę Parlamentu Europejskiego i Rady 2006/43/WE oraz uchylająca dyrektywy Rady 78/660/EWG i 83/349/EWG (Dz.U. L 182 z 29.6.2013, s. 19).</w:t>
      </w:r>
    </w:p>
  </w:footnote>
  <w:footnote w:id="7">
    <w:p w:rsidR="004912E5" w:rsidRPr="00BA387A" w:rsidRDefault="004912E5" w:rsidP="009569C7">
      <w:pPr>
        <w:pStyle w:val="FootnoteText"/>
      </w:pPr>
      <w:r>
        <w:rPr>
          <w:rStyle w:val="FootnoteReference"/>
        </w:rPr>
        <w:footnoteRef/>
      </w:r>
      <w:r>
        <w:tab/>
        <w:t>Zalecenie Komisji z dnia 6 maja 20</w:t>
      </w:r>
      <w:r w:rsidRPr="00A84849">
        <w:t>03 r.</w:t>
      </w:r>
      <w:r>
        <w:t xml:space="preserve"> dotyczące definicji mikroprzedsiębiorstw oraz małych i średnich przedsiębiorstw (C(2003)1422) (Dz.U. L 124 z 20.5.2003, s.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12644CE"/>
    <w:multiLevelType w:val="hybridMultilevel"/>
    <w:tmpl w:val="9C3664DA"/>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2">
    <w:nsid w:val="03614E6F"/>
    <w:multiLevelType w:val="hybridMultilevel"/>
    <w:tmpl w:val="957C43E4"/>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3">
    <w:nsid w:val="044F09A9"/>
    <w:multiLevelType w:val="hybridMultilevel"/>
    <w:tmpl w:val="A3E4E7C2"/>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4">
    <w:nsid w:val="096B1094"/>
    <w:multiLevelType w:val="hybridMultilevel"/>
    <w:tmpl w:val="796486F6"/>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
    <w:nsid w:val="0BDB7139"/>
    <w:multiLevelType w:val="hybridMultilevel"/>
    <w:tmpl w:val="AB987502"/>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
    <w:nsid w:val="0D732F86"/>
    <w:multiLevelType w:val="hybridMultilevel"/>
    <w:tmpl w:val="EDE2ACC2"/>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7">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FB84BAC"/>
    <w:multiLevelType w:val="hybridMultilevel"/>
    <w:tmpl w:val="717C304C"/>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9">
    <w:nsid w:val="1043160D"/>
    <w:multiLevelType w:val="hybridMultilevel"/>
    <w:tmpl w:val="6E28938C"/>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10">
    <w:nsid w:val="12CC4B2A"/>
    <w:multiLevelType w:val="hybridMultilevel"/>
    <w:tmpl w:val="8CFACFBA"/>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11">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2">
    <w:nsid w:val="13BD7923"/>
    <w:multiLevelType w:val="hybridMultilevel"/>
    <w:tmpl w:val="19BA3726"/>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13">
    <w:nsid w:val="143B4DEE"/>
    <w:multiLevelType w:val="hybridMultilevel"/>
    <w:tmpl w:val="DC6C97C0"/>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4">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5">
    <w:nsid w:val="17013024"/>
    <w:multiLevelType w:val="hybridMultilevel"/>
    <w:tmpl w:val="0DDC2536"/>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16">
    <w:nsid w:val="19366DC0"/>
    <w:multiLevelType w:val="hybridMultilevel"/>
    <w:tmpl w:val="6BE4A3EC"/>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nsid w:val="1C1F1A34"/>
    <w:multiLevelType w:val="hybridMultilevel"/>
    <w:tmpl w:val="DA94152A"/>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19">
    <w:nsid w:val="1D143834"/>
    <w:multiLevelType w:val="hybridMultilevel"/>
    <w:tmpl w:val="D510634E"/>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20">
    <w:nsid w:val="1E2403CB"/>
    <w:multiLevelType w:val="hybridMultilevel"/>
    <w:tmpl w:val="7FEAB63E"/>
    <w:lvl w:ilvl="0" w:tplc="08090017">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21">
    <w:nsid w:val="21946961"/>
    <w:multiLevelType w:val="hybridMultilevel"/>
    <w:tmpl w:val="FA4CE404"/>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22">
    <w:nsid w:val="22BD7670"/>
    <w:multiLevelType w:val="hybridMultilevel"/>
    <w:tmpl w:val="0E6C9894"/>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23">
    <w:nsid w:val="25322025"/>
    <w:multiLevelType w:val="hybridMultilevel"/>
    <w:tmpl w:val="B546ABAC"/>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24">
    <w:nsid w:val="257A79F8"/>
    <w:multiLevelType w:val="hybridMultilevel"/>
    <w:tmpl w:val="FEB6257E"/>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25">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6">
    <w:nsid w:val="291950BB"/>
    <w:multiLevelType w:val="hybridMultilevel"/>
    <w:tmpl w:val="CA1E7012"/>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7">
    <w:nsid w:val="291F364E"/>
    <w:multiLevelType w:val="hybridMultilevel"/>
    <w:tmpl w:val="059EC8C8"/>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28">
    <w:nsid w:val="2B8425F9"/>
    <w:multiLevelType w:val="hybridMultilevel"/>
    <w:tmpl w:val="DE1219D4"/>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29">
    <w:nsid w:val="2CB26843"/>
    <w:multiLevelType w:val="hybridMultilevel"/>
    <w:tmpl w:val="5D9696FC"/>
    <w:lvl w:ilvl="0" w:tplc="08090017">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3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1">
    <w:nsid w:val="32F23158"/>
    <w:multiLevelType w:val="hybridMultilevel"/>
    <w:tmpl w:val="65EEB12A"/>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32">
    <w:nsid w:val="3A662126"/>
    <w:multiLevelType w:val="hybridMultilevel"/>
    <w:tmpl w:val="E5F22940"/>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33">
    <w:nsid w:val="3F0F531B"/>
    <w:multiLevelType w:val="hybridMultilevel"/>
    <w:tmpl w:val="EE442B80"/>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34">
    <w:nsid w:val="432F2814"/>
    <w:multiLevelType w:val="hybridMultilevel"/>
    <w:tmpl w:val="9506A784"/>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5">
    <w:nsid w:val="44BC3307"/>
    <w:multiLevelType w:val="hybridMultilevel"/>
    <w:tmpl w:val="C6FA192E"/>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36">
    <w:nsid w:val="44E005B6"/>
    <w:multiLevelType w:val="hybridMultilevel"/>
    <w:tmpl w:val="9B4402AA"/>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7">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8">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49047497"/>
    <w:multiLevelType w:val="hybridMultilevel"/>
    <w:tmpl w:val="159C7D04"/>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0">
    <w:nsid w:val="49A34330"/>
    <w:multiLevelType w:val="hybridMultilevel"/>
    <w:tmpl w:val="98240E74"/>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41">
    <w:nsid w:val="4E5F65C7"/>
    <w:multiLevelType w:val="hybridMultilevel"/>
    <w:tmpl w:val="8B084BE0"/>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42">
    <w:nsid w:val="4FC3350A"/>
    <w:multiLevelType w:val="hybridMultilevel"/>
    <w:tmpl w:val="0C80F38A"/>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4">
    <w:nsid w:val="4FFA73FC"/>
    <w:multiLevelType w:val="hybridMultilevel"/>
    <w:tmpl w:val="C8EC832E"/>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5">
    <w:nsid w:val="539A0C88"/>
    <w:multiLevelType w:val="hybridMultilevel"/>
    <w:tmpl w:val="D2DE0638"/>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6">
    <w:nsid w:val="53E00377"/>
    <w:multiLevelType w:val="hybridMultilevel"/>
    <w:tmpl w:val="470C1E2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7ED6FA8"/>
    <w:multiLevelType w:val="hybridMultilevel"/>
    <w:tmpl w:val="B5DEB322"/>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49">
    <w:nsid w:val="5AD9028C"/>
    <w:multiLevelType w:val="hybridMultilevel"/>
    <w:tmpl w:val="D7C8D240"/>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CB67700"/>
    <w:multiLevelType w:val="hybridMultilevel"/>
    <w:tmpl w:val="25BC1222"/>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51">
    <w:nsid w:val="5DD15296"/>
    <w:multiLevelType w:val="hybridMultilevel"/>
    <w:tmpl w:val="1B1E9A48"/>
    <w:lvl w:ilvl="0" w:tplc="829AB43C">
      <w:start w:val="1"/>
      <w:numFmt w:val="decimal"/>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2">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3">
    <w:nsid w:val="61A83584"/>
    <w:multiLevelType w:val="hybridMultilevel"/>
    <w:tmpl w:val="A2922794"/>
    <w:lvl w:ilvl="0" w:tplc="08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54">
    <w:nsid w:val="635F0840"/>
    <w:multiLevelType w:val="hybridMultilevel"/>
    <w:tmpl w:val="642C8558"/>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5">
    <w:nsid w:val="65E371B8"/>
    <w:multiLevelType w:val="hybridMultilevel"/>
    <w:tmpl w:val="F62EECFC"/>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BF73B13"/>
    <w:multiLevelType w:val="hybridMultilevel"/>
    <w:tmpl w:val="F722890A"/>
    <w:lvl w:ilvl="0" w:tplc="08090017">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58">
    <w:nsid w:val="6CCA5A35"/>
    <w:multiLevelType w:val="hybridMultilevel"/>
    <w:tmpl w:val="C2E8DF26"/>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59">
    <w:nsid w:val="741B74CB"/>
    <w:multiLevelType w:val="hybridMultilevel"/>
    <w:tmpl w:val="E6B2FA06"/>
    <w:lvl w:ilvl="0" w:tplc="08090017">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60">
    <w:nsid w:val="744F3938"/>
    <w:multiLevelType w:val="hybridMultilevel"/>
    <w:tmpl w:val="8FE49C80"/>
    <w:lvl w:ilvl="0" w:tplc="0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1">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2">
    <w:nsid w:val="75947FDA"/>
    <w:multiLevelType w:val="hybridMultilevel"/>
    <w:tmpl w:val="27544536"/>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63">
    <w:nsid w:val="780B0665"/>
    <w:multiLevelType w:val="hybridMultilevel"/>
    <w:tmpl w:val="0AD28A2E"/>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64">
    <w:nsid w:val="78187EA5"/>
    <w:multiLevelType w:val="hybridMultilevel"/>
    <w:tmpl w:val="97A8A216"/>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65">
    <w:nsid w:val="799E6EB0"/>
    <w:multiLevelType w:val="hybridMultilevel"/>
    <w:tmpl w:val="433CEB1E"/>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6">
    <w:nsid w:val="7B7C25EA"/>
    <w:multiLevelType w:val="hybridMultilevel"/>
    <w:tmpl w:val="796486F6"/>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7">
    <w:nsid w:val="7D4176DD"/>
    <w:multiLevelType w:val="hybridMultilevel"/>
    <w:tmpl w:val="78781FD4"/>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68">
    <w:nsid w:val="7FA2319E"/>
    <w:multiLevelType w:val="hybridMultilevel"/>
    <w:tmpl w:val="76728534"/>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69">
    <w:nsid w:val="7FB81769"/>
    <w:multiLevelType w:val="hybridMultilevel"/>
    <w:tmpl w:val="99F84ABE"/>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num w:numId="1">
    <w:abstractNumId w:val="37"/>
  </w:num>
  <w:num w:numId="2">
    <w:abstractNumId w:val="52"/>
  </w:num>
  <w:num w:numId="3">
    <w:abstractNumId w:val="14"/>
  </w:num>
  <w:num w:numId="4">
    <w:abstractNumId w:val="25"/>
  </w:num>
  <w:num w:numId="5">
    <w:abstractNumId w:val="38"/>
  </w:num>
  <w:num w:numId="6">
    <w:abstractNumId w:val="0"/>
  </w:num>
  <w:num w:numId="7">
    <w:abstractNumId w:val="47"/>
  </w:num>
  <w:num w:numId="8">
    <w:abstractNumId w:val="56"/>
  </w:num>
  <w:num w:numId="9">
    <w:abstractNumId w:val="30"/>
  </w:num>
  <w:num w:numId="10">
    <w:abstractNumId w:val="43"/>
  </w:num>
  <w:num w:numId="11">
    <w:abstractNumId w:val="7"/>
  </w:num>
  <w:num w:numId="12">
    <w:abstractNumId w:val="7"/>
  </w:num>
  <w:num w:numId="13">
    <w:abstractNumId w:val="11"/>
  </w:num>
  <w:num w:numId="14">
    <w:abstractNumId w:val="11"/>
    <w:lvlOverride w:ilvl="0">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num>
  <w:num w:numId="17">
    <w:abstractNumId w:val="17"/>
  </w:num>
  <w:num w:numId="18">
    <w:abstractNumId w:val="61"/>
  </w:num>
  <w:num w:numId="19">
    <w:abstractNumId w:val="64"/>
  </w:num>
  <w:num w:numId="20">
    <w:abstractNumId w:val="6"/>
  </w:num>
  <w:num w:numId="21">
    <w:abstractNumId w:val="51"/>
  </w:num>
  <w:num w:numId="22">
    <w:abstractNumId w:val="12"/>
  </w:num>
  <w:num w:numId="23">
    <w:abstractNumId w:val="69"/>
  </w:num>
  <w:num w:numId="24">
    <w:abstractNumId w:val="55"/>
  </w:num>
  <w:num w:numId="25">
    <w:abstractNumId w:val="46"/>
  </w:num>
  <w:num w:numId="26">
    <w:abstractNumId w:val="33"/>
  </w:num>
  <w:num w:numId="27">
    <w:abstractNumId w:val="28"/>
  </w:num>
  <w:num w:numId="28">
    <w:abstractNumId w:val="8"/>
  </w:num>
  <w:num w:numId="29">
    <w:abstractNumId w:val="62"/>
  </w:num>
  <w:num w:numId="30">
    <w:abstractNumId w:val="40"/>
  </w:num>
  <w:num w:numId="31">
    <w:abstractNumId w:val="65"/>
  </w:num>
  <w:num w:numId="32">
    <w:abstractNumId w:val="54"/>
  </w:num>
  <w:num w:numId="33">
    <w:abstractNumId w:val="26"/>
  </w:num>
  <w:num w:numId="34">
    <w:abstractNumId w:val="66"/>
  </w:num>
  <w:num w:numId="35">
    <w:abstractNumId w:val="4"/>
  </w:num>
  <w:num w:numId="36">
    <w:abstractNumId w:val="44"/>
  </w:num>
  <w:num w:numId="37">
    <w:abstractNumId w:val="13"/>
  </w:num>
  <w:num w:numId="38">
    <w:abstractNumId w:val="3"/>
  </w:num>
  <w:num w:numId="39">
    <w:abstractNumId w:val="19"/>
  </w:num>
  <w:num w:numId="40">
    <w:abstractNumId w:val="45"/>
  </w:num>
  <w:num w:numId="41">
    <w:abstractNumId w:val="58"/>
  </w:num>
  <w:num w:numId="42">
    <w:abstractNumId w:val="49"/>
  </w:num>
  <w:num w:numId="43">
    <w:abstractNumId w:val="22"/>
  </w:num>
  <w:num w:numId="44">
    <w:abstractNumId w:val="35"/>
  </w:num>
  <w:num w:numId="45">
    <w:abstractNumId w:val="24"/>
  </w:num>
  <w:num w:numId="46">
    <w:abstractNumId w:val="36"/>
  </w:num>
  <w:num w:numId="47">
    <w:abstractNumId w:val="18"/>
  </w:num>
  <w:num w:numId="48">
    <w:abstractNumId w:val="27"/>
  </w:num>
  <w:num w:numId="49">
    <w:abstractNumId w:val="57"/>
  </w:num>
  <w:num w:numId="50">
    <w:abstractNumId w:val="5"/>
  </w:num>
  <w:num w:numId="51">
    <w:abstractNumId w:val="1"/>
  </w:num>
  <w:num w:numId="52">
    <w:abstractNumId w:val="50"/>
  </w:num>
  <w:num w:numId="53">
    <w:abstractNumId w:val="63"/>
  </w:num>
  <w:num w:numId="54">
    <w:abstractNumId w:val="53"/>
  </w:num>
  <w:num w:numId="55">
    <w:abstractNumId w:val="48"/>
  </w:num>
  <w:num w:numId="56">
    <w:abstractNumId w:val="67"/>
  </w:num>
  <w:num w:numId="57">
    <w:abstractNumId w:val="9"/>
  </w:num>
  <w:num w:numId="58">
    <w:abstractNumId w:val="29"/>
  </w:num>
  <w:num w:numId="59">
    <w:abstractNumId w:val="15"/>
  </w:num>
  <w:num w:numId="60">
    <w:abstractNumId w:val="41"/>
  </w:num>
  <w:num w:numId="61">
    <w:abstractNumId w:val="2"/>
  </w:num>
  <w:num w:numId="62">
    <w:abstractNumId w:val="60"/>
  </w:num>
  <w:num w:numId="63">
    <w:abstractNumId w:val="31"/>
  </w:num>
  <w:num w:numId="64">
    <w:abstractNumId w:val="21"/>
  </w:num>
  <w:num w:numId="65">
    <w:abstractNumId w:val="68"/>
  </w:num>
  <w:num w:numId="66">
    <w:abstractNumId w:val="16"/>
  </w:num>
  <w:num w:numId="67">
    <w:abstractNumId w:val="42"/>
  </w:num>
  <w:num w:numId="68">
    <w:abstractNumId w:val="34"/>
  </w:num>
  <w:num w:numId="69">
    <w:abstractNumId w:val="39"/>
  </w:num>
  <w:num w:numId="70">
    <w:abstractNumId w:val="32"/>
  </w:num>
  <w:num w:numId="71">
    <w:abstractNumId w:val="23"/>
  </w:num>
  <w:num w:numId="72">
    <w:abstractNumId w:val="20"/>
  </w:num>
  <w:num w:numId="73">
    <w:abstractNumId w:val="59"/>
  </w:num>
  <w:num w:numId="74">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909C6"/>
    <w:rsid w:val="003A35E6"/>
    <w:rsid w:val="003B5E3F"/>
    <w:rsid w:val="004815F7"/>
    <w:rsid w:val="004912E5"/>
    <w:rsid w:val="005427F9"/>
    <w:rsid w:val="005F4BF4"/>
    <w:rsid w:val="0062687D"/>
    <w:rsid w:val="006648F6"/>
    <w:rsid w:val="006A276D"/>
    <w:rsid w:val="006A2EB8"/>
    <w:rsid w:val="00837ED5"/>
    <w:rsid w:val="008479B3"/>
    <w:rsid w:val="00860F58"/>
    <w:rsid w:val="009028E3"/>
    <w:rsid w:val="0093244C"/>
    <w:rsid w:val="009569C7"/>
    <w:rsid w:val="009E0809"/>
    <w:rsid w:val="00A00717"/>
    <w:rsid w:val="00A533FC"/>
    <w:rsid w:val="00A834F1"/>
    <w:rsid w:val="00A84849"/>
    <w:rsid w:val="00AA6762"/>
    <w:rsid w:val="00B420BD"/>
    <w:rsid w:val="00B50B46"/>
    <w:rsid w:val="00B8178E"/>
    <w:rsid w:val="00C06226"/>
    <w:rsid w:val="00C703BD"/>
    <w:rsid w:val="00C82C90"/>
    <w:rsid w:val="00C93712"/>
    <w:rsid w:val="00D5675F"/>
    <w:rsid w:val="00E33AD2"/>
    <w:rsid w:val="00E40BBB"/>
    <w:rsid w:val="00E87D3C"/>
    <w:rsid w:val="00ED3B87"/>
    <w:rsid w:val="00F523B1"/>
    <w:rsid w:val="00F6766D"/>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l-PL"/>
    </w:rPr>
  </w:style>
  <w:style w:type="character" w:customStyle="1" w:styleId="subtitlenonumberChar">
    <w:name w:val="subtitle no number Char"/>
    <w:link w:val="subtitlenonumber"/>
    <w:rsid w:val="00AD63B8"/>
    <w:rPr>
      <w:b/>
      <w:i/>
      <w:sz w:val="24"/>
      <w:szCs w:val="24"/>
      <w:lang w:val="pl-PL" w:eastAsia="pl-P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pl-PL"/>
    </w:rPr>
  </w:style>
  <w:style w:type="character" w:customStyle="1" w:styleId="Heading2Char">
    <w:name w:val="Heading 2 Char"/>
    <w:link w:val="Heading2"/>
    <w:rsid w:val="005100D0"/>
    <w:rPr>
      <w:rFonts w:ascii="Cambria" w:hAnsi="Cambria"/>
      <w:b/>
      <w:bCs/>
      <w:color w:val="4F81BD"/>
      <w:sz w:val="26"/>
      <w:szCs w:val="26"/>
      <w:lang w:val="pl-PL" w:eastAsia="pl-PL"/>
    </w:rPr>
  </w:style>
  <w:style w:type="character" w:customStyle="1" w:styleId="Heading3Char">
    <w:name w:val="Heading 3 Char"/>
    <w:link w:val="Heading3"/>
    <w:rsid w:val="005100D0"/>
    <w:rPr>
      <w:rFonts w:ascii="Cambria" w:hAnsi="Cambria"/>
      <w:b/>
      <w:bCs/>
      <w:color w:val="4F81BD"/>
      <w:sz w:val="22"/>
      <w:szCs w:val="22"/>
      <w:lang w:val="pl-PL" w:eastAsia="pl-PL"/>
    </w:rPr>
  </w:style>
  <w:style w:type="character" w:customStyle="1" w:styleId="Heading4Char">
    <w:name w:val="Heading 4 Char"/>
    <w:link w:val="Heading4"/>
    <w:rsid w:val="005100D0"/>
    <w:rPr>
      <w:rFonts w:ascii="Cambria" w:hAnsi="Cambria"/>
      <w:b/>
      <w:bCs/>
      <w:i/>
      <w:iCs/>
      <w:color w:val="4F81BD"/>
      <w:sz w:val="22"/>
      <w:szCs w:val="22"/>
      <w:lang w:val="pl-PL" w:eastAsia="pl-PL"/>
    </w:rPr>
  </w:style>
  <w:style w:type="character" w:customStyle="1" w:styleId="Heading5Char">
    <w:name w:val="Heading 5 Char"/>
    <w:link w:val="Heading5"/>
    <w:rsid w:val="005100D0"/>
    <w:rPr>
      <w:rFonts w:ascii="Cambria" w:hAnsi="Cambria"/>
      <w:color w:val="243F60"/>
      <w:sz w:val="22"/>
      <w:szCs w:val="22"/>
      <w:lang w:val="pl-PL" w:eastAsia="pl-PL"/>
    </w:rPr>
  </w:style>
  <w:style w:type="character" w:customStyle="1" w:styleId="Heading6Char">
    <w:name w:val="Heading 6 Char"/>
    <w:link w:val="Heading6"/>
    <w:rsid w:val="005100D0"/>
    <w:rPr>
      <w:rFonts w:ascii="Cambria" w:hAnsi="Cambria"/>
      <w:i/>
      <w:iCs/>
      <w:color w:val="243F60"/>
      <w:sz w:val="22"/>
      <w:szCs w:val="22"/>
      <w:lang w:val="pl-PL" w:eastAsia="pl-PL"/>
    </w:rPr>
  </w:style>
  <w:style w:type="character" w:customStyle="1" w:styleId="Heading7Char">
    <w:name w:val="Heading 7 Char"/>
    <w:link w:val="Heading7"/>
    <w:rsid w:val="005100D0"/>
    <w:rPr>
      <w:rFonts w:ascii="Cambria" w:hAnsi="Cambria"/>
      <w:i/>
      <w:iCs/>
      <w:color w:val="404040"/>
      <w:sz w:val="22"/>
      <w:szCs w:val="22"/>
      <w:lang w:val="pl-PL" w:eastAsia="pl-P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pl-P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pl-P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pl-P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l-PL" w:eastAsia="pl-P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pl-P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pl-P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l-PL"/>
    </w:rPr>
  </w:style>
  <w:style w:type="character" w:customStyle="1" w:styleId="subtitlenonumberChar">
    <w:name w:val="subtitle no number Char"/>
    <w:link w:val="subtitlenonumber"/>
    <w:rsid w:val="00AD63B8"/>
    <w:rPr>
      <w:b/>
      <w:i/>
      <w:sz w:val="24"/>
      <w:szCs w:val="24"/>
      <w:lang w:val="pl-PL" w:eastAsia="pl-P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pl-PL"/>
    </w:rPr>
  </w:style>
  <w:style w:type="character" w:customStyle="1" w:styleId="Heading2Char">
    <w:name w:val="Heading 2 Char"/>
    <w:link w:val="Heading2"/>
    <w:rsid w:val="005100D0"/>
    <w:rPr>
      <w:rFonts w:ascii="Cambria" w:hAnsi="Cambria"/>
      <w:b/>
      <w:bCs/>
      <w:color w:val="4F81BD"/>
      <w:sz w:val="26"/>
      <w:szCs w:val="26"/>
      <w:lang w:val="pl-PL" w:eastAsia="pl-PL"/>
    </w:rPr>
  </w:style>
  <w:style w:type="character" w:customStyle="1" w:styleId="Heading3Char">
    <w:name w:val="Heading 3 Char"/>
    <w:link w:val="Heading3"/>
    <w:rsid w:val="005100D0"/>
    <w:rPr>
      <w:rFonts w:ascii="Cambria" w:hAnsi="Cambria"/>
      <w:b/>
      <w:bCs/>
      <w:color w:val="4F81BD"/>
      <w:sz w:val="22"/>
      <w:szCs w:val="22"/>
      <w:lang w:val="pl-PL" w:eastAsia="pl-PL"/>
    </w:rPr>
  </w:style>
  <w:style w:type="character" w:customStyle="1" w:styleId="Heading4Char">
    <w:name w:val="Heading 4 Char"/>
    <w:link w:val="Heading4"/>
    <w:rsid w:val="005100D0"/>
    <w:rPr>
      <w:rFonts w:ascii="Cambria" w:hAnsi="Cambria"/>
      <w:b/>
      <w:bCs/>
      <w:i/>
      <w:iCs/>
      <w:color w:val="4F81BD"/>
      <w:sz w:val="22"/>
      <w:szCs w:val="22"/>
      <w:lang w:val="pl-PL" w:eastAsia="pl-PL"/>
    </w:rPr>
  </w:style>
  <w:style w:type="character" w:customStyle="1" w:styleId="Heading5Char">
    <w:name w:val="Heading 5 Char"/>
    <w:link w:val="Heading5"/>
    <w:rsid w:val="005100D0"/>
    <w:rPr>
      <w:rFonts w:ascii="Cambria" w:hAnsi="Cambria"/>
      <w:color w:val="243F60"/>
      <w:sz w:val="22"/>
      <w:szCs w:val="22"/>
      <w:lang w:val="pl-PL" w:eastAsia="pl-PL"/>
    </w:rPr>
  </w:style>
  <w:style w:type="character" w:customStyle="1" w:styleId="Heading6Char">
    <w:name w:val="Heading 6 Char"/>
    <w:link w:val="Heading6"/>
    <w:rsid w:val="005100D0"/>
    <w:rPr>
      <w:rFonts w:ascii="Cambria" w:hAnsi="Cambria"/>
      <w:i/>
      <w:iCs/>
      <w:color w:val="243F60"/>
      <w:sz w:val="22"/>
      <w:szCs w:val="22"/>
      <w:lang w:val="pl-PL" w:eastAsia="pl-PL"/>
    </w:rPr>
  </w:style>
  <w:style w:type="character" w:customStyle="1" w:styleId="Heading7Char">
    <w:name w:val="Heading 7 Char"/>
    <w:link w:val="Heading7"/>
    <w:rsid w:val="005100D0"/>
    <w:rPr>
      <w:rFonts w:ascii="Cambria" w:hAnsi="Cambria"/>
      <w:i/>
      <w:iCs/>
      <w:color w:val="404040"/>
      <w:sz w:val="22"/>
      <w:szCs w:val="22"/>
      <w:lang w:val="pl-PL" w:eastAsia="pl-P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pl-P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pl-P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pl-P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l-PL" w:eastAsia="pl-P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pl-P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pl-P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32D3A-B182-4316-8430-BB1BEE07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86</Pages>
  <Words>28933</Words>
  <Characters>195677</Characters>
  <Application>Microsoft Office Word</Application>
  <DocSecurity>0</DocSecurity>
  <Lines>3836</Lines>
  <Paragraphs>1117</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WOLSAN Tomasz (DGT)</cp:lastModifiedBy>
  <cp:revision>14</cp:revision>
  <cp:lastPrinted>2016-10-27T14:00:00Z</cp:lastPrinted>
  <dcterms:created xsi:type="dcterms:W3CDTF">2018-02-27T20:51:00Z</dcterms:created>
  <dcterms:modified xsi:type="dcterms:W3CDTF">2018-08-22T07:36:00Z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