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0D" w:rsidRPr="00AB31F4" w:rsidRDefault="00C66961" w:rsidP="005F3644">
      <w:pPr>
        <w:pStyle w:val="Pagedecouverture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B8CFC56E-9AD5-4727-958A-BEAB8729E1E8" style="width:450.75pt;height:381.75pt">
            <v:imagedata r:id="rId9" o:title=""/>
          </v:shape>
        </w:pict>
      </w:r>
    </w:p>
    <w:p w:rsidR="00075C77" w:rsidRPr="00AB31F4" w:rsidRDefault="00075C77">
      <w:pPr>
        <w:sectPr w:rsidR="00075C77" w:rsidRPr="00AB31F4" w:rsidSect="005F364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075C77" w:rsidRPr="00AB31F4" w:rsidRDefault="005F3644" w:rsidP="005F3644">
      <w:pPr>
        <w:pStyle w:val="Typedudocument"/>
      </w:pPr>
      <w:r w:rsidRPr="005F3644">
        <w:t>ROZPORZĄDZENIE WYKONAWCZE KOMISJI (UE) …/…</w:t>
      </w:r>
    </w:p>
    <w:p w:rsidR="00075C77" w:rsidRPr="00AB31F4" w:rsidRDefault="005F3644" w:rsidP="005F3644">
      <w:pPr>
        <w:pStyle w:val="Datedadoption"/>
      </w:pPr>
      <w:r w:rsidRPr="005F3644">
        <w:t xml:space="preserve">z dnia </w:t>
      </w:r>
      <w:r w:rsidRPr="005F3644">
        <w:rPr>
          <w:rStyle w:val="Marker2"/>
        </w:rPr>
        <w:t>XXX</w:t>
      </w:r>
      <w:r w:rsidRPr="005F3644">
        <w:t xml:space="preserve"> r.</w:t>
      </w:r>
    </w:p>
    <w:p w:rsidR="00075C77" w:rsidRPr="00AB31F4" w:rsidRDefault="005F3644" w:rsidP="005F3644">
      <w:pPr>
        <w:pStyle w:val="Titreobjet"/>
      </w:pPr>
      <w:r w:rsidRPr="005F3644">
        <w:t>zmieniające rozporządzenie wykonawcze (UE) nr 680/2014 w odniesieniu do ostrożnej wyceny do celów sprawozdawczości nadzorczej</w:t>
      </w:r>
    </w:p>
    <w:p w:rsidR="00F16FEC" w:rsidRPr="00AB31F4" w:rsidRDefault="005F3644" w:rsidP="005F3644">
      <w:pPr>
        <w:pStyle w:val="IntrtEEE"/>
      </w:pPr>
      <w:r w:rsidRPr="005F3644">
        <w:t>(Tekst mający znaczenie dla EOG)</w:t>
      </w:r>
    </w:p>
    <w:p w:rsidR="00075C77" w:rsidRPr="00AB31F4" w:rsidRDefault="00075C77" w:rsidP="004E1EF9">
      <w:pPr>
        <w:pStyle w:val="Institutionquiagit"/>
      </w:pPr>
      <w:r w:rsidRPr="00AB31F4">
        <w:t>KOMISJA EUROPEJSKA,</w:t>
      </w:r>
    </w:p>
    <w:p w:rsidR="00075C77" w:rsidRPr="00AB31F4" w:rsidRDefault="00075C77" w:rsidP="004E1EF9">
      <w:r w:rsidRPr="00AB31F4">
        <w:t>uwzględniając Traktat</w:t>
      </w:r>
      <w:r w:rsidR="0095032E" w:rsidRPr="00AB31F4">
        <w:t xml:space="preserve"> o</w:t>
      </w:r>
      <w:r w:rsidR="0095032E">
        <w:t> </w:t>
      </w:r>
      <w:r w:rsidR="0095032E" w:rsidRPr="00AB31F4">
        <w:t>fun</w:t>
      </w:r>
      <w:r w:rsidRPr="00AB31F4">
        <w:t>kcjonowaniu Unii Europejskiej,</w:t>
      </w:r>
    </w:p>
    <w:p w:rsidR="00075C77" w:rsidRPr="00AB31F4" w:rsidRDefault="00075C77" w:rsidP="004E1EF9">
      <w:r w:rsidRPr="00AB31F4">
        <w:t>uwzględniając rozporządzenie Parlamentu Europejskiego</w:t>
      </w:r>
      <w:r w:rsidR="0095032E" w:rsidRPr="00AB31F4">
        <w:t xml:space="preserve"> i</w:t>
      </w:r>
      <w:r w:rsidR="0095032E">
        <w:t> </w:t>
      </w:r>
      <w:r w:rsidR="0095032E" w:rsidRPr="00AB31F4">
        <w:t>Rad</w:t>
      </w:r>
      <w:r w:rsidRPr="00AB31F4">
        <w:t xml:space="preserve">y (UE) </w:t>
      </w:r>
      <w:r w:rsidRPr="0095032E">
        <w:t>nr</w:t>
      </w:r>
      <w:r w:rsidR="0095032E" w:rsidRPr="0095032E">
        <w:t> </w:t>
      </w:r>
      <w:r w:rsidRPr="0095032E">
        <w:t>5</w:t>
      </w:r>
      <w:r w:rsidRPr="00AB31F4">
        <w:t>75/2013</w:t>
      </w:r>
      <w:r w:rsidR="0095032E" w:rsidRPr="00AB31F4">
        <w:t xml:space="preserve"> z</w:t>
      </w:r>
      <w:r w:rsidR="0095032E">
        <w:t> </w:t>
      </w:r>
      <w:r w:rsidR="0095032E" w:rsidRPr="00AB31F4">
        <w:t>dni</w:t>
      </w:r>
      <w:r w:rsidRPr="00AB31F4">
        <w:t>a 26</w:t>
      </w:r>
      <w:r w:rsidR="00494732">
        <w:t> </w:t>
      </w:r>
      <w:r w:rsidRPr="00AB31F4">
        <w:t>czerwca 20</w:t>
      </w:r>
      <w:r w:rsidRPr="0095032E">
        <w:t>13</w:t>
      </w:r>
      <w:r w:rsidR="0095032E" w:rsidRPr="0095032E">
        <w:t> </w:t>
      </w:r>
      <w:r w:rsidRPr="0095032E">
        <w:t>r.</w:t>
      </w:r>
      <w:r w:rsidR="0095032E" w:rsidRPr="00AB31F4">
        <w:t xml:space="preserve"> w</w:t>
      </w:r>
      <w:r w:rsidR="0095032E">
        <w:t> </w:t>
      </w:r>
      <w:r w:rsidR="0095032E" w:rsidRPr="00AB31F4">
        <w:t>spr</w:t>
      </w:r>
      <w:r w:rsidRPr="00AB31F4">
        <w:t>awie wymogów ostrożnościowych dla instytucji kredytowych</w:t>
      </w:r>
      <w:r w:rsidR="0095032E" w:rsidRPr="00AB31F4">
        <w:t xml:space="preserve"> i</w:t>
      </w:r>
      <w:r w:rsidR="0095032E">
        <w:t> </w:t>
      </w:r>
      <w:r w:rsidR="0095032E" w:rsidRPr="00AB31F4">
        <w:t>fir</w:t>
      </w:r>
      <w:r w:rsidRPr="00AB31F4">
        <w:t xml:space="preserve">m inwestycyjnych, zmieniające rozporządzenie (UE) </w:t>
      </w:r>
      <w:r w:rsidRPr="0095032E">
        <w:t>nr</w:t>
      </w:r>
      <w:r w:rsidR="0095032E" w:rsidRPr="0095032E">
        <w:t> </w:t>
      </w:r>
      <w:r w:rsidRPr="0095032E">
        <w:t>6</w:t>
      </w:r>
      <w:r w:rsidRPr="00AB31F4">
        <w:t>48/2012</w:t>
      </w:r>
      <w:r w:rsidRPr="00AB31F4">
        <w:rPr>
          <w:rStyle w:val="FootnoteReference"/>
        </w:rPr>
        <w:footnoteReference w:id="2"/>
      </w:r>
      <w:r w:rsidRPr="00AB31F4">
        <w:t>,</w:t>
      </w:r>
      <w:r w:rsidR="0095032E" w:rsidRPr="00AB31F4">
        <w:t xml:space="preserve"> w</w:t>
      </w:r>
      <w:r w:rsidR="0095032E">
        <w:t> </w:t>
      </w:r>
      <w:r w:rsidR="0095032E" w:rsidRPr="00AB31F4">
        <w:t>szc</w:t>
      </w:r>
      <w:r w:rsidRPr="00AB31F4">
        <w:t xml:space="preserve">zególności jego </w:t>
      </w:r>
      <w:r w:rsidRPr="0095032E">
        <w:t>art.</w:t>
      </w:r>
      <w:r w:rsidR="0095032E" w:rsidRPr="0095032E">
        <w:t> </w:t>
      </w:r>
      <w:r w:rsidRPr="0095032E">
        <w:t>9</w:t>
      </w:r>
      <w:r w:rsidRPr="00AB31F4">
        <w:t xml:space="preserve">9 </w:t>
      </w:r>
      <w:r w:rsidRPr="0095032E">
        <w:t>ust.</w:t>
      </w:r>
      <w:r w:rsidR="0095032E" w:rsidRPr="0095032E">
        <w:t> </w:t>
      </w:r>
      <w:r w:rsidRPr="0095032E">
        <w:t>5</w:t>
      </w:r>
      <w:r w:rsidRPr="00AB31F4">
        <w:t xml:space="preserve"> akapit czwarty, </w:t>
      </w:r>
      <w:r w:rsidRPr="0095032E">
        <w:t>art.</w:t>
      </w:r>
      <w:r w:rsidR="0095032E" w:rsidRPr="0095032E">
        <w:t> </w:t>
      </w:r>
      <w:r w:rsidRPr="0095032E">
        <w:t>9</w:t>
      </w:r>
      <w:r w:rsidRPr="00AB31F4">
        <w:t xml:space="preserve">9 </w:t>
      </w:r>
      <w:r w:rsidRPr="0095032E">
        <w:t>ust.</w:t>
      </w:r>
      <w:r w:rsidR="0095032E" w:rsidRPr="0095032E">
        <w:t> </w:t>
      </w:r>
      <w:r w:rsidRPr="0095032E">
        <w:t>6</w:t>
      </w:r>
      <w:r w:rsidRPr="00AB31F4">
        <w:t xml:space="preserve"> akapit czwarty, </w:t>
      </w:r>
      <w:r w:rsidRPr="0095032E">
        <w:t>art.</w:t>
      </w:r>
      <w:r w:rsidR="0095032E" w:rsidRPr="0095032E">
        <w:t> </w:t>
      </w:r>
      <w:r w:rsidRPr="0095032E">
        <w:t>3</w:t>
      </w:r>
      <w:r w:rsidRPr="00AB31F4">
        <w:t xml:space="preserve">94 </w:t>
      </w:r>
      <w:r w:rsidRPr="0095032E">
        <w:t>ust.</w:t>
      </w:r>
      <w:r w:rsidR="0095032E" w:rsidRPr="0095032E">
        <w:t> </w:t>
      </w:r>
      <w:r w:rsidRPr="0095032E">
        <w:t>4</w:t>
      </w:r>
      <w:r w:rsidRPr="00AB31F4">
        <w:t xml:space="preserve"> akapit trzeci, </w:t>
      </w:r>
      <w:r w:rsidRPr="0095032E">
        <w:t>art.</w:t>
      </w:r>
      <w:r w:rsidR="0095032E" w:rsidRPr="0095032E">
        <w:t> </w:t>
      </w:r>
      <w:r w:rsidRPr="0095032E">
        <w:t>4</w:t>
      </w:r>
      <w:r w:rsidRPr="00AB31F4">
        <w:t xml:space="preserve">15 </w:t>
      </w:r>
      <w:r w:rsidRPr="0095032E">
        <w:t>ust.</w:t>
      </w:r>
      <w:r w:rsidR="0095032E" w:rsidRPr="0095032E">
        <w:t> </w:t>
      </w:r>
      <w:r w:rsidRPr="0095032E">
        <w:t>3</w:t>
      </w:r>
      <w:r w:rsidRPr="00AB31F4">
        <w:t xml:space="preserve"> akapit czwarty</w:t>
      </w:r>
      <w:r w:rsidR="0095032E" w:rsidRPr="00AB31F4">
        <w:t xml:space="preserve"> i</w:t>
      </w:r>
      <w:r w:rsidR="0095032E">
        <w:t> </w:t>
      </w:r>
      <w:r w:rsidR="0095032E" w:rsidRPr="0095032E">
        <w:t>art</w:t>
      </w:r>
      <w:r w:rsidRPr="0095032E">
        <w:t>.</w:t>
      </w:r>
      <w:r w:rsidR="0095032E" w:rsidRPr="0095032E">
        <w:t> </w:t>
      </w:r>
      <w:r w:rsidRPr="0095032E">
        <w:t>4</w:t>
      </w:r>
      <w:r w:rsidRPr="00AB31F4">
        <w:t xml:space="preserve">30 </w:t>
      </w:r>
      <w:r w:rsidRPr="0095032E">
        <w:t>ust.</w:t>
      </w:r>
      <w:r w:rsidR="0095032E" w:rsidRPr="0095032E">
        <w:t> </w:t>
      </w:r>
      <w:r w:rsidRPr="0095032E">
        <w:t>2</w:t>
      </w:r>
      <w:r w:rsidRPr="00AB31F4">
        <w:t xml:space="preserve"> akapit trzeci,</w:t>
      </w:r>
    </w:p>
    <w:p w:rsidR="00075C77" w:rsidRPr="00AB31F4" w:rsidRDefault="00075C77" w:rsidP="004E1EF9">
      <w:r w:rsidRPr="00AB31F4">
        <w:t>a także mając na uwadze, co następuje:</w:t>
      </w:r>
    </w:p>
    <w:p w:rsidR="00075C77" w:rsidRPr="00AB31F4" w:rsidRDefault="00075C77" w:rsidP="003C1FB8">
      <w:pPr>
        <w:pStyle w:val="Considrant"/>
        <w:numPr>
          <w:ilvl w:val="0"/>
          <w:numId w:val="1"/>
        </w:numPr>
        <w:rPr>
          <w:noProof/>
          <w:color w:val="000000"/>
        </w:rPr>
      </w:pPr>
      <w:r w:rsidRPr="00AB31F4">
        <w:rPr>
          <w:noProof/>
          <w:color w:val="000000"/>
        </w:rPr>
        <w:t>Rozporządzenie wykonawcze Komisji (UE) nr 680/2014</w:t>
      </w:r>
      <w:r w:rsidRPr="00AB31F4">
        <w:rPr>
          <w:rStyle w:val="FootnoteReference"/>
          <w:noProof/>
          <w:color w:val="000000"/>
        </w:rPr>
        <w:footnoteReference w:id="3"/>
      </w:r>
      <w:r w:rsidRPr="00AB31F4">
        <w:rPr>
          <w:noProof/>
          <w:color w:val="000000"/>
        </w:rPr>
        <w:t xml:space="preserve"> określa tryb przekazywania przez instytucje obowiązkowych informacji związanych</w:t>
      </w:r>
      <w:r w:rsidR="0095032E" w:rsidRPr="00AB31F4">
        <w:rPr>
          <w:noProof/>
          <w:color w:val="000000"/>
        </w:rPr>
        <w:t xml:space="preserve"> z</w:t>
      </w:r>
      <w:r w:rsidR="0095032E">
        <w:rPr>
          <w:noProof/>
          <w:color w:val="000000"/>
        </w:rPr>
        <w:t> </w:t>
      </w:r>
      <w:r w:rsidR="0095032E" w:rsidRPr="00AB31F4">
        <w:rPr>
          <w:noProof/>
          <w:color w:val="000000"/>
        </w:rPr>
        <w:t>prz</w:t>
      </w:r>
      <w:r w:rsidRPr="00AB31F4">
        <w:rPr>
          <w:noProof/>
          <w:color w:val="000000"/>
        </w:rPr>
        <w:t xml:space="preserve">estrzeganiem przez nie przepisów rozporządzenia (UE) nr 575/2013. Ramy regulacyjne ustanowione rozporządzeniem (UE) </w:t>
      </w:r>
      <w:r w:rsidRPr="0095032E">
        <w:rPr>
          <w:noProof/>
          <w:color w:val="000000"/>
        </w:rPr>
        <w:t>nr</w:t>
      </w:r>
      <w:r w:rsidR="0095032E" w:rsidRPr="0095032E">
        <w:rPr>
          <w:noProof/>
          <w:color w:val="000000"/>
        </w:rPr>
        <w:t> </w:t>
      </w:r>
      <w:r w:rsidRPr="0095032E">
        <w:rPr>
          <w:noProof/>
          <w:color w:val="000000"/>
        </w:rPr>
        <w:t>5</w:t>
      </w:r>
      <w:r w:rsidRPr="00AB31F4">
        <w:rPr>
          <w:noProof/>
          <w:color w:val="000000"/>
        </w:rPr>
        <w:t>75/2013 są stopniowo uzupełniane</w:t>
      </w:r>
      <w:r w:rsidR="0095032E" w:rsidRPr="00AB31F4">
        <w:rPr>
          <w:noProof/>
          <w:color w:val="000000"/>
        </w:rPr>
        <w:t xml:space="preserve"> i</w:t>
      </w:r>
      <w:r w:rsidR="0095032E">
        <w:rPr>
          <w:noProof/>
          <w:color w:val="000000"/>
        </w:rPr>
        <w:t> </w:t>
      </w:r>
      <w:r w:rsidR="0095032E" w:rsidRPr="00AB31F4">
        <w:rPr>
          <w:noProof/>
          <w:color w:val="000000"/>
        </w:rPr>
        <w:t>zmi</w:t>
      </w:r>
      <w:r w:rsidRPr="00AB31F4">
        <w:rPr>
          <w:noProof/>
          <w:color w:val="000000"/>
        </w:rPr>
        <w:t>eniane</w:t>
      </w:r>
      <w:r w:rsidR="0095032E" w:rsidRPr="00AB31F4">
        <w:rPr>
          <w:noProof/>
          <w:color w:val="000000"/>
        </w:rPr>
        <w:t xml:space="preserve"> w</w:t>
      </w:r>
      <w:r w:rsidR="0095032E">
        <w:rPr>
          <w:noProof/>
          <w:color w:val="000000"/>
        </w:rPr>
        <w:t> </w:t>
      </w:r>
      <w:r w:rsidR="0095032E" w:rsidRPr="00AB31F4">
        <w:rPr>
          <w:noProof/>
          <w:color w:val="000000"/>
        </w:rPr>
        <w:t>odn</w:t>
      </w:r>
      <w:r w:rsidRPr="00AB31F4">
        <w:rPr>
          <w:noProof/>
          <w:color w:val="000000"/>
        </w:rPr>
        <w:t xml:space="preserve">iesieniu do ich elementów innych niż istotne poprzez przyjmowanie kolejnych regulacyjnych standardów technicznych. Rozporządzenie wykonawcze (UE) </w:t>
      </w:r>
      <w:r w:rsidRPr="0095032E">
        <w:rPr>
          <w:noProof/>
          <w:color w:val="000000"/>
        </w:rPr>
        <w:t>nr</w:t>
      </w:r>
      <w:r w:rsidR="0095032E" w:rsidRPr="0095032E">
        <w:rPr>
          <w:noProof/>
          <w:color w:val="000000"/>
        </w:rPr>
        <w:t> </w:t>
      </w:r>
      <w:r w:rsidRPr="0095032E">
        <w:rPr>
          <w:noProof/>
          <w:color w:val="000000"/>
        </w:rPr>
        <w:t>6</w:t>
      </w:r>
      <w:r w:rsidRPr="00AB31F4">
        <w:rPr>
          <w:noProof/>
          <w:color w:val="000000"/>
        </w:rPr>
        <w:t>80/2014 należy zaktualizować</w:t>
      </w:r>
      <w:r w:rsidR="0095032E" w:rsidRPr="00AB31F4">
        <w:rPr>
          <w:noProof/>
          <w:color w:val="000000"/>
        </w:rPr>
        <w:t xml:space="preserve"> w</w:t>
      </w:r>
      <w:r w:rsidR="0095032E">
        <w:rPr>
          <w:noProof/>
          <w:color w:val="000000"/>
        </w:rPr>
        <w:t> </w:t>
      </w:r>
      <w:r w:rsidR="0095032E" w:rsidRPr="00AB31F4">
        <w:rPr>
          <w:noProof/>
          <w:color w:val="000000"/>
        </w:rPr>
        <w:t>cel</w:t>
      </w:r>
      <w:r w:rsidRPr="00AB31F4">
        <w:rPr>
          <w:noProof/>
          <w:color w:val="000000"/>
        </w:rPr>
        <w:t>u odzwierciedlenia tych zmian.</w:t>
      </w:r>
    </w:p>
    <w:p w:rsidR="00075C77" w:rsidRPr="00AB31F4" w:rsidRDefault="00075C77" w:rsidP="00075C77">
      <w:pPr>
        <w:pStyle w:val="Considrant"/>
        <w:rPr>
          <w:color w:val="000000"/>
        </w:rPr>
      </w:pPr>
      <w:r w:rsidRPr="00AB31F4">
        <w:rPr>
          <w:color w:val="000000"/>
        </w:rPr>
        <w:t xml:space="preserve">Rozporządzenie (UE) </w:t>
      </w:r>
      <w:r w:rsidRPr="0095032E">
        <w:rPr>
          <w:color w:val="000000"/>
        </w:rPr>
        <w:t>nr</w:t>
      </w:r>
      <w:r w:rsidR="0095032E" w:rsidRPr="0095032E">
        <w:rPr>
          <w:color w:val="000000"/>
        </w:rPr>
        <w:t> </w:t>
      </w:r>
      <w:r w:rsidRPr="0095032E">
        <w:rPr>
          <w:color w:val="000000"/>
        </w:rPr>
        <w:t>5</w:t>
      </w:r>
      <w:r w:rsidRPr="00AB31F4">
        <w:rPr>
          <w:color w:val="000000"/>
        </w:rPr>
        <w:t>75/2013 uzupełniono rozporządzeniem delegowanym Komisji (UE) 2016/101</w:t>
      </w:r>
      <w:r w:rsidRPr="00AB31F4">
        <w:rPr>
          <w:rStyle w:val="FootnoteReference"/>
          <w:color w:val="000000"/>
        </w:rPr>
        <w:footnoteReference w:id="4"/>
      </w:r>
      <w:r w:rsidRPr="00AB31F4">
        <w:rPr>
          <w:color w:val="000000"/>
        </w:rPr>
        <w:t>,</w:t>
      </w:r>
      <w:r w:rsidR="0095032E" w:rsidRPr="00AB31F4">
        <w:rPr>
          <w:color w:val="000000"/>
        </w:rPr>
        <w:t xml:space="preserve"> w</w:t>
      </w:r>
      <w:r w:rsidR="0095032E">
        <w:rPr>
          <w:color w:val="000000"/>
        </w:rPr>
        <w:t> </w:t>
      </w:r>
      <w:r w:rsidR="0095032E" w:rsidRPr="00AB31F4">
        <w:rPr>
          <w:color w:val="000000"/>
        </w:rPr>
        <w:t>odn</w:t>
      </w:r>
      <w:r w:rsidRPr="00AB31F4">
        <w:rPr>
          <w:color w:val="000000"/>
        </w:rPr>
        <w:t>iesieniu do ostrożnej wyceny, oraz rozporządzeniem Parlamentu Europejskiego</w:t>
      </w:r>
      <w:r w:rsidR="0095032E" w:rsidRPr="00AB31F4">
        <w:rPr>
          <w:color w:val="000000"/>
        </w:rPr>
        <w:t xml:space="preserve"> i</w:t>
      </w:r>
      <w:r w:rsidR="0095032E">
        <w:rPr>
          <w:color w:val="000000"/>
        </w:rPr>
        <w:t> </w:t>
      </w:r>
      <w:r w:rsidR="0095032E" w:rsidRPr="00AB31F4">
        <w:rPr>
          <w:color w:val="000000"/>
        </w:rPr>
        <w:t>Rad</w:t>
      </w:r>
      <w:r w:rsidRPr="00AB31F4">
        <w:rPr>
          <w:color w:val="000000"/>
        </w:rPr>
        <w:t>y (UE) 2017/2401</w:t>
      </w:r>
      <w:r w:rsidRPr="00AB31F4">
        <w:rPr>
          <w:rStyle w:val="FootnoteReference"/>
          <w:color w:val="000000"/>
        </w:rPr>
        <w:footnoteReference w:id="5"/>
      </w:r>
      <w:r w:rsidRPr="00AB31F4">
        <w:rPr>
          <w:color w:val="000000"/>
        </w:rPr>
        <w:t>,</w:t>
      </w:r>
      <w:r w:rsidR="0095032E" w:rsidRPr="00AB31F4">
        <w:rPr>
          <w:color w:val="000000"/>
        </w:rPr>
        <w:t xml:space="preserve"> w</w:t>
      </w:r>
      <w:r w:rsidR="0095032E">
        <w:rPr>
          <w:color w:val="000000"/>
        </w:rPr>
        <w:t> </w:t>
      </w:r>
      <w:r w:rsidR="0095032E" w:rsidRPr="00AB31F4">
        <w:rPr>
          <w:color w:val="000000"/>
        </w:rPr>
        <w:t>odn</w:t>
      </w:r>
      <w:r w:rsidRPr="00AB31F4">
        <w:rPr>
          <w:color w:val="000000"/>
        </w:rPr>
        <w:t xml:space="preserve">iesieniu do sekurytyzacji. Rozporządzenie wykonawcze (UE) </w:t>
      </w:r>
      <w:r w:rsidRPr="0095032E">
        <w:rPr>
          <w:color w:val="000000"/>
        </w:rPr>
        <w:t>nr</w:t>
      </w:r>
      <w:r w:rsidR="0095032E" w:rsidRPr="0095032E">
        <w:rPr>
          <w:color w:val="000000"/>
        </w:rPr>
        <w:t> </w:t>
      </w:r>
      <w:r w:rsidRPr="0095032E">
        <w:rPr>
          <w:color w:val="000000"/>
        </w:rPr>
        <w:t>6</w:t>
      </w:r>
      <w:r w:rsidRPr="00AB31F4">
        <w:rPr>
          <w:color w:val="000000"/>
        </w:rPr>
        <w:t>80/2014 należy zaktualizować</w:t>
      </w:r>
      <w:r w:rsidR="0095032E" w:rsidRPr="00AB31F4">
        <w:rPr>
          <w:color w:val="000000"/>
        </w:rPr>
        <w:t xml:space="preserve"> w</w:t>
      </w:r>
      <w:r w:rsidR="0095032E">
        <w:rPr>
          <w:color w:val="000000"/>
        </w:rPr>
        <w:t> </w:t>
      </w:r>
      <w:r w:rsidR="0095032E" w:rsidRPr="00AB31F4">
        <w:rPr>
          <w:color w:val="000000"/>
        </w:rPr>
        <w:t>cel</w:t>
      </w:r>
      <w:r w:rsidRPr="00AB31F4">
        <w:rPr>
          <w:color w:val="000000"/>
        </w:rPr>
        <w:t>u odzwierciedlenia tych zmian oraz dalszego doprecyzowania instrukcji</w:t>
      </w:r>
      <w:r w:rsidR="0095032E" w:rsidRPr="00AB31F4">
        <w:rPr>
          <w:color w:val="000000"/>
        </w:rPr>
        <w:t xml:space="preserve"> i</w:t>
      </w:r>
      <w:r w:rsidR="0095032E">
        <w:rPr>
          <w:color w:val="000000"/>
        </w:rPr>
        <w:t> </w:t>
      </w:r>
      <w:r w:rsidR="0095032E" w:rsidRPr="00AB31F4">
        <w:rPr>
          <w:color w:val="000000"/>
        </w:rPr>
        <w:t>def</w:t>
      </w:r>
      <w:r w:rsidRPr="00AB31F4">
        <w:rPr>
          <w:color w:val="000000"/>
        </w:rPr>
        <w:t>inicji stosowanych na potrzeby sprawozdawczości nadzorczej instytucji. Należy również doprecyzować niektóre odniesienia</w:t>
      </w:r>
      <w:r w:rsidR="0095032E" w:rsidRPr="00AB31F4">
        <w:rPr>
          <w:color w:val="000000"/>
        </w:rPr>
        <w:t xml:space="preserve"> i</w:t>
      </w:r>
      <w:r w:rsidR="0095032E">
        <w:rPr>
          <w:color w:val="000000"/>
        </w:rPr>
        <w:t> </w:t>
      </w:r>
      <w:r w:rsidR="0095032E" w:rsidRPr="00AB31F4">
        <w:rPr>
          <w:color w:val="000000"/>
        </w:rPr>
        <w:t>usu</w:t>
      </w:r>
      <w:r w:rsidRPr="00AB31F4">
        <w:rPr>
          <w:color w:val="000000"/>
        </w:rPr>
        <w:t>nąć pewne niespójności</w:t>
      </w:r>
      <w:r w:rsidR="0095032E" w:rsidRPr="00AB31F4">
        <w:rPr>
          <w:color w:val="000000"/>
        </w:rPr>
        <w:t xml:space="preserve"> w</w:t>
      </w:r>
      <w:r w:rsidR="0095032E">
        <w:rPr>
          <w:color w:val="000000"/>
        </w:rPr>
        <w:t> </w:t>
      </w:r>
      <w:r w:rsidR="0095032E" w:rsidRPr="00AB31F4">
        <w:rPr>
          <w:color w:val="000000"/>
        </w:rPr>
        <w:t>for</w:t>
      </w:r>
      <w:r w:rsidRPr="00AB31F4">
        <w:rPr>
          <w:color w:val="000000"/>
        </w:rPr>
        <w:t>matowaniu, które stwierdzono</w:t>
      </w:r>
      <w:r w:rsidR="0095032E" w:rsidRPr="00AB31F4">
        <w:rPr>
          <w:color w:val="000000"/>
        </w:rPr>
        <w:t xml:space="preserve"> w</w:t>
      </w:r>
      <w:r w:rsidR="0095032E">
        <w:rPr>
          <w:color w:val="000000"/>
        </w:rPr>
        <w:t> </w:t>
      </w:r>
      <w:r w:rsidR="0095032E" w:rsidRPr="00AB31F4">
        <w:rPr>
          <w:color w:val="000000"/>
        </w:rPr>
        <w:t>tra</w:t>
      </w:r>
      <w:r w:rsidRPr="00AB31F4">
        <w:rPr>
          <w:color w:val="000000"/>
        </w:rPr>
        <w:t xml:space="preserve">kcie stosowania rozporządzenia wykonawczego (UE) </w:t>
      </w:r>
      <w:r w:rsidRPr="0095032E">
        <w:rPr>
          <w:color w:val="000000"/>
        </w:rPr>
        <w:t>nr</w:t>
      </w:r>
      <w:r w:rsidR="0095032E" w:rsidRPr="0095032E">
        <w:rPr>
          <w:color w:val="000000"/>
        </w:rPr>
        <w:t> </w:t>
      </w:r>
      <w:r w:rsidRPr="0095032E">
        <w:rPr>
          <w:color w:val="000000"/>
        </w:rPr>
        <w:t>6</w:t>
      </w:r>
      <w:r w:rsidRPr="00AB31F4">
        <w:rPr>
          <w:color w:val="000000"/>
        </w:rPr>
        <w:t>80/2014</w:t>
      </w:r>
      <w:r w:rsidR="0095032E" w:rsidRPr="00AB31F4">
        <w:rPr>
          <w:color w:val="000000"/>
        </w:rPr>
        <w:t xml:space="preserve"> i</w:t>
      </w:r>
      <w:r w:rsidR="0095032E">
        <w:rPr>
          <w:color w:val="000000"/>
        </w:rPr>
        <w:t> </w:t>
      </w:r>
      <w:r w:rsidR="0095032E" w:rsidRPr="00AB31F4">
        <w:rPr>
          <w:color w:val="000000"/>
        </w:rPr>
        <w:t>uzn</w:t>
      </w:r>
      <w:r w:rsidRPr="00AB31F4">
        <w:rPr>
          <w:color w:val="000000"/>
        </w:rPr>
        <w:t>ano za wprowadzające</w:t>
      </w:r>
      <w:r w:rsidR="0095032E" w:rsidRPr="00AB31F4">
        <w:rPr>
          <w:color w:val="000000"/>
        </w:rPr>
        <w:t xml:space="preserve"> w</w:t>
      </w:r>
      <w:r w:rsidR="0095032E">
        <w:rPr>
          <w:color w:val="000000"/>
        </w:rPr>
        <w:t> </w:t>
      </w:r>
      <w:r w:rsidR="0095032E" w:rsidRPr="00AB31F4">
        <w:rPr>
          <w:color w:val="000000"/>
        </w:rPr>
        <w:t>błą</w:t>
      </w:r>
      <w:r w:rsidRPr="00AB31F4">
        <w:rPr>
          <w:color w:val="000000"/>
        </w:rPr>
        <w:t>d.</w:t>
      </w:r>
    </w:p>
    <w:p w:rsidR="00075C77" w:rsidRPr="00AB31F4" w:rsidRDefault="00195568" w:rsidP="00075C77">
      <w:pPr>
        <w:pStyle w:val="Considrant"/>
        <w:rPr>
          <w:noProof/>
          <w:color w:val="000000"/>
        </w:rPr>
      </w:pPr>
      <w:r w:rsidRPr="00AB31F4">
        <w:rPr>
          <w:noProof/>
          <w:color w:val="000000"/>
        </w:rPr>
        <w:t>W rozporządzeniu delegowanym Komisji (UE) 2016/101 określono wymogi dotyczące korekt</w:t>
      </w:r>
      <w:r w:rsidR="0095032E" w:rsidRPr="00AB31F4">
        <w:rPr>
          <w:noProof/>
          <w:color w:val="000000"/>
        </w:rPr>
        <w:t xml:space="preserve"> z</w:t>
      </w:r>
      <w:r w:rsidR="0095032E">
        <w:rPr>
          <w:noProof/>
          <w:color w:val="000000"/>
        </w:rPr>
        <w:t> </w:t>
      </w:r>
      <w:r w:rsidR="0095032E" w:rsidRPr="00AB31F4">
        <w:rPr>
          <w:noProof/>
          <w:color w:val="000000"/>
        </w:rPr>
        <w:t>tyt</w:t>
      </w:r>
      <w:r w:rsidRPr="00AB31F4">
        <w:rPr>
          <w:noProof/>
          <w:color w:val="000000"/>
        </w:rPr>
        <w:t>ułu ostrożnej wyceny stosowanych do pozycji wycenianych według wartości godziwej. Przewidziano</w:t>
      </w:r>
      <w:r w:rsidR="0095032E" w:rsidRPr="00AB31F4">
        <w:rPr>
          <w:noProof/>
          <w:color w:val="000000"/>
        </w:rPr>
        <w:t xml:space="preserve"> w</w:t>
      </w:r>
      <w:r w:rsidR="0095032E">
        <w:rPr>
          <w:noProof/>
          <w:color w:val="000000"/>
        </w:rPr>
        <w:t> </w:t>
      </w:r>
      <w:r w:rsidR="0095032E" w:rsidRPr="00AB31F4">
        <w:rPr>
          <w:noProof/>
          <w:color w:val="000000"/>
        </w:rPr>
        <w:t>nim</w:t>
      </w:r>
      <w:r w:rsidRPr="00AB31F4">
        <w:rPr>
          <w:noProof/>
          <w:color w:val="000000"/>
        </w:rPr>
        <w:t xml:space="preserve"> dwie metody realizacji wymogów</w:t>
      </w:r>
      <w:r w:rsidR="0095032E" w:rsidRPr="00AB31F4">
        <w:rPr>
          <w:noProof/>
          <w:color w:val="000000"/>
        </w:rPr>
        <w:t xml:space="preserve"> w</w:t>
      </w:r>
      <w:r w:rsidR="0095032E">
        <w:rPr>
          <w:noProof/>
          <w:color w:val="000000"/>
        </w:rPr>
        <w:t> </w:t>
      </w:r>
      <w:r w:rsidR="0095032E" w:rsidRPr="00AB31F4">
        <w:rPr>
          <w:noProof/>
          <w:color w:val="000000"/>
        </w:rPr>
        <w:t>zak</w:t>
      </w:r>
      <w:r w:rsidRPr="00AB31F4">
        <w:rPr>
          <w:noProof/>
          <w:color w:val="000000"/>
        </w:rPr>
        <w:t>resie ostrożnej wyceny: metodę podstawową</w:t>
      </w:r>
      <w:r w:rsidR="0095032E" w:rsidRPr="00AB31F4">
        <w:rPr>
          <w:noProof/>
          <w:color w:val="000000"/>
        </w:rPr>
        <w:t xml:space="preserve"> i</w:t>
      </w:r>
      <w:r w:rsidR="0095032E">
        <w:rPr>
          <w:noProof/>
          <w:color w:val="000000"/>
        </w:rPr>
        <w:t> </w:t>
      </w:r>
      <w:r w:rsidR="0095032E" w:rsidRPr="00AB31F4">
        <w:rPr>
          <w:noProof/>
          <w:color w:val="000000"/>
        </w:rPr>
        <w:t>met</w:t>
      </w:r>
      <w:r w:rsidRPr="00AB31F4">
        <w:rPr>
          <w:noProof/>
          <w:color w:val="000000"/>
        </w:rPr>
        <w:t>odę uproszczoną</w:t>
      </w:r>
      <w:r w:rsidR="0095032E" w:rsidRPr="00AB31F4">
        <w:rPr>
          <w:noProof/>
          <w:color w:val="000000"/>
        </w:rPr>
        <w:t>. W</w:t>
      </w:r>
      <w:r w:rsidR="0095032E">
        <w:rPr>
          <w:noProof/>
          <w:color w:val="000000"/>
        </w:rPr>
        <w:t> </w:t>
      </w:r>
      <w:r w:rsidR="0095032E" w:rsidRPr="00AB31F4">
        <w:rPr>
          <w:noProof/>
          <w:color w:val="000000"/>
        </w:rPr>
        <w:t>cel</w:t>
      </w:r>
      <w:r w:rsidRPr="00AB31F4">
        <w:rPr>
          <w:noProof/>
          <w:color w:val="000000"/>
        </w:rPr>
        <w:t>u monitorowania przestrzegania przez instytucje tych wymogów oraz</w:t>
      </w:r>
      <w:r w:rsidR="0095032E" w:rsidRPr="00AB31F4">
        <w:rPr>
          <w:noProof/>
          <w:color w:val="000000"/>
        </w:rPr>
        <w:t xml:space="preserve"> w</w:t>
      </w:r>
      <w:r w:rsidR="0095032E">
        <w:rPr>
          <w:noProof/>
          <w:color w:val="000000"/>
        </w:rPr>
        <w:t> </w:t>
      </w:r>
      <w:r w:rsidR="0095032E" w:rsidRPr="00AB31F4">
        <w:rPr>
          <w:noProof/>
          <w:color w:val="000000"/>
        </w:rPr>
        <w:t>cel</w:t>
      </w:r>
      <w:r w:rsidRPr="00AB31F4">
        <w:rPr>
          <w:noProof/>
          <w:color w:val="000000"/>
        </w:rPr>
        <w:t>u oceny wpływu tego rozporządzenia na korekty wyceny konieczne jest przekazywanie dodatkowych informacji</w:t>
      </w:r>
      <w:r w:rsidR="0095032E" w:rsidRPr="00AB31F4">
        <w:rPr>
          <w:noProof/>
          <w:color w:val="000000"/>
        </w:rPr>
        <w:t xml:space="preserve"> w</w:t>
      </w:r>
      <w:r w:rsidR="0095032E">
        <w:rPr>
          <w:noProof/>
          <w:color w:val="000000"/>
        </w:rPr>
        <w:t> </w:t>
      </w:r>
      <w:r w:rsidR="0095032E" w:rsidRPr="00AB31F4">
        <w:rPr>
          <w:noProof/>
          <w:color w:val="000000"/>
        </w:rPr>
        <w:t>odn</w:t>
      </w:r>
      <w:r w:rsidRPr="00AB31F4">
        <w:rPr>
          <w:noProof/>
          <w:color w:val="000000"/>
        </w:rPr>
        <w:t>iesieniu do wymogów</w:t>
      </w:r>
      <w:r w:rsidR="0095032E" w:rsidRPr="00AB31F4">
        <w:rPr>
          <w:noProof/>
          <w:color w:val="000000"/>
        </w:rPr>
        <w:t xml:space="preserve"> w</w:t>
      </w:r>
      <w:r w:rsidR="0095032E">
        <w:rPr>
          <w:noProof/>
          <w:color w:val="000000"/>
        </w:rPr>
        <w:t> </w:t>
      </w:r>
      <w:r w:rsidR="0095032E" w:rsidRPr="00AB31F4">
        <w:rPr>
          <w:noProof/>
          <w:color w:val="000000"/>
        </w:rPr>
        <w:t>zak</w:t>
      </w:r>
      <w:r w:rsidRPr="00AB31F4">
        <w:rPr>
          <w:noProof/>
          <w:color w:val="000000"/>
        </w:rPr>
        <w:t>resie ostrożnej wyceny.</w:t>
      </w:r>
    </w:p>
    <w:p w:rsidR="00075C77" w:rsidRPr="00AB31F4" w:rsidRDefault="00075C77" w:rsidP="00075C77">
      <w:pPr>
        <w:pStyle w:val="Considrant"/>
        <w:rPr>
          <w:noProof/>
          <w:color w:val="000000"/>
        </w:rPr>
      </w:pPr>
      <w:r w:rsidRPr="00AB31F4">
        <w:rPr>
          <w:color w:val="000000"/>
        </w:rPr>
        <w:t xml:space="preserve">Rozporządzeniem (UE) 2017/2401 zmieniono rozporządzenie (UE) </w:t>
      </w:r>
      <w:r w:rsidRPr="0095032E">
        <w:rPr>
          <w:color w:val="000000"/>
        </w:rPr>
        <w:t>nr</w:t>
      </w:r>
      <w:r w:rsidR="0095032E" w:rsidRPr="0095032E">
        <w:rPr>
          <w:color w:val="000000"/>
        </w:rPr>
        <w:t> </w:t>
      </w:r>
      <w:r w:rsidRPr="0095032E">
        <w:rPr>
          <w:color w:val="000000"/>
        </w:rPr>
        <w:t>5</w:t>
      </w:r>
      <w:r w:rsidRPr="00AB31F4">
        <w:rPr>
          <w:color w:val="000000"/>
        </w:rPr>
        <w:t>75/2013</w:t>
      </w:r>
      <w:r w:rsidR="0095032E" w:rsidRPr="00AB31F4">
        <w:rPr>
          <w:color w:val="000000"/>
        </w:rPr>
        <w:t xml:space="preserve"> w</w:t>
      </w:r>
      <w:r w:rsidR="0095032E">
        <w:rPr>
          <w:color w:val="000000"/>
        </w:rPr>
        <w:t> </w:t>
      </w:r>
      <w:r w:rsidR="0095032E" w:rsidRPr="00AB31F4">
        <w:rPr>
          <w:color w:val="000000"/>
        </w:rPr>
        <w:t>cel</w:t>
      </w:r>
      <w:r w:rsidRPr="00AB31F4">
        <w:rPr>
          <w:color w:val="000000"/>
        </w:rPr>
        <w:t>u sprawienia, by wymogi kapitałowe</w:t>
      </w:r>
      <w:r w:rsidR="0095032E" w:rsidRPr="00AB31F4">
        <w:rPr>
          <w:color w:val="000000"/>
        </w:rPr>
        <w:t xml:space="preserve"> w</w:t>
      </w:r>
      <w:r w:rsidR="0095032E">
        <w:rPr>
          <w:color w:val="000000"/>
        </w:rPr>
        <w:t> </w:t>
      </w:r>
      <w:r w:rsidR="0095032E" w:rsidRPr="00AB31F4">
        <w:rPr>
          <w:color w:val="000000"/>
        </w:rPr>
        <w:t>odn</w:t>
      </w:r>
      <w:r w:rsidRPr="00AB31F4">
        <w:rPr>
          <w:color w:val="000000"/>
        </w:rPr>
        <w:t>iesieniu do sekurytyzacji</w:t>
      </w:r>
      <w:r w:rsidR="0095032E" w:rsidRPr="00AB31F4">
        <w:rPr>
          <w:color w:val="000000"/>
        </w:rPr>
        <w:t xml:space="preserve"> w</w:t>
      </w:r>
      <w:r w:rsidR="0095032E">
        <w:rPr>
          <w:color w:val="000000"/>
        </w:rPr>
        <w:t> </w:t>
      </w:r>
      <w:r w:rsidR="0095032E" w:rsidRPr="00AB31F4">
        <w:rPr>
          <w:color w:val="000000"/>
        </w:rPr>
        <w:t>wię</w:t>
      </w:r>
      <w:r w:rsidRPr="00AB31F4">
        <w:rPr>
          <w:color w:val="000000"/>
        </w:rPr>
        <w:t>kszym stopniu uwzględniały ryzyko oraz były</w:t>
      </w:r>
      <w:r w:rsidR="0095032E" w:rsidRPr="00AB31F4">
        <w:rPr>
          <w:color w:val="000000"/>
        </w:rPr>
        <w:t xml:space="preserve"> w</w:t>
      </w:r>
      <w:r w:rsidR="0095032E">
        <w:rPr>
          <w:color w:val="000000"/>
        </w:rPr>
        <w:t> </w:t>
      </w:r>
      <w:r w:rsidR="0095032E" w:rsidRPr="00AB31F4">
        <w:rPr>
          <w:color w:val="000000"/>
        </w:rPr>
        <w:t>sta</w:t>
      </w:r>
      <w:r w:rsidRPr="00AB31F4">
        <w:rPr>
          <w:color w:val="000000"/>
        </w:rPr>
        <w:t>nie należycie odzwierciedlać szczególne cechy prostej, przejrzystej</w:t>
      </w:r>
      <w:r w:rsidR="0095032E" w:rsidRPr="00AB31F4">
        <w:rPr>
          <w:color w:val="000000"/>
        </w:rPr>
        <w:t xml:space="preserve"> i</w:t>
      </w:r>
      <w:r w:rsidR="0095032E">
        <w:rPr>
          <w:color w:val="000000"/>
        </w:rPr>
        <w:t> </w:t>
      </w:r>
      <w:r w:rsidR="0095032E" w:rsidRPr="00AB31F4">
        <w:rPr>
          <w:color w:val="000000"/>
        </w:rPr>
        <w:t>sta</w:t>
      </w:r>
      <w:r w:rsidRPr="00AB31F4">
        <w:rPr>
          <w:color w:val="000000"/>
        </w:rPr>
        <w:t xml:space="preserve">ndardowej sekurytyzacji. Rozporządzenie wykonawcze (UE) </w:t>
      </w:r>
      <w:r w:rsidRPr="0095032E">
        <w:rPr>
          <w:color w:val="000000"/>
        </w:rPr>
        <w:t>nr</w:t>
      </w:r>
      <w:r w:rsidR="0095032E" w:rsidRPr="0095032E">
        <w:rPr>
          <w:color w:val="000000"/>
        </w:rPr>
        <w:t> </w:t>
      </w:r>
      <w:r w:rsidRPr="0095032E">
        <w:rPr>
          <w:color w:val="000000"/>
        </w:rPr>
        <w:t>6</w:t>
      </w:r>
      <w:r w:rsidRPr="00AB31F4">
        <w:rPr>
          <w:color w:val="000000"/>
        </w:rPr>
        <w:t>80/2014 należy zmienić</w:t>
      </w:r>
      <w:r w:rsidR="0095032E" w:rsidRPr="00AB31F4">
        <w:rPr>
          <w:color w:val="000000"/>
        </w:rPr>
        <w:t xml:space="preserve"> w</w:t>
      </w:r>
      <w:r w:rsidR="0095032E">
        <w:rPr>
          <w:color w:val="000000"/>
        </w:rPr>
        <w:t> </w:t>
      </w:r>
      <w:r w:rsidR="0095032E" w:rsidRPr="00AB31F4">
        <w:rPr>
          <w:color w:val="000000"/>
        </w:rPr>
        <w:t>cel</w:t>
      </w:r>
      <w:r w:rsidRPr="00AB31F4">
        <w:rPr>
          <w:color w:val="000000"/>
        </w:rPr>
        <w:t>u uwzględnienia sprawozdawczości dotyczącej pozycji sekurytyzacyjnych podlegających tym zmienionym ramom sekurytyzacji.</w:t>
      </w:r>
    </w:p>
    <w:p w:rsidR="00075C77" w:rsidRPr="00AB31F4" w:rsidRDefault="00075C77" w:rsidP="00075C77">
      <w:pPr>
        <w:pStyle w:val="Considrant"/>
        <w:rPr>
          <w:noProof/>
          <w:color w:val="000000"/>
        </w:rPr>
      </w:pPr>
      <w:r w:rsidRPr="00AB31F4">
        <w:rPr>
          <w:noProof/>
          <w:color w:val="000000"/>
        </w:rPr>
        <w:t>Zmiany</w:t>
      </w:r>
      <w:r w:rsidR="0095032E" w:rsidRPr="00AB31F4">
        <w:rPr>
          <w:noProof/>
          <w:color w:val="000000"/>
        </w:rPr>
        <w:t xml:space="preserve"> w</w:t>
      </w:r>
      <w:r w:rsidR="0095032E">
        <w:rPr>
          <w:noProof/>
          <w:color w:val="000000"/>
        </w:rPr>
        <w:t> </w:t>
      </w:r>
      <w:r w:rsidR="0095032E" w:rsidRPr="00AB31F4">
        <w:rPr>
          <w:noProof/>
          <w:color w:val="000000"/>
        </w:rPr>
        <w:t>roz</w:t>
      </w:r>
      <w:r w:rsidRPr="00AB31F4">
        <w:rPr>
          <w:noProof/>
          <w:color w:val="000000"/>
        </w:rPr>
        <w:t xml:space="preserve">porządzeniu wykonawczym (UE) </w:t>
      </w:r>
      <w:r w:rsidRPr="0095032E">
        <w:rPr>
          <w:noProof/>
          <w:color w:val="000000"/>
        </w:rPr>
        <w:t>nr</w:t>
      </w:r>
      <w:r w:rsidR="0095032E" w:rsidRPr="0095032E">
        <w:rPr>
          <w:noProof/>
          <w:color w:val="000000"/>
        </w:rPr>
        <w:t> </w:t>
      </w:r>
      <w:r w:rsidRPr="0095032E">
        <w:rPr>
          <w:noProof/>
          <w:color w:val="000000"/>
        </w:rPr>
        <w:t>6</w:t>
      </w:r>
      <w:r w:rsidRPr="00AB31F4">
        <w:rPr>
          <w:noProof/>
          <w:color w:val="000000"/>
        </w:rPr>
        <w:t>80/2014 są również konieczne, aby zwiększyć zdolność właściwych organów do skutecznego monitorowania</w:t>
      </w:r>
      <w:r w:rsidR="0095032E" w:rsidRPr="00AB31F4">
        <w:rPr>
          <w:noProof/>
          <w:color w:val="000000"/>
        </w:rPr>
        <w:t xml:space="preserve"> i</w:t>
      </w:r>
      <w:r w:rsidR="0095032E">
        <w:rPr>
          <w:noProof/>
          <w:color w:val="000000"/>
        </w:rPr>
        <w:t> </w:t>
      </w:r>
      <w:r w:rsidR="0095032E" w:rsidRPr="00AB31F4">
        <w:rPr>
          <w:noProof/>
          <w:color w:val="000000"/>
        </w:rPr>
        <w:t>oce</w:t>
      </w:r>
      <w:r w:rsidRPr="00AB31F4">
        <w:rPr>
          <w:noProof/>
          <w:color w:val="000000"/>
        </w:rPr>
        <w:t>ny profilu ryzyka instytucji oraz uzyskania oglądu zagrożeń dla sektora finansowego, co wymaga drobnych zmian</w:t>
      </w:r>
      <w:r w:rsidR="0095032E" w:rsidRPr="00AB31F4">
        <w:rPr>
          <w:noProof/>
          <w:color w:val="000000"/>
        </w:rPr>
        <w:t xml:space="preserve"> w</w:t>
      </w:r>
      <w:r w:rsidR="0095032E">
        <w:rPr>
          <w:noProof/>
          <w:color w:val="000000"/>
        </w:rPr>
        <w:t> </w:t>
      </w:r>
      <w:r w:rsidR="0095032E" w:rsidRPr="00AB31F4">
        <w:rPr>
          <w:noProof/>
          <w:color w:val="000000"/>
        </w:rPr>
        <w:t>wym</w:t>
      </w:r>
      <w:r w:rsidRPr="00AB31F4">
        <w:rPr>
          <w:noProof/>
          <w:color w:val="000000"/>
        </w:rPr>
        <w:t>ogach sprawozdawczych dotyczących rozkładu geograficznego ekspozycji.</w:t>
      </w:r>
    </w:p>
    <w:p w:rsidR="00075C77" w:rsidRPr="00AB31F4" w:rsidRDefault="00075C77" w:rsidP="00075C77">
      <w:pPr>
        <w:pStyle w:val="Considrant"/>
        <w:rPr>
          <w:noProof/>
        </w:rPr>
      </w:pPr>
      <w:r w:rsidRPr="00AB31F4">
        <w:t xml:space="preserve">Podstawę niniejszego rozporządzenia stanowi projekt wykonawczych standardów technicznych przedstawiony Komisji przez Europejski Urząd Nadzoru Bankowego (EUNB). </w:t>
      </w:r>
    </w:p>
    <w:p w:rsidR="00075C77" w:rsidRPr="00AB31F4" w:rsidRDefault="00075C77" w:rsidP="00075C77">
      <w:pPr>
        <w:pStyle w:val="Considrant"/>
        <w:rPr>
          <w:noProof/>
        </w:rPr>
      </w:pPr>
      <w:r w:rsidRPr="00AB31F4">
        <w:t>EUNB przeprowadził otwarte konsultacje publiczne</w:t>
      </w:r>
      <w:r w:rsidR="0095032E" w:rsidRPr="00AB31F4">
        <w:t xml:space="preserve"> w</w:t>
      </w:r>
      <w:r w:rsidR="0095032E">
        <w:t> </w:t>
      </w:r>
      <w:r w:rsidR="0095032E" w:rsidRPr="00AB31F4">
        <w:t>zak</w:t>
      </w:r>
      <w:r w:rsidRPr="00AB31F4">
        <w:t>resie stanowiącego podstawę niniejszego rozporządzenia projektu wykonawczych standardów technicznych, które dotyczą ostrożnej wyceny</w:t>
      </w:r>
      <w:r w:rsidR="0095032E" w:rsidRPr="00AB31F4">
        <w:t xml:space="preserve"> i</w:t>
      </w:r>
      <w:r w:rsidR="0095032E">
        <w:t> </w:t>
      </w:r>
      <w:r w:rsidR="0095032E" w:rsidRPr="00AB31F4">
        <w:t>roz</w:t>
      </w:r>
      <w:r w:rsidRPr="00AB31F4">
        <w:t>kładu geograficznego ogółem, przeanalizował potencjalne powiązane koszty</w:t>
      </w:r>
      <w:r w:rsidR="0095032E" w:rsidRPr="00AB31F4">
        <w:t xml:space="preserve"> i</w:t>
      </w:r>
      <w:r w:rsidR="0095032E">
        <w:t> </w:t>
      </w:r>
      <w:r w:rsidR="0095032E" w:rsidRPr="00AB31F4">
        <w:t>kor</w:t>
      </w:r>
      <w:r w:rsidRPr="00AB31F4">
        <w:t>zyści oraz zwrócił się</w:t>
      </w:r>
      <w:r w:rsidR="0095032E" w:rsidRPr="00AB31F4">
        <w:t xml:space="preserve"> o</w:t>
      </w:r>
      <w:r w:rsidR="0095032E">
        <w:t> </w:t>
      </w:r>
      <w:r w:rsidR="0095032E" w:rsidRPr="00AB31F4">
        <w:t>opi</w:t>
      </w:r>
      <w:r w:rsidRPr="00AB31F4">
        <w:t>nię</w:t>
      </w:r>
      <w:r w:rsidR="0095032E" w:rsidRPr="00AB31F4">
        <w:t xml:space="preserve"> w</w:t>
      </w:r>
      <w:r w:rsidR="0095032E">
        <w:t> </w:t>
      </w:r>
      <w:r w:rsidR="0095032E" w:rsidRPr="00AB31F4">
        <w:t>spr</w:t>
      </w:r>
      <w:r w:rsidRPr="00AB31F4">
        <w:t>awie tego projektu do Bankowej Grupy Interesariuszy powołanej zgodnie</w:t>
      </w:r>
      <w:r w:rsidR="0095032E" w:rsidRPr="00AB31F4">
        <w:t xml:space="preserve"> z</w:t>
      </w:r>
      <w:r w:rsidR="0095032E">
        <w:t> </w:t>
      </w:r>
      <w:r w:rsidR="0095032E" w:rsidRPr="0095032E">
        <w:t>art</w:t>
      </w:r>
      <w:r w:rsidRPr="0095032E">
        <w:t>.</w:t>
      </w:r>
      <w:r w:rsidR="0095032E" w:rsidRPr="0095032E">
        <w:t> </w:t>
      </w:r>
      <w:r w:rsidRPr="0095032E">
        <w:t>3</w:t>
      </w:r>
      <w:r w:rsidRPr="00AB31F4">
        <w:t>7 rozporządzenia Parlamentu Europejskiego</w:t>
      </w:r>
      <w:r w:rsidR="0095032E" w:rsidRPr="00AB31F4">
        <w:t xml:space="preserve"> i</w:t>
      </w:r>
      <w:r w:rsidR="0095032E">
        <w:t> </w:t>
      </w:r>
      <w:r w:rsidR="0095032E" w:rsidRPr="00AB31F4">
        <w:t>Rad</w:t>
      </w:r>
      <w:r w:rsidRPr="00AB31F4">
        <w:t xml:space="preserve">y (UE) </w:t>
      </w:r>
      <w:r w:rsidRPr="0095032E">
        <w:t>nr</w:t>
      </w:r>
      <w:r w:rsidR="0095032E" w:rsidRPr="0095032E">
        <w:t> </w:t>
      </w:r>
      <w:r w:rsidRPr="0095032E">
        <w:t>1</w:t>
      </w:r>
      <w:r w:rsidRPr="00AB31F4">
        <w:t>093/2010</w:t>
      </w:r>
      <w:r w:rsidRPr="00AB31F4">
        <w:rPr>
          <w:rStyle w:val="FootnoteReference"/>
          <w:noProof/>
        </w:rPr>
        <w:footnoteReference w:id="6"/>
      </w:r>
      <w:r w:rsidRPr="00AB31F4">
        <w:t>. Zgodnie</w:t>
      </w:r>
      <w:r w:rsidR="0095032E" w:rsidRPr="00AB31F4">
        <w:t xml:space="preserve"> z</w:t>
      </w:r>
      <w:r w:rsidR="0095032E">
        <w:t> </w:t>
      </w:r>
      <w:r w:rsidR="0095032E" w:rsidRPr="0095032E">
        <w:t>art</w:t>
      </w:r>
      <w:r w:rsidRPr="0095032E">
        <w:t>.</w:t>
      </w:r>
      <w:r w:rsidR="0095032E" w:rsidRPr="0095032E">
        <w:t> </w:t>
      </w:r>
      <w:r w:rsidRPr="0095032E">
        <w:t>1</w:t>
      </w:r>
      <w:r w:rsidRPr="00AB31F4">
        <w:t xml:space="preserve">5 </w:t>
      </w:r>
      <w:r w:rsidRPr="0095032E">
        <w:t>ust.</w:t>
      </w:r>
      <w:r w:rsidR="0095032E" w:rsidRPr="0095032E">
        <w:t> </w:t>
      </w:r>
      <w:r w:rsidRPr="0095032E">
        <w:t>1</w:t>
      </w:r>
      <w:r w:rsidRPr="00AB31F4">
        <w:t xml:space="preserve"> akapit drugi tego rozporządzenia EUNB nie przeprowadził otwartych konsultacji publicznych</w:t>
      </w:r>
      <w:r w:rsidR="0095032E" w:rsidRPr="00AB31F4">
        <w:t xml:space="preserve"> w</w:t>
      </w:r>
      <w:r w:rsidR="0095032E">
        <w:t> </w:t>
      </w:r>
      <w:r w:rsidR="0095032E" w:rsidRPr="00AB31F4">
        <w:t>odn</w:t>
      </w:r>
      <w:r w:rsidRPr="00AB31F4">
        <w:t>iesieniu do tych elementów projektu wykonawczych standardów technicznych stanowiącego podstawę niniejszego rozporządzenia, które mają charakter redakcyjny lub wprowadzają wyłącznie ograniczoną liczbę pozycji do ram</w:t>
      </w:r>
      <w:r w:rsidR="0095032E" w:rsidRPr="00AB31F4">
        <w:t xml:space="preserve"> w</w:t>
      </w:r>
      <w:r w:rsidR="0095032E">
        <w:t> </w:t>
      </w:r>
      <w:r w:rsidR="0095032E" w:rsidRPr="00AB31F4">
        <w:t>zak</w:t>
      </w:r>
      <w:r w:rsidRPr="00AB31F4">
        <w:t>resie sprawozdawczości nadzorczej, gdyż takie konsultacje byłyby nieproporcjonalne</w:t>
      </w:r>
      <w:r w:rsidR="0095032E" w:rsidRPr="00AB31F4">
        <w:t xml:space="preserve"> w</w:t>
      </w:r>
      <w:r w:rsidR="0095032E">
        <w:t> </w:t>
      </w:r>
      <w:r w:rsidR="0095032E" w:rsidRPr="00AB31F4">
        <w:t>sto</w:t>
      </w:r>
      <w:r w:rsidRPr="00AB31F4">
        <w:t>sunku do zakresu</w:t>
      </w:r>
      <w:r w:rsidR="0095032E" w:rsidRPr="00AB31F4">
        <w:t xml:space="preserve"> i</w:t>
      </w:r>
      <w:r w:rsidR="0095032E">
        <w:t> </w:t>
      </w:r>
      <w:r w:rsidR="0095032E" w:rsidRPr="00AB31F4">
        <w:t>wpł</w:t>
      </w:r>
      <w:r w:rsidRPr="00AB31F4">
        <w:t>ywu odnośnego projektu wykonawczych standardów technicznych.</w:t>
      </w:r>
    </w:p>
    <w:p w:rsidR="00075C77" w:rsidRPr="00AB31F4" w:rsidRDefault="00075C77" w:rsidP="00075C77">
      <w:pPr>
        <w:pStyle w:val="Considrant"/>
      </w:pPr>
      <w:r w:rsidRPr="00AB31F4">
        <w:t xml:space="preserve">Należy zatem odpowiednio zmienić rozporządzenie wykonawcze (UE) </w:t>
      </w:r>
      <w:r w:rsidRPr="0095032E">
        <w:t>nr</w:t>
      </w:r>
      <w:r w:rsidR="0095032E" w:rsidRPr="0095032E">
        <w:t> </w:t>
      </w:r>
      <w:r w:rsidRPr="0095032E">
        <w:t>6</w:t>
      </w:r>
      <w:r w:rsidRPr="00AB31F4">
        <w:t>80/2014,</w:t>
      </w:r>
    </w:p>
    <w:p w:rsidR="00075C77" w:rsidRPr="00AB31F4" w:rsidRDefault="00075C77" w:rsidP="004E1EF9">
      <w:pPr>
        <w:pStyle w:val="Formuledadoption"/>
      </w:pPr>
      <w:r w:rsidRPr="00AB31F4">
        <w:t>PRZYJMUJE NINIEJSZE ROZPORZĄDZENIE:</w:t>
      </w:r>
    </w:p>
    <w:p w:rsidR="00075C77" w:rsidRPr="00AB31F4" w:rsidRDefault="00075C77" w:rsidP="004E1EF9">
      <w:pPr>
        <w:pStyle w:val="Titrearticle"/>
      </w:pPr>
      <w:r w:rsidRPr="00AB31F4">
        <w:t>Artykuł 1</w:t>
      </w:r>
    </w:p>
    <w:p w:rsidR="00075C77" w:rsidRPr="00AB31F4" w:rsidRDefault="00075C77" w:rsidP="00075C77">
      <w:pPr>
        <w:rPr>
          <w:noProof/>
        </w:rPr>
      </w:pPr>
      <w:r w:rsidRPr="00AB31F4">
        <w:t>W rozporządzeniu wykonawczym (UE) nr 680/2014 wprowadza się następujące zmiany:</w:t>
      </w:r>
    </w:p>
    <w:p w:rsidR="00591517" w:rsidRPr="00AB31F4" w:rsidRDefault="00AB31F4" w:rsidP="00AB31F4">
      <w:pPr>
        <w:pStyle w:val="Point0"/>
        <w:rPr>
          <w:noProof/>
        </w:rPr>
      </w:pPr>
      <w:r w:rsidRPr="00AB31F4">
        <w:t>1)</w:t>
      </w:r>
      <w:r w:rsidRPr="00AB31F4">
        <w:tab/>
      </w:r>
      <w:r w:rsidR="00591517" w:rsidRPr="00AB31F4">
        <w:t>w art. 5 wprowadza się następujące zmiany:</w:t>
      </w:r>
    </w:p>
    <w:p w:rsidR="00591517" w:rsidRPr="00AB31F4" w:rsidRDefault="00AB31F4" w:rsidP="00AB31F4">
      <w:pPr>
        <w:pStyle w:val="Point1"/>
      </w:pPr>
      <w:r w:rsidRPr="00AB31F4">
        <w:t>a)</w:t>
      </w:r>
      <w:r w:rsidRPr="00AB31F4">
        <w:tab/>
      </w:r>
      <w:r w:rsidR="00591517" w:rsidRPr="00AB31F4">
        <w:t>w lit. a) wprowadza się następujące zmiany:</w:t>
      </w:r>
    </w:p>
    <w:p w:rsidR="00075C77" w:rsidRPr="00AB31F4" w:rsidRDefault="008F3946" w:rsidP="00BC47EF">
      <w:pPr>
        <w:pStyle w:val="Point1"/>
      </w:pPr>
      <w:r w:rsidRPr="00AB31F4">
        <w:t xml:space="preserve">(i) </w:t>
      </w:r>
      <w:r w:rsidRPr="00AB31F4">
        <w:tab/>
      </w:r>
      <w:r w:rsidRPr="0095032E">
        <w:t>pkt</w:t>
      </w:r>
      <w:r w:rsidR="0095032E" w:rsidRPr="0095032E">
        <w:t> </w:t>
      </w:r>
      <w:r w:rsidRPr="0095032E">
        <w:t>4</w:t>
      </w:r>
      <w:r w:rsidRPr="00AB31F4">
        <w:t xml:space="preserve"> otrzymuje brzmienie:</w:t>
      </w:r>
    </w:p>
    <w:p w:rsidR="00075C77" w:rsidRPr="00AB31F4" w:rsidRDefault="00EA38CD" w:rsidP="00C34F30">
      <w:pPr>
        <w:pStyle w:val="Text2"/>
        <w:rPr>
          <w:noProof/>
        </w:rPr>
      </w:pPr>
      <w:r w:rsidRPr="00AB31F4">
        <w:t>„4)</w:t>
      </w:r>
      <w:r w:rsidRPr="00AB31F4">
        <w:tab/>
        <w:t>informacje na temat geograficznego rozkładu ekspozycji według państw, jak również zagregowanych na poziomie łącznym, jak określono we wzorze 9 przedstawionym</w:t>
      </w:r>
      <w:r w:rsidR="0095032E" w:rsidRPr="00AB31F4">
        <w:t xml:space="preserve"> w</w:t>
      </w:r>
      <w:r w:rsidR="0095032E">
        <w:t> </w:t>
      </w:r>
      <w:r w:rsidR="0095032E" w:rsidRPr="00AB31F4">
        <w:t>zał</w:t>
      </w:r>
      <w:r w:rsidRPr="00AB31F4">
        <w:t>ączniku I, zgodnie</w:t>
      </w:r>
      <w:r w:rsidR="0095032E" w:rsidRPr="00AB31F4">
        <w:t xml:space="preserve"> z</w:t>
      </w:r>
      <w:r w:rsidR="0095032E">
        <w:t> </w:t>
      </w:r>
      <w:r w:rsidR="0095032E" w:rsidRPr="00AB31F4">
        <w:t>ins</w:t>
      </w:r>
      <w:r w:rsidRPr="00AB31F4">
        <w:t>trukcjami zawartymi</w:t>
      </w:r>
      <w:r w:rsidR="0095032E" w:rsidRPr="00AB31F4">
        <w:t xml:space="preserve"> w</w:t>
      </w:r>
      <w:r w:rsidR="0095032E">
        <w:t> </w:t>
      </w:r>
      <w:r w:rsidR="0095032E" w:rsidRPr="00AB31F4">
        <w:t>zał</w:t>
      </w:r>
      <w:r w:rsidRPr="00AB31F4">
        <w:t xml:space="preserve">ączniku II część II </w:t>
      </w:r>
      <w:r w:rsidRPr="0095032E">
        <w:t>pkt</w:t>
      </w:r>
      <w:r w:rsidR="0095032E" w:rsidRPr="0095032E">
        <w:t> </w:t>
      </w:r>
      <w:r w:rsidRPr="0095032E">
        <w:t>3</w:t>
      </w:r>
      <w:r w:rsidRPr="00AB31F4">
        <w:t>.4</w:t>
      </w:r>
      <w:r w:rsidR="0095032E" w:rsidRPr="00AB31F4">
        <w:t>. W</w:t>
      </w:r>
      <w:r w:rsidR="0095032E">
        <w:t> </w:t>
      </w:r>
      <w:r w:rsidR="0095032E" w:rsidRPr="00AB31F4">
        <w:t>odn</w:t>
      </w:r>
      <w:r w:rsidRPr="00AB31F4">
        <w:t>iesieniu do informacji określonych</w:t>
      </w:r>
      <w:r w:rsidR="0095032E" w:rsidRPr="00AB31F4">
        <w:t xml:space="preserve"> w</w:t>
      </w:r>
      <w:r w:rsidR="0095032E">
        <w:t> </w:t>
      </w:r>
      <w:r w:rsidR="0095032E" w:rsidRPr="00AB31F4">
        <w:t>szc</w:t>
      </w:r>
      <w:r w:rsidRPr="00AB31F4">
        <w:t>zególności we wzorach 9.1</w:t>
      </w:r>
      <w:r w:rsidR="0095032E" w:rsidRPr="00AB31F4">
        <w:t xml:space="preserve"> i</w:t>
      </w:r>
      <w:r w:rsidR="0095032E">
        <w:t> </w:t>
      </w:r>
      <w:r w:rsidR="0095032E" w:rsidRPr="00AB31F4">
        <w:t>9</w:t>
      </w:r>
      <w:r w:rsidRPr="00AB31F4">
        <w:t>.2 informacje na temat geograficznego rozkładu ekspozycji według państw zgłasza się</w:t>
      </w:r>
      <w:r w:rsidR="0095032E" w:rsidRPr="00AB31F4">
        <w:t xml:space="preserve"> w</w:t>
      </w:r>
      <w:r w:rsidR="0095032E">
        <w:t> </w:t>
      </w:r>
      <w:r w:rsidR="0095032E" w:rsidRPr="00AB31F4">
        <w:t>prz</w:t>
      </w:r>
      <w:r w:rsidRPr="00AB31F4">
        <w:t>ypadku, gdy zagraniczne ekspozycje pierwotne we wszystkich państwach „zewnętrznych” we wszystkich kategoriach ekspozycji, jak wskazano we wzorze 4 wiersz 850 przedstawionym</w:t>
      </w:r>
      <w:r w:rsidR="0095032E" w:rsidRPr="00AB31F4">
        <w:t xml:space="preserve"> w</w:t>
      </w:r>
      <w:r w:rsidR="0095032E">
        <w:t> </w:t>
      </w:r>
      <w:r w:rsidR="0095032E" w:rsidRPr="00AB31F4">
        <w:t>zał</w:t>
      </w:r>
      <w:r w:rsidRPr="00AB31F4">
        <w:t>ączniku I, wynoszą lub przekraczają 1</w:t>
      </w:r>
      <w:r w:rsidRPr="0095032E">
        <w:t>0</w:t>
      </w:r>
      <w:r w:rsidR="0095032E" w:rsidRPr="0095032E">
        <w:t> </w:t>
      </w:r>
      <w:r w:rsidRPr="0095032E">
        <w:t>%</w:t>
      </w:r>
      <w:r w:rsidRPr="00AB31F4">
        <w:t xml:space="preserve"> całkowitych krajowych</w:t>
      </w:r>
      <w:r w:rsidR="0095032E" w:rsidRPr="00AB31F4">
        <w:t xml:space="preserve"> i</w:t>
      </w:r>
      <w:r w:rsidR="0095032E">
        <w:t> </w:t>
      </w:r>
      <w:r w:rsidR="0095032E" w:rsidRPr="00AB31F4">
        <w:t>zag</w:t>
      </w:r>
      <w:r w:rsidRPr="00AB31F4">
        <w:t>ranicznych ekspozycji pierwotnych, jak wskazano we wzorze 4 wiersz 860 przedstawionym</w:t>
      </w:r>
      <w:r w:rsidR="0095032E" w:rsidRPr="00AB31F4">
        <w:t xml:space="preserve"> w</w:t>
      </w:r>
      <w:r w:rsidR="0095032E">
        <w:t> </w:t>
      </w:r>
      <w:r w:rsidR="0095032E" w:rsidRPr="00AB31F4">
        <w:t>zał</w:t>
      </w:r>
      <w:r w:rsidRPr="00AB31F4">
        <w:t>ączniku I. Do tego celu ekspozycje uznaje się za krajowe</w:t>
      </w:r>
      <w:r w:rsidR="0095032E" w:rsidRPr="00AB31F4">
        <w:t xml:space="preserve"> w</w:t>
      </w:r>
      <w:r w:rsidR="0095032E">
        <w:t> </w:t>
      </w:r>
      <w:r w:rsidR="0095032E" w:rsidRPr="00AB31F4">
        <w:t>prz</w:t>
      </w:r>
      <w:r w:rsidRPr="00AB31F4">
        <w:t>ypadku, gdy są to ekspozycje wobec kontrahentów zlokalizowanych</w:t>
      </w:r>
      <w:r w:rsidR="0095032E" w:rsidRPr="00AB31F4">
        <w:t xml:space="preserve"> w</w:t>
      </w:r>
      <w:r w:rsidR="0095032E">
        <w:t> </w:t>
      </w:r>
      <w:r w:rsidR="0095032E" w:rsidRPr="00AB31F4">
        <w:t>pań</w:t>
      </w:r>
      <w:r w:rsidRPr="00AB31F4">
        <w:t>stwie członkowskim,</w:t>
      </w:r>
      <w:r w:rsidR="0095032E" w:rsidRPr="00AB31F4">
        <w:t xml:space="preserve"> w</w:t>
      </w:r>
      <w:r w:rsidR="0095032E">
        <w:t> </w:t>
      </w:r>
      <w:r w:rsidR="0095032E" w:rsidRPr="00AB31F4">
        <w:t>któ</w:t>
      </w:r>
      <w:r w:rsidRPr="00AB31F4">
        <w:t>rym zlokalizowana jest dana instytucja. Stosuje się kryteria wejściowe</w:t>
      </w:r>
      <w:r w:rsidR="0095032E" w:rsidRPr="00AB31F4">
        <w:t xml:space="preserve"> i</w:t>
      </w:r>
      <w:r w:rsidR="0095032E">
        <w:t> </w:t>
      </w:r>
      <w:r w:rsidR="0095032E" w:rsidRPr="00AB31F4">
        <w:t>wyj</w:t>
      </w:r>
      <w:r w:rsidRPr="00AB31F4">
        <w:t>ściowe,</w:t>
      </w:r>
      <w:r w:rsidR="0095032E" w:rsidRPr="00AB31F4">
        <w:t xml:space="preserve"> o</w:t>
      </w:r>
      <w:r w:rsidR="0095032E">
        <w:t> </w:t>
      </w:r>
      <w:r w:rsidR="0095032E" w:rsidRPr="00AB31F4">
        <w:t>któ</w:t>
      </w:r>
      <w:r w:rsidRPr="00AB31F4">
        <w:t>rych mowa</w:t>
      </w:r>
      <w:r w:rsidR="0095032E" w:rsidRPr="00AB31F4">
        <w:t xml:space="preserve"> w</w:t>
      </w:r>
      <w:r w:rsidR="0095032E">
        <w:t> </w:t>
      </w:r>
      <w:r w:rsidR="0095032E" w:rsidRPr="00AB31F4">
        <w:t>art</w:t>
      </w:r>
      <w:r w:rsidRPr="00AB31F4">
        <w:t>. 4;”;</w:t>
      </w:r>
    </w:p>
    <w:p w:rsidR="00075C77" w:rsidRPr="00AB31F4" w:rsidRDefault="008F3946" w:rsidP="00BC47EF">
      <w:pPr>
        <w:pStyle w:val="Point1"/>
        <w:rPr>
          <w:noProof/>
        </w:rPr>
      </w:pPr>
      <w:r w:rsidRPr="00AB31F4">
        <w:t xml:space="preserve">(ii) </w:t>
      </w:r>
      <w:r w:rsidRPr="00AB31F4">
        <w:tab/>
        <w:t xml:space="preserve">dodaje się </w:t>
      </w:r>
      <w:r w:rsidRPr="0095032E">
        <w:t>pkt</w:t>
      </w:r>
      <w:r w:rsidR="0095032E" w:rsidRPr="0095032E">
        <w:t> </w:t>
      </w:r>
      <w:r w:rsidRPr="0095032E">
        <w:t>1</w:t>
      </w:r>
      <w:r w:rsidRPr="00AB31F4">
        <w:t>2</w:t>
      </w:r>
      <w:r w:rsidR="0095032E" w:rsidRPr="00AB31F4">
        <w:t xml:space="preserve"> w</w:t>
      </w:r>
      <w:r w:rsidR="0095032E">
        <w:t> </w:t>
      </w:r>
      <w:r w:rsidR="0095032E" w:rsidRPr="00AB31F4">
        <w:t>brz</w:t>
      </w:r>
      <w:r w:rsidRPr="00AB31F4">
        <w:t>mieniu:</w:t>
      </w:r>
    </w:p>
    <w:p w:rsidR="00075C77" w:rsidRPr="00AB31F4" w:rsidRDefault="00EA38CD" w:rsidP="00C34F30">
      <w:pPr>
        <w:pStyle w:val="Text2"/>
        <w:rPr>
          <w:noProof/>
        </w:rPr>
      </w:pPr>
      <w:r w:rsidRPr="00AB31F4">
        <w:t>„12)</w:t>
      </w:r>
      <w:r w:rsidRPr="00AB31F4">
        <w:tab/>
        <w:t>informacje na temat ostrożnej wyceny określone we wzorze 32</w:t>
      </w:r>
      <w:r w:rsidR="0095032E" w:rsidRPr="00AB31F4">
        <w:t xml:space="preserve"> w</w:t>
      </w:r>
      <w:r w:rsidR="0095032E">
        <w:t> </w:t>
      </w:r>
      <w:r w:rsidR="0095032E" w:rsidRPr="00AB31F4">
        <w:t>zał</w:t>
      </w:r>
      <w:r w:rsidRPr="00AB31F4">
        <w:t>ączniku I według instrukcji zawartych</w:t>
      </w:r>
      <w:r w:rsidR="0095032E" w:rsidRPr="00AB31F4">
        <w:t xml:space="preserve"> w</w:t>
      </w:r>
      <w:r w:rsidR="0095032E">
        <w:t> </w:t>
      </w:r>
      <w:r w:rsidR="0095032E" w:rsidRPr="00AB31F4">
        <w:t>zał</w:t>
      </w:r>
      <w:r w:rsidRPr="00AB31F4">
        <w:t xml:space="preserve">ączniku II część II </w:t>
      </w:r>
      <w:r w:rsidRPr="0095032E">
        <w:t>pkt</w:t>
      </w:r>
      <w:r w:rsidR="0095032E" w:rsidRPr="0095032E">
        <w:t> </w:t>
      </w:r>
      <w:r w:rsidRPr="0095032E">
        <w:t>6</w:t>
      </w:r>
      <w:r w:rsidRPr="00AB31F4">
        <w:t>, zgodnie</w:t>
      </w:r>
      <w:r w:rsidR="0095032E" w:rsidRPr="00AB31F4">
        <w:t xml:space="preserve"> z</w:t>
      </w:r>
      <w:r w:rsidR="0095032E">
        <w:t> </w:t>
      </w:r>
      <w:r w:rsidR="0095032E" w:rsidRPr="00AB31F4">
        <w:t>pon</w:t>
      </w:r>
      <w:r w:rsidRPr="00AB31F4">
        <w:t>iższym:</w:t>
      </w:r>
    </w:p>
    <w:p w:rsidR="00075C77" w:rsidRPr="00AB31F4" w:rsidRDefault="008D3748" w:rsidP="00BC47EF">
      <w:pPr>
        <w:pStyle w:val="Text4"/>
        <w:rPr>
          <w:noProof/>
        </w:rPr>
      </w:pPr>
      <w:r w:rsidRPr="00AB31F4">
        <w:t>(i) wszystkie instytucje zgłaszają informacje określone we wzorze 32.1</w:t>
      </w:r>
      <w:r w:rsidR="0095032E" w:rsidRPr="00AB31F4">
        <w:t xml:space="preserve"> w</w:t>
      </w:r>
      <w:r w:rsidR="0095032E">
        <w:t> </w:t>
      </w:r>
      <w:r w:rsidR="0095032E" w:rsidRPr="00AB31F4">
        <w:t>zał</w:t>
      </w:r>
      <w:r w:rsidRPr="00AB31F4">
        <w:t>ączniku I zgodnie</w:t>
      </w:r>
      <w:r w:rsidR="0095032E" w:rsidRPr="00AB31F4">
        <w:t xml:space="preserve"> z</w:t>
      </w:r>
      <w:r w:rsidR="0095032E">
        <w:t> </w:t>
      </w:r>
      <w:r w:rsidR="0095032E" w:rsidRPr="00AB31F4">
        <w:t>ins</w:t>
      </w:r>
      <w:r w:rsidRPr="00AB31F4">
        <w:t>trukcjami zawartymi</w:t>
      </w:r>
      <w:r w:rsidR="0095032E" w:rsidRPr="00AB31F4">
        <w:t xml:space="preserve"> w</w:t>
      </w:r>
      <w:r w:rsidR="0095032E">
        <w:t> </w:t>
      </w:r>
      <w:r w:rsidR="0095032E" w:rsidRPr="00AB31F4">
        <w:t>zał</w:t>
      </w:r>
      <w:r w:rsidRPr="00AB31F4">
        <w:t xml:space="preserve">ączniku II część II </w:t>
      </w:r>
      <w:r w:rsidRPr="0095032E">
        <w:t>pkt</w:t>
      </w:r>
      <w:r w:rsidR="0095032E" w:rsidRPr="0095032E">
        <w:t> </w:t>
      </w:r>
      <w:r w:rsidRPr="0095032E">
        <w:t>6</w:t>
      </w:r>
      <w:r w:rsidRPr="00AB31F4">
        <w:t>;</w:t>
      </w:r>
    </w:p>
    <w:p w:rsidR="00075C77" w:rsidRPr="00AB31F4" w:rsidRDefault="008D3748" w:rsidP="00BC47EF">
      <w:pPr>
        <w:pStyle w:val="Text4"/>
        <w:rPr>
          <w:noProof/>
        </w:rPr>
      </w:pPr>
      <w:r w:rsidRPr="00AB31F4">
        <w:t>(ii) oprócz informacji,</w:t>
      </w:r>
      <w:r w:rsidR="0095032E" w:rsidRPr="00AB31F4">
        <w:t xml:space="preserve"> o</w:t>
      </w:r>
      <w:r w:rsidR="0095032E">
        <w:t> </w:t>
      </w:r>
      <w:r w:rsidR="0095032E" w:rsidRPr="00AB31F4">
        <w:t>któ</w:t>
      </w:r>
      <w:r w:rsidRPr="00AB31F4">
        <w:t>rych mowa</w:t>
      </w:r>
      <w:r w:rsidR="0095032E" w:rsidRPr="00AB31F4">
        <w:t xml:space="preserve"> w</w:t>
      </w:r>
      <w:r w:rsidR="0095032E">
        <w:t> </w:t>
      </w:r>
      <w:r w:rsidR="0095032E" w:rsidRPr="00AB31F4">
        <w:t>ppk</w:t>
      </w:r>
      <w:r w:rsidRPr="00AB31F4">
        <w:t>t (i), instytucje, które stosują metodę podstawową na podstawie rozporządzenia (UE) 2016/101, zgłaszają również informacje określone we wzorze 32.2</w:t>
      </w:r>
      <w:r w:rsidR="0095032E" w:rsidRPr="00AB31F4">
        <w:t xml:space="preserve"> w</w:t>
      </w:r>
      <w:r w:rsidR="0095032E">
        <w:t> </w:t>
      </w:r>
      <w:r w:rsidR="0095032E" w:rsidRPr="00AB31F4">
        <w:t>zał</w:t>
      </w:r>
      <w:r w:rsidRPr="00AB31F4">
        <w:t>ączniku I zgodnie</w:t>
      </w:r>
      <w:r w:rsidR="0095032E" w:rsidRPr="00AB31F4">
        <w:t xml:space="preserve"> z</w:t>
      </w:r>
      <w:r w:rsidR="0095032E">
        <w:t> </w:t>
      </w:r>
      <w:r w:rsidR="0095032E" w:rsidRPr="00AB31F4">
        <w:t>ins</w:t>
      </w:r>
      <w:r w:rsidRPr="00AB31F4">
        <w:t>trukcjami zawartymi</w:t>
      </w:r>
      <w:r w:rsidR="0095032E" w:rsidRPr="00AB31F4">
        <w:t xml:space="preserve"> w</w:t>
      </w:r>
      <w:r w:rsidR="0095032E">
        <w:t> </w:t>
      </w:r>
      <w:r w:rsidR="0095032E" w:rsidRPr="00AB31F4">
        <w:t>zał</w:t>
      </w:r>
      <w:r w:rsidRPr="00AB31F4">
        <w:t xml:space="preserve">ączniku II część II </w:t>
      </w:r>
      <w:r w:rsidRPr="0095032E">
        <w:t>pkt</w:t>
      </w:r>
      <w:r w:rsidR="0095032E" w:rsidRPr="0095032E">
        <w:t> </w:t>
      </w:r>
      <w:r w:rsidRPr="0095032E">
        <w:t>6</w:t>
      </w:r>
      <w:r w:rsidRPr="00AB31F4">
        <w:t>;</w:t>
      </w:r>
    </w:p>
    <w:p w:rsidR="00075C77" w:rsidRPr="00AB31F4" w:rsidRDefault="008D3748" w:rsidP="00BC47EF">
      <w:pPr>
        <w:pStyle w:val="Text4"/>
        <w:rPr>
          <w:noProof/>
        </w:rPr>
      </w:pPr>
      <w:r w:rsidRPr="00AB31F4">
        <w:t>(iii) oprócz informacji,</w:t>
      </w:r>
      <w:r w:rsidR="0095032E" w:rsidRPr="00AB31F4">
        <w:t xml:space="preserve"> o</w:t>
      </w:r>
      <w:r w:rsidR="0095032E">
        <w:t> </w:t>
      </w:r>
      <w:r w:rsidR="0095032E" w:rsidRPr="00AB31F4">
        <w:t>któ</w:t>
      </w:r>
      <w:r w:rsidRPr="00AB31F4">
        <w:t>rych mowa</w:t>
      </w:r>
      <w:r w:rsidR="0095032E" w:rsidRPr="00AB31F4">
        <w:t xml:space="preserve"> w</w:t>
      </w:r>
      <w:r w:rsidR="0095032E">
        <w:t> </w:t>
      </w:r>
      <w:r w:rsidR="0095032E" w:rsidRPr="00AB31F4">
        <w:t>ppk</w:t>
      </w:r>
      <w:r w:rsidRPr="00AB31F4">
        <w:t>t (i) i (ii), instytucje, które stosują metodę podstawową na podstawie rozporządzenia (UE) 2016/101</w:t>
      </w:r>
      <w:r w:rsidR="0095032E" w:rsidRPr="00AB31F4">
        <w:t xml:space="preserve"> i</w:t>
      </w:r>
      <w:r w:rsidR="0095032E">
        <w:t> </w:t>
      </w:r>
      <w:r w:rsidR="0095032E" w:rsidRPr="00AB31F4">
        <w:t>któ</w:t>
      </w:r>
      <w:r w:rsidRPr="00AB31F4">
        <w:t>re przekraczają próg,</w:t>
      </w:r>
      <w:r w:rsidR="0095032E" w:rsidRPr="00AB31F4">
        <w:t xml:space="preserve"> o</w:t>
      </w:r>
      <w:r w:rsidR="0095032E">
        <w:t> </w:t>
      </w:r>
      <w:r w:rsidR="0095032E" w:rsidRPr="00AB31F4">
        <w:t>któ</w:t>
      </w:r>
      <w:r w:rsidRPr="00AB31F4">
        <w:t>rym mowa</w:t>
      </w:r>
      <w:r w:rsidR="0095032E" w:rsidRPr="00AB31F4">
        <w:t xml:space="preserve"> w</w:t>
      </w:r>
      <w:r w:rsidR="0095032E">
        <w:t> </w:t>
      </w:r>
      <w:r w:rsidR="0095032E" w:rsidRPr="0095032E">
        <w:t>art</w:t>
      </w:r>
      <w:r w:rsidRPr="0095032E">
        <w:t>.</w:t>
      </w:r>
      <w:r w:rsidR="0095032E" w:rsidRPr="0095032E">
        <w:t> </w:t>
      </w:r>
      <w:r w:rsidRPr="0095032E">
        <w:t>4</w:t>
      </w:r>
      <w:r w:rsidRPr="00AB31F4">
        <w:t xml:space="preserve"> </w:t>
      </w:r>
      <w:r w:rsidRPr="0095032E">
        <w:t>ust.</w:t>
      </w:r>
      <w:r w:rsidR="0095032E" w:rsidRPr="0095032E">
        <w:t> </w:t>
      </w:r>
      <w:r w:rsidRPr="0095032E">
        <w:t>1</w:t>
      </w:r>
      <w:r w:rsidRPr="00AB31F4">
        <w:t xml:space="preserve"> tego rozporządzenia na swoim odnośnym poziomie sprawozdawczym, zgłaszają również informacje określone we wzorach 32.3</w:t>
      </w:r>
      <w:r w:rsidR="0095032E" w:rsidRPr="00AB31F4">
        <w:t xml:space="preserve"> i</w:t>
      </w:r>
      <w:r w:rsidR="0095032E">
        <w:t> </w:t>
      </w:r>
      <w:r w:rsidR="0095032E" w:rsidRPr="00AB31F4">
        <w:t>3</w:t>
      </w:r>
      <w:r w:rsidRPr="00AB31F4">
        <w:t>2.4</w:t>
      </w:r>
      <w:r w:rsidR="0095032E" w:rsidRPr="00AB31F4">
        <w:t xml:space="preserve"> w</w:t>
      </w:r>
      <w:r w:rsidR="0095032E">
        <w:t> </w:t>
      </w:r>
      <w:r w:rsidR="0095032E" w:rsidRPr="00AB31F4">
        <w:t>zał</w:t>
      </w:r>
      <w:r w:rsidRPr="00AB31F4">
        <w:t>ączniku I zgodnie</w:t>
      </w:r>
      <w:r w:rsidR="0095032E" w:rsidRPr="00AB31F4">
        <w:t xml:space="preserve"> z</w:t>
      </w:r>
      <w:r w:rsidR="0095032E">
        <w:t> </w:t>
      </w:r>
      <w:r w:rsidR="0095032E" w:rsidRPr="00AB31F4">
        <w:t>ins</w:t>
      </w:r>
      <w:r w:rsidRPr="00AB31F4">
        <w:t>trukcjami zawartymi</w:t>
      </w:r>
      <w:r w:rsidR="0095032E" w:rsidRPr="00AB31F4">
        <w:t xml:space="preserve"> w</w:t>
      </w:r>
      <w:r w:rsidR="0095032E">
        <w:t> </w:t>
      </w:r>
      <w:r w:rsidR="0095032E" w:rsidRPr="00AB31F4">
        <w:t>zał</w:t>
      </w:r>
      <w:r w:rsidRPr="00AB31F4">
        <w:t xml:space="preserve">ączniku II część II </w:t>
      </w:r>
      <w:r w:rsidRPr="0095032E">
        <w:t>pkt</w:t>
      </w:r>
      <w:r w:rsidR="0095032E" w:rsidRPr="0095032E">
        <w:t> </w:t>
      </w:r>
      <w:r w:rsidRPr="0095032E">
        <w:t>6</w:t>
      </w:r>
      <w:r w:rsidRPr="00AB31F4">
        <w:t>.</w:t>
      </w:r>
    </w:p>
    <w:p w:rsidR="00075C77" w:rsidRPr="00AB31F4" w:rsidRDefault="00591517" w:rsidP="00703993">
      <w:pPr>
        <w:pStyle w:val="Text2"/>
        <w:rPr>
          <w:noProof/>
        </w:rPr>
      </w:pPr>
      <w:r w:rsidRPr="00AB31F4">
        <w:t xml:space="preserve">Do celów </w:t>
      </w:r>
      <w:r w:rsidRPr="0095032E">
        <w:t>lit.</w:t>
      </w:r>
      <w:r w:rsidR="0095032E" w:rsidRPr="0095032E">
        <w:t> </w:t>
      </w:r>
      <w:r w:rsidRPr="0095032E">
        <w:t>a)</w:t>
      </w:r>
      <w:r w:rsidRPr="00AB31F4">
        <w:t xml:space="preserve"> </w:t>
      </w:r>
      <w:r w:rsidRPr="0095032E">
        <w:t>pkt</w:t>
      </w:r>
      <w:r w:rsidR="0095032E" w:rsidRPr="0095032E">
        <w:t> </w:t>
      </w:r>
      <w:r w:rsidRPr="0095032E">
        <w:t>1</w:t>
      </w:r>
      <w:r w:rsidRPr="00AB31F4">
        <w:t>2 nie stosuje się kryteriów wejściowych</w:t>
      </w:r>
      <w:r w:rsidR="0095032E" w:rsidRPr="00AB31F4">
        <w:t xml:space="preserve"> i</w:t>
      </w:r>
      <w:r w:rsidR="0095032E">
        <w:t> </w:t>
      </w:r>
      <w:r w:rsidR="0095032E" w:rsidRPr="00AB31F4">
        <w:t>wyj</w:t>
      </w:r>
      <w:r w:rsidRPr="00AB31F4">
        <w:t>ściowych określonych</w:t>
      </w:r>
      <w:r w:rsidR="0095032E" w:rsidRPr="00AB31F4">
        <w:t xml:space="preserve"> w</w:t>
      </w:r>
      <w:r w:rsidR="0095032E">
        <w:t> </w:t>
      </w:r>
      <w:r w:rsidR="0095032E" w:rsidRPr="0095032E">
        <w:t>art</w:t>
      </w:r>
      <w:r w:rsidRPr="0095032E">
        <w:t>.</w:t>
      </w:r>
      <w:r w:rsidR="0095032E" w:rsidRPr="0095032E">
        <w:t> </w:t>
      </w:r>
      <w:r w:rsidRPr="0095032E">
        <w:t>4</w:t>
      </w:r>
      <w:r w:rsidRPr="00AB31F4">
        <w:t>.”;</w:t>
      </w:r>
    </w:p>
    <w:p w:rsidR="00591517" w:rsidRPr="00AB31F4" w:rsidRDefault="00AB31F4" w:rsidP="00AB31F4">
      <w:pPr>
        <w:pStyle w:val="Point1"/>
        <w:rPr>
          <w:noProof/>
        </w:rPr>
      </w:pPr>
      <w:r w:rsidRPr="00AB31F4">
        <w:t>b)</w:t>
      </w:r>
      <w:r w:rsidRPr="00AB31F4">
        <w:tab/>
      </w:r>
      <w:r w:rsidR="00591517" w:rsidRPr="00AB31F4">
        <w:t>w lit. b) wprowadza się następujące zmiany:</w:t>
      </w:r>
    </w:p>
    <w:p w:rsidR="00075C77" w:rsidRPr="00AB31F4" w:rsidRDefault="00075C77" w:rsidP="00BC47EF">
      <w:pPr>
        <w:pStyle w:val="Text1"/>
        <w:rPr>
          <w:noProof/>
        </w:rPr>
      </w:pPr>
      <w:r w:rsidRPr="00AB31F4">
        <w:t xml:space="preserve">w </w:t>
      </w:r>
      <w:r w:rsidRPr="0095032E">
        <w:t>pkt</w:t>
      </w:r>
      <w:r w:rsidR="0095032E" w:rsidRPr="0095032E">
        <w:t> </w:t>
      </w:r>
      <w:r w:rsidRPr="0095032E">
        <w:t>3</w:t>
      </w:r>
      <w:r w:rsidRPr="00AB31F4">
        <w:t xml:space="preserve"> </w:t>
      </w:r>
      <w:r w:rsidRPr="0095032E">
        <w:t>lit.</w:t>
      </w:r>
      <w:r w:rsidR="0095032E" w:rsidRPr="0095032E">
        <w:t> </w:t>
      </w:r>
      <w:r w:rsidRPr="0095032E">
        <w:t>a)</w:t>
      </w:r>
      <w:r w:rsidRPr="00AB31F4">
        <w:t xml:space="preserve">, b) i c) słowa „w załączniku II część II </w:t>
      </w:r>
      <w:r w:rsidRPr="0095032E">
        <w:t>pkt</w:t>
      </w:r>
      <w:r w:rsidR="0095032E" w:rsidRPr="0095032E">
        <w:t> </w:t>
      </w:r>
      <w:r w:rsidRPr="0095032E">
        <w:t>6</w:t>
      </w:r>
      <w:r w:rsidRPr="00AB31F4">
        <w:t xml:space="preserve">” zastępuje się słowami „w załączniku II część II </w:t>
      </w:r>
      <w:r w:rsidRPr="0095032E">
        <w:t>pkt</w:t>
      </w:r>
      <w:r w:rsidR="0095032E" w:rsidRPr="0095032E">
        <w:t> </w:t>
      </w:r>
      <w:r w:rsidRPr="0095032E">
        <w:t>7</w:t>
      </w:r>
      <w:r w:rsidRPr="00AB31F4">
        <w:t>”;</w:t>
      </w:r>
    </w:p>
    <w:p w:rsidR="00075C77" w:rsidRPr="00AB31F4" w:rsidRDefault="00AB31F4" w:rsidP="00AB31F4">
      <w:pPr>
        <w:pStyle w:val="Point0"/>
        <w:rPr>
          <w:noProof/>
        </w:rPr>
      </w:pPr>
      <w:r w:rsidRPr="00AB31F4">
        <w:t>2)</w:t>
      </w:r>
      <w:r w:rsidRPr="00AB31F4">
        <w:tab/>
      </w:r>
      <w:r w:rsidR="00FA5963" w:rsidRPr="0095032E">
        <w:t>art.</w:t>
      </w:r>
      <w:r w:rsidR="0095032E" w:rsidRPr="0095032E">
        <w:t> </w:t>
      </w:r>
      <w:r w:rsidR="00FA5963" w:rsidRPr="0095032E">
        <w:t>9</w:t>
      </w:r>
      <w:r w:rsidR="00FA5963" w:rsidRPr="00AB31F4">
        <w:t xml:space="preserve"> </w:t>
      </w:r>
      <w:r w:rsidR="00FA5963" w:rsidRPr="0095032E">
        <w:t>ust.</w:t>
      </w:r>
      <w:r w:rsidR="0095032E" w:rsidRPr="0095032E">
        <w:t> </w:t>
      </w:r>
      <w:r w:rsidR="00FA5963" w:rsidRPr="0095032E">
        <w:t>2</w:t>
      </w:r>
      <w:r w:rsidR="00FA5963" w:rsidRPr="00AB31F4">
        <w:t xml:space="preserve"> </w:t>
      </w:r>
      <w:r w:rsidR="00FA5963" w:rsidRPr="0095032E">
        <w:t>lit.</w:t>
      </w:r>
      <w:r w:rsidR="0095032E" w:rsidRPr="0095032E">
        <w:t> </w:t>
      </w:r>
      <w:r w:rsidR="00FA5963" w:rsidRPr="0095032E">
        <w:t>d)</w:t>
      </w:r>
      <w:r w:rsidR="00FA5963" w:rsidRPr="00AB31F4">
        <w:t xml:space="preserve"> otrzymuje brzmienie:</w:t>
      </w:r>
    </w:p>
    <w:p w:rsidR="00075C77" w:rsidRPr="00AB31F4" w:rsidRDefault="00EA38CD" w:rsidP="00C34F30">
      <w:pPr>
        <w:pStyle w:val="Text1"/>
        <w:rPr>
          <w:noProof/>
        </w:rPr>
      </w:pPr>
      <w:r w:rsidRPr="00AB31F4">
        <w:t>„d)</w:t>
      </w:r>
      <w:r w:rsidRPr="00AB31F4">
        <w:tab/>
        <w:t>informacje określone we wzorze 20 przedstawionym</w:t>
      </w:r>
      <w:r w:rsidR="0095032E" w:rsidRPr="00AB31F4">
        <w:t xml:space="preserve"> w</w:t>
      </w:r>
      <w:r w:rsidR="0095032E">
        <w:t> </w:t>
      </w:r>
      <w:r w:rsidR="0095032E" w:rsidRPr="00AB31F4">
        <w:t>zał</w:t>
      </w:r>
      <w:r w:rsidRPr="00AB31F4">
        <w:t>ączniku III część 2 –</w:t>
      </w:r>
      <w:r w:rsidR="0095032E" w:rsidRPr="00AB31F4">
        <w:t xml:space="preserve"> z</w:t>
      </w:r>
      <w:r w:rsidR="0095032E">
        <w:t> </w:t>
      </w:r>
      <w:r w:rsidR="0095032E" w:rsidRPr="00AB31F4">
        <w:t>czę</w:t>
      </w:r>
      <w:r w:rsidRPr="00AB31F4">
        <w:t>stotliwością kwartalną,</w:t>
      </w:r>
      <w:r w:rsidR="0095032E" w:rsidRPr="00AB31F4">
        <w:t xml:space="preserve"> w</w:t>
      </w:r>
      <w:r w:rsidR="0095032E">
        <w:t> </w:t>
      </w:r>
      <w:r w:rsidR="0095032E" w:rsidRPr="00AB31F4">
        <w:t>prz</w:t>
      </w:r>
      <w:r w:rsidRPr="00AB31F4">
        <w:t>ypadku gdy instytucja przekracza próg określony</w:t>
      </w:r>
      <w:r w:rsidR="0095032E" w:rsidRPr="00AB31F4">
        <w:t xml:space="preserve"> w</w:t>
      </w:r>
      <w:r w:rsidR="0095032E">
        <w:t> </w:t>
      </w:r>
      <w:r w:rsidR="0095032E" w:rsidRPr="0095032E">
        <w:t>art</w:t>
      </w:r>
      <w:r w:rsidRPr="0095032E">
        <w:t>.</w:t>
      </w:r>
      <w:r w:rsidR="0095032E" w:rsidRPr="0095032E">
        <w:t> </w:t>
      </w:r>
      <w:r w:rsidRPr="0095032E">
        <w:t>5</w:t>
      </w:r>
      <w:r w:rsidRPr="00AB31F4">
        <w:t xml:space="preserve"> </w:t>
      </w:r>
      <w:r w:rsidRPr="0095032E">
        <w:t>lit.</w:t>
      </w:r>
      <w:r w:rsidR="0095032E" w:rsidRPr="0095032E">
        <w:t> </w:t>
      </w:r>
      <w:r w:rsidRPr="0095032E">
        <w:t>a)</w:t>
      </w:r>
      <w:r w:rsidRPr="00AB31F4">
        <w:t xml:space="preserve"> </w:t>
      </w:r>
      <w:r w:rsidRPr="0095032E">
        <w:t>pkt</w:t>
      </w:r>
      <w:r w:rsidR="0095032E" w:rsidRPr="0095032E">
        <w:t> </w:t>
      </w:r>
      <w:r w:rsidRPr="0095032E">
        <w:t>4</w:t>
      </w:r>
      <w:r w:rsidRPr="00AB31F4">
        <w:t xml:space="preserve"> zdanie drugie. Stosuje się kryteria wejściowe</w:t>
      </w:r>
      <w:r w:rsidR="0095032E" w:rsidRPr="00AB31F4">
        <w:t xml:space="preserve"> i</w:t>
      </w:r>
      <w:r w:rsidR="0095032E">
        <w:t> </w:t>
      </w:r>
      <w:r w:rsidR="0095032E" w:rsidRPr="00AB31F4">
        <w:t>wyj</w:t>
      </w:r>
      <w:r w:rsidRPr="00AB31F4">
        <w:t>ściowe,</w:t>
      </w:r>
      <w:r w:rsidR="0095032E" w:rsidRPr="00AB31F4">
        <w:t xml:space="preserve"> o</w:t>
      </w:r>
      <w:r w:rsidR="0095032E">
        <w:t> </w:t>
      </w:r>
      <w:r w:rsidR="0095032E" w:rsidRPr="00AB31F4">
        <w:t>któ</w:t>
      </w:r>
      <w:r w:rsidRPr="00AB31F4">
        <w:t>rych mowa</w:t>
      </w:r>
      <w:r w:rsidR="0095032E" w:rsidRPr="00AB31F4">
        <w:t xml:space="preserve"> w</w:t>
      </w:r>
      <w:r w:rsidR="0095032E">
        <w:t> </w:t>
      </w:r>
      <w:r w:rsidR="0095032E" w:rsidRPr="0095032E">
        <w:t>art</w:t>
      </w:r>
      <w:r w:rsidRPr="0095032E">
        <w:t>.</w:t>
      </w:r>
      <w:r w:rsidR="0095032E" w:rsidRPr="0095032E">
        <w:t> </w:t>
      </w:r>
      <w:r w:rsidRPr="0095032E">
        <w:t>4</w:t>
      </w:r>
      <w:r w:rsidRPr="00AB31F4">
        <w:t>;”;</w:t>
      </w:r>
    </w:p>
    <w:p w:rsidR="00075C77" w:rsidRPr="00AB31F4" w:rsidRDefault="00AB31F4" w:rsidP="00AB31F4">
      <w:pPr>
        <w:pStyle w:val="Point0"/>
        <w:rPr>
          <w:noProof/>
        </w:rPr>
      </w:pPr>
      <w:r w:rsidRPr="00AB31F4">
        <w:t>3)</w:t>
      </w:r>
      <w:r w:rsidRPr="00AB31F4">
        <w:tab/>
      </w:r>
      <w:r w:rsidR="00075C77" w:rsidRPr="00AB31F4">
        <w:t xml:space="preserve">załącznik I do rozporządzenia wykonawczego (UE) </w:t>
      </w:r>
      <w:r w:rsidR="00075C77" w:rsidRPr="0095032E">
        <w:t>nr</w:t>
      </w:r>
      <w:r w:rsidR="0095032E" w:rsidRPr="0095032E">
        <w:t> </w:t>
      </w:r>
      <w:r w:rsidR="00075C77" w:rsidRPr="0095032E">
        <w:t>6</w:t>
      </w:r>
      <w:r w:rsidR="00075C77" w:rsidRPr="00AB31F4">
        <w:t>80/2014 zastępuje się tekstem zawartym</w:t>
      </w:r>
      <w:r w:rsidR="0095032E" w:rsidRPr="00AB31F4">
        <w:t xml:space="preserve"> w</w:t>
      </w:r>
      <w:r w:rsidR="0095032E">
        <w:t> </w:t>
      </w:r>
      <w:r w:rsidR="0095032E" w:rsidRPr="00AB31F4">
        <w:t>zał</w:t>
      </w:r>
      <w:r w:rsidR="00075C77" w:rsidRPr="00AB31F4">
        <w:t xml:space="preserve">ączniku I do niniejszego rozporządzenia; </w:t>
      </w:r>
    </w:p>
    <w:p w:rsidR="00075C77" w:rsidRPr="00AB31F4" w:rsidRDefault="00AB31F4" w:rsidP="00AB31F4">
      <w:pPr>
        <w:pStyle w:val="Point0"/>
        <w:rPr>
          <w:noProof/>
        </w:rPr>
      </w:pPr>
      <w:r w:rsidRPr="00AB31F4">
        <w:t>4)</w:t>
      </w:r>
      <w:r w:rsidRPr="00AB31F4">
        <w:tab/>
      </w:r>
      <w:r w:rsidR="00075C77" w:rsidRPr="00AB31F4">
        <w:t xml:space="preserve">załącznik II do rozporządzenia wykonawczego (UE) </w:t>
      </w:r>
      <w:r w:rsidR="00075C77" w:rsidRPr="0095032E">
        <w:t>nr</w:t>
      </w:r>
      <w:r w:rsidR="0095032E" w:rsidRPr="0095032E">
        <w:t> </w:t>
      </w:r>
      <w:r w:rsidR="00075C77" w:rsidRPr="0095032E">
        <w:t>6</w:t>
      </w:r>
      <w:r w:rsidR="00075C77" w:rsidRPr="00AB31F4">
        <w:t>80/2014 zastępuje się tekstem zawartym</w:t>
      </w:r>
      <w:r w:rsidR="0095032E" w:rsidRPr="00AB31F4">
        <w:t xml:space="preserve"> w</w:t>
      </w:r>
      <w:r w:rsidR="0095032E">
        <w:t> </w:t>
      </w:r>
      <w:r w:rsidR="0095032E" w:rsidRPr="00AB31F4">
        <w:t>zał</w:t>
      </w:r>
      <w:r w:rsidR="00075C77" w:rsidRPr="00AB31F4">
        <w:t xml:space="preserve">ączniku II do niniejszego rozporządzenia; </w:t>
      </w:r>
    </w:p>
    <w:p w:rsidR="00075C77" w:rsidRPr="00AB31F4" w:rsidRDefault="00AB31F4" w:rsidP="00AB31F4">
      <w:pPr>
        <w:pStyle w:val="Point0"/>
        <w:rPr>
          <w:noProof/>
        </w:rPr>
      </w:pPr>
      <w:r w:rsidRPr="00AB31F4">
        <w:t>5)</w:t>
      </w:r>
      <w:r w:rsidRPr="00AB31F4">
        <w:tab/>
      </w:r>
      <w:r w:rsidR="00075C77" w:rsidRPr="00AB31F4">
        <w:t xml:space="preserve">załącznik V do rozporządzenia wykonawczego (UE) </w:t>
      </w:r>
      <w:r w:rsidR="00075C77" w:rsidRPr="0095032E">
        <w:t>nr</w:t>
      </w:r>
      <w:r w:rsidR="0095032E" w:rsidRPr="0095032E">
        <w:t> </w:t>
      </w:r>
      <w:r w:rsidR="00075C77" w:rsidRPr="0095032E">
        <w:t>6</w:t>
      </w:r>
      <w:r w:rsidR="00075C77" w:rsidRPr="00AB31F4">
        <w:t>80/2014 zastępuje się tekstem zawartym</w:t>
      </w:r>
      <w:r w:rsidR="0095032E" w:rsidRPr="00AB31F4">
        <w:t xml:space="preserve"> w</w:t>
      </w:r>
      <w:r w:rsidR="0095032E">
        <w:t> </w:t>
      </w:r>
      <w:r w:rsidR="0095032E" w:rsidRPr="00AB31F4">
        <w:t>zał</w:t>
      </w:r>
      <w:r w:rsidR="00075C77" w:rsidRPr="00AB31F4">
        <w:t>ączniku III do niniejszego rozporządzenia;</w:t>
      </w:r>
    </w:p>
    <w:p w:rsidR="00075C77" w:rsidRPr="00AB31F4" w:rsidRDefault="00AB31F4" w:rsidP="00AB31F4">
      <w:pPr>
        <w:pStyle w:val="Point0"/>
        <w:rPr>
          <w:noProof/>
        </w:rPr>
      </w:pPr>
      <w:r w:rsidRPr="00AB31F4">
        <w:t>6)</w:t>
      </w:r>
      <w:r w:rsidRPr="00AB31F4">
        <w:tab/>
      </w:r>
      <w:r w:rsidR="00075C77" w:rsidRPr="00AB31F4">
        <w:t>załącznik IX do rozporządzenia wykonawczego (UE) nr 680/2014 zastępuje się tekstem zawartym</w:t>
      </w:r>
      <w:r w:rsidR="0095032E" w:rsidRPr="00AB31F4">
        <w:t xml:space="preserve"> w</w:t>
      </w:r>
      <w:r w:rsidR="0095032E">
        <w:t> </w:t>
      </w:r>
      <w:r w:rsidR="0095032E" w:rsidRPr="00AB31F4">
        <w:t>zał</w:t>
      </w:r>
      <w:r w:rsidR="00075C77" w:rsidRPr="00AB31F4">
        <w:t>ączniku IV do niniejszego rozporządzenia;</w:t>
      </w:r>
    </w:p>
    <w:p w:rsidR="00075C77" w:rsidRPr="00AB31F4" w:rsidRDefault="00AB31F4" w:rsidP="00AB31F4">
      <w:pPr>
        <w:pStyle w:val="Point0"/>
        <w:rPr>
          <w:noProof/>
        </w:rPr>
      </w:pPr>
      <w:r w:rsidRPr="00AB31F4">
        <w:t>7)</w:t>
      </w:r>
      <w:r w:rsidRPr="00AB31F4">
        <w:tab/>
      </w:r>
      <w:r w:rsidR="00075C77" w:rsidRPr="00AB31F4">
        <w:t xml:space="preserve">załącznik XI do rozporządzenia wykonawczego (UE) </w:t>
      </w:r>
      <w:r w:rsidR="00075C77" w:rsidRPr="0095032E">
        <w:t>nr</w:t>
      </w:r>
      <w:r w:rsidR="0095032E" w:rsidRPr="0095032E">
        <w:t> </w:t>
      </w:r>
      <w:r w:rsidR="00075C77" w:rsidRPr="0095032E">
        <w:t>6</w:t>
      </w:r>
      <w:r w:rsidR="00075C77" w:rsidRPr="00AB31F4">
        <w:t>80/2014 zastępuje się tekstem zawartym</w:t>
      </w:r>
      <w:r w:rsidR="0095032E" w:rsidRPr="00AB31F4">
        <w:t xml:space="preserve"> w</w:t>
      </w:r>
      <w:r w:rsidR="0095032E">
        <w:t> </w:t>
      </w:r>
      <w:r w:rsidR="0095032E" w:rsidRPr="00AB31F4">
        <w:t>zał</w:t>
      </w:r>
      <w:r w:rsidR="00075C77" w:rsidRPr="00AB31F4">
        <w:t>ączniku V do niniejszego rozporządzenia;</w:t>
      </w:r>
    </w:p>
    <w:p w:rsidR="00075C77" w:rsidRPr="00AB31F4" w:rsidRDefault="00AB31F4" w:rsidP="00AB31F4">
      <w:pPr>
        <w:pStyle w:val="Point0"/>
        <w:rPr>
          <w:noProof/>
        </w:rPr>
      </w:pPr>
      <w:r w:rsidRPr="00AB31F4">
        <w:t>8)</w:t>
      </w:r>
      <w:r w:rsidRPr="00AB31F4">
        <w:tab/>
      </w:r>
      <w:r w:rsidR="00075C77" w:rsidRPr="00AB31F4">
        <w:t xml:space="preserve">załącznik XVI do rozporządzenia wykonawczego (UE) </w:t>
      </w:r>
      <w:r w:rsidR="00075C77" w:rsidRPr="0095032E">
        <w:t>nr</w:t>
      </w:r>
      <w:r w:rsidR="0095032E" w:rsidRPr="0095032E">
        <w:t> </w:t>
      </w:r>
      <w:r w:rsidR="00075C77" w:rsidRPr="0095032E">
        <w:t>6</w:t>
      </w:r>
      <w:r w:rsidR="00075C77" w:rsidRPr="00AB31F4">
        <w:t>80/2014 zastępuje się tekstem zawartym</w:t>
      </w:r>
      <w:r w:rsidR="0095032E" w:rsidRPr="00AB31F4">
        <w:t xml:space="preserve"> w</w:t>
      </w:r>
      <w:r w:rsidR="0095032E">
        <w:t> </w:t>
      </w:r>
      <w:r w:rsidR="0095032E" w:rsidRPr="00AB31F4">
        <w:t>zał</w:t>
      </w:r>
      <w:r w:rsidR="00075C77" w:rsidRPr="00AB31F4">
        <w:t>ączniku VI do niniejszego rozporządzenia;</w:t>
      </w:r>
    </w:p>
    <w:p w:rsidR="00075C77" w:rsidRPr="00AB31F4" w:rsidRDefault="00AB31F4" w:rsidP="00AB31F4">
      <w:pPr>
        <w:pStyle w:val="Point0"/>
        <w:rPr>
          <w:noProof/>
        </w:rPr>
      </w:pPr>
      <w:r w:rsidRPr="00AB31F4">
        <w:t>9)</w:t>
      </w:r>
      <w:r w:rsidRPr="00AB31F4">
        <w:tab/>
      </w:r>
      <w:r w:rsidR="00075C77" w:rsidRPr="00AB31F4">
        <w:t>załącznik XIX do rozporządzenia wykonawczego (UE) nr 680/2014 zastępuje się tekstem zawartym</w:t>
      </w:r>
      <w:r w:rsidR="0095032E" w:rsidRPr="00AB31F4">
        <w:t xml:space="preserve"> w</w:t>
      </w:r>
      <w:r w:rsidR="0095032E">
        <w:t> </w:t>
      </w:r>
      <w:r w:rsidR="0095032E" w:rsidRPr="00AB31F4">
        <w:t>zał</w:t>
      </w:r>
      <w:r w:rsidR="00075C77" w:rsidRPr="00AB31F4">
        <w:t>ączniku VII do niniejszego rozporządzenia;</w:t>
      </w:r>
    </w:p>
    <w:p w:rsidR="00075C77" w:rsidRPr="00AB31F4" w:rsidRDefault="00AB31F4" w:rsidP="00AB31F4">
      <w:pPr>
        <w:pStyle w:val="Point0"/>
        <w:rPr>
          <w:noProof/>
        </w:rPr>
      </w:pPr>
      <w:r w:rsidRPr="00AB31F4">
        <w:t>10)</w:t>
      </w:r>
      <w:r w:rsidRPr="00AB31F4">
        <w:tab/>
      </w:r>
      <w:r w:rsidR="00075C77" w:rsidRPr="00AB31F4">
        <w:t>załącznik XXI do rozporządzenia wykonawczego (UE) nr 680/2014 zastępuje się tekstem zawartym</w:t>
      </w:r>
      <w:r w:rsidR="0095032E" w:rsidRPr="00AB31F4">
        <w:t xml:space="preserve"> w</w:t>
      </w:r>
      <w:r w:rsidR="0095032E">
        <w:t> </w:t>
      </w:r>
      <w:r w:rsidR="0095032E" w:rsidRPr="00AB31F4">
        <w:t>zał</w:t>
      </w:r>
      <w:r w:rsidR="00075C77" w:rsidRPr="00AB31F4">
        <w:t>ączniku VIII do niniejszego rozporządzenia;</w:t>
      </w:r>
    </w:p>
    <w:p w:rsidR="00075C77" w:rsidRPr="00AB31F4" w:rsidRDefault="00AB31F4" w:rsidP="00AB31F4">
      <w:pPr>
        <w:pStyle w:val="Point0"/>
        <w:rPr>
          <w:noProof/>
        </w:rPr>
      </w:pPr>
      <w:r w:rsidRPr="00AB31F4">
        <w:t>11)</w:t>
      </w:r>
      <w:r w:rsidRPr="00AB31F4">
        <w:tab/>
      </w:r>
      <w:r w:rsidR="00075C77" w:rsidRPr="00AB31F4">
        <w:t>załącznik XXII do rozporządzenia wykonawczego (UE) nr 680/2014 zastępuje się tekstem zawartym</w:t>
      </w:r>
      <w:r w:rsidR="0095032E" w:rsidRPr="00AB31F4">
        <w:t xml:space="preserve"> w</w:t>
      </w:r>
      <w:r w:rsidR="0095032E">
        <w:t> </w:t>
      </w:r>
      <w:r w:rsidR="0095032E" w:rsidRPr="00AB31F4">
        <w:t>zał</w:t>
      </w:r>
      <w:r w:rsidR="00075C77" w:rsidRPr="00AB31F4">
        <w:t>ączniku IX do niniejszego rozporządzenia;</w:t>
      </w:r>
    </w:p>
    <w:p w:rsidR="00075C77" w:rsidRPr="00AB31F4" w:rsidRDefault="00AB31F4" w:rsidP="00AB31F4">
      <w:pPr>
        <w:pStyle w:val="Point0"/>
      </w:pPr>
      <w:r w:rsidRPr="00AB31F4">
        <w:t>12)</w:t>
      </w:r>
      <w:r w:rsidRPr="00AB31F4">
        <w:tab/>
      </w:r>
      <w:r w:rsidR="00075C77" w:rsidRPr="00AB31F4">
        <w:t>załącznik XXIII do rozporządzenia wykonawczego (UE) nr 680/2014 zastępuje się tekstem zawartym</w:t>
      </w:r>
      <w:r w:rsidR="0095032E" w:rsidRPr="00AB31F4">
        <w:t xml:space="preserve"> w</w:t>
      </w:r>
      <w:r w:rsidR="0095032E">
        <w:t> </w:t>
      </w:r>
      <w:r w:rsidR="0095032E" w:rsidRPr="00AB31F4">
        <w:t>zał</w:t>
      </w:r>
      <w:r w:rsidR="00075C77" w:rsidRPr="00AB31F4">
        <w:t>ączniku X do niniejszego rozporządzenia.</w:t>
      </w:r>
    </w:p>
    <w:p w:rsidR="00075C77" w:rsidRPr="00AB31F4" w:rsidRDefault="00075C77" w:rsidP="004E1EF9">
      <w:pPr>
        <w:pStyle w:val="Titrearticle"/>
      </w:pPr>
      <w:r w:rsidRPr="00AB31F4">
        <w:t>Artykuł 2</w:t>
      </w:r>
    </w:p>
    <w:p w:rsidR="00075C77" w:rsidRPr="00AB31F4" w:rsidRDefault="00075C77" w:rsidP="004E1EF9">
      <w:r w:rsidRPr="00AB31F4">
        <w:t>Niniejsze rozporządzenie wchodzi</w:t>
      </w:r>
      <w:r w:rsidR="0095032E" w:rsidRPr="00AB31F4">
        <w:t xml:space="preserve"> w</w:t>
      </w:r>
      <w:r w:rsidR="0095032E">
        <w:t> </w:t>
      </w:r>
      <w:r w:rsidR="0095032E" w:rsidRPr="00AB31F4">
        <w:t>życ</w:t>
      </w:r>
      <w:r w:rsidRPr="00AB31F4">
        <w:t>ie dwudziestego dnia po jego opublikowaniu</w:t>
      </w:r>
      <w:r w:rsidR="0095032E" w:rsidRPr="00AB31F4">
        <w:t xml:space="preserve"> w</w:t>
      </w:r>
      <w:r w:rsidR="0095032E">
        <w:t> </w:t>
      </w:r>
      <w:r w:rsidR="0095032E" w:rsidRPr="00AB31F4">
        <w:rPr>
          <w:i/>
        </w:rPr>
        <w:t>Dzi</w:t>
      </w:r>
      <w:r w:rsidRPr="00AB31F4">
        <w:rPr>
          <w:i/>
        </w:rPr>
        <w:t>enniku Urzędowym Unii Europejskiej</w:t>
      </w:r>
      <w:r w:rsidRPr="00AB31F4">
        <w:t>.</w:t>
      </w:r>
    </w:p>
    <w:p w:rsidR="00075C77" w:rsidRPr="00AB31F4" w:rsidRDefault="00075C77" w:rsidP="004E1EF9">
      <w:r w:rsidRPr="00AB31F4">
        <w:t>Niniejsze rozporządzenie stosuje się od dnia 1 grudnia 20</w:t>
      </w:r>
      <w:r w:rsidRPr="0095032E">
        <w:t>18</w:t>
      </w:r>
      <w:r w:rsidR="0095032E" w:rsidRPr="0095032E">
        <w:t> </w:t>
      </w:r>
      <w:r w:rsidRPr="0095032E">
        <w:t>r.</w:t>
      </w:r>
    </w:p>
    <w:p w:rsidR="00075C77" w:rsidRPr="00AB31F4" w:rsidRDefault="00075C77" w:rsidP="004E1EF9">
      <w:pPr>
        <w:pStyle w:val="Applicationdirecte"/>
      </w:pPr>
      <w:r w:rsidRPr="00AB31F4">
        <w:t>Niniejsze rozporządzenie wiąże</w:t>
      </w:r>
      <w:r w:rsidR="0095032E" w:rsidRPr="00AB31F4">
        <w:t xml:space="preserve"> w</w:t>
      </w:r>
      <w:r w:rsidR="0095032E">
        <w:t> </w:t>
      </w:r>
      <w:r w:rsidR="0095032E" w:rsidRPr="00AB31F4">
        <w:t>cał</w:t>
      </w:r>
      <w:r w:rsidRPr="00AB31F4">
        <w:t>ości</w:t>
      </w:r>
      <w:r w:rsidR="0095032E" w:rsidRPr="00AB31F4">
        <w:t xml:space="preserve"> i</w:t>
      </w:r>
      <w:r w:rsidR="0095032E">
        <w:t> </w:t>
      </w:r>
      <w:r w:rsidR="0095032E" w:rsidRPr="00AB31F4">
        <w:t>jes</w:t>
      </w:r>
      <w:r w:rsidRPr="00AB31F4">
        <w:t>t bezpośrednio stosowane we wszystkich państwach członkowskich.</w:t>
      </w:r>
    </w:p>
    <w:p w:rsidR="00075C77" w:rsidRPr="00AB31F4" w:rsidRDefault="005F3644" w:rsidP="005F3644">
      <w:pPr>
        <w:pStyle w:val="Fait"/>
      </w:pPr>
      <w:r w:rsidRPr="005F3644">
        <w:t xml:space="preserve">Sporządzono w Brukseli dnia </w:t>
      </w:r>
      <w:r w:rsidRPr="005F3644">
        <w:rPr>
          <w:rStyle w:val="Marker"/>
        </w:rPr>
        <w:t>[…]</w:t>
      </w:r>
      <w:r w:rsidRPr="005F3644">
        <w:t xml:space="preserve"> r.</w:t>
      </w:r>
    </w:p>
    <w:p w:rsidR="00C52F7E" w:rsidRPr="00AB31F4" w:rsidRDefault="00075C77" w:rsidP="00C52F7E">
      <w:pPr>
        <w:pStyle w:val="Institutionquisigne"/>
      </w:pPr>
      <w:r w:rsidRPr="00AB31F4">
        <w:tab/>
        <w:t>W imieniu Komisji</w:t>
      </w:r>
    </w:p>
    <w:p w:rsidR="00C52F7E" w:rsidRPr="00AB31F4" w:rsidRDefault="00C52F7E" w:rsidP="00B44BBC">
      <w:pPr>
        <w:pStyle w:val="Personnequisigne"/>
      </w:pPr>
      <w:r w:rsidRPr="00AB31F4">
        <w:tab/>
        <w:t>Przewodniczący</w:t>
      </w:r>
    </w:p>
    <w:p w:rsidR="00075C77" w:rsidRPr="00AB31F4" w:rsidRDefault="00C52F7E" w:rsidP="00B44BBC">
      <w:pPr>
        <w:pStyle w:val="Personnequisigne"/>
      </w:pPr>
      <w:r w:rsidRPr="00AB31F4">
        <w:tab/>
        <w:t>Jean-Claude JUNCKER</w:t>
      </w:r>
      <w:r w:rsidRPr="00AB31F4">
        <w:tab/>
      </w:r>
      <w:r w:rsidRPr="00AB31F4">
        <w:br/>
      </w:r>
      <w:r w:rsidRPr="00AB31F4">
        <w:tab/>
      </w:r>
      <w:r w:rsidRPr="00AB31F4">
        <w:br/>
      </w:r>
    </w:p>
    <w:sectPr w:rsidR="00075C77" w:rsidRPr="00AB31F4" w:rsidSect="005F3644">
      <w:footerReference w:type="default" r:id="rId16"/>
      <w:footerReference w:type="first" r:id="rId17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546" w:rsidRDefault="00C72546" w:rsidP="00075C77">
      <w:pPr>
        <w:spacing w:before="0" w:after="0"/>
      </w:pPr>
      <w:r>
        <w:separator/>
      </w:r>
    </w:p>
  </w:endnote>
  <w:endnote w:type="continuationSeparator" w:id="0">
    <w:p w:rsidR="00C72546" w:rsidRDefault="00C72546" w:rsidP="00075C77">
      <w:pPr>
        <w:spacing w:before="0" w:after="0"/>
      </w:pPr>
      <w:r>
        <w:continuationSeparator/>
      </w:r>
    </w:p>
  </w:endnote>
  <w:endnote w:type="continuationNotice" w:id="1">
    <w:p w:rsidR="00C72546" w:rsidRDefault="00C7254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644" w:rsidRPr="005F3644" w:rsidRDefault="005F3644" w:rsidP="005F36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644" w:rsidRPr="005F3644" w:rsidRDefault="005F3644" w:rsidP="005F3644">
    <w:pPr>
      <w:pStyle w:val="Footer"/>
      <w:rPr>
        <w:rFonts w:ascii="Arial" w:hAnsi="Arial" w:cs="Arial"/>
        <w:b/>
        <w:sz w:val="48"/>
      </w:rPr>
    </w:pPr>
    <w:r w:rsidRPr="005F3644">
      <w:rPr>
        <w:rFonts w:ascii="Arial" w:hAnsi="Arial" w:cs="Arial"/>
        <w:b/>
        <w:sz w:val="48"/>
      </w:rPr>
      <w:t>PL</w:t>
    </w:r>
    <w:r w:rsidRPr="005F3644">
      <w:rPr>
        <w:rFonts w:ascii="Arial" w:hAnsi="Arial" w:cs="Arial"/>
        <w:b/>
        <w:sz w:val="48"/>
      </w:rPr>
      <w:tab/>
    </w:r>
    <w:r w:rsidRPr="005F3644">
      <w:rPr>
        <w:rFonts w:ascii="Arial" w:hAnsi="Arial" w:cs="Arial"/>
        <w:b/>
        <w:sz w:val="48"/>
      </w:rPr>
      <w:tab/>
    </w:r>
    <w:r w:rsidRPr="005F3644">
      <w:tab/>
    </w:r>
    <w:r w:rsidRPr="005F3644">
      <w:rPr>
        <w:rFonts w:ascii="Arial" w:hAnsi="Arial" w:cs="Arial"/>
        <w:b/>
        <w:sz w:val="48"/>
      </w:rPr>
      <w:t>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644" w:rsidRPr="005F3644" w:rsidRDefault="005F3644" w:rsidP="005F364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644" w:rsidRPr="005F3644" w:rsidRDefault="005F3644" w:rsidP="005F3644">
    <w:pPr>
      <w:pStyle w:val="Footer"/>
      <w:rPr>
        <w:rFonts w:ascii="Arial" w:hAnsi="Arial" w:cs="Arial"/>
        <w:b/>
        <w:sz w:val="48"/>
      </w:rPr>
    </w:pPr>
    <w:r w:rsidRPr="005F3644">
      <w:rPr>
        <w:rFonts w:ascii="Arial" w:hAnsi="Arial" w:cs="Arial"/>
        <w:b/>
        <w:sz w:val="48"/>
      </w:rPr>
      <w:t>PL</w:t>
    </w:r>
    <w:r w:rsidRPr="005F3644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0</w:t>
    </w:r>
    <w:r>
      <w:fldChar w:fldCharType="end"/>
    </w:r>
    <w:r>
      <w:tab/>
    </w:r>
    <w:r w:rsidRPr="005F3644">
      <w:tab/>
    </w:r>
    <w:r w:rsidRPr="005F3644">
      <w:rPr>
        <w:rFonts w:ascii="Arial" w:hAnsi="Arial" w:cs="Arial"/>
        <w:b/>
        <w:sz w:val="48"/>
      </w:rPr>
      <w:t>PL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644" w:rsidRPr="005F3644" w:rsidRDefault="005F3644" w:rsidP="005F36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546" w:rsidRDefault="00C72546" w:rsidP="00075C77">
      <w:pPr>
        <w:spacing w:before="0" w:after="0"/>
      </w:pPr>
      <w:r>
        <w:separator/>
      </w:r>
    </w:p>
  </w:footnote>
  <w:footnote w:type="continuationSeparator" w:id="0">
    <w:p w:rsidR="00C72546" w:rsidRDefault="00C72546" w:rsidP="00075C77">
      <w:pPr>
        <w:spacing w:before="0" w:after="0"/>
      </w:pPr>
      <w:r>
        <w:continuationSeparator/>
      </w:r>
    </w:p>
  </w:footnote>
  <w:footnote w:type="continuationNotice" w:id="1">
    <w:p w:rsidR="00C72546" w:rsidRDefault="00C72546">
      <w:pPr>
        <w:spacing w:before="0" w:after="0"/>
      </w:pPr>
    </w:p>
  </w:footnote>
  <w:footnote w:id="2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Dz.U. L 176</w:t>
      </w:r>
      <w:r w:rsidR="0095032E">
        <w:t xml:space="preserve"> z 2</w:t>
      </w:r>
      <w:r>
        <w:t>7.6.2013, s. 1.</w:t>
      </w:r>
    </w:p>
  </w:footnote>
  <w:footnote w:id="3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 xml:space="preserve">Rozporządzenie wykonawcze Komisji (UE) </w:t>
      </w:r>
      <w:r w:rsidRPr="0095032E">
        <w:t>nr</w:t>
      </w:r>
      <w:r w:rsidR="0095032E" w:rsidRPr="0095032E">
        <w:t> </w:t>
      </w:r>
      <w:r w:rsidRPr="0095032E">
        <w:t>6</w:t>
      </w:r>
      <w:r>
        <w:t>80/2014</w:t>
      </w:r>
      <w:r w:rsidR="0095032E">
        <w:t xml:space="preserve"> z dni</w:t>
      </w:r>
      <w:r>
        <w:t>a 16 kwietnia 20</w:t>
      </w:r>
      <w:r w:rsidRPr="0095032E">
        <w:t>14</w:t>
      </w:r>
      <w:r w:rsidR="0095032E" w:rsidRPr="0095032E">
        <w:t> </w:t>
      </w:r>
      <w:r w:rsidRPr="0095032E">
        <w:t>r.</w:t>
      </w:r>
      <w:r>
        <w:t xml:space="preserve"> ustanawiające wykonawcze standardy techniczne dotyczące sprawozdawczości nadzorczej instytucji zgodnie</w:t>
      </w:r>
      <w:r w:rsidR="0095032E">
        <w:t xml:space="preserve"> z roz</w:t>
      </w:r>
      <w:r>
        <w:t>porządzeniem Parlamentu Europejskiego</w:t>
      </w:r>
      <w:r w:rsidR="0095032E">
        <w:t xml:space="preserve"> i Rad</w:t>
      </w:r>
      <w:r>
        <w:t xml:space="preserve">y (UE) </w:t>
      </w:r>
      <w:r w:rsidRPr="0095032E">
        <w:t>nr</w:t>
      </w:r>
      <w:r w:rsidR="0095032E" w:rsidRPr="0095032E">
        <w:t> </w:t>
      </w:r>
      <w:r w:rsidRPr="0095032E">
        <w:t>5</w:t>
      </w:r>
      <w:r>
        <w:t>75/2013 (Dz.U. L 191</w:t>
      </w:r>
      <w:r w:rsidR="0095032E">
        <w:t xml:space="preserve"> z 2</w:t>
      </w:r>
      <w:r>
        <w:t>8.6.2014, s. 1).</w:t>
      </w:r>
    </w:p>
  </w:footnote>
  <w:footnote w:id="4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Rozporządzenie delegowane Komisji (UE) 2016/101</w:t>
      </w:r>
      <w:r w:rsidR="0095032E">
        <w:t xml:space="preserve"> z dni</w:t>
      </w:r>
      <w:r>
        <w:t>a 26 października 2015 r. uzupełniające rozporządzenie Parlamentu Europejskiego</w:t>
      </w:r>
      <w:r w:rsidR="0095032E">
        <w:t xml:space="preserve"> i Rad</w:t>
      </w:r>
      <w:r>
        <w:t xml:space="preserve">y (UE) </w:t>
      </w:r>
      <w:r w:rsidRPr="0095032E">
        <w:t>nr</w:t>
      </w:r>
      <w:r w:rsidR="0095032E" w:rsidRPr="0095032E">
        <w:t> </w:t>
      </w:r>
      <w:r w:rsidRPr="0095032E">
        <w:t>5</w:t>
      </w:r>
      <w:r>
        <w:t>75/2013</w:t>
      </w:r>
      <w:r w:rsidR="0095032E">
        <w:t xml:space="preserve"> w odn</w:t>
      </w:r>
      <w:r>
        <w:t>iesieniu do regulacyjnych standardów technicznych dotyczących ostrożnej wyceny zgodnie</w:t>
      </w:r>
      <w:r w:rsidR="0095032E">
        <w:t xml:space="preserve"> z art</w:t>
      </w:r>
      <w:r>
        <w:t>. 105 ust. 14 (Dz.U. L 21</w:t>
      </w:r>
      <w:r w:rsidR="0095032E">
        <w:t xml:space="preserve"> z 2</w:t>
      </w:r>
      <w:r>
        <w:t>8.1.2016, s. 54).</w:t>
      </w:r>
    </w:p>
  </w:footnote>
  <w:footnote w:id="5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Rozporządzenie Parlamentu Europejskiego</w:t>
      </w:r>
      <w:r w:rsidR="0095032E">
        <w:t xml:space="preserve"> i Rad</w:t>
      </w:r>
      <w:r>
        <w:t>y (UE) 2017/2401</w:t>
      </w:r>
      <w:r w:rsidR="0095032E">
        <w:t xml:space="preserve"> z dni</w:t>
      </w:r>
      <w:r>
        <w:t>a 12 grudnia 20</w:t>
      </w:r>
      <w:r w:rsidRPr="0095032E">
        <w:t>17</w:t>
      </w:r>
      <w:r w:rsidR="0095032E" w:rsidRPr="0095032E">
        <w:t> </w:t>
      </w:r>
      <w:r w:rsidRPr="0095032E">
        <w:t>r.</w:t>
      </w:r>
      <w:r>
        <w:t xml:space="preserve"> zmieniające rozporządzenie (UE) </w:t>
      </w:r>
      <w:r w:rsidRPr="0095032E">
        <w:t>nr</w:t>
      </w:r>
      <w:r w:rsidR="0095032E" w:rsidRPr="0095032E">
        <w:t> </w:t>
      </w:r>
      <w:r w:rsidRPr="0095032E">
        <w:t>5</w:t>
      </w:r>
      <w:r>
        <w:t>75/2013</w:t>
      </w:r>
      <w:r w:rsidR="0095032E">
        <w:t xml:space="preserve"> w spr</w:t>
      </w:r>
      <w:r>
        <w:t>awie wymogów ostrożnościowych dla instytucji kredytowych</w:t>
      </w:r>
      <w:r w:rsidR="0095032E">
        <w:t xml:space="preserve"> i fir</w:t>
      </w:r>
      <w:r>
        <w:t>m inwestycyjnych (Dz.U. L 347</w:t>
      </w:r>
      <w:r w:rsidR="0095032E">
        <w:t xml:space="preserve"> z 2</w:t>
      </w:r>
      <w:r>
        <w:t>8.12.2017, s. 1).</w:t>
      </w:r>
    </w:p>
  </w:footnote>
  <w:footnote w:id="6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Rozporządzenie Parlamentu Europejskiego</w:t>
      </w:r>
      <w:r w:rsidR="0095032E">
        <w:t xml:space="preserve"> i Rad</w:t>
      </w:r>
      <w:r>
        <w:t xml:space="preserve">y (UE) </w:t>
      </w:r>
      <w:r w:rsidRPr="0095032E">
        <w:t>nr</w:t>
      </w:r>
      <w:r w:rsidR="0095032E" w:rsidRPr="0095032E">
        <w:t> </w:t>
      </w:r>
      <w:r w:rsidRPr="0095032E">
        <w:t>1</w:t>
      </w:r>
      <w:r>
        <w:t>093/2010</w:t>
      </w:r>
      <w:r w:rsidR="0095032E">
        <w:t xml:space="preserve"> z dni</w:t>
      </w:r>
      <w:r>
        <w:t>a 24 listopada 20</w:t>
      </w:r>
      <w:r w:rsidRPr="0095032E">
        <w:t>10</w:t>
      </w:r>
      <w:r w:rsidR="0095032E" w:rsidRPr="0095032E">
        <w:t> </w:t>
      </w:r>
      <w:r w:rsidRPr="0095032E">
        <w:t>r.</w:t>
      </w:r>
      <w:r w:rsidR="0095032E">
        <w:t xml:space="preserve"> w spr</w:t>
      </w:r>
      <w:r>
        <w:t xml:space="preserve">awie ustanowienia Europejskiego Urzędu Nadzoru (Europejskiego Urzędu Nadzoru Bankowego), zmiany decyzji </w:t>
      </w:r>
      <w:r w:rsidRPr="0095032E">
        <w:t>nr</w:t>
      </w:r>
      <w:r w:rsidR="0095032E" w:rsidRPr="0095032E">
        <w:t> </w:t>
      </w:r>
      <w:r w:rsidRPr="0095032E">
        <w:t>7</w:t>
      </w:r>
      <w:r>
        <w:t>16/2009/WE oraz uchylenia decyzji Komisji 2009/78/WE (Dz.U. L 331</w:t>
      </w:r>
      <w:r w:rsidR="0095032E">
        <w:t xml:space="preserve"> z 1</w:t>
      </w:r>
      <w:r>
        <w:t>5.12.2010, s. 12).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644" w:rsidRPr="005F3644" w:rsidRDefault="005F3644" w:rsidP="005F364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644" w:rsidRPr="005F3644" w:rsidRDefault="005F3644" w:rsidP="005F364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644" w:rsidRPr="005F3644" w:rsidRDefault="005F3644" w:rsidP="005F36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4CB058C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E3F2410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02C6A41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723AA59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3356B93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0D445FA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E186842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2C1EE99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1"/>
    <w:lvlOverride w:ilvl="0">
      <w:startOverride w:val="1"/>
    </w:lvlOverride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18"/>
  </w:num>
  <w:num w:numId="11">
    <w:abstractNumId w:val="12"/>
  </w:num>
  <w:num w:numId="12">
    <w:abstractNumId w:val="20"/>
  </w:num>
  <w:num w:numId="13">
    <w:abstractNumId w:val="11"/>
  </w:num>
  <w:num w:numId="14">
    <w:abstractNumId w:val="13"/>
  </w:num>
  <w:num w:numId="15">
    <w:abstractNumId w:val="9"/>
  </w:num>
  <w:num w:numId="16">
    <w:abstractNumId w:val="19"/>
  </w:num>
  <w:num w:numId="17">
    <w:abstractNumId w:val="8"/>
  </w:num>
  <w:num w:numId="18">
    <w:abstractNumId w:val="14"/>
  </w:num>
  <w:num w:numId="19">
    <w:abstractNumId w:val="16"/>
  </w:num>
  <w:num w:numId="20">
    <w:abstractNumId w:val="17"/>
  </w:num>
  <w:num w:numId="21">
    <w:abstractNumId w:val="10"/>
  </w:num>
  <w:num w:numId="22">
    <w:abstractNumId w:val="15"/>
  </w:num>
  <w:num w:numId="23">
    <w:abstractNumId w:val="21"/>
  </w:num>
  <w:num w:numId="24">
    <w:abstractNumId w:val="18"/>
  </w:num>
  <w:num w:numId="25">
    <w:abstractNumId w:val="12"/>
  </w:num>
  <w:num w:numId="26">
    <w:abstractNumId w:val="20"/>
  </w:num>
  <w:num w:numId="27">
    <w:abstractNumId w:val="11"/>
  </w:num>
  <w:num w:numId="28">
    <w:abstractNumId w:val="13"/>
  </w:num>
  <w:num w:numId="29">
    <w:abstractNumId w:val="9"/>
  </w:num>
  <w:num w:numId="30">
    <w:abstractNumId w:val="19"/>
  </w:num>
  <w:num w:numId="31">
    <w:abstractNumId w:val="8"/>
  </w:num>
  <w:num w:numId="32">
    <w:abstractNumId w:val="14"/>
  </w:num>
  <w:num w:numId="33">
    <w:abstractNumId w:val="16"/>
  </w:num>
  <w:num w:numId="34">
    <w:abstractNumId w:val="17"/>
  </w:num>
  <w:num w:numId="35">
    <w:abstractNumId w:val="10"/>
  </w:num>
  <w:num w:numId="36">
    <w:abstractNumId w:val="15"/>
  </w:num>
  <w:num w:numId="37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attachedTemplate r:id="rId1"/>
  <w:defaultTabStop w:val="720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QCDateTime" w:val="2018-09-20 17:06:55"/>
    <w:docVar w:name="DQCResult_Distribution" w:val="0;1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2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B8CFC56E-9AD5-4727-958A-BEAB8729E1E8"/>
    <w:docVar w:name="LW_COVERPAGE_TYPE" w:val="1"/>
    <w:docVar w:name="LW_CROSSREFERENCE" w:val="&lt;UNUSED&gt;"/>
    <w:docVar w:name="LW_DATE.ADOPT.CP" w:val="z dnia XXX r."/>
    <w:docVar w:name="LW_DATE.ADOPT.CP_DATEFORMAT" w:val="z dnia %DATE% r.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ksela, dnia "/>
    <w:docVar w:name="LW_EMISSION_SUFFIX" w:val="&lt;EMPTY&gt;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kst maj\u261?cy znaczenie dla EOG)"/>
    <w:docVar w:name="LW_LANGUE" w:val="PL"/>
    <w:docVar w:name="LW_LANGUESFAISANTFOI.CP" w:val="&lt;UNUSED&gt;"/>
    <w:docVar w:name="LW_LEVEL_OF_SENSITIVITY" w:val="Standard treatment"/>
    <w:docVar w:name="LW_NOM.INST" w:val="KOMISJA EUROPEJSK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8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 xsi:nil=&quot;true&quot; /&gt;_x000d__x000a_  &lt;limited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footnote xsi:nil=&quot;true&quot; /&gt;_x000d__x000a_  &lt;isRestricted&gt;false&lt;/isRestricted&gt;_x000d__x000a_&lt;/SensitivityLevel&gt;"/>
    <w:docVar w:name="LW_SUPERTITRE" w:val="&lt;UNUSED&gt;"/>
    <w:docVar w:name="LW_TITRE.OBJ.CP" w:val="zmieniaj\u261?ce rozporz\u261?dzenie wykonawcze (UE) nr 680/2014 w odniesieniu do ostro\u380?nej wyceny do celów sprawozdawczo\u347?ci nadzorczej"/>
    <w:docVar w:name="LW_TYPE.DOC.CP" w:val="ROZPORZ\u260?DZENIE WYKONAWCZE KOMISJI (UE) \u8230?/\u8230?"/>
  </w:docVars>
  <w:rsids>
    <w:rsidRoot w:val="00075C77"/>
    <w:rsid w:val="000057D4"/>
    <w:rsid w:val="000059F6"/>
    <w:rsid w:val="00045213"/>
    <w:rsid w:val="0004695C"/>
    <w:rsid w:val="00050818"/>
    <w:rsid w:val="00054D77"/>
    <w:rsid w:val="00067B56"/>
    <w:rsid w:val="00075C77"/>
    <w:rsid w:val="000B1896"/>
    <w:rsid w:val="000B6375"/>
    <w:rsid w:val="000D4A87"/>
    <w:rsid w:val="000E01B6"/>
    <w:rsid w:val="00114009"/>
    <w:rsid w:val="0011702C"/>
    <w:rsid w:val="00153178"/>
    <w:rsid w:val="00183733"/>
    <w:rsid w:val="00187556"/>
    <w:rsid w:val="00195568"/>
    <w:rsid w:val="001B4957"/>
    <w:rsid w:val="001B7B9B"/>
    <w:rsid w:val="001D5ED6"/>
    <w:rsid w:val="0021262B"/>
    <w:rsid w:val="002368E9"/>
    <w:rsid w:val="00245E42"/>
    <w:rsid w:val="00254390"/>
    <w:rsid w:val="00270069"/>
    <w:rsid w:val="002B2B93"/>
    <w:rsid w:val="002B7A5C"/>
    <w:rsid w:val="002C0C3E"/>
    <w:rsid w:val="002E30FD"/>
    <w:rsid w:val="002E476B"/>
    <w:rsid w:val="002F2F88"/>
    <w:rsid w:val="00316051"/>
    <w:rsid w:val="00322268"/>
    <w:rsid w:val="00337032"/>
    <w:rsid w:val="00345BFD"/>
    <w:rsid w:val="00352527"/>
    <w:rsid w:val="003805E1"/>
    <w:rsid w:val="003C1FB8"/>
    <w:rsid w:val="003C4B9E"/>
    <w:rsid w:val="003D0541"/>
    <w:rsid w:val="003D2AE0"/>
    <w:rsid w:val="003E1023"/>
    <w:rsid w:val="00454FA0"/>
    <w:rsid w:val="004739C1"/>
    <w:rsid w:val="00487658"/>
    <w:rsid w:val="00494732"/>
    <w:rsid w:val="004A2CE3"/>
    <w:rsid w:val="004B24D6"/>
    <w:rsid w:val="004D6264"/>
    <w:rsid w:val="004D64A2"/>
    <w:rsid w:val="004D69DD"/>
    <w:rsid w:val="004F6673"/>
    <w:rsid w:val="00550B8C"/>
    <w:rsid w:val="00556044"/>
    <w:rsid w:val="00591517"/>
    <w:rsid w:val="005A3BB4"/>
    <w:rsid w:val="005D65B6"/>
    <w:rsid w:val="005F3644"/>
    <w:rsid w:val="006063E0"/>
    <w:rsid w:val="00611636"/>
    <w:rsid w:val="0062608B"/>
    <w:rsid w:val="00635D8A"/>
    <w:rsid w:val="00644EC4"/>
    <w:rsid w:val="006572EF"/>
    <w:rsid w:val="00683624"/>
    <w:rsid w:val="00686C9B"/>
    <w:rsid w:val="00690FCA"/>
    <w:rsid w:val="00693969"/>
    <w:rsid w:val="006B0779"/>
    <w:rsid w:val="006C1BB8"/>
    <w:rsid w:val="006C3766"/>
    <w:rsid w:val="006D4BD3"/>
    <w:rsid w:val="006E6DF9"/>
    <w:rsid w:val="00703993"/>
    <w:rsid w:val="007137E5"/>
    <w:rsid w:val="0079753D"/>
    <w:rsid w:val="007A5482"/>
    <w:rsid w:val="007B32A5"/>
    <w:rsid w:val="007B6C11"/>
    <w:rsid w:val="007D178B"/>
    <w:rsid w:val="007E3D3C"/>
    <w:rsid w:val="007F22F0"/>
    <w:rsid w:val="007F7024"/>
    <w:rsid w:val="00832BE2"/>
    <w:rsid w:val="00843C38"/>
    <w:rsid w:val="008548F9"/>
    <w:rsid w:val="00856A5A"/>
    <w:rsid w:val="00861E33"/>
    <w:rsid w:val="00876EF2"/>
    <w:rsid w:val="00877878"/>
    <w:rsid w:val="008831F5"/>
    <w:rsid w:val="00886F23"/>
    <w:rsid w:val="00894D1D"/>
    <w:rsid w:val="00896C0C"/>
    <w:rsid w:val="008A4D11"/>
    <w:rsid w:val="008B38C4"/>
    <w:rsid w:val="008D3748"/>
    <w:rsid w:val="008F190E"/>
    <w:rsid w:val="008F3946"/>
    <w:rsid w:val="00907ADD"/>
    <w:rsid w:val="00926443"/>
    <w:rsid w:val="00930743"/>
    <w:rsid w:val="0095032E"/>
    <w:rsid w:val="009743F5"/>
    <w:rsid w:val="009848BD"/>
    <w:rsid w:val="009856E0"/>
    <w:rsid w:val="009A0F50"/>
    <w:rsid w:val="009A41B1"/>
    <w:rsid w:val="009A5117"/>
    <w:rsid w:val="009C0BDF"/>
    <w:rsid w:val="009D1315"/>
    <w:rsid w:val="009D2666"/>
    <w:rsid w:val="00A011C2"/>
    <w:rsid w:val="00A44BB4"/>
    <w:rsid w:val="00A457FF"/>
    <w:rsid w:val="00A729A6"/>
    <w:rsid w:val="00A9549D"/>
    <w:rsid w:val="00AB31F4"/>
    <w:rsid w:val="00AB57B6"/>
    <w:rsid w:val="00AB7C3D"/>
    <w:rsid w:val="00AE410E"/>
    <w:rsid w:val="00AF5D3B"/>
    <w:rsid w:val="00B356A6"/>
    <w:rsid w:val="00B37490"/>
    <w:rsid w:val="00B4358B"/>
    <w:rsid w:val="00B44BBC"/>
    <w:rsid w:val="00B6250D"/>
    <w:rsid w:val="00B8279F"/>
    <w:rsid w:val="00BB074E"/>
    <w:rsid w:val="00BC47EF"/>
    <w:rsid w:val="00BC5893"/>
    <w:rsid w:val="00BD6B06"/>
    <w:rsid w:val="00BD7EE1"/>
    <w:rsid w:val="00C34F30"/>
    <w:rsid w:val="00C3699D"/>
    <w:rsid w:val="00C36E0D"/>
    <w:rsid w:val="00C52F7E"/>
    <w:rsid w:val="00C66961"/>
    <w:rsid w:val="00C72546"/>
    <w:rsid w:val="00C96B0B"/>
    <w:rsid w:val="00CC5469"/>
    <w:rsid w:val="00CE0EEF"/>
    <w:rsid w:val="00CE607F"/>
    <w:rsid w:val="00D0288C"/>
    <w:rsid w:val="00D07548"/>
    <w:rsid w:val="00D262BE"/>
    <w:rsid w:val="00D27B64"/>
    <w:rsid w:val="00D3434B"/>
    <w:rsid w:val="00D34F59"/>
    <w:rsid w:val="00D4733C"/>
    <w:rsid w:val="00D73215"/>
    <w:rsid w:val="00D826FC"/>
    <w:rsid w:val="00D87087"/>
    <w:rsid w:val="00DA1A91"/>
    <w:rsid w:val="00DA432F"/>
    <w:rsid w:val="00DB10A0"/>
    <w:rsid w:val="00DB10E3"/>
    <w:rsid w:val="00DD2DC1"/>
    <w:rsid w:val="00DE2170"/>
    <w:rsid w:val="00DF3CD5"/>
    <w:rsid w:val="00DF7E7B"/>
    <w:rsid w:val="00E16CC1"/>
    <w:rsid w:val="00E47203"/>
    <w:rsid w:val="00E85657"/>
    <w:rsid w:val="00EA38CD"/>
    <w:rsid w:val="00EA666D"/>
    <w:rsid w:val="00EC3C0C"/>
    <w:rsid w:val="00F1082F"/>
    <w:rsid w:val="00F16FEC"/>
    <w:rsid w:val="00F17515"/>
    <w:rsid w:val="00F2304B"/>
    <w:rsid w:val="00F23D69"/>
    <w:rsid w:val="00F351E1"/>
    <w:rsid w:val="00F37899"/>
    <w:rsid w:val="00F4523F"/>
    <w:rsid w:val="00F673EC"/>
    <w:rsid w:val="00F76AFA"/>
    <w:rsid w:val="00F847AC"/>
    <w:rsid w:val="00FA4EBB"/>
    <w:rsid w:val="00FA5963"/>
    <w:rsid w:val="00FB319D"/>
    <w:rsid w:val="00FC4E75"/>
    <w:rsid w:val="00FD2F7D"/>
    <w:rsid w:val="00FE50BF"/>
    <w:rsid w:val="00FE5C4A"/>
    <w:rsid w:val="00FE5CC0"/>
    <w:rsid w:val="00FF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l-PL"/>
    </w:rPr>
  </w:style>
  <w:style w:type="paragraph" w:styleId="Heading1">
    <w:name w:val="heading 1"/>
    <w:basedOn w:val="Normal"/>
    <w:next w:val="Text1"/>
    <w:link w:val="Heading1Char"/>
    <w:uiPriority w:val="9"/>
    <w:qFormat/>
    <w:rsid w:val="00877878"/>
    <w:pPr>
      <w:keepNext/>
      <w:numPr>
        <w:numId w:val="30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877878"/>
    <w:pPr>
      <w:keepNext/>
      <w:numPr>
        <w:ilvl w:val="1"/>
        <w:numId w:val="30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877878"/>
    <w:pPr>
      <w:keepNext/>
      <w:numPr>
        <w:ilvl w:val="2"/>
        <w:numId w:val="30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877878"/>
    <w:pPr>
      <w:keepNext/>
      <w:numPr>
        <w:ilvl w:val="3"/>
        <w:numId w:val="30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4">
    <w:name w:val="List Number 4"/>
    <w:basedOn w:val="Normal"/>
    <w:rsid w:val="00075C77"/>
    <w:pPr>
      <w:numPr>
        <w:numId w:val="2"/>
      </w:numPr>
    </w:pPr>
    <w:rPr>
      <w:rFonts w:eastAsia="Times New Roman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607F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E607F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CE607F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CE607F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E607F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E607F"/>
    <w:pPr>
      <w:numPr>
        <w:numId w:val="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CE607F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E607F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E607F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2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2C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2CE3"/>
    <w:rPr>
      <w:rFonts w:ascii="Times New Roman" w:hAnsi="Times New Roman" w:cs="Times New Roman"/>
      <w:sz w:val="20"/>
      <w:szCs w:val="20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2C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2CE3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CE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CE3"/>
    <w:rPr>
      <w:rFonts w:ascii="Segoe UI" w:hAnsi="Segoe UI" w:cs="Segoe UI"/>
      <w:sz w:val="18"/>
      <w:szCs w:val="18"/>
      <w:lang w:val="pl-PL"/>
    </w:rPr>
  </w:style>
  <w:style w:type="character" w:styleId="Hyperlink">
    <w:name w:val="Hyperlink"/>
    <w:basedOn w:val="DefaultParagraphFont"/>
    <w:uiPriority w:val="99"/>
    <w:unhideWhenUsed/>
    <w:rsid w:val="004A2CE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86C9B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7787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87787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787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787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877878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878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7878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7878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87787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87787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87787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87787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87787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FooterSensitivity">
    <w:name w:val="Foot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877878"/>
    <w:pPr>
      <w:ind w:left="850"/>
    </w:pPr>
  </w:style>
  <w:style w:type="paragraph" w:customStyle="1" w:styleId="Text2">
    <w:name w:val="Text 2"/>
    <w:basedOn w:val="Normal"/>
    <w:rsid w:val="00877878"/>
    <w:pPr>
      <w:ind w:left="1417"/>
    </w:pPr>
  </w:style>
  <w:style w:type="paragraph" w:customStyle="1" w:styleId="Text3">
    <w:name w:val="Text 3"/>
    <w:basedOn w:val="Normal"/>
    <w:rsid w:val="00877878"/>
    <w:pPr>
      <w:ind w:left="1984"/>
    </w:pPr>
  </w:style>
  <w:style w:type="paragraph" w:customStyle="1" w:styleId="Text4">
    <w:name w:val="Text 4"/>
    <w:basedOn w:val="Normal"/>
    <w:rsid w:val="00877878"/>
    <w:pPr>
      <w:ind w:left="2551"/>
    </w:pPr>
  </w:style>
  <w:style w:type="paragraph" w:customStyle="1" w:styleId="NormalCentered">
    <w:name w:val="Normal Centered"/>
    <w:basedOn w:val="Normal"/>
    <w:rsid w:val="00877878"/>
    <w:pPr>
      <w:jc w:val="center"/>
    </w:pPr>
  </w:style>
  <w:style w:type="paragraph" w:customStyle="1" w:styleId="NormalLeft">
    <w:name w:val="Normal Left"/>
    <w:basedOn w:val="Normal"/>
    <w:rsid w:val="00877878"/>
    <w:pPr>
      <w:jc w:val="left"/>
    </w:pPr>
  </w:style>
  <w:style w:type="paragraph" w:customStyle="1" w:styleId="NormalRight">
    <w:name w:val="Normal Right"/>
    <w:basedOn w:val="Normal"/>
    <w:rsid w:val="00877878"/>
    <w:pPr>
      <w:jc w:val="right"/>
    </w:pPr>
  </w:style>
  <w:style w:type="paragraph" w:customStyle="1" w:styleId="QuotedText">
    <w:name w:val="Quoted Text"/>
    <w:basedOn w:val="Normal"/>
    <w:rsid w:val="00877878"/>
    <w:pPr>
      <w:ind w:left="1417"/>
    </w:pPr>
  </w:style>
  <w:style w:type="paragraph" w:customStyle="1" w:styleId="Point0">
    <w:name w:val="Point 0"/>
    <w:basedOn w:val="Normal"/>
    <w:rsid w:val="00877878"/>
    <w:pPr>
      <w:ind w:left="850" w:hanging="850"/>
    </w:pPr>
  </w:style>
  <w:style w:type="paragraph" w:customStyle="1" w:styleId="Point1">
    <w:name w:val="Point 1"/>
    <w:basedOn w:val="Normal"/>
    <w:rsid w:val="00877878"/>
    <w:pPr>
      <w:ind w:left="1417" w:hanging="567"/>
    </w:pPr>
  </w:style>
  <w:style w:type="paragraph" w:customStyle="1" w:styleId="Point2">
    <w:name w:val="Point 2"/>
    <w:basedOn w:val="Normal"/>
    <w:rsid w:val="00877878"/>
    <w:pPr>
      <w:ind w:left="1984" w:hanging="567"/>
    </w:pPr>
  </w:style>
  <w:style w:type="paragraph" w:customStyle="1" w:styleId="Point3">
    <w:name w:val="Point 3"/>
    <w:basedOn w:val="Normal"/>
    <w:rsid w:val="00877878"/>
    <w:pPr>
      <w:ind w:left="2551" w:hanging="567"/>
    </w:pPr>
  </w:style>
  <w:style w:type="paragraph" w:customStyle="1" w:styleId="Point4">
    <w:name w:val="Point 4"/>
    <w:basedOn w:val="Normal"/>
    <w:rsid w:val="00877878"/>
    <w:pPr>
      <w:ind w:left="3118" w:hanging="567"/>
    </w:pPr>
  </w:style>
  <w:style w:type="paragraph" w:customStyle="1" w:styleId="Tiret0">
    <w:name w:val="Tiret 0"/>
    <w:basedOn w:val="Point0"/>
    <w:rsid w:val="00877878"/>
    <w:pPr>
      <w:numPr>
        <w:numId w:val="24"/>
      </w:numPr>
    </w:pPr>
  </w:style>
  <w:style w:type="paragraph" w:customStyle="1" w:styleId="Tiret1">
    <w:name w:val="Tiret 1"/>
    <w:basedOn w:val="Point1"/>
    <w:rsid w:val="00877878"/>
    <w:pPr>
      <w:numPr>
        <w:numId w:val="25"/>
      </w:numPr>
    </w:pPr>
  </w:style>
  <w:style w:type="paragraph" w:customStyle="1" w:styleId="Tiret2">
    <w:name w:val="Tiret 2"/>
    <w:basedOn w:val="Point2"/>
    <w:rsid w:val="00877878"/>
    <w:pPr>
      <w:numPr>
        <w:numId w:val="26"/>
      </w:numPr>
    </w:pPr>
  </w:style>
  <w:style w:type="paragraph" w:customStyle="1" w:styleId="Tiret3">
    <w:name w:val="Tiret 3"/>
    <w:basedOn w:val="Point3"/>
    <w:rsid w:val="00877878"/>
    <w:pPr>
      <w:numPr>
        <w:numId w:val="27"/>
      </w:numPr>
    </w:pPr>
  </w:style>
  <w:style w:type="paragraph" w:customStyle="1" w:styleId="Tiret4">
    <w:name w:val="Tiret 4"/>
    <w:basedOn w:val="Point4"/>
    <w:rsid w:val="00877878"/>
    <w:pPr>
      <w:numPr>
        <w:numId w:val="28"/>
      </w:numPr>
    </w:pPr>
  </w:style>
  <w:style w:type="paragraph" w:customStyle="1" w:styleId="PointDouble0">
    <w:name w:val="PointDouble 0"/>
    <w:basedOn w:val="Normal"/>
    <w:rsid w:val="0087787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87787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87787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87787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87787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87787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87787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87787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87787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87787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877878"/>
    <w:pPr>
      <w:numPr>
        <w:numId w:val="29"/>
      </w:numPr>
    </w:pPr>
  </w:style>
  <w:style w:type="paragraph" w:customStyle="1" w:styleId="NumPar2">
    <w:name w:val="NumPar 2"/>
    <w:basedOn w:val="Normal"/>
    <w:next w:val="Text1"/>
    <w:rsid w:val="00877878"/>
    <w:pPr>
      <w:numPr>
        <w:ilvl w:val="1"/>
        <w:numId w:val="29"/>
      </w:numPr>
    </w:pPr>
  </w:style>
  <w:style w:type="paragraph" w:customStyle="1" w:styleId="NumPar3">
    <w:name w:val="NumPar 3"/>
    <w:basedOn w:val="Normal"/>
    <w:next w:val="Text1"/>
    <w:rsid w:val="00877878"/>
    <w:pPr>
      <w:numPr>
        <w:ilvl w:val="2"/>
        <w:numId w:val="29"/>
      </w:numPr>
    </w:pPr>
  </w:style>
  <w:style w:type="paragraph" w:customStyle="1" w:styleId="NumPar4">
    <w:name w:val="NumPar 4"/>
    <w:basedOn w:val="Normal"/>
    <w:next w:val="Text1"/>
    <w:rsid w:val="00877878"/>
    <w:pPr>
      <w:numPr>
        <w:ilvl w:val="3"/>
        <w:numId w:val="29"/>
      </w:numPr>
    </w:pPr>
  </w:style>
  <w:style w:type="paragraph" w:customStyle="1" w:styleId="ManualNumPar1">
    <w:name w:val="Manual NumPar 1"/>
    <w:basedOn w:val="Normal"/>
    <w:next w:val="Text1"/>
    <w:rsid w:val="0087787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87787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87787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877878"/>
    <w:pPr>
      <w:ind w:left="850" w:hanging="850"/>
    </w:pPr>
  </w:style>
  <w:style w:type="paragraph" w:customStyle="1" w:styleId="QuotedNumPar">
    <w:name w:val="Quoted NumPar"/>
    <w:basedOn w:val="Normal"/>
    <w:rsid w:val="0087787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87787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87787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87787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87787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87787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87787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87787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877878"/>
    <w:pPr>
      <w:jc w:val="center"/>
    </w:pPr>
    <w:rPr>
      <w:b/>
    </w:rPr>
  </w:style>
  <w:style w:type="character" w:customStyle="1" w:styleId="Marker">
    <w:name w:val="Marker"/>
    <w:basedOn w:val="DefaultParagraphFont"/>
    <w:rsid w:val="0087787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87787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87787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877878"/>
    <w:pPr>
      <w:numPr>
        <w:numId w:val="31"/>
      </w:numPr>
    </w:pPr>
  </w:style>
  <w:style w:type="paragraph" w:customStyle="1" w:styleId="Point1number">
    <w:name w:val="Point 1 (number)"/>
    <w:basedOn w:val="Normal"/>
    <w:rsid w:val="00877878"/>
    <w:pPr>
      <w:numPr>
        <w:ilvl w:val="2"/>
        <w:numId w:val="31"/>
      </w:numPr>
    </w:pPr>
  </w:style>
  <w:style w:type="paragraph" w:customStyle="1" w:styleId="Point2number">
    <w:name w:val="Point 2 (number)"/>
    <w:basedOn w:val="Normal"/>
    <w:rsid w:val="00877878"/>
    <w:pPr>
      <w:numPr>
        <w:ilvl w:val="4"/>
        <w:numId w:val="31"/>
      </w:numPr>
    </w:pPr>
  </w:style>
  <w:style w:type="paragraph" w:customStyle="1" w:styleId="Point3number">
    <w:name w:val="Point 3 (number)"/>
    <w:basedOn w:val="Normal"/>
    <w:rsid w:val="00877878"/>
    <w:pPr>
      <w:numPr>
        <w:ilvl w:val="6"/>
        <w:numId w:val="31"/>
      </w:numPr>
    </w:pPr>
  </w:style>
  <w:style w:type="paragraph" w:customStyle="1" w:styleId="Point0letter">
    <w:name w:val="Point 0 (letter)"/>
    <w:basedOn w:val="Normal"/>
    <w:rsid w:val="00877878"/>
    <w:pPr>
      <w:numPr>
        <w:ilvl w:val="1"/>
        <w:numId w:val="31"/>
      </w:numPr>
    </w:pPr>
  </w:style>
  <w:style w:type="paragraph" w:customStyle="1" w:styleId="Point1letter">
    <w:name w:val="Point 1 (letter)"/>
    <w:basedOn w:val="Normal"/>
    <w:rsid w:val="00877878"/>
    <w:pPr>
      <w:numPr>
        <w:ilvl w:val="3"/>
        <w:numId w:val="31"/>
      </w:numPr>
    </w:pPr>
  </w:style>
  <w:style w:type="paragraph" w:customStyle="1" w:styleId="Point2letter">
    <w:name w:val="Point 2 (letter)"/>
    <w:basedOn w:val="Normal"/>
    <w:rsid w:val="00877878"/>
    <w:pPr>
      <w:numPr>
        <w:ilvl w:val="5"/>
        <w:numId w:val="31"/>
      </w:numPr>
    </w:pPr>
  </w:style>
  <w:style w:type="paragraph" w:customStyle="1" w:styleId="Point3letter">
    <w:name w:val="Point 3 (letter)"/>
    <w:basedOn w:val="Normal"/>
    <w:rsid w:val="00877878"/>
    <w:pPr>
      <w:numPr>
        <w:ilvl w:val="7"/>
        <w:numId w:val="31"/>
      </w:numPr>
    </w:pPr>
  </w:style>
  <w:style w:type="paragraph" w:customStyle="1" w:styleId="Point4letter">
    <w:name w:val="Point 4 (letter)"/>
    <w:basedOn w:val="Normal"/>
    <w:rsid w:val="00877878"/>
    <w:pPr>
      <w:numPr>
        <w:ilvl w:val="8"/>
        <w:numId w:val="31"/>
      </w:numPr>
    </w:pPr>
  </w:style>
  <w:style w:type="paragraph" w:customStyle="1" w:styleId="Bullet0">
    <w:name w:val="Bullet 0"/>
    <w:basedOn w:val="Normal"/>
    <w:rsid w:val="00877878"/>
    <w:pPr>
      <w:numPr>
        <w:numId w:val="32"/>
      </w:numPr>
    </w:pPr>
  </w:style>
  <w:style w:type="paragraph" w:customStyle="1" w:styleId="Bullet1">
    <w:name w:val="Bullet 1"/>
    <w:basedOn w:val="Normal"/>
    <w:rsid w:val="00877878"/>
    <w:pPr>
      <w:numPr>
        <w:numId w:val="33"/>
      </w:numPr>
    </w:pPr>
  </w:style>
  <w:style w:type="paragraph" w:customStyle="1" w:styleId="Bullet2">
    <w:name w:val="Bullet 2"/>
    <w:basedOn w:val="Normal"/>
    <w:rsid w:val="00877878"/>
    <w:pPr>
      <w:numPr>
        <w:numId w:val="34"/>
      </w:numPr>
    </w:pPr>
  </w:style>
  <w:style w:type="paragraph" w:customStyle="1" w:styleId="Bullet3">
    <w:name w:val="Bullet 3"/>
    <w:basedOn w:val="Normal"/>
    <w:rsid w:val="00877878"/>
    <w:pPr>
      <w:numPr>
        <w:numId w:val="35"/>
      </w:numPr>
    </w:pPr>
  </w:style>
  <w:style w:type="paragraph" w:customStyle="1" w:styleId="Bullet4">
    <w:name w:val="Bullet 4"/>
    <w:basedOn w:val="Normal"/>
    <w:rsid w:val="00877878"/>
    <w:pPr>
      <w:numPr>
        <w:numId w:val="36"/>
      </w:numPr>
    </w:pPr>
  </w:style>
  <w:style w:type="paragraph" w:customStyle="1" w:styleId="Langue">
    <w:name w:val="Langue"/>
    <w:basedOn w:val="Normal"/>
    <w:next w:val="Rfrenceinterne"/>
    <w:rsid w:val="0087787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87787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87787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87787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877878"/>
    <w:pPr>
      <w:spacing w:before="0" w:after="0"/>
    </w:pPr>
  </w:style>
  <w:style w:type="paragraph" w:customStyle="1" w:styleId="Disclaimer">
    <w:name w:val="Disclaimer"/>
    <w:basedOn w:val="Normal"/>
    <w:rsid w:val="0087787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Annexetitreexpos">
    <w:name w:val="Annexe titre (exposé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87787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87787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87787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87787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877878"/>
    <w:pPr>
      <w:numPr>
        <w:numId w:val="37"/>
      </w:numPr>
    </w:pPr>
  </w:style>
  <w:style w:type="paragraph" w:customStyle="1" w:styleId="Corrigendum">
    <w:name w:val="Corrigendum"/>
    <w:basedOn w:val="Normal"/>
    <w:next w:val="Normal"/>
    <w:rsid w:val="0087787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87787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87787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877878"/>
    <w:pPr>
      <w:keepNext/>
    </w:pPr>
  </w:style>
  <w:style w:type="paragraph" w:customStyle="1" w:styleId="Institutionquiagit">
    <w:name w:val="Institution qui agit"/>
    <w:basedOn w:val="Normal"/>
    <w:next w:val="Normal"/>
    <w:rsid w:val="0087787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87787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87787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87787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87787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87787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87787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87787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87787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87787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87787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87787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87787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877878"/>
    <w:rPr>
      <w:i/>
      <w:caps/>
    </w:rPr>
  </w:style>
  <w:style w:type="paragraph" w:customStyle="1" w:styleId="Supertitre">
    <w:name w:val="Supertitre"/>
    <w:basedOn w:val="Normal"/>
    <w:next w:val="Normal"/>
    <w:rsid w:val="0087787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87787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87787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87787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877878"/>
  </w:style>
  <w:style w:type="paragraph" w:customStyle="1" w:styleId="StatutPagedecouverture">
    <w:name w:val="Statut (Page de couverture)"/>
    <w:basedOn w:val="Statut"/>
    <w:next w:val="TypedudocumentPagedecouverture"/>
    <w:rsid w:val="00877878"/>
  </w:style>
  <w:style w:type="paragraph" w:customStyle="1" w:styleId="TitreobjetPagedecouverture">
    <w:name w:val="Titre objet (Page de couverture)"/>
    <w:basedOn w:val="Titreobjet"/>
    <w:next w:val="IntrtEEEPagedecouverture"/>
    <w:rsid w:val="0087787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877878"/>
  </w:style>
  <w:style w:type="paragraph" w:customStyle="1" w:styleId="Volume">
    <w:name w:val="Volum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877878"/>
    <w:pPr>
      <w:spacing w:after="240"/>
    </w:pPr>
  </w:style>
  <w:style w:type="paragraph" w:customStyle="1" w:styleId="Accompagnant">
    <w:name w:val="Accompagnant"/>
    <w:basedOn w:val="Normal"/>
    <w:next w:val="Typeacteprincipal"/>
    <w:rsid w:val="0087787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87787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87787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877878"/>
  </w:style>
  <w:style w:type="paragraph" w:customStyle="1" w:styleId="AccompagnantPagedecouverture">
    <w:name w:val="Accompagnant (Page de couverture)"/>
    <w:basedOn w:val="Accompagnant"/>
    <w:next w:val="TypeacteprincipalPagedecouverture"/>
    <w:rsid w:val="0087787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877878"/>
  </w:style>
  <w:style w:type="paragraph" w:customStyle="1" w:styleId="ObjetacteprincipalPagedecouverture">
    <w:name w:val="Objet acte principal (Page de couverture)"/>
    <w:basedOn w:val="Objetacteprincipal"/>
    <w:next w:val="Rfrencecroise"/>
    <w:rsid w:val="00877878"/>
  </w:style>
  <w:style w:type="paragraph" w:customStyle="1" w:styleId="LanguesfaisantfoiPagedecouverture">
    <w:name w:val="Langues faisant foi (Page de couverture)"/>
    <w:basedOn w:val="Normal"/>
    <w:next w:val="Normal"/>
    <w:rsid w:val="00877878"/>
    <w:pPr>
      <w:spacing w:before="360" w:after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l-PL"/>
    </w:rPr>
  </w:style>
  <w:style w:type="paragraph" w:styleId="Heading1">
    <w:name w:val="heading 1"/>
    <w:basedOn w:val="Normal"/>
    <w:next w:val="Text1"/>
    <w:link w:val="Heading1Char"/>
    <w:uiPriority w:val="9"/>
    <w:qFormat/>
    <w:rsid w:val="00877878"/>
    <w:pPr>
      <w:keepNext/>
      <w:numPr>
        <w:numId w:val="30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877878"/>
    <w:pPr>
      <w:keepNext/>
      <w:numPr>
        <w:ilvl w:val="1"/>
        <w:numId w:val="30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877878"/>
    <w:pPr>
      <w:keepNext/>
      <w:numPr>
        <w:ilvl w:val="2"/>
        <w:numId w:val="30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877878"/>
    <w:pPr>
      <w:keepNext/>
      <w:numPr>
        <w:ilvl w:val="3"/>
        <w:numId w:val="30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4">
    <w:name w:val="List Number 4"/>
    <w:basedOn w:val="Normal"/>
    <w:rsid w:val="00075C77"/>
    <w:pPr>
      <w:numPr>
        <w:numId w:val="2"/>
      </w:numPr>
    </w:pPr>
    <w:rPr>
      <w:rFonts w:eastAsia="Times New Roman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607F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E607F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CE607F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CE607F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E607F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E607F"/>
    <w:pPr>
      <w:numPr>
        <w:numId w:val="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CE607F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E607F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E607F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2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2C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2CE3"/>
    <w:rPr>
      <w:rFonts w:ascii="Times New Roman" w:hAnsi="Times New Roman" w:cs="Times New Roman"/>
      <w:sz w:val="20"/>
      <w:szCs w:val="20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2C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2CE3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CE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CE3"/>
    <w:rPr>
      <w:rFonts w:ascii="Segoe UI" w:hAnsi="Segoe UI" w:cs="Segoe UI"/>
      <w:sz w:val="18"/>
      <w:szCs w:val="18"/>
      <w:lang w:val="pl-PL"/>
    </w:rPr>
  </w:style>
  <w:style w:type="character" w:styleId="Hyperlink">
    <w:name w:val="Hyperlink"/>
    <w:basedOn w:val="DefaultParagraphFont"/>
    <w:uiPriority w:val="99"/>
    <w:unhideWhenUsed/>
    <w:rsid w:val="004A2CE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86C9B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7787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87787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787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787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877878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878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7878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7878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87787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87787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87787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87787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87787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FooterSensitivity">
    <w:name w:val="Foot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877878"/>
    <w:pPr>
      <w:ind w:left="850"/>
    </w:pPr>
  </w:style>
  <w:style w:type="paragraph" w:customStyle="1" w:styleId="Text2">
    <w:name w:val="Text 2"/>
    <w:basedOn w:val="Normal"/>
    <w:rsid w:val="00877878"/>
    <w:pPr>
      <w:ind w:left="1417"/>
    </w:pPr>
  </w:style>
  <w:style w:type="paragraph" w:customStyle="1" w:styleId="Text3">
    <w:name w:val="Text 3"/>
    <w:basedOn w:val="Normal"/>
    <w:rsid w:val="00877878"/>
    <w:pPr>
      <w:ind w:left="1984"/>
    </w:pPr>
  </w:style>
  <w:style w:type="paragraph" w:customStyle="1" w:styleId="Text4">
    <w:name w:val="Text 4"/>
    <w:basedOn w:val="Normal"/>
    <w:rsid w:val="00877878"/>
    <w:pPr>
      <w:ind w:left="2551"/>
    </w:pPr>
  </w:style>
  <w:style w:type="paragraph" w:customStyle="1" w:styleId="NormalCentered">
    <w:name w:val="Normal Centered"/>
    <w:basedOn w:val="Normal"/>
    <w:rsid w:val="00877878"/>
    <w:pPr>
      <w:jc w:val="center"/>
    </w:pPr>
  </w:style>
  <w:style w:type="paragraph" w:customStyle="1" w:styleId="NormalLeft">
    <w:name w:val="Normal Left"/>
    <w:basedOn w:val="Normal"/>
    <w:rsid w:val="00877878"/>
    <w:pPr>
      <w:jc w:val="left"/>
    </w:pPr>
  </w:style>
  <w:style w:type="paragraph" w:customStyle="1" w:styleId="NormalRight">
    <w:name w:val="Normal Right"/>
    <w:basedOn w:val="Normal"/>
    <w:rsid w:val="00877878"/>
    <w:pPr>
      <w:jc w:val="right"/>
    </w:pPr>
  </w:style>
  <w:style w:type="paragraph" w:customStyle="1" w:styleId="QuotedText">
    <w:name w:val="Quoted Text"/>
    <w:basedOn w:val="Normal"/>
    <w:rsid w:val="00877878"/>
    <w:pPr>
      <w:ind w:left="1417"/>
    </w:pPr>
  </w:style>
  <w:style w:type="paragraph" w:customStyle="1" w:styleId="Point0">
    <w:name w:val="Point 0"/>
    <w:basedOn w:val="Normal"/>
    <w:rsid w:val="00877878"/>
    <w:pPr>
      <w:ind w:left="850" w:hanging="850"/>
    </w:pPr>
  </w:style>
  <w:style w:type="paragraph" w:customStyle="1" w:styleId="Point1">
    <w:name w:val="Point 1"/>
    <w:basedOn w:val="Normal"/>
    <w:rsid w:val="00877878"/>
    <w:pPr>
      <w:ind w:left="1417" w:hanging="567"/>
    </w:pPr>
  </w:style>
  <w:style w:type="paragraph" w:customStyle="1" w:styleId="Point2">
    <w:name w:val="Point 2"/>
    <w:basedOn w:val="Normal"/>
    <w:rsid w:val="00877878"/>
    <w:pPr>
      <w:ind w:left="1984" w:hanging="567"/>
    </w:pPr>
  </w:style>
  <w:style w:type="paragraph" w:customStyle="1" w:styleId="Point3">
    <w:name w:val="Point 3"/>
    <w:basedOn w:val="Normal"/>
    <w:rsid w:val="00877878"/>
    <w:pPr>
      <w:ind w:left="2551" w:hanging="567"/>
    </w:pPr>
  </w:style>
  <w:style w:type="paragraph" w:customStyle="1" w:styleId="Point4">
    <w:name w:val="Point 4"/>
    <w:basedOn w:val="Normal"/>
    <w:rsid w:val="00877878"/>
    <w:pPr>
      <w:ind w:left="3118" w:hanging="567"/>
    </w:pPr>
  </w:style>
  <w:style w:type="paragraph" w:customStyle="1" w:styleId="Tiret0">
    <w:name w:val="Tiret 0"/>
    <w:basedOn w:val="Point0"/>
    <w:rsid w:val="00877878"/>
    <w:pPr>
      <w:numPr>
        <w:numId w:val="24"/>
      </w:numPr>
    </w:pPr>
  </w:style>
  <w:style w:type="paragraph" w:customStyle="1" w:styleId="Tiret1">
    <w:name w:val="Tiret 1"/>
    <w:basedOn w:val="Point1"/>
    <w:rsid w:val="00877878"/>
    <w:pPr>
      <w:numPr>
        <w:numId w:val="25"/>
      </w:numPr>
    </w:pPr>
  </w:style>
  <w:style w:type="paragraph" w:customStyle="1" w:styleId="Tiret2">
    <w:name w:val="Tiret 2"/>
    <w:basedOn w:val="Point2"/>
    <w:rsid w:val="00877878"/>
    <w:pPr>
      <w:numPr>
        <w:numId w:val="26"/>
      </w:numPr>
    </w:pPr>
  </w:style>
  <w:style w:type="paragraph" w:customStyle="1" w:styleId="Tiret3">
    <w:name w:val="Tiret 3"/>
    <w:basedOn w:val="Point3"/>
    <w:rsid w:val="00877878"/>
    <w:pPr>
      <w:numPr>
        <w:numId w:val="27"/>
      </w:numPr>
    </w:pPr>
  </w:style>
  <w:style w:type="paragraph" w:customStyle="1" w:styleId="Tiret4">
    <w:name w:val="Tiret 4"/>
    <w:basedOn w:val="Point4"/>
    <w:rsid w:val="00877878"/>
    <w:pPr>
      <w:numPr>
        <w:numId w:val="28"/>
      </w:numPr>
    </w:pPr>
  </w:style>
  <w:style w:type="paragraph" w:customStyle="1" w:styleId="PointDouble0">
    <w:name w:val="PointDouble 0"/>
    <w:basedOn w:val="Normal"/>
    <w:rsid w:val="0087787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87787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87787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87787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87787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87787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87787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87787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87787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87787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877878"/>
    <w:pPr>
      <w:numPr>
        <w:numId w:val="29"/>
      </w:numPr>
    </w:pPr>
  </w:style>
  <w:style w:type="paragraph" w:customStyle="1" w:styleId="NumPar2">
    <w:name w:val="NumPar 2"/>
    <w:basedOn w:val="Normal"/>
    <w:next w:val="Text1"/>
    <w:rsid w:val="00877878"/>
    <w:pPr>
      <w:numPr>
        <w:ilvl w:val="1"/>
        <w:numId w:val="29"/>
      </w:numPr>
    </w:pPr>
  </w:style>
  <w:style w:type="paragraph" w:customStyle="1" w:styleId="NumPar3">
    <w:name w:val="NumPar 3"/>
    <w:basedOn w:val="Normal"/>
    <w:next w:val="Text1"/>
    <w:rsid w:val="00877878"/>
    <w:pPr>
      <w:numPr>
        <w:ilvl w:val="2"/>
        <w:numId w:val="29"/>
      </w:numPr>
    </w:pPr>
  </w:style>
  <w:style w:type="paragraph" w:customStyle="1" w:styleId="NumPar4">
    <w:name w:val="NumPar 4"/>
    <w:basedOn w:val="Normal"/>
    <w:next w:val="Text1"/>
    <w:rsid w:val="00877878"/>
    <w:pPr>
      <w:numPr>
        <w:ilvl w:val="3"/>
        <w:numId w:val="29"/>
      </w:numPr>
    </w:pPr>
  </w:style>
  <w:style w:type="paragraph" w:customStyle="1" w:styleId="ManualNumPar1">
    <w:name w:val="Manual NumPar 1"/>
    <w:basedOn w:val="Normal"/>
    <w:next w:val="Text1"/>
    <w:rsid w:val="0087787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87787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87787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877878"/>
    <w:pPr>
      <w:ind w:left="850" w:hanging="850"/>
    </w:pPr>
  </w:style>
  <w:style w:type="paragraph" w:customStyle="1" w:styleId="QuotedNumPar">
    <w:name w:val="Quoted NumPar"/>
    <w:basedOn w:val="Normal"/>
    <w:rsid w:val="0087787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87787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87787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87787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87787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87787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87787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87787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877878"/>
    <w:pPr>
      <w:jc w:val="center"/>
    </w:pPr>
    <w:rPr>
      <w:b/>
    </w:rPr>
  </w:style>
  <w:style w:type="character" w:customStyle="1" w:styleId="Marker">
    <w:name w:val="Marker"/>
    <w:basedOn w:val="DefaultParagraphFont"/>
    <w:rsid w:val="0087787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87787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87787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877878"/>
    <w:pPr>
      <w:numPr>
        <w:numId w:val="31"/>
      </w:numPr>
    </w:pPr>
  </w:style>
  <w:style w:type="paragraph" w:customStyle="1" w:styleId="Point1number">
    <w:name w:val="Point 1 (number)"/>
    <w:basedOn w:val="Normal"/>
    <w:rsid w:val="00877878"/>
    <w:pPr>
      <w:numPr>
        <w:ilvl w:val="2"/>
        <w:numId w:val="31"/>
      </w:numPr>
    </w:pPr>
  </w:style>
  <w:style w:type="paragraph" w:customStyle="1" w:styleId="Point2number">
    <w:name w:val="Point 2 (number)"/>
    <w:basedOn w:val="Normal"/>
    <w:rsid w:val="00877878"/>
    <w:pPr>
      <w:numPr>
        <w:ilvl w:val="4"/>
        <w:numId w:val="31"/>
      </w:numPr>
    </w:pPr>
  </w:style>
  <w:style w:type="paragraph" w:customStyle="1" w:styleId="Point3number">
    <w:name w:val="Point 3 (number)"/>
    <w:basedOn w:val="Normal"/>
    <w:rsid w:val="00877878"/>
    <w:pPr>
      <w:numPr>
        <w:ilvl w:val="6"/>
        <w:numId w:val="31"/>
      </w:numPr>
    </w:pPr>
  </w:style>
  <w:style w:type="paragraph" w:customStyle="1" w:styleId="Point0letter">
    <w:name w:val="Point 0 (letter)"/>
    <w:basedOn w:val="Normal"/>
    <w:rsid w:val="00877878"/>
    <w:pPr>
      <w:numPr>
        <w:ilvl w:val="1"/>
        <w:numId w:val="31"/>
      </w:numPr>
    </w:pPr>
  </w:style>
  <w:style w:type="paragraph" w:customStyle="1" w:styleId="Point1letter">
    <w:name w:val="Point 1 (letter)"/>
    <w:basedOn w:val="Normal"/>
    <w:rsid w:val="00877878"/>
    <w:pPr>
      <w:numPr>
        <w:ilvl w:val="3"/>
        <w:numId w:val="31"/>
      </w:numPr>
    </w:pPr>
  </w:style>
  <w:style w:type="paragraph" w:customStyle="1" w:styleId="Point2letter">
    <w:name w:val="Point 2 (letter)"/>
    <w:basedOn w:val="Normal"/>
    <w:rsid w:val="00877878"/>
    <w:pPr>
      <w:numPr>
        <w:ilvl w:val="5"/>
        <w:numId w:val="31"/>
      </w:numPr>
    </w:pPr>
  </w:style>
  <w:style w:type="paragraph" w:customStyle="1" w:styleId="Point3letter">
    <w:name w:val="Point 3 (letter)"/>
    <w:basedOn w:val="Normal"/>
    <w:rsid w:val="00877878"/>
    <w:pPr>
      <w:numPr>
        <w:ilvl w:val="7"/>
        <w:numId w:val="31"/>
      </w:numPr>
    </w:pPr>
  </w:style>
  <w:style w:type="paragraph" w:customStyle="1" w:styleId="Point4letter">
    <w:name w:val="Point 4 (letter)"/>
    <w:basedOn w:val="Normal"/>
    <w:rsid w:val="00877878"/>
    <w:pPr>
      <w:numPr>
        <w:ilvl w:val="8"/>
        <w:numId w:val="31"/>
      </w:numPr>
    </w:pPr>
  </w:style>
  <w:style w:type="paragraph" w:customStyle="1" w:styleId="Bullet0">
    <w:name w:val="Bullet 0"/>
    <w:basedOn w:val="Normal"/>
    <w:rsid w:val="00877878"/>
    <w:pPr>
      <w:numPr>
        <w:numId w:val="32"/>
      </w:numPr>
    </w:pPr>
  </w:style>
  <w:style w:type="paragraph" w:customStyle="1" w:styleId="Bullet1">
    <w:name w:val="Bullet 1"/>
    <w:basedOn w:val="Normal"/>
    <w:rsid w:val="00877878"/>
    <w:pPr>
      <w:numPr>
        <w:numId w:val="33"/>
      </w:numPr>
    </w:pPr>
  </w:style>
  <w:style w:type="paragraph" w:customStyle="1" w:styleId="Bullet2">
    <w:name w:val="Bullet 2"/>
    <w:basedOn w:val="Normal"/>
    <w:rsid w:val="00877878"/>
    <w:pPr>
      <w:numPr>
        <w:numId w:val="34"/>
      </w:numPr>
    </w:pPr>
  </w:style>
  <w:style w:type="paragraph" w:customStyle="1" w:styleId="Bullet3">
    <w:name w:val="Bullet 3"/>
    <w:basedOn w:val="Normal"/>
    <w:rsid w:val="00877878"/>
    <w:pPr>
      <w:numPr>
        <w:numId w:val="35"/>
      </w:numPr>
    </w:pPr>
  </w:style>
  <w:style w:type="paragraph" w:customStyle="1" w:styleId="Bullet4">
    <w:name w:val="Bullet 4"/>
    <w:basedOn w:val="Normal"/>
    <w:rsid w:val="00877878"/>
    <w:pPr>
      <w:numPr>
        <w:numId w:val="36"/>
      </w:numPr>
    </w:pPr>
  </w:style>
  <w:style w:type="paragraph" w:customStyle="1" w:styleId="Langue">
    <w:name w:val="Langue"/>
    <w:basedOn w:val="Normal"/>
    <w:next w:val="Rfrenceinterne"/>
    <w:rsid w:val="0087787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87787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87787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87787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877878"/>
    <w:pPr>
      <w:spacing w:before="0" w:after="0"/>
    </w:pPr>
  </w:style>
  <w:style w:type="paragraph" w:customStyle="1" w:styleId="Disclaimer">
    <w:name w:val="Disclaimer"/>
    <w:basedOn w:val="Normal"/>
    <w:rsid w:val="0087787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Annexetitreexpos">
    <w:name w:val="Annexe titre (exposé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87787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87787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87787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87787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877878"/>
    <w:pPr>
      <w:numPr>
        <w:numId w:val="37"/>
      </w:numPr>
    </w:pPr>
  </w:style>
  <w:style w:type="paragraph" w:customStyle="1" w:styleId="Corrigendum">
    <w:name w:val="Corrigendum"/>
    <w:basedOn w:val="Normal"/>
    <w:next w:val="Normal"/>
    <w:rsid w:val="0087787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87787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87787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877878"/>
    <w:pPr>
      <w:keepNext/>
    </w:pPr>
  </w:style>
  <w:style w:type="paragraph" w:customStyle="1" w:styleId="Institutionquiagit">
    <w:name w:val="Institution qui agit"/>
    <w:basedOn w:val="Normal"/>
    <w:next w:val="Normal"/>
    <w:rsid w:val="0087787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87787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87787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87787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87787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87787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87787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87787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87787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87787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87787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87787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87787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877878"/>
    <w:rPr>
      <w:i/>
      <w:caps/>
    </w:rPr>
  </w:style>
  <w:style w:type="paragraph" w:customStyle="1" w:styleId="Supertitre">
    <w:name w:val="Supertitre"/>
    <w:basedOn w:val="Normal"/>
    <w:next w:val="Normal"/>
    <w:rsid w:val="0087787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87787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87787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87787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877878"/>
  </w:style>
  <w:style w:type="paragraph" w:customStyle="1" w:styleId="StatutPagedecouverture">
    <w:name w:val="Statut (Page de couverture)"/>
    <w:basedOn w:val="Statut"/>
    <w:next w:val="TypedudocumentPagedecouverture"/>
    <w:rsid w:val="00877878"/>
  </w:style>
  <w:style w:type="paragraph" w:customStyle="1" w:styleId="TitreobjetPagedecouverture">
    <w:name w:val="Titre objet (Page de couverture)"/>
    <w:basedOn w:val="Titreobjet"/>
    <w:next w:val="IntrtEEEPagedecouverture"/>
    <w:rsid w:val="0087787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877878"/>
  </w:style>
  <w:style w:type="paragraph" w:customStyle="1" w:styleId="Volume">
    <w:name w:val="Volum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877878"/>
    <w:pPr>
      <w:spacing w:after="240"/>
    </w:pPr>
  </w:style>
  <w:style w:type="paragraph" w:customStyle="1" w:styleId="Accompagnant">
    <w:name w:val="Accompagnant"/>
    <w:basedOn w:val="Normal"/>
    <w:next w:val="Typeacteprincipal"/>
    <w:rsid w:val="0087787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87787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87787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877878"/>
  </w:style>
  <w:style w:type="paragraph" w:customStyle="1" w:styleId="AccompagnantPagedecouverture">
    <w:name w:val="Accompagnant (Page de couverture)"/>
    <w:basedOn w:val="Accompagnant"/>
    <w:next w:val="TypeacteprincipalPagedecouverture"/>
    <w:rsid w:val="0087787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877878"/>
  </w:style>
  <w:style w:type="paragraph" w:customStyle="1" w:styleId="ObjetacteprincipalPagedecouverture">
    <w:name w:val="Objet acte principal (Page de couverture)"/>
    <w:basedOn w:val="Objetacteprincipal"/>
    <w:next w:val="Rfrencecroise"/>
    <w:rsid w:val="00877878"/>
  </w:style>
  <w:style w:type="paragraph" w:customStyle="1" w:styleId="LanguesfaisantfoiPagedecouverture">
    <w:name w:val="Langues faisant foi (Page de couverture)"/>
    <w:basedOn w:val="Normal"/>
    <w:next w:val="Normal"/>
    <w:rsid w:val="0087787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4B84983E-2C6E-4E26-8A93-37C0C1592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1</Pages>
  <Words>1246</Words>
  <Characters>7955</Characters>
  <Application>Microsoft Office Word</Application>
  <DocSecurity>0</DocSecurity>
  <Lines>147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GRIKSAS Gintaras (FISMA)</dc:creator>
  <cp:keywords/>
  <dc:description/>
  <cp:lastModifiedBy>WOLSAN Tomasz (DGT)</cp:lastModifiedBy>
  <cp:revision>3</cp:revision>
  <cp:lastPrinted>2018-06-12T12:37:00Z</cp:lastPrinted>
  <dcterms:created xsi:type="dcterms:W3CDTF">2018-09-20T15:06:00Z</dcterms:created>
  <dcterms:modified xsi:type="dcterms:W3CDTF">2018-09-20T15:06:00Z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 edited using">
    <vt:lpwstr>LW 6.0.1, Build 20180503</vt:lpwstr>
  </property>
  <property fmtid="{D5CDD505-2E9C-101B-9397-08002B2CF9AE}" pid="3" name="Category">
    <vt:lpwstr>COM/AA</vt:lpwstr>
  </property>
  <property fmtid="{D5CDD505-2E9C-101B-9397-08002B2CF9AE}" pid="4" name="Level of sensitivity">
    <vt:lpwstr>Standard treatment</vt:lpwstr>
  </property>
  <property fmtid="{D5CDD505-2E9C-101B-9397-08002B2CF9AE}" pid="5" name="Part">
    <vt:lpwstr>1</vt:lpwstr>
  </property>
  <property fmtid="{D5CDD505-2E9C-101B-9397-08002B2CF9AE}" pid="6" name="Total parts">
    <vt:lpwstr>1</vt:lpwstr>
  </property>
  <property fmtid="{D5CDD505-2E9C-101B-9397-08002B2CF9AE}" pid="7" name="LWTemplateID">
    <vt:lpwstr>SJ-004</vt:lpwstr>
  </property>
  <property fmtid="{D5CDD505-2E9C-101B-9397-08002B2CF9AE}" pid="8" name="Version">
    <vt:lpwstr>6.0.1.0</vt:lpwstr>
  </property>
  <property fmtid="{D5CDD505-2E9C-101B-9397-08002B2CF9AE}" pid="9" name="Created using">
    <vt:lpwstr>LW 6.0, Build 20171009</vt:lpwstr>
  </property>
  <property fmtid="{D5CDD505-2E9C-101B-9397-08002B2CF9AE}" pid="10" name="DQCStatus">
    <vt:lpwstr>Green (DQC version 03)</vt:lpwstr>
  </property>
</Properties>
</file>