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0D" w:rsidRPr="00344DB9" w:rsidRDefault="00E71C2A" w:rsidP="00DD50A2">
      <w:pPr>
        <w:pStyle w:val="Pagedecouverture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8D98ABBD-F754-461A-9E96-DA46FF692D36" style="width:450.7pt;height:381.95pt">
            <v:imagedata r:id="rId8" o:title=""/>
          </v:shape>
        </w:pict>
      </w:r>
    </w:p>
    <w:p w:rsidR="00075C77" w:rsidRPr="00344DB9" w:rsidRDefault="00075C77">
      <w:pPr>
        <w:sectPr w:rsidR="00075C77" w:rsidRPr="00344DB9" w:rsidSect="00DD50A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075C77" w:rsidRPr="00344DB9" w:rsidRDefault="00DD50A2" w:rsidP="00DD50A2">
      <w:pPr>
        <w:pStyle w:val="Typedudocument"/>
      </w:pPr>
      <w:r w:rsidRPr="00DD50A2">
        <w:t>REGOLAMENTO DI ESECUZIONE (UE) …/... DELLA COMMISSIONE</w:t>
      </w:r>
    </w:p>
    <w:p w:rsidR="00075C77" w:rsidRPr="00344DB9" w:rsidRDefault="00DD50A2" w:rsidP="00DD50A2">
      <w:pPr>
        <w:pStyle w:val="Datedadoption"/>
      </w:pPr>
      <w:r w:rsidRPr="00DD50A2">
        <w:t xml:space="preserve">del </w:t>
      </w:r>
      <w:r w:rsidRPr="00DD50A2">
        <w:rPr>
          <w:rStyle w:val="Marker2"/>
        </w:rPr>
        <w:t>XXX</w:t>
      </w:r>
    </w:p>
    <w:p w:rsidR="00DD50A2" w:rsidRDefault="00DD50A2" w:rsidP="00DD50A2">
      <w:pPr>
        <w:pStyle w:val="Titreobjet"/>
      </w:pPr>
      <w:r w:rsidRPr="00DD50A2">
        <w:t>che modifica il regolamento di esecuzione (UE) n. 680/2014 per quanto riguarda la valutazione prudente per le segnalazioni a fini di vigilanza (Text with EEA relevance)</w:t>
      </w:r>
    </w:p>
    <w:p w:rsidR="00DD50A2" w:rsidRDefault="00DD50A2" w:rsidP="00DD50A2">
      <w:pPr>
        <w:pStyle w:val="IntrtEEE"/>
      </w:pPr>
      <w:r w:rsidRPr="00DD50A2">
        <w:t>(Testo rilevante ai fini del SEE)</w:t>
      </w:r>
    </w:p>
    <w:p w:rsidR="00075C77" w:rsidRPr="00344DB9" w:rsidRDefault="00075C77" w:rsidP="004E1EF9">
      <w:pPr>
        <w:pStyle w:val="Institutionquiagit"/>
      </w:pPr>
      <w:r w:rsidRPr="00344DB9">
        <w:t>LA COMMISSIONE EUROPEA,</w:t>
      </w:r>
    </w:p>
    <w:p w:rsidR="00075C77" w:rsidRPr="00344DB9" w:rsidRDefault="00075C77" w:rsidP="004E1EF9">
      <w:r w:rsidRPr="00344DB9">
        <w:rPr>
          <w:color w:val="000000"/>
        </w:rPr>
        <w:t>visto il trattato sul funzionamento dell</w:t>
      </w:r>
      <w:r w:rsidR="00344DB9" w:rsidRPr="00344DB9">
        <w:rPr>
          <w:color w:val="000000"/>
        </w:rPr>
        <w:t>’</w:t>
      </w:r>
      <w:r w:rsidRPr="00344DB9">
        <w:rPr>
          <w:color w:val="000000"/>
        </w:rPr>
        <w:t>Unione europea</w:t>
      </w:r>
      <w:r w:rsidRPr="00344DB9">
        <w:t>,</w:t>
      </w:r>
    </w:p>
    <w:p w:rsidR="00075C77" w:rsidRPr="00344DB9" w:rsidRDefault="00075C77" w:rsidP="004E1EF9">
      <w:r w:rsidRPr="00344DB9">
        <w:t>visto il regolamento (UE) n. </w:t>
      </w:r>
      <w:r w:rsidRPr="00D3588E">
        <w:t>575</w:t>
      </w:r>
      <w:r w:rsidRPr="00344DB9">
        <w:t>/</w:t>
      </w:r>
      <w:r w:rsidRPr="00D3588E">
        <w:t>2013</w:t>
      </w:r>
      <w:r w:rsidRPr="00344DB9">
        <w:t xml:space="preserve"> del Parlamento europeo e del Consiglio, del </w:t>
      </w:r>
      <w:r w:rsidRPr="00D3588E">
        <w:t>26</w:t>
      </w:r>
      <w:r w:rsidRPr="00344DB9">
        <w:t xml:space="preserve"> giugno </w:t>
      </w:r>
      <w:r w:rsidRPr="00D3588E">
        <w:t>2013</w:t>
      </w:r>
      <w:r w:rsidRPr="00344DB9">
        <w:t>, relativo ai requisiti prudenziali per gli enti creditizi e le imprese di investimento e che modifica il regolamento (UE) n. </w:t>
      </w:r>
      <w:r w:rsidRPr="00D3588E">
        <w:t>648</w:t>
      </w:r>
      <w:r w:rsidRPr="00344DB9">
        <w:t>/</w:t>
      </w:r>
      <w:r w:rsidRPr="00D3588E">
        <w:t>2012</w:t>
      </w:r>
      <w:r w:rsidRPr="00344DB9">
        <w:rPr>
          <w:rStyle w:val="FootnoteReference"/>
        </w:rPr>
        <w:footnoteReference w:id="2"/>
      </w:r>
      <w:r w:rsidRPr="00344DB9">
        <w:t>, in particolare l</w:t>
      </w:r>
      <w:r w:rsidR="00344DB9" w:rsidRPr="00344DB9">
        <w:t>’</w:t>
      </w:r>
      <w:r w:rsidRPr="00344DB9">
        <w:t xml:space="preserve">articolo </w:t>
      </w:r>
      <w:r w:rsidRPr="00D3588E">
        <w:t>99</w:t>
      </w:r>
      <w:r w:rsidRPr="00344DB9">
        <w:t xml:space="preserve">, paragrafo </w:t>
      </w:r>
      <w:r w:rsidRPr="00D3588E">
        <w:t>5</w:t>
      </w:r>
      <w:r w:rsidRPr="00344DB9">
        <w:t>, quarto comma, l</w:t>
      </w:r>
      <w:r w:rsidR="00344DB9" w:rsidRPr="00344DB9">
        <w:t>’</w:t>
      </w:r>
      <w:r w:rsidRPr="00344DB9">
        <w:t>articolo </w:t>
      </w:r>
      <w:r w:rsidRPr="00D3588E">
        <w:t>99</w:t>
      </w:r>
      <w:r w:rsidRPr="00344DB9">
        <w:t xml:space="preserve">, paragrafo </w:t>
      </w:r>
      <w:r w:rsidRPr="00D3588E">
        <w:t>6</w:t>
      </w:r>
      <w:r w:rsidRPr="00344DB9">
        <w:t>, quarto comma, l</w:t>
      </w:r>
      <w:r w:rsidR="00344DB9" w:rsidRPr="00344DB9">
        <w:t>’</w:t>
      </w:r>
      <w:r w:rsidRPr="00344DB9">
        <w:t xml:space="preserve">articolo </w:t>
      </w:r>
      <w:r w:rsidRPr="00D3588E">
        <w:t>394</w:t>
      </w:r>
      <w:r w:rsidRPr="00344DB9">
        <w:t xml:space="preserve">, paragrafo </w:t>
      </w:r>
      <w:r w:rsidRPr="00D3588E">
        <w:t>4</w:t>
      </w:r>
      <w:r w:rsidRPr="00344DB9">
        <w:t>, terzo comma, l</w:t>
      </w:r>
      <w:r w:rsidR="00344DB9" w:rsidRPr="00344DB9">
        <w:t>’</w:t>
      </w:r>
      <w:r w:rsidRPr="00344DB9">
        <w:t xml:space="preserve">articolo </w:t>
      </w:r>
      <w:r w:rsidRPr="00D3588E">
        <w:t>415</w:t>
      </w:r>
      <w:r w:rsidRPr="00344DB9">
        <w:t xml:space="preserve">, paragrafo </w:t>
      </w:r>
      <w:r w:rsidRPr="00D3588E">
        <w:t>3</w:t>
      </w:r>
      <w:r w:rsidRPr="00344DB9">
        <w:t>, quarto comma, e l</w:t>
      </w:r>
      <w:r w:rsidR="00344DB9" w:rsidRPr="00344DB9">
        <w:t>’</w:t>
      </w:r>
      <w:r w:rsidRPr="00344DB9">
        <w:t>articolo </w:t>
      </w:r>
      <w:r w:rsidRPr="00D3588E">
        <w:t>430</w:t>
      </w:r>
      <w:r w:rsidRPr="00344DB9">
        <w:t xml:space="preserve">, paragrafo </w:t>
      </w:r>
      <w:r w:rsidRPr="00D3588E">
        <w:t>2</w:t>
      </w:r>
      <w:r w:rsidRPr="00344DB9">
        <w:t>, terzo comma,</w:t>
      </w:r>
    </w:p>
    <w:p w:rsidR="00075C77" w:rsidRPr="00344DB9" w:rsidRDefault="00075C77" w:rsidP="004E1EF9">
      <w:r w:rsidRPr="00344DB9">
        <w:t>considerando quanto segue:</w:t>
      </w:r>
    </w:p>
    <w:p w:rsidR="00075C77" w:rsidRPr="00344DB9" w:rsidRDefault="00075C77" w:rsidP="003C1FB8">
      <w:pPr>
        <w:pStyle w:val="Considrant"/>
        <w:numPr>
          <w:ilvl w:val="0"/>
          <w:numId w:val="1"/>
        </w:numPr>
        <w:rPr>
          <w:color w:val="000000"/>
        </w:rPr>
      </w:pPr>
      <w:r w:rsidRPr="00344DB9">
        <w:rPr>
          <w:color w:val="000000"/>
        </w:rPr>
        <w:t xml:space="preserve">Il regolamento di esecuzione (UE) n. </w:t>
      </w:r>
      <w:r w:rsidRPr="00D3588E">
        <w:rPr>
          <w:color w:val="000000"/>
        </w:rPr>
        <w:t>680</w:t>
      </w:r>
      <w:r w:rsidRPr="00344DB9">
        <w:rPr>
          <w:color w:val="000000"/>
        </w:rPr>
        <w:t>/</w:t>
      </w:r>
      <w:r w:rsidRPr="00D3588E">
        <w:rPr>
          <w:color w:val="000000"/>
        </w:rPr>
        <w:t>2014</w:t>
      </w:r>
      <w:r w:rsidRPr="00344DB9">
        <w:rPr>
          <w:color w:val="000000"/>
        </w:rPr>
        <w:t xml:space="preserve"> della Commissione</w:t>
      </w:r>
      <w:r w:rsidRPr="00344DB9">
        <w:rPr>
          <w:rStyle w:val="FootnoteReference"/>
          <w:color w:val="000000"/>
        </w:rPr>
        <w:footnoteReference w:id="3"/>
      </w:r>
      <w:r w:rsidRPr="00344DB9">
        <w:rPr>
          <w:color w:val="000000"/>
        </w:rPr>
        <w:t xml:space="preserve"> specifica le modalità relative alle segnalazioni che gli enti sono tenuti a effettuare ai fini della loro conformità con il regolamento (UE) n. </w:t>
      </w:r>
      <w:r w:rsidRPr="00D3588E">
        <w:rPr>
          <w:color w:val="000000"/>
        </w:rPr>
        <w:t>575</w:t>
      </w:r>
      <w:r w:rsidRPr="00344DB9">
        <w:rPr>
          <w:color w:val="000000"/>
        </w:rPr>
        <w:t>/</w:t>
      </w:r>
      <w:r w:rsidRPr="00D3588E">
        <w:rPr>
          <w:color w:val="000000"/>
        </w:rPr>
        <w:t>2013</w:t>
      </w:r>
      <w:r w:rsidRPr="00344DB9">
        <w:rPr>
          <w:color w:val="000000"/>
        </w:rPr>
        <w:t>. Il quadro normativo istituito dal regolamento (UE) n. </w:t>
      </w:r>
      <w:r w:rsidRPr="00D3588E">
        <w:rPr>
          <w:color w:val="000000"/>
        </w:rPr>
        <w:t>575</w:t>
      </w:r>
      <w:r w:rsidRPr="00344DB9">
        <w:rPr>
          <w:color w:val="000000"/>
        </w:rPr>
        <w:t>/</w:t>
      </w:r>
      <w:r w:rsidRPr="00D3588E">
        <w:rPr>
          <w:color w:val="000000"/>
        </w:rPr>
        <w:t>2013</w:t>
      </w:r>
      <w:r w:rsidRPr="00344DB9">
        <w:rPr>
          <w:color w:val="000000"/>
        </w:rPr>
        <w:t xml:space="preserve"> è in fase di graduale integrazione e modifica nei suoi elementi non essenziali a seguito dell</w:t>
      </w:r>
      <w:r w:rsidR="00344DB9" w:rsidRPr="00344DB9">
        <w:rPr>
          <w:color w:val="000000"/>
        </w:rPr>
        <w:t>’</w:t>
      </w:r>
      <w:r w:rsidRPr="00344DB9">
        <w:rPr>
          <w:color w:val="000000"/>
        </w:rPr>
        <w:t>adozione di ulteriori norme tecniche di regolamentazione. Il regolamento di esecuzione (UE) n. </w:t>
      </w:r>
      <w:r w:rsidRPr="00D3588E">
        <w:rPr>
          <w:color w:val="000000"/>
        </w:rPr>
        <w:t>680</w:t>
      </w:r>
      <w:r w:rsidRPr="00344DB9">
        <w:rPr>
          <w:color w:val="000000"/>
        </w:rPr>
        <w:t>/</w:t>
      </w:r>
      <w:r w:rsidRPr="00D3588E">
        <w:rPr>
          <w:color w:val="000000"/>
        </w:rPr>
        <w:t>2014</w:t>
      </w:r>
      <w:r w:rsidRPr="00344DB9">
        <w:rPr>
          <w:color w:val="000000"/>
        </w:rPr>
        <w:t xml:space="preserve"> deve essere aggiornato al fine di rispecchiare tali modifiche.</w:t>
      </w:r>
    </w:p>
    <w:p w:rsidR="00075C77" w:rsidRPr="00344DB9" w:rsidRDefault="00075C77" w:rsidP="00075C77">
      <w:pPr>
        <w:pStyle w:val="Considrant"/>
        <w:rPr>
          <w:color w:val="000000"/>
        </w:rPr>
      </w:pPr>
      <w:r w:rsidRPr="00344DB9">
        <w:rPr>
          <w:color w:val="000000"/>
        </w:rPr>
        <w:t>Il regolamento (UE) n. </w:t>
      </w:r>
      <w:r w:rsidRPr="00D3588E">
        <w:rPr>
          <w:color w:val="000000"/>
        </w:rPr>
        <w:t>575</w:t>
      </w:r>
      <w:r w:rsidRPr="00344DB9">
        <w:rPr>
          <w:color w:val="000000"/>
        </w:rPr>
        <w:t>/</w:t>
      </w:r>
      <w:r w:rsidRPr="00D3588E">
        <w:rPr>
          <w:color w:val="000000"/>
        </w:rPr>
        <w:t>2013</w:t>
      </w:r>
      <w:r w:rsidRPr="00344DB9">
        <w:rPr>
          <w:color w:val="000000"/>
        </w:rPr>
        <w:t xml:space="preserve"> è stato integrat</w:t>
      </w:r>
      <w:r w:rsidR="00344DB9" w:rsidRPr="00344DB9">
        <w:rPr>
          <w:color w:val="000000"/>
        </w:rPr>
        <w:t>o dal regolamento delegato (UE) </w:t>
      </w:r>
      <w:r w:rsidRPr="00D3588E">
        <w:rPr>
          <w:color w:val="000000"/>
        </w:rPr>
        <w:t>2016</w:t>
      </w:r>
      <w:r w:rsidRPr="00344DB9">
        <w:rPr>
          <w:color w:val="000000"/>
        </w:rPr>
        <w:t>/</w:t>
      </w:r>
      <w:r w:rsidRPr="00D3588E">
        <w:rPr>
          <w:color w:val="000000"/>
        </w:rPr>
        <w:t>101</w:t>
      </w:r>
      <w:r w:rsidRPr="00344DB9">
        <w:rPr>
          <w:color w:val="000000"/>
        </w:rPr>
        <w:t xml:space="preserve"> della Commissione</w:t>
      </w:r>
      <w:r w:rsidRPr="00344DB9">
        <w:rPr>
          <w:rStyle w:val="FootnoteReference"/>
          <w:color w:val="000000"/>
        </w:rPr>
        <w:footnoteReference w:id="4"/>
      </w:r>
      <w:r w:rsidRPr="00344DB9">
        <w:rPr>
          <w:color w:val="000000"/>
        </w:rPr>
        <w:t xml:space="preserve"> per quanto riguarda la valutazione prudente e dal regolamento (UE) </w:t>
      </w:r>
      <w:r w:rsidRPr="00D3588E">
        <w:rPr>
          <w:color w:val="000000"/>
        </w:rPr>
        <w:t>2017</w:t>
      </w:r>
      <w:r w:rsidRPr="00344DB9">
        <w:rPr>
          <w:color w:val="000000"/>
        </w:rPr>
        <w:t>/</w:t>
      </w:r>
      <w:r w:rsidRPr="00D3588E">
        <w:rPr>
          <w:color w:val="000000"/>
        </w:rPr>
        <w:t>2401</w:t>
      </w:r>
      <w:r w:rsidRPr="00344DB9">
        <w:rPr>
          <w:color w:val="000000"/>
        </w:rPr>
        <w:t xml:space="preserve"> del Parlamento europeo e del Consiglio</w:t>
      </w:r>
      <w:r w:rsidRPr="00344DB9">
        <w:rPr>
          <w:rStyle w:val="FootnoteReference"/>
          <w:color w:val="000000"/>
        </w:rPr>
        <w:footnoteReference w:id="5"/>
      </w:r>
      <w:r w:rsidRPr="00344DB9">
        <w:rPr>
          <w:color w:val="000000"/>
        </w:rPr>
        <w:t xml:space="preserve"> per quanto riguarda la cartolarizzazione. È quindi opportuno aggiornare il regolamento (UE) n. </w:t>
      </w:r>
      <w:r w:rsidRPr="00D3588E">
        <w:rPr>
          <w:color w:val="000000"/>
        </w:rPr>
        <w:t>680</w:t>
      </w:r>
      <w:r w:rsidRPr="00344DB9">
        <w:rPr>
          <w:color w:val="000000"/>
        </w:rPr>
        <w:t>/</w:t>
      </w:r>
      <w:r w:rsidRPr="00D3588E">
        <w:rPr>
          <w:color w:val="000000"/>
        </w:rPr>
        <w:t>2014</w:t>
      </w:r>
      <w:r w:rsidRPr="00344DB9">
        <w:rPr>
          <w:color w:val="000000"/>
        </w:rPr>
        <w:t xml:space="preserve"> per tenere conto di tali modifiche e fornire ulteriori precisazioni nelle istruzioni e definizioni utilizzate per le segnalazioni degli enti a fini di vigilanza. Dovrebbero essere inoltre chiariti alcuni riferimenti e incongruenze di formattazione che sono risultati fuorvianti nel corso dell</w:t>
      </w:r>
      <w:r w:rsidR="00344DB9" w:rsidRPr="00344DB9">
        <w:rPr>
          <w:color w:val="000000"/>
        </w:rPr>
        <w:t>’</w:t>
      </w:r>
      <w:r w:rsidRPr="00344DB9">
        <w:rPr>
          <w:color w:val="000000"/>
        </w:rPr>
        <w:t>applicazione del regolamento di esecuzione (UE) n. </w:t>
      </w:r>
      <w:r w:rsidRPr="00D3588E">
        <w:rPr>
          <w:color w:val="000000"/>
        </w:rPr>
        <w:t>680</w:t>
      </w:r>
      <w:r w:rsidRPr="00344DB9">
        <w:rPr>
          <w:color w:val="000000"/>
        </w:rPr>
        <w:t>/</w:t>
      </w:r>
      <w:r w:rsidRPr="00D3588E">
        <w:rPr>
          <w:color w:val="000000"/>
        </w:rPr>
        <w:t>2014</w:t>
      </w:r>
      <w:r w:rsidRPr="00344DB9">
        <w:rPr>
          <w:color w:val="000000"/>
        </w:rPr>
        <w:t>.</w:t>
      </w:r>
    </w:p>
    <w:p w:rsidR="00075C77" w:rsidRPr="00344DB9" w:rsidRDefault="00195568" w:rsidP="00075C77">
      <w:pPr>
        <w:pStyle w:val="Considrant"/>
        <w:rPr>
          <w:color w:val="000000"/>
        </w:rPr>
      </w:pPr>
      <w:r w:rsidRPr="00344DB9">
        <w:rPr>
          <w:color w:val="000000"/>
        </w:rPr>
        <w:t xml:space="preserve">Il regolamento delegato (UE) </w:t>
      </w:r>
      <w:r w:rsidRPr="00D3588E">
        <w:rPr>
          <w:color w:val="000000"/>
        </w:rPr>
        <w:t>2016</w:t>
      </w:r>
      <w:r w:rsidRPr="00344DB9">
        <w:rPr>
          <w:color w:val="000000"/>
        </w:rPr>
        <w:t>/</w:t>
      </w:r>
      <w:r w:rsidRPr="00D3588E">
        <w:rPr>
          <w:color w:val="000000"/>
        </w:rPr>
        <w:t>101</w:t>
      </w:r>
      <w:r w:rsidRPr="00344DB9">
        <w:rPr>
          <w:color w:val="000000"/>
        </w:rPr>
        <w:t xml:space="preserve"> della Commissione fissa i requisiti relativi agli aggiustamenti per la valutazione prudente delle posizioni valutate al valore equo. Esso prevede due metodi per l</w:t>
      </w:r>
      <w:r w:rsidR="00344DB9" w:rsidRPr="00344DB9">
        <w:rPr>
          <w:color w:val="000000"/>
        </w:rPr>
        <w:t>’</w:t>
      </w:r>
      <w:r w:rsidRPr="00344DB9">
        <w:rPr>
          <w:color w:val="000000"/>
        </w:rPr>
        <w:t>applicazione dei requisiti per la valutazione prudente: un metodo di base e un metodo semplificato. Per monitorare la conformità degli enti a tali requisiti e valutare l</w:t>
      </w:r>
      <w:r w:rsidR="00344DB9" w:rsidRPr="00344DB9">
        <w:rPr>
          <w:color w:val="000000"/>
        </w:rPr>
        <w:t>’</w:t>
      </w:r>
      <w:r w:rsidRPr="00344DB9">
        <w:rPr>
          <w:color w:val="000000"/>
        </w:rPr>
        <w:t>impatto di tale regolamento sugli aggiustamenti di valutazione, sono necessarie segnalazioni supplementari relative ai requisiti per la valutazione prudente.</w:t>
      </w:r>
    </w:p>
    <w:p w:rsidR="00075C77" w:rsidRPr="00344DB9" w:rsidRDefault="00075C77" w:rsidP="00075C77">
      <w:pPr>
        <w:pStyle w:val="Considrant"/>
        <w:rPr>
          <w:color w:val="000000"/>
        </w:rPr>
      </w:pPr>
      <w:r w:rsidRPr="00344DB9">
        <w:rPr>
          <w:color w:val="000000"/>
        </w:rPr>
        <w:t xml:space="preserve">Il regolamento (UE) </w:t>
      </w:r>
      <w:r w:rsidRPr="00D3588E">
        <w:rPr>
          <w:color w:val="000000"/>
        </w:rPr>
        <w:t>2017</w:t>
      </w:r>
      <w:r w:rsidRPr="00344DB9">
        <w:rPr>
          <w:color w:val="000000"/>
        </w:rPr>
        <w:t>/</w:t>
      </w:r>
      <w:r w:rsidRPr="00D3588E">
        <w:rPr>
          <w:color w:val="000000"/>
        </w:rPr>
        <w:t>2401</w:t>
      </w:r>
      <w:r w:rsidRPr="00344DB9">
        <w:rPr>
          <w:color w:val="000000"/>
        </w:rPr>
        <w:t xml:space="preserve"> modifica il regolamento (UE) n. </w:t>
      </w:r>
      <w:r w:rsidRPr="00D3588E">
        <w:rPr>
          <w:color w:val="000000"/>
        </w:rPr>
        <w:t>575</w:t>
      </w:r>
      <w:r w:rsidRPr="00344DB9">
        <w:rPr>
          <w:color w:val="000000"/>
        </w:rPr>
        <w:t>/</w:t>
      </w:r>
      <w:r w:rsidRPr="00D3588E">
        <w:rPr>
          <w:color w:val="000000"/>
        </w:rPr>
        <w:t>2013</w:t>
      </w:r>
      <w:r w:rsidRPr="00344DB9">
        <w:rPr>
          <w:color w:val="000000"/>
        </w:rPr>
        <w:t xml:space="preserve"> al fine di rendere il trattamento patrimoniale delle cartolarizzazioni più sensibile al rischio e di adeguarlo alle caratteristiche specifiche delle cartolarizzazioni semplici, trasparenti e standardizzate. Il regolamento di esecuzione (UE) n. </w:t>
      </w:r>
      <w:r w:rsidRPr="00D3588E">
        <w:rPr>
          <w:color w:val="000000"/>
        </w:rPr>
        <w:t>680</w:t>
      </w:r>
      <w:r w:rsidRPr="00344DB9">
        <w:rPr>
          <w:color w:val="000000"/>
        </w:rPr>
        <w:t>/</w:t>
      </w:r>
      <w:r w:rsidRPr="00D3588E">
        <w:rPr>
          <w:color w:val="000000"/>
        </w:rPr>
        <w:t>2014</w:t>
      </w:r>
      <w:r w:rsidRPr="00344DB9">
        <w:rPr>
          <w:color w:val="000000"/>
        </w:rPr>
        <w:t xml:space="preserve"> deve essere modificato per integrarvi la segnalazione delle posizioni verso la cartolarizzazione soggette al quadro rivisto.</w:t>
      </w:r>
    </w:p>
    <w:p w:rsidR="00075C77" w:rsidRPr="00344DB9" w:rsidRDefault="00075C77" w:rsidP="00075C77">
      <w:pPr>
        <w:pStyle w:val="Considrant"/>
        <w:rPr>
          <w:color w:val="000000"/>
        </w:rPr>
      </w:pPr>
      <w:r w:rsidRPr="00344DB9">
        <w:rPr>
          <w:color w:val="000000"/>
        </w:rPr>
        <w:t xml:space="preserve">Occorre inoltre modificare il regolamento di esecuzione (UE) n. </w:t>
      </w:r>
      <w:r w:rsidRPr="00D3588E">
        <w:rPr>
          <w:color w:val="000000"/>
        </w:rPr>
        <w:t>680</w:t>
      </w:r>
      <w:r w:rsidRPr="00344DB9">
        <w:rPr>
          <w:color w:val="000000"/>
        </w:rPr>
        <w:t>/</w:t>
      </w:r>
      <w:r w:rsidRPr="00D3588E">
        <w:rPr>
          <w:color w:val="000000"/>
        </w:rPr>
        <w:t>2014</w:t>
      </w:r>
      <w:r w:rsidRPr="00344DB9">
        <w:rPr>
          <w:color w:val="000000"/>
        </w:rPr>
        <w:t xml:space="preserve"> per consentire alle autorità competenti di monitorare e valutare in modo più efficiente il profilo di rischio degli enti e avere un quadro dei rischi cui è esposto il settore finanziario; a tal fine sono necessarie lievi modifiche degli obblighi di segnalazione in merito alla distribuzione geografica delle esposizioni.</w:t>
      </w:r>
    </w:p>
    <w:p w:rsidR="00075C77" w:rsidRPr="00344DB9" w:rsidRDefault="00075C77" w:rsidP="00075C77">
      <w:pPr>
        <w:pStyle w:val="Considrant"/>
      </w:pPr>
      <w:r w:rsidRPr="00344DB9">
        <w:t>Il presente regolamento si basa sui progetti di norme tecniche di attuazione che l</w:t>
      </w:r>
      <w:r w:rsidR="00344DB9" w:rsidRPr="00344DB9">
        <w:t>’</w:t>
      </w:r>
      <w:r w:rsidRPr="00344DB9">
        <w:t xml:space="preserve">Autorità bancaria europea (ABE) ha presentato alla Commissione. </w:t>
      </w:r>
    </w:p>
    <w:p w:rsidR="00075C77" w:rsidRPr="00344DB9" w:rsidRDefault="00075C77" w:rsidP="00075C77">
      <w:pPr>
        <w:pStyle w:val="Considrant"/>
      </w:pPr>
      <w:r w:rsidRPr="00344DB9">
        <w:t>L</w:t>
      </w:r>
      <w:r w:rsidR="00344DB9" w:rsidRPr="00344DB9">
        <w:t>’</w:t>
      </w:r>
      <w:r w:rsidRPr="00344DB9">
        <w:t>ABE ha condotto consultazioni pubbliche aperte sui progetti di norme tecniche di attuazione, sui quali è basato il presente regolamento, che riguardano la valutazione prudente e la distribuzione geografica totale, ha analizzato i potenziali costi e benefici collegati e ha chiesto in merito il parere del gruppo delle parti interessate nel settore bancario istituito in conformità dell</w:t>
      </w:r>
      <w:r w:rsidR="00344DB9" w:rsidRPr="00344DB9">
        <w:t>’</w:t>
      </w:r>
      <w:r w:rsidRPr="00344DB9">
        <w:t xml:space="preserve">articolo </w:t>
      </w:r>
      <w:r w:rsidRPr="00D3588E">
        <w:t>37</w:t>
      </w:r>
      <w:r w:rsidRPr="00344DB9">
        <w:t xml:space="preserve"> del regolamento (UE) n. </w:t>
      </w:r>
      <w:r w:rsidRPr="00D3588E">
        <w:t>1093</w:t>
      </w:r>
      <w:r w:rsidRPr="00344DB9">
        <w:t>/</w:t>
      </w:r>
      <w:r w:rsidRPr="00D3588E">
        <w:t>2010</w:t>
      </w:r>
      <w:r w:rsidRPr="00344DB9">
        <w:t xml:space="preserve"> del Parlamento europeo e del Consiglio</w:t>
      </w:r>
      <w:r w:rsidRPr="00344DB9">
        <w:rPr>
          <w:rStyle w:val="FootnoteReference"/>
        </w:rPr>
        <w:footnoteReference w:id="6"/>
      </w:r>
      <w:r w:rsidRPr="00344DB9">
        <w:t>. In conformità dell</w:t>
      </w:r>
      <w:r w:rsidR="00344DB9" w:rsidRPr="00344DB9">
        <w:t>’</w:t>
      </w:r>
      <w:r w:rsidRPr="00344DB9">
        <w:t>articolo </w:t>
      </w:r>
      <w:r w:rsidRPr="00D3588E">
        <w:t>15</w:t>
      </w:r>
      <w:r w:rsidRPr="00344DB9">
        <w:t>, paragrafo </w:t>
      </w:r>
      <w:r w:rsidRPr="00D3588E">
        <w:t>1</w:t>
      </w:r>
      <w:r w:rsidRPr="00344DB9">
        <w:t>, secondo comma, di tale regolamento, l</w:t>
      </w:r>
      <w:r w:rsidR="00344DB9" w:rsidRPr="00344DB9">
        <w:t>’</w:t>
      </w:r>
      <w:r w:rsidRPr="00344DB9">
        <w:t>ABE non ha condotto una consultazione pubblica aperta in merito alle parti dei progetti di norme tecniche di attuazione, sui quali è basato il presente regolamento, che sono di natura redazionale o introducono soltanto un numero limitato di voci nel quadro delle segnalazioni a fini di vigilanza, in quanto tale consultazione sarebbe stata sproporzionata in relazione alla portata e all</w:t>
      </w:r>
      <w:r w:rsidR="00344DB9" w:rsidRPr="00344DB9">
        <w:t>’</w:t>
      </w:r>
      <w:r w:rsidRPr="00344DB9">
        <w:t>impatto dei progetti di norme tecniche di attuazione di cui trattasi.</w:t>
      </w:r>
    </w:p>
    <w:p w:rsidR="00075C77" w:rsidRPr="00344DB9" w:rsidRDefault="00075C77" w:rsidP="00075C77">
      <w:pPr>
        <w:pStyle w:val="Considrant"/>
      </w:pPr>
      <w:r w:rsidRPr="00344DB9">
        <w:t xml:space="preserve">Pertanto il regolamento di esecuzione (UE) n. </w:t>
      </w:r>
      <w:r w:rsidRPr="00D3588E">
        <w:t>680</w:t>
      </w:r>
      <w:r w:rsidRPr="00344DB9">
        <w:t>/</w:t>
      </w:r>
      <w:r w:rsidRPr="00D3588E">
        <w:t>2014</w:t>
      </w:r>
      <w:r w:rsidRPr="00344DB9">
        <w:t xml:space="preserve"> dovrebbe essere modificato di conseguenza,</w:t>
      </w:r>
    </w:p>
    <w:p w:rsidR="00075C77" w:rsidRPr="00344DB9" w:rsidRDefault="00075C77" w:rsidP="004E1EF9">
      <w:pPr>
        <w:pStyle w:val="Formuledadoption"/>
      </w:pPr>
      <w:r w:rsidRPr="00344DB9">
        <w:t>HA ADOTTATO IL PRESENTE REGOLAMENTO:</w:t>
      </w:r>
    </w:p>
    <w:p w:rsidR="00075C77" w:rsidRPr="00344DB9" w:rsidRDefault="00075C77" w:rsidP="004E1EF9">
      <w:pPr>
        <w:pStyle w:val="Titrearticle"/>
      </w:pPr>
      <w:r w:rsidRPr="00344DB9">
        <w:t xml:space="preserve">Articolo </w:t>
      </w:r>
      <w:r w:rsidRPr="00D3588E">
        <w:t>1</w:t>
      </w:r>
    </w:p>
    <w:p w:rsidR="00075C77" w:rsidRPr="00344DB9" w:rsidRDefault="00075C77" w:rsidP="00075C77">
      <w:r w:rsidRPr="00344DB9">
        <w:t xml:space="preserve">Il regolamento di esecuzione (UE) n. </w:t>
      </w:r>
      <w:r w:rsidRPr="00D3588E">
        <w:t>680</w:t>
      </w:r>
      <w:r w:rsidRPr="00344DB9">
        <w:t>/</w:t>
      </w:r>
      <w:r w:rsidRPr="00D3588E">
        <w:t>2014</w:t>
      </w:r>
      <w:r w:rsidRPr="00344DB9">
        <w:t xml:space="preserve"> è così modificato:</w:t>
      </w:r>
    </w:p>
    <w:p w:rsidR="00591517" w:rsidRPr="00344DB9" w:rsidRDefault="00591517" w:rsidP="00591517">
      <w:pPr>
        <w:pStyle w:val="Point0number"/>
        <w:numPr>
          <w:ilvl w:val="0"/>
          <w:numId w:val="3"/>
        </w:numPr>
      </w:pPr>
      <w:r w:rsidRPr="00344DB9">
        <w:t>l</w:t>
      </w:r>
      <w:r w:rsidR="00344DB9" w:rsidRPr="00344DB9">
        <w:t>’</w:t>
      </w:r>
      <w:r w:rsidRPr="00344DB9">
        <w:t xml:space="preserve">articolo </w:t>
      </w:r>
      <w:r w:rsidRPr="00D3588E">
        <w:t>5</w:t>
      </w:r>
      <w:r w:rsidRPr="00344DB9">
        <w:t xml:space="preserve"> è così modificato:</w:t>
      </w:r>
    </w:p>
    <w:p w:rsidR="00591517" w:rsidRPr="00344DB9" w:rsidRDefault="00591517" w:rsidP="00703993">
      <w:pPr>
        <w:pStyle w:val="Point1letter"/>
      </w:pPr>
      <w:r w:rsidRPr="00344DB9">
        <w:t>la lettera a) è così modificata:</w:t>
      </w:r>
    </w:p>
    <w:p w:rsidR="00075C77" w:rsidRPr="00344DB9" w:rsidRDefault="008F3946" w:rsidP="00BC47EF">
      <w:pPr>
        <w:pStyle w:val="Point1"/>
      </w:pPr>
      <w:r w:rsidRPr="00344DB9">
        <w:t xml:space="preserve">i) </w:t>
      </w:r>
      <w:r w:rsidRPr="00344DB9">
        <w:tab/>
        <w:t xml:space="preserve">il punto </w:t>
      </w:r>
      <w:r w:rsidRPr="00D3588E">
        <w:t>4</w:t>
      </w:r>
      <w:r w:rsidR="008E03C9">
        <w:t>)</w:t>
      </w:r>
      <w:r w:rsidRPr="00344DB9">
        <w:t xml:space="preserve"> è sostituito dal seguente:</w:t>
      </w:r>
    </w:p>
    <w:p w:rsidR="00075C77" w:rsidRPr="00344DB9" w:rsidRDefault="00EA38CD" w:rsidP="00C34F30">
      <w:pPr>
        <w:pStyle w:val="Text2"/>
      </w:pPr>
      <w:r w:rsidRPr="00344DB9">
        <w:t>«</w:t>
      </w:r>
      <w:r w:rsidRPr="00D3588E">
        <w:t>4</w:t>
      </w:r>
      <w:r w:rsidRPr="00344DB9">
        <w:t>)</w:t>
      </w:r>
      <w:r w:rsidRPr="00344DB9">
        <w:tab/>
        <w:t xml:space="preserve">le informazioni relative alla distribuzione geografica delle esposizioni per paese e aggregate a livello totale specificate nel modello </w:t>
      </w:r>
      <w:r w:rsidRPr="00D3588E">
        <w:t>9</w:t>
      </w:r>
      <w:r w:rsidRPr="00344DB9">
        <w:t xml:space="preserve"> dell</w:t>
      </w:r>
      <w:r w:rsidR="00344DB9" w:rsidRPr="00344DB9">
        <w:t>’</w:t>
      </w:r>
      <w:r w:rsidRPr="00344DB9">
        <w:t>allegato I, conformemente alle istruzioni riportate nell</w:t>
      </w:r>
      <w:r w:rsidR="00344DB9" w:rsidRPr="00344DB9">
        <w:t>’</w:t>
      </w:r>
      <w:r w:rsidRPr="00344DB9">
        <w:t xml:space="preserve">allegato II, parte II, punto </w:t>
      </w:r>
      <w:r w:rsidRPr="00D3588E">
        <w:t>3</w:t>
      </w:r>
      <w:r w:rsidRPr="00344DB9">
        <w:t>.</w:t>
      </w:r>
      <w:r w:rsidRPr="00D3588E">
        <w:t>4</w:t>
      </w:r>
      <w:r w:rsidRPr="00344DB9">
        <w:t xml:space="preserve">. Per quanto riguarda in particolare le informazioni indicate nei modelli </w:t>
      </w:r>
      <w:r w:rsidRPr="00D3588E">
        <w:t>9</w:t>
      </w:r>
      <w:r w:rsidRPr="00344DB9">
        <w:t>.</w:t>
      </w:r>
      <w:r w:rsidRPr="00D3588E">
        <w:t>1</w:t>
      </w:r>
      <w:r w:rsidRPr="00344DB9">
        <w:t xml:space="preserve"> e </w:t>
      </w:r>
      <w:r w:rsidRPr="00D3588E">
        <w:t>9</w:t>
      </w:r>
      <w:r w:rsidRPr="00344DB9">
        <w:t>.</w:t>
      </w:r>
      <w:r w:rsidRPr="00D3588E">
        <w:t>2</w:t>
      </w:r>
      <w:r w:rsidRPr="00344DB9">
        <w:t xml:space="preserve">, le informazioni sulla distribuzione geografica delle esposizioni per paese sono fornite laddove le esposizioni originarie non nazionali in tutti i paesi </w:t>
      </w:r>
      <w:r w:rsidR="00344DB9" w:rsidRPr="00344DB9">
        <w:t>“</w:t>
      </w:r>
      <w:r w:rsidRPr="00344DB9">
        <w:t>non nazionali</w:t>
      </w:r>
      <w:r w:rsidR="00344DB9" w:rsidRPr="00344DB9">
        <w:t>”</w:t>
      </w:r>
      <w:r w:rsidRPr="00344DB9">
        <w:t xml:space="preserve"> per tutte le classi di esposizione, segnalate nella riga </w:t>
      </w:r>
      <w:r w:rsidRPr="00D3588E">
        <w:t>850</w:t>
      </w:r>
      <w:r w:rsidRPr="00344DB9">
        <w:t xml:space="preserve"> del modello </w:t>
      </w:r>
      <w:r w:rsidRPr="00D3588E">
        <w:t>4</w:t>
      </w:r>
      <w:r w:rsidRPr="00344DB9">
        <w:t xml:space="preserve"> dell</w:t>
      </w:r>
      <w:r w:rsidR="00344DB9" w:rsidRPr="00344DB9">
        <w:t>’</w:t>
      </w:r>
      <w:r w:rsidRPr="00344DB9">
        <w:t xml:space="preserve">allegato I, siano pari o superiori al </w:t>
      </w:r>
      <w:r w:rsidRPr="00D3588E">
        <w:t>10</w:t>
      </w:r>
      <w:r w:rsidRPr="00344DB9">
        <w:t xml:space="preserve">% delle esposizioni originarie nazionali e non nazionali totali segnalate nella riga </w:t>
      </w:r>
      <w:r w:rsidRPr="00D3588E">
        <w:t>860</w:t>
      </w:r>
      <w:r w:rsidR="00344DB9" w:rsidRPr="00344DB9">
        <w:t xml:space="preserve"> del modello </w:t>
      </w:r>
      <w:r w:rsidRPr="00D3588E">
        <w:t>4</w:t>
      </w:r>
      <w:r w:rsidRPr="00344DB9">
        <w:t xml:space="preserve"> dell</w:t>
      </w:r>
      <w:r w:rsidR="00344DB9" w:rsidRPr="00344DB9">
        <w:t>’</w:t>
      </w:r>
      <w:r w:rsidRPr="00344DB9">
        <w:t>allegato I. A tale scopo le esposizioni sono ritenute nazionali qualora si tratti di esposizioni nei confronti di controparti situate nello Stato membro in cui è situato l</w:t>
      </w:r>
      <w:r w:rsidR="00344DB9" w:rsidRPr="00344DB9">
        <w:t>’</w:t>
      </w:r>
      <w:r w:rsidRPr="00344DB9">
        <w:t>ente. Si applicano i criteri di inclusione e di esclusione di cui all</w:t>
      </w:r>
      <w:r w:rsidR="00344DB9" w:rsidRPr="00344DB9">
        <w:t>’</w:t>
      </w:r>
      <w:r w:rsidRPr="00344DB9">
        <w:t xml:space="preserve">articolo </w:t>
      </w:r>
      <w:r w:rsidRPr="00D3588E">
        <w:t>4</w:t>
      </w:r>
      <w:r w:rsidRPr="00344DB9">
        <w:t>;»;</w:t>
      </w:r>
    </w:p>
    <w:p w:rsidR="00075C77" w:rsidRPr="00344DB9" w:rsidRDefault="008F3946" w:rsidP="00BC47EF">
      <w:pPr>
        <w:pStyle w:val="Point1"/>
      </w:pPr>
      <w:r w:rsidRPr="00344DB9">
        <w:t xml:space="preserve">ii) </w:t>
      </w:r>
      <w:r w:rsidRPr="00344DB9">
        <w:tab/>
        <w:t xml:space="preserve">è aggiunto il seguente punto </w:t>
      </w:r>
      <w:r w:rsidRPr="00D3588E">
        <w:t>12</w:t>
      </w:r>
      <w:r w:rsidR="008E03C9">
        <w:t>)</w:t>
      </w:r>
      <w:r w:rsidRPr="00344DB9">
        <w:t>:</w:t>
      </w:r>
    </w:p>
    <w:p w:rsidR="00075C77" w:rsidRPr="00344DB9" w:rsidRDefault="00EA38CD" w:rsidP="00C34F30">
      <w:pPr>
        <w:pStyle w:val="Text2"/>
      </w:pPr>
      <w:r w:rsidRPr="00344DB9">
        <w:t>«</w:t>
      </w:r>
      <w:r w:rsidRPr="00D3588E">
        <w:t>12</w:t>
      </w:r>
      <w:r w:rsidRPr="00344DB9">
        <w:t>)</w:t>
      </w:r>
      <w:r w:rsidRPr="00344DB9">
        <w:tab/>
        <w:t xml:space="preserve">le informazioni sulla valutazione prudente specificate nel modello </w:t>
      </w:r>
      <w:r w:rsidRPr="00D3588E">
        <w:t>32</w:t>
      </w:r>
      <w:r w:rsidRPr="00344DB9">
        <w:t xml:space="preserve"> dell</w:t>
      </w:r>
      <w:r w:rsidR="00344DB9" w:rsidRPr="00344DB9">
        <w:t>’</w:t>
      </w:r>
      <w:r w:rsidRPr="00344DB9">
        <w:t>allegato I conformemente alle istruzioni contenute nell</w:t>
      </w:r>
      <w:r w:rsidR="00344DB9" w:rsidRPr="00344DB9">
        <w:t>’</w:t>
      </w:r>
      <w:r w:rsidRPr="00344DB9">
        <w:t xml:space="preserve">allegato II, parte II, punto </w:t>
      </w:r>
      <w:r w:rsidRPr="00D3588E">
        <w:t>6</w:t>
      </w:r>
      <w:r w:rsidRPr="00344DB9">
        <w:t>, come segue:</w:t>
      </w:r>
    </w:p>
    <w:p w:rsidR="00075C77" w:rsidRPr="00344DB9" w:rsidRDefault="008D3748" w:rsidP="00BC47EF">
      <w:pPr>
        <w:pStyle w:val="Text4"/>
      </w:pPr>
      <w:r w:rsidRPr="00344DB9">
        <w:t>i) tutti gli enti forniscono le infor</w:t>
      </w:r>
      <w:r w:rsidR="00344DB9" w:rsidRPr="00344DB9">
        <w:t>mazioni specificate nel modello </w:t>
      </w:r>
      <w:r w:rsidRPr="00D3588E">
        <w:t>32</w:t>
      </w:r>
      <w:r w:rsidRPr="00344DB9">
        <w:t>.</w:t>
      </w:r>
      <w:r w:rsidRPr="00D3588E">
        <w:t>1</w:t>
      </w:r>
      <w:r w:rsidRPr="00344DB9">
        <w:t xml:space="preserve"> dell</w:t>
      </w:r>
      <w:r w:rsidR="00344DB9" w:rsidRPr="00344DB9">
        <w:t>’</w:t>
      </w:r>
      <w:r w:rsidRPr="00344DB9">
        <w:t>allegato I conformemente alle istruzioni contenute nell</w:t>
      </w:r>
      <w:r w:rsidR="00344DB9" w:rsidRPr="00344DB9">
        <w:t>’</w:t>
      </w:r>
      <w:r w:rsidRPr="00344DB9">
        <w:t xml:space="preserve">allegato II, parte II, punto </w:t>
      </w:r>
      <w:r w:rsidRPr="00D3588E">
        <w:t>6</w:t>
      </w:r>
      <w:r w:rsidRPr="00344DB9">
        <w:t>;</w:t>
      </w:r>
    </w:p>
    <w:p w:rsidR="00075C77" w:rsidRPr="00344DB9" w:rsidRDefault="008D3748" w:rsidP="00BC47EF">
      <w:pPr>
        <w:pStyle w:val="Text4"/>
      </w:pPr>
      <w:r w:rsidRPr="00344DB9">
        <w:t xml:space="preserve">ii) oltre alle informazioni di cui alla lettera i), gli enti che applicano il metodo di base a norma del regolamento (UE) </w:t>
      </w:r>
      <w:r w:rsidRPr="00D3588E">
        <w:t>2016</w:t>
      </w:r>
      <w:r w:rsidRPr="00344DB9">
        <w:t>/</w:t>
      </w:r>
      <w:r w:rsidRPr="00D3588E">
        <w:t>101</w:t>
      </w:r>
      <w:r w:rsidRPr="00344DB9">
        <w:t xml:space="preserve"> forniscono anche le informazioni specificate nel modello</w:t>
      </w:r>
      <w:r w:rsidR="00344DB9" w:rsidRPr="00344DB9">
        <w:t> </w:t>
      </w:r>
      <w:r w:rsidRPr="00D3588E">
        <w:t>32</w:t>
      </w:r>
      <w:r w:rsidRPr="00344DB9">
        <w:t>.</w:t>
      </w:r>
      <w:r w:rsidRPr="00D3588E">
        <w:t>2</w:t>
      </w:r>
      <w:r w:rsidRPr="00344DB9">
        <w:t xml:space="preserve"> dell</w:t>
      </w:r>
      <w:r w:rsidR="00344DB9" w:rsidRPr="00344DB9">
        <w:t>’</w:t>
      </w:r>
      <w:r w:rsidRPr="00344DB9">
        <w:t>allegato I, conformemente alle istruzioni di cui all</w:t>
      </w:r>
      <w:r w:rsidR="00344DB9" w:rsidRPr="00344DB9">
        <w:t>’</w:t>
      </w:r>
      <w:r w:rsidRPr="00344DB9">
        <w:t xml:space="preserve">allegato II, parte II, punto </w:t>
      </w:r>
      <w:r w:rsidRPr="00D3588E">
        <w:t>6</w:t>
      </w:r>
      <w:r w:rsidRPr="00344DB9">
        <w:t>;</w:t>
      </w:r>
    </w:p>
    <w:p w:rsidR="00075C77" w:rsidRPr="00344DB9" w:rsidRDefault="008D3748" w:rsidP="00BC47EF">
      <w:pPr>
        <w:pStyle w:val="Text4"/>
      </w:pPr>
      <w:r w:rsidRPr="00344DB9">
        <w:t>iii) oltre alle informazioni di cui alle lettere i) e ii), gli enti che applicano il metodo di ba</w:t>
      </w:r>
      <w:r w:rsidR="00344DB9" w:rsidRPr="00344DB9">
        <w:t xml:space="preserve">se a norma del regolamento (UE) </w:t>
      </w:r>
      <w:r w:rsidRPr="00D3588E">
        <w:t>2016</w:t>
      </w:r>
      <w:r w:rsidRPr="00344DB9">
        <w:t>/</w:t>
      </w:r>
      <w:r w:rsidRPr="00D3588E">
        <w:t>101</w:t>
      </w:r>
      <w:r w:rsidRPr="00344DB9">
        <w:t xml:space="preserve"> e che superano la soglia di cui all</w:t>
      </w:r>
      <w:r w:rsidR="00344DB9" w:rsidRPr="00344DB9">
        <w:t>’</w:t>
      </w:r>
      <w:r w:rsidRPr="00344DB9">
        <w:t xml:space="preserve">articolo </w:t>
      </w:r>
      <w:r w:rsidRPr="00D3588E">
        <w:t>4</w:t>
      </w:r>
      <w:r w:rsidRPr="00344DB9">
        <w:t xml:space="preserve">, paragrafo </w:t>
      </w:r>
      <w:r w:rsidRPr="00D3588E">
        <w:t>1</w:t>
      </w:r>
      <w:r w:rsidRPr="00344DB9">
        <w:t xml:space="preserve">, di tale regolamento al loro livello di segnalazione forniscono anche le informazioni specificate nei modelli </w:t>
      </w:r>
      <w:r w:rsidRPr="00D3588E">
        <w:t>32</w:t>
      </w:r>
      <w:r w:rsidRPr="00344DB9">
        <w:t>.</w:t>
      </w:r>
      <w:r w:rsidRPr="00D3588E">
        <w:t>3</w:t>
      </w:r>
      <w:r w:rsidRPr="00344DB9">
        <w:t xml:space="preserve"> e </w:t>
      </w:r>
      <w:r w:rsidRPr="00D3588E">
        <w:t>32</w:t>
      </w:r>
      <w:r w:rsidRPr="00344DB9">
        <w:t>.</w:t>
      </w:r>
      <w:r w:rsidRPr="00D3588E">
        <w:t>4</w:t>
      </w:r>
      <w:r w:rsidRPr="00344DB9">
        <w:t xml:space="preserve"> dell</w:t>
      </w:r>
      <w:r w:rsidR="00344DB9" w:rsidRPr="00344DB9">
        <w:t>’</w:t>
      </w:r>
      <w:r w:rsidRPr="00344DB9">
        <w:t>allegato I, conformemente alle istruzioni di cui all</w:t>
      </w:r>
      <w:r w:rsidR="00344DB9" w:rsidRPr="00344DB9">
        <w:t>’allegato II, parte II, punto </w:t>
      </w:r>
      <w:r w:rsidRPr="00D3588E">
        <w:t>6</w:t>
      </w:r>
      <w:r w:rsidRPr="00344DB9">
        <w:t>.</w:t>
      </w:r>
    </w:p>
    <w:p w:rsidR="00075C77" w:rsidRPr="00344DB9" w:rsidRDefault="00591517" w:rsidP="00703993">
      <w:pPr>
        <w:pStyle w:val="Text2"/>
      </w:pPr>
      <w:r w:rsidRPr="00344DB9">
        <w:t xml:space="preserve">Ai fini della lettera a), punto </w:t>
      </w:r>
      <w:r w:rsidRPr="00D3588E">
        <w:t>12</w:t>
      </w:r>
      <w:r w:rsidRPr="00344DB9">
        <w:t>), non si applicano i criteri di inclusione e di esclusione di cui all</w:t>
      </w:r>
      <w:r w:rsidR="00344DB9" w:rsidRPr="00344DB9">
        <w:t>’</w:t>
      </w:r>
      <w:r w:rsidRPr="00344DB9">
        <w:t>articolo </w:t>
      </w:r>
      <w:r w:rsidRPr="00D3588E">
        <w:t>4</w:t>
      </w:r>
      <w:r w:rsidRPr="00344DB9">
        <w:t>;»;</w:t>
      </w:r>
    </w:p>
    <w:p w:rsidR="00591517" w:rsidRPr="00344DB9" w:rsidRDefault="00591517" w:rsidP="00703993">
      <w:pPr>
        <w:pStyle w:val="Point1letter"/>
      </w:pPr>
      <w:r w:rsidRPr="00344DB9">
        <w:t>la lettera b) è così modificata:</w:t>
      </w:r>
    </w:p>
    <w:p w:rsidR="00075C77" w:rsidRPr="00344DB9" w:rsidRDefault="00075C77" w:rsidP="00BC47EF">
      <w:pPr>
        <w:pStyle w:val="Text1"/>
      </w:pPr>
      <w:r w:rsidRPr="00344DB9">
        <w:t xml:space="preserve">al punto </w:t>
      </w:r>
      <w:r w:rsidRPr="00D3588E">
        <w:t>3</w:t>
      </w:r>
      <w:r w:rsidRPr="00344DB9">
        <w:t>), lettere a), b) e c), i termini «di cui all</w:t>
      </w:r>
      <w:r w:rsidR="00344DB9" w:rsidRPr="00344DB9">
        <w:t>’</w:t>
      </w:r>
      <w:r w:rsidRPr="00344DB9">
        <w:t xml:space="preserve">allegato II, parte II, punto </w:t>
      </w:r>
      <w:r w:rsidRPr="00D3588E">
        <w:t>6</w:t>
      </w:r>
      <w:r w:rsidRPr="00344DB9">
        <w:t>» sono sostituiti dai termini «di cui all</w:t>
      </w:r>
      <w:r w:rsidR="00344DB9" w:rsidRPr="00344DB9">
        <w:t>’</w:t>
      </w:r>
      <w:r w:rsidRPr="00344DB9">
        <w:t xml:space="preserve">allegato II, parte II, punto </w:t>
      </w:r>
      <w:r w:rsidRPr="00D3588E">
        <w:t>7</w:t>
      </w:r>
      <w:r w:rsidRPr="00344DB9">
        <w:t>»;</w:t>
      </w:r>
    </w:p>
    <w:p w:rsidR="00075C77" w:rsidRPr="00344DB9" w:rsidRDefault="00FA5963" w:rsidP="00075C77">
      <w:pPr>
        <w:pStyle w:val="Point0number"/>
      </w:pPr>
      <w:r w:rsidRPr="00344DB9">
        <w:t>all</w:t>
      </w:r>
      <w:r w:rsidR="00344DB9" w:rsidRPr="00344DB9">
        <w:t>’</w:t>
      </w:r>
      <w:r w:rsidRPr="00344DB9">
        <w:t xml:space="preserve">articolo </w:t>
      </w:r>
      <w:r w:rsidRPr="00D3588E">
        <w:t>9</w:t>
      </w:r>
      <w:r w:rsidRPr="00344DB9">
        <w:t xml:space="preserve">, paragrafo </w:t>
      </w:r>
      <w:r w:rsidRPr="00D3588E">
        <w:t>2</w:t>
      </w:r>
      <w:r w:rsidRPr="00344DB9">
        <w:t>, la lettera d) è sostituita dalla seguente:</w:t>
      </w:r>
    </w:p>
    <w:p w:rsidR="00075C77" w:rsidRPr="00344DB9" w:rsidRDefault="00EA38CD" w:rsidP="00C34F30">
      <w:pPr>
        <w:pStyle w:val="Text1"/>
      </w:pPr>
      <w:r w:rsidRPr="00344DB9">
        <w:t>«d)</w:t>
      </w:r>
      <w:r w:rsidRPr="00344DB9">
        <w:tab/>
        <w:t xml:space="preserve">le informazioni specificate nel modello </w:t>
      </w:r>
      <w:r w:rsidRPr="00D3588E">
        <w:t>20</w:t>
      </w:r>
      <w:r w:rsidRPr="00344DB9">
        <w:t xml:space="preserve"> dell</w:t>
      </w:r>
      <w:r w:rsidR="00344DB9" w:rsidRPr="00344DB9">
        <w:t>’</w:t>
      </w:r>
      <w:r w:rsidRPr="00344DB9">
        <w:t xml:space="preserve">allegato III, parte </w:t>
      </w:r>
      <w:r w:rsidRPr="00D3588E">
        <w:t>2</w:t>
      </w:r>
      <w:r w:rsidRPr="00344DB9">
        <w:t>, con frequenza trimestrale se l</w:t>
      </w:r>
      <w:r w:rsidR="00344DB9" w:rsidRPr="00344DB9">
        <w:t>’</w:t>
      </w:r>
      <w:r w:rsidRPr="00344DB9">
        <w:t>ente supera la soglia di cui all</w:t>
      </w:r>
      <w:r w:rsidR="00344DB9" w:rsidRPr="00344DB9">
        <w:t>’</w:t>
      </w:r>
      <w:r w:rsidRPr="00344DB9">
        <w:t>articolo </w:t>
      </w:r>
      <w:r w:rsidRPr="00D3588E">
        <w:t>5</w:t>
      </w:r>
      <w:r w:rsidR="00344DB9" w:rsidRPr="00344DB9">
        <w:t>, lettera a), punto </w:t>
      </w:r>
      <w:r w:rsidRPr="00D3588E">
        <w:t>4</w:t>
      </w:r>
      <w:r w:rsidRPr="00344DB9">
        <w:t>), seconda frase. Si applicano i criteri di inclusione e di esclusione di cui all</w:t>
      </w:r>
      <w:r w:rsidR="00344DB9" w:rsidRPr="00344DB9">
        <w:t>’</w:t>
      </w:r>
      <w:r w:rsidRPr="00344DB9">
        <w:t>articolo </w:t>
      </w:r>
      <w:r w:rsidRPr="00D3588E">
        <w:t>4</w:t>
      </w:r>
      <w:r w:rsidRPr="00344DB9">
        <w:t>;»;</w:t>
      </w:r>
    </w:p>
    <w:p w:rsidR="00075C77" w:rsidRPr="00344DB9" w:rsidRDefault="00075C77" w:rsidP="00075C77">
      <w:pPr>
        <w:pStyle w:val="Point0number"/>
      </w:pPr>
      <w:r w:rsidRPr="00344DB9">
        <w:t>l</w:t>
      </w:r>
      <w:r w:rsidR="00344DB9" w:rsidRPr="00344DB9">
        <w:t>’</w:t>
      </w:r>
      <w:r w:rsidRPr="00344DB9">
        <w:t xml:space="preserve">allegato I del regolamento di esecuzione (UE) n. </w:t>
      </w:r>
      <w:r w:rsidRPr="00D3588E">
        <w:t>680</w:t>
      </w:r>
      <w:r w:rsidRPr="00344DB9">
        <w:t>/</w:t>
      </w:r>
      <w:r w:rsidRPr="00D3588E">
        <w:t>2014</w:t>
      </w:r>
      <w:r w:rsidRPr="00344DB9">
        <w:t xml:space="preserve"> è sostituito dal testo che figura nell</w:t>
      </w:r>
      <w:r w:rsidR="00344DB9" w:rsidRPr="00344DB9">
        <w:t>’</w:t>
      </w:r>
      <w:r w:rsidRPr="00344DB9">
        <w:t xml:space="preserve">allegato I del presente regolamento; </w:t>
      </w:r>
    </w:p>
    <w:p w:rsidR="00075C77" w:rsidRPr="00344DB9" w:rsidRDefault="00075C77" w:rsidP="00075C77">
      <w:pPr>
        <w:pStyle w:val="Point0number"/>
      </w:pPr>
      <w:r w:rsidRPr="00344DB9">
        <w:t>l</w:t>
      </w:r>
      <w:r w:rsidR="00344DB9" w:rsidRPr="00344DB9">
        <w:t>’</w:t>
      </w:r>
      <w:r w:rsidRPr="00344DB9">
        <w:t xml:space="preserve">allegato II del regolamento di esecuzione (UE) n. </w:t>
      </w:r>
      <w:r w:rsidRPr="00D3588E">
        <w:t>680</w:t>
      </w:r>
      <w:r w:rsidRPr="00344DB9">
        <w:t>/</w:t>
      </w:r>
      <w:r w:rsidRPr="00D3588E">
        <w:t>2014</w:t>
      </w:r>
      <w:r w:rsidRPr="00344DB9">
        <w:t xml:space="preserve"> è sostituito dal testo che figura nell</w:t>
      </w:r>
      <w:r w:rsidR="00344DB9" w:rsidRPr="00344DB9">
        <w:t>’</w:t>
      </w:r>
      <w:r w:rsidRPr="00344DB9">
        <w:t xml:space="preserve">allegato II del presente regolamento; </w:t>
      </w:r>
    </w:p>
    <w:p w:rsidR="00075C77" w:rsidRPr="00344DB9" w:rsidRDefault="00075C77" w:rsidP="00075C77">
      <w:pPr>
        <w:pStyle w:val="Point0number"/>
      </w:pPr>
      <w:r w:rsidRPr="00344DB9">
        <w:t>l</w:t>
      </w:r>
      <w:r w:rsidR="00344DB9" w:rsidRPr="00344DB9">
        <w:t>’</w:t>
      </w:r>
      <w:r w:rsidRPr="00344DB9">
        <w:t xml:space="preserve">allegato V del regolamento di esecuzione (UE) n. </w:t>
      </w:r>
      <w:r w:rsidRPr="00D3588E">
        <w:t>680</w:t>
      </w:r>
      <w:r w:rsidRPr="00344DB9">
        <w:t>/</w:t>
      </w:r>
      <w:r w:rsidRPr="00D3588E">
        <w:t>2014</w:t>
      </w:r>
      <w:r w:rsidRPr="00344DB9">
        <w:t xml:space="preserve"> è sostituito dal testo che figura nell</w:t>
      </w:r>
      <w:r w:rsidR="00344DB9" w:rsidRPr="00344DB9">
        <w:t>’</w:t>
      </w:r>
      <w:r w:rsidRPr="00344DB9">
        <w:t>allegato III del presente regolamento.</w:t>
      </w:r>
    </w:p>
    <w:p w:rsidR="00075C77" w:rsidRPr="00344DB9" w:rsidRDefault="00075C77" w:rsidP="00075C77">
      <w:pPr>
        <w:pStyle w:val="Point0number"/>
      </w:pPr>
      <w:r w:rsidRPr="00344DB9">
        <w:t>l</w:t>
      </w:r>
      <w:r w:rsidR="00344DB9" w:rsidRPr="00344DB9">
        <w:t>’</w:t>
      </w:r>
      <w:r w:rsidRPr="00344DB9">
        <w:t xml:space="preserve">allegato IX del regolamento di esecuzione (UE) n. </w:t>
      </w:r>
      <w:r w:rsidRPr="00D3588E">
        <w:t>680</w:t>
      </w:r>
      <w:r w:rsidRPr="00344DB9">
        <w:t>/</w:t>
      </w:r>
      <w:r w:rsidRPr="00D3588E">
        <w:t>2014</w:t>
      </w:r>
      <w:r w:rsidRPr="00344DB9">
        <w:t xml:space="preserve"> è sostituito dal testo che figura nell</w:t>
      </w:r>
      <w:r w:rsidR="00344DB9" w:rsidRPr="00344DB9">
        <w:t>’</w:t>
      </w:r>
      <w:r w:rsidRPr="00344DB9">
        <w:t>allegato IV del presente regolamento;</w:t>
      </w:r>
    </w:p>
    <w:p w:rsidR="00075C77" w:rsidRPr="00344DB9" w:rsidRDefault="00075C77" w:rsidP="00075C77">
      <w:pPr>
        <w:pStyle w:val="Point0number"/>
      </w:pPr>
      <w:r w:rsidRPr="00344DB9">
        <w:t>l</w:t>
      </w:r>
      <w:r w:rsidR="00344DB9" w:rsidRPr="00344DB9">
        <w:t>’</w:t>
      </w:r>
      <w:r w:rsidRPr="00344DB9">
        <w:t xml:space="preserve">allegato XI del regolamento di esecuzione (UE) n. </w:t>
      </w:r>
      <w:r w:rsidRPr="00D3588E">
        <w:t>680</w:t>
      </w:r>
      <w:r w:rsidRPr="00344DB9">
        <w:t>/</w:t>
      </w:r>
      <w:r w:rsidRPr="00D3588E">
        <w:t>2014</w:t>
      </w:r>
      <w:r w:rsidRPr="00344DB9">
        <w:t xml:space="preserve"> è sostituito dal testo che figura nell</w:t>
      </w:r>
      <w:r w:rsidR="00344DB9" w:rsidRPr="00344DB9">
        <w:t>’</w:t>
      </w:r>
      <w:r w:rsidRPr="00344DB9">
        <w:t>allegato V del presente regolamento;</w:t>
      </w:r>
    </w:p>
    <w:p w:rsidR="00075C77" w:rsidRPr="00344DB9" w:rsidRDefault="00075C77" w:rsidP="00075C77">
      <w:pPr>
        <w:pStyle w:val="Point0number"/>
      </w:pPr>
      <w:r w:rsidRPr="00344DB9">
        <w:t>l</w:t>
      </w:r>
      <w:r w:rsidR="00344DB9" w:rsidRPr="00344DB9">
        <w:t>’</w:t>
      </w:r>
      <w:r w:rsidRPr="00344DB9">
        <w:t xml:space="preserve">allegato XVI del regolamento di esecuzione (UE) n. </w:t>
      </w:r>
      <w:r w:rsidRPr="00D3588E">
        <w:t>680</w:t>
      </w:r>
      <w:r w:rsidRPr="00344DB9">
        <w:t>/</w:t>
      </w:r>
      <w:r w:rsidRPr="00D3588E">
        <w:t>2014</w:t>
      </w:r>
      <w:r w:rsidRPr="00344DB9">
        <w:t xml:space="preserve"> è sostituito dal testo che figura nell</w:t>
      </w:r>
      <w:r w:rsidR="00344DB9" w:rsidRPr="00344DB9">
        <w:t>’</w:t>
      </w:r>
      <w:r w:rsidRPr="00344DB9">
        <w:t>allegato VI del presente regolamento;</w:t>
      </w:r>
    </w:p>
    <w:p w:rsidR="00075C77" w:rsidRPr="00344DB9" w:rsidRDefault="00075C77" w:rsidP="00075C77">
      <w:pPr>
        <w:pStyle w:val="Point0number"/>
      </w:pPr>
      <w:r w:rsidRPr="00344DB9">
        <w:t>l</w:t>
      </w:r>
      <w:r w:rsidR="00344DB9" w:rsidRPr="00344DB9">
        <w:t>’</w:t>
      </w:r>
      <w:r w:rsidRPr="00344DB9">
        <w:t xml:space="preserve">allegato XIX del regolamento di esecuzione (UE) n. </w:t>
      </w:r>
      <w:r w:rsidRPr="00D3588E">
        <w:t>680</w:t>
      </w:r>
      <w:r w:rsidRPr="00344DB9">
        <w:t>/</w:t>
      </w:r>
      <w:r w:rsidRPr="00D3588E">
        <w:t>2014</w:t>
      </w:r>
      <w:r w:rsidRPr="00344DB9">
        <w:t xml:space="preserve"> è sostituito dal testo che figura nell</w:t>
      </w:r>
      <w:r w:rsidR="00344DB9" w:rsidRPr="00344DB9">
        <w:t>’</w:t>
      </w:r>
      <w:r w:rsidRPr="00344DB9">
        <w:t>allegato VII del presente regolamento;</w:t>
      </w:r>
    </w:p>
    <w:p w:rsidR="00075C77" w:rsidRPr="00344DB9" w:rsidRDefault="00075C77" w:rsidP="00075C77">
      <w:pPr>
        <w:pStyle w:val="Point0number"/>
      </w:pPr>
      <w:r w:rsidRPr="00344DB9">
        <w:t>l</w:t>
      </w:r>
      <w:r w:rsidR="00344DB9" w:rsidRPr="00344DB9">
        <w:t>’</w:t>
      </w:r>
      <w:r w:rsidRPr="00344DB9">
        <w:t xml:space="preserve">allegato XXI del regolamento di esecuzione (UE) n. </w:t>
      </w:r>
      <w:r w:rsidRPr="00D3588E">
        <w:t>680</w:t>
      </w:r>
      <w:r w:rsidRPr="00344DB9">
        <w:t>/</w:t>
      </w:r>
      <w:r w:rsidRPr="00D3588E">
        <w:t>2014</w:t>
      </w:r>
      <w:r w:rsidRPr="00344DB9">
        <w:t xml:space="preserve"> è sostituito dal testo che figura nell</w:t>
      </w:r>
      <w:r w:rsidR="00344DB9" w:rsidRPr="00344DB9">
        <w:t>’</w:t>
      </w:r>
      <w:r w:rsidRPr="00344DB9">
        <w:t>allegato VIII del presente regolamento;</w:t>
      </w:r>
    </w:p>
    <w:p w:rsidR="00075C77" w:rsidRPr="00344DB9" w:rsidRDefault="00075C77" w:rsidP="00075C77">
      <w:pPr>
        <w:pStyle w:val="Point0number"/>
      </w:pPr>
      <w:r w:rsidRPr="00344DB9">
        <w:t>l</w:t>
      </w:r>
      <w:r w:rsidR="00344DB9" w:rsidRPr="00344DB9">
        <w:t>’</w:t>
      </w:r>
      <w:r w:rsidRPr="00344DB9">
        <w:t xml:space="preserve">allegato XXII del regolamento di esecuzione (UE) n. </w:t>
      </w:r>
      <w:r w:rsidRPr="00D3588E">
        <w:t>680</w:t>
      </w:r>
      <w:r w:rsidRPr="00344DB9">
        <w:t>/</w:t>
      </w:r>
      <w:r w:rsidRPr="00D3588E">
        <w:t>2014</w:t>
      </w:r>
      <w:r w:rsidRPr="00344DB9">
        <w:t xml:space="preserve"> è sostituito dal testo che figura nell</w:t>
      </w:r>
      <w:r w:rsidR="00344DB9" w:rsidRPr="00344DB9">
        <w:t>’</w:t>
      </w:r>
      <w:r w:rsidRPr="00344DB9">
        <w:t>allegato IX del presente regolamento;</w:t>
      </w:r>
    </w:p>
    <w:p w:rsidR="00075C77" w:rsidRPr="00344DB9" w:rsidRDefault="00075C77" w:rsidP="00075C77">
      <w:pPr>
        <w:pStyle w:val="Point0number"/>
      </w:pPr>
      <w:r w:rsidRPr="00344DB9">
        <w:t>l</w:t>
      </w:r>
      <w:r w:rsidR="00344DB9" w:rsidRPr="00344DB9">
        <w:t>’</w:t>
      </w:r>
      <w:r w:rsidRPr="00344DB9">
        <w:t xml:space="preserve">allegato XXIII del regolamento di esecuzione (UE) n. </w:t>
      </w:r>
      <w:r w:rsidRPr="00D3588E">
        <w:t>680</w:t>
      </w:r>
      <w:r w:rsidRPr="00344DB9">
        <w:t>/</w:t>
      </w:r>
      <w:r w:rsidRPr="00D3588E">
        <w:t>2014</w:t>
      </w:r>
      <w:r w:rsidRPr="00344DB9">
        <w:t xml:space="preserve"> è sostituito dal testo che figura nell</w:t>
      </w:r>
      <w:r w:rsidR="00344DB9" w:rsidRPr="00344DB9">
        <w:t>’</w:t>
      </w:r>
      <w:r w:rsidRPr="00344DB9">
        <w:t>allegato X del presente regolamento.</w:t>
      </w:r>
    </w:p>
    <w:p w:rsidR="00075C77" w:rsidRPr="00344DB9" w:rsidRDefault="00075C77" w:rsidP="004E1EF9">
      <w:pPr>
        <w:pStyle w:val="Titrearticle"/>
      </w:pPr>
      <w:r w:rsidRPr="00344DB9">
        <w:t xml:space="preserve">Articolo </w:t>
      </w:r>
      <w:r w:rsidRPr="00D3588E">
        <w:t>2</w:t>
      </w:r>
    </w:p>
    <w:p w:rsidR="00075C77" w:rsidRPr="00344DB9" w:rsidRDefault="00075C77" w:rsidP="004E1EF9">
      <w:r w:rsidRPr="00344DB9">
        <w:t xml:space="preserve">Il presente regolamento entra in vigore il ventesimo giorno successivo alla pubblicazione nella </w:t>
      </w:r>
      <w:r w:rsidRPr="00344DB9">
        <w:rPr>
          <w:i/>
        </w:rPr>
        <w:t>Gazzetta ufficiale dell</w:t>
      </w:r>
      <w:r w:rsidR="00344DB9" w:rsidRPr="00344DB9">
        <w:rPr>
          <w:i/>
        </w:rPr>
        <w:t>’</w:t>
      </w:r>
      <w:r w:rsidRPr="00344DB9">
        <w:rPr>
          <w:i/>
        </w:rPr>
        <w:t>Unione europea</w:t>
      </w:r>
      <w:r w:rsidRPr="00344DB9">
        <w:t>.</w:t>
      </w:r>
    </w:p>
    <w:p w:rsidR="00075C77" w:rsidRPr="00344DB9" w:rsidRDefault="00075C77" w:rsidP="004E1EF9">
      <w:r w:rsidRPr="00344DB9">
        <w:t xml:space="preserve">Esso si applica dal </w:t>
      </w:r>
      <w:r w:rsidRPr="00D3588E">
        <w:t>1</w:t>
      </w:r>
      <w:r w:rsidRPr="00344DB9">
        <w:t xml:space="preserve">° dicembre </w:t>
      </w:r>
      <w:r w:rsidRPr="00D3588E">
        <w:t>2018</w:t>
      </w:r>
      <w:r w:rsidRPr="00344DB9">
        <w:t>.</w:t>
      </w:r>
    </w:p>
    <w:p w:rsidR="00075C77" w:rsidRPr="00344DB9" w:rsidRDefault="00075C77" w:rsidP="004E1EF9">
      <w:pPr>
        <w:pStyle w:val="Applicationdirecte"/>
      </w:pPr>
      <w:r w:rsidRPr="00344DB9">
        <w:t>Il presente regolamento è obbligatorio in tutti i suoi elementi e direttamente applicabile in ciascuno degli Stati membri.</w:t>
      </w:r>
    </w:p>
    <w:p w:rsidR="00075C77" w:rsidRPr="00344DB9" w:rsidRDefault="00DD50A2" w:rsidP="00DD50A2">
      <w:pPr>
        <w:pStyle w:val="Fait"/>
      </w:pPr>
      <w:r w:rsidRPr="00DD50A2">
        <w:t>Fatto a Bruxelles, il</w:t>
      </w:r>
    </w:p>
    <w:p w:rsidR="00C52F7E" w:rsidRPr="00344DB9" w:rsidRDefault="00075C77" w:rsidP="00C52F7E">
      <w:pPr>
        <w:pStyle w:val="Institutionquisigne"/>
      </w:pPr>
      <w:r w:rsidRPr="00344DB9">
        <w:tab/>
        <w:t>Per la Commissione</w:t>
      </w:r>
    </w:p>
    <w:p w:rsidR="00C52F7E" w:rsidRPr="00344DB9" w:rsidRDefault="00C52F7E" w:rsidP="00B44BBC">
      <w:pPr>
        <w:pStyle w:val="Personnequisigne"/>
      </w:pPr>
      <w:r w:rsidRPr="00344DB9">
        <w:tab/>
        <w:t>Il presidente</w:t>
      </w:r>
    </w:p>
    <w:p w:rsidR="00075C77" w:rsidRPr="00344DB9" w:rsidRDefault="00C52F7E" w:rsidP="00B44BBC">
      <w:pPr>
        <w:pStyle w:val="Personnequisigne"/>
      </w:pPr>
      <w:r w:rsidRPr="00344DB9">
        <w:tab/>
        <w:t>Jean-Claude JUNCKER</w:t>
      </w:r>
      <w:r w:rsidRPr="00344DB9">
        <w:tab/>
      </w:r>
      <w:r w:rsidRPr="00344DB9">
        <w:br/>
      </w:r>
      <w:r w:rsidRPr="00344DB9">
        <w:tab/>
      </w:r>
      <w:r w:rsidRPr="00344DB9">
        <w:br/>
      </w:r>
    </w:p>
    <w:sectPr w:rsidR="00075C77" w:rsidRPr="00344DB9" w:rsidSect="00DD50A2">
      <w:footerReference w:type="default" r:id="rId15"/>
      <w:footerReference w:type="first" r:id="rId16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546" w:rsidRDefault="00C72546" w:rsidP="00075C77">
      <w:pPr>
        <w:spacing w:before="0" w:after="0"/>
      </w:pPr>
      <w:r>
        <w:separator/>
      </w:r>
    </w:p>
  </w:endnote>
  <w:endnote w:type="continuationSeparator" w:id="0">
    <w:p w:rsidR="00C72546" w:rsidRDefault="00C72546" w:rsidP="00075C77">
      <w:pPr>
        <w:spacing w:before="0" w:after="0"/>
      </w:pPr>
      <w:r>
        <w:continuationSeparator/>
      </w:r>
    </w:p>
  </w:endnote>
  <w:endnote w:type="continuationNotice" w:id="1">
    <w:p w:rsidR="00C72546" w:rsidRDefault="00C7254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0A2" w:rsidRPr="00DD50A2" w:rsidRDefault="00DD50A2" w:rsidP="00DD50A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490" w:rsidRPr="00DD50A2" w:rsidRDefault="00DD50A2" w:rsidP="00DD50A2">
    <w:pPr>
      <w:pStyle w:val="Footer"/>
      <w:rPr>
        <w:rFonts w:ascii="Arial" w:hAnsi="Arial" w:cs="Arial"/>
        <w:b/>
        <w:sz w:val="48"/>
      </w:rPr>
    </w:pPr>
    <w:r w:rsidRPr="00DD50A2">
      <w:rPr>
        <w:rFonts w:ascii="Arial" w:hAnsi="Arial" w:cs="Arial"/>
        <w:b/>
        <w:sz w:val="48"/>
      </w:rPr>
      <w:t>IT</w:t>
    </w:r>
    <w:r w:rsidRPr="00DD50A2">
      <w:rPr>
        <w:rFonts w:ascii="Arial" w:hAnsi="Arial" w:cs="Arial"/>
        <w:b/>
        <w:sz w:val="48"/>
      </w:rPr>
      <w:tab/>
    </w:r>
    <w:r w:rsidRPr="00DD50A2">
      <w:rPr>
        <w:rFonts w:ascii="Arial" w:hAnsi="Arial" w:cs="Arial"/>
        <w:b/>
        <w:sz w:val="48"/>
      </w:rPr>
      <w:tab/>
    </w:r>
    <w:r w:rsidRPr="00DD50A2">
      <w:tab/>
    </w:r>
    <w:r w:rsidRPr="00DD50A2">
      <w:rPr>
        <w:rFonts w:ascii="Arial" w:hAnsi="Arial" w:cs="Arial"/>
        <w:b/>
        <w:sz w:val="48"/>
      </w:rPr>
      <w:t>IT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0A2" w:rsidRPr="00DD50A2" w:rsidRDefault="00DD50A2" w:rsidP="00DD50A2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0A2" w:rsidRPr="00DD50A2" w:rsidRDefault="00DD50A2" w:rsidP="00DD50A2">
    <w:pPr>
      <w:pStyle w:val="Footer"/>
      <w:rPr>
        <w:rFonts w:ascii="Arial" w:hAnsi="Arial" w:cs="Arial"/>
        <w:b/>
        <w:sz w:val="48"/>
      </w:rPr>
    </w:pPr>
    <w:r w:rsidRPr="00DD50A2">
      <w:rPr>
        <w:rFonts w:ascii="Arial" w:hAnsi="Arial" w:cs="Arial"/>
        <w:b/>
        <w:sz w:val="48"/>
      </w:rPr>
      <w:t>IT</w:t>
    </w:r>
    <w:r w:rsidRPr="00DD50A2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0</w:t>
    </w:r>
    <w:r>
      <w:fldChar w:fldCharType="end"/>
    </w:r>
    <w:r>
      <w:tab/>
    </w:r>
    <w:r w:rsidRPr="00DD50A2">
      <w:tab/>
    </w:r>
    <w:r w:rsidRPr="00DD50A2">
      <w:rPr>
        <w:rFonts w:ascii="Arial" w:hAnsi="Arial" w:cs="Arial"/>
        <w:b/>
        <w:sz w:val="48"/>
      </w:rPr>
      <w:t>IT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0A2" w:rsidRPr="00DD50A2" w:rsidRDefault="00DD50A2" w:rsidP="00DD50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546" w:rsidRDefault="00C72546" w:rsidP="00075C77">
      <w:pPr>
        <w:spacing w:before="0" w:after="0"/>
      </w:pPr>
      <w:r>
        <w:separator/>
      </w:r>
    </w:p>
  </w:footnote>
  <w:footnote w:type="continuationSeparator" w:id="0">
    <w:p w:rsidR="00C72546" w:rsidRDefault="00C72546" w:rsidP="00075C77">
      <w:pPr>
        <w:spacing w:before="0" w:after="0"/>
      </w:pPr>
      <w:r>
        <w:continuationSeparator/>
      </w:r>
    </w:p>
  </w:footnote>
  <w:footnote w:type="continuationNotice" w:id="1">
    <w:p w:rsidR="00C72546" w:rsidRDefault="00C72546">
      <w:pPr>
        <w:spacing w:before="0" w:after="0"/>
      </w:pPr>
    </w:p>
  </w:footnote>
  <w:footnote w:id="2">
    <w:p w:rsidR="00075C77" w:rsidRDefault="00075C77" w:rsidP="00075C77">
      <w:pPr>
        <w:pStyle w:val="FootnoteText"/>
      </w:pPr>
      <w:r>
        <w:rPr>
          <w:rStyle w:val="FootnoteReference"/>
        </w:rPr>
        <w:footnoteRef/>
      </w:r>
      <w:r>
        <w:tab/>
        <w:t>GU L 176 del 27.6.2013, pag. 1.</w:t>
      </w:r>
    </w:p>
  </w:footnote>
  <w:footnote w:id="3">
    <w:p w:rsidR="00075C77" w:rsidRDefault="00075C77" w:rsidP="00075C77">
      <w:pPr>
        <w:pStyle w:val="FootnoteText"/>
      </w:pPr>
      <w:r>
        <w:rPr>
          <w:rStyle w:val="FootnoteReference"/>
        </w:rPr>
        <w:footnoteRef/>
      </w:r>
      <w:r>
        <w:tab/>
        <w:t>Regolamento di esecuzione (UE) n. 680/2014 della Commissione che stabilisce norme tecniche di attuazione per quanto riguarda le segnalazioni degli enti a fini di vigilanza conformemente al regolamento (UE) n. 575/2013 del Parlamento europeo e del Consigli</w:t>
      </w:r>
      <w:r w:rsidR="00344DB9">
        <w:t>o (GU L 191 del 28.6.2014, pag. </w:t>
      </w:r>
      <w:r>
        <w:t>1).</w:t>
      </w:r>
    </w:p>
  </w:footnote>
  <w:footnote w:id="4">
    <w:p w:rsidR="00075C77" w:rsidRDefault="00075C77" w:rsidP="00075C77">
      <w:pPr>
        <w:pStyle w:val="FootnoteText"/>
      </w:pPr>
      <w:r>
        <w:rPr>
          <w:rStyle w:val="FootnoteReference"/>
        </w:rPr>
        <w:footnoteRef/>
      </w:r>
      <w:r>
        <w:tab/>
        <w:t>Regolamento delegato (UE) 2016/101 della Commissione, del 26 ottobre 2015, che integra il regolamento (UE) n. 575/2013 del Parlamento europeo e del Consiglio per quanto riguarda le norme tecniche di regolamentazione per la valutazione prudente a norma dell</w:t>
      </w:r>
      <w:r w:rsidR="00344DB9">
        <w:t>’</w:t>
      </w:r>
      <w:r>
        <w:t>a</w:t>
      </w:r>
      <w:r w:rsidR="00344DB9">
        <w:t>rticolo 105, paragrafo 14 (GU L </w:t>
      </w:r>
      <w:r>
        <w:t>21 del 28.1.2016, pag. 54).</w:t>
      </w:r>
    </w:p>
  </w:footnote>
  <w:footnote w:id="5">
    <w:p w:rsidR="00075C77" w:rsidRDefault="00075C77" w:rsidP="00075C77">
      <w:pPr>
        <w:pStyle w:val="FootnoteText"/>
      </w:pPr>
      <w:r>
        <w:rPr>
          <w:rStyle w:val="FootnoteReference"/>
        </w:rPr>
        <w:footnoteRef/>
      </w:r>
      <w:r>
        <w:tab/>
        <w:t>Regolamento (UE) 2017/2401 del Parlamento europeo e del Consiglio, del 12 dicembre 2017, che modifica il regolamento (UE) n. 575/2013 relativo ai requisiti prudenziali per gli enti creditizi e le imprese di investimento (GU L 347 del 28.12.2017, pag. 1).</w:t>
      </w:r>
    </w:p>
  </w:footnote>
  <w:footnote w:id="6">
    <w:p w:rsidR="00075C77" w:rsidRDefault="00075C77" w:rsidP="00075C77">
      <w:pPr>
        <w:pStyle w:val="FootnoteText"/>
      </w:pPr>
      <w:r>
        <w:rPr>
          <w:rStyle w:val="FootnoteReference"/>
        </w:rPr>
        <w:footnoteRef/>
      </w:r>
      <w:r>
        <w:tab/>
        <w:t>Regolamento (UE) n. 1093/2010 del Parlamento europeo e del Consiglio, del 24 novembre 2010, che istituisce l</w:t>
      </w:r>
      <w:r w:rsidR="00344DB9">
        <w:t>’</w:t>
      </w:r>
      <w:r>
        <w:t>Autorità europea di vigilanza (Autorità bancaria eur</w:t>
      </w:r>
      <w:r w:rsidR="00344DB9">
        <w:t>opea), modifica la decisione n. </w:t>
      </w:r>
      <w:r>
        <w:t>716/2009/CE e abroga la decisione 2009/78/CE della Commissione (GU L 3</w:t>
      </w:r>
      <w:r w:rsidR="00344DB9">
        <w:t>31 del 15.12.2010, pag. </w:t>
      </w:r>
      <w:r>
        <w:t>12).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0A2" w:rsidRPr="00DD50A2" w:rsidRDefault="00DD50A2" w:rsidP="00DD50A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0A2" w:rsidRPr="00DD50A2" w:rsidRDefault="00DD50A2" w:rsidP="00DD50A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0A2" w:rsidRPr="00DD50A2" w:rsidRDefault="00DD50A2" w:rsidP="00DD50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4CB058C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E3F2410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02C6A41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723AA59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3356B93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0D445FA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E186842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2C1EE99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1"/>
    <w:lvlOverride w:ilvl="0">
      <w:startOverride w:val="1"/>
    </w:lvlOverride>
  </w:num>
  <w:num w:numId="2">
    <w:abstractNumId w:val="0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18"/>
  </w:num>
  <w:num w:numId="12">
    <w:abstractNumId w:val="12"/>
  </w:num>
  <w:num w:numId="13">
    <w:abstractNumId w:val="20"/>
  </w:num>
  <w:num w:numId="14">
    <w:abstractNumId w:val="11"/>
  </w:num>
  <w:num w:numId="15">
    <w:abstractNumId w:val="13"/>
  </w:num>
  <w:num w:numId="16">
    <w:abstractNumId w:val="9"/>
  </w:num>
  <w:num w:numId="17">
    <w:abstractNumId w:val="19"/>
  </w:num>
  <w:num w:numId="18">
    <w:abstractNumId w:val="8"/>
  </w:num>
  <w:num w:numId="19">
    <w:abstractNumId w:val="14"/>
  </w:num>
  <w:num w:numId="20">
    <w:abstractNumId w:val="16"/>
  </w:num>
  <w:num w:numId="21">
    <w:abstractNumId w:val="17"/>
  </w:num>
  <w:num w:numId="22">
    <w:abstractNumId w:val="10"/>
  </w:num>
  <w:num w:numId="23">
    <w:abstractNumId w:val="15"/>
  </w:num>
  <w:num w:numId="24">
    <w:abstractNumId w:val="21"/>
  </w:num>
  <w:num w:numId="25">
    <w:abstractNumId w:val="18"/>
  </w:num>
  <w:num w:numId="26">
    <w:abstractNumId w:val="12"/>
  </w:num>
  <w:num w:numId="27">
    <w:abstractNumId w:val="20"/>
  </w:num>
  <w:num w:numId="28">
    <w:abstractNumId w:val="11"/>
  </w:num>
  <w:num w:numId="29">
    <w:abstractNumId w:val="13"/>
  </w:num>
  <w:num w:numId="30">
    <w:abstractNumId w:val="9"/>
  </w:num>
  <w:num w:numId="31">
    <w:abstractNumId w:val="19"/>
  </w:num>
  <w:num w:numId="32">
    <w:abstractNumId w:val="8"/>
  </w:num>
  <w:num w:numId="33">
    <w:abstractNumId w:val="14"/>
  </w:num>
  <w:num w:numId="34">
    <w:abstractNumId w:val="16"/>
  </w:num>
  <w:num w:numId="35">
    <w:abstractNumId w:val="17"/>
  </w:num>
  <w:num w:numId="36">
    <w:abstractNumId w:val="10"/>
  </w:num>
  <w:num w:numId="37">
    <w:abstractNumId w:val="15"/>
  </w:num>
  <w:num w:numId="38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60"/>
  <w:attachedTemplate r:id="rId1"/>
  <w:defaultTabStop w:val="720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QCDateTime" w:val="2018-09-20 12:37:32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2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8D98ABBD-F754-461A-9E96-DA46FF692D36"/>
    <w:docVar w:name="LW_COVERPAGE_TYPE" w:val="1"/>
    <w:docVar w:name="LW_CROSSREFERENCE" w:val="&lt;UNUSED&gt;"/>
    <w:docVar w:name="LW_DATE.ADOPT.CP" w:val="del XXX"/>
    <w:docVar w:name="LW_DATE.ADOPT.CP_DATEFORMAT" w:val="del %DATE%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xelles, "/>
    <w:docVar w:name="LW_EMISSION_SUFFIX" w:val="&lt;EMPTY&gt;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sto rilevante ai fini del SEE)"/>
    <w:docVar w:name="LW_LANGUE" w:val="IT"/>
    <w:docVar w:name="LW_LANGUESFAISANTFOI.CP" w:val="&lt;UNUSED&gt;"/>
    <w:docVar w:name="LW_LEVEL_OF_SENSITIVITY" w:val="Standard treatment"/>
    <w:docVar w:name="LW_NOM.INST" w:val="COMMISSIONE EUROPEA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18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 xsi:nil=&quot;true&quot; /&gt;_x000d__x000a_  &lt;limited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footnote xsi:nil=&quot;true&quot; /&gt;_x000d__x000a_  &lt;isRestricted&gt;false&lt;/isRestricted&gt;_x000d__x000a_&lt;/SensitivityLevel&gt;"/>
    <w:docVar w:name="LW_SUPERTITRE" w:val="&lt;UNUSED&gt;"/>
    <w:docVar w:name="LW_TITRE.OBJ.CP" w:val="che modifica il regolamento di esecuzione (UE) n. 680/2014 per quanto riguarda la valutazione prudente per le segnalazioni a fini di vigilanza (Text with EEA relevance)"/>
    <w:docVar w:name="LW_TYPE.DOC.CP" w:val="REGOLAMENTO DI ESECUZIONE (UE) \u8230?/... DELLA COMMISSIONE"/>
  </w:docVars>
  <w:rsids>
    <w:rsidRoot w:val="00075C77"/>
    <w:rsid w:val="000057D4"/>
    <w:rsid w:val="000059F6"/>
    <w:rsid w:val="00045213"/>
    <w:rsid w:val="00050818"/>
    <w:rsid w:val="00054D77"/>
    <w:rsid w:val="00075C77"/>
    <w:rsid w:val="000B1896"/>
    <w:rsid w:val="000B6375"/>
    <w:rsid w:val="000D4A87"/>
    <w:rsid w:val="000E01B6"/>
    <w:rsid w:val="00114009"/>
    <w:rsid w:val="0011702C"/>
    <w:rsid w:val="00153178"/>
    <w:rsid w:val="00183733"/>
    <w:rsid w:val="00187556"/>
    <w:rsid w:val="00195568"/>
    <w:rsid w:val="001B4957"/>
    <w:rsid w:val="001B4EA3"/>
    <w:rsid w:val="001B7B9B"/>
    <w:rsid w:val="001D5ED6"/>
    <w:rsid w:val="002368E9"/>
    <w:rsid w:val="00245E42"/>
    <w:rsid w:val="00254390"/>
    <w:rsid w:val="00270069"/>
    <w:rsid w:val="00271930"/>
    <w:rsid w:val="002B2B93"/>
    <w:rsid w:val="002B7A5C"/>
    <w:rsid w:val="002C0C3E"/>
    <w:rsid w:val="002E30FD"/>
    <w:rsid w:val="002E476B"/>
    <w:rsid w:val="002F2F88"/>
    <w:rsid w:val="00316051"/>
    <w:rsid w:val="00322268"/>
    <w:rsid w:val="00337032"/>
    <w:rsid w:val="00344DB9"/>
    <w:rsid w:val="00345BFD"/>
    <w:rsid w:val="00352527"/>
    <w:rsid w:val="003805E1"/>
    <w:rsid w:val="003C1FB8"/>
    <w:rsid w:val="003C4B9E"/>
    <w:rsid w:val="003D0541"/>
    <w:rsid w:val="003D2AE0"/>
    <w:rsid w:val="003E1023"/>
    <w:rsid w:val="004739C1"/>
    <w:rsid w:val="004A2CE3"/>
    <w:rsid w:val="004B24D6"/>
    <w:rsid w:val="004D6264"/>
    <w:rsid w:val="004D64A2"/>
    <w:rsid w:val="004D69DD"/>
    <w:rsid w:val="004F6673"/>
    <w:rsid w:val="00550B8C"/>
    <w:rsid w:val="00553CCC"/>
    <w:rsid w:val="00556044"/>
    <w:rsid w:val="00591517"/>
    <w:rsid w:val="006063E0"/>
    <w:rsid w:val="00611636"/>
    <w:rsid w:val="0061652A"/>
    <w:rsid w:val="00635D8A"/>
    <w:rsid w:val="00644EC4"/>
    <w:rsid w:val="006572EF"/>
    <w:rsid w:val="00683624"/>
    <w:rsid w:val="00686C9B"/>
    <w:rsid w:val="00693969"/>
    <w:rsid w:val="006A4086"/>
    <w:rsid w:val="006B0779"/>
    <w:rsid w:val="006C1BB8"/>
    <w:rsid w:val="006C3766"/>
    <w:rsid w:val="006D4BD3"/>
    <w:rsid w:val="006E6DF9"/>
    <w:rsid w:val="00703993"/>
    <w:rsid w:val="007137E5"/>
    <w:rsid w:val="0079753D"/>
    <w:rsid w:val="007A5482"/>
    <w:rsid w:val="007D178B"/>
    <w:rsid w:val="007E3D3C"/>
    <w:rsid w:val="007F22F0"/>
    <w:rsid w:val="007F7024"/>
    <w:rsid w:val="00832BE2"/>
    <w:rsid w:val="008548F9"/>
    <w:rsid w:val="00856A5A"/>
    <w:rsid w:val="00861E33"/>
    <w:rsid w:val="00876EF2"/>
    <w:rsid w:val="00877878"/>
    <w:rsid w:val="008831F5"/>
    <w:rsid w:val="00886F23"/>
    <w:rsid w:val="00894D1D"/>
    <w:rsid w:val="00896C0C"/>
    <w:rsid w:val="008A4D11"/>
    <w:rsid w:val="008B38C4"/>
    <w:rsid w:val="008D3748"/>
    <w:rsid w:val="008E03C9"/>
    <w:rsid w:val="008F190E"/>
    <w:rsid w:val="008F3946"/>
    <w:rsid w:val="00907ADD"/>
    <w:rsid w:val="00926443"/>
    <w:rsid w:val="00930743"/>
    <w:rsid w:val="009743F5"/>
    <w:rsid w:val="00983953"/>
    <w:rsid w:val="009848BD"/>
    <w:rsid w:val="009856E0"/>
    <w:rsid w:val="009A0F50"/>
    <w:rsid w:val="009A41B1"/>
    <w:rsid w:val="009A5117"/>
    <w:rsid w:val="009D1315"/>
    <w:rsid w:val="009D2666"/>
    <w:rsid w:val="00A011C2"/>
    <w:rsid w:val="00A44BB4"/>
    <w:rsid w:val="00A729A6"/>
    <w:rsid w:val="00A9549D"/>
    <w:rsid w:val="00AB57B6"/>
    <w:rsid w:val="00AB7C3D"/>
    <w:rsid w:val="00AE410E"/>
    <w:rsid w:val="00AE5986"/>
    <w:rsid w:val="00AF5D3B"/>
    <w:rsid w:val="00AF6E05"/>
    <w:rsid w:val="00B356A6"/>
    <w:rsid w:val="00B37490"/>
    <w:rsid w:val="00B4358B"/>
    <w:rsid w:val="00B44BBC"/>
    <w:rsid w:val="00B6250D"/>
    <w:rsid w:val="00B8279F"/>
    <w:rsid w:val="00BB074E"/>
    <w:rsid w:val="00BC47EF"/>
    <w:rsid w:val="00BC5893"/>
    <w:rsid w:val="00BD6B06"/>
    <w:rsid w:val="00BD7EE1"/>
    <w:rsid w:val="00C34F30"/>
    <w:rsid w:val="00C3699D"/>
    <w:rsid w:val="00C36E0D"/>
    <w:rsid w:val="00C52F7E"/>
    <w:rsid w:val="00C72546"/>
    <w:rsid w:val="00C96B0B"/>
    <w:rsid w:val="00CC3ACA"/>
    <w:rsid w:val="00CC5469"/>
    <w:rsid w:val="00CD36C9"/>
    <w:rsid w:val="00CE0EEF"/>
    <w:rsid w:val="00CE607F"/>
    <w:rsid w:val="00D0288C"/>
    <w:rsid w:val="00D07548"/>
    <w:rsid w:val="00D262BE"/>
    <w:rsid w:val="00D34F59"/>
    <w:rsid w:val="00D3588E"/>
    <w:rsid w:val="00D4733C"/>
    <w:rsid w:val="00D73215"/>
    <w:rsid w:val="00D826FC"/>
    <w:rsid w:val="00D87087"/>
    <w:rsid w:val="00DA1A91"/>
    <w:rsid w:val="00DA432F"/>
    <w:rsid w:val="00DB10A0"/>
    <w:rsid w:val="00DB10E3"/>
    <w:rsid w:val="00DD2DC1"/>
    <w:rsid w:val="00DD50A2"/>
    <w:rsid w:val="00DE2170"/>
    <w:rsid w:val="00DF3CD5"/>
    <w:rsid w:val="00DF7E7B"/>
    <w:rsid w:val="00E15AB3"/>
    <w:rsid w:val="00E16CC1"/>
    <w:rsid w:val="00E47203"/>
    <w:rsid w:val="00E71C2A"/>
    <w:rsid w:val="00E85657"/>
    <w:rsid w:val="00EA38CD"/>
    <w:rsid w:val="00EA666D"/>
    <w:rsid w:val="00EC3C0C"/>
    <w:rsid w:val="00F1082F"/>
    <w:rsid w:val="00F17515"/>
    <w:rsid w:val="00F2304B"/>
    <w:rsid w:val="00F351E1"/>
    <w:rsid w:val="00F4523F"/>
    <w:rsid w:val="00F673EC"/>
    <w:rsid w:val="00F76AFA"/>
    <w:rsid w:val="00F847AC"/>
    <w:rsid w:val="00FA4EBB"/>
    <w:rsid w:val="00FA5963"/>
    <w:rsid w:val="00FB319D"/>
    <w:rsid w:val="00FC4E75"/>
    <w:rsid w:val="00FE50BF"/>
    <w:rsid w:val="00FE5C4A"/>
    <w:rsid w:val="00FE5CC0"/>
    <w:rsid w:val="00FF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it-IT"/>
    </w:rPr>
  </w:style>
  <w:style w:type="paragraph" w:styleId="Heading1">
    <w:name w:val="heading 1"/>
    <w:basedOn w:val="Normal"/>
    <w:next w:val="Text1"/>
    <w:link w:val="Heading1Char"/>
    <w:uiPriority w:val="9"/>
    <w:qFormat/>
    <w:rsid w:val="00877878"/>
    <w:pPr>
      <w:keepNext/>
      <w:numPr>
        <w:numId w:val="31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877878"/>
    <w:pPr>
      <w:keepNext/>
      <w:numPr>
        <w:ilvl w:val="1"/>
        <w:numId w:val="31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877878"/>
    <w:pPr>
      <w:keepNext/>
      <w:numPr>
        <w:ilvl w:val="2"/>
        <w:numId w:val="31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877878"/>
    <w:pPr>
      <w:keepNext/>
      <w:numPr>
        <w:ilvl w:val="3"/>
        <w:numId w:val="31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4">
    <w:name w:val="List Number 4"/>
    <w:basedOn w:val="Normal"/>
    <w:rsid w:val="00075C77"/>
    <w:pPr>
      <w:numPr>
        <w:numId w:val="2"/>
      </w:numPr>
    </w:pPr>
    <w:rPr>
      <w:rFonts w:eastAsia="Times New Roman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607F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CE607F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CE607F"/>
    <w:pPr>
      <w:numPr>
        <w:numId w:val="4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CE607F"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E607F"/>
    <w:pPr>
      <w:numPr>
        <w:numId w:val="6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CE607F"/>
    <w:pPr>
      <w:numPr>
        <w:numId w:val="7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CE607F"/>
    <w:pPr>
      <w:numPr>
        <w:numId w:val="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CE607F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E607F"/>
    <w:pPr>
      <w:numPr>
        <w:numId w:val="10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2C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2C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2CE3"/>
    <w:rPr>
      <w:rFonts w:ascii="Times New Roman" w:hAnsi="Times New Roman" w:cs="Times New Roman"/>
      <w:sz w:val="20"/>
      <w:szCs w:val="20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2C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2CE3"/>
    <w:rPr>
      <w:rFonts w:ascii="Times New Roman" w:hAnsi="Times New Roman" w:cs="Times New Roman"/>
      <w:b/>
      <w:bCs/>
      <w:sz w:val="20"/>
      <w:szCs w:val="20"/>
      <w:lang w:val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CE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CE3"/>
    <w:rPr>
      <w:rFonts w:ascii="Segoe UI" w:hAnsi="Segoe UI" w:cs="Segoe UI"/>
      <w:sz w:val="18"/>
      <w:szCs w:val="18"/>
      <w:lang w:val="it-IT"/>
    </w:rPr>
  </w:style>
  <w:style w:type="character" w:styleId="Hyperlink">
    <w:name w:val="Hyperlink"/>
    <w:basedOn w:val="DefaultParagraphFont"/>
    <w:uiPriority w:val="99"/>
    <w:unhideWhenUsed/>
    <w:rsid w:val="004A2CE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686C9B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7787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787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87787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787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787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787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877878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7878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7878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7878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87787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87787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87787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87787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87787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877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FooterSensitivity">
    <w:name w:val="Footer Sensitivity"/>
    <w:basedOn w:val="Normal"/>
    <w:rsid w:val="00877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877878"/>
    <w:pPr>
      <w:ind w:left="850"/>
    </w:pPr>
  </w:style>
  <w:style w:type="paragraph" w:customStyle="1" w:styleId="Text2">
    <w:name w:val="Text 2"/>
    <w:basedOn w:val="Normal"/>
    <w:rsid w:val="00877878"/>
    <w:pPr>
      <w:ind w:left="1417"/>
    </w:pPr>
  </w:style>
  <w:style w:type="paragraph" w:customStyle="1" w:styleId="Text3">
    <w:name w:val="Text 3"/>
    <w:basedOn w:val="Normal"/>
    <w:rsid w:val="00877878"/>
    <w:pPr>
      <w:ind w:left="1984"/>
    </w:pPr>
  </w:style>
  <w:style w:type="paragraph" w:customStyle="1" w:styleId="Text4">
    <w:name w:val="Text 4"/>
    <w:basedOn w:val="Normal"/>
    <w:rsid w:val="00877878"/>
    <w:pPr>
      <w:ind w:left="2551"/>
    </w:pPr>
  </w:style>
  <w:style w:type="paragraph" w:customStyle="1" w:styleId="NormalCentered">
    <w:name w:val="Normal Centered"/>
    <w:basedOn w:val="Normal"/>
    <w:rsid w:val="00877878"/>
    <w:pPr>
      <w:jc w:val="center"/>
    </w:pPr>
  </w:style>
  <w:style w:type="paragraph" w:customStyle="1" w:styleId="NormalLeft">
    <w:name w:val="Normal Left"/>
    <w:basedOn w:val="Normal"/>
    <w:rsid w:val="00877878"/>
    <w:pPr>
      <w:jc w:val="left"/>
    </w:pPr>
  </w:style>
  <w:style w:type="paragraph" w:customStyle="1" w:styleId="NormalRight">
    <w:name w:val="Normal Right"/>
    <w:basedOn w:val="Normal"/>
    <w:rsid w:val="00877878"/>
    <w:pPr>
      <w:jc w:val="right"/>
    </w:pPr>
  </w:style>
  <w:style w:type="paragraph" w:customStyle="1" w:styleId="QuotedText">
    <w:name w:val="Quoted Text"/>
    <w:basedOn w:val="Normal"/>
    <w:rsid w:val="00877878"/>
    <w:pPr>
      <w:ind w:left="1417"/>
    </w:pPr>
  </w:style>
  <w:style w:type="paragraph" w:customStyle="1" w:styleId="Point0">
    <w:name w:val="Point 0"/>
    <w:basedOn w:val="Normal"/>
    <w:rsid w:val="00877878"/>
    <w:pPr>
      <w:ind w:left="850" w:hanging="850"/>
    </w:pPr>
  </w:style>
  <w:style w:type="paragraph" w:customStyle="1" w:styleId="Point1">
    <w:name w:val="Point 1"/>
    <w:basedOn w:val="Normal"/>
    <w:rsid w:val="00877878"/>
    <w:pPr>
      <w:ind w:left="1417" w:hanging="567"/>
    </w:pPr>
  </w:style>
  <w:style w:type="paragraph" w:customStyle="1" w:styleId="Point2">
    <w:name w:val="Point 2"/>
    <w:basedOn w:val="Normal"/>
    <w:rsid w:val="00877878"/>
    <w:pPr>
      <w:ind w:left="1984" w:hanging="567"/>
    </w:pPr>
  </w:style>
  <w:style w:type="paragraph" w:customStyle="1" w:styleId="Point3">
    <w:name w:val="Point 3"/>
    <w:basedOn w:val="Normal"/>
    <w:rsid w:val="00877878"/>
    <w:pPr>
      <w:ind w:left="2551" w:hanging="567"/>
    </w:pPr>
  </w:style>
  <w:style w:type="paragraph" w:customStyle="1" w:styleId="Point4">
    <w:name w:val="Point 4"/>
    <w:basedOn w:val="Normal"/>
    <w:rsid w:val="00877878"/>
    <w:pPr>
      <w:ind w:left="3118" w:hanging="567"/>
    </w:pPr>
  </w:style>
  <w:style w:type="paragraph" w:customStyle="1" w:styleId="Tiret0">
    <w:name w:val="Tiret 0"/>
    <w:basedOn w:val="Point0"/>
    <w:rsid w:val="00877878"/>
    <w:pPr>
      <w:numPr>
        <w:numId w:val="25"/>
      </w:numPr>
    </w:pPr>
  </w:style>
  <w:style w:type="paragraph" w:customStyle="1" w:styleId="Tiret1">
    <w:name w:val="Tiret 1"/>
    <w:basedOn w:val="Point1"/>
    <w:rsid w:val="00877878"/>
    <w:pPr>
      <w:numPr>
        <w:numId w:val="26"/>
      </w:numPr>
    </w:pPr>
  </w:style>
  <w:style w:type="paragraph" w:customStyle="1" w:styleId="Tiret2">
    <w:name w:val="Tiret 2"/>
    <w:basedOn w:val="Point2"/>
    <w:rsid w:val="00877878"/>
    <w:pPr>
      <w:numPr>
        <w:numId w:val="27"/>
      </w:numPr>
    </w:pPr>
  </w:style>
  <w:style w:type="paragraph" w:customStyle="1" w:styleId="Tiret3">
    <w:name w:val="Tiret 3"/>
    <w:basedOn w:val="Point3"/>
    <w:rsid w:val="00877878"/>
    <w:pPr>
      <w:numPr>
        <w:numId w:val="28"/>
      </w:numPr>
    </w:pPr>
  </w:style>
  <w:style w:type="paragraph" w:customStyle="1" w:styleId="Tiret4">
    <w:name w:val="Tiret 4"/>
    <w:basedOn w:val="Point4"/>
    <w:rsid w:val="00877878"/>
    <w:pPr>
      <w:numPr>
        <w:numId w:val="29"/>
      </w:numPr>
    </w:pPr>
  </w:style>
  <w:style w:type="paragraph" w:customStyle="1" w:styleId="PointDouble0">
    <w:name w:val="PointDouble 0"/>
    <w:basedOn w:val="Normal"/>
    <w:rsid w:val="0087787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87787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87787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87787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87787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87787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87787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87787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87787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87787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877878"/>
    <w:pPr>
      <w:numPr>
        <w:numId w:val="30"/>
      </w:numPr>
    </w:pPr>
  </w:style>
  <w:style w:type="paragraph" w:customStyle="1" w:styleId="NumPar2">
    <w:name w:val="NumPar 2"/>
    <w:basedOn w:val="Normal"/>
    <w:next w:val="Text1"/>
    <w:rsid w:val="00877878"/>
    <w:pPr>
      <w:numPr>
        <w:ilvl w:val="1"/>
        <w:numId w:val="30"/>
      </w:numPr>
    </w:pPr>
  </w:style>
  <w:style w:type="paragraph" w:customStyle="1" w:styleId="NumPar3">
    <w:name w:val="NumPar 3"/>
    <w:basedOn w:val="Normal"/>
    <w:next w:val="Text1"/>
    <w:rsid w:val="00877878"/>
    <w:pPr>
      <w:numPr>
        <w:ilvl w:val="2"/>
        <w:numId w:val="30"/>
      </w:numPr>
    </w:pPr>
  </w:style>
  <w:style w:type="paragraph" w:customStyle="1" w:styleId="NumPar4">
    <w:name w:val="NumPar 4"/>
    <w:basedOn w:val="Normal"/>
    <w:next w:val="Text1"/>
    <w:rsid w:val="00877878"/>
    <w:pPr>
      <w:numPr>
        <w:ilvl w:val="3"/>
        <w:numId w:val="30"/>
      </w:numPr>
    </w:pPr>
  </w:style>
  <w:style w:type="paragraph" w:customStyle="1" w:styleId="ManualNumPar1">
    <w:name w:val="Manual NumPar 1"/>
    <w:basedOn w:val="Normal"/>
    <w:next w:val="Text1"/>
    <w:rsid w:val="0087787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87787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87787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877878"/>
    <w:pPr>
      <w:ind w:left="850" w:hanging="850"/>
    </w:pPr>
  </w:style>
  <w:style w:type="paragraph" w:customStyle="1" w:styleId="QuotedNumPar">
    <w:name w:val="Quoted NumPar"/>
    <w:basedOn w:val="Normal"/>
    <w:rsid w:val="0087787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87787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87787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87787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87787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87787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87787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87787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877878"/>
    <w:pPr>
      <w:jc w:val="center"/>
    </w:pPr>
    <w:rPr>
      <w:b/>
    </w:rPr>
  </w:style>
  <w:style w:type="character" w:customStyle="1" w:styleId="Marker">
    <w:name w:val="Marker"/>
    <w:basedOn w:val="DefaultParagraphFont"/>
    <w:rsid w:val="0087787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87787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87787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877878"/>
    <w:pPr>
      <w:numPr>
        <w:numId w:val="32"/>
      </w:numPr>
    </w:pPr>
  </w:style>
  <w:style w:type="paragraph" w:customStyle="1" w:styleId="Point1number">
    <w:name w:val="Point 1 (number)"/>
    <w:basedOn w:val="Normal"/>
    <w:rsid w:val="00877878"/>
    <w:pPr>
      <w:numPr>
        <w:ilvl w:val="2"/>
        <w:numId w:val="32"/>
      </w:numPr>
    </w:pPr>
  </w:style>
  <w:style w:type="paragraph" w:customStyle="1" w:styleId="Point2number">
    <w:name w:val="Point 2 (number)"/>
    <w:basedOn w:val="Normal"/>
    <w:rsid w:val="00877878"/>
    <w:pPr>
      <w:numPr>
        <w:ilvl w:val="4"/>
        <w:numId w:val="32"/>
      </w:numPr>
    </w:pPr>
  </w:style>
  <w:style w:type="paragraph" w:customStyle="1" w:styleId="Point3number">
    <w:name w:val="Point 3 (number)"/>
    <w:basedOn w:val="Normal"/>
    <w:rsid w:val="00877878"/>
    <w:pPr>
      <w:numPr>
        <w:ilvl w:val="6"/>
        <w:numId w:val="32"/>
      </w:numPr>
    </w:pPr>
  </w:style>
  <w:style w:type="paragraph" w:customStyle="1" w:styleId="Point0letter">
    <w:name w:val="Point 0 (letter)"/>
    <w:basedOn w:val="Normal"/>
    <w:rsid w:val="00877878"/>
    <w:pPr>
      <w:numPr>
        <w:ilvl w:val="1"/>
        <w:numId w:val="32"/>
      </w:numPr>
    </w:pPr>
  </w:style>
  <w:style w:type="paragraph" w:customStyle="1" w:styleId="Point1letter">
    <w:name w:val="Point 1 (letter)"/>
    <w:basedOn w:val="Normal"/>
    <w:rsid w:val="00877878"/>
    <w:pPr>
      <w:numPr>
        <w:ilvl w:val="3"/>
        <w:numId w:val="32"/>
      </w:numPr>
    </w:pPr>
  </w:style>
  <w:style w:type="paragraph" w:customStyle="1" w:styleId="Point2letter">
    <w:name w:val="Point 2 (letter)"/>
    <w:basedOn w:val="Normal"/>
    <w:rsid w:val="00877878"/>
    <w:pPr>
      <w:numPr>
        <w:ilvl w:val="5"/>
        <w:numId w:val="32"/>
      </w:numPr>
    </w:pPr>
  </w:style>
  <w:style w:type="paragraph" w:customStyle="1" w:styleId="Point3letter">
    <w:name w:val="Point 3 (letter)"/>
    <w:basedOn w:val="Normal"/>
    <w:rsid w:val="00877878"/>
    <w:pPr>
      <w:numPr>
        <w:ilvl w:val="7"/>
        <w:numId w:val="32"/>
      </w:numPr>
    </w:pPr>
  </w:style>
  <w:style w:type="paragraph" w:customStyle="1" w:styleId="Point4letter">
    <w:name w:val="Point 4 (letter)"/>
    <w:basedOn w:val="Normal"/>
    <w:rsid w:val="00877878"/>
    <w:pPr>
      <w:numPr>
        <w:ilvl w:val="8"/>
        <w:numId w:val="32"/>
      </w:numPr>
    </w:pPr>
  </w:style>
  <w:style w:type="paragraph" w:customStyle="1" w:styleId="Bullet0">
    <w:name w:val="Bullet 0"/>
    <w:basedOn w:val="Normal"/>
    <w:rsid w:val="00877878"/>
    <w:pPr>
      <w:numPr>
        <w:numId w:val="33"/>
      </w:numPr>
    </w:pPr>
  </w:style>
  <w:style w:type="paragraph" w:customStyle="1" w:styleId="Bullet1">
    <w:name w:val="Bullet 1"/>
    <w:basedOn w:val="Normal"/>
    <w:rsid w:val="00877878"/>
    <w:pPr>
      <w:numPr>
        <w:numId w:val="34"/>
      </w:numPr>
    </w:pPr>
  </w:style>
  <w:style w:type="paragraph" w:customStyle="1" w:styleId="Bullet2">
    <w:name w:val="Bullet 2"/>
    <w:basedOn w:val="Normal"/>
    <w:rsid w:val="00877878"/>
    <w:pPr>
      <w:numPr>
        <w:numId w:val="35"/>
      </w:numPr>
    </w:pPr>
  </w:style>
  <w:style w:type="paragraph" w:customStyle="1" w:styleId="Bullet3">
    <w:name w:val="Bullet 3"/>
    <w:basedOn w:val="Normal"/>
    <w:rsid w:val="00877878"/>
    <w:pPr>
      <w:numPr>
        <w:numId w:val="36"/>
      </w:numPr>
    </w:pPr>
  </w:style>
  <w:style w:type="paragraph" w:customStyle="1" w:styleId="Bullet4">
    <w:name w:val="Bullet 4"/>
    <w:basedOn w:val="Normal"/>
    <w:rsid w:val="00877878"/>
    <w:pPr>
      <w:numPr>
        <w:numId w:val="37"/>
      </w:numPr>
    </w:pPr>
  </w:style>
  <w:style w:type="paragraph" w:customStyle="1" w:styleId="Langue">
    <w:name w:val="Langue"/>
    <w:basedOn w:val="Normal"/>
    <w:next w:val="Rfrenceinterne"/>
    <w:rsid w:val="0087787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87787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87787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87787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877878"/>
    <w:pPr>
      <w:spacing w:before="0" w:after="0"/>
    </w:pPr>
  </w:style>
  <w:style w:type="paragraph" w:customStyle="1" w:styleId="Disclaimer">
    <w:name w:val="Disclaimer"/>
    <w:basedOn w:val="Normal"/>
    <w:rsid w:val="0087787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Annexetitreexpos">
    <w:name w:val="Annexe titre (exposé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87787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87787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87787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87787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877878"/>
    <w:pPr>
      <w:numPr>
        <w:numId w:val="38"/>
      </w:numPr>
    </w:pPr>
  </w:style>
  <w:style w:type="paragraph" w:customStyle="1" w:styleId="Corrigendum">
    <w:name w:val="Corrigendum"/>
    <w:basedOn w:val="Normal"/>
    <w:next w:val="Normal"/>
    <w:rsid w:val="0087787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87787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87787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877878"/>
    <w:pPr>
      <w:keepNext/>
    </w:pPr>
  </w:style>
  <w:style w:type="paragraph" w:customStyle="1" w:styleId="Institutionquiagit">
    <w:name w:val="Institution qui agit"/>
    <w:basedOn w:val="Normal"/>
    <w:next w:val="Normal"/>
    <w:rsid w:val="0087787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87787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87787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87787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87787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87787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87787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87787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87787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87787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87787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87787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87787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877878"/>
    <w:rPr>
      <w:i/>
      <w:caps/>
    </w:rPr>
  </w:style>
  <w:style w:type="paragraph" w:customStyle="1" w:styleId="Supertitre">
    <w:name w:val="Supertitre"/>
    <w:basedOn w:val="Normal"/>
    <w:next w:val="Normal"/>
    <w:rsid w:val="0087787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87787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87787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87787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877878"/>
  </w:style>
  <w:style w:type="paragraph" w:customStyle="1" w:styleId="StatutPagedecouverture">
    <w:name w:val="Statut (Page de couverture)"/>
    <w:basedOn w:val="Statut"/>
    <w:next w:val="TypedudocumentPagedecouverture"/>
    <w:rsid w:val="00877878"/>
  </w:style>
  <w:style w:type="paragraph" w:customStyle="1" w:styleId="TitreobjetPagedecouverture">
    <w:name w:val="Titre objet (Page de couverture)"/>
    <w:basedOn w:val="Titreobjet"/>
    <w:next w:val="IntrtEEEPagedecouverture"/>
    <w:rsid w:val="0087787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877878"/>
  </w:style>
  <w:style w:type="paragraph" w:customStyle="1" w:styleId="Volume">
    <w:name w:val="Volum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877878"/>
    <w:pPr>
      <w:spacing w:after="240"/>
    </w:pPr>
  </w:style>
  <w:style w:type="paragraph" w:customStyle="1" w:styleId="Accompagnant">
    <w:name w:val="Accompagnant"/>
    <w:basedOn w:val="Normal"/>
    <w:next w:val="Typeacteprincipal"/>
    <w:rsid w:val="0087787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87787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87787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877878"/>
  </w:style>
  <w:style w:type="paragraph" w:customStyle="1" w:styleId="AccompagnantPagedecouverture">
    <w:name w:val="Accompagnant (Page de couverture)"/>
    <w:basedOn w:val="Accompagnant"/>
    <w:next w:val="TypeacteprincipalPagedecouverture"/>
    <w:rsid w:val="0087787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877878"/>
  </w:style>
  <w:style w:type="paragraph" w:customStyle="1" w:styleId="ObjetacteprincipalPagedecouverture">
    <w:name w:val="Objet acte principal (Page de couverture)"/>
    <w:basedOn w:val="Objetacteprincipal"/>
    <w:next w:val="Rfrencecroise"/>
    <w:rsid w:val="00877878"/>
  </w:style>
  <w:style w:type="paragraph" w:customStyle="1" w:styleId="LanguesfaisantfoiPagedecouverture">
    <w:name w:val="Langues faisant foi (Page de couverture)"/>
    <w:basedOn w:val="Normal"/>
    <w:next w:val="Normal"/>
    <w:rsid w:val="00877878"/>
    <w:pPr>
      <w:spacing w:before="360" w:after="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it-IT"/>
    </w:rPr>
  </w:style>
  <w:style w:type="paragraph" w:styleId="Heading1">
    <w:name w:val="heading 1"/>
    <w:basedOn w:val="Normal"/>
    <w:next w:val="Text1"/>
    <w:link w:val="Heading1Char"/>
    <w:uiPriority w:val="9"/>
    <w:qFormat/>
    <w:rsid w:val="00877878"/>
    <w:pPr>
      <w:keepNext/>
      <w:numPr>
        <w:numId w:val="31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877878"/>
    <w:pPr>
      <w:keepNext/>
      <w:numPr>
        <w:ilvl w:val="1"/>
        <w:numId w:val="31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877878"/>
    <w:pPr>
      <w:keepNext/>
      <w:numPr>
        <w:ilvl w:val="2"/>
        <w:numId w:val="31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877878"/>
    <w:pPr>
      <w:keepNext/>
      <w:numPr>
        <w:ilvl w:val="3"/>
        <w:numId w:val="31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4">
    <w:name w:val="List Number 4"/>
    <w:basedOn w:val="Normal"/>
    <w:rsid w:val="00075C77"/>
    <w:pPr>
      <w:numPr>
        <w:numId w:val="2"/>
      </w:numPr>
    </w:pPr>
    <w:rPr>
      <w:rFonts w:eastAsia="Times New Roman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607F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CE607F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CE607F"/>
    <w:pPr>
      <w:numPr>
        <w:numId w:val="4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CE607F"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E607F"/>
    <w:pPr>
      <w:numPr>
        <w:numId w:val="6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CE607F"/>
    <w:pPr>
      <w:numPr>
        <w:numId w:val="7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CE607F"/>
    <w:pPr>
      <w:numPr>
        <w:numId w:val="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CE607F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E607F"/>
    <w:pPr>
      <w:numPr>
        <w:numId w:val="10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2C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2C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2CE3"/>
    <w:rPr>
      <w:rFonts w:ascii="Times New Roman" w:hAnsi="Times New Roman" w:cs="Times New Roman"/>
      <w:sz w:val="20"/>
      <w:szCs w:val="20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2C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2CE3"/>
    <w:rPr>
      <w:rFonts w:ascii="Times New Roman" w:hAnsi="Times New Roman" w:cs="Times New Roman"/>
      <w:b/>
      <w:bCs/>
      <w:sz w:val="20"/>
      <w:szCs w:val="20"/>
      <w:lang w:val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CE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CE3"/>
    <w:rPr>
      <w:rFonts w:ascii="Segoe UI" w:hAnsi="Segoe UI" w:cs="Segoe UI"/>
      <w:sz w:val="18"/>
      <w:szCs w:val="18"/>
      <w:lang w:val="it-IT"/>
    </w:rPr>
  </w:style>
  <w:style w:type="character" w:styleId="Hyperlink">
    <w:name w:val="Hyperlink"/>
    <w:basedOn w:val="DefaultParagraphFont"/>
    <w:uiPriority w:val="99"/>
    <w:unhideWhenUsed/>
    <w:rsid w:val="004A2CE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686C9B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7787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787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87787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787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787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787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877878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7878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7878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7878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87787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87787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87787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87787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87787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877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FooterSensitivity">
    <w:name w:val="Footer Sensitivity"/>
    <w:basedOn w:val="Normal"/>
    <w:rsid w:val="00877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877878"/>
    <w:pPr>
      <w:ind w:left="850"/>
    </w:pPr>
  </w:style>
  <w:style w:type="paragraph" w:customStyle="1" w:styleId="Text2">
    <w:name w:val="Text 2"/>
    <w:basedOn w:val="Normal"/>
    <w:rsid w:val="00877878"/>
    <w:pPr>
      <w:ind w:left="1417"/>
    </w:pPr>
  </w:style>
  <w:style w:type="paragraph" w:customStyle="1" w:styleId="Text3">
    <w:name w:val="Text 3"/>
    <w:basedOn w:val="Normal"/>
    <w:rsid w:val="00877878"/>
    <w:pPr>
      <w:ind w:left="1984"/>
    </w:pPr>
  </w:style>
  <w:style w:type="paragraph" w:customStyle="1" w:styleId="Text4">
    <w:name w:val="Text 4"/>
    <w:basedOn w:val="Normal"/>
    <w:rsid w:val="00877878"/>
    <w:pPr>
      <w:ind w:left="2551"/>
    </w:pPr>
  </w:style>
  <w:style w:type="paragraph" w:customStyle="1" w:styleId="NormalCentered">
    <w:name w:val="Normal Centered"/>
    <w:basedOn w:val="Normal"/>
    <w:rsid w:val="00877878"/>
    <w:pPr>
      <w:jc w:val="center"/>
    </w:pPr>
  </w:style>
  <w:style w:type="paragraph" w:customStyle="1" w:styleId="NormalLeft">
    <w:name w:val="Normal Left"/>
    <w:basedOn w:val="Normal"/>
    <w:rsid w:val="00877878"/>
    <w:pPr>
      <w:jc w:val="left"/>
    </w:pPr>
  </w:style>
  <w:style w:type="paragraph" w:customStyle="1" w:styleId="NormalRight">
    <w:name w:val="Normal Right"/>
    <w:basedOn w:val="Normal"/>
    <w:rsid w:val="00877878"/>
    <w:pPr>
      <w:jc w:val="right"/>
    </w:pPr>
  </w:style>
  <w:style w:type="paragraph" w:customStyle="1" w:styleId="QuotedText">
    <w:name w:val="Quoted Text"/>
    <w:basedOn w:val="Normal"/>
    <w:rsid w:val="00877878"/>
    <w:pPr>
      <w:ind w:left="1417"/>
    </w:pPr>
  </w:style>
  <w:style w:type="paragraph" w:customStyle="1" w:styleId="Point0">
    <w:name w:val="Point 0"/>
    <w:basedOn w:val="Normal"/>
    <w:rsid w:val="00877878"/>
    <w:pPr>
      <w:ind w:left="850" w:hanging="850"/>
    </w:pPr>
  </w:style>
  <w:style w:type="paragraph" w:customStyle="1" w:styleId="Point1">
    <w:name w:val="Point 1"/>
    <w:basedOn w:val="Normal"/>
    <w:rsid w:val="00877878"/>
    <w:pPr>
      <w:ind w:left="1417" w:hanging="567"/>
    </w:pPr>
  </w:style>
  <w:style w:type="paragraph" w:customStyle="1" w:styleId="Point2">
    <w:name w:val="Point 2"/>
    <w:basedOn w:val="Normal"/>
    <w:rsid w:val="00877878"/>
    <w:pPr>
      <w:ind w:left="1984" w:hanging="567"/>
    </w:pPr>
  </w:style>
  <w:style w:type="paragraph" w:customStyle="1" w:styleId="Point3">
    <w:name w:val="Point 3"/>
    <w:basedOn w:val="Normal"/>
    <w:rsid w:val="00877878"/>
    <w:pPr>
      <w:ind w:left="2551" w:hanging="567"/>
    </w:pPr>
  </w:style>
  <w:style w:type="paragraph" w:customStyle="1" w:styleId="Point4">
    <w:name w:val="Point 4"/>
    <w:basedOn w:val="Normal"/>
    <w:rsid w:val="00877878"/>
    <w:pPr>
      <w:ind w:left="3118" w:hanging="567"/>
    </w:pPr>
  </w:style>
  <w:style w:type="paragraph" w:customStyle="1" w:styleId="Tiret0">
    <w:name w:val="Tiret 0"/>
    <w:basedOn w:val="Point0"/>
    <w:rsid w:val="00877878"/>
    <w:pPr>
      <w:numPr>
        <w:numId w:val="25"/>
      </w:numPr>
    </w:pPr>
  </w:style>
  <w:style w:type="paragraph" w:customStyle="1" w:styleId="Tiret1">
    <w:name w:val="Tiret 1"/>
    <w:basedOn w:val="Point1"/>
    <w:rsid w:val="00877878"/>
    <w:pPr>
      <w:numPr>
        <w:numId w:val="26"/>
      </w:numPr>
    </w:pPr>
  </w:style>
  <w:style w:type="paragraph" w:customStyle="1" w:styleId="Tiret2">
    <w:name w:val="Tiret 2"/>
    <w:basedOn w:val="Point2"/>
    <w:rsid w:val="00877878"/>
    <w:pPr>
      <w:numPr>
        <w:numId w:val="27"/>
      </w:numPr>
    </w:pPr>
  </w:style>
  <w:style w:type="paragraph" w:customStyle="1" w:styleId="Tiret3">
    <w:name w:val="Tiret 3"/>
    <w:basedOn w:val="Point3"/>
    <w:rsid w:val="00877878"/>
    <w:pPr>
      <w:numPr>
        <w:numId w:val="28"/>
      </w:numPr>
    </w:pPr>
  </w:style>
  <w:style w:type="paragraph" w:customStyle="1" w:styleId="Tiret4">
    <w:name w:val="Tiret 4"/>
    <w:basedOn w:val="Point4"/>
    <w:rsid w:val="00877878"/>
    <w:pPr>
      <w:numPr>
        <w:numId w:val="29"/>
      </w:numPr>
    </w:pPr>
  </w:style>
  <w:style w:type="paragraph" w:customStyle="1" w:styleId="PointDouble0">
    <w:name w:val="PointDouble 0"/>
    <w:basedOn w:val="Normal"/>
    <w:rsid w:val="0087787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87787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87787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87787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87787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87787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87787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87787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87787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87787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877878"/>
    <w:pPr>
      <w:numPr>
        <w:numId w:val="30"/>
      </w:numPr>
    </w:pPr>
  </w:style>
  <w:style w:type="paragraph" w:customStyle="1" w:styleId="NumPar2">
    <w:name w:val="NumPar 2"/>
    <w:basedOn w:val="Normal"/>
    <w:next w:val="Text1"/>
    <w:rsid w:val="00877878"/>
    <w:pPr>
      <w:numPr>
        <w:ilvl w:val="1"/>
        <w:numId w:val="30"/>
      </w:numPr>
    </w:pPr>
  </w:style>
  <w:style w:type="paragraph" w:customStyle="1" w:styleId="NumPar3">
    <w:name w:val="NumPar 3"/>
    <w:basedOn w:val="Normal"/>
    <w:next w:val="Text1"/>
    <w:rsid w:val="00877878"/>
    <w:pPr>
      <w:numPr>
        <w:ilvl w:val="2"/>
        <w:numId w:val="30"/>
      </w:numPr>
    </w:pPr>
  </w:style>
  <w:style w:type="paragraph" w:customStyle="1" w:styleId="NumPar4">
    <w:name w:val="NumPar 4"/>
    <w:basedOn w:val="Normal"/>
    <w:next w:val="Text1"/>
    <w:rsid w:val="00877878"/>
    <w:pPr>
      <w:numPr>
        <w:ilvl w:val="3"/>
        <w:numId w:val="30"/>
      </w:numPr>
    </w:pPr>
  </w:style>
  <w:style w:type="paragraph" w:customStyle="1" w:styleId="ManualNumPar1">
    <w:name w:val="Manual NumPar 1"/>
    <w:basedOn w:val="Normal"/>
    <w:next w:val="Text1"/>
    <w:rsid w:val="0087787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87787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87787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877878"/>
    <w:pPr>
      <w:ind w:left="850" w:hanging="850"/>
    </w:pPr>
  </w:style>
  <w:style w:type="paragraph" w:customStyle="1" w:styleId="QuotedNumPar">
    <w:name w:val="Quoted NumPar"/>
    <w:basedOn w:val="Normal"/>
    <w:rsid w:val="0087787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87787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87787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87787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87787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87787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87787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87787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877878"/>
    <w:pPr>
      <w:jc w:val="center"/>
    </w:pPr>
    <w:rPr>
      <w:b/>
    </w:rPr>
  </w:style>
  <w:style w:type="character" w:customStyle="1" w:styleId="Marker">
    <w:name w:val="Marker"/>
    <w:basedOn w:val="DefaultParagraphFont"/>
    <w:rsid w:val="0087787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87787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87787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877878"/>
    <w:pPr>
      <w:numPr>
        <w:numId w:val="32"/>
      </w:numPr>
    </w:pPr>
  </w:style>
  <w:style w:type="paragraph" w:customStyle="1" w:styleId="Point1number">
    <w:name w:val="Point 1 (number)"/>
    <w:basedOn w:val="Normal"/>
    <w:rsid w:val="00877878"/>
    <w:pPr>
      <w:numPr>
        <w:ilvl w:val="2"/>
        <w:numId w:val="32"/>
      </w:numPr>
    </w:pPr>
  </w:style>
  <w:style w:type="paragraph" w:customStyle="1" w:styleId="Point2number">
    <w:name w:val="Point 2 (number)"/>
    <w:basedOn w:val="Normal"/>
    <w:rsid w:val="00877878"/>
    <w:pPr>
      <w:numPr>
        <w:ilvl w:val="4"/>
        <w:numId w:val="32"/>
      </w:numPr>
    </w:pPr>
  </w:style>
  <w:style w:type="paragraph" w:customStyle="1" w:styleId="Point3number">
    <w:name w:val="Point 3 (number)"/>
    <w:basedOn w:val="Normal"/>
    <w:rsid w:val="00877878"/>
    <w:pPr>
      <w:numPr>
        <w:ilvl w:val="6"/>
        <w:numId w:val="32"/>
      </w:numPr>
    </w:pPr>
  </w:style>
  <w:style w:type="paragraph" w:customStyle="1" w:styleId="Point0letter">
    <w:name w:val="Point 0 (letter)"/>
    <w:basedOn w:val="Normal"/>
    <w:rsid w:val="00877878"/>
    <w:pPr>
      <w:numPr>
        <w:ilvl w:val="1"/>
        <w:numId w:val="32"/>
      </w:numPr>
    </w:pPr>
  </w:style>
  <w:style w:type="paragraph" w:customStyle="1" w:styleId="Point1letter">
    <w:name w:val="Point 1 (letter)"/>
    <w:basedOn w:val="Normal"/>
    <w:rsid w:val="00877878"/>
    <w:pPr>
      <w:numPr>
        <w:ilvl w:val="3"/>
        <w:numId w:val="32"/>
      </w:numPr>
    </w:pPr>
  </w:style>
  <w:style w:type="paragraph" w:customStyle="1" w:styleId="Point2letter">
    <w:name w:val="Point 2 (letter)"/>
    <w:basedOn w:val="Normal"/>
    <w:rsid w:val="00877878"/>
    <w:pPr>
      <w:numPr>
        <w:ilvl w:val="5"/>
        <w:numId w:val="32"/>
      </w:numPr>
    </w:pPr>
  </w:style>
  <w:style w:type="paragraph" w:customStyle="1" w:styleId="Point3letter">
    <w:name w:val="Point 3 (letter)"/>
    <w:basedOn w:val="Normal"/>
    <w:rsid w:val="00877878"/>
    <w:pPr>
      <w:numPr>
        <w:ilvl w:val="7"/>
        <w:numId w:val="32"/>
      </w:numPr>
    </w:pPr>
  </w:style>
  <w:style w:type="paragraph" w:customStyle="1" w:styleId="Point4letter">
    <w:name w:val="Point 4 (letter)"/>
    <w:basedOn w:val="Normal"/>
    <w:rsid w:val="00877878"/>
    <w:pPr>
      <w:numPr>
        <w:ilvl w:val="8"/>
        <w:numId w:val="32"/>
      </w:numPr>
    </w:pPr>
  </w:style>
  <w:style w:type="paragraph" w:customStyle="1" w:styleId="Bullet0">
    <w:name w:val="Bullet 0"/>
    <w:basedOn w:val="Normal"/>
    <w:rsid w:val="00877878"/>
    <w:pPr>
      <w:numPr>
        <w:numId w:val="33"/>
      </w:numPr>
    </w:pPr>
  </w:style>
  <w:style w:type="paragraph" w:customStyle="1" w:styleId="Bullet1">
    <w:name w:val="Bullet 1"/>
    <w:basedOn w:val="Normal"/>
    <w:rsid w:val="00877878"/>
    <w:pPr>
      <w:numPr>
        <w:numId w:val="34"/>
      </w:numPr>
    </w:pPr>
  </w:style>
  <w:style w:type="paragraph" w:customStyle="1" w:styleId="Bullet2">
    <w:name w:val="Bullet 2"/>
    <w:basedOn w:val="Normal"/>
    <w:rsid w:val="00877878"/>
    <w:pPr>
      <w:numPr>
        <w:numId w:val="35"/>
      </w:numPr>
    </w:pPr>
  </w:style>
  <w:style w:type="paragraph" w:customStyle="1" w:styleId="Bullet3">
    <w:name w:val="Bullet 3"/>
    <w:basedOn w:val="Normal"/>
    <w:rsid w:val="00877878"/>
    <w:pPr>
      <w:numPr>
        <w:numId w:val="36"/>
      </w:numPr>
    </w:pPr>
  </w:style>
  <w:style w:type="paragraph" w:customStyle="1" w:styleId="Bullet4">
    <w:name w:val="Bullet 4"/>
    <w:basedOn w:val="Normal"/>
    <w:rsid w:val="00877878"/>
    <w:pPr>
      <w:numPr>
        <w:numId w:val="37"/>
      </w:numPr>
    </w:pPr>
  </w:style>
  <w:style w:type="paragraph" w:customStyle="1" w:styleId="Langue">
    <w:name w:val="Langue"/>
    <w:basedOn w:val="Normal"/>
    <w:next w:val="Rfrenceinterne"/>
    <w:rsid w:val="0087787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87787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87787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87787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877878"/>
    <w:pPr>
      <w:spacing w:before="0" w:after="0"/>
    </w:pPr>
  </w:style>
  <w:style w:type="paragraph" w:customStyle="1" w:styleId="Disclaimer">
    <w:name w:val="Disclaimer"/>
    <w:basedOn w:val="Normal"/>
    <w:rsid w:val="0087787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Annexetitreexpos">
    <w:name w:val="Annexe titre (exposé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87787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87787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87787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87787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877878"/>
    <w:pPr>
      <w:numPr>
        <w:numId w:val="38"/>
      </w:numPr>
    </w:pPr>
  </w:style>
  <w:style w:type="paragraph" w:customStyle="1" w:styleId="Corrigendum">
    <w:name w:val="Corrigendum"/>
    <w:basedOn w:val="Normal"/>
    <w:next w:val="Normal"/>
    <w:rsid w:val="0087787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87787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87787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877878"/>
    <w:pPr>
      <w:keepNext/>
    </w:pPr>
  </w:style>
  <w:style w:type="paragraph" w:customStyle="1" w:styleId="Institutionquiagit">
    <w:name w:val="Institution qui agit"/>
    <w:basedOn w:val="Normal"/>
    <w:next w:val="Normal"/>
    <w:rsid w:val="0087787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87787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87787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87787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87787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87787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87787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87787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87787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87787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87787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87787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87787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877878"/>
    <w:rPr>
      <w:i/>
      <w:caps/>
    </w:rPr>
  </w:style>
  <w:style w:type="paragraph" w:customStyle="1" w:styleId="Supertitre">
    <w:name w:val="Supertitre"/>
    <w:basedOn w:val="Normal"/>
    <w:next w:val="Normal"/>
    <w:rsid w:val="0087787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87787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87787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87787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877878"/>
  </w:style>
  <w:style w:type="paragraph" w:customStyle="1" w:styleId="StatutPagedecouverture">
    <w:name w:val="Statut (Page de couverture)"/>
    <w:basedOn w:val="Statut"/>
    <w:next w:val="TypedudocumentPagedecouverture"/>
    <w:rsid w:val="00877878"/>
  </w:style>
  <w:style w:type="paragraph" w:customStyle="1" w:styleId="TitreobjetPagedecouverture">
    <w:name w:val="Titre objet (Page de couverture)"/>
    <w:basedOn w:val="Titreobjet"/>
    <w:next w:val="IntrtEEEPagedecouverture"/>
    <w:rsid w:val="0087787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877878"/>
  </w:style>
  <w:style w:type="paragraph" w:customStyle="1" w:styleId="Volume">
    <w:name w:val="Volum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877878"/>
    <w:pPr>
      <w:spacing w:after="240"/>
    </w:pPr>
  </w:style>
  <w:style w:type="paragraph" w:customStyle="1" w:styleId="Accompagnant">
    <w:name w:val="Accompagnant"/>
    <w:basedOn w:val="Normal"/>
    <w:next w:val="Typeacteprincipal"/>
    <w:rsid w:val="0087787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87787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87787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877878"/>
  </w:style>
  <w:style w:type="paragraph" w:customStyle="1" w:styleId="AccompagnantPagedecouverture">
    <w:name w:val="Accompagnant (Page de couverture)"/>
    <w:basedOn w:val="Accompagnant"/>
    <w:next w:val="TypeacteprincipalPagedecouverture"/>
    <w:rsid w:val="0087787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877878"/>
  </w:style>
  <w:style w:type="paragraph" w:customStyle="1" w:styleId="ObjetacteprincipalPagedecouverture">
    <w:name w:val="Objet acte principal (Page de couverture)"/>
    <w:basedOn w:val="Objetacteprincipal"/>
    <w:next w:val="Rfrencecroise"/>
    <w:rsid w:val="00877878"/>
  </w:style>
  <w:style w:type="paragraph" w:customStyle="1" w:styleId="LanguesfaisantfoiPagedecouverture">
    <w:name w:val="Langues faisant foi (Page de couverture)"/>
    <w:basedOn w:val="Normal"/>
    <w:next w:val="Normal"/>
    <w:rsid w:val="00877878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1</Pages>
  <Words>1407</Words>
  <Characters>8072</Characters>
  <Application>Microsoft Office Word</Application>
  <DocSecurity>0</DocSecurity>
  <Lines>144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GRIKSAS Gintaras (FISMA)</dc:creator>
  <cp:keywords/>
  <dc:description/>
  <cp:lastModifiedBy>MAFFIA Ottavia (DGT)</cp:lastModifiedBy>
  <cp:revision>3</cp:revision>
  <cp:lastPrinted>2018-06-12T12:37:00Z</cp:lastPrinted>
  <dcterms:created xsi:type="dcterms:W3CDTF">2018-09-20T10:37:00Z</dcterms:created>
  <dcterms:modified xsi:type="dcterms:W3CDTF">2018-09-20T10:37:00Z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 edited using">
    <vt:lpwstr>LW 6.0.1, Build 20180503</vt:lpwstr>
  </property>
  <property fmtid="{D5CDD505-2E9C-101B-9397-08002B2CF9AE}" pid="3" name="Category">
    <vt:lpwstr>COM/AA</vt:lpwstr>
  </property>
  <property fmtid="{D5CDD505-2E9C-101B-9397-08002B2CF9AE}" pid="4" name="Level of sensitivity">
    <vt:lpwstr>Standard treatment</vt:lpwstr>
  </property>
  <property fmtid="{D5CDD505-2E9C-101B-9397-08002B2CF9AE}" pid="5" name="Part">
    <vt:lpwstr>1</vt:lpwstr>
  </property>
  <property fmtid="{D5CDD505-2E9C-101B-9397-08002B2CF9AE}" pid="6" name="Total parts">
    <vt:lpwstr>1</vt:lpwstr>
  </property>
  <property fmtid="{D5CDD505-2E9C-101B-9397-08002B2CF9AE}" pid="7" name="LWTemplateID">
    <vt:lpwstr>SJ-004</vt:lpwstr>
  </property>
  <property fmtid="{D5CDD505-2E9C-101B-9397-08002B2CF9AE}" pid="8" name="Version">
    <vt:lpwstr>6.0.1.0</vt:lpwstr>
  </property>
  <property fmtid="{D5CDD505-2E9C-101B-9397-08002B2CF9AE}" pid="9" name="Created using">
    <vt:lpwstr>LW 6.0, Build 20171009</vt:lpwstr>
  </property>
  <property fmtid="{D5CDD505-2E9C-101B-9397-08002B2CF9AE}" pid="10" name="DQCStatus">
    <vt:lpwstr>Green (DQC version 03)</vt:lpwstr>
  </property>
</Properties>
</file>