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133A28" w:rsidRDefault="00E5465B" w:rsidP="00414A6B">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6A20AA6-6F46-4D7A-A81D-714250FD51C4" style="width:450.75pt;height:381.75pt">
            <v:imagedata r:id="rId9" o:title=""/>
          </v:shape>
        </w:pict>
      </w:r>
    </w:p>
    <w:p w:rsidR="00075C77" w:rsidRPr="00133A28" w:rsidRDefault="00075C77">
      <w:pPr>
        <w:sectPr w:rsidR="00075C77" w:rsidRPr="00133A28" w:rsidSect="00414A6B">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075C77" w:rsidRPr="00133A28" w:rsidRDefault="00414A6B" w:rsidP="00414A6B">
      <w:pPr>
        <w:pStyle w:val="Typedudocument"/>
      </w:pPr>
      <w:r w:rsidRPr="00414A6B">
        <w:t>KOMISIJOS ĮGYVENDINIMO REGLAMENTAS (ES) …/...</w:t>
      </w:r>
    </w:p>
    <w:p w:rsidR="00075C77" w:rsidRPr="00133A28" w:rsidRDefault="00414A6B" w:rsidP="00414A6B">
      <w:pPr>
        <w:pStyle w:val="Datedadoption"/>
      </w:pPr>
      <w:r w:rsidRPr="00414A6B">
        <w:rPr>
          <w:rStyle w:val="Marker2"/>
        </w:rPr>
        <w:t>XXX</w:t>
      </w:r>
    </w:p>
    <w:p w:rsidR="00075C77" w:rsidRPr="00133A28" w:rsidRDefault="00414A6B" w:rsidP="00414A6B">
      <w:pPr>
        <w:pStyle w:val="Titreobjet"/>
      </w:pPr>
      <w:r w:rsidRPr="00414A6B">
        <w:t>kuriuo dėl rizikos ribojimo principais pagrįsto vertinimo, reikalingo dėl teikiamų priežiūros ataskaitų, iš dalies keičiamas Įgyvendinimo reglamentas (ES) Nr. 680/2014</w:t>
      </w:r>
    </w:p>
    <w:p w:rsidR="00F16FEC" w:rsidRPr="00133A28" w:rsidRDefault="00414A6B" w:rsidP="00414A6B">
      <w:pPr>
        <w:pStyle w:val="IntrtEEE"/>
      </w:pPr>
      <w:r w:rsidRPr="00414A6B">
        <w:t>(Tekstas svarbus EEE)</w:t>
      </w:r>
    </w:p>
    <w:p w:rsidR="00075C77" w:rsidRPr="00133A28" w:rsidRDefault="00075C77" w:rsidP="004E1EF9">
      <w:pPr>
        <w:pStyle w:val="Institutionquiagit"/>
      </w:pPr>
      <w:r w:rsidRPr="00133A28">
        <w:t>EUROPOS KOMISIJA,</w:t>
      </w:r>
    </w:p>
    <w:p w:rsidR="00075C77" w:rsidRPr="00133A28" w:rsidRDefault="00075C77" w:rsidP="004E1EF9">
      <w:r w:rsidRPr="00133A28">
        <w:rPr>
          <w:color w:val="000000"/>
        </w:rPr>
        <w:t>atsižvelgdama į Sutartį dėl Europos Sąjungos veikimo</w:t>
      </w:r>
      <w:r w:rsidRPr="00133A28">
        <w:t>,</w:t>
      </w:r>
    </w:p>
    <w:p w:rsidR="00075C77" w:rsidRPr="00133A28" w:rsidRDefault="00075C77" w:rsidP="004E1EF9">
      <w:r w:rsidRPr="00133A28">
        <w:t>atsižvelgdama į 2013 m. birželio 26 d. Europos Parlamento ir Tarybos reglamentą (ES) Nr. 575/2013 dėl prudencinių reikalavimų kredito įstaigoms ir investicinėms įmonėms ir kuriuo iš dalies keičiamas Reglamentas (ES) Nr. 648/2012</w:t>
      </w:r>
      <w:r w:rsidRPr="00133A28">
        <w:rPr>
          <w:rStyle w:val="FootnoteReference"/>
        </w:rPr>
        <w:footnoteReference w:id="2"/>
      </w:r>
      <w:r w:rsidRPr="00133A28">
        <w:t>, ypač į jo 99 straipsnio 5 dalies ketvirtą pastraipą, 99 straipsnio 6 dalies ketvirtą pastraipą, 394 straipsnio 4 dalies trečią pastraipą, 415 straipsnio 3 dalies ketvirtą pastraipą ir 430 straipsnio 2 dalies trečią pastraipą,</w:t>
      </w:r>
    </w:p>
    <w:p w:rsidR="00075C77" w:rsidRPr="00133A28" w:rsidRDefault="00075C77" w:rsidP="004E1EF9">
      <w:r w:rsidRPr="00133A28">
        <w:t>kadangi:</w:t>
      </w:r>
    </w:p>
    <w:p w:rsidR="00075C77" w:rsidRPr="00133A28" w:rsidRDefault="00075C77" w:rsidP="003C1FB8">
      <w:pPr>
        <w:pStyle w:val="Considrant"/>
        <w:numPr>
          <w:ilvl w:val="0"/>
          <w:numId w:val="1"/>
        </w:numPr>
        <w:rPr>
          <w:noProof/>
          <w:color w:val="000000"/>
        </w:rPr>
      </w:pPr>
      <w:r w:rsidRPr="00133A28">
        <w:rPr>
          <w:noProof/>
          <w:color w:val="000000"/>
        </w:rPr>
        <w:t>Komisijos įgyvendinimo reglamentu (ES) Nr. 680/2014</w:t>
      </w:r>
      <w:r w:rsidRPr="00133A28">
        <w:rPr>
          <w:rStyle w:val="FootnoteReference"/>
          <w:noProof/>
          <w:color w:val="000000"/>
        </w:rPr>
        <w:footnoteReference w:id="3"/>
      </w:r>
      <w:r w:rsidRPr="00133A28">
        <w:rPr>
          <w:noProof/>
          <w:color w:val="000000"/>
        </w:rPr>
        <w:t xml:space="preserve"> nustatomos sąlygos, kuriomis įstaigos turi teikti informaciją, susijusią su Reglamento (ES) Nr. 575/2013 laikymusi. Reglamentu (ES) Nr. 575/2013 nustatytos reguliavimo sistemos neesminiai elementai palaipsniui papildomi ir iš dalies keičiami priimant papildomus techninius reguliavimo standartus. Todėl Įgyvendinimo reglamentą (ES) Nr. 680/2014 reikia atnaujinti, kad jis šiuos pakeitimus atitiktų;</w:t>
      </w:r>
    </w:p>
    <w:p w:rsidR="00075C77" w:rsidRPr="00133A28" w:rsidRDefault="00075C77" w:rsidP="00075C77">
      <w:pPr>
        <w:pStyle w:val="Considrant"/>
        <w:rPr>
          <w:color w:val="000000"/>
        </w:rPr>
      </w:pPr>
      <w:r w:rsidRPr="00133A28">
        <w:rPr>
          <w:color w:val="000000"/>
        </w:rPr>
        <w:t>Komisijos deleguotuoju reglamentu (ES) 2016/101</w:t>
      </w:r>
      <w:r w:rsidRPr="00133A28">
        <w:rPr>
          <w:rStyle w:val="FootnoteReference"/>
          <w:color w:val="000000"/>
        </w:rPr>
        <w:footnoteReference w:id="4"/>
      </w:r>
      <w:r w:rsidRPr="00133A28">
        <w:rPr>
          <w:color w:val="000000"/>
        </w:rPr>
        <w:t xml:space="preserve"> papildytos Reglamento (ES) Nr. 575/2013 nuostatos dėl rizikos ribojimo principais pagrįsto vertinimo, o Europos Parlamento ir Tarybos reglamentu (ES) 2017/2401</w:t>
      </w:r>
      <w:r w:rsidRPr="00133A28">
        <w:rPr>
          <w:rStyle w:val="FootnoteReference"/>
          <w:color w:val="000000"/>
        </w:rPr>
        <w:footnoteReference w:id="5"/>
      </w:r>
      <w:r w:rsidRPr="00133A28">
        <w:rPr>
          <w:color w:val="000000"/>
        </w:rPr>
        <w:t xml:space="preserve"> – nuostatos dėl pakeitimo vertybiniais popieriais. Siekiant atspindėti šiuos pakeitimus ir papildomai patikslinti įstaigų priežiūros ataskaitų teikimo nurodymus ir apibrėžtis, Įgyvendinimo reglamentą (ES) Nr. 680/2014 reikėtų atnaujinti. Taip pat reikėtų patikslinti tam tikras taikant Įgyvendinimo reglamentą (ES) Nr. 680/2014 aptiktas klaidingas nuorodas ir nenuoseklų formatavimą;</w:t>
      </w:r>
    </w:p>
    <w:p w:rsidR="00075C77" w:rsidRPr="00133A28" w:rsidRDefault="00195568" w:rsidP="00075C77">
      <w:pPr>
        <w:pStyle w:val="Considrant"/>
        <w:rPr>
          <w:noProof/>
          <w:color w:val="000000"/>
        </w:rPr>
      </w:pPr>
      <w:r w:rsidRPr="00133A28">
        <w:rPr>
          <w:noProof/>
          <w:color w:val="000000"/>
        </w:rPr>
        <w:t>Komisijos deleguotuoju reglamentu (ES) 2016/101 nustatomi reikalavimai, susiję su tikrąja verte įvertintų pozicijų rizikos ribojimo principais pagrįsto vertinimo koregavimais. Jame nustatomi du – pagrindinis ir supaprastintas – rizikos ribojimo principais pagrįsto vertinimo reikalavimų laikymosi metodai. Siekiant stebėti, ar įstaigos tų reikalavimų laikosi, ir įvertinti to reglamento poveikį vertinimo koregavimams, reikalingas papildomos informacijos, susijusios su rizikos ribojimo principais pagrįsto vertinimo reikalavimais, teikimas;</w:t>
      </w:r>
    </w:p>
    <w:p w:rsidR="00075C77" w:rsidRPr="00133A28" w:rsidRDefault="00075C77" w:rsidP="00075C77">
      <w:pPr>
        <w:pStyle w:val="Considrant"/>
        <w:rPr>
          <w:noProof/>
          <w:color w:val="000000"/>
        </w:rPr>
      </w:pPr>
      <w:r w:rsidRPr="00133A28">
        <w:rPr>
          <w:color w:val="000000"/>
        </w:rPr>
        <w:t>Reglamentas (ES) Nr. 575/2013 iš dalies pakeistas Reglamentu (ES) 2017/2401 siekiant diferencijuoti pakeitimo vertybiniais popieriais pozicijoms taikomą kapitalo tvarką pagal riziką ir ją tinkamai pritaikyti pagal specialiąsias paprasto, skaidraus ir standartizuoto pakeitimo vertybiniais popieriais ypatybes. Įgyvendinimo reglamentą (ES) Nr. 680/2014 reikia iš dalies pakeisti, kad būtų atsižvelgta į prievolę teikti informaciją apie pakeitimo vertybiniais popieriais pozicijas, kurioms taikoma ši peržiūrėta pakeitimo vertybiniais popieriais sistema;</w:t>
      </w:r>
    </w:p>
    <w:p w:rsidR="00075C77" w:rsidRPr="00133A28" w:rsidRDefault="00075C77" w:rsidP="00075C77">
      <w:pPr>
        <w:pStyle w:val="Considrant"/>
        <w:rPr>
          <w:noProof/>
          <w:color w:val="000000"/>
        </w:rPr>
      </w:pPr>
      <w:r w:rsidRPr="00133A28">
        <w:rPr>
          <w:noProof/>
          <w:color w:val="000000"/>
        </w:rPr>
        <w:t>Įgyvendinimo reglamentą (ES) Nr. 680/2014 taip pat būtina iš dalies pakeisti, kad kompetentingoms institucijoms būtų lengviau veiksmingai stebėti ir vertinti įstaigų rizikos pobūdį ir susidaryti nuomonę apie finansų sektoriui kylančią riziką, o tam reikia šiek tiek pakeisti informacijos teikimo reikalavimus, susijusius su geografiniu pozicijų suskirstymu;</w:t>
      </w:r>
    </w:p>
    <w:p w:rsidR="00075C77" w:rsidRPr="00133A28" w:rsidRDefault="00075C77" w:rsidP="00075C77">
      <w:pPr>
        <w:pStyle w:val="Considrant"/>
        <w:rPr>
          <w:noProof/>
        </w:rPr>
      </w:pPr>
      <w:r w:rsidRPr="00133A28">
        <w:t xml:space="preserve">šis reglamentas grindžiamas Europos bankininkystės institucijos (EBI) Komisijai pateiktu techninių įgyvendinimo standartų projektu; </w:t>
      </w:r>
    </w:p>
    <w:p w:rsidR="00075C77" w:rsidRPr="00133A28" w:rsidRDefault="00075C77" w:rsidP="00075C77">
      <w:pPr>
        <w:pStyle w:val="Considrant"/>
        <w:rPr>
          <w:noProof/>
        </w:rPr>
      </w:pPr>
      <w:r w:rsidRPr="00133A28">
        <w:t>EBI surengė atviras viešas konsultacijas dėl techninių įgyvendinimo standartų projektų, kuriais grindžiamas šis reglamentas ir kurie yra susiję su rizikos ribojimo principais pagrįstu vertinimu ir bendros sumos geografiniu suskirstymu, išanalizavo galimas susijusias sąnaudas ir naudą bei paprašė Bankininkystės suinteresuotųjų subjektų grupės, įsteigtos pagal Europos Parlamento ir Tarybos reglamento (ES) Nr. 1093/2010</w:t>
      </w:r>
      <w:r w:rsidRPr="00133A28">
        <w:rPr>
          <w:rStyle w:val="FootnoteReference"/>
          <w:noProof/>
        </w:rPr>
        <w:footnoteReference w:id="6"/>
      </w:r>
      <w:r w:rsidRPr="00133A28">
        <w:t xml:space="preserve"> 37 straipsnį, nuomonės šiais klausimais. Pagal to reglamento 15 straipsnio 1 dalies antrą pastraipą EBI nerengė atvirų viešų konsultacijų dėl tų techninių įgyvendinimo standartų dalių, kuriomis grindžiamas šis reglamentas ir kurios yra arba redakcinio pobūdžio, arba jomis nustatomi tik keli nauji priežiūros ataskaitų teikimo sistemos punktai, nes atitinkamų techninių įgyvendinimo standartų taikymo srities ir poveikio atžvilgiu tai būtų buvę neproporcinga;</w:t>
      </w:r>
    </w:p>
    <w:p w:rsidR="00075C77" w:rsidRPr="00133A28" w:rsidRDefault="00075C77" w:rsidP="00075C77">
      <w:pPr>
        <w:pStyle w:val="Considrant"/>
      </w:pPr>
      <w:r w:rsidRPr="00133A28">
        <w:t>todėl Įgyvendinimo reglamentas (ES) Nr. 680/2014 turėtų būti atitinkamai iš dalies pakeistas,</w:t>
      </w:r>
    </w:p>
    <w:p w:rsidR="00075C77" w:rsidRPr="00133A28" w:rsidRDefault="00075C77" w:rsidP="004E1EF9">
      <w:pPr>
        <w:pStyle w:val="Formuledadoption"/>
      </w:pPr>
      <w:r w:rsidRPr="00133A28">
        <w:t>PRIĖMĖ ŠĮ REGLAMENTĄ:</w:t>
      </w:r>
    </w:p>
    <w:p w:rsidR="00075C77" w:rsidRPr="00133A28" w:rsidRDefault="00075C77" w:rsidP="004E1EF9">
      <w:pPr>
        <w:pStyle w:val="Titrearticle"/>
      </w:pPr>
      <w:r w:rsidRPr="00133A28">
        <w:t>1 straipsnis</w:t>
      </w:r>
    </w:p>
    <w:p w:rsidR="00075C77" w:rsidRPr="00133A28" w:rsidRDefault="00075C77" w:rsidP="00075C77">
      <w:pPr>
        <w:rPr>
          <w:noProof/>
        </w:rPr>
      </w:pPr>
      <w:r w:rsidRPr="00133A28">
        <w:t>Įgyvendinimo reglamentas (ES) Nr. 680/2014 iš dalies keičiamas taip:</w:t>
      </w:r>
    </w:p>
    <w:p w:rsidR="00591517" w:rsidRPr="00133A28" w:rsidRDefault="00591517" w:rsidP="00591517">
      <w:pPr>
        <w:pStyle w:val="Point0number"/>
        <w:numPr>
          <w:ilvl w:val="0"/>
          <w:numId w:val="3"/>
        </w:numPr>
        <w:rPr>
          <w:noProof/>
        </w:rPr>
      </w:pPr>
      <w:r w:rsidRPr="00133A28">
        <w:t>5 straipsnis iš dalies keičiamas taip:</w:t>
      </w:r>
    </w:p>
    <w:p w:rsidR="00591517" w:rsidRPr="00133A28" w:rsidRDefault="00591517" w:rsidP="00703993">
      <w:pPr>
        <w:pStyle w:val="Point1letter"/>
      </w:pPr>
      <w:r w:rsidRPr="00133A28">
        <w:t>a punktas iš dalies keičiamas taip:</w:t>
      </w:r>
    </w:p>
    <w:p w:rsidR="00075C77" w:rsidRPr="00133A28" w:rsidRDefault="008F3946" w:rsidP="00BC47EF">
      <w:pPr>
        <w:pStyle w:val="Point1"/>
      </w:pPr>
      <w:r w:rsidRPr="00133A28">
        <w:t xml:space="preserve">i) </w:t>
      </w:r>
      <w:r w:rsidRPr="00133A28">
        <w:tab/>
        <w:t>4 dalis pakeičiama taip:</w:t>
      </w:r>
    </w:p>
    <w:p w:rsidR="00075C77" w:rsidRPr="00133A28" w:rsidRDefault="00EA38CD" w:rsidP="00C34F30">
      <w:pPr>
        <w:pStyle w:val="Text2"/>
        <w:rPr>
          <w:noProof/>
        </w:rPr>
      </w:pPr>
      <w:r w:rsidRPr="00133A28">
        <w:t>„4.</w:t>
      </w:r>
      <w:r w:rsidRPr="00133A28">
        <w:tab/>
        <w:t>informaciją apie geografinį pozicijų suskirstymą pagal šalį, taip pat pateikiant susumuotus bendru lygmeniu duomenis, kaip nurodyta I priedo 9 formoje, pagal II priedo II dalies 3.4 punkto nurodymus. Kiek tai visų pirma susiję su 9.1 ir 9.2 formose nurodyta informacija, informaciją apie geografinį pozicijų suskirstymą pagal šalį reikia nurodyti, kai ne vidaus pradinės pozicijos visose „ne buveinės“ šalyse visose pozicijų klasėse, kaip nurodyta I priedo 4 formos 850 eilutėje, sudaro arba viršija 10 % bendros vidaus ir ne vidaus pradinių pozicijų sumos, kaip nurodyta I priedo 4 formos 860 eilutėje. Šiuo tikslu pozicijos laikomos vidaus, jeigu jos yra sandorio šalių, esančių valstybėje narėje, kurioje yra įstaiga, pozicijos. Taikomi 4 straipsnio prievolės taikymo ir netaikymo kriterijai.“;</w:t>
      </w:r>
    </w:p>
    <w:p w:rsidR="00075C77" w:rsidRPr="00133A28" w:rsidRDefault="008F3946" w:rsidP="00BC47EF">
      <w:pPr>
        <w:pStyle w:val="Point1"/>
        <w:rPr>
          <w:noProof/>
        </w:rPr>
      </w:pPr>
      <w:r w:rsidRPr="00133A28">
        <w:t xml:space="preserve">ii) </w:t>
      </w:r>
      <w:r w:rsidRPr="00133A28">
        <w:tab/>
        <w:t>punktas papildomas 12 dalimi:</w:t>
      </w:r>
    </w:p>
    <w:p w:rsidR="00075C77" w:rsidRPr="00133A28" w:rsidRDefault="00EA38CD" w:rsidP="00C34F30">
      <w:pPr>
        <w:pStyle w:val="Text2"/>
        <w:rPr>
          <w:noProof/>
        </w:rPr>
      </w:pPr>
      <w:r w:rsidRPr="00133A28">
        <w:t>„12.</w:t>
      </w:r>
      <w:r w:rsidRPr="00133A28">
        <w:tab/>
        <w:t>informaciją apie rizikos ribojimo principais pagrįstą vertinimą, nurodytą I priedo 32 formoje, pagal II priedo II dalies 6 punkto nurodymus taip:</w:t>
      </w:r>
    </w:p>
    <w:p w:rsidR="00075C77" w:rsidRPr="00133A28" w:rsidRDefault="008D3748" w:rsidP="00BC47EF">
      <w:pPr>
        <w:pStyle w:val="Text4"/>
        <w:rPr>
          <w:noProof/>
        </w:rPr>
      </w:pPr>
      <w:r w:rsidRPr="00133A28">
        <w:t>i) visos įstaigos pateikia informaciją, nurodytą I priedo 32.1 formoje, laikydamosi II priedo II dalies 6 punkto nurodymų;</w:t>
      </w:r>
    </w:p>
    <w:p w:rsidR="00075C77" w:rsidRPr="00133A28" w:rsidRDefault="008D3748" w:rsidP="00BC47EF">
      <w:pPr>
        <w:pStyle w:val="Text4"/>
        <w:rPr>
          <w:noProof/>
        </w:rPr>
      </w:pPr>
      <w:r w:rsidRPr="00133A28">
        <w:t>ii) be informacijos, teiktinos pagal i papunktį, pagal Reglamentą (ES) 2016/101 pagrindinį metodą taikančios įstaigos taip pat pateikia I priedo 32.2 formoje nurodytą informaciją, laikydamosi II priedo II dalies 6 punkto nurodymų;</w:t>
      </w:r>
    </w:p>
    <w:p w:rsidR="00075C77" w:rsidRPr="00133A28" w:rsidRDefault="008D3748" w:rsidP="00BC47EF">
      <w:pPr>
        <w:pStyle w:val="Text4"/>
        <w:rPr>
          <w:noProof/>
        </w:rPr>
      </w:pPr>
      <w:r w:rsidRPr="00133A28">
        <w:t>iii) be reikalavimų pagal i ir ii papunkčius, pagal Reglamentą (ES) 2016/101 pagrindinį metodą taikančios įstaigos, kurios savo atitinkamu atskaitomybės lygmeniu viršija to reglamento 4 straipsnio 1 dalyje nurodytą ribą, taip pat pateikia I priedo 32.3 ir 32.4 formose nurodytą informaciją, laikydamosi II priedo II dalies 6 punkto nurodymų.</w:t>
      </w:r>
    </w:p>
    <w:p w:rsidR="00075C77" w:rsidRPr="00133A28" w:rsidRDefault="00591517" w:rsidP="00703993">
      <w:pPr>
        <w:pStyle w:val="Text2"/>
        <w:rPr>
          <w:noProof/>
        </w:rPr>
      </w:pPr>
      <w:r w:rsidRPr="00133A28">
        <w:t>Taikant a punkto 12 dalį, 4 straipsnio prievolės taikymo ir netaikymo kriterijai netaikomi.“;</w:t>
      </w:r>
    </w:p>
    <w:p w:rsidR="00591517" w:rsidRPr="00133A28" w:rsidRDefault="00591517" w:rsidP="00703993">
      <w:pPr>
        <w:pStyle w:val="Point1letter"/>
        <w:rPr>
          <w:noProof/>
        </w:rPr>
      </w:pPr>
      <w:r w:rsidRPr="00133A28">
        <w:t>b punktas iš dalies keičiamas taip:</w:t>
      </w:r>
    </w:p>
    <w:p w:rsidR="00075C77" w:rsidRPr="00133A28" w:rsidRDefault="00075C77" w:rsidP="00BC47EF">
      <w:pPr>
        <w:pStyle w:val="Text1"/>
        <w:rPr>
          <w:noProof/>
        </w:rPr>
      </w:pPr>
      <w:r w:rsidRPr="00133A28">
        <w:t>3 dalies a, b ir c punktuose žodžiai „II priedo II dalies 6 punkto“ pakeičiami žodžiais „II priedo II dalies 7 punkto“;</w:t>
      </w:r>
    </w:p>
    <w:p w:rsidR="00075C77" w:rsidRPr="00133A28" w:rsidRDefault="00FA5963" w:rsidP="00075C77">
      <w:pPr>
        <w:pStyle w:val="Point0number"/>
        <w:rPr>
          <w:noProof/>
        </w:rPr>
      </w:pPr>
      <w:r w:rsidRPr="00133A28">
        <w:t>9 straipsnio 2 dalies d punktas pakeičiamas taip:</w:t>
      </w:r>
    </w:p>
    <w:p w:rsidR="00075C77" w:rsidRPr="00133A28" w:rsidRDefault="00EA38CD" w:rsidP="00C34F30">
      <w:pPr>
        <w:pStyle w:val="Text1"/>
        <w:rPr>
          <w:noProof/>
        </w:rPr>
      </w:pPr>
      <w:r w:rsidRPr="00133A28">
        <w:t>„d)</w:t>
      </w:r>
      <w:r w:rsidRPr="00133A28">
        <w:tab/>
        <w:t>III priedo 2 dalies 20 formoje nurodyta informacija pateikiama kas ketvirtį, jeigu įstaiga viršija 5 straipsnio a punkto 4 dalies antrame sakinyje nurodytą ribą. Taikomi 4 straipsnyje nurodyti prievolės taikymo ir netaikymo kriterijai;“;</w:t>
      </w:r>
    </w:p>
    <w:p w:rsidR="00075C77" w:rsidRPr="00133A28" w:rsidRDefault="00075C77" w:rsidP="00075C77">
      <w:pPr>
        <w:pStyle w:val="Point0number"/>
        <w:rPr>
          <w:noProof/>
        </w:rPr>
      </w:pPr>
      <w:r w:rsidRPr="00133A28">
        <w:t xml:space="preserve">Įgyvendinimo reglamento (ES) Nr. 680/2014 I priedas pakeičiamas šio reglamento I priede pateiktu tekstu. </w:t>
      </w:r>
    </w:p>
    <w:p w:rsidR="00075C77" w:rsidRPr="00133A28" w:rsidRDefault="00075C77" w:rsidP="00075C77">
      <w:pPr>
        <w:pStyle w:val="Point0number"/>
        <w:rPr>
          <w:noProof/>
        </w:rPr>
      </w:pPr>
      <w:r w:rsidRPr="00133A28">
        <w:t xml:space="preserve">Įgyvendinimo reglamento (ES) Nr. 680/2014 II priedas pakeičiamas šio reglamento II priede pateiktu tekstu. </w:t>
      </w:r>
    </w:p>
    <w:p w:rsidR="00075C77" w:rsidRPr="00133A28" w:rsidRDefault="00075C77" w:rsidP="00075C77">
      <w:pPr>
        <w:pStyle w:val="Point0number"/>
        <w:rPr>
          <w:noProof/>
        </w:rPr>
      </w:pPr>
      <w:r w:rsidRPr="00133A28">
        <w:t>Įgyvendinimo reglamento (ES) Nr. 680/2014 V priedas pakeičiamas šio reglamento III priede pateiktu tekstu.</w:t>
      </w:r>
    </w:p>
    <w:p w:rsidR="00075C77" w:rsidRPr="00133A28" w:rsidRDefault="00075C77" w:rsidP="00075C77">
      <w:pPr>
        <w:pStyle w:val="Point0number"/>
        <w:rPr>
          <w:noProof/>
        </w:rPr>
      </w:pPr>
      <w:r w:rsidRPr="00133A28">
        <w:t>Įgyvendinimo reglamento (ES) Nr. 680/2014 IX priedas pakeičiamas šio reglamento IV priede pateiktu tekstu.</w:t>
      </w:r>
    </w:p>
    <w:p w:rsidR="00075C77" w:rsidRPr="00133A28" w:rsidRDefault="00075C77" w:rsidP="00075C77">
      <w:pPr>
        <w:pStyle w:val="Point0number"/>
        <w:rPr>
          <w:noProof/>
        </w:rPr>
      </w:pPr>
      <w:r w:rsidRPr="00133A28">
        <w:t>Įgyvendinimo reglamento (ES) Nr. 680/2014 XI priedas pakeičiamas šio reglamento V priede pateiktu tekstu.</w:t>
      </w:r>
    </w:p>
    <w:p w:rsidR="00075C77" w:rsidRPr="00133A28" w:rsidRDefault="00075C77" w:rsidP="00075C77">
      <w:pPr>
        <w:pStyle w:val="Point0number"/>
        <w:rPr>
          <w:noProof/>
        </w:rPr>
      </w:pPr>
      <w:r w:rsidRPr="00133A28">
        <w:t>Įgyvendinimo reglamento (ES) Nr. 680/2014 XVI priedas pakeičiamas šio reglamento VI priedu.</w:t>
      </w:r>
    </w:p>
    <w:p w:rsidR="00075C77" w:rsidRPr="00133A28" w:rsidRDefault="00075C77" w:rsidP="00075C77">
      <w:pPr>
        <w:pStyle w:val="Point0number"/>
        <w:rPr>
          <w:noProof/>
        </w:rPr>
      </w:pPr>
      <w:r w:rsidRPr="00133A28">
        <w:t>Įgyvendinimo reglamento (ES) Nr. 680/2014 XIX priedas pakeičiamas šio reglamento VII priede pateiktu tekstu.</w:t>
      </w:r>
    </w:p>
    <w:p w:rsidR="00075C77" w:rsidRPr="00133A28" w:rsidRDefault="00075C77" w:rsidP="00075C77">
      <w:pPr>
        <w:pStyle w:val="Point0number"/>
        <w:rPr>
          <w:noProof/>
        </w:rPr>
      </w:pPr>
      <w:r w:rsidRPr="00133A28">
        <w:t>Įgyvendinimo reglamento (ES) Nr. 680/2014 XXI priedas pakeičiamas šio reglamento VIII priede pateiktu tekstu.</w:t>
      </w:r>
    </w:p>
    <w:p w:rsidR="00075C77" w:rsidRPr="00133A28" w:rsidRDefault="00075C77" w:rsidP="00075C77">
      <w:pPr>
        <w:pStyle w:val="Point0number"/>
        <w:rPr>
          <w:noProof/>
        </w:rPr>
      </w:pPr>
      <w:r w:rsidRPr="00133A28">
        <w:t>Įgyvendinimo reglamento (ES) Nr. 680/2014 XXII priedas pakeičiamas šio reglamento IX priede pateiktu tekstu.</w:t>
      </w:r>
    </w:p>
    <w:p w:rsidR="00075C77" w:rsidRPr="00133A28" w:rsidRDefault="00075C77" w:rsidP="00075C77">
      <w:pPr>
        <w:pStyle w:val="Point0number"/>
      </w:pPr>
      <w:r w:rsidRPr="00133A28">
        <w:t>Įgyvendinimo reglamento (ES) Nr. 680/2014 XXIII priedas pakeičiamas šio reglamento X priede pateiktu tekstu.</w:t>
      </w:r>
    </w:p>
    <w:p w:rsidR="00075C77" w:rsidRPr="00133A28" w:rsidRDefault="00075C77" w:rsidP="004E1EF9">
      <w:pPr>
        <w:pStyle w:val="Titrearticle"/>
      </w:pPr>
      <w:r w:rsidRPr="00133A28">
        <w:t>2 straipsnis</w:t>
      </w:r>
    </w:p>
    <w:p w:rsidR="00075C77" w:rsidRPr="00133A28" w:rsidRDefault="00075C77" w:rsidP="004E1EF9">
      <w:r w:rsidRPr="00133A28">
        <w:t xml:space="preserve">Šis reglamentas įsigalioja dvidešimtą </w:t>
      </w:r>
      <w:r w:rsidRPr="00133A28">
        <w:rPr>
          <w:noProof/>
          <w:color w:val="000000"/>
        </w:rPr>
        <w:t>dieną</w:t>
      </w:r>
      <w:r w:rsidRPr="00133A28">
        <w:t xml:space="preserve"> po jo paskelbimo </w:t>
      </w:r>
      <w:r w:rsidRPr="00133A28">
        <w:rPr>
          <w:i/>
        </w:rPr>
        <w:t>Europos Sąjungos oficialiajame leidinyje</w:t>
      </w:r>
      <w:r w:rsidRPr="00133A28">
        <w:t>.</w:t>
      </w:r>
    </w:p>
    <w:p w:rsidR="00075C77" w:rsidRPr="00133A28" w:rsidRDefault="00075C77" w:rsidP="004E1EF9">
      <w:r w:rsidRPr="00133A28">
        <w:t>Jis taikomas nuo 2018 m. gruodžio 1 d.</w:t>
      </w:r>
    </w:p>
    <w:p w:rsidR="00075C77" w:rsidRPr="00133A28" w:rsidRDefault="00075C77" w:rsidP="004E1EF9">
      <w:pPr>
        <w:pStyle w:val="Applicationdirecte"/>
      </w:pPr>
      <w:r w:rsidRPr="00133A28">
        <w:t>Šis reglamentas privalomas visas ir tiesiogiai taikomas visose valstybėse narėse.</w:t>
      </w:r>
    </w:p>
    <w:p w:rsidR="00075C77" w:rsidRPr="00133A28" w:rsidRDefault="00414A6B" w:rsidP="00414A6B">
      <w:pPr>
        <w:pStyle w:val="Fait"/>
      </w:pPr>
      <w:r w:rsidRPr="00414A6B">
        <w:t>Priimta Briuselyje</w:t>
      </w:r>
    </w:p>
    <w:p w:rsidR="00C52F7E" w:rsidRPr="00133A28" w:rsidRDefault="00075C77" w:rsidP="00C52F7E">
      <w:pPr>
        <w:pStyle w:val="Institutionquisigne"/>
      </w:pPr>
      <w:r w:rsidRPr="00133A28">
        <w:tab/>
        <w:t>Komisijos vardu</w:t>
      </w:r>
    </w:p>
    <w:p w:rsidR="00C52F7E" w:rsidRPr="00133A28" w:rsidRDefault="00C52F7E" w:rsidP="00B44BBC">
      <w:pPr>
        <w:pStyle w:val="Personnequisigne"/>
      </w:pPr>
      <w:r w:rsidRPr="00133A28">
        <w:tab/>
        <w:t>Pirmininkas</w:t>
      </w:r>
    </w:p>
    <w:p w:rsidR="00075C77" w:rsidRPr="00133A28" w:rsidRDefault="00C52F7E" w:rsidP="00B44BBC">
      <w:pPr>
        <w:pStyle w:val="Personnequisigne"/>
      </w:pPr>
      <w:r w:rsidRPr="00133A28">
        <w:tab/>
        <w:t>Jean-Claude JUNCKER</w:t>
      </w:r>
      <w:r w:rsidRPr="00133A28">
        <w:tab/>
      </w:r>
      <w:r w:rsidRPr="00133A28">
        <w:br/>
      </w:r>
      <w:r w:rsidRPr="00133A28">
        <w:tab/>
      </w:r>
      <w:r w:rsidRPr="00133A28">
        <w:br/>
      </w:r>
    </w:p>
    <w:sectPr w:rsidR="00075C77" w:rsidRPr="00133A28" w:rsidSect="00414A6B">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6B" w:rsidRPr="00414A6B" w:rsidRDefault="00414A6B" w:rsidP="00414A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6B" w:rsidRPr="00414A6B" w:rsidRDefault="00414A6B" w:rsidP="00414A6B">
    <w:pPr>
      <w:pStyle w:val="Footer"/>
      <w:rPr>
        <w:rFonts w:ascii="Arial" w:hAnsi="Arial" w:cs="Arial"/>
        <w:b/>
        <w:sz w:val="48"/>
      </w:rPr>
    </w:pPr>
    <w:r w:rsidRPr="00414A6B">
      <w:rPr>
        <w:rFonts w:ascii="Arial" w:hAnsi="Arial" w:cs="Arial"/>
        <w:b/>
        <w:sz w:val="48"/>
      </w:rPr>
      <w:t>LT</w:t>
    </w:r>
    <w:r w:rsidRPr="00414A6B">
      <w:rPr>
        <w:rFonts w:ascii="Arial" w:hAnsi="Arial" w:cs="Arial"/>
        <w:b/>
        <w:sz w:val="48"/>
      </w:rPr>
      <w:tab/>
    </w:r>
    <w:r w:rsidRPr="00414A6B">
      <w:rPr>
        <w:rFonts w:ascii="Arial" w:hAnsi="Arial" w:cs="Arial"/>
        <w:b/>
        <w:sz w:val="48"/>
      </w:rPr>
      <w:tab/>
    </w:r>
    <w:r w:rsidRPr="00414A6B">
      <w:tab/>
    </w:r>
    <w:r w:rsidRPr="00414A6B">
      <w:rPr>
        <w:rFonts w:ascii="Arial" w:hAnsi="Arial" w:cs="Arial"/>
        <w:b/>
        <w:sz w:val="48"/>
      </w:rPr>
      <w:t>LT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6B" w:rsidRPr="00414A6B" w:rsidRDefault="00414A6B" w:rsidP="00414A6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6B" w:rsidRPr="00414A6B" w:rsidRDefault="00414A6B" w:rsidP="00414A6B">
    <w:pPr>
      <w:pStyle w:val="Footer"/>
      <w:rPr>
        <w:rFonts w:ascii="Arial" w:hAnsi="Arial" w:cs="Arial"/>
        <w:b/>
        <w:sz w:val="48"/>
      </w:rPr>
    </w:pPr>
    <w:r w:rsidRPr="00414A6B">
      <w:rPr>
        <w:rFonts w:ascii="Arial" w:hAnsi="Arial" w:cs="Arial"/>
        <w:b/>
        <w:sz w:val="48"/>
      </w:rPr>
      <w:t>LT</w:t>
    </w:r>
    <w:r w:rsidRPr="00414A6B">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414A6B">
      <w:tab/>
    </w:r>
    <w:r w:rsidRPr="00414A6B">
      <w:rPr>
        <w:rFonts w:ascii="Arial" w:hAnsi="Arial" w:cs="Arial"/>
        <w:b/>
        <w:sz w:val="48"/>
      </w:rPr>
      <w:t>LT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6B" w:rsidRPr="00414A6B" w:rsidRDefault="00414A6B" w:rsidP="00414A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t>OL L 176, 2013 6 27, p. 1.</w:t>
      </w:r>
    </w:p>
  </w:footnote>
  <w:footnote w:id="3">
    <w:p w:rsidR="00075C77" w:rsidRDefault="00075C77" w:rsidP="00075C77">
      <w:pPr>
        <w:pStyle w:val="FootnoteText"/>
      </w:pPr>
      <w:r>
        <w:rPr>
          <w:rStyle w:val="FootnoteReference"/>
        </w:rPr>
        <w:footnoteRef/>
      </w:r>
      <w:r>
        <w:tab/>
        <w:t>Komisijos įgyvendinimo reglamentas (ES) Nr. 680/2014, kuriuo pagal Reglamentą (ES) Nr. 575/2013 nustatomi įstaigų priežiūros ataskaitų teikimo techniniai įgyvendinimo standartai (OL L 191, 2014 6 28, p. 1).</w:t>
      </w:r>
    </w:p>
  </w:footnote>
  <w:footnote w:id="4">
    <w:p w:rsidR="00075C77" w:rsidRDefault="00075C77" w:rsidP="00075C77">
      <w:pPr>
        <w:pStyle w:val="FootnoteText"/>
      </w:pPr>
      <w:r>
        <w:rPr>
          <w:rStyle w:val="FootnoteReference"/>
        </w:rPr>
        <w:footnoteRef/>
      </w:r>
      <w:r>
        <w:tab/>
        <w:t>2015 m. spalio 26 d. Komisijos deleguotasis reglamentas (ES) 2016/101, kuriuo pagal Europos Parlamento ir Tarybos reglamento (ES) Nr. 575/2013 105 straipsnio 14 dalį papildomos to reglamento nuostatos dėl rizikos ribojimo principais pagrįsto vertinimo techninių reguliavimo standartų (OL L 21, 2016 1 28, p. 54).</w:t>
      </w:r>
    </w:p>
  </w:footnote>
  <w:footnote w:id="5">
    <w:p w:rsidR="00075C77" w:rsidRDefault="00075C77" w:rsidP="00075C77">
      <w:pPr>
        <w:pStyle w:val="FootnoteText"/>
      </w:pPr>
      <w:r>
        <w:rPr>
          <w:rStyle w:val="FootnoteReference"/>
        </w:rPr>
        <w:footnoteRef/>
      </w:r>
      <w:r>
        <w:tab/>
        <w:t>2017 m. gruodžio 12 d. Europos Parlamento ir Tarybos reglamentas (ES) 2017/2401, kuriuo iš dalies keičiamas Reglamentas (ES) Nr. 575/2013 dėl prudencinių reikalavimų kredito įstaigoms ir investicinėms įmonėms (OL L 347, 2017 12 28, p. 1).</w:t>
      </w:r>
    </w:p>
  </w:footnote>
  <w:footnote w:id="6">
    <w:p w:rsidR="00075C77" w:rsidRDefault="00075C77" w:rsidP="00075C77">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2020 12 15, p.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6B" w:rsidRPr="00414A6B" w:rsidRDefault="00414A6B" w:rsidP="00414A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6B" w:rsidRPr="00414A6B" w:rsidRDefault="00414A6B" w:rsidP="00414A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6B" w:rsidRPr="00414A6B" w:rsidRDefault="00414A6B" w:rsidP="00414A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0 11:43:2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A6A20AA6-6F46-4D7A-A81D-714250FD51C4"/>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lt;EMPTY&gt;"/>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kuriuo d\u279?l rizikos ribojimo principais pagr\u303?sto vertinimo, reikalingo d\u279?l teikiam\u371? prie\u382?i\u363?ros ataskait\u371?, i\u353? dalies kei\u269?iamas \u302?gyvendinimo reglamentas (ES) Nr. 680/2014"/>
    <w:docVar w:name="LW_TYPE.DOC.CP" w:val="KOMISIJOS \u302?GYVENDINIMO REGLAMENTAS (ES) \u8230?/..."/>
  </w:docVars>
  <w:rsids>
    <w:rsidRoot w:val="00075C77"/>
    <w:rsid w:val="000057D4"/>
    <w:rsid w:val="000059F6"/>
    <w:rsid w:val="00045213"/>
    <w:rsid w:val="00050818"/>
    <w:rsid w:val="00054D77"/>
    <w:rsid w:val="000747BE"/>
    <w:rsid w:val="00075C77"/>
    <w:rsid w:val="000B1896"/>
    <w:rsid w:val="000B6375"/>
    <w:rsid w:val="000D4A87"/>
    <w:rsid w:val="000E01B6"/>
    <w:rsid w:val="00114009"/>
    <w:rsid w:val="0011702C"/>
    <w:rsid w:val="00133A28"/>
    <w:rsid w:val="00153178"/>
    <w:rsid w:val="00183733"/>
    <w:rsid w:val="00187556"/>
    <w:rsid w:val="00195568"/>
    <w:rsid w:val="001B4957"/>
    <w:rsid w:val="001B7B9B"/>
    <w:rsid w:val="001D5ED6"/>
    <w:rsid w:val="0021262B"/>
    <w:rsid w:val="002368E9"/>
    <w:rsid w:val="00245E42"/>
    <w:rsid w:val="00254390"/>
    <w:rsid w:val="00270069"/>
    <w:rsid w:val="002B2B93"/>
    <w:rsid w:val="002B7A5C"/>
    <w:rsid w:val="002C0C3E"/>
    <w:rsid w:val="002E30FD"/>
    <w:rsid w:val="002E476B"/>
    <w:rsid w:val="002F2F88"/>
    <w:rsid w:val="00316051"/>
    <w:rsid w:val="00322268"/>
    <w:rsid w:val="00337032"/>
    <w:rsid w:val="00345BFD"/>
    <w:rsid w:val="00352527"/>
    <w:rsid w:val="003805E1"/>
    <w:rsid w:val="003C1FB8"/>
    <w:rsid w:val="003C4B9E"/>
    <w:rsid w:val="003D0541"/>
    <w:rsid w:val="003D2AE0"/>
    <w:rsid w:val="003E1023"/>
    <w:rsid w:val="00414A6B"/>
    <w:rsid w:val="004739C1"/>
    <w:rsid w:val="00487658"/>
    <w:rsid w:val="004A2CE3"/>
    <w:rsid w:val="004B24D6"/>
    <w:rsid w:val="004D6264"/>
    <w:rsid w:val="004D64A2"/>
    <w:rsid w:val="004D69DD"/>
    <w:rsid w:val="004F6673"/>
    <w:rsid w:val="00550B8C"/>
    <w:rsid w:val="00556044"/>
    <w:rsid w:val="00591517"/>
    <w:rsid w:val="005D65B6"/>
    <w:rsid w:val="006063E0"/>
    <w:rsid w:val="00611636"/>
    <w:rsid w:val="006220D7"/>
    <w:rsid w:val="0062608B"/>
    <w:rsid w:val="00635D8A"/>
    <w:rsid w:val="00644EC4"/>
    <w:rsid w:val="006572EF"/>
    <w:rsid w:val="00683624"/>
    <w:rsid w:val="00686C9B"/>
    <w:rsid w:val="00690FCA"/>
    <w:rsid w:val="00693969"/>
    <w:rsid w:val="006B0779"/>
    <w:rsid w:val="006C1BB8"/>
    <w:rsid w:val="006C3766"/>
    <w:rsid w:val="006D4BD3"/>
    <w:rsid w:val="006E6DF9"/>
    <w:rsid w:val="00703993"/>
    <w:rsid w:val="007137E5"/>
    <w:rsid w:val="0079753D"/>
    <w:rsid w:val="007A5482"/>
    <w:rsid w:val="007B6C11"/>
    <w:rsid w:val="007D178B"/>
    <w:rsid w:val="007E3D3C"/>
    <w:rsid w:val="007F22F0"/>
    <w:rsid w:val="007F7024"/>
    <w:rsid w:val="00832BE2"/>
    <w:rsid w:val="00843C38"/>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743F5"/>
    <w:rsid w:val="009848BD"/>
    <w:rsid w:val="009856E0"/>
    <w:rsid w:val="009A0F50"/>
    <w:rsid w:val="009A41B1"/>
    <w:rsid w:val="009A5117"/>
    <w:rsid w:val="009D1315"/>
    <w:rsid w:val="009D2666"/>
    <w:rsid w:val="00A011C2"/>
    <w:rsid w:val="00A44BB4"/>
    <w:rsid w:val="00A729A6"/>
    <w:rsid w:val="00A9549D"/>
    <w:rsid w:val="00AB57B6"/>
    <w:rsid w:val="00AB7C3D"/>
    <w:rsid w:val="00AE410E"/>
    <w:rsid w:val="00AF5D3B"/>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72546"/>
    <w:rsid w:val="00C96B0B"/>
    <w:rsid w:val="00CC5469"/>
    <w:rsid w:val="00CE0EEF"/>
    <w:rsid w:val="00CE607F"/>
    <w:rsid w:val="00D0288C"/>
    <w:rsid w:val="00D07548"/>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6CC1"/>
    <w:rsid w:val="00E47203"/>
    <w:rsid w:val="00E5465B"/>
    <w:rsid w:val="00E85657"/>
    <w:rsid w:val="00EA38CD"/>
    <w:rsid w:val="00EA666D"/>
    <w:rsid w:val="00EC3C0C"/>
    <w:rsid w:val="00F1082F"/>
    <w:rsid w:val="00F16FEC"/>
    <w:rsid w:val="00F17515"/>
    <w:rsid w:val="00F2304B"/>
    <w:rsid w:val="00F23D69"/>
    <w:rsid w:val="00F351E1"/>
    <w:rsid w:val="00F37899"/>
    <w:rsid w:val="00F4523F"/>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lt-LT"/>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lt-LT"/>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9CB6451-0DEB-407A-A827-B8ED4CCDA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1087</Words>
  <Characters>7184</Characters>
  <Application>Microsoft Office Word</Application>
  <DocSecurity>0</DocSecurity>
  <Lines>135</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x</cp:lastModifiedBy>
  <cp:revision>3</cp:revision>
  <cp:lastPrinted>2018-06-12T12:37:00Z</cp:lastPrinted>
  <dcterms:created xsi:type="dcterms:W3CDTF">2018-09-20T09:43:00Z</dcterms:created>
  <dcterms:modified xsi:type="dcterms:W3CDTF">2018-09-20T09:43:00Z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