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7C6857" w:rsidRDefault="006B08A5" w:rsidP="00A33695">
      <w:pPr>
        <w:jc w:val="center"/>
        <w:rPr>
          <w:rFonts w:ascii="Times New Roman" w:hAnsi="Times New Roman"/>
          <w:b/>
          <w:sz w:val="24"/>
        </w:rPr>
      </w:pPr>
      <w:bookmarkStart w:id="0" w:name="_Toc262568021"/>
      <w:bookmarkStart w:id="1" w:name="_Toc295829847"/>
      <w:r w:rsidRPr="007C6857">
        <w:rPr>
          <w:rFonts w:ascii="Times New Roman" w:hAnsi="Times New Roman"/>
          <w:b/>
          <w:sz w:val="24"/>
        </w:rPr>
        <w:t>DA</w:t>
      </w:r>
    </w:p>
    <w:p w:rsidR="00453999" w:rsidRPr="007C6857" w:rsidRDefault="00453999" w:rsidP="00A33695">
      <w:pPr>
        <w:jc w:val="center"/>
        <w:rPr>
          <w:rFonts w:ascii="Times New Roman" w:hAnsi="Times New Roman"/>
          <w:b/>
          <w:sz w:val="24"/>
        </w:rPr>
      </w:pPr>
      <w:r w:rsidRPr="007C6857">
        <w:rPr>
          <w:rFonts w:ascii="Times New Roman" w:hAnsi="Times New Roman"/>
          <w:b/>
          <w:sz w:val="24"/>
        </w:rPr>
        <w:t>BILAG II</w:t>
      </w:r>
    </w:p>
    <w:p w:rsidR="007676ED" w:rsidRPr="007C6857" w:rsidRDefault="007676ED" w:rsidP="00A33695">
      <w:pPr>
        <w:jc w:val="center"/>
        <w:rPr>
          <w:rFonts w:ascii="Times New Roman" w:hAnsi="Times New Roman"/>
          <w:b/>
          <w:sz w:val="24"/>
        </w:rPr>
      </w:pPr>
    </w:p>
    <w:p w:rsidR="007676ED" w:rsidRPr="007C6857" w:rsidRDefault="007676ED" w:rsidP="00A33695">
      <w:pPr>
        <w:jc w:val="center"/>
        <w:rPr>
          <w:rFonts w:ascii="Times New Roman" w:hAnsi="Times New Roman"/>
          <w:b/>
          <w:sz w:val="24"/>
        </w:rPr>
      </w:pPr>
    </w:p>
    <w:p w:rsidR="002648B0" w:rsidRPr="007C6857" w:rsidRDefault="002648B0" w:rsidP="00A33695">
      <w:pPr>
        <w:jc w:val="center"/>
        <w:rPr>
          <w:rFonts w:ascii="Times New Roman" w:hAnsi="Times New Roman"/>
          <w:b/>
          <w:sz w:val="24"/>
          <w:u w:val="single"/>
        </w:rPr>
      </w:pPr>
      <w:r w:rsidRPr="007C6857">
        <w:rPr>
          <w:rFonts w:ascii="Times New Roman" w:hAnsi="Times New Roman"/>
          <w:b/>
          <w:sz w:val="24"/>
          <w:u w:val="single"/>
        </w:rPr>
        <w:t>BILAG II</w:t>
      </w:r>
    </w:p>
    <w:p w:rsidR="002648B0" w:rsidRPr="007C6857" w:rsidRDefault="002648B0" w:rsidP="00C87CEE">
      <w:pPr>
        <w:jc w:val="center"/>
        <w:rPr>
          <w:rFonts w:ascii="Times New Roman" w:hAnsi="Times New Roman"/>
          <w:b/>
          <w:sz w:val="24"/>
        </w:rPr>
      </w:pPr>
      <w:r w:rsidRPr="007C6857">
        <w:rPr>
          <w:rFonts w:ascii="Times New Roman" w:hAnsi="Times New Roman"/>
          <w:b/>
          <w:sz w:val="24"/>
        </w:rPr>
        <w:t>INDBERETNING AF KAPITALGRUNDLAG OG KAPITALGRUNDLAGSKRAV</w:t>
      </w:r>
    </w:p>
    <w:p w:rsidR="00436204" w:rsidRPr="007C6857" w:rsidRDefault="00436204" w:rsidP="00C87CEE">
      <w:pPr>
        <w:jc w:val="center"/>
        <w:rPr>
          <w:rFonts w:ascii="Times New Roman" w:hAnsi="Times New Roman"/>
          <w:b/>
          <w:sz w:val="24"/>
        </w:rPr>
      </w:pPr>
    </w:p>
    <w:p w:rsidR="00783881" w:rsidRPr="007C6857" w:rsidRDefault="002648B0" w:rsidP="00FD239F">
      <w:pPr>
        <w:pStyle w:val="InstructionsText"/>
      </w:pPr>
      <w:r w:rsidRPr="007C6857">
        <w:t>Indholdsfortegnelse</w:t>
      </w:r>
    </w:p>
    <w:p w:rsidR="00C1707E" w:rsidRDefault="00C1707E">
      <w:pPr>
        <w:pStyle w:val="TOC2"/>
        <w:rPr>
          <w:rFonts w:asciiTheme="minorHAnsi" w:eastAsiaTheme="minorEastAsia" w:hAnsiTheme="minorHAnsi" w:cstheme="minorBidi"/>
          <w:b w:val="0"/>
          <w:smallCaps w:val="0"/>
          <w:sz w:val="22"/>
          <w:lang w:val="en-GB" w:eastAsia="en-GB" w:bidi="ar-SA"/>
        </w:rPr>
      </w:pPr>
      <w:r w:rsidRPr="007C6857">
        <w:rPr>
          <w:rFonts w:ascii="Times New Roman" w:hAnsi="Times New Roman"/>
          <w:sz w:val="24"/>
          <w:szCs w:val="24"/>
        </w:rPr>
        <w:fldChar w:fldCharType="begin"/>
      </w:r>
      <w:r w:rsidR="00745369" w:rsidRPr="007C6857">
        <w:rPr>
          <w:rFonts w:ascii="Times New Roman" w:hAnsi="Times New Roman"/>
          <w:sz w:val="24"/>
          <w:szCs w:val="24"/>
        </w:rPr>
        <w:instrText xml:space="preserve"> TOC \o "1-3" \h \z \u </w:instrText>
      </w:r>
      <w:r w:rsidRPr="007C6857">
        <w:rPr>
          <w:rFonts w:ascii="Times New Roman" w:hAnsi="Times New Roman"/>
          <w:sz w:val="24"/>
          <w:szCs w:val="24"/>
        </w:rPr>
        <w:fldChar w:fldCharType="separate"/>
      </w:r>
      <w:hyperlink w:anchor="_Toc523987153" w:history="1">
        <w:r w:rsidRPr="00272217">
          <w:rPr>
            <w:rStyle w:val="Hyperlink"/>
            <w:rFonts w:ascii="Times New Roman" w:hAnsi="Times New Roman"/>
          </w:rPr>
          <w:t>DEL I: GENERELLE INSTRUKSER</w:t>
        </w:r>
        <w:r>
          <w:rPr>
            <w:webHidden/>
          </w:rPr>
          <w:tab/>
        </w:r>
        <w:r>
          <w:rPr>
            <w:webHidden/>
          </w:rPr>
          <w:fldChar w:fldCharType="begin"/>
        </w:r>
        <w:r>
          <w:rPr>
            <w:webHidden/>
          </w:rPr>
          <w:instrText xml:space="preserve"> PAGEREF _Toc523987153 \h </w:instrText>
        </w:r>
        <w:r>
          <w:rPr>
            <w:webHidden/>
          </w:rPr>
        </w:r>
        <w:r>
          <w:rPr>
            <w:webHidden/>
          </w:rPr>
          <w:fldChar w:fldCharType="separate"/>
        </w:r>
        <w:r w:rsidR="00634585">
          <w:rPr>
            <w:webHidden/>
          </w:rPr>
          <w:t>5</w:t>
        </w:r>
        <w:r>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4" w:history="1">
        <w:r w:rsidR="00C1707E" w:rsidRPr="00272217">
          <w:rPr>
            <w:rStyle w:val="Hyperlink"/>
            <w:rFonts w:ascii="Times New Roman" w:hAnsi="Times New Roman"/>
          </w:rPr>
          <w:t>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Opbygning og konventioner</w:t>
        </w:r>
        <w:r w:rsidR="00C1707E">
          <w:rPr>
            <w:webHidden/>
          </w:rPr>
          <w:tab/>
        </w:r>
        <w:r w:rsidR="00C1707E">
          <w:rPr>
            <w:webHidden/>
          </w:rPr>
          <w:fldChar w:fldCharType="begin"/>
        </w:r>
        <w:r w:rsidR="00C1707E">
          <w:rPr>
            <w:webHidden/>
          </w:rPr>
          <w:instrText xml:space="preserve"> PAGEREF _Toc523987154 \h </w:instrText>
        </w:r>
        <w:r w:rsidR="00C1707E">
          <w:rPr>
            <w:webHidden/>
          </w:rPr>
        </w:r>
        <w:r w:rsidR="00C1707E">
          <w:rPr>
            <w:webHidden/>
          </w:rPr>
          <w:fldChar w:fldCharType="separate"/>
        </w:r>
        <w:r>
          <w:rPr>
            <w:webHidden/>
          </w:rPr>
          <w:t>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5" w:history="1">
        <w:r w:rsidR="00C1707E" w:rsidRPr="00272217">
          <w:rPr>
            <w:rStyle w:val="Hyperlink"/>
            <w:rFonts w:ascii="Times New Roman" w:hAnsi="Times New Roman"/>
          </w:rPr>
          <w:t>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Opbygning</w:t>
        </w:r>
        <w:r w:rsidR="00C1707E">
          <w:rPr>
            <w:webHidden/>
          </w:rPr>
          <w:tab/>
        </w:r>
        <w:r w:rsidR="00C1707E">
          <w:rPr>
            <w:webHidden/>
          </w:rPr>
          <w:fldChar w:fldCharType="begin"/>
        </w:r>
        <w:r w:rsidR="00C1707E">
          <w:rPr>
            <w:webHidden/>
          </w:rPr>
          <w:instrText xml:space="preserve"> PAGEREF _Toc523987155 \h </w:instrText>
        </w:r>
        <w:r w:rsidR="00C1707E">
          <w:rPr>
            <w:webHidden/>
          </w:rPr>
        </w:r>
        <w:r w:rsidR="00C1707E">
          <w:rPr>
            <w:webHidden/>
          </w:rPr>
          <w:fldChar w:fldCharType="separate"/>
        </w:r>
        <w:r>
          <w:rPr>
            <w:webHidden/>
          </w:rPr>
          <w:t>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6" w:history="1">
        <w:r w:rsidR="00C1707E" w:rsidRPr="00272217">
          <w:rPr>
            <w:rStyle w:val="Hyperlink"/>
            <w:rFonts w:ascii="Times New Roman" w:hAnsi="Times New Roman"/>
          </w:rPr>
          <w:t>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Konvention for nummerering</w:t>
        </w:r>
        <w:r w:rsidR="00C1707E">
          <w:rPr>
            <w:webHidden/>
          </w:rPr>
          <w:tab/>
        </w:r>
        <w:r w:rsidR="00C1707E">
          <w:rPr>
            <w:webHidden/>
          </w:rPr>
          <w:fldChar w:fldCharType="begin"/>
        </w:r>
        <w:r w:rsidR="00C1707E">
          <w:rPr>
            <w:webHidden/>
          </w:rPr>
          <w:instrText xml:space="preserve"> PAGEREF _Toc523987156 \h </w:instrText>
        </w:r>
        <w:r w:rsidR="00C1707E">
          <w:rPr>
            <w:webHidden/>
          </w:rPr>
        </w:r>
        <w:r w:rsidR="00C1707E">
          <w:rPr>
            <w:webHidden/>
          </w:rPr>
          <w:fldChar w:fldCharType="separate"/>
        </w:r>
        <w:r>
          <w:rPr>
            <w:webHidden/>
          </w:rPr>
          <w:t>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7" w:history="1">
        <w:r w:rsidR="00C1707E" w:rsidRPr="00272217">
          <w:rPr>
            <w:rStyle w:val="Hyperlink"/>
            <w:rFonts w:ascii="Times New Roman" w:hAnsi="Times New Roman"/>
          </w:rPr>
          <w:t>1.3.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Konvention for tegn</w:t>
        </w:r>
        <w:r w:rsidR="00C1707E">
          <w:rPr>
            <w:webHidden/>
          </w:rPr>
          <w:tab/>
        </w:r>
        <w:r w:rsidR="00C1707E">
          <w:rPr>
            <w:webHidden/>
          </w:rPr>
          <w:fldChar w:fldCharType="begin"/>
        </w:r>
        <w:r w:rsidR="00C1707E">
          <w:rPr>
            <w:webHidden/>
          </w:rPr>
          <w:instrText xml:space="preserve"> PAGEREF _Toc523987157 \h </w:instrText>
        </w:r>
        <w:r w:rsidR="00C1707E">
          <w:rPr>
            <w:webHidden/>
          </w:rPr>
        </w:r>
        <w:r w:rsidR="00C1707E">
          <w:rPr>
            <w:webHidden/>
          </w:rPr>
          <w:fldChar w:fldCharType="separate"/>
        </w:r>
        <w:r>
          <w:rPr>
            <w:webHidden/>
          </w:rPr>
          <w:t>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8" w:history="1">
        <w:r w:rsidR="00C1707E" w:rsidRPr="00272217">
          <w:rPr>
            <w:rStyle w:val="Hyperlink"/>
            <w:rFonts w:ascii="Times New Roman" w:hAnsi="Times New Roman"/>
          </w:rPr>
          <w:t>1.4.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Forkortelser</w:t>
        </w:r>
        <w:r w:rsidR="00C1707E">
          <w:rPr>
            <w:webHidden/>
          </w:rPr>
          <w:tab/>
        </w:r>
        <w:r w:rsidR="00C1707E">
          <w:rPr>
            <w:webHidden/>
          </w:rPr>
          <w:fldChar w:fldCharType="begin"/>
        </w:r>
        <w:r w:rsidR="00C1707E">
          <w:rPr>
            <w:webHidden/>
          </w:rPr>
          <w:instrText xml:space="preserve"> PAGEREF _Toc523987158 \h </w:instrText>
        </w:r>
        <w:r w:rsidR="00C1707E">
          <w:rPr>
            <w:webHidden/>
          </w:rPr>
        </w:r>
        <w:r w:rsidR="00C1707E">
          <w:rPr>
            <w:webHidden/>
          </w:rPr>
          <w:fldChar w:fldCharType="separate"/>
        </w:r>
        <w:r>
          <w:rPr>
            <w:webHidden/>
          </w:rPr>
          <w:t>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59" w:history="1">
        <w:r w:rsidR="00C1707E" w:rsidRPr="00272217">
          <w:rPr>
            <w:rStyle w:val="Hyperlink"/>
            <w:rFonts w:ascii="Times New Roman" w:hAnsi="Times New Roman"/>
          </w:rPr>
          <w:t>DEL II: INSTRUKSER VEDRØRENDE SKEMAER</w:t>
        </w:r>
        <w:r w:rsidR="00C1707E">
          <w:rPr>
            <w:webHidden/>
          </w:rPr>
          <w:tab/>
        </w:r>
        <w:r w:rsidR="00C1707E">
          <w:rPr>
            <w:webHidden/>
          </w:rPr>
          <w:fldChar w:fldCharType="begin"/>
        </w:r>
        <w:r w:rsidR="00C1707E">
          <w:rPr>
            <w:webHidden/>
          </w:rPr>
          <w:instrText xml:space="preserve"> PAGEREF _Toc523987159 \h </w:instrText>
        </w:r>
        <w:r w:rsidR="00C1707E">
          <w:rPr>
            <w:webHidden/>
          </w:rPr>
        </w:r>
        <w:r w:rsidR="00C1707E">
          <w:rPr>
            <w:webHidden/>
          </w:rPr>
          <w:fldChar w:fldCharType="separate"/>
        </w:r>
        <w:r>
          <w:rPr>
            <w:webHidden/>
          </w:rPr>
          <w:t>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0" w:history="1">
        <w:r w:rsidR="00C1707E" w:rsidRPr="00272217">
          <w:rPr>
            <w:rStyle w:val="Hyperlink"/>
            <w:rFonts w:ascii="Times New Roman" w:hAnsi="Times New Roman"/>
          </w:rPr>
          <w:t>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Oversigt over kapitalgrundlag (CA)</w:t>
        </w:r>
        <w:r w:rsidR="00C1707E">
          <w:rPr>
            <w:webHidden/>
          </w:rPr>
          <w:tab/>
        </w:r>
        <w:r w:rsidR="00C1707E">
          <w:rPr>
            <w:webHidden/>
          </w:rPr>
          <w:fldChar w:fldCharType="begin"/>
        </w:r>
        <w:r w:rsidR="00C1707E">
          <w:rPr>
            <w:webHidden/>
          </w:rPr>
          <w:instrText xml:space="preserve"> PAGEREF _Toc523987160 \h </w:instrText>
        </w:r>
        <w:r w:rsidR="00C1707E">
          <w:rPr>
            <w:webHidden/>
          </w:rPr>
        </w:r>
        <w:r w:rsidR="00C1707E">
          <w:rPr>
            <w:webHidden/>
          </w:rPr>
          <w:fldChar w:fldCharType="separate"/>
        </w:r>
        <w:r>
          <w:rPr>
            <w:webHidden/>
          </w:rPr>
          <w:t>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1" w:history="1">
        <w:r w:rsidR="00C1707E" w:rsidRPr="00272217">
          <w:rPr>
            <w:rStyle w:val="Hyperlink"/>
            <w:rFonts w:ascii="Times New Roman" w:hAnsi="Times New Roman"/>
          </w:rPr>
          <w:t>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_Toc523987161 \h </w:instrText>
        </w:r>
        <w:r w:rsidR="00C1707E">
          <w:rPr>
            <w:webHidden/>
          </w:rPr>
        </w:r>
        <w:r w:rsidR="00C1707E">
          <w:rPr>
            <w:webHidden/>
          </w:rPr>
          <w:fldChar w:fldCharType="separate"/>
        </w:r>
        <w:r>
          <w:rPr>
            <w:webHidden/>
          </w:rPr>
          <w:t>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2" w:history="1">
        <w:r w:rsidR="00C1707E" w:rsidRPr="00272217">
          <w:rPr>
            <w:rStyle w:val="Hyperlink"/>
            <w:rFonts w:ascii="Times New Roman" w:hAnsi="Times New Roman"/>
          </w:rPr>
          <w:t>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01.00 – KAPITALGRUNDLAG (CA1)</w:t>
        </w:r>
        <w:r w:rsidR="00C1707E">
          <w:rPr>
            <w:webHidden/>
          </w:rPr>
          <w:tab/>
        </w:r>
        <w:r w:rsidR="00C1707E">
          <w:rPr>
            <w:webHidden/>
          </w:rPr>
          <w:fldChar w:fldCharType="begin"/>
        </w:r>
        <w:r w:rsidR="00C1707E">
          <w:rPr>
            <w:webHidden/>
          </w:rPr>
          <w:instrText xml:space="preserve"> PAGEREF _Toc523987162 \h </w:instrText>
        </w:r>
        <w:r w:rsidR="00C1707E">
          <w:rPr>
            <w:webHidden/>
          </w:rPr>
        </w:r>
        <w:r w:rsidR="00C1707E">
          <w:rPr>
            <w:webHidden/>
          </w:rPr>
          <w:fldChar w:fldCharType="separate"/>
        </w:r>
        <w:r>
          <w:rPr>
            <w:webHidden/>
          </w:rPr>
          <w:t>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3" w:history="1">
        <w:r w:rsidR="00C1707E" w:rsidRPr="00272217">
          <w:rPr>
            <w:rStyle w:val="Hyperlink"/>
            <w:rFonts w:ascii="Times New Roman" w:hAnsi="Times New Roman"/>
          </w:rPr>
          <w:t>1.2.1.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_Toc523987163 \h </w:instrText>
        </w:r>
        <w:r w:rsidR="00C1707E">
          <w:rPr>
            <w:webHidden/>
          </w:rPr>
        </w:r>
        <w:r w:rsidR="00C1707E">
          <w:rPr>
            <w:webHidden/>
          </w:rPr>
          <w:fldChar w:fldCharType="separate"/>
        </w:r>
        <w:r>
          <w:rPr>
            <w:webHidden/>
          </w:rPr>
          <w:t>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4" w:history="1">
        <w:r w:rsidR="00C1707E" w:rsidRPr="00272217">
          <w:rPr>
            <w:rStyle w:val="Hyperlink"/>
            <w:rFonts w:ascii="Times New Roman" w:hAnsi="Times New Roman"/>
          </w:rPr>
          <w:t>1.3.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02.00 – KAPITALGRUNDLAGSKRAV (CA2)</w:t>
        </w:r>
        <w:r w:rsidR="00C1707E">
          <w:rPr>
            <w:webHidden/>
          </w:rPr>
          <w:tab/>
        </w:r>
        <w:r w:rsidR="00C1707E">
          <w:rPr>
            <w:webHidden/>
          </w:rPr>
          <w:fldChar w:fldCharType="begin"/>
        </w:r>
        <w:r w:rsidR="00C1707E">
          <w:rPr>
            <w:webHidden/>
          </w:rPr>
          <w:instrText xml:space="preserve"> PAGEREF _Toc523987164 \h </w:instrText>
        </w:r>
        <w:r w:rsidR="00C1707E">
          <w:rPr>
            <w:webHidden/>
          </w:rPr>
        </w:r>
        <w:r w:rsidR="00C1707E">
          <w:rPr>
            <w:webHidden/>
          </w:rPr>
          <w:fldChar w:fldCharType="separate"/>
        </w:r>
        <w:r>
          <w:rPr>
            <w:webHidden/>
          </w:rPr>
          <w:t>24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5" w:history="1">
        <w:r w:rsidR="00C1707E" w:rsidRPr="00272217">
          <w:rPr>
            <w:rStyle w:val="Hyperlink"/>
            <w:rFonts w:ascii="Times New Roman" w:hAnsi="Times New Roman"/>
          </w:rPr>
          <w:t>1.3.1.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_Toc523987165 \h </w:instrText>
        </w:r>
        <w:r w:rsidR="00C1707E">
          <w:rPr>
            <w:webHidden/>
          </w:rPr>
        </w:r>
        <w:r w:rsidR="00C1707E">
          <w:rPr>
            <w:webHidden/>
          </w:rPr>
          <w:fldChar w:fldCharType="separate"/>
        </w:r>
        <w:r>
          <w:rPr>
            <w:webHidden/>
          </w:rPr>
          <w:t>24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6" w:history="1">
        <w:r w:rsidR="00C1707E" w:rsidRPr="00272217">
          <w:rPr>
            <w:rStyle w:val="Hyperlink"/>
            <w:rFonts w:ascii="Times New Roman" w:hAnsi="Times New Roman"/>
          </w:rPr>
          <w:t>1.4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03.00 – KAPITALPROCENTER OG KAPITALNIVEAUER (CA3)</w:t>
        </w:r>
        <w:r w:rsidR="00C1707E">
          <w:rPr>
            <w:webHidden/>
          </w:rPr>
          <w:tab/>
        </w:r>
        <w:r w:rsidR="00C1707E">
          <w:rPr>
            <w:webHidden/>
          </w:rPr>
          <w:fldChar w:fldCharType="begin"/>
        </w:r>
        <w:r w:rsidR="00C1707E">
          <w:rPr>
            <w:webHidden/>
          </w:rPr>
          <w:instrText xml:space="preserve"> PAGEREF _Toc523987166 \h </w:instrText>
        </w:r>
        <w:r w:rsidR="00C1707E">
          <w:rPr>
            <w:webHidden/>
          </w:rPr>
        </w:r>
        <w:r w:rsidR="00C1707E">
          <w:rPr>
            <w:webHidden/>
          </w:rPr>
          <w:fldChar w:fldCharType="separate"/>
        </w:r>
        <w:r>
          <w:rPr>
            <w:webHidden/>
          </w:rPr>
          <w:t>34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7" w:history="1">
        <w:r w:rsidR="00C1707E" w:rsidRPr="00272217">
          <w:rPr>
            <w:rStyle w:val="Hyperlink"/>
            <w:rFonts w:ascii="Times New Roman" w:hAnsi="Times New Roman"/>
          </w:rPr>
          <w:t>1.4.1.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_Toc523987167 \h </w:instrText>
        </w:r>
        <w:r w:rsidR="00C1707E">
          <w:rPr>
            <w:webHidden/>
          </w:rPr>
        </w:r>
        <w:r w:rsidR="00C1707E">
          <w:rPr>
            <w:webHidden/>
          </w:rPr>
          <w:fldChar w:fldCharType="separate"/>
        </w:r>
        <w:r>
          <w:rPr>
            <w:webHidden/>
          </w:rPr>
          <w:t>34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8" w:history="1">
        <w:r w:rsidR="00C1707E" w:rsidRPr="00272217">
          <w:rPr>
            <w:rStyle w:val="Hyperlink"/>
            <w:rFonts w:ascii="Times New Roman" w:hAnsi="Times New Roman"/>
          </w:rPr>
          <w:t>1.5.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04.00 — MEMORANDUMPOSTER (CA4)</w:t>
        </w:r>
        <w:r w:rsidR="00C1707E">
          <w:rPr>
            <w:webHidden/>
          </w:rPr>
          <w:tab/>
        </w:r>
        <w:r w:rsidR="00C1707E">
          <w:rPr>
            <w:webHidden/>
          </w:rPr>
          <w:fldChar w:fldCharType="begin"/>
        </w:r>
        <w:r w:rsidR="00C1707E">
          <w:rPr>
            <w:webHidden/>
          </w:rPr>
          <w:instrText xml:space="preserve"> PAGEREF _Toc523987168 \h </w:instrText>
        </w:r>
        <w:r w:rsidR="00C1707E">
          <w:rPr>
            <w:webHidden/>
          </w:rPr>
        </w:r>
        <w:r w:rsidR="00C1707E">
          <w:rPr>
            <w:webHidden/>
          </w:rPr>
          <w:fldChar w:fldCharType="separate"/>
        </w:r>
        <w:r>
          <w:rPr>
            <w:webHidden/>
          </w:rPr>
          <w:t>36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69" w:history="1">
        <w:r w:rsidR="00C1707E" w:rsidRPr="00272217">
          <w:rPr>
            <w:rStyle w:val="Hyperlink"/>
            <w:rFonts w:ascii="Times New Roman" w:hAnsi="Times New Roman"/>
          </w:rPr>
          <w:t>1.5.1.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_Toc523987169 \h </w:instrText>
        </w:r>
        <w:r w:rsidR="00C1707E">
          <w:rPr>
            <w:webHidden/>
          </w:rPr>
        </w:r>
        <w:r w:rsidR="00C1707E">
          <w:rPr>
            <w:webHidden/>
          </w:rPr>
          <w:fldChar w:fldCharType="separate"/>
        </w:r>
        <w:r>
          <w:rPr>
            <w:webHidden/>
          </w:rPr>
          <w:t>36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0" w:history="1">
        <w:r w:rsidR="00C1707E" w:rsidRPr="00272217">
          <w:rPr>
            <w:rStyle w:val="Hyperlink"/>
            <w:rFonts w:ascii="Times New Roman" w:hAnsi="Times New Roman"/>
          </w:rPr>
          <w:t>1.6</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OVERGANGSBESTEMMELSER og "GRANDFATHERED" INSTRUMENTER: INSTRUMENTER, DER IKKE UDGØR STATSSTØTTE (CA5)</w:t>
        </w:r>
        <w:r w:rsidR="00C1707E">
          <w:rPr>
            <w:webHidden/>
          </w:rPr>
          <w:tab/>
        </w:r>
        <w:r w:rsidR="00C1707E">
          <w:rPr>
            <w:webHidden/>
          </w:rPr>
          <w:fldChar w:fldCharType="begin"/>
        </w:r>
        <w:r w:rsidR="00C1707E">
          <w:rPr>
            <w:webHidden/>
          </w:rPr>
          <w:instrText xml:space="preserve"> PAGEREF _Toc523987170 \h </w:instrText>
        </w:r>
        <w:r w:rsidR="00C1707E">
          <w:rPr>
            <w:webHidden/>
          </w:rPr>
        </w:r>
        <w:r w:rsidR="00C1707E">
          <w:rPr>
            <w:webHidden/>
          </w:rPr>
          <w:fldChar w:fldCharType="separate"/>
        </w:r>
        <w:r>
          <w:rPr>
            <w:webHidden/>
          </w:rPr>
          <w:t>53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1" w:history="1">
        <w:r w:rsidR="00C1707E" w:rsidRPr="00272217">
          <w:rPr>
            <w:rStyle w:val="Hyperlink"/>
            <w:rFonts w:ascii="Times New Roman" w:hAnsi="Times New Roman"/>
          </w:rPr>
          <w:t>1.6.1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_Toc523987171 \h </w:instrText>
        </w:r>
        <w:r w:rsidR="00C1707E">
          <w:rPr>
            <w:webHidden/>
          </w:rPr>
        </w:r>
        <w:r w:rsidR="00C1707E">
          <w:rPr>
            <w:webHidden/>
          </w:rPr>
          <w:fldChar w:fldCharType="separate"/>
        </w:r>
        <w:r>
          <w:rPr>
            <w:webHidden/>
          </w:rPr>
          <w:t>53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2" w:history="1">
        <w:r w:rsidR="00C1707E" w:rsidRPr="00272217">
          <w:rPr>
            <w:rStyle w:val="Hyperlink"/>
            <w:rFonts w:ascii="Times New Roman" w:hAnsi="Times New Roman"/>
          </w:rPr>
          <w:t>1.6.2.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05.01 – OVERGANGSBESTEMMELSER (CA5.1)</w:t>
        </w:r>
        <w:r w:rsidR="00C1707E">
          <w:rPr>
            <w:webHidden/>
          </w:rPr>
          <w:tab/>
        </w:r>
        <w:r w:rsidR="00C1707E">
          <w:rPr>
            <w:webHidden/>
          </w:rPr>
          <w:fldChar w:fldCharType="begin"/>
        </w:r>
        <w:r w:rsidR="00C1707E">
          <w:rPr>
            <w:webHidden/>
          </w:rPr>
          <w:instrText xml:space="preserve"> PAGEREF _Toc523987172 \h </w:instrText>
        </w:r>
        <w:r w:rsidR="00C1707E">
          <w:rPr>
            <w:webHidden/>
          </w:rPr>
        </w:r>
        <w:r w:rsidR="00C1707E">
          <w:rPr>
            <w:webHidden/>
          </w:rPr>
          <w:fldChar w:fldCharType="separate"/>
        </w:r>
        <w:r>
          <w:rPr>
            <w:webHidden/>
          </w:rPr>
          <w:t>54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3" w:history="1">
        <w:r w:rsidR="00C1707E" w:rsidRPr="00272217">
          <w:rPr>
            <w:rStyle w:val="Hyperlink"/>
            <w:rFonts w:ascii="Times New Roman" w:hAnsi="Times New Roman"/>
          </w:rPr>
          <w:t>1.6.2.1.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_Toc523987173 \h </w:instrText>
        </w:r>
        <w:r w:rsidR="00C1707E">
          <w:rPr>
            <w:webHidden/>
          </w:rPr>
        </w:r>
        <w:r w:rsidR="00C1707E">
          <w:rPr>
            <w:webHidden/>
          </w:rPr>
          <w:fldChar w:fldCharType="separate"/>
        </w:r>
        <w:r>
          <w:rPr>
            <w:webHidden/>
          </w:rPr>
          <w:t>55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4" w:history="1">
        <w:r w:rsidR="00C1707E" w:rsidRPr="00272217">
          <w:rPr>
            <w:rStyle w:val="Hyperlink"/>
            <w:rFonts w:ascii="Times New Roman" w:hAnsi="Times New Roman"/>
          </w:rPr>
          <w:t>1.6.3.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05.02 – INSTRUMENTER, DER ER OMFATTET AF OVERGANGSBESTEMMELSER: INSTRUMENTER, DER IKKE UDGØR STATSSTØTTE (CA5.2)</w:t>
        </w:r>
        <w:r w:rsidR="00C1707E">
          <w:rPr>
            <w:webHidden/>
          </w:rPr>
          <w:tab/>
        </w:r>
        <w:r w:rsidR="00C1707E">
          <w:rPr>
            <w:webHidden/>
          </w:rPr>
          <w:fldChar w:fldCharType="begin"/>
        </w:r>
        <w:r w:rsidR="00C1707E">
          <w:rPr>
            <w:webHidden/>
          </w:rPr>
          <w:instrText xml:space="preserve"> PAGEREF _Toc523987174 \h </w:instrText>
        </w:r>
        <w:r w:rsidR="00C1707E">
          <w:rPr>
            <w:webHidden/>
          </w:rPr>
        </w:r>
        <w:r w:rsidR="00C1707E">
          <w:rPr>
            <w:webHidden/>
          </w:rPr>
          <w:fldChar w:fldCharType="separate"/>
        </w:r>
        <w:r>
          <w:rPr>
            <w:webHidden/>
          </w:rPr>
          <w:t>63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5" w:history="1">
        <w:r w:rsidR="00C1707E" w:rsidRPr="00272217">
          <w:rPr>
            <w:rStyle w:val="Hyperlink"/>
            <w:rFonts w:ascii="Times New Roman" w:hAnsi="Times New Roman"/>
          </w:rPr>
          <w:t>1.6.3.1.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_Toc523987175 \h </w:instrText>
        </w:r>
        <w:r w:rsidR="00C1707E">
          <w:rPr>
            <w:webHidden/>
          </w:rPr>
        </w:r>
        <w:r w:rsidR="00C1707E">
          <w:rPr>
            <w:webHidden/>
          </w:rPr>
          <w:fldChar w:fldCharType="separate"/>
        </w:r>
        <w:r>
          <w:rPr>
            <w:webHidden/>
          </w:rPr>
          <w:t>63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6" w:history="1">
        <w:r w:rsidR="00C1707E" w:rsidRPr="00272217">
          <w:rPr>
            <w:rStyle w:val="Hyperlink"/>
            <w:rFonts w:ascii="Times New Roman" w:hAnsi="Times New Roman"/>
          </w:rPr>
          <w:t>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KONCERNSOLVENS: OPLYSNINGER OM TILKNYTTEDE SELSKABER (GS)</w:t>
        </w:r>
        <w:r w:rsidR="00C1707E">
          <w:rPr>
            <w:webHidden/>
          </w:rPr>
          <w:tab/>
        </w:r>
        <w:r w:rsidR="00C1707E">
          <w:rPr>
            <w:webHidden/>
          </w:rPr>
          <w:fldChar w:fldCharType="begin"/>
        </w:r>
        <w:r w:rsidR="00C1707E">
          <w:rPr>
            <w:webHidden/>
          </w:rPr>
          <w:instrText xml:space="preserve"> PAGEREF _Toc523987176 \h </w:instrText>
        </w:r>
        <w:r w:rsidR="00C1707E">
          <w:rPr>
            <w:webHidden/>
          </w:rPr>
        </w:r>
        <w:r w:rsidR="00C1707E">
          <w:rPr>
            <w:webHidden/>
          </w:rPr>
          <w:fldChar w:fldCharType="separate"/>
        </w:r>
        <w:r>
          <w:rPr>
            <w:webHidden/>
          </w:rPr>
          <w:t>66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7" w:history="1">
        <w:r w:rsidR="00C1707E" w:rsidRPr="00272217">
          <w:rPr>
            <w:rStyle w:val="Hyperlink"/>
            <w:rFonts w:ascii="Times New Roman" w:hAnsi="Times New Roman"/>
          </w:rPr>
          <w:t>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_Toc523987177 \h </w:instrText>
        </w:r>
        <w:r w:rsidR="00C1707E">
          <w:rPr>
            <w:webHidden/>
          </w:rPr>
        </w:r>
        <w:r w:rsidR="00C1707E">
          <w:rPr>
            <w:webHidden/>
          </w:rPr>
          <w:fldChar w:fldCharType="separate"/>
        </w:r>
        <w:r>
          <w:rPr>
            <w:webHidden/>
          </w:rPr>
          <w:t>66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8" w:history="1">
        <w:r w:rsidR="00C1707E" w:rsidRPr="00272217">
          <w:rPr>
            <w:rStyle w:val="Hyperlink"/>
            <w:rFonts w:ascii="Times New Roman" w:hAnsi="Times New Roman"/>
          </w:rPr>
          <w:t>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Detaljerede oplysninger om koncernsolvens</w:t>
        </w:r>
        <w:r w:rsidR="00C1707E">
          <w:rPr>
            <w:webHidden/>
          </w:rPr>
          <w:tab/>
        </w:r>
        <w:r w:rsidR="00C1707E">
          <w:rPr>
            <w:webHidden/>
          </w:rPr>
          <w:fldChar w:fldCharType="begin"/>
        </w:r>
        <w:r w:rsidR="00C1707E">
          <w:rPr>
            <w:webHidden/>
          </w:rPr>
          <w:instrText xml:space="preserve"> PAGEREF _Toc523987178 \h </w:instrText>
        </w:r>
        <w:r w:rsidR="00C1707E">
          <w:rPr>
            <w:webHidden/>
          </w:rPr>
        </w:r>
        <w:r w:rsidR="00C1707E">
          <w:rPr>
            <w:webHidden/>
          </w:rPr>
          <w:fldChar w:fldCharType="separate"/>
        </w:r>
        <w:r>
          <w:rPr>
            <w:webHidden/>
          </w:rPr>
          <w:t>66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79" w:history="1">
        <w:r w:rsidR="00C1707E" w:rsidRPr="00272217">
          <w:rPr>
            <w:rStyle w:val="Hyperlink"/>
            <w:rFonts w:ascii="Times New Roman" w:hAnsi="Times New Roman"/>
          </w:rPr>
          <w:t>2.3.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Oplysninger om de individuelle enheders bidrag til koncernsolvensen</w:t>
        </w:r>
        <w:r w:rsidR="00C1707E">
          <w:rPr>
            <w:webHidden/>
          </w:rPr>
          <w:tab/>
        </w:r>
        <w:r w:rsidR="00C1707E">
          <w:rPr>
            <w:webHidden/>
          </w:rPr>
          <w:fldChar w:fldCharType="begin"/>
        </w:r>
        <w:r w:rsidR="00C1707E">
          <w:rPr>
            <w:webHidden/>
          </w:rPr>
          <w:instrText xml:space="preserve"> PAGEREF _Toc523987179 \h </w:instrText>
        </w:r>
        <w:r w:rsidR="00C1707E">
          <w:rPr>
            <w:webHidden/>
          </w:rPr>
        </w:r>
        <w:r w:rsidR="00C1707E">
          <w:rPr>
            <w:webHidden/>
          </w:rPr>
          <w:fldChar w:fldCharType="separate"/>
        </w:r>
        <w:r>
          <w:rPr>
            <w:webHidden/>
          </w:rPr>
          <w:t>66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0" w:history="1">
        <w:r w:rsidR="00C1707E" w:rsidRPr="00272217">
          <w:rPr>
            <w:rStyle w:val="Hyperlink"/>
            <w:rFonts w:ascii="Times New Roman" w:hAnsi="Times New Roman"/>
          </w:rPr>
          <w:t>2.4.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06.01 – KONCERNSOLVENS: OPLYSNINGER OM TILKNYTTEDE SELSKABER — I ALT (GS I ALT)</w:t>
        </w:r>
        <w:r w:rsidR="00C1707E">
          <w:rPr>
            <w:webHidden/>
          </w:rPr>
          <w:tab/>
        </w:r>
        <w:r w:rsidR="00C1707E">
          <w:rPr>
            <w:webHidden/>
          </w:rPr>
          <w:fldChar w:fldCharType="begin"/>
        </w:r>
        <w:r w:rsidR="00C1707E">
          <w:rPr>
            <w:webHidden/>
          </w:rPr>
          <w:instrText xml:space="preserve"> PAGEREF _Toc523987180 \h </w:instrText>
        </w:r>
        <w:r w:rsidR="00C1707E">
          <w:rPr>
            <w:webHidden/>
          </w:rPr>
        </w:r>
        <w:r w:rsidR="00C1707E">
          <w:rPr>
            <w:webHidden/>
          </w:rPr>
          <w:fldChar w:fldCharType="separate"/>
        </w:r>
        <w:r>
          <w:rPr>
            <w:webHidden/>
          </w:rPr>
          <w:t>67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1" w:history="1">
        <w:r w:rsidR="00C1707E" w:rsidRPr="00272217">
          <w:rPr>
            <w:rStyle w:val="Hyperlink"/>
            <w:rFonts w:ascii="Times New Roman" w:hAnsi="Times New Roman"/>
          </w:rPr>
          <w:t>2.5.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06.02 – KONCERNSOLVENS: OPLYSNINGER OM TILKNYTTEDE SELSKABER (GS)</w:t>
        </w:r>
        <w:r w:rsidR="00C1707E">
          <w:rPr>
            <w:webHidden/>
          </w:rPr>
          <w:tab/>
        </w:r>
        <w:r w:rsidR="00C1707E">
          <w:rPr>
            <w:webHidden/>
          </w:rPr>
          <w:fldChar w:fldCharType="begin"/>
        </w:r>
        <w:r w:rsidR="00C1707E">
          <w:rPr>
            <w:webHidden/>
          </w:rPr>
          <w:instrText xml:space="preserve"> PAGEREF _Toc523987181 \h </w:instrText>
        </w:r>
        <w:r w:rsidR="00C1707E">
          <w:rPr>
            <w:webHidden/>
          </w:rPr>
        </w:r>
        <w:r w:rsidR="00C1707E">
          <w:rPr>
            <w:webHidden/>
          </w:rPr>
          <w:fldChar w:fldCharType="separate"/>
        </w:r>
        <w:r>
          <w:rPr>
            <w:webHidden/>
          </w:rPr>
          <w:t>68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2" w:history="1">
        <w:r w:rsidR="00C1707E" w:rsidRPr="00272217">
          <w:rPr>
            <w:rStyle w:val="Hyperlink"/>
            <w:rFonts w:ascii="Times New Roman" w:hAnsi="Times New Roman"/>
          </w:rPr>
          <w:t>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Skemaer for kreditrisiko</w:t>
        </w:r>
        <w:r w:rsidR="00C1707E">
          <w:rPr>
            <w:webHidden/>
          </w:rPr>
          <w:tab/>
        </w:r>
        <w:r w:rsidR="00C1707E">
          <w:rPr>
            <w:webHidden/>
          </w:rPr>
          <w:fldChar w:fldCharType="begin"/>
        </w:r>
        <w:r w:rsidR="00C1707E">
          <w:rPr>
            <w:webHidden/>
          </w:rPr>
          <w:instrText xml:space="preserve"> PAGEREF _Toc523987182 \h </w:instrText>
        </w:r>
        <w:r w:rsidR="00C1707E">
          <w:rPr>
            <w:webHidden/>
          </w:rPr>
        </w:r>
        <w:r w:rsidR="00C1707E">
          <w:rPr>
            <w:webHidden/>
          </w:rPr>
          <w:fldChar w:fldCharType="separate"/>
        </w:r>
        <w:r>
          <w:rPr>
            <w:webHidden/>
          </w:rPr>
          <w:t>76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3" w:history="1">
        <w:r w:rsidR="00C1707E" w:rsidRPr="00272217">
          <w:rPr>
            <w:rStyle w:val="Hyperlink"/>
            <w:rFonts w:ascii="Times New Roman" w:hAnsi="Times New Roman"/>
          </w:rPr>
          <w:t>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_Toc523987183 \h </w:instrText>
        </w:r>
        <w:r w:rsidR="00C1707E">
          <w:rPr>
            <w:webHidden/>
          </w:rPr>
        </w:r>
        <w:r w:rsidR="00C1707E">
          <w:rPr>
            <w:webHidden/>
          </w:rPr>
          <w:fldChar w:fldCharType="separate"/>
        </w:r>
        <w:r>
          <w:rPr>
            <w:webHidden/>
          </w:rPr>
          <w:t>76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4" w:history="1">
        <w:r w:rsidR="00C1707E" w:rsidRPr="00272217">
          <w:rPr>
            <w:rStyle w:val="Hyperlink"/>
            <w:rFonts w:ascii="Times New Roman" w:hAnsi="Times New Roman"/>
          </w:rPr>
          <w:t>3.1.1.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Indberetning af kreditrisikoreduktionsteknikker med substitutionsvirkning</w:t>
        </w:r>
        <w:r w:rsidR="00C1707E">
          <w:rPr>
            <w:webHidden/>
          </w:rPr>
          <w:tab/>
        </w:r>
        <w:r w:rsidR="00C1707E">
          <w:rPr>
            <w:webHidden/>
          </w:rPr>
          <w:fldChar w:fldCharType="begin"/>
        </w:r>
        <w:r w:rsidR="00C1707E">
          <w:rPr>
            <w:webHidden/>
          </w:rPr>
          <w:instrText xml:space="preserve"> PAGEREF _Toc523987184 \h </w:instrText>
        </w:r>
        <w:r w:rsidR="00C1707E">
          <w:rPr>
            <w:webHidden/>
          </w:rPr>
        </w:r>
        <w:r w:rsidR="00C1707E">
          <w:rPr>
            <w:webHidden/>
          </w:rPr>
          <w:fldChar w:fldCharType="separate"/>
        </w:r>
        <w:r>
          <w:rPr>
            <w:webHidden/>
          </w:rPr>
          <w:t>76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5" w:history="1">
        <w:r w:rsidR="00C1707E" w:rsidRPr="00272217">
          <w:rPr>
            <w:rStyle w:val="Hyperlink"/>
            <w:rFonts w:ascii="Times New Roman" w:hAnsi="Times New Roman"/>
          </w:rPr>
          <w:t>3.1.2.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Indberetning af modpartsrisiko</w:t>
        </w:r>
        <w:r w:rsidR="00C1707E">
          <w:rPr>
            <w:webHidden/>
          </w:rPr>
          <w:tab/>
        </w:r>
        <w:r w:rsidR="00C1707E">
          <w:rPr>
            <w:webHidden/>
          </w:rPr>
          <w:fldChar w:fldCharType="begin"/>
        </w:r>
        <w:r w:rsidR="00C1707E">
          <w:rPr>
            <w:webHidden/>
          </w:rPr>
          <w:instrText xml:space="preserve"> PAGEREF _Toc523987185 \h </w:instrText>
        </w:r>
        <w:r w:rsidR="00C1707E">
          <w:rPr>
            <w:webHidden/>
          </w:rPr>
        </w:r>
        <w:r w:rsidR="00C1707E">
          <w:rPr>
            <w:webHidden/>
          </w:rPr>
          <w:fldChar w:fldCharType="separate"/>
        </w:r>
        <w:r>
          <w:rPr>
            <w:webHidden/>
          </w:rPr>
          <w:t>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6" w:history="1">
        <w:r w:rsidR="00C1707E" w:rsidRPr="00272217">
          <w:rPr>
            <w:rStyle w:val="Hyperlink"/>
            <w:rFonts w:ascii="Times New Roman" w:hAnsi="Times New Roman"/>
          </w:rPr>
          <w:t>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07.00 — Kreditrisiko, modpartsrisiko og leveringsrisiko (free deliveries): Kapitalkrav opgjort efter standardmetoden (CR SA)</w:t>
        </w:r>
        <w:r w:rsidR="00C1707E">
          <w:rPr>
            <w:webHidden/>
          </w:rPr>
          <w:tab/>
        </w:r>
        <w:r w:rsidR="00C1707E">
          <w:rPr>
            <w:webHidden/>
          </w:rPr>
          <w:fldChar w:fldCharType="begin"/>
        </w:r>
        <w:r w:rsidR="00C1707E">
          <w:rPr>
            <w:webHidden/>
          </w:rPr>
          <w:instrText xml:space="preserve"> PAGEREF _Toc523987186 \h </w:instrText>
        </w:r>
        <w:r w:rsidR="00C1707E">
          <w:rPr>
            <w:webHidden/>
          </w:rPr>
        </w:r>
        <w:r w:rsidR="00C1707E">
          <w:rPr>
            <w:webHidden/>
          </w:rPr>
          <w:fldChar w:fldCharType="separate"/>
        </w:r>
        <w:r>
          <w:rPr>
            <w:webHidden/>
          </w:rPr>
          <w:t>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7" w:history="1">
        <w:r w:rsidR="00C1707E" w:rsidRPr="00272217">
          <w:rPr>
            <w:rStyle w:val="Hyperlink"/>
            <w:rFonts w:ascii="Times New Roman" w:hAnsi="Times New Roman"/>
          </w:rPr>
          <w:t>3.2.1.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_Toc523987187 \h </w:instrText>
        </w:r>
        <w:r w:rsidR="00C1707E">
          <w:rPr>
            <w:webHidden/>
          </w:rPr>
        </w:r>
        <w:r w:rsidR="00C1707E">
          <w:rPr>
            <w:webHidden/>
          </w:rPr>
          <w:fldChar w:fldCharType="separate"/>
        </w:r>
        <w:r>
          <w:rPr>
            <w:webHidden/>
          </w:rPr>
          <w:t>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8" w:history="1">
        <w:r w:rsidR="00C1707E" w:rsidRPr="00272217">
          <w:rPr>
            <w:rStyle w:val="Hyperlink"/>
            <w:rFonts w:ascii="Times New Roman" w:hAnsi="Times New Roman"/>
          </w:rPr>
          <w:t>3.2.2.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Anvendelsesområdet for CR SA-skemaet</w:t>
        </w:r>
        <w:r w:rsidR="00C1707E">
          <w:rPr>
            <w:webHidden/>
          </w:rPr>
          <w:tab/>
        </w:r>
        <w:r w:rsidR="00C1707E">
          <w:rPr>
            <w:webHidden/>
          </w:rPr>
          <w:fldChar w:fldCharType="begin"/>
        </w:r>
        <w:r w:rsidR="00C1707E">
          <w:rPr>
            <w:webHidden/>
          </w:rPr>
          <w:instrText xml:space="preserve"> PAGEREF _Toc523987188 \h </w:instrText>
        </w:r>
        <w:r w:rsidR="00C1707E">
          <w:rPr>
            <w:webHidden/>
          </w:rPr>
        </w:r>
        <w:r w:rsidR="00C1707E">
          <w:rPr>
            <w:webHidden/>
          </w:rPr>
          <w:fldChar w:fldCharType="separate"/>
        </w:r>
        <w:r>
          <w:rPr>
            <w:webHidden/>
          </w:rPr>
          <w:t>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89" w:history="1">
        <w:r w:rsidR="00C1707E" w:rsidRPr="00272217">
          <w:rPr>
            <w:rStyle w:val="Hyperlink"/>
            <w:rFonts w:ascii="Times New Roman" w:hAnsi="Times New Roman"/>
          </w:rPr>
          <w:t>3.2.3.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 xml:space="preserve"> Fordeling af eksponeringer i eksponeringsklasser efter standardmetoden</w:t>
        </w:r>
        <w:r w:rsidR="00C1707E">
          <w:rPr>
            <w:webHidden/>
          </w:rPr>
          <w:tab/>
        </w:r>
        <w:r w:rsidR="00C1707E">
          <w:rPr>
            <w:webHidden/>
          </w:rPr>
          <w:fldChar w:fldCharType="begin"/>
        </w:r>
        <w:r w:rsidR="00C1707E">
          <w:rPr>
            <w:webHidden/>
          </w:rPr>
          <w:instrText xml:space="preserve"> PAGEREF _Toc523987189 \h </w:instrText>
        </w:r>
        <w:r w:rsidR="00C1707E">
          <w:rPr>
            <w:webHidden/>
          </w:rPr>
        </w:r>
        <w:r w:rsidR="00C1707E">
          <w:rPr>
            <w:webHidden/>
          </w:rPr>
          <w:fldChar w:fldCharType="separate"/>
        </w:r>
        <w:r>
          <w:rPr>
            <w:webHidden/>
          </w:rPr>
          <w:t>79</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0" w:history="1">
        <w:r w:rsidR="00C1707E" w:rsidRPr="00272217">
          <w:rPr>
            <w:rStyle w:val="Hyperlink"/>
            <w:rFonts w:ascii="Times New Roman" w:hAnsi="Times New Roman"/>
          </w:rPr>
          <w:t>3.2.4.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Præcisering af anvendelsesområdet for specifikke eksponeringsklasser omhandlet i artikel 112 i CRR</w:t>
        </w:r>
        <w:r w:rsidR="00C1707E">
          <w:rPr>
            <w:webHidden/>
          </w:rPr>
          <w:tab/>
        </w:r>
        <w:r w:rsidR="00C1707E">
          <w:rPr>
            <w:webHidden/>
          </w:rPr>
          <w:fldChar w:fldCharType="begin"/>
        </w:r>
        <w:r w:rsidR="00C1707E">
          <w:rPr>
            <w:webHidden/>
          </w:rPr>
          <w:instrText xml:space="preserve"> PAGEREF _Toc523987190 \h </w:instrText>
        </w:r>
        <w:r w:rsidR="00C1707E">
          <w:rPr>
            <w:webHidden/>
          </w:rPr>
        </w:r>
        <w:r w:rsidR="00C1707E">
          <w:rPr>
            <w:webHidden/>
          </w:rPr>
          <w:fldChar w:fldCharType="separate"/>
        </w:r>
        <w:r>
          <w:rPr>
            <w:webHidden/>
          </w:rPr>
          <w:t>84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1" w:history="1">
        <w:r w:rsidR="00C1707E" w:rsidRPr="00272217">
          <w:rPr>
            <w:rStyle w:val="Hyperlink"/>
            <w:rFonts w:ascii="Times New Roman" w:hAnsi="Times New Roman"/>
          </w:rPr>
          <w:t>3.2.4.1.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Eksponeringsklassen "Institutter"</w:t>
        </w:r>
        <w:r w:rsidR="00C1707E">
          <w:rPr>
            <w:webHidden/>
          </w:rPr>
          <w:tab/>
        </w:r>
        <w:r w:rsidR="00C1707E">
          <w:rPr>
            <w:webHidden/>
          </w:rPr>
          <w:fldChar w:fldCharType="begin"/>
        </w:r>
        <w:r w:rsidR="00C1707E">
          <w:rPr>
            <w:webHidden/>
          </w:rPr>
          <w:instrText xml:space="preserve"> PAGEREF _Toc523987191 \h </w:instrText>
        </w:r>
        <w:r w:rsidR="00C1707E">
          <w:rPr>
            <w:webHidden/>
          </w:rPr>
        </w:r>
        <w:r w:rsidR="00C1707E">
          <w:rPr>
            <w:webHidden/>
          </w:rPr>
          <w:fldChar w:fldCharType="separate"/>
        </w:r>
        <w:r>
          <w:rPr>
            <w:webHidden/>
          </w:rPr>
          <w:t>84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2" w:history="1">
        <w:r w:rsidR="00C1707E" w:rsidRPr="00272217">
          <w:rPr>
            <w:rStyle w:val="Hyperlink"/>
            <w:rFonts w:ascii="Times New Roman" w:hAnsi="Times New Roman"/>
          </w:rPr>
          <w:t>3.2.4.2.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Eksponeringsklassen "Særligt dækkede obligationer og særligt dækkede realkreditobligationer"</w:t>
        </w:r>
        <w:r w:rsidR="00C1707E">
          <w:rPr>
            <w:webHidden/>
          </w:rPr>
          <w:tab/>
        </w:r>
        <w:r w:rsidR="00C1707E">
          <w:rPr>
            <w:webHidden/>
          </w:rPr>
          <w:fldChar w:fldCharType="begin"/>
        </w:r>
        <w:r w:rsidR="00C1707E">
          <w:rPr>
            <w:webHidden/>
          </w:rPr>
          <w:instrText xml:space="preserve"> PAGEREF _Toc523987192 \h </w:instrText>
        </w:r>
        <w:r w:rsidR="00C1707E">
          <w:rPr>
            <w:webHidden/>
          </w:rPr>
        </w:r>
        <w:r w:rsidR="00C1707E">
          <w:rPr>
            <w:webHidden/>
          </w:rPr>
          <w:fldChar w:fldCharType="separate"/>
        </w:r>
        <w:r>
          <w:rPr>
            <w:webHidden/>
          </w:rPr>
          <w:t>84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3" w:history="1">
        <w:r w:rsidR="00C1707E" w:rsidRPr="00272217">
          <w:rPr>
            <w:rStyle w:val="Hyperlink"/>
            <w:rFonts w:ascii="Times New Roman" w:hAnsi="Times New Roman"/>
          </w:rPr>
          <w:t>3.2.4.3.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Eksponeringsklassen "CIU'er"</w:t>
        </w:r>
        <w:r w:rsidR="00C1707E">
          <w:rPr>
            <w:webHidden/>
          </w:rPr>
          <w:tab/>
        </w:r>
        <w:r w:rsidR="00C1707E">
          <w:rPr>
            <w:webHidden/>
          </w:rPr>
          <w:fldChar w:fldCharType="begin"/>
        </w:r>
        <w:r w:rsidR="00C1707E">
          <w:rPr>
            <w:webHidden/>
          </w:rPr>
          <w:instrText xml:space="preserve"> PAGEREF _Toc523987193 \h </w:instrText>
        </w:r>
        <w:r w:rsidR="00C1707E">
          <w:rPr>
            <w:webHidden/>
          </w:rPr>
        </w:r>
        <w:r w:rsidR="00C1707E">
          <w:rPr>
            <w:webHidden/>
          </w:rPr>
          <w:fldChar w:fldCharType="separate"/>
        </w:r>
        <w:r>
          <w:rPr>
            <w:webHidden/>
          </w:rPr>
          <w:t>84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4" w:history="1">
        <w:r w:rsidR="00C1707E" w:rsidRPr="00272217">
          <w:rPr>
            <w:rStyle w:val="Hyperlink"/>
            <w:rFonts w:ascii="Times New Roman" w:hAnsi="Times New Roman"/>
          </w:rPr>
          <w:t>3.2.5.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_Toc523987194 \h </w:instrText>
        </w:r>
        <w:r w:rsidR="00C1707E">
          <w:rPr>
            <w:webHidden/>
          </w:rPr>
        </w:r>
        <w:r w:rsidR="00C1707E">
          <w:rPr>
            <w:webHidden/>
          </w:rPr>
          <w:fldChar w:fldCharType="separate"/>
        </w:r>
        <w:r>
          <w:rPr>
            <w:webHidden/>
          </w:rPr>
          <w:t>84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5" w:history="1">
        <w:r w:rsidR="00C1707E" w:rsidRPr="00272217">
          <w:rPr>
            <w:rStyle w:val="Hyperlink"/>
            <w:rFonts w:ascii="Times New Roman" w:hAnsi="Times New Roman"/>
          </w:rPr>
          <w:t>3.3.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Kreditrisiko, modpartsrisiko og leveringsrisiko (free deliveries): Kapitalgrundlagskrav opgjort efter IRB-metoden (CR IRB)</w:t>
        </w:r>
        <w:r w:rsidR="00C1707E">
          <w:rPr>
            <w:webHidden/>
          </w:rPr>
          <w:tab/>
        </w:r>
        <w:r w:rsidR="00C1707E">
          <w:rPr>
            <w:webHidden/>
          </w:rPr>
          <w:fldChar w:fldCharType="begin"/>
        </w:r>
        <w:r w:rsidR="00C1707E">
          <w:rPr>
            <w:webHidden/>
          </w:rPr>
          <w:instrText xml:space="preserve"> PAGEREF _Toc523987195 \h </w:instrText>
        </w:r>
        <w:r w:rsidR="00C1707E">
          <w:rPr>
            <w:webHidden/>
          </w:rPr>
        </w:r>
        <w:r w:rsidR="00C1707E">
          <w:rPr>
            <w:webHidden/>
          </w:rPr>
          <w:fldChar w:fldCharType="separate"/>
        </w:r>
        <w:r>
          <w:rPr>
            <w:webHidden/>
          </w:rPr>
          <w:t>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6" w:history="1">
        <w:r w:rsidR="00C1707E" w:rsidRPr="00272217">
          <w:rPr>
            <w:rStyle w:val="Hyperlink"/>
            <w:rFonts w:ascii="Times New Roman" w:hAnsi="Times New Roman"/>
          </w:rPr>
          <w:t>3.3.1.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Anvendelsesområdet for CR IRB-skemaet</w:t>
        </w:r>
        <w:r w:rsidR="00C1707E">
          <w:rPr>
            <w:webHidden/>
          </w:rPr>
          <w:tab/>
        </w:r>
        <w:r w:rsidR="00C1707E">
          <w:rPr>
            <w:webHidden/>
          </w:rPr>
          <w:fldChar w:fldCharType="begin"/>
        </w:r>
        <w:r w:rsidR="00C1707E">
          <w:rPr>
            <w:webHidden/>
          </w:rPr>
          <w:instrText xml:space="preserve"> PAGEREF _Toc523987196 \h </w:instrText>
        </w:r>
        <w:r w:rsidR="00C1707E">
          <w:rPr>
            <w:webHidden/>
          </w:rPr>
        </w:r>
        <w:r w:rsidR="00C1707E">
          <w:rPr>
            <w:webHidden/>
          </w:rPr>
          <w:fldChar w:fldCharType="separate"/>
        </w:r>
        <w:r>
          <w:rPr>
            <w:webHidden/>
          </w:rPr>
          <w:t>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7" w:history="1">
        <w:r w:rsidR="00C1707E" w:rsidRPr="00272217">
          <w:rPr>
            <w:rStyle w:val="Hyperlink"/>
            <w:rFonts w:ascii="Times New Roman" w:hAnsi="Times New Roman"/>
          </w:rPr>
          <w:t>3.3.2.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Opdeling af CR IRB-skemaet</w:t>
        </w:r>
        <w:r w:rsidR="00C1707E">
          <w:rPr>
            <w:webHidden/>
          </w:rPr>
          <w:tab/>
        </w:r>
        <w:r w:rsidR="00C1707E">
          <w:rPr>
            <w:webHidden/>
          </w:rPr>
          <w:fldChar w:fldCharType="begin"/>
        </w:r>
        <w:r w:rsidR="00C1707E">
          <w:rPr>
            <w:webHidden/>
          </w:rPr>
          <w:instrText xml:space="preserve"> PAGEREF _Toc523987197 \h </w:instrText>
        </w:r>
        <w:r w:rsidR="00C1707E">
          <w:rPr>
            <w:webHidden/>
          </w:rPr>
        </w:r>
        <w:r w:rsidR="00C1707E">
          <w:rPr>
            <w:webHidden/>
          </w:rPr>
          <w:fldChar w:fldCharType="separate"/>
        </w:r>
        <w:r>
          <w:rPr>
            <w:webHidden/>
          </w:rPr>
          <w:t>93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8" w:history="1">
        <w:r w:rsidR="00C1707E" w:rsidRPr="00272217">
          <w:rPr>
            <w:rStyle w:val="Hyperlink"/>
            <w:rFonts w:ascii="Times New Roman" w:hAnsi="Times New Roman"/>
          </w:rPr>
          <w:t>3.3.3.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08.01 — Kreditrisiko, modpartsrisiko og leveringsrisiko (free deliveries): Kapitalkrav opgjort efter IRB-metoden (CR IRB 1)</w:t>
        </w:r>
        <w:r w:rsidR="00C1707E">
          <w:rPr>
            <w:webHidden/>
          </w:rPr>
          <w:tab/>
        </w:r>
        <w:r w:rsidR="00C1707E">
          <w:rPr>
            <w:webHidden/>
          </w:rPr>
          <w:fldChar w:fldCharType="begin"/>
        </w:r>
        <w:r w:rsidR="00C1707E">
          <w:rPr>
            <w:webHidden/>
          </w:rPr>
          <w:instrText xml:space="preserve"> PAGEREF _Toc523987198 \h </w:instrText>
        </w:r>
        <w:r w:rsidR="00C1707E">
          <w:rPr>
            <w:webHidden/>
          </w:rPr>
        </w:r>
        <w:r w:rsidR="00C1707E">
          <w:rPr>
            <w:webHidden/>
          </w:rPr>
          <w:fldChar w:fldCharType="separate"/>
        </w:r>
        <w:r>
          <w:rPr>
            <w:webHidden/>
          </w:rPr>
          <w:t>94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199" w:history="1">
        <w:r w:rsidR="00C1707E" w:rsidRPr="00272217">
          <w:rPr>
            <w:rStyle w:val="Hyperlink"/>
            <w:rFonts w:ascii="Times New Roman" w:hAnsi="Times New Roman"/>
          </w:rPr>
          <w:t>3.3.3.1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_Toc523987199 \h </w:instrText>
        </w:r>
        <w:r w:rsidR="00C1707E">
          <w:rPr>
            <w:webHidden/>
          </w:rPr>
        </w:r>
        <w:r w:rsidR="00C1707E">
          <w:rPr>
            <w:webHidden/>
          </w:rPr>
          <w:fldChar w:fldCharType="separate"/>
        </w:r>
        <w:r>
          <w:rPr>
            <w:webHidden/>
          </w:rPr>
          <w:t>94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0" w:history="1">
        <w:r w:rsidR="00C1707E" w:rsidRPr="00272217">
          <w:rPr>
            <w:rStyle w:val="Hyperlink"/>
            <w:rFonts w:ascii="Times New Roman" w:hAnsi="Times New Roman"/>
          </w:rPr>
          <w:t>3.3.4.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 xml:space="preserve">C 08.02 — Kreditrisiko, modpartsrisiko og leveringsrisiko (free deliveries): kapitalkrav opgjort efter IRB-metoden (opdeling efter låntagerklasser eller </w:t>
        </w:r>
        <w:r w:rsidR="00C1707E" w:rsidRPr="00272217">
          <w:rPr>
            <w:rStyle w:val="Hyperlink"/>
          </w:rPr>
          <w:noBreakHyphen/>
        </w:r>
        <w:r w:rsidR="00C1707E" w:rsidRPr="00272217">
          <w:rPr>
            <w:rStyle w:val="Hyperlink"/>
            <w:rFonts w:ascii="Times New Roman" w:hAnsi="Times New Roman"/>
          </w:rPr>
          <w:t>puljer (CR IRB 2-skemaet)</w:t>
        </w:r>
        <w:r w:rsidR="00C1707E">
          <w:rPr>
            <w:webHidden/>
          </w:rPr>
          <w:tab/>
        </w:r>
        <w:r w:rsidR="00C1707E">
          <w:rPr>
            <w:webHidden/>
          </w:rPr>
          <w:fldChar w:fldCharType="begin"/>
        </w:r>
        <w:r w:rsidR="00C1707E">
          <w:rPr>
            <w:webHidden/>
          </w:rPr>
          <w:instrText xml:space="preserve"> PAGEREF _Toc523987200 \h </w:instrText>
        </w:r>
        <w:r w:rsidR="00C1707E">
          <w:rPr>
            <w:webHidden/>
          </w:rPr>
        </w:r>
        <w:r w:rsidR="00C1707E">
          <w:rPr>
            <w:webHidden/>
          </w:rPr>
          <w:fldChar w:fldCharType="separate"/>
        </w:r>
        <w:r>
          <w:rPr>
            <w:webHidden/>
          </w:rPr>
          <w:t>103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1" w:history="1">
        <w:r w:rsidR="00C1707E" w:rsidRPr="00272217">
          <w:rPr>
            <w:rStyle w:val="Hyperlink"/>
            <w:rFonts w:ascii="Times New Roman" w:hAnsi="Times New Roman"/>
          </w:rPr>
          <w:t>3.4.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Kreditrisiko, modpartsrisiko og leveringsrisiko (free deliveries): Oplysninger med geografisk opdeling (CR GB)</w:t>
        </w:r>
        <w:r w:rsidR="00C1707E">
          <w:rPr>
            <w:webHidden/>
          </w:rPr>
          <w:tab/>
        </w:r>
        <w:r w:rsidR="00C1707E">
          <w:rPr>
            <w:webHidden/>
          </w:rPr>
          <w:fldChar w:fldCharType="begin"/>
        </w:r>
        <w:r w:rsidR="00C1707E">
          <w:rPr>
            <w:webHidden/>
          </w:rPr>
          <w:instrText xml:space="preserve"> PAGEREF _Toc523987201 \h </w:instrText>
        </w:r>
        <w:r w:rsidR="00C1707E">
          <w:rPr>
            <w:webHidden/>
          </w:rPr>
        </w:r>
        <w:r w:rsidR="00C1707E">
          <w:rPr>
            <w:webHidden/>
          </w:rPr>
          <w:fldChar w:fldCharType="separate"/>
        </w:r>
        <w:r>
          <w:rPr>
            <w:webHidden/>
          </w:rPr>
          <w:t>103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2" w:history="1">
        <w:r w:rsidR="00C1707E" w:rsidRPr="00272217">
          <w:rPr>
            <w:rStyle w:val="Hyperlink"/>
            <w:rFonts w:ascii="Times New Roman" w:hAnsi="Times New Roman"/>
          </w:rPr>
          <w:t>3.4.1.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09.01 – Geografisk opdeling af eksponeringer efter låntagerens hjemsted: Eksponeringer opgjort efter standardmetoden (CR GB 1)</w:t>
        </w:r>
        <w:r w:rsidR="00C1707E">
          <w:rPr>
            <w:webHidden/>
          </w:rPr>
          <w:tab/>
        </w:r>
        <w:r w:rsidR="00C1707E">
          <w:rPr>
            <w:webHidden/>
          </w:rPr>
          <w:fldChar w:fldCharType="begin"/>
        </w:r>
        <w:r w:rsidR="00C1707E">
          <w:rPr>
            <w:webHidden/>
          </w:rPr>
          <w:instrText xml:space="preserve"> PAGEREF _Toc523987202 \h </w:instrText>
        </w:r>
        <w:r w:rsidR="00C1707E">
          <w:rPr>
            <w:webHidden/>
          </w:rPr>
        </w:r>
        <w:r w:rsidR="00C1707E">
          <w:rPr>
            <w:webHidden/>
          </w:rPr>
          <w:fldChar w:fldCharType="separate"/>
        </w:r>
        <w:r>
          <w:rPr>
            <w:webHidden/>
          </w:rPr>
          <w:t>104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3" w:history="1">
        <w:r w:rsidR="00C1707E" w:rsidRPr="00272217">
          <w:rPr>
            <w:rStyle w:val="Hyperlink"/>
            <w:rFonts w:ascii="Times New Roman" w:hAnsi="Times New Roman"/>
          </w:rPr>
          <w:t>3.4.1.1.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_Toc523987203 \h </w:instrText>
        </w:r>
        <w:r w:rsidR="00C1707E">
          <w:rPr>
            <w:webHidden/>
          </w:rPr>
        </w:r>
        <w:r w:rsidR="00C1707E">
          <w:rPr>
            <w:webHidden/>
          </w:rPr>
          <w:fldChar w:fldCharType="separate"/>
        </w:r>
        <w:r>
          <w:rPr>
            <w:webHidden/>
          </w:rPr>
          <w:t>104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4" w:history="1">
        <w:r w:rsidR="00C1707E" w:rsidRPr="00272217">
          <w:rPr>
            <w:rStyle w:val="Hyperlink"/>
            <w:rFonts w:ascii="Times New Roman" w:hAnsi="Times New Roman"/>
          </w:rPr>
          <w:t>3.4.2.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09.02 – Geografisk opdeling af eksponeringer efter låntagerens hjemsted: eksponeringer opgjort efter IRB-metoden (CR GB 2)</w:t>
        </w:r>
        <w:r w:rsidR="00C1707E">
          <w:rPr>
            <w:webHidden/>
          </w:rPr>
          <w:tab/>
        </w:r>
        <w:r w:rsidR="00C1707E">
          <w:rPr>
            <w:webHidden/>
          </w:rPr>
          <w:fldChar w:fldCharType="begin"/>
        </w:r>
        <w:r w:rsidR="00C1707E">
          <w:rPr>
            <w:webHidden/>
          </w:rPr>
          <w:instrText xml:space="preserve"> PAGEREF _Toc523987204 \h </w:instrText>
        </w:r>
        <w:r w:rsidR="00C1707E">
          <w:rPr>
            <w:webHidden/>
          </w:rPr>
        </w:r>
        <w:r w:rsidR="00C1707E">
          <w:rPr>
            <w:webHidden/>
          </w:rPr>
          <w:fldChar w:fldCharType="separate"/>
        </w:r>
        <w:r>
          <w:rPr>
            <w:webHidden/>
          </w:rPr>
          <w:t>107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5" w:history="1">
        <w:r w:rsidR="00C1707E" w:rsidRPr="00272217">
          <w:rPr>
            <w:rStyle w:val="Hyperlink"/>
            <w:rFonts w:ascii="Times New Roman" w:hAnsi="Times New Roman"/>
          </w:rPr>
          <w:t>3.4.2.1.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_Toc523987205 \h </w:instrText>
        </w:r>
        <w:r w:rsidR="00C1707E">
          <w:rPr>
            <w:webHidden/>
          </w:rPr>
        </w:r>
        <w:r w:rsidR="00C1707E">
          <w:rPr>
            <w:webHidden/>
          </w:rPr>
          <w:fldChar w:fldCharType="separate"/>
        </w:r>
        <w:r>
          <w:rPr>
            <w:webHidden/>
          </w:rPr>
          <w:t>107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6" w:history="1">
        <w:r w:rsidR="00C1707E" w:rsidRPr="00272217">
          <w:rPr>
            <w:rStyle w:val="Hyperlink"/>
            <w:rFonts w:ascii="Times New Roman" w:hAnsi="Times New Roman"/>
          </w:rPr>
          <w:t>3.4.3.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09.04 — Opdeling af krediteksponeringer, som er relevante for beregningen af den kontracykliske buffer, efter land og institutspecifik kontracyklisk buffersats</w:t>
        </w:r>
        <w:r w:rsidR="00C1707E">
          <w:rPr>
            <w:webHidden/>
          </w:rPr>
          <w:tab/>
        </w:r>
        <w:r w:rsidR="00C1707E">
          <w:rPr>
            <w:webHidden/>
          </w:rPr>
          <w:fldChar w:fldCharType="begin"/>
        </w:r>
        <w:r w:rsidR="00C1707E">
          <w:rPr>
            <w:webHidden/>
          </w:rPr>
          <w:instrText xml:space="preserve"> PAGEREF _Toc523987206 \h </w:instrText>
        </w:r>
        <w:r w:rsidR="00C1707E">
          <w:rPr>
            <w:webHidden/>
          </w:rPr>
        </w:r>
        <w:r w:rsidR="00C1707E">
          <w:rPr>
            <w:webHidden/>
          </w:rPr>
          <w:fldChar w:fldCharType="separate"/>
        </w:r>
        <w:r>
          <w:rPr>
            <w:webHidden/>
          </w:rPr>
          <w:t>110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7" w:history="1">
        <w:r w:rsidR="00C1707E" w:rsidRPr="00272217">
          <w:rPr>
            <w:rStyle w:val="Hyperlink"/>
            <w:rFonts w:ascii="Times New Roman" w:hAnsi="Times New Roman"/>
          </w:rPr>
          <w:t>3.4.3.1.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_Toc523987207 \h </w:instrText>
        </w:r>
        <w:r w:rsidR="00C1707E">
          <w:rPr>
            <w:webHidden/>
          </w:rPr>
        </w:r>
        <w:r w:rsidR="00C1707E">
          <w:rPr>
            <w:webHidden/>
          </w:rPr>
          <w:fldChar w:fldCharType="separate"/>
        </w:r>
        <w:r>
          <w:rPr>
            <w:webHidden/>
          </w:rPr>
          <w:t>110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8" w:history="1">
        <w:r w:rsidR="00C1707E" w:rsidRPr="00272217">
          <w:rPr>
            <w:rStyle w:val="Hyperlink"/>
            <w:rFonts w:ascii="Times New Roman" w:hAnsi="Times New Roman"/>
          </w:rPr>
          <w:t>3.4.3.2.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_Toc523987208 \h </w:instrText>
        </w:r>
        <w:r w:rsidR="00C1707E">
          <w:rPr>
            <w:webHidden/>
          </w:rPr>
        </w:r>
        <w:r w:rsidR="00C1707E">
          <w:rPr>
            <w:webHidden/>
          </w:rPr>
          <w:fldChar w:fldCharType="separate"/>
        </w:r>
        <w:r>
          <w:rPr>
            <w:webHidden/>
          </w:rPr>
          <w:t>110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09" w:history="1">
        <w:r w:rsidR="00C1707E" w:rsidRPr="00272217">
          <w:rPr>
            <w:rStyle w:val="Hyperlink"/>
            <w:rFonts w:ascii="Times New Roman" w:hAnsi="Times New Roman"/>
          </w:rPr>
          <w:t>3.5.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10.01 og C 10.02 – Aktieeksponeringer opgjort efter IRB-metoden (CR EQU IRB 1 og CR EQU IRB 2)</w:t>
        </w:r>
        <w:r w:rsidR="00C1707E">
          <w:rPr>
            <w:webHidden/>
          </w:rPr>
          <w:tab/>
        </w:r>
        <w:r w:rsidR="00C1707E">
          <w:rPr>
            <w:webHidden/>
          </w:rPr>
          <w:fldChar w:fldCharType="begin"/>
        </w:r>
        <w:r w:rsidR="00C1707E">
          <w:rPr>
            <w:webHidden/>
          </w:rPr>
          <w:instrText xml:space="preserve"> PAGEREF _Toc523987209 \h </w:instrText>
        </w:r>
        <w:r w:rsidR="00C1707E">
          <w:rPr>
            <w:webHidden/>
          </w:rPr>
        </w:r>
        <w:r w:rsidR="00C1707E">
          <w:rPr>
            <w:webHidden/>
          </w:rPr>
          <w:fldChar w:fldCharType="separate"/>
        </w:r>
        <w:r>
          <w:rPr>
            <w:webHidden/>
          </w:rPr>
          <w:t>114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0" w:history="1">
        <w:r w:rsidR="00C1707E" w:rsidRPr="00272217">
          <w:rPr>
            <w:rStyle w:val="Hyperlink"/>
            <w:rFonts w:ascii="Times New Roman" w:hAnsi="Times New Roman"/>
          </w:rPr>
          <w:t>3.5.1.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_Toc523987210 \h </w:instrText>
        </w:r>
        <w:r w:rsidR="00C1707E">
          <w:rPr>
            <w:webHidden/>
          </w:rPr>
        </w:r>
        <w:r w:rsidR="00C1707E">
          <w:rPr>
            <w:webHidden/>
          </w:rPr>
          <w:fldChar w:fldCharType="separate"/>
        </w:r>
        <w:r>
          <w:rPr>
            <w:webHidden/>
          </w:rPr>
          <w:t>114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1" w:history="1">
        <w:r w:rsidR="00C1707E" w:rsidRPr="00272217">
          <w:rPr>
            <w:rStyle w:val="Hyperlink"/>
            <w:rFonts w:ascii="Times New Roman" w:hAnsi="Times New Roman"/>
          </w:rPr>
          <w:t>3.5.2.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 (gælder for både CR EQU IRB 1 og CR EQU IRB 2)</w:t>
        </w:r>
        <w:r w:rsidR="00C1707E">
          <w:rPr>
            <w:webHidden/>
          </w:rPr>
          <w:tab/>
        </w:r>
        <w:r w:rsidR="00C1707E">
          <w:rPr>
            <w:webHidden/>
          </w:rPr>
          <w:fldChar w:fldCharType="begin"/>
        </w:r>
        <w:r w:rsidR="00C1707E">
          <w:rPr>
            <w:webHidden/>
          </w:rPr>
          <w:instrText xml:space="preserve"> PAGEREF _Toc523987211 \h </w:instrText>
        </w:r>
        <w:r w:rsidR="00C1707E">
          <w:rPr>
            <w:webHidden/>
          </w:rPr>
        </w:r>
        <w:r w:rsidR="00C1707E">
          <w:rPr>
            <w:webHidden/>
          </w:rPr>
          <w:fldChar w:fldCharType="separate"/>
        </w:r>
        <w:r>
          <w:rPr>
            <w:webHidden/>
          </w:rPr>
          <w:t>116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2" w:history="1">
        <w:r w:rsidR="00C1707E" w:rsidRPr="00272217">
          <w:rPr>
            <w:rStyle w:val="Hyperlink"/>
            <w:rFonts w:ascii="Times New Roman" w:hAnsi="Times New Roman"/>
          </w:rPr>
          <w:t>3.6.</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11.00 – Afviklingsrisiko/leveringsrisiko (CR SETT)</w:t>
        </w:r>
        <w:r w:rsidR="00C1707E">
          <w:rPr>
            <w:webHidden/>
          </w:rPr>
          <w:tab/>
        </w:r>
        <w:r w:rsidR="00C1707E">
          <w:rPr>
            <w:webHidden/>
          </w:rPr>
          <w:fldChar w:fldCharType="begin"/>
        </w:r>
        <w:r w:rsidR="00C1707E">
          <w:rPr>
            <w:webHidden/>
          </w:rPr>
          <w:instrText xml:space="preserve"> PAGEREF _Toc523987212 \h </w:instrText>
        </w:r>
        <w:r w:rsidR="00C1707E">
          <w:rPr>
            <w:webHidden/>
          </w:rPr>
        </w:r>
        <w:r w:rsidR="00C1707E">
          <w:rPr>
            <w:webHidden/>
          </w:rPr>
          <w:fldChar w:fldCharType="separate"/>
        </w:r>
        <w:r>
          <w:rPr>
            <w:webHidden/>
          </w:rPr>
          <w:t>119</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3" w:history="1">
        <w:r w:rsidR="00C1707E" w:rsidRPr="00272217">
          <w:rPr>
            <w:rStyle w:val="Hyperlink"/>
            <w:rFonts w:ascii="Times New Roman" w:hAnsi="Times New Roman"/>
          </w:rPr>
          <w:t>3.6.1.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_Toc523987213 \h </w:instrText>
        </w:r>
        <w:r w:rsidR="00C1707E">
          <w:rPr>
            <w:webHidden/>
          </w:rPr>
        </w:r>
        <w:r w:rsidR="00C1707E">
          <w:rPr>
            <w:webHidden/>
          </w:rPr>
          <w:fldChar w:fldCharType="separate"/>
        </w:r>
        <w:r>
          <w:rPr>
            <w:webHidden/>
          </w:rPr>
          <w:t>119</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4" w:history="1">
        <w:r w:rsidR="00C1707E" w:rsidRPr="00272217">
          <w:rPr>
            <w:rStyle w:val="Hyperlink"/>
            <w:rFonts w:ascii="Times New Roman" w:hAnsi="Times New Roman"/>
          </w:rPr>
          <w:t>3.6.2.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_Toc523987214 \h </w:instrText>
        </w:r>
        <w:r w:rsidR="00C1707E">
          <w:rPr>
            <w:webHidden/>
          </w:rPr>
        </w:r>
        <w:r w:rsidR="00C1707E">
          <w:rPr>
            <w:webHidden/>
          </w:rPr>
          <w:fldChar w:fldCharType="separate"/>
        </w:r>
        <w:r>
          <w:rPr>
            <w:webHidden/>
          </w:rPr>
          <w:t>120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5" w:history="1">
        <w:r w:rsidR="00C1707E" w:rsidRPr="00272217">
          <w:rPr>
            <w:rStyle w:val="Hyperlink"/>
            <w:rFonts w:ascii="Times New Roman" w:hAnsi="Times New Roman"/>
          </w:rPr>
          <w:t>3.7.</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12.00 – Kreditrisiko: Securitisering — Kapitalgrundlagskrav opgjort efter standardmetoden (CR SEC SA)</w:t>
        </w:r>
        <w:r w:rsidR="00C1707E">
          <w:rPr>
            <w:webHidden/>
          </w:rPr>
          <w:tab/>
        </w:r>
        <w:r w:rsidR="00C1707E">
          <w:rPr>
            <w:webHidden/>
          </w:rPr>
          <w:fldChar w:fldCharType="begin"/>
        </w:r>
        <w:r w:rsidR="00C1707E">
          <w:rPr>
            <w:webHidden/>
          </w:rPr>
          <w:instrText xml:space="preserve"> PAGEREF _Toc523987215 \h </w:instrText>
        </w:r>
        <w:r w:rsidR="00C1707E">
          <w:rPr>
            <w:webHidden/>
          </w:rPr>
        </w:r>
        <w:r w:rsidR="00C1707E">
          <w:rPr>
            <w:webHidden/>
          </w:rPr>
          <w:fldChar w:fldCharType="separate"/>
        </w:r>
        <w:r>
          <w:rPr>
            <w:webHidden/>
          </w:rPr>
          <w:t>123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6" w:history="1">
        <w:r w:rsidR="00C1707E" w:rsidRPr="00272217">
          <w:rPr>
            <w:rStyle w:val="Hyperlink"/>
            <w:rFonts w:ascii="Times New Roman" w:hAnsi="Times New Roman"/>
          </w:rPr>
          <w:t>3.7.1.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_Toc523987216 \h </w:instrText>
        </w:r>
        <w:r w:rsidR="00C1707E">
          <w:rPr>
            <w:webHidden/>
          </w:rPr>
        </w:r>
        <w:r w:rsidR="00C1707E">
          <w:rPr>
            <w:webHidden/>
          </w:rPr>
          <w:fldChar w:fldCharType="separate"/>
        </w:r>
        <w:r>
          <w:rPr>
            <w:webHidden/>
          </w:rPr>
          <w:t>123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7" w:history="1">
        <w:r w:rsidR="00C1707E" w:rsidRPr="00272217">
          <w:rPr>
            <w:rStyle w:val="Hyperlink"/>
            <w:rFonts w:ascii="Times New Roman" w:hAnsi="Times New Roman"/>
          </w:rPr>
          <w:t>3.7.2.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_Toc523987217 \h </w:instrText>
        </w:r>
        <w:r w:rsidR="00C1707E">
          <w:rPr>
            <w:webHidden/>
          </w:rPr>
        </w:r>
        <w:r w:rsidR="00C1707E">
          <w:rPr>
            <w:webHidden/>
          </w:rPr>
          <w:fldChar w:fldCharType="separate"/>
        </w:r>
        <w:r>
          <w:rPr>
            <w:webHidden/>
          </w:rPr>
          <w:t>123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8" w:history="1">
        <w:r w:rsidR="00C1707E" w:rsidRPr="00272217">
          <w:rPr>
            <w:rStyle w:val="Hyperlink"/>
            <w:rFonts w:ascii="Times New Roman" w:hAnsi="Times New Roman"/>
          </w:rPr>
          <w:t>3.8.</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13.00 – Kreditrisiko – Securitisering: Kapitalgrundlagskrav opgjort efter IRB-metoden (CR SEC IRB)</w:t>
        </w:r>
        <w:r w:rsidR="00C1707E">
          <w:rPr>
            <w:webHidden/>
          </w:rPr>
          <w:tab/>
        </w:r>
        <w:r w:rsidR="00C1707E">
          <w:rPr>
            <w:webHidden/>
          </w:rPr>
          <w:fldChar w:fldCharType="begin"/>
        </w:r>
        <w:r w:rsidR="00C1707E">
          <w:rPr>
            <w:webHidden/>
          </w:rPr>
          <w:instrText xml:space="preserve"> PAGEREF _Toc523987218 \h </w:instrText>
        </w:r>
        <w:r w:rsidR="00C1707E">
          <w:rPr>
            <w:webHidden/>
          </w:rPr>
        </w:r>
        <w:r w:rsidR="00C1707E">
          <w:rPr>
            <w:webHidden/>
          </w:rPr>
          <w:fldChar w:fldCharType="separate"/>
        </w:r>
        <w:r>
          <w:rPr>
            <w:webHidden/>
          </w:rPr>
          <w:t>132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19" w:history="1">
        <w:r w:rsidR="00C1707E" w:rsidRPr="00272217">
          <w:rPr>
            <w:rStyle w:val="Hyperlink"/>
            <w:rFonts w:ascii="Times New Roman" w:hAnsi="Times New Roman"/>
          </w:rPr>
          <w:t>3.8.1.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_Toc523987219 \h </w:instrText>
        </w:r>
        <w:r w:rsidR="00C1707E">
          <w:rPr>
            <w:webHidden/>
          </w:rPr>
        </w:r>
        <w:r w:rsidR="00C1707E">
          <w:rPr>
            <w:webHidden/>
          </w:rPr>
          <w:fldChar w:fldCharType="separate"/>
        </w:r>
        <w:r>
          <w:rPr>
            <w:webHidden/>
          </w:rPr>
          <w:t>132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0" w:history="1">
        <w:r w:rsidR="00C1707E" w:rsidRPr="00272217">
          <w:rPr>
            <w:rStyle w:val="Hyperlink"/>
            <w:rFonts w:ascii="Times New Roman" w:hAnsi="Times New Roman"/>
          </w:rPr>
          <w:t>3.8.2.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_Toc523987220 \h </w:instrText>
        </w:r>
        <w:r w:rsidR="00C1707E">
          <w:rPr>
            <w:webHidden/>
          </w:rPr>
        </w:r>
        <w:r w:rsidR="00C1707E">
          <w:rPr>
            <w:webHidden/>
          </w:rPr>
          <w:fldChar w:fldCharType="separate"/>
        </w:r>
        <w:r>
          <w:rPr>
            <w:webHidden/>
          </w:rPr>
          <w:t>133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1" w:history="1">
        <w:r w:rsidR="00C1707E" w:rsidRPr="00272217">
          <w:rPr>
            <w:rStyle w:val="Hyperlink"/>
            <w:rFonts w:ascii="Times New Roman" w:hAnsi="Times New Roman"/>
          </w:rPr>
          <w:t>3.9.</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14.00 – Detaljerede oplysninger om securitiseringer (SEC DETAILS)</w:t>
        </w:r>
        <w:r w:rsidR="00C1707E">
          <w:rPr>
            <w:webHidden/>
          </w:rPr>
          <w:tab/>
        </w:r>
        <w:r w:rsidR="00C1707E">
          <w:rPr>
            <w:webHidden/>
          </w:rPr>
          <w:fldChar w:fldCharType="begin"/>
        </w:r>
        <w:r w:rsidR="00C1707E">
          <w:rPr>
            <w:webHidden/>
          </w:rPr>
          <w:instrText xml:space="preserve"> PAGEREF _Toc523987221 \h </w:instrText>
        </w:r>
        <w:r w:rsidR="00C1707E">
          <w:rPr>
            <w:webHidden/>
          </w:rPr>
        </w:r>
        <w:r w:rsidR="00C1707E">
          <w:rPr>
            <w:webHidden/>
          </w:rPr>
          <w:fldChar w:fldCharType="separate"/>
        </w:r>
        <w:r>
          <w:rPr>
            <w:webHidden/>
          </w:rPr>
          <w:t>142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2" w:history="1">
        <w:r w:rsidR="00C1707E" w:rsidRPr="00272217">
          <w:rPr>
            <w:rStyle w:val="Hyperlink"/>
            <w:rFonts w:ascii="Times New Roman" w:hAnsi="Times New Roman"/>
          </w:rPr>
          <w:t>3.9.1.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_Toc523987222 \h </w:instrText>
        </w:r>
        <w:r w:rsidR="00C1707E">
          <w:rPr>
            <w:webHidden/>
          </w:rPr>
        </w:r>
        <w:r w:rsidR="00C1707E">
          <w:rPr>
            <w:webHidden/>
          </w:rPr>
          <w:fldChar w:fldCharType="separate"/>
        </w:r>
        <w:r>
          <w:rPr>
            <w:webHidden/>
          </w:rPr>
          <w:t>142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3" w:history="1">
        <w:r w:rsidR="00C1707E" w:rsidRPr="00272217">
          <w:rPr>
            <w:rStyle w:val="Hyperlink"/>
            <w:rFonts w:ascii="Times New Roman" w:hAnsi="Times New Roman"/>
          </w:rPr>
          <w:t>3.9.2.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_Toc523987223 \h </w:instrText>
        </w:r>
        <w:r w:rsidR="00C1707E">
          <w:rPr>
            <w:webHidden/>
          </w:rPr>
        </w:r>
        <w:r w:rsidR="00C1707E">
          <w:rPr>
            <w:webHidden/>
          </w:rPr>
          <w:fldChar w:fldCharType="separate"/>
        </w:r>
        <w:r>
          <w:rPr>
            <w:webHidden/>
          </w:rPr>
          <w:t>143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4" w:history="1">
        <w:r w:rsidR="00C1707E" w:rsidRPr="00272217">
          <w:rPr>
            <w:rStyle w:val="Hyperlink"/>
            <w:rFonts w:ascii="Times New Roman" w:hAnsi="Times New Roman"/>
          </w:rPr>
          <w:t>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Skemaer for operationel risiko</w:t>
        </w:r>
        <w:r w:rsidR="00C1707E">
          <w:rPr>
            <w:webHidden/>
          </w:rPr>
          <w:tab/>
        </w:r>
        <w:r w:rsidR="00C1707E">
          <w:rPr>
            <w:webHidden/>
          </w:rPr>
          <w:fldChar w:fldCharType="begin"/>
        </w:r>
        <w:r w:rsidR="00C1707E">
          <w:rPr>
            <w:webHidden/>
          </w:rPr>
          <w:instrText xml:space="preserve"> PAGEREF _Toc523987224 \h </w:instrText>
        </w:r>
        <w:r w:rsidR="00C1707E">
          <w:rPr>
            <w:webHidden/>
          </w:rPr>
        </w:r>
        <w:r w:rsidR="00C1707E">
          <w:rPr>
            <w:webHidden/>
          </w:rPr>
          <w:fldChar w:fldCharType="separate"/>
        </w:r>
        <w:r>
          <w:rPr>
            <w:webHidden/>
          </w:rPr>
          <w:t>156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5" w:history="1">
        <w:r w:rsidR="00C1707E" w:rsidRPr="00272217">
          <w:rPr>
            <w:rStyle w:val="Hyperlink"/>
            <w:rFonts w:ascii="Times New Roman" w:hAnsi="Times New Roman"/>
          </w:rPr>
          <w:t>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Pr>
          <w:t xml:space="preserve"> </w:t>
        </w:r>
        <w:r w:rsidR="00C1707E" w:rsidRPr="00272217">
          <w:rPr>
            <w:rStyle w:val="Hyperlink"/>
            <w:rFonts w:ascii="Times New Roman" w:hAnsi="Times New Roman"/>
          </w:rPr>
          <w:t>C 16.00 – Operationel risiko (OPR)</w:t>
        </w:r>
        <w:r w:rsidR="00C1707E">
          <w:rPr>
            <w:webHidden/>
          </w:rPr>
          <w:tab/>
        </w:r>
        <w:r w:rsidR="00C1707E">
          <w:rPr>
            <w:webHidden/>
          </w:rPr>
          <w:fldChar w:fldCharType="begin"/>
        </w:r>
        <w:r w:rsidR="00C1707E">
          <w:rPr>
            <w:webHidden/>
          </w:rPr>
          <w:instrText xml:space="preserve"> PAGEREF _Toc523987225 \h </w:instrText>
        </w:r>
        <w:r w:rsidR="00C1707E">
          <w:rPr>
            <w:webHidden/>
          </w:rPr>
        </w:r>
        <w:r w:rsidR="00C1707E">
          <w:rPr>
            <w:webHidden/>
          </w:rPr>
          <w:fldChar w:fldCharType="separate"/>
        </w:r>
        <w:r>
          <w:rPr>
            <w:webHidden/>
          </w:rPr>
          <w:t>156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6" w:history="1">
        <w:r w:rsidR="00C1707E" w:rsidRPr="00272217">
          <w:rPr>
            <w:rStyle w:val="Hyperlink"/>
            <w:rFonts w:ascii="Times New Roman" w:hAnsi="Times New Roman"/>
          </w:rPr>
          <w:t>4.1.1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_Toc523987226 \h </w:instrText>
        </w:r>
        <w:r w:rsidR="00C1707E">
          <w:rPr>
            <w:webHidden/>
          </w:rPr>
        </w:r>
        <w:r w:rsidR="00C1707E">
          <w:rPr>
            <w:webHidden/>
          </w:rPr>
          <w:fldChar w:fldCharType="separate"/>
        </w:r>
        <w:r>
          <w:rPr>
            <w:webHidden/>
          </w:rPr>
          <w:t>156</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7" w:history="1">
        <w:r w:rsidR="00C1707E" w:rsidRPr="00272217">
          <w:rPr>
            <w:rStyle w:val="Hyperlink"/>
            <w:rFonts w:ascii="Times New Roman" w:hAnsi="Times New Roman"/>
          </w:rPr>
          <w:t>4.1.2.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_Toc523987227 \h </w:instrText>
        </w:r>
        <w:r w:rsidR="00C1707E">
          <w:rPr>
            <w:webHidden/>
          </w:rPr>
        </w:r>
        <w:r w:rsidR="00C1707E">
          <w:rPr>
            <w:webHidden/>
          </w:rPr>
          <w:fldChar w:fldCharType="separate"/>
        </w:r>
        <w:r>
          <w:rPr>
            <w:webHidden/>
          </w:rPr>
          <w:t>157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8" w:history="1">
        <w:r w:rsidR="00C1707E" w:rsidRPr="00272217">
          <w:rPr>
            <w:rStyle w:val="Hyperlink"/>
            <w:rFonts w:ascii="Times New Roman" w:hAnsi="Times New Roman"/>
          </w:rPr>
          <w:t>4.2.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Operationel risiko: Detaljerede oplysninger om tab i det foregående år (OPR DETAILS)</w:t>
        </w:r>
        <w:r w:rsidR="00C1707E">
          <w:rPr>
            <w:webHidden/>
          </w:rPr>
          <w:tab/>
        </w:r>
        <w:r w:rsidR="00C1707E">
          <w:rPr>
            <w:webHidden/>
          </w:rPr>
          <w:fldChar w:fldCharType="begin"/>
        </w:r>
        <w:r w:rsidR="00C1707E">
          <w:rPr>
            <w:webHidden/>
          </w:rPr>
          <w:instrText xml:space="preserve"> PAGEREF _Toc523987228 \h </w:instrText>
        </w:r>
        <w:r w:rsidR="00C1707E">
          <w:rPr>
            <w:webHidden/>
          </w:rPr>
        </w:r>
        <w:r w:rsidR="00C1707E">
          <w:rPr>
            <w:webHidden/>
          </w:rPr>
          <w:fldChar w:fldCharType="separate"/>
        </w:r>
        <w:r>
          <w:rPr>
            <w:webHidden/>
          </w:rPr>
          <w:t>160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29" w:history="1">
        <w:r w:rsidR="00C1707E" w:rsidRPr="00272217">
          <w:rPr>
            <w:rStyle w:val="Hyperlink"/>
            <w:rFonts w:ascii="Times New Roman" w:hAnsi="Times New Roman"/>
          </w:rPr>
          <w:t>4.2.1.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_Toc523987229 \h </w:instrText>
        </w:r>
        <w:r w:rsidR="00C1707E">
          <w:rPr>
            <w:webHidden/>
          </w:rPr>
        </w:r>
        <w:r w:rsidR="00C1707E">
          <w:rPr>
            <w:webHidden/>
          </w:rPr>
          <w:fldChar w:fldCharType="separate"/>
        </w:r>
        <w:r>
          <w:rPr>
            <w:webHidden/>
          </w:rPr>
          <w:t>160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0" w:history="1">
        <w:r w:rsidR="00C1707E" w:rsidRPr="00272217">
          <w:rPr>
            <w:rStyle w:val="Hyperlink"/>
            <w:rFonts w:ascii="Times New Roman" w:hAnsi="Times New Roman"/>
          </w:rPr>
          <w:t>4.2.2.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17.01: Operationel risiko: tab og godtgørelser efter forretningsområder og typer af hændelser i det foregående år (OPR DETAILS 1)</w:t>
        </w:r>
        <w:r w:rsidR="00C1707E">
          <w:rPr>
            <w:webHidden/>
          </w:rPr>
          <w:tab/>
        </w:r>
        <w:r w:rsidR="00C1707E">
          <w:rPr>
            <w:webHidden/>
          </w:rPr>
          <w:fldChar w:fldCharType="begin"/>
        </w:r>
        <w:r w:rsidR="00C1707E">
          <w:rPr>
            <w:webHidden/>
          </w:rPr>
          <w:instrText xml:space="preserve"> PAGEREF _Toc523987230 \h </w:instrText>
        </w:r>
        <w:r w:rsidR="00C1707E">
          <w:rPr>
            <w:webHidden/>
          </w:rPr>
        </w:r>
        <w:r w:rsidR="00C1707E">
          <w:rPr>
            <w:webHidden/>
          </w:rPr>
          <w:fldChar w:fldCharType="separate"/>
        </w:r>
        <w:r>
          <w:rPr>
            <w:webHidden/>
          </w:rPr>
          <w:t>161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1" w:history="1">
        <w:r w:rsidR="00C1707E" w:rsidRPr="00272217">
          <w:rPr>
            <w:rStyle w:val="Hyperlink"/>
            <w:rFonts w:ascii="Times New Roman" w:hAnsi="Times New Roman"/>
          </w:rPr>
          <w:t>4.2.2.1.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_Toc523987231 \h </w:instrText>
        </w:r>
        <w:r w:rsidR="00C1707E">
          <w:rPr>
            <w:webHidden/>
          </w:rPr>
        </w:r>
        <w:r w:rsidR="00C1707E">
          <w:rPr>
            <w:webHidden/>
          </w:rPr>
          <w:fldChar w:fldCharType="separate"/>
        </w:r>
        <w:r>
          <w:rPr>
            <w:webHidden/>
          </w:rPr>
          <w:t>161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2" w:history="1">
        <w:r w:rsidR="00C1707E" w:rsidRPr="00272217">
          <w:rPr>
            <w:rStyle w:val="Hyperlink"/>
            <w:rFonts w:ascii="Times New Roman" w:hAnsi="Times New Roman"/>
          </w:rPr>
          <w:t>4.2.2.2.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_Toc523987232 \h </w:instrText>
        </w:r>
        <w:r w:rsidR="00C1707E">
          <w:rPr>
            <w:webHidden/>
          </w:rPr>
        </w:r>
        <w:r w:rsidR="00C1707E">
          <w:rPr>
            <w:webHidden/>
          </w:rPr>
          <w:fldChar w:fldCharType="separate"/>
        </w:r>
        <w:r>
          <w:rPr>
            <w:webHidden/>
          </w:rPr>
          <w:t>162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3" w:history="1">
        <w:r w:rsidR="00C1707E" w:rsidRPr="00272217">
          <w:rPr>
            <w:rStyle w:val="Hyperlink"/>
            <w:rFonts w:ascii="Times New Roman" w:hAnsi="Times New Roman"/>
          </w:rPr>
          <w:t>4.2.3.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17.02: Operationel risiko: Detaljerede oplysninger om de største tabshændelser i det foregående år (OPR DETAILS 2)</w:t>
        </w:r>
        <w:r w:rsidR="00C1707E">
          <w:rPr>
            <w:webHidden/>
          </w:rPr>
          <w:tab/>
        </w:r>
        <w:r w:rsidR="00C1707E">
          <w:rPr>
            <w:webHidden/>
          </w:rPr>
          <w:fldChar w:fldCharType="begin"/>
        </w:r>
        <w:r w:rsidR="00C1707E">
          <w:rPr>
            <w:webHidden/>
          </w:rPr>
          <w:instrText xml:space="preserve"> PAGEREF _Toc523987233 \h </w:instrText>
        </w:r>
        <w:r w:rsidR="00C1707E">
          <w:rPr>
            <w:webHidden/>
          </w:rPr>
        </w:r>
        <w:r w:rsidR="00C1707E">
          <w:rPr>
            <w:webHidden/>
          </w:rPr>
          <w:fldChar w:fldCharType="separate"/>
        </w:r>
        <w:r>
          <w:rPr>
            <w:webHidden/>
          </w:rPr>
          <w:t>168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4" w:history="1">
        <w:r w:rsidR="00C1707E" w:rsidRPr="00272217">
          <w:rPr>
            <w:rStyle w:val="Hyperlink"/>
            <w:rFonts w:ascii="Times New Roman" w:hAnsi="Times New Roman"/>
          </w:rPr>
          <w:t>4.2.3.1.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_Toc523987234 \h </w:instrText>
        </w:r>
        <w:r w:rsidR="00C1707E">
          <w:rPr>
            <w:webHidden/>
          </w:rPr>
        </w:r>
        <w:r w:rsidR="00C1707E">
          <w:rPr>
            <w:webHidden/>
          </w:rPr>
          <w:fldChar w:fldCharType="separate"/>
        </w:r>
        <w:r>
          <w:rPr>
            <w:webHidden/>
          </w:rPr>
          <w:t>168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5" w:history="1">
        <w:r w:rsidR="00C1707E" w:rsidRPr="00272217">
          <w:rPr>
            <w:rStyle w:val="Hyperlink"/>
            <w:rFonts w:ascii="Times New Roman" w:hAnsi="Times New Roman"/>
          </w:rPr>
          <w:t>4.2.3.2.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_Toc523987235 \h </w:instrText>
        </w:r>
        <w:r w:rsidR="00C1707E">
          <w:rPr>
            <w:webHidden/>
          </w:rPr>
        </w:r>
        <w:r w:rsidR="00C1707E">
          <w:rPr>
            <w:webHidden/>
          </w:rPr>
          <w:fldChar w:fldCharType="separate"/>
        </w:r>
        <w:r>
          <w:rPr>
            <w:webHidden/>
          </w:rPr>
          <w:t>168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6" w:history="1">
        <w:r w:rsidR="00C1707E" w:rsidRPr="00272217">
          <w:rPr>
            <w:rStyle w:val="Hyperlink"/>
            <w:rFonts w:ascii="Times New Roman" w:hAnsi="Times New Roman"/>
          </w:rPr>
          <w:t>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Skemaer for markedsrisiko</w:t>
        </w:r>
        <w:r w:rsidR="00C1707E">
          <w:rPr>
            <w:webHidden/>
          </w:rPr>
          <w:tab/>
        </w:r>
        <w:r w:rsidR="00C1707E">
          <w:rPr>
            <w:webHidden/>
          </w:rPr>
          <w:fldChar w:fldCharType="begin"/>
        </w:r>
        <w:r w:rsidR="00C1707E">
          <w:rPr>
            <w:webHidden/>
          </w:rPr>
          <w:instrText xml:space="preserve"> PAGEREF _Toc523987236 \h </w:instrText>
        </w:r>
        <w:r w:rsidR="00C1707E">
          <w:rPr>
            <w:webHidden/>
          </w:rPr>
        </w:r>
        <w:r w:rsidR="00C1707E">
          <w:rPr>
            <w:webHidden/>
          </w:rPr>
          <w:fldChar w:fldCharType="separate"/>
        </w:r>
        <w:r>
          <w:rPr>
            <w:webHidden/>
          </w:rPr>
          <w:t>171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7" w:history="1">
        <w:r w:rsidR="00C1707E" w:rsidRPr="00272217">
          <w:rPr>
            <w:rStyle w:val="Hyperlink"/>
            <w:rFonts w:ascii="Times New Roman" w:hAnsi="Times New Roman"/>
          </w:rPr>
          <w:t>5.1.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18.00 – Markedsrisiko: Positionsrisici i handlede gældsinstrumenter opgjort efter standardmetoden (MKR SA TDI)</w:t>
        </w:r>
        <w:r w:rsidR="00C1707E">
          <w:rPr>
            <w:webHidden/>
          </w:rPr>
          <w:tab/>
        </w:r>
        <w:r w:rsidR="00C1707E">
          <w:rPr>
            <w:webHidden/>
          </w:rPr>
          <w:fldChar w:fldCharType="begin"/>
        </w:r>
        <w:r w:rsidR="00C1707E">
          <w:rPr>
            <w:webHidden/>
          </w:rPr>
          <w:instrText xml:space="preserve"> PAGEREF _Toc523987237 \h </w:instrText>
        </w:r>
        <w:r w:rsidR="00C1707E">
          <w:rPr>
            <w:webHidden/>
          </w:rPr>
        </w:r>
        <w:r w:rsidR="00C1707E">
          <w:rPr>
            <w:webHidden/>
          </w:rPr>
          <w:fldChar w:fldCharType="separate"/>
        </w:r>
        <w:r>
          <w:rPr>
            <w:webHidden/>
          </w:rPr>
          <w:t>171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8" w:history="1">
        <w:r w:rsidR="00C1707E" w:rsidRPr="00272217">
          <w:rPr>
            <w:rStyle w:val="Hyperlink"/>
            <w:rFonts w:ascii="Times New Roman" w:hAnsi="Times New Roman"/>
          </w:rPr>
          <w:t>5.1.1.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_Toc523987238 \h </w:instrText>
        </w:r>
        <w:r w:rsidR="00C1707E">
          <w:rPr>
            <w:webHidden/>
          </w:rPr>
        </w:r>
        <w:r w:rsidR="00C1707E">
          <w:rPr>
            <w:webHidden/>
          </w:rPr>
          <w:fldChar w:fldCharType="separate"/>
        </w:r>
        <w:r>
          <w:rPr>
            <w:webHidden/>
          </w:rPr>
          <w:t>171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39" w:history="1">
        <w:r w:rsidR="00C1707E" w:rsidRPr="00272217">
          <w:rPr>
            <w:rStyle w:val="Hyperlink"/>
            <w:rFonts w:ascii="Times New Roman" w:hAnsi="Times New Roman"/>
          </w:rPr>
          <w:t>5.1.2.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_Toc523987239 \h </w:instrText>
        </w:r>
        <w:r w:rsidR="00C1707E">
          <w:rPr>
            <w:webHidden/>
          </w:rPr>
        </w:r>
        <w:r w:rsidR="00C1707E">
          <w:rPr>
            <w:webHidden/>
          </w:rPr>
          <w:fldChar w:fldCharType="separate"/>
        </w:r>
        <w:r>
          <w:rPr>
            <w:webHidden/>
          </w:rPr>
          <w:t>171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0" w:history="1">
        <w:r w:rsidR="00C1707E" w:rsidRPr="00272217">
          <w:rPr>
            <w:rStyle w:val="Hyperlink"/>
            <w:rFonts w:ascii="Times New Roman" w:hAnsi="Times New Roman"/>
          </w:rPr>
          <w:t>5.2.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19.00 — MARKEDSRISIKO: SPECIFIK RISIKO I SECURITISERINGER OPGJORT EFTER STANDARDMETODEN (MKR SA SEC)</w:t>
        </w:r>
        <w:r w:rsidR="00C1707E">
          <w:rPr>
            <w:webHidden/>
          </w:rPr>
          <w:tab/>
        </w:r>
        <w:r w:rsidR="00C1707E">
          <w:rPr>
            <w:webHidden/>
          </w:rPr>
          <w:fldChar w:fldCharType="begin"/>
        </w:r>
        <w:r w:rsidR="00C1707E">
          <w:rPr>
            <w:webHidden/>
          </w:rPr>
          <w:instrText xml:space="preserve"> PAGEREF _Toc523987240 \h </w:instrText>
        </w:r>
        <w:r w:rsidR="00C1707E">
          <w:rPr>
            <w:webHidden/>
          </w:rPr>
        </w:r>
        <w:r w:rsidR="00C1707E">
          <w:rPr>
            <w:webHidden/>
          </w:rPr>
          <w:fldChar w:fldCharType="separate"/>
        </w:r>
        <w:r>
          <w:rPr>
            <w:webHidden/>
          </w:rPr>
          <w:t>174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1" w:history="1">
        <w:r w:rsidR="00C1707E" w:rsidRPr="00272217">
          <w:rPr>
            <w:rStyle w:val="Hyperlink"/>
            <w:rFonts w:ascii="Times New Roman" w:hAnsi="Times New Roman"/>
          </w:rPr>
          <w:t>5.2.1.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_Toc523987241 \h </w:instrText>
        </w:r>
        <w:r w:rsidR="00C1707E">
          <w:rPr>
            <w:webHidden/>
          </w:rPr>
        </w:r>
        <w:r w:rsidR="00C1707E">
          <w:rPr>
            <w:webHidden/>
          </w:rPr>
          <w:fldChar w:fldCharType="separate"/>
        </w:r>
        <w:r>
          <w:rPr>
            <w:webHidden/>
          </w:rPr>
          <w:t>174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2" w:history="1">
        <w:r w:rsidR="00C1707E" w:rsidRPr="00272217">
          <w:rPr>
            <w:rStyle w:val="Hyperlink"/>
            <w:rFonts w:ascii="Times New Roman" w:hAnsi="Times New Roman"/>
          </w:rPr>
          <w:t>5.2.2.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_Toc523987242 \h </w:instrText>
        </w:r>
        <w:r w:rsidR="00C1707E">
          <w:rPr>
            <w:webHidden/>
          </w:rPr>
        </w:r>
        <w:r w:rsidR="00C1707E">
          <w:rPr>
            <w:webHidden/>
          </w:rPr>
          <w:fldChar w:fldCharType="separate"/>
        </w:r>
        <w:r>
          <w:rPr>
            <w:webHidden/>
          </w:rPr>
          <w:t>174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3" w:history="1">
        <w:r w:rsidR="00C1707E" w:rsidRPr="00272217">
          <w:rPr>
            <w:rStyle w:val="Hyperlink"/>
            <w:rFonts w:ascii="Times New Roman" w:hAnsi="Times New Roman"/>
          </w:rPr>
          <w:t>5.3.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20.00 — MARKEDSRISIKO: SPECIFIK RISIKO FOR POSITIONER TILDELT KORRELATIONSHANDELSPORTEFØLJEN OPGJORT EFTER STANDARDMETODEN (MKR SA CTP)</w:t>
        </w:r>
        <w:r w:rsidR="00C1707E">
          <w:rPr>
            <w:webHidden/>
          </w:rPr>
          <w:tab/>
        </w:r>
        <w:r w:rsidR="00C1707E">
          <w:rPr>
            <w:webHidden/>
          </w:rPr>
          <w:fldChar w:fldCharType="begin"/>
        </w:r>
        <w:r w:rsidR="00C1707E">
          <w:rPr>
            <w:webHidden/>
          </w:rPr>
          <w:instrText xml:space="preserve"> PAGEREF _Toc523987243 \h </w:instrText>
        </w:r>
        <w:r w:rsidR="00C1707E">
          <w:rPr>
            <w:webHidden/>
          </w:rPr>
        </w:r>
        <w:r w:rsidR="00C1707E">
          <w:rPr>
            <w:webHidden/>
          </w:rPr>
          <w:fldChar w:fldCharType="separate"/>
        </w:r>
        <w:r>
          <w:rPr>
            <w:webHidden/>
          </w:rPr>
          <w:t>177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4" w:history="1">
        <w:r w:rsidR="00C1707E" w:rsidRPr="00272217">
          <w:rPr>
            <w:rStyle w:val="Hyperlink"/>
            <w:rFonts w:ascii="Times New Roman" w:hAnsi="Times New Roman"/>
          </w:rPr>
          <w:t>5.3.1.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_Toc523987244 \h </w:instrText>
        </w:r>
        <w:r w:rsidR="00C1707E">
          <w:rPr>
            <w:webHidden/>
          </w:rPr>
        </w:r>
        <w:r w:rsidR="00C1707E">
          <w:rPr>
            <w:webHidden/>
          </w:rPr>
          <w:fldChar w:fldCharType="separate"/>
        </w:r>
        <w:r>
          <w:rPr>
            <w:webHidden/>
          </w:rPr>
          <w:t>177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5" w:history="1">
        <w:r w:rsidR="00C1707E" w:rsidRPr="00272217">
          <w:rPr>
            <w:rStyle w:val="Hyperlink"/>
            <w:rFonts w:ascii="Times New Roman" w:hAnsi="Times New Roman"/>
          </w:rPr>
          <w:t>5.3.2.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_Toc523987245 \h </w:instrText>
        </w:r>
        <w:r w:rsidR="00C1707E">
          <w:rPr>
            <w:webHidden/>
          </w:rPr>
        </w:r>
        <w:r w:rsidR="00C1707E">
          <w:rPr>
            <w:webHidden/>
          </w:rPr>
          <w:fldChar w:fldCharType="separate"/>
        </w:r>
        <w:r>
          <w:rPr>
            <w:webHidden/>
          </w:rPr>
          <w:t>178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6" w:history="1">
        <w:r w:rsidR="00C1707E" w:rsidRPr="00272217">
          <w:rPr>
            <w:rStyle w:val="Hyperlink"/>
            <w:rFonts w:ascii="Times New Roman" w:hAnsi="Times New Roman"/>
          </w:rPr>
          <w:t>5.4.</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21.00 – Markedsrisiko: Positionsrisiko i aktier opgjort efter standardmetoden (MKR SA EQU)</w:t>
        </w:r>
        <w:r w:rsidR="00C1707E">
          <w:rPr>
            <w:webHidden/>
          </w:rPr>
          <w:tab/>
        </w:r>
        <w:r w:rsidR="00C1707E">
          <w:rPr>
            <w:webHidden/>
          </w:rPr>
          <w:fldChar w:fldCharType="begin"/>
        </w:r>
        <w:r w:rsidR="00C1707E">
          <w:rPr>
            <w:webHidden/>
          </w:rPr>
          <w:instrText xml:space="preserve"> PAGEREF _Toc523987246 \h </w:instrText>
        </w:r>
        <w:r w:rsidR="00C1707E">
          <w:rPr>
            <w:webHidden/>
          </w:rPr>
        </w:r>
        <w:r w:rsidR="00C1707E">
          <w:rPr>
            <w:webHidden/>
          </w:rPr>
          <w:fldChar w:fldCharType="separate"/>
        </w:r>
        <w:r>
          <w:rPr>
            <w:webHidden/>
          </w:rPr>
          <w:t>180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7" w:history="1">
        <w:r w:rsidR="00C1707E" w:rsidRPr="00272217">
          <w:rPr>
            <w:rStyle w:val="Hyperlink"/>
            <w:rFonts w:ascii="Times New Roman" w:hAnsi="Times New Roman"/>
          </w:rPr>
          <w:t>5.4.1.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_Toc523987247 \h </w:instrText>
        </w:r>
        <w:r w:rsidR="00C1707E">
          <w:rPr>
            <w:webHidden/>
          </w:rPr>
        </w:r>
        <w:r w:rsidR="00C1707E">
          <w:rPr>
            <w:webHidden/>
          </w:rPr>
          <w:fldChar w:fldCharType="separate"/>
        </w:r>
        <w:r>
          <w:rPr>
            <w:webHidden/>
          </w:rPr>
          <w:t>180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8" w:history="1">
        <w:r w:rsidR="00C1707E" w:rsidRPr="00272217">
          <w:rPr>
            <w:rStyle w:val="Hyperlink"/>
            <w:rFonts w:ascii="Times New Roman" w:hAnsi="Times New Roman"/>
          </w:rPr>
          <w:t>5.4.2.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_Toc523987248 \h </w:instrText>
        </w:r>
        <w:r w:rsidR="00C1707E">
          <w:rPr>
            <w:webHidden/>
          </w:rPr>
        </w:r>
        <w:r w:rsidR="00C1707E">
          <w:rPr>
            <w:webHidden/>
          </w:rPr>
          <w:fldChar w:fldCharType="separate"/>
        </w:r>
        <w:r>
          <w:rPr>
            <w:webHidden/>
          </w:rPr>
          <w:t>181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49" w:history="1">
        <w:r w:rsidR="00C1707E" w:rsidRPr="00272217">
          <w:rPr>
            <w:rStyle w:val="Hyperlink"/>
            <w:rFonts w:ascii="Times New Roman" w:hAnsi="Times New Roman"/>
          </w:rPr>
          <w:t>5.5.</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22.00 – Markedsrisiko: Valutarisiko opgjort efter standardmetoden (MKR SA FX)</w:t>
        </w:r>
        <w:r w:rsidR="00C1707E">
          <w:rPr>
            <w:webHidden/>
          </w:rPr>
          <w:tab/>
        </w:r>
        <w:r w:rsidR="00C1707E">
          <w:rPr>
            <w:webHidden/>
          </w:rPr>
          <w:fldChar w:fldCharType="begin"/>
        </w:r>
        <w:r w:rsidR="00C1707E">
          <w:rPr>
            <w:webHidden/>
          </w:rPr>
          <w:instrText xml:space="preserve"> PAGEREF _Toc523987249 \h </w:instrText>
        </w:r>
        <w:r w:rsidR="00C1707E">
          <w:rPr>
            <w:webHidden/>
          </w:rPr>
        </w:r>
        <w:r w:rsidR="00C1707E">
          <w:rPr>
            <w:webHidden/>
          </w:rPr>
          <w:fldChar w:fldCharType="separate"/>
        </w:r>
        <w:r>
          <w:rPr>
            <w:webHidden/>
          </w:rPr>
          <w:t>182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0" w:history="1">
        <w:r w:rsidR="00C1707E" w:rsidRPr="00272217">
          <w:rPr>
            <w:rStyle w:val="Hyperlink"/>
            <w:rFonts w:ascii="Times New Roman" w:hAnsi="Times New Roman"/>
          </w:rPr>
          <w:t>5.5.1.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_Toc523987250 \h </w:instrText>
        </w:r>
        <w:r w:rsidR="00C1707E">
          <w:rPr>
            <w:webHidden/>
          </w:rPr>
        </w:r>
        <w:r w:rsidR="00C1707E">
          <w:rPr>
            <w:webHidden/>
          </w:rPr>
          <w:fldChar w:fldCharType="separate"/>
        </w:r>
        <w:r>
          <w:rPr>
            <w:webHidden/>
          </w:rPr>
          <w:t>182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1" w:history="1">
        <w:r w:rsidR="00C1707E" w:rsidRPr="00272217">
          <w:rPr>
            <w:rStyle w:val="Hyperlink"/>
            <w:rFonts w:ascii="Times New Roman" w:hAnsi="Times New Roman"/>
          </w:rPr>
          <w:t>5.5.2.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_Toc523987251 \h </w:instrText>
        </w:r>
        <w:r w:rsidR="00C1707E">
          <w:rPr>
            <w:webHidden/>
          </w:rPr>
        </w:r>
        <w:r w:rsidR="00C1707E">
          <w:rPr>
            <w:webHidden/>
          </w:rPr>
          <w:fldChar w:fldCharType="separate"/>
        </w:r>
        <w:r>
          <w:rPr>
            <w:webHidden/>
          </w:rPr>
          <w:t>183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2" w:history="1">
        <w:r w:rsidR="00C1707E" w:rsidRPr="00272217">
          <w:rPr>
            <w:rStyle w:val="Hyperlink"/>
            <w:rFonts w:ascii="Times New Roman" w:hAnsi="Times New Roman"/>
          </w:rPr>
          <w:t>5.6.</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23.00 – Markedsrisiko: Råvarer opgjort efter standardmetoden (MKR SA COM)</w:t>
        </w:r>
        <w:r w:rsidR="00C1707E">
          <w:rPr>
            <w:webHidden/>
          </w:rPr>
          <w:tab/>
        </w:r>
        <w:r w:rsidR="00C1707E">
          <w:rPr>
            <w:webHidden/>
          </w:rPr>
          <w:fldChar w:fldCharType="begin"/>
        </w:r>
        <w:r w:rsidR="00C1707E">
          <w:rPr>
            <w:webHidden/>
          </w:rPr>
          <w:instrText xml:space="preserve"> PAGEREF _Toc523987252 \h </w:instrText>
        </w:r>
        <w:r w:rsidR="00C1707E">
          <w:rPr>
            <w:webHidden/>
          </w:rPr>
        </w:r>
        <w:r w:rsidR="00C1707E">
          <w:rPr>
            <w:webHidden/>
          </w:rPr>
          <w:fldChar w:fldCharType="separate"/>
        </w:r>
        <w:r>
          <w:rPr>
            <w:webHidden/>
          </w:rPr>
          <w:t>185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3" w:history="1">
        <w:r w:rsidR="00C1707E" w:rsidRPr="00272217">
          <w:rPr>
            <w:rStyle w:val="Hyperlink"/>
            <w:rFonts w:ascii="Times New Roman" w:hAnsi="Times New Roman"/>
          </w:rPr>
          <w:t>5.6.1.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_Toc523987253 \h </w:instrText>
        </w:r>
        <w:r w:rsidR="00C1707E">
          <w:rPr>
            <w:webHidden/>
          </w:rPr>
        </w:r>
        <w:r w:rsidR="00C1707E">
          <w:rPr>
            <w:webHidden/>
          </w:rPr>
          <w:fldChar w:fldCharType="separate"/>
        </w:r>
        <w:r>
          <w:rPr>
            <w:webHidden/>
          </w:rPr>
          <w:t>185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4" w:history="1">
        <w:r w:rsidR="00C1707E" w:rsidRPr="00272217">
          <w:rPr>
            <w:rStyle w:val="Hyperlink"/>
            <w:rFonts w:ascii="Times New Roman" w:hAnsi="Times New Roman"/>
          </w:rPr>
          <w:t>5.6.2.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_Toc523987254 \h </w:instrText>
        </w:r>
        <w:r w:rsidR="00C1707E">
          <w:rPr>
            <w:webHidden/>
          </w:rPr>
        </w:r>
        <w:r w:rsidR="00C1707E">
          <w:rPr>
            <w:webHidden/>
          </w:rPr>
          <w:fldChar w:fldCharType="separate"/>
        </w:r>
        <w:r>
          <w:rPr>
            <w:webHidden/>
          </w:rPr>
          <w:t>185</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5" w:history="1">
        <w:r w:rsidR="00C1707E" w:rsidRPr="00272217">
          <w:rPr>
            <w:rStyle w:val="Hyperlink"/>
            <w:rFonts w:ascii="Times New Roman" w:hAnsi="Times New Roman"/>
          </w:rPr>
          <w:t>5.7.</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24.00 – Markedsrisiko opgjort efter den interne model (MKR IM)</w:t>
        </w:r>
        <w:r w:rsidR="00C1707E">
          <w:rPr>
            <w:webHidden/>
          </w:rPr>
          <w:tab/>
        </w:r>
        <w:r w:rsidR="00C1707E">
          <w:rPr>
            <w:webHidden/>
          </w:rPr>
          <w:fldChar w:fldCharType="begin"/>
        </w:r>
        <w:r w:rsidR="00C1707E">
          <w:rPr>
            <w:webHidden/>
          </w:rPr>
          <w:instrText xml:space="preserve"> PAGEREF _Toc523987255 \h </w:instrText>
        </w:r>
        <w:r w:rsidR="00C1707E">
          <w:rPr>
            <w:webHidden/>
          </w:rPr>
        </w:r>
        <w:r w:rsidR="00C1707E">
          <w:rPr>
            <w:webHidden/>
          </w:rPr>
          <w:fldChar w:fldCharType="separate"/>
        </w:r>
        <w:r>
          <w:rPr>
            <w:webHidden/>
          </w:rPr>
          <w:t>187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6" w:history="1">
        <w:r w:rsidR="00C1707E" w:rsidRPr="00272217">
          <w:rPr>
            <w:rStyle w:val="Hyperlink"/>
            <w:rFonts w:ascii="Times New Roman" w:hAnsi="Times New Roman"/>
          </w:rPr>
          <w:t>5.7.1.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_Toc523987256 \h </w:instrText>
        </w:r>
        <w:r w:rsidR="00C1707E">
          <w:rPr>
            <w:webHidden/>
          </w:rPr>
        </w:r>
        <w:r w:rsidR="00C1707E">
          <w:rPr>
            <w:webHidden/>
          </w:rPr>
          <w:fldChar w:fldCharType="separate"/>
        </w:r>
        <w:r>
          <w:rPr>
            <w:webHidden/>
          </w:rPr>
          <w:t>187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7" w:history="1">
        <w:r w:rsidR="00C1707E" w:rsidRPr="00272217">
          <w:rPr>
            <w:rStyle w:val="Hyperlink"/>
            <w:rFonts w:ascii="Times New Roman" w:hAnsi="Times New Roman"/>
          </w:rPr>
          <w:t>5.7.2.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_Toc523987257 \h </w:instrText>
        </w:r>
        <w:r w:rsidR="00C1707E">
          <w:rPr>
            <w:webHidden/>
          </w:rPr>
        </w:r>
        <w:r w:rsidR="00C1707E">
          <w:rPr>
            <w:webHidden/>
          </w:rPr>
          <w:fldChar w:fldCharType="separate"/>
        </w:r>
        <w:r>
          <w:rPr>
            <w:webHidden/>
          </w:rPr>
          <w:t>187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8" w:history="1">
        <w:r w:rsidR="00C1707E" w:rsidRPr="00272217">
          <w:rPr>
            <w:rStyle w:val="Hyperlink"/>
            <w:rFonts w:ascii="Times New Roman" w:hAnsi="Times New Roman"/>
          </w:rPr>
          <w:t>5.8.</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25.00 – KREDITVÆRDIJUSTERINGSRISIKO (CVA)</w:t>
        </w:r>
        <w:r w:rsidR="00C1707E">
          <w:rPr>
            <w:webHidden/>
          </w:rPr>
          <w:tab/>
        </w:r>
        <w:r w:rsidR="00C1707E">
          <w:rPr>
            <w:webHidden/>
          </w:rPr>
          <w:fldChar w:fldCharType="begin"/>
        </w:r>
        <w:r w:rsidR="00C1707E">
          <w:rPr>
            <w:webHidden/>
          </w:rPr>
          <w:instrText xml:space="preserve"> PAGEREF _Toc523987258 \h </w:instrText>
        </w:r>
        <w:r w:rsidR="00C1707E">
          <w:rPr>
            <w:webHidden/>
          </w:rPr>
        </w:r>
        <w:r w:rsidR="00C1707E">
          <w:rPr>
            <w:webHidden/>
          </w:rPr>
          <w:fldChar w:fldCharType="separate"/>
        </w:r>
        <w:r>
          <w:rPr>
            <w:webHidden/>
          </w:rPr>
          <w:t>190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59" w:history="1">
        <w:r w:rsidR="00C1707E" w:rsidRPr="00272217">
          <w:rPr>
            <w:rStyle w:val="Hyperlink"/>
            <w:rFonts w:ascii="Times New Roman" w:hAnsi="Times New Roman"/>
          </w:rPr>
          <w:t>5.8.1.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_Toc523987259 \h </w:instrText>
        </w:r>
        <w:r w:rsidR="00C1707E">
          <w:rPr>
            <w:webHidden/>
          </w:rPr>
        </w:r>
        <w:r w:rsidR="00C1707E">
          <w:rPr>
            <w:webHidden/>
          </w:rPr>
          <w:fldChar w:fldCharType="separate"/>
        </w:r>
        <w:r>
          <w:rPr>
            <w:webHidden/>
          </w:rPr>
          <w:t>190</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0" w:history="1">
        <w:r w:rsidR="00C1707E" w:rsidRPr="00272217">
          <w:rPr>
            <w:rStyle w:val="Hyperlink"/>
            <w:rFonts w:ascii="Times New Roman" w:hAnsi="Times New Roman"/>
          </w:rPr>
          <w:t>6.</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Forsigtig værdiansættelse (PruVal)</w:t>
        </w:r>
        <w:r w:rsidR="00C1707E">
          <w:rPr>
            <w:webHidden/>
          </w:rPr>
          <w:tab/>
        </w:r>
        <w:r w:rsidR="00C1707E">
          <w:rPr>
            <w:webHidden/>
          </w:rPr>
          <w:fldChar w:fldCharType="begin"/>
        </w:r>
        <w:r w:rsidR="00C1707E">
          <w:rPr>
            <w:webHidden/>
          </w:rPr>
          <w:instrText xml:space="preserve"> PAGEREF _Toc523987260 \h </w:instrText>
        </w:r>
        <w:r w:rsidR="00C1707E">
          <w:rPr>
            <w:webHidden/>
          </w:rPr>
        </w:r>
        <w:r w:rsidR="00C1707E">
          <w:rPr>
            <w:webHidden/>
          </w:rPr>
          <w:fldChar w:fldCharType="separate"/>
        </w:r>
        <w:r>
          <w:rPr>
            <w:webHidden/>
          </w:rPr>
          <w:t>192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1" w:history="1">
        <w:r w:rsidR="00C1707E" w:rsidRPr="00272217">
          <w:rPr>
            <w:rStyle w:val="Hyperlink"/>
            <w:rFonts w:ascii="Times New Roman" w:hAnsi="Times New Roman"/>
          </w:rPr>
          <w:t>6.1.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32.01 — Forsigtig værdiansættelse: Aktiver og passiver til dagsværdi (PruVal 1)</w:t>
        </w:r>
        <w:bookmarkStart w:id="2" w:name="_GoBack"/>
        <w:bookmarkEnd w:id="2"/>
        <w:r w:rsidR="00C1707E">
          <w:rPr>
            <w:webHidden/>
          </w:rPr>
          <w:tab/>
        </w:r>
        <w:r w:rsidR="00C1707E">
          <w:rPr>
            <w:webHidden/>
          </w:rPr>
          <w:fldChar w:fldCharType="begin"/>
        </w:r>
        <w:r w:rsidR="00C1707E">
          <w:rPr>
            <w:webHidden/>
          </w:rPr>
          <w:instrText xml:space="preserve"> PAGEREF _Toc523987261 \h </w:instrText>
        </w:r>
        <w:r w:rsidR="00C1707E">
          <w:rPr>
            <w:webHidden/>
          </w:rPr>
        </w:r>
        <w:r w:rsidR="00C1707E">
          <w:rPr>
            <w:webHidden/>
          </w:rPr>
          <w:fldChar w:fldCharType="separate"/>
        </w:r>
        <w:r>
          <w:rPr>
            <w:webHidden/>
          </w:rPr>
          <w:t>192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2" w:history="1">
        <w:r w:rsidR="00C1707E" w:rsidRPr="00272217">
          <w:rPr>
            <w:rStyle w:val="Hyperlink"/>
            <w:rFonts w:ascii="Times New Roman" w:hAnsi="Times New Roman"/>
          </w:rPr>
          <w:t>6.1.1.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_Toc523987262 \h </w:instrText>
        </w:r>
        <w:r w:rsidR="00C1707E">
          <w:rPr>
            <w:webHidden/>
          </w:rPr>
        </w:r>
        <w:r w:rsidR="00C1707E">
          <w:rPr>
            <w:webHidden/>
          </w:rPr>
          <w:fldChar w:fldCharType="separate"/>
        </w:r>
        <w:r>
          <w:rPr>
            <w:webHidden/>
          </w:rPr>
          <w:t>192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3" w:history="1">
        <w:r w:rsidR="00C1707E" w:rsidRPr="00272217">
          <w:rPr>
            <w:rStyle w:val="Hyperlink"/>
            <w:rFonts w:ascii="Times New Roman" w:hAnsi="Times New Roman"/>
          </w:rPr>
          <w:t>6.1.2.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_Toc523987263 \h </w:instrText>
        </w:r>
        <w:r w:rsidR="00C1707E">
          <w:rPr>
            <w:webHidden/>
          </w:rPr>
        </w:r>
        <w:r w:rsidR="00C1707E">
          <w:rPr>
            <w:webHidden/>
          </w:rPr>
          <w:fldChar w:fldCharType="separate"/>
        </w:r>
        <w:r>
          <w:rPr>
            <w:webHidden/>
          </w:rPr>
          <w:t>192</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4" w:history="1">
        <w:r w:rsidR="00C1707E" w:rsidRPr="00272217">
          <w:rPr>
            <w:rStyle w:val="Hyperlink"/>
            <w:rFonts w:ascii="Times New Roman" w:hAnsi="Times New Roman"/>
          </w:rPr>
          <w:t>6.2.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32.02 — Forsigtig værdiansættelse: Kernemetode (PruVal 2)</w:t>
        </w:r>
        <w:r w:rsidR="00C1707E">
          <w:rPr>
            <w:webHidden/>
          </w:rPr>
          <w:tab/>
        </w:r>
        <w:r w:rsidR="00C1707E">
          <w:rPr>
            <w:webHidden/>
          </w:rPr>
          <w:fldChar w:fldCharType="begin"/>
        </w:r>
        <w:r w:rsidR="00C1707E">
          <w:rPr>
            <w:webHidden/>
          </w:rPr>
          <w:instrText xml:space="preserve"> PAGEREF _Toc523987264 \h </w:instrText>
        </w:r>
        <w:r w:rsidR="00C1707E">
          <w:rPr>
            <w:webHidden/>
          </w:rPr>
        </w:r>
        <w:r w:rsidR="00C1707E">
          <w:rPr>
            <w:webHidden/>
          </w:rPr>
          <w:fldChar w:fldCharType="separate"/>
        </w:r>
        <w:r>
          <w:rPr>
            <w:webHidden/>
          </w:rPr>
          <w:t>197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5" w:history="1">
        <w:r w:rsidR="00C1707E" w:rsidRPr="00272217">
          <w:rPr>
            <w:rStyle w:val="Hyperlink"/>
            <w:rFonts w:ascii="Times New Roman" w:hAnsi="Times New Roman"/>
          </w:rPr>
          <w:t>6.2.1.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_Toc523987265 \h </w:instrText>
        </w:r>
        <w:r w:rsidR="00C1707E">
          <w:rPr>
            <w:webHidden/>
          </w:rPr>
        </w:r>
        <w:r w:rsidR="00C1707E">
          <w:rPr>
            <w:webHidden/>
          </w:rPr>
          <w:fldChar w:fldCharType="separate"/>
        </w:r>
        <w:r>
          <w:rPr>
            <w:webHidden/>
          </w:rPr>
          <w:t>197</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6" w:history="1">
        <w:r w:rsidR="00C1707E" w:rsidRPr="00272217">
          <w:rPr>
            <w:rStyle w:val="Hyperlink"/>
            <w:rFonts w:ascii="Times New Roman" w:hAnsi="Times New Roman"/>
          </w:rPr>
          <w:t>6.2.2.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_Toc523987266 \h </w:instrText>
        </w:r>
        <w:r w:rsidR="00C1707E">
          <w:rPr>
            <w:webHidden/>
          </w:rPr>
        </w:r>
        <w:r w:rsidR="00C1707E">
          <w:rPr>
            <w:webHidden/>
          </w:rPr>
          <w:fldChar w:fldCharType="separate"/>
        </w:r>
        <w:r>
          <w:rPr>
            <w:webHidden/>
          </w:rPr>
          <w:t>198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7" w:history="1">
        <w:r w:rsidR="00C1707E" w:rsidRPr="00272217">
          <w:rPr>
            <w:rStyle w:val="Hyperlink"/>
            <w:rFonts w:ascii="Times New Roman" w:hAnsi="Times New Roman"/>
          </w:rPr>
          <w:t>6.3. C 32.03 — Forsigtig værdiansættelse: AVA for modelrisiko (PruVal 3)</w:t>
        </w:r>
        <w:r w:rsidR="00C1707E">
          <w:rPr>
            <w:webHidden/>
          </w:rPr>
          <w:tab/>
        </w:r>
        <w:r w:rsidR="00C1707E">
          <w:rPr>
            <w:webHidden/>
          </w:rPr>
          <w:fldChar w:fldCharType="begin"/>
        </w:r>
        <w:r w:rsidR="00C1707E">
          <w:rPr>
            <w:webHidden/>
          </w:rPr>
          <w:instrText xml:space="preserve"> PAGEREF _Toc523987267 \h </w:instrText>
        </w:r>
        <w:r w:rsidR="00C1707E">
          <w:rPr>
            <w:webHidden/>
          </w:rPr>
        </w:r>
        <w:r w:rsidR="00C1707E">
          <w:rPr>
            <w:webHidden/>
          </w:rPr>
          <w:fldChar w:fldCharType="separate"/>
        </w:r>
        <w:r>
          <w:rPr>
            <w:webHidden/>
          </w:rPr>
          <w:t>208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8" w:history="1">
        <w:r w:rsidR="00C1707E" w:rsidRPr="00272217">
          <w:rPr>
            <w:rStyle w:val="Hyperlink"/>
            <w:rFonts w:ascii="Times New Roman" w:hAnsi="Times New Roman"/>
          </w:rPr>
          <w:t>6.3.1.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_Toc523987268 \h </w:instrText>
        </w:r>
        <w:r w:rsidR="00C1707E">
          <w:rPr>
            <w:webHidden/>
          </w:rPr>
        </w:r>
        <w:r w:rsidR="00C1707E">
          <w:rPr>
            <w:webHidden/>
          </w:rPr>
          <w:fldChar w:fldCharType="separate"/>
        </w:r>
        <w:r>
          <w:rPr>
            <w:webHidden/>
          </w:rPr>
          <w:t>208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69" w:history="1">
        <w:r w:rsidR="00C1707E" w:rsidRPr="00272217">
          <w:rPr>
            <w:rStyle w:val="Hyperlink"/>
            <w:rFonts w:ascii="Times New Roman" w:hAnsi="Times New Roman"/>
          </w:rPr>
          <w:t>6.3.2.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_Toc523987269 \h </w:instrText>
        </w:r>
        <w:r w:rsidR="00C1707E">
          <w:rPr>
            <w:webHidden/>
          </w:rPr>
        </w:r>
        <w:r w:rsidR="00C1707E">
          <w:rPr>
            <w:webHidden/>
          </w:rPr>
          <w:fldChar w:fldCharType="separate"/>
        </w:r>
        <w:r>
          <w:rPr>
            <w:webHidden/>
          </w:rPr>
          <w:t>208</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0" w:history="1">
        <w:r w:rsidR="00C1707E" w:rsidRPr="00272217">
          <w:rPr>
            <w:rStyle w:val="Hyperlink"/>
            <w:rFonts w:ascii="Times New Roman" w:hAnsi="Times New Roman"/>
          </w:rPr>
          <w:t>6.4 C 32.04 — Forsigtig værdiansættelse: AVA for koncentrerede positioner (PruVal 4)</w:t>
        </w:r>
        <w:r w:rsidR="00C1707E">
          <w:rPr>
            <w:webHidden/>
          </w:rPr>
          <w:tab/>
        </w:r>
        <w:r w:rsidR="00C1707E">
          <w:rPr>
            <w:webHidden/>
          </w:rPr>
          <w:fldChar w:fldCharType="begin"/>
        </w:r>
        <w:r w:rsidR="00C1707E">
          <w:rPr>
            <w:webHidden/>
          </w:rPr>
          <w:instrText xml:space="preserve"> PAGEREF _Toc523987270 \h </w:instrText>
        </w:r>
        <w:r w:rsidR="00C1707E">
          <w:rPr>
            <w:webHidden/>
          </w:rPr>
        </w:r>
        <w:r w:rsidR="00C1707E">
          <w:rPr>
            <w:webHidden/>
          </w:rPr>
          <w:fldChar w:fldCharType="separate"/>
        </w:r>
        <w:r>
          <w:rPr>
            <w:webHidden/>
          </w:rPr>
          <w:t>211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1" w:history="1">
        <w:r w:rsidR="00C1707E" w:rsidRPr="00272217">
          <w:rPr>
            <w:rStyle w:val="Hyperlink"/>
            <w:rFonts w:ascii="Times New Roman" w:hAnsi="Times New Roman"/>
          </w:rPr>
          <w:t>6.4.1.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_Toc523987271 \h </w:instrText>
        </w:r>
        <w:r w:rsidR="00C1707E">
          <w:rPr>
            <w:webHidden/>
          </w:rPr>
        </w:r>
        <w:r w:rsidR="00C1707E">
          <w:rPr>
            <w:webHidden/>
          </w:rPr>
          <w:fldChar w:fldCharType="separate"/>
        </w:r>
        <w:r>
          <w:rPr>
            <w:webHidden/>
          </w:rPr>
          <w:t>211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2" w:history="1">
        <w:r w:rsidR="00C1707E" w:rsidRPr="00272217">
          <w:rPr>
            <w:rStyle w:val="Hyperlink"/>
            <w:rFonts w:ascii="Times New Roman" w:hAnsi="Times New Roman"/>
          </w:rPr>
          <w:t>6.4.2.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_Toc523987272 \h </w:instrText>
        </w:r>
        <w:r w:rsidR="00C1707E">
          <w:rPr>
            <w:webHidden/>
          </w:rPr>
        </w:r>
        <w:r w:rsidR="00C1707E">
          <w:rPr>
            <w:webHidden/>
          </w:rPr>
          <w:fldChar w:fldCharType="separate"/>
        </w:r>
        <w:r>
          <w:rPr>
            <w:webHidden/>
          </w:rPr>
          <w:t>211</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3" w:history="1">
        <w:r w:rsidR="00C1707E" w:rsidRPr="00272217">
          <w:rPr>
            <w:rStyle w:val="Hyperlink"/>
            <w:rFonts w:ascii="Times New Roman" w:hAnsi="Times New Roman"/>
          </w:rPr>
          <w:t>7.</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C 33.00 — Eksponeringer mod offentlig forvaltning og service (GOV)</w:t>
        </w:r>
        <w:r w:rsidR="00C1707E">
          <w:rPr>
            <w:webHidden/>
          </w:rPr>
          <w:tab/>
        </w:r>
        <w:r w:rsidR="00C1707E">
          <w:rPr>
            <w:webHidden/>
          </w:rPr>
          <w:fldChar w:fldCharType="begin"/>
        </w:r>
        <w:r w:rsidR="00C1707E">
          <w:rPr>
            <w:webHidden/>
          </w:rPr>
          <w:instrText xml:space="preserve"> PAGEREF _Toc523987273 \h </w:instrText>
        </w:r>
        <w:r w:rsidR="00C1707E">
          <w:rPr>
            <w:webHidden/>
          </w:rPr>
        </w:r>
        <w:r w:rsidR="00C1707E">
          <w:rPr>
            <w:webHidden/>
          </w:rPr>
          <w:fldChar w:fldCharType="separate"/>
        </w:r>
        <w:r>
          <w:rPr>
            <w:webHidden/>
          </w:rPr>
          <w:t>213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4" w:history="1">
        <w:r w:rsidR="00C1707E" w:rsidRPr="00272217">
          <w:rPr>
            <w:rStyle w:val="Hyperlink"/>
            <w:rFonts w:ascii="Times New Roman" w:hAnsi="Times New Roman"/>
          </w:rPr>
          <w:t>7.1.</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Generelle bemærkninger</w:t>
        </w:r>
        <w:r w:rsidR="00C1707E">
          <w:rPr>
            <w:webHidden/>
          </w:rPr>
          <w:tab/>
        </w:r>
        <w:r w:rsidR="00C1707E">
          <w:rPr>
            <w:webHidden/>
          </w:rPr>
          <w:fldChar w:fldCharType="begin"/>
        </w:r>
        <w:r w:rsidR="00C1707E">
          <w:rPr>
            <w:webHidden/>
          </w:rPr>
          <w:instrText xml:space="preserve"> PAGEREF _Toc523987274 \h </w:instrText>
        </w:r>
        <w:r w:rsidR="00C1707E">
          <w:rPr>
            <w:webHidden/>
          </w:rPr>
        </w:r>
        <w:r w:rsidR="00C1707E">
          <w:rPr>
            <w:webHidden/>
          </w:rPr>
          <w:fldChar w:fldCharType="separate"/>
        </w:r>
        <w:r>
          <w:rPr>
            <w:webHidden/>
          </w:rPr>
          <w:t>213</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5" w:history="1">
        <w:r w:rsidR="00C1707E" w:rsidRPr="00272217">
          <w:rPr>
            <w:rStyle w:val="Hyperlink"/>
            <w:rFonts w:ascii="Times New Roman" w:hAnsi="Times New Roman"/>
          </w:rPr>
          <w:t>7.2.</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Omfanget af skemaet om eksponeringer mod "Offentlig forvaltning og service"</w:t>
        </w:r>
        <w:r w:rsidR="00C1707E">
          <w:rPr>
            <w:webHidden/>
          </w:rPr>
          <w:tab/>
        </w:r>
        <w:r w:rsidR="00C1707E">
          <w:rPr>
            <w:webHidden/>
          </w:rPr>
          <w:fldChar w:fldCharType="begin"/>
        </w:r>
        <w:r w:rsidR="00C1707E">
          <w:rPr>
            <w:webHidden/>
          </w:rPr>
          <w:instrText xml:space="preserve"> PAGEREF _Toc523987275 \h </w:instrText>
        </w:r>
        <w:r w:rsidR="00C1707E">
          <w:rPr>
            <w:webHidden/>
          </w:rPr>
        </w:r>
        <w:r w:rsidR="00C1707E">
          <w:rPr>
            <w:webHidden/>
          </w:rPr>
          <w:fldChar w:fldCharType="separate"/>
        </w:r>
        <w:r>
          <w:rPr>
            <w:webHidden/>
          </w:rPr>
          <w:t>214</w:t>
        </w:r>
        <w:r w:rsidR="00C1707E">
          <w:rPr>
            <w:webHidden/>
          </w:rPr>
          <w:fldChar w:fldCharType="end"/>
        </w:r>
      </w:hyperlink>
    </w:p>
    <w:p w:rsidR="00C1707E" w:rsidRDefault="00634585">
      <w:pPr>
        <w:pStyle w:val="TOC2"/>
        <w:rPr>
          <w:rFonts w:asciiTheme="minorHAnsi" w:eastAsiaTheme="minorEastAsia" w:hAnsiTheme="minorHAnsi" w:cstheme="minorBidi"/>
          <w:b w:val="0"/>
          <w:smallCaps w:val="0"/>
          <w:sz w:val="22"/>
          <w:lang w:val="en-GB" w:eastAsia="en-GB" w:bidi="ar-SA"/>
        </w:rPr>
      </w:pPr>
      <w:hyperlink w:anchor="_Toc523987276" w:history="1">
        <w:r w:rsidR="00C1707E" w:rsidRPr="00272217">
          <w:rPr>
            <w:rStyle w:val="Hyperlink"/>
            <w:rFonts w:ascii="Times New Roman" w:hAnsi="Times New Roman"/>
          </w:rPr>
          <w:t>7.3.</w:t>
        </w:r>
        <w:r w:rsidR="00C1707E">
          <w:rPr>
            <w:rFonts w:asciiTheme="minorHAnsi" w:eastAsiaTheme="minorEastAsia" w:hAnsiTheme="minorHAnsi" w:cstheme="minorBidi"/>
            <w:b w:val="0"/>
            <w:smallCaps w:val="0"/>
            <w:sz w:val="22"/>
            <w:lang w:val="en-GB" w:eastAsia="en-GB" w:bidi="ar-SA"/>
          </w:rPr>
          <w:tab/>
        </w:r>
        <w:r w:rsidR="00C1707E" w:rsidRPr="00272217">
          <w:rPr>
            <w:rStyle w:val="Hyperlink"/>
            <w:rFonts w:ascii="Times New Roman" w:hAnsi="Times New Roman"/>
          </w:rPr>
          <w:t>Instrukser vedrørende specifikke positioner</w:t>
        </w:r>
        <w:r w:rsidR="00C1707E">
          <w:rPr>
            <w:webHidden/>
          </w:rPr>
          <w:tab/>
        </w:r>
        <w:r w:rsidR="00C1707E">
          <w:rPr>
            <w:webHidden/>
          </w:rPr>
          <w:fldChar w:fldCharType="begin"/>
        </w:r>
        <w:r w:rsidR="00C1707E">
          <w:rPr>
            <w:webHidden/>
          </w:rPr>
          <w:instrText xml:space="preserve"> PAGEREF _Toc523987276 \h </w:instrText>
        </w:r>
        <w:r w:rsidR="00C1707E">
          <w:rPr>
            <w:webHidden/>
          </w:rPr>
        </w:r>
        <w:r w:rsidR="00C1707E">
          <w:rPr>
            <w:webHidden/>
          </w:rPr>
          <w:fldChar w:fldCharType="separate"/>
        </w:r>
        <w:r>
          <w:rPr>
            <w:webHidden/>
          </w:rPr>
          <w:t>214</w:t>
        </w:r>
        <w:r w:rsidR="00C1707E">
          <w:rPr>
            <w:webHidden/>
          </w:rPr>
          <w:fldChar w:fldCharType="end"/>
        </w:r>
      </w:hyperlink>
    </w:p>
    <w:p w:rsidR="002D6481" w:rsidRPr="007C6857" w:rsidRDefault="00C1707E">
      <w:pPr>
        <w:rPr>
          <w:rFonts w:asciiTheme="minorHAnsi" w:eastAsiaTheme="minorEastAsia" w:hAnsiTheme="minorHAnsi" w:cstheme="minorBidi"/>
          <w:sz w:val="22"/>
        </w:rPr>
        <w:sectPr w:rsidR="002D6481" w:rsidRPr="007C6857"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7C6857">
        <w:rPr>
          <w:rFonts w:ascii="Times New Roman" w:hAnsi="Times New Roman"/>
          <w:sz w:val="24"/>
        </w:rPr>
        <w:fldChar w:fldCharType="end"/>
      </w:r>
    </w:p>
    <w:p w:rsidR="007B4FD3" w:rsidRPr="007C6857" w:rsidRDefault="007B4FD3" w:rsidP="00EC5046">
      <w:pPr>
        <w:rPr>
          <w:rFonts w:ascii="Times New Roman" w:hAnsi="Times New Roman"/>
          <w:sz w:val="24"/>
        </w:rPr>
      </w:pPr>
    </w:p>
    <w:p w:rsidR="002648B0" w:rsidRPr="007C6857" w:rsidRDefault="002648B0" w:rsidP="00D64B66">
      <w:pPr>
        <w:pStyle w:val="Heading2"/>
        <w:rPr>
          <w:rFonts w:ascii="Times New Roman" w:hAnsi="Times New Roman"/>
        </w:rPr>
      </w:pPr>
      <w:bookmarkStart w:id="3" w:name="_Toc264038394"/>
      <w:bookmarkStart w:id="4" w:name="_Toc360188317"/>
      <w:bookmarkStart w:id="5" w:name="_Toc516210599"/>
      <w:bookmarkStart w:id="6" w:name="_Toc473560865"/>
      <w:bookmarkStart w:id="7" w:name="_Toc523987153"/>
      <w:r w:rsidRPr="007C6857">
        <w:rPr>
          <w:rFonts w:ascii="Times New Roman" w:hAnsi="Times New Roman"/>
        </w:rPr>
        <w:t>DEL I:</w:t>
      </w:r>
      <w:bookmarkEnd w:id="3"/>
      <w:r w:rsidRPr="007C6857">
        <w:rPr>
          <w:rFonts w:ascii="Times New Roman" w:hAnsi="Times New Roman"/>
        </w:rPr>
        <w:t xml:space="preserve"> GENERELLE INSTRUKSER</w:t>
      </w:r>
      <w:bookmarkEnd w:id="4"/>
      <w:bookmarkEnd w:id="5"/>
      <w:bookmarkEnd w:id="6"/>
      <w:bookmarkEnd w:id="7"/>
    </w:p>
    <w:p w:rsidR="002648B0" w:rsidRPr="007C6857" w:rsidRDefault="00125707" w:rsidP="0023700C">
      <w:pPr>
        <w:pStyle w:val="Instructionsberschrift2"/>
        <w:numPr>
          <w:ilvl w:val="0"/>
          <w:numId w:val="0"/>
        </w:numPr>
        <w:ind w:left="357" w:hanging="357"/>
        <w:rPr>
          <w:rFonts w:ascii="Times New Roman" w:hAnsi="Times New Roman" w:cs="Times New Roman"/>
          <w:sz w:val="24"/>
          <w:u w:val="none"/>
        </w:rPr>
      </w:pPr>
      <w:bookmarkStart w:id="8" w:name="_Toc360188318"/>
      <w:bookmarkStart w:id="9" w:name="_Toc516210600"/>
      <w:bookmarkStart w:id="10" w:name="_Toc473560866"/>
      <w:bookmarkStart w:id="11" w:name="_Toc523987154"/>
      <w:r w:rsidRPr="007C6857">
        <w:rPr>
          <w:rFonts w:ascii="Times New Roman" w:hAnsi="Times New Roman"/>
          <w:sz w:val="24"/>
          <w:u w:val="none"/>
        </w:rPr>
        <w:t>1.</w:t>
      </w:r>
      <w:r w:rsidRPr="007C6857">
        <w:tab/>
      </w:r>
      <w:r w:rsidRPr="007C6857">
        <w:rPr>
          <w:rFonts w:ascii="Times New Roman" w:hAnsi="Times New Roman"/>
          <w:sz w:val="24"/>
          <w:u w:val="none"/>
        </w:rPr>
        <w:t>Opbygning og konventioner</w:t>
      </w:r>
      <w:bookmarkEnd w:id="8"/>
      <w:bookmarkEnd w:id="9"/>
      <w:bookmarkEnd w:id="10"/>
      <w:bookmarkEnd w:id="11"/>
    </w:p>
    <w:p w:rsidR="002648B0" w:rsidRPr="007C6857" w:rsidRDefault="00125707" w:rsidP="00304CA5">
      <w:pPr>
        <w:pStyle w:val="Instructionsberschrift2"/>
        <w:numPr>
          <w:ilvl w:val="0"/>
          <w:numId w:val="0"/>
        </w:numPr>
        <w:ind w:left="357" w:hanging="357"/>
        <w:rPr>
          <w:rFonts w:ascii="Times New Roman" w:hAnsi="Times New Roman" w:cs="Times New Roman"/>
          <w:sz w:val="24"/>
          <w:u w:val="none"/>
        </w:rPr>
      </w:pPr>
      <w:bookmarkStart w:id="12" w:name="_Toc360188319"/>
      <w:bookmarkStart w:id="13" w:name="_Toc516210601"/>
      <w:bookmarkStart w:id="14" w:name="_Toc473560867"/>
      <w:bookmarkStart w:id="15" w:name="_Toc523987155"/>
      <w:bookmarkStart w:id="16" w:name="_Toc264038399"/>
      <w:bookmarkStart w:id="17" w:name="_Toc294018834"/>
      <w:r w:rsidRPr="007C6857">
        <w:rPr>
          <w:rFonts w:ascii="Times New Roman" w:hAnsi="Times New Roman"/>
          <w:sz w:val="24"/>
          <w:u w:val="none"/>
        </w:rPr>
        <w:t>1.1.</w:t>
      </w:r>
      <w:r w:rsidRPr="007C6857">
        <w:tab/>
      </w:r>
      <w:r w:rsidRPr="007C6857">
        <w:rPr>
          <w:rFonts w:ascii="Times New Roman" w:hAnsi="Times New Roman"/>
          <w:sz w:val="24"/>
          <w:u w:val="none"/>
        </w:rPr>
        <w:t>Opbygning</w:t>
      </w:r>
      <w:bookmarkEnd w:id="12"/>
      <w:bookmarkEnd w:id="13"/>
      <w:bookmarkEnd w:id="14"/>
      <w:bookmarkEnd w:id="15"/>
    </w:p>
    <w:p w:rsidR="002648B0" w:rsidRPr="007C6857" w:rsidRDefault="00125707" w:rsidP="00C37B29">
      <w:pPr>
        <w:pStyle w:val="InstructionsText2"/>
        <w:numPr>
          <w:ilvl w:val="0"/>
          <w:numId w:val="0"/>
        </w:numPr>
        <w:ind w:left="993"/>
      </w:pPr>
      <w:r w:rsidRPr="007C6857">
        <w:t>1.</w:t>
      </w:r>
      <w:r w:rsidRPr="007C6857">
        <w:tab/>
        <w:t>Generelt består systemet af fem blokke af skemaer:</w:t>
      </w:r>
    </w:p>
    <w:p w:rsidR="002648B0" w:rsidRPr="007C6857" w:rsidRDefault="00125707" w:rsidP="00C37B29">
      <w:pPr>
        <w:pStyle w:val="InstructionsText2"/>
        <w:numPr>
          <w:ilvl w:val="0"/>
          <w:numId w:val="0"/>
        </w:numPr>
        <w:ind w:left="993"/>
      </w:pPr>
      <w:r w:rsidRPr="007C6857">
        <w:t>a)</w:t>
      </w:r>
      <w:r w:rsidRPr="007C6857">
        <w:tab/>
        <w:t>kapitalgrundlag, oversigt over lovpligtig kapital; samlet risikoeksponering</w:t>
      </w:r>
    </w:p>
    <w:p w:rsidR="00436204" w:rsidRPr="007C6857" w:rsidRDefault="00125707" w:rsidP="00C37B29">
      <w:pPr>
        <w:pStyle w:val="InstructionsText2"/>
        <w:numPr>
          <w:ilvl w:val="0"/>
          <w:numId w:val="0"/>
        </w:numPr>
        <w:ind w:left="993"/>
      </w:pPr>
      <w:r w:rsidRPr="007C6857">
        <w:t>b)</w:t>
      </w:r>
      <w:r w:rsidRPr="007C6857">
        <w:tab/>
        <w:t>koncernsolvens, en oversigt over opfyldelsen af solvenskravene for alle indiv</w:t>
      </w:r>
      <w:r w:rsidRPr="007C6857">
        <w:t>i</w:t>
      </w:r>
      <w:r w:rsidRPr="007C6857">
        <w:t>duelle enheder, der er omfattet af den indberettende enheds konsolidering</w:t>
      </w:r>
    </w:p>
    <w:p w:rsidR="002648B0" w:rsidRPr="007C6857" w:rsidRDefault="00125707" w:rsidP="00C37B29">
      <w:pPr>
        <w:pStyle w:val="InstructionsText2"/>
        <w:numPr>
          <w:ilvl w:val="0"/>
          <w:numId w:val="0"/>
        </w:numPr>
        <w:ind w:left="993"/>
      </w:pPr>
      <w:r w:rsidRPr="007C6857">
        <w:t>c)</w:t>
      </w:r>
      <w:r w:rsidRPr="007C6857">
        <w:tab/>
        <w:t>kreditrisiko (herunder modparts-, udvandings- og afviklingsrisici)</w:t>
      </w:r>
    </w:p>
    <w:p w:rsidR="002648B0" w:rsidRPr="007C6857" w:rsidRDefault="00125707" w:rsidP="00C37B29">
      <w:pPr>
        <w:pStyle w:val="InstructionsText2"/>
        <w:numPr>
          <w:ilvl w:val="0"/>
          <w:numId w:val="0"/>
        </w:numPr>
        <w:ind w:left="993"/>
      </w:pPr>
      <w:r w:rsidRPr="007C6857">
        <w:t>d)</w:t>
      </w:r>
      <w:r w:rsidRPr="007C6857">
        <w:tab/>
        <w:t>markedsrisiko (herunder positionsrisiko i handelsbeholdningen, valutarisiko, råvarerisiko og kreditværdijusteringsrisiko)</w:t>
      </w:r>
    </w:p>
    <w:p w:rsidR="002648B0" w:rsidRPr="007C6857" w:rsidRDefault="00125707" w:rsidP="00C37B29">
      <w:pPr>
        <w:pStyle w:val="InstructionsText2"/>
        <w:numPr>
          <w:ilvl w:val="0"/>
          <w:numId w:val="0"/>
        </w:numPr>
        <w:ind w:left="993"/>
      </w:pPr>
      <w:r w:rsidRPr="007C6857">
        <w:t>e)</w:t>
      </w:r>
      <w:r w:rsidRPr="007C6857">
        <w:tab/>
        <w:t>operationel risiko.</w:t>
      </w:r>
    </w:p>
    <w:p w:rsidR="002648B0" w:rsidRPr="007C6857" w:rsidRDefault="00125707" w:rsidP="00C37B29">
      <w:pPr>
        <w:pStyle w:val="InstructionsText2"/>
        <w:numPr>
          <w:ilvl w:val="0"/>
          <w:numId w:val="0"/>
        </w:numPr>
        <w:ind w:left="993"/>
      </w:pPr>
      <w:r w:rsidRPr="007C6857">
        <w:t>2.</w:t>
      </w:r>
      <w:r w:rsidRPr="007C6857">
        <w:tab/>
        <w:t>For hvert skema gives der henvisninger til retsakter. Yderligere detaljerede o</w:t>
      </w:r>
      <w:r w:rsidRPr="007C6857">
        <w:t>p</w:t>
      </w:r>
      <w:r w:rsidRPr="007C6857">
        <w:t>lysninger om de mere generelle aspekter af indberetningen via hver blok af skem</w:t>
      </w:r>
      <w:r w:rsidRPr="007C6857">
        <w:t>a</w:t>
      </w:r>
      <w:r w:rsidRPr="007C6857">
        <w:t>er, instrukser vedrørende specifikke positioner samt valideringsregler findes i denne del af de gennemførelsesmæssige tekniske standarder.</w:t>
      </w:r>
    </w:p>
    <w:p w:rsidR="005643EA" w:rsidRPr="007C6857" w:rsidRDefault="00125707" w:rsidP="00C37B29">
      <w:pPr>
        <w:pStyle w:val="InstructionsText2"/>
        <w:numPr>
          <w:ilvl w:val="0"/>
          <w:numId w:val="0"/>
        </w:numPr>
        <w:ind w:left="993"/>
      </w:pPr>
      <w:r w:rsidRPr="007C6857">
        <w:t>3.</w:t>
      </w:r>
      <w:r w:rsidRPr="007C6857">
        <w:tab/>
        <w:t>Institutter skal kun indgive de skemaer, der er relevante for den anvendte m</w:t>
      </w:r>
      <w:r w:rsidRPr="007C6857">
        <w:t>e</w:t>
      </w:r>
      <w:r w:rsidRPr="007C6857">
        <w:t>tode til bestemmelse af kapitalgrundlagskravene.</w:t>
      </w:r>
    </w:p>
    <w:p w:rsidR="002648B0" w:rsidRPr="007C6857"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0"/>
      <w:bookmarkStart w:id="19" w:name="_Toc516210602"/>
      <w:bookmarkStart w:id="20" w:name="_Toc473560868"/>
      <w:bookmarkStart w:id="21" w:name="_Toc523987156"/>
      <w:r w:rsidRPr="007C6857">
        <w:rPr>
          <w:rFonts w:ascii="Times New Roman" w:hAnsi="Times New Roman"/>
          <w:sz w:val="24"/>
          <w:u w:val="none"/>
        </w:rPr>
        <w:t>1.2.</w:t>
      </w:r>
      <w:r w:rsidRPr="007C6857">
        <w:tab/>
      </w:r>
      <w:r w:rsidRPr="007C6857">
        <w:rPr>
          <w:rFonts w:ascii="Times New Roman" w:hAnsi="Times New Roman"/>
          <w:sz w:val="24"/>
          <w:u w:val="none"/>
        </w:rPr>
        <w:t>Konvention for nummerering</w:t>
      </w:r>
      <w:bookmarkEnd w:id="18"/>
      <w:bookmarkEnd w:id="19"/>
      <w:bookmarkEnd w:id="20"/>
      <w:bookmarkEnd w:id="21"/>
    </w:p>
    <w:p w:rsidR="002648B0" w:rsidRPr="007C6857" w:rsidRDefault="00125707" w:rsidP="00C37B29">
      <w:pPr>
        <w:pStyle w:val="InstructionsText2"/>
        <w:numPr>
          <w:ilvl w:val="0"/>
          <w:numId w:val="0"/>
        </w:numPr>
        <w:ind w:left="993"/>
      </w:pPr>
      <w:r w:rsidRPr="007C6857">
        <w:t>4.</w:t>
      </w:r>
      <w:r w:rsidRPr="007C6857">
        <w:tab/>
        <w:t>Dokumentet følger de konventioner for tekst, der er beskrevet i den følgende tabel, når der henvises til kolonner, rækker og celler i skemaerne. Disse numeriske koder anvendes i vid udstrækning i valideringsreglerne.</w:t>
      </w:r>
    </w:p>
    <w:p w:rsidR="005643EA" w:rsidRPr="007C6857" w:rsidRDefault="00125707" w:rsidP="00C37B29">
      <w:pPr>
        <w:pStyle w:val="InstructionsText2"/>
        <w:numPr>
          <w:ilvl w:val="0"/>
          <w:numId w:val="0"/>
        </w:numPr>
        <w:ind w:left="993"/>
      </w:pPr>
      <w:r w:rsidRPr="007C6857">
        <w:t>5.</w:t>
      </w:r>
      <w:r w:rsidRPr="007C6857">
        <w:tab/>
        <w:t>Følgende generelle notation anvendes i instrukserne: {Sk</w:t>
      </w:r>
      <w:r w:rsidRPr="007C6857">
        <w:t>e</w:t>
      </w:r>
      <w:r w:rsidRPr="007C6857">
        <w:t>ma;Række;Kolonne}.</w:t>
      </w:r>
    </w:p>
    <w:p w:rsidR="002648B0" w:rsidRPr="007C6857" w:rsidRDefault="00125707" w:rsidP="00C37B29">
      <w:pPr>
        <w:pStyle w:val="InstructionsText2"/>
        <w:numPr>
          <w:ilvl w:val="0"/>
          <w:numId w:val="0"/>
        </w:numPr>
        <w:ind w:left="993"/>
      </w:pPr>
      <w:r w:rsidRPr="007C6857">
        <w:t>6.</w:t>
      </w:r>
      <w:r w:rsidRPr="007C6857">
        <w:tab/>
        <w:t xml:space="preserve">Ved valideringer i </w:t>
      </w:r>
      <w:r w:rsidR="007C6857" w:rsidRPr="007C6857">
        <w:t>et</w:t>
      </w:r>
      <w:r w:rsidRPr="007C6857">
        <w:t xml:space="preserve"> skema, hvor kun datapunkter fra skemaet anvendes, he</w:t>
      </w:r>
      <w:r w:rsidRPr="007C6857">
        <w:t>n</w:t>
      </w:r>
      <w:r w:rsidRPr="007C6857">
        <w:t>viser notationer ikke til et skema: {Række;Kolonne}.</w:t>
      </w:r>
    </w:p>
    <w:p w:rsidR="005643EA" w:rsidRPr="007C6857" w:rsidRDefault="00125707" w:rsidP="00C37B29">
      <w:pPr>
        <w:pStyle w:val="InstructionsText2"/>
        <w:numPr>
          <w:ilvl w:val="0"/>
          <w:numId w:val="0"/>
        </w:numPr>
        <w:ind w:left="993"/>
      </w:pPr>
      <w:r w:rsidRPr="007C6857">
        <w:t>7.</w:t>
      </w:r>
      <w:r w:rsidRPr="007C6857">
        <w:tab/>
        <w:t>I forbindelse med skemaer med kun én kolonne henvises der kun til rækker: {Skema;Række}.</w:t>
      </w:r>
    </w:p>
    <w:p w:rsidR="002648B0" w:rsidRPr="007C6857" w:rsidRDefault="00125707" w:rsidP="00C37B29">
      <w:pPr>
        <w:pStyle w:val="InstructionsText2"/>
        <w:numPr>
          <w:ilvl w:val="0"/>
          <w:numId w:val="0"/>
        </w:numPr>
        <w:ind w:left="993"/>
      </w:pPr>
      <w:r w:rsidRPr="007C6857">
        <w:t>8.</w:t>
      </w:r>
      <w:r w:rsidRPr="007C6857">
        <w:tab/>
        <w:t>En asterisk viser, at validering udføres for de angivne rækker eller kolonner.</w:t>
      </w:r>
    </w:p>
    <w:p w:rsidR="002648B0" w:rsidRPr="007C6857" w:rsidRDefault="00125707" w:rsidP="0023700C">
      <w:pPr>
        <w:pStyle w:val="Instructionsberschrift2"/>
        <w:numPr>
          <w:ilvl w:val="0"/>
          <w:numId w:val="0"/>
        </w:numPr>
        <w:ind w:left="357" w:hanging="357"/>
        <w:rPr>
          <w:rFonts w:ascii="Times New Roman" w:hAnsi="Times New Roman" w:cs="Times New Roman"/>
          <w:sz w:val="24"/>
          <w:u w:val="none"/>
        </w:rPr>
      </w:pPr>
      <w:bookmarkStart w:id="22" w:name="_Toc360188321"/>
      <w:bookmarkStart w:id="23" w:name="_Toc516210603"/>
      <w:bookmarkStart w:id="24" w:name="_Toc473560869"/>
      <w:bookmarkStart w:id="25" w:name="_Toc523987157"/>
      <w:r w:rsidRPr="007C6857">
        <w:rPr>
          <w:rFonts w:ascii="Times New Roman" w:hAnsi="Times New Roman"/>
          <w:sz w:val="24"/>
          <w:u w:val="none"/>
        </w:rPr>
        <w:t>1.3.</w:t>
      </w:r>
      <w:r w:rsidRPr="007C6857">
        <w:tab/>
      </w:r>
      <w:r w:rsidRPr="007C6857">
        <w:rPr>
          <w:rFonts w:ascii="Times New Roman" w:hAnsi="Times New Roman"/>
          <w:sz w:val="24"/>
          <w:u w:val="none"/>
        </w:rPr>
        <w:t>Konvention for tegn</w:t>
      </w:r>
      <w:bookmarkEnd w:id="16"/>
      <w:bookmarkEnd w:id="17"/>
      <w:bookmarkEnd w:id="22"/>
      <w:bookmarkEnd w:id="23"/>
      <w:bookmarkEnd w:id="24"/>
      <w:bookmarkEnd w:id="25"/>
    </w:p>
    <w:p w:rsidR="002648B0" w:rsidRPr="007C6857" w:rsidRDefault="00125707" w:rsidP="00C37B29">
      <w:pPr>
        <w:pStyle w:val="InstructionsText2"/>
        <w:numPr>
          <w:ilvl w:val="0"/>
          <w:numId w:val="0"/>
        </w:numPr>
        <w:ind w:left="993"/>
      </w:pPr>
      <w:r w:rsidRPr="007C6857">
        <w:t>9.</w:t>
      </w:r>
      <w:r w:rsidRPr="007C6857">
        <w:tab/>
        <w:t>Beløb, der forøger kapitalgrundlaget eller kapitalkravene, indberettes som et positivt tal. Modsat indberettes beløb, der reducerer det samlede kapitalgrundlag e</w:t>
      </w:r>
      <w:r w:rsidRPr="007C6857">
        <w:t>l</w:t>
      </w:r>
      <w:r w:rsidRPr="007C6857">
        <w:lastRenderedPageBreak/>
        <w:t>ler kapitalkravet, som et negativt tal. Hvis der er indsat et negativt fortegn (-) ved teksten ud for en post, indberettes et positivt tal ikke for den pågældende post.</w:t>
      </w:r>
    </w:p>
    <w:p w:rsidR="00304CA5" w:rsidRPr="007C6857" w:rsidRDefault="00304CA5" w:rsidP="00304CA5">
      <w:pPr>
        <w:pStyle w:val="Instructionsberschrift2"/>
        <w:numPr>
          <w:ilvl w:val="0"/>
          <w:numId w:val="0"/>
        </w:numPr>
        <w:ind w:left="357" w:hanging="357"/>
        <w:rPr>
          <w:rFonts w:ascii="Times New Roman" w:hAnsi="Times New Roman" w:cs="Times New Roman"/>
          <w:sz w:val="24"/>
          <w:u w:val="none"/>
        </w:rPr>
      </w:pPr>
      <w:bookmarkStart w:id="26" w:name="_Toc516210604"/>
      <w:bookmarkStart w:id="27" w:name="_Toc523987158"/>
      <w:r w:rsidRPr="007C6857">
        <w:rPr>
          <w:rFonts w:ascii="Times New Roman" w:hAnsi="Times New Roman"/>
          <w:sz w:val="24"/>
          <w:u w:val="none"/>
        </w:rPr>
        <w:t>1.4.</w:t>
      </w:r>
      <w:r w:rsidRPr="007C6857">
        <w:tab/>
      </w:r>
      <w:r w:rsidRPr="007C6857">
        <w:rPr>
          <w:rFonts w:ascii="Times New Roman" w:hAnsi="Times New Roman"/>
          <w:sz w:val="24"/>
          <w:u w:val="none"/>
        </w:rPr>
        <w:t>Forkortelser</w:t>
      </w:r>
      <w:bookmarkEnd w:id="26"/>
      <w:bookmarkEnd w:id="27"/>
    </w:p>
    <w:p w:rsidR="00304CA5" w:rsidRPr="007C6857" w:rsidRDefault="00304CA5" w:rsidP="00C37B29">
      <w:pPr>
        <w:pStyle w:val="InstructionsText2"/>
        <w:numPr>
          <w:ilvl w:val="0"/>
          <w:numId w:val="0"/>
        </w:numPr>
        <w:ind w:left="993"/>
      </w:pPr>
      <w:r w:rsidRPr="007C6857">
        <w:t>9a. I dette bilag henvises der til forordning (EU) nr. 575/2013 ved hjælp af forko</w:t>
      </w:r>
      <w:r w:rsidRPr="007C6857">
        <w:t>r</w:t>
      </w:r>
      <w:r w:rsidRPr="007C6857">
        <w:t>telsen "CRR" og til Europa-Parlamentets og Rådets direktiv 2013/36/EU ved hjælp af forkortelsen "CRD".</w:t>
      </w:r>
    </w:p>
    <w:p w:rsidR="00304CA5" w:rsidRPr="007C6857" w:rsidRDefault="00304CA5" w:rsidP="00C37B29">
      <w:pPr>
        <w:pStyle w:val="InstructionsText2"/>
        <w:numPr>
          <w:ilvl w:val="0"/>
          <w:numId w:val="0"/>
        </w:numPr>
        <w:ind w:left="993"/>
      </w:pPr>
    </w:p>
    <w:p w:rsidR="002648B0" w:rsidRPr="007C6857" w:rsidRDefault="002648B0" w:rsidP="00FD239F">
      <w:pPr>
        <w:pStyle w:val="InstructionsText2"/>
        <w:sectPr w:rsidR="002648B0" w:rsidRPr="007C6857"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7C6857" w:rsidRDefault="002648B0" w:rsidP="00005FFC">
      <w:pPr>
        <w:rPr>
          <w:rFonts w:ascii="Times New Roman" w:hAnsi="Times New Roman"/>
          <w:sz w:val="24"/>
        </w:rPr>
      </w:pPr>
    </w:p>
    <w:p w:rsidR="002648B0" w:rsidRPr="007C6857" w:rsidRDefault="002648B0" w:rsidP="00D64B66">
      <w:pPr>
        <w:pStyle w:val="Heading2"/>
        <w:rPr>
          <w:rFonts w:ascii="Times New Roman" w:hAnsi="Times New Roman"/>
        </w:rPr>
      </w:pPr>
      <w:bookmarkStart w:id="29" w:name="_Toc360188322"/>
      <w:bookmarkStart w:id="30" w:name="_Toc516210605"/>
      <w:bookmarkStart w:id="31" w:name="_Toc473560870"/>
      <w:bookmarkStart w:id="32" w:name="_Toc523987159"/>
      <w:r w:rsidRPr="007C6857">
        <w:rPr>
          <w:rFonts w:ascii="Times New Roman" w:hAnsi="Times New Roman"/>
        </w:rPr>
        <w:t>DEL II: INSTRUKSER VEDRØRENDE SKEMAER</w:t>
      </w:r>
      <w:bookmarkEnd w:id="29"/>
      <w:bookmarkEnd w:id="30"/>
      <w:bookmarkEnd w:id="31"/>
      <w:bookmarkEnd w:id="32"/>
    </w:p>
    <w:p w:rsidR="002648B0" w:rsidRPr="007C6857" w:rsidRDefault="00125707" w:rsidP="0023700C">
      <w:pPr>
        <w:pStyle w:val="Instructionsberschrift2"/>
        <w:numPr>
          <w:ilvl w:val="0"/>
          <w:numId w:val="0"/>
        </w:numPr>
        <w:ind w:left="357" w:hanging="357"/>
        <w:rPr>
          <w:rFonts w:ascii="Times New Roman" w:hAnsi="Times New Roman" w:cs="Times New Roman"/>
          <w:sz w:val="24"/>
          <w:u w:val="none"/>
        </w:rPr>
      </w:pPr>
      <w:bookmarkStart w:id="33" w:name="_Toc360188323"/>
      <w:bookmarkStart w:id="34" w:name="_Toc516210606"/>
      <w:bookmarkStart w:id="35" w:name="_Toc473560871"/>
      <w:bookmarkStart w:id="36" w:name="_Toc523987160"/>
      <w:r w:rsidRPr="007C6857">
        <w:rPr>
          <w:rFonts w:ascii="Times New Roman" w:hAnsi="Times New Roman"/>
          <w:sz w:val="24"/>
          <w:u w:val="none"/>
        </w:rPr>
        <w:t>1.</w:t>
      </w:r>
      <w:r w:rsidRPr="007C6857">
        <w:tab/>
      </w:r>
      <w:r w:rsidRPr="007C6857">
        <w:rPr>
          <w:rFonts w:ascii="Times New Roman" w:hAnsi="Times New Roman"/>
          <w:sz w:val="24"/>
          <w:u w:val="none"/>
        </w:rPr>
        <w:t>Oversigt over kapitalgrundlag (CA)</w:t>
      </w:r>
      <w:bookmarkEnd w:id="33"/>
      <w:bookmarkEnd w:id="34"/>
      <w:bookmarkEnd w:id="35"/>
      <w:bookmarkEnd w:id="36"/>
    </w:p>
    <w:p w:rsidR="002648B0" w:rsidRPr="007C6857" w:rsidRDefault="00125707" w:rsidP="0023700C">
      <w:pPr>
        <w:pStyle w:val="Instructionsberschrift2"/>
        <w:numPr>
          <w:ilvl w:val="0"/>
          <w:numId w:val="0"/>
        </w:numPr>
        <w:ind w:left="357" w:hanging="357"/>
        <w:rPr>
          <w:rFonts w:ascii="Times New Roman" w:hAnsi="Times New Roman" w:cs="Times New Roman"/>
          <w:sz w:val="24"/>
          <w:u w:val="none"/>
        </w:rPr>
      </w:pPr>
      <w:bookmarkStart w:id="37" w:name="_Toc308175819"/>
      <w:bookmarkStart w:id="38" w:name="_Toc360188324"/>
      <w:bookmarkStart w:id="39" w:name="_Toc516210607"/>
      <w:bookmarkStart w:id="40" w:name="_Toc473560872"/>
      <w:bookmarkStart w:id="41" w:name="_Toc523987161"/>
      <w:r w:rsidRPr="007C6857">
        <w:rPr>
          <w:rFonts w:ascii="Times New Roman" w:hAnsi="Times New Roman"/>
          <w:sz w:val="24"/>
          <w:u w:val="none"/>
        </w:rPr>
        <w:t>1.1.</w:t>
      </w:r>
      <w:r w:rsidRPr="007C6857">
        <w:tab/>
      </w:r>
      <w:r w:rsidRPr="007C6857">
        <w:rPr>
          <w:rFonts w:ascii="Times New Roman" w:hAnsi="Times New Roman"/>
          <w:sz w:val="24"/>
          <w:u w:val="none"/>
        </w:rPr>
        <w:t>Generelle bemærkninger</w:t>
      </w:r>
      <w:bookmarkEnd w:id="37"/>
      <w:bookmarkEnd w:id="38"/>
      <w:bookmarkEnd w:id="39"/>
      <w:bookmarkEnd w:id="40"/>
      <w:bookmarkEnd w:id="41"/>
    </w:p>
    <w:p w:rsidR="002648B0" w:rsidRPr="007C6857" w:rsidRDefault="00125707" w:rsidP="00C37B29">
      <w:pPr>
        <w:pStyle w:val="InstructionsText2"/>
        <w:numPr>
          <w:ilvl w:val="0"/>
          <w:numId w:val="0"/>
        </w:numPr>
        <w:ind w:left="993"/>
      </w:pPr>
      <w:r w:rsidRPr="007C6857">
        <w:t>10.</w:t>
      </w:r>
      <w:r w:rsidRPr="007C6857">
        <w:tab/>
        <w:t>CA-skemaer indeholder oplysninger om søjle 1-tællere (kapitalgrundlag, ke</w:t>
      </w:r>
      <w:r w:rsidRPr="007C6857">
        <w:t>r</w:t>
      </w:r>
      <w:r w:rsidRPr="007C6857">
        <w:t>nekapital, egentlig kernekapital), nævner (kapitalgrundlagskrav) og overgangsb</w:t>
      </w:r>
      <w:r w:rsidRPr="007C6857">
        <w:t>e</w:t>
      </w:r>
      <w:r w:rsidRPr="007C6857">
        <w:t xml:space="preserve">stemmelser og omfatter fem skemaer: </w:t>
      </w:r>
    </w:p>
    <w:p w:rsidR="005643EA" w:rsidRPr="007C6857" w:rsidRDefault="00125707" w:rsidP="00C37B29">
      <w:pPr>
        <w:pStyle w:val="InstructionsText2"/>
        <w:numPr>
          <w:ilvl w:val="0"/>
          <w:numId w:val="0"/>
        </w:numPr>
        <w:ind w:left="993"/>
      </w:pPr>
      <w:r w:rsidRPr="007C6857">
        <w:t>a)</w:t>
      </w:r>
      <w:r w:rsidRPr="007C6857">
        <w:tab/>
        <w:t>CA1-skemaet indeholder beløbet for institutternes kapitalgrundlag opdelt i de poster, der er nødvendige for at nå frem til det pågældende beløb. Det beregnede kapitalgrundlag omfatter den aggregerede virkning af overgangsbestemmelser pr. kapitaltype.</w:t>
      </w:r>
    </w:p>
    <w:p w:rsidR="005643EA" w:rsidRPr="007C6857" w:rsidRDefault="00125707" w:rsidP="00C37B29">
      <w:pPr>
        <w:pStyle w:val="InstructionsText2"/>
        <w:numPr>
          <w:ilvl w:val="0"/>
          <w:numId w:val="0"/>
        </w:numPr>
        <w:ind w:left="993"/>
      </w:pPr>
      <w:r w:rsidRPr="007C6857">
        <w:t>b)</w:t>
      </w:r>
      <w:r w:rsidRPr="007C6857">
        <w:tab/>
        <w:t>CA2-skemaet opsummerer den samlede risikoeksponering som defineret i art</w:t>
      </w:r>
      <w:r w:rsidRPr="007C6857">
        <w:t>i</w:t>
      </w:r>
      <w:r w:rsidRPr="007C6857">
        <w:t>kel 92, stk. 3, i CRR.</w:t>
      </w:r>
    </w:p>
    <w:p w:rsidR="005643EA" w:rsidRPr="007C6857" w:rsidRDefault="00125707" w:rsidP="00C37B29">
      <w:pPr>
        <w:pStyle w:val="InstructionsText2"/>
        <w:numPr>
          <w:ilvl w:val="0"/>
          <w:numId w:val="0"/>
        </w:numPr>
        <w:ind w:left="993"/>
      </w:pPr>
      <w:r w:rsidRPr="007C6857">
        <w:t>c)</w:t>
      </w:r>
      <w:r w:rsidRPr="007C6857">
        <w:tab/>
        <w:t>CA3-skemaet indeholder de procentdele, som CRR angiver et minimumsn</w:t>
      </w:r>
      <w:r w:rsidRPr="007C6857">
        <w:t>i</w:t>
      </w:r>
      <w:r w:rsidRPr="007C6857">
        <w:t>veau for, og andre relaterede data.</w:t>
      </w:r>
    </w:p>
    <w:p w:rsidR="005643EA" w:rsidRPr="007C6857" w:rsidRDefault="00125707" w:rsidP="00C37B29">
      <w:pPr>
        <w:pStyle w:val="InstructionsText2"/>
        <w:numPr>
          <w:ilvl w:val="0"/>
          <w:numId w:val="0"/>
        </w:numPr>
        <w:ind w:left="993"/>
      </w:pPr>
      <w:r w:rsidRPr="007C6857">
        <w:t>d)</w:t>
      </w:r>
      <w:r w:rsidRPr="007C6857">
        <w:tab/>
        <w:t xml:space="preserve">CA4-skemaet indeholder memorandumposter, der bruges til at beregne poster i CA1, og oplysninger vedrørende kapitalbuffere, jf. CRD. </w:t>
      </w:r>
    </w:p>
    <w:p w:rsidR="005643EA" w:rsidRPr="007C6857" w:rsidRDefault="00125707" w:rsidP="00C37B29">
      <w:pPr>
        <w:pStyle w:val="InstructionsText2"/>
        <w:numPr>
          <w:ilvl w:val="0"/>
          <w:numId w:val="0"/>
        </w:numPr>
        <w:ind w:left="993"/>
      </w:pPr>
      <w:r w:rsidRPr="007C6857">
        <w:t>e)</w:t>
      </w:r>
      <w:r w:rsidRPr="007C6857">
        <w:tab/>
        <w:t>CA5-skemaet indeholder de data, der skal bruges til at beregne virkningen af overgangsbestemmelser for kapitalgrundlaget. CA5 udgår, når overgangsbeste</w:t>
      </w:r>
      <w:r w:rsidRPr="007C6857">
        <w:t>m</w:t>
      </w:r>
      <w:r w:rsidRPr="007C6857">
        <w:t>melserne udløber.</w:t>
      </w:r>
    </w:p>
    <w:p w:rsidR="00783881" w:rsidRPr="007C6857" w:rsidRDefault="00125707" w:rsidP="00C37B29">
      <w:pPr>
        <w:pStyle w:val="InstructionsText2"/>
        <w:numPr>
          <w:ilvl w:val="0"/>
          <w:numId w:val="0"/>
        </w:numPr>
        <w:ind w:left="993"/>
      </w:pPr>
      <w:r w:rsidRPr="007C6857">
        <w:t>11.</w:t>
      </w:r>
      <w:r w:rsidRPr="007C6857">
        <w:tab/>
        <w:t>Skemaerne gælder for alle indberettende enheder, uanset hvilke regnskabssta</w:t>
      </w:r>
      <w:r w:rsidRPr="007C6857">
        <w:t>n</w:t>
      </w:r>
      <w:r w:rsidRPr="007C6857">
        <w:t>darder de følger, selv om nogle poster i tælleren er specifikke for enheder, der a</w:t>
      </w:r>
      <w:r w:rsidRPr="007C6857">
        <w:t>n</w:t>
      </w:r>
      <w:r w:rsidRPr="007C6857">
        <w:t>vender IAS/IFRS-valideringsregler. Generelt er oplysningerne i nævneren kædet sammen med de endelige resultater, der indberettes i de tilsvarende skemaer til b</w:t>
      </w:r>
      <w:r w:rsidRPr="007C6857">
        <w:t>e</w:t>
      </w:r>
      <w:r w:rsidRPr="007C6857">
        <w:t>regning af den samlede risikoeksponering.</w:t>
      </w:r>
    </w:p>
    <w:p w:rsidR="005643EA" w:rsidRPr="007C6857" w:rsidRDefault="00125707" w:rsidP="00C37B29">
      <w:pPr>
        <w:pStyle w:val="InstructionsText2"/>
        <w:numPr>
          <w:ilvl w:val="0"/>
          <w:numId w:val="0"/>
        </w:numPr>
        <w:ind w:left="993"/>
      </w:pPr>
      <w:r w:rsidRPr="007C6857">
        <w:t>12.</w:t>
      </w:r>
      <w:r w:rsidRPr="007C6857">
        <w:tab/>
        <w:t>Det samlede kapitalgrundlag består af forskellige typer kapital: kernekapital (tier 1 capital — T1), som er summen af et instituts egentlige kernekapital (co</w:t>
      </w:r>
      <w:r w:rsidRPr="007C6857">
        <w:t>m</w:t>
      </w:r>
      <w:r w:rsidRPr="007C6857">
        <w:t xml:space="preserve">mon equity tier 1 capital — CET1), hybride kernekapital (additional tier 1 capital — AT1) og supplerende kapital (tier 2 capital — T2). </w:t>
      </w:r>
    </w:p>
    <w:p w:rsidR="00783881" w:rsidRPr="007C6857" w:rsidRDefault="00125707" w:rsidP="00C37B29">
      <w:pPr>
        <w:pStyle w:val="InstructionsText2"/>
        <w:numPr>
          <w:ilvl w:val="0"/>
          <w:numId w:val="0"/>
        </w:numPr>
        <w:ind w:left="993"/>
      </w:pPr>
      <w:r w:rsidRPr="007C6857">
        <w:t>13.</w:t>
      </w:r>
      <w:r w:rsidRPr="007C6857">
        <w:tab/>
        <w:t>Overgangsbestemmelser behandles på følgende måde i CA-skemaer:</w:t>
      </w:r>
    </w:p>
    <w:p w:rsidR="00783881" w:rsidRPr="007C6857" w:rsidRDefault="00125707" w:rsidP="00C37B29">
      <w:pPr>
        <w:pStyle w:val="InstructionsText2"/>
        <w:numPr>
          <w:ilvl w:val="0"/>
          <w:numId w:val="0"/>
        </w:numPr>
        <w:ind w:left="993"/>
      </w:pPr>
      <w:r w:rsidRPr="007C6857">
        <w:t>a)</w:t>
      </w:r>
      <w:r w:rsidRPr="007C6857">
        <w:tab/>
        <w:t>Posterne i CA1 anføres generelt før indregning af overgangsjusteringer. Det betyder, at tal i CA1-poster beregnes i henhold til de endelige bestemmelser (dvs. som om der ikke var fastlagt overgangsbestemmelser), dog med undtagelse af p</w:t>
      </w:r>
      <w:r w:rsidRPr="007C6857">
        <w:t>o</w:t>
      </w:r>
      <w:r w:rsidRPr="007C6857">
        <w:t>ster, der opsummerer virkningen af overgangsbestemmelser. For hver kapitaltype (dvs. CET1, AT1 og T2) er der tre forskellige poster, hvori alle justeringer i medfør af overgangsbestemmelser er anført.</w:t>
      </w:r>
    </w:p>
    <w:p w:rsidR="00113EA5" w:rsidRPr="007C6857" w:rsidRDefault="00125707" w:rsidP="00C37B29">
      <w:pPr>
        <w:pStyle w:val="InstructionsText2"/>
        <w:numPr>
          <w:ilvl w:val="0"/>
          <w:numId w:val="0"/>
        </w:numPr>
        <w:ind w:left="993"/>
      </w:pPr>
      <w:r w:rsidRPr="007C6857">
        <w:t>b)</w:t>
      </w:r>
      <w:r w:rsidRPr="007C6857">
        <w:tab/>
        <w:t>Overgangsbestemmelser kan også påvirke underskydende hybrid kernekapital og supplerende kapital (dvs. overskuddet af fradrag i hybrid kernekapital og suppl</w:t>
      </w:r>
      <w:r w:rsidRPr="007C6857">
        <w:t>e</w:t>
      </w:r>
      <w:r w:rsidRPr="007C6857">
        <w:lastRenderedPageBreak/>
        <w:t>rende kapital, der er omhandlet i henholdsvis artikel 36, stk. 1, litra j), og artikel 56, litra e), i CRR, og de poster, der indeholder disse underskud, kan derfor indirekte afspejle virkningen af overgangsbestemmelser.</w:t>
      </w:r>
    </w:p>
    <w:p w:rsidR="005643EA" w:rsidRPr="007C6857" w:rsidRDefault="00125707" w:rsidP="00C37B29">
      <w:pPr>
        <w:pStyle w:val="InstructionsText2"/>
        <w:numPr>
          <w:ilvl w:val="0"/>
          <w:numId w:val="0"/>
        </w:numPr>
        <w:ind w:left="993"/>
      </w:pPr>
      <w:r w:rsidRPr="007C6857">
        <w:t>c)</w:t>
      </w:r>
      <w:r w:rsidRPr="007C6857">
        <w:tab/>
        <w:t>CA5-skemaet bruges kun til indberetning vedrørende overgangsbestemmelse</w:t>
      </w:r>
      <w:r w:rsidRPr="007C6857">
        <w:t>r</w:t>
      </w:r>
      <w:r w:rsidRPr="007C6857">
        <w:t xml:space="preserve">ne. </w:t>
      </w:r>
    </w:p>
    <w:p w:rsidR="00783881" w:rsidRPr="007C6857" w:rsidRDefault="00125707" w:rsidP="00C37B29">
      <w:pPr>
        <w:pStyle w:val="InstructionsText2"/>
        <w:numPr>
          <w:ilvl w:val="0"/>
          <w:numId w:val="0"/>
        </w:numPr>
        <w:ind w:left="993"/>
      </w:pPr>
      <w:r w:rsidRPr="007C6857">
        <w:t>14.</w:t>
      </w:r>
      <w:r w:rsidRPr="007C6857">
        <w:tab/>
        <w:t>Behandlingen af søjle II-kravene kan variere i EU (artikel 104, stk. 2, i CRD skal gennemføres i national lovgivning). Kun virkningen af søjle II-kravene på s</w:t>
      </w:r>
      <w:r w:rsidRPr="007C6857">
        <w:t>o</w:t>
      </w:r>
      <w:r w:rsidRPr="007C6857">
        <w:t>liditetsgraden eller målprocenten skal angives ved indberetningen af solvens i he</w:t>
      </w:r>
      <w:r w:rsidRPr="007C6857">
        <w:t>n</w:t>
      </w:r>
      <w:r w:rsidRPr="007C6857">
        <w:t>hold til CRR. Detaljeret indberetning af søjle II-krav ligger ikke inden for ramme</w:t>
      </w:r>
      <w:r w:rsidRPr="007C6857">
        <w:t>r</w:t>
      </w:r>
      <w:r w:rsidRPr="007C6857">
        <w:t xml:space="preserve">ne af det mandat, der gives i artikel 99 i CRR. </w:t>
      </w:r>
    </w:p>
    <w:p w:rsidR="005643EA" w:rsidRPr="007C6857" w:rsidRDefault="00125707" w:rsidP="00C37B29">
      <w:pPr>
        <w:pStyle w:val="InstructionsText2"/>
        <w:numPr>
          <w:ilvl w:val="0"/>
          <w:numId w:val="0"/>
        </w:numPr>
        <w:ind w:left="993"/>
      </w:pPr>
      <w:r w:rsidRPr="007C6857">
        <w:t>a)</w:t>
      </w:r>
      <w:r w:rsidRPr="007C6857">
        <w:tab/>
        <w:t>Skema CA1, CA2 og CA5 indeholder kun data om søjle I-forhold.</w:t>
      </w:r>
    </w:p>
    <w:p w:rsidR="005643EA" w:rsidRPr="007C6857" w:rsidRDefault="00125707" w:rsidP="00C37B29">
      <w:pPr>
        <w:pStyle w:val="InstructionsText2"/>
        <w:numPr>
          <w:ilvl w:val="0"/>
          <w:numId w:val="0"/>
        </w:numPr>
        <w:ind w:left="993"/>
      </w:pPr>
      <w:r w:rsidRPr="007C6857">
        <w:t>b)</w:t>
      </w:r>
      <w:r w:rsidRPr="007C6857">
        <w:tab/>
        <w:t>CA3-skemaet omhandler virkningen af yderligere søjle II-krav på soliditet</w:t>
      </w:r>
      <w:r w:rsidRPr="007C6857">
        <w:t>s</w:t>
      </w:r>
      <w:r w:rsidRPr="007C6857">
        <w:t>graden på et samlet grundlag. Den ene blok fokuserer på beløbenes indvirkning på kapitalprocenterne, mens den anden blok fokuserer på selve kapitalprocenten. Be</w:t>
      </w:r>
      <w:r w:rsidRPr="007C6857">
        <w:t>g</w:t>
      </w:r>
      <w:r w:rsidRPr="007C6857">
        <w:t xml:space="preserve">ge blokke af kapitalprocenter hænger ikke yderligere sammen med skema CA1, CA2 eller CA5. </w:t>
      </w:r>
    </w:p>
    <w:p w:rsidR="005643EA" w:rsidRPr="007C6857" w:rsidRDefault="00125707" w:rsidP="00C37B29">
      <w:pPr>
        <w:pStyle w:val="InstructionsText2"/>
        <w:numPr>
          <w:ilvl w:val="0"/>
          <w:numId w:val="0"/>
        </w:numPr>
        <w:ind w:left="993"/>
      </w:pPr>
      <w:r w:rsidRPr="007C6857">
        <w:t>c)</w:t>
      </w:r>
      <w:r w:rsidRPr="007C6857">
        <w:tab/>
        <w:t>CA4-skemaet indeholder en celle, der omhandler krav om yderligere kapita</w:t>
      </w:r>
      <w:r w:rsidRPr="007C6857">
        <w:t>l</w:t>
      </w:r>
      <w:r w:rsidRPr="007C6857">
        <w:t>grundlag vedrørende søjle II. Denne celle er ikke kædet sammen med kapitalpr</w:t>
      </w:r>
      <w:r w:rsidRPr="007C6857">
        <w:t>o</w:t>
      </w:r>
      <w:r w:rsidRPr="007C6857">
        <w:t>centerne i CA3-skemaet via valideringsreglerne og afspejler artikel 104, stk. 2, i CRD, der udtrykkeligt nævner krav om yderligere kapitalgrundlag som et område for søjle II-afgørelser.</w:t>
      </w: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42" w:name="_Toc516210608"/>
      <w:bookmarkStart w:id="43" w:name="_Toc473560873"/>
      <w:bookmarkStart w:id="44" w:name="_Toc523987162"/>
      <w:bookmarkStart w:id="45" w:name="_Toc308175820"/>
      <w:bookmarkStart w:id="46" w:name="_Toc360188325"/>
      <w:r w:rsidRPr="007C6857">
        <w:rPr>
          <w:rFonts w:ascii="Times New Roman" w:hAnsi="Times New Roman"/>
          <w:sz w:val="24"/>
          <w:u w:val="none"/>
        </w:rPr>
        <w:t>1.2.</w:t>
      </w:r>
      <w:r w:rsidRPr="007C6857">
        <w:tab/>
      </w:r>
      <w:r w:rsidRPr="007C6857">
        <w:rPr>
          <w:rFonts w:ascii="Times New Roman" w:hAnsi="Times New Roman"/>
          <w:sz w:val="24"/>
        </w:rPr>
        <w:t>C 01.00 – KAPITALGRUNDLAG (CA1)</w:t>
      </w:r>
      <w:bookmarkEnd w:id="42"/>
      <w:bookmarkEnd w:id="43"/>
      <w:bookmarkEnd w:id="44"/>
      <w:r w:rsidRPr="007C6857">
        <w:rPr>
          <w:rFonts w:ascii="Times New Roman" w:hAnsi="Times New Roman"/>
          <w:sz w:val="24"/>
        </w:rPr>
        <w:t xml:space="preserve"> </w:t>
      </w:r>
      <w:bookmarkEnd w:id="45"/>
      <w:bookmarkEnd w:id="46"/>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47" w:name="_Toc308175821"/>
      <w:bookmarkStart w:id="48" w:name="_Toc310414968"/>
      <w:bookmarkStart w:id="49" w:name="_Toc360188326"/>
      <w:bookmarkStart w:id="50" w:name="_Toc516210609"/>
      <w:bookmarkStart w:id="51" w:name="_Toc473560874"/>
      <w:bookmarkStart w:id="52" w:name="_Toc523987163"/>
      <w:r w:rsidRPr="007C6857">
        <w:rPr>
          <w:rFonts w:ascii="Times New Roman" w:hAnsi="Times New Roman"/>
          <w:sz w:val="24"/>
          <w:u w:val="none"/>
        </w:rPr>
        <w:t>1.2.1.</w:t>
      </w:r>
      <w:r w:rsidRPr="007C6857">
        <w:tab/>
      </w:r>
      <w:r w:rsidRPr="007C6857">
        <w:rPr>
          <w:rFonts w:ascii="Times New Roman" w:hAnsi="Times New Roman"/>
          <w:sz w:val="24"/>
        </w:rPr>
        <w:t>Instrukser vedrørende specifikke positioner</w:t>
      </w:r>
      <w:bookmarkEnd w:id="47"/>
      <w:bookmarkEnd w:id="48"/>
      <w:bookmarkEnd w:id="49"/>
      <w:bookmarkEnd w:id="50"/>
      <w:bookmarkEnd w:id="51"/>
      <w:bookmarkEnd w:id="52"/>
    </w:p>
    <w:p w:rsidR="002648B0" w:rsidRPr="007C6857"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7C6857" w:rsidTr="00672D2A">
        <w:tc>
          <w:tcPr>
            <w:tcW w:w="1129" w:type="dxa"/>
            <w:shd w:val="clear" w:color="auto" w:fill="D9D9D9"/>
          </w:tcPr>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Række</w:t>
            </w:r>
          </w:p>
        </w:tc>
        <w:tc>
          <w:tcPr>
            <w:tcW w:w="7620" w:type="dxa"/>
            <w:shd w:val="clear" w:color="auto" w:fill="D9D9D9"/>
          </w:tcPr>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Henvisninger til retsakter og instrukser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010</w:t>
            </w:r>
          </w:p>
        </w:tc>
        <w:tc>
          <w:tcPr>
            <w:tcW w:w="7620" w:type="dxa"/>
          </w:tcPr>
          <w:p w:rsidR="00D7242F" w:rsidRPr="007C6857" w:rsidRDefault="00C66473"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Kapitalgrundlag</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118), og artikel 72 i CRR.</w:t>
            </w:r>
          </w:p>
          <w:p w:rsidR="005643EA" w:rsidRPr="007C6857" w:rsidRDefault="002648B0" w:rsidP="00FD239F">
            <w:pPr>
              <w:pStyle w:val="InstructionsText"/>
              <w:rPr>
                <w:rStyle w:val="InstructionsTabelleberschrift"/>
                <w:rFonts w:ascii="Times New Roman" w:hAnsi="Times New Roman"/>
                <w:sz w:val="24"/>
              </w:rPr>
            </w:pPr>
            <w:r w:rsidRPr="007C6857">
              <w:rPr>
                <w:rStyle w:val="FormatvorlageInstructionsTabelleText"/>
                <w:rFonts w:ascii="Times New Roman" w:hAnsi="Times New Roman"/>
                <w:sz w:val="24"/>
              </w:rPr>
              <w:t>Et instituts kapitalgrundlag består af summen af dets kernekapital og suppl</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rende kapital.</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015</w:t>
            </w:r>
          </w:p>
        </w:tc>
        <w:tc>
          <w:tcPr>
            <w:tcW w:w="7620" w:type="dxa"/>
          </w:tcPr>
          <w:p w:rsidR="005643EA" w:rsidRPr="007C6857" w:rsidRDefault="0066699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w:t>
            </w:r>
            <w:r w:rsidRPr="007C6857">
              <w:tab/>
            </w:r>
            <w:r w:rsidRPr="007C6857">
              <w:rPr>
                <w:rStyle w:val="InstructionsTabelleberschrift"/>
                <w:rFonts w:ascii="Times New Roman" w:hAnsi="Times New Roman"/>
                <w:sz w:val="24"/>
              </w:rPr>
              <w:t>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25 i CRR.</w:t>
            </w:r>
          </w:p>
          <w:p w:rsidR="005643EA" w:rsidRPr="007C6857" w:rsidRDefault="00666996" w:rsidP="00FD239F">
            <w:pPr>
              <w:pStyle w:val="InstructionsText"/>
              <w:rPr>
                <w:rStyle w:val="InstructionsTabelleberschrift"/>
                <w:rFonts w:ascii="Times New Roman" w:hAnsi="Times New Roman"/>
                <w:sz w:val="24"/>
              </w:rPr>
            </w:pPr>
            <w:r w:rsidRPr="007C6857">
              <w:rPr>
                <w:rStyle w:val="FormatvorlageInstructionsTabelleText"/>
                <w:rFonts w:ascii="Times New Roman" w:hAnsi="Times New Roman"/>
                <w:sz w:val="24"/>
              </w:rPr>
              <w:t xml:space="preserve">Kernekapitalen er summen af egentlig kernekapital og hybrid kernekapital. </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020</w:t>
            </w:r>
          </w:p>
        </w:tc>
        <w:tc>
          <w:tcPr>
            <w:tcW w:w="7620" w:type="dxa"/>
          </w:tcPr>
          <w:p w:rsidR="005643EA" w:rsidRPr="007C6857" w:rsidRDefault="0066699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w:t>
            </w:r>
            <w:r w:rsidRPr="007C6857">
              <w:tab/>
            </w:r>
            <w:r w:rsidRPr="007C6857">
              <w:rPr>
                <w:rStyle w:val="InstructionsTabelleberschrift"/>
                <w:rFonts w:ascii="Times New Roman" w:hAnsi="Times New Roman"/>
                <w:sz w:val="24"/>
              </w:rPr>
              <w:t>Egentlig kernekapital</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50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030</w:t>
            </w:r>
          </w:p>
        </w:tc>
        <w:tc>
          <w:tcPr>
            <w:tcW w:w="7620" w:type="dxa"/>
          </w:tcPr>
          <w:p w:rsidR="005643EA" w:rsidRPr="007C6857" w:rsidRDefault="000120E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w:t>
            </w:r>
            <w:r w:rsidRPr="007C6857">
              <w:tab/>
            </w:r>
            <w:r w:rsidRPr="007C6857">
              <w:rPr>
                <w:rStyle w:val="InstructionsTabelleberschrift"/>
                <w:rFonts w:ascii="Times New Roman" w:hAnsi="Times New Roman"/>
                <w:sz w:val="24"/>
              </w:rPr>
              <w:t>Kapitalinstrumenter, der er kvalificeret som egentlig kernekap</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tal</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26, stk. 1, litra a) og b), artikel 27-30, artikel 36, stk. 1, litra f), og a</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tikel 42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040</w:t>
            </w:r>
          </w:p>
        </w:tc>
        <w:tc>
          <w:tcPr>
            <w:tcW w:w="7620" w:type="dxa"/>
          </w:tcPr>
          <w:p w:rsidR="005643EA" w:rsidRPr="007C6857" w:rsidRDefault="0066699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1.1.1.1.1</w:t>
            </w:r>
            <w:r w:rsidRPr="007C6857">
              <w:tab/>
            </w:r>
            <w:r w:rsidRPr="007C6857">
              <w:rPr>
                <w:rStyle w:val="InstructionsTabelleberschrift"/>
                <w:rFonts w:ascii="Times New Roman" w:hAnsi="Times New Roman"/>
                <w:sz w:val="24"/>
              </w:rPr>
              <w:t>Betalte kapitalinstrumenter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26, stk. 1, litra a), og artikel 27-31 i CRR.</w:t>
            </w:r>
          </w:p>
          <w:p w:rsidR="00FE3BD8" w:rsidRPr="007C6857" w:rsidRDefault="00543DBD"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Indberetningen skal indbefatte gensidige selskabers, andelsselskabers og li</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nende institutters kapitalinstrumenter (artikel 27 og 29 i CRR).</w:t>
            </w:r>
          </w:p>
          <w:p w:rsidR="00FE3BD8"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Overkurs ved emission i forbindelse med instrumenterne indberettes ikke.</w:t>
            </w:r>
          </w:p>
          <w:p w:rsidR="005643EA" w:rsidRPr="007C6857" w:rsidRDefault="00543DBD"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Kapitalinstrumenter, som offentlige myndigheder har tegnet i nødsituationer, indberettes, hvis samtlige betingelser i artikel 31 i CRR er opfyldt.</w:t>
            </w:r>
          </w:p>
        </w:tc>
      </w:tr>
      <w:tr w:rsidR="00216D67" w:rsidRPr="007C6857" w:rsidTr="00672D2A">
        <w:tc>
          <w:tcPr>
            <w:tcW w:w="1129" w:type="dxa"/>
          </w:tcPr>
          <w:p w:rsidR="00216D67" w:rsidRPr="007C6857" w:rsidRDefault="00216D67"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045</w:t>
            </w:r>
          </w:p>
        </w:tc>
        <w:tc>
          <w:tcPr>
            <w:tcW w:w="7620" w:type="dxa"/>
          </w:tcPr>
          <w:p w:rsidR="00216D67" w:rsidRPr="007C6857" w:rsidRDefault="00DD2C1E"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1.1.1.1.1*</w:t>
            </w:r>
            <w:r w:rsidRPr="007C6857">
              <w:tab/>
            </w:r>
            <w:r w:rsidRPr="007C6857">
              <w:rPr>
                <w:rStyle w:val="InstructionsTabelleberschrift"/>
                <w:rFonts w:ascii="Times New Roman" w:hAnsi="Times New Roman"/>
                <w:sz w:val="24"/>
              </w:rPr>
              <w:t>Heraf: kapitalinstrumenter, som offentlige myndigheder har tegnet i nødsituationer</w:t>
            </w:r>
          </w:p>
          <w:p w:rsidR="00216D67" w:rsidRPr="007C6857" w:rsidRDefault="00216D67"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31 i CRR.</w:t>
            </w:r>
          </w:p>
          <w:p w:rsidR="00216D67" w:rsidRPr="007C6857" w:rsidRDefault="00216D67"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b w:val="0"/>
                <w:sz w:val="24"/>
                <w:u w:val="none"/>
              </w:rPr>
              <w:t>Kapitalinstrumenter, som offentlige myndigheder har tegnet i nødsituationer, medregnes i den egentlige kernekapital, hvis samtlige betingelser i artikel 31 i CRR er opfyldt.</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050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1.1.1.1.2*</w:t>
            </w:r>
            <w:r w:rsidRPr="007C6857">
              <w:tab/>
            </w:r>
            <w:r w:rsidRPr="007C6857">
              <w:rPr>
                <w:rStyle w:val="InstructionsTabelleberschrift"/>
                <w:rFonts w:ascii="Times New Roman" w:hAnsi="Times New Roman"/>
                <w:sz w:val="24"/>
              </w:rPr>
              <w:t>Memorandumpost: ikkekvalificerede kapitalinstrumenter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28, stk. 1, litra b), l) og m),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Disse bestemmelser afspejler forskellige situationer vedrørende kapitalen, som er reversible, hvilket betyder, at det indberettede beløb kan være kval</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ficeret i efterfølgende perioder.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det indberettede beløb medregnes ikke overkurs ved emission i forbindelse med instrumenterne.</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060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1.1.1.1.3</w:t>
            </w:r>
            <w:r w:rsidRPr="007C6857">
              <w:tab/>
            </w:r>
            <w:r w:rsidRPr="007C6857">
              <w:rPr>
                <w:rStyle w:val="InstructionsTabelleberschrift"/>
                <w:rFonts w:ascii="Times New Roman" w:hAnsi="Times New Roman"/>
                <w:sz w:val="24"/>
              </w:rPr>
              <w:t>Overkurs ved emission</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124), og artikel 26, stk. 1, litra b),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Overkurs ved emission har samme betydning som i den gældende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 xml:space="preserve">skabsstandard. </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Det beløb, der indberettes i denne post, skal være den andel, der vedrører de "betalte kapitalinstrumenter". </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070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w:t>
            </w:r>
            <w:r w:rsidRPr="007C6857">
              <w:tab/>
            </w:r>
            <w:r w:rsidRPr="007C6857">
              <w:rPr>
                <w:rStyle w:val="InstructionsTabelleberschrift"/>
                <w:rFonts w:ascii="Times New Roman" w:hAnsi="Times New Roman"/>
                <w:sz w:val="24"/>
              </w:rPr>
              <w:t>(-) Egne egentlige kernekapitalinstrumenter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f), og artikel 42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Egne kernekapitalinstrumenter, som det indberettende institut eller den in</w:t>
            </w:r>
            <w:r w:rsidRPr="007C6857">
              <w:rPr>
                <w:rStyle w:val="FormatvorlageInstructionsTabelleText"/>
                <w:rFonts w:ascii="Times New Roman" w:hAnsi="Times New Roman"/>
                <w:sz w:val="24"/>
              </w:rPr>
              <w:t>d</w:t>
            </w:r>
            <w:r w:rsidRPr="007C6857">
              <w:rPr>
                <w:rStyle w:val="FormatvorlageInstructionsTabelleText"/>
                <w:rFonts w:ascii="Times New Roman" w:hAnsi="Times New Roman"/>
                <w:sz w:val="24"/>
              </w:rPr>
              <w:t>berettende koncern er i besiddelse af på indberetningsdatoen. Omfattet af undtagelserne i artikel 42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Besiddelser af aktier, der er anført som "Ikkekvalificerede kapitalinstrume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ter", indberettes ikke i denne række.</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indbefatte overkurs ved emission i forbindelse med egne aktier.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Post 1.1.1.1.4 til 1.1.1.1.4.3 omfatter ikke faktiske forpligtelser eller event</w:t>
            </w:r>
            <w:r w:rsidRPr="007C6857">
              <w:rPr>
                <w:rStyle w:val="FormatvorlageInstructionsTabelleText"/>
                <w:rFonts w:ascii="Times New Roman" w:hAnsi="Times New Roman"/>
                <w:sz w:val="24"/>
              </w:rPr>
              <w:t>u</w:t>
            </w:r>
            <w:r w:rsidRPr="007C6857">
              <w:rPr>
                <w:rStyle w:val="FormatvorlageInstructionsTabelleText"/>
                <w:rFonts w:ascii="Times New Roman" w:hAnsi="Times New Roman"/>
                <w:sz w:val="24"/>
              </w:rPr>
              <w:t>alforpligtelser til at købe egne egentlige kernekapitalinstrumenter. Faktiske forpligtelser eller eventualforpligtelser til at købe egne egentlige kernekap</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talinstrumenter indberettes særskilt i post 1.1.1.1.5.</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080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1.1.1.1.4.1</w:t>
            </w:r>
            <w:r w:rsidRPr="007C6857">
              <w:tab/>
            </w:r>
            <w:r w:rsidRPr="007C6857">
              <w:rPr>
                <w:rStyle w:val="InstructionsTabelleberschrift"/>
                <w:rFonts w:ascii="Times New Roman" w:hAnsi="Times New Roman"/>
                <w:sz w:val="24"/>
              </w:rPr>
              <w:t>(-) Direkte besiddelser af egentlige kernekapitalinstr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lastRenderedPageBreak/>
              <w:t>menter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f), og artikel 42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Egentlige kernekapitalinstrumenter anført i post 1.1.1.1, som besiddes af i</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 xml:space="preserve">stitutter i den konsoliderede koncern. </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indbefatte besiddelser i handelsbeholdningen b</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regnet på grundlag af lange nettopositioner i overensstemmelse med artikel 42, litra a),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090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1.1.1.1.4.2</w:t>
            </w:r>
            <w:r w:rsidRPr="007C6857">
              <w:tab/>
            </w:r>
            <w:r w:rsidRPr="007C6857">
              <w:rPr>
                <w:rStyle w:val="InstructionsTabelleberschrift"/>
                <w:rFonts w:ascii="Times New Roman" w:hAnsi="Times New Roman"/>
                <w:sz w:val="24"/>
              </w:rPr>
              <w:t>(-) Indirekte besiddelser af egentlige kernekapitalinstr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w:t>
            </w:r>
          </w:p>
          <w:p w:rsidR="005643EA" w:rsidRPr="007C6857" w:rsidRDefault="0080525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114), artikel 36, stk. 1, litra f), og artikel 42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091</w:t>
            </w:r>
          </w:p>
          <w:p w:rsidR="005643EA" w:rsidRPr="007C6857" w:rsidRDefault="005643EA" w:rsidP="00FD239F">
            <w:pPr>
              <w:pStyle w:val="InstructionsText"/>
              <w:rPr>
                <w:rStyle w:val="FormatvorlageInstructionsTabelleText"/>
                <w:rFonts w:ascii="Times New Roman" w:hAnsi="Times New Roman"/>
                <w:sz w:val="24"/>
              </w:rPr>
            </w:pP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1.1.1.1.4.3</w:t>
            </w:r>
            <w:r w:rsidRPr="007C6857">
              <w:tab/>
            </w:r>
            <w:r w:rsidRPr="007C6857">
              <w:rPr>
                <w:rStyle w:val="InstructionsTabelleberschrift"/>
                <w:rFonts w:ascii="Times New Roman" w:hAnsi="Times New Roman"/>
                <w:sz w:val="24"/>
              </w:rPr>
              <w:t>(-) Syntetiske besiddelser af egentlige kernekapitalinstr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w:t>
            </w:r>
          </w:p>
          <w:p w:rsidR="005643EA" w:rsidRPr="007C6857" w:rsidRDefault="00805255"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Artikel 4, stk. 1, nr. 126), artikel 36, stk. 1, litra f), og artikel 42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092</w:t>
            </w:r>
          </w:p>
        </w:tc>
        <w:tc>
          <w:tcPr>
            <w:tcW w:w="7620" w:type="dxa"/>
          </w:tcPr>
          <w:p w:rsidR="005643EA" w:rsidRPr="007C6857" w:rsidRDefault="0066699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1.1.1.1.5</w:t>
            </w:r>
            <w:r w:rsidRPr="007C6857">
              <w:tab/>
            </w:r>
            <w:r w:rsidRPr="007C6857">
              <w:rPr>
                <w:rStyle w:val="InstructionsTabelleberschrift"/>
                <w:rFonts w:ascii="Times New Roman" w:hAnsi="Times New Roman"/>
                <w:sz w:val="24"/>
              </w:rPr>
              <w:t>(-) Faktiske forpligtelser eller eventualforpligtelser til at købe egne egentlige kernekapitalinstrumenter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f), og artikel 42 i CRR.</w:t>
            </w:r>
          </w:p>
          <w:p w:rsidR="005643EA" w:rsidRPr="007C6857" w:rsidRDefault="002648B0" w:rsidP="00FD239F">
            <w:pPr>
              <w:pStyle w:val="InstructionsText"/>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I henhold til artikel 36, stk. 1, litra f), i CRR skal et instituts egne egentlige kernekapitalinstrumenter, som det er forpligtet til at købe i henhold til en faktisk forpligtelse eller eventualforpligtelse, trækkes fra.</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130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w:t>
            </w:r>
            <w:r w:rsidRPr="007C6857">
              <w:tab/>
            </w:r>
            <w:r w:rsidRPr="007C6857">
              <w:rPr>
                <w:rStyle w:val="InstructionsTabelleberschrift"/>
                <w:rFonts w:ascii="Times New Roman" w:hAnsi="Times New Roman"/>
                <w:sz w:val="24"/>
              </w:rPr>
              <w:t>Overført resultat</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26, stk. 1, litra c), og artikel 26, stk. 2,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Overført resultat omfatter overført resultat for det foregående år samt kval</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ficerede foreløbige overskud og overskud ved årets udgang.</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140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1.1.1.2.1</w:t>
            </w:r>
            <w:r w:rsidRPr="007C6857">
              <w:tab/>
            </w:r>
            <w:r w:rsidRPr="007C6857">
              <w:rPr>
                <w:rStyle w:val="InstructionsTabelleberschrift"/>
                <w:rFonts w:ascii="Times New Roman" w:hAnsi="Times New Roman"/>
                <w:sz w:val="24"/>
              </w:rPr>
              <w:t>Overført resultat for foregående år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123), og artikel 26, stk. 1, litra c),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artikel 4, stk. 1, nr. 123), i CRR defineres overført resultat som fremført driftsresultat opgjort som det endelige overskud eller tab i henhold til de gældende regnskabsregler.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150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1.1.1.2.2</w:t>
            </w:r>
            <w:r w:rsidRPr="007C6857">
              <w:tab/>
            </w:r>
            <w:r w:rsidRPr="007C6857">
              <w:rPr>
                <w:rStyle w:val="InstructionsTabelleberschrift"/>
                <w:rFonts w:ascii="Times New Roman" w:hAnsi="Times New Roman"/>
                <w:sz w:val="24"/>
              </w:rPr>
              <w:t>Kvalificeret driftsresultat</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121), artikel 26, stk. 2, og artikel 36, stk. 1, litra a),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I henhold til artikel 26, stk. 2, i CRR kan foreløbige overskud og overskud ved årets udgang medregnes med den kompetente myndigheds forudgående tilladelse, hvis visse betingelser opfyldes. </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Omvendt skal tab trækkes fra den egentlige kernekapital i henhold til artikel 36, stk. 1, litra a), i CRR.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160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1.1.1.2.2.1</w:t>
            </w:r>
            <w:r w:rsidRPr="007C6857">
              <w:tab/>
            </w:r>
            <w:r w:rsidRPr="007C6857">
              <w:rPr>
                <w:rStyle w:val="InstructionsTabelleberschrift"/>
                <w:rFonts w:ascii="Times New Roman" w:hAnsi="Times New Roman"/>
                <w:sz w:val="24"/>
              </w:rPr>
              <w:t>Driftsresultat, der kan henføres til ejerne af moderselsk</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bet</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26, stk. 2, og artikel 36, stk. 1, litra a),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Det indberettede beløb skal være det overskud eller tab, der er indberettet i </w:t>
            </w:r>
            <w:r w:rsidRPr="007C6857">
              <w:rPr>
                <w:rStyle w:val="FormatvorlageInstructionsTabelleText"/>
                <w:rFonts w:ascii="Times New Roman" w:hAnsi="Times New Roman"/>
                <w:sz w:val="24"/>
              </w:rPr>
              <w:lastRenderedPageBreak/>
              <w:t>resultatopgørelsen.</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170</w:t>
            </w:r>
          </w:p>
        </w:tc>
        <w:tc>
          <w:tcPr>
            <w:tcW w:w="7620" w:type="dxa"/>
          </w:tcPr>
          <w:p w:rsidR="005643EA" w:rsidRPr="007C6857" w:rsidRDefault="0066699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1.1.1.2.2.2</w:t>
            </w:r>
            <w:r w:rsidRPr="007C6857">
              <w:tab/>
            </w:r>
            <w:r w:rsidRPr="007C6857">
              <w:rPr>
                <w:rStyle w:val="InstructionsTabelleberschrift"/>
                <w:rFonts w:ascii="Times New Roman" w:hAnsi="Times New Roman"/>
                <w:sz w:val="24"/>
              </w:rPr>
              <w:t>(-) Ikkekvalificerede foreløbige overskud og overskud ved årets udgang</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26, stk. 2,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Denne række udfyldes ikke, hvis instituttet har indberettet tab for referenc</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perioden, eftersom tab skal fratrækkes den egentlige kernekapital.</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Hvis instituttet indberetter overskud, skal det indberette, hvilken del der ikke er kvalificeret i henhold til artikel 26, stk. 2, i CRR (dvs. ikke-reviderede overskud og forventede omkostninger eller udbytter).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forbindelse med overskud skal det beløb, der fratrækkes, mindst være de foreløbige udbytter.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180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1.1.1.3</w:t>
            </w:r>
            <w:r w:rsidRPr="007C6857">
              <w:tab/>
            </w:r>
            <w:r w:rsidRPr="007C6857">
              <w:rPr>
                <w:rStyle w:val="InstructionsTabelleberschrift"/>
                <w:rFonts w:ascii="Times New Roman" w:hAnsi="Times New Roman"/>
                <w:sz w:val="24"/>
              </w:rPr>
              <w:t>Akkumuleret anden totalindkomst</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100), og artikel 26, stk. 1, litra d),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fratrukket afgifter, der forventes på bere</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ningstidspunktet, og før anvendelse af filtre. Det indberettede beløb fastsæ</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 xml:space="preserve">tes i henhold til artikel 13, stk. 4, i Kommissionens delegerede forordning (EU) nr. 241/2014. </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200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1.1.1.4</w:t>
            </w:r>
            <w:r w:rsidRPr="007C6857">
              <w:tab/>
            </w:r>
            <w:r w:rsidRPr="007C6857">
              <w:rPr>
                <w:rStyle w:val="InstructionsTabelleberschrift"/>
                <w:rFonts w:ascii="Times New Roman" w:hAnsi="Times New Roman"/>
                <w:sz w:val="24"/>
              </w:rPr>
              <w:t>Andre reserver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117), og artikel 26, stk. 1, litra e),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Andre reserver defineres i CRR som "reserver, jf. de gældende regnskab</w:t>
            </w:r>
            <w:r w:rsidRPr="007C6857">
              <w:rPr>
                <w:rStyle w:val="FormatvorlageInstructionsTabelleText"/>
                <w:rFonts w:ascii="Times New Roman" w:hAnsi="Times New Roman"/>
                <w:sz w:val="24"/>
              </w:rPr>
              <w:t>s</w:t>
            </w:r>
            <w:r w:rsidRPr="007C6857">
              <w:rPr>
                <w:rStyle w:val="FormatvorlageInstructionsTabelleText"/>
                <w:rFonts w:ascii="Times New Roman" w:hAnsi="Times New Roman"/>
                <w:sz w:val="24"/>
              </w:rPr>
              <w:t>regler, som skal oplyses i henhold til den gældende regnskabsstandard med fradrag af de beløb, der allerede indgår i akkumuleret anden totalindkomst eller overført resultat".</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fratrukket afgifter, der forventes på bere</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ningstidspunktet.</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210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1.1.1.5</w:t>
            </w:r>
            <w:r w:rsidRPr="007C6857">
              <w:tab/>
            </w:r>
            <w:r w:rsidRPr="007C6857">
              <w:rPr>
                <w:rStyle w:val="InstructionsTabelleberschrift"/>
                <w:rFonts w:ascii="Times New Roman" w:hAnsi="Times New Roman"/>
                <w:sz w:val="24"/>
              </w:rPr>
              <w:t>Midler til dækning af generelle kreditinstitutrisici</w:t>
            </w:r>
          </w:p>
          <w:p w:rsidR="005643EA" w:rsidRPr="00C1707E" w:rsidRDefault="002648B0" w:rsidP="00FD239F">
            <w:pPr>
              <w:pStyle w:val="InstructionsText"/>
              <w:rPr>
                <w:rStyle w:val="FormatvorlageInstructionsTabelleText"/>
                <w:rFonts w:ascii="Times New Roman" w:hAnsi="Times New Roman"/>
                <w:sz w:val="24"/>
                <w:lang w:val="nn-NO"/>
              </w:rPr>
            </w:pPr>
            <w:r w:rsidRPr="00C1707E">
              <w:rPr>
                <w:rStyle w:val="FormatvorlageInstructionsTabelleText"/>
                <w:rFonts w:ascii="Times New Roman" w:hAnsi="Times New Roman"/>
                <w:sz w:val="24"/>
                <w:lang w:val="nn-NO"/>
              </w:rPr>
              <w:t>Artikel 4, stk. 1, nr. 112), og artikel 26, stk. 1, litra f),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Midler til dækning af generelle kreditinstitutrisici defineres i artikel 38 i d</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rektiv 86/635/EØF som "de beløb, kreditinstituttet beslutter at hensætte til dækning af sådanne risici, såfremt dette af forsigtighedshensyn er nødve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digt i forbindelse med de særlige risici ved bankmæssige forretninger".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fratrukket afgifter, der forventes på bere</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ningstidspunktet.</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220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1.1.1.6</w:t>
            </w:r>
            <w:r w:rsidRPr="007C6857">
              <w:tab/>
            </w:r>
            <w:r w:rsidRPr="007C6857">
              <w:rPr>
                <w:rStyle w:val="InstructionsTabelleberschrift"/>
                <w:rFonts w:ascii="Times New Roman" w:hAnsi="Times New Roman"/>
                <w:sz w:val="24"/>
              </w:rPr>
              <w:t>Overgangsjusteringer som følge af kapitalinstrumenter, der u</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gør egentlig kernekapital i henhold til overgangsbestemmelser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483, stk. 1-3, og artikel 484-487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Værdi af kapitalinstrumenter, der udgør egentlig kernekapital i henhold til overgangsbestemmelser. Det beløb, der indberettes, hentes direkte fra CA5.</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230</w:t>
            </w:r>
          </w:p>
        </w:tc>
        <w:tc>
          <w:tcPr>
            <w:tcW w:w="7620" w:type="dxa"/>
          </w:tcPr>
          <w:p w:rsidR="005643EA" w:rsidRPr="007C6857" w:rsidRDefault="00666996"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1.1.1.7</w:t>
            </w:r>
            <w:r w:rsidRPr="007C6857">
              <w:tab/>
            </w:r>
            <w:r w:rsidRPr="007C6857">
              <w:rPr>
                <w:rStyle w:val="InstructionsTabelleberschrift"/>
                <w:rFonts w:ascii="Times New Roman" w:hAnsi="Times New Roman"/>
                <w:sz w:val="24"/>
              </w:rPr>
              <w:t>Minoritetsinteresser, der indgår i den egentlige kernekapital</w:t>
            </w:r>
          </w:p>
          <w:p w:rsidR="005643EA" w:rsidRPr="00C1707E" w:rsidRDefault="002648B0" w:rsidP="00FD239F">
            <w:pPr>
              <w:pStyle w:val="InstructionsText"/>
              <w:rPr>
                <w:rStyle w:val="FormatvorlageInstructionsTabelleText"/>
                <w:rFonts w:ascii="Times New Roman" w:hAnsi="Times New Roman"/>
                <w:sz w:val="24"/>
                <w:lang w:val="nn-NO"/>
              </w:rPr>
            </w:pPr>
            <w:r w:rsidRPr="00C1707E">
              <w:rPr>
                <w:rStyle w:val="FormatvorlageInstructionsTabelleText"/>
                <w:rFonts w:ascii="Times New Roman" w:hAnsi="Times New Roman"/>
                <w:sz w:val="24"/>
                <w:lang w:val="nn-NO"/>
              </w:rPr>
              <w:t>Artikel 4, stk. 1, nr. 120), og artikel 84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Summen af beløbene for alle minoritetsinteresser, der indgår i den konsol</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derede egentlige kernekapital.</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240</w:t>
            </w:r>
          </w:p>
        </w:tc>
        <w:tc>
          <w:tcPr>
            <w:tcW w:w="7620"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1.1.1.8</w:t>
            </w:r>
            <w:r w:rsidRPr="007C6857">
              <w:tab/>
            </w:r>
            <w:r w:rsidRPr="007C6857">
              <w:rPr>
                <w:rStyle w:val="InstructionsTabelleberschrift"/>
                <w:rFonts w:ascii="Times New Roman" w:hAnsi="Times New Roman"/>
                <w:sz w:val="24"/>
              </w:rPr>
              <w:t>Overgangsjusteringer som følge af supplerende minoritetsint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resser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479 og 480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af minoritetsinteresser som følge af overgangsbestemmelser. Denne post hentes direkte fra CA5.</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250</w:t>
            </w:r>
          </w:p>
        </w:tc>
        <w:tc>
          <w:tcPr>
            <w:tcW w:w="7620"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1.1.1.9</w:t>
            </w:r>
            <w:r w:rsidRPr="007C6857">
              <w:tab/>
            </w:r>
            <w:r w:rsidRPr="007C6857">
              <w:rPr>
                <w:rStyle w:val="InstructionsTabelleberschrift"/>
                <w:rFonts w:ascii="Times New Roman" w:hAnsi="Times New Roman"/>
                <w:sz w:val="24"/>
              </w:rPr>
              <w:t>Justeringer af egentlig kernekapital som følge af filtre</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Artikel 32-35 i CRR. </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260</w:t>
            </w:r>
          </w:p>
        </w:tc>
        <w:tc>
          <w:tcPr>
            <w:tcW w:w="7620"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1.1.1.9.1</w:t>
            </w:r>
            <w:r w:rsidRPr="007C6857">
              <w:tab/>
            </w:r>
            <w:r w:rsidRPr="007C6857">
              <w:rPr>
                <w:rStyle w:val="InstructionsTabelleberschrift"/>
                <w:rFonts w:ascii="Times New Roman" w:hAnsi="Times New Roman"/>
                <w:sz w:val="24"/>
              </w:rPr>
              <w:t>(-) Stigninger i egenkapital som følge af securitiserede a</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tiver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32, stk. 1,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beløb, der skal indberettes, er den stigning i instituttets egenkapital, der genereres af securitiserede aktiver, jf. den gældende regnskabsstandard.</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Denne post omfatter f.eks. fremtidig margenindkomst, som indbringer inst</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tuttet en gevinst ved salg, eller den nettogevinst, der opnås ved kapitalisering af fremtidig indkomst fra securitiserede aktiver, som medfører en kreditfo</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bedring af securitiseringspositionerne, hvis der er tale om eksponeringslev</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rende institutter.</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270</w:t>
            </w:r>
          </w:p>
        </w:tc>
        <w:tc>
          <w:tcPr>
            <w:tcW w:w="7620" w:type="dxa"/>
          </w:tcPr>
          <w:p w:rsidR="005643EA" w:rsidRPr="00C1707E" w:rsidRDefault="002648B0" w:rsidP="00FD239F">
            <w:pPr>
              <w:pStyle w:val="InstructionsText"/>
              <w:rPr>
                <w:rStyle w:val="InstructionsTabelleberschrift"/>
                <w:rFonts w:ascii="Times New Roman" w:hAnsi="Times New Roman"/>
                <w:sz w:val="24"/>
                <w:lang w:val="en-GB"/>
              </w:rPr>
            </w:pPr>
            <w:r w:rsidRPr="00C1707E">
              <w:rPr>
                <w:rStyle w:val="InstructionsTabelleberschrift"/>
                <w:rFonts w:ascii="Times New Roman" w:hAnsi="Times New Roman"/>
                <w:sz w:val="24"/>
                <w:lang w:val="en-GB"/>
              </w:rPr>
              <w:t>1.1.1.9.2</w:t>
            </w:r>
            <w:r w:rsidRPr="00C1707E">
              <w:rPr>
                <w:lang w:val="en-GB"/>
              </w:rPr>
              <w:tab/>
            </w:r>
            <w:r w:rsidRPr="00C1707E">
              <w:rPr>
                <w:rStyle w:val="InstructionsTabelleberschrift"/>
                <w:rFonts w:ascii="Times New Roman" w:hAnsi="Times New Roman"/>
                <w:sz w:val="24"/>
                <w:lang w:val="en-GB"/>
              </w:rPr>
              <w:t>Cash flow hedge-reserve</w:t>
            </w:r>
          </w:p>
          <w:p w:rsidR="005643EA" w:rsidRPr="00C1707E" w:rsidRDefault="002648B0" w:rsidP="00FD239F">
            <w:pPr>
              <w:pStyle w:val="InstructionsText"/>
              <w:rPr>
                <w:rStyle w:val="FormatvorlageInstructionsTabelleText"/>
                <w:rFonts w:ascii="Times New Roman" w:hAnsi="Times New Roman"/>
                <w:sz w:val="24"/>
                <w:lang w:val="en-GB"/>
              </w:rPr>
            </w:pPr>
            <w:r w:rsidRPr="00C1707E">
              <w:rPr>
                <w:rStyle w:val="FormatvorlageInstructionsTabelleText"/>
                <w:rFonts w:ascii="Times New Roman" w:hAnsi="Times New Roman"/>
                <w:sz w:val="24"/>
                <w:lang w:val="en-GB"/>
              </w:rPr>
              <w:t>Artikel 33, stk. 1, litra a),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kan være positivt eller negativt. Det skal være pos</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tivt, hvis cash flow hedges resulterer i et tab (dvs. hvis de reducerer den regnskabsmæssige egenkapital) og omvendt. Fortegnet skal derfor være modsat det fortegn, der anvendes i regnskabsopgørelser.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Beløbet skal være fratrukket afgifter, der forventes på beregningstidspunktet.</w:t>
            </w:r>
          </w:p>
        </w:tc>
      </w:tr>
      <w:tr w:rsidR="002648B0" w:rsidRPr="007C6857" w:rsidTr="00672D2A">
        <w:tc>
          <w:tcPr>
            <w:tcW w:w="1129"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280</w:t>
            </w:r>
          </w:p>
        </w:tc>
        <w:tc>
          <w:tcPr>
            <w:tcW w:w="7620"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1.1.1.9.3</w:t>
            </w:r>
            <w:r w:rsidRPr="007C6857">
              <w:tab/>
            </w:r>
            <w:r w:rsidRPr="007C6857">
              <w:rPr>
                <w:rStyle w:val="InstructionsTabelleberschrift"/>
                <w:rFonts w:ascii="Times New Roman" w:hAnsi="Times New Roman"/>
                <w:sz w:val="24"/>
              </w:rPr>
              <w:t>Kumulative gevinster og tab som følge af ændringer i 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stituttets egen kreditrisiko i forbindelse med forpligtelser værdiansat til dagsværdi</w:t>
            </w:r>
          </w:p>
          <w:p w:rsidR="005643EA" w:rsidRPr="00C1707E" w:rsidRDefault="002648B0" w:rsidP="00FD239F">
            <w:pPr>
              <w:pStyle w:val="InstructionsText"/>
              <w:rPr>
                <w:rStyle w:val="FormatvorlageInstructionsTabelleText"/>
                <w:rFonts w:ascii="Times New Roman" w:hAnsi="Times New Roman"/>
                <w:sz w:val="24"/>
                <w:lang w:val="sv-SE"/>
              </w:rPr>
            </w:pPr>
            <w:r w:rsidRPr="00C1707E">
              <w:rPr>
                <w:rStyle w:val="FormatvorlageInstructionsTabelleText"/>
                <w:rFonts w:ascii="Times New Roman" w:hAnsi="Times New Roman"/>
                <w:sz w:val="24"/>
                <w:lang w:val="sv-SE"/>
              </w:rPr>
              <w:t>Artikel 33, stk. 1, litra b), i CRR.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kan være positivt eller negativt. Det skal være pos</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tivt, hvis der opstår et tab som følge af ændringer i egen kreditrisiko (dvs. hvis det reducerer den regnskabsmæssige egenkapital) og omvendt. Forte</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net skal derfor være modsat det fortegn, der anvendes i regnskabsopgørelser.</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Ikke-revideret fortjeneste medtages ikke i denne post.</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285</w:t>
            </w:r>
          </w:p>
        </w:tc>
        <w:tc>
          <w:tcPr>
            <w:tcW w:w="7620" w:type="dxa"/>
          </w:tcPr>
          <w:p w:rsidR="005643EA" w:rsidRPr="007C6857" w:rsidRDefault="00855D5F"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1.1.1.9.4</w:t>
            </w:r>
            <w:r w:rsidRPr="007C6857">
              <w:tab/>
            </w:r>
            <w:r w:rsidRPr="007C6857">
              <w:rPr>
                <w:rStyle w:val="InstructionsTabelleberschrift"/>
                <w:rFonts w:ascii="Times New Roman" w:hAnsi="Times New Roman"/>
                <w:sz w:val="24"/>
              </w:rPr>
              <w:t>Gevinster og tab værdiansat til dagsværdi, der skyldes 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stituttets egen kreditrisiko i forbindelse med afledte finansielle forpli</w:t>
            </w:r>
            <w:r w:rsidRPr="007C6857">
              <w:rPr>
                <w:rStyle w:val="InstructionsTabelleberschrift"/>
                <w:rFonts w:ascii="Times New Roman" w:hAnsi="Times New Roman"/>
                <w:sz w:val="24"/>
              </w:rPr>
              <w:t>g</w:t>
            </w:r>
            <w:r w:rsidRPr="007C6857">
              <w:rPr>
                <w:rStyle w:val="InstructionsTabelleberschrift"/>
                <w:rFonts w:ascii="Times New Roman" w:hAnsi="Times New Roman"/>
                <w:sz w:val="24"/>
              </w:rPr>
              <w:t>telser</w:t>
            </w:r>
          </w:p>
          <w:p w:rsidR="005643EA" w:rsidRPr="007C6857" w:rsidRDefault="00855D5F"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33, stk. 1, litra c), og artikel 33, stk. 2,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kan være positivt eller negativt. Det skal være pos</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tivt, hvis der opstår et tab som følge af ændringer i egen kreditrisiko, og o</w:t>
            </w:r>
            <w:r w:rsidRPr="007C6857">
              <w:rPr>
                <w:rStyle w:val="FormatvorlageInstructionsTabelleText"/>
                <w:rFonts w:ascii="Times New Roman" w:hAnsi="Times New Roman"/>
                <w:sz w:val="24"/>
              </w:rPr>
              <w:t>m</w:t>
            </w:r>
            <w:r w:rsidRPr="007C6857">
              <w:rPr>
                <w:rStyle w:val="FormatvorlageInstructionsTabelleText"/>
                <w:rFonts w:ascii="Times New Roman" w:hAnsi="Times New Roman"/>
                <w:sz w:val="24"/>
              </w:rPr>
              <w:lastRenderedPageBreak/>
              <w:t>vendt. Fortegnet skal derfor være modsat det fortegn, der anvendes i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skabsopgørelser.</w:t>
            </w:r>
          </w:p>
          <w:p w:rsidR="005643EA" w:rsidRPr="007C6857" w:rsidRDefault="00666996"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Ikke-revideret fortjeneste medtages ikke i denne post.</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290</w:t>
            </w:r>
          </w:p>
        </w:tc>
        <w:tc>
          <w:tcPr>
            <w:tcW w:w="7620" w:type="dxa"/>
          </w:tcPr>
          <w:p w:rsidR="005643EA" w:rsidRPr="007C6857" w:rsidRDefault="00855D5F"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1.1.1.9.5</w:t>
            </w:r>
            <w:r w:rsidRPr="007C6857">
              <w:tab/>
            </w:r>
            <w:r w:rsidRPr="007C6857">
              <w:rPr>
                <w:rStyle w:val="InstructionsTabelleberschrift"/>
                <w:rFonts w:ascii="Times New Roman" w:hAnsi="Times New Roman"/>
                <w:sz w:val="24"/>
              </w:rPr>
              <w:t>(-) Værdijusteringer som følge af kravene om forsigti</w:t>
            </w:r>
            <w:r w:rsidRPr="007C6857">
              <w:rPr>
                <w:rStyle w:val="InstructionsTabelleberschrift"/>
                <w:rFonts w:ascii="Times New Roman" w:hAnsi="Times New Roman"/>
                <w:sz w:val="24"/>
              </w:rPr>
              <w:t>g</w:t>
            </w:r>
            <w:r w:rsidRPr="007C6857">
              <w:rPr>
                <w:rStyle w:val="InstructionsTabelleberschrift"/>
                <w:rFonts w:ascii="Times New Roman" w:hAnsi="Times New Roman"/>
                <w:sz w:val="24"/>
              </w:rPr>
              <w:t>hedsbaseret værdiansættelse</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34 og 105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i dagsværdien af eksponeringer i eller uden for handelsbehol</w:t>
            </w:r>
            <w:r w:rsidRPr="007C6857">
              <w:rPr>
                <w:rStyle w:val="FormatvorlageInstructionsTabelleText"/>
                <w:rFonts w:ascii="Times New Roman" w:hAnsi="Times New Roman"/>
                <w:sz w:val="24"/>
              </w:rPr>
              <w:t>d</w:t>
            </w:r>
            <w:r w:rsidRPr="007C6857">
              <w:rPr>
                <w:rStyle w:val="FormatvorlageInstructionsTabelleText"/>
                <w:rFonts w:ascii="Times New Roman" w:hAnsi="Times New Roman"/>
                <w:sz w:val="24"/>
              </w:rPr>
              <w:t>ningen som følge af de strengere standarder for forsigtighedsbaseret værd</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ansættelse, der er fastsat i artikel 105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300</w:t>
            </w:r>
          </w:p>
        </w:tc>
        <w:tc>
          <w:tcPr>
            <w:tcW w:w="7620" w:type="dxa"/>
          </w:tcPr>
          <w:p w:rsidR="005643EA" w:rsidRPr="007C6857" w:rsidRDefault="00855D5F"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w:t>
            </w:r>
            <w:r w:rsidRPr="007C6857">
              <w:tab/>
            </w:r>
            <w:r w:rsidRPr="007C6857">
              <w:rPr>
                <w:rStyle w:val="InstructionsTabelleberschrift"/>
                <w:rFonts w:ascii="Times New Roman" w:hAnsi="Times New Roman"/>
                <w:sz w:val="24"/>
              </w:rPr>
              <w:t>(-) Goodwill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113), artikel 36, stk. 1, litra b), og artikel 37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310</w:t>
            </w:r>
          </w:p>
        </w:tc>
        <w:tc>
          <w:tcPr>
            <w:tcW w:w="7620" w:type="dxa"/>
          </w:tcPr>
          <w:p w:rsidR="005643EA" w:rsidRPr="007C6857" w:rsidRDefault="00855D5F"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1.1.1.10.1</w:t>
            </w:r>
            <w:r w:rsidRPr="007C6857">
              <w:tab/>
            </w:r>
            <w:r w:rsidRPr="007C6857">
              <w:rPr>
                <w:rStyle w:val="InstructionsTabelleberschrift"/>
                <w:rFonts w:ascii="Times New Roman" w:hAnsi="Times New Roman"/>
                <w:sz w:val="24"/>
              </w:rPr>
              <w:t>(-) Goodwill, der medregnes som immaterielle aktiver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113), og artikel 36, stk. 1, litra b),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Goodwill har samme betydning som i den gældende regnskabsstandard.</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det samme som det, der er opført på bala</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cen.</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320</w:t>
            </w:r>
          </w:p>
        </w:tc>
        <w:tc>
          <w:tcPr>
            <w:tcW w:w="7620" w:type="dxa"/>
          </w:tcPr>
          <w:p w:rsidR="005643EA" w:rsidRPr="007C6857" w:rsidRDefault="00855D5F"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1.1.1.10.2</w:t>
            </w:r>
            <w:r w:rsidRPr="007C6857">
              <w:tab/>
            </w:r>
            <w:r w:rsidRPr="007C6857">
              <w:rPr>
                <w:rStyle w:val="InstructionsTabelleberschrift"/>
                <w:rFonts w:ascii="Times New Roman" w:hAnsi="Times New Roman"/>
                <w:sz w:val="24"/>
              </w:rPr>
              <w:t>(-) Goodwill, der indgår i værdiansættelsen af instituttets væsentlige investeringer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37, litra b), og artikel 43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330</w:t>
            </w:r>
          </w:p>
        </w:tc>
        <w:tc>
          <w:tcPr>
            <w:tcW w:w="7620" w:type="dxa"/>
          </w:tcPr>
          <w:p w:rsidR="005643EA" w:rsidRPr="007C6857" w:rsidRDefault="00AD70F1"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1.1.1.10.3</w:t>
            </w:r>
            <w:r w:rsidRPr="007C6857">
              <w:tab/>
            </w:r>
            <w:r w:rsidRPr="007C6857">
              <w:rPr>
                <w:rStyle w:val="InstructionsTabelleberschrift"/>
                <w:rFonts w:ascii="Times New Roman" w:hAnsi="Times New Roman"/>
                <w:sz w:val="24"/>
              </w:rPr>
              <w:t>Udskudte skatteforpligtelser med tilknytning til goodwill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37, litra a),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Beløbet for udskudte skatteforpligtelser, som ville blive afviklet, hvis goo</w:t>
            </w:r>
            <w:r w:rsidRPr="007C6857">
              <w:rPr>
                <w:rStyle w:val="FormatvorlageInstructionsTabelleText"/>
                <w:rFonts w:ascii="Times New Roman" w:hAnsi="Times New Roman"/>
                <w:sz w:val="24"/>
              </w:rPr>
              <w:t>d</w:t>
            </w:r>
            <w:r w:rsidRPr="007C6857">
              <w:rPr>
                <w:rStyle w:val="FormatvorlageInstructionsTabelleText"/>
                <w:rFonts w:ascii="Times New Roman" w:hAnsi="Times New Roman"/>
                <w:sz w:val="24"/>
              </w:rPr>
              <w:t>will blev forringet eller ophørte med at blive indregnet i henhold til den gæ</w:t>
            </w:r>
            <w:r w:rsidRPr="007C6857">
              <w:rPr>
                <w:rStyle w:val="FormatvorlageInstructionsTabelleText"/>
                <w:rFonts w:ascii="Times New Roman" w:hAnsi="Times New Roman"/>
                <w:sz w:val="24"/>
              </w:rPr>
              <w:t>l</w:t>
            </w:r>
            <w:r w:rsidRPr="007C6857">
              <w:rPr>
                <w:rStyle w:val="FormatvorlageInstructionsTabelleText"/>
                <w:rFonts w:ascii="Times New Roman" w:hAnsi="Times New Roman"/>
                <w:sz w:val="24"/>
              </w:rPr>
              <w:t>dende regnskabsstandard.</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340</w:t>
            </w:r>
          </w:p>
        </w:tc>
        <w:tc>
          <w:tcPr>
            <w:tcW w:w="7620" w:type="dxa"/>
          </w:tcPr>
          <w:p w:rsidR="005643EA" w:rsidRPr="007C6857" w:rsidRDefault="00AD70F1"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1.1.1.11</w:t>
            </w:r>
            <w:r w:rsidRPr="007C6857">
              <w:tab/>
            </w:r>
            <w:r w:rsidRPr="007C6857">
              <w:rPr>
                <w:rStyle w:val="InstructionsTabelleberschrift"/>
                <w:rFonts w:ascii="Times New Roman" w:hAnsi="Times New Roman"/>
                <w:sz w:val="24"/>
              </w:rPr>
              <w:t>(-) Andre immaterielle aktiver</w:t>
            </w:r>
          </w:p>
          <w:p w:rsidR="009339C1"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115), artikel 36, stk. 1, litra b), og artikel 37, litra a), i CRR.</w:t>
            </w:r>
          </w:p>
          <w:p w:rsidR="005643EA" w:rsidRPr="007C6857" w:rsidRDefault="009339C1"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Andre immaterielle aktiver er immaterielle aktiver som i de gældende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skabsregler minus goodwill, også i henhold til de gældende regnskabsregler.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350</w:t>
            </w:r>
          </w:p>
        </w:tc>
        <w:tc>
          <w:tcPr>
            <w:tcW w:w="7620" w:type="dxa"/>
          </w:tcPr>
          <w:p w:rsidR="005643EA" w:rsidRPr="007C6857" w:rsidRDefault="00AD70F1"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1.1.1.11.1</w:t>
            </w:r>
            <w:r w:rsidRPr="007C6857">
              <w:tab/>
            </w:r>
            <w:r w:rsidRPr="007C6857">
              <w:rPr>
                <w:rStyle w:val="InstructionsTabelleberschrift"/>
                <w:rFonts w:ascii="Times New Roman" w:hAnsi="Times New Roman"/>
                <w:sz w:val="24"/>
              </w:rPr>
              <w:t>(-) Andre immaterielle aktiver før fradrag af udskudte skatteforpligtelser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115), og artikel 36, stk. 1, litra b),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Andre immaterielle aktiver er immaterielle aktiver som i de gældende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skabsregler minus goodwill, også i henhold til de gældende regnskabsregler.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det samme som det, der er opført på bala</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cen for andre immaterielle aktiver end goodwill.</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360</w:t>
            </w:r>
          </w:p>
        </w:tc>
        <w:tc>
          <w:tcPr>
            <w:tcW w:w="7620" w:type="dxa"/>
          </w:tcPr>
          <w:p w:rsidR="005643EA" w:rsidRPr="007C6857" w:rsidRDefault="00AD70F1"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1.1.1.11.2</w:t>
            </w:r>
            <w:r w:rsidRPr="007C6857">
              <w:tab/>
            </w:r>
            <w:r w:rsidRPr="007C6857">
              <w:rPr>
                <w:rStyle w:val="InstructionsTabelleberschrift"/>
                <w:rFonts w:ascii="Times New Roman" w:hAnsi="Times New Roman"/>
                <w:sz w:val="24"/>
              </w:rPr>
              <w:t>Udskudte skatteforpligtelser med tilknytning til andre immaterielle aktiver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37, litra a),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Beløbet for udskudte skatteforpligtelser, som ville blive afviklet, hvis andre immaterielle aktiver end goodwill blev forringet eller ophørte med at blive indregnet i henhold til den gældende regnskabsstandard.</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370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1.1.1.12</w:t>
            </w:r>
            <w:r w:rsidRPr="007C6857">
              <w:tab/>
            </w:r>
            <w:r w:rsidRPr="007C6857">
              <w:rPr>
                <w:rStyle w:val="InstructionsTabelleberschrift"/>
                <w:rFonts w:ascii="Times New Roman" w:hAnsi="Times New Roman"/>
                <w:sz w:val="24"/>
              </w:rPr>
              <w:t>(-) Udskudte skatteaktiver, som afhænger af fremtidig rentabilitet og ikke skyldes midlertidige forskelle fratrukket instituttets tilhørende udskudte skatteforpligtelser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c), og artikel 38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380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1.1.1.13</w:t>
            </w:r>
            <w:r w:rsidRPr="007C6857">
              <w:tab/>
            </w:r>
            <w:r w:rsidRPr="007C6857">
              <w:rPr>
                <w:rStyle w:val="InstructionsTabelleberschrift"/>
                <w:rFonts w:ascii="Times New Roman" w:hAnsi="Times New Roman"/>
                <w:sz w:val="24"/>
              </w:rPr>
              <w:t>(-) Underskud af kreditrisikojusteringer som følge af fo</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ventede tab opgjort efter IRB-metoden</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d), og artikel 40, 158 og 159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reduceres ikke med en forøgelse af omfanget af u</w:t>
            </w:r>
            <w:r w:rsidRPr="007C6857">
              <w:rPr>
                <w:rStyle w:val="FormatvorlageInstructionsTabelleText"/>
                <w:rFonts w:ascii="Times New Roman" w:hAnsi="Times New Roman"/>
                <w:sz w:val="24"/>
              </w:rPr>
              <w:t>d</w:t>
            </w:r>
            <w:r w:rsidRPr="007C6857">
              <w:rPr>
                <w:rStyle w:val="FormatvorlageInstructionsTabelleText"/>
                <w:rFonts w:ascii="Times New Roman" w:hAnsi="Times New Roman"/>
                <w:sz w:val="24"/>
              </w:rPr>
              <w:t>skudte skatteaktiver, der afhænger af fremtidig rentabilitet, eller anden yde</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ligere skatteeffekt, som kunne opstå, hvis hensættelserne steg til samme n</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veau som de forventede tab (artikel 40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390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w:t>
            </w:r>
            <w:r w:rsidRPr="007C6857">
              <w:tab/>
            </w:r>
            <w:r w:rsidRPr="007C6857">
              <w:rPr>
                <w:rStyle w:val="InstructionsTabelleberschrift"/>
                <w:rFonts w:ascii="Times New Roman" w:hAnsi="Times New Roman"/>
                <w:sz w:val="24"/>
              </w:rPr>
              <w:t>(-) Aktiver i ydelsesbaseret pensionskasse</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109), artikel 36, stk. 1, litra e), og artikel 41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400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1.1.1.14.1</w:t>
            </w:r>
            <w:r w:rsidRPr="007C6857">
              <w:tab/>
            </w:r>
            <w:r w:rsidRPr="007C6857">
              <w:rPr>
                <w:rStyle w:val="InstructionsTabelleberschrift"/>
                <w:rFonts w:ascii="Times New Roman" w:hAnsi="Times New Roman"/>
                <w:sz w:val="24"/>
              </w:rPr>
              <w:t xml:space="preserve">(-) Aktiver i ydelsesbaseret pensionskasse </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109), og artikel 36, stk. 1, litra e),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Aktiver i ydelsesbaseret pensionskasse defineres som "aktiver i en ydelse</w:t>
            </w:r>
            <w:r w:rsidRPr="007C6857">
              <w:rPr>
                <w:rStyle w:val="FormatvorlageInstructionsTabelleText"/>
                <w:rFonts w:ascii="Times New Roman" w:hAnsi="Times New Roman"/>
                <w:sz w:val="24"/>
              </w:rPr>
              <w:t>s</w:t>
            </w:r>
            <w:r w:rsidRPr="007C6857">
              <w:rPr>
                <w:rStyle w:val="FormatvorlageInstructionsTabelleText"/>
                <w:rFonts w:ascii="Times New Roman" w:hAnsi="Times New Roman"/>
                <w:sz w:val="24"/>
              </w:rPr>
              <w:t>baseret pensionskasse eller -ordning opgjort efter fradrag af samme pens</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onskasses eller -ordnings forpligtelser".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være det samme som det, der er opført på bala</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cen (hvis det er opført særskilt).</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410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1.1.1.14.2</w:t>
            </w:r>
            <w:r w:rsidRPr="007C6857">
              <w:tab/>
            </w:r>
            <w:r w:rsidRPr="007C6857">
              <w:rPr>
                <w:rStyle w:val="InstructionsTabelleberschrift"/>
                <w:rFonts w:ascii="Times New Roman" w:hAnsi="Times New Roman"/>
                <w:sz w:val="24"/>
              </w:rPr>
              <w:t>Udskudte skatteforpligtelser med tilknytning til aktiver i ydelsesbaserede pensionskasser</w:t>
            </w:r>
          </w:p>
          <w:p w:rsidR="005643EA" w:rsidRPr="00C1707E" w:rsidRDefault="00666996" w:rsidP="00FD239F">
            <w:pPr>
              <w:pStyle w:val="InstructionsText"/>
              <w:rPr>
                <w:rStyle w:val="FormatvorlageInstructionsTabelleText"/>
                <w:rFonts w:ascii="Times New Roman" w:hAnsi="Times New Roman"/>
                <w:sz w:val="24"/>
                <w:lang w:val="nn-NO"/>
              </w:rPr>
            </w:pPr>
            <w:r w:rsidRPr="00C1707E">
              <w:rPr>
                <w:rStyle w:val="FormatvorlageInstructionsTabelleText"/>
                <w:rFonts w:ascii="Times New Roman" w:hAnsi="Times New Roman"/>
                <w:sz w:val="24"/>
                <w:lang w:val="nn-NO"/>
              </w:rPr>
              <w:t>Artikel 4, stk. 1, nr. 108) og 109), og artikel 41, stk. 1, litra a),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Beløbet for udskudte skatteforpligtelser, som ville blive afviklet, hvis akt</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verne i ydelsesbaserede pensionskasser blev forringet eller ophørte med at blive indregnet i henhold til de gældende regnskabsregler.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420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1.1.1.14.3</w:t>
            </w:r>
            <w:r w:rsidRPr="007C6857">
              <w:tab/>
            </w:r>
            <w:r w:rsidRPr="007C6857">
              <w:rPr>
                <w:rStyle w:val="InstructionsTabelleberschrift"/>
                <w:rFonts w:ascii="Times New Roman" w:hAnsi="Times New Roman"/>
                <w:sz w:val="24"/>
              </w:rPr>
              <w:t>Aktiver i ydelsesbaserede pensionskasser, som instituttet har uindskrænket ret til at anvende</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109), og artikel 41, stk. 1, litra b),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Denne post udfyldes kun, hvis den kompetente myndighed på forhånd har godkendt en reduktion af det beløb for aktiver i ydelsesbaserede pension</w:t>
            </w:r>
            <w:r w:rsidRPr="007C6857">
              <w:rPr>
                <w:rStyle w:val="FormatvorlageInstructionsTabelleText"/>
                <w:rFonts w:ascii="Times New Roman" w:hAnsi="Times New Roman"/>
                <w:sz w:val="24"/>
              </w:rPr>
              <w:t>s</w:t>
            </w:r>
            <w:r w:rsidRPr="007C6857">
              <w:rPr>
                <w:rStyle w:val="FormatvorlageInstructionsTabelleText"/>
                <w:rFonts w:ascii="Times New Roman" w:hAnsi="Times New Roman"/>
                <w:sz w:val="24"/>
              </w:rPr>
              <w:t>kasser, der skal fratrækkes.</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Aktiverne i denne række tillægges en risikovægt i henhold til kreditrisik</w:t>
            </w:r>
            <w:r w:rsidRPr="007C6857">
              <w:rPr>
                <w:rStyle w:val="FormatvorlageInstructionsTabelleText"/>
                <w:rFonts w:ascii="Times New Roman" w:hAnsi="Times New Roman"/>
                <w:sz w:val="24"/>
              </w:rPr>
              <w:t>o</w:t>
            </w:r>
            <w:r w:rsidRPr="007C6857">
              <w:rPr>
                <w:rStyle w:val="FormatvorlageInstructionsTabelleText"/>
                <w:rFonts w:ascii="Times New Roman" w:hAnsi="Times New Roman"/>
                <w:sz w:val="24"/>
              </w:rPr>
              <w:t>kravene.</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430</w:t>
            </w:r>
          </w:p>
        </w:tc>
        <w:tc>
          <w:tcPr>
            <w:tcW w:w="7620" w:type="dxa"/>
          </w:tcPr>
          <w:p w:rsidR="005643EA" w:rsidRPr="007C6857" w:rsidRDefault="00F9591C"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1.1.1.15</w:t>
            </w:r>
            <w:r w:rsidRPr="007C6857">
              <w:tab/>
            </w:r>
            <w:r w:rsidRPr="007C6857">
              <w:rPr>
                <w:rStyle w:val="InstructionsTabelleberschrift"/>
                <w:rFonts w:ascii="Times New Roman" w:hAnsi="Times New Roman"/>
                <w:sz w:val="24"/>
              </w:rPr>
              <w:t>(-) Krydsejerskab af egentlig kernekapital</w:t>
            </w:r>
          </w:p>
          <w:p w:rsidR="005643EA" w:rsidRPr="007C6857" w:rsidRDefault="0080525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122), artikel 36, stk. 1, litra g), og artikel 44 i CRR.</w:t>
            </w:r>
          </w:p>
          <w:p w:rsidR="007E39E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Besiddelser af egentlige kernekapitalinstrumenter i enheder i den finansielle sektor (som defineret i artikel 4, stk. 1 nr. 27), i CRR), når disse enheder har </w:t>
            </w:r>
            <w:r w:rsidRPr="007C6857">
              <w:rPr>
                <w:rStyle w:val="FormatvorlageInstructionsTabelleText"/>
                <w:rFonts w:ascii="Times New Roman" w:hAnsi="Times New Roman"/>
                <w:sz w:val="24"/>
              </w:rPr>
              <w:lastRenderedPageBreak/>
              <w:t>en besiddelse i krydsejerskab, som efter de kompetente myndigheders opfa</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telse er blevet indgået for kunstigt at øge instituttets kapitalgrundlag.</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beregnes på grundlag af lange bruttopositioner og skal omfatte kernekapitalposter i forsikringsselskaber.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440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1.1.1.16</w:t>
            </w:r>
            <w:r w:rsidRPr="007C6857">
              <w:tab/>
            </w:r>
            <w:r w:rsidRPr="007C6857">
              <w:rPr>
                <w:rStyle w:val="InstructionsTabelleberschrift"/>
                <w:rFonts w:ascii="Times New Roman" w:hAnsi="Times New Roman"/>
                <w:sz w:val="24"/>
              </w:rPr>
              <w:t xml:space="preserve">(-) Overskud af fradrag i hybride kernekapitalposter i forhold til den hybride kernekapital </w:t>
            </w:r>
          </w:p>
          <w:p w:rsidR="005643EA" w:rsidRPr="00C1707E" w:rsidRDefault="00666996" w:rsidP="00FD239F">
            <w:pPr>
              <w:pStyle w:val="InstructionsText"/>
              <w:rPr>
                <w:rStyle w:val="FormatvorlageInstructionsTabelleText"/>
                <w:rFonts w:ascii="Times New Roman" w:hAnsi="Times New Roman"/>
                <w:sz w:val="24"/>
                <w:lang w:val="sv-SE"/>
              </w:rPr>
            </w:pPr>
            <w:r w:rsidRPr="00C1707E">
              <w:rPr>
                <w:rStyle w:val="FormatvorlageInstructionsTabelleText"/>
                <w:rFonts w:ascii="Times New Roman" w:hAnsi="Times New Roman"/>
                <w:sz w:val="24"/>
                <w:lang w:val="sv-SE"/>
              </w:rPr>
              <w:t>Artikel 36, stk. 1, litra j),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hentes direkte fra CA1-posten "Overskud af fradrag i hybride kernekapitalposter i forhold til den hybride kernekapital". Beløbet skal trækkes fra den egentlige kernekapital.</w:t>
            </w:r>
          </w:p>
        </w:tc>
      </w:tr>
      <w:tr w:rsidR="00666996" w:rsidRPr="007C6857" w:rsidTr="00672D2A">
        <w:tc>
          <w:tcPr>
            <w:tcW w:w="1129" w:type="dxa"/>
          </w:tcPr>
          <w:p w:rsidR="00666996" w:rsidRPr="007C6857" w:rsidRDefault="00BA1C6C"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450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1.1.1.17</w:t>
            </w:r>
            <w:r w:rsidRPr="007C6857">
              <w:tab/>
            </w:r>
            <w:r w:rsidRPr="007C6857">
              <w:rPr>
                <w:rStyle w:val="InstructionsTabelleberschrift"/>
                <w:rFonts w:ascii="Times New Roman" w:hAnsi="Times New Roman"/>
                <w:sz w:val="24"/>
              </w:rPr>
              <w:t>(-) Kvalificerede andele uden for den finansielle sektor, som alternativt kan tildeles en risikovægt på 1 250 %</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36), artikel 36, stk. 1, litra k), nr. i), og artikel 89-91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Kvalificerede andele defineres som "direkte eller indirekte besiddelse af mindst 10 % af kapitalen eller stemmerettighederne i en virksomhed eller en besiddelse, som giver mulighed for at udøve betydelig indflydelse på driften af den pågældende virksomhed".</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henhold til artikel 36, stk. 1, litra k), nr. i), i CRR kan de alternativt fr</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trækkes den egentlige kernekapital (ved hjælp af denne post) eller tildeles en risikovægt på 1 250 %.</w:t>
            </w:r>
          </w:p>
        </w:tc>
      </w:tr>
      <w:tr w:rsidR="00666996" w:rsidRPr="007C6857" w:rsidTr="00672D2A">
        <w:tc>
          <w:tcPr>
            <w:tcW w:w="1129" w:type="dxa"/>
          </w:tcPr>
          <w:p w:rsidR="00666996" w:rsidRPr="007C6857" w:rsidRDefault="00BA1C6C"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460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1.1.1.18</w:t>
            </w:r>
            <w:r w:rsidRPr="007C6857">
              <w:tab/>
            </w:r>
            <w:r w:rsidRPr="007C6857">
              <w:rPr>
                <w:rStyle w:val="InstructionsTabelleberschrift"/>
                <w:rFonts w:ascii="Times New Roman" w:hAnsi="Times New Roman"/>
                <w:sz w:val="24"/>
              </w:rPr>
              <w:t>(-) Securitiseringspositioner, som alternativt kan tildeles en risikovægt på 1 250 %</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k), nr. ii), artikel 243, stk. 1, litra b), artikel 244, stk. 1, litra b), artikel 258 og artikel 266, stk. 3, i CRR i den udgave, der er gæ</w:t>
            </w:r>
            <w:r w:rsidRPr="007C6857">
              <w:rPr>
                <w:rStyle w:val="FormatvorlageInstructionsTabelleText"/>
                <w:rFonts w:ascii="Times New Roman" w:hAnsi="Times New Roman"/>
                <w:sz w:val="24"/>
              </w:rPr>
              <w:t>l</w:t>
            </w:r>
            <w:r w:rsidRPr="007C6857">
              <w:rPr>
                <w:rStyle w:val="FormatvorlageInstructionsTabelleText"/>
                <w:rFonts w:ascii="Times New Roman" w:hAnsi="Times New Roman"/>
                <w:sz w:val="24"/>
              </w:rPr>
              <w:t xml:space="preserve">dende pr. 31. december 2018, eller artikel 244, stk. 1, litra b), artikel 245, stk. 1, litra b), artikel 253, stk. 1, og artikel 268, stk. 4, i CRR, alt efter hvad der er relevant. </w:t>
            </w:r>
          </w:p>
          <w:p w:rsidR="005643EA" w:rsidRPr="007C6857" w:rsidRDefault="00666996" w:rsidP="00B04D23">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Securitiseringspositioner, som tildeles en risikovægt på 1 250 %, kan alte</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nativt fratrækkes den egentlige kernekapital (artikel 36, stk. 1, litra k), nr. ii), i CRR), indberettes i denne post.</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470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1.1.1.19</w:t>
            </w:r>
            <w:r w:rsidRPr="007C6857">
              <w:tab/>
            </w:r>
            <w:r w:rsidRPr="007C6857">
              <w:rPr>
                <w:rStyle w:val="InstructionsTabelleberschrift"/>
                <w:rFonts w:ascii="Times New Roman" w:hAnsi="Times New Roman"/>
                <w:sz w:val="24"/>
              </w:rPr>
              <w:t>(-) Leveringsrisiko (free deliveries), som alternativt kan tildeles en risikovægt på 1 250 %</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k), nr. iii), og artikel 379, stk. 3,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Leveringsrisiko (free deliveries) tildeles en risikovægt på 1 250 % fra fem arbejdsdage efter den anden aftalte betaling/dellevering indtil transaktionens endelige afslutning i overensstemmelse med kapitalgrundlagskravene i rel</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tion til afviklingsrisiko. Alternativt kan de fratrækkes den egentlige egenk</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pital (artikel 36, stk. 1, litra k), nr. iii), i CRR). I sidstnævnte tilfælde indb</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rettes de i denne post.</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471</w:t>
            </w:r>
          </w:p>
        </w:tc>
        <w:tc>
          <w:tcPr>
            <w:tcW w:w="7620" w:type="dxa"/>
          </w:tcPr>
          <w:p w:rsidR="005643EA" w:rsidRPr="007C6857" w:rsidRDefault="006022C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1.1.1.20</w:t>
            </w:r>
            <w:r w:rsidRPr="007C6857">
              <w:tab/>
            </w:r>
            <w:r w:rsidRPr="007C6857">
              <w:rPr>
                <w:rStyle w:val="InstructionsTabelleberschrift"/>
                <w:rFonts w:ascii="Times New Roman" w:hAnsi="Times New Roman"/>
                <w:sz w:val="24"/>
              </w:rPr>
              <w:t>(-) Positioner i en kurv, for hvilke et institut ikke kan fas</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sætte risikovægten efter IRB-metoden, og som alternativt kan tildeles en risikovægt på 1 250 %</w:t>
            </w:r>
          </w:p>
          <w:p w:rsidR="005643EA" w:rsidRPr="00C1707E" w:rsidRDefault="00666996" w:rsidP="00FD239F">
            <w:pPr>
              <w:pStyle w:val="InstructionsText"/>
              <w:rPr>
                <w:rStyle w:val="InstructionsTabelleberschrift"/>
                <w:rFonts w:ascii="Times New Roman" w:hAnsi="Times New Roman"/>
                <w:b w:val="0"/>
                <w:sz w:val="24"/>
                <w:u w:val="none"/>
                <w:lang w:val="nn-NO"/>
              </w:rPr>
            </w:pPr>
            <w:r w:rsidRPr="00C1707E">
              <w:rPr>
                <w:rStyle w:val="InstructionsTabelleberschrift"/>
                <w:rFonts w:ascii="Times New Roman" w:hAnsi="Times New Roman"/>
                <w:b w:val="0"/>
                <w:sz w:val="24"/>
                <w:u w:val="none"/>
                <w:lang w:val="nn-NO"/>
              </w:rPr>
              <w:lastRenderedPageBreak/>
              <w:t>Artikel 36, stk. 1, litra k), nr. iv), og artikel 153, stk. 8, i CRR.</w:t>
            </w:r>
          </w:p>
          <w:p w:rsidR="005643EA" w:rsidRPr="007C6857" w:rsidRDefault="00666996"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I henhold til artikel 36, stk. 1, litra k), nr. iv), i CRR kan de alternativt fr</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trækkes den egentlige kernekapital (ved hjælp af denne post) eller tildeles en risikovægt på 1 250 %.</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472</w:t>
            </w:r>
          </w:p>
        </w:tc>
        <w:tc>
          <w:tcPr>
            <w:tcW w:w="7620" w:type="dxa"/>
          </w:tcPr>
          <w:p w:rsidR="005643EA" w:rsidRPr="007C6857" w:rsidRDefault="006022C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1.1.1.21</w:t>
            </w:r>
            <w:r w:rsidRPr="007C6857">
              <w:tab/>
            </w:r>
            <w:r w:rsidRPr="007C6857">
              <w:rPr>
                <w:rStyle w:val="InstructionsTabelleberschrift"/>
                <w:rFonts w:ascii="Times New Roman" w:hAnsi="Times New Roman"/>
                <w:sz w:val="24"/>
              </w:rPr>
              <w:t>(-) Aktieeksponeringer efter en metode med interne m</w:t>
            </w:r>
            <w:r w:rsidRPr="007C6857">
              <w:rPr>
                <w:rStyle w:val="InstructionsTabelleberschrift"/>
                <w:rFonts w:ascii="Times New Roman" w:hAnsi="Times New Roman"/>
                <w:sz w:val="24"/>
              </w:rPr>
              <w:t>o</w:t>
            </w:r>
            <w:r w:rsidRPr="007C6857">
              <w:rPr>
                <w:rStyle w:val="InstructionsTabelleberschrift"/>
                <w:rFonts w:ascii="Times New Roman" w:hAnsi="Times New Roman"/>
                <w:sz w:val="24"/>
              </w:rPr>
              <w:t>deller, som alternativt kan tildeles en risikovægt på 1 250 %</w:t>
            </w:r>
          </w:p>
          <w:p w:rsidR="005643EA" w:rsidRPr="007C6857" w:rsidRDefault="00666996"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36, stk. 1, litra k), nr. v), og artikel 155, stk. 4, i CRR.</w:t>
            </w:r>
          </w:p>
          <w:p w:rsidR="005643EA" w:rsidRPr="007C6857" w:rsidRDefault="00666996"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I henhold til artikel 36, stk. 1, litra k), nr. v), i CRR kan de alternativt fr</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trækkes den egentlige kernekapital (ved hjælp af denne post) eller tildeles en risikovægt på 1 250 %.</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480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1.1.1.22</w:t>
            </w:r>
            <w:r w:rsidRPr="007C6857">
              <w:tab/>
            </w:r>
            <w:r w:rsidRPr="007C6857">
              <w:rPr>
                <w:rStyle w:val="InstructionsTabelleberschrift"/>
                <w:rFonts w:ascii="Times New Roman" w:hAnsi="Times New Roman"/>
                <w:sz w:val="24"/>
              </w:rPr>
              <w:t>(-) 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27), artikel 36, stk. 1, litra h), artikel 43-46, artikel 49, stk. 2 og 3, og artikel 79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instrumenter i enheder i den finansielle sektor (som defineret i artikel 4, stk. 1, nr. 27), i CRR), hvori instituttet ikke har væsen</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lige investeringer, der skal fratrækkes den egentlige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alternativer til fradrag, når konsolidering finder anvendelse (artikel 49, stk. 2 og 3).</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490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1.1.1.23</w:t>
            </w:r>
            <w:r w:rsidRPr="007C6857">
              <w:tab/>
            </w:r>
            <w:r w:rsidRPr="007C6857">
              <w:rPr>
                <w:rStyle w:val="InstructionsTabelleberschrift"/>
                <w:rFonts w:ascii="Times New Roman" w:hAnsi="Times New Roman"/>
                <w:sz w:val="24"/>
              </w:rPr>
              <w:t>(-) Fradragsberettigede udskudte skatteaktiver, som a</w:t>
            </w:r>
            <w:r w:rsidRPr="007C6857">
              <w:rPr>
                <w:rStyle w:val="InstructionsTabelleberschrift"/>
                <w:rFonts w:ascii="Times New Roman" w:hAnsi="Times New Roman"/>
                <w:sz w:val="24"/>
              </w:rPr>
              <w:t>f</w:t>
            </w:r>
            <w:r w:rsidRPr="007C6857">
              <w:rPr>
                <w:rStyle w:val="InstructionsTabelleberschrift"/>
                <w:rFonts w:ascii="Times New Roman" w:hAnsi="Times New Roman"/>
                <w:sz w:val="24"/>
              </w:rPr>
              <w:t>hænger af fremtidig rentabilitet og skyldes midlertidige forskelle</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36, stk. 1, litra c), artikel 38 og artikel 48, stk. 1, litra a),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Andel af udskudte skatteaktiver, som afhænger af fremtidig rentabilitet og skyldes midlertidige forskelle (fratrukket instituttets tilhørende udskudte skatteforpligtelser, der skyldes midlertidige forskelle, jf. artikel 38, stk. 5, litra b), i CRR), som skal fratrækkes, baseret på tærsklen på 10 % i artikel 48, stk. 1, litra a),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500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1.1.1.24</w:t>
            </w:r>
            <w:r w:rsidRPr="007C6857">
              <w:tab/>
            </w:r>
            <w:r w:rsidRPr="007C6857">
              <w:rPr>
                <w:rStyle w:val="InstructionsTabelleberschrift"/>
                <w:rFonts w:ascii="Times New Roman" w:hAnsi="Times New Roman"/>
                <w:sz w:val="24"/>
              </w:rPr>
              <w:t>(-) 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27), artikel 36, stk. 1, litra i), artikel 43, 45 og 47, artikel 48, stk. 1, litra b), artikel 49, stk. 1-3, og artikel 79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egentlige kernekapitalinstrumenter i enheder i den finansielle sektor (som defineret i artikel 4, stk. 1, nr. 27), i CRR), hvori i</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stituttet har væsentlige investeringer, der skal fratrækkes, baseret på tærsklen på 10 % i artikel 48, stk. 1, litra b),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alternativer til fradrag, når konsolidering finder anvendelse (artikel 49, stk. 1, 2 og 3).</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510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1.1.1.25</w:t>
            </w:r>
            <w:r w:rsidRPr="007C6857">
              <w:tab/>
            </w:r>
            <w:r w:rsidRPr="007C6857">
              <w:rPr>
                <w:rStyle w:val="InstructionsTabelleberschrift"/>
                <w:rFonts w:ascii="Times New Roman" w:hAnsi="Times New Roman"/>
                <w:sz w:val="24"/>
              </w:rPr>
              <w:t>(-) Beløb, der overstiger tærsklen på 17,65 %</w:t>
            </w:r>
          </w:p>
          <w:p w:rsidR="005643EA" w:rsidRPr="00C1707E" w:rsidRDefault="00666996" w:rsidP="00FD239F">
            <w:pPr>
              <w:pStyle w:val="InstructionsText"/>
              <w:rPr>
                <w:rStyle w:val="FormatvorlageInstructionsTabelleText"/>
                <w:rFonts w:ascii="Times New Roman" w:hAnsi="Times New Roman"/>
                <w:sz w:val="24"/>
                <w:lang w:val="nn-NO"/>
              </w:rPr>
            </w:pPr>
            <w:r w:rsidRPr="00C1707E">
              <w:rPr>
                <w:rStyle w:val="FormatvorlageInstructionsTabelleText"/>
                <w:rFonts w:ascii="Times New Roman" w:hAnsi="Times New Roman"/>
                <w:sz w:val="24"/>
                <w:lang w:val="nn-NO"/>
              </w:rPr>
              <w:t>Artikel 48, stk. 1, nr. 1),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Andel af udskudte skatteaktiver, som afhænger af fremtidig rentabilitet og skyldes midlertidige forskelle, og instituttets direkte og indirekte besiddelser af egentlige kernekapitalinstrumenter i enheder i den finansielle sektor (som </w:t>
            </w:r>
            <w:r w:rsidRPr="007C6857">
              <w:rPr>
                <w:rStyle w:val="FormatvorlageInstructionsTabelleText"/>
                <w:rFonts w:ascii="Times New Roman" w:hAnsi="Times New Roman"/>
                <w:sz w:val="24"/>
              </w:rPr>
              <w:lastRenderedPageBreak/>
              <w:t>defineret i artikel 4, stk. 1, nr. 27), i CRR), hvori instituttet har væsentlige investeringer, der skal fratrækkes, baseret på tærsklen på 17,65 % i artikel 48, stk. 1,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520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1.1.1.26</w:t>
            </w:r>
            <w:r w:rsidRPr="007C6857">
              <w:tab/>
            </w:r>
            <w:r w:rsidRPr="007C6857">
              <w:rPr>
                <w:rStyle w:val="InstructionsTabelleberschrift"/>
                <w:rFonts w:ascii="Times New Roman" w:hAnsi="Times New Roman"/>
                <w:sz w:val="24"/>
              </w:rPr>
              <w:t>Andre overgangsjusteringer af den egentlige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469-472, 478 og 481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af fradrag som følge af overgangsbestemmelser. Det beløb, der indberettes, hentes direkte fra CA5.</w:t>
            </w:r>
          </w:p>
        </w:tc>
      </w:tr>
      <w:tr w:rsidR="00A232F8" w:rsidRPr="007C6857" w:rsidTr="00672D2A">
        <w:tc>
          <w:tcPr>
            <w:tcW w:w="1129" w:type="dxa"/>
          </w:tcPr>
          <w:p w:rsidR="005643EA" w:rsidRPr="007C6857" w:rsidRDefault="007E39E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524</w:t>
            </w:r>
          </w:p>
        </w:tc>
        <w:tc>
          <w:tcPr>
            <w:tcW w:w="7620" w:type="dxa"/>
          </w:tcPr>
          <w:p w:rsidR="005643EA" w:rsidRPr="007C6857" w:rsidRDefault="006022C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1.1.1.27</w:t>
            </w:r>
            <w:r w:rsidRPr="007C6857">
              <w:tab/>
            </w:r>
            <w:r w:rsidRPr="007C6857">
              <w:rPr>
                <w:rStyle w:val="InstructionsTabelleberschrift"/>
                <w:rFonts w:ascii="Times New Roman" w:hAnsi="Times New Roman"/>
                <w:sz w:val="24"/>
              </w:rPr>
              <w:t>(-) Yderligere fradrag af egentlig kernekapital, jf. artikel 3 i CRR</w:t>
            </w:r>
          </w:p>
          <w:p w:rsidR="005643EA" w:rsidRPr="007C6857" w:rsidRDefault="00A232F8"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 i CRR.</w:t>
            </w:r>
          </w:p>
        </w:tc>
      </w:tr>
      <w:tr w:rsidR="00666996" w:rsidRPr="007C6857" w:rsidTr="00672D2A">
        <w:tc>
          <w:tcPr>
            <w:tcW w:w="1129" w:type="dxa"/>
          </w:tcPr>
          <w:p w:rsidR="005643EA" w:rsidRPr="007C6857" w:rsidRDefault="00A232F8"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529</w:t>
            </w:r>
          </w:p>
        </w:tc>
        <w:tc>
          <w:tcPr>
            <w:tcW w:w="7620" w:type="dxa"/>
          </w:tcPr>
          <w:p w:rsidR="005643EA" w:rsidRPr="007C6857" w:rsidRDefault="006022C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1.1.1.28</w:t>
            </w:r>
            <w:r w:rsidRPr="007C6857">
              <w:tab/>
            </w:r>
            <w:r w:rsidRPr="007C6857">
              <w:rPr>
                <w:rStyle w:val="InstructionsTabelleberschrift"/>
                <w:rFonts w:ascii="Times New Roman" w:hAnsi="Times New Roman"/>
                <w:sz w:val="24"/>
              </w:rPr>
              <w:t>Egentlig kernekapital — andre elementer eller fradrag</w:t>
            </w:r>
          </w:p>
          <w:p w:rsidR="005643EA" w:rsidRPr="007C6857" w:rsidRDefault="00666996"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række er indsat for at sikre en vis fleksibilitet i forbindelse med in</w:t>
            </w:r>
            <w:r w:rsidRPr="007C6857">
              <w:rPr>
                <w:rStyle w:val="InstructionsTabelleberschrift"/>
                <w:rFonts w:ascii="Times New Roman" w:hAnsi="Times New Roman"/>
                <w:b w:val="0"/>
                <w:sz w:val="24"/>
                <w:u w:val="none"/>
              </w:rPr>
              <w:t>d</w:t>
            </w:r>
            <w:r w:rsidRPr="007C6857">
              <w:rPr>
                <w:rStyle w:val="InstructionsTabelleberschrift"/>
                <w:rFonts w:ascii="Times New Roman" w:hAnsi="Times New Roman"/>
                <w:b w:val="0"/>
                <w:sz w:val="24"/>
                <w:u w:val="none"/>
              </w:rPr>
              <w:t xml:space="preserve">beretningen. Den skal kun undtagelsesvis udfyldes, hvis der ikke er truffet en endelig afgørelse om indberetningen af specifikke kapitalposter/-fradrag i det nuværende CA1-skema. Det betyder, at rækken kun skal udfyldes, hvis et element eller et fradrag af den egentlige kernekapital ikke kan tildeles en af rækkerne 020-524. </w:t>
            </w:r>
          </w:p>
          <w:p w:rsidR="005643EA" w:rsidRPr="007C6857" w:rsidRDefault="00666996" w:rsidP="00255BA9">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celle må ikke bruges til at medtage kapitalposter/-fradrag, som ikke er omfattet af CRR, i beregningen af soliditetsgraden (f.eks. nationale kap</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talposter/-fradrag, som er uden for CRR's rammer).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530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w:t>
            </w:r>
            <w:r w:rsidRPr="007C6857">
              <w:tab/>
            </w:r>
            <w:r w:rsidRPr="007C6857">
              <w:rPr>
                <w:rStyle w:val="InstructionsTabelleberschrift"/>
                <w:rFonts w:ascii="Times New Roman" w:hAnsi="Times New Roman"/>
                <w:sz w:val="24"/>
              </w:rPr>
              <w:t>HYBRID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61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540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w:t>
            </w:r>
            <w:r w:rsidRPr="007C6857">
              <w:tab/>
            </w:r>
            <w:r w:rsidRPr="007C6857">
              <w:rPr>
                <w:rStyle w:val="InstructionsTabelleberschrift"/>
                <w:rFonts w:ascii="Times New Roman" w:hAnsi="Times New Roman"/>
                <w:sz w:val="24"/>
              </w:rPr>
              <w:t>Kapitalinstrumenter, der er kvalificeret som hybrid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51, litra a), artikel 52- 54, artikel 56, litra a), og artikel 57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550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1.1.2.1.1</w:t>
            </w:r>
            <w:r w:rsidRPr="007C6857">
              <w:tab/>
            </w:r>
            <w:r w:rsidRPr="007C6857">
              <w:rPr>
                <w:rStyle w:val="InstructionsTabelleberschrift"/>
                <w:rFonts w:ascii="Times New Roman" w:hAnsi="Times New Roman"/>
                <w:sz w:val="24"/>
              </w:rPr>
              <w:t>Betalte kapitalinstrumenter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51, litra a), og artikel 52-54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det indberettede beløb medregnes ikke overkurs ved emission i forbindelse med instrumenterne.</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560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1.1.2.1.2 (*)</w:t>
            </w:r>
            <w:r w:rsidRPr="007C6857">
              <w:tab/>
            </w:r>
            <w:r w:rsidRPr="007C6857">
              <w:rPr>
                <w:rStyle w:val="InstructionsTabelleberschrift"/>
                <w:rFonts w:ascii="Times New Roman" w:hAnsi="Times New Roman"/>
                <w:sz w:val="24"/>
              </w:rPr>
              <w:t>Memorandumpost: ikkekvalificerede kapitalinstrumenter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52, stk. 1, litra c), e) og f),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Disse bestemmelser afspejler forskellige situationer vedrørende kapitalen, som er reversible, hvilket betyder, at det indberettede beløb kan være kval</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ficeret i efterfølgende perioder.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det indberettede beløb medregnes ikke overkurs ved emission i forbindelse med instrumenterne.</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570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1.1.2.1.3</w:t>
            </w:r>
            <w:r w:rsidRPr="007C6857">
              <w:tab/>
            </w:r>
            <w:r w:rsidRPr="007C6857">
              <w:rPr>
                <w:rStyle w:val="InstructionsTabelleberschrift"/>
                <w:rFonts w:ascii="Times New Roman" w:hAnsi="Times New Roman"/>
                <w:sz w:val="24"/>
              </w:rPr>
              <w:t>Overkurs ved emission</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51, litra b),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Overkurs ved emission har samme betydning som i den gældende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 xml:space="preserve">skabsstandard. </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Det beløb, der indberettes i denne post, skal være den andel, der vedrører de </w:t>
            </w:r>
            <w:r w:rsidRPr="007C6857">
              <w:rPr>
                <w:rStyle w:val="FormatvorlageInstructionsTabelleText"/>
                <w:rFonts w:ascii="Times New Roman" w:hAnsi="Times New Roman"/>
                <w:sz w:val="24"/>
              </w:rPr>
              <w:lastRenderedPageBreak/>
              <w:t>"betalte kapitalinstrumenter".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580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1.1.2.1.4</w:t>
            </w:r>
            <w:r w:rsidRPr="007C6857">
              <w:tab/>
            </w:r>
            <w:r w:rsidRPr="007C6857">
              <w:rPr>
                <w:rStyle w:val="InstructionsTabelleberschrift"/>
                <w:rFonts w:ascii="Times New Roman" w:hAnsi="Times New Roman"/>
                <w:sz w:val="24"/>
              </w:rPr>
              <w:t>(-) Egne hybride kernekapitalinstrumenter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52, stk. 1, litra b), artikel 56, litra a), og artikel 57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Egne hybride kernekapitalinstrumenter, som det indberettende institut eller den indberettende koncern er i besiddelse af på indberetningsdatoen. Omfa</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tet af undtagelserne i artikel 57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Besiddelser af aktier, der er anført som "Ikkekvalificerede kapitalinstrume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ter", indberettes ikke i denne række.</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indbefatte overkurs ved emission i forbindelse med egne aktier.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Post 1.1.2.1.4 til 1.1.2.1.4.3 omfatter ikke faktiske forpligtelser eller event</w:t>
            </w:r>
            <w:r w:rsidRPr="007C6857">
              <w:rPr>
                <w:rStyle w:val="FormatvorlageInstructionsTabelleText"/>
                <w:rFonts w:ascii="Times New Roman" w:hAnsi="Times New Roman"/>
                <w:sz w:val="24"/>
              </w:rPr>
              <w:t>u</w:t>
            </w:r>
            <w:r w:rsidRPr="007C6857">
              <w:rPr>
                <w:rStyle w:val="FormatvorlageInstructionsTabelleText"/>
                <w:rFonts w:ascii="Times New Roman" w:hAnsi="Times New Roman"/>
                <w:sz w:val="24"/>
              </w:rPr>
              <w:t>alforpligtelser til at købe egne egentlige kernekapitalinstrumenter. Faktiske forpligtelser eller eventualforpligtelser til at købe egne hybride kernekapita</w:t>
            </w:r>
            <w:r w:rsidRPr="007C6857">
              <w:rPr>
                <w:rStyle w:val="FormatvorlageInstructionsTabelleText"/>
                <w:rFonts w:ascii="Times New Roman" w:hAnsi="Times New Roman"/>
                <w:sz w:val="24"/>
              </w:rPr>
              <w:t>l</w:t>
            </w:r>
            <w:r w:rsidRPr="007C6857">
              <w:rPr>
                <w:rStyle w:val="FormatvorlageInstructionsTabelleText"/>
                <w:rFonts w:ascii="Times New Roman" w:hAnsi="Times New Roman"/>
                <w:sz w:val="24"/>
              </w:rPr>
              <w:t>instrumenter indberettes særskilt i post 1.1.2.1.5.</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590</w:t>
            </w:r>
          </w:p>
        </w:tc>
        <w:tc>
          <w:tcPr>
            <w:tcW w:w="7620" w:type="dxa"/>
          </w:tcPr>
          <w:p w:rsidR="005643EA" w:rsidRPr="007C6857" w:rsidRDefault="006022CB"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1.1.2.1.4.1</w:t>
            </w:r>
            <w:r w:rsidRPr="007C6857">
              <w:tab/>
            </w:r>
            <w:r w:rsidRPr="007C6857">
              <w:rPr>
                <w:rStyle w:val="InstructionsTabelleberschrift"/>
                <w:rFonts w:ascii="Times New Roman" w:hAnsi="Times New Roman"/>
                <w:sz w:val="24"/>
              </w:rPr>
              <w:t>(-) Direkte besiddelser af hybride kernekapitalinstrume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114), artikel 52, stk. 1, litra b), artikel 56, litra a), og a</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tikel 57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Hybride kernekapitalinstrumenter anført i post 1.1.2.1.1, som besiddes af i</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 xml:space="preserve">stitutter i den konsoliderede koncern. </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620</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1.1.2.1.4.2</w:t>
            </w:r>
            <w:r w:rsidRPr="007C6857">
              <w:tab/>
            </w:r>
            <w:r w:rsidRPr="007C6857">
              <w:rPr>
                <w:rStyle w:val="InstructionsTabelleberschrift"/>
                <w:rFonts w:ascii="Times New Roman" w:hAnsi="Times New Roman"/>
                <w:sz w:val="24"/>
              </w:rPr>
              <w:t>(-) Indirekte besiddelser af hybride kernekapitalinstr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52, stk. 1, litra b), nr. ii), artikel 56, litra a), og artikel 57 i CRR.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621</w:t>
            </w:r>
          </w:p>
        </w:tc>
        <w:tc>
          <w:tcPr>
            <w:tcW w:w="7620" w:type="dxa"/>
          </w:tcPr>
          <w:p w:rsidR="005643EA" w:rsidRPr="007C6857" w:rsidRDefault="006455B0" w:rsidP="00FD239F">
            <w:pPr>
              <w:pStyle w:val="InstructionsText"/>
            </w:pPr>
            <w:r w:rsidRPr="007C6857">
              <w:rPr>
                <w:rStyle w:val="InstructionsTabelleberschrift"/>
                <w:rFonts w:ascii="Times New Roman" w:hAnsi="Times New Roman"/>
                <w:sz w:val="24"/>
              </w:rPr>
              <w:t>1.1.2.1.4.3</w:t>
            </w:r>
            <w:r w:rsidRPr="007C6857">
              <w:tab/>
            </w:r>
            <w:r w:rsidRPr="007C6857">
              <w:rPr>
                <w:rStyle w:val="InstructionsTabelleberschrift"/>
                <w:rFonts w:ascii="Times New Roman" w:hAnsi="Times New Roman"/>
                <w:sz w:val="24"/>
              </w:rPr>
              <w:t>(-) Syntetiske besiddelser af hybride kernekapitalinstr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w:t>
            </w:r>
          </w:p>
          <w:p w:rsidR="005643EA" w:rsidRPr="007C6857" w:rsidRDefault="00805255" w:rsidP="00FD239F">
            <w:pPr>
              <w:pStyle w:val="InstructionsText"/>
              <w:rPr>
                <w:rStyle w:val="InstructionsTabelleberschrift"/>
                <w:rFonts w:ascii="Times New Roman" w:hAnsi="Times New Roman"/>
                <w:b w:val="0"/>
                <w:bCs w:val="0"/>
                <w:sz w:val="24"/>
                <w:u w:val="none"/>
              </w:rPr>
            </w:pPr>
            <w:r w:rsidRPr="007C6857">
              <w:t>Artikel 4, stk. 1, nr. 126), artikel 52, stk. 1, litra b), artikel 56, litra a), og a</w:t>
            </w:r>
            <w:r w:rsidRPr="007C6857">
              <w:t>r</w:t>
            </w:r>
            <w:r w:rsidRPr="007C6857">
              <w:t>tikel 57 i CRR.</w:t>
            </w:r>
          </w:p>
        </w:tc>
      </w:tr>
      <w:tr w:rsidR="00666996" w:rsidRPr="007C6857" w:rsidTr="00672D2A">
        <w:tc>
          <w:tcPr>
            <w:tcW w:w="1129" w:type="dxa"/>
          </w:tcPr>
          <w:p w:rsidR="005643EA" w:rsidRPr="007C6857" w:rsidRDefault="007E39E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622</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1.1.2.1.5</w:t>
            </w:r>
            <w:r w:rsidRPr="007C6857">
              <w:tab/>
            </w:r>
            <w:r w:rsidRPr="007C6857">
              <w:rPr>
                <w:rStyle w:val="InstructionsTabelleberschrift"/>
                <w:rFonts w:ascii="Times New Roman" w:hAnsi="Times New Roman"/>
                <w:sz w:val="24"/>
              </w:rPr>
              <w:t>(-) Faktiske forpligtelser eller eventualforpligtelser til at købe egne hybride kernekapitalinstrumenter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56, litra a), og artikel 57 i CRR.</w:t>
            </w:r>
          </w:p>
          <w:p w:rsidR="005643EA" w:rsidRPr="007C6857" w:rsidRDefault="00666996" w:rsidP="00FD239F">
            <w:pPr>
              <w:pStyle w:val="InstructionsText"/>
              <w:rPr>
                <w:rStyle w:val="InstructionsTabelleberschrift"/>
                <w:rFonts w:ascii="Times New Roman" w:hAnsi="Times New Roman"/>
                <w:sz w:val="24"/>
              </w:rPr>
            </w:pPr>
            <w:r w:rsidRPr="007C6857">
              <w:t>I henhold til artikel 56, litra a), i CRR skal et instituts egne hybride kernek</w:t>
            </w:r>
            <w:r w:rsidRPr="007C6857">
              <w:t>a</w:t>
            </w:r>
            <w:r w:rsidRPr="007C6857">
              <w:t>pitalinstrumenter, som det kan være forpligtet til at købe i medfør af eksist</w:t>
            </w:r>
            <w:r w:rsidRPr="007C6857">
              <w:t>e</w:t>
            </w:r>
            <w:r w:rsidRPr="007C6857">
              <w:t>rende kontraktlige forpligtelser, trækkes fra.</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660</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1.1.2.2</w:t>
            </w:r>
            <w:r w:rsidRPr="007C6857">
              <w:tab/>
            </w:r>
            <w:r w:rsidRPr="007C6857">
              <w:rPr>
                <w:rStyle w:val="InstructionsTabelleberschrift"/>
                <w:rFonts w:ascii="Times New Roman" w:hAnsi="Times New Roman"/>
                <w:sz w:val="24"/>
              </w:rPr>
              <w:t>Overgangsjusteringer som følge af kapitalinstrumenter, der u</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gør hybrid kernekapital i henhold til overgangsbestemmelser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483, stk. 4 og 5, artikel 484-487, artikel 489 og 491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Værdi af kapitalinstrumenter, der udgør hybrid kernekapital i henhold til overgangsbestemmelser. Det beløb, der indberettes, hentes direkte fra CA5.</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670</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1.1.2.3</w:t>
            </w:r>
            <w:r w:rsidRPr="007C6857">
              <w:tab/>
            </w:r>
            <w:r w:rsidRPr="007C6857">
              <w:rPr>
                <w:rStyle w:val="InstructionsTabelleberschrift"/>
                <w:rFonts w:ascii="Times New Roman" w:hAnsi="Times New Roman"/>
                <w:sz w:val="24"/>
              </w:rPr>
              <w:t>Instrumenter udstedt af datterselskaber, der indgår i den hybr</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de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Artikel 83, 85 og 86 i CRR.</w:t>
            </w:r>
          </w:p>
          <w:p w:rsidR="00477CB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Summen af alle datterselskabers kvalificerende kernekapital, der indgår i den konsoliderede hybride kernekapital.</w:t>
            </w:r>
          </w:p>
          <w:p w:rsidR="00106FC5" w:rsidRPr="007C6857" w:rsidRDefault="00106FC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Kvalificerende hybrid kernekapital udstedt af en enhed med særligt formål (SPE) (artikel 83 i CRR) medregnes.</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680</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1.1.2.4</w:t>
            </w:r>
            <w:r w:rsidRPr="007C6857">
              <w:tab/>
            </w:r>
            <w:r w:rsidRPr="007C6857">
              <w:rPr>
                <w:rStyle w:val="InstructionsTabelleberschrift"/>
                <w:rFonts w:ascii="Times New Roman" w:hAnsi="Times New Roman"/>
                <w:sz w:val="24"/>
              </w:rPr>
              <w:t>Overgangsjusteringer som følge af yderligere indregning af kap</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talinstrumenter udstedt af datterselskaber i den hybride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480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af den kvalificerende kernekapital indregnet i den konsoliderede hybride kernekapital som følge af overgangsbestemmelser. Denne post he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tes direkte fra CA5.</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690</w:t>
            </w:r>
          </w:p>
        </w:tc>
        <w:tc>
          <w:tcPr>
            <w:tcW w:w="7620" w:type="dxa"/>
          </w:tcPr>
          <w:p w:rsidR="005643EA" w:rsidRPr="007C6857" w:rsidRDefault="006455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1.1.2.5</w:t>
            </w:r>
            <w:r w:rsidRPr="007C6857">
              <w:tab/>
            </w:r>
            <w:r w:rsidRPr="007C6857">
              <w:rPr>
                <w:rStyle w:val="InstructionsTabelleberschrift"/>
                <w:rFonts w:ascii="Times New Roman" w:hAnsi="Times New Roman"/>
                <w:sz w:val="24"/>
              </w:rPr>
              <w:t>(-) Krydsejerskab af hybrid kernekapital</w:t>
            </w:r>
          </w:p>
          <w:p w:rsidR="005643EA" w:rsidRPr="007C6857" w:rsidRDefault="0080525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122), artikel 56, litra b), og artikel 58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Besiddelser af hybride kernekapitalinstrumenter i enheder i den finansielle sektor (som defineret i artikel 4, stk. 1, nr. 27), i CRR), når disse enheder har en besiddelse i krydsejerskab, som efter de kompetente myndigheders opfa</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telse er blevet indgået for kunstigt at øge instituttets kapitalgrundlag.</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beregnes på grundlag af lange bruttopositioner og omfatte hybride kernekapitalposter i forsikringsselskaber.</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700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1.1.2.6</w:t>
            </w:r>
            <w:r w:rsidRPr="007C6857">
              <w:tab/>
            </w:r>
            <w:r w:rsidRPr="007C6857">
              <w:rPr>
                <w:rStyle w:val="InstructionsTabelleberschrift"/>
                <w:rFonts w:ascii="Times New Roman" w:hAnsi="Times New Roman"/>
                <w:sz w:val="24"/>
              </w:rPr>
              <w:t>(-) Hybride kernekapitalinstrumenter i enheder i den finansielle sektor, hvori instituttet ikke har væsentlige investeringer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27), artikel 56, litra c), artikel 59, 60 og 79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instrumenter i enheder i den finansielle sektor (som defineret i artikel 4, stk. 1, nr. 27), i CRR), hvori instituttet ikke har væsen</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lige investeringer, der skal fratrækkes den hybride kernekapital.</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710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1.1.2.7</w:t>
            </w:r>
            <w:r w:rsidRPr="007C6857">
              <w:tab/>
            </w:r>
            <w:r w:rsidRPr="007C6857">
              <w:rPr>
                <w:rStyle w:val="InstructionsTabelleberschrift"/>
                <w:rFonts w:ascii="Times New Roman" w:hAnsi="Times New Roman"/>
                <w:sz w:val="24"/>
              </w:rPr>
              <w:t>(-) Hybride kernekapitalinstrumenter i enheder i den finansielle sektor, hvori instituttet har væsentlige investeringer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27), artikel 56, litra d), artikel 59 og 79 i CRR.</w:t>
            </w:r>
          </w:p>
          <w:p w:rsidR="005643EA" w:rsidRPr="007C6857" w:rsidRDefault="009B51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hybride kernekapitalinstrumenter i enheder i den finansielle sektor (som defineret i artikel 4, stk. 1, nr. 27), i CRR), hvori i</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stituttet har væsentlige investeringer, der skal fratrækkes.</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720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1.1.2.8</w:t>
            </w:r>
            <w:r w:rsidRPr="007C6857">
              <w:tab/>
            </w:r>
            <w:r w:rsidRPr="007C6857">
              <w:rPr>
                <w:rStyle w:val="InstructionsTabelleberschrift"/>
                <w:rFonts w:ascii="Times New Roman" w:hAnsi="Times New Roman"/>
                <w:sz w:val="24"/>
              </w:rPr>
              <w:t xml:space="preserve">(-) Overskud af fradrag i supplerende kapitalposter i forhold til den supplerende kapital </w:t>
            </w:r>
          </w:p>
          <w:p w:rsidR="005643EA" w:rsidRPr="00C1707E" w:rsidRDefault="00666996" w:rsidP="00FD239F">
            <w:pPr>
              <w:pStyle w:val="InstructionsText"/>
              <w:rPr>
                <w:rStyle w:val="FormatvorlageInstructionsTabelleText"/>
                <w:rFonts w:ascii="Times New Roman" w:hAnsi="Times New Roman"/>
                <w:sz w:val="24"/>
                <w:lang w:val="it-IT"/>
              </w:rPr>
            </w:pPr>
            <w:r w:rsidRPr="00C1707E">
              <w:rPr>
                <w:rStyle w:val="FormatvorlageInstructionsTabelleText"/>
                <w:rFonts w:ascii="Times New Roman" w:hAnsi="Times New Roman"/>
                <w:sz w:val="24"/>
                <w:lang w:val="it-IT"/>
              </w:rPr>
              <w:t>Artikel 56, litra e),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beløb, der skal indberettes, hentes direkte fra CA1-posten "Overskud af fradrag i supplerende kapitalposter i forhold til den supplerende kapital (fr</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trækkes den hybride kernekapital)".</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730</w:t>
            </w:r>
          </w:p>
        </w:tc>
        <w:tc>
          <w:tcPr>
            <w:tcW w:w="7620" w:type="dxa"/>
          </w:tcPr>
          <w:p w:rsidR="005643EA" w:rsidRPr="007C6857" w:rsidRDefault="00A86EB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1.1.2.9</w:t>
            </w:r>
            <w:r w:rsidRPr="007C6857">
              <w:tab/>
            </w:r>
            <w:r w:rsidRPr="007C6857">
              <w:rPr>
                <w:rStyle w:val="InstructionsTabelleberschrift"/>
                <w:rFonts w:ascii="Times New Roman" w:hAnsi="Times New Roman"/>
                <w:sz w:val="24"/>
              </w:rPr>
              <w:t>Andre overgangsjusteringer af den hybride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474, 475, 478 og 481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Justeringer som følge af overgangsbestemmelser. Det beløb, der indberettes, </w:t>
            </w:r>
            <w:r w:rsidRPr="007C6857">
              <w:rPr>
                <w:rStyle w:val="FormatvorlageInstructionsTabelleText"/>
                <w:rFonts w:ascii="Times New Roman" w:hAnsi="Times New Roman"/>
                <w:sz w:val="24"/>
              </w:rPr>
              <w:lastRenderedPageBreak/>
              <w:t>hentes direkte fra CA5.</w:t>
            </w:r>
          </w:p>
        </w:tc>
      </w:tr>
      <w:tr w:rsidR="00666996" w:rsidRPr="007C6857" w:rsidTr="00672D2A">
        <w:tc>
          <w:tcPr>
            <w:tcW w:w="1129" w:type="dxa"/>
          </w:tcPr>
          <w:p w:rsidR="00666996"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740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1.1.2.10</w:t>
            </w:r>
            <w:r w:rsidRPr="007C6857">
              <w:tab/>
            </w:r>
            <w:r w:rsidRPr="007C6857">
              <w:rPr>
                <w:rStyle w:val="InstructionsTabelleberschrift"/>
                <w:rFonts w:ascii="Times New Roman" w:hAnsi="Times New Roman"/>
                <w:sz w:val="24"/>
              </w:rPr>
              <w:t>Overskud af fradrag i hybride kernekapitalposter i fo</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hold til den hybride kernekapital (fratrækkes den egentlige kernekap</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tal)</w:t>
            </w:r>
          </w:p>
          <w:p w:rsidR="005643EA" w:rsidRPr="00C1707E" w:rsidRDefault="00666996" w:rsidP="00FD239F">
            <w:pPr>
              <w:pStyle w:val="InstructionsText"/>
              <w:rPr>
                <w:rStyle w:val="FormatvorlageInstructionsTabelleText"/>
                <w:rFonts w:ascii="Times New Roman" w:hAnsi="Times New Roman"/>
                <w:sz w:val="24"/>
                <w:lang w:val="sv-SE"/>
              </w:rPr>
            </w:pPr>
            <w:r w:rsidRPr="00C1707E">
              <w:rPr>
                <w:rStyle w:val="FormatvorlageInstructionsTabelleText"/>
                <w:rFonts w:ascii="Times New Roman" w:hAnsi="Times New Roman"/>
                <w:sz w:val="24"/>
                <w:lang w:val="sv-SE"/>
              </w:rPr>
              <w:t>Artikel 36, stk. 1, litra j), i CRR.</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Hybrid kernekapital kan ikke være negativ, men fradrag i hybrid kernekap</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tal kan overstige den hybride kernekapital plus den tilknyttede del af ove</w:t>
            </w:r>
            <w:r w:rsidRPr="007C6857">
              <w:rPr>
                <w:rStyle w:val="FormatvorlageInstructionsTabelleText"/>
                <w:rFonts w:ascii="Times New Roman" w:hAnsi="Times New Roman"/>
                <w:sz w:val="24"/>
              </w:rPr>
              <w:t>r</w:t>
            </w:r>
            <w:r w:rsidRPr="007C6857">
              <w:rPr>
                <w:rStyle w:val="FormatvorlageInstructionsTabelleText"/>
                <w:rFonts w:ascii="Times New Roman" w:hAnsi="Times New Roman"/>
                <w:sz w:val="24"/>
              </w:rPr>
              <w:t>kursen ved emission. Når det sker, skal den hybride kernekapital være lig med nul, og fradragene i hybride kernekapitalposter, der overstiger den h</w:t>
            </w:r>
            <w:r w:rsidRPr="007C6857">
              <w:rPr>
                <w:rStyle w:val="FormatvorlageInstructionsTabelleText"/>
                <w:rFonts w:ascii="Times New Roman" w:hAnsi="Times New Roman"/>
                <w:sz w:val="24"/>
              </w:rPr>
              <w:t>y</w:t>
            </w:r>
            <w:r w:rsidRPr="007C6857">
              <w:rPr>
                <w:rStyle w:val="FormatvorlageInstructionsTabelleText"/>
                <w:rFonts w:ascii="Times New Roman" w:hAnsi="Times New Roman"/>
                <w:sz w:val="24"/>
              </w:rPr>
              <w:t>bride kernekapital, skal fratrækkes den egentlige kernekapital.</w:t>
            </w:r>
          </w:p>
          <w:p w:rsidR="005643EA" w:rsidRPr="007C6857" w:rsidRDefault="0066699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Med denne post sikres det, at summen af post 1.1.2.1 til 1.1.2.12 aldrig er lavere end nul. Hvis der indberettes et positivt tal i denne post, skal post 1.1.1.16 være det modsatte af det pågældende tal.</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744</w:t>
            </w:r>
          </w:p>
          <w:p w:rsidR="005643EA" w:rsidRPr="007C6857" w:rsidRDefault="005643EA" w:rsidP="00FD239F">
            <w:pPr>
              <w:pStyle w:val="InstructionsText"/>
              <w:rPr>
                <w:rStyle w:val="FormatvorlageInstructionsTabelleText"/>
                <w:rFonts w:ascii="Times New Roman" w:hAnsi="Times New Roman"/>
                <w:sz w:val="24"/>
              </w:rPr>
            </w:pPr>
          </w:p>
        </w:tc>
        <w:tc>
          <w:tcPr>
            <w:tcW w:w="7620" w:type="dxa"/>
          </w:tcPr>
          <w:p w:rsidR="005643EA" w:rsidRPr="007C6857" w:rsidRDefault="00A86EB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1.1.2.11</w:t>
            </w:r>
            <w:r w:rsidRPr="007C6857">
              <w:tab/>
            </w:r>
            <w:r w:rsidRPr="007C6857">
              <w:rPr>
                <w:rStyle w:val="InstructionsTabelleberschrift"/>
                <w:rFonts w:ascii="Times New Roman" w:hAnsi="Times New Roman"/>
                <w:sz w:val="24"/>
              </w:rPr>
              <w:t>(-) Yderligere fradrag af hybrid kernekapital, jf. artikel 3 i CRR</w:t>
            </w:r>
          </w:p>
          <w:p w:rsidR="005643EA" w:rsidRPr="007C6857" w:rsidRDefault="00A86EB4"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 i CRR.</w:t>
            </w:r>
          </w:p>
        </w:tc>
      </w:tr>
      <w:tr w:rsidR="00A86EB4" w:rsidRPr="007C6857" w:rsidTr="00672D2A">
        <w:tc>
          <w:tcPr>
            <w:tcW w:w="1129" w:type="dxa"/>
          </w:tcPr>
          <w:p w:rsidR="00A86EB4" w:rsidRPr="007C6857" w:rsidRDefault="008F5B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748</w:t>
            </w:r>
          </w:p>
        </w:tc>
        <w:tc>
          <w:tcPr>
            <w:tcW w:w="7620" w:type="dxa"/>
          </w:tcPr>
          <w:p w:rsidR="005643EA" w:rsidRPr="007C6857" w:rsidRDefault="008F5BFE"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sz w:val="24"/>
              </w:rPr>
              <w:t>1.1.2.12</w:t>
            </w:r>
            <w:r w:rsidRPr="007C6857">
              <w:tab/>
            </w:r>
            <w:r w:rsidRPr="007C6857">
              <w:rPr>
                <w:rStyle w:val="InstructionsTabelleberschrift"/>
                <w:rFonts w:ascii="Times New Roman" w:hAnsi="Times New Roman"/>
                <w:sz w:val="24"/>
              </w:rPr>
              <w:t>Hybrid kernekapital — andre elementer eller fradrag</w:t>
            </w:r>
          </w:p>
          <w:p w:rsidR="005643EA" w:rsidRPr="007C6857" w:rsidRDefault="00A86EB4"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række er indsat for at sikre en vis fleksibilitet i forbindelse med in</w:t>
            </w:r>
            <w:r w:rsidRPr="007C6857">
              <w:rPr>
                <w:rStyle w:val="InstructionsTabelleberschrift"/>
                <w:rFonts w:ascii="Times New Roman" w:hAnsi="Times New Roman"/>
                <w:b w:val="0"/>
                <w:sz w:val="24"/>
                <w:u w:val="none"/>
              </w:rPr>
              <w:t>d</w:t>
            </w:r>
            <w:r w:rsidRPr="007C6857">
              <w:rPr>
                <w:rStyle w:val="InstructionsTabelleberschrift"/>
                <w:rFonts w:ascii="Times New Roman" w:hAnsi="Times New Roman"/>
                <w:b w:val="0"/>
                <w:sz w:val="24"/>
                <w:u w:val="none"/>
              </w:rPr>
              <w:t xml:space="preserve">beretningen. Den skal kun undtagelsesvis udfyldes, hvis der ikke er truffet en endelig afgørelse om indberetningen af specifikke kapitalposter/-fradrag i det nuværende CA1-skema. Det betyder, at rækken kun skal udfyldes, hvis et element eller et fradrag af den hybride kernekapital ikke kan tildeles en af rækkerne 530-744. </w:t>
            </w:r>
          </w:p>
          <w:p w:rsidR="005643EA" w:rsidRPr="007C6857" w:rsidRDefault="00A86EB4" w:rsidP="00255BA9">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celle må ikke bruges til at medtage kapitalposter/-fradrag, som ikke er omfattet af CRR, i beregningen af soliditetsgraden (f.eks. nationale kap</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talposter/-fradrag, som er uden for CRR's rammer).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750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w:t>
            </w:r>
            <w:r w:rsidRPr="007C6857">
              <w:tab/>
            </w:r>
            <w:r w:rsidRPr="007C6857">
              <w:rPr>
                <w:rStyle w:val="InstructionsTabelleberschrift"/>
                <w:rFonts w:ascii="Times New Roman" w:hAnsi="Times New Roman"/>
                <w:sz w:val="24"/>
              </w:rPr>
              <w:t>SUPPLERENDE 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71 i CRR.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760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w:t>
            </w:r>
            <w:r w:rsidRPr="007C6857">
              <w:tab/>
            </w:r>
            <w:r w:rsidRPr="007C6857">
              <w:rPr>
                <w:rStyle w:val="InstructionsTabelleberschrift"/>
                <w:rFonts w:ascii="Times New Roman" w:hAnsi="Times New Roman"/>
                <w:sz w:val="24"/>
              </w:rPr>
              <w:t>Kapitalinstrumenter og efterstillede lån, der er kvalificeret som supplerende 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62, litra a), artikel 63-65, artikel 66, litra a), og artikel 67 i CRR.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770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1.2.1.1</w:t>
            </w:r>
            <w:r w:rsidRPr="007C6857">
              <w:tab/>
            </w:r>
            <w:r w:rsidRPr="007C6857">
              <w:rPr>
                <w:rStyle w:val="InstructionsTabelleberschrift"/>
                <w:rFonts w:ascii="Times New Roman" w:hAnsi="Times New Roman"/>
                <w:sz w:val="24"/>
              </w:rPr>
              <w:t>Betalte kapitalinstrumenter og efterstillede lån</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62, litra a), artikel 63 og 65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 det indberettede beløb medregnes ikke overkurs ved emission i forbindelse med instrumenterne.</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780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1.2.1.2 (*)</w:t>
            </w:r>
            <w:r w:rsidRPr="007C6857">
              <w:tab/>
            </w:r>
            <w:r w:rsidRPr="007C6857">
              <w:rPr>
                <w:rStyle w:val="InstructionsTabelleberschrift"/>
                <w:rFonts w:ascii="Times New Roman" w:hAnsi="Times New Roman"/>
                <w:sz w:val="24"/>
              </w:rPr>
              <w:t>Memorandumpost: Ikkekvalificerede kapitalinstrumenter og efterstillede lån</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63, litra c), e) og f), og artikel 64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Disse bestemmelser afspejler forskellige situationer vedrørende kapitalen, som er reversible, hvilket betyder, at det indberettede beløb kan være kval</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ficeret i efterfølgende perioder.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I det indberettede beløb medregnes ikke overkurs ved emission i forbindelse med instrumenterne.</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790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1.2.1.3</w:t>
            </w:r>
            <w:r w:rsidRPr="007C6857">
              <w:tab/>
            </w:r>
            <w:r w:rsidRPr="007C6857">
              <w:rPr>
                <w:rStyle w:val="InstructionsTabelleberschrift"/>
                <w:rFonts w:ascii="Times New Roman" w:hAnsi="Times New Roman"/>
                <w:sz w:val="24"/>
              </w:rPr>
              <w:t>Overkurs ved emission</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62, litra b), og artikel 65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Overkurs ved emission har samme betydning som i den gældende reg</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 xml:space="preserve">skabsstandard. </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beløb, der indberettes i denne post, skal være den andel, der vedrører de "betalte kapitalinstrumenter".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800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1.2.1.4</w:t>
            </w:r>
            <w:r w:rsidRPr="007C6857">
              <w:tab/>
            </w:r>
            <w:r w:rsidRPr="007C6857">
              <w:rPr>
                <w:rStyle w:val="InstructionsTabelleberschrift"/>
                <w:rFonts w:ascii="Times New Roman" w:hAnsi="Times New Roman"/>
                <w:sz w:val="24"/>
              </w:rPr>
              <w:t>(-) Egne supplerende kapitalinstrumenter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63, litra b), nr. i), artikel 66, litra a), og artikel 67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Egne supplerende kapitalinstrumenter, som det indberettende institut eller den indberettende koncern er i besiddelse af på indberetningsdatoen. Omfa</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tet af undtagelserne i artikel 67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Besiddelser af aktier, der er anført som "Ikkekvalificerede kapitalinstrume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ter", indberettes ikke i denne række.</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indbefatte overkurs ved emission i forbindelse med egne aktier.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Post 1.1.2.1.4 til 1.1.2.1.4.3 omfatter ikke faktiske forpligtelser eller event</w:t>
            </w:r>
            <w:r w:rsidRPr="007C6857">
              <w:rPr>
                <w:rStyle w:val="FormatvorlageInstructionsTabelleText"/>
                <w:rFonts w:ascii="Times New Roman" w:hAnsi="Times New Roman"/>
                <w:sz w:val="24"/>
              </w:rPr>
              <w:t>u</w:t>
            </w:r>
            <w:r w:rsidRPr="007C6857">
              <w:rPr>
                <w:rStyle w:val="FormatvorlageInstructionsTabelleText"/>
                <w:rFonts w:ascii="Times New Roman" w:hAnsi="Times New Roman"/>
                <w:sz w:val="24"/>
              </w:rPr>
              <w:t>alforpligtelser til at købe egne hybride kernekapitalinstrumenter. Faktiske forpligtelser eller eventualforpligtelser til at købe egne supplerende kapita</w:t>
            </w:r>
            <w:r w:rsidRPr="007C6857">
              <w:rPr>
                <w:rStyle w:val="FormatvorlageInstructionsTabelleText"/>
                <w:rFonts w:ascii="Times New Roman" w:hAnsi="Times New Roman"/>
                <w:sz w:val="24"/>
              </w:rPr>
              <w:t>l</w:t>
            </w:r>
            <w:r w:rsidRPr="007C6857">
              <w:rPr>
                <w:rStyle w:val="FormatvorlageInstructionsTabelleText"/>
                <w:rFonts w:ascii="Times New Roman" w:hAnsi="Times New Roman"/>
                <w:sz w:val="24"/>
              </w:rPr>
              <w:t>instrumenter indberettes særskilt i post 1.2.1.5.</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810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1.2.1.4.1</w:t>
            </w:r>
            <w:r w:rsidRPr="007C6857">
              <w:tab/>
            </w:r>
            <w:r w:rsidRPr="007C6857">
              <w:rPr>
                <w:rStyle w:val="InstructionsTabelleberschrift"/>
                <w:rFonts w:ascii="Times New Roman" w:hAnsi="Times New Roman"/>
                <w:sz w:val="24"/>
              </w:rPr>
              <w:t>(-) Direkte besiddelser af supplerende kapitalinstrumenter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63, litra b), artikel 66, litra a), og artikel 67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Supplerende kapitalinstrumenter anført i post 1.2.1.1, som besiddes af inst</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 xml:space="preserve">tutter i den konsoliderede koncern. </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840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1.2.1.4.2</w:t>
            </w:r>
            <w:r w:rsidRPr="007C6857">
              <w:tab/>
            </w:r>
            <w:r w:rsidRPr="007C6857">
              <w:rPr>
                <w:rStyle w:val="InstructionsTabelleberschrift"/>
                <w:rFonts w:ascii="Times New Roman" w:hAnsi="Times New Roman"/>
                <w:sz w:val="24"/>
              </w:rPr>
              <w:t>(-) Indirekte besiddelser af supplerende kapitalinstrume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114), artikel 63, litra b), artikel 66, litra a), og artikel 67 i CRR.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841</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1.2.1.4.3</w:t>
            </w:r>
            <w:r w:rsidRPr="007C6857">
              <w:tab/>
            </w:r>
            <w:r w:rsidRPr="007C6857">
              <w:rPr>
                <w:rStyle w:val="InstructionsTabelleberschrift"/>
                <w:rFonts w:ascii="Times New Roman" w:hAnsi="Times New Roman"/>
                <w:sz w:val="24"/>
              </w:rPr>
              <w:t>(-) Syntetiske besiddelser af supplerende 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w:t>
            </w:r>
          </w:p>
          <w:p w:rsidR="005643EA" w:rsidRPr="007C6857" w:rsidRDefault="00805255"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Artikel 4, stk. 1, nr. 126), artikel 63, litra b), artikel 66, litra a), og artikel 67 i CRR.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842</w:t>
            </w:r>
          </w:p>
          <w:p w:rsidR="005643EA" w:rsidRPr="007C6857" w:rsidRDefault="005643EA" w:rsidP="00FD239F">
            <w:pPr>
              <w:pStyle w:val="InstructionsText"/>
              <w:rPr>
                <w:rStyle w:val="FormatvorlageInstructionsTabelleText"/>
                <w:rFonts w:ascii="Times New Roman" w:hAnsi="Times New Roman"/>
                <w:sz w:val="24"/>
              </w:rPr>
            </w:pPr>
          </w:p>
        </w:tc>
        <w:tc>
          <w:tcPr>
            <w:tcW w:w="7620" w:type="dxa"/>
          </w:tcPr>
          <w:p w:rsidR="005643EA" w:rsidRPr="007C6857" w:rsidRDefault="00A86EB4" w:rsidP="00FD239F">
            <w:pPr>
              <w:pStyle w:val="InstructionsText"/>
              <w:rPr>
                <w:rStyle w:val="InstructionsTabelleberschrift"/>
                <w:rFonts w:ascii="Times New Roman" w:hAnsi="Times New Roman"/>
                <w:b w:val="0"/>
                <w:sz w:val="24"/>
              </w:rPr>
            </w:pPr>
            <w:r w:rsidRPr="007C6857">
              <w:rPr>
                <w:rStyle w:val="InstructionsTabelleberschrift"/>
                <w:rFonts w:ascii="Times New Roman" w:hAnsi="Times New Roman"/>
                <w:sz w:val="24"/>
              </w:rPr>
              <w:t>1.2.1.5</w:t>
            </w:r>
            <w:r w:rsidRPr="007C6857">
              <w:tab/>
            </w:r>
            <w:r w:rsidRPr="007C6857">
              <w:rPr>
                <w:rStyle w:val="InstructionsTabelleberschrift"/>
                <w:rFonts w:ascii="Times New Roman" w:hAnsi="Times New Roman"/>
                <w:sz w:val="24"/>
              </w:rPr>
              <w:t>(-) Faktiske forpligtelser eller eventualforpligtelser til at købe e</w:t>
            </w:r>
            <w:r w:rsidRPr="007C6857">
              <w:rPr>
                <w:rStyle w:val="InstructionsTabelleberschrift"/>
                <w:rFonts w:ascii="Times New Roman" w:hAnsi="Times New Roman"/>
                <w:sz w:val="24"/>
              </w:rPr>
              <w:t>g</w:t>
            </w:r>
            <w:r w:rsidRPr="007C6857">
              <w:rPr>
                <w:rStyle w:val="InstructionsTabelleberschrift"/>
                <w:rFonts w:ascii="Times New Roman" w:hAnsi="Times New Roman"/>
                <w:sz w:val="24"/>
              </w:rPr>
              <w:t>ne supplerende kapitalinstrumenter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66, litra a), og artikel 67 i CRR.</w:t>
            </w:r>
          </w:p>
          <w:p w:rsidR="005643EA" w:rsidRPr="007C6857" w:rsidRDefault="00A86EB4" w:rsidP="00FD239F">
            <w:pPr>
              <w:pStyle w:val="InstructionsText"/>
              <w:rPr>
                <w:rStyle w:val="InstructionsTabelleberschrift"/>
                <w:rFonts w:ascii="Times New Roman" w:hAnsi="Times New Roman"/>
                <w:b w:val="0"/>
                <w:bCs w:val="0"/>
                <w:sz w:val="24"/>
                <w:u w:val="none"/>
              </w:rPr>
            </w:pPr>
            <w:r w:rsidRPr="007C6857">
              <w:t>I henhold til artikel 66, litra a), i CRR fradrager instituttet sine egne suppl</w:t>
            </w:r>
            <w:r w:rsidRPr="007C6857">
              <w:t>e</w:t>
            </w:r>
            <w:r w:rsidRPr="007C6857">
              <w:t>rende kapitalinstrumenter, som et institut kan være forpligtet til at købe i medfør af eksisterende kontraktlige forpligtelser.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880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1.2.2</w:t>
            </w:r>
            <w:r w:rsidRPr="007C6857">
              <w:tab/>
            </w:r>
            <w:r w:rsidRPr="007C6857">
              <w:rPr>
                <w:rStyle w:val="InstructionsTabelleberschrift"/>
                <w:rFonts w:ascii="Times New Roman" w:hAnsi="Times New Roman"/>
                <w:sz w:val="24"/>
              </w:rPr>
              <w:t>Overgangsjusteringer som følge af supplerende kapitalinstr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lastRenderedPageBreak/>
              <w:t>menter og efterstillede lån omfattet af overgangsbestemmelser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483, stk. 6 og 7, samt artikel 484, 486, 488, 490 og 491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Værdi af kapitalinstrumenter, der udgør supplerende kapital i henhold til overgangsbestemmelser. Det beløb, der indberettes, hentes direkte fra CA5.</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890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1.2.3</w:t>
            </w:r>
            <w:r w:rsidRPr="007C6857">
              <w:tab/>
            </w:r>
            <w:r w:rsidRPr="007C6857">
              <w:rPr>
                <w:rStyle w:val="InstructionsTabelleberschrift"/>
                <w:rFonts w:ascii="Times New Roman" w:hAnsi="Times New Roman"/>
                <w:sz w:val="24"/>
              </w:rPr>
              <w:t>Instrumenter udstedt af datterselskaber, der indgår i den su</w:t>
            </w:r>
            <w:r w:rsidRPr="007C6857">
              <w:rPr>
                <w:rStyle w:val="InstructionsTabelleberschrift"/>
                <w:rFonts w:ascii="Times New Roman" w:hAnsi="Times New Roman"/>
                <w:sz w:val="24"/>
              </w:rPr>
              <w:t>p</w:t>
            </w:r>
            <w:r w:rsidRPr="007C6857">
              <w:rPr>
                <w:rStyle w:val="InstructionsTabelleberschrift"/>
                <w:rFonts w:ascii="Times New Roman" w:hAnsi="Times New Roman"/>
                <w:sz w:val="24"/>
              </w:rPr>
              <w:t>plerende 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83, 87 og 88 i CRR.</w:t>
            </w:r>
          </w:p>
          <w:p w:rsidR="00477CB6"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Summen af alle datterselskabers kvalificerende kapitalgrundlag, der indgår i den konsoliderede supplerende kapital.</w:t>
            </w:r>
          </w:p>
          <w:p w:rsidR="00543DBD" w:rsidRPr="007C6857" w:rsidRDefault="00543DBD"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Kvalificerende supplerende kapital udstedt af en enhed med særligt formål (SPE) (artikel 83 i CRR) medregnes.</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900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1.2.4</w:t>
            </w:r>
            <w:r w:rsidRPr="007C6857">
              <w:tab/>
            </w:r>
            <w:r w:rsidRPr="007C6857">
              <w:rPr>
                <w:rStyle w:val="InstructionsTabelleberschrift"/>
                <w:rFonts w:ascii="Times New Roman" w:hAnsi="Times New Roman"/>
                <w:sz w:val="24"/>
              </w:rPr>
              <w:t>Overgangsjusteringer som følge af yderligere indregning af kap</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talinstrumenter udstedt af datterselskaber i den supplerende 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480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af det kvalificerende kapitalgrundlag indregnet i den konsolid</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rede supplerende kapital som følge af overgangsbestemmelser. Denne post hentes direkte fra CA5.</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910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1.2.5</w:t>
            </w:r>
            <w:r w:rsidRPr="007C6857">
              <w:tab/>
            </w:r>
            <w:r w:rsidRPr="007C6857">
              <w:rPr>
                <w:rStyle w:val="InstructionsTabelleberschrift"/>
                <w:rFonts w:ascii="Times New Roman" w:hAnsi="Times New Roman"/>
                <w:sz w:val="24"/>
              </w:rPr>
              <w:t>Overskud af hensættelser i forhold til kvalificerede forventede tab i henhold til IRB-metoden</w:t>
            </w:r>
          </w:p>
          <w:p w:rsidR="005643EA" w:rsidRPr="00C1707E" w:rsidRDefault="00A86EB4" w:rsidP="00FD239F">
            <w:pPr>
              <w:pStyle w:val="InstructionsText"/>
              <w:rPr>
                <w:rStyle w:val="FormatvorlageInstructionsTabelleText"/>
                <w:rFonts w:ascii="Times New Roman" w:hAnsi="Times New Roman"/>
                <w:sz w:val="24"/>
                <w:lang w:val="sv-SE"/>
              </w:rPr>
            </w:pPr>
            <w:r w:rsidRPr="00C1707E">
              <w:rPr>
                <w:rStyle w:val="FormatvorlageInstructionsTabelleText"/>
                <w:rFonts w:ascii="Times New Roman" w:hAnsi="Times New Roman"/>
                <w:sz w:val="24"/>
                <w:lang w:val="sv-SE"/>
              </w:rPr>
              <w:t>Artikel 62, litra d),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For institutter, der beregner risikovægtede eksponeringer ved hjælp af IRB-metoden, indeholder denne post de positive beløb, der fås ved at samme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ligne hensættelserne og de forventede tab, der er kvalificeret som supplere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de kapital.</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920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1.2.6</w:t>
            </w:r>
            <w:r w:rsidRPr="007C6857">
              <w:tab/>
            </w:r>
            <w:r w:rsidRPr="007C6857">
              <w:rPr>
                <w:rStyle w:val="InstructionsTabelleberschrift"/>
                <w:rFonts w:ascii="Times New Roman" w:hAnsi="Times New Roman"/>
                <w:sz w:val="24"/>
              </w:rPr>
              <w:t>Generelle kreditrisikojusteringer i henhold til standardmetoden</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62, litra c),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For institutter, der beregner risikovægtede eksponeringer ved hjælp af sta</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dardmetoden, indeholder denne post de generelle kreditrisikojusteringer, der er kvalificeret som supplerende kapital.</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930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1.2.7</w:t>
            </w:r>
            <w:r w:rsidRPr="007C6857">
              <w:tab/>
            </w:r>
            <w:r w:rsidRPr="007C6857">
              <w:rPr>
                <w:rStyle w:val="InstructionsTabelleberschrift"/>
                <w:rFonts w:ascii="Times New Roman" w:hAnsi="Times New Roman"/>
                <w:sz w:val="24"/>
              </w:rPr>
              <w:t>(-) Krydsejerskab af supplerende kapital</w:t>
            </w:r>
          </w:p>
          <w:p w:rsidR="005643EA" w:rsidRPr="007C6857" w:rsidRDefault="0080525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122), artikel 66, litra b), og artikel 68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Besiddelser af supplerende kapitalinstrumenter i enheder i den finansielle sektor (som defineret i artikel 4, stk. 1, nr. 27), i CRR), når disse enheder har en besiddelse i krydsejerskab, som efter de kompetente myndigheders opfa</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telse er blevet indgået for kunstigt at øge instituttets kapitalgrundlag.</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Det indberettede beløb skal beregnes på grundlag af lange bruttopositioner og omfatte supplerende kapitalposter og resterende supplerende kapitalp</w:t>
            </w:r>
            <w:r w:rsidRPr="007C6857">
              <w:rPr>
                <w:rStyle w:val="FormatvorlageInstructionsTabelleText"/>
                <w:rFonts w:ascii="Times New Roman" w:hAnsi="Times New Roman"/>
                <w:sz w:val="24"/>
              </w:rPr>
              <w:t>o</w:t>
            </w:r>
            <w:r w:rsidRPr="007C6857">
              <w:rPr>
                <w:rStyle w:val="FormatvorlageInstructionsTabelleText"/>
                <w:rFonts w:ascii="Times New Roman" w:hAnsi="Times New Roman"/>
                <w:sz w:val="24"/>
              </w:rPr>
              <w:t>ster i forsikringsselskaber.</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940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1.2.8</w:t>
            </w:r>
            <w:r w:rsidRPr="007C6857">
              <w:tab/>
            </w:r>
            <w:r w:rsidRPr="007C6857">
              <w:rPr>
                <w:rStyle w:val="InstructionsTabelleberschrift"/>
                <w:rFonts w:ascii="Times New Roman" w:hAnsi="Times New Roman"/>
                <w:sz w:val="24"/>
              </w:rPr>
              <w:t>(-) Supplerende kapitalinstrumenter i enheder i den finansielle sektor, hvori instituttet ikke har væsentlige investeringer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Artikel 4, stk. 1, nr. 27), artikel 66, litra c), artikel 68-70 og 79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instrumenter i enheder i den finansielle sektor (som defineret i artikel 4, stk. 1, nr. 27), i CRR), hvori instituttet ikke har væsen</w:t>
            </w:r>
            <w:r w:rsidRPr="007C6857">
              <w:rPr>
                <w:rStyle w:val="FormatvorlageInstructionsTabelleText"/>
                <w:rFonts w:ascii="Times New Roman" w:hAnsi="Times New Roman"/>
                <w:sz w:val="24"/>
              </w:rPr>
              <w:t>t</w:t>
            </w:r>
            <w:r w:rsidRPr="007C6857">
              <w:rPr>
                <w:rStyle w:val="FormatvorlageInstructionsTabelleText"/>
                <w:rFonts w:ascii="Times New Roman" w:hAnsi="Times New Roman"/>
                <w:sz w:val="24"/>
              </w:rPr>
              <w:t>lige investeringer, der skal fratrækkes den supplerende kapital.</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950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1.2.9</w:t>
            </w:r>
            <w:r w:rsidRPr="007C6857">
              <w:tab/>
            </w:r>
            <w:r w:rsidRPr="007C6857">
              <w:rPr>
                <w:rStyle w:val="InstructionsTabelleberschrift"/>
                <w:rFonts w:ascii="Times New Roman" w:hAnsi="Times New Roman"/>
                <w:sz w:val="24"/>
              </w:rPr>
              <w:t>(-) Supplerende kapitalinstrumenter i enheder i den finansielle sektor, hvori instituttet har væsentlige investeringer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 stk. 1, nr. 27), artikel 66, litra d), artikel 68, 69 og 79 i CRR.</w:t>
            </w:r>
          </w:p>
          <w:p w:rsidR="005643EA" w:rsidRPr="007C6857" w:rsidRDefault="009B51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Instituttets besiddelser af supplerende kapitalinstrumenter i enheder i den f</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nansielle sektor (som defineret i artikel 4, stk. 1, nr. 27), i CRR), hvori inst</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tuttet har væsentlige investeringer, der skal fratrækkes.</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960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1.2.10</w:t>
            </w:r>
            <w:r w:rsidRPr="007C6857">
              <w:tab/>
            </w:r>
            <w:r w:rsidRPr="007C6857">
              <w:rPr>
                <w:rStyle w:val="InstructionsTabelleberschrift"/>
                <w:rFonts w:ascii="Times New Roman" w:hAnsi="Times New Roman"/>
                <w:sz w:val="24"/>
              </w:rPr>
              <w:t>Andre overgangsjusteringer af den supplerende 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476-478 og 481 i CRR.</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Justeringer som følge af overgangsbestemmelser. Det beløb, der indberettes, hentes direkte fra CA5.</w:t>
            </w:r>
          </w:p>
        </w:tc>
      </w:tr>
      <w:tr w:rsidR="00A86EB4" w:rsidRPr="007C6857" w:rsidTr="00672D2A">
        <w:tc>
          <w:tcPr>
            <w:tcW w:w="1129" w:type="dxa"/>
          </w:tcPr>
          <w:p w:rsidR="00A86EB4"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970</w:t>
            </w:r>
          </w:p>
        </w:tc>
        <w:tc>
          <w:tcPr>
            <w:tcW w:w="7620" w:type="dxa"/>
          </w:tcPr>
          <w:p w:rsidR="005643EA" w:rsidRPr="007C6857" w:rsidRDefault="00A86EB4"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1.2.11</w:t>
            </w:r>
            <w:r w:rsidRPr="007C6857">
              <w:tab/>
            </w:r>
            <w:r w:rsidRPr="007C6857">
              <w:rPr>
                <w:rStyle w:val="InstructionsTabelleberschrift"/>
                <w:rFonts w:ascii="Times New Roman" w:hAnsi="Times New Roman"/>
                <w:sz w:val="24"/>
              </w:rPr>
              <w:t>Overskud af fradrag i supplerende kapitalposter i forhold til den supplerende kapital (fratrækkes den hybride kernekapital)</w:t>
            </w:r>
          </w:p>
          <w:p w:rsidR="005643EA" w:rsidRPr="00C1707E" w:rsidRDefault="00A86EB4" w:rsidP="00FD239F">
            <w:pPr>
              <w:pStyle w:val="InstructionsText"/>
              <w:rPr>
                <w:rStyle w:val="FormatvorlageInstructionsTabelleText"/>
                <w:rFonts w:ascii="Times New Roman" w:hAnsi="Times New Roman"/>
                <w:sz w:val="24"/>
                <w:lang w:val="it-IT"/>
              </w:rPr>
            </w:pPr>
            <w:r w:rsidRPr="00C1707E">
              <w:rPr>
                <w:rStyle w:val="FormatvorlageInstructionsTabelleText"/>
                <w:rFonts w:ascii="Times New Roman" w:hAnsi="Times New Roman"/>
                <w:sz w:val="24"/>
                <w:lang w:val="it-IT"/>
              </w:rPr>
              <w:t>Artikel 56, litra e), i CRR.</w:t>
            </w:r>
          </w:p>
          <w:p w:rsidR="005643EA" w:rsidRPr="007C6857" w:rsidRDefault="00A86EB4" w:rsidP="00FD239F">
            <w:pPr>
              <w:pStyle w:val="InstructionsText"/>
              <w:rPr>
                <w:rStyle w:val="FormatvorlageInstructionsTabelleText"/>
                <w:rFonts w:ascii="Times New Roman" w:hAnsi="Times New Roman"/>
                <w:sz w:val="24"/>
              </w:rPr>
            </w:pPr>
            <w:r w:rsidRPr="00C1707E">
              <w:rPr>
                <w:rStyle w:val="FormatvorlageInstructionsTabelleText"/>
                <w:rFonts w:ascii="Times New Roman" w:hAnsi="Times New Roman"/>
                <w:sz w:val="24"/>
                <w:lang w:val="it-IT"/>
              </w:rPr>
              <w:t>Supplerende kapital kan ikke være negativ, men fradrag i supplerende kap</w:t>
            </w:r>
            <w:r w:rsidRPr="00C1707E">
              <w:rPr>
                <w:rStyle w:val="FormatvorlageInstructionsTabelleText"/>
                <w:rFonts w:ascii="Times New Roman" w:hAnsi="Times New Roman"/>
                <w:sz w:val="24"/>
                <w:lang w:val="it-IT"/>
              </w:rPr>
              <w:t>i</w:t>
            </w:r>
            <w:r w:rsidRPr="00C1707E">
              <w:rPr>
                <w:rStyle w:val="FormatvorlageInstructionsTabelleText"/>
                <w:rFonts w:ascii="Times New Roman" w:hAnsi="Times New Roman"/>
                <w:sz w:val="24"/>
                <w:lang w:val="it-IT"/>
              </w:rPr>
              <w:t>tal kan overstige den supplerende kapital plus den tilknyttede del af overku</w:t>
            </w:r>
            <w:r w:rsidRPr="00C1707E">
              <w:rPr>
                <w:rStyle w:val="FormatvorlageInstructionsTabelleText"/>
                <w:rFonts w:ascii="Times New Roman" w:hAnsi="Times New Roman"/>
                <w:sz w:val="24"/>
                <w:lang w:val="it-IT"/>
              </w:rPr>
              <w:t>r</w:t>
            </w:r>
            <w:r w:rsidRPr="00C1707E">
              <w:rPr>
                <w:rStyle w:val="FormatvorlageInstructionsTabelleText"/>
                <w:rFonts w:ascii="Times New Roman" w:hAnsi="Times New Roman"/>
                <w:sz w:val="24"/>
                <w:lang w:val="it-IT"/>
              </w:rPr>
              <w:t xml:space="preserve">sen ved emission. </w:t>
            </w:r>
            <w:r w:rsidRPr="007C6857">
              <w:rPr>
                <w:rStyle w:val="FormatvorlageInstructionsTabelleText"/>
                <w:rFonts w:ascii="Times New Roman" w:hAnsi="Times New Roman"/>
                <w:sz w:val="24"/>
              </w:rPr>
              <w:t>Når det sker, skal den supplerende kapital være lig med nul, og overskuddet af fradrag i supplerende kapitalposter, skal fratrækkes den hybride kernekapital.</w:t>
            </w:r>
          </w:p>
          <w:p w:rsidR="005643EA" w:rsidRPr="007C6857" w:rsidRDefault="00A86EB4"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Med denne post sikres det, at summen af post 1.2.1 til 1.2.13 aldrig er lavere end nul. Hvis der indberettes et positivt tal i denne post, skal post 1.1.2.8 være det modsatte af det pågældende tal.</w:t>
            </w:r>
          </w:p>
        </w:tc>
      </w:tr>
      <w:tr w:rsidR="00BD687C" w:rsidRPr="007C6857" w:rsidTr="00672D2A">
        <w:tc>
          <w:tcPr>
            <w:tcW w:w="1129" w:type="dxa"/>
          </w:tcPr>
          <w:p w:rsidR="00BD687C" w:rsidRPr="007C6857" w:rsidDel="00BD687C" w:rsidRDefault="00BD687C"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974</w:t>
            </w:r>
          </w:p>
        </w:tc>
        <w:tc>
          <w:tcPr>
            <w:tcW w:w="7620" w:type="dxa"/>
          </w:tcPr>
          <w:p w:rsidR="005643EA" w:rsidRPr="007C6857" w:rsidRDefault="00BD687C"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1.2.12</w:t>
            </w:r>
            <w:r w:rsidRPr="007C6857">
              <w:tab/>
            </w:r>
            <w:r w:rsidRPr="007C6857">
              <w:rPr>
                <w:rStyle w:val="InstructionsTabelleberschrift"/>
                <w:rFonts w:ascii="Times New Roman" w:hAnsi="Times New Roman"/>
                <w:sz w:val="24"/>
              </w:rPr>
              <w:t>(-) Yderligere fradrag af supplerende kapital, jf. artikel 3 i CRR</w:t>
            </w:r>
          </w:p>
          <w:p w:rsidR="005643EA" w:rsidRPr="007C6857" w:rsidRDefault="00BD687C"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 i CRR.</w:t>
            </w:r>
          </w:p>
        </w:tc>
      </w:tr>
      <w:tr w:rsidR="00A86EB4" w:rsidRPr="007C6857" w:rsidTr="00672D2A">
        <w:tc>
          <w:tcPr>
            <w:tcW w:w="1129" w:type="dxa"/>
          </w:tcPr>
          <w:p w:rsidR="00A86EB4" w:rsidRPr="007C6857" w:rsidRDefault="00BD687C"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978</w:t>
            </w:r>
          </w:p>
        </w:tc>
        <w:tc>
          <w:tcPr>
            <w:tcW w:w="7620" w:type="dxa"/>
          </w:tcPr>
          <w:p w:rsidR="005643EA" w:rsidRPr="007C6857" w:rsidRDefault="00A86EB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1.2.13</w:t>
            </w:r>
            <w:r w:rsidRPr="007C6857">
              <w:tab/>
            </w:r>
            <w:r w:rsidRPr="007C6857">
              <w:rPr>
                <w:rStyle w:val="InstructionsTabelleberschrift"/>
                <w:rFonts w:ascii="Times New Roman" w:hAnsi="Times New Roman"/>
                <w:sz w:val="24"/>
              </w:rPr>
              <w:t xml:space="preserve">Supplerende kapital — andre elementer eller fradrag </w:t>
            </w:r>
          </w:p>
          <w:p w:rsidR="005643EA" w:rsidRPr="007C6857" w:rsidRDefault="00A86EB4"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række er indsat for at sikre en vis fleksibilitet i forbindelse med in</w:t>
            </w:r>
            <w:r w:rsidRPr="007C6857">
              <w:rPr>
                <w:rStyle w:val="InstructionsTabelleberschrift"/>
                <w:rFonts w:ascii="Times New Roman" w:hAnsi="Times New Roman"/>
                <w:b w:val="0"/>
                <w:sz w:val="24"/>
                <w:u w:val="none"/>
              </w:rPr>
              <w:t>d</w:t>
            </w:r>
            <w:r w:rsidRPr="007C6857">
              <w:rPr>
                <w:rStyle w:val="InstructionsTabelleberschrift"/>
                <w:rFonts w:ascii="Times New Roman" w:hAnsi="Times New Roman"/>
                <w:b w:val="0"/>
                <w:sz w:val="24"/>
                <w:u w:val="none"/>
              </w:rPr>
              <w:t xml:space="preserve">beretningen. Den skal kun undtagelsesvis udfyldes, hvis der ikke er truffet en endelig afgørelse om indberetningen af specifikke kapitalposter/-fradrag i det nuværende CA1-skema. Det betyder, at rækken kun skal udfyldes, hvis et element eller et fradrag af den supplerende kapital ikke kan tildeles en af rækkerne 750-974. </w:t>
            </w:r>
          </w:p>
          <w:p w:rsidR="005643EA" w:rsidRPr="007C6857" w:rsidRDefault="00A86EB4" w:rsidP="00255BA9">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celle må ikke bruges til at medtage kapitalposter/-fradrag, som ikke er omfattet af CRR, i beregningen af soliditetsgraden (f.eks. nationale kap</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talposter/-fradrag, som er uden for CRR's rammer).</w:t>
            </w:r>
          </w:p>
        </w:tc>
      </w:tr>
    </w:tbl>
    <w:p w:rsidR="005643EA" w:rsidRPr="007C6857" w:rsidRDefault="005643EA" w:rsidP="00FD239F">
      <w:pPr>
        <w:pStyle w:val="InstructionsText"/>
      </w:pP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53" w:name="_Toc516210610"/>
      <w:bookmarkStart w:id="54" w:name="_Toc473560875"/>
      <w:bookmarkStart w:id="55" w:name="_Toc523987164"/>
      <w:bookmarkStart w:id="56" w:name="_Toc308175823"/>
      <w:bookmarkStart w:id="57" w:name="_Toc360188327"/>
      <w:r w:rsidRPr="007C6857">
        <w:rPr>
          <w:rFonts w:ascii="Times New Roman" w:hAnsi="Times New Roman"/>
          <w:sz w:val="24"/>
          <w:u w:val="none"/>
        </w:rPr>
        <w:lastRenderedPageBreak/>
        <w:t>1.3.</w:t>
      </w:r>
      <w:r w:rsidRPr="007C6857">
        <w:tab/>
      </w:r>
      <w:r w:rsidRPr="007C6857">
        <w:rPr>
          <w:rFonts w:ascii="Times New Roman" w:hAnsi="Times New Roman"/>
          <w:sz w:val="24"/>
        </w:rPr>
        <w:t>C 02.00 – KAPITALGRUNDLAGSKRAV (CA2)</w:t>
      </w:r>
      <w:bookmarkEnd w:id="53"/>
      <w:bookmarkEnd w:id="54"/>
      <w:bookmarkEnd w:id="55"/>
      <w:r w:rsidRPr="007C6857">
        <w:rPr>
          <w:rFonts w:ascii="Times New Roman" w:hAnsi="Times New Roman"/>
          <w:sz w:val="24"/>
        </w:rPr>
        <w:t xml:space="preserve"> </w:t>
      </w:r>
      <w:bookmarkEnd w:id="56"/>
      <w:bookmarkEnd w:id="57"/>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58" w:name="_Toc308175824"/>
      <w:bookmarkStart w:id="59" w:name="_Toc310414970"/>
      <w:bookmarkStart w:id="60" w:name="_Toc360188328"/>
      <w:bookmarkStart w:id="61" w:name="_Toc516210611"/>
      <w:bookmarkStart w:id="62" w:name="_Toc473560876"/>
      <w:bookmarkStart w:id="63" w:name="_Toc523987165"/>
      <w:r w:rsidRPr="007C6857">
        <w:rPr>
          <w:rFonts w:ascii="Times New Roman" w:hAnsi="Times New Roman"/>
          <w:sz w:val="24"/>
          <w:u w:val="none"/>
        </w:rPr>
        <w:t>1.3.1.</w:t>
      </w:r>
      <w:r w:rsidRPr="007C6857">
        <w:tab/>
      </w:r>
      <w:r w:rsidRPr="007C6857">
        <w:rPr>
          <w:rFonts w:ascii="Times New Roman" w:hAnsi="Times New Roman"/>
          <w:sz w:val="24"/>
        </w:rPr>
        <w:t>Instrukser vedrørende specifikke positioner</w:t>
      </w:r>
      <w:bookmarkEnd w:id="58"/>
      <w:bookmarkEnd w:id="59"/>
      <w:bookmarkEnd w:id="60"/>
      <w:bookmarkEnd w:id="61"/>
      <w:bookmarkEnd w:id="62"/>
      <w:bookmarkEnd w:id="63"/>
    </w:p>
    <w:p w:rsidR="002648B0" w:rsidRPr="007C6857"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7C6857" w:rsidTr="00672D2A">
        <w:tc>
          <w:tcPr>
            <w:tcW w:w="1591" w:type="dxa"/>
            <w:shd w:val="clear" w:color="auto" w:fill="D9D9D9"/>
          </w:tcPr>
          <w:p w:rsidR="002648B0" w:rsidRPr="007C6857" w:rsidRDefault="002648B0" w:rsidP="00FD239F">
            <w:pPr>
              <w:pStyle w:val="InstructionsText"/>
            </w:pPr>
            <w:r w:rsidRPr="007C6857">
              <w:t>Række</w:t>
            </w:r>
          </w:p>
        </w:tc>
        <w:tc>
          <w:tcPr>
            <w:tcW w:w="7274" w:type="dxa"/>
            <w:shd w:val="clear" w:color="auto" w:fill="D9D9D9"/>
          </w:tcPr>
          <w:p w:rsidR="005643EA" w:rsidRPr="007C6857" w:rsidRDefault="002648B0" w:rsidP="00FD239F">
            <w:pPr>
              <w:pStyle w:val="InstructionsText"/>
            </w:pPr>
            <w:r w:rsidRPr="007C6857">
              <w:t>Henvisninger til retsakter og instrukser</w:t>
            </w:r>
          </w:p>
        </w:tc>
      </w:tr>
      <w:tr w:rsidR="002648B0" w:rsidRPr="007C6857" w:rsidTr="00672D2A">
        <w:tc>
          <w:tcPr>
            <w:tcW w:w="1591" w:type="dxa"/>
          </w:tcPr>
          <w:p w:rsidR="002648B0" w:rsidRPr="007C6857" w:rsidRDefault="002648B0" w:rsidP="00FD239F">
            <w:pPr>
              <w:pStyle w:val="InstructionsText"/>
            </w:pPr>
            <w:r w:rsidRPr="007C6857">
              <w:t>010</w:t>
            </w:r>
          </w:p>
        </w:tc>
        <w:tc>
          <w:tcPr>
            <w:tcW w:w="7274" w:type="dxa"/>
          </w:tcPr>
          <w:p w:rsidR="005643EA" w:rsidRPr="007C6857" w:rsidRDefault="00C66473" w:rsidP="00FD239F">
            <w:pPr>
              <w:pStyle w:val="InstructionsText"/>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SAMLET RISIKOEKSPONERING</w:t>
            </w:r>
          </w:p>
          <w:p w:rsidR="002648B0" w:rsidRPr="007C6857" w:rsidRDefault="002648B0" w:rsidP="00FD239F">
            <w:pPr>
              <w:pStyle w:val="InstructionsText"/>
            </w:pPr>
            <w:r w:rsidRPr="007C6857">
              <w:t>Artikel 92, stk. 3, samt artikel 95, 96 og 98 i CRR.</w:t>
            </w:r>
          </w:p>
        </w:tc>
      </w:tr>
      <w:tr w:rsidR="002648B0" w:rsidRPr="007C6857" w:rsidTr="00672D2A">
        <w:tc>
          <w:tcPr>
            <w:tcW w:w="1591" w:type="dxa"/>
          </w:tcPr>
          <w:p w:rsidR="002648B0" w:rsidRPr="007C6857" w:rsidRDefault="002648B0" w:rsidP="00FD239F">
            <w:pPr>
              <w:pStyle w:val="InstructionsText"/>
            </w:pPr>
            <w:r w:rsidRPr="007C6857">
              <w:t>020</w:t>
            </w:r>
          </w:p>
        </w:tc>
        <w:tc>
          <w:tcPr>
            <w:tcW w:w="7274" w:type="dxa"/>
          </w:tcPr>
          <w:p w:rsidR="005643EA" w:rsidRPr="007C6857" w:rsidRDefault="002648B0" w:rsidP="00FD239F">
            <w:pPr>
              <w:pStyle w:val="InstructionsText"/>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Heraf: Investeringsselskaber omfatter af artikel 95, stk. 2, og artikel 98 i CRR</w:t>
            </w:r>
          </w:p>
          <w:p w:rsidR="005643EA" w:rsidRPr="007C6857" w:rsidRDefault="002648B0" w:rsidP="00FD239F">
            <w:pPr>
              <w:pStyle w:val="InstructionsText"/>
            </w:pPr>
            <w:r w:rsidRPr="007C6857">
              <w:t>For investeringsselskaber, der er omfattet af artikel 95, stk. 2, og artikel 98 i CRR.</w:t>
            </w:r>
          </w:p>
        </w:tc>
      </w:tr>
      <w:tr w:rsidR="002648B0" w:rsidRPr="007C6857" w:rsidTr="00672D2A">
        <w:tc>
          <w:tcPr>
            <w:tcW w:w="1591" w:type="dxa"/>
          </w:tcPr>
          <w:p w:rsidR="002648B0" w:rsidRPr="007C6857" w:rsidRDefault="002648B0" w:rsidP="00FD239F">
            <w:pPr>
              <w:pStyle w:val="InstructionsText"/>
            </w:pPr>
            <w:r w:rsidRPr="007C6857">
              <w:t>030</w:t>
            </w:r>
          </w:p>
        </w:tc>
        <w:tc>
          <w:tcPr>
            <w:tcW w:w="7274" w:type="dxa"/>
          </w:tcPr>
          <w:p w:rsidR="005643EA" w:rsidRPr="007C6857" w:rsidRDefault="002648B0" w:rsidP="00FD239F">
            <w:pPr>
              <w:pStyle w:val="InstructionsText"/>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Heraf: Investeringsselskaber omfatter af artikel 96, stk. 2, og artikel 97 i CRR</w:t>
            </w:r>
          </w:p>
          <w:p w:rsidR="005643EA" w:rsidRPr="007C6857" w:rsidRDefault="002648B0" w:rsidP="00FD239F">
            <w:pPr>
              <w:pStyle w:val="InstructionsText"/>
            </w:pPr>
            <w:r w:rsidRPr="007C6857">
              <w:t>For investeringsselskaber, der er omfattet af artikel 96, stk. 2, og artikel 97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040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w:t>
            </w:r>
            <w:r w:rsidRPr="007C6857">
              <w:tab/>
            </w:r>
            <w:r w:rsidRPr="007C6857">
              <w:rPr>
                <w:rStyle w:val="InstructionsTabelleberschrift"/>
                <w:rFonts w:ascii="Times New Roman" w:hAnsi="Times New Roman"/>
                <w:sz w:val="24"/>
              </w:rPr>
              <w:t>RISIKOVÆGTEDE EKSPONERINGER FOR KREDITR</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SIKO, MODPARTSRISIKO, UDVANDINGSRISIKO OG LEV</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RINGSRISIKO (FREE DELIVERIES)</w:t>
            </w:r>
          </w:p>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92, stk. 3, litra a) og f), i CRR.</w:t>
            </w:r>
          </w:p>
        </w:tc>
      </w:tr>
      <w:tr w:rsidR="002648B0" w:rsidRPr="00634585"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050</w:t>
            </w:r>
          </w:p>
        </w:tc>
        <w:tc>
          <w:tcPr>
            <w:tcW w:w="7274" w:type="dxa"/>
          </w:tcPr>
          <w:p w:rsidR="005643EA" w:rsidRPr="00C1707E" w:rsidRDefault="002648B0" w:rsidP="00FD239F">
            <w:pPr>
              <w:pStyle w:val="InstructionsText"/>
              <w:rPr>
                <w:rStyle w:val="InstructionsTabelleberschrift"/>
                <w:rFonts w:ascii="Times New Roman" w:hAnsi="Times New Roman"/>
                <w:sz w:val="24"/>
                <w:lang w:val="nb-NO"/>
              </w:rPr>
            </w:pPr>
            <w:r w:rsidRPr="00C1707E">
              <w:rPr>
                <w:rStyle w:val="InstructionsTabelleberschrift"/>
                <w:rFonts w:ascii="Times New Roman" w:hAnsi="Times New Roman"/>
                <w:sz w:val="24"/>
                <w:lang w:val="nb-NO"/>
              </w:rPr>
              <w:t>1.1.1</w:t>
            </w:r>
            <w:r w:rsidRPr="00C1707E">
              <w:rPr>
                <w:lang w:val="nb-NO"/>
              </w:rPr>
              <w:tab/>
            </w:r>
            <w:r w:rsidRPr="00C1707E">
              <w:rPr>
                <w:rStyle w:val="InstructionsTabelleberschrift"/>
                <w:rFonts w:ascii="Times New Roman" w:hAnsi="Times New Roman"/>
                <w:sz w:val="24"/>
                <w:lang w:val="nb-NO"/>
              </w:rPr>
              <w:t>Standardmetode (SA)</w:t>
            </w:r>
          </w:p>
          <w:p w:rsidR="002648B0" w:rsidRPr="00C1707E" w:rsidRDefault="002648B0" w:rsidP="00FD239F">
            <w:pPr>
              <w:pStyle w:val="InstructionsText"/>
              <w:rPr>
                <w:rStyle w:val="FormatvorlageInstructionsTabelleText"/>
                <w:rFonts w:ascii="Times New Roman" w:hAnsi="Times New Roman"/>
                <w:sz w:val="24"/>
                <w:lang w:val="nb-NO"/>
              </w:rPr>
            </w:pPr>
            <w:r w:rsidRPr="00C1707E">
              <w:rPr>
                <w:rStyle w:val="InstructionsTabelleberschrift"/>
                <w:rFonts w:ascii="Times New Roman" w:hAnsi="Times New Roman"/>
                <w:b w:val="0"/>
                <w:sz w:val="24"/>
                <w:u w:val="none"/>
                <w:lang w:val="nb-NO"/>
              </w:rPr>
              <w:t>CR SA- og SEC SA-skemaer på niveauet for samlede eksponeringer.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060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w:t>
            </w:r>
            <w:r w:rsidRPr="007C6857">
              <w:tab/>
            </w:r>
            <w:r w:rsidRPr="007C6857">
              <w:rPr>
                <w:rStyle w:val="InstructionsTabelleberschrift"/>
                <w:rFonts w:ascii="Times New Roman" w:hAnsi="Times New Roman"/>
                <w:sz w:val="24"/>
              </w:rPr>
              <w:t>Eksponeringsklasser i henhold til standardmetoden, eksklus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ve securitiseringspositioner</w:t>
            </w:r>
          </w:p>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CR SA-skema på niveauet for samlede eksponeringer. Eksponeringskla</w:t>
            </w:r>
            <w:r w:rsidRPr="007C6857">
              <w:rPr>
                <w:rStyle w:val="FormatvorlageInstructionsTabelleText"/>
                <w:rFonts w:ascii="Times New Roman" w:hAnsi="Times New Roman"/>
                <w:sz w:val="24"/>
              </w:rPr>
              <w:t>s</w:t>
            </w:r>
            <w:r w:rsidRPr="007C6857">
              <w:rPr>
                <w:rStyle w:val="FormatvorlageInstructionsTabelleText"/>
                <w:rFonts w:ascii="Times New Roman" w:hAnsi="Times New Roman"/>
                <w:sz w:val="24"/>
              </w:rPr>
              <w:t>serne i henhold til standardmetoden er de klasser, der er nævnt i artikel 112 i CRR, med undtagelse af securitiseringspositioner.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070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1.1.1.1.01</w:t>
            </w:r>
            <w:r w:rsidRPr="007C6857">
              <w:tab/>
            </w:r>
            <w:r w:rsidRPr="007C6857">
              <w:rPr>
                <w:rStyle w:val="InstructionsTabelleberschrift"/>
                <w:rFonts w:ascii="Times New Roman" w:hAnsi="Times New Roman"/>
                <w:sz w:val="24"/>
              </w:rPr>
              <w:t>Centralregeringer eller centralbanker</w:t>
            </w:r>
          </w:p>
          <w:p w:rsidR="00496C53" w:rsidRPr="007C6857" w:rsidRDefault="00D212FE"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080</w:t>
            </w:r>
          </w:p>
        </w:tc>
        <w:tc>
          <w:tcPr>
            <w:tcW w:w="7274" w:type="dxa"/>
          </w:tcPr>
          <w:p w:rsidR="00783881"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1.1.1.1.02</w:t>
            </w:r>
            <w:r w:rsidRPr="007C6857">
              <w:tab/>
            </w:r>
            <w:r w:rsidRPr="007C6857">
              <w:rPr>
                <w:rStyle w:val="InstructionsTabelleberschrift"/>
                <w:rFonts w:ascii="Times New Roman" w:hAnsi="Times New Roman"/>
                <w:sz w:val="24"/>
              </w:rPr>
              <w:t>Regionale eller lokale myndigheder</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090</w:t>
            </w:r>
          </w:p>
        </w:tc>
        <w:tc>
          <w:tcPr>
            <w:tcW w:w="7274" w:type="dxa"/>
          </w:tcPr>
          <w:p w:rsidR="005643EA" w:rsidRPr="007C6857" w:rsidRDefault="002648B0" w:rsidP="00FD239F">
            <w:pPr>
              <w:pStyle w:val="InstructionsText"/>
              <w:rPr>
                <w:rStyle w:val="FormatvorlageInstructionsTabelleText"/>
                <w:rFonts w:ascii="Times New Roman" w:hAnsi="Times New Roman"/>
                <w:b/>
                <w:bCs w:val="0"/>
                <w:sz w:val="24"/>
                <w:u w:val="single"/>
              </w:rPr>
            </w:pPr>
            <w:r w:rsidRPr="007C6857">
              <w:rPr>
                <w:rStyle w:val="InstructionsTabelleberschrift"/>
                <w:rFonts w:ascii="Times New Roman" w:hAnsi="Times New Roman"/>
                <w:sz w:val="24"/>
              </w:rPr>
              <w:t>1.1.1.1.03</w:t>
            </w:r>
            <w:r w:rsidRPr="007C6857">
              <w:tab/>
            </w:r>
            <w:r w:rsidRPr="007C6857">
              <w:rPr>
                <w:rStyle w:val="InstructionsTabelleberschrift"/>
                <w:rFonts w:ascii="Times New Roman" w:hAnsi="Times New Roman"/>
                <w:sz w:val="24"/>
              </w:rPr>
              <w:t>Offentlige enheder</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100</w:t>
            </w:r>
          </w:p>
        </w:tc>
        <w:tc>
          <w:tcPr>
            <w:tcW w:w="7274" w:type="dxa"/>
          </w:tcPr>
          <w:p w:rsidR="002648B0"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1.1.1.1.04</w:t>
            </w:r>
            <w:r w:rsidRPr="007C6857">
              <w:tab/>
            </w:r>
            <w:r w:rsidRPr="007C6857">
              <w:rPr>
                <w:rStyle w:val="InstructionsTabelleberschrift"/>
                <w:rFonts w:ascii="Times New Roman" w:hAnsi="Times New Roman"/>
                <w:sz w:val="24"/>
              </w:rPr>
              <w:t>Multilaterale udviklingsbanker</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Se CR SA-skemaet. </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110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1.1.1.1.05</w:t>
            </w:r>
            <w:r w:rsidRPr="007C6857">
              <w:tab/>
            </w:r>
            <w:r w:rsidRPr="007C6857">
              <w:rPr>
                <w:rStyle w:val="InstructionsTabelleberschrift"/>
                <w:rFonts w:ascii="Times New Roman" w:hAnsi="Times New Roman"/>
                <w:sz w:val="24"/>
              </w:rPr>
              <w:t>Internationale organisationer</w:t>
            </w:r>
          </w:p>
          <w:p w:rsidR="002648B0" w:rsidRPr="007C6857" w:rsidRDefault="00783881"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634585"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120</w:t>
            </w:r>
          </w:p>
        </w:tc>
        <w:tc>
          <w:tcPr>
            <w:tcW w:w="7274" w:type="dxa"/>
          </w:tcPr>
          <w:p w:rsidR="005643EA" w:rsidRPr="00C1707E" w:rsidRDefault="00783881" w:rsidP="00FD239F">
            <w:pPr>
              <w:pStyle w:val="InstructionsText"/>
              <w:rPr>
                <w:rStyle w:val="FormatvorlageInstructionsTabelleText"/>
                <w:rFonts w:ascii="Times New Roman" w:hAnsi="Times New Roman"/>
                <w:b/>
                <w:sz w:val="24"/>
                <w:u w:val="single"/>
                <w:lang w:val="nb-NO"/>
              </w:rPr>
            </w:pPr>
            <w:r w:rsidRPr="00C1707E">
              <w:rPr>
                <w:rStyle w:val="InstructionsTabelleberschrift"/>
                <w:rFonts w:ascii="Times New Roman" w:hAnsi="Times New Roman"/>
                <w:sz w:val="24"/>
                <w:lang w:val="nb-NO"/>
              </w:rPr>
              <w:t>1.1.1.1.06</w:t>
            </w:r>
            <w:r w:rsidRPr="00C1707E">
              <w:rPr>
                <w:lang w:val="nb-NO"/>
              </w:rPr>
              <w:tab/>
            </w:r>
            <w:r w:rsidRPr="00C1707E">
              <w:rPr>
                <w:rStyle w:val="InstructionsTabelleberschrift"/>
                <w:rFonts w:ascii="Times New Roman" w:hAnsi="Times New Roman"/>
                <w:sz w:val="24"/>
                <w:lang w:val="nb-NO"/>
              </w:rPr>
              <w:t>Institutter</w:t>
            </w:r>
          </w:p>
          <w:p w:rsidR="002648B0" w:rsidRPr="00C1707E" w:rsidRDefault="00783881" w:rsidP="00FD239F">
            <w:pPr>
              <w:pStyle w:val="InstructionsText"/>
              <w:rPr>
                <w:rStyle w:val="FormatvorlageInstructionsTabelleText"/>
                <w:rFonts w:ascii="Times New Roman" w:hAnsi="Times New Roman"/>
                <w:sz w:val="24"/>
                <w:lang w:val="nb-NO"/>
              </w:rPr>
            </w:pPr>
            <w:r w:rsidRPr="00C1707E">
              <w:rPr>
                <w:rStyle w:val="FormatvorlageInstructionsTabelleText"/>
                <w:rFonts w:ascii="Times New Roman" w:hAnsi="Times New Roman"/>
                <w:sz w:val="24"/>
                <w:lang w:val="nb-NO"/>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130</w:t>
            </w:r>
          </w:p>
        </w:tc>
        <w:tc>
          <w:tcPr>
            <w:tcW w:w="7274" w:type="dxa"/>
          </w:tcPr>
          <w:p w:rsidR="00783881"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1.1.1.1.07</w:t>
            </w:r>
            <w:r w:rsidRPr="007C6857">
              <w:tab/>
            </w:r>
            <w:r w:rsidRPr="007C6857">
              <w:rPr>
                <w:rStyle w:val="InstructionsTabelleberschrift"/>
                <w:rFonts w:ascii="Times New Roman" w:hAnsi="Times New Roman"/>
                <w:sz w:val="24"/>
              </w:rPr>
              <w:t>Selskaber</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140</w:t>
            </w:r>
          </w:p>
        </w:tc>
        <w:tc>
          <w:tcPr>
            <w:tcW w:w="7274" w:type="dxa"/>
          </w:tcPr>
          <w:p w:rsidR="005643EA" w:rsidRPr="007C6857" w:rsidRDefault="002648B0" w:rsidP="00FD239F">
            <w:pPr>
              <w:pStyle w:val="InstructionsText"/>
              <w:rPr>
                <w:rStyle w:val="FormatvorlageInstructionsTabelleText"/>
                <w:rFonts w:ascii="Times New Roman" w:hAnsi="Times New Roman"/>
                <w:b/>
                <w:bCs w:val="0"/>
                <w:sz w:val="24"/>
                <w:u w:val="single"/>
              </w:rPr>
            </w:pPr>
            <w:r w:rsidRPr="007C6857">
              <w:rPr>
                <w:rStyle w:val="InstructionsTabelleberschrift"/>
                <w:rFonts w:ascii="Times New Roman" w:hAnsi="Times New Roman"/>
                <w:sz w:val="24"/>
              </w:rPr>
              <w:t>1.1.1.1.08</w:t>
            </w:r>
            <w:r w:rsidRPr="007C6857">
              <w:tab/>
            </w:r>
            <w:r w:rsidRPr="007C6857">
              <w:rPr>
                <w:rStyle w:val="InstructionsTabelleberschrift"/>
                <w:rFonts w:ascii="Times New Roman" w:hAnsi="Times New Roman"/>
                <w:sz w:val="24"/>
              </w:rPr>
              <w:t>Detail</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150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1.1.1.1.09</w:t>
            </w:r>
            <w:r w:rsidRPr="007C6857">
              <w:tab/>
            </w:r>
            <w:r w:rsidRPr="007C6857">
              <w:rPr>
                <w:rStyle w:val="InstructionsTabelleberschrift"/>
                <w:rFonts w:ascii="Times New Roman" w:hAnsi="Times New Roman"/>
                <w:sz w:val="24"/>
              </w:rPr>
              <w:t>Sikret ved pant i fast ejendom</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160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1.1.1.1.10</w:t>
            </w:r>
            <w:r w:rsidRPr="007C6857">
              <w:tab/>
            </w:r>
            <w:r w:rsidRPr="007C6857">
              <w:rPr>
                <w:rStyle w:val="InstructionsTabelleberschrift"/>
                <w:rFonts w:ascii="Times New Roman" w:hAnsi="Times New Roman"/>
                <w:sz w:val="24"/>
              </w:rPr>
              <w:t>Eksponeringer ved misligholdelse</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170</w:t>
            </w:r>
          </w:p>
        </w:tc>
        <w:tc>
          <w:tcPr>
            <w:tcW w:w="7274" w:type="dxa"/>
          </w:tcPr>
          <w:p w:rsidR="00783881"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1.1.1.1.11</w:t>
            </w:r>
            <w:r w:rsidRPr="007C6857">
              <w:tab/>
            </w:r>
            <w:r w:rsidRPr="007C6857">
              <w:rPr>
                <w:rStyle w:val="InstructionsTabelleberschrift"/>
                <w:rFonts w:ascii="Times New Roman" w:hAnsi="Times New Roman"/>
                <w:sz w:val="24"/>
              </w:rPr>
              <w:t>Poster forbundet med særlig stor risiko</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783881"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180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1.1.1.1.12</w:t>
            </w:r>
            <w:r w:rsidRPr="007C6857">
              <w:tab/>
            </w:r>
            <w:r w:rsidRPr="007C6857">
              <w:rPr>
                <w:rStyle w:val="InstructionsTabelleberschrift"/>
                <w:rFonts w:ascii="Times New Roman" w:hAnsi="Times New Roman"/>
                <w:sz w:val="24"/>
              </w:rPr>
              <w:t>Særligt dækkede obligationer og særligt dækkede r</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alkreditobligationer</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190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1.1.1.1.13</w:t>
            </w:r>
            <w:r w:rsidRPr="007C6857">
              <w:tab/>
            </w:r>
            <w:r w:rsidRPr="007C6857">
              <w:rPr>
                <w:rStyle w:val="InstructionsTabelleberschrift"/>
                <w:rFonts w:ascii="Times New Roman" w:hAnsi="Times New Roman"/>
                <w:sz w:val="24"/>
              </w:rPr>
              <w:t>Fordringer på institutter og selskaber med kortsigtet kreditvurdering</w:t>
            </w:r>
          </w:p>
          <w:p w:rsidR="002648B0" w:rsidRPr="007C6857" w:rsidRDefault="00D212FE"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Se CR SA-skemaet.</w:t>
            </w:r>
          </w:p>
        </w:tc>
      </w:tr>
      <w:tr w:rsidR="002648B0" w:rsidRPr="00634585"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200</w:t>
            </w:r>
          </w:p>
          <w:p w:rsidR="005643EA" w:rsidRPr="007C6857"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C1707E" w:rsidRDefault="002648B0" w:rsidP="00FD239F">
            <w:pPr>
              <w:pStyle w:val="InstructionsText"/>
              <w:rPr>
                <w:rStyle w:val="FormatvorlageInstructionsTabelleText"/>
                <w:rFonts w:ascii="Times New Roman" w:hAnsi="Times New Roman"/>
                <w:bCs w:val="0"/>
                <w:sz w:val="24"/>
                <w:lang w:val="nb-NO"/>
              </w:rPr>
            </w:pPr>
            <w:r w:rsidRPr="00C1707E">
              <w:rPr>
                <w:rStyle w:val="InstructionsTabelleberschrift"/>
                <w:rFonts w:ascii="Times New Roman" w:hAnsi="Times New Roman"/>
                <w:sz w:val="24"/>
                <w:lang w:val="nb-NO"/>
              </w:rPr>
              <w:t>1.1.1.1.14</w:t>
            </w:r>
            <w:r w:rsidRPr="00C1707E">
              <w:rPr>
                <w:lang w:val="nb-NO"/>
              </w:rPr>
              <w:tab/>
            </w:r>
            <w:r w:rsidRPr="00C1707E">
              <w:rPr>
                <w:rStyle w:val="InstructionsTabelleberschrift"/>
                <w:rFonts w:ascii="Times New Roman" w:hAnsi="Times New Roman"/>
                <w:sz w:val="24"/>
                <w:lang w:val="nb-NO"/>
              </w:rPr>
              <w:t>Kollektive investeringsinstitutter (CIU'er)</w:t>
            </w:r>
          </w:p>
          <w:p w:rsidR="002648B0" w:rsidRPr="00C1707E" w:rsidRDefault="00D212FE" w:rsidP="00FD239F">
            <w:pPr>
              <w:pStyle w:val="InstructionsText"/>
              <w:rPr>
                <w:rStyle w:val="FormatvorlageInstructionsTabelleText"/>
                <w:rFonts w:ascii="Times New Roman" w:hAnsi="Times New Roman"/>
                <w:sz w:val="24"/>
                <w:lang w:val="nb-NO"/>
              </w:rPr>
            </w:pPr>
            <w:r w:rsidRPr="00C1707E">
              <w:rPr>
                <w:rStyle w:val="FormatvorlageInstructionsTabelleText"/>
                <w:rFonts w:ascii="Times New Roman" w:hAnsi="Times New Roman"/>
                <w:sz w:val="24"/>
                <w:lang w:val="nb-NO"/>
              </w:rPr>
              <w:t>Se CR SA-skemaet.</w:t>
            </w:r>
          </w:p>
        </w:tc>
      </w:tr>
      <w:tr w:rsidR="002648B0" w:rsidRPr="00634585"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210</w:t>
            </w:r>
          </w:p>
        </w:tc>
        <w:tc>
          <w:tcPr>
            <w:tcW w:w="7274" w:type="dxa"/>
          </w:tcPr>
          <w:p w:rsidR="005643EA" w:rsidRPr="00C1707E" w:rsidRDefault="002648B0" w:rsidP="00FD239F">
            <w:pPr>
              <w:pStyle w:val="InstructionsText"/>
              <w:rPr>
                <w:rStyle w:val="InstructionsTabelleberschrift"/>
                <w:rFonts w:ascii="Times New Roman" w:hAnsi="Times New Roman"/>
                <w:bCs w:val="0"/>
                <w:sz w:val="24"/>
                <w:lang w:val="nb-NO"/>
              </w:rPr>
            </w:pPr>
            <w:r w:rsidRPr="00C1707E">
              <w:rPr>
                <w:rStyle w:val="InstructionsTabelleberschrift"/>
                <w:rFonts w:ascii="Times New Roman" w:hAnsi="Times New Roman"/>
                <w:sz w:val="24"/>
                <w:lang w:val="nb-NO"/>
              </w:rPr>
              <w:t>1.1.1.1.15</w:t>
            </w:r>
            <w:r w:rsidRPr="00C1707E">
              <w:rPr>
                <w:lang w:val="nb-NO"/>
              </w:rPr>
              <w:tab/>
            </w:r>
            <w:r w:rsidRPr="00C1707E">
              <w:rPr>
                <w:rStyle w:val="InstructionsTabelleberschrift"/>
                <w:rFonts w:ascii="Times New Roman" w:hAnsi="Times New Roman"/>
                <w:sz w:val="24"/>
                <w:lang w:val="nb-NO"/>
              </w:rPr>
              <w:t>Egenkapital</w:t>
            </w:r>
          </w:p>
          <w:p w:rsidR="002648B0" w:rsidRPr="00C1707E" w:rsidRDefault="00D212FE" w:rsidP="007106FB">
            <w:pPr>
              <w:rPr>
                <w:rStyle w:val="FormatvorlageInstructionsTabelleText"/>
                <w:rFonts w:ascii="Times New Roman" w:hAnsi="Times New Roman"/>
                <w:sz w:val="24"/>
                <w:lang w:val="nb-NO"/>
              </w:rPr>
            </w:pPr>
            <w:r w:rsidRPr="00C1707E">
              <w:rPr>
                <w:rStyle w:val="FormatvorlageInstructionsTabelleText"/>
                <w:rFonts w:ascii="Times New Roman" w:hAnsi="Times New Roman"/>
                <w:sz w:val="24"/>
                <w:lang w:val="nb-NO"/>
              </w:rPr>
              <w:t>Se CR SA-skemaet.</w:t>
            </w:r>
          </w:p>
        </w:tc>
      </w:tr>
      <w:tr w:rsidR="002648B0" w:rsidRPr="00634585"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211</w:t>
            </w:r>
          </w:p>
        </w:tc>
        <w:tc>
          <w:tcPr>
            <w:tcW w:w="7274" w:type="dxa"/>
          </w:tcPr>
          <w:p w:rsidR="005643EA" w:rsidRPr="00C1707E" w:rsidRDefault="002648B0" w:rsidP="00FD239F">
            <w:pPr>
              <w:pStyle w:val="InstructionsText"/>
              <w:rPr>
                <w:rStyle w:val="InstructionsTabelleberschrift"/>
                <w:rFonts w:ascii="Times New Roman" w:hAnsi="Times New Roman"/>
                <w:bCs w:val="0"/>
                <w:sz w:val="24"/>
                <w:lang w:val="nb-NO"/>
              </w:rPr>
            </w:pPr>
            <w:r w:rsidRPr="00C1707E">
              <w:rPr>
                <w:rStyle w:val="InstructionsTabelleberschrift"/>
                <w:rFonts w:ascii="Times New Roman" w:hAnsi="Times New Roman"/>
                <w:sz w:val="24"/>
                <w:lang w:val="nb-NO"/>
              </w:rPr>
              <w:t>1.1.1.1.16</w:t>
            </w:r>
            <w:r w:rsidRPr="00C1707E">
              <w:rPr>
                <w:lang w:val="nb-NO"/>
              </w:rPr>
              <w:tab/>
            </w:r>
            <w:r w:rsidRPr="00C1707E">
              <w:rPr>
                <w:rStyle w:val="InstructionsTabelleberschrift"/>
                <w:rFonts w:ascii="Times New Roman" w:hAnsi="Times New Roman"/>
                <w:sz w:val="24"/>
                <w:lang w:val="nb-NO"/>
              </w:rPr>
              <w:t>Andre poster</w:t>
            </w:r>
          </w:p>
          <w:p w:rsidR="005643EA" w:rsidRPr="00C1707E" w:rsidRDefault="00D212FE" w:rsidP="00FD239F">
            <w:pPr>
              <w:pStyle w:val="InstructionsText"/>
              <w:rPr>
                <w:rStyle w:val="InstructionsTabelleberschrift"/>
                <w:rFonts w:ascii="Times New Roman" w:hAnsi="Times New Roman"/>
                <w:bCs w:val="0"/>
                <w:sz w:val="24"/>
                <w:lang w:val="nb-NO"/>
              </w:rPr>
            </w:pPr>
            <w:r w:rsidRPr="00C1707E">
              <w:rPr>
                <w:rStyle w:val="FormatvorlageInstructionsTabelleText"/>
                <w:rFonts w:ascii="Times New Roman" w:hAnsi="Times New Roman"/>
                <w:sz w:val="24"/>
                <w:lang w:val="nb-NO"/>
              </w:rPr>
              <w:t>Se CR SA-skemaet.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220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w:t>
            </w:r>
            <w:r w:rsidRPr="007C6857">
              <w:tab/>
            </w:r>
            <w:r w:rsidRPr="007C6857">
              <w:rPr>
                <w:rStyle w:val="InstructionsTabelleberschrift"/>
                <w:rFonts w:ascii="Times New Roman" w:hAnsi="Times New Roman"/>
                <w:sz w:val="24"/>
              </w:rPr>
              <w:t xml:space="preserve">Securitiseringspositioner i henhold til standardmetoden </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CR SEC SA-skema på niveauet for samlede securitiseringstyper.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230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1.1.1.2.*</w:t>
            </w:r>
            <w:r w:rsidRPr="007C6857">
              <w:tab/>
            </w:r>
            <w:r w:rsidRPr="007C6857">
              <w:rPr>
                <w:rStyle w:val="InstructionsTabelleberschrift"/>
                <w:rFonts w:ascii="Times New Roman" w:hAnsi="Times New Roman"/>
                <w:sz w:val="24"/>
              </w:rPr>
              <w:t xml:space="preserve">Heraf: resecuritisering </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CR SEC SA-skema på niveauet for samlede securitiseringstyper.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240</w:t>
            </w:r>
          </w:p>
        </w:tc>
        <w:tc>
          <w:tcPr>
            <w:tcW w:w="7274" w:type="dxa"/>
          </w:tcPr>
          <w:p w:rsidR="005643EA" w:rsidRPr="007C6857" w:rsidRDefault="002648B0" w:rsidP="00FD239F">
            <w:pPr>
              <w:pStyle w:val="InstructionsText"/>
              <w:rPr>
                <w:rStyle w:val="FormatvorlageInstructionsTabelleText"/>
                <w:rFonts w:ascii="Times New Roman" w:hAnsi="Times New Roman"/>
                <w:sz w:val="24"/>
              </w:rPr>
            </w:pPr>
            <w:r w:rsidRPr="007C6857">
              <w:rPr>
                <w:rStyle w:val="InstructionsTabelleberschrift"/>
                <w:rFonts w:ascii="Times New Roman" w:hAnsi="Times New Roman"/>
                <w:sz w:val="24"/>
              </w:rPr>
              <w:t>1.1.2</w:t>
            </w:r>
            <w:r w:rsidRPr="007C6857">
              <w:tab/>
            </w:r>
            <w:r w:rsidRPr="007C6857">
              <w:rPr>
                <w:rStyle w:val="InstructionsTabelleberschrift"/>
                <w:rFonts w:ascii="Times New Roman" w:hAnsi="Times New Roman"/>
                <w:sz w:val="24"/>
              </w:rPr>
              <w:t xml:space="preserve">Metoden med interne ratings (IRB-metoden)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250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1.1.2.1</w:t>
            </w:r>
            <w:r w:rsidRPr="007C6857">
              <w:tab/>
            </w:r>
            <w:r w:rsidRPr="007C6857">
              <w:rPr>
                <w:rStyle w:val="InstructionsTabelleberschrift"/>
                <w:rFonts w:ascii="Times New Roman" w:hAnsi="Times New Roman"/>
                <w:sz w:val="24"/>
              </w:rPr>
              <w:t>IRB-metoder, når hverken egne estimater over tab givet mi</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ligholdelse (LGD) eller konverteringsfaktorer anvendes</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CR IRB-skema på niveauet for samlede eksponeringer (når egne estim</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ter over tab givet misligholdelse og/eller konverteringsfaktorer ikke a</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vendes)</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260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1.1.2.1.01</w:t>
            </w:r>
            <w:r w:rsidRPr="007C6857">
              <w:tab/>
            </w:r>
            <w:r w:rsidRPr="007C6857">
              <w:rPr>
                <w:rStyle w:val="InstructionsTabelleberschrift"/>
                <w:rFonts w:ascii="Times New Roman" w:hAnsi="Times New Roman"/>
                <w:sz w:val="24"/>
              </w:rPr>
              <w:t>Centralregeringer og centralbanker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270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1.1.2.1.02</w:t>
            </w:r>
            <w:r w:rsidRPr="007C6857">
              <w:tab/>
            </w:r>
            <w:r w:rsidRPr="007C6857">
              <w:rPr>
                <w:rStyle w:val="InstructionsTabelleberschrift"/>
                <w:rFonts w:ascii="Times New Roman" w:hAnsi="Times New Roman"/>
                <w:sz w:val="24"/>
              </w:rPr>
              <w:t>Institutter</w:t>
            </w:r>
          </w:p>
          <w:p w:rsidR="002648B0" w:rsidRPr="007C6857" w:rsidRDefault="00D212FE" w:rsidP="002F19B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280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1.1.2.1.03</w:t>
            </w:r>
            <w:r w:rsidRPr="007C6857">
              <w:tab/>
            </w:r>
            <w:r w:rsidRPr="007C6857">
              <w:rPr>
                <w:rStyle w:val="InstructionsTabelleberschrift"/>
                <w:rFonts w:ascii="Times New Roman" w:hAnsi="Times New Roman"/>
                <w:sz w:val="24"/>
              </w:rPr>
              <w:t>Erhvervseksponeringer — 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290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1.1.2.1.04</w:t>
            </w:r>
            <w:r w:rsidRPr="007C6857">
              <w:tab/>
            </w:r>
            <w:r w:rsidRPr="007C6857">
              <w:rPr>
                <w:rStyle w:val="InstructionsTabelleberschrift"/>
                <w:rFonts w:ascii="Times New Roman" w:hAnsi="Times New Roman"/>
                <w:sz w:val="24"/>
              </w:rPr>
              <w:t>Selskaber — Specialiseret långiver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Se CR IRB-skemaet.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300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1.1.2.1.05</w:t>
            </w:r>
            <w:r w:rsidRPr="007C6857">
              <w:tab/>
            </w:r>
            <w:r w:rsidRPr="007C6857">
              <w:rPr>
                <w:rStyle w:val="InstructionsTabelleberschrift"/>
                <w:rFonts w:ascii="Times New Roman" w:hAnsi="Times New Roman"/>
                <w:sz w:val="24"/>
              </w:rPr>
              <w:t>Selskaber — Andre</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310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w:t>
            </w:r>
            <w:r w:rsidRPr="007C6857">
              <w:tab/>
            </w:r>
            <w:r w:rsidRPr="007C6857">
              <w:rPr>
                <w:rStyle w:val="InstructionsTabelleberschrift"/>
                <w:rFonts w:ascii="Times New Roman" w:hAnsi="Times New Roman"/>
                <w:sz w:val="24"/>
              </w:rPr>
              <w:t>IRB-metoder, når egne estimater over tab givet misligholdelse (LGD) og/eller konverteringsfaktorer anvendes</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CR IRB-skema på niveauet for samlede eksponeringer (når egne estim</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t>ter over tab givet misligholdelse og/eller konverteringsfaktorer anvendes)</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320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1.1.2.2.01</w:t>
            </w:r>
            <w:r w:rsidRPr="007C6857">
              <w:tab/>
            </w:r>
            <w:r w:rsidRPr="007C6857">
              <w:rPr>
                <w:rStyle w:val="InstructionsTabelleberschrift"/>
                <w:rFonts w:ascii="Times New Roman" w:hAnsi="Times New Roman"/>
                <w:sz w:val="24"/>
              </w:rPr>
              <w:t>Centralregeringer og centralbanker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330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1.1.2.2.02</w:t>
            </w:r>
            <w:r w:rsidRPr="007C6857">
              <w:tab/>
            </w:r>
            <w:r w:rsidRPr="007C6857">
              <w:rPr>
                <w:rStyle w:val="InstructionsTabelleberschrift"/>
                <w:rFonts w:ascii="Times New Roman" w:hAnsi="Times New Roman"/>
                <w:sz w:val="24"/>
              </w:rPr>
              <w:t>Institutter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Se CR IRB-skemaet.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340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1.1.2.2.03</w:t>
            </w:r>
            <w:r w:rsidRPr="007C6857">
              <w:tab/>
            </w:r>
            <w:r w:rsidRPr="007C6857">
              <w:rPr>
                <w:rStyle w:val="InstructionsTabelleberschrift"/>
                <w:rFonts w:ascii="Times New Roman" w:hAnsi="Times New Roman"/>
                <w:sz w:val="24"/>
              </w:rPr>
              <w:t>Erhvervseksponeringer — 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350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1.1.2.2.04</w:t>
            </w:r>
            <w:r w:rsidRPr="007C6857">
              <w:tab/>
            </w:r>
            <w:r w:rsidRPr="007C6857">
              <w:rPr>
                <w:rStyle w:val="InstructionsTabelleberschrift"/>
                <w:rFonts w:ascii="Times New Roman" w:hAnsi="Times New Roman"/>
                <w:sz w:val="24"/>
              </w:rPr>
              <w:t>Selskaber — Specialiseret långiver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360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1.1.2.2.05</w:t>
            </w:r>
            <w:r w:rsidRPr="007C6857">
              <w:tab/>
            </w:r>
            <w:r w:rsidRPr="007C6857">
              <w:rPr>
                <w:rStyle w:val="InstructionsTabelleberschrift"/>
                <w:rFonts w:ascii="Times New Roman" w:hAnsi="Times New Roman"/>
                <w:sz w:val="24"/>
              </w:rPr>
              <w:t>Selskaber — Andre</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370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1.1.2.2.06</w:t>
            </w:r>
            <w:r w:rsidRPr="007C6857">
              <w:tab/>
            </w:r>
            <w:r w:rsidRPr="007C6857">
              <w:rPr>
                <w:rStyle w:val="InstructionsTabelleberschrift"/>
                <w:rFonts w:ascii="Times New Roman" w:hAnsi="Times New Roman"/>
                <w:sz w:val="24"/>
              </w:rPr>
              <w:t>Detail — Sikret ved pant i fast ejendom 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380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1.1.2.2.07</w:t>
            </w:r>
            <w:r w:rsidRPr="007C6857">
              <w:tab/>
            </w:r>
            <w:r w:rsidRPr="007C6857">
              <w:rPr>
                <w:rStyle w:val="InstructionsTabelleberschrift"/>
                <w:rFonts w:ascii="Times New Roman" w:hAnsi="Times New Roman"/>
                <w:sz w:val="24"/>
              </w:rPr>
              <w:t>Detail — Sikret ved pant i fast ejendom ikke-SMV'er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390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1.1.2.2.08</w:t>
            </w:r>
            <w:r w:rsidRPr="007C6857">
              <w:tab/>
            </w:r>
            <w:r w:rsidRPr="007C6857">
              <w:rPr>
                <w:rStyle w:val="InstructionsTabelleberschrift"/>
                <w:rFonts w:ascii="Times New Roman" w:hAnsi="Times New Roman"/>
                <w:sz w:val="24"/>
              </w:rPr>
              <w:t>Detail — Kvalificeret revolverende</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400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1.1.2.2.09</w:t>
            </w:r>
            <w:r w:rsidRPr="007C6857">
              <w:tab/>
            </w:r>
            <w:r w:rsidRPr="007C6857">
              <w:rPr>
                <w:rStyle w:val="InstructionsTabelleberschrift"/>
                <w:rFonts w:ascii="Times New Roman" w:hAnsi="Times New Roman"/>
                <w:sz w:val="24"/>
              </w:rPr>
              <w:t>Detail — Andre 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410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1.1.2.2.10</w:t>
            </w:r>
            <w:r w:rsidRPr="007C6857">
              <w:tab/>
            </w:r>
            <w:r w:rsidRPr="007C6857">
              <w:rPr>
                <w:rStyle w:val="InstructionsTabelleberschrift"/>
                <w:rFonts w:ascii="Times New Roman" w:hAnsi="Times New Roman"/>
                <w:sz w:val="24"/>
              </w:rPr>
              <w:t>Detail — Andre ikke-SMV'er</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420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1.1.2.3</w:t>
            </w:r>
            <w:r w:rsidRPr="007C6857">
              <w:tab/>
            </w:r>
            <w:r w:rsidRPr="007C6857">
              <w:rPr>
                <w:rStyle w:val="InstructionsTabelleberschrift"/>
                <w:rFonts w:ascii="Times New Roman" w:hAnsi="Times New Roman"/>
                <w:sz w:val="24"/>
              </w:rPr>
              <w:t>Egenkapital i henhold til IRB-metoden</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EQU IRB-skemaet.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430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1.1.2.4</w:t>
            </w:r>
            <w:r w:rsidRPr="007C6857">
              <w:tab/>
            </w:r>
            <w:r w:rsidRPr="007C6857">
              <w:rPr>
                <w:rStyle w:val="InstructionsTabelleberschrift"/>
                <w:rFonts w:ascii="Times New Roman" w:hAnsi="Times New Roman"/>
                <w:sz w:val="24"/>
              </w:rPr>
              <w:t>Securitiseringspositioner i henhold til IRB-metoden</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CR SEC IRB-skema på niveauet for samlede securitiseringstyper.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440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1.1.2.4*</w:t>
            </w:r>
            <w:r w:rsidRPr="007C6857">
              <w:tab/>
            </w:r>
            <w:r w:rsidRPr="007C6857">
              <w:rPr>
                <w:rStyle w:val="InstructionsTabelleberschrift"/>
                <w:rFonts w:ascii="Times New Roman" w:hAnsi="Times New Roman"/>
                <w:sz w:val="24"/>
              </w:rPr>
              <w:t>Heraf: resecuritisering</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CR SEC IRB-skema på niveauet for samlede securitiseringstyper.</w:t>
            </w:r>
          </w:p>
        </w:tc>
      </w:tr>
      <w:tr w:rsidR="002648B0" w:rsidRPr="007C6857" w:rsidTr="00672D2A">
        <w:tc>
          <w:tcPr>
            <w:tcW w:w="1591" w:type="dxa"/>
          </w:tcPr>
          <w:p w:rsidR="002648B0" w:rsidRPr="007C6857" w:rsidRDefault="00CD7D5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450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1.1.2.5</w:t>
            </w:r>
            <w:r w:rsidRPr="007C6857">
              <w:tab/>
            </w:r>
            <w:r w:rsidRPr="007C6857">
              <w:rPr>
                <w:rStyle w:val="InstructionsTabelleberschrift"/>
                <w:rFonts w:ascii="Times New Roman" w:hAnsi="Times New Roman"/>
                <w:sz w:val="24"/>
              </w:rPr>
              <w:t>Andre aktiver, der ikke er gældsforpligtelser</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Det beløb, der skal indberettes, er den risikovægtede eksponering bere</w:t>
            </w:r>
            <w:r w:rsidRPr="007C6857">
              <w:rPr>
                <w:rStyle w:val="FormatvorlageInstructionsTabelleText"/>
                <w:rFonts w:ascii="Times New Roman" w:hAnsi="Times New Roman"/>
                <w:sz w:val="24"/>
              </w:rPr>
              <w:t>g</w:t>
            </w:r>
            <w:r w:rsidRPr="007C6857">
              <w:rPr>
                <w:rStyle w:val="FormatvorlageInstructionsTabelleText"/>
                <w:rFonts w:ascii="Times New Roman" w:hAnsi="Times New Roman"/>
                <w:sz w:val="24"/>
              </w:rPr>
              <w:t xml:space="preserve">net i henhold til artikel 156 i CRR. </w:t>
            </w:r>
          </w:p>
        </w:tc>
      </w:tr>
      <w:tr w:rsidR="002648B0" w:rsidRPr="007C6857" w:rsidTr="00672D2A">
        <w:tc>
          <w:tcPr>
            <w:tcW w:w="1591" w:type="dxa"/>
          </w:tcPr>
          <w:p w:rsidR="002648B0" w:rsidRPr="007C6857" w:rsidRDefault="00CD7D5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460</w:t>
            </w:r>
          </w:p>
        </w:tc>
        <w:tc>
          <w:tcPr>
            <w:tcW w:w="7274" w:type="dxa"/>
          </w:tcPr>
          <w:p w:rsidR="005643EA" w:rsidRPr="007C6857" w:rsidRDefault="00783881"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1.1.3</w:t>
            </w:r>
            <w:r w:rsidRPr="007C6857">
              <w:tab/>
            </w:r>
            <w:r w:rsidRPr="007C6857">
              <w:rPr>
                <w:rStyle w:val="InstructionsTabelleberschrift"/>
                <w:rFonts w:ascii="Times New Roman" w:hAnsi="Times New Roman"/>
                <w:sz w:val="24"/>
              </w:rPr>
              <w:t>Risikoeksponeringsværdi for bidrag til en CCP's misligho</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delsesfond</w:t>
            </w:r>
          </w:p>
          <w:p w:rsidR="002648B0" w:rsidRPr="007C6857" w:rsidRDefault="00CD7D5B"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307-309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490</w:t>
            </w:r>
          </w:p>
        </w:tc>
        <w:tc>
          <w:tcPr>
            <w:tcW w:w="7274" w:type="dxa"/>
          </w:tcPr>
          <w:p w:rsidR="005643EA" w:rsidRPr="007C6857" w:rsidRDefault="002648B0" w:rsidP="00FD239F">
            <w:pPr>
              <w:pStyle w:val="InstructionsText"/>
              <w:rPr>
                <w:rStyle w:val="InstructionsTabelleberschrift"/>
                <w:rFonts w:ascii="Times New Roman" w:hAnsi="Times New Roman"/>
                <w:strike/>
                <w:sz w:val="24"/>
              </w:rPr>
            </w:pPr>
            <w:r w:rsidRPr="007C6857">
              <w:rPr>
                <w:rStyle w:val="InstructionsTabelleberschrift"/>
                <w:rFonts w:ascii="Times New Roman" w:hAnsi="Times New Roman"/>
                <w:sz w:val="24"/>
              </w:rPr>
              <w:t>1.2</w:t>
            </w:r>
            <w:r w:rsidRPr="007C6857">
              <w:tab/>
            </w:r>
            <w:r w:rsidRPr="007C6857">
              <w:rPr>
                <w:rStyle w:val="InstructionsTabelleberschrift"/>
                <w:rFonts w:ascii="Times New Roman" w:hAnsi="Times New Roman"/>
                <w:sz w:val="24"/>
              </w:rPr>
              <w:t>SAMLET RISIKOEKSPONERING FOR AFVI</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LING/LEVERING</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92, stk. 3, litra c), nr. ii), og artikel 92, stk. 4, litra b),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500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1.2.1</w:t>
            </w:r>
            <w:r w:rsidRPr="007C6857">
              <w:tab/>
            </w:r>
            <w:r w:rsidRPr="007C6857">
              <w:rPr>
                <w:rStyle w:val="InstructionsTabelleberschrift"/>
                <w:rFonts w:ascii="Times New Roman" w:hAnsi="Times New Roman"/>
                <w:sz w:val="24"/>
              </w:rPr>
              <w:t>Afviklingsrisiko/leveringsrisiko uden for handelsbeholdni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gen</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SETT-skemaet.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510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1.2.2</w:t>
            </w:r>
            <w:r w:rsidRPr="007C6857">
              <w:tab/>
            </w:r>
            <w:r w:rsidRPr="007C6857">
              <w:rPr>
                <w:rStyle w:val="InstructionsTabelleberschrift"/>
                <w:rFonts w:ascii="Times New Roman" w:hAnsi="Times New Roman"/>
                <w:sz w:val="24"/>
              </w:rPr>
              <w:t>Afviklingsrisiko/leveringsrisiko i handelsbeholdningen</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CR SETT-skemaet.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520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 xml:space="preserve">SAMLET RISIKOEKSPONERING FOR POSITIONS-, VALUTA- OG RÅVARERISICI </w:t>
            </w:r>
          </w:p>
          <w:p w:rsidR="005643EA" w:rsidRPr="007C6857" w:rsidRDefault="002648B0"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Artikel 92, stk. 3, litra b), nr. i), og litra c), nr. i) og iii), og artikel 92, stk. 4, litra b),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530</w:t>
            </w:r>
          </w:p>
        </w:tc>
        <w:tc>
          <w:tcPr>
            <w:tcW w:w="7274" w:type="dxa"/>
          </w:tcPr>
          <w:p w:rsidR="002648B0"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1.3.1</w:t>
            </w:r>
            <w:r w:rsidRPr="007C6857">
              <w:tab/>
            </w:r>
            <w:r w:rsidRPr="007C6857">
              <w:rPr>
                <w:rStyle w:val="InstructionsTabelleberschrift"/>
                <w:rFonts w:ascii="Times New Roman" w:hAnsi="Times New Roman"/>
                <w:sz w:val="24"/>
              </w:rPr>
              <w:t>Risikoeksponering for positions-, valuta- og råvarerisici o</w:t>
            </w:r>
            <w:r w:rsidRPr="007C6857">
              <w:rPr>
                <w:rStyle w:val="InstructionsTabelleberschrift"/>
                <w:rFonts w:ascii="Times New Roman" w:hAnsi="Times New Roman"/>
                <w:sz w:val="24"/>
              </w:rPr>
              <w:t>p</w:t>
            </w:r>
            <w:r w:rsidRPr="007C6857">
              <w:rPr>
                <w:rStyle w:val="InstructionsTabelleberschrift"/>
                <w:rFonts w:ascii="Times New Roman" w:hAnsi="Times New Roman"/>
                <w:sz w:val="24"/>
              </w:rPr>
              <w:t>gjort efter standardmetoden (SA)</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540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1.3.1.1</w:t>
            </w:r>
            <w:r w:rsidRPr="007C6857">
              <w:tab/>
            </w:r>
            <w:r w:rsidRPr="007C6857">
              <w:rPr>
                <w:rStyle w:val="InstructionsTabelleberschrift"/>
                <w:rFonts w:ascii="Times New Roman" w:hAnsi="Times New Roman"/>
                <w:sz w:val="24"/>
              </w:rPr>
              <w:t>Handlede gældsinstrumenter</w:t>
            </w:r>
          </w:p>
          <w:p w:rsidR="002648B0" w:rsidRPr="007C6857" w:rsidRDefault="002648B0" w:rsidP="00FD239F">
            <w:pPr>
              <w:pStyle w:val="InstructionsText"/>
              <w:rPr>
                <w:rStyle w:val="FormatvorlageInstructionsTabelleText"/>
                <w:rFonts w:ascii="Times New Roman" w:hAnsi="Times New Roman"/>
                <w:bCs w:val="0"/>
                <w:sz w:val="24"/>
              </w:rPr>
            </w:pPr>
            <w:r w:rsidRPr="007C6857">
              <w:rPr>
                <w:rStyle w:val="InstructionsTabelleberschrift"/>
                <w:rFonts w:ascii="Times New Roman" w:hAnsi="Times New Roman"/>
                <w:b w:val="0"/>
                <w:sz w:val="24"/>
                <w:u w:val="none"/>
              </w:rPr>
              <w:t>MKR SA TDI-skema på niveauet for samlet valuta.</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550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1.3.1.2</w:t>
            </w:r>
            <w:r w:rsidRPr="007C6857">
              <w:tab/>
            </w:r>
            <w:r w:rsidRPr="007C6857">
              <w:rPr>
                <w:rStyle w:val="InstructionsTabelleberschrift"/>
                <w:rFonts w:ascii="Times New Roman" w:hAnsi="Times New Roman"/>
                <w:sz w:val="24"/>
              </w:rPr>
              <w:t>Egenkapital</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MKR SA EQU-skema på niveauet for samlede nationale markeder. </w:t>
            </w:r>
          </w:p>
        </w:tc>
      </w:tr>
      <w:tr w:rsidR="00A76381" w:rsidRPr="007C6857" w:rsidTr="00672D2A">
        <w:tc>
          <w:tcPr>
            <w:tcW w:w="1591" w:type="dxa"/>
          </w:tcPr>
          <w:p w:rsidR="00A76381" w:rsidRPr="007C6857" w:rsidRDefault="00B97F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555</w:t>
            </w:r>
          </w:p>
        </w:tc>
        <w:tc>
          <w:tcPr>
            <w:tcW w:w="7274" w:type="dxa"/>
          </w:tcPr>
          <w:p w:rsidR="00B97F1B" w:rsidRPr="007C6857" w:rsidRDefault="00B97F1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1.3.1.3</w:t>
            </w:r>
            <w:r w:rsidRPr="007C6857">
              <w:tab/>
            </w:r>
            <w:r w:rsidRPr="007C6857">
              <w:rPr>
                <w:rStyle w:val="InstructionsTabelleberschrift"/>
                <w:rFonts w:ascii="Times New Roman" w:hAnsi="Times New Roman"/>
                <w:sz w:val="24"/>
              </w:rPr>
              <w:t>Særlig metode til positionsrisiko i CIU'er</w:t>
            </w:r>
          </w:p>
          <w:p w:rsidR="00B97F1B" w:rsidRPr="007C6857" w:rsidRDefault="00B97F1B"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348, stk. 1, artikel 350, stk. 3, litra c), og artikel 364, stk. 2, litra a), i CRR.</w:t>
            </w:r>
          </w:p>
          <w:p w:rsidR="00A76381" w:rsidRPr="007C6857" w:rsidRDefault="00B97F1B"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Den samlede risikoeksponering for positioner i CIU'er, hvor kapitalkrav beregnes i overensstemmelse med artikel 348, stk. 1, i CRR enten omg</w:t>
            </w:r>
            <w:r w:rsidRPr="007C6857">
              <w:rPr>
                <w:rStyle w:val="FormatvorlageInstructionsTabelleText"/>
                <w:rFonts w:ascii="Times New Roman" w:hAnsi="Times New Roman"/>
                <w:sz w:val="24"/>
              </w:rPr>
              <w:t>å</w:t>
            </w:r>
            <w:r w:rsidRPr="007C6857">
              <w:rPr>
                <w:rStyle w:val="FormatvorlageInstructionsTabelleText"/>
                <w:rFonts w:ascii="Times New Roman" w:hAnsi="Times New Roman"/>
                <w:sz w:val="24"/>
              </w:rPr>
              <w:t>ende eller som følge af det loft, der er nævnt i artikel 350, stk. 3, litra c), i CRR. CRR tildeler ikke udtrykkeligt disse positioner til hverken rent</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risiko eller aktierisiko.</w:t>
            </w:r>
          </w:p>
          <w:p w:rsidR="00B97F1B" w:rsidRPr="007C6857" w:rsidRDefault="00B97F1B"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Hvis den særlige metode i henhold til artikel 348, stk. 1, første punktum, i CRR anvendes, udgør det beløb, der skal indberettes, 32 % af nettop</w:t>
            </w:r>
            <w:r w:rsidRPr="007C6857">
              <w:rPr>
                <w:rStyle w:val="FormatvorlageInstructionsTabelleText"/>
                <w:rFonts w:ascii="Times New Roman" w:hAnsi="Times New Roman"/>
                <w:sz w:val="24"/>
              </w:rPr>
              <w:t>o</w:t>
            </w:r>
            <w:r w:rsidRPr="007C6857">
              <w:rPr>
                <w:rStyle w:val="FormatvorlageInstructionsTabelleText"/>
                <w:rFonts w:ascii="Times New Roman" w:hAnsi="Times New Roman"/>
                <w:sz w:val="24"/>
              </w:rPr>
              <w:t xml:space="preserve">sitionen i den pågældende CIU-eksponering, ganget med 12,5. </w:t>
            </w:r>
          </w:p>
          <w:p w:rsidR="00B97F1B" w:rsidRPr="007C6857" w:rsidRDefault="00B97F1B" w:rsidP="007106FB">
            <w:pPr>
              <w:rPr>
                <w:rStyle w:val="InstructionsTabelleberschrift"/>
                <w:rFonts w:ascii="Times New Roman" w:hAnsi="Times New Roman"/>
                <w:sz w:val="24"/>
              </w:rPr>
            </w:pPr>
            <w:r w:rsidRPr="007C6857">
              <w:rPr>
                <w:rStyle w:val="FormatvorlageInstructionsTabelleText"/>
                <w:rFonts w:ascii="Times New Roman" w:hAnsi="Times New Roman"/>
                <w:sz w:val="24"/>
              </w:rPr>
              <w:t>Hvis den særlige metode i henhold til artikel 348, stk. 1, andet punktum, i CRR anvendes, er det beløb, der skal indberettes, det laveste af 32 % af nettopositionen i den pågældende CIU-eksponering og forskellen mellem 40 % af denne nettoposition og de kapitalgrundlagskrav, der følger af v</w:t>
            </w:r>
            <w:r w:rsidRPr="007C6857">
              <w:rPr>
                <w:rStyle w:val="FormatvorlageInstructionsTabelleText"/>
                <w:rFonts w:ascii="Times New Roman" w:hAnsi="Times New Roman"/>
                <w:sz w:val="24"/>
              </w:rPr>
              <w:t>a</w:t>
            </w:r>
            <w:r w:rsidRPr="007C6857">
              <w:rPr>
                <w:rStyle w:val="FormatvorlageInstructionsTabelleText"/>
                <w:rFonts w:ascii="Times New Roman" w:hAnsi="Times New Roman"/>
                <w:sz w:val="24"/>
              </w:rPr>
              <w:lastRenderedPageBreak/>
              <w:t>lutarisikoen i forbindelse med den pågældende CIU-eksponering, hver ganget med 12,5.</w:t>
            </w:r>
          </w:p>
        </w:tc>
      </w:tr>
      <w:tr w:rsidR="00A76381" w:rsidRPr="007C6857" w:rsidTr="00672D2A">
        <w:tc>
          <w:tcPr>
            <w:tcW w:w="1591" w:type="dxa"/>
          </w:tcPr>
          <w:p w:rsidR="00A76381" w:rsidRPr="007C6857" w:rsidRDefault="00B97F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556</w:t>
            </w:r>
          </w:p>
        </w:tc>
        <w:tc>
          <w:tcPr>
            <w:tcW w:w="7274" w:type="dxa"/>
          </w:tcPr>
          <w:p w:rsidR="00B97F1B" w:rsidRPr="007C6857" w:rsidRDefault="00B97F1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1.3.1.3.*</w:t>
            </w:r>
            <w:r w:rsidRPr="007C6857">
              <w:tab/>
            </w:r>
            <w:r w:rsidRPr="007C6857">
              <w:rPr>
                <w:rStyle w:val="InstructionsTabelleberschrift"/>
                <w:rFonts w:ascii="Times New Roman" w:hAnsi="Times New Roman"/>
                <w:sz w:val="24"/>
              </w:rPr>
              <w:t>Memorandumpost: CIU'er, der kun investerer i han</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lede gældsinstrumenter</w:t>
            </w:r>
          </w:p>
          <w:p w:rsidR="00A76381" w:rsidRPr="007C6857" w:rsidRDefault="00B97F1B" w:rsidP="007106FB">
            <w:pPr>
              <w:rPr>
                <w:rStyle w:val="InstructionsTabelleberschrift"/>
                <w:rFonts w:ascii="Times New Roman" w:hAnsi="Times New Roman"/>
                <w:sz w:val="24"/>
              </w:rPr>
            </w:pPr>
            <w:r w:rsidRPr="007C6857">
              <w:rPr>
                <w:rStyle w:val="FormatvorlageInstructionsTabelleText"/>
                <w:rFonts w:ascii="Times New Roman" w:hAnsi="Times New Roman"/>
                <w:sz w:val="24"/>
              </w:rPr>
              <w:t>Den samlede risikoeksponering for positioner i CIU'er, hvor CIU'en kun investerer i instrumenter, der er omfattet af renterisiko.</w:t>
            </w:r>
          </w:p>
        </w:tc>
      </w:tr>
      <w:tr w:rsidR="00A76381" w:rsidRPr="007C6857" w:rsidTr="00672D2A">
        <w:tc>
          <w:tcPr>
            <w:tcW w:w="1591" w:type="dxa"/>
          </w:tcPr>
          <w:p w:rsidR="00A76381" w:rsidRPr="007C6857" w:rsidRDefault="00B97F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557</w:t>
            </w:r>
          </w:p>
        </w:tc>
        <w:tc>
          <w:tcPr>
            <w:tcW w:w="7274" w:type="dxa"/>
          </w:tcPr>
          <w:p w:rsidR="00B97F1B" w:rsidRPr="007C6857" w:rsidRDefault="00B97F1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1.3.1.3.**</w:t>
            </w:r>
            <w:r w:rsidRPr="007C6857">
              <w:tab/>
            </w:r>
            <w:r w:rsidRPr="007C6857">
              <w:rPr>
                <w:rStyle w:val="InstructionsTabelleberschrift"/>
                <w:rFonts w:ascii="Times New Roman" w:hAnsi="Times New Roman"/>
                <w:sz w:val="24"/>
              </w:rPr>
              <w:t>CIU'er, der kun investerer i aktieinstrumenter eller blandede instrumenter</w:t>
            </w:r>
          </w:p>
          <w:p w:rsidR="00A76381" w:rsidRPr="007C6857" w:rsidRDefault="00B97F1B" w:rsidP="007106FB">
            <w:pPr>
              <w:rPr>
                <w:rStyle w:val="InstructionsTabelleberschrift"/>
                <w:rFonts w:ascii="Times New Roman" w:hAnsi="Times New Roman"/>
                <w:sz w:val="24"/>
              </w:rPr>
            </w:pPr>
            <w:r w:rsidRPr="007C6857">
              <w:rPr>
                <w:rStyle w:val="FormatvorlageInstructionsTabelleText"/>
                <w:rFonts w:ascii="Times New Roman" w:hAnsi="Times New Roman"/>
                <w:sz w:val="24"/>
              </w:rPr>
              <w:t>Den samlede risikoeksponering for positioner i CIU'er, hvor CIU'en kun investerer i enten instrumenter omfattet af aktierisiko eller i blandede i</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strumenter, eller hvor CIU'ens bestanddele er ukendte.</w:t>
            </w:r>
          </w:p>
        </w:tc>
      </w:tr>
      <w:tr w:rsidR="002648B0" w:rsidRPr="00634585" w:rsidTr="00672D2A">
        <w:tc>
          <w:tcPr>
            <w:tcW w:w="1591" w:type="dxa"/>
          </w:tcPr>
          <w:p w:rsidR="002648B0" w:rsidRPr="007C6857" w:rsidRDefault="0083684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560</w:t>
            </w:r>
          </w:p>
        </w:tc>
        <w:tc>
          <w:tcPr>
            <w:tcW w:w="7274" w:type="dxa"/>
          </w:tcPr>
          <w:p w:rsidR="005643EA" w:rsidRPr="00C1707E" w:rsidRDefault="002648B0" w:rsidP="00FD239F">
            <w:pPr>
              <w:pStyle w:val="InstructionsText"/>
              <w:rPr>
                <w:rStyle w:val="InstructionsTabelleberschrift"/>
                <w:rFonts w:ascii="Times New Roman" w:hAnsi="Times New Roman"/>
                <w:bCs w:val="0"/>
                <w:sz w:val="24"/>
                <w:lang w:val="nb-NO"/>
              </w:rPr>
            </w:pPr>
            <w:r w:rsidRPr="00C1707E">
              <w:rPr>
                <w:rStyle w:val="InstructionsTabelleberschrift"/>
                <w:rFonts w:ascii="Times New Roman" w:hAnsi="Times New Roman"/>
                <w:sz w:val="24"/>
                <w:lang w:val="nb-NO"/>
              </w:rPr>
              <w:t>1.3.1.4</w:t>
            </w:r>
            <w:r w:rsidRPr="00C1707E">
              <w:rPr>
                <w:lang w:val="nb-NO"/>
              </w:rPr>
              <w:tab/>
            </w:r>
            <w:r w:rsidRPr="00C1707E">
              <w:rPr>
                <w:rStyle w:val="InstructionsTabelleberschrift"/>
                <w:rFonts w:ascii="Times New Roman" w:hAnsi="Times New Roman"/>
                <w:sz w:val="24"/>
                <w:lang w:val="nb-NO"/>
              </w:rPr>
              <w:t>Valuta</w:t>
            </w:r>
          </w:p>
          <w:p w:rsidR="002648B0" w:rsidRPr="00C1707E" w:rsidRDefault="00D212FE" w:rsidP="007106FB">
            <w:pPr>
              <w:rPr>
                <w:rStyle w:val="FormatvorlageInstructionsTabelleText"/>
                <w:rFonts w:ascii="Times New Roman" w:hAnsi="Times New Roman"/>
                <w:sz w:val="24"/>
                <w:lang w:val="nb-NO"/>
              </w:rPr>
            </w:pPr>
            <w:r w:rsidRPr="00C1707E">
              <w:rPr>
                <w:rStyle w:val="FormatvorlageInstructionsTabelleText"/>
                <w:rFonts w:ascii="Times New Roman" w:hAnsi="Times New Roman"/>
                <w:sz w:val="24"/>
                <w:lang w:val="nb-NO"/>
              </w:rPr>
              <w:t>Se MKR SA FX-skemaet.</w:t>
            </w:r>
          </w:p>
        </w:tc>
      </w:tr>
      <w:tr w:rsidR="002648B0" w:rsidRPr="00634585" w:rsidTr="00672D2A">
        <w:tc>
          <w:tcPr>
            <w:tcW w:w="1591" w:type="dxa"/>
          </w:tcPr>
          <w:p w:rsidR="002648B0" w:rsidRPr="007C6857" w:rsidRDefault="0083684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570</w:t>
            </w:r>
          </w:p>
        </w:tc>
        <w:tc>
          <w:tcPr>
            <w:tcW w:w="7274" w:type="dxa"/>
          </w:tcPr>
          <w:p w:rsidR="005643EA" w:rsidRPr="00C1707E" w:rsidRDefault="002648B0" w:rsidP="00FD239F">
            <w:pPr>
              <w:pStyle w:val="InstructionsText"/>
              <w:rPr>
                <w:rStyle w:val="InstructionsTabelleberschrift"/>
                <w:rFonts w:ascii="Times New Roman" w:hAnsi="Times New Roman"/>
                <w:bCs w:val="0"/>
                <w:sz w:val="24"/>
                <w:lang w:val="nb-NO"/>
              </w:rPr>
            </w:pPr>
            <w:r w:rsidRPr="00C1707E">
              <w:rPr>
                <w:rStyle w:val="InstructionsTabelleberschrift"/>
                <w:rFonts w:ascii="Times New Roman" w:hAnsi="Times New Roman"/>
                <w:sz w:val="24"/>
                <w:lang w:val="nb-NO"/>
              </w:rPr>
              <w:t>1.3.1.5</w:t>
            </w:r>
            <w:r w:rsidRPr="00C1707E">
              <w:rPr>
                <w:lang w:val="nb-NO"/>
              </w:rPr>
              <w:tab/>
            </w:r>
            <w:r w:rsidRPr="00C1707E">
              <w:rPr>
                <w:rStyle w:val="InstructionsTabelleberschrift"/>
                <w:rFonts w:ascii="Times New Roman" w:hAnsi="Times New Roman"/>
                <w:sz w:val="24"/>
                <w:lang w:val="nb-NO"/>
              </w:rPr>
              <w:t>Råvarer</w:t>
            </w:r>
          </w:p>
          <w:p w:rsidR="002648B0" w:rsidRPr="00C1707E" w:rsidRDefault="00D212FE" w:rsidP="007106FB">
            <w:pPr>
              <w:rPr>
                <w:rStyle w:val="FormatvorlageInstructionsTabelleText"/>
                <w:rFonts w:ascii="Times New Roman" w:hAnsi="Times New Roman"/>
                <w:sz w:val="24"/>
                <w:lang w:val="nb-NO"/>
              </w:rPr>
            </w:pPr>
            <w:r w:rsidRPr="00C1707E">
              <w:rPr>
                <w:rStyle w:val="FormatvorlageInstructionsTabelleText"/>
                <w:rFonts w:ascii="Times New Roman" w:hAnsi="Times New Roman"/>
                <w:sz w:val="24"/>
                <w:lang w:val="nb-NO"/>
              </w:rPr>
              <w:t>Se MKR SA COM-skemaet.</w:t>
            </w:r>
          </w:p>
        </w:tc>
      </w:tr>
      <w:tr w:rsidR="002648B0" w:rsidRPr="007C6857" w:rsidTr="00672D2A">
        <w:tc>
          <w:tcPr>
            <w:tcW w:w="1591" w:type="dxa"/>
          </w:tcPr>
          <w:p w:rsidR="005643EA" w:rsidRPr="007C6857" w:rsidRDefault="00836845"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580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1.3.2</w:t>
            </w:r>
            <w:r w:rsidRPr="007C6857">
              <w:tab/>
            </w:r>
            <w:r w:rsidRPr="007C6857">
              <w:rPr>
                <w:rStyle w:val="InstructionsTabelleberschrift"/>
                <w:rFonts w:ascii="Times New Roman" w:hAnsi="Times New Roman"/>
                <w:sz w:val="24"/>
              </w:rPr>
              <w:t>Risikoeksponering for positionsrisiko, valutarisiko og råvar</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risiko opgjort efter interne modeller (IM)</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MKR IM-skemaet.</w:t>
            </w:r>
          </w:p>
        </w:tc>
      </w:tr>
      <w:tr w:rsidR="002648B0" w:rsidRPr="007C6857" w:rsidTr="00672D2A">
        <w:tc>
          <w:tcPr>
            <w:tcW w:w="1591" w:type="dxa"/>
          </w:tcPr>
          <w:p w:rsidR="002648B0" w:rsidRPr="007C6857" w:rsidRDefault="00836845"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590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1.4</w:t>
            </w:r>
            <w:r w:rsidRPr="007C6857">
              <w:tab/>
            </w:r>
            <w:r w:rsidRPr="007C6857">
              <w:rPr>
                <w:rStyle w:val="InstructionsTabelleberschrift"/>
                <w:rFonts w:ascii="Times New Roman" w:hAnsi="Times New Roman"/>
                <w:sz w:val="24"/>
              </w:rPr>
              <w:t>SAMLET RISIKOEKSPONERING FOR OPERATIONE</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LE RISICI (OpR)</w:t>
            </w:r>
          </w:p>
          <w:p w:rsidR="005643EA" w:rsidRPr="007C6857" w:rsidRDefault="002648B0"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Artikel 92, stk. 3, litra e), og artikel 92, stk. 4, litra b), i CRR.</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For investeringsselskaber, der er omfattet af artikel 95, stk. 2, artikel 96, stk. 2, og artikel 98 i CRR, skal denne post være nul.</w:t>
            </w:r>
          </w:p>
        </w:tc>
      </w:tr>
      <w:tr w:rsidR="002648B0" w:rsidRPr="007C6857" w:rsidTr="00672D2A">
        <w:tc>
          <w:tcPr>
            <w:tcW w:w="1591" w:type="dxa"/>
          </w:tcPr>
          <w:p w:rsidR="005643EA" w:rsidRPr="007C6857" w:rsidRDefault="00836845"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600</w:t>
            </w:r>
          </w:p>
        </w:tc>
        <w:tc>
          <w:tcPr>
            <w:tcW w:w="7274" w:type="dxa"/>
          </w:tcPr>
          <w:p w:rsidR="005643EA" w:rsidRPr="007C6857" w:rsidRDefault="002648B0" w:rsidP="00FD239F">
            <w:pPr>
              <w:pStyle w:val="InstructionsText"/>
              <w:rPr>
                <w:rStyle w:val="FormatvorlageInstructionsTabelleText"/>
                <w:rFonts w:ascii="Times New Roman" w:hAnsi="Times New Roman"/>
                <w:bCs w:val="0"/>
                <w:sz w:val="24"/>
              </w:rPr>
            </w:pPr>
            <w:r w:rsidRPr="007C6857">
              <w:rPr>
                <w:rStyle w:val="InstructionsTabelleberschrift"/>
                <w:rFonts w:ascii="Times New Roman" w:hAnsi="Times New Roman"/>
                <w:sz w:val="24"/>
              </w:rPr>
              <w:t>1.4.1</w:t>
            </w:r>
            <w:r w:rsidRPr="007C6857">
              <w:tab/>
            </w:r>
            <w:r w:rsidRPr="007C6857">
              <w:rPr>
                <w:rStyle w:val="InstructionsTabelleberschrift"/>
                <w:rFonts w:ascii="Times New Roman" w:hAnsi="Times New Roman"/>
                <w:sz w:val="24"/>
              </w:rPr>
              <w:t>OpR opgjort efter basisindikatormetoden (BIA)</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OPR-skemaet.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610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1.4.2</w:t>
            </w:r>
            <w:r w:rsidRPr="007C6857">
              <w:tab/>
            </w:r>
            <w:r w:rsidRPr="007C6857">
              <w:rPr>
                <w:rStyle w:val="InstructionsTabelleberschrift"/>
                <w:rFonts w:ascii="Times New Roman" w:hAnsi="Times New Roman"/>
                <w:sz w:val="24"/>
              </w:rPr>
              <w:t>OpR opgjort efter standardmetoden (TSA)/den alternative standardmetode (ASA)</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OPR-skemaet.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620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1.4.3</w:t>
            </w:r>
            <w:r w:rsidRPr="007C6857">
              <w:tab/>
            </w:r>
            <w:r w:rsidRPr="007C6857">
              <w:rPr>
                <w:rStyle w:val="InstructionsTabelleberschrift"/>
                <w:rFonts w:ascii="Times New Roman" w:hAnsi="Times New Roman"/>
                <w:sz w:val="24"/>
              </w:rPr>
              <w:t>OpR opgjort efter avancerede målemetoder (AMA)</w:t>
            </w:r>
          </w:p>
          <w:p w:rsidR="002648B0" w:rsidRPr="007C6857" w:rsidRDefault="00D212FE"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Se OPR-skemaet.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630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1.5</w:t>
            </w:r>
            <w:r w:rsidRPr="007C6857">
              <w:tab/>
            </w:r>
            <w:r w:rsidRPr="007C6857">
              <w:rPr>
                <w:rStyle w:val="InstructionsTabelleberschrift"/>
                <w:rFonts w:ascii="Times New Roman" w:hAnsi="Times New Roman"/>
                <w:sz w:val="24"/>
              </w:rPr>
              <w:t>YDERLIGERE RISIKOEKSPONERING SOM FØLGE AF FASTE OMKOSTNINGER</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95, stk. 2, artikel 96, stk. 2, artikel 97 og artikel 98, stk. 1, litra a), i CRR.</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Kun for investeringsselskaber, der er omfattet af artikel 95, stk. 2, artikel 96, stk. 2, og artikel 98 i CRR. Se også artikel 97 i CRR. </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Investeringsselskaber, der er omfattet af artikel 96 i CRR, skal indberette det beløb, der er nævnt i artikel 97, ganget med 12,5.</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For investeringsselskaber, der er omfattet artikel 95 i CRR, gælder fø</w:t>
            </w:r>
            <w:r w:rsidRPr="007C6857">
              <w:rPr>
                <w:rStyle w:val="FormatvorlageInstructionsTabelleText"/>
                <w:rFonts w:ascii="Times New Roman" w:hAnsi="Times New Roman"/>
                <w:sz w:val="24"/>
              </w:rPr>
              <w:t>l</w:t>
            </w:r>
            <w:r w:rsidRPr="007C6857">
              <w:rPr>
                <w:rStyle w:val="FormatvorlageInstructionsTabelleText"/>
                <w:rFonts w:ascii="Times New Roman" w:hAnsi="Times New Roman"/>
                <w:sz w:val="24"/>
              </w:rPr>
              <w:lastRenderedPageBreak/>
              <w:t>gende:</w:t>
            </w:r>
          </w:p>
          <w:p w:rsidR="002648B0" w:rsidRPr="007C6857" w:rsidRDefault="00125707" w:rsidP="00FD239F">
            <w:pPr>
              <w:pStyle w:val="InstructionsText"/>
              <w:rPr>
                <w:rStyle w:val="FormatvorlageInstructionsTabelleText"/>
                <w:rFonts w:ascii="Times New Roman" w:hAnsi="Times New Roman"/>
                <w:sz w:val="24"/>
              </w:rPr>
            </w:pPr>
            <w:r w:rsidRPr="007C6857">
              <w:rPr>
                <w:rStyle w:val="FormatvorlageInstructionsTabelleText"/>
                <w:rFonts w:ascii="Arial" w:hAnsi="Arial"/>
                <w:sz w:val="24"/>
              </w:rPr>
              <w:t>-</w:t>
            </w:r>
            <w:r w:rsidRPr="007C6857">
              <w:tab/>
              <w:t>Hvis det beløb, der er nævnt i artikel 95, stk. 2, litra a), i CRR, er større end det beløb, der er nævnt i artikel 95, stk. 2, litra b), i CRR, skal det indberettede beløb være nul.</w:t>
            </w:r>
          </w:p>
          <w:p w:rsidR="002648B0" w:rsidRPr="007C6857" w:rsidRDefault="00125707" w:rsidP="00FD239F">
            <w:pPr>
              <w:pStyle w:val="InstructionsText"/>
              <w:rPr>
                <w:rStyle w:val="FormatvorlageInstructionsTabelleText"/>
                <w:rFonts w:ascii="Times New Roman" w:hAnsi="Times New Roman"/>
                <w:sz w:val="24"/>
              </w:rPr>
            </w:pPr>
            <w:r w:rsidRPr="007C6857">
              <w:rPr>
                <w:rStyle w:val="FormatvorlageInstructionsTabelleText"/>
                <w:rFonts w:ascii="Arial" w:hAnsi="Arial"/>
                <w:sz w:val="24"/>
              </w:rPr>
              <w:t>-</w:t>
            </w:r>
            <w:r w:rsidRPr="007C6857">
              <w:tab/>
              <w:t>Hvis det beløb, der er nævnt i artikel 95, stk. 2, litra b), i CRR, er større end det beløb, der er nævnt i artikel 95, stk. 2, litra a), i CRR, skal det indberettede beløb være det resultat, der fås ved at trække sidstnæv</w:t>
            </w:r>
            <w:r w:rsidRPr="007C6857">
              <w:t>n</w:t>
            </w:r>
            <w:r w:rsidRPr="007C6857">
              <w:t>te beløb fra det førstnævnte.</w:t>
            </w:r>
            <w:r w:rsidRPr="007C6857">
              <w:rPr>
                <w:rStyle w:val="FormatvorlageInstructionsTabelleText"/>
                <w:rFonts w:ascii="Times New Roman" w:hAnsi="Times New Roman"/>
                <w:sz w:val="24"/>
              </w:rPr>
              <w:t xml:space="preserve">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640</w:t>
            </w:r>
          </w:p>
        </w:tc>
        <w:tc>
          <w:tcPr>
            <w:tcW w:w="7274"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1.6</w:t>
            </w:r>
            <w:r w:rsidRPr="007C6857">
              <w:tab/>
            </w:r>
            <w:r w:rsidRPr="007C6857">
              <w:rPr>
                <w:rStyle w:val="InstructionsTabelleberschrift"/>
                <w:rFonts w:ascii="Times New Roman" w:hAnsi="Times New Roman"/>
                <w:sz w:val="24"/>
              </w:rPr>
              <w:t>SAMLET RISIKOEKSPONERING FOR KREDITVÆRD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JUSTERING</w:t>
            </w:r>
          </w:p>
          <w:p w:rsidR="005643EA" w:rsidRPr="007C6857" w:rsidRDefault="002648B0" w:rsidP="00FD239F">
            <w:pPr>
              <w:pStyle w:val="InstructionsText"/>
              <w:rPr>
                <w:rStyle w:val="FormatvorlageInstructionsTabelleText"/>
                <w:rFonts w:ascii="Times New Roman" w:hAnsi="Times New Roman"/>
                <w:bCs w:val="0"/>
                <w:sz w:val="24"/>
              </w:rPr>
            </w:pPr>
            <w:r w:rsidRPr="007C6857">
              <w:rPr>
                <w:rStyle w:val="InstructionsTabelleberschrift"/>
                <w:rFonts w:ascii="Times New Roman" w:hAnsi="Times New Roman"/>
                <w:b w:val="0"/>
                <w:sz w:val="24"/>
                <w:u w:val="none"/>
              </w:rPr>
              <w:t>Artikel 92, stk. 3, litra d), i CRR. Se CVA-skemaet.</w:t>
            </w:r>
            <w:r w:rsidRPr="007C6857">
              <w:rPr>
                <w:rStyle w:val="FormatvorlageInstructionsTabelleText"/>
                <w:rFonts w:ascii="Times New Roman" w:hAnsi="Times New Roman"/>
                <w:sz w:val="24"/>
              </w:rPr>
              <w:t xml:space="preserve">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650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1.6.1</w:t>
            </w:r>
            <w:r w:rsidRPr="007C6857">
              <w:tab/>
            </w:r>
            <w:r w:rsidRPr="007C6857">
              <w:rPr>
                <w:rStyle w:val="InstructionsTabelleberschrift"/>
                <w:rFonts w:ascii="Times New Roman" w:hAnsi="Times New Roman"/>
                <w:sz w:val="24"/>
              </w:rPr>
              <w:t>Avanceret metode</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Kapitalgrundlagskravene i relation til kreditværdijusteringsrisiko i he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hold til artikel 383 i CRR. Se CVA-skemaet.</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660</w:t>
            </w:r>
          </w:p>
        </w:tc>
        <w:tc>
          <w:tcPr>
            <w:tcW w:w="7274" w:type="dxa"/>
          </w:tcPr>
          <w:p w:rsidR="005643EA" w:rsidRPr="007C6857" w:rsidRDefault="002648B0"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1.6.2</w:t>
            </w:r>
            <w:r w:rsidRPr="007C6857">
              <w:tab/>
            </w:r>
            <w:r w:rsidRPr="007C6857">
              <w:rPr>
                <w:rStyle w:val="InstructionsTabelleberschrift"/>
                <w:rFonts w:ascii="Times New Roman" w:hAnsi="Times New Roman"/>
                <w:sz w:val="24"/>
              </w:rPr>
              <w:t>Standardmetoden</w:t>
            </w:r>
          </w:p>
          <w:p w:rsidR="002648B0" w:rsidRPr="007C6857" w:rsidRDefault="002648B0" w:rsidP="007106FB">
            <w:pPr>
              <w:rPr>
                <w:rStyle w:val="FormatvorlageInstructionsTabelleText"/>
                <w:rFonts w:ascii="Times New Roman" w:hAnsi="Times New Roman"/>
                <w:sz w:val="24"/>
              </w:rPr>
            </w:pPr>
            <w:r w:rsidRPr="007C6857">
              <w:rPr>
                <w:rStyle w:val="FormatvorlageInstructionsTabelleText"/>
                <w:rFonts w:ascii="Times New Roman" w:hAnsi="Times New Roman"/>
                <w:sz w:val="24"/>
              </w:rPr>
              <w:t>Kapitalgrundlagskravene i relation til kreditværdijusteringsrisiko i he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hold til artikel 384 i CRR. Se CVA-skemaet.</w:t>
            </w:r>
          </w:p>
        </w:tc>
      </w:tr>
      <w:tr w:rsidR="00836845" w:rsidRPr="007C6857" w:rsidTr="00672D2A">
        <w:tc>
          <w:tcPr>
            <w:tcW w:w="1591" w:type="dxa"/>
          </w:tcPr>
          <w:p w:rsidR="00836845" w:rsidRPr="007C6857" w:rsidRDefault="00D33AA1"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670</w:t>
            </w:r>
          </w:p>
        </w:tc>
        <w:tc>
          <w:tcPr>
            <w:tcW w:w="7274" w:type="dxa"/>
          </w:tcPr>
          <w:p w:rsidR="005643EA" w:rsidRPr="007C6857" w:rsidRDefault="00D33AA1"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1.6.3.</w:t>
            </w:r>
            <w:r w:rsidRPr="007C6857">
              <w:tab/>
            </w:r>
            <w:r w:rsidRPr="007C6857">
              <w:rPr>
                <w:rStyle w:val="InstructionsTabelleberschrift"/>
                <w:rFonts w:ascii="Times New Roman" w:hAnsi="Times New Roman"/>
                <w:sz w:val="24"/>
              </w:rPr>
              <w:t>Baseret på OEM</w:t>
            </w:r>
          </w:p>
          <w:p w:rsidR="00783881" w:rsidRPr="007C6857" w:rsidRDefault="00D33AA1" w:rsidP="00FD239F">
            <w:pPr>
              <w:pStyle w:val="InstructionsText"/>
              <w:rPr>
                <w:rStyle w:val="InstructionsTabelleberschrift"/>
                <w:rFonts w:ascii="Times New Roman" w:hAnsi="Times New Roman"/>
                <w:b w:val="0"/>
                <w:bCs w:val="0"/>
                <w:sz w:val="24"/>
                <w:u w:val="none"/>
              </w:rPr>
            </w:pPr>
            <w:r w:rsidRPr="007C6857">
              <w:rPr>
                <w:rStyle w:val="FormatvorlageInstructionsTabelleText"/>
                <w:rFonts w:ascii="Times New Roman" w:hAnsi="Times New Roman"/>
                <w:sz w:val="24"/>
              </w:rPr>
              <w:t>Kapitalgrundlagskravene i relation til kreditværdijusteringsrisiko i he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hold til artikel 385 i CRR. Se CVA-skemaet.</w:t>
            </w:r>
          </w:p>
        </w:tc>
      </w:tr>
      <w:tr w:rsidR="002648B0" w:rsidRPr="007C6857" w:rsidTr="00672D2A">
        <w:tc>
          <w:tcPr>
            <w:tcW w:w="1591" w:type="dxa"/>
          </w:tcPr>
          <w:p w:rsidR="00783881" w:rsidRPr="007C6857" w:rsidRDefault="00D33AA1"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680</w:t>
            </w:r>
          </w:p>
        </w:tc>
        <w:tc>
          <w:tcPr>
            <w:tcW w:w="7274" w:type="dxa"/>
          </w:tcPr>
          <w:p w:rsidR="00783881" w:rsidRPr="007C6857" w:rsidRDefault="002648B0" w:rsidP="00FD239F">
            <w:pPr>
              <w:pStyle w:val="InstructionsText"/>
              <w:rPr>
                <w:rStyle w:val="FormatvorlageInstructionsTabelleText"/>
                <w:rFonts w:ascii="Times New Roman" w:hAnsi="Times New Roman"/>
                <w:b/>
                <w:bCs w:val="0"/>
                <w:sz w:val="24"/>
                <w:u w:val="single"/>
              </w:rPr>
            </w:pPr>
            <w:r w:rsidRPr="007C6857">
              <w:rPr>
                <w:rStyle w:val="InstructionsTabelleberschrift"/>
                <w:rFonts w:ascii="Times New Roman" w:hAnsi="Times New Roman"/>
                <w:sz w:val="24"/>
              </w:rPr>
              <w:t>1.7</w:t>
            </w:r>
            <w:r w:rsidRPr="007C6857">
              <w:tab/>
            </w:r>
            <w:r w:rsidRPr="007C6857">
              <w:rPr>
                <w:rStyle w:val="InstructionsTabelleberschrift"/>
                <w:rFonts w:ascii="Times New Roman" w:hAnsi="Times New Roman"/>
                <w:sz w:val="24"/>
              </w:rPr>
              <w:t>SAMLET RISIKOEKSPONERING I FORBINDELSE MED STORE EKSPONERINGER I HANDELSBEHOLDNINGEN</w:t>
            </w:r>
          </w:p>
          <w:p w:rsidR="00783881" w:rsidRPr="007C6857" w:rsidRDefault="002648B0"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Artikel 92, stk. 3, litra b), nr. ii), og artikel 395-401 i CRR.</w:t>
            </w:r>
          </w:p>
        </w:tc>
      </w:tr>
      <w:tr w:rsidR="002648B0" w:rsidRPr="007C6857" w:rsidTr="00672D2A">
        <w:tc>
          <w:tcPr>
            <w:tcW w:w="1591" w:type="dxa"/>
          </w:tcPr>
          <w:p w:rsidR="002648B0" w:rsidRPr="007C6857" w:rsidRDefault="00D33AA1"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690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1.8</w:t>
            </w:r>
            <w:r w:rsidRPr="007C6857">
              <w:tab/>
            </w:r>
            <w:r w:rsidRPr="007C6857">
              <w:rPr>
                <w:rStyle w:val="InstructionsTabelleberschrift"/>
                <w:rFonts w:ascii="Times New Roman" w:hAnsi="Times New Roman"/>
                <w:sz w:val="24"/>
              </w:rPr>
              <w:t>ANDRE RISIKOEKSPONERINGER</w:t>
            </w:r>
          </w:p>
          <w:p w:rsidR="00783881" w:rsidRPr="007C6857" w:rsidRDefault="002648B0" w:rsidP="00FD239F">
            <w:pPr>
              <w:pStyle w:val="InstructionsText"/>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 xml:space="preserve">Artikel 3, 458 og 459 i CRR og risikoeksponeringer, der ikke kan tildeles en af posterne fra 1.1 til 1.7. </w:t>
            </w:r>
          </w:p>
          <w:p w:rsidR="00783881" w:rsidRPr="007C6857" w:rsidRDefault="002648B0" w:rsidP="00FD239F">
            <w:pPr>
              <w:pStyle w:val="InstructionsText"/>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Institutter skal indberette de beløb, der er nødvendige, for at overholde følgende:</w:t>
            </w:r>
          </w:p>
          <w:p w:rsidR="00783881" w:rsidRPr="007C6857" w:rsidRDefault="002648B0" w:rsidP="00FD239F">
            <w:pPr>
              <w:pStyle w:val="InstructionsText"/>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Strengere tilsynskrav, der pålægges af Kommissionen i henhold til art</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 xml:space="preserve">kel 458 og 459 i CRR. </w:t>
            </w:r>
          </w:p>
          <w:p w:rsidR="00783881" w:rsidRPr="007C6857" w:rsidRDefault="00DA4727" w:rsidP="00FD239F">
            <w:pPr>
              <w:pStyle w:val="InstructionsText"/>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Yderligere risikoeksponeringer, der følger af artikel 3 i CRR.</w:t>
            </w:r>
          </w:p>
          <w:p w:rsidR="005643EA" w:rsidRPr="007C6857" w:rsidRDefault="00DA4727" w:rsidP="00FD239F">
            <w:pPr>
              <w:pStyle w:val="InstructionsText"/>
              <w:rPr>
                <w:rStyle w:val="InstructionsTabelleberschrift"/>
                <w:rFonts w:ascii="Times New Roman" w:hAnsi="Times New Roman"/>
                <w:bCs w:val="0"/>
                <w:sz w:val="24"/>
                <w:u w:val="none"/>
              </w:rPr>
            </w:pPr>
            <w:r w:rsidRPr="007C6857">
              <w:rPr>
                <w:rStyle w:val="InstructionsTabelleberschrift"/>
                <w:rFonts w:ascii="Times New Roman" w:hAnsi="Times New Roman"/>
                <w:b w:val="0"/>
                <w:sz w:val="24"/>
                <w:u w:val="none"/>
              </w:rPr>
              <w:t xml:space="preserve">Denne post er ikke kædet sammen med et detaljeret skema. </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710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1.8.2</w:t>
            </w:r>
            <w:r w:rsidRPr="007C6857">
              <w:tab/>
            </w:r>
            <w:r w:rsidRPr="007C6857">
              <w:rPr>
                <w:rStyle w:val="InstructionsTabelleberschrift"/>
                <w:rFonts w:ascii="Times New Roman" w:hAnsi="Times New Roman"/>
                <w:sz w:val="24"/>
              </w:rPr>
              <w:t>Heraf: yderligere strengere tilsynskrav i medfør af artikel 458</w:t>
            </w:r>
          </w:p>
          <w:p w:rsidR="005643EA" w:rsidRPr="007C6857" w:rsidRDefault="002648B0" w:rsidP="00FD239F">
            <w:pPr>
              <w:pStyle w:val="InstructionsText"/>
              <w:rPr>
                <w:rStyle w:val="InstructionsTabelleberschrift"/>
                <w:rFonts w:ascii="Times New Roman" w:hAnsi="Times New Roman"/>
                <w:b w:val="0"/>
                <w:sz w:val="24"/>
                <w:u w:val="none"/>
              </w:rPr>
            </w:pPr>
            <w:r w:rsidRPr="007C6857">
              <w:rPr>
                <w:rStyle w:val="FormatvorlageInstructionsTabelleText"/>
                <w:rFonts w:ascii="Times New Roman" w:hAnsi="Times New Roman"/>
                <w:sz w:val="24"/>
              </w:rPr>
              <w:t>Artikel 458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720</w:t>
            </w:r>
          </w:p>
        </w:tc>
        <w:tc>
          <w:tcPr>
            <w:tcW w:w="7274" w:type="dxa"/>
          </w:tcPr>
          <w:p w:rsidR="005643EA" w:rsidRPr="007C6857" w:rsidRDefault="002648B0" w:rsidP="00FD239F">
            <w:pPr>
              <w:pStyle w:val="InstructionsText"/>
            </w:pPr>
            <w:r w:rsidRPr="007C6857">
              <w:rPr>
                <w:rStyle w:val="InstructionsTabelleberschrift"/>
                <w:rFonts w:ascii="Times New Roman" w:hAnsi="Times New Roman"/>
                <w:sz w:val="24"/>
              </w:rPr>
              <w:t>1.8.2*</w:t>
            </w:r>
            <w:r w:rsidRPr="007C6857">
              <w:tab/>
            </w:r>
            <w:r w:rsidRPr="007C6857">
              <w:rPr>
                <w:rStyle w:val="InstructionsTabelleberschrift"/>
                <w:rFonts w:ascii="Times New Roman" w:hAnsi="Times New Roman"/>
                <w:sz w:val="24"/>
              </w:rPr>
              <w:t>Heraf: krav vedrørende store eksponeringer</w:t>
            </w:r>
          </w:p>
          <w:p w:rsidR="005643EA" w:rsidRPr="007C6857" w:rsidRDefault="002648B0" w:rsidP="00FD239F">
            <w:pPr>
              <w:pStyle w:val="InstructionsText"/>
              <w:rPr>
                <w:rStyle w:val="InstructionsTabelleberschrift"/>
                <w:rFonts w:ascii="Times New Roman" w:hAnsi="Times New Roman"/>
                <w:sz w:val="24"/>
              </w:rPr>
            </w:pPr>
            <w:r w:rsidRPr="007C6857">
              <w:t>Artikel 458 i CRR.</w:t>
            </w:r>
          </w:p>
        </w:tc>
      </w:tr>
      <w:tr w:rsidR="002648B0" w:rsidRPr="007C6857" w:rsidTr="00672D2A">
        <w:tc>
          <w:tcPr>
            <w:tcW w:w="1591" w:type="dxa"/>
          </w:tcPr>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730</w:t>
            </w:r>
          </w:p>
        </w:tc>
        <w:tc>
          <w:tcPr>
            <w:tcW w:w="7274" w:type="dxa"/>
          </w:tcPr>
          <w:p w:rsidR="005643EA" w:rsidRPr="007C6857" w:rsidRDefault="002648B0" w:rsidP="00FD239F">
            <w:pPr>
              <w:pStyle w:val="InstructionsText"/>
            </w:pPr>
            <w:r w:rsidRPr="007C6857">
              <w:rPr>
                <w:rStyle w:val="InstructionsTabelleberschrift"/>
                <w:rFonts w:ascii="Times New Roman" w:hAnsi="Times New Roman"/>
                <w:sz w:val="24"/>
              </w:rPr>
              <w:t>1.8.2**</w:t>
            </w:r>
            <w:r w:rsidRPr="007C6857">
              <w:tab/>
            </w:r>
            <w:r w:rsidRPr="007C6857">
              <w:rPr>
                <w:rStyle w:val="InstructionsTabelleberschrift"/>
                <w:rFonts w:ascii="Times New Roman" w:hAnsi="Times New Roman"/>
                <w:sz w:val="24"/>
              </w:rPr>
              <w:t>Heraf: som følge af modificerede risikovægte til hån</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tering af aktivbobler inden for beboelses- og erhvervsejendomsse</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toren</w:t>
            </w:r>
          </w:p>
          <w:p w:rsidR="005643EA" w:rsidRPr="007C6857" w:rsidRDefault="002648B0" w:rsidP="00FD239F">
            <w:pPr>
              <w:pStyle w:val="InstructionsText"/>
              <w:rPr>
                <w:rStyle w:val="InstructionsTabelleberschrift"/>
                <w:rFonts w:ascii="Times New Roman" w:hAnsi="Times New Roman"/>
                <w:sz w:val="24"/>
              </w:rPr>
            </w:pPr>
            <w:r w:rsidRPr="007C6857">
              <w:lastRenderedPageBreak/>
              <w:t>Artikel 458 i CRR.</w:t>
            </w:r>
          </w:p>
        </w:tc>
      </w:tr>
      <w:tr w:rsidR="002648B0" w:rsidRPr="007C6857" w:rsidTr="00672D2A">
        <w:tc>
          <w:tcPr>
            <w:tcW w:w="1591" w:type="dxa"/>
          </w:tcPr>
          <w:p w:rsidR="005643EA"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740</w:t>
            </w:r>
          </w:p>
        </w:tc>
        <w:tc>
          <w:tcPr>
            <w:tcW w:w="7274" w:type="dxa"/>
          </w:tcPr>
          <w:p w:rsidR="005643EA" w:rsidRPr="007C6857" w:rsidRDefault="002648B0" w:rsidP="00FD239F">
            <w:pPr>
              <w:pStyle w:val="InstructionsText"/>
            </w:pPr>
            <w:r w:rsidRPr="007C6857">
              <w:rPr>
                <w:rStyle w:val="InstructionsTabelleberschrift"/>
                <w:rFonts w:ascii="Times New Roman" w:hAnsi="Times New Roman"/>
                <w:sz w:val="24"/>
              </w:rPr>
              <w:t>1.8.2***</w:t>
            </w:r>
            <w:r w:rsidRPr="007C6857">
              <w:tab/>
            </w:r>
            <w:r w:rsidRPr="007C6857">
              <w:rPr>
                <w:rStyle w:val="InstructionsTabelleberschrift"/>
                <w:rFonts w:ascii="Times New Roman" w:hAnsi="Times New Roman"/>
                <w:sz w:val="24"/>
              </w:rPr>
              <w:t>Heraf: som følge af eksponeringer inden for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w:t>
            </w:r>
          </w:p>
          <w:p w:rsidR="005643EA" w:rsidRPr="007C6857" w:rsidRDefault="002648B0" w:rsidP="00FD239F">
            <w:pPr>
              <w:pStyle w:val="InstructionsText"/>
              <w:rPr>
                <w:rStyle w:val="InstructionsTabelleberschrift"/>
                <w:rFonts w:ascii="Times New Roman" w:hAnsi="Times New Roman"/>
                <w:sz w:val="24"/>
              </w:rPr>
            </w:pPr>
            <w:r w:rsidRPr="007C6857">
              <w:t>Artikel 458 i CRR.</w:t>
            </w:r>
          </w:p>
        </w:tc>
      </w:tr>
      <w:tr w:rsidR="002648B0" w:rsidRPr="007C6857" w:rsidTr="00672D2A">
        <w:tc>
          <w:tcPr>
            <w:tcW w:w="1591" w:type="dxa"/>
          </w:tcPr>
          <w:p w:rsidR="002648B0" w:rsidRPr="007C6857" w:rsidRDefault="002648B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750</w:t>
            </w:r>
          </w:p>
        </w:tc>
        <w:tc>
          <w:tcPr>
            <w:tcW w:w="7274"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1.8.3</w:t>
            </w:r>
            <w:r w:rsidRPr="007C6857">
              <w:tab/>
            </w:r>
            <w:r w:rsidRPr="007C6857">
              <w:rPr>
                <w:rStyle w:val="InstructionsTabelleberschrift"/>
                <w:rFonts w:ascii="Times New Roman" w:hAnsi="Times New Roman"/>
                <w:sz w:val="24"/>
              </w:rPr>
              <w:t>Heraf: yderligere strengere tilsynskrav i medfør af artikel 459</w:t>
            </w:r>
          </w:p>
          <w:p w:rsidR="005643EA" w:rsidRPr="007C6857" w:rsidRDefault="002648B0" w:rsidP="00FD239F">
            <w:pPr>
              <w:pStyle w:val="InstructionsText"/>
              <w:rPr>
                <w:rStyle w:val="InstructionsTabelleberschrift"/>
                <w:rFonts w:ascii="Times New Roman" w:hAnsi="Times New Roman"/>
                <w:sz w:val="24"/>
              </w:rPr>
            </w:pPr>
            <w:r w:rsidRPr="007C6857">
              <w:rPr>
                <w:rStyle w:val="FormatvorlageInstructionsTabelleText"/>
                <w:rFonts w:ascii="Times New Roman" w:hAnsi="Times New Roman"/>
                <w:sz w:val="24"/>
              </w:rPr>
              <w:t>Artikel 459 i CRR.</w:t>
            </w:r>
          </w:p>
        </w:tc>
      </w:tr>
      <w:tr w:rsidR="00523DD6" w:rsidRPr="007C6857" w:rsidTr="00672D2A">
        <w:tc>
          <w:tcPr>
            <w:tcW w:w="1591" w:type="dxa"/>
            <w:shd w:val="clear" w:color="auto" w:fill="auto"/>
          </w:tcPr>
          <w:p w:rsidR="00523DD6" w:rsidRPr="007C6857" w:rsidRDefault="00523DD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760</w:t>
            </w:r>
          </w:p>
        </w:tc>
        <w:tc>
          <w:tcPr>
            <w:tcW w:w="7274" w:type="dxa"/>
          </w:tcPr>
          <w:p w:rsidR="005643EA" w:rsidRPr="007C6857" w:rsidRDefault="00523DD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1.8.4</w:t>
            </w:r>
            <w:r w:rsidRPr="007C6857">
              <w:tab/>
            </w:r>
            <w:r w:rsidRPr="007C6857">
              <w:rPr>
                <w:rStyle w:val="InstructionsTabelleberschrift"/>
                <w:rFonts w:ascii="Times New Roman" w:hAnsi="Times New Roman"/>
                <w:sz w:val="24"/>
              </w:rPr>
              <w:t>Heraf: Yderligere risikoeksponering, der følger af artikel 3 i CRR</w:t>
            </w:r>
          </w:p>
          <w:p w:rsidR="005643EA" w:rsidRPr="007C6857" w:rsidRDefault="00523DD6"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Artikel 3 i CRR.</w:t>
            </w:r>
          </w:p>
          <w:p w:rsidR="005643EA" w:rsidRPr="007C6857" w:rsidRDefault="00523DD6"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 yderligere risikoeksponering skal indberettes. Den skal kun omfatte den yderligere eksponering (hvis en eksponering på 100 f.eks. har en r</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sikovægt på 20 %, og instituttet anvender en risikovægt på 50 % i me</w:t>
            </w:r>
            <w:r w:rsidRPr="007C6857">
              <w:rPr>
                <w:rStyle w:val="InstructionsTabelleberschrift"/>
                <w:rFonts w:ascii="Times New Roman" w:hAnsi="Times New Roman"/>
                <w:b w:val="0"/>
                <w:sz w:val="24"/>
                <w:u w:val="none"/>
              </w:rPr>
              <w:t>d</w:t>
            </w:r>
            <w:r w:rsidRPr="007C6857">
              <w:rPr>
                <w:rStyle w:val="InstructionsTabelleberschrift"/>
                <w:rFonts w:ascii="Times New Roman" w:hAnsi="Times New Roman"/>
                <w:b w:val="0"/>
                <w:sz w:val="24"/>
                <w:u w:val="none"/>
              </w:rPr>
              <w:t xml:space="preserve">før af artikel 3 i CRR, indberettes værdien 30). </w:t>
            </w:r>
          </w:p>
        </w:tc>
      </w:tr>
      <w:tr w:rsidR="00FE6995"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7C6857" w:rsidRDefault="00FE6995" w:rsidP="00FD239F">
            <w:pPr>
              <w:pStyle w:val="InstructionsText"/>
              <w:rPr>
                <w:rStyle w:val="FormatvorlageInstructionsTabelleText"/>
                <w:rFonts w:ascii="Times New Roman" w:hAnsi="Times New Roman"/>
                <w:bCs w:val="0"/>
                <w:sz w:val="24"/>
              </w:rPr>
            </w:pPr>
            <w:bookmarkStart w:id="64" w:name="_Toc473560877"/>
            <w:bookmarkStart w:id="65" w:name="_Toc308175826"/>
            <w:bookmarkStart w:id="66" w:name="_Toc360188329"/>
            <w:r w:rsidRPr="007C6857">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Pr="007C6857" w:rsidRDefault="00394410" w:rsidP="00FE6995">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 Heraf: Risikovægtede eksponeringer for kreditrisiko: securit</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seringspositioner (revideret securitiseringsramme)</w:t>
            </w:r>
          </w:p>
          <w:p w:rsidR="00FE6995" w:rsidRPr="007C6857" w:rsidRDefault="00FE6995" w:rsidP="00FE6995">
            <w:pPr>
              <w:pStyle w:val="InstructionsText"/>
              <w:rPr>
                <w:rStyle w:val="InstructionsTabelleberschrift"/>
                <w:rFonts w:ascii="Times New Roman" w:hAnsi="Times New Roman"/>
                <w:b w:val="0"/>
                <w:sz w:val="24"/>
                <w:u w:val="none"/>
              </w:rPr>
            </w:pPr>
            <w:r w:rsidRPr="007C6857">
              <w:t>I række 770-900 skal institutterne indberette oplysninger om referenc</w:t>
            </w:r>
            <w:r w:rsidRPr="007C6857">
              <w:t>e</w:t>
            </w:r>
            <w:r w:rsidRPr="007C6857">
              <w:t>datoer for indberetning, der ligger efter den 1. januar 2019.</w:t>
            </w:r>
          </w:p>
          <w:p w:rsidR="00FE6995" w:rsidRPr="007C6857" w:rsidRDefault="00FE6995" w:rsidP="00FE6995">
            <w:pPr>
              <w:pStyle w:val="InstructionsText"/>
            </w:pPr>
            <w:r w:rsidRPr="007C6857">
              <w:t>Række 770-900 repræsenterer de risikovægtede eksponeringer for kredi</w:t>
            </w:r>
            <w:r w:rsidRPr="007C6857">
              <w:t>t</w:t>
            </w:r>
            <w:r w:rsidRPr="007C6857">
              <w:t>risiko for de securitiseringspositioner, hvis risikovægtede eksponering beregnes i overensstemmelse med bestemmelserne i CRR.</w:t>
            </w:r>
          </w:p>
          <w:p w:rsidR="00FE6995" w:rsidRPr="007C6857" w:rsidRDefault="00FE6995" w:rsidP="00FE6995">
            <w:pPr>
              <w:pStyle w:val="InstructionsText"/>
              <w:rPr>
                <w:rStyle w:val="InstructionsTabelleberschrift"/>
                <w:rFonts w:ascii="Times New Roman" w:hAnsi="Times New Roman"/>
                <w:sz w:val="24"/>
              </w:rPr>
            </w:pPr>
            <w:r w:rsidRPr="007C6857">
              <w:t>De indberettede beløb skal svare til den samlede risikovægtede ekspon</w:t>
            </w:r>
            <w:r w:rsidRPr="007C6857">
              <w:t>e</w:t>
            </w:r>
            <w:r w:rsidRPr="007C6857">
              <w:t>ring, der er beregnet i overensstemmelse med afsnit II, kapitel 5, i CRR, under hensyntagen til den samlede risikovægt, der pålægges i overen</w:t>
            </w:r>
            <w:r w:rsidRPr="007C6857">
              <w:t>s</w:t>
            </w:r>
            <w:r w:rsidRPr="007C6857">
              <w:t>stemmelse med artikel 247, stk. 6, i CRR, og lofterne i tredje del, afsnit II, kapitel 5, underafdeling 4,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w:t>
            </w:r>
            <w:r w:rsidRPr="007C6857">
              <w:tab/>
            </w:r>
            <w:r w:rsidRPr="007C6857">
              <w:rPr>
                <w:rStyle w:val="InstructionsTabelleberschrift"/>
                <w:rFonts w:ascii="Times New Roman" w:hAnsi="Times New Roman"/>
                <w:sz w:val="24"/>
              </w:rPr>
              <w:t>Heraf: Risikovægtede eksponeringer for kreditrisiko: secur</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tiseringspositioner (revideret securitiseringsramme)</w:t>
            </w:r>
          </w:p>
          <w:p w:rsidR="009B591B" w:rsidRPr="007C6857" w:rsidRDefault="009B591B" w:rsidP="003B20D7">
            <w:pPr>
              <w:pStyle w:val="InstructionsText"/>
              <w:rPr>
                <w:rStyle w:val="InstructionsTabelleberschrift"/>
                <w:rFonts w:ascii="Times New Roman" w:hAnsi="Times New Roman"/>
                <w:bCs w:val="0"/>
                <w:sz w:val="24"/>
              </w:rPr>
            </w:pPr>
            <w:r w:rsidRPr="007C6857">
              <w:t xml:space="preserve">Artikel 92, stk. 3, litra a), og tredje del, afsnit II, kapitel 5, i CRR. </w:t>
            </w:r>
          </w:p>
        </w:tc>
      </w:tr>
      <w:tr w:rsidR="0024119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1.8.5.1</w:t>
            </w:r>
            <w:r w:rsidRPr="007C6857">
              <w:tab/>
            </w:r>
            <w:r w:rsidRPr="007C6857">
              <w:rPr>
                <w:rStyle w:val="InstructionsTabelleberschrift"/>
                <w:rFonts w:ascii="Times New Roman" w:hAnsi="Times New Roman"/>
                <w:sz w:val="24"/>
              </w:rPr>
              <w:t xml:space="preserve"> Metoden med interne ratings (SEC-IRBA)</w:t>
            </w:r>
          </w:p>
          <w:p w:rsidR="00BD661B" w:rsidRPr="007C6857" w:rsidRDefault="00BD661B" w:rsidP="00FD239F">
            <w:pPr>
              <w:pStyle w:val="InstructionsText"/>
              <w:rPr>
                <w:rStyle w:val="InstructionsTabelleberschrift"/>
                <w:rFonts w:ascii="Times New Roman" w:hAnsi="Times New Roman"/>
                <w:b w:val="0"/>
                <w:bCs w:val="0"/>
                <w:sz w:val="24"/>
                <w:u w:val="none"/>
              </w:rPr>
            </w:pPr>
            <w:r w:rsidRPr="007C6857">
              <w:t>Artikel 254, stk. 1, litra a), artikel 259 og artikel 260 i CRR.</w:t>
            </w:r>
          </w:p>
        </w:tc>
      </w:tr>
      <w:tr w:rsidR="0024119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1.8.5.1.1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3D7822" w:rsidRPr="007C6857" w:rsidRDefault="00924FE7" w:rsidP="003B20D7">
            <w:pPr>
              <w:pStyle w:val="InstructionsText"/>
              <w:rPr>
                <w:rStyle w:val="InstructionsTabelleberschrift"/>
                <w:rFonts w:ascii="Times New Roman" w:hAnsi="Times New Roman"/>
                <w:b w:val="0"/>
                <w:sz w:val="24"/>
              </w:rPr>
            </w:pPr>
            <w:r w:rsidRPr="007C6857">
              <w:t>Artikel 254, stk. 1, litra a), og artikel 259 i CRR.</w:t>
            </w:r>
          </w:p>
        </w:tc>
      </w:tr>
      <w:tr w:rsidR="0024119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Pr="007C6857" w:rsidRDefault="0024119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1.8.5.1.2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924FE7" w:rsidRPr="007C6857" w:rsidRDefault="00602FA5" w:rsidP="00FD239F">
            <w:pPr>
              <w:pStyle w:val="InstructionsText"/>
            </w:pPr>
            <w:r w:rsidRPr="007C6857">
              <w:t>Artikel 254, stk. 1, litra a), artikel 259 og artikel 260 i CRR.</w:t>
            </w:r>
          </w:p>
          <w:p w:rsidR="008B1A0F" w:rsidRPr="007C6857" w:rsidRDefault="00366794" w:rsidP="003B20D7">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BD66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7C6857" w:rsidRDefault="00BD66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810</w:t>
            </w:r>
          </w:p>
        </w:tc>
        <w:tc>
          <w:tcPr>
            <w:tcW w:w="7274" w:type="dxa"/>
            <w:tcBorders>
              <w:top w:val="nil"/>
              <w:left w:val="nil"/>
              <w:bottom w:val="single" w:sz="4" w:space="0" w:color="auto"/>
              <w:right w:val="single" w:sz="4" w:space="0" w:color="auto"/>
            </w:tcBorders>
            <w:shd w:val="clear" w:color="auto" w:fill="auto"/>
            <w:vAlign w:val="center"/>
          </w:tcPr>
          <w:p w:rsidR="00BD661B" w:rsidRPr="007C6857" w:rsidRDefault="00BD66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1.8.5.2 Standardmetoden (SEC-SA)</w:t>
            </w:r>
          </w:p>
          <w:p w:rsidR="002625C0" w:rsidRPr="007C6857" w:rsidRDefault="002625C0" w:rsidP="003B20D7">
            <w:pPr>
              <w:pStyle w:val="InstructionsText"/>
              <w:rPr>
                <w:rStyle w:val="InstructionsTabelleberschrift"/>
                <w:rFonts w:ascii="Times New Roman" w:hAnsi="Times New Roman"/>
                <w:sz w:val="24"/>
              </w:rPr>
            </w:pPr>
            <w:r w:rsidRPr="007C6857">
              <w:t>Artikel 254, stk. 1, litra b), artikel 254, stk. 6, artikel 261, artikel 262 og artikel 269 i CRR.</w:t>
            </w:r>
          </w:p>
        </w:tc>
      </w:tr>
      <w:tr w:rsidR="00BD66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7C6857" w:rsidRDefault="00BD66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Pr="007C6857" w:rsidRDefault="00BD66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1.8.5.2.1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4E6D5F" w:rsidRPr="007C6857" w:rsidRDefault="004E6D5F" w:rsidP="003B20D7">
            <w:pPr>
              <w:pStyle w:val="InstructionsText"/>
              <w:rPr>
                <w:rStyle w:val="InstructionsTabelleberschrift"/>
                <w:rFonts w:ascii="Times New Roman" w:hAnsi="Times New Roman"/>
                <w:sz w:val="24"/>
              </w:rPr>
            </w:pPr>
            <w:r w:rsidRPr="007C6857">
              <w:t>Artikel 254, stk. 1, litra b), artikel 254, stk. 6, artikel 261 og artikel 269 i CRR.</w:t>
            </w:r>
          </w:p>
        </w:tc>
      </w:tr>
      <w:tr w:rsidR="00BD66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7C6857" w:rsidRDefault="00BD66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Pr="007C6857" w:rsidRDefault="00BD66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1.8.5.2.2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4E6D5F" w:rsidRPr="007C6857" w:rsidRDefault="004E6D5F" w:rsidP="00FD239F">
            <w:pPr>
              <w:pStyle w:val="InstructionsText"/>
            </w:pPr>
            <w:r w:rsidRPr="007C6857">
              <w:t>Artikel 254, stk. 1, litra b), artikel 261 og artikel 262 i CRR.</w:t>
            </w:r>
          </w:p>
          <w:p w:rsidR="008B1A0F" w:rsidRPr="007C6857" w:rsidRDefault="00366794" w:rsidP="003B20D7">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1.8.5.3</w:t>
            </w:r>
            <w:r w:rsidRPr="007C6857">
              <w:tab/>
            </w:r>
            <w:r w:rsidRPr="007C6857">
              <w:rPr>
                <w:rStyle w:val="InstructionsTabelleberschrift"/>
                <w:rFonts w:ascii="Times New Roman" w:hAnsi="Times New Roman"/>
                <w:sz w:val="24"/>
              </w:rPr>
              <w:t xml:space="preserve"> Metoden med eksterne ratings (SEC-ERBA)</w:t>
            </w:r>
          </w:p>
          <w:p w:rsidR="009B591B" w:rsidRPr="007C6857" w:rsidRDefault="009B591B" w:rsidP="003B20D7">
            <w:pPr>
              <w:pStyle w:val="InstructionsText"/>
              <w:rPr>
                <w:rStyle w:val="InstructionsTabelleberschrift"/>
                <w:rFonts w:ascii="Times New Roman" w:hAnsi="Times New Roman"/>
                <w:sz w:val="24"/>
              </w:rPr>
            </w:pPr>
            <w:r w:rsidRPr="007C6857">
              <w:t>Artikel 254, stk. 1, litra c), artikel 254, stk. 2, 3 og 4, artikel 263 og art</w:t>
            </w:r>
            <w:r w:rsidRPr="007C6857">
              <w:t>i</w:t>
            </w:r>
            <w:r w:rsidRPr="007C6857">
              <w:t>kel 264 i CRR.</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1.8.5.3.1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9B591B" w:rsidRPr="007C6857" w:rsidRDefault="009B591B" w:rsidP="003B20D7">
            <w:pPr>
              <w:pStyle w:val="InstructionsText"/>
              <w:rPr>
                <w:rStyle w:val="InstructionsTabelleberschrift"/>
                <w:rFonts w:ascii="Times New Roman" w:hAnsi="Times New Roman"/>
                <w:sz w:val="24"/>
              </w:rPr>
            </w:pPr>
            <w:r w:rsidRPr="007C6857">
              <w:t>Artikel 254, stk. 1, litra c), artikel 254, stk. 2, 3 og 4, og artikel 263 i CRR.</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1.8.5.3.2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9B591B" w:rsidRPr="007C6857" w:rsidRDefault="009B591B" w:rsidP="00FD239F">
            <w:pPr>
              <w:pStyle w:val="InstructionsText"/>
            </w:pPr>
            <w:r w:rsidRPr="007C6857">
              <w:t>Artikel 254, stk. 1, litra c), artikel 254, stk. 2, 3 og 4, artikel 263 og art</w:t>
            </w:r>
            <w:r w:rsidRPr="007C6857">
              <w:t>i</w:t>
            </w:r>
            <w:r w:rsidRPr="007C6857">
              <w:t>kel 264 i CRR.</w:t>
            </w:r>
          </w:p>
          <w:p w:rsidR="009B591B" w:rsidRPr="007C6857" w:rsidRDefault="009B591B" w:rsidP="003B20D7">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1.8.5.4</w:t>
            </w:r>
            <w:r w:rsidRPr="007C6857">
              <w:tab/>
            </w:r>
            <w:r w:rsidRPr="007C6857">
              <w:rPr>
                <w:rStyle w:val="InstructionsTabelleberschrift"/>
                <w:rFonts w:ascii="Times New Roman" w:hAnsi="Times New Roman"/>
                <w:sz w:val="24"/>
              </w:rPr>
              <w:t xml:space="preserve"> Den interne vurderingsmetode (IAA)</w:t>
            </w:r>
          </w:p>
          <w:p w:rsidR="009B591B" w:rsidRPr="007C6857" w:rsidRDefault="009B591B" w:rsidP="003B20D7">
            <w:pPr>
              <w:pStyle w:val="InstructionsText"/>
              <w:rPr>
                <w:rStyle w:val="InstructionsTabelleberschrift"/>
                <w:rFonts w:ascii="Times New Roman" w:hAnsi="Times New Roman"/>
                <w:sz w:val="24"/>
              </w:rPr>
            </w:pPr>
            <w:r w:rsidRPr="007C6857">
              <w:t>Artikel 254, stk. 5, artikel 265 og artikel 266 i CRR.</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1.8.5.4.1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9B591B" w:rsidRPr="007C6857" w:rsidRDefault="009B591B" w:rsidP="003B20D7">
            <w:pPr>
              <w:pStyle w:val="InstructionsText"/>
              <w:rPr>
                <w:rStyle w:val="InstructionsTabelleberschrift"/>
                <w:rFonts w:ascii="Times New Roman" w:hAnsi="Times New Roman"/>
                <w:b w:val="0"/>
                <w:sz w:val="24"/>
                <w:u w:val="none"/>
              </w:rPr>
            </w:pPr>
            <w:r w:rsidRPr="007C6857">
              <w:t>Artikel 254, stk. 5, artikel 265 og artikel 266 i CRR.</w:t>
            </w:r>
          </w:p>
        </w:tc>
      </w:tr>
      <w:tr w:rsidR="009B591B" w:rsidRPr="007C685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1.8.5.4.2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9B591B" w:rsidRPr="007C6857" w:rsidRDefault="009B591B" w:rsidP="00FD239F">
            <w:pPr>
              <w:pStyle w:val="InstructionsText"/>
            </w:pPr>
            <w:r w:rsidRPr="007C6857">
              <w:t>Artikel 254, stk. 5, artikel 265 og artikel 266 i CRR.</w:t>
            </w:r>
          </w:p>
          <w:p w:rsidR="009B591B" w:rsidRPr="007C6857" w:rsidRDefault="009B591B" w:rsidP="003B20D7">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 xml:space="preserve">handling i overensstemmelse med artikel 243 i CRR, og privilegerede </w:t>
            </w:r>
            <w:r w:rsidRPr="007C6857">
              <w:lastRenderedPageBreak/>
              <w:t>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900</w:t>
            </w:r>
          </w:p>
        </w:tc>
        <w:tc>
          <w:tcPr>
            <w:tcW w:w="7274" w:type="dxa"/>
            <w:tcBorders>
              <w:top w:val="nil"/>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1.8.5.5</w:t>
            </w:r>
            <w:r w:rsidRPr="007C6857">
              <w:tab/>
            </w:r>
            <w:r w:rsidRPr="007C6857">
              <w:rPr>
                <w:rStyle w:val="InstructionsTabelleberschrift"/>
                <w:rFonts w:ascii="Times New Roman" w:hAnsi="Times New Roman"/>
                <w:sz w:val="24"/>
              </w:rPr>
              <w:t xml:space="preserve"> Andre (risikovægt = 1 250 %)</w:t>
            </w:r>
          </w:p>
          <w:p w:rsidR="009B591B" w:rsidRPr="007C6857" w:rsidRDefault="009B591B" w:rsidP="003B20D7">
            <w:pPr>
              <w:pStyle w:val="InstructionsText"/>
              <w:rPr>
                <w:rStyle w:val="InstructionsTabelleberschrift"/>
                <w:rFonts w:ascii="Times New Roman" w:hAnsi="Times New Roman"/>
                <w:sz w:val="24"/>
              </w:rPr>
            </w:pPr>
            <w:r w:rsidRPr="007C6857">
              <w:t>Artikel 254, stk. 7, i CRR.</w:t>
            </w:r>
          </w:p>
        </w:tc>
      </w:tr>
      <w:tr w:rsidR="00BB3CBE"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7C6857" w:rsidRDefault="00BB3CBE"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Pr="007C6857" w:rsidRDefault="0039441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 Heraf: Samlet risikoeksponering for positionsrisiko: Handlede gældsinstrumenter — specifik risiko ved securitiseringsinstrumenter (revideret securitiseringsramme)</w:t>
            </w:r>
          </w:p>
          <w:p w:rsidR="002A6913" w:rsidRPr="007C6857" w:rsidRDefault="002A6913" w:rsidP="00FD239F">
            <w:pPr>
              <w:pStyle w:val="InstructionsText"/>
              <w:rPr>
                <w:bCs/>
              </w:rPr>
            </w:pPr>
            <w:r w:rsidRPr="007C6857">
              <w:t>I række 910-1040 skal institutterne indberette oplysninger om referenc</w:t>
            </w:r>
            <w:r w:rsidRPr="007C6857">
              <w:t>e</w:t>
            </w:r>
            <w:r w:rsidRPr="007C6857">
              <w:t>datoer for indberetning, der ligger efter den 1. januar 2019.</w:t>
            </w:r>
          </w:p>
          <w:p w:rsidR="004E2BE7" w:rsidRPr="007C6857" w:rsidRDefault="004E2BE7" w:rsidP="00FD239F">
            <w:pPr>
              <w:pStyle w:val="InstructionsText"/>
            </w:pPr>
            <w:r w:rsidRPr="007C6857">
              <w:t>I række 910-1040 indgår de risikovægtede eksponeringer for de securit</w:t>
            </w:r>
            <w:r w:rsidRPr="007C6857">
              <w:t>i</w:t>
            </w:r>
            <w:r w:rsidRPr="007C6857">
              <w:t>seringspositioner i handelsbeholdningen, hvis samlede risikoeksponeri</w:t>
            </w:r>
            <w:r w:rsidRPr="007C6857">
              <w:t>n</w:t>
            </w:r>
            <w:r w:rsidRPr="007C6857">
              <w:t>ger beregnes i overensstemmelse med bestemmelserne i CRR. Securitis</w:t>
            </w:r>
            <w:r w:rsidRPr="007C6857">
              <w:t>e</w:t>
            </w:r>
            <w:r w:rsidRPr="007C6857">
              <w:t>ringspositioner omfattet af kapitalgrundlagskrav for korrelationshandel</w:t>
            </w:r>
            <w:r w:rsidRPr="007C6857">
              <w:t>s</w:t>
            </w:r>
            <w:r w:rsidRPr="007C6857">
              <w:t>porteføljen i overensstemmelse med artikel 338 den ændrede CRR in</w:t>
            </w:r>
            <w:r w:rsidRPr="007C6857">
              <w:t>d</w:t>
            </w:r>
            <w:r w:rsidRPr="007C6857">
              <w:t>berettes dog ikke i disse rækker, men i skemaet MKR SA CTP.</w:t>
            </w:r>
          </w:p>
          <w:p w:rsidR="004E2BE7" w:rsidRPr="007C6857" w:rsidRDefault="004E2BE7" w:rsidP="00FD239F">
            <w:pPr>
              <w:pStyle w:val="InstructionsText"/>
            </w:pPr>
            <w:r w:rsidRPr="007C6857">
              <w:t>De indberettede beløb skal svare til den samlede risikovægtede ekspon</w:t>
            </w:r>
            <w:r w:rsidRPr="007C6857">
              <w:t>e</w:t>
            </w:r>
            <w:r w:rsidRPr="007C6857">
              <w:t>ring, som er resultatet af multiplikationen af kapitalgrundlagskravene b</w:t>
            </w:r>
            <w:r w:rsidRPr="007C6857">
              <w:t>e</w:t>
            </w:r>
            <w:r w:rsidRPr="007C6857">
              <w:t>regnet i overensstemmelse med artikel 337 i CRR med 12,5. Det indb</w:t>
            </w:r>
            <w:r w:rsidRPr="007C6857">
              <w:t>e</w:t>
            </w:r>
            <w:r w:rsidRPr="007C6857">
              <w:t>rettede beløb skal tage højde for den gældende samlede risikovægt i overensstemmelse med artikel 337, stk. 3, i CRR samt loftet over kap</w:t>
            </w:r>
            <w:r w:rsidRPr="007C6857">
              <w:t>i</w:t>
            </w:r>
            <w:r w:rsidRPr="007C6857">
              <w:t>talgrundlagskravet for en nettoposition i overensstemmelse med artikel 335 i CRR.</w:t>
            </w:r>
          </w:p>
          <w:p w:rsidR="007A1E2E" w:rsidRPr="007C6857" w:rsidRDefault="007A1E2E" w:rsidP="002A6913">
            <w:pPr>
              <w:pStyle w:val="InstructionsText"/>
              <w:rPr>
                <w:rStyle w:val="InstructionsTabelleberschrift"/>
                <w:rFonts w:ascii="Times New Roman" w:hAnsi="Times New Roman"/>
                <w:bCs w:val="0"/>
                <w:sz w:val="24"/>
              </w:rPr>
            </w:pPr>
            <w:r w:rsidRPr="007C6857">
              <w:t>I tråd med bestemmelsen af risikovægte i overensstemmelse med artikel 337 i CRR bestemmes den metode, der anvendes til at beregne kapita</w:t>
            </w:r>
            <w:r w:rsidRPr="007C6857">
              <w:t>l</w:t>
            </w:r>
            <w:r w:rsidRPr="007C6857">
              <w:t>grundlagskravet for instrumenter i handelsbeholdningen, som er securit</w:t>
            </w:r>
            <w:r w:rsidRPr="007C6857">
              <w:t>i</w:t>
            </w:r>
            <w:r w:rsidRPr="007C6857">
              <w:t>seringspositioner, som den metode, instituttet ville anvende på positionen uden for handelsbeholdningen.</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w:t>
            </w:r>
            <w:r w:rsidRPr="007C6857">
              <w:tab/>
            </w:r>
            <w:r w:rsidRPr="007C6857">
              <w:rPr>
                <w:rStyle w:val="InstructionsTabelleberschrift"/>
                <w:rFonts w:ascii="Times New Roman" w:hAnsi="Times New Roman"/>
                <w:sz w:val="24"/>
              </w:rPr>
              <w:t>Heraf: Samlet risikoeksponering for positionsrisiko: Handl</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 gældsinstrumenter — specifik risiko ved securitiseringsinstr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 (revideret securitiseringsramme)</w:t>
            </w:r>
          </w:p>
          <w:p w:rsidR="00BB3CBE" w:rsidRPr="007C6857" w:rsidRDefault="00BB3CBE" w:rsidP="002A6913">
            <w:pPr>
              <w:pStyle w:val="InstructionsText"/>
              <w:rPr>
                <w:rStyle w:val="InstructionsTabelleberschrift"/>
                <w:rFonts w:ascii="Times New Roman" w:hAnsi="Times New Roman"/>
                <w:sz w:val="24"/>
              </w:rPr>
            </w:pPr>
            <w:r w:rsidRPr="007C6857">
              <w:t>Artikel 92, stk. 3, litra b), nr. i), artikel 92, stk. 4, artikel 335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1.8.6.1</w:t>
            </w:r>
            <w:r w:rsidRPr="007C6857">
              <w:tab/>
            </w:r>
            <w:r w:rsidRPr="007C6857">
              <w:rPr>
                <w:rStyle w:val="InstructionsTabelleberschrift"/>
                <w:rFonts w:ascii="Times New Roman" w:hAnsi="Times New Roman"/>
                <w:sz w:val="24"/>
              </w:rPr>
              <w:t xml:space="preserve"> Metoden med interne ratings (SEC-IRBA)</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a), artikel 259, artikel 260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1.8.6.1.1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a), artikel 259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1.8.6.1.2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FD239F">
            <w:pPr>
              <w:pStyle w:val="InstructionsText"/>
            </w:pPr>
            <w:r w:rsidRPr="007C6857">
              <w:t>Artikel 254, stk. 1, litra a), artikel 259, artikel 260 og artikel 337 i CRR.</w:t>
            </w:r>
          </w:p>
          <w:p w:rsidR="007A1E2E" w:rsidRPr="007C6857" w:rsidRDefault="007A1E2E" w:rsidP="00FD239F">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 xml:space="preserve">handling i overensstemmelse med artikel 243 i CRR, og privilegerede </w:t>
            </w:r>
            <w:r w:rsidRPr="007C6857">
              <w:lastRenderedPageBreak/>
              <w:t>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1.8.6.2</w:t>
            </w:r>
            <w:r w:rsidRPr="007C6857">
              <w:tab/>
            </w:r>
            <w:r w:rsidRPr="007C6857">
              <w:rPr>
                <w:rStyle w:val="InstructionsTabelleberschrift"/>
                <w:rFonts w:ascii="Times New Roman" w:hAnsi="Times New Roman"/>
                <w:sz w:val="24"/>
              </w:rPr>
              <w:t>Standardmetoden (SEC-SA)</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b), artikel 254, stk. 6, artikel 261, artikel 262, a</w:t>
            </w:r>
            <w:r w:rsidRPr="007C6857">
              <w:t>r</w:t>
            </w:r>
            <w:r w:rsidRPr="007C6857">
              <w:t>tikel 269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1.8.6.2.1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b), artikel 254, stk. 6, artikel 261, artikel 269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1.8.6.2.2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FD239F">
            <w:pPr>
              <w:pStyle w:val="InstructionsText"/>
            </w:pPr>
            <w:r w:rsidRPr="007C6857">
              <w:t>Artikel 254, stk. 1, litra b), artikel 261, artikel 262 og artikel 337 i CRR.</w:t>
            </w:r>
          </w:p>
          <w:p w:rsidR="007A1E2E" w:rsidRPr="007C6857" w:rsidRDefault="007A1E2E" w:rsidP="00FD239F">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1.8.6.3</w:t>
            </w:r>
            <w:r w:rsidRPr="007C6857">
              <w:tab/>
            </w:r>
            <w:r w:rsidRPr="007C6857">
              <w:rPr>
                <w:rStyle w:val="InstructionsTabelleberschrift"/>
                <w:rFonts w:ascii="Times New Roman" w:hAnsi="Times New Roman"/>
                <w:sz w:val="24"/>
              </w:rPr>
              <w:t xml:space="preserve"> Metoden med eksterne ratings (SEC-ERBA)</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c), artikel 254, stk. 2, 3 og 4, artikel 263, artikel 264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1.8.6.3.1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2A6913">
            <w:pPr>
              <w:pStyle w:val="InstructionsText"/>
              <w:rPr>
                <w:rStyle w:val="InstructionsTabelleberschrift"/>
                <w:rFonts w:ascii="Times New Roman" w:hAnsi="Times New Roman"/>
                <w:sz w:val="24"/>
              </w:rPr>
            </w:pPr>
            <w:r w:rsidRPr="007C6857">
              <w:t>Artikel 254, stk. 1, litra c), artikel 254, stk. 2, 3 og 4, artikel 263 og art</w:t>
            </w:r>
            <w:r w:rsidRPr="007C6857">
              <w:t>i</w:t>
            </w:r>
            <w:r w:rsidRPr="007C6857">
              <w:t>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1.8.6.3.2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FD239F">
            <w:pPr>
              <w:pStyle w:val="InstructionsText"/>
            </w:pPr>
            <w:r w:rsidRPr="007C6857">
              <w:t>Artikel 254, stk. 1, litra c), artikel 254, stk. 2, 3 og 4, artikel 263, artikel 264 og artikel 337 i CRR.</w:t>
            </w:r>
          </w:p>
          <w:p w:rsidR="007A1E2E" w:rsidRPr="007C6857" w:rsidRDefault="007A1E2E" w:rsidP="002A6913">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1.8.6.4</w:t>
            </w:r>
            <w:r w:rsidRPr="007C6857">
              <w:tab/>
            </w:r>
            <w:r w:rsidRPr="007C6857">
              <w:rPr>
                <w:rStyle w:val="InstructionsTabelleberschrift"/>
                <w:rFonts w:ascii="Times New Roman" w:hAnsi="Times New Roman"/>
                <w:sz w:val="24"/>
              </w:rPr>
              <w:t>Den interne vurderingsmetode (IAA)</w:t>
            </w:r>
          </w:p>
          <w:p w:rsidR="007A1E2E" w:rsidRPr="007C6857" w:rsidRDefault="007A1E2E" w:rsidP="002A6913">
            <w:pPr>
              <w:pStyle w:val="InstructionsText"/>
              <w:rPr>
                <w:rStyle w:val="InstructionsTabelleberschrift"/>
                <w:rFonts w:ascii="Times New Roman" w:hAnsi="Times New Roman"/>
                <w:sz w:val="24"/>
              </w:rPr>
            </w:pPr>
            <w:r w:rsidRPr="007C6857">
              <w:t>Artikel 254, stk. 5, artikel 265, artikel 266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1.8.6.4.1</w:t>
            </w:r>
            <w:r w:rsidRPr="007C6857">
              <w:tab/>
            </w:r>
            <w:r w:rsidRPr="007C6857">
              <w:rPr>
                <w:rStyle w:val="InstructionsTabelleberschrift"/>
                <w:rFonts w:ascii="Times New Roman" w:hAnsi="Times New Roman"/>
                <w:sz w:val="24"/>
              </w:rPr>
              <w:t>Securitiseringer, der ikke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2A6913">
            <w:pPr>
              <w:pStyle w:val="InstructionsText"/>
              <w:rPr>
                <w:rStyle w:val="InstructionsTabelleberschrift"/>
                <w:rFonts w:ascii="Times New Roman" w:hAnsi="Times New Roman"/>
                <w:sz w:val="24"/>
              </w:rPr>
            </w:pPr>
            <w:r w:rsidRPr="007C6857">
              <w:t>Artikel 254, stk. 5, artikel 265, artikel 266 og artikel 337 i CRR.</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1.8.6.4.2</w:t>
            </w:r>
            <w:r w:rsidRPr="007C6857">
              <w:tab/>
            </w:r>
            <w:r w:rsidRPr="007C6857">
              <w:rPr>
                <w:rStyle w:val="InstructionsTabelleberschrift"/>
                <w:rFonts w:ascii="Times New Roman" w:hAnsi="Times New Roman"/>
                <w:sz w:val="24"/>
              </w:rPr>
              <w:t>STS-securitiseringer, der er berettigede til differenti</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ret kapitalbehandling</w:t>
            </w:r>
          </w:p>
          <w:p w:rsidR="007A1E2E" w:rsidRPr="007C6857" w:rsidRDefault="007A1E2E" w:rsidP="00FD239F">
            <w:pPr>
              <w:pStyle w:val="InstructionsText"/>
            </w:pPr>
            <w:r w:rsidRPr="007C6857">
              <w:lastRenderedPageBreak/>
              <w:t>Artikel 254, stk. 5, artikel 265, artikel 266 og artikel 337 i CRR.</w:t>
            </w:r>
          </w:p>
          <w:p w:rsidR="007A1E2E" w:rsidRPr="007C6857" w:rsidRDefault="007A1E2E" w:rsidP="002A6913">
            <w:pPr>
              <w:pStyle w:val="InstructionsText"/>
              <w:rPr>
                <w:rStyle w:val="InstructionsTabelleberschrift"/>
                <w:rFonts w:ascii="Times New Roman" w:hAnsi="Times New Roman"/>
                <w:sz w:val="24"/>
              </w:rPr>
            </w:pPr>
            <w:r w:rsidRPr="007C6857">
              <w:t>Både STS-securitiseringer, der er berettigede til differentieret kapitalb</w:t>
            </w:r>
            <w:r w:rsidRPr="007C6857">
              <w:t>e</w:t>
            </w:r>
            <w:r w:rsidRPr="007C6857">
              <w:t>handling i overensstemmelse med artikel 243 i CRR, og privilegerede positioner i SMV-securitiseringer, der er berettigede til differentieret k</w:t>
            </w:r>
            <w:r w:rsidRPr="007C6857">
              <w:t>a</w:t>
            </w:r>
            <w:r w:rsidRPr="007C6857">
              <w:t>pitalbehandling i overensstemmelse med artikel 270 i CRR, indberettes i denne række.</w:t>
            </w:r>
          </w:p>
        </w:tc>
      </w:tr>
      <w:tr w:rsidR="009B591B"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FormatvorlageInstructionsTabelleText"/>
                <w:rFonts w:ascii="Times New Roman" w:hAnsi="Times New Roman"/>
                <w:sz w:val="24"/>
              </w:rPr>
            </w:pPr>
            <w:r w:rsidRPr="007C6857">
              <w:rPr>
                <w:rStyle w:val="FormatvorlageInstructionsTabelleText"/>
                <w:rFonts w:ascii="Times New Roman" w:hAnsi="Times New Roman"/>
                <w:sz w:val="24"/>
              </w:rPr>
              <w:lastRenderedPageBreak/>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Pr="007C6857" w:rsidRDefault="009B591B"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1.8.6.5</w:t>
            </w:r>
            <w:r w:rsidRPr="007C6857">
              <w:tab/>
            </w:r>
            <w:r w:rsidRPr="007C6857">
              <w:rPr>
                <w:rStyle w:val="InstructionsTabelleberschrift"/>
                <w:rFonts w:ascii="Times New Roman" w:hAnsi="Times New Roman"/>
                <w:sz w:val="24"/>
              </w:rPr>
              <w:t xml:space="preserve"> Andre (risikovægt = 1 250 %)</w:t>
            </w:r>
          </w:p>
          <w:p w:rsidR="007A1E2E" w:rsidRPr="007C6857" w:rsidRDefault="007A1E2E" w:rsidP="002A6913">
            <w:pPr>
              <w:pStyle w:val="InstructionsText"/>
              <w:rPr>
                <w:rStyle w:val="InstructionsTabelleberschrift"/>
                <w:rFonts w:ascii="Times New Roman" w:hAnsi="Times New Roman"/>
                <w:sz w:val="24"/>
              </w:rPr>
            </w:pPr>
            <w:r w:rsidRPr="007C6857">
              <w:t>Artikel 254, stk. 7, og artikel 337 i CRR.</w:t>
            </w:r>
          </w:p>
        </w:tc>
      </w:tr>
    </w:tbl>
    <w:p w:rsidR="002648B0" w:rsidRPr="007C6857" w:rsidRDefault="00936DD1" w:rsidP="0023700C">
      <w:pPr>
        <w:pStyle w:val="Instructionsberschrift2"/>
        <w:numPr>
          <w:ilvl w:val="0"/>
          <w:numId w:val="0"/>
        </w:numPr>
        <w:ind w:left="357" w:hanging="357"/>
        <w:rPr>
          <w:rFonts w:ascii="Times New Roman" w:hAnsi="Times New Roman" w:cs="Times New Roman"/>
          <w:sz w:val="24"/>
          <w:u w:val="none"/>
        </w:rPr>
      </w:pPr>
      <w:bookmarkStart w:id="67" w:name="_Toc516210612"/>
      <w:bookmarkStart w:id="68" w:name="_Toc523987166"/>
      <w:r w:rsidRPr="007C6857">
        <w:rPr>
          <w:rFonts w:ascii="Times New Roman" w:hAnsi="Times New Roman"/>
          <w:sz w:val="24"/>
          <w:u w:val="none"/>
        </w:rPr>
        <w:t>1.4</w:t>
      </w:r>
      <w:r w:rsidRPr="007C6857">
        <w:tab/>
      </w:r>
      <w:r w:rsidRPr="007C6857">
        <w:rPr>
          <w:rFonts w:ascii="Times New Roman" w:hAnsi="Times New Roman"/>
          <w:sz w:val="24"/>
          <w:u w:val="none"/>
        </w:rPr>
        <w:t>C 03.00 – KAPITALPROCENTER OG KAPITALNIVEAUER (CA3)</w:t>
      </w:r>
      <w:bookmarkEnd w:id="64"/>
      <w:bookmarkEnd w:id="67"/>
      <w:bookmarkEnd w:id="68"/>
      <w:r w:rsidRPr="007C6857">
        <w:rPr>
          <w:rFonts w:ascii="Times New Roman" w:hAnsi="Times New Roman"/>
          <w:sz w:val="24"/>
          <w:u w:val="none"/>
        </w:rPr>
        <w:t xml:space="preserve"> </w:t>
      </w:r>
      <w:bookmarkEnd w:id="65"/>
      <w:bookmarkEnd w:id="66"/>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69" w:name="_Toc308175827"/>
      <w:bookmarkStart w:id="70" w:name="_Toc310414972"/>
      <w:bookmarkStart w:id="71" w:name="_Toc360188330"/>
      <w:bookmarkStart w:id="72" w:name="_Toc516210613"/>
      <w:bookmarkStart w:id="73" w:name="_Toc473560878"/>
      <w:bookmarkStart w:id="74" w:name="_Toc523987167"/>
      <w:r w:rsidRPr="007C6857">
        <w:rPr>
          <w:rFonts w:ascii="Times New Roman" w:hAnsi="Times New Roman"/>
          <w:sz w:val="24"/>
          <w:u w:val="none"/>
        </w:rPr>
        <w:t>1.4.1.</w:t>
      </w:r>
      <w:r w:rsidRPr="007C6857">
        <w:tab/>
      </w:r>
      <w:r w:rsidRPr="007C6857">
        <w:rPr>
          <w:rFonts w:ascii="Times New Roman" w:hAnsi="Times New Roman"/>
          <w:sz w:val="24"/>
        </w:rPr>
        <w:t>Instrukser vedrørende specifikke positioner</w:t>
      </w:r>
      <w:bookmarkEnd w:id="69"/>
      <w:bookmarkEnd w:id="70"/>
      <w:bookmarkEnd w:id="71"/>
      <w:bookmarkEnd w:id="72"/>
      <w:bookmarkEnd w:id="73"/>
      <w:bookmarkEnd w:id="7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7C6857" w:rsidTr="00672D2A">
        <w:tc>
          <w:tcPr>
            <w:tcW w:w="8783" w:type="dxa"/>
            <w:gridSpan w:val="2"/>
            <w:shd w:val="clear" w:color="auto" w:fill="D9D9D9"/>
          </w:tcPr>
          <w:p w:rsidR="005643EA" w:rsidRPr="007C6857" w:rsidRDefault="002648B0" w:rsidP="00FD239F">
            <w:pPr>
              <w:pStyle w:val="InstructionsText"/>
            </w:pPr>
            <w:r w:rsidRPr="007C6857">
              <w:t>Rækker</w:t>
            </w:r>
          </w:p>
        </w:tc>
      </w:tr>
      <w:tr w:rsidR="002648B0" w:rsidRPr="007C6857" w:rsidTr="00672D2A">
        <w:tc>
          <w:tcPr>
            <w:tcW w:w="703" w:type="dxa"/>
          </w:tcPr>
          <w:p w:rsidR="002648B0" w:rsidRPr="007C6857" w:rsidRDefault="002648B0" w:rsidP="00FD239F">
            <w:pPr>
              <w:pStyle w:val="InstructionsText"/>
            </w:pPr>
            <w:r w:rsidRPr="007C6857">
              <w:t>010</w:t>
            </w:r>
          </w:p>
        </w:tc>
        <w:tc>
          <w:tcPr>
            <w:tcW w:w="8080" w:type="dxa"/>
          </w:tcPr>
          <w:p w:rsidR="005643EA" w:rsidRPr="007C6857" w:rsidRDefault="002648B0" w:rsidP="00FD239F">
            <w:pPr>
              <w:pStyle w:val="InstructionsText"/>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Egentlig kernekapitalprocent</w:t>
            </w:r>
          </w:p>
          <w:p w:rsidR="005643EA" w:rsidRPr="007C6857" w:rsidRDefault="002648B0" w:rsidP="00FD239F">
            <w:pPr>
              <w:pStyle w:val="InstructionsText"/>
            </w:pPr>
            <w:r w:rsidRPr="007C6857">
              <w:t>Artikel 92, stk. 2, litra a), i CRR.</w:t>
            </w:r>
          </w:p>
          <w:p w:rsidR="005643EA" w:rsidRPr="007C6857" w:rsidRDefault="002648B0" w:rsidP="00FD239F">
            <w:pPr>
              <w:pStyle w:val="InstructionsText"/>
            </w:pPr>
            <w:r w:rsidRPr="007C6857">
              <w:t>Den egentlige kernekapitalprocent er instituttets egentlige kernekapital udtrykt som en procentdel af den samlede risikoeksponering.</w:t>
            </w:r>
          </w:p>
        </w:tc>
      </w:tr>
      <w:tr w:rsidR="002648B0" w:rsidRPr="007C6857" w:rsidTr="00672D2A">
        <w:tc>
          <w:tcPr>
            <w:tcW w:w="703" w:type="dxa"/>
          </w:tcPr>
          <w:p w:rsidR="002648B0" w:rsidRPr="007C6857" w:rsidRDefault="002648B0" w:rsidP="00FD239F">
            <w:pPr>
              <w:pStyle w:val="InstructionsText"/>
            </w:pPr>
            <w:r w:rsidRPr="007C6857">
              <w:t>020</w:t>
            </w:r>
          </w:p>
        </w:tc>
        <w:tc>
          <w:tcPr>
            <w:tcW w:w="8080"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w:t>
            </w:r>
            <w:r w:rsidRPr="007C6857">
              <w:tab/>
            </w:r>
            <w:r w:rsidRPr="007C6857">
              <w:rPr>
                <w:rStyle w:val="InstructionsTabelleberschrift"/>
                <w:rFonts w:ascii="Times New Roman" w:hAnsi="Times New Roman"/>
                <w:sz w:val="24"/>
              </w:rPr>
              <w:t>Overskud (+)/Underskud (-) af egentlig kernekapital</w:t>
            </w:r>
          </w:p>
          <w:p w:rsidR="005643EA" w:rsidRPr="007C6857" w:rsidRDefault="002648B0" w:rsidP="00FD239F">
            <w:pPr>
              <w:pStyle w:val="InstructionsText"/>
            </w:pPr>
            <w:r w:rsidRPr="007C6857">
              <w:t>I denne post vises (i absolutte tal) beløbet for overskuddet eller underskuddet af egentlig kernekapital i forhold til kravet i artikel 92, stk. 1, litra a), i CRR (4,5 %), dvs. uden hensyntagen til kapitalbuffere og overgangsbestemmelser ve</w:t>
            </w:r>
            <w:r w:rsidRPr="007C6857">
              <w:t>d</w:t>
            </w:r>
            <w:r w:rsidRPr="007C6857">
              <w:t>rørende kapitalprocenten.</w:t>
            </w:r>
          </w:p>
        </w:tc>
      </w:tr>
      <w:tr w:rsidR="002648B0" w:rsidRPr="007C6857" w:rsidTr="00672D2A">
        <w:tc>
          <w:tcPr>
            <w:tcW w:w="703" w:type="dxa"/>
          </w:tcPr>
          <w:p w:rsidR="002648B0" w:rsidRPr="007C6857" w:rsidRDefault="002648B0" w:rsidP="00FD239F">
            <w:pPr>
              <w:pStyle w:val="InstructionsText"/>
            </w:pPr>
            <w:r w:rsidRPr="007C6857">
              <w:t>030</w:t>
            </w:r>
          </w:p>
        </w:tc>
        <w:tc>
          <w:tcPr>
            <w:tcW w:w="8080" w:type="dxa"/>
          </w:tcPr>
          <w:p w:rsidR="005643EA" w:rsidRPr="007C6857" w:rsidRDefault="002648B0" w:rsidP="00FD239F">
            <w:pPr>
              <w:pStyle w:val="InstructionsText"/>
            </w:pPr>
            <w:r w:rsidRPr="007C6857">
              <w:rPr>
                <w:rStyle w:val="InstructionsTabelleberschrift"/>
                <w:rFonts w:ascii="Times New Roman" w:hAnsi="Times New Roman"/>
                <w:sz w:val="24"/>
              </w:rPr>
              <w:t>3</w:t>
            </w:r>
            <w:r w:rsidRPr="007C6857">
              <w:tab/>
            </w:r>
            <w:r w:rsidRPr="007C6857">
              <w:rPr>
                <w:rStyle w:val="InstructionsTabelleberschrift"/>
                <w:rFonts w:ascii="Times New Roman" w:hAnsi="Times New Roman"/>
                <w:sz w:val="24"/>
              </w:rPr>
              <w:t>Kernekapitalprocent</w:t>
            </w:r>
          </w:p>
          <w:p w:rsidR="005643EA" w:rsidRPr="007C6857" w:rsidRDefault="002648B0" w:rsidP="00FD239F">
            <w:pPr>
              <w:pStyle w:val="InstructionsText"/>
            </w:pPr>
            <w:r w:rsidRPr="007C6857">
              <w:t>Artikel 92, stk. 2, litra b), i CRR.</w:t>
            </w:r>
          </w:p>
          <w:p w:rsidR="005643EA" w:rsidRPr="007C6857" w:rsidRDefault="002648B0" w:rsidP="00FD239F">
            <w:pPr>
              <w:pStyle w:val="InstructionsText"/>
            </w:pPr>
            <w:r w:rsidRPr="007C6857">
              <w:t>Kernekapitalprocenten er instituttets kernekapital udtrykt som en procentdel af den samlede risikoeksponering.</w:t>
            </w:r>
          </w:p>
        </w:tc>
      </w:tr>
      <w:tr w:rsidR="002648B0" w:rsidRPr="007C6857" w:rsidTr="00672D2A">
        <w:tc>
          <w:tcPr>
            <w:tcW w:w="703" w:type="dxa"/>
          </w:tcPr>
          <w:p w:rsidR="002648B0" w:rsidRPr="007C6857" w:rsidRDefault="002648B0" w:rsidP="00FD239F">
            <w:pPr>
              <w:pStyle w:val="InstructionsText"/>
            </w:pPr>
            <w:r w:rsidRPr="007C6857">
              <w:t>040</w:t>
            </w:r>
          </w:p>
        </w:tc>
        <w:tc>
          <w:tcPr>
            <w:tcW w:w="8080" w:type="dxa"/>
          </w:tcPr>
          <w:p w:rsidR="005643EA" w:rsidRPr="007C6857" w:rsidRDefault="002648B0" w:rsidP="00FD239F">
            <w:pPr>
              <w:pStyle w:val="InstructionsText"/>
            </w:pPr>
            <w:r w:rsidRPr="007C6857">
              <w:rPr>
                <w:rStyle w:val="InstructionsTabelleberschrift"/>
                <w:rFonts w:ascii="Times New Roman" w:hAnsi="Times New Roman"/>
                <w:sz w:val="24"/>
              </w:rPr>
              <w:t>4</w:t>
            </w:r>
            <w:r w:rsidRPr="007C6857">
              <w:tab/>
            </w:r>
            <w:r w:rsidRPr="007C6857">
              <w:rPr>
                <w:rStyle w:val="InstructionsTabelleberschrift"/>
                <w:rFonts w:ascii="Times New Roman" w:hAnsi="Times New Roman"/>
                <w:sz w:val="24"/>
              </w:rPr>
              <w:t>Overskud (+)/Underskud (-) af kernekapital</w:t>
            </w:r>
          </w:p>
          <w:p w:rsidR="005643EA" w:rsidRPr="007C6857" w:rsidRDefault="002648B0" w:rsidP="00FD239F">
            <w:pPr>
              <w:pStyle w:val="InstructionsText"/>
            </w:pPr>
            <w:r w:rsidRPr="007C6857">
              <w:t>I denne post vises (i absolutte tal) beløbet for overskuddet eller underskuddet af kernekapital i forhold til kravet i artikel 92, stk. 1, litra b), i CRR (6 %), dvs. uden hensyntagen til kapitalbuffere og overgangsbestemmelser vedrørende kap</w:t>
            </w:r>
            <w:r w:rsidRPr="007C6857">
              <w:t>i</w:t>
            </w:r>
            <w:r w:rsidRPr="007C6857">
              <w:t>talprocenten.</w:t>
            </w:r>
          </w:p>
        </w:tc>
      </w:tr>
      <w:tr w:rsidR="002648B0" w:rsidRPr="007C6857" w:rsidTr="00672D2A">
        <w:tc>
          <w:tcPr>
            <w:tcW w:w="703" w:type="dxa"/>
          </w:tcPr>
          <w:p w:rsidR="002648B0" w:rsidRPr="007C6857" w:rsidRDefault="002648B0" w:rsidP="00FD239F">
            <w:pPr>
              <w:pStyle w:val="InstructionsText"/>
            </w:pPr>
            <w:r w:rsidRPr="007C6857">
              <w:t>050</w:t>
            </w:r>
          </w:p>
        </w:tc>
        <w:tc>
          <w:tcPr>
            <w:tcW w:w="8080" w:type="dxa"/>
          </w:tcPr>
          <w:p w:rsidR="005643EA" w:rsidRPr="007C6857" w:rsidRDefault="002648B0" w:rsidP="00FD239F">
            <w:pPr>
              <w:pStyle w:val="InstructionsText"/>
            </w:pPr>
            <w:r w:rsidRPr="007C6857">
              <w:rPr>
                <w:rStyle w:val="InstructionsTabelleberschrift"/>
                <w:rFonts w:ascii="Times New Roman" w:hAnsi="Times New Roman"/>
                <w:sz w:val="24"/>
              </w:rPr>
              <w:t>5</w:t>
            </w:r>
            <w:r w:rsidRPr="007C6857">
              <w:tab/>
            </w:r>
            <w:r w:rsidRPr="007C6857">
              <w:rPr>
                <w:rStyle w:val="InstructionsTabelleberschrift"/>
                <w:rFonts w:ascii="Times New Roman" w:hAnsi="Times New Roman"/>
                <w:sz w:val="24"/>
              </w:rPr>
              <w:t>Kapitalprocent i alt</w:t>
            </w:r>
          </w:p>
          <w:p w:rsidR="005643EA" w:rsidRPr="007C6857" w:rsidRDefault="002648B0" w:rsidP="00FD239F">
            <w:pPr>
              <w:pStyle w:val="InstructionsText"/>
            </w:pPr>
            <w:r w:rsidRPr="007C6857">
              <w:t>Artikel 92, stk. 2, litra c), i CRR.</w:t>
            </w:r>
          </w:p>
          <w:p w:rsidR="005643EA" w:rsidRPr="007C6857" w:rsidRDefault="002648B0" w:rsidP="00FD239F">
            <w:pPr>
              <w:pStyle w:val="InstructionsText"/>
            </w:pPr>
            <w:r w:rsidRPr="007C6857">
              <w:t>Den samlede kapitalprocent er instituttets kapitalgrundlag udtrykt som en pr</w:t>
            </w:r>
            <w:r w:rsidRPr="007C6857">
              <w:t>o</w:t>
            </w:r>
            <w:r w:rsidRPr="007C6857">
              <w:t>centdel af den samlede risikoeksponering.</w:t>
            </w:r>
          </w:p>
        </w:tc>
      </w:tr>
      <w:tr w:rsidR="002648B0" w:rsidRPr="007C6857" w:rsidTr="00672D2A">
        <w:tc>
          <w:tcPr>
            <w:tcW w:w="703" w:type="dxa"/>
          </w:tcPr>
          <w:p w:rsidR="002648B0" w:rsidRPr="007C6857" w:rsidRDefault="002648B0" w:rsidP="00FD239F">
            <w:pPr>
              <w:pStyle w:val="InstructionsText"/>
            </w:pPr>
            <w:r w:rsidRPr="007C6857">
              <w:t>060</w:t>
            </w:r>
          </w:p>
        </w:tc>
        <w:tc>
          <w:tcPr>
            <w:tcW w:w="8080" w:type="dxa"/>
          </w:tcPr>
          <w:p w:rsidR="005643EA" w:rsidRPr="007C6857" w:rsidRDefault="002648B0" w:rsidP="00FD239F">
            <w:pPr>
              <w:pStyle w:val="InstructionsText"/>
            </w:pPr>
            <w:r w:rsidRPr="007C6857">
              <w:rPr>
                <w:rStyle w:val="InstructionsTabelleberschrift"/>
                <w:rFonts w:ascii="Times New Roman" w:hAnsi="Times New Roman"/>
                <w:sz w:val="24"/>
              </w:rPr>
              <w:t>6</w:t>
            </w:r>
            <w:r w:rsidRPr="007C6857">
              <w:tab/>
            </w:r>
            <w:r w:rsidRPr="007C6857">
              <w:rPr>
                <w:rStyle w:val="InstructionsTabelleberschrift"/>
                <w:rFonts w:ascii="Times New Roman" w:hAnsi="Times New Roman"/>
                <w:sz w:val="24"/>
              </w:rPr>
              <w:t>Overskud (+)/Underskud (-) af kapitalgrundlag</w:t>
            </w:r>
          </w:p>
          <w:p w:rsidR="005643EA" w:rsidRPr="007C6857" w:rsidRDefault="002648B0" w:rsidP="00FD239F">
            <w:pPr>
              <w:pStyle w:val="InstructionsText"/>
            </w:pPr>
            <w:r w:rsidRPr="007C6857">
              <w:t>I denne post vises (i absolutte tal) beløbet for overskuddet eller underskuddet af kapitalgrundlaget i forhold til kravet i artikel 92, stk. 1, litra c), i CRR (8 %), dvs. uden hensyntagen til kapitalbuffere og overgangsbestemmelser vedrørende kap</w:t>
            </w:r>
            <w:r w:rsidRPr="007C6857">
              <w:t>i</w:t>
            </w:r>
            <w:r w:rsidRPr="007C6857">
              <w:t>talprocenten.</w:t>
            </w:r>
          </w:p>
        </w:tc>
      </w:tr>
      <w:tr w:rsidR="009C083D" w:rsidRPr="007C6857" w:rsidTr="00672D2A">
        <w:tc>
          <w:tcPr>
            <w:tcW w:w="703" w:type="dxa"/>
          </w:tcPr>
          <w:p w:rsidR="009C083D" w:rsidRPr="007C6857" w:rsidRDefault="009C083D" w:rsidP="00FD239F">
            <w:pPr>
              <w:pStyle w:val="InstructionsText"/>
            </w:pPr>
            <w:r w:rsidRPr="007C6857">
              <w:lastRenderedPageBreak/>
              <w:t>130</w:t>
            </w:r>
          </w:p>
          <w:p w:rsidR="009C083D" w:rsidRPr="007C6857" w:rsidRDefault="009C083D" w:rsidP="00FD239F">
            <w:pPr>
              <w:pStyle w:val="InstructionsText"/>
            </w:pPr>
          </w:p>
        </w:tc>
        <w:tc>
          <w:tcPr>
            <w:tcW w:w="8080" w:type="dxa"/>
          </w:tcPr>
          <w:p w:rsidR="009C083D" w:rsidRPr="007C6857" w:rsidRDefault="009C083D"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Samlet SREP-kapitalkrav (TSCR), i %</w:t>
            </w:r>
          </w:p>
          <w:p w:rsidR="009C083D" w:rsidRPr="007C6857" w:rsidRDefault="009C083D" w:rsidP="00FD239F">
            <w:pPr>
              <w:pStyle w:val="InstructionsText"/>
            </w:pPr>
            <w:r w:rsidRPr="007C6857">
              <w:t>Summen af i) og ii) som følger:</w:t>
            </w:r>
          </w:p>
          <w:p w:rsidR="009C083D" w:rsidRPr="007C6857" w:rsidRDefault="009C083D" w:rsidP="00FD239F">
            <w:pPr>
              <w:pStyle w:val="InstructionsText"/>
              <w:numPr>
                <w:ilvl w:val="0"/>
                <w:numId w:val="20"/>
              </w:numPr>
            </w:pPr>
            <w:r w:rsidRPr="007C6857">
              <w:t xml:space="preserve">den samlede kapitalprocent (8 %) som, jf. artikel 92, stk. 1, litra c), i CRR </w:t>
            </w:r>
          </w:p>
          <w:p w:rsidR="009C083D" w:rsidRPr="007C6857" w:rsidRDefault="009C083D" w:rsidP="00FD239F">
            <w:pPr>
              <w:pStyle w:val="InstructionsText"/>
              <w:numPr>
                <w:ilvl w:val="0"/>
                <w:numId w:val="20"/>
              </w:numPr>
            </w:pPr>
            <w:r w:rsidRPr="007C6857">
              <w:t>de yderligere kapitalgrundlagskrav (søjle 2-krav), i procent, fastsat i overensstemmelse med kriterierne i EBA's retningslinjer om fælles pr</w:t>
            </w:r>
            <w:r w:rsidRPr="007C6857">
              <w:t>o</w:t>
            </w:r>
            <w:r w:rsidRPr="007C6857">
              <w:t>cedurer og metoder for tilsynskontrol- og vurderingsprocessen og ti</w:t>
            </w:r>
            <w:r w:rsidRPr="007C6857">
              <w:t>l</w:t>
            </w:r>
            <w:r w:rsidRPr="007C6857">
              <w:t>synsmæssig stresstestning (</w:t>
            </w:r>
            <w:r w:rsidRPr="007C6857">
              <w:rPr>
                <w:i/>
              </w:rPr>
              <w:t>EBA Guidelines on common procedures and methodologies for the supervisory review and evaluation process and s</w:t>
            </w:r>
            <w:r w:rsidRPr="007C6857">
              <w:rPr>
                <w:i/>
              </w:rPr>
              <w:t>u</w:t>
            </w:r>
            <w:r w:rsidRPr="007C6857">
              <w:rPr>
                <w:i/>
              </w:rPr>
              <w:t>pervisory stress testing</w:t>
            </w:r>
            <w:r w:rsidRPr="007C6857">
              <w:t xml:space="preserve"> — EBA SREP GL).</w:t>
            </w:r>
          </w:p>
          <w:p w:rsidR="009C083D" w:rsidRPr="007C6857" w:rsidRDefault="009C083D" w:rsidP="00FD239F">
            <w:pPr>
              <w:pStyle w:val="InstructionsText"/>
            </w:pPr>
            <w:r w:rsidRPr="007C6857">
              <w:t>Denne post afspejler det samlede SREP-kapitalkrav, i procent, som den komp</w:t>
            </w:r>
            <w:r w:rsidRPr="007C6857">
              <w:t>e</w:t>
            </w:r>
            <w:r w:rsidRPr="007C6857">
              <w:t>tente myndighed har meddelt instituttet. TSCR er defineret i afsnit 1.2 i EBA SREP GL.</w:t>
            </w:r>
          </w:p>
          <w:p w:rsidR="00C9673B" w:rsidRPr="007C6857" w:rsidRDefault="00236E33" w:rsidP="00FD239F">
            <w:pPr>
              <w:pStyle w:val="InstructionsText"/>
              <w:rPr>
                <w:rStyle w:val="InstructionsTabelleberschrift"/>
                <w:rFonts w:ascii="Times New Roman" w:hAnsi="Times New Roman"/>
                <w:b w:val="0"/>
                <w:bCs w:val="0"/>
                <w:sz w:val="24"/>
                <w:u w:val="none"/>
              </w:rPr>
            </w:pPr>
            <w:r w:rsidRPr="007C6857">
              <w:t>Hvis den kompetente myndighed ikke har meddelt yderligere kapitalgrundlag</w:t>
            </w:r>
            <w:r w:rsidRPr="007C6857">
              <w:t>s</w:t>
            </w:r>
            <w:r w:rsidRPr="007C6857">
              <w:t xml:space="preserve">krav, indberettes kun nr. i). </w:t>
            </w:r>
          </w:p>
        </w:tc>
      </w:tr>
      <w:tr w:rsidR="009C083D" w:rsidRPr="007C6857" w:rsidTr="00672D2A">
        <w:tc>
          <w:tcPr>
            <w:tcW w:w="703" w:type="dxa"/>
          </w:tcPr>
          <w:p w:rsidR="009C083D" w:rsidRPr="007C6857" w:rsidRDefault="009C083D" w:rsidP="00FD239F">
            <w:pPr>
              <w:pStyle w:val="InstructionsText"/>
            </w:pPr>
            <w:r w:rsidRPr="007C6857">
              <w:t>140</w:t>
            </w:r>
          </w:p>
          <w:p w:rsidR="009C083D" w:rsidRPr="007C6857" w:rsidRDefault="009C083D" w:rsidP="00FD239F">
            <w:pPr>
              <w:pStyle w:val="InstructionsText"/>
            </w:pP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 xml:space="preserve">TSCR: i form af egentlig kernekapital </w:t>
            </w:r>
          </w:p>
          <w:p w:rsidR="009C083D" w:rsidRPr="007C6857" w:rsidRDefault="009C083D" w:rsidP="00FD239F">
            <w:pPr>
              <w:pStyle w:val="InstructionsText"/>
            </w:pPr>
            <w:r w:rsidRPr="007C6857">
              <w:t>Summen af i) og ii) som følger:</w:t>
            </w:r>
          </w:p>
          <w:p w:rsidR="009C083D" w:rsidRPr="007C6857" w:rsidRDefault="009C083D" w:rsidP="00FD239F">
            <w:pPr>
              <w:pStyle w:val="InstructionsText"/>
              <w:numPr>
                <w:ilvl w:val="0"/>
                <w:numId w:val="21"/>
              </w:numPr>
            </w:pPr>
            <w:r w:rsidRPr="007C6857">
              <w:t>den egentlige kernekapitalprocent (4,5 %), jf. artikel 92, stk. 1, litra a), i CRR</w:t>
            </w:r>
          </w:p>
          <w:p w:rsidR="0002157C" w:rsidRPr="007C6857" w:rsidRDefault="009C083D" w:rsidP="00FD239F">
            <w:pPr>
              <w:pStyle w:val="InstructionsText"/>
              <w:numPr>
                <w:ilvl w:val="0"/>
                <w:numId w:val="21"/>
              </w:numPr>
              <w:rPr>
                <w:b/>
                <w:bCs/>
                <w:u w:val="single"/>
              </w:rPr>
            </w:pPr>
            <w:r w:rsidRPr="007C6857">
              <w:t>den del af søjle 2-andelen, omhandlet i nr. ii) i række 130, som den ko</w:t>
            </w:r>
            <w:r w:rsidRPr="007C6857">
              <w:t>m</w:t>
            </w:r>
            <w:r w:rsidRPr="007C6857">
              <w:t>petente myndighed kræver besiddes i form af egentlig kernekapital.</w:t>
            </w:r>
          </w:p>
          <w:p w:rsidR="009C083D" w:rsidRPr="007C6857" w:rsidRDefault="005B54BB" w:rsidP="009068C9">
            <w:pPr>
              <w:pStyle w:val="InstructionsText"/>
              <w:rPr>
                <w:rStyle w:val="InstructionsTabelleberschrift"/>
                <w:rFonts w:ascii="Times New Roman" w:hAnsi="Times New Roman"/>
                <w:sz w:val="24"/>
              </w:rPr>
            </w:pPr>
            <w:r w:rsidRPr="007C6857">
              <w:t>Hvis den kompetente myndighed ikke har meddelt yderligere kapitalgrundlag</w:t>
            </w:r>
            <w:r w:rsidRPr="007C6857">
              <w:t>s</w:t>
            </w:r>
            <w:r w:rsidRPr="007C6857">
              <w:t>krav, som skal besiddes i form af egentlig kernekapital, indberettes kun nr. i).</w:t>
            </w:r>
            <w:r w:rsidRPr="007C6857">
              <w:rPr>
                <w:rStyle w:val="InstructionsTabelleberschrift"/>
                <w:rFonts w:ascii="Times New Roman" w:hAnsi="Times New Roman"/>
                <w:b w:val="0"/>
                <w:sz w:val="24"/>
              </w:rPr>
              <w:t xml:space="preserve"> </w:t>
            </w:r>
          </w:p>
        </w:tc>
      </w:tr>
      <w:tr w:rsidR="009C083D" w:rsidRPr="007C6857" w:rsidTr="00672D2A">
        <w:tc>
          <w:tcPr>
            <w:tcW w:w="703" w:type="dxa"/>
          </w:tcPr>
          <w:p w:rsidR="009C083D" w:rsidRPr="007C6857" w:rsidRDefault="009C083D" w:rsidP="00FD239F">
            <w:pPr>
              <w:pStyle w:val="InstructionsText"/>
            </w:pPr>
            <w:r w:rsidRPr="007C6857">
              <w:t>150</w:t>
            </w:r>
          </w:p>
          <w:p w:rsidR="009C083D" w:rsidRPr="007C6857" w:rsidRDefault="009C083D" w:rsidP="00FD239F">
            <w:pPr>
              <w:pStyle w:val="InstructionsText"/>
            </w:pP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TSCR: i form af kernekapital</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58"/>
              </w:numPr>
            </w:pPr>
            <w:r w:rsidRPr="007C6857">
              <w:t>kernekapitalprocenten (6 %), jf. artikel 92, stk. 1, litra b), i CRR</w:t>
            </w:r>
          </w:p>
          <w:p w:rsidR="009C083D" w:rsidRPr="007C6857" w:rsidRDefault="009C083D" w:rsidP="00900B56">
            <w:pPr>
              <w:pStyle w:val="InstructionsText"/>
              <w:numPr>
                <w:ilvl w:val="0"/>
                <w:numId w:val="658"/>
              </w:numPr>
              <w:rPr>
                <w:bCs/>
                <w:u w:val="single"/>
              </w:rPr>
            </w:pPr>
            <w:r w:rsidRPr="007C6857">
              <w:t>den del af søjle 2-andelen, omhandlet i nr. ii) i række 130, som den ko</w:t>
            </w:r>
            <w:r w:rsidRPr="007C6857">
              <w:t>m</w:t>
            </w:r>
            <w:r w:rsidRPr="007C6857">
              <w:t>petente myndighed kræver besiddes i form af kernekapital.</w:t>
            </w:r>
          </w:p>
          <w:p w:rsidR="00DA6CB8" w:rsidRPr="007C6857" w:rsidRDefault="005B54BB" w:rsidP="009068C9">
            <w:pPr>
              <w:pStyle w:val="InstructionsText"/>
              <w:rPr>
                <w:rStyle w:val="InstructionsTabelleberschrift"/>
                <w:rFonts w:ascii="Times New Roman" w:hAnsi="Times New Roman"/>
                <w:b w:val="0"/>
                <w:sz w:val="24"/>
              </w:rPr>
            </w:pPr>
            <w:r w:rsidRPr="007C6857">
              <w:t>Hvis den kompetente myndighed ikke har meddelt yderligere kapitalgrundlag</w:t>
            </w:r>
            <w:r w:rsidRPr="007C6857">
              <w:t>s</w:t>
            </w:r>
            <w:r w:rsidRPr="007C6857">
              <w:t>krav, som skal besiddes i form af kernekapital, indberettes kun nr. i).</w:t>
            </w:r>
          </w:p>
        </w:tc>
      </w:tr>
      <w:tr w:rsidR="009C083D" w:rsidRPr="007C6857" w:rsidTr="00672D2A">
        <w:tc>
          <w:tcPr>
            <w:tcW w:w="703" w:type="dxa"/>
          </w:tcPr>
          <w:p w:rsidR="009C083D" w:rsidRPr="007C6857" w:rsidRDefault="009C083D" w:rsidP="00FD239F">
            <w:pPr>
              <w:pStyle w:val="InstructionsText"/>
            </w:pPr>
            <w:r w:rsidRPr="007C6857">
              <w:t>160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14</w:t>
            </w:r>
            <w:r w:rsidRPr="007C6857">
              <w:tab/>
            </w:r>
            <w:r w:rsidRPr="007C6857">
              <w:rPr>
                <w:rStyle w:val="InstructionsTabelleberschrift"/>
                <w:rFonts w:ascii="Times New Roman" w:hAnsi="Times New Roman"/>
                <w:sz w:val="24"/>
              </w:rPr>
              <w:t>Sammenlagt kapitalkrav (OCR), i %</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59"/>
              </w:numPr>
            </w:pPr>
            <w:r w:rsidRPr="007C6857">
              <w:t>TSCR-andelen i række 130</w:t>
            </w:r>
          </w:p>
          <w:p w:rsidR="009C083D" w:rsidRPr="007C6857" w:rsidRDefault="009C083D" w:rsidP="00900B56">
            <w:pPr>
              <w:pStyle w:val="InstructionsText"/>
              <w:numPr>
                <w:ilvl w:val="0"/>
                <w:numId w:val="659"/>
              </w:numPr>
            </w:pPr>
            <w:r w:rsidRPr="007C6857">
              <w:t>i det omfang, det er juridisk gældende, det kombinerede bufferkrav, jf. a</w:t>
            </w:r>
            <w:r w:rsidRPr="007C6857">
              <w:t>r</w:t>
            </w:r>
            <w:r w:rsidRPr="007C6857">
              <w:t>tikel 128, nr. 6), i CRD.</w:t>
            </w:r>
          </w:p>
          <w:p w:rsidR="005B54BB" w:rsidRPr="007C6857" w:rsidRDefault="009C083D" w:rsidP="00FD239F">
            <w:pPr>
              <w:pStyle w:val="InstructionsText"/>
            </w:pPr>
            <w:r w:rsidRPr="007C6857">
              <w:t>Denne post afspejler det sammenlagte kapitalkrav (OCR), i procent, som defin</w:t>
            </w:r>
            <w:r w:rsidRPr="007C6857">
              <w:t>e</w:t>
            </w:r>
            <w:r w:rsidRPr="007C6857">
              <w:t>ret i afsnit 1.2 i EBA SREP GL.</w:t>
            </w:r>
          </w:p>
          <w:p w:rsidR="00645573" w:rsidRPr="007C6857" w:rsidRDefault="007260DA" w:rsidP="00FD239F">
            <w:pPr>
              <w:pStyle w:val="InstructionsText"/>
              <w:rPr>
                <w:rStyle w:val="InstructionsTabelleberschrift"/>
                <w:rFonts w:ascii="Times New Roman" w:hAnsi="Times New Roman"/>
                <w:sz w:val="24"/>
              </w:rPr>
            </w:pPr>
            <w:r w:rsidRPr="007C6857">
              <w:t>Hvis intet bufferkrav finder anvendelse, indberettes kun nr. i).</w:t>
            </w:r>
          </w:p>
        </w:tc>
      </w:tr>
      <w:tr w:rsidR="009C083D" w:rsidRPr="007C6857" w:rsidTr="00672D2A">
        <w:tc>
          <w:tcPr>
            <w:tcW w:w="703" w:type="dxa"/>
          </w:tcPr>
          <w:p w:rsidR="009C083D" w:rsidRPr="007C6857" w:rsidRDefault="009C083D" w:rsidP="00FD239F">
            <w:pPr>
              <w:pStyle w:val="InstructionsText"/>
            </w:pPr>
            <w:r w:rsidRPr="007C6857">
              <w:t>170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14*</w:t>
            </w:r>
            <w:r w:rsidRPr="007C6857">
              <w:tab/>
            </w:r>
            <w:r w:rsidRPr="007C6857">
              <w:rPr>
                <w:rStyle w:val="InstructionsTabelleberschrift"/>
                <w:rFonts w:ascii="Times New Roman" w:hAnsi="Times New Roman"/>
                <w:sz w:val="24"/>
              </w:rPr>
              <w:t xml:space="preserve">OCR: i form af egentlig kernekapital </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60"/>
              </w:numPr>
            </w:pPr>
            <w:r w:rsidRPr="007C6857">
              <w:lastRenderedPageBreak/>
              <w:t>TSCR-andelen i form af egentlig kernekapital, jf. række 140</w:t>
            </w:r>
          </w:p>
          <w:p w:rsidR="009C083D" w:rsidRPr="007C6857" w:rsidRDefault="009C083D" w:rsidP="00900B56">
            <w:pPr>
              <w:pStyle w:val="InstructionsText"/>
              <w:numPr>
                <w:ilvl w:val="0"/>
                <w:numId w:val="660"/>
              </w:numPr>
              <w:rPr>
                <w:bCs/>
                <w:u w:val="single"/>
              </w:rPr>
            </w:pPr>
            <w:r w:rsidRPr="007C6857">
              <w:t>i det omfang, det er juridisk gældende, det kombinerede bufferkrav, jf. a</w:t>
            </w:r>
            <w:r w:rsidRPr="007C6857">
              <w:t>r</w:t>
            </w:r>
            <w:r w:rsidRPr="007C6857">
              <w:t>tikel 128, nr. 6), i CRD.</w:t>
            </w:r>
          </w:p>
          <w:p w:rsidR="00BA325A" w:rsidRPr="007C6857" w:rsidRDefault="00087E1A" w:rsidP="009068C9">
            <w:pPr>
              <w:pStyle w:val="InstructionsText"/>
              <w:rPr>
                <w:rStyle w:val="InstructionsTabelleberschrift"/>
                <w:rFonts w:ascii="Times New Roman" w:hAnsi="Times New Roman"/>
                <w:b w:val="0"/>
                <w:sz w:val="24"/>
              </w:rPr>
            </w:pPr>
            <w:r w:rsidRPr="007C6857">
              <w:t>Hvis intet bufferkrav finder anvendelse, indberettes kun nr. i).</w:t>
            </w:r>
          </w:p>
        </w:tc>
      </w:tr>
      <w:tr w:rsidR="009C083D" w:rsidRPr="007C6857" w:rsidTr="00672D2A">
        <w:tc>
          <w:tcPr>
            <w:tcW w:w="703" w:type="dxa"/>
          </w:tcPr>
          <w:p w:rsidR="009C083D" w:rsidRPr="007C6857" w:rsidRDefault="009C083D" w:rsidP="00FD239F">
            <w:pPr>
              <w:pStyle w:val="InstructionsText"/>
            </w:pPr>
            <w:r w:rsidRPr="007C6857">
              <w:lastRenderedPageBreak/>
              <w:t>180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14**</w:t>
            </w:r>
            <w:r w:rsidRPr="007C6857">
              <w:tab/>
            </w:r>
            <w:r w:rsidRPr="007C6857">
              <w:rPr>
                <w:rStyle w:val="InstructionsTabelleberschrift"/>
                <w:rFonts w:ascii="Times New Roman" w:hAnsi="Times New Roman"/>
                <w:sz w:val="24"/>
              </w:rPr>
              <w:t>OCR: i form af kernekapital</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61"/>
              </w:numPr>
            </w:pPr>
            <w:r w:rsidRPr="007C6857">
              <w:t>TSCR-andelen i form af kernekernekapital, jf. række 150</w:t>
            </w:r>
          </w:p>
          <w:p w:rsidR="009C083D" w:rsidRPr="007C6857" w:rsidRDefault="009C083D" w:rsidP="00900B56">
            <w:pPr>
              <w:pStyle w:val="InstructionsText"/>
              <w:numPr>
                <w:ilvl w:val="0"/>
                <w:numId w:val="661"/>
              </w:numPr>
              <w:rPr>
                <w:bCs/>
                <w:u w:val="single"/>
              </w:rPr>
            </w:pPr>
            <w:r w:rsidRPr="007C6857">
              <w:t>i det omfang, det er juridisk gældende, det kombinerede bufferkrav, jf. a</w:t>
            </w:r>
            <w:r w:rsidRPr="007C6857">
              <w:t>r</w:t>
            </w:r>
            <w:r w:rsidRPr="007C6857">
              <w:t>tikel 128, nr. 6), i CRD.</w:t>
            </w:r>
          </w:p>
          <w:p w:rsidR="00BA325A" w:rsidRPr="007C6857" w:rsidRDefault="00087E1A" w:rsidP="009068C9">
            <w:pPr>
              <w:pStyle w:val="InstructionsText"/>
              <w:rPr>
                <w:rStyle w:val="InstructionsTabelleberschrift"/>
                <w:rFonts w:ascii="Times New Roman" w:hAnsi="Times New Roman"/>
                <w:b w:val="0"/>
                <w:sz w:val="24"/>
              </w:rPr>
            </w:pPr>
            <w:r w:rsidRPr="007C6857">
              <w:t>Hvis intet bufferkrav finder anvendelse, indberettes kun nr. i).</w:t>
            </w:r>
          </w:p>
        </w:tc>
      </w:tr>
      <w:tr w:rsidR="009C083D" w:rsidRPr="007C6857" w:rsidTr="00672D2A">
        <w:tc>
          <w:tcPr>
            <w:tcW w:w="703" w:type="dxa"/>
          </w:tcPr>
          <w:p w:rsidR="009C083D" w:rsidRPr="007C6857" w:rsidRDefault="009C083D" w:rsidP="00FD239F">
            <w:pPr>
              <w:pStyle w:val="InstructionsText"/>
            </w:pPr>
            <w:r w:rsidRPr="007C6857">
              <w:t>190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15</w:t>
            </w:r>
            <w:r w:rsidRPr="007C6857">
              <w:tab/>
            </w:r>
            <w:r w:rsidRPr="007C6857">
              <w:rPr>
                <w:rStyle w:val="InstructionsTabelleberschrift"/>
                <w:rFonts w:ascii="Times New Roman" w:hAnsi="Times New Roman"/>
                <w:sz w:val="24"/>
              </w:rPr>
              <w:t>Sammenlagt kapitalkrav (OCR) og søjle 2-retningslinjer (P2G), i %</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62"/>
              </w:numPr>
            </w:pPr>
            <w:r w:rsidRPr="007C6857">
              <w:t>OCR-andelen i række 160</w:t>
            </w:r>
          </w:p>
          <w:p w:rsidR="009C083D" w:rsidRPr="007C6857" w:rsidRDefault="009C083D" w:rsidP="00900B56">
            <w:pPr>
              <w:pStyle w:val="InstructionsText"/>
              <w:numPr>
                <w:ilvl w:val="0"/>
                <w:numId w:val="662"/>
              </w:numPr>
              <w:rPr>
                <w:bCs/>
                <w:u w:val="single"/>
              </w:rPr>
            </w:pPr>
            <w:r w:rsidRPr="007C6857">
              <w:t>hvis relevant, søjle 2-retningslinjerne (P2G) som defineret i EBA SREP GL. P2G medtages kun, hvis den kompetente myndighed har meddelt det til instituttet.</w:t>
            </w:r>
          </w:p>
          <w:p w:rsidR="0047693D" w:rsidRPr="007C6857" w:rsidRDefault="005B54BB" w:rsidP="009068C9">
            <w:pPr>
              <w:pStyle w:val="InstructionsText"/>
              <w:rPr>
                <w:rStyle w:val="InstructionsTabelleberschrift"/>
                <w:rFonts w:ascii="Times New Roman" w:hAnsi="Times New Roman"/>
                <w:b w:val="0"/>
                <w:sz w:val="24"/>
              </w:rPr>
            </w:pPr>
            <w:r w:rsidRPr="007C6857">
              <w:t xml:space="preserve">Hvis den kompetente myndighed ikke har meddelt P2G, indberettes kun nr. i). </w:t>
            </w:r>
            <w:r w:rsidRPr="007C6857">
              <w:rPr>
                <w:rStyle w:val="InstructionsTabelleberschrift"/>
                <w:rFonts w:ascii="Times New Roman" w:hAnsi="Times New Roman"/>
                <w:b w:val="0"/>
                <w:sz w:val="24"/>
              </w:rPr>
              <w:t xml:space="preserve"> </w:t>
            </w:r>
          </w:p>
        </w:tc>
      </w:tr>
      <w:tr w:rsidR="009C083D" w:rsidRPr="007C6857" w:rsidTr="00672D2A">
        <w:tc>
          <w:tcPr>
            <w:tcW w:w="703" w:type="dxa"/>
          </w:tcPr>
          <w:p w:rsidR="009C083D" w:rsidRPr="007C6857" w:rsidRDefault="009C083D" w:rsidP="00FD239F">
            <w:pPr>
              <w:pStyle w:val="InstructionsText"/>
            </w:pPr>
            <w:r w:rsidRPr="007C6857">
              <w:t>200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15*</w:t>
            </w:r>
            <w:r w:rsidRPr="007C6857">
              <w:tab/>
            </w:r>
            <w:r w:rsidRPr="007C6857">
              <w:rPr>
                <w:rStyle w:val="InstructionsTabelleberschrift"/>
                <w:rFonts w:ascii="Times New Roman" w:hAnsi="Times New Roman"/>
                <w:sz w:val="24"/>
              </w:rPr>
              <w:t xml:space="preserve">OCR og P2G: i form af egentlig kernekapital </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63"/>
              </w:numPr>
            </w:pPr>
            <w:r w:rsidRPr="007C6857">
              <w:t>OCR-andelen i form af egentlig kernekapital, jf. række 170</w:t>
            </w:r>
          </w:p>
          <w:p w:rsidR="009C083D" w:rsidRPr="007C6857" w:rsidRDefault="009C083D" w:rsidP="00900B56">
            <w:pPr>
              <w:pStyle w:val="InstructionsText"/>
              <w:numPr>
                <w:ilvl w:val="0"/>
                <w:numId w:val="663"/>
              </w:numPr>
              <w:rPr>
                <w:bCs/>
                <w:u w:val="single"/>
              </w:rPr>
            </w:pPr>
            <w:r w:rsidRPr="007C6857">
              <w:t>hvis relevant, den del af P2G, omhandlet i nr. ii) i række 190, som den kompetente myndighed kræver besiddes i form af egentlig kernekapital. P2G medtages kun, hvis den kompetente myndighed har meddelt det til instituttet.</w:t>
            </w:r>
          </w:p>
          <w:p w:rsidR="0047693D" w:rsidRPr="007C6857" w:rsidRDefault="005B54BB" w:rsidP="009068C9">
            <w:pPr>
              <w:pStyle w:val="InstructionsText"/>
              <w:rPr>
                <w:rStyle w:val="InstructionsTabelleberschrift"/>
                <w:rFonts w:ascii="Times New Roman" w:hAnsi="Times New Roman"/>
                <w:b w:val="0"/>
                <w:sz w:val="24"/>
              </w:rPr>
            </w:pPr>
            <w:r w:rsidRPr="007C6857">
              <w:t>Hvis den kompetente myndighed ikke har meddelt P2G, indberettes kun nr. i).</w:t>
            </w:r>
          </w:p>
        </w:tc>
      </w:tr>
      <w:tr w:rsidR="009C083D" w:rsidRPr="007C6857" w:rsidTr="00672D2A">
        <w:tc>
          <w:tcPr>
            <w:tcW w:w="703" w:type="dxa"/>
          </w:tcPr>
          <w:p w:rsidR="009C083D" w:rsidRPr="007C6857" w:rsidRDefault="009C083D" w:rsidP="00FD239F">
            <w:pPr>
              <w:pStyle w:val="InstructionsText"/>
            </w:pPr>
            <w:r w:rsidRPr="007C6857">
              <w:t>210</w:t>
            </w:r>
          </w:p>
        </w:tc>
        <w:tc>
          <w:tcPr>
            <w:tcW w:w="8080" w:type="dxa"/>
          </w:tcPr>
          <w:p w:rsidR="009C083D" w:rsidRPr="007C6857" w:rsidRDefault="009C083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15**</w:t>
            </w:r>
            <w:r w:rsidRPr="007C6857">
              <w:tab/>
            </w:r>
            <w:r w:rsidRPr="007C6857">
              <w:rPr>
                <w:rStyle w:val="InstructionsTabelleberschrift"/>
                <w:rFonts w:ascii="Times New Roman" w:hAnsi="Times New Roman"/>
                <w:sz w:val="24"/>
              </w:rPr>
              <w:t xml:space="preserve">OCR og P2G: i form af kernekapital </w:t>
            </w:r>
          </w:p>
          <w:p w:rsidR="009C083D" w:rsidRPr="007C6857" w:rsidRDefault="009C083D" w:rsidP="00FD239F">
            <w:pPr>
              <w:pStyle w:val="InstructionsText"/>
            </w:pPr>
            <w:r w:rsidRPr="007C6857">
              <w:t>Summen af i) og ii) som følger:</w:t>
            </w:r>
          </w:p>
          <w:p w:rsidR="009C083D" w:rsidRPr="007C6857" w:rsidRDefault="009C083D" w:rsidP="00900B56">
            <w:pPr>
              <w:pStyle w:val="InstructionsText"/>
              <w:numPr>
                <w:ilvl w:val="0"/>
                <w:numId w:val="664"/>
              </w:numPr>
            </w:pPr>
            <w:r w:rsidRPr="007C6857">
              <w:t>OCR-andelen i form af kernekernekapital, jf. række 180</w:t>
            </w:r>
          </w:p>
          <w:p w:rsidR="009C083D" w:rsidRPr="007C6857" w:rsidRDefault="009C083D" w:rsidP="00900B56">
            <w:pPr>
              <w:pStyle w:val="InstructionsText"/>
              <w:numPr>
                <w:ilvl w:val="0"/>
                <w:numId w:val="664"/>
              </w:numPr>
            </w:pPr>
            <w:r w:rsidRPr="007C6857">
              <w:t>hvis relevant, den del af P2G, omhandlet i nr. ii) i række 190, som den kompetente myndighed kræver besiddes i form egentlig kernekapital. P2G medtages kun, hvis den kompetente myndighed har meddelt det til instituttet.</w:t>
            </w:r>
          </w:p>
          <w:p w:rsidR="0047693D" w:rsidRPr="007C6857" w:rsidRDefault="005B54BB" w:rsidP="009068C9">
            <w:pPr>
              <w:pStyle w:val="InstructionsText"/>
              <w:rPr>
                <w:rStyle w:val="InstructionsTabelleberschrift"/>
                <w:rFonts w:ascii="Times New Roman" w:hAnsi="Times New Roman"/>
                <w:b w:val="0"/>
                <w:bCs w:val="0"/>
                <w:sz w:val="24"/>
                <w:u w:val="none"/>
              </w:rPr>
            </w:pPr>
            <w:r w:rsidRPr="007C6857">
              <w:t>Hvis den kompetente myndighed ikke har meddelt P2G, indberettes kun nr. i).</w:t>
            </w:r>
            <w:r w:rsidRPr="007C6857">
              <w:rPr>
                <w:rStyle w:val="InstructionsTabelleberschrift"/>
                <w:rFonts w:ascii="Times New Roman" w:hAnsi="Times New Roman"/>
                <w:b w:val="0"/>
                <w:sz w:val="24"/>
              </w:rPr>
              <w:t xml:space="preserve"> </w:t>
            </w:r>
          </w:p>
        </w:tc>
      </w:tr>
    </w:tbl>
    <w:p w:rsidR="005643EA" w:rsidRPr="007C6857" w:rsidRDefault="005643EA" w:rsidP="00FD239F">
      <w:pPr>
        <w:pStyle w:val="InstructionsText"/>
      </w:pP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75" w:name="_Toc516210614"/>
      <w:bookmarkStart w:id="76" w:name="_Toc473560879"/>
      <w:bookmarkStart w:id="77" w:name="_Toc523987168"/>
      <w:bookmarkStart w:id="78" w:name="_Toc308175830"/>
      <w:bookmarkStart w:id="79" w:name="_Toc360188331"/>
      <w:r w:rsidRPr="007C6857">
        <w:rPr>
          <w:rFonts w:ascii="Times New Roman" w:hAnsi="Times New Roman"/>
          <w:sz w:val="24"/>
          <w:u w:val="none"/>
        </w:rPr>
        <w:t>1.5.</w:t>
      </w:r>
      <w:r w:rsidRPr="007C6857">
        <w:tab/>
      </w:r>
      <w:r w:rsidRPr="007C6857">
        <w:rPr>
          <w:rFonts w:ascii="Times New Roman" w:hAnsi="Times New Roman"/>
          <w:sz w:val="24"/>
        </w:rPr>
        <w:t>C 04.00 — MEMORANDUMPOSTER (CA4)</w:t>
      </w:r>
      <w:bookmarkEnd w:id="75"/>
      <w:bookmarkEnd w:id="76"/>
      <w:bookmarkEnd w:id="77"/>
      <w:r w:rsidRPr="007C6857">
        <w:rPr>
          <w:rFonts w:ascii="Times New Roman" w:hAnsi="Times New Roman"/>
          <w:sz w:val="24"/>
        </w:rPr>
        <w:t xml:space="preserve"> </w:t>
      </w:r>
      <w:bookmarkEnd w:id="78"/>
      <w:bookmarkEnd w:id="79"/>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80" w:name="_Toc308175831"/>
      <w:bookmarkStart w:id="81" w:name="_Toc310414974"/>
      <w:bookmarkStart w:id="82" w:name="_Toc360188332"/>
      <w:bookmarkStart w:id="83" w:name="_Toc516210615"/>
      <w:bookmarkStart w:id="84" w:name="_Toc473560880"/>
      <w:bookmarkStart w:id="85" w:name="_Toc523987169"/>
      <w:r w:rsidRPr="007C6857">
        <w:rPr>
          <w:rFonts w:ascii="Times New Roman" w:hAnsi="Times New Roman"/>
          <w:sz w:val="24"/>
          <w:u w:val="none"/>
        </w:rPr>
        <w:t>1.5.1.</w:t>
      </w:r>
      <w:r w:rsidRPr="007C6857">
        <w:tab/>
      </w:r>
      <w:r w:rsidRPr="007C6857">
        <w:rPr>
          <w:rFonts w:ascii="Times New Roman" w:hAnsi="Times New Roman"/>
          <w:sz w:val="24"/>
        </w:rPr>
        <w:t>Instrukser vedrørende specifikke positioner</w:t>
      </w:r>
      <w:bookmarkEnd w:id="80"/>
      <w:bookmarkEnd w:id="81"/>
      <w:bookmarkEnd w:id="82"/>
      <w:bookmarkEnd w:id="83"/>
      <w:bookmarkEnd w:id="84"/>
      <w:bookmarkEnd w:id="85"/>
    </w:p>
    <w:p w:rsidR="002648B0" w:rsidRPr="007C6857"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7C6857" w:rsidTr="00672D2A">
        <w:tc>
          <w:tcPr>
            <w:tcW w:w="8749" w:type="dxa"/>
            <w:gridSpan w:val="2"/>
            <w:shd w:val="clear" w:color="auto" w:fill="D9D9D9"/>
          </w:tcPr>
          <w:p w:rsidR="005643EA" w:rsidRPr="007C6857" w:rsidRDefault="002648B0" w:rsidP="00FD239F">
            <w:pPr>
              <w:pStyle w:val="InstructionsText"/>
            </w:pPr>
            <w:r w:rsidRPr="007C6857">
              <w:lastRenderedPageBreak/>
              <w:t>Rækker</w:t>
            </w:r>
          </w:p>
        </w:tc>
      </w:tr>
      <w:tr w:rsidR="002648B0" w:rsidRPr="007C6857" w:rsidTr="00672D2A">
        <w:tc>
          <w:tcPr>
            <w:tcW w:w="1506" w:type="dxa"/>
          </w:tcPr>
          <w:p w:rsidR="002648B0" w:rsidRPr="007C6857" w:rsidRDefault="002648B0" w:rsidP="00FD239F">
            <w:pPr>
              <w:pStyle w:val="InstructionsText"/>
            </w:pPr>
            <w:r w:rsidRPr="007C6857">
              <w:t>010</w:t>
            </w:r>
          </w:p>
        </w:tc>
        <w:tc>
          <w:tcPr>
            <w:tcW w:w="7243" w:type="dxa"/>
          </w:tcPr>
          <w:p w:rsidR="005643EA" w:rsidRPr="007C6857" w:rsidRDefault="00C66473" w:rsidP="00FD239F">
            <w:pPr>
              <w:pStyle w:val="InstructionsText"/>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Samlede udskudte skatteaktiver</w:t>
            </w:r>
          </w:p>
          <w:p w:rsidR="005643EA" w:rsidRPr="007C6857" w:rsidRDefault="002648B0" w:rsidP="00FD239F">
            <w:pPr>
              <w:pStyle w:val="InstructionsText"/>
            </w:pPr>
            <w:r w:rsidRPr="007C6857">
              <w:t>Det indberettede beløb skal være det samme som det, der er opført på den seneste kontrollerede/reviderede balance.</w:t>
            </w:r>
          </w:p>
        </w:tc>
      </w:tr>
      <w:tr w:rsidR="002648B0" w:rsidRPr="007C6857" w:rsidTr="00672D2A">
        <w:tc>
          <w:tcPr>
            <w:tcW w:w="1506" w:type="dxa"/>
          </w:tcPr>
          <w:p w:rsidR="002648B0" w:rsidRPr="007C6857" w:rsidRDefault="002648B0" w:rsidP="00FD239F">
            <w:pPr>
              <w:pStyle w:val="InstructionsText"/>
            </w:pPr>
            <w:r w:rsidRPr="007C6857">
              <w:t>020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1.1</w:t>
            </w:r>
            <w:r w:rsidRPr="007C6857">
              <w:tab/>
            </w:r>
            <w:r w:rsidRPr="007C6857">
              <w:rPr>
                <w:rStyle w:val="InstructionsTabelleberschrift"/>
                <w:rFonts w:ascii="Times New Roman" w:hAnsi="Times New Roman"/>
                <w:sz w:val="24"/>
              </w:rPr>
              <w:t>Udskudte skatteaktiver, som ikke afhænger af fremtidig re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tabilitet</w:t>
            </w:r>
          </w:p>
          <w:p w:rsidR="005643EA" w:rsidRPr="00C1707E" w:rsidRDefault="002648B0" w:rsidP="00FD239F">
            <w:pPr>
              <w:pStyle w:val="InstructionsText"/>
              <w:rPr>
                <w:lang w:val="nn-NO"/>
              </w:rPr>
            </w:pPr>
            <w:r w:rsidRPr="00C1707E">
              <w:rPr>
                <w:lang w:val="nn-NO"/>
              </w:rPr>
              <w:t>Artikel 39, stk. 1, nr. 2), i CRR.</w:t>
            </w:r>
          </w:p>
          <w:p w:rsidR="005643EA" w:rsidRPr="007C6857" w:rsidRDefault="002648B0" w:rsidP="00FD239F">
            <w:pPr>
              <w:pStyle w:val="InstructionsText"/>
            </w:pPr>
            <w:r w:rsidRPr="007C6857">
              <w:t>Udskudte skatteaktiver, som ikke afhænger af fremtidig rentabilitet og derfor er genstand for risikovægtning.</w:t>
            </w:r>
          </w:p>
        </w:tc>
      </w:tr>
      <w:tr w:rsidR="002648B0" w:rsidRPr="007C6857" w:rsidTr="00672D2A">
        <w:tc>
          <w:tcPr>
            <w:tcW w:w="1506" w:type="dxa"/>
          </w:tcPr>
          <w:p w:rsidR="002648B0" w:rsidRPr="007C6857" w:rsidRDefault="002648B0" w:rsidP="00FD239F">
            <w:pPr>
              <w:pStyle w:val="InstructionsText"/>
            </w:pPr>
            <w:r w:rsidRPr="007C6857">
              <w:t>030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w:t>
            </w:r>
            <w:r w:rsidRPr="007C6857">
              <w:tab/>
            </w:r>
            <w:r w:rsidRPr="007C6857">
              <w:rPr>
                <w:rStyle w:val="InstructionsTabelleberschrift"/>
                <w:rFonts w:ascii="Times New Roman" w:hAnsi="Times New Roman"/>
                <w:sz w:val="24"/>
              </w:rPr>
              <w:t>Udskudte skatteaktiver, som afhænger af fremtidig rentabil</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tet og ikke skyldes midlertidige forskelle</w:t>
            </w:r>
          </w:p>
          <w:p w:rsidR="005643EA" w:rsidRPr="007C6857" w:rsidRDefault="002648B0" w:rsidP="00FD239F">
            <w:pPr>
              <w:pStyle w:val="InstructionsText"/>
            </w:pPr>
            <w:r w:rsidRPr="007C6857">
              <w:t>Artikel 36, stk. 1, litra c), og artikel 38 i CRR.</w:t>
            </w:r>
          </w:p>
          <w:p w:rsidR="005643EA" w:rsidRPr="007C6857" w:rsidRDefault="002648B0" w:rsidP="00FD239F">
            <w:pPr>
              <w:pStyle w:val="InstructionsText"/>
            </w:pPr>
            <w:r w:rsidRPr="007C6857">
              <w:t>Udskudte skatteaktiver, som afhænger af fremtidig rentabilitet, men ikke skyldes midlertidige forskelle, og dermed ikke er genstand for nogen tærskel (dvs. fratrækkes den egentlige kernekapital).</w:t>
            </w:r>
          </w:p>
        </w:tc>
      </w:tr>
      <w:tr w:rsidR="002648B0" w:rsidRPr="007C6857" w:rsidTr="00672D2A">
        <w:tc>
          <w:tcPr>
            <w:tcW w:w="1506" w:type="dxa"/>
          </w:tcPr>
          <w:p w:rsidR="002648B0" w:rsidRPr="007C6857" w:rsidRDefault="002648B0" w:rsidP="00FD239F">
            <w:pPr>
              <w:pStyle w:val="InstructionsText"/>
            </w:pPr>
            <w:r w:rsidRPr="007C6857">
              <w:t>040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Udskudte skatteaktiver, som afhænger af fremtidig rentabil</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tet og skyldes midlertidige forskelle</w:t>
            </w:r>
          </w:p>
          <w:p w:rsidR="005643EA" w:rsidRPr="007C6857" w:rsidRDefault="002648B0" w:rsidP="00FD239F">
            <w:pPr>
              <w:pStyle w:val="InstructionsText"/>
            </w:pPr>
            <w:r w:rsidRPr="007C6857">
              <w:t>Artikel 36, stk. 1, litra c), artikel 38 og artikel 48, stk. 1, litra a), i CRR.</w:t>
            </w:r>
          </w:p>
          <w:p w:rsidR="005643EA" w:rsidRPr="007C6857" w:rsidRDefault="002648B0" w:rsidP="00FD239F">
            <w:pPr>
              <w:pStyle w:val="InstructionsText"/>
            </w:pPr>
            <w:r w:rsidRPr="007C6857">
              <w:t>Udskudte skatteaktiver, som afhænger af fremtidig rentabilitet og sky</w:t>
            </w:r>
            <w:r w:rsidRPr="007C6857">
              <w:t>l</w:t>
            </w:r>
            <w:r w:rsidRPr="007C6857">
              <w:t>des midlertidige forskelle, hvorfor deres fradrag i den egentlige kernek</w:t>
            </w:r>
            <w:r w:rsidRPr="007C6857">
              <w:t>a</w:t>
            </w:r>
            <w:r w:rsidRPr="007C6857">
              <w:t>pital er underlagt tærsklerne på 10 % og 17,65 % i artikel 48 i CRR.</w:t>
            </w:r>
          </w:p>
        </w:tc>
      </w:tr>
      <w:tr w:rsidR="002648B0" w:rsidRPr="007C6857" w:rsidTr="00672D2A">
        <w:tc>
          <w:tcPr>
            <w:tcW w:w="1506" w:type="dxa"/>
          </w:tcPr>
          <w:p w:rsidR="002648B0" w:rsidRPr="007C6857" w:rsidRDefault="002648B0" w:rsidP="00FD239F">
            <w:pPr>
              <w:pStyle w:val="InstructionsText"/>
            </w:pPr>
            <w:r w:rsidRPr="007C6857">
              <w:t>050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 Samlede udskudte skatteforpligtelser</w:t>
            </w:r>
          </w:p>
          <w:p w:rsidR="005643EA" w:rsidRPr="007C6857" w:rsidRDefault="002648B0" w:rsidP="00FD239F">
            <w:pPr>
              <w:pStyle w:val="InstructionsText"/>
            </w:pPr>
            <w:r w:rsidRPr="007C6857">
              <w:t>Det indberettede beløb skal være det samme som det, der er opført på den seneste kontrollerede/reviderede balance.</w:t>
            </w:r>
          </w:p>
        </w:tc>
      </w:tr>
      <w:tr w:rsidR="002648B0" w:rsidRPr="007C6857" w:rsidTr="00672D2A">
        <w:tc>
          <w:tcPr>
            <w:tcW w:w="1506" w:type="dxa"/>
          </w:tcPr>
          <w:p w:rsidR="002648B0" w:rsidRPr="007C6857" w:rsidRDefault="002648B0" w:rsidP="00FD239F">
            <w:pPr>
              <w:pStyle w:val="InstructionsText"/>
            </w:pPr>
            <w:r w:rsidRPr="007C6857">
              <w:t>060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2.1</w:t>
            </w:r>
            <w:r w:rsidRPr="007C6857">
              <w:tab/>
            </w:r>
            <w:r w:rsidRPr="007C6857">
              <w:rPr>
                <w:rStyle w:val="InstructionsTabelleberschrift"/>
                <w:rFonts w:ascii="Times New Roman" w:hAnsi="Times New Roman"/>
                <w:sz w:val="24"/>
              </w:rPr>
              <w:t>Udskudte skatteforpligtelser, der ikke kan fratrækkes u</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skudte skatteaktiver, der afhænger af fremtidig rentabilitet</w:t>
            </w:r>
          </w:p>
          <w:p w:rsidR="005643EA" w:rsidRPr="007C6857" w:rsidRDefault="002648B0" w:rsidP="00FD239F">
            <w:pPr>
              <w:pStyle w:val="InstructionsText"/>
            </w:pPr>
            <w:r w:rsidRPr="007C6857">
              <w:t>Artikel 38, stk. 3 og 4, i CRR.</w:t>
            </w:r>
          </w:p>
          <w:p w:rsidR="005643EA" w:rsidRPr="007C6857" w:rsidRDefault="002648B0" w:rsidP="00FD239F">
            <w:pPr>
              <w:pStyle w:val="InstructionsText"/>
            </w:pPr>
            <w:r w:rsidRPr="007C6857">
              <w:t>Udskudte skatteforpligtelser, for hvilke betingelserne i artikel 38, stk. 3 og 4, i CRR ikke er opfyldt. Denne post skal derfor indeholde de u</w:t>
            </w:r>
            <w:r w:rsidRPr="007C6857">
              <w:t>d</w:t>
            </w:r>
            <w:r w:rsidRPr="007C6857">
              <w:t>skudte skatteforpligtelser, der reducerer værdien af goodwill, andre i</w:t>
            </w:r>
            <w:r w:rsidRPr="007C6857">
              <w:t>m</w:t>
            </w:r>
            <w:r w:rsidRPr="007C6857">
              <w:t>materielle aktiver eller aktiver i ydelsesbaserede pensionskasser, som skal fratrækkes, der indberettes i henholdsvis CA1-post 1.1.1.10.3, 1.1.1.11.2 og 1.1.1.14.2.</w:t>
            </w:r>
          </w:p>
        </w:tc>
      </w:tr>
      <w:tr w:rsidR="002648B0" w:rsidRPr="007C6857" w:rsidTr="00672D2A">
        <w:tc>
          <w:tcPr>
            <w:tcW w:w="1506" w:type="dxa"/>
          </w:tcPr>
          <w:p w:rsidR="002648B0" w:rsidRPr="007C6857" w:rsidRDefault="002648B0" w:rsidP="00FD239F">
            <w:pPr>
              <w:pStyle w:val="InstructionsText"/>
            </w:pPr>
            <w:r w:rsidRPr="007C6857">
              <w:t>070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2.2</w:t>
            </w:r>
            <w:r w:rsidRPr="007C6857">
              <w:tab/>
            </w:r>
            <w:r w:rsidRPr="007C6857">
              <w:rPr>
                <w:rStyle w:val="InstructionsTabelleberschrift"/>
                <w:rFonts w:ascii="Times New Roman" w:hAnsi="Times New Roman"/>
                <w:sz w:val="24"/>
              </w:rPr>
              <w:t>Udskudte skatteforpligtelser, der kan fratrækkes udskudte skatteaktiver, der afhænger af fremtidig rentabilitet</w:t>
            </w:r>
          </w:p>
          <w:p w:rsidR="005643EA" w:rsidRPr="007C6857" w:rsidRDefault="002648B0" w:rsidP="00FD239F">
            <w:pPr>
              <w:pStyle w:val="InstructionsText"/>
            </w:pPr>
            <w:r w:rsidRPr="007C6857">
              <w:t>Artikel 38 i CRR.</w:t>
            </w:r>
          </w:p>
        </w:tc>
      </w:tr>
      <w:tr w:rsidR="002648B0" w:rsidRPr="007C6857" w:rsidTr="00672D2A">
        <w:tc>
          <w:tcPr>
            <w:tcW w:w="1506" w:type="dxa"/>
          </w:tcPr>
          <w:p w:rsidR="002648B0" w:rsidRPr="007C6857" w:rsidRDefault="002648B0" w:rsidP="00FD239F">
            <w:pPr>
              <w:pStyle w:val="InstructionsText"/>
            </w:pPr>
            <w:r w:rsidRPr="007C6857">
              <w:t>080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2.2.1</w:t>
            </w:r>
            <w:r w:rsidRPr="007C6857">
              <w:tab/>
            </w:r>
            <w:r w:rsidRPr="007C6857">
              <w:rPr>
                <w:rStyle w:val="InstructionsTabelleberschrift"/>
                <w:rFonts w:ascii="Times New Roman" w:hAnsi="Times New Roman"/>
                <w:sz w:val="24"/>
              </w:rPr>
              <w:t>Fradragsberettigede udskudte skatteforpligtelser tilknyttet udskudte skatteaktiver, som afhænger af fremtidig rentabilitet og ikke skyldes midlertidige forskelle</w:t>
            </w:r>
          </w:p>
          <w:p w:rsidR="005643EA" w:rsidRPr="007C6857" w:rsidRDefault="002648B0" w:rsidP="00FD239F">
            <w:pPr>
              <w:pStyle w:val="InstructionsText"/>
            </w:pPr>
            <w:r w:rsidRPr="007C6857">
              <w:t>Artikel 38, stk. 3, 4 og 5, i CRR.</w:t>
            </w:r>
          </w:p>
          <w:p w:rsidR="005643EA" w:rsidRPr="007C6857" w:rsidRDefault="002648B0" w:rsidP="00FD239F">
            <w:pPr>
              <w:pStyle w:val="InstructionsText"/>
            </w:pPr>
            <w:r w:rsidRPr="007C6857">
              <w:t>Udskudte skatteforpligtelser, der kan reducere værdien af udskudte ska</w:t>
            </w:r>
            <w:r w:rsidRPr="007C6857">
              <w:t>t</w:t>
            </w:r>
            <w:r w:rsidRPr="007C6857">
              <w:lastRenderedPageBreak/>
              <w:t>teaktiver, som afhænger af fremtidig rentabilitet i henhold til artikel 38, stk. 3 og 4, i CRR, og ikke er tildelt udskudte skatteaktiver, som afhæ</w:t>
            </w:r>
            <w:r w:rsidRPr="007C6857">
              <w:t>n</w:t>
            </w:r>
            <w:r w:rsidRPr="007C6857">
              <w:t>ger af fremtidig rentabilitet og skyldes midlertidige forskelle, jf. artikel 38, stk. 5, i CRR.</w:t>
            </w:r>
          </w:p>
        </w:tc>
      </w:tr>
      <w:tr w:rsidR="002648B0" w:rsidRPr="007C6857" w:rsidTr="00672D2A">
        <w:tc>
          <w:tcPr>
            <w:tcW w:w="1506" w:type="dxa"/>
          </w:tcPr>
          <w:p w:rsidR="002648B0" w:rsidRPr="007C6857" w:rsidRDefault="002648B0" w:rsidP="00FD239F">
            <w:pPr>
              <w:pStyle w:val="InstructionsText"/>
            </w:pPr>
            <w:r w:rsidRPr="007C6857">
              <w:lastRenderedPageBreak/>
              <w:t>090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2.2.2</w:t>
            </w:r>
            <w:r w:rsidRPr="007C6857">
              <w:tab/>
            </w:r>
            <w:r w:rsidRPr="007C6857">
              <w:rPr>
                <w:rStyle w:val="InstructionsTabelleberschrift"/>
                <w:rFonts w:ascii="Times New Roman" w:hAnsi="Times New Roman"/>
                <w:sz w:val="24"/>
              </w:rPr>
              <w:t>Fradragsberettigede udskudte skatteforpligtelser tilknyttet udskudte skatteaktiver, som afhænger af fremtidig rentabilitet og skyldes midlertidige forskelle</w:t>
            </w:r>
          </w:p>
          <w:p w:rsidR="005643EA" w:rsidRPr="007C6857" w:rsidRDefault="002648B0" w:rsidP="00FD239F">
            <w:pPr>
              <w:pStyle w:val="InstructionsText"/>
            </w:pPr>
            <w:r w:rsidRPr="007C6857">
              <w:t>Artikel 38, stk. 3, 4 og 5, i CRR.</w:t>
            </w:r>
          </w:p>
          <w:p w:rsidR="005643EA" w:rsidRPr="007C6857" w:rsidRDefault="002648B0" w:rsidP="00FD239F">
            <w:pPr>
              <w:pStyle w:val="InstructionsText"/>
            </w:pPr>
            <w:r w:rsidRPr="007C6857">
              <w:t>Udskudte skatteforpligtelser, der kan reducere værdien af udskudte ska</w:t>
            </w:r>
            <w:r w:rsidRPr="007C6857">
              <w:t>t</w:t>
            </w:r>
            <w:r w:rsidRPr="007C6857">
              <w:t>teaktiver, som afhænger af fremtidig rentabilitet i henhold til artikel 38, stk. 3 og 4, i CRR, og er tildelt udskudte skatteaktiver, som afhænger af fremtidig rentabilitet og skyldes midlertidige forskelle, jf. forordningens artikel 38, stk. 5, i CRR.</w:t>
            </w:r>
          </w:p>
        </w:tc>
      </w:tr>
      <w:tr w:rsidR="00550113" w:rsidRPr="007C6857" w:rsidTr="00672D2A">
        <w:tc>
          <w:tcPr>
            <w:tcW w:w="1506" w:type="dxa"/>
          </w:tcPr>
          <w:p w:rsidR="00550113" w:rsidRPr="007C6857" w:rsidRDefault="00550113" w:rsidP="00FD239F">
            <w:pPr>
              <w:pStyle w:val="InstructionsText"/>
            </w:pPr>
            <w:r w:rsidRPr="007C6857">
              <w:t>093</w:t>
            </w:r>
          </w:p>
        </w:tc>
        <w:tc>
          <w:tcPr>
            <w:tcW w:w="7243" w:type="dxa"/>
          </w:tcPr>
          <w:p w:rsidR="00550113" w:rsidRPr="007C6857" w:rsidRDefault="00550113" w:rsidP="00FD239F">
            <w:pPr>
              <w:pStyle w:val="InstructionsText"/>
            </w:pPr>
            <w:r w:rsidRPr="007C6857">
              <w:rPr>
                <w:rStyle w:val="InstructionsTabelleberschrift"/>
                <w:rFonts w:ascii="Times New Roman" w:hAnsi="Times New Roman"/>
                <w:sz w:val="24"/>
              </w:rPr>
              <w:t>2A</w:t>
            </w:r>
            <w:r w:rsidRPr="007C6857">
              <w:tab/>
            </w:r>
            <w:r w:rsidRPr="007C6857">
              <w:rPr>
                <w:rStyle w:val="InstructionsTabelleberschrift"/>
                <w:rFonts w:ascii="Times New Roman" w:hAnsi="Times New Roman"/>
                <w:sz w:val="24"/>
              </w:rPr>
              <w:t>For meget betalt skat og tilbageførsel af skattemæssige u</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derskud</w:t>
            </w:r>
          </w:p>
          <w:p w:rsidR="00550113" w:rsidRPr="007C6857" w:rsidRDefault="00201704" w:rsidP="00FD239F">
            <w:pPr>
              <w:pStyle w:val="InstructionsText"/>
            </w:pPr>
            <w:r w:rsidRPr="007C6857">
              <w:t>Artikel 39, stk. 1, i CRR.</w:t>
            </w:r>
          </w:p>
          <w:p w:rsidR="00550113" w:rsidRPr="007C6857" w:rsidRDefault="00550113" w:rsidP="00FD239F">
            <w:pPr>
              <w:pStyle w:val="InstructionsText"/>
              <w:rPr>
                <w:rStyle w:val="InstructionsTabelleberschrift"/>
                <w:rFonts w:ascii="Times New Roman" w:hAnsi="Times New Roman"/>
                <w:b w:val="0"/>
                <w:bCs w:val="0"/>
                <w:sz w:val="24"/>
                <w:u w:val="none"/>
              </w:rPr>
            </w:pPr>
            <w:r w:rsidRPr="007C6857">
              <w:t>Værdien af for meget betalt skat, tilbageførsel af skattemæssige unde</w:t>
            </w:r>
            <w:r w:rsidRPr="007C6857">
              <w:t>r</w:t>
            </w:r>
            <w:r w:rsidRPr="007C6857">
              <w:t>skud, der ikke fratrækkes kapitalgrundlaget i overensstemmelse med a</w:t>
            </w:r>
            <w:r w:rsidRPr="007C6857">
              <w:t>r</w:t>
            </w:r>
            <w:r w:rsidRPr="007C6857">
              <w:t>tikel 39, stk. 1, i CRR; den indberettede værdi skal være værdien før r</w:t>
            </w:r>
            <w:r w:rsidRPr="007C6857">
              <w:t>i</w:t>
            </w:r>
            <w:r w:rsidRPr="007C6857">
              <w:t>sikovægtning.</w:t>
            </w:r>
          </w:p>
        </w:tc>
      </w:tr>
      <w:tr w:rsidR="00DF65DF" w:rsidRPr="007C6857" w:rsidTr="00672D2A">
        <w:tc>
          <w:tcPr>
            <w:tcW w:w="1506" w:type="dxa"/>
          </w:tcPr>
          <w:p w:rsidR="00DF65DF" w:rsidRPr="007C6857" w:rsidRDefault="00DF65DF" w:rsidP="00FD239F">
            <w:pPr>
              <w:pStyle w:val="InstructionsText"/>
            </w:pPr>
            <w:r w:rsidRPr="007C6857">
              <w:t>096</w:t>
            </w:r>
          </w:p>
        </w:tc>
        <w:tc>
          <w:tcPr>
            <w:tcW w:w="7243" w:type="dxa"/>
          </w:tcPr>
          <w:p w:rsidR="00DF65DF" w:rsidRPr="007C6857" w:rsidRDefault="00550113" w:rsidP="00FD239F">
            <w:pPr>
              <w:pStyle w:val="InstructionsText"/>
            </w:pPr>
            <w:r w:rsidRPr="007C6857">
              <w:rPr>
                <w:rStyle w:val="InstructionsTabelleberschrift"/>
                <w:rFonts w:ascii="Times New Roman" w:hAnsi="Times New Roman"/>
                <w:sz w:val="24"/>
              </w:rPr>
              <w:t>2B</w:t>
            </w:r>
            <w:r w:rsidRPr="007C6857">
              <w:tab/>
            </w:r>
            <w:r w:rsidRPr="007C6857">
              <w:rPr>
                <w:rStyle w:val="InstructionsTabelleberschrift"/>
                <w:rFonts w:ascii="Times New Roman" w:hAnsi="Times New Roman"/>
                <w:sz w:val="24"/>
              </w:rPr>
              <w:t>Udskudte skatteaktiver tildelt en risikovægt på 250 %</w:t>
            </w:r>
          </w:p>
          <w:p w:rsidR="00DF65DF" w:rsidRPr="007C6857" w:rsidRDefault="00201704" w:rsidP="00FD239F">
            <w:pPr>
              <w:pStyle w:val="InstructionsText"/>
            </w:pPr>
            <w:r w:rsidRPr="007C6857">
              <w:t>Artikel 48, stk. 4, i CRR.</w:t>
            </w:r>
          </w:p>
          <w:p w:rsidR="00DF65DF" w:rsidRPr="007C6857" w:rsidRDefault="00DF65DF" w:rsidP="00FD239F">
            <w:pPr>
              <w:pStyle w:val="InstructionsText"/>
              <w:rPr>
                <w:rStyle w:val="InstructionsTabelleberschrift"/>
                <w:rFonts w:ascii="Times New Roman" w:hAnsi="Times New Roman"/>
                <w:b w:val="0"/>
                <w:bCs w:val="0"/>
                <w:sz w:val="24"/>
                <w:u w:val="none"/>
              </w:rPr>
            </w:pPr>
            <w:r w:rsidRPr="007C6857">
              <w:t>Værdien af udskudte skatteaktiver, der afhænger af fremtidig rentabilitet og skyldes midlertidige forskelle, og som ikke fratrækkes i henhold til artikel 48, stk. 1, i CRR, men som tildeles en risikovægt på 250 % i he</w:t>
            </w:r>
            <w:r w:rsidRPr="007C6857">
              <w:t>n</w:t>
            </w:r>
            <w:r w:rsidRPr="007C6857">
              <w:t>hold til artikel 48, stk. 4, i CRR, idet der tages hensyn til virkningen af artikel 470 i CRR. Den indberettede værdi skal være værdien af udsku</w:t>
            </w:r>
            <w:r w:rsidRPr="007C6857">
              <w:t>d</w:t>
            </w:r>
            <w:r w:rsidRPr="007C6857">
              <w:t>te skatteaktiver før risikovægtning.</w:t>
            </w:r>
          </w:p>
        </w:tc>
      </w:tr>
      <w:tr w:rsidR="00DF65DF" w:rsidRPr="007C6857" w:rsidTr="00672D2A">
        <w:tc>
          <w:tcPr>
            <w:tcW w:w="1506" w:type="dxa"/>
          </w:tcPr>
          <w:p w:rsidR="00DF65DF" w:rsidRPr="007C6857" w:rsidRDefault="00DF65DF" w:rsidP="00FD239F">
            <w:pPr>
              <w:pStyle w:val="InstructionsText"/>
            </w:pPr>
            <w:r w:rsidRPr="007C6857">
              <w:t>097</w:t>
            </w:r>
          </w:p>
        </w:tc>
        <w:tc>
          <w:tcPr>
            <w:tcW w:w="7243" w:type="dxa"/>
          </w:tcPr>
          <w:p w:rsidR="00DF65DF" w:rsidRPr="007C6857" w:rsidRDefault="00550113" w:rsidP="00FD239F">
            <w:pPr>
              <w:pStyle w:val="InstructionsText"/>
            </w:pPr>
            <w:r w:rsidRPr="007C6857">
              <w:rPr>
                <w:rStyle w:val="InstructionsTabelleberschrift"/>
                <w:rFonts w:ascii="Times New Roman" w:hAnsi="Times New Roman"/>
                <w:sz w:val="24"/>
              </w:rPr>
              <w:t>2C</w:t>
            </w:r>
            <w:r w:rsidRPr="007C6857">
              <w:tab/>
            </w:r>
            <w:r w:rsidRPr="007C6857">
              <w:rPr>
                <w:rStyle w:val="InstructionsTabelleberschrift"/>
                <w:rFonts w:ascii="Times New Roman" w:hAnsi="Times New Roman"/>
                <w:sz w:val="24"/>
              </w:rPr>
              <w:t>Udskudte skatteaktiver tildelt en risikovægt på 0 %</w:t>
            </w:r>
          </w:p>
          <w:p w:rsidR="00DF65DF" w:rsidRPr="007C6857" w:rsidRDefault="00DF65DF" w:rsidP="00FD239F">
            <w:pPr>
              <w:pStyle w:val="InstructionsText"/>
            </w:pPr>
            <w:r w:rsidRPr="007C6857">
              <w:t>Artikel 469, stk. 1, litra d), artikel 470, artikel 472, stk. 5, og artikel 478 i CRR.</w:t>
            </w:r>
          </w:p>
          <w:p w:rsidR="00DF65DF" w:rsidRPr="007C6857" w:rsidRDefault="00DF65DF" w:rsidP="00FD239F">
            <w:pPr>
              <w:pStyle w:val="InstructionsText"/>
              <w:rPr>
                <w:rStyle w:val="InstructionsTabelleberschrift"/>
                <w:rFonts w:ascii="Times New Roman" w:hAnsi="Times New Roman"/>
                <w:b w:val="0"/>
                <w:bCs w:val="0"/>
                <w:sz w:val="24"/>
                <w:u w:val="none"/>
              </w:rPr>
            </w:pPr>
            <w:r w:rsidRPr="007C6857">
              <w:t>Værdien af udskudte skatteaktiver, der afhænger af fremtidig rentabilitet og skyldes midlertidige forskelle, og som ikke fratrækkes i henhold til artikel 469, stk. 1, litra d), og artikel 470 i CRR, men som tildeles en r</w:t>
            </w:r>
            <w:r w:rsidRPr="007C6857">
              <w:t>i</w:t>
            </w:r>
            <w:r w:rsidRPr="007C6857">
              <w:t>sikovægt på 250 % i henhold til artikel 472, stk. 5, i CRR. Den indbere</w:t>
            </w:r>
            <w:r w:rsidRPr="007C6857">
              <w:t>t</w:t>
            </w:r>
            <w:r w:rsidRPr="007C6857">
              <w:t>tede værdi skal være værdien af udskudte skatteaktiver før risikovæg</w:t>
            </w:r>
            <w:r w:rsidRPr="007C6857">
              <w:t>t</w:t>
            </w:r>
            <w:r w:rsidRPr="007C6857">
              <w:t>ning.</w:t>
            </w:r>
          </w:p>
        </w:tc>
      </w:tr>
      <w:tr w:rsidR="002648B0" w:rsidRPr="007C6857" w:rsidTr="00672D2A">
        <w:tc>
          <w:tcPr>
            <w:tcW w:w="1506" w:type="dxa"/>
          </w:tcPr>
          <w:p w:rsidR="002648B0" w:rsidRPr="007C6857" w:rsidRDefault="002648B0" w:rsidP="00FD239F">
            <w:pPr>
              <w:pStyle w:val="InstructionsText"/>
            </w:pPr>
            <w:r w:rsidRPr="007C6857">
              <w:t>100</w:t>
            </w:r>
          </w:p>
        </w:tc>
        <w:tc>
          <w:tcPr>
            <w:tcW w:w="7243" w:type="dxa"/>
          </w:tcPr>
          <w:p w:rsidR="005643EA" w:rsidRPr="007C6857" w:rsidRDefault="00C66473"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w:t>
            </w:r>
            <w:r w:rsidRPr="007C6857">
              <w:tab/>
            </w:r>
            <w:r w:rsidRPr="007C6857">
              <w:rPr>
                <w:rStyle w:val="InstructionsTabelleberschrift"/>
                <w:rFonts w:ascii="Times New Roman" w:hAnsi="Times New Roman"/>
                <w:sz w:val="24"/>
              </w:rPr>
              <w:t>Overskud (+) eller underskud (-) af kreditrisikojusteringer, yderligere værdijusteringer og andre reduktioner af kapitalgrun</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laget som følge af forventede tab til ikkemisligholdte eksponeringer opgjort efter IRB-metoden</w:t>
            </w:r>
          </w:p>
          <w:p w:rsidR="005643EA" w:rsidRPr="007C6857" w:rsidRDefault="002648B0" w:rsidP="00FD239F">
            <w:pPr>
              <w:pStyle w:val="InstructionsText"/>
            </w:pPr>
            <w:r w:rsidRPr="007C6857">
              <w:t>Artikel 36, stk. 1, litra d), artikel 62, litra d), artikel 158 og 159 i CRR.</w:t>
            </w:r>
          </w:p>
          <w:p w:rsidR="005643EA" w:rsidRPr="007C6857" w:rsidRDefault="002648B0" w:rsidP="00FD239F">
            <w:pPr>
              <w:pStyle w:val="InstructionsText"/>
            </w:pPr>
            <w:r w:rsidRPr="007C6857">
              <w:t>Denne post indberettes kun af institutter, der anvender IRB-metoden.</w:t>
            </w:r>
          </w:p>
        </w:tc>
      </w:tr>
      <w:tr w:rsidR="002648B0" w:rsidRPr="007C6857" w:rsidTr="00672D2A">
        <w:tc>
          <w:tcPr>
            <w:tcW w:w="1506" w:type="dxa"/>
          </w:tcPr>
          <w:p w:rsidR="002648B0" w:rsidRPr="007C6857" w:rsidRDefault="002648B0" w:rsidP="00FD239F">
            <w:pPr>
              <w:pStyle w:val="InstructionsText"/>
            </w:pPr>
            <w:r w:rsidRPr="007C6857">
              <w:lastRenderedPageBreak/>
              <w:t>110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3.1</w:t>
            </w:r>
            <w:r w:rsidRPr="007C6857">
              <w:tab/>
            </w:r>
            <w:r w:rsidRPr="007C6857">
              <w:rPr>
                <w:rStyle w:val="InstructionsTabelleberschrift"/>
                <w:rFonts w:ascii="Times New Roman" w:hAnsi="Times New Roman"/>
                <w:sz w:val="24"/>
              </w:rPr>
              <w:t>Samlede kreditrisikojusteringer, yderligere værdijusteringer og andre reduktioner af kapitalgrundlaget, der kan medtages i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regningen af det forventede tab</w:t>
            </w:r>
          </w:p>
          <w:p w:rsidR="005643EA" w:rsidRPr="007C6857" w:rsidRDefault="002648B0" w:rsidP="00FD239F">
            <w:pPr>
              <w:pStyle w:val="InstructionsText"/>
            </w:pPr>
            <w:r w:rsidRPr="007C6857">
              <w:t>Artikel 159 i CRR.</w:t>
            </w:r>
          </w:p>
          <w:p w:rsidR="005643EA" w:rsidRPr="007C6857" w:rsidRDefault="002648B0" w:rsidP="00FD239F">
            <w:pPr>
              <w:pStyle w:val="InstructionsText"/>
            </w:pPr>
            <w:r w:rsidRPr="007C6857">
              <w:t>Denne post indberettes kun af institutter, der anvender IRB-metoden.</w:t>
            </w:r>
          </w:p>
        </w:tc>
      </w:tr>
      <w:tr w:rsidR="002648B0" w:rsidRPr="007C6857" w:rsidTr="00672D2A">
        <w:tc>
          <w:tcPr>
            <w:tcW w:w="1506" w:type="dxa"/>
          </w:tcPr>
          <w:p w:rsidR="002648B0" w:rsidRPr="007C6857" w:rsidRDefault="002648B0" w:rsidP="00FD239F">
            <w:pPr>
              <w:pStyle w:val="InstructionsText"/>
            </w:pPr>
            <w:r w:rsidRPr="007C6857">
              <w:t>120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3.1.1</w:t>
            </w:r>
            <w:r w:rsidRPr="007C6857">
              <w:tab/>
            </w:r>
            <w:r w:rsidRPr="007C6857">
              <w:rPr>
                <w:rStyle w:val="InstructionsTabelleberschrift"/>
                <w:rFonts w:ascii="Times New Roman" w:hAnsi="Times New Roman"/>
                <w:sz w:val="24"/>
              </w:rPr>
              <w:t>Generelle kreditrisikojusteringer</w:t>
            </w:r>
          </w:p>
          <w:p w:rsidR="005643EA" w:rsidRPr="007C6857" w:rsidRDefault="002648B0" w:rsidP="00FD239F">
            <w:pPr>
              <w:pStyle w:val="InstructionsText"/>
            </w:pPr>
            <w:r w:rsidRPr="007C6857">
              <w:t>Artikel 159 i CRR.</w:t>
            </w:r>
          </w:p>
          <w:p w:rsidR="005643EA" w:rsidRPr="007C6857" w:rsidRDefault="002648B0" w:rsidP="00FD239F">
            <w:pPr>
              <w:pStyle w:val="InstructionsText"/>
            </w:pPr>
            <w:r w:rsidRPr="007C6857">
              <w:t>Denne post indberettes kun af institutter, der anvender IRB-metoden.</w:t>
            </w:r>
          </w:p>
        </w:tc>
      </w:tr>
      <w:tr w:rsidR="002648B0" w:rsidRPr="007C6857" w:rsidTr="00672D2A">
        <w:tc>
          <w:tcPr>
            <w:tcW w:w="1506" w:type="dxa"/>
          </w:tcPr>
          <w:p w:rsidR="002648B0" w:rsidRPr="007C6857" w:rsidRDefault="002648B0" w:rsidP="00FD239F">
            <w:pPr>
              <w:pStyle w:val="InstructionsText"/>
            </w:pPr>
            <w:r w:rsidRPr="007C6857">
              <w:t>130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3.1.2</w:t>
            </w:r>
            <w:r w:rsidRPr="007C6857">
              <w:tab/>
            </w:r>
            <w:r w:rsidRPr="007C6857">
              <w:rPr>
                <w:rStyle w:val="InstructionsTabelleberschrift"/>
                <w:rFonts w:ascii="Times New Roman" w:hAnsi="Times New Roman"/>
                <w:sz w:val="24"/>
              </w:rPr>
              <w:t>Specifikke kreditrisikojusteringer</w:t>
            </w:r>
          </w:p>
          <w:p w:rsidR="005643EA" w:rsidRPr="007C6857" w:rsidRDefault="002648B0" w:rsidP="00FD239F">
            <w:pPr>
              <w:pStyle w:val="InstructionsText"/>
            </w:pPr>
            <w:r w:rsidRPr="007C6857">
              <w:t>Artikel 159 i CRR.</w:t>
            </w:r>
          </w:p>
          <w:p w:rsidR="005643EA" w:rsidRPr="007C6857" w:rsidRDefault="002648B0" w:rsidP="00FD239F">
            <w:pPr>
              <w:pStyle w:val="InstructionsText"/>
            </w:pPr>
            <w:r w:rsidRPr="007C6857">
              <w:t>Denne post indberettes kun af institutter, der anvender IRB-metoden.</w:t>
            </w:r>
          </w:p>
        </w:tc>
      </w:tr>
      <w:tr w:rsidR="002648B0" w:rsidRPr="007C6857" w:rsidTr="00672D2A">
        <w:tc>
          <w:tcPr>
            <w:tcW w:w="1506" w:type="dxa"/>
          </w:tcPr>
          <w:p w:rsidR="002648B0" w:rsidRPr="007C6857" w:rsidRDefault="002648B0" w:rsidP="00FD239F">
            <w:pPr>
              <w:pStyle w:val="InstructionsText"/>
            </w:pPr>
            <w:r w:rsidRPr="007C6857">
              <w:t>131</w:t>
            </w:r>
          </w:p>
          <w:p w:rsidR="005643EA" w:rsidRPr="007C6857" w:rsidRDefault="005643EA" w:rsidP="00FD239F">
            <w:pPr>
              <w:pStyle w:val="InstructionsText"/>
            </w:pPr>
          </w:p>
        </w:tc>
        <w:tc>
          <w:tcPr>
            <w:tcW w:w="7243"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3.1.3</w:t>
            </w:r>
            <w:r w:rsidRPr="007C6857">
              <w:tab/>
            </w:r>
            <w:r w:rsidRPr="007C6857">
              <w:rPr>
                <w:rStyle w:val="InstructionsTabelleberschrift"/>
                <w:rFonts w:ascii="Times New Roman" w:hAnsi="Times New Roman"/>
                <w:sz w:val="24"/>
              </w:rPr>
              <w:t>Yderligere værdijusteringer og andre reduktioner af kapita</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grundlaget</w:t>
            </w:r>
          </w:p>
          <w:p w:rsidR="005643EA" w:rsidRPr="007C6857" w:rsidRDefault="002648B0"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34, 110 og 159 i CRR.</w:t>
            </w:r>
          </w:p>
          <w:p w:rsidR="005643EA" w:rsidRPr="007C6857" w:rsidRDefault="002648B0" w:rsidP="00FD239F">
            <w:pPr>
              <w:pStyle w:val="InstructionsText"/>
              <w:rPr>
                <w:rStyle w:val="InstructionsTabelleberschrift"/>
                <w:rFonts w:ascii="Times New Roman" w:hAnsi="Times New Roman"/>
                <w:b w:val="0"/>
                <w:bCs w:val="0"/>
                <w:sz w:val="24"/>
                <w:u w:val="none"/>
              </w:rPr>
            </w:pPr>
            <w:r w:rsidRPr="007C6857">
              <w:t>Denne post indberettes kun af institutter, der anvender IRB-metoden.</w:t>
            </w:r>
          </w:p>
        </w:tc>
      </w:tr>
      <w:tr w:rsidR="002648B0" w:rsidRPr="007C6857" w:rsidTr="00672D2A">
        <w:tc>
          <w:tcPr>
            <w:tcW w:w="1506" w:type="dxa"/>
          </w:tcPr>
          <w:p w:rsidR="002648B0" w:rsidRPr="007C6857" w:rsidRDefault="002648B0" w:rsidP="00FD239F">
            <w:pPr>
              <w:pStyle w:val="InstructionsText"/>
            </w:pPr>
            <w:r w:rsidRPr="007C6857">
              <w:t>140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3.2</w:t>
            </w:r>
            <w:r w:rsidRPr="007C6857">
              <w:tab/>
            </w:r>
            <w:r w:rsidRPr="007C6857">
              <w:rPr>
                <w:rStyle w:val="InstructionsTabelleberschrift"/>
                <w:rFonts w:ascii="Times New Roman" w:hAnsi="Times New Roman"/>
                <w:sz w:val="24"/>
              </w:rPr>
              <w:t xml:space="preserve">Samlede kvalificerede forventede tab </w:t>
            </w:r>
          </w:p>
          <w:p w:rsidR="005643EA" w:rsidRPr="007C6857" w:rsidRDefault="002648B0" w:rsidP="00FD239F">
            <w:pPr>
              <w:pStyle w:val="InstructionsText"/>
            </w:pPr>
            <w:r w:rsidRPr="007C6857">
              <w:t>Artikel 158, stk. 5, 6 og 10, og artikel 159 i CRR.</w:t>
            </w:r>
          </w:p>
          <w:p w:rsidR="005643EA" w:rsidRPr="007C6857" w:rsidRDefault="00F11185" w:rsidP="00FD239F">
            <w:pPr>
              <w:pStyle w:val="InstructionsText"/>
            </w:pPr>
            <w:r w:rsidRPr="007C6857">
              <w:t>Denne post indberettes kun af institutter, der anvender IRB-metoden. Kun det forventede tab tilhørende ikkemisligholdte eksponeringer indb</w:t>
            </w:r>
            <w:r w:rsidRPr="007C6857">
              <w:t>e</w:t>
            </w:r>
            <w:r w:rsidRPr="007C6857">
              <w:t>rettes.</w:t>
            </w:r>
          </w:p>
        </w:tc>
      </w:tr>
      <w:tr w:rsidR="00F11185" w:rsidRPr="007C6857" w:rsidTr="00672D2A">
        <w:tc>
          <w:tcPr>
            <w:tcW w:w="1506" w:type="dxa"/>
          </w:tcPr>
          <w:p w:rsidR="00F11185" w:rsidRPr="007C6857" w:rsidRDefault="00F11185" w:rsidP="00FD239F">
            <w:pPr>
              <w:pStyle w:val="InstructionsText"/>
            </w:pPr>
            <w:r w:rsidRPr="007C6857">
              <w:t>145</w:t>
            </w:r>
          </w:p>
          <w:p w:rsidR="005643EA" w:rsidRPr="007C6857" w:rsidRDefault="005643EA" w:rsidP="00FD239F">
            <w:pPr>
              <w:pStyle w:val="InstructionsText"/>
            </w:pPr>
          </w:p>
        </w:tc>
        <w:tc>
          <w:tcPr>
            <w:tcW w:w="7243" w:type="dxa"/>
          </w:tcPr>
          <w:p w:rsidR="005643EA" w:rsidRPr="007C6857" w:rsidRDefault="00630711"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4 Overskud (+) eller underskud (-) af specifikke kreditrisikojust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 som følge af forventede tab til misligholdte eksponeringer o</w:t>
            </w:r>
            <w:r w:rsidRPr="007C6857">
              <w:rPr>
                <w:rStyle w:val="InstructionsTabelleberschrift"/>
                <w:rFonts w:ascii="Times New Roman" w:hAnsi="Times New Roman"/>
                <w:sz w:val="24"/>
              </w:rPr>
              <w:t>p</w:t>
            </w:r>
            <w:r w:rsidRPr="007C6857">
              <w:rPr>
                <w:rStyle w:val="InstructionsTabelleberschrift"/>
                <w:rFonts w:ascii="Times New Roman" w:hAnsi="Times New Roman"/>
                <w:sz w:val="24"/>
              </w:rPr>
              <w:t>gjort efter IRB-metoden</w:t>
            </w:r>
          </w:p>
          <w:p w:rsidR="005643EA" w:rsidRPr="007C6857" w:rsidRDefault="00630711" w:rsidP="00FD239F">
            <w:pPr>
              <w:pStyle w:val="InstructionsText"/>
            </w:pPr>
            <w:r w:rsidRPr="007C6857">
              <w:t>Artikel 36, stk. 1, litra d), artikel 62, litra d), artikel 158 og 159 i CRR.</w:t>
            </w:r>
          </w:p>
          <w:p w:rsidR="005643EA" w:rsidRPr="007C6857" w:rsidRDefault="00630711" w:rsidP="00FD239F">
            <w:pPr>
              <w:pStyle w:val="InstructionsText"/>
              <w:rPr>
                <w:rStyle w:val="InstructionsTabelleberschrift"/>
                <w:rFonts w:ascii="Times New Roman" w:hAnsi="Times New Roman"/>
                <w:b w:val="0"/>
                <w:bCs w:val="0"/>
                <w:sz w:val="24"/>
                <w:u w:val="none"/>
              </w:rPr>
            </w:pPr>
            <w:r w:rsidRPr="007C6857">
              <w:t>Denne post indberettes kun af institutter, der anvender IRB-metoden.</w:t>
            </w:r>
          </w:p>
        </w:tc>
      </w:tr>
      <w:tr w:rsidR="00F11185" w:rsidRPr="007C6857" w:rsidTr="00672D2A">
        <w:tc>
          <w:tcPr>
            <w:tcW w:w="1506" w:type="dxa"/>
          </w:tcPr>
          <w:p w:rsidR="00F11185" w:rsidRPr="007C6857" w:rsidRDefault="00F11185" w:rsidP="00FD239F">
            <w:pPr>
              <w:pStyle w:val="InstructionsText"/>
            </w:pPr>
            <w:r w:rsidRPr="007C6857">
              <w:t>150</w:t>
            </w:r>
          </w:p>
          <w:p w:rsidR="005643EA" w:rsidRPr="007C6857" w:rsidRDefault="005643EA" w:rsidP="00FD239F">
            <w:pPr>
              <w:pStyle w:val="InstructionsText"/>
            </w:pPr>
          </w:p>
        </w:tc>
        <w:tc>
          <w:tcPr>
            <w:tcW w:w="7243" w:type="dxa"/>
          </w:tcPr>
          <w:p w:rsidR="005643EA" w:rsidRPr="007C6857" w:rsidRDefault="00630711"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4.1</w:t>
            </w:r>
            <w:r w:rsidRPr="007C6857">
              <w:tab/>
            </w:r>
            <w:r w:rsidRPr="007C6857">
              <w:rPr>
                <w:rStyle w:val="InstructionsTabelleberschrift"/>
                <w:rFonts w:ascii="Times New Roman" w:hAnsi="Times New Roman"/>
                <w:sz w:val="24"/>
              </w:rPr>
              <w:t>Specifikke kreditrisikojusteringer og positioner, der behan</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les på samme måde</w:t>
            </w:r>
          </w:p>
          <w:p w:rsidR="005643EA" w:rsidRPr="007C6857" w:rsidRDefault="00630711" w:rsidP="00FD239F">
            <w:pPr>
              <w:pStyle w:val="InstructionsText"/>
            </w:pPr>
            <w:r w:rsidRPr="007C6857">
              <w:t>Artikel 159 i CRR.</w:t>
            </w:r>
          </w:p>
          <w:p w:rsidR="005643EA" w:rsidRPr="007C6857" w:rsidRDefault="00630711" w:rsidP="00FD239F">
            <w:pPr>
              <w:pStyle w:val="InstructionsText"/>
              <w:rPr>
                <w:rStyle w:val="InstructionsTabelleberschrift"/>
                <w:rFonts w:ascii="Times New Roman" w:hAnsi="Times New Roman"/>
                <w:b w:val="0"/>
                <w:bCs w:val="0"/>
                <w:sz w:val="24"/>
                <w:u w:val="none"/>
              </w:rPr>
            </w:pPr>
            <w:r w:rsidRPr="007C6857">
              <w:t>Denne post indberettes kun af institutter, der anvender IRB-metoden.</w:t>
            </w:r>
          </w:p>
        </w:tc>
      </w:tr>
      <w:tr w:rsidR="00F11185" w:rsidRPr="007C6857" w:rsidTr="00672D2A">
        <w:tc>
          <w:tcPr>
            <w:tcW w:w="1506" w:type="dxa"/>
          </w:tcPr>
          <w:p w:rsidR="00F11185" w:rsidRPr="007C6857" w:rsidRDefault="00F11185" w:rsidP="00FD239F">
            <w:pPr>
              <w:pStyle w:val="InstructionsText"/>
            </w:pPr>
            <w:r w:rsidRPr="007C6857">
              <w:t>155</w:t>
            </w:r>
          </w:p>
          <w:p w:rsidR="005643EA" w:rsidRPr="007C6857" w:rsidRDefault="005643EA" w:rsidP="00FD239F">
            <w:pPr>
              <w:pStyle w:val="InstructionsText"/>
            </w:pPr>
          </w:p>
        </w:tc>
        <w:tc>
          <w:tcPr>
            <w:tcW w:w="7243" w:type="dxa"/>
          </w:tcPr>
          <w:p w:rsidR="005643EA" w:rsidRPr="007C6857" w:rsidRDefault="00630711"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4.2</w:t>
            </w:r>
            <w:r w:rsidRPr="007C6857">
              <w:tab/>
            </w:r>
            <w:r w:rsidRPr="007C6857">
              <w:rPr>
                <w:rStyle w:val="InstructionsTabelleberschrift"/>
                <w:rFonts w:ascii="Times New Roman" w:hAnsi="Times New Roman"/>
                <w:sz w:val="24"/>
              </w:rPr>
              <w:t>Samlede kvalificerede forventede tab</w:t>
            </w:r>
          </w:p>
          <w:p w:rsidR="005643EA" w:rsidRPr="007C6857" w:rsidRDefault="00630711" w:rsidP="00FD239F">
            <w:pPr>
              <w:pStyle w:val="InstructionsText"/>
              <w:rPr>
                <w:rStyle w:val="InstructionsTabelleberschrift"/>
                <w:rFonts w:ascii="Times New Roman" w:hAnsi="Times New Roman"/>
                <w:sz w:val="24"/>
              </w:rPr>
            </w:pPr>
            <w:r w:rsidRPr="007C6857">
              <w:t>Artikel 158, stk. 5, 6 og 10, og artikel 159 i CRR.</w:t>
            </w:r>
          </w:p>
          <w:p w:rsidR="005643EA" w:rsidRPr="007C6857" w:rsidRDefault="00F11185" w:rsidP="00FD239F">
            <w:pPr>
              <w:pStyle w:val="InstructionsText"/>
              <w:rPr>
                <w:rStyle w:val="InstructionsTabelleberschrift"/>
                <w:rFonts w:ascii="Times New Roman" w:hAnsi="Times New Roman"/>
                <w:b w:val="0"/>
                <w:bCs w:val="0"/>
                <w:sz w:val="24"/>
                <w:u w:val="none"/>
              </w:rPr>
            </w:pPr>
            <w:r w:rsidRPr="007C6857">
              <w:t>Denne post indberettes kun af institutter, der anvender IRB-metoden. Kun det forventede tab tilhørende misligholdte eksponeringer indbere</w:t>
            </w:r>
            <w:r w:rsidRPr="007C6857">
              <w:t>t</w:t>
            </w:r>
            <w:r w:rsidRPr="007C6857">
              <w:t>tes.</w:t>
            </w:r>
          </w:p>
        </w:tc>
      </w:tr>
      <w:tr w:rsidR="002648B0" w:rsidRPr="007C6857" w:rsidTr="00672D2A">
        <w:tc>
          <w:tcPr>
            <w:tcW w:w="1506" w:type="dxa"/>
          </w:tcPr>
          <w:p w:rsidR="002648B0" w:rsidRPr="007C6857" w:rsidRDefault="002648B0" w:rsidP="00FD239F">
            <w:pPr>
              <w:pStyle w:val="InstructionsText"/>
            </w:pPr>
            <w:r w:rsidRPr="007C6857">
              <w:t>160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5</w:t>
            </w:r>
            <w:r w:rsidRPr="007C6857">
              <w:tab/>
            </w:r>
            <w:r w:rsidRPr="007C6857">
              <w:rPr>
                <w:rStyle w:val="InstructionsTabelleberschrift"/>
                <w:rFonts w:ascii="Times New Roman" w:hAnsi="Times New Roman"/>
                <w:sz w:val="24"/>
              </w:rPr>
              <w:t>Risikovægtede eksponeringer til beregning af loftet for ove</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skuddet af hensættelser, der er kvalificeret som supplerende kapital</w:t>
            </w:r>
          </w:p>
          <w:p w:rsidR="005643EA" w:rsidRPr="00C1707E" w:rsidRDefault="002648B0" w:rsidP="00FD239F">
            <w:pPr>
              <w:pStyle w:val="InstructionsText"/>
              <w:rPr>
                <w:lang w:val="sv-SE"/>
              </w:rPr>
            </w:pPr>
            <w:r w:rsidRPr="00C1707E">
              <w:rPr>
                <w:lang w:val="sv-SE"/>
              </w:rPr>
              <w:t>Artikel 62, litra d), i CRR.</w:t>
            </w:r>
          </w:p>
          <w:p w:rsidR="005643EA" w:rsidRPr="007C6857" w:rsidRDefault="002648B0" w:rsidP="00FD239F">
            <w:pPr>
              <w:pStyle w:val="InstructionsText"/>
            </w:pPr>
            <w:r w:rsidRPr="007C6857">
              <w:t xml:space="preserve">For institutter, der anvender IRB-metoden, er der i henhold til artikel 62, </w:t>
            </w:r>
            <w:r w:rsidRPr="007C6857">
              <w:lastRenderedPageBreak/>
              <w:t>litra d), i CRR fastsat et loft på 0,6 % af de risikovægtede eksponeringer beregnet i henhold til IRB-metoden for overskuddet af hensættelser, der er kvalificeret til indregning i den supplerende kapital.</w:t>
            </w:r>
          </w:p>
          <w:p w:rsidR="005643EA" w:rsidRPr="007C6857" w:rsidRDefault="002648B0" w:rsidP="00FD239F">
            <w:pPr>
              <w:pStyle w:val="InstructionsText"/>
            </w:pPr>
            <w:r w:rsidRPr="007C6857">
              <w:t>Det beløb, der skal indberettes i denne post, er den risikovægtede eksp</w:t>
            </w:r>
            <w:r w:rsidRPr="007C6857">
              <w:t>o</w:t>
            </w:r>
            <w:r w:rsidRPr="007C6857">
              <w:t>nering (dvs. ikke ganget med 0,6 %), som er grundlaget for beregningen af loftet.</w:t>
            </w:r>
          </w:p>
        </w:tc>
      </w:tr>
      <w:tr w:rsidR="002648B0" w:rsidRPr="007C6857" w:rsidTr="00672D2A">
        <w:tc>
          <w:tcPr>
            <w:tcW w:w="1506" w:type="dxa"/>
          </w:tcPr>
          <w:p w:rsidR="002648B0" w:rsidRPr="007C6857" w:rsidRDefault="002648B0" w:rsidP="00FD239F">
            <w:pPr>
              <w:pStyle w:val="InstructionsText"/>
            </w:pPr>
            <w:r w:rsidRPr="007C6857">
              <w:lastRenderedPageBreak/>
              <w:t>170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6</w:t>
            </w:r>
            <w:r w:rsidRPr="007C6857">
              <w:tab/>
            </w:r>
            <w:r w:rsidRPr="007C6857">
              <w:rPr>
                <w:rStyle w:val="InstructionsTabelleberschrift"/>
                <w:rFonts w:ascii="Times New Roman" w:hAnsi="Times New Roman"/>
                <w:sz w:val="24"/>
              </w:rPr>
              <w:t>Samlede bruttohensættelser, der er kvalificeret til indregning i den supplerende kapital</w:t>
            </w:r>
          </w:p>
          <w:p w:rsidR="005643EA" w:rsidRPr="00C1707E" w:rsidRDefault="002648B0" w:rsidP="00FD239F">
            <w:pPr>
              <w:pStyle w:val="InstructionsText"/>
              <w:rPr>
                <w:lang w:val="sv-SE"/>
              </w:rPr>
            </w:pPr>
            <w:r w:rsidRPr="00C1707E">
              <w:rPr>
                <w:lang w:val="sv-SE"/>
              </w:rPr>
              <w:t>Artikel 62, litra c), i CRR.</w:t>
            </w:r>
          </w:p>
          <w:p w:rsidR="005643EA" w:rsidRPr="007C6857" w:rsidRDefault="002648B0" w:rsidP="00FD239F">
            <w:pPr>
              <w:pStyle w:val="InstructionsText"/>
            </w:pPr>
            <w:r w:rsidRPr="007C6857">
              <w:t>Denne post indeholder de generelle kreditrisikojusteringer, der er kval</w:t>
            </w:r>
            <w:r w:rsidRPr="007C6857">
              <w:t>i</w:t>
            </w:r>
            <w:r w:rsidRPr="007C6857">
              <w:t>ficeret til indregning i den supplerende kapital, inden loftet.</w:t>
            </w:r>
          </w:p>
          <w:p w:rsidR="005643EA" w:rsidRPr="007C6857" w:rsidRDefault="002648B0" w:rsidP="00FD239F">
            <w:pPr>
              <w:pStyle w:val="InstructionsText"/>
            </w:pPr>
            <w:r w:rsidRPr="007C6857">
              <w:t>Det indberettede beløb skal være før indregning af skatteeffekten.</w:t>
            </w:r>
          </w:p>
        </w:tc>
      </w:tr>
      <w:tr w:rsidR="002648B0" w:rsidRPr="007C6857" w:rsidTr="00672D2A">
        <w:tc>
          <w:tcPr>
            <w:tcW w:w="1506" w:type="dxa"/>
          </w:tcPr>
          <w:p w:rsidR="002648B0" w:rsidRPr="007C6857" w:rsidRDefault="002648B0" w:rsidP="00FD239F">
            <w:pPr>
              <w:pStyle w:val="InstructionsText"/>
            </w:pPr>
            <w:r w:rsidRPr="007C6857">
              <w:t>180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7</w:t>
            </w:r>
            <w:r w:rsidRPr="007C6857">
              <w:tab/>
            </w:r>
            <w:r w:rsidRPr="007C6857">
              <w:rPr>
                <w:rStyle w:val="InstructionsTabelleberschrift"/>
                <w:rFonts w:ascii="Times New Roman" w:hAnsi="Times New Roman"/>
                <w:sz w:val="24"/>
              </w:rPr>
              <w:t>Risikovægtede eksponeringer til beregning af loftet for he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sættelser, der er kvalificeret som supplerende kapital</w:t>
            </w:r>
          </w:p>
          <w:p w:rsidR="005643EA" w:rsidRPr="00C1707E" w:rsidRDefault="002648B0" w:rsidP="00FD239F">
            <w:pPr>
              <w:pStyle w:val="InstructionsText"/>
              <w:rPr>
                <w:lang w:val="sv-SE"/>
              </w:rPr>
            </w:pPr>
            <w:r w:rsidRPr="00C1707E">
              <w:rPr>
                <w:lang w:val="sv-SE"/>
              </w:rPr>
              <w:t>Artikel 62, litra c), i CRR.</w:t>
            </w:r>
          </w:p>
          <w:p w:rsidR="005643EA" w:rsidRPr="007C6857" w:rsidRDefault="002648B0" w:rsidP="00FD239F">
            <w:pPr>
              <w:pStyle w:val="InstructionsText"/>
            </w:pPr>
            <w:r w:rsidRPr="007C6857">
              <w:t>I henhold til artikel 62, litra c), i CRR er der fastsat et loft for kreditris</w:t>
            </w:r>
            <w:r w:rsidRPr="007C6857">
              <w:t>i</w:t>
            </w:r>
            <w:r w:rsidRPr="007C6857">
              <w:t>kojusteringer, der er kvalificeret til indregning i den supplerende kapital, på 1,25 % af de risikovægtede eksponeringer.</w:t>
            </w:r>
          </w:p>
          <w:p w:rsidR="005643EA" w:rsidRPr="007C6857" w:rsidRDefault="002648B0" w:rsidP="00FD239F">
            <w:pPr>
              <w:pStyle w:val="InstructionsText"/>
            </w:pPr>
            <w:r w:rsidRPr="007C6857">
              <w:t>Det beløb, der skal indberettes i denne post, er den risikovægtede eksp</w:t>
            </w:r>
            <w:r w:rsidRPr="007C6857">
              <w:t>o</w:t>
            </w:r>
            <w:r w:rsidRPr="007C6857">
              <w:t>nering (dvs. ikke ganget med 1,25 %), som er grundlaget for beregni</w:t>
            </w:r>
            <w:r w:rsidRPr="007C6857">
              <w:t>n</w:t>
            </w:r>
            <w:r w:rsidRPr="007C6857">
              <w:t>gen af loftet.</w:t>
            </w:r>
          </w:p>
        </w:tc>
      </w:tr>
      <w:tr w:rsidR="002648B0" w:rsidRPr="007C6857" w:rsidTr="00672D2A">
        <w:tc>
          <w:tcPr>
            <w:tcW w:w="1506" w:type="dxa"/>
          </w:tcPr>
          <w:p w:rsidR="002648B0" w:rsidRPr="007C6857" w:rsidRDefault="002648B0" w:rsidP="00FD239F">
            <w:pPr>
              <w:pStyle w:val="InstructionsText"/>
            </w:pPr>
            <w:r w:rsidRPr="007C6857">
              <w:t>190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8</w:t>
            </w:r>
            <w:r w:rsidRPr="007C6857">
              <w:tab/>
            </w:r>
            <w:r w:rsidRPr="007C6857">
              <w:rPr>
                <w:rStyle w:val="InstructionsTabelleberschrift"/>
                <w:rFonts w:ascii="Times New Roman" w:hAnsi="Times New Roman"/>
                <w:sz w:val="24"/>
              </w:rPr>
              <w:t>Tærskel for ikkefradragsberettigede besiddelser af instr</w:t>
            </w:r>
            <w:r w:rsidRPr="007C6857">
              <w:rPr>
                <w:rStyle w:val="InstructionsTabelleberschrift"/>
                <w:rFonts w:ascii="Times New Roman" w:hAnsi="Times New Roman"/>
                <w:sz w:val="24"/>
              </w:rPr>
              <w:t>u</w:t>
            </w:r>
            <w:r w:rsidRPr="007C6857">
              <w:rPr>
                <w:rStyle w:val="InstructionsTabelleberschrift"/>
                <w:rFonts w:ascii="Times New Roman" w:hAnsi="Times New Roman"/>
                <w:sz w:val="24"/>
              </w:rPr>
              <w:t>menter i enheder i den finansielle sektor, hvori instituttet ikke har væsentlige investeringer</w:t>
            </w:r>
          </w:p>
          <w:p w:rsidR="005643EA" w:rsidRPr="007C6857" w:rsidRDefault="002648B0" w:rsidP="00FD239F">
            <w:pPr>
              <w:pStyle w:val="InstructionsText"/>
            </w:pPr>
            <w:r w:rsidRPr="007C6857">
              <w:t>Artikel 46, stk. 1, litra a), i CRR.</w:t>
            </w:r>
          </w:p>
          <w:p w:rsidR="005643EA" w:rsidRPr="007C6857" w:rsidRDefault="002648B0" w:rsidP="00FD239F">
            <w:pPr>
              <w:pStyle w:val="InstructionsText"/>
            </w:pPr>
            <w:r w:rsidRPr="007C6857">
              <w:t>Denne post indeholder den tærskel, op til hvilken besiddelser i en enhed i den finansielle sektor, hvori instituttet ikke har væsentlige investeri</w:t>
            </w:r>
            <w:r w:rsidRPr="007C6857">
              <w:t>n</w:t>
            </w:r>
            <w:r w:rsidRPr="007C6857">
              <w:t>ger, ikke fratrækkes. Beløbet beregnes ved at lægge alle de poster, som er grundlaget for tærsklen, sammen, og summen ganges derefter med 10 %.</w:t>
            </w:r>
          </w:p>
        </w:tc>
      </w:tr>
      <w:tr w:rsidR="002648B0" w:rsidRPr="007C6857" w:rsidTr="00672D2A">
        <w:tc>
          <w:tcPr>
            <w:tcW w:w="1506" w:type="dxa"/>
          </w:tcPr>
          <w:p w:rsidR="002648B0" w:rsidRPr="007C6857" w:rsidRDefault="002648B0" w:rsidP="00FD239F">
            <w:pPr>
              <w:pStyle w:val="InstructionsText"/>
            </w:pPr>
            <w:r w:rsidRPr="007C6857">
              <w:t>200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9</w:t>
            </w:r>
            <w:r w:rsidRPr="007C6857">
              <w:tab/>
            </w:r>
            <w:r w:rsidRPr="007C6857">
              <w:rPr>
                <w:rStyle w:val="InstructionsTabelleberschrift"/>
                <w:rFonts w:ascii="Times New Roman" w:hAnsi="Times New Roman"/>
                <w:sz w:val="24"/>
              </w:rPr>
              <w:t xml:space="preserve">Tærskel på 10 % for egentlig kernekapital </w:t>
            </w:r>
          </w:p>
          <w:p w:rsidR="005643EA" w:rsidRPr="007C6857" w:rsidRDefault="002648B0" w:rsidP="00FD239F">
            <w:pPr>
              <w:pStyle w:val="InstructionsText"/>
            </w:pPr>
            <w:r w:rsidRPr="007C6857">
              <w:t>Artikel 48, stk. 1, litra a) og b), i CRR.</w:t>
            </w:r>
          </w:p>
          <w:p w:rsidR="005643EA" w:rsidRPr="007C6857" w:rsidRDefault="002648B0" w:rsidP="00FD239F">
            <w:pPr>
              <w:pStyle w:val="InstructionsText"/>
            </w:pPr>
            <w:r w:rsidRPr="007C6857">
              <w:t>Denne post indeholder tærsklen på 10 % for besiddelser af instrumenter i enheder i den finansielle sektor, hvori instituttet har væsentlige invest</w:t>
            </w:r>
            <w:r w:rsidRPr="007C6857">
              <w:t>e</w:t>
            </w:r>
            <w:r w:rsidRPr="007C6857">
              <w:t>ringer, og for udskudte skatteaktiver, som afhænger af fremtidig rentab</w:t>
            </w:r>
            <w:r w:rsidRPr="007C6857">
              <w:t>i</w:t>
            </w:r>
            <w:r w:rsidRPr="007C6857">
              <w:t>litet og skyldes midlertidige forskelle.</w:t>
            </w:r>
          </w:p>
          <w:p w:rsidR="005643EA" w:rsidRPr="007C6857" w:rsidRDefault="003C7853" w:rsidP="00FD239F">
            <w:pPr>
              <w:pStyle w:val="InstructionsText"/>
            </w:pPr>
            <w:r w:rsidRPr="007C6857">
              <w:t>Beløbet beregnes ved at lægge alle de poster, som er grundlaget for tærsklen, sammen, og summen ganges derefter med 10 %.</w:t>
            </w:r>
          </w:p>
        </w:tc>
      </w:tr>
      <w:tr w:rsidR="002648B0" w:rsidRPr="007C6857" w:rsidTr="00672D2A">
        <w:tc>
          <w:tcPr>
            <w:tcW w:w="1506" w:type="dxa"/>
          </w:tcPr>
          <w:p w:rsidR="002648B0" w:rsidRPr="007C6857" w:rsidRDefault="002648B0" w:rsidP="00FD239F">
            <w:pPr>
              <w:pStyle w:val="InstructionsText"/>
            </w:pPr>
            <w:r w:rsidRPr="007C6857">
              <w:t>210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10</w:t>
            </w:r>
            <w:r w:rsidRPr="007C6857">
              <w:tab/>
            </w:r>
            <w:r w:rsidRPr="007C6857">
              <w:rPr>
                <w:rStyle w:val="InstructionsTabelleberschrift"/>
                <w:rFonts w:ascii="Times New Roman" w:hAnsi="Times New Roman"/>
                <w:sz w:val="24"/>
              </w:rPr>
              <w:t xml:space="preserve">Tærskel på 17,65 % for egentlig kernekapital </w:t>
            </w:r>
          </w:p>
          <w:p w:rsidR="005643EA" w:rsidRPr="007C6857" w:rsidRDefault="002648B0" w:rsidP="00FD239F">
            <w:pPr>
              <w:pStyle w:val="InstructionsText"/>
            </w:pPr>
            <w:r w:rsidRPr="007C6857">
              <w:t>Artikel 48, stk. 1, nr. 1), i CRR.</w:t>
            </w:r>
          </w:p>
          <w:p w:rsidR="005643EA" w:rsidRPr="007C6857" w:rsidRDefault="002648B0" w:rsidP="00FD239F">
            <w:pPr>
              <w:pStyle w:val="InstructionsText"/>
            </w:pPr>
            <w:r w:rsidRPr="007C6857">
              <w:t>Denne post indeholder tærsklen på 17,65 % for besiddelser af instrume</w:t>
            </w:r>
            <w:r w:rsidRPr="007C6857">
              <w:t>n</w:t>
            </w:r>
            <w:r w:rsidRPr="007C6857">
              <w:t>ter i enheder i den finansielle sektor, hvori instituttet har væsentlige i</w:t>
            </w:r>
            <w:r w:rsidRPr="007C6857">
              <w:t>n</w:t>
            </w:r>
            <w:r w:rsidRPr="007C6857">
              <w:lastRenderedPageBreak/>
              <w:t>vesteringer, og for udskudte skatteaktiver, som afhænger af fremtidig rentabilitet og skyldes midlertidige forskelle, som skal anvendes efter tærsklen på 10 %.</w:t>
            </w:r>
          </w:p>
          <w:p w:rsidR="005643EA" w:rsidRPr="007C6857" w:rsidRDefault="002648B0" w:rsidP="00FD239F">
            <w:pPr>
              <w:pStyle w:val="InstructionsText"/>
            </w:pPr>
            <w:r w:rsidRPr="007C6857">
              <w:t>Tærsklen beregnes således, at beløbet for de to poster, der indregnes, i</w:t>
            </w:r>
            <w:r w:rsidRPr="007C6857">
              <w:t>k</w:t>
            </w:r>
            <w:r w:rsidRPr="007C6857">
              <w:t>ke overstiger 15 % af den endelige egentlige kernekapital, dvs. den egentlige kernekapital beregnet efter alle fradrag, men uden justeringer som følge af overgangsbestemmelser.</w:t>
            </w:r>
          </w:p>
        </w:tc>
      </w:tr>
      <w:tr w:rsidR="00216D67" w:rsidRPr="00C1707E" w:rsidTr="00672D2A">
        <w:tc>
          <w:tcPr>
            <w:tcW w:w="1506" w:type="dxa"/>
          </w:tcPr>
          <w:p w:rsidR="00216D67" w:rsidRPr="007C6857" w:rsidRDefault="00216D67" w:rsidP="00FD239F">
            <w:pPr>
              <w:pStyle w:val="InstructionsText"/>
            </w:pPr>
            <w:r w:rsidRPr="007C6857">
              <w:lastRenderedPageBreak/>
              <w:t>225</w:t>
            </w:r>
          </w:p>
        </w:tc>
        <w:tc>
          <w:tcPr>
            <w:tcW w:w="7243" w:type="dxa"/>
          </w:tcPr>
          <w:p w:rsidR="00216D67" w:rsidRPr="007C6857" w:rsidRDefault="00216D67"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11.1</w:t>
            </w:r>
            <w:r w:rsidRPr="007C6857">
              <w:tab/>
            </w:r>
            <w:r w:rsidRPr="007C6857">
              <w:rPr>
                <w:rStyle w:val="InstructionsTabelleberschrift"/>
                <w:rFonts w:ascii="Times New Roman" w:hAnsi="Times New Roman"/>
                <w:sz w:val="24"/>
              </w:rPr>
              <w:t>Justeret kapitalgrundlag, for så vidt angår kvalificerede 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dele uden for den finansielle sektor</w:t>
            </w:r>
          </w:p>
          <w:p w:rsidR="00216D67" w:rsidRPr="00C1707E" w:rsidRDefault="00216D67" w:rsidP="00FD239F">
            <w:pPr>
              <w:pStyle w:val="InstructionsText"/>
              <w:rPr>
                <w:rStyle w:val="InstructionsTabelleberschrift"/>
                <w:rFonts w:ascii="Times New Roman" w:hAnsi="Times New Roman"/>
                <w:sz w:val="24"/>
                <w:lang w:val="nn-NO"/>
              </w:rPr>
            </w:pPr>
            <w:r w:rsidRPr="00C1707E">
              <w:rPr>
                <w:rStyle w:val="InstructionsTabelleberschrift"/>
                <w:rFonts w:ascii="Times New Roman" w:hAnsi="Times New Roman"/>
                <w:b w:val="0"/>
                <w:sz w:val="24"/>
                <w:u w:val="none"/>
                <w:lang w:val="nn-NO"/>
              </w:rPr>
              <w:t>Artikel 4, stk. 1, nr. 71), litra a).</w:t>
            </w:r>
          </w:p>
        </w:tc>
      </w:tr>
      <w:tr w:rsidR="00216D67" w:rsidRPr="007C6857" w:rsidTr="00672D2A">
        <w:tc>
          <w:tcPr>
            <w:tcW w:w="1506" w:type="dxa"/>
          </w:tcPr>
          <w:p w:rsidR="00216D67" w:rsidRPr="007C6857" w:rsidRDefault="00216D67" w:rsidP="00FD239F">
            <w:pPr>
              <w:pStyle w:val="InstructionsText"/>
            </w:pPr>
            <w:r w:rsidRPr="007C6857">
              <w:t>226</w:t>
            </w:r>
          </w:p>
        </w:tc>
        <w:tc>
          <w:tcPr>
            <w:tcW w:w="7243" w:type="dxa"/>
          </w:tcPr>
          <w:p w:rsidR="00216D67" w:rsidRPr="007C6857" w:rsidRDefault="00216D67"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11.2</w:t>
            </w:r>
            <w:r w:rsidRPr="007C6857">
              <w:tab/>
            </w:r>
            <w:r w:rsidRPr="007C6857">
              <w:rPr>
                <w:rStyle w:val="InstructionsTabelleberschrift"/>
                <w:rFonts w:ascii="Times New Roman" w:hAnsi="Times New Roman"/>
                <w:sz w:val="24"/>
              </w:rPr>
              <w:t>Justeret kapitalgrundlag, for så vidt angår store eksponeri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ger</w:t>
            </w:r>
          </w:p>
          <w:p w:rsidR="00216D67" w:rsidRPr="007C6857" w:rsidRDefault="00216D67" w:rsidP="00FD239F">
            <w:pPr>
              <w:pStyle w:val="InstructionsText"/>
              <w:rPr>
                <w:rStyle w:val="InstructionsTabelleberschrift"/>
                <w:rFonts w:ascii="Times New Roman" w:hAnsi="Times New Roman"/>
                <w:b w:val="0"/>
                <w:bCs w:val="0"/>
                <w:sz w:val="24"/>
                <w:u w:val="none"/>
              </w:rPr>
            </w:pPr>
            <w:r w:rsidRPr="007C6857">
              <w:t>Artikel 4, stk. 1, nr. 71), litra b).</w:t>
            </w:r>
          </w:p>
        </w:tc>
      </w:tr>
      <w:tr w:rsidR="002648B0" w:rsidRPr="007C6857" w:rsidTr="00672D2A">
        <w:tc>
          <w:tcPr>
            <w:tcW w:w="1506" w:type="dxa"/>
          </w:tcPr>
          <w:p w:rsidR="002648B0" w:rsidRPr="007C6857" w:rsidRDefault="002648B0" w:rsidP="00FD239F">
            <w:pPr>
              <w:pStyle w:val="InstructionsText"/>
            </w:pPr>
            <w:r w:rsidRPr="007C6857">
              <w:t>230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w:t>
            </w:r>
            <w:r w:rsidRPr="007C6857">
              <w:tab/>
            </w:r>
            <w:r w:rsidRPr="007C6857">
              <w:rPr>
                <w:rStyle w:val="InstructionsTabelleberschrift"/>
                <w:rFonts w:ascii="Times New Roman" w:hAnsi="Times New Roman"/>
                <w:sz w:val="24"/>
              </w:rPr>
              <w:t>Besiddelser af egentlig kernekapital i enheder i den finansie</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le sektor, hvori instituttet ikke har væsentlige investeringer, fr</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trukket korte positioner</w:t>
            </w:r>
          </w:p>
          <w:p w:rsidR="005643EA" w:rsidRPr="007C6857" w:rsidRDefault="002648B0" w:rsidP="00FD239F">
            <w:pPr>
              <w:pStyle w:val="InstructionsText"/>
            </w:pPr>
            <w:r w:rsidRPr="007C6857">
              <w:t>Artikel 44-46 samt artikel 49 i CRR.</w:t>
            </w:r>
          </w:p>
        </w:tc>
      </w:tr>
      <w:tr w:rsidR="002648B0" w:rsidRPr="007C6857" w:rsidTr="00672D2A">
        <w:tc>
          <w:tcPr>
            <w:tcW w:w="1506" w:type="dxa"/>
          </w:tcPr>
          <w:p w:rsidR="002648B0" w:rsidRPr="007C6857" w:rsidRDefault="002648B0" w:rsidP="00FD239F">
            <w:pPr>
              <w:pStyle w:val="InstructionsText"/>
            </w:pPr>
            <w:r w:rsidRPr="007C6857">
              <w:t>240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12.1</w:t>
            </w:r>
            <w:r w:rsidRPr="007C6857">
              <w:tab/>
            </w:r>
            <w:r w:rsidRPr="007C6857">
              <w:rPr>
                <w:rStyle w:val="InstructionsTabelleberschrift"/>
                <w:rFonts w:ascii="Times New Roman" w:hAnsi="Times New Roman"/>
                <w:sz w:val="24"/>
              </w:rPr>
              <w:t>Direkte besiddelser af egentlig kernekapital i enheder i den finansielle sektor, hvori instituttet ikke har væsentlige investeringer</w:t>
            </w:r>
          </w:p>
          <w:p w:rsidR="005643EA" w:rsidRPr="007C6857" w:rsidRDefault="002648B0" w:rsidP="00FD239F">
            <w:pPr>
              <w:pStyle w:val="InstructionsText"/>
            </w:pPr>
            <w:r w:rsidRPr="007C6857">
              <w:t>Artikel 44, 45, 46 og 49 i CRR.</w:t>
            </w:r>
          </w:p>
        </w:tc>
      </w:tr>
      <w:tr w:rsidR="002648B0" w:rsidRPr="007C6857" w:rsidTr="00672D2A">
        <w:tc>
          <w:tcPr>
            <w:tcW w:w="1506" w:type="dxa"/>
          </w:tcPr>
          <w:p w:rsidR="002648B0" w:rsidRPr="007C6857" w:rsidRDefault="002648B0" w:rsidP="00FD239F">
            <w:pPr>
              <w:pStyle w:val="InstructionsText"/>
            </w:pPr>
            <w:r w:rsidRPr="007C6857">
              <w:t>250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12.1.1</w:t>
            </w:r>
            <w:r w:rsidRPr="007C6857">
              <w:tab/>
            </w:r>
            <w:r w:rsidRPr="007C6857">
              <w:rPr>
                <w:rStyle w:val="InstructionsTabelleberschrift"/>
                <w:rFonts w:ascii="Times New Roman" w:hAnsi="Times New Roman"/>
                <w:sz w:val="24"/>
              </w:rPr>
              <w:t>Direkte bruttobesiddelser af egentlig kernekapital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44, 46 og 49 i CRR.</w:t>
            </w:r>
          </w:p>
          <w:p w:rsidR="005643EA" w:rsidRPr="007C6857" w:rsidRDefault="002648B0" w:rsidP="00FD239F">
            <w:pPr>
              <w:pStyle w:val="InstructionsText"/>
            </w:pPr>
            <w:r w:rsidRPr="007C6857">
              <w:t>Direkte besiddelser af egentlig kernekapital i enheder i den finansielle sektor, hvori instituttet ikke har væsentlige investeringer, undtagen:</w:t>
            </w:r>
          </w:p>
          <w:p w:rsidR="005643EA" w:rsidRPr="007C6857" w:rsidRDefault="002648B0" w:rsidP="00FD239F">
            <w:pPr>
              <w:pStyle w:val="InstructionsText"/>
            </w:pPr>
            <w:r w:rsidRPr="007C6857">
              <w:t>a)</w:t>
            </w:r>
            <w:r w:rsidRPr="007C6857">
              <w:tab/>
              <w:t xml:space="preserve">emissionspositioner, der besiddes i højst fem arbejdsdage </w:t>
            </w:r>
          </w:p>
          <w:p w:rsidR="005643EA" w:rsidRPr="007C6857" w:rsidRDefault="002648B0" w:rsidP="00FD239F">
            <w:pPr>
              <w:pStyle w:val="InstructionsText"/>
            </w:pPr>
            <w:r w:rsidRPr="007C6857">
              <w:t>b)</w:t>
            </w:r>
            <w:r w:rsidRPr="007C6857">
              <w:tab/>
              <w:t xml:space="preserve">beløb vedrørende investeringer, for hvilke alternativet i artikel 49 anvendes, og </w:t>
            </w:r>
          </w:p>
          <w:p w:rsidR="005643EA" w:rsidRPr="007C6857" w:rsidRDefault="002648B0" w:rsidP="00FD239F">
            <w:pPr>
              <w:pStyle w:val="InstructionsText"/>
            </w:pPr>
            <w:r w:rsidRPr="007C6857">
              <w:t>c)</w:t>
            </w:r>
            <w:r w:rsidRPr="007C6857">
              <w:tab/>
              <w:t>besiddelser, der behandles som besiddelse i krydsejerskab i he</w:t>
            </w:r>
            <w:r w:rsidRPr="007C6857">
              <w:t>n</w:t>
            </w:r>
            <w:r w:rsidRPr="007C6857">
              <w:t>hold til artikel 36, stk. 1, litra g), i CRR.</w:t>
            </w:r>
          </w:p>
        </w:tc>
      </w:tr>
      <w:tr w:rsidR="002648B0" w:rsidRPr="007C6857" w:rsidTr="00672D2A">
        <w:tc>
          <w:tcPr>
            <w:tcW w:w="1506" w:type="dxa"/>
          </w:tcPr>
          <w:p w:rsidR="002648B0" w:rsidRPr="007C6857" w:rsidRDefault="002648B0" w:rsidP="00FD239F">
            <w:pPr>
              <w:pStyle w:val="InstructionsText"/>
            </w:pPr>
            <w:r w:rsidRPr="007C6857">
              <w:t>260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45 i CRR.</w:t>
            </w:r>
          </w:p>
          <w:p w:rsidR="005643EA" w:rsidRPr="007C6857" w:rsidRDefault="002648B0" w:rsidP="00FD239F">
            <w:pPr>
              <w:pStyle w:val="InstructionsText"/>
            </w:pPr>
            <w:r w:rsidRPr="007C6857">
              <w:t>Artikel 45 i CRR tillader udligning af korte positioner i den samme u</w:t>
            </w:r>
            <w:r w:rsidRPr="007C6857">
              <w:t>n</w:t>
            </w:r>
            <w:r w:rsidRPr="007C6857">
              <w:t>derliggende eksponering, hvis løbetiden for den korte position er sa</w:t>
            </w:r>
            <w:r w:rsidRPr="007C6857">
              <w:t>m</w:t>
            </w:r>
            <w:r w:rsidRPr="007C6857">
              <w:t>menfaldende med løbetiden for den lange position eller har en restløb</w:t>
            </w:r>
            <w:r w:rsidRPr="007C6857">
              <w:t>e</w:t>
            </w:r>
            <w:r w:rsidRPr="007C6857">
              <w:t>tid på mindst ét år.</w:t>
            </w:r>
          </w:p>
        </w:tc>
      </w:tr>
      <w:tr w:rsidR="002648B0" w:rsidRPr="007C6857" w:rsidTr="00672D2A">
        <w:tc>
          <w:tcPr>
            <w:tcW w:w="1506" w:type="dxa"/>
          </w:tcPr>
          <w:p w:rsidR="002648B0" w:rsidRPr="007C6857" w:rsidRDefault="002648B0" w:rsidP="00FD239F">
            <w:pPr>
              <w:pStyle w:val="InstructionsText"/>
            </w:pPr>
            <w:r w:rsidRPr="007C6857">
              <w:t>270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12.2</w:t>
            </w:r>
            <w:r w:rsidRPr="007C6857">
              <w:tab/>
            </w:r>
            <w:r w:rsidRPr="007C6857">
              <w:rPr>
                <w:rStyle w:val="InstructionsTabelleberschrift"/>
                <w:rFonts w:ascii="Times New Roman" w:hAnsi="Times New Roman"/>
                <w:sz w:val="24"/>
              </w:rPr>
              <w:t>Indirekte besiddelser af egentlig kernekapital i enheder i den finansielle sektor, hvori instituttet ikke har væsentlige investeringer</w:t>
            </w:r>
          </w:p>
          <w:p w:rsidR="005643EA" w:rsidRPr="007C6857" w:rsidRDefault="002648B0" w:rsidP="00FD239F">
            <w:pPr>
              <w:pStyle w:val="InstructionsText"/>
            </w:pPr>
            <w:r w:rsidRPr="007C6857">
              <w:t>Artikel 4, stk. 1, nr. 114), samt artikel 44 og 45 i CRR.</w:t>
            </w:r>
          </w:p>
        </w:tc>
      </w:tr>
      <w:tr w:rsidR="002648B0" w:rsidRPr="007C6857" w:rsidTr="00672D2A">
        <w:tc>
          <w:tcPr>
            <w:tcW w:w="1506" w:type="dxa"/>
          </w:tcPr>
          <w:p w:rsidR="002648B0" w:rsidRPr="007C6857" w:rsidRDefault="002648B0" w:rsidP="00FD239F">
            <w:pPr>
              <w:pStyle w:val="InstructionsText"/>
            </w:pPr>
            <w:r w:rsidRPr="007C6857">
              <w:lastRenderedPageBreak/>
              <w:t>280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12.2.1</w:t>
            </w:r>
            <w:r w:rsidRPr="007C6857">
              <w:tab/>
            </w:r>
            <w:r w:rsidRPr="007C6857">
              <w:rPr>
                <w:rStyle w:val="InstructionsTabelleberschrift"/>
                <w:rFonts w:ascii="Times New Roman" w:hAnsi="Times New Roman"/>
                <w:sz w:val="24"/>
              </w:rPr>
              <w:t>Indirekte bruttobesiddelser af egentlig kernekapital i enh</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der i den finansielle sektor, hvori instituttet ikke har væsentlige 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vesteringer</w:t>
            </w:r>
          </w:p>
          <w:p w:rsidR="005643EA" w:rsidRPr="007C6857" w:rsidRDefault="002648B0" w:rsidP="00FD239F">
            <w:pPr>
              <w:pStyle w:val="InstructionsText"/>
            </w:pPr>
            <w:r w:rsidRPr="007C6857">
              <w:t>Artikel 4, stk. 1, nr. 114), samt artikel 44 og 45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36, stk. 1, litra g), i CRR, medregnes ikke.</w:t>
            </w:r>
          </w:p>
        </w:tc>
      </w:tr>
      <w:tr w:rsidR="002648B0" w:rsidRPr="007C6857" w:rsidTr="00672D2A">
        <w:trPr>
          <w:trHeight w:val="850"/>
        </w:trPr>
        <w:tc>
          <w:tcPr>
            <w:tcW w:w="1506" w:type="dxa"/>
          </w:tcPr>
          <w:p w:rsidR="002648B0" w:rsidRPr="007C6857" w:rsidRDefault="002648B0" w:rsidP="00FD239F">
            <w:pPr>
              <w:pStyle w:val="InstructionsText"/>
            </w:pPr>
            <w:r w:rsidRPr="007C6857">
              <w:t>290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12.2.2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45 i CRR.</w:t>
            </w:r>
          </w:p>
          <w:p w:rsidR="005643EA" w:rsidRPr="007C6857" w:rsidRDefault="002648B0" w:rsidP="00FD239F">
            <w:pPr>
              <w:pStyle w:val="InstructionsText"/>
            </w:pPr>
            <w:r w:rsidRPr="007C6857">
              <w:t>Artikel 45,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291</w:t>
            </w:r>
          </w:p>
        </w:tc>
        <w:tc>
          <w:tcPr>
            <w:tcW w:w="7243" w:type="dxa"/>
            <w:vAlign w:val="center"/>
          </w:tcPr>
          <w:p w:rsidR="005643EA" w:rsidRPr="007C6857" w:rsidRDefault="002648B0"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sz w:val="24"/>
              </w:rPr>
              <w:t>12.3.1</w:t>
            </w:r>
            <w:r w:rsidRPr="007C6857">
              <w:tab/>
            </w:r>
            <w:r w:rsidRPr="007C6857">
              <w:rPr>
                <w:rStyle w:val="InstructionsTabelleberschrift"/>
                <w:rFonts w:ascii="Times New Roman" w:hAnsi="Times New Roman"/>
                <w:sz w:val="24"/>
              </w:rPr>
              <w:t>Syntetiske besiddelser af egentlig kernekapital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 stk. 1, nr. 126), samt artikel 44 og 45 i CRR.</w:t>
            </w:r>
          </w:p>
        </w:tc>
      </w:tr>
      <w:tr w:rsidR="002648B0" w:rsidRPr="007C6857" w:rsidTr="00672D2A">
        <w:tc>
          <w:tcPr>
            <w:tcW w:w="1506" w:type="dxa"/>
          </w:tcPr>
          <w:p w:rsidR="005643EA" w:rsidRPr="007C6857" w:rsidRDefault="002648B0" w:rsidP="00FD239F">
            <w:pPr>
              <w:pStyle w:val="InstructionsText"/>
            </w:pPr>
            <w:r w:rsidRPr="007C6857">
              <w:t>292</w:t>
            </w:r>
          </w:p>
        </w:tc>
        <w:tc>
          <w:tcPr>
            <w:tcW w:w="7243" w:type="dxa"/>
            <w:vAlign w:val="center"/>
          </w:tcPr>
          <w:p w:rsidR="005643EA" w:rsidRPr="007C6857" w:rsidRDefault="002648B0"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sz w:val="24"/>
              </w:rPr>
              <w:t>12.3.2</w:t>
            </w:r>
            <w:r w:rsidRPr="007C6857">
              <w:tab/>
            </w:r>
            <w:r w:rsidRPr="007C6857">
              <w:rPr>
                <w:rStyle w:val="InstructionsTabelleberschrift"/>
                <w:rFonts w:ascii="Times New Roman" w:hAnsi="Times New Roman"/>
                <w:sz w:val="24"/>
              </w:rPr>
              <w:t>Syntetiske bruttobesiddelser af egentlig kernekapital i enh</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der i den finansielle sektor, hvori instituttet ikke har væsentlige 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vesteringer</w:t>
            </w:r>
          </w:p>
          <w:p w:rsidR="005643EA" w:rsidRPr="007C6857" w:rsidRDefault="00805255"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 stk. 1, nr. 126), samt artikel 44 og 45 i CRR.</w:t>
            </w:r>
          </w:p>
        </w:tc>
      </w:tr>
      <w:tr w:rsidR="002648B0" w:rsidRPr="00C1707E" w:rsidTr="00672D2A">
        <w:tc>
          <w:tcPr>
            <w:tcW w:w="1506" w:type="dxa"/>
          </w:tcPr>
          <w:p w:rsidR="005643EA" w:rsidRPr="007C6857" w:rsidRDefault="002648B0" w:rsidP="00FD239F">
            <w:pPr>
              <w:pStyle w:val="InstructionsText"/>
            </w:pPr>
            <w:r w:rsidRPr="007C6857">
              <w:t>293</w:t>
            </w:r>
          </w:p>
        </w:tc>
        <w:tc>
          <w:tcPr>
            <w:tcW w:w="7243" w:type="dxa"/>
            <w:vAlign w:val="center"/>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12.3.3</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805255" w:rsidP="00FD239F">
            <w:pPr>
              <w:pStyle w:val="InstructionsText"/>
              <w:rPr>
                <w:rStyle w:val="InstructionsTabelleberschrift"/>
                <w:rFonts w:ascii="Times New Roman" w:hAnsi="Times New Roman"/>
                <w:b w:val="0"/>
                <w:sz w:val="24"/>
                <w:u w:val="none"/>
                <w:lang w:val="nn-NO"/>
              </w:rPr>
            </w:pPr>
            <w:r w:rsidRPr="00C1707E">
              <w:rPr>
                <w:rStyle w:val="InstructionsTabelleberschrift"/>
                <w:rFonts w:ascii="Times New Roman" w:hAnsi="Times New Roman"/>
                <w:b w:val="0"/>
                <w:sz w:val="24"/>
                <w:u w:val="none"/>
                <w:lang w:val="nn-NO"/>
              </w:rPr>
              <w:t>Artikel 4, stk. 1, nr. 126), og artikel 45 i CRR.</w:t>
            </w:r>
          </w:p>
        </w:tc>
      </w:tr>
      <w:tr w:rsidR="002648B0" w:rsidRPr="007C6857" w:rsidTr="00672D2A">
        <w:tc>
          <w:tcPr>
            <w:tcW w:w="1506" w:type="dxa"/>
          </w:tcPr>
          <w:p w:rsidR="002648B0" w:rsidRPr="007C6857" w:rsidRDefault="002648B0" w:rsidP="00FD239F">
            <w:pPr>
              <w:pStyle w:val="InstructionsText"/>
            </w:pPr>
            <w:r w:rsidRPr="007C6857">
              <w:t>300</w:t>
            </w:r>
          </w:p>
        </w:tc>
        <w:tc>
          <w:tcPr>
            <w:tcW w:w="7243"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Besiddelser af hybrid kernekapital i enheder i den finansielle sektor, hvori instituttet ikke har væsentlige investeringer, fratrukket korte positioner</w:t>
            </w:r>
          </w:p>
          <w:p w:rsidR="005643EA" w:rsidRPr="007C6857" w:rsidRDefault="002648B0" w:rsidP="00FD239F">
            <w:pPr>
              <w:pStyle w:val="InstructionsText"/>
            </w:pPr>
            <w:r w:rsidRPr="007C6857">
              <w:t>Artikel 58-60 i CRR.</w:t>
            </w:r>
          </w:p>
        </w:tc>
      </w:tr>
      <w:tr w:rsidR="002648B0" w:rsidRPr="007C6857" w:rsidTr="00672D2A">
        <w:tc>
          <w:tcPr>
            <w:tcW w:w="1506" w:type="dxa"/>
          </w:tcPr>
          <w:p w:rsidR="002648B0" w:rsidRPr="007C6857" w:rsidRDefault="002648B0" w:rsidP="00FD239F">
            <w:pPr>
              <w:pStyle w:val="InstructionsText"/>
            </w:pPr>
            <w:r w:rsidRPr="007C6857">
              <w:t>310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13.1</w:t>
            </w:r>
            <w:r w:rsidRPr="007C6857">
              <w:tab/>
            </w:r>
            <w:r w:rsidRPr="007C6857">
              <w:rPr>
                <w:rStyle w:val="InstructionsTabelleberschrift"/>
                <w:rFonts w:ascii="Times New Roman" w:hAnsi="Times New Roman"/>
                <w:sz w:val="24"/>
              </w:rPr>
              <w:t>Direkte besiddelser af hybrid kernekapital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5643EA" w:rsidRPr="007C6857" w:rsidRDefault="002648B0" w:rsidP="00FD239F">
            <w:pPr>
              <w:pStyle w:val="InstructionsText"/>
            </w:pPr>
            <w:r w:rsidRPr="007C6857">
              <w:t>Artikel 58 og 59 samt artikel 60, stk. 2, i CRR.</w:t>
            </w:r>
          </w:p>
        </w:tc>
      </w:tr>
      <w:tr w:rsidR="002648B0" w:rsidRPr="007C6857" w:rsidTr="00672D2A">
        <w:tc>
          <w:tcPr>
            <w:tcW w:w="1506" w:type="dxa"/>
          </w:tcPr>
          <w:p w:rsidR="002648B0" w:rsidRPr="007C6857" w:rsidRDefault="002648B0" w:rsidP="00FD239F">
            <w:pPr>
              <w:pStyle w:val="InstructionsText"/>
            </w:pPr>
            <w:r w:rsidRPr="007C6857">
              <w:t>320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13.1.1</w:t>
            </w:r>
            <w:r w:rsidRPr="007C6857">
              <w:tab/>
            </w:r>
            <w:r w:rsidRPr="007C6857">
              <w:rPr>
                <w:rStyle w:val="InstructionsTabelleberschrift"/>
                <w:rFonts w:ascii="Times New Roman" w:hAnsi="Times New Roman"/>
                <w:sz w:val="24"/>
              </w:rPr>
              <w:t>Direkte bruttobesiddelser af hybrid kernekapital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58 og artikel 60, stk. 2, i CRR.</w:t>
            </w:r>
          </w:p>
          <w:p w:rsidR="005643EA" w:rsidRPr="007C6857" w:rsidRDefault="002648B0" w:rsidP="00FD239F">
            <w:pPr>
              <w:pStyle w:val="InstructionsText"/>
            </w:pPr>
            <w:r w:rsidRPr="007C6857">
              <w:t xml:space="preserve">Direkte besiddelser af hybrid kernekapital i enheder i den finansielle </w:t>
            </w:r>
            <w:r w:rsidRPr="007C6857">
              <w:lastRenderedPageBreak/>
              <w:t>sektor, hvori instituttet ikke har væsentlige investeringer, undtagen:</w:t>
            </w:r>
          </w:p>
          <w:p w:rsidR="005643EA" w:rsidRPr="007C6857" w:rsidRDefault="002648B0" w:rsidP="00FD239F">
            <w:pPr>
              <w:pStyle w:val="InstructionsText"/>
            </w:pPr>
            <w:r w:rsidRPr="007C6857">
              <w:t>a)</w:t>
            </w:r>
            <w:r w:rsidRPr="007C6857">
              <w:tab/>
              <w:t xml:space="preserve">emissionspositioner, der besiddes i højst fem arbejdsdage og </w:t>
            </w:r>
          </w:p>
          <w:p w:rsidR="005643EA" w:rsidRPr="007C6857" w:rsidRDefault="002648B0" w:rsidP="00FD239F">
            <w:pPr>
              <w:pStyle w:val="InstructionsText"/>
            </w:pPr>
            <w:r w:rsidRPr="007C6857">
              <w:t>b)</w:t>
            </w:r>
            <w:r w:rsidRPr="007C6857">
              <w:tab/>
              <w:t>besiddelser, der behandles som besiddelser i krydsejerskab i he</w:t>
            </w:r>
            <w:r w:rsidRPr="007C6857">
              <w:t>n</w:t>
            </w:r>
            <w:r w:rsidRPr="007C6857">
              <w:t>hold til artikel 56, litra b), i CRR.</w:t>
            </w:r>
          </w:p>
        </w:tc>
      </w:tr>
      <w:tr w:rsidR="002648B0" w:rsidRPr="007C6857" w:rsidTr="00672D2A">
        <w:tc>
          <w:tcPr>
            <w:tcW w:w="1506" w:type="dxa"/>
          </w:tcPr>
          <w:p w:rsidR="002648B0" w:rsidRPr="007C6857" w:rsidRDefault="002648B0" w:rsidP="00FD239F">
            <w:pPr>
              <w:pStyle w:val="InstructionsText"/>
            </w:pPr>
            <w:r w:rsidRPr="007C6857">
              <w:lastRenderedPageBreak/>
              <w:t>330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59 i CRR.</w:t>
            </w:r>
          </w:p>
          <w:p w:rsidR="005643EA" w:rsidRPr="007C6857" w:rsidRDefault="002648B0" w:rsidP="00FD239F">
            <w:pPr>
              <w:pStyle w:val="InstructionsText"/>
            </w:pPr>
            <w:r w:rsidRPr="007C6857">
              <w:t>Artikel 59,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340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13.2</w:t>
            </w:r>
            <w:r w:rsidRPr="007C6857">
              <w:tab/>
            </w:r>
            <w:r w:rsidRPr="007C6857">
              <w:rPr>
                <w:rStyle w:val="InstructionsTabelleberschrift"/>
                <w:rFonts w:ascii="Times New Roman" w:hAnsi="Times New Roman"/>
                <w:sz w:val="24"/>
              </w:rPr>
              <w:t>Indirekte besiddelser af hybrid kernekapital i enheder i den finansielle sektor, hvori instituttet ikke har væsentlige investeringer</w:t>
            </w:r>
          </w:p>
          <w:p w:rsidR="005643EA" w:rsidRPr="007C6857" w:rsidRDefault="002648B0" w:rsidP="00FD239F">
            <w:pPr>
              <w:pStyle w:val="InstructionsText"/>
            </w:pPr>
            <w:r w:rsidRPr="007C6857">
              <w:t>Artikel 4, stk. 1, nr. 114), samt artikel 58 og 59 i CRR.</w:t>
            </w:r>
          </w:p>
        </w:tc>
      </w:tr>
      <w:tr w:rsidR="002648B0" w:rsidRPr="007C6857" w:rsidTr="00672D2A">
        <w:tc>
          <w:tcPr>
            <w:tcW w:w="1506" w:type="dxa"/>
          </w:tcPr>
          <w:p w:rsidR="002648B0" w:rsidRPr="007C6857" w:rsidRDefault="002648B0" w:rsidP="00FD239F">
            <w:pPr>
              <w:pStyle w:val="InstructionsText"/>
            </w:pPr>
            <w:r w:rsidRPr="007C6857">
              <w:t>350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13.2.1</w:t>
            </w:r>
            <w:r w:rsidRPr="007C6857">
              <w:tab/>
            </w:r>
            <w:r w:rsidRPr="007C6857">
              <w:rPr>
                <w:rStyle w:val="InstructionsTabelleberschrift"/>
                <w:rFonts w:ascii="Times New Roman" w:hAnsi="Times New Roman"/>
                <w:sz w:val="24"/>
              </w:rPr>
              <w:t>Indirekte bruttobesiddelser af hybrid kernekapital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4, stk. 1, nr. 114), samt artikel 58 og 59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56, litra b), i CRR, medregnes ikke.</w:t>
            </w:r>
          </w:p>
        </w:tc>
      </w:tr>
      <w:tr w:rsidR="002648B0" w:rsidRPr="007C6857" w:rsidTr="00672D2A">
        <w:tc>
          <w:tcPr>
            <w:tcW w:w="1506" w:type="dxa"/>
          </w:tcPr>
          <w:p w:rsidR="002648B0" w:rsidRPr="007C6857" w:rsidRDefault="002648B0" w:rsidP="00FD239F">
            <w:pPr>
              <w:pStyle w:val="InstructionsText"/>
            </w:pPr>
            <w:r w:rsidRPr="007C6857">
              <w:t>360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13.2.2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59 i CRR.</w:t>
            </w:r>
          </w:p>
          <w:p w:rsidR="005643EA" w:rsidRPr="007C6857" w:rsidRDefault="002648B0" w:rsidP="00FD239F">
            <w:pPr>
              <w:pStyle w:val="InstructionsText"/>
            </w:pPr>
            <w:r w:rsidRPr="007C6857">
              <w:t>Artikel 59,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361</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13.3</w:t>
            </w:r>
            <w:r w:rsidRPr="007C6857">
              <w:tab/>
            </w:r>
            <w:r w:rsidRPr="007C6857">
              <w:rPr>
                <w:rStyle w:val="InstructionsTabelleberschrift"/>
                <w:rFonts w:ascii="Times New Roman" w:hAnsi="Times New Roman"/>
                <w:sz w:val="24"/>
              </w:rPr>
              <w:t>Syntetiske besiddelser af hybrid kernekapital i enheder i den finansielle sektor, hvori instituttet ikke har væsentlige investeringer</w:t>
            </w:r>
          </w:p>
          <w:p w:rsidR="005643EA" w:rsidRPr="007C6857" w:rsidRDefault="002648B0" w:rsidP="00FD239F">
            <w:pPr>
              <w:pStyle w:val="InstructionsText"/>
              <w:rPr>
                <w:rStyle w:val="InstructionsTabelleberschrift"/>
                <w:rFonts w:ascii="Times New Roman" w:hAnsi="Times New Roman"/>
                <w:b w:val="0"/>
                <w:bCs w:val="0"/>
                <w:sz w:val="24"/>
                <w:u w:val="none"/>
              </w:rPr>
            </w:pPr>
            <w:r w:rsidRPr="007C6857">
              <w:t>Artikel 4, stk. 1, nr. 126), samt artikel 58 og 59 i CRR.</w:t>
            </w:r>
          </w:p>
        </w:tc>
      </w:tr>
      <w:tr w:rsidR="002648B0" w:rsidRPr="007C6857" w:rsidTr="00672D2A">
        <w:tc>
          <w:tcPr>
            <w:tcW w:w="1506" w:type="dxa"/>
          </w:tcPr>
          <w:p w:rsidR="002648B0" w:rsidRPr="007C6857" w:rsidRDefault="002648B0" w:rsidP="00FD239F">
            <w:pPr>
              <w:pStyle w:val="InstructionsText"/>
            </w:pPr>
            <w:r w:rsidRPr="007C6857">
              <w:t>362</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13.3.1</w:t>
            </w:r>
            <w:r w:rsidRPr="007C6857">
              <w:tab/>
            </w:r>
            <w:r w:rsidRPr="007C6857">
              <w:rPr>
                <w:rStyle w:val="InstructionsTabelleberschrift"/>
                <w:rFonts w:ascii="Times New Roman" w:hAnsi="Times New Roman"/>
                <w:sz w:val="24"/>
              </w:rPr>
              <w:t>Syntetiske bruttobesiddelser af hybrid kernekapital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rPr>
                <w:rStyle w:val="InstructionsTabelleberschrift"/>
                <w:rFonts w:ascii="Times New Roman" w:hAnsi="Times New Roman"/>
                <w:b w:val="0"/>
                <w:bCs w:val="0"/>
                <w:sz w:val="24"/>
                <w:u w:val="none"/>
              </w:rPr>
            </w:pPr>
            <w:r w:rsidRPr="007C6857">
              <w:t>Artikel 4, stk. 1, nr. 126), samt artikel 58 og 59 i CRR.</w:t>
            </w:r>
          </w:p>
        </w:tc>
      </w:tr>
      <w:tr w:rsidR="002648B0" w:rsidRPr="00C1707E" w:rsidTr="00672D2A">
        <w:tc>
          <w:tcPr>
            <w:tcW w:w="1506" w:type="dxa"/>
          </w:tcPr>
          <w:p w:rsidR="002648B0" w:rsidRPr="007C6857" w:rsidRDefault="002648B0" w:rsidP="00FD239F">
            <w:pPr>
              <w:pStyle w:val="InstructionsText"/>
            </w:pPr>
            <w:r w:rsidRPr="007C6857">
              <w:t>363</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13.3.2</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2648B0" w:rsidP="00FD239F">
            <w:pPr>
              <w:pStyle w:val="InstructionsText"/>
              <w:rPr>
                <w:rStyle w:val="InstructionsTabelleberschrift"/>
                <w:rFonts w:ascii="Times New Roman" w:hAnsi="Times New Roman"/>
                <w:b w:val="0"/>
                <w:bCs w:val="0"/>
                <w:sz w:val="24"/>
                <w:u w:val="none"/>
                <w:lang w:val="nn-NO"/>
              </w:rPr>
            </w:pPr>
            <w:r w:rsidRPr="00C1707E">
              <w:rPr>
                <w:lang w:val="nn-NO"/>
              </w:rPr>
              <w:lastRenderedPageBreak/>
              <w:t>Artikel 4, stk. 1, nr. 126), og artikel 59 i CRR.</w:t>
            </w:r>
          </w:p>
        </w:tc>
      </w:tr>
      <w:tr w:rsidR="002648B0" w:rsidRPr="007C6857" w:rsidTr="00672D2A">
        <w:tc>
          <w:tcPr>
            <w:tcW w:w="1506" w:type="dxa"/>
          </w:tcPr>
          <w:p w:rsidR="002648B0" w:rsidRPr="007C6857" w:rsidRDefault="002648B0" w:rsidP="00FD239F">
            <w:pPr>
              <w:pStyle w:val="InstructionsText"/>
            </w:pPr>
            <w:r w:rsidRPr="007C6857">
              <w:lastRenderedPageBreak/>
              <w:t>370</w:t>
            </w:r>
          </w:p>
        </w:tc>
        <w:tc>
          <w:tcPr>
            <w:tcW w:w="7243" w:type="dxa"/>
          </w:tcPr>
          <w:p w:rsidR="005643EA" w:rsidRPr="007C6857" w:rsidRDefault="00C66473" w:rsidP="00FD239F">
            <w:pPr>
              <w:pStyle w:val="InstructionsText"/>
            </w:pPr>
            <w:r w:rsidRPr="007C6857">
              <w:rPr>
                <w:rStyle w:val="InstructionsTabelleberschrift"/>
                <w:rFonts w:ascii="Times New Roman" w:hAnsi="Times New Roman"/>
                <w:sz w:val="24"/>
              </w:rPr>
              <w:t>14.</w:t>
            </w:r>
            <w:r w:rsidRPr="007C6857">
              <w:tab/>
            </w:r>
            <w:r w:rsidRPr="007C6857">
              <w:rPr>
                <w:rStyle w:val="InstructionsTabelleberschrift"/>
                <w:rFonts w:ascii="Times New Roman" w:hAnsi="Times New Roman"/>
                <w:sz w:val="24"/>
              </w:rPr>
              <w:t>Besiddelser af supplerende kapital i enheder i den finansielle sektor, hvori instituttet ikke har væsentlige investeringer, fratrukket korte positioner</w:t>
            </w:r>
          </w:p>
          <w:p w:rsidR="005643EA" w:rsidRPr="007C6857" w:rsidRDefault="002648B0" w:rsidP="00FD239F">
            <w:pPr>
              <w:pStyle w:val="InstructionsText"/>
            </w:pPr>
            <w:r w:rsidRPr="007C6857">
              <w:t>Artikel 68-70 i CRR.</w:t>
            </w:r>
          </w:p>
        </w:tc>
      </w:tr>
      <w:tr w:rsidR="002648B0" w:rsidRPr="007C6857" w:rsidTr="00672D2A">
        <w:tc>
          <w:tcPr>
            <w:tcW w:w="1506" w:type="dxa"/>
          </w:tcPr>
          <w:p w:rsidR="002648B0" w:rsidRPr="007C6857" w:rsidRDefault="002648B0" w:rsidP="00FD239F">
            <w:pPr>
              <w:pStyle w:val="InstructionsText"/>
            </w:pPr>
            <w:r w:rsidRPr="007C6857">
              <w:t>380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14.1</w:t>
            </w:r>
            <w:r w:rsidRPr="007C6857">
              <w:tab/>
            </w:r>
            <w:r w:rsidRPr="007C6857">
              <w:rPr>
                <w:rStyle w:val="InstructionsTabelleberschrift"/>
                <w:rFonts w:ascii="Times New Roman" w:hAnsi="Times New Roman"/>
                <w:sz w:val="24"/>
              </w:rPr>
              <w:t>Direkte besiddelser af supplerende 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5643EA" w:rsidRPr="007C6857" w:rsidRDefault="002648B0" w:rsidP="00FD239F">
            <w:pPr>
              <w:pStyle w:val="InstructionsText"/>
            </w:pPr>
            <w:r w:rsidRPr="007C6857">
              <w:t>Artikel 68 og 69 samt artikel 70, stk. 2, i CRR.</w:t>
            </w:r>
          </w:p>
        </w:tc>
      </w:tr>
      <w:tr w:rsidR="002648B0" w:rsidRPr="007C6857" w:rsidTr="00672D2A">
        <w:tc>
          <w:tcPr>
            <w:tcW w:w="1506" w:type="dxa"/>
          </w:tcPr>
          <w:p w:rsidR="002648B0" w:rsidRPr="007C6857" w:rsidRDefault="002648B0" w:rsidP="00FD239F">
            <w:pPr>
              <w:pStyle w:val="InstructionsText"/>
            </w:pPr>
            <w:r w:rsidRPr="007C6857">
              <w:t>390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14.1.1</w:t>
            </w:r>
            <w:r w:rsidRPr="007C6857">
              <w:tab/>
            </w:r>
            <w:r w:rsidRPr="007C6857">
              <w:rPr>
                <w:rStyle w:val="InstructionsTabelleberschrift"/>
                <w:rFonts w:ascii="Times New Roman" w:hAnsi="Times New Roman"/>
                <w:sz w:val="24"/>
              </w:rPr>
              <w:t>Direkte bruttobesiddelser af supplerende 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68 og artikel 70, stk. 2, i CRR.</w:t>
            </w:r>
          </w:p>
          <w:p w:rsidR="005643EA" w:rsidRPr="007C6857" w:rsidRDefault="002648B0" w:rsidP="00FD239F">
            <w:pPr>
              <w:pStyle w:val="InstructionsText"/>
            </w:pPr>
            <w:r w:rsidRPr="007C6857">
              <w:t>Direkte besiddelser af supplerende kapital i enheder i den finansielle sektor, hvori instituttet ikke har væsentlige investeringer, undtagen:</w:t>
            </w:r>
          </w:p>
          <w:p w:rsidR="005643EA" w:rsidRPr="007C6857" w:rsidRDefault="002648B0" w:rsidP="00FD239F">
            <w:pPr>
              <w:pStyle w:val="InstructionsText"/>
            </w:pPr>
            <w:r w:rsidRPr="007C6857">
              <w:t>a)</w:t>
            </w:r>
            <w:r w:rsidRPr="007C6857">
              <w:tab/>
              <w:t xml:space="preserve">emissionspositioner, der besiddes i højst fem arbejdsdage og </w:t>
            </w:r>
          </w:p>
          <w:p w:rsidR="005643EA" w:rsidRPr="007C6857" w:rsidRDefault="002648B0" w:rsidP="00FD239F">
            <w:pPr>
              <w:pStyle w:val="InstructionsText"/>
            </w:pPr>
            <w:r w:rsidRPr="007C6857">
              <w:t>b)</w:t>
            </w:r>
            <w:r w:rsidRPr="007C6857">
              <w:tab/>
              <w:t>besiddelser, der behandles som besiddelser i krydsejerskab i he</w:t>
            </w:r>
            <w:r w:rsidRPr="007C6857">
              <w:t>n</w:t>
            </w:r>
            <w:r w:rsidRPr="007C6857">
              <w:t>hold til artikel 66, litra b), i CRR.</w:t>
            </w:r>
          </w:p>
        </w:tc>
      </w:tr>
      <w:tr w:rsidR="002648B0" w:rsidRPr="007C6857" w:rsidTr="00672D2A">
        <w:tc>
          <w:tcPr>
            <w:tcW w:w="1506" w:type="dxa"/>
          </w:tcPr>
          <w:p w:rsidR="002648B0" w:rsidRPr="007C6857" w:rsidRDefault="002648B0" w:rsidP="00FD239F">
            <w:pPr>
              <w:pStyle w:val="InstructionsText"/>
            </w:pPr>
            <w:r w:rsidRPr="007C6857">
              <w:t>400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69 i CRR.</w:t>
            </w:r>
          </w:p>
          <w:p w:rsidR="005643EA" w:rsidRPr="007C6857" w:rsidRDefault="002648B0" w:rsidP="00FD239F">
            <w:pPr>
              <w:pStyle w:val="InstructionsText"/>
            </w:pPr>
            <w:r w:rsidRPr="007C6857">
              <w:t>Artikel 69,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410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14.2</w:t>
            </w:r>
            <w:r w:rsidRPr="007C6857">
              <w:tab/>
            </w:r>
            <w:r w:rsidRPr="007C6857">
              <w:rPr>
                <w:rStyle w:val="InstructionsTabelleberschrift"/>
                <w:rFonts w:ascii="Times New Roman" w:hAnsi="Times New Roman"/>
                <w:sz w:val="24"/>
              </w:rPr>
              <w:t>Indirekte besiddelser af supplerende kapital i enheder i den finansielle sektor, hvori instituttet ikke har væsentlige investeringer</w:t>
            </w:r>
          </w:p>
          <w:p w:rsidR="005643EA" w:rsidRPr="007C6857" w:rsidRDefault="002648B0" w:rsidP="00FD239F">
            <w:pPr>
              <w:pStyle w:val="InstructionsText"/>
            </w:pPr>
            <w:r w:rsidRPr="007C6857">
              <w:t>Artikel 4, stk. 1, nr. 114), samt artikel 68 og 69 i CRR.</w:t>
            </w:r>
          </w:p>
        </w:tc>
      </w:tr>
      <w:tr w:rsidR="002648B0" w:rsidRPr="007C6857" w:rsidTr="00672D2A">
        <w:tc>
          <w:tcPr>
            <w:tcW w:w="1506" w:type="dxa"/>
          </w:tcPr>
          <w:p w:rsidR="002648B0" w:rsidRPr="007C6857" w:rsidRDefault="002648B0" w:rsidP="00FD239F">
            <w:pPr>
              <w:pStyle w:val="InstructionsText"/>
            </w:pPr>
            <w:r w:rsidRPr="007C6857">
              <w:t>420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14.2.1</w:t>
            </w:r>
            <w:r w:rsidRPr="007C6857">
              <w:tab/>
            </w:r>
            <w:r w:rsidRPr="007C6857">
              <w:rPr>
                <w:rStyle w:val="InstructionsTabelleberschrift"/>
                <w:rFonts w:ascii="Times New Roman" w:hAnsi="Times New Roman"/>
                <w:sz w:val="24"/>
              </w:rPr>
              <w:t>Indirekte bruttobesiddelser af supplerende 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4, stk. 1, nr. 114), samt artikel 68 og 69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66, litra b), i CRR, medregnes ikke.</w:t>
            </w:r>
          </w:p>
        </w:tc>
      </w:tr>
      <w:tr w:rsidR="002648B0" w:rsidRPr="007C6857" w:rsidTr="00672D2A">
        <w:tc>
          <w:tcPr>
            <w:tcW w:w="1506" w:type="dxa"/>
          </w:tcPr>
          <w:p w:rsidR="002648B0" w:rsidRPr="007C6857" w:rsidRDefault="002648B0" w:rsidP="00FD239F">
            <w:pPr>
              <w:pStyle w:val="InstructionsText"/>
            </w:pPr>
            <w:r w:rsidRPr="007C6857">
              <w:t>430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14.2.2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69 i CRR.</w:t>
            </w:r>
          </w:p>
          <w:p w:rsidR="005643EA" w:rsidRPr="007C6857" w:rsidRDefault="002648B0" w:rsidP="00FD239F">
            <w:pPr>
              <w:pStyle w:val="InstructionsText"/>
            </w:pPr>
            <w:r w:rsidRPr="007C6857">
              <w:lastRenderedPageBreak/>
              <w:t>Artikel 69, litra a), i CRR tillader udligning af korte positioner i den samme underliggende eksponering, hvis løbetiden for den korte position er sammenfaldende med løbetiden for den lange position eller har en restløbetid på mindst ét år.</w:t>
            </w:r>
          </w:p>
        </w:tc>
      </w:tr>
      <w:tr w:rsidR="00DE5A31" w:rsidRPr="007C6857" w:rsidTr="00672D2A">
        <w:tc>
          <w:tcPr>
            <w:tcW w:w="1506" w:type="dxa"/>
          </w:tcPr>
          <w:p w:rsidR="00DE5A31" w:rsidRPr="007C6857" w:rsidRDefault="00DE5A31" w:rsidP="00FD239F">
            <w:pPr>
              <w:pStyle w:val="InstructionsText"/>
            </w:pPr>
            <w:r w:rsidRPr="007C6857">
              <w:lastRenderedPageBreak/>
              <w:t>431</w:t>
            </w:r>
          </w:p>
        </w:tc>
        <w:tc>
          <w:tcPr>
            <w:tcW w:w="7243" w:type="dxa"/>
          </w:tcPr>
          <w:p w:rsidR="005643EA" w:rsidRPr="007C6857" w:rsidRDefault="00DE5A31" w:rsidP="00FD239F">
            <w:pPr>
              <w:pStyle w:val="InstructionsText"/>
            </w:pPr>
            <w:r w:rsidRPr="007C6857">
              <w:rPr>
                <w:rStyle w:val="InstructionsTabelleberschrift"/>
                <w:rFonts w:ascii="Times New Roman" w:hAnsi="Times New Roman"/>
                <w:sz w:val="24"/>
              </w:rPr>
              <w:t>14.3</w:t>
            </w:r>
            <w:r w:rsidRPr="007C6857">
              <w:tab/>
            </w:r>
            <w:r w:rsidRPr="007C6857">
              <w:rPr>
                <w:rStyle w:val="InstructionsTabelleberschrift"/>
                <w:rFonts w:ascii="Times New Roman" w:hAnsi="Times New Roman"/>
                <w:sz w:val="24"/>
              </w:rPr>
              <w:t>Syntetiske besiddelser af supplerende kapital i enheder i den finansielle sektor, hvori instituttet ikke har væsentlige investeringer</w:t>
            </w:r>
          </w:p>
          <w:p w:rsidR="005643EA" w:rsidRPr="007C6857" w:rsidRDefault="00805255" w:rsidP="00FD239F">
            <w:pPr>
              <w:pStyle w:val="InstructionsText"/>
              <w:rPr>
                <w:rStyle w:val="InstructionsTabelleberschrift"/>
                <w:rFonts w:ascii="Times New Roman" w:hAnsi="Times New Roman"/>
                <w:sz w:val="24"/>
              </w:rPr>
            </w:pPr>
            <w:r w:rsidRPr="007C6857">
              <w:t>Artikel 4, stk. 1, nr. 126), samt artikel 68 og 69 i CRR.</w:t>
            </w:r>
          </w:p>
        </w:tc>
      </w:tr>
      <w:tr w:rsidR="00DE5A31" w:rsidRPr="007C6857" w:rsidTr="00672D2A">
        <w:tc>
          <w:tcPr>
            <w:tcW w:w="1506" w:type="dxa"/>
          </w:tcPr>
          <w:p w:rsidR="00DE5A31" w:rsidRPr="007C6857" w:rsidRDefault="00DE5A31" w:rsidP="00FD239F">
            <w:pPr>
              <w:pStyle w:val="InstructionsText"/>
            </w:pPr>
            <w:r w:rsidRPr="007C6857">
              <w:t>432</w:t>
            </w:r>
          </w:p>
        </w:tc>
        <w:tc>
          <w:tcPr>
            <w:tcW w:w="7243" w:type="dxa"/>
          </w:tcPr>
          <w:p w:rsidR="005643EA" w:rsidRPr="007C6857" w:rsidRDefault="00DE5A31" w:rsidP="00FD239F">
            <w:pPr>
              <w:pStyle w:val="InstructionsText"/>
            </w:pPr>
            <w:r w:rsidRPr="007C6857">
              <w:rPr>
                <w:rStyle w:val="InstructionsTabelleberschrift"/>
                <w:rFonts w:ascii="Times New Roman" w:hAnsi="Times New Roman"/>
                <w:sz w:val="24"/>
              </w:rPr>
              <w:t>14.3.1</w:t>
            </w:r>
            <w:r w:rsidRPr="007C6857">
              <w:tab/>
            </w:r>
            <w:r w:rsidRPr="007C6857">
              <w:rPr>
                <w:rStyle w:val="InstructionsTabelleberschrift"/>
                <w:rFonts w:ascii="Times New Roman" w:hAnsi="Times New Roman"/>
                <w:sz w:val="24"/>
              </w:rPr>
              <w:t>Syntetiske bruttobesiddelser af supplerende kapital i enheder i den finansielle sektor, hvori instituttet ikke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805255" w:rsidP="00FD239F">
            <w:pPr>
              <w:pStyle w:val="InstructionsText"/>
              <w:rPr>
                <w:rStyle w:val="InstructionsTabelleberschrift"/>
                <w:rFonts w:ascii="Times New Roman" w:hAnsi="Times New Roman"/>
                <w:b w:val="0"/>
                <w:bCs w:val="0"/>
                <w:sz w:val="24"/>
                <w:u w:val="none"/>
              </w:rPr>
            </w:pPr>
            <w:r w:rsidRPr="007C6857">
              <w:t>Artikel 4, stk. 1, nr. 126), samt artikel 68 og 69 i CRR.</w:t>
            </w:r>
          </w:p>
        </w:tc>
      </w:tr>
      <w:tr w:rsidR="00DE5A31" w:rsidRPr="00C1707E" w:rsidTr="00672D2A">
        <w:tc>
          <w:tcPr>
            <w:tcW w:w="1506" w:type="dxa"/>
          </w:tcPr>
          <w:p w:rsidR="00DE5A31" w:rsidRPr="007C6857" w:rsidRDefault="00DE5A31" w:rsidP="00FD239F">
            <w:pPr>
              <w:pStyle w:val="InstructionsText"/>
            </w:pPr>
            <w:r w:rsidRPr="007C6857">
              <w:t>433</w:t>
            </w:r>
          </w:p>
        </w:tc>
        <w:tc>
          <w:tcPr>
            <w:tcW w:w="7243" w:type="dxa"/>
          </w:tcPr>
          <w:p w:rsidR="005643EA" w:rsidRPr="007C6857" w:rsidRDefault="00DE5A31" w:rsidP="00FD239F">
            <w:pPr>
              <w:pStyle w:val="InstructionsText"/>
            </w:pPr>
            <w:r w:rsidRPr="007C6857">
              <w:rPr>
                <w:rStyle w:val="InstructionsTabelleberschrift"/>
                <w:rFonts w:ascii="Times New Roman" w:hAnsi="Times New Roman"/>
                <w:sz w:val="24"/>
              </w:rPr>
              <w:t>14.3.2</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805255" w:rsidP="00FD239F">
            <w:pPr>
              <w:pStyle w:val="InstructionsText"/>
              <w:rPr>
                <w:rStyle w:val="InstructionsTabelleberschrift"/>
                <w:rFonts w:ascii="Times New Roman" w:hAnsi="Times New Roman"/>
                <w:b w:val="0"/>
                <w:bCs w:val="0"/>
                <w:sz w:val="24"/>
                <w:u w:val="none"/>
                <w:lang w:val="nn-NO"/>
              </w:rPr>
            </w:pPr>
            <w:r w:rsidRPr="00C1707E">
              <w:rPr>
                <w:lang w:val="nn-NO"/>
              </w:rPr>
              <w:t>Artikel 4, stk. 1, nr. 126), og artikel 69 i CRR.</w:t>
            </w:r>
          </w:p>
        </w:tc>
      </w:tr>
      <w:tr w:rsidR="002648B0" w:rsidRPr="007C6857" w:rsidTr="00672D2A">
        <w:tc>
          <w:tcPr>
            <w:tcW w:w="1506" w:type="dxa"/>
          </w:tcPr>
          <w:p w:rsidR="002648B0" w:rsidRPr="007C6857" w:rsidRDefault="002648B0" w:rsidP="00FD239F">
            <w:pPr>
              <w:pStyle w:val="InstructionsText"/>
            </w:pPr>
            <w:r w:rsidRPr="007C6857">
              <w:t>440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w:t>
            </w:r>
            <w:r w:rsidRPr="007C6857">
              <w:tab/>
            </w:r>
            <w:r w:rsidRPr="007C6857">
              <w:rPr>
                <w:rStyle w:val="InstructionsTabelleberschrift"/>
                <w:rFonts w:ascii="Times New Roman" w:hAnsi="Times New Roman"/>
                <w:sz w:val="24"/>
              </w:rPr>
              <w:t>Besiddelser af egentlig kernekapital i enheder i den finansie</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le sektor, hvori instituttet har væsentlige investeringer, fratrukket korte positioner</w:t>
            </w:r>
          </w:p>
          <w:p w:rsidR="005643EA" w:rsidRPr="007C6857" w:rsidRDefault="002648B0" w:rsidP="00FD239F">
            <w:pPr>
              <w:pStyle w:val="InstructionsText"/>
            </w:pPr>
            <w:r w:rsidRPr="007C6857">
              <w:t>Artikel 44, 45, 47 og 49 i CRR.</w:t>
            </w:r>
          </w:p>
        </w:tc>
      </w:tr>
      <w:tr w:rsidR="002648B0" w:rsidRPr="007C6857" w:rsidTr="00672D2A">
        <w:tc>
          <w:tcPr>
            <w:tcW w:w="1506" w:type="dxa"/>
          </w:tcPr>
          <w:p w:rsidR="002648B0" w:rsidRPr="007C6857" w:rsidRDefault="008F54B0" w:rsidP="00FD239F">
            <w:pPr>
              <w:pStyle w:val="InstructionsText"/>
            </w:pPr>
            <w:r w:rsidRPr="007C6857">
              <w:t>450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15.1</w:t>
            </w:r>
            <w:r w:rsidRPr="007C6857">
              <w:tab/>
            </w:r>
            <w:r w:rsidRPr="007C6857">
              <w:rPr>
                <w:rStyle w:val="InstructionsTabelleberschrift"/>
                <w:rFonts w:ascii="Times New Roman" w:hAnsi="Times New Roman"/>
                <w:sz w:val="24"/>
              </w:rPr>
              <w:t>Direkte besiddelser af egentlig kernekapital i enheder i den finansielle sektor, hvori instituttet har væsentlige investeringer</w:t>
            </w:r>
          </w:p>
          <w:p w:rsidR="005643EA" w:rsidRPr="007C6857" w:rsidRDefault="002648B0" w:rsidP="00FD239F">
            <w:pPr>
              <w:pStyle w:val="InstructionsText"/>
            </w:pPr>
            <w:r w:rsidRPr="007C6857">
              <w:t>Artikel 44, 45, 47 og 49 i CRR.</w:t>
            </w:r>
          </w:p>
        </w:tc>
      </w:tr>
      <w:tr w:rsidR="002648B0" w:rsidRPr="007C6857" w:rsidTr="00672D2A">
        <w:tc>
          <w:tcPr>
            <w:tcW w:w="1506" w:type="dxa"/>
          </w:tcPr>
          <w:p w:rsidR="002648B0" w:rsidRPr="007C6857" w:rsidRDefault="008F54B0" w:rsidP="00FD239F">
            <w:pPr>
              <w:pStyle w:val="InstructionsText"/>
            </w:pPr>
            <w:r w:rsidRPr="007C6857">
              <w:t>460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15.1.1</w:t>
            </w:r>
            <w:r w:rsidRPr="007C6857">
              <w:tab/>
            </w:r>
            <w:r w:rsidRPr="007C6857">
              <w:rPr>
                <w:rStyle w:val="InstructionsTabelleberschrift"/>
                <w:rFonts w:ascii="Times New Roman" w:hAnsi="Times New Roman"/>
                <w:sz w:val="24"/>
              </w:rPr>
              <w:t>Direkte bruttobesiddelser af egentlig kernekapital i enheder i den finansielle sektor, hvori instituttet har væsentlige investeringer</w:t>
            </w:r>
          </w:p>
          <w:p w:rsidR="005643EA" w:rsidRPr="007C6857" w:rsidRDefault="002648B0" w:rsidP="00FD239F">
            <w:pPr>
              <w:pStyle w:val="InstructionsText"/>
            </w:pPr>
            <w:r w:rsidRPr="007C6857">
              <w:t>Artikel 44, 45, 47 og 49 i CRR.</w:t>
            </w:r>
          </w:p>
          <w:p w:rsidR="005643EA" w:rsidRPr="007C6857" w:rsidRDefault="002648B0" w:rsidP="00FD239F">
            <w:pPr>
              <w:pStyle w:val="InstructionsText"/>
            </w:pPr>
            <w:r w:rsidRPr="007C6857">
              <w:t>Direkte besiddelser af egentlig kernekapital i enheder i den finansielle sektor, hvori instituttet har væsentlige investeringer, undtagen:</w:t>
            </w:r>
          </w:p>
          <w:p w:rsidR="005643EA" w:rsidRPr="007C6857" w:rsidRDefault="002648B0" w:rsidP="00FD239F">
            <w:pPr>
              <w:pStyle w:val="InstructionsText"/>
            </w:pPr>
            <w:r w:rsidRPr="007C6857">
              <w:t>a)</w:t>
            </w:r>
            <w:r w:rsidRPr="007C6857">
              <w:tab/>
              <w:t xml:space="preserve">emissionspositioner, der besiddes i højst fem arbejdsdage </w:t>
            </w:r>
          </w:p>
          <w:p w:rsidR="005643EA" w:rsidRPr="007C6857" w:rsidRDefault="002648B0" w:rsidP="00FD239F">
            <w:pPr>
              <w:pStyle w:val="InstructionsText"/>
            </w:pPr>
            <w:r w:rsidRPr="007C6857">
              <w:t>b)</w:t>
            </w:r>
            <w:r w:rsidRPr="007C6857">
              <w:tab/>
              <w:t xml:space="preserve">beløb vedrørende investeringer, for hvilke alternativet i artikel 49 anvendes, og </w:t>
            </w:r>
          </w:p>
          <w:p w:rsidR="005643EA" w:rsidRPr="007C6857" w:rsidRDefault="002648B0" w:rsidP="00FD239F">
            <w:pPr>
              <w:pStyle w:val="InstructionsText"/>
            </w:pPr>
            <w:r w:rsidRPr="007C6857">
              <w:t>c)</w:t>
            </w:r>
            <w:r w:rsidRPr="007C6857">
              <w:tab/>
              <w:t>besiddelser, der behandles som besiddelse i krydsejerskab i he</w:t>
            </w:r>
            <w:r w:rsidRPr="007C6857">
              <w:t>n</w:t>
            </w:r>
            <w:r w:rsidRPr="007C6857">
              <w:t>hold til artikel 36, stk. 1, litra g), i CRR.</w:t>
            </w:r>
          </w:p>
        </w:tc>
      </w:tr>
      <w:tr w:rsidR="002648B0" w:rsidRPr="007C6857" w:rsidTr="00672D2A">
        <w:tc>
          <w:tcPr>
            <w:tcW w:w="1506" w:type="dxa"/>
          </w:tcPr>
          <w:p w:rsidR="002648B0" w:rsidRPr="007C6857" w:rsidRDefault="002648B0" w:rsidP="00FD239F">
            <w:pPr>
              <w:pStyle w:val="InstructionsText"/>
            </w:pPr>
            <w:r w:rsidRPr="007C6857">
              <w:t>470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45 i CRR.</w:t>
            </w:r>
          </w:p>
          <w:p w:rsidR="005643EA" w:rsidRPr="007C6857" w:rsidRDefault="002648B0" w:rsidP="00FD239F">
            <w:pPr>
              <w:pStyle w:val="InstructionsText"/>
            </w:pPr>
            <w:r w:rsidRPr="007C6857">
              <w:t>Artikel 45,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480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15.2</w:t>
            </w:r>
            <w:r w:rsidRPr="007C6857">
              <w:tab/>
            </w:r>
            <w:r w:rsidRPr="007C6857">
              <w:rPr>
                <w:rStyle w:val="InstructionsTabelleberschrift"/>
                <w:rFonts w:ascii="Times New Roman" w:hAnsi="Times New Roman"/>
                <w:sz w:val="24"/>
              </w:rPr>
              <w:t>Indirekte besiddelser af egentlig kernekapital i enheder i den finansielle sektor, hvori instituttet har væsentlige investeringer</w:t>
            </w:r>
          </w:p>
          <w:p w:rsidR="005643EA" w:rsidRPr="007C6857" w:rsidRDefault="002648B0" w:rsidP="00FD239F">
            <w:pPr>
              <w:pStyle w:val="InstructionsText"/>
            </w:pPr>
            <w:r w:rsidRPr="007C6857">
              <w:lastRenderedPageBreak/>
              <w:t>Artikel 4, stk. 1, nr. 114), samt artikel 44 og 45 i CRR.</w:t>
            </w:r>
          </w:p>
        </w:tc>
      </w:tr>
      <w:tr w:rsidR="002648B0" w:rsidRPr="007C6857" w:rsidTr="00672D2A">
        <w:tc>
          <w:tcPr>
            <w:tcW w:w="1506" w:type="dxa"/>
          </w:tcPr>
          <w:p w:rsidR="002648B0" w:rsidRPr="007C6857" w:rsidRDefault="002648B0" w:rsidP="00FD239F">
            <w:pPr>
              <w:pStyle w:val="InstructionsText"/>
            </w:pPr>
            <w:r w:rsidRPr="007C6857">
              <w:lastRenderedPageBreak/>
              <w:t>490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15.2.1</w:t>
            </w:r>
            <w:r w:rsidRPr="007C6857">
              <w:tab/>
            </w:r>
            <w:r w:rsidRPr="007C6857">
              <w:rPr>
                <w:rStyle w:val="InstructionsTabelleberschrift"/>
                <w:rFonts w:ascii="Times New Roman" w:hAnsi="Times New Roman"/>
                <w:sz w:val="24"/>
              </w:rPr>
              <w:t>Indirekte bruttobesiddelser af egentlig kernekapital i enh</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der i den finansielle sektor, hvori instituttet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2648B0" w:rsidP="00FD239F">
            <w:pPr>
              <w:pStyle w:val="InstructionsText"/>
            </w:pPr>
            <w:r w:rsidRPr="007C6857">
              <w:t>Artikel 4, stk. 1, nr. 114), samt artikel 44 og 45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36, stk. 1, litra g), i CRR, medregnes ikke.</w:t>
            </w:r>
          </w:p>
        </w:tc>
      </w:tr>
      <w:tr w:rsidR="002648B0" w:rsidRPr="007C6857" w:rsidTr="00672D2A">
        <w:tc>
          <w:tcPr>
            <w:tcW w:w="1506" w:type="dxa"/>
          </w:tcPr>
          <w:p w:rsidR="002648B0" w:rsidRPr="007C6857" w:rsidRDefault="002648B0" w:rsidP="00FD239F">
            <w:pPr>
              <w:pStyle w:val="InstructionsText"/>
            </w:pPr>
            <w:r w:rsidRPr="007C6857">
              <w:t>500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15.2.2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45 i CRR.</w:t>
            </w:r>
          </w:p>
          <w:p w:rsidR="005643EA" w:rsidRPr="007C6857" w:rsidRDefault="002648B0" w:rsidP="00FD239F">
            <w:pPr>
              <w:pStyle w:val="InstructionsText"/>
            </w:pPr>
            <w:r w:rsidRPr="007C6857">
              <w:t>Artikel 45, litra a), i CRR tillader udligning af korte positioner i den samme underliggende eksponering, hvis løbetiden for den korte position er sammenfaldende med løbetiden for den lange position eller har en restløbetid på mindst ét år.</w:t>
            </w:r>
          </w:p>
        </w:tc>
      </w:tr>
      <w:tr w:rsidR="00DE5A31" w:rsidRPr="007C6857" w:rsidTr="00672D2A">
        <w:tc>
          <w:tcPr>
            <w:tcW w:w="1506" w:type="dxa"/>
          </w:tcPr>
          <w:p w:rsidR="00DE5A31" w:rsidRPr="007C6857" w:rsidRDefault="00DE5A31" w:rsidP="00FD239F">
            <w:pPr>
              <w:pStyle w:val="InstructionsText"/>
            </w:pPr>
            <w:r w:rsidRPr="007C6857">
              <w:t>501</w:t>
            </w:r>
          </w:p>
        </w:tc>
        <w:tc>
          <w:tcPr>
            <w:tcW w:w="7243" w:type="dxa"/>
          </w:tcPr>
          <w:p w:rsidR="005643EA" w:rsidRPr="007C6857" w:rsidRDefault="00DE5A31" w:rsidP="00FD239F">
            <w:pPr>
              <w:pStyle w:val="InstructionsText"/>
            </w:pPr>
            <w:r w:rsidRPr="007C6857">
              <w:rPr>
                <w:rStyle w:val="InstructionsTabelleberschrift"/>
                <w:rFonts w:ascii="Times New Roman" w:hAnsi="Times New Roman"/>
                <w:sz w:val="24"/>
              </w:rPr>
              <w:t>15.3</w:t>
            </w:r>
            <w:r w:rsidRPr="007C6857">
              <w:tab/>
            </w:r>
            <w:r w:rsidRPr="007C6857">
              <w:rPr>
                <w:rStyle w:val="InstructionsTabelleberschrift"/>
                <w:rFonts w:ascii="Times New Roman" w:hAnsi="Times New Roman"/>
                <w:sz w:val="24"/>
              </w:rPr>
              <w:t>Syntetiske besiddelser af egentlig kernekapital i enheder i den finansielle sektor, hvori instituttet har væsentlige investeringer</w:t>
            </w:r>
          </w:p>
          <w:p w:rsidR="005643EA" w:rsidRPr="007C6857" w:rsidRDefault="00805255" w:rsidP="00FD239F">
            <w:pPr>
              <w:pStyle w:val="InstructionsText"/>
            </w:pPr>
            <w:r w:rsidRPr="007C6857">
              <w:t>Artikel 4, stk. 1, nr. 126), samt artikel 44 og 45 i CRR.</w:t>
            </w:r>
          </w:p>
        </w:tc>
      </w:tr>
      <w:tr w:rsidR="00DE5A31" w:rsidRPr="007C6857" w:rsidTr="00672D2A">
        <w:tc>
          <w:tcPr>
            <w:tcW w:w="1506" w:type="dxa"/>
          </w:tcPr>
          <w:p w:rsidR="00DE5A31" w:rsidRPr="007C6857" w:rsidRDefault="00DE5A31" w:rsidP="00FD239F">
            <w:pPr>
              <w:pStyle w:val="InstructionsText"/>
            </w:pPr>
            <w:r w:rsidRPr="007C6857">
              <w:t>502</w:t>
            </w:r>
          </w:p>
        </w:tc>
        <w:tc>
          <w:tcPr>
            <w:tcW w:w="7243" w:type="dxa"/>
          </w:tcPr>
          <w:p w:rsidR="005643EA" w:rsidRPr="007C6857" w:rsidRDefault="00DE5A31" w:rsidP="00FD239F">
            <w:pPr>
              <w:pStyle w:val="InstructionsText"/>
            </w:pPr>
            <w:r w:rsidRPr="007C6857">
              <w:rPr>
                <w:rStyle w:val="InstructionsTabelleberschrift"/>
                <w:rFonts w:ascii="Times New Roman" w:hAnsi="Times New Roman"/>
                <w:sz w:val="24"/>
              </w:rPr>
              <w:t>15.3.1</w:t>
            </w:r>
            <w:r w:rsidRPr="007C6857">
              <w:tab/>
            </w:r>
            <w:r w:rsidRPr="007C6857">
              <w:rPr>
                <w:rStyle w:val="InstructionsTabelleberschrift"/>
                <w:rFonts w:ascii="Times New Roman" w:hAnsi="Times New Roman"/>
                <w:sz w:val="24"/>
              </w:rPr>
              <w:t>Syntetiske bruttobesiddelser af egentlig kernekapital i enh</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der i den finansielle sektor, hvori instituttet har væsentlige invest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ringer</w:t>
            </w:r>
          </w:p>
          <w:p w:rsidR="005643EA" w:rsidRPr="007C6857" w:rsidRDefault="00805255" w:rsidP="00FD239F">
            <w:pPr>
              <w:pStyle w:val="InstructionsText"/>
            </w:pPr>
            <w:r w:rsidRPr="007C6857">
              <w:t>Artikel 4, stk. 1, nr. 126), samt artikel 44 og 45 i CRR.</w:t>
            </w:r>
          </w:p>
        </w:tc>
      </w:tr>
      <w:tr w:rsidR="00DE5A31" w:rsidRPr="00C1707E" w:rsidTr="00672D2A">
        <w:tc>
          <w:tcPr>
            <w:tcW w:w="1506" w:type="dxa"/>
          </w:tcPr>
          <w:p w:rsidR="00DE5A31" w:rsidRPr="007C6857" w:rsidRDefault="00E81DB9" w:rsidP="00FD239F">
            <w:pPr>
              <w:pStyle w:val="InstructionsText"/>
            </w:pPr>
            <w:r w:rsidRPr="007C6857">
              <w:t>503</w:t>
            </w:r>
          </w:p>
        </w:tc>
        <w:tc>
          <w:tcPr>
            <w:tcW w:w="7243" w:type="dxa"/>
          </w:tcPr>
          <w:p w:rsidR="005643EA" w:rsidRPr="007C6857" w:rsidRDefault="00E81DB9" w:rsidP="00FD239F">
            <w:pPr>
              <w:pStyle w:val="InstructionsText"/>
            </w:pPr>
            <w:r w:rsidRPr="007C6857">
              <w:rPr>
                <w:rStyle w:val="InstructionsTabelleberschrift"/>
                <w:rFonts w:ascii="Times New Roman" w:hAnsi="Times New Roman"/>
                <w:sz w:val="24"/>
              </w:rPr>
              <w:t>15.3.2</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805255" w:rsidP="00FD239F">
            <w:pPr>
              <w:pStyle w:val="InstructionsText"/>
              <w:rPr>
                <w:lang w:val="nn-NO"/>
              </w:rPr>
            </w:pPr>
            <w:r w:rsidRPr="00C1707E">
              <w:rPr>
                <w:lang w:val="nn-NO"/>
              </w:rPr>
              <w:t>Artikel 4, stk. 1, nr. 126), og artikel 45 i CRR.</w:t>
            </w:r>
          </w:p>
        </w:tc>
      </w:tr>
      <w:tr w:rsidR="002648B0" w:rsidRPr="007C6857" w:rsidTr="00672D2A">
        <w:tc>
          <w:tcPr>
            <w:tcW w:w="1506" w:type="dxa"/>
          </w:tcPr>
          <w:p w:rsidR="002648B0" w:rsidRPr="007C6857" w:rsidRDefault="002648B0" w:rsidP="00FD239F">
            <w:pPr>
              <w:pStyle w:val="InstructionsText"/>
            </w:pPr>
            <w:r w:rsidRPr="007C6857">
              <w:t>510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 Besiddelser af hybrid kernekapital i enheder i den finansielle se</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tor, hvori instituttet har væsentlige investeringer, fratrukket korte positioner</w:t>
            </w:r>
          </w:p>
          <w:p w:rsidR="005643EA" w:rsidRPr="007C6857" w:rsidRDefault="002648B0" w:rsidP="00FD239F">
            <w:pPr>
              <w:pStyle w:val="InstructionsText"/>
            </w:pPr>
            <w:r w:rsidRPr="007C6857">
              <w:t>Artikel 58 og 59 i CRR.</w:t>
            </w:r>
          </w:p>
        </w:tc>
      </w:tr>
      <w:tr w:rsidR="002648B0" w:rsidRPr="007C6857" w:rsidTr="00672D2A">
        <w:tc>
          <w:tcPr>
            <w:tcW w:w="1506" w:type="dxa"/>
          </w:tcPr>
          <w:p w:rsidR="002648B0" w:rsidRPr="007C6857" w:rsidRDefault="002648B0" w:rsidP="00FD239F">
            <w:pPr>
              <w:pStyle w:val="InstructionsText"/>
            </w:pPr>
            <w:r w:rsidRPr="007C6857">
              <w:t>520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16.1</w:t>
            </w:r>
            <w:r w:rsidRPr="007C6857">
              <w:tab/>
            </w:r>
            <w:r w:rsidRPr="007C6857">
              <w:rPr>
                <w:rStyle w:val="InstructionsTabelleberschrift"/>
                <w:rFonts w:ascii="Times New Roman" w:hAnsi="Times New Roman"/>
                <w:sz w:val="24"/>
              </w:rPr>
              <w:t>Direkte besiddelser af hybrid kernekapital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5643EA" w:rsidRPr="007C6857" w:rsidRDefault="002648B0" w:rsidP="00FD239F">
            <w:pPr>
              <w:pStyle w:val="InstructionsText"/>
            </w:pPr>
            <w:r w:rsidRPr="007C6857">
              <w:t>Artikel 58 og 59 i CRR.</w:t>
            </w:r>
          </w:p>
        </w:tc>
      </w:tr>
      <w:tr w:rsidR="002648B0" w:rsidRPr="007C6857" w:rsidTr="00672D2A">
        <w:tc>
          <w:tcPr>
            <w:tcW w:w="1506" w:type="dxa"/>
          </w:tcPr>
          <w:p w:rsidR="002648B0" w:rsidRPr="007C6857" w:rsidRDefault="002648B0" w:rsidP="00FD239F">
            <w:pPr>
              <w:pStyle w:val="InstructionsText"/>
            </w:pPr>
            <w:r w:rsidRPr="007C6857">
              <w:t>530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16.1.1</w:t>
            </w:r>
            <w:r w:rsidRPr="007C6857">
              <w:tab/>
            </w:r>
            <w:r w:rsidRPr="007C6857">
              <w:rPr>
                <w:rStyle w:val="InstructionsTabelleberschrift"/>
                <w:rFonts w:ascii="Times New Roman" w:hAnsi="Times New Roman"/>
                <w:sz w:val="24"/>
              </w:rPr>
              <w:t>Direkte bruttobesiddelser af hybrid kernekapital i enheder i den finansielle sektor, hvori instituttet har væsentlige investeringer</w:t>
            </w:r>
          </w:p>
          <w:p w:rsidR="005643EA" w:rsidRPr="007C6857" w:rsidRDefault="002648B0" w:rsidP="00FD239F">
            <w:pPr>
              <w:pStyle w:val="InstructionsText"/>
            </w:pPr>
            <w:r w:rsidRPr="007C6857">
              <w:t>Artikel 58 i CRR.</w:t>
            </w:r>
          </w:p>
          <w:p w:rsidR="005643EA" w:rsidRPr="007C6857" w:rsidRDefault="002648B0" w:rsidP="00FD239F">
            <w:pPr>
              <w:pStyle w:val="InstructionsText"/>
            </w:pPr>
            <w:r w:rsidRPr="007C6857">
              <w:t>Direkte besiddelser af hybrid kernekapital i enheder i den finansielle sektor, hvori instituttet har væsentlige investeringer, undtagen:</w:t>
            </w:r>
          </w:p>
          <w:p w:rsidR="005643EA" w:rsidRPr="007C6857" w:rsidRDefault="002648B0" w:rsidP="00FD239F">
            <w:pPr>
              <w:pStyle w:val="InstructionsText"/>
            </w:pPr>
            <w:r w:rsidRPr="007C6857">
              <w:lastRenderedPageBreak/>
              <w:t>a)</w:t>
            </w:r>
            <w:r w:rsidRPr="007C6857">
              <w:tab/>
              <w:t xml:space="preserve">emissionspositioner, der besiddes i højst fem arbejdsdage (artikel 56, litra d), og </w:t>
            </w:r>
          </w:p>
          <w:p w:rsidR="005643EA" w:rsidRPr="007C6857" w:rsidRDefault="002648B0" w:rsidP="00FD239F">
            <w:pPr>
              <w:pStyle w:val="InstructionsText"/>
            </w:pPr>
            <w:r w:rsidRPr="007C6857">
              <w:t>b)</w:t>
            </w:r>
            <w:r w:rsidRPr="007C6857">
              <w:tab/>
              <w:t>besiddelser, der behandles som besiddelser i krydsejerskab i he</w:t>
            </w:r>
            <w:r w:rsidRPr="007C6857">
              <w:t>n</w:t>
            </w:r>
            <w:r w:rsidRPr="007C6857">
              <w:t>hold til artikel 56, litra b), i CRR.</w:t>
            </w:r>
          </w:p>
        </w:tc>
      </w:tr>
      <w:tr w:rsidR="002648B0" w:rsidRPr="007C6857" w:rsidTr="00672D2A">
        <w:tc>
          <w:tcPr>
            <w:tcW w:w="1506" w:type="dxa"/>
          </w:tcPr>
          <w:p w:rsidR="002648B0" w:rsidRPr="007C6857" w:rsidRDefault="002648B0" w:rsidP="00FD239F">
            <w:pPr>
              <w:pStyle w:val="InstructionsText"/>
            </w:pPr>
            <w:r w:rsidRPr="007C6857">
              <w:lastRenderedPageBreak/>
              <w:t>540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59 i CRR.</w:t>
            </w:r>
          </w:p>
          <w:p w:rsidR="005643EA" w:rsidRPr="007C6857" w:rsidRDefault="002648B0" w:rsidP="00FD239F">
            <w:pPr>
              <w:pStyle w:val="InstructionsText"/>
            </w:pPr>
            <w:r w:rsidRPr="007C6857">
              <w:t>Artikel 59,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550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16.2</w:t>
            </w:r>
            <w:r w:rsidRPr="007C6857">
              <w:tab/>
            </w:r>
            <w:r w:rsidRPr="007C6857">
              <w:rPr>
                <w:rStyle w:val="InstructionsTabelleberschrift"/>
                <w:rFonts w:ascii="Times New Roman" w:hAnsi="Times New Roman"/>
                <w:sz w:val="24"/>
              </w:rPr>
              <w:t>Indirekte besiddelser af hybrid kernekapital i enheder i den finansielle sektor, hvori instituttet har væsentlige investeringer</w:t>
            </w:r>
          </w:p>
          <w:p w:rsidR="005643EA" w:rsidRPr="007C6857" w:rsidRDefault="002648B0" w:rsidP="00FD239F">
            <w:pPr>
              <w:pStyle w:val="InstructionsText"/>
            </w:pPr>
            <w:r w:rsidRPr="007C6857">
              <w:t>Artikel 4, stk. 1, nr. 114), samt artikel 58 og 59 i CRR.</w:t>
            </w:r>
          </w:p>
        </w:tc>
      </w:tr>
      <w:tr w:rsidR="002648B0" w:rsidRPr="007C6857" w:rsidTr="00672D2A">
        <w:tc>
          <w:tcPr>
            <w:tcW w:w="1506" w:type="dxa"/>
          </w:tcPr>
          <w:p w:rsidR="002648B0" w:rsidRPr="007C6857" w:rsidRDefault="002648B0" w:rsidP="00FD239F">
            <w:pPr>
              <w:pStyle w:val="InstructionsText"/>
            </w:pPr>
            <w:r w:rsidRPr="007C6857">
              <w:t>560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16.2.1</w:t>
            </w:r>
            <w:r w:rsidRPr="007C6857">
              <w:tab/>
            </w:r>
            <w:r w:rsidRPr="007C6857">
              <w:rPr>
                <w:rStyle w:val="InstructionsTabelleberschrift"/>
                <w:rFonts w:ascii="Times New Roman" w:hAnsi="Times New Roman"/>
                <w:sz w:val="24"/>
              </w:rPr>
              <w:t>Indirekte bruttobesiddelser af hybrid kernekapital i enheder i den finansielle sektor, hvori instituttet har væsentlige investeringer</w:t>
            </w:r>
          </w:p>
          <w:p w:rsidR="005643EA" w:rsidRPr="007C6857" w:rsidRDefault="002648B0" w:rsidP="00FD239F">
            <w:pPr>
              <w:pStyle w:val="InstructionsText"/>
            </w:pPr>
            <w:r w:rsidRPr="007C6857">
              <w:t>Artikel 4, stk. 1, nr. 114), samt artikel 58 og 59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56, litra b), i CRR, medregnes ikke.</w:t>
            </w:r>
          </w:p>
        </w:tc>
      </w:tr>
      <w:tr w:rsidR="002648B0" w:rsidRPr="007C6857" w:rsidTr="00672D2A">
        <w:tc>
          <w:tcPr>
            <w:tcW w:w="1506" w:type="dxa"/>
          </w:tcPr>
          <w:p w:rsidR="002648B0" w:rsidRPr="007C6857" w:rsidRDefault="002648B0" w:rsidP="00FD239F">
            <w:pPr>
              <w:pStyle w:val="InstructionsText"/>
            </w:pPr>
            <w:r w:rsidRPr="007C6857">
              <w:t>570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16.2.2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59 i CRR.</w:t>
            </w:r>
          </w:p>
          <w:p w:rsidR="005643EA" w:rsidRPr="007C6857" w:rsidRDefault="002648B0" w:rsidP="00FD239F">
            <w:pPr>
              <w:pStyle w:val="InstructionsText"/>
            </w:pPr>
            <w:r w:rsidRPr="007C6857">
              <w:t>Artikel 59, litra a), i CRR tillader udligning af korte positioner i den samme underliggende eksponering, hvis løbetiden for den korte position er sammenfaldende med løbetiden for den lange position eller har en restløbetid på mindst ét år.</w:t>
            </w:r>
          </w:p>
        </w:tc>
      </w:tr>
      <w:tr w:rsidR="00E81DB9" w:rsidRPr="007C6857" w:rsidTr="00672D2A">
        <w:tc>
          <w:tcPr>
            <w:tcW w:w="1506" w:type="dxa"/>
          </w:tcPr>
          <w:p w:rsidR="00E81DB9" w:rsidRPr="007C6857" w:rsidRDefault="00E81DB9" w:rsidP="00FD239F">
            <w:pPr>
              <w:pStyle w:val="InstructionsText"/>
            </w:pPr>
            <w:r w:rsidRPr="007C6857">
              <w:t>571</w:t>
            </w:r>
          </w:p>
        </w:tc>
        <w:tc>
          <w:tcPr>
            <w:tcW w:w="7243" w:type="dxa"/>
          </w:tcPr>
          <w:p w:rsidR="005643EA" w:rsidRPr="007C6857" w:rsidRDefault="00E81DB9" w:rsidP="00FD239F">
            <w:pPr>
              <w:pStyle w:val="InstructionsText"/>
            </w:pPr>
            <w:r w:rsidRPr="007C6857">
              <w:rPr>
                <w:rStyle w:val="InstructionsTabelleberschrift"/>
                <w:rFonts w:ascii="Times New Roman" w:hAnsi="Times New Roman"/>
                <w:sz w:val="24"/>
              </w:rPr>
              <w:t>16.3</w:t>
            </w:r>
            <w:r w:rsidRPr="007C6857">
              <w:tab/>
            </w:r>
            <w:r w:rsidRPr="007C6857">
              <w:rPr>
                <w:rStyle w:val="InstructionsTabelleberschrift"/>
                <w:rFonts w:ascii="Times New Roman" w:hAnsi="Times New Roman"/>
                <w:sz w:val="24"/>
              </w:rPr>
              <w:t>Syntetiske besiddelser af hybrid kernekapital i enheder i den finansielle sektor, hvori instituttet har væsentlige investeringer</w:t>
            </w:r>
          </w:p>
          <w:p w:rsidR="005643EA" w:rsidRPr="007C6857" w:rsidRDefault="00E81DB9" w:rsidP="00FD239F">
            <w:pPr>
              <w:pStyle w:val="InstructionsText"/>
              <w:rPr>
                <w:rStyle w:val="InstructionsTabelleberschrift"/>
                <w:rFonts w:ascii="Times New Roman" w:hAnsi="Times New Roman"/>
                <w:b w:val="0"/>
                <w:bCs w:val="0"/>
                <w:sz w:val="24"/>
                <w:u w:val="none"/>
              </w:rPr>
            </w:pPr>
            <w:r w:rsidRPr="007C6857">
              <w:t>Artikel 4, stk. 1, nr. 126), samt artikel 58 og 59 i CRR.</w:t>
            </w:r>
          </w:p>
        </w:tc>
      </w:tr>
      <w:tr w:rsidR="00E81DB9" w:rsidRPr="007C6857" w:rsidTr="00672D2A">
        <w:tc>
          <w:tcPr>
            <w:tcW w:w="1506" w:type="dxa"/>
          </w:tcPr>
          <w:p w:rsidR="00E81DB9" w:rsidRPr="007C6857" w:rsidRDefault="00E81DB9" w:rsidP="00FD239F">
            <w:pPr>
              <w:pStyle w:val="InstructionsText"/>
            </w:pPr>
            <w:r w:rsidRPr="007C6857">
              <w:t>572</w:t>
            </w:r>
          </w:p>
        </w:tc>
        <w:tc>
          <w:tcPr>
            <w:tcW w:w="7243" w:type="dxa"/>
          </w:tcPr>
          <w:p w:rsidR="005643EA" w:rsidRPr="007C6857" w:rsidRDefault="00E81DB9" w:rsidP="00FD239F">
            <w:pPr>
              <w:pStyle w:val="InstructionsText"/>
            </w:pPr>
            <w:r w:rsidRPr="007C6857">
              <w:rPr>
                <w:rStyle w:val="InstructionsTabelleberschrift"/>
                <w:rFonts w:ascii="Times New Roman" w:hAnsi="Times New Roman"/>
                <w:sz w:val="24"/>
              </w:rPr>
              <w:t>16.3.1</w:t>
            </w:r>
            <w:r w:rsidRPr="007C6857">
              <w:tab/>
            </w:r>
            <w:r w:rsidRPr="007C6857">
              <w:rPr>
                <w:rStyle w:val="InstructionsTabelleberschrift"/>
                <w:rFonts w:ascii="Times New Roman" w:hAnsi="Times New Roman"/>
                <w:sz w:val="24"/>
              </w:rPr>
              <w:t>Syntetiske bruttobesiddelser af hybrid kernekapital i enheder i den finansielle sektor, hvori instituttet har væsentlige investeringer</w:t>
            </w:r>
          </w:p>
          <w:p w:rsidR="005643EA" w:rsidRPr="007C6857" w:rsidRDefault="00E81DB9" w:rsidP="00FD239F">
            <w:pPr>
              <w:pStyle w:val="InstructionsText"/>
              <w:rPr>
                <w:rStyle w:val="InstructionsTabelleberschrift"/>
                <w:rFonts w:ascii="Times New Roman" w:hAnsi="Times New Roman"/>
                <w:b w:val="0"/>
                <w:bCs w:val="0"/>
                <w:sz w:val="24"/>
                <w:u w:val="none"/>
              </w:rPr>
            </w:pPr>
            <w:r w:rsidRPr="007C6857">
              <w:t>Artikel 4, stk. 1, nr. 126), samt artikel 58 og 59 i CRR.</w:t>
            </w:r>
          </w:p>
        </w:tc>
      </w:tr>
      <w:tr w:rsidR="00E81DB9" w:rsidRPr="00C1707E" w:rsidTr="00672D2A">
        <w:tc>
          <w:tcPr>
            <w:tcW w:w="1506" w:type="dxa"/>
          </w:tcPr>
          <w:p w:rsidR="00E81DB9" w:rsidRPr="007C6857" w:rsidRDefault="00E81DB9" w:rsidP="00FD239F">
            <w:pPr>
              <w:pStyle w:val="InstructionsText"/>
            </w:pPr>
            <w:r w:rsidRPr="007C6857">
              <w:t>573</w:t>
            </w:r>
          </w:p>
        </w:tc>
        <w:tc>
          <w:tcPr>
            <w:tcW w:w="7243" w:type="dxa"/>
          </w:tcPr>
          <w:p w:rsidR="005643EA" w:rsidRPr="007C6857" w:rsidRDefault="00E81DB9" w:rsidP="00FD239F">
            <w:pPr>
              <w:pStyle w:val="InstructionsText"/>
            </w:pPr>
            <w:r w:rsidRPr="007C6857">
              <w:rPr>
                <w:rStyle w:val="InstructionsTabelleberschrift"/>
                <w:rFonts w:ascii="Times New Roman" w:hAnsi="Times New Roman"/>
                <w:sz w:val="24"/>
              </w:rPr>
              <w:t>16.3.2</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E81DB9" w:rsidP="00FD239F">
            <w:pPr>
              <w:pStyle w:val="InstructionsText"/>
              <w:rPr>
                <w:rStyle w:val="InstructionsTabelleberschrift"/>
                <w:rFonts w:ascii="Times New Roman" w:hAnsi="Times New Roman"/>
                <w:b w:val="0"/>
                <w:bCs w:val="0"/>
                <w:sz w:val="24"/>
                <w:u w:val="none"/>
                <w:lang w:val="nn-NO"/>
              </w:rPr>
            </w:pPr>
            <w:r w:rsidRPr="00C1707E">
              <w:rPr>
                <w:lang w:val="nn-NO"/>
              </w:rPr>
              <w:t>Artikel 4, stk. 1, nr. 126), og artikel 59 i CRR.</w:t>
            </w:r>
          </w:p>
        </w:tc>
      </w:tr>
      <w:tr w:rsidR="002648B0" w:rsidRPr="007C6857" w:rsidTr="00672D2A">
        <w:tc>
          <w:tcPr>
            <w:tcW w:w="1506" w:type="dxa"/>
          </w:tcPr>
          <w:p w:rsidR="002648B0" w:rsidRPr="007C6857" w:rsidRDefault="002648B0" w:rsidP="00FD239F">
            <w:pPr>
              <w:pStyle w:val="InstructionsText"/>
            </w:pPr>
            <w:r w:rsidRPr="007C6857">
              <w:t>580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 Besiddelser af supplerende kapital i enheder i den finansielle se</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lastRenderedPageBreak/>
              <w:t>tor, hvori instituttet har væsentlige investeringer, fratrukket korte positioner</w:t>
            </w:r>
          </w:p>
          <w:p w:rsidR="005643EA" w:rsidRPr="007C6857" w:rsidRDefault="002648B0" w:rsidP="00FD239F">
            <w:pPr>
              <w:pStyle w:val="InstructionsText"/>
            </w:pPr>
            <w:r w:rsidRPr="007C6857">
              <w:t>Artikel 68 og 69 i CRR.</w:t>
            </w:r>
          </w:p>
        </w:tc>
      </w:tr>
      <w:tr w:rsidR="002648B0" w:rsidRPr="007C6857" w:rsidTr="00672D2A">
        <w:tc>
          <w:tcPr>
            <w:tcW w:w="1506" w:type="dxa"/>
          </w:tcPr>
          <w:p w:rsidR="002648B0" w:rsidRPr="007C6857" w:rsidRDefault="002648B0" w:rsidP="00FD239F">
            <w:pPr>
              <w:pStyle w:val="InstructionsText"/>
            </w:pPr>
            <w:r w:rsidRPr="007C6857">
              <w:lastRenderedPageBreak/>
              <w:t>590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17.1</w:t>
            </w:r>
            <w:r w:rsidRPr="007C6857">
              <w:tab/>
            </w:r>
            <w:r w:rsidRPr="007C6857">
              <w:rPr>
                <w:rStyle w:val="InstructionsTabelleberschrift"/>
                <w:rFonts w:ascii="Times New Roman" w:hAnsi="Times New Roman"/>
                <w:sz w:val="24"/>
              </w:rPr>
              <w:t>Direkte besiddelser af supplerende 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5643EA" w:rsidRPr="007C6857" w:rsidRDefault="002648B0" w:rsidP="00FD239F">
            <w:pPr>
              <w:pStyle w:val="InstructionsText"/>
            </w:pPr>
            <w:r w:rsidRPr="007C6857">
              <w:t>Artikel 68 og 69 i CRR.</w:t>
            </w:r>
          </w:p>
        </w:tc>
      </w:tr>
      <w:tr w:rsidR="002648B0" w:rsidRPr="007C6857" w:rsidTr="00672D2A">
        <w:tc>
          <w:tcPr>
            <w:tcW w:w="1506" w:type="dxa"/>
          </w:tcPr>
          <w:p w:rsidR="002648B0" w:rsidRPr="007C6857" w:rsidRDefault="002648B0" w:rsidP="00FD239F">
            <w:pPr>
              <w:pStyle w:val="InstructionsText"/>
            </w:pPr>
            <w:r w:rsidRPr="007C6857">
              <w:t>600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17.1.1</w:t>
            </w:r>
            <w:r w:rsidRPr="007C6857">
              <w:tab/>
            </w:r>
            <w:r w:rsidRPr="007C6857">
              <w:rPr>
                <w:rStyle w:val="InstructionsTabelleberschrift"/>
                <w:rFonts w:ascii="Times New Roman" w:hAnsi="Times New Roman"/>
                <w:sz w:val="24"/>
              </w:rPr>
              <w:t>Direkte bruttobesiddelser af supplerende kapital i enheder i den finansielle sektor, hvori instituttet har væsentlige investeringer</w:t>
            </w:r>
          </w:p>
          <w:p w:rsidR="005643EA" w:rsidRPr="007C6857" w:rsidRDefault="002648B0" w:rsidP="00FD239F">
            <w:pPr>
              <w:pStyle w:val="InstructionsText"/>
            </w:pPr>
            <w:r w:rsidRPr="007C6857">
              <w:t>Artikel 68 i CRR.</w:t>
            </w:r>
          </w:p>
          <w:p w:rsidR="005643EA" w:rsidRPr="007C6857" w:rsidRDefault="002648B0" w:rsidP="00FD239F">
            <w:pPr>
              <w:pStyle w:val="InstructionsText"/>
            </w:pPr>
            <w:r w:rsidRPr="007C6857">
              <w:t>Direkte besiddelser af supplerende kapital i enheder i den finansielle sektor, hvori instituttet har væsentlige investeringer, undtagen:</w:t>
            </w:r>
          </w:p>
          <w:p w:rsidR="005643EA" w:rsidRPr="007C6857" w:rsidRDefault="002648B0" w:rsidP="00FD239F">
            <w:pPr>
              <w:pStyle w:val="InstructionsText"/>
            </w:pPr>
            <w:r w:rsidRPr="007C6857">
              <w:t>a)</w:t>
            </w:r>
            <w:r w:rsidRPr="007C6857">
              <w:tab/>
              <w:t xml:space="preserve">emissionspositioner, der besiddes i højst fem arbejdsdage (artikel 66, litra d), og </w:t>
            </w:r>
          </w:p>
          <w:p w:rsidR="005643EA" w:rsidRPr="007C6857" w:rsidRDefault="002648B0" w:rsidP="00FD239F">
            <w:pPr>
              <w:pStyle w:val="InstructionsText"/>
            </w:pPr>
            <w:r w:rsidRPr="007C6857">
              <w:t>b)</w:t>
            </w:r>
            <w:r w:rsidRPr="007C6857">
              <w:tab/>
              <w:t>besiddelser, der behandles som besiddelser i krydsejerskab i he</w:t>
            </w:r>
            <w:r w:rsidRPr="007C6857">
              <w:t>n</w:t>
            </w:r>
            <w:r w:rsidRPr="007C6857">
              <w:t>hold til artikel 66, litra b), i CRR.</w:t>
            </w:r>
          </w:p>
        </w:tc>
      </w:tr>
      <w:tr w:rsidR="002648B0" w:rsidRPr="007C6857" w:rsidTr="00672D2A">
        <w:tc>
          <w:tcPr>
            <w:tcW w:w="1506" w:type="dxa"/>
          </w:tcPr>
          <w:p w:rsidR="002648B0" w:rsidRPr="007C6857" w:rsidRDefault="002648B0" w:rsidP="00FD239F">
            <w:pPr>
              <w:pStyle w:val="InstructionsText"/>
            </w:pPr>
            <w:r w:rsidRPr="007C6857">
              <w:t>610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17.1.2</w:t>
            </w:r>
            <w:r w:rsidRPr="007C6857">
              <w:tab/>
            </w:r>
            <w:r w:rsidRPr="007C6857">
              <w:rPr>
                <w:rStyle w:val="InstructionsTabelleberschrift"/>
                <w:rFonts w:ascii="Times New Roman" w:hAnsi="Times New Roman"/>
                <w:sz w:val="24"/>
              </w:rPr>
              <w:t>(-) Tilladt udligning af korte positioner i forhold til de direkte bruttobesiddelser anført ovenfor</w:t>
            </w:r>
          </w:p>
          <w:p w:rsidR="005643EA" w:rsidRPr="007C6857" w:rsidRDefault="002648B0" w:rsidP="00FD239F">
            <w:pPr>
              <w:pStyle w:val="InstructionsText"/>
            </w:pPr>
            <w:r w:rsidRPr="007C6857">
              <w:t>Artikel 69 i CRR.</w:t>
            </w:r>
          </w:p>
          <w:p w:rsidR="005643EA" w:rsidRPr="007C6857" w:rsidRDefault="002648B0" w:rsidP="00FD239F">
            <w:pPr>
              <w:pStyle w:val="InstructionsText"/>
            </w:pPr>
            <w:r w:rsidRPr="007C6857">
              <w:t>Artikel 69, litra a), i CRR tillader udligning af korte positioner i den samme underliggende eksponering, hvis løbetiden for den korte position er sammenfaldende med løbetiden for den lange position eller har en restløbetid på mindst ét år.</w:t>
            </w:r>
          </w:p>
        </w:tc>
      </w:tr>
      <w:tr w:rsidR="002648B0" w:rsidRPr="007C6857" w:rsidTr="00672D2A">
        <w:tc>
          <w:tcPr>
            <w:tcW w:w="1506" w:type="dxa"/>
          </w:tcPr>
          <w:p w:rsidR="002648B0" w:rsidRPr="007C6857" w:rsidRDefault="002648B0" w:rsidP="00FD239F">
            <w:pPr>
              <w:pStyle w:val="InstructionsText"/>
            </w:pPr>
            <w:r w:rsidRPr="007C6857">
              <w:t>620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17.2</w:t>
            </w:r>
            <w:r w:rsidRPr="007C6857">
              <w:tab/>
            </w:r>
            <w:r w:rsidRPr="007C6857">
              <w:rPr>
                <w:rStyle w:val="InstructionsTabelleberschrift"/>
                <w:rFonts w:ascii="Times New Roman" w:hAnsi="Times New Roman"/>
                <w:sz w:val="24"/>
              </w:rPr>
              <w:t>Indirekte besiddelser af supplerende kapital i enheder i den finansielle sektor, hvori instituttet har væsentlige investeringer</w:t>
            </w:r>
          </w:p>
          <w:p w:rsidR="005643EA" w:rsidRPr="007C6857" w:rsidRDefault="002648B0" w:rsidP="00FD239F">
            <w:pPr>
              <w:pStyle w:val="InstructionsText"/>
            </w:pPr>
            <w:r w:rsidRPr="007C6857">
              <w:t>Artikel 4, stk. 1, nr. 114), samt artikel 68 og 69 i CRR.</w:t>
            </w:r>
          </w:p>
        </w:tc>
      </w:tr>
      <w:tr w:rsidR="002648B0" w:rsidRPr="007C6857" w:rsidTr="00672D2A">
        <w:tc>
          <w:tcPr>
            <w:tcW w:w="1506" w:type="dxa"/>
          </w:tcPr>
          <w:p w:rsidR="002648B0" w:rsidRPr="007C6857" w:rsidRDefault="002648B0" w:rsidP="00FD239F">
            <w:pPr>
              <w:pStyle w:val="InstructionsText"/>
            </w:pPr>
            <w:r w:rsidRPr="007C6857">
              <w:t>630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17.2.1</w:t>
            </w:r>
            <w:r w:rsidRPr="007C6857">
              <w:tab/>
            </w:r>
            <w:r w:rsidRPr="007C6857">
              <w:rPr>
                <w:rStyle w:val="InstructionsTabelleberschrift"/>
                <w:rFonts w:ascii="Times New Roman" w:hAnsi="Times New Roman"/>
                <w:sz w:val="24"/>
              </w:rPr>
              <w:t>Indirekte bruttobesiddelser af supplerende kapital i enheder i den finansielle sektor, hvori instituttet har væsentlige investeringer</w:t>
            </w:r>
          </w:p>
          <w:p w:rsidR="005643EA" w:rsidRPr="007C6857" w:rsidRDefault="002648B0" w:rsidP="00FD239F">
            <w:pPr>
              <w:pStyle w:val="InstructionsText"/>
            </w:pPr>
            <w:r w:rsidRPr="007C6857">
              <w:t>Artikel 4, stk. 1, nr. 114), samt artikel 68 og 69 i CRR.</w:t>
            </w:r>
          </w:p>
          <w:p w:rsidR="005643EA" w:rsidRPr="007C6857" w:rsidRDefault="002648B0" w:rsidP="00FD239F">
            <w:pPr>
              <w:pStyle w:val="InstructionsText"/>
            </w:pPr>
            <w:r w:rsidRPr="007C6857">
              <w:t>Det beløb, der skal indberettes, er de indirekte besiddelser i handelsb</w:t>
            </w:r>
            <w:r w:rsidRPr="007C6857">
              <w:t>e</w:t>
            </w:r>
            <w:r w:rsidRPr="007C6857">
              <w:t>holdningen af kapitalinstrumenter i enheder i den finansielle sektor, der udgør besiddelser af indekspapirer. Det fås ved at beregne den underli</w:t>
            </w:r>
            <w:r w:rsidRPr="007C6857">
              <w:t>g</w:t>
            </w:r>
            <w:r w:rsidRPr="007C6857">
              <w:t>gende eksponering mod kapitalinstrumenter i enheder i den finansielle sektor i indekspapirerne.</w:t>
            </w:r>
          </w:p>
          <w:p w:rsidR="005643EA" w:rsidRPr="007C6857" w:rsidRDefault="002648B0" w:rsidP="00FD239F">
            <w:pPr>
              <w:pStyle w:val="InstructionsText"/>
            </w:pPr>
            <w:r w:rsidRPr="007C6857">
              <w:t>Besiddelser, der behandles som besiddelser i krydsejerskab i henhold til artikel 66, litra b), i CRR, medregnes ikke.</w:t>
            </w:r>
          </w:p>
        </w:tc>
      </w:tr>
      <w:tr w:rsidR="002648B0" w:rsidRPr="007C6857" w:rsidTr="00672D2A">
        <w:tc>
          <w:tcPr>
            <w:tcW w:w="1506" w:type="dxa"/>
          </w:tcPr>
          <w:p w:rsidR="002648B0" w:rsidRPr="007C6857" w:rsidRDefault="002648B0" w:rsidP="00FD239F">
            <w:pPr>
              <w:pStyle w:val="InstructionsText"/>
            </w:pPr>
            <w:r w:rsidRPr="007C6857">
              <w:t>640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17.2.2</w:t>
            </w:r>
            <w:r w:rsidRPr="007C6857">
              <w:tab/>
            </w:r>
            <w:r w:rsidRPr="007C6857">
              <w:rPr>
                <w:rStyle w:val="InstructionsTabelleberschrift"/>
                <w:rFonts w:ascii="Times New Roman" w:hAnsi="Times New Roman"/>
                <w:sz w:val="24"/>
              </w:rPr>
              <w:t>(-) Tilladt udligning af korte positioner i forhold til de ind</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rekte bruttobesiddelser anført ovenfor</w:t>
            </w:r>
          </w:p>
          <w:p w:rsidR="005643EA" w:rsidRPr="00C1707E" w:rsidRDefault="002648B0" w:rsidP="00FD239F">
            <w:pPr>
              <w:pStyle w:val="InstructionsText"/>
              <w:rPr>
                <w:lang w:val="nn-NO"/>
              </w:rPr>
            </w:pPr>
            <w:r w:rsidRPr="00C1707E">
              <w:rPr>
                <w:lang w:val="nn-NO"/>
              </w:rPr>
              <w:t>Artikel 4, stk. 1, nr. 114), og artikel 69 i CRR.</w:t>
            </w:r>
          </w:p>
          <w:p w:rsidR="005643EA" w:rsidRPr="007C6857" w:rsidRDefault="002648B0" w:rsidP="00FD239F">
            <w:pPr>
              <w:pStyle w:val="InstructionsText"/>
            </w:pPr>
            <w:r w:rsidRPr="007C6857">
              <w:t xml:space="preserve">Artikel 69, litra a), i CRR tillader udligning af korte positioner i den samme underliggende eksponering, hvis løbetiden for den korte position er sammenfaldende med løbetiden for den lange position eller har en </w:t>
            </w:r>
            <w:r w:rsidRPr="007C6857">
              <w:lastRenderedPageBreak/>
              <w:t>restløbetid på mindst ét år.</w:t>
            </w:r>
          </w:p>
        </w:tc>
      </w:tr>
      <w:tr w:rsidR="002648B0" w:rsidRPr="007C6857" w:rsidTr="00672D2A">
        <w:tc>
          <w:tcPr>
            <w:tcW w:w="1506" w:type="dxa"/>
          </w:tcPr>
          <w:p w:rsidR="002648B0" w:rsidRPr="007C6857" w:rsidRDefault="002648B0" w:rsidP="00FD239F">
            <w:pPr>
              <w:pStyle w:val="InstructionsText"/>
            </w:pPr>
            <w:r w:rsidRPr="007C6857">
              <w:lastRenderedPageBreak/>
              <w:t>641</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17.3</w:t>
            </w:r>
            <w:r w:rsidRPr="007C6857">
              <w:tab/>
            </w:r>
            <w:r w:rsidRPr="007C6857">
              <w:rPr>
                <w:rStyle w:val="InstructionsTabelleberschrift"/>
                <w:rFonts w:ascii="Times New Roman" w:hAnsi="Times New Roman"/>
                <w:sz w:val="24"/>
              </w:rPr>
              <w:t>Syntetiske besiddelser af supplerende kapital i enheder i den finansielle sektor, hvori instituttet har væsentlige investeringer</w:t>
            </w:r>
          </w:p>
          <w:p w:rsidR="005643EA" w:rsidRPr="007C6857" w:rsidRDefault="00805255" w:rsidP="00FD239F">
            <w:pPr>
              <w:pStyle w:val="InstructionsText"/>
              <w:rPr>
                <w:rStyle w:val="InstructionsTabelleberschrift"/>
                <w:rFonts w:ascii="Times New Roman" w:hAnsi="Times New Roman"/>
                <w:b w:val="0"/>
                <w:bCs w:val="0"/>
                <w:sz w:val="24"/>
                <w:u w:val="none"/>
              </w:rPr>
            </w:pPr>
            <w:r w:rsidRPr="007C6857">
              <w:t>Artikel 4, stk. 1, nr. 126), samt artikel 68 og 69 i CRR.</w:t>
            </w:r>
          </w:p>
        </w:tc>
      </w:tr>
      <w:tr w:rsidR="002648B0" w:rsidRPr="007C6857" w:rsidTr="00672D2A">
        <w:tc>
          <w:tcPr>
            <w:tcW w:w="1506" w:type="dxa"/>
          </w:tcPr>
          <w:p w:rsidR="002648B0" w:rsidRPr="007C6857" w:rsidRDefault="002648B0" w:rsidP="00FD239F">
            <w:pPr>
              <w:pStyle w:val="InstructionsText"/>
            </w:pPr>
            <w:r w:rsidRPr="007C6857">
              <w:t>642</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17.3.1</w:t>
            </w:r>
            <w:r w:rsidRPr="007C6857">
              <w:tab/>
            </w:r>
            <w:r w:rsidRPr="007C6857">
              <w:rPr>
                <w:rStyle w:val="InstructionsTabelleberschrift"/>
                <w:rFonts w:ascii="Times New Roman" w:hAnsi="Times New Roman"/>
                <w:sz w:val="24"/>
              </w:rPr>
              <w:t>Syntetiske bruttobesiddelser af supplerende kapital i enheder i den finansielle sektor, hvori instituttet har væsentlige investeringer</w:t>
            </w:r>
          </w:p>
          <w:p w:rsidR="005643EA" w:rsidRPr="007C6857" w:rsidRDefault="00805255" w:rsidP="00FD239F">
            <w:pPr>
              <w:pStyle w:val="InstructionsText"/>
              <w:rPr>
                <w:rStyle w:val="InstructionsTabelleberschrift"/>
                <w:rFonts w:ascii="Times New Roman" w:hAnsi="Times New Roman"/>
                <w:b w:val="0"/>
                <w:bCs w:val="0"/>
                <w:sz w:val="24"/>
                <w:u w:val="none"/>
              </w:rPr>
            </w:pPr>
            <w:r w:rsidRPr="007C6857">
              <w:t>Artikel 4, stk. 1, nr. 126), samt artikel 68 og 69 i CRR.</w:t>
            </w:r>
          </w:p>
        </w:tc>
      </w:tr>
      <w:tr w:rsidR="002648B0" w:rsidRPr="00C1707E" w:rsidTr="00672D2A">
        <w:tc>
          <w:tcPr>
            <w:tcW w:w="1506" w:type="dxa"/>
          </w:tcPr>
          <w:p w:rsidR="002648B0" w:rsidRPr="007C6857" w:rsidRDefault="002648B0" w:rsidP="00FD239F">
            <w:pPr>
              <w:pStyle w:val="InstructionsText"/>
            </w:pPr>
            <w:r w:rsidRPr="007C6857">
              <w:t>643</w:t>
            </w:r>
          </w:p>
        </w:tc>
        <w:tc>
          <w:tcPr>
            <w:tcW w:w="7243" w:type="dxa"/>
            <w:vAlign w:val="center"/>
          </w:tcPr>
          <w:p w:rsidR="005643EA" w:rsidRPr="007C6857" w:rsidRDefault="002648B0" w:rsidP="00FD239F">
            <w:pPr>
              <w:pStyle w:val="InstructionsText"/>
            </w:pPr>
            <w:r w:rsidRPr="007C6857">
              <w:rPr>
                <w:rStyle w:val="InstructionsTabelleberschrift"/>
                <w:rFonts w:ascii="Times New Roman" w:hAnsi="Times New Roman"/>
                <w:sz w:val="24"/>
              </w:rPr>
              <w:t>17.3.2</w:t>
            </w:r>
            <w:r w:rsidRPr="007C6857">
              <w:tab/>
            </w:r>
            <w:r w:rsidRPr="007C6857">
              <w:rPr>
                <w:rStyle w:val="InstructionsTabelleberschrift"/>
                <w:rFonts w:ascii="Times New Roman" w:hAnsi="Times New Roman"/>
                <w:sz w:val="24"/>
              </w:rPr>
              <w:t>(-) Tilladt udligning af korte positioner i forhold til de synt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tiske bruttobesiddelser anført ovenfor</w:t>
            </w:r>
          </w:p>
          <w:p w:rsidR="005643EA" w:rsidRPr="00C1707E" w:rsidRDefault="00805255" w:rsidP="00FD239F">
            <w:pPr>
              <w:pStyle w:val="InstructionsText"/>
              <w:rPr>
                <w:rStyle w:val="InstructionsTabelleberschrift"/>
                <w:rFonts w:ascii="Times New Roman" w:hAnsi="Times New Roman"/>
                <w:b w:val="0"/>
                <w:bCs w:val="0"/>
                <w:sz w:val="24"/>
                <w:u w:val="none"/>
                <w:lang w:val="nn-NO"/>
              </w:rPr>
            </w:pPr>
            <w:r w:rsidRPr="00C1707E">
              <w:rPr>
                <w:lang w:val="nn-NO"/>
              </w:rPr>
              <w:t>Artikel 4, stk. 1, nr. 126), og artikel 69 i CRR.</w:t>
            </w:r>
          </w:p>
        </w:tc>
      </w:tr>
      <w:tr w:rsidR="002648B0" w:rsidRPr="007C6857" w:rsidTr="00672D2A">
        <w:tc>
          <w:tcPr>
            <w:tcW w:w="1506" w:type="dxa"/>
          </w:tcPr>
          <w:p w:rsidR="002648B0" w:rsidRPr="007C6857" w:rsidRDefault="002648B0" w:rsidP="00FD239F">
            <w:pPr>
              <w:pStyle w:val="InstructionsText"/>
            </w:pPr>
            <w:r w:rsidRPr="007C6857">
              <w:t>650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18 Risikovægtede eksponeringer for besiddelser af egentlig kern</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kapital i enheder i den finansielle sektor, som ikke fratrækkes inst</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tuttets egentlige kernekapital</w:t>
            </w:r>
          </w:p>
          <w:p w:rsidR="005643EA" w:rsidRPr="007C6857" w:rsidRDefault="002648B0" w:rsidP="00FD239F">
            <w:pPr>
              <w:pStyle w:val="InstructionsText"/>
            </w:pPr>
            <w:r w:rsidRPr="007C6857">
              <w:t>Artikel 46, stk. 4, artikel 48, stk. 4, og artikel 49, stk. 4, i CRR.</w:t>
            </w:r>
          </w:p>
        </w:tc>
      </w:tr>
      <w:tr w:rsidR="002648B0" w:rsidRPr="007C6857" w:rsidTr="00672D2A">
        <w:tc>
          <w:tcPr>
            <w:tcW w:w="1506" w:type="dxa"/>
          </w:tcPr>
          <w:p w:rsidR="002648B0" w:rsidRPr="007C6857" w:rsidRDefault="002648B0" w:rsidP="00FD239F">
            <w:pPr>
              <w:pStyle w:val="InstructionsText"/>
            </w:pPr>
            <w:r w:rsidRPr="007C6857">
              <w:t>660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19 Risikovægtede eksponeringer for besiddelser af hybrid kernek</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pital i enheder i den finansielle sektor, som ikke fratrækkes institu</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tets hybride kernekapital</w:t>
            </w:r>
          </w:p>
          <w:p w:rsidR="005643EA" w:rsidRPr="007C6857" w:rsidRDefault="002648B0" w:rsidP="00FD239F">
            <w:pPr>
              <w:pStyle w:val="InstructionsText"/>
            </w:pPr>
            <w:r w:rsidRPr="007C6857">
              <w:t>Artikel 60, stk. 4, i CRR.</w:t>
            </w:r>
          </w:p>
        </w:tc>
      </w:tr>
      <w:tr w:rsidR="002648B0" w:rsidRPr="007C6857" w:rsidTr="00672D2A">
        <w:tc>
          <w:tcPr>
            <w:tcW w:w="1506" w:type="dxa"/>
          </w:tcPr>
          <w:p w:rsidR="002648B0" w:rsidRPr="007C6857" w:rsidRDefault="002648B0" w:rsidP="00FD239F">
            <w:pPr>
              <w:pStyle w:val="InstructionsText"/>
            </w:pPr>
            <w:r w:rsidRPr="007C6857">
              <w:t>670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20 Risikovægtede eksponeringer for besiddelser af supplerende k</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pital i enheder i den finansielle sektor, som ikke fratrækkes institu</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tets supplerende kapital</w:t>
            </w:r>
          </w:p>
          <w:p w:rsidR="005643EA" w:rsidRPr="007C6857" w:rsidRDefault="002648B0" w:rsidP="00FD239F">
            <w:pPr>
              <w:pStyle w:val="InstructionsText"/>
            </w:pPr>
            <w:r w:rsidRPr="007C6857">
              <w:t>Artikel 70, stk. 4, i CRR.</w:t>
            </w:r>
          </w:p>
        </w:tc>
      </w:tr>
      <w:tr w:rsidR="002648B0" w:rsidRPr="007C6857" w:rsidTr="00672D2A">
        <w:tc>
          <w:tcPr>
            <w:tcW w:w="1506" w:type="dxa"/>
          </w:tcPr>
          <w:p w:rsidR="002648B0" w:rsidRPr="007C6857" w:rsidRDefault="002648B0" w:rsidP="00FD239F">
            <w:pPr>
              <w:pStyle w:val="InstructionsText"/>
            </w:pPr>
            <w:r w:rsidRPr="007C6857">
              <w:t>680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21</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egentlige kernekapital, hvis der er tale om besiddelser af instrumenter i en bestemt enhed i den finansielle sektor, og myndigh</w:t>
            </w:r>
            <w:r w:rsidRPr="007C6857">
              <w:t>e</w:t>
            </w:r>
            <w:r w:rsidRPr="007C6857">
              <w:t>den skønner, at hensigten med disse besiddelser er at anvende dem som 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12.1.</w:t>
            </w:r>
          </w:p>
        </w:tc>
      </w:tr>
      <w:tr w:rsidR="002648B0" w:rsidRPr="007C6857" w:rsidTr="00672D2A">
        <w:tc>
          <w:tcPr>
            <w:tcW w:w="1506" w:type="dxa"/>
          </w:tcPr>
          <w:p w:rsidR="002648B0" w:rsidRPr="007C6857" w:rsidRDefault="002648B0" w:rsidP="00FD239F">
            <w:pPr>
              <w:pStyle w:val="InstructionsText"/>
            </w:pPr>
            <w:r w:rsidRPr="007C6857">
              <w:t>690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22</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egentlige kernekapital, hvis der er tale om besiddelser af instrumenter i en bestemt enhed i den finansielle sektor, og myndigh</w:t>
            </w:r>
            <w:r w:rsidRPr="007C6857">
              <w:t>e</w:t>
            </w:r>
            <w:r w:rsidRPr="007C6857">
              <w:t xml:space="preserve">den skønner, at hensigten med disse besiddelser er at anvende dem som </w:t>
            </w:r>
            <w:r w:rsidRPr="007C6857">
              <w:lastRenderedPageBreak/>
              <w:t>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15.1.</w:t>
            </w:r>
          </w:p>
        </w:tc>
      </w:tr>
      <w:tr w:rsidR="002648B0" w:rsidRPr="007C6857" w:rsidTr="00672D2A">
        <w:tc>
          <w:tcPr>
            <w:tcW w:w="1506" w:type="dxa"/>
          </w:tcPr>
          <w:p w:rsidR="002648B0" w:rsidRPr="007C6857" w:rsidRDefault="002648B0" w:rsidP="00FD239F">
            <w:pPr>
              <w:pStyle w:val="InstructionsText"/>
            </w:pPr>
            <w:r w:rsidRPr="007C6857">
              <w:lastRenderedPageBreak/>
              <w:t>700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23</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hybride kernekapitalinstrumenter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ikke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hybride kernekapital, hvis der er tale om besiddelser af i</w:t>
            </w:r>
            <w:r w:rsidRPr="007C6857">
              <w:t>n</w:t>
            </w:r>
            <w:r w:rsidRPr="007C6857">
              <w:t>strumenter i en bestemt enhed i den finansielle sektor, og myndigheden skønner, at hensigten med disse besiddelser er at anvende dem som 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13.1.</w:t>
            </w:r>
          </w:p>
        </w:tc>
      </w:tr>
      <w:tr w:rsidR="002648B0" w:rsidRPr="007C6857" w:rsidTr="00672D2A">
        <w:tc>
          <w:tcPr>
            <w:tcW w:w="1506" w:type="dxa"/>
          </w:tcPr>
          <w:p w:rsidR="002648B0" w:rsidRPr="007C6857" w:rsidRDefault="002648B0" w:rsidP="00FD239F">
            <w:pPr>
              <w:pStyle w:val="InstructionsText"/>
            </w:pPr>
            <w:r w:rsidRPr="007C6857">
              <w:t>710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24</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hybride kernekapitalinstrumenter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hybride kernekapital, hvis der er tale om besiddelser af i</w:t>
            </w:r>
            <w:r w:rsidRPr="007C6857">
              <w:t>n</w:t>
            </w:r>
            <w:r w:rsidRPr="007C6857">
              <w:t>strumenter i en bestemt enhed i den finansielle sektor, og myndigheden skønner, at hensigten med disse besiddelser er at anvende dem som 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16.1.</w:t>
            </w:r>
          </w:p>
        </w:tc>
      </w:tr>
      <w:tr w:rsidR="002648B0" w:rsidRPr="007C6857" w:rsidTr="00672D2A">
        <w:tc>
          <w:tcPr>
            <w:tcW w:w="1506" w:type="dxa"/>
          </w:tcPr>
          <w:p w:rsidR="002648B0" w:rsidRPr="007C6857" w:rsidRDefault="002648B0" w:rsidP="00FD239F">
            <w:pPr>
              <w:pStyle w:val="InstructionsText"/>
            </w:pPr>
            <w:r w:rsidRPr="007C6857">
              <w:t>720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25</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supplerende 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ikke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supplerende kapital, hvis der er tale om besiddelser af i</w:t>
            </w:r>
            <w:r w:rsidRPr="007C6857">
              <w:t>n</w:t>
            </w:r>
            <w:r w:rsidRPr="007C6857">
              <w:t>strumenter i en bestemt enhed i den finansielle sektor, og myndigheden skønner, at hensigten med disse besiddelser er at anvende dem som 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14.1.</w:t>
            </w:r>
          </w:p>
        </w:tc>
      </w:tr>
      <w:tr w:rsidR="002648B0" w:rsidRPr="007C6857" w:rsidTr="00672D2A">
        <w:tc>
          <w:tcPr>
            <w:tcW w:w="1506" w:type="dxa"/>
          </w:tcPr>
          <w:p w:rsidR="002648B0" w:rsidRPr="007C6857" w:rsidRDefault="002648B0" w:rsidP="00FD239F">
            <w:pPr>
              <w:pStyle w:val="InstructionsText"/>
            </w:pPr>
            <w:r w:rsidRPr="007C6857">
              <w:t>730</w:t>
            </w:r>
          </w:p>
        </w:tc>
        <w:tc>
          <w:tcPr>
            <w:tcW w:w="7243" w:type="dxa"/>
          </w:tcPr>
          <w:p w:rsidR="005643EA" w:rsidRPr="007C6857" w:rsidRDefault="002648B0" w:rsidP="00FD239F">
            <w:pPr>
              <w:pStyle w:val="InstructionsText"/>
            </w:pPr>
            <w:r w:rsidRPr="007C6857">
              <w:rPr>
                <w:rStyle w:val="InstructionsTabelleberschrift"/>
                <w:rFonts w:ascii="Times New Roman" w:hAnsi="Times New Roman"/>
                <w:sz w:val="24"/>
              </w:rPr>
              <w:t>26</w:t>
            </w:r>
            <w:r w:rsidRPr="007C6857">
              <w:tab/>
            </w:r>
            <w:r w:rsidRPr="007C6857">
              <w:rPr>
                <w:rStyle w:val="InstructionsTabelleberschrift"/>
                <w:rFonts w:ascii="Times New Roman" w:hAnsi="Times New Roman"/>
                <w:sz w:val="24"/>
              </w:rPr>
              <w:t>Af bestemmelserne om midlertidig fravigelse omfattede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siddelser af supplerende 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har væsentlige investeringer</w:t>
            </w:r>
          </w:p>
          <w:p w:rsidR="005643EA" w:rsidRPr="007C6857" w:rsidRDefault="002648B0" w:rsidP="00FD239F">
            <w:pPr>
              <w:pStyle w:val="InstructionsText"/>
            </w:pPr>
            <w:r w:rsidRPr="007C6857">
              <w:t>Artikel 79 i CRR.</w:t>
            </w:r>
          </w:p>
          <w:p w:rsidR="005643EA" w:rsidRPr="007C6857" w:rsidRDefault="002648B0" w:rsidP="00FD239F">
            <w:pPr>
              <w:pStyle w:val="InstructionsText"/>
            </w:pPr>
            <w:r w:rsidRPr="007C6857">
              <w:t>En kompetent myndighed kan midlertidigt fravige bestemmelserne om fradrag i den supplerende kapital, hvis der er tale om besiddelser af i</w:t>
            </w:r>
            <w:r w:rsidRPr="007C6857">
              <w:t>n</w:t>
            </w:r>
            <w:r w:rsidRPr="007C6857">
              <w:t xml:space="preserve">strumenter i en bestemt enhed i den finansielle sektor, og myndigheden </w:t>
            </w:r>
            <w:r w:rsidRPr="007C6857">
              <w:lastRenderedPageBreak/>
              <w:t>skønner, at hensigten med disse besiddelser er at anvende dem som led i en finansiel bistandsoperation med henblik på at reorganisere og redde denne enhed.</w:t>
            </w:r>
          </w:p>
          <w:p w:rsidR="005643EA" w:rsidRPr="007C6857" w:rsidRDefault="002648B0" w:rsidP="00FD239F">
            <w:pPr>
              <w:pStyle w:val="InstructionsText"/>
            </w:pPr>
            <w:r w:rsidRPr="007C6857">
              <w:t>Bemærk, at disse instrumenter også skal indberettes i post 17.1.</w:t>
            </w:r>
          </w:p>
        </w:tc>
      </w:tr>
      <w:tr w:rsidR="002648B0" w:rsidRPr="00C1707E"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7C6857" w:rsidRDefault="002648B0" w:rsidP="00FD239F">
            <w:pPr>
              <w:pStyle w:val="InstructionsText"/>
            </w:pPr>
            <w:r w:rsidRPr="007C6857">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C1707E" w:rsidRDefault="002648B0" w:rsidP="00FD239F">
            <w:pPr>
              <w:pStyle w:val="InstructionsText"/>
              <w:rPr>
                <w:lang w:val="nn-NO"/>
              </w:rPr>
            </w:pPr>
            <w:r w:rsidRPr="00C1707E">
              <w:rPr>
                <w:rStyle w:val="InstructionsTabelleberschrift"/>
                <w:rFonts w:ascii="Times New Roman" w:hAnsi="Times New Roman"/>
                <w:sz w:val="24"/>
                <w:lang w:val="nn-NO"/>
              </w:rPr>
              <w:t>27</w:t>
            </w:r>
            <w:r w:rsidRPr="00C1707E">
              <w:rPr>
                <w:lang w:val="nn-NO"/>
              </w:rPr>
              <w:tab/>
            </w:r>
            <w:r w:rsidRPr="00C1707E">
              <w:rPr>
                <w:rStyle w:val="InstructionsTabelleberschrift"/>
                <w:rFonts w:ascii="Times New Roman" w:hAnsi="Times New Roman"/>
                <w:sz w:val="24"/>
                <w:lang w:val="nn-NO"/>
              </w:rPr>
              <w:t>Kombineret bufferkrav</w:t>
            </w:r>
          </w:p>
          <w:p w:rsidR="005643EA" w:rsidRPr="00C1707E" w:rsidRDefault="002648B0" w:rsidP="00FD239F">
            <w:pPr>
              <w:pStyle w:val="InstructionsText"/>
              <w:rPr>
                <w:lang w:val="nn-NO"/>
              </w:rPr>
            </w:pPr>
            <w:r w:rsidRPr="00C1707E">
              <w:rPr>
                <w:lang w:val="nn-NO"/>
              </w:rPr>
              <w:t>Artikel 128, nr. 6), i CRD</w:t>
            </w:r>
          </w:p>
        </w:tc>
      </w:tr>
      <w:tr w:rsidR="002648B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7C6857" w:rsidRDefault="00AC0F2C" w:rsidP="00FD239F">
            <w:pPr>
              <w:pStyle w:val="InstructionsText"/>
            </w:pPr>
            <w:r w:rsidRPr="007C6857">
              <w:t>750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454139" w:rsidP="00FD239F">
            <w:pPr>
              <w:pStyle w:val="InstructionsText"/>
            </w:pPr>
            <w:r w:rsidRPr="007C6857">
              <w:rPr>
                <w:rStyle w:val="InstructionsTabelleberschrift"/>
                <w:rFonts w:ascii="Times New Roman" w:hAnsi="Times New Roman"/>
                <w:sz w:val="24"/>
              </w:rPr>
              <w:t>Kapitalbevaringsbuffer</w:t>
            </w:r>
          </w:p>
          <w:p w:rsidR="005643EA" w:rsidRPr="007C6857" w:rsidRDefault="002648B0" w:rsidP="00FD239F">
            <w:pPr>
              <w:pStyle w:val="InstructionsText"/>
            </w:pPr>
            <w:r w:rsidRPr="007C6857">
              <w:t xml:space="preserve">Artikel 128, nr. 1), og artikel 129 i CRD. </w:t>
            </w:r>
          </w:p>
          <w:p w:rsidR="005643EA" w:rsidRPr="007C6857" w:rsidRDefault="002648B0" w:rsidP="00FD239F">
            <w:pPr>
              <w:pStyle w:val="InstructionsText"/>
            </w:pPr>
            <w:r w:rsidRPr="007C6857">
              <w:t>I henhold til artikel 129, stk. 1, er kapitalbevaringsbufferen et beløb ud over den egentlige kernekapital. Eftersom satsen på 2,5 % for kapitalb</w:t>
            </w:r>
            <w:r w:rsidRPr="007C6857">
              <w:t>e</w:t>
            </w:r>
            <w:r w:rsidRPr="007C6857">
              <w:t>varingsbufferen er stabil, skal der indberettes et beløb i denne celle.</w:t>
            </w:r>
          </w:p>
        </w:tc>
      </w:tr>
      <w:tr w:rsidR="002648B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7C6857" w:rsidRDefault="002648B0" w:rsidP="00FD239F">
            <w:pPr>
              <w:pStyle w:val="InstructionsText"/>
            </w:pPr>
            <w:r w:rsidRPr="007C6857">
              <w:t>760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2648B0" w:rsidP="00FD239F">
            <w:pPr>
              <w:pStyle w:val="InstructionsText"/>
            </w:pPr>
            <w:r w:rsidRPr="007C6857">
              <w:rPr>
                <w:rStyle w:val="InstructionsTabelleberschrift"/>
                <w:rFonts w:ascii="Times New Roman" w:hAnsi="Times New Roman"/>
                <w:sz w:val="24"/>
              </w:rPr>
              <w:t xml:space="preserve">Bevaringsbuffer som følge af makroprudentiel eller systemisk risiko identificeret på medlemsstatsniveau </w:t>
            </w:r>
          </w:p>
          <w:p w:rsidR="005643EA" w:rsidRPr="007C6857" w:rsidRDefault="002648B0" w:rsidP="00FD239F">
            <w:pPr>
              <w:pStyle w:val="InstructionsText"/>
            </w:pPr>
            <w:r w:rsidRPr="007C6857">
              <w:t>Artikel 458, stk. 2, litra d), nr. iv), i CRR.</w:t>
            </w:r>
          </w:p>
          <w:p w:rsidR="00DF65DF" w:rsidRPr="007C6857" w:rsidRDefault="002648B0" w:rsidP="00FD239F">
            <w:pPr>
              <w:pStyle w:val="InstructionsText"/>
            </w:pPr>
            <w:r w:rsidRPr="007C6857">
              <w:t>I denne celle indberettes det beløb for bevaringsbufferen som følge af makroprudentiel eller systemisk risiko identificeret på medlemsstatsn</w:t>
            </w:r>
            <w:r w:rsidRPr="007C6857">
              <w:t>i</w:t>
            </w:r>
            <w:r w:rsidRPr="007C6857">
              <w:t>veau, der ud over kapitalbevaringsbufferen kan kræves i henhold til art</w:t>
            </w:r>
            <w:r w:rsidRPr="007C6857">
              <w:t>i</w:t>
            </w:r>
            <w:r w:rsidRPr="007C6857">
              <w:t>kel 458 i CRR.</w:t>
            </w:r>
          </w:p>
          <w:p w:rsidR="005643EA" w:rsidRPr="007C6857" w:rsidRDefault="00DF65DF" w:rsidP="00FD239F">
            <w:pPr>
              <w:pStyle w:val="InstructionsText"/>
            </w:pPr>
            <w:r w:rsidRPr="007C6857">
              <w:t>Det indberettede beløb skal repræsentere det kapitalgrundlag, der er nødvendigt for at opfylde de respektive kapitalbufferkrav på indbere</w:t>
            </w:r>
            <w:r w:rsidRPr="007C6857">
              <w:t>t</w:t>
            </w:r>
            <w:r w:rsidRPr="007C6857">
              <w:t>ningsdatoen.</w:t>
            </w:r>
          </w:p>
        </w:tc>
      </w:tr>
      <w:tr w:rsidR="002648B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7C6857" w:rsidRDefault="002648B0" w:rsidP="00FD239F">
            <w:pPr>
              <w:pStyle w:val="InstructionsText"/>
            </w:pPr>
            <w:r w:rsidRPr="007C6857">
              <w:t>770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10177C" w:rsidP="00FD239F">
            <w:pPr>
              <w:pStyle w:val="InstructionsText"/>
            </w:pPr>
            <w:r w:rsidRPr="007C6857">
              <w:rPr>
                <w:rStyle w:val="InstructionsTabelleberschrift"/>
                <w:rFonts w:ascii="Times New Roman" w:hAnsi="Times New Roman"/>
                <w:sz w:val="24"/>
              </w:rPr>
              <w:t xml:space="preserve">Institutspecifik kontracyklisk kapitalbuffer </w:t>
            </w:r>
          </w:p>
          <w:p w:rsidR="00DF65DF" w:rsidRPr="007C6857" w:rsidRDefault="002648B0" w:rsidP="00FD239F">
            <w:pPr>
              <w:pStyle w:val="InstructionsText"/>
            </w:pPr>
            <w:r w:rsidRPr="007C6857">
              <w:t xml:space="preserve">Artikel 128, nr. 2), artikel 130 og 135-140 i CRD. </w:t>
            </w:r>
          </w:p>
          <w:p w:rsidR="005643EA" w:rsidRPr="007C6857" w:rsidRDefault="00DF65DF" w:rsidP="00FD239F">
            <w:pPr>
              <w:pStyle w:val="InstructionsText"/>
            </w:pPr>
            <w:r w:rsidRPr="007C6857">
              <w:t>Det indberettede beløb skal repræsentere det kapitalgrundlag, der er nødvendigt for at opfylde de respektive kapitalbufferkrav på indbere</w:t>
            </w:r>
            <w:r w:rsidRPr="007C6857">
              <w:t>t</w:t>
            </w:r>
            <w:r w:rsidRPr="007C6857">
              <w:t>ningsdatoen.</w:t>
            </w:r>
          </w:p>
        </w:tc>
      </w:tr>
      <w:tr w:rsidR="002648B0"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7C6857" w:rsidRDefault="002648B0" w:rsidP="00FD239F">
            <w:pPr>
              <w:pStyle w:val="InstructionsText"/>
            </w:pPr>
            <w:r w:rsidRPr="007C6857">
              <w:t>780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2648B0" w:rsidP="00FD239F">
            <w:pPr>
              <w:pStyle w:val="InstructionsText"/>
            </w:pPr>
            <w:r w:rsidRPr="007C6857">
              <w:rPr>
                <w:rStyle w:val="InstructionsTabelleberschrift"/>
                <w:rFonts w:ascii="Times New Roman" w:hAnsi="Times New Roman"/>
                <w:sz w:val="24"/>
              </w:rPr>
              <w:t xml:space="preserve">Systemisk risikobuffer </w:t>
            </w:r>
          </w:p>
          <w:p w:rsidR="00DF65DF" w:rsidRPr="007C6857" w:rsidRDefault="002648B0" w:rsidP="00FD239F">
            <w:pPr>
              <w:pStyle w:val="InstructionsText"/>
            </w:pPr>
            <w:r w:rsidRPr="007C6857">
              <w:t xml:space="preserve">Artikel 128, nr. 5), samt artikel 133 og 134 i CRD. </w:t>
            </w:r>
          </w:p>
          <w:p w:rsidR="005643EA" w:rsidRPr="007C6857" w:rsidRDefault="00DF65DF" w:rsidP="00FD239F">
            <w:pPr>
              <w:pStyle w:val="InstructionsText"/>
            </w:pPr>
            <w:r w:rsidRPr="007C6857">
              <w:t>Det indberettede beløb skal repræsentere det kapitalgrundlag, der er nødvendigt for at opfylde de respektive kapitalbufferkrav på indbere</w:t>
            </w:r>
            <w:r w:rsidRPr="007C6857">
              <w:t>t</w:t>
            </w:r>
            <w:r w:rsidRPr="007C6857">
              <w:t>ningsdatoen.</w:t>
            </w:r>
          </w:p>
        </w:tc>
      </w:tr>
      <w:tr w:rsidR="00AC0F2C"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7C6857" w:rsidRDefault="00497D60" w:rsidP="00FD239F">
            <w:pPr>
              <w:pStyle w:val="InstructionsText"/>
            </w:pPr>
            <w:r w:rsidRPr="007C6857">
              <w:t>800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10177C"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Buffer for globale systemisk vigtige institutter</w:t>
            </w:r>
          </w:p>
          <w:p w:rsidR="00DF65DF" w:rsidRPr="00C1707E" w:rsidRDefault="00AC0F2C" w:rsidP="00FD239F">
            <w:pPr>
              <w:pStyle w:val="InstructionsText"/>
              <w:rPr>
                <w:rStyle w:val="InstructionsTabelleberschrift"/>
                <w:rFonts w:ascii="Times New Roman" w:hAnsi="Times New Roman"/>
                <w:b w:val="0"/>
                <w:sz w:val="24"/>
                <w:u w:val="none"/>
                <w:lang w:val="nn-NO"/>
              </w:rPr>
            </w:pPr>
            <w:r w:rsidRPr="00C1707E">
              <w:rPr>
                <w:rStyle w:val="InstructionsTabelleberschrift"/>
                <w:rFonts w:ascii="Times New Roman" w:hAnsi="Times New Roman"/>
                <w:b w:val="0"/>
                <w:sz w:val="24"/>
                <w:u w:val="none"/>
                <w:lang w:val="nn-NO"/>
              </w:rPr>
              <w:t>Artikel 128, nr. 3), og artikel 131 i CRD.</w:t>
            </w:r>
          </w:p>
          <w:p w:rsidR="005643EA" w:rsidRPr="007C6857" w:rsidRDefault="00DF65DF" w:rsidP="00FD239F">
            <w:pPr>
              <w:pStyle w:val="InstructionsText"/>
              <w:rPr>
                <w:rStyle w:val="InstructionsTabelleberschrift"/>
                <w:rFonts w:ascii="Times New Roman" w:hAnsi="Times New Roman"/>
                <w:b w:val="0"/>
                <w:bCs w:val="0"/>
                <w:sz w:val="24"/>
                <w:u w:val="none"/>
              </w:rPr>
            </w:pPr>
            <w:r w:rsidRPr="007C6857">
              <w:t>Det indberettede beløb skal repræsentere det kapitalgrundlag, der er nødvendigt for at opfylde de respektive kapitalbufferkrav på indbere</w:t>
            </w:r>
            <w:r w:rsidRPr="007C6857">
              <w:t>t</w:t>
            </w:r>
            <w:r w:rsidRPr="007C6857">
              <w:t>ningsdatoen.</w:t>
            </w:r>
          </w:p>
        </w:tc>
      </w:tr>
      <w:tr w:rsidR="00AC0F2C"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7C6857" w:rsidRDefault="00497D60" w:rsidP="00FD239F">
            <w:pPr>
              <w:pStyle w:val="InstructionsText"/>
            </w:pPr>
            <w:r w:rsidRPr="007C6857">
              <w:t>810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10177C"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xml:space="preserve">Buffer for andre systemisk vigtige institutter </w:t>
            </w:r>
          </w:p>
          <w:p w:rsidR="00DF65DF" w:rsidRPr="00C1707E" w:rsidRDefault="00AC0F2C" w:rsidP="00FD239F">
            <w:pPr>
              <w:pStyle w:val="InstructionsText"/>
              <w:rPr>
                <w:rStyle w:val="InstructionsTabelleberschrift"/>
                <w:rFonts w:ascii="Times New Roman" w:hAnsi="Times New Roman"/>
                <w:b w:val="0"/>
                <w:sz w:val="24"/>
                <w:u w:val="none"/>
                <w:lang w:val="nn-NO"/>
              </w:rPr>
            </w:pPr>
            <w:r w:rsidRPr="00C1707E">
              <w:rPr>
                <w:rStyle w:val="InstructionsTabelleberschrift"/>
                <w:rFonts w:ascii="Times New Roman" w:hAnsi="Times New Roman"/>
                <w:b w:val="0"/>
                <w:sz w:val="24"/>
                <w:u w:val="none"/>
                <w:lang w:val="nn-NO"/>
              </w:rPr>
              <w:t>Artikel 128, nr. 4), og artikel 131 i CRD.</w:t>
            </w:r>
          </w:p>
          <w:p w:rsidR="005643EA" w:rsidRPr="007C6857" w:rsidRDefault="00DF65DF" w:rsidP="00FD239F">
            <w:pPr>
              <w:pStyle w:val="InstructionsText"/>
              <w:rPr>
                <w:rStyle w:val="InstructionsTabelleberschrift"/>
                <w:rFonts w:ascii="Times New Roman" w:hAnsi="Times New Roman"/>
                <w:b w:val="0"/>
                <w:bCs w:val="0"/>
                <w:sz w:val="24"/>
                <w:u w:val="none"/>
              </w:rPr>
            </w:pPr>
            <w:r w:rsidRPr="007C6857">
              <w:t>Det indberettede beløb skal repræsentere det kapitalgrundlag, der er nødvendigt for at opfylde de respektive kapitalbufferkrav på indbere</w:t>
            </w:r>
            <w:r w:rsidRPr="007C6857">
              <w:t>t</w:t>
            </w:r>
            <w:r w:rsidRPr="007C6857">
              <w:lastRenderedPageBreak/>
              <w:t>ningsdatoen.</w:t>
            </w:r>
          </w:p>
        </w:tc>
      </w:tr>
      <w:tr w:rsidR="00E81DB9"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7C6857" w:rsidRDefault="00497D60" w:rsidP="00FD239F">
            <w:pPr>
              <w:pStyle w:val="InstructionsText"/>
            </w:pPr>
            <w:r w:rsidRPr="007C6857">
              <w:lastRenderedPageBreak/>
              <w:t>820</w:t>
            </w:r>
          </w:p>
          <w:p w:rsidR="00E81DB9" w:rsidRPr="007C6857"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E81DB9"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28</w:t>
            </w:r>
            <w:r w:rsidRPr="007C6857">
              <w:tab/>
            </w:r>
            <w:r w:rsidRPr="007C6857">
              <w:rPr>
                <w:rStyle w:val="InstructionsTabelleberschrift"/>
                <w:rFonts w:ascii="Times New Roman" w:hAnsi="Times New Roman"/>
                <w:sz w:val="24"/>
              </w:rPr>
              <w:t>Kapitalgrundlagskrav i forbindelse med søjle II-justeringer</w:t>
            </w:r>
          </w:p>
          <w:p w:rsidR="005643EA" w:rsidRPr="007C6857" w:rsidRDefault="00190FA3"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Artikel 104, stk. 2, i CRD. </w:t>
            </w:r>
          </w:p>
          <w:p w:rsidR="005643EA" w:rsidRPr="007C6857" w:rsidRDefault="00190FA3"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Hvis en kompetent myndighed beslutter, at et institut skal beregne yde</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 xml:space="preserve">ligere kapitalgrundlagskrav som følge af søjle II-justeringer, skal disse yderligere kapitalgrundlagskrav indberettes i denne celle. </w:t>
            </w:r>
          </w:p>
        </w:tc>
      </w:tr>
      <w:tr w:rsidR="00E81DB9"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7C6857" w:rsidRDefault="00497D60" w:rsidP="00FD239F">
            <w:pPr>
              <w:pStyle w:val="InstructionsText"/>
            </w:pPr>
            <w:r w:rsidRPr="007C6857">
              <w:t>830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F2264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29</w:t>
            </w:r>
            <w:r w:rsidRPr="007C6857">
              <w:tab/>
            </w:r>
            <w:r w:rsidRPr="007C6857">
              <w:rPr>
                <w:rStyle w:val="InstructionsTabelleberschrift"/>
                <w:rFonts w:ascii="Times New Roman" w:hAnsi="Times New Roman"/>
                <w:sz w:val="24"/>
              </w:rPr>
              <w:t>Startkapital</w:t>
            </w:r>
          </w:p>
          <w:p w:rsidR="005643EA" w:rsidRPr="007C6857" w:rsidRDefault="00E0639C"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12 og 28-31 i CRD og artikel 93 i CRR.</w:t>
            </w:r>
          </w:p>
        </w:tc>
      </w:tr>
      <w:tr w:rsidR="00E81DB9"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7C6857" w:rsidRDefault="00497D60" w:rsidP="00FD239F">
            <w:pPr>
              <w:pStyle w:val="InstructionsText"/>
            </w:pPr>
            <w:r w:rsidRPr="007C6857">
              <w:t>840</w:t>
            </w:r>
          </w:p>
        </w:tc>
        <w:tc>
          <w:tcPr>
            <w:tcW w:w="7243" w:type="dxa"/>
            <w:tcBorders>
              <w:top w:val="single" w:sz="4" w:space="0" w:color="auto"/>
              <w:left w:val="single" w:sz="4" w:space="0" w:color="auto"/>
              <w:bottom w:val="single" w:sz="4" w:space="0" w:color="auto"/>
              <w:right w:val="single" w:sz="4" w:space="0" w:color="auto"/>
            </w:tcBorders>
          </w:tcPr>
          <w:p w:rsidR="005643EA" w:rsidRPr="007C6857" w:rsidRDefault="00F2264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30</w:t>
            </w:r>
            <w:r w:rsidRPr="007C6857">
              <w:tab/>
            </w:r>
            <w:r w:rsidRPr="007C6857">
              <w:rPr>
                <w:rStyle w:val="InstructionsTabelleberschrift"/>
                <w:rFonts w:ascii="Times New Roman" w:hAnsi="Times New Roman"/>
                <w:sz w:val="24"/>
              </w:rPr>
              <w:t>Kapitalgrundlag baseret på faste omkostninger</w:t>
            </w:r>
          </w:p>
          <w:p w:rsidR="005643EA" w:rsidRPr="007C6857" w:rsidRDefault="00E0639C"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96, stk. 2, litra b), artikel 97 og artikel 98, stk. 1, litra a), i CRR.</w:t>
            </w:r>
          </w:p>
        </w:tc>
      </w:tr>
      <w:tr w:rsidR="00A774C1"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7C6857" w:rsidRDefault="00497D60" w:rsidP="00FD239F">
            <w:pPr>
              <w:pStyle w:val="InstructionsText"/>
            </w:pPr>
            <w:r w:rsidRPr="007C6857">
              <w:t>850</w:t>
            </w:r>
          </w:p>
        </w:tc>
        <w:tc>
          <w:tcPr>
            <w:tcW w:w="7243" w:type="dxa"/>
            <w:tcBorders>
              <w:top w:val="single" w:sz="4" w:space="0" w:color="auto"/>
              <w:left w:val="single" w:sz="4" w:space="0" w:color="auto"/>
              <w:bottom w:val="single" w:sz="4" w:space="0" w:color="auto"/>
              <w:right w:val="single" w:sz="4" w:space="0" w:color="auto"/>
            </w:tcBorders>
          </w:tcPr>
          <w:p w:rsidR="00A774C1" w:rsidRPr="007C6857" w:rsidRDefault="00F2264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31</w:t>
            </w:r>
            <w:r w:rsidRPr="007C6857">
              <w:tab/>
            </w:r>
            <w:r w:rsidRPr="007C6857">
              <w:rPr>
                <w:rStyle w:val="InstructionsTabelleberschrift"/>
                <w:rFonts w:ascii="Times New Roman" w:hAnsi="Times New Roman"/>
                <w:sz w:val="24"/>
              </w:rPr>
              <w:t>Ikkeindenlandske oprindelige eksponeringer</w:t>
            </w:r>
          </w:p>
          <w:p w:rsidR="00DD5F87" w:rsidRPr="007C6857" w:rsidRDefault="00A774C1"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Information, der er nødvendig for at beregne tærsklen til indberetning af CR GB-skemaet, jf. nærværende forordnings artikel 5, litra a), nr. 4). Tærsklen beregnes på grundlag af den oprindelige eksponering før a</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 xml:space="preserve">vendelse af konverteringsfaktorer. </w:t>
            </w:r>
          </w:p>
          <w:p w:rsidR="00A774C1" w:rsidRPr="007C6857" w:rsidRDefault="00FA386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b w:val="0"/>
                <w:sz w:val="24"/>
                <w:u w:val="none"/>
              </w:rPr>
              <w:t>Eksponeringer betragtes som indenlandske, når de er eksponeringer mod modparter med hjemsted i den medlemsstat, hvor instituttet har sit hje</w:t>
            </w:r>
            <w:r w:rsidRPr="007C6857">
              <w:rPr>
                <w:rStyle w:val="InstructionsTabelleberschrift"/>
                <w:rFonts w:ascii="Times New Roman" w:hAnsi="Times New Roman"/>
                <w:b w:val="0"/>
                <w:sz w:val="24"/>
                <w:u w:val="none"/>
              </w:rPr>
              <w:t>m</w:t>
            </w:r>
            <w:r w:rsidRPr="007C6857">
              <w:rPr>
                <w:rStyle w:val="InstructionsTabelleberschrift"/>
                <w:rFonts w:ascii="Times New Roman" w:hAnsi="Times New Roman"/>
                <w:b w:val="0"/>
                <w:sz w:val="24"/>
                <w:u w:val="none"/>
              </w:rPr>
              <w:t>sted.</w:t>
            </w:r>
          </w:p>
        </w:tc>
      </w:tr>
      <w:tr w:rsidR="00A774C1"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7C6857" w:rsidRDefault="00A774C1" w:rsidP="00FD239F">
            <w:pPr>
              <w:pStyle w:val="InstructionsText"/>
            </w:pPr>
            <w:r w:rsidRPr="007C6857">
              <w:t>860</w:t>
            </w:r>
          </w:p>
        </w:tc>
        <w:tc>
          <w:tcPr>
            <w:tcW w:w="7243" w:type="dxa"/>
            <w:tcBorders>
              <w:top w:val="single" w:sz="4" w:space="0" w:color="auto"/>
              <w:left w:val="single" w:sz="4" w:space="0" w:color="auto"/>
              <w:bottom w:val="single" w:sz="4" w:space="0" w:color="auto"/>
              <w:right w:val="single" w:sz="4" w:space="0" w:color="auto"/>
            </w:tcBorders>
          </w:tcPr>
          <w:p w:rsidR="00A774C1" w:rsidRPr="007C6857" w:rsidRDefault="00F2264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32</w:t>
            </w:r>
            <w:r w:rsidRPr="007C6857">
              <w:tab/>
            </w:r>
            <w:r w:rsidRPr="007C6857">
              <w:rPr>
                <w:rStyle w:val="InstructionsTabelleberschrift"/>
                <w:rFonts w:ascii="Times New Roman" w:hAnsi="Times New Roman"/>
                <w:sz w:val="24"/>
              </w:rPr>
              <w:t>Oprindelige eksponeringer i alt</w:t>
            </w:r>
          </w:p>
          <w:p w:rsidR="00DD5F87" w:rsidRPr="007C6857" w:rsidRDefault="00FA3865"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Information, der er nødvendig for at beregne tærsklen til indberetning af CR GB-skemaet, jf. nærværende forordnings artikel 5, litra a), nr. 4). Tærsklen beregnes på grundlag af den oprindelige eksponering før a</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vendelse af konverteringsfaktorer.</w:t>
            </w:r>
          </w:p>
          <w:p w:rsidR="00A774C1" w:rsidRPr="007C6857" w:rsidRDefault="00FA386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b w:val="0"/>
                <w:sz w:val="24"/>
                <w:u w:val="none"/>
              </w:rPr>
              <w:t>Eksponeringer betragtes som indenlandske, når de er eksponeringer mod modparter med hjemsted i den medlemsstat, hvor instituttet har sit hje</w:t>
            </w:r>
            <w:r w:rsidRPr="007C6857">
              <w:rPr>
                <w:rStyle w:val="InstructionsTabelleberschrift"/>
                <w:rFonts w:ascii="Times New Roman" w:hAnsi="Times New Roman"/>
                <w:b w:val="0"/>
                <w:sz w:val="24"/>
                <w:u w:val="none"/>
              </w:rPr>
              <w:t>m</w:t>
            </w:r>
            <w:r w:rsidRPr="007C6857">
              <w:rPr>
                <w:rStyle w:val="InstructionsTabelleberschrift"/>
                <w:rFonts w:ascii="Times New Roman" w:hAnsi="Times New Roman"/>
                <w:b w:val="0"/>
                <w:sz w:val="24"/>
                <w:u w:val="none"/>
              </w:rPr>
              <w:t>sted.</w:t>
            </w:r>
          </w:p>
        </w:tc>
      </w:tr>
      <w:tr w:rsidR="00700DFD"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7C6857" w:rsidRDefault="007E16E5" w:rsidP="00FD239F">
            <w:pPr>
              <w:pStyle w:val="InstructionsText"/>
            </w:pPr>
            <w:r w:rsidRPr="007C6857">
              <w:t>870</w:t>
            </w:r>
          </w:p>
        </w:tc>
        <w:tc>
          <w:tcPr>
            <w:tcW w:w="7243" w:type="dxa"/>
            <w:tcBorders>
              <w:top w:val="single" w:sz="4" w:space="0" w:color="auto"/>
              <w:left w:val="single" w:sz="4" w:space="0" w:color="auto"/>
              <w:bottom w:val="single" w:sz="4" w:space="0" w:color="auto"/>
              <w:right w:val="single" w:sz="4" w:space="0" w:color="auto"/>
            </w:tcBorders>
          </w:tcPr>
          <w:p w:rsidR="007E16E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Justeringer af samlet kapitalgrundlag</w:t>
            </w:r>
          </w:p>
          <w:p w:rsidR="00700DFD" w:rsidRPr="007C6857" w:rsidRDefault="00700DFD"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500, stk. 4, i CRR.</w:t>
            </w:r>
          </w:p>
          <w:p w:rsidR="00643362" w:rsidRPr="007C6857" w:rsidRDefault="00DE48EF"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Forskellen mellem det beløb, der er indberettet i 880, og det samlede k</w:t>
            </w:r>
            <w:r w:rsidRPr="007C6857">
              <w:rPr>
                <w:rStyle w:val="InstructionsTabelleberschrift"/>
                <w:rFonts w:ascii="Times New Roman" w:hAnsi="Times New Roman"/>
                <w:b w:val="0"/>
                <w:sz w:val="24"/>
                <w:u w:val="none"/>
              </w:rPr>
              <w:t>a</w:t>
            </w:r>
            <w:r w:rsidRPr="007C6857">
              <w:rPr>
                <w:rStyle w:val="InstructionsTabelleberschrift"/>
                <w:rFonts w:ascii="Times New Roman" w:hAnsi="Times New Roman"/>
                <w:b w:val="0"/>
                <w:sz w:val="24"/>
                <w:u w:val="none"/>
              </w:rPr>
              <w:t xml:space="preserve">pitalgrundlag i henhold til CRR skal indberettes her. </w:t>
            </w:r>
          </w:p>
          <w:p w:rsidR="00DE48EF" w:rsidRPr="007C6857" w:rsidRDefault="003A1469"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Hvis SA-alternativet (artikel 500, stk. 2, i CRR) anvendes, udfyldes de</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ne række ikke.</w:t>
            </w:r>
          </w:p>
        </w:tc>
      </w:tr>
      <w:tr w:rsidR="000A4B61"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7C6857" w:rsidRDefault="007E16E5" w:rsidP="00FD239F">
            <w:pPr>
              <w:pStyle w:val="InstructionsText"/>
            </w:pPr>
            <w:r w:rsidRPr="007C6857">
              <w:t>880</w:t>
            </w:r>
          </w:p>
        </w:tc>
        <w:tc>
          <w:tcPr>
            <w:tcW w:w="7243" w:type="dxa"/>
            <w:tcBorders>
              <w:top w:val="single" w:sz="4" w:space="0" w:color="auto"/>
              <w:left w:val="single" w:sz="4" w:space="0" w:color="auto"/>
              <w:bottom w:val="single" w:sz="4" w:space="0" w:color="auto"/>
              <w:right w:val="single" w:sz="4" w:space="0" w:color="auto"/>
            </w:tcBorders>
          </w:tcPr>
          <w:p w:rsidR="007E16E5" w:rsidRPr="007C6857" w:rsidRDefault="007E16E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Kapitalgrundlag fuldt ud justeret for Basel I-minimumsgrænsen</w:t>
            </w:r>
          </w:p>
          <w:p w:rsidR="000A4B61" w:rsidRPr="007C6857" w:rsidRDefault="007E16E5"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500, stk. 4, i CRR.</w:t>
            </w:r>
          </w:p>
          <w:p w:rsidR="002540B2" w:rsidRPr="007C6857" w:rsidRDefault="002540B2"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Det samlede kapitalgrundlag i henhold til CRR justeret i henhold til art</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kel 500, stk. 4, i CRR (dvs. fuldt ud justeret med henblik på at afspejle de forskelle i beregningen af kapitalgrundlaget i henhold til direktiv 93/6/EØF og direktiv 2000/12/EF, som disse direktiver var udformet i</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 xml:space="preserve">den den 1. januar 2007, og i beregningen af kapitalgrundlaget i henhold til CRR, der følger af den særskilte behandling af de forventede og de ikke forventede tab i overensstemmelse med tredje del, afsnit II, kapitel </w:t>
            </w:r>
            <w:r w:rsidRPr="007C6857">
              <w:rPr>
                <w:rStyle w:val="InstructionsTabelleberschrift"/>
                <w:rFonts w:ascii="Times New Roman" w:hAnsi="Times New Roman"/>
                <w:b w:val="0"/>
                <w:sz w:val="24"/>
                <w:u w:val="none"/>
              </w:rPr>
              <w:lastRenderedPageBreak/>
              <w:t xml:space="preserve">3), i CRR, skal indberettes her. </w:t>
            </w:r>
          </w:p>
          <w:p w:rsidR="00DE48EF" w:rsidRPr="007C6857" w:rsidRDefault="003A1469"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Hvis SA-alternativet (artikel 500, stk. 2, i CRR) anvendes, udfyldes de</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ne række ikke.</w:t>
            </w:r>
          </w:p>
        </w:tc>
      </w:tr>
      <w:tr w:rsidR="000A4B61"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7C6857" w:rsidRDefault="007E16E5" w:rsidP="00FD239F">
            <w:pPr>
              <w:pStyle w:val="InstructionsText"/>
            </w:pPr>
            <w:r w:rsidRPr="007C6857">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7C6857" w:rsidRDefault="007E16E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Kapitalgrundlagskrav for Basel I-minimumsgrænsen</w:t>
            </w:r>
          </w:p>
          <w:p w:rsidR="000A4B61" w:rsidRPr="007C6857" w:rsidRDefault="007E16E5"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Artikel 500, stk. 1, litra b), i CRR. </w:t>
            </w:r>
          </w:p>
          <w:p w:rsidR="00DE48EF" w:rsidRPr="007C6857" w:rsidRDefault="002540B2"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b w:val="0"/>
                <w:sz w:val="24"/>
                <w:u w:val="none"/>
              </w:rPr>
              <w:t>Det i henhold til artikel 500, stk. 1, litra b), i CRR krævede kapitalgrun</w:t>
            </w:r>
            <w:r w:rsidRPr="007C6857">
              <w:rPr>
                <w:rStyle w:val="InstructionsTabelleberschrift"/>
                <w:rFonts w:ascii="Times New Roman" w:hAnsi="Times New Roman"/>
                <w:b w:val="0"/>
                <w:sz w:val="24"/>
                <w:u w:val="none"/>
              </w:rPr>
              <w:t>d</w:t>
            </w:r>
            <w:r w:rsidRPr="007C6857">
              <w:rPr>
                <w:rStyle w:val="InstructionsTabelleberschrift"/>
                <w:rFonts w:ascii="Times New Roman" w:hAnsi="Times New Roman"/>
                <w:b w:val="0"/>
                <w:sz w:val="24"/>
                <w:u w:val="none"/>
              </w:rPr>
              <w:t>lag (dvs. 80 % af det samlede minimumskapitalgrundlag, som instituttet skulle have i henhold til artikel 4 i direktiv 93/6/EØF, som dette direktiv og Europa-Parlamentets og Rådets direktiv 2000/12/EF af 20. marts 2000 om adgang til at optage og udøve virksomhed som direktiverne var udformet før den 1. januar 2007) skal indberettes her.</w:t>
            </w:r>
          </w:p>
        </w:tc>
      </w:tr>
      <w:tr w:rsidR="000A4B61"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7C6857" w:rsidRDefault="007E16E5" w:rsidP="00FD239F">
            <w:pPr>
              <w:pStyle w:val="InstructionsText"/>
            </w:pPr>
            <w:r w:rsidRPr="007C6857">
              <w:t>900</w:t>
            </w:r>
          </w:p>
        </w:tc>
        <w:tc>
          <w:tcPr>
            <w:tcW w:w="7243" w:type="dxa"/>
            <w:tcBorders>
              <w:top w:val="single" w:sz="4" w:space="0" w:color="auto"/>
              <w:left w:val="single" w:sz="4" w:space="0" w:color="auto"/>
              <w:bottom w:val="single" w:sz="4" w:space="0" w:color="auto"/>
              <w:right w:val="single" w:sz="4" w:space="0" w:color="auto"/>
            </w:tcBorders>
          </w:tcPr>
          <w:p w:rsidR="007E16E5" w:rsidRPr="007C6857" w:rsidRDefault="007E16E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Kapitalgrundlagskrav for Basel I-minimumsgrænsen — SA-alternativ</w:t>
            </w:r>
          </w:p>
          <w:p w:rsidR="000A4B61" w:rsidRPr="007C6857" w:rsidRDefault="007E16E5"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Artikel 500, stk. 2 og 3, i CRR. </w:t>
            </w:r>
          </w:p>
          <w:p w:rsidR="00DE48EF" w:rsidRPr="007C6857" w:rsidRDefault="00DE48EF"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Det i henhold til artikel 500, stk. 2, i CRR krævede kapitalgrundlag (dvs. 80 % af det kapitalgrundlag, som instituttet skal have i henhold til artikel 92, idet risikovægtede værdier af eksponeringer beregnes i overen</w:t>
            </w:r>
            <w:r w:rsidRPr="007C6857">
              <w:rPr>
                <w:rStyle w:val="InstructionsTabelleberschrift"/>
                <w:rFonts w:ascii="Times New Roman" w:hAnsi="Times New Roman"/>
                <w:b w:val="0"/>
                <w:sz w:val="24"/>
                <w:u w:val="none"/>
              </w:rPr>
              <w:t>s</w:t>
            </w:r>
            <w:r w:rsidRPr="007C6857">
              <w:rPr>
                <w:rStyle w:val="InstructionsTabelleberschrift"/>
                <w:rFonts w:ascii="Times New Roman" w:hAnsi="Times New Roman"/>
                <w:b w:val="0"/>
                <w:sz w:val="24"/>
                <w:u w:val="none"/>
              </w:rPr>
              <w:t>stemmelse med tredje del, afsnit II, kapitel 2, og tredje del, afsnit III, k</w:t>
            </w:r>
            <w:r w:rsidRPr="007C6857">
              <w:rPr>
                <w:rStyle w:val="InstructionsTabelleberschrift"/>
                <w:rFonts w:ascii="Times New Roman" w:hAnsi="Times New Roman"/>
                <w:b w:val="0"/>
                <w:sz w:val="24"/>
                <w:u w:val="none"/>
              </w:rPr>
              <w:t>a</w:t>
            </w:r>
            <w:r w:rsidRPr="007C6857">
              <w:rPr>
                <w:rStyle w:val="InstructionsTabelleberschrift"/>
                <w:rFonts w:ascii="Times New Roman" w:hAnsi="Times New Roman"/>
                <w:b w:val="0"/>
                <w:sz w:val="24"/>
                <w:u w:val="none"/>
              </w:rPr>
              <w:t>pitel 2 eller 3, i CRR i stedet for i overensstemmelse med henholdsvis tredje del, afsnit II, kapitel 3, eller tredje del, afsnit III, kapitel 4, i CRR) skal indberettes her.</w:t>
            </w:r>
          </w:p>
        </w:tc>
      </w:tr>
      <w:tr w:rsidR="00A840D5" w:rsidRPr="007C685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7C6857" w:rsidRDefault="00A840D5" w:rsidP="00FD239F">
            <w:pPr>
              <w:pStyle w:val="InstructionsText"/>
            </w:pPr>
            <w:r w:rsidRPr="007C6857">
              <w:t>910</w:t>
            </w:r>
          </w:p>
        </w:tc>
        <w:tc>
          <w:tcPr>
            <w:tcW w:w="7243" w:type="dxa"/>
            <w:tcBorders>
              <w:top w:val="single" w:sz="4" w:space="0" w:color="auto"/>
              <w:left w:val="single" w:sz="4" w:space="0" w:color="auto"/>
              <w:bottom w:val="single" w:sz="4" w:space="0" w:color="auto"/>
              <w:right w:val="single" w:sz="4" w:space="0" w:color="auto"/>
            </w:tcBorders>
          </w:tcPr>
          <w:p w:rsidR="002540B2" w:rsidRPr="007C6857" w:rsidRDefault="002540B2"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Underskud af samlet kapitalgrundlag for så vidt angår kapita</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grundlagskrav for Basel I-minimumsgrænsen eller SA-alternativet</w:t>
            </w:r>
          </w:p>
          <w:p w:rsidR="00DE48EF" w:rsidRPr="007C6857" w:rsidRDefault="003A1469"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Artikel 500, stk. 1, litra b), og artikel 500, stk. 2, i CRR. </w:t>
            </w:r>
          </w:p>
          <w:p w:rsidR="00DE48EF" w:rsidRPr="007C6857" w:rsidRDefault="00DE48EF"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Denne række skal udfyldes med:</w:t>
            </w:r>
          </w:p>
          <w:p w:rsidR="00DE48EF" w:rsidRPr="007C6857" w:rsidRDefault="00DE48EF"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w:t>
            </w:r>
            <w:r w:rsidRPr="007C6857">
              <w:tab/>
            </w:r>
            <w:r w:rsidRPr="007C6857">
              <w:rPr>
                <w:rStyle w:val="InstructionsTabelleberschrift"/>
                <w:rFonts w:ascii="Times New Roman" w:hAnsi="Times New Roman"/>
                <w:b w:val="0"/>
                <w:sz w:val="24"/>
                <w:u w:val="none"/>
              </w:rPr>
              <w:t xml:space="preserve">hvis artikel 500, stk. 1, litra b), i CRR anvendes, og række 880 &lt; række 890: </w:t>
            </w:r>
            <w:r w:rsidRPr="007C6857">
              <w:rPr>
                <w:rStyle w:val="InstructionsTabelleberschrift"/>
                <w:rFonts w:ascii="Times New Roman" w:hAnsi="Times New Roman"/>
                <w:b w:val="0"/>
                <w:sz w:val="24"/>
                <w:u w:val="none"/>
              </w:rPr>
              <w:br/>
              <w:t xml:space="preserve">forskellen mellem række 890 og række 880 </w:t>
            </w:r>
          </w:p>
          <w:p w:rsidR="00DE48EF" w:rsidRPr="007C6857" w:rsidRDefault="00DE48EF"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w:t>
            </w:r>
            <w:r w:rsidRPr="007C6857">
              <w:tab/>
            </w:r>
            <w:r w:rsidRPr="007C6857">
              <w:rPr>
                <w:rStyle w:val="InstructionsTabelleberschrift"/>
                <w:rFonts w:ascii="Times New Roman" w:hAnsi="Times New Roman"/>
                <w:b w:val="0"/>
                <w:sz w:val="24"/>
                <w:u w:val="none"/>
              </w:rPr>
              <w:t>eller hvis artikel 500, stk. 2, i CRR anvendes, og række 010 i C 01.00 &lt; række 900 i C 04.00: forskellen mellem række 900 i C 04.00 og række 010 i C 01.00.</w:t>
            </w:r>
          </w:p>
        </w:tc>
      </w:tr>
    </w:tbl>
    <w:p w:rsidR="002648B0" w:rsidRPr="007C6857" w:rsidRDefault="002648B0" w:rsidP="00FD239F">
      <w:pPr>
        <w:pStyle w:val="InstructionsText"/>
      </w:pPr>
    </w:p>
    <w:p w:rsidR="002648B0" w:rsidRPr="007C6857" w:rsidRDefault="00936DD1" w:rsidP="0023700C">
      <w:pPr>
        <w:pStyle w:val="Instructionsberschrift2"/>
        <w:numPr>
          <w:ilvl w:val="0"/>
          <w:numId w:val="0"/>
        </w:numPr>
        <w:ind w:left="357" w:hanging="357"/>
        <w:rPr>
          <w:rFonts w:ascii="Times New Roman" w:hAnsi="Times New Roman" w:cs="Times New Roman"/>
          <w:sz w:val="24"/>
        </w:rPr>
      </w:pPr>
      <w:bookmarkStart w:id="86" w:name="_Toc360188333"/>
      <w:bookmarkStart w:id="87" w:name="_Toc516210616"/>
      <w:bookmarkStart w:id="88" w:name="_Toc473560881"/>
      <w:bookmarkStart w:id="89" w:name="_Toc523987170"/>
      <w:bookmarkStart w:id="90" w:name="_Toc308175834"/>
      <w:r w:rsidRPr="007C6857">
        <w:rPr>
          <w:rFonts w:ascii="Times New Roman" w:hAnsi="Times New Roman"/>
          <w:sz w:val="24"/>
          <w:u w:val="none"/>
        </w:rPr>
        <w:t>1.6</w:t>
      </w:r>
      <w:r w:rsidRPr="007C6857">
        <w:tab/>
      </w:r>
      <w:r w:rsidRPr="007C6857">
        <w:rPr>
          <w:rFonts w:ascii="Times New Roman" w:hAnsi="Times New Roman"/>
          <w:sz w:val="24"/>
        </w:rPr>
        <w:t>OVERGANGSBESTEMMELSER og "GRANDFATHERED" INSTRUMENTER: I</w:t>
      </w:r>
      <w:r w:rsidRPr="007C6857">
        <w:rPr>
          <w:rFonts w:ascii="Times New Roman" w:hAnsi="Times New Roman"/>
          <w:sz w:val="24"/>
        </w:rPr>
        <w:t>N</w:t>
      </w:r>
      <w:r w:rsidRPr="007C6857">
        <w:rPr>
          <w:rFonts w:ascii="Times New Roman" w:hAnsi="Times New Roman"/>
          <w:sz w:val="24"/>
        </w:rPr>
        <w:t>STRUMENTER, DER IKKE UDGØR STATSSTØTTE (CA5)</w:t>
      </w:r>
      <w:bookmarkEnd w:id="86"/>
      <w:bookmarkEnd w:id="87"/>
      <w:bookmarkEnd w:id="88"/>
      <w:bookmarkEnd w:id="89"/>
    </w:p>
    <w:p w:rsidR="002648B0" w:rsidRPr="007C6857" w:rsidRDefault="00936DD1" w:rsidP="0023700C">
      <w:pPr>
        <w:pStyle w:val="Instructionsberschrift2"/>
        <w:numPr>
          <w:ilvl w:val="0"/>
          <w:numId w:val="0"/>
        </w:numPr>
        <w:ind w:left="357" w:hanging="357"/>
        <w:rPr>
          <w:rFonts w:ascii="Times New Roman" w:hAnsi="Times New Roman" w:cs="Times New Roman"/>
          <w:sz w:val="24"/>
        </w:rPr>
      </w:pPr>
      <w:bookmarkStart w:id="91" w:name="_Toc308175835"/>
      <w:bookmarkStart w:id="92" w:name="_Toc360188334"/>
      <w:bookmarkStart w:id="93" w:name="_Toc516210617"/>
      <w:bookmarkStart w:id="94" w:name="_Toc473560882"/>
      <w:bookmarkStart w:id="95" w:name="_Toc523987171"/>
      <w:bookmarkEnd w:id="90"/>
      <w:r w:rsidRPr="007C6857">
        <w:rPr>
          <w:rFonts w:ascii="Times New Roman" w:hAnsi="Times New Roman"/>
          <w:sz w:val="24"/>
          <w:u w:val="none"/>
        </w:rPr>
        <w:t>1.6.1</w:t>
      </w:r>
      <w:r w:rsidRPr="007C6857">
        <w:tab/>
      </w:r>
      <w:r w:rsidRPr="007C6857">
        <w:rPr>
          <w:rFonts w:ascii="Times New Roman" w:hAnsi="Times New Roman"/>
          <w:sz w:val="24"/>
        </w:rPr>
        <w:t>Generelle bemærkninger</w:t>
      </w:r>
      <w:bookmarkEnd w:id="91"/>
      <w:bookmarkEnd w:id="92"/>
      <w:bookmarkEnd w:id="93"/>
      <w:bookmarkEnd w:id="94"/>
      <w:bookmarkEnd w:id="95"/>
    </w:p>
    <w:p w:rsidR="00783881" w:rsidRPr="007C6857" w:rsidRDefault="00B43C2A" w:rsidP="00C37B29">
      <w:pPr>
        <w:pStyle w:val="InstructionsText2"/>
        <w:numPr>
          <w:ilvl w:val="0"/>
          <w:numId w:val="0"/>
        </w:numPr>
        <w:ind w:left="993"/>
      </w:pPr>
      <w:r w:rsidRPr="007C6857">
        <w:t>15.</w:t>
      </w:r>
      <w:r w:rsidRPr="007C6857">
        <w:tab/>
        <w:t>CA5 opsummerer beregningen af kapitalgrundlagsposter og fradrag, der er o</w:t>
      </w:r>
      <w:r w:rsidRPr="007C6857">
        <w:t>m</w:t>
      </w:r>
      <w:r w:rsidRPr="007C6857">
        <w:t xml:space="preserve">fattet af overgangsbestemmelser fastsat i artikel 465-491 i CRR. </w:t>
      </w:r>
    </w:p>
    <w:p w:rsidR="00496C53" w:rsidRPr="007C6857" w:rsidRDefault="00125707" w:rsidP="00C37B29">
      <w:pPr>
        <w:pStyle w:val="InstructionsText2"/>
        <w:numPr>
          <w:ilvl w:val="0"/>
          <w:numId w:val="0"/>
        </w:numPr>
        <w:ind w:left="993"/>
      </w:pPr>
      <w:r w:rsidRPr="007C6857">
        <w:t>16.</w:t>
      </w:r>
      <w:r w:rsidRPr="007C6857">
        <w:tab/>
        <w:t>CA5 er opbygget på følgende måde:</w:t>
      </w:r>
    </w:p>
    <w:p w:rsidR="002648B0" w:rsidRPr="007C6857" w:rsidRDefault="00125707" w:rsidP="00C37B29">
      <w:pPr>
        <w:pStyle w:val="InstructionsText2"/>
        <w:numPr>
          <w:ilvl w:val="0"/>
          <w:numId w:val="0"/>
        </w:numPr>
        <w:ind w:left="993"/>
      </w:pPr>
      <w:r w:rsidRPr="007C6857">
        <w:t>a)</w:t>
      </w:r>
      <w:r w:rsidRPr="007C6857">
        <w:tab/>
      </w:r>
      <w:r w:rsidRPr="007C6857">
        <w:rPr>
          <w:u w:val="single"/>
        </w:rPr>
        <w:t>Skema 5.1</w:t>
      </w:r>
      <w:r w:rsidRPr="007C6857">
        <w:t xml:space="preserve"> opsummerer de samlede justeringer, der skal foretages i forskellige kapitalgrundlagselementer (indberettet i CA1 i henhold til de endelige bestemme</w:t>
      </w:r>
      <w:r w:rsidRPr="007C6857">
        <w:t>l</w:t>
      </w:r>
      <w:r w:rsidRPr="007C6857">
        <w:lastRenderedPageBreak/>
        <w:t>ser) som følge af anvendelsen af overgangsbestemmelserne. Posterne i denne tabel præsenteres som "justeringer" i de forskellige kapitalelementer i CA1 med henblik på at afspejle virkningerne af overgangsbestemmelserne i kapitalgrundlagseleme</w:t>
      </w:r>
      <w:r w:rsidRPr="007C6857">
        <w:t>n</w:t>
      </w:r>
      <w:r w:rsidRPr="007C6857">
        <w:t>terne.</w:t>
      </w:r>
    </w:p>
    <w:p w:rsidR="002648B0" w:rsidRPr="007C6857" w:rsidRDefault="00125707" w:rsidP="00C37B29">
      <w:pPr>
        <w:pStyle w:val="InstructionsText2"/>
        <w:numPr>
          <w:ilvl w:val="0"/>
          <w:numId w:val="0"/>
        </w:numPr>
        <w:ind w:left="993"/>
      </w:pPr>
      <w:r w:rsidRPr="007C6857">
        <w:t>b)</w:t>
      </w:r>
      <w:r w:rsidRPr="007C6857">
        <w:tab/>
      </w:r>
      <w:r w:rsidRPr="007C6857">
        <w:rPr>
          <w:u w:val="single"/>
        </w:rPr>
        <w:t>Skema 5.2</w:t>
      </w:r>
      <w:r w:rsidRPr="007C6857">
        <w:t xml:space="preserve"> indeholder yderligere oplysninger om beregningen af instrumenter, der er omfattet af overgangsbestemmelser, og som ikke udgør statsstøtte. </w:t>
      </w:r>
    </w:p>
    <w:p w:rsidR="005643EA" w:rsidRPr="007C6857" w:rsidRDefault="00125707" w:rsidP="00C37B29">
      <w:pPr>
        <w:pStyle w:val="InstructionsText2"/>
        <w:numPr>
          <w:ilvl w:val="0"/>
          <w:numId w:val="0"/>
        </w:numPr>
        <w:ind w:left="993"/>
      </w:pPr>
      <w:bookmarkStart w:id="96" w:name="_Toc307386943"/>
      <w:r w:rsidRPr="007C6857">
        <w:t>17.</w:t>
      </w:r>
      <w:r w:rsidRPr="007C6857">
        <w:tab/>
        <w:t>I de første fire kolonner skal institutter indberette justeringer af egentlig kern</w:t>
      </w:r>
      <w:r w:rsidRPr="007C6857">
        <w:t>e</w:t>
      </w:r>
      <w:r w:rsidRPr="007C6857">
        <w:t>kapital, hybrid kernekapital og supplerende kapital samt det beløb, der skal behan</w:t>
      </w:r>
      <w:r w:rsidRPr="007C6857">
        <w:t>d</w:t>
      </w:r>
      <w:r w:rsidRPr="007C6857">
        <w:t>les som risikovægtede aktiver. Institutter skal også indberette den relevante pr</w:t>
      </w:r>
      <w:r w:rsidRPr="007C6857">
        <w:t>o</w:t>
      </w:r>
      <w:r w:rsidRPr="007C6857">
        <w:t>centdel i kolonne 050 og det kvalificerede beløb uden indregning af overgangsb</w:t>
      </w:r>
      <w:r w:rsidRPr="007C6857">
        <w:t>e</w:t>
      </w:r>
      <w:r w:rsidRPr="007C6857">
        <w:t>stemmelserne i kolonne 060.</w:t>
      </w:r>
    </w:p>
    <w:p w:rsidR="005643EA" w:rsidRPr="007C6857" w:rsidRDefault="00125707" w:rsidP="00C37B29">
      <w:pPr>
        <w:pStyle w:val="InstructionsText2"/>
        <w:numPr>
          <w:ilvl w:val="0"/>
          <w:numId w:val="0"/>
        </w:numPr>
        <w:ind w:left="993"/>
      </w:pPr>
      <w:r w:rsidRPr="007C6857">
        <w:t>18.</w:t>
      </w:r>
      <w:r w:rsidRPr="007C6857">
        <w:tab/>
        <w:t>Institutter skal kun indberette elementer i CA5 i den periode, hvor overgang</w:t>
      </w:r>
      <w:r w:rsidRPr="007C6857">
        <w:t>s</w:t>
      </w:r>
      <w:r w:rsidRPr="007C6857">
        <w:t>bestemmelserne finder anvendelse, jf. tiende del i CRR.</w:t>
      </w:r>
    </w:p>
    <w:p w:rsidR="005643EA" w:rsidRPr="007C6857" w:rsidRDefault="00125707" w:rsidP="00C37B29">
      <w:pPr>
        <w:pStyle w:val="InstructionsText2"/>
        <w:numPr>
          <w:ilvl w:val="0"/>
          <w:numId w:val="0"/>
        </w:numPr>
        <w:ind w:left="993"/>
      </w:pPr>
      <w:r w:rsidRPr="007C6857">
        <w:t>19.</w:t>
      </w:r>
      <w:r w:rsidRPr="007C6857">
        <w:tab/>
        <w:t>Nogle af overgangsbestemmelserne kræver et fradrag i den egentlige kernek</w:t>
      </w:r>
      <w:r w:rsidRPr="007C6857">
        <w:t>a</w:t>
      </w:r>
      <w:r w:rsidRPr="007C6857">
        <w:t>pital. I så fald anvendes restbeløbet af et eller flere fradrag på kernekapitalen. Hvis der ikke er tilstrækkelig hybrid kernekapital til at absorbere dette beløb, fratrækkes det overskydende beløb den egentlige kernekapital.</w:t>
      </w: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97" w:name="_Toc516210618"/>
      <w:bookmarkStart w:id="98" w:name="_Toc473560883"/>
      <w:bookmarkStart w:id="99" w:name="_Toc523987172"/>
      <w:bookmarkStart w:id="100" w:name="_Toc360188335"/>
      <w:bookmarkStart w:id="101" w:name="_Toc308175836"/>
      <w:bookmarkEnd w:id="96"/>
      <w:r w:rsidRPr="007C6857">
        <w:rPr>
          <w:rFonts w:ascii="Times New Roman" w:hAnsi="Times New Roman"/>
          <w:sz w:val="24"/>
          <w:u w:val="none"/>
        </w:rPr>
        <w:t>1.6.2.</w:t>
      </w:r>
      <w:r w:rsidRPr="007C6857">
        <w:tab/>
      </w:r>
      <w:r w:rsidRPr="007C6857">
        <w:rPr>
          <w:rFonts w:ascii="Times New Roman" w:hAnsi="Times New Roman"/>
          <w:sz w:val="24"/>
        </w:rPr>
        <w:t>C 05.01 – OVERGANGSBESTEMMELSER (CA5.1)</w:t>
      </w:r>
      <w:bookmarkEnd w:id="97"/>
      <w:bookmarkEnd w:id="98"/>
      <w:bookmarkEnd w:id="99"/>
      <w:r w:rsidRPr="007C6857">
        <w:rPr>
          <w:rFonts w:ascii="Times New Roman" w:hAnsi="Times New Roman"/>
          <w:sz w:val="24"/>
        </w:rPr>
        <w:t xml:space="preserve"> </w:t>
      </w:r>
      <w:bookmarkEnd w:id="100"/>
      <w:bookmarkEnd w:id="101"/>
    </w:p>
    <w:p w:rsidR="002648B0" w:rsidRPr="007C6857" w:rsidRDefault="00125707" w:rsidP="00C37B29">
      <w:pPr>
        <w:pStyle w:val="InstructionsText2"/>
        <w:numPr>
          <w:ilvl w:val="0"/>
          <w:numId w:val="0"/>
        </w:numPr>
        <w:ind w:left="993"/>
      </w:pPr>
      <w:r w:rsidRPr="007C6857">
        <w:t>20.</w:t>
      </w:r>
      <w:r w:rsidRPr="007C6857">
        <w:tab/>
        <w:t xml:space="preserve">I tabel 5.1 skal institutter indberette de overgangsbestemmelser, der anvendes på kapitalgrundlagselementer i overensstemmelse med artikel 465-491 i CRR, sammenlignet med anvendelsen af de endelige bestemmelser, der fremgår af anden del, afsnit II, i CRR. </w:t>
      </w:r>
    </w:p>
    <w:p w:rsidR="00783881" w:rsidRPr="007C6857" w:rsidRDefault="00125707" w:rsidP="00C37B29">
      <w:pPr>
        <w:pStyle w:val="InstructionsText2"/>
        <w:numPr>
          <w:ilvl w:val="0"/>
          <w:numId w:val="0"/>
        </w:numPr>
        <w:ind w:left="993"/>
      </w:pPr>
      <w:r w:rsidRPr="007C6857">
        <w:t>21.</w:t>
      </w:r>
      <w:r w:rsidRPr="007C6857">
        <w:tab/>
        <w:t>Institutter skal i række 020-060 indberette oplysninger om overgangsbeste</w:t>
      </w:r>
      <w:r w:rsidRPr="007C6857">
        <w:t>m</w:t>
      </w:r>
      <w:r w:rsidRPr="007C6857">
        <w:t>melserne for "grandfathered" instrumenter, dvs. instrumenter, der er omfattet af overgangsbestemmelser. De tal, der skal indberettes i kolonne 010 til 030 i række 060 i CA 5.1, kan udledes af de pågældende punkter i CA 5.2.</w:t>
      </w:r>
    </w:p>
    <w:p w:rsidR="00496C53" w:rsidRPr="007C6857" w:rsidRDefault="00125707" w:rsidP="00C37B29">
      <w:pPr>
        <w:pStyle w:val="InstructionsText2"/>
        <w:numPr>
          <w:ilvl w:val="0"/>
          <w:numId w:val="0"/>
        </w:numPr>
        <w:ind w:left="993"/>
      </w:pPr>
      <w:r w:rsidRPr="007C6857">
        <w:t>22.</w:t>
      </w:r>
      <w:r w:rsidRPr="007C6857">
        <w:tab/>
        <w:t>I række 070-092 skal institutter indberette oplysninger om overgangsbeste</w:t>
      </w:r>
      <w:r w:rsidRPr="007C6857">
        <w:t>m</w:t>
      </w:r>
      <w:r w:rsidRPr="007C6857">
        <w:t>melser for minoritetsinteresser og yderligere hybride kernekapital- og supplerende kapitalinstrumenter udstedt af datterselskaber (i henhold til artikel 479 og 480 i CRR).</w:t>
      </w:r>
    </w:p>
    <w:p w:rsidR="00783881" w:rsidRPr="007C6857" w:rsidRDefault="00125707" w:rsidP="00C37B29">
      <w:pPr>
        <w:pStyle w:val="InstructionsText2"/>
        <w:numPr>
          <w:ilvl w:val="0"/>
          <w:numId w:val="0"/>
        </w:numPr>
        <w:ind w:left="993"/>
      </w:pPr>
      <w:r w:rsidRPr="007C6857">
        <w:t>23.</w:t>
      </w:r>
      <w:r w:rsidRPr="007C6857">
        <w:tab/>
        <w:t>Fra og med række 100 skal institutter indberette oplysninger om overgangsb</w:t>
      </w:r>
      <w:r w:rsidRPr="007C6857">
        <w:t>e</w:t>
      </w:r>
      <w:r w:rsidRPr="007C6857">
        <w:t>stemmelser for urealiserede gevinster og tab, fradrag samt supplerende filtre og fr</w:t>
      </w:r>
      <w:r w:rsidRPr="007C6857">
        <w:t>a</w:t>
      </w:r>
      <w:r w:rsidRPr="007C6857">
        <w:t>drag.</w:t>
      </w:r>
    </w:p>
    <w:p w:rsidR="005643EA" w:rsidRPr="007C6857" w:rsidRDefault="00125707" w:rsidP="00C37B29">
      <w:pPr>
        <w:pStyle w:val="InstructionsText2"/>
        <w:numPr>
          <w:ilvl w:val="0"/>
          <w:numId w:val="0"/>
        </w:numPr>
        <w:ind w:left="993"/>
      </w:pPr>
      <w:r w:rsidRPr="007C6857">
        <w:t>24.</w:t>
      </w:r>
      <w:r w:rsidRPr="007C6857">
        <w:tab/>
        <w:t>Der kan være tilfælde, hvor fradrag i den egentlige kernekapital, hybride ke</w:t>
      </w:r>
      <w:r w:rsidRPr="007C6857">
        <w:t>r</w:t>
      </w:r>
      <w:r w:rsidRPr="007C6857">
        <w:t xml:space="preserve">nekapital eller supplerende kapital i medfør af overgangsbestemmelser overstiger et instituts egentlige kernekapital, hybride kernekapital eller supplerende kapital. Denne konsekvens — hvis den er resultatet af overgangsbestemmelser — påvises i de relevante celler i CA1-skemaet. Som følge deraf omfatter justeringerne i CA5-skemaerne kolonner ikke afsmittende virkninger, hvis tilstrækkelig kapital ikke er tilgængelig. </w:t>
      </w: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102" w:name="_Toc360188336"/>
      <w:bookmarkStart w:id="103" w:name="_Toc516210619"/>
      <w:bookmarkStart w:id="104" w:name="_Toc473560884"/>
      <w:bookmarkStart w:id="105" w:name="_Toc523987173"/>
      <w:r w:rsidRPr="007C6857">
        <w:rPr>
          <w:rFonts w:ascii="Times New Roman" w:hAnsi="Times New Roman"/>
          <w:sz w:val="24"/>
          <w:u w:val="none"/>
        </w:rPr>
        <w:lastRenderedPageBreak/>
        <w:t>1.6.2.1.</w:t>
      </w:r>
      <w:r w:rsidRPr="007C6857">
        <w:tab/>
      </w:r>
      <w:r w:rsidRPr="007C6857">
        <w:rPr>
          <w:rFonts w:ascii="Times New Roman" w:hAnsi="Times New Roman"/>
          <w:sz w:val="24"/>
        </w:rPr>
        <w:t>Instrukser vedrørende specifikke positioner</w:t>
      </w:r>
      <w:bookmarkEnd w:id="102"/>
      <w:bookmarkEnd w:id="103"/>
      <w:bookmarkEnd w:id="104"/>
      <w:bookmarkEnd w:id="105"/>
    </w:p>
    <w:p w:rsidR="002648B0" w:rsidRPr="007C6857"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7C6857" w:rsidTr="00672D2A">
        <w:tc>
          <w:tcPr>
            <w:tcW w:w="8372" w:type="dxa"/>
            <w:gridSpan w:val="2"/>
            <w:shd w:val="clear" w:color="auto" w:fill="D9D9D9"/>
          </w:tcPr>
          <w:p w:rsidR="00783881" w:rsidRPr="007C6857" w:rsidRDefault="002648B0" w:rsidP="00FD239F">
            <w:pPr>
              <w:pStyle w:val="InstructionsText"/>
            </w:pPr>
            <w:r w:rsidRPr="007C6857">
              <w:t>Kolonner</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010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Justeringer af egentlig kernekapital</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020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Justeringer af hybrid kernekapital</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030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Justeringer af supplerende kapital</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040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Justeringer af risikovægtede aktiver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Kolonne 040 indeholder de relevante værdier og justerer den samlede ris</w:t>
            </w:r>
            <w:r w:rsidRPr="007C6857">
              <w:rPr>
                <w:rStyle w:val="InstructionsTabelleText"/>
                <w:rFonts w:ascii="Times New Roman" w:hAnsi="Times New Roman"/>
                <w:sz w:val="24"/>
              </w:rPr>
              <w:t>i</w:t>
            </w:r>
            <w:r w:rsidRPr="007C6857">
              <w:rPr>
                <w:rStyle w:val="InstructionsTabelleText"/>
                <w:rFonts w:ascii="Times New Roman" w:hAnsi="Times New Roman"/>
                <w:sz w:val="24"/>
              </w:rPr>
              <w:t>koeksponering omhandlet i artikel 92, stk. 3, i CRR som følge af ove</w:t>
            </w:r>
            <w:r w:rsidRPr="007C6857">
              <w:rPr>
                <w:rStyle w:val="InstructionsTabelleText"/>
                <w:rFonts w:ascii="Times New Roman" w:hAnsi="Times New Roman"/>
                <w:sz w:val="24"/>
              </w:rPr>
              <w:t>r</w:t>
            </w:r>
            <w:r w:rsidRPr="007C6857">
              <w:rPr>
                <w:rStyle w:val="InstructionsTabelleText"/>
                <w:rFonts w:ascii="Times New Roman" w:hAnsi="Times New Roman"/>
                <w:sz w:val="24"/>
              </w:rPr>
              <w:t>gangsbestemmelser. De indberettede beløb skal tage højde for anvendelsen af tredje del, afsnit II, kapitel 2 eller 3, eller af tredje del, afsnit IV, i ove</w:t>
            </w:r>
            <w:r w:rsidRPr="007C6857">
              <w:rPr>
                <w:rStyle w:val="InstructionsTabelleText"/>
                <w:rFonts w:ascii="Times New Roman" w:hAnsi="Times New Roman"/>
                <w:sz w:val="24"/>
              </w:rPr>
              <w:t>r</w:t>
            </w:r>
            <w:r w:rsidRPr="007C6857">
              <w:rPr>
                <w:rStyle w:val="InstructionsTabelleText"/>
                <w:rFonts w:ascii="Times New Roman" w:hAnsi="Times New Roman"/>
                <w:sz w:val="24"/>
              </w:rPr>
              <w:t>ensstemmelse med artikel 92, stk. 4, i CRR. Dette betyder, at overgangsb</w:t>
            </w:r>
            <w:r w:rsidRPr="007C6857">
              <w:rPr>
                <w:rStyle w:val="InstructionsTabelleText"/>
                <w:rFonts w:ascii="Times New Roman" w:hAnsi="Times New Roman"/>
                <w:sz w:val="24"/>
              </w:rPr>
              <w:t>e</w:t>
            </w:r>
            <w:r w:rsidRPr="007C6857">
              <w:rPr>
                <w:rStyle w:val="InstructionsTabelleText"/>
                <w:rFonts w:ascii="Times New Roman" w:hAnsi="Times New Roman"/>
                <w:sz w:val="24"/>
              </w:rPr>
              <w:t>løb, der er omfattet af bestemmelserne i tredje del, afsnit II, kapitel 2 eller 3, skal indberettes som risikovægtede eksponeringer, mens overgangsb</w:t>
            </w:r>
            <w:r w:rsidRPr="007C6857">
              <w:rPr>
                <w:rStyle w:val="InstructionsTabelleText"/>
                <w:rFonts w:ascii="Times New Roman" w:hAnsi="Times New Roman"/>
                <w:sz w:val="24"/>
              </w:rPr>
              <w:t>e</w:t>
            </w:r>
            <w:r w:rsidRPr="007C6857">
              <w:rPr>
                <w:rStyle w:val="InstructionsTabelleText"/>
                <w:rFonts w:ascii="Times New Roman" w:hAnsi="Times New Roman"/>
                <w:sz w:val="24"/>
              </w:rPr>
              <w:t>løb, der er omfattet af bestemmelserne i tredje del, afsnit IV, skal repræse</w:t>
            </w:r>
            <w:r w:rsidRPr="007C6857">
              <w:rPr>
                <w:rStyle w:val="InstructionsTabelleText"/>
                <w:rFonts w:ascii="Times New Roman" w:hAnsi="Times New Roman"/>
                <w:sz w:val="24"/>
              </w:rPr>
              <w:t>n</w:t>
            </w:r>
            <w:r w:rsidRPr="007C6857">
              <w:rPr>
                <w:rStyle w:val="InstructionsTabelleText"/>
                <w:rFonts w:ascii="Times New Roman" w:hAnsi="Times New Roman"/>
                <w:sz w:val="24"/>
              </w:rPr>
              <w:t>tere kapitalgrundlagskravene ganget med 12,5.</w:t>
            </w:r>
          </w:p>
          <w:p w:rsidR="005643EA" w:rsidRPr="007C6857" w:rsidRDefault="00B4177D"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Mens kolonne 010 til 030 har et direkte link til CA1-skemaet, er der ikke et direkte link mellem justeringerne af den samlede risikoeksponering og de relevante skemaer for kreditrisiko. Hvis der foretages justeringer som følge af overgangsbestemmelserne af den samlede risikoeksponering, indsættes disse justeringer direkte i CR SA, CR IRB, CR EQU IRB, MKR SA TDI, MKR SA EQU eller MKR IM. Disse virkninger indberettes endvidere i k</w:t>
            </w:r>
            <w:r w:rsidRPr="007C6857">
              <w:rPr>
                <w:rStyle w:val="InstructionsTabelleText"/>
                <w:rFonts w:ascii="Times New Roman" w:hAnsi="Times New Roman"/>
                <w:sz w:val="24"/>
              </w:rPr>
              <w:t>o</w:t>
            </w:r>
            <w:r w:rsidRPr="007C6857">
              <w:rPr>
                <w:rStyle w:val="InstructionsTabelleText"/>
                <w:rFonts w:ascii="Times New Roman" w:hAnsi="Times New Roman"/>
                <w:sz w:val="24"/>
              </w:rPr>
              <w:t xml:space="preserve">lonne 040 i CA5.1. Disse beløb er derfor kun memorandumposter. </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050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Relevant procentdel</w:t>
            </w:r>
          </w:p>
        </w:tc>
      </w:tr>
      <w:tr w:rsidR="002648B0" w:rsidRPr="007C6857" w:rsidTr="00672D2A">
        <w:tc>
          <w:tcPr>
            <w:tcW w:w="894"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060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Kvalificeret beløb uden overgangsbestemmelser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Kolonne 060 indeholder beløbet for hvert instrument inden anvendelsen af overgangsbestemmelser. Dvs. det grundbeløb, der bruges ved beregning af justeringerne.</w:t>
            </w:r>
          </w:p>
        </w:tc>
      </w:tr>
    </w:tbl>
    <w:p w:rsidR="002648B0" w:rsidRPr="007C6857"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7C6857" w:rsidTr="00672D2A">
        <w:tc>
          <w:tcPr>
            <w:tcW w:w="8490" w:type="dxa"/>
            <w:gridSpan w:val="2"/>
            <w:shd w:val="clear" w:color="auto" w:fill="D9D9D9"/>
          </w:tcPr>
          <w:p w:rsidR="002648B0" w:rsidRPr="007C6857" w:rsidRDefault="002648B0" w:rsidP="00FD239F">
            <w:pPr>
              <w:pStyle w:val="InstructionsText"/>
            </w:pPr>
            <w:r w:rsidRPr="007C6857">
              <w:t>Rækker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010</w:t>
            </w:r>
          </w:p>
        </w:tc>
        <w:tc>
          <w:tcPr>
            <w:tcW w:w="7478" w:type="dxa"/>
          </w:tcPr>
          <w:p w:rsidR="005643EA" w:rsidRPr="007C6857" w:rsidRDefault="00C66473" w:rsidP="00FD239F">
            <w:pPr>
              <w:pStyle w:val="InstructionsText"/>
              <w:rPr>
                <w:rStyle w:val="FormatvorlageInstructionsTabelleText"/>
                <w:rFonts w:ascii="Times New Roman" w:hAnsi="Times New Roman"/>
                <w:b/>
                <w:sz w:val="24"/>
                <w:u w:val="single"/>
              </w:rPr>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Samlede justeringer</w:t>
            </w:r>
          </w:p>
          <w:p w:rsidR="002648B0" w:rsidRPr="007C6857" w:rsidRDefault="002648B0" w:rsidP="007106FB">
            <w:pPr>
              <w:spacing w:before="0"/>
              <w:rPr>
                <w:rStyle w:val="FormatvorlageInstructionsTabelleText"/>
                <w:rFonts w:ascii="Times New Roman" w:hAnsi="Times New Roman"/>
                <w:bCs w:val="0"/>
                <w:sz w:val="24"/>
              </w:rPr>
            </w:pPr>
            <w:r w:rsidRPr="007C6857">
              <w:rPr>
                <w:rStyle w:val="InstructionsTabelleText"/>
                <w:rFonts w:ascii="Times New Roman" w:hAnsi="Times New Roman"/>
                <w:sz w:val="24"/>
              </w:rPr>
              <w:t>Denne række afspejler den samlede virkning af overgangsjusteringerne af de forskellige kapitaltyper plus de risikovægtede beløb, der følger af disse justeringer.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 xml:space="preserve">020 </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1.1</w:t>
            </w:r>
            <w:r w:rsidRPr="007C6857">
              <w:tab/>
            </w:r>
            <w:r w:rsidRPr="007C6857">
              <w:rPr>
                <w:rStyle w:val="InstructionsTabelleberschrift"/>
                <w:rFonts w:ascii="Times New Roman" w:hAnsi="Times New Roman"/>
                <w:sz w:val="24"/>
              </w:rPr>
              <w:t>Instrumenter, der er omfattet af overgangsbestemmelser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483-491 i CRR.</w:t>
            </w:r>
          </w:p>
          <w:p w:rsidR="002648B0" w:rsidRPr="007C6857" w:rsidRDefault="002648B0" w:rsidP="007106FB">
            <w:pPr>
              <w:spacing w:before="0"/>
              <w:rPr>
                <w:rStyle w:val="FormatvorlageInstructionsTabelleText"/>
                <w:rFonts w:ascii="Times New Roman" w:hAnsi="Times New Roman"/>
                <w:sz w:val="24"/>
              </w:rPr>
            </w:pPr>
            <w:r w:rsidRPr="007C6857">
              <w:rPr>
                <w:rStyle w:val="InstructionsTabelleText"/>
                <w:rFonts w:ascii="Times New Roman" w:hAnsi="Times New Roman"/>
                <w:sz w:val="24"/>
              </w:rPr>
              <w:t>Denne række afspejler den samlede virkning af instrumenter, der er omfa</w:t>
            </w:r>
            <w:r w:rsidRPr="007C6857">
              <w:rPr>
                <w:rStyle w:val="InstructionsTabelleText"/>
                <w:rFonts w:ascii="Times New Roman" w:hAnsi="Times New Roman"/>
                <w:sz w:val="24"/>
              </w:rPr>
              <w:t>t</w:t>
            </w:r>
            <w:r w:rsidRPr="007C6857">
              <w:rPr>
                <w:rStyle w:val="InstructionsTabelleText"/>
                <w:rFonts w:ascii="Times New Roman" w:hAnsi="Times New Roman"/>
                <w:sz w:val="24"/>
              </w:rPr>
              <w:t>tet af overgangsbestemmelser for de forskellige kapitaltyper.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030</w:t>
            </w:r>
          </w:p>
        </w:tc>
        <w:tc>
          <w:tcPr>
            <w:tcW w:w="7478" w:type="dxa"/>
          </w:tcPr>
          <w:p w:rsidR="002648B0"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1.1.1</w:t>
            </w:r>
            <w:r w:rsidRPr="007C6857">
              <w:tab/>
            </w:r>
            <w:r w:rsidRPr="007C6857">
              <w:rPr>
                <w:rStyle w:val="InstructionsTabelleberschrift"/>
                <w:rFonts w:ascii="Times New Roman" w:hAnsi="Times New Roman"/>
                <w:sz w:val="24"/>
              </w:rPr>
              <w:t>Instrumenter, der er omfattet af overgangsbestemmelser: I</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strumenter, der udgør statsstøtte</w:t>
            </w:r>
          </w:p>
          <w:p w:rsidR="002648B0" w:rsidRPr="007C6857" w:rsidRDefault="002648B0" w:rsidP="007106FB">
            <w:pPr>
              <w:spacing w:before="0"/>
              <w:rPr>
                <w:rStyle w:val="InstructionsTabelleberschrift"/>
                <w:rFonts w:ascii="Times New Roman" w:hAnsi="Times New Roman"/>
                <w:sz w:val="24"/>
              </w:rPr>
            </w:pPr>
            <w:r w:rsidRPr="007C6857">
              <w:rPr>
                <w:rStyle w:val="InstructionsTabelleText"/>
                <w:rFonts w:ascii="Times New Roman" w:hAnsi="Times New Roman"/>
                <w:sz w:val="24"/>
              </w:rPr>
              <w:lastRenderedPageBreak/>
              <w:t>Artikel 483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040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1.1.1.1</w:t>
            </w:r>
            <w:r w:rsidRPr="007C6857">
              <w:tab/>
            </w:r>
            <w:r w:rsidRPr="007C6857">
              <w:rPr>
                <w:rStyle w:val="InstructionsTabelleberschrift"/>
                <w:rFonts w:ascii="Times New Roman" w:hAnsi="Times New Roman"/>
                <w:sz w:val="24"/>
              </w:rPr>
              <w:t>Instrumenter, der er kvalificeret som kapitalgrundlag i henhold til direktiv 2006/48/EF</w:t>
            </w:r>
          </w:p>
          <w:p w:rsidR="005643EA" w:rsidRPr="007C6857" w:rsidRDefault="002648B0" w:rsidP="00FD239F">
            <w:pPr>
              <w:pStyle w:val="InstructionsText"/>
              <w:rPr>
                <w:bCs/>
              </w:rPr>
            </w:pPr>
            <w:r w:rsidRPr="007C6857">
              <w:rPr>
                <w:rStyle w:val="InstructionsTabelleText"/>
                <w:rFonts w:ascii="Times New Roman" w:hAnsi="Times New Roman"/>
                <w:sz w:val="24"/>
              </w:rPr>
              <w:t>Artikel 483, stk. 1, 2, 4 og 6,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050</w:t>
            </w:r>
          </w:p>
        </w:tc>
        <w:tc>
          <w:tcPr>
            <w:tcW w:w="7478" w:type="dxa"/>
          </w:tcPr>
          <w:p w:rsidR="002648B0"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1.1.1.2</w:t>
            </w:r>
            <w:r w:rsidRPr="007C6857">
              <w:tab/>
            </w:r>
            <w:r w:rsidRPr="007C6857">
              <w:rPr>
                <w:rStyle w:val="InstructionsTabelleberschrift"/>
                <w:rFonts w:ascii="Times New Roman" w:hAnsi="Times New Roman"/>
                <w:sz w:val="24"/>
              </w:rPr>
              <w:t>Instrumenter udstedt af institutter beliggende i en medlemsstat, som er omfattet af et økonomisk tilpasningsprogram</w:t>
            </w:r>
          </w:p>
          <w:p w:rsidR="002648B0" w:rsidRPr="007C6857" w:rsidRDefault="002648B0" w:rsidP="007106FB">
            <w:pPr>
              <w:spacing w:before="0"/>
              <w:rPr>
                <w:rFonts w:ascii="Times New Roman" w:hAnsi="Times New Roman"/>
                <w:b/>
                <w:bCs/>
                <w:sz w:val="24"/>
              </w:rPr>
            </w:pPr>
            <w:r w:rsidRPr="007C6857">
              <w:rPr>
                <w:rStyle w:val="InstructionsTabelleText"/>
                <w:rFonts w:ascii="Times New Roman" w:hAnsi="Times New Roman"/>
                <w:sz w:val="24"/>
              </w:rPr>
              <w:t>Artikel 483, stk. 1, 3, 5, 7 og 8,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060</w:t>
            </w:r>
          </w:p>
        </w:tc>
        <w:tc>
          <w:tcPr>
            <w:tcW w:w="7478" w:type="dxa"/>
          </w:tcPr>
          <w:p w:rsidR="002648B0" w:rsidRPr="007C6857" w:rsidRDefault="002648B0" w:rsidP="007106FB">
            <w:pPr>
              <w:spacing w:before="0"/>
              <w:rPr>
                <w:rStyle w:val="InstructionsTabelleText"/>
                <w:rFonts w:ascii="Times New Roman" w:hAnsi="Times New Roman"/>
                <w:b/>
                <w:bCs/>
                <w:sz w:val="24"/>
                <w:u w:val="single"/>
              </w:rPr>
            </w:pPr>
            <w:r w:rsidRPr="007C6857">
              <w:rPr>
                <w:rStyle w:val="InstructionsTabelleberschrift"/>
                <w:rFonts w:ascii="Times New Roman" w:hAnsi="Times New Roman"/>
                <w:sz w:val="24"/>
              </w:rPr>
              <w:t>1.1.2</w:t>
            </w:r>
            <w:r w:rsidRPr="007C6857">
              <w:tab/>
            </w:r>
            <w:r w:rsidRPr="007C6857">
              <w:rPr>
                <w:rStyle w:val="InstructionsTabelleberschrift"/>
                <w:rFonts w:ascii="Times New Roman" w:hAnsi="Times New Roman"/>
                <w:sz w:val="24"/>
              </w:rPr>
              <w:t>Instrumenter, der ikke udgør statsstøtte</w:t>
            </w:r>
          </w:p>
          <w:p w:rsidR="002648B0" w:rsidRPr="007C6857" w:rsidRDefault="002648B0" w:rsidP="007106FB">
            <w:pPr>
              <w:spacing w:before="0"/>
              <w:rPr>
                <w:rFonts w:ascii="Times New Roman" w:hAnsi="Times New Roman"/>
                <w:b/>
                <w:bCs/>
                <w:sz w:val="24"/>
              </w:rPr>
            </w:pPr>
            <w:r w:rsidRPr="007C6857">
              <w:rPr>
                <w:rStyle w:val="InstructionsTabelleText"/>
                <w:rFonts w:ascii="Times New Roman" w:hAnsi="Times New Roman"/>
                <w:sz w:val="24"/>
              </w:rPr>
              <w:t>De indberettede beløb hentes fra kolonne 060 i tabel CA 5.2.</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070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1.2</w:t>
            </w:r>
            <w:r w:rsidRPr="007C6857">
              <w:tab/>
            </w:r>
            <w:r w:rsidRPr="007C6857">
              <w:rPr>
                <w:rStyle w:val="InstructionsTabelleberschrift"/>
                <w:rFonts w:ascii="Times New Roman" w:hAnsi="Times New Roman"/>
                <w:sz w:val="24"/>
              </w:rPr>
              <w:t>Minoritetsinteresser og ækvivalenter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479 og 480 i CRR.</w:t>
            </w:r>
          </w:p>
          <w:p w:rsidR="002648B0" w:rsidRPr="007C6857" w:rsidRDefault="00FC103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Denne række afspejler virkningerne af overgangsbestemmelser for minor</w:t>
            </w:r>
            <w:r w:rsidRPr="007C6857">
              <w:rPr>
                <w:rStyle w:val="InstructionsTabelleText"/>
                <w:rFonts w:ascii="Times New Roman" w:hAnsi="Times New Roman"/>
                <w:sz w:val="24"/>
              </w:rPr>
              <w:t>i</w:t>
            </w:r>
            <w:r w:rsidRPr="007C6857">
              <w:rPr>
                <w:rStyle w:val="InstructionsTabelleText"/>
                <w:rFonts w:ascii="Times New Roman" w:hAnsi="Times New Roman"/>
                <w:sz w:val="24"/>
              </w:rPr>
              <w:t>tetsinteresser, der er kvalificeret som egentlig kernekapital, kvalificerende kernekapitalinstrumenter, der er kvalificeret som konsolideret hybrid ke</w:t>
            </w:r>
            <w:r w:rsidRPr="007C6857">
              <w:rPr>
                <w:rStyle w:val="InstructionsTabelleText"/>
                <w:rFonts w:ascii="Times New Roman" w:hAnsi="Times New Roman"/>
                <w:sz w:val="24"/>
              </w:rPr>
              <w:t>r</w:t>
            </w:r>
            <w:r w:rsidRPr="007C6857">
              <w:rPr>
                <w:rStyle w:val="InstructionsTabelleText"/>
                <w:rFonts w:ascii="Times New Roman" w:hAnsi="Times New Roman"/>
                <w:sz w:val="24"/>
              </w:rPr>
              <w:t>nekapital, og det kvalificerende kapitalgrundlag, der er kvalificeret som konsolideret supplerende kapital.</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080</w:t>
            </w:r>
          </w:p>
        </w:tc>
        <w:tc>
          <w:tcPr>
            <w:tcW w:w="7478" w:type="dxa"/>
          </w:tcPr>
          <w:p w:rsidR="005643EA"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1.2.1</w:t>
            </w:r>
            <w:r w:rsidRPr="007C6857">
              <w:tab/>
            </w:r>
            <w:r w:rsidRPr="007C6857">
              <w:rPr>
                <w:rStyle w:val="InstructionsTabelleberschrift"/>
                <w:rFonts w:ascii="Times New Roman" w:hAnsi="Times New Roman"/>
                <w:sz w:val="24"/>
              </w:rPr>
              <w:t>Kapitalinstrumenter og poster, der ikke er kvalificeret som m</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noritetsinteresser</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479 i CRR.</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 xml:space="preserve">Det beløb, der skal indberettes i kolonne 060 i denne række, er det beløb, der er kvalificeret som konsoliderede hensættelser i henhold til de tidligere regler. </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090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1.2.2</w:t>
            </w:r>
            <w:r w:rsidRPr="007C6857">
              <w:tab/>
            </w:r>
            <w:r w:rsidRPr="007C6857">
              <w:rPr>
                <w:rStyle w:val="InstructionsTabelleberschrift"/>
                <w:rFonts w:ascii="Times New Roman" w:hAnsi="Times New Roman"/>
                <w:sz w:val="24"/>
              </w:rPr>
              <w:t>Indregning af minoritetsinteresser i det konsoliderede kapita</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grundlag i henhold til overgangsbestemmelser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84 og 480 i CRR.</w:t>
            </w:r>
          </w:p>
          <w:p w:rsidR="005643EA" w:rsidRPr="007C6857" w:rsidRDefault="002648B0"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Det beløb, der skal indberettes i kolonne 060 i denne række, er det kvalif</w:t>
            </w:r>
            <w:r w:rsidRPr="007C6857">
              <w:rPr>
                <w:rStyle w:val="InstructionsTabelleText"/>
                <w:rFonts w:ascii="Times New Roman" w:hAnsi="Times New Roman"/>
                <w:sz w:val="24"/>
              </w:rPr>
              <w:t>i</w:t>
            </w:r>
            <w:r w:rsidRPr="007C6857">
              <w:rPr>
                <w:rStyle w:val="InstructionsTabelleText"/>
                <w:rFonts w:ascii="Times New Roman" w:hAnsi="Times New Roman"/>
                <w:sz w:val="24"/>
              </w:rPr>
              <w:t>cerede beløb uden overgangsbestemmelser.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091</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1.2.3</w:t>
            </w:r>
            <w:r w:rsidRPr="007C6857">
              <w:tab/>
            </w:r>
            <w:r w:rsidRPr="007C6857">
              <w:rPr>
                <w:rStyle w:val="InstructionsTabelleberschrift"/>
                <w:rFonts w:ascii="Times New Roman" w:hAnsi="Times New Roman"/>
                <w:sz w:val="24"/>
              </w:rPr>
              <w:t>Indregning af kvalificerende hybrid kernekapital i det konsol</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derede kapitalgrundlag i henhold til overgangsbestemmelser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85 og 480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kolonne 060 i denne række, er det kvalif</w:t>
            </w:r>
            <w:r w:rsidRPr="007C6857">
              <w:rPr>
                <w:rStyle w:val="InstructionsTabelleText"/>
                <w:rFonts w:ascii="Times New Roman" w:hAnsi="Times New Roman"/>
                <w:sz w:val="24"/>
              </w:rPr>
              <w:t>i</w:t>
            </w:r>
            <w:r w:rsidRPr="007C6857">
              <w:rPr>
                <w:rStyle w:val="InstructionsTabelleText"/>
                <w:rFonts w:ascii="Times New Roman" w:hAnsi="Times New Roman"/>
                <w:sz w:val="24"/>
              </w:rPr>
              <w:t>cerede beløb uden overgangsbestemmelser.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092</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1.2.4</w:t>
            </w:r>
            <w:r w:rsidRPr="007C6857">
              <w:tab/>
            </w:r>
            <w:r w:rsidRPr="007C6857">
              <w:rPr>
                <w:rStyle w:val="InstructionsTabelleberschrift"/>
                <w:rFonts w:ascii="Times New Roman" w:hAnsi="Times New Roman"/>
                <w:sz w:val="24"/>
              </w:rPr>
              <w:t>Indregning af kvalificerende supplerende kapital i det konsol</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derede kapitalgrundlag i henhold til overgangsbestemmelser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87 og 480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kolonne 060 i denne række, er det kvalif</w:t>
            </w:r>
            <w:r w:rsidRPr="007C6857">
              <w:rPr>
                <w:rStyle w:val="InstructionsTabelleText"/>
                <w:rFonts w:ascii="Times New Roman" w:hAnsi="Times New Roman"/>
                <w:sz w:val="24"/>
              </w:rPr>
              <w:t>i</w:t>
            </w:r>
            <w:r w:rsidRPr="007C6857">
              <w:rPr>
                <w:rStyle w:val="InstructionsTabelleText"/>
                <w:rFonts w:ascii="Times New Roman" w:hAnsi="Times New Roman"/>
                <w:sz w:val="24"/>
              </w:rPr>
              <w:t>cerede beløb uden overgangsbestemmelser.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100</w:t>
            </w:r>
          </w:p>
        </w:tc>
        <w:tc>
          <w:tcPr>
            <w:tcW w:w="7478" w:type="dxa"/>
          </w:tcPr>
          <w:p w:rsidR="002648B0"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w:t>
            </w:r>
            <w:r w:rsidRPr="007C6857">
              <w:tab/>
            </w:r>
            <w:r w:rsidRPr="007C6857">
              <w:rPr>
                <w:rStyle w:val="InstructionsTabelleberschrift"/>
                <w:rFonts w:ascii="Times New Roman" w:hAnsi="Times New Roman"/>
                <w:sz w:val="24"/>
              </w:rPr>
              <w:t>Andre overgangsjusteringer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467-478 og 481 i CRR.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lastRenderedPageBreak/>
              <w:t>Denne række afspejler den samlede virkning af overgangsjusteringerne af fradraget i de forskellige kapitaltyper, urealiserede gevinster og tab, su</w:t>
            </w:r>
            <w:r w:rsidRPr="007C6857">
              <w:rPr>
                <w:rStyle w:val="InstructionsTabelleText"/>
                <w:rFonts w:ascii="Times New Roman" w:hAnsi="Times New Roman"/>
                <w:sz w:val="24"/>
              </w:rPr>
              <w:t>p</w:t>
            </w:r>
            <w:r w:rsidRPr="007C6857">
              <w:rPr>
                <w:rStyle w:val="InstructionsTabelleText"/>
                <w:rFonts w:ascii="Times New Roman" w:hAnsi="Times New Roman"/>
                <w:sz w:val="24"/>
              </w:rPr>
              <w:t>plerende filtre og fradrag plus de risikovægtede beløb, der følger af disse justeringer.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110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1.3.1</w:t>
            </w:r>
            <w:r w:rsidRPr="007C6857">
              <w:tab/>
            </w:r>
            <w:r w:rsidRPr="007C6857">
              <w:rPr>
                <w:rStyle w:val="InstructionsTabelleberschrift"/>
                <w:rFonts w:ascii="Times New Roman" w:hAnsi="Times New Roman"/>
                <w:sz w:val="24"/>
              </w:rPr>
              <w:t>Urealiserede gevinster og tab</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467 og 468 i CRR.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Denne række afspejler den samlede virkning af overgangsbestemmelser for urealiserede gevinster og tab målt til dagsværdi.</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120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1.3.1.1</w:t>
            </w:r>
            <w:r w:rsidRPr="007C6857">
              <w:tab/>
            </w:r>
            <w:r w:rsidRPr="007C6857">
              <w:rPr>
                <w:rStyle w:val="InstructionsTabelleberschrift"/>
                <w:rFonts w:ascii="Times New Roman" w:hAnsi="Times New Roman"/>
                <w:sz w:val="24"/>
              </w:rPr>
              <w:t>Urealiserede gevinster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468, stk. 1,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130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1.3.1.2</w:t>
            </w:r>
            <w:r w:rsidRPr="007C6857">
              <w:tab/>
            </w:r>
            <w:r w:rsidRPr="007C6857">
              <w:rPr>
                <w:rStyle w:val="InstructionsTabelleberschrift"/>
                <w:rFonts w:ascii="Times New Roman" w:hAnsi="Times New Roman"/>
                <w:sz w:val="24"/>
              </w:rPr>
              <w:t>Urealiserede tab</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467, stk. 1, i CRR.</w:t>
            </w:r>
          </w:p>
        </w:tc>
      </w:tr>
      <w:tr w:rsidR="00E06628" w:rsidRPr="007C6857" w:rsidTr="00672D2A">
        <w:tc>
          <w:tcPr>
            <w:tcW w:w="1012" w:type="dxa"/>
          </w:tcPr>
          <w:p w:rsidR="00E06628" w:rsidRPr="007C6857" w:rsidRDefault="00E06628"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133</w:t>
            </w:r>
          </w:p>
        </w:tc>
        <w:tc>
          <w:tcPr>
            <w:tcW w:w="7478" w:type="dxa"/>
          </w:tcPr>
          <w:p w:rsidR="005643EA" w:rsidRPr="007C6857" w:rsidRDefault="00E0662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1.3.1.3</w:t>
            </w:r>
            <w:r w:rsidRPr="007C6857">
              <w:tab/>
            </w:r>
            <w:r w:rsidRPr="007C6857">
              <w:rPr>
                <w:rStyle w:val="InstructionsTabelleberschrift"/>
                <w:rFonts w:ascii="Times New Roman" w:hAnsi="Times New Roman"/>
                <w:sz w:val="24"/>
              </w:rPr>
              <w:t>Urealiserede gevinster på eksponeringer mod centralregeringer klassificeret i "disponibel for salg"-kategorien af EU-godkendte IAS 39</w:t>
            </w:r>
          </w:p>
          <w:p w:rsidR="005643EA" w:rsidRPr="007C6857" w:rsidRDefault="00E06628"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468 i CRR.</w:t>
            </w:r>
          </w:p>
        </w:tc>
      </w:tr>
      <w:tr w:rsidR="00E06628" w:rsidRPr="007C6857" w:rsidTr="00672D2A">
        <w:tc>
          <w:tcPr>
            <w:tcW w:w="1012" w:type="dxa"/>
          </w:tcPr>
          <w:p w:rsidR="00E06628" w:rsidRPr="007C6857" w:rsidRDefault="00E06628"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136</w:t>
            </w:r>
          </w:p>
        </w:tc>
        <w:tc>
          <w:tcPr>
            <w:tcW w:w="7478" w:type="dxa"/>
          </w:tcPr>
          <w:p w:rsidR="005643EA" w:rsidRPr="007C6857" w:rsidRDefault="00E0662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1.3.1.4</w:t>
            </w:r>
            <w:r w:rsidRPr="007C6857">
              <w:tab/>
            </w:r>
            <w:r w:rsidRPr="007C6857">
              <w:rPr>
                <w:rStyle w:val="InstructionsTabelleberschrift"/>
                <w:rFonts w:ascii="Times New Roman" w:hAnsi="Times New Roman"/>
                <w:sz w:val="24"/>
              </w:rPr>
              <w:t>Urealiserede tab på eksponeringer mod centralregeringer kla</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sificeret i "disponibel for salg"-kategorien af EU-godkendte IAS 39</w:t>
            </w:r>
          </w:p>
          <w:p w:rsidR="00E06628" w:rsidRPr="007C6857" w:rsidRDefault="00E06628"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467 i CRR.</w:t>
            </w:r>
          </w:p>
        </w:tc>
      </w:tr>
      <w:tr w:rsidR="00E06628" w:rsidRPr="007C6857" w:rsidTr="00672D2A">
        <w:tc>
          <w:tcPr>
            <w:tcW w:w="1012" w:type="dxa"/>
          </w:tcPr>
          <w:p w:rsidR="00E06628" w:rsidRPr="007C6857" w:rsidRDefault="00E06628"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138</w:t>
            </w:r>
          </w:p>
        </w:tc>
        <w:tc>
          <w:tcPr>
            <w:tcW w:w="7478" w:type="dxa"/>
          </w:tcPr>
          <w:p w:rsidR="005643EA" w:rsidRPr="007C6857" w:rsidRDefault="00E06628"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1.3.1.5</w:t>
            </w:r>
            <w:r w:rsidRPr="007C6857">
              <w:tab/>
            </w:r>
            <w:r w:rsidRPr="007C6857">
              <w:rPr>
                <w:rStyle w:val="InstructionsTabelleberschrift"/>
                <w:rFonts w:ascii="Times New Roman" w:hAnsi="Times New Roman"/>
                <w:sz w:val="24"/>
              </w:rPr>
              <w:t>Gevinster og tab værdiansat til dagsværdi, der skyldes institu</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tets egen kreditrisiko i forbindelse med afledte finansielle forpligtelser</w:t>
            </w:r>
          </w:p>
          <w:p w:rsidR="005643EA" w:rsidRPr="007C6857" w:rsidRDefault="00E06628"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468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140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w:t>
            </w:r>
            <w:r w:rsidRPr="007C6857">
              <w:tab/>
            </w:r>
            <w:r w:rsidRPr="007C6857">
              <w:rPr>
                <w:rStyle w:val="InstructionsTabelleberschrift"/>
                <w:rFonts w:ascii="Times New Roman" w:hAnsi="Times New Roman"/>
                <w:sz w:val="24"/>
              </w:rPr>
              <w:t>Fradrag</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36, stk. 1, og artikel 469-478 i CRR.</w:t>
            </w:r>
          </w:p>
          <w:p w:rsidR="002648B0" w:rsidRPr="007C6857" w:rsidRDefault="002648B0"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Denne række afspejler den samlede virkning af overgangsbestemmelser vedrørende fradrag.</w:t>
            </w:r>
          </w:p>
        </w:tc>
      </w:tr>
      <w:tr w:rsidR="002648B0" w:rsidRPr="007C6857" w:rsidTr="00672D2A">
        <w:tc>
          <w:tcPr>
            <w:tcW w:w="1012" w:type="dxa"/>
          </w:tcPr>
          <w:p w:rsidR="002648B0" w:rsidRPr="007C6857" w:rsidDel="00E41E4F"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150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1.3.2.1.</w:t>
            </w:r>
            <w:r w:rsidRPr="007C6857">
              <w:tab/>
            </w:r>
            <w:r w:rsidRPr="007C6857">
              <w:rPr>
                <w:rStyle w:val="InstructionsTabelleberschrift"/>
                <w:rFonts w:ascii="Times New Roman" w:hAnsi="Times New Roman"/>
                <w:sz w:val="24"/>
              </w:rPr>
              <w:t>Tab i det løbende regnskabsår</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36, stk. 1, litra a), artikel 469, stk. 1, artikel 472, stk. 3, og artikel 478 i CRR.</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Det beløb, der skal indberettes i kolonne 060 i denne række, er det oprind</w:t>
            </w:r>
            <w:r w:rsidRPr="007C6857">
              <w:rPr>
                <w:rStyle w:val="InstructionsTabelleText"/>
                <w:rFonts w:ascii="Times New Roman" w:hAnsi="Times New Roman"/>
                <w:sz w:val="24"/>
              </w:rPr>
              <w:t>e</w:t>
            </w:r>
            <w:r w:rsidRPr="007C6857">
              <w:rPr>
                <w:rStyle w:val="InstructionsTabelleText"/>
                <w:rFonts w:ascii="Times New Roman" w:hAnsi="Times New Roman"/>
                <w:sz w:val="24"/>
              </w:rPr>
              <w:t>lige fradrag i henhold til artikel 36, stk. 1, litra a), i CRR.</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Hvor virksomheder kun har skullet fratrække betydelige tab:</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Hvis det samlede foreløbige nettotab var "betydeligt", blev hele restbeløbet trukket fra kernekapitalen.</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 Hvis det samlede foreløbige nettotab ikke var "betydeligt", blev restbel</w:t>
            </w:r>
            <w:r w:rsidRPr="007C6857">
              <w:rPr>
                <w:rStyle w:val="InstructionsTabelleText"/>
                <w:rFonts w:ascii="Times New Roman" w:hAnsi="Times New Roman"/>
                <w:sz w:val="24"/>
              </w:rPr>
              <w:t>ø</w:t>
            </w:r>
            <w:r w:rsidRPr="007C6857">
              <w:rPr>
                <w:rStyle w:val="InstructionsTabelleText"/>
                <w:rFonts w:ascii="Times New Roman" w:hAnsi="Times New Roman"/>
                <w:sz w:val="24"/>
              </w:rPr>
              <w:t>bet ikke trukket fra.</w:t>
            </w:r>
          </w:p>
        </w:tc>
      </w:tr>
      <w:tr w:rsidR="002648B0" w:rsidRPr="007C6857" w:rsidTr="00672D2A">
        <w:tc>
          <w:tcPr>
            <w:tcW w:w="1012" w:type="dxa"/>
          </w:tcPr>
          <w:p w:rsidR="002648B0" w:rsidRPr="007C6857" w:rsidDel="00E41E4F"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160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1.3.2.2.</w:t>
            </w:r>
            <w:r w:rsidRPr="007C6857">
              <w:tab/>
            </w:r>
            <w:r w:rsidRPr="007C6857">
              <w:rPr>
                <w:rStyle w:val="InstructionsTabelleberschrift"/>
                <w:rFonts w:ascii="Times New Roman" w:hAnsi="Times New Roman"/>
                <w:sz w:val="24"/>
              </w:rPr>
              <w:t>Immaterielle aktiver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b), artikel 469, stk. 1, artikel 472, stk. 4, og artikel 478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Når institutter fastsætter værdien af immaterielle aktiver, som skal fratræ</w:t>
            </w:r>
            <w:r w:rsidRPr="007C6857">
              <w:rPr>
                <w:rStyle w:val="InstructionsTabelleText"/>
                <w:rFonts w:ascii="Times New Roman" w:hAnsi="Times New Roman"/>
                <w:sz w:val="24"/>
              </w:rPr>
              <w:t>k</w:t>
            </w:r>
            <w:r w:rsidRPr="007C6857">
              <w:rPr>
                <w:rStyle w:val="InstructionsTabelleText"/>
                <w:rFonts w:ascii="Times New Roman" w:hAnsi="Times New Roman"/>
                <w:sz w:val="24"/>
              </w:rPr>
              <w:t>kes, skal de anvende bestemmelserne i artikel 37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kolonne 060 i denne række, er det oprind</w:t>
            </w:r>
            <w:r w:rsidRPr="007C6857">
              <w:rPr>
                <w:rStyle w:val="InstructionsTabelleText"/>
                <w:rFonts w:ascii="Times New Roman" w:hAnsi="Times New Roman"/>
                <w:sz w:val="24"/>
              </w:rPr>
              <w:t>e</w:t>
            </w:r>
            <w:r w:rsidRPr="007C6857">
              <w:rPr>
                <w:rStyle w:val="InstructionsTabelleText"/>
                <w:rFonts w:ascii="Times New Roman" w:hAnsi="Times New Roman"/>
                <w:sz w:val="24"/>
              </w:rPr>
              <w:t>lige fradrag i henhold til artikel 36, stk. 1, litra b),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170</w:t>
            </w:r>
          </w:p>
          <w:p w:rsidR="005643EA" w:rsidRPr="007C6857" w:rsidRDefault="005643EA" w:rsidP="00FD239F">
            <w:pPr>
              <w:pStyle w:val="InstructionsText"/>
              <w:rPr>
                <w:rStyle w:val="InstructionsTabelleText"/>
                <w:rFonts w:ascii="Times New Roman" w:hAnsi="Times New Roman"/>
                <w:sz w:val="24"/>
              </w:rPr>
            </w:pP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1.3.2.3.</w:t>
            </w:r>
            <w:r w:rsidRPr="007C6857">
              <w:tab/>
            </w:r>
            <w:r w:rsidRPr="007C6857">
              <w:rPr>
                <w:rStyle w:val="InstructionsTabelleberschrift"/>
                <w:rFonts w:ascii="Times New Roman" w:hAnsi="Times New Roman"/>
                <w:sz w:val="24"/>
              </w:rPr>
              <w:t>Udskudte skatteaktiver, som afhænger af fremtidig re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tabilitet og ikke skyldes midlertidige forskelle</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c), artikel 469, stk. 1, artikel 472, stk. 5, og artikel 478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ovennævnte udskudte skatteaktiver, som skal fratrækkes, skal de anvende bestemmelserne i artikel 38 i CRR vedrørende reduktion af udskudte skatteaktiver med udskudte skattefo</w:t>
            </w:r>
            <w:r w:rsidRPr="007C6857">
              <w:rPr>
                <w:rStyle w:val="InstructionsTabelleText"/>
                <w:rFonts w:ascii="Times New Roman" w:hAnsi="Times New Roman"/>
                <w:sz w:val="24"/>
              </w:rPr>
              <w:t>r</w:t>
            </w:r>
            <w:r w:rsidRPr="007C6857">
              <w:rPr>
                <w:rStyle w:val="InstructionsTabelleText"/>
                <w:rFonts w:ascii="Times New Roman" w:hAnsi="Times New Roman"/>
                <w:sz w:val="24"/>
              </w:rPr>
              <w:t>pligtelser.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samlede beløb i henhold til a</w:t>
            </w:r>
            <w:r w:rsidRPr="007C6857">
              <w:rPr>
                <w:rStyle w:val="InstructionsTabelleText"/>
                <w:rFonts w:ascii="Times New Roman" w:hAnsi="Times New Roman"/>
                <w:sz w:val="24"/>
              </w:rPr>
              <w:t>r</w:t>
            </w:r>
            <w:r w:rsidRPr="007C6857">
              <w:rPr>
                <w:rStyle w:val="InstructionsTabelleText"/>
                <w:rFonts w:ascii="Times New Roman" w:hAnsi="Times New Roman"/>
                <w:sz w:val="24"/>
              </w:rPr>
              <w:t>tikel 469, stk. 1, i CRR.</w:t>
            </w:r>
          </w:p>
        </w:tc>
      </w:tr>
      <w:tr w:rsidR="002648B0" w:rsidRPr="007C6857" w:rsidTr="00672D2A">
        <w:tc>
          <w:tcPr>
            <w:tcW w:w="1012"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180</w:t>
            </w:r>
          </w:p>
          <w:p w:rsidR="005643EA" w:rsidRPr="007C6857" w:rsidRDefault="005643EA" w:rsidP="00FD239F">
            <w:pPr>
              <w:pStyle w:val="InstructionsText"/>
              <w:rPr>
                <w:rStyle w:val="InstructionsTabelleText"/>
                <w:rFonts w:ascii="Times New Roman" w:hAnsi="Times New Roman"/>
                <w:sz w:val="24"/>
              </w:rPr>
            </w:pP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1.3.2.4.</w:t>
            </w:r>
            <w:r w:rsidRPr="007C6857">
              <w:tab/>
            </w:r>
            <w:r w:rsidRPr="007C6857">
              <w:rPr>
                <w:rStyle w:val="InstructionsTabelleberschrift"/>
                <w:rFonts w:ascii="Times New Roman" w:hAnsi="Times New Roman"/>
                <w:sz w:val="24"/>
              </w:rPr>
              <w:t>Underskud af hensættelser til forventede tab opgjort e</w:t>
            </w:r>
            <w:r w:rsidRPr="007C6857">
              <w:rPr>
                <w:rStyle w:val="InstructionsTabelleberschrift"/>
                <w:rFonts w:ascii="Times New Roman" w:hAnsi="Times New Roman"/>
                <w:sz w:val="24"/>
              </w:rPr>
              <w:t>f</w:t>
            </w:r>
            <w:r w:rsidRPr="007C6857">
              <w:rPr>
                <w:rStyle w:val="InstructionsTabelleberschrift"/>
                <w:rFonts w:ascii="Times New Roman" w:hAnsi="Times New Roman"/>
                <w:sz w:val="24"/>
              </w:rPr>
              <w:t>ter IRB-metoden</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d), artikel 469, stk. 1, artikel 472, stk. 6, og artikel 478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ovennævnte underskud af hensættelser til forventede tab opgjort efter IRB-metoden, skal de anvende bestemme</w:t>
            </w:r>
            <w:r w:rsidRPr="007C6857">
              <w:rPr>
                <w:rStyle w:val="InstructionsTabelleText"/>
                <w:rFonts w:ascii="Times New Roman" w:hAnsi="Times New Roman"/>
                <w:sz w:val="24"/>
              </w:rPr>
              <w:t>l</w:t>
            </w:r>
            <w:r w:rsidRPr="007C6857">
              <w:rPr>
                <w:rStyle w:val="InstructionsTabelleText"/>
                <w:rFonts w:ascii="Times New Roman" w:hAnsi="Times New Roman"/>
                <w:sz w:val="24"/>
              </w:rPr>
              <w:t>serne i artikel 40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d), i CRR.</w:t>
            </w:r>
          </w:p>
        </w:tc>
      </w:tr>
      <w:tr w:rsidR="002648B0" w:rsidRPr="007C6857" w:rsidTr="00672D2A">
        <w:tc>
          <w:tcPr>
            <w:tcW w:w="1012" w:type="dxa"/>
          </w:tcPr>
          <w:p w:rsidR="002648B0" w:rsidRPr="007C6857" w:rsidDel="00E41E4F"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190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1.3.2.5.</w:t>
            </w:r>
            <w:r w:rsidRPr="007C6857">
              <w:tab/>
            </w:r>
            <w:r w:rsidRPr="007C6857">
              <w:rPr>
                <w:rStyle w:val="InstructionsTabelleberschrift"/>
                <w:rFonts w:ascii="Times New Roman" w:hAnsi="Times New Roman"/>
                <w:sz w:val="24"/>
              </w:rPr>
              <w:t>Aktiver i ydelsesbaseret pensionskasse</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33, stk. 1, litra e), artikel 469, stk. 1, artikel 472, stk. 7, artikel 473 og 478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ovennævnte aktiver i ydelsesbaseret pensionskasse, som skal fratrækkes, skal de anvende bestemmelserne i a</w:t>
            </w:r>
            <w:r w:rsidRPr="007C6857">
              <w:rPr>
                <w:rStyle w:val="InstructionsTabelleText"/>
                <w:rFonts w:ascii="Times New Roman" w:hAnsi="Times New Roman"/>
                <w:sz w:val="24"/>
              </w:rPr>
              <w:t>r</w:t>
            </w:r>
            <w:r w:rsidRPr="007C6857">
              <w:rPr>
                <w:rStyle w:val="InstructionsTabelleText"/>
                <w:rFonts w:ascii="Times New Roman" w:hAnsi="Times New Roman"/>
                <w:sz w:val="24"/>
              </w:rPr>
              <w:t>tikel 41 i CRR.</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e), i CRR.</w:t>
            </w:r>
          </w:p>
        </w:tc>
      </w:tr>
      <w:tr w:rsidR="00B11D0D" w:rsidRPr="007C6857" w:rsidTr="00672D2A">
        <w:tc>
          <w:tcPr>
            <w:tcW w:w="1012" w:type="dxa"/>
          </w:tcPr>
          <w:p w:rsidR="00B11D0D" w:rsidRPr="007C6857" w:rsidRDefault="00B11D0D"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194</w:t>
            </w:r>
          </w:p>
        </w:tc>
        <w:tc>
          <w:tcPr>
            <w:tcW w:w="7478" w:type="dxa"/>
          </w:tcPr>
          <w:p w:rsidR="00B11D0D" w:rsidRPr="007C6857" w:rsidRDefault="00B11D0D"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1.3.2.5.*</w:t>
            </w:r>
            <w:r w:rsidRPr="007C6857">
              <w:tab/>
            </w:r>
            <w:r w:rsidRPr="007C6857">
              <w:rPr>
                <w:rStyle w:val="InstructionsTabelleberschrift"/>
                <w:rFonts w:ascii="Times New Roman" w:hAnsi="Times New Roman"/>
                <w:sz w:val="24"/>
              </w:rPr>
              <w:t>heraf: Indførelse af ændringer til IAS 19 — positiv post</w:t>
            </w:r>
          </w:p>
          <w:p w:rsidR="00B11D0D" w:rsidRPr="007C6857" w:rsidRDefault="00201704"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Artikel 473 i CRR.</w:t>
            </w:r>
          </w:p>
        </w:tc>
      </w:tr>
      <w:tr w:rsidR="00A60195" w:rsidRPr="007C6857" w:rsidTr="00672D2A">
        <w:tc>
          <w:tcPr>
            <w:tcW w:w="1012" w:type="dxa"/>
          </w:tcPr>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198</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1.3.2.5.**</w:t>
            </w:r>
            <w:r w:rsidRPr="007C6857">
              <w:tab/>
            </w:r>
            <w:r w:rsidRPr="007C6857">
              <w:rPr>
                <w:rStyle w:val="InstructionsTabelleberschrift"/>
                <w:rFonts w:ascii="Times New Roman" w:hAnsi="Times New Roman"/>
                <w:sz w:val="24"/>
              </w:rPr>
              <w:t>heraf: Indførelse af ændringer til IAS 19 — negativ post</w:t>
            </w:r>
          </w:p>
          <w:p w:rsidR="00A60195" w:rsidRPr="007C6857" w:rsidRDefault="00201704"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Artikel 473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200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w:t>
            </w:r>
            <w:r w:rsidRPr="007C6857">
              <w:tab/>
            </w:r>
            <w:r w:rsidRPr="007C6857">
              <w:rPr>
                <w:rStyle w:val="InstructionsTabelleberschrift"/>
                <w:rFonts w:ascii="Times New Roman" w:hAnsi="Times New Roman"/>
                <w:sz w:val="24"/>
              </w:rPr>
              <w:t>Egne instrumenter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f), artikel 469, stk. 1, artikel 472, stk. 8,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f), i CRR.</w:t>
            </w:r>
          </w:p>
        </w:tc>
      </w:tr>
      <w:tr w:rsidR="00A60195" w:rsidRPr="007C6857" w:rsidTr="00672D2A">
        <w:tc>
          <w:tcPr>
            <w:tcW w:w="1012" w:type="dxa"/>
          </w:tcPr>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210</w:t>
            </w:r>
          </w:p>
          <w:p w:rsidR="00A60195" w:rsidRPr="007C6857" w:rsidRDefault="00A60195" w:rsidP="00FD239F">
            <w:pPr>
              <w:pStyle w:val="InstructionsText"/>
              <w:rPr>
                <w:rStyle w:val="InstructionsTabelleText"/>
                <w:rFonts w:ascii="Times New Roman" w:hAnsi="Times New Roman"/>
                <w:sz w:val="24"/>
              </w:rPr>
            </w:pPr>
          </w:p>
        </w:tc>
        <w:tc>
          <w:tcPr>
            <w:tcW w:w="7478" w:type="dxa"/>
          </w:tcPr>
          <w:p w:rsidR="00A6019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1.3.2.6.1</w:t>
            </w:r>
            <w:r w:rsidRPr="007C6857">
              <w:tab/>
            </w:r>
            <w:r w:rsidRPr="007C6857">
              <w:rPr>
                <w:rStyle w:val="InstructionsTabelleberschrift"/>
                <w:rFonts w:ascii="Times New Roman" w:hAnsi="Times New Roman"/>
                <w:sz w:val="24"/>
              </w:rPr>
              <w:t>Egne egentlige kernekapitalinstrumenter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f), artikel 469, stk. 1, artikel 472, stk. 8,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ovennævnte egne egentlige kernekap</w:t>
            </w:r>
            <w:r w:rsidRPr="007C6857">
              <w:rPr>
                <w:rStyle w:val="InstructionsTabelleText"/>
                <w:rFonts w:ascii="Times New Roman" w:hAnsi="Times New Roman"/>
                <w:sz w:val="24"/>
              </w:rPr>
              <w:t>i</w:t>
            </w:r>
            <w:r w:rsidRPr="007C6857">
              <w:rPr>
                <w:rStyle w:val="InstructionsTabelleText"/>
                <w:rFonts w:ascii="Times New Roman" w:hAnsi="Times New Roman"/>
                <w:sz w:val="24"/>
              </w:rPr>
              <w:t>talinstrumenter, som skal fratrækkes, skal de anvende bestemmelserne i a</w:t>
            </w:r>
            <w:r w:rsidRPr="007C6857">
              <w:rPr>
                <w:rStyle w:val="InstructionsTabelleText"/>
                <w:rFonts w:ascii="Times New Roman" w:hAnsi="Times New Roman"/>
                <w:sz w:val="24"/>
              </w:rPr>
              <w:t>r</w:t>
            </w:r>
            <w:r w:rsidRPr="007C6857">
              <w:rPr>
                <w:rStyle w:val="InstructionsTabelleText"/>
                <w:rFonts w:ascii="Times New Roman" w:hAnsi="Times New Roman"/>
                <w:sz w:val="24"/>
              </w:rPr>
              <w:t>tikel 42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Eftersom behandlingen af restbeløbet varierer afhængigt af instrumentets art, skal institutter opdele besiddelser af egne egentlige aktieinstrumenter i "direkte" og "indirekte" besiddelser.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f),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211</w:t>
            </w:r>
          </w:p>
        </w:tc>
        <w:tc>
          <w:tcPr>
            <w:tcW w:w="7478" w:type="dxa"/>
          </w:tcPr>
          <w:p w:rsidR="00213E0E" w:rsidRPr="007C6857" w:rsidRDefault="008A1A1E"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1.3.2.6.1**</w:t>
            </w:r>
            <w:r w:rsidRPr="007C6857">
              <w:tab/>
            </w:r>
            <w:r w:rsidRPr="007C6857">
              <w:rPr>
                <w:rStyle w:val="InstructionsTabelleberschrift"/>
                <w:rFonts w:ascii="Times New Roman" w:hAnsi="Times New Roman"/>
                <w:sz w:val="24"/>
              </w:rPr>
              <w:t>heraf: Direkte besiddelser</w:t>
            </w:r>
          </w:p>
          <w:p w:rsidR="00213E0E" w:rsidRPr="007C6857" w:rsidRDefault="00213E0E"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469, stk. 1, litra b), og artikel 472, stk. 8, litra a),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Den samlede værdi af direkte b</w:t>
            </w:r>
            <w:r w:rsidRPr="007C6857">
              <w:rPr>
                <w:rStyle w:val="InstructionsTabelleText"/>
                <w:rFonts w:ascii="Times New Roman" w:hAnsi="Times New Roman"/>
                <w:sz w:val="24"/>
              </w:rPr>
              <w:t>e</w:t>
            </w:r>
            <w:r w:rsidRPr="007C6857">
              <w:rPr>
                <w:rStyle w:val="InstructionsTabelleText"/>
                <w:rFonts w:ascii="Times New Roman" w:hAnsi="Times New Roman"/>
                <w:sz w:val="24"/>
              </w:rPr>
              <w:t xml:space="preserve">siddelser, herunder instrumenter, som et institut kan være forpligtet til at købe i henhold til en faktisk forpligtelse eller eventualforpligtelse. </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212</w:t>
            </w:r>
          </w:p>
        </w:tc>
        <w:tc>
          <w:tcPr>
            <w:tcW w:w="7478" w:type="dxa"/>
          </w:tcPr>
          <w:p w:rsidR="00A60195" w:rsidRPr="007C6857" w:rsidRDefault="008A1A1E"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1.3.2.6.1*</w:t>
            </w:r>
            <w:r w:rsidRPr="007C6857">
              <w:tab/>
            </w:r>
            <w:r w:rsidRPr="007C6857">
              <w:rPr>
                <w:rStyle w:val="InstructionsTabelleberschrift"/>
                <w:rFonts w:ascii="Times New Roman" w:hAnsi="Times New Roman"/>
                <w:sz w:val="24"/>
              </w:rPr>
              <w:t>heraf: Indirekte besiddelser</w:t>
            </w:r>
          </w:p>
          <w:p w:rsidR="00213E0E" w:rsidRPr="007C6857" w:rsidRDefault="00213E0E"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469, stk. 1, litra b), og artikel 472, stk. 8, litra b), i CRR.</w:t>
            </w:r>
          </w:p>
          <w:p w:rsidR="00A60195" w:rsidRPr="007C6857" w:rsidRDefault="00A60195"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I kolonne 060 i denne række indberettes Den samlede værdi af indirekte besiddelser, herunder instrumenter, som et institut kan være forpligtet til at købe i henhold til en faktisk forpligtelse eller eventualforpligtelse.</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220</w:t>
            </w:r>
          </w:p>
        </w:tc>
        <w:tc>
          <w:tcPr>
            <w:tcW w:w="7478" w:type="dxa"/>
          </w:tcPr>
          <w:p w:rsidR="00A6019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1.3.2.6.2</w:t>
            </w:r>
            <w:r w:rsidRPr="007C6857">
              <w:tab/>
            </w:r>
            <w:r w:rsidRPr="007C6857">
              <w:rPr>
                <w:rStyle w:val="InstructionsTabelleberschrift"/>
                <w:rFonts w:ascii="Times New Roman" w:hAnsi="Times New Roman"/>
                <w:sz w:val="24"/>
              </w:rPr>
              <w:t>Egne hybride kernekapitalinstrumenter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a), artikel 474, artikel 475, stk. 2,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ovennævnte besiddelser, som skal fr</w:t>
            </w:r>
            <w:r w:rsidRPr="007C6857">
              <w:rPr>
                <w:rStyle w:val="InstructionsTabelleText"/>
                <w:rFonts w:ascii="Times New Roman" w:hAnsi="Times New Roman"/>
                <w:sz w:val="24"/>
              </w:rPr>
              <w:t>a</w:t>
            </w:r>
            <w:r w:rsidRPr="007C6857">
              <w:rPr>
                <w:rStyle w:val="InstructionsTabelleText"/>
                <w:rFonts w:ascii="Times New Roman" w:hAnsi="Times New Roman"/>
                <w:sz w:val="24"/>
              </w:rPr>
              <w:t>trækkes, skal de anvende bestemmelserne i artikel 57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Eftersom behandlingen af restbeløbet varierer afhængigt af instrumentets art (artikel 475, stk. 2, i CRR), skal institutter opdele ovennævnte besidde</w:t>
            </w:r>
            <w:r w:rsidRPr="007C6857">
              <w:rPr>
                <w:rStyle w:val="InstructionsTabelleText"/>
                <w:rFonts w:ascii="Times New Roman" w:hAnsi="Times New Roman"/>
                <w:sz w:val="24"/>
              </w:rPr>
              <w:t>l</w:t>
            </w:r>
            <w:r w:rsidRPr="007C6857">
              <w:rPr>
                <w:rStyle w:val="InstructionsTabelleText"/>
                <w:rFonts w:ascii="Times New Roman" w:hAnsi="Times New Roman"/>
                <w:sz w:val="24"/>
              </w:rPr>
              <w:t>ser i "direkte" og "indirekte" besiddelser af hybrid kernekapital.</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56, litra a),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221</w:t>
            </w:r>
          </w:p>
        </w:tc>
        <w:tc>
          <w:tcPr>
            <w:tcW w:w="7478" w:type="dxa"/>
          </w:tcPr>
          <w:p w:rsidR="00A60195" w:rsidRPr="007C6857" w:rsidRDefault="008A1A1E"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1.3.2.6.2**</w:t>
            </w:r>
            <w:r w:rsidRPr="007C6857">
              <w:tab/>
            </w:r>
            <w:r w:rsidRPr="007C6857">
              <w:rPr>
                <w:rStyle w:val="InstructionsTabelleberschrift"/>
                <w:rFonts w:ascii="Times New Roman" w:hAnsi="Times New Roman"/>
                <w:sz w:val="24"/>
              </w:rPr>
              <w:t>heraf: Direkte besiddelser</w:t>
            </w:r>
          </w:p>
          <w:p w:rsidR="00A60195" w:rsidRPr="007C6857" w:rsidRDefault="00A60195"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I kolonne 060 i denne række indberettes Den samlede værdi af direkte b</w:t>
            </w:r>
            <w:r w:rsidRPr="007C6857">
              <w:rPr>
                <w:rStyle w:val="InstructionsTabelleText"/>
                <w:rFonts w:ascii="Times New Roman" w:hAnsi="Times New Roman"/>
                <w:sz w:val="24"/>
              </w:rPr>
              <w:t>e</w:t>
            </w:r>
            <w:r w:rsidRPr="007C6857">
              <w:rPr>
                <w:rStyle w:val="InstructionsTabelleText"/>
                <w:rFonts w:ascii="Times New Roman" w:hAnsi="Times New Roman"/>
                <w:sz w:val="24"/>
              </w:rPr>
              <w:t>siddelser, herunder instrumenter, som et institut kan være forpligtet til at købe i henhold til en faktisk forpligtelse eller eventualforpligtelse, jf. art</w:t>
            </w:r>
            <w:r w:rsidRPr="007C6857">
              <w:rPr>
                <w:rStyle w:val="InstructionsTabelleText"/>
                <w:rFonts w:ascii="Times New Roman" w:hAnsi="Times New Roman"/>
                <w:sz w:val="24"/>
              </w:rPr>
              <w:t>i</w:t>
            </w:r>
            <w:r w:rsidRPr="007C6857">
              <w:rPr>
                <w:rStyle w:val="InstructionsTabelleText"/>
                <w:rFonts w:ascii="Times New Roman" w:hAnsi="Times New Roman"/>
                <w:sz w:val="24"/>
              </w:rPr>
              <w:t>kel 474, litra b), og artikel 475, stk. 2, litra a),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222</w:t>
            </w:r>
          </w:p>
        </w:tc>
        <w:tc>
          <w:tcPr>
            <w:tcW w:w="7478" w:type="dxa"/>
          </w:tcPr>
          <w:p w:rsidR="00A60195" w:rsidRPr="007C6857" w:rsidRDefault="008A1A1E"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1.3.2.6.2*</w:t>
            </w:r>
            <w:r w:rsidRPr="007C6857">
              <w:tab/>
            </w:r>
            <w:r w:rsidRPr="007C6857">
              <w:rPr>
                <w:rStyle w:val="InstructionsTabelleberschrift"/>
                <w:rFonts w:ascii="Times New Roman" w:hAnsi="Times New Roman"/>
                <w:sz w:val="24"/>
              </w:rPr>
              <w:t>heraf: Indirekte besiddelser</w:t>
            </w:r>
          </w:p>
          <w:p w:rsidR="00A60195" w:rsidRPr="007C6857" w:rsidRDefault="00A60195"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I kolonne 060 i denne række indberettes Den samlede værdi af indirekte besiddelser, herunder instrumenter, som et institut kan være forpligtet til at købe i henhold til en faktisk forpligtelse eller eventualforpligtelse, jf. art</w:t>
            </w:r>
            <w:r w:rsidRPr="007C6857">
              <w:rPr>
                <w:rStyle w:val="InstructionsTabelleText"/>
                <w:rFonts w:ascii="Times New Roman" w:hAnsi="Times New Roman"/>
                <w:sz w:val="24"/>
              </w:rPr>
              <w:t>i</w:t>
            </w:r>
            <w:r w:rsidRPr="007C6857">
              <w:rPr>
                <w:rStyle w:val="InstructionsTabelleText"/>
                <w:rFonts w:ascii="Times New Roman" w:hAnsi="Times New Roman"/>
                <w:sz w:val="24"/>
              </w:rPr>
              <w:t>kel 474, litra b), og artikel 475, stk. 2,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230</w:t>
            </w:r>
          </w:p>
        </w:tc>
        <w:tc>
          <w:tcPr>
            <w:tcW w:w="7478" w:type="dxa"/>
          </w:tcPr>
          <w:p w:rsidR="00A6019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1.3.2.6.3</w:t>
            </w:r>
            <w:r w:rsidRPr="007C6857">
              <w:tab/>
            </w:r>
            <w:r w:rsidRPr="007C6857">
              <w:rPr>
                <w:rStyle w:val="InstructionsTabelleberschrift"/>
                <w:rFonts w:ascii="Times New Roman" w:hAnsi="Times New Roman"/>
                <w:sz w:val="24"/>
              </w:rPr>
              <w:t>Egne supplerende kapitalinstrumenter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Artikel 66, litra a), artikel 476, artikel 477, stk. 2,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Når institutter fastsætter værdien af besiddelser, som skal fratrækkes, skal de anvende bestemmelserne i artikel 67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Eftersom behandlingen af restbeløbet varierer afhængigt af instrumentets art (artikel 477, stk. 2, i CRR), skal institutter opdele ovennævnte besidde</w:t>
            </w:r>
            <w:r w:rsidRPr="007C6857">
              <w:rPr>
                <w:rStyle w:val="InstructionsTabelleText"/>
                <w:rFonts w:ascii="Times New Roman" w:hAnsi="Times New Roman"/>
                <w:sz w:val="24"/>
              </w:rPr>
              <w:t>l</w:t>
            </w:r>
            <w:r w:rsidRPr="007C6857">
              <w:rPr>
                <w:rStyle w:val="InstructionsTabelleText"/>
                <w:rFonts w:ascii="Times New Roman" w:hAnsi="Times New Roman"/>
                <w:sz w:val="24"/>
              </w:rPr>
              <w:t>ser i "direkte" og "indirekte" besiddelser af supplerende kapital.</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66, litra a),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231</w:t>
            </w:r>
          </w:p>
        </w:tc>
        <w:tc>
          <w:tcPr>
            <w:tcW w:w="7478" w:type="dxa"/>
          </w:tcPr>
          <w:p w:rsidR="00A6019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Direkte besiddelser</w:t>
            </w:r>
          </w:p>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Text"/>
                <w:rFonts w:ascii="Times New Roman" w:hAnsi="Times New Roman"/>
                <w:sz w:val="24"/>
              </w:rPr>
              <w:t>I kolonne 060 i denne række indberettes den samlede værdi af direkte b</w:t>
            </w:r>
            <w:r w:rsidRPr="007C6857">
              <w:rPr>
                <w:rStyle w:val="InstructionsTabelleText"/>
                <w:rFonts w:ascii="Times New Roman" w:hAnsi="Times New Roman"/>
                <w:sz w:val="24"/>
              </w:rPr>
              <w:t>e</w:t>
            </w:r>
            <w:r w:rsidRPr="007C6857">
              <w:rPr>
                <w:rStyle w:val="InstructionsTabelleText"/>
                <w:rFonts w:ascii="Times New Roman" w:hAnsi="Times New Roman"/>
                <w:sz w:val="24"/>
              </w:rPr>
              <w:t>siddelser, herunder instrumenter, som et institut kan være forpligtet til at købe i henhold til en faktisk forpligtelse eller eventualforpligtelse, jf. art</w:t>
            </w:r>
            <w:r w:rsidRPr="007C6857">
              <w:rPr>
                <w:rStyle w:val="InstructionsTabelleText"/>
                <w:rFonts w:ascii="Times New Roman" w:hAnsi="Times New Roman"/>
                <w:sz w:val="24"/>
              </w:rPr>
              <w:t>i</w:t>
            </w:r>
            <w:r w:rsidRPr="007C6857">
              <w:rPr>
                <w:rStyle w:val="InstructionsTabelleText"/>
                <w:rFonts w:ascii="Times New Roman" w:hAnsi="Times New Roman"/>
                <w:sz w:val="24"/>
              </w:rPr>
              <w:t>kel 476, litra b), og artikel 477, stk. 2, litra a), i CRR.</w:t>
            </w:r>
          </w:p>
        </w:tc>
      </w:tr>
      <w:tr w:rsidR="00A60195" w:rsidRPr="007C6857" w:rsidTr="00672D2A">
        <w:tc>
          <w:tcPr>
            <w:tcW w:w="1012" w:type="dxa"/>
          </w:tcPr>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232</w:t>
            </w:r>
          </w:p>
          <w:p w:rsidR="00A60195" w:rsidRPr="007C6857" w:rsidRDefault="00A60195" w:rsidP="00FD239F">
            <w:pPr>
              <w:pStyle w:val="InstructionsText"/>
              <w:rPr>
                <w:rStyle w:val="InstructionsTabelleText"/>
                <w:rFonts w:ascii="Times New Roman" w:hAnsi="Times New Roman"/>
                <w:sz w:val="24"/>
              </w:rPr>
            </w:pPr>
          </w:p>
        </w:tc>
        <w:tc>
          <w:tcPr>
            <w:tcW w:w="7478" w:type="dxa"/>
          </w:tcPr>
          <w:p w:rsidR="00A60195" w:rsidRPr="007C6857" w:rsidRDefault="0020170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Indirekte besiddelser</w:t>
            </w:r>
          </w:p>
          <w:p w:rsidR="00A60195" w:rsidRPr="007C6857" w:rsidRDefault="00A60195"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I kolonne 060 i denne række indberettes den samlede værdi af indirekte b</w:t>
            </w:r>
            <w:r w:rsidRPr="007C6857">
              <w:rPr>
                <w:rStyle w:val="InstructionsTabelleText"/>
                <w:rFonts w:ascii="Times New Roman" w:hAnsi="Times New Roman"/>
                <w:sz w:val="24"/>
              </w:rPr>
              <w:t>e</w:t>
            </w:r>
            <w:r w:rsidRPr="007C6857">
              <w:rPr>
                <w:rStyle w:val="InstructionsTabelleText"/>
                <w:rFonts w:ascii="Times New Roman" w:hAnsi="Times New Roman"/>
                <w:sz w:val="24"/>
              </w:rPr>
              <w:t>siddelser, herunder instrumenter, som et institut kan være forpligtet til at købe i henhold til en faktisk forpligtelse eller eventualforpligtelse, jf. art</w:t>
            </w:r>
            <w:r w:rsidRPr="007C6857">
              <w:rPr>
                <w:rStyle w:val="InstructionsTabelleText"/>
                <w:rFonts w:ascii="Times New Roman" w:hAnsi="Times New Roman"/>
                <w:sz w:val="24"/>
              </w:rPr>
              <w:t>i</w:t>
            </w:r>
            <w:r w:rsidRPr="007C6857">
              <w:rPr>
                <w:rStyle w:val="InstructionsTabelleText"/>
                <w:rFonts w:ascii="Times New Roman" w:hAnsi="Times New Roman"/>
                <w:sz w:val="24"/>
              </w:rPr>
              <w:t>kel 476, litra b), og artikel 477, stk. 2,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240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w:t>
            </w:r>
            <w:r w:rsidRPr="007C6857">
              <w:tab/>
            </w:r>
            <w:r w:rsidRPr="007C6857">
              <w:rPr>
                <w:rStyle w:val="InstructionsTabelleberschrift"/>
                <w:rFonts w:ascii="Times New Roman" w:hAnsi="Times New Roman"/>
                <w:sz w:val="24"/>
              </w:rPr>
              <w:t>Krydsejerskab</w:t>
            </w:r>
          </w:p>
          <w:p w:rsidR="00A60195" w:rsidRPr="007C6857" w:rsidRDefault="00A60195" w:rsidP="007106FB">
            <w:pPr>
              <w:spacing w:before="0"/>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Eftersom behandlingen af restbeløbet varierer, afhængigt af om besidde</w:t>
            </w:r>
            <w:r w:rsidRPr="007C6857">
              <w:rPr>
                <w:rStyle w:val="InstructionsTabelleText"/>
                <w:rFonts w:ascii="Times New Roman" w:hAnsi="Times New Roman"/>
                <w:sz w:val="24"/>
              </w:rPr>
              <w:t>l</w:t>
            </w:r>
            <w:r w:rsidRPr="007C6857">
              <w:rPr>
                <w:rStyle w:val="InstructionsTabelleText"/>
                <w:rFonts w:ascii="Times New Roman" w:hAnsi="Times New Roman"/>
                <w:sz w:val="24"/>
              </w:rPr>
              <w:t>sen af egentlig kernekapital, hybrid kernekapital eller supplerende kapital i en enhed i den finansielle sektor vurderes at være betydelig eller ej (artikel 472, stk. 9, artikel 475, stk. 3, og artikel 477, stk. 3, i CRR), skal institutter opdele krydsbesiddelser i betydelige investeringer og ikke-betydelige inv</w:t>
            </w:r>
            <w:r w:rsidRPr="007C6857">
              <w:rPr>
                <w:rStyle w:val="InstructionsTabelleText"/>
                <w:rFonts w:ascii="Times New Roman" w:hAnsi="Times New Roman"/>
                <w:sz w:val="24"/>
              </w:rPr>
              <w:t>e</w:t>
            </w:r>
            <w:r w:rsidRPr="007C6857">
              <w:rPr>
                <w:rStyle w:val="InstructionsTabelleText"/>
                <w:rFonts w:ascii="Times New Roman" w:hAnsi="Times New Roman"/>
                <w:sz w:val="24"/>
              </w:rPr>
              <w:t>steringer.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250</w:t>
            </w: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1.3.2.7.1</w:t>
            </w:r>
            <w:r w:rsidRPr="007C6857">
              <w:tab/>
            </w:r>
            <w:r w:rsidRPr="007C6857">
              <w:rPr>
                <w:rStyle w:val="InstructionsTabelleberschrift"/>
                <w:rFonts w:ascii="Times New Roman" w:hAnsi="Times New Roman"/>
                <w:sz w:val="24"/>
              </w:rPr>
              <w:t>Krydsejerskab af egentlig kernekapital</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g), artikel 469, stk. 1, artikel 472, stk. 9, og artikel 478 i CRR.</w:t>
            </w:r>
          </w:p>
          <w:p w:rsidR="00A60195" w:rsidRPr="007C6857" w:rsidRDefault="00A60195" w:rsidP="00FD239F">
            <w:pPr>
              <w:pStyle w:val="InstructionsText"/>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I kolonne 060 i denne række indberettes det oprindelige fradrag i henhold til artikel 36, stk. 1, litra g),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260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1.3.2.7.1.1</w:t>
            </w:r>
            <w:r w:rsidRPr="007C6857">
              <w:tab/>
            </w:r>
            <w:r w:rsidRPr="007C6857">
              <w:rPr>
                <w:rStyle w:val="InstructionsTabelleberschrift"/>
                <w:rFonts w:ascii="Times New Roman" w:hAnsi="Times New Roman"/>
                <w:sz w:val="24"/>
              </w:rPr>
              <w:t>Krydsejerskab af egentlig kernekapital i enheder i den finansielle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g), artikel 469, stk. 1, artikel 472, stk. 9, litra a),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469, stk. 1,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270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1.3.2.7.1.2</w:t>
            </w:r>
            <w:r w:rsidRPr="007C6857">
              <w:tab/>
            </w:r>
            <w:r w:rsidRPr="007C6857">
              <w:rPr>
                <w:rStyle w:val="InstructionsTabelleberschrift"/>
                <w:rFonts w:ascii="Times New Roman" w:hAnsi="Times New Roman"/>
                <w:sz w:val="24"/>
              </w:rPr>
              <w:t>Krydsejerskab af egentlig kernekapital i enheder i den finansielle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g), artikel 469, stk. 1, artikel 472, stk. 9, litra b),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469, stk. 1,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280</w:t>
            </w: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1.3.2.7.2</w:t>
            </w:r>
            <w:r w:rsidRPr="007C6857">
              <w:tab/>
            </w:r>
            <w:r w:rsidRPr="007C6857">
              <w:rPr>
                <w:rStyle w:val="InstructionsTabelleberschrift"/>
                <w:rFonts w:ascii="Times New Roman" w:hAnsi="Times New Roman"/>
                <w:sz w:val="24"/>
              </w:rPr>
              <w:t>Krydsejerskab af hybrid kernekapital</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b), artikel 474, artikel 475, stk. 3,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56,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290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1.3.2.7.2.1</w:t>
            </w:r>
            <w:r w:rsidRPr="007C6857">
              <w:tab/>
            </w:r>
            <w:r w:rsidRPr="007C6857">
              <w:rPr>
                <w:rStyle w:val="InstructionsTabelleberschrift"/>
                <w:rFonts w:ascii="Times New Roman" w:hAnsi="Times New Roman"/>
                <w:sz w:val="24"/>
              </w:rPr>
              <w:t>Krydsejerskab af hybrid kernekapital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b), artikel 474, artikel 475, stk. 3, litra a),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475, stk. 3,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300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1.3.2.7.2.2</w:t>
            </w:r>
            <w:r w:rsidRPr="007C6857">
              <w:tab/>
            </w:r>
            <w:r w:rsidRPr="007C6857">
              <w:rPr>
                <w:rStyle w:val="InstructionsTabelleberschrift"/>
                <w:rFonts w:ascii="Times New Roman" w:hAnsi="Times New Roman"/>
                <w:sz w:val="24"/>
              </w:rPr>
              <w:t>Krydsejerskab af hybrid kernekapital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b), artikel 474, artikel 475, stk. 3, litra b),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475, stk. 3,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310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1.3.2.7.3</w:t>
            </w:r>
            <w:r w:rsidRPr="007C6857">
              <w:tab/>
            </w:r>
            <w:r w:rsidRPr="007C6857">
              <w:rPr>
                <w:rStyle w:val="InstructionsTabelleberschrift"/>
                <w:rFonts w:ascii="Times New Roman" w:hAnsi="Times New Roman"/>
                <w:sz w:val="24"/>
              </w:rPr>
              <w:t>Krydsejerskab af supplerende kapital</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66, litra b), artikel 476, artikel 477, stk. 3,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w:t>
            </w:r>
            <w:r w:rsidRPr="007C6857">
              <w:t xml:space="preserve"> </w:t>
            </w:r>
            <w:r w:rsidRPr="007C6857">
              <w:rPr>
                <w:rStyle w:val="InstructionsTabelleText"/>
                <w:rFonts w:ascii="Times New Roman" w:hAnsi="Times New Roman"/>
                <w:sz w:val="24"/>
              </w:rPr>
              <w:t>det oprindelige fradrag i henhold til artikel 66, litra b),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320</w:t>
            </w: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1.3.2.7.3.1</w:t>
            </w:r>
            <w:r w:rsidRPr="007C6857">
              <w:tab/>
            </w:r>
            <w:r w:rsidRPr="007C6857">
              <w:rPr>
                <w:rStyle w:val="InstructionsTabelleberschrift"/>
                <w:rFonts w:ascii="Times New Roman" w:hAnsi="Times New Roman"/>
                <w:sz w:val="24"/>
              </w:rPr>
              <w:t>Krydsejerskab af supplerende 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66, litra b), artikel 476, artikel 477, stk. 3, litra a),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477, stk. 3,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330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1.3.2.7.3.2</w:t>
            </w:r>
            <w:r w:rsidRPr="007C6857">
              <w:tab/>
            </w:r>
            <w:r w:rsidRPr="007C6857">
              <w:rPr>
                <w:rStyle w:val="InstructionsTabelleberschrift"/>
                <w:rFonts w:ascii="Times New Roman" w:hAnsi="Times New Roman"/>
                <w:sz w:val="24"/>
              </w:rPr>
              <w:t>Krydsejerskab af supplerende kapital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66, litra b), artikel 476, artikel 477, stk. 3, litra b),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restbeløbet i henhold til artikel 477, stk. 3,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340</w:t>
            </w: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1.3.2.8.</w:t>
            </w:r>
            <w:r w:rsidRPr="007C6857">
              <w:tab/>
            </w:r>
            <w:r w:rsidRPr="007C6857">
              <w:rPr>
                <w:rStyle w:val="InstructionsTabelleberschrift"/>
                <w:rFonts w:ascii="Times New Roman" w:hAnsi="Times New Roman"/>
                <w:sz w:val="24"/>
              </w:rPr>
              <w:t>Kapitalgrundlagsinstrumenter i enheder i den finansielle sektor, hvori instituttet ikke har væsentlige investeringer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350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1.3.2.8.1</w:t>
            </w:r>
            <w:r w:rsidRPr="007C6857">
              <w:tab/>
            </w:r>
            <w:r w:rsidRPr="007C6857">
              <w:rPr>
                <w:rStyle w:val="InstructionsTabelleberschrift"/>
                <w:rFonts w:ascii="Times New Roman" w:hAnsi="Times New Roman"/>
                <w:sz w:val="24"/>
              </w:rPr>
              <w:t>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h), artikel 469, stk. 1, artikel 472, stk. 10,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h),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360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1.3.2.8.2</w:t>
            </w:r>
            <w:r w:rsidRPr="007C6857">
              <w:tab/>
            </w:r>
            <w:r w:rsidRPr="007C6857">
              <w:rPr>
                <w:rStyle w:val="InstructionsTabelleberschrift"/>
                <w:rFonts w:ascii="Times New Roman" w:hAnsi="Times New Roman"/>
                <w:sz w:val="24"/>
              </w:rPr>
              <w:t>Hybride kernekapitalinstrumenter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c), artikel 474, artikel 475, stk. 4,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56, litra c),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370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1.3.2.8.3</w:t>
            </w:r>
            <w:r w:rsidRPr="007C6857">
              <w:tab/>
            </w:r>
            <w:r w:rsidRPr="007C6857">
              <w:rPr>
                <w:rStyle w:val="InstructionsTabelleberschrift"/>
                <w:rFonts w:ascii="Times New Roman" w:hAnsi="Times New Roman"/>
                <w:sz w:val="24"/>
              </w:rPr>
              <w:t>Supplerende 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ikke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66, litra c), artikel 476, artikel 477, stk. 4,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66, litra c),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380</w:t>
            </w: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1.3.2.9</w:t>
            </w:r>
            <w:r w:rsidRPr="007C6857">
              <w:tab/>
            </w:r>
            <w:r w:rsidRPr="007C6857">
              <w:rPr>
                <w:rStyle w:val="InstructionsTabelleberschrift"/>
                <w:rFonts w:ascii="Times New Roman" w:hAnsi="Times New Roman"/>
                <w:sz w:val="24"/>
              </w:rPr>
              <w:t>Udskudte skatteaktiver, som afhænger af fremtidig rentabilitet og skyldes midlertidige forskelle, og egentlige kernekapitalinstrume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ter i enheder i den finansielle sektor, hvori instituttet har væsentlige investeringer</w:t>
            </w:r>
          </w:p>
          <w:p w:rsidR="00A60195" w:rsidRPr="007C6857" w:rsidRDefault="000F1CEA"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470, stk. 2 og 3,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Artikel 470, stk. 1, nr. 1), i CRR.</w:t>
            </w:r>
          </w:p>
        </w:tc>
      </w:tr>
      <w:tr w:rsidR="004A705D" w:rsidRPr="007C6857" w:rsidTr="00672D2A">
        <w:tc>
          <w:tcPr>
            <w:tcW w:w="1012" w:type="dxa"/>
          </w:tcPr>
          <w:p w:rsidR="004A705D" w:rsidRPr="007C6857" w:rsidRDefault="004A705D"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385</w:t>
            </w:r>
          </w:p>
        </w:tc>
        <w:tc>
          <w:tcPr>
            <w:tcW w:w="7478" w:type="dxa"/>
          </w:tcPr>
          <w:p w:rsidR="004A705D" w:rsidRPr="007C6857" w:rsidRDefault="004A705D"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Udskudte skatteaktiver, som afhænger af fremtidig rentabilitet og skyldes midlertidige forskelle</w:t>
            </w:r>
          </w:p>
          <w:p w:rsidR="004A705D" w:rsidRPr="007C6857" w:rsidRDefault="004A705D"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469, stk. 1, litra c), artikel 478 og artikel 472, stk. 5, i CRR.</w:t>
            </w:r>
          </w:p>
          <w:p w:rsidR="004A705D" w:rsidRPr="007C6857" w:rsidRDefault="004A705D" w:rsidP="00FD239F">
            <w:pPr>
              <w:pStyle w:val="InstructionsText"/>
              <w:rPr>
                <w:rStyle w:val="InstructionsTabelleberschrift"/>
                <w:rFonts w:ascii="Times New Roman" w:hAnsi="Times New Roman"/>
                <w:b w:val="0"/>
                <w:sz w:val="24"/>
                <w:u w:val="none"/>
              </w:rPr>
            </w:pPr>
            <w:r w:rsidRPr="007C6857">
              <w:rPr>
                <w:rStyle w:val="InstructionsTabelleText"/>
                <w:rFonts w:ascii="Times New Roman" w:hAnsi="Times New Roman"/>
                <w:sz w:val="24"/>
              </w:rPr>
              <w:t>Den andel af udskudte skatteaktiver, som afhænger af fremtidig rentabilitet og skyldes midlertidige forskelle, og som overstiger tærsklen på 10 % i a</w:t>
            </w:r>
            <w:r w:rsidRPr="007C6857">
              <w:rPr>
                <w:rStyle w:val="InstructionsTabelleText"/>
                <w:rFonts w:ascii="Times New Roman" w:hAnsi="Times New Roman"/>
                <w:sz w:val="24"/>
              </w:rPr>
              <w:t>r</w:t>
            </w:r>
            <w:r w:rsidRPr="007C6857">
              <w:rPr>
                <w:rStyle w:val="InstructionsTabelleText"/>
                <w:rFonts w:ascii="Times New Roman" w:hAnsi="Times New Roman"/>
                <w:sz w:val="24"/>
              </w:rPr>
              <w:t>tikel 470, stk. 2, litra a), i CRR.</w:t>
            </w:r>
          </w:p>
        </w:tc>
      </w:tr>
      <w:tr w:rsidR="00A60195" w:rsidRPr="007C6857" w:rsidTr="00672D2A">
        <w:trPr>
          <w:trHeight w:val="60"/>
        </w:trPr>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390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1.3.2.10</w:t>
            </w:r>
            <w:r w:rsidRPr="007C6857">
              <w:tab/>
            </w:r>
            <w:r w:rsidRPr="007C6857">
              <w:rPr>
                <w:rStyle w:val="InstructionsTabelleberschrift"/>
                <w:rFonts w:ascii="Times New Roman" w:hAnsi="Times New Roman"/>
                <w:sz w:val="24"/>
              </w:rPr>
              <w:t>Kapitalgrundlagsinstrumenter i enheder i den finansielle sektor, hvori instituttet har væsentlige investeringer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400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1.3.2.10.1</w:t>
            </w:r>
            <w:r w:rsidRPr="007C6857">
              <w:tab/>
            </w:r>
            <w:r w:rsidRPr="007C6857">
              <w:rPr>
                <w:rStyle w:val="InstructionsTabelleberschrift"/>
                <w:rFonts w:ascii="Times New Roman" w:hAnsi="Times New Roman"/>
                <w:sz w:val="24"/>
              </w:rPr>
              <w:t>Egentlige kernekapitalinstrumenter i enheder i den f</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nansielle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36, stk. 1, litra i), artikel 469, stk. 1, artikel 472, stk. 11,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36, stk. 1, litra i),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410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1.3.2.10.2</w:t>
            </w:r>
            <w:r w:rsidRPr="007C6857">
              <w:tab/>
            </w:r>
            <w:r w:rsidRPr="007C6857">
              <w:rPr>
                <w:rStyle w:val="InstructionsTabelleberschrift"/>
                <w:rFonts w:ascii="Times New Roman" w:hAnsi="Times New Roman"/>
                <w:sz w:val="24"/>
              </w:rPr>
              <w:t>Hybride kernekapitalinstrumenter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56, litra d), artikel 474, artikel 475, stk. 4,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56, litra d), i CRR.</w:t>
            </w:r>
          </w:p>
        </w:tc>
      </w:tr>
      <w:tr w:rsidR="00A60195" w:rsidRPr="007C6857" w:rsidTr="00672D2A">
        <w:tc>
          <w:tcPr>
            <w:tcW w:w="1012" w:type="dxa"/>
          </w:tcPr>
          <w:p w:rsidR="00A60195" w:rsidRPr="007C6857" w:rsidDel="00E41E4F"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420</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1.3.2.10.2</w:t>
            </w:r>
            <w:r w:rsidRPr="007C6857">
              <w:tab/>
            </w:r>
            <w:r w:rsidRPr="007C6857">
              <w:rPr>
                <w:rStyle w:val="InstructionsTabelleberschrift"/>
                <w:rFonts w:ascii="Times New Roman" w:hAnsi="Times New Roman"/>
                <w:sz w:val="24"/>
              </w:rPr>
              <w:t>Supplerende kapitalinstrumenter i enheder i den fina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sielle sektor, hvori instituttet har væsentlige investeringer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66, litra d), artikel 476, artikel 477, stk. 4, og artikel 478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 kolonne 060 i denne række indberettes det oprindelige fradrag i henhold til artikel 66, litra d), i CRR.</w:t>
            </w:r>
          </w:p>
        </w:tc>
      </w:tr>
      <w:tr w:rsidR="00A60195" w:rsidRPr="007C6857" w:rsidTr="00672D2A">
        <w:tc>
          <w:tcPr>
            <w:tcW w:w="1012" w:type="dxa"/>
          </w:tcPr>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425</w:t>
            </w:r>
          </w:p>
        </w:tc>
        <w:tc>
          <w:tcPr>
            <w:tcW w:w="7478" w:type="dxa"/>
          </w:tcPr>
          <w:p w:rsidR="00A60195" w:rsidRPr="007C6857" w:rsidRDefault="00A6019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1.3.2.11</w:t>
            </w:r>
            <w:r w:rsidRPr="007C6857">
              <w:tab/>
            </w:r>
            <w:r w:rsidRPr="007C6857">
              <w:rPr>
                <w:rStyle w:val="InstructionsTabelleberschrift"/>
                <w:rFonts w:ascii="Times New Roman" w:hAnsi="Times New Roman"/>
                <w:sz w:val="24"/>
              </w:rPr>
              <w:t>Undtagelser fra fradrag af aktiebeholdninger i forsi</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ringsselskaber fra egentlige kernekapitalposter</w:t>
            </w:r>
          </w:p>
          <w:p w:rsidR="00A60195" w:rsidRPr="007C6857" w:rsidRDefault="000F1CEA"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471 i CRR.</w:t>
            </w:r>
          </w:p>
        </w:tc>
      </w:tr>
      <w:tr w:rsidR="00A60195" w:rsidRPr="007C6857" w:rsidTr="00672D2A">
        <w:tc>
          <w:tcPr>
            <w:tcW w:w="1012" w:type="dxa"/>
          </w:tcPr>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430</w:t>
            </w:r>
          </w:p>
          <w:p w:rsidR="00A60195" w:rsidRPr="007C6857" w:rsidRDefault="00A60195" w:rsidP="00FD239F">
            <w:pPr>
              <w:pStyle w:val="InstructionsText"/>
              <w:rPr>
                <w:rStyle w:val="InstructionsTabelleText"/>
                <w:rFonts w:ascii="Times New Roman" w:hAnsi="Times New Roman"/>
                <w:sz w:val="24"/>
              </w:rPr>
            </w:pPr>
          </w:p>
        </w:tc>
        <w:tc>
          <w:tcPr>
            <w:tcW w:w="7478" w:type="dxa"/>
          </w:tcPr>
          <w:p w:rsidR="00A60195" w:rsidRPr="007C6857" w:rsidRDefault="00A60195"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1.3.3</w:t>
            </w:r>
            <w:r w:rsidRPr="007C6857">
              <w:tab/>
            </w:r>
            <w:r w:rsidRPr="007C6857">
              <w:rPr>
                <w:rStyle w:val="InstructionsTabelleberschrift"/>
                <w:rFonts w:ascii="Times New Roman" w:hAnsi="Times New Roman"/>
                <w:sz w:val="24"/>
              </w:rPr>
              <w:t>Supplerende filtre og fradrag</w:t>
            </w:r>
          </w:p>
          <w:p w:rsidR="00A60195" w:rsidRPr="007C6857" w:rsidRDefault="00A60195" w:rsidP="007106FB">
            <w:pPr>
              <w:spacing w:before="0"/>
              <w:rPr>
                <w:rStyle w:val="InstructionsTabelleText"/>
                <w:rFonts w:ascii="Times New Roman" w:hAnsi="Times New Roman"/>
                <w:sz w:val="24"/>
              </w:rPr>
            </w:pPr>
            <w:r w:rsidRPr="007C6857">
              <w:rPr>
                <w:rStyle w:val="InstructionsTabelleText"/>
                <w:rFonts w:ascii="Times New Roman" w:hAnsi="Times New Roman"/>
                <w:sz w:val="24"/>
              </w:rPr>
              <w:t>Artikel 481 i CRR.</w:t>
            </w:r>
          </w:p>
          <w:p w:rsidR="00A60195"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Denne række afspejler den samlede virkning af overgangsbestemmelser vedrørende filtre og fradrag.</w:t>
            </w:r>
          </w:p>
          <w:p w:rsidR="00783881" w:rsidRPr="007C6857" w:rsidRDefault="00A60195"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Ifølge artikel 481 i CRR skal institutter i post 1.3.3 indberette oplysninger vedrørende de filtre eller fradrag, der kræves i henhold til nationale ge</w:t>
            </w:r>
            <w:r w:rsidRPr="007C6857">
              <w:rPr>
                <w:rStyle w:val="InstructionsTabelleText"/>
                <w:rFonts w:ascii="Times New Roman" w:hAnsi="Times New Roman"/>
                <w:sz w:val="24"/>
              </w:rPr>
              <w:t>n</w:t>
            </w:r>
            <w:r w:rsidRPr="007C6857">
              <w:rPr>
                <w:rStyle w:val="InstructionsTabelleText"/>
                <w:rFonts w:ascii="Times New Roman" w:hAnsi="Times New Roman"/>
                <w:sz w:val="24"/>
              </w:rPr>
              <w:t xml:space="preserve">nemførelsesforanstaltninger til artikel 57 og 66 i direktiv 2006/48/EF og artikel 13 og 16 i direktiv 2006/49/EF, og som ikke kræves i henhold til anden del. </w:t>
            </w:r>
          </w:p>
        </w:tc>
      </w:tr>
      <w:tr w:rsidR="008B695F" w:rsidRPr="007C6857" w:rsidTr="00672D2A">
        <w:tc>
          <w:tcPr>
            <w:tcW w:w="1012" w:type="dxa"/>
          </w:tcPr>
          <w:p w:rsidR="008B695F" w:rsidRPr="007C6857" w:rsidRDefault="008B695F"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440</w:t>
            </w:r>
          </w:p>
        </w:tc>
        <w:tc>
          <w:tcPr>
            <w:tcW w:w="7478" w:type="dxa"/>
          </w:tcPr>
          <w:p w:rsidR="008B695F" w:rsidRPr="007C6857" w:rsidRDefault="008B695F"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1.3.4</w:t>
            </w:r>
            <w:r w:rsidRPr="007C6857">
              <w:tab/>
            </w:r>
            <w:r w:rsidRPr="007C6857">
              <w:rPr>
                <w:rStyle w:val="InstructionsTabelleberschrift"/>
                <w:rFonts w:ascii="Times New Roman" w:hAnsi="Times New Roman"/>
                <w:sz w:val="24"/>
              </w:rPr>
              <w:t>Justeringer som følge af IFRS 9-overgangsordninger</w:t>
            </w:r>
          </w:p>
          <w:p w:rsidR="008B695F" w:rsidRPr="007C6857" w:rsidRDefault="009247A0" w:rsidP="00FD239F">
            <w:pPr>
              <w:pStyle w:val="InstructionsTex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Institutter skal indberette oplysninger vedrørende overgangsordninger som følge af IFRS 9 i overensstemmelse med gældende lovbestemmelser.</w:t>
            </w:r>
          </w:p>
        </w:tc>
      </w:tr>
    </w:tbl>
    <w:p w:rsidR="002648B0" w:rsidRPr="007C6857" w:rsidRDefault="002648B0" w:rsidP="00D946DB">
      <w:pPr>
        <w:spacing w:after="0"/>
        <w:rPr>
          <w:rFonts w:ascii="Times New Roman" w:hAnsi="Times New Roman"/>
          <w:sz w:val="24"/>
        </w:rPr>
      </w:pP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106" w:name="_Toc361666252"/>
      <w:bookmarkStart w:id="107" w:name="_Toc308175839"/>
      <w:bookmarkStart w:id="108" w:name="_Toc516210620"/>
      <w:bookmarkStart w:id="109" w:name="_Toc473560885"/>
      <w:bookmarkStart w:id="110" w:name="_Toc523987174"/>
      <w:bookmarkStart w:id="111" w:name="_Toc360188337"/>
      <w:bookmarkEnd w:id="106"/>
      <w:r w:rsidRPr="007C6857">
        <w:rPr>
          <w:rFonts w:ascii="Times New Roman" w:hAnsi="Times New Roman"/>
          <w:sz w:val="24"/>
          <w:u w:val="none"/>
        </w:rPr>
        <w:t>1.6.3.</w:t>
      </w:r>
      <w:r w:rsidRPr="007C6857">
        <w:tab/>
      </w:r>
      <w:r w:rsidRPr="007C6857">
        <w:rPr>
          <w:rFonts w:ascii="Times New Roman" w:hAnsi="Times New Roman"/>
          <w:sz w:val="24"/>
        </w:rPr>
        <w:t>C 05.02 – INSTRUMENTER, DER ER OMFATTET AF OVERGANGSBESTE</w:t>
      </w:r>
      <w:r w:rsidRPr="007C6857">
        <w:rPr>
          <w:rFonts w:ascii="Times New Roman" w:hAnsi="Times New Roman"/>
          <w:sz w:val="24"/>
        </w:rPr>
        <w:t>M</w:t>
      </w:r>
      <w:r w:rsidRPr="007C6857">
        <w:rPr>
          <w:rFonts w:ascii="Times New Roman" w:hAnsi="Times New Roman"/>
          <w:sz w:val="24"/>
        </w:rPr>
        <w:t>MELSER: INSTRUMENTER, DER IKKE UDGØR STATSSTØTTE (CA5.2)</w:t>
      </w:r>
      <w:bookmarkEnd w:id="107"/>
      <w:bookmarkEnd w:id="108"/>
      <w:bookmarkEnd w:id="109"/>
      <w:bookmarkEnd w:id="110"/>
      <w:r w:rsidRPr="007C6857">
        <w:rPr>
          <w:rFonts w:ascii="Times New Roman" w:hAnsi="Times New Roman"/>
          <w:sz w:val="24"/>
        </w:rPr>
        <w:t xml:space="preserve"> </w:t>
      </w:r>
      <w:bookmarkEnd w:id="111"/>
    </w:p>
    <w:p w:rsidR="00783881" w:rsidRPr="007C6857" w:rsidRDefault="00125707" w:rsidP="00C37B29">
      <w:pPr>
        <w:pStyle w:val="InstructionsText2"/>
        <w:numPr>
          <w:ilvl w:val="0"/>
          <w:numId w:val="0"/>
        </w:numPr>
        <w:ind w:left="993"/>
      </w:pPr>
      <w:r w:rsidRPr="007C6857">
        <w:t>25.</w:t>
      </w:r>
      <w:r w:rsidRPr="007C6857">
        <w:tab/>
        <w:t>Institutter skal indberette oplysninger om overgangsbestemmelser for "grandf</w:t>
      </w:r>
      <w:r w:rsidRPr="007C6857">
        <w:t>a</w:t>
      </w:r>
      <w:r w:rsidRPr="007C6857">
        <w:t>thered" instrumenter, der ikke udgør statsstøtte (artikel 484-491 i CRR).</w:t>
      </w:r>
    </w:p>
    <w:p w:rsidR="002648B0" w:rsidRPr="007C6857" w:rsidRDefault="00125707" w:rsidP="0023700C">
      <w:pPr>
        <w:pStyle w:val="Instructionsberschrift2"/>
        <w:numPr>
          <w:ilvl w:val="0"/>
          <w:numId w:val="0"/>
        </w:numPr>
        <w:ind w:left="357" w:hanging="357"/>
        <w:rPr>
          <w:rFonts w:ascii="Times New Roman" w:hAnsi="Times New Roman" w:cs="Times New Roman"/>
          <w:sz w:val="24"/>
        </w:rPr>
      </w:pPr>
      <w:bookmarkStart w:id="112" w:name="_Toc360188338"/>
      <w:bookmarkStart w:id="113" w:name="_Toc516210621"/>
      <w:bookmarkStart w:id="114" w:name="_Toc473560886"/>
      <w:bookmarkStart w:id="115" w:name="_Toc523987175"/>
      <w:r w:rsidRPr="007C6857">
        <w:rPr>
          <w:rFonts w:ascii="Times New Roman" w:hAnsi="Times New Roman"/>
          <w:sz w:val="24"/>
          <w:u w:val="none"/>
        </w:rPr>
        <w:t>1.6.3.1.</w:t>
      </w:r>
      <w:r w:rsidRPr="007C6857">
        <w:tab/>
      </w:r>
      <w:r w:rsidRPr="007C6857">
        <w:rPr>
          <w:rFonts w:ascii="Times New Roman" w:hAnsi="Times New Roman"/>
          <w:sz w:val="24"/>
        </w:rPr>
        <w:t>Instrukser vedrørende specifikke positioner</w:t>
      </w:r>
      <w:bookmarkEnd w:id="112"/>
      <w:bookmarkEnd w:id="113"/>
      <w:bookmarkEnd w:id="114"/>
      <w:bookmarkEnd w:id="11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7C6857" w:rsidTr="00672D2A">
        <w:tc>
          <w:tcPr>
            <w:tcW w:w="8181" w:type="dxa"/>
            <w:gridSpan w:val="2"/>
            <w:shd w:val="clear" w:color="auto" w:fill="D9D9D9"/>
          </w:tcPr>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Kolonner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010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Værdien af instrumenter plus tilknyttet overkurs ved emission</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484, stk. 3-5,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Instrumenter, der er kvalificeret til hver række, inkl. den tilknyttede del af overkursen ved emission.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020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Basis for beregning af grænsen</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486, stk. 2-4,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030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Relevant procentdel</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486, stk. 5,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040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Grænse</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486, stk. 2-5,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050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 Beløb, der overstiger grænserne for overgangsbestemmelser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486, stk. 2-5,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060</w:t>
            </w:r>
          </w:p>
        </w:tc>
        <w:tc>
          <w:tcPr>
            <w:tcW w:w="7478" w:type="dxa"/>
          </w:tcPr>
          <w:p w:rsidR="002648B0" w:rsidRPr="007C6857" w:rsidRDefault="002648B0" w:rsidP="007106FB">
            <w:pPr>
              <w:rPr>
                <w:rStyle w:val="InstructionsTabelleberschrift"/>
                <w:rFonts w:ascii="Times New Roman" w:hAnsi="Times New Roman"/>
                <w:sz w:val="24"/>
              </w:rPr>
            </w:pPr>
            <w:r w:rsidRPr="007C6857">
              <w:rPr>
                <w:rStyle w:val="InstructionsTabelleberschrift"/>
                <w:rFonts w:ascii="Times New Roman" w:hAnsi="Times New Roman"/>
                <w:sz w:val="24"/>
              </w:rPr>
              <w:t>Beløb omfattet af overgangsbestemmelser i alt</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være lig med de beløb, der er indberettet i de respektive kolonner i række 060 i CA 5.1.</w:t>
            </w:r>
          </w:p>
        </w:tc>
      </w:tr>
    </w:tbl>
    <w:p w:rsidR="002648B0" w:rsidRPr="007C6857"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7C6857" w:rsidTr="00672D2A">
        <w:tc>
          <w:tcPr>
            <w:tcW w:w="8181" w:type="dxa"/>
            <w:gridSpan w:val="2"/>
            <w:shd w:val="clear" w:color="auto" w:fill="D9D9D9"/>
          </w:tcPr>
          <w:p w:rsidR="005643EA" w:rsidRPr="007C6857" w:rsidRDefault="002648B0" w:rsidP="00FD239F">
            <w:pPr>
              <w:pStyle w:val="InstructionsText"/>
            </w:pPr>
            <w:r w:rsidRPr="007C6857">
              <w:t>Rækker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010</w:t>
            </w:r>
          </w:p>
        </w:tc>
        <w:tc>
          <w:tcPr>
            <w:tcW w:w="7478" w:type="dxa"/>
          </w:tcPr>
          <w:p w:rsidR="005643EA" w:rsidRPr="007C6857" w:rsidRDefault="00C66473"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w:t>
            </w:r>
            <w:r w:rsidRPr="007C6857">
              <w:tab/>
            </w:r>
            <w:r w:rsidRPr="007C6857">
              <w:rPr>
                <w:rStyle w:val="InstructionsTabelleberschrift"/>
                <w:rFonts w:ascii="Times New Roman" w:hAnsi="Times New Roman"/>
                <w:sz w:val="24"/>
              </w:rPr>
              <w:t>Instrumenter, der er kvalificeret til artikel 57, litra), i 2006/48/EF</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484, stk. 3,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020</w:t>
            </w:r>
          </w:p>
        </w:tc>
        <w:tc>
          <w:tcPr>
            <w:tcW w:w="7478" w:type="dxa"/>
          </w:tcPr>
          <w:p w:rsidR="005643EA" w:rsidRPr="007C6857" w:rsidRDefault="00C66473"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2.</w:t>
            </w:r>
            <w:r w:rsidRPr="007C6857">
              <w:tab/>
            </w:r>
            <w:r w:rsidRPr="007C6857">
              <w:rPr>
                <w:rStyle w:val="InstructionsTabelleberschrift"/>
                <w:rFonts w:ascii="Times New Roman" w:hAnsi="Times New Roman"/>
                <w:sz w:val="24"/>
              </w:rPr>
              <w:t>Instrumenter, der er kvalificeret til artikel 57, litra ca), og art</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kel 154, stk. 8 og 9, i direktiv 2006/48/EF, jf. dog grænsen i artikel 489</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484, stk. 4,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030</w:t>
            </w:r>
          </w:p>
        </w:tc>
        <w:tc>
          <w:tcPr>
            <w:tcW w:w="7478" w:type="dxa"/>
          </w:tcPr>
          <w:p w:rsidR="00496C53"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2.1</w:t>
            </w:r>
            <w:r w:rsidRPr="007C6857">
              <w:tab/>
            </w:r>
            <w:r w:rsidRPr="007C6857">
              <w:rPr>
                <w:rStyle w:val="InstructionsTabelleberschrift"/>
                <w:rFonts w:ascii="Times New Roman" w:hAnsi="Times New Roman"/>
                <w:sz w:val="24"/>
              </w:rPr>
              <w:t>Instrumenter i alt uden førtidsindfrielsesmulighed og incit</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menter til indfrielse</w:t>
            </w:r>
          </w:p>
          <w:p w:rsidR="002648B0" w:rsidRPr="00C1707E" w:rsidRDefault="002648B0" w:rsidP="00FD239F">
            <w:pPr>
              <w:pStyle w:val="InstructionsText"/>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Artikel 484, stk. 1, nr. 4), og artikel 489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040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2.2</w:t>
            </w:r>
            <w:r w:rsidRPr="007C6857">
              <w:tab/>
            </w:r>
            <w:r w:rsidRPr="007C6857">
              <w:rPr>
                <w:rStyle w:val="InstructionsTabelleberschrift"/>
                <w:rFonts w:ascii="Times New Roman" w:hAnsi="Times New Roman"/>
                <w:sz w:val="24"/>
              </w:rPr>
              <w:t>Instrumenter, der er omfattet af overgangsbestemmelser, med førtidsindfrielsesmulighed og incitamenter til indfrielse</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489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050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2.2.1</w:t>
            </w:r>
            <w:r w:rsidRPr="007C6857">
              <w:tab/>
            </w:r>
            <w:r w:rsidRPr="007C6857">
              <w:rPr>
                <w:rStyle w:val="InstructionsTabelleberschrift"/>
                <w:rFonts w:ascii="Times New Roman" w:hAnsi="Times New Roman"/>
                <w:sz w:val="24"/>
              </w:rPr>
              <w:t>Instrumenter med førtidsindfrielsesmulighed efter indbere</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ningsdatoen, som opfylder betingelserne i artikel 52 i CRR efter deres faktiske forfaldsdato</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489, stk. 3, og artikel 491, litra a),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060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2.2.2</w:t>
            </w:r>
            <w:r w:rsidRPr="007C6857">
              <w:tab/>
            </w:r>
            <w:r w:rsidRPr="007C6857">
              <w:rPr>
                <w:rStyle w:val="InstructionsTabelleberschrift"/>
                <w:rFonts w:ascii="Times New Roman" w:hAnsi="Times New Roman"/>
                <w:sz w:val="24"/>
              </w:rPr>
              <w:t>Instrumenter med førtidsindfrielsesmulighed efter indbere</w:t>
            </w:r>
            <w:r w:rsidRPr="007C6857">
              <w:rPr>
                <w:rStyle w:val="InstructionsTabelleberschrift"/>
                <w:rFonts w:ascii="Times New Roman" w:hAnsi="Times New Roman"/>
                <w:sz w:val="24"/>
              </w:rPr>
              <w:t>t</w:t>
            </w:r>
            <w:r w:rsidRPr="007C6857">
              <w:rPr>
                <w:rStyle w:val="InstructionsTabelleberschrift"/>
                <w:rFonts w:ascii="Times New Roman" w:hAnsi="Times New Roman"/>
                <w:sz w:val="24"/>
              </w:rPr>
              <w:t>ningsdatoen, som ikke opfylder betingelserne i artikel 52 i CRR efter deres faktiske forfaldsdato</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489, stk. 5, og artikel 491, litra a),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070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2.2.3</w:t>
            </w:r>
            <w:r w:rsidRPr="007C6857">
              <w:tab/>
            </w:r>
            <w:r w:rsidRPr="007C6857">
              <w:rPr>
                <w:rStyle w:val="InstructionsTabelleberschrift"/>
                <w:rFonts w:ascii="Times New Roman" w:hAnsi="Times New Roman"/>
                <w:sz w:val="24"/>
              </w:rPr>
              <w:t>Instrumenter med førtidsindfrielsesmulighed til og med den 20. juli 2011, som ikke opfylder betingelserne i artikel 52 i CRR efter d</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res faktiske forfaldsdato</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489, stk. 6, og artikel 491, litra c), i CRR.</w:t>
            </w:r>
          </w:p>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lastRenderedPageBreak/>
              <w:t>080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2.3</w:t>
            </w:r>
            <w:r w:rsidRPr="007C6857">
              <w:tab/>
            </w:r>
            <w:r w:rsidRPr="007C6857">
              <w:rPr>
                <w:rStyle w:val="InstructionsTabelleberschrift"/>
                <w:rFonts w:ascii="Times New Roman" w:hAnsi="Times New Roman"/>
                <w:sz w:val="24"/>
              </w:rPr>
              <w:t>Overskridelse af grænsen for egentlige kernekapitalinstrume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ter, der er omfattet af overgangsbestemmelser</w:t>
            </w:r>
          </w:p>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487, stk. 1, i CRR.</w:t>
            </w:r>
          </w:p>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Overskridelse af grænsen for egentlige kernekapitalinstrumenter, der er omfattet af overgangsbestemmelser, kan behandles som instrumenter, der kan omfattes af overgangsbestemmelser som hybride kernekapitalinstr</w:t>
            </w:r>
            <w:r w:rsidRPr="007C6857">
              <w:rPr>
                <w:rStyle w:val="InstructionsTabelleText"/>
                <w:rFonts w:ascii="Times New Roman" w:hAnsi="Times New Roman"/>
                <w:sz w:val="24"/>
              </w:rPr>
              <w:t>u</w:t>
            </w:r>
            <w:r w:rsidRPr="007C6857">
              <w:rPr>
                <w:rStyle w:val="InstructionsTabelleText"/>
                <w:rFonts w:ascii="Times New Roman" w:hAnsi="Times New Roman"/>
                <w:sz w:val="24"/>
              </w:rPr>
              <w:t>menter.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090</w:t>
            </w:r>
          </w:p>
        </w:tc>
        <w:tc>
          <w:tcPr>
            <w:tcW w:w="7478" w:type="dxa"/>
          </w:tcPr>
          <w:p w:rsidR="005643EA" w:rsidRPr="007C6857" w:rsidRDefault="00C66473"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3.</w:t>
            </w:r>
            <w:r w:rsidRPr="007C6857">
              <w:tab/>
            </w:r>
            <w:r w:rsidRPr="007C6857">
              <w:rPr>
                <w:rStyle w:val="InstructionsTabelleberschrift"/>
                <w:rFonts w:ascii="Times New Roman" w:hAnsi="Times New Roman"/>
                <w:sz w:val="24"/>
              </w:rPr>
              <w:t>Poster, der er kvalificeret til artikel 57, litra e), f), g) eller h), i direktiv 2006/48/EF, jf. dog grænsen i artikel 490</w:t>
            </w:r>
          </w:p>
          <w:p w:rsidR="005643EA" w:rsidRPr="007C6857" w:rsidRDefault="002648B0" w:rsidP="00FD239F">
            <w:pPr>
              <w:pStyle w:val="InstructionsText"/>
              <w:rPr>
                <w:rStyle w:val="InstructionsTabelleText"/>
                <w:rFonts w:ascii="Times New Roman" w:hAnsi="Times New Roman"/>
                <w:bCs/>
                <w:sz w:val="24"/>
              </w:rPr>
            </w:pPr>
            <w:r w:rsidRPr="007C6857">
              <w:rPr>
                <w:rStyle w:val="InstructionsTabelleText"/>
                <w:rFonts w:ascii="Times New Roman" w:hAnsi="Times New Roman"/>
                <w:sz w:val="24"/>
              </w:rPr>
              <w:t>Artikel 484, stk. 5,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100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3.1</w:t>
            </w:r>
            <w:r w:rsidRPr="007C6857">
              <w:tab/>
            </w:r>
            <w:r w:rsidRPr="007C6857">
              <w:rPr>
                <w:rStyle w:val="InstructionsTabelleberschrift"/>
                <w:rFonts w:ascii="Times New Roman" w:hAnsi="Times New Roman"/>
                <w:sz w:val="24"/>
              </w:rPr>
              <w:t>Poster i alt uden incitamenter til indfrielse</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490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110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3.2</w:t>
            </w:r>
            <w:r w:rsidRPr="007C6857">
              <w:tab/>
            </w:r>
            <w:r w:rsidRPr="007C6857">
              <w:rPr>
                <w:rStyle w:val="InstructionsTabelleberschrift"/>
                <w:rFonts w:ascii="Times New Roman" w:hAnsi="Times New Roman"/>
                <w:sz w:val="24"/>
              </w:rPr>
              <w:t>Poster, som er omfattet af overgangsbestemmelser, med incit</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menter til indfrielse</w:t>
            </w:r>
          </w:p>
          <w:p w:rsidR="005643EA"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Artikel 490 i CRR.</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120</w:t>
            </w:r>
          </w:p>
        </w:tc>
        <w:tc>
          <w:tcPr>
            <w:tcW w:w="7478" w:type="dxa"/>
          </w:tcPr>
          <w:p w:rsidR="005643EA" w:rsidRPr="007C6857" w:rsidRDefault="002648B0" w:rsidP="00FD239F">
            <w:pPr>
              <w:pStyle w:val="InstructionsText"/>
              <w:rPr>
                <w:rStyle w:val="InstructionsTabelleText"/>
                <w:rFonts w:ascii="Times New Roman" w:hAnsi="Times New Roman"/>
                <w:b/>
                <w:bCs/>
                <w:sz w:val="24"/>
                <w:u w:val="single"/>
              </w:rPr>
            </w:pPr>
            <w:r w:rsidRPr="007C6857">
              <w:rPr>
                <w:rStyle w:val="InstructionsTabelleberschrift"/>
                <w:rFonts w:ascii="Times New Roman" w:hAnsi="Times New Roman"/>
                <w:sz w:val="24"/>
              </w:rPr>
              <w:t>3.2.1</w:t>
            </w:r>
            <w:r w:rsidRPr="007C6857">
              <w:tab/>
            </w:r>
            <w:r w:rsidRPr="007C6857">
              <w:rPr>
                <w:rStyle w:val="InstructionsTabelleberschrift"/>
                <w:rFonts w:ascii="Times New Roman" w:hAnsi="Times New Roman"/>
                <w:sz w:val="24"/>
              </w:rPr>
              <w:t>Poster med førtidsindfrielsesmulighed efter indberetningsdat</w:t>
            </w:r>
            <w:r w:rsidRPr="007C6857">
              <w:rPr>
                <w:rStyle w:val="InstructionsTabelleberschrift"/>
                <w:rFonts w:ascii="Times New Roman" w:hAnsi="Times New Roman"/>
                <w:sz w:val="24"/>
              </w:rPr>
              <w:t>o</w:t>
            </w:r>
            <w:r w:rsidRPr="007C6857">
              <w:rPr>
                <w:rStyle w:val="InstructionsTabelleberschrift"/>
                <w:rFonts w:ascii="Times New Roman" w:hAnsi="Times New Roman"/>
                <w:sz w:val="24"/>
              </w:rPr>
              <w:t>en, som opfylder betingelserne i artikel 63 i CRR efter deres faktiske forfaldsdato</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490, stk. 3, og artikel 491, litra a), i CRR.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130</w:t>
            </w:r>
          </w:p>
        </w:tc>
        <w:tc>
          <w:tcPr>
            <w:tcW w:w="7478" w:type="dxa"/>
          </w:tcPr>
          <w:p w:rsidR="005643EA" w:rsidRPr="007C6857" w:rsidRDefault="002648B0" w:rsidP="00FD239F">
            <w:pPr>
              <w:pStyle w:val="InstructionsText"/>
              <w:rPr>
                <w:rStyle w:val="InstructionsTabelleText"/>
                <w:rFonts w:ascii="Times New Roman" w:hAnsi="Times New Roman"/>
                <w:b/>
                <w:sz w:val="24"/>
                <w:u w:val="single"/>
              </w:rPr>
            </w:pPr>
            <w:r w:rsidRPr="007C6857">
              <w:rPr>
                <w:rStyle w:val="InstructionsTabelleberschrift"/>
                <w:rFonts w:ascii="Times New Roman" w:hAnsi="Times New Roman"/>
                <w:sz w:val="24"/>
              </w:rPr>
              <w:t>3.2.2</w:t>
            </w:r>
            <w:r w:rsidRPr="007C6857">
              <w:tab/>
            </w:r>
            <w:r w:rsidRPr="007C6857">
              <w:rPr>
                <w:rStyle w:val="InstructionsTabelleberschrift"/>
                <w:rFonts w:ascii="Times New Roman" w:hAnsi="Times New Roman"/>
                <w:sz w:val="24"/>
              </w:rPr>
              <w:t>Poster med førtidsindfrielsesmulighed efter indberetningsdat</w:t>
            </w:r>
            <w:r w:rsidRPr="007C6857">
              <w:rPr>
                <w:rStyle w:val="InstructionsTabelleberschrift"/>
                <w:rFonts w:ascii="Times New Roman" w:hAnsi="Times New Roman"/>
                <w:sz w:val="24"/>
              </w:rPr>
              <w:t>o</w:t>
            </w:r>
            <w:r w:rsidRPr="007C6857">
              <w:rPr>
                <w:rStyle w:val="InstructionsTabelleberschrift"/>
                <w:rFonts w:ascii="Times New Roman" w:hAnsi="Times New Roman"/>
                <w:sz w:val="24"/>
              </w:rPr>
              <w:t>en, som ikke opfylder betingelserne i artikel 63 i CRR efter deres fa</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tiske forfaldsdato</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Artikel 490, stk. 5, og artikel 491, litra a), i CRR.</w:t>
            </w:r>
          </w:p>
          <w:p w:rsidR="002648B0" w:rsidRPr="007C6857" w:rsidRDefault="007C3B71" w:rsidP="007106FB">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140</w:t>
            </w:r>
          </w:p>
        </w:tc>
        <w:tc>
          <w:tcPr>
            <w:tcW w:w="7478" w:type="dxa"/>
          </w:tcPr>
          <w:p w:rsidR="00496C53" w:rsidRPr="007C6857" w:rsidRDefault="002648B0" w:rsidP="00FD239F">
            <w:pPr>
              <w:pStyle w:val="InstructionsText"/>
              <w:rPr>
                <w:rStyle w:val="InstructionsTabelleberschrift"/>
                <w:rFonts w:ascii="Times New Roman" w:hAnsi="Times New Roman"/>
                <w:bCs w:val="0"/>
                <w:sz w:val="24"/>
              </w:rPr>
            </w:pPr>
            <w:r w:rsidRPr="007C6857">
              <w:rPr>
                <w:rStyle w:val="InstructionsTabelleberschrift"/>
                <w:rFonts w:ascii="Times New Roman" w:hAnsi="Times New Roman"/>
                <w:sz w:val="24"/>
              </w:rPr>
              <w:t>3.2.3</w:t>
            </w:r>
            <w:r w:rsidRPr="007C6857">
              <w:tab/>
            </w:r>
            <w:r w:rsidRPr="007C6857">
              <w:rPr>
                <w:rStyle w:val="InstructionsTabelleberschrift"/>
                <w:rFonts w:ascii="Times New Roman" w:hAnsi="Times New Roman"/>
                <w:sz w:val="24"/>
              </w:rPr>
              <w:t>Poster med førtidsindfrielsesmulighed til og med den 20. juli 2011, som ikke opfylder betingelserne i artikel 63 i CRR efter deres faktiske forfaldsdato</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 xml:space="preserve">Artikel 490, stk. 6, og artikel 491, litra c), i CRR. </w:t>
            </w:r>
          </w:p>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den tilknyttede overkurs ved emiss</w:t>
            </w:r>
            <w:r w:rsidRPr="007C6857">
              <w:rPr>
                <w:rStyle w:val="InstructionsTabelleText"/>
                <w:rFonts w:ascii="Times New Roman" w:hAnsi="Times New Roman"/>
                <w:sz w:val="24"/>
              </w:rPr>
              <w:t>i</w:t>
            </w:r>
            <w:r w:rsidRPr="007C6857">
              <w:rPr>
                <w:rStyle w:val="InstructionsTabelleText"/>
                <w:rFonts w:ascii="Times New Roman" w:hAnsi="Times New Roman"/>
                <w:sz w:val="24"/>
              </w:rPr>
              <w:t>on.</w:t>
            </w:r>
          </w:p>
        </w:tc>
      </w:tr>
      <w:tr w:rsidR="002648B0" w:rsidRPr="007C6857" w:rsidTr="00672D2A">
        <w:tc>
          <w:tcPr>
            <w:tcW w:w="703" w:type="dxa"/>
          </w:tcPr>
          <w:p w:rsidR="002648B0" w:rsidRPr="007C6857" w:rsidRDefault="002648B0" w:rsidP="00FD239F">
            <w:pPr>
              <w:pStyle w:val="InstructionsText"/>
              <w:rPr>
                <w:rStyle w:val="InstructionsTabelleText"/>
                <w:rFonts w:ascii="Times New Roman" w:hAnsi="Times New Roman"/>
                <w:sz w:val="24"/>
              </w:rPr>
            </w:pPr>
            <w:r w:rsidRPr="007C6857">
              <w:rPr>
                <w:rStyle w:val="InstructionsTabelleText"/>
                <w:rFonts w:ascii="Times New Roman" w:hAnsi="Times New Roman"/>
                <w:sz w:val="24"/>
              </w:rPr>
              <w:t>150</w:t>
            </w:r>
          </w:p>
        </w:tc>
        <w:tc>
          <w:tcPr>
            <w:tcW w:w="7478" w:type="dxa"/>
          </w:tcPr>
          <w:p w:rsidR="005643EA" w:rsidRPr="007C6857" w:rsidRDefault="002648B0"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3.3</w:t>
            </w:r>
            <w:r w:rsidRPr="007C6857">
              <w:tab/>
            </w:r>
            <w:r w:rsidRPr="007C6857">
              <w:rPr>
                <w:rStyle w:val="InstructionsTabelleberschrift"/>
                <w:rFonts w:ascii="Times New Roman" w:hAnsi="Times New Roman"/>
                <w:sz w:val="24"/>
              </w:rPr>
              <w:t>Overskridelse af grænsen for hybride kernekapitalinstrume</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ter, der er omfattet af overgangsbestemmelser</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 xml:space="preserve">Artikel 487, stk. 2, i CRR. </w:t>
            </w:r>
          </w:p>
          <w:p w:rsidR="002648B0" w:rsidRPr="007C6857" w:rsidRDefault="002648B0" w:rsidP="007106FB">
            <w:pPr>
              <w:rPr>
                <w:rStyle w:val="InstructionsTabelleText"/>
                <w:rFonts w:ascii="Times New Roman" w:hAnsi="Times New Roman"/>
                <w:sz w:val="24"/>
              </w:rPr>
            </w:pPr>
            <w:r w:rsidRPr="007C6857">
              <w:rPr>
                <w:rStyle w:val="InstructionsTabelleText"/>
                <w:rFonts w:ascii="Times New Roman" w:hAnsi="Times New Roman"/>
                <w:sz w:val="24"/>
              </w:rPr>
              <w:t>Overskridelse af grænsen for hybride kernekapitalinstrumenter, der er o</w:t>
            </w:r>
            <w:r w:rsidRPr="007C6857">
              <w:rPr>
                <w:rStyle w:val="InstructionsTabelleText"/>
                <w:rFonts w:ascii="Times New Roman" w:hAnsi="Times New Roman"/>
                <w:sz w:val="24"/>
              </w:rPr>
              <w:t>m</w:t>
            </w:r>
            <w:r w:rsidRPr="007C6857">
              <w:rPr>
                <w:rStyle w:val="InstructionsTabelleText"/>
                <w:rFonts w:ascii="Times New Roman" w:hAnsi="Times New Roman"/>
                <w:sz w:val="24"/>
              </w:rPr>
              <w:t>fattet af overgangsbestemmelser, kan behandles som instrumenter, der kan omfattes af overgangsbestemmelser som supplerende kapitalinstrumenter.</w:t>
            </w:r>
          </w:p>
        </w:tc>
      </w:tr>
    </w:tbl>
    <w:p w:rsidR="00464F34" w:rsidRPr="007C6857" w:rsidRDefault="00464F34">
      <w:pPr>
        <w:spacing w:before="0" w:after="0"/>
        <w:jc w:val="left"/>
        <w:rPr>
          <w:rFonts w:ascii="Times New Roman" w:hAnsi="Times New Roman"/>
          <w:sz w:val="24"/>
          <w:u w:val="single"/>
        </w:rPr>
      </w:pPr>
      <w:bookmarkStart w:id="116" w:name="_Toc239157372"/>
      <w:bookmarkStart w:id="117" w:name="_Toc295829844"/>
      <w:bookmarkStart w:id="118" w:name="_Toc330394185"/>
      <w:bookmarkEnd w:id="0"/>
      <w:bookmarkEnd w:id="1"/>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19" w:name="_Toc360188339"/>
      <w:bookmarkStart w:id="120" w:name="_Toc516210622"/>
      <w:bookmarkStart w:id="121" w:name="_Toc473560887"/>
      <w:bookmarkStart w:id="122" w:name="_Toc523987176"/>
      <w:bookmarkEnd w:id="116"/>
      <w:bookmarkEnd w:id="117"/>
      <w:bookmarkEnd w:id="118"/>
      <w:r w:rsidRPr="007C6857">
        <w:rPr>
          <w:rFonts w:ascii="Times New Roman" w:hAnsi="Times New Roman"/>
          <w:sz w:val="24"/>
          <w:u w:val="none"/>
        </w:rPr>
        <w:lastRenderedPageBreak/>
        <w:t>2.</w:t>
      </w:r>
      <w:r w:rsidRPr="007C6857">
        <w:tab/>
      </w:r>
      <w:r w:rsidRPr="007C6857">
        <w:rPr>
          <w:rFonts w:ascii="Times New Roman" w:hAnsi="Times New Roman"/>
          <w:sz w:val="24"/>
        </w:rPr>
        <w:t>KONCERNSOLVENS: OPLYSNINGER OM TILKNYTTEDE SELSKABER (GS</w:t>
      </w:r>
      <w:bookmarkEnd w:id="119"/>
      <w:r w:rsidRPr="007C6857">
        <w:rPr>
          <w:rFonts w:ascii="Times New Roman" w:hAnsi="Times New Roman"/>
          <w:sz w:val="24"/>
        </w:rPr>
        <w:t>)</w:t>
      </w:r>
      <w:bookmarkEnd w:id="120"/>
      <w:bookmarkEnd w:id="121"/>
      <w:bookmarkEnd w:id="122"/>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23" w:name="_Toc264038416"/>
      <w:bookmarkStart w:id="124" w:name="_Toc295829845"/>
      <w:bookmarkStart w:id="125" w:name="_Toc310415011"/>
      <w:bookmarkStart w:id="126" w:name="_Toc330394186"/>
      <w:bookmarkStart w:id="127" w:name="_Toc360188340"/>
      <w:bookmarkStart w:id="128" w:name="_Toc516210623"/>
      <w:bookmarkStart w:id="129" w:name="_Toc473560888"/>
      <w:bookmarkStart w:id="130" w:name="_Toc523987177"/>
      <w:r w:rsidRPr="007C6857">
        <w:rPr>
          <w:rFonts w:ascii="Times New Roman" w:hAnsi="Times New Roman"/>
          <w:sz w:val="24"/>
          <w:u w:val="none"/>
        </w:rPr>
        <w:t>2.1.</w:t>
      </w:r>
      <w:r w:rsidRPr="007C6857">
        <w:tab/>
      </w:r>
      <w:r w:rsidRPr="007C6857">
        <w:rPr>
          <w:rFonts w:ascii="Times New Roman" w:hAnsi="Times New Roman"/>
          <w:sz w:val="24"/>
        </w:rPr>
        <w:t>Generelle bemærkninger</w:t>
      </w:r>
      <w:bookmarkEnd w:id="123"/>
      <w:bookmarkEnd w:id="124"/>
      <w:bookmarkEnd w:id="125"/>
      <w:bookmarkEnd w:id="126"/>
      <w:bookmarkEnd w:id="127"/>
      <w:bookmarkEnd w:id="128"/>
      <w:bookmarkEnd w:id="129"/>
      <w:bookmarkEnd w:id="130"/>
    </w:p>
    <w:p w:rsidR="00464F34" w:rsidRPr="007C6857" w:rsidRDefault="00125707" w:rsidP="00C37B29">
      <w:pPr>
        <w:pStyle w:val="InstructionsText2"/>
        <w:numPr>
          <w:ilvl w:val="0"/>
          <w:numId w:val="0"/>
        </w:numPr>
        <w:ind w:left="993"/>
      </w:pPr>
      <w:r w:rsidRPr="007C6857">
        <w:t>26.</w:t>
      </w:r>
      <w:r w:rsidRPr="007C6857">
        <w:tab/>
        <w:t>Skema C 06.01 og C 06.02 anvendes, hvis kapitalgrundlagskravene beregnes på konsolideret grundlag. Dette skema består af fire dele, hvor der indsamles oply</w:t>
      </w:r>
      <w:r w:rsidRPr="007C6857">
        <w:t>s</w:t>
      </w:r>
      <w:r w:rsidRPr="007C6857">
        <w:t>ninger om alle individuelle enheder (herunder det indberettende institut), der er o</w:t>
      </w:r>
      <w:r w:rsidRPr="007C6857">
        <w:t>m</w:t>
      </w:r>
      <w:r w:rsidRPr="007C6857">
        <w:t>fattet af konsolideringen:</w:t>
      </w:r>
    </w:p>
    <w:p w:rsidR="00C93697" w:rsidRPr="007C6857" w:rsidRDefault="00125707" w:rsidP="00C37B29">
      <w:pPr>
        <w:pStyle w:val="InstructionsText2"/>
        <w:numPr>
          <w:ilvl w:val="0"/>
          <w:numId w:val="0"/>
        </w:numPr>
        <w:ind w:left="993"/>
      </w:pPr>
      <w:r w:rsidRPr="007C6857">
        <w:t>a)</w:t>
      </w:r>
      <w:r w:rsidRPr="007C6857">
        <w:tab/>
        <w:t>enheder omfattet af konsolidering</w:t>
      </w:r>
    </w:p>
    <w:p w:rsidR="00C93697" w:rsidRPr="007C6857" w:rsidRDefault="00125707" w:rsidP="00C37B29">
      <w:pPr>
        <w:pStyle w:val="InstructionsText2"/>
        <w:numPr>
          <w:ilvl w:val="0"/>
          <w:numId w:val="0"/>
        </w:numPr>
        <w:ind w:left="993"/>
      </w:pPr>
      <w:r w:rsidRPr="007C6857">
        <w:t>b)</w:t>
      </w:r>
      <w:r w:rsidRPr="007C6857">
        <w:tab/>
        <w:t>detaljerede oplysninger om koncernsolvens</w:t>
      </w:r>
    </w:p>
    <w:p w:rsidR="00C93697" w:rsidRPr="007C6857" w:rsidRDefault="00125707" w:rsidP="00C37B29">
      <w:pPr>
        <w:pStyle w:val="InstructionsText2"/>
        <w:numPr>
          <w:ilvl w:val="0"/>
          <w:numId w:val="0"/>
        </w:numPr>
        <w:ind w:left="993"/>
      </w:pPr>
      <w:r w:rsidRPr="007C6857">
        <w:t>c)</w:t>
      </w:r>
      <w:r w:rsidRPr="007C6857">
        <w:tab/>
        <w:t>oplysninger om de individuelle enheders bidrag til koncernsolvensen</w:t>
      </w:r>
    </w:p>
    <w:p w:rsidR="00C93697" w:rsidRPr="007C6857" w:rsidRDefault="00125707" w:rsidP="00C37B29">
      <w:pPr>
        <w:pStyle w:val="InstructionsText2"/>
        <w:numPr>
          <w:ilvl w:val="0"/>
          <w:numId w:val="0"/>
        </w:numPr>
        <w:ind w:left="993"/>
      </w:pPr>
      <w:r w:rsidRPr="007C6857">
        <w:t>d)</w:t>
      </w:r>
      <w:r w:rsidRPr="007C6857">
        <w:tab/>
        <w:t>oplysninger om kapitalbuffere.</w:t>
      </w:r>
    </w:p>
    <w:p w:rsidR="00464F34" w:rsidRPr="007C6857" w:rsidRDefault="00125707" w:rsidP="00C37B29">
      <w:pPr>
        <w:pStyle w:val="InstructionsText2"/>
        <w:numPr>
          <w:ilvl w:val="0"/>
          <w:numId w:val="0"/>
        </w:numPr>
        <w:ind w:left="993"/>
        <w:rPr>
          <w:rStyle w:val="InstructionsTabelleText"/>
          <w:rFonts w:ascii="Times New Roman" w:hAnsi="Times New Roman"/>
          <w:sz w:val="24"/>
        </w:rPr>
      </w:pPr>
      <w:r w:rsidRPr="007C6857">
        <w:rPr>
          <w:rStyle w:val="InstructionsTabelleText"/>
          <w:rFonts w:ascii="Times New Roman" w:hAnsi="Times New Roman"/>
          <w:sz w:val="24"/>
        </w:rPr>
        <w:t>27.</w:t>
      </w:r>
      <w:r w:rsidRPr="007C6857">
        <w:tab/>
        <w:t>Institutter, der er omfattet af undtagelsen i artikel 7 i CRR, skal kun indberette kolonne 010 til 060 og kolonne 250 til 400.</w:t>
      </w:r>
    </w:p>
    <w:p w:rsidR="004C0508" w:rsidRPr="007C6857" w:rsidRDefault="00125707" w:rsidP="00C37B29">
      <w:pPr>
        <w:pStyle w:val="InstructionsText2"/>
        <w:numPr>
          <w:ilvl w:val="0"/>
          <w:numId w:val="0"/>
        </w:numPr>
        <w:ind w:left="993"/>
      </w:pPr>
      <w:r w:rsidRPr="007C6857">
        <w:t>28.</w:t>
      </w:r>
      <w:r w:rsidRPr="007C6857">
        <w:tab/>
        <w:t>De indberettede tal tager højde for alle relevante overgangsbestemmelser i CRR, som finder anvendelse på den respektive indberetningsdato.</w:t>
      </w:r>
    </w:p>
    <w:p w:rsidR="00C93697" w:rsidRPr="007C6857" w:rsidRDefault="00125707" w:rsidP="0023700C">
      <w:pPr>
        <w:pStyle w:val="Instructionsberschrift2"/>
        <w:numPr>
          <w:ilvl w:val="0"/>
          <w:numId w:val="0"/>
        </w:numPr>
        <w:ind w:left="357" w:hanging="357"/>
        <w:rPr>
          <w:rFonts w:ascii="Times New Roman" w:hAnsi="Times New Roman" w:cs="Times New Roman"/>
          <w:sz w:val="24"/>
        </w:rPr>
      </w:pPr>
      <w:bookmarkStart w:id="131" w:name="_Toc360188341"/>
      <w:bookmarkStart w:id="132" w:name="_Toc516210624"/>
      <w:bookmarkStart w:id="133" w:name="_Toc473560889"/>
      <w:bookmarkStart w:id="134" w:name="_Toc523987178"/>
      <w:r w:rsidRPr="007C6857">
        <w:rPr>
          <w:rFonts w:ascii="Times New Roman" w:hAnsi="Times New Roman"/>
          <w:sz w:val="24"/>
          <w:u w:val="none"/>
        </w:rPr>
        <w:t>2.2.</w:t>
      </w:r>
      <w:r w:rsidRPr="007C6857">
        <w:tab/>
      </w:r>
      <w:r w:rsidRPr="007C6857">
        <w:rPr>
          <w:rFonts w:ascii="Times New Roman" w:hAnsi="Times New Roman"/>
          <w:sz w:val="24"/>
        </w:rPr>
        <w:t>Detaljerede oplysninger om koncernsolvens</w:t>
      </w:r>
      <w:bookmarkEnd w:id="131"/>
      <w:bookmarkEnd w:id="132"/>
      <w:bookmarkEnd w:id="133"/>
      <w:bookmarkEnd w:id="134"/>
    </w:p>
    <w:p w:rsidR="00464F34" w:rsidRPr="007C6857" w:rsidRDefault="00125707" w:rsidP="00C37B29">
      <w:pPr>
        <w:pStyle w:val="InstructionsText2"/>
        <w:numPr>
          <w:ilvl w:val="0"/>
          <w:numId w:val="0"/>
        </w:numPr>
        <w:ind w:left="993"/>
      </w:pPr>
      <w:r w:rsidRPr="007C6857">
        <w:t>29.</w:t>
      </w:r>
      <w:r w:rsidRPr="007C6857">
        <w:tab/>
        <w:t>Den anden del af dette skema (Detaljerede oplysninger om koncernsolvens) i kolonne 070 til 210 bruges til at indsamle oplysninger om kreditinstitutter og andre regulerede finansielle institutter, som faktisk er underlagt særlige solvenskrav på individuelt grundlag. For hver enhed, der er omfattet af indberetningen, anføres k</w:t>
      </w:r>
      <w:r w:rsidRPr="007C6857">
        <w:t>a</w:t>
      </w:r>
      <w:r w:rsidRPr="007C6857">
        <w:t xml:space="preserve">pitalgrundlagskravene for hver risikokategori og kapitalgrundlaget, for så vidt angår solvens. </w:t>
      </w:r>
    </w:p>
    <w:p w:rsidR="00464F34" w:rsidRPr="007C6857" w:rsidRDefault="00125707" w:rsidP="00C37B29">
      <w:pPr>
        <w:pStyle w:val="InstructionsText2"/>
        <w:numPr>
          <w:ilvl w:val="0"/>
          <w:numId w:val="0"/>
        </w:numPr>
        <w:ind w:left="993"/>
      </w:pPr>
      <w:r w:rsidRPr="007C6857">
        <w:t>30.</w:t>
      </w:r>
      <w:r w:rsidRPr="007C6857">
        <w:tab/>
        <w:t>Ved pro rata-konsolidering af kapitalinteresser skal tallene for kapitalgrun</w:t>
      </w:r>
      <w:r w:rsidRPr="007C6857">
        <w:t>d</w:t>
      </w:r>
      <w:r w:rsidRPr="007C6857">
        <w:t>lagskrav og kapitalgrundlag afspejle de respektive pro rata-beløb.</w:t>
      </w:r>
    </w:p>
    <w:p w:rsidR="00C93697" w:rsidRPr="007C6857" w:rsidRDefault="00125707" w:rsidP="0023700C">
      <w:pPr>
        <w:pStyle w:val="Instructionsberschrift2"/>
        <w:numPr>
          <w:ilvl w:val="0"/>
          <w:numId w:val="0"/>
        </w:numPr>
        <w:ind w:left="357" w:hanging="357"/>
        <w:rPr>
          <w:rFonts w:ascii="Times New Roman" w:hAnsi="Times New Roman" w:cs="Times New Roman"/>
          <w:sz w:val="24"/>
        </w:rPr>
      </w:pPr>
      <w:bookmarkStart w:id="135" w:name="_Toc360188342"/>
      <w:bookmarkStart w:id="136" w:name="_Toc516210625"/>
      <w:bookmarkStart w:id="137" w:name="_Toc473560890"/>
      <w:bookmarkStart w:id="138" w:name="_Toc523987179"/>
      <w:r w:rsidRPr="007C6857">
        <w:rPr>
          <w:rFonts w:ascii="Times New Roman" w:hAnsi="Times New Roman"/>
          <w:sz w:val="24"/>
          <w:u w:val="none"/>
        </w:rPr>
        <w:t>2.3.</w:t>
      </w:r>
      <w:r w:rsidRPr="007C6857">
        <w:tab/>
      </w:r>
      <w:r w:rsidRPr="007C6857">
        <w:rPr>
          <w:rFonts w:ascii="Times New Roman" w:hAnsi="Times New Roman"/>
          <w:sz w:val="24"/>
        </w:rPr>
        <w:t>Oplysninger om de individuelle enheders bidrag til koncernsolvensen</w:t>
      </w:r>
      <w:bookmarkEnd w:id="135"/>
      <w:bookmarkEnd w:id="136"/>
      <w:bookmarkEnd w:id="137"/>
      <w:bookmarkEnd w:id="138"/>
    </w:p>
    <w:p w:rsidR="00464F34" w:rsidRPr="007C6857" w:rsidRDefault="00125707" w:rsidP="00C37B29">
      <w:pPr>
        <w:pStyle w:val="InstructionsText2"/>
        <w:numPr>
          <w:ilvl w:val="0"/>
          <w:numId w:val="0"/>
        </w:numPr>
        <w:ind w:left="993"/>
      </w:pPr>
      <w:r w:rsidRPr="007C6857">
        <w:t>31.</w:t>
      </w:r>
      <w:r w:rsidRPr="007C6857">
        <w:tab/>
        <w:t>Formålet med den tredje del af dette skema (Oplysninger om bidraget fra de individuelle enheder i konsolideringen til koncernsolvensen, jf. CRR), kolonne 250 til 400, som også omfatter enheder, der individuelt ikke er underlagt særlige so</w:t>
      </w:r>
      <w:r w:rsidRPr="007C6857">
        <w:t>l</w:t>
      </w:r>
      <w:r w:rsidRPr="007C6857">
        <w:t>venskrav, er at identificere, hvilke enheder i koncernen der genererer risici og rejser kapitalgrundlag fra markedet, ud fra data, der er umiddelbart tilgængelige eller let kan genbehandles, uden at kapitalprocenten skal rekonstrueres på individuelt eller delkonsolideret grundlag. På enhedsniveau bidrager tallene for både risiko og kap</w:t>
      </w:r>
      <w:r w:rsidRPr="007C6857">
        <w:t>i</w:t>
      </w:r>
      <w:r w:rsidRPr="007C6857">
        <w:t xml:space="preserve">talgrundlag til koncerntallene, men indgår i sig selv ikke i soliditetsgraden og kan således ikke sammenlignes med hinanden. </w:t>
      </w:r>
    </w:p>
    <w:p w:rsidR="00464F34" w:rsidRPr="007C6857" w:rsidRDefault="00125707" w:rsidP="00C37B29">
      <w:pPr>
        <w:pStyle w:val="InstructionsText2"/>
        <w:numPr>
          <w:ilvl w:val="0"/>
          <w:numId w:val="0"/>
        </w:numPr>
        <w:ind w:left="993"/>
      </w:pPr>
      <w:r w:rsidRPr="007C6857">
        <w:t>32.</w:t>
      </w:r>
      <w:r w:rsidRPr="007C6857">
        <w:tab/>
        <w:t>Den tredje del omfatter også beløbene for minoritetsinteresser, kvalificerende hybrid kernekapital og kvalificerende supplerende kapital, der kan indgå i det ko</w:t>
      </w:r>
      <w:r w:rsidRPr="007C6857">
        <w:t>n</w:t>
      </w:r>
      <w:r w:rsidRPr="007C6857">
        <w:t>soliderede kapitalgrundlag.</w:t>
      </w:r>
    </w:p>
    <w:p w:rsidR="00464F34" w:rsidRPr="007C6857" w:rsidRDefault="00125707" w:rsidP="00C37B29">
      <w:pPr>
        <w:pStyle w:val="InstructionsText2"/>
        <w:numPr>
          <w:ilvl w:val="0"/>
          <w:numId w:val="0"/>
        </w:numPr>
        <w:ind w:left="993"/>
      </w:pPr>
      <w:r w:rsidRPr="007C6857">
        <w:lastRenderedPageBreak/>
        <w:t>33.</w:t>
      </w:r>
      <w:r w:rsidRPr="007C6857">
        <w:tab/>
        <w:t>Da der i denne tredje del af skemaet er tale om "bidrag", stemmer de tal, der indberettes her, i relevante tilfælde ikke overens med de tal, der er indberettet i de kolonner, der omhandler detaljerede oplysninger om koncernsolvens.</w:t>
      </w:r>
    </w:p>
    <w:p w:rsidR="00464F34" w:rsidRPr="007C6857" w:rsidRDefault="00125707" w:rsidP="00C37B29">
      <w:pPr>
        <w:pStyle w:val="InstructionsText2"/>
        <w:numPr>
          <w:ilvl w:val="0"/>
          <w:numId w:val="0"/>
        </w:numPr>
        <w:ind w:left="993"/>
      </w:pPr>
      <w:r w:rsidRPr="007C6857">
        <w:t>34.</w:t>
      </w:r>
      <w:r w:rsidRPr="007C6857">
        <w:tab/>
        <w:t>I princippet slettes eksponeringer på tværs af institutter inden for den samme koncern på en ensartet måde med hensyn til både risici og kapitalgrundlag, således at de beløb, der indberettes i koncernens konsoliderede CA-skema, dækkes ved at addere de beløb, der indberettes for hver enhed i skemaet "Koncernsolvens". Hvis tærsklen på 1 % ikke overskrides, kan der ikke linkes direkte til CA-skemaet.</w:t>
      </w:r>
    </w:p>
    <w:p w:rsidR="00464F34" w:rsidRPr="007C6857" w:rsidRDefault="00125707" w:rsidP="00C37B29">
      <w:pPr>
        <w:pStyle w:val="InstructionsText2"/>
        <w:numPr>
          <w:ilvl w:val="0"/>
          <w:numId w:val="0"/>
        </w:numPr>
        <w:ind w:left="993"/>
      </w:pPr>
      <w:r w:rsidRPr="007C6857">
        <w:t>35.</w:t>
      </w:r>
      <w:r w:rsidRPr="007C6857">
        <w:tab/>
        <w:t>Institutterne skal definere den mest hensigtsmæssige metode til opdeling me</w:t>
      </w:r>
      <w:r w:rsidRPr="007C6857">
        <w:t>l</w:t>
      </w:r>
      <w:r w:rsidRPr="007C6857">
        <w:t>lem enhederne, så der tages højde for de mulige diversificeringsvirkninger for ma</w:t>
      </w:r>
      <w:r w:rsidRPr="007C6857">
        <w:t>r</w:t>
      </w:r>
      <w:r w:rsidRPr="007C6857">
        <w:t>kedsrisiko og operationel risiko.</w:t>
      </w:r>
    </w:p>
    <w:p w:rsidR="00464F34" w:rsidRPr="007C6857" w:rsidRDefault="00125707" w:rsidP="00C37B29">
      <w:pPr>
        <w:pStyle w:val="InstructionsText2"/>
        <w:numPr>
          <w:ilvl w:val="0"/>
          <w:numId w:val="0"/>
        </w:numPr>
        <w:ind w:left="993"/>
      </w:pPr>
      <w:r w:rsidRPr="007C6857">
        <w:t>36.</w:t>
      </w:r>
      <w:r w:rsidRPr="007C6857">
        <w:tab/>
        <w:t>Én konsolideret koncern kan indgå i en anden konsolideret koncern. Det bet</w:t>
      </w:r>
      <w:r w:rsidRPr="007C6857">
        <w:t>y</w:t>
      </w:r>
      <w:r w:rsidRPr="007C6857">
        <w:t>der, at enhederne inden for en delkoncern skal indberettes enhed-for-enhed i GS-skemaet for hele koncernen, også selv om delkoncernen selv er omfattet af indb</w:t>
      </w:r>
      <w:r w:rsidRPr="007C6857">
        <w:t>e</w:t>
      </w:r>
      <w:r w:rsidRPr="007C6857">
        <w:t xml:space="preserve">retningskrav. Hvis delkoncernen er omfattet af indberetningskrav, skal den også indberette GS-skemaet enhed-for-enhed, selv om disse oplysninger indgår i GS-skemaet for en konsolideret koncern på et højere niveau. </w:t>
      </w:r>
    </w:p>
    <w:p w:rsidR="00464F34" w:rsidRPr="007C6857" w:rsidRDefault="00125707" w:rsidP="00C37B29">
      <w:pPr>
        <w:pStyle w:val="InstructionsText2"/>
        <w:numPr>
          <w:ilvl w:val="0"/>
          <w:numId w:val="0"/>
        </w:numPr>
        <w:ind w:left="993"/>
      </w:pPr>
      <w:r w:rsidRPr="007C6857">
        <w:t>37.</w:t>
      </w:r>
      <w:r w:rsidRPr="007C6857">
        <w:tab/>
        <w:t>Et institut skal indberette data om en enheds bidrag, når enhedens bidrag til den samlede risikoeksponering overstiger 1 % af koncernens samlede risikoekspon</w:t>
      </w:r>
      <w:r w:rsidRPr="007C6857">
        <w:t>e</w:t>
      </w:r>
      <w:r w:rsidRPr="007C6857">
        <w:t>ring, eller når enhedens bidrag til det samlede kapitalgrundlag overstiger 1 % af koncernens samlede kapitalgrundlag. Denne tærskel gælder ikke, hvis datterselsk</w:t>
      </w:r>
      <w:r w:rsidRPr="007C6857">
        <w:t>a</w:t>
      </w:r>
      <w:r w:rsidRPr="007C6857">
        <w:t>ber eller delkoncerner bidrager med kapitalgrundlag (i form af minoritetsinteresser eller kvalificerende hybride kernekapitalinstrumenter eller supplerende kapitali</w:t>
      </w:r>
      <w:r w:rsidRPr="007C6857">
        <w:t>n</w:t>
      </w:r>
      <w:r w:rsidRPr="007C6857">
        <w:t>strumenter, der indgår i kapitalgrundlaget) til koncernen.</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39" w:name="_Toc516210626"/>
      <w:bookmarkStart w:id="140" w:name="_Toc473560891"/>
      <w:bookmarkStart w:id="141" w:name="_Toc523987180"/>
      <w:r w:rsidRPr="007C6857">
        <w:rPr>
          <w:rFonts w:ascii="Times New Roman" w:hAnsi="Times New Roman"/>
          <w:sz w:val="24"/>
          <w:u w:val="none"/>
        </w:rPr>
        <w:t>2.4.</w:t>
      </w:r>
      <w:r w:rsidRPr="007C6857">
        <w:tab/>
      </w:r>
      <w:r w:rsidRPr="007C6857">
        <w:rPr>
          <w:rFonts w:ascii="Times New Roman" w:hAnsi="Times New Roman"/>
          <w:sz w:val="24"/>
        </w:rPr>
        <w:t>C 06.01 – KONCERNSOLVENS: OPLYSNINGER OM TILKNYTTEDE SELSK</w:t>
      </w:r>
      <w:r w:rsidRPr="007C6857">
        <w:rPr>
          <w:rFonts w:ascii="Times New Roman" w:hAnsi="Times New Roman"/>
          <w:sz w:val="24"/>
        </w:rPr>
        <w:t>A</w:t>
      </w:r>
      <w:r w:rsidRPr="007C6857">
        <w:rPr>
          <w:rFonts w:ascii="Times New Roman" w:hAnsi="Times New Roman"/>
          <w:sz w:val="24"/>
        </w:rPr>
        <w:t>BER — I ALT (GS I ALT)</w:t>
      </w:r>
      <w:bookmarkEnd w:id="139"/>
      <w:bookmarkEnd w:id="140"/>
      <w:bookmarkEnd w:id="1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7C6857" w:rsidTr="00672D2A">
        <w:tc>
          <w:tcPr>
            <w:tcW w:w="1188" w:type="dxa"/>
            <w:shd w:val="clear" w:color="auto" w:fill="CCCCCC"/>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Kolonner</w:t>
            </w:r>
          </w:p>
        </w:tc>
        <w:tc>
          <w:tcPr>
            <w:tcW w:w="8640" w:type="dxa"/>
            <w:shd w:val="clear" w:color="auto" w:fill="CCCCCC"/>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Instrukser</w:t>
            </w:r>
          </w:p>
        </w:tc>
      </w:tr>
      <w:tr w:rsidR="00D85AC7" w:rsidRPr="007C6857" w:rsidTr="00672D2A">
        <w:tc>
          <w:tcPr>
            <w:tcW w:w="1188" w:type="dxa"/>
          </w:tcPr>
          <w:p w:rsidR="00D85AC7" w:rsidRPr="007C6857" w:rsidRDefault="00D85AC7" w:rsidP="00F535E7">
            <w:pPr>
              <w:rPr>
                <w:rStyle w:val="InstructionsTabelleText"/>
                <w:rFonts w:ascii="Times New Roman" w:hAnsi="Times New Roman"/>
                <w:sz w:val="24"/>
              </w:rPr>
            </w:pPr>
            <w:r w:rsidRPr="007C6857">
              <w:rPr>
                <w:rStyle w:val="InstructionsTabelleText"/>
                <w:rFonts w:ascii="Times New Roman" w:hAnsi="Times New Roman"/>
                <w:sz w:val="24"/>
              </w:rPr>
              <w:t>250-400</w:t>
            </w:r>
          </w:p>
        </w:tc>
        <w:tc>
          <w:tcPr>
            <w:tcW w:w="8640" w:type="dxa"/>
          </w:tcPr>
          <w:p w:rsidR="00D85AC7" w:rsidRPr="007C6857" w:rsidRDefault="00D85AC7" w:rsidP="00FF36A5">
            <w:pPr>
              <w:rPr>
                <w:rStyle w:val="InstructionsTabelleberschrift"/>
                <w:rFonts w:ascii="Times New Roman" w:hAnsi="Times New Roman"/>
                <w:sz w:val="24"/>
              </w:rPr>
            </w:pPr>
            <w:r w:rsidRPr="007C6857">
              <w:rPr>
                <w:rStyle w:val="InstructionsTabelleberschrift"/>
                <w:rFonts w:ascii="Times New Roman" w:hAnsi="Times New Roman"/>
                <w:sz w:val="24"/>
              </w:rPr>
              <w:t>ENHEDER OMFATTET AF KONSOLIDERING</w:t>
            </w:r>
          </w:p>
          <w:p w:rsidR="00D85AC7" w:rsidRPr="007C6857" w:rsidRDefault="00D85AC7" w:rsidP="00FF36A5">
            <w:pPr>
              <w:rPr>
                <w:rStyle w:val="InstructionsTabelleberschrift"/>
                <w:rFonts w:ascii="Times New Roman" w:hAnsi="Times New Roman"/>
                <w:b w:val="0"/>
                <w:bCs w:val="0"/>
                <w:sz w:val="24"/>
              </w:rPr>
            </w:pPr>
            <w:r w:rsidRPr="007C6857">
              <w:rPr>
                <w:rStyle w:val="InstructionsTabelleText"/>
                <w:rFonts w:ascii="Times New Roman" w:hAnsi="Times New Roman"/>
                <w:sz w:val="24"/>
              </w:rPr>
              <w:t>Se instrukser til C 06.02.</w:t>
            </w:r>
          </w:p>
        </w:tc>
      </w:tr>
      <w:tr w:rsidR="00D85AC7" w:rsidRPr="007C6857" w:rsidTr="00672D2A">
        <w:tc>
          <w:tcPr>
            <w:tcW w:w="1188" w:type="dxa"/>
            <w:tcBorders>
              <w:top w:val="single" w:sz="4" w:space="0" w:color="auto"/>
              <w:left w:val="single" w:sz="4" w:space="0" w:color="auto"/>
              <w:bottom w:val="single" w:sz="4" w:space="0" w:color="auto"/>
              <w:right w:val="single" w:sz="4" w:space="0" w:color="auto"/>
            </w:tcBorders>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7C6857" w:rsidRDefault="00D85AC7" w:rsidP="00FF36A5">
            <w:pPr>
              <w:rPr>
                <w:rStyle w:val="InstructionsTabelleberschrift"/>
                <w:rFonts w:ascii="Times New Roman" w:hAnsi="Times New Roman"/>
                <w:sz w:val="24"/>
              </w:rPr>
            </w:pPr>
            <w:r w:rsidRPr="007C6857">
              <w:rPr>
                <w:rStyle w:val="InstructionsTabelleberschrift"/>
                <w:rFonts w:ascii="Times New Roman" w:hAnsi="Times New Roman"/>
                <w:sz w:val="24"/>
              </w:rPr>
              <w:t>KAPITALBUFFERE</w:t>
            </w:r>
          </w:p>
          <w:p w:rsidR="00D85AC7" w:rsidRPr="007C6857" w:rsidRDefault="00D85AC7" w:rsidP="00FF36A5">
            <w:pPr>
              <w:rPr>
                <w:rStyle w:val="InstructionsTabelleberschrift"/>
                <w:rFonts w:ascii="Times New Roman" w:hAnsi="Times New Roman"/>
                <w:sz w:val="24"/>
              </w:rPr>
            </w:pPr>
            <w:r w:rsidRPr="007C6857">
              <w:rPr>
                <w:rStyle w:val="InstructionsTabelleText"/>
                <w:rFonts w:ascii="Times New Roman" w:hAnsi="Times New Roman"/>
                <w:sz w:val="24"/>
              </w:rPr>
              <w:t>Se instrukser til C 06.02.</w:t>
            </w:r>
          </w:p>
        </w:tc>
      </w:tr>
    </w:tbl>
    <w:p w:rsidR="00D85AC7" w:rsidRPr="007C6857"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7C6857" w:rsidTr="00672D2A">
        <w:tc>
          <w:tcPr>
            <w:tcW w:w="1188" w:type="dxa"/>
            <w:shd w:val="clear" w:color="auto" w:fill="CCCCCC"/>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Rækker</w:t>
            </w:r>
          </w:p>
        </w:tc>
        <w:tc>
          <w:tcPr>
            <w:tcW w:w="8640" w:type="dxa"/>
            <w:shd w:val="clear" w:color="auto" w:fill="CCCCCC"/>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Instrukser</w:t>
            </w:r>
          </w:p>
        </w:tc>
      </w:tr>
      <w:tr w:rsidR="00D85AC7" w:rsidRPr="007C6857" w:rsidTr="00672D2A">
        <w:tc>
          <w:tcPr>
            <w:tcW w:w="1188" w:type="dxa"/>
          </w:tcPr>
          <w:p w:rsidR="00D85AC7" w:rsidRPr="007C6857" w:rsidRDefault="00D85AC7" w:rsidP="00FF36A5">
            <w:pPr>
              <w:rPr>
                <w:rStyle w:val="InstructionsTabelleText"/>
                <w:rFonts w:ascii="Times New Roman" w:hAnsi="Times New Roman"/>
                <w:sz w:val="24"/>
              </w:rPr>
            </w:pPr>
            <w:r w:rsidRPr="007C6857">
              <w:rPr>
                <w:rStyle w:val="InstructionsTabelleText"/>
                <w:rFonts w:ascii="Times New Roman" w:hAnsi="Times New Roman"/>
                <w:sz w:val="24"/>
              </w:rPr>
              <w:t>010</w:t>
            </w:r>
          </w:p>
        </w:tc>
        <w:tc>
          <w:tcPr>
            <w:tcW w:w="8640" w:type="dxa"/>
          </w:tcPr>
          <w:p w:rsidR="00D85AC7" w:rsidRPr="007C6857" w:rsidRDefault="00D85AC7" w:rsidP="00FF36A5">
            <w:pPr>
              <w:rPr>
                <w:rStyle w:val="InstructionsTabelleberschrift"/>
                <w:rFonts w:ascii="Times New Roman" w:hAnsi="Times New Roman"/>
                <w:sz w:val="24"/>
              </w:rPr>
            </w:pPr>
            <w:r w:rsidRPr="007C6857">
              <w:rPr>
                <w:rStyle w:val="InstructionsTabelleberschrift"/>
                <w:rFonts w:ascii="Times New Roman" w:hAnsi="Times New Roman"/>
                <w:sz w:val="24"/>
              </w:rPr>
              <w:t>I ALT</w:t>
            </w:r>
          </w:p>
          <w:p w:rsidR="00D85AC7" w:rsidRPr="007C6857" w:rsidRDefault="00D85AC7" w:rsidP="00D85AC7">
            <w:pPr>
              <w:rPr>
                <w:rStyle w:val="InstructionsTabelleberschrift"/>
                <w:rFonts w:ascii="Times New Roman" w:hAnsi="Times New Roman"/>
                <w:b w:val="0"/>
                <w:bCs w:val="0"/>
                <w:sz w:val="24"/>
              </w:rPr>
            </w:pPr>
            <w:r w:rsidRPr="007C6857">
              <w:rPr>
                <w:rStyle w:val="InstructionsTabelleText"/>
                <w:rFonts w:ascii="Times New Roman" w:hAnsi="Times New Roman"/>
                <w:sz w:val="24"/>
              </w:rPr>
              <w:t>"I alt" er summen af værdierne indberettet i samtlige rækker i skema C 06.02.</w:t>
            </w:r>
          </w:p>
        </w:tc>
      </w:tr>
    </w:tbl>
    <w:p w:rsidR="00D85AC7" w:rsidRPr="007C6857" w:rsidRDefault="00D85AC7" w:rsidP="00FD239F">
      <w:pPr>
        <w:pStyle w:val="InstructionsText"/>
      </w:pPr>
    </w:p>
    <w:p w:rsidR="00D85AC7" w:rsidRPr="007C6857" w:rsidRDefault="00125707" w:rsidP="0023700C">
      <w:pPr>
        <w:pStyle w:val="Instructionsberschrift2"/>
        <w:numPr>
          <w:ilvl w:val="0"/>
          <w:numId w:val="0"/>
        </w:numPr>
        <w:ind w:left="357" w:hanging="357"/>
        <w:rPr>
          <w:rFonts w:ascii="Times New Roman" w:hAnsi="Times New Roman" w:cs="Times New Roman"/>
          <w:sz w:val="24"/>
        </w:rPr>
      </w:pPr>
      <w:bookmarkStart w:id="142" w:name="_Toc516210627"/>
      <w:bookmarkStart w:id="143" w:name="_Toc473560892"/>
      <w:bookmarkStart w:id="144" w:name="_Toc523987181"/>
      <w:r w:rsidRPr="007C6857">
        <w:rPr>
          <w:rFonts w:ascii="Times New Roman" w:hAnsi="Times New Roman"/>
          <w:sz w:val="24"/>
          <w:u w:val="none"/>
        </w:rPr>
        <w:lastRenderedPageBreak/>
        <w:t>2.5.</w:t>
      </w:r>
      <w:r w:rsidRPr="007C6857">
        <w:tab/>
      </w:r>
      <w:r w:rsidRPr="007C6857">
        <w:rPr>
          <w:rFonts w:ascii="Times New Roman" w:hAnsi="Times New Roman"/>
          <w:sz w:val="24"/>
        </w:rPr>
        <w:t>C 06.02 – KONCERNSOLVENS: OPLYSNINGER OM TILKNYTTEDE SELSK</w:t>
      </w:r>
      <w:r w:rsidRPr="007C6857">
        <w:rPr>
          <w:rFonts w:ascii="Times New Roman" w:hAnsi="Times New Roman"/>
          <w:sz w:val="24"/>
        </w:rPr>
        <w:t>A</w:t>
      </w:r>
      <w:r w:rsidRPr="007C6857">
        <w:rPr>
          <w:rFonts w:ascii="Times New Roman" w:hAnsi="Times New Roman"/>
          <w:sz w:val="24"/>
        </w:rPr>
        <w:t>BER (GS)</w:t>
      </w:r>
      <w:bookmarkEnd w:id="142"/>
      <w:bookmarkEnd w:id="143"/>
      <w:bookmarkEnd w:id="1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7C6857" w:rsidTr="00672D2A">
        <w:tc>
          <w:tcPr>
            <w:tcW w:w="1188" w:type="dxa"/>
            <w:shd w:val="clear" w:color="auto" w:fill="CCCCCC"/>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Kolonner</w:t>
            </w:r>
          </w:p>
        </w:tc>
        <w:tc>
          <w:tcPr>
            <w:tcW w:w="8640" w:type="dxa"/>
            <w:shd w:val="clear" w:color="auto" w:fill="CCCCCC"/>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Instrukser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010-060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ENHEDER OMFATTET AF KONSOLIDERING</w:t>
            </w:r>
          </w:p>
          <w:p w:rsidR="00464F34" w:rsidRPr="007C6857" w:rsidRDefault="00464F34" w:rsidP="003C1BB1">
            <w:pPr>
              <w:rPr>
                <w:rStyle w:val="InstructionsTabelleberschrift"/>
                <w:rFonts w:ascii="Times New Roman" w:hAnsi="Times New Roman"/>
                <w:b w:val="0"/>
                <w:bCs w:val="0"/>
                <w:sz w:val="24"/>
              </w:rPr>
            </w:pPr>
            <w:r w:rsidRPr="007C6857">
              <w:rPr>
                <w:rFonts w:ascii="Times New Roman" w:hAnsi="Times New Roman"/>
                <w:sz w:val="24"/>
              </w:rPr>
              <w:t>I dette skema indberettes individuelle oplysninger om alle enheder i konsolideringen, jf. første del, afsnit II, kapitel 2, i CRR.</w:t>
            </w:r>
            <w:r w:rsidRPr="007C6857">
              <w:rPr>
                <w:rStyle w:val="InstructionsTabelleText"/>
                <w:rFonts w:ascii="Times New Roman" w:hAnsi="Times New Roman"/>
                <w:sz w:val="24"/>
              </w:rPr>
              <w:t xml:space="preserve">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010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NAVN</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Navnet på enheden i konsolideringen.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020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KODE</w:t>
            </w:r>
          </w:p>
          <w:p w:rsidR="009A47E2" w:rsidRPr="007C6857" w:rsidRDefault="009A47E2" w:rsidP="00464F34">
            <w:pPr>
              <w:rPr>
                <w:rStyle w:val="InstructionsTabelleText"/>
                <w:rFonts w:ascii="Times New Roman" w:hAnsi="Times New Roman"/>
                <w:sz w:val="24"/>
              </w:rPr>
            </w:pPr>
            <w:r w:rsidRPr="007C6857">
              <w:rPr>
                <w:rStyle w:val="InstructionsTabelleText"/>
                <w:rFonts w:ascii="Times New Roman" w:hAnsi="Times New Roman"/>
                <w:sz w:val="24"/>
              </w:rPr>
              <w:t>Koden er en ID-kode for rækken og skal være unik for hver enkelt række i tabellen.</w:t>
            </w:r>
          </w:p>
          <w:p w:rsidR="002E136A"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Kode tildelt enheden i konsolideringen.</w:t>
            </w:r>
          </w:p>
          <w:p w:rsidR="00464F34" w:rsidRPr="007C6857" w:rsidRDefault="00464F34" w:rsidP="00FD239F">
            <w:pPr>
              <w:pStyle w:val="InstructionsText"/>
              <w:rPr>
                <w:rStyle w:val="InstructionsTabelleText"/>
                <w:rFonts w:ascii="Times New Roman" w:hAnsi="Times New Roman"/>
                <w:sz w:val="24"/>
              </w:rPr>
            </w:pPr>
            <w:r w:rsidRPr="007C6857">
              <w:rPr>
                <w:rStyle w:val="FormatvorlageInstructionsTabelleText"/>
                <w:rFonts w:ascii="Times New Roman" w:hAnsi="Times New Roman"/>
                <w:sz w:val="24"/>
              </w:rPr>
              <w:t xml:space="preserve">Den faktiske sammensætning af koden afhænger af det nationale indberetningssystem.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025</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LEI-KODE</w:t>
            </w:r>
          </w:p>
          <w:p w:rsidR="00C504D3" w:rsidRPr="007C6857" w:rsidRDefault="00C504D3" w:rsidP="00C504D3">
            <w:pPr>
              <w:rPr>
                <w:rStyle w:val="InstructionsTabelleText"/>
                <w:rFonts w:ascii="Times New Roman" w:hAnsi="Times New Roman"/>
                <w:sz w:val="24"/>
              </w:rPr>
            </w:pPr>
            <w:r w:rsidRPr="007C6857">
              <w:rPr>
                <w:rStyle w:val="InstructionsTabelleText"/>
                <w:rFonts w:ascii="Times New Roman" w:hAnsi="Times New Roman"/>
                <w:sz w:val="24"/>
              </w:rPr>
              <w:t>LEI står for "Legal Entity Identifier", og LEI-koden er en kode, der er foreslået af R</w:t>
            </w:r>
            <w:r w:rsidRPr="007C6857">
              <w:rPr>
                <w:rStyle w:val="InstructionsTabelleText"/>
                <w:rFonts w:ascii="Times New Roman" w:hAnsi="Times New Roman"/>
                <w:sz w:val="24"/>
              </w:rPr>
              <w:t>å</w:t>
            </w:r>
            <w:r w:rsidRPr="007C6857">
              <w:rPr>
                <w:rStyle w:val="InstructionsTabelleText"/>
                <w:rFonts w:ascii="Times New Roman" w:hAnsi="Times New Roman"/>
                <w:sz w:val="24"/>
              </w:rPr>
              <w:t>det for Finansiel Stabilitet (FSB) og godkendt af G20. Den har til formål at gøre det muligt på verdensplan entydigt at identificere parter i finansielle transaktioner.</w:t>
            </w:r>
          </w:p>
          <w:p w:rsidR="00A10C90" w:rsidRPr="007C6857" w:rsidRDefault="00C504D3" w:rsidP="009A47E2">
            <w:pPr>
              <w:rPr>
                <w:rStyle w:val="InstructionsTabelleText"/>
                <w:rFonts w:ascii="Times New Roman" w:hAnsi="Times New Roman"/>
                <w:sz w:val="24"/>
              </w:rPr>
            </w:pPr>
            <w:r w:rsidRPr="007C6857">
              <w:rPr>
                <w:rStyle w:val="InstructionsTabelleText"/>
                <w:rFonts w:ascii="Times New Roman" w:hAnsi="Times New Roman"/>
                <w:sz w:val="24"/>
              </w:rPr>
              <w:t>Indtil det verdensomspændende LEI-system er fuldt ud operationelt, tildeles modparter midlertidige LEI-koder af en lokal enhed, der er blevet godkendt af "Regulatory Ove</w:t>
            </w:r>
            <w:r w:rsidRPr="007C6857">
              <w:rPr>
                <w:rStyle w:val="InstructionsTabelleText"/>
                <w:rFonts w:ascii="Times New Roman" w:hAnsi="Times New Roman"/>
                <w:sz w:val="24"/>
              </w:rPr>
              <w:t>r</w:t>
            </w:r>
            <w:r w:rsidRPr="007C6857">
              <w:rPr>
                <w:rStyle w:val="InstructionsTabelleText"/>
                <w:rFonts w:ascii="Times New Roman" w:hAnsi="Times New Roman"/>
                <w:sz w:val="24"/>
              </w:rPr>
              <w:t>sight Committee" (ROC). Yderligere oplysninger findes på følgende websted: www.leiroc.org.</w:t>
            </w:r>
          </w:p>
          <w:p w:rsidR="00464F34" w:rsidRPr="007C6857" w:rsidRDefault="009A47E2" w:rsidP="00DD2C1E">
            <w:pPr>
              <w:rPr>
                <w:rStyle w:val="InstructionsTabelleberschrift"/>
                <w:rFonts w:ascii="Times New Roman" w:hAnsi="Times New Roman"/>
                <w:sz w:val="24"/>
              </w:rPr>
            </w:pPr>
            <w:r w:rsidRPr="007C6857">
              <w:rPr>
                <w:rStyle w:val="InstructionsTabelleText"/>
                <w:rFonts w:ascii="Times New Roman" w:hAnsi="Times New Roman"/>
                <w:sz w:val="24"/>
              </w:rPr>
              <w:t xml:space="preserve">Hvis der for en given modpart findes en LEI-kode, skal den anvendes til at identificere denne modpart.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030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INSTITUT ELLER TILSVARENDE (JA/NEJ)</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"JA" indberettes, hvis enheden er omfattet af kapitalgrundlagskrav i henhold til CRR eller CRD eller bestemmelser, der mindst svarer til Baselbestemmelserne.</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"NEJ" indberettes i andre tilfælde.</w:t>
            </w:r>
          </w:p>
          <w:p w:rsidR="00464F34" w:rsidRPr="007C6857" w:rsidRDefault="00464F34" w:rsidP="00464F34">
            <w:pPr>
              <w:rPr>
                <w:rStyle w:val="InstructionsTabelleText"/>
                <w:rFonts w:ascii="Times New Roman" w:hAnsi="Times New Roman"/>
                <w:sz w:val="24"/>
              </w:rPr>
            </w:pPr>
          </w:p>
          <w:p w:rsidR="00464F34" w:rsidRPr="00C1707E" w:rsidRDefault="00125707" w:rsidP="0023700C">
            <w:pPr>
              <w:ind w:left="372" w:hanging="360"/>
              <w:contextualSpacing/>
              <w:rPr>
                <w:rStyle w:val="InstructionsTabelleText"/>
                <w:rFonts w:ascii="Times New Roman" w:hAnsi="Times New Roman"/>
                <w:sz w:val="24"/>
                <w:lang w:val="nn-NO"/>
              </w:rPr>
            </w:pPr>
            <w:r w:rsidRPr="007C6857">
              <w:rPr>
                <w:rStyle w:val="InstructionsTabelleText"/>
                <w:rFonts w:ascii="Wingdings" w:hAnsi="Wingdings"/>
                <w:sz w:val="24"/>
              </w:rPr>
              <w:t></w:t>
            </w:r>
            <w:r w:rsidRPr="00C1707E">
              <w:rPr>
                <w:lang w:val="nn-NO"/>
              </w:rPr>
              <w:tab/>
            </w:r>
            <w:r w:rsidRPr="00C1707E">
              <w:rPr>
                <w:rStyle w:val="InstructionsTabelleText"/>
                <w:rFonts w:ascii="Times New Roman" w:hAnsi="Times New Roman"/>
                <w:sz w:val="24"/>
                <w:lang w:val="nn-NO"/>
              </w:rPr>
              <w:t>Minoritetsinteresser:</w:t>
            </w:r>
          </w:p>
          <w:p w:rsidR="00464F34" w:rsidRPr="00C1707E" w:rsidRDefault="00417984" w:rsidP="00464F34">
            <w:pPr>
              <w:rPr>
                <w:rStyle w:val="InstructionsTabelleText"/>
                <w:rFonts w:ascii="Times New Roman" w:hAnsi="Times New Roman"/>
                <w:sz w:val="24"/>
                <w:lang w:val="nn-NO"/>
              </w:rPr>
            </w:pPr>
            <w:r w:rsidRPr="00C1707E">
              <w:rPr>
                <w:rFonts w:ascii="Times New Roman" w:hAnsi="Times New Roman"/>
                <w:sz w:val="24"/>
                <w:lang w:val="nn-NO"/>
              </w:rPr>
              <w:t>Artikel 81, stk. 1, litra a), nr. ii), og artikel 82, stk. 1, litra a), nr. ii), i CRR.</w:t>
            </w:r>
          </w:p>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t>For så vidt angår minoritetsinteresser samt hybride kernekapitalinstrumenter og suppl</w:t>
            </w:r>
            <w:r w:rsidRPr="007C6857">
              <w:rPr>
                <w:rFonts w:ascii="Times New Roman" w:hAnsi="Times New Roman"/>
                <w:sz w:val="24"/>
              </w:rPr>
              <w:t>e</w:t>
            </w:r>
            <w:r w:rsidRPr="007C6857">
              <w:rPr>
                <w:rFonts w:ascii="Times New Roman" w:hAnsi="Times New Roman"/>
                <w:sz w:val="24"/>
              </w:rPr>
              <w:t>rende kapitalinstrumenter udstedt af datterselskaber, skal datterselskaber, hvis instr</w:t>
            </w:r>
            <w:r w:rsidRPr="007C6857">
              <w:rPr>
                <w:rFonts w:ascii="Times New Roman" w:hAnsi="Times New Roman"/>
                <w:sz w:val="24"/>
              </w:rPr>
              <w:t>u</w:t>
            </w:r>
            <w:r w:rsidRPr="007C6857">
              <w:rPr>
                <w:rFonts w:ascii="Times New Roman" w:hAnsi="Times New Roman"/>
                <w:sz w:val="24"/>
              </w:rPr>
              <w:t>menter kan være kvalificerede, være institutter eller virksomheder, der i medfør af gæ</w:t>
            </w:r>
            <w:r w:rsidRPr="007C6857">
              <w:rPr>
                <w:rFonts w:ascii="Times New Roman" w:hAnsi="Times New Roman"/>
                <w:sz w:val="24"/>
              </w:rPr>
              <w:t>l</w:t>
            </w:r>
            <w:r w:rsidRPr="007C6857">
              <w:rPr>
                <w:rFonts w:ascii="Times New Roman" w:hAnsi="Times New Roman"/>
                <w:sz w:val="24"/>
              </w:rPr>
              <w:t>dende national lovgivning er underlagt kravene i CRR.</w:t>
            </w:r>
          </w:p>
        </w:tc>
      </w:tr>
      <w:tr w:rsidR="00B47F0C" w:rsidRPr="007C6857" w:rsidTr="00672D2A">
        <w:tc>
          <w:tcPr>
            <w:tcW w:w="1188" w:type="dxa"/>
          </w:tcPr>
          <w:p w:rsidR="00B47F0C" w:rsidRPr="007C6857" w:rsidRDefault="00B47F0C" w:rsidP="00464F34">
            <w:pPr>
              <w:rPr>
                <w:rStyle w:val="InstructionsTabelleText"/>
                <w:rFonts w:ascii="Times New Roman" w:hAnsi="Times New Roman"/>
                <w:sz w:val="24"/>
              </w:rPr>
            </w:pPr>
            <w:r w:rsidRPr="007C6857">
              <w:rPr>
                <w:rStyle w:val="InstructionsTabelleText"/>
                <w:rFonts w:ascii="Times New Roman" w:hAnsi="Times New Roman"/>
                <w:sz w:val="24"/>
              </w:rPr>
              <w:t>035</w:t>
            </w:r>
          </w:p>
        </w:tc>
        <w:tc>
          <w:tcPr>
            <w:tcW w:w="8640" w:type="dxa"/>
          </w:tcPr>
          <w:p w:rsidR="00B47F0C" w:rsidRPr="007C6857" w:rsidRDefault="00B47F0C" w:rsidP="00464F34">
            <w:pPr>
              <w:rPr>
                <w:rStyle w:val="InstructionsTabelleberschrift"/>
                <w:rFonts w:ascii="Times New Roman" w:hAnsi="Times New Roman"/>
                <w:sz w:val="24"/>
              </w:rPr>
            </w:pPr>
            <w:r w:rsidRPr="007C6857">
              <w:rPr>
                <w:rStyle w:val="InstructionsTabelleberschrift"/>
                <w:rFonts w:ascii="Times New Roman" w:hAnsi="Times New Roman"/>
                <w:sz w:val="24"/>
              </w:rPr>
              <w:t>TYPE ENHED</w:t>
            </w:r>
          </w:p>
          <w:p w:rsidR="0071377A" w:rsidRPr="007C6857" w:rsidRDefault="0071377A" w:rsidP="00B47F0C">
            <w:pPr>
              <w:rPr>
                <w:rStyle w:val="InstructionsTabelleText"/>
                <w:rFonts w:ascii="Times New Roman" w:hAnsi="Times New Roman"/>
                <w:bCs/>
                <w:sz w:val="24"/>
              </w:rPr>
            </w:pPr>
            <w:r w:rsidRPr="007C6857">
              <w:rPr>
                <w:rStyle w:val="InstructionsTabelleText"/>
                <w:rFonts w:ascii="Times New Roman" w:hAnsi="Times New Roman"/>
                <w:sz w:val="24"/>
              </w:rPr>
              <w:t>Typen af enhed indberettes på grundlag af følgende kategorier:</w:t>
            </w:r>
          </w:p>
          <w:p w:rsidR="0071377A" w:rsidRPr="00C1707E" w:rsidRDefault="0071377A" w:rsidP="009B355E">
            <w:pPr>
              <w:tabs>
                <w:tab w:val="left" w:pos="372"/>
              </w:tabs>
              <w:rPr>
                <w:rStyle w:val="InstructionsTabelleText"/>
                <w:rFonts w:ascii="Times New Roman" w:hAnsi="Times New Roman"/>
                <w:sz w:val="24"/>
                <w:lang w:val="nn-NO"/>
              </w:rPr>
            </w:pPr>
            <w:r w:rsidRPr="00C1707E">
              <w:rPr>
                <w:rStyle w:val="InstructionsTabelleText"/>
                <w:rFonts w:ascii="Times New Roman" w:hAnsi="Times New Roman"/>
                <w:sz w:val="24"/>
                <w:lang w:val="nn-NO"/>
              </w:rPr>
              <w:t>a)</w:t>
            </w:r>
            <w:r w:rsidRPr="00C1707E">
              <w:rPr>
                <w:lang w:val="nn-NO"/>
              </w:rPr>
              <w:tab/>
            </w:r>
            <w:r w:rsidRPr="00C1707E">
              <w:rPr>
                <w:rStyle w:val="InstructionsTabelleText"/>
                <w:rFonts w:ascii="Times New Roman" w:hAnsi="Times New Roman"/>
                <w:sz w:val="24"/>
                <w:lang w:val="nn-NO"/>
              </w:rPr>
              <w:t>kreditinstitut</w:t>
            </w:r>
          </w:p>
          <w:p w:rsidR="0071377A" w:rsidRPr="00C1707E" w:rsidRDefault="0071377A" w:rsidP="009B355E">
            <w:pPr>
              <w:tabs>
                <w:tab w:val="left" w:pos="372"/>
              </w:tabs>
              <w:rPr>
                <w:rStyle w:val="InstructionsTabelleText"/>
                <w:rFonts w:ascii="Times New Roman" w:hAnsi="Times New Roman"/>
                <w:sz w:val="24"/>
                <w:lang w:val="nn-NO"/>
              </w:rPr>
            </w:pPr>
            <w:r w:rsidRPr="00C1707E">
              <w:rPr>
                <w:lang w:val="nn-NO"/>
              </w:rPr>
              <w:lastRenderedPageBreak/>
              <w:tab/>
            </w:r>
            <w:r w:rsidRPr="00C1707E">
              <w:rPr>
                <w:rStyle w:val="InstructionsTabelleText"/>
                <w:rFonts w:ascii="Times New Roman" w:hAnsi="Times New Roman"/>
                <w:sz w:val="24"/>
                <w:lang w:val="nn-NO"/>
              </w:rPr>
              <w:t>Artikel 4, stk. 1, nr. 1), i CRR</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b)</w:t>
            </w:r>
            <w:r w:rsidRPr="00C1707E">
              <w:rPr>
                <w:lang w:val="nn-NO"/>
              </w:rPr>
              <w:tab/>
            </w:r>
            <w:r w:rsidRPr="00C1707E">
              <w:rPr>
                <w:rStyle w:val="InstructionsTabelleText"/>
                <w:rFonts w:ascii="Times New Roman" w:hAnsi="Times New Roman"/>
                <w:sz w:val="24"/>
                <w:lang w:val="nn-NO"/>
              </w:rPr>
              <w:t>investeringsselskab</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lang w:val="nn-NO"/>
              </w:rPr>
              <w:tab/>
            </w:r>
            <w:r w:rsidRPr="00C1707E">
              <w:rPr>
                <w:rStyle w:val="InstructionsTabelleText"/>
                <w:rFonts w:ascii="Times New Roman" w:hAnsi="Times New Roman"/>
                <w:sz w:val="24"/>
                <w:lang w:val="nn-NO"/>
              </w:rPr>
              <w:t>Artikel 4, stk. 1, nr. 2), i CRR</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c)</w:t>
            </w:r>
            <w:r w:rsidRPr="00C1707E">
              <w:rPr>
                <w:lang w:val="nn-NO"/>
              </w:rPr>
              <w:tab/>
            </w:r>
            <w:r w:rsidRPr="00C1707E">
              <w:rPr>
                <w:rStyle w:val="InstructionsTabelleText"/>
                <w:rFonts w:ascii="Times New Roman" w:hAnsi="Times New Roman"/>
                <w:sz w:val="24"/>
                <w:lang w:val="nn-NO"/>
              </w:rPr>
              <w:t>finansieringsinstitut (andet)</w:t>
            </w:r>
          </w:p>
          <w:p w:rsidR="00965D27" w:rsidRPr="00C1707E" w:rsidRDefault="0071377A" w:rsidP="009B355E">
            <w:pPr>
              <w:tabs>
                <w:tab w:val="left" w:pos="372"/>
              </w:tabs>
              <w:rPr>
                <w:rStyle w:val="InstructionsTabelleText"/>
                <w:rFonts w:ascii="Times New Roman" w:hAnsi="Times New Roman"/>
                <w:bCs/>
                <w:sz w:val="24"/>
                <w:lang w:val="nn-NO"/>
              </w:rPr>
            </w:pPr>
            <w:r w:rsidRPr="00C1707E">
              <w:rPr>
                <w:lang w:val="nn-NO"/>
              </w:rPr>
              <w:tab/>
            </w:r>
            <w:r w:rsidRPr="00C1707E">
              <w:rPr>
                <w:rStyle w:val="InstructionsTabelleText"/>
                <w:rFonts w:ascii="Times New Roman" w:hAnsi="Times New Roman"/>
                <w:sz w:val="24"/>
                <w:lang w:val="nn-NO"/>
              </w:rPr>
              <w:t>Artikel 4, stk. 1, nr. 20), 21) og 26), i CRR.</w:t>
            </w:r>
          </w:p>
          <w:p w:rsidR="0071377A" w:rsidRPr="00C1707E" w:rsidRDefault="00965D27" w:rsidP="00965D27">
            <w:pPr>
              <w:tabs>
                <w:tab w:val="left" w:pos="372"/>
              </w:tabs>
              <w:ind w:left="399" w:hanging="399"/>
              <w:rPr>
                <w:rStyle w:val="InstructionsTabelleText"/>
                <w:rFonts w:ascii="Times New Roman" w:hAnsi="Times New Roman"/>
                <w:bCs/>
                <w:sz w:val="24"/>
                <w:lang w:val="nn-NO"/>
              </w:rPr>
            </w:pPr>
            <w:r w:rsidRPr="00C1707E">
              <w:rPr>
                <w:lang w:val="nn-NO"/>
              </w:rPr>
              <w:tab/>
            </w:r>
            <w:r w:rsidRPr="00C1707E">
              <w:rPr>
                <w:rStyle w:val="InstructionsTabelleText"/>
                <w:rFonts w:ascii="Times New Roman" w:hAnsi="Times New Roman"/>
                <w:sz w:val="24"/>
                <w:lang w:val="nn-NO"/>
              </w:rPr>
              <w:t>Finansieringsinstitutter som omhandlet i artikel 4, stk. 1, nr. 26), i CRR, som ikke hører ind under en af kategorierne d), f) eller g)</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d)</w:t>
            </w:r>
            <w:r w:rsidRPr="00C1707E">
              <w:rPr>
                <w:lang w:val="nn-NO"/>
              </w:rPr>
              <w:tab/>
            </w:r>
            <w:r w:rsidRPr="00C1707E">
              <w:rPr>
                <w:rStyle w:val="InstructionsTabelleText"/>
                <w:rFonts w:ascii="Times New Roman" w:hAnsi="Times New Roman"/>
                <w:sz w:val="24"/>
                <w:lang w:val="nn-NO"/>
              </w:rPr>
              <w:t>(blandet) finansielt holdingselskab</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lang w:val="nn-NO"/>
              </w:rPr>
              <w:tab/>
            </w:r>
            <w:r w:rsidRPr="00C1707E">
              <w:rPr>
                <w:rStyle w:val="InstructionsTabelleText"/>
                <w:rFonts w:ascii="Times New Roman" w:hAnsi="Times New Roman"/>
                <w:sz w:val="24"/>
                <w:lang w:val="nn-NO"/>
              </w:rPr>
              <w:t>Artikel 4, stk. 1, nr. 20) og 21), i CRR</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e)</w:t>
            </w:r>
            <w:r w:rsidRPr="00C1707E">
              <w:rPr>
                <w:lang w:val="nn-NO"/>
              </w:rPr>
              <w:tab/>
            </w:r>
            <w:r w:rsidRPr="00C1707E">
              <w:rPr>
                <w:rStyle w:val="InstructionsTabelleText"/>
                <w:rFonts w:ascii="Times New Roman" w:hAnsi="Times New Roman"/>
                <w:sz w:val="24"/>
                <w:lang w:val="nn-NO"/>
              </w:rPr>
              <w:t>accessorisk servicevirksomhed</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lang w:val="nn-NO"/>
              </w:rPr>
              <w:tab/>
            </w:r>
            <w:r w:rsidRPr="00C1707E">
              <w:rPr>
                <w:rStyle w:val="InstructionsTabelleText"/>
                <w:rFonts w:ascii="Times New Roman" w:hAnsi="Times New Roman"/>
                <w:sz w:val="24"/>
                <w:lang w:val="nn-NO"/>
              </w:rPr>
              <w:t>Artikel 4, stk. 1, nr. 18), i CRR</w:t>
            </w:r>
          </w:p>
          <w:p w:rsidR="0071377A" w:rsidRPr="00C1707E" w:rsidRDefault="0071377A" w:rsidP="009B355E">
            <w:pPr>
              <w:tabs>
                <w:tab w:val="left" w:pos="372"/>
              </w:tabs>
              <w:rPr>
                <w:rStyle w:val="InstructionsTabelleText"/>
                <w:rFonts w:ascii="Times New Roman" w:hAnsi="Times New Roman"/>
                <w:bCs/>
                <w:sz w:val="24"/>
                <w:lang w:val="nn-NO"/>
              </w:rPr>
            </w:pPr>
            <w:r w:rsidRPr="00C1707E">
              <w:rPr>
                <w:rStyle w:val="InstructionsTabelleText"/>
                <w:rFonts w:ascii="Times New Roman" w:hAnsi="Times New Roman"/>
                <w:sz w:val="24"/>
                <w:lang w:val="nn-NO"/>
              </w:rPr>
              <w:t>f)</w:t>
            </w:r>
            <w:r w:rsidRPr="00C1707E">
              <w:rPr>
                <w:lang w:val="nn-NO"/>
              </w:rPr>
              <w:tab/>
            </w:r>
            <w:r w:rsidRPr="00C1707E">
              <w:rPr>
                <w:rStyle w:val="InstructionsTabelleText"/>
                <w:rFonts w:ascii="Times New Roman" w:hAnsi="Times New Roman"/>
                <w:sz w:val="24"/>
                <w:lang w:val="nn-NO"/>
              </w:rPr>
              <w:t>securitiseringsenhed med særligt formål ("SSPE")"</w:t>
            </w:r>
          </w:p>
          <w:p w:rsidR="0071377A" w:rsidRPr="007C6857" w:rsidRDefault="0071377A" w:rsidP="009B355E">
            <w:pPr>
              <w:tabs>
                <w:tab w:val="left" w:pos="372"/>
              </w:tabs>
              <w:rPr>
                <w:rStyle w:val="InstructionsTabelleText"/>
                <w:rFonts w:ascii="Times New Roman" w:hAnsi="Times New Roman"/>
                <w:bCs/>
                <w:sz w:val="24"/>
              </w:rPr>
            </w:pPr>
            <w:r w:rsidRPr="00C1707E">
              <w:rPr>
                <w:lang w:val="nn-NO"/>
              </w:rPr>
              <w:tab/>
            </w:r>
            <w:r w:rsidRPr="007C6857">
              <w:rPr>
                <w:rStyle w:val="InstructionsTabelleText"/>
                <w:rFonts w:ascii="Times New Roman" w:hAnsi="Times New Roman"/>
                <w:sz w:val="24"/>
              </w:rPr>
              <w:t>Artikel 4, stk. 1, nr. 66), i CRR</w:t>
            </w:r>
          </w:p>
          <w:p w:rsidR="0071377A" w:rsidRPr="007C6857" w:rsidRDefault="0071377A" w:rsidP="009B355E">
            <w:pPr>
              <w:tabs>
                <w:tab w:val="left" w:pos="372"/>
              </w:tabs>
              <w:rPr>
                <w:rStyle w:val="InstructionsTabelleText"/>
                <w:rFonts w:ascii="Times New Roman" w:hAnsi="Times New Roman"/>
                <w:bCs/>
                <w:sz w:val="24"/>
              </w:rPr>
            </w:pPr>
            <w:r w:rsidRPr="007C6857">
              <w:rPr>
                <w:rStyle w:val="InstructionsTabelleText"/>
                <w:rFonts w:ascii="Times New Roman" w:hAnsi="Times New Roman"/>
                <w:sz w:val="24"/>
              </w:rPr>
              <w:t>g)</w:t>
            </w:r>
            <w:r w:rsidRPr="007C6857">
              <w:tab/>
            </w:r>
            <w:r w:rsidRPr="007C6857">
              <w:rPr>
                <w:rStyle w:val="InstructionsTabelleText"/>
                <w:rFonts w:ascii="Times New Roman" w:hAnsi="Times New Roman"/>
                <w:sz w:val="24"/>
              </w:rPr>
              <w:t>Selskab for særligt dækkede obligationer og særligt dækkede realkreditobligationer</w:t>
            </w:r>
          </w:p>
          <w:p w:rsidR="009B526D" w:rsidRPr="007C6857" w:rsidRDefault="009B526D" w:rsidP="009B355E">
            <w:pPr>
              <w:tabs>
                <w:tab w:val="left" w:pos="372"/>
              </w:tabs>
              <w:ind w:left="372"/>
              <w:rPr>
                <w:rStyle w:val="InstructionsTabelleText"/>
                <w:rFonts w:ascii="Times New Roman" w:hAnsi="Times New Roman"/>
                <w:bCs/>
                <w:sz w:val="24"/>
              </w:rPr>
            </w:pPr>
            <w:r w:rsidRPr="007C6857">
              <w:rPr>
                <w:rStyle w:val="InstructionsTabelleText"/>
                <w:rFonts w:ascii="Times New Roman" w:hAnsi="Times New Roman"/>
                <w:sz w:val="24"/>
              </w:rPr>
              <w:t>Enhed, der er oprettet for at udstede særligt dækkede obligationer eller særligt dækkede realkreditobligationer eller til at opbevare sikkerhedsstillelsen for en sæ</w:t>
            </w:r>
            <w:r w:rsidRPr="007C6857">
              <w:rPr>
                <w:rStyle w:val="InstructionsTabelleText"/>
                <w:rFonts w:ascii="Times New Roman" w:hAnsi="Times New Roman"/>
                <w:sz w:val="24"/>
              </w:rPr>
              <w:t>r</w:t>
            </w:r>
            <w:r w:rsidRPr="007C6857">
              <w:rPr>
                <w:rStyle w:val="InstructionsTabelleText"/>
                <w:rFonts w:ascii="Times New Roman" w:hAnsi="Times New Roman"/>
                <w:sz w:val="24"/>
              </w:rPr>
              <w:t>lig dækket obligation eller en særligt dækket realkreditobligation, hvis den ikke h</w:t>
            </w:r>
            <w:r w:rsidRPr="007C6857">
              <w:rPr>
                <w:rStyle w:val="InstructionsTabelleText"/>
                <w:rFonts w:ascii="Times New Roman" w:hAnsi="Times New Roman"/>
                <w:sz w:val="24"/>
              </w:rPr>
              <w:t>ø</w:t>
            </w:r>
            <w:r w:rsidRPr="007C6857">
              <w:rPr>
                <w:rStyle w:val="InstructionsTabelleText"/>
                <w:rFonts w:ascii="Times New Roman" w:hAnsi="Times New Roman"/>
                <w:sz w:val="24"/>
              </w:rPr>
              <w:t>rer ind under en af kategorierne a), b) eller d)-f) ovenfor</w:t>
            </w:r>
          </w:p>
          <w:p w:rsidR="0089010B" w:rsidRPr="007C6857" w:rsidRDefault="0089010B" w:rsidP="009B355E">
            <w:pPr>
              <w:tabs>
                <w:tab w:val="left" w:pos="372"/>
              </w:tabs>
              <w:rPr>
                <w:rStyle w:val="InstructionsTabelleText"/>
                <w:rFonts w:ascii="Times New Roman" w:hAnsi="Times New Roman"/>
                <w:sz w:val="24"/>
              </w:rPr>
            </w:pPr>
            <w:r w:rsidRPr="007C6857">
              <w:rPr>
                <w:rStyle w:val="InstructionsTabelleText"/>
                <w:rFonts w:ascii="Times New Roman" w:hAnsi="Times New Roman"/>
                <w:sz w:val="24"/>
              </w:rPr>
              <w:t>h)</w:t>
            </w:r>
            <w:r w:rsidRPr="007C6857">
              <w:tab/>
            </w:r>
            <w:r w:rsidRPr="007C6857">
              <w:rPr>
                <w:rStyle w:val="InstructionsTabelleText"/>
                <w:rFonts w:ascii="Times New Roman" w:hAnsi="Times New Roman"/>
                <w:sz w:val="24"/>
              </w:rPr>
              <w:t>anden type enhed</w:t>
            </w:r>
          </w:p>
          <w:p w:rsidR="00DA0DB4" w:rsidRPr="007C6857" w:rsidRDefault="00AE7CD3" w:rsidP="00AE7CD3">
            <w:pPr>
              <w:tabs>
                <w:tab w:val="left" w:pos="372"/>
              </w:tabs>
              <w:ind w:left="372"/>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Anden enhed i de i litra a)-g) omhandlede enheder</w:t>
            </w:r>
          </w:p>
          <w:p w:rsidR="00965D27" w:rsidRPr="007C6857" w:rsidRDefault="00965D27" w:rsidP="00255BA9">
            <w:pPr>
              <w:tabs>
                <w:tab w:val="left" w:pos="372"/>
              </w:tabs>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Hvis en enhed ikke er omfattet af CRR og CRD, men er omfattet af bestemmelser, der mindst svarer til Baselbestemmelserne, bestemmes den relevante kategori på bedst m</w:t>
            </w:r>
            <w:r w:rsidRPr="007C6857">
              <w:rPr>
                <w:rStyle w:val="InstructionsTabelleberschrift"/>
                <w:rFonts w:ascii="Times New Roman" w:hAnsi="Times New Roman"/>
                <w:b w:val="0"/>
                <w:sz w:val="24"/>
                <w:u w:val="none"/>
              </w:rPr>
              <w:t>u</w:t>
            </w:r>
            <w:r w:rsidRPr="007C6857">
              <w:rPr>
                <w:rStyle w:val="InstructionsTabelleberschrift"/>
                <w:rFonts w:ascii="Times New Roman" w:hAnsi="Times New Roman"/>
                <w:b w:val="0"/>
                <w:sz w:val="24"/>
                <w:u w:val="none"/>
              </w:rPr>
              <w:t>lig måde.</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040</w:t>
            </w:r>
          </w:p>
        </w:tc>
        <w:tc>
          <w:tcPr>
            <w:tcW w:w="8640" w:type="dxa"/>
          </w:tcPr>
          <w:p w:rsidR="00464F34" w:rsidRPr="007C6857" w:rsidRDefault="00464F34" w:rsidP="00464F34">
            <w:pPr>
              <w:rPr>
                <w:rFonts w:ascii="Times New Roman" w:hAnsi="Times New Roman"/>
                <w:b/>
                <w:sz w:val="24"/>
                <w:u w:val="single"/>
              </w:rPr>
            </w:pPr>
            <w:r w:rsidRPr="007C6857">
              <w:rPr>
                <w:rFonts w:ascii="Times New Roman" w:hAnsi="Times New Roman"/>
                <w:b/>
                <w:sz w:val="24"/>
                <w:u w:val="single"/>
              </w:rPr>
              <w:t xml:space="preserve">OMFANG AF DATA: </w:t>
            </w:r>
            <w:r w:rsidRPr="007C6857">
              <w:rPr>
                <w:rFonts w:ascii="Times New Roman" w:hAnsi="Times New Roman"/>
                <w:b/>
                <w:caps/>
                <w:sz w:val="24"/>
                <w:u w:val="single"/>
              </w:rPr>
              <w:t>individuelt fuldt konsoliderede (SF) ELLER individuelt delvist konsoliderede (SP)</w:t>
            </w:r>
          </w:p>
          <w:p w:rsidR="00464F34" w:rsidRPr="007C6857" w:rsidRDefault="00464F34" w:rsidP="009E5DCC">
            <w:pPr>
              <w:rPr>
                <w:rStyle w:val="Heading1Char"/>
                <w:rFonts w:ascii="Times New Roman" w:hAnsi="Times New Roman"/>
                <w:sz w:val="24"/>
                <w:szCs w:val="24"/>
              </w:rPr>
            </w:pPr>
            <w:r w:rsidRPr="007C6857">
              <w:rPr>
                <w:rFonts w:ascii="Times New Roman" w:hAnsi="Times New Roman"/>
                <w:sz w:val="24"/>
              </w:rPr>
              <w:t>"SF" indberettes for individuelle datterselskaber, der er fuldt konsoliderede.</w:t>
            </w:r>
            <w:r w:rsidRPr="007C6857">
              <w:rPr>
                <w:rStyle w:val="Heading1Char"/>
                <w:rFonts w:ascii="Times New Roman" w:hAnsi="Times New Roman"/>
                <w:sz w:val="24"/>
              </w:rPr>
              <w:t xml:space="preserve"> </w:t>
            </w:r>
          </w:p>
          <w:p w:rsidR="00464F34" w:rsidRPr="007C6857" w:rsidRDefault="009E5DCC" w:rsidP="00941843">
            <w:pPr>
              <w:rPr>
                <w:rStyle w:val="InstructionsTabelleText"/>
                <w:rFonts w:ascii="Times New Roman" w:hAnsi="Times New Roman"/>
                <w:smallCaps/>
                <w:sz w:val="24"/>
              </w:rPr>
            </w:pPr>
            <w:r w:rsidRPr="007C6857">
              <w:rPr>
                <w:rFonts w:ascii="Times New Roman" w:hAnsi="Times New Roman"/>
                <w:sz w:val="24"/>
              </w:rPr>
              <w:t>"SP" indberettes for individuelle datterselskaber, der er delvist konsoliderede.</w:t>
            </w:r>
            <w:r w:rsidRPr="007C6857">
              <w:rPr>
                <w:rStyle w:val="InstructionsTabelleText"/>
                <w:rFonts w:ascii="Times New Roman" w:hAnsi="Times New Roman"/>
                <w:i/>
                <w:sz w:val="24"/>
              </w:rPr>
              <w:t xml:space="preserve">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050</w:t>
            </w:r>
          </w:p>
        </w:tc>
        <w:tc>
          <w:tcPr>
            <w:tcW w:w="8640" w:type="dxa"/>
          </w:tcPr>
          <w:p w:rsidR="00464F34" w:rsidRPr="007C6857" w:rsidRDefault="00464F34" w:rsidP="00464F34">
            <w:pPr>
              <w:rPr>
                <w:rFonts w:ascii="Times New Roman" w:hAnsi="Times New Roman"/>
                <w:b/>
                <w:sz w:val="24"/>
                <w:u w:val="single"/>
              </w:rPr>
            </w:pPr>
            <w:r w:rsidRPr="007C6857">
              <w:rPr>
                <w:rFonts w:ascii="Times New Roman" w:hAnsi="Times New Roman"/>
                <w:b/>
                <w:sz w:val="24"/>
                <w:u w:val="single"/>
              </w:rPr>
              <w:t xml:space="preserve">LANDEKODE </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 xml:space="preserve">Institutter skal angive landekoden på to bogstaver i henhold til ISO 3166-2.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060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ANDEL AF BESIDDELSE (%)</w:t>
            </w:r>
          </w:p>
          <w:p w:rsidR="00464F34" w:rsidRPr="007C6857" w:rsidRDefault="00464F34" w:rsidP="00417984">
            <w:pPr>
              <w:rPr>
                <w:rStyle w:val="InstructionsTabelleText"/>
                <w:rFonts w:ascii="Times New Roman" w:hAnsi="Times New Roman"/>
                <w:sz w:val="24"/>
              </w:rPr>
            </w:pPr>
            <w:r w:rsidRPr="007C6857">
              <w:rPr>
                <w:rStyle w:val="InstructionsTabelleText"/>
                <w:rFonts w:ascii="Times New Roman" w:hAnsi="Times New Roman"/>
                <w:sz w:val="24"/>
              </w:rPr>
              <w:t>Denne procentvise andel vedrører den faktiske andel af kapitalen, som moderselskabet har i datterselskaber. I tilfælde af fuld konsolidering af et direkte datterselskab, er den faktiske andel f.eks. 70 %. I henhold til artikel 4, stk. 1, nr. 16), i CRR fremkommer den andel, der skal indberettes vedrørende et datterselskab af et datterselskab, ved at multiplicere de procentvise ejerandele mellem de pågældende datterselskaber.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070-240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OPLYSNINGER OM ENHEDER OMFATTET AF KAPITALGRUNDLAG</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KRAV</w:t>
            </w:r>
          </w:p>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lastRenderedPageBreak/>
              <w:t>I dette punkt med detaljerede oplysninger (dvs. kolonne 070 til 240) indsamles der kun oplysninger om enheder og delkoncerner, som rent faktisk, idet de er omfattet af ko</w:t>
            </w:r>
            <w:r w:rsidRPr="007C6857">
              <w:rPr>
                <w:rFonts w:ascii="Times New Roman" w:hAnsi="Times New Roman"/>
                <w:sz w:val="24"/>
              </w:rPr>
              <w:t>n</w:t>
            </w:r>
            <w:r w:rsidRPr="007C6857">
              <w:rPr>
                <w:rFonts w:ascii="Times New Roman" w:hAnsi="Times New Roman"/>
                <w:sz w:val="24"/>
              </w:rPr>
              <w:t>solidering (første del, afsnit II, kapitel 2, i CRR), er underlagt solvenskrav i henhold til CRR eller bestemmelser, der mindst svarer til Baselbestemmelserne (dvs. JA er indb</w:t>
            </w:r>
            <w:r w:rsidRPr="007C6857">
              <w:rPr>
                <w:rFonts w:ascii="Times New Roman" w:hAnsi="Times New Roman"/>
                <w:sz w:val="24"/>
              </w:rPr>
              <w:t>e</w:t>
            </w:r>
            <w:r w:rsidRPr="007C6857">
              <w:rPr>
                <w:rFonts w:ascii="Times New Roman" w:hAnsi="Times New Roman"/>
                <w:sz w:val="24"/>
              </w:rPr>
              <w:t>rettet i kolonne 030).</w:t>
            </w:r>
            <w:r w:rsidRPr="007C6857">
              <w:rPr>
                <w:rStyle w:val="InstructionsTabelleText"/>
                <w:rFonts w:ascii="Times New Roman" w:hAnsi="Times New Roman"/>
                <w:sz w:val="24"/>
              </w:rPr>
              <w:t xml:space="preserve"> </w:t>
            </w:r>
          </w:p>
          <w:p w:rsidR="00464F34" w:rsidRPr="007C6857" w:rsidRDefault="00464F34" w:rsidP="00464F34">
            <w:pPr>
              <w:rPr>
                <w:rFonts w:ascii="Times New Roman" w:hAnsi="Times New Roman"/>
                <w:sz w:val="24"/>
              </w:rPr>
            </w:pPr>
            <w:r w:rsidRPr="007C6857">
              <w:rPr>
                <w:rFonts w:ascii="Times New Roman" w:hAnsi="Times New Roman"/>
                <w:sz w:val="24"/>
              </w:rPr>
              <w:t>Der skal indberettes oplysninger om alle individuelle institutter i en konsolideret ko</w:t>
            </w:r>
            <w:r w:rsidRPr="007C6857">
              <w:rPr>
                <w:rFonts w:ascii="Times New Roman" w:hAnsi="Times New Roman"/>
                <w:sz w:val="24"/>
              </w:rPr>
              <w:t>n</w:t>
            </w:r>
            <w:r w:rsidRPr="007C6857">
              <w:rPr>
                <w:rFonts w:ascii="Times New Roman" w:hAnsi="Times New Roman"/>
                <w:sz w:val="24"/>
              </w:rPr>
              <w:t xml:space="preserve">cern, der er omfattet af kapitalgrundlagskrav, uanset hvor de er beliggende. </w:t>
            </w:r>
          </w:p>
          <w:p w:rsidR="00464F34" w:rsidRPr="007C6857" w:rsidRDefault="00464F34" w:rsidP="00464F34">
            <w:pPr>
              <w:rPr>
                <w:rFonts w:ascii="Times New Roman" w:hAnsi="Times New Roman"/>
                <w:sz w:val="24"/>
              </w:rPr>
            </w:pPr>
            <w:r w:rsidRPr="007C6857">
              <w:rPr>
                <w:rFonts w:ascii="Times New Roman" w:hAnsi="Times New Roman"/>
                <w:sz w:val="24"/>
              </w:rPr>
              <w:t>De oplysninger, der indberettes i denne del, skal være i overensstemmelse med de lok</w:t>
            </w:r>
            <w:r w:rsidRPr="007C6857">
              <w:rPr>
                <w:rFonts w:ascii="Times New Roman" w:hAnsi="Times New Roman"/>
                <w:sz w:val="24"/>
              </w:rPr>
              <w:t>a</w:t>
            </w:r>
            <w:r w:rsidRPr="007C6857">
              <w:rPr>
                <w:rFonts w:ascii="Times New Roman" w:hAnsi="Times New Roman"/>
                <w:sz w:val="24"/>
              </w:rPr>
              <w:t>le solvensregler på det sted, hvor instituttet driver virksomhed. Til dette skema er det derfor ikke nødvendigt at foretage dobbelt beregning på individuelt grundlag i henhold til moderinstituttets regler. Når de lokale solvensregler adskiller sig fra CRR, og der ikke gives en sammenlignelig opdeling, angives oplysningerne det sted, hvor der for</w:t>
            </w:r>
            <w:r w:rsidRPr="007C6857">
              <w:rPr>
                <w:rFonts w:ascii="Times New Roman" w:hAnsi="Times New Roman"/>
                <w:sz w:val="24"/>
              </w:rPr>
              <w:t>e</w:t>
            </w:r>
            <w:r w:rsidRPr="007C6857">
              <w:rPr>
                <w:rFonts w:ascii="Times New Roman" w:hAnsi="Times New Roman"/>
                <w:sz w:val="24"/>
              </w:rPr>
              <w:t>ligger data i den pågældende granulering. Denne del er derfor et faktuelt skema, der opsummerer de beregninger, som de individuelle institutter i en koncern skal foretage, idet det understreges, at nogle af institutterne kan være underlagt forskellige solven</w:t>
            </w:r>
            <w:r w:rsidRPr="007C6857">
              <w:rPr>
                <w:rFonts w:ascii="Times New Roman" w:hAnsi="Times New Roman"/>
                <w:sz w:val="24"/>
              </w:rPr>
              <w:t>s</w:t>
            </w:r>
            <w:r w:rsidRPr="007C6857">
              <w:rPr>
                <w:rFonts w:ascii="Times New Roman" w:hAnsi="Times New Roman"/>
                <w:sz w:val="24"/>
              </w:rPr>
              <w:t>regler.</w:t>
            </w:r>
          </w:p>
          <w:p w:rsidR="00464F34" w:rsidRPr="007C6857" w:rsidRDefault="00464F34" w:rsidP="00464F34">
            <w:pPr>
              <w:rPr>
                <w:rStyle w:val="InstructionsTabelleText"/>
                <w:rFonts w:ascii="Times New Roman" w:hAnsi="Times New Roman"/>
                <w:b/>
                <w:sz w:val="24"/>
                <w:u w:val="single"/>
              </w:rPr>
            </w:pPr>
            <w:r w:rsidRPr="007C6857">
              <w:rPr>
                <w:rStyle w:val="InstructionsTabelleText"/>
                <w:rFonts w:ascii="Times New Roman" w:hAnsi="Times New Roman"/>
                <w:b/>
                <w:sz w:val="24"/>
                <w:u w:val="single"/>
              </w:rPr>
              <w:t>Indberetning af investeringsselskabers faste omkostninger:</w:t>
            </w:r>
          </w:p>
          <w:p w:rsidR="00464F34" w:rsidRPr="007C6857" w:rsidRDefault="00464F34" w:rsidP="00464F34">
            <w:pPr>
              <w:autoSpaceDE w:val="0"/>
              <w:autoSpaceDN w:val="0"/>
              <w:adjustRightInd w:val="0"/>
              <w:spacing w:after="0"/>
              <w:rPr>
                <w:rStyle w:val="InstructionsTabelleText"/>
                <w:rFonts w:ascii="Times New Roman" w:hAnsi="Times New Roman"/>
                <w:sz w:val="24"/>
              </w:rPr>
            </w:pPr>
            <w:r w:rsidRPr="007C6857">
              <w:rPr>
                <w:rStyle w:val="InstructionsTabelleText"/>
                <w:rFonts w:ascii="Times New Roman" w:hAnsi="Times New Roman"/>
                <w:sz w:val="24"/>
              </w:rPr>
              <w:t>Investeringsselskaber skal medtage kapitalgrundlagskrav vedrørende faste omkostni</w:t>
            </w:r>
            <w:r w:rsidRPr="007C6857">
              <w:rPr>
                <w:rStyle w:val="InstructionsTabelleText"/>
                <w:rFonts w:ascii="Times New Roman" w:hAnsi="Times New Roman"/>
                <w:sz w:val="24"/>
              </w:rPr>
              <w:t>n</w:t>
            </w:r>
            <w:r w:rsidRPr="007C6857">
              <w:rPr>
                <w:rStyle w:val="InstructionsTabelleText"/>
                <w:rFonts w:ascii="Times New Roman" w:hAnsi="Times New Roman"/>
                <w:sz w:val="24"/>
              </w:rPr>
              <w:t>ger i deres beregning af kapitalprocent i henhold til artikel 95-98 i CRR.</w:t>
            </w:r>
          </w:p>
          <w:p w:rsidR="00464F34" w:rsidRPr="007C6857" w:rsidRDefault="00464F34" w:rsidP="00941843">
            <w:pPr>
              <w:autoSpaceDE w:val="0"/>
              <w:autoSpaceDN w:val="0"/>
              <w:adjustRightInd w:val="0"/>
              <w:spacing w:after="0"/>
              <w:rPr>
                <w:rStyle w:val="InstructionsTabelleText"/>
                <w:rFonts w:ascii="Times New Roman" w:hAnsi="Times New Roman"/>
                <w:sz w:val="24"/>
              </w:rPr>
            </w:pPr>
            <w:r w:rsidRPr="007C6857">
              <w:rPr>
                <w:rStyle w:val="InstructionsTabelleText"/>
                <w:rFonts w:ascii="Times New Roman" w:hAnsi="Times New Roman"/>
                <w:sz w:val="24"/>
              </w:rPr>
              <w:t xml:space="preserve">Den del af den samlede risikoeksponering, der vedrører faste omkostninger, indberettes i kolonne 100 i skemaets del 2.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070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SAMLET RISIKOEKSPONERING </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Summen af kolonne 080 til 110 indberettes.</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080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KREDITRISIKO, MODPARTSRISIKO, UDVANDINGSRISIKO, LEV</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RINGSRISIKO (FREE DELIVERIES) OG AFVIKLINGSRIS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KO/LEVERINGSRISIKO</w:t>
            </w:r>
          </w:p>
          <w:p w:rsidR="00464F34" w:rsidRPr="007C6857" w:rsidRDefault="00464F34" w:rsidP="00E871FE">
            <w:pPr>
              <w:rPr>
                <w:rStyle w:val="InstructionsTabelleText"/>
                <w:rFonts w:ascii="Times New Roman" w:hAnsi="Times New Roman"/>
                <w:sz w:val="24"/>
              </w:rPr>
            </w:pPr>
            <w:r w:rsidRPr="007C6857">
              <w:rPr>
                <w:rStyle w:val="InstructionsTabelleText"/>
                <w:rFonts w:ascii="Times New Roman" w:hAnsi="Times New Roman"/>
                <w:sz w:val="24"/>
              </w:rPr>
              <w:t>Det beløb, der indberettes i denne kolonne, svarer til summen af risikovægtede eksp</w:t>
            </w:r>
            <w:r w:rsidRPr="007C6857">
              <w:rPr>
                <w:rStyle w:val="InstructionsTabelleText"/>
                <w:rFonts w:ascii="Times New Roman" w:hAnsi="Times New Roman"/>
                <w:sz w:val="24"/>
              </w:rPr>
              <w:t>o</w:t>
            </w:r>
            <w:r w:rsidRPr="007C6857">
              <w:rPr>
                <w:rStyle w:val="InstructionsTabelleText"/>
                <w:rFonts w:ascii="Times New Roman" w:hAnsi="Times New Roman"/>
                <w:sz w:val="24"/>
              </w:rPr>
              <w:t>neringer, som er lig med eller svarer til dem, der indberettes i række 040 "RISIK</w:t>
            </w:r>
            <w:r w:rsidRPr="007C6857">
              <w:rPr>
                <w:rStyle w:val="InstructionsTabelleText"/>
                <w:rFonts w:ascii="Times New Roman" w:hAnsi="Times New Roman"/>
                <w:sz w:val="24"/>
              </w:rPr>
              <w:t>O</w:t>
            </w:r>
            <w:r w:rsidRPr="007C6857">
              <w:rPr>
                <w:rStyle w:val="InstructionsTabelleText"/>
                <w:rFonts w:ascii="Times New Roman" w:hAnsi="Times New Roman"/>
                <w:sz w:val="24"/>
              </w:rPr>
              <w:t>VÆGTEDE EKSPONERINGER FOR KREDITRISIKO, MODPARTSRISIKO, U</w:t>
            </w:r>
            <w:r w:rsidRPr="007C6857">
              <w:rPr>
                <w:rStyle w:val="InstructionsTabelleText"/>
                <w:rFonts w:ascii="Times New Roman" w:hAnsi="Times New Roman"/>
                <w:sz w:val="24"/>
              </w:rPr>
              <w:t>D</w:t>
            </w:r>
            <w:r w:rsidRPr="007C6857">
              <w:rPr>
                <w:rStyle w:val="InstructionsTabelleText"/>
                <w:rFonts w:ascii="Times New Roman" w:hAnsi="Times New Roman"/>
                <w:sz w:val="24"/>
              </w:rPr>
              <w:t>VANDINGSRISIKO OG LEVERINGSRISIKO (FREE DELIVERIES)", og beløbene for kapitalgrundlagskrav, som er lig med eller svarer til dem, der indberettes i række 490 "SAMLET RISIKOEKSPONERING FOR AFVIKLINGSRIS</w:t>
            </w:r>
            <w:r w:rsidRPr="007C6857">
              <w:rPr>
                <w:rStyle w:val="InstructionsTabelleText"/>
                <w:rFonts w:ascii="Times New Roman" w:hAnsi="Times New Roman"/>
                <w:sz w:val="24"/>
              </w:rPr>
              <w:t>I</w:t>
            </w:r>
            <w:r w:rsidRPr="007C6857">
              <w:rPr>
                <w:rStyle w:val="InstructionsTabelleText"/>
                <w:rFonts w:ascii="Times New Roman" w:hAnsi="Times New Roman"/>
                <w:sz w:val="24"/>
              </w:rPr>
              <w:t>KO/LEVERINGSRISIKO" i skema CA2.</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090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POSITIONSRISIKO, VALUTARISIKO OG RÅVARERISIKO</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denne kolonne, svarer til beløbet for kapitalgrundlag</w:t>
            </w:r>
            <w:r w:rsidRPr="007C6857">
              <w:rPr>
                <w:rStyle w:val="InstructionsTabelleText"/>
                <w:rFonts w:ascii="Times New Roman" w:hAnsi="Times New Roman"/>
                <w:sz w:val="24"/>
              </w:rPr>
              <w:t>s</w:t>
            </w:r>
            <w:r w:rsidRPr="007C6857">
              <w:rPr>
                <w:rStyle w:val="InstructionsTabelleText"/>
                <w:rFonts w:ascii="Times New Roman" w:hAnsi="Times New Roman"/>
                <w:sz w:val="24"/>
              </w:rPr>
              <w:t>krav, som er lig med eller svarer til dem, der indberettes i række 520 "SAMLET RIS</w:t>
            </w:r>
            <w:r w:rsidRPr="007C6857">
              <w:rPr>
                <w:rStyle w:val="InstructionsTabelleText"/>
                <w:rFonts w:ascii="Times New Roman" w:hAnsi="Times New Roman"/>
                <w:sz w:val="24"/>
              </w:rPr>
              <w:t>I</w:t>
            </w:r>
            <w:r w:rsidRPr="007C6857">
              <w:rPr>
                <w:rStyle w:val="InstructionsTabelleText"/>
                <w:rFonts w:ascii="Times New Roman" w:hAnsi="Times New Roman"/>
                <w:sz w:val="24"/>
              </w:rPr>
              <w:t>KOEKSPONERING FOR POSITIONSRISIKO, VALUTARISIKO OG RÅVARER</w:t>
            </w:r>
            <w:r w:rsidRPr="007C6857">
              <w:rPr>
                <w:rStyle w:val="InstructionsTabelleText"/>
                <w:rFonts w:ascii="Times New Roman" w:hAnsi="Times New Roman"/>
                <w:sz w:val="24"/>
              </w:rPr>
              <w:t>I</w:t>
            </w:r>
            <w:r w:rsidRPr="007C6857">
              <w:rPr>
                <w:rStyle w:val="InstructionsTabelleText"/>
                <w:rFonts w:ascii="Times New Roman" w:hAnsi="Times New Roman"/>
                <w:sz w:val="24"/>
              </w:rPr>
              <w:t>SIKO" i skema CA2.</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OPERATIONEL RISIKO</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denne kolonne, svarer til den risikoeksponering, som er lig med eller svarer til dem, der indberettes i række 590 "SAMLET RISIKOE</w:t>
            </w:r>
            <w:r w:rsidRPr="007C6857">
              <w:rPr>
                <w:rStyle w:val="InstructionsTabelleText"/>
                <w:rFonts w:ascii="Times New Roman" w:hAnsi="Times New Roman"/>
                <w:sz w:val="24"/>
              </w:rPr>
              <w:t>K</w:t>
            </w:r>
            <w:r w:rsidRPr="007C6857">
              <w:rPr>
                <w:rStyle w:val="InstructionsTabelleText"/>
                <w:rFonts w:ascii="Times New Roman" w:hAnsi="Times New Roman"/>
                <w:sz w:val="24"/>
              </w:rPr>
              <w:t>SPONERING FOR OPERATIONELLE RISICI (OpR)" i skema CA2.</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Faste omkostninger medtages i denne kolonne, herunder række 630 "YDERLIGERE RISIKOEKSPONERING SOM FØLGE AF FASTE OMKOSTNINGER" i skema CA2.</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110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ANDRE RISIKOEKSPONERINGER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i denne kolonne, svarer til risikoeksponering, der ikke specifikt er anført ovenfor. Det er summen af beløbene i række 640, 680 og 690 i sk</w:t>
            </w:r>
            <w:r w:rsidRPr="007C6857">
              <w:rPr>
                <w:rStyle w:val="InstructionsTabelleText"/>
                <w:rFonts w:ascii="Times New Roman" w:hAnsi="Times New Roman"/>
                <w:sz w:val="24"/>
              </w:rPr>
              <w:t>e</w:t>
            </w:r>
            <w:r w:rsidRPr="007C6857">
              <w:rPr>
                <w:rStyle w:val="InstructionsTabelleText"/>
                <w:rFonts w:ascii="Times New Roman" w:hAnsi="Times New Roman"/>
                <w:sz w:val="24"/>
              </w:rPr>
              <w:t>ma CA2.</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120-240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DETALJEREDE OPLYSNINGER OM KAPITALGRUNDLAG FOR KO</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CERNSOLVENS</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 oplysninger, der indberettes i følgende kolonner, skal være i overensstemmelse med de lokale solvensregler på det sted, hvor instituttet driver virksomhed.</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120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KAPITALGRUNDLAG</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beløb, der skal indberettes i denne kolonne, svarer til det kapitalgrundlag, som er lig med eller svarer til det beløb, der indberettes i række 010 "KAPITALGRUN</w:t>
            </w:r>
            <w:r w:rsidRPr="007C6857">
              <w:rPr>
                <w:rStyle w:val="InstructionsTabelleText"/>
                <w:rFonts w:ascii="Times New Roman" w:hAnsi="Times New Roman"/>
                <w:sz w:val="24"/>
              </w:rPr>
              <w:t>D</w:t>
            </w:r>
            <w:r w:rsidRPr="007C6857">
              <w:rPr>
                <w:rStyle w:val="InstructionsTabelleText"/>
                <w:rFonts w:ascii="Times New Roman" w:hAnsi="Times New Roman"/>
                <w:sz w:val="24"/>
              </w:rPr>
              <w:t>LAG" i skema CA1.</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130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HERAF: KVALIFICERENDE KAPITALGRUNDLAG </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 xml:space="preserve">Artikel 82 i CRR. </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 xml:space="preserve">Denne kolonne udfyldes kun for datterselskaber, som indberettes individuelt, som er fuldt konsoliderede, og som er institutter. </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Kvalificerende besiddelser er for ovennævnte datterselskaber instrumenter (plus ti</w:t>
            </w:r>
            <w:r w:rsidRPr="007C6857">
              <w:rPr>
                <w:rStyle w:val="InstructionsTabelleText"/>
                <w:rFonts w:ascii="Times New Roman" w:hAnsi="Times New Roman"/>
                <w:sz w:val="24"/>
              </w:rPr>
              <w:t>l</w:t>
            </w:r>
            <w:r w:rsidRPr="007C6857">
              <w:rPr>
                <w:rStyle w:val="InstructionsTabelleText"/>
                <w:rFonts w:ascii="Times New Roman" w:hAnsi="Times New Roman"/>
                <w:sz w:val="24"/>
              </w:rPr>
              <w:t>knyttet overført resultat, overkurs ved emission og andre reserver), som ejes af andre personer end de virksomheder, som indgår i konsolideringen efter CRR.</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140</w:t>
            </w:r>
          </w:p>
        </w:tc>
        <w:tc>
          <w:tcPr>
            <w:tcW w:w="8640" w:type="dxa"/>
          </w:tcPr>
          <w:p w:rsidR="00464F34" w:rsidRPr="007C6857" w:rsidRDefault="000044B7" w:rsidP="00464F34">
            <w:pPr>
              <w:rPr>
                <w:rStyle w:val="InstructionsTabelleberschrift"/>
                <w:rFonts w:ascii="Times New Roman" w:hAnsi="Times New Roman"/>
                <w:b w:val="0"/>
                <w:sz w:val="24"/>
              </w:rPr>
            </w:pPr>
            <w:r w:rsidRPr="007C6857">
              <w:rPr>
                <w:rStyle w:val="InstructionsTabelleberschrift"/>
                <w:rFonts w:ascii="Times New Roman" w:hAnsi="Times New Roman"/>
                <w:sz w:val="24"/>
              </w:rPr>
              <w:t>RELATEREDE KAPITALGRUNDLAGSINSTRUMENTER, TILKNYTTET OVERFØRT RESULTAT, OVERKURS VED EMISSION OG ANDRE RESE</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VER</w:t>
            </w:r>
          </w:p>
          <w:p w:rsidR="00464F34" w:rsidRPr="007C6857" w:rsidRDefault="00464F34" w:rsidP="00464F34">
            <w:pPr>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87, stk. 1, litra b),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150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KERNEKAPITAL I ALT</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Artikel 25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160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KVALIFICERENDE KERNEKAPITAL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82 i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Denne kolonne udfyldes kun for datterselskaber, som indberettes individuelt, som er fuldt konsoliderede, og som er institutter.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Kvalificerende besiddelser er for ovennævnte datterselskaber instrumenter (plus ti</w:t>
            </w:r>
            <w:r w:rsidRPr="007C6857">
              <w:rPr>
                <w:rStyle w:val="InstructionsTabelleText"/>
                <w:rFonts w:ascii="Times New Roman" w:hAnsi="Times New Roman"/>
                <w:sz w:val="24"/>
              </w:rPr>
              <w:t>l</w:t>
            </w:r>
            <w:r w:rsidRPr="007C6857">
              <w:rPr>
                <w:rStyle w:val="InstructionsTabelleText"/>
                <w:rFonts w:ascii="Times New Roman" w:hAnsi="Times New Roman"/>
                <w:sz w:val="24"/>
              </w:rPr>
              <w:t>knyttet overført resultat og overkurs ved emission), som ejes af andre personer end de virksomheder, som indgår i konsolideringen efter CRR.</w:t>
            </w:r>
          </w:p>
          <w:p w:rsidR="00464F34" w:rsidRPr="007C6857" w:rsidRDefault="00464F34" w:rsidP="003C1BB1">
            <w:pPr>
              <w:rPr>
                <w:rStyle w:val="InstructionsTabelleberschrift"/>
                <w:rFonts w:ascii="Times New Roman" w:hAnsi="Times New Roman"/>
                <w:sz w:val="24"/>
              </w:rPr>
            </w:pPr>
            <w:r w:rsidRPr="007C6857">
              <w:rPr>
                <w:rStyle w:val="InstructionsTabelleText"/>
                <w:rFonts w:ascii="Times New Roman" w:hAnsi="Times New Roman"/>
                <w:sz w:val="24"/>
              </w:rPr>
              <w:t xml:space="preserve">Det indberettede beløb skal indbefatte virkningerne af evt. overgangsbestemmelser. </w:t>
            </w:r>
            <w:r w:rsidRPr="007C6857">
              <w:rPr>
                <w:rStyle w:val="InstructionsTabelleText"/>
                <w:rFonts w:ascii="Times New Roman" w:hAnsi="Times New Roman"/>
                <w:sz w:val="24"/>
              </w:rPr>
              <w:lastRenderedPageBreak/>
              <w:t>Det skal være det gældende beløb på indberetningsdatoen.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170</w:t>
            </w:r>
          </w:p>
        </w:tc>
        <w:tc>
          <w:tcPr>
            <w:tcW w:w="8640" w:type="dxa"/>
          </w:tcPr>
          <w:p w:rsidR="00144F03" w:rsidRPr="007C6857" w:rsidRDefault="000044B7" w:rsidP="00144F03">
            <w:pPr>
              <w:rPr>
                <w:rStyle w:val="InstructionsTabelleberschrift"/>
                <w:rFonts w:ascii="Times New Roman" w:hAnsi="Times New Roman"/>
                <w:b w:val="0"/>
                <w:sz w:val="24"/>
              </w:rPr>
            </w:pPr>
            <w:r w:rsidRPr="007C6857">
              <w:rPr>
                <w:rStyle w:val="InstructionsTabelleberschrift"/>
                <w:rFonts w:ascii="Times New Roman" w:hAnsi="Times New Roman"/>
                <w:sz w:val="24"/>
              </w:rPr>
              <w:t>RELATEREDE KERNEKAPITALINSTRUMENTER, TILKNYTTET OVE</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FØRT RESULTAT OG OVERKURS VED EMISSION</w:t>
            </w:r>
          </w:p>
          <w:p w:rsidR="00464F34" w:rsidRPr="007C6857" w:rsidRDefault="00144F03" w:rsidP="003C1BB1">
            <w:pPr>
              <w:rPr>
                <w:rStyle w:val="InstructionsTabelleberschrift"/>
                <w:rFonts w:ascii="Times New Roman" w:hAnsi="Times New Roman"/>
                <w:sz w:val="24"/>
              </w:rPr>
            </w:pPr>
            <w:r w:rsidRPr="007C6857">
              <w:rPr>
                <w:rStyle w:val="InstructionsTabelleberschrift"/>
                <w:rFonts w:ascii="Times New Roman" w:hAnsi="Times New Roman"/>
                <w:b w:val="0"/>
                <w:sz w:val="24"/>
                <w:u w:val="none"/>
              </w:rPr>
              <w:t>Artikel 85, stk. 1, litra b),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180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EGENTLIG KERNEKAPITAL</w:t>
            </w:r>
          </w:p>
          <w:p w:rsidR="00464F34" w:rsidRPr="007C6857" w:rsidRDefault="00464F34" w:rsidP="003C1BB1">
            <w:pPr>
              <w:rPr>
                <w:rStyle w:val="InstructionsTabelleberschrift"/>
                <w:rFonts w:ascii="Times New Roman" w:hAnsi="Times New Roman"/>
                <w:sz w:val="24"/>
              </w:rPr>
            </w:pPr>
            <w:r w:rsidRPr="007C6857">
              <w:rPr>
                <w:rStyle w:val="InstructionsTabelleText"/>
                <w:rFonts w:ascii="Times New Roman" w:hAnsi="Times New Roman"/>
                <w:sz w:val="24"/>
              </w:rPr>
              <w:t>Artikel 50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190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MINORITETSINTERESSER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81 i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Denne kolonne udfyldes kun for fuldt konsoliderede datterselskaber, der er institutter, med undtagelse af datterselskaber, der er omhandlet i artikel 84, stk. 3, i CRR. I de b</w:t>
            </w:r>
            <w:r w:rsidRPr="007C6857">
              <w:rPr>
                <w:rStyle w:val="InstructionsTabelleText"/>
                <w:rFonts w:ascii="Times New Roman" w:hAnsi="Times New Roman"/>
                <w:sz w:val="24"/>
              </w:rPr>
              <w:t>e</w:t>
            </w:r>
            <w:r w:rsidRPr="007C6857">
              <w:rPr>
                <w:rStyle w:val="InstructionsTabelleText"/>
                <w:rFonts w:ascii="Times New Roman" w:hAnsi="Times New Roman"/>
                <w:sz w:val="24"/>
              </w:rPr>
              <w:t>regninger, der kræves i medfør af artikel 84 i CRR, indgår hvert datterselskab på de</w:t>
            </w:r>
            <w:r w:rsidRPr="007C6857">
              <w:rPr>
                <w:rStyle w:val="InstructionsTabelleText"/>
                <w:rFonts w:ascii="Times New Roman" w:hAnsi="Times New Roman"/>
                <w:sz w:val="24"/>
              </w:rPr>
              <w:t>l</w:t>
            </w:r>
            <w:r w:rsidRPr="007C6857">
              <w:rPr>
                <w:rStyle w:val="InstructionsTabelleText"/>
                <w:rFonts w:ascii="Times New Roman" w:hAnsi="Times New Roman"/>
                <w:sz w:val="24"/>
              </w:rPr>
              <w:t>konsolideret grundlag, hvis det er relevant i henhold til artikel 84, stk. 2, og ellers på individuelt grundlag.</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For så vidt angår CRR og dette skema, er minoritetsinteresser — for de ovennævnte datterselskaber — egentlige kernekapitalinstrumenter (plus tilknyttet overført resultat og overkurs ved emission), som ejes af andre personer end de virksomheder, som in</w:t>
            </w:r>
            <w:r w:rsidRPr="007C6857">
              <w:rPr>
                <w:rStyle w:val="InstructionsTabelleText"/>
                <w:rFonts w:ascii="Times New Roman" w:hAnsi="Times New Roman"/>
                <w:sz w:val="24"/>
              </w:rPr>
              <w:t>d</w:t>
            </w:r>
            <w:r w:rsidRPr="007C6857">
              <w:rPr>
                <w:rStyle w:val="InstructionsTabelleText"/>
                <w:rFonts w:ascii="Times New Roman" w:hAnsi="Times New Roman"/>
                <w:sz w:val="24"/>
              </w:rPr>
              <w:t>går i konsolideringen efter CRR.</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200</w:t>
            </w:r>
          </w:p>
        </w:tc>
        <w:tc>
          <w:tcPr>
            <w:tcW w:w="8640" w:type="dxa"/>
          </w:tcPr>
          <w:p w:rsidR="00144F03" w:rsidRPr="007C6857" w:rsidRDefault="000044B7" w:rsidP="00144F03">
            <w:pPr>
              <w:rPr>
                <w:rStyle w:val="InstructionsTabelleberschrift"/>
                <w:rFonts w:ascii="Times New Roman" w:hAnsi="Times New Roman"/>
                <w:b w:val="0"/>
                <w:sz w:val="24"/>
              </w:rPr>
            </w:pPr>
            <w:r w:rsidRPr="007C6857">
              <w:rPr>
                <w:rStyle w:val="InstructionsTabelleberschrift"/>
                <w:rFonts w:ascii="Times New Roman" w:hAnsi="Times New Roman"/>
                <w:sz w:val="24"/>
              </w:rPr>
              <w:t>RELATEREDE KAPITALGRUNDLAGSINSTRUMENTER, TILKNYTTET OVERFØRT RESULTAT, OVERKURS VED EMISSION OG ANDRE RESE</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t>VER</w:t>
            </w:r>
          </w:p>
          <w:p w:rsidR="00464F34" w:rsidRPr="007C6857" w:rsidRDefault="00144F03" w:rsidP="000044B7">
            <w:pPr>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84, stk. 1, litra b),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210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HYBRID KERNEKAPITAL</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Artikel 61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220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KVALIFICERENDE HYBRID KERNEKAPITAL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82 og 83 i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Denne kolonne udfyldes kun for datterselskaber, der indberettes på individuelt grun</w:t>
            </w:r>
            <w:r w:rsidRPr="007C6857">
              <w:rPr>
                <w:rStyle w:val="InstructionsTabelleText"/>
                <w:rFonts w:ascii="Times New Roman" w:hAnsi="Times New Roman"/>
                <w:sz w:val="24"/>
              </w:rPr>
              <w:t>d</w:t>
            </w:r>
            <w:r w:rsidRPr="007C6857">
              <w:rPr>
                <w:rStyle w:val="InstructionsTabelleText"/>
                <w:rFonts w:ascii="Times New Roman" w:hAnsi="Times New Roman"/>
                <w:sz w:val="24"/>
              </w:rPr>
              <w:t>lag, som er fuldt konsoliderede og er institutter, med undtagelse af datterselskaber, der er omhandlet i artikel 85, stk. 2, i CRR. I de beregninger, der kræves i medfør af artikel 85 i CRR, indgår hvert datterselskab på delkonsolideret grundlag, hvis det er relevant i henhold til artikel 85, stk. 2, og ellers på individuelt grundlag.</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For så vidt angår CRR og dette skema, er minoritetsinteresser — for de ovennævnte datterselskaber — hybride kernekapitalinstrumenter (plus tilknyttet overført resultat og overkurs ved emission), som ejes af andre personer end de virksomheder, der indgår i konsolideringen efter CRR.</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230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SUPPLERENDE KAPITAL</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Artikel 71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240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KVALIFICERENDE SUPPLERENDE 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82 og 83 i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Denne kolonne udfyldes kun for datterselskaber, der indberettes på individuelt grun</w:t>
            </w:r>
            <w:r w:rsidRPr="007C6857">
              <w:rPr>
                <w:rStyle w:val="InstructionsTabelleText"/>
                <w:rFonts w:ascii="Times New Roman" w:hAnsi="Times New Roman"/>
                <w:sz w:val="24"/>
              </w:rPr>
              <w:t>d</w:t>
            </w:r>
            <w:r w:rsidRPr="007C6857">
              <w:rPr>
                <w:rStyle w:val="InstructionsTabelleText"/>
                <w:rFonts w:ascii="Times New Roman" w:hAnsi="Times New Roman"/>
                <w:sz w:val="24"/>
              </w:rPr>
              <w:t xml:space="preserve">lag, som er fuldt konsoliderede og er institutter, med undtagelse af datterselskaber, der er omhandlet i artikel 87, stk. 2, i CRR. I de beregninger, der kræves i medfør af artikel 87 i CRR, indgår hvert datterselskab på delkonsolideret grundlag, hvis det er relevant i henhold til artikel 87, stk. 2, i CRR, og ellers på individuelt grundlag. </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For så vidt angår CRR og dette skema, er minoritetsinteresser — for de ovennævnte datterselskaber — supplerende kapitalinstrumenter (plus tilknyttet overført resultat og overkurs ved emission), som ejes af andre personer end de virksomheder, der indgår i konsolideringen efter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250-400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OPLYSNINGER OM ENHEDERNES BIDRAG TIL KONCERNSOLVENSEN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250-290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BIDRAG TIL RISICI</w:t>
            </w:r>
          </w:p>
          <w:p w:rsidR="00464F34" w:rsidRPr="007C6857" w:rsidRDefault="00464F34" w:rsidP="00464F34">
            <w:pPr>
              <w:rPr>
                <w:rStyle w:val="InstructionsTabelleberschrift"/>
                <w:rFonts w:ascii="Times New Roman" w:hAnsi="Times New Roman"/>
                <w:sz w:val="24"/>
              </w:rPr>
            </w:pPr>
            <w:r w:rsidRPr="007C6857">
              <w:rPr>
                <w:rFonts w:ascii="Times New Roman" w:hAnsi="Times New Roman"/>
                <w:sz w:val="24"/>
              </w:rPr>
              <w:t>De oplysninger, der indberettes i følgende kolonner, skal være i overensstemmelse med de solvensregler, der gælder for det indberettende institut.</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250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SAMLET RISIKOEKSPONERING</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Summen af kolonne 260 til 290 indberettes.</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260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KREDITRISIKO, MODPARTSRISIKO, UDVANDINGSRISIKO, LEV</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RINGSRISIKO (FREE DELIVERIES) OG AFVIKLINGSRIS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KO/LEVERINGSRISIKO</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indberettede beløb skal være de risikovægtede eksponeringer for kreditrisiko og kapitalgrundlagskravene i relation til afviklingsrisiko/leveringsrisiko efter CRR, ekskl. beløb vedrørende transaktioner med andre enheder, der indgår i beregningen af den konsoliderede soliditetsgrad for koncernen.</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270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POSITIONSRISIKO, VALUTARISIKO OG RÅVARERISIKO</w:t>
            </w:r>
          </w:p>
          <w:p w:rsidR="00464F34" w:rsidRPr="007C6857" w:rsidRDefault="00464F34" w:rsidP="00464F34">
            <w:pPr>
              <w:pStyle w:val="Texte2"/>
              <w:ind w:left="0"/>
              <w:rPr>
                <w:rStyle w:val="InstructionsTabelleText"/>
                <w:rFonts w:ascii="Times New Roman" w:hAnsi="Times New Roman"/>
                <w:sz w:val="24"/>
                <w:szCs w:val="24"/>
              </w:rPr>
            </w:pPr>
            <w:r w:rsidRPr="007C6857">
              <w:rPr>
                <w:rStyle w:val="InstructionsTabelleText"/>
                <w:rFonts w:ascii="Times New Roman" w:hAnsi="Times New Roman"/>
                <w:sz w:val="24"/>
              </w:rPr>
              <w:t>Risikoeksponeringer for markedsrisici beregnes på hvert enhedsniveau i henhold til CRR. Enheder skal indberette bidraget til koncernens samlede risikoeksponeringer for positionsrisiko, valutarisiko og råvarerisiko. Summen af de beløb, der indberettes her, svarer til det beløb, der indberettes i række 520 "SAMLET RISIKOEKSPONERING FOR POSITIONSRISIKO, VALUTARISIKO OG RÅVARERISIKO" i den konsolid</w:t>
            </w:r>
            <w:r w:rsidRPr="007C6857">
              <w:rPr>
                <w:rStyle w:val="InstructionsTabelleText"/>
                <w:rFonts w:ascii="Times New Roman" w:hAnsi="Times New Roman"/>
                <w:sz w:val="24"/>
              </w:rPr>
              <w:t>e</w:t>
            </w:r>
            <w:r w:rsidRPr="007C6857">
              <w:rPr>
                <w:rStyle w:val="InstructionsTabelleText"/>
                <w:rFonts w:ascii="Times New Roman" w:hAnsi="Times New Roman"/>
                <w:sz w:val="24"/>
              </w:rPr>
              <w:t>rede indberetning.</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280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OPERATIONEL RISIKO</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Ved anvendelse af avancerede målemetoder (AMA) omfatter de indberettede risikoe</w:t>
            </w:r>
            <w:r w:rsidRPr="007C6857">
              <w:rPr>
                <w:rStyle w:val="InstructionsTabelleText"/>
                <w:rFonts w:ascii="Times New Roman" w:hAnsi="Times New Roman"/>
                <w:sz w:val="24"/>
              </w:rPr>
              <w:t>k</w:t>
            </w:r>
            <w:r w:rsidRPr="007C6857">
              <w:rPr>
                <w:rStyle w:val="InstructionsTabelleText"/>
                <w:rFonts w:ascii="Times New Roman" w:hAnsi="Times New Roman"/>
                <w:sz w:val="24"/>
              </w:rPr>
              <w:t>sponeringer for operationelle risici virkningen af diversificering.</w:t>
            </w:r>
          </w:p>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lastRenderedPageBreak/>
              <w:t>Faste omkostninger angives i denne kolonne.</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290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ANDRE RISIKOEKSPONERINGER</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beløb, der skal indberettes i denne kolonne, svarer til risikoeksponering, der ikke specifikt er anført ovenfor.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300-400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BIDRAG TIL KAPITALGRUNDLAG</w:t>
            </w:r>
          </w:p>
          <w:p w:rsidR="00464F34" w:rsidRPr="007C6857" w:rsidRDefault="00464F34" w:rsidP="00464F34">
            <w:pPr>
              <w:pStyle w:val="Texte2"/>
              <w:ind w:left="0"/>
              <w:rPr>
                <w:rStyle w:val="InstructionsTabelleText"/>
                <w:rFonts w:ascii="Times New Roman" w:hAnsi="Times New Roman"/>
                <w:sz w:val="24"/>
                <w:szCs w:val="24"/>
              </w:rPr>
            </w:pPr>
            <w:r w:rsidRPr="007C6857">
              <w:rPr>
                <w:rStyle w:val="InstructionsTabelleText"/>
                <w:rFonts w:ascii="Times New Roman" w:hAnsi="Times New Roman"/>
                <w:sz w:val="24"/>
              </w:rPr>
              <w:t>Det er ikke hensigten, at institutterne i denne del af skemaet skal udføre en udførlig b</w:t>
            </w:r>
            <w:r w:rsidRPr="007C6857">
              <w:rPr>
                <w:rStyle w:val="InstructionsTabelleText"/>
                <w:rFonts w:ascii="Times New Roman" w:hAnsi="Times New Roman"/>
                <w:sz w:val="24"/>
              </w:rPr>
              <w:t>e</w:t>
            </w:r>
            <w:r w:rsidRPr="007C6857">
              <w:rPr>
                <w:rStyle w:val="InstructionsTabelleText"/>
                <w:rFonts w:ascii="Times New Roman" w:hAnsi="Times New Roman"/>
                <w:sz w:val="24"/>
              </w:rPr>
              <w:t xml:space="preserve">regning af den samlede kapitalprocent på niveauet for hver enkelt enhed. </w:t>
            </w:r>
          </w:p>
          <w:p w:rsidR="00144F03" w:rsidRPr="007C6857" w:rsidRDefault="00144F03" w:rsidP="00144F03">
            <w:pPr>
              <w:pStyle w:val="Texte2"/>
              <w:ind w:left="0"/>
              <w:rPr>
                <w:rStyle w:val="InstructionsTabelleText"/>
                <w:rFonts w:ascii="Times New Roman" w:hAnsi="Times New Roman"/>
                <w:sz w:val="24"/>
                <w:szCs w:val="24"/>
              </w:rPr>
            </w:pPr>
            <w:r w:rsidRPr="007C6857">
              <w:rPr>
                <w:rFonts w:ascii="Times New Roman" w:hAnsi="Times New Roman"/>
                <w:sz w:val="24"/>
              </w:rPr>
              <w:t>Kolonne 300 til 350 udfyldes for konsoliderede enheder, der bidrager til kapitalgrun</w:t>
            </w:r>
            <w:r w:rsidRPr="007C6857">
              <w:rPr>
                <w:rFonts w:ascii="Times New Roman" w:hAnsi="Times New Roman"/>
                <w:sz w:val="24"/>
              </w:rPr>
              <w:t>d</w:t>
            </w:r>
            <w:r w:rsidRPr="007C6857">
              <w:rPr>
                <w:rFonts w:ascii="Times New Roman" w:hAnsi="Times New Roman"/>
                <w:sz w:val="24"/>
              </w:rPr>
              <w:t>laget med minoritetsinteresse, kvalificerende kernekapital og/eller kvalificerende kap</w:t>
            </w:r>
            <w:r w:rsidRPr="007C6857">
              <w:rPr>
                <w:rFonts w:ascii="Times New Roman" w:hAnsi="Times New Roman"/>
                <w:sz w:val="24"/>
              </w:rPr>
              <w:t>i</w:t>
            </w:r>
            <w:r w:rsidRPr="007C6857">
              <w:rPr>
                <w:rFonts w:ascii="Times New Roman" w:hAnsi="Times New Roman"/>
                <w:sz w:val="24"/>
              </w:rPr>
              <w:t>talgrundlag. Under hensyntagen til den tærskel, der er fastsat i del II, kapitel 2.3, sidste afsnit, skal kolonne 360 til 400 indberettes for alle konsoliderede enheder, der bidrager til det konsoliderede kapitalgrundlag.</w:t>
            </w:r>
          </w:p>
          <w:p w:rsidR="00464F34" w:rsidRPr="007C6857" w:rsidRDefault="00464F34" w:rsidP="00464F34">
            <w:pPr>
              <w:pStyle w:val="Texte2"/>
              <w:ind w:left="0"/>
              <w:rPr>
                <w:rStyle w:val="InstructionsTabelleText"/>
                <w:rFonts w:ascii="Times New Roman" w:hAnsi="Times New Roman"/>
                <w:sz w:val="24"/>
                <w:szCs w:val="24"/>
              </w:rPr>
            </w:pPr>
            <w:r w:rsidRPr="007C6857">
              <w:rPr>
                <w:rStyle w:val="InstructionsTabelleText"/>
                <w:rFonts w:ascii="Times New Roman" w:hAnsi="Times New Roman"/>
                <w:sz w:val="24"/>
              </w:rPr>
              <w:t>Kapitalgrundlag, som tilføres en enhed af resten af de enheder, der indgår i den indb</w:t>
            </w:r>
            <w:r w:rsidRPr="007C6857">
              <w:rPr>
                <w:rStyle w:val="InstructionsTabelleText"/>
                <w:rFonts w:ascii="Times New Roman" w:hAnsi="Times New Roman"/>
                <w:sz w:val="24"/>
              </w:rPr>
              <w:t>e</w:t>
            </w:r>
            <w:r w:rsidRPr="007C6857">
              <w:rPr>
                <w:rStyle w:val="InstructionsTabelleText"/>
                <w:rFonts w:ascii="Times New Roman" w:hAnsi="Times New Roman"/>
                <w:sz w:val="24"/>
              </w:rPr>
              <w:t>rettende enhed, medregnes ikke. Kun nettobidraget til koncernens kapitalgrundlag in</w:t>
            </w:r>
            <w:r w:rsidRPr="007C6857">
              <w:rPr>
                <w:rStyle w:val="InstructionsTabelleText"/>
                <w:rFonts w:ascii="Times New Roman" w:hAnsi="Times New Roman"/>
                <w:sz w:val="24"/>
              </w:rPr>
              <w:t>d</w:t>
            </w:r>
            <w:r w:rsidRPr="007C6857">
              <w:rPr>
                <w:rStyle w:val="InstructionsTabelleText"/>
                <w:rFonts w:ascii="Times New Roman" w:hAnsi="Times New Roman"/>
                <w:sz w:val="24"/>
              </w:rPr>
              <w:t xml:space="preserve">berettes i denne kolonne, dvs. primært kapitalgrundlag fra tredjeparter og kumulerede reserver. </w:t>
            </w:r>
          </w:p>
          <w:p w:rsidR="00464F34" w:rsidRPr="007C6857" w:rsidRDefault="00464F34" w:rsidP="003C1BB1">
            <w:pPr>
              <w:pStyle w:val="Texte2"/>
              <w:spacing w:after="120"/>
              <w:ind w:left="0"/>
              <w:rPr>
                <w:rStyle w:val="InstructionsTabelleberschrift"/>
                <w:rFonts w:ascii="Times New Roman" w:hAnsi="Times New Roman"/>
                <w:b w:val="0"/>
                <w:bCs w:val="0"/>
                <w:sz w:val="24"/>
                <w:szCs w:val="24"/>
              </w:rPr>
            </w:pPr>
            <w:r w:rsidRPr="007C6857">
              <w:rPr>
                <w:rStyle w:val="InstructionsTabelleText"/>
                <w:rFonts w:ascii="Times New Roman" w:hAnsi="Times New Roman"/>
                <w:sz w:val="24"/>
              </w:rPr>
              <w:t>De oplysninger, der indberettes i følgende kolonner, skal være i overensstemmelse med de solvensregler, der gælder for det indberettende institut.</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300-350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KVALIFICERENDE KAPITALGRUNDLAG, DER INDGÅR I DET KONS</w:t>
            </w:r>
            <w:r w:rsidRPr="007C6857">
              <w:rPr>
                <w:rStyle w:val="InstructionsTabelleberschrift"/>
                <w:rFonts w:ascii="Times New Roman" w:hAnsi="Times New Roman"/>
                <w:sz w:val="24"/>
              </w:rPr>
              <w:t>O</w:t>
            </w:r>
            <w:r w:rsidRPr="007C6857">
              <w:rPr>
                <w:rStyle w:val="InstructionsTabelleberschrift"/>
                <w:rFonts w:ascii="Times New Roman" w:hAnsi="Times New Roman"/>
                <w:sz w:val="24"/>
              </w:rPr>
              <w:t>LIDEREDE KAPITALGRUNDLAG</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Det beløb, der indberettes som "KVALIFICERENDE KAPITALGRUNDLAG, DER INDGÅR I DET KONSOLIDEREDE KAPITALGRUNDLAG", skal være det beløb, der er opført i henhold til anden del, afsnit II, i CRR, ekskl. kapital, der tilføres af andre koncernenheder.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t>300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KVALIFICERENDE KAPITALGRUNDLAG, DER INDGÅR I DET KONS</w:t>
            </w:r>
            <w:r w:rsidRPr="007C6857">
              <w:rPr>
                <w:rStyle w:val="InstructionsTabelleberschrift"/>
                <w:rFonts w:ascii="Times New Roman" w:hAnsi="Times New Roman"/>
                <w:sz w:val="24"/>
              </w:rPr>
              <w:t>O</w:t>
            </w:r>
            <w:r w:rsidRPr="007C6857">
              <w:rPr>
                <w:rStyle w:val="InstructionsTabelleberschrift"/>
                <w:rFonts w:ascii="Times New Roman" w:hAnsi="Times New Roman"/>
                <w:sz w:val="24"/>
              </w:rPr>
              <w:t>LIDEREDE KAPITALGRUNDLAG</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87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t>310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KVALIFICERENDE KERNEKAPITALINSTRUMENTER, DER INDGÅR I DEN KONSOLIDEREDE KERNEKAPITAL</w:t>
            </w:r>
          </w:p>
          <w:p w:rsidR="00464F34" w:rsidRPr="007C6857" w:rsidRDefault="00464F34" w:rsidP="00871877">
            <w:pPr>
              <w:rPr>
                <w:rStyle w:val="InstructionsTabelleText"/>
                <w:rFonts w:ascii="Times New Roman" w:hAnsi="Times New Roman"/>
                <w:sz w:val="24"/>
              </w:rPr>
            </w:pPr>
            <w:r w:rsidRPr="007C6857">
              <w:rPr>
                <w:rStyle w:val="InstructionsTabelleText"/>
                <w:rFonts w:ascii="Times New Roman" w:hAnsi="Times New Roman"/>
                <w:sz w:val="24"/>
              </w:rPr>
              <w:t>Artikel 85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t>320</w:t>
            </w:r>
          </w:p>
        </w:tc>
        <w:tc>
          <w:tcPr>
            <w:tcW w:w="8640" w:type="dxa"/>
          </w:tcPr>
          <w:p w:rsidR="00464F34" w:rsidRPr="007C6857" w:rsidRDefault="00464F34" w:rsidP="00464F34">
            <w:pPr>
              <w:rPr>
                <w:rStyle w:val="InstructionsTabelleText"/>
                <w:rFonts w:ascii="Times New Roman" w:hAnsi="Times New Roman"/>
                <w:sz w:val="24"/>
              </w:rPr>
            </w:pPr>
            <w:r w:rsidRPr="007C6857">
              <w:rPr>
                <w:rStyle w:val="InstructionsTabelleberschrift"/>
                <w:rFonts w:ascii="Times New Roman" w:hAnsi="Times New Roman"/>
                <w:sz w:val="24"/>
              </w:rPr>
              <w:t>MINORITETSINTERESSER, DER INDGÅR I DEN KONSOLIDEREDE EGENTLIGE</w:t>
            </w:r>
            <w:r w:rsidRPr="007C6857">
              <w:rPr>
                <w:rStyle w:val="InstructionsTabelleberschrift"/>
                <w:rFonts w:ascii="Times New Roman" w:hAnsi="Times New Roman"/>
                <w:sz w:val="24"/>
              </w:rPr>
              <w:br/>
              <w:t>KERNEKAPITAL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84 i CRR.</w:t>
            </w:r>
          </w:p>
          <w:p w:rsidR="00464F34" w:rsidRPr="007C6857" w:rsidRDefault="00464F34" w:rsidP="00255BA9">
            <w:pPr>
              <w:rPr>
                <w:rStyle w:val="InstructionsTabelleText"/>
                <w:rFonts w:ascii="Times New Roman" w:hAnsi="Times New Roman"/>
                <w:sz w:val="24"/>
              </w:rPr>
            </w:pPr>
            <w:r w:rsidRPr="007C6857">
              <w:rPr>
                <w:rStyle w:val="InstructionsTabelleText"/>
                <w:rFonts w:ascii="Times New Roman" w:hAnsi="Times New Roman"/>
                <w:sz w:val="24"/>
              </w:rPr>
              <w:t xml:space="preserve">Det beløb, der skal indberettes, er beløbet for et datterselskabs minoritetsinteresser, der indgår i den konsoliderede egentlige kernekapital i henhold til CRR.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t>330</w:t>
            </w:r>
          </w:p>
        </w:tc>
        <w:tc>
          <w:tcPr>
            <w:tcW w:w="8640" w:type="dxa"/>
          </w:tcPr>
          <w:p w:rsidR="00464F34" w:rsidRPr="007C6857" w:rsidRDefault="00464F34" w:rsidP="00464F34">
            <w:pPr>
              <w:rPr>
                <w:rStyle w:val="InstructionsTabelleText"/>
                <w:rFonts w:ascii="Times New Roman" w:hAnsi="Times New Roman"/>
                <w:sz w:val="24"/>
              </w:rPr>
            </w:pPr>
            <w:r w:rsidRPr="007C6857">
              <w:rPr>
                <w:rStyle w:val="InstructionsTabelleberschrift"/>
                <w:rFonts w:ascii="Times New Roman" w:hAnsi="Times New Roman"/>
                <w:sz w:val="24"/>
              </w:rPr>
              <w:t>KVALIFICERENDE KERNEKAPITALINSTRUMENTER, DER INDGÅR I DEN KONSOLIDEREDE HYBRIDE KERNEKAPITAL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Artikel 86 i CRR.</w:t>
            </w:r>
          </w:p>
          <w:p w:rsidR="00464F34" w:rsidRPr="007C6857" w:rsidRDefault="00464F34" w:rsidP="00255BA9">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er beløbet for et datterselskabs kvalificerende kernek</w:t>
            </w:r>
            <w:r w:rsidRPr="007C6857">
              <w:rPr>
                <w:rStyle w:val="InstructionsTabelleText"/>
                <w:rFonts w:ascii="Times New Roman" w:hAnsi="Times New Roman"/>
                <w:sz w:val="24"/>
              </w:rPr>
              <w:t>a</w:t>
            </w:r>
            <w:r w:rsidRPr="007C6857">
              <w:rPr>
                <w:rStyle w:val="InstructionsTabelleText"/>
                <w:rFonts w:ascii="Times New Roman" w:hAnsi="Times New Roman"/>
                <w:sz w:val="24"/>
              </w:rPr>
              <w:t xml:space="preserve">pital, der indgår i den konsoliderede hybride kernekapital i henhold til CRR. </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Fonts w:ascii="Times New Roman" w:hAnsi="Times New Roman"/>
                <w:sz w:val="24"/>
              </w:rPr>
              <w:lastRenderedPageBreak/>
              <w:t>340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KVALIFICERENDE KAPITALGRUNDLAGSINSTRUMENTER, DER IN</w:t>
            </w:r>
            <w:r w:rsidRPr="007C6857">
              <w:rPr>
                <w:rStyle w:val="InstructionsTabelleberschrift"/>
                <w:rFonts w:ascii="Times New Roman" w:hAnsi="Times New Roman"/>
                <w:sz w:val="24"/>
              </w:rPr>
              <w:t>D</w:t>
            </w:r>
            <w:r w:rsidRPr="007C6857">
              <w:rPr>
                <w:rStyle w:val="InstructionsTabelleberschrift"/>
                <w:rFonts w:ascii="Times New Roman" w:hAnsi="Times New Roman"/>
                <w:sz w:val="24"/>
              </w:rPr>
              <w:t>GÅR I DEN</w:t>
            </w:r>
            <w:r w:rsidRPr="007C6857">
              <w:rPr>
                <w:rStyle w:val="InstructionsTabelleberschrift"/>
                <w:rFonts w:ascii="Times New Roman" w:hAnsi="Times New Roman"/>
                <w:sz w:val="24"/>
              </w:rPr>
              <w:br/>
              <w:t>KONSOLIDEREDE SUPPLERENDE KAPITAL</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88 i CRR.</w:t>
            </w:r>
          </w:p>
          <w:p w:rsidR="00464F34" w:rsidRPr="007C6857" w:rsidRDefault="00464F34" w:rsidP="00255BA9">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er beløbet for et datterselskabs kvalificerende kapita</w:t>
            </w:r>
            <w:r w:rsidRPr="007C6857">
              <w:rPr>
                <w:rStyle w:val="InstructionsTabelleText"/>
                <w:rFonts w:ascii="Times New Roman" w:hAnsi="Times New Roman"/>
                <w:sz w:val="24"/>
              </w:rPr>
              <w:t>l</w:t>
            </w:r>
            <w:r w:rsidRPr="007C6857">
              <w:rPr>
                <w:rStyle w:val="InstructionsTabelleText"/>
                <w:rFonts w:ascii="Times New Roman" w:hAnsi="Times New Roman"/>
                <w:sz w:val="24"/>
              </w:rPr>
              <w:t xml:space="preserve">grundlag, der indgår i den konsoliderede supplerende kapital i henhold til CRR. </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350</w:t>
            </w:r>
          </w:p>
        </w:tc>
        <w:tc>
          <w:tcPr>
            <w:tcW w:w="8640" w:type="dxa"/>
          </w:tcPr>
          <w:p w:rsidR="00464F34" w:rsidRPr="007C6857" w:rsidRDefault="00464F34" w:rsidP="00464F34">
            <w:pPr>
              <w:rPr>
                <w:rStyle w:val="InstructionsTabelleberschrift"/>
                <w:rFonts w:ascii="Times New Roman" w:hAnsi="Times New Roman"/>
                <w:b w:val="0"/>
                <w:sz w:val="24"/>
              </w:rPr>
            </w:pPr>
            <w:r w:rsidRPr="007C6857">
              <w:rPr>
                <w:rStyle w:val="InstructionsTabelleberschrift"/>
                <w:rFonts w:ascii="Times New Roman" w:hAnsi="Times New Roman"/>
                <w:sz w:val="24"/>
              </w:rPr>
              <w:t>MEMORANDUMPOST: GOODWILL (-)/(+) NEGATIV GOODWILL</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360-400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KONSOLIDERET KAPITALGRUNDLAG</w:t>
            </w:r>
          </w:p>
          <w:p w:rsidR="00144F03" w:rsidRPr="007C6857" w:rsidRDefault="00144F03" w:rsidP="00464F34">
            <w:pPr>
              <w:rPr>
                <w:rStyle w:val="InstructionsTabelleText"/>
                <w:rFonts w:ascii="Times New Roman" w:hAnsi="Times New Roman"/>
                <w:sz w:val="24"/>
              </w:rPr>
            </w:pPr>
            <w:r w:rsidRPr="007C6857">
              <w:rPr>
                <w:rStyle w:val="InstructionsTabelleText"/>
                <w:rFonts w:ascii="Times New Roman" w:hAnsi="Times New Roman"/>
                <w:sz w:val="24"/>
              </w:rPr>
              <w:t>Artikel 18 i CRR.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Det beløb, der skal indberettes som "KONSOLIDERET KAPITALGRUNDLAG", er beløbet opført i balancen, ekskl. kapital, der tilføres af andre koncernenheder.</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360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KONSOLIDERET KAPITALGRUNDLAG</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370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EGENTLIG KERNEKAPITAL</w:t>
            </w:r>
          </w:p>
        </w:tc>
      </w:tr>
      <w:tr w:rsidR="00464F34" w:rsidRPr="007C6857" w:rsidTr="00672D2A">
        <w:tc>
          <w:tcPr>
            <w:tcW w:w="1188" w:type="dxa"/>
          </w:tcPr>
          <w:p w:rsidR="00464F34" w:rsidRPr="007C6857" w:rsidDel="0081176B" w:rsidRDefault="00464F34" w:rsidP="00464F34">
            <w:pPr>
              <w:rPr>
                <w:rFonts w:ascii="Times New Roman" w:hAnsi="Times New Roman"/>
                <w:sz w:val="24"/>
              </w:rPr>
            </w:pPr>
            <w:r w:rsidRPr="007C6857">
              <w:rPr>
                <w:rFonts w:ascii="Times New Roman" w:hAnsi="Times New Roman"/>
                <w:sz w:val="24"/>
              </w:rPr>
              <w:t>380</w:t>
            </w:r>
          </w:p>
        </w:tc>
        <w:tc>
          <w:tcPr>
            <w:tcW w:w="8640" w:type="dxa"/>
          </w:tcPr>
          <w:p w:rsidR="00464F34" w:rsidRPr="007C6857" w:rsidDel="0081176B"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HYBRID KERNEKAPITAL</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390</w:t>
            </w:r>
          </w:p>
        </w:tc>
        <w:tc>
          <w:tcPr>
            <w:tcW w:w="8640" w:type="dxa"/>
          </w:tcPr>
          <w:p w:rsidR="00464F34" w:rsidRPr="007C6857" w:rsidRDefault="00464F34" w:rsidP="00464F34">
            <w:pPr>
              <w:rPr>
                <w:rStyle w:val="InstructionsTabelleText"/>
                <w:rFonts w:ascii="Times New Roman" w:hAnsi="Times New Roman"/>
                <w:sz w:val="24"/>
              </w:rPr>
            </w:pPr>
            <w:r w:rsidRPr="007C6857">
              <w:rPr>
                <w:rStyle w:val="InstructionsTabelleberschrift"/>
                <w:rFonts w:ascii="Times New Roman" w:hAnsi="Times New Roman"/>
                <w:sz w:val="24"/>
              </w:rPr>
              <w:t>HERAF: BIDRAG TIL KONSOLIDERET RESULTAT</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Hver enheds bidrag til det konsoliderede resultat (overskud eller tab (-)) indberettes. Dette indbefatter resultater, der vedrører minoritetsinteresser.</w:t>
            </w:r>
          </w:p>
        </w:tc>
      </w:tr>
      <w:tr w:rsidR="00464F34" w:rsidRPr="007C6857" w:rsidTr="00672D2A">
        <w:tc>
          <w:tcPr>
            <w:tcW w:w="1188" w:type="dxa"/>
          </w:tcPr>
          <w:p w:rsidR="00464F34" w:rsidRPr="007C6857" w:rsidRDefault="00464F34" w:rsidP="00464F34">
            <w:pPr>
              <w:rPr>
                <w:rFonts w:ascii="Times New Roman" w:hAnsi="Times New Roman"/>
                <w:sz w:val="24"/>
              </w:rPr>
            </w:pPr>
            <w:r w:rsidRPr="007C6857">
              <w:rPr>
                <w:rFonts w:ascii="Times New Roman" w:hAnsi="Times New Roman"/>
                <w:sz w:val="24"/>
              </w:rPr>
              <w:t>400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HERAF: (-) GOODWILL/(+) NEGATIV GOODWILL</w:t>
            </w:r>
          </w:p>
          <w:p w:rsidR="00464F34" w:rsidRPr="007C6857" w:rsidRDefault="00464F34" w:rsidP="00464F34">
            <w:pPr>
              <w:rPr>
                <w:rStyle w:val="InstructionsTabelleberschrift"/>
                <w:rFonts w:ascii="Times New Roman" w:hAnsi="Times New Roman"/>
                <w:sz w:val="24"/>
              </w:rPr>
            </w:pPr>
            <w:r w:rsidRPr="007C6857">
              <w:rPr>
                <w:rStyle w:val="InstructionsTabelleText"/>
                <w:rFonts w:ascii="Times New Roman" w:hAnsi="Times New Roman"/>
                <w:sz w:val="24"/>
              </w:rPr>
              <w:t>Den indberettende enheds goodwill eller negative goodwill i forbindelse med datterse</w:t>
            </w:r>
            <w:r w:rsidRPr="007C6857">
              <w:rPr>
                <w:rStyle w:val="InstructionsTabelleText"/>
                <w:rFonts w:ascii="Times New Roman" w:hAnsi="Times New Roman"/>
                <w:sz w:val="24"/>
              </w:rPr>
              <w:t>l</w:t>
            </w:r>
            <w:r w:rsidRPr="007C6857">
              <w:rPr>
                <w:rStyle w:val="InstructionsTabelleText"/>
                <w:rFonts w:ascii="Times New Roman" w:hAnsi="Times New Roman"/>
                <w:sz w:val="24"/>
              </w:rPr>
              <w:t>skabet indberettes her.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410-480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KAPITALBUFFERE</w:t>
            </w:r>
          </w:p>
          <w:p w:rsidR="00464F34" w:rsidRPr="007C6857" w:rsidRDefault="00464F34" w:rsidP="00096566">
            <w:pPr>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Indberetningen af kapitalbuffere i GS-skemaet følger den generelle opbygning i skema CA4, og der anvendes de samme indberetningsbegreber. Ved indberetningen af kap</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talbuffere i GS-skemaet indberettes de relevante værdier i overensstemmelse med de bestemmelser, der gælder for bestemmelse af bufferkravet for den konsoliderede situ</w:t>
            </w:r>
            <w:r w:rsidRPr="007C6857">
              <w:rPr>
                <w:rStyle w:val="InstructionsTabelleberschrift"/>
                <w:rFonts w:ascii="Times New Roman" w:hAnsi="Times New Roman"/>
                <w:b w:val="0"/>
                <w:sz w:val="24"/>
                <w:u w:val="none"/>
              </w:rPr>
              <w:t>a</w:t>
            </w:r>
            <w:r w:rsidRPr="007C6857">
              <w:rPr>
                <w:rStyle w:val="InstructionsTabelleberschrift"/>
                <w:rFonts w:ascii="Times New Roman" w:hAnsi="Times New Roman"/>
                <w:b w:val="0"/>
                <w:sz w:val="24"/>
                <w:u w:val="none"/>
              </w:rPr>
              <w:t>tion for en koncern. De indberettede værdier for kapitalbuffere repræsenterer derfor hver enheds bidrag til koncernkapitalbuffere. De indberettede værdier skal baseres på de nationale gennemførelsesforanstaltninger for CRD og på CRR, herunder eventuelle overgangsbestemmelser deri.</w:t>
            </w:r>
          </w:p>
        </w:tc>
      </w:tr>
      <w:tr w:rsidR="00464F34" w:rsidRPr="00C1707E"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410</w:t>
            </w:r>
          </w:p>
        </w:tc>
        <w:tc>
          <w:tcPr>
            <w:tcW w:w="8640" w:type="dxa"/>
          </w:tcPr>
          <w:p w:rsidR="00464F34" w:rsidRPr="00C1707E" w:rsidRDefault="00464F34" w:rsidP="00464F34">
            <w:pPr>
              <w:rPr>
                <w:rStyle w:val="InstructionsTabelleberschrift"/>
                <w:rFonts w:ascii="Times New Roman" w:hAnsi="Times New Roman"/>
                <w:sz w:val="24"/>
                <w:lang w:val="nn-NO"/>
              </w:rPr>
            </w:pPr>
            <w:r w:rsidRPr="00C1707E">
              <w:rPr>
                <w:rStyle w:val="InstructionsTabelleberschrift"/>
                <w:rFonts w:ascii="Times New Roman" w:hAnsi="Times New Roman"/>
                <w:sz w:val="24"/>
                <w:lang w:val="nn-NO"/>
              </w:rPr>
              <w:t>KOMBINERET BUFFERKRAV</w:t>
            </w:r>
          </w:p>
          <w:p w:rsidR="00464F34" w:rsidRPr="00C1707E" w:rsidRDefault="00464F34" w:rsidP="00941843">
            <w:pPr>
              <w:tabs>
                <w:tab w:val="left" w:pos="3510"/>
              </w:tabs>
              <w:rPr>
                <w:rStyle w:val="InstructionsTabelleberschrift"/>
                <w:rFonts w:ascii="Times New Roman" w:hAnsi="Times New Roman"/>
                <w:sz w:val="24"/>
                <w:lang w:val="nn-NO"/>
              </w:rPr>
            </w:pPr>
            <w:r w:rsidRPr="00C1707E">
              <w:rPr>
                <w:rStyle w:val="InstructionsTabelleText"/>
                <w:rFonts w:ascii="Times New Roman" w:hAnsi="Times New Roman"/>
                <w:sz w:val="24"/>
                <w:lang w:val="nn-NO"/>
              </w:rPr>
              <w:t>Artikel 128, nr. 6), i CRD</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420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KAPITALBEVARINGSBUFFER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Artikel 128, nr. 1), og artikel 129 i CRD</w:t>
            </w:r>
          </w:p>
          <w:p w:rsidR="00464F34" w:rsidRPr="007C6857" w:rsidRDefault="00464F34" w:rsidP="00FD239F">
            <w:pPr>
              <w:pStyle w:val="InstructionsText"/>
              <w:rPr>
                <w:rStyle w:val="InstructionsTabelleText"/>
                <w:rFonts w:ascii="Times New Roman" w:hAnsi="Times New Roman"/>
                <w:sz w:val="24"/>
              </w:rPr>
            </w:pPr>
            <w:r w:rsidRPr="007C6857">
              <w:t>I henhold til artikel 129, stk. 1, er kapitalbevaringsbufferen et beløb ud over den egen</w:t>
            </w:r>
            <w:r w:rsidRPr="007C6857">
              <w:t>t</w:t>
            </w:r>
            <w:r w:rsidRPr="007C6857">
              <w:t>lige kernekapital. Eftersom satsen på 2,5 % for kapitalbevaringsbufferen er stabil, skal der indberettes et beløb i denne celle.</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lastRenderedPageBreak/>
              <w:t>430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INSTITUTSPECIFIK KONTRACYKLISK KAPITALBUFFER</w:t>
            </w:r>
          </w:p>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Artikel 128, nr. 2), artikel 130 og 135-140 i CRD</w:t>
            </w:r>
          </w:p>
          <w:p w:rsidR="00464F34" w:rsidRPr="007C6857" w:rsidRDefault="00464F34" w:rsidP="00FD239F">
            <w:pPr>
              <w:pStyle w:val="InstructionsText"/>
              <w:rPr>
                <w:rStyle w:val="InstructionsTabelleText"/>
                <w:rFonts w:ascii="Times New Roman" w:hAnsi="Times New Roman"/>
                <w:sz w:val="24"/>
              </w:rPr>
            </w:pPr>
            <w:r w:rsidRPr="007C6857">
              <w:t>I denne celle indberettes det faktiske beløb for den kontracykliske kapitalbuffer.</w:t>
            </w:r>
          </w:p>
        </w:tc>
      </w:tr>
      <w:tr w:rsidR="00464F34" w:rsidRPr="007C6857" w:rsidTr="00672D2A">
        <w:tc>
          <w:tcPr>
            <w:tcW w:w="1188" w:type="dxa"/>
          </w:tcPr>
          <w:p w:rsidR="00464F34" w:rsidRPr="007C6857" w:rsidDel="00D7002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440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BEVARINGSBUFFER SOM FØLGE AF MAKROPRUDENTIEL ELLER S</w:t>
            </w:r>
            <w:r w:rsidRPr="007C6857">
              <w:rPr>
                <w:rStyle w:val="InstructionsTabelleberschrift"/>
                <w:rFonts w:ascii="Times New Roman" w:hAnsi="Times New Roman"/>
                <w:sz w:val="24"/>
              </w:rPr>
              <w:t>Y</w:t>
            </w:r>
            <w:r w:rsidRPr="007C6857">
              <w:rPr>
                <w:rStyle w:val="InstructionsTabelleberschrift"/>
                <w:rFonts w:ascii="Times New Roman" w:hAnsi="Times New Roman"/>
                <w:sz w:val="24"/>
              </w:rPr>
              <w:t>STEMISK RISIKO IDENTIFICERET PÅ MEDLEMSSTATSNIVEAU</w:t>
            </w:r>
          </w:p>
          <w:p w:rsidR="00464F34" w:rsidRPr="007C6857" w:rsidRDefault="00464F34" w:rsidP="00464F34">
            <w:pPr>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Artikel 458, stk. 2, litra d), nr. iv), i CRR.</w:t>
            </w:r>
          </w:p>
          <w:p w:rsidR="00464F34" w:rsidRPr="007C6857" w:rsidRDefault="00464F34" w:rsidP="00FD239F">
            <w:pPr>
              <w:pStyle w:val="InstructionsText"/>
              <w:rPr>
                <w:rStyle w:val="InstructionsTabelleberschrift"/>
                <w:rFonts w:ascii="Times New Roman" w:hAnsi="Times New Roman"/>
                <w:sz w:val="24"/>
              </w:rPr>
            </w:pPr>
            <w:r w:rsidRPr="007C6857">
              <w:t>I denne celle indberettes det beløb for bevaringsbufferen som følge af makroprudentiel eller systemisk risiko identificeret på medlemsstatsniveau, der ud over kapitalbev</w:t>
            </w:r>
            <w:r w:rsidRPr="007C6857">
              <w:t>a</w:t>
            </w:r>
            <w:r w:rsidRPr="007C6857">
              <w:t>ringsbufferen kan kræves i henhold til artikel 458 i CRR.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450</w:t>
            </w:r>
          </w:p>
        </w:tc>
        <w:tc>
          <w:tcPr>
            <w:tcW w:w="8640" w:type="dxa"/>
          </w:tcPr>
          <w:p w:rsidR="00464F34" w:rsidRPr="007C6857" w:rsidRDefault="00464F34" w:rsidP="00464F34">
            <w:pPr>
              <w:rPr>
                <w:rStyle w:val="InstructionsTabelleberschrift"/>
                <w:rFonts w:ascii="Times New Roman" w:hAnsi="Times New Roman"/>
                <w:sz w:val="24"/>
              </w:rPr>
            </w:pPr>
            <w:r w:rsidRPr="007C6857">
              <w:rPr>
                <w:rStyle w:val="InstructionsTabelleberschrift"/>
                <w:rFonts w:ascii="Times New Roman" w:hAnsi="Times New Roman"/>
                <w:sz w:val="24"/>
              </w:rPr>
              <w:t>SYSTEMISK RISIKOBUFFER</w:t>
            </w:r>
          </w:p>
          <w:p w:rsidR="00464F34" w:rsidRPr="007C6857" w:rsidRDefault="00464F34" w:rsidP="00FD239F">
            <w:pPr>
              <w:pStyle w:val="InstructionsText"/>
            </w:pPr>
            <w:r w:rsidRPr="007C6857">
              <w:t xml:space="preserve">Artikel 128, nr. 5), samt artikel 133 og 134 i CRD. </w:t>
            </w:r>
          </w:p>
          <w:p w:rsidR="00464F34" w:rsidRPr="007C6857" w:rsidRDefault="00464F34" w:rsidP="00464F34">
            <w:pPr>
              <w:rPr>
                <w:rStyle w:val="InstructionsTabelleberschrift"/>
                <w:rFonts w:ascii="Times New Roman" w:hAnsi="Times New Roman"/>
                <w:sz w:val="24"/>
              </w:rPr>
            </w:pPr>
            <w:r w:rsidRPr="007C6857">
              <w:rPr>
                <w:rFonts w:ascii="Times New Roman" w:hAnsi="Times New Roman"/>
                <w:sz w:val="24"/>
              </w:rPr>
              <w:t>I denne celle indberettes beløbet for den systemiske risikobuffer.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470</w:t>
            </w:r>
          </w:p>
        </w:tc>
        <w:tc>
          <w:tcPr>
            <w:tcW w:w="8640" w:type="dxa"/>
          </w:tcPr>
          <w:p w:rsidR="00464F34" w:rsidRPr="007C6857" w:rsidRDefault="00464F34" w:rsidP="00464F34">
            <w:pPr>
              <w:tabs>
                <w:tab w:val="left" w:pos="6660"/>
              </w:tabs>
              <w:rPr>
                <w:rStyle w:val="InstructionsTabelleberschrift"/>
                <w:rFonts w:ascii="Times New Roman" w:hAnsi="Times New Roman"/>
                <w:sz w:val="24"/>
              </w:rPr>
            </w:pPr>
            <w:r w:rsidRPr="007C6857">
              <w:rPr>
                <w:rStyle w:val="InstructionsTabelleberschrift"/>
                <w:rFonts w:ascii="Times New Roman" w:hAnsi="Times New Roman"/>
                <w:sz w:val="24"/>
              </w:rPr>
              <w:t>BUFFER FOR GLOBALE SYSTEMISK VIGTIGE INSTITUTTER</w:t>
            </w:r>
            <w:r w:rsidRPr="007C6857">
              <w:tab/>
            </w:r>
          </w:p>
          <w:p w:rsidR="00464F34" w:rsidRPr="00C1707E" w:rsidRDefault="00464F34" w:rsidP="00FD239F">
            <w:pPr>
              <w:pStyle w:val="InstructionsText"/>
              <w:rPr>
                <w:rStyle w:val="InstructionsTabelleberschrift"/>
                <w:rFonts w:ascii="Times New Roman" w:hAnsi="Times New Roman"/>
                <w:b w:val="0"/>
                <w:sz w:val="24"/>
                <w:u w:val="none"/>
                <w:lang w:val="nn-NO"/>
              </w:rPr>
            </w:pPr>
            <w:r w:rsidRPr="00C1707E">
              <w:rPr>
                <w:rStyle w:val="InstructionsTabelleberschrift"/>
                <w:rFonts w:ascii="Times New Roman" w:hAnsi="Times New Roman"/>
                <w:b w:val="0"/>
                <w:sz w:val="24"/>
                <w:u w:val="none"/>
                <w:lang w:val="nn-NO"/>
              </w:rPr>
              <w:t>Artikel 128, nr. 3), og artikel 131 i CRD.</w:t>
            </w:r>
          </w:p>
          <w:p w:rsidR="00483FC9" w:rsidRPr="007C6857" w:rsidRDefault="00464F34" w:rsidP="00FD239F">
            <w:pPr>
              <w:pStyle w:val="InstructionsText"/>
              <w:rPr>
                <w:rStyle w:val="InstructionsTabelleberschrift"/>
                <w:rFonts w:ascii="Times New Roman" w:hAnsi="Times New Roman"/>
                <w:sz w:val="24"/>
              </w:rPr>
            </w:pPr>
            <w:r w:rsidRPr="007C6857">
              <w:t>I denne celle indberettes værdien af bufferen for globale systemisk vigtige institutter.</w:t>
            </w:r>
          </w:p>
        </w:tc>
      </w:tr>
      <w:tr w:rsidR="00464F34" w:rsidRPr="007C6857" w:rsidTr="00672D2A">
        <w:tc>
          <w:tcPr>
            <w:tcW w:w="1188" w:type="dxa"/>
          </w:tcPr>
          <w:p w:rsidR="00464F34" w:rsidRPr="007C6857" w:rsidRDefault="00464F34" w:rsidP="00464F34">
            <w:pPr>
              <w:rPr>
                <w:rStyle w:val="InstructionsTabelleText"/>
                <w:rFonts w:ascii="Times New Roman" w:hAnsi="Times New Roman"/>
                <w:sz w:val="24"/>
              </w:rPr>
            </w:pPr>
            <w:r w:rsidRPr="007C6857">
              <w:rPr>
                <w:rStyle w:val="InstructionsTabelleText"/>
                <w:rFonts w:ascii="Times New Roman" w:hAnsi="Times New Roman"/>
                <w:sz w:val="24"/>
              </w:rPr>
              <w:t>480</w:t>
            </w:r>
          </w:p>
        </w:tc>
        <w:tc>
          <w:tcPr>
            <w:tcW w:w="8640" w:type="dxa"/>
          </w:tcPr>
          <w:p w:rsidR="00464F34" w:rsidRPr="007C6857" w:rsidRDefault="00464F34" w:rsidP="00464F34">
            <w:pPr>
              <w:tabs>
                <w:tab w:val="left" w:pos="6315"/>
              </w:tabs>
              <w:rPr>
                <w:rStyle w:val="InstructionsTabelleberschrift"/>
                <w:rFonts w:ascii="Times New Roman" w:hAnsi="Times New Roman"/>
                <w:sz w:val="24"/>
              </w:rPr>
            </w:pPr>
            <w:r w:rsidRPr="007C6857">
              <w:rPr>
                <w:rStyle w:val="InstructionsTabelleberschrift"/>
                <w:rFonts w:ascii="Times New Roman" w:hAnsi="Times New Roman"/>
                <w:sz w:val="24"/>
              </w:rPr>
              <w:t>BUFFER FOR ANDRE SYSTEMISK VIGTIGE INSTITUTTER</w:t>
            </w:r>
            <w:r w:rsidRPr="007C6857">
              <w:tab/>
            </w:r>
          </w:p>
          <w:p w:rsidR="00464F34" w:rsidRPr="00C1707E" w:rsidRDefault="00464F34" w:rsidP="00FD239F">
            <w:pPr>
              <w:pStyle w:val="InstructionsText"/>
              <w:rPr>
                <w:lang w:val="nn-NO"/>
              </w:rPr>
            </w:pPr>
            <w:r w:rsidRPr="00C1707E">
              <w:rPr>
                <w:lang w:val="nn-NO"/>
              </w:rPr>
              <w:t>Artikel 128, nr. 4), og artikel 131 i CRD.</w:t>
            </w:r>
          </w:p>
          <w:p w:rsidR="00464F34" w:rsidRPr="007C6857" w:rsidRDefault="00464F34" w:rsidP="00FD239F">
            <w:pPr>
              <w:pStyle w:val="InstructionsText"/>
              <w:rPr>
                <w:rStyle w:val="InstructionsTabelleberschrift"/>
                <w:rFonts w:ascii="Times New Roman" w:hAnsi="Times New Roman"/>
                <w:sz w:val="24"/>
              </w:rPr>
            </w:pPr>
            <w:r w:rsidRPr="007C6857">
              <w:t>I denne celle indberettes værdien af bufferen for andre systemisk vigtige institutter.</w:t>
            </w:r>
          </w:p>
        </w:tc>
      </w:tr>
    </w:tbl>
    <w:p w:rsidR="00FC1030" w:rsidRPr="007C6857" w:rsidRDefault="00FC1030" w:rsidP="00FD239F">
      <w:pPr>
        <w:pStyle w:val="InstructionsText"/>
      </w:pPr>
    </w:p>
    <w:p w:rsidR="00464F34" w:rsidRPr="007C6857" w:rsidRDefault="00B43C2A" w:rsidP="0023700C">
      <w:pPr>
        <w:pStyle w:val="Instructionsberschrift2"/>
        <w:numPr>
          <w:ilvl w:val="0"/>
          <w:numId w:val="0"/>
        </w:numPr>
        <w:ind w:left="357" w:hanging="357"/>
        <w:rPr>
          <w:rFonts w:ascii="Times New Roman" w:hAnsi="Times New Roman" w:cs="Times New Roman"/>
          <w:sz w:val="24"/>
        </w:rPr>
      </w:pPr>
      <w:bookmarkStart w:id="145" w:name="_Toc310415013"/>
      <w:bookmarkStart w:id="146" w:name="_Toc360188344"/>
      <w:bookmarkStart w:id="147" w:name="_Toc516210628"/>
      <w:bookmarkStart w:id="148" w:name="_Toc473560893"/>
      <w:bookmarkStart w:id="149" w:name="_Toc523987182"/>
      <w:r w:rsidRPr="007C6857">
        <w:rPr>
          <w:rFonts w:ascii="Times New Roman" w:hAnsi="Times New Roman"/>
          <w:sz w:val="24"/>
          <w:u w:val="none"/>
        </w:rPr>
        <w:t>3.</w:t>
      </w:r>
      <w:r w:rsidRPr="007C6857">
        <w:tab/>
      </w:r>
      <w:r w:rsidRPr="007C6857">
        <w:rPr>
          <w:rFonts w:ascii="Times New Roman" w:hAnsi="Times New Roman"/>
          <w:sz w:val="24"/>
        </w:rPr>
        <w:t>Skemaer for kreditrisiko</w:t>
      </w:r>
      <w:bookmarkEnd w:id="145"/>
      <w:bookmarkEnd w:id="146"/>
      <w:bookmarkEnd w:id="147"/>
      <w:bookmarkEnd w:id="148"/>
      <w:bookmarkEnd w:id="149"/>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50" w:name="_Toc360188345"/>
      <w:bookmarkStart w:id="151" w:name="_Toc516210629"/>
      <w:bookmarkStart w:id="152" w:name="_Toc473560894"/>
      <w:bookmarkStart w:id="153" w:name="_Toc523987183"/>
      <w:bookmarkStart w:id="154" w:name="_Toc262568022"/>
      <w:bookmarkStart w:id="155" w:name="_Toc295829848"/>
      <w:bookmarkStart w:id="156" w:name="_Toc310415014"/>
      <w:r w:rsidRPr="007C6857">
        <w:rPr>
          <w:rFonts w:ascii="Times New Roman" w:hAnsi="Times New Roman"/>
          <w:sz w:val="24"/>
          <w:u w:val="none"/>
        </w:rPr>
        <w:t>3.1.</w:t>
      </w:r>
      <w:r w:rsidRPr="007C6857">
        <w:tab/>
      </w:r>
      <w:r w:rsidRPr="007C6857">
        <w:rPr>
          <w:rFonts w:ascii="Times New Roman" w:hAnsi="Times New Roman"/>
          <w:sz w:val="24"/>
        </w:rPr>
        <w:t>Generelle bemærkninger</w:t>
      </w:r>
      <w:bookmarkEnd w:id="150"/>
      <w:bookmarkEnd w:id="151"/>
      <w:bookmarkEnd w:id="152"/>
      <w:bookmarkEnd w:id="153"/>
      <w:r w:rsidRPr="007C6857">
        <w:rPr>
          <w:rFonts w:ascii="Times New Roman" w:hAnsi="Times New Roman"/>
          <w:sz w:val="24"/>
        </w:rPr>
        <w:t xml:space="preserve"> </w:t>
      </w:r>
      <w:bookmarkEnd w:id="154"/>
      <w:bookmarkEnd w:id="155"/>
      <w:bookmarkEnd w:id="156"/>
    </w:p>
    <w:p w:rsidR="00464F34" w:rsidRPr="007C6857" w:rsidRDefault="00125707" w:rsidP="00C37B29">
      <w:pPr>
        <w:pStyle w:val="InstructionsText2"/>
        <w:numPr>
          <w:ilvl w:val="0"/>
          <w:numId w:val="0"/>
        </w:numPr>
        <w:ind w:left="993"/>
      </w:pPr>
      <w:r w:rsidRPr="007C6857">
        <w:t>38.</w:t>
      </w:r>
      <w:r w:rsidRPr="007C6857">
        <w:tab/>
        <w:t xml:space="preserve">Der er forskellige sæt af skemaer til kreditrisiko opgjort efter standardmetoden og kreditrisiko opgjort efter IRB-metoden. Der udfyldes desuden separate skemaer for den geografiske opdeling af positioner, som er underlagt kreditrisiko, hvis den relevante tærskel, jf. forordningens artikel 5, litra a), nr. 4), overskrides. </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57" w:name="_Toc262568023"/>
      <w:bookmarkStart w:id="158" w:name="_Toc295829849"/>
      <w:bookmarkStart w:id="159" w:name="_Toc310415015"/>
      <w:bookmarkStart w:id="160" w:name="_Toc360188346"/>
      <w:bookmarkStart w:id="161" w:name="_Toc516210630"/>
      <w:bookmarkStart w:id="162" w:name="_Toc473560895"/>
      <w:bookmarkStart w:id="163" w:name="_Toc523987184"/>
      <w:r w:rsidRPr="007C6857">
        <w:rPr>
          <w:rFonts w:ascii="Times New Roman" w:hAnsi="Times New Roman"/>
          <w:sz w:val="24"/>
          <w:u w:val="none"/>
        </w:rPr>
        <w:t>3.1.1.</w:t>
      </w:r>
      <w:r w:rsidRPr="007C6857">
        <w:tab/>
      </w:r>
      <w:r w:rsidRPr="007C6857">
        <w:rPr>
          <w:rFonts w:ascii="Times New Roman" w:hAnsi="Times New Roman"/>
          <w:sz w:val="24"/>
        </w:rPr>
        <w:t>Indberetning af kreditrisikoreduktionsteknikker med substitutionsvirkning</w:t>
      </w:r>
      <w:bookmarkEnd w:id="157"/>
      <w:bookmarkEnd w:id="158"/>
      <w:bookmarkEnd w:id="159"/>
      <w:bookmarkEnd w:id="160"/>
      <w:bookmarkEnd w:id="161"/>
      <w:bookmarkEnd w:id="162"/>
      <w:bookmarkEnd w:id="163"/>
    </w:p>
    <w:p w:rsidR="00464F34" w:rsidRPr="007C6857" w:rsidRDefault="00125707" w:rsidP="00C37B29">
      <w:pPr>
        <w:pStyle w:val="InstructionsText2"/>
        <w:numPr>
          <w:ilvl w:val="0"/>
          <w:numId w:val="0"/>
        </w:numPr>
        <w:ind w:left="993"/>
      </w:pPr>
      <w:r w:rsidRPr="007C6857">
        <w:t>39.</w:t>
      </w:r>
      <w:r w:rsidRPr="007C6857">
        <w:tab/>
        <w:t>Artikel 235 i CRR omhandler beregningsproceduren for eksponering, der er fuldt afdækket af ufinansieret risikoafdækning.</w:t>
      </w:r>
    </w:p>
    <w:p w:rsidR="00464F34" w:rsidRPr="007C6857" w:rsidRDefault="00125707" w:rsidP="00C37B29">
      <w:pPr>
        <w:pStyle w:val="InstructionsText2"/>
        <w:numPr>
          <w:ilvl w:val="0"/>
          <w:numId w:val="0"/>
        </w:numPr>
        <w:ind w:left="993"/>
      </w:pPr>
      <w:r w:rsidRPr="007C6857">
        <w:t>40.</w:t>
      </w:r>
      <w:r w:rsidRPr="007C6857">
        <w:tab/>
        <w:t>Artikel 236 i CRR omhandler beregningsproceduren for eksponering, der er fuldt afdækket af ufinansieret risikoafdækning i tilfælde af fuld afdækning/delvis afdækning — samme prioritet.</w:t>
      </w:r>
    </w:p>
    <w:p w:rsidR="00464F34" w:rsidRPr="007C6857" w:rsidRDefault="00125707" w:rsidP="00C37B29">
      <w:pPr>
        <w:pStyle w:val="InstructionsText2"/>
        <w:numPr>
          <w:ilvl w:val="0"/>
          <w:numId w:val="0"/>
        </w:numPr>
        <w:ind w:left="993"/>
      </w:pPr>
      <w:r w:rsidRPr="007C6857">
        <w:lastRenderedPageBreak/>
        <w:t>41.</w:t>
      </w:r>
      <w:r w:rsidRPr="007C6857">
        <w:tab/>
        <w:t>Artikel 196, 197 og 200 i CRR omhandler finansieret kreditrisikoafdækning.</w:t>
      </w:r>
    </w:p>
    <w:p w:rsidR="00464F34" w:rsidRPr="007C6857" w:rsidRDefault="00125707" w:rsidP="00C37B29">
      <w:pPr>
        <w:pStyle w:val="InstructionsText2"/>
        <w:numPr>
          <w:ilvl w:val="0"/>
          <w:numId w:val="0"/>
        </w:numPr>
        <w:ind w:left="993"/>
      </w:pPr>
      <w:r w:rsidRPr="007C6857">
        <w:t>42.</w:t>
      </w:r>
      <w:r w:rsidRPr="007C6857">
        <w:tab/>
        <w:t>Eksponeringer mod låntagere (umiddelbare modparter) og udbydere af kreditr</w:t>
      </w:r>
      <w:r w:rsidRPr="007C6857">
        <w:t>i</w:t>
      </w:r>
      <w:r w:rsidRPr="007C6857">
        <w:t>sikoafdækning, der er tildelt samme eksponeringsklasse, indberettes som ind- og udgående pengestrømme til samme eksponeringsklasse.</w:t>
      </w:r>
    </w:p>
    <w:p w:rsidR="00464F34" w:rsidRPr="007C6857" w:rsidRDefault="00125707" w:rsidP="00C37B29">
      <w:pPr>
        <w:pStyle w:val="InstructionsText2"/>
        <w:numPr>
          <w:ilvl w:val="0"/>
          <w:numId w:val="0"/>
        </w:numPr>
        <w:ind w:left="993"/>
      </w:pPr>
      <w:r w:rsidRPr="007C6857">
        <w:t>43.</w:t>
      </w:r>
      <w:r w:rsidRPr="007C6857">
        <w:tab/>
        <w:t>Eksponeringstypen ændres ikke som følge af ufinansieret kreditrisikoafdæ</w:t>
      </w:r>
      <w:r w:rsidRPr="007C6857">
        <w:t>k</w:t>
      </w:r>
      <w:r w:rsidRPr="007C6857">
        <w:t>ning.</w:t>
      </w:r>
    </w:p>
    <w:p w:rsidR="00464F34" w:rsidRPr="007C6857" w:rsidRDefault="00125707" w:rsidP="00C37B29">
      <w:pPr>
        <w:pStyle w:val="InstructionsText2"/>
        <w:numPr>
          <w:ilvl w:val="0"/>
          <w:numId w:val="0"/>
        </w:numPr>
        <w:ind w:left="993"/>
      </w:pPr>
      <w:r w:rsidRPr="007C6857">
        <w:t>44.</w:t>
      </w:r>
      <w:r w:rsidRPr="007C6857">
        <w:tab/>
        <w:t>Hvis der er stillet sikkerhed for en eksponering i form af ufinansieret kreditris</w:t>
      </w:r>
      <w:r w:rsidRPr="007C6857">
        <w:t>i</w:t>
      </w:r>
      <w:r w:rsidRPr="007C6857">
        <w:t>koafdækning, indberettes den sikrede del som en udgående pengestrøm, f.eks. i e</w:t>
      </w:r>
      <w:r w:rsidRPr="007C6857">
        <w:t>k</w:t>
      </w:r>
      <w:r w:rsidRPr="007C6857">
        <w:t>sponeringsklassen for låntageren, og som en indgående pengestrøm i eksponering</w:t>
      </w:r>
      <w:r w:rsidRPr="007C6857">
        <w:t>s</w:t>
      </w:r>
      <w:r w:rsidRPr="007C6857">
        <w:t>klassen for udbyderen af kreditrisikoafdækning. Typen af eksponering ændres dog ikke, selv om eksponeringsklassen ændres.</w:t>
      </w:r>
    </w:p>
    <w:p w:rsidR="00464F34" w:rsidRPr="007C6857" w:rsidRDefault="00125707" w:rsidP="00C37B29">
      <w:pPr>
        <w:pStyle w:val="InstructionsText2"/>
        <w:numPr>
          <w:ilvl w:val="0"/>
          <w:numId w:val="0"/>
        </w:numPr>
        <w:ind w:left="993"/>
      </w:pPr>
      <w:r w:rsidRPr="007C6857">
        <w:t>45.</w:t>
      </w:r>
      <w:r w:rsidRPr="007C6857">
        <w:tab/>
        <w:t>Substitutionsvirkningen inden for COREP-indberetningssystemet skal afspejle den risikovægtning, der effektivt gælder for den dækkede del af eksponeringen. Den dækkede del af eksponeringen risikovægtes efter standardmetoden og indbere</w:t>
      </w:r>
      <w:r w:rsidRPr="007C6857">
        <w:t>t</w:t>
      </w:r>
      <w:r w:rsidRPr="007C6857">
        <w:t xml:space="preserve">tes i CR SA-skemaet. </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64" w:name="_Toc262568024"/>
      <w:bookmarkStart w:id="165" w:name="_Toc295829850"/>
      <w:bookmarkStart w:id="166" w:name="_Toc310415016"/>
      <w:bookmarkStart w:id="167" w:name="_Toc360188347"/>
      <w:bookmarkStart w:id="168" w:name="_Toc516210631"/>
      <w:bookmarkStart w:id="169" w:name="_Toc473560896"/>
      <w:bookmarkStart w:id="170" w:name="_Toc523987185"/>
      <w:r w:rsidRPr="007C6857">
        <w:rPr>
          <w:rFonts w:ascii="Times New Roman" w:hAnsi="Times New Roman"/>
          <w:sz w:val="24"/>
          <w:u w:val="none"/>
        </w:rPr>
        <w:t>3.1.2.</w:t>
      </w:r>
      <w:r w:rsidRPr="007C6857">
        <w:tab/>
      </w:r>
      <w:r w:rsidRPr="007C6857">
        <w:rPr>
          <w:rFonts w:ascii="Times New Roman" w:hAnsi="Times New Roman"/>
          <w:sz w:val="24"/>
        </w:rPr>
        <w:t>Indberetning af modpartsrisiko</w:t>
      </w:r>
      <w:bookmarkEnd w:id="164"/>
      <w:bookmarkEnd w:id="165"/>
      <w:bookmarkEnd w:id="166"/>
      <w:bookmarkEnd w:id="167"/>
      <w:bookmarkEnd w:id="168"/>
      <w:bookmarkEnd w:id="169"/>
      <w:bookmarkEnd w:id="170"/>
    </w:p>
    <w:p w:rsidR="00464F34" w:rsidRPr="007C6857" w:rsidRDefault="00125707" w:rsidP="00C37B29">
      <w:pPr>
        <w:pStyle w:val="InstructionsText2"/>
        <w:numPr>
          <w:ilvl w:val="0"/>
          <w:numId w:val="0"/>
        </w:numPr>
        <w:ind w:left="993"/>
      </w:pPr>
      <w:r w:rsidRPr="007C6857">
        <w:t>46.</w:t>
      </w:r>
      <w:r w:rsidRPr="007C6857">
        <w:tab/>
        <w:t>Eksponeringer, der følger af modpartsrisikopositioner, indberettes i skema CR SA eller CR IRB, uafhængigt af om de er poster i anlægsbeholdningen eller ha</w:t>
      </w:r>
      <w:r w:rsidRPr="007C6857">
        <w:t>n</w:t>
      </w:r>
      <w:r w:rsidRPr="007C6857">
        <w:t xml:space="preserve">delsbeholdningen. </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71" w:name="_Toc292456202"/>
      <w:bookmarkStart w:id="172" w:name="_Toc295829851"/>
      <w:bookmarkStart w:id="173" w:name="_Toc310415017"/>
      <w:bookmarkStart w:id="174" w:name="_Toc360188348"/>
      <w:bookmarkStart w:id="175" w:name="_Toc516210632"/>
      <w:bookmarkStart w:id="176" w:name="_Toc473560897"/>
      <w:bookmarkStart w:id="177" w:name="_Toc523987186"/>
      <w:r w:rsidRPr="007C6857">
        <w:rPr>
          <w:rFonts w:ascii="Times New Roman" w:hAnsi="Times New Roman"/>
          <w:sz w:val="24"/>
          <w:u w:val="none"/>
        </w:rPr>
        <w:t>3.2.</w:t>
      </w:r>
      <w:r w:rsidRPr="007C6857">
        <w:tab/>
      </w:r>
      <w:r w:rsidRPr="007C6857">
        <w:rPr>
          <w:rFonts w:ascii="Times New Roman" w:hAnsi="Times New Roman"/>
          <w:sz w:val="24"/>
        </w:rPr>
        <w:t>C 07.00 — Kreditrisiko, modpartsrisiko og leveringsrisiko (free deliveries): Kapita</w:t>
      </w:r>
      <w:r w:rsidRPr="007C6857">
        <w:rPr>
          <w:rFonts w:ascii="Times New Roman" w:hAnsi="Times New Roman"/>
          <w:sz w:val="24"/>
        </w:rPr>
        <w:t>l</w:t>
      </w:r>
      <w:r w:rsidRPr="007C6857">
        <w:rPr>
          <w:rFonts w:ascii="Times New Roman" w:hAnsi="Times New Roman"/>
          <w:sz w:val="24"/>
        </w:rPr>
        <w:t>krav opgjort efter standardmetoden (CR SA)</w:t>
      </w:r>
      <w:bookmarkEnd w:id="171"/>
      <w:bookmarkEnd w:id="172"/>
      <w:bookmarkEnd w:id="173"/>
      <w:bookmarkEnd w:id="174"/>
      <w:bookmarkEnd w:id="175"/>
      <w:bookmarkEnd w:id="176"/>
      <w:bookmarkEnd w:id="177"/>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78" w:name="_Toc262568026"/>
      <w:bookmarkStart w:id="179" w:name="_Toc264038424"/>
      <w:bookmarkStart w:id="180" w:name="_Toc292456203"/>
      <w:bookmarkStart w:id="181" w:name="_Toc295829852"/>
      <w:bookmarkStart w:id="182" w:name="_Toc310415018"/>
      <w:bookmarkStart w:id="183" w:name="_Toc360188349"/>
      <w:bookmarkStart w:id="184" w:name="_Toc516210633"/>
      <w:bookmarkStart w:id="185" w:name="_Toc473560898"/>
      <w:bookmarkStart w:id="186" w:name="_Toc523987187"/>
      <w:r w:rsidRPr="007C6857">
        <w:rPr>
          <w:rFonts w:ascii="Times New Roman" w:hAnsi="Times New Roman"/>
          <w:sz w:val="24"/>
          <w:u w:val="none"/>
        </w:rPr>
        <w:t>3.2.1.</w:t>
      </w:r>
      <w:r w:rsidRPr="007C6857">
        <w:tab/>
      </w:r>
      <w:r w:rsidRPr="007C6857">
        <w:rPr>
          <w:rFonts w:ascii="Times New Roman" w:hAnsi="Times New Roman"/>
          <w:sz w:val="24"/>
        </w:rPr>
        <w:t>Generelle bemærkninger</w:t>
      </w:r>
      <w:bookmarkEnd w:id="178"/>
      <w:bookmarkEnd w:id="179"/>
      <w:bookmarkEnd w:id="180"/>
      <w:bookmarkEnd w:id="181"/>
      <w:bookmarkEnd w:id="182"/>
      <w:bookmarkEnd w:id="183"/>
      <w:bookmarkEnd w:id="184"/>
      <w:bookmarkEnd w:id="185"/>
      <w:bookmarkEnd w:id="186"/>
    </w:p>
    <w:p w:rsidR="00464F34" w:rsidRPr="007C6857" w:rsidRDefault="00125707" w:rsidP="00C37B29">
      <w:pPr>
        <w:pStyle w:val="InstructionsText2"/>
        <w:numPr>
          <w:ilvl w:val="0"/>
          <w:numId w:val="0"/>
        </w:numPr>
        <w:ind w:left="993"/>
      </w:pPr>
      <w:r w:rsidRPr="007C6857">
        <w:t>47.</w:t>
      </w:r>
      <w:r w:rsidRPr="007C6857">
        <w:tab/>
        <w:t>CR SA-skemaerne tilvejebringer de oplysninger, der skal bruges til at beregne kapitalgrundlagskravene i relation til kreditrisiko opgjort efter standardmetoden. De giver navnlig detaljerede oplysninger om:</w:t>
      </w:r>
    </w:p>
    <w:p w:rsidR="00464F34" w:rsidRPr="007C6857" w:rsidRDefault="00125707" w:rsidP="00C37B29">
      <w:pPr>
        <w:pStyle w:val="InstructionsText2"/>
        <w:numPr>
          <w:ilvl w:val="0"/>
          <w:numId w:val="0"/>
        </w:numPr>
        <w:ind w:left="993"/>
      </w:pPr>
      <w:r w:rsidRPr="007C6857">
        <w:t>a)</w:t>
      </w:r>
      <w:r w:rsidRPr="007C6857">
        <w:tab/>
        <w:t>fordelingen af eksponeringsværdierne efter de forskellige eksponeringstyper, risikovægte og eksponeringsklasser</w:t>
      </w:r>
    </w:p>
    <w:p w:rsidR="00464F34" w:rsidRPr="007C6857" w:rsidRDefault="00125707" w:rsidP="00C37B29">
      <w:pPr>
        <w:pStyle w:val="InstructionsText2"/>
        <w:numPr>
          <w:ilvl w:val="0"/>
          <w:numId w:val="0"/>
        </w:numPr>
        <w:ind w:left="993"/>
      </w:pPr>
      <w:r w:rsidRPr="007C6857">
        <w:t>b)</w:t>
      </w:r>
      <w:r w:rsidRPr="007C6857">
        <w:tab/>
        <w:t>værdien og typen af kreditrisikoreduktionsteknikker, der anvendes til at reduc</w:t>
      </w:r>
      <w:r w:rsidRPr="007C6857">
        <w:t>e</w:t>
      </w:r>
      <w:r w:rsidRPr="007C6857">
        <w:t xml:space="preserve">re risiciene. </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187" w:name="_Toc262568027"/>
      <w:bookmarkStart w:id="188" w:name="_Toc264038425"/>
      <w:bookmarkStart w:id="189" w:name="_Toc292456204"/>
      <w:bookmarkStart w:id="190" w:name="_Toc295829853"/>
      <w:bookmarkStart w:id="191" w:name="_Toc310415019"/>
      <w:bookmarkStart w:id="192" w:name="_Toc360188350"/>
      <w:bookmarkStart w:id="193" w:name="_Toc516210634"/>
      <w:bookmarkStart w:id="194" w:name="_Toc473560899"/>
      <w:bookmarkStart w:id="195" w:name="_Toc523987188"/>
      <w:r w:rsidRPr="007C6857">
        <w:rPr>
          <w:rFonts w:ascii="Times New Roman" w:hAnsi="Times New Roman"/>
          <w:sz w:val="24"/>
          <w:u w:val="none"/>
        </w:rPr>
        <w:t>3.2.2.</w:t>
      </w:r>
      <w:r w:rsidRPr="007C6857">
        <w:tab/>
      </w:r>
      <w:r w:rsidRPr="007C6857">
        <w:rPr>
          <w:rFonts w:ascii="Times New Roman" w:hAnsi="Times New Roman"/>
          <w:sz w:val="24"/>
        </w:rPr>
        <w:t>Anvendelsesområdet for CR SA-skemaet</w:t>
      </w:r>
      <w:bookmarkEnd w:id="187"/>
      <w:bookmarkEnd w:id="188"/>
      <w:bookmarkEnd w:id="189"/>
      <w:bookmarkEnd w:id="190"/>
      <w:bookmarkEnd w:id="191"/>
      <w:bookmarkEnd w:id="192"/>
      <w:bookmarkEnd w:id="193"/>
      <w:bookmarkEnd w:id="194"/>
      <w:bookmarkEnd w:id="195"/>
    </w:p>
    <w:p w:rsidR="00464F34" w:rsidRPr="007C6857" w:rsidRDefault="00125707" w:rsidP="00C37B29">
      <w:pPr>
        <w:pStyle w:val="InstructionsText2"/>
        <w:numPr>
          <w:ilvl w:val="0"/>
          <w:numId w:val="0"/>
        </w:numPr>
        <w:ind w:left="993"/>
      </w:pPr>
      <w:r w:rsidRPr="007C6857">
        <w:t>48.</w:t>
      </w:r>
      <w:r w:rsidRPr="007C6857">
        <w:tab/>
        <w:t>I henhold til artikel 112 i CRR skal hver eksponering efter standardmetoden fordeles i en af de 16 eksponeringsklasser med henblik på at beregne kapitalgrun</w:t>
      </w:r>
      <w:r w:rsidRPr="007C6857">
        <w:t>d</w:t>
      </w:r>
      <w:r w:rsidRPr="007C6857">
        <w:t>lagskravene.</w:t>
      </w:r>
    </w:p>
    <w:p w:rsidR="00464F34" w:rsidRPr="007C6857" w:rsidRDefault="00125707" w:rsidP="00C37B29">
      <w:pPr>
        <w:pStyle w:val="InstructionsText2"/>
        <w:numPr>
          <w:ilvl w:val="0"/>
          <w:numId w:val="0"/>
        </w:numPr>
        <w:ind w:left="993"/>
      </w:pPr>
      <w:r w:rsidRPr="007C6857">
        <w:t>49.</w:t>
      </w:r>
      <w:r w:rsidRPr="007C6857">
        <w:tab/>
        <w:t xml:space="preserve">Oplysningerne i CR SA skal vedrøre de samlede eksponeringsklasser og hver enkelt eksponeringsklasse, som er defineret for standardmetoden. De samlede tal og oplysninger for hver eksponeringsklasse indberettes i en separat dimension. </w:t>
      </w:r>
    </w:p>
    <w:p w:rsidR="00464F34" w:rsidRPr="007C6857" w:rsidRDefault="00125707" w:rsidP="00C37B29">
      <w:pPr>
        <w:pStyle w:val="InstructionsText2"/>
        <w:numPr>
          <w:ilvl w:val="0"/>
          <w:numId w:val="0"/>
        </w:numPr>
        <w:ind w:left="993"/>
      </w:pPr>
      <w:r w:rsidRPr="007C6857">
        <w:t>50.</w:t>
      </w:r>
      <w:r w:rsidRPr="007C6857">
        <w:tab/>
        <w:t>Følgende positioner falder dog ikke ind under anvendelsesområdet for CR SA:</w:t>
      </w:r>
    </w:p>
    <w:p w:rsidR="00464F34" w:rsidRPr="007C6857" w:rsidRDefault="00125707" w:rsidP="00C37B29">
      <w:pPr>
        <w:pStyle w:val="InstructionsText2"/>
        <w:numPr>
          <w:ilvl w:val="0"/>
          <w:numId w:val="0"/>
        </w:numPr>
        <w:ind w:left="993"/>
      </w:pPr>
      <w:r w:rsidRPr="007C6857">
        <w:lastRenderedPageBreak/>
        <w:t>a)</w:t>
      </w:r>
      <w:r w:rsidRPr="007C6857">
        <w:tab/>
        <w:t>eksponeringer, der er fordelt i eksponeringsklassen "poster, der repræsenterer securitiseringspositioner", jf. artikel 112, litra m), i CRR, som indberettes i CR SEC-skemaerne.</w:t>
      </w:r>
    </w:p>
    <w:p w:rsidR="00464F34" w:rsidRPr="007C6857" w:rsidRDefault="00125707" w:rsidP="00C37B29">
      <w:pPr>
        <w:pStyle w:val="InstructionsText2"/>
        <w:numPr>
          <w:ilvl w:val="0"/>
          <w:numId w:val="0"/>
        </w:numPr>
        <w:ind w:left="993"/>
      </w:pPr>
      <w:r w:rsidRPr="007C6857">
        <w:t>b)</w:t>
      </w:r>
      <w:r w:rsidRPr="007C6857">
        <w:tab/>
        <w:t>eksponeringer, der fratrækkes kapitalgrundlaget.</w:t>
      </w:r>
    </w:p>
    <w:p w:rsidR="00464F34" w:rsidRPr="007C6857" w:rsidRDefault="00125707" w:rsidP="00C37B29">
      <w:pPr>
        <w:pStyle w:val="InstructionsText2"/>
        <w:numPr>
          <w:ilvl w:val="0"/>
          <w:numId w:val="0"/>
        </w:numPr>
        <w:ind w:left="993"/>
      </w:pPr>
      <w:r w:rsidRPr="007C6857">
        <w:t>51.</w:t>
      </w:r>
      <w:r w:rsidRPr="007C6857">
        <w:tab/>
        <w:t>Anvendelsesområdet for CR SA-skemaet omfatter følgende kapitalgrundlag</w:t>
      </w:r>
      <w:r w:rsidRPr="007C6857">
        <w:t>s</w:t>
      </w:r>
      <w:r w:rsidRPr="007C6857">
        <w:t>krav:</w:t>
      </w:r>
    </w:p>
    <w:p w:rsidR="00464F34" w:rsidRPr="007C6857" w:rsidRDefault="00125707" w:rsidP="00C37B29">
      <w:pPr>
        <w:pStyle w:val="InstructionsText2"/>
        <w:numPr>
          <w:ilvl w:val="0"/>
          <w:numId w:val="0"/>
        </w:numPr>
        <w:ind w:left="993"/>
      </w:pPr>
      <w:r w:rsidRPr="007C6857">
        <w:t>a)</w:t>
      </w:r>
      <w:r w:rsidRPr="007C6857">
        <w:tab/>
        <w:t>kreditrisiko, jf. tredje del, afsnit II, kapitel 2 (Standardmetoden), i CRR, i a</w:t>
      </w:r>
      <w:r w:rsidRPr="007C6857">
        <w:t>n</w:t>
      </w:r>
      <w:r w:rsidRPr="007C6857">
        <w:t>lægsbeholdningen, herunder modpartsrisiko, jf. tredje del, afsnit II, kapitel 6 (Mo</w:t>
      </w:r>
      <w:r w:rsidRPr="007C6857">
        <w:t>d</w:t>
      </w:r>
      <w:r w:rsidRPr="007C6857">
        <w:t>partkreditsrisiko), i CRR, i anlægsbeholdningen.</w:t>
      </w:r>
    </w:p>
    <w:p w:rsidR="00464F34" w:rsidRPr="007C6857" w:rsidRDefault="00125707" w:rsidP="00C37B29">
      <w:pPr>
        <w:pStyle w:val="InstructionsText2"/>
        <w:numPr>
          <w:ilvl w:val="0"/>
          <w:numId w:val="0"/>
        </w:numPr>
        <w:ind w:left="993"/>
      </w:pPr>
      <w:r w:rsidRPr="007C6857">
        <w:t>b)</w:t>
      </w:r>
      <w:r w:rsidRPr="007C6857">
        <w:tab/>
        <w:t>modpartsrisiko, jf. tredje del, afsnit II, kapitel 6 (Modpartsrisiko), i CRR, i handelsbeholdningen.</w:t>
      </w:r>
    </w:p>
    <w:p w:rsidR="00464F34" w:rsidRPr="007C6857" w:rsidRDefault="00125707" w:rsidP="00C37B29">
      <w:pPr>
        <w:pStyle w:val="InstructionsText2"/>
        <w:numPr>
          <w:ilvl w:val="0"/>
          <w:numId w:val="0"/>
        </w:numPr>
        <w:ind w:left="993"/>
      </w:pPr>
      <w:r w:rsidRPr="007C6857">
        <w:t>c)</w:t>
      </w:r>
      <w:r w:rsidRPr="007C6857">
        <w:tab/>
        <w:t>afviklingsrisiko, der opstår som følge af leveringsrisiko (free deliveries), ifølge artikel 379 i CRR vedrørende alle forretningsaktiviteter.</w:t>
      </w:r>
    </w:p>
    <w:p w:rsidR="00464F34" w:rsidRPr="007C6857" w:rsidRDefault="00125707" w:rsidP="00C37B29">
      <w:pPr>
        <w:pStyle w:val="InstructionsText2"/>
        <w:numPr>
          <w:ilvl w:val="0"/>
          <w:numId w:val="0"/>
        </w:numPr>
        <w:ind w:left="993"/>
      </w:pPr>
      <w:r w:rsidRPr="007C6857">
        <w:t>52.</w:t>
      </w:r>
      <w:r w:rsidRPr="007C6857">
        <w:tab/>
        <w:t>Anvendelsesområdet for skemaet er alle eksponeringer, for hvilke kapita</w:t>
      </w:r>
      <w:r w:rsidRPr="007C6857">
        <w:t>l</w:t>
      </w:r>
      <w:r w:rsidRPr="007C6857">
        <w:t>grundlagskravet beregnes i overensstemmelse med tredje del, afsnit II, kapitel 2, i CRR sammenholdt med tredje del, afsnit II, kapitel 4 og 6, i CRR. Institutter, der anvender artikel 94, stk. 1, i CRR, skal også indberette deres positioner i handel</w:t>
      </w:r>
      <w:r w:rsidRPr="007C6857">
        <w:t>s</w:t>
      </w:r>
      <w:r w:rsidRPr="007C6857">
        <w:t>beholdningen i dette skema, når de anvender tredje del, afsnit II, kapitel 2, i CRR til at beregne de tilhørende kapitalgrundlagskrav (tredje del, afsnit II, kapitel 2 og 6, samt afsnit V i CRR). Skemaet giver derfor ikke kun detaljerede oplysninger om eksponeringstypen (f.eks. balanceførte/ikkebalanceførte poster), men også oply</w:t>
      </w:r>
      <w:r w:rsidRPr="007C6857">
        <w:t>s</w:t>
      </w:r>
      <w:r w:rsidRPr="007C6857">
        <w:t>ninger om fordelingen af risikovægte i de forskellige eksponeringsklasser.</w:t>
      </w:r>
    </w:p>
    <w:p w:rsidR="00464F34" w:rsidRPr="007C6857" w:rsidRDefault="00125707" w:rsidP="00C37B29">
      <w:pPr>
        <w:pStyle w:val="InstructionsText2"/>
        <w:numPr>
          <w:ilvl w:val="0"/>
          <w:numId w:val="0"/>
        </w:numPr>
        <w:ind w:left="993"/>
      </w:pPr>
      <w:bookmarkStart w:id="196" w:name="_Toc264033212"/>
      <w:bookmarkStart w:id="197" w:name="_Toc294166813"/>
      <w:bookmarkStart w:id="198" w:name="_Toc294256386"/>
      <w:bookmarkStart w:id="199" w:name="_Toc294256487"/>
      <w:bookmarkStart w:id="200" w:name="_Toc294267371"/>
      <w:bookmarkStart w:id="201" w:name="_Toc294267476"/>
      <w:bookmarkStart w:id="202" w:name="_Toc294267607"/>
      <w:bookmarkStart w:id="203" w:name="_Toc294267709"/>
      <w:bookmarkStart w:id="204" w:name="_Toc294274817"/>
      <w:bookmarkStart w:id="205" w:name="_Toc294280261"/>
      <w:bookmarkStart w:id="206" w:name="_Toc294281586"/>
      <w:bookmarkStart w:id="207" w:name="_Toc294281806"/>
      <w:bookmarkStart w:id="208" w:name="_Toc294282020"/>
      <w:bookmarkStart w:id="209" w:name="_Toc294282223"/>
      <w:bookmarkStart w:id="210" w:name="_Toc294714158"/>
      <w:bookmarkStart w:id="211" w:name="_Toc295314184"/>
      <w:bookmarkStart w:id="212" w:name="_Toc295829573"/>
      <w:bookmarkStart w:id="213" w:name="_Toc295829856"/>
      <w:bookmarkStart w:id="214" w:name="_Toc301772744"/>
      <w:bookmarkStart w:id="215" w:name="_Toc301772822"/>
      <w:bookmarkStart w:id="216" w:name="_Toc302657761"/>
      <w:bookmarkStart w:id="217" w:name="_Toc302657880"/>
      <w:bookmarkStart w:id="218" w:name="_Toc307582992"/>
      <w:bookmarkStart w:id="219" w:name="_Toc30758301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7C6857">
        <w:t>53.</w:t>
      </w:r>
      <w:r w:rsidRPr="007C6857">
        <w:tab/>
        <w:t>CR SA omfatter desuden memorandumposter i række 290-320 med henblik på at indsamle oplysninger om eksponeringer sikret ved pant i fast ejendom og eksp</w:t>
      </w:r>
      <w:r w:rsidRPr="007C6857">
        <w:t>o</w:t>
      </w:r>
      <w:r w:rsidRPr="007C6857">
        <w:t xml:space="preserve">neringer ved misligholdelse. </w:t>
      </w:r>
    </w:p>
    <w:p w:rsidR="00464F34" w:rsidRPr="007C6857" w:rsidRDefault="00125707" w:rsidP="00C37B29">
      <w:pPr>
        <w:pStyle w:val="InstructionsText2"/>
        <w:numPr>
          <w:ilvl w:val="0"/>
          <w:numId w:val="0"/>
        </w:numPr>
        <w:ind w:left="993"/>
      </w:pPr>
      <w:r w:rsidRPr="007C6857">
        <w:t>54.</w:t>
      </w:r>
      <w:r w:rsidRPr="007C6857">
        <w:tab/>
        <w:t>Disse memorandumposter skal kun indberettes for følgende eksponeringskla</w:t>
      </w:r>
      <w:r w:rsidRPr="007C6857">
        <w:t>s</w:t>
      </w:r>
      <w:r w:rsidRPr="007C6857">
        <w:t xml:space="preserve">ser: </w:t>
      </w:r>
    </w:p>
    <w:p w:rsidR="00464F34" w:rsidRPr="007C6857" w:rsidRDefault="00125707" w:rsidP="00C37B29">
      <w:pPr>
        <w:pStyle w:val="InstructionsText2"/>
        <w:numPr>
          <w:ilvl w:val="0"/>
          <w:numId w:val="0"/>
        </w:numPr>
        <w:ind w:left="993"/>
      </w:pPr>
      <w:r w:rsidRPr="007C6857">
        <w:t>a)</w:t>
      </w:r>
      <w:r w:rsidRPr="007C6857">
        <w:tab/>
        <w:t>eksponeringer mod centralregeringer eller centralbanker (artikel 112, litra a), i CRR)</w:t>
      </w:r>
    </w:p>
    <w:p w:rsidR="00464F34" w:rsidRPr="007C6857" w:rsidRDefault="00125707" w:rsidP="00C37B29">
      <w:pPr>
        <w:pStyle w:val="InstructionsText2"/>
        <w:numPr>
          <w:ilvl w:val="0"/>
          <w:numId w:val="0"/>
        </w:numPr>
        <w:ind w:left="993"/>
      </w:pPr>
      <w:r w:rsidRPr="007C6857">
        <w:t>b)</w:t>
      </w:r>
      <w:r w:rsidRPr="007C6857">
        <w:tab/>
        <w:t>eksponeringer mod regionale eller lokale myndigheder (artikel 112, litra b), i CRR)</w:t>
      </w:r>
    </w:p>
    <w:p w:rsidR="00464F34" w:rsidRPr="007C6857" w:rsidRDefault="00125707" w:rsidP="00C37B29">
      <w:pPr>
        <w:pStyle w:val="InstructionsText2"/>
        <w:numPr>
          <w:ilvl w:val="0"/>
          <w:numId w:val="0"/>
        </w:numPr>
        <w:ind w:left="993"/>
      </w:pPr>
      <w:r w:rsidRPr="007C6857">
        <w:t>c)</w:t>
      </w:r>
      <w:r w:rsidRPr="007C6857">
        <w:tab/>
        <w:t>eksponeringer mod offentlige enheder (artikel 112, litra c), i CRR)</w:t>
      </w:r>
    </w:p>
    <w:p w:rsidR="00464F34" w:rsidRPr="007C6857" w:rsidRDefault="00125707" w:rsidP="00C37B29">
      <w:pPr>
        <w:pStyle w:val="InstructionsText2"/>
        <w:numPr>
          <w:ilvl w:val="0"/>
          <w:numId w:val="0"/>
        </w:numPr>
        <w:ind w:left="993"/>
      </w:pPr>
      <w:r w:rsidRPr="007C6857">
        <w:t>d)</w:t>
      </w:r>
      <w:r w:rsidRPr="007C6857">
        <w:tab/>
        <w:t>eksponeringer mod institutter (artikel 112, litra f), i CRR)</w:t>
      </w:r>
    </w:p>
    <w:p w:rsidR="00464F34" w:rsidRPr="007C6857" w:rsidRDefault="00125707" w:rsidP="00C37B29">
      <w:pPr>
        <w:pStyle w:val="InstructionsText2"/>
        <w:numPr>
          <w:ilvl w:val="0"/>
          <w:numId w:val="0"/>
        </w:numPr>
        <w:ind w:left="993"/>
      </w:pPr>
      <w:r w:rsidRPr="007C6857">
        <w:t>e)</w:t>
      </w:r>
      <w:r w:rsidRPr="007C6857">
        <w:tab/>
        <w:t>eksponeringer mod selskaber (artikel 112, litra g), i CRR)</w:t>
      </w:r>
    </w:p>
    <w:p w:rsidR="00464F34" w:rsidRPr="007C6857" w:rsidRDefault="00125707" w:rsidP="00C37B29">
      <w:pPr>
        <w:pStyle w:val="InstructionsText2"/>
        <w:numPr>
          <w:ilvl w:val="0"/>
          <w:numId w:val="0"/>
        </w:numPr>
        <w:ind w:left="993"/>
      </w:pPr>
      <w:r w:rsidRPr="007C6857">
        <w:t>f)</w:t>
      </w:r>
      <w:r w:rsidRPr="007C6857">
        <w:tab/>
        <w:t>detaileksponeringer (artikel 112, litra h), i CRR).</w:t>
      </w:r>
    </w:p>
    <w:p w:rsidR="00464F34" w:rsidRPr="007C6857" w:rsidRDefault="00125707" w:rsidP="00C37B29">
      <w:pPr>
        <w:pStyle w:val="InstructionsText2"/>
        <w:numPr>
          <w:ilvl w:val="0"/>
          <w:numId w:val="0"/>
        </w:numPr>
        <w:ind w:left="993"/>
      </w:pPr>
      <w:r w:rsidRPr="007C6857">
        <w:t>55.</w:t>
      </w:r>
      <w:r w:rsidRPr="007C6857">
        <w:tab/>
        <w:t>Indberetningen af memorandumposter påvirker hverken beregningen af de ris</w:t>
      </w:r>
      <w:r w:rsidRPr="007C6857">
        <w:t>i</w:t>
      </w:r>
      <w:r w:rsidRPr="007C6857">
        <w:t xml:space="preserve">kovægtede eksponeringer for eksponeringsklasserne i henhold til artikel 112, litra </w:t>
      </w:r>
      <w:r w:rsidRPr="007C6857">
        <w:lastRenderedPageBreak/>
        <w:t xml:space="preserve">a)-c) og f)-h) i CRR, eller af eksponeringsklasserne i henhold til artikel 112, litra i) og j), i CRR, der indberettes i CR SA. </w:t>
      </w:r>
    </w:p>
    <w:p w:rsidR="00464F34" w:rsidRPr="007C6857" w:rsidRDefault="00125707" w:rsidP="00C37B29">
      <w:pPr>
        <w:pStyle w:val="InstructionsText2"/>
        <w:numPr>
          <w:ilvl w:val="0"/>
          <w:numId w:val="0"/>
        </w:numPr>
        <w:ind w:left="993"/>
      </w:pPr>
      <w:r w:rsidRPr="007C6857">
        <w:t>56.</w:t>
      </w:r>
      <w:r w:rsidRPr="007C6857">
        <w:tab/>
        <w:t>Memorandumrækkerne giver yderligere oplysninger om låntagerstrukturen for eksponeringsklasserne "ved misligholdelse" eller "sikret ved pant i fast ejendom". Eksponeringer indberettes i disse rækker, når låntagere ville være blevet indberettet i "eksponeringer mod centralregeringer eller centralbanker", "eksponeringer mod regionale eller lokale myndigheder", "eksponeringer mod offentlige enheder", "e</w:t>
      </w:r>
      <w:r w:rsidRPr="007C6857">
        <w:t>k</w:t>
      </w:r>
      <w:r w:rsidRPr="007C6857">
        <w:t>sponeringer mod institutter" "eksponeringer mod selskaber" og "detaileksponeri</w:t>
      </w:r>
      <w:r w:rsidRPr="007C6857">
        <w:t>n</w:t>
      </w:r>
      <w:r w:rsidRPr="007C6857">
        <w:t>ger" i CR SA, hvis disse eksponeringer ikke var fordelt i eksponeringsklasserne "ved misligholdelse" eller "sikret ved pant i fast ejendom". De tal, der skal indbere</w:t>
      </w:r>
      <w:r w:rsidRPr="007C6857">
        <w:t>t</w:t>
      </w:r>
      <w:r w:rsidRPr="007C6857">
        <w:t>tes, er imidlertid de samme som dem, der anvendes til at beregne de risikovægtede eksponeringsbeløb i eksponeringsklasserne "ved misligholdelse" eller "sikret ved pant i fast ejendom".</w:t>
      </w:r>
    </w:p>
    <w:p w:rsidR="00464F34" w:rsidRPr="007C6857" w:rsidRDefault="00125707" w:rsidP="00C37B29">
      <w:pPr>
        <w:pStyle w:val="InstructionsText2"/>
        <w:numPr>
          <w:ilvl w:val="0"/>
          <w:numId w:val="0"/>
        </w:numPr>
        <w:ind w:left="993"/>
      </w:pPr>
      <w:r w:rsidRPr="007C6857">
        <w:t>57.</w:t>
      </w:r>
      <w:r w:rsidRPr="007C6857">
        <w:tab/>
        <w:t>Hvis en eksponering, hvis risikoeksponering beregnes i henhold til artikel 127 i CRR, og hvis værdijusteringer er mindre end 20 %, indberettes denne oplysning i CR SA, række 320, i totalen og i eksponeringsklassen "ved misligholdelse". Hvis denne eksponering inden misligholdelsen var en eksponering mod et institut, indb</w:t>
      </w:r>
      <w:r w:rsidRPr="007C6857">
        <w:t>e</w:t>
      </w:r>
      <w:r w:rsidRPr="007C6857">
        <w:t>rettes denne oplysning også i række 320 for eksponeringsklassen "institutter".</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20" w:name="_Toc262568030"/>
      <w:bookmarkStart w:id="221" w:name="_Toc264038428"/>
      <w:bookmarkStart w:id="222" w:name="_Toc292456207"/>
      <w:bookmarkStart w:id="223" w:name="_Toc295829858"/>
      <w:bookmarkStart w:id="224" w:name="_Toc516210635"/>
      <w:bookmarkStart w:id="225" w:name="_Toc523987189"/>
      <w:r w:rsidRPr="007C6857">
        <w:rPr>
          <w:rFonts w:ascii="Times New Roman" w:hAnsi="Times New Roman"/>
          <w:sz w:val="24"/>
          <w:u w:val="none"/>
        </w:rPr>
        <w:t>3.2.3.</w:t>
      </w:r>
      <w:r w:rsidRPr="007C6857">
        <w:tab/>
      </w:r>
      <w:r w:rsidRPr="007C6857">
        <w:rPr>
          <w:rFonts w:ascii="Times New Roman" w:hAnsi="Times New Roman"/>
          <w:sz w:val="24"/>
        </w:rPr>
        <w:t xml:space="preserve"> </w:t>
      </w:r>
      <w:bookmarkStart w:id="226" w:name="_Toc310415022"/>
      <w:bookmarkStart w:id="227" w:name="_Toc360188351"/>
      <w:bookmarkStart w:id="228" w:name="_Toc473560900"/>
      <w:r w:rsidRPr="007C6857">
        <w:rPr>
          <w:rFonts w:ascii="Times New Roman" w:hAnsi="Times New Roman"/>
          <w:sz w:val="24"/>
        </w:rPr>
        <w:t>Fordeling af eksponeringer i eksponeringsklasser efter standardmetoden</w:t>
      </w:r>
      <w:bookmarkEnd w:id="220"/>
      <w:bookmarkEnd w:id="221"/>
      <w:bookmarkEnd w:id="222"/>
      <w:bookmarkEnd w:id="223"/>
      <w:bookmarkEnd w:id="224"/>
      <w:bookmarkEnd w:id="225"/>
      <w:bookmarkEnd w:id="226"/>
      <w:bookmarkEnd w:id="227"/>
      <w:bookmarkEnd w:id="228"/>
    </w:p>
    <w:p w:rsidR="00464F34" w:rsidRPr="007C6857" w:rsidRDefault="00125707" w:rsidP="00C37B29">
      <w:pPr>
        <w:pStyle w:val="InstructionsText2"/>
        <w:numPr>
          <w:ilvl w:val="0"/>
          <w:numId w:val="0"/>
        </w:numPr>
        <w:ind w:left="993"/>
      </w:pPr>
      <w:r w:rsidRPr="007C6857">
        <w:t>58.</w:t>
      </w:r>
      <w:r w:rsidRPr="007C6857">
        <w:tab/>
        <w:t>For at sikre en ensartet kategorisering af eksponeringer i forskellige ekspon</w:t>
      </w:r>
      <w:r w:rsidRPr="007C6857">
        <w:t>e</w:t>
      </w:r>
      <w:r w:rsidRPr="007C6857">
        <w:t xml:space="preserve">ringsklasser som defineret i artikel 112 i CRR anvendes følgende trinvise metode: </w:t>
      </w:r>
    </w:p>
    <w:p w:rsidR="00464F34" w:rsidRPr="007C6857" w:rsidRDefault="00125707" w:rsidP="00C37B29">
      <w:pPr>
        <w:pStyle w:val="InstructionsText2"/>
        <w:numPr>
          <w:ilvl w:val="0"/>
          <w:numId w:val="0"/>
        </w:numPr>
        <w:ind w:left="993"/>
      </w:pPr>
      <w:r w:rsidRPr="007C6857">
        <w:t>a)</w:t>
      </w:r>
      <w:r w:rsidRPr="007C6857">
        <w:tab/>
        <w:t>I det første trin klassificeres den oprindelige eksponering før anvendelse af konverteringsfaktorer i den tilsvarende (oprindelige) eksponeringsklasse nævnt i a</w:t>
      </w:r>
      <w:r w:rsidRPr="007C6857">
        <w:t>r</w:t>
      </w:r>
      <w:r w:rsidRPr="007C6857">
        <w:t>tikel 112 i CRR, uden at det berører den specifikke risikovægt, der tildeles hver specifik eksponering inden for den tildelte eksponeringsklasse.</w:t>
      </w:r>
    </w:p>
    <w:p w:rsidR="00464F34" w:rsidRPr="007C6857" w:rsidRDefault="00125707" w:rsidP="00C37B29">
      <w:pPr>
        <w:pStyle w:val="InstructionsText2"/>
        <w:numPr>
          <w:ilvl w:val="0"/>
          <w:numId w:val="0"/>
        </w:numPr>
        <w:ind w:left="993"/>
      </w:pPr>
      <w:r w:rsidRPr="007C6857">
        <w:t>b)</w:t>
      </w:r>
      <w:r w:rsidRPr="007C6857">
        <w:tab/>
        <w:t>I det andet trin kan eksponeringerne omfordeles til andre eksponeringsklasser som følge af anvendelse af kreditrisikoreduktionsteknikker med substitutionsvir</w:t>
      </w:r>
      <w:r w:rsidRPr="007C6857">
        <w:t>k</w:t>
      </w:r>
      <w:r w:rsidRPr="007C6857">
        <w:t>ninger på eksponeringen (f.eks. garantier, kreditderivater og den enkle metode for finansielle sikkerheder) via ind- og udgående pengestrømme.</w:t>
      </w:r>
    </w:p>
    <w:p w:rsidR="00464F34" w:rsidRPr="007C6857" w:rsidRDefault="00125707" w:rsidP="00C37B29">
      <w:pPr>
        <w:pStyle w:val="InstructionsText2"/>
        <w:numPr>
          <w:ilvl w:val="0"/>
          <w:numId w:val="0"/>
        </w:numPr>
        <w:ind w:left="993"/>
      </w:pPr>
      <w:r w:rsidRPr="007C6857">
        <w:t>59.</w:t>
      </w:r>
      <w:r w:rsidRPr="007C6857">
        <w:tab/>
        <w:t>Følgende kriterier gælder for klassificeringen af den oprindelige eksponering før anvendelse af konverteringsfaktorer i de forskellige eksponeringsklasser (trin et), uden at det berører den efterfølgende omfordeling som følge af anvendelsen af kreditrisikoreduktionsteknikker med substitutionsvirkninger på eksponeringen eller den risikovægt, der tildeles hver specifik eksponering inden for den tildelte eksp</w:t>
      </w:r>
      <w:r w:rsidRPr="007C6857">
        <w:t>o</w:t>
      </w:r>
      <w:r w:rsidRPr="007C6857">
        <w:t>neringsklasse.</w:t>
      </w:r>
    </w:p>
    <w:p w:rsidR="00464F34" w:rsidRPr="007C6857" w:rsidRDefault="00125707" w:rsidP="00C37B29">
      <w:pPr>
        <w:pStyle w:val="InstructionsText2"/>
        <w:numPr>
          <w:ilvl w:val="0"/>
          <w:numId w:val="0"/>
        </w:numPr>
        <w:ind w:left="993"/>
      </w:pPr>
      <w:r w:rsidRPr="007C6857">
        <w:t>60.</w:t>
      </w:r>
      <w:r w:rsidRPr="007C6857">
        <w:tab/>
        <w:t>Med henblik på at klassificere den oprindelige eksponering før anvendelse af konverteringsfaktorer i det første trin tages de kreditrisikoreduktionsteknikker, der er forbundet med eksponeringen, ikke i betragtning (bemærk, at de udtrykkeligt skal tages i betragtning i trin to), medmindre en afdækningsvirkning udtrykkeligt er en del af definitionen af en eksponering, som det er tilfældet for eksponeringskla</w:t>
      </w:r>
      <w:r w:rsidRPr="007C6857">
        <w:t>s</w:t>
      </w:r>
      <w:r w:rsidRPr="007C6857">
        <w:t>sen, jf. artikel 112, litra i), i CRR (eksponeringer sikret ved pant i fast ejendom).</w:t>
      </w:r>
    </w:p>
    <w:p w:rsidR="00464F34" w:rsidRPr="007C6857" w:rsidRDefault="00125707" w:rsidP="00C37B29">
      <w:pPr>
        <w:pStyle w:val="InstructionsText2"/>
        <w:numPr>
          <w:ilvl w:val="0"/>
          <w:numId w:val="0"/>
        </w:numPr>
        <w:ind w:left="993"/>
      </w:pPr>
      <w:r w:rsidRPr="007C6857">
        <w:lastRenderedPageBreak/>
        <w:t>61.</w:t>
      </w:r>
      <w:r w:rsidRPr="007C6857">
        <w:tab/>
        <w:t>Artikel 112 i CRR fastlægger ikke kriterier for at opdele eksponeringsklasse</w:t>
      </w:r>
      <w:r w:rsidRPr="007C6857">
        <w:t>r</w:t>
      </w:r>
      <w:r w:rsidRPr="007C6857">
        <w:t>ne. Dette kan betyde, at en eksponering potentielt kan klassificeres i andre ekspon</w:t>
      </w:r>
      <w:r w:rsidRPr="007C6857">
        <w:t>e</w:t>
      </w:r>
      <w:r w:rsidRPr="007C6857">
        <w:t>ringsklasser, hvis der ikke angives en prioritering i vurderingskriterierne for klass</w:t>
      </w:r>
      <w:r w:rsidRPr="007C6857">
        <w:t>i</w:t>
      </w:r>
      <w:r w:rsidRPr="007C6857">
        <w:t>ficeringen. Det mest indlysende tilfælde opstår mellem eksponeringer mod institu</w:t>
      </w:r>
      <w:r w:rsidRPr="007C6857">
        <w:t>t</w:t>
      </w:r>
      <w:r w:rsidRPr="007C6857">
        <w:t>ter og selskaber med kortsigtet kreditvurdering (artikel 112, litra n), i CRR) og e</w:t>
      </w:r>
      <w:r w:rsidRPr="007C6857">
        <w:t>k</w:t>
      </w:r>
      <w:r w:rsidRPr="007C6857">
        <w:t>sponeringer mod institutter (artikel 112, litra f), i CRR)/eksponeringer mod selsk</w:t>
      </w:r>
      <w:r w:rsidRPr="007C6857">
        <w:t>a</w:t>
      </w:r>
      <w:r w:rsidRPr="007C6857">
        <w:t>ber (artikel 112, litra g), i CRR). I dette tilfælde er der tydeligvis en underforstået prioritering i CRR, da det først skal vurderes, om en bestemt eksponering er egnet til at blive kategoriseret som eksponeringer mod institutter og selskaber med kor</w:t>
      </w:r>
      <w:r w:rsidRPr="007C6857">
        <w:t>t</w:t>
      </w:r>
      <w:r w:rsidRPr="007C6857">
        <w:t>sigtet kreditvurdering, og derefter gennemføres den samme proces for eksponeri</w:t>
      </w:r>
      <w:r w:rsidRPr="007C6857">
        <w:t>n</w:t>
      </w:r>
      <w:r w:rsidRPr="007C6857">
        <w:t>ger mod institutter og eksponeringer mod selskaber. Ellers vil eksponeringsklassen i artikel 112, litra n), i CRR tydeligvis aldrig blive tildelt en eksponering. Det a</w:t>
      </w:r>
      <w:r w:rsidRPr="007C6857">
        <w:t>n</w:t>
      </w:r>
      <w:r w:rsidRPr="007C6857">
        <w:t>givne eksempel er et af de mest indlysende eksempler, men ikke det eneste. Det skal bemærkes, at kriterierne for fastlæggelse af eksponeringsklasserne efter sta</w:t>
      </w:r>
      <w:r w:rsidRPr="007C6857">
        <w:t>n</w:t>
      </w:r>
      <w:r w:rsidRPr="007C6857">
        <w:t>dardmetoden er forskellige (kategorisering efter institut, løbetid for eksponering, status for misligholdt osv.), hvilket er grunden til den manglende opdeling af klass</w:t>
      </w:r>
      <w:r w:rsidRPr="007C6857">
        <w:t>i</w:t>
      </w:r>
      <w:r w:rsidRPr="007C6857">
        <w:t>ficeringer.</w:t>
      </w:r>
    </w:p>
    <w:p w:rsidR="00464F34" w:rsidRPr="007C6857" w:rsidRDefault="00125707" w:rsidP="00C37B29">
      <w:pPr>
        <w:pStyle w:val="InstructionsText2"/>
        <w:numPr>
          <w:ilvl w:val="0"/>
          <w:numId w:val="0"/>
        </w:numPr>
        <w:ind w:left="993"/>
      </w:pPr>
      <w:r w:rsidRPr="007C6857">
        <w:t>62.</w:t>
      </w:r>
      <w:r w:rsidRPr="007C6857">
        <w:tab/>
        <w:t>For at sikre ensartet og sammenlignelig indberetning skal der angives en prior</w:t>
      </w:r>
      <w:r w:rsidRPr="007C6857">
        <w:t>i</w:t>
      </w:r>
      <w:r w:rsidRPr="007C6857">
        <w:t>tering i vurderingskriterierne med henblik på at tildele den oprindelige eksponering før anvendelse af konverteringsfaktorer efter eksponeringsklasser, uden at det ber</w:t>
      </w:r>
      <w:r w:rsidRPr="007C6857">
        <w:t>ø</w:t>
      </w:r>
      <w:r w:rsidRPr="007C6857">
        <w:t>rer den specifikke risikovægt, der tildeles hver enkelt eksponering i den tildelte e</w:t>
      </w:r>
      <w:r w:rsidRPr="007C6857">
        <w:t>k</w:t>
      </w:r>
      <w:r w:rsidRPr="007C6857">
        <w:t>sponeringsklasse. De prioriteringskriterier, der vises nedenfor i et beslutningstræ, er baseret på vurderingen af de betingelser, der udtrykkeligt er fastsat i CRR for ford</w:t>
      </w:r>
      <w:r w:rsidRPr="007C6857">
        <w:t>e</w:t>
      </w:r>
      <w:r w:rsidRPr="007C6857">
        <w:t>lingen af en eksponering til en bestemt eksponeringsklasse, og i givet fald på det indberettende instituts eller den tilsynsførendes beslutning om anvendeligheden af bestemte eksponeringsklasser. Resultatet af proceduren for fordeling i ekspon</w:t>
      </w:r>
      <w:r w:rsidRPr="007C6857">
        <w:t>e</w:t>
      </w:r>
      <w:r w:rsidRPr="007C6857">
        <w:t>ringsklasser med henblik på indberetning vil således være i overensstemmelse med bestemmelserne i CRR. Det udelukker ikke, at institutter anvender andre interne fordelingsprocedurer, der også er i overensstemmelse med de relevante bestemme</w:t>
      </w:r>
      <w:r w:rsidRPr="007C6857">
        <w:t>l</w:t>
      </w:r>
      <w:r w:rsidRPr="007C6857">
        <w:t>ser i CRR og de relevante foras fortolkning heraf.</w:t>
      </w:r>
    </w:p>
    <w:p w:rsidR="00464F34" w:rsidRPr="007C6857" w:rsidRDefault="00125707" w:rsidP="00C37B29">
      <w:pPr>
        <w:pStyle w:val="InstructionsText2"/>
        <w:numPr>
          <w:ilvl w:val="0"/>
          <w:numId w:val="0"/>
        </w:numPr>
        <w:ind w:left="993"/>
      </w:pPr>
      <w:r w:rsidRPr="007C6857">
        <w:t>63.</w:t>
      </w:r>
      <w:r w:rsidRPr="007C6857">
        <w:tab/>
        <w:t>En eksponeringsklasse prioriteres i vurderingsrækkefølgen i beslutningstræet (dvs. det skal først vurderes, om en eksponering kan tildeles til den uden at foregr</w:t>
      </w:r>
      <w:r w:rsidRPr="007C6857">
        <w:t>i</w:t>
      </w:r>
      <w:r w:rsidRPr="007C6857">
        <w:t>be resultatet af denne vurdering), hvis den ellers ikke ville være blevet tildelt andre eksponeringer. Dette kan være tilfældet, hvis én eksponeringsklasse ville være en undergruppe af andre, hvis der ikke var fastlagt prioriteringskriterier. De kriterier, der er illustreret grafisk i følgende beslutningstræ, kan således anvendes i en trinvis procedure.</w:t>
      </w:r>
    </w:p>
    <w:p w:rsidR="00464F34" w:rsidRPr="007C6857" w:rsidRDefault="00125707" w:rsidP="00C37B29">
      <w:pPr>
        <w:pStyle w:val="InstructionsText2"/>
        <w:numPr>
          <w:ilvl w:val="0"/>
          <w:numId w:val="0"/>
        </w:numPr>
        <w:ind w:left="993"/>
      </w:pPr>
      <w:r w:rsidRPr="007C6857">
        <w:t>64.</w:t>
      </w:r>
      <w:r w:rsidRPr="007C6857">
        <w:tab/>
        <w:t>På den baggrund benyttes der følgende vurderingsrækkefølge i beslutningstr</w:t>
      </w:r>
      <w:r w:rsidRPr="007C6857">
        <w:t>æ</w:t>
      </w:r>
      <w:r w:rsidRPr="007C6857">
        <w:t>et nedenfor:</w:t>
      </w:r>
    </w:p>
    <w:p w:rsidR="00464F34" w:rsidRPr="007C6857" w:rsidRDefault="00464F34" w:rsidP="00FD239F">
      <w:pPr>
        <w:pStyle w:val="InstructionsText"/>
      </w:pPr>
      <w:r w:rsidRPr="007C6857">
        <w:t>1. Securitiseringspositioner</w:t>
      </w:r>
    </w:p>
    <w:p w:rsidR="00464F34" w:rsidRPr="007C6857" w:rsidRDefault="00464F34" w:rsidP="00FD239F">
      <w:pPr>
        <w:pStyle w:val="InstructionsText"/>
      </w:pPr>
      <w:r w:rsidRPr="007C6857">
        <w:t>2. Poster forbundet med særlig stor risiko</w:t>
      </w:r>
    </w:p>
    <w:p w:rsidR="00464F34" w:rsidRPr="007C6857" w:rsidRDefault="00464F34" w:rsidP="00FD239F">
      <w:pPr>
        <w:pStyle w:val="InstructionsText"/>
      </w:pPr>
      <w:r w:rsidRPr="007C6857">
        <w:t>3. Aktieeksponeringer</w:t>
      </w:r>
    </w:p>
    <w:p w:rsidR="00464F34" w:rsidRPr="007C6857" w:rsidRDefault="00464F34" w:rsidP="00FD239F">
      <w:pPr>
        <w:pStyle w:val="InstructionsText"/>
      </w:pPr>
      <w:r w:rsidRPr="007C6857">
        <w:t>4. Eksponeringer ved misligholdelse</w:t>
      </w:r>
    </w:p>
    <w:p w:rsidR="00464F34" w:rsidRPr="007C6857" w:rsidRDefault="00464F34" w:rsidP="00FD239F">
      <w:pPr>
        <w:pStyle w:val="InstructionsText"/>
      </w:pPr>
      <w:r w:rsidRPr="007C6857">
        <w:lastRenderedPageBreak/>
        <w:t>5. Eksponeringer i form af andele eller aktier (kapitalandele) i CIU'er/eksponeringer i form af særligt dækkede obligationer og særligt dækkede realkreditobligationer (ikke opdelte eksp</w:t>
      </w:r>
      <w:r w:rsidRPr="007C6857">
        <w:t>o</w:t>
      </w:r>
      <w:r w:rsidRPr="007C6857">
        <w:t>neringsklasser)</w:t>
      </w:r>
    </w:p>
    <w:p w:rsidR="00464F34" w:rsidRPr="007C6857" w:rsidRDefault="00464F34" w:rsidP="00FD239F">
      <w:pPr>
        <w:pStyle w:val="InstructionsText"/>
      </w:pPr>
      <w:r w:rsidRPr="007C6857">
        <w:t>6. Eksponeringer sikret ved pant i fast ejendom</w:t>
      </w:r>
    </w:p>
    <w:p w:rsidR="00464F34" w:rsidRPr="007C6857" w:rsidRDefault="00464F34" w:rsidP="00FD239F">
      <w:pPr>
        <w:pStyle w:val="InstructionsText"/>
      </w:pPr>
      <w:r w:rsidRPr="007C6857">
        <w:t>7. Andre poster</w:t>
      </w:r>
    </w:p>
    <w:p w:rsidR="00464F34" w:rsidRPr="007C6857" w:rsidRDefault="00464F34" w:rsidP="00FD239F">
      <w:pPr>
        <w:pStyle w:val="InstructionsText"/>
      </w:pPr>
      <w:r w:rsidRPr="007C6857">
        <w:t>8. Eksponeringer mod institutter og selskaber med kortsigtet kreditvurdering</w:t>
      </w:r>
    </w:p>
    <w:p w:rsidR="00464F34" w:rsidRPr="007C6857" w:rsidRDefault="00464F34" w:rsidP="00FD239F">
      <w:pPr>
        <w:pStyle w:val="InstructionsText"/>
      </w:pPr>
      <w:r w:rsidRPr="007C6857">
        <w:t>9. Alle andre eksponeringsklasser (ikke opdelte eksponeringsklasser), som omfatter ekspon</w:t>
      </w:r>
      <w:r w:rsidRPr="007C6857">
        <w:t>e</w:t>
      </w:r>
      <w:r w:rsidRPr="007C6857">
        <w:t>ringer mod centralregeringer eller centralbanker, eksponeringer mod regionale eller lokale myndigheder, eksponeringer mod offentlige enheder, eksponeringer mod multilaterale udvi</w:t>
      </w:r>
      <w:r w:rsidRPr="007C6857">
        <w:t>k</w:t>
      </w:r>
      <w:r w:rsidRPr="007C6857">
        <w:t>lingsbanker, eksponeringer mod internationale organisationer, eksponeringer mod institutter, eksponeringer mod selskaber og detaileksponeringer.</w:t>
      </w:r>
    </w:p>
    <w:p w:rsidR="00464F34" w:rsidRPr="007C6857" w:rsidRDefault="00125707" w:rsidP="00C37B29">
      <w:pPr>
        <w:pStyle w:val="InstructionsText2"/>
        <w:numPr>
          <w:ilvl w:val="0"/>
          <w:numId w:val="0"/>
        </w:numPr>
        <w:ind w:left="993"/>
      </w:pPr>
      <w:r w:rsidRPr="007C6857">
        <w:t>65.</w:t>
      </w:r>
      <w:r w:rsidRPr="007C6857">
        <w:tab/>
        <w:t>Ved eksponeringer i form af andele eller aktier (kapitalandele) i CIU'er, hvor look-through-metoden i artikel 132, stk. 3-5, i CRR anvendes, skal de underligge</w:t>
      </w:r>
      <w:r w:rsidRPr="007C6857">
        <w:t>n</w:t>
      </w:r>
      <w:r w:rsidRPr="007C6857">
        <w:t>de individuelle eksponeringer vurderes og klassificeres på den tilsvarende række for risikovægt i overensstemmelse med deres behandling, men alle de individuelle e</w:t>
      </w:r>
      <w:r w:rsidRPr="007C6857">
        <w:t>k</w:t>
      </w:r>
      <w:r w:rsidRPr="007C6857">
        <w:t>sponeringer skal klassificeres i eksponeringsklassen for eksponeringer i form af a</w:t>
      </w:r>
      <w:r w:rsidRPr="007C6857">
        <w:t>n</w:t>
      </w:r>
      <w:r w:rsidRPr="007C6857">
        <w:t>dele eller aktier i CIU'er.</w:t>
      </w:r>
    </w:p>
    <w:p w:rsidR="00464F34" w:rsidRPr="007C6857" w:rsidRDefault="00125707" w:rsidP="00C37B29">
      <w:pPr>
        <w:pStyle w:val="InstructionsText2"/>
        <w:numPr>
          <w:ilvl w:val="0"/>
          <w:numId w:val="0"/>
        </w:numPr>
        <w:ind w:left="993"/>
      </w:pPr>
      <w:r w:rsidRPr="007C6857">
        <w:t>66.</w:t>
      </w:r>
      <w:r w:rsidRPr="007C6857">
        <w:tab/>
        <w:t>I tilfælde af "nth to default"-kreditderivater, jf. artikel 134, stk. 6, i CRR, kla</w:t>
      </w:r>
      <w:r w:rsidRPr="007C6857">
        <w:t>s</w:t>
      </w:r>
      <w:r w:rsidRPr="007C6857">
        <w:t>sificeres de direkte som securitiseringspositioner, hvis de kreditvurderes. Hvis de ikke kreditvurderes, fordeles de til eksponeringsklassen "Andre poster". I sids</w:t>
      </w:r>
      <w:r w:rsidRPr="007C6857">
        <w:t>t</w:t>
      </w:r>
      <w:r w:rsidRPr="007C6857">
        <w:t>nævnte tilfælde indberettes den nominelle værdi af kontrakten som den oprindelige eksponering før anvendelse af konverteringsfaktorer på linjen for "Andre risik</w:t>
      </w:r>
      <w:r w:rsidRPr="007C6857">
        <w:t>o</w:t>
      </w:r>
      <w:r w:rsidRPr="007C6857">
        <w:t xml:space="preserve">vægte" (den anvendte risikovægt skal være den, der angives af summen i artikel 134, stk. 6, i CRR). </w:t>
      </w:r>
    </w:p>
    <w:p w:rsidR="00464F34" w:rsidRPr="007C6857" w:rsidRDefault="00125707" w:rsidP="00C37B29">
      <w:pPr>
        <w:pStyle w:val="InstructionsText2"/>
        <w:numPr>
          <w:ilvl w:val="0"/>
          <w:numId w:val="0"/>
        </w:numPr>
        <w:ind w:left="993"/>
      </w:pPr>
      <w:r w:rsidRPr="007C6857">
        <w:t>67.</w:t>
      </w:r>
      <w:r w:rsidRPr="007C6857">
        <w:tab/>
        <w:t>I et andet trin henføres eksponeringerne til eksponeringsklassen for udbyderen af kreditrisikoafdækning som følge af kreditrisikoreduktionsteknikker med substit</w:t>
      </w:r>
      <w:r w:rsidRPr="007C6857">
        <w:t>u</w:t>
      </w:r>
      <w:r w:rsidRPr="007C6857">
        <w:t>tionsvirkninger.</w:t>
      </w:r>
    </w:p>
    <w:p w:rsidR="00464F34" w:rsidRPr="007C6857" w:rsidRDefault="00464F34" w:rsidP="00FD239F">
      <w:pPr>
        <w:pStyle w:val="InstructionsText"/>
      </w:pPr>
      <w:r w:rsidRPr="007C6857">
        <w:br w:type="page"/>
      </w:r>
      <w:r w:rsidRPr="007C6857">
        <w:lastRenderedPageBreak/>
        <w:t>BESLUTNINGSTRÆ FOR FORDELINGEN AF DEN OPRINDELIGE EKSPONERING FØR ANVENDELSE AF KONVERTERINGSFAKTORER TIL EKSPONERINGSKLA</w:t>
      </w:r>
      <w:r w:rsidRPr="007C6857">
        <w:t>S</w:t>
      </w:r>
      <w:r w:rsidRPr="007C6857">
        <w:t xml:space="preserve">SER EFTER STANDARDMETODEN i CRR </w:t>
      </w:r>
    </w:p>
    <w:p w:rsidR="00464F34" w:rsidRPr="007C6857"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7C6857" w:rsidTr="00672D2A">
        <w:tc>
          <w:tcPr>
            <w:tcW w:w="3761" w:type="dxa"/>
            <w:shd w:val="clear" w:color="auto" w:fill="auto"/>
          </w:tcPr>
          <w:p w:rsidR="003A1B96" w:rsidRPr="007C6857" w:rsidRDefault="003A1B96" w:rsidP="00334093">
            <w:pPr>
              <w:spacing w:before="0" w:after="0"/>
              <w:jc w:val="left"/>
              <w:rPr>
                <w:sz w:val="24"/>
              </w:rPr>
            </w:pPr>
            <w:r w:rsidRPr="007C6857">
              <w:rPr>
                <w:rFonts w:ascii="Times New Roman" w:hAnsi="Times New Roman"/>
                <w:sz w:val="24"/>
              </w:rPr>
              <w:t>Oprindelig eksponering før anve</w:t>
            </w:r>
            <w:r w:rsidRPr="007C6857">
              <w:rPr>
                <w:rFonts w:ascii="Times New Roman" w:hAnsi="Times New Roman"/>
                <w:sz w:val="24"/>
              </w:rPr>
              <w:t>n</w:t>
            </w:r>
            <w:r w:rsidRPr="007C6857">
              <w:rPr>
                <w:rFonts w:ascii="Times New Roman" w:hAnsi="Times New Roman"/>
                <w:sz w:val="24"/>
              </w:rPr>
              <w:t>delse af konverteringsfaktorer</w:t>
            </w:r>
          </w:p>
        </w:tc>
        <w:tc>
          <w:tcPr>
            <w:tcW w:w="1417" w:type="dxa"/>
            <w:shd w:val="clear" w:color="auto" w:fill="auto"/>
          </w:tcPr>
          <w:p w:rsidR="003A1B96" w:rsidRPr="007C6857" w:rsidRDefault="003A1B96" w:rsidP="00FD239F">
            <w:pPr>
              <w:pStyle w:val="InstructionsText"/>
            </w:pPr>
          </w:p>
        </w:tc>
        <w:tc>
          <w:tcPr>
            <w:tcW w:w="4077" w:type="dxa"/>
            <w:shd w:val="clear" w:color="auto" w:fill="auto"/>
          </w:tcPr>
          <w:p w:rsidR="003A1B96" w:rsidRPr="007C6857" w:rsidRDefault="003A1B96"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m)?</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7D0C6277" wp14:editId="5F2A793F">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Securitiseringspositioner</w:t>
            </w:r>
          </w:p>
        </w:tc>
      </w:tr>
      <w:tr w:rsidR="005B3B7C" w:rsidRPr="007C6857" w:rsidTr="00672D2A">
        <w:tc>
          <w:tcPr>
            <w:tcW w:w="3761" w:type="dxa"/>
            <w:shd w:val="clear" w:color="auto" w:fill="auto"/>
          </w:tcPr>
          <w:p w:rsidR="00581FA5" w:rsidRPr="007C6857" w:rsidRDefault="00581FA5" w:rsidP="00FD239F">
            <w:pPr>
              <w:pStyle w:val="InstructionsText"/>
            </w:pPr>
            <w:r w:rsidRPr="007C6857">
              <w:t xml:space="preserve">NEJ </w:t>
            </w:r>
            <w:r w:rsidRPr="007C6857">
              <w:rPr>
                <w:noProof/>
                <w:lang w:val="en-GB" w:eastAsia="en-GB" w:bidi="ar-SA"/>
              </w:rPr>
              <w:drawing>
                <wp:inline distT="0" distB="0" distL="0" distR="0" wp14:anchorId="7B7A560D" wp14:editId="1F442DB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7C6857" w:rsidRDefault="005B3B7C" w:rsidP="00FD239F">
            <w:pPr>
              <w:pStyle w:val="InstructionsText"/>
            </w:pPr>
          </w:p>
        </w:tc>
        <w:tc>
          <w:tcPr>
            <w:tcW w:w="1417" w:type="dxa"/>
            <w:shd w:val="clear" w:color="auto" w:fill="auto"/>
          </w:tcPr>
          <w:p w:rsidR="005B3B7C" w:rsidRPr="007C6857" w:rsidRDefault="005B3B7C" w:rsidP="00FD239F">
            <w:pPr>
              <w:pStyle w:val="InstructionsText"/>
            </w:pPr>
          </w:p>
        </w:tc>
        <w:tc>
          <w:tcPr>
            <w:tcW w:w="4077" w:type="dxa"/>
            <w:shd w:val="clear" w:color="auto" w:fill="auto"/>
          </w:tcPr>
          <w:p w:rsidR="005B3B7C" w:rsidRPr="007C6857" w:rsidRDefault="005B3B7C" w:rsidP="00FD239F">
            <w:pPr>
              <w:pStyle w:val="InstructionsText"/>
            </w:pPr>
          </w:p>
        </w:tc>
      </w:tr>
      <w:tr w:rsidR="003A1B96" w:rsidRPr="007C6857" w:rsidTr="00672D2A">
        <w:tc>
          <w:tcPr>
            <w:tcW w:w="3761" w:type="dxa"/>
            <w:shd w:val="clear" w:color="auto" w:fill="auto"/>
          </w:tcPr>
          <w:p w:rsidR="003A1B96" w:rsidRPr="007C6857" w:rsidRDefault="003A1B96" w:rsidP="00FD239F">
            <w:pPr>
              <w:pStyle w:val="InstructionsText"/>
            </w:pPr>
            <w:r w:rsidRPr="007C6857">
              <w:t>Kan den tildeles eksponeringskla</w:t>
            </w:r>
            <w:r w:rsidRPr="007C6857">
              <w:t>s</w:t>
            </w:r>
            <w:r w:rsidRPr="007C6857">
              <w:t>sen i artikel 112, litra k)?</w:t>
            </w:r>
          </w:p>
        </w:tc>
        <w:tc>
          <w:tcPr>
            <w:tcW w:w="1417" w:type="dxa"/>
            <w:shd w:val="clear" w:color="auto" w:fill="auto"/>
          </w:tcPr>
          <w:p w:rsidR="00AC3054" w:rsidRPr="007C6857" w:rsidRDefault="00974E3F" w:rsidP="00FD239F">
            <w:pPr>
              <w:pStyle w:val="InstructionsText"/>
            </w:pPr>
            <w:r w:rsidRPr="007C6857">
              <w:t xml:space="preserve">JA </w:t>
            </w:r>
            <w:r w:rsidRPr="007C6857">
              <w:rPr>
                <w:noProof/>
                <w:lang w:val="en-GB" w:eastAsia="en-GB" w:bidi="ar-SA"/>
              </w:rPr>
              <w:drawing>
                <wp:inline distT="0" distB="0" distL="0" distR="0" wp14:anchorId="159A2B55" wp14:editId="567D26A8">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7C6857" w:rsidRDefault="00BD52C3" w:rsidP="00FD239F">
            <w:pPr>
              <w:pStyle w:val="InstructionsText"/>
            </w:pPr>
          </w:p>
          <w:p w:rsidR="003A1B96" w:rsidRPr="007C6857" w:rsidRDefault="003A1B96" w:rsidP="00FD239F">
            <w:pPr>
              <w:pStyle w:val="InstructionsText"/>
            </w:pPr>
          </w:p>
        </w:tc>
        <w:tc>
          <w:tcPr>
            <w:tcW w:w="4077" w:type="dxa"/>
            <w:shd w:val="clear" w:color="auto" w:fill="auto"/>
          </w:tcPr>
          <w:p w:rsidR="003A1B96" w:rsidRPr="007C6857" w:rsidRDefault="003A1B96" w:rsidP="00FD239F">
            <w:pPr>
              <w:pStyle w:val="InstructionsText"/>
            </w:pPr>
            <w:r w:rsidRPr="007C6857">
              <w:t>Poster forbundet med særlig stor risiko (se også artikel 128)</w:t>
            </w:r>
          </w:p>
        </w:tc>
      </w:tr>
      <w:tr w:rsidR="003A1B96"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1A40DF83" wp14:editId="45CB6E5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7C6857" w:rsidRDefault="003A1B96" w:rsidP="00FD239F">
            <w:pPr>
              <w:pStyle w:val="InstructionsText"/>
            </w:pPr>
          </w:p>
        </w:tc>
        <w:tc>
          <w:tcPr>
            <w:tcW w:w="1417" w:type="dxa"/>
            <w:shd w:val="clear" w:color="auto" w:fill="auto"/>
          </w:tcPr>
          <w:p w:rsidR="003A1B96" w:rsidRPr="007C6857" w:rsidRDefault="003A1B96" w:rsidP="00FD239F">
            <w:pPr>
              <w:pStyle w:val="InstructionsText"/>
            </w:pPr>
          </w:p>
        </w:tc>
        <w:tc>
          <w:tcPr>
            <w:tcW w:w="4077" w:type="dxa"/>
            <w:shd w:val="clear" w:color="auto" w:fill="auto"/>
          </w:tcPr>
          <w:p w:rsidR="003A1B96" w:rsidRPr="007C6857" w:rsidRDefault="003A1B96" w:rsidP="00FD239F">
            <w:pPr>
              <w:pStyle w:val="InstructionsText"/>
            </w:pPr>
          </w:p>
        </w:tc>
      </w:tr>
      <w:tr w:rsidR="003A1B96" w:rsidRPr="007C6857" w:rsidTr="00672D2A">
        <w:tc>
          <w:tcPr>
            <w:tcW w:w="3761" w:type="dxa"/>
            <w:shd w:val="clear" w:color="auto" w:fill="auto"/>
          </w:tcPr>
          <w:p w:rsidR="003A1B96" w:rsidRPr="007C6857" w:rsidRDefault="003A1B96" w:rsidP="00FD239F">
            <w:pPr>
              <w:pStyle w:val="InstructionsText"/>
            </w:pPr>
            <w:r w:rsidRPr="007C6857">
              <w:t>Kan den tildeles eksponeringskla</w:t>
            </w:r>
            <w:r w:rsidRPr="007C6857">
              <w:t>s</w:t>
            </w:r>
            <w:r w:rsidRPr="007C6857">
              <w:t>sen i artikel 112, litra p)?</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28540F71" wp14:editId="3BE118C0">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7C6857" w:rsidRDefault="003A1B96" w:rsidP="00FD239F">
            <w:pPr>
              <w:pStyle w:val="InstructionsText"/>
            </w:pPr>
          </w:p>
        </w:tc>
        <w:tc>
          <w:tcPr>
            <w:tcW w:w="4077" w:type="dxa"/>
            <w:shd w:val="clear" w:color="auto" w:fill="auto"/>
          </w:tcPr>
          <w:p w:rsidR="003A1B96" w:rsidRPr="007C6857" w:rsidRDefault="003A1B96" w:rsidP="00FD239F">
            <w:pPr>
              <w:pStyle w:val="InstructionsText"/>
            </w:pPr>
            <w:r w:rsidRPr="007C6857">
              <w:t>Aktieeksponeringer (se også artikel 133)</w:t>
            </w:r>
          </w:p>
        </w:tc>
      </w:tr>
      <w:tr w:rsidR="003A1B96"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457F4827" wp14:editId="3EFFE82B">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7C6857" w:rsidRDefault="003A1B96" w:rsidP="00FD239F">
            <w:pPr>
              <w:pStyle w:val="InstructionsText"/>
            </w:pPr>
          </w:p>
        </w:tc>
        <w:tc>
          <w:tcPr>
            <w:tcW w:w="1417" w:type="dxa"/>
            <w:shd w:val="clear" w:color="auto" w:fill="auto"/>
          </w:tcPr>
          <w:p w:rsidR="003A1B96" w:rsidRPr="007C6857" w:rsidRDefault="003A1B96" w:rsidP="00FD239F">
            <w:pPr>
              <w:pStyle w:val="InstructionsText"/>
            </w:pPr>
          </w:p>
        </w:tc>
        <w:tc>
          <w:tcPr>
            <w:tcW w:w="4077" w:type="dxa"/>
            <w:shd w:val="clear" w:color="auto" w:fill="auto"/>
          </w:tcPr>
          <w:p w:rsidR="003A1B96" w:rsidRPr="007C6857" w:rsidRDefault="003A1B96"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j)?</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7A7A97F4" wp14:editId="4C245FC7">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Eksponeringer ved misligholdelse</w:t>
            </w:r>
          </w:p>
        </w:tc>
      </w:tr>
      <w:tr w:rsidR="00581FA5"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2A7B43F7" wp14:editId="55EB1912">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7C6857" w:rsidRDefault="00581FA5" w:rsidP="00FD239F">
            <w:pPr>
              <w:pStyle w:val="InstructionsText"/>
            </w:pPr>
          </w:p>
        </w:tc>
        <w:tc>
          <w:tcPr>
            <w:tcW w:w="1417" w:type="dxa"/>
            <w:shd w:val="clear" w:color="auto" w:fill="auto"/>
          </w:tcPr>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l) og o)?</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372DA62D" wp14:editId="6D4CCFA1">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Eksponeringer i form af andele eller a</w:t>
            </w:r>
            <w:r w:rsidRPr="007C6857">
              <w:t>k</w:t>
            </w:r>
            <w:r w:rsidRPr="007C6857">
              <w:t>tier (kapitalandele) i CIU'er</w:t>
            </w:r>
          </w:p>
          <w:p w:rsidR="00581FA5" w:rsidRPr="007C6857" w:rsidRDefault="00581FA5" w:rsidP="00FD239F">
            <w:pPr>
              <w:pStyle w:val="InstructionsText"/>
            </w:pPr>
            <w:r w:rsidRPr="007C6857">
              <w:t>Eksponeringer i form af særligt dækk</w:t>
            </w:r>
            <w:r w:rsidRPr="007C6857">
              <w:t>e</w:t>
            </w:r>
            <w:r w:rsidRPr="007C6857">
              <w:t>de obligationer og særligt dækkede r</w:t>
            </w:r>
            <w:r w:rsidRPr="007C6857">
              <w:t>e</w:t>
            </w:r>
            <w:r w:rsidRPr="007C6857">
              <w:t>alkreditobligationer (se også artikel 129)</w:t>
            </w:r>
          </w:p>
          <w:p w:rsidR="00581FA5" w:rsidRPr="007C6857" w:rsidRDefault="00581FA5" w:rsidP="00FD239F">
            <w:pPr>
              <w:pStyle w:val="InstructionsText"/>
            </w:pPr>
            <w:r w:rsidRPr="007C6857">
              <w:t>Disse to eksponeringsklasser hænger ikke sammen (se bemærkninger til look-through-metoden i svaret ove</w:t>
            </w:r>
            <w:r w:rsidRPr="007C6857">
              <w:t>n</w:t>
            </w:r>
            <w:r w:rsidRPr="007C6857">
              <w:lastRenderedPageBreak/>
              <w:t>for). Tildelingen til en af dem er derfor ukompliceret.</w:t>
            </w:r>
          </w:p>
        </w:tc>
      </w:tr>
      <w:tr w:rsidR="00581FA5" w:rsidRPr="007C6857" w:rsidTr="00672D2A">
        <w:tc>
          <w:tcPr>
            <w:tcW w:w="3761" w:type="dxa"/>
            <w:shd w:val="clear" w:color="auto" w:fill="auto"/>
          </w:tcPr>
          <w:p w:rsidR="007241D3" w:rsidRPr="007C6857" w:rsidRDefault="007241D3" w:rsidP="00FD239F">
            <w:pPr>
              <w:pStyle w:val="InstructionsText"/>
            </w:pPr>
            <w:r w:rsidRPr="007C6857">
              <w:lastRenderedPageBreak/>
              <w:t xml:space="preserve">NEJ </w:t>
            </w:r>
            <w:r w:rsidRPr="007C6857">
              <w:rPr>
                <w:noProof/>
                <w:lang w:val="en-GB" w:eastAsia="en-GB" w:bidi="ar-SA"/>
              </w:rPr>
              <w:drawing>
                <wp:inline distT="0" distB="0" distL="0" distR="0" wp14:anchorId="36C6580A" wp14:editId="722C378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7C6857" w:rsidRDefault="00581FA5" w:rsidP="00FD239F">
            <w:pPr>
              <w:pStyle w:val="InstructionsText"/>
            </w:pPr>
          </w:p>
        </w:tc>
        <w:tc>
          <w:tcPr>
            <w:tcW w:w="1417" w:type="dxa"/>
            <w:shd w:val="clear" w:color="auto" w:fill="auto"/>
          </w:tcPr>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i)?</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255BCD61" wp14:editId="4DE2BBB5">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Eksponeringer sikret ved pant i fast ejendom (se også artikel 124)</w:t>
            </w:r>
          </w:p>
        </w:tc>
      </w:tr>
      <w:tr w:rsidR="00581FA5"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0E47F4CF" wp14:editId="79876BCF">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7C6857" w:rsidRDefault="00581FA5" w:rsidP="00FD239F">
            <w:pPr>
              <w:pStyle w:val="InstructionsText"/>
            </w:pPr>
          </w:p>
        </w:tc>
        <w:tc>
          <w:tcPr>
            <w:tcW w:w="1417" w:type="dxa"/>
            <w:shd w:val="clear" w:color="auto" w:fill="auto"/>
          </w:tcPr>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q)?</w:t>
            </w:r>
          </w:p>
        </w:tc>
        <w:tc>
          <w:tcPr>
            <w:tcW w:w="1417" w:type="dxa"/>
            <w:shd w:val="clear" w:color="auto" w:fill="auto"/>
          </w:tcPr>
          <w:p w:rsidR="00BD52C3" w:rsidRPr="007C6857" w:rsidRDefault="00BD52C3" w:rsidP="00FD239F">
            <w:pPr>
              <w:pStyle w:val="InstructionsText"/>
            </w:pPr>
            <w:r w:rsidRPr="007C6857">
              <w:t xml:space="preserve">JA </w:t>
            </w:r>
            <w:r w:rsidRPr="007C6857">
              <w:rPr>
                <w:noProof/>
                <w:lang w:val="en-GB" w:eastAsia="en-GB" w:bidi="ar-SA"/>
              </w:rPr>
              <w:drawing>
                <wp:inline distT="0" distB="0" distL="0" distR="0" wp14:anchorId="5B3FD065" wp14:editId="3A2A979F">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Andre poster</w:t>
            </w:r>
          </w:p>
        </w:tc>
      </w:tr>
      <w:tr w:rsidR="00581FA5"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0F077BF1" wp14:editId="2D2A837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7C6857" w:rsidRDefault="00581FA5" w:rsidP="00FD239F">
            <w:pPr>
              <w:pStyle w:val="InstructionsText"/>
            </w:pPr>
          </w:p>
        </w:tc>
        <w:tc>
          <w:tcPr>
            <w:tcW w:w="1417" w:type="dxa"/>
            <w:shd w:val="clear" w:color="auto" w:fill="auto"/>
          </w:tcPr>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p>
        </w:tc>
      </w:tr>
      <w:tr w:rsidR="00581FA5" w:rsidRPr="007C6857" w:rsidTr="00672D2A">
        <w:tc>
          <w:tcPr>
            <w:tcW w:w="3761" w:type="dxa"/>
            <w:shd w:val="clear" w:color="auto" w:fill="auto"/>
          </w:tcPr>
          <w:p w:rsidR="00581FA5" w:rsidRPr="007C6857" w:rsidRDefault="00581FA5" w:rsidP="00FD239F">
            <w:pPr>
              <w:pStyle w:val="InstructionsText"/>
            </w:pPr>
            <w:r w:rsidRPr="007C6857">
              <w:t>Kan den tildeles eksponeringskla</w:t>
            </w:r>
            <w:r w:rsidRPr="007C6857">
              <w:t>s</w:t>
            </w:r>
            <w:r w:rsidRPr="007C6857">
              <w:t>sen i artikel 112, litra n)?</w:t>
            </w:r>
          </w:p>
        </w:tc>
        <w:tc>
          <w:tcPr>
            <w:tcW w:w="1417" w:type="dxa"/>
            <w:shd w:val="clear" w:color="auto" w:fill="auto"/>
          </w:tcPr>
          <w:p w:rsidR="0063493E" w:rsidRPr="007C6857" w:rsidRDefault="0063493E" w:rsidP="00FD239F">
            <w:pPr>
              <w:pStyle w:val="InstructionsText"/>
            </w:pPr>
            <w:r w:rsidRPr="007C6857">
              <w:t xml:space="preserve">JA </w:t>
            </w:r>
            <w:r w:rsidRPr="007C6857">
              <w:rPr>
                <w:noProof/>
                <w:lang w:val="en-GB" w:eastAsia="en-GB" w:bidi="ar-SA"/>
              </w:rPr>
              <w:drawing>
                <wp:inline distT="0" distB="0" distL="0" distR="0" wp14:anchorId="53029844" wp14:editId="25984458">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r w:rsidRPr="007C6857">
              <w:t>Eksponeringer mod institutter og se</w:t>
            </w:r>
            <w:r w:rsidRPr="007C6857">
              <w:t>l</w:t>
            </w:r>
            <w:r w:rsidRPr="007C6857">
              <w:t>skaber med kortsigtet kreditvurdering</w:t>
            </w:r>
          </w:p>
        </w:tc>
      </w:tr>
      <w:tr w:rsidR="00581FA5" w:rsidRPr="007C6857" w:rsidTr="00672D2A">
        <w:tc>
          <w:tcPr>
            <w:tcW w:w="3761" w:type="dxa"/>
            <w:shd w:val="clear" w:color="auto" w:fill="auto"/>
          </w:tcPr>
          <w:p w:rsidR="007241D3" w:rsidRPr="007C6857" w:rsidRDefault="007241D3" w:rsidP="00FD239F">
            <w:pPr>
              <w:pStyle w:val="InstructionsText"/>
            </w:pPr>
            <w:r w:rsidRPr="007C6857">
              <w:t xml:space="preserve">NEJ </w:t>
            </w:r>
            <w:r w:rsidRPr="007C6857">
              <w:rPr>
                <w:noProof/>
                <w:lang w:val="en-GB" w:eastAsia="en-GB" w:bidi="ar-SA"/>
              </w:rPr>
              <w:drawing>
                <wp:inline distT="0" distB="0" distL="0" distR="0" wp14:anchorId="5D829D10" wp14:editId="76D05862">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7C6857" w:rsidRDefault="00581FA5" w:rsidP="00FD239F">
            <w:pPr>
              <w:pStyle w:val="InstructionsText"/>
            </w:pPr>
          </w:p>
        </w:tc>
        <w:tc>
          <w:tcPr>
            <w:tcW w:w="1417" w:type="dxa"/>
            <w:shd w:val="clear" w:color="auto" w:fill="auto"/>
          </w:tcPr>
          <w:p w:rsidR="00581FA5" w:rsidRPr="007C6857" w:rsidRDefault="00581FA5" w:rsidP="00FD239F">
            <w:pPr>
              <w:pStyle w:val="InstructionsText"/>
            </w:pPr>
          </w:p>
        </w:tc>
        <w:tc>
          <w:tcPr>
            <w:tcW w:w="4077" w:type="dxa"/>
            <w:shd w:val="clear" w:color="auto" w:fill="auto"/>
          </w:tcPr>
          <w:p w:rsidR="00581FA5" w:rsidRPr="007C6857" w:rsidRDefault="00581FA5" w:rsidP="00FD239F">
            <w:pPr>
              <w:pStyle w:val="InstructionsText"/>
            </w:pPr>
          </w:p>
        </w:tc>
      </w:tr>
      <w:tr w:rsidR="00581FA5" w:rsidRPr="007C6857" w:rsidTr="00672D2A">
        <w:tc>
          <w:tcPr>
            <w:tcW w:w="9255" w:type="dxa"/>
            <w:gridSpan w:val="3"/>
            <w:shd w:val="clear" w:color="auto" w:fill="auto"/>
          </w:tcPr>
          <w:p w:rsidR="00581FA5" w:rsidRPr="007C6857" w:rsidRDefault="00581FA5" w:rsidP="00FD239F">
            <w:pPr>
              <w:pStyle w:val="InstructionsText"/>
            </w:pPr>
            <w:r w:rsidRPr="007C6857">
              <w:t>Eksponeringsklasserne nedenfor hænger ikke sammen. Tildelingen til en af dem er derfor ukompliceret.</w:t>
            </w:r>
          </w:p>
          <w:p w:rsidR="00581FA5" w:rsidRPr="007C6857" w:rsidRDefault="00581FA5" w:rsidP="00FD239F">
            <w:pPr>
              <w:pStyle w:val="InstructionsText"/>
            </w:pPr>
            <w:r w:rsidRPr="007C6857">
              <w:t>Eksponeringer mod centralregeringer eller centralbanker</w:t>
            </w:r>
          </w:p>
          <w:p w:rsidR="00581FA5" w:rsidRPr="007C6857" w:rsidRDefault="00581FA5" w:rsidP="00FD239F">
            <w:pPr>
              <w:pStyle w:val="InstructionsText"/>
            </w:pPr>
            <w:r w:rsidRPr="007C6857">
              <w:t>Eksponeringer mod regionale eller lokale myndigheder</w:t>
            </w:r>
          </w:p>
          <w:p w:rsidR="00581FA5" w:rsidRPr="007C6857" w:rsidRDefault="00581FA5" w:rsidP="00FD239F">
            <w:pPr>
              <w:pStyle w:val="InstructionsText"/>
            </w:pPr>
            <w:r w:rsidRPr="007C6857">
              <w:t>Eksponeringer mod offentlige enheder</w:t>
            </w:r>
          </w:p>
          <w:p w:rsidR="00581FA5" w:rsidRPr="007C6857" w:rsidRDefault="00581FA5" w:rsidP="00FD239F">
            <w:pPr>
              <w:pStyle w:val="InstructionsText"/>
            </w:pPr>
            <w:r w:rsidRPr="007C6857">
              <w:t>Eksponeringer mod multilaterale udviklingsbanker</w:t>
            </w:r>
          </w:p>
          <w:p w:rsidR="00581FA5" w:rsidRPr="007C6857" w:rsidRDefault="00581FA5" w:rsidP="00FD239F">
            <w:pPr>
              <w:pStyle w:val="InstructionsText"/>
            </w:pPr>
            <w:r w:rsidRPr="007C6857">
              <w:t>Eksponeringer mod internationale organisationer</w:t>
            </w:r>
          </w:p>
          <w:p w:rsidR="00581FA5" w:rsidRPr="007C6857" w:rsidRDefault="00581FA5" w:rsidP="00FD239F">
            <w:pPr>
              <w:pStyle w:val="InstructionsText"/>
            </w:pPr>
            <w:r w:rsidRPr="007C6857">
              <w:t>Eksponeringer mod institutter</w:t>
            </w:r>
          </w:p>
          <w:p w:rsidR="00581FA5" w:rsidRPr="007C6857" w:rsidRDefault="00581FA5" w:rsidP="00FD239F">
            <w:pPr>
              <w:pStyle w:val="InstructionsText"/>
            </w:pPr>
            <w:r w:rsidRPr="007C6857">
              <w:t>Eksponeringer mod selskaber</w:t>
            </w:r>
          </w:p>
          <w:p w:rsidR="00581FA5" w:rsidRPr="007C6857" w:rsidRDefault="00581FA5" w:rsidP="00FD239F">
            <w:pPr>
              <w:pStyle w:val="InstructionsText"/>
            </w:pPr>
            <w:r w:rsidRPr="007C6857">
              <w:t>Detaileksponeringer</w:t>
            </w:r>
          </w:p>
        </w:tc>
      </w:tr>
    </w:tbl>
    <w:p w:rsidR="00464F34" w:rsidRPr="007C6857" w:rsidRDefault="00464F34" w:rsidP="00FD239F">
      <w:pPr>
        <w:pStyle w:val="InstructionsText"/>
      </w:pPr>
    </w:p>
    <w:p w:rsidR="00464F34" w:rsidRPr="007C6857" w:rsidRDefault="00464F34" w:rsidP="00FD239F">
      <w:pPr>
        <w:pStyle w:val="InstructionsText"/>
      </w:pPr>
    </w:p>
    <w:p w:rsidR="0073242B" w:rsidRPr="007C6857" w:rsidRDefault="0073242B">
      <w:pPr>
        <w:spacing w:before="0" w:after="0"/>
        <w:jc w:val="left"/>
        <w:rPr>
          <w:rFonts w:ascii="Times New Roman" w:hAnsi="Times New Roman"/>
          <w:bCs/>
          <w:sz w:val="24"/>
        </w:rPr>
      </w:pPr>
      <w:r w:rsidRPr="007C6857">
        <w:br w:type="page"/>
      </w:r>
    </w:p>
    <w:p w:rsidR="00464F34" w:rsidRPr="007C6857" w:rsidRDefault="00464F34" w:rsidP="00FD239F">
      <w:pPr>
        <w:pStyle w:val="InstructionsText"/>
      </w:pP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29" w:name="_Toc262568031"/>
      <w:bookmarkStart w:id="230" w:name="_Toc264038429"/>
      <w:bookmarkStart w:id="231" w:name="_Toc292456208"/>
      <w:bookmarkStart w:id="232" w:name="_Toc295829859"/>
      <w:bookmarkStart w:id="233" w:name="_Toc310415023"/>
      <w:bookmarkStart w:id="234" w:name="_Toc360188352"/>
      <w:bookmarkStart w:id="235" w:name="_Toc516210636"/>
      <w:bookmarkStart w:id="236" w:name="_Toc473560901"/>
      <w:bookmarkStart w:id="237" w:name="_Toc523987190"/>
      <w:r w:rsidRPr="007C6857">
        <w:rPr>
          <w:rFonts w:ascii="Times New Roman" w:hAnsi="Times New Roman"/>
          <w:sz w:val="24"/>
          <w:u w:val="none"/>
        </w:rPr>
        <w:t>3.2.4.</w:t>
      </w:r>
      <w:r w:rsidRPr="007C6857">
        <w:tab/>
      </w:r>
      <w:r w:rsidRPr="007C6857">
        <w:rPr>
          <w:rFonts w:ascii="Times New Roman" w:hAnsi="Times New Roman"/>
          <w:sz w:val="24"/>
        </w:rPr>
        <w:t>Præcisering af anvendelsesområdet for specifikke eksponeringsklasser omhandlet i a</w:t>
      </w:r>
      <w:r w:rsidRPr="007C6857">
        <w:rPr>
          <w:rFonts w:ascii="Times New Roman" w:hAnsi="Times New Roman"/>
          <w:sz w:val="24"/>
        </w:rPr>
        <w:t>r</w:t>
      </w:r>
      <w:r w:rsidRPr="007C6857">
        <w:rPr>
          <w:rFonts w:ascii="Times New Roman" w:hAnsi="Times New Roman"/>
          <w:sz w:val="24"/>
        </w:rPr>
        <w:t>tikel 112 i CRR</w:t>
      </w:r>
      <w:bookmarkEnd w:id="229"/>
      <w:bookmarkEnd w:id="230"/>
      <w:bookmarkEnd w:id="231"/>
      <w:bookmarkEnd w:id="232"/>
      <w:bookmarkEnd w:id="233"/>
      <w:bookmarkEnd w:id="234"/>
      <w:bookmarkEnd w:id="235"/>
      <w:bookmarkEnd w:id="236"/>
      <w:bookmarkEnd w:id="237"/>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38" w:name="_Toc360188353"/>
      <w:bookmarkStart w:id="239" w:name="_Toc516210637"/>
      <w:bookmarkStart w:id="240" w:name="_Toc473560902"/>
      <w:bookmarkStart w:id="241" w:name="_Toc523987191"/>
      <w:r w:rsidRPr="007C6857">
        <w:rPr>
          <w:rFonts w:ascii="Times New Roman" w:hAnsi="Times New Roman"/>
          <w:sz w:val="24"/>
          <w:u w:val="none"/>
        </w:rPr>
        <w:t>3.2.4.1.</w:t>
      </w:r>
      <w:r w:rsidRPr="007C6857">
        <w:tab/>
      </w:r>
      <w:r w:rsidRPr="007C6857">
        <w:rPr>
          <w:rFonts w:ascii="Times New Roman" w:hAnsi="Times New Roman"/>
          <w:sz w:val="24"/>
        </w:rPr>
        <w:t>Eksponeringsklassen "Institutter"</w:t>
      </w:r>
      <w:bookmarkEnd w:id="238"/>
      <w:bookmarkEnd w:id="239"/>
      <w:bookmarkEnd w:id="240"/>
      <w:bookmarkEnd w:id="241"/>
    </w:p>
    <w:p w:rsidR="00464F34" w:rsidRPr="007C6857" w:rsidRDefault="00125707" w:rsidP="00C37B29">
      <w:pPr>
        <w:pStyle w:val="InstructionsText2"/>
        <w:numPr>
          <w:ilvl w:val="0"/>
          <w:numId w:val="0"/>
        </w:numPr>
        <w:ind w:left="993"/>
      </w:pPr>
      <w:r w:rsidRPr="007C6857">
        <w:t>68.</w:t>
      </w:r>
      <w:r w:rsidRPr="007C6857">
        <w:tab/>
        <w:t>Koncerninterne eksponeringer i henhold til artikel 113, stk. 6 og 7, i CRR in</w:t>
      </w:r>
      <w:r w:rsidRPr="007C6857">
        <w:t>d</w:t>
      </w:r>
      <w:r w:rsidRPr="007C6857">
        <w:t>berettes på følgende måde:</w:t>
      </w:r>
    </w:p>
    <w:p w:rsidR="00464F34" w:rsidRPr="007C6857" w:rsidRDefault="00125707" w:rsidP="00C37B29">
      <w:pPr>
        <w:pStyle w:val="InstructionsText2"/>
        <w:numPr>
          <w:ilvl w:val="0"/>
          <w:numId w:val="0"/>
        </w:numPr>
        <w:ind w:left="993"/>
      </w:pPr>
      <w:r w:rsidRPr="007C6857">
        <w:t>69.</w:t>
      </w:r>
      <w:r w:rsidRPr="007C6857">
        <w:tab/>
        <w:t>Eksponeringer, der opfylder kravene i artikel 113, stk. 7, i CRR, indberettes i de respektive eksponeringsklasser, hvor de skulle indberettes, hvis de ikke var ko</w:t>
      </w:r>
      <w:r w:rsidRPr="007C6857">
        <w:t>n</w:t>
      </w:r>
      <w:r w:rsidRPr="007C6857">
        <w:t>cerninterne eksponeringer.</w:t>
      </w:r>
    </w:p>
    <w:p w:rsidR="00464F34" w:rsidRPr="007C6857" w:rsidRDefault="00125707" w:rsidP="00C37B29">
      <w:pPr>
        <w:pStyle w:val="InstructionsText2"/>
        <w:numPr>
          <w:ilvl w:val="0"/>
          <w:numId w:val="0"/>
        </w:numPr>
        <w:ind w:left="993"/>
      </w:pPr>
      <w:r w:rsidRPr="007C6857">
        <w:t>70.</w:t>
      </w:r>
      <w:r w:rsidRPr="007C6857">
        <w:tab/>
        <w:t>I henhold til artikel 113, stk. 6 og 7, i CRR "kan et institut med forbehold af de kompetente myndigheders forudgående godkendelse beslutte ikke at anvende kr</w:t>
      </w:r>
      <w:r w:rsidRPr="007C6857">
        <w:t>a</w:t>
      </w:r>
      <w:r w:rsidRPr="007C6857">
        <w:t>vene i stk. 1 på instituttets eksponeringer mod en modpart, som er dets moderse</w:t>
      </w:r>
      <w:r w:rsidRPr="007C6857">
        <w:t>l</w:t>
      </w:r>
      <w:r w:rsidRPr="007C6857">
        <w:t>skab, dets datterselskab, et datterselskab af dets moderselskab eller en virksomhed, med hvilken der består en forbindelse som i artikel 12, stk. 1, i direktiv 83/349/EØF". Det betyder, at koncerninterne modparter ikke nødvendigvis er inst</w:t>
      </w:r>
      <w:r w:rsidRPr="007C6857">
        <w:t>i</w:t>
      </w:r>
      <w:r w:rsidRPr="007C6857">
        <w:t>tutter, men også virksomheder, der er tildelt andre eksponeringsklasser, f.eks. vir</w:t>
      </w:r>
      <w:r w:rsidRPr="007C6857">
        <w:t>k</w:t>
      </w:r>
      <w:r w:rsidRPr="007C6857">
        <w:t>somheder, der yder accessoriske tjenester, eller virksomheder som defineret i artikel 12, stk. 1, i direktiv 83/349/EØF. Koncerninterne eksponeringer skal derfor indb</w:t>
      </w:r>
      <w:r w:rsidRPr="007C6857">
        <w:t>e</w:t>
      </w:r>
      <w:r w:rsidRPr="007C6857">
        <w:t>rettes i den tilsvarende eksponeringsklasse.</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42" w:name="_Toc360188354"/>
      <w:bookmarkStart w:id="243" w:name="_Toc516210638"/>
      <w:bookmarkStart w:id="244" w:name="_Toc473560903"/>
      <w:bookmarkStart w:id="245" w:name="_Toc523987192"/>
      <w:r w:rsidRPr="007C6857">
        <w:rPr>
          <w:rFonts w:ascii="Times New Roman" w:hAnsi="Times New Roman"/>
          <w:sz w:val="24"/>
          <w:u w:val="none"/>
        </w:rPr>
        <w:t>3.2.4.2.</w:t>
      </w:r>
      <w:r w:rsidRPr="007C6857">
        <w:tab/>
      </w:r>
      <w:r w:rsidRPr="007C6857">
        <w:rPr>
          <w:rFonts w:ascii="Times New Roman" w:hAnsi="Times New Roman"/>
          <w:sz w:val="24"/>
        </w:rPr>
        <w:t>Eksponeringsklassen "Særligt dækkede obligationer og særligt dækkede rea</w:t>
      </w:r>
      <w:r w:rsidRPr="007C6857">
        <w:rPr>
          <w:rFonts w:ascii="Times New Roman" w:hAnsi="Times New Roman"/>
          <w:sz w:val="24"/>
        </w:rPr>
        <w:t>l</w:t>
      </w:r>
      <w:r w:rsidRPr="007C6857">
        <w:rPr>
          <w:rFonts w:ascii="Times New Roman" w:hAnsi="Times New Roman"/>
          <w:sz w:val="24"/>
        </w:rPr>
        <w:t>kreditobligationer"</w:t>
      </w:r>
      <w:bookmarkEnd w:id="242"/>
      <w:bookmarkEnd w:id="243"/>
      <w:bookmarkEnd w:id="244"/>
      <w:bookmarkEnd w:id="245"/>
    </w:p>
    <w:p w:rsidR="00464F34" w:rsidRPr="007C6857" w:rsidRDefault="00125707" w:rsidP="00C37B29">
      <w:pPr>
        <w:pStyle w:val="InstructionsText2"/>
        <w:numPr>
          <w:ilvl w:val="0"/>
          <w:numId w:val="0"/>
        </w:numPr>
        <w:ind w:left="993"/>
      </w:pPr>
      <w:r w:rsidRPr="007C6857">
        <w:t>71.</w:t>
      </w:r>
      <w:r w:rsidRPr="007C6857">
        <w:tab/>
        <w:t>Eksponeringer opgjort efter standardmetoden tildeles eksponeringsklassen "Særligt dækkede obligationer og særligt dækkede realkreditobligationer" på fø</w:t>
      </w:r>
      <w:r w:rsidRPr="007C6857">
        <w:t>l</w:t>
      </w:r>
      <w:r w:rsidRPr="007C6857">
        <w:t>gende måde:</w:t>
      </w:r>
    </w:p>
    <w:p w:rsidR="00464F34" w:rsidRPr="007C6857" w:rsidRDefault="00125707" w:rsidP="00C37B29">
      <w:pPr>
        <w:pStyle w:val="InstructionsText2"/>
        <w:numPr>
          <w:ilvl w:val="0"/>
          <w:numId w:val="0"/>
        </w:numPr>
        <w:ind w:left="993"/>
      </w:pPr>
      <w:r w:rsidRPr="007C6857">
        <w:t>72.</w:t>
      </w:r>
      <w:r w:rsidRPr="007C6857">
        <w:tab/>
        <w:t>Obligationer som omhandlet i artikel 52, stk. 4, i direktiv 2009/65/EF skal o</w:t>
      </w:r>
      <w:r w:rsidRPr="007C6857">
        <w:t>p</w:t>
      </w:r>
      <w:r w:rsidRPr="007C6857">
        <w:t>fylde kravene i artikel 129, stk. 1 og 2, i CRR for at blive klassificeret i ekspon</w:t>
      </w:r>
      <w:r w:rsidRPr="007C6857">
        <w:t>e</w:t>
      </w:r>
      <w:r w:rsidRPr="007C6857">
        <w:t>ringsklassen "Særligt dækkede obligationer og særligt dækkede realkreditobligati</w:t>
      </w:r>
      <w:r w:rsidRPr="007C6857">
        <w:t>o</w:t>
      </w:r>
      <w:r w:rsidRPr="007C6857">
        <w:t>ner". Opfyldelsen af disse krav skal kontrolleres i hvert enkelt tilfælde. Obligati</w:t>
      </w:r>
      <w:r w:rsidRPr="007C6857">
        <w:t>o</w:t>
      </w:r>
      <w:r w:rsidRPr="007C6857">
        <w:t>ner, der er i overensstemmelse med definitionen i artikel 52, stk. 4, i direktiv 2009/65/EF, og som er udstedt inden den 31. december 2007, henføres dog også til eksponeringsklassen "Særligt dækkede obligationer og særligt dækkede realkredi</w:t>
      </w:r>
      <w:r w:rsidRPr="007C6857">
        <w:t>t</w:t>
      </w:r>
      <w:r w:rsidRPr="007C6857">
        <w:t>obligationer" i medfør af artikel 129, stk. 6, i CRR.</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46" w:name="_Toc360188355"/>
      <w:bookmarkStart w:id="247" w:name="_Toc516210639"/>
      <w:bookmarkStart w:id="248" w:name="_Toc473560904"/>
      <w:bookmarkStart w:id="249" w:name="_Toc523987193"/>
      <w:r w:rsidRPr="007C6857">
        <w:rPr>
          <w:rFonts w:ascii="Times New Roman" w:hAnsi="Times New Roman"/>
          <w:sz w:val="24"/>
          <w:u w:val="none"/>
        </w:rPr>
        <w:t>3.2.4.3.</w:t>
      </w:r>
      <w:r w:rsidRPr="007C6857">
        <w:tab/>
      </w:r>
      <w:r w:rsidRPr="007C6857">
        <w:rPr>
          <w:rFonts w:ascii="Times New Roman" w:hAnsi="Times New Roman"/>
          <w:sz w:val="24"/>
        </w:rPr>
        <w:t>Eksponeringsklassen "CIU'er"</w:t>
      </w:r>
      <w:bookmarkEnd w:id="246"/>
      <w:bookmarkEnd w:id="247"/>
      <w:bookmarkEnd w:id="248"/>
      <w:bookmarkEnd w:id="249"/>
    </w:p>
    <w:p w:rsidR="00464F34" w:rsidRPr="007C6857" w:rsidRDefault="00125707" w:rsidP="00C37B29">
      <w:pPr>
        <w:pStyle w:val="InstructionsText2"/>
        <w:numPr>
          <w:ilvl w:val="0"/>
          <w:numId w:val="0"/>
        </w:numPr>
        <w:ind w:left="993"/>
      </w:pPr>
      <w:r w:rsidRPr="007C6857">
        <w:t>73.</w:t>
      </w:r>
      <w:r w:rsidRPr="007C6857">
        <w:tab/>
        <w:t>Hvis muligheden i henhold til artikel 132, stk. 5, i CRR anvendes, skal eksp</w:t>
      </w:r>
      <w:r w:rsidRPr="007C6857">
        <w:t>o</w:t>
      </w:r>
      <w:r w:rsidRPr="007C6857">
        <w:t>neringer i form af andele eller aktier (kapitalandele) i CIU'er indberettes som bala</w:t>
      </w:r>
      <w:r w:rsidRPr="007C6857">
        <w:t>n</w:t>
      </w:r>
      <w:r w:rsidRPr="007C6857">
        <w:t xml:space="preserve">ceførte poster i overensstemmelse med artikel 111, stk. 1, første punktum, i CRR. </w:t>
      </w:r>
    </w:p>
    <w:p w:rsidR="00464F34" w:rsidRPr="007C6857" w:rsidRDefault="00125707" w:rsidP="0023700C">
      <w:pPr>
        <w:pStyle w:val="Instructionsberschrift2"/>
        <w:numPr>
          <w:ilvl w:val="0"/>
          <w:numId w:val="0"/>
        </w:numPr>
        <w:ind w:left="357" w:hanging="357"/>
        <w:rPr>
          <w:rFonts w:ascii="Times New Roman" w:hAnsi="Times New Roman" w:cs="Times New Roman"/>
          <w:sz w:val="24"/>
        </w:rPr>
      </w:pPr>
      <w:bookmarkStart w:id="250" w:name="_Toc262568032"/>
      <w:bookmarkStart w:id="251" w:name="_Toc264038430"/>
      <w:bookmarkStart w:id="252" w:name="_Toc292456209"/>
      <w:bookmarkStart w:id="253" w:name="_Toc295829860"/>
      <w:bookmarkStart w:id="254" w:name="_Toc310415024"/>
      <w:bookmarkStart w:id="255" w:name="_Toc360188356"/>
      <w:bookmarkStart w:id="256" w:name="_Toc516210640"/>
      <w:bookmarkStart w:id="257" w:name="_Toc473560905"/>
      <w:bookmarkStart w:id="258" w:name="_Toc523987194"/>
      <w:r w:rsidRPr="007C6857">
        <w:rPr>
          <w:rFonts w:ascii="Times New Roman" w:hAnsi="Times New Roman"/>
          <w:sz w:val="24"/>
          <w:u w:val="none"/>
        </w:rPr>
        <w:t>3.2.5.</w:t>
      </w:r>
      <w:r w:rsidRPr="007C6857">
        <w:tab/>
      </w:r>
      <w:r w:rsidRPr="007C6857">
        <w:rPr>
          <w:rFonts w:ascii="Times New Roman" w:hAnsi="Times New Roman"/>
          <w:sz w:val="24"/>
        </w:rPr>
        <w:t>Instrukser vedrørende specifikke positioner</w:t>
      </w:r>
      <w:bookmarkEnd w:id="250"/>
      <w:bookmarkEnd w:id="251"/>
      <w:bookmarkEnd w:id="252"/>
      <w:bookmarkEnd w:id="253"/>
      <w:bookmarkEnd w:id="254"/>
      <w:bookmarkEnd w:id="255"/>
      <w:bookmarkEnd w:id="256"/>
      <w:bookmarkEnd w:id="257"/>
      <w:bookmarkEnd w:id="25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7C6857" w:rsidTr="00672D2A">
        <w:trPr>
          <w:trHeight w:val="581"/>
        </w:trPr>
        <w:tc>
          <w:tcPr>
            <w:tcW w:w="9828" w:type="dxa"/>
            <w:gridSpan w:val="2"/>
            <w:shd w:val="clear" w:color="auto" w:fill="CCCCCC"/>
          </w:tcPr>
          <w:p w:rsidR="00464F34" w:rsidRPr="007C6857" w:rsidRDefault="00464F34" w:rsidP="00FD239F">
            <w:pPr>
              <w:pStyle w:val="InstructionsText"/>
            </w:pPr>
            <w:r w:rsidRPr="007C6857">
              <w:t>Kolonner</w:t>
            </w:r>
          </w:p>
        </w:tc>
      </w:tr>
      <w:tr w:rsidR="00464F34" w:rsidRPr="007C6857" w:rsidTr="00672D2A">
        <w:tc>
          <w:tcPr>
            <w:tcW w:w="1188" w:type="dxa"/>
          </w:tcPr>
          <w:p w:rsidR="00464F34" w:rsidRPr="007C6857" w:rsidRDefault="00464F34" w:rsidP="00FD239F">
            <w:pPr>
              <w:pStyle w:val="InstructionsText"/>
            </w:pPr>
            <w:r w:rsidRPr="007C6857">
              <w:lastRenderedPageBreak/>
              <w:t>010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OPRINDELIG EKSPONERING FØR ANVENDELSE AF KONVERTERING</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FAKTORER</w:t>
            </w:r>
          </w:p>
          <w:p w:rsidR="00464F34" w:rsidRPr="007C6857" w:rsidRDefault="00464F34" w:rsidP="00FD239F">
            <w:pPr>
              <w:pStyle w:val="InstructionsText"/>
            </w:pPr>
            <w:r w:rsidRPr="007C6857">
              <w:t>Eksponeringsværdien i henhold til artikel 111 i CRR uden hensyntagen til værdijust</w:t>
            </w:r>
            <w:r w:rsidRPr="007C6857">
              <w:t>e</w:t>
            </w:r>
            <w:r w:rsidRPr="007C6857">
              <w:t>ringer og hensættelser, konverteringsfaktorer og virkningen af kreditrisikoreduktion</w:t>
            </w:r>
            <w:r w:rsidRPr="007C6857">
              <w:t>s</w:t>
            </w:r>
            <w:r w:rsidRPr="007C6857">
              <w:t>teknikker med følgende forbehold i medfør af artikel 111, stk. 2, i CRR:</w:t>
            </w:r>
          </w:p>
          <w:p w:rsidR="00464F34" w:rsidRPr="007C6857" w:rsidRDefault="00464F34" w:rsidP="00FD239F">
            <w:pPr>
              <w:pStyle w:val="InstructionsText"/>
            </w:pPr>
            <w:r w:rsidRPr="007C6857">
              <w:t>For derivater, genkøbstransaktioner, indlåns- eller udlånstransaktioner i værdipapirer eller råvarer, transaktioner med lang afviklingstid og margenlånetransaktioner opgjort i henhold til tredje del, afsnit II, kapitel 6, i CRR eller i henhold til artikel 92, stk. 3, litra f), i CRR skal den oprindelige eksponering svare til eksponeringsværdien for mo</w:t>
            </w:r>
            <w:r w:rsidRPr="007C6857">
              <w:t>d</w:t>
            </w:r>
            <w:r w:rsidRPr="007C6857">
              <w:t>partsrisiko opgjort efter de metoder, der er fastsat i tredje del, afsnit II, kapitel 6, i CRR.</w:t>
            </w:r>
          </w:p>
          <w:p w:rsidR="00464F34" w:rsidRPr="007C6857" w:rsidRDefault="00464F34" w:rsidP="00FD239F">
            <w:pPr>
              <w:pStyle w:val="InstructionsText"/>
            </w:pPr>
            <w:r w:rsidRPr="007C6857">
              <w:t xml:space="preserve">Eksponeringsværdier for leasingkontrakter er omhandlet i artikel 134, stk. 7, i CRR. </w:t>
            </w:r>
          </w:p>
          <w:p w:rsidR="00464F34" w:rsidRPr="007C6857" w:rsidRDefault="00464F34" w:rsidP="00FD239F">
            <w:pPr>
              <w:pStyle w:val="InstructionsText"/>
            </w:pPr>
          </w:p>
          <w:p w:rsidR="00464F34" w:rsidRPr="007C6857" w:rsidRDefault="00464F34" w:rsidP="00FD239F">
            <w:pPr>
              <w:pStyle w:val="InstructionsText"/>
            </w:pPr>
            <w:r w:rsidRPr="007C6857">
              <w:t>Ved balanceført netting, jf. artikel 219 i CRR, skal eksponeringsværdierne indberettes som modtaget kontant sikkerhed.</w:t>
            </w:r>
          </w:p>
          <w:p w:rsidR="00464F34" w:rsidRPr="007C6857" w:rsidRDefault="00464F34" w:rsidP="00FD239F">
            <w:pPr>
              <w:pStyle w:val="InstructionsText"/>
            </w:pPr>
          </w:p>
          <w:p w:rsidR="00464F34" w:rsidRPr="007C6857" w:rsidRDefault="00464F34" w:rsidP="00FD239F">
            <w:pPr>
              <w:pStyle w:val="InstructionsText"/>
            </w:pPr>
            <w:r w:rsidRPr="007C6857">
              <w:t>Ved masternettingaftaler, der omfatter genkøbstransaktioner og/eller indlåns- eller u</w:t>
            </w:r>
            <w:r w:rsidRPr="007C6857">
              <w:t>d</w:t>
            </w:r>
            <w:r w:rsidRPr="007C6857">
              <w:t>lånstransaktioner i værdipapirer eller råvarer og/eller andre kapitalmarkedstransakti</w:t>
            </w:r>
            <w:r w:rsidRPr="007C6857">
              <w:t>o</w:t>
            </w:r>
            <w:r w:rsidRPr="007C6857">
              <w:t>ner, der er omhandlet i tredje del, afsnit II, kapitel 6, i CRR, skal virkningen af fina</w:t>
            </w:r>
            <w:r w:rsidRPr="007C6857">
              <w:t>n</w:t>
            </w:r>
            <w:r w:rsidRPr="007C6857">
              <w:t>sieret kreditrisikoafdækning i form af masternettingaftaler, jf. artikel 220, stk. 4, i CRR, indberettes i kolonne 010. Ved masternettingaftaler, der omfatter genkøbstran</w:t>
            </w:r>
            <w:r w:rsidRPr="007C6857">
              <w:t>s</w:t>
            </w:r>
            <w:r w:rsidRPr="007C6857">
              <w:t>aktioner i henhold til forordningens tredje del, afsnit II, kapitel 6, skal E* som beregnet i overensstemmelse med artikel 220 og 221 i CRR indberettes i kolonne 010 i CR SA-skemaet.</w:t>
            </w:r>
          </w:p>
        </w:tc>
      </w:tr>
      <w:tr w:rsidR="00464F34" w:rsidRPr="007C6857" w:rsidTr="00672D2A">
        <w:tc>
          <w:tcPr>
            <w:tcW w:w="1188" w:type="dxa"/>
          </w:tcPr>
          <w:p w:rsidR="00464F34" w:rsidRPr="007C6857" w:rsidRDefault="00464F34" w:rsidP="00FD239F">
            <w:pPr>
              <w:pStyle w:val="InstructionsText"/>
            </w:pPr>
            <w:r w:rsidRPr="007C6857">
              <w:t>030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Værdijusteringer og hensættelser i forbindelse med den oprindelige ekspon</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w:t>
            </w:r>
          </w:p>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Artikel 24 og 111 i CRR.</w:t>
            </w:r>
          </w:p>
          <w:p w:rsidR="00464F34" w:rsidRPr="007C6857" w:rsidRDefault="00464F34" w:rsidP="00FD239F">
            <w:pPr>
              <w:pStyle w:val="InstructionsText"/>
            </w:pPr>
          </w:p>
          <w:p w:rsidR="00464F34" w:rsidRPr="007C6857" w:rsidRDefault="00464F34" w:rsidP="00FD239F">
            <w:pPr>
              <w:pStyle w:val="InstructionsText"/>
            </w:pPr>
            <w:r w:rsidRPr="007C6857">
              <w:t>Værdijusteringer og hensættelser til kredittab, som foretages i henhold til de regnskab</w:t>
            </w:r>
            <w:r w:rsidRPr="007C6857">
              <w:t>s</w:t>
            </w:r>
            <w:r w:rsidRPr="007C6857">
              <w:t xml:space="preserve">regler, der gælder for den indberettende enhed. </w:t>
            </w:r>
          </w:p>
        </w:tc>
      </w:tr>
      <w:tr w:rsidR="00464F34" w:rsidRPr="007C6857" w:rsidTr="00672D2A">
        <w:tc>
          <w:tcPr>
            <w:tcW w:w="1188" w:type="dxa"/>
          </w:tcPr>
          <w:p w:rsidR="00464F34" w:rsidRPr="007C6857" w:rsidRDefault="00464F34" w:rsidP="00FD239F">
            <w:pPr>
              <w:pStyle w:val="InstructionsText"/>
            </w:pPr>
            <w:r w:rsidRPr="007C6857">
              <w:t>040</w:t>
            </w:r>
          </w:p>
        </w:tc>
        <w:tc>
          <w:tcPr>
            <w:tcW w:w="8640" w:type="dxa"/>
          </w:tcPr>
          <w:p w:rsidR="00464F34" w:rsidRPr="007C6857" w:rsidRDefault="00464F34" w:rsidP="00FD239F">
            <w:pPr>
              <w:pStyle w:val="InstructionsText"/>
            </w:pPr>
            <w:r w:rsidRPr="007C6857">
              <w:rPr>
                <w:rStyle w:val="InstructionsTabelleberschrift"/>
                <w:rFonts w:ascii="Times New Roman" w:hAnsi="Times New Roman"/>
                <w:sz w:val="24"/>
              </w:rPr>
              <w:t>Eksponering efter indregning af værdijusteringer og hensættelser</w:t>
            </w:r>
          </w:p>
          <w:p w:rsidR="00464F34" w:rsidRPr="007C6857" w:rsidRDefault="00464F34" w:rsidP="00FD239F">
            <w:pPr>
              <w:pStyle w:val="InstructionsText"/>
            </w:pPr>
            <w:r w:rsidRPr="007C6857">
              <w:t>Summen af kolonne 010 og 030.</w:t>
            </w:r>
          </w:p>
        </w:tc>
      </w:tr>
      <w:tr w:rsidR="00464F34" w:rsidRPr="007C6857" w:rsidTr="00672D2A">
        <w:tc>
          <w:tcPr>
            <w:tcW w:w="1188" w:type="dxa"/>
          </w:tcPr>
          <w:p w:rsidR="00464F34" w:rsidRPr="007C6857" w:rsidRDefault="00464F34" w:rsidP="00FD239F">
            <w:pPr>
              <w:pStyle w:val="InstructionsText"/>
            </w:pPr>
            <w:r w:rsidRPr="007C6857">
              <w:t>050-100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KREDITRISIKOREDUKTIONSTEKNIKKER MED SUBSTITUTIONSVIR</w:t>
            </w:r>
            <w:r w:rsidRPr="007C6857">
              <w:rPr>
                <w:rStyle w:val="InstructionsTabelleberschrift"/>
                <w:rFonts w:ascii="Times New Roman" w:hAnsi="Times New Roman"/>
                <w:sz w:val="24"/>
              </w:rPr>
              <w:t>K</w:t>
            </w:r>
            <w:r w:rsidRPr="007C6857">
              <w:rPr>
                <w:rStyle w:val="InstructionsTabelleberschrift"/>
                <w:rFonts w:ascii="Times New Roman" w:hAnsi="Times New Roman"/>
                <w:sz w:val="24"/>
              </w:rPr>
              <w:t>NINGER PÅ EKSPONERINGEN</w:t>
            </w:r>
          </w:p>
          <w:p w:rsidR="00464F34" w:rsidRPr="007C6857" w:rsidRDefault="00464F34" w:rsidP="00FD239F">
            <w:pPr>
              <w:pStyle w:val="InstructionsText"/>
            </w:pPr>
            <w:r w:rsidRPr="007C6857">
              <w:t>Kreditrisikoreduktionsteknikker som defineret i artikel 4, stk. 1, nr. 57), i CRR, som mindsker kreditrisikoen ved en eller flere eksponeringer via substitution af eksponeri</w:t>
            </w:r>
            <w:r w:rsidRPr="007C6857">
              <w:t>n</w:t>
            </w:r>
            <w:r w:rsidRPr="007C6857">
              <w:t>ger som defineret nedenfor under Substitution af eksponering som følge af kreditrisik</w:t>
            </w:r>
            <w:r w:rsidRPr="007C6857">
              <w:t>o</w:t>
            </w:r>
            <w:r w:rsidRPr="007C6857">
              <w:t>reduktionsteknikker.</w:t>
            </w:r>
          </w:p>
          <w:p w:rsidR="00464F34" w:rsidRPr="007C6857" w:rsidRDefault="00464F34" w:rsidP="00FD239F">
            <w:pPr>
              <w:pStyle w:val="InstructionsText"/>
            </w:pPr>
            <w:r w:rsidRPr="007C6857">
              <w:t>Hvis sikkerhedsstillelse påvirker eksponeringsværdien (f.eks. hvis den anvendes til kreditrisikoreduktionsteknikker med substitutionsvirkninger på eksponeringen), må den ikke overstige eksponeringsværdien.</w:t>
            </w:r>
          </w:p>
          <w:p w:rsidR="00464F34" w:rsidRPr="007C6857" w:rsidRDefault="00464F34" w:rsidP="00FD239F">
            <w:pPr>
              <w:pStyle w:val="InstructionsText"/>
            </w:pPr>
            <w:r w:rsidRPr="007C6857">
              <w:t>Poster, der skal indberettes her:</w:t>
            </w:r>
          </w:p>
          <w:p w:rsidR="00464F34" w:rsidRPr="007C6857" w:rsidRDefault="00125707" w:rsidP="00FD239F">
            <w:pPr>
              <w:pStyle w:val="InstructionsText"/>
            </w:pPr>
            <w:r w:rsidRPr="007C6857">
              <w:rPr>
                <w:rFonts w:ascii="Arial" w:hAnsi="Arial"/>
              </w:rPr>
              <w:lastRenderedPageBreak/>
              <w:t>-</w:t>
            </w:r>
            <w:r w:rsidRPr="007C6857">
              <w:tab/>
              <w:t>sikkerhedsstillelse indregnet i henhold til den enkle metode for finansielle si</w:t>
            </w:r>
            <w:r w:rsidRPr="007C6857">
              <w:t>k</w:t>
            </w:r>
            <w:r w:rsidRPr="007C6857">
              <w:t>kerheder</w:t>
            </w:r>
          </w:p>
          <w:p w:rsidR="00464F34" w:rsidRPr="007C6857" w:rsidRDefault="00125707" w:rsidP="00FD239F">
            <w:pPr>
              <w:pStyle w:val="InstructionsText"/>
            </w:pPr>
            <w:r w:rsidRPr="007C6857">
              <w:rPr>
                <w:rFonts w:ascii="Arial" w:hAnsi="Arial"/>
              </w:rPr>
              <w:t>-</w:t>
            </w:r>
            <w:r w:rsidRPr="007C6857">
              <w:tab/>
              <w:t>anerkendt ufinansieret kreditrisikoafdækning.</w:t>
            </w:r>
          </w:p>
          <w:p w:rsidR="00464F34" w:rsidRPr="007C6857" w:rsidRDefault="00464F34" w:rsidP="00FD239F">
            <w:pPr>
              <w:pStyle w:val="InstructionsText"/>
            </w:pPr>
            <w:r w:rsidRPr="007C6857">
              <w:t xml:space="preserve">Se også instrukserne i punkt 4.1.1. </w:t>
            </w:r>
          </w:p>
        </w:tc>
      </w:tr>
      <w:tr w:rsidR="00464F34" w:rsidRPr="007C6857" w:rsidTr="00672D2A">
        <w:tc>
          <w:tcPr>
            <w:tcW w:w="1188" w:type="dxa"/>
          </w:tcPr>
          <w:p w:rsidR="00464F34" w:rsidRPr="007C6857" w:rsidRDefault="00464F34" w:rsidP="00FD239F">
            <w:pPr>
              <w:pStyle w:val="InstructionsText"/>
            </w:pPr>
            <w:r w:rsidRPr="007C6857">
              <w:lastRenderedPageBreak/>
              <w:t>050-060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Ufinansieret kreditrisikoafdækning: justerede værdier (Ga)</w:t>
            </w:r>
          </w:p>
          <w:p w:rsidR="00464F34" w:rsidRPr="007C6857" w:rsidRDefault="00464F34" w:rsidP="00FD239F">
            <w:pPr>
              <w:pStyle w:val="InstructionsText"/>
            </w:pPr>
            <w:r w:rsidRPr="007C6857">
              <w:t>Artikel 235 i CRR.</w:t>
            </w:r>
          </w:p>
          <w:p w:rsidR="00464F34" w:rsidRPr="007C6857" w:rsidRDefault="00464F34" w:rsidP="00FD239F">
            <w:pPr>
              <w:pStyle w:val="InstructionsText"/>
            </w:pPr>
            <w:r w:rsidRPr="007C6857">
              <w:t>Artikel 239, stk. 3, i CRR definerer den justerede værdi Ga af en ufinansieret kreditr</w:t>
            </w:r>
            <w:r w:rsidRPr="007C6857">
              <w:t>i</w:t>
            </w:r>
            <w:r w:rsidRPr="007C6857">
              <w:t>sikoafdækning.</w:t>
            </w:r>
          </w:p>
        </w:tc>
      </w:tr>
      <w:tr w:rsidR="00464F34" w:rsidRPr="007C6857" w:rsidTr="00672D2A">
        <w:tc>
          <w:tcPr>
            <w:tcW w:w="1188" w:type="dxa"/>
          </w:tcPr>
          <w:p w:rsidR="00464F34" w:rsidRPr="007C6857" w:rsidRDefault="00464F34" w:rsidP="00FD239F">
            <w:pPr>
              <w:pStyle w:val="InstructionsText"/>
            </w:pPr>
            <w:r w:rsidRPr="007C6857">
              <w:t>050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Garantier</w:t>
            </w:r>
          </w:p>
          <w:p w:rsidR="00464F34" w:rsidRPr="007C6857" w:rsidRDefault="00464F34" w:rsidP="00FD239F">
            <w:pPr>
              <w:pStyle w:val="InstructionsText"/>
            </w:pPr>
            <w:r w:rsidRPr="007C6857">
              <w:t>Artikel 203 i CRR.</w:t>
            </w:r>
          </w:p>
          <w:p w:rsidR="00464F34" w:rsidRPr="007C6857" w:rsidRDefault="00464F34" w:rsidP="00FD239F">
            <w:pPr>
              <w:pStyle w:val="InstructionsText"/>
              <w:rPr>
                <w:b/>
                <w:u w:val="single"/>
              </w:rPr>
            </w:pPr>
            <w:r w:rsidRPr="007C6857">
              <w:t>Ufinansieret kreditrisikoafdækning som defineret i artikel 4, stk. 1, nr. 59), i CRR, som ikke er kreditderivater.</w:t>
            </w:r>
          </w:p>
        </w:tc>
      </w:tr>
      <w:tr w:rsidR="00464F34" w:rsidRPr="007C6857" w:rsidTr="00672D2A">
        <w:tc>
          <w:tcPr>
            <w:tcW w:w="1188" w:type="dxa"/>
          </w:tcPr>
          <w:p w:rsidR="00464F34" w:rsidRPr="007C6857" w:rsidRDefault="00464F34" w:rsidP="00FD239F">
            <w:pPr>
              <w:pStyle w:val="InstructionsText"/>
            </w:pPr>
            <w:r w:rsidRPr="007C6857">
              <w:t>060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Kreditderivater</w:t>
            </w:r>
          </w:p>
          <w:p w:rsidR="00464F34" w:rsidRPr="007C6857" w:rsidRDefault="00464F34" w:rsidP="00FD239F">
            <w:pPr>
              <w:pStyle w:val="InstructionsText"/>
              <w:rPr>
                <w:b/>
                <w:u w:val="single"/>
              </w:rPr>
            </w:pPr>
            <w:r w:rsidRPr="007C6857">
              <w:t>Artikel 204 i CRR.</w:t>
            </w:r>
          </w:p>
        </w:tc>
      </w:tr>
      <w:tr w:rsidR="00464F34" w:rsidRPr="007C6857" w:rsidTr="00672D2A">
        <w:tc>
          <w:tcPr>
            <w:tcW w:w="1188" w:type="dxa"/>
          </w:tcPr>
          <w:p w:rsidR="00464F34" w:rsidRPr="007C6857" w:rsidRDefault="00464F34" w:rsidP="00FD239F">
            <w:pPr>
              <w:pStyle w:val="InstructionsText"/>
            </w:pPr>
            <w:r w:rsidRPr="007C6857">
              <w:t>070-080</w:t>
            </w:r>
          </w:p>
          <w:p w:rsidR="00464F34" w:rsidRPr="007C6857" w:rsidRDefault="00464F34" w:rsidP="00FD239F">
            <w:pPr>
              <w:pStyle w:val="InstructionsText"/>
            </w:pP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Finansieret kreditrisikoafdækning</w:t>
            </w:r>
          </w:p>
          <w:p w:rsidR="00464F34" w:rsidRPr="007C6857" w:rsidRDefault="009C44E7" w:rsidP="00FD239F">
            <w:pPr>
              <w:pStyle w:val="InstructionsText"/>
            </w:pPr>
            <w:r w:rsidRPr="007C6857">
              <w:t xml:space="preserve">Disse kolonner henviser til finansieret kreditrisikoafdækning som omhandlet i artikel 4, stk. 1, nr. 58), i CRR og artikel 196, 197 og 200 i CRR. Beløbene skal ikke omfatte masternettingaftaler (allerede indregnet i oprindelig eksponering før anvendelse af konverteringsfaktorer). </w:t>
            </w:r>
          </w:p>
          <w:p w:rsidR="00464F34" w:rsidRPr="007C6857" w:rsidRDefault="00464F34" w:rsidP="00FD239F">
            <w:pPr>
              <w:pStyle w:val="InstructionsText"/>
            </w:pPr>
            <w:r w:rsidRPr="007C6857">
              <w:t>Credit linked notes og balanceførte nettingpositioner, der opstår i forbindelse med b</w:t>
            </w:r>
            <w:r w:rsidRPr="007C6857">
              <w:t>a</w:t>
            </w:r>
            <w:r w:rsidRPr="007C6857">
              <w:t>lanceførte nettingaftaler i henhold til artikel 218 og 219 i CRR, behandles som kontant sikkerhed.</w:t>
            </w:r>
          </w:p>
        </w:tc>
      </w:tr>
      <w:tr w:rsidR="00464F34" w:rsidRPr="007C6857" w:rsidTr="00672D2A">
        <w:tc>
          <w:tcPr>
            <w:tcW w:w="1188" w:type="dxa"/>
          </w:tcPr>
          <w:p w:rsidR="00464F34" w:rsidRPr="007C6857" w:rsidRDefault="00464F34" w:rsidP="00FD239F">
            <w:pPr>
              <w:pStyle w:val="InstructionsText"/>
            </w:pPr>
            <w:r w:rsidRPr="007C6857">
              <w:t>070</w:t>
            </w:r>
          </w:p>
        </w:tc>
        <w:tc>
          <w:tcPr>
            <w:tcW w:w="8640" w:type="dxa"/>
          </w:tcPr>
          <w:p w:rsidR="00464F34" w:rsidRPr="007C6857" w:rsidRDefault="00464F34" w:rsidP="00FD239F">
            <w:pPr>
              <w:pStyle w:val="InstructionsText"/>
            </w:pPr>
            <w:r w:rsidRPr="007C6857">
              <w:rPr>
                <w:rStyle w:val="InstructionsTabelleberschrift"/>
                <w:rFonts w:ascii="Times New Roman" w:hAnsi="Times New Roman"/>
                <w:sz w:val="24"/>
              </w:rPr>
              <w:t>Finansiel sikkerhed: den enkle metode</w:t>
            </w:r>
          </w:p>
          <w:p w:rsidR="00464F34" w:rsidRPr="007C6857" w:rsidRDefault="00464F34" w:rsidP="00FD239F">
            <w:pPr>
              <w:pStyle w:val="InstructionsText"/>
            </w:pPr>
            <w:r w:rsidRPr="007C6857">
              <w:t>Artikel 222, stk. 1-2, i CRR.</w:t>
            </w:r>
          </w:p>
        </w:tc>
      </w:tr>
      <w:tr w:rsidR="00464F34" w:rsidRPr="007C6857" w:rsidTr="00672D2A">
        <w:tc>
          <w:tcPr>
            <w:tcW w:w="1188" w:type="dxa"/>
          </w:tcPr>
          <w:p w:rsidR="00464F34" w:rsidRPr="007C6857" w:rsidRDefault="00464F34" w:rsidP="00FD239F">
            <w:pPr>
              <w:pStyle w:val="InstructionsText"/>
            </w:pPr>
            <w:r w:rsidRPr="007C6857">
              <w:t>080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Anden finansieret kreditrisikoafdækning</w:t>
            </w:r>
          </w:p>
          <w:p w:rsidR="00464F34" w:rsidRPr="007C6857" w:rsidRDefault="00464F34" w:rsidP="00FD239F">
            <w:pPr>
              <w:pStyle w:val="InstructionsText"/>
            </w:pPr>
            <w:r w:rsidRPr="007C6857">
              <w:t>Artikel 232 i CRR.</w:t>
            </w:r>
          </w:p>
        </w:tc>
      </w:tr>
      <w:tr w:rsidR="00464F34" w:rsidRPr="007C6857" w:rsidTr="00672D2A">
        <w:tc>
          <w:tcPr>
            <w:tcW w:w="1188" w:type="dxa"/>
          </w:tcPr>
          <w:p w:rsidR="00464F34" w:rsidRPr="007C6857" w:rsidRDefault="00464F34" w:rsidP="00FD239F">
            <w:pPr>
              <w:pStyle w:val="InstructionsText"/>
            </w:pPr>
            <w:r w:rsidRPr="007C6857">
              <w:t>090-100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SUBSTITUTION AF EKSPONERING SOM FØLGE AF KREDITRISIKOR</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DUKTIONSTEKNIKKER</w:t>
            </w:r>
          </w:p>
          <w:p w:rsidR="00464F34" w:rsidRPr="007C6857" w:rsidRDefault="00464F34" w:rsidP="00FD239F">
            <w:pPr>
              <w:pStyle w:val="InstructionsText"/>
            </w:pPr>
            <w:r w:rsidRPr="007C6857">
              <w:t>Artikel 222, stk. 3, artikel 235, stk. 1 og 2, og artikel 236 i CRR.</w:t>
            </w:r>
          </w:p>
          <w:p w:rsidR="00464F34" w:rsidRPr="007C6857" w:rsidRDefault="00464F34" w:rsidP="00FD239F">
            <w:pPr>
              <w:pStyle w:val="InstructionsText"/>
            </w:pPr>
            <w:r w:rsidRPr="007C6857">
              <w:t>Udgående pengestrømme svarer til den dækkede del af den oprindelige eksponering før anvendelse af konverteringsfaktorer, som fratrækkes låntagerens eksponeringsklasse og efterfølgende tildeles eksponeringsklassen for udbyderen af kreditrisikoafdækning. Dette beløb betragtes som en indgående pengestrøm i eksponeringsklassen for udbyd</w:t>
            </w:r>
            <w:r w:rsidRPr="007C6857">
              <w:t>e</w:t>
            </w:r>
            <w:r w:rsidRPr="007C6857">
              <w:t>ren af kreditrisikoafdækning.</w:t>
            </w:r>
          </w:p>
          <w:p w:rsidR="00464F34" w:rsidRPr="007C6857" w:rsidRDefault="00464F34" w:rsidP="00FD239F">
            <w:pPr>
              <w:pStyle w:val="InstructionsText"/>
              <w:rPr>
                <w:b/>
              </w:rPr>
            </w:pPr>
            <w:r w:rsidRPr="007C6857">
              <w:t>Indgående og udgående pengestrømme i samme eksponeringsklasser skal også indb</w:t>
            </w:r>
            <w:r w:rsidRPr="007C6857">
              <w:t>e</w:t>
            </w:r>
            <w:r w:rsidRPr="007C6857">
              <w:t>rettes.</w:t>
            </w:r>
          </w:p>
          <w:p w:rsidR="00464F34" w:rsidRPr="007C6857" w:rsidRDefault="00464F34" w:rsidP="00FD239F">
            <w:pPr>
              <w:pStyle w:val="InstructionsText"/>
            </w:pPr>
            <w:r w:rsidRPr="007C6857">
              <w:t>Eksponeringer, der opstår i forbindelse med indgående og udgående pengestrømme fra og til andre skemaer, skal også medregnes.</w:t>
            </w:r>
          </w:p>
        </w:tc>
      </w:tr>
      <w:tr w:rsidR="00464F34" w:rsidRPr="007C6857" w:rsidTr="00672D2A">
        <w:tc>
          <w:tcPr>
            <w:tcW w:w="1188" w:type="dxa"/>
          </w:tcPr>
          <w:p w:rsidR="00464F34" w:rsidRPr="007C6857" w:rsidRDefault="00464F34" w:rsidP="00FD239F">
            <w:pPr>
              <w:pStyle w:val="InstructionsText"/>
            </w:pPr>
            <w:r w:rsidRPr="007C6857">
              <w:t>110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NETTOEKSPONERING EFTER SUBSTITUTIONSVIRKNINGER AF KR</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DITRISIKOREDUKTIONSTEKNIKKER FØR ANVENDELSE AF KONVE</w:t>
            </w:r>
            <w:r w:rsidRPr="007C6857">
              <w:rPr>
                <w:rStyle w:val="InstructionsTabelleberschrift"/>
                <w:rFonts w:ascii="Times New Roman" w:hAnsi="Times New Roman"/>
                <w:sz w:val="24"/>
              </w:rPr>
              <w:t>R</w:t>
            </w:r>
            <w:r w:rsidRPr="007C6857">
              <w:rPr>
                <w:rStyle w:val="InstructionsTabelleberschrift"/>
                <w:rFonts w:ascii="Times New Roman" w:hAnsi="Times New Roman"/>
                <w:sz w:val="24"/>
              </w:rPr>
              <w:lastRenderedPageBreak/>
              <w:t>TERINGSFAKTORER</w:t>
            </w:r>
          </w:p>
          <w:p w:rsidR="00464F34" w:rsidRPr="007C6857" w:rsidRDefault="00464F34" w:rsidP="00FD239F">
            <w:pPr>
              <w:pStyle w:val="InstructionsText"/>
            </w:pPr>
            <w:r w:rsidRPr="007C6857">
              <w:t>Eksponeringen efter indregning af værdijusteringer samt indgående og udgående pe</w:t>
            </w:r>
            <w:r w:rsidRPr="007C6857">
              <w:t>n</w:t>
            </w:r>
            <w:r w:rsidRPr="007C6857">
              <w:t>gestrømme, der opstår i forbindelse med KREDITRISIKOREDUKTIONSTEKNI</w:t>
            </w:r>
            <w:r w:rsidRPr="007C6857">
              <w:t>K</w:t>
            </w:r>
            <w:r w:rsidRPr="007C6857">
              <w:t>KER MED SUBSTITUTIONSVIRKNINGER PÅ EKSPONERINGEN</w:t>
            </w:r>
          </w:p>
        </w:tc>
      </w:tr>
      <w:tr w:rsidR="00464F34" w:rsidRPr="007C6857" w:rsidTr="00672D2A">
        <w:tc>
          <w:tcPr>
            <w:tcW w:w="1188" w:type="dxa"/>
          </w:tcPr>
          <w:p w:rsidR="00464F34" w:rsidRPr="007C6857" w:rsidRDefault="00464F34" w:rsidP="00FD239F">
            <w:pPr>
              <w:pStyle w:val="InstructionsText"/>
            </w:pPr>
            <w:r w:rsidRPr="007C6857">
              <w:lastRenderedPageBreak/>
              <w:t>120-140</w:t>
            </w:r>
          </w:p>
        </w:tc>
        <w:tc>
          <w:tcPr>
            <w:tcW w:w="8640" w:type="dxa"/>
          </w:tcPr>
          <w:p w:rsidR="00464F34" w:rsidRPr="007C6857" w:rsidRDefault="00464F34" w:rsidP="00FD239F">
            <w:pPr>
              <w:pStyle w:val="InstructionsText"/>
            </w:pPr>
            <w:r w:rsidRPr="007C6857">
              <w:rPr>
                <w:rStyle w:val="InstructionsTabelleberschrift"/>
                <w:rFonts w:ascii="Times New Roman" w:hAnsi="Times New Roman"/>
                <w:sz w:val="24"/>
              </w:rPr>
              <w:t>KREDITRISIKOREDUKTIONSTEKNIKKER, DER PÅVIRKER EKSPON</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RINGEN. FINANSIERET KREDITRISIKOAFDÆKNING, DEN UDBYGGEDE METODE FOR FINANSIEL SIKKERHED</w:t>
            </w:r>
          </w:p>
          <w:p w:rsidR="00464F34" w:rsidRPr="007C6857" w:rsidRDefault="00464F34" w:rsidP="00FD239F">
            <w:pPr>
              <w:pStyle w:val="InstructionsText"/>
            </w:pPr>
            <w:r w:rsidRPr="007C6857">
              <w:t>Artikel 223-228 i CRR. Credit linked notes er også omfattet (artikel 218 i CRR)</w:t>
            </w:r>
          </w:p>
          <w:p w:rsidR="00464F34" w:rsidRPr="007C6857" w:rsidRDefault="00464F34" w:rsidP="00FD239F">
            <w:pPr>
              <w:pStyle w:val="InstructionsText"/>
            </w:pPr>
            <w:r w:rsidRPr="007C6857">
              <w:t>Credit linked notes og balanceførte nettingpositioner, der opstår i forbindelse med b</w:t>
            </w:r>
            <w:r w:rsidRPr="007C6857">
              <w:t>a</w:t>
            </w:r>
            <w:r w:rsidRPr="007C6857">
              <w:t>lanceførte nettingaftaler i henhold til artikel 218 og 219 i CRR, behandles som kontant sikkerhed.</w:t>
            </w:r>
          </w:p>
          <w:p w:rsidR="00464F34" w:rsidRPr="007C6857" w:rsidRDefault="00464F34" w:rsidP="00FD239F">
            <w:pPr>
              <w:pStyle w:val="InstructionsText"/>
            </w:pPr>
            <w:r w:rsidRPr="007C6857">
              <w:t>Virkningen af sikkerhedsstillelsen efter den udbyggede metode for finansielle sikke</w:t>
            </w:r>
            <w:r w:rsidRPr="007C6857">
              <w:t>r</w:t>
            </w:r>
            <w:r w:rsidRPr="007C6857">
              <w:t xml:space="preserve">heder for en eksponering, der dækkes af en anerkendt finansiel sikkerhed, beregnes som fastsat i artikel 223-228 i CRR. </w:t>
            </w:r>
          </w:p>
        </w:tc>
      </w:tr>
      <w:tr w:rsidR="00464F34" w:rsidRPr="007C6857" w:rsidTr="00672D2A">
        <w:tc>
          <w:tcPr>
            <w:tcW w:w="1188" w:type="dxa"/>
          </w:tcPr>
          <w:p w:rsidR="00464F34" w:rsidRPr="007C6857" w:rsidRDefault="00464F34" w:rsidP="00FD239F">
            <w:pPr>
              <w:pStyle w:val="InstructionsText"/>
            </w:pPr>
            <w:r w:rsidRPr="007C6857">
              <w:t>120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Volatilitetsjustering af eksponering</w:t>
            </w:r>
          </w:p>
          <w:p w:rsidR="00464F34" w:rsidRPr="007C6857" w:rsidRDefault="00464F34" w:rsidP="00FD239F">
            <w:pPr>
              <w:pStyle w:val="InstructionsText"/>
            </w:pPr>
            <w:r w:rsidRPr="007C6857">
              <w:t xml:space="preserve">Artikel 223, stk. 2-3, i CRR. </w:t>
            </w:r>
          </w:p>
          <w:p w:rsidR="00464F34" w:rsidRPr="007C6857" w:rsidRDefault="00464F34" w:rsidP="00FD239F">
            <w:pPr>
              <w:pStyle w:val="InstructionsText"/>
            </w:pPr>
            <w:r w:rsidRPr="007C6857">
              <w:t>Det beløb, der skal indberettes, er resultatet af volatilitetsjusteringen af eksponeringen (Eva-E) = E*He.</w:t>
            </w:r>
          </w:p>
        </w:tc>
      </w:tr>
      <w:tr w:rsidR="00464F34" w:rsidRPr="007C6857" w:rsidTr="00672D2A">
        <w:tc>
          <w:tcPr>
            <w:tcW w:w="1188" w:type="dxa"/>
          </w:tcPr>
          <w:p w:rsidR="00464F34" w:rsidRPr="007C6857" w:rsidRDefault="00464F34" w:rsidP="00FD239F">
            <w:pPr>
              <w:pStyle w:val="InstructionsText"/>
            </w:pPr>
            <w:r w:rsidRPr="007C6857">
              <w:t>130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Finansiel sikkerhed: justeret værdi (Cvam)</w:t>
            </w:r>
          </w:p>
          <w:p w:rsidR="00464F34" w:rsidRPr="007C6857" w:rsidRDefault="00464F34" w:rsidP="00FD239F">
            <w:pPr>
              <w:pStyle w:val="InstructionsText"/>
            </w:pPr>
            <w:r w:rsidRPr="007C6857">
              <w:t>Artikel 239, stk. 2, i CRR.</w:t>
            </w:r>
          </w:p>
          <w:p w:rsidR="00464F34" w:rsidRPr="007C6857" w:rsidRDefault="00464F34" w:rsidP="00FD239F">
            <w:pPr>
              <w:pStyle w:val="InstructionsText"/>
            </w:pPr>
            <w:r w:rsidRPr="007C6857">
              <w:t>Finansiel sikkerhed og råvarer kan indgå i handelsbeholdningen som gyldig sikke</w:t>
            </w:r>
            <w:r w:rsidRPr="007C6857">
              <w:t>r</w:t>
            </w:r>
            <w:r w:rsidRPr="007C6857">
              <w:t xml:space="preserve">hedsstillelse i henhold til artikel 299, stk. 2, litra c)-f), i CRR. </w:t>
            </w:r>
          </w:p>
          <w:p w:rsidR="00464F34" w:rsidRPr="007C6857" w:rsidRDefault="00464F34" w:rsidP="00FD239F">
            <w:pPr>
              <w:pStyle w:val="InstructionsText"/>
            </w:pPr>
            <w:r w:rsidRPr="007C6857">
              <w:t>Det beløb, der skal indberettes, svarer til Cvam = C*(1-Hc-Hfx)*(t-t*)/(T-t*). En def</w:t>
            </w:r>
            <w:r w:rsidRPr="007C6857">
              <w:t>i</w:t>
            </w:r>
            <w:r w:rsidRPr="007C6857">
              <w:t>nition af C, Hc, Hfx, t, T og t* findes i tredje del, afsnit II, kapitel 4, afdeling 4 og 5, i CRR.</w:t>
            </w:r>
          </w:p>
        </w:tc>
      </w:tr>
      <w:tr w:rsidR="00464F34" w:rsidRPr="007C6857" w:rsidTr="00672D2A">
        <w:tc>
          <w:tcPr>
            <w:tcW w:w="1188" w:type="dxa"/>
          </w:tcPr>
          <w:p w:rsidR="00464F34" w:rsidRPr="007C6857" w:rsidRDefault="00464F34" w:rsidP="00FD239F">
            <w:pPr>
              <w:pStyle w:val="InstructionsText"/>
            </w:pPr>
            <w:r w:rsidRPr="007C6857">
              <w:t>140</w:t>
            </w:r>
          </w:p>
        </w:tc>
        <w:tc>
          <w:tcPr>
            <w:tcW w:w="8640" w:type="dxa"/>
          </w:tcPr>
          <w:p w:rsidR="00464F34" w:rsidRPr="007C6857" w:rsidRDefault="008932B5"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Heraf: Volatilitets- og løbetidsjusteringer</w:t>
            </w:r>
          </w:p>
          <w:p w:rsidR="00464F34" w:rsidRPr="007C6857" w:rsidRDefault="00464F34" w:rsidP="00FD239F">
            <w:pPr>
              <w:pStyle w:val="InstructionsText"/>
            </w:pPr>
            <w:r w:rsidRPr="007C6857">
              <w:t xml:space="preserve">Artikel 223, stk. 1, og artikel 239, stk. 2, i CRR. </w:t>
            </w:r>
          </w:p>
          <w:p w:rsidR="00464F34" w:rsidRPr="007C6857" w:rsidRDefault="00464F34" w:rsidP="00FD239F">
            <w:pPr>
              <w:pStyle w:val="InstructionsText"/>
            </w:pPr>
            <w:r w:rsidRPr="007C6857">
              <w:t>Det beløb, der skal indberettes, er den samlede virkning af volatilitets- og løbetidsjust</w:t>
            </w:r>
            <w:r w:rsidRPr="007C6857">
              <w:t>e</w:t>
            </w:r>
            <w:r w:rsidRPr="007C6857">
              <w:t>ringer (Cvam-C) = C*[(1-Hc-Hfx)*(t-t*)/(T-t*)-1], hvor virkningen af volatilitetsjust</w:t>
            </w:r>
            <w:r w:rsidRPr="007C6857">
              <w:t>e</w:t>
            </w:r>
            <w:r w:rsidRPr="007C6857">
              <w:t>ring er (Cva-C) = C*[(1-Hc-Hfx)-1], og virkningen af løbetidsjustering er (Cvam-Cva) = C*(1-Hc-Hfx)*[(t-t*)/(T-t*)-1].</w:t>
            </w:r>
          </w:p>
        </w:tc>
      </w:tr>
      <w:tr w:rsidR="00464F34" w:rsidRPr="007C6857" w:rsidTr="00672D2A">
        <w:tc>
          <w:tcPr>
            <w:tcW w:w="1188" w:type="dxa"/>
          </w:tcPr>
          <w:p w:rsidR="00464F34" w:rsidRPr="007C6857" w:rsidRDefault="00464F34" w:rsidP="00FD239F">
            <w:pPr>
              <w:pStyle w:val="InstructionsText"/>
            </w:pPr>
            <w:r w:rsidRPr="007C6857">
              <w:t>150</w:t>
            </w:r>
          </w:p>
        </w:tc>
        <w:tc>
          <w:tcPr>
            <w:tcW w:w="8640" w:type="dxa"/>
          </w:tcPr>
          <w:p w:rsidR="00464F34" w:rsidRPr="007C6857" w:rsidRDefault="00464F34" w:rsidP="00FD239F">
            <w:pPr>
              <w:pStyle w:val="InstructionsText"/>
            </w:pPr>
            <w:r w:rsidRPr="007C6857">
              <w:rPr>
                <w:rStyle w:val="InstructionsTabelleberschrift"/>
                <w:rFonts w:ascii="Times New Roman" w:hAnsi="Times New Roman"/>
                <w:sz w:val="24"/>
              </w:rPr>
              <w:t>Fuldt justeret eksponeringsværdi (E*)</w:t>
            </w:r>
          </w:p>
          <w:p w:rsidR="00464F34" w:rsidRPr="007C6857" w:rsidRDefault="00464F34" w:rsidP="00FD239F">
            <w:pPr>
              <w:pStyle w:val="InstructionsText"/>
              <w:rPr>
                <w:b/>
                <w:u w:val="single"/>
              </w:rPr>
            </w:pPr>
            <w:r w:rsidRPr="007C6857">
              <w:t>Artikel 220, stk. 4, artikel 223, stk. 2-5, og artikel 228, stk. 1, i CRR.</w:t>
            </w:r>
          </w:p>
        </w:tc>
      </w:tr>
      <w:tr w:rsidR="00464F34" w:rsidRPr="007C6857" w:rsidTr="00672D2A">
        <w:tc>
          <w:tcPr>
            <w:tcW w:w="1188" w:type="dxa"/>
          </w:tcPr>
          <w:p w:rsidR="00464F34" w:rsidRPr="007C6857" w:rsidRDefault="00464F34" w:rsidP="00FD239F">
            <w:pPr>
              <w:pStyle w:val="InstructionsText"/>
            </w:pPr>
            <w:r w:rsidRPr="007C6857">
              <w:t>160-190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Opdeling af fuldt justeret eksponeringsværdi for ikkebalanceførte poster efter konverteringsfaktor</w:t>
            </w:r>
          </w:p>
          <w:p w:rsidR="00464F34" w:rsidRPr="007C6857" w:rsidRDefault="00464F34" w:rsidP="00FD239F">
            <w:pPr>
              <w:pStyle w:val="InstructionsText"/>
            </w:pPr>
            <w:r w:rsidRPr="007C6857">
              <w:t>Artikel 111, stk. 1, og artikel 4, stk. 1, nr. 56), i CRR. Se også artikel 222, stk. 3, og a</w:t>
            </w:r>
            <w:r w:rsidRPr="007C6857">
              <w:t>r</w:t>
            </w:r>
            <w:r w:rsidRPr="007C6857">
              <w:t>tikel 228, stk. 1, i CRR.</w:t>
            </w:r>
          </w:p>
          <w:p w:rsidR="000A4C10" w:rsidRPr="007C6857" w:rsidRDefault="000A4C10" w:rsidP="00FD239F">
            <w:pPr>
              <w:pStyle w:val="InstructionsText"/>
              <w:rPr>
                <w:b/>
                <w:u w:val="single"/>
              </w:rPr>
            </w:pPr>
            <w:r w:rsidRPr="007C6857">
              <w:t>De tal, der indberettes, skal være den fuldt justerede eksponeringsværdi før anvendelse af konverteringsfaktoren.</w:t>
            </w:r>
          </w:p>
        </w:tc>
      </w:tr>
      <w:tr w:rsidR="00464F34" w:rsidRPr="007C6857" w:rsidTr="00672D2A">
        <w:tc>
          <w:tcPr>
            <w:tcW w:w="1188" w:type="dxa"/>
          </w:tcPr>
          <w:p w:rsidR="00464F34" w:rsidRPr="007C6857" w:rsidRDefault="00464F34" w:rsidP="00FD239F">
            <w:pPr>
              <w:pStyle w:val="InstructionsText"/>
            </w:pPr>
            <w:r w:rsidRPr="007C6857">
              <w:t>200</w:t>
            </w:r>
          </w:p>
        </w:tc>
        <w:tc>
          <w:tcPr>
            <w:tcW w:w="8640" w:type="dxa"/>
          </w:tcPr>
          <w:p w:rsidR="00464F34" w:rsidRPr="007C6857" w:rsidRDefault="00464F34" w:rsidP="00FD239F">
            <w:pPr>
              <w:pStyle w:val="InstructionsText"/>
            </w:pPr>
            <w:r w:rsidRPr="007C6857">
              <w:rPr>
                <w:rStyle w:val="InstructionsTabelleberschrift"/>
                <w:rFonts w:ascii="Times New Roman" w:hAnsi="Times New Roman"/>
                <w:sz w:val="24"/>
              </w:rPr>
              <w:t>Eksponeringsværdi</w:t>
            </w:r>
          </w:p>
          <w:p w:rsidR="00464F34" w:rsidRPr="007C6857" w:rsidRDefault="00531FC9" w:rsidP="00FD239F">
            <w:pPr>
              <w:pStyle w:val="InstructionsText"/>
            </w:pPr>
            <w:r w:rsidRPr="007C6857">
              <w:lastRenderedPageBreak/>
              <w:t>Artikel 111 og tredje del, afsnit II, kapitel 4, afdeling 4, i CRR.</w:t>
            </w:r>
          </w:p>
          <w:p w:rsidR="00464F34" w:rsidRPr="007C6857" w:rsidRDefault="00464F34" w:rsidP="00FD239F">
            <w:pPr>
              <w:pStyle w:val="InstructionsText"/>
            </w:pPr>
            <w:r w:rsidRPr="007C6857">
              <w:t>Eksponeringsværdi efter hensyntagen til værdijusteringer, alle foranstaltninger til kr</w:t>
            </w:r>
            <w:r w:rsidRPr="007C6857">
              <w:t>e</w:t>
            </w:r>
            <w:r w:rsidRPr="007C6857">
              <w:t>ditrisikoreduktion og kreditkonverteringsfaktorer, der skal tildeles risikovægte i he</w:t>
            </w:r>
            <w:r w:rsidRPr="007C6857">
              <w:t>n</w:t>
            </w:r>
            <w:r w:rsidRPr="007C6857">
              <w:t>hold til artikel 113, og tredje del, afsnit II, kapitel 2, afdeling 2, i CRR.</w:t>
            </w:r>
          </w:p>
        </w:tc>
      </w:tr>
      <w:tr w:rsidR="00464F34" w:rsidRPr="007C6857" w:rsidTr="00672D2A">
        <w:tc>
          <w:tcPr>
            <w:tcW w:w="1188" w:type="dxa"/>
          </w:tcPr>
          <w:p w:rsidR="00464F34" w:rsidRPr="007C6857" w:rsidRDefault="00464F34" w:rsidP="00FD239F">
            <w:pPr>
              <w:pStyle w:val="InstructionsText"/>
            </w:pPr>
            <w:r w:rsidRPr="007C6857">
              <w:lastRenderedPageBreak/>
              <w:t>210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Som opstår i forbindelse med modpartsrisiko</w:t>
            </w:r>
          </w:p>
          <w:p w:rsidR="00464F34" w:rsidRPr="007C6857" w:rsidRDefault="00464F34" w:rsidP="00FD239F">
            <w:pPr>
              <w:pStyle w:val="InstructionsText"/>
              <w:rPr>
                <w:b/>
                <w:u w:val="single"/>
              </w:rPr>
            </w:pPr>
            <w:r w:rsidRPr="007C6857">
              <w:t>For derivater, genkøbstransaktioner, indlåns- eller udlånstransaktioner i værdipapirer eller råvarer, transaktioner med lang afviklingstid og margenlånetransaktioner opgjort i henhold til tredje del, afsnit II, kapitel 6, i CRR, skal eksponeringsværdien for mo</w:t>
            </w:r>
            <w:r w:rsidRPr="007C6857">
              <w:t>d</w:t>
            </w:r>
            <w:r w:rsidRPr="007C6857">
              <w:t>partsrisiko beregnes efter de metoder, der er fastsat i tredje del, afsnit II, kapitel 6, a</w:t>
            </w:r>
            <w:r w:rsidRPr="007C6857">
              <w:t>f</w:t>
            </w:r>
            <w:r w:rsidRPr="007C6857">
              <w:t>deling 2-5, i CRR.</w:t>
            </w:r>
          </w:p>
        </w:tc>
      </w:tr>
      <w:tr w:rsidR="00464F34" w:rsidRPr="007C6857" w:rsidTr="00672D2A">
        <w:tc>
          <w:tcPr>
            <w:tcW w:w="1188" w:type="dxa"/>
          </w:tcPr>
          <w:p w:rsidR="00464F34" w:rsidRPr="007C6857" w:rsidRDefault="00464F34" w:rsidP="00FD239F">
            <w:pPr>
              <w:pStyle w:val="InstructionsText"/>
            </w:pPr>
            <w:r w:rsidRPr="007C6857">
              <w:t>215</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Risikovægtet eksponering før anvendelse af støttefaktor for SMV'er</w:t>
            </w:r>
          </w:p>
          <w:p w:rsidR="00464F34" w:rsidRPr="007C6857" w:rsidRDefault="00464F34" w:rsidP="00FD239F">
            <w:pPr>
              <w:pStyle w:val="InstructionsText"/>
              <w:rPr>
                <w:b/>
                <w:u w:val="single"/>
              </w:rPr>
            </w:pPr>
            <w:r w:rsidRPr="007C6857">
              <w:t>Artikel 113, stk. 1-5, i CRR, uden hensyntagen til støttefaktoren for SMV'er omhandlet i artikel 501 i CRR.</w:t>
            </w:r>
          </w:p>
        </w:tc>
      </w:tr>
      <w:tr w:rsidR="00464F34" w:rsidRPr="007C6857" w:rsidTr="00672D2A">
        <w:tc>
          <w:tcPr>
            <w:tcW w:w="1188" w:type="dxa"/>
          </w:tcPr>
          <w:p w:rsidR="00464F34" w:rsidRPr="007C6857" w:rsidRDefault="00464F34" w:rsidP="00FD239F">
            <w:pPr>
              <w:pStyle w:val="InstructionsText"/>
            </w:pPr>
            <w:r w:rsidRPr="007C6857">
              <w:t>220</w:t>
            </w:r>
          </w:p>
        </w:tc>
        <w:tc>
          <w:tcPr>
            <w:tcW w:w="8640"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Risikovægtet eksponering efter anvendelse af støttefaktor for SMV'er</w:t>
            </w:r>
          </w:p>
          <w:p w:rsidR="00464F34" w:rsidRPr="007C6857" w:rsidRDefault="00464F34" w:rsidP="00FD239F">
            <w:pPr>
              <w:pStyle w:val="InstructionsText"/>
              <w:rPr>
                <w:b/>
                <w:u w:val="single"/>
              </w:rPr>
            </w:pPr>
            <w:r w:rsidRPr="007C6857">
              <w:t>Artikel 113, stk. 1-5, i CRR, efter hensyntagen til støttefaktoren for SMV'er omhandlet i artikel 500 i CRR.</w:t>
            </w:r>
          </w:p>
        </w:tc>
      </w:tr>
      <w:tr w:rsidR="00464F34" w:rsidRPr="00C1707E" w:rsidTr="00672D2A">
        <w:tc>
          <w:tcPr>
            <w:tcW w:w="1188" w:type="dxa"/>
            <w:shd w:val="clear" w:color="auto" w:fill="auto"/>
          </w:tcPr>
          <w:p w:rsidR="00464F34" w:rsidRPr="007C6857" w:rsidRDefault="00464F34" w:rsidP="00FD239F">
            <w:pPr>
              <w:pStyle w:val="InstructionsText"/>
            </w:pPr>
            <w:r w:rsidRPr="007C6857">
              <w:t>230</w:t>
            </w:r>
          </w:p>
        </w:tc>
        <w:tc>
          <w:tcPr>
            <w:tcW w:w="8640"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Med kreditvurdering foretaget af udpeget ECAI</w:t>
            </w:r>
          </w:p>
          <w:p w:rsidR="003812AC" w:rsidRPr="00C1707E" w:rsidRDefault="003812AC" w:rsidP="00FD239F">
            <w:pPr>
              <w:pStyle w:val="InstructionsText"/>
              <w:rPr>
                <w:lang w:val="pt-PT"/>
              </w:rPr>
            </w:pPr>
            <w:r w:rsidRPr="00C1707E">
              <w:rPr>
                <w:lang w:val="pt-PT"/>
              </w:rPr>
              <w:t>Artikel 112, litra a)-d), f), g), l), n) o) og q), i CRR.</w:t>
            </w:r>
          </w:p>
        </w:tc>
      </w:tr>
      <w:tr w:rsidR="00464F34" w:rsidRPr="007C6857" w:rsidTr="00672D2A">
        <w:tc>
          <w:tcPr>
            <w:tcW w:w="1188" w:type="dxa"/>
            <w:shd w:val="clear" w:color="auto" w:fill="auto"/>
          </w:tcPr>
          <w:p w:rsidR="00464F34" w:rsidRPr="007C6857" w:rsidRDefault="00464F34" w:rsidP="00FD239F">
            <w:pPr>
              <w:pStyle w:val="InstructionsText"/>
            </w:pPr>
            <w:r w:rsidRPr="007C6857">
              <w:t>240</w:t>
            </w:r>
          </w:p>
        </w:tc>
        <w:tc>
          <w:tcPr>
            <w:tcW w:w="8640"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Med kreditvurdering fra centralregering</w:t>
            </w:r>
          </w:p>
          <w:p w:rsidR="003812AC" w:rsidRPr="007C6857" w:rsidRDefault="003812AC" w:rsidP="00FD239F">
            <w:pPr>
              <w:pStyle w:val="InstructionsText"/>
            </w:pPr>
            <w:r w:rsidRPr="007C6857">
              <w:t>Artikel 112, litra b)-d), f), g), l) og o), i CRR.</w:t>
            </w:r>
          </w:p>
        </w:tc>
      </w:tr>
    </w:tbl>
    <w:p w:rsidR="00464F34" w:rsidRPr="007C6857"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7C6857" w:rsidTr="00672D2A">
        <w:tc>
          <w:tcPr>
            <w:tcW w:w="1188" w:type="dxa"/>
            <w:shd w:val="clear" w:color="auto" w:fill="CCCCCC"/>
          </w:tcPr>
          <w:p w:rsidR="00464F34" w:rsidRPr="007C6857" w:rsidRDefault="007106FB" w:rsidP="00FD239F">
            <w:pPr>
              <w:pStyle w:val="InstructionsText"/>
            </w:pPr>
            <w:r w:rsidRPr="007C6857">
              <w:t>Rækker</w:t>
            </w:r>
          </w:p>
        </w:tc>
        <w:tc>
          <w:tcPr>
            <w:tcW w:w="8701" w:type="dxa"/>
            <w:shd w:val="clear" w:color="auto" w:fill="CCCCCC"/>
          </w:tcPr>
          <w:p w:rsidR="00464F34" w:rsidRPr="007C6857" w:rsidRDefault="00464F34" w:rsidP="00FD239F">
            <w:pPr>
              <w:pStyle w:val="InstructionsText"/>
            </w:pPr>
            <w:r w:rsidRPr="007C6857">
              <w:t>Instrukser</w:t>
            </w:r>
          </w:p>
        </w:tc>
      </w:tr>
      <w:tr w:rsidR="00464F34" w:rsidRPr="007C6857" w:rsidTr="00672D2A">
        <w:tc>
          <w:tcPr>
            <w:tcW w:w="1188" w:type="dxa"/>
          </w:tcPr>
          <w:p w:rsidR="00464F34" w:rsidRPr="007C6857" w:rsidRDefault="00464F34" w:rsidP="00FD239F">
            <w:pPr>
              <w:pStyle w:val="InstructionsText"/>
            </w:pPr>
            <w:r w:rsidRPr="007C6857">
              <w:t>010</w:t>
            </w:r>
          </w:p>
        </w:tc>
        <w:tc>
          <w:tcPr>
            <w:tcW w:w="8701" w:type="dxa"/>
          </w:tcPr>
          <w:p w:rsidR="00464F34" w:rsidRPr="007C6857" w:rsidRDefault="00464F34" w:rsidP="00FD239F">
            <w:pPr>
              <w:pStyle w:val="InstructionsText"/>
            </w:pPr>
            <w:r w:rsidRPr="007C6857">
              <w:rPr>
                <w:rStyle w:val="InstructionsTabelleberschrift"/>
                <w:rFonts w:ascii="Times New Roman" w:hAnsi="Times New Roman"/>
                <w:sz w:val="24"/>
              </w:rPr>
              <w:t>Samlede eksponeringer</w:t>
            </w:r>
          </w:p>
        </w:tc>
      </w:tr>
      <w:tr w:rsidR="00610B56" w:rsidRPr="007C6857" w:rsidTr="00672D2A">
        <w:tc>
          <w:tcPr>
            <w:tcW w:w="1188" w:type="dxa"/>
          </w:tcPr>
          <w:p w:rsidR="00610B56" w:rsidRPr="007C6857" w:rsidRDefault="00610B56" w:rsidP="00FD239F">
            <w:pPr>
              <w:pStyle w:val="InstructionsText"/>
            </w:pPr>
            <w:r w:rsidRPr="007C6857">
              <w:t>015</w:t>
            </w:r>
          </w:p>
        </w:tc>
        <w:tc>
          <w:tcPr>
            <w:tcW w:w="8701" w:type="dxa"/>
          </w:tcPr>
          <w:p w:rsidR="00610B56" w:rsidRPr="007C6857" w:rsidRDefault="00610B56"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Misligholdte eksponeringer</w:t>
            </w:r>
          </w:p>
          <w:p w:rsidR="00610B56" w:rsidRPr="007C6857" w:rsidRDefault="00610B56" w:rsidP="00FD239F">
            <w:pPr>
              <w:pStyle w:val="InstructionsText"/>
            </w:pPr>
            <w:r w:rsidRPr="007C6857">
              <w:t>Artikel 127 i CRR.</w:t>
            </w:r>
          </w:p>
          <w:p w:rsidR="00610B56" w:rsidRPr="007C6857" w:rsidRDefault="00610B56" w:rsidP="00FD239F">
            <w:pPr>
              <w:pStyle w:val="InstructionsText"/>
            </w:pPr>
            <w:r w:rsidRPr="007C6857">
              <w:t>Denne række skal kun indberettes for eksponeringsklasserne "Poster forbundet med særlig stor risiko" og "Aktieeksponeringer".</w:t>
            </w:r>
          </w:p>
          <w:p w:rsidR="00761891" w:rsidRPr="007C6857" w:rsidRDefault="00761891" w:rsidP="00A04CFA">
            <w:pPr>
              <w:pStyle w:val="InstructionsText"/>
            </w:pPr>
            <w:r w:rsidRPr="007C6857">
              <w:t>Hvis en eksponering enten er opført i artikel 128, stk. 2, i CRR eller opfylder kravene i artikel 128, stk. 3, eller artikel 133 i CRR, skal den henføres til eksponeringsklasserne "Poster forbundet med særlig stor risiko" eller "Aktieeksponeringer". Der bør derfor i</w:t>
            </w:r>
            <w:r w:rsidRPr="007C6857">
              <w:t>k</w:t>
            </w:r>
            <w:r w:rsidRPr="007C6857">
              <w:t>ke foretages henførelse til andre klasser, selv hvis eksponeringen misligholdes, jf. art</w:t>
            </w:r>
            <w:r w:rsidRPr="007C6857">
              <w:t>i</w:t>
            </w:r>
            <w:r w:rsidRPr="007C6857">
              <w:t>kel 127 i CRR.</w:t>
            </w:r>
          </w:p>
        </w:tc>
      </w:tr>
      <w:tr w:rsidR="00464F34" w:rsidRPr="007C6857" w:rsidTr="00672D2A">
        <w:tc>
          <w:tcPr>
            <w:tcW w:w="1188" w:type="dxa"/>
            <w:shd w:val="clear" w:color="auto" w:fill="auto"/>
          </w:tcPr>
          <w:p w:rsidR="00464F34" w:rsidRPr="007C6857" w:rsidRDefault="00462BAB" w:rsidP="00FD239F">
            <w:pPr>
              <w:pStyle w:val="InstructionsText"/>
            </w:pPr>
            <w:r w:rsidRPr="007C6857">
              <w:t>020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SMV'er</w:t>
            </w:r>
          </w:p>
          <w:p w:rsidR="00464F34" w:rsidRPr="007C6857" w:rsidRDefault="00464F34" w:rsidP="00FD239F">
            <w:pPr>
              <w:pStyle w:val="InstructionsText"/>
            </w:pPr>
            <w:r w:rsidRPr="007C6857">
              <w:t xml:space="preserve">Alle eksponeringer mod SMV'er skal indberettes her. </w:t>
            </w:r>
          </w:p>
        </w:tc>
      </w:tr>
      <w:tr w:rsidR="00464F34" w:rsidRPr="007C6857" w:rsidTr="00672D2A">
        <w:tc>
          <w:tcPr>
            <w:tcW w:w="1188" w:type="dxa"/>
            <w:shd w:val="clear" w:color="auto" w:fill="auto"/>
          </w:tcPr>
          <w:p w:rsidR="00464F34" w:rsidRPr="007C6857" w:rsidRDefault="00462BAB" w:rsidP="00FD239F">
            <w:pPr>
              <w:pStyle w:val="InstructionsText"/>
            </w:pPr>
            <w:r w:rsidRPr="007C6857">
              <w:t>030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Eksponeringer omfattet af støttefaktor for SMV'er</w:t>
            </w:r>
          </w:p>
          <w:p w:rsidR="00464F34" w:rsidRPr="007C6857" w:rsidRDefault="00464F34" w:rsidP="00FD239F">
            <w:pPr>
              <w:pStyle w:val="InstructionsText"/>
            </w:pPr>
            <w:r w:rsidRPr="007C6857">
              <w:t xml:space="preserve">Kun eksponeringer, som opfylder kravene i artikel 501 i CRR, indberettes her. </w:t>
            </w:r>
          </w:p>
        </w:tc>
      </w:tr>
      <w:tr w:rsidR="00464F34" w:rsidRPr="007C6857" w:rsidTr="00672D2A">
        <w:tc>
          <w:tcPr>
            <w:tcW w:w="1188" w:type="dxa"/>
            <w:shd w:val="clear" w:color="auto" w:fill="auto"/>
          </w:tcPr>
          <w:p w:rsidR="00464F34" w:rsidRPr="007C6857" w:rsidRDefault="00462BAB" w:rsidP="00FD239F">
            <w:pPr>
              <w:pStyle w:val="InstructionsText"/>
            </w:pPr>
            <w:r w:rsidRPr="007C6857">
              <w:t>040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Sikret ved pant i fast ejendom — beboelsesejendomme</w:t>
            </w:r>
          </w:p>
          <w:p w:rsidR="00464F34" w:rsidRPr="007C6857" w:rsidRDefault="00464F34" w:rsidP="00FD239F">
            <w:pPr>
              <w:pStyle w:val="InstructionsText"/>
            </w:pPr>
            <w:r w:rsidRPr="007C6857">
              <w:t>Artikel 125 i CRR.</w:t>
            </w:r>
          </w:p>
          <w:p w:rsidR="00464F34" w:rsidRPr="007C6857" w:rsidRDefault="00464F34" w:rsidP="00FD239F">
            <w:pPr>
              <w:pStyle w:val="InstructionsText"/>
              <w:rPr>
                <w:b/>
                <w:u w:val="single"/>
              </w:rPr>
            </w:pPr>
            <w:r w:rsidRPr="007C6857">
              <w:lastRenderedPageBreak/>
              <w:t>Indberettes kun i eksponeringsklassen "Sikret ved pant i fast ejendom".</w:t>
            </w:r>
          </w:p>
        </w:tc>
      </w:tr>
      <w:tr w:rsidR="00464F34" w:rsidRPr="007C6857" w:rsidTr="00672D2A">
        <w:tc>
          <w:tcPr>
            <w:tcW w:w="1188" w:type="dxa"/>
            <w:shd w:val="clear" w:color="auto" w:fill="auto"/>
          </w:tcPr>
          <w:p w:rsidR="00464F34" w:rsidRPr="007C6857" w:rsidRDefault="00462BAB" w:rsidP="00FD239F">
            <w:pPr>
              <w:pStyle w:val="InstructionsText"/>
            </w:pPr>
            <w:r w:rsidRPr="007C6857">
              <w:lastRenderedPageBreak/>
              <w:t>050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Eksponeringer, der permanent delvist opgøres efter standardmetoden</w:t>
            </w:r>
          </w:p>
          <w:p w:rsidR="00464F34" w:rsidRPr="007C6857" w:rsidRDefault="00464F34" w:rsidP="00255BA9">
            <w:pPr>
              <w:pStyle w:val="InstructionsText"/>
            </w:pPr>
            <w:r w:rsidRPr="007C6857">
              <w:t>Eksponeringer, der behandles i henhold til artikel 150, stk. 1, i CRR.</w:t>
            </w:r>
          </w:p>
        </w:tc>
      </w:tr>
      <w:tr w:rsidR="00464F34" w:rsidRPr="007C6857" w:rsidTr="00672D2A">
        <w:tc>
          <w:tcPr>
            <w:tcW w:w="1188" w:type="dxa"/>
            <w:shd w:val="clear" w:color="auto" w:fill="auto"/>
          </w:tcPr>
          <w:p w:rsidR="00464F34" w:rsidRPr="007C6857" w:rsidRDefault="00462BAB" w:rsidP="00FD239F">
            <w:pPr>
              <w:pStyle w:val="InstructionsText"/>
            </w:pPr>
            <w:r w:rsidRPr="007C6857">
              <w:t>060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Eksponeringer, der opgøres efter standardmetoden med forudgående till</w:t>
            </w:r>
            <w:r w:rsidRPr="007C6857">
              <w:rPr>
                <w:rStyle w:val="InstructionsTabelleberschrift"/>
                <w:rFonts w:ascii="Times New Roman" w:hAnsi="Times New Roman"/>
                <w:sz w:val="24"/>
              </w:rPr>
              <w:t>a</w:t>
            </w:r>
            <w:r w:rsidRPr="007C6857">
              <w:rPr>
                <w:rStyle w:val="InstructionsTabelleberschrift"/>
                <w:rFonts w:ascii="Times New Roman" w:hAnsi="Times New Roman"/>
                <w:sz w:val="24"/>
              </w:rPr>
              <w:t>delse til at udføre trinvis IRB-implementering</w:t>
            </w:r>
          </w:p>
          <w:p w:rsidR="00464F34" w:rsidRPr="007C6857" w:rsidRDefault="00464F34" w:rsidP="00255BA9">
            <w:pPr>
              <w:pStyle w:val="InstructionsText"/>
            </w:pPr>
            <w:r w:rsidRPr="007C6857">
              <w:t>Eksponeringer, der behandles i henhold til artikel 148, stk. 1, i CRR.</w:t>
            </w:r>
          </w:p>
        </w:tc>
      </w:tr>
      <w:tr w:rsidR="00464F34" w:rsidRPr="007C6857" w:rsidTr="00672D2A">
        <w:tc>
          <w:tcPr>
            <w:tcW w:w="1188" w:type="dxa"/>
          </w:tcPr>
          <w:p w:rsidR="00464F34" w:rsidRPr="007C6857" w:rsidRDefault="00462BAB" w:rsidP="00FD239F">
            <w:pPr>
              <w:pStyle w:val="InstructionsText"/>
            </w:pPr>
            <w:r w:rsidRPr="007C6857">
              <w:t>070-130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OPDELING AF SAMLEDE EKSPONERINGER EFTER EKSPONERINGST</w:t>
            </w:r>
            <w:r w:rsidRPr="007C6857">
              <w:rPr>
                <w:rStyle w:val="InstructionsTabelleberschrift"/>
                <w:rFonts w:ascii="Times New Roman" w:hAnsi="Times New Roman"/>
                <w:sz w:val="24"/>
              </w:rPr>
              <w:t>Y</w:t>
            </w:r>
            <w:r w:rsidRPr="007C6857">
              <w:rPr>
                <w:rStyle w:val="InstructionsTabelleberschrift"/>
                <w:rFonts w:ascii="Times New Roman" w:hAnsi="Times New Roman"/>
                <w:sz w:val="24"/>
              </w:rPr>
              <w:t>PE</w:t>
            </w:r>
          </w:p>
          <w:p w:rsidR="00464F34" w:rsidRPr="007C6857" w:rsidRDefault="00464F34" w:rsidP="00FD239F">
            <w:pPr>
              <w:pStyle w:val="InstructionsText"/>
            </w:pPr>
            <w:r w:rsidRPr="007C6857">
              <w:t>Det indberettende instituts positioner i "anlægsbeholdningen" skal i overensstemmelse med kriterierne nedenfor opdeles i balanceførte eksponeringer underlagt kreditrisiko, ikkebalanceførte eksponeringer underlagt kreditrisiko og eksponeringer underlagt mo</w:t>
            </w:r>
            <w:r w:rsidRPr="007C6857">
              <w:t>d</w:t>
            </w:r>
            <w:r w:rsidRPr="007C6857">
              <w:t xml:space="preserve">partsrisiko. </w:t>
            </w:r>
          </w:p>
          <w:p w:rsidR="00464F34" w:rsidRPr="007C6857" w:rsidRDefault="00464F34" w:rsidP="00FD239F">
            <w:pPr>
              <w:pStyle w:val="InstructionsText"/>
            </w:pPr>
            <w:r w:rsidRPr="007C6857">
              <w:t>Det indberettende instituts modpartsrisikopositioner i "handelsbeholdningen", jf. artikel 92, stk. 3, litra f), og artikel 299, stk. 2, i CRR, tildeles de eksponeringer, der er unde</w:t>
            </w:r>
            <w:r w:rsidRPr="007C6857">
              <w:t>r</w:t>
            </w:r>
            <w:r w:rsidRPr="007C6857">
              <w:t>lagt modpartsrisiko. Institutter, der anvender artikel 94, stk. 1, i CRR, opdeler også d</w:t>
            </w:r>
            <w:r w:rsidRPr="007C6857">
              <w:t>e</w:t>
            </w:r>
            <w:r w:rsidRPr="007C6857">
              <w:t>res positioner i "handelsbeholdningen" i overensstemmelse med følgende kriterier i b</w:t>
            </w:r>
            <w:r w:rsidRPr="007C6857">
              <w:t>a</w:t>
            </w:r>
            <w:r w:rsidRPr="007C6857">
              <w:t>lanceførte eksponeringer underlagt kreditrisiko, ikkebalanceførte eksponeringer unde</w:t>
            </w:r>
            <w:r w:rsidRPr="007C6857">
              <w:t>r</w:t>
            </w:r>
            <w:r w:rsidRPr="007C6857">
              <w:t>lagt kreditrisiko og eksponeringer underlagt modpartsrisiko.</w:t>
            </w:r>
          </w:p>
        </w:tc>
      </w:tr>
      <w:tr w:rsidR="00464F34" w:rsidRPr="007C6857" w:rsidTr="00672D2A">
        <w:tc>
          <w:tcPr>
            <w:tcW w:w="1188" w:type="dxa"/>
          </w:tcPr>
          <w:p w:rsidR="00464F34" w:rsidRPr="007C6857" w:rsidRDefault="00462BAB" w:rsidP="00FD239F">
            <w:pPr>
              <w:pStyle w:val="InstructionsText"/>
            </w:pPr>
            <w:r w:rsidRPr="007C6857">
              <w:t>070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xml:space="preserve">Balanceførte eksponeringer underlagt kreditrisiko </w:t>
            </w:r>
          </w:p>
          <w:p w:rsidR="00464F34" w:rsidRPr="007C6857" w:rsidRDefault="00464F34" w:rsidP="00FD239F">
            <w:pPr>
              <w:pStyle w:val="InstructionsText"/>
            </w:pPr>
            <w:r w:rsidRPr="007C6857">
              <w:t>Aktiver nævnt i artikel 24 i CRR, som ikke er inkluderet i andre kategorier.</w:t>
            </w:r>
          </w:p>
          <w:p w:rsidR="00464F34" w:rsidRPr="007C6857" w:rsidRDefault="00464F34" w:rsidP="00FD239F">
            <w:pPr>
              <w:pStyle w:val="InstructionsText"/>
            </w:pPr>
            <w:r w:rsidRPr="007C6857">
              <w:t>Eksponeringer, der er balanceførte poster, og som er medtaget som værdipapirfinansi</w:t>
            </w:r>
            <w:r w:rsidRPr="007C6857">
              <w:t>e</w:t>
            </w:r>
            <w:r w:rsidRPr="007C6857">
              <w:t>ringstransaktioner, derivater og transaktioner med lang afviklingstid, eller som følger af en aftale om netting på tværs af produkter, skal indberettes i række 090, 110 og 130 og skal derfor ikke indberettes i denne række.</w:t>
            </w:r>
          </w:p>
          <w:p w:rsidR="00464F34" w:rsidRPr="007C6857" w:rsidRDefault="00464F34" w:rsidP="00FD239F">
            <w:pPr>
              <w:pStyle w:val="InstructionsText"/>
            </w:pPr>
            <w:r w:rsidRPr="007C6857">
              <w:t>Leveringsrisiko (free deliveries) i henhold til artikel 379, stk. 1, i CRR (hvis ikke fr</w:t>
            </w:r>
            <w:r w:rsidRPr="007C6857">
              <w:t>a</w:t>
            </w:r>
            <w:r w:rsidRPr="007C6857">
              <w:t>trukket) udgør ikke en balanceført post, men skal alligevel indberettes i denne række.</w:t>
            </w:r>
          </w:p>
          <w:p w:rsidR="00464F34" w:rsidRPr="007C6857" w:rsidRDefault="00464F34" w:rsidP="00FD239F">
            <w:pPr>
              <w:pStyle w:val="InstructionsText"/>
              <w:rPr>
                <w:b/>
                <w:u w:val="single"/>
              </w:rPr>
            </w:pPr>
            <w:r w:rsidRPr="007C6857">
              <w:t xml:space="preserve">Eksponeringer, der opstår som følge af aktiver, der er posteret til en CCP, jf. artikel 4, stk. 1, nr. 90), i CRR, og eksponeringer mod misligholdelsesfonde, jf. artikel 4, stk. 1, nr. 89), i CRR, medtages, hvis de ikke er indberettet i række 030. </w:t>
            </w:r>
          </w:p>
        </w:tc>
      </w:tr>
      <w:tr w:rsidR="00464F34" w:rsidRPr="007C6857" w:rsidTr="00672D2A">
        <w:tc>
          <w:tcPr>
            <w:tcW w:w="1188" w:type="dxa"/>
          </w:tcPr>
          <w:p w:rsidR="00464F34" w:rsidRPr="007C6857" w:rsidRDefault="00462BAB" w:rsidP="00FD239F">
            <w:pPr>
              <w:pStyle w:val="InstructionsText"/>
            </w:pPr>
            <w:r w:rsidRPr="007C6857">
              <w:t>080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Ikkebalanceførte eksponeringer underlagt kreditrisiko</w:t>
            </w:r>
          </w:p>
          <w:p w:rsidR="00464F34" w:rsidRPr="007C6857" w:rsidRDefault="00464F34" w:rsidP="00FD239F">
            <w:pPr>
              <w:pStyle w:val="InstructionsText"/>
            </w:pPr>
            <w:r w:rsidRPr="007C6857">
              <w:t>Ikkebalanceførte positioner omfatter de poster, der er anført i bilag I til CRR.</w:t>
            </w:r>
          </w:p>
          <w:p w:rsidR="00464F34" w:rsidRPr="007C6857" w:rsidRDefault="00464F34" w:rsidP="00FD239F">
            <w:pPr>
              <w:pStyle w:val="InstructionsText"/>
            </w:pPr>
            <w:r w:rsidRPr="007C6857">
              <w:t>Eksponeringer, der er ikkebalanceførte poster, og som er medtaget som værdipapirf</w:t>
            </w:r>
            <w:r w:rsidRPr="007C6857">
              <w:t>i</w:t>
            </w:r>
            <w:r w:rsidRPr="007C6857">
              <w:t>nansieringstransaktioner, derivater og transaktioner med lang afviklingstid, eller som følger af en aftale om netting på tværs af produkter, skal indberettes i række 040 og 060 og skal derfor ikke indberettes i denne række.</w:t>
            </w:r>
          </w:p>
          <w:p w:rsidR="00464F34" w:rsidRPr="007C6857" w:rsidRDefault="00464F34" w:rsidP="00FD239F">
            <w:pPr>
              <w:pStyle w:val="InstructionsText"/>
              <w:rPr>
                <w:b/>
                <w:u w:val="single"/>
              </w:rPr>
            </w:pPr>
            <w:r w:rsidRPr="007C6857">
              <w:t>Eksponeringer, der opstår som følge af aktiver, der er posteret til en CCP, jf. artikel 4, stk. 1, nr. 90), i CRR, og eksponeringer mod misligholdelsesfonde, jf. artikel 4, stk. 1, nr. 89), i CRR, medtages, hvis de betragtes som ikkebalanceførte poster.</w:t>
            </w:r>
          </w:p>
        </w:tc>
      </w:tr>
      <w:tr w:rsidR="003C3168" w:rsidRPr="007C6857" w:rsidTr="00672D2A">
        <w:tc>
          <w:tcPr>
            <w:tcW w:w="1188" w:type="dxa"/>
            <w:tcBorders>
              <w:top w:val="single" w:sz="4" w:space="0" w:color="auto"/>
              <w:left w:val="single" w:sz="4" w:space="0" w:color="auto"/>
              <w:bottom w:val="single" w:sz="4" w:space="0" w:color="auto"/>
              <w:right w:val="single" w:sz="4" w:space="0" w:color="auto"/>
            </w:tcBorders>
          </w:tcPr>
          <w:p w:rsidR="003C3168" w:rsidRPr="007C6857" w:rsidRDefault="003C3168" w:rsidP="00FD239F">
            <w:pPr>
              <w:pStyle w:val="InstructionsText"/>
            </w:pPr>
            <w:r w:rsidRPr="007C6857">
              <w:t>090-130</w:t>
            </w:r>
          </w:p>
        </w:tc>
        <w:tc>
          <w:tcPr>
            <w:tcW w:w="8701" w:type="dxa"/>
            <w:tcBorders>
              <w:top w:val="single" w:sz="4" w:space="0" w:color="auto"/>
              <w:left w:val="single" w:sz="4" w:space="0" w:color="auto"/>
              <w:bottom w:val="single" w:sz="4" w:space="0" w:color="auto"/>
              <w:right w:val="single" w:sz="4" w:space="0" w:color="auto"/>
            </w:tcBorders>
          </w:tcPr>
          <w:p w:rsidR="003C3168" w:rsidRPr="007C6857" w:rsidRDefault="003C3168" w:rsidP="00FD239F">
            <w:pPr>
              <w:pStyle w:val="InstructionsText"/>
            </w:pPr>
            <w:r w:rsidRPr="007C6857">
              <w:rPr>
                <w:rStyle w:val="InstructionsTabelleberschrift"/>
                <w:rFonts w:ascii="Times New Roman" w:hAnsi="Times New Roman"/>
                <w:sz w:val="24"/>
              </w:rPr>
              <w:t>Eksponeringer/transaktioner underlagt modpartsrisiko</w:t>
            </w:r>
          </w:p>
        </w:tc>
      </w:tr>
      <w:tr w:rsidR="00464F34" w:rsidRPr="007C6857" w:rsidTr="00672D2A">
        <w:tc>
          <w:tcPr>
            <w:tcW w:w="1188" w:type="dxa"/>
          </w:tcPr>
          <w:p w:rsidR="00464F34" w:rsidRPr="007C6857" w:rsidRDefault="00462BAB" w:rsidP="00FD239F">
            <w:pPr>
              <w:pStyle w:val="InstructionsText"/>
            </w:pPr>
            <w:r w:rsidRPr="007C6857">
              <w:t>090</w:t>
            </w:r>
          </w:p>
        </w:tc>
        <w:tc>
          <w:tcPr>
            <w:tcW w:w="8701" w:type="dxa"/>
          </w:tcPr>
          <w:p w:rsidR="00464F34" w:rsidRPr="007C6857" w:rsidRDefault="00464F34" w:rsidP="00FD239F">
            <w:pPr>
              <w:pStyle w:val="InstructionsText"/>
            </w:pPr>
            <w:r w:rsidRPr="007C6857">
              <w:rPr>
                <w:rStyle w:val="InstructionsTabelleberschrift"/>
                <w:rFonts w:ascii="Times New Roman" w:hAnsi="Times New Roman"/>
                <w:sz w:val="24"/>
              </w:rPr>
              <w:t xml:space="preserve">Værdipapirfinansieringstransaktioner </w:t>
            </w:r>
          </w:p>
          <w:p w:rsidR="00464F34" w:rsidRPr="007C6857" w:rsidRDefault="00464F34" w:rsidP="00FD239F">
            <w:pPr>
              <w:pStyle w:val="InstructionsText"/>
            </w:pPr>
            <w:r w:rsidRPr="007C6857">
              <w:t>Værdipapirfinansieringstransaktioner som defineret i afsnit 17 i Baselkomitéens dok</w:t>
            </w:r>
            <w:r w:rsidRPr="007C6857">
              <w:t>u</w:t>
            </w:r>
            <w:r w:rsidRPr="007C6857">
              <w:t xml:space="preserve">ment "The Application of Basel II to Trading Activities and the Treatment of Double </w:t>
            </w:r>
            <w:r w:rsidRPr="007C6857">
              <w:lastRenderedPageBreak/>
              <w:t>Default Effects" omfatter: i) genkøbsaftaler og omvendte genkøbsaftaler som defineret i artikel 4, stk. 1, nr. 82), i CRR og transaktioner vedrørende udlån eller indskud i værd</w:t>
            </w:r>
            <w:r w:rsidRPr="007C6857">
              <w:t>i</w:t>
            </w:r>
            <w:r w:rsidRPr="007C6857">
              <w:t>papirer eller råvarer; ii) margenlånetransaktioner som defineret i artikel 272, stk. 3, i CRR.</w:t>
            </w:r>
          </w:p>
        </w:tc>
      </w:tr>
      <w:tr w:rsidR="00464F34" w:rsidRPr="007C6857" w:rsidTr="00672D2A">
        <w:tc>
          <w:tcPr>
            <w:tcW w:w="1188" w:type="dxa"/>
          </w:tcPr>
          <w:p w:rsidR="00464F34" w:rsidRPr="007C6857" w:rsidRDefault="00462BAB" w:rsidP="00FD239F">
            <w:pPr>
              <w:pStyle w:val="InstructionsText"/>
            </w:pPr>
            <w:r w:rsidRPr="007C6857">
              <w:lastRenderedPageBreak/>
              <w:t>100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Heraf: centralt clearede via QCCP'er</w:t>
            </w:r>
          </w:p>
          <w:p w:rsidR="00464F34" w:rsidRPr="007C6857" w:rsidRDefault="00464F34" w:rsidP="00FD239F">
            <w:pPr>
              <w:pStyle w:val="InstructionsText"/>
            </w:pPr>
            <w:r w:rsidRPr="007C6857">
              <w:t>Artikel 306 i CRR for kvalificerende CCP'er, jf. artikel 4, stk. 1, nr. 88), sammenholdt med artikel 301, stk. 2, i CRR.</w:t>
            </w:r>
          </w:p>
          <w:p w:rsidR="00464F34" w:rsidRPr="007C6857" w:rsidRDefault="00D02E89" w:rsidP="00FD239F">
            <w:pPr>
              <w:pStyle w:val="InstructionsText"/>
            </w:pPr>
            <w:r w:rsidRPr="007C6857">
              <w:t>Handelseksponeringer mod en CCP, jf. artikel 4, stk. 1, nr. 91), i CRR.</w:t>
            </w:r>
          </w:p>
        </w:tc>
      </w:tr>
      <w:tr w:rsidR="00464F34" w:rsidRPr="007C6857" w:rsidTr="00672D2A">
        <w:tc>
          <w:tcPr>
            <w:tcW w:w="1188" w:type="dxa"/>
          </w:tcPr>
          <w:p w:rsidR="00464F34" w:rsidRPr="007C6857" w:rsidRDefault="00462BAB" w:rsidP="00FD239F">
            <w:pPr>
              <w:pStyle w:val="InstructionsText"/>
            </w:pPr>
            <w:r w:rsidRPr="007C6857">
              <w:t>110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xml:space="preserve">Derivater og transaktioner med lang afviklingstid </w:t>
            </w:r>
          </w:p>
          <w:p w:rsidR="00464F34" w:rsidRPr="007C6857" w:rsidRDefault="00464F34" w:rsidP="00FD239F">
            <w:pPr>
              <w:pStyle w:val="InstructionsText"/>
            </w:pPr>
            <w:r w:rsidRPr="007C6857">
              <w:t>Derivater omfatter de kontrakter, der er anført i bilag II til CRR.</w:t>
            </w:r>
          </w:p>
          <w:p w:rsidR="00464F34" w:rsidRPr="007C6857" w:rsidRDefault="00464F34" w:rsidP="00FD239F">
            <w:pPr>
              <w:pStyle w:val="InstructionsText"/>
            </w:pPr>
            <w:r w:rsidRPr="007C6857">
              <w:t>Transaktioner med lang afviklingstid som defineret i forordningens artikel 272, stk. 2, i CRR.</w:t>
            </w:r>
          </w:p>
          <w:p w:rsidR="00464F34" w:rsidRPr="007C6857" w:rsidRDefault="00464F34" w:rsidP="00FD239F">
            <w:pPr>
              <w:pStyle w:val="InstructionsText"/>
            </w:pPr>
            <w:r w:rsidRPr="007C6857">
              <w:t>Derivater og transaktioner med lang afviklingstid, som indgår i en aftale om netting på tværs af produkter og derfor er indberettet i række 130, skal ikke indberettes i denne række.</w:t>
            </w:r>
          </w:p>
        </w:tc>
      </w:tr>
      <w:tr w:rsidR="00464F34" w:rsidRPr="007C6857" w:rsidTr="00672D2A">
        <w:tc>
          <w:tcPr>
            <w:tcW w:w="1188" w:type="dxa"/>
          </w:tcPr>
          <w:p w:rsidR="00464F34" w:rsidRPr="007C6857" w:rsidRDefault="00462BAB" w:rsidP="00FD239F">
            <w:pPr>
              <w:pStyle w:val="InstructionsText"/>
            </w:pPr>
            <w:r w:rsidRPr="007C6857">
              <w:t>120</w:t>
            </w:r>
          </w:p>
        </w:tc>
        <w:tc>
          <w:tcPr>
            <w:tcW w:w="8701" w:type="dxa"/>
          </w:tcPr>
          <w:p w:rsidR="00464F34" w:rsidRPr="007C6857" w:rsidRDefault="00464F34" w:rsidP="00FD239F">
            <w:pPr>
              <w:pStyle w:val="InstructionsText"/>
            </w:pPr>
            <w:r w:rsidRPr="007C6857">
              <w:rPr>
                <w:rStyle w:val="InstructionsTabelleberschrift"/>
                <w:rFonts w:ascii="Times New Roman" w:hAnsi="Times New Roman"/>
                <w:sz w:val="24"/>
              </w:rPr>
              <w:t>Heraf: centralt clearede via QCCP'er</w:t>
            </w:r>
          </w:p>
          <w:p w:rsidR="00464F34" w:rsidRPr="007C6857" w:rsidRDefault="00464F34" w:rsidP="00FD239F">
            <w:pPr>
              <w:pStyle w:val="InstructionsText"/>
            </w:pPr>
            <w:r w:rsidRPr="007C6857">
              <w:t>Artikel 306 i CRR for kvalificerende CCP'er, jf. artikel 4, stk. 1, nr. 88), sammenholdt med artikel 301, stk. 2, i CRR.</w:t>
            </w:r>
          </w:p>
          <w:p w:rsidR="00464F34" w:rsidRPr="007C6857" w:rsidRDefault="00770830" w:rsidP="00FD239F">
            <w:pPr>
              <w:pStyle w:val="InstructionsText"/>
              <w:rPr>
                <w:b/>
                <w:u w:val="single"/>
              </w:rPr>
            </w:pPr>
            <w:r w:rsidRPr="007C6857">
              <w:t>Handelseksponeringer mod en CCP, jf. artikel 4, stk. 1, nr. 91), i CRR.</w:t>
            </w:r>
          </w:p>
        </w:tc>
      </w:tr>
      <w:tr w:rsidR="00464F34" w:rsidRPr="007C6857" w:rsidTr="00672D2A">
        <w:tc>
          <w:tcPr>
            <w:tcW w:w="1188" w:type="dxa"/>
          </w:tcPr>
          <w:p w:rsidR="00464F34" w:rsidRPr="007C6857" w:rsidRDefault="00462BAB" w:rsidP="00FD239F">
            <w:pPr>
              <w:pStyle w:val="InstructionsText"/>
            </w:pPr>
            <w:r w:rsidRPr="007C6857">
              <w:t>130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Som følger af en aftale om netting på tværs af produkter</w:t>
            </w:r>
          </w:p>
          <w:p w:rsidR="00464F34" w:rsidRPr="007C6857" w:rsidRDefault="00464F34" w:rsidP="00FD239F">
            <w:pPr>
              <w:pStyle w:val="InstructionsText"/>
            </w:pPr>
            <w:r w:rsidRPr="007C6857">
              <w:t>Eksponeringer, der på grund af en aftale om netting på tværs af produkter (som defin</w:t>
            </w:r>
            <w:r w:rsidRPr="007C6857">
              <w:t>e</w:t>
            </w:r>
            <w:r w:rsidRPr="007C6857">
              <w:t>ret i artikel 272, stk. 11, i CRR) ikke kan tildeles derivater og transaktioner med lang afviklingstid eller værdipapirfinansieringstransaktioner, indberettes i denne række.</w:t>
            </w:r>
          </w:p>
        </w:tc>
      </w:tr>
      <w:tr w:rsidR="00464F34" w:rsidRPr="007C6857" w:rsidTr="00672D2A">
        <w:tc>
          <w:tcPr>
            <w:tcW w:w="1188" w:type="dxa"/>
          </w:tcPr>
          <w:p w:rsidR="00464F34" w:rsidRPr="007C6857" w:rsidRDefault="00462BAB" w:rsidP="00FD239F">
            <w:pPr>
              <w:pStyle w:val="InstructionsText"/>
            </w:pPr>
            <w:r w:rsidRPr="007C6857">
              <w:t>140-280</w:t>
            </w:r>
          </w:p>
        </w:tc>
        <w:tc>
          <w:tcPr>
            <w:tcW w:w="8701" w:type="dxa"/>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OPDELING AF EKSPONERINGER EFTER RISIKOVÆGT</w:t>
            </w:r>
          </w:p>
          <w:p w:rsidR="00464F34" w:rsidRPr="007C6857" w:rsidRDefault="00464F34" w:rsidP="00FD239F">
            <w:pPr>
              <w:pStyle w:val="InstructionsText"/>
            </w:pPr>
          </w:p>
        </w:tc>
      </w:tr>
      <w:tr w:rsidR="00464F34" w:rsidRPr="007C6857" w:rsidTr="00672D2A">
        <w:tc>
          <w:tcPr>
            <w:tcW w:w="1188" w:type="dxa"/>
            <w:shd w:val="clear" w:color="auto" w:fill="auto"/>
          </w:tcPr>
          <w:p w:rsidR="00464F34" w:rsidRPr="007C6857" w:rsidRDefault="00462BAB" w:rsidP="00FD239F">
            <w:pPr>
              <w:pStyle w:val="InstructionsText"/>
            </w:pPr>
            <w:r w:rsidRPr="007C6857">
              <w:t>140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0 %</w:t>
            </w:r>
          </w:p>
          <w:p w:rsidR="00464F34" w:rsidRPr="007C6857" w:rsidRDefault="00464F34" w:rsidP="00FD239F">
            <w:pPr>
              <w:pStyle w:val="InstructionsText"/>
            </w:pPr>
          </w:p>
        </w:tc>
      </w:tr>
      <w:tr w:rsidR="00464F34" w:rsidRPr="007C6857" w:rsidTr="00672D2A">
        <w:tc>
          <w:tcPr>
            <w:tcW w:w="1188" w:type="dxa"/>
            <w:shd w:val="clear" w:color="auto" w:fill="auto"/>
          </w:tcPr>
          <w:p w:rsidR="00464F34" w:rsidRPr="007C6857" w:rsidRDefault="00462BAB" w:rsidP="00FD239F">
            <w:pPr>
              <w:pStyle w:val="InstructionsText"/>
            </w:pPr>
            <w:r w:rsidRPr="007C6857">
              <w:t>150</w:t>
            </w:r>
          </w:p>
        </w:tc>
        <w:tc>
          <w:tcPr>
            <w:tcW w:w="8701" w:type="dxa"/>
            <w:shd w:val="clear" w:color="auto" w:fill="auto"/>
          </w:tcPr>
          <w:p w:rsidR="00464F34" w:rsidRPr="007C6857" w:rsidRDefault="00464F34"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2 %</w:t>
            </w:r>
          </w:p>
          <w:p w:rsidR="00464F34" w:rsidRPr="007C6857" w:rsidRDefault="00464F34" w:rsidP="00FD239F">
            <w:pPr>
              <w:pStyle w:val="InstructionsText"/>
              <w:rPr>
                <w:b/>
              </w:rPr>
            </w:pPr>
            <w:r w:rsidRPr="007C6857">
              <w:t>Artikel 306, stk. 1,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160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4 %</w:t>
            </w:r>
          </w:p>
          <w:p w:rsidR="00462BAB" w:rsidRPr="007C6857" w:rsidRDefault="00462BAB" w:rsidP="00FD239F">
            <w:pPr>
              <w:pStyle w:val="InstructionsText"/>
              <w:rPr>
                <w:b/>
                <w:u w:val="single"/>
              </w:rPr>
            </w:pPr>
            <w:r w:rsidRPr="007C6857">
              <w:t>Artikel 305, stk. 3,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170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10 %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t>180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20 %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t>190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35 %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lastRenderedPageBreak/>
              <w:t>200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50 %</w:t>
            </w:r>
          </w:p>
          <w:p w:rsidR="00462BAB" w:rsidRPr="007C6857" w:rsidRDefault="00462BAB" w:rsidP="00FD239F">
            <w:pPr>
              <w:pStyle w:val="InstructionsText"/>
            </w:pPr>
          </w:p>
        </w:tc>
      </w:tr>
      <w:tr w:rsidR="00462BAB" w:rsidRPr="00C1707E" w:rsidTr="00672D2A">
        <w:tc>
          <w:tcPr>
            <w:tcW w:w="1188" w:type="dxa"/>
            <w:shd w:val="clear" w:color="auto" w:fill="auto"/>
          </w:tcPr>
          <w:p w:rsidR="00462BAB" w:rsidRPr="007C6857" w:rsidRDefault="00462BAB" w:rsidP="00FD239F">
            <w:pPr>
              <w:pStyle w:val="InstructionsText"/>
            </w:pPr>
            <w:r w:rsidRPr="007C6857">
              <w:t>210</w:t>
            </w:r>
          </w:p>
        </w:tc>
        <w:tc>
          <w:tcPr>
            <w:tcW w:w="8701" w:type="dxa"/>
            <w:shd w:val="clear" w:color="auto" w:fill="auto"/>
          </w:tcPr>
          <w:p w:rsidR="00462BAB" w:rsidRPr="00C1707E" w:rsidRDefault="00462BAB" w:rsidP="00FD239F">
            <w:pPr>
              <w:pStyle w:val="InstructionsText"/>
              <w:rPr>
                <w:rStyle w:val="InstructionsTabelleberschrift"/>
                <w:rFonts w:ascii="Times New Roman" w:hAnsi="Times New Roman"/>
                <w:sz w:val="24"/>
                <w:lang w:val="sv-SE"/>
              </w:rPr>
            </w:pPr>
            <w:r w:rsidRPr="00C1707E">
              <w:rPr>
                <w:rStyle w:val="InstructionsTabelleberschrift"/>
                <w:rFonts w:ascii="Times New Roman" w:hAnsi="Times New Roman"/>
                <w:sz w:val="24"/>
                <w:lang w:val="sv-SE"/>
              </w:rPr>
              <w:t>70 %</w:t>
            </w:r>
          </w:p>
          <w:p w:rsidR="00462BAB" w:rsidRPr="00C1707E" w:rsidRDefault="00462BAB" w:rsidP="00FD239F">
            <w:pPr>
              <w:pStyle w:val="InstructionsText"/>
              <w:rPr>
                <w:lang w:val="sv-SE"/>
              </w:rPr>
            </w:pPr>
            <w:r w:rsidRPr="00C1707E">
              <w:rPr>
                <w:lang w:val="sv-SE"/>
              </w:rPr>
              <w:t>Artikel 232, stk. 3, litra c),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220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75 %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t>230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100 %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t>240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150 %</w:t>
            </w:r>
          </w:p>
          <w:p w:rsidR="00462BAB" w:rsidRPr="007C6857" w:rsidRDefault="00462BAB" w:rsidP="00FD239F">
            <w:pPr>
              <w:pStyle w:val="InstructionsText"/>
            </w:pPr>
          </w:p>
        </w:tc>
      </w:tr>
      <w:tr w:rsidR="00462BAB" w:rsidRPr="007C6857" w:rsidTr="00672D2A">
        <w:tc>
          <w:tcPr>
            <w:tcW w:w="1188" w:type="dxa"/>
            <w:shd w:val="clear" w:color="auto" w:fill="auto"/>
          </w:tcPr>
          <w:p w:rsidR="00462BAB" w:rsidRPr="007C6857" w:rsidRDefault="00462BAB" w:rsidP="00FD239F">
            <w:pPr>
              <w:pStyle w:val="InstructionsText"/>
            </w:pPr>
            <w:r w:rsidRPr="007C6857">
              <w:t>250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250 %</w:t>
            </w:r>
          </w:p>
          <w:p w:rsidR="00462BAB" w:rsidRPr="007C6857" w:rsidRDefault="00462BAB" w:rsidP="00FD239F">
            <w:pPr>
              <w:pStyle w:val="InstructionsText"/>
            </w:pPr>
            <w:r w:rsidRPr="007C6857">
              <w:t>Artikel 133, stk. 2, og artikel 48, stk. 4,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260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370 %</w:t>
            </w:r>
          </w:p>
          <w:p w:rsidR="00462BAB" w:rsidRPr="007C6857" w:rsidRDefault="00462BAB" w:rsidP="00FD239F">
            <w:pPr>
              <w:pStyle w:val="InstructionsText"/>
              <w:rPr>
                <w:b/>
                <w:u w:val="single"/>
              </w:rPr>
            </w:pPr>
            <w:r w:rsidRPr="007C6857">
              <w:t>Artikel 471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270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1 250 %</w:t>
            </w:r>
          </w:p>
          <w:p w:rsidR="00462BAB" w:rsidRPr="007C6857" w:rsidRDefault="00462BAB" w:rsidP="00FD239F">
            <w:pPr>
              <w:pStyle w:val="InstructionsText"/>
              <w:rPr>
                <w:b/>
                <w:u w:val="single"/>
              </w:rPr>
            </w:pPr>
            <w:r w:rsidRPr="007C6857">
              <w:t>Artikel 133, stk. 2, og artikel 379 i CRR.</w:t>
            </w:r>
          </w:p>
        </w:tc>
      </w:tr>
      <w:tr w:rsidR="00462BAB" w:rsidRPr="007C6857" w:rsidTr="00672D2A">
        <w:tc>
          <w:tcPr>
            <w:tcW w:w="1188" w:type="dxa"/>
            <w:shd w:val="clear" w:color="auto" w:fill="auto"/>
          </w:tcPr>
          <w:p w:rsidR="00462BAB" w:rsidRPr="007C6857" w:rsidRDefault="00462BAB" w:rsidP="00FD239F">
            <w:pPr>
              <w:pStyle w:val="InstructionsText"/>
            </w:pPr>
            <w:r w:rsidRPr="007C6857">
              <w:t>280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Andre risikovægte</w:t>
            </w:r>
          </w:p>
          <w:p w:rsidR="00462BAB" w:rsidRPr="007C6857" w:rsidRDefault="00462BAB" w:rsidP="00FD239F">
            <w:pPr>
              <w:pStyle w:val="InstructionsText"/>
            </w:pPr>
            <w:r w:rsidRPr="007C6857">
              <w:t>Denne række er ikke tilgængelig i forbindelse med eksponeringsklasserne centralreg</w:t>
            </w:r>
            <w:r w:rsidRPr="007C6857">
              <w:t>e</w:t>
            </w:r>
            <w:r w:rsidRPr="007C6857">
              <w:t>ring, selskaber, institutter og detail.</w:t>
            </w:r>
          </w:p>
          <w:p w:rsidR="00462BAB" w:rsidRPr="007C6857" w:rsidRDefault="00462BAB" w:rsidP="00FD239F">
            <w:pPr>
              <w:pStyle w:val="InstructionsText"/>
            </w:pPr>
          </w:p>
          <w:p w:rsidR="00462BAB" w:rsidRPr="007C6857" w:rsidRDefault="00462BAB" w:rsidP="00FD239F">
            <w:pPr>
              <w:pStyle w:val="InstructionsText"/>
            </w:pPr>
            <w:r w:rsidRPr="007C6857">
              <w:t>Til indberetning af eksponeringer, som ikke er underlagt de risikovægte, der er anført i skemaet.</w:t>
            </w:r>
          </w:p>
          <w:p w:rsidR="00462BAB" w:rsidRPr="007C6857" w:rsidRDefault="00462BAB" w:rsidP="00FD239F">
            <w:pPr>
              <w:pStyle w:val="InstructionsText"/>
            </w:pPr>
            <w:r w:rsidRPr="007C6857">
              <w:t xml:space="preserve">Artikel 113, stk. 1-5, i CRR. </w:t>
            </w:r>
          </w:p>
          <w:p w:rsidR="00462BAB" w:rsidRPr="007C6857" w:rsidRDefault="00462BAB" w:rsidP="00FD239F">
            <w:pPr>
              <w:pStyle w:val="InstructionsText"/>
            </w:pPr>
          </w:p>
          <w:p w:rsidR="00462BAB" w:rsidRPr="007C6857" w:rsidRDefault="00462BAB" w:rsidP="00FD239F">
            <w:pPr>
              <w:pStyle w:val="InstructionsText"/>
            </w:pPr>
            <w:r w:rsidRPr="007C6857">
              <w:t>Ikke-ratede "nth to default"-kreditderivater efter standardmetoden (artikel 134, stk. 6, i CRR) indberettes i denne række i eksponeringsklassen "Andre poster".</w:t>
            </w:r>
          </w:p>
          <w:p w:rsidR="00462BAB" w:rsidRPr="007C6857" w:rsidRDefault="00462BAB" w:rsidP="00FD239F">
            <w:pPr>
              <w:pStyle w:val="InstructionsText"/>
            </w:pPr>
            <w:r w:rsidRPr="007C6857">
              <w:t xml:space="preserve">Se også artikel 124, stk. 2, og artikel 152, stk. 2, litra b), i CRR. </w:t>
            </w:r>
          </w:p>
        </w:tc>
      </w:tr>
      <w:tr w:rsidR="00462BAB" w:rsidRPr="007C6857" w:rsidTr="00672D2A">
        <w:tc>
          <w:tcPr>
            <w:tcW w:w="1188" w:type="dxa"/>
            <w:shd w:val="clear" w:color="auto" w:fill="auto"/>
          </w:tcPr>
          <w:p w:rsidR="00462BAB" w:rsidRPr="007C6857" w:rsidRDefault="00462BAB" w:rsidP="00FD239F">
            <w:pPr>
              <w:pStyle w:val="InstructionsText"/>
            </w:pPr>
            <w:r w:rsidRPr="007C6857">
              <w:t>290-320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Memorandumposter</w:t>
            </w:r>
          </w:p>
          <w:p w:rsidR="00462BAB" w:rsidRPr="007C6857" w:rsidRDefault="00462BAB" w:rsidP="00FD239F">
            <w:pPr>
              <w:pStyle w:val="InstructionsText"/>
              <w:rPr>
                <w:b/>
                <w:u w:val="single"/>
              </w:rPr>
            </w:pPr>
            <w:r w:rsidRPr="007C6857">
              <w:t>Se også forklaringen af formålet med memorandumposter i afsnittet med generelle b</w:t>
            </w:r>
            <w:r w:rsidRPr="007C6857">
              <w:t>e</w:t>
            </w:r>
            <w:r w:rsidRPr="007C6857">
              <w:t>mærkninger til CR SA.</w:t>
            </w:r>
          </w:p>
        </w:tc>
      </w:tr>
      <w:tr w:rsidR="00462BAB" w:rsidRPr="007C6857" w:rsidTr="00672D2A">
        <w:tc>
          <w:tcPr>
            <w:tcW w:w="1188" w:type="dxa"/>
            <w:shd w:val="clear" w:color="auto" w:fill="auto"/>
          </w:tcPr>
          <w:p w:rsidR="00462BAB" w:rsidRPr="007C6857" w:rsidRDefault="00462BAB" w:rsidP="00FD239F">
            <w:pPr>
              <w:pStyle w:val="InstructionsText"/>
            </w:pPr>
            <w:r w:rsidRPr="007C6857">
              <w:t>290</w:t>
            </w:r>
          </w:p>
          <w:p w:rsidR="00462BAB" w:rsidRPr="007C6857" w:rsidRDefault="00462BAB" w:rsidP="00FD239F">
            <w:pPr>
              <w:pStyle w:val="InstructionsText"/>
            </w:pP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Eksponeringer sikret ved pant i fast ejendom (erhvervsejendomme)</w:t>
            </w:r>
          </w:p>
          <w:p w:rsidR="00462BAB" w:rsidRPr="00C1707E" w:rsidRDefault="00462BAB" w:rsidP="00FD239F">
            <w:pPr>
              <w:pStyle w:val="InstructionsText"/>
              <w:rPr>
                <w:lang w:val="sv-SE"/>
              </w:rPr>
            </w:pPr>
            <w:r w:rsidRPr="00C1707E">
              <w:rPr>
                <w:lang w:val="sv-SE"/>
              </w:rPr>
              <w:t>Artikel 112, litra i), i CRR.</w:t>
            </w:r>
          </w:p>
          <w:p w:rsidR="00462BAB" w:rsidRPr="007C6857" w:rsidRDefault="00462BAB" w:rsidP="00FD239F">
            <w:pPr>
              <w:pStyle w:val="InstructionsText"/>
            </w:pPr>
            <w:r w:rsidRPr="007C6857">
              <w:t>Dette er kun en memorandumpost. Uafhængigt af beregningen af risikoeksponeringerne sikret ved pant i erhvervsejendomme, jf. artikel 124 og 126 i CRR, skal eksponeringe</w:t>
            </w:r>
            <w:r w:rsidRPr="007C6857">
              <w:t>r</w:t>
            </w:r>
            <w:r w:rsidRPr="007C6857">
              <w:t>ne opdeles og indberettes i denne række, afhængigt af om de er sikret ved pant i e</w:t>
            </w:r>
            <w:r w:rsidRPr="007C6857">
              <w:t>r</w:t>
            </w:r>
            <w:r w:rsidRPr="007C6857">
              <w:t>hvervsejendomme.</w:t>
            </w:r>
          </w:p>
        </w:tc>
      </w:tr>
      <w:tr w:rsidR="00462BAB" w:rsidRPr="007C6857" w:rsidTr="00672D2A">
        <w:tc>
          <w:tcPr>
            <w:tcW w:w="1188" w:type="dxa"/>
            <w:shd w:val="clear" w:color="auto" w:fill="auto"/>
          </w:tcPr>
          <w:p w:rsidR="00462BAB" w:rsidRPr="007C6857" w:rsidRDefault="00462BAB" w:rsidP="00FD239F">
            <w:pPr>
              <w:pStyle w:val="InstructionsText"/>
            </w:pPr>
            <w:r w:rsidRPr="007C6857">
              <w:t>300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Eksponeringer ved misligholdelse tildelt en risikovægt på 100 %</w:t>
            </w:r>
          </w:p>
          <w:p w:rsidR="00462BAB" w:rsidRPr="007C6857" w:rsidRDefault="00462BAB" w:rsidP="00FD239F">
            <w:pPr>
              <w:pStyle w:val="InstructionsText"/>
            </w:pPr>
            <w:r w:rsidRPr="007C6857">
              <w:lastRenderedPageBreak/>
              <w:t>Artikel 112, litra j), i CRR.</w:t>
            </w:r>
          </w:p>
          <w:p w:rsidR="00462BAB" w:rsidRPr="007C6857" w:rsidRDefault="00462BAB" w:rsidP="00FD239F">
            <w:pPr>
              <w:pStyle w:val="InstructionsText"/>
            </w:pPr>
            <w:r w:rsidRPr="007C6857">
              <w:t>Eksponeringer i eksponeringsklassen "eksponeringer ved misligholdelse", som skal medtages i denne eksponeringsklasse, hvis de ikke er misligholdte.</w:t>
            </w:r>
          </w:p>
        </w:tc>
      </w:tr>
      <w:tr w:rsidR="00462BAB" w:rsidRPr="007C6857" w:rsidTr="00672D2A">
        <w:tc>
          <w:tcPr>
            <w:tcW w:w="1188" w:type="dxa"/>
            <w:shd w:val="clear" w:color="auto" w:fill="auto"/>
          </w:tcPr>
          <w:p w:rsidR="00462BAB" w:rsidRPr="007C6857" w:rsidRDefault="00462BAB" w:rsidP="00FD239F">
            <w:pPr>
              <w:pStyle w:val="InstructionsText"/>
            </w:pPr>
            <w:r w:rsidRPr="007C6857">
              <w:lastRenderedPageBreak/>
              <w:t>310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xml:space="preserve">Eksponeringer sikret ved pant i fast ejendom (beboelsesejendomme) </w:t>
            </w:r>
          </w:p>
          <w:p w:rsidR="00462BAB" w:rsidRPr="00C1707E" w:rsidRDefault="00462BAB" w:rsidP="00FD239F">
            <w:pPr>
              <w:pStyle w:val="InstructionsText"/>
              <w:rPr>
                <w:lang w:val="sv-SE"/>
              </w:rPr>
            </w:pPr>
            <w:r w:rsidRPr="00C1707E">
              <w:rPr>
                <w:lang w:val="sv-SE"/>
              </w:rPr>
              <w:t>Artikel 112, litra i), i CRR.</w:t>
            </w:r>
          </w:p>
          <w:p w:rsidR="00462BAB" w:rsidRPr="007C6857" w:rsidRDefault="00462BAB" w:rsidP="00FD239F">
            <w:pPr>
              <w:pStyle w:val="InstructionsText"/>
              <w:rPr>
                <w:b/>
                <w:u w:val="single"/>
              </w:rPr>
            </w:pPr>
            <w:r w:rsidRPr="007C6857">
              <w:t>Dette er kun en memorandumpost. Uafhængigt af beregningen af risikoeksponeringerne sikret ved pant i beboelsesejendomme, jf. artikel 124 og 125 i CRR, skal eksponeri</w:t>
            </w:r>
            <w:r w:rsidRPr="007C6857">
              <w:t>n</w:t>
            </w:r>
            <w:r w:rsidRPr="007C6857">
              <w:t>gerne opdeles og indberettes i denne række, afhængigt af om de er sikret ved pant i fast ejendom.</w:t>
            </w:r>
          </w:p>
        </w:tc>
      </w:tr>
      <w:tr w:rsidR="00462BAB" w:rsidRPr="007C6857" w:rsidTr="00672D2A">
        <w:tc>
          <w:tcPr>
            <w:tcW w:w="1188" w:type="dxa"/>
            <w:shd w:val="clear" w:color="auto" w:fill="auto"/>
          </w:tcPr>
          <w:p w:rsidR="00462BAB" w:rsidRPr="007C6857" w:rsidRDefault="00462BAB" w:rsidP="00FD239F">
            <w:pPr>
              <w:pStyle w:val="InstructionsText"/>
            </w:pPr>
            <w:r w:rsidRPr="007C6857">
              <w:t>320</w:t>
            </w:r>
          </w:p>
        </w:tc>
        <w:tc>
          <w:tcPr>
            <w:tcW w:w="8701" w:type="dxa"/>
            <w:shd w:val="clear" w:color="auto" w:fill="auto"/>
          </w:tcPr>
          <w:p w:rsidR="00462BAB" w:rsidRPr="007C6857" w:rsidRDefault="00462BAB" w:rsidP="00FD239F">
            <w:pPr>
              <w:pStyle w:val="InstructionsText"/>
              <w:rPr>
                <w:rStyle w:val="InstructionsTabelleberschrift"/>
                <w:rFonts w:ascii="Times New Roman" w:hAnsi="Times New Roman"/>
                <w:sz w:val="24"/>
              </w:rPr>
            </w:pPr>
            <w:r w:rsidRPr="007C6857">
              <w:rPr>
                <w:rStyle w:val="InstructionsTabelleberschrift"/>
                <w:rFonts w:ascii="Times New Roman" w:hAnsi="Times New Roman"/>
                <w:sz w:val="24"/>
              </w:rPr>
              <w:t xml:space="preserve">Eksponeringer ved misligholdelse tildelt en risikovægt på 150 % </w:t>
            </w:r>
          </w:p>
          <w:p w:rsidR="00462BAB" w:rsidRPr="007C6857" w:rsidRDefault="00462BAB" w:rsidP="00FD239F">
            <w:pPr>
              <w:pStyle w:val="InstructionsText"/>
            </w:pPr>
            <w:r w:rsidRPr="007C6857">
              <w:t>Artikel 112, litra j), i CRR.</w:t>
            </w:r>
          </w:p>
          <w:p w:rsidR="00462BAB" w:rsidRPr="007C6857" w:rsidRDefault="00462BAB" w:rsidP="00FD239F">
            <w:pPr>
              <w:pStyle w:val="InstructionsText"/>
            </w:pPr>
            <w:r w:rsidRPr="007C6857">
              <w:t>Eksponeringer i eksponeringsklassen "eksponeringer ved misligholdelse", som skal medtages i denne eksponeringsklasse, hvis de ikke er misligholdte.</w:t>
            </w:r>
          </w:p>
        </w:tc>
      </w:tr>
    </w:tbl>
    <w:p w:rsidR="001C7AB7" w:rsidRPr="007C6857" w:rsidRDefault="001C7AB7">
      <w:pPr>
        <w:spacing w:before="0" w:after="0"/>
        <w:jc w:val="left"/>
        <w:rPr>
          <w:rFonts w:ascii="Times New Roman" w:hAnsi="Times New Roman"/>
          <w:bCs/>
          <w:sz w:val="24"/>
        </w:rPr>
      </w:pPr>
    </w:p>
    <w:p w:rsidR="001C7AB7" w:rsidRPr="007C6857" w:rsidRDefault="00125707" w:rsidP="0023700C">
      <w:pPr>
        <w:pStyle w:val="Instructionsberschrift2"/>
        <w:numPr>
          <w:ilvl w:val="0"/>
          <w:numId w:val="0"/>
        </w:numPr>
        <w:ind w:left="357" w:hanging="357"/>
        <w:rPr>
          <w:rFonts w:ascii="Times New Roman" w:hAnsi="Times New Roman" w:cs="Times New Roman"/>
          <w:sz w:val="24"/>
        </w:rPr>
      </w:pPr>
      <w:bookmarkStart w:id="259" w:name="_Toc360188357"/>
      <w:bookmarkStart w:id="260" w:name="_Toc516210641"/>
      <w:bookmarkStart w:id="261" w:name="_Toc473560906"/>
      <w:bookmarkStart w:id="262" w:name="_Toc523987195"/>
      <w:r w:rsidRPr="007C6857">
        <w:rPr>
          <w:rFonts w:ascii="Times New Roman" w:hAnsi="Times New Roman"/>
          <w:sz w:val="24"/>
          <w:u w:val="none"/>
        </w:rPr>
        <w:t>3.3.</w:t>
      </w:r>
      <w:r w:rsidRPr="007C6857">
        <w:tab/>
      </w:r>
      <w:r w:rsidRPr="007C6857">
        <w:rPr>
          <w:rFonts w:ascii="Times New Roman" w:hAnsi="Times New Roman"/>
          <w:sz w:val="24"/>
        </w:rPr>
        <w:t>Kreditrisiko, modpartsrisiko og leveringsrisiko (free deliveries): Kapitalgrundlagskrav opgjort efter IRB-metoden (CR IRB)</w:t>
      </w:r>
      <w:bookmarkEnd w:id="259"/>
      <w:bookmarkEnd w:id="260"/>
      <w:bookmarkEnd w:id="261"/>
      <w:bookmarkEnd w:id="262"/>
    </w:p>
    <w:p w:rsidR="001C7AB7" w:rsidRPr="007C6857" w:rsidRDefault="00125707" w:rsidP="0023700C">
      <w:pPr>
        <w:pStyle w:val="Instructionsberschrift2"/>
        <w:numPr>
          <w:ilvl w:val="0"/>
          <w:numId w:val="0"/>
        </w:numPr>
        <w:ind w:left="357" w:hanging="357"/>
        <w:rPr>
          <w:rFonts w:ascii="Times New Roman" w:hAnsi="Times New Roman" w:cs="Times New Roman"/>
          <w:sz w:val="24"/>
        </w:rPr>
      </w:pPr>
      <w:bookmarkStart w:id="263" w:name="_Toc360188358"/>
      <w:bookmarkStart w:id="264" w:name="_Toc516210642"/>
      <w:bookmarkStart w:id="265" w:name="_Toc473560907"/>
      <w:bookmarkStart w:id="266" w:name="_Toc523987196"/>
      <w:r w:rsidRPr="007C6857">
        <w:rPr>
          <w:rFonts w:ascii="Times New Roman" w:hAnsi="Times New Roman"/>
          <w:sz w:val="24"/>
          <w:u w:val="none"/>
        </w:rPr>
        <w:t>3.3.1.</w:t>
      </w:r>
      <w:r w:rsidRPr="007C6857">
        <w:tab/>
      </w:r>
      <w:r w:rsidRPr="007C6857">
        <w:rPr>
          <w:rFonts w:ascii="Times New Roman" w:hAnsi="Times New Roman"/>
          <w:sz w:val="24"/>
        </w:rPr>
        <w:t>Anvendelsesområdet for CR IRB-skemaet</w:t>
      </w:r>
      <w:bookmarkEnd w:id="263"/>
      <w:bookmarkEnd w:id="264"/>
      <w:bookmarkEnd w:id="265"/>
      <w:bookmarkEnd w:id="266"/>
    </w:p>
    <w:p w:rsidR="001C7AB7" w:rsidRPr="007C6857" w:rsidRDefault="00125707" w:rsidP="00C37B29">
      <w:pPr>
        <w:pStyle w:val="InstructionsText2"/>
        <w:numPr>
          <w:ilvl w:val="0"/>
          <w:numId w:val="0"/>
        </w:numPr>
        <w:ind w:left="993"/>
      </w:pPr>
      <w:r w:rsidRPr="007C6857">
        <w:t>74.</w:t>
      </w:r>
      <w:r w:rsidRPr="007C6857">
        <w:tab/>
        <w:t>Anvendelsesområdet for CR IRB-skemaet omfatter følgende kapitalgrundlag</w:t>
      </w:r>
      <w:r w:rsidRPr="007C6857">
        <w:t>s</w:t>
      </w:r>
      <w:r w:rsidRPr="007C6857">
        <w:t>krav:</w:t>
      </w:r>
    </w:p>
    <w:p w:rsidR="001C7AB7" w:rsidRPr="007C6857" w:rsidRDefault="00125707" w:rsidP="00C37B29">
      <w:pPr>
        <w:pStyle w:val="InstructionsText2"/>
        <w:numPr>
          <w:ilvl w:val="0"/>
          <w:numId w:val="0"/>
        </w:numPr>
        <w:ind w:left="993"/>
      </w:pPr>
      <w:r w:rsidRPr="007C6857">
        <w:t>i)</w:t>
      </w:r>
      <w:r w:rsidRPr="007C6857">
        <w:tab/>
        <w:t>kreditrisiko i anlægsbeholdningen, herunder:</w:t>
      </w:r>
    </w:p>
    <w:p w:rsidR="001C7AB7" w:rsidRPr="007C6857" w:rsidRDefault="00125707" w:rsidP="0023700C">
      <w:pPr>
        <w:tabs>
          <w:tab w:val="left" w:pos="2370"/>
        </w:tabs>
        <w:autoSpaceDE w:val="0"/>
        <w:autoSpaceDN w:val="0"/>
        <w:adjustRightInd w:val="0"/>
        <w:spacing w:before="0" w:after="240"/>
        <w:ind w:left="2370" w:hanging="360"/>
        <w:jc w:val="left"/>
        <w:rPr>
          <w:rFonts w:ascii="Wingdings" w:hAnsi="Wingdings"/>
          <w:sz w:val="24"/>
        </w:rPr>
      </w:pPr>
      <w:r w:rsidRPr="007C6857">
        <w:tab/>
      </w:r>
      <w:r w:rsidRPr="007C6857">
        <w:rPr>
          <w:rFonts w:ascii="Times New Roman" w:hAnsi="Times New Roman"/>
          <w:sz w:val="24"/>
        </w:rPr>
        <w:t>Modpartsrisiko i anlægsbeholdningen</w:t>
      </w:r>
    </w:p>
    <w:p w:rsidR="001C7AB7" w:rsidRPr="007C6857" w:rsidRDefault="00125707" w:rsidP="0023700C">
      <w:pPr>
        <w:tabs>
          <w:tab w:val="left" w:pos="2370"/>
        </w:tabs>
        <w:autoSpaceDE w:val="0"/>
        <w:autoSpaceDN w:val="0"/>
        <w:adjustRightInd w:val="0"/>
        <w:spacing w:before="0" w:after="240"/>
        <w:ind w:left="2370" w:hanging="360"/>
        <w:jc w:val="left"/>
        <w:rPr>
          <w:rFonts w:ascii="Wingdings" w:hAnsi="Wingdings"/>
          <w:sz w:val="24"/>
        </w:rPr>
      </w:pPr>
      <w:r w:rsidRPr="007C6857">
        <w:tab/>
      </w:r>
      <w:r w:rsidRPr="007C6857">
        <w:rPr>
          <w:rFonts w:ascii="Times New Roman" w:hAnsi="Times New Roman"/>
          <w:sz w:val="24"/>
        </w:rPr>
        <w:t>Udvandingsrisiko for erhvervede fordringer</w:t>
      </w:r>
    </w:p>
    <w:p w:rsidR="001C7AB7" w:rsidRPr="007C6857" w:rsidRDefault="00125707" w:rsidP="00C37B29">
      <w:pPr>
        <w:pStyle w:val="InstructionsText2"/>
        <w:numPr>
          <w:ilvl w:val="0"/>
          <w:numId w:val="0"/>
        </w:numPr>
        <w:ind w:left="993"/>
      </w:pPr>
      <w:r w:rsidRPr="007C6857">
        <w:t>ii)</w:t>
      </w:r>
      <w:r w:rsidRPr="007C6857">
        <w:tab/>
        <w:t>modpartsrisiko i handelsbeholdningen</w:t>
      </w:r>
    </w:p>
    <w:p w:rsidR="001C7AB7" w:rsidRPr="007C6857" w:rsidRDefault="00125707" w:rsidP="00C37B29">
      <w:pPr>
        <w:pStyle w:val="InstructionsText2"/>
        <w:numPr>
          <w:ilvl w:val="0"/>
          <w:numId w:val="0"/>
        </w:numPr>
        <w:ind w:left="993"/>
      </w:pPr>
      <w:r w:rsidRPr="007C6857">
        <w:t>iii)</w:t>
      </w:r>
      <w:r w:rsidRPr="007C6857">
        <w:tab/>
        <w:t>leveringsrisiko (free deliveries), der opstår som følge af alle forretningsaktiv</w:t>
      </w:r>
      <w:r w:rsidRPr="007C6857">
        <w:t>i</w:t>
      </w:r>
      <w:r w:rsidRPr="007C6857">
        <w:t>teter.</w:t>
      </w:r>
    </w:p>
    <w:p w:rsidR="001C7AB7" w:rsidRPr="007C6857" w:rsidRDefault="00125707" w:rsidP="00C37B29">
      <w:pPr>
        <w:pStyle w:val="InstructionsText2"/>
        <w:numPr>
          <w:ilvl w:val="0"/>
          <w:numId w:val="0"/>
        </w:numPr>
        <w:ind w:left="993"/>
      </w:pPr>
      <w:r w:rsidRPr="007C6857">
        <w:t>75.</w:t>
      </w:r>
      <w:r w:rsidRPr="007C6857">
        <w:tab/>
        <w:t>Anvendelsesområdet for skemaet vedrører de eksponeringer, for hvilke de ris</w:t>
      </w:r>
      <w:r w:rsidRPr="007C6857">
        <w:t>i</w:t>
      </w:r>
      <w:r w:rsidRPr="007C6857">
        <w:t xml:space="preserve">kovægtede eksponeringsværdier beregnes i henhold til tredje del, afsnit II, kapitel 3, artikel 151-157, i CRR (IRB-metoden). </w:t>
      </w:r>
    </w:p>
    <w:p w:rsidR="001C7AB7" w:rsidRPr="007C6857" w:rsidRDefault="00125707" w:rsidP="00C37B29">
      <w:pPr>
        <w:pStyle w:val="InstructionsText2"/>
        <w:numPr>
          <w:ilvl w:val="0"/>
          <w:numId w:val="0"/>
        </w:numPr>
        <w:ind w:left="993"/>
      </w:pPr>
      <w:r w:rsidRPr="007C6857">
        <w:t>76.</w:t>
      </w:r>
      <w:r w:rsidRPr="007C6857">
        <w:tab/>
        <w:t xml:space="preserve">CR IRB-skemaet omhandler ikke følgende data: </w:t>
      </w:r>
    </w:p>
    <w:p w:rsidR="001C7AB7" w:rsidRPr="007C6857" w:rsidRDefault="00125707" w:rsidP="00C37B29">
      <w:pPr>
        <w:pStyle w:val="InstructionsText2"/>
        <w:numPr>
          <w:ilvl w:val="0"/>
          <w:numId w:val="0"/>
        </w:numPr>
        <w:ind w:left="993"/>
      </w:pPr>
      <w:r w:rsidRPr="007C6857">
        <w:t>i)</w:t>
      </w:r>
      <w:r w:rsidRPr="007C6857">
        <w:tab/>
        <w:t xml:space="preserve">Aktieeksponeringer, der indberettes i CR EQU IRB-skemaet. </w:t>
      </w:r>
    </w:p>
    <w:p w:rsidR="001C7AB7" w:rsidRPr="007C6857" w:rsidRDefault="00125707" w:rsidP="00C37B29">
      <w:pPr>
        <w:pStyle w:val="InstructionsText2"/>
        <w:numPr>
          <w:ilvl w:val="0"/>
          <w:numId w:val="0"/>
        </w:numPr>
        <w:ind w:left="993"/>
      </w:pPr>
      <w:r w:rsidRPr="007C6857">
        <w:t>ii)</w:t>
      </w:r>
      <w:r w:rsidRPr="007C6857">
        <w:tab/>
        <w:t>Securitiseringspositioner, der indberettes i skemaerne CR SEC SA, CR SEC IRB og/eller CR SEC Details.</w:t>
      </w:r>
    </w:p>
    <w:p w:rsidR="001C7AB7" w:rsidRPr="007C6857" w:rsidRDefault="00125707" w:rsidP="00C37B29">
      <w:pPr>
        <w:pStyle w:val="InstructionsText2"/>
        <w:numPr>
          <w:ilvl w:val="0"/>
          <w:numId w:val="0"/>
        </w:numPr>
        <w:ind w:left="993"/>
      </w:pPr>
      <w:r w:rsidRPr="007C6857">
        <w:t>iii)</w:t>
      </w:r>
      <w:r w:rsidRPr="007C6857">
        <w:tab/>
        <w:t xml:space="preserve"> "Andre aktiver, der ikke er gældsforpligtelser", jf. artikel 147, stk. 2, litra g), i CRR. Risikovægten for denne eksponeringsklasse skal altid være angivet til 100 %, dog ikke for kassebeholdning og tilsvarende poster samt eksponeringer, der er en </w:t>
      </w:r>
      <w:r w:rsidRPr="007C6857">
        <w:lastRenderedPageBreak/>
        <w:t>restværdi af leasede aktiver, jf. artikel 156 i CRR. De risikovægtede eksponeringer for denne eksponeringsklasse indberettes direkte i CA-skemaet.</w:t>
      </w:r>
    </w:p>
    <w:p w:rsidR="001C7AB7" w:rsidRPr="007C6857" w:rsidRDefault="00125707" w:rsidP="00C37B29">
      <w:pPr>
        <w:pStyle w:val="InstructionsText2"/>
        <w:numPr>
          <w:ilvl w:val="0"/>
          <w:numId w:val="0"/>
        </w:numPr>
        <w:ind w:left="993"/>
      </w:pPr>
      <w:r w:rsidRPr="007C6857">
        <w:t>iv)</w:t>
      </w:r>
      <w:r w:rsidRPr="007C6857">
        <w:tab/>
        <w:t>Kreditværdijusteringsrisiko, som indberettes i CVA Risiko-skemaet.</w:t>
      </w:r>
    </w:p>
    <w:p w:rsidR="001C7AB7" w:rsidRPr="007C6857" w:rsidRDefault="001C7AB7" w:rsidP="001C7AB7">
      <w:pPr>
        <w:autoSpaceDE w:val="0"/>
        <w:autoSpaceDN w:val="0"/>
        <w:adjustRightInd w:val="0"/>
        <w:spacing w:before="0" w:after="240"/>
        <w:ind w:left="1440"/>
        <w:jc w:val="left"/>
        <w:rPr>
          <w:rFonts w:ascii="Times New Roman" w:hAnsi="Times New Roman"/>
          <w:sz w:val="24"/>
        </w:rPr>
      </w:pPr>
      <w:r w:rsidRPr="007C6857">
        <w:rPr>
          <w:rFonts w:ascii="Times New Roman" w:hAnsi="Times New Roman"/>
          <w:sz w:val="24"/>
        </w:rPr>
        <w:t>CR IRB-skemaet kræver ikke en geografisk opdeling af IRB-eksponeringer e</w:t>
      </w:r>
      <w:r w:rsidRPr="007C6857">
        <w:rPr>
          <w:rFonts w:ascii="Times New Roman" w:hAnsi="Times New Roman"/>
          <w:sz w:val="24"/>
        </w:rPr>
        <w:t>f</w:t>
      </w:r>
      <w:r w:rsidRPr="007C6857">
        <w:rPr>
          <w:rFonts w:ascii="Times New Roman" w:hAnsi="Times New Roman"/>
          <w:sz w:val="24"/>
        </w:rPr>
        <w:t xml:space="preserve">ter modpartens hjemsted. Denne opdeling indberettes i CR GB-skemaet. </w:t>
      </w:r>
    </w:p>
    <w:p w:rsidR="001C7AB7" w:rsidRPr="007C6857" w:rsidRDefault="00125707" w:rsidP="00C37B29">
      <w:pPr>
        <w:pStyle w:val="InstructionsText2"/>
        <w:numPr>
          <w:ilvl w:val="0"/>
          <w:numId w:val="0"/>
        </w:numPr>
        <w:ind w:left="993"/>
      </w:pPr>
      <w:r w:rsidRPr="007C6857">
        <w:t>77.</w:t>
      </w:r>
      <w:r w:rsidRPr="007C6857">
        <w:tab/>
        <w:t>For at præcisere, om instituttet bruger sine egne estimater over tab givet mi</w:t>
      </w:r>
      <w:r w:rsidRPr="007C6857">
        <w:t>s</w:t>
      </w:r>
      <w:r w:rsidRPr="007C6857">
        <w:t>ligholdelse (LGD) og/eller kreditkonverteringsfaktorer, anføres følgende oplysning for hver indberettet eksponeringsklasse:</w:t>
      </w:r>
    </w:p>
    <w:p w:rsidR="001C7AB7" w:rsidRPr="007C6857" w:rsidRDefault="001C7AB7" w:rsidP="001C7AB7">
      <w:pPr>
        <w:autoSpaceDE w:val="0"/>
        <w:autoSpaceDN w:val="0"/>
        <w:adjustRightInd w:val="0"/>
        <w:spacing w:before="0" w:after="240"/>
        <w:ind w:left="709"/>
        <w:jc w:val="left"/>
        <w:rPr>
          <w:rFonts w:ascii="Times New Roman" w:hAnsi="Times New Roman"/>
          <w:sz w:val="24"/>
        </w:rPr>
      </w:pPr>
      <w:r w:rsidRPr="007C6857">
        <w:rPr>
          <w:rFonts w:ascii="Times New Roman" w:hAnsi="Times New Roman"/>
          <w:sz w:val="24"/>
        </w:rPr>
        <w:t>"NEJ" = hvis myndighedens estimater over tab givet misligholdelse og kreditkonvert</w:t>
      </w:r>
      <w:r w:rsidRPr="007C6857">
        <w:rPr>
          <w:rFonts w:ascii="Times New Roman" w:hAnsi="Times New Roman"/>
          <w:sz w:val="24"/>
        </w:rPr>
        <w:t>e</w:t>
      </w:r>
      <w:r w:rsidRPr="007C6857">
        <w:rPr>
          <w:rFonts w:ascii="Times New Roman" w:hAnsi="Times New Roman"/>
          <w:sz w:val="24"/>
        </w:rPr>
        <w:t>ringsfaktorer anvendes (grundlæggende IRB)</w:t>
      </w:r>
    </w:p>
    <w:p w:rsidR="001C7AB7" w:rsidRPr="007C6857" w:rsidRDefault="001C7AB7" w:rsidP="001C7AB7">
      <w:pPr>
        <w:autoSpaceDE w:val="0"/>
        <w:autoSpaceDN w:val="0"/>
        <w:adjustRightInd w:val="0"/>
        <w:spacing w:before="0" w:after="240"/>
        <w:ind w:left="709"/>
        <w:jc w:val="left"/>
        <w:rPr>
          <w:rFonts w:ascii="Times New Roman" w:hAnsi="Times New Roman"/>
          <w:sz w:val="24"/>
        </w:rPr>
      </w:pPr>
      <w:r w:rsidRPr="007C6857">
        <w:rPr>
          <w:rFonts w:ascii="Times New Roman" w:hAnsi="Times New Roman"/>
          <w:sz w:val="24"/>
        </w:rPr>
        <w:t>"JA" = hvis egne estimater over tab givet misligholdelse og kreditkonverteringsfakt</w:t>
      </w:r>
      <w:r w:rsidRPr="007C6857">
        <w:rPr>
          <w:rFonts w:ascii="Times New Roman" w:hAnsi="Times New Roman"/>
          <w:sz w:val="24"/>
        </w:rPr>
        <w:t>o</w:t>
      </w:r>
      <w:r w:rsidRPr="007C6857">
        <w:rPr>
          <w:rFonts w:ascii="Times New Roman" w:hAnsi="Times New Roman"/>
          <w:sz w:val="24"/>
        </w:rPr>
        <w:t xml:space="preserve">rer anvendes (udbygget IRB) </w:t>
      </w:r>
    </w:p>
    <w:p w:rsidR="001C7AB7" w:rsidRPr="007C6857" w:rsidRDefault="001C7AB7" w:rsidP="001C7AB7">
      <w:pPr>
        <w:autoSpaceDE w:val="0"/>
        <w:autoSpaceDN w:val="0"/>
        <w:adjustRightInd w:val="0"/>
        <w:spacing w:before="0" w:after="240"/>
        <w:ind w:left="709"/>
        <w:jc w:val="left"/>
        <w:rPr>
          <w:rFonts w:ascii="Times New Roman" w:hAnsi="Times New Roman"/>
          <w:sz w:val="24"/>
        </w:rPr>
      </w:pPr>
      <w:r w:rsidRPr="007C6857">
        <w:rPr>
          <w:rFonts w:ascii="Times New Roman" w:hAnsi="Times New Roman"/>
          <w:sz w:val="24"/>
        </w:rPr>
        <w:t>Ved indberetning af detailporteføljer skal "JA" altid anføres.</w:t>
      </w:r>
    </w:p>
    <w:p w:rsidR="001C7AB7" w:rsidRPr="007C6857" w:rsidRDefault="001C7AB7" w:rsidP="001C7AB7">
      <w:pPr>
        <w:autoSpaceDE w:val="0"/>
        <w:autoSpaceDN w:val="0"/>
        <w:adjustRightInd w:val="0"/>
        <w:spacing w:before="0" w:after="240"/>
        <w:ind w:left="709"/>
        <w:jc w:val="left"/>
        <w:rPr>
          <w:rFonts w:ascii="Times New Roman" w:hAnsi="Times New Roman"/>
          <w:sz w:val="24"/>
        </w:rPr>
      </w:pPr>
      <w:r w:rsidRPr="007C6857">
        <w:rPr>
          <w:rFonts w:ascii="Times New Roman" w:hAnsi="Times New Roman"/>
          <w:sz w:val="24"/>
        </w:rPr>
        <w:t>Hvis et institut anvender egne estimater over tab givet misligholdelse til at beregne r</w:t>
      </w:r>
      <w:r w:rsidRPr="007C6857">
        <w:rPr>
          <w:rFonts w:ascii="Times New Roman" w:hAnsi="Times New Roman"/>
          <w:sz w:val="24"/>
        </w:rPr>
        <w:t>i</w:t>
      </w:r>
      <w:r w:rsidRPr="007C6857">
        <w:rPr>
          <w:rFonts w:ascii="Times New Roman" w:hAnsi="Times New Roman"/>
          <w:sz w:val="24"/>
        </w:rPr>
        <w:t>sikovægtede eksponeringer for en del af sine IRB-eksponeringer og anvender myndi</w:t>
      </w:r>
      <w:r w:rsidRPr="007C6857">
        <w:rPr>
          <w:rFonts w:ascii="Times New Roman" w:hAnsi="Times New Roman"/>
          <w:sz w:val="24"/>
        </w:rPr>
        <w:t>g</w:t>
      </w:r>
      <w:r w:rsidRPr="007C6857">
        <w:rPr>
          <w:rFonts w:ascii="Times New Roman" w:hAnsi="Times New Roman"/>
          <w:sz w:val="24"/>
        </w:rPr>
        <w:t>hedens estimater over tab givet misligholdelse til at beregne risikovægtede ekspon</w:t>
      </w:r>
      <w:r w:rsidRPr="007C6857">
        <w:rPr>
          <w:rFonts w:ascii="Times New Roman" w:hAnsi="Times New Roman"/>
          <w:sz w:val="24"/>
        </w:rPr>
        <w:t>e</w:t>
      </w:r>
      <w:r w:rsidRPr="007C6857">
        <w:rPr>
          <w:rFonts w:ascii="Times New Roman" w:hAnsi="Times New Roman"/>
          <w:sz w:val="24"/>
        </w:rPr>
        <w:t>ringer for den anden del af sine IRB-eksponeringer, skal der indberettes et CR IRB Total for F-IRB-positioner og et CR IRB Total for A-IRB-positioner.</w:t>
      </w:r>
    </w:p>
    <w:p w:rsidR="001C7AB7" w:rsidRPr="007C6857" w:rsidRDefault="00125707" w:rsidP="0023700C">
      <w:pPr>
        <w:pStyle w:val="Instructionsberschrift2"/>
        <w:numPr>
          <w:ilvl w:val="0"/>
          <w:numId w:val="0"/>
        </w:numPr>
        <w:ind w:left="357" w:hanging="357"/>
        <w:rPr>
          <w:rFonts w:ascii="Times New Roman" w:hAnsi="Times New Roman" w:cs="Times New Roman"/>
          <w:sz w:val="24"/>
        </w:rPr>
      </w:pPr>
      <w:bookmarkStart w:id="267" w:name="_Toc262568037"/>
      <w:bookmarkStart w:id="268" w:name="_Toc264038435"/>
      <w:bookmarkStart w:id="269" w:name="_Toc295829865"/>
      <w:bookmarkStart w:id="270" w:name="_Toc308155142"/>
      <w:bookmarkStart w:id="271" w:name="_Toc310415028"/>
      <w:bookmarkStart w:id="272" w:name="_Toc360188359"/>
      <w:bookmarkStart w:id="273" w:name="_Toc516210643"/>
      <w:bookmarkStart w:id="274" w:name="_Toc473560908"/>
      <w:bookmarkStart w:id="275" w:name="_Toc523987197"/>
      <w:r w:rsidRPr="007C6857">
        <w:rPr>
          <w:rFonts w:ascii="Times New Roman" w:hAnsi="Times New Roman"/>
          <w:sz w:val="24"/>
          <w:u w:val="none"/>
        </w:rPr>
        <w:t>3.3.2.</w:t>
      </w:r>
      <w:r w:rsidRPr="007C6857">
        <w:tab/>
      </w:r>
      <w:r w:rsidRPr="007C6857">
        <w:rPr>
          <w:rFonts w:ascii="Times New Roman" w:hAnsi="Times New Roman"/>
          <w:sz w:val="24"/>
        </w:rPr>
        <w:t>Opdeling af CR IRB-skemaet</w:t>
      </w:r>
      <w:bookmarkEnd w:id="267"/>
      <w:bookmarkEnd w:id="268"/>
      <w:bookmarkEnd w:id="269"/>
      <w:bookmarkEnd w:id="270"/>
      <w:bookmarkEnd w:id="271"/>
      <w:bookmarkEnd w:id="272"/>
      <w:bookmarkEnd w:id="273"/>
      <w:bookmarkEnd w:id="274"/>
      <w:bookmarkEnd w:id="275"/>
    </w:p>
    <w:p w:rsidR="001C7AB7" w:rsidRPr="007C6857" w:rsidRDefault="00125707" w:rsidP="00C37B29">
      <w:pPr>
        <w:pStyle w:val="InstructionsText2"/>
        <w:numPr>
          <w:ilvl w:val="0"/>
          <w:numId w:val="0"/>
        </w:numPr>
        <w:ind w:left="993"/>
      </w:pPr>
      <w:r w:rsidRPr="007C6857">
        <w:t>78.</w:t>
      </w:r>
      <w:r w:rsidRPr="007C6857">
        <w:tab/>
        <w:t>CR IRB består af to skemaer. CR IRB 1 giver en generel oversigt over IRB-eksponeringer og de forskellige metoder til at beregne de samlede risikoekspon</w:t>
      </w:r>
      <w:r w:rsidRPr="007C6857">
        <w:t>e</w:t>
      </w:r>
      <w:r w:rsidRPr="007C6857">
        <w:t xml:space="preserve">ringer og en opdeling af de samlede eksponeringer efter eksponeringstype. CR IRB 2 giver en opdeling af de samlede eksponeringer efter låntagerklasser eller </w:t>
      </w:r>
      <w:r w:rsidRPr="007C6857">
        <w:noBreakHyphen/>
        <w:t>puljer. CR IRB 1- og CR IRB 2-skemaerne indberettes separat for følgende eksponerings- og deleksponeringsklasser:</w:t>
      </w:r>
    </w:p>
    <w:p w:rsidR="001C7AB7" w:rsidRPr="007C6857" w:rsidRDefault="001C7AB7" w:rsidP="001C7AB7">
      <w:pPr>
        <w:autoSpaceDE w:val="0"/>
        <w:autoSpaceDN w:val="0"/>
        <w:adjustRightInd w:val="0"/>
        <w:spacing w:before="0" w:after="0"/>
        <w:ind w:left="1428" w:hanging="720"/>
        <w:jc w:val="left"/>
        <w:rPr>
          <w:rFonts w:ascii="Times New Roman" w:hAnsi="Times New Roman"/>
          <w:sz w:val="24"/>
        </w:rPr>
      </w:pPr>
      <w:r w:rsidRPr="007C6857">
        <w:rPr>
          <w:rFonts w:ascii="Times New Roman" w:hAnsi="Times New Roman"/>
          <w:sz w:val="24"/>
        </w:rPr>
        <w:t>1)</w:t>
      </w:r>
      <w:r w:rsidRPr="007C6857">
        <w:tab/>
      </w:r>
      <w:r w:rsidRPr="007C6857">
        <w:rPr>
          <w:rFonts w:ascii="Times New Roman" w:hAnsi="Times New Roman"/>
          <w:sz w:val="24"/>
        </w:rPr>
        <w:t>I alt</w:t>
      </w:r>
    </w:p>
    <w:p w:rsidR="001C7AB7" w:rsidRPr="007C6857" w:rsidRDefault="001C7AB7" w:rsidP="001C7AB7">
      <w:pPr>
        <w:autoSpaceDE w:val="0"/>
        <w:autoSpaceDN w:val="0"/>
        <w:adjustRightInd w:val="0"/>
        <w:spacing w:before="0" w:after="0"/>
        <w:ind w:left="1428" w:hanging="720"/>
        <w:jc w:val="left"/>
        <w:rPr>
          <w:rFonts w:ascii="Times New Roman" w:hAnsi="Times New Roman"/>
          <w:sz w:val="24"/>
        </w:rPr>
      </w:pPr>
      <w:r w:rsidRPr="007C6857">
        <w:tab/>
      </w:r>
      <w:r w:rsidRPr="007C6857">
        <w:rPr>
          <w:rFonts w:ascii="Times New Roman" w:hAnsi="Times New Roman"/>
          <w:sz w:val="24"/>
        </w:rPr>
        <w:t>(I alt-skemaet skal indberettes separat for den grundlæggende IRB-metode og den udbyggede IRB-metode.)</w:t>
      </w:r>
    </w:p>
    <w:p w:rsidR="001C7AB7" w:rsidRPr="007C6857" w:rsidRDefault="001C7AB7" w:rsidP="001C7AB7">
      <w:pPr>
        <w:autoSpaceDE w:val="0"/>
        <w:autoSpaceDN w:val="0"/>
        <w:adjustRightInd w:val="0"/>
        <w:spacing w:before="0" w:after="0"/>
        <w:ind w:left="1428" w:hanging="720"/>
        <w:jc w:val="left"/>
        <w:rPr>
          <w:rFonts w:ascii="Times New Roman" w:hAnsi="Times New Roman"/>
          <w:sz w:val="24"/>
        </w:rPr>
      </w:pPr>
      <w:r w:rsidRPr="007C6857">
        <w:rPr>
          <w:rFonts w:ascii="Times New Roman" w:hAnsi="Times New Roman"/>
          <w:sz w:val="24"/>
        </w:rPr>
        <w:t>2)</w:t>
      </w:r>
      <w:r w:rsidRPr="007C6857">
        <w:tab/>
      </w:r>
      <w:r w:rsidRPr="007C6857">
        <w:rPr>
          <w:rFonts w:ascii="Times New Roman" w:hAnsi="Times New Roman"/>
          <w:sz w:val="24"/>
        </w:rPr>
        <w:t xml:space="preserve">Centralregeringer og centralbanker </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(artikel 147, stk. 2, litra a), i CRR).</w:t>
      </w:r>
    </w:p>
    <w:p w:rsidR="001C7AB7" w:rsidRPr="007C6857" w:rsidRDefault="001C7AB7" w:rsidP="001C7AB7">
      <w:pPr>
        <w:autoSpaceDE w:val="0"/>
        <w:autoSpaceDN w:val="0"/>
        <w:adjustRightInd w:val="0"/>
        <w:spacing w:before="0" w:after="0"/>
        <w:ind w:left="708"/>
        <w:rPr>
          <w:rFonts w:ascii="Times New Roman" w:hAnsi="Times New Roman"/>
          <w:sz w:val="24"/>
        </w:rPr>
      </w:pPr>
      <w:r w:rsidRPr="007C6857">
        <w:rPr>
          <w:rFonts w:ascii="Times New Roman" w:hAnsi="Times New Roman"/>
          <w:sz w:val="24"/>
        </w:rPr>
        <w:t>3)</w:t>
      </w:r>
      <w:r w:rsidRPr="007C6857">
        <w:tab/>
      </w:r>
      <w:r w:rsidRPr="007C6857">
        <w:rPr>
          <w:rFonts w:ascii="Times New Roman" w:hAnsi="Times New Roman"/>
          <w:sz w:val="24"/>
        </w:rPr>
        <w:t>Institutter</w:t>
      </w:r>
    </w:p>
    <w:p w:rsidR="001C7AB7" w:rsidRPr="007C6857" w:rsidRDefault="001C7AB7" w:rsidP="001C7AB7">
      <w:pPr>
        <w:autoSpaceDE w:val="0"/>
        <w:autoSpaceDN w:val="0"/>
        <w:adjustRightInd w:val="0"/>
        <w:spacing w:before="0" w:after="0"/>
        <w:ind w:left="708" w:firstLine="720"/>
        <w:rPr>
          <w:rFonts w:ascii="Times New Roman" w:hAnsi="Times New Roman"/>
          <w:sz w:val="24"/>
        </w:rPr>
      </w:pPr>
      <w:r w:rsidRPr="007C6857">
        <w:rPr>
          <w:rFonts w:ascii="Times New Roman" w:hAnsi="Times New Roman"/>
          <w:sz w:val="24"/>
        </w:rPr>
        <w:t>(artikel 147, stk. 2, litra b), i CRR).</w:t>
      </w:r>
    </w:p>
    <w:p w:rsidR="001C7AB7" w:rsidRPr="007C6857" w:rsidRDefault="001C7AB7" w:rsidP="001C7AB7">
      <w:pPr>
        <w:autoSpaceDE w:val="0"/>
        <w:autoSpaceDN w:val="0"/>
        <w:adjustRightInd w:val="0"/>
        <w:spacing w:before="0" w:after="0"/>
        <w:ind w:left="1428" w:hanging="720"/>
        <w:jc w:val="left"/>
        <w:rPr>
          <w:rFonts w:ascii="Times New Roman" w:hAnsi="Times New Roman"/>
          <w:sz w:val="24"/>
        </w:rPr>
      </w:pPr>
      <w:r w:rsidRPr="007C6857">
        <w:rPr>
          <w:rFonts w:ascii="Times New Roman" w:hAnsi="Times New Roman"/>
          <w:sz w:val="24"/>
        </w:rPr>
        <w:t>4.1)</w:t>
      </w:r>
      <w:r w:rsidRPr="007C6857">
        <w:tab/>
      </w:r>
      <w:r w:rsidRPr="007C6857">
        <w:rPr>
          <w:rFonts w:ascii="Times New Roman" w:hAnsi="Times New Roman"/>
          <w:sz w:val="24"/>
        </w:rPr>
        <w:t>Erhvervseksponeringer — SMV'er</w:t>
      </w:r>
    </w:p>
    <w:p w:rsidR="001C7AB7" w:rsidRPr="00C1707E" w:rsidRDefault="001C7AB7" w:rsidP="001C7AB7">
      <w:pPr>
        <w:autoSpaceDE w:val="0"/>
        <w:autoSpaceDN w:val="0"/>
        <w:adjustRightInd w:val="0"/>
        <w:spacing w:before="0" w:after="0"/>
        <w:ind w:left="1428"/>
        <w:jc w:val="left"/>
        <w:rPr>
          <w:rFonts w:ascii="Times New Roman" w:hAnsi="Times New Roman"/>
          <w:sz w:val="24"/>
          <w:lang w:val="sv-SE"/>
        </w:rPr>
      </w:pPr>
      <w:r w:rsidRPr="00C1707E">
        <w:rPr>
          <w:rFonts w:ascii="Times New Roman" w:hAnsi="Times New Roman"/>
          <w:sz w:val="24"/>
          <w:lang w:val="sv-SE"/>
        </w:rPr>
        <w:t xml:space="preserve">(artikel 147, stk. 2, litra c), i CRR). </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4.2)</w:t>
      </w:r>
      <w:r w:rsidRPr="007C6857">
        <w:tab/>
      </w:r>
      <w:r w:rsidRPr="007C6857">
        <w:rPr>
          <w:rFonts w:ascii="Times New Roman" w:hAnsi="Times New Roman"/>
          <w:sz w:val="24"/>
        </w:rPr>
        <w:t>Erhvervseksponeringer — specialiseret långivning</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(artikel 147, stk. 8, i CRR).</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4.3)</w:t>
      </w:r>
      <w:r w:rsidRPr="007C6857">
        <w:tab/>
      </w:r>
      <w:r w:rsidRPr="007C6857">
        <w:rPr>
          <w:rFonts w:ascii="Times New Roman" w:hAnsi="Times New Roman"/>
          <w:sz w:val="24"/>
        </w:rPr>
        <w:t xml:space="preserve">Erhvervseksponeringer — Andre </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(Alle erhvervseksponeringer, jf. artikel 147, stk. 2, litra c), som ikke er indb</w:t>
      </w:r>
      <w:r w:rsidRPr="007C6857">
        <w:rPr>
          <w:rFonts w:ascii="Times New Roman" w:hAnsi="Times New Roman"/>
          <w:sz w:val="24"/>
        </w:rPr>
        <w:t>e</w:t>
      </w:r>
      <w:r w:rsidRPr="007C6857">
        <w:rPr>
          <w:rFonts w:ascii="Times New Roman" w:hAnsi="Times New Roman"/>
          <w:sz w:val="24"/>
        </w:rPr>
        <w:t>rettet i 4.1 og 4.2).</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5.1)</w:t>
      </w:r>
      <w:r w:rsidRPr="007C6857">
        <w:tab/>
      </w:r>
      <w:r w:rsidRPr="007C6857">
        <w:rPr>
          <w:rFonts w:ascii="Times New Roman" w:hAnsi="Times New Roman"/>
          <w:sz w:val="24"/>
        </w:rPr>
        <w:t>Detail — Sikret ved pant i fast ejendom — SMV'er</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lastRenderedPageBreak/>
        <w:t>(Eksponeringer, jf. artikel 147, stk. 2, litra d), og artikel 154, stk. 3, i CRR, som er sikret ved pant i fast ejendom).</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5.2)</w:t>
      </w:r>
      <w:r w:rsidRPr="007C6857">
        <w:tab/>
      </w:r>
      <w:r w:rsidRPr="007C6857">
        <w:rPr>
          <w:rFonts w:ascii="Times New Roman" w:hAnsi="Times New Roman"/>
          <w:sz w:val="24"/>
        </w:rPr>
        <w:t>Detail — Sikret ved pant i fast ejendom — ikke-SMV'er</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(Eksponeringer, jf. artikel 147, stk. 2, litra d), i CRR, som er sikret ved pant i fast ejendom og ikke indberettet i 5.1).</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5.3)</w:t>
      </w:r>
      <w:r w:rsidRPr="007C6857">
        <w:tab/>
      </w:r>
      <w:r w:rsidRPr="007C6857">
        <w:rPr>
          <w:rFonts w:ascii="Times New Roman" w:hAnsi="Times New Roman"/>
          <w:sz w:val="24"/>
        </w:rPr>
        <w:t>Detail — Kvalificeret revolverende</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(artikel 147, stk. 2, litra d), i CRR sammenholdt med samme forordnings art</w:t>
      </w:r>
      <w:r w:rsidRPr="007C6857">
        <w:rPr>
          <w:rFonts w:ascii="Times New Roman" w:hAnsi="Times New Roman"/>
          <w:sz w:val="24"/>
        </w:rPr>
        <w:t>i</w:t>
      </w:r>
      <w:r w:rsidRPr="007C6857">
        <w:rPr>
          <w:rFonts w:ascii="Times New Roman" w:hAnsi="Times New Roman"/>
          <w:sz w:val="24"/>
        </w:rPr>
        <w:t xml:space="preserve">kel 154, stk. 4). </w:t>
      </w:r>
    </w:p>
    <w:p w:rsidR="001C7AB7" w:rsidRPr="007C6857" w:rsidRDefault="001C7AB7" w:rsidP="001C7AB7">
      <w:pPr>
        <w:autoSpaceDE w:val="0"/>
        <w:autoSpaceDN w:val="0"/>
        <w:adjustRightInd w:val="0"/>
        <w:spacing w:before="0" w:after="0"/>
        <w:ind w:left="708"/>
        <w:jc w:val="left"/>
        <w:rPr>
          <w:rFonts w:ascii="Times New Roman" w:hAnsi="Times New Roman"/>
          <w:sz w:val="24"/>
        </w:rPr>
      </w:pPr>
      <w:r w:rsidRPr="007C6857">
        <w:rPr>
          <w:rFonts w:ascii="Times New Roman" w:hAnsi="Times New Roman"/>
          <w:sz w:val="24"/>
        </w:rPr>
        <w:t>5.4)</w:t>
      </w:r>
      <w:r w:rsidRPr="007C6857">
        <w:tab/>
      </w:r>
      <w:r w:rsidRPr="007C6857">
        <w:rPr>
          <w:rFonts w:ascii="Times New Roman" w:hAnsi="Times New Roman"/>
          <w:sz w:val="24"/>
        </w:rPr>
        <w:t>Detail — Andre SMV'er</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(artikel 147, stk. 2, litra d), som ikke er indberettet i 5.1 og 5.3).</w:t>
      </w:r>
    </w:p>
    <w:p w:rsidR="001C7AB7" w:rsidRPr="007C6857"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7C6857">
        <w:rPr>
          <w:rFonts w:ascii="Times New Roman" w:hAnsi="Times New Roman"/>
          <w:sz w:val="24"/>
        </w:rPr>
        <w:t>5.5)</w:t>
      </w:r>
      <w:r w:rsidRPr="007C6857">
        <w:tab/>
      </w:r>
      <w:r w:rsidRPr="007C6857">
        <w:rPr>
          <w:rFonts w:ascii="Times New Roman" w:hAnsi="Times New Roman"/>
          <w:sz w:val="24"/>
        </w:rPr>
        <w:t>Detail — Andre ikke-SMV'er</w:t>
      </w:r>
    </w:p>
    <w:p w:rsidR="001C7AB7" w:rsidRPr="007C6857" w:rsidRDefault="001C7AB7" w:rsidP="001C7AB7">
      <w:pPr>
        <w:autoSpaceDE w:val="0"/>
        <w:autoSpaceDN w:val="0"/>
        <w:adjustRightInd w:val="0"/>
        <w:spacing w:before="0" w:after="0"/>
        <w:ind w:left="1428"/>
        <w:jc w:val="left"/>
        <w:rPr>
          <w:rFonts w:ascii="Times New Roman" w:hAnsi="Times New Roman"/>
          <w:sz w:val="24"/>
        </w:rPr>
      </w:pPr>
      <w:r w:rsidRPr="007C6857">
        <w:rPr>
          <w:rFonts w:ascii="Times New Roman" w:hAnsi="Times New Roman"/>
          <w:sz w:val="24"/>
        </w:rPr>
        <w:t>(artikel 147, stk. 2, litra d), i CRR, som ikke er indberettet i 5.2 og 5.3).</w:t>
      </w:r>
    </w:p>
    <w:p w:rsidR="001C7AB7" w:rsidRPr="007C6857" w:rsidRDefault="001C7AB7" w:rsidP="001C7AB7">
      <w:pPr>
        <w:autoSpaceDE w:val="0"/>
        <w:autoSpaceDN w:val="0"/>
        <w:adjustRightInd w:val="0"/>
        <w:spacing w:before="0" w:after="240"/>
        <w:jc w:val="left"/>
        <w:rPr>
          <w:rFonts w:ascii="Times New Roman" w:hAnsi="Times New Roman"/>
          <w:sz w:val="24"/>
        </w:rPr>
      </w:pPr>
    </w:p>
    <w:p w:rsidR="00206687" w:rsidRPr="007C6857" w:rsidRDefault="00125707" w:rsidP="0023700C">
      <w:pPr>
        <w:pStyle w:val="Instructionsberschrift2"/>
        <w:numPr>
          <w:ilvl w:val="0"/>
          <w:numId w:val="0"/>
        </w:numPr>
        <w:ind w:left="357" w:hanging="357"/>
        <w:rPr>
          <w:rFonts w:ascii="Times New Roman" w:hAnsi="Times New Roman" w:cs="Times New Roman"/>
          <w:sz w:val="24"/>
        </w:rPr>
      </w:pPr>
      <w:bookmarkStart w:id="276" w:name="_Toc516210644"/>
      <w:bookmarkStart w:id="277" w:name="_Toc473560909"/>
      <w:bookmarkStart w:id="278" w:name="_Toc523987198"/>
      <w:bookmarkStart w:id="279" w:name="_Toc239157380"/>
      <w:bookmarkStart w:id="280" w:name="_Toc262568038"/>
      <w:bookmarkStart w:id="281" w:name="_Toc264038436"/>
      <w:bookmarkStart w:id="282" w:name="_Toc295829866"/>
      <w:bookmarkStart w:id="283" w:name="_Toc308155143"/>
      <w:bookmarkStart w:id="284" w:name="_Toc310415030"/>
      <w:bookmarkStart w:id="285" w:name="_Toc360188360"/>
      <w:r w:rsidRPr="007C6857">
        <w:rPr>
          <w:rFonts w:ascii="Times New Roman" w:hAnsi="Times New Roman"/>
          <w:sz w:val="24"/>
          <w:u w:val="none"/>
        </w:rPr>
        <w:t>3.3.3.</w:t>
      </w:r>
      <w:r w:rsidRPr="007C6857">
        <w:tab/>
      </w:r>
      <w:r w:rsidRPr="007C6857">
        <w:rPr>
          <w:rFonts w:ascii="Times New Roman" w:hAnsi="Times New Roman"/>
          <w:sz w:val="24"/>
        </w:rPr>
        <w:t>C 08.01 — Kreditrisiko, modpartsrisiko og leveringsrisiko (free deliveries): Kapita</w:t>
      </w:r>
      <w:r w:rsidRPr="007C6857">
        <w:rPr>
          <w:rFonts w:ascii="Times New Roman" w:hAnsi="Times New Roman"/>
          <w:sz w:val="24"/>
        </w:rPr>
        <w:t>l</w:t>
      </w:r>
      <w:r w:rsidRPr="007C6857">
        <w:rPr>
          <w:rFonts w:ascii="Times New Roman" w:hAnsi="Times New Roman"/>
          <w:sz w:val="24"/>
        </w:rPr>
        <w:t>krav opgjort efter IRB-metoden (CR IRB 1)</w:t>
      </w:r>
      <w:bookmarkEnd w:id="276"/>
      <w:bookmarkEnd w:id="277"/>
      <w:bookmarkEnd w:id="278"/>
    </w:p>
    <w:p w:rsidR="001C7AB7" w:rsidRPr="007C6857" w:rsidRDefault="00125707" w:rsidP="0023700C">
      <w:pPr>
        <w:pStyle w:val="Instructionsberschrift2"/>
        <w:numPr>
          <w:ilvl w:val="0"/>
          <w:numId w:val="0"/>
        </w:numPr>
        <w:ind w:left="709" w:hanging="720"/>
        <w:rPr>
          <w:rFonts w:ascii="Times New Roman" w:hAnsi="Times New Roman" w:cs="Times New Roman"/>
          <w:sz w:val="24"/>
        </w:rPr>
      </w:pPr>
      <w:bookmarkStart w:id="286" w:name="_Toc516210645"/>
      <w:bookmarkStart w:id="287" w:name="_Toc473560910"/>
      <w:bookmarkStart w:id="288" w:name="_Toc523987199"/>
      <w:r w:rsidRPr="007C6857">
        <w:rPr>
          <w:rFonts w:ascii="Times New Roman" w:hAnsi="Times New Roman"/>
          <w:sz w:val="24"/>
          <w:u w:val="none"/>
        </w:rPr>
        <w:t>3.3.3.1</w:t>
      </w:r>
      <w:r w:rsidRPr="007C6857">
        <w:tab/>
      </w:r>
      <w:r w:rsidRPr="007C6857">
        <w:rPr>
          <w:rFonts w:ascii="Times New Roman" w:hAnsi="Times New Roman"/>
          <w:sz w:val="24"/>
        </w:rPr>
        <w:t>Instrukser vedrørende specifikke positioner</w:t>
      </w:r>
      <w:bookmarkEnd w:id="279"/>
      <w:bookmarkEnd w:id="280"/>
      <w:bookmarkEnd w:id="281"/>
      <w:bookmarkEnd w:id="282"/>
      <w:bookmarkEnd w:id="283"/>
      <w:bookmarkEnd w:id="284"/>
      <w:bookmarkEnd w:id="285"/>
      <w:bookmarkEnd w:id="286"/>
      <w:bookmarkEnd w:id="287"/>
      <w:bookmarkEnd w:id="2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7C6857" w:rsidTr="00672D2A">
        <w:tc>
          <w:tcPr>
            <w:tcW w:w="1188" w:type="dxa"/>
            <w:shd w:val="clear" w:color="auto" w:fill="CCCCCC"/>
          </w:tcPr>
          <w:p w:rsidR="001C7AB7" w:rsidRPr="007C6857" w:rsidRDefault="001C7AB7" w:rsidP="001C7AB7">
            <w:pPr>
              <w:rPr>
                <w:rFonts w:ascii="Times New Roman" w:hAnsi="Times New Roman"/>
                <w:sz w:val="24"/>
              </w:rPr>
            </w:pPr>
            <w:r w:rsidRPr="007C6857">
              <w:rPr>
                <w:rFonts w:ascii="Times New Roman" w:hAnsi="Times New Roman"/>
                <w:sz w:val="24"/>
              </w:rPr>
              <w:t>Kolonner</w:t>
            </w:r>
          </w:p>
        </w:tc>
        <w:tc>
          <w:tcPr>
            <w:tcW w:w="8843" w:type="dxa"/>
            <w:shd w:val="clear" w:color="auto" w:fill="CCCCCC"/>
          </w:tcPr>
          <w:p w:rsidR="001C7AB7" w:rsidRPr="007C6857" w:rsidRDefault="001C7AB7" w:rsidP="001C7AB7">
            <w:pPr>
              <w:rPr>
                <w:rFonts w:ascii="Times New Roman" w:hAnsi="Times New Roman"/>
                <w:sz w:val="24"/>
              </w:rPr>
            </w:pPr>
            <w:r w:rsidRPr="007C6857">
              <w:rPr>
                <w:rFonts w:ascii="Times New Roman" w:hAnsi="Times New Roman"/>
                <w:sz w:val="24"/>
              </w:rPr>
              <w:t>Instrukser</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010</w:t>
            </w:r>
          </w:p>
        </w:tc>
        <w:tc>
          <w:tcPr>
            <w:tcW w:w="8843"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SYSTEM MED INTERNE RATINGS/PD TILDELT LÅNTAGERKLASSE E</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 xml:space="preserve">LER </w:t>
            </w:r>
            <w:r w:rsidRPr="007C6857">
              <w:noBreakHyphen/>
            </w:r>
            <w:r w:rsidRPr="007C6857">
              <w:rPr>
                <w:rStyle w:val="InstructionsTabelleberschrift"/>
                <w:rFonts w:ascii="Times New Roman" w:hAnsi="Times New Roman"/>
                <w:sz w:val="24"/>
              </w:rPr>
              <w:t>PULJE (%)</w:t>
            </w:r>
          </w:p>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Den sandsynlighed for misligholdelse (PD), der tildeles låntagerklassen eller -puljen, og som skal indberettes, skal baseres på bestemmelserne i artikel 180 i CRR. For hver ind</w:t>
            </w:r>
            <w:r w:rsidRPr="007C6857">
              <w:rPr>
                <w:rStyle w:val="InstructionsTabelleText"/>
                <w:rFonts w:ascii="Times New Roman" w:hAnsi="Times New Roman"/>
                <w:sz w:val="24"/>
              </w:rPr>
              <w:t>i</w:t>
            </w:r>
            <w:r w:rsidRPr="007C6857">
              <w:rPr>
                <w:rStyle w:val="InstructionsTabelleText"/>
                <w:rFonts w:ascii="Times New Roman" w:hAnsi="Times New Roman"/>
                <w:sz w:val="24"/>
              </w:rPr>
              <w:t xml:space="preserve">viduel klasse eller pulje skal den PD, der er tildelt den specifikke låntagerklasse eller -pulje, indberettes. For tal, der svarer til en aggregering af låntagerklasser eller -puljer (f.eks. samlede eksponeringer), anføres det eksponeringsvægtede gennemsnit af de PD'er, der er tildelt låntagerklasserne eller -puljerne i aggregeringen. </w:t>
            </w:r>
            <w:r w:rsidRPr="007C6857">
              <w:rPr>
                <w:rFonts w:ascii="Times New Roman" w:hAnsi="Times New Roman"/>
                <w:sz w:val="24"/>
              </w:rPr>
              <w:t>Eksponeringsværdien (k</w:t>
            </w:r>
            <w:r w:rsidRPr="007C6857">
              <w:rPr>
                <w:rFonts w:ascii="Times New Roman" w:hAnsi="Times New Roman"/>
                <w:sz w:val="24"/>
              </w:rPr>
              <w:t>o</w:t>
            </w:r>
            <w:r w:rsidRPr="007C6857">
              <w:rPr>
                <w:rFonts w:ascii="Times New Roman" w:hAnsi="Times New Roman"/>
                <w:sz w:val="24"/>
              </w:rPr>
              <w:t>lonne 110) bruges til at beregne den eksponeringsvægtede gennemsnitlige PD.</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For hver individuel klasse eller pulje skal den PD, der er tildelt den specifikke låntage</w:t>
            </w:r>
            <w:r w:rsidRPr="007C6857">
              <w:rPr>
                <w:rStyle w:val="InstructionsTabelleText"/>
                <w:rFonts w:ascii="Times New Roman" w:hAnsi="Times New Roman"/>
                <w:sz w:val="24"/>
              </w:rPr>
              <w:t>r</w:t>
            </w:r>
            <w:r w:rsidRPr="007C6857">
              <w:rPr>
                <w:rStyle w:val="InstructionsTabelleText"/>
                <w:rFonts w:ascii="Times New Roman" w:hAnsi="Times New Roman"/>
                <w:sz w:val="24"/>
              </w:rPr>
              <w:t>klasse eller -pulje, indberettes. Alle indberettede risikoparametre udledes af de risikop</w:t>
            </w:r>
            <w:r w:rsidRPr="007C6857">
              <w:rPr>
                <w:rStyle w:val="InstructionsTabelleText"/>
                <w:rFonts w:ascii="Times New Roman" w:hAnsi="Times New Roman"/>
                <w:sz w:val="24"/>
              </w:rPr>
              <w:t>a</w:t>
            </w:r>
            <w:r w:rsidRPr="007C6857">
              <w:rPr>
                <w:rStyle w:val="InstructionsTabelleText"/>
                <w:rFonts w:ascii="Times New Roman" w:hAnsi="Times New Roman"/>
                <w:sz w:val="24"/>
              </w:rPr>
              <w:t>rametre, der anvendes i systemet for interne ratings, som er godkendt af den relevante kompetente myndighed.</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Det er hverken hensigten eller ønskværdigt, at der etableres en masterskala for tilsyn. Hvis det indberettende institut anvender et unikt ratingsystem eller kan indberette i he</w:t>
            </w:r>
            <w:r w:rsidRPr="007C6857">
              <w:rPr>
                <w:rStyle w:val="InstructionsTabelleText"/>
                <w:rFonts w:ascii="Times New Roman" w:hAnsi="Times New Roman"/>
                <w:sz w:val="24"/>
              </w:rPr>
              <w:t>n</w:t>
            </w:r>
            <w:r w:rsidRPr="007C6857">
              <w:rPr>
                <w:rStyle w:val="InstructionsTabelleText"/>
                <w:rFonts w:ascii="Times New Roman" w:hAnsi="Times New Roman"/>
                <w:sz w:val="24"/>
              </w:rPr>
              <w:t xml:space="preserve">hold til en intern masterskala, anvendes denne skala. </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Ellers kombineres de forskellige ratingsystemer og rangordnes efter følgende kriterier: Låntagerklasserne i de forskellige ratingsystemer samles i en pulje og opstilles fra den laveste PD til den højeste tildelt hver låntagerklasse. Hvis instituttet anvender mange klasser eller puljer, kan der indberettes et lavere antal klasser eller puljer efter aftale med de kompetente myndigheder.</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Institutter skal på forhånd kontakte de kompetente myndigheder, hvis de ønsker at indb</w:t>
            </w:r>
            <w:r w:rsidRPr="007C6857">
              <w:rPr>
                <w:rStyle w:val="InstructionsTabelleText"/>
                <w:rFonts w:ascii="Times New Roman" w:hAnsi="Times New Roman"/>
                <w:sz w:val="24"/>
              </w:rPr>
              <w:t>e</w:t>
            </w:r>
            <w:r w:rsidRPr="007C6857">
              <w:rPr>
                <w:rStyle w:val="InstructionsTabelleText"/>
                <w:rFonts w:ascii="Times New Roman" w:hAnsi="Times New Roman"/>
                <w:sz w:val="24"/>
              </w:rPr>
              <w:t>rette et andet antal klasser end antallet af interne klasser.</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Med henblik på vægtning af den gennemsnitlige PD anvendes den eksponeringsværdi, der er indberettet i kolonne 110. Alle eksponeringer, herunder misligholdte eksponeri</w:t>
            </w:r>
            <w:r w:rsidRPr="007C6857">
              <w:rPr>
                <w:rStyle w:val="InstructionsTabelleText"/>
                <w:rFonts w:ascii="Times New Roman" w:hAnsi="Times New Roman"/>
                <w:sz w:val="24"/>
              </w:rPr>
              <w:t>n</w:t>
            </w:r>
            <w:r w:rsidRPr="007C6857">
              <w:rPr>
                <w:rStyle w:val="InstructionsTabelleText"/>
                <w:rFonts w:ascii="Times New Roman" w:hAnsi="Times New Roman"/>
                <w:sz w:val="24"/>
              </w:rPr>
              <w:t xml:space="preserve">ger, vurderes med henblik på at beregne den eksponeringsvægtede gennemsnitlige PD </w:t>
            </w:r>
            <w:r w:rsidRPr="007C6857">
              <w:rPr>
                <w:rStyle w:val="InstructionsTabelleText"/>
                <w:rFonts w:ascii="Times New Roman" w:hAnsi="Times New Roman"/>
                <w:sz w:val="24"/>
              </w:rPr>
              <w:lastRenderedPageBreak/>
              <w:t>(f.eks. for "samlet eksponering"). Misligholdte eksponeringer er eksponeringer, der er henført til den sidste ratingklasse med en PD på 100 %.</w:t>
            </w:r>
          </w:p>
          <w:p w:rsidR="001C7AB7" w:rsidRPr="007C6857" w:rsidRDefault="001C7AB7" w:rsidP="001C7AB7">
            <w:pPr>
              <w:rPr>
                <w:rFonts w:ascii="Times New Roman" w:hAnsi="Times New Roman"/>
                <w:sz w:val="24"/>
              </w:rPr>
            </w:pP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020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OPRINDELIG EKSPONERING FØR ANVENDELSE AF KONVERTERING</w:t>
            </w:r>
            <w:r w:rsidRPr="007C6857">
              <w:rPr>
                <w:rFonts w:ascii="Times New Roman" w:hAnsi="Times New Roman"/>
                <w:b/>
                <w:sz w:val="24"/>
                <w:u w:val="single"/>
              </w:rPr>
              <w:t>S</w:t>
            </w:r>
            <w:r w:rsidRPr="007C6857">
              <w:rPr>
                <w:rFonts w:ascii="Times New Roman" w:hAnsi="Times New Roman"/>
                <w:b/>
                <w:sz w:val="24"/>
                <w:u w:val="single"/>
              </w:rPr>
              <w:t>FAKTORER</w:t>
            </w:r>
          </w:p>
          <w:p w:rsidR="001C7AB7" w:rsidRPr="007C6857" w:rsidRDefault="001C7AB7" w:rsidP="001C7AB7">
            <w:pPr>
              <w:rPr>
                <w:rFonts w:ascii="Times New Roman" w:hAnsi="Times New Roman"/>
                <w:sz w:val="24"/>
              </w:rPr>
            </w:pPr>
            <w:r w:rsidRPr="007C6857">
              <w:rPr>
                <w:rFonts w:ascii="Times New Roman" w:hAnsi="Times New Roman"/>
                <w:sz w:val="24"/>
              </w:rPr>
              <w:t>Institutter indberetter eksponeringsværdien inden indregning af værdijusteringer, hensæ</w:t>
            </w:r>
            <w:r w:rsidRPr="007C6857">
              <w:rPr>
                <w:rFonts w:ascii="Times New Roman" w:hAnsi="Times New Roman"/>
                <w:sz w:val="24"/>
              </w:rPr>
              <w:t>t</w:t>
            </w:r>
            <w:r w:rsidRPr="007C6857">
              <w:rPr>
                <w:rFonts w:ascii="Times New Roman" w:hAnsi="Times New Roman"/>
                <w:sz w:val="24"/>
              </w:rPr>
              <w:t xml:space="preserve">telser, virkninger af kreditrisikoreduktionsteknikker eller kreditkonverteringsfaktorer. </w:t>
            </w:r>
          </w:p>
          <w:p w:rsidR="001C7AB7" w:rsidRPr="007C6857" w:rsidRDefault="001C7AB7" w:rsidP="001C7AB7">
            <w:pPr>
              <w:rPr>
                <w:rFonts w:ascii="Times New Roman" w:hAnsi="Times New Roman"/>
                <w:sz w:val="24"/>
              </w:rPr>
            </w:pPr>
            <w:r w:rsidRPr="007C6857">
              <w:rPr>
                <w:rFonts w:ascii="Times New Roman" w:hAnsi="Times New Roman"/>
                <w:sz w:val="24"/>
              </w:rPr>
              <w:t>Den oprindelige eksponeringsværdi indberettes i henhold til artikel 24 og artikel 166, stk. 1, 2 og 4-7, i CRR.</w:t>
            </w:r>
          </w:p>
          <w:p w:rsidR="001C7AB7" w:rsidRPr="007C6857" w:rsidRDefault="001C7AB7" w:rsidP="001C7AB7">
            <w:pPr>
              <w:rPr>
                <w:rFonts w:ascii="Times New Roman" w:hAnsi="Times New Roman"/>
                <w:sz w:val="24"/>
              </w:rPr>
            </w:pPr>
            <w:r w:rsidRPr="007C6857">
              <w:rPr>
                <w:rFonts w:ascii="Times New Roman" w:hAnsi="Times New Roman"/>
                <w:sz w:val="24"/>
              </w:rPr>
              <w:t>Virkningen, der følger af forordningens artikel 166, stk. 3, i CRR (virkningen af balanc</w:t>
            </w:r>
            <w:r w:rsidRPr="007C6857">
              <w:rPr>
                <w:rFonts w:ascii="Times New Roman" w:hAnsi="Times New Roman"/>
                <w:sz w:val="24"/>
              </w:rPr>
              <w:t>e</w:t>
            </w:r>
            <w:r w:rsidRPr="007C6857">
              <w:rPr>
                <w:rFonts w:ascii="Times New Roman" w:hAnsi="Times New Roman"/>
                <w:sz w:val="24"/>
              </w:rPr>
              <w:t>ført netting af udlån og indskud), indberettes særskilt som finansieret kreditrisikoafdæ</w:t>
            </w:r>
            <w:r w:rsidRPr="007C6857">
              <w:rPr>
                <w:rFonts w:ascii="Times New Roman" w:hAnsi="Times New Roman"/>
                <w:sz w:val="24"/>
              </w:rPr>
              <w:t>k</w:t>
            </w:r>
            <w:r w:rsidRPr="007C6857">
              <w:rPr>
                <w:rFonts w:ascii="Times New Roman" w:hAnsi="Times New Roman"/>
                <w:sz w:val="24"/>
              </w:rPr>
              <w:t xml:space="preserve">ning og reducerer derfor ikke den oprindelige eksponering. </w:t>
            </w:r>
          </w:p>
          <w:p w:rsidR="001C7AB7" w:rsidRPr="007C6857" w:rsidRDefault="001C7AB7" w:rsidP="001C7AB7">
            <w:pPr>
              <w:rPr>
                <w:rFonts w:ascii="Times New Roman" w:hAnsi="Times New Roman"/>
                <w:sz w:val="24"/>
              </w:rPr>
            </w:pP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030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HERAF: STORE ENHEDER I DEN FINANSIELLE SEKTOR OG UREGUL</w:t>
            </w:r>
            <w:r w:rsidRPr="007C6857">
              <w:rPr>
                <w:rFonts w:ascii="Times New Roman" w:hAnsi="Times New Roman"/>
                <w:b/>
                <w:sz w:val="24"/>
                <w:u w:val="single"/>
              </w:rPr>
              <w:t>E</w:t>
            </w:r>
            <w:r w:rsidRPr="007C6857">
              <w:rPr>
                <w:rFonts w:ascii="Times New Roman" w:hAnsi="Times New Roman"/>
                <w:b/>
                <w:sz w:val="24"/>
                <w:u w:val="single"/>
              </w:rPr>
              <w:t>REDE FINANSIELLE ENHEDER</w:t>
            </w:r>
          </w:p>
          <w:p w:rsidR="001C7AB7" w:rsidRPr="007C6857" w:rsidRDefault="001C7AB7" w:rsidP="001C7AB7">
            <w:pPr>
              <w:rPr>
                <w:rFonts w:ascii="Times New Roman" w:hAnsi="Times New Roman"/>
                <w:b/>
                <w:sz w:val="24"/>
                <w:u w:val="single"/>
              </w:rPr>
            </w:pPr>
            <w:r w:rsidRPr="007C6857">
              <w:rPr>
                <w:rFonts w:ascii="Times New Roman" w:hAnsi="Times New Roman"/>
                <w:sz w:val="24"/>
              </w:rPr>
              <w:t>Opdeling af den oprindelige eksponering før anvendelse af konverteringsfaktorer for alle eksponeringer defineret i henhold til artikel 142, stk. 4 og 5, i CRR, der er omfattet af den højeste korrelation fastsat i artikel 153, stk. 2, i CRR.</w:t>
            </w:r>
          </w:p>
        </w:tc>
      </w:tr>
      <w:tr w:rsidR="001C7AB7" w:rsidRPr="007C6857" w:rsidTr="00672D2A">
        <w:tc>
          <w:tcPr>
            <w:tcW w:w="1188" w:type="dxa"/>
          </w:tcPr>
          <w:p w:rsidR="001C7AB7" w:rsidRPr="007C6857" w:rsidRDefault="001C7AB7" w:rsidP="004F2B30">
            <w:pPr>
              <w:rPr>
                <w:rFonts w:ascii="Times New Roman" w:hAnsi="Times New Roman"/>
                <w:sz w:val="24"/>
              </w:rPr>
            </w:pPr>
            <w:r w:rsidRPr="007C6857">
              <w:rPr>
                <w:rFonts w:ascii="Times New Roman" w:hAnsi="Times New Roman"/>
                <w:sz w:val="24"/>
              </w:rPr>
              <w:t>040-080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KREDITRISIKOREDUKTIONSTEKNIKKER MED SUBSTITUTIONSVIR</w:t>
            </w:r>
            <w:r w:rsidRPr="007C6857">
              <w:rPr>
                <w:rFonts w:ascii="Times New Roman" w:hAnsi="Times New Roman"/>
                <w:b/>
                <w:sz w:val="24"/>
                <w:u w:val="single"/>
              </w:rPr>
              <w:t>K</w:t>
            </w:r>
            <w:r w:rsidRPr="007C6857">
              <w:rPr>
                <w:rFonts w:ascii="Times New Roman" w:hAnsi="Times New Roman"/>
                <w:b/>
                <w:sz w:val="24"/>
                <w:u w:val="single"/>
              </w:rPr>
              <w:t>NINGER PÅ EKSPONERINGEN</w:t>
            </w:r>
          </w:p>
          <w:p w:rsidR="001C7AB7" w:rsidRPr="007C6857" w:rsidRDefault="001C7AB7" w:rsidP="001C7AB7">
            <w:pPr>
              <w:rPr>
                <w:rFonts w:ascii="Times New Roman" w:hAnsi="Times New Roman"/>
                <w:sz w:val="24"/>
              </w:rPr>
            </w:pPr>
            <w:r w:rsidRPr="007C6857">
              <w:rPr>
                <w:rFonts w:ascii="Times New Roman" w:hAnsi="Times New Roman"/>
                <w:sz w:val="24"/>
              </w:rPr>
              <w:t>Kreditrisikoreduktionsteknikker som defineret i artikel 4, stk. 1, nr. 57), i CRR, som mindsker kreditrisikoen ved en eller flere eksponeringer via substitution af eksponeringer som defineret nedenfor under "SUBSTITUTION AF EKSPONERING SOM FØLGE AF KREDITRISIKOREDUKTIONSTEKNIKKER".</w:t>
            </w:r>
          </w:p>
          <w:p w:rsidR="001C7AB7" w:rsidRPr="007C6857" w:rsidRDefault="001C7AB7" w:rsidP="001C7AB7">
            <w:pPr>
              <w:autoSpaceDE w:val="0"/>
              <w:autoSpaceDN w:val="0"/>
              <w:adjustRightInd w:val="0"/>
              <w:spacing w:before="0" w:after="0"/>
              <w:jc w:val="left"/>
              <w:rPr>
                <w:rFonts w:ascii="Times New Roman" w:hAnsi="Times New Roman"/>
                <w:sz w:val="24"/>
              </w:rPr>
            </w:pPr>
          </w:p>
        </w:tc>
      </w:tr>
      <w:tr w:rsidR="001C7AB7" w:rsidRPr="007C6857" w:rsidTr="00672D2A">
        <w:tc>
          <w:tcPr>
            <w:tcW w:w="1188" w:type="dxa"/>
          </w:tcPr>
          <w:p w:rsidR="001C7AB7" w:rsidRPr="007C6857" w:rsidRDefault="001C7AB7" w:rsidP="004F2B30">
            <w:pPr>
              <w:rPr>
                <w:rFonts w:ascii="Times New Roman" w:hAnsi="Times New Roman"/>
                <w:sz w:val="24"/>
              </w:rPr>
            </w:pPr>
            <w:r w:rsidRPr="007C6857">
              <w:rPr>
                <w:rFonts w:ascii="Times New Roman" w:hAnsi="Times New Roman"/>
                <w:sz w:val="24"/>
              </w:rPr>
              <w:t>040-050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UFINANSIERET KREDITRISIKOAFDÆKNING</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Ufinansieret kreditrisikoafdækning: værdier som defineret i artikel 4, stk. 1, nr. 59), i CRR.</w:t>
            </w:r>
          </w:p>
          <w:p w:rsidR="001C7AB7" w:rsidRPr="007C6857" w:rsidRDefault="001C7AB7" w:rsidP="001C7AB7">
            <w:pPr>
              <w:rPr>
                <w:rFonts w:ascii="Times New Roman" w:hAnsi="Times New Roman"/>
                <w:sz w:val="24"/>
              </w:rPr>
            </w:pPr>
            <w:r w:rsidRPr="007C6857">
              <w:rPr>
                <w:rFonts w:ascii="Times New Roman" w:hAnsi="Times New Roman"/>
                <w:sz w:val="24"/>
              </w:rPr>
              <w:t>Hvis sikkerhedsstillelse påvirker eksponeringen (f.eks. hvis den anvendes til kreditrisik</w:t>
            </w:r>
            <w:r w:rsidRPr="007C6857">
              <w:rPr>
                <w:rFonts w:ascii="Times New Roman" w:hAnsi="Times New Roman"/>
                <w:sz w:val="24"/>
              </w:rPr>
              <w:t>o</w:t>
            </w:r>
            <w:r w:rsidRPr="007C6857">
              <w:rPr>
                <w:rFonts w:ascii="Times New Roman" w:hAnsi="Times New Roman"/>
                <w:sz w:val="24"/>
              </w:rPr>
              <w:t>reduktionsteknikker med substitutionsvirkninger på eksponeringen), må den ikke overst</w:t>
            </w:r>
            <w:r w:rsidRPr="007C6857">
              <w:rPr>
                <w:rFonts w:ascii="Times New Roman" w:hAnsi="Times New Roman"/>
                <w:sz w:val="24"/>
              </w:rPr>
              <w:t>i</w:t>
            </w:r>
            <w:r w:rsidRPr="007C6857">
              <w:rPr>
                <w:rFonts w:ascii="Times New Roman" w:hAnsi="Times New Roman"/>
                <w:sz w:val="24"/>
              </w:rPr>
              <w:t>ge eksponeringsværdien.</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040</w:t>
            </w:r>
          </w:p>
        </w:tc>
        <w:tc>
          <w:tcPr>
            <w:tcW w:w="8843" w:type="dxa"/>
          </w:tcPr>
          <w:p w:rsidR="001C7AB7" w:rsidRPr="007C6857" w:rsidRDefault="001C7AB7" w:rsidP="001C7AB7">
            <w:pPr>
              <w:jc w:val="left"/>
              <w:rPr>
                <w:rStyle w:val="InstructionsTabelleberschrift"/>
                <w:rFonts w:ascii="Times New Roman" w:hAnsi="Times New Roman"/>
                <w:sz w:val="24"/>
              </w:rPr>
            </w:pPr>
            <w:r w:rsidRPr="007C6857">
              <w:rPr>
                <w:rStyle w:val="InstructionsTabelleberschrift"/>
                <w:rFonts w:ascii="Times New Roman" w:hAnsi="Times New Roman"/>
                <w:sz w:val="24"/>
              </w:rPr>
              <w:t>GARANTIER</w:t>
            </w:r>
          </w:p>
          <w:p w:rsidR="001C7AB7" w:rsidRPr="007C6857" w:rsidRDefault="001C7AB7" w:rsidP="001C7AB7">
            <w:pPr>
              <w:jc w:val="left"/>
              <w:rPr>
                <w:rFonts w:ascii="Times New Roman" w:hAnsi="Times New Roman"/>
                <w:sz w:val="24"/>
              </w:rPr>
            </w:pPr>
            <w:r w:rsidRPr="007C6857">
              <w:rPr>
                <w:rFonts w:ascii="Times New Roman" w:hAnsi="Times New Roman"/>
                <w:sz w:val="24"/>
              </w:rPr>
              <w:t>Når egne estimater af LGD ikke anvendes, anføres den justerede værdi (Ga) som defin</w:t>
            </w:r>
            <w:r w:rsidRPr="007C6857">
              <w:rPr>
                <w:rFonts w:ascii="Times New Roman" w:hAnsi="Times New Roman"/>
                <w:sz w:val="24"/>
              </w:rPr>
              <w:t>e</w:t>
            </w:r>
            <w:r w:rsidRPr="007C6857">
              <w:rPr>
                <w:rFonts w:ascii="Times New Roman" w:hAnsi="Times New Roman"/>
                <w:sz w:val="24"/>
              </w:rPr>
              <w:t>ret i artikel 236 i CRR.</w:t>
            </w:r>
          </w:p>
          <w:p w:rsidR="001C7AB7" w:rsidRPr="007C6857" w:rsidRDefault="001C7AB7" w:rsidP="001C7AB7">
            <w:pPr>
              <w:jc w:val="left"/>
              <w:rPr>
                <w:rFonts w:ascii="Times New Roman" w:hAnsi="Times New Roman"/>
                <w:sz w:val="24"/>
              </w:rPr>
            </w:pPr>
            <w:r w:rsidRPr="007C6857">
              <w:rPr>
                <w:rFonts w:ascii="Times New Roman" w:hAnsi="Times New Roman"/>
                <w:sz w:val="24"/>
              </w:rPr>
              <w:t>Når egne estimater af LGD anvendes (artikel 183, med undtagelse af stk. 3, i CRR) in</w:t>
            </w:r>
            <w:r w:rsidRPr="007C6857">
              <w:rPr>
                <w:rFonts w:ascii="Times New Roman" w:hAnsi="Times New Roman"/>
                <w:sz w:val="24"/>
              </w:rPr>
              <w:t>d</w:t>
            </w:r>
            <w:r w:rsidRPr="007C6857">
              <w:rPr>
                <w:rFonts w:ascii="Times New Roman" w:hAnsi="Times New Roman"/>
                <w:sz w:val="24"/>
              </w:rPr>
              <w:t xml:space="preserve">berettes den relevante værdi, der anvendes i den interne model. </w:t>
            </w:r>
          </w:p>
          <w:p w:rsidR="001C7AB7" w:rsidRPr="007C6857" w:rsidRDefault="001C7AB7" w:rsidP="001C7AB7">
            <w:pPr>
              <w:jc w:val="left"/>
              <w:rPr>
                <w:rFonts w:ascii="Times New Roman" w:hAnsi="Times New Roman"/>
                <w:sz w:val="24"/>
              </w:rPr>
            </w:pPr>
            <w:r w:rsidRPr="007C6857">
              <w:rPr>
                <w:rFonts w:ascii="Times New Roman" w:hAnsi="Times New Roman"/>
                <w:sz w:val="24"/>
              </w:rPr>
              <w:t>Garantier indberettes i kolonne 040, når justering ikke foretages i LGD. Når justering f</w:t>
            </w:r>
            <w:r w:rsidRPr="007C6857">
              <w:rPr>
                <w:rFonts w:ascii="Times New Roman" w:hAnsi="Times New Roman"/>
                <w:sz w:val="24"/>
              </w:rPr>
              <w:t>o</w:t>
            </w:r>
            <w:r w:rsidRPr="007C6857">
              <w:rPr>
                <w:rFonts w:ascii="Times New Roman" w:hAnsi="Times New Roman"/>
                <w:sz w:val="24"/>
              </w:rPr>
              <w:t>retages i LGD, indberettes garantibeløbet i kolonne 150.</w:t>
            </w:r>
          </w:p>
          <w:p w:rsidR="00785F3E" w:rsidRPr="007C6857" w:rsidRDefault="00785F3E" w:rsidP="001C7AB7">
            <w:pPr>
              <w:jc w:val="left"/>
              <w:rPr>
                <w:rFonts w:ascii="Times New Roman" w:hAnsi="Times New Roman"/>
                <w:sz w:val="24"/>
              </w:rPr>
            </w:pPr>
            <w:r w:rsidRPr="007C6857">
              <w:rPr>
                <w:rFonts w:ascii="Times New Roman" w:hAnsi="Times New Roman"/>
                <w:sz w:val="24"/>
              </w:rPr>
              <w:t xml:space="preserve">For så vidt angår eksponeringer, der er underlagt double default-behandling, indberettes </w:t>
            </w:r>
            <w:r w:rsidRPr="007C6857">
              <w:rPr>
                <w:rFonts w:ascii="Times New Roman" w:hAnsi="Times New Roman"/>
                <w:sz w:val="24"/>
              </w:rPr>
              <w:lastRenderedPageBreak/>
              <w:t>værdien af ufinansieret kreditrisikoafdækning i kolonne 220.</w:t>
            </w:r>
          </w:p>
          <w:p w:rsidR="001C7AB7" w:rsidRPr="007C6857" w:rsidRDefault="001C7AB7" w:rsidP="001C7AB7">
            <w:pPr>
              <w:jc w:val="left"/>
              <w:rPr>
                <w:rFonts w:ascii="Times New Roman" w:hAnsi="Times New Roman"/>
                <w:sz w:val="24"/>
              </w:rPr>
            </w:pP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050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KREDITDERIVATER</w:t>
            </w:r>
          </w:p>
          <w:p w:rsidR="001C7AB7" w:rsidRPr="007C6857" w:rsidRDefault="001C7AB7" w:rsidP="001C7AB7">
            <w:pPr>
              <w:rPr>
                <w:rFonts w:ascii="Times New Roman" w:hAnsi="Times New Roman"/>
                <w:sz w:val="24"/>
              </w:rPr>
            </w:pPr>
            <w:r w:rsidRPr="007C6857">
              <w:rPr>
                <w:rFonts w:ascii="Times New Roman" w:hAnsi="Times New Roman"/>
                <w:sz w:val="24"/>
              </w:rPr>
              <w:t>Når egne estimater af LGD ikke anvendes, anføres den justerede værdi (Ga) som defin</w:t>
            </w:r>
            <w:r w:rsidRPr="007C6857">
              <w:rPr>
                <w:rFonts w:ascii="Times New Roman" w:hAnsi="Times New Roman"/>
                <w:sz w:val="24"/>
              </w:rPr>
              <w:t>e</w:t>
            </w:r>
            <w:r w:rsidRPr="007C6857">
              <w:rPr>
                <w:rFonts w:ascii="Times New Roman" w:hAnsi="Times New Roman"/>
                <w:sz w:val="24"/>
              </w:rPr>
              <w:t>ret i artikel 216 i CRR.</w:t>
            </w:r>
          </w:p>
          <w:p w:rsidR="00785F3E" w:rsidRPr="007C6857" w:rsidRDefault="00785F3E" w:rsidP="001C7AB7">
            <w:pPr>
              <w:rPr>
                <w:rFonts w:ascii="Times New Roman" w:hAnsi="Times New Roman"/>
                <w:sz w:val="24"/>
              </w:rPr>
            </w:pPr>
            <w:r w:rsidRPr="007C6857">
              <w:rPr>
                <w:rFonts w:ascii="Times New Roman" w:hAnsi="Times New Roman"/>
                <w:sz w:val="24"/>
              </w:rPr>
              <w:t>Når egne estimater af LGD anvendes (artikel 183 i CRR), indberettes den relevante væ</w:t>
            </w:r>
            <w:r w:rsidRPr="007C6857">
              <w:rPr>
                <w:rFonts w:ascii="Times New Roman" w:hAnsi="Times New Roman"/>
                <w:sz w:val="24"/>
              </w:rPr>
              <w:t>r</w:t>
            </w:r>
            <w:r w:rsidRPr="007C6857">
              <w:rPr>
                <w:rFonts w:ascii="Times New Roman" w:hAnsi="Times New Roman"/>
                <w:sz w:val="24"/>
              </w:rPr>
              <w:t>di, der anvendes i den interne model.</w:t>
            </w:r>
          </w:p>
          <w:p w:rsidR="001C7AB7" w:rsidRPr="007C6857" w:rsidRDefault="001C7AB7" w:rsidP="001C7AB7">
            <w:pPr>
              <w:rPr>
                <w:rFonts w:ascii="Times New Roman" w:hAnsi="Times New Roman"/>
                <w:sz w:val="24"/>
              </w:rPr>
            </w:pPr>
            <w:r w:rsidRPr="007C6857">
              <w:rPr>
                <w:rFonts w:ascii="Times New Roman" w:hAnsi="Times New Roman"/>
                <w:sz w:val="24"/>
              </w:rPr>
              <w:t>Når justering foretages i LGD, indberettes beløbet for kreditderivater i kolonne 160.</w:t>
            </w:r>
          </w:p>
          <w:p w:rsidR="001C7AB7" w:rsidRPr="007C6857" w:rsidRDefault="001C7AB7" w:rsidP="00785F3E">
            <w:pPr>
              <w:jc w:val="left"/>
              <w:rPr>
                <w:rFonts w:ascii="Times New Roman" w:hAnsi="Times New Roman"/>
                <w:sz w:val="24"/>
              </w:rPr>
            </w:pPr>
            <w:r w:rsidRPr="007C6857">
              <w:rPr>
                <w:rFonts w:ascii="Times New Roman" w:hAnsi="Times New Roman"/>
                <w:sz w:val="24"/>
              </w:rPr>
              <w:t>For så vidt angår eksponeringer, der er underlagt double default-behandling, indberettes værdien af ufinansieret kreditrisikoafdækning i kolonne 220.</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060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ANDEN FINANSIERET KREDITRISIKOAFDÆKNING</w:t>
            </w:r>
          </w:p>
          <w:p w:rsidR="00785F3E" w:rsidRPr="007C6857" w:rsidRDefault="00785F3E" w:rsidP="001C7AB7">
            <w:pPr>
              <w:rPr>
                <w:rStyle w:val="InstructionsTabelleText"/>
                <w:rFonts w:ascii="Times New Roman" w:hAnsi="Times New Roman"/>
                <w:sz w:val="24"/>
              </w:rPr>
            </w:pPr>
            <w:r w:rsidRPr="007C6857">
              <w:rPr>
                <w:rStyle w:val="InstructionsTabelleText"/>
                <w:rFonts w:ascii="Times New Roman" w:hAnsi="Times New Roman"/>
                <w:sz w:val="24"/>
              </w:rPr>
              <w:t>Hvis sikkerhedsstillelse påvirker eksponeringen (f.eks. hvis den anvendes til kreditrisik</w:t>
            </w:r>
            <w:r w:rsidRPr="007C6857">
              <w:rPr>
                <w:rStyle w:val="InstructionsTabelleText"/>
                <w:rFonts w:ascii="Times New Roman" w:hAnsi="Times New Roman"/>
                <w:sz w:val="24"/>
              </w:rPr>
              <w:t>o</w:t>
            </w:r>
            <w:r w:rsidRPr="007C6857">
              <w:rPr>
                <w:rStyle w:val="InstructionsTabelleText"/>
                <w:rFonts w:ascii="Times New Roman" w:hAnsi="Times New Roman"/>
                <w:sz w:val="24"/>
              </w:rPr>
              <w:t>reduktionsteknikker med substitutionsvirkninger på eksponeringen), må den ikke overst</w:t>
            </w:r>
            <w:r w:rsidRPr="007C6857">
              <w:rPr>
                <w:rStyle w:val="InstructionsTabelleText"/>
                <w:rFonts w:ascii="Times New Roman" w:hAnsi="Times New Roman"/>
                <w:sz w:val="24"/>
              </w:rPr>
              <w:t>i</w:t>
            </w:r>
            <w:r w:rsidRPr="007C6857">
              <w:rPr>
                <w:rStyle w:val="InstructionsTabelleText"/>
                <w:rFonts w:ascii="Times New Roman" w:hAnsi="Times New Roman"/>
                <w:sz w:val="24"/>
              </w:rPr>
              <w:t>ge eksponeringsværdien.</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Når egne estimater af LGD ikke anvendes, finder artikel 232 i CRR anvendelse.</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Når egne estimater af LGD anvendes, indberettes de foranstaltninger til kreditrisikor</w:t>
            </w:r>
            <w:r w:rsidRPr="007C6857">
              <w:rPr>
                <w:rStyle w:val="InstructionsTabelleText"/>
                <w:rFonts w:ascii="Times New Roman" w:hAnsi="Times New Roman"/>
                <w:sz w:val="24"/>
              </w:rPr>
              <w:t>e</w:t>
            </w:r>
            <w:r w:rsidRPr="007C6857">
              <w:rPr>
                <w:rStyle w:val="InstructionsTabelleText"/>
                <w:rFonts w:ascii="Times New Roman" w:hAnsi="Times New Roman"/>
                <w:sz w:val="24"/>
              </w:rPr>
              <w:t>duktion, der opfylder kriterierne i artikel 212 i CRR. Den relevante værdi, der anvendes i den interne model, indberettes.</w:t>
            </w:r>
          </w:p>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Indberettes i kolonne 060, når justering ikke foretages i LGD. Når justering foretages i LGD, indberettes beløbet i kolonne 170.</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070-080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SUBSTITUTION AF EKSPONERING SOM FØLGE AF KREDITRISIKOR</w:t>
            </w:r>
            <w:r w:rsidRPr="007C6857">
              <w:rPr>
                <w:rFonts w:ascii="Times New Roman" w:hAnsi="Times New Roman"/>
                <w:b/>
                <w:sz w:val="24"/>
                <w:u w:val="single"/>
              </w:rPr>
              <w:t>E</w:t>
            </w:r>
            <w:r w:rsidRPr="007C6857">
              <w:rPr>
                <w:rFonts w:ascii="Times New Roman" w:hAnsi="Times New Roman"/>
                <w:b/>
                <w:sz w:val="24"/>
                <w:u w:val="single"/>
              </w:rPr>
              <w:t>DUKTIONSTEKNIKKER</w:t>
            </w:r>
          </w:p>
          <w:p w:rsidR="001C7AB7" w:rsidRPr="007C6857" w:rsidRDefault="001C7AB7" w:rsidP="001C7AB7">
            <w:pPr>
              <w:rPr>
                <w:rFonts w:ascii="Times New Roman" w:hAnsi="Times New Roman"/>
                <w:sz w:val="24"/>
              </w:rPr>
            </w:pPr>
            <w:r w:rsidRPr="007C6857">
              <w:rPr>
                <w:rFonts w:ascii="Times New Roman" w:hAnsi="Times New Roman"/>
                <w:sz w:val="24"/>
              </w:rPr>
              <w:t>Udgående pengestrømme svarer til den dækkede del af den oprindelige eksponering før anvendelse af konverteringsfaktorer, som fratrækkes låntagerens eksponeringsklasse samt låntagerklassen eller -puljen, hvis det er relevant, og efterfølgende tildeles eksponering</w:t>
            </w:r>
            <w:r w:rsidRPr="007C6857">
              <w:rPr>
                <w:rFonts w:ascii="Times New Roman" w:hAnsi="Times New Roman"/>
                <w:sz w:val="24"/>
              </w:rPr>
              <w:t>s</w:t>
            </w:r>
            <w:r w:rsidRPr="007C6857">
              <w:rPr>
                <w:rFonts w:ascii="Times New Roman" w:hAnsi="Times New Roman"/>
                <w:sz w:val="24"/>
              </w:rPr>
              <w:t>klassen for udbyderen af kreditrisikoafdækning samt låntagerklassen eller -puljen, hvis det er relevant. Dette beløb betragtes som en indgående pengestrøm i eksponeringskla</w:t>
            </w:r>
            <w:r w:rsidRPr="007C6857">
              <w:rPr>
                <w:rFonts w:ascii="Times New Roman" w:hAnsi="Times New Roman"/>
                <w:sz w:val="24"/>
              </w:rPr>
              <w:t>s</w:t>
            </w:r>
            <w:r w:rsidRPr="007C6857">
              <w:rPr>
                <w:rFonts w:ascii="Times New Roman" w:hAnsi="Times New Roman"/>
                <w:sz w:val="24"/>
              </w:rPr>
              <w:t>sen for udbyderen af kreditrisikoafdækning og i låntagerklassen eller -puljen, hvis det er relevant.</w:t>
            </w:r>
          </w:p>
          <w:p w:rsidR="001C7AB7" w:rsidRPr="007C6857" w:rsidRDefault="001C7AB7" w:rsidP="001C7AB7">
            <w:pPr>
              <w:rPr>
                <w:rFonts w:ascii="Times New Roman" w:hAnsi="Times New Roman"/>
                <w:b/>
                <w:sz w:val="24"/>
              </w:rPr>
            </w:pPr>
            <w:r w:rsidRPr="007C6857">
              <w:rPr>
                <w:rFonts w:ascii="Times New Roman" w:hAnsi="Times New Roman"/>
                <w:sz w:val="24"/>
              </w:rPr>
              <w:t>Indgående og udgående pengestrømme i samme eksponeringsklasser samt låntagerklasser eller -puljer, hvis det er relevant, tages også i betragtning.</w:t>
            </w:r>
          </w:p>
          <w:p w:rsidR="001C7AB7" w:rsidRPr="007C6857" w:rsidRDefault="001C7AB7" w:rsidP="001C7AB7">
            <w:pPr>
              <w:rPr>
                <w:rFonts w:ascii="Times New Roman" w:hAnsi="Times New Roman"/>
                <w:sz w:val="24"/>
              </w:rPr>
            </w:pPr>
            <w:r w:rsidRPr="007C6857">
              <w:rPr>
                <w:rFonts w:ascii="Times New Roman" w:hAnsi="Times New Roman"/>
                <w:sz w:val="24"/>
              </w:rPr>
              <w:t>Eksponeringer, der opstår i forbindelse med indgående og udgående pengestrømme fra og til andre skemaer, skal også medregnes.</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090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 EFTER SUBSTITUTIONSVIRKNINGER AF KREDITRIS</w:t>
            </w:r>
            <w:r w:rsidRPr="007C6857">
              <w:rPr>
                <w:rFonts w:ascii="Times New Roman" w:hAnsi="Times New Roman"/>
                <w:b/>
                <w:sz w:val="24"/>
                <w:u w:val="single"/>
              </w:rPr>
              <w:t>I</w:t>
            </w:r>
            <w:r w:rsidRPr="007C6857">
              <w:rPr>
                <w:rFonts w:ascii="Times New Roman" w:hAnsi="Times New Roman"/>
                <w:b/>
                <w:sz w:val="24"/>
                <w:u w:val="single"/>
              </w:rPr>
              <w:t>KOREDUKTIONSTEKNIKKER FØR ANVENDELSE AF KONVERTERING</w:t>
            </w:r>
            <w:r w:rsidRPr="007C6857">
              <w:rPr>
                <w:rFonts w:ascii="Times New Roman" w:hAnsi="Times New Roman"/>
                <w:b/>
                <w:sz w:val="24"/>
                <w:u w:val="single"/>
              </w:rPr>
              <w:t>S</w:t>
            </w:r>
            <w:r w:rsidRPr="007C6857">
              <w:rPr>
                <w:rFonts w:ascii="Times New Roman" w:hAnsi="Times New Roman"/>
                <w:b/>
                <w:sz w:val="24"/>
                <w:u w:val="single"/>
              </w:rPr>
              <w:t>FAKTORER</w:t>
            </w:r>
          </w:p>
          <w:p w:rsidR="001C7AB7" w:rsidRPr="007C6857" w:rsidRDefault="001C7AB7" w:rsidP="001C7AB7">
            <w:pPr>
              <w:rPr>
                <w:rFonts w:ascii="Times New Roman" w:hAnsi="Times New Roman"/>
                <w:sz w:val="24"/>
              </w:rPr>
            </w:pPr>
            <w:r w:rsidRPr="007C6857">
              <w:rPr>
                <w:rFonts w:ascii="Times New Roman" w:hAnsi="Times New Roman"/>
                <w:sz w:val="24"/>
              </w:rPr>
              <w:t>Eksponering tildelt den tilsvarende låntagerklasse eller -pulje og eksponeringsklasse efter hensyntagen til de ind- og udgående pengestrømme, der følger af kreditrisikoreduktion</w:t>
            </w:r>
            <w:r w:rsidRPr="007C6857">
              <w:rPr>
                <w:rFonts w:ascii="Times New Roman" w:hAnsi="Times New Roman"/>
                <w:sz w:val="24"/>
              </w:rPr>
              <w:t>s</w:t>
            </w:r>
            <w:r w:rsidRPr="007C6857">
              <w:rPr>
                <w:rFonts w:ascii="Times New Roman" w:hAnsi="Times New Roman"/>
                <w:sz w:val="24"/>
              </w:rPr>
              <w:t>teknikker med substitutionsvirkning på eksponeringen.</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100, 120</w:t>
            </w:r>
          </w:p>
        </w:tc>
        <w:tc>
          <w:tcPr>
            <w:tcW w:w="8843"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Heraf: Ikkebalanceførte poster </w:t>
            </w:r>
          </w:p>
          <w:p w:rsidR="001C7AB7" w:rsidRPr="007C6857" w:rsidRDefault="001C7AB7" w:rsidP="001C7AB7">
            <w:pPr>
              <w:rPr>
                <w:rFonts w:ascii="Times New Roman" w:hAnsi="Times New Roman"/>
                <w:sz w:val="24"/>
              </w:rPr>
            </w:pPr>
            <w:r w:rsidRPr="007C6857">
              <w:rPr>
                <w:rFonts w:ascii="Times New Roman" w:hAnsi="Times New Roman"/>
                <w:sz w:val="24"/>
              </w:rPr>
              <w:t>Se instrukserne til CR SA.</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110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EKSPONERINGSVÆRDI</w:t>
            </w:r>
          </w:p>
          <w:p w:rsidR="001C7AB7" w:rsidRPr="007C6857" w:rsidRDefault="001C7AB7" w:rsidP="001C7AB7">
            <w:pPr>
              <w:rPr>
                <w:rFonts w:ascii="Times New Roman" w:hAnsi="Times New Roman"/>
                <w:sz w:val="24"/>
              </w:rPr>
            </w:pPr>
            <w:r w:rsidRPr="007C6857">
              <w:rPr>
                <w:rFonts w:ascii="Times New Roman" w:hAnsi="Times New Roman"/>
                <w:sz w:val="24"/>
              </w:rPr>
              <w:t>Værdien i henhold til artikel 166 og artikel 230, stk. 1, andet punktum, i CRR indberettes.</w:t>
            </w:r>
          </w:p>
          <w:p w:rsidR="001C7AB7" w:rsidRPr="007C6857" w:rsidRDefault="001C7AB7" w:rsidP="001C7AB7">
            <w:pPr>
              <w:rPr>
                <w:rFonts w:ascii="Times New Roman" w:hAnsi="Times New Roman"/>
                <w:sz w:val="24"/>
              </w:rPr>
            </w:pPr>
            <w:r w:rsidRPr="007C6857">
              <w:rPr>
                <w:rFonts w:ascii="Times New Roman" w:hAnsi="Times New Roman"/>
                <w:sz w:val="24"/>
              </w:rPr>
              <w:t xml:space="preserve">For instrumenterne, jf. bilag I, anvendes kreditkonverteringsfaktorerne (artikel 166, stk. 8-10, i CRR), uanset hvilken metode instituttet har valgt. </w:t>
            </w:r>
          </w:p>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For række 040-060 (værdipapirfinansieringstransaktioner, derivater og transaktioner med lang afviklingstid, samt eksponeringer, der følger af en aftale om netting på tværs af pr</w:t>
            </w:r>
            <w:r w:rsidRPr="007C6857">
              <w:rPr>
                <w:rStyle w:val="InstructionsTabelleText"/>
                <w:rFonts w:ascii="Times New Roman" w:hAnsi="Times New Roman"/>
                <w:sz w:val="24"/>
              </w:rPr>
              <w:t>o</w:t>
            </w:r>
            <w:r w:rsidRPr="007C6857">
              <w:rPr>
                <w:rStyle w:val="InstructionsTabelleText"/>
                <w:rFonts w:ascii="Times New Roman" w:hAnsi="Times New Roman"/>
                <w:sz w:val="24"/>
              </w:rPr>
              <w:t>dukter), som er omhandlet i tredje del, afsnit II, kapitel 6, i CRR, er eksponeringsværdien den samme som for modpartsrisikoen beregnet efter de metoder, der er fastsat i tredje del, afsnit II, kapitel 6, afdeling 3-7, i CRR. Disse værdier indberettes i denne kolonne og i</w:t>
            </w:r>
            <w:r w:rsidRPr="007C6857">
              <w:rPr>
                <w:rStyle w:val="InstructionsTabelleText"/>
                <w:rFonts w:ascii="Times New Roman" w:hAnsi="Times New Roman"/>
                <w:sz w:val="24"/>
              </w:rPr>
              <w:t>k</w:t>
            </w:r>
            <w:r w:rsidRPr="007C6857">
              <w:rPr>
                <w:rStyle w:val="InstructionsTabelleText"/>
                <w:rFonts w:ascii="Times New Roman" w:hAnsi="Times New Roman"/>
                <w:sz w:val="24"/>
              </w:rPr>
              <w:t>ke i kolonne 130 "Heraf: Som opstår i forbindelse med modpartsrisiko".</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130</w:t>
            </w:r>
          </w:p>
        </w:tc>
        <w:tc>
          <w:tcPr>
            <w:tcW w:w="8843"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Heraf: Som opstår i forbindelse med modpartsrisiko </w:t>
            </w:r>
          </w:p>
          <w:p w:rsidR="001C7AB7" w:rsidRPr="007C6857" w:rsidRDefault="001C7AB7" w:rsidP="00FD6CCB">
            <w:pPr>
              <w:rPr>
                <w:rFonts w:ascii="Times New Roman" w:hAnsi="Times New Roman"/>
                <w:sz w:val="24"/>
              </w:rPr>
            </w:pPr>
            <w:r w:rsidRPr="007C6857">
              <w:rPr>
                <w:rFonts w:ascii="Times New Roman" w:hAnsi="Times New Roman"/>
                <w:sz w:val="24"/>
              </w:rPr>
              <w:t>Se instrukserne til CR SA.</w:t>
            </w:r>
            <w:r w:rsidRPr="007C6857">
              <w:rPr>
                <w:rStyle w:val="InstructionsTabelleText"/>
                <w:rFonts w:ascii="Times New Roman" w:hAnsi="Times New Roman"/>
                <w:sz w:val="24"/>
              </w:rPr>
              <w:t xml:space="preserve"> </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140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HERAF: STORE ENHEDER I DEN FINANSIELLE SEKTOR OG UREGUL</w:t>
            </w:r>
            <w:r w:rsidRPr="007C6857">
              <w:rPr>
                <w:rFonts w:ascii="Times New Roman" w:hAnsi="Times New Roman"/>
                <w:b/>
                <w:sz w:val="24"/>
                <w:u w:val="single"/>
              </w:rPr>
              <w:t>E</w:t>
            </w:r>
            <w:r w:rsidRPr="007C6857">
              <w:rPr>
                <w:rFonts w:ascii="Times New Roman" w:hAnsi="Times New Roman"/>
                <w:b/>
                <w:sz w:val="24"/>
                <w:u w:val="single"/>
              </w:rPr>
              <w:t>REDE FINANSIELLE ENHEDER</w:t>
            </w:r>
          </w:p>
          <w:p w:rsidR="001C7AB7" w:rsidRPr="007C6857" w:rsidRDefault="001C7AB7" w:rsidP="001C7AB7">
            <w:pPr>
              <w:rPr>
                <w:rFonts w:ascii="Times New Roman" w:hAnsi="Times New Roman"/>
                <w:b/>
                <w:sz w:val="24"/>
                <w:u w:val="single"/>
              </w:rPr>
            </w:pPr>
            <w:r w:rsidRPr="007C6857">
              <w:rPr>
                <w:rFonts w:ascii="Times New Roman" w:hAnsi="Times New Roman"/>
                <w:sz w:val="24"/>
              </w:rPr>
              <w:t>Opdeling af eksponeringsværdien for alle eksponeringer defineret i henhold til artikel 142, stk. 4 og 5, i CRR, der er omfattet af den højeste korrelation fastsat i artikel 153, stk. 2, i CRR.</w:t>
            </w:r>
          </w:p>
        </w:tc>
      </w:tr>
      <w:tr w:rsidR="001C7AB7" w:rsidRPr="007C6857" w:rsidTr="00672D2A">
        <w:trPr>
          <w:trHeight w:val="2109"/>
        </w:trPr>
        <w:tc>
          <w:tcPr>
            <w:tcW w:w="1188" w:type="dxa"/>
          </w:tcPr>
          <w:p w:rsidR="001C7AB7" w:rsidRPr="007C6857" w:rsidDel="001D4BE0" w:rsidRDefault="001C7AB7" w:rsidP="001C7AB7">
            <w:pPr>
              <w:rPr>
                <w:rFonts w:ascii="Times New Roman" w:hAnsi="Times New Roman"/>
                <w:sz w:val="24"/>
              </w:rPr>
            </w:pPr>
            <w:r w:rsidRPr="007C6857">
              <w:rPr>
                <w:rFonts w:ascii="Times New Roman" w:hAnsi="Times New Roman"/>
                <w:sz w:val="24"/>
              </w:rPr>
              <w:t>150-210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KREDITRISIKOREDUKTIONSTEKNIKKER, DER INDGÅR I LGD-ESTIMATER, EKSKL. DOUBLE DEFAULT-BEHANDLING</w:t>
            </w:r>
          </w:p>
          <w:p w:rsidR="001C7AB7" w:rsidRPr="007C6857" w:rsidRDefault="001C7AB7" w:rsidP="001C7AB7">
            <w:pPr>
              <w:rPr>
                <w:rFonts w:ascii="Times New Roman" w:hAnsi="Times New Roman"/>
                <w:sz w:val="24"/>
              </w:rPr>
            </w:pPr>
            <w:r w:rsidRPr="007C6857">
              <w:rPr>
                <w:rFonts w:ascii="Times New Roman" w:hAnsi="Times New Roman"/>
                <w:sz w:val="24"/>
              </w:rPr>
              <w:t>Kreditrisikoreduktionsteknikker, der påvirker LGD'er som følge af anvendelsen af subst</w:t>
            </w:r>
            <w:r w:rsidRPr="007C6857">
              <w:rPr>
                <w:rFonts w:ascii="Times New Roman" w:hAnsi="Times New Roman"/>
                <w:sz w:val="24"/>
              </w:rPr>
              <w:t>i</w:t>
            </w:r>
            <w:r w:rsidRPr="007C6857">
              <w:rPr>
                <w:rFonts w:ascii="Times New Roman" w:hAnsi="Times New Roman"/>
                <w:sz w:val="24"/>
              </w:rPr>
              <w:t xml:space="preserve">tutionsvirkningen af kreditrisikoreduktionsteknikker, indberettes ikke i disse kolonner. </w:t>
            </w:r>
          </w:p>
          <w:p w:rsidR="001C7AB7" w:rsidRPr="007C6857" w:rsidRDefault="00C61FF5" w:rsidP="001C7AB7">
            <w:pPr>
              <w:rPr>
                <w:rFonts w:ascii="Times New Roman" w:hAnsi="Times New Roman"/>
                <w:sz w:val="24"/>
              </w:rPr>
            </w:pPr>
            <w:r w:rsidRPr="007C6857">
              <w:rPr>
                <w:rFonts w:ascii="Times New Roman" w:hAnsi="Times New Roman"/>
                <w:sz w:val="24"/>
              </w:rPr>
              <w:t>Når egne estimater af LGD ikke anvendes: Artikel 228, stk. 2, artikel 230, stk. 1 og 2, og artikel 231 i CRR.</w:t>
            </w:r>
          </w:p>
          <w:p w:rsidR="001C7AB7" w:rsidRPr="007C6857" w:rsidRDefault="00C61FF5" w:rsidP="001C7AB7">
            <w:pPr>
              <w:rPr>
                <w:rFonts w:ascii="Times New Roman" w:hAnsi="Times New Roman"/>
                <w:sz w:val="24"/>
              </w:rPr>
            </w:pPr>
            <w:r w:rsidRPr="007C6857">
              <w:rPr>
                <w:rFonts w:ascii="Times New Roman" w:hAnsi="Times New Roman"/>
                <w:sz w:val="24"/>
              </w:rPr>
              <w:t xml:space="preserve">Når egne estimater af LGD anvendes: </w:t>
            </w:r>
          </w:p>
          <w:p w:rsidR="001C7AB7" w:rsidRPr="007C6857" w:rsidRDefault="001C7AB7" w:rsidP="001C7AB7">
            <w:pPr>
              <w:rPr>
                <w:rFonts w:ascii="Times New Roman" w:hAnsi="Times New Roman"/>
                <w:sz w:val="24"/>
              </w:rPr>
            </w:pPr>
            <w:r w:rsidRPr="007C6857">
              <w:rPr>
                <w:rFonts w:ascii="Times New Roman" w:hAnsi="Times New Roman"/>
                <w:sz w:val="24"/>
              </w:rPr>
              <w:t>— For så vidt angår ufinansieret kreditrisikoafdækning, for eksponeringer mod centralr</w:t>
            </w:r>
            <w:r w:rsidRPr="007C6857">
              <w:rPr>
                <w:rFonts w:ascii="Times New Roman" w:hAnsi="Times New Roman"/>
                <w:sz w:val="24"/>
              </w:rPr>
              <w:t>e</w:t>
            </w:r>
            <w:r w:rsidRPr="007C6857">
              <w:rPr>
                <w:rFonts w:ascii="Times New Roman" w:hAnsi="Times New Roman"/>
                <w:sz w:val="24"/>
              </w:rPr>
              <w:t xml:space="preserve">geringer og centralbanker, institutter og selskaber: Artikel 161, stk. 3, i CRR. For så vidt angår detaileksponeringer, se artikel 164, stk. 2, i CRR. </w:t>
            </w:r>
          </w:p>
          <w:p w:rsidR="001C7AB7" w:rsidRPr="007C6857" w:rsidRDefault="001C7AB7" w:rsidP="00255BA9">
            <w:pPr>
              <w:rPr>
                <w:rFonts w:ascii="Times New Roman" w:hAnsi="Times New Roman"/>
                <w:b/>
                <w:sz w:val="24"/>
                <w:u w:val="single"/>
              </w:rPr>
            </w:pPr>
            <w:r w:rsidRPr="007C6857">
              <w:rPr>
                <w:rFonts w:ascii="Times New Roman" w:hAnsi="Times New Roman"/>
                <w:sz w:val="24"/>
              </w:rPr>
              <w:t>For så vidt angår finansieret kreditrisikoafdækning, der indregnes i LGD-estimaterne i henhold til artikel 181, stk. 1, litra e) og f), i CRR.</w:t>
            </w:r>
          </w:p>
        </w:tc>
      </w:tr>
      <w:tr w:rsidR="001C7AB7" w:rsidRPr="007C6857" w:rsidTr="00672D2A">
        <w:trPr>
          <w:trHeight w:val="957"/>
        </w:trPr>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150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 xml:space="preserve">GARANTIER </w:t>
            </w:r>
          </w:p>
          <w:p w:rsidR="001C7AB7" w:rsidRPr="007C6857" w:rsidRDefault="001C7AB7" w:rsidP="001C7AB7">
            <w:pPr>
              <w:jc w:val="left"/>
              <w:rPr>
                <w:rFonts w:ascii="Times New Roman" w:hAnsi="Times New Roman"/>
                <w:b/>
                <w:sz w:val="24"/>
                <w:u w:val="single"/>
              </w:rPr>
            </w:pPr>
            <w:r w:rsidRPr="007C6857">
              <w:rPr>
                <w:rFonts w:ascii="Times New Roman" w:hAnsi="Times New Roman"/>
                <w:sz w:val="24"/>
              </w:rPr>
              <w:t>Se instrukser til kolonne 040.</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160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 xml:space="preserve">KREDITDERIVATER </w:t>
            </w:r>
          </w:p>
          <w:p w:rsidR="001C7AB7" w:rsidRPr="007C6857" w:rsidRDefault="001C7AB7" w:rsidP="001C7AB7">
            <w:pPr>
              <w:rPr>
                <w:rFonts w:ascii="Times New Roman" w:hAnsi="Times New Roman"/>
                <w:sz w:val="24"/>
              </w:rPr>
            </w:pPr>
            <w:r w:rsidRPr="007C6857">
              <w:rPr>
                <w:rFonts w:ascii="Times New Roman" w:hAnsi="Times New Roman"/>
                <w:sz w:val="24"/>
              </w:rPr>
              <w:t>Se instrukser til kolonne 050.</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170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EGNE ESTIMATER AF LGD ANVENDES: ANDEN FINANSIERET KREDITR</w:t>
            </w:r>
            <w:r w:rsidRPr="007C6857">
              <w:rPr>
                <w:rFonts w:ascii="Times New Roman" w:hAnsi="Times New Roman"/>
                <w:b/>
                <w:sz w:val="24"/>
                <w:u w:val="single"/>
              </w:rPr>
              <w:t>I</w:t>
            </w:r>
            <w:r w:rsidRPr="007C6857">
              <w:rPr>
                <w:rFonts w:ascii="Times New Roman" w:hAnsi="Times New Roman"/>
                <w:b/>
                <w:sz w:val="24"/>
                <w:u w:val="single"/>
              </w:rPr>
              <w:t xml:space="preserve">SIKOAFDÆKNING </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lastRenderedPageBreak/>
              <w:t>Den relevante værdi anvendt i instituttets interne model.</w:t>
            </w:r>
          </w:p>
          <w:p w:rsidR="001C7AB7" w:rsidRPr="007C6857" w:rsidRDefault="001C7AB7" w:rsidP="00255BA9">
            <w:pPr>
              <w:rPr>
                <w:rFonts w:ascii="Times New Roman" w:hAnsi="Times New Roman"/>
                <w:sz w:val="24"/>
              </w:rPr>
            </w:pPr>
            <w:r w:rsidRPr="007C6857">
              <w:rPr>
                <w:rFonts w:ascii="Times New Roman" w:hAnsi="Times New Roman"/>
                <w:sz w:val="24"/>
              </w:rPr>
              <w:t xml:space="preserve">De foranstaltninger til kreditrisikoreduktion, der opfylder kriterierne i artikel 212 i CRR. </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180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ANERKENDT FINANSIEL SIKKERHED</w:t>
            </w:r>
          </w:p>
          <w:p w:rsidR="001C7AB7" w:rsidRPr="007C6857" w:rsidRDefault="001C7AB7" w:rsidP="001C7AB7">
            <w:pPr>
              <w:rPr>
                <w:rFonts w:ascii="Times New Roman" w:hAnsi="Times New Roman"/>
                <w:sz w:val="24"/>
              </w:rPr>
            </w:pPr>
            <w:r w:rsidRPr="007C6857">
              <w:rPr>
                <w:rFonts w:ascii="Times New Roman" w:hAnsi="Times New Roman"/>
                <w:sz w:val="24"/>
              </w:rPr>
              <w:t>For transaktioner i handelsbeholdningen, herunder finansielle instrumenter og råvarer, der kan indgå som eksponeringer i handelsbeholdningen i henhold til artikel 299, stk. 2, litra c)-f), i CRR, behandles credit linked notes og balanceførte nettingpositioner i he</w:t>
            </w:r>
            <w:r w:rsidRPr="007C6857">
              <w:rPr>
                <w:rFonts w:ascii="Times New Roman" w:hAnsi="Times New Roman"/>
                <w:sz w:val="24"/>
              </w:rPr>
              <w:t>n</w:t>
            </w:r>
            <w:r w:rsidRPr="007C6857">
              <w:rPr>
                <w:rFonts w:ascii="Times New Roman" w:hAnsi="Times New Roman"/>
                <w:sz w:val="24"/>
              </w:rPr>
              <w:t>hold til tredje del, afsnit II, kapitel 4, afdeling 4, i CRR som kontant sikkerhed.</w:t>
            </w:r>
          </w:p>
          <w:p w:rsidR="001C7AB7" w:rsidRPr="007C6857" w:rsidRDefault="001C7AB7" w:rsidP="001C7AB7">
            <w:pPr>
              <w:rPr>
                <w:rFonts w:ascii="Times New Roman" w:hAnsi="Times New Roman"/>
                <w:sz w:val="24"/>
              </w:rPr>
            </w:pPr>
            <w:r w:rsidRPr="007C6857">
              <w:rPr>
                <w:rFonts w:ascii="Times New Roman" w:hAnsi="Times New Roman"/>
                <w:sz w:val="24"/>
              </w:rPr>
              <w:t>Når egne estimater af LGD ikke anvendes: værdier i henhold til artikel 193, stk. 1-4, og artikel 194, stk. 1, i CRR. Den justerede værdi (Cvam) som fastsat i artikel 223, stk. 2, i CRR indberettes.</w:t>
            </w:r>
          </w:p>
          <w:p w:rsidR="001C7AB7" w:rsidRPr="007C6857" w:rsidRDefault="001C7AB7" w:rsidP="00902EFC">
            <w:pPr>
              <w:rPr>
                <w:rFonts w:ascii="Times New Roman" w:hAnsi="Times New Roman"/>
                <w:b/>
                <w:sz w:val="24"/>
                <w:u w:val="single"/>
              </w:rPr>
            </w:pPr>
            <w:r w:rsidRPr="007C6857">
              <w:rPr>
                <w:rFonts w:ascii="Times New Roman" w:hAnsi="Times New Roman"/>
                <w:sz w:val="24"/>
              </w:rPr>
              <w:t>Når egne estimater af LGD anvendes: finansiel sikkerhed, der indregnes i LGD-estimaterne i henhold til artikel 181, stk. 1, litra e) og f), i CRR. Det indberettede beløb skal være den estimerede markedsværdi af sikkerheden.</w:t>
            </w:r>
          </w:p>
        </w:tc>
      </w:tr>
      <w:tr w:rsidR="001C7AB7" w:rsidRPr="007C6857" w:rsidTr="00672D2A">
        <w:tc>
          <w:tcPr>
            <w:tcW w:w="1188" w:type="dxa"/>
          </w:tcPr>
          <w:p w:rsidR="001C7AB7" w:rsidRPr="007C6857" w:rsidDel="001D4BE0" w:rsidRDefault="001C7AB7" w:rsidP="001C7AB7">
            <w:pPr>
              <w:rPr>
                <w:rFonts w:ascii="Times New Roman" w:hAnsi="Times New Roman"/>
                <w:sz w:val="24"/>
              </w:rPr>
            </w:pPr>
            <w:r w:rsidRPr="007C6857">
              <w:rPr>
                <w:rFonts w:ascii="Times New Roman" w:hAnsi="Times New Roman"/>
                <w:sz w:val="24"/>
              </w:rPr>
              <w:t>190-210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ANDEN ANERKENDT SIKKERHED</w:t>
            </w:r>
          </w:p>
          <w:p w:rsidR="001C7AB7" w:rsidRPr="007C6857" w:rsidRDefault="00C61FF5" w:rsidP="001C7AB7">
            <w:pPr>
              <w:rPr>
                <w:rFonts w:ascii="Times New Roman" w:hAnsi="Times New Roman"/>
                <w:sz w:val="24"/>
              </w:rPr>
            </w:pPr>
            <w:r w:rsidRPr="007C6857">
              <w:rPr>
                <w:rFonts w:ascii="Times New Roman" w:hAnsi="Times New Roman"/>
                <w:sz w:val="24"/>
              </w:rPr>
              <w:t>Når egne estimater af LGD ikke anvendes: artikel 199, stk. 1-8, og artikel 229 i CRR.</w:t>
            </w:r>
          </w:p>
          <w:p w:rsidR="001C7AB7" w:rsidRPr="007C6857" w:rsidRDefault="00C61FF5" w:rsidP="00C61FF5">
            <w:pPr>
              <w:rPr>
                <w:rFonts w:ascii="Times New Roman" w:hAnsi="Times New Roman"/>
                <w:b/>
                <w:sz w:val="24"/>
                <w:u w:val="single"/>
              </w:rPr>
            </w:pPr>
            <w:r w:rsidRPr="007C6857">
              <w:rPr>
                <w:rFonts w:ascii="Times New Roman" w:hAnsi="Times New Roman"/>
                <w:sz w:val="24"/>
              </w:rPr>
              <w:t>Når egne estimater af LGD anvendes: anden sikkerhed, der indregnes i LGD-estimaterne i henhold til artikel 181, stk. 1, litra e) og f), i CRR.</w:t>
            </w:r>
          </w:p>
        </w:tc>
      </w:tr>
      <w:tr w:rsidR="001C7AB7" w:rsidRPr="007C6857" w:rsidTr="00672D2A">
        <w:tc>
          <w:tcPr>
            <w:tcW w:w="1188" w:type="dxa"/>
          </w:tcPr>
          <w:p w:rsidR="001C7AB7" w:rsidRPr="007C6857" w:rsidRDefault="001C7AB7" w:rsidP="00C61FF5">
            <w:pPr>
              <w:spacing w:line="240" w:lineRule="exact"/>
              <w:rPr>
                <w:rFonts w:ascii="Times New Roman" w:hAnsi="Times New Roman"/>
                <w:sz w:val="24"/>
              </w:rPr>
            </w:pPr>
            <w:r w:rsidRPr="007C6857">
              <w:rPr>
                <w:rFonts w:ascii="Times New Roman" w:hAnsi="Times New Roman"/>
                <w:sz w:val="24"/>
              </w:rPr>
              <w:t>190</w:t>
            </w:r>
          </w:p>
        </w:tc>
        <w:tc>
          <w:tcPr>
            <w:tcW w:w="8843" w:type="dxa"/>
          </w:tcPr>
          <w:p w:rsidR="001C7AB7" w:rsidRPr="007C6857" w:rsidRDefault="001C7AB7" w:rsidP="00C61FF5">
            <w:pPr>
              <w:spacing w:line="240" w:lineRule="exact"/>
              <w:rPr>
                <w:rFonts w:ascii="Times New Roman" w:hAnsi="Times New Roman"/>
                <w:sz w:val="24"/>
              </w:rPr>
            </w:pPr>
            <w:r w:rsidRPr="007C6857">
              <w:rPr>
                <w:rFonts w:ascii="Times New Roman" w:hAnsi="Times New Roman"/>
                <w:b/>
                <w:sz w:val="24"/>
                <w:u w:val="single"/>
              </w:rPr>
              <w:t>FAST EJENDOM</w:t>
            </w:r>
          </w:p>
          <w:p w:rsidR="001C7AB7" w:rsidRPr="007C6857" w:rsidRDefault="00C61FF5" w:rsidP="00C61FF5">
            <w:pPr>
              <w:spacing w:line="240" w:lineRule="exact"/>
              <w:rPr>
                <w:rFonts w:ascii="Times New Roman" w:hAnsi="Times New Roman"/>
                <w:sz w:val="24"/>
              </w:rPr>
            </w:pPr>
            <w:r w:rsidRPr="007C6857">
              <w:rPr>
                <w:rFonts w:ascii="Times New Roman" w:hAnsi="Times New Roman"/>
                <w:sz w:val="24"/>
              </w:rPr>
              <w:t>Når egne estimater af LGD ikke anvendes, indberettes værdier i henhold til artikel 199, stk. 2-4, i CRR. Leasing af fast ejendom er også omfattet (se artikel 199, stk. 7, i CRR). Se også artikel 229 i CRR.</w:t>
            </w:r>
          </w:p>
          <w:p w:rsidR="001C7AB7" w:rsidRPr="007C6857" w:rsidRDefault="001C7AB7" w:rsidP="00C61FF5">
            <w:pPr>
              <w:spacing w:line="240" w:lineRule="exact"/>
              <w:rPr>
                <w:rFonts w:ascii="Times New Roman" w:hAnsi="Times New Roman"/>
                <w:sz w:val="24"/>
              </w:rPr>
            </w:pPr>
            <w:r w:rsidRPr="007C6857">
              <w:rPr>
                <w:rFonts w:ascii="Times New Roman" w:hAnsi="Times New Roman"/>
                <w:sz w:val="24"/>
              </w:rPr>
              <w:t>Når egne estimater af LGD anvendes, skal det indberettede beløb være den estimerede markedsværdi.</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200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ANDEN FYSISK SIKKERHED</w:t>
            </w:r>
          </w:p>
          <w:p w:rsidR="001C7AB7" w:rsidRPr="007C6857" w:rsidRDefault="00C61FF5" w:rsidP="001C7AB7">
            <w:pPr>
              <w:rPr>
                <w:rFonts w:ascii="Times New Roman" w:hAnsi="Times New Roman"/>
                <w:sz w:val="24"/>
              </w:rPr>
            </w:pPr>
            <w:r w:rsidRPr="007C6857">
              <w:rPr>
                <w:rFonts w:ascii="Times New Roman" w:hAnsi="Times New Roman"/>
                <w:sz w:val="24"/>
              </w:rPr>
              <w:t>Når egne estimater af LGD ikke anvendes, indberettes værdier i henhold til artikel 199, stk. 6 og 8, i CRR. Leasing af anden ejendom end fast ejendom er også omfattet (se art</w:t>
            </w:r>
            <w:r w:rsidRPr="007C6857">
              <w:rPr>
                <w:rFonts w:ascii="Times New Roman" w:hAnsi="Times New Roman"/>
                <w:sz w:val="24"/>
              </w:rPr>
              <w:t>i</w:t>
            </w:r>
            <w:r w:rsidRPr="007C6857">
              <w:rPr>
                <w:rFonts w:ascii="Times New Roman" w:hAnsi="Times New Roman"/>
                <w:sz w:val="24"/>
              </w:rPr>
              <w:t xml:space="preserve">kel 199, stk. 7, i CRR). Se også artikel 229, stk. 3, i CRR. </w:t>
            </w:r>
          </w:p>
          <w:p w:rsidR="001C7AB7" w:rsidRPr="007C6857" w:rsidRDefault="00C61FF5" w:rsidP="00C61FF5">
            <w:pPr>
              <w:rPr>
                <w:rFonts w:ascii="Times New Roman" w:hAnsi="Times New Roman"/>
                <w:b/>
                <w:sz w:val="24"/>
                <w:u w:val="single"/>
              </w:rPr>
            </w:pPr>
            <w:r w:rsidRPr="007C6857">
              <w:rPr>
                <w:rFonts w:ascii="Times New Roman" w:hAnsi="Times New Roman"/>
                <w:sz w:val="24"/>
              </w:rPr>
              <w:t>Når egne estimater af LGD anvendes, skal det indberettede beløb være den estimerede markedsværdi af sikkerheden.</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210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FORDRINGER</w:t>
            </w:r>
          </w:p>
          <w:p w:rsidR="001C7AB7" w:rsidRPr="007C6857" w:rsidRDefault="001C7AB7" w:rsidP="001C7AB7">
            <w:pPr>
              <w:rPr>
                <w:rFonts w:ascii="Times New Roman" w:hAnsi="Times New Roman"/>
                <w:sz w:val="24"/>
              </w:rPr>
            </w:pPr>
            <w:r w:rsidRPr="007C6857">
              <w:rPr>
                <w:rFonts w:ascii="Times New Roman" w:hAnsi="Times New Roman"/>
                <w:sz w:val="24"/>
              </w:rPr>
              <w:t>Når egne estimater af LGD ikke anvendes, indberettes værdier i henhold til artikel 199, stk. 5, og artikel 229, stk. 2, i CRR.</w:t>
            </w:r>
          </w:p>
          <w:p w:rsidR="001C7AB7" w:rsidRPr="007C6857" w:rsidRDefault="001C7AB7" w:rsidP="001C7AB7">
            <w:pPr>
              <w:rPr>
                <w:rFonts w:ascii="Times New Roman" w:hAnsi="Times New Roman"/>
                <w:b/>
                <w:sz w:val="24"/>
                <w:u w:val="single"/>
              </w:rPr>
            </w:pPr>
            <w:r w:rsidRPr="007C6857">
              <w:rPr>
                <w:rFonts w:ascii="Times New Roman" w:hAnsi="Times New Roman"/>
                <w:sz w:val="24"/>
              </w:rPr>
              <w:t>Når egne estimater af LGD anvendes, skal det indberettede beløb være den estimerede markedsværdi af sikkerheden.</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220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UNDERLAGT DOUBLE DEFAULT-BEHANDLING: UFINANSIERET KR</w:t>
            </w:r>
            <w:r w:rsidRPr="007C6857">
              <w:rPr>
                <w:rFonts w:ascii="Times New Roman" w:hAnsi="Times New Roman"/>
                <w:b/>
                <w:sz w:val="24"/>
                <w:u w:val="single"/>
              </w:rPr>
              <w:t>E</w:t>
            </w:r>
            <w:r w:rsidRPr="007C6857">
              <w:rPr>
                <w:rFonts w:ascii="Times New Roman" w:hAnsi="Times New Roman"/>
                <w:b/>
                <w:sz w:val="24"/>
                <w:u w:val="single"/>
              </w:rPr>
              <w:t>DITRISIKOAFDÆKNING</w:t>
            </w:r>
          </w:p>
          <w:p w:rsidR="001C7AB7" w:rsidRPr="007C6857" w:rsidRDefault="001C7AB7" w:rsidP="00902EFC">
            <w:pPr>
              <w:rPr>
                <w:rFonts w:ascii="Times New Roman" w:hAnsi="Times New Roman"/>
                <w:b/>
                <w:sz w:val="24"/>
                <w:u w:val="single"/>
              </w:rPr>
            </w:pPr>
            <w:r w:rsidRPr="007C6857">
              <w:rPr>
                <w:rFonts w:ascii="Times New Roman" w:hAnsi="Times New Roman"/>
                <w:sz w:val="24"/>
              </w:rPr>
              <w:t xml:space="preserve">Garantier og kreditderivater, der dækker eksponeringer, som er underlagt double default-behandling i henhold til artikel 202 og artikel 217, stk. 1, i CRR. Se også kolonne 040"Garantier" og 050 "Kreditderivater". </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230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EKSPONERINGSVÆGTET GENNEMSNITLIGT LGD (%)</w:t>
            </w:r>
          </w:p>
          <w:p w:rsidR="001C7AB7" w:rsidRPr="007C6857" w:rsidRDefault="001C7AB7" w:rsidP="001C7AB7">
            <w:pPr>
              <w:rPr>
                <w:rFonts w:ascii="Times New Roman" w:hAnsi="Times New Roman"/>
                <w:sz w:val="24"/>
              </w:rPr>
            </w:pPr>
            <w:r w:rsidRPr="007C6857">
              <w:rPr>
                <w:rFonts w:ascii="Times New Roman" w:hAnsi="Times New Roman"/>
                <w:sz w:val="24"/>
              </w:rPr>
              <w:t>Hele virkningen af kreditrisikoreduktionsteknikker på LGD-værdier, jf. tredje del, afsnit II, kapitel 3 og 4, i CRR, indregnes. Hvis eksponeringer er underlagt double default-behandling, skal det indberettede LGD svare til det, der er valgt i henhold til artikel 161, stk. 4, i CRR.</w:t>
            </w:r>
          </w:p>
          <w:p w:rsidR="001C7AB7" w:rsidRPr="007C6857" w:rsidRDefault="001C7AB7" w:rsidP="001C7AB7">
            <w:pPr>
              <w:rPr>
                <w:rFonts w:ascii="Times New Roman" w:hAnsi="Times New Roman"/>
                <w:sz w:val="24"/>
              </w:rPr>
            </w:pPr>
            <w:r w:rsidRPr="007C6857">
              <w:rPr>
                <w:rFonts w:ascii="Times New Roman" w:hAnsi="Times New Roman"/>
                <w:sz w:val="24"/>
              </w:rPr>
              <w:t>For misligholdte eksponeringer anvendes bestemmelserne i artikel 181, stk. 1, litra h), i CRR.</w:t>
            </w:r>
          </w:p>
          <w:p w:rsidR="001C7AB7" w:rsidRPr="007C6857" w:rsidRDefault="001C7AB7" w:rsidP="001C7AB7">
            <w:pPr>
              <w:rPr>
                <w:rFonts w:ascii="Times New Roman" w:hAnsi="Times New Roman"/>
                <w:sz w:val="24"/>
              </w:rPr>
            </w:pPr>
            <w:r w:rsidRPr="007C6857">
              <w:rPr>
                <w:rFonts w:ascii="Times New Roman" w:hAnsi="Times New Roman"/>
                <w:sz w:val="24"/>
              </w:rPr>
              <w:t>Definitionen af eksponeringsværdi som i kolonne 110 bruges til at beregne de ekspon</w:t>
            </w:r>
            <w:r w:rsidRPr="007C6857">
              <w:rPr>
                <w:rFonts w:ascii="Times New Roman" w:hAnsi="Times New Roman"/>
                <w:sz w:val="24"/>
              </w:rPr>
              <w:t>e</w:t>
            </w:r>
            <w:r w:rsidRPr="007C6857">
              <w:rPr>
                <w:rFonts w:ascii="Times New Roman" w:hAnsi="Times New Roman"/>
                <w:sz w:val="24"/>
              </w:rPr>
              <w:t>ringsvægtede gennemsnitsværdier.</w:t>
            </w:r>
          </w:p>
          <w:p w:rsidR="001C7AB7" w:rsidRPr="007C6857" w:rsidRDefault="001C7AB7" w:rsidP="001C7AB7">
            <w:pPr>
              <w:rPr>
                <w:rFonts w:ascii="Times New Roman" w:hAnsi="Times New Roman"/>
                <w:sz w:val="24"/>
              </w:rPr>
            </w:pPr>
            <w:r w:rsidRPr="007C6857">
              <w:rPr>
                <w:rFonts w:ascii="Times New Roman" w:hAnsi="Times New Roman"/>
                <w:sz w:val="24"/>
              </w:rPr>
              <w:t>Alle virkninger indregnes (bundværdien for pant skal således medtages i indberetningen).</w:t>
            </w:r>
          </w:p>
          <w:p w:rsidR="001C7AB7" w:rsidRPr="007C6857" w:rsidRDefault="001C7AB7" w:rsidP="001C7AB7">
            <w:pPr>
              <w:rPr>
                <w:rFonts w:ascii="Times New Roman" w:hAnsi="Times New Roman"/>
                <w:sz w:val="24"/>
              </w:rPr>
            </w:pPr>
            <w:r w:rsidRPr="007C6857">
              <w:rPr>
                <w:rFonts w:ascii="Times New Roman" w:hAnsi="Times New Roman"/>
                <w:sz w:val="24"/>
              </w:rPr>
              <w:t>For institutter, der anvender IRB-metoden, men som ikke anvender deres egne estimater af LGD, afspejles den risikoreducerende virkning af finansiel sikkerhed i E*, den fuldt justerede værdi af eksponeringen, og afspejles derefter i LGD*, jf. artikel 228, stk. 2, i CRR.</w:t>
            </w:r>
          </w:p>
          <w:p w:rsidR="001C7AB7" w:rsidRPr="007C6857" w:rsidRDefault="001C7AB7" w:rsidP="001C7AB7">
            <w:pPr>
              <w:rPr>
                <w:rFonts w:ascii="Times New Roman" w:hAnsi="Times New Roman"/>
                <w:sz w:val="24"/>
              </w:rPr>
            </w:pPr>
            <w:r w:rsidRPr="007C6857">
              <w:rPr>
                <w:rFonts w:ascii="Times New Roman" w:hAnsi="Times New Roman"/>
                <w:sz w:val="24"/>
              </w:rPr>
              <w:t>Det eksponeringsvægtede gennemsnitlige LGD, som er knyttet til PD'en for hver lånt</w:t>
            </w:r>
            <w:r w:rsidRPr="007C6857">
              <w:rPr>
                <w:rFonts w:ascii="Times New Roman" w:hAnsi="Times New Roman"/>
                <w:sz w:val="24"/>
              </w:rPr>
              <w:t>a</w:t>
            </w:r>
            <w:r w:rsidRPr="007C6857">
              <w:rPr>
                <w:rFonts w:ascii="Times New Roman" w:hAnsi="Times New Roman"/>
                <w:sz w:val="24"/>
              </w:rPr>
              <w:t>gerklasse eller -pulje, er resultatet af de gennemsnitlige forsigtigheds-LGD'er, der er ti</w:t>
            </w:r>
            <w:r w:rsidRPr="007C6857">
              <w:rPr>
                <w:rFonts w:ascii="Times New Roman" w:hAnsi="Times New Roman"/>
                <w:sz w:val="24"/>
              </w:rPr>
              <w:t>l</w:t>
            </w:r>
            <w:r w:rsidRPr="007C6857">
              <w:rPr>
                <w:rFonts w:ascii="Times New Roman" w:hAnsi="Times New Roman"/>
                <w:sz w:val="24"/>
              </w:rPr>
              <w:t>delt eksponeringer i den pågældende PD-klasse/-pulje vægtet med den relevante ekspon</w:t>
            </w:r>
            <w:r w:rsidRPr="007C6857">
              <w:rPr>
                <w:rFonts w:ascii="Times New Roman" w:hAnsi="Times New Roman"/>
                <w:sz w:val="24"/>
              </w:rPr>
              <w:t>e</w:t>
            </w:r>
            <w:r w:rsidRPr="007C6857">
              <w:rPr>
                <w:rFonts w:ascii="Times New Roman" w:hAnsi="Times New Roman"/>
                <w:sz w:val="24"/>
              </w:rPr>
              <w:t>ringsværdi i kolonne 110.</w:t>
            </w:r>
          </w:p>
          <w:p w:rsidR="001C7AB7" w:rsidRPr="007C6857" w:rsidRDefault="001C7AB7" w:rsidP="001C7AB7">
            <w:pPr>
              <w:rPr>
                <w:rFonts w:ascii="Times New Roman" w:hAnsi="Times New Roman"/>
                <w:sz w:val="24"/>
              </w:rPr>
            </w:pPr>
            <w:r w:rsidRPr="007C6857">
              <w:rPr>
                <w:rFonts w:ascii="Times New Roman" w:hAnsi="Times New Roman"/>
                <w:sz w:val="24"/>
              </w:rPr>
              <w:t>Hvis egne estimater af LGD anvendes, tages artikel 175 og artikel 181, stk. 1 og 2, i CRR i betragtning.</w:t>
            </w:r>
          </w:p>
          <w:p w:rsidR="001C7AB7" w:rsidRPr="007C6857" w:rsidRDefault="001C7AB7" w:rsidP="001C7AB7">
            <w:pPr>
              <w:rPr>
                <w:rFonts w:ascii="Times New Roman" w:hAnsi="Times New Roman"/>
                <w:sz w:val="24"/>
              </w:rPr>
            </w:pPr>
            <w:r w:rsidRPr="007C6857">
              <w:rPr>
                <w:rFonts w:ascii="Times New Roman" w:hAnsi="Times New Roman"/>
                <w:sz w:val="24"/>
              </w:rPr>
              <w:t>Hvis eksponeringer er underlagt double default-behandling, skal det indberettede LGD svare til det, der er valgt i henhold til artikel 161, stk. 4, i CRR.</w:t>
            </w:r>
          </w:p>
          <w:p w:rsidR="001C7AB7" w:rsidRPr="007C6857" w:rsidRDefault="001C7AB7" w:rsidP="001C7AB7">
            <w:pPr>
              <w:rPr>
                <w:rFonts w:ascii="Times New Roman" w:hAnsi="Times New Roman"/>
                <w:sz w:val="24"/>
              </w:rPr>
            </w:pPr>
            <w:r w:rsidRPr="007C6857">
              <w:rPr>
                <w:rFonts w:ascii="Times New Roman" w:hAnsi="Times New Roman"/>
                <w:sz w:val="24"/>
              </w:rPr>
              <w:t>Beregningen af det eksponeringsvægtede gennemsnitlige LGD udledes af de risikopar</w:t>
            </w:r>
            <w:r w:rsidRPr="007C6857">
              <w:rPr>
                <w:rFonts w:ascii="Times New Roman" w:hAnsi="Times New Roman"/>
                <w:sz w:val="24"/>
              </w:rPr>
              <w:t>a</w:t>
            </w:r>
            <w:r w:rsidRPr="007C6857">
              <w:rPr>
                <w:rFonts w:ascii="Times New Roman" w:hAnsi="Times New Roman"/>
                <w:sz w:val="24"/>
              </w:rPr>
              <w:t>metre, der reelt anvendes i systemet for interne ratings, som er godkendt af den relevante kompetente myndighed.</w:t>
            </w:r>
          </w:p>
          <w:p w:rsidR="001C7AB7" w:rsidRPr="007C6857" w:rsidRDefault="00224FE5" w:rsidP="001C7AB7">
            <w:pPr>
              <w:rPr>
                <w:rFonts w:ascii="Times New Roman" w:hAnsi="Times New Roman"/>
                <w:sz w:val="24"/>
              </w:rPr>
            </w:pPr>
            <w:r w:rsidRPr="007C6857">
              <w:rPr>
                <w:rFonts w:ascii="Times New Roman" w:hAnsi="Times New Roman"/>
                <w:sz w:val="24"/>
              </w:rPr>
              <w:t>Data indberettes ikke for de eksponeringer mod specialiseret långivning, der er nævnt i artikel 153, stk. 5.</w:t>
            </w:r>
          </w:p>
          <w:p w:rsidR="001C7AB7" w:rsidRPr="007C6857" w:rsidRDefault="001C7AB7" w:rsidP="001C7AB7">
            <w:pPr>
              <w:rPr>
                <w:rFonts w:ascii="Times New Roman" w:hAnsi="Times New Roman"/>
                <w:sz w:val="24"/>
              </w:rPr>
            </w:pPr>
            <w:r w:rsidRPr="007C6857">
              <w:rPr>
                <w:rFonts w:ascii="Times New Roman" w:hAnsi="Times New Roman"/>
                <w:sz w:val="24"/>
              </w:rPr>
              <w:t>Eksponering og de forskellige LGD'er for store regulerede enheder i den finansielle se</w:t>
            </w:r>
            <w:r w:rsidRPr="007C6857">
              <w:rPr>
                <w:rFonts w:ascii="Times New Roman" w:hAnsi="Times New Roman"/>
                <w:sz w:val="24"/>
              </w:rPr>
              <w:t>k</w:t>
            </w:r>
            <w:r w:rsidRPr="007C6857">
              <w:rPr>
                <w:rFonts w:ascii="Times New Roman" w:hAnsi="Times New Roman"/>
                <w:sz w:val="24"/>
              </w:rPr>
              <w:t xml:space="preserve">tor og uregulerede finansielle enheder medtages ikke i beregningen af kolonne 230. De medtages kun i beregningen af kolonne 240. </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240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EKSPONERINGSVÆGTET GENNEMSNITLIGT LGD (%) FOR STORE R</w:t>
            </w:r>
            <w:r w:rsidRPr="007C6857">
              <w:rPr>
                <w:rFonts w:ascii="Times New Roman" w:hAnsi="Times New Roman"/>
                <w:b/>
                <w:sz w:val="24"/>
                <w:u w:val="single"/>
              </w:rPr>
              <w:t>E</w:t>
            </w:r>
            <w:r w:rsidRPr="007C6857">
              <w:rPr>
                <w:rFonts w:ascii="Times New Roman" w:hAnsi="Times New Roman"/>
                <w:b/>
                <w:sz w:val="24"/>
                <w:u w:val="single"/>
              </w:rPr>
              <w:t>GULEREDE ENHEDER I DEN FINANSIELLE SEKTOR OG UREGULEREDE FINANSIELLE ENHEDER</w:t>
            </w:r>
          </w:p>
          <w:p w:rsidR="001C7AB7" w:rsidRPr="007C6857" w:rsidRDefault="001C7AB7" w:rsidP="001C7AB7">
            <w:pPr>
              <w:rPr>
                <w:rFonts w:ascii="Times New Roman" w:hAnsi="Times New Roman"/>
                <w:sz w:val="24"/>
              </w:rPr>
            </w:pPr>
            <w:r w:rsidRPr="007C6857">
              <w:rPr>
                <w:rFonts w:ascii="Times New Roman" w:hAnsi="Times New Roman"/>
                <w:sz w:val="24"/>
              </w:rPr>
              <w:t>Eksponeringsvægtet LGD (%) for alle eksponeringer defineret i henhold til artikel 142, stk. 4 og 5, i CRR, der er omfattet af den højeste korrelation fastsat i artikel 153, stk. 2, i CRR.</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250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EKSPONERINGSVÆGTET GENNEMSNITLIG LØBETID (DAGE)</w:t>
            </w:r>
          </w:p>
          <w:p w:rsidR="001C7AB7" w:rsidRPr="007C6857" w:rsidRDefault="001C7AB7" w:rsidP="001C7AB7">
            <w:pPr>
              <w:rPr>
                <w:rFonts w:ascii="Times New Roman" w:hAnsi="Times New Roman"/>
                <w:sz w:val="24"/>
              </w:rPr>
            </w:pPr>
            <w:r w:rsidRPr="007C6857">
              <w:rPr>
                <w:rFonts w:ascii="Times New Roman" w:hAnsi="Times New Roman"/>
                <w:sz w:val="24"/>
              </w:rPr>
              <w:t>Den indberettede værdi i henhold til artikel 162 i CRR. Eksponeringsværdien (kolonne 110) bruges til at beregne de eksponeringsvægtede gennemsnitsværdier. Den gennemsni</w:t>
            </w:r>
            <w:r w:rsidRPr="007C6857">
              <w:rPr>
                <w:rFonts w:ascii="Times New Roman" w:hAnsi="Times New Roman"/>
                <w:sz w:val="24"/>
              </w:rPr>
              <w:t>t</w:t>
            </w:r>
            <w:r w:rsidRPr="007C6857">
              <w:rPr>
                <w:rFonts w:ascii="Times New Roman" w:hAnsi="Times New Roman"/>
                <w:sz w:val="24"/>
              </w:rPr>
              <w:t>lige løbetid indberettes i dage.</w:t>
            </w:r>
          </w:p>
          <w:p w:rsidR="001C7AB7" w:rsidRPr="007C6857" w:rsidRDefault="001C7AB7" w:rsidP="00FD6CCB">
            <w:pPr>
              <w:rPr>
                <w:rFonts w:ascii="Times New Roman" w:hAnsi="Times New Roman"/>
                <w:sz w:val="24"/>
              </w:rPr>
            </w:pPr>
            <w:r w:rsidRPr="007C6857">
              <w:rPr>
                <w:rFonts w:ascii="Times New Roman" w:hAnsi="Times New Roman"/>
                <w:sz w:val="24"/>
              </w:rPr>
              <w:t>Denne oplysning indberettes ikke for eksponeringsværdier, for hvilke løbetid ikke er et element i beregningen af de risikovægtede eksponeringsbeløb. Det betyder, at denne k</w:t>
            </w:r>
            <w:r w:rsidRPr="007C6857">
              <w:rPr>
                <w:rFonts w:ascii="Times New Roman" w:hAnsi="Times New Roman"/>
                <w:sz w:val="24"/>
              </w:rPr>
              <w:t>o</w:t>
            </w:r>
            <w:r w:rsidRPr="007C6857">
              <w:rPr>
                <w:rFonts w:ascii="Times New Roman" w:hAnsi="Times New Roman"/>
                <w:sz w:val="24"/>
              </w:rPr>
              <w:lastRenderedPageBreak/>
              <w:t>lonne ikke udfyldes for eksponeringsklassen "detail".</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255</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RISIKOVÆGTET EKSPONERING FØR ANVENDELSE AF STØTTEFAKTOR FOR SMV'ER</w:t>
            </w:r>
          </w:p>
          <w:p w:rsidR="001C7AB7" w:rsidRPr="007C6857" w:rsidRDefault="001C7AB7" w:rsidP="001C7AB7">
            <w:pPr>
              <w:rPr>
                <w:rFonts w:ascii="Times New Roman" w:hAnsi="Times New Roman"/>
                <w:sz w:val="24"/>
              </w:rPr>
            </w:pPr>
            <w:r w:rsidRPr="007C6857">
              <w:rPr>
                <w:rFonts w:ascii="Times New Roman" w:hAnsi="Times New Roman"/>
                <w:sz w:val="24"/>
              </w:rPr>
              <w:t xml:space="preserve">For så vidt angår centralregeringer og centralbanker, selskaber og institutter, se artikel 153, stk. 1 og 3, i CRR. For så vidt angår detail, se artikel 154, stk. 1, i CRR. </w:t>
            </w:r>
          </w:p>
          <w:p w:rsidR="001C7AB7" w:rsidRPr="007C6857" w:rsidRDefault="001C7AB7" w:rsidP="00FD6CCB">
            <w:pPr>
              <w:rPr>
                <w:rFonts w:ascii="Times New Roman" w:hAnsi="Times New Roman"/>
                <w:b/>
                <w:sz w:val="24"/>
                <w:u w:val="single"/>
              </w:rPr>
            </w:pPr>
            <w:r w:rsidRPr="007C6857">
              <w:rPr>
                <w:rFonts w:ascii="Times New Roman" w:hAnsi="Times New Roman"/>
                <w:sz w:val="24"/>
              </w:rPr>
              <w:t>Støttefaktoren for SMV'er, jf. artikel 501 i CRR, indregnes ikke.</w:t>
            </w:r>
          </w:p>
        </w:tc>
      </w:tr>
      <w:tr w:rsidR="001C7AB7" w:rsidRPr="007C6857" w:rsidTr="00672D2A">
        <w:tc>
          <w:tcPr>
            <w:tcW w:w="1188" w:type="dxa"/>
            <w:shd w:val="clear" w:color="auto" w:fill="auto"/>
          </w:tcPr>
          <w:p w:rsidR="001C7AB7" w:rsidRPr="007C6857" w:rsidRDefault="001C7AB7" w:rsidP="001C7AB7">
            <w:pPr>
              <w:rPr>
                <w:rFonts w:ascii="Times New Roman" w:hAnsi="Times New Roman"/>
                <w:sz w:val="24"/>
              </w:rPr>
            </w:pPr>
            <w:r w:rsidRPr="007C6857">
              <w:rPr>
                <w:rFonts w:ascii="Times New Roman" w:hAnsi="Times New Roman"/>
                <w:sz w:val="24"/>
              </w:rPr>
              <w:t>260</w:t>
            </w:r>
          </w:p>
        </w:tc>
        <w:tc>
          <w:tcPr>
            <w:tcW w:w="8843" w:type="dxa"/>
            <w:shd w:val="clear" w:color="auto" w:fill="auto"/>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RISIKOVÆGTET EKSPONERING EFTER ANVENDELSE AF STØTTEFA</w:t>
            </w:r>
            <w:r w:rsidRPr="007C6857">
              <w:rPr>
                <w:rFonts w:ascii="Times New Roman" w:hAnsi="Times New Roman"/>
                <w:b/>
                <w:sz w:val="24"/>
                <w:u w:val="single"/>
              </w:rPr>
              <w:t>K</w:t>
            </w:r>
            <w:r w:rsidRPr="007C6857">
              <w:rPr>
                <w:rFonts w:ascii="Times New Roman" w:hAnsi="Times New Roman"/>
                <w:b/>
                <w:sz w:val="24"/>
                <w:u w:val="single"/>
              </w:rPr>
              <w:t>TOR FOR SMV'ER</w:t>
            </w:r>
          </w:p>
          <w:p w:rsidR="001C7AB7" w:rsidRPr="007C6857" w:rsidRDefault="001C7AB7" w:rsidP="001C7AB7">
            <w:pPr>
              <w:rPr>
                <w:rFonts w:ascii="Times New Roman" w:hAnsi="Times New Roman"/>
                <w:sz w:val="24"/>
              </w:rPr>
            </w:pPr>
            <w:r w:rsidRPr="007C6857">
              <w:rPr>
                <w:rFonts w:ascii="Times New Roman" w:hAnsi="Times New Roman"/>
                <w:sz w:val="24"/>
              </w:rPr>
              <w:t>For så vidt angår centralregeringer og centralbanker, selskaber og institutter, se artikel 153, stk. 1 og 3, i CRR. For så vidt angår detail, se artikel 154, stk. 1, i CRR.</w:t>
            </w:r>
          </w:p>
          <w:p w:rsidR="001C7AB7" w:rsidRPr="007C6857" w:rsidRDefault="001C7AB7" w:rsidP="00FD6CCB">
            <w:pPr>
              <w:rPr>
                <w:rFonts w:ascii="Times New Roman" w:hAnsi="Times New Roman"/>
                <w:b/>
                <w:sz w:val="24"/>
                <w:u w:val="single"/>
              </w:rPr>
            </w:pPr>
            <w:r w:rsidRPr="007C6857">
              <w:rPr>
                <w:rFonts w:ascii="Times New Roman" w:hAnsi="Times New Roman"/>
                <w:sz w:val="24"/>
              </w:rPr>
              <w:t>Støttefaktoren for SMV'er, jf. artikel 501 i CRR, indregnes.</w:t>
            </w:r>
          </w:p>
        </w:tc>
      </w:tr>
      <w:tr w:rsidR="001C7AB7" w:rsidRPr="007C6857" w:rsidTr="00672D2A">
        <w:tc>
          <w:tcPr>
            <w:tcW w:w="1188" w:type="dxa"/>
            <w:shd w:val="clear" w:color="auto" w:fill="auto"/>
          </w:tcPr>
          <w:p w:rsidR="001C7AB7" w:rsidRPr="007C6857" w:rsidRDefault="001C7AB7" w:rsidP="001C7AB7">
            <w:pPr>
              <w:rPr>
                <w:rFonts w:ascii="Times New Roman" w:hAnsi="Times New Roman"/>
                <w:sz w:val="24"/>
              </w:rPr>
            </w:pPr>
            <w:r w:rsidRPr="007C6857">
              <w:rPr>
                <w:rFonts w:ascii="Times New Roman" w:hAnsi="Times New Roman"/>
                <w:sz w:val="24"/>
              </w:rPr>
              <w:t>270</w:t>
            </w:r>
          </w:p>
        </w:tc>
        <w:tc>
          <w:tcPr>
            <w:tcW w:w="8843" w:type="dxa"/>
            <w:shd w:val="clear" w:color="auto" w:fill="auto"/>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HERAF: STORE ENHEDER I DEN FINANSIELLE SEKTOR OG UREGUL</w:t>
            </w:r>
            <w:r w:rsidRPr="007C6857">
              <w:rPr>
                <w:rFonts w:ascii="Times New Roman" w:hAnsi="Times New Roman"/>
                <w:b/>
                <w:sz w:val="24"/>
                <w:u w:val="single"/>
              </w:rPr>
              <w:t>E</w:t>
            </w:r>
            <w:r w:rsidRPr="007C6857">
              <w:rPr>
                <w:rFonts w:ascii="Times New Roman" w:hAnsi="Times New Roman"/>
                <w:b/>
                <w:sz w:val="24"/>
                <w:u w:val="single"/>
              </w:rPr>
              <w:t>REDE FINANSIELLE ENHEDER</w:t>
            </w:r>
          </w:p>
          <w:p w:rsidR="001C7AB7" w:rsidRPr="007C6857" w:rsidDel="005A2363" w:rsidRDefault="001C7AB7" w:rsidP="00FD6CCB">
            <w:pPr>
              <w:rPr>
                <w:rFonts w:ascii="Times New Roman" w:hAnsi="Times New Roman"/>
                <w:sz w:val="24"/>
              </w:rPr>
            </w:pPr>
            <w:r w:rsidRPr="007C6857">
              <w:rPr>
                <w:rFonts w:ascii="Times New Roman" w:hAnsi="Times New Roman"/>
                <w:sz w:val="24"/>
              </w:rPr>
              <w:t>Opdeling af den risikovægtede eksponering efter anvendelse af støttefaktoren for SMV'er for alle eksponeringer defineret i henhold til artikel 142, stk. 4 og 5, i CRR, der er omfa</w:t>
            </w:r>
            <w:r w:rsidRPr="007C6857">
              <w:rPr>
                <w:rFonts w:ascii="Times New Roman" w:hAnsi="Times New Roman"/>
                <w:sz w:val="24"/>
              </w:rPr>
              <w:t>t</w:t>
            </w:r>
            <w:r w:rsidRPr="007C6857">
              <w:rPr>
                <w:rFonts w:ascii="Times New Roman" w:hAnsi="Times New Roman"/>
                <w:sz w:val="24"/>
              </w:rPr>
              <w:t>tet af den højeste korrelation fastsat i artikel 153, stk. 2, i CRR.</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280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FORVENTET TAB</w:t>
            </w:r>
          </w:p>
          <w:p w:rsidR="001C7AB7" w:rsidRPr="007C6857" w:rsidRDefault="001C7AB7" w:rsidP="00FD6CCB">
            <w:pPr>
              <w:jc w:val="left"/>
              <w:rPr>
                <w:rFonts w:ascii="Times New Roman" w:hAnsi="Times New Roman"/>
                <w:sz w:val="24"/>
              </w:rPr>
            </w:pPr>
            <w:r w:rsidRPr="007C6857">
              <w:rPr>
                <w:rFonts w:ascii="Times New Roman" w:hAnsi="Times New Roman"/>
                <w:sz w:val="24"/>
              </w:rPr>
              <w:t>For så vidt angår definitionen af forventet tab, se artikel 5, nr. 3), i CRR. Se artikel 158 i CRR for oplysninger om beregning. Det forventede tab, der indberettes, skal baseres på de risikoparametre, der reelt anvendes i systemet for interne ratings, som er godkendt af den relevante kompetente myndighed.</w:t>
            </w:r>
          </w:p>
        </w:tc>
      </w:tr>
      <w:tr w:rsidR="001C7AB7" w:rsidRPr="007C6857" w:rsidTr="00672D2A">
        <w:tc>
          <w:tcPr>
            <w:tcW w:w="1188" w:type="dxa"/>
          </w:tcPr>
          <w:p w:rsidR="001C7AB7" w:rsidRPr="007C6857" w:rsidRDefault="001C7AB7" w:rsidP="001C7AB7">
            <w:pPr>
              <w:rPr>
                <w:rFonts w:ascii="Times New Roman" w:hAnsi="Times New Roman"/>
                <w:sz w:val="24"/>
              </w:rPr>
            </w:pPr>
            <w:r w:rsidRPr="007C6857">
              <w:rPr>
                <w:rFonts w:ascii="Times New Roman" w:hAnsi="Times New Roman"/>
                <w:sz w:val="24"/>
              </w:rPr>
              <w:t>290</w:t>
            </w:r>
          </w:p>
        </w:tc>
        <w:tc>
          <w:tcPr>
            <w:tcW w:w="8843"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 VÆRDIJUSTERINGER OG HENSÆTTELSER</w:t>
            </w:r>
          </w:p>
          <w:p w:rsidR="001C7AB7" w:rsidRPr="007C6857" w:rsidRDefault="001C7AB7" w:rsidP="00FD6CCB">
            <w:pPr>
              <w:rPr>
                <w:rFonts w:ascii="Times New Roman" w:hAnsi="Times New Roman"/>
                <w:sz w:val="24"/>
              </w:rPr>
            </w:pPr>
            <w:r w:rsidRPr="007C6857">
              <w:rPr>
                <w:rFonts w:ascii="Times New Roman" w:hAnsi="Times New Roman"/>
                <w:sz w:val="24"/>
              </w:rPr>
              <w:t>Værdijusteringer samt specifikke og generelle hensættelser i medfør af artikel 159 i CRR indberettes. Generelle hensættelser indberettes ved at tildele beløbet pro rata ud fra de forskellige låntagerklassers forventede tab.</w:t>
            </w:r>
          </w:p>
        </w:tc>
      </w:tr>
      <w:tr w:rsidR="001C7AB7" w:rsidRPr="007C6857" w:rsidTr="00672D2A">
        <w:tc>
          <w:tcPr>
            <w:tcW w:w="1188" w:type="dxa"/>
          </w:tcPr>
          <w:p w:rsidR="001C7AB7" w:rsidRPr="007C6857" w:rsidRDefault="001C7AB7" w:rsidP="001C7AB7">
            <w:pPr>
              <w:ind w:right="-288"/>
              <w:rPr>
                <w:rFonts w:ascii="Times New Roman" w:hAnsi="Times New Roman"/>
                <w:sz w:val="24"/>
              </w:rPr>
            </w:pPr>
            <w:r w:rsidRPr="007C6857">
              <w:rPr>
                <w:rFonts w:ascii="Times New Roman" w:hAnsi="Times New Roman"/>
                <w:sz w:val="24"/>
              </w:rPr>
              <w:t>300</w:t>
            </w:r>
          </w:p>
        </w:tc>
        <w:tc>
          <w:tcPr>
            <w:tcW w:w="8843" w:type="dxa"/>
          </w:tcPr>
          <w:p w:rsidR="001C7AB7" w:rsidRPr="007C6857" w:rsidRDefault="001C7AB7" w:rsidP="001C7AB7">
            <w:pPr>
              <w:ind w:right="-288"/>
              <w:rPr>
                <w:rFonts w:ascii="Times New Roman" w:hAnsi="Times New Roman"/>
                <w:b/>
                <w:sz w:val="24"/>
                <w:u w:val="single"/>
              </w:rPr>
            </w:pPr>
            <w:r w:rsidRPr="007C6857">
              <w:rPr>
                <w:rFonts w:ascii="Times New Roman" w:hAnsi="Times New Roman"/>
                <w:b/>
                <w:sz w:val="24"/>
                <w:u w:val="single"/>
              </w:rPr>
              <w:t>ANTAL LÅNTAGERE</w:t>
            </w:r>
          </w:p>
          <w:p w:rsidR="001C7AB7" w:rsidRPr="007C6857" w:rsidRDefault="001C7AB7" w:rsidP="001C7AB7">
            <w:pPr>
              <w:rPr>
                <w:rFonts w:ascii="Times New Roman" w:hAnsi="Times New Roman"/>
                <w:sz w:val="24"/>
              </w:rPr>
            </w:pPr>
            <w:r w:rsidRPr="007C6857">
              <w:rPr>
                <w:rFonts w:ascii="Times New Roman" w:hAnsi="Times New Roman"/>
                <w:sz w:val="24"/>
              </w:rPr>
              <w:t>Artikel 172, stk. 1 og 2, i CRR.</w:t>
            </w:r>
          </w:p>
          <w:p w:rsidR="001C7AB7" w:rsidRPr="007C6857" w:rsidRDefault="001C7AB7" w:rsidP="001C7AB7">
            <w:pPr>
              <w:rPr>
                <w:rFonts w:ascii="Times New Roman" w:hAnsi="Times New Roman"/>
                <w:sz w:val="24"/>
              </w:rPr>
            </w:pPr>
            <w:r w:rsidRPr="007C6857">
              <w:rPr>
                <w:rFonts w:ascii="Times New Roman" w:hAnsi="Times New Roman"/>
                <w:sz w:val="24"/>
              </w:rPr>
              <w:t>For alle eksponeringsklasser med undtagelse af detail og de tilfælde, der er omhandlet i artikel 172, stk. 1, litra e), andet punktum, i CRR, skal instituttet indberette antallet af j</w:t>
            </w:r>
            <w:r w:rsidRPr="007C6857">
              <w:rPr>
                <w:rFonts w:ascii="Times New Roman" w:hAnsi="Times New Roman"/>
                <w:sz w:val="24"/>
              </w:rPr>
              <w:t>u</w:t>
            </w:r>
            <w:r w:rsidRPr="007C6857">
              <w:rPr>
                <w:rFonts w:ascii="Times New Roman" w:hAnsi="Times New Roman"/>
                <w:sz w:val="24"/>
              </w:rPr>
              <w:t xml:space="preserve">ridiske enheder/låntagere, der blev vurderet separat, uanset antallet af forskellige ydede lån eller eksponeringer. </w:t>
            </w:r>
          </w:p>
          <w:p w:rsidR="001C7AB7" w:rsidRPr="007C6857" w:rsidRDefault="001C7AB7" w:rsidP="001C7AB7">
            <w:pPr>
              <w:rPr>
                <w:rFonts w:ascii="Times New Roman" w:hAnsi="Times New Roman"/>
                <w:sz w:val="24"/>
              </w:rPr>
            </w:pPr>
            <w:r w:rsidRPr="007C6857">
              <w:rPr>
                <w:rFonts w:ascii="Times New Roman" w:hAnsi="Times New Roman"/>
                <w:sz w:val="24"/>
              </w:rPr>
              <w:t>I detaileksponeringsklassen, eller hvis den samme låntager henføres til forskellige lånt</w:t>
            </w:r>
            <w:r w:rsidRPr="007C6857">
              <w:rPr>
                <w:rFonts w:ascii="Times New Roman" w:hAnsi="Times New Roman"/>
                <w:sz w:val="24"/>
              </w:rPr>
              <w:t>a</w:t>
            </w:r>
            <w:r w:rsidRPr="007C6857">
              <w:rPr>
                <w:rFonts w:ascii="Times New Roman" w:hAnsi="Times New Roman"/>
                <w:sz w:val="24"/>
              </w:rPr>
              <w:t xml:space="preserve">gerklasser i overensstemmelse med artikel 172, stk. 1, litra e), andet punktum, i CRR i andre eksponeringsklasser, skal instituttet indberette antallet af eksponeringer, der separat blev henført til en bestemt ratingklasse eller -pulje. Hvis artikel 172, stk. 2, i CRR finder anvendelse, kan en låntager indregnes i flere klasser. </w:t>
            </w:r>
          </w:p>
          <w:p w:rsidR="001C7AB7" w:rsidRPr="007C6857" w:rsidRDefault="001C7AB7" w:rsidP="00241845">
            <w:pPr>
              <w:rPr>
                <w:rFonts w:ascii="Times New Roman" w:hAnsi="Times New Roman"/>
                <w:sz w:val="24"/>
              </w:rPr>
            </w:pPr>
            <w:r w:rsidRPr="007C6857">
              <w:rPr>
                <w:rStyle w:val="InstructionsTabelleText"/>
                <w:rFonts w:ascii="Times New Roman" w:hAnsi="Times New Roman"/>
                <w:sz w:val="24"/>
              </w:rPr>
              <w:t>Da denne kolonne vedrører et element af strukturen af ratingsystemerne, vedrører den de oprindelige eksponeringer før anvendelse af konverteringsfaktoren, som er tildelt hver låntagerklasse eller pulje uden hensyntagen til virkningen af kreditrisikoreduktionste</w:t>
            </w:r>
            <w:r w:rsidRPr="007C6857">
              <w:rPr>
                <w:rStyle w:val="InstructionsTabelleText"/>
                <w:rFonts w:ascii="Times New Roman" w:hAnsi="Times New Roman"/>
                <w:sz w:val="24"/>
              </w:rPr>
              <w:t>k</w:t>
            </w:r>
            <w:r w:rsidRPr="007C6857">
              <w:rPr>
                <w:rStyle w:val="InstructionsTabelleText"/>
                <w:rFonts w:ascii="Times New Roman" w:hAnsi="Times New Roman"/>
                <w:sz w:val="24"/>
              </w:rPr>
              <w:lastRenderedPageBreak/>
              <w:t>nikker (navnlig omfordelingsvirkninger).</w:t>
            </w:r>
          </w:p>
        </w:tc>
      </w:tr>
    </w:tbl>
    <w:p w:rsidR="001C7AB7" w:rsidRPr="007C6857"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7C6857" w:rsidTr="00672D2A">
        <w:tc>
          <w:tcPr>
            <w:tcW w:w="1242" w:type="dxa"/>
            <w:shd w:val="clear" w:color="auto" w:fill="CCCCCC"/>
          </w:tcPr>
          <w:p w:rsidR="001C7AB7" w:rsidRPr="007C6857" w:rsidRDefault="001C7AB7" w:rsidP="001C7AB7">
            <w:pPr>
              <w:rPr>
                <w:rFonts w:ascii="Times New Roman" w:hAnsi="Times New Roman"/>
                <w:sz w:val="24"/>
              </w:rPr>
            </w:pPr>
            <w:r w:rsidRPr="007C6857">
              <w:rPr>
                <w:rFonts w:ascii="Times New Roman" w:hAnsi="Times New Roman"/>
                <w:sz w:val="24"/>
              </w:rPr>
              <w:t>Rækker</w:t>
            </w:r>
          </w:p>
        </w:tc>
        <w:tc>
          <w:tcPr>
            <w:tcW w:w="8789" w:type="dxa"/>
            <w:shd w:val="clear" w:color="auto" w:fill="CCCCCC"/>
          </w:tcPr>
          <w:p w:rsidR="001C7AB7" w:rsidRPr="007C6857" w:rsidRDefault="001C7AB7" w:rsidP="001C7AB7">
            <w:pPr>
              <w:ind w:left="72"/>
              <w:rPr>
                <w:rFonts w:ascii="Times New Roman" w:hAnsi="Times New Roman"/>
                <w:sz w:val="24"/>
              </w:rPr>
            </w:pPr>
            <w:r w:rsidRPr="007C6857">
              <w:rPr>
                <w:rFonts w:ascii="Times New Roman" w:hAnsi="Times New Roman"/>
                <w:sz w:val="24"/>
              </w:rPr>
              <w:t>Instrukser</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010</w:t>
            </w:r>
          </w:p>
        </w:tc>
        <w:tc>
          <w:tcPr>
            <w:tcW w:w="8789" w:type="dxa"/>
          </w:tcPr>
          <w:p w:rsidR="001C7AB7" w:rsidRPr="007C6857" w:rsidRDefault="001C7AB7" w:rsidP="00FD6CCB">
            <w:pPr>
              <w:rPr>
                <w:rFonts w:ascii="Times New Roman" w:hAnsi="Times New Roman"/>
                <w:sz w:val="24"/>
              </w:rPr>
            </w:pPr>
            <w:r w:rsidRPr="007C6857">
              <w:rPr>
                <w:rFonts w:ascii="Times New Roman" w:hAnsi="Times New Roman"/>
                <w:b/>
                <w:sz w:val="24"/>
                <w:u w:val="single"/>
              </w:rPr>
              <w:t>SAMLEDE EKSPONERINGER</w:t>
            </w:r>
          </w:p>
        </w:tc>
      </w:tr>
      <w:tr w:rsidR="00785F3E" w:rsidRPr="007C6857" w:rsidTr="00672D2A">
        <w:tc>
          <w:tcPr>
            <w:tcW w:w="1242" w:type="dxa"/>
          </w:tcPr>
          <w:p w:rsidR="00785F3E" w:rsidRPr="007C6857" w:rsidRDefault="003C3168" w:rsidP="001C7AB7">
            <w:pPr>
              <w:rPr>
                <w:rFonts w:ascii="Times New Roman" w:hAnsi="Times New Roman"/>
                <w:sz w:val="24"/>
              </w:rPr>
            </w:pPr>
            <w:r w:rsidRPr="007C6857">
              <w:rPr>
                <w:rFonts w:ascii="Times New Roman" w:hAnsi="Times New Roman"/>
                <w:sz w:val="24"/>
              </w:rPr>
              <w:t>015</w:t>
            </w:r>
          </w:p>
        </w:tc>
        <w:tc>
          <w:tcPr>
            <w:tcW w:w="8789" w:type="dxa"/>
          </w:tcPr>
          <w:p w:rsidR="00785F3E" w:rsidRPr="007C6857" w:rsidRDefault="00785F3E" w:rsidP="00785F3E">
            <w:pPr>
              <w:rPr>
                <w:rFonts w:ascii="Times New Roman" w:hAnsi="Times New Roman"/>
                <w:b/>
                <w:sz w:val="24"/>
                <w:u w:val="single"/>
              </w:rPr>
            </w:pPr>
            <w:r w:rsidRPr="007C6857">
              <w:rPr>
                <w:rFonts w:ascii="Times New Roman" w:hAnsi="Times New Roman"/>
                <w:b/>
                <w:sz w:val="24"/>
                <w:u w:val="single"/>
              </w:rPr>
              <w:t>heraf: Eksponeringer omfattet af støttefaktor for SMV'er</w:t>
            </w:r>
          </w:p>
          <w:p w:rsidR="00785F3E" w:rsidRPr="007C6857" w:rsidRDefault="00785F3E" w:rsidP="00785F3E">
            <w:pPr>
              <w:rPr>
                <w:rFonts w:ascii="Times New Roman" w:hAnsi="Times New Roman"/>
                <w:sz w:val="24"/>
              </w:rPr>
            </w:pPr>
            <w:r w:rsidRPr="007C6857">
              <w:rPr>
                <w:rFonts w:ascii="Times New Roman" w:hAnsi="Times New Roman"/>
                <w:sz w:val="24"/>
              </w:rPr>
              <w:t>Kun eksponeringer, som opfylder kravene i artikel 501 i CRR, indberettes her.</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020-060</w:t>
            </w:r>
          </w:p>
        </w:tc>
        <w:tc>
          <w:tcPr>
            <w:tcW w:w="8789" w:type="dxa"/>
          </w:tcPr>
          <w:p w:rsidR="001C7AB7" w:rsidRPr="007C6857" w:rsidRDefault="001C7AB7" w:rsidP="001C7AB7">
            <w:pPr>
              <w:rPr>
                <w:rFonts w:ascii="Times New Roman" w:hAnsi="Times New Roman"/>
                <w:sz w:val="24"/>
              </w:rPr>
            </w:pPr>
            <w:r w:rsidRPr="007C6857">
              <w:rPr>
                <w:rFonts w:ascii="Times New Roman" w:hAnsi="Times New Roman"/>
                <w:sz w:val="24"/>
              </w:rPr>
              <w:t>OPDELING AF SAMLEDE EKSPONERINGER EFTER EKSPONERINGSTYPE:</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020</w:t>
            </w:r>
          </w:p>
        </w:tc>
        <w:tc>
          <w:tcPr>
            <w:tcW w:w="8789"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 xml:space="preserve">Balanceførte poster underlagt kreditrisiko </w:t>
            </w:r>
          </w:p>
          <w:p w:rsidR="001C7AB7" w:rsidRPr="007C6857" w:rsidRDefault="001C7AB7" w:rsidP="00FC20DD">
            <w:pPr>
              <w:rPr>
                <w:rStyle w:val="InstructionsTabelleText"/>
                <w:rFonts w:ascii="Times New Roman" w:hAnsi="Times New Roman"/>
                <w:sz w:val="24"/>
              </w:rPr>
            </w:pPr>
            <w:r w:rsidRPr="007C6857">
              <w:rPr>
                <w:rStyle w:val="InstructionsTabelleText"/>
                <w:rFonts w:ascii="Times New Roman" w:hAnsi="Times New Roman"/>
                <w:sz w:val="24"/>
              </w:rPr>
              <w:t>Aktiver nævnt i artikel 24 i CRR, som ikke er inkluderet i andre kategorier.</w:t>
            </w:r>
          </w:p>
          <w:p w:rsidR="001C7AB7" w:rsidRPr="007C6857" w:rsidRDefault="001C7AB7" w:rsidP="00FC20DD">
            <w:pPr>
              <w:rPr>
                <w:rStyle w:val="InstructionsTabelleText"/>
                <w:rFonts w:ascii="Times New Roman" w:hAnsi="Times New Roman"/>
                <w:sz w:val="24"/>
              </w:rPr>
            </w:pPr>
            <w:r w:rsidRPr="007C6857">
              <w:rPr>
                <w:rStyle w:val="InstructionsTabelleText"/>
                <w:rFonts w:ascii="Times New Roman" w:hAnsi="Times New Roman"/>
                <w:sz w:val="24"/>
              </w:rPr>
              <w:t>Eksponeringer, der er ikkebalanceførte poster, og som er medtaget som værdipapirfina</w:t>
            </w:r>
            <w:r w:rsidRPr="007C6857">
              <w:rPr>
                <w:rStyle w:val="InstructionsTabelleText"/>
                <w:rFonts w:ascii="Times New Roman" w:hAnsi="Times New Roman"/>
                <w:sz w:val="24"/>
              </w:rPr>
              <w:t>n</w:t>
            </w:r>
            <w:r w:rsidRPr="007C6857">
              <w:rPr>
                <w:rStyle w:val="InstructionsTabelleText"/>
                <w:rFonts w:ascii="Times New Roman" w:hAnsi="Times New Roman"/>
                <w:sz w:val="24"/>
              </w:rPr>
              <w:t>sieringstransaktioner, derivater og transaktioner med lang afviklingstid, eller som følger af en aftale om netting på tværs af produkter, skal indberettes i række 040-060 og skal derfor ikke indberettes i denne række.</w:t>
            </w:r>
          </w:p>
          <w:p w:rsidR="001C7AB7" w:rsidRPr="007C6857" w:rsidRDefault="001C7AB7" w:rsidP="00FC20DD">
            <w:pPr>
              <w:rPr>
                <w:rStyle w:val="InstructionsTabelleText"/>
                <w:rFonts w:ascii="Times New Roman" w:hAnsi="Times New Roman"/>
                <w:sz w:val="24"/>
              </w:rPr>
            </w:pPr>
            <w:r w:rsidRPr="007C6857">
              <w:rPr>
                <w:rStyle w:val="InstructionsTabelleText"/>
                <w:rFonts w:ascii="Times New Roman" w:hAnsi="Times New Roman"/>
                <w:sz w:val="24"/>
              </w:rPr>
              <w:t>Leveringsrisiko (free deliveries) i henhold til artikel 379, stk. 1, i CRR (hvis ikke fr</w:t>
            </w:r>
            <w:r w:rsidRPr="007C6857">
              <w:rPr>
                <w:rStyle w:val="InstructionsTabelleText"/>
                <w:rFonts w:ascii="Times New Roman" w:hAnsi="Times New Roman"/>
                <w:sz w:val="24"/>
              </w:rPr>
              <w:t>a</w:t>
            </w:r>
            <w:r w:rsidRPr="007C6857">
              <w:rPr>
                <w:rStyle w:val="InstructionsTabelleText"/>
                <w:rFonts w:ascii="Times New Roman" w:hAnsi="Times New Roman"/>
                <w:sz w:val="24"/>
              </w:rPr>
              <w:t>trukket) udgør ikke en balanceført post, men skal alligevel indberettes i denne række.</w:t>
            </w:r>
          </w:p>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 xml:space="preserve">Eksponeringer, der opstår som følge af aktiver, der er posteret til en CCP, jf. artikel 4, stk. 1, nr. 91), i CRR, og eksponeringer mod misligholdelsesfonde, jf. artikel 4, stk. 1, nr. 89), i CRR, medtages, hvis de ikke er indberettet i række 030. </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030</w:t>
            </w:r>
          </w:p>
        </w:tc>
        <w:tc>
          <w:tcPr>
            <w:tcW w:w="8789"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Ikkebalanceførte poster underlagt kreditrisiko</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Ikkebalanceførte positioner omfatter de poster, der er anført i bilag I til CRR.</w:t>
            </w:r>
          </w:p>
          <w:p w:rsidR="001C7AB7" w:rsidRPr="007C6857" w:rsidRDefault="001C7AB7" w:rsidP="001C7AB7">
            <w:pPr>
              <w:rPr>
                <w:rStyle w:val="InstructionsTabelleText"/>
                <w:rFonts w:ascii="Times New Roman" w:hAnsi="Times New Roman"/>
                <w:sz w:val="24"/>
              </w:rPr>
            </w:pPr>
            <w:r w:rsidRPr="007C6857">
              <w:rPr>
                <w:rStyle w:val="InstructionsTabelleText"/>
                <w:rFonts w:ascii="Times New Roman" w:hAnsi="Times New Roman"/>
                <w:sz w:val="24"/>
              </w:rPr>
              <w:t>Eksponeringer, der er ikkebalanceførte poster, og som er medtaget som værdipapirfina</w:t>
            </w:r>
            <w:r w:rsidRPr="007C6857">
              <w:rPr>
                <w:rStyle w:val="InstructionsTabelleText"/>
                <w:rFonts w:ascii="Times New Roman" w:hAnsi="Times New Roman"/>
                <w:sz w:val="24"/>
              </w:rPr>
              <w:t>n</w:t>
            </w:r>
            <w:r w:rsidRPr="007C6857">
              <w:rPr>
                <w:rStyle w:val="InstructionsTabelleText"/>
                <w:rFonts w:ascii="Times New Roman" w:hAnsi="Times New Roman"/>
                <w:sz w:val="24"/>
              </w:rPr>
              <w:t>sieringstransaktioner, derivater og transaktioner med lang afviklingstid, eller som følger af en aftale om netting på tværs af produkter, skal indberettes i række 040-060 og skal derfor ikke indberettes i denne række.</w:t>
            </w:r>
          </w:p>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 xml:space="preserve">Eksponeringer, der opstår som følge af aktiver, der er posteret til en CCP, jf. artikel 4, stk. 1, nr. 91), i CRR, og eksponeringer mod misligholdelsesfonde, jf. artikel 4, stk. 1, nr. 89), i CRR, medtages, hvis de betragtes som ikkebalanceførte poster. </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Style w:val="InstructionsTabelleText"/>
                <w:rFonts w:ascii="Times New Roman" w:hAnsi="Times New Roman"/>
                <w:sz w:val="24"/>
              </w:rPr>
              <w:t>040-060</w:t>
            </w:r>
          </w:p>
        </w:tc>
        <w:tc>
          <w:tcPr>
            <w:tcW w:w="8789" w:type="dxa"/>
          </w:tcPr>
          <w:p w:rsidR="001C7AB7" w:rsidRPr="007C6857" w:rsidRDefault="001C7AB7" w:rsidP="001C7AB7">
            <w:pPr>
              <w:rPr>
                <w:rFonts w:ascii="Times New Roman" w:hAnsi="Times New Roman"/>
                <w:b/>
                <w:sz w:val="24"/>
                <w:u w:val="single"/>
              </w:rPr>
            </w:pPr>
            <w:r w:rsidRPr="007C6857">
              <w:rPr>
                <w:rStyle w:val="InstructionsTabelleberschrift"/>
                <w:rFonts w:ascii="Times New Roman" w:hAnsi="Times New Roman"/>
                <w:sz w:val="24"/>
              </w:rPr>
              <w:t>Eksponeringer/transaktioner underlagt modpartsrisiko</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040</w:t>
            </w:r>
          </w:p>
        </w:tc>
        <w:tc>
          <w:tcPr>
            <w:tcW w:w="8789" w:type="dxa"/>
          </w:tcPr>
          <w:p w:rsidR="001C7AB7" w:rsidRPr="007C6857" w:rsidRDefault="001C7AB7" w:rsidP="001C7AB7">
            <w:pPr>
              <w:ind w:left="72"/>
              <w:rPr>
                <w:rStyle w:val="InstructionsTabelleberschrift"/>
                <w:rFonts w:ascii="Times New Roman" w:hAnsi="Times New Roman"/>
                <w:sz w:val="24"/>
              </w:rPr>
            </w:pPr>
            <w:r w:rsidRPr="007C6857">
              <w:rPr>
                <w:rStyle w:val="InstructionsTabelleberschrift"/>
                <w:rFonts w:ascii="Times New Roman" w:hAnsi="Times New Roman"/>
                <w:sz w:val="24"/>
              </w:rPr>
              <w:t xml:space="preserve">Værdipapirfinansieringstransaktioner </w:t>
            </w:r>
          </w:p>
          <w:p w:rsidR="001C7AB7" w:rsidRPr="007C6857" w:rsidRDefault="001C7AB7" w:rsidP="001C7AB7">
            <w:pPr>
              <w:ind w:left="72"/>
              <w:rPr>
                <w:rStyle w:val="InstructionsTabelleText"/>
                <w:rFonts w:ascii="Times New Roman" w:hAnsi="Times New Roman"/>
                <w:sz w:val="24"/>
              </w:rPr>
            </w:pPr>
            <w:r w:rsidRPr="007C6857">
              <w:rPr>
                <w:rStyle w:val="InstructionsTabelleText"/>
                <w:rFonts w:ascii="Times New Roman" w:hAnsi="Times New Roman"/>
                <w:sz w:val="24"/>
              </w:rPr>
              <w:t>Værdipapirfinansieringstransaktioner som defineret i afsnit 17 i Baselkomitéens dok</w:t>
            </w:r>
            <w:r w:rsidRPr="007C6857">
              <w:rPr>
                <w:rStyle w:val="InstructionsTabelleText"/>
                <w:rFonts w:ascii="Times New Roman" w:hAnsi="Times New Roman"/>
                <w:sz w:val="24"/>
              </w:rPr>
              <w:t>u</w:t>
            </w:r>
            <w:r w:rsidRPr="007C6857">
              <w:rPr>
                <w:rStyle w:val="InstructionsTabelleText"/>
                <w:rFonts w:ascii="Times New Roman" w:hAnsi="Times New Roman"/>
                <w:sz w:val="24"/>
              </w:rPr>
              <w:t>ment "The Application of Basel II to Trading Activities and the Treatment of Double Default Effects" omfatter: i) genkøbsaftaler og omvendte genkøbsaftaler som defineret i artikel 4, stk. 1, nr. 82), i CRR og transaktioner vedrørende udlån eller indskud i værd</w:t>
            </w:r>
            <w:r w:rsidRPr="007C6857">
              <w:rPr>
                <w:rStyle w:val="InstructionsTabelleText"/>
                <w:rFonts w:ascii="Times New Roman" w:hAnsi="Times New Roman"/>
                <w:sz w:val="24"/>
              </w:rPr>
              <w:t>i</w:t>
            </w:r>
            <w:r w:rsidRPr="007C6857">
              <w:rPr>
                <w:rStyle w:val="InstructionsTabelleText"/>
                <w:rFonts w:ascii="Times New Roman" w:hAnsi="Times New Roman"/>
                <w:sz w:val="24"/>
              </w:rPr>
              <w:t>papirer eller råvarer; ii) margenlånetransaktioner som defineret i artikel 272, stk. 3, i CRR.</w:t>
            </w:r>
          </w:p>
          <w:p w:rsidR="001C7AB7" w:rsidRPr="007C6857" w:rsidRDefault="001C7AB7" w:rsidP="00FD6CCB">
            <w:pPr>
              <w:rPr>
                <w:rFonts w:ascii="Times New Roman" w:hAnsi="Times New Roman"/>
                <w:sz w:val="24"/>
              </w:rPr>
            </w:pPr>
            <w:r w:rsidRPr="007C6857">
              <w:rPr>
                <w:rStyle w:val="InstructionsTabelleText"/>
                <w:rFonts w:ascii="Times New Roman" w:hAnsi="Times New Roman"/>
                <w:sz w:val="24"/>
              </w:rPr>
              <w:t>Værdipapirfinansieringstransaktioner, som indgår i en aftale om netting på tværs af pr</w:t>
            </w:r>
            <w:r w:rsidRPr="007C6857">
              <w:rPr>
                <w:rStyle w:val="InstructionsTabelleText"/>
                <w:rFonts w:ascii="Times New Roman" w:hAnsi="Times New Roman"/>
                <w:sz w:val="24"/>
              </w:rPr>
              <w:t>o</w:t>
            </w:r>
            <w:r w:rsidRPr="007C6857">
              <w:rPr>
                <w:rStyle w:val="InstructionsTabelleText"/>
                <w:rFonts w:ascii="Times New Roman" w:hAnsi="Times New Roman"/>
                <w:sz w:val="24"/>
              </w:rPr>
              <w:t>dukter og derfor er indberettet i række 060, skal ikke indberettes i denne række.</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050</w:t>
            </w:r>
          </w:p>
        </w:tc>
        <w:tc>
          <w:tcPr>
            <w:tcW w:w="8789"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Derivater og transaktioner med lang afviklingstid</w:t>
            </w:r>
          </w:p>
          <w:p w:rsidR="001C7AB7" w:rsidRPr="007C6857" w:rsidRDefault="001C7AB7" w:rsidP="00FD6CCB">
            <w:pPr>
              <w:ind w:left="72"/>
              <w:rPr>
                <w:rFonts w:ascii="Times New Roman" w:hAnsi="Times New Roman"/>
                <w:sz w:val="24"/>
              </w:rPr>
            </w:pPr>
            <w:r w:rsidRPr="007C6857">
              <w:rPr>
                <w:rStyle w:val="InstructionsTabelleText"/>
                <w:rFonts w:ascii="Times New Roman" w:hAnsi="Times New Roman"/>
                <w:sz w:val="24"/>
              </w:rPr>
              <w:t>Derivater omfatter de kontrakter, der er anført i bilag II til CRR. Derivater og transakt</w:t>
            </w:r>
            <w:r w:rsidRPr="007C6857">
              <w:rPr>
                <w:rStyle w:val="InstructionsTabelleText"/>
                <w:rFonts w:ascii="Times New Roman" w:hAnsi="Times New Roman"/>
                <w:sz w:val="24"/>
              </w:rPr>
              <w:t>i</w:t>
            </w:r>
            <w:r w:rsidRPr="007C6857">
              <w:rPr>
                <w:rStyle w:val="InstructionsTabelleText"/>
                <w:rFonts w:ascii="Times New Roman" w:hAnsi="Times New Roman"/>
                <w:sz w:val="24"/>
              </w:rPr>
              <w:t>oner med lang afviklingstid, som indgår i en aftale om netting på tværs af produkter og derfor er indberettet i række 060, skal ikke indberettes i denne række.</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060</w:t>
            </w:r>
          </w:p>
        </w:tc>
        <w:tc>
          <w:tcPr>
            <w:tcW w:w="8789"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Som følger af en aftale om netting på tværs af produkter</w:t>
            </w:r>
          </w:p>
          <w:p w:rsidR="001C7AB7" w:rsidRPr="007C6857" w:rsidRDefault="00FD6CCB" w:rsidP="001C7AB7">
            <w:pPr>
              <w:rPr>
                <w:rFonts w:ascii="Times New Roman" w:hAnsi="Times New Roman"/>
                <w:sz w:val="24"/>
              </w:rPr>
            </w:pPr>
            <w:r w:rsidRPr="007C6857">
              <w:rPr>
                <w:rFonts w:ascii="Times New Roman" w:hAnsi="Times New Roman"/>
                <w:sz w:val="24"/>
              </w:rPr>
              <w:t>Se instrukserne til CR SA.</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070</w:t>
            </w:r>
          </w:p>
        </w:tc>
        <w:tc>
          <w:tcPr>
            <w:tcW w:w="8789" w:type="dxa"/>
          </w:tcPr>
          <w:p w:rsidR="001C7AB7" w:rsidRPr="007C6857" w:rsidRDefault="001C7AB7" w:rsidP="001C7AB7">
            <w:pPr>
              <w:rPr>
                <w:rFonts w:ascii="Times New Roman" w:hAnsi="Times New Roman"/>
                <w:b/>
                <w:sz w:val="24"/>
                <w:u w:val="single"/>
              </w:rPr>
            </w:pPr>
            <w:r w:rsidRPr="007C6857">
              <w:rPr>
                <w:rFonts w:ascii="Times New Roman" w:hAnsi="Times New Roman"/>
                <w:b/>
                <w:sz w:val="24"/>
                <w:u w:val="single"/>
              </w:rPr>
              <w:t>EKSPONERINGER TILDELT LÅNTAGERKLASSER ELLER -PULJER: I ALT</w:t>
            </w:r>
          </w:p>
          <w:p w:rsidR="001C7AB7" w:rsidRPr="007C6857" w:rsidRDefault="001C7AB7" w:rsidP="001C7AB7">
            <w:pPr>
              <w:rPr>
                <w:rFonts w:ascii="Times New Roman" w:hAnsi="Times New Roman"/>
                <w:sz w:val="24"/>
              </w:rPr>
            </w:pPr>
            <w:r w:rsidRPr="007C6857">
              <w:rPr>
                <w:rFonts w:ascii="Times New Roman" w:hAnsi="Times New Roman"/>
                <w:sz w:val="24"/>
              </w:rPr>
              <w:t>For så vidt angår eksponeringer mod selskaber, institutter samt centralregeringer og ce</w:t>
            </w:r>
            <w:r w:rsidRPr="007C6857">
              <w:rPr>
                <w:rFonts w:ascii="Times New Roman" w:hAnsi="Times New Roman"/>
                <w:sz w:val="24"/>
              </w:rPr>
              <w:t>n</w:t>
            </w:r>
            <w:r w:rsidRPr="007C6857">
              <w:rPr>
                <w:rFonts w:ascii="Times New Roman" w:hAnsi="Times New Roman"/>
                <w:sz w:val="24"/>
              </w:rPr>
              <w:t xml:space="preserve">tralbanker, se artikel 142, stk. 1, nr. 6), og artikel 170, stk. 1, litra c), i CRR. </w:t>
            </w:r>
          </w:p>
          <w:p w:rsidR="001C7AB7" w:rsidRPr="007C6857" w:rsidRDefault="001C7AB7" w:rsidP="001C7AB7">
            <w:pPr>
              <w:rPr>
                <w:rFonts w:ascii="Times New Roman" w:hAnsi="Times New Roman"/>
                <w:sz w:val="24"/>
              </w:rPr>
            </w:pPr>
            <w:r w:rsidRPr="007C6857">
              <w:rPr>
                <w:rFonts w:ascii="Times New Roman" w:hAnsi="Times New Roman"/>
                <w:sz w:val="24"/>
              </w:rPr>
              <w:t xml:space="preserve">For så vidt angår detaileksponeringer, se artikel 170, stk. 3, litra b), i CRR. For så vidt angår eksponeringer, der opstår som følge af erhvervede fordringer, se artikel 166, stk. 6, i CRR. </w:t>
            </w:r>
          </w:p>
          <w:p w:rsidR="001C7AB7" w:rsidRPr="007C6857" w:rsidRDefault="001C7AB7" w:rsidP="001C7AB7">
            <w:pPr>
              <w:rPr>
                <w:rFonts w:ascii="Times New Roman" w:hAnsi="Times New Roman"/>
                <w:sz w:val="24"/>
              </w:rPr>
            </w:pPr>
            <w:r w:rsidRPr="007C6857">
              <w:rPr>
                <w:rFonts w:ascii="Times New Roman" w:hAnsi="Times New Roman"/>
                <w:sz w:val="24"/>
              </w:rPr>
              <w:t>Eksponeringer mod udvandingsrisiko for erhvervede fordringer indberettes ikke efter låntagerklasser eller -puljer og indberettes i række 180.</w:t>
            </w:r>
          </w:p>
          <w:p w:rsidR="001C7AB7" w:rsidRPr="007C6857" w:rsidRDefault="001C7AB7" w:rsidP="001C7AB7">
            <w:pPr>
              <w:rPr>
                <w:rFonts w:ascii="Times New Roman" w:hAnsi="Times New Roman"/>
                <w:sz w:val="24"/>
              </w:rPr>
            </w:pPr>
            <w:r w:rsidRPr="007C6857">
              <w:rPr>
                <w:rFonts w:ascii="Times New Roman" w:hAnsi="Times New Roman"/>
                <w:sz w:val="24"/>
              </w:rPr>
              <w:t xml:space="preserve">Hvis instituttet anvender mange klasser eller puljer, kan der indberettes et lavere antal klasser eller puljer efter aftale med de kompetente myndigheder. </w:t>
            </w:r>
          </w:p>
          <w:p w:rsidR="001C7AB7" w:rsidRPr="007C6857" w:rsidRDefault="00C93697" w:rsidP="00FD6CCB">
            <w:pPr>
              <w:rPr>
                <w:rFonts w:ascii="Times New Roman" w:hAnsi="Times New Roman"/>
                <w:sz w:val="24"/>
              </w:rPr>
            </w:pPr>
            <w:r w:rsidRPr="007C6857">
              <w:rPr>
                <w:rFonts w:ascii="Times New Roman" w:hAnsi="Times New Roman"/>
                <w:sz w:val="24"/>
              </w:rPr>
              <w:t xml:space="preserve">En masterskala anvendes ikke. Institutterne vælger selv den skala, de vil anvende. </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080</w:t>
            </w:r>
          </w:p>
        </w:tc>
        <w:tc>
          <w:tcPr>
            <w:tcW w:w="8789" w:type="dxa"/>
          </w:tcPr>
          <w:p w:rsidR="001C7AB7" w:rsidRPr="007C6857" w:rsidRDefault="001C7AB7" w:rsidP="001C7AB7">
            <w:pPr>
              <w:rPr>
                <w:rFonts w:ascii="Times New Roman" w:hAnsi="Times New Roman"/>
                <w:sz w:val="24"/>
              </w:rPr>
            </w:pPr>
            <w:r w:rsidRPr="007C6857">
              <w:rPr>
                <w:rFonts w:ascii="Times New Roman" w:hAnsi="Times New Roman"/>
                <w:b/>
                <w:sz w:val="24"/>
                <w:u w:val="single"/>
              </w:rPr>
              <w:t>KATEGORISERINGSKRITERIER FOR SPECIALISERET LÅNGIVNING: I ALT</w:t>
            </w:r>
          </w:p>
          <w:p w:rsidR="001C7AB7" w:rsidRPr="007C6857" w:rsidRDefault="001C7AB7" w:rsidP="00FD6CCB">
            <w:pPr>
              <w:rPr>
                <w:rFonts w:ascii="Times New Roman" w:hAnsi="Times New Roman"/>
                <w:sz w:val="24"/>
              </w:rPr>
            </w:pPr>
            <w:r w:rsidRPr="007C6857">
              <w:rPr>
                <w:rFonts w:ascii="Times New Roman" w:hAnsi="Times New Roman"/>
                <w:sz w:val="24"/>
              </w:rPr>
              <w:t xml:space="preserve">Artikel 153, stk. 5, i CRR. Denne bestemmelse gælder kun for eksponeringsklasserne selskaber, institutter samt centralregeringer og centralbanker. </w:t>
            </w:r>
          </w:p>
        </w:tc>
      </w:tr>
      <w:tr w:rsidR="001C7AB7" w:rsidRPr="007C6857" w:rsidTr="00672D2A">
        <w:tc>
          <w:tcPr>
            <w:tcW w:w="1242" w:type="dxa"/>
          </w:tcPr>
          <w:p w:rsidR="001C7AB7" w:rsidRPr="007C6857" w:rsidRDefault="001C7AB7" w:rsidP="004F2B30">
            <w:pPr>
              <w:rPr>
                <w:rFonts w:ascii="Times New Roman" w:hAnsi="Times New Roman"/>
                <w:sz w:val="24"/>
              </w:rPr>
            </w:pPr>
            <w:r w:rsidRPr="007C6857">
              <w:rPr>
                <w:rFonts w:ascii="Times New Roman" w:hAnsi="Times New Roman"/>
                <w:sz w:val="24"/>
              </w:rPr>
              <w:t>090-150</w:t>
            </w:r>
          </w:p>
        </w:tc>
        <w:tc>
          <w:tcPr>
            <w:tcW w:w="8789"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OPDELING EFTER RISIKOVÆGT AF SAMLEDE EKSPONERINGER O</w:t>
            </w:r>
            <w:r w:rsidRPr="007C6857">
              <w:rPr>
                <w:rStyle w:val="InstructionsTabelleberschrift"/>
                <w:rFonts w:ascii="Times New Roman" w:hAnsi="Times New Roman"/>
                <w:sz w:val="24"/>
              </w:rPr>
              <w:t>M</w:t>
            </w:r>
            <w:r w:rsidRPr="007C6857">
              <w:rPr>
                <w:rStyle w:val="InstructionsTabelleberschrift"/>
                <w:rFonts w:ascii="Times New Roman" w:hAnsi="Times New Roman"/>
                <w:sz w:val="24"/>
              </w:rPr>
              <w:t>FATTET AF KATEGORISERINGSKRITERIER FOR SPECIALISERET LÅ</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GIVNING:</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120</w:t>
            </w:r>
          </w:p>
        </w:tc>
        <w:tc>
          <w:tcPr>
            <w:tcW w:w="8789"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Heraf: I kategori 1 </w:t>
            </w:r>
          </w:p>
          <w:p w:rsidR="001C7AB7" w:rsidRPr="007C6857" w:rsidRDefault="001C7AB7" w:rsidP="001C7AB7">
            <w:pPr>
              <w:rPr>
                <w:rFonts w:ascii="Times New Roman" w:hAnsi="Times New Roman"/>
                <w:sz w:val="24"/>
              </w:rPr>
            </w:pPr>
            <w:r w:rsidRPr="007C6857">
              <w:rPr>
                <w:rFonts w:ascii="Times New Roman" w:hAnsi="Times New Roman"/>
                <w:sz w:val="24"/>
              </w:rPr>
              <w:t>Artikel 153, stk. 5, tabel 1, i CRR.</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160</w:t>
            </w:r>
          </w:p>
        </w:tc>
        <w:tc>
          <w:tcPr>
            <w:tcW w:w="8789"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ALTERNATIV BEHANDLING: SIKRET VED PANT I FAST EJENDOM</w:t>
            </w:r>
          </w:p>
          <w:p w:rsidR="001C7AB7" w:rsidRPr="007C6857" w:rsidRDefault="001C7AB7" w:rsidP="001C7AB7">
            <w:pPr>
              <w:rPr>
                <w:rFonts w:ascii="Times New Roman" w:hAnsi="Times New Roman"/>
                <w:sz w:val="24"/>
              </w:rPr>
            </w:pPr>
            <w:r w:rsidRPr="007C6857">
              <w:rPr>
                <w:rFonts w:ascii="Times New Roman" w:hAnsi="Times New Roman"/>
                <w:sz w:val="24"/>
              </w:rPr>
              <w:t>Artikel 193, stk. 1 og 2, artikel 194, stk. 1-7, og artikel 230, stk. 3, i CRR.</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t>170</w:t>
            </w:r>
          </w:p>
        </w:tc>
        <w:tc>
          <w:tcPr>
            <w:tcW w:w="8789"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EKSPONERINGER SOM FØLGE AF LEVERINGSRISIKO (FREE DELIVER</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ES) UNDERLAGT RISIKOVÆGTE I HENHOLD TIL ALTERNATIV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HANDLING, RISIKOVÆGTE PÅ 100 % OG ANDRE EKSPONERINGER U</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DERLAGT RISIKOVÆGTE</w:t>
            </w:r>
          </w:p>
          <w:p w:rsidR="001C7AB7" w:rsidRPr="007C6857" w:rsidRDefault="001C7AB7" w:rsidP="00417984">
            <w:pPr>
              <w:rPr>
                <w:rFonts w:ascii="Times New Roman" w:hAnsi="Times New Roman"/>
                <w:sz w:val="24"/>
              </w:rPr>
            </w:pPr>
            <w:r w:rsidRPr="007C6857">
              <w:rPr>
                <w:rFonts w:ascii="Times New Roman" w:hAnsi="Times New Roman"/>
                <w:sz w:val="24"/>
              </w:rPr>
              <w:t>Eksponeringer, der opstår som følge af leveringsrisiko (free deliveries), der er underlagt den alternative behandling, som er omhandlet i artikel 379, stk. 2, første afsnit, sidste punktum, i CRR, eller som pålægges en risikovægt på 100 % i henhold til artikel 379, stk. 2, sidste afsnit, i CRR. Ikke-ratede "nth to default"-kreditderivater, jf. artikel 153, stk. 8, i CRR, og anden eksponering omfattet af risikovægte, som ikke er anført i en a</w:t>
            </w:r>
            <w:r w:rsidRPr="007C6857">
              <w:rPr>
                <w:rFonts w:ascii="Times New Roman" w:hAnsi="Times New Roman"/>
                <w:sz w:val="24"/>
              </w:rPr>
              <w:t>n</w:t>
            </w:r>
            <w:r w:rsidRPr="007C6857">
              <w:rPr>
                <w:rFonts w:ascii="Times New Roman" w:hAnsi="Times New Roman"/>
                <w:sz w:val="24"/>
              </w:rPr>
              <w:t>den række, indberettes i denne række.</w:t>
            </w:r>
          </w:p>
        </w:tc>
      </w:tr>
      <w:tr w:rsidR="001C7AB7" w:rsidRPr="007C6857" w:rsidTr="00672D2A">
        <w:tc>
          <w:tcPr>
            <w:tcW w:w="1242" w:type="dxa"/>
          </w:tcPr>
          <w:p w:rsidR="001C7AB7" w:rsidRPr="007C6857" w:rsidRDefault="001C7AB7" w:rsidP="001C7AB7">
            <w:pPr>
              <w:rPr>
                <w:rFonts w:ascii="Times New Roman" w:hAnsi="Times New Roman"/>
                <w:sz w:val="24"/>
              </w:rPr>
            </w:pPr>
            <w:r w:rsidRPr="007C6857">
              <w:rPr>
                <w:rFonts w:ascii="Times New Roman" w:hAnsi="Times New Roman"/>
                <w:sz w:val="24"/>
              </w:rPr>
              <w:lastRenderedPageBreak/>
              <w:t>180</w:t>
            </w:r>
          </w:p>
        </w:tc>
        <w:tc>
          <w:tcPr>
            <w:tcW w:w="8789" w:type="dxa"/>
          </w:tcPr>
          <w:p w:rsidR="001C7AB7" w:rsidRPr="007C6857" w:rsidRDefault="001C7AB7" w:rsidP="001C7AB7">
            <w:pPr>
              <w:rPr>
                <w:rStyle w:val="InstructionsTabelleberschrift"/>
                <w:rFonts w:ascii="Times New Roman" w:hAnsi="Times New Roman"/>
                <w:sz w:val="24"/>
              </w:rPr>
            </w:pPr>
            <w:r w:rsidRPr="007C6857">
              <w:rPr>
                <w:rStyle w:val="InstructionsTabelleberschrift"/>
                <w:rFonts w:ascii="Times New Roman" w:hAnsi="Times New Roman"/>
                <w:sz w:val="24"/>
              </w:rPr>
              <w:t>UDVANDINGSRISIKO: ERHVERVEDE FORDRINGER I ALT</w:t>
            </w:r>
          </w:p>
          <w:p w:rsidR="001C7AB7" w:rsidRPr="007C6857" w:rsidRDefault="001C7AB7" w:rsidP="001C7AB7">
            <w:pPr>
              <w:rPr>
                <w:rFonts w:ascii="Times New Roman" w:hAnsi="Times New Roman"/>
                <w:sz w:val="24"/>
              </w:rPr>
            </w:pPr>
            <w:r w:rsidRPr="007C6857">
              <w:rPr>
                <w:rFonts w:ascii="Times New Roman" w:hAnsi="Times New Roman"/>
                <w:sz w:val="24"/>
              </w:rPr>
              <w:t>Se artikel 4, stk. 1, nr. 53), i CRR for en definition af udvandingsrisiko. For så vidt angår beregning af risikovægten for udvandingsrisiko, se artikel 157, stk. 1, i CRR.</w:t>
            </w:r>
          </w:p>
          <w:p w:rsidR="001C7AB7" w:rsidRPr="007C6857" w:rsidRDefault="001C7AB7" w:rsidP="00FD6CCB">
            <w:pPr>
              <w:rPr>
                <w:rFonts w:ascii="Times New Roman" w:hAnsi="Times New Roman"/>
                <w:sz w:val="24"/>
              </w:rPr>
            </w:pPr>
            <w:r w:rsidRPr="007C6857">
              <w:rPr>
                <w:rFonts w:ascii="Times New Roman" w:hAnsi="Times New Roman"/>
                <w:sz w:val="24"/>
              </w:rPr>
              <w:t>I henhold til artikel 166, stk. 6, i CRR er eksponeringsværdien af erhvervede fordringer lig med det udestående beløb minus den risikovægtede eksponering vedrørende udva</w:t>
            </w:r>
            <w:r w:rsidRPr="007C6857">
              <w:rPr>
                <w:rFonts w:ascii="Times New Roman" w:hAnsi="Times New Roman"/>
                <w:sz w:val="24"/>
              </w:rPr>
              <w:t>n</w:t>
            </w:r>
            <w:r w:rsidRPr="007C6857">
              <w:rPr>
                <w:rFonts w:ascii="Times New Roman" w:hAnsi="Times New Roman"/>
                <w:sz w:val="24"/>
              </w:rPr>
              <w:t>dingsrisici forud for kreditrisikoreduktion.</w:t>
            </w:r>
          </w:p>
        </w:tc>
      </w:tr>
    </w:tbl>
    <w:p w:rsidR="004357B9" w:rsidRPr="007C6857" w:rsidRDefault="004357B9" w:rsidP="004357B9">
      <w:pPr>
        <w:autoSpaceDE w:val="0"/>
        <w:autoSpaceDN w:val="0"/>
        <w:adjustRightInd w:val="0"/>
        <w:spacing w:before="0" w:after="0"/>
        <w:ind w:left="284"/>
        <w:jc w:val="left"/>
        <w:rPr>
          <w:rFonts w:ascii="Times New Roman" w:hAnsi="Times New Roman"/>
          <w:sz w:val="24"/>
        </w:rPr>
      </w:pPr>
      <w:bookmarkStart w:id="289" w:name="_Toc120327823"/>
      <w:bookmarkStart w:id="290" w:name="_Toc120072325"/>
      <w:bookmarkStart w:id="291" w:name="_Toc294280272"/>
      <w:bookmarkStart w:id="292" w:name="_Toc294281597"/>
      <w:bookmarkStart w:id="293" w:name="_Toc294281817"/>
      <w:bookmarkStart w:id="294" w:name="_Toc294282031"/>
      <w:bookmarkStart w:id="295" w:name="_Toc294282234"/>
      <w:bookmarkStart w:id="296" w:name="_Toc294714169"/>
      <w:bookmarkStart w:id="297" w:name="_Toc295314195"/>
      <w:bookmarkStart w:id="298" w:name="_Toc295829584"/>
      <w:bookmarkStart w:id="299" w:name="_Toc295829867"/>
      <w:bookmarkStart w:id="300" w:name="_Toc301772755"/>
      <w:bookmarkStart w:id="301" w:name="_Toc301772833"/>
      <w:bookmarkStart w:id="302" w:name="_Toc302657772"/>
      <w:bookmarkStart w:id="303" w:name="_Toc302657891"/>
      <w:bookmarkStart w:id="304" w:name="_Toc294280294"/>
      <w:bookmarkStart w:id="305" w:name="_Toc294281619"/>
      <w:bookmarkStart w:id="306" w:name="_Toc294281839"/>
      <w:bookmarkStart w:id="307" w:name="_Toc294282053"/>
      <w:bookmarkStart w:id="308" w:name="_Toc294282256"/>
      <w:bookmarkStart w:id="309" w:name="_Toc294714191"/>
      <w:bookmarkStart w:id="310" w:name="_Toc295314217"/>
      <w:bookmarkStart w:id="311" w:name="_Toc295829606"/>
      <w:bookmarkStart w:id="312" w:name="_Toc295829889"/>
      <w:bookmarkStart w:id="313" w:name="_Toc301772777"/>
      <w:bookmarkStart w:id="314" w:name="_Toc301772855"/>
      <w:bookmarkStart w:id="315" w:name="_Toc302657794"/>
      <w:bookmarkStart w:id="316" w:name="_Toc302657913"/>
      <w:bookmarkStart w:id="317" w:name="_Toc294280312"/>
      <w:bookmarkStart w:id="318" w:name="_Toc294281637"/>
      <w:bookmarkStart w:id="319" w:name="_Toc294281857"/>
      <w:bookmarkStart w:id="320" w:name="_Toc294282071"/>
      <w:bookmarkStart w:id="321" w:name="_Toc294282274"/>
      <w:bookmarkStart w:id="322" w:name="_Toc294714209"/>
      <w:bookmarkStart w:id="323" w:name="_Toc295314235"/>
      <w:bookmarkStart w:id="324" w:name="_Toc295829624"/>
      <w:bookmarkStart w:id="325" w:name="_Toc295829907"/>
      <w:bookmarkStart w:id="326" w:name="_Toc301772795"/>
      <w:bookmarkStart w:id="327" w:name="_Toc301772873"/>
      <w:bookmarkStart w:id="328" w:name="_Toc302657812"/>
      <w:bookmarkStart w:id="329" w:name="_Toc302657931"/>
      <w:bookmarkStart w:id="330" w:name="_Toc294280316"/>
      <w:bookmarkStart w:id="331" w:name="_Toc294281641"/>
      <w:bookmarkStart w:id="332" w:name="_Toc294281861"/>
      <w:bookmarkStart w:id="333" w:name="_Toc294282075"/>
      <w:bookmarkStart w:id="334" w:name="_Toc294282278"/>
      <w:bookmarkStart w:id="335" w:name="_Toc294714213"/>
      <w:bookmarkStart w:id="336" w:name="_Toc295314239"/>
      <w:bookmarkStart w:id="337" w:name="_Toc295829628"/>
      <w:bookmarkStart w:id="338" w:name="_Toc295829911"/>
      <w:bookmarkStart w:id="339" w:name="_Toc301772799"/>
      <w:bookmarkStart w:id="340" w:name="_Toc301772877"/>
      <w:bookmarkStart w:id="341" w:name="_Toc302657816"/>
      <w:bookmarkStart w:id="342" w:name="_Toc302657935"/>
      <w:bookmarkStart w:id="343" w:name="_Toc294280319"/>
      <w:bookmarkStart w:id="344" w:name="_Toc294281644"/>
      <w:bookmarkStart w:id="345" w:name="_Toc294281864"/>
      <w:bookmarkStart w:id="346" w:name="_Toc294282078"/>
      <w:bookmarkStart w:id="347" w:name="_Toc294282281"/>
      <w:bookmarkStart w:id="348" w:name="_Toc294714216"/>
      <w:bookmarkStart w:id="349" w:name="_Toc295314242"/>
      <w:bookmarkStart w:id="350" w:name="_Toc295829631"/>
      <w:bookmarkStart w:id="351" w:name="_Toc295829914"/>
      <w:bookmarkStart w:id="352" w:name="_Toc301772802"/>
      <w:bookmarkStart w:id="353" w:name="_Toc301772880"/>
      <w:bookmarkStart w:id="354" w:name="_Toc302657819"/>
      <w:bookmarkStart w:id="355" w:name="_Toc302657938"/>
      <w:bookmarkStart w:id="356" w:name="_Toc294280322"/>
      <w:bookmarkStart w:id="357" w:name="_Toc294281647"/>
      <w:bookmarkStart w:id="358" w:name="_Toc294281867"/>
      <w:bookmarkStart w:id="359" w:name="_Toc294282081"/>
      <w:bookmarkStart w:id="360" w:name="_Toc294282284"/>
      <w:bookmarkStart w:id="361" w:name="_Toc294714219"/>
      <w:bookmarkStart w:id="362" w:name="_Toc295314245"/>
      <w:bookmarkStart w:id="363" w:name="_Toc295829634"/>
      <w:bookmarkStart w:id="364" w:name="_Toc295829917"/>
      <w:bookmarkStart w:id="365" w:name="_Toc301772805"/>
      <w:bookmarkStart w:id="366" w:name="_Toc301772883"/>
      <w:bookmarkStart w:id="367" w:name="_Toc302657822"/>
      <w:bookmarkStart w:id="368" w:name="_Toc30265794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1C7AB7" w:rsidRPr="007C6857" w:rsidRDefault="00125707" w:rsidP="0023700C">
      <w:pPr>
        <w:pStyle w:val="Instructionsberschrift2"/>
        <w:numPr>
          <w:ilvl w:val="0"/>
          <w:numId w:val="0"/>
        </w:numPr>
        <w:ind w:left="357" w:hanging="357"/>
        <w:rPr>
          <w:rFonts w:ascii="Times New Roman" w:hAnsi="Times New Roman" w:cs="Times New Roman"/>
          <w:sz w:val="24"/>
        </w:rPr>
      </w:pPr>
      <w:bookmarkStart w:id="369" w:name="_Toc516210646"/>
      <w:bookmarkStart w:id="370" w:name="_Toc473560911"/>
      <w:bookmarkStart w:id="371" w:name="_Toc523987200"/>
      <w:r w:rsidRPr="007C6857">
        <w:rPr>
          <w:rFonts w:ascii="Times New Roman" w:hAnsi="Times New Roman"/>
          <w:sz w:val="24"/>
          <w:u w:val="none"/>
        </w:rPr>
        <w:t>3.3.4.</w:t>
      </w:r>
      <w:r w:rsidRPr="007C6857">
        <w:tab/>
      </w:r>
      <w:r w:rsidRPr="007C6857">
        <w:rPr>
          <w:rFonts w:ascii="Times New Roman" w:hAnsi="Times New Roman"/>
          <w:sz w:val="24"/>
        </w:rPr>
        <w:t>C 08.02 — Kreditrisiko, modpartsrisiko og leveringsrisiko (free deliveries): kapita</w:t>
      </w:r>
      <w:r w:rsidRPr="007C6857">
        <w:rPr>
          <w:rFonts w:ascii="Times New Roman" w:hAnsi="Times New Roman"/>
          <w:sz w:val="24"/>
        </w:rPr>
        <w:t>l</w:t>
      </w:r>
      <w:r w:rsidRPr="007C6857">
        <w:rPr>
          <w:rFonts w:ascii="Times New Roman" w:hAnsi="Times New Roman"/>
          <w:sz w:val="24"/>
        </w:rPr>
        <w:t xml:space="preserve">krav opgjort efter IRB-metoden (opdeling efter låntagerklasser eller </w:t>
      </w:r>
      <w:r w:rsidRPr="007C6857">
        <w:noBreakHyphen/>
      </w:r>
      <w:r w:rsidRPr="007C6857">
        <w:rPr>
          <w:rFonts w:ascii="Times New Roman" w:hAnsi="Times New Roman"/>
          <w:sz w:val="24"/>
        </w:rPr>
        <w:t>puljer (CR IRB 2-skemaet)</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7C6857" w:rsidTr="00672D2A">
        <w:tc>
          <w:tcPr>
            <w:tcW w:w="2024" w:type="dxa"/>
            <w:shd w:val="clear" w:color="auto" w:fill="BFBFBF"/>
          </w:tcPr>
          <w:p w:rsidR="001C7AB7" w:rsidRPr="007C6857" w:rsidRDefault="001C7AB7" w:rsidP="001C7AB7">
            <w:pPr>
              <w:rPr>
                <w:rFonts w:ascii="Times New Roman" w:hAnsi="Times New Roman"/>
                <w:sz w:val="24"/>
              </w:rPr>
            </w:pPr>
            <w:r w:rsidRPr="007C6857">
              <w:rPr>
                <w:rFonts w:ascii="Times New Roman" w:hAnsi="Times New Roman"/>
                <w:sz w:val="24"/>
              </w:rPr>
              <w:t>Kolonne</w:t>
            </w:r>
          </w:p>
        </w:tc>
        <w:tc>
          <w:tcPr>
            <w:tcW w:w="7804" w:type="dxa"/>
            <w:shd w:val="clear" w:color="auto" w:fill="BFBFBF"/>
          </w:tcPr>
          <w:p w:rsidR="001C7AB7" w:rsidRPr="007C6857" w:rsidRDefault="001C7AB7" w:rsidP="001C7AB7">
            <w:pPr>
              <w:rPr>
                <w:rFonts w:ascii="Times New Roman" w:hAnsi="Times New Roman"/>
                <w:sz w:val="24"/>
              </w:rPr>
            </w:pPr>
            <w:r w:rsidRPr="007C6857">
              <w:rPr>
                <w:rFonts w:ascii="Times New Roman" w:hAnsi="Times New Roman"/>
                <w:sz w:val="24"/>
              </w:rPr>
              <w:t>Instrukser</w:t>
            </w:r>
          </w:p>
        </w:tc>
      </w:tr>
      <w:tr w:rsidR="00E97CD2" w:rsidRPr="007C6857" w:rsidTr="00672D2A">
        <w:tc>
          <w:tcPr>
            <w:tcW w:w="2024" w:type="dxa"/>
          </w:tcPr>
          <w:p w:rsidR="00E97CD2" w:rsidRPr="007C6857" w:rsidRDefault="00E97CD2" w:rsidP="001C7AB7">
            <w:pPr>
              <w:rPr>
                <w:rFonts w:ascii="Times New Roman" w:hAnsi="Times New Roman"/>
                <w:sz w:val="24"/>
              </w:rPr>
            </w:pPr>
            <w:r w:rsidRPr="007C6857">
              <w:rPr>
                <w:rFonts w:ascii="Times New Roman" w:hAnsi="Times New Roman"/>
                <w:sz w:val="24"/>
              </w:rPr>
              <w:t>005</w:t>
            </w:r>
          </w:p>
        </w:tc>
        <w:tc>
          <w:tcPr>
            <w:tcW w:w="7804" w:type="dxa"/>
          </w:tcPr>
          <w:p w:rsidR="00E97CD2" w:rsidRPr="007C6857" w:rsidRDefault="00E97CD2" w:rsidP="001C7AB7">
            <w:pPr>
              <w:rPr>
                <w:rFonts w:ascii="Times New Roman" w:hAnsi="Times New Roman"/>
                <w:b/>
                <w:sz w:val="24"/>
                <w:u w:val="single"/>
              </w:rPr>
            </w:pPr>
            <w:r w:rsidRPr="007C6857">
              <w:rPr>
                <w:rFonts w:ascii="Times New Roman" w:hAnsi="Times New Roman"/>
                <w:b/>
                <w:sz w:val="24"/>
                <w:u w:val="single"/>
              </w:rPr>
              <w:t>Låntagerklasse (ID-kode for rækken)</w:t>
            </w:r>
          </w:p>
          <w:p w:rsidR="00E97CD2" w:rsidRPr="007C6857" w:rsidRDefault="00E97CD2" w:rsidP="003F05A0">
            <w:pPr>
              <w:rPr>
                <w:rFonts w:ascii="Times New Roman" w:hAnsi="Times New Roman"/>
                <w:sz w:val="24"/>
              </w:rPr>
            </w:pPr>
            <w:r w:rsidRPr="007C6857">
              <w:rPr>
                <w:rFonts w:ascii="Times New Roman" w:hAnsi="Times New Roman"/>
                <w:sz w:val="24"/>
              </w:rPr>
              <w:t>Dette er en ID-kode for rækken og skal være unik for hver enkelt række i et bestemt ark i tabellen. Den skal være i nummerorden (1, 2, 3 osv.).</w:t>
            </w:r>
          </w:p>
        </w:tc>
      </w:tr>
      <w:tr w:rsidR="001C7AB7" w:rsidRPr="007C6857" w:rsidTr="00672D2A">
        <w:tc>
          <w:tcPr>
            <w:tcW w:w="2024" w:type="dxa"/>
          </w:tcPr>
          <w:p w:rsidR="001C7AB7" w:rsidRPr="007C6857" w:rsidRDefault="001C7AB7" w:rsidP="001C7AB7">
            <w:pPr>
              <w:rPr>
                <w:rFonts w:ascii="Times New Roman" w:hAnsi="Times New Roman"/>
                <w:sz w:val="24"/>
              </w:rPr>
            </w:pPr>
            <w:r w:rsidRPr="007C6857">
              <w:rPr>
                <w:rFonts w:ascii="Times New Roman" w:hAnsi="Times New Roman"/>
                <w:sz w:val="24"/>
              </w:rPr>
              <w:t>010-300</w:t>
            </w:r>
          </w:p>
        </w:tc>
        <w:tc>
          <w:tcPr>
            <w:tcW w:w="7804" w:type="dxa"/>
          </w:tcPr>
          <w:p w:rsidR="001C7AB7" w:rsidRPr="007C6857" w:rsidRDefault="001C7AB7" w:rsidP="001C7AB7">
            <w:pPr>
              <w:rPr>
                <w:rFonts w:ascii="Times New Roman" w:hAnsi="Times New Roman"/>
                <w:sz w:val="24"/>
              </w:rPr>
            </w:pPr>
            <w:r w:rsidRPr="007C6857">
              <w:rPr>
                <w:rFonts w:ascii="Times New Roman" w:hAnsi="Times New Roman"/>
                <w:sz w:val="24"/>
              </w:rPr>
              <w:t>Instrukserne til hver af disse kolonner er de samme som for de tilsvarende k</w:t>
            </w:r>
            <w:r w:rsidRPr="007C6857">
              <w:rPr>
                <w:rFonts w:ascii="Times New Roman" w:hAnsi="Times New Roman"/>
                <w:sz w:val="24"/>
              </w:rPr>
              <w:t>o</w:t>
            </w:r>
            <w:r w:rsidRPr="007C6857">
              <w:rPr>
                <w:rFonts w:ascii="Times New Roman" w:hAnsi="Times New Roman"/>
                <w:sz w:val="24"/>
              </w:rPr>
              <w:t>lonner i tabel CR IRB 1.</w:t>
            </w:r>
          </w:p>
        </w:tc>
      </w:tr>
    </w:tbl>
    <w:p w:rsidR="001C7AB7" w:rsidRPr="007C6857"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7C6857" w:rsidTr="00672D2A">
        <w:tc>
          <w:tcPr>
            <w:tcW w:w="2024" w:type="dxa"/>
            <w:shd w:val="pct25" w:color="auto" w:fill="auto"/>
          </w:tcPr>
          <w:p w:rsidR="001C7AB7" w:rsidRPr="007C6857" w:rsidRDefault="001C7AB7" w:rsidP="001C7AB7">
            <w:pPr>
              <w:rPr>
                <w:rFonts w:ascii="Times New Roman" w:hAnsi="Times New Roman"/>
                <w:sz w:val="24"/>
              </w:rPr>
            </w:pPr>
            <w:r w:rsidRPr="007C6857">
              <w:rPr>
                <w:rFonts w:ascii="Times New Roman" w:hAnsi="Times New Roman"/>
                <w:sz w:val="24"/>
              </w:rPr>
              <w:t>Række</w:t>
            </w:r>
          </w:p>
        </w:tc>
        <w:tc>
          <w:tcPr>
            <w:tcW w:w="7804" w:type="dxa"/>
            <w:shd w:val="pct25" w:color="auto" w:fill="auto"/>
          </w:tcPr>
          <w:p w:rsidR="001C7AB7" w:rsidRPr="007C6857" w:rsidRDefault="001C7AB7" w:rsidP="001C7AB7">
            <w:pPr>
              <w:rPr>
                <w:rFonts w:ascii="Times New Roman" w:hAnsi="Times New Roman"/>
                <w:sz w:val="24"/>
              </w:rPr>
            </w:pPr>
            <w:r w:rsidRPr="007C6857">
              <w:rPr>
                <w:rFonts w:ascii="Times New Roman" w:hAnsi="Times New Roman"/>
                <w:sz w:val="24"/>
              </w:rPr>
              <w:t>Instrukser</w:t>
            </w:r>
          </w:p>
        </w:tc>
      </w:tr>
      <w:tr w:rsidR="001C7AB7" w:rsidRPr="007C6857" w:rsidTr="00672D2A">
        <w:tc>
          <w:tcPr>
            <w:tcW w:w="2024" w:type="dxa"/>
          </w:tcPr>
          <w:p w:rsidR="001C7AB7" w:rsidRPr="007C6857" w:rsidRDefault="001C7AB7" w:rsidP="001C7AB7">
            <w:pPr>
              <w:rPr>
                <w:rFonts w:ascii="Times New Roman" w:hAnsi="Times New Roman"/>
                <w:sz w:val="24"/>
              </w:rPr>
            </w:pPr>
            <w:r w:rsidRPr="007C6857">
              <w:rPr>
                <w:rFonts w:ascii="Times New Roman" w:hAnsi="Times New Roman"/>
                <w:sz w:val="24"/>
              </w:rPr>
              <w:t>010-001—010-NNN</w:t>
            </w:r>
          </w:p>
        </w:tc>
        <w:tc>
          <w:tcPr>
            <w:tcW w:w="7804" w:type="dxa"/>
          </w:tcPr>
          <w:p w:rsidR="001C7AB7" w:rsidRPr="007C6857" w:rsidRDefault="001C7AB7" w:rsidP="001C7AB7">
            <w:pPr>
              <w:rPr>
                <w:rFonts w:ascii="Times New Roman" w:hAnsi="Times New Roman"/>
                <w:sz w:val="24"/>
              </w:rPr>
            </w:pPr>
            <w:r w:rsidRPr="007C6857">
              <w:rPr>
                <w:rFonts w:ascii="Times New Roman" w:hAnsi="Times New Roman"/>
                <w:sz w:val="24"/>
              </w:rPr>
              <w:t>Værdier, der indberettes i disse rækker, skal opstilles fra den laveste PD til den højeste tildelt hver låntagerklasse. PD udgør 100 % for låntagere, der er i r</w:t>
            </w:r>
            <w:r w:rsidRPr="007C6857">
              <w:rPr>
                <w:rFonts w:ascii="Times New Roman" w:hAnsi="Times New Roman"/>
                <w:sz w:val="24"/>
              </w:rPr>
              <w:t>e</w:t>
            </w:r>
            <w:r w:rsidRPr="007C6857">
              <w:rPr>
                <w:rFonts w:ascii="Times New Roman" w:hAnsi="Times New Roman"/>
                <w:sz w:val="24"/>
              </w:rPr>
              <w:t>stance. Eksponeringer, der er underlagt alternativ behandling med hensyn til sikkerhed i fast ejendom (kun tilgængelig, når egne estimater ikke anvendes for LGD), tildeles ikke efter PD for låntageren og indberettes ikke i dette sk</w:t>
            </w:r>
            <w:r w:rsidRPr="007C6857">
              <w:rPr>
                <w:rFonts w:ascii="Times New Roman" w:hAnsi="Times New Roman"/>
                <w:sz w:val="24"/>
              </w:rPr>
              <w:t>e</w:t>
            </w:r>
            <w:r w:rsidRPr="007C6857">
              <w:rPr>
                <w:rFonts w:ascii="Times New Roman" w:hAnsi="Times New Roman"/>
                <w:sz w:val="24"/>
              </w:rPr>
              <w:t>ma.</w:t>
            </w:r>
          </w:p>
        </w:tc>
      </w:tr>
    </w:tbl>
    <w:p w:rsidR="004357B9" w:rsidRPr="007C6857" w:rsidRDefault="004357B9" w:rsidP="00FD239F">
      <w:pPr>
        <w:pStyle w:val="InstructionsText"/>
      </w:pPr>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1"/>
      <w:bookmarkStart w:id="373" w:name="_Toc516210647"/>
      <w:bookmarkStart w:id="374" w:name="_Toc473560912"/>
      <w:bookmarkStart w:id="375" w:name="_Toc523987201"/>
      <w:r w:rsidRPr="007C6857">
        <w:rPr>
          <w:rFonts w:ascii="Times New Roman" w:hAnsi="Times New Roman"/>
          <w:sz w:val="24"/>
          <w:u w:val="none"/>
        </w:rPr>
        <w:t>3.4.</w:t>
      </w:r>
      <w:r w:rsidRPr="007C6857">
        <w:tab/>
      </w:r>
      <w:r w:rsidRPr="007C6857">
        <w:rPr>
          <w:rFonts w:ascii="Times New Roman" w:hAnsi="Times New Roman"/>
          <w:sz w:val="24"/>
        </w:rPr>
        <w:t>Kreditrisiko, modpartsrisiko og leveringsrisiko (free deliveries): Oplysninger med geografisk opdeling (CR GB)</w:t>
      </w:r>
      <w:bookmarkEnd w:id="372"/>
      <w:bookmarkEnd w:id="373"/>
      <w:bookmarkEnd w:id="374"/>
      <w:bookmarkEnd w:id="375"/>
    </w:p>
    <w:p w:rsidR="004357B9" w:rsidRPr="007C6857" w:rsidRDefault="00125707" w:rsidP="00C37B29">
      <w:pPr>
        <w:pStyle w:val="InstructionsText2"/>
        <w:numPr>
          <w:ilvl w:val="0"/>
          <w:numId w:val="0"/>
        </w:numPr>
        <w:ind w:left="993"/>
      </w:pPr>
      <w:r w:rsidRPr="007C6857">
        <w:t>79.</w:t>
      </w:r>
      <w:r w:rsidRPr="007C6857">
        <w:tab/>
        <w:t>Alle institutter skal indberette oplysninger aggregeret på samlet niveau. Deru</w:t>
      </w:r>
      <w:r w:rsidRPr="007C6857">
        <w:t>d</w:t>
      </w:r>
      <w:r w:rsidRPr="007C6857">
        <w:t>over skal institutter, der opfylder tærsklen i denne forordnings artikel 5, litra a), nr. 4), indsende oplysninger opdelt efter land om eget land og andre lande. Tærsklen gælder kun for tabel 1 og tabel 2. Eksponeringer over for overnationale organisat</w:t>
      </w:r>
      <w:r w:rsidRPr="007C6857">
        <w:t>i</w:t>
      </w:r>
      <w:r w:rsidRPr="007C6857">
        <w:t>oner henregnes til det geografiske område "andre lande".</w:t>
      </w:r>
    </w:p>
    <w:p w:rsidR="004357B9" w:rsidRPr="007C6857" w:rsidRDefault="00125707" w:rsidP="00C37B29">
      <w:pPr>
        <w:pStyle w:val="InstructionsText2"/>
        <w:numPr>
          <w:ilvl w:val="0"/>
          <w:numId w:val="0"/>
        </w:numPr>
        <w:ind w:left="993"/>
      </w:pPr>
      <w:r w:rsidRPr="007C6857">
        <w:t>80.</w:t>
      </w:r>
      <w:r w:rsidRPr="007C6857">
        <w:tab/>
        <w:t>Termen "låntagerens hjemsted" henviser til det land, hvor låntageren har sit hovedsæde. Dette begreb kan anvendes direkte på låntageren og på den ultimative risiko. Kreditrisikoreduktionsteknikker med substitutionsvirkninger kan derfor medføre, at en eksponering henføres til et andet land. Eksponeringer over for ove</w:t>
      </w:r>
      <w:r w:rsidRPr="007C6857">
        <w:t>r</w:t>
      </w:r>
      <w:r w:rsidRPr="007C6857">
        <w:t>nationale organisationer henregnes ikke til instituttets hjemsted, men til det geogr</w:t>
      </w:r>
      <w:r w:rsidRPr="007C6857">
        <w:t>a</w:t>
      </w:r>
      <w:r w:rsidRPr="007C6857">
        <w:lastRenderedPageBreak/>
        <w:t>fiske område "andre lande", uanset hvilken eksponeringsklasse eksponeringen over for overnationale organisationer henregnes til.</w:t>
      </w:r>
    </w:p>
    <w:p w:rsidR="0096378F" w:rsidRPr="007C6857" w:rsidRDefault="00125707" w:rsidP="00C37B29">
      <w:pPr>
        <w:pStyle w:val="InstructionsText2"/>
        <w:numPr>
          <w:ilvl w:val="0"/>
          <w:numId w:val="0"/>
        </w:numPr>
        <w:ind w:left="993"/>
      </w:pPr>
      <w:r w:rsidRPr="007C6857">
        <w:t>81.</w:t>
      </w:r>
      <w:r w:rsidRPr="007C6857">
        <w:tab/>
        <w:t>Data vedrørende "oprindelig eksponering før anvendelse af konverteringsfakt</w:t>
      </w:r>
      <w:r w:rsidRPr="007C6857">
        <w:t>o</w:t>
      </w:r>
      <w:r w:rsidRPr="007C6857">
        <w:t>rer" indberettes med henvisning til den umiddelbare låntagers hjemsted. Data ve</w:t>
      </w:r>
      <w:r w:rsidRPr="007C6857">
        <w:t>d</w:t>
      </w:r>
      <w:r w:rsidRPr="007C6857">
        <w:t>rørende "eksponeringsværdi" og "risikovægtede eksponeringer" indberettes efter den ultimative låntagers hjemsted.</w:t>
      </w:r>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2"/>
      <w:bookmarkStart w:id="377" w:name="_Toc516210648"/>
      <w:bookmarkStart w:id="378" w:name="_Toc473560913"/>
      <w:bookmarkStart w:id="379" w:name="_Toc523987202"/>
      <w:r w:rsidRPr="007C6857">
        <w:rPr>
          <w:rFonts w:ascii="Times New Roman" w:hAnsi="Times New Roman"/>
          <w:sz w:val="24"/>
          <w:u w:val="none"/>
        </w:rPr>
        <w:t>3.4.1.</w:t>
      </w:r>
      <w:r w:rsidRPr="007C6857">
        <w:tab/>
      </w:r>
      <w:r w:rsidRPr="007C6857">
        <w:rPr>
          <w:rFonts w:ascii="Times New Roman" w:hAnsi="Times New Roman"/>
          <w:sz w:val="24"/>
        </w:rPr>
        <w:t>C 09.01 – Geografisk opdeling af eksponeringer efter låntagerens hjemsted: Ekspon</w:t>
      </w:r>
      <w:r w:rsidRPr="007C6857">
        <w:rPr>
          <w:rFonts w:ascii="Times New Roman" w:hAnsi="Times New Roman"/>
          <w:sz w:val="24"/>
        </w:rPr>
        <w:t>e</w:t>
      </w:r>
      <w:r w:rsidRPr="007C6857">
        <w:rPr>
          <w:rFonts w:ascii="Times New Roman" w:hAnsi="Times New Roman"/>
          <w:sz w:val="24"/>
        </w:rPr>
        <w:t>ringer opgjort efter standardmetoden (CR GB 1)</w:t>
      </w:r>
      <w:bookmarkEnd w:id="376"/>
      <w:bookmarkEnd w:id="377"/>
      <w:bookmarkEnd w:id="378"/>
      <w:bookmarkEnd w:id="379"/>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3"/>
      <w:bookmarkStart w:id="381" w:name="_Toc516210649"/>
      <w:bookmarkStart w:id="382" w:name="_Toc473560914"/>
      <w:bookmarkStart w:id="383" w:name="_Toc523987203"/>
      <w:r w:rsidRPr="007C6857">
        <w:rPr>
          <w:rFonts w:ascii="Times New Roman" w:hAnsi="Times New Roman"/>
          <w:sz w:val="24"/>
          <w:u w:val="none"/>
        </w:rPr>
        <w:t>3.4.1.1.</w:t>
      </w:r>
      <w:r w:rsidRPr="007C6857">
        <w:tab/>
      </w:r>
      <w:r w:rsidRPr="007C6857">
        <w:rPr>
          <w:rFonts w:ascii="Times New Roman" w:hAnsi="Times New Roman"/>
          <w:sz w:val="24"/>
        </w:rPr>
        <w:t>Instrukser vedrørende specifikke positioner</w:t>
      </w:r>
      <w:bookmarkEnd w:id="380"/>
      <w:bookmarkEnd w:id="381"/>
      <w:bookmarkEnd w:id="382"/>
      <w:bookmarkEnd w:id="38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7C6857" w:rsidTr="00672D2A">
        <w:trPr>
          <w:trHeight w:val="581"/>
        </w:trPr>
        <w:tc>
          <w:tcPr>
            <w:tcW w:w="9828" w:type="dxa"/>
            <w:gridSpan w:val="2"/>
            <w:shd w:val="clear" w:color="auto" w:fill="CCCCCC"/>
          </w:tcPr>
          <w:p w:rsidR="004357B9" w:rsidRPr="007C6857" w:rsidRDefault="004357B9" w:rsidP="004357B9">
            <w:pPr>
              <w:spacing w:after="0"/>
              <w:rPr>
                <w:rStyle w:val="InstructionsTabelleText"/>
                <w:rFonts w:ascii="Times New Roman" w:hAnsi="Times New Roman"/>
                <w:b/>
                <w:sz w:val="24"/>
              </w:rPr>
            </w:pPr>
            <w:r w:rsidRPr="007C6857">
              <w:rPr>
                <w:rStyle w:val="InstructionsTabelleText"/>
                <w:rFonts w:ascii="Times New Roman" w:hAnsi="Times New Roman"/>
                <w:b/>
                <w:sz w:val="24"/>
              </w:rPr>
              <w:t>Kolonner</w:t>
            </w:r>
          </w:p>
        </w:tc>
      </w:tr>
      <w:tr w:rsidR="004357B9" w:rsidRPr="00C1707E" w:rsidTr="00672D2A">
        <w:tc>
          <w:tcPr>
            <w:tcW w:w="1188" w:type="dxa"/>
          </w:tcPr>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010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OPRINDELIG EKSPONERING FØR ANVENDELSE AF KONVERTERING</w:t>
            </w:r>
            <w:r w:rsidRPr="007C6857">
              <w:rPr>
                <w:rFonts w:ascii="Times New Roman" w:hAnsi="Times New Roman"/>
                <w:b/>
                <w:sz w:val="24"/>
                <w:u w:val="single"/>
              </w:rPr>
              <w:t>S</w:t>
            </w:r>
            <w:r w:rsidRPr="007C6857">
              <w:rPr>
                <w:rFonts w:ascii="Times New Roman" w:hAnsi="Times New Roman"/>
                <w:b/>
                <w:sz w:val="24"/>
                <w:u w:val="single"/>
              </w:rPr>
              <w:t>FAKTORER</w:t>
            </w:r>
          </w:p>
          <w:p w:rsidR="004357B9" w:rsidRPr="00C1707E" w:rsidRDefault="004357B9" w:rsidP="004357B9">
            <w:pPr>
              <w:rPr>
                <w:rFonts w:ascii="Times New Roman" w:hAnsi="Times New Roman"/>
                <w:sz w:val="24"/>
                <w:lang w:val="nb-NO"/>
              </w:rPr>
            </w:pPr>
            <w:r w:rsidRPr="00C1707E">
              <w:rPr>
                <w:rFonts w:ascii="Times New Roman" w:hAnsi="Times New Roman"/>
                <w:sz w:val="24"/>
                <w:lang w:val="nb-NO"/>
              </w:rPr>
              <w:t>Samme definition som for kolonne 010 i CR SA-skemaet.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020</w:t>
            </w:r>
          </w:p>
        </w:tc>
        <w:tc>
          <w:tcPr>
            <w:tcW w:w="8640" w:type="dxa"/>
          </w:tcPr>
          <w:p w:rsidR="004357B9" w:rsidRPr="007C6857" w:rsidRDefault="00771E97" w:rsidP="004357B9">
            <w:pPr>
              <w:rPr>
                <w:rFonts w:ascii="Times New Roman" w:hAnsi="Times New Roman"/>
                <w:b/>
                <w:sz w:val="24"/>
                <w:u w:val="single"/>
              </w:rPr>
            </w:pPr>
            <w:r w:rsidRPr="007C6857">
              <w:rPr>
                <w:rFonts w:ascii="Times New Roman" w:hAnsi="Times New Roman"/>
                <w:b/>
                <w:sz w:val="24"/>
                <w:u w:val="single"/>
              </w:rPr>
              <w:t>Misligholdte eksponeringer</w:t>
            </w:r>
          </w:p>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Oprindelig eksponering før anvendelse af konverteringsfaktorer for de eksponeringer, der er klassificeret som "eksponeringer ved misligholdelse" og for misligholdte eksp</w:t>
            </w:r>
            <w:r w:rsidRPr="007C6857">
              <w:rPr>
                <w:rStyle w:val="InstructionsTabelleText"/>
                <w:rFonts w:ascii="Times New Roman" w:hAnsi="Times New Roman"/>
                <w:sz w:val="24"/>
              </w:rPr>
              <w:t>o</w:t>
            </w:r>
            <w:r w:rsidRPr="007C6857">
              <w:rPr>
                <w:rStyle w:val="InstructionsTabelleText"/>
                <w:rFonts w:ascii="Times New Roman" w:hAnsi="Times New Roman"/>
                <w:sz w:val="24"/>
              </w:rPr>
              <w:t>neringer, der henføres til eksponeringsklasserne "eksponeringer forbundet med særlig høj risiko" eller "aktieeksponeringer".</w:t>
            </w:r>
          </w:p>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Denne memorandumpost giver yderligere oplysninger om låntagerstrukturen for mi</w:t>
            </w:r>
            <w:r w:rsidRPr="007C6857">
              <w:rPr>
                <w:rStyle w:val="InstructionsTabelleText"/>
                <w:rFonts w:ascii="Times New Roman" w:hAnsi="Times New Roman"/>
                <w:sz w:val="24"/>
              </w:rPr>
              <w:t>s</w:t>
            </w:r>
            <w:r w:rsidRPr="007C6857">
              <w:rPr>
                <w:rStyle w:val="InstructionsTabelleText"/>
                <w:rFonts w:ascii="Times New Roman" w:hAnsi="Times New Roman"/>
                <w:sz w:val="24"/>
              </w:rPr>
              <w:t xml:space="preserve">ligholdte eksponeringer. Eksponeringer, der er klassificeret som "eksponeringer ved misligholdelse" i overensstemmelse med artikel 112, litra j), i CRR, indberettes, når låntagerne ville være blevet </w:t>
            </w:r>
            <w:r w:rsidRPr="007C6857">
              <w:rPr>
                <w:rStyle w:val="InstructionsTabelleText"/>
                <w:rFonts w:ascii="Times New Roman" w:hAnsi="Times New Roman"/>
                <w:sz w:val="24"/>
              </w:rPr>
              <w:br/>
              <w:t>indberettet, hvis eksponeringerne ikke var henført til eksponeringsklassen "eksponeri</w:t>
            </w:r>
            <w:r w:rsidRPr="007C6857">
              <w:rPr>
                <w:rStyle w:val="InstructionsTabelleText"/>
                <w:rFonts w:ascii="Times New Roman" w:hAnsi="Times New Roman"/>
                <w:sz w:val="24"/>
              </w:rPr>
              <w:t>n</w:t>
            </w:r>
            <w:r w:rsidRPr="007C6857">
              <w:rPr>
                <w:rStyle w:val="InstructionsTabelleText"/>
                <w:rFonts w:ascii="Times New Roman" w:hAnsi="Times New Roman"/>
                <w:sz w:val="24"/>
              </w:rPr>
              <w:t xml:space="preserve">ger ved misligholdelse". </w:t>
            </w:r>
          </w:p>
          <w:p w:rsidR="004357B9" w:rsidRPr="007C6857" w:rsidRDefault="004357B9" w:rsidP="004357B9">
            <w:pPr>
              <w:rPr>
                <w:rFonts w:ascii="Times New Roman" w:hAnsi="Times New Roman"/>
                <w:sz w:val="24"/>
              </w:rPr>
            </w:pPr>
            <w:r w:rsidRPr="007C6857">
              <w:rPr>
                <w:rStyle w:val="InstructionsTabelleText"/>
                <w:rFonts w:ascii="Times New Roman" w:hAnsi="Times New Roman"/>
                <w:sz w:val="24"/>
              </w:rPr>
              <w:t>Denne oplysning er en memorandumpost og påvirker dermed ikke beregningen af ris</w:t>
            </w:r>
            <w:r w:rsidRPr="007C6857">
              <w:rPr>
                <w:rStyle w:val="InstructionsTabelleText"/>
                <w:rFonts w:ascii="Times New Roman" w:hAnsi="Times New Roman"/>
                <w:sz w:val="24"/>
              </w:rPr>
              <w:t>i</w:t>
            </w:r>
            <w:r w:rsidRPr="007C6857">
              <w:rPr>
                <w:rStyle w:val="InstructionsTabelleText"/>
                <w:rFonts w:ascii="Times New Roman" w:hAnsi="Times New Roman"/>
                <w:sz w:val="24"/>
              </w:rPr>
              <w:t>kovægtede eksponeringer for eksponeringsklasserne "eksponering ved misligholdelse", "eksponeringer forbundet med særlig høj risiko" eller "aktieeksponeringer", jf. artikel 112, henholdsvis litra j), k) og p),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040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Observerede nye misligholdelser for perioden</w:t>
            </w:r>
          </w:p>
          <w:p w:rsidR="004357B9" w:rsidRPr="007C6857" w:rsidRDefault="00DF70AE" w:rsidP="00DF70AE">
            <w:pPr>
              <w:rPr>
                <w:rFonts w:ascii="Times New Roman" w:hAnsi="Times New Roman"/>
                <w:b/>
                <w:sz w:val="24"/>
                <w:u w:val="single"/>
              </w:rPr>
            </w:pPr>
            <w:r w:rsidRPr="007C6857">
              <w:rPr>
                <w:rStyle w:val="InstructionsTabelleText"/>
                <w:rFonts w:ascii="Times New Roman" w:hAnsi="Times New Roman"/>
                <w:sz w:val="24"/>
              </w:rPr>
              <w:t>Beløbet for oprindelige eksponeringer, som er flyttet til eksponeringsklassen "Ekspon</w:t>
            </w:r>
            <w:r w:rsidRPr="007C6857">
              <w:rPr>
                <w:rStyle w:val="InstructionsTabelleText"/>
                <w:rFonts w:ascii="Times New Roman" w:hAnsi="Times New Roman"/>
                <w:sz w:val="24"/>
              </w:rPr>
              <w:t>e</w:t>
            </w:r>
            <w:r w:rsidRPr="007C6857">
              <w:rPr>
                <w:rStyle w:val="InstructionsTabelleText"/>
                <w:rFonts w:ascii="Times New Roman" w:hAnsi="Times New Roman"/>
                <w:sz w:val="24"/>
              </w:rPr>
              <w:t>ringer ved misligholdelse" i løbet af perioden på tre måneder siden den sidste refere</w:t>
            </w:r>
            <w:r w:rsidRPr="007C6857">
              <w:rPr>
                <w:rStyle w:val="InstructionsTabelleText"/>
                <w:rFonts w:ascii="Times New Roman" w:hAnsi="Times New Roman"/>
                <w:sz w:val="24"/>
              </w:rPr>
              <w:t>n</w:t>
            </w:r>
            <w:r w:rsidRPr="007C6857">
              <w:rPr>
                <w:rStyle w:val="InstructionsTabelleText"/>
                <w:rFonts w:ascii="Times New Roman" w:hAnsi="Times New Roman"/>
                <w:sz w:val="24"/>
              </w:rPr>
              <w:t>cedato for indberetningen, indberettes i forhold til den eksponeringsklasse, som lånt</w:t>
            </w:r>
            <w:r w:rsidRPr="007C6857">
              <w:rPr>
                <w:rStyle w:val="InstructionsTabelleText"/>
                <w:rFonts w:ascii="Times New Roman" w:hAnsi="Times New Roman"/>
                <w:sz w:val="24"/>
              </w:rPr>
              <w:t>a</w:t>
            </w:r>
            <w:r w:rsidRPr="007C6857">
              <w:rPr>
                <w:rStyle w:val="InstructionsTabelleText"/>
                <w:rFonts w:ascii="Times New Roman" w:hAnsi="Times New Roman"/>
                <w:sz w:val="24"/>
              </w:rPr>
              <w:t>geren oprindeligt tilhørte.</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050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Generelle kreditrisikojusteringer</w:t>
            </w:r>
          </w:p>
          <w:p w:rsidR="004357B9" w:rsidRPr="007C6857" w:rsidRDefault="004357B9" w:rsidP="004357B9">
            <w:pPr>
              <w:rPr>
                <w:rFonts w:ascii="Times New Roman" w:hAnsi="Times New Roman"/>
                <w:sz w:val="24"/>
              </w:rPr>
            </w:pPr>
            <w:r w:rsidRPr="007C6857">
              <w:rPr>
                <w:rFonts w:ascii="Times New Roman" w:hAnsi="Times New Roman"/>
                <w:sz w:val="24"/>
              </w:rPr>
              <w:t xml:space="preserve">Kreditrisikojusteringer i henhold til artikel 110 i CRR. </w:t>
            </w:r>
          </w:p>
          <w:p w:rsidR="00D95045" w:rsidRPr="007C6857" w:rsidRDefault="00D95045" w:rsidP="00D95045">
            <w:pPr>
              <w:rPr>
                <w:rFonts w:ascii="Times New Roman" w:hAnsi="Times New Roman"/>
                <w:sz w:val="24"/>
              </w:rPr>
            </w:pPr>
            <w:r w:rsidRPr="007C6857">
              <w:rPr>
                <w:rFonts w:ascii="Times New Roman" w:hAnsi="Times New Roman"/>
                <w:sz w:val="24"/>
              </w:rPr>
              <w:t>Denne post indeholder de generelle kreditrisikojusteringer, der er kvalificeret til in</w:t>
            </w:r>
            <w:r w:rsidRPr="007C6857">
              <w:rPr>
                <w:rFonts w:ascii="Times New Roman" w:hAnsi="Times New Roman"/>
                <w:sz w:val="24"/>
              </w:rPr>
              <w:t>d</w:t>
            </w:r>
            <w:r w:rsidRPr="007C6857">
              <w:rPr>
                <w:rFonts w:ascii="Times New Roman" w:hAnsi="Times New Roman"/>
                <w:sz w:val="24"/>
              </w:rPr>
              <w:t>regning i den supplerende kapital, før det i artikel 62, litra c), i CRR omhandlede loft anvendes.</w:t>
            </w:r>
          </w:p>
          <w:p w:rsidR="00D95045" w:rsidRPr="007C6857" w:rsidRDefault="00D95045" w:rsidP="00D95045">
            <w:pPr>
              <w:rPr>
                <w:rFonts w:ascii="Times New Roman" w:hAnsi="Times New Roman"/>
                <w:b/>
                <w:sz w:val="24"/>
                <w:u w:val="single"/>
              </w:rPr>
            </w:pPr>
            <w:r w:rsidRPr="007C6857">
              <w:rPr>
                <w:rFonts w:ascii="Times New Roman" w:hAnsi="Times New Roman"/>
                <w:sz w:val="24"/>
              </w:rPr>
              <w:lastRenderedPageBreak/>
              <w:t>Det indberettede beløb skal være før indregning af skatteeffekten.</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lastRenderedPageBreak/>
              <w:t>055</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Specifikke kreditrisikojusteringer</w:t>
            </w:r>
          </w:p>
          <w:p w:rsidR="004357B9" w:rsidRPr="007C6857" w:rsidRDefault="004357B9" w:rsidP="004357B9">
            <w:pPr>
              <w:rPr>
                <w:rFonts w:ascii="Times New Roman" w:hAnsi="Times New Roman"/>
                <w:b/>
                <w:sz w:val="24"/>
                <w:u w:val="single"/>
              </w:rPr>
            </w:pPr>
            <w:r w:rsidRPr="007C6857">
              <w:rPr>
                <w:rFonts w:ascii="Times New Roman" w:hAnsi="Times New Roman"/>
                <w:sz w:val="24"/>
              </w:rPr>
              <w:t>Kreditrisikojusteringer i henhold til artikel 110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060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Afskrivninger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Afskrivninger omfatter både reduktioner af den regnskabsmæssige værdi af mislighol</w:t>
            </w:r>
            <w:r w:rsidRPr="007C6857">
              <w:rPr>
                <w:rStyle w:val="InstructionsTabelleText"/>
                <w:rFonts w:ascii="Times New Roman" w:hAnsi="Times New Roman"/>
                <w:sz w:val="24"/>
              </w:rPr>
              <w:t>d</w:t>
            </w:r>
            <w:r w:rsidRPr="007C6857">
              <w:rPr>
                <w:rStyle w:val="InstructionsTabelleText"/>
                <w:rFonts w:ascii="Times New Roman" w:hAnsi="Times New Roman"/>
                <w:sz w:val="24"/>
              </w:rPr>
              <w:t>te finansielle aktiver indregnet direkte i resultatopgørelsen [IFRS 7.B5.(d).(i)] og r</w:t>
            </w:r>
            <w:r w:rsidRPr="007C6857">
              <w:rPr>
                <w:rStyle w:val="InstructionsTabelleText"/>
                <w:rFonts w:ascii="Times New Roman" w:hAnsi="Times New Roman"/>
                <w:sz w:val="24"/>
              </w:rPr>
              <w:t>e</w:t>
            </w:r>
            <w:r w:rsidRPr="007C6857">
              <w:rPr>
                <w:rStyle w:val="InstructionsTabelleText"/>
                <w:rFonts w:ascii="Times New Roman" w:hAnsi="Times New Roman"/>
                <w:sz w:val="24"/>
              </w:rPr>
              <w:t>duktioner i beløbene for udligning modregnet de værdiforringede finansielle aktiver [IFRS 7.B5.(d).(ii)].</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070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Kreditrisikojusteringer/afskrivninger for observerede nye misligholdelser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Summen af kreditrisikojusteringer og afskrivninger for eksponeringer, der er klassific</w:t>
            </w:r>
            <w:r w:rsidRPr="007C6857">
              <w:rPr>
                <w:rStyle w:val="InstructionsTabelleText"/>
                <w:rFonts w:ascii="Times New Roman" w:hAnsi="Times New Roman"/>
                <w:sz w:val="24"/>
              </w:rPr>
              <w:t>e</w:t>
            </w:r>
            <w:r w:rsidRPr="007C6857">
              <w:rPr>
                <w:rStyle w:val="InstructionsTabelleText"/>
                <w:rFonts w:ascii="Times New Roman" w:hAnsi="Times New Roman"/>
                <w:sz w:val="24"/>
              </w:rPr>
              <w:t>ret som "misligholdte eksponeringer" i løbet af perioden på tre måneder siden den si</w:t>
            </w:r>
            <w:r w:rsidRPr="007C6857">
              <w:rPr>
                <w:rStyle w:val="InstructionsTabelleText"/>
                <w:rFonts w:ascii="Times New Roman" w:hAnsi="Times New Roman"/>
                <w:sz w:val="24"/>
              </w:rPr>
              <w:t>d</w:t>
            </w:r>
            <w:r w:rsidRPr="007C6857">
              <w:rPr>
                <w:rStyle w:val="InstructionsTabelleText"/>
                <w:rFonts w:ascii="Times New Roman" w:hAnsi="Times New Roman"/>
                <w:sz w:val="24"/>
              </w:rPr>
              <w:t>ste indgivelse af data.</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075</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Eksponeringsværdi</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200 i CR SA-skemaet.</w:t>
            </w:r>
          </w:p>
        </w:tc>
      </w:tr>
      <w:tr w:rsidR="004357B9" w:rsidRPr="00C1707E"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080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RISIKOVÆGTET EKSPONERING FØR ANVENDELSE AF STØTTEFA</w:t>
            </w:r>
            <w:r w:rsidRPr="007C6857">
              <w:rPr>
                <w:rFonts w:ascii="Times New Roman" w:hAnsi="Times New Roman"/>
                <w:b/>
                <w:sz w:val="24"/>
                <w:u w:val="single"/>
              </w:rPr>
              <w:t>K</w:t>
            </w:r>
            <w:r w:rsidRPr="007C6857">
              <w:rPr>
                <w:rFonts w:ascii="Times New Roman" w:hAnsi="Times New Roman"/>
                <w:b/>
                <w:sz w:val="24"/>
                <w:u w:val="single"/>
              </w:rPr>
              <w:t>TOR FOR SMV'ER</w:t>
            </w:r>
          </w:p>
          <w:p w:rsidR="004357B9" w:rsidRPr="00C1707E" w:rsidRDefault="004357B9" w:rsidP="004357B9">
            <w:pPr>
              <w:rPr>
                <w:rFonts w:ascii="Times New Roman" w:hAnsi="Times New Roman"/>
                <w:b/>
                <w:sz w:val="24"/>
                <w:u w:val="single"/>
                <w:lang w:val="nb-NO"/>
              </w:rPr>
            </w:pPr>
            <w:r w:rsidRPr="00C1707E">
              <w:rPr>
                <w:rFonts w:ascii="Times New Roman" w:hAnsi="Times New Roman"/>
                <w:sz w:val="24"/>
                <w:lang w:val="nb-NO"/>
              </w:rPr>
              <w:t>Samme definition som for kolonne 215 i CR SA-skemaet.</w:t>
            </w:r>
          </w:p>
        </w:tc>
      </w:tr>
      <w:tr w:rsidR="004357B9" w:rsidRPr="00C1707E"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090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RISIKOVÆGTET EKSPONERING EFTER ANVENDELSE AF STØTTEFA</w:t>
            </w:r>
            <w:r w:rsidRPr="007C6857">
              <w:rPr>
                <w:rFonts w:ascii="Times New Roman" w:hAnsi="Times New Roman"/>
                <w:b/>
                <w:sz w:val="24"/>
                <w:u w:val="single"/>
              </w:rPr>
              <w:t>K</w:t>
            </w:r>
            <w:r w:rsidRPr="007C6857">
              <w:rPr>
                <w:rFonts w:ascii="Times New Roman" w:hAnsi="Times New Roman"/>
                <w:b/>
                <w:sz w:val="24"/>
                <w:u w:val="single"/>
              </w:rPr>
              <w:t>TOR FOR SMV'ER</w:t>
            </w:r>
          </w:p>
          <w:p w:rsidR="004357B9" w:rsidRPr="00C1707E" w:rsidRDefault="004357B9" w:rsidP="004357B9">
            <w:pPr>
              <w:rPr>
                <w:rFonts w:ascii="Times New Roman" w:hAnsi="Times New Roman"/>
                <w:b/>
                <w:sz w:val="24"/>
                <w:u w:val="single"/>
                <w:lang w:val="nb-NO"/>
              </w:rPr>
            </w:pPr>
            <w:r w:rsidRPr="00C1707E">
              <w:rPr>
                <w:rFonts w:ascii="Times New Roman" w:hAnsi="Times New Roman"/>
                <w:sz w:val="24"/>
                <w:lang w:val="nb-NO"/>
              </w:rPr>
              <w:t>Samme definition som for kolonne 220 i CR SA-skemaet.</w:t>
            </w:r>
          </w:p>
        </w:tc>
      </w:tr>
    </w:tbl>
    <w:p w:rsidR="004357B9" w:rsidRPr="00C1707E" w:rsidRDefault="004357B9" w:rsidP="004357B9">
      <w:pPr>
        <w:rPr>
          <w:rFonts w:ascii="Times New Roman" w:hAnsi="Times New Roman"/>
          <w:sz w:val="24"/>
          <w:lang w:val="nb-N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7C6857" w:rsidTr="00672D2A">
        <w:trPr>
          <w:gridAfter w:val="1"/>
          <w:wAfter w:w="61" w:type="dxa"/>
          <w:trHeight w:val="581"/>
        </w:trPr>
        <w:tc>
          <w:tcPr>
            <w:tcW w:w="9828" w:type="dxa"/>
            <w:gridSpan w:val="2"/>
            <w:shd w:val="clear" w:color="auto" w:fill="CCCCCC"/>
          </w:tcPr>
          <w:p w:rsidR="004357B9" w:rsidRPr="007C6857" w:rsidRDefault="004357B9" w:rsidP="004357B9">
            <w:pPr>
              <w:spacing w:after="0"/>
              <w:rPr>
                <w:rStyle w:val="InstructionsTabelleText"/>
                <w:rFonts w:ascii="Times New Roman" w:hAnsi="Times New Roman"/>
                <w:b/>
                <w:sz w:val="24"/>
              </w:rPr>
            </w:pPr>
            <w:r w:rsidRPr="007C6857">
              <w:rPr>
                <w:rStyle w:val="InstructionsTabelleText"/>
                <w:rFonts w:ascii="Times New Roman" w:hAnsi="Times New Roman"/>
                <w:b/>
                <w:sz w:val="24"/>
              </w:rPr>
              <w:t>Rækker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010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Centralregeringer eller centralbanker</w:t>
            </w:r>
          </w:p>
          <w:p w:rsidR="004357B9" w:rsidRPr="007C6857" w:rsidRDefault="004357B9" w:rsidP="004357B9">
            <w:pPr>
              <w:ind w:left="72"/>
              <w:rPr>
                <w:rStyle w:val="InstructionsTabelleText"/>
                <w:rFonts w:ascii="Times New Roman" w:hAnsi="Times New Roman"/>
                <w:sz w:val="24"/>
              </w:rPr>
            </w:pPr>
            <w:r w:rsidRPr="007C6857">
              <w:rPr>
                <w:rFonts w:ascii="Times New Roman" w:hAnsi="Times New Roman"/>
                <w:sz w:val="24"/>
              </w:rPr>
              <w:t>Artikel 112, litra a),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020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Regionale eller lokale myndigheder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b),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030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Offentlige enheder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c),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040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Multilaterale udviklingsbanker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d),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050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Internationale organisationer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e),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lastRenderedPageBreak/>
              <w:t>060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Institutter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f),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070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Selskaber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g),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075</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heraf: SMV'er</w:t>
            </w:r>
          </w:p>
          <w:p w:rsidR="004357B9" w:rsidRPr="007C6857" w:rsidRDefault="004357B9" w:rsidP="007121C9">
            <w:pPr>
              <w:ind w:left="72"/>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Samme definition som for række 020 i CR SA-skemaet.</w:t>
            </w:r>
          </w:p>
        </w:tc>
      </w:tr>
      <w:tr w:rsidR="004357B9" w:rsidRPr="00C1707E"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080</w:t>
            </w:r>
          </w:p>
        </w:tc>
        <w:tc>
          <w:tcPr>
            <w:tcW w:w="8701" w:type="dxa"/>
            <w:gridSpan w:val="2"/>
            <w:shd w:val="clear" w:color="auto" w:fill="FFFFFF"/>
          </w:tcPr>
          <w:p w:rsidR="004357B9" w:rsidRPr="00C1707E" w:rsidRDefault="004357B9" w:rsidP="004357B9">
            <w:pPr>
              <w:ind w:left="72"/>
              <w:rPr>
                <w:rStyle w:val="InstructionsTabelleberschrift"/>
                <w:rFonts w:ascii="Times New Roman" w:hAnsi="Times New Roman"/>
                <w:sz w:val="24"/>
                <w:lang w:val="sv-SE"/>
              </w:rPr>
            </w:pPr>
            <w:r w:rsidRPr="00C1707E">
              <w:rPr>
                <w:rStyle w:val="InstructionsTabelleberschrift"/>
                <w:rFonts w:ascii="Times New Roman" w:hAnsi="Times New Roman"/>
                <w:sz w:val="24"/>
                <w:lang w:val="sv-SE"/>
              </w:rPr>
              <w:t>Detail</w:t>
            </w:r>
          </w:p>
          <w:p w:rsidR="004357B9" w:rsidRPr="00C1707E" w:rsidRDefault="004357B9" w:rsidP="004357B9">
            <w:pPr>
              <w:ind w:left="72"/>
              <w:rPr>
                <w:rStyle w:val="InstructionsTabelleberschrift"/>
                <w:rFonts w:ascii="Times New Roman" w:hAnsi="Times New Roman"/>
                <w:sz w:val="24"/>
                <w:lang w:val="sv-SE"/>
              </w:rPr>
            </w:pPr>
            <w:r w:rsidRPr="00C1707E">
              <w:rPr>
                <w:rFonts w:ascii="Times New Roman" w:hAnsi="Times New Roman"/>
                <w:sz w:val="24"/>
                <w:lang w:val="sv-SE"/>
              </w:rPr>
              <w:t>Artikel 112, litra h),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085</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heraf: SMV'er</w:t>
            </w:r>
          </w:p>
          <w:p w:rsidR="004357B9" w:rsidRPr="007C6857" w:rsidRDefault="004357B9" w:rsidP="00DE26F2">
            <w:pPr>
              <w:ind w:left="72"/>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Samme definition som for række 020 i CR SA-skemaet.</w:t>
            </w:r>
          </w:p>
        </w:tc>
      </w:tr>
      <w:tr w:rsidR="004357B9" w:rsidRPr="00C1707E"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090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Sikret ved pant i fast ejendom</w:t>
            </w:r>
          </w:p>
          <w:p w:rsidR="004357B9" w:rsidRPr="00C1707E" w:rsidRDefault="004357B9" w:rsidP="004357B9">
            <w:pPr>
              <w:ind w:left="72"/>
              <w:rPr>
                <w:rStyle w:val="InstructionsTabelleText"/>
                <w:rFonts w:ascii="Times New Roman" w:hAnsi="Times New Roman"/>
                <w:sz w:val="24"/>
                <w:lang w:val="sv-SE"/>
              </w:rPr>
            </w:pPr>
            <w:r w:rsidRPr="00C1707E">
              <w:rPr>
                <w:rFonts w:ascii="Times New Roman" w:hAnsi="Times New Roman"/>
                <w:sz w:val="24"/>
                <w:lang w:val="sv-SE"/>
              </w:rPr>
              <w:t>Artikel 112, litra i),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095</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heraf: SMV'er</w:t>
            </w:r>
          </w:p>
          <w:p w:rsidR="004357B9" w:rsidRPr="007C6857" w:rsidRDefault="004357B9" w:rsidP="00DE26F2">
            <w:pPr>
              <w:ind w:left="72"/>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Samme definition som for række 020 i CR SA-skemaet.</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100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Eksponeringer ved misligholdelse</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j),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110</w:t>
            </w:r>
          </w:p>
        </w:tc>
        <w:tc>
          <w:tcPr>
            <w:tcW w:w="8701" w:type="dxa"/>
            <w:gridSpan w:val="2"/>
            <w:shd w:val="clear" w:color="auto" w:fill="FFFFFF"/>
          </w:tcPr>
          <w:p w:rsidR="004357B9" w:rsidRPr="007C6857" w:rsidRDefault="000565B6" w:rsidP="004357B9">
            <w:pPr>
              <w:autoSpaceDE w:val="0"/>
              <w:autoSpaceDN w:val="0"/>
              <w:adjustRightInd w:val="0"/>
              <w:spacing w:before="0"/>
              <w:ind w:left="72"/>
              <w:jc w:val="left"/>
              <w:rPr>
                <w:rFonts w:ascii="Times New Roman" w:hAnsi="Times New Roman"/>
                <w:b/>
                <w:bCs/>
                <w:sz w:val="24"/>
                <w:u w:val="single"/>
              </w:rPr>
            </w:pPr>
            <w:r w:rsidRPr="007C6857">
              <w:rPr>
                <w:rFonts w:ascii="Times New Roman" w:hAnsi="Times New Roman"/>
                <w:b/>
                <w:sz w:val="24"/>
                <w:u w:val="single"/>
              </w:rPr>
              <w:t>Eksponeringer forbundet med særlig høj risiko</w:t>
            </w:r>
          </w:p>
          <w:p w:rsidR="004357B9" w:rsidRPr="007C6857"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7C6857">
              <w:rPr>
                <w:rFonts w:ascii="Times New Roman" w:hAnsi="Times New Roman"/>
                <w:sz w:val="24"/>
              </w:rPr>
              <w:t>Artikel 112, litra k), i CRR.</w:t>
            </w:r>
          </w:p>
        </w:tc>
      </w:tr>
      <w:tr w:rsidR="004357B9" w:rsidRPr="00C1707E"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120</w:t>
            </w:r>
          </w:p>
        </w:tc>
        <w:tc>
          <w:tcPr>
            <w:tcW w:w="8701" w:type="dxa"/>
            <w:gridSpan w:val="2"/>
            <w:shd w:val="clear" w:color="auto" w:fill="FFFFFF"/>
          </w:tcPr>
          <w:p w:rsidR="004357B9" w:rsidRPr="007C6857"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7C6857">
              <w:rPr>
                <w:rStyle w:val="InstructionsTabelleberschrift"/>
                <w:rFonts w:ascii="Times New Roman" w:hAnsi="Times New Roman"/>
                <w:sz w:val="24"/>
              </w:rPr>
              <w:t>Særligt dækkede obligationer og særligt dækkede realkreditobligationer</w:t>
            </w:r>
          </w:p>
          <w:p w:rsidR="004357B9" w:rsidRPr="00C1707E" w:rsidRDefault="004357B9" w:rsidP="004357B9">
            <w:pPr>
              <w:autoSpaceDE w:val="0"/>
              <w:autoSpaceDN w:val="0"/>
              <w:adjustRightInd w:val="0"/>
              <w:spacing w:before="0"/>
              <w:ind w:left="72"/>
              <w:jc w:val="left"/>
              <w:rPr>
                <w:rStyle w:val="InstructionsTabelleText"/>
                <w:rFonts w:ascii="Times New Roman" w:hAnsi="Times New Roman"/>
                <w:bCs/>
                <w:sz w:val="24"/>
                <w:u w:val="single"/>
                <w:lang w:val="sv-SE"/>
              </w:rPr>
            </w:pPr>
            <w:r w:rsidRPr="00C1707E">
              <w:rPr>
                <w:rFonts w:ascii="Times New Roman" w:hAnsi="Times New Roman"/>
                <w:sz w:val="24"/>
                <w:u w:val="single"/>
                <w:lang w:val="sv-SE"/>
              </w:rPr>
              <w:t>Artikel 112, litra l), i CRR.</w:t>
            </w:r>
          </w:p>
        </w:tc>
      </w:tr>
      <w:tr w:rsidR="004357B9" w:rsidRPr="00C1707E"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130</w:t>
            </w:r>
          </w:p>
          <w:p w:rsidR="004357B9" w:rsidRPr="007C6857" w:rsidRDefault="004357B9" w:rsidP="004357B9">
            <w:pPr>
              <w:rPr>
                <w:rFonts w:ascii="Times New Roman" w:hAnsi="Times New Roman"/>
                <w:sz w:val="24"/>
              </w:rPr>
            </w:pP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bCs w:val="0"/>
                <w:sz w:val="24"/>
              </w:rPr>
            </w:pPr>
            <w:r w:rsidRPr="007C6857">
              <w:rPr>
                <w:rStyle w:val="InstructionsTabelleberschrift"/>
                <w:rFonts w:ascii="Times New Roman" w:hAnsi="Times New Roman"/>
                <w:sz w:val="24"/>
              </w:rPr>
              <w:t>Krav mod institutter og selskaber med kortsigtet kreditvurdering</w:t>
            </w:r>
          </w:p>
          <w:p w:rsidR="004357B9" w:rsidRPr="00C1707E" w:rsidRDefault="004357B9" w:rsidP="004357B9">
            <w:pPr>
              <w:ind w:left="72"/>
              <w:rPr>
                <w:rFonts w:ascii="Times New Roman" w:hAnsi="Times New Roman"/>
                <w:sz w:val="24"/>
                <w:lang w:val="sv-SE"/>
              </w:rPr>
            </w:pPr>
            <w:r w:rsidRPr="00C1707E">
              <w:rPr>
                <w:rFonts w:ascii="Times New Roman" w:hAnsi="Times New Roman"/>
                <w:sz w:val="24"/>
                <w:lang w:val="sv-SE"/>
              </w:rPr>
              <w:t>Artikel 112, litra n),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140</w:t>
            </w:r>
          </w:p>
        </w:tc>
        <w:tc>
          <w:tcPr>
            <w:tcW w:w="8701" w:type="dxa"/>
            <w:gridSpan w:val="2"/>
            <w:shd w:val="clear" w:color="auto" w:fill="FFFFFF"/>
          </w:tcPr>
          <w:p w:rsidR="00D82B60" w:rsidRPr="007C6857" w:rsidRDefault="00A402A8"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Kollektive investeringsinstitutter (CIU'er)</w:t>
            </w:r>
          </w:p>
          <w:p w:rsidR="004357B9" w:rsidRPr="007C6857" w:rsidRDefault="004357B9" w:rsidP="004357B9">
            <w:pPr>
              <w:ind w:left="72"/>
              <w:rPr>
                <w:rStyle w:val="InstructionsTabelleberschrift"/>
                <w:rFonts w:ascii="Times New Roman" w:hAnsi="Times New Roman"/>
                <w:b w:val="0"/>
                <w:bCs w:val="0"/>
                <w:sz w:val="24"/>
                <w:u w:val="none"/>
              </w:rPr>
            </w:pPr>
            <w:r w:rsidRPr="007C6857">
              <w:rPr>
                <w:rFonts w:ascii="Times New Roman" w:hAnsi="Times New Roman"/>
                <w:sz w:val="24"/>
              </w:rPr>
              <w:t>Artikel 112, litra o),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150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Aktieeksponeringer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p), i CRR.</w:t>
            </w:r>
          </w:p>
        </w:tc>
      </w:tr>
      <w:tr w:rsidR="004357B9" w:rsidRPr="007C6857" w:rsidTr="00672D2A">
        <w:tc>
          <w:tcPr>
            <w:tcW w:w="1188" w:type="dxa"/>
            <w:shd w:val="clear" w:color="auto" w:fill="FFFFFF"/>
          </w:tcPr>
          <w:p w:rsidR="004357B9" w:rsidRPr="007C6857" w:rsidRDefault="004357B9" w:rsidP="004357B9">
            <w:pPr>
              <w:rPr>
                <w:rFonts w:ascii="Times New Roman" w:hAnsi="Times New Roman"/>
                <w:sz w:val="24"/>
              </w:rPr>
            </w:pPr>
            <w:r w:rsidRPr="007C6857">
              <w:rPr>
                <w:rFonts w:ascii="Times New Roman" w:hAnsi="Times New Roman"/>
                <w:sz w:val="24"/>
              </w:rPr>
              <w:t>160</w:t>
            </w:r>
          </w:p>
        </w:tc>
        <w:tc>
          <w:tcPr>
            <w:tcW w:w="8701" w:type="dxa"/>
            <w:gridSpan w:val="2"/>
            <w:shd w:val="clear" w:color="auto" w:fill="FFFFFF"/>
          </w:tcPr>
          <w:p w:rsidR="004357B9" w:rsidRPr="007C6857" w:rsidRDefault="004357B9"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Andre eksponeringer</w:t>
            </w:r>
          </w:p>
          <w:p w:rsidR="004357B9" w:rsidRPr="007C6857" w:rsidRDefault="004357B9" w:rsidP="004357B9">
            <w:pPr>
              <w:ind w:left="72"/>
              <w:rPr>
                <w:rStyle w:val="InstructionsTabelleberschrift"/>
                <w:rFonts w:ascii="Times New Roman" w:hAnsi="Times New Roman"/>
                <w:sz w:val="24"/>
              </w:rPr>
            </w:pPr>
            <w:r w:rsidRPr="007C6857">
              <w:rPr>
                <w:rFonts w:ascii="Times New Roman" w:hAnsi="Times New Roman"/>
                <w:sz w:val="24"/>
              </w:rPr>
              <w:t>Artikel 112, litra q), i CRR.</w:t>
            </w:r>
          </w:p>
        </w:tc>
      </w:tr>
      <w:tr w:rsidR="007A49AC" w:rsidRPr="007C6857" w:rsidTr="00672D2A">
        <w:tc>
          <w:tcPr>
            <w:tcW w:w="1188" w:type="dxa"/>
            <w:shd w:val="clear" w:color="auto" w:fill="FFFFFF"/>
          </w:tcPr>
          <w:p w:rsidR="007A49AC" w:rsidRPr="007C6857" w:rsidRDefault="007A49AC" w:rsidP="004357B9">
            <w:pPr>
              <w:rPr>
                <w:rFonts w:ascii="Times New Roman" w:hAnsi="Times New Roman"/>
                <w:sz w:val="24"/>
              </w:rPr>
            </w:pPr>
            <w:r w:rsidRPr="007C6857">
              <w:rPr>
                <w:rFonts w:ascii="Times New Roman" w:hAnsi="Times New Roman"/>
                <w:sz w:val="24"/>
              </w:rPr>
              <w:t>170</w:t>
            </w:r>
          </w:p>
        </w:tc>
        <w:tc>
          <w:tcPr>
            <w:tcW w:w="8701" w:type="dxa"/>
            <w:gridSpan w:val="2"/>
            <w:shd w:val="clear" w:color="auto" w:fill="FFFFFF"/>
          </w:tcPr>
          <w:p w:rsidR="007A49AC" w:rsidRPr="007C6857" w:rsidRDefault="007A49AC" w:rsidP="004357B9">
            <w:pPr>
              <w:ind w:left="72"/>
              <w:rPr>
                <w:rStyle w:val="InstructionsTabelleberschrift"/>
                <w:rFonts w:ascii="Times New Roman" w:hAnsi="Times New Roman"/>
                <w:sz w:val="24"/>
              </w:rPr>
            </w:pPr>
            <w:r w:rsidRPr="007C6857">
              <w:rPr>
                <w:rStyle w:val="InstructionsTabelleberschrift"/>
                <w:rFonts w:ascii="Times New Roman" w:hAnsi="Times New Roman"/>
                <w:sz w:val="24"/>
              </w:rPr>
              <w:t>Samlede eksponeringer</w:t>
            </w:r>
          </w:p>
        </w:tc>
      </w:tr>
    </w:tbl>
    <w:p w:rsidR="004357B9" w:rsidRPr="007C6857" w:rsidRDefault="004357B9" w:rsidP="004357B9">
      <w:pPr>
        <w:spacing w:before="0" w:after="200" w:line="312" w:lineRule="auto"/>
        <w:jc w:val="left"/>
        <w:rPr>
          <w:rFonts w:ascii="Times New Roman" w:hAnsi="Times New Roman"/>
          <w:sz w:val="24"/>
        </w:rPr>
      </w:pPr>
      <w:bookmarkStart w:id="384" w:name="_Toc292456210"/>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85" w:name="_Toc360188364"/>
      <w:bookmarkStart w:id="386" w:name="_Toc516210650"/>
      <w:bookmarkStart w:id="387" w:name="_Toc473560915"/>
      <w:bookmarkStart w:id="388" w:name="_Toc523987204"/>
      <w:r w:rsidRPr="007C6857">
        <w:rPr>
          <w:rFonts w:ascii="Times New Roman" w:hAnsi="Times New Roman"/>
          <w:sz w:val="24"/>
          <w:u w:val="none"/>
        </w:rPr>
        <w:lastRenderedPageBreak/>
        <w:t>3.4.2.</w:t>
      </w:r>
      <w:r w:rsidRPr="007C6857">
        <w:tab/>
      </w:r>
      <w:r w:rsidRPr="007C6857">
        <w:rPr>
          <w:rFonts w:ascii="Times New Roman" w:hAnsi="Times New Roman"/>
          <w:sz w:val="24"/>
        </w:rPr>
        <w:t>C 09.02 – Geografisk opdeling af eksponeringer efter låntagerens hjemsted: ekspon</w:t>
      </w:r>
      <w:r w:rsidRPr="007C6857">
        <w:rPr>
          <w:rFonts w:ascii="Times New Roman" w:hAnsi="Times New Roman"/>
          <w:sz w:val="24"/>
        </w:rPr>
        <w:t>e</w:t>
      </w:r>
      <w:r w:rsidRPr="007C6857">
        <w:rPr>
          <w:rFonts w:ascii="Times New Roman" w:hAnsi="Times New Roman"/>
          <w:sz w:val="24"/>
        </w:rPr>
        <w:t>ringer opgjort efter IRB-metoden (CR GB 2)</w:t>
      </w:r>
      <w:bookmarkEnd w:id="385"/>
      <w:bookmarkEnd w:id="386"/>
      <w:bookmarkEnd w:id="387"/>
      <w:bookmarkEnd w:id="388"/>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89" w:name="_Toc360188365"/>
      <w:bookmarkStart w:id="390" w:name="_Toc516210651"/>
      <w:bookmarkStart w:id="391" w:name="_Toc473560916"/>
      <w:bookmarkStart w:id="392" w:name="_Toc523987205"/>
      <w:r w:rsidRPr="007C6857">
        <w:rPr>
          <w:rFonts w:ascii="Times New Roman" w:hAnsi="Times New Roman"/>
          <w:sz w:val="24"/>
          <w:u w:val="none"/>
        </w:rPr>
        <w:t>3.4.2.1.</w:t>
      </w:r>
      <w:r w:rsidRPr="007C6857">
        <w:tab/>
      </w:r>
      <w:r w:rsidRPr="007C6857">
        <w:rPr>
          <w:rFonts w:ascii="Times New Roman" w:hAnsi="Times New Roman"/>
          <w:sz w:val="24"/>
        </w:rPr>
        <w:t>Instrukser vedrørende specifikke positioner</w:t>
      </w:r>
      <w:bookmarkEnd w:id="389"/>
      <w:bookmarkEnd w:id="390"/>
      <w:bookmarkEnd w:id="391"/>
      <w:bookmarkEnd w:id="3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638"/>
      </w:tblGrid>
      <w:tr w:rsidR="004357B9" w:rsidRPr="007C6857" w:rsidTr="00672D2A">
        <w:tc>
          <w:tcPr>
            <w:tcW w:w="1188" w:type="dxa"/>
            <w:shd w:val="clear" w:color="auto" w:fill="CCCCCC"/>
          </w:tcPr>
          <w:p w:rsidR="004357B9" w:rsidRPr="007C6857" w:rsidRDefault="004357B9" w:rsidP="004357B9">
            <w:pPr>
              <w:rPr>
                <w:rFonts w:ascii="Times New Roman" w:hAnsi="Times New Roman"/>
                <w:b/>
                <w:sz w:val="24"/>
              </w:rPr>
            </w:pPr>
            <w:r w:rsidRPr="007C6857">
              <w:rPr>
                <w:rFonts w:ascii="Times New Roman" w:hAnsi="Times New Roman"/>
                <w:b/>
                <w:sz w:val="24"/>
              </w:rPr>
              <w:t>Kolonner</w:t>
            </w:r>
          </w:p>
        </w:tc>
        <w:tc>
          <w:tcPr>
            <w:tcW w:w="8640" w:type="dxa"/>
            <w:shd w:val="clear" w:color="auto" w:fill="CCCCCC"/>
          </w:tcPr>
          <w:p w:rsidR="004357B9" w:rsidRPr="007C6857" w:rsidRDefault="004357B9" w:rsidP="004357B9">
            <w:pPr>
              <w:ind w:left="72"/>
              <w:rPr>
                <w:rFonts w:ascii="Times New Roman" w:hAnsi="Times New Roman"/>
                <w:sz w:val="24"/>
              </w:rPr>
            </w:pPr>
          </w:p>
        </w:tc>
      </w:tr>
      <w:tr w:rsidR="004357B9" w:rsidRPr="007C6857" w:rsidTr="00672D2A">
        <w:tc>
          <w:tcPr>
            <w:tcW w:w="1188" w:type="dxa"/>
          </w:tcPr>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010</w:t>
            </w:r>
          </w:p>
        </w:tc>
        <w:tc>
          <w:tcPr>
            <w:tcW w:w="8640" w:type="dxa"/>
          </w:tcPr>
          <w:p w:rsidR="004357B9" w:rsidRPr="007C6857" w:rsidRDefault="004357B9" w:rsidP="004357B9">
            <w:pPr>
              <w:rPr>
                <w:rStyle w:val="InstructionsTabelleberschrift"/>
                <w:rFonts w:ascii="Times New Roman" w:hAnsi="Times New Roman"/>
                <w:sz w:val="24"/>
              </w:rPr>
            </w:pPr>
            <w:r w:rsidRPr="007C6857">
              <w:rPr>
                <w:rStyle w:val="InstructionsTabelleberschrift"/>
                <w:rFonts w:ascii="Times New Roman" w:hAnsi="Times New Roman"/>
                <w:sz w:val="24"/>
              </w:rPr>
              <w:t>OPRINDELIG EKSPONERING FØR ANVENDELSE AF KONVERTERING</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FAKTORER</w:t>
            </w:r>
          </w:p>
          <w:p w:rsidR="004357B9" w:rsidRPr="007C6857" w:rsidRDefault="004357B9" w:rsidP="004357B9">
            <w:pPr>
              <w:autoSpaceDE w:val="0"/>
              <w:autoSpaceDN w:val="0"/>
              <w:adjustRightInd w:val="0"/>
              <w:spacing w:before="0" w:after="0"/>
              <w:jc w:val="left"/>
              <w:rPr>
                <w:rStyle w:val="InstructionsTabelleText"/>
                <w:rFonts w:ascii="Times New Roman" w:hAnsi="Times New Roman"/>
                <w:sz w:val="24"/>
              </w:rPr>
            </w:pPr>
            <w:r w:rsidRPr="007C6857">
              <w:rPr>
                <w:rFonts w:ascii="Times New Roman" w:hAnsi="Times New Roman"/>
                <w:sz w:val="24"/>
              </w:rPr>
              <w:t>Samme definition som for kolonne 020 i CR IRB-skemaet.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030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Heraf misligholdte</w:t>
            </w:r>
          </w:p>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Oprindelig eksponeringsværdi af de eksponeringer, der er blevet klassificeret som "misligholdte eksponeringer" i henhold til artikel 178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040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Observerede nye misligholdelser for perioden</w:t>
            </w:r>
          </w:p>
          <w:p w:rsidR="004357B9" w:rsidRPr="007C6857" w:rsidRDefault="00DF70AE" w:rsidP="00DF70AE">
            <w:pPr>
              <w:rPr>
                <w:rFonts w:ascii="Times New Roman" w:hAnsi="Times New Roman"/>
                <w:b/>
                <w:sz w:val="24"/>
                <w:u w:val="single"/>
              </w:rPr>
            </w:pPr>
            <w:r w:rsidRPr="007C6857">
              <w:rPr>
                <w:rStyle w:val="InstructionsTabelleText"/>
                <w:rFonts w:ascii="Times New Roman" w:hAnsi="Times New Roman"/>
                <w:sz w:val="24"/>
              </w:rPr>
              <w:t>Beløbet for oprindelige eksponeringer, som er flyttet til eksponeringsklassen "Ekspon</w:t>
            </w:r>
            <w:r w:rsidRPr="007C6857">
              <w:rPr>
                <w:rStyle w:val="InstructionsTabelleText"/>
                <w:rFonts w:ascii="Times New Roman" w:hAnsi="Times New Roman"/>
                <w:sz w:val="24"/>
              </w:rPr>
              <w:t>e</w:t>
            </w:r>
            <w:r w:rsidRPr="007C6857">
              <w:rPr>
                <w:rStyle w:val="InstructionsTabelleText"/>
                <w:rFonts w:ascii="Times New Roman" w:hAnsi="Times New Roman"/>
                <w:sz w:val="24"/>
              </w:rPr>
              <w:t>ringer ved misligholdelse" i løbet af perioden på tre måneder siden den sidste refere</w:t>
            </w:r>
            <w:r w:rsidRPr="007C6857">
              <w:rPr>
                <w:rStyle w:val="InstructionsTabelleText"/>
                <w:rFonts w:ascii="Times New Roman" w:hAnsi="Times New Roman"/>
                <w:sz w:val="24"/>
              </w:rPr>
              <w:t>n</w:t>
            </w:r>
            <w:r w:rsidRPr="007C6857">
              <w:rPr>
                <w:rStyle w:val="InstructionsTabelleText"/>
                <w:rFonts w:ascii="Times New Roman" w:hAnsi="Times New Roman"/>
                <w:sz w:val="24"/>
              </w:rPr>
              <w:t>cedato for indberetningen, indberettes i forhold til den eksponeringsklasse, som lånt</w:t>
            </w:r>
            <w:r w:rsidRPr="007C6857">
              <w:rPr>
                <w:rStyle w:val="InstructionsTabelleText"/>
                <w:rFonts w:ascii="Times New Roman" w:hAnsi="Times New Roman"/>
                <w:sz w:val="24"/>
              </w:rPr>
              <w:t>a</w:t>
            </w:r>
            <w:r w:rsidRPr="007C6857">
              <w:rPr>
                <w:rStyle w:val="InstructionsTabelleText"/>
                <w:rFonts w:ascii="Times New Roman" w:hAnsi="Times New Roman"/>
                <w:sz w:val="24"/>
              </w:rPr>
              <w:t>geren oprindeligt tilhørte.</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050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Generelle kreditrisikojusteringer</w:t>
            </w:r>
          </w:p>
          <w:p w:rsidR="004357B9" w:rsidRPr="007C6857" w:rsidRDefault="004357B9" w:rsidP="00D82B60">
            <w:pPr>
              <w:rPr>
                <w:rFonts w:ascii="Times New Roman" w:hAnsi="Times New Roman"/>
                <w:b/>
                <w:sz w:val="24"/>
                <w:u w:val="single"/>
              </w:rPr>
            </w:pPr>
            <w:r w:rsidRPr="007C6857">
              <w:rPr>
                <w:rFonts w:ascii="Times New Roman" w:hAnsi="Times New Roman"/>
                <w:sz w:val="24"/>
              </w:rPr>
              <w:t xml:space="preserve">Kreditrisikojusteringer i henhold til artikel 110 i CRR. </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055</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Specifikke kreditrisikojusteringer</w:t>
            </w:r>
          </w:p>
          <w:p w:rsidR="004357B9" w:rsidRPr="007C6857" w:rsidRDefault="004357B9" w:rsidP="004357B9">
            <w:pPr>
              <w:rPr>
                <w:rFonts w:ascii="Times New Roman" w:hAnsi="Times New Roman"/>
                <w:b/>
                <w:sz w:val="24"/>
                <w:u w:val="single"/>
              </w:rPr>
            </w:pPr>
            <w:r w:rsidRPr="007C6857">
              <w:rPr>
                <w:rFonts w:ascii="Times New Roman" w:hAnsi="Times New Roman"/>
                <w:sz w:val="24"/>
              </w:rPr>
              <w:t>Kreditrisikojusteringer i henhold til artikel 110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060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Afskrivninger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Afskrivninger omfatter både reduktioner af den regnskabsmæssige værdi af mislighol</w:t>
            </w:r>
            <w:r w:rsidRPr="007C6857">
              <w:rPr>
                <w:rStyle w:val="InstructionsTabelleText"/>
                <w:rFonts w:ascii="Times New Roman" w:hAnsi="Times New Roman"/>
                <w:sz w:val="24"/>
              </w:rPr>
              <w:t>d</w:t>
            </w:r>
            <w:r w:rsidRPr="007C6857">
              <w:rPr>
                <w:rStyle w:val="InstructionsTabelleText"/>
                <w:rFonts w:ascii="Times New Roman" w:hAnsi="Times New Roman"/>
                <w:sz w:val="24"/>
              </w:rPr>
              <w:t>te finansielle aktiver indregnet direkte i resultatopgørelsen [IFRS 7.B5.(d).(i)] og r</w:t>
            </w:r>
            <w:r w:rsidRPr="007C6857">
              <w:rPr>
                <w:rStyle w:val="InstructionsTabelleText"/>
                <w:rFonts w:ascii="Times New Roman" w:hAnsi="Times New Roman"/>
                <w:sz w:val="24"/>
              </w:rPr>
              <w:t>e</w:t>
            </w:r>
            <w:r w:rsidRPr="007C6857">
              <w:rPr>
                <w:rStyle w:val="InstructionsTabelleText"/>
                <w:rFonts w:ascii="Times New Roman" w:hAnsi="Times New Roman"/>
                <w:sz w:val="24"/>
              </w:rPr>
              <w:t>duktioner i beløbene for udligning modregnet de værdiforringede finansielle aktiver [IFRS 7.B5.(d).(ii)].</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070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Kreditrisikojusteringer/afskrivninger for observerede nye misligholdelser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Summen af kreditrisikojusteringer og afskrivninger for eksponeringer, der er klassific</w:t>
            </w:r>
            <w:r w:rsidRPr="007C6857">
              <w:rPr>
                <w:rStyle w:val="InstructionsTabelleText"/>
                <w:rFonts w:ascii="Times New Roman" w:hAnsi="Times New Roman"/>
                <w:sz w:val="24"/>
              </w:rPr>
              <w:t>e</w:t>
            </w:r>
            <w:r w:rsidRPr="007C6857">
              <w:rPr>
                <w:rStyle w:val="InstructionsTabelleText"/>
                <w:rFonts w:ascii="Times New Roman" w:hAnsi="Times New Roman"/>
                <w:sz w:val="24"/>
              </w:rPr>
              <w:t>ret som "misligholdte eksponeringer" i løbet af perioden på tre måneder siden den si</w:t>
            </w:r>
            <w:r w:rsidRPr="007C6857">
              <w:rPr>
                <w:rStyle w:val="InstructionsTabelleText"/>
                <w:rFonts w:ascii="Times New Roman" w:hAnsi="Times New Roman"/>
                <w:sz w:val="24"/>
              </w:rPr>
              <w:t>d</w:t>
            </w:r>
            <w:r w:rsidRPr="007C6857">
              <w:rPr>
                <w:rStyle w:val="InstructionsTabelleText"/>
                <w:rFonts w:ascii="Times New Roman" w:hAnsi="Times New Roman"/>
                <w:sz w:val="24"/>
              </w:rPr>
              <w:t>ste indgivelse af data.</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080</w:t>
            </w:r>
          </w:p>
        </w:tc>
        <w:tc>
          <w:tcPr>
            <w:tcW w:w="8640" w:type="dxa"/>
          </w:tcPr>
          <w:p w:rsidR="004357B9" w:rsidRPr="007C6857" w:rsidRDefault="004357B9" w:rsidP="004357B9">
            <w:pPr>
              <w:rPr>
                <w:rStyle w:val="InstructionsTabelleberschrift"/>
                <w:rFonts w:ascii="Times New Roman" w:hAnsi="Times New Roman"/>
                <w:bCs w:val="0"/>
                <w:sz w:val="24"/>
              </w:rPr>
            </w:pPr>
            <w:r w:rsidRPr="007C6857">
              <w:rPr>
                <w:rStyle w:val="InstructionsTabelleberschrift"/>
                <w:rFonts w:ascii="Times New Roman" w:hAnsi="Times New Roman"/>
                <w:sz w:val="24"/>
              </w:rPr>
              <w:t>SYSTEM MED INTERNE RATINGS/PD TILDELT LÅNTAGERKLASSE E</w:t>
            </w:r>
            <w:r w:rsidRPr="007C6857">
              <w:rPr>
                <w:rStyle w:val="InstructionsTabelleberschrift"/>
                <w:rFonts w:ascii="Times New Roman" w:hAnsi="Times New Roman"/>
                <w:sz w:val="24"/>
              </w:rPr>
              <w:t>L</w:t>
            </w:r>
            <w:r w:rsidRPr="007C6857">
              <w:rPr>
                <w:rStyle w:val="InstructionsTabelleberschrift"/>
                <w:rFonts w:ascii="Times New Roman" w:hAnsi="Times New Roman"/>
                <w:sz w:val="24"/>
              </w:rPr>
              <w:t xml:space="preserve">LER </w:t>
            </w:r>
            <w:r w:rsidRPr="007C6857">
              <w:noBreakHyphen/>
            </w:r>
            <w:r w:rsidRPr="007C6857">
              <w:rPr>
                <w:rStyle w:val="InstructionsTabelleberschrift"/>
                <w:rFonts w:ascii="Times New Roman" w:hAnsi="Times New Roman"/>
                <w:sz w:val="24"/>
              </w:rPr>
              <w:t>PULJE (%)</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010 i CR IRB-skemaet.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090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EKSPONERINGSVÆGTET GENNEMSNITLIGT LGD (%)</w:t>
            </w:r>
          </w:p>
          <w:p w:rsidR="004357B9" w:rsidRPr="007C6857" w:rsidRDefault="004357B9" w:rsidP="004357B9">
            <w:pPr>
              <w:rPr>
                <w:rStyle w:val="InstructionsTabelleText"/>
                <w:rFonts w:ascii="Times New Roman" w:hAnsi="Times New Roman"/>
                <w:sz w:val="24"/>
              </w:rPr>
            </w:pPr>
            <w:r w:rsidRPr="007C6857">
              <w:rPr>
                <w:rStyle w:val="InstructionsTabelleText"/>
                <w:rFonts w:ascii="Times New Roman" w:hAnsi="Times New Roman"/>
                <w:sz w:val="24"/>
              </w:rPr>
              <w:t>Samme definition som for kolonne 230 og 240 i CR IRB-skemaet. Det eksponering</w:t>
            </w:r>
            <w:r w:rsidRPr="007C6857">
              <w:rPr>
                <w:rStyle w:val="InstructionsTabelleText"/>
                <w:rFonts w:ascii="Times New Roman" w:hAnsi="Times New Roman"/>
                <w:sz w:val="24"/>
              </w:rPr>
              <w:t>s</w:t>
            </w:r>
            <w:r w:rsidRPr="007C6857">
              <w:rPr>
                <w:rStyle w:val="InstructionsTabelleText"/>
                <w:rFonts w:ascii="Times New Roman" w:hAnsi="Times New Roman"/>
                <w:sz w:val="24"/>
              </w:rPr>
              <w:t>vægtede gennemsnitlige LGD (%) skal vedrøre alle eksponeringer, herunder også e</w:t>
            </w:r>
            <w:r w:rsidRPr="007C6857">
              <w:rPr>
                <w:rStyle w:val="InstructionsTabelleText"/>
                <w:rFonts w:ascii="Times New Roman" w:hAnsi="Times New Roman"/>
                <w:sz w:val="24"/>
              </w:rPr>
              <w:t>k</w:t>
            </w:r>
            <w:r w:rsidRPr="007C6857">
              <w:rPr>
                <w:rStyle w:val="InstructionsTabelleText"/>
                <w:rFonts w:ascii="Times New Roman" w:hAnsi="Times New Roman"/>
                <w:sz w:val="24"/>
              </w:rPr>
              <w:t>sponeringer for store enheder i den finansielle sektor og uregulerede finansielle enh</w:t>
            </w:r>
            <w:r w:rsidRPr="007C6857">
              <w:rPr>
                <w:rStyle w:val="InstructionsTabelleText"/>
                <w:rFonts w:ascii="Times New Roman" w:hAnsi="Times New Roman"/>
                <w:sz w:val="24"/>
              </w:rPr>
              <w:t>e</w:t>
            </w:r>
            <w:r w:rsidRPr="007C6857">
              <w:rPr>
                <w:rStyle w:val="InstructionsTabelleText"/>
                <w:rFonts w:ascii="Times New Roman" w:hAnsi="Times New Roman"/>
                <w:sz w:val="24"/>
              </w:rPr>
              <w:t>der. Bestemmelserne i artikel 181, stk. 1, litra h), i CRR finder anvendelse.</w:t>
            </w:r>
          </w:p>
          <w:p w:rsidR="0042766A" w:rsidRPr="007C6857" w:rsidRDefault="0042766A" w:rsidP="0042766A">
            <w:pPr>
              <w:rPr>
                <w:rFonts w:ascii="Times New Roman" w:hAnsi="Times New Roman"/>
                <w:b/>
                <w:sz w:val="24"/>
                <w:u w:val="single"/>
              </w:rPr>
            </w:pPr>
            <w:r w:rsidRPr="007C6857">
              <w:rPr>
                <w:rFonts w:ascii="Times New Roman" w:hAnsi="Times New Roman"/>
                <w:sz w:val="24"/>
              </w:rPr>
              <w:lastRenderedPageBreak/>
              <w:t>Data indberettes ikke for de eksponeringer mod specialiseret långivning, der er nævnt i artikel 153, stk. 5.</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lastRenderedPageBreak/>
              <w:t>100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Heraf: misligholdte</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Eksponeringsvægtet LGD for de eksponeringer, der er blevet klassificeret som "mi</w:t>
            </w:r>
            <w:r w:rsidRPr="007C6857">
              <w:rPr>
                <w:rStyle w:val="InstructionsTabelleText"/>
                <w:rFonts w:ascii="Times New Roman" w:hAnsi="Times New Roman"/>
                <w:sz w:val="24"/>
              </w:rPr>
              <w:t>s</w:t>
            </w:r>
            <w:r w:rsidRPr="007C6857">
              <w:rPr>
                <w:rStyle w:val="InstructionsTabelleText"/>
                <w:rFonts w:ascii="Times New Roman" w:hAnsi="Times New Roman"/>
                <w:sz w:val="24"/>
              </w:rPr>
              <w:t>ligholdte eksponeringer" i henhold til artikel 178 i CRR.</w:t>
            </w:r>
          </w:p>
        </w:tc>
      </w:tr>
      <w:tr w:rsidR="004357B9" w:rsidRPr="007C6857" w:rsidTr="00672D2A">
        <w:tc>
          <w:tcPr>
            <w:tcW w:w="1188" w:type="dxa"/>
          </w:tcPr>
          <w:p w:rsidR="004357B9" w:rsidRPr="007C6857" w:rsidRDefault="00F45359" w:rsidP="004357B9">
            <w:pPr>
              <w:rPr>
                <w:rFonts w:ascii="Times New Roman" w:hAnsi="Times New Roman"/>
                <w:sz w:val="24"/>
              </w:rPr>
            </w:pPr>
            <w:r w:rsidRPr="007C6857">
              <w:rPr>
                <w:rFonts w:ascii="Times New Roman" w:hAnsi="Times New Roman"/>
                <w:sz w:val="24"/>
              </w:rPr>
              <w:t>105</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Eksponeringsværdi</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110 i CR IRB-skemaet.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110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RISIKOVÆGTET EKSPONERING FØR ANVENDELSE AF STØTTEFA</w:t>
            </w:r>
            <w:r w:rsidRPr="007C6857">
              <w:rPr>
                <w:rFonts w:ascii="Times New Roman" w:hAnsi="Times New Roman"/>
                <w:b/>
                <w:sz w:val="24"/>
                <w:u w:val="single"/>
              </w:rPr>
              <w:t>K</w:t>
            </w:r>
            <w:r w:rsidRPr="007C6857">
              <w:rPr>
                <w:rFonts w:ascii="Times New Roman" w:hAnsi="Times New Roman"/>
                <w:b/>
                <w:sz w:val="24"/>
                <w:u w:val="single"/>
              </w:rPr>
              <w:t>TOR FOR SMV'ER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255 i CR IRB-skemaet.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120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Heraf misligholdte</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Risikovægtet eksponering for de eksponeringer, der er blevet klassificeret som "mi</w:t>
            </w:r>
            <w:r w:rsidRPr="007C6857">
              <w:rPr>
                <w:rStyle w:val="InstructionsTabelleText"/>
                <w:rFonts w:ascii="Times New Roman" w:hAnsi="Times New Roman"/>
                <w:sz w:val="24"/>
              </w:rPr>
              <w:t>s</w:t>
            </w:r>
            <w:r w:rsidRPr="007C6857">
              <w:rPr>
                <w:rStyle w:val="InstructionsTabelleText"/>
                <w:rFonts w:ascii="Times New Roman" w:hAnsi="Times New Roman"/>
                <w:sz w:val="24"/>
              </w:rPr>
              <w:t>ligholdte eksponeringer" i henhold til artikel 178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125</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RISIKOVÆGTET EKSPONERING EFTER ANVENDELSE AF STØTTEFA</w:t>
            </w:r>
            <w:r w:rsidRPr="007C6857">
              <w:rPr>
                <w:rFonts w:ascii="Times New Roman" w:hAnsi="Times New Roman"/>
                <w:b/>
                <w:sz w:val="24"/>
                <w:u w:val="single"/>
              </w:rPr>
              <w:t>K</w:t>
            </w:r>
            <w:r w:rsidRPr="007C6857">
              <w:rPr>
                <w:rFonts w:ascii="Times New Roman" w:hAnsi="Times New Roman"/>
                <w:b/>
                <w:sz w:val="24"/>
                <w:u w:val="single"/>
              </w:rPr>
              <w:t>TOR FOR SMV'ER</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260 i CR IRB-skemaet.</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130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FORVENTET TAB</w:t>
            </w:r>
          </w:p>
          <w:p w:rsidR="004357B9" w:rsidRPr="007C6857" w:rsidRDefault="004357B9" w:rsidP="004357B9">
            <w:pPr>
              <w:rPr>
                <w:rFonts w:ascii="Times New Roman" w:hAnsi="Times New Roman"/>
                <w:b/>
                <w:sz w:val="24"/>
                <w:u w:val="single"/>
              </w:rPr>
            </w:pPr>
            <w:r w:rsidRPr="007C6857">
              <w:rPr>
                <w:rStyle w:val="InstructionsTabelleText"/>
                <w:rFonts w:ascii="Times New Roman" w:hAnsi="Times New Roman"/>
                <w:sz w:val="24"/>
              </w:rPr>
              <w:t>Samme definition som for kolonne 280 i CR IRB-skemaet.</w:t>
            </w:r>
            <w:r w:rsidRPr="007C6857">
              <w:rPr>
                <w:rFonts w:ascii="Times New Roman" w:hAnsi="Times New Roman"/>
                <w:b/>
                <w:sz w:val="24"/>
                <w:u w:val="single"/>
              </w:rPr>
              <w:t xml:space="preserve"> </w:t>
            </w:r>
          </w:p>
        </w:tc>
      </w:tr>
    </w:tbl>
    <w:p w:rsidR="004357B9" w:rsidRPr="007C6857"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7C6857" w:rsidTr="00672D2A">
        <w:tc>
          <w:tcPr>
            <w:tcW w:w="1188" w:type="dxa"/>
            <w:shd w:val="clear" w:color="auto" w:fill="CCCCCC"/>
          </w:tcPr>
          <w:p w:rsidR="004357B9" w:rsidRPr="007C6857" w:rsidRDefault="004357B9" w:rsidP="004357B9">
            <w:pPr>
              <w:rPr>
                <w:rFonts w:ascii="Times New Roman" w:hAnsi="Times New Roman"/>
                <w:b/>
                <w:sz w:val="24"/>
              </w:rPr>
            </w:pPr>
            <w:r w:rsidRPr="007C6857">
              <w:rPr>
                <w:rFonts w:ascii="Times New Roman" w:hAnsi="Times New Roman"/>
                <w:b/>
                <w:sz w:val="24"/>
              </w:rPr>
              <w:t>Rækker</w:t>
            </w:r>
          </w:p>
        </w:tc>
        <w:tc>
          <w:tcPr>
            <w:tcW w:w="8640" w:type="dxa"/>
            <w:shd w:val="clear" w:color="auto" w:fill="CCCCCC"/>
          </w:tcPr>
          <w:p w:rsidR="004357B9" w:rsidRPr="007C6857" w:rsidRDefault="004357B9" w:rsidP="004357B9">
            <w:pPr>
              <w:ind w:left="72"/>
              <w:rPr>
                <w:rFonts w:ascii="Times New Roman" w:hAnsi="Times New Roman"/>
                <w:sz w:val="24"/>
              </w:rPr>
            </w:pP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010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 xml:space="preserve">Centralregeringer og centralbanker </w:t>
            </w:r>
          </w:p>
          <w:p w:rsidR="004357B9" w:rsidRPr="007C6857" w:rsidRDefault="004357B9" w:rsidP="004357B9">
            <w:pPr>
              <w:rPr>
                <w:rFonts w:ascii="Times New Roman" w:hAnsi="Times New Roman"/>
                <w:sz w:val="24"/>
              </w:rPr>
            </w:pPr>
            <w:r w:rsidRPr="007C6857">
              <w:rPr>
                <w:rFonts w:ascii="Times New Roman" w:hAnsi="Times New Roman"/>
                <w:sz w:val="24"/>
              </w:rPr>
              <w:t>(artikel 147, stk. 2, litra a),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020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Institutter</w:t>
            </w:r>
          </w:p>
          <w:p w:rsidR="004357B9" w:rsidRPr="007C6857" w:rsidRDefault="004357B9" w:rsidP="004357B9">
            <w:pPr>
              <w:rPr>
                <w:rFonts w:ascii="Times New Roman" w:hAnsi="Times New Roman"/>
                <w:sz w:val="24"/>
              </w:rPr>
            </w:pPr>
            <w:r w:rsidRPr="007C6857">
              <w:rPr>
                <w:rFonts w:ascii="Times New Roman" w:hAnsi="Times New Roman"/>
                <w:sz w:val="24"/>
              </w:rPr>
              <w:t>(artikel 147, stk. 2, litra b),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030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 xml:space="preserve">Selskaber </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Alle selskaber i henhold til artikel 147, stk. 2, litra c).</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042</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Heraf: Specialiseret långivning (undtagen specialiseret långivning omfattet af k</w:t>
            </w:r>
            <w:r w:rsidRPr="007C6857">
              <w:rPr>
                <w:rFonts w:ascii="Times New Roman" w:hAnsi="Times New Roman"/>
                <w:b/>
                <w:sz w:val="24"/>
                <w:u w:val="single"/>
              </w:rPr>
              <w:t>a</w:t>
            </w:r>
            <w:r w:rsidRPr="007C6857">
              <w:rPr>
                <w:rFonts w:ascii="Times New Roman" w:hAnsi="Times New Roman"/>
                <w:b/>
                <w:sz w:val="24"/>
                <w:u w:val="single"/>
              </w:rPr>
              <w:t>tegoriseringskriterier)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(artikel 147, stk. 8, litra a), i CRR).</w:t>
            </w:r>
          </w:p>
          <w:p w:rsidR="0042766A" w:rsidRPr="007C6857" w:rsidRDefault="0042766A" w:rsidP="004357B9">
            <w:pPr>
              <w:pStyle w:val="ListParagraph"/>
              <w:ind w:left="0"/>
              <w:rPr>
                <w:rFonts w:ascii="Times New Roman" w:hAnsi="Times New Roman"/>
                <w:sz w:val="24"/>
              </w:rPr>
            </w:pPr>
            <w:r w:rsidRPr="007C6857">
              <w:rPr>
                <w:rFonts w:ascii="Times New Roman" w:hAnsi="Times New Roman"/>
                <w:sz w:val="24"/>
              </w:rPr>
              <w:t>Data indberettes ikke for de eksponeringer mod specialiseret långivning, der er nævnt i artikel 153, stk. 5.</w:t>
            </w:r>
          </w:p>
        </w:tc>
      </w:tr>
      <w:tr w:rsidR="000E093A" w:rsidRPr="007C6857" w:rsidTr="00672D2A">
        <w:tc>
          <w:tcPr>
            <w:tcW w:w="1188" w:type="dxa"/>
          </w:tcPr>
          <w:p w:rsidR="000E093A" w:rsidRPr="007C6857" w:rsidRDefault="000E093A" w:rsidP="004357B9">
            <w:pPr>
              <w:rPr>
                <w:rFonts w:ascii="Times New Roman" w:hAnsi="Times New Roman"/>
                <w:sz w:val="24"/>
              </w:rPr>
            </w:pPr>
            <w:r w:rsidRPr="007C6857">
              <w:rPr>
                <w:rFonts w:ascii="Times New Roman" w:hAnsi="Times New Roman"/>
                <w:sz w:val="24"/>
              </w:rPr>
              <w:t>045</w:t>
            </w:r>
          </w:p>
        </w:tc>
        <w:tc>
          <w:tcPr>
            <w:tcW w:w="8640" w:type="dxa"/>
          </w:tcPr>
          <w:p w:rsidR="000E093A" w:rsidRPr="007C6857" w:rsidRDefault="000E093A" w:rsidP="004357B9">
            <w:pPr>
              <w:rPr>
                <w:rFonts w:ascii="Times New Roman" w:hAnsi="Times New Roman"/>
                <w:b/>
                <w:sz w:val="24"/>
                <w:u w:val="single"/>
              </w:rPr>
            </w:pPr>
            <w:r w:rsidRPr="007C6857">
              <w:rPr>
                <w:rFonts w:ascii="Times New Roman" w:hAnsi="Times New Roman"/>
                <w:b/>
                <w:sz w:val="24"/>
                <w:u w:val="single"/>
              </w:rPr>
              <w:t>Heraf: Specialiseret långivning omfattet af kategoriseringskriterier</w:t>
            </w:r>
          </w:p>
          <w:p w:rsidR="000E093A" w:rsidRPr="007C6857" w:rsidRDefault="000E093A" w:rsidP="00FD54FC">
            <w:pPr>
              <w:rPr>
                <w:rFonts w:ascii="Times New Roman" w:hAnsi="Times New Roman"/>
                <w:b/>
                <w:sz w:val="24"/>
                <w:u w:val="single"/>
              </w:rPr>
            </w:pPr>
            <w:r w:rsidRPr="007C6857">
              <w:rPr>
                <w:rFonts w:ascii="Times New Roman" w:hAnsi="Times New Roman"/>
                <w:sz w:val="24"/>
              </w:rPr>
              <w:t>Artikel 147, stk. 8, litra a), og artikel 153, stk. 5,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lastRenderedPageBreak/>
              <w:t>050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Heraf: SMV'er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(artikel 147, stk. 2, litra c), i CRR).</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060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Detail</w:t>
            </w:r>
          </w:p>
          <w:p w:rsidR="004357B9" w:rsidRPr="007C6857" w:rsidRDefault="004357B9" w:rsidP="004357B9">
            <w:pPr>
              <w:rPr>
                <w:rFonts w:ascii="Times New Roman" w:hAnsi="Times New Roman"/>
                <w:sz w:val="24"/>
              </w:rPr>
            </w:pPr>
            <w:r w:rsidRPr="007C6857">
              <w:rPr>
                <w:rFonts w:ascii="Times New Roman" w:hAnsi="Times New Roman"/>
                <w:sz w:val="24"/>
              </w:rPr>
              <w:t>Alle detaileksponeringer i henhold til artikel 147, stk. 2, litra d).</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070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Detail — Sikret ved pant i fast ejendom</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Eksponeringer, jf. artikel 147, stk. 2, litra d), i CRR, som er sikret ved pant i fast eje</w:t>
            </w:r>
            <w:r w:rsidRPr="007C6857">
              <w:rPr>
                <w:rFonts w:ascii="Times New Roman" w:hAnsi="Times New Roman"/>
                <w:sz w:val="24"/>
              </w:rPr>
              <w:t>n</w:t>
            </w:r>
            <w:r w:rsidRPr="007C6857">
              <w:rPr>
                <w:rFonts w:ascii="Times New Roman" w:hAnsi="Times New Roman"/>
                <w:sz w:val="24"/>
              </w:rPr>
              <w:t>dom.</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080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SMV'er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Detaileksponeringer, jf. artikel 147, stk. 2, litra d), og artikel 153, stk. 3, i CRR, som er sikret ved pant i fast ejendom.</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090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Ikke-SMV'er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Detaileksponeringer, jf. artikel 147, stk. 2, litra d), i CRR, som er sikret ved pant i fast ejendom.</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100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Detail — Kvalificeret revolverende</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 xml:space="preserve">(artikel 147, stk. 2, litra d), i CRR sammenholdt med samme forordnings artikel 154, stk. 4). </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110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Andre detaileksponeringer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Andre detaileksponeringer, jf. artikel 147, stk. 2, litra d), som ikke er indberettet i ræ</w:t>
            </w:r>
            <w:r w:rsidRPr="007C6857">
              <w:rPr>
                <w:rFonts w:ascii="Times New Roman" w:hAnsi="Times New Roman"/>
                <w:sz w:val="24"/>
              </w:rPr>
              <w:t>k</w:t>
            </w:r>
            <w:r w:rsidRPr="007C6857">
              <w:rPr>
                <w:rFonts w:ascii="Times New Roman" w:hAnsi="Times New Roman"/>
                <w:sz w:val="24"/>
              </w:rPr>
              <w:t>ke 070-100.</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120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SMV'er</w:t>
            </w:r>
          </w:p>
          <w:p w:rsidR="004357B9" w:rsidRPr="007C6857" w:rsidRDefault="004357B9" w:rsidP="004357B9">
            <w:pPr>
              <w:pStyle w:val="ListParagraph"/>
              <w:ind w:left="0"/>
              <w:rPr>
                <w:rFonts w:ascii="Times New Roman" w:hAnsi="Times New Roman"/>
                <w:sz w:val="24"/>
              </w:rPr>
            </w:pPr>
            <w:r w:rsidRPr="007C6857">
              <w:rPr>
                <w:rFonts w:ascii="Times New Roman" w:hAnsi="Times New Roman"/>
                <w:sz w:val="24"/>
              </w:rPr>
              <w:t>Andre detaileksponeringer, jf. artikel 147, stk. 2, litra d), i CRR sammenholdt med samme forordnings artikel 153, stk. 3.</w:t>
            </w:r>
          </w:p>
        </w:tc>
      </w:tr>
      <w:tr w:rsidR="004357B9" w:rsidRPr="007C6857" w:rsidTr="00672D2A">
        <w:tc>
          <w:tcPr>
            <w:tcW w:w="1188" w:type="dxa"/>
          </w:tcPr>
          <w:p w:rsidR="004357B9" w:rsidRPr="007C6857" w:rsidRDefault="004357B9" w:rsidP="004357B9">
            <w:pPr>
              <w:rPr>
                <w:rFonts w:ascii="Times New Roman" w:hAnsi="Times New Roman"/>
                <w:sz w:val="24"/>
              </w:rPr>
            </w:pPr>
            <w:r w:rsidRPr="007C6857">
              <w:rPr>
                <w:rFonts w:ascii="Times New Roman" w:hAnsi="Times New Roman"/>
                <w:sz w:val="24"/>
              </w:rPr>
              <w:t>130</w:t>
            </w:r>
          </w:p>
        </w:tc>
        <w:tc>
          <w:tcPr>
            <w:tcW w:w="8640" w:type="dxa"/>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Ikke-SMV'er</w:t>
            </w:r>
          </w:p>
          <w:p w:rsidR="004357B9" w:rsidRPr="007C6857" w:rsidRDefault="004357B9" w:rsidP="004357B9">
            <w:pPr>
              <w:rPr>
                <w:rFonts w:ascii="Times New Roman" w:hAnsi="Times New Roman"/>
                <w:sz w:val="24"/>
              </w:rPr>
            </w:pPr>
            <w:r w:rsidRPr="007C6857">
              <w:rPr>
                <w:rFonts w:ascii="Times New Roman" w:hAnsi="Times New Roman"/>
                <w:sz w:val="24"/>
              </w:rPr>
              <w:t>Andre detaileksponeringer, jf. artikel 147, stk. 2, litra d), i CRR.</w:t>
            </w:r>
          </w:p>
        </w:tc>
      </w:tr>
      <w:bookmarkEnd w:id="384"/>
      <w:tr w:rsidR="004357B9" w:rsidRPr="007C6857" w:rsidTr="00672D2A">
        <w:tc>
          <w:tcPr>
            <w:tcW w:w="1188" w:type="dxa"/>
            <w:tcBorders>
              <w:top w:val="single" w:sz="4" w:space="0" w:color="auto"/>
              <w:left w:val="single" w:sz="4" w:space="0" w:color="auto"/>
              <w:bottom w:val="single" w:sz="4" w:space="0" w:color="auto"/>
              <w:right w:val="single" w:sz="4" w:space="0" w:color="auto"/>
            </w:tcBorders>
          </w:tcPr>
          <w:p w:rsidR="004357B9" w:rsidRPr="007C6857" w:rsidRDefault="004357B9" w:rsidP="004357B9">
            <w:pPr>
              <w:rPr>
                <w:rFonts w:ascii="Times New Roman" w:hAnsi="Times New Roman"/>
                <w:sz w:val="24"/>
              </w:rPr>
            </w:pPr>
            <w:r w:rsidRPr="007C6857">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7C6857" w:rsidRDefault="004357B9" w:rsidP="004357B9">
            <w:pPr>
              <w:rPr>
                <w:rFonts w:ascii="Times New Roman" w:hAnsi="Times New Roman"/>
                <w:b/>
                <w:sz w:val="24"/>
                <w:u w:val="single"/>
              </w:rPr>
            </w:pPr>
            <w:r w:rsidRPr="007C6857">
              <w:rPr>
                <w:rFonts w:ascii="Times New Roman" w:hAnsi="Times New Roman"/>
                <w:b/>
                <w:sz w:val="24"/>
                <w:u w:val="single"/>
              </w:rPr>
              <w:t>Aktieeksponeringer</w:t>
            </w:r>
          </w:p>
          <w:p w:rsidR="004357B9" w:rsidRPr="007C6857" w:rsidRDefault="004357B9" w:rsidP="004357B9">
            <w:pPr>
              <w:rPr>
                <w:rFonts w:ascii="Times New Roman" w:hAnsi="Times New Roman"/>
                <w:b/>
                <w:sz w:val="24"/>
                <w:u w:val="single"/>
              </w:rPr>
            </w:pPr>
            <w:r w:rsidRPr="007C6857">
              <w:rPr>
                <w:rFonts w:ascii="Times New Roman" w:hAnsi="Times New Roman"/>
                <w:sz w:val="24"/>
              </w:rPr>
              <w:t>Aktieeksponeringer, jf. artikel 147, stk. 2, litra e), i CRR.</w:t>
            </w:r>
          </w:p>
        </w:tc>
      </w:tr>
      <w:tr w:rsidR="007A49AC" w:rsidRPr="007C6857" w:rsidTr="00672D2A">
        <w:tc>
          <w:tcPr>
            <w:tcW w:w="1188" w:type="dxa"/>
            <w:tcBorders>
              <w:top w:val="single" w:sz="4" w:space="0" w:color="auto"/>
              <w:left w:val="single" w:sz="4" w:space="0" w:color="auto"/>
              <w:bottom w:val="single" w:sz="4" w:space="0" w:color="auto"/>
              <w:right w:val="single" w:sz="4" w:space="0" w:color="auto"/>
            </w:tcBorders>
          </w:tcPr>
          <w:p w:rsidR="007A49AC" w:rsidRPr="007C6857" w:rsidRDefault="007A49AC" w:rsidP="004357B9">
            <w:pPr>
              <w:rPr>
                <w:rFonts w:ascii="Times New Roman" w:hAnsi="Times New Roman"/>
                <w:sz w:val="24"/>
              </w:rPr>
            </w:pPr>
            <w:r w:rsidRPr="007C6857">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7C6857" w:rsidRDefault="007A49AC" w:rsidP="007A49AC">
            <w:pPr>
              <w:rPr>
                <w:rFonts w:ascii="Times New Roman" w:hAnsi="Times New Roman"/>
                <w:b/>
                <w:sz w:val="24"/>
                <w:u w:val="single"/>
              </w:rPr>
            </w:pPr>
            <w:r w:rsidRPr="007C6857">
              <w:rPr>
                <w:rFonts w:ascii="Times New Roman" w:hAnsi="Times New Roman"/>
                <w:b/>
                <w:sz w:val="24"/>
                <w:u w:val="single"/>
              </w:rPr>
              <w:t>Samlede eksponeringer</w:t>
            </w:r>
          </w:p>
          <w:p w:rsidR="007A49AC" w:rsidRPr="007C6857" w:rsidRDefault="007A49AC" w:rsidP="004357B9">
            <w:pPr>
              <w:rPr>
                <w:rFonts w:ascii="Times New Roman" w:hAnsi="Times New Roman"/>
                <w:b/>
                <w:sz w:val="24"/>
                <w:u w:val="single"/>
              </w:rPr>
            </w:pPr>
          </w:p>
        </w:tc>
      </w:tr>
    </w:tbl>
    <w:p w:rsidR="004357B9" w:rsidRPr="007C6857" w:rsidRDefault="004357B9" w:rsidP="004357B9">
      <w:pPr>
        <w:spacing w:before="0" w:after="200" w:line="312" w:lineRule="auto"/>
        <w:jc w:val="left"/>
        <w:rPr>
          <w:rFonts w:ascii="Times New Roman" w:hAnsi="Times New Roman"/>
          <w:sz w:val="24"/>
        </w:rPr>
      </w:pPr>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93" w:name="_Toc360188366"/>
      <w:bookmarkStart w:id="394" w:name="_Toc516210652"/>
      <w:bookmarkStart w:id="395" w:name="_Toc473560917"/>
      <w:bookmarkStart w:id="396" w:name="_Toc523987206"/>
      <w:r w:rsidRPr="007C6857">
        <w:rPr>
          <w:rFonts w:ascii="Times New Roman" w:hAnsi="Times New Roman"/>
          <w:sz w:val="24"/>
          <w:u w:val="none"/>
        </w:rPr>
        <w:lastRenderedPageBreak/>
        <w:t>3.4.3.</w:t>
      </w:r>
      <w:r w:rsidRPr="007C6857">
        <w:tab/>
      </w:r>
      <w:r w:rsidRPr="007C6857">
        <w:rPr>
          <w:rFonts w:ascii="Times New Roman" w:hAnsi="Times New Roman"/>
          <w:sz w:val="24"/>
        </w:rPr>
        <w:t>C 09.04 — Opdeling af krediteksponeringer, som er relevante for beregningen af den kontracykliske buffer, efter land og institutspecifik kontracyklisk buffersats</w:t>
      </w:r>
      <w:bookmarkEnd w:id="393"/>
      <w:bookmarkEnd w:id="394"/>
      <w:bookmarkEnd w:id="395"/>
      <w:bookmarkEnd w:id="396"/>
    </w:p>
    <w:p w:rsidR="004357B9" w:rsidRPr="007C6857" w:rsidRDefault="00125707" w:rsidP="0023700C">
      <w:pPr>
        <w:pStyle w:val="Instructionsberschrift2"/>
        <w:numPr>
          <w:ilvl w:val="0"/>
          <w:numId w:val="0"/>
        </w:numPr>
        <w:ind w:left="357" w:hanging="357"/>
        <w:rPr>
          <w:rFonts w:ascii="Times New Roman" w:hAnsi="Times New Roman" w:cs="Times New Roman"/>
          <w:sz w:val="24"/>
        </w:rPr>
      </w:pPr>
      <w:bookmarkStart w:id="397" w:name="_Toc360188367"/>
      <w:bookmarkStart w:id="398" w:name="_Toc516210653"/>
      <w:bookmarkStart w:id="399" w:name="_Toc473560918"/>
      <w:bookmarkStart w:id="400" w:name="_Toc523987207"/>
      <w:r w:rsidRPr="007C6857">
        <w:rPr>
          <w:rFonts w:ascii="Times New Roman" w:hAnsi="Times New Roman"/>
          <w:sz w:val="24"/>
          <w:u w:val="none"/>
        </w:rPr>
        <w:t>3.4.3.1.</w:t>
      </w:r>
      <w:r w:rsidRPr="007C6857">
        <w:tab/>
      </w:r>
      <w:r w:rsidRPr="007C6857">
        <w:rPr>
          <w:rFonts w:ascii="Times New Roman" w:hAnsi="Times New Roman"/>
          <w:sz w:val="24"/>
        </w:rPr>
        <w:t>Generelle bemærkninger</w:t>
      </w:r>
      <w:bookmarkEnd w:id="397"/>
      <w:bookmarkEnd w:id="398"/>
      <w:bookmarkEnd w:id="399"/>
      <w:bookmarkEnd w:id="400"/>
    </w:p>
    <w:p w:rsidR="00430F6F" w:rsidRPr="007C6857" w:rsidRDefault="00125707" w:rsidP="00C37B29">
      <w:pPr>
        <w:pStyle w:val="InstructionsText2"/>
        <w:numPr>
          <w:ilvl w:val="0"/>
          <w:numId w:val="0"/>
        </w:numPr>
        <w:ind w:left="993"/>
      </w:pPr>
      <w:r w:rsidRPr="007C6857">
        <w:t>82.</w:t>
      </w:r>
      <w:r w:rsidRPr="007C6857">
        <w:tab/>
        <w:t>Denne tabel har til formål at tilvejebringe flere oplysninger om elementerne af den institutspecifikke kontracykliske kapitalbuffer. De oplysninger, der skal ang</w:t>
      </w:r>
      <w:r w:rsidRPr="007C6857">
        <w:t>i</w:t>
      </w:r>
      <w:r w:rsidRPr="007C6857">
        <w:t>ves, vedrører kapitalgrundlagskravene bestemt i henhold til tredje del, afsnit II og IV, i CRR og den geografiske beliggenhed af krediteksponeringer, securitisering</w:t>
      </w:r>
      <w:r w:rsidRPr="007C6857">
        <w:t>s</w:t>
      </w:r>
      <w:r w:rsidRPr="007C6857">
        <w:t>eksponeringer og eksponeringer i handelsbeholdningen, der er relevante for bere</w:t>
      </w:r>
      <w:r w:rsidRPr="007C6857">
        <w:t>g</w:t>
      </w:r>
      <w:r w:rsidRPr="007C6857">
        <w:t xml:space="preserve">ningen af den institutspecifikke kontracykliske kapitalbuffer (CCB), jf. artikel 140 i CRD (relevante krediteksponeringer). </w:t>
      </w:r>
    </w:p>
    <w:p w:rsidR="00430F6F" w:rsidRPr="007C6857" w:rsidRDefault="00125707" w:rsidP="00C37B29">
      <w:pPr>
        <w:pStyle w:val="InstructionsText2"/>
        <w:numPr>
          <w:ilvl w:val="0"/>
          <w:numId w:val="0"/>
        </w:numPr>
        <w:ind w:left="993"/>
      </w:pPr>
      <w:r w:rsidRPr="007C6857">
        <w:t>83.</w:t>
      </w:r>
      <w:r w:rsidRPr="007C6857">
        <w:tab/>
        <w:t>I skema C 09.04 skal der indberettes oplysninger om værdien "i alt" af releva</w:t>
      </w:r>
      <w:r w:rsidRPr="007C6857">
        <w:t>n</w:t>
      </w:r>
      <w:r w:rsidRPr="007C6857">
        <w:t>te krediteksponeringer i alle jurisdiktioner, hvor disse eksponeringer befinder sig, og individuelt for hver jurisdiktion, hvor der findes relevante krediteksponeringer. De samlede tal og oplysninger for hver jurisdiktion indberettes i en separat dime</w:t>
      </w:r>
      <w:r w:rsidRPr="007C6857">
        <w:t>n</w:t>
      </w:r>
      <w:r w:rsidRPr="007C6857">
        <w:t xml:space="preserve">sion. </w:t>
      </w:r>
    </w:p>
    <w:p w:rsidR="007463E2" w:rsidRPr="007C6857" w:rsidRDefault="00125707" w:rsidP="00C37B29">
      <w:pPr>
        <w:pStyle w:val="InstructionsText2"/>
        <w:numPr>
          <w:ilvl w:val="0"/>
          <w:numId w:val="0"/>
        </w:numPr>
        <w:ind w:left="993"/>
      </w:pPr>
      <w:r w:rsidRPr="007C6857">
        <w:t>84.</w:t>
      </w:r>
      <w:r w:rsidRPr="007C6857">
        <w:tab/>
        <w:t>Tærsklen i nærværende forordnings artikel 5, litra a), nr. 4), er ikke relevant i forbindelse med indberetningen af denne opdeling.</w:t>
      </w:r>
    </w:p>
    <w:p w:rsidR="005A7CA9" w:rsidRPr="007C6857" w:rsidRDefault="00125707" w:rsidP="00C37B29">
      <w:pPr>
        <w:pStyle w:val="InstructionsText2"/>
        <w:numPr>
          <w:ilvl w:val="0"/>
          <w:numId w:val="0"/>
        </w:numPr>
        <w:ind w:left="993"/>
      </w:pPr>
      <w:r w:rsidRPr="007C6857">
        <w:t>85.</w:t>
      </w:r>
      <w:r w:rsidRPr="007C6857">
        <w:tab/>
        <w:t>For at bestemme den geografiske beliggenhed henføres eksponeringerne på grundlag af den umiddelbare låntager, som fastsat ved Kommissionens delegerede forordning (EU) nr. 1152/2014 af 4. juni 2014 for så vidt angår reguleringsmæssige tekniske standarder vedrørende identifikationen af den geografiske beliggenhed af de relevante krediteksponeringer med henblik på beregning af institutspecifikke kontracykliske kapitalbuffersatser. Kreditreduktionsteknikker medfører derfor ikke, at en eksponering henføres til en anden geografisk beliggenhed med henblik på indberetningen af oplysninger i dette skema.</w:t>
      </w:r>
    </w:p>
    <w:p w:rsidR="00154859" w:rsidRPr="007C6857" w:rsidRDefault="00125707" w:rsidP="0023700C">
      <w:pPr>
        <w:pStyle w:val="Instructionsberschrift2"/>
        <w:numPr>
          <w:ilvl w:val="0"/>
          <w:numId w:val="0"/>
        </w:numPr>
        <w:ind w:left="357" w:hanging="357"/>
        <w:rPr>
          <w:rFonts w:ascii="Times New Roman" w:hAnsi="Times New Roman" w:cs="Times New Roman"/>
          <w:sz w:val="24"/>
        </w:rPr>
      </w:pPr>
      <w:bookmarkStart w:id="401" w:name="_Toc360188368"/>
      <w:bookmarkStart w:id="402" w:name="_Toc516210654"/>
      <w:bookmarkStart w:id="403" w:name="_Toc473560919"/>
      <w:bookmarkStart w:id="404" w:name="_Toc523987208"/>
      <w:r w:rsidRPr="007C6857">
        <w:rPr>
          <w:rFonts w:ascii="Times New Roman" w:hAnsi="Times New Roman"/>
          <w:sz w:val="24"/>
          <w:u w:val="none"/>
        </w:rPr>
        <w:t>3.4.3.2.</w:t>
      </w:r>
      <w:r w:rsidRPr="007C6857">
        <w:tab/>
      </w:r>
      <w:r w:rsidRPr="007C6857">
        <w:rPr>
          <w:rFonts w:ascii="Times New Roman" w:hAnsi="Times New Roman"/>
          <w:sz w:val="24"/>
        </w:rPr>
        <w:t>Instrukser vedrørende specifikke positioner</w:t>
      </w:r>
      <w:bookmarkEnd w:id="401"/>
      <w:bookmarkEnd w:id="402"/>
      <w:bookmarkEnd w:id="403"/>
      <w:bookmarkEnd w:id="4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7C6857" w:rsidTr="00672D2A">
        <w:tc>
          <w:tcPr>
            <w:tcW w:w="1697" w:type="dxa"/>
            <w:shd w:val="clear" w:color="auto" w:fill="CCCCCC"/>
          </w:tcPr>
          <w:p w:rsidR="00154859" w:rsidRPr="007C6857" w:rsidRDefault="00154859" w:rsidP="004357B9">
            <w:pPr>
              <w:rPr>
                <w:rFonts w:ascii="Times New Roman" w:hAnsi="Times New Roman"/>
                <w:b/>
                <w:sz w:val="24"/>
              </w:rPr>
            </w:pPr>
            <w:r w:rsidRPr="007C6857">
              <w:rPr>
                <w:rFonts w:ascii="Times New Roman" w:hAnsi="Times New Roman"/>
                <w:b/>
                <w:sz w:val="24"/>
              </w:rPr>
              <w:t>Kolonner</w:t>
            </w:r>
          </w:p>
        </w:tc>
        <w:tc>
          <w:tcPr>
            <w:tcW w:w="8131" w:type="dxa"/>
            <w:shd w:val="clear" w:color="auto" w:fill="CCCCCC"/>
          </w:tcPr>
          <w:p w:rsidR="004357B9" w:rsidRPr="007C6857" w:rsidRDefault="004357B9" w:rsidP="004357B9">
            <w:pPr>
              <w:ind w:left="72"/>
              <w:rPr>
                <w:rFonts w:ascii="Times New Roman" w:hAnsi="Times New Roman"/>
                <w:sz w:val="24"/>
              </w:rPr>
            </w:pPr>
          </w:p>
        </w:tc>
      </w:tr>
      <w:tr w:rsidR="00154859" w:rsidRPr="007C6857" w:rsidTr="00672D2A">
        <w:tc>
          <w:tcPr>
            <w:tcW w:w="1697" w:type="dxa"/>
          </w:tcPr>
          <w:p w:rsidR="00154859" w:rsidRPr="007C6857" w:rsidRDefault="00154859" w:rsidP="004357B9">
            <w:pPr>
              <w:rPr>
                <w:rStyle w:val="InstructionsTabelleText"/>
                <w:rFonts w:ascii="Times New Roman" w:hAnsi="Times New Roman"/>
                <w:sz w:val="24"/>
              </w:rPr>
            </w:pPr>
            <w:r w:rsidRPr="007C6857">
              <w:rPr>
                <w:rFonts w:ascii="Times New Roman" w:hAnsi="Times New Roman"/>
                <w:sz w:val="24"/>
              </w:rPr>
              <w:t>010</w:t>
            </w:r>
          </w:p>
        </w:tc>
        <w:tc>
          <w:tcPr>
            <w:tcW w:w="8131" w:type="dxa"/>
          </w:tcPr>
          <w:p w:rsidR="00154859" w:rsidRPr="007C6857" w:rsidRDefault="00154859" w:rsidP="00133107">
            <w:pPr>
              <w:rPr>
                <w:rFonts w:ascii="Times New Roman" w:hAnsi="Times New Roman"/>
                <w:b/>
                <w:bCs/>
                <w:sz w:val="24"/>
                <w:u w:val="single"/>
              </w:rPr>
            </w:pPr>
            <w:r w:rsidRPr="007C6857">
              <w:rPr>
                <w:rFonts w:ascii="Times New Roman" w:hAnsi="Times New Roman"/>
                <w:b/>
                <w:sz w:val="24"/>
                <w:u w:val="single"/>
              </w:rPr>
              <w:t>Beløb</w:t>
            </w:r>
          </w:p>
          <w:p w:rsidR="00154859" w:rsidRPr="007C6857" w:rsidRDefault="006E3440" w:rsidP="00535A98">
            <w:pPr>
              <w:rPr>
                <w:rFonts w:ascii="Times New Roman" w:hAnsi="Times New Roman"/>
                <w:b/>
                <w:sz w:val="24"/>
                <w:u w:val="single"/>
              </w:rPr>
            </w:pPr>
            <w:r w:rsidRPr="007C6857">
              <w:rPr>
                <w:rFonts w:ascii="Times New Roman" w:hAnsi="Times New Roman"/>
                <w:sz w:val="24"/>
              </w:rPr>
              <w:t>Værdien af de relevante krediteksponeringer og de tilknyttede kapitalgrundlag</w:t>
            </w:r>
            <w:r w:rsidRPr="007C6857">
              <w:rPr>
                <w:rFonts w:ascii="Times New Roman" w:hAnsi="Times New Roman"/>
                <w:sz w:val="24"/>
              </w:rPr>
              <w:t>s</w:t>
            </w:r>
            <w:r w:rsidRPr="007C6857">
              <w:rPr>
                <w:rFonts w:ascii="Times New Roman" w:hAnsi="Times New Roman"/>
                <w:sz w:val="24"/>
              </w:rPr>
              <w:t>krav, der bestemt i overensstemmelse med instrukserne for den enkelte række.</w:t>
            </w:r>
          </w:p>
        </w:tc>
      </w:tr>
      <w:tr w:rsidR="00154859" w:rsidRPr="007C6857" w:rsidTr="00672D2A">
        <w:tc>
          <w:tcPr>
            <w:tcW w:w="1697" w:type="dxa"/>
          </w:tcPr>
          <w:p w:rsidR="00154859" w:rsidRPr="007C6857" w:rsidRDefault="00154859" w:rsidP="004357B9">
            <w:pPr>
              <w:rPr>
                <w:sz w:val="24"/>
              </w:rPr>
            </w:pPr>
            <w:r w:rsidRPr="007C6857">
              <w:rPr>
                <w:rFonts w:ascii="Times New Roman" w:hAnsi="Times New Roman"/>
                <w:sz w:val="24"/>
              </w:rPr>
              <w:t>020</w:t>
            </w:r>
          </w:p>
        </w:tc>
        <w:tc>
          <w:tcPr>
            <w:tcW w:w="8131" w:type="dxa"/>
          </w:tcPr>
          <w:p w:rsidR="00154859" w:rsidRPr="007C6857" w:rsidRDefault="00154859" w:rsidP="00133107">
            <w:pPr>
              <w:rPr>
                <w:rFonts w:ascii="Times New Roman" w:hAnsi="Times New Roman"/>
                <w:b/>
                <w:bCs/>
                <w:sz w:val="24"/>
                <w:u w:val="single"/>
              </w:rPr>
            </w:pPr>
            <w:r w:rsidRPr="007C6857">
              <w:rPr>
                <w:rFonts w:ascii="Times New Roman" w:hAnsi="Times New Roman"/>
                <w:b/>
                <w:sz w:val="24"/>
                <w:u w:val="single"/>
              </w:rPr>
              <w:t>Procent</w:t>
            </w:r>
          </w:p>
          <w:p w:rsidR="00154859" w:rsidRPr="007C6857" w:rsidRDefault="00154859" w:rsidP="00133107">
            <w:pPr>
              <w:rPr>
                <w:rFonts w:ascii="Times New Roman" w:hAnsi="Times New Roman"/>
                <w:b/>
                <w:bCs/>
                <w:sz w:val="24"/>
                <w:u w:val="single"/>
              </w:rPr>
            </w:pPr>
          </w:p>
        </w:tc>
      </w:tr>
      <w:tr w:rsidR="00154859" w:rsidRPr="007C6857" w:rsidTr="00672D2A">
        <w:tc>
          <w:tcPr>
            <w:tcW w:w="1697" w:type="dxa"/>
          </w:tcPr>
          <w:p w:rsidR="00154859" w:rsidRPr="007C6857" w:rsidRDefault="00154859" w:rsidP="004357B9">
            <w:pPr>
              <w:rPr>
                <w:rFonts w:ascii="Times New Roman" w:hAnsi="Times New Roman"/>
                <w:sz w:val="24"/>
              </w:rPr>
            </w:pPr>
            <w:r w:rsidRPr="007C6857">
              <w:rPr>
                <w:rFonts w:ascii="Times New Roman" w:hAnsi="Times New Roman"/>
                <w:sz w:val="24"/>
              </w:rPr>
              <w:t>030</w:t>
            </w:r>
          </w:p>
        </w:tc>
        <w:tc>
          <w:tcPr>
            <w:tcW w:w="8131" w:type="dxa"/>
          </w:tcPr>
          <w:p w:rsidR="00154859" w:rsidRPr="007C6857" w:rsidRDefault="00187348" w:rsidP="00133107">
            <w:pPr>
              <w:autoSpaceDE w:val="0"/>
              <w:autoSpaceDN w:val="0"/>
              <w:adjustRightInd w:val="0"/>
              <w:rPr>
                <w:rFonts w:ascii="Times New Roman" w:hAnsi="Times New Roman"/>
                <w:b/>
                <w:bCs/>
                <w:sz w:val="24"/>
                <w:u w:val="single"/>
              </w:rPr>
            </w:pPr>
            <w:r w:rsidRPr="007C6857">
              <w:rPr>
                <w:rFonts w:ascii="Times New Roman" w:hAnsi="Times New Roman"/>
                <w:b/>
                <w:sz w:val="24"/>
                <w:u w:val="single"/>
              </w:rPr>
              <w:t>Kvalitative oplysninger</w:t>
            </w:r>
          </w:p>
          <w:p w:rsidR="00514783" w:rsidRPr="007C6857" w:rsidRDefault="00CA270D" w:rsidP="00234E7D">
            <w:pPr>
              <w:autoSpaceDE w:val="0"/>
              <w:autoSpaceDN w:val="0"/>
              <w:adjustRightInd w:val="0"/>
              <w:rPr>
                <w:rFonts w:ascii="Times New Roman" w:hAnsi="Times New Roman"/>
                <w:sz w:val="24"/>
              </w:rPr>
            </w:pPr>
            <w:r w:rsidRPr="007C6857">
              <w:rPr>
                <w:rFonts w:ascii="Times New Roman" w:hAnsi="Times New Roman"/>
                <w:sz w:val="24"/>
              </w:rPr>
              <w:t xml:space="preserve">Disse oplysninger skal kun indberettes for instituttets hjemsted (den jurisdiktion, der svarer til dets hjemland) og værdien i alt for alle lande. </w:t>
            </w:r>
          </w:p>
          <w:p w:rsidR="00EF3F40" w:rsidRPr="007C6857" w:rsidRDefault="00514783" w:rsidP="00514783">
            <w:pPr>
              <w:autoSpaceDE w:val="0"/>
              <w:autoSpaceDN w:val="0"/>
              <w:adjustRightInd w:val="0"/>
              <w:rPr>
                <w:rFonts w:ascii="Times New Roman" w:hAnsi="Times New Roman"/>
                <w:b/>
                <w:bCs/>
                <w:sz w:val="24"/>
                <w:u w:val="single"/>
              </w:rPr>
            </w:pPr>
            <w:r w:rsidRPr="007C6857">
              <w:rPr>
                <w:rFonts w:ascii="Times New Roman" w:hAnsi="Times New Roman"/>
                <w:sz w:val="24"/>
              </w:rPr>
              <w:t>Institutter skal indberette enten {y} eller {n} i overensstemmelse med instrukse</w:t>
            </w:r>
            <w:r w:rsidRPr="007C6857">
              <w:rPr>
                <w:rFonts w:ascii="Times New Roman" w:hAnsi="Times New Roman"/>
                <w:sz w:val="24"/>
              </w:rPr>
              <w:t>r</w:t>
            </w:r>
            <w:r w:rsidRPr="007C6857">
              <w:rPr>
                <w:rFonts w:ascii="Times New Roman" w:hAnsi="Times New Roman"/>
                <w:sz w:val="24"/>
              </w:rPr>
              <w:t>ne for den relevante række.</w:t>
            </w:r>
          </w:p>
        </w:tc>
      </w:tr>
    </w:tbl>
    <w:p w:rsidR="00464F34" w:rsidRPr="007C6857"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7C6857" w:rsidTr="00672D2A">
        <w:tc>
          <w:tcPr>
            <w:tcW w:w="1697" w:type="dxa"/>
            <w:shd w:val="clear" w:color="auto" w:fill="CCCCCC"/>
          </w:tcPr>
          <w:p w:rsidR="00BD5485" w:rsidRPr="007C6857" w:rsidRDefault="00BD5485" w:rsidP="00133107">
            <w:pPr>
              <w:rPr>
                <w:rFonts w:ascii="Times New Roman" w:hAnsi="Times New Roman"/>
                <w:b/>
                <w:sz w:val="24"/>
              </w:rPr>
            </w:pPr>
            <w:r w:rsidRPr="007C6857">
              <w:rPr>
                <w:rFonts w:ascii="Times New Roman" w:hAnsi="Times New Roman"/>
                <w:b/>
                <w:sz w:val="24"/>
              </w:rPr>
              <w:lastRenderedPageBreak/>
              <w:t>Rækker</w:t>
            </w:r>
          </w:p>
        </w:tc>
        <w:tc>
          <w:tcPr>
            <w:tcW w:w="8131" w:type="dxa"/>
            <w:shd w:val="clear" w:color="auto" w:fill="CCCCCC"/>
          </w:tcPr>
          <w:p w:rsidR="00BD5485" w:rsidRPr="007C6857" w:rsidRDefault="00BD5485" w:rsidP="00133107">
            <w:pPr>
              <w:ind w:left="72"/>
              <w:rPr>
                <w:rFonts w:ascii="Times New Roman" w:hAnsi="Times New Roman"/>
                <w:sz w:val="24"/>
              </w:rPr>
            </w:pPr>
          </w:p>
        </w:tc>
      </w:tr>
      <w:tr w:rsidR="00BD5485" w:rsidRPr="007C6857" w:rsidTr="00672D2A">
        <w:tc>
          <w:tcPr>
            <w:tcW w:w="1697" w:type="dxa"/>
          </w:tcPr>
          <w:p w:rsidR="00BD5485" w:rsidRPr="007C6857" w:rsidRDefault="00BD5485" w:rsidP="00133107">
            <w:pPr>
              <w:rPr>
                <w:rStyle w:val="InstructionsTabelleText"/>
                <w:rFonts w:ascii="Times New Roman" w:hAnsi="Times New Roman"/>
                <w:sz w:val="24"/>
              </w:rPr>
            </w:pPr>
            <w:r w:rsidRPr="007C6857">
              <w:rPr>
                <w:rFonts w:ascii="Times New Roman" w:hAnsi="Times New Roman"/>
                <w:sz w:val="24"/>
              </w:rPr>
              <w:t>010-020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Relevante krediteksponeringer — Kreditrisiko</w:t>
            </w:r>
          </w:p>
          <w:p w:rsidR="00BD5485" w:rsidRPr="007C6857" w:rsidRDefault="00BD5485" w:rsidP="00BD5485">
            <w:pPr>
              <w:rPr>
                <w:rFonts w:ascii="Times New Roman" w:hAnsi="Times New Roman"/>
                <w:b/>
                <w:sz w:val="24"/>
                <w:u w:val="single"/>
              </w:rPr>
            </w:pPr>
            <w:r w:rsidRPr="007C6857">
              <w:rPr>
                <w:rFonts w:ascii="Times New Roman" w:hAnsi="Times New Roman"/>
                <w:sz w:val="24"/>
              </w:rPr>
              <w:t>Relevante krediteksponeringer som defineret i henhold til artikel 140, stk. 4, litra a), i CRD.</w:t>
            </w:r>
          </w:p>
        </w:tc>
      </w:tr>
      <w:tr w:rsidR="00BD5485" w:rsidRPr="007C6857" w:rsidTr="00672D2A">
        <w:tc>
          <w:tcPr>
            <w:tcW w:w="1697" w:type="dxa"/>
          </w:tcPr>
          <w:p w:rsidR="00BD5485" w:rsidRPr="007C6857" w:rsidRDefault="00BD5485" w:rsidP="00133107">
            <w:pPr>
              <w:rPr>
                <w:sz w:val="24"/>
              </w:rPr>
            </w:pPr>
            <w:r w:rsidRPr="007C6857">
              <w:rPr>
                <w:rFonts w:ascii="Times New Roman" w:hAnsi="Times New Roman"/>
                <w:sz w:val="24"/>
              </w:rPr>
              <w:t>010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Eksponeringsværdi opgjort efter standardmetoden</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Eksponeringsværdi bestemt i overensstemmelse med artikel 111 i CRR for rel</w:t>
            </w:r>
            <w:r w:rsidRPr="007C6857">
              <w:rPr>
                <w:rFonts w:ascii="Times New Roman" w:hAnsi="Times New Roman"/>
                <w:sz w:val="24"/>
              </w:rPr>
              <w:t>e</w:t>
            </w:r>
            <w:r w:rsidRPr="007C6857">
              <w:rPr>
                <w:rFonts w:ascii="Times New Roman" w:hAnsi="Times New Roman"/>
                <w:sz w:val="24"/>
              </w:rPr>
              <w:t xml:space="preserve">vante krediteksponeringer som defineret i henhold til artikel 140, stk. 4, litra a), i CRD. </w:t>
            </w:r>
          </w:p>
          <w:p w:rsidR="00BD5485" w:rsidRPr="007C6857" w:rsidRDefault="00BD5485" w:rsidP="005A7CA9">
            <w:pPr>
              <w:autoSpaceDE w:val="0"/>
              <w:autoSpaceDN w:val="0"/>
              <w:adjustRightInd w:val="0"/>
              <w:rPr>
                <w:rFonts w:ascii="Times New Roman" w:hAnsi="Times New Roman"/>
                <w:b/>
                <w:bCs/>
                <w:sz w:val="24"/>
                <w:u w:val="single"/>
              </w:rPr>
            </w:pPr>
            <w:r w:rsidRPr="007C6857">
              <w:rPr>
                <w:rFonts w:ascii="Times New Roman" w:hAnsi="Times New Roman"/>
                <w:sz w:val="24"/>
              </w:rPr>
              <w:t>Eksponeringsværdien af securitiseringspositioner i anlægsbeholdningen opgjort efter standardmetoden medtages ikke i denne række, men i række 050.</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020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Eksponeringsværdi opgjort efter IRB-metoden</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Eksponeringsværdi bestemt i overensstemmelse med artikel 166 i CRR for rel</w:t>
            </w:r>
            <w:r w:rsidRPr="007C6857">
              <w:rPr>
                <w:rFonts w:ascii="Times New Roman" w:hAnsi="Times New Roman"/>
                <w:sz w:val="24"/>
              </w:rPr>
              <w:t>e</w:t>
            </w:r>
            <w:r w:rsidRPr="007C6857">
              <w:rPr>
                <w:rFonts w:ascii="Times New Roman" w:hAnsi="Times New Roman"/>
                <w:sz w:val="24"/>
              </w:rPr>
              <w:t xml:space="preserve">vante krediteksponeringer som defineret i henhold til artikel 140, stk. 4, litra a), i CRD. </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Eksponeringsværdien af securitiseringspositioner i anlægsbeholdningen opgjort efter IRB-metoden medtages ikke i denne række, men i række 060.</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030-040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Relevante krediteksponeringer — Markedsrisiko</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Relevante krediteksponeringer som defineret i henhold til artikel 140, stk. 4, litra b), i CRD.</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030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Sum af lange og korte positioner af eksponeringer i handelsbeholdningen for standardmetoden</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 xml:space="preserve">Sum af lange og korte nettopositioner i henhold til artikel 327 i CRR af relevante krediteksponeringer defineret i henhold til artikel 140, stk. 4, litra b), i CRD i henhold til tredje del, afsnit IV, kapitel 2, i CRR: </w:t>
            </w:r>
          </w:p>
          <w:p w:rsidR="00C4425F" w:rsidRPr="007C6857" w:rsidRDefault="00125707" w:rsidP="0023700C">
            <w:pPr>
              <w:autoSpaceDE w:val="0"/>
              <w:autoSpaceDN w:val="0"/>
              <w:adjustRightInd w:val="0"/>
              <w:ind w:left="357" w:hanging="357"/>
              <w:contextualSpacing/>
              <w:rPr>
                <w:rFonts w:ascii="Times New Roman" w:hAnsi="Times New Roman"/>
                <w:sz w:val="24"/>
              </w:rPr>
            </w:pPr>
            <w:r w:rsidRPr="007C6857">
              <w:rPr>
                <w:rFonts w:ascii="Times New Roman" w:hAnsi="Times New Roman"/>
                <w:sz w:val="24"/>
              </w:rPr>
              <w:t>-</w:t>
            </w:r>
            <w:r w:rsidRPr="007C6857">
              <w:tab/>
            </w:r>
            <w:r w:rsidRPr="007C6857">
              <w:rPr>
                <w:rFonts w:ascii="Times New Roman" w:hAnsi="Times New Roman"/>
                <w:sz w:val="24"/>
              </w:rPr>
              <w:t xml:space="preserve">eksponeringer mod andre gældsinstrumenter end securitisering </w:t>
            </w:r>
          </w:p>
          <w:p w:rsidR="00C4425F" w:rsidRPr="007C6857" w:rsidRDefault="00125707" w:rsidP="0023700C">
            <w:pPr>
              <w:autoSpaceDE w:val="0"/>
              <w:autoSpaceDN w:val="0"/>
              <w:adjustRightInd w:val="0"/>
              <w:ind w:left="357" w:hanging="357"/>
              <w:contextualSpacing/>
              <w:rPr>
                <w:rFonts w:ascii="Times New Roman" w:hAnsi="Times New Roman"/>
                <w:sz w:val="24"/>
              </w:rPr>
            </w:pPr>
            <w:r w:rsidRPr="007C6857">
              <w:rPr>
                <w:rFonts w:ascii="Times New Roman" w:hAnsi="Times New Roman"/>
                <w:sz w:val="24"/>
              </w:rPr>
              <w:t>-</w:t>
            </w:r>
            <w:r w:rsidRPr="007C6857">
              <w:tab/>
            </w:r>
            <w:r w:rsidRPr="007C6857">
              <w:rPr>
                <w:rFonts w:ascii="Times New Roman" w:hAnsi="Times New Roman"/>
                <w:sz w:val="24"/>
              </w:rPr>
              <w:t xml:space="preserve">eksponeringer mod securitiseringspositioner i handelsbeholdningen </w:t>
            </w:r>
          </w:p>
          <w:p w:rsidR="00C4425F" w:rsidRPr="007C6857" w:rsidRDefault="00125707" w:rsidP="0023700C">
            <w:pPr>
              <w:autoSpaceDE w:val="0"/>
              <w:autoSpaceDN w:val="0"/>
              <w:adjustRightInd w:val="0"/>
              <w:ind w:left="357" w:hanging="357"/>
              <w:contextualSpacing/>
              <w:rPr>
                <w:rFonts w:ascii="Times New Roman" w:hAnsi="Times New Roman"/>
                <w:sz w:val="24"/>
              </w:rPr>
            </w:pPr>
            <w:r w:rsidRPr="007C6857">
              <w:rPr>
                <w:rFonts w:ascii="Times New Roman" w:hAnsi="Times New Roman"/>
                <w:sz w:val="24"/>
              </w:rPr>
              <w:t>-</w:t>
            </w:r>
            <w:r w:rsidRPr="007C6857">
              <w:tab/>
            </w:r>
            <w:r w:rsidRPr="007C6857">
              <w:rPr>
                <w:rFonts w:ascii="Times New Roman" w:hAnsi="Times New Roman"/>
                <w:sz w:val="24"/>
              </w:rPr>
              <w:t>eksponeringer mod korrelationshandelsporteføljer</w:t>
            </w:r>
          </w:p>
          <w:p w:rsidR="00C4425F" w:rsidRPr="007C6857" w:rsidRDefault="00125707" w:rsidP="0023700C">
            <w:pPr>
              <w:autoSpaceDE w:val="0"/>
              <w:autoSpaceDN w:val="0"/>
              <w:adjustRightInd w:val="0"/>
              <w:ind w:left="357" w:hanging="357"/>
              <w:contextualSpacing/>
              <w:rPr>
                <w:rFonts w:ascii="Times New Roman" w:hAnsi="Times New Roman"/>
                <w:sz w:val="24"/>
              </w:rPr>
            </w:pPr>
            <w:r w:rsidRPr="007C6857">
              <w:rPr>
                <w:rFonts w:ascii="Times New Roman" w:hAnsi="Times New Roman"/>
                <w:sz w:val="24"/>
              </w:rPr>
              <w:t>-</w:t>
            </w:r>
            <w:r w:rsidRPr="007C6857">
              <w:tab/>
            </w:r>
            <w:r w:rsidRPr="007C6857">
              <w:rPr>
                <w:rFonts w:ascii="Times New Roman" w:hAnsi="Times New Roman"/>
                <w:sz w:val="24"/>
              </w:rPr>
              <w:t>eksponeringer mod aktieinstrumenter og</w:t>
            </w:r>
          </w:p>
          <w:p w:rsidR="00797715" w:rsidRPr="007C6857" w:rsidRDefault="00125707" w:rsidP="0023700C">
            <w:pPr>
              <w:autoSpaceDE w:val="0"/>
              <w:autoSpaceDN w:val="0"/>
              <w:adjustRightInd w:val="0"/>
              <w:ind w:left="357" w:hanging="357"/>
              <w:contextualSpacing/>
              <w:rPr>
                <w:rFonts w:ascii="Times New Roman" w:hAnsi="Times New Roman"/>
                <w:b/>
                <w:bCs/>
                <w:sz w:val="24"/>
                <w:u w:val="single"/>
              </w:rPr>
            </w:pPr>
            <w:r w:rsidRPr="007C6857">
              <w:rPr>
                <w:rFonts w:ascii="Times New Roman" w:hAnsi="Times New Roman"/>
                <w:sz w:val="24"/>
              </w:rPr>
              <w:t>-</w:t>
            </w:r>
            <w:r w:rsidRPr="007C6857">
              <w:tab/>
            </w:r>
            <w:r w:rsidRPr="007C6857">
              <w:rPr>
                <w:rFonts w:ascii="Times New Roman" w:hAnsi="Times New Roman"/>
                <w:sz w:val="24"/>
              </w:rPr>
              <w:t>eksponeringer mod CIU'er, hvor kapitalkrav beregnes i overensstemmelse med artikel 348 i CRR.</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040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Værdi af eksponeringer i handelsbeholdningen opgjort efter interne mode</w:t>
            </w:r>
            <w:r w:rsidRPr="007C6857">
              <w:rPr>
                <w:rFonts w:ascii="Times New Roman" w:hAnsi="Times New Roman"/>
                <w:b/>
                <w:sz w:val="24"/>
                <w:u w:val="single"/>
              </w:rPr>
              <w:t>l</w:t>
            </w:r>
            <w:r w:rsidRPr="007C6857">
              <w:rPr>
                <w:rFonts w:ascii="Times New Roman" w:hAnsi="Times New Roman"/>
                <w:b/>
                <w:sz w:val="24"/>
                <w:u w:val="single"/>
              </w:rPr>
              <w:t>ler</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For relevante krediteksponeringer defineret i henhold til artikel 140, stk. 4, litra b), i CRD i henhold til tredje del, afsnit IV, kapitel 2 og 5, i CRR skal summen af følgende indberettes:</w:t>
            </w:r>
          </w:p>
          <w:p w:rsidR="00BD5485" w:rsidRPr="007C6857" w:rsidRDefault="00125707" w:rsidP="0023700C">
            <w:pPr>
              <w:autoSpaceDE w:val="0"/>
              <w:autoSpaceDN w:val="0"/>
              <w:adjustRightInd w:val="0"/>
              <w:ind w:left="357" w:hanging="357"/>
              <w:contextualSpacing/>
              <w:rPr>
                <w:rFonts w:ascii="Times New Roman" w:hAnsi="Times New Roman"/>
                <w:sz w:val="24"/>
              </w:rPr>
            </w:pPr>
            <w:r w:rsidRPr="007C6857">
              <w:rPr>
                <w:rFonts w:ascii="Calibri" w:hAnsi="Calibri"/>
                <w:sz w:val="24"/>
              </w:rPr>
              <w:t>-</w:t>
            </w:r>
            <w:r w:rsidRPr="007C6857">
              <w:tab/>
            </w:r>
            <w:r w:rsidRPr="007C6857">
              <w:rPr>
                <w:rFonts w:ascii="Times New Roman" w:hAnsi="Times New Roman"/>
                <w:sz w:val="24"/>
              </w:rPr>
              <w:t>dagsværdi af positioner i andet end derivater, der repræsenterer relevante kr</w:t>
            </w:r>
            <w:r w:rsidRPr="007C6857">
              <w:rPr>
                <w:rFonts w:ascii="Times New Roman" w:hAnsi="Times New Roman"/>
                <w:sz w:val="24"/>
              </w:rPr>
              <w:t>e</w:t>
            </w:r>
            <w:r w:rsidRPr="007C6857">
              <w:rPr>
                <w:rFonts w:ascii="Times New Roman" w:hAnsi="Times New Roman"/>
                <w:sz w:val="24"/>
              </w:rPr>
              <w:t>diteksponeringer som defineret i henhold til artikel 140, stk. 4, litra b), i CRD, bestemt i overensstemmelse med artikel 104 i CRR.</w:t>
            </w:r>
          </w:p>
          <w:p w:rsidR="00BD5485" w:rsidRPr="007C6857" w:rsidRDefault="00125707" w:rsidP="0023700C">
            <w:pPr>
              <w:autoSpaceDE w:val="0"/>
              <w:autoSpaceDN w:val="0"/>
              <w:adjustRightInd w:val="0"/>
              <w:ind w:left="357" w:hanging="357"/>
              <w:contextualSpacing/>
              <w:rPr>
                <w:rFonts w:ascii="Times New Roman" w:hAnsi="Times New Roman"/>
                <w:b/>
                <w:bCs/>
                <w:sz w:val="24"/>
                <w:u w:val="single"/>
              </w:rPr>
            </w:pPr>
            <w:r w:rsidRPr="007C6857">
              <w:rPr>
                <w:rFonts w:ascii="Calibri" w:hAnsi="Calibri"/>
                <w:sz w:val="24"/>
              </w:rPr>
              <w:t>-</w:t>
            </w:r>
            <w:r w:rsidRPr="007C6857">
              <w:tab/>
            </w:r>
            <w:r w:rsidRPr="007C6857">
              <w:rPr>
                <w:rFonts w:ascii="Times New Roman" w:hAnsi="Times New Roman"/>
                <w:sz w:val="24"/>
              </w:rPr>
              <w:t>notionel værdi af derivater, der repræsenterer relevante krediteksponeringer som defineret i henhold til artikel 140, stk. 4, litra b), i CRD.</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lastRenderedPageBreak/>
              <w:t>050-060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Relevante krediteksponeringer — Securitiseringspositioner i anlægsbehol</w:t>
            </w:r>
            <w:r w:rsidRPr="007C6857">
              <w:rPr>
                <w:rFonts w:ascii="Times New Roman" w:hAnsi="Times New Roman"/>
                <w:b/>
                <w:sz w:val="24"/>
                <w:u w:val="single"/>
              </w:rPr>
              <w:t>d</w:t>
            </w:r>
            <w:r w:rsidRPr="007C6857">
              <w:rPr>
                <w:rFonts w:ascii="Times New Roman" w:hAnsi="Times New Roman"/>
                <w:b/>
                <w:sz w:val="24"/>
                <w:u w:val="single"/>
              </w:rPr>
              <w:t>ningen</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Relevante krediteksponeringer som defineret i henhold til artikel 140, stk. 4, litra c), i CRD.</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050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Eksponeringsværdi af securitiseringspositioner i anlægsbeholdningen efter standardmetoden</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Eksponeringsværdi bestemt i overensstemmelse med artikel 246 i CRR for rel</w:t>
            </w:r>
            <w:r w:rsidRPr="007C6857">
              <w:rPr>
                <w:rFonts w:ascii="Times New Roman" w:hAnsi="Times New Roman"/>
                <w:sz w:val="24"/>
              </w:rPr>
              <w:t>e</w:t>
            </w:r>
            <w:r w:rsidRPr="007C6857">
              <w:rPr>
                <w:rFonts w:ascii="Times New Roman" w:hAnsi="Times New Roman"/>
                <w:sz w:val="24"/>
              </w:rPr>
              <w:t xml:space="preserve">vante krediteksponeringer som defineret i henhold til artikel 140, stk. 4, litra c), i CRD. </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060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Eksponeringsværdi af securitiseringspositioner i anlægsbeholdningen efter IRB-metoden</w:t>
            </w:r>
          </w:p>
          <w:p w:rsidR="00BD5485" w:rsidRPr="007C6857" w:rsidRDefault="00BD5485" w:rsidP="0009195D">
            <w:pPr>
              <w:autoSpaceDE w:val="0"/>
              <w:autoSpaceDN w:val="0"/>
              <w:adjustRightInd w:val="0"/>
              <w:rPr>
                <w:rFonts w:ascii="Times New Roman" w:hAnsi="Times New Roman"/>
                <w:b/>
                <w:bCs/>
                <w:sz w:val="24"/>
                <w:u w:val="single"/>
              </w:rPr>
            </w:pPr>
            <w:r w:rsidRPr="007C6857">
              <w:rPr>
                <w:rFonts w:ascii="Times New Roman" w:hAnsi="Times New Roman"/>
                <w:sz w:val="24"/>
              </w:rPr>
              <w:t>Eksponeringsværdi bestemt i overensstemmelse med artikel 246 i CRR for rel</w:t>
            </w:r>
            <w:r w:rsidRPr="007C6857">
              <w:rPr>
                <w:rFonts w:ascii="Times New Roman" w:hAnsi="Times New Roman"/>
                <w:sz w:val="24"/>
              </w:rPr>
              <w:t>e</w:t>
            </w:r>
            <w:r w:rsidRPr="007C6857">
              <w:rPr>
                <w:rFonts w:ascii="Times New Roman" w:hAnsi="Times New Roman"/>
                <w:sz w:val="24"/>
              </w:rPr>
              <w:t xml:space="preserve">vante krediteksponeringer som defineret i henhold til artikel 140, stk. 4, litra c), i CRD. </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070-110</w:t>
            </w:r>
          </w:p>
        </w:tc>
        <w:tc>
          <w:tcPr>
            <w:tcW w:w="8131" w:type="dxa"/>
          </w:tcPr>
          <w:p w:rsidR="00BD5485" w:rsidRPr="007C6857" w:rsidRDefault="00BD5485" w:rsidP="00133107">
            <w:pPr>
              <w:rPr>
                <w:rFonts w:ascii="Times New Roman" w:hAnsi="Times New Roman"/>
                <w:b/>
                <w:bCs/>
                <w:sz w:val="24"/>
                <w:u w:val="single"/>
              </w:rPr>
            </w:pPr>
            <w:r w:rsidRPr="007C6857">
              <w:rPr>
                <w:rFonts w:ascii="Times New Roman" w:hAnsi="Times New Roman"/>
                <w:b/>
                <w:sz w:val="24"/>
                <w:u w:val="single"/>
              </w:rPr>
              <w:t>Kapitalgrundlagskrav og -vægte</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070</w:t>
            </w:r>
          </w:p>
        </w:tc>
        <w:tc>
          <w:tcPr>
            <w:tcW w:w="8131" w:type="dxa"/>
          </w:tcPr>
          <w:p w:rsidR="00BD5485" w:rsidRPr="007C6857" w:rsidRDefault="00BD5485" w:rsidP="00BD5485">
            <w:pPr>
              <w:rPr>
                <w:rFonts w:ascii="Times New Roman" w:hAnsi="Times New Roman"/>
                <w:b/>
                <w:bCs/>
                <w:sz w:val="24"/>
                <w:u w:val="single"/>
              </w:rPr>
            </w:pPr>
            <w:r w:rsidRPr="007C6857">
              <w:rPr>
                <w:rFonts w:ascii="Times New Roman" w:hAnsi="Times New Roman"/>
                <w:b/>
                <w:sz w:val="24"/>
                <w:u w:val="single"/>
              </w:rPr>
              <w:t>Samlede kapitalgrundlagskrav for kontracyklisk kapitalbuffer</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Summen af række 080, 090 og 100.</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080</w:t>
            </w:r>
          </w:p>
        </w:tc>
        <w:tc>
          <w:tcPr>
            <w:tcW w:w="8131" w:type="dxa"/>
          </w:tcPr>
          <w:p w:rsidR="00BD5485" w:rsidRPr="007C6857" w:rsidRDefault="00C211DC" w:rsidP="00BD5485">
            <w:pPr>
              <w:rPr>
                <w:rFonts w:ascii="Times New Roman" w:hAnsi="Times New Roman"/>
                <w:b/>
                <w:bCs/>
                <w:sz w:val="24"/>
                <w:u w:val="single"/>
              </w:rPr>
            </w:pPr>
            <w:r w:rsidRPr="007C6857">
              <w:rPr>
                <w:rFonts w:ascii="Times New Roman" w:hAnsi="Times New Roman"/>
                <w:b/>
                <w:sz w:val="24"/>
              </w:rPr>
              <w:t xml:space="preserve">Kapitalgrundlagskrav </w:t>
            </w:r>
            <w:r w:rsidRPr="007C6857">
              <w:rPr>
                <w:rFonts w:ascii="Times New Roman" w:hAnsi="Times New Roman"/>
                <w:b/>
                <w:sz w:val="24"/>
                <w:u w:val="single"/>
              </w:rPr>
              <w:t xml:space="preserve">for relevante krediteksponeringer — Kreditrisiko </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 xml:space="preserve">Kapitalgrundlagskrav bestemt i overensstemmelse med tredje del, afsnit II, kapitel 1-4 og 6 i CRR for relevante krediteksponeringer, bestemt i overensstemmelse med artikel 140, stk. 4, litra a), i CRD, i det pågældende land. </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Kapitalgrundlagskrav for securitiseringspositioner i anlægsbeholdningen medt</w:t>
            </w:r>
            <w:r w:rsidRPr="007C6857">
              <w:rPr>
                <w:rFonts w:ascii="Times New Roman" w:hAnsi="Times New Roman"/>
                <w:sz w:val="24"/>
              </w:rPr>
              <w:t>a</w:t>
            </w:r>
            <w:r w:rsidRPr="007C6857">
              <w:rPr>
                <w:rFonts w:ascii="Times New Roman" w:hAnsi="Times New Roman"/>
                <w:sz w:val="24"/>
              </w:rPr>
              <w:t>ges ikke i denne række, men i række 100.</w:t>
            </w:r>
          </w:p>
          <w:p w:rsidR="00BD5485" w:rsidRPr="007C6857" w:rsidRDefault="00BD5485" w:rsidP="00255BA9">
            <w:pPr>
              <w:rPr>
                <w:rFonts w:ascii="Times New Roman" w:hAnsi="Times New Roman"/>
                <w:b/>
                <w:bCs/>
                <w:sz w:val="24"/>
                <w:u w:val="single"/>
              </w:rPr>
            </w:pPr>
            <w:r w:rsidRPr="007C6857">
              <w:rPr>
                <w:rFonts w:ascii="Times New Roman" w:hAnsi="Times New Roman"/>
                <w:sz w:val="24"/>
              </w:rPr>
              <w:t>Kapitalgrundlagskravene er 8 % af den risikovægtede eksponering bestemt i overensstemmelse med tredje del, afsnit II, kapitel 1-4 og 6, i CRR.</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090</w:t>
            </w:r>
          </w:p>
        </w:tc>
        <w:tc>
          <w:tcPr>
            <w:tcW w:w="8131" w:type="dxa"/>
          </w:tcPr>
          <w:p w:rsidR="00BD5485" w:rsidRPr="007C6857" w:rsidRDefault="00C211DC" w:rsidP="00BD5485">
            <w:pPr>
              <w:rPr>
                <w:rFonts w:ascii="Times New Roman" w:hAnsi="Times New Roman"/>
                <w:b/>
                <w:bCs/>
                <w:sz w:val="24"/>
                <w:u w:val="single"/>
              </w:rPr>
            </w:pPr>
            <w:r w:rsidRPr="007C6857">
              <w:rPr>
                <w:rFonts w:ascii="Times New Roman" w:hAnsi="Times New Roman"/>
                <w:b/>
                <w:sz w:val="24"/>
              </w:rPr>
              <w:t xml:space="preserve">Kapitalgrundlagskrav </w:t>
            </w:r>
            <w:r w:rsidRPr="007C6857">
              <w:rPr>
                <w:rFonts w:ascii="Times New Roman" w:hAnsi="Times New Roman"/>
                <w:b/>
                <w:sz w:val="24"/>
                <w:u w:val="single"/>
              </w:rPr>
              <w:t xml:space="preserve">for relevante krediteksponeringer — Markedsrisiko </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Kapitalgrundlagskrav bestemt i overensstemmelse med tredje del, afsnit IV, kap</w:t>
            </w:r>
            <w:r w:rsidRPr="007C6857">
              <w:rPr>
                <w:rFonts w:ascii="Times New Roman" w:hAnsi="Times New Roman"/>
                <w:sz w:val="24"/>
              </w:rPr>
              <w:t>i</w:t>
            </w:r>
            <w:r w:rsidRPr="007C6857">
              <w:rPr>
                <w:rFonts w:ascii="Times New Roman" w:hAnsi="Times New Roman"/>
                <w:sz w:val="24"/>
              </w:rPr>
              <w:t xml:space="preserve">tel 2, i CRR for specifik risiko eller i overensstemmelse med tredje del, afsnit IV, kapitel 5, i CRR for forøget misligholdelses- og migreringsrisiko for relevante krediteksponeringer, bestemt i overensstemmelse med artikel 140, stk. 4, litra b), i CRD, i det pågældende land. </w:t>
            </w:r>
          </w:p>
          <w:p w:rsidR="00BD5485" w:rsidRPr="007C6857" w:rsidRDefault="00BD5485" w:rsidP="0009195D">
            <w:pPr>
              <w:autoSpaceDE w:val="0"/>
              <w:autoSpaceDN w:val="0"/>
              <w:adjustRightInd w:val="0"/>
              <w:rPr>
                <w:rFonts w:ascii="Times New Roman" w:hAnsi="Times New Roman"/>
                <w:b/>
                <w:bCs/>
                <w:sz w:val="24"/>
                <w:u w:val="single"/>
              </w:rPr>
            </w:pPr>
            <w:r w:rsidRPr="007C6857">
              <w:rPr>
                <w:rFonts w:ascii="Times New Roman" w:hAnsi="Times New Roman"/>
                <w:sz w:val="24"/>
              </w:rPr>
              <w:t>Kapitalgrundlagskravene for relevante krediteksponeringer inden for markedsris</w:t>
            </w:r>
            <w:r w:rsidRPr="007C6857">
              <w:rPr>
                <w:rFonts w:ascii="Times New Roman" w:hAnsi="Times New Roman"/>
                <w:sz w:val="24"/>
              </w:rPr>
              <w:t>i</w:t>
            </w:r>
            <w:r w:rsidRPr="007C6857">
              <w:rPr>
                <w:rFonts w:ascii="Times New Roman" w:hAnsi="Times New Roman"/>
                <w:sz w:val="24"/>
              </w:rPr>
              <w:t>korammen omfatter bl.a. kapitalgrundlagskrav for securitiseringspositioner i he</w:t>
            </w:r>
            <w:r w:rsidRPr="007C6857">
              <w:rPr>
                <w:rFonts w:ascii="Times New Roman" w:hAnsi="Times New Roman"/>
                <w:sz w:val="24"/>
              </w:rPr>
              <w:t>n</w:t>
            </w:r>
            <w:r w:rsidRPr="007C6857">
              <w:rPr>
                <w:rFonts w:ascii="Times New Roman" w:hAnsi="Times New Roman"/>
                <w:sz w:val="24"/>
              </w:rPr>
              <w:t>hold til tredje del, afsnit IV, kapitel 2, i CRR og kapitalgrundlagskravene for e</w:t>
            </w:r>
            <w:r w:rsidRPr="007C6857">
              <w:rPr>
                <w:rFonts w:ascii="Times New Roman" w:hAnsi="Times New Roman"/>
                <w:sz w:val="24"/>
              </w:rPr>
              <w:t>k</w:t>
            </w:r>
            <w:r w:rsidRPr="007C6857">
              <w:rPr>
                <w:rFonts w:ascii="Times New Roman" w:hAnsi="Times New Roman"/>
                <w:sz w:val="24"/>
              </w:rPr>
              <w:t>sponeringer mod CIU'er bestemt i overensstemmelse med artikel 348 i CRR.</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t>100</w:t>
            </w:r>
          </w:p>
        </w:tc>
        <w:tc>
          <w:tcPr>
            <w:tcW w:w="8131" w:type="dxa"/>
          </w:tcPr>
          <w:p w:rsidR="00BD5485" w:rsidRPr="007C6857" w:rsidRDefault="00C211DC" w:rsidP="00BD5485">
            <w:pPr>
              <w:rPr>
                <w:rFonts w:ascii="Times New Roman" w:hAnsi="Times New Roman"/>
                <w:b/>
                <w:bCs/>
                <w:sz w:val="24"/>
                <w:u w:val="single"/>
              </w:rPr>
            </w:pPr>
            <w:r w:rsidRPr="007C6857">
              <w:rPr>
                <w:rFonts w:ascii="Times New Roman" w:hAnsi="Times New Roman"/>
                <w:b/>
                <w:sz w:val="24"/>
              </w:rPr>
              <w:t xml:space="preserve">Kapitalgrundlagskrav </w:t>
            </w:r>
            <w:r w:rsidRPr="007C6857">
              <w:rPr>
                <w:rFonts w:ascii="Times New Roman" w:hAnsi="Times New Roman"/>
                <w:b/>
                <w:sz w:val="24"/>
                <w:u w:val="single"/>
              </w:rPr>
              <w:t>for relevante krediteksponeringer — Securitisering</w:t>
            </w:r>
            <w:r w:rsidRPr="007C6857">
              <w:rPr>
                <w:rFonts w:ascii="Times New Roman" w:hAnsi="Times New Roman"/>
                <w:b/>
                <w:sz w:val="24"/>
                <w:u w:val="single"/>
              </w:rPr>
              <w:t>s</w:t>
            </w:r>
            <w:r w:rsidRPr="007C6857">
              <w:rPr>
                <w:rFonts w:ascii="Times New Roman" w:hAnsi="Times New Roman"/>
                <w:b/>
                <w:sz w:val="24"/>
                <w:u w:val="single"/>
              </w:rPr>
              <w:t>positioner i anlægsbeholdningen</w:t>
            </w:r>
          </w:p>
          <w:p w:rsidR="00BD5485" w:rsidRPr="007C6857" w:rsidRDefault="00BD5485" w:rsidP="00BD5485">
            <w:pPr>
              <w:autoSpaceDE w:val="0"/>
              <w:autoSpaceDN w:val="0"/>
              <w:adjustRightInd w:val="0"/>
              <w:rPr>
                <w:rFonts w:ascii="Times New Roman" w:hAnsi="Times New Roman"/>
                <w:sz w:val="24"/>
              </w:rPr>
            </w:pPr>
            <w:r w:rsidRPr="007C6857">
              <w:rPr>
                <w:rFonts w:ascii="Times New Roman" w:hAnsi="Times New Roman"/>
                <w:sz w:val="24"/>
              </w:rPr>
              <w:t>Kapitalgrundlagskrav bestemt i overensstemmelse med tredje del, afsnit II, kapitel 5 i CRR for relevante krediteksponeringer bestemt i overensstemmelse med art</w:t>
            </w:r>
            <w:r w:rsidRPr="007C6857">
              <w:rPr>
                <w:rFonts w:ascii="Times New Roman" w:hAnsi="Times New Roman"/>
                <w:sz w:val="24"/>
              </w:rPr>
              <w:t>i</w:t>
            </w:r>
            <w:r w:rsidRPr="007C6857">
              <w:rPr>
                <w:rFonts w:ascii="Times New Roman" w:hAnsi="Times New Roman"/>
                <w:sz w:val="24"/>
              </w:rPr>
              <w:lastRenderedPageBreak/>
              <w:t>kel 140, stk. 4, litra c), i CRD, i det pågældende land.</w:t>
            </w:r>
          </w:p>
          <w:p w:rsidR="00BD5485" w:rsidRPr="007C6857" w:rsidRDefault="00BD5485" w:rsidP="00BD5485">
            <w:pPr>
              <w:rPr>
                <w:rFonts w:ascii="Times New Roman" w:hAnsi="Times New Roman"/>
                <w:b/>
                <w:bCs/>
                <w:sz w:val="24"/>
                <w:u w:val="single"/>
              </w:rPr>
            </w:pPr>
            <w:r w:rsidRPr="007C6857">
              <w:rPr>
                <w:rFonts w:ascii="Times New Roman" w:hAnsi="Times New Roman"/>
                <w:sz w:val="24"/>
              </w:rPr>
              <w:t>Kapitalgrundlagskravene er 8 % af den risikovægtede eksponering bestemt i overensstemmelse med tredje del, afsnit II, kapitel 5, i CRR.</w:t>
            </w:r>
          </w:p>
        </w:tc>
      </w:tr>
      <w:tr w:rsidR="00BD5485" w:rsidRPr="007C6857" w:rsidTr="00672D2A">
        <w:tc>
          <w:tcPr>
            <w:tcW w:w="1697" w:type="dxa"/>
          </w:tcPr>
          <w:p w:rsidR="00BD5485" w:rsidRPr="007C6857" w:rsidRDefault="00BD5485" w:rsidP="00133107">
            <w:pPr>
              <w:rPr>
                <w:rFonts w:ascii="Times New Roman" w:hAnsi="Times New Roman"/>
                <w:sz w:val="24"/>
              </w:rPr>
            </w:pPr>
            <w:r w:rsidRPr="007C6857">
              <w:rPr>
                <w:rFonts w:ascii="Times New Roman" w:hAnsi="Times New Roman"/>
                <w:sz w:val="24"/>
              </w:rPr>
              <w:lastRenderedPageBreak/>
              <w:t>110</w:t>
            </w:r>
          </w:p>
        </w:tc>
        <w:tc>
          <w:tcPr>
            <w:tcW w:w="8131" w:type="dxa"/>
          </w:tcPr>
          <w:p w:rsidR="00966663" w:rsidRPr="007C6857" w:rsidRDefault="00966663" w:rsidP="00966663">
            <w:pPr>
              <w:rPr>
                <w:rFonts w:ascii="Times New Roman" w:hAnsi="Times New Roman"/>
                <w:b/>
                <w:bCs/>
                <w:sz w:val="24"/>
                <w:u w:val="single"/>
              </w:rPr>
            </w:pPr>
            <w:r w:rsidRPr="007C6857">
              <w:rPr>
                <w:rFonts w:ascii="Times New Roman" w:hAnsi="Times New Roman"/>
                <w:b/>
                <w:sz w:val="24"/>
                <w:u w:val="single"/>
              </w:rPr>
              <w:t>Vægte for kapitalgrundlagskrav</w:t>
            </w:r>
          </w:p>
          <w:p w:rsidR="00966663" w:rsidRPr="007C6857" w:rsidRDefault="00966663" w:rsidP="00966663">
            <w:pPr>
              <w:rPr>
                <w:rFonts w:ascii="Times New Roman" w:hAnsi="Times New Roman"/>
                <w:sz w:val="24"/>
              </w:rPr>
            </w:pPr>
            <w:r w:rsidRPr="007C6857">
              <w:rPr>
                <w:rFonts w:ascii="Times New Roman" w:hAnsi="Times New Roman"/>
                <w:sz w:val="24"/>
              </w:rPr>
              <w:t>Den vægt, der anvendes på den kontracykliske buffersats i hvert land, beregnes som en andel af kapitalgrundlagskrav på følgende måde:</w:t>
            </w:r>
          </w:p>
          <w:p w:rsidR="00966663" w:rsidRPr="007C6857" w:rsidRDefault="00966663" w:rsidP="00966663">
            <w:pPr>
              <w:rPr>
                <w:rFonts w:ascii="Times New Roman" w:hAnsi="Times New Roman"/>
                <w:sz w:val="24"/>
              </w:rPr>
            </w:pPr>
            <w:r w:rsidRPr="007C6857">
              <w:rPr>
                <w:rFonts w:ascii="Times New Roman" w:hAnsi="Times New Roman"/>
                <w:sz w:val="24"/>
              </w:rPr>
              <w:t>1.</w:t>
            </w:r>
            <w:r w:rsidRPr="007C6857">
              <w:tab/>
            </w:r>
            <w:r w:rsidRPr="007C6857">
              <w:rPr>
                <w:rFonts w:ascii="Times New Roman" w:hAnsi="Times New Roman"/>
                <w:sz w:val="24"/>
              </w:rPr>
              <w:t>Tæller: de samlede kapitalgrundlagskrav, der vedrører de relevante kredi</w:t>
            </w:r>
            <w:r w:rsidRPr="007C6857">
              <w:rPr>
                <w:rFonts w:ascii="Times New Roman" w:hAnsi="Times New Roman"/>
                <w:sz w:val="24"/>
              </w:rPr>
              <w:t>t</w:t>
            </w:r>
            <w:r w:rsidRPr="007C6857">
              <w:rPr>
                <w:rFonts w:ascii="Times New Roman" w:hAnsi="Times New Roman"/>
                <w:sz w:val="24"/>
              </w:rPr>
              <w:t xml:space="preserve">eksponeringer i det pågældende land [r070; c010 landeark] </w:t>
            </w:r>
          </w:p>
          <w:p w:rsidR="00BD5485" w:rsidRPr="007C6857" w:rsidRDefault="00966663" w:rsidP="00CF5466">
            <w:pPr>
              <w:rPr>
                <w:rFonts w:ascii="Times New Roman" w:hAnsi="Times New Roman"/>
                <w:b/>
                <w:bCs/>
                <w:sz w:val="24"/>
                <w:u w:val="single"/>
              </w:rPr>
            </w:pPr>
            <w:r w:rsidRPr="007C6857">
              <w:rPr>
                <w:rFonts w:ascii="Times New Roman" w:hAnsi="Times New Roman"/>
                <w:sz w:val="24"/>
              </w:rPr>
              <w:t>2.</w:t>
            </w:r>
            <w:r w:rsidRPr="007C6857">
              <w:tab/>
            </w:r>
            <w:r w:rsidRPr="007C6857">
              <w:rPr>
                <w:rFonts w:ascii="Times New Roman" w:hAnsi="Times New Roman"/>
                <w:sz w:val="24"/>
              </w:rPr>
              <w:t>Nævner: de samlede kapitalgrundlagskrav, der vedrører alle krediteksp</w:t>
            </w:r>
            <w:r w:rsidRPr="007C6857">
              <w:rPr>
                <w:rFonts w:ascii="Times New Roman" w:hAnsi="Times New Roman"/>
                <w:sz w:val="24"/>
              </w:rPr>
              <w:t>o</w:t>
            </w:r>
            <w:r w:rsidRPr="007C6857">
              <w:rPr>
                <w:rFonts w:ascii="Times New Roman" w:hAnsi="Times New Roman"/>
                <w:sz w:val="24"/>
              </w:rPr>
              <w:t>neringer, der er relevante for beregningen af den kontracykliske buffer, jf. artikel 140, stk. 4, i CRD [r070; c010; "I alt"].</w:t>
            </w:r>
          </w:p>
          <w:p w:rsidR="003B00F4" w:rsidRPr="007C6857" w:rsidRDefault="003B00F4" w:rsidP="003B00F4">
            <w:pPr>
              <w:rPr>
                <w:rFonts w:ascii="Times New Roman" w:hAnsi="Times New Roman"/>
                <w:b/>
                <w:bCs/>
                <w:sz w:val="24"/>
                <w:u w:val="single"/>
              </w:rPr>
            </w:pPr>
            <w:r w:rsidRPr="007C6857">
              <w:rPr>
                <w:rFonts w:ascii="Times New Roman" w:hAnsi="Times New Roman"/>
                <w:sz w:val="24"/>
              </w:rPr>
              <w:t>Oplysninger om kapitalgrundlagskrav skal ikke indberettes for "I alt" for alle la</w:t>
            </w:r>
            <w:r w:rsidRPr="007C6857">
              <w:rPr>
                <w:rFonts w:ascii="Times New Roman" w:hAnsi="Times New Roman"/>
                <w:sz w:val="24"/>
              </w:rPr>
              <w:t>n</w:t>
            </w:r>
            <w:r w:rsidRPr="007C6857">
              <w:rPr>
                <w:rFonts w:ascii="Times New Roman" w:hAnsi="Times New Roman"/>
                <w:sz w:val="24"/>
              </w:rPr>
              <w:t>de.</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120-140</w:t>
            </w:r>
          </w:p>
        </w:tc>
        <w:tc>
          <w:tcPr>
            <w:tcW w:w="8131" w:type="dxa"/>
          </w:tcPr>
          <w:p w:rsidR="00966663" w:rsidRPr="007C6857" w:rsidRDefault="00966663" w:rsidP="00133107">
            <w:pPr>
              <w:rPr>
                <w:rFonts w:ascii="Times New Roman" w:hAnsi="Times New Roman"/>
                <w:b/>
                <w:bCs/>
                <w:sz w:val="24"/>
                <w:u w:val="single"/>
              </w:rPr>
            </w:pPr>
            <w:r w:rsidRPr="007C6857">
              <w:rPr>
                <w:rFonts w:ascii="Times New Roman" w:hAnsi="Times New Roman"/>
                <w:b/>
                <w:sz w:val="24"/>
                <w:u w:val="single"/>
              </w:rPr>
              <w:t>Kontracykliske buffersatser</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120</w:t>
            </w:r>
          </w:p>
        </w:tc>
        <w:tc>
          <w:tcPr>
            <w:tcW w:w="8131" w:type="dxa"/>
          </w:tcPr>
          <w:p w:rsidR="00966663" w:rsidRPr="007C6857" w:rsidRDefault="00966663" w:rsidP="00133107">
            <w:pPr>
              <w:rPr>
                <w:rFonts w:ascii="Times New Roman" w:hAnsi="Times New Roman"/>
                <w:b/>
                <w:bCs/>
                <w:sz w:val="24"/>
                <w:u w:val="single"/>
              </w:rPr>
            </w:pPr>
            <w:r w:rsidRPr="007C6857">
              <w:rPr>
                <w:rFonts w:ascii="Times New Roman" w:hAnsi="Times New Roman"/>
                <w:b/>
                <w:sz w:val="24"/>
                <w:u w:val="single"/>
              </w:rPr>
              <w:t>Kontracyklisk kapitalbuffersats fastsat af udpeget myndighed</w:t>
            </w:r>
          </w:p>
          <w:p w:rsidR="00966663"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Kontracyklisk kapitalbuffersats, der er fastsat for det pågældende land af den u</w:t>
            </w:r>
            <w:r w:rsidRPr="007C6857">
              <w:rPr>
                <w:rFonts w:ascii="Times New Roman" w:hAnsi="Times New Roman"/>
                <w:sz w:val="24"/>
              </w:rPr>
              <w:t>d</w:t>
            </w:r>
            <w:r w:rsidRPr="007C6857">
              <w:rPr>
                <w:rFonts w:ascii="Times New Roman" w:hAnsi="Times New Roman"/>
                <w:sz w:val="24"/>
              </w:rPr>
              <w:t>pegede myndighed for det pågældende land, jf. artikel 136-139 i CRD.</w:t>
            </w:r>
          </w:p>
          <w:p w:rsidR="00C4425F"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Denne række udfyldes ikke, når der ikke er fastsat en kontracyklisk kapitalbuffe</w:t>
            </w:r>
            <w:r w:rsidRPr="007C6857">
              <w:rPr>
                <w:rFonts w:ascii="Times New Roman" w:hAnsi="Times New Roman"/>
                <w:sz w:val="24"/>
              </w:rPr>
              <w:t>r</w:t>
            </w:r>
            <w:r w:rsidRPr="007C6857">
              <w:rPr>
                <w:rFonts w:ascii="Times New Roman" w:hAnsi="Times New Roman"/>
                <w:sz w:val="24"/>
              </w:rPr>
              <w:t>sats for det pågældende land af den udpegede myndighed for det pågældende land.</w:t>
            </w:r>
          </w:p>
          <w:p w:rsidR="00C4425F"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Kontracykliske kapitalbuffersatser, der blev fastsat af den udpegede myndighed, men som endnu ikke finder anvendelse i det pågældende land på referencedatoen for indberetning, skal ikke indberettes.</w:t>
            </w:r>
          </w:p>
          <w:p w:rsidR="00966663" w:rsidRPr="007C6857" w:rsidRDefault="00966663" w:rsidP="000E6835">
            <w:pPr>
              <w:rPr>
                <w:rFonts w:ascii="Times New Roman" w:hAnsi="Times New Roman"/>
                <w:b/>
                <w:bCs/>
                <w:sz w:val="24"/>
                <w:u w:val="single"/>
              </w:rPr>
            </w:pPr>
            <w:r w:rsidRPr="007C6857">
              <w:rPr>
                <w:rFonts w:ascii="Times New Roman" w:hAnsi="Times New Roman"/>
                <w:sz w:val="24"/>
              </w:rPr>
              <w:t>Oplysninger om den kontracykliske kapitalbuffersats, der er fastsat af den udp</w:t>
            </w:r>
            <w:r w:rsidRPr="007C6857">
              <w:rPr>
                <w:rFonts w:ascii="Times New Roman" w:hAnsi="Times New Roman"/>
                <w:sz w:val="24"/>
              </w:rPr>
              <w:t>e</w:t>
            </w:r>
            <w:r w:rsidRPr="007C6857">
              <w:rPr>
                <w:rFonts w:ascii="Times New Roman" w:hAnsi="Times New Roman"/>
                <w:sz w:val="24"/>
              </w:rPr>
              <w:t xml:space="preserve">gede myndighed, skal ikke indberettes for "I alt" for alle lande. </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130</w:t>
            </w:r>
          </w:p>
        </w:tc>
        <w:tc>
          <w:tcPr>
            <w:tcW w:w="8131" w:type="dxa"/>
          </w:tcPr>
          <w:p w:rsidR="00966663" w:rsidRPr="007C6857" w:rsidRDefault="00966663" w:rsidP="00133107">
            <w:pPr>
              <w:rPr>
                <w:rFonts w:ascii="Times New Roman" w:hAnsi="Times New Roman"/>
                <w:b/>
                <w:bCs/>
                <w:sz w:val="24"/>
                <w:u w:val="single"/>
              </w:rPr>
            </w:pPr>
            <w:r w:rsidRPr="007C6857">
              <w:rPr>
                <w:rFonts w:ascii="Times New Roman" w:hAnsi="Times New Roman"/>
                <w:b/>
                <w:sz w:val="24"/>
                <w:u w:val="single"/>
              </w:rPr>
              <w:t>Kontracyklisk kapitalbuffersats, der finder anvendelse på instituttets land</w:t>
            </w:r>
          </w:p>
          <w:p w:rsidR="00C4425F"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Kontracyklisk kapitalbuffersats, der blev fastsat for det pågældende land af den udpegede myndighed for instituttets hjemsted, jf. artikel 137-139 og artikel 140, stk. 1-3, i CRD. Kontracykliske kapitalbuffersatser, der endnu ikke finder anve</w:t>
            </w:r>
            <w:r w:rsidRPr="007C6857">
              <w:rPr>
                <w:rFonts w:ascii="Times New Roman" w:hAnsi="Times New Roman"/>
                <w:sz w:val="24"/>
              </w:rPr>
              <w:t>n</w:t>
            </w:r>
            <w:r w:rsidRPr="007C6857">
              <w:rPr>
                <w:rFonts w:ascii="Times New Roman" w:hAnsi="Times New Roman"/>
                <w:sz w:val="24"/>
              </w:rPr>
              <w:t>delse på referencedatoen for indberetning, skal ikke indberettes.</w:t>
            </w:r>
          </w:p>
          <w:p w:rsidR="00966663" w:rsidRPr="007C6857" w:rsidRDefault="00966663" w:rsidP="00133107">
            <w:pPr>
              <w:rPr>
                <w:rFonts w:ascii="Times New Roman" w:hAnsi="Times New Roman"/>
                <w:b/>
                <w:bCs/>
                <w:sz w:val="24"/>
                <w:u w:val="single"/>
              </w:rPr>
            </w:pPr>
            <w:r w:rsidRPr="007C6857">
              <w:rPr>
                <w:rFonts w:ascii="Times New Roman" w:hAnsi="Times New Roman"/>
                <w:sz w:val="24"/>
              </w:rPr>
              <w:t>Oplysninger om den kontracykliske kapitalbuffersats, der finder anvendelse i i</w:t>
            </w:r>
            <w:r w:rsidRPr="007C6857">
              <w:rPr>
                <w:rFonts w:ascii="Times New Roman" w:hAnsi="Times New Roman"/>
                <w:sz w:val="24"/>
              </w:rPr>
              <w:t>n</w:t>
            </w:r>
            <w:r w:rsidRPr="007C6857">
              <w:rPr>
                <w:rFonts w:ascii="Times New Roman" w:hAnsi="Times New Roman"/>
                <w:sz w:val="24"/>
              </w:rPr>
              <w:t>stituttets land, skal ikke indberettes for "I alt" for alle lande.</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140</w:t>
            </w:r>
          </w:p>
        </w:tc>
        <w:tc>
          <w:tcPr>
            <w:tcW w:w="8131" w:type="dxa"/>
          </w:tcPr>
          <w:p w:rsidR="00966663" w:rsidRPr="007C6857" w:rsidRDefault="00966663" w:rsidP="00133107">
            <w:pPr>
              <w:rPr>
                <w:rFonts w:ascii="Times New Roman" w:hAnsi="Times New Roman"/>
                <w:b/>
                <w:bCs/>
                <w:sz w:val="24"/>
                <w:u w:val="single"/>
              </w:rPr>
            </w:pPr>
            <w:r w:rsidRPr="007C6857">
              <w:rPr>
                <w:rFonts w:ascii="Times New Roman" w:hAnsi="Times New Roman"/>
                <w:b/>
                <w:sz w:val="24"/>
                <w:u w:val="single"/>
              </w:rPr>
              <w:t xml:space="preserve">Institutspecifik kontracyklisk kapitalbuffersats </w:t>
            </w:r>
          </w:p>
          <w:p w:rsidR="00C4425F"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 xml:space="preserve">Institutspecifik kontracyklisk kapitalbuffersats bestemt i overensstemmelse med artikel 140, stk. 1, i CRD. </w:t>
            </w:r>
          </w:p>
          <w:p w:rsidR="00C4425F" w:rsidRPr="007C6857" w:rsidRDefault="00966663" w:rsidP="00133107">
            <w:pPr>
              <w:autoSpaceDE w:val="0"/>
              <w:autoSpaceDN w:val="0"/>
              <w:adjustRightInd w:val="0"/>
              <w:rPr>
                <w:rFonts w:ascii="Times New Roman" w:hAnsi="Times New Roman"/>
                <w:sz w:val="24"/>
              </w:rPr>
            </w:pPr>
            <w:r w:rsidRPr="007C6857">
              <w:rPr>
                <w:rFonts w:ascii="Times New Roman" w:hAnsi="Times New Roman"/>
                <w:sz w:val="24"/>
              </w:rPr>
              <w:t>Den institutspecifikke kontracykliske buffersats beregnes som det vægtede ge</w:t>
            </w:r>
            <w:r w:rsidRPr="007C6857">
              <w:rPr>
                <w:rFonts w:ascii="Times New Roman" w:hAnsi="Times New Roman"/>
                <w:sz w:val="24"/>
              </w:rPr>
              <w:t>n</w:t>
            </w:r>
            <w:r w:rsidRPr="007C6857">
              <w:rPr>
                <w:rFonts w:ascii="Times New Roman" w:hAnsi="Times New Roman"/>
                <w:sz w:val="24"/>
              </w:rPr>
              <w:t>nemsnit af de kontracykliske buffersatser, der finder anvendelse i de jurisdikti</w:t>
            </w:r>
            <w:r w:rsidRPr="007C6857">
              <w:rPr>
                <w:rFonts w:ascii="Times New Roman" w:hAnsi="Times New Roman"/>
                <w:sz w:val="24"/>
              </w:rPr>
              <w:t>o</w:t>
            </w:r>
            <w:r w:rsidRPr="007C6857">
              <w:rPr>
                <w:rFonts w:ascii="Times New Roman" w:hAnsi="Times New Roman"/>
                <w:sz w:val="24"/>
              </w:rPr>
              <w:t>ner, hvor de relevante krediteksponeringer befinder sig eller anvendes med he</w:t>
            </w:r>
            <w:r w:rsidRPr="007C6857">
              <w:rPr>
                <w:rFonts w:ascii="Times New Roman" w:hAnsi="Times New Roman"/>
                <w:sz w:val="24"/>
              </w:rPr>
              <w:t>n</w:t>
            </w:r>
            <w:r w:rsidRPr="007C6857">
              <w:rPr>
                <w:rFonts w:ascii="Times New Roman" w:hAnsi="Times New Roman"/>
                <w:sz w:val="24"/>
              </w:rPr>
              <w:t xml:space="preserve">blik på artikel 140 i medfør af artikel 139, stk. 2 eller 3, i CRD. Den relevante kontracykliske buffersats indberettes i [r120; c020; landeark] eller [r130; c020; </w:t>
            </w:r>
            <w:r w:rsidRPr="007C6857">
              <w:rPr>
                <w:rFonts w:ascii="Times New Roman" w:hAnsi="Times New Roman"/>
                <w:sz w:val="24"/>
              </w:rPr>
              <w:lastRenderedPageBreak/>
              <w:t>landeark], alt efter hvad der er relevant.</w:t>
            </w:r>
          </w:p>
          <w:p w:rsidR="00C4425F" w:rsidRPr="007C6857" w:rsidRDefault="00966663" w:rsidP="00133107">
            <w:pPr>
              <w:autoSpaceDE w:val="0"/>
              <w:autoSpaceDN w:val="0"/>
              <w:adjustRightInd w:val="0"/>
              <w:rPr>
                <w:rFonts w:ascii="Times New Roman" w:hAnsi="Times New Roman"/>
                <w:b/>
                <w:strike/>
                <w:sz w:val="24"/>
              </w:rPr>
            </w:pPr>
            <w:r w:rsidRPr="007C6857">
              <w:rPr>
                <w:rFonts w:ascii="Times New Roman" w:hAnsi="Times New Roman"/>
                <w:sz w:val="24"/>
              </w:rPr>
              <w:t>Den vægt, der anvendes på den kontracykliske buffersats i hvert land, er andelen af kapitalgrundlagskrav i forhold til de samlede kapitalgrundlagskrav og indbere</w:t>
            </w:r>
            <w:r w:rsidRPr="007C6857">
              <w:rPr>
                <w:rFonts w:ascii="Times New Roman" w:hAnsi="Times New Roman"/>
                <w:sz w:val="24"/>
              </w:rPr>
              <w:t>t</w:t>
            </w:r>
            <w:r w:rsidRPr="007C6857">
              <w:rPr>
                <w:rFonts w:ascii="Times New Roman" w:hAnsi="Times New Roman"/>
                <w:sz w:val="24"/>
              </w:rPr>
              <w:t xml:space="preserve">tes i [r110; c020; landeark]. </w:t>
            </w:r>
          </w:p>
          <w:p w:rsidR="00966663" w:rsidRPr="007C6857" w:rsidRDefault="00966663" w:rsidP="00B816A3">
            <w:pPr>
              <w:rPr>
                <w:rFonts w:ascii="Times New Roman" w:hAnsi="Times New Roman"/>
                <w:b/>
                <w:bCs/>
                <w:sz w:val="24"/>
                <w:u w:val="single"/>
              </w:rPr>
            </w:pPr>
            <w:r w:rsidRPr="007C6857">
              <w:rPr>
                <w:rFonts w:ascii="Times New Roman" w:hAnsi="Times New Roman"/>
                <w:sz w:val="24"/>
              </w:rPr>
              <w:t>Oplysninger om den institutspecifikke kontracykliske kapitalbuffersats skal kun indberettes for "i alt" for alle lande og ikke særskilt for hvert land.</w:t>
            </w:r>
          </w:p>
        </w:tc>
      </w:tr>
      <w:tr w:rsidR="006B1A77" w:rsidRPr="007C6857" w:rsidTr="00672D2A">
        <w:tc>
          <w:tcPr>
            <w:tcW w:w="1697" w:type="dxa"/>
          </w:tcPr>
          <w:p w:rsidR="006B1A77" w:rsidRPr="007C6857" w:rsidRDefault="006B1A77" w:rsidP="00FC0B81">
            <w:pPr>
              <w:rPr>
                <w:rFonts w:ascii="Times New Roman" w:hAnsi="Times New Roman"/>
                <w:sz w:val="24"/>
              </w:rPr>
            </w:pPr>
            <w:r w:rsidRPr="007C6857">
              <w:rPr>
                <w:rFonts w:ascii="Times New Roman" w:hAnsi="Times New Roman"/>
                <w:sz w:val="24"/>
              </w:rPr>
              <w:lastRenderedPageBreak/>
              <w:t>150-160</w:t>
            </w:r>
          </w:p>
        </w:tc>
        <w:tc>
          <w:tcPr>
            <w:tcW w:w="8131" w:type="dxa"/>
          </w:tcPr>
          <w:p w:rsidR="006B1A77" w:rsidRPr="007C6857" w:rsidRDefault="006B1A77" w:rsidP="00133107">
            <w:pPr>
              <w:rPr>
                <w:rFonts w:ascii="Times New Roman" w:hAnsi="Times New Roman"/>
                <w:b/>
                <w:bCs/>
                <w:sz w:val="24"/>
                <w:u w:val="single"/>
              </w:rPr>
            </w:pPr>
            <w:r w:rsidRPr="007C6857">
              <w:rPr>
                <w:rFonts w:ascii="Times New Roman" w:hAnsi="Times New Roman"/>
                <w:b/>
                <w:sz w:val="24"/>
                <w:u w:val="single"/>
              </w:rPr>
              <w:t>Anvendelse af tærsklen på 2 %</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150</w:t>
            </w:r>
          </w:p>
        </w:tc>
        <w:tc>
          <w:tcPr>
            <w:tcW w:w="8131" w:type="dxa"/>
          </w:tcPr>
          <w:p w:rsidR="006A3A82" w:rsidRPr="007C6857" w:rsidRDefault="00FC0B81" w:rsidP="006A3A82">
            <w:pPr>
              <w:autoSpaceDE w:val="0"/>
              <w:autoSpaceDN w:val="0"/>
              <w:adjustRightInd w:val="0"/>
              <w:rPr>
                <w:rFonts w:ascii="Times New Roman" w:hAnsi="Times New Roman"/>
                <w:sz w:val="24"/>
              </w:rPr>
            </w:pPr>
            <w:r w:rsidRPr="007C6857">
              <w:rPr>
                <w:rFonts w:ascii="Times New Roman" w:hAnsi="Times New Roman"/>
                <w:b/>
                <w:sz w:val="24"/>
                <w:u w:val="single"/>
              </w:rPr>
              <w:t>Anvendelse af tærsklen på 2 % for generel krediteksponering</w:t>
            </w:r>
            <w:r w:rsidRPr="007C6857">
              <w:rPr>
                <w:rFonts w:ascii="Times New Roman" w:hAnsi="Times New Roman"/>
                <w:sz w:val="24"/>
              </w:rPr>
              <w:t xml:space="preserve"> </w:t>
            </w:r>
          </w:p>
          <w:p w:rsidR="006A3A82" w:rsidRPr="007C6857" w:rsidRDefault="006A3A82" w:rsidP="006A3A82">
            <w:pPr>
              <w:autoSpaceDE w:val="0"/>
              <w:autoSpaceDN w:val="0"/>
              <w:adjustRightInd w:val="0"/>
              <w:rPr>
                <w:rFonts w:ascii="Times New Roman" w:hAnsi="Times New Roman"/>
                <w:sz w:val="24"/>
              </w:rPr>
            </w:pPr>
            <w:r w:rsidRPr="007C6857">
              <w:rPr>
                <w:rFonts w:ascii="Times New Roman" w:hAnsi="Times New Roman"/>
                <w:sz w:val="24"/>
              </w:rPr>
              <w:t>I henhold til artikel 2, stk. 5, litra b), i Kommissionens delegerede forordning (EU) nr. 1152/2014 kan udenlandske generelle krediteksponeringer, hvis samlede omfang ikke overstiger 2 % af summen af instituttets krediteksponeringer, eksp</w:t>
            </w:r>
            <w:r w:rsidRPr="007C6857">
              <w:rPr>
                <w:rFonts w:ascii="Times New Roman" w:hAnsi="Times New Roman"/>
                <w:sz w:val="24"/>
              </w:rPr>
              <w:t>o</w:t>
            </w:r>
            <w:r w:rsidRPr="007C6857">
              <w:rPr>
                <w:rFonts w:ascii="Times New Roman" w:hAnsi="Times New Roman"/>
                <w:sz w:val="24"/>
              </w:rPr>
              <w:t>neringer i handelsbeholdningen og securitiseringseksponeringer, henføres til inst</w:t>
            </w:r>
            <w:r w:rsidRPr="007C6857">
              <w:rPr>
                <w:rFonts w:ascii="Times New Roman" w:hAnsi="Times New Roman"/>
                <w:sz w:val="24"/>
              </w:rPr>
              <w:t>i</w:t>
            </w:r>
            <w:r w:rsidRPr="007C6857">
              <w:rPr>
                <w:rFonts w:ascii="Times New Roman" w:hAnsi="Times New Roman"/>
                <w:sz w:val="24"/>
              </w:rPr>
              <w:t>tuttets hjemsted. Ved beregning af summen af de generelle krediteksponeringer, eksponeringer i handelsbeholdningen og securitiseringseksponeringer ses der bort fra generelle krediteksponeringer, hvis beliggenhed er fastlagt i overensstemmelse med artikel 2, stk. 5, litra a), og artikel 2, stk. 4, i Kommissionens delegerede fo</w:t>
            </w:r>
            <w:r w:rsidRPr="007C6857">
              <w:rPr>
                <w:rFonts w:ascii="Times New Roman" w:hAnsi="Times New Roman"/>
                <w:sz w:val="24"/>
              </w:rPr>
              <w:t>r</w:t>
            </w:r>
            <w:r w:rsidRPr="007C6857">
              <w:rPr>
                <w:rFonts w:ascii="Times New Roman" w:hAnsi="Times New Roman"/>
                <w:sz w:val="24"/>
              </w:rPr>
              <w:t>ordning (EU) nr. 1152/2014.</w:t>
            </w:r>
          </w:p>
          <w:p w:rsidR="00966663" w:rsidRPr="007C6857" w:rsidRDefault="006A3A82" w:rsidP="006A3A82">
            <w:pPr>
              <w:autoSpaceDE w:val="0"/>
              <w:autoSpaceDN w:val="0"/>
              <w:adjustRightInd w:val="0"/>
              <w:rPr>
                <w:rFonts w:ascii="Times New Roman" w:hAnsi="Times New Roman"/>
                <w:sz w:val="24"/>
              </w:rPr>
            </w:pPr>
            <w:r w:rsidRPr="007C6857">
              <w:rPr>
                <w:rFonts w:ascii="Times New Roman" w:hAnsi="Times New Roman"/>
                <w:sz w:val="24"/>
              </w:rPr>
              <w:t>Hvis instituttet anvender denne undtagelse, skal det angive "y" i tabellen for den jurisdiktion, der svarer til dens hjemsted, og for "I alt" for alle lande.</w:t>
            </w:r>
          </w:p>
          <w:p w:rsidR="006A3A82" w:rsidRPr="007C6857" w:rsidRDefault="006A3A82" w:rsidP="006A3A82">
            <w:pPr>
              <w:autoSpaceDE w:val="0"/>
              <w:autoSpaceDN w:val="0"/>
              <w:adjustRightInd w:val="0"/>
              <w:rPr>
                <w:rFonts w:ascii="Times New Roman" w:hAnsi="Times New Roman"/>
                <w:sz w:val="24"/>
              </w:rPr>
            </w:pPr>
            <w:r w:rsidRPr="007C6857">
              <w:rPr>
                <w:rFonts w:ascii="Times New Roman" w:hAnsi="Times New Roman"/>
                <w:sz w:val="24"/>
              </w:rPr>
              <w:t>Hvis et institut ikke anvender undtagelsen, skal det angive "n" i den relevante ce</w:t>
            </w:r>
            <w:r w:rsidRPr="007C6857">
              <w:rPr>
                <w:rFonts w:ascii="Times New Roman" w:hAnsi="Times New Roman"/>
                <w:sz w:val="24"/>
              </w:rPr>
              <w:t>l</w:t>
            </w:r>
            <w:r w:rsidRPr="007C6857">
              <w:rPr>
                <w:rFonts w:ascii="Times New Roman" w:hAnsi="Times New Roman"/>
                <w:sz w:val="24"/>
              </w:rPr>
              <w:t>le.</w:t>
            </w:r>
          </w:p>
        </w:tc>
      </w:tr>
      <w:tr w:rsidR="00966663" w:rsidRPr="007C6857" w:rsidTr="00672D2A">
        <w:tc>
          <w:tcPr>
            <w:tcW w:w="1697" w:type="dxa"/>
          </w:tcPr>
          <w:p w:rsidR="00966663" w:rsidRPr="007C6857" w:rsidRDefault="00966663" w:rsidP="00133107">
            <w:pPr>
              <w:rPr>
                <w:rFonts w:ascii="Times New Roman" w:hAnsi="Times New Roman"/>
                <w:sz w:val="24"/>
              </w:rPr>
            </w:pPr>
            <w:r w:rsidRPr="007C6857">
              <w:rPr>
                <w:rFonts w:ascii="Times New Roman" w:hAnsi="Times New Roman"/>
                <w:sz w:val="24"/>
              </w:rPr>
              <w:t>160</w:t>
            </w:r>
          </w:p>
        </w:tc>
        <w:tc>
          <w:tcPr>
            <w:tcW w:w="8131" w:type="dxa"/>
          </w:tcPr>
          <w:p w:rsidR="00535A98" w:rsidRPr="007C6857" w:rsidRDefault="00FC0B81" w:rsidP="006A3A82">
            <w:pPr>
              <w:autoSpaceDE w:val="0"/>
              <w:autoSpaceDN w:val="0"/>
              <w:adjustRightInd w:val="0"/>
              <w:rPr>
                <w:rFonts w:ascii="Times New Roman" w:hAnsi="Times New Roman"/>
                <w:sz w:val="24"/>
              </w:rPr>
            </w:pPr>
            <w:r w:rsidRPr="007C6857">
              <w:rPr>
                <w:rFonts w:ascii="Times New Roman" w:hAnsi="Times New Roman"/>
                <w:b/>
                <w:sz w:val="24"/>
                <w:u w:val="single"/>
              </w:rPr>
              <w:t>Anvendelse af tærsklen på 2 % for eksponeringer i handelsbeholdningen</w:t>
            </w:r>
          </w:p>
          <w:p w:rsidR="006A3A82" w:rsidRPr="007C6857" w:rsidRDefault="006A3A82" w:rsidP="006A3A82">
            <w:pPr>
              <w:autoSpaceDE w:val="0"/>
              <w:autoSpaceDN w:val="0"/>
              <w:adjustRightInd w:val="0"/>
              <w:rPr>
                <w:rFonts w:ascii="Times New Roman" w:hAnsi="Times New Roman"/>
                <w:sz w:val="24"/>
              </w:rPr>
            </w:pPr>
            <w:r w:rsidRPr="007C6857">
              <w:rPr>
                <w:rFonts w:ascii="Times New Roman" w:hAnsi="Times New Roman"/>
                <w:sz w:val="24"/>
              </w:rPr>
              <w:t>I henhold til artikel 3, stk. 3, i Kommissionens delegerede forordning (EU) nr. 1152/2014 kan institutter henføre eksponeringer i handelsbeholdningen til deres hjemsted, hvis de samlede eksponeringer i handelsbeholdningen ikke overstiger 2 % af deres samlede generelle krediteksponeringer, eksponeringer i handelsb</w:t>
            </w:r>
            <w:r w:rsidRPr="007C6857">
              <w:rPr>
                <w:rFonts w:ascii="Times New Roman" w:hAnsi="Times New Roman"/>
                <w:sz w:val="24"/>
              </w:rPr>
              <w:t>e</w:t>
            </w:r>
            <w:r w:rsidRPr="007C6857">
              <w:rPr>
                <w:rFonts w:ascii="Times New Roman" w:hAnsi="Times New Roman"/>
                <w:sz w:val="24"/>
              </w:rPr>
              <w:t>holdningen og securitiseringseksponeringer.</w:t>
            </w:r>
          </w:p>
          <w:p w:rsidR="006A3A82" w:rsidRPr="007C6857" w:rsidRDefault="006A3A82" w:rsidP="006A3A82">
            <w:pPr>
              <w:rPr>
                <w:rFonts w:ascii="Times New Roman" w:hAnsi="Times New Roman"/>
                <w:sz w:val="24"/>
              </w:rPr>
            </w:pPr>
            <w:r w:rsidRPr="007C6857">
              <w:rPr>
                <w:rFonts w:ascii="Times New Roman" w:hAnsi="Times New Roman"/>
                <w:sz w:val="24"/>
              </w:rPr>
              <w:t>Hvis instituttet anvender denne undtagelse, skal det angive "y" i tabellen for den jurisdiktion, der svarer til dens hjemsted, og for "I alt" for alle lande.</w:t>
            </w:r>
          </w:p>
          <w:p w:rsidR="00966663" w:rsidRPr="007C6857" w:rsidRDefault="006A3A82" w:rsidP="006A3A82">
            <w:pPr>
              <w:rPr>
                <w:rFonts w:ascii="Times New Roman" w:hAnsi="Times New Roman"/>
                <w:b/>
                <w:bCs/>
                <w:sz w:val="24"/>
                <w:u w:val="single"/>
              </w:rPr>
            </w:pPr>
            <w:r w:rsidRPr="007C6857">
              <w:rPr>
                <w:rFonts w:ascii="Times New Roman" w:hAnsi="Times New Roman"/>
                <w:sz w:val="24"/>
              </w:rPr>
              <w:t>Hvis et institut ikke anvender undtagelsen, skal det angive "n" i den relevante ce</w:t>
            </w:r>
            <w:r w:rsidRPr="007C6857">
              <w:rPr>
                <w:rFonts w:ascii="Times New Roman" w:hAnsi="Times New Roman"/>
                <w:sz w:val="24"/>
              </w:rPr>
              <w:t>l</w:t>
            </w:r>
            <w:r w:rsidRPr="007C6857">
              <w:rPr>
                <w:rFonts w:ascii="Times New Roman" w:hAnsi="Times New Roman"/>
                <w:sz w:val="24"/>
              </w:rPr>
              <w:t>le.</w:t>
            </w:r>
          </w:p>
        </w:tc>
      </w:tr>
    </w:tbl>
    <w:p w:rsidR="004357B9" w:rsidRPr="007C6857" w:rsidRDefault="004357B9">
      <w:pPr>
        <w:spacing w:before="0" w:after="0"/>
        <w:jc w:val="left"/>
        <w:rPr>
          <w:rFonts w:ascii="Times New Roman" w:hAnsi="Times New Roman"/>
          <w:bCs/>
          <w:sz w:val="24"/>
        </w:rPr>
      </w:pPr>
    </w:p>
    <w:p w:rsidR="00C61FF5" w:rsidRPr="007C6857" w:rsidRDefault="00125707" w:rsidP="0023700C">
      <w:pPr>
        <w:pStyle w:val="Instructionsberschrift2"/>
        <w:numPr>
          <w:ilvl w:val="0"/>
          <w:numId w:val="0"/>
        </w:numPr>
        <w:ind w:left="357" w:hanging="357"/>
        <w:rPr>
          <w:rFonts w:ascii="Times New Roman" w:hAnsi="Times New Roman" w:cs="Times New Roman"/>
          <w:sz w:val="24"/>
        </w:rPr>
      </w:pPr>
      <w:bookmarkStart w:id="405" w:name="_Toc295829919"/>
      <w:bookmarkStart w:id="406" w:name="_Toc310415031"/>
      <w:bookmarkStart w:id="407" w:name="_Toc360188369"/>
      <w:bookmarkStart w:id="408" w:name="_Toc516210655"/>
      <w:bookmarkStart w:id="409" w:name="_Toc473560920"/>
      <w:bookmarkStart w:id="410" w:name="_Toc523987209"/>
      <w:r w:rsidRPr="007C6857">
        <w:rPr>
          <w:rFonts w:ascii="Times New Roman" w:hAnsi="Times New Roman"/>
          <w:sz w:val="24"/>
          <w:u w:val="none"/>
        </w:rPr>
        <w:t>3.5.</w:t>
      </w:r>
      <w:r w:rsidRPr="007C6857">
        <w:tab/>
      </w:r>
      <w:r w:rsidRPr="007C6857">
        <w:rPr>
          <w:rFonts w:ascii="Times New Roman" w:hAnsi="Times New Roman"/>
          <w:sz w:val="24"/>
        </w:rPr>
        <w:t>C 10.01 og C 10.02 – Aktieeksponeringer opgjort efter IRB-metoden (CR EQU IRB 1 og CR EQU IRB 2)</w:t>
      </w:r>
      <w:bookmarkEnd w:id="405"/>
      <w:bookmarkEnd w:id="406"/>
      <w:bookmarkEnd w:id="407"/>
      <w:bookmarkEnd w:id="408"/>
      <w:bookmarkEnd w:id="409"/>
      <w:bookmarkEnd w:id="410"/>
    </w:p>
    <w:p w:rsidR="00C61FF5" w:rsidRPr="007C6857" w:rsidRDefault="00125707" w:rsidP="0023700C">
      <w:pPr>
        <w:pStyle w:val="Instructionsberschrift2"/>
        <w:numPr>
          <w:ilvl w:val="0"/>
          <w:numId w:val="0"/>
        </w:numPr>
        <w:ind w:left="357" w:hanging="357"/>
        <w:rPr>
          <w:rFonts w:ascii="Times New Roman" w:hAnsi="Times New Roman" w:cs="Times New Roman"/>
          <w:sz w:val="24"/>
        </w:rPr>
      </w:pPr>
      <w:bookmarkStart w:id="411" w:name="_Toc239157382"/>
      <w:bookmarkStart w:id="412" w:name="_Toc295829920"/>
      <w:bookmarkStart w:id="413" w:name="_Toc310415032"/>
      <w:bookmarkStart w:id="414" w:name="_Toc360188370"/>
      <w:bookmarkStart w:id="415" w:name="_Toc516210656"/>
      <w:bookmarkStart w:id="416" w:name="_Toc473560921"/>
      <w:bookmarkStart w:id="417" w:name="_Toc523987210"/>
      <w:r w:rsidRPr="007C6857">
        <w:rPr>
          <w:rFonts w:ascii="Times New Roman" w:hAnsi="Times New Roman"/>
          <w:sz w:val="24"/>
          <w:u w:val="none"/>
        </w:rPr>
        <w:t>3.5.1.</w:t>
      </w:r>
      <w:r w:rsidRPr="007C6857">
        <w:tab/>
      </w:r>
      <w:r w:rsidRPr="007C6857">
        <w:rPr>
          <w:rFonts w:ascii="Times New Roman" w:hAnsi="Times New Roman"/>
          <w:sz w:val="24"/>
        </w:rPr>
        <w:t>Generelle bemærkninger</w:t>
      </w:r>
      <w:bookmarkEnd w:id="411"/>
      <w:bookmarkEnd w:id="412"/>
      <w:bookmarkEnd w:id="413"/>
      <w:bookmarkEnd w:id="414"/>
      <w:bookmarkEnd w:id="415"/>
      <w:bookmarkEnd w:id="416"/>
      <w:bookmarkEnd w:id="417"/>
    </w:p>
    <w:p w:rsidR="00C61FF5" w:rsidRPr="007C6857" w:rsidRDefault="00125707" w:rsidP="00C37B29">
      <w:pPr>
        <w:pStyle w:val="InstructionsText2"/>
        <w:numPr>
          <w:ilvl w:val="0"/>
          <w:numId w:val="0"/>
        </w:numPr>
        <w:ind w:left="993"/>
      </w:pPr>
      <w:r w:rsidRPr="007C6857">
        <w:t>86.</w:t>
      </w:r>
      <w:r w:rsidRPr="007C6857">
        <w:tab/>
        <w:t>CR EQU IRB består af to skemaer: CR EQU IRB 1 giver en generel oversigt over IRB-eksponeringer i aktieeksponeringsklassen og de forskellige metoder til at beregne de samlede risikoeksponeringer. CR EQU IRB 2 giver en opdeling af de samlede eksponeringer tildelt låntagerklasser inden for rammerne af PD/LGD-metoden. "CR EQU IRB" henviser til både "CR EQU IRB 1" og "CR EQU IRB 2" i de følgende instrukser.</w:t>
      </w:r>
    </w:p>
    <w:p w:rsidR="00C61FF5" w:rsidRPr="007C6857" w:rsidRDefault="00125707" w:rsidP="00C37B29">
      <w:pPr>
        <w:pStyle w:val="InstructionsText2"/>
        <w:numPr>
          <w:ilvl w:val="0"/>
          <w:numId w:val="0"/>
        </w:numPr>
        <w:ind w:left="993"/>
      </w:pPr>
      <w:r w:rsidRPr="007C6857">
        <w:lastRenderedPageBreak/>
        <w:t>87.</w:t>
      </w:r>
      <w:r w:rsidRPr="007C6857">
        <w:tab/>
        <w:t>CR EQU IRB-skemaet giver oplysninger om beregningen af risikovægtede e</w:t>
      </w:r>
      <w:r w:rsidRPr="007C6857">
        <w:t>k</w:t>
      </w:r>
      <w:r w:rsidRPr="007C6857">
        <w:t>sponeringer for kreditrisiko (artikel 92, stk. 3, litra a), i CRR) efter IRB-metoden (tredje del, afsnit II, kapitel 3, i CRR) for aktieeksponeringer omhandlet i artikel 147, stk. 2, litra e), i CRR.</w:t>
      </w:r>
    </w:p>
    <w:p w:rsidR="00C61FF5" w:rsidRPr="007C6857" w:rsidRDefault="00125707" w:rsidP="00C37B29">
      <w:pPr>
        <w:pStyle w:val="InstructionsText2"/>
        <w:numPr>
          <w:ilvl w:val="0"/>
          <w:numId w:val="0"/>
        </w:numPr>
        <w:ind w:left="993"/>
      </w:pPr>
      <w:r w:rsidRPr="007C6857">
        <w:t>88.</w:t>
      </w:r>
      <w:r w:rsidRPr="007C6857">
        <w:tab/>
        <w:t>Ifølge artikel 147, stk. 6, i CRR skal følgende eksponeringer henføres til akti</w:t>
      </w:r>
      <w:r w:rsidRPr="007C6857">
        <w:t>e</w:t>
      </w:r>
      <w:r w:rsidRPr="007C6857">
        <w:t>eksponeringsklassen:</w:t>
      </w:r>
    </w:p>
    <w:p w:rsidR="00C61FF5" w:rsidRPr="007C6857" w:rsidRDefault="00125707" w:rsidP="00C37B29">
      <w:pPr>
        <w:pStyle w:val="InstructionsText2"/>
        <w:numPr>
          <w:ilvl w:val="0"/>
          <w:numId w:val="0"/>
        </w:numPr>
        <w:ind w:left="993"/>
      </w:pPr>
      <w:r w:rsidRPr="007C6857">
        <w:t>a)</w:t>
      </w:r>
      <w:r w:rsidRPr="007C6857">
        <w:tab/>
        <w:t>ikkegældsbaserede eksponeringer, der udgør en efterstillet restfordring på u</w:t>
      </w:r>
      <w:r w:rsidRPr="007C6857">
        <w:t>d</w:t>
      </w:r>
      <w:r w:rsidRPr="007C6857">
        <w:t>stederens aktiver eller indkomst, eller</w:t>
      </w:r>
    </w:p>
    <w:p w:rsidR="00C61FF5" w:rsidRPr="007C6857" w:rsidRDefault="00125707" w:rsidP="00C37B29">
      <w:pPr>
        <w:pStyle w:val="InstructionsText2"/>
        <w:numPr>
          <w:ilvl w:val="0"/>
          <w:numId w:val="0"/>
        </w:numPr>
        <w:ind w:left="993"/>
      </w:pPr>
      <w:r w:rsidRPr="007C6857">
        <w:t>b)</w:t>
      </w:r>
      <w:r w:rsidRPr="007C6857">
        <w:tab/>
        <w:t>gældsbaserede eksponeringer og andre værdipapirer, partnerskaber, derivater eller andre instrumenter, hvis økonomiske indhold svarer til de eksponeringer, der er anført i litra a).</w:t>
      </w:r>
    </w:p>
    <w:p w:rsidR="00C61FF5" w:rsidRPr="007C6857" w:rsidRDefault="00125707" w:rsidP="00C37B29">
      <w:pPr>
        <w:pStyle w:val="InstructionsText2"/>
        <w:numPr>
          <w:ilvl w:val="0"/>
          <w:numId w:val="0"/>
        </w:numPr>
        <w:ind w:left="993"/>
      </w:pPr>
      <w:r w:rsidRPr="007C6857">
        <w:t>89.</w:t>
      </w:r>
      <w:r w:rsidRPr="007C6857">
        <w:tab/>
        <w:t>CIU'er der behandles efter den forenklede risikovægtningsmetode i artikel 152 i CRR, skal også indberettes i CR EQU IRB-skemaet.</w:t>
      </w:r>
    </w:p>
    <w:p w:rsidR="00C61FF5" w:rsidRPr="007C6857" w:rsidRDefault="00125707" w:rsidP="00C37B29">
      <w:pPr>
        <w:pStyle w:val="InstructionsText2"/>
        <w:numPr>
          <w:ilvl w:val="0"/>
          <w:numId w:val="0"/>
        </w:numPr>
        <w:ind w:left="993"/>
      </w:pPr>
      <w:r w:rsidRPr="007C6857">
        <w:t>90.</w:t>
      </w:r>
      <w:r w:rsidRPr="007C6857">
        <w:tab/>
        <w:t xml:space="preserve">Ifølge artikel 151, stk. 1, i CRR skal institutter udfylde CR EQU IRB-skemaet, når en af de tre metoder i artikel 155 i CRR anvendes: </w:t>
      </w:r>
    </w:p>
    <w:p w:rsidR="00C61FF5" w:rsidRPr="007C6857" w:rsidRDefault="00C61FF5" w:rsidP="00FD239F">
      <w:pPr>
        <w:pStyle w:val="InstructionsText"/>
      </w:pPr>
      <w:r w:rsidRPr="007C6857">
        <w:t xml:space="preserve">— den forenklede risikovægtningsmetode </w:t>
      </w:r>
    </w:p>
    <w:p w:rsidR="00C61FF5" w:rsidRPr="007C6857" w:rsidRDefault="00C61FF5" w:rsidP="00FD239F">
      <w:pPr>
        <w:pStyle w:val="InstructionsText"/>
      </w:pPr>
      <w:r w:rsidRPr="007C6857">
        <w:t xml:space="preserve">— PD/LGD-metoden </w:t>
      </w:r>
    </w:p>
    <w:p w:rsidR="00C61FF5" w:rsidRPr="007C6857" w:rsidRDefault="00C61FF5" w:rsidP="00FD239F">
      <w:pPr>
        <w:pStyle w:val="InstructionsText"/>
      </w:pPr>
      <w:r w:rsidRPr="007C6857">
        <w:t>— metoden med interne modeller.</w:t>
      </w:r>
    </w:p>
    <w:p w:rsidR="00C61FF5" w:rsidRPr="007C6857" w:rsidRDefault="00C61FF5" w:rsidP="00FD239F">
      <w:pPr>
        <w:pStyle w:val="InstructionsText"/>
      </w:pPr>
      <w:r w:rsidRPr="007C6857">
        <w:t>I CR EQU IRB-skemaet skal institutter, der anvender IRB-metoden, endvidere også indbere</w:t>
      </w:r>
      <w:r w:rsidRPr="007C6857">
        <w:t>t</w:t>
      </w:r>
      <w:r w:rsidRPr="007C6857">
        <w:t>te risikovægtede eksponeringer vedrørende aktieeksponeringer, der er omfattet af en fast ris</w:t>
      </w:r>
      <w:r w:rsidRPr="007C6857">
        <w:t>i</w:t>
      </w:r>
      <w:r w:rsidRPr="007C6857">
        <w:t>kovægtning (uden dog at være udtrykkeligt omfattet af den forenklede risikovægtningsmetode eller (midlertidig eller permanent) delvis anvendelse af standardmetoden for kreditrisiko (f.eks. aktieeksponeringer med en risikovægt på 250 % i henhold til artikel 48, stk. 4, i CRR eller en risikovægt på 370 % i henhold til artikel 471, stk. 2, i CRR).</w:t>
      </w:r>
    </w:p>
    <w:p w:rsidR="00C61FF5" w:rsidRPr="007C6857" w:rsidRDefault="00125707" w:rsidP="00C37B29">
      <w:pPr>
        <w:pStyle w:val="InstructionsText2"/>
        <w:numPr>
          <w:ilvl w:val="0"/>
          <w:numId w:val="0"/>
        </w:numPr>
        <w:ind w:left="993"/>
      </w:pPr>
      <w:r w:rsidRPr="007C6857">
        <w:t>91.</w:t>
      </w:r>
      <w:r w:rsidRPr="007C6857">
        <w:tab/>
        <w:t>Følgende aktieeksponeringer indberettes ikke i CR EQU IRB-skemaet:</w:t>
      </w:r>
    </w:p>
    <w:p w:rsidR="00C61FF5" w:rsidRPr="007C6857" w:rsidRDefault="00C61FF5" w:rsidP="00FD239F">
      <w:pPr>
        <w:pStyle w:val="InstructionsText"/>
      </w:pPr>
      <w:r w:rsidRPr="007C6857">
        <w:t xml:space="preserve">— aktieeksponeringer i handelsbeholdningen (hvis institutter ikke er fritaget for beregning af kapitalgrundlagskrav for positioner i handelsbeholdningen i medfør af artikel 94 i CRR) </w:t>
      </w:r>
    </w:p>
    <w:p w:rsidR="00C61FF5" w:rsidRPr="007C6857" w:rsidRDefault="00C61FF5" w:rsidP="00FD239F">
      <w:pPr>
        <w:pStyle w:val="InstructionsText"/>
      </w:pPr>
      <w:r w:rsidRPr="007C6857">
        <w:t>— aktieeksponeringer, der delvist opgøres efter standardmetoden (artikel 150 i CRR), heru</w:t>
      </w:r>
      <w:r w:rsidRPr="007C6857">
        <w:t>n</w:t>
      </w:r>
      <w:r w:rsidRPr="007C6857">
        <w:t>der:</w:t>
      </w:r>
    </w:p>
    <w:p w:rsidR="00C61FF5" w:rsidRPr="007C6857" w:rsidRDefault="00C61FF5" w:rsidP="00FD239F">
      <w:pPr>
        <w:pStyle w:val="InstructionsText"/>
      </w:pPr>
      <w:r w:rsidRPr="007C6857">
        <w:t>- aktieeksponeringer omfattet af overgangsbestemmelser i henhold til artikel 495, stk. 1, i CRR</w:t>
      </w:r>
    </w:p>
    <w:p w:rsidR="00C61FF5" w:rsidRPr="007C6857" w:rsidRDefault="00C61FF5" w:rsidP="00FD239F">
      <w:pPr>
        <w:pStyle w:val="InstructionsText"/>
      </w:pPr>
      <w:r w:rsidRPr="007C6857">
        <w:t>- aktieeksponeringer mod enheder, hvis kreditforpligtelser risikovægtes med 0 % efter sta</w:t>
      </w:r>
      <w:r w:rsidRPr="007C6857">
        <w:t>n</w:t>
      </w:r>
      <w:r w:rsidRPr="007C6857">
        <w:t>dardmetoden, herunder offentligt støttede enheder, der kan risikovægtes med 0 % (artikel 150, stk. 1, litra g), i CRR)</w:t>
      </w:r>
    </w:p>
    <w:p w:rsidR="00C61FF5" w:rsidRPr="007C6857" w:rsidRDefault="00C61FF5" w:rsidP="00FD239F">
      <w:pPr>
        <w:pStyle w:val="InstructionsText"/>
      </w:pPr>
      <w:r w:rsidRPr="007C6857">
        <w:t>- aktieeksponeringer, som indgås under lovgivningsprogrammer til fremme af bestemte e</w:t>
      </w:r>
      <w:r w:rsidRPr="007C6857">
        <w:t>r</w:t>
      </w:r>
      <w:r w:rsidRPr="007C6857">
        <w:t>hvervssektorer, og som tilvejebringer væsentlig støtte til instituttets investeringer, og som i</w:t>
      </w:r>
      <w:r w:rsidRPr="007C6857">
        <w:t>n</w:t>
      </w:r>
      <w:r w:rsidRPr="007C6857">
        <w:t>debærer en eller anden form for statslig kontrol og restriktioner i aktieinvesteringer (artikel 150, stk. 1, litra h), i CRR</w:t>
      </w:r>
    </w:p>
    <w:p w:rsidR="00C61FF5" w:rsidRPr="007C6857" w:rsidRDefault="00C61FF5" w:rsidP="00FD239F">
      <w:pPr>
        <w:pStyle w:val="InstructionsText"/>
      </w:pPr>
      <w:r w:rsidRPr="007C6857">
        <w:lastRenderedPageBreak/>
        <w:t>- aktieeksponeringer mod virksomheder, der yder accessoriske tjenester, hvis risikovægtede eksponeringer kan beregnes ved hjælp af metoden for "andre aktiver, der ikke er gældsforpli</w:t>
      </w:r>
      <w:r w:rsidRPr="007C6857">
        <w:t>g</w:t>
      </w:r>
      <w:r w:rsidRPr="007C6857">
        <w:t xml:space="preserve">telser" (i overensstemmelse med artikel 155, stk. 1, i CRR) </w:t>
      </w:r>
    </w:p>
    <w:p w:rsidR="00C61FF5" w:rsidRPr="007C6857" w:rsidRDefault="00C61FF5" w:rsidP="00FD239F">
      <w:pPr>
        <w:pStyle w:val="InstructionsText"/>
      </w:pPr>
      <w:r w:rsidRPr="007C6857">
        <w:t>- aktieeksponeringer, der fratrækkes kapitalgrundlaget i henhold til artikel 46 og 48 i CRR.</w:t>
      </w:r>
    </w:p>
    <w:p w:rsidR="00C61FF5" w:rsidRPr="007C6857" w:rsidRDefault="00C61FF5" w:rsidP="00FD239F">
      <w:pPr>
        <w:pStyle w:val="InstructionsText"/>
      </w:pPr>
    </w:p>
    <w:p w:rsidR="00C61FF5" w:rsidRPr="007C6857" w:rsidRDefault="00125707" w:rsidP="0023700C">
      <w:pPr>
        <w:pStyle w:val="Instructionsberschrift2"/>
        <w:numPr>
          <w:ilvl w:val="0"/>
          <w:numId w:val="0"/>
        </w:numPr>
        <w:ind w:left="357" w:hanging="357"/>
        <w:rPr>
          <w:rFonts w:ascii="Times New Roman" w:hAnsi="Times New Roman" w:cs="Times New Roman"/>
          <w:sz w:val="24"/>
        </w:rPr>
      </w:pPr>
      <w:bookmarkStart w:id="418" w:name="_Toc295829921"/>
      <w:bookmarkStart w:id="419" w:name="_Toc310415033"/>
      <w:bookmarkStart w:id="420" w:name="_Toc360188371"/>
      <w:bookmarkStart w:id="421" w:name="_Toc516210657"/>
      <w:bookmarkStart w:id="422" w:name="_Toc473560922"/>
      <w:bookmarkStart w:id="423" w:name="_Toc523987211"/>
      <w:r w:rsidRPr="007C6857">
        <w:rPr>
          <w:rFonts w:ascii="Times New Roman" w:hAnsi="Times New Roman"/>
          <w:sz w:val="24"/>
          <w:u w:val="none"/>
        </w:rPr>
        <w:t>3.5.2.</w:t>
      </w:r>
      <w:r w:rsidRPr="007C6857">
        <w:tab/>
      </w:r>
      <w:r w:rsidRPr="007C6857">
        <w:rPr>
          <w:rFonts w:ascii="Times New Roman" w:hAnsi="Times New Roman"/>
          <w:sz w:val="24"/>
        </w:rPr>
        <w:t>Instrukser vedrørende specifikke positioner (gælder for både CR EQU IRB 1 og CR EQU IRB 2)</w:t>
      </w:r>
      <w:bookmarkEnd w:id="418"/>
      <w:bookmarkEnd w:id="419"/>
      <w:bookmarkEnd w:id="420"/>
      <w:bookmarkEnd w:id="421"/>
      <w:bookmarkEnd w:id="422"/>
      <w:bookmarkEnd w:id="423"/>
    </w:p>
    <w:tbl>
      <w:tblPr>
        <w:tblW w:w="0" w:type="auto"/>
        <w:tblLook w:val="01E0" w:firstRow="1" w:lastRow="1" w:firstColumn="1" w:lastColumn="1" w:noHBand="0" w:noVBand="0"/>
      </w:tblPr>
      <w:tblGrid>
        <w:gridCol w:w="852"/>
        <w:gridCol w:w="8004"/>
      </w:tblGrid>
      <w:tr w:rsidR="00C61FF5" w:rsidRPr="007C685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7C6857" w:rsidRDefault="00C61FF5" w:rsidP="00EA0BAB">
            <w:pPr>
              <w:spacing w:beforeLines="60" w:before="144" w:afterLines="60" w:after="144"/>
              <w:rPr>
                <w:rStyle w:val="InstructionsTabelleText"/>
                <w:rFonts w:ascii="Times New Roman" w:hAnsi="Times New Roman"/>
                <w:b/>
                <w:sz w:val="24"/>
              </w:rPr>
            </w:pPr>
            <w:r w:rsidRPr="007C6857">
              <w:rPr>
                <w:rStyle w:val="InstructionsTabelleText"/>
                <w:rFonts w:ascii="Times New Roman" w:hAnsi="Times New Roman"/>
                <w:b/>
                <w:sz w:val="24"/>
              </w:rPr>
              <w:t>Kolonner</w:t>
            </w:r>
          </w:p>
        </w:tc>
      </w:tr>
      <w:tr w:rsidR="003F05A0"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7C6857" w:rsidRDefault="003F05A0"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005</w:t>
            </w:r>
          </w:p>
        </w:tc>
        <w:tc>
          <w:tcPr>
            <w:tcW w:w="8004" w:type="dxa"/>
          </w:tcPr>
          <w:p w:rsidR="003F05A0" w:rsidRPr="007C6857" w:rsidRDefault="003F05A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LÅNTAGERKLASSE (ID-KODE FOR RÆKKEN)</w:t>
            </w:r>
          </w:p>
          <w:p w:rsidR="003F05A0" w:rsidRPr="007C6857" w:rsidRDefault="003F05A0" w:rsidP="003F05A0">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Låntagerklassen er en ID-kode for rækken og skal være unik for hver enkelt række i tabellen. </w:t>
            </w:r>
            <w:r w:rsidRPr="007C6857">
              <w:rPr>
                <w:rFonts w:ascii="Times New Roman" w:hAnsi="Times New Roman"/>
                <w:sz w:val="24"/>
              </w:rPr>
              <w:t>Den skal være i nummerorden (1, 2, 3 osv.).</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010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xml:space="preserve">SYSTEM MED INTERNE RATINGS </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PD TILDELT LÅNTAGERKLASSE (%)</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der anvender PD/LGD-metoden, skal i kolonne 010 indberette san</w:t>
            </w:r>
            <w:r w:rsidRPr="007C6857">
              <w:rPr>
                <w:rStyle w:val="InstructionsTabelleText"/>
                <w:rFonts w:ascii="Times New Roman" w:hAnsi="Times New Roman"/>
                <w:sz w:val="24"/>
              </w:rPr>
              <w:t>d</w:t>
            </w:r>
            <w:r w:rsidRPr="007C6857">
              <w:rPr>
                <w:rStyle w:val="InstructionsTabelleText"/>
                <w:rFonts w:ascii="Times New Roman" w:hAnsi="Times New Roman"/>
                <w:sz w:val="24"/>
              </w:rPr>
              <w:t>synligheden for misligholdelse (PD) beregnet i overensstemmelse med beste</w:t>
            </w:r>
            <w:r w:rsidRPr="007C6857">
              <w:rPr>
                <w:rStyle w:val="InstructionsTabelleText"/>
                <w:rFonts w:ascii="Times New Roman" w:hAnsi="Times New Roman"/>
                <w:sz w:val="24"/>
              </w:rPr>
              <w:t>m</w:t>
            </w:r>
            <w:r w:rsidRPr="007C6857">
              <w:rPr>
                <w:rStyle w:val="InstructionsTabelleText"/>
                <w:rFonts w:ascii="Times New Roman" w:hAnsi="Times New Roman"/>
                <w:sz w:val="24"/>
              </w:rPr>
              <w:t>melserne i artikel 165, stk. 1, i CRR.</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Den PD, der tildeles låntagerklassen eller -puljen, som skal indberettes, skal o</w:t>
            </w:r>
            <w:r w:rsidRPr="007C6857">
              <w:rPr>
                <w:rStyle w:val="InstructionsTabelleText"/>
                <w:rFonts w:ascii="Times New Roman" w:hAnsi="Times New Roman"/>
                <w:sz w:val="24"/>
              </w:rPr>
              <w:t>p</w:t>
            </w:r>
            <w:r w:rsidRPr="007C6857">
              <w:rPr>
                <w:rStyle w:val="InstructionsTabelleText"/>
                <w:rFonts w:ascii="Times New Roman" w:hAnsi="Times New Roman"/>
                <w:sz w:val="24"/>
              </w:rPr>
              <w:t>fylde mindstekravene i tredje del, afsnit II, kapitel 3, afdeling 6, i CRR. For hver individuel klasse eller pulje skal den PD, der er tildelt den specifikke låntage</w:t>
            </w:r>
            <w:r w:rsidRPr="007C6857">
              <w:rPr>
                <w:rStyle w:val="InstructionsTabelleText"/>
                <w:rFonts w:ascii="Times New Roman" w:hAnsi="Times New Roman"/>
                <w:sz w:val="24"/>
              </w:rPr>
              <w:t>r</w:t>
            </w:r>
            <w:r w:rsidRPr="007C6857">
              <w:rPr>
                <w:rStyle w:val="InstructionsTabelleText"/>
                <w:rFonts w:ascii="Times New Roman" w:hAnsi="Times New Roman"/>
                <w:sz w:val="24"/>
              </w:rPr>
              <w:t>klasse eller -pulje, indberettes. Alle indberettede risikoparametre udledes af de risikoparametre, der anvendes i systemet for interne ratings, som er godkendt af den relevante kompetente myndighed.</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For tal, der svarer til en aggregering af låntagerklasser eller -puljer (f.eks. sa</w:t>
            </w:r>
            <w:r w:rsidRPr="007C6857">
              <w:rPr>
                <w:rStyle w:val="InstructionsTabelleText"/>
                <w:rFonts w:ascii="Times New Roman" w:hAnsi="Times New Roman"/>
                <w:sz w:val="24"/>
              </w:rPr>
              <w:t>m</w:t>
            </w:r>
            <w:r w:rsidRPr="007C6857">
              <w:rPr>
                <w:rStyle w:val="InstructionsTabelleText"/>
                <w:rFonts w:ascii="Times New Roman" w:hAnsi="Times New Roman"/>
                <w:sz w:val="24"/>
              </w:rPr>
              <w:t>lede eksponeringer), anføres det eksponeringsvægtede gennemsnit af de PD'er, der er tildelt låntagerklasserne eller -puljerne i aggregeringen. Alle eksponeri</w:t>
            </w:r>
            <w:r w:rsidRPr="007C6857">
              <w:rPr>
                <w:rStyle w:val="InstructionsTabelleText"/>
                <w:rFonts w:ascii="Times New Roman" w:hAnsi="Times New Roman"/>
                <w:sz w:val="24"/>
              </w:rPr>
              <w:t>n</w:t>
            </w:r>
            <w:r w:rsidRPr="007C6857">
              <w:rPr>
                <w:rStyle w:val="InstructionsTabelleText"/>
                <w:rFonts w:ascii="Times New Roman" w:hAnsi="Times New Roman"/>
                <w:sz w:val="24"/>
              </w:rPr>
              <w:t>ger, herunder misligholdte eksponeringer, skal indregnes ved beregningen af den eksponeringsvægtede gennemsnitlige PD. Ved beregningen af den ekspon</w:t>
            </w:r>
            <w:r w:rsidRPr="007C6857">
              <w:rPr>
                <w:rStyle w:val="InstructionsTabelleText"/>
                <w:rFonts w:ascii="Times New Roman" w:hAnsi="Times New Roman"/>
                <w:sz w:val="24"/>
              </w:rPr>
              <w:t>e</w:t>
            </w:r>
            <w:r w:rsidRPr="007C6857">
              <w:rPr>
                <w:rStyle w:val="InstructionsTabelleText"/>
                <w:rFonts w:ascii="Times New Roman" w:hAnsi="Times New Roman"/>
                <w:sz w:val="24"/>
              </w:rPr>
              <w:t>ringsvægtede gennemsnitlige PD bruges eksponeringsværdien efter hensyntagen til ufinansieret kreditrisikoafdækning (kolonne 060) i forbindelse med risik</w:t>
            </w:r>
            <w:r w:rsidRPr="007C6857">
              <w:rPr>
                <w:rStyle w:val="InstructionsTabelleText"/>
                <w:rFonts w:ascii="Times New Roman" w:hAnsi="Times New Roman"/>
                <w:sz w:val="24"/>
              </w:rPr>
              <w:t>o</w:t>
            </w:r>
            <w:r w:rsidRPr="007C6857">
              <w:rPr>
                <w:rStyle w:val="InstructionsTabelleText"/>
                <w:rFonts w:ascii="Times New Roman" w:hAnsi="Times New Roman"/>
                <w:sz w:val="24"/>
              </w:rPr>
              <w:t xml:space="preserve">vægtning. </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020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OPRINDELIG EKSPONERING FØR ANVENDELSE AF KONVERT</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RINGSFAKTORER</w:t>
            </w:r>
          </w:p>
          <w:p w:rsidR="00C61FF5" w:rsidRPr="007C6857" w:rsidRDefault="00C61FF5" w:rsidP="00C61FF5">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I kolonne 020 skal institutter indberette den oprindelige eksponeringsværdi (før anvendelse af konverteringsfaktorer). I henhold til bestemmelserne i artikel 167 i CRR fastsættes eksponeringsværdien for aktieeksponeringer til regnskabsværd</w:t>
            </w:r>
            <w:r w:rsidRPr="007C6857">
              <w:rPr>
                <w:rStyle w:val="InstructionsTabelleText"/>
                <w:rFonts w:ascii="Times New Roman" w:hAnsi="Times New Roman"/>
                <w:sz w:val="24"/>
              </w:rPr>
              <w:t>i</w:t>
            </w:r>
            <w:r w:rsidRPr="007C6857">
              <w:rPr>
                <w:rStyle w:val="InstructionsTabelleText"/>
                <w:rFonts w:ascii="Times New Roman" w:hAnsi="Times New Roman"/>
                <w:sz w:val="24"/>
              </w:rPr>
              <w:t xml:space="preserve">en efter specifikke kreditrisikojusteringer. </w:t>
            </w:r>
            <w:r w:rsidRPr="007C6857">
              <w:rPr>
                <w:rFonts w:ascii="Times New Roman" w:hAnsi="Times New Roman"/>
                <w:sz w:val="24"/>
              </w:rPr>
              <w:t>Eksponeringsværdien af ikkebalanc</w:t>
            </w:r>
            <w:r w:rsidRPr="007C6857">
              <w:rPr>
                <w:rFonts w:ascii="Times New Roman" w:hAnsi="Times New Roman"/>
                <w:sz w:val="24"/>
              </w:rPr>
              <w:t>e</w:t>
            </w:r>
            <w:r w:rsidRPr="007C6857">
              <w:rPr>
                <w:rFonts w:ascii="Times New Roman" w:hAnsi="Times New Roman"/>
                <w:sz w:val="24"/>
              </w:rPr>
              <w:t>førte aktieeksponeringer er den nominelle værdi efter specifikke kreditrisikoj</w:t>
            </w:r>
            <w:r w:rsidRPr="007C6857">
              <w:rPr>
                <w:rFonts w:ascii="Times New Roman" w:hAnsi="Times New Roman"/>
                <w:sz w:val="24"/>
              </w:rPr>
              <w:t>u</w:t>
            </w:r>
            <w:r w:rsidRPr="007C6857">
              <w:rPr>
                <w:rFonts w:ascii="Times New Roman" w:hAnsi="Times New Roman"/>
                <w:sz w:val="24"/>
              </w:rPr>
              <w:t>steringer.</w:t>
            </w:r>
          </w:p>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 xml:space="preserve">I kolonne 020 skal institutter også medtage ikkebalanceførte poster nævnt i bilag I til CRR, som er tildelt aktieeksponeringsklassen (f.eks. "Ikkebetalt del af delvis </w:t>
            </w:r>
            <w:r w:rsidRPr="007C6857">
              <w:rPr>
                <w:rStyle w:val="InstructionsTabelleText"/>
                <w:rFonts w:ascii="Times New Roman" w:hAnsi="Times New Roman"/>
                <w:sz w:val="24"/>
              </w:rPr>
              <w:lastRenderedPageBreak/>
              <w:t>betalte aktier og værdipapirer").</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der anvender den forenklede risikovægtningsmetode eller PD/LGD-metoden (som omhandlet i artikel 165, stk. 1), skal også anvende bestemmelse</w:t>
            </w:r>
            <w:r w:rsidRPr="007C6857">
              <w:rPr>
                <w:rStyle w:val="InstructionsTabelleText"/>
                <w:rFonts w:ascii="Times New Roman" w:hAnsi="Times New Roman"/>
                <w:sz w:val="24"/>
              </w:rPr>
              <w:t>r</w:t>
            </w:r>
            <w:r w:rsidRPr="007C6857">
              <w:rPr>
                <w:rStyle w:val="InstructionsTabelleText"/>
                <w:rFonts w:ascii="Times New Roman" w:hAnsi="Times New Roman"/>
                <w:sz w:val="24"/>
              </w:rPr>
              <w:t xml:space="preserve">ne om udligning i artikel 155, stk. 2, i CRR. </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lastRenderedPageBreak/>
              <w:t>030-040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KREDITRISIKOREDUKTIONSTEKNIKKER MED SUBSTITUTION</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VIRKNINGER PÅ EKSPONERINGEN</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UFINANSIERET KREDITRISIKOAFDÆKNING</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GARANTIER</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KREDITDERIVATER</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Uanset hvilken metode der anvendes til beregning af risikovægtede eksponeri</w:t>
            </w:r>
            <w:r w:rsidRPr="007C6857">
              <w:rPr>
                <w:rStyle w:val="InstructionsTabelleText"/>
                <w:rFonts w:ascii="Times New Roman" w:hAnsi="Times New Roman"/>
                <w:sz w:val="24"/>
              </w:rPr>
              <w:t>n</w:t>
            </w:r>
            <w:r w:rsidRPr="007C6857">
              <w:rPr>
                <w:rStyle w:val="InstructionsTabelleText"/>
                <w:rFonts w:ascii="Times New Roman" w:hAnsi="Times New Roman"/>
                <w:sz w:val="24"/>
              </w:rPr>
              <w:t>ger for aktieeksponeringer, kan institutter medregne ufinansieret kreditrisikoa</w:t>
            </w:r>
            <w:r w:rsidRPr="007C6857">
              <w:rPr>
                <w:rStyle w:val="InstructionsTabelleText"/>
                <w:rFonts w:ascii="Times New Roman" w:hAnsi="Times New Roman"/>
                <w:sz w:val="24"/>
              </w:rPr>
              <w:t>f</w:t>
            </w:r>
            <w:r w:rsidRPr="007C6857">
              <w:rPr>
                <w:rStyle w:val="InstructionsTabelleText"/>
                <w:rFonts w:ascii="Times New Roman" w:hAnsi="Times New Roman"/>
                <w:sz w:val="24"/>
              </w:rPr>
              <w:t>dækning, der er opnået på en aktieeksponering (artikel 155, stk. 2, 3 og 4, i CRR). I kolonne 030 og 040 skal institutter, der anvender den forenklede risik</w:t>
            </w:r>
            <w:r w:rsidRPr="007C6857">
              <w:rPr>
                <w:rStyle w:val="InstructionsTabelleText"/>
                <w:rFonts w:ascii="Times New Roman" w:hAnsi="Times New Roman"/>
                <w:sz w:val="24"/>
              </w:rPr>
              <w:t>o</w:t>
            </w:r>
            <w:r w:rsidRPr="007C6857">
              <w:rPr>
                <w:rStyle w:val="InstructionsTabelleText"/>
                <w:rFonts w:ascii="Times New Roman" w:hAnsi="Times New Roman"/>
                <w:sz w:val="24"/>
              </w:rPr>
              <w:t>vægtningsmetode eller PD/LGD-metoden, indberette beløbet for ufinansieret kreditrisikoafdækning i form af garantier (kolonne 030) eller kreditderivater (k</w:t>
            </w:r>
            <w:r w:rsidRPr="007C6857">
              <w:rPr>
                <w:rStyle w:val="InstructionsTabelleText"/>
                <w:rFonts w:ascii="Times New Roman" w:hAnsi="Times New Roman"/>
                <w:sz w:val="24"/>
              </w:rPr>
              <w:t>o</w:t>
            </w:r>
            <w:r w:rsidRPr="007C6857">
              <w:rPr>
                <w:rStyle w:val="InstructionsTabelleText"/>
                <w:rFonts w:ascii="Times New Roman" w:hAnsi="Times New Roman"/>
                <w:sz w:val="24"/>
              </w:rPr>
              <w:t>lonne 040), som medregnes i overensstemmelse med metoderne i tredje del, a</w:t>
            </w:r>
            <w:r w:rsidRPr="007C6857">
              <w:rPr>
                <w:rStyle w:val="InstructionsTabelleText"/>
                <w:rFonts w:ascii="Times New Roman" w:hAnsi="Times New Roman"/>
                <w:sz w:val="24"/>
              </w:rPr>
              <w:t>f</w:t>
            </w:r>
            <w:r w:rsidRPr="007C6857">
              <w:rPr>
                <w:rStyle w:val="InstructionsTabelleText"/>
                <w:rFonts w:ascii="Times New Roman" w:hAnsi="Times New Roman"/>
                <w:sz w:val="24"/>
              </w:rPr>
              <w:t>snit II, kapitel 4, i CRR.</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050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KREDITRISIKOREDUKTIONSTEKNIKKER MED SUBSTITUTION</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VIRKNINGER PÅ EKSPONERINGEN</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SUBSTITUTION AF EKSPONERING SOM FØLGE AF KREDITRIS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KOREDUKTIONSTEKNIKKER</w:t>
            </w:r>
          </w:p>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UDGÅENDE PENGESTRØMME I ALT</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 kolonne 050 skal institutter indberette den del af den oprindelige eksponering før anvendelse af konverteringsfaktorer, der er dækket af ufinansieret kreditris</w:t>
            </w:r>
            <w:r w:rsidRPr="007C6857">
              <w:rPr>
                <w:rStyle w:val="InstructionsTabelleText"/>
                <w:rFonts w:ascii="Times New Roman" w:hAnsi="Times New Roman"/>
                <w:sz w:val="24"/>
              </w:rPr>
              <w:t>i</w:t>
            </w:r>
            <w:r w:rsidRPr="007C6857">
              <w:rPr>
                <w:rStyle w:val="InstructionsTabelleText"/>
                <w:rFonts w:ascii="Times New Roman" w:hAnsi="Times New Roman"/>
                <w:sz w:val="24"/>
              </w:rPr>
              <w:t>koafdækning, som medregnes i overensstemmelse med metoderne i tredje del, afsnit II, kapitel 4, i CRR.</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060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EKSPONERINGSVÆRDI</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 kolonne 060 skal institutter, der anvender den forenklede risikovægtningsm</w:t>
            </w:r>
            <w:r w:rsidRPr="007C6857">
              <w:rPr>
                <w:rStyle w:val="InstructionsTabelleText"/>
                <w:rFonts w:ascii="Times New Roman" w:hAnsi="Times New Roman"/>
                <w:sz w:val="24"/>
              </w:rPr>
              <w:t>e</w:t>
            </w:r>
            <w:r w:rsidRPr="007C6857">
              <w:rPr>
                <w:rStyle w:val="InstructionsTabelleText"/>
                <w:rFonts w:ascii="Times New Roman" w:hAnsi="Times New Roman"/>
                <w:sz w:val="24"/>
              </w:rPr>
              <w:t>tode eller PD/LGD-metoden, indberette eksponeringsværdien efter hensyntagen til substitutionsvirkninger, der opstår som følge af ufinansieret kreditrisikoa</w:t>
            </w:r>
            <w:r w:rsidRPr="007C6857">
              <w:rPr>
                <w:rStyle w:val="InstructionsTabelleText"/>
                <w:rFonts w:ascii="Times New Roman" w:hAnsi="Times New Roman"/>
                <w:sz w:val="24"/>
              </w:rPr>
              <w:t>f</w:t>
            </w:r>
            <w:r w:rsidRPr="007C6857">
              <w:rPr>
                <w:rStyle w:val="InstructionsTabelleText"/>
                <w:rFonts w:ascii="Times New Roman" w:hAnsi="Times New Roman"/>
                <w:sz w:val="24"/>
              </w:rPr>
              <w:t xml:space="preserve">dækning (artikel 155, stk. 2 og 3, og artikel 167 i CRR). </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Det understreges, at eksponeringsværdien, for så vidt angår ikkebalanceførte a</w:t>
            </w:r>
            <w:r w:rsidRPr="007C6857">
              <w:rPr>
                <w:rStyle w:val="InstructionsTabelleText"/>
                <w:rFonts w:ascii="Times New Roman" w:hAnsi="Times New Roman"/>
                <w:sz w:val="24"/>
              </w:rPr>
              <w:t>k</w:t>
            </w:r>
            <w:r w:rsidRPr="007C6857">
              <w:rPr>
                <w:rStyle w:val="InstructionsTabelleText"/>
                <w:rFonts w:ascii="Times New Roman" w:hAnsi="Times New Roman"/>
                <w:sz w:val="24"/>
              </w:rPr>
              <w:t>tieeksponeringer, skal være den nominelle værdi efter specifikke kreditrisikoj</w:t>
            </w:r>
            <w:r w:rsidRPr="007C6857">
              <w:rPr>
                <w:rStyle w:val="InstructionsTabelleText"/>
                <w:rFonts w:ascii="Times New Roman" w:hAnsi="Times New Roman"/>
                <w:sz w:val="24"/>
              </w:rPr>
              <w:t>u</w:t>
            </w:r>
            <w:r w:rsidRPr="007C6857">
              <w:rPr>
                <w:rStyle w:val="InstructionsTabelleText"/>
                <w:rFonts w:ascii="Times New Roman" w:hAnsi="Times New Roman"/>
                <w:sz w:val="24"/>
              </w:rPr>
              <w:t>steringer (artikel 167 i CRR).</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070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EKSPONERINGSVÆGTET GENNEMSNITLIGT LGD (%)</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 kolonne 070 i CR EQU IRB 2-skemaet skal institutter, der anvender PD/LGD-metoden, indberette det eksponeringsvægtede gennemsnit af LGD'er, der er ti</w:t>
            </w:r>
            <w:r w:rsidRPr="007C6857">
              <w:rPr>
                <w:rStyle w:val="InstructionsTabelleText"/>
                <w:rFonts w:ascii="Times New Roman" w:hAnsi="Times New Roman"/>
                <w:sz w:val="24"/>
              </w:rPr>
              <w:t>l</w:t>
            </w:r>
            <w:r w:rsidRPr="007C6857">
              <w:rPr>
                <w:rStyle w:val="InstructionsTabelleText"/>
                <w:rFonts w:ascii="Times New Roman" w:hAnsi="Times New Roman"/>
                <w:sz w:val="24"/>
              </w:rPr>
              <w:t>delt låntagerklasser eller -puljer, som indgår i aggregeringen. Det samme gælder for række 020 i CR EQU IRB-skemaet. Eksponeringsværdien efter hensyntagen til ufinansieret risikoafdækning (kolonne 060) bruges til at beregne det ekspon</w:t>
            </w:r>
            <w:r w:rsidRPr="007C6857">
              <w:rPr>
                <w:rStyle w:val="InstructionsTabelleText"/>
                <w:rFonts w:ascii="Times New Roman" w:hAnsi="Times New Roman"/>
                <w:sz w:val="24"/>
              </w:rPr>
              <w:t>e</w:t>
            </w:r>
            <w:r w:rsidRPr="007C6857">
              <w:rPr>
                <w:rStyle w:val="InstructionsTabelleText"/>
                <w:rFonts w:ascii="Times New Roman" w:hAnsi="Times New Roman"/>
                <w:sz w:val="24"/>
              </w:rPr>
              <w:lastRenderedPageBreak/>
              <w:t>ringsvægtede gennemsnitlige LGD. Institutter skal anvende bestemmelserne i a</w:t>
            </w:r>
            <w:r w:rsidRPr="007C6857">
              <w:rPr>
                <w:rStyle w:val="InstructionsTabelleText"/>
                <w:rFonts w:ascii="Times New Roman" w:hAnsi="Times New Roman"/>
                <w:sz w:val="24"/>
              </w:rPr>
              <w:t>r</w:t>
            </w:r>
            <w:r w:rsidRPr="007C6857">
              <w:rPr>
                <w:rStyle w:val="InstructionsTabelleText"/>
                <w:rFonts w:ascii="Times New Roman" w:hAnsi="Times New Roman"/>
                <w:sz w:val="24"/>
              </w:rPr>
              <w:t>tikel 165, stk. 2, i CRR.</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lastRenderedPageBreak/>
              <w:t>080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RISIKOVÆGTET EKSPONERING</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skal indberette risikovægtede eksponeringer for aktieeksponeringer i kolonne 080 beregnet efter bestemmelserne i artikel 155 i CRR.</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Hvis institutterne ikke råder over tilstrækkelige oplysninger til at kunne anvende den definition af misligholdelse, der er fastlagt i artikel 178 i CRR, tildeles ris</w:t>
            </w:r>
            <w:r w:rsidRPr="007C6857">
              <w:rPr>
                <w:rStyle w:val="InstructionsTabelleText"/>
                <w:rFonts w:ascii="Times New Roman" w:hAnsi="Times New Roman"/>
                <w:sz w:val="24"/>
              </w:rPr>
              <w:t>i</w:t>
            </w:r>
            <w:r w:rsidRPr="007C6857">
              <w:rPr>
                <w:rStyle w:val="InstructionsTabelleText"/>
                <w:rFonts w:ascii="Times New Roman" w:hAnsi="Times New Roman"/>
                <w:sz w:val="24"/>
              </w:rPr>
              <w:t xml:space="preserve">kovægtene en justeringsfaktor på 1,5 (artikel 155, stk. 3, i CRR). </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Med hensyn til inputparameteren M (løbetid) til risikovægtningsfunktionen fas</w:t>
            </w:r>
            <w:r w:rsidRPr="007C6857">
              <w:rPr>
                <w:rStyle w:val="InstructionsTabelleText"/>
                <w:rFonts w:ascii="Times New Roman" w:hAnsi="Times New Roman"/>
                <w:sz w:val="24"/>
              </w:rPr>
              <w:t>t</w:t>
            </w:r>
            <w:r w:rsidRPr="007C6857">
              <w:rPr>
                <w:rStyle w:val="InstructionsTabelleText"/>
                <w:rFonts w:ascii="Times New Roman" w:hAnsi="Times New Roman"/>
                <w:sz w:val="24"/>
              </w:rPr>
              <w:t>sættes løbetid for aktieeksponeringer til 5 år (artikel 165, stk. 3, i CRR).</w:t>
            </w:r>
          </w:p>
        </w:tc>
      </w:tr>
      <w:tr w:rsidR="00C61FF5" w:rsidRPr="007C685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090</w:t>
            </w:r>
          </w:p>
        </w:tc>
        <w:tc>
          <w:tcPr>
            <w:tcW w:w="8004" w:type="dxa"/>
          </w:tcPr>
          <w:p w:rsidR="00745369" w:rsidRPr="007C6857" w:rsidRDefault="00C61FF5"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MEMORANDUMPOST: FORVENTET TAB</w:t>
            </w:r>
          </w:p>
          <w:p w:rsidR="00745369" w:rsidRPr="007C6857" w:rsidRDefault="00C61FF5" w:rsidP="00450A2E">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 kolonne 090 skal institutter indberette det forventede tab i forbindelse med a</w:t>
            </w:r>
            <w:r w:rsidRPr="007C6857">
              <w:rPr>
                <w:rStyle w:val="InstructionsTabelleText"/>
                <w:rFonts w:ascii="Times New Roman" w:hAnsi="Times New Roman"/>
                <w:sz w:val="24"/>
              </w:rPr>
              <w:t>k</w:t>
            </w:r>
            <w:r w:rsidRPr="007C6857">
              <w:rPr>
                <w:rStyle w:val="InstructionsTabelleText"/>
                <w:rFonts w:ascii="Times New Roman" w:hAnsi="Times New Roman"/>
                <w:sz w:val="24"/>
              </w:rPr>
              <w:t xml:space="preserve">tieeksponeringer, jf. artikel 158, stk. 4, 7, 8 og 9, i CRR. </w:t>
            </w:r>
          </w:p>
        </w:tc>
      </w:tr>
    </w:tbl>
    <w:p w:rsidR="00745369" w:rsidRPr="007C6857" w:rsidRDefault="00745369" w:rsidP="00FD239F">
      <w:pPr>
        <w:pStyle w:val="InstructionsText"/>
      </w:pPr>
    </w:p>
    <w:p w:rsidR="00C61FF5" w:rsidRPr="007C6857" w:rsidRDefault="00125707" w:rsidP="00C37B29">
      <w:pPr>
        <w:pStyle w:val="InstructionsText2"/>
        <w:numPr>
          <w:ilvl w:val="0"/>
          <w:numId w:val="0"/>
        </w:numPr>
        <w:ind w:left="993"/>
      </w:pPr>
      <w:r w:rsidRPr="007C6857">
        <w:t>92.</w:t>
      </w:r>
      <w:r w:rsidRPr="007C6857">
        <w:tab/>
        <w:t>Ifølge artikel 155 i CRR kan institutter anvende forskellige metoder (den fo</w:t>
      </w:r>
      <w:r w:rsidRPr="007C6857">
        <w:t>r</w:t>
      </w:r>
      <w:r w:rsidRPr="007C6857">
        <w:t>enklede risikovægtningsmetode, PD/LGD-metoden eller metoden med interne m</w:t>
      </w:r>
      <w:r w:rsidRPr="007C6857">
        <w:t>o</w:t>
      </w:r>
      <w:r w:rsidRPr="007C6857">
        <w:t>deller) på forskellige porteføljer, hvis de anvender disse metoder internt. I CR EQU IRB 1-skemaet skal institutter indberette risikovægtede eksponeringer vedrørende aktieeksponeringer, der er omfattet af en fast risikovægtning (uden dog at være u</w:t>
      </w:r>
      <w:r w:rsidRPr="007C6857">
        <w:t>d</w:t>
      </w:r>
      <w:r w:rsidRPr="007C6857">
        <w:t>trykkeligt omfattet af den forenklede risikovægtningsmetode eller (midlertidig eller permanent) delvis anvendelse af standardmetoden for kreditrisiko).</w:t>
      </w:r>
    </w:p>
    <w:tbl>
      <w:tblPr>
        <w:tblW w:w="9524" w:type="dxa"/>
        <w:tblLook w:val="01E0" w:firstRow="1" w:lastRow="1" w:firstColumn="1" w:lastColumn="1" w:noHBand="0" w:noVBand="0"/>
      </w:tblPr>
      <w:tblGrid>
        <w:gridCol w:w="1608"/>
        <w:gridCol w:w="7916"/>
      </w:tblGrid>
      <w:tr w:rsidR="00C61FF5" w:rsidRPr="007C685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7C6857" w:rsidRDefault="00C61FF5" w:rsidP="00EA0BAB">
            <w:pPr>
              <w:spacing w:beforeLines="60" w:before="144" w:afterLines="60" w:after="144"/>
              <w:rPr>
                <w:rStyle w:val="InstructionsTabelleText"/>
                <w:rFonts w:ascii="Times New Roman" w:hAnsi="Times New Roman"/>
                <w:b/>
                <w:sz w:val="24"/>
              </w:rPr>
            </w:pPr>
            <w:r w:rsidRPr="007C6857">
              <w:rPr>
                <w:rStyle w:val="InstructionsTabelleText"/>
                <w:rFonts w:ascii="Times New Roman" w:hAnsi="Times New Roman"/>
                <w:b/>
                <w:sz w:val="24"/>
              </w:rPr>
              <w:t>Rækker</w:t>
            </w:r>
          </w:p>
        </w:tc>
      </w:tr>
      <w:tr w:rsidR="00C61FF5" w:rsidRPr="007C6857" w:rsidTr="00672D2A">
        <w:tc>
          <w:tcPr>
            <w:tcW w:w="1608" w:type="dxa"/>
            <w:tcBorders>
              <w:top w:val="single" w:sz="4" w:space="0" w:color="auto"/>
              <w:left w:val="single" w:sz="4" w:space="0" w:color="auto"/>
              <w:bottom w:val="single" w:sz="4" w:space="0" w:color="auto"/>
              <w:right w:val="single" w:sz="4" w:space="0" w:color="auto"/>
            </w:tcBorders>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CR EQU IRB 1 — række 020</w:t>
            </w:r>
          </w:p>
          <w:p w:rsidR="00745369" w:rsidRPr="007C6857"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7C6857" w:rsidRDefault="00C61FF5" w:rsidP="00450A2E">
            <w:pPr>
              <w:keepNext/>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xml:space="preserve">PD/LGD-METODEN: I ALT </w:t>
            </w:r>
          </w:p>
          <w:p w:rsidR="00745369" w:rsidRPr="007C6857" w:rsidRDefault="00C61FF5" w:rsidP="00AA7658">
            <w:pPr>
              <w:keepNext/>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der anvender PD/LGD-metoden (artikel 155, stk. 3, i CRR), skal indberette de krævede oplysninger i række 020 i CR EQU IRB 1-skemaet.</w:t>
            </w:r>
          </w:p>
        </w:tc>
      </w:tr>
      <w:tr w:rsidR="00C61FF5" w:rsidRPr="007C6857" w:rsidTr="00672D2A">
        <w:tc>
          <w:tcPr>
            <w:tcW w:w="1608" w:type="dxa"/>
            <w:tcBorders>
              <w:top w:val="single" w:sz="4" w:space="0" w:color="auto"/>
              <w:left w:val="single" w:sz="4" w:space="0" w:color="auto"/>
              <w:bottom w:val="single" w:sz="4" w:space="0" w:color="auto"/>
              <w:right w:val="single" w:sz="4" w:space="0" w:color="auto"/>
            </w:tcBorders>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CR EQU IRB 1 — række 050-090</w:t>
            </w:r>
          </w:p>
        </w:tc>
        <w:tc>
          <w:tcPr>
            <w:tcW w:w="7916" w:type="dxa"/>
            <w:tcBorders>
              <w:top w:val="single" w:sz="4" w:space="0" w:color="auto"/>
              <w:left w:val="single" w:sz="4" w:space="0" w:color="auto"/>
              <w:bottom w:val="single" w:sz="4" w:space="0" w:color="auto"/>
              <w:right w:val="single" w:sz="4" w:space="0" w:color="auto"/>
            </w:tcBorders>
          </w:tcPr>
          <w:p w:rsidR="00C61FF5" w:rsidRPr="007C6857" w:rsidRDefault="00C61FF5" w:rsidP="00C61FF5">
            <w:pPr>
              <w:rPr>
                <w:rStyle w:val="InstructionsTabelleText"/>
                <w:rFonts w:ascii="Times New Roman" w:hAnsi="Times New Roman"/>
                <w:b/>
                <w:sz w:val="24"/>
                <w:u w:val="single"/>
              </w:rPr>
            </w:pPr>
            <w:r w:rsidRPr="007C6857">
              <w:rPr>
                <w:rStyle w:val="InstructionsTabelleText"/>
                <w:rFonts w:ascii="Times New Roman" w:hAnsi="Times New Roman"/>
                <w:b/>
                <w:sz w:val="24"/>
                <w:u w:val="single"/>
              </w:rPr>
              <w:t>DEN FORENKLEDE RISIKOVÆGTNINGSMETODE: I ALT</w:t>
            </w:r>
          </w:p>
          <w:p w:rsidR="00C61FF5" w:rsidRPr="007C6857" w:rsidRDefault="00C61FF5" w:rsidP="00C61FF5">
            <w:pPr>
              <w:rPr>
                <w:rStyle w:val="InstructionsTabelleText"/>
                <w:rFonts w:ascii="Times New Roman" w:hAnsi="Times New Roman"/>
                <w:b/>
                <w:sz w:val="24"/>
                <w:u w:val="single"/>
              </w:rPr>
            </w:pPr>
            <w:r w:rsidRPr="007C6857">
              <w:rPr>
                <w:rStyle w:val="InstructionsTabelleText"/>
                <w:rFonts w:ascii="Times New Roman" w:hAnsi="Times New Roman"/>
                <w:b/>
                <w:sz w:val="24"/>
                <w:u w:val="single"/>
              </w:rPr>
              <w:t>OPDELING AF SAMLEDE EKSPONERINGER OPGJORT EFTER DEN FORENKLEDE RISIKOVÆGTNINGSMETODE EFTER RIS</w:t>
            </w:r>
            <w:r w:rsidRPr="007C6857">
              <w:rPr>
                <w:rStyle w:val="InstructionsTabelleText"/>
                <w:rFonts w:ascii="Times New Roman" w:hAnsi="Times New Roman"/>
                <w:b/>
                <w:sz w:val="24"/>
                <w:u w:val="single"/>
              </w:rPr>
              <w:t>I</w:t>
            </w:r>
            <w:r w:rsidRPr="007C6857">
              <w:rPr>
                <w:rStyle w:val="InstructionsTabelleText"/>
                <w:rFonts w:ascii="Times New Roman" w:hAnsi="Times New Roman"/>
                <w:b/>
                <w:sz w:val="24"/>
                <w:u w:val="single"/>
              </w:rPr>
              <w:t>KOVÆGT:</w:t>
            </w:r>
          </w:p>
          <w:p w:rsidR="00745369" w:rsidRPr="007C6857" w:rsidRDefault="00C61FF5" w:rsidP="00FD239F">
            <w:pPr>
              <w:keepNext/>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der anvender den forenklede risikovægtningsmetode (artikel 155, stk. 2, i CRR), skal indberette de krævede oplysninger efter karakteristikaene for de underliggende eksponeringer i række 050-090.</w:t>
            </w:r>
          </w:p>
        </w:tc>
      </w:tr>
      <w:tr w:rsidR="00C61FF5" w:rsidRPr="007C6857" w:rsidTr="00672D2A">
        <w:tc>
          <w:tcPr>
            <w:tcW w:w="1608" w:type="dxa"/>
            <w:tcBorders>
              <w:top w:val="single" w:sz="4" w:space="0" w:color="auto"/>
              <w:left w:val="single" w:sz="4" w:space="0" w:color="auto"/>
              <w:bottom w:val="single" w:sz="4" w:space="0" w:color="auto"/>
              <w:right w:val="single" w:sz="4" w:space="0" w:color="auto"/>
            </w:tcBorders>
          </w:tcPr>
          <w:p w:rsidR="00745369" w:rsidRPr="007C6857" w:rsidRDefault="00C61FF5" w:rsidP="00EA0BAB">
            <w:pPr>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CR EQU IRB 1 — række 100</w:t>
            </w:r>
          </w:p>
        </w:tc>
        <w:tc>
          <w:tcPr>
            <w:tcW w:w="7916" w:type="dxa"/>
            <w:tcBorders>
              <w:top w:val="single" w:sz="4" w:space="0" w:color="auto"/>
              <w:left w:val="single" w:sz="4" w:space="0" w:color="auto"/>
              <w:bottom w:val="single" w:sz="4" w:space="0" w:color="auto"/>
              <w:right w:val="single" w:sz="4" w:space="0" w:color="auto"/>
            </w:tcBorders>
          </w:tcPr>
          <w:p w:rsidR="00C61FF5" w:rsidRPr="007C6857" w:rsidRDefault="00C61FF5" w:rsidP="00C61FF5">
            <w:pPr>
              <w:rPr>
                <w:rStyle w:val="InstructionsTabelleberschrift"/>
                <w:rFonts w:ascii="Times New Roman" w:hAnsi="Times New Roman"/>
                <w:sz w:val="24"/>
              </w:rPr>
            </w:pPr>
            <w:r w:rsidRPr="007C6857">
              <w:rPr>
                <w:rStyle w:val="InstructionsTabelleberschrift"/>
                <w:rFonts w:ascii="Times New Roman" w:hAnsi="Times New Roman"/>
                <w:sz w:val="24"/>
              </w:rPr>
              <w:t>METODEN MED INTERNE MODELLER</w:t>
            </w:r>
          </w:p>
          <w:p w:rsidR="00C61FF5" w:rsidRPr="007C6857" w:rsidRDefault="00C61FF5" w:rsidP="00FD239F">
            <w:pPr>
              <w:pStyle w:val="InstructionsText"/>
              <w:rPr>
                <w:rStyle w:val="FormatvorlageInstructionsTabelleText"/>
                <w:rFonts w:ascii="Times New Roman" w:hAnsi="Times New Roman"/>
                <w:bCs w:val="0"/>
                <w:sz w:val="24"/>
              </w:rPr>
            </w:pPr>
            <w:r w:rsidRPr="007C6857">
              <w:rPr>
                <w:rStyle w:val="FormatvorlageInstructionsTabelleText"/>
                <w:rFonts w:ascii="Times New Roman" w:hAnsi="Times New Roman"/>
                <w:sz w:val="24"/>
              </w:rPr>
              <w:t>Institutter, der anvender metoden med interne modeller (artikel 155, stk. 4, i CRR), skal indberette de krævede oplysninger i række 100.</w:t>
            </w:r>
          </w:p>
        </w:tc>
      </w:tr>
      <w:tr w:rsidR="00C61FF5" w:rsidRPr="007C6857" w:rsidTr="00672D2A">
        <w:tc>
          <w:tcPr>
            <w:tcW w:w="1608" w:type="dxa"/>
            <w:tcBorders>
              <w:top w:val="single" w:sz="4" w:space="0" w:color="auto"/>
              <w:left w:val="single" w:sz="4" w:space="0" w:color="auto"/>
              <w:bottom w:val="single" w:sz="4" w:space="0" w:color="auto"/>
              <w:right w:val="single" w:sz="4" w:space="0" w:color="auto"/>
            </w:tcBorders>
          </w:tcPr>
          <w:p w:rsidR="00745369" w:rsidRPr="007C6857" w:rsidRDefault="00C61FF5" w:rsidP="00EA0BAB">
            <w:pPr>
              <w:spacing w:beforeLines="60" w:before="144" w:afterLines="60" w:after="144"/>
              <w:rPr>
                <w:rStyle w:val="InstructionsTabelleText"/>
                <w:rFonts w:ascii="Times New Roman" w:hAnsi="Times New Roman"/>
                <w:bCs/>
                <w:sz w:val="24"/>
              </w:rPr>
            </w:pPr>
            <w:r w:rsidRPr="007C6857">
              <w:rPr>
                <w:rStyle w:val="InstructionsTabelleText"/>
                <w:rFonts w:ascii="Times New Roman" w:hAnsi="Times New Roman"/>
                <w:sz w:val="24"/>
              </w:rPr>
              <w:t xml:space="preserve">CR EQU IRB </w:t>
            </w:r>
            <w:r w:rsidRPr="007C6857">
              <w:rPr>
                <w:rStyle w:val="InstructionsTabelleText"/>
                <w:rFonts w:ascii="Times New Roman" w:hAnsi="Times New Roman"/>
                <w:sz w:val="24"/>
              </w:rPr>
              <w:lastRenderedPageBreak/>
              <w:t>1 — række 110</w:t>
            </w:r>
          </w:p>
        </w:tc>
        <w:tc>
          <w:tcPr>
            <w:tcW w:w="7916" w:type="dxa"/>
            <w:tcBorders>
              <w:top w:val="single" w:sz="4" w:space="0" w:color="auto"/>
              <w:left w:val="single" w:sz="4" w:space="0" w:color="auto"/>
              <w:bottom w:val="single" w:sz="4" w:space="0" w:color="auto"/>
              <w:right w:val="single" w:sz="4" w:space="0" w:color="auto"/>
            </w:tcBorders>
          </w:tcPr>
          <w:p w:rsidR="00C61FF5" w:rsidRPr="007C6857" w:rsidRDefault="00C61FF5" w:rsidP="00C61FF5">
            <w:pPr>
              <w:rPr>
                <w:rStyle w:val="InstructionsTabelleberschrift"/>
                <w:rFonts w:ascii="Times New Roman" w:hAnsi="Times New Roman"/>
                <w:sz w:val="24"/>
              </w:rPr>
            </w:pPr>
            <w:r w:rsidRPr="007C6857">
              <w:rPr>
                <w:rStyle w:val="InstructionsTabelleberschrift"/>
                <w:rFonts w:ascii="Times New Roman" w:hAnsi="Times New Roman"/>
                <w:sz w:val="24"/>
              </w:rPr>
              <w:lastRenderedPageBreak/>
              <w:t>AKTIEEKSPONERINGER UNDERLAGT RISIKOVÆGTE</w:t>
            </w:r>
          </w:p>
          <w:p w:rsidR="00C61FF5" w:rsidRPr="007C6857" w:rsidRDefault="00C61FF5" w:rsidP="00C61FF5">
            <w:pPr>
              <w:rPr>
                <w:rFonts w:ascii="Times New Roman" w:hAnsi="Times New Roman"/>
                <w:sz w:val="24"/>
              </w:rPr>
            </w:pPr>
            <w:r w:rsidRPr="007C6857">
              <w:rPr>
                <w:rFonts w:ascii="Times New Roman" w:hAnsi="Times New Roman"/>
                <w:sz w:val="24"/>
              </w:rPr>
              <w:lastRenderedPageBreak/>
              <w:t>Institutter, der anvender IRB-metoden, skal indberette risikovægtede ekspon</w:t>
            </w:r>
            <w:r w:rsidRPr="007C6857">
              <w:rPr>
                <w:rFonts w:ascii="Times New Roman" w:hAnsi="Times New Roman"/>
                <w:sz w:val="24"/>
              </w:rPr>
              <w:t>e</w:t>
            </w:r>
            <w:r w:rsidRPr="007C6857">
              <w:rPr>
                <w:rFonts w:ascii="Times New Roman" w:hAnsi="Times New Roman"/>
                <w:sz w:val="24"/>
              </w:rPr>
              <w:t>ringer vedrørende aktieeksponeringer, der er omfattet af en fast risikovægtning (uden dog at være udtrykkeligt omfattet af den forenklede risikovægtningsm</w:t>
            </w:r>
            <w:r w:rsidRPr="007C6857">
              <w:rPr>
                <w:rFonts w:ascii="Times New Roman" w:hAnsi="Times New Roman"/>
                <w:sz w:val="24"/>
              </w:rPr>
              <w:t>e</w:t>
            </w:r>
            <w:r w:rsidRPr="007C6857">
              <w:rPr>
                <w:rFonts w:ascii="Times New Roman" w:hAnsi="Times New Roman"/>
                <w:sz w:val="24"/>
              </w:rPr>
              <w:t xml:space="preserve">tode eller (midlertidig eller permanent) delvis anvendelse af standardmetoden for kreditrisiko). Eksempel: </w:t>
            </w:r>
          </w:p>
          <w:p w:rsidR="00C61FF5" w:rsidRPr="007C6857" w:rsidRDefault="00C61FF5" w:rsidP="00C61FF5">
            <w:pPr>
              <w:rPr>
                <w:rStyle w:val="FormatvorlageInstructionsTabelleText"/>
                <w:rFonts w:ascii="Times New Roman" w:hAnsi="Times New Roman"/>
                <w:sz w:val="24"/>
              </w:rPr>
            </w:pPr>
            <w:r w:rsidRPr="007C6857">
              <w:rPr>
                <w:rFonts w:ascii="Times New Roman" w:hAnsi="Times New Roman"/>
                <w:sz w:val="24"/>
              </w:rPr>
              <w:t>— den risikovægtede eksponering vedrørende aktiepositioner i enheder i den finansielle sektor, der er omfattet af artikel 48, stk. 4, i CRR, samt</w:t>
            </w:r>
            <w:r w:rsidRPr="007C6857">
              <w:rPr>
                <w:rStyle w:val="FormatvorlageInstructionsTabelleText"/>
                <w:rFonts w:ascii="Times New Roman" w:hAnsi="Times New Roman"/>
                <w:sz w:val="24"/>
              </w:rPr>
              <w:t xml:space="preserve"> </w:t>
            </w:r>
          </w:p>
          <w:p w:rsidR="00C61FF5" w:rsidRPr="007C6857" w:rsidRDefault="00C61FF5" w:rsidP="00C61FF5">
            <w:pPr>
              <w:rPr>
                <w:rStyle w:val="FormatvorlageInstructionsTabelleText"/>
                <w:rFonts w:ascii="Times New Roman" w:hAnsi="Times New Roman"/>
                <w:sz w:val="24"/>
              </w:rPr>
            </w:pPr>
            <w:r w:rsidRPr="007C6857">
              <w:rPr>
                <w:rStyle w:val="FormatvorlageInstructionsTabelleText"/>
                <w:rFonts w:ascii="Times New Roman" w:hAnsi="Times New Roman"/>
                <w:sz w:val="24"/>
              </w:rPr>
              <w:t xml:space="preserve">— aktiepositioner med en risikovægt på 370 % i overensstemmelse med artikel 471, stk. 2, i CRR </w:t>
            </w:r>
          </w:p>
          <w:p w:rsidR="00C61FF5" w:rsidRPr="007C6857" w:rsidRDefault="00C61FF5" w:rsidP="00C61FF5">
            <w:pPr>
              <w:rPr>
                <w:rStyle w:val="FormatvorlageInstructionsTabelleText"/>
                <w:rFonts w:ascii="Times New Roman" w:hAnsi="Times New Roman"/>
                <w:sz w:val="24"/>
              </w:rPr>
            </w:pPr>
            <w:r w:rsidRPr="007C6857">
              <w:rPr>
                <w:rStyle w:val="FormatvorlageInstructionsTabelleText"/>
                <w:rFonts w:ascii="Times New Roman" w:hAnsi="Times New Roman"/>
                <w:sz w:val="24"/>
              </w:rPr>
              <w:t>indberettes i række 110.</w:t>
            </w:r>
          </w:p>
        </w:tc>
      </w:tr>
      <w:tr w:rsidR="00C61FF5" w:rsidRPr="007C6857" w:rsidTr="00672D2A">
        <w:tc>
          <w:tcPr>
            <w:tcW w:w="1608" w:type="dxa"/>
            <w:tcBorders>
              <w:top w:val="single" w:sz="4" w:space="0" w:color="auto"/>
              <w:left w:val="single" w:sz="4" w:space="0" w:color="auto"/>
              <w:bottom w:val="single" w:sz="4" w:space="0" w:color="auto"/>
              <w:right w:val="single" w:sz="4" w:space="0" w:color="auto"/>
            </w:tcBorders>
          </w:tcPr>
          <w:p w:rsidR="00C61FF5" w:rsidRPr="007C6857" w:rsidRDefault="00C61FF5" w:rsidP="00C61FF5">
            <w:pPr>
              <w:rPr>
                <w:rStyle w:val="InstructionsTabelleText"/>
                <w:rFonts w:ascii="Times New Roman" w:hAnsi="Times New Roman"/>
                <w:sz w:val="24"/>
              </w:rPr>
            </w:pPr>
            <w:r w:rsidRPr="007C6857">
              <w:rPr>
                <w:rStyle w:val="InstructionsTabelleText"/>
                <w:rFonts w:ascii="Times New Roman" w:hAnsi="Times New Roman"/>
                <w:sz w:val="24"/>
              </w:rPr>
              <w:lastRenderedPageBreak/>
              <w:t>CR EQU IRB 2</w:t>
            </w:r>
          </w:p>
          <w:p w:rsidR="00745369" w:rsidRPr="007C6857"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7C6857" w:rsidRDefault="00C61FF5" w:rsidP="00450A2E">
            <w:pPr>
              <w:keepNext/>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OPDELING AF SAMLEDE EKSPONERINGER OPGJORT EFTER PD/LGD-METODEN EFTER LÅNTAGERKLASSE:</w:t>
            </w:r>
          </w:p>
          <w:p w:rsidR="00745369" w:rsidRPr="007C6857" w:rsidRDefault="00C61FF5" w:rsidP="00450A2E">
            <w:pPr>
              <w:keepNext/>
              <w:spacing w:beforeLines="60" w:before="144" w:afterLines="60" w:after="144"/>
              <w:rPr>
                <w:rStyle w:val="InstructionsTabelleText"/>
                <w:rFonts w:ascii="Times New Roman" w:hAnsi="Times New Roman"/>
                <w:sz w:val="24"/>
              </w:rPr>
            </w:pPr>
            <w:r w:rsidRPr="007C6857">
              <w:rPr>
                <w:rStyle w:val="InstructionsTabelleText"/>
                <w:rFonts w:ascii="Times New Roman" w:hAnsi="Times New Roman"/>
                <w:sz w:val="24"/>
              </w:rPr>
              <w:t>Institutter, der anvender PD/LGD-metoden (artikel 155, stk. 3, i CRR), skal indberette de krævede oplysninger i CR EQU IRB 2-skemaet.</w:t>
            </w:r>
          </w:p>
          <w:p w:rsidR="00C61FF5" w:rsidRPr="007C6857" w:rsidRDefault="00C61FF5" w:rsidP="00C61FF5">
            <w:pPr>
              <w:rPr>
                <w:rStyle w:val="InstructionsTabelleberschrift"/>
                <w:rFonts w:ascii="Times New Roman" w:hAnsi="Times New Roman"/>
                <w:b w:val="0"/>
                <w:bCs w:val="0"/>
                <w:sz w:val="24"/>
                <w:u w:val="none"/>
              </w:rPr>
            </w:pPr>
            <w:r w:rsidRPr="007C6857">
              <w:rPr>
                <w:rStyle w:val="InstructionsTabelleText"/>
                <w:rFonts w:ascii="Times New Roman" w:hAnsi="Times New Roman"/>
                <w:sz w:val="24"/>
              </w:rPr>
              <w:t>Hvis institutter, der anvender PD/LGD-metoden, anvender et unikt ratings</w:t>
            </w:r>
            <w:r w:rsidRPr="007C6857">
              <w:rPr>
                <w:rStyle w:val="InstructionsTabelleText"/>
                <w:rFonts w:ascii="Times New Roman" w:hAnsi="Times New Roman"/>
                <w:sz w:val="24"/>
              </w:rPr>
              <w:t>y</w:t>
            </w:r>
            <w:r w:rsidRPr="007C6857">
              <w:rPr>
                <w:rStyle w:val="InstructionsTabelleText"/>
                <w:rFonts w:ascii="Times New Roman" w:hAnsi="Times New Roman"/>
                <w:sz w:val="24"/>
              </w:rPr>
              <w:t>stem eller kan indberette i henhold til en intern masterskala, skal de indberette de ratingklasser eller -puljer, der indgår i dette unikke ratingsystem eller m</w:t>
            </w:r>
            <w:r w:rsidRPr="007C6857">
              <w:rPr>
                <w:rStyle w:val="InstructionsTabelleText"/>
                <w:rFonts w:ascii="Times New Roman" w:hAnsi="Times New Roman"/>
                <w:sz w:val="24"/>
              </w:rPr>
              <w:t>a</w:t>
            </w:r>
            <w:r w:rsidRPr="007C6857">
              <w:rPr>
                <w:rStyle w:val="InstructionsTabelleText"/>
                <w:rFonts w:ascii="Times New Roman" w:hAnsi="Times New Roman"/>
                <w:sz w:val="24"/>
              </w:rPr>
              <w:t>sterskalaen, i CR EQU IRB 2. I andre tilfælde kombineres de forskellige ratin</w:t>
            </w:r>
            <w:r w:rsidRPr="007C6857">
              <w:rPr>
                <w:rStyle w:val="InstructionsTabelleText"/>
                <w:rFonts w:ascii="Times New Roman" w:hAnsi="Times New Roman"/>
                <w:sz w:val="24"/>
              </w:rPr>
              <w:t>g</w:t>
            </w:r>
            <w:r w:rsidRPr="007C6857">
              <w:rPr>
                <w:rStyle w:val="InstructionsTabelleText"/>
                <w:rFonts w:ascii="Times New Roman" w:hAnsi="Times New Roman"/>
                <w:sz w:val="24"/>
              </w:rPr>
              <w:t>systemer og rangordnes efter følgende kriterier: Låntagerklasserne eller -puljerne i de forskellige ratingsystemer samles i en pulje og opstilles fra den l</w:t>
            </w:r>
            <w:r w:rsidRPr="007C6857">
              <w:rPr>
                <w:rStyle w:val="InstructionsTabelleText"/>
                <w:rFonts w:ascii="Times New Roman" w:hAnsi="Times New Roman"/>
                <w:sz w:val="24"/>
              </w:rPr>
              <w:t>a</w:t>
            </w:r>
            <w:r w:rsidRPr="007C6857">
              <w:rPr>
                <w:rStyle w:val="InstructionsTabelleText"/>
                <w:rFonts w:ascii="Times New Roman" w:hAnsi="Times New Roman"/>
                <w:sz w:val="24"/>
              </w:rPr>
              <w:t>veste PD tildelt hver låntagerklasse eller -pulje til den højeste.</w:t>
            </w:r>
          </w:p>
        </w:tc>
      </w:tr>
    </w:tbl>
    <w:p w:rsidR="00633DEB" w:rsidRPr="007C6857" w:rsidRDefault="00633DEB">
      <w:pPr>
        <w:spacing w:before="0" w:after="0"/>
        <w:jc w:val="left"/>
        <w:rPr>
          <w:rStyle w:val="InstructionsTabelleText"/>
          <w:rFonts w:ascii="Times New Roman" w:hAnsi="Times New Roman"/>
          <w:sz w:val="24"/>
        </w:rPr>
      </w:pP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24" w:name="_Toc310415035"/>
      <w:bookmarkStart w:id="425" w:name="_Toc360188372"/>
      <w:bookmarkStart w:id="426" w:name="_Toc516210658"/>
      <w:bookmarkStart w:id="427" w:name="_Toc473560923"/>
      <w:bookmarkStart w:id="428" w:name="_Toc523987212"/>
      <w:r w:rsidRPr="007C6857">
        <w:rPr>
          <w:rFonts w:ascii="Times New Roman" w:hAnsi="Times New Roman"/>
          <w:sz w:val="24"/>
          <w:u w:val="none"/>
        </w:rPr>
        <w:t>3.6.</w:t>
      </w:r>
      <w:r w:rsidRPr="007C6857">
        <w:tab/>
      </w:r>
      <w:r w:rsidRPr="007C6857">
        <w:rPr>
          <w:rFonts w:ascii="Times New Roman" w:hAnsi="Times New Roman"/>
          <w:sz w:val="24"/>
        </w:rPr>
        <w:t>C 11.00 – Afviklingsrisiko/leveringsrisiko (CR SETT)</w:t>
      </w:r>
      <w:bookmarkEnd w:id="424"/>
      <w:bookmarkEnd w:id="425"/>
      <w:bookmarkEnd w:id="426"/>
      <w:bookmarkEnd w:id="427"/>
      <w:bookmarkEnd w:id="428"/>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29" w:name="_Toc262568045"/>
      <w:bookmarkStart w:id="430" w:name="_Toc295829924"/>
      <w:bookmarkStart w:id="431" w:name="_Toc310415036"/>
      <w:bookmarkStart w:id="432" w:name="_Toc360188373"/>
      <w:bookmarkStart w:id="433" w:name="_Toc516210659"/>
      <w:bookmarkStart w:id="434" w:name="_Toc473560924"/>
      <w:bookmarkStart w:id="435" w:name="_Toc523987213"/>
      <w:r w:rsidRPr="007C6857">
        <w:rPr>
          <w:rFonts w:ascii="Times New Roman" w:hAnsi="Times New Roman"/>
          <w:sz w:val="24"/>
          <w:u w:val="none"/>
        </w:rPr>
        <w:t>3.6.1.</w:t>
      </w:r>
      <w:r w:rsidRPr="007C6857">
        <w:tab/>
      </w:r>
      <w:r w:rsidRPr="007C6857">
        <w:rPr>
          <w:rFonts w:ascii="Times New Roman" w:hAnsi="Times New Roman"/>
          <w:sz w:val="24"/>
        </w:rPr>
        <w:t>Generelle bemærkninger</w:t>
      </w:r>
      <w:bookmarkEnd w:id="429"/>
      <w:bookmarkEnd w:id="430"/>
      <w:bookmarkEnd w:id="431"/>
      <w:bookmarkEnd w:id="432"/>
      <w:bookmarkEnd w:id="433"/>
      <w:bookmarkEnd w:id="434"/>
      <w:bookmarkEnd w:id="435"/>
    </w:p>
    <w:p w:rsidR="00612780" w:rsidRPr="007C6857" w:rsidRDefault="00125707" w:rsidP="00C37B29">
      <w:pPr>
        <w:pStyle w:val="InstructionsText2"/>
        <w:numPr>
          <w:ilvl w:val="0"/>
          <w:numId w:val="0"/>
        </w:numPr>
        <w:ind w:left="993"/>
      </w:pPr>
      <w:r w:rsidRPr="007C6857">
        <w:t>93.</w:t>
      </w:r>
      <w:r w:rsidRPr="007C6857">
        <w:tab/>
        <w:t>I dette skema skal der indsættes oplysninger om transaktioner i handelsbehol</w:t>
      </w:r>
      <w:r w:rsidRPr="007C6857">
        <w:t>d</w:t>
      </w:r>
      <w:r w:rsidRPr="007C6857">
        <w:t>ningen og transaktioner uden for handelsbeholdningen, som stadig er uafviklede e</w:t>
      </w:r>
      <w:r w:rsidRPr="007C6857">
        <w:t>f</w:t>
      </w:r>
      <w:r w:rsidRPr="007C6857">
        <w:t>ter det fastsatte leveringstidspunkt, og deres tilsvarende kapitalgrundlagskrav i rel</w:t>
      </w:r>
      <w:r w:rsidRPr="007C6857">
        <w:t>a</w:t>
      </w:r>
      <w:r w:rsidRPr="007C6857">
        <w:t xml:space="preserve">tion til afviklingsrisiko i henhold til artikel 92, stk. 3, litra c), nr. ii), og artikel 378 i CRR. </w:t>
      </w:r>
    </w:p>
    <w:p w:rsidR="00612780" w:rsidRPr="007C6857" w:rsidRDefault="00125707" w:rsidP="00C37B29">
      <w:pPr>
        <w:pStyle w:val="InstructionsText2"/>
        <w:numPr>
          <w:ilvl w:val="0"/>
          <w:numId w:val="0"/>
        </w:numPr>
        <w:ind w:left="993"/>
      </w:pPr>
      <w:r w:rsidRPr="007C6857">
        <w:t>94.</w:t>
      </w:r>
      <w:r w:rsidRPr="007C6857">
        <w:tab/>
        <w:t>I CR SETT-skemaet skal institutter indberette oplysninger om afviklingsris</w:t>
      </w:r>
      <w:r w:rsidRPr="007C6857">
        <w:t>i</w:t>
      </w:r>
      <w:r w:rsidRPr="007C6857">
        <w:t xml:space="preserve">ko/leveringsrisikoen i forbindelse med gældsinstrumenter, aktier, valuta og råvarer i eller uden for deres handelsbeholdning. </w:t>
      </w:r>
    </w:p>
    <w:p w:rsidR="00612780" w:rsidRPr="007C6857" w:rsidRDefault="00125707" w:rsidP="00C37B29">
      <w:pPr>
        <w:pStyle w:val="InstructionsText2"/>
        <w:numPr>
          <w:ilvl w:val="0"/>
          <w:numId w:val="0"/>
        </w:numPr>
        <w:ind w:left="993"/>
      </w:pPr>
      <w:r w:rsidRPr="007C6857">
        <w:t>95.</w:t>
      </w:r>
      <w:r w:rsidRPr="007C6857">
        <w:tab/>
        <w:t>I henhold til artikel 378 i CRR er genkøbstransaktioner samt udlån og indskud af værdipapirer eller råvarer i forbindelse med gældsinstrumenter, aktier, valuta og råvarer ikke underlagt afviklingsrisiko/leveringsrisiko. Bemærk dog, at derivater og transaktioner med lang afviklingstid, som stadig er uafviklede efter det fastsatte l</w:t>
      </w:r>
      <w:r w:rsidRPr="007C6857">
        <w:t>e</w:t>
      </w:r>
      <w:r w:rsidRPr="007C6857">
        <w:t>veringstidspunkt, er omfattet af kapitalgrundlagskrav i relation til afviklingsris</w:t>
      </w:r>
      <w:r w:rsidRPr="007C6857">
        <w:t>i</w:t>
      </w:r>
      <w:r w:rsidRPr="007C6857">
        <w:t>ko/leveringsrisiko, jf. artikel 378 i CRR.</w:t>
      </w:r>
    </w:p>
    <w:p w:rsidR="00612780" w:rsidRPr="007C6857" w:rsidRDefault="00125707" w:rsidP="00C37B29">
      <w:pPr>
        <w:pStyle w:val="InstructionsText2"/>
        <w:numPr>
          <w:ilvl w:val="0"/>
          <w:numId w:val="0"/>
        </w:numPr>
        <w:ind w:left="993"/>
      </w:pPr>
      <w:r w:rsidRPr="007C6857">
        <w:t>96.</w:t>
      </w:r>
      <w:r w:rsidRPr="007C6857">
        <w:tab/>
        <w:t>Hvis transaktioner stadig er uafviklede efter det fastsatte leveringstidspunkt, skal institutter beregne den prisforskel, de er eksponeret for. Den beregnes som fo</w:t>
      </w:r>
      <w:r w:rsidRPr="007C6857">
        <w:t>r</w:t>
      </w:r>
      <w:r w:rsidRPr="007C6857">
        <w:t xml:space="preserve">skellen mellem den aftalte afviklingspris for det pågældende gældsinstrument, den </w:t>
      </w:r>
      <w:r w:rsidRPr="007C6857">
        <w:lastRenderedPageBreak/>
        <w:t xml:space="preserve">pågældende aktie, udenlandske valuta eller råvare og den aktuelle markedsværdi, hvor forskellen vil kunne påføre instituttet tab. </w:t>
      </w:r>
    </w:p>
    <w:p w:rsidR="00612780" w:rsidRPr="007C6857" w:rsidRDefault="00125707" w:rsidP="00C37B29">
      <w:pPr>
        <w:pStyle w:val="InstructionsText2"/>
        <w:numPr>
          <w:ilvl w:val="0"/>
          <w:numId w:val="0"/>
        </w:numPr>
        <w:ind w:left="993"/>
      </w:pPr>
      <w:r w:rsidRPr="007C6857">
        <w:t>97.</w:t>
      </w:r>
      <w:r w:rsidRPr="007C6857">
        <w:tab/>
        <w:t>Institutter skal gange denne forskel med den relevante faktor i artikel 378, tabel 1, i CRR med henblik på at bestemme de tilsvarende kapitalgrundlagskrav.</w:t>
      </w:r>
    </w:p>
    <w:p w:rsidR="00612780" w:rsidRPr="007C6857" w:rsidRDefault="00125707" w:rsidP="00C37B29">
      <w:pPr>
        <w:pStyle w:val="InstructionsText2"/>
        <w:numPr>
          <w:ilvl w:val="0"/>
          <w:numId w:val="0"/>
        </w:numPr>
        <w:ind w:left="993"/>
      </w:pPr>
      <w:r w:rsidRPr="007C6857">
        <w:t>98.</w:t>
      </w:r>
      <w:r w:rsidRPr="007C6857">
        <w:tab/>
        <w:t>Ifølge artikel 92, stk. 4, litra b), skal kapitalgrundlagskravene for afviklingsr</w:t>
      </w:r>
      <w:r w:rsidRPr="007C6857">
        <w:t>i</w:t>
      </w:r>
      <w:r w:rsidRPr="007C6857">
        <w:t>siko/leveringsrisiko ganges med 12,5 for at få risikoeksponeringen.</w:t>
      </w:r>
    </w:p>
    <w:p w:rsidR="00612780" w:rsidRPr="007C6857" w:rsidRDefault="00125707" w:rsidP="00C37B29">
      <w:pPr>
        <w:pStyle w:val="InstructionsText2"/>
        <w:numPr>
          <w:ilvl w:val="0"/>
          <w:numId w:val="0"/>
        </w:numPr>
        <w:ind w:left="993"/>
      </w:pPr>
      <w:r w:rsidRPr="007C6857">
        <w:t>99.</w:t>
      </w:r>
      <w:r w:rsidRPr="007C6857">
        <w:tab/>
        <w:t>Bemærk, at kapitalgrundlagskravene i relation til leveringsrisiko (free deliver</w:t>
      </w:r>
      <w:r w:rsidRPr="007C6857">
        <w:t>i</w:t>
      </w:r>
      <w:r w:rsidRPr="007C6857">
        <w:t>es), jf. artikel 379 i CRR, ikke er omfattet af anvendelsesområdet for CR SETT-skemaet, idet de skal indberettes i kreditrisikoskemaerne (CR SA og CR IRB).</w:t>
      </w: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36" w:name="_Toc310415037"/>
      <w:bookmarkStart w:id="437" w:name="_Toc360188374"/>
      <w:bookmarkStart w:id="438" w:name="_Toc516210660"/>
      <w:bookmarkStart w:id="439" w:name="_Toc473560925"/>
      <w:bookmarkStart w:id="440" w:name="_Toc523987214"/>
      <w:r w:rsidRPr="007C6857">
        <w:rPr>
          <w:rFonts w:ascii="Times New Roman" w:hAnsi="Times New Roman"/>
          <w:sz w:val="24"/>
          <w:u w:val="none"/>
        </w:rPr>
        <w:t>3.6.2.</w:t>
      </w:r>
      <w:r w:rsidRPr="007C6857">
        <w:tab/>
      </w:r>
      <w:r w:rsidRPr="007C6857">
        <w:rPr>
          <w:rFonts w:ascii="Times New Roman" w:hAnsi="Times New Roman"/>
          <w:sz w:val="24"/>
        </w:rPr>
        <w:t>Instrukser vedrørende specifikke positioner</w:t>
      </w:r>
      <w:bookmarkEnd w:id="436"/>
      <w:bookmarkEnd w:id="437"/>
      <w:bookmarkEnd w:id="438"/>
      <w:bookmarkEnd w:id="439"/>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7C6857" w:rsidTr="00672D2A">
        <w:tc>
          <w:tcPr>
            <w:tcW w:w="8856" w:type="dxa"/>
            <w:gridSpan w:val="2"/>
            <w:shd w:val="clear" w:color="auto" w:fill="CCCCCC"/>
          </w:tcPr>
          <w:p w:rsidR="00745369" w:rsidRPr="007C6857" w:rsidRDefault="00612780" w:rsidP="00EA0BAB">
            <w:pPr>
              <w:spacing w:beforeLines="60" w:before="144" w:afterLines="60" w:after="144"/>
              <w:rPr>
                <w:rFonts w:ascii="Times New Roman" w:hAnsi="Times New Roman"/>
                <w:b/>
                <w:sz w:val="24"/>
              </w:rPr>
            </w:pPr>
            <w:r w:rsidRPr="007C6857">
              <w:rPr>
                <w:rFonts w:ascii="Times New Roman" w:hAnsi="Times New Roman"/>
                <w:b/>
                <w:sz w:val="24"/>
              </w:rPr>
              <w:t>Kolonner</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010</w:t>
            </w:r>
          </w:p>
        </w:tc>
        <w:tc>
          <w:tcPr>
            <w:tcW w:w="8004"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UAFVIKLEDE TRANSAKTIONER TIL AFVIKLINGSPRIS</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Ifølge artikel 378 i CRR skal institutter i denne kolonne 010 indberette uafvikl</w:t>
            </w:r>
            <w:r w:rsidRPr="007C6857">
              <w:rPr>
                <w:rFonts w:ascii="Times New Roman" w:hAnsi="Times New Roman"/>
                <w:sz w:val="24"/>
              </w:rPr>
              <w:t>e</w:t>
            </w:r>
            <w:r w:rsidRPr="007C6857">
              <w:rPr>
                <w:rFonts w:ascii="Times New Roman" w:hAnsi="Times New Roman"/>
                <w:sz w:val="24"/>
              </w:rPr>
              <w:t>de transaktioner efter det fastsatte leveringstidspunkt til de aftalte afviklingspr</w:t>
            </w:r>
            <w:r w:rsidRPr="007C6857">
              <w:rPr>
                <w:rFonts w:ascii="Times New Roman" w:hAnsi="Times New Roman"/>
                <w:sz w:val="24"/>
              </w:rPr>
              <w:t>i</w:t>
            </w:r>
            <w:r w:rsidRPr="007C6857">
              <w:rPr>
                <w:rFonts w:ascii="Times New Roman" w:hAnsi="Times New Roman"/>
                <w:sz w:val="24"/>
              </w:rPr>
              <w:t xml:space="preserve">ser. </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i/>
                <w:sz w:val="24"/>
              </w:rPr>
              <w:t>Alle uafviklede transaktioner</w:t>
            </w:r>
            <w:r w:rsidRPr="007C6857">
              <w:rPr>
                <w:rFonts w:ascii="Times New Roman" w:hAnsi="Times New Roman"/>
                <w:sz w:val="24"/>
              </w:rPr>
              <w:t xml:space="preserve"> indberettes i kolonne 010, uanset om de medfører tab eller gevinst efter det fastsatte afviklingstidspunkt.</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020</w:t>
            </w:r>
          </w:p>
        </w:tc>
        <w:tc>
          <w:tcPr>
            <w:tcW w:w="8004"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EKSPONERING MOD PRISFORSKEL SOM FØLGE AF UAFVIKLEDE TRANSAKTIONER</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Ifølge artikel 378 i CRR skal institutter i kolonne 020 indberette prisforskellen mellem den aftalte afviklingspris for det pågældende gældsinstrument, den p</w:t>
            </w:r>
            <w:r w:rsidRPr="007C6857">
              <w:rPr>
                <w:rFonts w:ascii="Times New Roman" w:hAnsi="Times New Roman"/>
                <w:sz w:val="24"/>
              </w:rPr>
              <w:t>å</w:t>
            </w:r>
            <w:r w:rsidRPr="007C6857">
              <w:rPr>
                <w:rFonts w:ascii="Times New Roman" w:hAnsi="Times New Roman"/>
                <w:sz w:val="24"/>
              </w:rPr>
              <w:t xml:space="preserve">gældende aktie, udenlandske valuta eller råvare og den aktuelle markedsværdi, </w:t>
            </w:r>
            <w:r w:rsidRPr="007C6857">
              <w:rPr>
                <w:rFonts w:ascii="Times New Roman" w:hAnsi="Times New Roman"/>
                <w:i/>
                <w:sz w:val="24"/>
              </w:rPr>
              <w:t>hvor forskellen vil kunne påføre instituttet tab</w:t>
            </w:r>
            <w:r w:rsidRPr="007C6857">
              <w:rPr>
                <w:rFonts w:ascii="Times New Roman" w:hAnsi="Times New Roman"/>
                <w:sz w:val="24"/>
              </w:rPr>
              <w:t xml:space="preserve">. </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 xml:space="preserve">Kun </w:t>
            </w:r>
            <w:r w:rsidRPr="007C6857">
              <w:rPr>
                <w:rFonts w:ascii="Times New Roman" w:hAnsi="Times New Roman"/>
                <w:i/>
                <w:sz w:val="24"/>
              </w:rPr>
              <w:t>uafviklede transaktioner</w:t>
            </w:r>
            <w:r w:rsidRPr="007C6857">
              <w:rPr>
                <w:rFonts w:ascii="Times New Roman" w:hAnsi="Times New Roman"/>
                <w:sz w:val="24"/>
              </w:rPr>
              <w:t>, der vil kunne påføre instituttet et tab efter det fas</w:t>
            </w:r>
            <w:r w:rsidRPr="007C6857">
              <w:rPr>
                <w:rFonts w:ascii="Times New Roman" w:hAnsi="Times New Roman"/>
                <w:sz w:val="24"/>
              </w:rPr>
              <w:t>t</w:t>
            </w:r>
            <w:r w:rsidRPr="007C6857">
              <w:rPr>
                <w:rFonts w:ascii="Times New Roman" w:hAnsi="Times New Roman"/>
                <w:sz w:val="24"/>
              </w:rPr>
              <w:t>satte afviklingstidspunkt, skal indberettes i kolonne 020.</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030</w:t>
            </w:r>
          </w:p>
        </w:tc>
        <w:tc>
          <w:tcPr>
            <w:tcW w:w="8004"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KAPITALGRUNDLAGSKRAV</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kolonne 030 skal institutter indberette kapitalgrundlagskravene beregnet i overensstemmelse med artikel 378 i CRR.</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040</w:t>
            </w:r>
          </w:p>
        </w:tc>
        <w:tc>
          <w:tcPr>
            <w:tcW w:w="8004"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SAMLET AFVIKLINGSRISIKOEKSPONERING</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overensstemmelse med artikel 92, stk. 4, litra b), i CRR skal institutter gange deres kapitalgrundlagskrav indberettet i kolonne 030 med 12,5 for at få afvi</w:t>
            </w:r>
            <w:r w:rsidRPr="007C6857">
              <w:rPr>
                <w:rFonts w:ascii="Times New Roman" w:hAnsi="Times New Roman"/>
                <w:sz w:val="24"/>
              </w:rPr>
              <w:t>k</w:t>
            </w:r>
            <w:r w:rsidRPr="007C6857">
              <w:rPr>
                <w:rFonts w:ascii="Times New Roman" w:hAnsi="Times New Roman"/>
                <w:sz w:val="24"/>
              </w:rPr>
              <w:t>lingsrisikoeksponeringen.</w:t>
            </w:r>
          </w:p>
        </w:tc>
      </w:tr>
    </w:tbl>
    <w:p w:rsidR="00612780" w:rsidRPr="007C6857"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7C6857" w:rsidTr="00672D2A">
        <w:tc>
          <w:tcPr>
            <w:tcW w:w="8862" w:type="dxa"/>
            <w:gridSpan w:val="2"/>
            <w:shd w:val="clear" w:color="auto" w:fill="CCCCCC"/>
          </w:tcPr>
          <w:p w:rsidR="00745369" w:rsidRPr="007C6857" w:rsidRDefault="00612780" w:rsidP="00EA0BAB">
            <w:pPr>
              <w:spacing w:beforeLines="60" w:before="144" w:afterLines="60" w:after="144"/>
              <w:rPr>
                <w:rFonts w:ascii="Times New Roman" w:hAnsi="Times New Roman"/>
                <w:b/>
                <w:sz w:val="24"/>
              </w:rPr>
            </w:pPr>
            <w:r w:rsidRPr="007C6857">
              <w:rPr>
                <w:rFonts w:ascii="Times New Roman" w:hAnsi="Times New Roman"/>
                <w:b/>
                <w:sz w:val="24"/>
              </w:rPr>
              <w:t>Rækker</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lastRenderedPageBreak/>
              <w:t>010</w:t>
            </w:r>
          </w:p>
        </w:tc>
        <w:tc>
          <w:tcPr>
            <w:tcW w:w="8010"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Samlede uafviklede transaktioner uden for handelsbeholdningen</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række 010 skal institutter indberette aggregerede oplysninger om afviklingsr</w:t>
            </w:r>
            <w:r w:rsidRPr="007C6857">
              <w:rPr>
                <w:rFonts w:ascii="Times New Roman" w:hAnsi="Times New Roman"/>
                <w:sz w:val="24"/>
              </w:rPr>
              <w:t>i</w:t>
            </w:r>
            <w:r w:rsidRPr="007C6857">
              <w:rPr>
                <w:rFonts w:ascii="Times New Roman" w:hAnsi="Times New Roman"/>
                <w:sz w:val="24"/>
              </w:rPr>
              <w:t>siko/leveringsrisiko i relation til positioner uden for handelsbeholdningen (i overensstemmelse med artikel 92, stk. 3, litra c), nr. ii), og artikel 378 i CRR).</w:t>
            </w:r>
          </w:p>
          <w:p w:rsidR="00745369" w:rsidRPr="007C6857" w:rsidRDefault="00612780" w:rsidP="00450A2E">
            <w:pPr>
              <w:spacing w:beforeLines="60" w:before="144"/>
              <w:rPr>
                <w:rFonts w:ascii="Times New Roman" w:hAnsi="Times New Roman"/>
                <w:sz w:val="24"/>
              </w:rPr>
            </w:pPr>
            <w:r w:rsidRPr="007C6857">
              <w:rPr>
                <w:rFonts w:ascii="Times New Roman" w:hAnsi="Times New Roman"/>
                <w:sz w:val="24"/>
              </w:rPr>
              <w:t>I 010/010 skal institutter indberette den aggregerede sum af uafviklede transa</w:t>
            </w:r>
            <w:r w:rsidRPr="007C6857">
              <w:rPr>
                <w:rFonts w:ascii="Times New Roman" w:hAnsi="Times New Roman"/>
                <w:sz w:val="24"/>
              </w:rPr>
              <w:t>k</w:t>
            </w:r>
            <w:r w:rsidRPr="007C6857">
              <w:rPr>
                <w:rFonts w:ascii="Times New Roman" w:hAnsi="Times New Roman"/>
                <w:sz w:val="24"/>
              </w:rPr>
              <w:t>tioner efter det fastsatte leveringstidspunkt til de aftalte afviklingspriser.</w:t>
            </w:r>
          </w:p>
          <w:p w:rsidR="00745369" w:rsidRPr="007C6857" w:rsidRDefault="00612780" w:rsidP="00450A2E">
            <w:pPr>
              <w:spacing w:beforeLines="60" w:before="144"/>
              <w:rPr>
                <w:rFonts w:ascii="Times New Roman" w:hAnsi="Times New Roman"/>
                <w:sz w:val="24"/>
              </w:rPr>
            </w:pPr>
            <w:r w:rsidRPr="007C6857">
              <w:rPr>
                <w:rFonts w:ascii="Times New Roman" w:hAnsi="Times New Roman"/>
                <w:sz w:val="24"/>
              </w:rPr>
              <w:t>I 010/020 skal institutter indberette aggregerede oplysninger om eksponeringen mod prisforskelle som følge af uafviklede transaktioner, der vil påføre dem et tab.</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010/030 skal institutter indberette de aggregerede kapitalgrundlagskrav, der fås ved at lægge kapitalgrundlagskravene for uafviklede transaktioner sammen, ved at gange prisforskellen indberettet i kolonne 020 med den relevante faktor bas</w:t>
            </w:r>
            <w:r w:rsidRPr="007C6857">
              <w:rPr>
                <w:rFonts w:ascii="Times New Roman" w:hAnsi="Times New Roman"/>
                <w:sz w:val="24"/>
              </w:rPr>
              <w:t>e</w:t>
            </w:r>
            <w:r w:rsidRPr="007C6857">
              <w:rPr>
                <w:rFonts w:ascii="Times New Roman" w:hAnsi="Times New Roman"/>
                <w:sz w:val="24"/>
              </w:rPr>
              <w:t>ret på antallet af arbejdsdage efter afviklingsdatoen (kategorier er anført i artikel 378, tabel 1, i CRR).</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020-060</w:t>
            </w:r>
          </w:p>
        </w:tc>
        <w:tc>
          <w:tcPr>
            <w:tcW w:w="8010"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xml:space="preserve">Transaktioner uafviklet i op til fire dage (faktor 0 %)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5 og 15 dage (faktor 8 %)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16 og 30 dage (faktor 50 %)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31 og 45 dage (faktor 75 %)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i 46 dage eller derover (faktor 100 %)</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Institutter skal indberette oplysninger om afviklingsrisiko/leveringsrisiko vedr</w:t>
            </w:r>
            <w:r w:rsidRPr="007C6857">
              <w:rPr>
                <w:rFonts w:ascii="Times New Roman" w:hAnsi="Times New Roman"/>
                <w:sz w:val="24"/>
              </w:rPr>
              <w:t>ø</w:t>
            </w:r>
            <w:r w:rsidRPr="007C6857">
              <w:rPr>
                <w:rFonts w:ascii="Times New Roman" w:hAnsi="Times New Roman"/>
                <w:sz w:val="24"/>
              </w:rPr>
              <w:t xml:space="preserve">rende positioner uden for handelsbeholdningen ved hjælp af de kategorier, der er nævnt i artikel 378, tabel 1, i CRR, i række 020-060. </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Der kræves ingen kapitalgrundlagskrav i relation til afviklingsris</w:t>
            </w:r>
            <w:r w:rsidRPr="007C6857">
              <w:rPr>
                <w:rFonts w:ascii="Times New Roman" w:hAnsi="Times New Roman"/>
                <w:sz w:val="24"/>
              </w:rPr>
              <w:t>i</w:t>
            </w:r>
            <w:r w:rsidRPr="007C6857">
              <w:rPr>
                <w:rFonts w:ascii="Times New Roman" w:hAnsi="Times New Roman"/>
                <w:sz w:val="24"/>
              </w:rPr>
              <w:t>ko/leveringsrisiko for transaktioner, der er uafviklet i færre end fem arbejdsdage efter afviklingsdatoen.</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t>070</w:t>
            </w:r>
          </w:p>
        </w:tc>
        <w:tc>
          <w:tcPr>
            <w:tcW w:w="8010"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Samlede uafviklede transaktioner i handelsbeholdningen</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række 070 skal institutter indberette aggregerede oplysninger om afviklingsr</w:t>
            </w:r>
            <w:r w:rsidRPr="007C6857">
              <w:rPr>
                <w:rFonts w:ascii="Times New Roman" w:hAnsi="Times New Roman"/>
                <w:sz w:val="24"/>
              </w:rPr>
              <w:t>i</w:t>
            </w:r>
            <w:r w:rsidRPr="007C6857">
              <w:rPr>
                <w:rFonts w:ascii="Times New Roman" w:hAnsi="Times New Roman"/>
                <w:sz w:val="24"/>
              </w:rPr>
              <w:t>siko/leveringsrisiko i relation til positioner i handelsbeholdningen (i overen</w:t>
            </w:r>
            <w:r w:rsidRPr="007C6857">
              <w:rPr>
                <w:rFonts w:ascii="Times New Roman" w:hAnsi="Times New Roman"/>
                <w:sz w:val="24"/>
              </w:rPr>
              <w:t>s</w:t>
            </w:r>
            <w:r w:rsidRPr="007C6857">
              <w:rPr>
                <w:rFonts w:ascii="Times New Roman" w:hAnsi="Times New Roman"/>
                <w:sz w:val="24"/>
              </w:rPr>
              <w:t>stemmelse med artikel 92, stk. 3, litra c), nr. ii), og artikel 378 i CRR).</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070/010 skal institutter indberette den aggregerede sum af uafviklede transa</w:t>
            </w:r>
            <w:r w:rsidRPr="007C6857">
              <w:rPr>
                <w:rFonts w:ascii="Times New Roman" w:hAnsi="Times New Roman"/>
                <w:sz w:val="24"/>
              </w:rPr>
              <w:t>k</w:t>
            </w:r>
            <w:r w:rsidRPr="007C6857">
              <w:rPr>
                <w:rFonts w:ascii="Times New Roman" w:hAnsi="Times New Roman"/>
                <w:sz w:val="24"/>
              </w:rPr>
              <w:t>tioner efter det fastsatte leveringstidspunkt til de aftalte afviklingspriser.</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 070/020 skal institutter indberette aggregerede oplysninger om eksponeringen mod prisforskelle som følge af uafviklede transaktioner, der vil påføre dem et tab.</w:t>
            </w:r>
          </w:p>
          <w:p w:rsidR="00745369" w:rsidRPr="007C6857" w:rsidRDefault="00612780" w:rsidP="00450A2E">
            <w:pPr>
              <w:spacing w:beforeLines="60" w:before="144" w:afterLines="60" w:after="144"/>
              <w:rPr>
                <w:rFonts w:ascii="Times New Roman" w:hAnsi="Times New Roman"/>
                <w:b/>
                <w:sz w:val="24"/>
              </w:rPr>
            </w:pPr>
            <w:r w:rsidRPr="007C6857">
              <w:rPr>
                <w:rFonts w:ascii="Times New Roman" w:hAnsi="Times New Roman"/>
                <w:sz w:val="24"/>
              </w:rPr>
              <w:t>I 070/030 skal institutter indberette de aggregerede kapitalgrundlagskrav, der fås ved at lægge kapitalgrundlagskravene for uafviklede transaktioner sammen, ved at gange prisforskellen indberettet i kolonne 020 med en relevant faktor baseret på antallet af arbejdsdage efter afviklingsdatoen (kategorier er anført i artikel 378, tabel 1, i CRR).</w:t>
            </w:r>
          </w:p>
        </w:tc>
      </w:tr>
      <w:tr w:rsidR="00612780" w:rsidRPr="007C6857" w:rsidTr="00672D2A">
        <w:tc>
          <w:tcPr>
            <w:tcW w:w="852" w:type="dxa"/>
          </w:tcPr>
          <w:p w:rsidR="00745369" w:rsidRPr="007C6857" w:rsidRDefault="00612780" w:rsidP="00EA0BAB">
            <w:pPr>
              <w:spacing w:beforeLines="60" w:before="144" w:afterLines="60" w:after="144"/>
              <w:rPr>
                <w:rFonts w:ascii="Times New Roman" w:hAnsi="Times New Roman"/>
                <w:sz w:val="24"/>
              </w:rPr>
            </w:pPr>
            <w:r w:rsidRPr="007C6857">
              <w:rPr>
                <w:rFonts w:ascii="Times New Roman" w:hAnsi="Times New Roman"/>
                <w:sz w:val="24"/>
              </w:rPr>
              <w:lastRenderedPageBreak/>
              <w:t>080-120</w:t>
            </w:r>
          </w:p>
        </w:tc>
        <w:tc>
          <w:tcPr>
            <w:tcW w:w="8010" w:type="dxa"/>
          </w:tcPr>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xml:space="preserve">Transaktioner uafviklet i op til fire dage (faktor 0 %)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5 og 15 dage (faktor 8 %)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16 og 30 dage (faktor 50 %)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mellem 31 og 45 dage (faktor 75 %)</w:t>
            </w:r>
          </w:p>
          <w:p w:rsidR="00745369" w:rsidRPr="007C6857" w:rsidRDefault="00612780" w:rsidP="00450A2E">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Transaktioner uafviklet i 46 dage eller derover (faktor 100 %)</w:t>
            </w:r>
          </w:p>
          <w:p w:rsidR="00745369" w:rsidRPr="007C6857" w:rsidRDefault="00612780" w:rsidP="00450A2E">
            <w:pPr>
              <w:spacing w:beforeLines="60" w:before="144" w:afterLines="60" w:after="144"/>
              <w:rPr>
                <w:rFonts w:ascii="Times New Roman" w:hAnsi="Times New Roman"/>
                <w:sz w:val="24"/>
              </w:rPr>
            </w:pPr>
            <w:r w:rsidRPr="007C6857">
              <w:rPr>
                <w:rFonts w:ascii="Times New Roman" w:hAnsi="Times New Roman"/>
                <w:sz w:val="24"/>
              </w:rPr>
              <w:t>Institutter skal indberette oplysninger om afviklingsrisiko/leveringsrisiko vedr</w:t>
            </w:r>
            <w:r w:rsidRPr="007C6857">
              <w:rPr>
                <w:rFonts w:ascii="Times New Roman" w:hAnsi="Times New Roman"/>
                <w:sz w:val="24"/>
              </w:rPr>
              <w:t>ø</w:t>
            </w:r>
            <w:r w:rsidRPr="007C6857">
              <w:rPr>
                <w:rFonts w:ascii="Times New Roman" w:hAnsi="Times New Roman"/>
                <w:sz w:val="24"/>
              </w:rPr>
              <w:t xml:space="preserve">rende positioner i handelsbeholdningen ved hjælp af de kategorier, der er nævnt i artikel 378, tabel 1, i CRR, i række 080-120. </w:t>
            </w:r>
          </w:p>
          <w:p w:rsidR="00745369" w:rsidRPr="007C6857" w:rsidRDefault="00612780" w:rsidP="00450A2E">
            <w:pPr>
              <w:spacing w:beforeLines="60" w:before="144" w:afterLines="60" w:after="144"/>
              <w:rPr>
                <w:rFonts w:ascii="Times New Roman" w:hAnsi="Times New Roman"/>
                <w:b/>
                <w:sz w:val="24"/>
              </w:rPr>
            </w:pPr>
            <w:r w:rsidRPr="007C6857">
              <w:rPr>
                <w:rFonts w:ascii="Times New Roman" w:hAnsi="Times New Roman"/>
                <w:sz w:val="24"/>
              </w:rPr>
              <w:t>Der kræves ingen kapitalgrundlagskrav i relation til afviklingsris</w:t>
            </w:r>
            <w:r w:rsidRPr="007C6857">
              <w:rPr>
                <w:rFonts w:ascii="Times New Roman" w:hAnsi="Times New Roman"/>
                <w:sz w:val="24"/>
              </w:rPr>
              <w:t>i</w:t>
            </w:r>
            <w:r w:rsidRPr="007C6857">
              <w:rPr>
                <w:rFonts w:ascii="Times New Roman" w:hAnsi="Times New Roman"/>
                <w:sz w:val="24"/>
              </w:rPr>
              <w:t>ko/leveringsrisiko for transaktioner, der er uafviklet i færre end fem arbejdsdage efter afviklingsdatoen.</w:t>
            </w:r>
          </w:p>
        </w:tc>
      </w:tr>
    </w:tbl>
    <w:p w:rsidR="00612780" w:rsidRPr="007C6857" w:rsidRDefault="00612780" w:rsidP="00612780">
      <w:pPr>
        <w:spacing w:after="0"/>
        <w:rPr>
          <w:rFonts w:ascii="Times New Roman" w:hAnsi="Times New Roman"/>
          <w:sz w:val="24"/>
        </w:rPr>
      </w:pPr>
    </w:p>
    <w:p w:rsidR="00612780" w:rsidRPr="007C6857" w:rsidRDefault="00612780">
      <w:pPr>
        <w:spacing w:before="0" w:after="0"/>
        <w:jc w:val="left"/>
        <w:rPr>
          <w:rStyle w:val="InstructionsTabelleText"/>
          <w:rFonts w:ascii="Times New Roman" w:hAnsi="Times New Roman"/>
          <w:sz w:val="24"/>
        </w:rPr>
      </w:pPr>
      <w:r w:rsidRPr="007C6857">
        <w:br w:type="page"/>
      </w: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41" w:name="_Toc310415038"/>
      <w:bookmarkStart w:id="442" w:name="_Toc360188375"/>
      <w:bookmarkStart w:id="443" w:name="_Toc516210661"/>
      <w:bookmarkStart w:id="444" w:name="_Toc473560926"/>
      <w:bookmarkStart w:id="445" w:name="_Toc523987215"/>
      <w:r w:rsidRPr="007C6857">
        <w:rPr>
          <w:rFonts w:ascii="Times New Roman" w:hAnsi="Times New Roman"/>
          <w:sz w:val="24"/>
          <w:u w:val="none"/>
        </w:rPr>
        <w:lastRenderedPageBreak/>
        <w:t>3.7.</w:t>
      </w:r>
      <w:r w:rsidRPr="007C6857">
        <w:tab/>
      </w:r>
      <w:r w:rsidRPr="007C6857">
        <w:rPr>
          <w:rFonts w:ascii="Times New Roman" w:hAnsi="Times New Roman"/>
          <w:sz w:val="24"/>
        </w:rPr>
        <w:t>C 12.00 – Kreditrisiko: Securitisering — Kapitalgrundlagskrav opgjort efter sta</w:t>
      </w:r>
      <w:r w:rsidRPr="007C6857">
        <w:rPr>
          <w:rFonts w:ascii="Times New Roman" w:hAnsi="Times New Roman"/>
          <w:sz w:val="24"/>
        </w:rPr>
        <w:t>n</w:t>
      </w:r>
      <w:r w:rsidRPr="007C6857">
        <w:rPr>
          <w:rFonts w:ascii="Times New Roman" w:hAnsi="Times New Roman"/>
          <w:sz w:val="24"/>
        </w:rPr>
        <w:t>dardmetoden (CR SEC SA)</w:t>
      </w:r>
      <w:bookmarkEnd w:id="441"/>
      <w:bookmarkEnd w:id="442"/>
      <w:bookmarkEnd w:id="443"/>
      <w:bookmarkEnd w:id="444"/>
      <w:bookmarkEnd w:id="445"/>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46" w:name="_Toc239157385"/>
      <w:bookmarkStart w:id="447" w:name="_Toc310415039"/>
      <w:bookmarkStart w:id="448" w:name="_Toc360188376"/>
      <w:bookmarkStart w:id="449" w:name="_Toc516210662"/>
      <w:bookmarkStart w:id="450" w:name="_Toc473560927"/>
      <w:bookmarkStart w:id="451" w:name="_Toc523987216"/>
      <w:r w:rsidRPr="007C6857">
        <w:rPr>
          <w:rFonts w:ascii="Times New Roman" w:hAnsi="Times New Roman"/>
          <w:sz w:val="24"/>
          <w:u w:val="none"/>
        </w:rPr>
        <w:t>3.7.1.</w:t>
      </w:r>
      <w:r w:rsidRPr="007C6857">
        <w:tab/>
      </w:r>
      <w:r w:rsidRPr="007C6857">
        <w:rPr>
          <w:rFonts w:ascii="Times New Roman" w:hAnsi="Times New Roman"/>
          <w:sz w:val="24"/>
        </w:rPr>
        <w:t>Generelle bemærkninger</w:t>
      </w:r>
      <w:bookmarkEnd w:id="446"/>
      <w:bookmarkEnd w:id="447"/>
      <w:bookmarkEnd w:id="448"/>
      <w:bookmarkEnd w:id="449"/>
      <w:bookmarkEnd w:id="450"/>
      <w:bookmarkEnd w:id="451"/>
    </w:p>
    <w:p w:rsidR="00C67004" w:rsidRPr="007C6857" w:rsidRDefault="00125707" w:rsidP="00C37B29">
      <w:pPr>
        <w:pStyle w:val="InstructionsText2"/>
        <w:numPr>
          <w:ilvl w:val="0"/>
          <w:numId w:val="0"/>
        </w:numPr>
        <w:ind w:left="993"/>
      </w:pPr>
      <w:r w:rsidRPr="007C6857">
        <w:t>100.</w:t>
      </w:r>
      <w:r w:rsidRPr="007C6857">
        <w:tab/>
        <w:t>I dette skema skal der indberettes oplysninger om alle securitiseringer, for hvilke der anerkendes en væsentlig risikooverførsel, og hvor det indberettende i</w:t>
      </w:r>
      <w:r w:rsidRPr="007C6857">
        <w:t>n</w:t>
      </w:r>
      <w:r w:rsidRPr="007C6857">
        <w:t>stitut er involveret i securitisering, der opgøres efter standardmetoden. På refere</w:t>
      </w:r>
      <w:r w:rsidRPr="007C6857">
        <w:t>n</w:t>
      </w:r>
      <w:r w:rsidRPr="007C6857">
        <w:t>cedatoer for indberetning, der ligger efter den 1. januar 2019, indberettes securitis</w:t>
      </w:r>
      <w:r w:rsidRPr="007C6857">
        <w:t>e</w:t>
      </w:r>
      <w:r w:rsidRPr="007C6857">
        <w:t>ringer, hvis risikovægtede eksponering bestemmes på grundlag af den reviderede referenceramme, ikke i dette skema, men kun i skema C 02.00. På referencedatoer for indberetning, der ligger efter den 1. januar 2019, indberettes securitiseringspos</w:t>
      </w:r>
      <w:r w:rsidRPr="007C6857">
        <w:t>i</w:t>
      </w:r>
      <w:r w:rsidRPr="007C6857">
        <w:t>tioner, som tildeles en risikovægt på 1 250 % i overensstemmelse med den revid</w:t>
      </w:r>
      <w:r w:rsidRPr="007C6857">
        <w:t>e</w:t>
      </w:r>
      <w:r w:rsidRPr="007C6857">
        <w:t>rede referenceramme, og som trækkes fra den egentlige kernekapital i overen</w:t>
      </w:r>
      <w:r w:rsidRPr="007C6857">
        <w:t>s</w:t>
      </w:r>
      <w:r w:rsidRPr="007C6857">
        <w:t>stemmelse med kapitel 36, stk. 1, litra k), nr. ii), i CRR, ikke i dette skema, men i skema C 01.00.</w:t>
      </w:r>
    </w:p>
    <w:p w:rsidR="00C67004" w:rsidRPr="007C6857" w:rsidRDefault="00C67004" w:rsidP="00C37B29">
      <w:pPr>
        <w:pStyle w:val="InstructionsText2"/>
        <w:numPr>
          <w:ilvl w:val="0"/>
          <w:numId w:val="0"/>
        </w:numPr>
        <w:ind w:left="993"/>
      </w:pPr>
      <w:r w:rsidRPr="007C6857">
        <w:t>100a. Hvad angår dette skema læses alle henvisninger til artikler i tredje del, afsnit II, kapitel 5, i CRR som henvisninger til CRR i den udgave, der er gældende pr. 31. december 2018.</w:t>
      </w:r>
    </w:p>
    <w:p w:rsidR="00612780" w:rsidRPr="007C6857" w:rsidRDefault="00C67004" w:rsidP="00C37B29">
      <w:pPr>
        <w:pStyle w:val="InstructionsText2"/>
        <w:numPr>
          <w:ilvl w:val="0"/>
          <w:numId w:val="0"/>
        </w:numPr>
        <w:ind w:left="993"/>
      </w:pPr>
      <w:r w:rsidRPr="007C6857">
        <w:t>100b. De oplysninger, der skal indberettes, afhænger af instituttets rolle i en secur</w:t>
      </w:r>
      <w:r w:rsidRPr="007C6857">
        <w:t>i</w:t>
      </w:r>
      <w:r w:rsidRPr="007C6857">
        <w:t>tisering. Der gælder således specifikke indberetningskrav for eksponeringslevere</w:t>
      </w:r>
      <w:r w:rsidRPr="007C6857">
        <w:t>n</w:t>
      </w:r>
      <w:r w:rsidRPr="007C6857">
        <w:t>de institutter, organiserende institutter og investorinstitutter.</w:t>
      </w:r>
    </w:p>
    <w:p w:rsidR="00612780" w:rsidRPr="007C6857" w:rsidRDefault="00125707" w:rsidP="00C37B29">
      <w:pPr>
        <w:pStyle w:val="InstructionsText2"/>
        <w:numPr>
          <w:ilvl w:val="0"/>
          <w:numId w:val="0"/>
        </w:numPr>
        <w:ind w:left="993"/>
      </w:pPr>
      <w:r w:rsidRPr="007C6857">
        <w:t>101.</w:t>
      </w:r>
      <w:r w:rsidRPr="007C6857">
        <w:tab/>
        <w:t>I CR SEC SA-skemaet indsamles der oplysninger om både traditionelle og sy</w:t>
      </w:r>
      <w:r w:rsidRPr="007C6857">
        <w:t>n</w:t>
      </w:r>
      <w:r w:rsidRPr="007C6857">
        <w:t>tetiske securitiseringer i anlægsbeholdningen som defineret i henholdsvis artikel 242, nr. 10) og 11), i CRR.</w:t>
      </w: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52" w:name="_Toc239157386"/>
      <w:bookmarkStart w:id="453" w:name="_Toc310415040"/>
      <w:bookmarkStart w:id="454" w:name="_Toc360188377"/>
      <w:bookmarkStart w:id="455" w:name="_Toc516210663"/>
      <w:bookmarkStart w:id="456" w:name="_Toc473560928"/>
      <w:bookmarkStart w:id="457" w:name="_Toc523987217"/>
      <w:r w:rsidRPr="007C6857">
        <w:rPr>
          <w:rFonts w:ascii="Times New Roman" w:hAnsi="Times New Roman"/>
          <w:sz w:val="24"/>
          <w:u w:val="none"/>
        </w:rPr>
        <w:t>3.7.2.</w:t>
      </w:r>
      <w:r w:rsidRPr="007C6857">
        <w:tab/>
      </w:r>
      <w:r w:rsidRPr="007C6857">
        <w:rPr>
          <w:rFonts w:ascii="Times New Roman" w:hAnsi="Times New Roman"/>
          <w:sz w:val="24"/>
        </w:rPr>
        <w:t>Instrukser vedrørende specifikke positioner</w:t>
      </w:r>
      <w:bookmarkEnd w:id="452"/>
      <w:bookmarkEnd w:id="453"/>
      <w:bookmarkEnd w:id="454"/>
      <w:bookmarkEnd w:id="455"/>
      <w:bookmarkEnd w:id="456"/>
      <w:bookmarkEnd w:id="45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7C6857" w:rsidTr="00672D2A">
        <w:tc>
          <w:tcPr>
            <w:tcW w:w="8957" w:type="dxa"/>
            <w:gridSpan w:val="2"/>
            <w:shd w:val="clear" w:color="auto" w:fill="CCCCCC"/>
          </w:tcPr>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b/>
                <w:bCs/>
                <w:sz w:val="24"/>
              </w:rPr>
            </w:pPr>
            <w:r w:rsidRPr="007C6857">
              <w:rPr>
                <w:rFonts w:ascii="Times New Roman" w:hAnsi="Times New Roman"/>
                <w:b/>
                <w:sz w:val="24"/>
              </w:rPr>
              <w:t>Kolonner</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010</w:t>
            </w:r>
          </w:p>
        </w:tc>
        <w:tc>
          <w:tcPr>
            <w:tcW w:w="7856" w:type="dxa"/>
          </w:tcPr>
          <w:p w:rsidR="00612780" w:rsidRPr="007C6857" w:rsidRDefault="00612780" w:rsidP="00612780">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INDGÅEDE SECURITISERINGSEKSPONERINGER I ALT</w:t>
            </w:r>
          </w:p>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Eksponeringsleverende institutter skal indberette det udestående beløb på in</w:t>
            </w:r>
            <w:r w:rsidRPr="007C6857">
              <w:rPr>
                <w:rFonts w:ascii="Times New Roman" w:hAnsi="Times New Roman"/>
                <w:sz w:val="24"/>
              </w:rPr>
              <w:t>d</w:t>
            </w:r>
            <w:r w:rsidRPr="007C6857">
              <w:rPr>
                <w:rFonts w:ascii="Times New Roman" w:hAnsi="Times New Roman"/>
                <w:sz w:val="24"/>
              </w:rPr>
              <w:t>beretningsdatoen for alle nuværende securitiseringseksponeringer, der er udg</w:t>
            </w:r>
            <w:r w:rsidRPr="007C6857">
              <w:rPr>
                <w:rFonts w:ascii="Times New Roman" w:hAnsi="Times New Roman"/>
                <w:sz w:val="24"/>
              </w:rPr>
              <w:t>å</w:t>
            </w:r>
            <w:r w:rsidRPr="007C6857">
              <w:rPr>
                <w:rFonts w:ascii="Times New Roman" w:hAnsi="Times New Roman"/>
                <w:sz w:val="24"/>
              </w:rPr>
              <w:t>et fra securitiseringstransaktionen, uanset hvem der besidder positionerne. B</w:t>
            </w:r>
            <w:r w:rsidRPr="007C6857">
              <w:rPr>
                <w:rFonts w:ascii="Times New Roman" w:hAnsi="Times New Roman"/>
                <w:sz w:val="24"/>
              </w:rPr>
              <w:t>a</w:t>
            </w:r>
            <w:r w:rsidRPr="007C6857">
              <w:rPr>
                <w:rFonts w:ascii="Times New Roman" w:hAnsi="Times New Roman"/>
                <w:sz w:val="24"/>
              </w:rPr>
              <w:t xml:space="preserve">lanceførte securitiseringseksponeringer (f.eks. obligationer og efterstillede lån) og ikkebalanceførte eksponeringer og derivater (f.eks. efterstillede kreditlinjer, likviditetsfaciliteter, renteswaps, credit default swaps osv.), der er udgået fra securitiseringen, skal indberettes.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er tale om traditionelle securitiseringer, hvor det eksponeringslev</w:t>
            </w:r>
            <w:r w:rsidRPr="007C6857">
              <w:rPr>
                <w:rFonts w:ascii="Times New Roman" w:hAnsi="Times New Roman"/>
                <w:sz w:val="24"/>
              </w:rPr>
              <w:t>e</w:t>
            </w:r>
            <w:r w:rsidRPr="007C6857">
              <w:rPr>
                <w:rFonts w:ascii="Times New Roman" w:hAnsi="Times New Roman"/>
                <w:sz w:val="24"/>
              </w:rPr>
              <w:t>rende institut ikke besidder nogen positioner, skal det pågældende institut ikke medtage den pågældende securitisering i indberetningen i CR SEC SA- eller CR SEC IRB-skemaet. Til det formål omfatter securitiseringspositioner, som det eksponeringsleverende institut besidder, førtidsindfrielsesbestemmelser i en securitisering af revolverende eksponeringer, jf. artikel 242, nr. 12), i CRR.</w:t>
            </w:r>
          </w:p>
          <w:p w:rsidR="00612780" w:rsidRPr="007C6857" w:rsidRDefault="00612780" w:rsidP="009E5DCC">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020-040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SYNTETISKE SECURITISERINGER: KREDITRISIKOAFDÆKNING AF SECURITISEREDE EKSPONERINGER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henhold til artikel 249 og 250 i CRR skal kreditrisikoafdækningen af de sec</w:t>
            </w:r>
            <w:r w:rsidRPr="007C6857">
              <w:rPr>
                <w:rFonts w:ascii="Times New Roman" w:hAnsi="Times New Roman"/>
                <w:sz w:val="24"/>
              </w:rPr>
              <w:t>u</w:t>
            </w:r>
            <w:r w:rsidRPr="007C6857">
              <w:rPr>
                <w:rFonts w:ascii="Times New Roman" w:hAnsi="Times New Roman"/>
                <w:sz w:val="24"/>
              </w:rPr>
              <w:t>ritiserede eksponeringer være den samme, som hvis der ikke var tale om man</w:t>
            </w:r>
            <w:r w:rsidRPr="007C6857">
              <w:rPr>
                <w:rFonts w:ascii="Times New Roman" w:hAnsi="Times New Roman"/>
                <w:sz w:val="24"/>
              </w:rPr>
              <w:t>g</w:t>
            </w:r>
            <w:r w:rsidRPr="007C6857">
              <w:rPr>
                <w:rFonts w:ascii="Times New Roman" w:hAnsi="Times New Roman"/>
                <w:sz w:val="24"/>
              </w:rPr>
              <w:t>lende løbetidsmatch.</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856" w:type="dxa"/>
          </w:tcPr>
          <w:p w:rsidR="00612780" w:rsidRPr="007C6857" w:rsidRDefault="00612780" w:rsidP="00612780">
            <w:pPr>
              <w:spacing w:before="0" w:after="0"/>
              <w:jc w:val="left"/>
              <w:rPr>
                <w:rFonts w:ascii="Times New Roman" w:hAnsi="Times New Roman"/>
                <w:b/>
                <w:strike/>
                <w:sz w:val="24"/>
                <w:u w:val="single"/>
              </w:rPr>
            </w:pPr>
            <w:r w:rsidRPr="007C6857">
              <w:rPr>
                <w:rFonts w:ascii="Times New Roman" w:hAnsi="Times New Roman"/>
                <w:b/>
                <w:sz w:val="24"/>
                <w:u w:val="single"/>
              </w:rPr>
              <w:t>(-) FINANSIERET KREDITRISIKOAFDÆKNING (C</w:t>
            </w:r>
            <w:r w:rsidRPr="007C6857">
              <w:rPr>
                <w:rFonts w:ascii="Times New Roman" w:hAnsi="Times New Roman"/>
                <w:b/>
                <w:sz w:val="24"/>
                <w:u w:val="single"/>
                <w:vertAlign w:val="subscript"/>
              </w:rPr>
              <w:t>VA</w:t>
            </w:r>
            <w:r w:rsidRPr="007C6857">
              <w:rPr>
                <w:rFonts w:ascii="Times New Roman" w:hAnsi="Times New Roman"/>
                <w:b/>
                <w:sz w:val="24"/>
                <w:u w:val="single"/>
              </w:rPr>
              <w:t xml:space="preserve">)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 detaljerede beregningsprocedure for den volatilitetsjusterede værdi af si</w:t>
            </w:r>
            <w:r w:rsidRPr="007C6857">
              <w:rPr>
                <w:rFonts w:ascii="Times New Roman" w:hAnsi="Times New Roman"/>
                <w:sz w:val="24"/>
              </w:rPr>
              <w:t>k</w:t>
            </w:r>
            <w:r w:rsidRPr="007C6857">
              <w:rPr>
                <w:rFonts w:ascii="Times New Roman" w:hAnsi="Times New Roman"/>
                <w:sz w:val="24"/>
              </w:rPr>
              <w:t>kerheden (C</w:t>
            </w:r>
            <w:r w:rsidRPr="007C6857">
              <w:rPr>
                <w:rFonts w:ascii="Times New Roman" w:hAnsi="Times New Roman"/>
                <w:sz w:val="24"/>
                <w:vertAlign w:val="subscript"/>
              </w:rPr>
              <w:t>VA</w:t>
            </w:r>
            <w:r w:rsidRPr="007C6857">
              <w:rPr>
                <w:rFonts w:ascii="Times New Roman" w:hAnsi="Times New Roman"/>
                <w:sz w:val="24"/>
              </w:rPr>
              <w:t>), der skal indberettes i denne kolonne, er omhandlet i artikel 223, stk. 2, i CRR.</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030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 UDGÅENDE PENGESTRØMME I ALT: JUSTEREDE VÆRDIER FOR UFINANSIERET KREDITRISIKOAFDÆKNING (G*)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henhold til den generelle regel vedrørende "indgående" og "udgående" pe</w:t>
            </w:r>
            <w:r w:rsidRPr="007C6857">
              <w:rPr>
                <w:rFonts w:ascii="Times New Roman" w:hAnsi="Times New Roman"/>
                <w:sz w:val="24"/>
              </w:rPr>
              <w:t>n</w:t>
            </w:r>
            <w:r w:rsidRPr="007C6857">
              <w:rPr>
                <w:rFonts w:ascii="Times New Roman" w:hAnsi="Times New Roman"/>
                <w:sz w:val="24"/>
              </w:rPr>
              <w:t>gestrømme skal de beløb, der indberettes i denne kolonne, vises som "indgåe</w:t>
            </w:r>
            <w:r w:rsidRPr="007C6857">
              <w:rPr>
                <w:rFonts w:ascii="Times New Roman" w:hAnsi="Times New Roman"/>
                <w:sz w:val="24"/>
              </w:rPr>
              <w:t>n</w:t>
            </w:r>
            <w:r w:rsidRPr="007C6857">
              <w:rPr>
                <w:rFonts w:ascii="Times New Roman" w:hAnsi="Times New Roman"/>
                <w:sz w:val="24"/>
              </w:rPr>
              <w:t>de" pengestrømme i det tilsvarende kreditrisikoskema (CR SA eller CR IRB) og den tilsvarende eksponeringsklasse, der er relevant for udbyderen af kredi</w:t>
            </w:r>
            <w:r w:rsidRPr="007C6857">
              <w:rPr>
                <w:rFonts w:ascii="Times New Roman" w:hAnsi="Times New Roman"/>
                <w:sz w:val="24"/>
              </w:rPr>
              <w:t>t</w:t>
            </w:r>
            <w:r w:rsidRPr="007C6857">
              <w:rPr>
                <w:rFonts w:ascii="Times New Roman" w:hAnsi="Times New Roman"/>
                <w:sz w:val="24"/>
              </w:rPr>
              <w:t>risikoafdækning (dvs. den tredjemand, som tranchen overføres til ved ufina</w:t>
            </w:r>
            <w:r w:rsidRPr="007C6857">
              <w:rPr>
                <w:rFonts w:ascii="Times New Roman" w:hAnsi="Times New Roman"/>
                <w:sz w:val="24"/>
              </w:rPr>
              <w:t>n</w:t>
            </w:r>
            <w:r w:rsidRPr="007C6857">
              <w:rPr>
                <w:rFonts w:ascii="Times New Roman" w:hAnsi="Times New Roman"/>
                <w:sz w:val="24"/>
              </w:rPr>
              <w:t>sieret kreditrisikoafdækning).</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Proceduren for beregning af "valutarisiko" — justeret nominel værdi af kredi</w:t>
            </w:r>
            <w:r w:rsidRPr="007C6857">
              <w:rPr>
                <w:rFonts w:ascii="Times New Roman" w:hAnsi="Times New Roman"/>
                <w:sz w:val="24"/>
              </w:rPr>
              <w:t>t</w:t>
            </w:r>
            <w:r w:rsidRPr="007C6857">
              <w:rPr>
                <w:rFonts w:ascii="Times New Roman" w:hAnsi="Times New Roman"/>
                <w:sz w:val="24"/>
              </w:rPr>
              <w:t>risikoafdækning (G*) er fastsat i artikel 233, stk. 3, i CRR.</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040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NOTIONEL VÆRDI AF IKKEAFHÆNDET ELLER TILBAGEKØBT KREDITRISIKOAFDÆKNING</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Alle trancher, som ikke er afhændet eller er blevet tilbagekøbt, dvs. ikkea</w:t>
            </w:r>
            <w:r w:rsidRPr="007C6857">
              <w:rPr>
                <w:rFonts w:ascii="Times New Roman" w:hAnsi="Times New Roman"/>
                <w:sz w:val="24"/>
              </w:rPr>
              <w:t>f</w:t>
            </w:r>
            <w:r w:rsidRPr="007C6857">
              <w:rPr>
                <w:rFonts w:ascii="Times New Roman" w:hAnsi="Times New Roman"/>
                <w:sz w:val="24"/>
              </w:rPr>
              <w:t>hændede "first loss"-positioner, skal indberettes med deres nominelle værdi.</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Virkningen af reduktioner i kreditrisikoafdækningen indregnes ikke, når den ikkeafhændede eller tilbagekøbte værdi af kreditrisikoafdækning beregnes.</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050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SECURITISERINGSPOSITIONER: OPRINDELIG EKSPONERING FØR ANVENDELSE AF KONVERTERINGSFAKTORER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som det indberettende institut er i besiddelse af, b</w:t>
            </w:r>
            <w:r w:rsidRPr="007C6857">
              <w:rPr>
                <w:rFonts w:ascii="Times New Roman" w:hAnsi="Times New Roman"/>
                <w:sz w:val="24"/>
              </w:rPr>
              <w:t>e</w:t>
            </w:r>
            <w:r w:rsidRPr="007C6857">
              <w:rPr>
                <w:rFonts w:ascii="Times New Roman" w:hAnsi="Times New Roman"/>
                <w:sz w:val="24"/>
              </w:rPr>
              <w:t>regnet i henhold til artikel 246, stk. 1, litra a), c) og e), og stk. 2, i CRR uden anvendelse af kreditkonverteringsfaktorer, kreditrisikojusteringer og hensætte</w:t>
            </w:r>
            <w:r w:rsidRPr="007C6857">
              <w:rPr>
                <w:rFonts w:ascii="Times New Roman" w:hAnsi="Times New Roman"/>
                <w:sz w:val="24"/>
              </w:rPr>
              <w:t>l</w:t>
            </w:r>
            <w:r w:rsidRPr="007C6857">
              <w:rPr>
                <w:rFonts w:ascii="Times New Roman" w:hAnsi="Times New Roman"/>
                <w:sz w:val="24"/>
              </w:rPr>
              <w:t>ser. Netting er kun relevant, hvis der er tale om flere derivatkontrakter med samme SSPE, som er omfattet af en gyldig nettingaftale.</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Værdijusteringer og hensættelser, der skal indberettes i denne kolonne, vedr</w:t>
            </w:r>
            <w:r w:rsidRPr="007C6857">
              <w:rPr>
                <w:rFonts w:ascii="Times New Roman" w:hAnsi="Times New Roman"/>
                <w:sz w:val="24"/>
              </w:rPr>
              <w:t>ø</w:t>
            </w:r>
            <w:r w:rsidRPr="007C6857">
              <w:rPr>
                <w:rFonts w:ascii="Times New Roman" w:hAnsi="Times New Roman"/>
                <w:sz w:val="24"/>
              </w:rPr>
              <w:t>rer kun securitiseringspositioner. Værdijusteringer af securitiserede positioner indregnes ikke.</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I tilfælde af førtidsindfrielsesbestemmelser skal institutter angive værdien af </w:t>
            </w:r>
            <w:r w:rsidRPr="007C6857">
              <w:rPr>
                <w:rFonts w:ascii="Times New Roman" w:hAnsi="Times New Roman"/>
                <w:sz w:val="24"/>
              </w:rPr>
              <w:lastRenderedPageBreak/>
              <w:t xml:space="preserve">det eksponeringsleverende instituts kapitalinteresser som defineret i artikel 256, stk. 2, i CRR.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syntetiske securitiseringer skal de positioner, som indehaves af det ekspon</w:t>
            </w:r>
            <w:r w:rsidRPr="007C6857">
              <w:rPr>
                <w:rFonts w:ascii="Times New Roman" w:hAnsi="Times New Roman"/>
                <w:sz w:val="24"/>
              </w:rPr>
              <w:t>e</w:t>
            </w:r>
            <w:r w:rsidRPr="007C6857">
              <w:rPr>
                <w:rFonts w:ascii="Times New Roman" w:hAnsi="Times New Roman"/>
                <w:sz w:val="24"/>
              </w:rPr>
              <w:t>ringsleverende institut i form af balanceførte poster og/eller kapitalinteresser (førtidsindfrielse), være resultatet af aggregeringen af kolonne 010-040.</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060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 VÆRDIJUSTERINGER OG HENSÆTTELSER </w:t>
            </w:r>
          </w:p>
          <w:p w:rsidR="00612780" w:rsidRPr="007C6857" w:rsidRDefault="00612780" w:rsidP="00612780">
            <w:pPr>
              <w:pStyle w:val="ListParagraph"/>
              <w:spacing w:before="0" w:after="0"/>
              <w:ind w:left="284" w:hanging="284"/>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Værdijusteringer og hensættelser (artikel 159 i CRR) til kredittab, som foret</w:t>
            </w:r>
            <w:r w:rsidRPr="007C6857">
              <w:rPr>
                <w:rFonts w:ascii="Times New Roman" w:hAnsi="Times New Roman"/>
                <w:sz w:val="24"/>
              </w:rPr>
              <w:t>a</w:t>
            </w:r>
            <w:r w:rsidRPr="007C6857">
              <w:rPr>
                <w:rFonts w:ascii="Times New Roman" w:hAnsi="Times New Roman"/>
                <w:sz w:val="24"/>
              </w:rPr>
              <w:t>ges i henhold til de regnskabsregler, der gælder for den indberettende enhed. Værdijusteringer omfatter alle beløb, der er anerkendt som overskud eller tab i forbindelse med kredittab for finansielle aktiver, siden de oprindeligt blev b</w:t>
            </w:r>
            <w:r w:rsidRPr="007C6857">
              <w:rPr>
                <w:rFonts w:ascii="Times New Roman" w:hAnsi="Times New Roman"/>
                <w:sz w:val="24"/>
              </w:rPr>
              <w:t>a</w:t>
            </w:r>
            <w:r w:rsidRPr="007C6857">
              <w:rPr>
                <w:rFonts w:ascii="Times New Roman" w:hAnsi="Times New Roman"/>
                <w:sz w:val="24"/>
              </w:rPr>
              <w:t>lanceført (herunder tab som følge af kreditrisiko i forbindelse med finansielle aktiver målt til dagsværdi, som ikke skal fratrækkes eksponeringsværdien), plus nedslag i forbindelse med eksponeringer, der er erhvervet som mislighol</w:t>
            </w:r>
            <w:r w:rsidRPr="007C6857">
              <w:rPr>
                <w:rFonts w:ascii="Times New Roman" w:hAnsi="Times New Roman"/>
                <w:sz w:val="24"/>
              </w:rPr>
              <w:t>d</w:t>
            </w:r>
            <w:r w:rsidRPr="007C6857">
              <w:rPr>
                <w:rFonts w:ascii="Times New Roman" w:hAnsi="Times New Roman"/>
                <w:sz w:val="24"/>
              </w:rPr>
              <w:t>te eksponeringer, jf. artikel 166, stk. 1, i CRR. Hensættelser indbefatter akk</w:t>
            </w:r>
            <w:r w:rsidRPr="007C6857">
              <w:rPr>
                <w:rFonts w:ascii="Times New Roman" w:hAnsi="Times New Roman"/>
                <w:sz w:val="24"/>
              </w:rPr>
              <w:t>u</w:t>
            </w:r>
            <w:r w:rsidRPr="007C6857">
              <w:rPr>
                <w:rFonts w:ascii="Times New Roman" w:hAnsi="Times New Roman"/>
                <w:sz w:val="24"/>
              </w:rPr>
              <w:t>mulerede beløb for kredittab i forbindelse med ikkebalanceførte poster</w:t>
            </w:r>
          </w:p>
          <w:p w:rsidR="00612780" w:rsidRPr="007C6857" w:rsidRDefault="00612780" w:rsidP="00612780">
            <w:pPr>
              <w:pStyle w:val="ListParagraph"/>
              <w:spacing w:before="0" w:after="0"/>
              <w:ind w:left="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070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EKSPONERING EFTER INDREGNING AF VÆRDIJUSTERINGER OG HENSÆTTELSER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i henhold til artikel 246, stk. 1 og 2, i CRR uden a</w:t>
            </w:r>
            <w:r w:rsidRPr="007C6857">
              <w:rPr>
                <w:rFonts w:ascii="Times New Roman" w:hAnsi="Times New Roman"/>
                <w:sz w:val="24"/>
              </w:rPr>
              <w:t>n</w:t>
            </w:r>
            <w:r w:rsidRPr="007C6857">
              <w:rPr>
                <w:rFonts w:ascii="Times New Roman" w:hAnsi="Times New Roman"/>
                <w:sz w:val="24"/>
              </w:rPr>
              <w:t>vendelse af konverteringsfaktorer.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Denne oplysning vedrører også kolonne 040 i CR SA Total-skemaet.</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080-110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KREDITRISIKOREDUKTIONSTEKNIKKER MED SUBSTITUT</w:t>
            </w:r>
            <w:r w:rsidRPr="007C6857">
              <w:rPr>
                <w:rFonts w:ascii="Times New Roman" w:hAnsi="Times New Roman"/>
                <w:b/>
                <w:sz w:val="24"/>
                <w:u w:val="single"/>
              </w:rPr>
              <w:t>I</w:t>
            </w:r>
            <w:r w:rsidRPr="007C6857">
              <w:rPr>
                <w:rFonts w:ascii="Times New Roman" w:hAnsi="Times New Roman"/>
                <w:b/>
                <w:sz w:val="24"/>
                <w:u w:val="single"/>
              </w:rPr>
              <w:t>ONSVIRKNINGER PÅ EKSPONERINGEN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Artikel 4, stk. 1, nr. 57), og tredje del, afsnit II, kapitel 4, i CRR.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blok af kolonner indsamles der oplysninger om kreditrisikoreduktion</w:t>
            </w:r>
            <w:r w:rsidRPr="007C6857">
              <w:rPr>
                <w:rFonts w:ascii="Times New Roman" w:hAnsi="Times New Roman"/>
                <w:sz w:val="24"/>
              </w:rPr>
              <w:t>s</w:t>
            </w:r>
            <w:r w:rsidRPr="007C6857">
              <w:rPr>
                <w:rFonts w:ascii="Times New Roman" w:hAnsi="Times New Roman"/>
                <w:sz w:val="24"/>
              </w:rPr>
              <w:t>teknikker, som mindsker kreditrisikoen ved en eller flere eksponeringer via substitution af eksponeringer (som angivet nedenfor for indgående og udgåe</w:t>
            </w:r>
            <w:r w:rsidRPr="007C6857">
              <w:rPr>
                <w:rFonts w:ascii="Times New Roman" w:hAnsi="Times New Roman"/>
                <w:sz w:val="24"/>
              </w:rPr>
              <w:t>n</w:t>
            </w:r>
            <w:r w:rsidRPr="007C6857">
              <w:rPr>
                <w:rFonts w:ascii="Times New Roman" w:hAnsi="Times New Roman"/>
                <w:sz w:val="24"/>
              </w:rPr>
              <w:t>de pengestrømme).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bookmarkStart w:id="458" w:name="_Toc262228334"/>
            <w:r w:rsidRPr="007C6857">
              <w:rPr>
                <w:rFonts w:ascii="Times New Roman" w:hAnsi="Times New Roman"/>
                <w:sz w:val="24"/>
              </w:rPr>
              <w:t>Se instrukserne til CR SA (Indberetning af kreditrisikoreduktionsteknikker med substitutionsvirkning)</w:t>
            </w:r>
            <w:bookmarkEnd w:id="458"/>
            <w:r w:rsidRPr="007C6857">
              <w:rPr>
                <w:rFonts w:ascii="Times New Roman" w:hAnsi="Times New Roman"/>
                <w:sz w:val="24"/>
              </w:rPr>
              <w:t>.</w:t>
            </w:r>
          </w:p>
          <w:p w:rsidR="00612780" w:rsidRPr="007C6857"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080</w:t>
            </w:r>
          </w:p>
        </w:tc>
        <w:tc>
          <w:tcPr>
            <w:tcW w:w="7856" w:type="dxa"/>
          </w:tcPr>
          <w:p w:rsidR="00612780" w:rsidRPr="007C6857" w:rsidRDefault="003300FF" w:rsidP="00612780">
            <w:pPr>
              <w:spacing w:before="0" w:after="0"/>
              <w:jc w:val="left"/>
              <w:rPr>
                <w:rFonts w:ascii="Times New Roman" w:hAnsi="Times New Roman"/>
                <w:b/>
                <w:sz w:val="24"/>
                <w:u w:val="single"/>
              </w:rPr>
            </w:pPr>
            <w:r w:rsidRPr="007C6857">
              <w:rPr>
                <w:rFonts w:ascii="Times New Roman" w:hAnsi="Times New Roman"/>
                <w:b/>
                <w:sz w:val="24"/>
                <w:u w:val="single"/>
              </w:rPr>
              <w:t>(-) UFINANSIERET KREDITRISIKOAFDÆKNING: JUSTEREDE VÆRDIER (G</w:t>
            </w:r>
            <w:r w:rsidRPr="007C6857">
              <w:rPr>
                <w:rFonts w:ascii="Times New Roman" w:hAnsi="Times New Roman"/>
                <w:b/>
                <w:sz w:val="24"/>
                <w:u w:val="single"/>
                <w:vertAlign w:val="subscript"/>
              </w:rPr>
              <w:t>A</w:t>
            </w:r>
            <w:r w:rsidRPr="007C6857">
              <w:rPr>
                <w:rFonts w:ascii="Times New Roman" w:hAnsi="Times New Roman"/>
                <w:b/>
                <w:sz w:val="24"/>
                <w:u w:val="single"/>
              </w:rPr>
              <w:t xml:space="preserve">)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Ufinansieret kreditrisikoafdækning er defineret i artikel 4, stk. 1, nr. 59), og r</w:t>
            </w:r>
            <w:r w:rsidRPr="007C6857">
              <w:rPr>
                <w:rFonts w:ascii="Times New Roman" w:hAnsi="Times New Roman"/>
                <w:sz w:val="24"/>
              </w:rPr>
              <w:t>e</w:t>
            </w:r>
            <w:r w:rsidRPr="007C6857">
              <w:rPr>
                <w:rFonts w:ascii="Times New Roman" w:hAnsi="Times New Roman"/>
                <w:sz w:val="24"/>
              </w:rPr>
              <w:t>guleret ved artikel 235 i CRR.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Se instrukserne til CR SA (Indberetning af kreditrisikoreduktionsteknikker med substitutionsvirkning).</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090</w:t>
            </w:r>
          </w:p>
        </w:tc>
        <w:tc>
          <w:tcPr>
            <w:tcW w:w="7856" w:type="dxa"/>
          </w:tcPr>
          <w:p w:rsidR="00612780" w:rsidRPr="007C6857" w:rsidRDefault="003300FF" w:rsidP="00612780">
            <w:pPr>
              <w:autoSpaceDE w:val="0"/>
              <w:autoSpaceDN w:val="0"/>
              <w:adjustRightInd w:val="0"/>
              <w:spacing w:before="0" w:after="0"/>
              <w:ind w:left="284" w:hanging="284"/>
              <w:jc w:val="left"/>
              <w:rPr>
                <w:rFonts w:ascii="Times New Roman" w:hAnsi="Times New Roman"/>
                <w:b/>
                <w:sz w:val="24"/>
                <w:u w:val="single"/>
              </w:rPr>
            </w:pPr>
            <w:r w:rsidRPr="007C6857">
              <w:rPr>
                <w:rFonts w:ascii="Times New Roman" w:hAnsi="Times New Roman"/>
                <w:b/>
                <w:sz w:val="24"/>
                <w:u w:val="single"/>
              </w:rPr>
              <w:t>(-) FINANSIERET KREDITRISIKOAFDÆKNING</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Finansieret kreditrisikoafdækning er defineret i artikel 4, stk. 1. nr. 58), i CRR og reguleret ved samme forordnings artikel 195, 197 og 200.</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Credit linked notes og balanceført netting ifølge artikel 218-236 i CRR b</w:t>
            </w:r>
            <w:r w:rsidRPr="007C6857">
              <w:rPr>
                <w:rFonts w:ascii="Times New Roman" w:hAnsi="Times New Roman"/>
                <w:sz w:val="24"/>
              </w:rPr>
              <w:t>e</w:t>
            </w:r>
            <w:r w:rsidRPr="007C6857">
              <w:rPr>
                <w:rFonts w:ascii="Times New Roman" w:hAnsi="Times New Roman"/>
                <w:sz w:val="24"/>
              </w:rPr>
              <w:t>handles som kontant sikkerhed.</w:t>
            </w:r>
          </w:p>
          <w:p w:rsidR="00612780" w:rsidRPr="007C6857" w:rsidRDefault="00612780" w:rsidP="00612780">
            <w:pPr>
              <w:autoSpaceDE w:val="0"/>
              <w:autoSpaceDN w:val="0"/>
              <w:adjustRightInd w:val="0"/>
              <w:spacing w:before="0" w:after="0"/>
              <w:ind w:left="284" w:hanging="284"/>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Se instrukserne til CR SA (Indberetning af kreditrisikoreduktionsteknikker med substitutionsvirkning).</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100-110</w:t>
            </w:r>
          </w:p>
        </w:tc>
        <w:tc>
          <w:tcPr>
            <w:tcW w:w="7856" w:type="dxa"/>
          </w:tcPr>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b/>
                <w:sz w:val="24"/>
                <w:u w:val="single"/>
              </w:rPr>
              <w:t>SUBSTITUTION AF EKSPONERING SOM FØLGE AF KREDITRIS</w:t>
            </w:r>
            <w:r w:rsidRPr="007C6857">
              <w:rPr>
                <w:rFonts w:ascii="Times New Roman" w:hAnsi="Times New Roman"/>
                <w:b/>
                <w:sz w:val="24"/>
                <w:u w:val="single"/>
              </w:rPr>
              <w:t>I</w:t>
            </w:r>
            <w:r w:rsidRPr="007C6857">
              <w:rPr>
                <w:rFonts w:ascii="Times New Roman" w:hAnsi="Times New Roman"/>
                <w:b/>
                <w:sz w:val="24"/>
                <w:u w:val="single"/>
              </w:rPr>
              <w:t xml:space="preserve">KOREDUKTIONSTEKNIKKER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Indgående og udgående pengestrømme i samme eksponeringsklasser samt ris</w:t>
            </w:r>
            <w:r w:rsidRPr="007C6857">
              <w:rPr>
                <w:rFonts w:ascii="Times New Roman" w:hAnsi="Times New Roman"/>
                <w:sz w:val="24"/>
              </w:rPr>
              <w:t>i</w:t>
            </w:r>
            <w:r w:rsidRPr="007C6857">
              <w:rPr>
                <w:rFonts w:ascii="Times New Roman" w:hAnsi="Times New Roman"/>
                <w:sz w:val="24"/>
              </w:rPr>
              <w:t>kovægte eller låntagerklasser, hvis det er relevant, indberettes også.</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100</w:t>
            </w:r>
          </w:p>
        </w:tc>
        <w:tc>
          <w:tcPr>
            <w:tcW w:w="7856"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UDGÅENDE PENGESTRØMME I ALT</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222, stk. 3, og artikel 235, stk. 1 og 2.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Udgående pengestrømme svarer til den dækkede del af "Eksponering efter in</w:t>
            </w:r>
            <w:r w:rsidRPr="007C6857">
              <w:rPr>
                <w:rFonts w:ascii="Times New Roman" w:hAnsi="Times New Roman"/>
                <w:sz w:val="24"/>
              </w:rPr>
              <w:t>d</w:t>
            </w:r>
            <w:r w:rsidRPr="007C6857">
              <w:rPr>
                <w:rFonts w:ascii="Times New Roman" w:hAnsi="Times New Roman"/>
                <w:sz w:val="24"/>
              </w:rPr>
              <w:t>regning af værdijusteringer og hensættelser", som fratrækkes låntagerens e</w:t>
            </w:r>
            <w:r w:rsidRPr="007C6857">
              <w:rPr>
                <w:rFonts w:ascii="Times New Roman" w:hAnsi="Times New Roman"/>
                <w:sz w:val="24"/>
              </w:rPr>
              <w:t>k</w:t>
            </w:r>
            <w:r w:rsidRPr="007C6857">
              <w:rPr>
                <w:rFonts w:ascii="Times New Roman" w:hAnsi="Times New Roman"/>
                <w:sz w:val="24"/>
              </w:rPr>
              <w:t>sponeringsklasse samt risikovægten eller låntagerklassen, hvis det er relevant, og efterfølgende tildeles eksponeringsklassen for udbyderen af kreditrisikoa</w:t>
            </w:r>
            <w:r w:rsidRPr="007C6857">
              <w:rPr>
                <w:rFonts w:ascii="Times New Roman" w:hAnsi="Times New Roman"/>
                <w:sz w:val="24"/>
              </w:rPr>
              <w:t>f</w:t>
            </w:r>
            <w:r w:rsidRPr="007C6857">
              <w:rPr>
                <w:rFonts w:ascii="Times New Roman" w:hAnsi="Times New Roman"/>
                <w:sz w:val="24"/>
              </w:rPr>
              <w:t xml:space="preserve">dækning samt risikovægten eller låntagerklassen, hvis det er relevant.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Dette beløb betragtes som en indgående pengestrøm i eksponeringsklassen for udbyderen af kreditrisikoafdækning og i risikovægten eller låntagerklassen, hvis det er relevant.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oplysning vedrører også kolonne 090 [(-) Udgående pengestrømme i alt] i CR SA Total-skemaet.</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110</w:t>
            </w:r>
          </w:p>
        </w:tc>
        <w:tc>
          <w:tcPr>
            <w:tcW w:w="7856"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INDGÅENDE PENGESTRØMME I ALT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Securitiseringspositioner, som er gældsinstrumenter og anerkendt finansiel si</w:t>
            </w:r>
            <w:r w:rsidRPr="007C6857">
              <w:rPr>
                <w:rFonts w:ascii="Times New Roman" w:hAnsi="Times New Roman"/>
                <w:sz w:val="24"/>
              </w:rPr>
              <w:t>k</w:t>
            </w:r>
            <w:r w:rsidRPr="007C6857">
              <w:rPr>
                <w:rFonts w:ascii="Times New Roman" w:hAnsi="Times New Roman"/>
                <w:sz w:val="24"/>
              </w:rPr>
              <w:t>kerhed i henhold til artikel 197, stk. 1, i CRR, og hvor den enkle metode for f</w:t>
            </w:r>
            <w:r w:rsidRPr="007C6857">
              <w:rPr>
                <w:rFonts w:ascii="Times New Roman" w:hAnsi="Times New Roman"/>
                <w:sz w:val="24"/>
              </w:rPr>
              <w:t>i</w:t>
            </w:r>
            <w:r w:rsidRPr="007C6857">
              <w:rPr>
                <w:rFonts w:ascii="Times New Roman" w:hAnsi="Times New Roman"/>
                <w:sz w:val="24"/>
              </w:rPr>
              <w:t>nansielle sikkerheder anvendes, indberettes som indgående pengestrømme i denne kolonne.</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oplysning vedrører også kolonne 100 (Indgående pengestrømme i alt) i CR SA Total-skemaet. </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120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NETTOEKSPONERING EFTER SUBSTITUTIONSVIRKNINGER AF KREDITRISIKOREDUKTIONSTEKNIKKER FØR ANVENDELSE AF KONVERTERINGSFAKTORER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Eksponering tildelt den tilsvarende risikovægt og eksponeringsklasse efter he</w:t>
            </w:r>
            <w:r w:rsidRPr="007C6857">
              <w:rPr>
                <w:rFonts w:ascii="Times New Roman" w:hAnsi="Times New Roman"/>
                <w:sz w:val="24"/>
              </w:rPr>
              <w:t>n</w:t>
            </w:r>
            <w:r w:rsidRPr="007C6857">
              <w:rPr>
                <w:rFonts w:ascii="Times New Roman" w:hAnsi="Times New Roman"/>
                <w:sz w:val="24"/>
              </w:rPr>
              <w:t>syntagen til de ind- og udgående pengestrømme, der følger af kreditrisikor</w:t>
            </w:r>
            <w:r w:rsidRPr="007C6857">
              <w:rPr>
                <w:rFonts w:ascii="Times New Roman" w:hAnsi="Times New Roman"/>
                <w:sz w:val="24"/>
              </w:rPr>
              <w:t>e</w:t>
            </w:r>
            <w:r w:rsidRPr="007C6857">
              <w:rPr>
                <w:rFonts w:ascii="Times New Roman" w:hAnsi="Times New Roman"/>
                <w:sz w:val="24"/>
              </w:rPr>
              <w:t>duktionsteknikker med substitutionsvirkning på eksponeringen.</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Denne oplysning vedrører også kolonne 110 i CR SA Total-skemaet.</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130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KREDITRISIKOREDUKTIONSTEKNIKKER, DER PÅVIRKER EKSPONERINGEN: FINANSIERET KREDITRISIKOAFDÆKNING, DEN UDBYGGEDE METODE FOR FINANSIELLE SIKKERHEDER (C</w:t>
            </w:r>
            <w:r w:rsidRPr="007C6857">
              <w:rPr>
                <w:rFonts w:ascii="Times New Roman" w:hAnsi="Times New Roman"/>
                <w:b/>
                <w:sz w:val="24"/>
                <w:u w:val="single"/>
                <w:vertAlign w:val="subscript"/>
              </w:rPr>
              <w:t>VAM</w:t>
            </w:r>
            <w:r w:rsidRPr="007C6857">
              <w:rPr>
                <w:rFonts w:ascii="Times New Roman" w:hAnsi="Times New Roman"/>
                <w:b/>
                <w:sz w:val="24"/>
                <w:u w:val="single"/>
              </w:rPr>
              <w: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post omfatter også credit linked notes (artikel 218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oplysning vedrører også kolonne 120 og 130 i CR SA Total-skemaet. </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140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FULDT JUSTERET EKSPONERINGSVÆRDI (E*)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i henhold til artikel 246 i CRR uden anvendelse af konverteringsfaktorerne i artikel 246, stk. 1, litra c), i CRR.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Denne oplysning vedrører også kolonne 150 i CR SA Total-skemaet. </w:t>
            </w:r>
          </w:p>
          <w:p w:rsidR="00612780" w:rsidRPr="007C6857" w:rsidRDefault="00612780" w:rsidP="00612780">
            <w:pPr>
              <w:autoSpaceDE w:val="0"/>
              <w:autoSpaceDN w:val="0"/>
              <w:adjustRightInd w:val="0"/>
              <w:spacing w:before="0" w:after="0"/>
              <w:ind w:left="284" w:hanging="284"/>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150-180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OPDELING AF FULDT JUSTERET EKSPONERINGSVÆRDI (E*) AF IKKEBALANCEFØRTE POSTER EFTER KONVERTERINGSFA</w:t>
            </w:r>
            <w:r w:rsidRPr="007C6857">
              <w:rPr>
                <w:rFonts w:ascii="Times New Roman" w:hAnsi="Times New Roman"/>
                <w:b/>
                <w:sz w:val="24"/>
                <w:u w:val="single"/>
              </w:rPr>
              <w:t>K</w:t>
            </w:r>
            <w:r w:rsidRPr="007C6857">
              <w:rPr>
                <w:rFonts w:ascii="Times New Roman" w:hAnsi="Times New Roman"/>
                <w:b/>
                <w:sz w:val="24"/>
                <w:u w:val="single"/>
              </w:rPr>
              <w:t>TOR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Ifølge artikel 246, stk. 1, litra c), i CRR skal eksponeringsværdien for en ikk</w:t>
            </w:r>
            <w:r w:rsidRPr="007C6857">
              <w:rPr>
                <w:rFonts w:ascii="Times New Roman" w:hAnsi="Times New Roman"/>
                <w:sz w:val="24"/>
              </w:rPr>
              <w:t>e</w:t>
            </w:r>
            <w:r w:rsidRPr="007C6857">
              <w:rPr>
                <w:rFonts w:ascii="Times New Roman" w:hAnsi="Times New Roman"/>
                <w:sz w:val="24"/>
              </w:rPr>
              <w:t>balanceført securitiseringsposition være dens nominelle værdi ganget med en konverteringsfaktor. Denne konverteringsfaktor skal være 100 %, medmindre andet er angivet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 kolonne 160-190 i CR SA Total-skemaet.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forbindelse med indberetning indberettes de fuldt justerede eksponeringsvæ</w:t>
            </w:r>
            <w:r w:rsidRPr="007C6857">
              <w:rPr>
                <w:rFonts w:ascii="Times New Roman" w:hAnsi="Times New Roman"/>
                <w:sz w:val="24"/>
              </w:rPr>
              <w:t>r</w:t>
            </w:r>
            <w:r w:rsidRPr="007C6857">
              <w:rPr>
                <w:rFonts w:ascii="Times New Roman" w:hAnsi="Times New Roman"/>
                <w:sz w:val="24"/>
              </w:rPr>
              <w:t>dier (E*) i henhold til følgende fire intervaller af konverteringsfaktorer, som gensidigt udelukker hinanden: 0 %, ]0 %, 20 %], ]20 %, 50 %] og ]50 %, 100 %].</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190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EKSPONERINGSVÆRDI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i henhold til artikel 246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oplysning vedrører også kolonne 200 i CR SA Total-skemaet. </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200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EKSPONERINGSVÆRDI, DER FRATRÆKKES KAPITA</w:t>
            </w:r>
            <w:r w:rsidRPr="007C6857">
              <w:rPr>
                <w:rFonts w:ascii="Times New Roman" w:hAnsi="Times New Roman"/>
                <w:b/>
                <w:sz w:val="24"/>
                <w:u w:val="single"/>
              </w:rPr>
              <w:t>L</w:t>
            </w:r>
            <w:r w:rsidRPr="007C6857">
              <w:rPr>
                <w:rFonts w:ascii="Times New Roman" w:hAnsi="Times New Roman"/>
                <w:b/>
                <w:sz w:val="24"/>
                <w:u w:val="single"/>
              </w:rPr>
              <w:t>GRUNDLAGET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henhold til artikel 258 i CRR kan institutter — i forbindelse med en securit</w:t>
            </w:r>
            <w:r w:rsidRPr="007C6857">
              <w:rPr>
                <w:rFonts w:ascii="Times New Roman" w:hAnsi="Times New Roman"/>
                <w:sz w:val="24"/>
              </w:rPr>
              <w:t>i</w:t>
            </w:r>
            <w:r w:rsidRPr="007C6857">
              <w:rPr>
                <w:rFonts w:ascii="Times New Roman" w:hAnsi="Times New Roman"/>
                <w:sz w:val="24"/>
              </w:rPr>
              <w:t>seringsposition, hvor der tillægges en risikovægt på 1 250 % — som et altern</w:t>
            </w:r>
            <w:r w:rsidRPr="007C6857">
              <w:rPr>
                <w:rFonts w:ascii="Times New Roman" w:hAnsi="Times New Roman"/>
                <w:sz w:val="24"/>
              </w:rPr>
              <w:t>a</w:t>
            </w:r>
            <w:r w:rsidRPr="007C6857">
              <w:rPr>
                <w:rFonts w:ascii="Times New Roman" w:hAnsi="Times New Roman"/>
                <w:sz w:val="24"/>
              </w:rPr>
              <w:t>tiv til at medtage positionen i deres beregning af størrelsen af risikovægtede eksponeringer fratrække eksponeringsværdien i positionen fra deres kapita</w:t>
            </w:r>
            <w:r w:rsidRPr="007C6857">
              <w:rPr>
                <w:rFonts w:ascii="Times New Roman" w:hAnsi="Times New Roman"/>
                <w:sz w:val="24"/>
              </w:rPr>
              <w:t>l</w:t>
            </w:r>
            <w:r w:rsidRPr="007C6857">
              <w:rPr>
                <w:rFonts w:ascii="Times New Roman" w:hAnsi="Times New Roman"/>
                <w:sz w:val="24"/>
              </w:rPr>
              <w:t>grundlag.</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210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EKSPONERINGSVÆRDI UNDERLAGT RISIKOVÆGTE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Eksponeringsværdi minus eksponeringsværdien fratrukket kapitalgrundlaget.</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220-320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OPDELING AF EKSPONERINGSVÆRDI UNDERLAGT RISIK</w:t>
            </w:r>
            <w:r w:rsidRPr="007C6857">
              <w:rPr>
                <w:rFonts w:ascii="Times New Roman" w:hAnsi="Times New Roman"/>
                <w:b/>
                <w:sz w:val="24"/>
                <w:u w:val="single"/>
              </w:rPr>
              <w:t>O</w:t>
            </w:r>
            <w:r w:rsidRPr="007C6857">
              <w:rPr>
                <w:rFonts w:ascii="Times New Roman" w:hAnsi="Times New Roman"/>
                <w:b/>
                <w:sz w:val="24"/>
                <w:u w:val="single"/>
              </w:rPr>
              <w:t>VÆGTE EFTER RISIKOVÆGT</w:t>
            </w: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220-260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RATET</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i/>
                <w:sz w:val="24"/>
              </w:rPr>
            </w:pPr>
            <w:r w:rsidRPr="007C6857">
              <w:rPr>
                <w:rFonts w:ascii="Times New Roman" w:hAnsi="Times New Roman"/>
                <w:sz w:val="24"/>
              </w:rPr>
              <w:t>I artikel 242, nr. 8), i CRR defineres ratede positioner.</w:t>
            </w:r>
          </w:p>
          <w:p w:rsidR="00612780" w:rsidRPr="007C6857" w:rsidRDefault="00612780" w:rsidP="00612780">
            <w:pPr>
              <w:autoSpaceDE w:val="0"/>
              <w:autoSpaceDN w:val="0"/>
              <w:adjustRightInd w:val="0"/>
              <w:spacing w:before="0" w:after="0"/>
              <w:rPr>
                <w:rFonts w:ascii="Times New Roman" w:hAnsi="Times New Roman"/>
                <w:i/>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Eksponeringsværdier underlagt risikovægte fordeles efter kreditkvalitetstrin som anført for standardmetoden i artikel 251 (tabel 1) i CRR.</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270</w:t>
            </w:r>
          </w:p>
        </w:tc>
        <w:tc>
          <w:tcPr>
            <w:tcW w:w="7856" w:type="dxa"/>
          </w:tcPr>
          <w:p w:rsidR="00612780" w:rsidRPr="007C6857" w:rsidRDefault="00612780" w:rsidP="00612780">
            <w:pPr>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1 250 % (IKKERATET)</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artikel 242, nr. 7), i CRR defineres ikkeratede positioner.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280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LOOK-THROUGH</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253 og 254 samt artikel 256, stk. 5,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Look-through-kolonnerne omfatter alle tilfælde af ikkeratede eksponeringer, hvor risikovægten fås fra den underliggende portefølje af eksponeringer (ge</w:t>
            </w:r>
            <w:r w:rsidRPr="007C6857">
              <w:rPr>
                <w:rFonts w:ascii="Times New Roman" w:hAnsi="Times New Roman"/>
                <w:sz w:val="24"/>
              </w:rPr>
              <w:t>n</w:t>
            </w:r>
            <w:r w:rsidRPr="007C6857">
              <w:rPr>
                <w:rFonts w:ascii="Times New Roman" w:hAnsi="Times New Roman"/>
                <w:sz w:val="24"/>
              </w:rPr>
              <w:t>nemsnitlig risikovægt for puljen, højeste risikovægt for puljen eller anvendelse af koncentrationsfaktor).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290</w:t>
            </w:r>
          </w:p>
        </w:tc>
        <w:tc>
          <w:tcPr>
            <w:tcW w:w="7856" w:type="dxa"/>
          </w:tcPr>
          <w:p w:rsidR="00612780" w:rsidRPr="00C1707E" w:rsidRDefault="00612780" w:rsidP="00612780">
            <w:pPr>
              <w:spacing w:before="0" w:after="0"/>
              <w:jc w:val="left"/>
              <w:rPr>
                <w:rFonts w:ascii="Times New Roman" w:hAnsi="Times New Roman"/>
                <w:b/>
                <w:sz w:val="24"/>
                <w:u w:val="single"/>
                <w:lang w:val="en-GB"/>
              </w:rPr>
            </w:pPr>
            <w:r w:rsidRPr="00C1707E">
              <w:rPr>
                <w:rFonts w:ascii="Times New Roman" w:hAnsi="Times New Roman"/>
                <w:b/>
                <w:sz w:val="24"/>
                <w:u w:val="single"/>
                <w:lang w:val="en-GB"/>
              </w:rPr>
              <w:t>LOOK-THROUGH — HERAF: SECOND LOSS I ABCP</w:t>
            </w:r>
          </w:p>
          <w:p w:rsidR="00612780" w:rsidRPr="00C1707E" w:rsidRDefault="00612780" w:rsidP="00612780">
            <w:pPr>
              <w:spacing w:before="0" w:after="0"/>
              <w:jc w:val="left"/>
              <w:rPr>
                <w:rFonts w:ascii="Times New Roman" w:hAnsi="Times New Roman"/>
                <w:sz w:val="24"/>
                <w:lang w:val="en-GB"/>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Eksponeringsværdi, som er omfattet af behandlingen af securitiseringspositi</w:t>
            </w:r>
            <w:r w:rsidRPr="007C6857">
              <w:rPr>
                <w:rFonts w:ascii="Times New Roman" w:hAnsi="Times New Roman"/>
                <w:sz w:val="24"/>
              </w:rPr>
              <w:t>o</w:t>
            </w:r>
            <w:r w:rsidRPr="007C6857">
              <w:rPr>
                <w:rFonts w:ascii="Times New Roman" w:hAnsi="Times New Roman"/>
                <w:sz w:val="24"/>
              </w:rPr>
              <w:t>ner i en second loss-tranche eller bedre i et ABCP-program, er omhandlet i a</w:t>
            </w:r>
            <w:r w:rsidRPr="007C6857">
              <w:rPr>
                <w:rFonts w:ascii="Times New Roman" w:hAnsi="Times New Roman"/>
                <w:sz w:val="24"/>
              </w:rPr>
              <w:t>r</w:t>
            </w:r>
            <w:r w:rsidRPr="007C6857">
              <w:rPr>
                <w:rFonts w:ascii="Times New Roman" w:hAnsi="Times New Roman"/>
                <w:sz w:val="24"/>
              </w:rPr>
              <w:t>tikel 254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I artikel 242, nr. 9), i CRR defineres ABCP-program (asset-backed commercial paper programme). </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300</w:t>
            </w:r>
          </w:p>
          <w:p w:rsidR="00612780" w:rsidRPr="007C6857"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LOOK-THROUGH — HERAF: GENNEMSNITLIG RISIKOVÆGT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gennemsnitlige risikovægt for den vægtede eksponeringsværdi angives.</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310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DEN INTERNE VURDERINGSMETODE (IAA)</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Artikel 109, stk. 1, og artikel 259, stk. 3, i CRR. Eksponeringsværdi af securit</w:t>
            </w:r>
            <w:r w:rsidRPr="007C6857">
              <w:rPr>
                <w:rFonts w:ascii="Times New Roman" w:hAnsi="Times New Roman"/>
                <w:sz w:val="24"/>
              </w:rPr>
              <w:t>i</w:t>
            </w:r>
            <w:r w:rsidRPr="007C6857">
              <w:rPr>
                <w:rFonts w:ascii="Times New Roman" w:hAnsi="Times New Roman"/>
                <w:sz w:val="24"/>
              </w:rPr>
              <w:t>seringspositioner opgjort efter den interne vurderingsmetode.</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320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INTERN VURDERING: GENNEMSNITLIG RISIKOVÆGT (%)</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gennemsnitlige risikovægt for den vægtede eksponeringsværdi angives.</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330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RISIKOVÆGTET EKSPONERING</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lastRenderedPageBreak/>
              <w:t>Den samlede risikovægtede eksponering beregnet i henhold til tredje del, afsnit II, kapitel 5, afdeling 3, i CRR inden justeringer som følge af manglende løb</w:t>
            </w:r>
            <w:r w:rsidRPr="007C6857">
              <w:rPr>
                <w:rFonts w:ascii="Times New Roman" w:hAnsi="Times New Roman"/>
                <w:sz w:val="24"/>
              </w:rPr>
              <w:t>e</w:t>
            </w:r>
            <w:r w:rsidRPr="007C6857">
              <w:rPr>
                <w:rFonts w:ascii="Times New Roman" w:hAnsi="Times New Roman"/>
                <w:sz w:val="24"/>
              </w:rPr>
              <w:t>tidsmatch eller overtrædelse af bestemmelserne om rettidig omhu og eksklus</w:t>
            </w:r>
            <w:r w:rsidRPr="007C6857">
              <w:rPr>
                <w:rFonts w:ascii="Times New Roman" w:hAnsi="Times New Roman"/>
                <w:sz w:val="24"/>
              </w:rPr>
              <w:t>i</w:t>
            </w:r>
            <w:r w:rsidRPr="007C6857">
              <w:rPr>
                <w:rFonts w:ascii="Times New Roman" w:hAnsi="Times New Roman"/>
                <w:sz w:val="24"/>
              </w:rPr>
              <w:t xml:space="preserve">ve risikovægtet eksponering svarende til eksponeringer, der er omfordelt via overførsler til et andet skema. </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340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HERAF: SYNTETISKE SECURITISERINGER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For syntetiske securitiseringer skal det beløb, der indberettes i denne kolonne, ikke tage højde for manglende løbetidsmatch.</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350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GENEREL VIRKNING (JUSTERING) SOM FØLGE AF OVERTR</w:t>
            </w:r>
            <w:r w:rsidRPr="007C6857">
              <w:rPr>
                <w:rFonts w:ascii="Times New Roman" w:hAnsi="Times New Roman"/>
                <w:b/>
                <w:sz w:val="24"/>
                <w:u w:val="single"/>
              </w:rPr>
              <w:t>Æ</w:t>
            </w:r>
            <w:r w:rsidRPr="007C6857">
              <w:rPr>
                <w:rFonts w:ascii="Times New Roman" w:hAnsi="Times New Roman"/>
                <w:b/>
                <w:sz w:val="24"/>
                <w:u w:val="single"/>
              </w:rPr>
              <w:t>DELSE AF BESTEMMELSERNE OM RETTIDIG OMHU</w:t>
            </w:r>
          </w:p>
          <w:p w:rsidR="00612780" w:rsidRPr="007C6857" w:rsidRDefault="00612780" w:rsidP="00612780">
            <w:pPr>
              <w:spacing w:before="0" w:after="0"/>
              <w:jc w:val="left"/>
              <w:rPr>
                <w:rFonts w:ascii="Times New Roman" w:hAnsi="Times New Roman"/>
                <w:sz w:val="24"/>
              </w:rPr>
            </w:pPr>
          </w:p>
          <w:p w:rsidR="00612780" w:rsidRPr="007C6857" w:rsidRDefault="00612780" w:rsidP="00551271">
            <w:pPr>
              <w:spacing w:before="0" w:after="0"/>
              <w:rPr>
                <w:rStyle w:val="InstructionsTabelleText"/>
                <w:rFonts w:ascii="Times New Roman" w:hAnsi="Times New Roman"/>
                <w:sz w:val="24"/>
              </w:rPr>
            </w:pPr>
            <w:r w:rsidRPr="007C6857">
              <w:rPr>
                <w:rStyle w:val="InstructionsTabelleText"/>
                <w:rFonts w:ascii="Times New Roman" w:hAnsi="Times New Roman"/>
                <w:sz w:val="24"/>
              </w:rPr>
              <w:t>Når krav i artikel 405, 406 eller 409 i CRR ikke opfyldes af instituttet, skal medlemsstaterne i henhold til artikel 14, stk. 2, artikel 406, stk. 2, og artikel 407 i CRR sikre, at de kompetente myndigheder pålægger en forholdsmæssig supplerende risikovægt på mindst 250 % (og højst 1 250 %) af den risikovægt, som finder anvendelse på de relevante securitiseringspositioner i henhold til tredje del, afsnit II, kapitel 5, afdeling 3, i CRR. En sådan supplerende risik</w:t>
            </w:r>
            <w:r w:rsidRPr="007C6857">
              <w:rPr>
                <w:rStyle w:val="InstructionsTabelleText"/>
                <w:rFonts w:ascii="Times New Roman" w:hAnsi="Times New Roman"/>
                <w:sz w:val="24"/>
              </w:rPr>
              <w:t>o</w:t>
            </w:r>
            <w:r w:rsidRPr="007C6857">
              <w:rPr>
                <w:rStyle w:val="InstructionsTabelleText"/>
                <w:rFonts w:ascii="Times New Roman" w:hAnsi="Times New Roman"/>
                <w:sz w:val="24"/>
              </w:rPr>
              <w:t>vægt kan ikke kun pålægges investorinstitutter, men også eksponeringslev</w:t>
            </w:r>
            <w:r w:rsidRPr="007C6857">
              <w:rPr>
                <w:rStyle w:val="InstructionsTabelleText"/>
                <w:rFonts w:ascii="Times New Roman" w:hAnsi="Times New Roman"/>
                <w:sz w:val="24"/>
              </w:rPr>
              <w:t>e</w:t>
            </w:r>
            <w:r w:rsidRPr="007C6857">
              <w:rPr>
                <w:rStyle w:val="InstructionsTabelleText"/>
                <w:rFonts w:ascii="Times New Roman" w:hAnsi="Times New Roman"/>
                <w:sz w:val="24"/>
              </w:rPr>
              <w:t>rende institutter, organiserende institutter og oprindelige långivere.</w:t>
            </w:r>
          </w:p>
          <w:p w:rsidR="00551271" w:rsidRPr="007C6857" w:rsidRDefault="00551271" w:rsidP="00551271">
            <w:pPr>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360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JUSTERING AF DEN RISIKOVÆGTEDE EKSPONERING SOM FØLGE AF MANGLENDE LØBETIDSMATCH</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Style w:val="InstructionsTabelleText"/>
                <w:rFonts w:ascii="Times New Roman" w:hAnsi="Times New Roman"/>
                <w:sz w:val="24"/>
              </w:rPr>
            </w:pPr>
            <w:r w:rsidRPr="007C6857">
              <w:rPr>
                <w:rStyle w:val="InstructionsTabelleText"/>
                <w:rFonts w:ascii="Times New Roman" w:hAnsi="Times New Roman"/>
                <w:sz w:val="24"/>
              </w:rPr>
              <w:t>For manglende løbetidsmatch i syntetiske securitiseringer medtages RW*-RW(SP), jf. definitionen i artikel 250 i CRR, medmindre der er tale om tra</w:t>
            </w:r>
            <w:r w:rsidRPr="007C6857">
              <w:rPr>
                <w:rStyle w:val="InstructionsTabelleText"/>
                <w:rFonts w:ascii="Times New Roman" w:hAnsi="Times New Roman"/>
                <w:sz w:val="24"/>
              </w:rPr>
              <w:t>n</w:t>
            </w:r>
            <w:r w:rsidRPr="007C6857">
              <w:rPr>
                <w:rStyle w:val="InstructionsTabelleText"/>
                <w:rFonts w:ascii="Times New Roman" w:hAnsi="Times New Roman"/>
                <w:sz w:val="24"/>
              </w:rPr>
              <w:t>cher pålagt en risikovægt på 1 250 %, hvor det indberettede beløb er nul. B</w:t>
            </w:r>
            <w:r w:rsidRPr="007C6857">
              <w:rPr>
                <w:rStyle w:val="InstructionsTabelleText"/>
                <w:rFonts w:ascii="Times New Roman" w:hAnsi="Times New Roman"/>
                <w:sz w:val="24"/>
              </w:rPr>
              <w:t>e</w:t>
            </w:r>
            <w:r w:rsidRPr="007C6857">
              <w:rPr>
                <w:rStyle w:val="InstructionsTabelleText"/>
                <w:rFonts w:ascii="Times New Roman" w:hAnsi="Times New Roman"/>
                <w:sz w:val="24"/>
              </w:rPr>
              <w:t>mærk, at RW(SP) ikke kun omfatter de risikovægtede eksponeringer indbere</w:t>
            </w:r>
            <w:r w:rsidRPr="007C6857">
              <w:rPr>
                <w:rStyle w:val="InstructionsTabelleText"/>
                <w:rFonts w:ascii="Times New Roman" w:hAnsi="Times New Roman"/>
                <w:sz w:val="24"/>
              </w:rPr>
              <w:t>t</w:t>
            </w:r>
            <w:r w:rsidRPr="007C6857">
              <w:rPr>
                <w:rStyle w:val="InstructionsTabelleText"/>
                <w:rFonts w:ascii="Times New Roman" w:hAnsi="Times New Roman"/>
                <w:sz w:val="24"/>
              </w:rPr>
              <w:t>tet i kolonne 330, men også risikovægtede eksponeringer svarende til ekspon</w:t>
            </w:r>
            <w:r w:rsidRPr="007C6857">
              <w:rPr>
                <w:rStyle w:val="InstructionsTabelleText"/>
                <w:rFonts w:ascii="Times New Roman" w:hAnsi="Times New Roman"/>
                <w:sz w:val="24"/>
              </w:rPr>
              <w:t>e</w:t>
            </w:r>
            <w:r w:rsidRPr="007C6857">
              <w:rPr>
                <w:rStyle w:val="InstructionsTabelleText"/>
                <w:rFonts w:ascii="Times New Roman" w:hAnsi="Times New Roman"/>
                <w:sz w:val="24"/>
              </w:rPr>
              <w:t>ringer, der er omfordelt via overførsler til andre skemaer.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Del="00F5392E"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370-380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SAMLET RISIKOVÆGTET EKSPONERING: FØR LOFT/EFTER LOFT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samlede risikovægtede eksponering beregnet i henhold til tredje del, afsnit II, kapitel 5, afdeling 3, i CRR før (kolonne 370)/efter (kolonne 380) anvende</w:t>
            </w:r>
            <w:r w:rsidRPr="007C6857">
              <w:rPr>
                <w:rFonts w:ascii="Times New Roman" w:hAnsi="Times New Roman"/>
                <w:sz w:val="24"/>
              </w:rPr>
              <w:t>l</w:t>
            </w:r>
            <w:r w:rsidRPr="007C6857">
              <w:rPr>
                <w:rFonts w:ascii="Times New Roman" w:hAnsi="Times New Roman"/>
                <w:sz w:val="24"/>
              </w:rPr>
              <w:t>se af de grænser, der er anført i artikel 252 — securitisering af alle mislighol</w:t>
            </w:r>
            <w:r w:rsidRPr="007C6857">
              <w:rPr>
                <w:rFonts w:ascii="Times New Roman" w:hAnsi="Times New Roman"/>
                <w:sz w:val="24"/>
              </w:rPr>
              <w:t>d</w:t>
            </w:r>
            <w:r w:rsidRPr="007C6857">
              <w:rPr>
                <w:rFonts w:ascii="Times New Roman" w:hAnsi="Times New Roman"/>
                <w:sz w:val="24"/>
              </w:rPr>
              <w:t>te poster eller særligt risikobetonede poster — eller artikel 256, stk. 4 — yde</w:t>
            </w:r>
            <w:r w:rsidRPr="007C6857">
              <w:rPr>
                <w:rFonts w:ascii="Times New Roman" w:hAnsi="Times New Roman"/>
                <w:sz w:val="24"/>
              </w:rPr>
              <w:t>r</w:t>
            </w:r>
            <w:r w:rsidRPr="007C6857">
              <w:rPr>
                <w:rFonts w:ascii="Times New Roman" w:hAnsi="Times New Roman"/>
                <w:sz w:val="24"/>
              </w:rPr>
              <w:t>ligere kapitalgrundlagskrav for securitisering af revolverende eksponeringer med førtidsindfrielsesbestemmelser i CRR.</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390</w:t>
            </w:r>
          </w:p>
        </w:tc>
        <w:tc>
          <w:tcPr>
            <w:tcW w:w="7856"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MEMORANDUMPOST: RISIKOVÆGTET EKSPONERING SV</w:t>
            </w:r>
            <w:r w:rsidRPr="007C6857">
              <w:rPr>
                <w:rFonts w:ascii="Times New Roman" w:hAnsi="Times New Roman"/>
                <w:b/>
                <w:sz w:val="24"/>
                <w:u w:val="single"/>
              </w:rPr>
              <w:t>A</w:t>
            </w:r>
            <w:r w:rsidRPr="007C6857">
              <w:rPr>
                <w:rFonts w:ascii="Times New Roman" w:hAnsi="Times New Roman"/>
                <w:b/>
                <w:sz w:val="24"/>
                <w:u w:val="single"/>
              </w:rPr>
              <w:t>RENDE TIL OVERFØRSLER FRA SECURITISERING OPGJORT EFTER STANDARDMETODEN TIL ANDRE EKSPONERINGSKLA</w:t>
            </w:r>
            <w:r w:rsidRPr="007C6857">
              <w:rPr>
                <w:rFonts w:ascii="Times New Roman" w:hAnsi="Times New Roman"/>
                <w:b/>
                <w:sz w:val="24"/>
                <w:u w:val="single"/>
              </w:rPr>
              <w:t>S</w:t>
            </w:r>
            <w:r w:rsidRPr="007C6857">
              <w:rPr>
                <w:rFonts w:ascii="Times New Roman" w:hAnsi="Times New Roman"/>
                <w:b/>
                <w:sz w:val="24"/>
                <w:u w:val="single"/>
              </w:rPr>
              <w:t>SER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Risikovægtet eksponering, der opstår som følge af eksponeringer, der er o</w:t>
            </w:r>
            <w:r w:rsidRPr="007C6857">
              <w:rPr>
                <w:rFonts w:ascii="Times New Roman" w:hAnsi="Times New Roman"/>
                <w:sz w:val="24"/>
              </w:rPr>
              <w:t>m</w:t>
            </w:r>
            <w:r w:rsidRPr="007C6857">
              <w:rPr>
                <w:rFonts w:ascii="Times New Roman" w:hAnsi="Times New Roman"/>
                <w:sz w:val="24"/>
              </w:rPr>
              <w:t>fordelt til udbyderen af foranstaltninger til kreditrisikoreduktion og derfor b</w:t>
            </w:r>
            <w:r w:rsidRPr="007C6857">
              <w:rPr>
                <w:rFonts w:ascii="Times New Roman" w:hAnsi="Times New Roman"/>
                <w:sz w:val="24"/>
              </w:rPr>
              <w:t>e</w:t>
            </w:r>
            <w:r w:rsidRPr="007C6857">
              <w:rPr>
                <w:rFonts w:ascii="Times New Roman" w:hAnsi="Times New Roman"/>
                <w:sz w:val="24"/>
              </w:rPr>
              <w:lastRenderedPageBreak/>
              <w:t>regnes i det tilsvarende skema, som indgår i beregningen af loftet for securit</w:t>
            </w:r>
            <w:r w:rsidRPr="007C6857">
              <w:rPr>
                <w:rFonts w:ascii="Times New Roman" w:hAnsi="Times New Roman"/>
                <w:sz w:val="24"/>
              </w:rPr>
              <w:t>i</w:t>
            </w:r>
            <w:r w:rsidRPr="007C6857">
              <w:rPr>
                <w:rFonts w:ascii="Times New Roman" w:hAnsi="Times New Roman"/>
                <w:sz w:val="24"/>
              </w:rPr>
              <w:t>seringspositioner.</w:t>
            </w:r>
          </w:p>
          <w:p w:rsidR="00612780" w:rsidRPr="007C6857" w:rsidRDefault="00612780" w:rsidP="00612780">
            <w:pPr>
              <w:spacing w:before="0" w:after="0"/>
              <w:jc w:val="left"/>
              <w:rPr>
                <w:rFonts w:ascii="Times New Roman" w:hAnsi="Times New Roman"/>
                <w:sz w:val="24"/>
              </w:rPr>
            </w:pPr>
          </w:p>
        </w:tc>
      </w:tr>
    </w:tbl>
    <w:p w:rsidR="00612780" w:rsidRPr="007C6857" w:rsidRDefault="00612780" w:rsidP="00612780">
      <w:pPr>
        <w:spacing w:before="0" w:after="0"/>
        <w:jc w:val="left"/>
        <w:rPr>
          <w:rFonts w:ascii="Times New Roman" w:hAnsi="Times New Roman"/>
          <w:sz w:val="24"/>
        </w:rPr>
      </w:pPr>
    </w:p>
    <w:p w:rsidR="00612780" w:rsidRPr="007C6857" w:rsidRDefault="00125707" w:rsidP="00C37B29">
      <w:pPr>
        <w:pStyle w:val="InstructionsText2"/>
        <w:numPr>
          <w:ilvl w:val="0"/>
          <w:numId w:val="0"/>
        </w:numPr>
        <w:ind w:left="993"/>
      </w:pPr>
      <w:r w:rsidRPr="007C6857">
        <w:t>102.</w:t>
      </w:r>
      <w:r w:rsidRPr="007C6857">
        <w:tab/>
        <w:t>CR SEC SA-skemaet er opdelt i tre hovedblokke af rækker, hvor der indsamles data om de indgåede/organiserede/ikkeafhændede eller erhvervede eksponeringer af eksponeringsleverende institutter, organiserende institutter og investorer. For hver af disse er oplysningerne opdelt efter balanceførte og ikkebalanceførte poster og d</w:t>
      </w:r>
      <w:r w:rsidRPr="007C6857">
        <w:t>e</w:t>
      </w:r>
      <w:r w:rsidRPr="007C6857">
        <w:t xml:space="preserve">rivater og efter securitiseringer og resecuritiseringer. </w:t>
      </w:r>
    </w:p>
    <w:p w:rsidR="00612780" w:rsidRPr="007C6857" w:rsidRDefault="00125707" w:rsidP="00C37B29">
      <w:pPr>
        <w:pStyle w:val="InstructionsText2"/>
        <w:numPr>
          <w:ilvl w:val="0"/>
          <w:numId w:val="0"/>
        </w:numPr>
        <w:ind w:left="993"/>
      </w:pPr>
      <w:r w:rsidRPr="007C6857">
        <w:t>103.</w:t>
      </w:r>
      <w:r w:rsidRPr="007C6857">
        <w:tab/>
        <w:t>Positioner, der behandles i overensstemmelse med den ratingbaserede metode, og ikkeratede eksponeringer (eksponeringer pr. indberetningsdatoen) skal også o</w:t>
      </w:r>
      <w:r w:rsidRPr="007C6857">
        <w:t>p</w:t>
      </w:r>
      <w:r w:rsidRPr="007C6857">
        <w:t>deles efter kreditkvalitetstrin anvendt ved udformningen (sidste blok af rækker). Eksponeringsleverende institutter, organiserende institutter og investorinstitutter skal indberette disse oplysninger.</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7C6857" w:rsidTr="00672D2A">
        <w:tc>
          <w:tcPr>
            <w:tcW w:w="9004" w:type="dxa"/>
            <w:gridSpan w:val="2"/>
            <w:shd w:val="clear" w:color="auto" w:fill="CCCCCC"/>
          </w:tcPr>
          <w:p w:rsidR="00612780" w:rsidRPr="007C6857" w:rsidRDefault="00612780" w:rsidP="00F71DF2">
            <w:pPr>
              <w:autoSpaceDE w:val="0"/>
              <w:autoSpaceDN w:val="0"/>
              <w:adjustRightInd w:val="0"/>
              <w:spacing w:before="0" w:after="0"/>
              <w:jc w:val="left"/>
              <w:rPr>
                <w:rFonts w:ascii="Times New Roman" w:hAnsi="Times New Roman"/>
                <w:bCs/>
                <w:sz w:val="24"/>
              </w:rPr>
            </w:pPr>
            <w:r w:rsidRPr="007C6857">
              <w:rPr>
                <w:rFonts w:ascii="Times New Roman" w:hAnsi="Times New Roman"/>
                <w:b/>
                <w:sz w:val="24"/>
              </w:rPr>
              <w:t>Rækker</w:t>
            </w: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010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samlede eksponeringer henviser til det samlede beløb for udestående secur</w:t>
            </w:r>
            <w:r w:rsidRPr="007C6857">
              <w:rPr>
                <w:rFonts w:ascii="Times New Roman" w:hAnsi="Times New Roman"/>
                <w:sz w:val="24"/>
              </w:rPr>
              <w:t>i</w:t>
            </w:r>
            <w:r w:rsidRPr="007C6857">
              <w:rPr>
                <w:rFonts w:ascii="Times New Roman" w:hAnsi="Times New Roman"/>
                <w:sz w:val="24"/>
              </w:rPr>
              <w:t>tiseringer. I denne række opsummeres alle de oplysninger, der indberettes af eksponeringsleverende institutter, organiserende institutter og investorinstitutter i de efterfølgende rækker.</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HERAF: RESECURITISERINGER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Det samlede beløb af udestående resecuritiseringer i henhold til definitionerne i artikel 4, stk. 1, nr. 63) og 64), i CRR.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EKSPONERINGSLEVERENDE INSTITUT: SAMLEDE EKSPON</w:t>
            </w:r>
            <w:r w:rsidRPr="007C6857">
              <w:rPr>
                <w:rFonts w:ascii="Times New Roman" w:hAnsi="Times New Roman"/>
                <w:b/>
                <w:sz w:val="24"/>
                <w:u w:val="single"/>
              </w:rPr>
              <w:t>E</w:t>
            </w:r>
            <w:r w:rsidRPr="007C6857">
              <w:rPr>
                <w:rFonts w:ascii="Times New Roman" w:hAnsi="Times New Roman"/>
                <w:b/>
                <w:sz w:val="24"/>
                <w:u w:val="single"/>
              </w:rPr>
              <w:t xml:space="preserv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række opsummeres oplysninger om balanceførte poster, ikkebalanc</w:t>
            </w:r>
            <w:r w:rsidRPr="007C6857">
              <w:rPr>
                <w:rFonts w:ascii="Times New Roman" w:hAnsi="Times New Roman"/>
                <w:sz w:val="24"/>
              </w:rPr>
              <w:t>e</w:t>
            </w:r>
            <w:r w:rsidRPr="007C6857">
              <w:rPr>
                <w:rFonts w:ascii="Times New Roman" w:hAnsi="Times New Roman"/>
                <w:sz w:val="24"/>
              </w:rPr>
              <w:t>førte poster og derivater samt førtidsindfrielse af de securitiseringspositioner, hvor instituttet er det eksponeringsleverende institut, jf. definitionen i artikel 4, stk. 1, nr. 13), i CRR.</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040-060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Når et institut beregner størrelsen af risikovægtede eksponeringer efter sta</w:t>
            </w:r>
            <w:r w:rsidRPr="007C6857">
              <w:rPr>
                <w:rFonts w:ascii="Times New Roman" w:hAnsi="Times New Roman"/>
                <w:sz w:val="24"/>
              </w:rPr>
              <w:t>n</w:t>
            </w:r>
            <w:r w:rsidRPr="007C6857">
              <w:rPr>
                <w:rFonts w:ascii="Times New Roman" w:hAnsi="Times New Roman"/>
                <w:sz w:val="24"/>
              </w:rPr>
              <w:t>dardmetoden, skal eksponeringsværdien for en balanceført securitiseringspos</w:t>
            </w:r>
            <w:r w:rsidRPr="007C6857">
              <w:rPr>
                <w:rFonts w:ascii="Times New Roman" w:hAnsi="Times New Roman"/>
                <w:sz w:val="24"/>
              </w:rPr>
              <w:t>i</w:t>
            </w:r>
            <w:r w:rsidRPr="007C6857">
              <w:rPr>
                <w:rFonts w:ascii="Times New Roman" w:hAnsi="Times New Roman"/>
                <w:sz w:val="24"/>
              </w:rPr>
              <w:t>tion være dens regnskabsmæssige værdi efter justeringer for specifik kreditris</w:t>
            </w:r>
            <w:r w:rsidRPr="007C6857">
              <w:rPr>
                <w:rFonts w:ascii="Times New Roman" w:hAnsi="Times New Roman"/>
                <w:sz w:val="24"/>
              </w:rPr>
              <w:t>i</w:t>
            </w:r>
            <w:r w:rsidRPr="007C6857">
              <w:rPr>
                <w:rFonts w:ascii="Times New Roman" w:hAnsi="Times New Roman"/>
                <w:sz w:val="24"/>
              </w:rPr>
              <w:t>ko i overensstemmelse med artikel 246, stk. 1, litra a),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Balanceførte poster fordeles efter securitiseringer (række 050) og resecuritis</w:t>
            </w:r>
            <w:r w:rsidRPr="007C6857">
              <w:rPr>
                <w:rFonts w:ascii="Times New Roman" w:hAnsi="Times New Roman"/>
                <w:sz w:val="24"/>
              </w:rPr>
              <w:t>e</w:t>
            </w:r>
            <w:r w:rsidRPr="007C6857">
              <w:rPr>
                <w:rFonts w:ascii="Times New Roman" w:hAnsi="Times New Roman"/>
                <w:sz w:val="24"/>
              </w:rPr>
              <w:t>ringer (række 060).</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070-090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i/>
                <w:sz w:val="24"/>
              </w:rPr>
            </w:pPr>
            <w:r w:rsidRPr="007C6857">
              <w:rPr>
                <w:rFonts w:ascii="Times New Roman" w:hAnsi="Times New Roman"/>
                <w:sz w:val="24"/>
              </w:rPr>
              <w:t>I disse rækker indsamles der oplysninger om ikkebalanceførte poster og der</w:t>
            </w:r>
            <w:r w:rsidRPr="007C6857">
              <w:rPr>
                <w:rFonts w:ascii="Times New Roman" w:hAnsi="Times New Roman"/>
                <w:sz w:val="24"/>
              </w:rPr>
              <w:t>i</w:t>
            </w:r>
            <w:r w:rsidRPr="007C6857">
              <w:rPr>
                <w:rFonts w:ascii="Times New Roman" w:hAnsi="Times New Roman"/>
                <w:sz w:val="24"/>
              </w:rPr>
              <w:lastRenderedPageBreak/>
              <w:t>vatsecuritiseringspositioner, der er pålagt en konverteringsfaktor inden for s</w:t>
            </w:r>
            <w:r w:rsidRPr="007C6857">
              <w:rPr>
                <w:rFonts w:ascii="Times New Roman" w:hAnsi="Times New Roman"/>
                <w:sz w:val="24"/>
              </w:rPr>
              <w:t>e</w:t>
            </w:r>
            <w:r w:rsidRPr="007C6857">
              <w:rPr>
                <w:rFonts w:ascii="Times New Roman" w:hAnsi="Times New Roman"/>
                <w:sz w:val="24"/>
              </w:rPr>
              <w:t>curitiseringsrammen. Eksponeringsværdien for en ikkebalanceført securitis</w:t>
            </w:r>
            <w:r w:rsidRPr="007C6857">
              <w:rPr>
                <w:rFonts w:ascii="Times New Roman" w:hAnsi="Times New Roman"/>
                <w:sz w:val="24"/>
              </w:rPr>
              <w:t>e</w:t>
            </w:r>
            <w:r w:rsidRPr="007C6857">
              <w:rPr>
                <w:rFonts w:ascii="Times New Roman" w:hAnsi="Times New Roman"/>
                <w:sz w:val="24"/>
              </w:rPr>
              <w:t>ringsposition er dens nominelle værdi fratrukket specifik kreditrisikojustering for nævnte securitiseringsposition ganget med en konverteringsfaktor på 100 %, medmindre andet angives.</w:t>
            </w:r>
          </w:p>
          <w:p w:rsidR="00612780" w:rsidRPr="007C6857" w:rsidRDefault="00612780" w:rsidP="00612780">
            <w:pPr>
              <w:autoSpaceDE w:val="0"/>
              <w:autoSpaceDN w:val="0"/>
              <w:adjustRightInd w:val="0"/>
              <w:spacing w:before="0" w:after="0"/>
              <w:rPr>
                <w:rFonts w:ascii="Times New Roman" w:hAnsi="Times New Roman"/>
                <w:i/>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Eksponeringsværdien for en modpartsrisiko, der hidrører fra et af de derivati</w:t>
            </w:r>
            <w:r w:rsidRPr="007C6857">
              <w:rPr>
                <w:rFonts w:ascii="Times New Roman" w:hAnsi="Times New Roman"/>
                <w:sz w:val="24"/>
              </w:rPr>
              <w:t>n</w:t>
            </w:r>
            <w:r w:rsidRPr="007C6857">
              <w:rPr>
                <w:rFonts w:ascii="Times New Roman" w:hAnsi="Times New Roman"/>
                <w:sz w:val="24"/>
              </w:rPr>
              <w:t xml:space="preserve">strumenter, som angives i bilag II til CRR, skal fastlægges i overensstemmelse med tredje del, afsnit II, kapitel 6,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likviditetsfaciliteter, kreditfaciliteter og kontante forskud skal institutter a</w:t>
            </w:r>
            <w:r w:rsidRPr="007C6857">
              <w:rPr>
                <w:rFonts w:ascii="Times New Roman" w:hAnsi="Times New Roman"/>
                <w:sz w:val="24"/>
              </w:rPr>
              <w:t>n</w:t>
            </w:r>
            <w:r w:rsidRPr="007C6857">
              <w:rPr>
                <w:rFonts w:ascii="Times New Roman" w:hAnsi="Times New Roman"/>
                <w:sz w:val="24"/>
              </w:rPr>
              <w:t xml:space="preserve">give det ikkeudnyttede beløb.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rente- og valutaswaps skal de angive eksponeringsværdien (i henhold til a</w:t>
            </w:r>
            <w:r w:rsidRPr="007C6857">
              <w:rPr>
                <w:rFonts w:ascii="Times New Roman" w:hAnsi="Times New Roman"/>
                <w:sz w:val="24"/>
              </w:rPr>
              <w:t>r</w:t>
            </w:r>
            <w:r w:rsidRPr="007C6857">
              <w:rPr>
                <w:rFonts w:ascii="Times New Roman" w:hAnsi="Times New Roman"/>
                <w:sz w:val="24"/>
              </w:rPr>
              <w:t>tikel 246, stk. 1, i CRR) i overensstemmelse med CR SA Total-skemaet.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Ikkebalanceførte poster og derivater fordeles efter securitiseringer (række 080) og resecuritiseringer (række 090) som i artikel 251, tabel 1, i CRR.</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100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FØRTIDSINDFRIELSE</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række gælder kun for eksponeringsleverende institutter med revolvere</w:t>
            </w:r>
            <w:r w:rsidRPr="007C6857">
              <w:rPr>
                <w:rFonts w:ascii="Times New Roman" w:hAnsi="Times New Roman"/>
                <w:sz w:val="24"/>
              </w:rPr>
              <w:t>n</w:t>
            </w:r>
            <w:r w:rsidRPr="007C6857">
              <w:rPr>
                <w:rFonts w:ascii="Times New Roman" w:hAnsi="Times New Roman"/>
                <w:sz w:val="24"/>
              </w:rPr>
              <w:t>de eksponeringssecuritiseringer, der omfatter førtidsindfrielsesbestemmelser, jf. artikel 242, nr. 13) og 14), i CRR.</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101" w:type="dxa"/>
            <w:tcBorders>
              <w:bottom w:val="single" w:sz="4" w:space="0" w:color="auto"/>
            </w:tcBorders>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110</w:t>
            </w:r>
          </w:p>
        </w:tc>
        <w:tc>
          <w:tcPr>
            <w:tcW w:w="7903" w:type="dxa"/>
            <w:tcBorders>
              <w:bottom w:val="single" w:sz="4" w:space="0" w:color="auto"/>
            </w:tcBorders>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INVESTOR: 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række opsummeres oplysninger om balanceførte poster og ikkebalanc</w:t>
            </w:r>
            <w:r w:rsidRPr="007C6857">
              <w:rPr>
                <w:rFonts w:ascii="Times New Roman" w:hAnsi="Times New Roman"/>
                <w:sz w:val="24"/>
              </w:rPr>
              <w:t>e</w:t>
            </w:r>
            <w:r w:rsidRPr="007C6857">
              <w:rPr>
                <w:rFonts w:ascii="Times New Roman" w:hAnsi="Times New Roman"/>
                <w:sz w:val="24"/>
              </w:rPr>
              <w:t>førte poster og derivater for de securitiseringspositioner, hvor instituttet er inv</w:t>
            </w:r>
            <w:r w:rsidRPr="007C6857">
              <w:rPr>
                <w:rFonts w:ascii="Times New Roman" w:hAnsi="Times New Roman"/>
                <w:sz w:val="24"/>
              </w:rPr>
              <w:t>e</w:t>
            </w:r>
            <w:r w:rsidRPr="007C6857">
              <w:rPr>
                <w:rFonts w:ascii="Times New Roman" w:hAnsi="Times New Roman"/>
                <w:sz w:val="24"/>
              </w:rPr>
              <w:t xml:space="preserve">stor.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Der gives ikke en udtrykkelig definition af investor i CRR. I denne samme</w:t>
            </w:r>
            <w:r w:rsidRPr="007C6857">
              <w:rPr>
                <w:rFonts w:ascii="Times New Roman" w:hAnsi="Times New Roman"/>
                <w:sz w:val="24"/>
              </w:rPr>
              <w:t>n</w:t>
            </w:r>
            <w:r w:rsidRPr="007C6857">
              <w:rPr>
                <w:rFonts w:ascii="Times New Roman" w:hAnsi="Times New Roman"/>
                <w:sz w:val="24"/>
              </w:rPr>
              <w:t>hæng skal investor derfor forstås som et institut, der er indehaver af en securit</w:t>
            </w:r>
            <w:r w:rsidRPr="007C6857">
              <w:rPr>
                <w:rFonts w:ascii="Times New Roman" w:hAnsi="Times New Roman"/>
                <w:sz w:val="24"/>
              </w:rPr>
              <w:t>i</w:t>
            </w:r>
            <w:r w:rsidRPr="007C6857">
              <w:rPr>
                <w:rFonts w:ascii="Times New Roman" w:hAnsi="Times New Roman"/>
                <w:sz w:val="24"/>
              </w:rPr>
              <w:t>seringsposition i en securitiseringstransaktion, hvor det hverken er ekspon</w:t>
            </w:r>
            <w:r w:rsidRPr="007C6857">
              <w:rPr>
                <w:rFonts w:ascii="Times New Roman" w:hAnsi="Times New Roman"/>
                <w:sz w:val="24"/>
              </w:rPr>
              <w:t>e</w:t>
            </w:r>
            <w:r w:rsidRPr="007C6857">
              <w:rPr>
                <w:rFonts w:ascii="Times New Roman" w:hAnsi="Times New Roman"/>
                <w:sz w:val="24"/>
              </w:rPr>
              <w:t>ringsleverende eller organiserende institut.</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120-140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BALANCEFØRTE POSTER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og resecuritis</w:t>
            </w:r>
            <w:r w:rsidRPr="007C6857">
              <w:rPr>
                <w:rFonts w:ascii="Times New Roman" w:hAnsi="Times New Roman"/>
                <w:sz w:val="24"/>
              </w:rPr>
              <w:t>e</w:t>
            </w:r>
            <w:r w:rsidRPr="007C6857">
              <w:rPr>
                <w:rFonts w:ascii="Times New Roman" w:hAnsi="Times New Roman"/>
                <w:sz w:val="24"/>
              </w:rPr>
              <w:t>ringer i forbindelse med balanceførte poster for eksponeringsleverende institu</w:t>
            </w:r>
            <w:r w:rsidRPr="007C6857">
              <w:rPr>
                <w:rFonts w:ascii="Times New Roman" w:hAnsi="Times New Roman"/>
                <w:sz w:val="24"/>
              </w:rPr>
              <w:t>t</w:t>
            </w:r>
            <w:r w:rsidRPr="007C6857">
              <w:rPr>
                <w:rFonts w:ascii="Times New Roman" w:hAnsi="Times New Roman"/>
                <w:sz w:val="24"/>
              </w:rPr>
              <w:t>ter, finder også anvendelse her.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150-170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og resecuritis</w:t>
            </w:r>
            <w:r w:rsidRPr="007C6857">
              <w:rPr>
                <w:rFonts w:ascii="Times New Roman" w:hAnsi="Times New Roman"/>
                <w:sz w:val="24"/>
              </w:rPr>
              <w:t>e</w:t>
            </w:r>
            <w:r w:rsidRPr="007C6857">
              <w:rPr>
                <w:rFonts w:ascii="Times New Roman" w:hAnsi="Times New Roman"/>
                <w:sz w:val="24"/>
              </w:rPr>
              <w:t>ringer i forbindelse med ikkebalanceførte poster og derivater for eksponering</w:t>
            </w:r>
            <w:r w:rsidRPr="007C6857">
              <w:rPr>
                <w:rFonts w:ascii="Times New Roman" w:hAnsi="Times New Roman"/>
                <w:sz w:val="24"/>
              </w:rPr>
              <w:t>s</w:t>
            </w:r>
            <w:r w:rsidRPr="007C6857">
              <w:rPr>
                <w:rFonts w:ascii="Times New Roman" w:hAnsi="Times New Roman"/>
                <w:sz w:val="24"/>
              </w:rPr>
              <w:t>leverende institutter, finder også anvendelse her.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180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ORGANISERENDE INSTITUT: 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pacing w:val="-6"/>
                <w:sz w:val="24"/>
              </w:rPr>
            </w:pPr>
            <w:r w:rsidRPr="007C6857">
              <w:rPr>
                <w:rFonts w:ascii="Times New Roman" w:hAnsi="Times New Roman"/>
                <w:sz w:val="24"/>
              </w:rPr>
              <w:lastRenderedPageBreak/>
              <w:t>I denne række opsummeres oplysninger om balanceførte poster og ikkebalanc</w:t>
            </w:r>
            <w:r w:rsidRPr="007C6857">
              <w:rPr>
                <w:rFonts w:ascii="Times New Roman" w:hAnsi="Times New Roman"/>
                <w:sz w:val="24"/>
              </w:rPr>
              <w:t>e</w:t>
            </w:r>
            <w:r w:rsidRPr="007C6857">
              <w:rPr>
                <w:rFonts w:ascii="Times New Roman" w:hAnsi="Times New Roman"/>
                <w:sz w:val="24"/>
              </w:rPr>
              <w:t>førte poster og derivater for de securitiseringspositioner, hvor instituttet er det organiserende institut, jf. definitionen i artikel 4, stk. 1, nr. 14) i CRR. Hvis et organiserende institut også securitiserer sine egne aktiver, skal det indsætte o</w:t>
            </w:r>
            <w:r w:rsidRPr="007C6857">
              <w:rPr>
                <w:rFonts w:ascii="Times New Roman" w:hAnsi="Times New Roman"/>
                <w:sz w:val="24"/>
              </w:rPr>
              <w:t>p</w:t>
            </w:r>
            <w:r w:rsidRPr="007C6857">
              <w:rPr>
                <w:rFonts w:ascii="Times New Roman" w:hAnsi="Times New Roman"/>
                <w:sz w:val="24"/>
              </w:rPr>
              <w:t>lysninger om sine egne securitiserede aktiver i rækkerne for det eksponering</w:t>
            </w:r>
            <w:r w:rsidRPr="007C6857">
              <w:rPr>
                <w:rFonts w:ascii="Times New Roman" w:hAnsi="Times New Roman"/>
                <w:sz w:val="24"/>
              </w:rPr>
              <w:t>s</w:t>
            </w:r>
            <w:r w:rsidRPr="007C6857">
              <w:rPr>
                <w:rFonts w:ascii="Times New Roman" w:hAnsi="Times New Roman"/>
                <w:sz w:val="24"/>
              </w:rPr>
              <w:t>leverende institut.</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101"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190-210</w:t>
            </w:r>
          </w:p>
        </w:tc>
        <w:tc>
          <w:tcPr>
            <w:tcW w:w="7903" w:type="dxa"/>
            <w:shd w:val="clear" w:color="auto" w:fill="auto"/>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og resecuritis</w:t>
            </w:r>
            <w:r w:rsidRPr="007C6857">
              <w:rPr>
                <w:rFonts w:ascii="Times New Roman" w:hAnsi="Times New Roman"/>
                <w:sz w:val="24"/>
              </w:rPr>
              <w:t>e</w:t>
            </w:r>
            <w:r w:rsidRPr="007C6857">
              <w:rPr>
                <w:rFonts w:ascii="Times New Roman" w:hAnsi="Times New Roman"/>
                <w:sz w:val="24"/>
              </w:rPr>
              <w:t>ringer i forbindelse med balanceførte poster for eksponeringsleverende institu</w:t>
            </w:r>
            <w:r w:rsidRPr="007C6857">
              <w:rPr>
                <w:rFonts w:ascii="Times New Roman" w:hAnsi="Times New Roman"/>
                <w:sz w:val="24"/>
              </w:rPr>
              <w:t>t</w:t>
            </w:r>
            <w:r w:rsidRPr="007C6857">
              <w:rPr>
                <w:rFonts w:ascii="Times New Roman" w:hAnsi="Times New Roman"/>
                <w:sz w:val="24"/>
              </w:rPr>
              <w:t>ter, finder også anvendelse her.</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101"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220-240</w:t>
            </w:r>
          </w:p>
        </w:tc>
        <w:tc>
          <w:tcPr>
            <w:tcW w:w="7903" w:type="dxa"/>
            <w:shd w:val="clear" w:color="auto" w:fill="auto"/>
          </w:tcPr>
          <w:p w:rsidR="00612780" w:rsidRPr="007C6857" w:rsidRDefault="00612780" w:rsidP="00612780">
            <w:pPr>
              <w:autoSpaceDE w:val="0"/>
              <w:autoSpaceDN w:val="0"/>
              <w:adjustRightInd w:val="0"/>
              <w:spacing w:before="0" w:after="0"/>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og resecuritis</w:t>
            </w:r>
            <w:r w:rsidRPr="007C6857">
              <w:rPr>
                <w:rFonts w:ascii="Times New Roman" w:hAnsi="Times New Roman"/>
                <w:sz w:val="24"/>
              </w:rPr>
              <w:t>e</w:t>
            </w:r>
            <w:r w:rsidRPr="007C6857">
              <w:rPr>
                <w:rFonts w:ascii="Times New Roman" w:hAnsi="Times New Roman"/>
                <w:sz w:val="24"/>
              </w:rPr>
              <w:t>ringer i forbindelse med ikkebalanceførte poster og derivater for eksponering</w:t>
            </w:r>
            <w:r w:rsidRPr="007C6857">
              <w:rPr>
                <w:rFonts w:ascii="Times New Roman" w:hAnsi="Times New Roman"/>
                <w:sz w:val="24"/>
              </w:rPr>
              <w:t>s</w:t>
            </w:r>
            <w:r w:rsidRPr="007C6857">
              <w:rPr>
                <w:rFonts w:ascii="Times New Roman" w:hAnsi="Times New Roman"/>
                <w:sz w:val="24"/>
              </w:rPr>
              <w:t>leverende institutter, finder også anvendelse her.</w:t>
            </w:r>
          </w:p>
          <w:p w:rsidR="00612780" w:rsidRPr="007C6857" w:rsidRDefault="00612780" w:rsidP="00612780">
            <w:pPr>
              <w:autoSpaceDE w:val="0"/>
              <w:autoSpaceDN w:val="0"/>
              <w:adjustRightInd w:val="0"/>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250-290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OPDELING AF UDESTÅENDE POSITIONER EFTER KREDITKV</w:t>
            </w:r>
            <w:r w:rsidRPr="007C6857">
              <w:rPr>
                <w:rFonts w:ascii="Times New Roman" w:hAnsi="Times New Roman"/>
                <w:b/>
                <w:sz w:val="24"/>
                <w:u w:val="single"/>
              </w:rPr>
              <w:t>A</w:t>
            </w:r>
            <w:r w:rsidRPr="007C6857">
              <w:rPr>
                <w:rFonts w:ascii="Times New Roman" w:hAnsi="Times New Roman"/>
                <w:b/>
                <w:sz w:val="24"/>
                <w:u w:val="single"/>
              </w:rPr>
              <w:t>LITETSTRIN VED UDFORMNINGEN</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disse rækker indsamles der oplysninger om udestående positioner, der b</w:t>
            </w:r>
            <w:r w:rsidRPr="007C6857">
              <w:rPr>
                <w:rFonts w:ascii="Times New Roman" w:hAnsi="Times New Roman"/>
                <w:sz w:val="24"/>
              </w:rPr>
              <w:t>e</w:t>
            </w:r>
            <w:r w:rsidRPr="007C6857">
              <w:rPr>
                <w:rFonts w:ascii="Times New Roman" w:hAnsi="Times New Roman"/>
                <w:sz w:val="24"/>
              </w:rPr>
              <w:t>handles i overensstemmelse med den ratingbaserede metode, og ikkeratede p</w:t>
            </w:r>
            <w:r w:rsidRPr="007C6857">
              <w:rPr>
                <w:rFonts w:ascii="Times New Roman" w:hAnsi="Times New Roman"/>
                <w:sz w:val="24"/>
              </w:rPr>
              <w:t>o</w:t>
            </w:r>
            <w:r w:rsidRPr="007C6857">
              <w:rPr>
                <w:rFonts w:ascii="Times New Roman" w:hAnsi="Times New Roman"/>
                <w:sz w:val="24"/>
              </w:rPr>
              <w:t>sitioner (pr. indberetningsdatoen) efter det kreditkvalitetstrin (fastsat for sta</w:t>
            </w:r>
            <w:r w:rsidRPr="007C6857">
              <w:rPr>
                <w:rFonts w:ascii="Times New Roman" w:hAnsi="Times New Roman"/>
                <w:sz w:val="24"/>
              </w:rPr>
              <w:t>n</w:t>
            </w:r>
            <w:r w:rsidRPr="007C6857">
              <w:rPr>
                <w:rFonts w:ascii="Times New Roman" w:hAnsi="Times New Roman"/>
                <w:sz w:val="24"/>
              </w:rPr>
              <w:t>dardmetoden i artikel 251 (tabel 1) i CRR), der blev anvendt på indgåelsesdat</w:t>
            </w:r>
            <w:r w:rsidRPr="007C6857">
              <w:rPr>
                <w:rFonts w:ascii="Times New Roman" w:hAnsi="Times New Roman"/>
                <w:sz w:val="24"/>
              </w:rPr>
              <w:t>o</w:t>
            </w:r>
            <w:r w:rsidRPr="007C6857">
              <w:rPr>
                <w:rFonts w:ascii="Times New Roman" w:hAnsi="Times New Roman"/>
                <w:sz w:val="24"/>
              </w:rPr>
              <w:t>en (ved udformningen). Hvis disse oplysninger ikke er tilgængelige, indberettes de tidligste data svarende til kvalitetstrin.</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rækker indberettes kun for kolonne 190, 210-270 og kolonne 330-340.</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59" w:name="_Toc239157387"/>
      <w:bookmarkStart w:id="460" w:name="_Toc310415042"/>
      <w:bookmarkStart w:id="461" w:name="_Toc360188378"/>
      <w:bookmarkStart w:id="462" w:name="_Toc516210664"/>
      <w:bookmarkStart w:id="463" w:name="_Toc473560929"/>
      <w:bookmarkStart w:id="464" w:name="_Toc523987218"/>
      <w:r w:rsidRPr="007C6857">
        <w:rPr>
          <w:rFonts w:ascii="Times New Roman" w:hAnsi="Times New Roman"/>
          <w:sz w:val="24"/>
          <w:u w:val="none"/>
        </w:rPr>
        <w:t>3.8.</w:t>
      </w:r>
      <w:r w:rsidRPr="007C6857">
        <w:tab/>
      </w:r>
      <w:r w:rsidRPr="007C6857">
        <w:rPr>
          <w:rFonts w:ascii="Times New Roman" w:hAnsi="Times New Roman"/>
          <w:sz w:val="24"/>
        </w:rPr>
        <w:t>C 13.00 – Kreditrisiko – Securitisering: Kapitalgrundlagskrav opgjort efter IRB-metoden (CR SEC IRB)</w:t>
      </w:r>
      <w:bookmarkEnd w:id="459"/>
      <w:bookmarkEnd w:id="460"/>
      <w:bookmarkEnd w:id="461"/>
      <w:bookmarkEnd w:id="462"/>
      <w:bookmarkEnd w:id="463"/>
      <w:bookmarkEnd w:id="464"/>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65" w:name="_Toc239157388"/>
      <w:bookmarkStart w:id="466" w:name="_Toc310415043"/>
      <w:bookmarkStart w:id="467" w:name="_Toc360188379"/>
      <w:bookmarkStart w:id="468" w:name="_Toc516210665"/>
      <w:bookmarkStart w:id="469" w:name="_Toc473560930"/>
      <w:bookmarkStart w:id="470" w:name="_Toc523987219"/>
      <w:r w:rsidRPr="007C6857">
        <w:rPr>
          <w:rFonts w:ascii="Times New Roman" w:hAnsi="Times New Roman"/>
          <w:sz w:val="24"/>
          <w:u w:val="none"/>
        </w:rPr>
        <w:t>3.8.1.</w:t>
      </w:r>
      <w:r w:rsidRPr="007C6857">
        <w:tab/>
      </w:r>
      <w:r w:rsidRPr="007C6857">
        <w:rPr>
          <w:rFonts w:ascii="Times New Roman" w:hAnsi="Times New Roman"/>
          <w:sz w:val="24"/>
        </w:rPr>
        <w:t>Generelle bemærkninger</w:t>
      </w:r>
      <w:bookmarkEnd w:id="465"/>
      <w:bookmarkEnd w:id="466"/>
      <w:bookmarkEnd w:id="467"/>
      <w:bookmarkEnd w:id="468"/>
      <w:bookmarkEnd w:id="469"/>
      <w:bookmarkEnd w:id="470"/>
    </w:p>
    <w:p w:rsidR="00612780" w:rsidRPr="007C6857" w:rsidRDefault="00125707" w:rsidP="00C37B29">
      <w:pPr>
        <w:pStyle w:val="InstructionsText2"/>
        <w:numPr>
          <w:ilvl w:val="0"/>
          <w:numId w:val="0"/>
        </w:numPr>
        <w:ind w:left="993"/>
      </w:pPr>
      <w:r w:rsidRPr="007C6857">
        <w:t>104.</w:t>
      </w:r>
      <w:r w:rsidRPr="007C6857">
        <w:tab/>
        <w:t>I dette skema skal der indberettes oplysninger om alle securitiseringer, for hvilke der anerkendes en væsentlig risikooverførsel, og hvor det indberettende i</w:t>
      </w:r>
      <w:r w:rsidRPr="007C6857">
        <w:t>n</w:t>
      </w:r>
      <w:r w:rsidRPr="007C6857">
        <w:t>stitut er involveret i securitisering, der opgøres efter IRB-metoden. På referenced</w:t>
      </w:r>
      <w:r w:rsidRPr="007C6857">
        <w:t>a</w:t>
      </w:r>
      <w:r w:rsidRPr="007C6857">
        <w:t>toer for indberetning, der ligger efter den 1. januar 2019, indberettes securitiseri</w:t>
      </w:r>
      <w:r w:rsidRPr="007C6857">
        <w:t>n</w:t>
      </w:r>
      <w:r w:rsidRPr="007C6857">
        <w:t>ger, hvis risikovægtede eksponering bestemmes på grundlag af den reviderede ref</w:t>
      </w:r>
      <w:r w:rsidRPr="007C6857">
        <w:t>e</w:t>
      </w:r>
      <w:r w:rsidRPr="007C6857">
        <w:t>renceramme, ikke i dette skema, men kun i skema C 02.00. På referencedatoer for indberetning, der ligger efter den 1. januar 2019, indberettes securitiseringspositi</w:t>
      </w:r>
      <w:r w:rsidRPr="007C6857">
        <w:t>o</w:t>
      </w:r>
      <w:r w:rsidRPr="007C6857">
        <w:t>ner, som tildeles en risikovægt på 1 250 % i overensstemmelse med den reviderede referenceramme, og som trækkes fra den egentlige kernekapital i overensstemmelse med kapitel 36, stk. 1, litra k), nr. ii), i CRR, ikke i dette skema, men i skema C 01.00.</w:t>
      </w:r>
    </w:p>
    <w:p w:rsidR="001D5403" w:rsidRPr="007C6857" w:rsidRDefault="00C67004" w:rsidP="00C37B29">
      <w:pPr>
        <w:pStyle w:val="InstructionsText2"/>
        <w:numPr>
          <w:ilvl w:val="0"/>
          <w:numId w:val="0"/>
        </w:numPr>
        <w:ind w:left="993"/>
      </w:pPr>
      <w:r w:rsidRPr="007C6857">
        <w:lastRenderedPageBreak/>
        <w:t>104a. Hvad angår dette skema læses alle henvisninger til artikler i tredje del, afsnit II, kapitel 5, i CRR som henvisninger til CRR i den udgave, der er gældende pr. 31. december 2018.</w:t>
      </w:r>
    </w:p>
    <w:p w:rsidR="00612780" w:rsidRPr="007C6857" w:rsidRDefault="00125707" w:rsidP="00C37B29">
      <w:pPr>
        <w:pStyle w:val="InstructionsText2"/>
        <w:numPr>
          <w:ilvl w:val="0"/>
          <w:numId w:val="0"/>
        </w:numPr>
        <w:ind w:left="993"/>
      </w:pPr>
      <w:r w:rsidRPr="007C6857">
        <w:t>105.</w:t>
      </w:r>
      <w:r w:rsidRPr="007C6857">
        <w:tab/>
        <w:t>De oplysninger, der skal indberettes, afhænger af instituttets rolle i securitis</w:t>
      </w:r>
      <w:r w:rsidRPr="007C6857">
        <w:t>e</w:t>
      </w:r>
      <w:r w:rsidRPr="007C6857">
        <w:t>ringen. Der gælder således specifikke indberetningskrav for eksponeringsleverende institutter, organiserende institutter og investorinstitutter.</w:t>
      </w:r>
    </w:p>
    <w:p w:rsidR="00612780" w:rsidRPr="007C6857" w:rsidRDefault="00125707" w:rsidP="00C37B29">
      <w:pPr>
        <w:pStyle w:val="InstructionsText2"/>
        <w:numPr>
          <w:ilvl w:val="0"/>
          <w:numId w:val="0"/>
        </w:numPr>
        <w:ind w:left="993"/>
      </w:pPr>
      <w:r w:rsidRPr="007C6857">
        <w:t>106.</w:t>
      </w:r>
      <w:r w:rsidRPr="007C6857">
        <w:tab/>
        <w:t xml:space="preserve">CR SEC IRB-skemaet har samme anvendelsesområde som CR SEC SA og indsamler fælles oplysninger om både traditionelle og syntetiske securitiseringer i anlægsbeholdningen. </w:t>
      </w: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71" w:name="_Toc239157389"/>
      <w:bookmarkStart w:id="472" w:name="_Toc310415044"/>
      <w:bookmarkStart w:id="473" w:name="_Toc360188380"/>
      <w:bookmarkStart w:id="474" w:name="_Toc516210666"/>
      <w:bookmarkStart w:id="475" w:name="_Toc473560931"/>
      <w:bookmarkStart w:id="476" w:name="_Toc523987220"/>
      <w:r w:rsidRPr="007C6857">
        <w:rPr>
          <w:rFonts w:ascii="Times New Roman" w:hAnsi="Times New Roman"/>
          <w:sz w:val="24"/>
          <w:u w:val="none"/>
        </w:rPr>
        <w:t>3.8.2.</w:t>
      </w:r>
      <w:r w:rsidRPr="007C6857">
        <w:tab/>
      </w:r>
      <w:r w:rsidRPr="007C6857">
        <w:rPr>
          <w:rFonts w:ascii="Times New Roman" w:hAnsi="Times New Roman"/>
          <w:sz w:val="24"/>
        </w:rPr>
        <w:t>Instrukser vedrørende specifikke positioner</w:t>
      </w:r>
      <w:bookmarkEnd w:id="471"/>
      <w:bookmarkEnd w:id="472"/>
      <w:bookmarkEnd w:id="473"/>
      <w:bookmarkEnd w:id="474"/>
      <w:bookmarkEnd w:id="475"/>
      <w:bookmarkEnd w:id="47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7C6857" w:rsidTr="00672D2A">
        <w:tc>
          <w:tcPr>
            <w:tcW w:w="9004" w:type="dxa"/>
            <w:gridSpan w:val="2"/>
            <w:shd w:val="clear" w:color="auto" w:fill="CCCCCC"/>
          </w:tcPr>
          <w:p w:rsidR="00612780" w:rsidRPr="007C6857" w:rsidRDefault="00612780" w:rsidP="00612780">
            <w:pPr>
              <w:autoSpaceDE w:val="0"/>
              <w:autoSpaceDN w:val="0"/>
              <w:adjustRightInd w:val="0"/>
              <w:spacing w:before="0" w:after="0"/>
              <w:ind w:left="426"/>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b/>
                <w:bCs/>
                <w:sz w:val="24"/>
              </w:rPr>
            </w:pPr>
            <w:r w:rsidRPr="007C6857">
              <w:rPr>
                <w:rFonts w:ascii="Times New Roman" w:hAnsi="Times New Roman"/>
                <w:b/>
                <w:sz w:val="24"/>
              </w:rPr>
              <w:t>Kolonner</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010</w:t>
            </w:r>
          </w:p>
        </w:tc>
        <w:tc>
          <w:tcPr>
            <w:tcW w:w="7903" w:type="dxa"/>
          </w:tcPr>
          <w:p w:rsidR="00612780" w:rsidRPr="007C6857" w:rsidRDefault="00612780" w:rsidP="00612780">
            <w:pPr>
              <w:spacing w:before="0" w:after="0"/>
              <w:jc w:val="left"/>
              <w:rPr>
                <w:rFonts w:ascii="Times New Roman" w:hAnsi="Times New Roman"/>
                <w:sz w:val="24"/>
              </w:rPr>
            </w:pPr>
            <w:r w:rsidRPr="007C6857">
              <w:rPr>
                <w:rFonts w:ascii="Times New Roman" w:hAnsi="Times New Roman"/>
                <w:b/>
                <w:sz w:val="24"/>
                <w:u w:val="single"/>
              </w:rPr>
              <w:t>INDGÅEDE SECURITISERINGSEKSPONERINGER I ALT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rækken til de samlede balanceførte poster svarer det beløb, der indberettes i denne kolonne, til det udestående beløb af securitiserede eksponeringer på in</w:t>
            </w:r>
            <w:r w:rsidRPr="007C6857">
              <w:rPr>
                <w:rFonts w:ascii="Times New Roman" w:hAnsi="Times New Roman"/>
                <w:sz w:val="24"/>
              </w:rPr>
              <w:t>d</w:t>
            </w:r>
            <w:r w:rsidRPr="007C6857">
              <w:rPr>
                <w:rFonts w:ascii="Times New Roman" w:hAnsi="Times New Roman"/>
                <w:sz w:val="24"/>
              </w:rPr>
              <w:t>beretningsdatoen.</w:t>
            </w:r>
          </w:p>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 kolonne 010 i CR SEC SA.</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020-040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SYNTETISKE SECURITISERINGER: KREDITRISIKOAFDÆKNING AF SECURITISEREDE EKSPONERINGER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Artikel 249 og 250 i CRR. </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bCs/>
                <w:sz w:val="24"/>
              </w:rPr>
            </w:pPr>
            <w:r w:rsidRPr="007C6857">
              <w:rPr>
                <w:rFonts w:ascii="Times New Roman" w:hAnsi="Times New Roman"/>
                <w:sz w:val="24"/>
              </w:rPr>
              <w:t>Uoverensstemmende løbetider indregnes ikke i den justerede værdi af de kr</w:t>
            </w:r>
            <w:r w:rsidRPr="007C6857">
              <w:rPr>
                <w:rFonts w:ascii="Times New Roman" w:hAnsi="Times New Roman"/>
                <w:sz w:val="24"/>
              </w:rPr>
              <w:t>e</w:t>
            </w:r>
            <w:r w:rsidRPr="007C6857">
              <w:rPr>
                <w:rFonts w:ascii="Times New Roman" w:hAnsi="Times New Roman"/>
                <w:sz w:val="24"/>
              </w:rPr>
              <w:t xml:space="preserve">ditrisikoreduktionsteknikker, der anvendes i securitiseringsstrukturen. </w:t>
            </w: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903" w:type="dxa"/>
          </w:tcPr>
          <w:p w:rsidR="00612780" w:rsidRPr="007C6857" w:rsidRDefault="00612780" w:rsidP="00612780">
            <w:pPr>
              <w:spacing w:before="0" w:after="0"/>
              <w:jc w:val="left"/>
              <w:rPr>
                <w:rFonts w:ascii="Times New Roman" w:hAnsi="Times New Roman"/>
                <w:b/>
                <w:strike/>
                <w:sz w:val="24"/>
                <w:u w:val="single"/>
              </w:rPr>
            </w:pPr>
            <w:r w:rsidRPr="007C6857">
              <w:rPr>
                <w:rFonts w:ascii="Times New Roman" w:hAnsi="Times New Roman"/>
                <w:b/>
                <w:sz w:val="24"/>
                <w:u w:val="single"/>
              </w:rPr>
              <w:t>(-) FINANSIERET KREDITRISIKOAFDÆKNING (C</w:t>
            </w:r>
            <w:r w:rsidRPr="007C6857">
              <w:rPr>
                <w:rFonts w:ascii="Times New Roman" w:hAnsi="Times New Roman"/>
                <w:b/>
                <w:sz w:val="24"/>
                <w:u w:val="single"/>
                <w:vertAlign w:val="subscript"/>
              </w:rPr>
              <w:t>VA</w:t>
            </w:r>
            <w:r w:rsidRPr="007C6857">
              <w:rPr>
                <w:rFonts w:ascii="Times New Roman" w:hAnsi="Times New Roman"/>
                <w:b/>
                <w:sz w:val="24"/>
                <w:u w:val="single"/>
              </w:rPr>
              <w:t xml:space="preserve">)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 detaljerede beregningsprocedure for den volatilitetsjusterede værdi af si</w:t>
            </w:r>
            <w:r w:rsidRPr="007C6857">
              <w:rPr>
                <w:rFonts w:ascii="Times New Roman" w:hAnsi="Times New Roman"/>
                <w:sz w:val="24"/>
              </w:rPr>
              <w:t>k</w:t>
            </w:r>
            <w:r w:rsidRPr="007C6857">
              <w:rPr>
                <w:rFonts w:ascii="Times New Roman" w:hAnsi="Times New Roman"/>
                <w:sz w:val="24"/>
              </w:rPr>
              <w:t>kerheden (C</w:t>
            </w:r>
            <w:r w:rsidRPr="007C6857">
              <w:rPr>
                <w:rFonts w:ascii="Times New Roman" w:hAnsi="Times New Roman"/>
                <w:sz w:val="24"/>
                <w:vertAlign w:val="subscript"/>
              </w:rPr>
              <w:t>VA</w:t>
            </w:r>
            <w:r w:rsidRPr="007C6857">
              <w:rPr>
                <w:rFonts w:ascii="Times New Roman" w:hAnsi="Times New Roman"/>
                <w:sz w:val="24"/>
              </w:rPr>
              <w:t>), der skal indberettes i denne kolonne, er omhandlet i artikel 223, stk. 2, i CRR.</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 UDGÅENDE PENGESTRØMME I ALT: JUSTEREDE VÆRDIER FOR UFINANSIERET KREDITRISIKOAFDÆKNING (G*)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i/>
                <w:sz w:val="24"/>
              </w:rPr>
            </w:pPr>
            <w:r w:rsidRPr="007C6857">
              <w:rPr>
                <w:rFonts w:ascii="Times New Roman" w:hAnsi="Times New Roman"/>
                <w:sz w:val="24"/>
              </w:rPr>
              <w:t>I henhold til den generelle regel vedrørende "indgående" og "udgående" peng</w:t>
            </w:r>
            <w:r w:rsidRPr="007C6857">
              <w:rPr>
                <w:rFonts w:ascii="Times New Roman" w:hAnsi="Times New Roman"/>
                <w:sz w:val="24"/>
              </w:rPr>
              <w:t>e</w:t>
            </w:r>
            <w:r w:rsidRPr="007C6857">
              <w:rPr>
                <w:rFonts w:ascii="Times New Roman" w:hAnsi="Times New Roman"/>
                <w:sz w:val="24"/>
              </w:rPr>
              <w:t>strømme skal de beløb, der indberettes i kolonne 030 i CR SEC IRB-skemaet, vises som "indgående" pengestrømme i det tilsvarende kreditrisikoskema (CR SA eller CR IRB) og eksponeringsklasse, der er relevant for udbyderen af kr</w:t>
            </w:r>
            <w:r w:rsidRPr="007C6857">
              <w:rPr>
                <w:rFonts w:ascii="Times New Roman" w:hAnsi="Times New Roman"/>
                <w:sz w:val="24"/>
              </w:rPr>
              <w:t>e</w:t>
            </w:r>
            <w:r w:rsidRPr="007C6857">
              <w:rPr>
                <w:rFonts w:ascii="Times New Roman" w:hAnsi="Times New Roman"/>
                <w:sz w:val="24"/>
              </w:rPr>
              <w:t>ditrisikoafdækning (dvs. den tredjemand, som tranchen overføres til ved uf</w:t>
            </w:r>
            <w:r w:rsidRPr="007C6857">
              <w:rPr>
                <w:rFonts w:ascii="Times New Roman" w:hAnsi="Times New Roman"/>
                <w:sz w:val="24"/>
              </w:rPr>
              <w:t>i</w:t>
            </w:r>
            <w:r w:rsidRPr="007C6857">
              <w:rPr>
                <w:rFonts w:ascii="Times New Roman" w:hAnsi="Times New Roman"/>
                <w:sz w:val="24"/>
              </w:rPr>
              <w:t>nansieret kreditrisikoafdækning).</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Proceduren for beregning af "valutarisiko" — justeret nominel værdi af kredi</w:t>
            </w:r>
            <w:r w:rsidRPr="007C6857">
              <w:rPr>
                <w:rFonts w:ascii="Times New Roman" w:hAnsi="Times New Roman"/>
                <w:sz w:val="24"/>
              </w:rPr>
              <w:t>t</w:t>
            </w:r>
            <w:r w:rsidRPr="007C6857">
              <w:rPr>
                <w:rFonts w:ascii="Times New Roman" w:hAnsi="Times New Roman"/>
                <w:sz w:val="24"/>
              </w:rPr>
              <w:t>risikoafdækning (G*) er fastsat i artikel 233, stk. 3, i CRR.</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NOTIONEL VÆRDI AF IKKEAFHÆNDET ELLER TILBAGEKØBT KREDITRISIKOAFDÆKNING</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Alle trancher, som ikke er afhændet eller er blevet tilbagekøbt, dvs. ikkeafhæ</w:t>
            </w:r>
            <w:r w:rsidRPr="007C6857">
              <w:rPr>
                <w:rFonts w:ascii="Times New Roman" w:hAnsi="Times New Roman"/>
                <w:sz w:val="24"/>
              </w:rPr>
              <w:t>n</w:t>
            </w:r>
            <w:r w:rsidRPr="007C6857">
              <w:rPr>
                <w:rFonts w:ascii="Times New Roman" w:hAnsi="Times New Roman"/>
                <w:sz w:val="24"/>
              </w:rPr>
              <w:t>dede "first loss"-positioner, skal indberettes med deres nominelle værdi.</w:t>
            </w:r>
          </w:p>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Virkningen af reduktioner i kreditrisikoafdækningen indregnes ikke, når den ikkeafhændede eller tilbagekøbte værdi af kreditrisikoafdækning beregnes.</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050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 xml:space="preserve">SECURITISERINGSPOSITIONER: OPRINDELIG EKSPONERING FØR ANVENDELSE AF KONVERTERINGSFAKTORER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som det indberettende institut er i besiddelse af, b</w:t>
            </w:r>
            <w:r w:rsidRPr="007C6857">
              <w:rPr>
                <w:rFonts w:ascii="Times New Roman" w:hAnsi="Times New Roman"/>
                <w:sz w:val="24"/>
              </w:rPr>
              <w:t>e</w:t>
            </w:r>
            <w:r w:rsidRPr="007C6857">
              <w:rPr>
                <w:rFonts w:ascii="Times New Roman" w:hAnsi="Times New Roman"/>
                <w:sz w:val="24"/>
              </w:rPr>
              <w:t>regnet i henhold til artikel 246, stk. 1, litra b), d) og e), og stk. 2, i CRR uden anvendelse af kreditkonverteringsfaktorer, kreditrisikojusteringer og hensætte</w:t>
            </w:r>
            <w:r w:rsidRPr="007C6857">
              <w:rPr>
                <w:rFonts w:ascii="Times New Roman" w:hAnsi="Times New Roman"/>
                <w:sz w:val="24"/>
              </w:rPr>
              <w:t>l</w:t>
            </w:r>
            <w:r w:rsidRPr="007C6857">
              <w:rPr>
                <w:rFonts w:ascii="Times New Roman" w:hAnsi="Times New Roman"/>
                <w:sz w:val="24"/>
              </w:rPr>
              <w:t xml:space="preserve">ser. Netting er kun relevant, hvis der er tale om flere derivatkontrakter med samme SSPE, som er omfattet af en gyldig nettingaftale.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Værdijusteringer og hensættelser, der skal indberettes i denne kolonne, vedrører kun securitiseringspositioner. Værdijusteringer af securitiserede positioner in</w:t>
            </w:r>
            <w:r w:rsidRPr="007C6857">
              <w:rPr>
                <w:rFonts w:ascii="Times New Roman" w:hAnsi="Times New Roman"/>
                <w:sz w:val="24"/>
              </w:rPr>
              <w:t>d</w:t>
            </w:r>
            <w:r w:rsidRPr="007C6857">
              <w:rPr>
                <w:rFonts w:ascii="Times New Roman" w:hAnsi="Times New Roman"/>
                <w:sz w:val="24"/>
              </w:rPr>
              <w:t>regnes ikke.</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I tilfælde af førtidsindfrielsesbestemmelser skal institutter angive værdien af det eksponeringsleverende instituts kapitalinteresser som defineret i artikel 256, stk. 2,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syntetiske securitiseringer skal de positioner, som indehaves af det ekspon</w:t>
            </w:r>
            <w:r w:rsidRPr="007C6857">
              <w:rPr>
                <w:rFonts w:ascii="Times New Roman" w:hAnsi="Times New Roman"/>
                <w:sz w:val="24"/>
              </w:rPr>
              <w:t>e</w:t>
            </w:r>
            <w:r w:rsidRPr="007C6857">
              <w:rPr>
                <w:rFonts w:ascii="Times New Roman" w:hAnsi="Times New Roman"/>
                <w:sz w:val="24"/>
              </w:rPr>
              <w:t>ringsleverende institut i form af balanceførte poster og/eller kapitalinteresser (førtidsindfrielse), være resultatet af aggregeringen af kolonne 010-040.</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060-090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KREDITRISIKOREDUKTIONSTEKNIKKER MED SUBSTITUT</w:t>
            </w:r>
            <w:r w:rsidRPr="007C6857">
              <w:rPr>
                <w:rFonts w:ascii="Times New Roman" w:hAnsi="Times New Roman"/>
                <w:b/>
                <w:sz w:val="24"/>
                <w:u w:val="single"/>
              </w:rPr>
              <w:t>I</w:t>
            </w:r>
            <w:r w:rsidRPr="007C6857">
              <w:rPr>
                <w:rFonts w:ascii="Times New Roman" w:hAnsi="Times New Roman"/>
                <w:b/>
                <w:sz w:val="24"/>
                <w:u w:val="single"/>
              </w:rPr>
              <w:t>ONSVIRKNINGER PÅ EKSPONERINGEN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Se artikel 4, stk. 1, nr. 57), og tredje del, afsnit II, kapitel 4, i CRR.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blok af kolonner indsamles der oplysninger om kreditrisikoreduktion</w:t>
            </w:r>
            <w:r w:rsidRPr="007C6857">
              <w:rPr>
                <w:rFonts w:ascii="Times New Roman" w:hAnsi="Times New Roman"/>
                <w:sz w:val="24"/>
              </w:rPr>
              <w:t>s</w:t>
            </w:r>
            <w:r w:rsidRPr="007C6857">
              <w:rPr>
                <w:rFonts w:ascii="Times New Roman" w:hAnsi="Times New Roman"/>
                <w:sz w:val="24"/>
              </w:rPr>
              <w:t>teknikker, som mindsker kreditrisikoen ved en eller flere eksponeringer via substitution af eksponeringer (som angivet nedenfor for indgående og udgående pengestrømme).</w:t>
            </w:r>
          </w:p>
          <w:p w:rsidR="00612780" w:rsidRPr="007C6857" w:rsidRDefault="00612780" w:rsidP="00612780">
            <w:pPr>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060</w:t>
            </w:r>
          </w:p>
        </w:tc>
        <w:tc>
          <w:tcPr>
            <w:tcW w:w="7903" w:type="dxa"/>
          </w:tcPr>
          <w:p w:rsidR="00612780" w:rsidRPr="007C6857" w:rsidRDefault="00C57F07" w:rsidP="00612780">
            <w:pPr>
              <w:spacing w:before="0" w:after="0"/>
              <w:jc w:val="left"/>
              <w:rPr>
                <w:rFonts w:ascii="Times New Roman" w:hAnsi="Times New Roman"/>
                <w:b/>
                <w:sz w:val="24"/>
                <w:u w:val="single"/>
              </w:rPr>
            </w:pPr>
            <w:r w:rsidRPr="007C6857">
              <w:rPr>
                <w:rFonts w:ascii="Times New Roman" w:hAnsi="Times New Roman"/>
                <w:b/>
                <w:sz w:val="24"/>
                <w:u w:val="single"/>
              </w:rPr>
              <w:t>(-) UFINANSIERET KREDITRISIKOAFDÆKNING: JUSTEREDE VÆRDIER (G</w:t>
            </w:r>
            <w:r w:rsidRPr="007C6857">
              <w:rPr>
                <w:rFonts w:ascii="Times New Roman" w:hAnsi="Times New Roman"/>
                <w:b/>
                <w:sz w:val="24"/>
                <w:u w:val="single"/>
                <w:vertAlign w:val="subscript"/>
              </w:rPr>
              <w:t>A</w:t>
            </w:r>
            <w:r w:rsidRPr="007C6857">
              <w:rPr>
                <w:rFonts w:ascii="Times New Roman" w:hAnsi="Times New Roman"/>
                <w:b/>
                <w:sz w:val="24"/>
                <w:u w:val="single"/>
              </w:rPr>
              <w:t xml:space="preserve">) </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Ufinansieret kreditrisikoafdækning er defineret i artikel 4, stk. 1, nr. 59),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Artikel 236 i CRR omhandler beregningsproceduren for G</w:t>
            </w:r>
            <w:r w:rsidRPr="007C6857">
              <w:rPr>
                <w:rFonts w:ascii="Times New Roman" w:hAnsi="Times New Roman"/>
                <w:sz w:val="24"/>
                <w:vertAlign w:val="subscript"/>
              </w:rPr>
              <w:t>A</w:t>
            </w:r>
            <w:r w:rsidRPr="007C6857">
              <w:rPr>
                <w:rFonts w:ascii="Times New Roman" w:hAnsi="Times New Roman"/>
                <w:sz w:val="24"/>
              </w:rPr>
              <w:t xml:space="preserve"> i tilfælde af fuld afdækning/delvis afdækning — samme prioritet.</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b/>
                <w:sz w:val="24"/>
                <w:u w:val="single"/>
              </w:rPr>
            </w:pPr>
            <w:r w:rsidRPr="007C6857">
              <w:rPr>
                <w:rFonts w:ascii="Times New Roman" w:hAnsi="Times New Roman"/>
                <w:sz w:val="24"/>
              </w:rPr>
              <w:lastRenderedPageBreak/>
              <w:t>Denne oplysning vedrører også kolonne 040 og 050 i CR IRB-skemaet.</w:t>
            </w:r>
          </w:p>
          <w:p w:rsidR="00612780" w:rsidRPr="007C6857" w:rsidRDefault="00612780" w:rsidP="00612780">
            <w:pPr>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070</w:t>
            </w:r>
          </w:p>
        </w:tc>
        <w:tc>
          <w:tcPr>
            <w:tcW w:w="7903" w:type="dxa"/>
          </w:tcPr>
          <w:p w:rsidR="00612780" w:rsidRPr="007C6857" w:rsidRDefault="00C57F07" w:rsidP="00612780">
            <w:pPr>
              <w:spacing w:before="0" w:after="0"/>
              <w:rPr>
                <w:rFonts w:ascii="Times New Roman" w:hAnsi="Times New Roman"/>
                <w:b/>
                <w:sz w:val="24"/>
                <w:u w:val="single"/>
              </w:rPr>
            </w:pPr>
            <w:r w:rsidRPr="007C6857">
              <w:rPr>
                <w:rFonts w:ascii="Times New Roman" w:hAnsi="Times New Roman"/>
                <w:b/>
                <w:sz w:val="24"/>
                <w:u w:val="single"/>
              </w:rPr>
              <w:t>(-) FINANSIERET KREDITRISIKOAFDÆKNING</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Finansieret kreditrisikoafdækning er defineret i artikel 4, stk. 1, nr. 58), i CRR.</w:t>
            </w:r>
          </w:p>
          <w:p w:rsidR="00612780" w:rsidRPr="007C6857" w:rsidRDefault="00612780" w:rsidP="00612780">
            <w:pPr>
              <w:autoSpaceDE w:val="0"/>
              <w:autoSpaceDN w:val="0"/>
              <w:adjustRightInd w:val="0"/>
              <w:spacing w:before="0" w:after="0"/>
              <w:ind w:left="284" w:hanging="284"/>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Da den enkle metode for finansielle sikkerheder ikke finder anvendelse, indb</w:t>
            </w:r>
            <w:r w:rsidRPr="007C6857">
              <w:rPr>
                <w:rFonts w:ascii="Times New Roman" w:hAnsi="Times New Roman"/>
                <w:sz w:val="24"/>
              </w:rPr>
              <w:t>e</w:t>
            </w:r>
            <w:r w:rsidRPr="007C6857">
              <w:rPr>
                <w:rFonts w:ascii="Times New Roman" w:hAnsi="Times New Roman"/>
                <w:sz w:val="24"/>
              </w:rPr>
              <w:t>rettes kun finansieret kreditrisikoafdækning i henhold til artikel 200 i CRR i denne kolonne.</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oplysning vedrører også kolonne 060 i CR IRB-skemaet.</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080-090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SUBSTITUTION AF EKSPONERING SOM FØLGE AF KREDITRIS</w:t>
            </w:r>
            <w:r w:rsidRPr="007C6857">
              <w:rPr>
                <w:rFonts w:ascii="Times New Roman" w:hAnsi="Times New Roman"/>
                <w:b/>
                <w:sz w:val="24"/>
                <w:u w:val="single"/>
              </w:rPr>
              <w:t>I</w:t>
            </w:r>
            <w:r w:rsidRPr="007C6857">
              <w:rPr>
                <w:rFonts w:ascii="Times New Roman" w:hAnsi="Times New Roman"/>
                <w:b/>
                <w:sz w:val="24"/>
                <w:u w:val="single"/>
              </w:rPr>
              <w:t>KOREDUKTIONSTEKNIKKER</w:t>
            </w:r>
          </w:p>
          <w:p w:rsidR="00612780" w:rsidRPr="007C6857" w:rsidRDefault="00612780" w:rsidP="00612780">
            <w:pPr>
              <w:spacing w:before="0" w:after="0"/>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Indgående og udgående pengestrømme i samme eksponeringsklasser samt ris</w:t>
            </w:r>
            <w:r w:rsidRPr="007C6857">
              <w:rPr>
                <w:rFonts w:ascii="Times New Roman" w:hAnsi="Times New Roman"/>
                <w:sz w:val="24"/>
              </w:rPr>
              <w:t>i</w:t>
            </w:r>
            <w:r w:rsidRPr="007C6857">
              <w:rPr>
                <w:rFonts w:ascii="Times New Roman" w:hAnsi="Times New Roman"/>
                <w:sz w:val="24"/>
              </w:rPr>
              <w:t>kovægte eller låntagerklasser, hvis det er relevant, indberettes også.</w:t>
            </w:r>
          </w:p>
          <w:p w:rsidR="00612780" w:rsidRPr="007C6857" w:rsidRDefault="00612780" w:rsidP="00612780">
            <w:pPr>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080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UDGÅENDE PENGESTRØMME I ALT</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236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Udgående pengestrømme svarer til den dækkede del af "Eksponering efter in</w:t>
            </w:r>
            <w:r w:rsidRPr="007C6857">
              <w:rPr>
                <w:rFonts w:ascii="Times New Roman" w:hAnsi="Times New Roman"/>
                <w:sz w:val="24"/>
              </w:rPr>
              <w:t>d</w:t>
            </w:r>
            <w:r w:rsidRPr="007C6857">
              <w:rPr>
                <w:rFonts w:ascii="Times New Roman" w:hAnsi="Times New Roman"/>
                <w:sz w:val="24"/>
              </w:rPr>
              <w:t>regning af værdijusteringer og hensættelser", som fratrækkes låntagerens e</w:t>
            </w:r>
            <w:r w:rsidRPr="007C6857">
              <w:rPr>
                <w:rFonts w:ascii="Times New Roman" w:hAnsi="Times New Roman"/>
                <w:sz w:val="24"/>
              </w:rPr>
              <w:t>k</w:t>
            </w:r>
            <w:r w:rsidRPr="007C6857">
              <w:rPr>
                <w:rFonts w:ascii="Times New Roman" w:hAnsi="Times New Roman"/>
                <w:sz w:val="24"/>
              </w:rPr>
              <w:t>sponeringsklasse samt risikovægten eller låntagerklassen, hvis det er relevant, og efterfølgende tildeles eksponeringsklassen for udbyderen af kreditrisikoa</w:t>
            </w:r>
            <w:r w:rsidRPr="007C6857">
              <w:rPr>
                <w:rFonts w:ascii="Times New Roman" w:hAnsi="Times New Roman"/>
                <w:sz w:val="24"/>
              </w:rPr>
              <w:t>f</w:t>
            </w:r>
            <w:r w:rsidRPr="007C6857">
              <w:rPr>
                <w:rFonts w:ascii="Times New Roman" w:hAnsi="Times New Roman"/>
                <w:sz w:val="24"/>
              </w:rPr>
              <w:t xml:space="preserve">dækning samt risikovægten eller låntagerklassen, hvis det er relevant. </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Dette beløb betragtes som en indgående pengestrøm i eksponeringsklassen for udbyderen af kreditrisikoafdækning og i risikovægten eller låntagerklassen, hvis det er relevant.</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oplysning vedrører også kolonne 070 i CR IRB-skemaet.</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090</w:t>
            </w:r>
          </w:p>
        </w:tc>
        <w:tc>
          <w:tcPr>
            <w:tcW w:w="7903" w:type="dxa"/>
          </w:tcPr>
          <w:p w:rsidR="00612780" w:rsidRPr="007C6857" w:rsidRDefault="00612780" w:rsidP="00612780">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INDGÅENDE PENGESTRØMME I ALT</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oplysning vedrører også kolonne 080 i CR IRB-skemaet. </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100</w:t>
            </w:r>
          </w:p>
        </w:tc>
        <w:tc>
          <w:tcPr>
            <w:tcW w:w="7903" w:type="dxa"/>
          </w:tcPr>
          <w:p w:rsidR="00612780" w:rsidRPr="007C6857" w:rsidRDefault="00612780" w:rsidP="00612780">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EKSPONERING EFTER SUBSTITUTIONSVIRKNINGER AF KR</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DITRISIKOREDUKTIONSTEKNIKKER FØR ANVENDELSE AF KONVERTERINGSFAKTORER</w:t>
            </w:r>
          </w:p>
          <w:p w:rsidR="00612780" w:rsidRPr="007C6857"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7C6857"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7C6857">
              <w:rPr>
                <w:rStyle w:val="FormatvorlageInstructionsTabelleText"/>
                <w:rFonts w:ascii="Times New Roman" w:hAnsi="Times New Roman"/>
                <w:sz w:val="24"/>
              </w:rPr>
              <w:t>Eksponering tildelt den tilsvarende risikovægt og eksponeringsklasse efter he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syntagen til de ind- og udgående pengestrømme, der følger af kreditrisikor</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duktionsteknikker med substitutionsvirkning på eksponeringen.</w:t>
            </w:r>
          </w:p>
          <w:p w:rsidR="00612780" w:rsidRPr="007C6857"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7C6857"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7C6857">
              <w:rPr>
                <w:rStyle w:val="FormatvorlageInstructionsTabelleText"/>
                <w:rFonts w:ascii="Times New Roman" w:hAnsi="Times New Roman"/>
                <w:sz w:val="24"/>
              </w:rPr>
              <w:t>Denne oplysning vedrører også kolonne 090 i CR IRB-skemaet.</w:t>
            </w:r>
          </w:p>
          <w:p w:rsidR="00612780" w:rsidRPr="007C6857"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110</w:t>
            </w:r>
          </w:p>
        </w:tc>
        <w:tc>
          <w:tcPr>
            <w:tcW w:w="7903" w:type="dxa"/>
          </w:tcPr>
          <w:p w:rsidR="00612780" w:rsidRPr="007C6857" w:rsidRDefault="00612780" w:rsidP="00612780">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 KREDITRISIKOREDUKTIONSTEKNIKKER, DER PÅVIRKER EKSPONERINGEN: FINANSIERET KREDITRISIKOAFDÆKNING, DEN UDBYGGEDE METODE FOR FINANSIELLE SIKKERHEDER (CVAM)</w:t>
            </w:r>
          </w:p>
          <w:p w:rsidR="00612780" w:rsidRPr="007C6857"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7C6857" w:rsidRDefault="00612780" w:rsidP="00612780">
            <w:pPr>
              <w:autoSpaceDE w:val="0"/>
              <w:autoSpaceDN w:val="0"/>
              <w:adjustRightInd w:val="0"/>
              <w:spacing w:before="0" w:after="0"/>
              <w:jc w:val="left"/>
              <w:rPr>
                <w:rStyle w:val="InstructionsTabelleberschrift"/>
                <w:rFonts w:ascii="Times New Roman" w:hAnsi="Times New Roman"/>
                <w:sz w:val="24"/>
              </w:rPr>
            </w:pPr>
            <w:r w:rsidRPr="007C6857">
              <w:rPr>
                <w:rStyle w:val="FormatvorlageInstructionsTabelleText"/>
                <w:rFonts w:ascii="Times New Roman" w:hAnsi="Times New Roman"/>
                <w:sz w:val="24"/>
              </w:rPr>
              <w:t>Artikel 218-222 i CRR. Denne post omfatter også credit linked notes (artikel 218 i CRR).</w:t>
            </w: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120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FULDT JUSTERET EKSPONERINGSVÆRDI (E*)</w:t>
            </w:r>
          </w:p>
          <w:p w:rsidR="00612780" w:rsidRPr="007C6857" w:rsidRDefault="00612780" w:rsidP="00612780">
            <w:pPr>
              <w:pStyle w:val="Heading1"/>
              <w:rPr>
                <w:rFonts w:ascii="Times New Roman" w:eastAsia="Times New Roman" w:hAnsi="Times New Roman"/>
                <w:sz w:val="24"/>
                <w:szCs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i henhold til artikel 246 i CRR uden anvendelse af konverteringsfaktorerne i artikel 246, stk. 1, litra c), i CRR.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130-160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OPDELING AF FULDT JUSTERET EKSPONERINGSVÆRDI (E*) AF IKKEBALANCEFØRTE POSTER EFTER KONVERTERINGSFA</w:t>
            </w:r>
            <w:r w:rsidRPr="007C6857">
              <w:rPr>
                <w:rFonts w:ascii="Times New Roman" w:hAnsi="Times New Roman"/>
                <w:b/>
                <w:sz w:val="24"/>
                <w:u w:val="single"/>
              </w:rPr>
              <w:t>K</w:t>
            </w:r>
            <w:r w:rsidRPr="007C6857">
              <w:rPr>
                <w:rFonts w:ascii="Times New Roman" w:hAnsi="Times New Roman"/>
                <w:b/>
                <w:sz w:val="24"/>
                <w:u w:val="single"/>
              </w:rPr>
              <w:t>TOR</w:t>
            </w:r>
          </w:p>
          <w:p w:rsidR="00612780" w:rsidRPr="007C6857" w:rsidRDefault="00612780" w:rsidP="00612780">
            <w:pPr>
              <w:spacing w:before="0" w:after="0"/>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Ifølge artikel 246, stk. 1, litra c), i CRR skal eksponeringsværdien for en ikk</w:t>
            </w:r>
            <w:r w:rsidRPr="007C6857">
              <w:rPr>
                <w:rFonts w:ascii="Times New Roman" w:hAnsi="Times New Roman"/>
                <w:sz w:val="24"/>
              </w:rPr>
              <w:t>e</w:t>
            </w:r>
            <w:r w:rsidRPr="007C6857">
              <w:rPr>
                <w:rFonts w:ascii="Times New Roman" w:hAnsi="Times New Roman"/>
                <w:sz w:val="24"/>
              </w:rPr>
              <w:t>balanceført securitiseringsposition være dens nominelle værdi ganget med en konverteringsfaktor. Denne konverteringsfaktor skal være 100 %, medmindre andet angives.</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 henseende defineres konverteringsfaktor i artikel 4, stk. 1, nr. 56), i CRR.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forbindelse med indberetning indberettes de fuldt justerede eksponeringsvæ</w:t>
            </w:r>
            <w:r w:rsidRPr="007C6857">
              <w:rPr>
                <w:rFonts w:ascii="Times New Roman" w:hAnsi="Times New Roman"/>
                <w:sz w:val="24"/>
              </w:rPr>
              <w:t>r</w:t>
            </w:r>
            <w:r w:rsidRPr="007C6857">
              <w:rPr>
                <w:rFonts w:ascii="Times New Roman" w:hAnsi="Times New Roman"/>
                <w:sz w:val="24"/>
              </w:rPr>
              <w:t>dier (E*) i henhold til følgende fire intervaller af konverteringsfaktorer, som gensidigt udelukker hinanden: 0 %, [0 %, 20 %], [20 %, 50 %] og [50 %, 100 %].</w:t>
            </w:r>
          </w:p>
          <w:p w:rsidR="00612780" w:rsidRPr="007C6857" w:rsidRDefault="00612780" w:rsidP="00612780">
            <w:pPr>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170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EKSPONERINGSVÆRDI</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Securitiseringspositioner i henhold til artikel 246 i CRR.</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oplysning vedrører også kolonne 110 i CR IRB-skemaet. </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180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EKSPONERINGSVÆRDI, DER FRATRÆKKES KAPITALGRUN</w:t>
            </w:r>
            <w:r w:rsidRPr="007C6857">
              <w:rPr>
                <w:rFonts w:ascii="Times New Roman" w:hAnsi="Times New Roman"/>
                <w:b/>
                <w:sz w:val="24"/>
                <w:u w:val="single"/>
              </w:rPr>
              <w:t>D</w:t>
            </w:r>
            <w:r w:rsidRPr="007C6857">
              <w:rPr>
                <w:rFonts w:ascii="Times New Roman" w:hAnsi="Times New Roman"/>
                <w:b/>
                <w:sz w:val="24"/>
                <w:u w:val="single"/>
              </w:rPr>
              <w:t>LAGET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henhold til artikel 266, stk. 3, i CRR kan institutter — i forbindelse med en securitiseringsposition, hvor der tillægges en risikovægt på 1 250 % — som et alternativ til at medtage positionen i deres beregning af størrelsen af risikovæ</w:t>
            </w:r>
            <w:r w:rsidRPr="007C6857">
              <w:rPr>
                <w:rFonts w:ascii="Times New Roman" w:hAnsi="Times New Roman"/>
                <w:sz w:val="24"/>
              </w:rPr>
              <w:t>g</w:t>
            </w:r>
            <w:r w:rsidRPr="007C6857">
              <w:rPr>
                <w:rFonts w:ascii="Times New Roman" w:hAnsi="Times New Roman"/>
                <w:sz w:val="24"/>
              </w:rPr>
              <w:t>tede eksponeringer fratrække eksponeringsværdien i positionen fra deres kap</w:t>
            </w:r>
            <w:r w:rsidRPr="007C6857">
              <w:rPr>
                <w:rFonts w:ascii="Times New Roman" w:hAnsi="Times New Roman"/>
                <w:sz w:val="24"/>
              </w:rPr>
              <w:t>i</w:t>
            </w:r>
            <w:r w:rsidRPr="007C6857">
              <w:rPr>
                <w:rFonts w:ascii="Times New Roman" w:hAnsi="Times New Roman"/>
                <w:sz w:val="24"/>
              </w:rPr>
              <w:t>talgrundlag.</w:t>
            </w:r>
          </w:p>
          <w:p w:rsidR="00612780" w:rsidRPr="007C6857"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190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EKSPONERINGSVÆRDI UNDERLAGT RISIKOVÆGTE</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200-320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DEN RATINGBASEREDE METODE (KREDITKVALITETSTRIN)</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Artikel 261 i CRR.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Securitiseringspositioner opgjort efter IRB-metoden med en afledt rating i he</w:t>
            </w:r>
            <w:r w:rsidRPr="007C6857">
              <w:rPr>
                <w:rFonts w:ascii="Times New Roman" w:hAnsi="Times New Roman"/>
                <w:sz w:val="24"/>
              </w:rPr>
              <w:t>n</w:t>
            </w:r>
            <w:r w:rsidRPr="007C6857">
              <w:rPr>
                <w:rFonts w:ascii="Times New Roman" w:hAnsi="Times New Roman"/>
                <w:sz w:val="24"/>
              </w:rPr>
              <w:t>hold til artikel 259, stk. 2, i CRR indberettes som positioner med en rating.</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Eksponeringsværdier underlagt risikovægte fordeles efter kreditkvalitetstrin som anført for IRB-metoden i artikel 261, stk. 1, tabel 4, i CRR. </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330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TILSYNSFORMELMETODEN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Tilsynsformelmetoden er omhandlet i artikel 262 i CRR. </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Risikovægten for en securitiseringsposition skal være mindst 7 %. Alternativt anvendes risikovægten i overensstemmelse med de angivne formler. </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TILSYNSFORMELMETODEN: GENNEMSNITLIG RISIKOVÆGT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Kreditrisikoreduktion for securitiseringspositioner kan anerkendes i overen</w:t>
            </w:r>
            <w:r w:rsidRPr="007C6857">
              <w:rPr>
                <w:rFonts w:ascii="Times New Roman" w:hAnsi="Times New Roman"/>
                <w:sz w:val="24"/>
              </w:rPr>
              <w:t>s</w:t>
            </w:r>
            <w:r w:rsidRPr="007C6857">
              <w:rPr>
                <w:rFonts w:ascii="Times New Roman" w:hAnsi="Times New Roman"/>
                <w:sz w:val="24"/>
              </w:rPr>
              <w:t>stemmelse med artikel 264 i CRR. I så fald skal instituttet bestemme den "fakt</w:t>
            </w:r>
            <w:r w:rsidRPr="007C6857">
              <w:rPr>
                <w:rFonts w:ascii="Times New Roman" w:hAnsi="Times New Roman"/>
                <w:sz w:val="24"/>
              </w:rPr>
              <w:t>i</w:t>
            </w:r>
            <w:r w:rsidRPr="007C6857">
              <w:rPr>
                <w:rFonts w:ascii="Times New Roman" w:hAnsi="Times New Roman"/>
                <w:sz w:val="24"/>
              </w:rPr>
              <w:t>ske risikovægt" for positionen, når der er modtaget fuld kreditrisikoafdækning i overensstemmelse med artikel 264, stk. 2, i CRR (den faktiske risikovægt fås ved at dividere den risikovægtede eksponering i positionen med eksponering</w:t>
            </w:r>
            <w:r w:rsidRPr="007C6857">
              <w:rPr>
                <w:rFonts w:ascii="Times New Roman" w:hAnsi="Times New Roman"/>
                <w:sz w:val="24"/>
              </w:rPr>
              <w:t>s</w:t>
            </w:r>
            <w:r w:rsidRPr="007C6857">
              <w:rPr>
                <w:rFonts w:ascii="Times New Roman" w:hAnsi="Times New Roman"/>
                <w:sz w:val="24"/>
              </w:rPr>
              <w:t>værdien i positionen og gange resultatet med 100).</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Ved delvis kreditrisikoafdækning af positionen skal instituttet anvende tilsyn</w:t>
            </w:r>
            <w:r w:rsidRPr="007C6857">
              <w:rPr>
                <w:rFonts w:ascii="Times New Roman" w:hAnsi="Times New Roman"/>
                <w:sz w:val="24"/>
              </w:rPr>
              <w:t>s</w:t>
            </w:r>
            <w:r w:rsidRPr="007C6857">
              <w:rPr>
                <w:rFonts w:ascii="Times New Roman" w:hAnsi="Times New Roman"/>
                <w:sz w:val="24"/>
              </w:rPr>
              <w:t>formelmetoden med en justeret "T"-værdi i henhold til artikel 264, stk. 3, i CRR.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Vægtede gennemsnitlige risikovægte indberettes i denne kolonne.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350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LOOK-THROUGH</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Look-through-kolonnerne omfatter alle tilfælde af ikkeratede eksponeringer, hvor risikovægten fås fra den underliggende portefølje af eksponeringer (høj</w:t>
            </w:r>
            <w:r w:rsidRPr="007C6857">
              <w:rPr>
                <w:rFonts w:ascii="Times New Roman" w:hAnsi="Times New Roman"/>
                <w:sz w:val="24"/>
              </w:rPr>
              <w:t>e</w:t>
            </w:r>
            <w:r w:rsidRPr="007C6857">
              <w:rPr>
                <w:rFonts w:ascii="Times New Roman" w:hAnsi="Times New Roman"/>
                <w:sz w:val="24"/>
              </w:rPr>
              <w:t>ste risikovægt for puljen).</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Artikel 263, stk. 2 og 3, i CRR omhandler en undtagelse, der anvendes, når K</w:t>
            </w:r>
            <w:r w:rsidRPr="007C6857">
              <w:rPr>
                <w:rFonts w:ascii="Times New Roman" w:hAnsi="Times New Roman"/>
                <w:sz w:val="24"/>
                <w:vertAlign w:val="subscript"/>
              </w:rPr>
              <w:t>irb</w:t>
            </w:r>
            <w:r w:rsidRPr="007C6857">
              <w:rPr>
                <w:rFonts w:ascii="Times New Roman" w:hAnsi="Times New Roman"/>
                <w:sz w:val="24"/>
              </w:rPr>
              <w:t xml:space="preserve"> ikke kan beregnes.</w:t>
            </w:r>
          </w:p>
          <w:p w:rsidR="00612780" w:rsidRPr="007C6857" w:rsidRDefault="00612780" w:rsidP="00612780">
            <w:pPr>
              <w:spacing w:before="0" w:after="0"/>
              <w:rPr>
                <w:rFonts w:ascii="Times New Roman" w:hAnsi="Times New Roman"/>
                <w:i/>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Det uudnyttede beløb for likviditetsfaciliteter indberettes under "Ikkebalanc</w:t>
            </w:r>
            <w:r w:rsidRPr="007C6857">
              <w:rPr>
                <w:rFonts w:ascii="Times New Roman" w:hAnsi="Times New Roman"/>
                <w:sz w:val="24"/>
              </w:rPr>
              <w:t>e</w:t>
            </w:r>
            <w:r w:rsidRPr="007C6857">
              <w:rPr>
                <w:rFonts w:ascii="Times New Roman" w:hAnsi="Times New Roman"/>
                <w:sz w:val="24"/>
              </w:rPr>
              <w:t>førte poster og derivater".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Når det eksponeringsleverende institut gør brug af undtagelsen, der anvendes, når K</w:t>
            </w:r>
            <w:r w:rsidRPr="007C6857">
              <w:rPr>
                <w:rFonts w:ascii="Times New Roman" w:hAnsi="Times New Roman"/>
                <w:sz w:val="24"/>
                <w:vertAlign w:val="subscript"/>
              </w:rPr>
              <w:t>irb</w:t>
            </w:r>
            <w:r w:rsidRPr="007C6857">
              <w:rPr>
                <w:rFonts w:ascii="Times New Roman" w:hAnsi="Times New Roman"/>
                <w:sz w:val="24"/>
              </w:rPr>
              <w:t xml:space="preserve"> ikke kan beregnes, skal den risikovægtning, der anvendes på ekspon</w:t>
            </w:r>
            <w:r w:rsidRPr="007C6857">
              <w:rPr>
                <w:rFonts w:ascii="Times New Roman" w:hAnsi="Times New Roman"/>
                <w:sz w:val="24"/>
              </w:rPr>
              <w:t>e</w:t>
            </w:r>
            <w:r w:rsidRPr="007C6857">
              <w:rPr>
                <w:rFonts w:ascii="Times New Roman" w:hAnsi="Times New Roman"/>
                <w:sz w:val="24"/>
              </w:rPr>
              <w:t>ringsværdien af en likviditetsfacilitet, som er omfattet af behandlingen i artikel 263 i CRR, indberettes i kolonne 350.</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Se artikel 256, stk. 5, og artikel 265 i CRR for oplysninger om førtidsindfrielse.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360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LOOK-THROUGH: GENNEMSNITLIG RISIKOVÆGT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gennemsnitlige risikovægt for den vægtede eksponeringsværdi angives.</w:t>
            </w:r>
          </w:p>
          <w:p w:rsidR="00612780" w:rsidRPr="007C6857" w:rsidRDefault="00612780" w:rsidP="00612780">
            <w:pPr>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370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DEN INTERNE VURDERINGSMETODE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Artikel 259, stk. 3 og 4, i CRR omhandler den interne vurderingsmetode for positioner i ABCP-programmer.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380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INTERN VURDERING: GENNEMSNITLIG RISIKOVÆGT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Vægtede gennemsnitlige risikovægte indberettes i denne kolonne.</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390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 REDUKTION AF DEN RISIKOVÆGTEDE EKSPONERING SOM FØLGE AF VÆRDIJUSTERINGER OG HENSÆTTELSER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Institutter, der anvender IRB-metoden, skal følge artikel 266, stk. 1 (gælder kun for eksponeringsleverende institutter, når eksponeringen ikke er fratrukket kap</w:t>
            </w:r>
            <w:r w:rsidRPr="007C6857">
              <w:rPr>
                <w:rFonts w:ascii="Times New Roman" w:hAnsi="Times New Roman"/>
                <w:sz w:val="24"/>
              </w:rPr>
              <w:t>i</w:t>
            </w:r>
            <w:r w:rsidRPr="007C6857">
              <w:rPr>
                <w:rFonts w:ascii="Times New Roman" w:hAnsi="Times New Roman"/>
                <w:sz w:val="24"/>
              </w:rPr>
              <w:t>talgrundlag) og 2,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Værdijusteringer og hensættelser (artikel 159 i CRR) til kredittab, som foret</w:t>
            </w:r>
            <w:r w:rsidRPr="007C6857">
              <w:rPr>
                <w:rFonts w:ascii="Times New Roman" w:hAnsi="Times New Roman"/>
                <w:sz w:val="24"/>
              </w:rPr>
              <w:t>a</w:t>
            </w:r>
            <w:r w:rsidRPr="007C6857">
              <w:rPr>
                <w:rFonts w:ascii="Times New Roman" w:hAnsi="Times New Roman"/>
                <w:sz w:val="24"/>
              </w:rPr>
              <w:t>ges i henhold til de regnskabsregler, der gælder for den indberettende enhed. Værdijusteringer omfatter alle beløb, der er anerkendt som overskud eller tab i forbindelse med kredittab for finansielle aktiver, siden de oprindeligt blev b</w:t>
            </w:r>
            <w:r w:rsidRPr="007C6857">
              <w:rPr>
                <w:rFonts w:ascii="Times New Roman" w:hAnsi="Times New Roman"/>
                <w:sz w:val="24"/>
              </w:rPr>
              <w:t>a</w:t>
            </w:r>
            <w:r w:rsidRPr="007C6857">
              <w:rPr>
                <w:rFonts w:ascii="Times New Roman" w:hAnsi="Times New Roman"/>
                <w:sz w:val="24"/>
              </w:rPr>
              <w:t>lanceført (herunder tab som følge af kreditrisiko i forbindelse med finansielle aktiver målt til dagsværdi, som ikke skal fratrækkes eksponeringsværdien), plus nedslag i forbindelse med eksponeringer, der er erhvervet som misligholdte e</w:t>
            </w:r>
            <w:r w:rsidRPr="007C6857">
              <w:rPr>
                <w:rFonts w:ascii="Times New Roman" w:hAnsi="Times New Roman"/>
                <w:sz w:val="24"/>
              </w:rPr>
              <w:t>k</w:t>
            </w:r>
            <w:r w:rsidRPr="007C6857">
              <w:rPr>
                <w:rFonts w:ascii="Times New Roman" w:hAnsi="Times New Roman"/>
                <w:sz w:val="24"/>
              </w:rPr>
              <w:t>sponeringer, jf. artikel 166, stk. 1, i CRR. Hensættelser indbefatter akkumul</w:t>
            </w:r>
            <w:r w:rsidRPr="007C6857">
              <w:rPr>
                <w:rFonts w:ascii="Times New Roman" w:hAnsi="Times New Roman"/>
                <w:sz w:val="24"/>
              </w:rPr>
              <w:t>e</w:t>
            </w:r>
            <w:r w:rsidRPr="007C6857">
              <w:rPr>
                <w:rFonts w:ascii="Times New Roman" w:hAnsi="Times New Roman"/>
                <w:sz w:val="24"/>
              </w:rPr>
              <w:t>rede beløb for kredittab i forbindelse med ikkebalanceførte poster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400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RISIKOVÆGTET EKSPONERING</w:t>
            </w:r>
          </w:p>
          <w:p w:rsidR="00612780" w:rsidRPr="007C6857" w:rsidRDefault="00612780" w:rsidP="00612780">
            <w:pPr>
              <w:spacing w:before="0" w:after="0"/>
              <w:jc w:val="left"/>
              <w:rPr>
                <w:rFonts w:ascii="Times New Roman" w:hAnsi="Times New Roman"/>
                <w:sz w:val="24"/>
              </w:rPr>
            </w:pPr>
          </w:p>
          <w:p w:rsidR="00612780" w:rsidRPr="007C6857" w:rsidRDefault="0036415F" w:rsidP="00612780">
            <w:pPr>
              <w:spacing w:before="0" w:after="0"/>
              <w:rPr>
                <w:rFonts w:ascii="Times New Roman" w:hAnsi="Times New Roman"/>
                <w:sz w:val="24"/>
              </w:rPr>
            </w:pPr>
            <w:r w:rsidRPr="007C6857">
              <w:rPr>
                <w:rFonts w:ascii="Times New Roman" w:hAnsi="Times New Roman"/>
                <w:sz w:val="24"/>
              </w:rPr>
              <w:t>Den samlede risikovægtede eksponering beregnet i henhold til tredje del, afsnit II, kapitel 5, afdeling 3, i CRR inden justeringer som følge af manglende løb</w:t>
            </w:r>
            <w:r w:rsidRPr="007C6857">
              <w:rPr>
                <w:rFonts w:ascii="Times New Roman" w:hAnsi="Times New Roman"/>
                <w:sz w:val="24"/>
              </w:rPr>
              <w:t>e</w:t>
            </w:r>
            <w:r w:rsidRPr="007C6857">
              <w:rPr>
                <w:rFonts w:ascii="Times New Roman" w:hAnsi="Times New Roman"/>
                <w:sz w:val="24"/>
              </w:rPr>
              <w:t>tidsmatch eller overtrædelse af bestemmelserne om rettidig omhu og eksklusive risikovægtet eksponering svarende til eksponeringer, der er omfordelt via ove</w:t>
            </w:r>
            <w:r w:rsidRPr="007C6857">
              <w:rPr>
                <w:rFonts w:ascii="Times New Roman" w:hAnsi="Times New Roman"/>
                <w:sz w:val="24"/>
              </w:rPr>
              <w:t>r</w:t>
            </w:r>
            <w:r w:rsidRPr="007C6857">
              <w:rPr>
                <w:rFonts w:ascii="Times New Roman" w:hAnsi="Times New Roman"/>
                <w:sz w:val="24"/>
              </w:rPr>
              <w:t xml:space="preserve">førsler til et andet skema. </w:t>
            </w:r>
          </w:p>
          <w:p w:rsidR="00612780" w:rsidRPr="007C6857" w:rsidRDefault="00612780" w:rsidP="00612780">
            <w:pPr>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410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RISIKOVÆGTET EKSPONERING — HERAF: SYNTETISKE SEC</w:t>
            </w:r>
            <w:r w:rsidRPr="007C6857">
              <w:rPr>
                <w:rFonts w:ascii="Times New Roman" w:hAnsi="Times New Roman"/>
                <w:b/>
                <w:sz w:val="24"/>
                <w:u w:val="single"/>
              </w:rPr>
              <w:t>U</w:t>
            </w:r>
            <w:r w:rsidRPr="007C6857">
              <w:rPr>
                <w:rFonts w:ascii="Times New Roman" w:hAnsi="Times New Roman"/>
                <w:b/>
                <w:sz w:val="24"/>
                <w:u w:val="single"/>
              </w:rPr>
              <w:t>RITISERINGER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For syntetiske securitiseringer med manglende løbetidsmatch tages der for det beløb, der indberettes i denne kolonne, ikke højde for manglende løbetid</w:t>
            </w:r>
            <w:r w:rsidRPr="007C6857">
              <w:rPr>
                <w:rFonts w:ascii="Times New Roman" w:hAnsi="Times New Roman"/>
                <w:sz w:val="24"/>
              </w:rPr>
              <w:t>s</w:t>
            </w:r>
            <w:r w:rsidRPr="007C6857">
              <w:rPr>
                <w:rFonts w:ascii="Times New Roman" w:hAnsi="Times New Roman"/>
                <w:sz w:val="24"/>
              </w:rPr>
              <w:t>match.</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420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GENEREL VIRKNING (JUSTERING) SOM FØLGE AF OVERTR</w:t>
            </w:r>
            <w:r w:rsidRPr="007C6857">
              <w:rPr>
                <w:rFonts w:ascii="Times New Roman" w:hAnsi="Times New Roman"/>
                <w:b/>
                <w:sz w:val="24"/>
                <w:u w:val="single"/>
              </w:rPr>
              <w:t>Æ</w:t>
            </w:r>
            <w:r w:rsidRPr="007C6857">
              <w:rPr>
                <w:rFonts w:ascii="Times New Roman" w:hAnsi="Times New Roman"/>
                <w:b/>
                <w:sz w:val="24"/>
                <w:u w:val="single"/>
              </w:rPr>
              <w:t>DELSE AF BESTEMMELSERNE OM RETTIDIG OMHU</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Når visse krav ikke opfyldes af instituttet, skal medlemsstaterne i henhold til a</w:t>
            </w:r>
            <w:r w:rsidRPr="007C6857">
              <w:rPr>
                <w:rFonts w:ascii="Times New Roman" w:hAnsi="Times New Roman"/>
                <w:sz w:val="24"/>
              </w:rPr>
              <w:t>r</w:t>
            </w:r>
            <w:r w:rsidRPr="007C6857">
              <w:rPr>
                <w:rFonts w:ascii="Times New Roman" w:hAnsi="Times New Roman"/>
                <w:sz w:val="24"/>
              </w:rPr>
              <w:t>tikel 14, stk. 2, artikel 406, stk. 2, og artikel 407 i CRR sikre, at de kompetente myndigheder pålægger en forholdsmæssig supplerende risikovægt på mindst 250 % (og højst 1250 %) af den risikovægt, som finder anvendelse på de rel</w:t>
            </w:r>
            <w:r w:rsidRPr="007C6857">
              <w:rPr>
                <w:rFonts w:ascii="Times New Roman" w:hAnsi="Times New Roman"/>
                <w:sz w:val="24"/>
              </w:rPr>
              <w:t>e</w:t>
            </w:r>
            <w:r w:rsidRPr="007C6857">
              <w:rPr>
                <w:rFonts w:ascii="Times New Roman" w:hAnsi="Times New Roman"/>
                <w:sz w:val="24"/>
              </w:rPr>
              <w:t>vante securitiseringspositioner i henhold til tredje del, afsnit II, kapitel 5, afd</w:t>
            </w:r>
            <w:r w:rsidRPr="007C6857">
              <w:rPr>
                <w:rFonts w:ascii="Times New Roman" w:hAnsi="Times New Roman"/>
                <w:sz w:val="24"/>
              </w:rPr>
              <w:t>e</w:t>
            </w:r>
            <w:r w:rsidRPr="007C6857">
              <w:rPr>
                <w:rFonts w:ascii="Times New Roman" w:hAnsi="Times New Roman"/>
                <w:sz w:val="24"/>
              </w:rPr>
              <w:t>ling 3, i CRR.</w:t>
            </w:r>
          </w:p>
          <w:p w:rsidR="00612780" w:rsidRPr="007C6857" w:rsidRDefault="00612780" w:rsidP="00612780">
            <w:pPr>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JUSTERING AF DEN RISIKOVÆGTEDE EKSPONERING SOM FØ</w:t>
            </w:r>
            <w:r w:rsidRPr="007C6857">
              <w:rPr>
                <w:rFonts w:ascii="Times New Roman" w:hAnsi="Times New Roman"/>
                <w:b/>
                <w:sz w:val="24"/>
                <w:u w:val="single"/>
              </w:rPr>
              <w:t>L</w:t>
            </w:r>
            <w:r w:rsidRPr="007C6857">
              <w:rPr>
                <w:rFonts w:ascii="Times New Roman" w:hAnsi="Times New Roman"/>
                <w:b/>
                <w:sz w:val="24"/>
                <w:u w:val="single"/>
              </w:rPr>
              <w:t>GE AF MANGLENDE LØBETIDSMATCH</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For manglende løbetidsmatch i syntetiske securitiseringer medtages RW*-</w:t>
            </w:r>
            <w:r w:rsidRPr="007C6857">
              <w:rPr>
                <w:rFonts w:ascii="Times New Roman" w:hAnsi="Times New Roman"/>
                <w:sz w:val="24"/>
              </w:rPr>
              <w:lastRenderedPageBreak/>
              <w:t>RW(SP), jf. definitionen i artikel 250 i CRR, medmindre der er tale om tra</w:t>
            </w:r>
            <w:r w:rsidRPr="007C6857">
              <w:rPr>
                <w:rFonts w:ascii="Times New Roman" w:hAnsi="Times New Roman"/>
                <w:sz w:val="24"/>
              </w:rPr>
              <w:t>n</w:t>
            </w:r>
            <w:r w:rsidRPr="007C6857">
              <w:rPr>
                <w:rFonts w:ascii="Times New Roman" w:hAnsi="Times New Roman"/>
                <w:sz w:val="24"/>
              </w:rPr>
              <w:t>cher pålagt en risikovægt på 1 250 %, hvor det indberettede beløb er nul. B</w:t>
            </w:r>
            <w:r w:rsidRPr="007C6857">
              <w:rPr>
                <w:rFonts w:ascii="Times New Roman" w:hAnsi="Times New Roman"/>
                <w:sz w:val="24"/>
              </w:rPr>
              <w:t>e</w:t>
            </w:r>
            <w:r w:rsidRPr="007C6857">
              <w:rPr>
                <w:rFonts w:ascii="Times New Roman" w:hAnsi="Times New Roman"/>
                <w:sz w:val="24"/>
              </w:rPr>
              <w:t>mærk, at RW(SP) ikke kun omfatter de risikovægtede eksponeringer indberettet i kolonne 400, men også risikovægtede eksponeringer svarende til eksponeri</w:t>
            </w:r>
            <w:r w:rsidRPr="007C6857">
              <w:rPr>
                <w:rFonts w:ascii="Times New Roman" w:hAnsi="Times New Roman"/>
                <w:sz w:val="24"/>
              </w:rPr>
              <w:t>n</w:t>
            </w:r>
            <w:r w:rsidRPr="007C6857">
              <w:rPr>
                <w:rFonts w:ascii="Times New Roman" w:hAnsi="Times New Roman"/>
                <w:sz w:val="24"/>
              </w:rPr>
              <w:t>ger, der er omfordelt via overførsler til andre skemaer.</w:t>
            </w:r>
          </w:p>
          <w:p w:rsidR="00612780" w:rsidRPr="007C6857" w:rsidRDefault="00612780" w:rsidP="009068C9">
            <w:pPr>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440-450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SAMLET RISIKOVÆGTET EKSPONERING: FØR LOFT/EFTER LOFT</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samlede risikovægtede eksponering beregnet i henhold til tredje del, afsnit II, kapitel 5, afdeling 3, i CRR før (kolonne 440)/efter (kolonne 450) anvende</w:t>
            </w:r>
            <w:r w:rsidRPr="007C6857">
              <w:rPr>
                <w:rFonts w:ascii="Times New Roman" w:hAnsi="Times New Roman"/>
                <w:sz w:val="24"/>
              </w:rPr>
              <w:t>l</w:t>
            </w:r>
            <w:r w:rsidRPr="007C6857">
              <w:rPr>
                <w:rFonts w:ascii="Times New Roman" w:hAnsi="Times New Roman"/>
                <w:sz w:val="24"/>
              </w:rPr>
              <w:t>se af de grænser, der er anført i artikel 260 i CRR. Endvidere skal artikel 265 i CRR (Yderligere kapitalgrundlagskrav for securitisering af revolverende e</w:t>
            </w:r>
            <w:r w:rsidRPr="007C6857">
              <w:rPr>
                <w:rFonts w:ascii="Times New Roman" w:hAnsi="Times New Roman"/>
                <w:sz w:val="24"/>
              </w:rPr>
              <w:t>k</w:t>
            </w:r>
            <w:r w:rsidRPr="007C6857">
              <w:rPr>
                <w:rFonts w:ascii="Times New Roman" w:hAnsi="Times New Roman"/>
                <w:sz w:val="24"/>
              </w:rPr>
              <w:t>sponeringer med førtidsindfrielsesbestemmelser) tages i betragtning.</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460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MEMORANDUMPOST: RISIKOVÆGTET EKSPONERING SVARE</w:t>
            </w:r>
            <w:r w:rsidRPr="007C6857">
              <w:rPr>
                <w:rFonts w:ascii="Times New Roman" w:hAnsi="Times New Roman"/>
                <w:b/>
                <w:sz w:val="24"/>
                <w:u w:val="single"/>
              </w:rPr>
              <w:t>N</w:t>
            </w:r>
            <w:r w:rsidRPr="007C6857">
              <w:rPr>
                <w:rFonts w:ascii="Times New Roman" w:hAnsi="Times New Roman"/>
                <w:b/>
                <w:sz w:val="24"/>
                <w:u w:val="single"/>
              </w:rPr>
              <w:t>DE TIL OVERFØRSLER FRA SECURITISERING OPGJORT EFTER IRB-METODEN TIL ANDRE EKSPONERINGSKLASSER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Risikovægtet eksponering, der opstår som følge af eksponeringer, der er o</w:t>
            </w:r>
            <w:r w:rsidRPr="007C6857">
              <w:rPr>
                <w:rFonts w:ascii="Times New Roman" w:hAnsi="Times New Roman"/>
                <w:sz w:val="24"/>
              </w:rPr>
              <w:t>m</w:t>
            </w:r>
            <w:r w:rsidRPr="007C6857">
              <w:rPr>
                <w:rFonts w:ascii="Times New Roman" w:hAnsi="Times New Roman"/>
                <w:sz w:val="24"/>
              </w:rPr>
              <w:t>fordelt til udbyderen af foranstaltninger til kreditrisikoreduktion og derfor b</w:t>
            </w:r>
            <w:r w:rsidRPr="007C6857">
              <w:rPr>
                <w:rFonts w:ascii="Times New Roman" w:hAnsi="Times New Roman"/>
                <w:sz w:val="24"/>
              </w:rPr>
              <w:t>e</w:t>
            </w:r>
            <w:r w:rsidRPr="007C6857">
              <w:rPr>
                <w:rFonts w:ascii="Times New Roman" w:hAnsi="Times New Roman"/>
                <w:sz w:val="24"/>
              </w:rPr>
              <w:t>regnes i det tilsvarende skema, som indgår i beregningen af loftet for securitis</w:t>
            </w:r>
            <w:r w:rsidRPr="007C6857">
              <w:rPr>
                <w:rFonts w:ascii="Times New Roman" w:hAnsi="Times New Roman"/>
                <w:sz w:val="24"/>
              </w:rPr>
              <w:t>e</w:t>
            </w:r>
            <w:r w:rsidRPr="007C6857">
              <w:rPr>
                <w:rFonts w:ascii="Times New Roman" w:hAnsi="Times New Roman"/>
                <w:sz w:val="24"/>
              </w:rPr>
              <w:t>ringspositioner.</w:t>
            </w:r>
          </w:p>
          <w:p w:rsidR="00612780" w:rsidRPr="007C6857" w:rsidRDefault="00612780" w:rsidP="00612780">
            <w:pPr>
              <w:spacing w:before="0" w:after="0"/>
              <w:jc w:val="left"/>
              <w:rPr>
                <w:rFonts w:ascii="Times New Roman" w:hAnsi="Times New Roman"/>
                <w:sz w:val="24"/>
              </w:rPr>
            </w:pPr>
          </w:p>
        </w:tc>
      </w:tr>
    </w:tbl>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p>
    <w:p w:rsidR="00612780" w:rsidRPr="007C6857" w:rsidRDefault="00125707" w:rsidP="00C37B29">
      <w:pPr>
        <w:pStyle w:val="InstructionsText2"/>
        <w:numPr>
          <w:ilvl w:val="0"/>
          <w:numId w:val="0"/>
        </w:numPr>
        <w:ind w:left="993"/>
      </w:pPr>
      <w:r w:rsidRPr="007C6857">
        <w:t>107.</w:t>
      </w:r>
      <w:r w:rsidRPr="007C6857">
        <w:tab/>
        <w:t>CR SEC IRB-skemaet er opdelt i tre hovedblokke af rækker, hvor der indsa</w:t>
      </w:r>
      <w:r w:rsidRPr="007C6857">
        <w:t>m</w:t>
      </w:r>
      <w:r w:rsidRPr="007C6857">
        <w:t>les data om de indgåede/organiserede/ikkeafhændede eller erhvervede eksponeri</w:t>
      </w:r>
      <w:r w:rsidRPr="007C6857">
        <w:t>n</w:t>
      </w:r>
      <w:r w:rsidRPr="007C6857">
        <w:t xml:space="preserve">ger af eksponeringsleverende institutter, organiserende institutter og investorer. For hver af disse er oplysningerne opdelt efter balanceførte og ikkebalanceførte poster og derivater og efter risikovægtgrupper af securitiseringer og resecuritiseringer. </w:t>
      </w:r>
    </w:p>
    <w:p w:rsidR="00612780" w:rsidRPr="007C6857" w:rsidRDefault="00125707" w:rsidP="00C37B29">
      <w:pPr>
        <w:pStyle w:val="InstructionsText2"/>
        <w:numPr>
          <w:ilvl w:val="0"/>
          <w:numId w:val="0"/>
        </w:numPr>
        <w:ind w:left="993"/>
      </w:pPr>
      <w:r w:rsidRPr="007C6857">
        <w:t>108.</w:t>
      </w:r>
      <w:r w:rsidRPr="007C6857">
        <w:tab/>
        <w:t>Positioner, der behandles i overensstemmelse med den ratingbaserede metode, og ikkeratede eksponeringer (eksponeringer pr. indberetningsdatoen) er også opdelt efter kreditkvalitetstrin anvendt ved udformningen (sidste blok af rækker). Eksp</w:t>
      </w:r>
      <w:r w:rsidRPr="007C6857">
        <w:t>o</w:t>
      </w:r>
      <w:r w:rsidRPr="007C6857">
        <w:t>neringsleverende institutter, organiserende institutter og investorinstitutter skal in</w:t>
      </w:r>
      <w:r w:rsidRPr="007C6857">
        <w:t>d</w:t>
      </w:r>
      <w:r w:rsidRPr="007C6857">
        <w:t>berette disse oplysninger.</w:t>
      </w:r>
    </w:p>
    <w:p w:rsidR="00612780" w:rsidRPr="007C6857"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7C6857" w:rsidTr="00672D2A">
        <w:tc>
          <w:tcPr>
            <w:tcW w:w="9145" w:type="dxa"/>
            <w:gridSpan w:val="2"/>
            <w:shd w:val="clear" w:color="auto" w:fill="CCCCCC"/>
          </w:tcPr>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b/>
                <w:bCs/>
                <w:sz w:val="24"/>
              </w:rPr>
            </w:pPr>
            <w:r w:rsidRPr="007C6857">
              <w:rPr>
                <w:rFonts w:ascii="Times New Roman" w:hAnsi="Times New Roman"/>
                <w:b/>
                <w:sz w:val="24"/>
              </w:rPr>
              <w:t>Rækker</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010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samlede eksponeringer henviser til det samlede beløb for udestående secur</w:t>
            </w:r>
            <w:r w:rsidRPr="007C6857">
              <w:rPr>
                <w:rFonts w:ascii="Times New Roman" w:hAnsi="Times New Roman"/>
                <w:sz w:val="24"/>
              </w:rPr>
              <w:t>i</w:t>
            </w:r>
            <w:r w:rsidRPr="007C6857">
              <w:rPr>
                <w:rFonts w:ascii="Times New Roman" w:hAnsi="Times New Roman"/>
                <w:sz w:val="24"/>
              </w:rPr>
              <w:t>tiseringer. I denne række opsummeres alle de oplysninger, der indberettes af eksponeringsleverende institutter, organiserende institutter og investorinstitutter i de efterfølgende rækker.</w:t>
            </w:r>
          </w:p>
          <w:p w:rsidR="00612780" w:rsidRPr="007C6857" w:rsidRDefault="00612780" w:rsidP="00612780">
            <w:pPr>
              <w:autoSpaceDE w:val="0"/>
              <w:autoSpaceDN w:val="0"/>
              <w:adjustRightInd w:val="0"/>
              <w:spacing w:before="0" w:after="0"/>
              <w:rPr>
                <w:rFonts w:ascii="Times New Roman" w:hAnsi="Times New Roman"/>
                <w:b/>
                <w:bCs/>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HERAF: RESECURITISERINGER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Det samlede beløb af udestående resecuritiseringer i henhold til definitionerne i artikel 4, stk. 1, nr. 63) og 64), i CRR.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030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EKSPONERINGSLEVERENDE INSTITUT: SAMLEDE EKSPON</w:t>
            </w:r>
            <w:r w:rsidRPr="007C6857">
              <w:rPr>
                <w:rFonts w:ascii="Times New Roman" w:hAnsi="Times New Roman"/>
                <w:b/>
                <w:sz w:val="24"/>
                <w:u w:val="single"/>
              </w:rPr>
              <w:t>E</w:t>
            </w:r>
            <w:r w:rsidRPr="007C6857">
              <w:rPr>
                <w:rFonts w:ascii="Times New Roman" w:hAnsi="Times New Roman"/>
                <w:b/>
                <w:sz w:val="24"/>
                <w:u w:val="single"/>
              </w:rPr>
              <w:t xml:space="preserv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række opsummeres oplysninger om balanceførte poster, ikkebalanc</w:t>
            </w:r>
            <w:r w:rsidRPr="007C6857">
              <w:rPr>
                <w:rFonts w:ascii="Times New Roman" w:hAnsi="Times New Roman"/>
                <w:sz w:val="24"/>
              </w:rPr>
              <w:t>e</w:t>
            </w:r>
            <w:r w:rsidRPr="007C6857">
              <w:rPr>
                <w:rFonts w:ascii="Times New Roman" w:hAnsi="Times New Roman"/>
                <w:sz w:val="24"/>
              </w:rPr>
              <w:t>førte poster og derivater samt førtidsindfrielse af de securitiseringspositioner, hvor instituttet er det eksponeringsleverende institut, jf. definitionen i artikel 4, stk. 1, nr. 13), i CRR.</w:t>
            </w:r>
          </w:p>
          <w:p w:rsidR="00612780" w:rsidRPr="007C6857" w:rsidRDefault="00612780" w:rsidP="00612780">
            <w:pPr>
              <w:autoSpaceDE w:val="0"/>
              <w:autoSpaceDN w:val="0"/>
              <w:adjustRightInd w:val="0"/>
              <w:spacing w:before="0" w:after="0"/>
              <w:rPr>
                <w:rFonts w:ascii="Times New Roman" w:hAnsi="Times New Roman"/>
                <w:b/>
                <w:sz w:val="24"/>
                <w:u w:val="single"/>
              </w:rPr>
            </w:pPr>
            <w:r w:rsidRPr="007C6857">
              <w:rPr>
                <w:rFonts w:ascii="Times New Roman" w:hAnsi="Times New Roman"/>
                <w:b/>
                <w:sz w:val="24"/>
                <w:u w:val="single"/>
              </w:rPr>
              <w:t xml:space="preserve"> </w:t>
            </w: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040-090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Når et institut beregner størrelsen af risikovægtede eksponeringer efter IRB-metoden, skal eksponeringsværdien for en balanceført securitiseringsposition være dens regnskabsmæssige værdi uden justeringer for specifik kreditrisiko i henhold til artikel 246, stk. 1, litra b),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Balanceførte poster fordeles efter risikovægtgrupper af securitiseringer (A-B-C) i række 050-070 og resecuritiseringer (D-E) i række 080-090 i overensste</w:t>
            </w:r>
            <w:r w:rsidRPr="007C6857">
              <w:rPr>
                <w:rFonts w:ascii="Times New Roman" w:hAnsi="Times New Roman"/>
                <w:sz w:val="24"/>
              </w:rPr>
              <w:t>m</w:t>
            </w:r>
            <w:r w:rsidRPr="007C6857">
              <w:rPr>
                <w:rFonts w:ascii="Times New Roman" w:hAnsi="Times New Roman"/>
                <w:sz w:val="24"/>
              </w:rPr>
              <w:t xml:space="preserve">melse med artikel 261, stk. 1, tabel 4, i CRR. </w:t>
            </w:r>
          </w:p>
          <w:p w:rsidR="00612780" w:rsidRPr="007C6857" w:rsidRDefault="00612780" w:rsidP="00612780">
            <w:pPr>
              <w:autoSpaceDE w:val="0"/>
              <w:autoSpaceDN w:val="0"/>
              <w:adjustRightInd w:val="0"/>
              <w:spacing w:before="0" w:after="0"/>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100-150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i/>
                <w:sz w:val="24"/>
              </w:rPr>
            </w:pPr>
            <w:r w:rsidRPr="007C6857">
              <w:rPr>
                <w:rFonts w:ascii="Times New Roman" w:hAnsi="Times New Roman"/>
                <w:sz w:val="24"/>
              </w:rPr>
              <w:t>I disse rækker indsamles der oplysninger om ikkebalanceførte poster og der</w:t>
            </w:r>
            <w:r w:rsidRPr="007C6857">
              <w:rPr>
                <w:rFonts w:ascii="Times New Roman" w:hAnsi="Times New Roman"/>
                <w:sz w:val="24"/>
              </w:rPr>
              <w:t>i</w:t>
            </w:r>
            <w:r w:rsidRPr="007C6857">
              <w:rPr>
                <w:rFonts w:ascii="Times New Roman" w:hAnsi="Times New Roman"/>
                <w:sz w:val="24"/>
              </w:rPr>
              <w:t>vatsecuritiseringspositioner, der er pålagt en konverteringsfaktor inden for s</w:t>
            </w:r>
            <w:r w:rsidRPr="007C6857">
              <w:rPr>
                <w:rFonts w:ascii="Times New Roman" w:hAnsi="Times New Roman"/>
                <w:sz w:val="24"/>
              </w:rPr>
              <w:t>e</w:t>
            </w:r>
            <w:r w:rsidRPr="007C6857">
              <w:rPr>
                <w:rFonts w:ascii="Times New Roman" w:hAnsi="Times New Roman"/>
                <w:sz w:val="24"/>
              </w:rPr>
              <w:t>curitiseringsrammen. Eksponeringsværdien for en ikkebalanceført securitis</w:t>
            </w:r>
            <w:r w:rsidRPr="007C6857">
              <w:rPr>
                <w:rFonts w:ascii="Times New Roman" w:hAnsi="Times New Roman"/>
                <w:sz w:val="24"/>
              </w:rPr>
              <w:t>e</w:t>
            </w:r>
            <w:r w:rsidRPr="007C6857">
              <w:rPr>
                <w:rFonts w:ascii="Times New Roman" w:hAnsi="Times New Roman"/>
                <w:sz w:val="24"/>
              </w:rPr>
              <w:t>ringsposition er dens nominelle værdi fratrukket specifik kreditrisikojustering for nævnte securitiseringsposition ganget med en konverteringsfaktor på 100 %, medmindre andet angives.</w:t>
            </w:r>
          </w:p>
          <w:p w:rsidR="00612780" w:rsidRPr="007C6857" w:rsidRDefault="00612780" w:rsidP="00612780">
            <w:pPr>
              <w:autoSpaceDE w:val="0"/>
              <w:autoSpaceDN w:val="0"/>
              <w:adjustRightInd w:val="0"/>
              <w:spacing w:before="0" w:after="0"/>
              <w:rPr>
                <w:rFonts w:ascii="Times New Roman" w:hAnsi="Times New Roman"/>
                <w:i/>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Ikkebalanceførte securitiseringspositioner, der hidrører fra et af de derivati</w:t>
            </w:r>
            <w:r w:rsidRPr="007C6857">
              <w:rPr>
                <w:rFonts w:ascii="Times New Roman" w:hAnsi="Times New Roman"/>
                <w:sz w:val="24"/>
              </w:rPr>
              <w:t>n</w:t>
            </w:r>
            <w:r w:rsidRPr="007C6857">
              <w:rPr>
                <w:rFonts w:ascii="Times New Roman" w:hAnsi="Times New Roman"/>
                <w:sz w:val="24"/>
              </w:rPr>
              <w:t>strumenter, som angives i bilag II til CRR, skal fastlægges i overensstemmelse med tredje del, afsnit II, kapitel 6, i CRR. Eksponeringsværdien for en mo</w:t>
            </w:r>
            <w:r w:rsidRPr="007C6857">
              <w:rPr>
                <w:rFonts w:ascii="Times New Roman" w:hAnsi="Times New Roman"/>
                <w:sz w:val="24"/>
              </w:rPr>
              <w:t>d</w:t>
            </w:r>
            <w:r w:rsidRPr="007C6857">
              <w:rPr>
                <w:rFonts w:ascii="Times New Roman" w:hAnsi="Times New Roman"/>
                <w:sz w:val="24"/>
              </w:rPr>
              <w:t xml:space="preserve">partsrisiko, der hidrører fra et af de derivatinstrumenter, som angives i bilag II til CRR, skal fastlægges i overensstemmelse med tredje del, afsnit II, kapitel 6,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likviditetsfaciliteter, kreditfaciliteter og kontante forskud skal institutter a</w:t>
            </w:r>
            <w:r w:rsidRPr="007C6857">
              <w:rPr>
                <w:rFonts w:ascii="Times New Roman" w:hAnsi="Times New Roman"/>
                <w:sz w:val="24"/>
              </w:rPr>
              <w:t>n</w:t>
            </w:r>
            <w:r w:rsidRPr="007C6857">
              <w:rPr>
                <w:rFonts w:ascii="Times New Roman" w:hAnsi="Times New Roman"/>
                <w:sz w:val="24"/>
              </w:rPr>
              <w:t xml:space="preserve">give det ikkeudnyttede beløb.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rente- og valutaswaps skal de angive eksponeringsværdien (i henhold til a</w:t>
            </w:r>
            <w:r w:rsidRPr="007C6857">
              <w:rPr>
                <w:rFonts w:ascii="Times New Roman" w:hAnsi="Times New Roman"/>
                <w:sz w:val="24"/>
              </w:rPr>
              <w:t>r</w:t>
            </w:r>
            <w:r w:rsidRPr="007C6857">
              <w:rPr>
                <w:rFonts w:ascii="Times New Roman" w:hAnsi="Times New Roman"/>
                <w:sz w:val="24"/>
              </w:rPr>
              <w:t>tikel 246, stk. 1, i CRR) i overensstemmelse med CR SA Total-skemaet.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Balanceførte poster fordeles efter risikovægtgrupper af securitiseringer (A-B-C) i række 110-130 og resecuritiseringer (D-E) i række 140-150 i overensste</w:t>
            </w:r>
            <w:r w:rsidRPr="007C6857">
              <w:rPr>
                <w:rFonts w:ascii="Times New Roman" w:hAnsi="Times New Roman"/>
                <w:sz w:val="24"/>
              </w:rPr>
              <w:t>m</w:t>
            </w:r>
            <w:r w:rsidRPr="007C6857">
              <w:rPr>
                <w:rFonts w:ascii="Times New Roman" w:hAnsi="Times New Roman"/>
                <w:sz w:val="24"/>
              </w:rPr>
              <w:t>melse med forordningens artikel 261, stk. 1, tabel 4, i CRR.</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160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FØRTIDSINDFRIELSE</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række gælder kun for eksponeringsleverende institutter med revolvere</w:t>
            </w:r>
            <w:r w:rsidRPr="007C6857">
              <w:rPr>
                <w:rFonts w:ascii="Times New Roman" w:hAnsi="Times New Roman"/>
                <w:sz w:val="24"/>
              </w:rPr>
              <w:t>n</w:t>
            </w:r>
            <w:r w:rsidRPr="007C6857">
              <w:rPr>
                <w:rFonts w:ascii="Times New Roman" w:hAnsi="Times New Roman"/>
                <w:sz w:val="24"/>
              </w:rPr>
              <w:t>de eksponeringssecuritiseringer, der omfatter førtidsindfrielsesbestemmelser, jf. artikel 242, nr. 13) og 14), i CRR.</w:t>
            </w:r>
          </w:p>
          <w:p w:rsidR="00612780" w:rsidRPr="007C6857" w:rsidRDefault="00612780" w:rsidP="00612780">
            <w:pPr>
              <w:pStyle w:val="Heading1"/>
              <w:rPr>
                <w:rFonts w:ascii="Times New Roman" w:eastAsia="Times New Roman" w:hAnsi="Times New Roman"/>
                <w:sz w:val="24"/>
                <w:szCs w:val="24"/>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170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INVESTOR: 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Style w:val="FormatvorlageInstructionsTabelleText"/>
                <w:rFonts w:ascii="Times New Roman" w:hAnsi="Times New Roman"/>
                <w:sz w:val="24"/>
              </w:rPr>
            </w:pPr>
            <w:r w:rsidRPr="007C6857">
              <w:rPr>
                <w:rStyle w:val="FormatvorlageInstructionsTabelleText"/>
                <w:rFonts w:ascii="Times New Roman" w:hAnsi="Times New Roman"/>
                <w:sz w:val="24"/>
              </w:rPr>
              <w:t>I denne række opsummeres oplysninger om balanceførte poster og ikkebalanc</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førte poster og derivater for de securitiseringspositioner, hvor instituttet er inv</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 xml:space="preserve">stor. </w:t>
            </w:r>
          </w:p>
          <w:p w:rsidR="00612780" w:rsidRPr="007C6857"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7C6857" w:rsidRDefault="00612780" w:rsidP="00612780">
            <w:pPr>
              <w:autoSpaceDE w:val="0"/>
              <w:autoSpaceDN w:val="0"/>
              <w:adjustRightInd w:val="0"/>
              <w:spacing w:before="0" w:after="0"/>
              <w:rPr>
                <w:rStyle w:val="FormatvorlageInstructionsTabelleText"/>
                <w:rFonts w:ascii="Times New Roman" w:hAnsi="Times New Roman"/>
                <w:sz w:val="24"/>
              </w:rPr>
            </w:pPr>
            <w:r w:rsidRPr="007C6857">
              <w:rPr>
                <w:rStyle w:val="FormatvorlageInstructionsTabelleText"/>
                <w:rFonts w:ascii="Times New Roman" w:hAnsi="Times New Roman"/>
                <w:sz w:val="24"/>
              </w:rPr>
              <w:t>Der gives ikke en udtrykkelig definition af investor i CRR. I denne samme</w:t>
            </w:r>
            <w:r w:rsidRPr="007C6857">
              <w:rPr>
                <w:rStyle w:val="FormatvorlageInstructionsTabelleText"/>
                <w:rFonts w:ascii="Times New Roman" w:hAnsi="Times New Roman"/>
                <w:sz w:val="24"/>
              </w:rPr>
              <w:t>n</w:t>
            </w:r>
            <w:r w:rsidRPr="007C6857">
              <w:rPr>
                <w:rStyle w:val="FormatvorlageInstructionsTabelleText"/>
                <w:rFonts w:ascii="Times New Roman" w:hAnsi="Times New Roman"/>
                <w:sz w:val="24"/>
              </w:rPr>
              <w:t>hæng skal investor derfor forstås som et institut, der er indehaver af en securit</w:t>
            </w:r>
            <w:r w:rsidRPr="007C6857">
              <w:rPr>
                <w:rStyle w:val="FormatvorlageInstructionsTabelleText"/>
                <w:rFonts w:ascii="Times New Roman" w:hAnsi="Times New Roman"/>
                <w:sz w:val="24"/>
              </w:rPr>
              <w:t>i</w:t>
            </w:r>
            <w:r w:rsidRPr="007C6857">
              <w:rPr>
                <w:rStyle w:val="FormatvorlageInstructionsTabelleText"/>
                <w:rFonts w:ascii="Times New Roman" w:hAnsi="Times New Roman"/>
                <w:sz w:val="24"/>
              </w:rPr>
              <w:t>seringsposition i en securitiseringstransaktion, hvor det hverken er ekspon</w:t>
            </w:r>
            <w:r w:rsidRPr="007C6857">
              <w:rPr>
                <w:rStyle w:val="FormatvorlageInstructionsTabelleText"/>
                <w:rFonts w:ascii="Times New Roman" w:hAnsi="Times New Roman"/>
                <w:sz w:val="24"/>
              </w:rPr>
              <w:t>e</w:t>
            </w:r>
            <w:r w:rsidRPr="007C6857">
              <w:rPr>
                <w:rStyle w:val="FormatvorlageInstructionsTabelleText"/>
                <w:rFonts w:ascii="Times New Roman" w:hAnsi="Times New Roman"/>
                <w:sz w:val="24"/>
              </w:rPr>
              <w:t>ringsleverende eller organiserende institut.</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180-230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(A-B-C) og res</w:t>
            </w:r>
            <w:r w:rsidRPr="007C6857">
              <w:rPr>
                <w:rFonts w:ascii="Times New Roman" w:hAnsi="Times New Roman"/>
                <w:sz w:val="24"/>
              </w:rPr>
              <w:t>e</w:t>
            </w:r>
            <w:r w:rsidRPr="007C6857">
              <w:rPr>
                <w:rFonts w:ascii="Times New Roman" w:hAnsi="Times New Roman"/>
                <w:sz w:val="24"/>
              </w:rPr>
              <w:t>curitiseringer (D-E) i forbindelse med balanceførte poster for eksponeringslev</w:t>
            </w:r>
            <w:r w:rsidRPr="007C6857">
              <w:rPr>
                <w:rFonts w:ascii="Times New Roman" w:hAnsi="Times New Roman"/>
                <w:sz w:val="24"/>
              </w:rPr>
              <w:t>e</w:t>
            </w:r>
            <w:r w:rsidRPr="007C6857">
              <w:rPr>
                <w:rFonts w:ascii="Times New Roman" w:hAnsi="Times New Roman"/>
                <w:sz w:val="24"/>
              </w:rPr>
              <w:t>rende institutter, finder også anvendelse her.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240-290</w:t>
            </w:r>
          </w:p>
        </w:tc>
        <w:tc>
          <w:tcPr>
            <w:tcW w:w="7903" w:type="dxa"/>
          </w:tcPr>
          <w:p w:rsidR="00612780" w:rsidRPr="007C6857" w:rsidRDefault="00612780" w:rsidP="00612780">
            <w:pPr>
              <w:spacing w:before="0" w:after="0"/>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(A-B-C) og res</w:t>
            </w:r>
            <w:r w:rsidRPr="007C6857">
              <w:rPr>
                <w:rFonts w:ascii="Times New Roman" w:hAnsi="Times New Roman"/>
                <w:sz w:val="24"/>
              </w:rPr>
              <w:t>e</w:t>
            </w:r>
            <w:r w:rsidRPr="007C6857">
              <w:rPr>
                <w:rFonts w:ascii="Times New Roman" w:hAnsi="Times New Roman"/>
                <w:sz w:val="24"/>
              </w:rPr>
              <w:t>curitiseringer (D-E) i forbindelse med ikkebalanceførte poster og derivater for eksponeringsleverende institutter, finder også anvendelse her.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300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ORGANISERENDE INSTITUT: SAMLEDE EKSPONERINGER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række opsummeres oplysninger om balanceførte poster og ikkebalanc</w:t>
            </w:r>
            <w:r w:rsidRPr="007C6857">
              <w:rPr>
                <w:rFonts w:ascii="Times New Roman" w:hAnsi="Times New Roman"/>
                <w:sz w:val="24"/>
              </w:rPr>
              <w:t>e</w:t>
            </w:r>
            <w:r w:rsidRPr="007C6857">
              <w:rPr>
                <w:rFonts w:ascii="Times New Roman" w:hAnsi="Times New Roman"/>
                <w:sz w:val="24"/>
              </w:rPr>
              <w:t>førte poster og derivater for de securitiseringspositioner, hvor instituttet er det organiserende institut, jf. definitionen i artikel 4, stk. 1, nr. 14), i CRR. Hvis et organiserende institut også securitiserer dets egne aktiver, skal det indsætte o</w:t>
            </w:r>
            <w:r w:rsidRPr="007C6857">
              <w:rPr>
                <w:rFonts w:ascii="Times New Roman" w:hAnsi="Times New Roman"/>
                <w:sz w:val="24"/>
              </w:rPr>
              <w:t>p</w:t>
            </w:r>
            <w:r w:rsidRPr="007C6857">
              <w:rPr>
                <w:rFonts w:ascii="Times New Roman" w:hAnsi="Times New Roman"/>
                <w:sz w:val="24"/>
              </w:rPr>
              <w:t>lysninger om dets egne securitiserede aktiver i rækkerne for det eksponering</w:t>
            </w:r>
            <w:r w:rsidRPr="007C6857">
              <w:rPr>
                <w:rFonts w:ascii="Times New Roman" w:hAnsi="Times New Roman"/>
                <w:sz w:val="24"/>
              </w:rPr>
              <w:t>s</w:t>
            </w:r>
            <w:r w:rsidRPr="007C6857">
              <w:rPr>
                <w:rFonts w:ascii="Times New Roman" w:hAnsi="Times New Roman"/>
                <w:sz w:val="24"/>
              </w:rPr>
              <w:t>leverende institut.</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242"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310-360</w:t>
            </w:r>
          </w:p>
        </w:tc>
        <w:tc>
          <w:tcPr>
            <w:tcW w:w="7903" w:type="dxa"/>
            <w:shd w:val="clear" w:color="auto" w:fill="auto"/>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sz w:val="24"/>
              </w:rPr>
              <w:t>De kriterier, der anvendes til klassificering af securitiseringer (A-B-C) og res</w:t>
            </w:r>
            <w:r w:rsidRPr="007C6857">
              <w:rPr>
                <w:rFonts w:ascii="Times New Roman" w:hAnsi="Times New Roman"/>
                <w:sz w:val="24"/>
              </w:rPr>
              <w:t>e</w:t>
            </w:r>
            <w:r w:rsidRPr="007C6857">
              <w:rPr>
                <w:rFonts w:ascii="Times New Roman" w:hAnsi="Times New Roman"/>
                <w:sz w:val="24"/>
              </w:rPr>
              <w:t>curitiseringer (D-E) i forbindelse med balanceførte poster og derivater for e</w:t>
            </w:r>
            <w:r w:rsidRPr="007C6857">
              <w:rPr>
                <w:rFonts w:ascii="Times New Roman" w:hAnsi="Times New Roman"/>
                <w:sz w:val="24"/>
              </w:rPr>
              <w:t>k</w:t>
            </w:r>
            <w:r w:rsidRPr="007C6857">
              <w:rPr>
                <w:rFonts w:ascii="Times New Roman" w:hAnsi="Times New Roman"/>
                <w:sz w:val="24"/>
              </w:rPr>
              <w:t>sponeringsleverende institutter, finder også anvendelse her.</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242"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370-420</w:t>
            </w:r>
          </w:p>
        </w:tc>
        <w:tc>
          <w:tcPr>
            <w:tcW w:w="7903" w:type="dxa"/>
            <w:shd w:val="clear" w:color="auto" w:fill="auto"/>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securitiseringer (A-B-C) og res</w:t>
            </w:r>
            <w:r w:rsidRPr="007C6857">
              <w:rPr>
                <w:rFonts w:ascii="Times New Roman" w:hAnsi="Times New Roman"/>
                <w:sz w:val="24"/>
              </w:rPr>
              <w:t>e</w:t>
            </w:r>
            <w:r w:rsidRPr="007C6857">
              <w:rPr>
                <w:rFonts w:ascii="Times New Roman" w:hAnsi="Times New Roman"/>
                <w:sz w:val="24"/>
              </w:rPr>
              <w:t>curitiseringer (D-E) i forbindelse med ikkebalanceførte poster og derivater for eksponeringsleverende institutter, finder også anvendelse her.</w:t>
            </w:r>
          </w:p>
          <w:p w:rsidR="00612780" w:rsidRPr="007C6857" w:rsidRDefault="00612780" w:rsidP="00612780">
            <w:pPr>
              <w:autoSpaceDE w:val="0"/>
              <w:autoSpaceDN w:val="0"/>
              <w:adjustRightInd w:val="0"/>
              <w:spacing w:before="0" w:after="0"/>
              <w:rPr>
                <w:rFonts w:ascii="Times New Roman" w:hAnsi="Times New Roman"/>
                <w:b/>
                <w:sz w:val="24"/>
                <w:u w:val="single"/>
              </w:rPr>
            </w:pPr>
          </w:p>
        </w:tc>
      </w:tr>
      <w:tr w:rsidR="00612780" w:rsidRPr="007C6857" w:rsidTr="00672D2A">
        <w:tc>
          <w:tcPr>
            <w:tcW w:w="1242"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430-540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OPDELING AF UDESTÅENDE POSITIONER EFTER KREDITKV</w:t>
            </w:r>
            <w:r w:rsidRPr="007C6857">
              <w:rPr>
                <w:rFonts w:ascii="Times New Roman" w:hAnsi="Times New Roman"/>
                <w:b/>
                <w:sz w:val="24"/>
                <w:u w:val="single"/>
              </w:rPr>
              <w:t>A</w:t>
            </w:r>
            <w:r w:rsidRPr="007C6857">
              <w:rPr>
                <w:rFonts w:ascii="Times New Roman" w:hAnsi="Times New Roman"/>
                <w:b/>
                <w:sz w:val="24"/>
                <w:u w:val="single"/>
              </w:rPr>
              <w:lastRenderedPageBreak/>
              <w:t>LITETSTRIN VED UDFORMNINGEN</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disse rækker indsamles der oplysninger om udestående positioner, der b</w:t>
            </w:r>
            <w:r w:rsidRPr="007C6857">
              <w:rPr>
                <w:rFonts w:ascii="Times New Roman" w:hAnsi="Times New Roman"/>
                <w:sz w:val="24"/>
              </w:rPr>
              <w:t>e</w:t>
            </w:r>
            <w:r w:rsidRPr="007C6857">
              <w:rPr>
                <w:rFonts w:ascii="Times New Roman" w:hAnsi="Times New Roman"/>
                <w:sz w:val="24"/>
              </w:rPr>
              <w:t>handles i overensstemmelse med den ratingbaserede metode, og ikkeratede p</w:t>
            </w:r>
            <w:r w:rsidRPr="007C6857">
              <w:rPr>
                <w:rFonts w:ascii="Times New Roman" w:hAnsi="Times New Roman"/>
                <w:sz w:val="24"/>
              </w:rPr>
              <w:t>o</w:t>
            </w:r>
            <w:r w:rsidRPr="007C6857">
              <w:rPr>
                <w:rFonts w:ascii="Times New Roman" w:hAnsi="Times New Roman"/>
                <w:sz w:val="24"/>
              </w:rPr>
              <w:t>sitioner (pr. indberetningsdatoen) efter det kreditkvalitetstrin (fastsat for IRB-metoden i artikel 261 (tabel 4) i CRR), der blev anvendt på indgåelsesdatoen (ved udformningen). Hvis disse oplysninger ikke er tilgængelige, indberettes de tidligste data svarende til kvalitetstrin.</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rækker indberettes kun for kolonne 170, 190-320 og kolonne 400-410.</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77" w:name="_Toc239157390"/>
      <w:bookmarkStart w:id="478" w:name="_Toc310415046"/>
      <w:bookmarkStart w:id="479" w:name="_Toc360188381"/>
      <w:bookmarkStart w:id="480" w:name="_Toc516210667"/>
      <w:bookmarkStart w:id="481" w:name="_Toc473560932"/>
      <w:bookmarkStart w:id="482" w:name="_Toc523987221"/>
      <w:r w:rsidRPr="007C6857">
        <w:rPr>
          <w:rFonts w:ascii="Times New Roman" w:hAnsi="Times New Roman"/>
          <w:sz w:val="24"/>
          <w:u w:val="none"/>
        </w:rPr>
        <w:t>3.9.</w:t>
      </w:r>
      <w:r w:rsidRPr="007C6857">
        <w:tab/>
      </w:r>
      <w:r w:rsidRPr="007C6857">
        <w:rPr>
          <w:rFonts w:ascii="Times New Roman" w:hAnsi="Times New Roman"/>
          <w:sz w:val="24"/>
        </w:rPr>
        <w:t>C 14.00 – Detaljerede oplysninger om securitiseringer (SEC DETAILS)</w:t>
      </w:r>
      <w:bookmarkEnd w:id="477"/>
      <w:bookmarkEnd w:id="478"/>
      <w:bookmarkEnd w:id="479"/>
      <w:bookmarkEnd w:id="480"/>
      <w:bookmarkEnd w:id="481"/>
      <w:bookmarkEnd w:id="482"/>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83" w:name="_Toc310415047"/>
      <w:bookmarkStart w:id="484" w:name="_Toc360188382"/>
      <w:bookmarkStart w:id="485" w:name="_Toc516210668"/>
      <w:bookmarkStart w:id="486" w:name="_Toc473560933"/>
      <w:bookmarkStart w:id="487" w:name="_Toc523987222"/>
      <w:r w:rsidRPr="007C6857">
        <w:rPr>
          <w:rFonts w:ascii="Times New Roman" w:hAnsi="Times New Roman"/>
          <w:sz w:val="24"/>
          <w:u w:val="none"/>
        </w:rPr>
        <w:t>3.9.1.</w:t>
      </w:r>
      <w:r w:rsidRPr="007C6857">
        <w:tab/>
      </w:r>
      <w:r w:rsidRPr="007C6857">
        <w:rPr>
          <w:rFonts w:ascii="Times New Roman" w:hAnsi="Times New Roman"/>
          <w:sz w:val="24"/>
        </w:rPr>
        <w:t>Generelle bemærkninger</w:t>
      </w:r>
      <w:bookmarkEnd w:id="483"/>
      <w:bookmarkEnd w:id="484"/>
      <w:bookmarkEnd w:id="485"/>
      <w:bookmarkEnd w:id="486"/>
      <w:bookmarkEnd w:id="487"/>
    </w:p>
    <w:p w:rsidR="00612780" w:rsidRPr="007C6857" w:rsidRDefault="00125707" w:rsidP="00C37B29">
      <w:pPr>
        <w:pStyle w:val="InstructionsText2"/>
        <w:numPr>
          <w:ilvl w:val="0"/>
          <w:numId w:val="0"/>
        </w:numPr>
        <w:ind w:left="993"/>
      </w:pPr>
      <w:r w:rsidRPr="007C6857">
        <w:t>109.</w:t>
      </w:r>
      <w:r w:rsidRPr="007C6857">
        <w:tab/>
        <w:t>I dette skema indsamles der oplysninger på transaktionsbasis (i modsætning til de aggregerede oplysninger, der indberettes i CR SEC SA-, CR SEC IRB-, MKR SA SEC-, MKR SA CTP-, CA1- og CA2-skemaerne) om alle de securitiseringer, det indberettende institut er involveret i. De vigtigste elementer i hver securitis</w:t>
      </w:r>
      <w:r w:rsidRPr="007C6857">
        <w:t>e</w:t>
      </w:r>
      <w:r w:rsidRPr="007C6857">
        <w:t>ring, f.eks. arten af den underliggende pulje og kapitalgrundlagskravene, skal in</w:t>
      </w:r>
      <w:r w:rsidRPr="007C6857">
        <w:t>d</w:t>
      </w:r>
      <w:r w:rsidRPr="007C6857">
        <w:t xml:space="preserve">berettes. </w:t>
      </w:r>
    </w:p>
    <w:p w:rsidR="00612780" w:rsidRPr="007C6857" w:rsidRDefault="00125707" w:rsidP="00C37B29">
      <w:pPr>
        <w:pStyle w:val="InstructionsText2"/>
        <w:numPr>
          <w:ilvl w:val="0"/>
          <w:numId w:val="0"/>
        </w:numPr>
        <w:ind w:left="993"/>
      </w:pPr>
      <w:r w:rsidRPr="007C6857">
        <w:t>110.</w:t>
      </w:r>
      <w:r w:rsidRPr="007C6857">
        <w:tab/>
        <w:t>Dette skema skal indgives i forbindelse med:</w:t>
      </w:r>
    </w:p>
    <w:p w:rsidR="00612780" w:rsidRPr="007C6857" w:rsidRDefault="00125707" w:rsidP="00C37B29">
      <w:pPr>
        <w:pStyle w:val="InstructionsText2"/>
        <w:numPr>
          <w:ilvl w:val="0"/>
          <w:numId w:val="0"/>
        </w:numPr>
        <w:ind w:left="993"/>
      </w:pPr>
      <w:r w:rsidRPr="007C6857">
        <w:t>a.</w:t>
      </w:r>
      <w:r w:rsidRPr="007C6857">
        <w:tab/>
        <w:t>Securitiseringer, for hvilke det indberettende institut har været eksponeringsl</w:t>
      </w:r>
      <w:r w:rsidRPr="007C6857">
        <w:t>e</w:t>
      </w:r>
      <w:r w:rsidRPr="007C6857">
        <w:t>verende/organiserende institut, hvis det besidder mindst én position i securitiseri</w:t>
      </w:r>
      <w:r w:rsidRPr="007C6857">
        <w:t>n</w:t>
      </w:r>
      <w:r w:rsidRPr="007C6857">
        <w:t>gen. Det betyder, at institutter skal indberette oplysninger om alle de positioner, de besidder (i anlægsbeholdningen eller handelsbeholdningen), uanset om der er tale om en væsentlig risikooverførsel eller ej. Positioner, der besiddes, indbefatter ikk</w:t>
      </w:r>
      <w:r w:rsidRPr="007C6857">
        <w:t>e</w:t>
      </w:r>
      <w:r w:rsidRPr="007C6857">
        <w:t>afhændede positioner, jf. artikel 405 i CRR.</w:t>
      </w:r>
    </w:p>
    <w:p w:rsidR="00612780" w:rsidRPr="007C6857" w:rsidRDefault="00125707" w:rsidP="00C37B29">
      <w:pPr>
        <w:pStyle w:val="InstructionsText2"/>
        <w:numPr>
          <w:ilvl w:val="0"/>
          <w:numId w:val="0"/>
        </w:numPr>
        <w:ind w:left="993"/>
      </w:pPr>
      <w:r w:rsidRPr="007C6857">
        <w:t>b.</w:t>
      </w:r>
      <w:r w:rsidRPr="007C6857">
        <w:tab/>
        <w:t>Securitiseringer, for hvilke det indberettende institut har været eksponeringsl</w:t>
      </w:r>
      <w:r w:rsidRPr="007C6857">
        <w:t>e</w:t>
      </w:r>
      <w:r w:rsidRPr="007C6857">
        <w:t>verende/organiserende institut i indberetningsåret</w:t>
      </w:r>
      <w:r w:rsidRPr="007C6857">
        <w:rPr>
          <w:vertAlign w:val="superscript"/>
        </w:rPr>
        <w:footnoteReference w:id="2"/>
      </w:r>
      <w:r w:rsidRPr="007C6857">
        <w:t>, hvis det ikke besidder en posit</w:t>
      </w:r>
      <w:r w:rsidRPr="007C6857">
        <w:t>i</w:t>
      </w:r>
      <w:r w:rsidRPr="007C6857">
        <w:t>on.</w:t>
      </w:r>
    </w:p>
    <w:p w:rsidR="00612780" w:rsidRPr="007C6857" w:rsidRDefault="00125707" w:rsidP="00C37B29">
      <w:pPr>
        <w:pStyle w:val="InstructionsText2"/>
        <w:numPr>
          <w:ilvl w:val="0"/>
          <w:numId w:val="0"/>
        </w:numPr>
        <w:ind w:left="993"/>
      </w:pPr>
      <w:r w:rsidRPr="007C6857">
        <w:t>c.</w:t>
      </w:r>
      <w:r w:rsidRPr="007C6857">
        <w:tab/>
        <w:t>Securitiseringer, for hvilke det sidste underliggende aktiv er finansielle forpli</w:t>
      </w:r>
      <w:r w:rsidRPr="007C6857">
        <w:t>g</w:t>
      </w:r>
      <w:r w:rsidRPr="007C6857">
        <w:t>telser, der oprindelig er udstedt af det indberettende institut og (delvis) erhvervet af en securitiseringsenhed. Dette underliggende aktiv kan indbefatte særligt dækkede obligationer og særligt dækkede realkreditobligationer eller andre forpligtelser og skal anføres som sådan i kolonne 160.</w:t>
      </w:r>
    </w:p>
    <w:p w:rsidR="00E50E79" w:rsidRPr="007C6857" w:rsidRDefault="00125707" w:rsidP="00C37B29">
      <w:pPr>
        <w:pStyle w:val="InstructionsText2"/>
        <w:numPr>
          <w:ilvl w:val="0"/>
          <w:numId w:val="0"/>
        </w:numPr>
        <w:ind w:left="993"/>
      </w:pPr>
      <w:r w:rsidRPr="007C6857">
        <w:t>d)</w:t>
      </w:r>
      <w:r w:rsidRPr="007C6857">
        <w:tab/>
        <w:t>Positioner i securitiseringer, hvor det indberettende institut hverken er ekspon</w:t>
      </w:r>
      <w:r w:rsidRPr="007C6857">
        <w:t>e</w:t>
      </w:r>
      <w:r w:rsidRPr="007C6857">
        <w:t>ringsleverende eller organiserende institut (dvs. investorer og oprindelige långiv</w:t>
      </w:r>
      <w:r w:rsidRPr="007C6857">
        <w:t>e</w:t>
      </w:r>
      <w:r w:rsidRPr="007C6857">
        <w:t>re).</w:t>
      </w:r>
    </w:p>
    <w:p w:rsidR="00612780" w:rsidRPr="007C6857" w:rsidRDefault="00125707" w:rsidP="00C37B29">
      <w:pPr>
        <w:pStyle w:val="InstructionsText2"/>
        <w:numPr>
          <w:ilvl w:val="0"/>
          <w:numId w:val="0"/>
        </w:numPr>
        <w:ind w:left="993"/>
      </w:pPr>
      <w:r w:rsidRPr="007C6857">
        <w:lastRenderedPageBreak/>
        <w:t>111.</w:t>
      </w:r>
      <w:r w:rsidRPr="007C6857">
        <w:tab/>
        <w:t>Dette skema indberettes af konsoliderede koncerner og enkeltstående institu</w:t>
      </w:r>
      <w:r w:rsidRPr="007C6857">
        <w:t>t</w:t>
      </w:r>
      <w:r w:rsidRPr="007C6857">
        <w:t>ter</w:t>
      </w:r>
      <w:r w:rsidRPr="007C6857">
        <w:rPr>
          <w:vertAlign w:val="superscript"/>
        </w:rPr>
        <w:footnoteReference w:id="3"/>
      </w:r>
      <w:r w:rsidRPr="007C6857">
        <w:t xml:space="preserve"> beliggende i det land, hvor de er omfattet af kapitalgrundlagskrav. Hvis secur</w:t>
      </w:r>
      <w:r w:rsidRPr="007C6857">
        <w:t>i</w:t>
      </w:r>
      <w:r w:rsidRPr="007C6857">
        <w:t xml:space="preserve">tiseringer omfatter mere end én enhed i den samme konsoliderede enhed, angives der detaljer for hver enhed. </w:t>
      </w:r>
    </w:p>
    <w:p w:rsidR="00612780" w:rsidRPr="007C6857" w:rsidRDefault="00125707" w:rsidP="00C37B29">
      <w:pPr>
        <w:pStyle w:val="InstructionsText2"/>
        <w:numPr>
          <w:ilvl w:val="0"/>
          <w:numId w:val="0"/>
        </w:numPr>
        <w:ind w:left="993"/>
      </w:pPr>
      <w:r w:rsidRPr="007C6857">
        <w:t>112.</w:t>
      </w:r>
      <w:r w:rsidRPr="007C6857">
        <w:tab/>
        <w:t>I betragtning af artikel 406, stk. 1, i CRR, som fastlægger, at institutter, der i</w:t>
      </w:r>
      <w:r w:rsidRPr="007C6857">
        <w:t>n</w:t>
      </w:r>
      <w:r w:rsidRPr="007C6857">
        <w:t>vesterer i securitiseringspositioner, skal indhente en betydelig mængde oplysninger om dem for at overholde kravene om rettidig omhu, gælder skemaets indbere</w:t>
      </w:r>
      <w:r w:rsidRPr="007C6857">
        <w:t>t</w:t>
      </w:r>
      <w:r w:rsidRPr="007C6857">
        <w:t>ningsomfang kun delvist for investorer. De skal navnlig indberette kolonne 010-040; 070-110; 160; 190; 290-400; 420-470.</w:t>
      </w:r>
    </w:p>
    <w:p w:rsidR="00612780" w:rsidRPr="007C6857" w:rsidRDefault="00125707" w:rsidP="00C37B29">
      <w:pPr>
        <w:pStyle w:val="InstructionsText2"/>
        <w:numPr>
          <w:ilvl w:val="0"/>
          <w:numId w:val="0"/>
        </w:numPr>
        <w:ind w:left="993"/>
      </w:pPr>
      <w:r w:rsidRPr="007C6857">
        <w:t>113.</w:t>
      </w:r>
      <w:r w:rsidRPr="007C6857">
        <w:tab/>
        <w:t>Institutter, der er oprindelige långivere (som ikke er eksponeringsleverende e</w:t>
      </w:r>
      <w:r w:rsidRPr="007C6857">
        <w:t>l</w:t>
      </w:r>
      <w:r w:rsidRPr="007C6857">
        <w:t>ler organiserende institut i samme securitisering), skal generelt udfylde skemaet i samme omfang som investorer.</w:t>
      </w:r>
    </w:p>
    <w:p w:rsidR="00612780" w:rsidRPr="007C6857" w:rsidRDefault="00125707" w:rsidP="0023700C">
      <w:pPr>
        <w:pStyle w:val="Instructionsberschrift2"/>
        <w:numPr>
          <w:ilvl w:val="0"/>
          <w:numId w:val="0"/>
        </w:numPr>
        <w:ind w:left="357" w:hanging="357"/>
        <w:rPr>
          <w:rFonts w:ascii="Times New Roman" w:hAnsi="Times New Roman" w:cs="Times New Roman"/>
          <w:sz w:val="24"/>
        </w:rPr>
      </w:pPr>
      <w:bookmarkStart w:id="488" w:name="_Toc310415048"/>
      <w:bookmarkStart w:id="489" w:name="_Toc360188383"/>
      <w:bookmarkStart w:id="490" w:name="_Toc516210669"/>
      <w:bookmarkStart w:id="491" w:name="_Toc473560934"/>
      <w:bookmarkStart w:id="492" w:name="_Toc523987223"/>
      <w:r w:rsidRPr="007C6857">
        <w:rPr>
          <w:rFonts w:ascii="Times New Roman" w:hAnsi="Times New Roman"/>
          <w:sz w:val="24"/>
          <w:u w:val="none"/>
        </w:rPr>
        <w:t>3.9.2.</w:t>
      </w:r>
      <w:r w:rsidRPr="007C6857">
        <w:tab/>
      </w:r>
      <w:r w:rsidRPr="007C6857">
        <w:rPr>
          <w:rFonts w:ascii="Times New Roman" w:hAnsi="Times New Roman"/>
          <w:sz w:val="24"/>
        </w:rPr>
        <w:t>Instrukser vedrørende specifikke positioner</w:t>
      </w:r>
      <w:bookmarkEnd w:id="488"/>
      <w:bookmarkEnd w:id="489"/>
      <w:bookmarkEnd w:id="490"/>
      <w:bookmarkEnd w:id="491"/>
      <w:bookmarkEnd w:id="492"/>
    </w:p>
    <w:p w:rsidR="00612780" w:rsidRPr="007C6857"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7C6857" w:rsidTr="00672D2A">
        <w:tc>
          <w:tcPr>
            <w:tcW w:w="9004" w:type="dxa"/>
            <w:gridSpan w:val="2"/>
            <w:shd w:val="clear" w:color="auto" w:fill="CCCCCC"/>
          </w:tcPr>
          <w:p w:rsidR="00612780" w:rsidRPr="007C6857" w:rsidRDefault="00612780" w:rsidP="00612780">
            <w:pPr>
              <w:autoSpaceDE w:val="0"/>
              <w:autoSpaceDN w:val="0"/>
              <w:adjustRightInd w:val="0"/>
              <w:spacing w:before="0" w:after="0"/>
              <w:rPr>
                <w:rFonts w:ascii="Times New Roman" w:hAnsi="Times New Roman"/>
                <w:bCs/>
                <w:sz w:val="24"/>
              </w:rPr>
            </w:pPr>
          </w:p>
          <w:p w:rsidR="00612780" w:rsidRPr="007C6857" w:rsidRDefault="00612780" w:rsidP="00612780">
            <w:pPr>
              <w:autoSpaceDE w:val="0"/>
              <w:autoSpaceDN w:val="0"/>
              <w:adjustRightInd w:val="0"/>
              <w:spacing w:before="0" w:after="0"/>
              <w:rPr>
                <w:rFonts w:ascii="Times New Roman" w:hAnsi="Times New Roman"/>
                <w:b/>
                <w:bCs/>
                <w:sz w:val="24"/>
              </w:rPr>
            </w:pPr>
            <w:r w:rsidRPr="007C6857">
              <w:rPr>
                <w:rFonts w:ascii="Times New Roman" w:hAnsi="Times New Roman"/>
                <w:b/>
                <w:sz w:val="24"/>
              </w:rPr>
              <w:t>Kolonner</w:t>
            </w:r>
          </w:p>
          <w:p w:rsidR="00612780" w:rsidRPr="007C6857" w:rsidRDefault="00612780" w:rsidP="00612780">
            <w:pPr>
              <w:autoSpaceDE w:val="0"/>
              <w:autoSpaceDN w:val="0"/>
              <w:adjustRightInd w:val="0"/>
              <w:spacing w:before="0" w:after="0"/>
              <w:rPr>
                <w:rFonts w:ascii="Times New Roman" w:hAnsi="Times New Roman"/>
                <w:bCs/>
                <w:sz w:val="24"/>
              </w:rPr>
            </w:pPr>
          </w:p>
        </w:tc>
      </w:tr>
      <w:tr w:rsidR="007F7831" w:rsidRPr="007C6857" w:rsidTr="00672D2A">
        <w:tc>
          <w:tcPr>
            <w:tcW w:w="1101" w:type="dxa"/>
          </w:tcPr>
          <w:p w:rsidR="007F7831" w:rsidRPr="007C6857" w:rsidRDefault="007F7831"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005</w:t>
            </w:r>
          </w:p>
        </w:tc>
        <w:tc>
          <w:tcPr>
            <w:tcW w:w="7903" w:type="dxa"/>
          </w:tcPr>
          <w:p w:rsidR="007F7831" w:rsidRPr="007C6857" w:rsidRDefault="007F7831" w:rsidP="00612780">
            <w:pPr>
              <w:spacing w:before="0" w:after="0"/>
              <w:jc w:val="left"/>
              <w:rPr>
                <w:rFonts w:ascii="Times New Roman" w:hAnsi="Times New Roman"/>
                <w:b/>
                <w:sz w:val="24"/>
                <w:u w:val="single"/>
              </w:rPr>
            </w:pPr>
            <w:r w:rsidRPr="007C6857">
              <w:rPr>
                <w:rFonts w:ascii="Times New Roman" w:hAnsi="Times New Roman"/>
                <w:b/>
                <w:sz w:val="24"/>
                <w:u w:val="single"/>
              </w:rPr>
              <w:t>RÆKKE-NR.</w:t>
            </w:r>
          </w:p>
          <w:p w:rsidR="007F7831" w:rsidRPr="007C6857" w:rsidRDefault="007F7831" w:rsidP="00612780">
            <w:pPr>
              <w:spacing w:before="0" w:after="0"/>
              <w:jc w:val="left"/>
              <w:rPr>
                <w:rFonts w:ascii="Times New Roman" w:hAnsi="Times New Roman"/>
                <w:b/>
                <w:sz w:val="24"/>
                <w:u w:val="single"/>
              </w:rPr>
            </w:pPr>
          </w:p>
          <w:p w:rsidR="007F7831" w:rsidRPr="007C6857" w:rsidRDefault="007F7831" w:rsidP="00FF2D0E">
            <w:pPr>
              <w:autoSpaceDE w:val="0"/>
              <w:autoSpaceDN w:val="0"/>
              <w:adjustRightInd w:val="0"/>
              <w:spacing w:before="0" w:after="0"/>
              <w:rPr>
                <w:rFonts w:ascii="Times New Roman" w:hAnsi="Times New Roman"/>
                <w:sz w:val="24"/>
              </w:rPr>
            </w:pPr>
            <w:r w:rsidRPr="007C6857">
              <w:rPr>
                <w:rFonts w:ascii="Times New Roman" w:hAnsi="Times New Roman"/>
                <w:sz w:val="24"/>
              </w:rPr>
              <w:t>Rækkenummeret er en ID-kode for rækken og skal være unik for hver enkelt række i tabellen. Den skal være i nummerorden (1, 2, 3 osv.).</w:t>
            </w:r>
          </w:p>
          <w:p w:rsidR="007F7831" w:rsidRPr="007C6857" w:rsidRDefault="007F7831" w:rsidP="00FF2D0E">
            <w:pPr>
              <w:autoSpaceDE w:val="0"/>
              <w:autoSpaceDN w:val="0"/>
              <w:adjustRightInd w:val="0"/>
              <w:spacing w:before="0" w:after="0"/>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010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INTERN KODE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Intern (alfanumerisk) kode, som instituttet bruger til at identificere securitis</w:t>
            </w:r>
            <w:r w:rsidRPr="007C6857">
              <w:rPr>
                <w:rFonts w:ascii="Times New Roman" w:hAnsi="Times New Roman"/>
                <w:sz w:val="24"/>
              </w:rPr>
              <w:t>e</w:t>
            </w:r>
            <w:r w:rsidRPr="007C6857">
              <w:rPr>
                <w:rFonts w:ascii="Times New Roman" w:hAnsi="Times New Roman"/>
                <w:sz w:val="24"/>
              </w:rPr>
              <w:t>ringen. Den interne kode skal være knyttet til ID'et for securitiseringen.</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ID FOR SECURITISERINGEN (kode/navn)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Kode, der bruges til juridisk registrering af securitiseringen. Hvis den ikke for</w:t>
            </w:r>
            <w:r w:rsidRPr="007C6857">
              <w:rPr>
                <w:rFonts w:ascii="Times New Roman" w:hAnsi="Times New Roman"/>
                <w:sz w:val="24"/>
              </w:rPr>
              <w:t>e</w:t>
            </w:r>
            <w:r w:rsidRPr="007C6857">
              <w:rPr>
                <w:rFonts w:ascii="Times New Roman" w:hAnsi="Times New Roman"/>
                <w:sz w:val="24"/>
              </w:rPr>
              <w:t>ligger, anvendes det navn, securitiseringen er kendt under på markedet. Hvis ISIN (International Securities Identification Number) er tilgængeligt (dvs. for offentlige transaktioner), indberettes de tegn, der er fælles for alle trancher i s</w:t>
            </w:r>
            <w:r w:rsidRPr="007C6857">
              <w:rPr>
                <w:rFonts w:ascii="Times New Roman" w:hAnsi="Times New Roman"/>
                <w:sz w:val="24"/>
              </w:rPr>
              <w:t>e</w:t>
            </w:r>
            <w:r w:rsidRPr="007C6857">
              <w:rPr>
                <w:rFonts w:ascii="Times New Roman" w:hAnsi="Times New Roman"/>
                <w:sz w:val="24"/>
              </w:rPr>
              <w:t>curitiseringen, i denne kolonne.</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030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ID FOR EKSPONERINGSLEVERENDE INSTITUT (kode/navn)</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indberettes den kode, som tilsynsmyndigheden har tildelt det eksponeringsleverende institut, eller, hvis den ikke foreligger, navnet på inst</w:t>
            </w:r>
            <w:r w:rsidRPr="007C6857">
              <w:rPr>
                <w:rFonts w:ascii="Times New Roman" w:hAnsi="Times New Roman"/>
                <w:sz w:val="24"/>
              </w:rPr>
              <w:t>i</w:t>
            </w:r>
            <w:r w:rsidRPr="007C6857">
              <w:rPr>
                <w:rFonts w:ascii="Times New Roman" w:hAnsi="Times New Roman"/>
                <w:sz w:val="24"/>
              </w:rPr>
              <w:t>tuttet.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er tale om securitiseringer med flere sælgere, skal den indberettende enhed angive ID'et for alle enheder i den konsoliderede koncern, som er invo</w:t>
            </w:r>
            <w:r w:rsidRPr="007C6857">
              <w:rPr>
                <w:rFonts w:ascii="Times New Roman" w:hAnsi="Times New Roman"/>
                <w:sz w:val="24"/>
              </w:rPr>
              <w:t>l</w:t>
            </w:r>
            <w:r w:rsidRPr="007C6857">
              <w:rPr>
                <w:rFonts w:ascii="Times New Roman" w:hAnsi="Times New Roman"/>
                <w:sz w:val="24"/>
              </w:rPr>
              <w:t xml:space="preserve">veret i transaktionen (som eksponeringsleverende eller organiserende institut </w:t>
            </w:r>
            <w:r w:rsidRPr="007C6857">
              <w:rPr>
                <w:rFonts w:ascii="Times New Roman" w:hAnsi="Times New Roman"/>
                <w:sz w:val="24"/>
              </w:rPr>
              <w:lastRenderedPageBreak/>
              <w:t>eller som oprindelig långiver). Når koden ikke er tilgængelig, eller den indb</w:t>
            </w:r>
            <w:r w:rsidRPr="007C6857">
              <w:rPr>
                <w:rFonts w:ascii="Times New Roman" w:hAnsi="Times New Roman"/>
                <w:sz w:val="24"/>
              </w:rPr>
              <w:t>e</w:t>
            </w:r>
            <w:r w:rsidRPr="007C6857">
              <w:rPr>
                <w:rFonts w:ascii="Times New Roman" w:hAnsi="Times New Roman"/>
                <w:sz w:val="24"/>
              </w:rPr>
              <w:t>rettende enhed ikke kender den, indberettes navnet på instituttet.</w:t>
            </w:r>
          </w:p>
          <w:p w:rsidR="00612780" w:rsidRPr="007C6857" w:rsidRDefault="00612780" w:rsidP="00612780">
            <w:pPr>
              <w:autoSpaceDE w:val="0"/>
              <w:autoSpaceDN w:val="0"/>
              <w:adjustRightInd w:val="0"/>
              <w:spacing w:before="0" w:after="0"/>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040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SECURITISERINGSTYPE: (TRADITIONEL/SYNTETISK)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Angiv følgende forkortelser:</w:t>
            </w:r>
            <w:r w:rsidRPr="007C6857">
              <w:rPr>
                <w:rFonts w:ascii="Times New Roman" w:hAnsi="Times New Roman"/>
                <w:sz w:val="24"/>
              </w:rPr>
              <w:br/>
              <w:t>— "T" for traditionel</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 "S" for syntetisk.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Definitionerne af "traditionel securitisering" og "syntetisk securitisering" er a</w:t>
            </w:r>
            <w:r w:rsidRPr="007C6857">
              <w:rPr>
                <w:rFonts w:ascii="Times New Roman" w:hAnsi="Times New Roman"/>
                <w:sz w:val="24"/>
              </w:rPr>
              <w:t>n</w:t>
            </w:r>
            <w:r w:rsidRPr="007C6857">
              <w:rPr>
                <w:rFonts w:ascii="Times New Roman" w:hAnsi="Times New Roman"/>
                <w:sz w:val="24"/>
              </w:rPr>
              <w:t>ført i artikel 242, nr. 10) og 11), i CRR.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050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REGNSKABSMÆSSIG BEHANDLING: SECURITISEREDE EKSP</w:t>
            </w:r>
            <w:r w:rsidRPr="007C6857">
              <w:rPr>
                <w:rFonts w:ascii="Times New Roman" w:hAnsi="Times New Roman"/>
                <w:b/>
                <w:sz w:val="24"/>
                <w:u w:val="single"/>
              </w:rPr>
              <w:t>O</w:t>
            </w:r>
            <w:r w:rsidRPr="007C6857">
              <w:rPr>
                <w:rFonts w:ascii="Times New Roman" w:hAnsi="Times New Roman"/>
                <w:b/>
                <w:sz w:val="24"/>
                <w:u w:val="single"/>
              </w:rPr>
              <w:t>NERINGER BEVARES PÅ ELLER FJERNES FRA BALANCEN?</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706D25"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Eksponeringsleverende institutter, organiserende institutter og oprindelige lå</w:t>
            </w:r>
            <w:r w:rsidRPr="007C6857">
              <w:rPr>
                <w:rFonts w:ascii="Times New Roman" w:hAnsi="Times New Roman"/>
                <w:sz w:val="24"/>
              </w:rPr>
              <w:t>n</w:t>
            </w:r>
            <w:r w:rsidRPr="007C6857">
              <w:rPr>
                <w:rFonts w:ascii="Times New Roman" w:hAnsi="Times New Roman"/>
                <w:sz w:val="24"/>
              </w:rPr>
              <w:t>givere skal angive en af følgende forkortelser:</w:t>
            </w:r>
          </w:p>
          <w:p w:rsidR="00612780" w:rsidRPr="007C6857" w:rsidRDefault="00612780" w:rsidP="00612780">
            <w:pPr>
              <w:autoSpaceDE w:val="0"/>
              <w:autoSpaceDN w:val="0"/>
              <w:adjustRightInd w:val="0"/>
              <w:spacing w:before="0" w:after="0"/>
              <w:ind w:left="1440" w:hanging="1440"/>
              <w:jc w:val="left"/>
              <w:rPr>
                <w:rFonts w:ascii="Times New Roman" w:hAnsi="Times New Roman"/>
                <w:sz w:val="24"/>
              </w:rPr>
            </w:pPr>
            <w:r w:rsidRPr="007C6857">
              <w:rPr>
                <w:rFonts w:ascii="Times New Roman" w:hAnsi="Times New Roman"/>
                <w:sz w:val="24"/>
              </w:rPr>
              <w:t>— "K", hvis de indregnes fuldt ud</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"P", hvis en del ikke længere indregnes</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"R", hvis de ikke længere indregnes</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"N", hvis det ikke er relevant.</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opsummeres den regnskabsmæssige behandling af transakti</w:t>
            </w:r>
            <w:r w:rsidRPr="007C6857">
              <w:rPr>
                <w:rFonts w:ascii="Times New Roman" w:hAnsi="Times New Roman"/>
                <w:sz w:val="24"/>
              </w:rPr>
              <w:t>o</w:t>
            </w:r>
            <w:r w:rsidRPr="007C6857">
              <w:rPr>
                <w:rFonts w:ascii="Times New Roman" w:hAnsi="Times New Roman"/>
                <w:sz w:val="24"/>
              </w:rPr>
              <w:t xml:space="preserve">nen. </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er tale om syntetiske securitiseringer, skal eksponeringsleverende i</w:t>
            </w:r>
            <w:r w:rsidRPr="007C6857">
              <w:rPr>
                <w:rFonts w:ascii="Times New Roman" w:hAnsi="Times New Roman"/>
                <w:sz w:val="24"/>
              </w:rPr>
              <w:t>n</w:t>
            </w:r>
            <w:r w:rsidRPr="007C6857">
              <w:rPr>
                <w:rFonts w:ascii="Times New Roman" w:hAnsi="Times New Roman"/>
                <w:sz w:val="24"/>
              </w:rPr>
              <w:t>stitutter angive, at securitiserede eksponeringer er fjernet fra balancen.</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er tale om securitiseringer af passiver, skal eksponeringsleverende i</w:t>
            </w:r>
            <w:r w:rsidRPr="007C6857">
              <w:rPr>
                <w:rFonts w:ascii="Times New Roman" w:hAnsi="Times New Roman"/>
                <w:sz w:val="24"/>
              </w:rPr>
              <w:t>n</w:t>
            </w:r>
            <w:r w:rsidRPr="007C6857">
              <w:rPr>
                <w:rFonts w:ascii="Times New Roman" w:hAnsi="Times New Roman"/>
                <w:sz w:val="24"/>
              </w:rPr>
              <w:t>stitutter ikke udfylde denne kolonne.</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"P" (en del indregnes ikke længere) angives, når de securitiserede aktiver b</w:t>
            </w:r>
            <w:r w:rsidRPr="007C6857">
              <w:rPr>
                <w:rFonts w:ascii="Times New Roman" w:hAnsi="Times New Roman"/>
                <w:sz w:val="24"/>
              </w:rPr>
              <w:t>a</w:t>
            </w:r>
            <w:r w:rsidRPr="007C6857">
              <w:rPr>
                <w:rFonts w:ascii="Times New Roman" w:hAnsi="Times New Roman"/>
                <w:sz w:val="24"/>
              </w:rPr>
              <w:t>lanceføres i overensstemmelse med den indberettende enheds fortsatte engag</w:t>
            </w:r>
            <w:r w:rsidRPr="007C6857">
              <w:rPr>
                <w:rFonts w:ascii="Times New Roman" w:hAnsi="Times New Roman"/>
                <w:sz w:val="24"/>
              </w:rPr>
              <w:t>e</w:t>
            </w:r>
            <w:r w:rsidRPr="007C6857">
              <w:rPr>
                <w:rFonts w:ascii="Times New Roman" w:hAnsi="Times New Roman"/>
                <w:sz w:val="24"/>
              </w:rPr>
              <w:t xml:space="preserve">ment, jf. IFRS 9.3.2.16-3.2.21. </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060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SOLVENSBEHANDLING: ER SECURITISERINGSPOSITIONER O</w:t>
            </w:r>
            <w:r w:rsidRPr="007C6857">
              <w:rPr>
                <w:rFonts w:ascii="Times New Roman" w:hAnsi="Times New Roman"/>
                <w:b/>
                <w:sz w:val="24"/>
                <w:u w:val="single"/>
              </w:rPr>
              <w:t>M</w:t>
            </w:r>
            <w:r w:rsidRPr="007C6857">
              <w:rPr>
                <w:rFonts w:ascii="Times New Roman" w:hAnsi="Times New Roman"/>
                <w:b/>
                <w:sz w:val="24"/>
                <w:u w:val="single"/>
              </w:rPr>
              <w:t>FATTET AF KAPITALGRUNDLAGSKRAV?</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Kun eksponeringsleverende institutter skal indberette følgende forkortelser: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"N": omfattet af kapitalgrundlagskrav</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"B": anlægsbeholdningen</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"T": handelsbeholdningen</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 "A": delvist i begge beholdninger.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Artikel 109, 243 og 244 i CRR.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opsummeres det eksponeringsleverende instituts solvensb</w:t>
            </w:r>
            <w:r w:rsidRPr="007C6857">
              <w:rPr>
                <w:rFonts w:ascii="Times New Roman" w:hAnsi="Times New Roman"/>
                <w:sz w:val="24"/>
              </w:rPr>
              <w:t>e</w:t>
            </w:r>
            <w:r w:rsidRPr="007C6857">
              <w:rPr>
                <w:rFonts w:ascii="Times New Roman" w:hAnsi="Times New Roman"/>
                <w:sz w:val="24"/>
              </w:rPr>
              <w:t>handling af securitiseringsordningen. Den angiver, om kapitalgrundlagskrav b</w:t>
            </w:r>
            <w:r w:rsidRPr="007C6857">
              <w:rPr>
                <w:rFonts w:ascii="Times New Roman" w:hAnsi="Times New Roman"/>
                <w:sz w:val="24"/>
              </w:rPr>
              <w:t>e</w:t>
            </w:r>
            <w:r w:rsidRPr="007C6857">
              <w:rPr>
                <w:rFonts w:ascii="Times New Roman" w:hAnsi="Times New Roman"/>
                <w:sz w:val="24"/>
              </w:rPr>
              <w:t>regnes efter securitiserede eksponeringer eller securitiseringspositioner (a</w:t>
            </w:r>
            <w:r w:rsidRPr="007C6857">
              <w:rPr>
                <w:rFonts w:ascii="Times New Roman" w:hAnsi="Times New Roman"/>
                <w:sz w:val="24"/>
              </w:rPr>
              <w:t>n</w:t>
            </w:r>
            <w:r w:rsidRPr="007C6857">
              <w:rPr>
                <w:rFonts w:ascii="Times New Roman" w:hAnsi="Times New Roman"/>
                <w:sz w:val="24"/>
              </w:rPr>
              <w:t xml:space="preserve">lægsbeholdning/handelsbeholdning).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Hvis kapitalgrundlagskravene er baseret på </w:t>
            </w:r>
            <w:r w:rsidRPr="007C6857">
              <w:rPr>
                <w:rFonts w:ascii="Times New Roman" w:hAnsi="Times New Roman"/>
                <w:i/>
                <w:sz w:val="24"/>
              </w:rPr>
              <w:t>securitiserede eksponeringer</w:t>
            </w:r>
            <w:r w:rsidRPr="007C6857">
              <w:rPr>
                <w:rFonts w:ascii="Times New Roman" w:hAnsi="Times New Roman"/>
                <w:sz w:val="24"/>
              </w:rPr>
              <w:t xml:space="preserve"> (fordi der ikke er tale om væsentlig risikooverførsel), skal beregningen af kapita</w:t>
            </w:r>
            <w:r w:rsidRPr="007C6857">
              <w:rPr>
                <w:rFonts w:ascii="Times New Roman" w:hAnsi="Times New Roman"/>
                <w:sz w:val="24"/>
              </w:rPr>
              <w:t>l</w:t>
            </w:r>
            <w:r w:rsidRPr="007C6857">
              <w:rPr>
                <w:rFonts w:ascii="Times New Roman" w:hAnsi="Times New Roman"/>
                <w:sz w:val="24"/>
              </w:rPr>
              <w:lastRenderedPageBreak/>
              <w:t>grundlagskravene i relation til kreditrisiko indberettes i CR SA-skemaet, hvis standardmetoden anvendes, eller CR IRB-skemaet, hvis IRB-metoden anvendes af instituttet.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Hvis kapitalgrundlagskravene omvendt er baseret på </w:t>
            </w:r>
            <w:r w:rsidRPr="007C6857">
              <w:rPr>
                <w:rFonts w:ascii="Times New Roman" w:hAnsi="Times New Roman"/>
                <w:i/>
                <w:sz w:val="24"/>
              </w:rPr>
              <w:t>securitiseringspositioner i anlægsbeholdningen</w:t>
            </w:r>
            <w:r w:rsidRPr="007C6857">
              <w:rPr>
                <w:rFonts w:ascii="Times New Roman" w:hAnsi="Times New Roman"/>
                <w:sz w:val="24"/>
              </w:rPr>
              <w:t xml:space="preserve"> (fordi der er tale om væsentlig risikooverførsel), indbere</w:t>
            </w:r>
            <w:r w:rsidRPr="007C6857">
              <w:rPr>
                <w:rFonts w:ascii="Times New Roman" w:hAnsi="Times New Roman"/>
                <w:sz w:val="24"/>
              </w:rPr>
              <w:t>t</w:t>
            </w:r>
            <w:r w:rsidRPr="007C6857">
              <w:rPr>
                <w:rFonts w:ascii="Times New Roman" w:hAnsi="Times New Roman"/>
                <w:sz w:val="24"/>
              </w:rPr>
              <w:t xml:space="preserve">tes beregningen af kapitalgrundlagskravene i relation til kreditrisiko i CR SEC SA-skemaet eller CR SEC IRB-skemaet. Hvis der er tale om </w:t>
            </w:r>
            <w:r w:rsidRPr="007C6857">
              <w:rPr>
                <w:rFonts w:ascii="Times New Roman" w:hAnsi="Times New Roman"/>
                <w:i/>
                <w:sz w:val="24"/>
              </w:rPr>
              <w:t>securitiseringsp</w:t>
            </w:r>
            <w:r w:rsidRPr="007C6857">
              <w:rPr>
                <w:rFonts w:ascii="Times New Roman" w:hAnsi="Times New Roman"/>
                <w:i/>
                <w:sz w:val="24"/>
              </w:rPr>
              <w:t>o</w:t>
            </w:r>
            <w:r w:rsidRPr="007C6857">
              <w:rPr>
                <w:rFonts w:ascii="Times New Roman" w:hAnsi="Times New Roman"/>
                <w:i/>
                <w:sz w:val="24"/>
              </w:rPr>
              <w:t>sitioner i handelsbeholdningen</w:t>
            </w:r>
            <w:r w:rsidRPr="007C6857">
              <w:rPr>
                <w:rFonts w:ascii="Times New Roman" w:hAnsi="Times New Roman"/>
                <w:sz w:val="24"/>
              </w:rPr>
              <w:t>, skal beregningen af kapitalgrundlagskravene i relation til markedsrisiko indberettes i MKR SA TDI-skemaet (generel posit</w:t>
            </w:r>
            <w:r w:rsidRPr="007C6857">
              <w:rPr>
                <w:rFonts w:ascii="Times New Roman" w:hAnsi="Times New Roman"/>
                <w:sz w:val="24"/>
              </w:rPr>
              <w:t>i</w:t>
            </w:r>
            <w:r w:rsidRPr="007C6857">
              <w:rPr>
                <w:rFonts w:ascii="Times New Roman" w:hAnsi="Times New Roman"/>
                <w:sz w:val="24"/>
              </w:rPr>
              <w:t>onsrisiko efter standardmetoden) og i MKR SA SEC- eller MKR SA CTP-skemaet (specifik positionsrisiko efter standardmetoden) eller i MKR IM-skemaerne (interne modeller).</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er tale om securitiseringer af passiver, skal eksponeringsleverende i</w:t>
            </w:r>
            <w:r w:rsidRPr="007C6857">
              <w:rPr>
                <w:rFonts w:ascii="Times New Roman" w:hAnsi="Times New Roman"/>
                <w:sz w:val="24"/>
              </w:rPr>
              <w:t>n</w:t>
            </w:r>
            <w:r w:rsidRPr="007C6857">
              <w:rPr>
                <w:rFonts w:ascii="Times New Roman" w:hAnsi="Times New Roman"/>
                <w:sz w:val="24"/>
              </w:rPr>
              <w:t>stitutter ikke udfylde denne kolonne.</w:t>
            </w:r>
          </w:p>
          <w:p w:rsidR="00612780" w:rsidRPr="007C6857" w:rsidRDefault="00612780" w:rsidP="00612780">
            <w:pPr>
              <w:autoSpaceDE w:val="0"/>
              <w:autoSpaceDN w:val="0"/>
              <w:adjustRightInd w:val="0"/>
              <w:spacing w:before="0" w:after="0"/>
              <w:jc w:val="left"/>
              <w:rPr>
                <w:rFonts w:ascii="Times New Roman" w:hAnsi="Times New Roman"/>
                <w:bCs/>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070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SECURITISERING ELLER RESECURITISERING?</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I henhold til definitionerne af "securitisering" og "resecuritisering" i artikel 4, stk. 1, nr. 61) og 62)-64), i CRR indberettes typen af underliggende positioner ved hjælp af følgende forkortelser:</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"S" for securitisering</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"R" for resecuritisering.</w:t>
            </w:r>
          </w:p>
          <w:p w:rsidR="00612780" w:rsidRPr="007C6857" w:rsidRDefault="00612780" w:rsidP="00612780">
            <w:pPr>
              <w:spacing w:before="0" w:after="0"/>
              <w:jc w:val="left"/>
              <w:rPr>
                <w:rFonts w:ascii="Times New Roman" w:hAnsi="Times New Roman"/>
                <w:b/>
                <w:sz w:val="24"/>
                <w:u w:val="single"/>
              </w:rPr>
            </w:pPr>
          </w:p>
        </w:tc>
      </w:tr>
      <w:tr w:rsidR="00CE4C49" w:rsidRPr="007C6857" w:rsidTr="00672D2A">
        <w:tc>
          <w:tcPr>
            <w:tcW w:w="1101" w:type="dxa"/>
          </w:tcPr>
          <w:p w:rsidR="00CE4C49" w:rsidRPr="007C6857" w:rsidRDefault="00CE4C49"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075</w:t>
            </w:r>
          </w:p>
        </w:tc>
        <w:tc>
          <w:tcPr>
            <w:tcW w:w="7903" w:type="dxa"/>
          </w:tcPr>
          <w:p w:rsidR="00CE4C49" w:rsidRPr="007C6857" w:rsidRDefault="00CE4C49" w:rsidP="00CE4C49">
            <w:pPr>
              <w:tabs>
                <w:tab w:val="left" w:pos="3274"/>
              </w:tabs>
              <w:spacing w:before="0" w:after="0"/>
              <w:jc w:val="left"/>
              <w:rPr>
                <w:rFonts w:ascii="Times New Roman" w:hAnsi="Times New Roman"/>
                <w:b/>
                <w:sz w:val="24"/>
                <w:u w:val="single"/>
              </w:rPr>
            </w:pPr>
            <w:r w:rsidRPr="007C6857">
              <w:rPr>
                <w:rFonts w:ascii="Times New Roman" w:hAnsi="Times New Roman"/>
                <w:b/>
                <w:sz w:val="24"/>
                <w:u w:val="single"/>
              </w:rPr>
              <w:t>STS-SECURITISERING</w:t>
            </w:r>
          </w:p>
          <w:p w:rsidR="006B4AC8" w:rsidRPr="007C6857" w:rsidRDefault="006B4AC8" w:rsidP="00CE4C49">
            <w:pPr>
              <w:spacing w:before="0" w:after="0"/>
              <w:jc w:val="left"/>
              <w:rPr>
                <w:rFonts w:ascii="Times New Roman" w:hAnsi="Times New Roman"/>
                <w:sz w:val="24"/>
              </w:rPr>
            </w:pPr>
          </w:p>
          <w:p w:rsidR="00CE4C49" w:rsidRPr="007C6857" w:rsidRDefault="006B4AC8" w:rsidP="00CE4C49">
            <w:pPr>
              <w:spacing w:before="0" w:after="0"/>
              <w:jc w:val="left"/>
              <w:rPr>
                <w:rFonts w:ascii="Times New Roman" w:hAnsi="Times New Roman"/>
                <w:sz w:val="24"/>
              </w:rPr>
            </w:pPr>
            <w:r w:rsidRPr="007C6857">
              <w:rPr>
                <w:rFonts w:ascii="Times New Roman" w:hAnsi="Times New Roman"/>
                <w:sz w:val="24"/>
              </w:rPr>
              <w:t>Artikel 18 i forordning (EU) 2017/2402.</w:t>
            </w:r>
          </w:p>
          <w:p w:rsidR="006B4AC8" w:rsidRPr="007C6857" w:rsidRDefault="006B4AC8" w:rsidP="00CE4C49">
            <w:pPr>
              <w:spacing w:before="0" w:after="0"/>
              <w:jc w:val="left"/>
              <w:rPr>
                <w:rFonts w:ascii="Times New Roman" w:hAnsi="Times New Roman"/>
                <w:sz w:val="24"/>
              </w:rPr>
            </w:pPr>
          </w:p>
          <w:p w:rsidR="00CE4C49" w:rsidRPr="007C6857" w:rsidRDefault="00CE4C49" w:rsidP="00CE4C49">
            <w:pPr>
              <w:spacing w:before="0" w:after="0"/>
              <w:jc w:val="left"/>
              <w:rPr>
                <w:rFonts w:ascii="Times New Roman" w:hAnsi="Times New Roman"/>
                <w:sz w:val="24"/>
              </w:rPr>
            </w:pPr>
            <w:r w:rsidRPr="007C6857">
              <w:rPr>
                <w:rFonts w:ascii="Times New Roman" w:hAnsi="Times New Roman"/>
                <w:sz w:val="24"/>
              </w:rPr>
              <w:t>Indberet en af følgende forkortelser:</w:t>
            </w:r>
          </w:p>
          <w:p w:rsidR="006B4AC8" w:rsidRPr="007C6857" w:rsidRDefault="006B4AC8" w:rsidP="00CE4C49">
            <w:pPr>
              <w:spacing w:before="0" w:after="0"/>
              <w:jc w:val="left"/>
              <w:rPr>
                <w:rFonts w:ascii="Times New Roman" w:hAnsi="Times New Roman"/>
                <w:sz w:val="24"/>
              </w:rPr>
            </w:pPr>
            <w:r w:rsidRPr="007C6857">
              <w:rPr>
                <w:rFonts w:ascii="Times New Roman" w:hAnsi="Times New Roman"/>
                <w:sz w:val="24"/>
              </w:rPr>
              <w:t>Y – Ja</w:t>
            </w:r>
          </w:p>
          <w:p w:rsidR="006B4AC8" w:rsidRPr="007C6857" w:rsidRDefault="006B4AC8" w:rsidP="00CE4C49">
            <w:pPr>
              <w:spacing w:before="0" w:after="0"/>
              <w:jc w:val="left"/>
              <w:rPr>
                <w:rFonts w:ascii="Times New Roman" w:hAnsi="Times New Roman"/>
                <w:sz w:val="24"/>
              </w:rPr>
            </w:pPr>
            <w:r w:rsidRPr="007C6857">
              <w:rPr>
                <w:rFonts w:ascii="Times New Roman" w:hAnsi="Times New Roman"/>
                <w:sz w:val="24"/>
              </w:rPr>
              <w:t>N – Nej</w:t>
            </w:r>
          </w:p>
          <w:p w:rsidR="00CE4C49" w:rsidRPr="007C6857" w:rsidRDefault="00CE4C49" w:rsidP="006B4AC8">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highlight w:val="yellow"/>
              </w:rPr>
            </w:pPr>
            <w:r w:rsidRPr="007C6857">
              <w:rPr>
                <w:rFonts w:ascii="Times New Roman" w:hAnsi="Times New Roman"/>
                <w:sz w:val="24"/>
              </w:rPr>
              <w:t>080-100</w:t>
            </w:r>
          </w:p>
        </w:tc>
        <w:tc>
          <w:tcPr>
            <w:tcW w:w="7903" w:type="dxa"/>
          </w:tcPr>
          <w:p w:rsidR="00612780" w:rsidRPr="007C6857" w:rsidRDefault="00612780" w:rsidP="00612780">
            <w:pPr>
              <w:spacing w:before="0" w:after="0"/>
              <w:jc w:val="left"/>
              <w:rPr>
                <w:rFonts w:ascii="Times New Roman" w:hAnsi="Times New Roman"/>
                <w:sz w:val="24"/>
              </w:rPr>
            </w:pPr>
            <w:r w:rsidRPr="007C6857">
              <w:rPr>
                <w:rFonts w:ascii="Times New Roman" w:hAnsi="Times New Roman"/>
                <w:b/>
                <w:sz w:val="24"/>
                <w:u w:val="single"/>
              </w:rPr>
              <w:t>TILBAGEHOLDELSE</w:t>
            </w: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Artikel 404-410 i CRR.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080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TYPE AF ANVENDT TILBAGEHOLDELSE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For hver securitiseringsordning skal den relevante type af tilbageholdelse af nettoøkonomisk interesse, jf. artikel 405 i CRR, indberettes:</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A — Vertikal del (securitiseringspositioner): </w:t>
            </w:r>
            <w:r w:rsidRPr="007C6857">
              <w:rPr>
                <w:rFonts w:ascii="Times New Roman" w:hAnsi="Times New Roman"/>
                <w:i/>
                <w:sz w:val="24"/>
              </w:rPr>
              <w:t>"tilbageholdelse af mindst 5 % af den nominelle værdi af hver af de trancher, der er solgt eller overført til inv</w:t>
            </w:r>
            <w:r w:rsidRPr="007C6857">
              <w:rPr>
                <w:rFonts w:ascii="Times New Roman" w:hAnsi="Times New Roman"/>
                <w:i/>
                <w:sz w:val="24"/>
              </w:rPr>
              <w:t>e</w:t>
            </w:r>
            <w:r w:rsidRPr="007C6857">
              <w:rPr>
                <w:rFonts w:ascii="Times New Roman" w:hAnsi="Times New Roman"/>
                <w:i/>
                <w:sz w:val="24"/>
              </w:rPr>
              <w:t xml:space="preserve">storerne". </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V — Vertikal del (securitiserede eksponeringer): tilbageholdelse af mindst 5 % af kreditrisikoen i relation til hver af de securitiserede eksponeringer, hvis den tilbageholdte kreditrisiko i relation til de securitiserede eksponeringer altid er sidestillet med eller efterstillet den kreditrisiko, der er blevet securitiseret, for så vidt angår de samme eksponeringer.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lastRenderedPageBreak/>
              <w:t>B — Revolverende eksponeringer: "</w:t>
            </w:r>
            <w:r w:rsidRPr="007C6857">
              <w:rPr>
                <w:rFonts w:ascii="Times New Roman" w:hAnsi="Times New Roman"/>
                <w:i/>
                <w:sz w:val="24"/>
              </w:rPr>
              <w:t>i tilfælde af securitiseringer i forbindelse med revolverende engagementer, bibeholdelse af det eksponeringsleverende i</w:t>
            </w:r>
            <w:r w:rsidRPr="007C6857">
              <w:rPr>
                <w:rFonts w:ascii="Times New Roman" w:hAnsi="Times New Roman"/>
                <w:i/>
                <w:sz w:val="24"/>
              </w:rPr>
              <w:t>n</w:t>
            </w:r>
            <w:r w:rsidRPr="007C6857">
              <w:rPr>
                <w:rFonts w:ascii="Times New Roman" w:hAnsi="Times New Roman"/>
                <w:i/>
                <w:sz w:val="24"/>
              </w:rPr>
              <w:t>stituts andel på mindst 5 % af de securitiserede eksponeringers nominelle væ</w:t>
            </w:r>
            <w:r w:rsidRPr="007C6857">
              <w:rPr>
                <w:rFonts w:ascii="Times New Roman" w:hAnsi="Times New Roman"/>
                <w:i/>
                <w:sz w:val="24"/>
              </w:rPr>
              <w:t>r</w:t>
            </w:r>
            <w:r w:rsidRPr="007C6857">
              <w:rPr>
                <w:rFonts w:ascii="Times New Roman" w:hAnsi="Times New Roman"/>
                <w:i/>
                <w:sz w:val="24"/>
              </w:rPr>
              <w:t>di</w:t>
            </w:r>
            <w:r w:rsidRPr="007C6857">
              <w:rPr>
                <w:rFonts w:ascii="Times New Roman" w:hAnsi="Times New Roman"/>
                <w:sz w:val="24"/>
              </w:rPr>
              <w:t xml:space="preserve">". </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C — Balanceførte: "</w:t>
            </w:r>
            <w:r w:rsidRPr="007C6857">
              <w:rPr>
                <w:rFonts w:ascii="Times New Roman" w:hAnsi="Times New Roman"/>
                <w:i/>
                <w:sz w:val="24"/>
              </w:rPr>
              <w:t>tilbageholdelse af tilfældigt udvalgte eksponeringer sv</w:t>
            </w:r>
            <w:r w:rsidRPr="007C6857">
              <w:rPr>
                <w:rFonts w:ascii="Times New Roman" w:hAnsi="Times New Roman"/>
                <w:i/>
                <w:sz w:val="24"/>
              </w:rPr>
              <w:t>a</w:t>
            </w:r>
            <w:r w:rsidRPr="007C6857">
              <w:rPr>
                <w:rFonts w:ascii="Times New Roman" w:hAnsi="Times New Roman"/>
                <w:i/>
                <w:sz w:val="24"/>
              </w:rPr>
              <w:t>rende til mindst 5 % af de securitiserede eksponeringers nominelle værdi, når sådanne eksponeringer ellers ville være blevet securitiseret i securitiseringen, forudsat at antallet af potentielt securitiserede eksponeringer er på mindst 100 ved eksponeringens indgåelse</w:t>
            </w:r>
            <w:r w:rsidRPr="007C6857">
              <w:rPr>
                <w:rFonts w:ascii="Times New Roman" w:hAnsi="Times New Roman"/>
                <w:sz w:val="24"/>
              </w:rPr>
              <w: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 — First loss: "</w:t>
            </w:r>
            <w:r w:rsidRPr="007C6857">
              <w:rPr>
                <w:rFonts w:ascii="Times New Roman" w:hAnsi="Times New Roman"/>
                <w:i/>
                <w:sz w:val="24"/>
              </w:rPr>
              <w:t>tilbageholdelse af "first loss"-tranchen og om nødvendigt a</w:t>
            </w:r>
            <w:r w:rsidRPr="007C6857">
              <w:rPr>
                <w:rFonts w:ascii="Times New Roman" w:hAnsi="Times New Roman"/>
                <w:i/>
                <w:sz w:val="24"/>
              </w:rPr>
              <w:t>n</w:t>
            </w:r>
            <w:r w:rsidRPr="007C6857">
              <w:rPr>
                <w:rFonts w:ascii="Times New Roman" w:hAnsi="Times New Roman"/>
                <w:i/>
                <w:sz w:val="24"/>
              </w:rPr>
              <w:t>dre trancher med samme eller en strengere risikoprofil end de trancher, der er overført eller solgt til investorer, og som ikke forfalder tidligere end de tra</w:t>
            </w:r>
            <w:r w:rsidRPr="007C6857">
              <w:rPr>
                <w:rFonts w:ascii="Times New Roman" w:hAnsi="Times New Roman"/>
                <w:i/>
                <w:sz w:val="24"/>
              </w:rPr>
              <w:t>n</w:t>
            </w:r>
            <w:r w:rsidRPr="007C6857">
              <w:rPr>
                <w:rFonts w:ascii="Times New Roman" w:hAnsi="Times New Roman"/>
                <w:i/>
                <w:sz w:val="24"/>
              </w:rPr>
              <w:t>cher, der er overført eller solgt til investorer, således at tilbageholdelsen i alt svarer til mindst 5 % af de securitiserede eksponeringers nominelle værdi</w:t>
            </w:r>
            <w:r w:rsidRPr="007C6857">
              <w:rPr>
                <w:rFonts w:ascii="Times New Roman" w:hAnsi="Times New Roman"/>
                <w:sz w:val="24"/>
              </w:rPr>
              <w: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E — Undtaget. Denne kode indberettes for securitiseringer, der er omfattet af bestemmelserne i artikel 405, stk. 3, i CRR.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N — Ikke relevant. Denne kode indberettes for securitiseringer, der er omfattet af bestemmelserne i artikel 404 i CRR.</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U — Ikke gyldig eller ukendt. Denne kode indberettes, hvis den indberettende enhed ikke ved, hvilken type tilbageholdelse der anvendes, eller hvis der er tale om manglende overensstemmelse.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090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AF TILBAGEHOLDELSE PÅ INDBERETNINGSDATOEN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i/>
                <w:sz w:val="24"/>
              </w:rPr>
            </w:pPr>
            <w:r w:rsidRPr="007C6857">
              <w:rPr>
                <w:rFonts w:ascii="Times New Roman" w:hAnsi="Times New Roman"/>
                <w:i/>
                <w:sz w:val="24"/>
              </w:rPr>
              <w:t>Det eksponeringsleverende instituts, det organiserende instituts eller den o</w:t>
            </w:r>
            <w:r w:rsidRPr="007C6857">
              <w:rPr>
                <w:rFonts w:ascii="Times New Roman" w:hAnsi="Times New Roman"/>
                <w:i/>
                <w:sz w:val="24"/>
              </w:rPr>
              <w:t>p</w:t>
            </w:r>
            <w:r w:rsidRPr="007C6857">
              <w:rPr>
                <w:rFonts w:ascii="Times New Roman" w:hAnsi="Times New Roman"/>
                <w:i/>
                <w:sz w:val="24"/>
              </w:rPr>
              <w:t>rindelige långivers tilbageholdelse af</w:t>
            </w:r>
            <w:r w:rsidRPr="007C6857">
              <w:rPr>
                <w:rFonts w:ascii="Times New Roman" w:hAnsi="Times New Roman"/>
                <w:sz w:val="24"/>
              </w:rPr>
              <w:t xml:space="preserve"> væsentlig nettoøkonomisk interesse skal være mindst 5 % af securitiseringen (på indgåelsesdatoen).</w:t>
            </w:r>
          </w:p>
          <w:p w:rsidR="00612780" w:rsidRPr="007C6857" w:rsidRDefault="00612780" w:rsidP="00612780">
            <w:pPr>
              <w:spacing w:before="0" w:after="0"/>
              <w:rPr>
                <w:rFonts w:ascii="Times New Roman" w:hAnsi="Times New Roman"/>
                <w:i/>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Uanset artikel 405, stk. 1, i CRR kan opgørelse af tilbageholdelse ved indgåelse typisk fortolkes som det tidspunkt, hvor eksponeringerne først blev securitis</w:t>
            </w:r>
            <w:r w:rsidRPr="007C6857">
              <w:rPr>
                <w:rFonts w:ascii="Times New Roman" w:hAnsi="Times New Roman"/>
                <w:sz w:val="24"/>
              </w:rPr>
              <w:t>e</w:t>
            </w:r>
            <w:r w:rsidRPr="007C6857">
              <w:rPr>
                <w:rFonts w:ascii="Times New Roman" w:hAnsi="Times New Roman"/>
                <w:sz w:val="24"/>
              </w:rPr>
              <w:t>ret, og ikke det tidspunkt, hvor eksponeringer først blev oprettet (f.eks. ikke da de underliggende lån først blev ydet). Opgørelse af tilbageholdelse ved indgåe</w:t>
            </w:r>
            <w:r w:rsidRPr="007C6857">
              <w:rPr>
                <w:rFonts w:ascii="Times New Roman" w:hAnsi="Times New Roman"/>
                <w:sz w:val="24"/>
              </w:rPr>
              <w:t>l</w:t>
            </w:r>
            <w:r w:rsidRPr="007C6857">
              <w:rPr>
                <w:rFonts w:ascii="Times New Roman" w:hAnsi="Times New Roman"/>
                <w:sz w:val="24"/>
              </w:rPr>
              <w:t>se betyder, at 5 % er den tilbageholdelsesandel, der kræves på det tidspunkt, hvor tilbageholdelsesniveauet blev opgjort, og kravet blev opfyldt (f.eks. da e</w:t>
            </w:r>
            <w:r w:rsidRPr="007C6857">
              <w:rPr>
                <w:rFonts w:ascii="Times New Roman" w:hAnsi="Times New Roman"/>
                <w:sz w:val="24"/>
              </w:rPr>
              <w:t>k</w:t>
            </w:r>
            <w:r w:rsidRPr="007C6857">
              <w:rPr>
                <w:rFonts w:ascii="Times New Roman" w:hAnsi="Times New Roman"/>
                <w:sz w:val="24"/>
              </w:rPr>
              <w:t>sponeringerne først blev securitiseret). Dynamisk opgørelse og justering af den tilbageholdte andel gennem hele transaktionens levetid kræves ikke.</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i/>
                <w:sz w:val="24"/>
              </w:rPr>
            </w:pPr>
            <w:r w:rsidRPr="007C6857">
              <w:rPr>
                <w:rFonts w:ascii="Times New Roman" w:hAnsi="Times New Roman"/>
                <w:sz w:val="24"/>
              </w:rPr>
              <w:t>Denne kolonne udfyldes ikke, hvis koderne "E" (undtaget) eller "N" (ikke rel</w:t>
            </w:r>
            <w:r w:rsidRPr="007C6857">
              <w:rPr>
                <w:rFonts w:ascii="Times New Roman" w:hAnsi="Times New Roman"/>
                <w:sz w:val="24"/>
              </w:rPr>
              <w:t>e</w:t>
            </w:r>
            <w:r w:rsidRPr="007C6857">
              <w:rPr>
                <w:rFonts w:ascii="Times New Roman" w:hAnsi="Times New Roman"/>
                <w:sz w:val="24"/>
              </w:rPr>
              <w:t>vant) er indsat i kolonne 080 (Type af anvendt tilbageholdelse).</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100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OVERHOLDES TILBAGEHOLDELSESKRAVET?</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Artikel 405, stk. 1, i CRR.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Angiv følgende forkortelser:</w:t>
            </w:r>
          </w:p>
          <w:p w:rsidR="00612780" w:rsidRPr="007C6857" w:rsidRDefault="00612780" w:rsidP="009068C9">
            <w:pPr>
              <w:tabs>
                <w:tab w:val="left" w:pos="317"/>
                <w:tab w:val="left" w:pos="600"/>
              </w:tabs>
              <w:spacing w:before="0" w:after="0"/>
              <w:jc w:val="left"/>
              <w:rPr>
                <w:rFonts w:ascii="Times New Roman" w:hAnsi="Times New Roman"/>
                <w:sz w:val="24"/>
              </w:rPr>
            </w:pPr>
            <w:r w:rsidRPr="007C6857">
              <w:rPr>
                <w:rFonts w:ascii="Times New Roman" w:hAnsi="Times New Roman"/>
                <w:sz w:val="24"/>
              </w:rPr>
              <w:lastRenderedPageBreak/>
              <w:t>Y</w:t>
            </w:r>
            <w:r w:rsidRPr="007C6857">
              <w:tab/>
            </w:r>
            <w:r w:rsidRPr="007C6857">
              <w:rPr>
                <w:rFonts w:ascii="Times New Roman" w:hAnsi="Times New Roman"/>
                <w:sz w:val="24"/>
              </w:rPr>
              <w:t>-</w:t>
            </w:r>
            <w:r w:rsidRPr="007C6857">
              <w:tab/>
            </w:r>
            <w:r w:rsidRPr="007C6857">
              <w:rPr>
                <w:rFonts w:ascii="Times New Roman" w:hAnsi="Times New Roman"/>
                <w:sz w:val="24"/>
              </w:rPr>
              <w:t>Ja</w:t>
            </w:r>
          </w:p>
          <w:p w:rsidR="00612780" w:rsidRPr="007C6857" w:rsidRDefault="00612780" w:rsidP="009068C9">
            <w:pPr>
              <w:tabs>
                <w:tab w:val="left" w:pos="317"/>
                <w:tab w:val="left" w:pos="600"/>
              </w:tabs>
              <w:spacing w:before="0" w:after="0"/>
              <w:jc w:val="left"/>
              <w:rPr>
                <w:rFonts w:ascii="Times New Roman" w:hAnsi="Times New Roman"/>
                <w:sz w:val="24"/>
              </w:rPr>
            </w:pPr>
            <w:r w:rsidRPr="007C6857">
              <w:rPr>
                <w:rFonts w:ascii="Times New Roman" w:hAnsi="Times New Roman"/>
                <w:sz w:val="24"/>
              </w:rPr>
              <w:t>N</w:t>
            </w:r>
            <w:r w:rsidRPr="007C6857">
              <w:tab/>
            </w:r>
            <w:r w:rsidRPr="007C6857">
              <w:rPr>
                <w:rFonts w:ascii="Times New Roman" w:hAnsi="Times New Roman"/>
                <w:sz w:val="24"/>
              </w:rPr>
              <w:t>-</w:t>
            </w:r>
            <w:r w:rsidRPr="007C6857">
              <w:tab/>
            </w:r>
            <w:r w:rsidRPr="007C6857">
              <w:rPr>
                <w:rFonts w:ascii="Times New Roman" w:hAnsi="Times New Roman"/>
                <w:sz w:val="24"/>
              </w:rPr>
              <w:t>Nej.</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i/>
                <w:sz w:val="24"/>
              </w:rPr>
            </w:pPr>
            <w:r w:rsidRPr="007C6857">
              <w:rPr>
                <w:rFonts w:ascii="Times New Roman" w:hAnsi="Times New Roman"/>
                <w:sz w:val="24"/>
              </w:rPr>
              <w:t>Denne kolonne udfyldes ikke, hvis koderne "E" (undtaget) eller "N" (ikke rel</w:t>
            </w:r>
            <w:r w:rsidRPr="007C6857">
              <w:rPr>
                <w:rFonts w:ascii="Times New Roman" w:hAnsi="Times New Roman"/>
                <w:sz w:val="24"/>
              </w:rPr>
              <w:t>e</w:t>
            </w:r>
            <w:r w:rsidRPr="007C6857">
              <w:rPr>
                <w:rFonts w:ascii="Times New Roman" w:hAnsi="Times New Roman"/>
                <w:sz w:val="24"/>
              </w:rPr>
              <w:t>vant) er indsat i kolonne 080 (Type af anvendt tilbageholdelse).</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110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INSTITUTTETS ROLLE: (EKSPONERINGSLEVERENDE INST</w:t>
            </w:r>
            <w:r w:rsidRPr="007C6857">
              <w:rPr>
                <w:rFonts w:ascii="Times New Roman" w:hAnsi="Times New Roman"/>
                <w:b/>
                <w:sz w:val="24"/>
                <w:u w:val="single"/>
              </w:rPr>
              <w:t>I</w:t>
            </w:r>
            <w:r w:rsidRPr="007C6857">
              <w:rPr>
                <w:rFonts w:ascii="Times New Roman" w:hAnsi="Times New Roman"/>
                <w:b/>
                <w:sz w:val="24"/>
                <w:u w:val="single"/>
              </w:rPr>
              <w:t>TUT/ORGANISERENDE INSTITUT/OPRINDELIG LÅNG</w:t>
            </w:r>
            <w:r w:rsidRPr="007C6857">
              <w:rPr>
                <w:rFonts w:ascii="Times New Roman" w:hAnsi="Times New Roman"/>
                <w:b/>
                <w:sz w:val="24"/>
                <w:u w:val="single"/>
              </w:rPr>
              <w:t>I</w:t>
            </w:r>
            <w:r w:rsidRPr="007C6857">
              <w:rPr>
                <w:rFonts w:ascii="Times New Roman" w:hAnsi="Times New Roman"/>
                <w:b/>
                <w:sz w:val="24"/>
                <w:u w:val="single"/>
              </w:rPr>
              <w:t>VER/INVESTOR)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Angiv følgende forkortelser: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"O" for eksponeringsleverende institut</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"S" for organiserende institut</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"L" for oprindelig långiver</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 "I" for investor. </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Se definitionerne i artikel 4, stk. 1, nr. 13) (eksponeringsleverende institut) og nr. 14) (organiserende institut), i CRR. Det antages, at investorer er institutter, som er omfattet af bestemmelserne i artikel 406 og 407, i CRR.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120-130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rPr>
            </w:pPr>
            <w:r w:rsidRPr="007C6857">
              <w:rPr>
                <w:rFonts w:ascii="Times New Roman" w:hAnsi="Times New Roman"/>
                <w:b/>
                <w:sz w:val="24"/>
              </w:rPr>
              <w:t>IKKE-ABCP-PROGRAMMER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ABCP-programmer (defineret i artikel 242, nr. 9), i CRR) adskiller sig, fordi de omfatter flere enkelte securitiseringspositioner, og er derfor fritaget for indb</w:t>
            </w:r>
            <w:r w:rsidRPr="007C6857">
              <w:rPr>
                <w:rFonts w:ascii="Times New Roman" w:hAnsi="Times New Roman"/>
                <w:sz w:val="24"/>
              </w:rPr>
              <w:t>e</w:t>
            </w:r>
            <w:r w:rsidRPr="007C6857">
              <w:rPr>
                <w:rFonts w:ascii="Times New Roman" w:hAnsi="Times New Roman"/>
                <w:sz w:val="24"/>
              </w:rPr>
              <w:t>retning i kolonne 120 og 130.</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120</w:t>
            </w:r>
          </w:p>
        </w:tc>
        <w:tc>
          <w:tcPr>
            <w:tcW w:w="7903" w:type="dxa"/>
          </w:tcPr>
          <w:p w:rsidR="00612780" w:rsidRPr="007C6857" w:rsidRDefault="00612780" w:rsidP="00612780">
            <w:pPr>
              <w:spacing w:before="0" w:after="0"/>
              <w:jc w:val="left"/>
              <w:rPr>
                <w:rFonts w:ascii="Times New Roman" w:hAnsi="Times New Roman"/>
                <w:b/>
                <w:sz w:val="24"/>
              </w:rPr>
            </w:pPr>
            <w:r w:rsidRPr="007C6857">
              <w:rPr>
                <w:rFonts w:ascii="Times New Roman" w:hAnsi="Times New Roman"/>
                <w:b/>
                <w:sz w:val="24"/>
              </w:rPr>
              <w:t>INDGÅELSESDATO (mm/åååå)</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Måneden og året for indgåelsen (dvs. afskærings- eller lukkedato for puljen) af securitiseringen indberettes i følgende format: "mm/åååå".</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For hver securitiseringsordning kan indgåelsesdatoen ikke ændres mellem in</w:t>
            </w:r>
            <w:r w:rsidRPr="007C6857">
              <w:rPr>
                <w:rFonts w:ascii="Times New Roman" w:hAnsi="Times New Roman"/>
                <w:sz w:val="24"/>
              </w:rPr>
              <w:t>d</w:t>
            </w:r>
            <w:r w:rsidRPr="007C6857">
              <w:rPr>
                <w:rFonts w:ascii="Times New Roman" w:hAnsi="Times New Roman"/>
                <w:sz w:val="24"/>
              </w:rPr>
              <w:t xml:space="preserve">beretningsdatoer. Hvis securitiseringsordningen er understøttet af åbne puljer, skal indgåelsesdatoen være datoen for den første udstedelse af værdipapirer.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oplysninger indberettes, selv om den indberettende enhed ikke besidder positioner i securitiseringen.</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SAMLEDE SECURITISEREDE EKSPONERINGER PÅ INDGÅE</w:t>
            </w:r>
            <w:r w:rsidRPr="007C6857">
              <w:rPr>
                <w:rFonts w:ascii="Times New Roman" w:hAnsi="Times New Roman"/>
                <w:b/>
                <w:sz w:val="24"/>
                <w:u w:val="single"/>
              </w:rPr>
              <w:t>L</w:t>
            </w:r>
            <w:r w:rsidRPr="007C6857">
              <w:rPr>
                <w:rFonts w:ascii="Times New Roman" w:hAnsi="Times New Roman"/>
                <w:b/>
                <w:sz w:val="24"/>
                <w:u w:val="single"/>
              </w:rPr>
              <w:t>SESDATOEN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indberettes værdien (i henhold til de oprindelige eksponeringer før anvendelse af konverteringsfaktorer) af den securitiserede portefølje på in</w:t>
            </w:r>
            <w:r w:rsidRPr="007C6857">
              <w:rPr>
                <w:rFonts w:ascii="Times New Roman" w:hAnsi="Times New Roman"/>
                <w:sz w:val="24"/>
              </w:rPr>
              <w:t>d</w:t>
            </w:r>
            <w:r w:rsidRPr="007C6857">
              <w:rPr>
                <w:rFonts w:ascii="Times New Roman" w:hAnsi="Times New Roman"/>
                <w:sz w:val="24"/>
              </w:rPr>
              <w:t xml:space="preserve">gåelsesdatoen.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securitiseringsordningen er understøttet af åbne puljer, indberettes værd</w:t>
            </w:r>
            <w:r w:rsidRPr="007C6857">
              <w:rPr>
                <w:rFonts w:ascii="Times New Roman" w:hAnsi="Times New Roman"/>
                <w:sz w:val="24"/>
              </w:rPr>
              <w:t>i</w:t>
            </w:r>
            <w:r w:rsidRPr="007C6857">
              <w:rPr>
                <w:rFonts w:ascii="Times New Roman" w:hAnsi="Times New Roman"/>
                <w:sz w:val="24"/>
              </w:rPr>
              <w:t>en på indgåelsesdatoen for den første udstedelse af værdipapirer. Hvis der er t</w:t>
            </w:r>
            <w:r w:rsidRPr="007C6857">
              <w:rPr>
                <w:rFonts w:ascii="Times New Roman" w:hAnsi="Times New Roman"/>
                <w:sz w:val="24"/>
              </w:rPr>
              <w:t>a</w:t>
            </w:r>
            <w:r w:rsidRPr="007C6857">
              <w:rPr>
                <w:rFonts w:ascii="Times New Roman" w:hAnsi="Times New Roman"/>
                <w:sz w:val="24"/>
              </w:rPr>
              <w:t>le om traditionelle securitiseringer, skal der ikke medtages andre aktiver fra s</w:t>
            </w:r>
            <w:r w:rsidRPr="007C6857">
              <w:rPr>
                <w:rFonts w:ascii="Times New Roman" w:hAnsi="Times New Roman"/>
                <w:sz w:val="24"/>
              </w:rPr>
              <w:t>e</w:t>
            </w:r>
            <w:r w:rsidRPr="007C6857">
              <w:rPr>
                <w:rFonts w:ascii="Times New Roman" w:hAnsi="Times New Roman"/>
                <w:sz w:val="24"/>
              </w:rPr>
              <w:t xml:space="preserve">curitiseringspuljen. Hvis der er tale om securitiseringer med flere sælgere (dvs. med mere end ét eksponeringsleverende institut), indberettes kun den værdi, </w:t>
            </w:r>
            <w:r w:rsidRPr="007C6857">
              <w:rPr>
                <w:rFonts w:ascii="Times New Roman" w:hAnsi="Times New Roman"/>
                <w:sz w:val="24"/>
              </w:rPr>
              <w:lastRenderedPageBreak/>
              <w:t>der svarer til den indberettende enheds bidrag til den securitiserede portefølje. Hvis der er tale om securitiseringer af passiver, indberettes kun de beløb, der er udstedt af den indberettende enhed.</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oplysninger indberettes, selv om den indberettende enhed ikke besidder positioner i securitiseringen.</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140-220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SECURITISEREDE EKSPONERINGER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kolonne 140 til 220 skal den indberettende enhed angive oplysninger om flere elementer af den securitiserede portefølje.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SAMLET VÆRDI</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Institutter skal indberette værdien af den securitiserede portefølje på indbere</w:t>
            </w:r>
            <w:r w:rsidRPr="007C6857">
              <w:rPr>
                <w:rFonts w:ascii="Times New Roman" w:hAnsi="Times New Roman"/>
                <w:sz w:val="24"/>
              </w:rPr>
              <w:t>t</w:t>
            </w:r>
            <w:r w:rsidRPr="007C6857">
              <w:rPr>
                <w:rFonts w:ascii="Times New Roman" w:hAnsi="Times New Roman"/>
                <w:sz w:val="24"/>
              </w:rPr>
              <w:t>ningsdatoen, dvs. det udestående beløb af securitiserede eksponeringer. Hvis der er tale om traditionelle securitiseringer, skal der ikke medtages andre akt</w:t>
            </w:r>
            <w:r w:rsidRPr="007C6857">
              <w:rPr>
                <w:rFonts w:ascii="Times New Roman" w:hAnsi="Times New Roman"/>
                <w:sz w:val="24"/>
              </w:rPr>
              <w:t>i</w:t>
            </w:r>
            <w:r w:rsidRPr="007C6857">
              <w:rPr>
                <w:rFonts w:ascii="Times New Roman" w:hAnsi="Times New Roman"/>
                <w:sz w:val="24"/>
              </w:rPr>
              <w:t>ver fra securitiseringspuljen. Hvis der er tale om securitiseringer med flere sæ</w:t>
            </w:r>
            <w:r w:rsidRPr="007C6857">
              <w:rPr>
                <w:rFonts w:ascii="Times New Roman" w:hAnsi="Times New Roman"/>
                <w:sz w:val="24"/>
              </w:rPr>
              <w:t>l</w:t>
            </w:r>
            <w:r w:rsidRPr="007C6857">
              <w:rPr>
                <w:rFonts w:ascii="Times New Roman" w:hAnsi="Times New Roman"/>
                <w:sz w:val="24"/>
              </w:rPr>
              <w:t>gere (dvs. med mere end ét eksponeringsleverende institut), indberettes kun den værdi, der svarer til den indberettende enheds bidrag til den securitiserede po</w:t>
            </w:r>
            <w:r w:rsidRPr="007C6857">
              <w:rPr>
                <w:rFonts w:ascii="Times New Roman" w:hAnsi="Times New Roman"/>
                <w:sz w:val="24"/>
              </w:rPr>
              <w:t>r</w:t>
            </w:r>
            <w:r w:rsidRPr="007C6857">
              <w:rPr>
                <w:rFonts w:ascii="Times New Roman" w:hAnsi="Times New Roman"/>
                <w:sz w:val="24"/>
              </w:rPr>
              <w:t>tefølje. Hvis securitiseringsordningen er understøttet af lukkede puljer (dvs. porteføljen af securitiserede aktiver ikke kan udvides efter indgåelsesdatoen), reduceres beløbet progressivt.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oplysninger indberettes, selv om den indberettende enhed ikke besidder positioner i securitiseringen.</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150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INSTITUTTETS ANDEL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Instituttets andel (procentdel med to decimaler) af den securitiserede portefølje på indberetningsdatoen skal indberettes. Det tal, der indberettes i denne kolo</w:t>
            </w:r>
            <w:r w:rsidRPr="007C6857">
              <w:rPr>
                <w:rFonts w:ascii="Times New Roman" w:hAnsi="Times New Roman"/>
                <w:sz w:val="24"/>
              </w:rPr>
              <w:t>n</w:t>
            </w:r>
            <w:r w:rsidRPr="007C6857">
              <w:rPr>
                <w:rFonts w:ascii="Times New Roman" w:hAnsi="Times New Roman"/>
                <w:sz w:val="24"/>
              </w:rPr>
              <w:t>ne, er som standard 100 %, medmindre der er tale om securitiseringer med flere sælgere. I så fald skal den indberettende enhed indberette sit aktuelle bidrag til den securitiserede portefølje (svarende til kolonne 140 i relative tal).</w:t>
            </w:r>
          </w:p>
          <w:p w:rsidR="00612780" w:rsidRPr="007C6857" w:rsidRDefault="00612780" w:rsidP="00612780">
            <w:pPr>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oplysninger indberettes, selv om den indberettende enhed ikke besidder positioner i securitiseringen.</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160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TYPE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indberettes der oplysninger om typen af aktiver ("1" til "8") e</w:t>
            </w:r>
            <w:r w:rsidRPr="007C6857">
              <w:rPr>
                <w:rFonts w:ascii="Times New Roman" w:hAnsi="Times New Roman"/>
                <w:sz w:val="24"/>
              </w:rPr>
              <w:t>l</w:t>
            </w:r>
            <w:r w:rsidRPr="007C6857">
              <w:rPr>
                <w:rFonts w:ascii="Times New Roman" w:hAnsi="Times New Roman"/>
                <w:sz w:val="24"/>
              </w:rPr>
              <w:t>ler passiver ("9" og "10") i den securitiserede portefølje. Instituttet skal indb</w:t>
            </w:r>
            <w:r w:rsidRPr="007C6857">
              <w:rPr>
                <w:rFonts w:ascii="Times New Roman" w:hAnsi="Times New Roman"/>
                <w:sz w:val="24"/>
              </w:rPr>
              <w:t>e</w:t>
            </w:r>
            <w:r w:rsidRPr="007C6857">
              <w:rPr>
                <w:rFonts w:ascii="Times New Roman" w:hAnsi="Times New Roman"/>
                <w:sz w:val="24"/>
              </w:rPr>
              <w:t>rette en af følgende koder:</w:t>
            </w:r>
          </w:p>
          <w:p w:rsidR="00BB7E19" w:rsidRPr="007C6857" w:rsidRDefault="00BB7E19"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1 — Pant i beboelsesejendom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2 — Pant i erhvervsejendom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3 — Fordringer på kreditkort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4 — Leasing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5 — Lån til selskaber eller SMV'er (behandles som selskaber) </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6 — Forbrugerlån</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lastRenderedPageBreak/>
              <w:t>7 — Tilgodehavender fra salg</w:t>
            </w:r>
          </w:p>
          <w:p w:rsidR="00612780" w:rsidRPr="007C6857" w:rsidRDefault="00BB7E19"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8 — Andre aktiver</w:t>
            </w:r>
          </w:p>
          <w:p w:rsidR="00612780" w:rsidRPr="007C6857" w:rsidRDefault="00BB7E19"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9 — Særligt dækkede obligationer og særligt dækkede realkreditobligationer</w:t>
            </w: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10 — Andre forpligtelser.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puljen af securitiserede eksponeringer er en blanding af ovennævnte typer, skal instituttet angive den vigtigste type. Hvis der er tale om resecuritiseringer, skal instituttet henvise til den ultimative underliggende pulje af aktiver. Typen "10" (Andre forpligtelser) indbefatter statsobligationer og credit linked notes.</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Ved securitiseringsordninger, der er understøttet af lukkede puljer, kan typen ikke ændres mellem indberetningsdatoer.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170</w:t>
            </w:r>
          </w:p>
        </w:tc>
        <w:tc>
          <w:tcPr>
            <w:tcW w:w="7903" w:type="dxa"/>
          </w:tcPr>
          <w:p w:rsidR="00612780" w:rsidRPr="00C1707E" w:rsidRDefault="00612780" w:rsidP="00612780">
            <w:pPr>
              <w:spacing w:before="0" w:after="0"/>
              <w:jc w:val="left"/>
              <w:rPr>
                <w:rFonts w:ascii="Times New Roman" w:hAnsi="Times New Roman"/>
                <w:b/>
                <w:sz w:val="24"/>
                <w:u w:val="single"/>
                <w:lang w:val="nb-NO"/>
              </w:rPr>
            </w:pPr>
            <w:r w:rsidRPr="00C1707E">
              <w:rPr>
                <w:rFonts w:ascii="Times New Roman" w:hAnsi="Times New Roman"/>
                <w:b/>
                <w:sz w:val="24"/>
                <w:u w:val="single"/>
                <w:lang w:val="nb-NO"/>
              </w:rPr>
              <w:t>ANVENDT METODE (SA/IRB/MIX)</w:t>
            </w:r>
          </w:p>
          <w:p w:rsidR="00612780" w:rsidRPr="00C1707E" w:rsidRDefault="00612780" w:rsidP="00612780">
            <w:pPr>
              <w:spacing w:before="0" w:after="0"/>
              <w:jc w:val="left"/>
              <w:rPr>
                <w:rFonts w:ascii="Times New Roman" w:hAnsi="Times New Roman"/>
                <w:sz w:val="24"/>
                <w:lang w:val="nb-NO"/>
              </w:rPr>
            </w:pPr>
          </w:p>
          <w:p w:rsidR="00612780" w:rsidRPr="00C1707E" w:rsidRDefault="00612780" w:rsidP="00612780">
            <w:pPr>
              <w:autoSpaceDE w:val="0"/>
              <w:autoSpaceDN w:val="0"/>
              <w:adjustRightInd w:val="0"/>
              <w:spacing w:before="0" w:after="0"/>
              <w:rPr>
                <w:rFonts w:ascii="Times New Roman" w:hAnsi="Times New Roman"/>
                <w:sz w:val="24"/>
                <w:lang w:val="nb-NO"/>
              </w:rPr>
            </w:pPr>
            <w:r w:rsidRPr="00C1707E">
              <w:rPr>
                <w:rFonts w:ascii="Times New Roman" w:hAnsi="Times New Roman"/>
                <w:sz w:val="24"/>
                <w:lang w:val="nb-NO"/>
              </w:rPr>
              <w:t>I denne kolonne angives der oplysninger om den metode, som instituttet anve</w:t>
            </w:r>
            <w:r w:rsidRPr="00C1707E">
              <w:rPr>
                <w:rFonts w:ascii="Times New Roman" w:hAnsi="Times New Roman"/>
                <w:sz w:val="24"/>
                <w:lang w:val="nb-NO"/>
              </w:rPr>
              <w:t>n</w:t>
            </w:r>
            <w:r w:rsidRPr="00C1707E">
              <w:rPr>
                <w:rFonts w:ascii="Times New Roman" w:hAnsi="Times New Roman"/>
                <w:sz w:val="24"/>
                <w:lang w:val="nb-NO"/>
              </w:rPr>
              <w:t>der i forbindelse med de securitiserede eksponeringer på indberetningsdatoen.</w:t>
            </w:r>
          </w:p>
          <w:p w:rsidR="00612780" w:rsidRPr="00C1707E" w:rsidRDefault="00612780" w:rsidP="00612780">
            <w:pPr>
              <w:autoSpaceDE w:val="0"/>
              <w:autoSpaceDN w:val="0"/>
              <w:adjustRightInd w:val="0"/>
              <w:spacing w:before="0" w:after="0"/>
              <w:jc w:val="left"/>
              <w:rPr>
                <w:rFonts w:ascii="Times New Roman" w:hAnsi="Times New Roman"/>
                <w:sz w:val="24"/>
                <w:lang w:val="nb-NO"/>
              </w:rPr>
            </w:pPr>
          </w:p>
          <w:p w:rsidR="00612780" w:rsidRPr="00C1707E" w:rsidRDefault="00612780" w:rsidP="00612780">
            <w:pPr>
              <w:autoSpaceDE w:val="0"/>
              <w:autoSpaceDN w:val="0"/>
              <w:adjustRightInd w:val="0"/>
              <w:spacing w:before="0" w:after="0"/>
              <w:jc w:val="left"/>
              <w:rPr>
                <w:rFonts w:ascii="Times New Roman" w:hAnsi="Times New Roman"/>
                <w:sz w:val="24"/>
                <w:lang w:val="nb-NO"/>
              </w:rPr>
            </w:pPr>
            <w:r w:rsidRPr="00C1707E">
              <w:rPr>
                <w:rFonts w:ascii="Times New Roman" w:hAnsi="Times New Roman"/>
                <w:sz w:val="24"/>
                <w:lang w:val="nb-NO"/>
              </w:rPr>
              <w:t>Angiv følgende forkortelser:</w:t>
            </w:r>
          </w:p>
          <w:p w:rsidR="00612780" w:rsidRPr="00C1707E" w:rsidRDefault="00612780" w:rsidP="00612780">
            <w:pPr>
              <w:autoSpaceDE w:val="0"/>
              <w:autoSpaceDN w:val="0"/>
              <w:adjustRightInd w:val="0"/>
              <w:spacing w:before="0" w:after="0"/>
              <w:jc w:val="left"/>
              <w:rPr>
                <w:rFonts w:ascii="Times New Roman" w:hAnsi="Times New Roman"/>
                <w:sz w:val="24"/>
                <w:lang w:val="nb-NO"/>
              </w:rPr>
            </w:pPr>
            <w:r w:rsidRPr="00C1707E">
              <w:rPr>
                <w:rFonts w:ascii="Times New Roman" w:hAnsi="Times New Roman"/>
                <w:sz w:val="24"/>
                <w:lang w:val="nb-NO"/>
              </w:rPr>
              <w:t xml:space="preserve">— "S" for standardmetoden </w:t>
            </w:r>
          </w:p>
          <w:p w:rsidR="00612780" w:rsidRPr="00C1707E" w:rsidRDefault="00612780" w:rsidP="00612780">
            <w:pPr>
              <w:autoSpaceDE w:val="0"/>
              <w:autoSpaceDN w:val="0"/>
              <w:adjustRightInd w:val="0"/>
              <w:spacing w:before="0" w:after="0"/>
              <w:jc w:val="left"/>
              <w:rPr>
                <w:rFonts w:ascii="Times New Roman" w:hAnsi="Times New Roman"/>
                <w:sz w:val="24"/>
                <w:lang w:val="nb-NO"/>
              </w:rPr>
            </w:pPr>
            <w:r w:rsidRPr="00C1707E">
              <w:rPr>
                <w:rFonts w:ascii="Times New Roman" w:hAnsi="Times New Roman"/>
                <w:sz w:val="24"/>
                <w:lang w:val="nb-NO"/>
              </w:rPr>
              <w:t>— "I" for IRB-metoden</w:t>
            </w:r>
          </w:p>
          <w:p w:rsidR="00612780" w:rsidRPr="00C1707E" w:rsidRDefault="00612780" w:rsidP="00612780">
            <w:pPr>
              <w:autoSpaceDE w:val="0"/>
              <w:autoSpaceDN w:val="0"/>
              <w:adjustRightInd w:val="0"/>
              <w:spacing w:before="0" w:after="0"/>
              <w:jc w:val="left"/>
              <w:rPr>
                <w:rFonts w:ascii="Times New Roman" w:hAnsi="Times New Roman"/>
                <w:sz w:val="24"/>
                <w:lang w:val="nb-NO"/>
              </w:rPr>
            </w:pPr>
            <w:r w:rsidRPr="00C1707E">
              <w:rPr>
                <w:rFonts w:ascii="Times New Roman" w:hAnsi="Times New Roman"/>
                <w:sz w:val="24"/>
                <w:lang w:val="nb-NO"/>
              </w:rPr>
              <w:t>— "M" for en kombination af de to metoder (SA/IRB).</w:t>
            </w:r>
          </w:p>
          <w:p w:rsidR="00612780" w:rsidRPr="00C1707E" w:rsidRDefault="00612780" w:rsidP="00612780">
            <w:pPr>
              <w:autoSpaceDE w:val="0"/>
              <w:autoSpaceDN w:val="0"/>
              <w:adjustRightInd w:val="0"/>
              <w:spacing w:before="0" w:after="0"/>
              <w:jc w:val="left"/>
              <w:rPr>
                <w:rFonts w:ascii="Times New Roman" w:hAnsi="Times New Roman"/>
                <w:sz w:val="24"/>
                <w:lang w:val="nb-NO"/>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standardmetoden anvendes, og "P" er indberettet i kolonne 050, indbere</w:t>
            </w:r>
            <w:r w:rsidRPr="007C6857">
              <w:rPr>
                <w:rFonts w:ascii="Times New Roman" w:hAnsi="Times New Roman"/>
                <w:sz w:val="24"/>
              </w:rPr>
              <w:t>t</w:t>
            </w:r>
            <w:r w:rsidRPr="007C6857">
              <w:rPr>
                <w:rFonts w:ascii="Times New Roman" w:hAnsi="Times New Roman"/>
                <w:sz w:val="24"/>
              </w:rPr>
              <w:t>tes beregningen af kapitalgrundlagskravene i CR SEC SA-skemaet.</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IRB-metoden anvendes, og "P" er indberettet i kolonne 050, indberettes beregningen af kapitalgrundlagskravene i CR SEC IRB-skemaet.</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Hvis der anvendes en kombination af standardmetoden og IRB-metoden, og "P" er indberettet i kolonne 050, indberettes beregningen af kapitalgrundlag</w:t>
            </w:r>
            <w:r w:rsidRPr="007C6857">
              <w:rPr>
                <w:rFonts w:ascii="Times New Roman" w:hAnsi="Times New Roman"/>
                <w:sz w:val="24"/>
              </w:rPr>
              <w:t>s</w:t>
            </w:r>
            <w:r w:rsidRPr="007C6857">
              <w:rPr>
                <w:rFonts w:ascii="Times New Roman" w:hAnsi="Times New Roman"/>
                <w:sz w:val="24"/>
              </w:rPr>
              <w:t>kravene i både CR SEC SA- og CR SEC IRB-skemaet.</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Disse oplysninger indberettes, selv om den indberettende enhed ikke besidder positioner i securitiseringen. Denne kolonne gælder dog ikke for securitiseri</w:t>
            </w:r>
            <w:r w:rsidRPr="007C6857">
              <w:rPr>
                <w:rFonts w:ascii="Times New Roman" w:hAnsi="Times New Roman"/>
                <w:sz w:val="24"/>
              </w:rPr>
              <w:t>n</w:t>
            </w:r>
            <w:r w:rsidRPr="007C6857">
              <w:rPr>
                <w:rFonts w:ascii="Times New Roman" w:hAnsi="Times New Roman"/>
                <w:sz w:val="24"/>
              </w:rPr>
              <w:t>ger af passiver. Organiserende institutter skal ikke udfylde denne kolonne.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180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ANTAL EKSPONERINGER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Artikel 261, stk. 1, i CRR.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 xml:space="preserve">Denne kolonne er kun obligatorisk for institutter, der anvender IRB-metoden i forbindelse med securitiseringspositioner (og derfor har anført "I" i kolonne 170). Instituttet skal indberette det faktiske antal eksponeringer. </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kolonne udfyldes ikke ved securitisering af passiver, eller når kapita</w:t>
            </w:r>
            <w:r w:rsidRPr="007C6857">
              <w:rPr>
                <w:rFonts w:ascii="Times New Roman" w:hAnsi="Times New Roman"/>
                <w:sz w:val="24"/>
              </w:rPr>
              <w:t>l</w:t>
            </w:r>
            <w:r w:rsidRPr="007C6857">
              <w:rPr>
                <w:rFonts w:ascii="Times New Roman" w:hAnsi="Times New Roman"/>
                <w:sz w:val="24"/>
              </w:rPr>
              <w:t>grundlagskrav er baseret på de securitiserede eksponeringer (ved securitisering af aktiver). Denne kolonne udfyldes ikke, når den indberettende enhed ikke b</w:t>
            </w:r>
            <w:r w:rsidRPr="007C6857">
              <w:rPr>
                <w:rFonts w:ascii="Times New Roman" w:hAnsi="Times New Roman"/>
                <w:sz w:val="24"/>
              </w:rPr>
              <w:t>e</w:t>
            </w:r>
            <w:r w:rsidRPr="007C6857">
              <w:rPr>
                <w:rFonts w:ascii="Times New Roman" w:hAnsi="Times New Roman"/>
                <w:sz w:val="24"/>
              </w:rPr>
              <w:t>sidder positioner i securitiseringen. Kolonnen skal ikke udfyldes af investorer.</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shd w:val="clear" w:color="auto" w:fill="auto"/>
          </w:tcPr>
          <w:p w:rsidR="00612780" w:rsidRPr="007C6857" w:rsidDel="00A749EA"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190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LAND</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Indberet koden (ISO 3166-1 alpha-2) for oprindelseslandet for den ultimative </w:t>
            </w:r>
            <w:r w:rsidRPr="007C6857">
              <w:rPr>
                <w:rFonts w:ascii="Times New Roman" w:hAnsi="Times New Roman"/>
                <w:sz w:val="24"/>
              </w:rPr>
              <w:lastRenderedPageBreak/>
              <w:t>underliggende position i transaktionen, dvs. landet for de oprindelige securitis</w:t>
            </w:r>
            <w:r w:rsidRPr="007C6857">
              <w:rPr>
                <w:rFonts w:ascii="Times New Roman" w:hAnsi="Times New Roman"/>
                <w:sz w:val="24"/>
              </w:rPr>
              <w:t>e</w:t>
            </w:r>
            <w:r w:rsidRPr="007C6857">
              <w:rPr>
                <w:rFonts w:ascii="Times New Roman" w:hAnsi="Times New Roman"/>
                <w:sz w:val="24"/>
              </w:rPr>
              <w:t>rede eksponeringers umiddelbare låntager (look-through). Hvis securitisering</w:t>
            </w:r>
            <w:r w:rsidRPr="007C6857">
              <w:rPr>
                <w:rFonts w:ascii="Times New Roman" w:hAnsi="Times New Roman"/>
                <w:sz w:val="24"/>
              </w:rPr>
              <w:t>s</w:t>
            </w:r>
            <w:r w:rsidRPr="007C6857">
              <w:rPr>
                <w:rFonts w:ascii="Times New Roman" w:hAnsi="Times New Roman"/>
                <w:sz w:val="24"/>
              </w:rPr>
              <w:t>puljen omfatter flere lande, skal instituttet angive det vigtigste land. Hvis intet land overstiger en tærskel på 20 % baseret på værdien af aktiver/passiver, in</w:t>
            </w:r>
            <w:r w:rsidRPr="007C6857">
              <w:rPr>
                <w:rFonts w:ascii="Times New Roman" w:hAnsi="Times New Roman"/>
                <w:sz w:val="24"/>
              </w:rPr>
              <w:t>d</w:t>
            </w:r>
            <w:r w:rsidRPr="007C6857">
              <w:rPr>
                <w:rFonts w:ascii="Times New Roman" w:hAnsi="Times New Roman"/>
                <w:sz w:val="24"/>
              </w:rPr>
              <w:t>berettes "andre lande".</w:t>
            </w:r>
          </w:p>
          <w:p w:rsidR="00612780" w:rsidRPr="007C6857" w:rsidRDefault="00612780" w:rsidP="00612780">
            <w:pPr>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200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ELGD (%)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Det eksponeringsvægtede, gennemsnitlige tab givet misligholdelse (ELGD) skal kun indberettes af institutter, der anvender tilsynsformelmetoden (og de</w:t>
            </w:r>
            <w:r w:rsidRPr="007C6857">
              <w:rPr>
                <w:rFonts w:ascii="Times New Roman" w:hAnsi="Times New Roman"/>
                <w:sz w:val="24"/>
              </w:rPr>
              <w:t>r</w:t>
            </w:r>
            <w:r w:rsidRPr="007C6857">
              <w:rPr>
                <w:rFonts w:ascii="Times New Roman" w:hAnsi="Times New Roman"/>
                <w:sz w:val="24"/>
              </w:rPr>
              <w:t xml:space="preserve">for har indberettet "I" i kolonne 170). ELGD skal også beregnes, jf. artikel 262, stk. 1, i CRR. </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Denne kolonne udfyldes ikke ved securitisering af passiver, eller når kapita</w:t>
            </w:r>
            <w:r w:rsidRPr="007C6857">
              <w:rPr>
                <w:rFonts w:ascii="Times New Roman" w:hAnsi="Times New Roman"/>
                <w:sz w:val="24"/>
              </w:rPr>
              <w:t>l</w:t>
            </w:r>
            <w:r w:rsidRPr="007C6857">
              <w:rPr>
                <w:rFonts w:ascii="Times New Roman" w:hAnsi="Times New Roman"/>
                <w:sz w:val="24"/>
              </w:rPr>
              <w:t>grundlagskrav er baseret på de securitiserede eksponeringer (ved securitisering af aktiver). Denne kolonne udfyldes ikke, når den indberettende enhed ikke b</w:t>
            </w:r>
            <w:r w:rsidRPr="007C6857">
              <w:rPr>
                <w:rFonts w:ascii="Times New Roman" w:hAnsi="Times New Roman"/>
                <w:sz w:val="24"/>
              </w:rPr>
              <w:t>e</w:t>
            </w:r>
            <w:r w:rsidRPr="007C6857">
              <w:rPr>
                <w:rFonts w:ascii="Times New Roman" w:hAnsi="Times New Roman"/>
                <w:sz w:val="24"/>
              </w:rPr>
              <w:t>sidder positioner i securitiseringen. Organiserende institutter skal ikke udfylde denne kolonne.</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210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VÆRDIJUSTERINGER OG HENSÆTTELSER</w:t>
            </w:r>
          </w:p>
          <w:p w:rsidR="00612780" w:rsidRPr="007C6857" w:rsidRDefault="00612780" w:rsidP="00612780">
            <w:pPr>
              <w:spacing w:before="0" w:after="0"/>
              <w:jc w:val="left"/>
              <w:rPr>
                <w:rFonts w:ascii="Times New Roman" w:hAnsi="Times New Roman"/>
                <w:sz w:val="24"/>
              </w:rPr>
            </w:pPr>
          </w:p>
          <w:p w:rsidR="00706D25" w:rsidRPr="007C6857" w:rsidRDefault="00706D25" w:rsidP="00706D25">
            <w:pPr>
              <w:autoSpaceDE w:val="0"/>
              <w:autoSpaceDN w:val="0"/>
              <w:adjustRightInd w:val="0"/>
              <w:spacing w:before="0" w:after="0"/>
              <w:jc w:val="left"/>
              <w:rPr>
                <w:rFonts w:ascii="Times New Roman" w:hAnsi="Times New Roman"/>
                <w:sz w:val="24"/>
              </w:rPr>
            </w:pPr>
            <w:r w:rsidRPr="007C6857">
              <w:rPr>
                <w:rFonts w:ascii="Times New Roman" w:hAnsi="Times New Roman"/>
                <w:sz w:val="24"/>
              </w:rPr>
              <w:t>Værdijusteringer og hensættelser (artikel 159 i CRR) til kredittab, som foret</w:t>
            </w:r>
            <w:r w:rsidRPr="007C6857">
              <w:rPr>
                <w:rFonts w:ascii="Times New Roman" w:hAnsi="Times New Roman"/>
                <w:sz w:val="24"/>
              </w:rPr>
              <w:t>a</w:t>
            </w:r>
            <w:r w:rsidRPr="007C6857">
              <w:rPr>
                <w:rFonts w:ascii="Times New Roman" w:hAnsi="Times New Roman"/>
                <w:sz w:val="24"/>
              </w:rPr>
              <w:t>ges i henhold til de regnskabsregler, der gælder for den indberettende enhed. Værdijusteringer omfatter alle beløb, der er anerkendt som overskud eller tab i forbindelse med kredittab for finansielle aktiver, siden de oprindeligt blev b</w:t>
            </w:r>
            <w:r w:rsidRPr="007C6857">
              <w:rPr>
                <w:rFonts w:ascii="Times New Roman" w:hAnsi="Times New Roman"/>
                <w:sz w:val="24"/>
              </w:rPr>
              <w:t>a</w:t>
            </w:r>
            <w:r w:rsidRPr="007C6857">
              <w:rPr>
                <w:rFonts w:ascii="Times New Roman" w:hAnsi="Times New Roman"/>
                <w:sz w:val="24"/>
              </w:rPr>
              <w:t>lanceført (herunder tab som følge af kreditrisiko i forbindelse med finansielle aktiver målt til dagsværdi, som ikke skal fratrækkes eksponeringsværdien), plus nedslag i forbindelse med eksponeringer, der er erhvervet som misligholdte e</w:t>
            </w:r>
            <w:r w:rsidRPr="007C6857">
              <w:rPr>
                <w:rFonts w:ascii="Times New Roman" w:hAnsi="Times New Roman"/>
                <w:sz w:val="24"/>
              </w:rPr>
              <w:t>k</w:t>
            </w:r>
            <w:r w:rsidRPr="007C6857">
              <w:rPr>
                <w:rFonts w:ascii="Times New Roman" w:hAnsi="Times New Roman"/>
                <w:sz w:val="24"/>
              </w:rPr>
              <w:t>sponeringer, jf. artikel 166, stk. 1, i CRR. Hensættelser indbefatter akkumul</w:t>
            </w:r>
            <w:r w:rsidRPr="007C6857">
              <w:rPr>
                <w:rFonts w:ascii="Times New Roman" w:hAnsi="Times New Roman"/>
                <w:sz w:val="24"/>
              </w:rPr>
              <w:t>e</w:t>
            </w:r>
            <w:r w:rsidRPr="007C6857">
              <w:rPr>
                <w:rFonts w:ascii="Times New Roman" w:hAnsi="Times New Roman"/>
                <w:sz w:val="24"/>
              </w:rPr>
              <w:t>rede beløb for kredittab i forbindelse med ikkebalanceførte poster</w:t>
            </w:r>
          </w:p>
          <w:p w:rsidR="00612780" w:rsidRPr="007C6857" w:rsidRDefault="00612780" w:rsidP="00612780">
            <w:pPr>
              <w:autoSpaceDE w:val="0"/>
              <w:autoSpaceDN w:val="0"/>
              <w:adjustRightInd w:val="0"/>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angives der oplysninger om værdijusteringer og hensættelser vedrørende de securitiserede eksponeringer. Denne kolonne udfyldes ikke, hvis der er tale om securitisering af passiver.</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Disse oplysninger indberettes, selv om den indberettende enhed ikke besidder positioner i securitiseringen.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Organiserende institutter skal ikke udfylde denne kolonne.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t>220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KAPITALGRUNDLAGSKRAV INDEN SECURITISERING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kolonne angives der oplysninger om kapitalgrundlagskrav i relation til den securitiserede portefølje, hvis den ikke var securitiseret, plus de forventede tab i forbindelse med disse risici (K</w:t>
            </w:r>
            <w:r w:rsidRPr="007C6857">
              <w:rPr>
                <w:rFonts w:ascii="Times New Roman" w:hAnsi="Times New Roman"/>
                <w:sz w:val="24"/>
                <w:vertAlign w:val="subscript"/>
              </w:rPr>
              <w:t>irb</w:t>
            </w:r>
            <w:r w:rsidRPr="007C6857">
              <w:rPr>
                <w:rFonts w:ascii="Times New Roman" w:hAnsi="Times New Roman"/>
                <w:sz w:val="24"/>
              </w:rPr>
              <w:t>), som en procentdel (med decimaler) af de samlede securitiserede eksponeringer på indgåelsesdatoen. K</w:t>
            </w:r>
            <w:r w:rsidRPr="007C6857">
              <w:rPr>
                <w:rFonts w:ascii="Times New Roman" w:hAnsi="Times New Roman"/>
                <w:sz w:val="24"/>
                <w:vertAlign w:val="subscript"/>
              </w:rPr>
              <w:t>irb</w:t>
            </w:r>
            <w:r w:rsidRPr="007C6857">
              <w:rPr>
                <w:rFonts w:ascii="Times New Roman" w:hAnsi="Times New Roman"/>
                <w:sz w:val="24"/>
              </w:rPr>
              <w:t xml:space="preserve"> er defineret i artikel 242, nr. 4), i CRR.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Denne kolonne udfyldes ikke, hvis der er tale om securitisering af passiver. Hvis der er tale om securitisering af aktiver, indberettes denne oplysning, selv om den indberettende enhed ikke besidder positioner i securitiseringen.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Organiserende institutter skal ikke udfylde denne kolonne.</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highlight w:val="yellow"/>
              </w:rPr>
            </w:pPr>
            <w:r w:rsidRPr="007C6857">
              <w:rPr>
                <w:rFonts w:ascii="Times New Roman" w:hAnsi="Times New Roman"/>
                <w:sz w:val="24"/>
              </w:rPr>
              <w:lastRenderedPageBreak/>
              <w:t>230-300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SECURITISERINGSSTRUKTUR</w:t>
            </w:r>
          </w:p>
          <w:p w:rsidR="00612780" w:rsidRPr="007C6857" w:rsidRDefault="00612780" w:rsidP="00612780">
            <w:pPr>
              <w:autoSpaceDE w:val="0"/>
              <w:autoSpaceDN w:val="0"/>
              <w:adjustRightInd w:val="0"/>
              <w:spacing w:before="0" w:after="0"/>
              <w:jc w:val="left"/>
              <w:rPr>
                <w:rFonts w:ascii="Times New Roman" w:hAnsi="Times New Roman"/>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blok af seks kolonner angives der oplysninger om securitiseringens struktur opdelt i balanceførte/ikkebalanceførte positioner, trancher (privileger</w:t>
            </w:r>
            <w:r w:rsidRPr="007C6857">
              <w:rPr>
                <w:rFonts w:ascii="Times New Roman" w:hAnsi="Times New Roman"/>
                <w:sz w:val="24"/>
              </w:rPr>
              <w:t>e</w:t>
            </w:r>
            <w:r w:rsidRPr="007C6857">
              <w:rPr>
                <w:rFonts w:ascii="Times New Roman" w:hAnsi="Times New Roman"/>
                <w:sz w:val="24"/>
              </w:rPr>
              <w:t xml:space="preserve">de/mezzanin/first loss) og løbetid. </w:t>
            </w:r>
          </w:p>
          <w:p w:rsidR="00612780" w:rsidRPr="007C6857" w:rsidRDefault="00612780" w:rsidP="00612780">
            <w:pPr>
              <w:autoSpaceDE w:val="0"/>
              <w:autoSpaceDN w:val="0"/>
              <w:adjustRightInd w:val="0"/>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Hvis der er tale om securitiseringer med flere sælgere, indberettes for first loss-tranchen kun det beløb, der svarer til eller kan henføres til det indberettende i</w:t>
            </w:r>
            <w:r w:rsidRPr="007C6857">
              <w:rPr>
                <w:rFonts w:ascii="Times New Roman" w:hAnsi="Times New Roman"/>
                <w:sz w:val="24"/>
              </w:rPr>
              <w:t>n</w:t>
            </w:r>
            <w:r w:rsidRPr="007C6857">
              <w:rPr>
                <w:rFonts w:ascii="Times New Roman" w:hAnsi="Times New Roman"/>
                <w:sz w:val="24"/>
              </w:rPr>
              <w:t>stitut.</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highlight w:val="yellow"/>
              </w:rPr>
            </w:pPr>
            <w:r w:rsidRPr="007C6857">
              <w:rPr>
                <w:rFonts w:ascii="Times New Roman" w:hAnsi="Times New Roman"/>
                <w:sz w:val="24"/>
              </w:rPr>
              <w:t>230-250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BALANCEFØRTE POSTER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I denne blok af kolonner angives der oplysninger om balanceførte poster opdelt i trancher (privilegerede/mezzanin/first loss).</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230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PRIVILEGEREDE</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A369B8" w:rsidRPr="007C6857" w:rsidRDefault="002F1163"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På referencedatoer for indberetning, der ligger efter den 1. januar 2019, for s</w:t>
            </w:r>
            <w:r w:rsidRPr="007C6857">
              <w:rPr>
                <w:rFonts w:ascii="Times New Roman" w:hAnsi="Times New Roman"/>
                <w:sz w:val="24"/>
              </w:rPr>
              <w:t>e</w:t>
            </w:r>
            <w:r w:rsidRPr="007C6857">
              <w:rPr>
                <w:rFonts w:ascii="Times New Roman" w:hAnsi="Times New Roman"/>
                <w:sz w:val="24"/>
              </w:rPr>
              <w:t>curitiseringspositioner, hvis eksponeringer beregnes i overensstemmelse med CRR: en securitiseringsposition som defineret i artikel 242, nr. 6), i CRR.</w:t>
            </w:r>
          </w:p>
          <w:p w:rsidR="00A369B8" w:rsidRPr="007C6857" w:rsidRDefault="00A369B8" w:rsidP="00612780">
            <w:pPr>
              <w:autoSpaceDE w:val="0"/>
              <w:autoSpaceDN w:val="0"/>
              <w:adjustRightInd w:val="0"/>
              <w:spacing w:before="0" w:after="0"/>
              <w:jc w:val="left"/>
              <w:rPr>
                <w:rFonts w:ascii="Times New Roman" w:hAnsi="Times New Roman"/>
                <w:sz w:val="24"/>
              </w:rPr>
            </w:pPr>
          </w:p>
          <w:p w:rsidR="00A369B8" w:rsidRPr="007C6857" w:rsidRDefault="00A369B8"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For alle andre securitiseringspositioner: alle trancher, der ikke er mezzanin- e</w:t>
            </w:r>
            <w:r w:rsidRPr="007C6857">
              <w:rPr>
                <w:rFonts w:ascii="Times New Roman" w:hAnsi="Times New Roman"/>
                <w:sz w:val="24"/>
              </w:rPr>
              <w:t>l</w:t>
            </w:r>
            <w:r w:rsidRPr="007C6857">
              <w:rPr>
                <w:rFonts w:ascii="Times New Roman" w:hAnsi="Times New Roman"/>
                <w:sz w:val="24"/>
              </w:rPr>
              <w:t>ler first loss-trancher, jf. CRR i den udgave, der er gældende pr. 31. december 2018, angives i denne kategori.</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240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MEZZANIN</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A369B8" w:rsidRPr="007C6857" w:rsidRDefault="002F1163"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På referencedatoer for indberetning, der ligger efter den 1. januar 2019, for s</w:t>
            </w:r>
            <w:r w:rsidRPr="007C6857">
              <w:rPr>
                <w:rFonts w:ascii="Times New Roman" w:hAnsi="Times New Roman"/>
                <w:sz w:val="24"/>
              </w:rPr>
              <w:t>e</w:t>
            </w:r>
            <w:r w:rsidRPr="007C6857">
              <w:rPr>
                <w:rFonts w:ascii="Times New Roman" w:hAnsi="Times New Roman"/>
                <w:sz w:val="24"/>
              </w:rPr>
              <w:t>curitiseringspositioner, hvis eksponeringer beregnes i overensstemmelse med CRR:</w:t>
            </w:r>
          </w:p>
          <w:p w:rsidR="00A369B8" w:rsidRPr="007C6857"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alle positioner som defineret i artikel 242, nr. 18, i CRR.</w:t>
            </w:r>
          </w:p>
          <w:p w:rsidR="00A369B8" w:rsidRPr="007C6857"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all positioner, som ikke er omfattet af artikel 242, nr. 6) eller 17), i CRR.</w:t>
            </w:r>
          </w:p>
          <w:p w:rsidR="00A369B8" w:rsidRPr="007C6857" w:rsidRDefault="00A369B8" w:rsidP="00A369B8">
            <w:pPr>
              <w:autoSpaceDE w:val="0"/>
              <w:autoSpaceDN w:val="0"/>
              <w:adjustRightInd w:val="0"/>
              <w:spacing w:before="0" w:after="0"/>
              <w:jc w:val="left"/>
              <w:rPr>
                <w:rFonts w:ascii="Times New Roman" w:hAnsi="Times New Roman"/>
                <w:sz w:val="24"/>
              </w:rPr>
            </w:pPr>
          </w:p>
          <w:p w:rsidR="00612780" w:rsidRPr="007C6857" w:rsidRDefault="00A369B8"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For alle andre securitiseringspositioner: se artikel 243, stk. 3 (traditionelle sec</w:t>
            </w:r>
            <w:r w:rsidRPr="007C6857">
              <w:rPr>
                <w:rFonts w:ascii="Times New Roman" w:hAnsi="Times New Roman"/>
                <w:sz w:val="24"/>
              </w:rPr>
              <w:t>u</w:t>
            </w:r>
            <w:r w:rsidRPr="007C6857">
              <w:rPr>
                <w:rFonts w:ascii="Times New Roman" w:hAnsi="Times New Roman"/>
                <w:sz w:val="24"/>
              </w:rPr>
              <w:t>ritiseringer), og artikel 244, stk. 3 (syntetiske securitiseringer), i CRR i den u</w:t>
            </w:r>
            <w:r w:rsidRPr="007C6857">
              <w:rPr>
                <w:rFonts w:ascii="Times New Roman" w:hAnsi="Times New Roman"/>
                <w:sz w:val="24"/>
              </w:rPr>
              <w:t>d</w:t>
            </w:r>
            <w:r w:rsidRPr="007C6857">
              <w:rPr>
                <w:rFonts w:ascii="Times New Roman" w:hAnsi="Times New Roman"/>
                <w:sz w:val="24"/>
              </w:rPr>
              <w:t>gave, der er gældende pr. 31. december 2018.</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250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FIRST LOSS</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A369B8" w:rsidRPr="007C6857" w:rsidRDefault="002F1163"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sz w:val="24"/>
              </w:rPr>
              <w:t>På referencedatoer for indberetning, der ligger efter den 1. januar 2019, for s</w:t>
            </w:r>
            <w:r w:rsidRPr="007C6857">
              <w:rPr>
                <w:rFonts w:ascii="Times New Roman" w:hAnsi="Times New Roman"/>
                <w:sz w:val="24"/>
              </w:rPr>
              <w:t>e</w:t>
            </w:r>
            <w:r w:rsidRPr="007C6857">
              <w:rPr>
                <w:rFonts w:ascii="Times New Roman" w:hAnsi="Times New Roman"/>
                <w:sz w:val="24"/>
              </w:rPr>
              <w:t>curitiseringspositioner, hvis eksponeringer beregnes i overensstemmelse med CRR: en securitiseringsposition som defineret i artikel 242, nr. 17), i CRR.</w:t>
            </w:r>
          </w:p>
          <w:p w:rsidR="00A369B8" w:rsidRPr="007C6857" w:rsidRDefault="00A369B8" w:rsidP="00A369B8">
            <w:pPr>
              <w:autoSpaceDE w:val="0"/>
              <w:autoSpaceDN w:val="0"/>
              <w:adjustRightInd w:val="0"/>
              <w:spacing w:before="0" w:after="0"/>
              <w:jc w:val="left"/>
              <w:rPr>
                <w:rFonts w:ascii="Times New Roman" w:hAnsi="Times New Roman"/>
                <w:sz w:val="24"/>
              </w:rPr>
            </w:pPr>
          </w:p>
          <w:p w:rsidR="00612780" w:rsidRPr="007C6857" w:rsidRDefault="00A369B8" w:rsidP="009068C9">
            <w:pPr>
              <w:autoSpaceDE w:val="0"/>
              <w:autoSpaceDN w:val="0"/>
              <w:adjustRightInd w:val="0"/>
              <w:spacing w:before="0" w:after="0"/>
              <w:jc w:val="left"/>
              <w:rPr>
                <w:rFonts w:ascii="Times New Roman" w:hAnsi="Times New Roman"/>
                <w:sz w:val="24"/>
              </w:rPr>
            </w:pPr>
            <w:r w:rsidRPr="007C6857">
              <w:rPr>
                <w:rFonts w:ascii="Times New Roman" w:hAnsi="Times New Roman"/>
                <w:sz w:val="24"/>
              </w:rPr>
              <w:t>For alle andre securitiseringspositioner: First loss-tranche er defineret i artikel 242, nr. 15), i CRR i den udgave, der er gældende pr. 31. december 2018.</w:t>
            </w:r>
          </w:p>
          <w:p w:rsidR="00612780" w:rsidRPr="007C6857" w:rsidRDefault="00612780" w:rsidP="00612780">
            <w:pPr>
              <w:autoSpaceDE w:val="0"/>
              <w:autoSpaceDN w:val="0"/>
              <w:adjustRightInd w:val="0"/>
              <w:spacing w:before="0" w:after="0"/>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260-280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jc w:val="left"/>
              <w:rPr>
                <w:rFonts w:ascii="Times New Roman" w:hAnsi="Times New Roman"/>
                <w:sz w:val="24"/>
              </w:rPr>
            </w:pPr>
            <w:r w:rsidRPr="007C6857">
              <w:rPr>
                <w:rFonts w:ascii="Times New Roman" w:hAnsi="Times New Roman"/>
                <w:sz w:val="24"/>
              </w:rPr>
              <w:t>I denne blok af kolonner angives der oplysninger om ikkebalanceførte poster opdelt i trancher (privilegerede/mezzanin/first loss).</w:t>
            </w: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De kriterier, der anvendes til klassificering af trancher i forbindelse med bala</w:t>
            </w:r>
            <w:r w:rsidRPr="007C6857">
              <w:rPr>
                <w:rFonts w:ascii="Times New Roman" w:hAnsi="Times New Roman"/>
                <w:sz w:val="24"/>
              </w:rPr>
              <w:t>n</w:t>
            </w:r>
            <w:r w:rsidRPr="007C6857">
              <w:rPr>
                <w:rFonts w:ascii="Times New Roman" w:hAnsi="Times New Roman"/>
                <w:sz w:val="24"/>
              </w:rPr>
              <w:t>ceførte poster, finder også anvendelse her.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shd w:val="clear" w:color="auto" w:fill="auto"/>
          </w:tcPr>
          <w:p w:rsidR="00612780" w:rsidRPr="007C6857" w:rsidDel="00304CB1"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290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FØRSTE FORVENTEDE UDLØBSDATO</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sandsynlige udløbsdato for hele securitiseringen på baggrund af dens ko</w:t>
            </w:r>
            <w:r w:rsidRPr="007C6857">
              <w:rPr>
                <w:rFonts w:ascii="Times New Roman" w:hAnsi="Times New Roman"/>
                <w:sz w:val="24"/>
              </w:rPr>
              <w:t>n</w:t>
            </w:r>
            <w:r w:rsidRPr="007C6857">
              <w:rPr>
                <w:rFonts w:ascii="Times New Roman" w:hAnsi="Times New Roman"/>
                <w:sz w:val="24"/>
              </w:rPr>
              <w:t xml:space="preserve">traktbestemmelser og de finansielle betingelser, der aktuelt forventes. Generelt er det den tidligste af følgende datoer: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i)</w:t>
            </w:r>
            <w:r w:rsidRPr="007C6857">
              <w:tab/>
            </w:r>
            <w:r w:rsidRPr="007C6857">
              <w:rPr>
                <w:rFonts w:ascii="Times New Roman" w:hAnsi="Times New Roman"/>
                <w:sz w:val="24"/>
              </w:rPr>
              <w:t>den dato, hvor en clean-up call option (defineret i artikel 242, nr. 2), i CRR) første gang kan udøves under hensyntagen til løbetiden for de underli</w:t>
            </w:r>
            <w:r w:rsidRPr="007C6857">
              <w:rPr>
                <w:rFonts w:ascii="Times New Roman" w:hAnsi="Times New Roman"/>
                <w:sz w:val="24"/>
              </w:rPr>
              <w:t>g</w:t>
            </w:r>
            <w:r w:rsidRPr="007C6857">
              <w:rPr>
                <w:rFonts w:ascii="Times New Roman" w:hAnsi="Times New Roman"/>
                <w:sz w:val="24"/>
              </w:rPr>
              <w:t xml:space="preserve">gende eksponeringer og deres forventede forudbetalingssats eller potentielle genforhandlingsaktiviteter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ii)</w:t>
            </w:r>
            <w:r w:rsidRPr="007C6857">
              <w:tab/>
            </w:r>
            <w:r w:rsidRPr="007C6857">
              <w:rPr>
                <w:rFonts w:ascii="Times New Roman" w:hAnsi="Times New Roman"/>
                <w:sz w:val="24"/>
              </w:rPr>
              <w:t>den dato, hvor det eksponeringsleverende institut første gang kan udøve en anden call option i henhold til kontrakten vedrørende securitiseringen, som vil medføre en fuldstændig indfrielse af securitiseringen.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Dagen, måneden og året for den første forventede udløbsdato indberettes.</w:t>
            </w:r>
            <w:r w:rsidRPr="007C6857">
              <w:rPr>
                <w:rFonts w:ascii="Times New Roman" w:hAnsi="Times New Roman"/>
              </w:rPr>
              <w:t xml:space="preserve"> </w:t>
            </w:r>
            <w:r w:rsidRPr="007C6857">
              <w:rPr>
                <w:rFonts w:ascii="Times New Roman" w:hAnsi="Times New Roman"/>
                <w:sz w:val="24"/>
              </w:rPr>
              <w:t>Den nøjagtige dato indberettes, hvis denne oplysning foreligger; ellers indberettes den første dag i måneden.</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shd w:val="clear" w:color="auto" w:fill="auto"/>
          </w:tcPr>
          <w:p w:rsidR="00612780" w:rsidRPr="007C6857" w:rsidDel="00304CB1"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300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JURIDISK FORFALDSDATO</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Den dato, hvor securitiseringens hovedstol og renter juridisk set skal være ti</w:t>
            </w:r>
            <w:r w:rsidRPr="007C6857">
              <w:rPr>
                <w:rFonts w:ascii="Times New Roman" w:hAnsi="Times New Roman"/>
                <w:sz w:val="24"/>
              </w:rPr>
              <w:t>l</w:t>
            </w:r>
            <w:r w:rsidRPr="007C6857">
              <w:rPr>
                <w:rFonts w:ascii="Times New Roman" w:hAnsi="Times New Roman"/>
                <w:sz w:val="24"/>
              </w:rPr>
              <w:t>bagebetalt (baseret på transaktionsdokumentationen).</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Dagen, måneden og året for den juridiske forfaldsdato indberettes.</w:t>
            </w:r>
            <w:r w:rsidRPr="007C6857">
              <w:rPr>
                <w:rFonts w:ascii="Times New Roman" w:hAnsi="Times New Roman"/>
              </w:rPr>
              <w:t xml:space="preserve"> </w:t>
            </w:r>
            <w:r w:rsidRPr="007C6857">
              <w:rPr>
                <w:rFonts w:ascii="Times New Roman" w:hAnsi="Times New Roman"/>
                <w:sz w:val="24"/>
              </w:rPr>
              <w:t>Den nøjagt</w:t>
            </w:r>
            <w:r w:rsidRPr="007C6857">
              <w:rPr>
                <w:rFonts w:ascii="Times New Roman" w:hAnsi="Times New Roman"/>
                <w:sz w:val="24"/>
              </w:rPr>
              <w:t>i</w:t>
            </w:r>
            <w:r w:rsidRPr="007C6857">
              <w:rPr>
                <w:rFonts w:ascii="Times New Roman" w:hAnsi="Times New Roman"/>
                <w:sz w:val="24"/>
              </w:rPr>
              <w:t>ge dato indberettes, hvis denne oplysning foreligger; ellers indberettes den fø</w:t>
            </w:r>
            <w:r w:rsidRPr="007C6857">
              <w:rPr>
                <w:rFonts w:ascii="Times New Roman" w:hAnsi="Times New Roman"/>
                <w:sz w:val="24"/>
              </w:rPr>
              <w:t>r</w:t>
            </w:r>
            <w:r w:rsidRPr="007C6857">
              <w:rPr>
                <w:rFonts w:ascii="Times New Roman" w:hAnsi="Times New Roman"/>
                <w:sz w:val="24"/>
              </w:rPr>
              <w:t>ste dag i måneden.</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310-400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SECURITISERINGSPOSITIONER: OPRINDELIG EKSPONERING FØR ANVENDELSE AF KONVERTERINGSFAKTORER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blok af kolonner angives der oplysninger om securitiseringspositioner opdelt i balanceførte/ikkebalanceførte positioner og trancher (privileger</w:t>
            </w:r>
            <w:r w:rsidRPr="007C6857">
              <w:rPr>
                <w:rFonts w:ascii="Times New Roman" w:hAnsi="Times New Roman"/>
                <w:sz w:val="24"/>
              </w:rPr>
              <w:t>e</w:t>
            </w:r>
            <w:r w:rsidRPr="007C6857">
              <w:rPr>
                <w:rFonts w:ascii="Times New Roman" w:hAnsi="Times New Roman"/>
                <w:sz w:val="24"/>
              </w:rPr>
              <w:t xml:space="preserve">de/mezzanin/first loss) på indberetningsdatoen. </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310-330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BALANCEFØRTE POSTER </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 kriterier, der anvendes til klassificering af trancher i kolonne 230-250, fi</w:t>
            </w:r>
            <w:r w:rsidRPr="007C6857">
              <w:rPr>
                <w:rFonts w:ascii="Times New Roman" w:hAnsi="Times New Roman"/>
                <w:sz w:val="24"/>
              </w:rPr>
              <w:t>n</w:t>
            </w:r>
            <w:r w:rsidRPr="007C6857">
              <w:rPr>
                <w:rFonts w:ascii="Times New Roman" w:hAnsi="Times New Roman"/>
                <w:sz w:val="24"/>
              </w:rPr>
              <w:t>der også anvendelse her.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340-360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IKKEBALANCEFØRTE POSTER OG DERIVATER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sz w:val="24"/>
              </w:rPr>
            </w:pPr>
            <w:r w:rsidRPr="007C6857">
              <w:rPr>
                <w:rFonts w:ascii="Times New Roman" w:hAnsi="Times New Roman"/>
                <w:sz w:val="24"/>
              </w:rPr>
              <w:t>De kriterier, der anvendes til klassificering af trancher i kolonne 260-280, fi</w:t>
            </w:r>
            <w:r w:rsidRPr="007C6857">
              <w:rPr>
                <w:rFonts w:ascii="Times New Roman" w:hAnsi="Times New Roman"/>
                <w:sz w:val="24"/>
              </w:rPr>
              <w:t>n</w:t>
            </w:r>
            <w:r w:rsidRPr="007C6857">
              <w:rPr>
                <w:rFonts w:ascii="Times New Roman" w:hAnsi="Times New Roman"/>
                <w:sz w:val="24"/>
              </w:rPr>
              <w:t>der også anvendelse her.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highlight w:val="yellow"/>
              </w:rPr>
            </w:pPr>
            <w:r w:rsidRPr="007C6857">
              <w:rPr>
                <w:rFonts w:ascii="Times New Roman" w:hAnsi="Times New Roman"/>
                <w:sz w:val="24"/>
              </w:rPr>
              <w:lastRenderedPageBreak/>
              <w:t>370-400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MEMORANDUMPOSTER: IKKEBALANCEFØRTE POSTER OG D</w:t>
            </w:r>
            <w:r w:rsidRPr="007C6857">
              <w:rPr>
                <w:rFonts w:ascii="Times New Roman" w:hAnsi="Times New Roman"/>
                <w:b/>
                <w:sz w:val="24"/>
                <w:u w:val="single"/>
              </w:rPr>
              <w:t>E</w:t>
            </w:r>
            <w:r w:rsidRPr="007C6857">
              <w:rPr>
                <w:rFonts w:ascii="Times New Roman" w:hAnsi="Times New Roman"/>
                <w:b/>
                <w:sz w:val="24"/>
                <w:u w:val="single"/>
              </w:rPr>
              <w:t>RIVATER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I denne blok af kolonner angives der oplysninger om de samlede ikkebalanc</w:t>
            </w:r>
            <w:r w:rsidRPr="007C6857">
              <w:rPr>
                <w:rFonts w:ascii="Times New Roman" w:hAnsi="Times New Roman"/>
                <w:sz w:val="24"/>
              </w:rPr>
              <w:t>e</w:t>
            </w:r>
            <w:r w:rsidRPr="007C6857">
              <w:rPr>
                <w:rFonts w:ascii="Times New Roman" w:hAnsi="Times New Roman"/>
                <w:sz w:val="24"/>
              </w:rPr>
              <w:t>førte poster og derivater (som allerede er indberettet under en anden opdeling i kolonne 340-360).</w:t>
            </w:r>
          </w:p>
          <w:p w:rsidR="00612780" w:rsidRPr="007C6857" w:rsidRDefault="00612780" w:rsidP="00612780">
            <w:pPr>
              <w:autoSpaceDE w:val="0"/>
              <w:autoSpaceDN w:val="0"/>
              <w:adjustRightInd w:val="0"/>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370</w:t>
            </w:r>
          </w:p>
        </w:tc>
        <w:tc>
          <w:tcPr>
            <w:tcW w:w="7903" w:type="dxa"/>
          </w:tcPr>
          <w:p w:rsidR="00612780" w:rsidRPr="007C6857" w:rsidRDefault="00612780" w:rsidP="00612780">
            <w:pPr>
              <w:autoSpaceDE w:val="0"/>
              <w:autoSpaceDN w:val="0"/>
              <w:adjustRightInd w:val="0"/>
              <w:spacing w:before="0" w:after="0"/>
              <w:jc w:val="left"/>
              <w:rPr>
                <w:rFonts w:ascii="Times New Roman" w:hAnsi="Times New Roman"/>
                <w:b/>
                <w:sz w:val="24"/>
                <w:u w:val="single"/>
              </w:rPr>
            </w:pPr>
            <w:r w:rsidRPr="007C6857">
              <w:rPr>
                <w:rFonts w:ascii="Times New Roman" w:hAnsi="Times New Roman"/>
                <w:b/>
                <w:sz w:val="24"/>
                <w:u w:val="single"/>
              </w:rPr>
              <w:t>DIREKTE KREDITSUBSTITUTTER (DCS)</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Denne kolonne gælder for securitiseringspositioner, der indehaves af det e</w:t>
            </w:r>
            <w:r w:rsidRPr="007C6857">
              <w:rPr>
                <w:rFonts w:ascii="Times New Roman" w:hAnsi="Times New Roman"/>
                <w:sz w:val="24"/>
              </w:rPr>
              <w:t>k</w:t>
            </w:r>
            <w:r w:rsidRPr="007C6857">
              <w:rPr>
                <w:rFonts w:ascii="Times New Roman" w:hAnsi="Times New Roman"/>
                <w:sz w:val="24"/>
              </w:rPr>
              <w:t>sponeringsleverende institut og er garanteret ved hjælp af direkte kreditsubst</w:t>
            </w:r>
            <w:r w:rsidRPr="007C6857">
              <w:rPr>
                <w:rFonts w:ascii="Times New Roman" w:hAnsi="Times New Roman"/>
                <w:sz w:val="24"/>
              </w:rPr>
              <w:t>i</w:t>
            </w:r>
            <w:r w:rsidRPr="007C6857">
              <w:rPr>
                <w:rFonts w:ascii="Times New Roman" w:hAnsi="Times New Roman"/>
                <w:sz w:val="24"/>
              </w:rPr>
              <w:t>tutter (DCS).</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henhold til bilag I i CRR betragtes følgende ikkebalanceførte poster med fuld risiko som DCS:</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i/>
                <w:sz w:val="24"/>
              </w:rPr>
            </w:pPr>
            <w:r w:rsidRPr="007C6857">
              <w:rPr>
                <w:rFonts w:ascii="Times New Roman" w:hAnsi="Times New Roman"/>
                <w:i/>
                <w:sz w:val="24"/>
              </w:rPr>
              <w:t>— garantier i form af kreditsubstitutter</w:t>
            </w:r>
          </w:p>
          <w:p w:rsidR="00612780" w:rsidRPr="007C6857" w:rsidRDefault="00612780" w:rsidP="00612780">
            <w:pPr>
              <w:spacing w:before="0" w:after="0"/>
              <w:rPr>
                <w:rFonts w:ascii="Times New Roman" w:hAnsi="Times New Roman"/>
                <w:i/>
                <w:sz w:val="24"/>
              </w:rPr>
            </w:pPr>
            <w:r w:rsidRPr="007C6857">
              <w:rPr>
                <w:rFonts w:ascii="Times New Roman" w:hAnsi="Times New Roman"/>
                <w:i/>
                <w:sz w:val="24"/>
              </w:rPr>
              <w:t>— uigenkaldeligt afgivne kredittilsagn i form af kreditsubstitutter.</w:t>
            </w:r>
          </w:p>
          <w:p w:rsidR="00612780" w:rsidRPr="007C6857" w:rsidRDefault="00612780" w:rsidP="00612780">
            <w:pPr>
              <w:autoSpaceDE w:val="0"/>
              <w:autoSpaceDN w:val="0"/>
              <w:adjustRightInd w:val="0"/>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380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IRS/CRS</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IRS står for Interest Rate Swaps (renteswaps), mens CRS står for Currency R</w:t>
            </w:r>
            <w:r w:rsidRPr="007C6857">
              <w:rPr>
                <w:rFonts w:ascii="Times New Roman" w:hAnsi="Times New Roman"/>
                <w:sz w:val="24"/>
              </w:rPr>
              <w:t>a</w:t>
            </w:r>
            <w:r w:rsidRPr="007C6857">
              <w:rPr>
                <w:rFonts w:ascii="Times New Roman" w:hAnsi="Times New Roman"/>
                <w:sz w:val="24"/>
              </w:rPr>
              <w:t>te Swaps (valutaswaps). Disse derivater er anført i bilag II til CRR.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390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ANERKENDTE LIKVIDITETSFACILITETER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Likviditetsfaciliteter (LF), defineret i artikel 242, nr. 3), i CRR, skal opfylde de seks betingelser, der er anført i artikel 255, stk. 1, i CRR, for at blive anerkendt (uanset om instituttet anvender standardmetoden eller IRB-metoden).</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400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ANDRE (HERUNDER IKKEANERKENDTE LIKVIDITETSFACIL</w:t>
            </w:r>
            <w:r w:rsidRPr="007C6857">
              <w:rPr>
                <w:rFonts w:ascii="Times New Roman" w:hAnsi="Times New Roman"/>
                <w:b/>
                <w:sz w:val="24"/>
                <w:u w:val="single"/>
              </w:rPr>
              <w:t>I</w:t>
            </w:r>
            <w:r w:rsidRPr="007C6857">
              <w:rPr>
                <w:rFonts w:ascii="Times New Roman" w:hAnsi="Times New Roman"/>
                <w:b/>
                <w:sz w:val="24"/>
                <w:u w:val="single"/>
              </w:rPr>
              <w:t>TETER)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kolonne indberettes de resterende ikkebalanceførte poster som ikkea</w:t>
            </w:r>
            <w:r w:rsidRPr="007C6857">
              <w:rPr>
                <w:rFonts w:ascii="Times New Roman" w:hAnsi="Times New Roman"/>
                <w:sz w:val="24"/>
              </w:rPr>
              <w:t>n</w:t>
            </w:r>
            <w:r w:rsidRPr="007C6857">
              <w:rPr>
                <w:rFonts w:ascii="Times New Roman" w:hAnsi="Times New Roman"/>
                <w:sz w:val="24"/>
              </w:rPr>
              <w:t>erkendte likviditetsfaciliteter (dvs. de LF, der ikke opfylder betingelserne i art</w:t>
            </w:r>
            <w:r w:rsidRPr="007C6857">
              <w:rPr>
                <w:rFonts w:ascii="Times New Roman" w:hAnsi="Times New Roman"/>
                <w:sz w:val="24"/>
              </w:rPr>
              <w:t>i</w:t>
            </w:r>
            <w:r w:rsidRPr="007C6857">
              <w:rPr>
                <w:rFonts w:ascii="Times New Roman" w:hAnsi="Times New Roman"/>
                <w:sz w:val="24"/>
              </w:rPr>
              <w:t>kel 255, stk. 1, i CRR).</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shd w:val="clear" w:color="auto" w:fill="auto"/>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410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FØRTIDSINDFRIELSE: ANVENDT KONVERTERINGSFAKTOR</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tabs>
                <w:tab w:val="left" w:pos="5828"/>
              </w:tabs>
              <w:spacing w:before="0" w:after="0"/>
              <w:rPr>
                <w:rFonts w:ascii="Times New Roman" w:hAnsi="Times New Roman"/>
                <w:sz w:val="24"/>
              </w:rPr>
            </w:pPr>
            <w:r w:rsidRPr="007C6857">
              <w:rPr>
                <w:rFonts w:ascii="Times New Roman" w:hAnsi="Times New Roman"/>
                <w:sz w:val="24"/>
              </w:rPr>
              <w:t>Artikel 242, nr. 12), og artikel 256, stk. 5 (standardmetoden), og artikel 265, stk. 1 (IRB-metoden), i CRR omhandler et sæt konverteringsfaktorer, der a</w:t>
            </w:r>
            <w:r w:rsidRPr="007C6857">
              <w:rPr>
                <w:rFonts w:ascii="Times New Roman" w:hAnsi="Times New Roman"/>
                <w:sz w:val="24"/>
              </w:rPr>
              <w:t>n</w:t>
            </w:r>
            <w:r w:rsidRPr="007C6857">
              <w:rPr>
                <w:rFonts w:ascii="Times New Roman" w:hAnsi="Times New Roman"/>
                <w:sz w:val="24"/>
              </w:rPr>
              <w:t>vendes i forbindelse med beløbet for investors rente (for at beregne de risik</w:t>
            </w:r>
            <w:r w:rsidRPr="007C6857">
              <w:rPr>
                <w:rFonts w:ascii="Times New Roman" w:hAnsi="Times New Roman"/>
                <w:sz w:val="24"/>
              </w:rPr>
              <w:t>o</w:t>
            </w:r>
            <w:r w:rsidRPr="007C6857">
              <w:rPr>
                <w:rFonts w:ascii="Times New Roman" w:hAnsi="Times New Roman"/>
                <w:sz w:val="24"/>
              </w:rPr>
              <w:t>vægtede eksponeringer).</w:t>
            </w:r>
          </w:p>
          <w:p w:rsidR="00612780" w:rsidRPr="007C6857" w:rsidRDefault="00612780" w:rsidP="00612780">
            <w:pPr>
              <w:tabs>
                <w:tab w:val="left" w:pos="5828"/>
              </w:tabs>
              <w:spacing w:before="0" w:after="0"/>
              <w:rPr>
                <w:rFonts w:ascii="Times New Roman" w:hAnsi="Times New Roman"/>
                <w:sz w:val="24"/>
              </w:rPr>
            </w:pPr>
          </w:p>
          <w:p w:rsidR="00612780" w:rsidRPr="007C6857" w:rsidRDefault="00612780" w:rsidP="00612780">
            <w:pPr>
              <w:tabs>
                <w:tab w:val="left" w:pos="5828"/>
              </w:tabs>
              <w:spacing w:before="0" w:after="0"/>
              <w:rPr>
                <w:rFonts w:ascii="Times New Roman" w:hAnsi="Times New Roman"/>
                <w:sz w:val="24"/>
              </w:rPr>
            </w:pPr>
            <w:r w:rsidRPr="007C6857">
              <w:rPr>
                <w:rFonts w:ascii="Times New Roman" w:hAnsi="Times New Roman"/>
                <w:sz w:val="24"/>
              </w:rPr>
              <w:t>Denne kolonne anvendes kun i forbindelse med securitiseringsordninger med førtidsindfrielsesbestemmelser (dvs. revolverende securitiseringer).</w:t>
            </w:r>
          </w:p>
          <w:p w:rsidR="00612780" w:rsidRPr="007C6857" w:rsidRDefault="00612780" w:rsidP="00612780">
            <w:pPr>
              <w:tabs>
                <w:tab w:val="left" w:pos="5828"/>
              </w:tabs>
              <w:spacing w:before="0" w:after="0"/>
              <w:rPr>
                <w:rFonts w:ascii="Times New Roman" w:hAnsi="Times New Roman"/>
                <w:sz w:val="24"/>
              </w:rPr>
            </w:pPr>
          </w:p>
          <w:p w:rsidR="00612780" w:rsidRPr="007C6857" w:rsidRDefault="00612780" w:rsidP="00612780">
            <w:pPr>
              <w:tabs>
                <w:tab w:val="left" w:pos="5828"/>
              </w:tabs>
              <w:spacing w:before="0" w:after="0"/>
              <w:rPr>
                <w:rFonts w:ascii="Times New Roman" w:hAnsi="Times New Roman"/>
                <w:sz w:val="24"/>
              </w:rPr>
            </w:pPr>
            <w:r w:rsidRPr="007C6857">
              <w:rPr>
                <w:rFonts w:ascii="Times New Roman" w:hAnsi="Times New Roman"/>
                <w:sz w:val="24"/>
              </w:rPr>
              <w:t>Ifølge artikel 256, stk. 6, i CRR bestemmes den anvendte konverteringsfaktor af niveauet for et 3-måneders gennemsnit af det faktiske mer-spread.</w:t>
            </w:r>
          </w:p>
          <w:p w:rsidR="00612780" w:rsidRPr="007C6857" w:rsidRDefault="00612780" w:rsidP="00612780">
            <w:pPr>
              <w:tabs>
                <w:tab w:val="left" w:pos="5828"/>
              </w:tabs>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Hvis der er tale om securitiseringer af passiver, udfyldes denne kolonne ikke. Denne oplysning vedrører også række 100 i CR SEC SA-skemaet og række 160 i CR SEC IRB-skemaet.</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420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 EKSPONERINGSVÆRDI, DER FRATRÆKKES KAPITALGRUN</w:t>
            </w:r>
            <w:r w:rsidRPr="007C6857">
              <w:rPr>
                <w:rFonts w:ascii="Times New Roman" w:hAnsi="Times New Roman"/>
                <w:b/>
                <w:sz w:val="24"/>
                <w:u w:val="single"/>
              </w:rPr>
              <w:t>D</w:t>
            </w:r>
            <w:r w:rsidRPr="007C6857">
              <w:rPr>
                <w:rFonts w:ascii="Times New Roman" w:hAnsi="Times New Roman"/>
                <w:b/>
                <w:sz w:val="24"/>
                <w:u w:val="single"/>
              </w:rPr>
              <w:t>LAGET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Denne oplysning vedrører også kolonne 200 i CR SEC SA-skemaet og kolonne 180 i CR SEC IRB-skemaet.</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Der indberettes et negativt tal i denne kolonne.</w:t>
            </w:r>
          </w:p>
          <w:p w:rsidR="00612780" w:rsidRPr="007C6857" w:rsidRDefault="00612780" w:rsidP="00612780">
            <w:pPr>
              <w:spacing w:before="0" w:after="0"/>
              <w:jc w:val="left"/>
              <w:rPr>
                <w:rFonts w:ascii="Times New Roman" w:hAnsi="Times New Roman"/>
                <w:sz w:val="24"/>
              </w:rPr>
            </w:pPr>
          </w:p>
        </w:tc>
      </w:tr>
      <w:tr w:rsidR="00612780" w:rsidRPr="007C6857" w:rsidTr="00672D2A">
        <w:tc>
          <w:tcPr>
            <w:tcW w:w="1101" w:type="dxa"/>
          </w:tcPr>
          <w:p w:rsidR="00612780" w:rsidRPr="007C6857" w:rsidDel="00304CB1"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430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SAMLET RISIKOVÆGTET EKSPONERING FØR LOFT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kolonne indberettes der oplysninger om den risikovægtede eksponering før det loft, der gælder for securitiseringspositioner (dvs. for securitiseringsor</w:t>
            </w:r>
            <w:r w:rsidRPr="007C6857">
              <w:rPr>
                <w:rFonts w:ascii="Times New Roman" w:hAnsi="Times New Roman"/>
                <w:sz w:val="24"/>
              </w:rPr>
              <w:t>d</w:t>
            </w:r>
            <w:r w:rsidRPr="007C6857">
              <w:rPr>
                <w:rFonts w:ascii="Times New Roman" w:hAnsi="Times New Roman"/>
                <w:sz w:val="24"/>
              </w:rPr>
              <w:t>ninger med væsentlig risikooverførsel). Hvis der er tale om securitiseringsor</w:t>
            </w:r>
            <w:r w:rsidRPr="007C6857">
              <w:rPr>
                <w:rFonts w:ascii="Times New Roman" w:hAnsi="Times New Roman"/>
                <w:sz w:val="24"/>
              </w:rPr>
              <w:t>d</w:t>
            </w:r>
            <w:r w:rsidRPr="007C6857">
              <w:rPr>
                <w:rFonts w:ascii="Times New Roman" w:hAnsi="Times New Roman"/>
                <w:sz w:val="24"/>
              </w:rPr>
              <w:t>ninger uden væsentlig risikooverførsel (dvs. vægtet eksponering beregnet i henhold til securitiserede eksponeringer), udfyldes denne kolonne ikke.</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sz w:val="24"/>
              </w:rPr>
              <w:t xml:space="preserve">Hvis der er tale om securitiseringer af passiver, udfyldes denne kolonne ikke. </w:t>
            </w:r>
          </w:p>
        </w:tc>
      </w:tr>
      <w:tr w:rsidR="00612780" w:rsidRPr="007C6857" w:rsidTr="00672D2A">
        <w:tc>
          <w:tcPr>
            <w:tcW w:w="1101" w:type="dxa"/>
          </w:tcPr>
          <w:p w:rsidR="00612780" w:rsidRPr="007C6857" w:rsidRDefault="00612780" w:rsidP="00612780">
            <w:pPr>
              <w:autoSpaceDE w:val="0"/>
              <w:autoSpaceDN w:val="0"/>
              <w:adjustRightInd w:val="0"/>
              <w:spacing w:before="0" w:after="0"/>
              <w:rPr>
                <w:rFonts w:ascii="Times New Roman" w:hAnsi="Times New Roman"/>
                <w:bCs/>
                <w:sz w:val="24"/>
              </w:rPr>
            </w:pPr>
            <w:r w:rsidRPr="007C6857">
              <w:rPr>
                <w:rFonts w:ascii="Times New Roman" w:hAnsi="Times New Roman"/>
                <w:sz w:val="24"/>
              </w:rPr>
              <w:t>440</w:t>
            </w:r>
          </w:p>
        </w:tc>
        <w:tc>
          <w:tcPr>
            <w:tcW w:w="7903" w:type="dxa"/>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SAMLET RISIKOVÆGTET EKSPONERING EFTER LOFT</w:t>
            </w:r>
          </w:p>
          <w:p w:rsidR="00612780" w:rsidRPr="007C6857" w:rsidRDefault="00612780" w:rsidP="00612780">
            <w:pPr>
              <w:spacing w:before="0" w:after="0"/>
              <w:jc w:val="left"/>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I denne kolonne indberettes der oplysninger om den risikovægtede eksponering efter det loft, der gælder for securitiseringspositioner (dvs. for securitisering</w:t>
            </w:r>
            <w:r w:rsidRPr="007C6857">
              <w:rPr>
                <w:rFonts w:ascii="Times New Roman" w:hAnsi="Times New Roman"/>
                <w:sz w:val="24"/>
              </w:rPr>
              <w:t>s</w:t>
            </w:r>
            <w:r w:rsidRPr="007C6857">
              <w:rPr>
                <w:rFonts w:ascii="Times New Roman" w:hAnsi="Times New Roman"/>
                <w:sz w:val="24"/>
              </w:rPr>
              <w:t>ordninger med væsentlig risikooverførsel). Hvis der er tale om securitisering</w:t>
            </w:r>
            <w:r w:rsidRPr="007C6857">
              <w:rPr>
                <w:rFonts w:ascii="Times New Roman" w:hAnsi="Times New Roman"/>
                <w:sz w:val="24"/>
              </w:rPr>
              <w:t>s</w:t>
            </w:r>
            <w:r w:rsidRPr="007C6857">
              <w:rPr>
                <w:rFonts w:ascii="Times New Roman" w:hAnsi="Times New Roman"/>
                <w:sz w:val="24"/>
              </w:rPr>
              <w:t>ordninger uden væsentlig risikooverførsel (dvs. kapitalgrundlagskrav beregnet i henhold til securitiserede eksponeringer), udfyldes denne kolonne ikke.</w:t>
            </w:r>
          </w:p>
          <w:p w:rsidR="00612780" w:rsidRPr="007C6857" w:rsidRDefault="00612780" w:rsidP="00612780">
            <w:pPr>
              <w:spacing w:before="0" w:after="0"/>
              <w:rPr>
                <w:rFonts w:ascii="Times New Roman" w:hAnsi="Times New Roman"/>
                <w:sz w:val="24"/>
              </w:rPr>
            </w:pPr>
          </w:p>
          <w:p w:rsidR="00612780" w:rsidRPr="007C6857" w:rsidRDefault="00612780" w:rsidP="00612780">
            <w:pPr>
              <w:spacing w:before="0" w:after="0"/>
              <w:rPr>
                <w:rFonts w:ascii="Times New Roman" w:hAnsi="Times New Roman"/>
                <w:sz w:val="24"/>
              </w:rPr>
            </w:pPr>
            <w:r w:rsidRPr="007C6857">
              <w:rPr>
                <w:rFonts w:ascii="Times New Roman" w:hAnsi="Times New Roman"/>
                <w:sz w:val="24"/>
              </w:rPr>
              <w:t xml:space="preserve">Hvis der er tale om securitiseringer af passiver, udfyldes denne kolonne ikke. </w:t>
            </w:r>
          </w:p>
          <w:p w:rsidR="00612780" w:rsidRPr="007C6857" w:rsidRDefault="00612780" w:rsidP="00612780">
            <w:pPr>
              <w:spacing w:before="0" w:after="0"/>
              <w:jc w:val="left"/>
              <w:rPr>
                <w:rFonts w:ascii="Times New Roman" w:hAnsi="Times New Roman"/>
                <w:sz w:val="24"/>
              </w:rPr>
            </w:pPr>
          </w:p>
        </w:tc>
      </w:tr>
      <w:tr w:rsidR="008726CA" w:rsidRPr="007C6857" w:rsidTr="00672D2A">
        <w:tc>
          <w:tcPr>
            <w:tcW w:w="1101" w:type="dxa"/>
          </w:tcPr>
          <w:p w:rsidR="008726CA" w:rsidRPr="007C6857" w:rsidRDefault="008726CA"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445</w:t>
            </w:r>
          </w:p>
        </w:tc>
        <w:tc>
          <w:tcPr>
            <w:tcW w:w="7903" w:type="dxa"/>
          </w:tcPr>
          <w:p w:rsidR="008726CA" w:rsidRPr="007C6857" w:rsidRDefault="008726CA" w:rsidP="00612780">
            <w:pPr>
              <w:spacing w:before="0" w:after="0"/>
              <w:jc w:val="left"/>
              <w:rPr>
                <w:rFonts w:ascii="Times New Roman" w:hAnsi="Times New Roman"/>
                <w:b/>
                <w:sz w:val="24"/>
                <w:u w:val="single"/>
              </w:rPr>
            </w:pPr>
            <w:r w:rsidRPr="007C6857">
              <w:rPr>
                <w:rFonts w:ascii="Times New Roman" w:hAnsi="Times New Roman"/>
                <w:b/>
                <w:sz w:val="24"/>
                <w:u w:val="single"/>
              </w:rPr>
              <w:t xml:space="preserve">METODE </w:t>
            </w:r>
          </w:p>
          <w:p w:rsidR="008726CA" w:rsidRPr="007C6857" w:rsidRDefault="008726CA" w:rsidP="00612780">
            <w:pPr>
              <w:spacing w:before="0" w:after="0"/>
              <w:jc w:val="left"/>
              <w:rPr>
                <w:rFonts w:ascii="Times New Roman" w:hAnsi="Times New Roman"/>
                <w:sz w:val="24"/>
              </w:rPr>
            </w:pPr>
          </w:p>
          <w:p w:rsidR="00CE4C49" w:rsidRPr="007C6857" w:rsidRDefault="00CE4C49" w:rsidP="00612780">
            <w:pPr>
              <w:spacing w:before="0" w:after="0"/>
              <w:jc w:val="left"/>
              <w:rPr>
                <w:rFonts w:ascii="Times New Roman" w:hAnsi="Times New Roman"/>
                <w:sz w:val="24"/>
              </w:rPr>
            </w:pPr>
            <w:r w:rsidRPr="007C6857">
              <w:rPr>
                <w:rFonts w:ascii="Times New Roman" w:hAnsi="Times New Roman"/>
                <w:sz w:val="24"/>
              </w:rPr>
              <w:t>I denne kolonne indberettes det, hvilken metode der anvendes til at bestemme den samlede risikoeksponering som indberettet i kolonne 440.</w:t>
            </w:r>
          </w:p>
          <w:p w:rsidR="00CE4C49" w:rsidRPr="007C6857" w:rsidRDefault="00CE4C49" w:rsidP="00612780">
            <w:pPr>
              <w:spacing w:before="0" w:after="0"/>
              <w:jc w:val="left"/>
              <w:rPr>
                <w:rFonts w:ascii="Times New Roman" w:hAnsi="Times New Roman"/>
                <w:sz w:val="24"/>
              </w:rPr>
            </w:pPr>
          </w:p>
          <w:p w:rsidR="008726CA" w:rsidRPr="007C6857" w:rsidRDefault="00CE4C49" w:rsidP="00612780">
            <w:pPr>
              <w:spacing w:before="0" w:after="0"/>
              <w:jc w:val="left"/>
              <w:rPr>
                <w:rFonts w:ascii="Times New Roman" w:hAnsi="Times New Roman"/>
                <w:sz w:val="24"/>
              </w:rPr>
            </w:pPr>
            <w:r w:rsidRPr="007C6857">
              <w:rPr>
                <w:rFonts w:ascii="Times New Roman" w:hAnsi="Times New Roman"/>
                <w:sz w:val="24"/>
              </w:rPr>
              <w:t>Metoden skal være en af følgende:</w:t>
            </w:r>
          </w:p>
          <w:p w:rsidR="008726CA" w:rsidRPr="007C6857" w:rsidRDefault="008726CA" w:rsidP="00612780">
            <w:pPr>
              <w:spacing w:before="0" w:after="0"/>
              <w:jc w:val="left"/>
              <w:rPr>
                <w:rFonts w:ascii="Times New Roman" w:hAnsi="Times New Roman"/>
                <w:sz w:val="24"/>
              </w:rPr>
            </w:pPr>
          </w:p>
          <w:p w:rsidR="008726CA" w:rsidRPr="007C6857" w:rsidRDefault="008726CA" w:rsidP="00612780">
            <w:pPr>
              <w:spacing w:before="0" w:after="0"/>
              <w:jc w:val="left"/>
              <w:rPr>
                <w:rFonts w:ascii="Times New Roman" w:hAnsi="Times New Roman"/>
                <w:i/>
                <w:sz w:val="24"/>
              </w:rPr>
            </w:pPr>
            <w:r w:rsidRPr="007C6857">
              <w:rPr>
                <w:rFonts w:ascii="Times New Roman" w:hAnsi="Times New Roman"/>
                <w:i/>
                <w:sz w:val="24"/>
              </w:rPr>
              <w:t>For securitiseringspositioner, hvis risikovægtede eksponeringer beregnes i overensstemmelse med CRR i den udgave, der er gældende pr. 31. december 2018</w:t>
            </w:r>
          </w:p>
          <w:p w:rsidR="008726CA" w:rsidRPr="007C6857" w:rsidRDefault="00936395" w:rsidP="006B4AC8">
            <w:pPr>
              <w:pStyle w:val="ListParagraph"/>
              <w:numPr>
                <w:ilvl w:val="0"/>
                <w:numId w:val="38"/>
              </w:numPr>
              <w:spacing w:before="0" w:after="0"/>
              <w:jc w:val="left"/>
              <w:rPr>
                <w:rFonts w:ascii="Times New Roman" w:hAnsi="Times New Roman"/>
                <w:b/>
                <w:sz w:val="24"/>
                <w:u w:val="single"/>
              </w:rPr>
            </w:pPr>
            <w:r w:rsidRPr="007C6857">
              <w:rPr>
                <w:rFonts w:ascii="Times New Roman" w:hAnsi="Times New Roman"/>
                <w:sz w:val="24"/>
              </w:rPr>
              <w:t>Anden (oprindelig securitiseringsramme)</w:t>
            </w:r>
          </w:p>
          <w:p w:rsidR="008726CA" w:rsidRPr="007C6857" w:rsidRDefault="008726CA" w:rsidP="008726CA">
            <w:pPr>
              <w:spacing w:before="0" w:after="0"/>
              <w:jc w:val="left"/>
              <w:rPr>
                <w:rFonts w:ascii="Times New Roman" w:hAnsi="Times New Roman"/>
                <w:b/>
                <w:sz w:val="24"/>
                <w:u w:val="single"/>
              </w:rPr>
            </w:pPr>
          </w:p>
          <w:p w:rsidR="008726CA" w:rsidRPr="007C6857" w:rsidRDefault="002F1163" w:rsidP="008726CA">
            <w:pPr>
              <w:autoSpaceDE w:val="0"/>
              <w:autoSpaceDN w:val="0"/>
              <w:adjustRightInd w:val="0"/>
              <w:spacing w:before="0" w:after="0"/>
              <w:jc w:val="left"/>
              <w:rPr>
                <w:rFonts w:ascii="Times New Roman" w:hAnsi="Times New Roman"/>
                <w:i/>
                <w:sz w:val="24"/>
              </w:rPr>
            </w:pPr>
            <w:r w:rsidRPr="007C6857">
              <w:rPr>
                <w:rFonts w:ascii="Times New Roman" w:hAnsi="Times New Roman"/>
                <w:i/>
                <w:sz w:val="24"/>
              </w:rPr>
              <w:t>På referencedatoer for indberetning, der ligger efter den 1. januar 2019, for securitiseringspositioner, hvis risikovægtede eksponeringer beregnes i overen</w:t>
            </w:r>
            <w:r w:rsidRPr="007C6857">
              <w:rPr>
                <w:rFonts w:ascii="Times New Roman" w:hAnsi="Times New Roman"/>
                <w:i/>
                <w:sz w:val="24"/>
              </w:rPr>
              <w:t>s</w:t>
            </w:r>
            <w:r w:rsidRPr="007C6857">
              <w:rPr>
                <w:rFonts w:ascii="Times New Roman" w:hAnsi="Times New Roman"/>
                <w:i/>
                <w:sz w:val="24"/>
              </w:rPr>
              <w:t>stemmelse med CRR:</w:t>
            </w:r>
          </w:p>
          <w:p w:rsidR="008726CA" w:rsidRPr="007C6857"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SEC-IRBA</w:t>
            </w:r>
          </w:p>
          <w:p w:rsidR="008726CA" w:rsidRPr="007C6857"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SEC-SA</w:t>
            </w:r>
          </w:p>
          <w:p w:rsidR="00B36EAA" w:rsidRPr="007C6857"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SEC-ERBA</w:t>
            </w:r>
          </w:p>
          <w:p w:rsidR="008726CA" w:rsidRPr="007C6857"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lastRenderedPageBreak/>
              <w:t>IAA</w:t>
            </w:r>
          </w:p>
          <w:p w:rsidR="00C64027" w:rsidRPr="007C685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1 250 % for positioner, der ikke er underlagt en metode (artikel 254, stk. 7, i CRR)</w:t>
            </w:r>
          </w:p>
          <w:p w:rsidR="006B4AC8" w:rsidRPr="007C6857"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sidRPr="007C6857">
              <w:rPr>
                <w:rFonts w:ascii="Times New Roman" w:hAnsi="Times New Roman"/>
                <w:sz w:val="24"/>
              </w:rPr>
              <w:t>Flere metoder</w:t>
            </w:r>
          </w:p>
          <w:p w:rsidR="008726CA" w:rsidRPr="007C6857" w:rsidRDefault="008726CA" w:rsidP="006B4AC8">
            <w:pPr>
              <w:autoSpaceDE w:val="0"/>
              <w:autoSpaceDN w:val="0"/>
              <w:adjustRightInd w:val="0"/>
              <w:spacing w:before="0" w:after="0"/>
              <w:jc w:val="left"/>
              <w:rPr>
                <w:rFonts w:ascii="Times New Roman" w:hAnsi="Times New Roman"/>
                <w:sz w:val="24"/>
              </w:rPr>
            </w:pPr>
            <w:r w:rsidRPr="007C6857">
              <w:rPr>
                <w:rFonts w:ascii="Times New Roman" w:hAnsi="Times New Roman"/>
                <w:sz w:val="24"/>
              </w:rPr>
              <w:t>I tråd med bestemmelsen af risikovægte i overensstemmelse med artikel 337 i CRR for instrumenter i handelsbeholdningen, som er securitiseringspositioner, bestemmes metoden som den metode, instituttet ville anvende på positionen uden for handelsbeholdningen.</w:t>
            </w:r>
          </w:p>
          <w:p w:rsidR="006B4AC8" w:rsidRPr="007C6857" w:rsidRDefault="006B4AC8" w:rsidP="006B4AC8">
            <w:pPr>
              <w:autoSpaceDE w:val="0"/>
              <w:autoSpaceDN w:val="0"/>
              <w:adjustRightInd w:val="0"/>
              <w:spacing w:before="0" w:after="0"/>
              <w:jc w:val="left"/>
              <w:rPr>
                <w:rFonts w:ascii="Times New Roman" w:hAnsi="Times New Roman"/>
                <w:sz w:val="24"/>
              </w:rPr>
            </w:pPr>
            <w:r w:rsidRPr="007C6857">
              <w:rPr>
                <w:rFonts w:ascii="Times New Roman" w:hAnsi="Times New Roman"/>
                <w:sz w:val="24"/>
              </w:rPr>
              <w:t>"Flere metoder" anvendes, hvis instituttet er involveret i eller eksponeret for en securitiseringstransaktion på flere måder og anvender forskellige metoder til at beregne kapitalgrundlagskravene i sine forskellige roller eller for sine forskell</w:t>
            </w:r>
            <w:r w:rsidRPr="007C6857">
              <w:rPr>
                <w:rFonts w:ascii="Times New Roman" w:hAnsi="Times New Roman"/>
                <w:sz w:val="24"/>
              </w:rPr>
              <w:t>i</w:t>
            </w:r>
            <w:r w:rsidRPr="007C6857">
              <w:rPr>
                <w:rFonts w:ascii="Times New Roman" w:hAnsi="Times New Roman"/>
                <w:sz w:val="24"/>
              </w:rPr>
              <w:t>ge eksponeringer.</w:t>
            </w:r>
          </w:p>
          <w:p w:rsidR="008726CA" w:rsidRPr="007C6857" w:rsidRDefault="008726CA" w:rsidP="00612780">
            <w:pPr>
              <w:spacing w:before="0" w:after="0"/>
              <w:jc w:val="left"/>
              <w:rPr>
                <w:rFonts w:ascii="Times New Roman" w:hAnsi="Times New Roman"/>
                <w:b/>
                <w:sz w:val="24"/>
                <w:u w:val="single"/>
              </w:rPr>
            </w:pPr>
          </w:p>
        </w:tc>
      </w:tr>
      <w:tr w:rsidR="006B4AC8" w:rsidRPr="007C6857" w:rsidTr="00672D2A">
        <w:tc>
          <w:tcPr>
            <w:tcW w:w="1101" w:type="dxa"/>
          </w:tcPr>
          <w:p w:rsidR="006B4AC8" w:rsidRPr="007C6857" w:rsidRDefault="006B4AC8" w:rsidP="00612780">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446</w:t>
            </w:r>
          </w:p>
        </w:tc>
        <w:tc>
          <w:tcPr>
            <w:tcW w:w="7903" w:type="dxa"/>
          </w:tcPr>
          <w:p w:rsidR="006B4AC8" w:rsidRPr="007C6857" w:rsidRDefault="006B4AC8" w:rsidP="009A1A9B">
            <w:pPr>
              <w:spacing w:before="0" w:after="0"/>
              <w:jc w:val="left"/>
              <w:rPr>
                <w:rFonts w:ascii="Times New Roman" w:hAnsi="Times New Roman"/>
                <w:b/>
                <w:sz w:val="24"/>
                <w:u w:val="single"/>
              </w:rPr>
            </w:pPr>
            <w:r w:rsidRPr="007C6857">
              <w:rPr>
                <w:rFonts w:ascii="Times New Roman" w:hAnsi="Times New Roman"/>
                <w:b/>
                <w:sz w:val="24"/>
                <w:u w:val="single"/>
              </w:rPr>
              <w:t>SECURITISERINGER, DER ER BERETTIGEDE TIL DIFFERENTI</w:t>
            </w:r>
            <w:r w:rsidRPr="007C6857">
              <w:rPr>
                <w:rFonts w:ascii="Times New Roman" w:hAnsi="Times New Roman"/>
                <w:b/>
                <w:sz w:val="24"/>
                <w:u w:val="single"/>
              </w:rPr>
              <w:t>E</w:t>
            </w:r>
            <w:r w:rsidRPr="007C6857">
              <w:rPr>
                <w:rFonts w:ascii="Times New Roman" w:hAnsi="Times New Roman"/>
                <w:b/>
                <w:sz w:val="24"/>
                <w:u w:val="single"/>
              </w:rPr>
              <w:t>RET KAPITALBEHANDLING</w:t>
            </w:r>
          </w:p>
          <w:p w:rsidR="006B4AC8" w:rsidRPr="007C6857" w:rsidRDefault="006B4AC8" w:rsidP="009A1A9B">
            <w:pPr>
              <w:spacing w:before="0" w:after="0"/>
              <w:jc w:val="left"/>
              <w:rPr>
                <w:rFonts w:ascii="Times New Roman" w:hAnsi="Times New Roman"/>
                <w:sz w:val="24"/>
              </w:rPr>
            </w:pPr>
          </w:p>
          <w:p w:rsidR="006B4AC8" w:rsidRPr="007C6857" w:rsidRDefault="004D2753" w:rsidP="009A1A9B">
            <w:pPr>
              <w:spacing w:before="0" w:after="0"/>
              <w:jc w:val="left"/>
              <w:rPr>
                <w:rFonts w:ascii="Times New Roman" w:hAnsi="Times New Roman"/>
                <w:sz w:val="24"/>
              </w:rPr>
            </w:pPr>
            <w:r w:rsidRPr="007C6857">
              <w:rPr>
                <w:rFonts w:ascii="Times New Roman" w:hAnsi="Times New Roman"/>
                <w:sz w:val="24"/>
              </w:rPr>
              <w:t>På referencedatoer for indberetning, der ligger efter den 1. januar 2019, artikel 243 og 270 i CRR.</w:t>
            </w:r>
          </w:p>
          <w:p w:rsidR="006B4AC8" w:rsidRPr="007C6857" w:rsidRDefault="006B4AC8" w:rsidP="009A1A9B">
            <w:pPr>
              <w:spacing w:before="0" w:after="0"/>
              <w:jc w:val="left"/>
              <w:rPr>
                <w:rFonts w:ascii="Times New Roman" w:hAnsi="Times New Roman"/>
                <w:sz w:val="24"/>
              </w:rPr>
            </w:pPr>
          </w:p>
          <w:p w:rsidR="006B4AC8" w:rsidRPr="007C6857" w:rsidRDefault="006B4AC8" w:rsidP="009A1A9B">
            <w:pPr>
              <w:spacing w:before="0" w:after="0"/>
              <w:jc w:val="left"/>
              <w:rPr>
                <w:rFonts w:ascii="Times New Roman" w:hAnsi="Times New Roman"/>
                <w:sz w:val="24"/>
              </w:rPr>
            </w:pPr>
            <w:r w:rsidRPr="007C6857">
              <w:rPr>
                <w:rFonts w:ascii="Times New Roman" w:hAnsi="Times New Roman"/>
                <w:sz w:val="24"/>
              </w:rPr>
              <w:t>Indberet en af følgende forkortelser:</w:t>
            </w:r>
          </w:p>
          <w:p w:rsidR="00261B63" w:rsidRPr="007C6857" w:rsidRDefault="006B4AC8" w:rsidP="009A1A9B">
            <w:pPr>
              <w:spacing w:before="0" w:after="0"/>
              <w:jc w:val="left"/>
              <w:rPr>
                <w:rFonts w:ascii="Times New Roman" w:hAnsi="Times New Roman"/>
                <w:sz w:val="24"/>
              </w:rPr>
            </w:pPr>
            <w:r w:rsidRPr="007C6857">
              <w:rPr>
                <w:rFonts w:ascii="Times New Roman" w:hAnsi="Times New Roman"/>
                <w:sz w:val="24"/>
              </w:rPr>
              <w:t>Y</w:t>
            </w:r>
            <w:r w:rsidRPr="007C6857">
              <w:tab/>
            </w:r>
            <w:r w:rsidRPr="007C6857">
              <w:rPr>
                <w:rFonts w:ascii="Times New Roman" w:hAnsi="Times New Roman"/>
                <w:sz w:val="24"/>
              </w:rPr>
              <w:t>— JA</w:t>
            </w:r>
          </w:p>
          <w:p w:rsidR="006B4AC8" w:rsidRPr="007C6857" w:rsidRDefault="006B4AC8" w:rsidP="009A1A9B">
            <w:pPr>
              <w:spacing w:before="0" w:after="0"/>
              <w:jc w:val="left"/>
              <w:rPr>
                <w:rFonts w:ascii="Times New Roman" w:hAnsi="Times New Roman"/>
                <w:sz w:val="24"/>
              </w:rPr>
            </w:pPr>
            <w:r w:rsidRPr="007C6857">
              <w:rPr>
                <w:rFonts w:ascii="Times New Roman" w:hAnsi="Times New Roman"/>
                <w:sz w:val="24"/>
              </w:rPr>
              <w:t>N</w:t>
            </w:r>
            <w:r w:rsidRPr="007C6857">
              <w:tab/>
            </w:r>
            <w:r w:rsidRPr="007C6857">
              <w:rPr>
                <w:rFonts w:ascii="Times New Roman" w:hAnsi="Times New Roman"/>
                <w:sz w:val="24"/>
              </w:rPr>
              <w:t>— NEJ</w:t>
            </w:r>
          </w:p>
          <w:p w:rsidR="00640475" w:rsidRPr="007C6857" w:rsidRDefault="00640475" w:rsidP="009A1A9B">
            <w:pPr>
              <w:spacing w:before="0" w:after="0"/>
              <w:jc w:val="left"/>
              <w:rPr>
                <w:rFonts w:ascii="Times New Roman" w:hAnsi="Times New Roman"/>
                <w:b/>
                <w:sz w:val="24"/>
                <w:u w:val="single"/>
              </w:rPr>
            </w:pPr>
          </w:p>
          <w:p w:rsidR="00261B63" w:rsidRPr="007C6857" w:rsidRDefault="00261B63" w:rsidP="002B5F2D">
            <w:pPr>
              <w:spacing w:before="0" w:after="0"/>
              <w:jc w:val="left"/>
              <w:rPr>
                <w:rFonts w:ascii="Times New Roman" w:hAnsi="Times New Roman"/>
                <w:b/>
                <w:sz w:val="24"/>
                <w:u w:val="single"/>
              </w:rPr>
            </w:pPr>
            <w:r w:rsidRPr="007C6857">
              <w:rPr>
                <w:rFonts w:ascii="Times New Roman" w:hAnsi="Times New Roman"/>
                <w:sz w:val="24"/>
              </w:rPr>
              <w:t>Der indberettes "Ja" både i tilfælde af STS-securitiseringer der er berettigede til differentieret kapitalbehandling i overensstemmelse med artikel 243 i CRR, og i tilfælde af privilegerede positioner i (ikke-STS-)SMV-securitiseringer, der er berettigede til denne behandling i overensstemmelse med artikel 270 i CRR.</w:t>
            </w:r>
          </w:p>
        </w:tc>
      </w:tr>
      <w:tr w:rsidR="00612780" w:rsidRPr="007C6857" w:rsidTr="00672D2A">
        <w:tc>
          <w:tcPr>
            <w:tcW w:w="1101" w:type="dxa"/>
            <w:shd w:val="clear" w:color="auto" w:fill="auto"/>
          </w:tcPr>
          <w:p w:rsidR="00612780" w:rsidRPr="007C6857"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450-510</w:t>
            </w:r>
          </w:p>
        </w:tc>
        <w:tc>
          <w:tcPr>
            <w:tcW w:w="7903" w:type="dxa"/>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SECURITISERINGSPOSITIONER — HANDELSBEHOLDNING</w:t>
            </w:r>
          </w:p>
          <w:p w:rsidR="00612780" w:rsidRPr="007C6857" w:rsidRDefault="00612780" w:rsidP="00612780">
            <w:pPr>
              <w:spacing w:before="0" w:after="0"/>
              <w:jc w:val="left"/>
              <w:rPr>
                <w:rFonts w:ascii="Times New Roman" w:hAnsi="Times New Roman"/>
                <w:b/>
                <w:sz w:val="24"/>
                <w:u w:val="single"/>
              </w:rPr>
            </w:pPr>
          </w:p>
        </w:tc>
      </w:tr>
      <w:tr w:rsidR="00612780" w:rsidRPr="007C6857"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7C6857" w:rsidDel="00304CB1"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7C6857" w:rsidRDefault="00612780" w:rsidP="00612780">
            <w:pPr>
              <w:spacing w:before="0" w:after="0"/>
              <w:jc w:val="left"/>
              <w:rPr>
                <w:rFonts w:ascii="Times New Roman" w:hAnsi="Times New Roman"/>
                <w:b/>
                <w:sz w:val="24"/>
                <w:u w:val="single"/>
              </w:rPr>
            </w:pPr>
            <w:r w:rsidRPr="007C6857">
              <w:rPr>
                <w:rFonts w:ascii="Times New Roman" w:hAnsi="Times New Roman"/>
                <w:b/>
                <w:sz w:val="24"/>
                <w:u w:val="single"/>
              </w:rPr>
              <w:t>CTP ELLER NON-CTP?</w:t>
            </w:r>
          </w:p>
          <w:p w:rsidR="00612780" w:rsidRPr="007C6857" w:rsidRDefault="00612780" w:rsidP="00612780">
            <w:pPr>
              <w:spacing w:before="0" w:after="0"/>
              <w:jc w:val="left"/>
              <w:rPr>
                <w:rStyle w:val="InstructionsTabelleText"/>
                <w:rFonts w:ascii="Times New Roman" w:hAnsi="Times New Roman"/>
                <w:sz w:val="24"/>
              </w:rPr>
            </w:pPr>
          </w:p>
          <w:p w:rsidR="00612780" w:rsidRPr="007C6857" w:rsidRDefault="00612780" w:rsidP="00612780">
            <w:pPr>
              <w:spacing w:before="0" w:after="0"/>
              <w:jc w:val="left"/>
              <w:rPr>
                <w:rStyle w:val="InstructionsTabelleText"/>
                <w:rFonts w:ascii="Times New Roman" w:hAnsi="Times New Roman"/>
                <w:sz w:val="24"/>
              </w:rPr>
            </w:pPr>
            <w:r w:rsidRPr="007C6857">
              <w:rPr>
                <w:rStyle w:val="InstructionsTabelleText"/>
                <w:rFonts w:ascii="Times New Roman" w:hAnsi="Times New Roman"/>
                <w:sz w:val="24"/>
              </w:rPr>
              <w:t>Angiv følgende forkortelser:</w:t>
            </w:r>
          </w:p>
          <w:p w:rsidR="00612780" w:rsidRPr="007C6857" w:rsidRDefault="00612780" w:rsidP="00612780">
            <w:pPr>
              <w:spacing w:before="0" w:after="0"/>
              <w:jc w:val="left"/>
              <w:rPr>
                <w:rStyle w:val="InstructionsTabelleText"/>
                <w:rFonts w:ascii="Times New Roman" w:hAnsi="Times New Roman"/>
                <w:sz w:val="24"/>
              </w:rPr>
            </w:pPr>
            <w:r w:rsidRPr="007C6857">
              <w:rPr>
                <w:rStyle w:val="InstructionsTabelleText"/>
                <w:rFonts w:ascii="Times New Roman" w:hAnsi="Times New Roman"/>
                <w:sz w:val="24"/>
              </w:rPr>
              <w:t>C — korrelationshandelsporteføljen (CTP)</w:t>
            </w:r>
          </w:p>
          <w:p w:rsidR="00612780" w:rsidRPr="007C6857" w:rsidRDefault="00612780" w:rsidP="00612780">
            <w:pPr>
              <w:spacing w:before="0" w:after="0"/>
              <w:jc w:val="left"/>
              <w:rPr>
                <w:rStyle w:val="InstructionsTabelleText"/>
                <w:rFonts w:ascii="Times New Roman" w:hAnsi="Times New Roman"/>
                <w:sz w:val="24"/>
              </w:rPr>
            </w:pPr>
            <w:r w:rsidRPr="007C6857">
              <w:rPr>
                <w:rStyle w:val="InstructionsTabelleText"/>
                <w:rFonts w:ascii="Times New Roman" w:hAnsi="Times New Roman"/>
                <w:sz w:val="24"/>
              </w:rPr>
              <w:t>N — uden for korrelationshandelsporteføljen (Non-CTP).</w:t>
            </w:r>
          </w:p>
          <w:p w:rsidR="00612780" w:rsidRPr="007C6857" w:rsidRDefault="00612780" w:rsidP="00612780">
            <w:pPr>
              <w:spacing w:before="0" w:after="0"/>
              <w:jc w:val="left"/>
              <w:rPr>
                <w:rFonts w:ascii="Times New Roman" w:hAnsi="Times New Roman"/>
                <w:b/>
                <w:sz w:val="24"/>
                <w:u w:val="single"/>
              </w:rPr>
            </w:pPr>
          </w:p>
        </w:tc>
      </w:tr>
      <w:tr w:rsidR="00612780" w:rsidRPr="00C1707E"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7C6857" w:rsidDel="00304CB1"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C1707E" w:rsidRDefault="00612780" w:rsidP="00612780">
            <w:pPr>
              <w:spacing w:before="0" w:after="0"/>
              <w:jc w:val="left"/>
              <w:rPr>
                <w:rStyle w:val="InstructionsTabelleberschrift"/>
                <w:rFonts w:ascii="Times New Roman" w:hAnsi="Times New Roman"/>
                <w:sz w:val="24"/>
                <w:lang w:val="nb-NO"/>
              </w:rPr>
            </w:pPr>
            <w:r w:rsidRPr="00C1707E">
              <w:rPr>
                <w:rStyle w:val="InstructionsTabelleberschrift"/>
                <w:rFonts w:ascii="Times New Roman" w:hAnsi="Times New Roman"/>
                <w:sz w:val="24"/>
                <w:lang w:val="nb-NO"/>
              </w:rPr>
              <w:t>NETTOPOSITIONER — LANGE/KORTE</w:t>
            </w:r>
          </w:p>
          <w:p w:rsidR="00612780" w:rsidRPr="00C1707E" w:rsidRDefault="00612780" w:rsidP="00612780">
            <w:pPr>
              <w:spacing w:before="0" w:after="0"/>
              <w:jc w:val="left"/>
              <w:rPr>
                <w:rFonts w:ascii="Times New Roman" w:hAnsi="Times New Roman"/>
                <w:b/>
                <w:sz w:val="24"/>
                <w:u w:val="single"/>
                <w:lang w:val="nb-NO"/>
              </w:rPr>
            </w:pPr>
          </w:p>
          <w:p w:rsidR="00612780" w:rsidRPr="00C1707E" w:rsidRDefault="00612780" w:rsidP="00612780">
            <w:pPr>
              <w:spacing w:before="0" w:after="0"/>
              <w:jc w:val="left"/>
              <w:rPr>
                <w:rFonts w:ascii="Times New Roman" w:hAnsi="Times New Roman"/>
                <w:b/>
                <w:sz w:val="24"/>
                <w:u w:val="single"/>
                <w:lang w:val="nb-NO"/>
              </w:rPr>
            </w:pPr>
            <w:r w:rsidRPr="00C1707E">
              <w:rPr>
                <w:rStyle w:val="InstructionsTabelleText"/>
                <w:rFonts w:ascii="Times New Roman" w:hAnsi="Times New Roman"/>
                <w:sz w:val="24"/>
                <w:lang w:val="nb-NO"/>
              </w:rPr>
              <w:t xml:space="preserve">Se kolonne 050 i MKR SA SEC eller kolonne 060 i MKR SA CTP. </w:t>
            </w:r>
          </w:p>
        </w:tc>
      </w:tr>
      <w:tr w:rsidR="00612780" w:rsidRPr="007C6857"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7C6857" w:rsidDel="00304CB1" w:rsidRDefault="00612780" w:rsidP="00612780">
            <w:pPr>
              <w:autoSpaceDE w:val="0"/>
              <w:autoSpaceDN w:val="0"/>
              <w:adjustRightInd w:val="0"/>
              <w:spacing w:before="0" w:after="0"/>
              <w:rPr>
                <w:rFonts w:ascii="Times New Roman" w:hAnsi="Times New Roman"/>
                <w:sz w:val="24"/>
              </w:rPr>
            </w:pPr>
            <w:r w:rsidRPr="007C6857">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7C6857" w:rsidRDefault="00612780" w:rsidP="00612780">
            <w:pPr>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SAMLEDE KAPITALGRUNDLAGSKRAV (STANDARDMETODEN) — SPECIFIK RISIKO</w:t>
            </w:r>
          </w:p>
          <w:p w:rsidR="00612780" w:rsidRPr="007C6857" w:rsidRDefault="00612780" w:rsidP="00612780">
            <w:pPr>
              <w:spacing w:before="0" w:after="0"/>
              <w:jc w:val="left"/>
              <w:rPr>
                <w:rFonts w:ascii="Times New Roman" w:hAnsi="Times New Roman"/>
                <w:b/>
                <w:sz w:val="24"/>
                <w:u w:val="single"/>
              </w:rPr>
            </w:pPr>
          </w:p>
          <w:p w:rsidR="00612780" w:rsidRPr="007C6857" w:rsidRDefault="00612780" w:rsidP="00612780">
            <w:pPr>
              <w:spacing w:before="0" w:after="0"/>
              <w:jc w:val="left"/>
              <w:rPr>
                <w:rFonts w:ascii="Times New Roman" w:hAnsi="Times New Roman"/>
                <w:b/>
                <w:sz w:val="24"/>
                <w:u w:val="single"/>
              </w:rPr>
            </w:pPr>
            <w:r w:rsidRPr="007C6857">
              <w:rPr>
                <w:rStyle w:val="InstructionsTabelleText"/>
                <w:rFonts w:ascii="Times New Roman" w:hAnsi="Times New Roman"/>
                <w:sz w:val="24"/>
              </w:rPr>
              <w:t xml:space="preserve">Se kolonne 610 i MKR SA SEC eller kolonne 450 i MKR SA CTP. </w:t>
            </w:r>
          </w:p>
        </w:tc>
      </w:tr>
    </w:tbl>
    <w:p w:rsidR="00612780" w:rsidRPr="007C6857" w:rsidRDefault="00612780">
      <w:pPr>
        <w:spacing w:before="0" w:after="0"/>
        <w:jc w:val="left"/>
        <w:rPr>
          <w:rStyle w:val="InstructionsTabelleText"/>
          <w:rFonts w:ascii="Times New Roman" w:hAnsi="Times New Roman"/>
          <w:sz w:val="24"/>
        </w:rPr>
      </w:pPr>
    </w:p>
    <w:p w:rsidR="00AC6255" w:rsidRPr="007C6857" w:rsidRDefault="00CE4C49" w:rsidP="0023700C">
      <w:pPr>
        <w:pStyle w:val="Instructionsberschrift2"/>
        <w:numPr>
          <w:ilvl w:val="0"/>
          <w:numId w:val="0"/>
        </w:numPr>
        <w:ind w:left="357" w:hanging="357"/>
        <w:rPr>
          <w:rFonts w:ascii="Times New Roman" w:hAnsi="Times New Roman" w:cs="Times New Roman"/>
          <w:sz w:val="24"/>
        </w:rPr>
      </w:pPr>
      <w:bookmarkStart w:id="493" w:name="_Toc260157222"/>
      <w:bookmarkStart w:id="494" w:name="_Toc262566416"/>
      <w:bookmarkStart w:id="495" w:name="_Toc295829987"/>
      <w:bookmarkStart w:id="496" w:name="_Toc310415049"/>
      <w:bookmarkStart w:id="497" w:name="_Toc360188384"/>
      <w:bookmarkStart w:id="498" w:name="_Toc516210670"/>
      <w:bookmarkStart w:id="499" w:name="_Toc473560935"/>
      <w:bookmarkStart w:id="500" w:name="_Toc523987224"/>
      <w:bookmarkStart w:id="501" w:name="_Toc260157223"/>
      <w:bookmarkStart w:id="502" w:name="_Toc262566417"/>
      <w:bookmarkStart w:id="503" w:name="_Toc264038462"/>
      <w:bookmarkStart w:id="504" w:name="_Toc295829988"/>
      <w:bookmarkStart w:id="505" w:name="_Toc310415050"/>
      <w:r w:rsidRPr="007C6857">
        <w:rPr>
          <w:rFonts w:ascii="Times New Roman" w:hAnsi="Times New Roman"/>
          <w:sz w:val="24"/>
        </w:rPr>
        <w:lastRenderedPageBreak/>
        <w:t>4.</w:t>
      </w:r>
      <w:r w:rsidRPr="007C6857">
        <w:tab/>
      </w:r>
      <w:r w:rsidRPr="007C6857">
        <w:rPr>
          <w:rFonts w:ascii="Times New Roman" w:hAnsi="Times New Roman"/>
          <w:sz w:val="24"/>
        </w:rPr>
        <w:t>Skemaer for operationel risiko</w:t>
      </w:r>
      <w:bookmarkEnd w:id="493"/>
      <w:bookmarkEnd w:id="494"/>
      <w:bookmarkEnd w:id="495"/>
      <w:bookmarkEnd w:id="496"/>
      <w:bookmarkEnd w:id="497"/>
      <w:bookmarkEnd w:id="498"/>
      <w:bookmarkEnd w:id="499"/>
      <w:bookmarkEnd w:id="500"/>
    </w:p>
    <w:p w:rsidR="00AC6255" w:rsidRPr="007C6857" w:rsidRDefault="00CE4C49" w:rsidP="0023700C">
      <w:pPr>
        <w:pStyle w:val="Instructionsberschrift2"/>
        <w:numPr>
          <w:ilvl w:val="0"/>
          <w:numId w:val="0"/>
        </w:numPr>
        <w:ind w:left="357" w:hanging="357"/>
        <w:rPr>
          <w:rFonts w:ascii="Times New Roman" w:hAnsi="Times New Roman" w:cs="Times New Roman"/>
          <w:sz w:val="24"/>
        </w:rPr>
      </w:pPr>
      <w:bookmarkStart w:id="506" w:name="_Toc360188385"/>
      <w:bookmarkStart w:id="507" w:name="_Toc516210671"/>
      <w:bookmarkStart w:id="508" w:name="_Toc473560936"/>
      <w:bookmarkStart w:id="509" w:name="_Toc523987225"/>
      <w:r w:rsidRPr="007C6857">
        <w:rPr>
          <w:rFonts w:ascii="Times New Roman" w:hAnsi="Times New Roman"/>
          <w:sz w:val="24"/>
        </w:rPr>
        <w:t>4.1</w:t>
      </w:r>
      <w:r w:rsidRPr="007C6857">
        <w:tab/>
      </w:r>
      <w:r w:rsidRPr="007C6857">
        <w:tab/>
      </w:r>
      <w:r w:rsidRPr="007C6857">
        <w:rPr>
          <w:rFonts w:ascii="Times New Roman" w:hAnsi="Times New Roman"/>
          <w:sz w:val="24"/>
        </w:rPr>
        <w:t>C 16.00 – Operationel risiko (OPR)</w:t>
      </w:r>
      <w:bookmarkEnd w:id="501"/>
      <w:bookmarkEnd w:id="502"/>
      <w:bookmarkEnd w:id="503"/>
      <w:bookmarkEnd w:id="504"/>
      <w:bookmarkEnd w:id="505"/>
      <w:bookmarkEnd w:id="506"/>
      <w:bookmarkEnd w:id="507"/>
      <w:bookmarkEnd w:id="508"/>
      <w:bookmarkEnd w:id="509"/>
    </w:p>
    <w:p w:rsidR="00AC6255" w:rsidRPr="007C6857" w:rsidRDefault="00CE4C49" w:rsidP="0023700C">
      <w:pPr>
        <w:pStyle w:val="Instructionsberschrift2"/>
        <w:numPr>
          <w:ilvl w:val="0"/>
          <w:numId w:val="0"/>
        </w:numPr>
        <w:ind w:left="357" w:hanging="357"/>
        <w:rPr>
          <w:rFonts w:ascii="Times New Roman" w:hAnsi="Times New Roman" w:cs="Times New Roman"/>
          <w:sz w:val="24"/>
          <w:u w:val="none"/>
        </w:rPr>
      </w:pPr>
      <w:bookmarkStart w:id="510" w:name="_Toc260157224"/>
      <w:bookmarkStart w:id="511" w:name="_Toc262566418"/>
      <w:bookmarkStart w:id="512" w:name="_Toc264038463"/>
      <w:bookmarkStart w:id="513" w:name="_Toc295829989"/>
      <w:bookmarkStart w:id="514" w:name="_Toc310415051"/>
      <w:bookmarkStart w:id="515" w:name="_Toc360188386"/>
      <w:bookmarkStart w:id="516" w:name="_Toc516210672"/>
      <w:bookmarkStart w:id="517" w:name="_Toc473560937"/>
      <w:bookmarkStart w:id="518" w:name="_Toc523987226"/>
      <w:r w:rsidRPr="007C6857">
        <w:rPr>
          <w:rFonts w:ascii="Times New Roman" w:hAnsi="Times New Roman"/>
          <w:sz w:val="24"/>
          <w:u w:val="none"/>
        </w:rPr>
        <w:t>4.1.1</w:t>
      </w:r>
      <w:r w:rsidRPr="007C6857">
        <w:tab/>
      </w:r>
      <w:r w:rsidRPr="007C6857">
        <w:rPr>
          <w:rFonts w:ascii="Times New Roman" w:hAnsi="Times New Roman"/>
          <w:sz w:val="24"/>
          <w:u w:val="none"/>
        </w:rPr>
        <w:t>Generelle bemærkninger</w:t>
      </w:r>
      <w:bookmarkEnd w:id="510"/>
      <w:bookmarkEnd w:id="511"/>
      <w:bookmarkEnd w:id="512"/>
      <w:bookmarkEnd w:id="513"/>
      <w:bookmarkEnd w:id="514"/>
      <w:bookmarkEnd w:id="515"/>
      <w:bookmarkEnd w:id="516"/>
      <w:bookmarkEnd w:id="517"/>
      <w:bookmarkEnd w:id="518"/>
      <w:r w:rsidRPr="007C6857">
        <w:rPr>
          <w:rFonts w:ascii="Times New Roman" w:hAnsi="Times New Roman"/>
          <w:sz w:val="24"/>
          <w:u w:val="none"/>
        </w:rPr>
        <w:t xml:space="preserve"> </w:t>
      </w:r>
    </w:p>
    <w:p w:rsidR="00AC6255" w:rsidRPr="007C6857" w:rsidRDefault="006660B9" w:rsidP="00C37B29">
      <w:pPr>
        <w:pStyle w:val="InstructionsText2"/>
        <w:numPr>
          <w:ilvl w:val="0"/>
          <w:numId w:val="0"/>
        </w:numPr>
        <w:ind w:left="993"/>
      </w:pPr>
      <w:r w:rsidRPr="007C6857">
        <w:t>114.</w:t>
      </w:r>
      <w:r w:rsidRPr="007C6857">
        <w:tab/>
        <w:t>Dette skema giver oplysninger om beregningen af kapitalgrundlagskrav i he</w:t>
      </w:r>
      <w:r w:rsidRPr="007C6857">
        <w:t>n</w:t>
      </w:r>
      <w:r w:rsidRPr="007C6857">
        <w:t>hold til artikel 312-324 i CRR vedrørende operationel risiko ved anvendelse af b</w:t>
      </w:r>
      <w:r w:rsidRPr="007C6857">
        <w:t>a</w:t>
      </w:r>
      <w:r w:rsidRPr="007C6857">
        <w:t>sisindikatormetoden (BIA), standardmetoden (TSA), den alternative standardmet</w:t>
      </w:r>
      <w:r w:rsidRPr="007C6857">
        <w:t>o</w:t>
      </w:r>
      <w:r w:rsidRPr="007C6857">
        <w:t>de (ASA) og avancerede målemetoder (AMA). Et institut kan ikke på samme tid anvende TSA og ASA for forretningsområderne "detailbankydelser" og "forre</w:t>
      </w:r>
      <w:r w:rsidRPr="007C6857">
        <w:t>t</w:t>
      </w:r>
      <w:r w:rsidRPr="007C6857">
        <w:t>ningsbankydelser" på individuelt plan.</w:t>
      </w:r>
    </w:p>
    <w:p w:rsidR="00AC6255" w:rsidRPr="007C6857" w:rsidRDefault="00125707" w:rsidP="00C37B29">
      <w:pPr>
        <w:pStyle w:val="InstructionsText2"/>
        <w:numPr>
          <w:ilvl w:val="0"/>
          <w:numId w:val="0"/>
        </w:numPr>
        <w:ind w:left="993"/>
      </w:pPr>
      <w:r w:rsidRPr="007C6857">
        <w:t>115.</w:t>
      </w:r>
      <w:r w:rsidRPr="007C6857">
        <w:tab/>
        <w:t>Institutter, der anvender BIA, TSA og/eller ASA, skal beregne deres kapita</w:t>
      </w:r>
      <w:r w:rsidRPr="007C6857">
        <w:t>l</w:t>
      </w:r>
      <w:r w:rsidRPr="007C6857">
        <w:t xml:space="preserve">grundlagskrav på grundlag af oplysningerne ved udgangen af regnskabsåret. Hvis der ikke foreligger reviderede tal, kan institutterne anvende deres egne estimater. Hvis der anvendes reviderede tal, skal institutter indberette de reviderede tal, som forventes at forblive uændrede. Der kan afviges fra princippet om "uændrede" i ekstraordinære situationer, f.eks. nylig erhvervelse eller afhændelse af enheder eller aktiviteter, i løbet af den pågældende periode. </w:t>
      </w:r>
    </w:p>
    <w:p w:rsidR="00AC6255" w:rsidRPr="007C6857" w:rsidRDefault="00125707" w:rsidP="00C37B29">
      <w:pPr>
        <w:pStyle w:val="InstructionsText2"/>
        <w:numPr>
          <w:ilvl w:val="0"/>
          <w:numId w:val="0"/>
        </w:numPr>
        <w:ind w:left="993"/>
      </w:pPr>
      <w:r w:rsidRPr="007C6857">
        <w:t>116.</w:t>
      </w:r>
      <w:r w:rsidRPr="007C6857">
        <w:tab/>
        <w:t>Hvis et institut over for sin kompetente myndighed kan bevise, at anvendelse af et gennemsnit over tre år til at beregne den relevante indikator, på grund af ekstr</w:t>
      </w:r>
      <w:r w:rsidRPr="007C6857">
        <w:t>a</w:t>
      </w:r>
      <w:r w:rsidRPr="007C6857">
        <w:t>ordinære situationer, som f.eks. en fusion, en erhvervelse eller afhændelse af enh</w:t>
      </w:r>
      <w:r w:rsidRPr="007C6857">
        <w:t>e</w:t>
      </w:r>
      <w:r w:rsidRPr="007C6857">
        <w:t>der eller aktiviteter, vil medføre en fejlagtig vurdering af kapitalgrundlagskravet for operationel risiko, kan den kompetente myndighed tillade instituttet at ændre b</w:t>
      </w:r>
      <w:r w:rsidRPr="007C6857">
        <w:t>e</w:t>
      </w:r>
      <w:r w:rsidRPr="007C6857">
        <w:t>regningen på en måde, der tager højde for sådanne begivenheder. Den kompetente myndighed kan også på eget initiativ kræve, at et institut ændrer beregningen. Hvis et institut har været i drift i mindre end tre år, kan det anvende sine egne fremadre</w:t>
      </w:r>
      <w:r w:rsidRPr="007C6857">
        <w:t>t</w:t>
      </w:r>
      <w:r w:rsidRPr="007C6857">
        <w:t>tede estimater, når det beregner den relevante indikator, forudsat at det begynder at inddrage historiske data, så snart de foreligger.</w:t>
      </w:r>
    </w:p>
    <w:p w:rsidR="00AC6255" w:rsidRPr="007C6857" w:rsidRDefault="00125707" w:rsidP="00C37B29">
      <w:pPr>
        <w:pStyle w:val="InstructionsText2"/>
        <w:numPr>
          <w:ilvl w:val="0"/>
          <w:numId w:val="0"/>
        </w:numPr>
        <w:ind w:left="993"/>
      </w:pPr>
      <w:r w:rsidRPr="007C6857">
        <w:t>117.</w:t>
      </w:r>
      <w:r w:rsidRPr="007C6857">
        <w:tab/>
        <w:t>Dette skema præsenterer i kolonner oplysninger for de seneste tre år om stø</w:t>
      </w:r>
      <w:r w:rsidRPr="007C6857">
        <w:t>r</w:t>
      </w:r>
      <w:r w:rsidRPr="007C6857">
        <w:t>relsen af den relevante indikator for de bankydelser, der er underlagt operationel r</w:t>
      </w:r>
      <w:r w:rsidRPr="007C6857">
        <w:t>i</w:t>
      </w:r>
      <w:r w:rsidRPr="007C6857">
        <w:t>siko, og om størrelsen af lån og forskud (sidstnævnte gælder kun i forbindelse med ASA). Dernæst indberettes der oplysninger om størrelsen af kapitalgrundlagskravet for operationel risiko. Hvis det er relevant, skal det angives, hvilken del af dette b</w:t>
      </w:r>
      <w:r w:rsidRPr="007C6857">
        <w:t>e</w:t>
      </w:r>
      <w:r w:rsidRPr="007C6857">
        <w:t>løb der følger af en fordelingsmekanisme. For så vidt angår AMA, tilføjes der m</w:t>
      </w:r>
      <w:r w:rsidRPr="007C6857">
        <w:t>e</w:t>
      </w:r>
      <w:r w:rsidRPr="007C6857">
        <w:t>morandumposter med oplysninger om den forventede virkning af det forventede tab, diversificering og kreditrisikoreduktionsteknikker på kapitalgrundlagskravet for operationel risiko.</w:t>
      </w:r>
    </w:p>
    <w:p w:rsidR="00AC6255" w:rsidRPr="007C6857" w:rsidRDefault="00125707" w:rsidP="00C37B29">
      <w:pPr>
        <w:pStyle w:val="InstructionsText2"/>
        <w:numPr>
          <w:ilvl w:val="0"/>
          <w:numId w:val="0"/>
        </w:numPr>
        <w:ind w:left="993"/>
      </w:pPr>
      <w:r w:rsidRPr="007C6857">
        <w:t>118.</w:t>
      </w:r>
      <w:r w:rsidRPr="007C6857">
        <w:tab/>
        <w:t>Oplysninger om metoden til beregning af kapitalgrundlagskravet for operati</w:t>
      </w:r>
      <w:r w:rsidRPr="007C6857">
        <w:t>o</w:t>
      </w:r>
      <w:r w:rsidRPr="007C6857">
        <w:t>nel risiko med uddybende linjer til forretningsområder i TSA og ASA præsenteres i rækker.</w:t>
      </w:r>
    </w:p>
    <w:p w:rsidR="00AC6255" w:rsidRPr="007C6857" w:rsidRDefault="00125707" w:rsidP="00C37B29">
      <w:pPr>
        <w:pStyle w:val="InstructionsText2"/>
        <w:numPr>
          <w:ilvl w:val="0"/>
          <w:numId w:val="0"/>
        </w:numPr>
        <w:ind w:left="993"/>
      </w:pPr>
      <w:r w:rsidRPr="007C6857">
        <w:t>119.</w:t>
      </w:r>
      <w:r w:rsidRPr="007C6857">
        <w:tab/>
        <w:t>Dette skema skal indgives af alle institutter, der er omfattet af kapitalgrun</w:t>
      </w:r>
      <w:r w:rsidRPr="007C6857">
        <w:t>d</w:t>
      </w:r>
      <w:r w:rsidRPr="007C6857">
        <w:t>lagskrav for operationel risiko.</w:t>
      </w:r>
    </w:p>
    <w:p w:rsidR="00AC6255" w:rsidRPr="007C6857" w:rsidRDefault="00125707" w:rsidP="0023700C">
      <w:pPr>
        <w:pStyle w:val="Instructionsberschrift2"/>
        <w:numPr>
          <w:ilvl w:val="0"/>
          <w:numId w:val="0"/>
        </w:numPr>
        <w:ind w:left="357" w:hanging="357"/>
        <w:rPr>
          <w:rFonts w:ascii="Times New Roman" w:hAnsi="Times New Roman" w:cs="Times New Roman"/>
          <w:sz w:val="24"/>
        </w:rPr>
      </w:pPr>
      <w:bookmarkStart w:id="519" w:name="_Toc260157225"/>
      <w:bookmarkStart w:id="520" w:name="_Toc262566419"/>
      <w:bookmarkStart w:id="521" w:name="_Toc264038464"/>
      <w:bookmarkStart w:id="522" w:name="_Toc295829990"/>
      <w:bookmarkStart w:id="523" w:name="_Toc310415052"/>
      <w:bookmarkStart w:id="524" w:name="_Toc360188387"/>
      <w:bookmarkStart w:id="525" w:name="_Toc516210673"/>
      <w:bookmarkStart w:id="526" w:name="_Toc473560938"/>
      <w:bookmarkStart w:id="527" w:name="_Toc523987227"/>
      <w:r w:rsidRPr="007C6857">
        <w:rPr>
          <w:rFonts w:ascii="Times New Roman" w:hAnsi="Times New Roman"/>
          <w:sz w:val="24"/>
          <w:u w:val="none"/>
        </w:rPr>
        <w:lastRenderedPageBreak/>
        <w:t>4.1.2.</w:t>
      </w:r>
      <w:r w:rsidRPr="007C6857">
        <w:tab/>
      </w:r>
      <w:r w:rsidRPr="007C6857">
        <w:rPr>
          <w:rFonts w:ascii="Times New Roman" w:hAnsi="Times New Roman"/>
          <w:sz w:val="24"/>
        </w:rPr>
        <w:t>Instrukser vedrørende specifikke positioner</w:t>
      </w:r>
      <w:bookmarkEnd w:id="519"/>
      <w:bookmarkEnd w:id="520"/>
      <w:bookmarkEnd w:id="521"/>
      <w:bookmarkEnd w:id="522"/>
      <w:bookmarkEnd w:id="523"/>
      <w:bookmarkEnd w:id="524"/>
      <w:bookmarkEnd w:id="525"/>
      <w:bookmarkEnd w:id="526"/>
      <w:bookmarkEnd w:id="527"/>
    </w:p>
    <w:p w:rsidR="00AC6255" w:rsidRPr="007C6857"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7C6857" w:rsidTr="00672D2A">
        <w:trPr>
          <w:trHeight w:val="553"/>
        </w:trPr>
        <w:tc>
          <w:tcPr>
            <w:tcW w:w="8862" w:type="dxa"/>
            <w:gridSpan w:val="2"/>
            <w:shd w:val="clear" w:color="auto" w:fill="CCCCCC"/>
          </w:tcPr>
          <w:p w:rsidR="00AC6255" w:rsidRPr="007C6857" w:rsidRDefault="00AC6255" w:rsidP="000B0B09">
            <w:pPr>
              <w:autoSpaceDE w:val="0"/>
              <w:autoSpaceDN w:val="0"/>
              <w:adjustRightInd w:val="0"/>
              <w:spacing w:after="0"/>
              <w:rPr>
                <w:rFonts w:ascii="Times New Roman" w:hAnsi="Times New Roman"/>
                <w:b/>
                <w:bCs/>
                <w:sz w:val="24"/>
              </w:rPr>
            </w:pPr>
            <w:r w:rsidRPr="007C6857">
              <w:rPr>
                <w:rFonts w:ascii="Times New Roman" w:hAnsi="Times New Roman"/>
                <w:b/>
                <w:sz w:val="24"/>
              </w:rPr>
              <w:t>Kolonner</w:t>
            </w:r>
          </w:p>
        </w:tc>
      </w:tr>
      <w:tr w:rsidR="00AC6255" w:rsidRPr="007C6857" w:rsidTr="00672D2A">
        <w:tc>
          <w:tcPr>
            <w:tcW w:w="985" w:type="dxa"/>
          </w:tcPr>
          <w:p w:rsidR="00AC6255" w:rsidRPr="007C6857" w:rsidRDefault="00AC6255"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010-030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RELEVANT INDIKATOR</w:t>
            </w:r>
          </w:p>
          <w:p w:rsidR="00AC6255" w:rsidRPr="007C6857" w:rsidRDefault="00AC6255" w:rsidP="000B0B09">
            <w:pPr>
              <w:autoSpaceDE w:val="0"/>
              <w:autoSpaceDN w:val="0"/>
              <w:adjustRightInd w:val="0"/>
              <w:spacing w:before="0" w:after="0"/>
              <w:jc w:val="left"/>
              <w:rPr>
                <w:rFonts w:ascii="Times New Roman" w:hAnsi="Times New Roman"/>
                <w:bCs/>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Ved hjælp af den relevante indikator til beregning af kapitalgrundlagskravet for operationel risiko (BIA, TSA og ASA) skal institutter indberette den relevante indikator for de respektive år i kolonne 010 til 030. Hvis der benyttes en ko</w:t>
            </w:r>
            <w:r w:rsidRPr="007C6857">
              <w:rPr>
                <w:rFonts w:ascii="Times New Roman" w:hAnsi="Times New Roman"/>
                <w:sz w:val="24"/>
              </w:rPr>
              <w:t>m</w:t>
            </w:r>
            <w:r w:rsidRPr="007C6857">
              <w:rPr>
                <w:rFonts w:ascii="Times New Roman" w:hAnsi="Times New Roman"/>
                <w:sz w:val="24"/>
              </w:rPr>
              <w:t>bination af de forskellige metoder, jf. artikel 314 i CRR, skal institutter til i</w:t>
            </w:r>
            <w:r w:rsidRPr="007C6857">
              <w:rPr>
                <w:rFonts w:ascii="Times New Roman" w:hAnsi="Times New Roman"/>
                <w:sz w:val="24"/>
              </w:rPr>
              <w:t>n</w:t>
            </w:r>
            <w:r w:rsidRPr="007C6857">
              <w:rPr>
                <w:rFonts w:ascii="Times New Roman" w:hAnsi="Times New Roman"/>
                <w:sz w:val="24"/>
              </w:rPr>
              <w:t>formationsformål også indberette den relevante indikator for aktiviteter, der opgøres efter AMA. Dette gælder også for alle andre AMA-banker.</w:t>
            </w:r>
          </w:p>
          <w:p w:rsidR="00AC6255" w:rsidRPr="007C6857" w:rsidRDefault="00AC6255" w:rsidP="000B0B09">
            <w:pPr>
              <w:autoSpaceDE w:val="0"/>
              <w:autoSpaceDN w:val="0"/>
              <w:adjustRightInd w:val="0"/>
              <w:spacing w:before="0" w:after="0"/>
              <w:rPr>
                <w:rFonts w:ascii="Times New Roman" w:hAnsi="Times New Roman"/>
                <w:bCs/>
                <w:strike/>
                <w:sz w:val="24"/>
              </w:rPr>
            </w:pPr>
          </w:p>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I det følgende henviser udtrykket "relevant indikator" til "summen af eleme</w:t>
            </w:r>
            <w:r w:rsidRPr="007C6857">
              <w:rPr>
                <w:rFonts w:ascii="Times New Roman" w:hAnsi="Times New Roman"/>
                <w:sz w:val="24"/>
              </w:rPr>
              <w:t>n</w:t>
            </w:r>
            <w:r w:rsidRPr="007C6857">
              <w:rPr>
                <w:rFonts w:ascii="Times New Roman" w:hAnsi="Times New Roman"/>
                <w:sz w:val="24"/>
              </w:rPr>
              <w:t xml:space="preserve">terne" ved udgangen af regnskabsåret som defineret i artikel 316, stk. 1, tabel 1, i CRR. </w:t>
            </w:r>
          </w:p>
          <w:p w:rsidR="00AC6255" w:rsidRPr="007C6857" w:rsidRDefault="00AC6255" w:rsidP="000B0B09">
            <w:pPr>
              <w:autoSpaceDE w:val="0"/>
              <w:autoSpaceDN w:val="0"/>
              <w:adjustRightInd w:val="0"/>
              <w:spacing w:before="0" w:after="0"/>
              <w:rPr>
                <w:rFonts w:ascii="Times New Roman" w:hAnsi="Times New Roman"/>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Hvis instituttet har under tre års data vedrørende "den relevante indikator", fo</w:t>
            </w:r>
            <w:r w:rsidRPr="007C6857">
              <w:rPr>
                <w:rFonts w:ascii="Times New Roman" w:hAnsi="Times New Roman"/>
                <w:sz w:val="24"/>
              </w:rPr>
              <w:t>r</w:t>
            </w:r>
            <w:r w:rsidRPr="007C6857">
              <w:rPr>
                <w:rFonts w:ascii="Times New Roman" w:hAnsi="Times New Roman"/>
                <w:sz w:val="24"/>
              </w:rPr>
              <w:t>deles de tilgængelige historiske data (reviderede tal) efter prioritet til de tilsv</w:t>
            </w:r>
            <w:r w:rsidRPr="007C6857">
              <w:rPr>
                <w:rFonts w:ascii="Times New Roman" w:hAnsi="Times New Roman"/>
                <w:sz w:val="24"/>
              </w:rPr>
              <w:t>a</w:t>
            </w:r>
            <w:r w:rsidRPr="007C6857">
              <w:rPr>
                <w:rFonts w:ascii="Times New Roman" w:hAnsi="Times New Roman"/>
                <w:sz w:val="24"/>
              </w:rPr>
              <w:t>rende kolonner i tabellen. Hvis der f.eks. kun foreligger historiske data for et år, indberettes de i kolonne 030. Hvis det forekommer rimeligt, anføres de fremadrettede estimater i kolonne 020 (estimat for næste år) og kolonne 010 (estimat for år +2).</w:t>
            </w:r>
          </w:p>
          <w:p w:rsidR="00AC6255" w:rsidRPr="007C6857" w:rsidRDefault="00AC6255" w:rsidP="000B0B09">
            <w:pPr>
              <w:autoSpaceDE w:val="0"/>
              <w:autoSpaceDN w:val="0"/>
              <w:adjustRightInd w:val="0"/>
              <w:spacing w:before="0" w:after="0"/>
              <w:rPr>
                <w:rFonts w:ascii="Times New Roman" w:hAnsi="Times New Roman"/>
                <w:i/>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Hvis der ikke foreligger historiske data vedrørende "den relevante indikator", kan instituttet endvidere anvende fremadrettede estimater.</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r w:rsidR="00AC6255" w:rsidRPr="007C6857" w:rsidTr="00672D2A">
        <w:tc>
          <w:tcPr>
            <w:tcW w:w="985" w:type="dxa"/>
          </w:tcPr>
          <w:p w:rsidR="00AC6255" w:rsidRPr="007C6857" w:rsidRDefault="00AC6255"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040-060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LÅN OG FORSKUD (VED ANVENDELSE AF ASA)</w:t>
            </w:r>
          </w:p>
          <w:p w:rsidR="00AC6255" w:rsidRPr="007C6857" w:rsidRDefault="00AC6255" w:rsidP="000B0B09">
            <w:pPr>
              <w:autoSpaceDE w:val="0"/>
              <w:autoSpaceDN w:val="0"/>
              <w:adjustRightInd w:val="0"/>
              <w:spacing w:before="0" w:after="0"/>
              <w:jc w:val="left"/>
              <w:rPr>
                <w:rFonts w:ascii="Times New Roman" w:hAnsi="Times New Roman"/>
                <w:bCs/>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I disse kolonner indberettes størrelsen af lån og forskud for forretningsomr</w:t>
            </w:r>
            <w:r w:rsidRPr="007C6857">
              <w:rPr>
                <w:rFonts w:ascii="Times New Roman" w:hAnsi="Times New Roman"/>
                <w:sz w:val="24"/>
              </w:rPr>
              <w:t>å</w:t>
            </w:r>
            <w:r w:rsidRPr="007C6857">
              <w:rPr>
                <w:rFonts w:ascii="Times New Roman" w:hAnsi="Times New Roman"/>
                <w:sz w:val="24"/>
              </w:rPr>
              <w:t>derne "detailbankydelser" og "forretningsbankydelser" som omhandlet i artikel 319, stk. 1, litra b), i CRR. Disse beløb bruges til at beregne den alternative r</w:t>
            </w:r>
            <w:r w:rsidRPr="007C6857">
              <w:rPr>
                <w:rFonts w:ascii="Times New Roman" w:hAnsi="Times New Roman"/>
                <w:sz w:val="24"/>
              </w:rPr>
              <w:t>e</w:t>
            </w:r>
            <w:r w:rsidRPr="007C6857">
              <w:rPr>
                <w:rFonts w:ascii="Times New Roman" w:hAnsi="Times New Roman"/>
                <w:sz w:val="24"/>
              </w:rPr>
              <w:t>levante indikator, der resulterer i de kapitalgrundlagskrav, som svarer til de a</w:t>
            </w:r>
            <w:r w:rsidRPr="007C6857">
              <w:rPr>
                <w:rFonts w:ascii="Times New Roman" w:hAnsi="Times New Roman"/>
                <w:sz w:val="24"/>
              </w:rPr>
              <w:t>k</w:t>
            </w:r>
            <w:r w:rsidRPr="007C6857">
              <w:rPr>
                <w:rFonts w:ascii="Times New Roman" w:hAnsi="Times New Roman"/>
                <w:sz w:val="24"/>
              </w:rPr>
              <w:t xml:space="preserve">tiviteter, der er omfattet af ASA (artikel 319, stk. 1, litra a), i CRR. </w:t>
            </w:r>
          </w:p>
          <w:p w:rsidR="00AC6255" w:rsidRPr="007C6857" w:rsidRDefault="00AC6255" w:rsidP="000B0B09">
            <w:pPr>
              <w:autoSpaceDE w:val="0"/>
              <w:autoSpaceDN w:val="0"/>
              <w:adjustRightInd w:val="0"/>
              <w:spacing w:before="0" w:after="0"/>
              <w:rPr>
                <w:rFonts w:ascii="Times New Roman" w:hAnsi="Times New Roman"/>
                <w:sz w:val="24"/>
              </w:rPr>
            </w:pPr>
          </w:p>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Hvad angår "forretningsbankydelser", medtages værdipapirer, der ikke indgår i handelsbeholdningen.</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070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KAPITALGRUNDLAGSKRAV</w:t>
            </w:r>
          </w:p>
          <w:p w:rsidR="00AC6255" w:rsidRPr="007C6857" w:rsidRDefault="00AC6255" w:rsidP="000B0B09">
            <w:pPr>
              <w:autoSpaceDE w:val="0"/>
              <w:autoSpaceDN w:val="0"/>
              <w:adjustRightInd w:val="0"/>
              <w:spacing w:before="0" w:after="0"/>
              <w:jc w:val="left"/>
              <w:rPr>
                <w:rFonts w:ascii="Times New Roman" w:hAnsi="Times New Roman"/>
                <w:sz w:val="24"/>
              </w:rPr>
            </w:pPr>
          </w:p>
          <w:p w:rsidR="00AC6255" w:rsidRPr="007C6857" w:rsidRDefault="00AC6255" w:rsidP="00E86638">
            <w:pPr>
              <w:autoSpaceDE w:val="0"/>
              <w:autoSpaceDN w:val="0"/>
              <w:adjustRightInd w:val="0"/>
              <w:spacing w:before="0" w:after="0"/>
              <w:jc w:val="left"/>
              <w:rPr>
                <w:rFonts w:ascii="Times New Roman" w:hAnsi="Times New Roman"/>
                <w:bCs/>
                <w:sz w:val="24"/>
              </w:rPr>
            </w:pPr>
            <w:r w:rsidRPr="007C6857">
              <w:rPr>
                <w:rFonts w:ascii="Times New Roman" w:hAnsi="Times New Roman"/>
                <w:sz w:val="24"/>
              </w:rPr>
              <w:t>Kapitalgrundlagskravet beregnes ved hjælp af den anvendte metode ifølge art</w:t>
            </w:r>
            <w:r w:rsidRPr="007C6857">
              <w:rPr>
                <w:rFonts w:ascii="Times New Roman" w:hAnsi="Times New Roman"/>
                <w:sz w:val="24"/>
              </w:rPr>
              <w:t>i</w:t>
            </w:r>
            <w:r w:rsidRPr="007C6857">
              <w:rPr>
                <w:rFonts w:ascii="Times New Roman" w:hAnsi="Times New Roman"/>
                <w:sz w:val="24"/>
              </w:rPr>
              <w:t>kel 312-324 i CRR. Det resulterende beløb indberettes i kolonne 070.</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071</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SAMLET RISIKOEKSPONERING FOR OPERATIONELLE RISICI</w:t>
            </w:r>
          </w:p>
          <w:p w:rsidR="00AC6255" w:rsidRPr="007C6857"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7C6857">
              <w:rPr>
                <w:rStyle w:val="InstructionsTabelleberschrift"/>
                <w:rFonts w:ascii="Times New Roman" w:hAnsi="Times New Roman"/>
                <w:sz w:val="24"/>
              </w:rPr>
              <w:t>Artikel 92, stk. 4, i CRR. Kapitalgrundlagskravet i kolonne 070 ganget med 12,5.</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080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HERAF: SOM FØLGE AF EN FORDELINGSMEKANISME</w:t>
            </w:r>
          </w:p>
          <w:p w:rsidR="00AC6255" w:rsidRPr="007C6857" w:rsidRDefault="00AC6255" w:rsidP="000B0B09">
            <w:pPr>
              <w:autoSpaceDE w:val="0"/>
              <w:autoSpaceDN w:val="0"/>
              <w:adjustRightInd w:val="0"/>
              <w:spacing w:before="0" w:after="0"/>
              <w:jc w:val="left"/>
              <w:rPr>
                <w:rFonts w:ascii="Times New Roman" w:hAnsi="Times New Roman"/>
                <w:bCs/>
                <w:sz w:val="24"/>
              </w:rPr>
            </w:pPr>
          </w:p>
          <w:p w:rsidR="00AC6255" w:rsidRPr="007C6857" w:rsidRDefault="00AC6255" w:rsidP="000B0B09">
            <w:pPr>
              <w:jc w:val="left"/>
              <w:rPr>
                <w:rFonts w:ascii="Times New Roman" w:hAnsi="Times New Roman"/>
                <w:bCs/>
                <w:sz w:val="24"/>
              </w:rPr>
            </w:pPr>
            <w:r w:rsidRPr="007C6857">
              <w:rPr>
                <w:rFonts w:ascii="Times New Roman" w:hAnsi="Times New Roman"/>
                <w:sz w:val="24"/>
              </w:rPr>
              <w:t xml:space="preserve">Artikel 18, stk. 1, i CRR vedrørende beskrivelse i den ansøgning, der er nævnt i artikel 312, stk. 2, i CRR, af den metode, der anvendes til fordelingen af kapital til dækning af den operationelle risiko mellem koncernens forskellige enheder, </w:t>
            </w:r>
            <w:r w:rsidRPr="007C6857">
              <w:rPr>
                <w:rFonts w:ascii="Times New Roman" w:hAnsi="Times New Roman"/>
                <w:sz w:val="24"/>
              </w:rPr>
              <w:lastRenderedPageBreak/>
              <w:t>og hvorvidt og hvordan virkningerne af diversificeringen vil blive medregnet i det risikomålingssystem, der anvendes af et moderkreditinstitut i EU og dets datterselskaber eller i fællesskab af datterselskaberne af et finansielt moderse</w:t>
            </w:r>
            <w:r w:rsidRPr="007C6857">
              <w:rPr>
                <w:rFonts w:ascii="Times New Roman" w:hAnsi="Times New Roman"/>
                <w:sz w:val="24"/>
              </w:rPr>
              <w:t>l</w:t>
            </w:r>
            <w:r w:rsidRPr="007C6857">
              <w:rPr>
                <w:rFonts w:ascii="Times New Roman" w:hAnsi="Times New Roman"/>
                <w:sz w:val="24"/>
              </w:rPr>
              <w:t>skab i EU eller et blandet moderholdingselskab i EU.</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r w:rsidR="00AC6255" w:rsidRPr="007C6857" w:rsidTr="00672D2A">
        <w:tc>
          <w:tcPr>
            <w:tcW w:w="985" w:type="dxa"/>
          </w:tcPr>
          <w:p w:rsidR="00AC6255" w:rsidRPr="007C6857" w:rsidRDefault="00AC6255"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lastRenderedPageBreak/>
              <w:t>090-120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AMA: MEMORANDUMPOSTER, DER EVT. SKAL INDBERETTES</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090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KAPITALGRUNDLAGSKRAV FØR REDUKTION SOM FØLGE AF FORVENTET TAB, DIVERSIFICERING OG RISIKOREDUKTION</w:t>
            </w:r>
            <w:r w:rsidRPr="007C6857">
              <w:rPr>
                <w:rStyle w:val="InstructionsTabelleberschrift"/>
                <w:rFonts w:ascii="Times New Roman" w:hAnsi="Times New Roman"/>
                <w:sz w:val="24"/>
              </w:rPr>
              <w:t>S</w:t>
            </w:r>
            <w:r w:rsidRPr="007C6857">
              <w:rPr>
                <w:rStyle w:val="InstructionsTabelleberschrift"/>
                <w:rFonts w:ascii="Times New Roman" w:hAnsi="Times New Roman"/>
                <w:sz w:val="24"/>
              </w:rPr>
              <w:t>TEKNIKKER</w:t>
            </w:r>
          </w:p>
          <w:p w:rsidR="00AC6255" w:rsidRPr="007C6857" w:rsidRDefault="00AC6255" w:rsidP="000B0B09">
            <w:pPr>
              <w:autoSpaceDE w:val="0"/>
              <w:autoSpaceDN w:val="0"/>
              <w:adjustRightInd w:val="0"/>
              <w:spacing w:before="0" w:after="0"/>
              <w:jc w:val="left"/>
              <w:rPr>
                <w:rFonts w:ascii="Times New Roman" w:hAnsi="Times New Roman"/>
                <w:bCs/>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Det kapitalgrundlagskrav, der indberettes i kolonne 090, er kapitalgrundlag</w:t>
            </w:r>
            <w:r w:rsidRPr="007C6857">
              <w:rPr>
                <w:rFonts w:ascii="Times New Roman" w:hAnsi="Times New Roman"/>
                <w:sz w:val="24"/>
              </w:rPr>
              <w:t>s</w:t>
            </w:r>
            <w:r w:rsidRPr="007C6857">
              <w:rPr>
                <w:rFonts w:ascii="Times New Roman" w:hAnsi="Times New Roman"/>
                <w:sz w:val="24"/>
              </w:rPr>
              <w:t>kravet i kolonne 070, men beregnet før indregning af de reducerende virkni</w:t>
            </w:r>
            <w:r w:rsidRPr="007C6857">
              <w:rPr>
                <w:rFonts w:ascii="Times New Roman" w:hAnsi="Times New Roman"/>
                <w:sz w:val="24"/>
              </w:rPr>
              <w:t>n</w:t>
            </w:r>
            <w:r w:rsidRPr="007C6857">
              <w:rPr>
                <w:rFonts w:ascii="Times New Roman" w:hAnsi="Times New Roman"/>
                <w:sz w:val="24"/>
              </w:rPr>
              <w:t>ger som følge af forventet tab, diversificering og risikoreduktionsteknikker (se nedenfor).</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100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 REDUKTION AF KAPITALGRUNDLAGSKRAV SOM FØLGE AF FORVENTET TAB OPFANGET I FORRETNINGSGANGE</w:t>
            </w:r>
          </w:p>
          <w:p w:rsidR="00AC6255" w:rsidRPr="007C6857" w:rsidRDefault="00AC6255" w:rsidP="000B0B09">
            <w:pPr>
              <w:autoSpaceDE w:val="0"/>
              <w:autoSpaceDN w:val="0"/>
              <w:adjustRightInd w:val="0"/>
              <w:spacing w:before="0" w:after="0"/>
              <w:jc w:val="left"/>
              <w:rPr>
                <w:rFonts w:ascii="Times New Roman" w:hAnsi="Times New Roman"/>
                <w:bCs/>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I kolonne 100 indberettes reduktionen af kapitalgrundlagskravet som følge af forventet tab, der opfanges i interne forretningsgange, jf. artikel 322, stk. 2, li</w:t>
            </w:r>
            <w:r w:rsidRPr="007C6857">
              <w:rPr>
                <w:rFonts w:ascii="Times New Roman" w:hAnsi="Times New Roman"/>
                <w:sz w:val="24"/>
              </w:rPr>
              <w:t>t</w:t>
            </w:r>
            <w:r w:rsidRPr="007C6857">
              <w:rPr>
                <w:rFonts w:ascii="Times New Roman" w:hAnsi="Times New Roman"/>
                <w:sz w:val="24"/>
              </w:rPr>
              <w:t>ra a), i CRR.</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110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 REDUKTION AF KAPITALGRUNDLAGSKRAV SOM FØLGE AF DIVERSIFICERING</w:t>
            </w:r>
          </w:p>
          <w:p w:rsidR="00AC6255" w:rsidRPr="007C6857" w:rsidRDefault="00AC6255" w:rsidP="000B0B09">
            <w:pPr>
              <w:rPr>
                <w:rFonts w:ascii="Times New Roman" w:hAnsi="Times New Roman"/>
                <w:sz w:val="24"/>
              </w:rPr>
            </w:pPr>
            <w:r w:rsidRPr="007C6857">
              <w:rPr>
                <w:rFonts w:ascii="Times New Roman" w:hAnsi="Times New Roman"/>
                <w:sz w:val="24"/>
              </w:rPr>
              <w:t>Diversificeringsvirkningen i kolonne 110 er forskellen mellem summen af k</w:t>
            </w:r>
            <w:r w:rsidRPr="007C6857">
              <w:rPr>
                <w:rFonts w:ascii="Times New Roman" w:hAnsi="Times New Roman"/>
                <w:sz w:val="24"/>
              </w:rPr>
              <w:t>a</w:t>
            </w:r>
            <w:r w:rsidRPr="007C6857">
              <w:rPr>
                <w:rFonts w:ascii="Times New Roman" w:hAnsi="Times New Roman"/>
                <w:sz w:val="24"/>
              </w:rPr>
              <w:t>pitalgrundlagskravene beregnet separat for hver klasse af operationel risiko (dvs. en situation med "perfekt afhængighed") og det diversificerede kapita</w:t>
            </w:r>
            <w:r w:rsidRPr="007C6857">
              <w:rPr>
                <w:rFonts w:ascii="Times New Roman" w:hAnsi="Times New Roman"/>
                <w:sz w:val="24"/>
              </w:rPr>
              <w:t>l</w:t>
            </w:r>
            <w:r w:rsidRPr="007C6857">
              <w:rPr>
                <w:rFonts w:ascii="Times New Roman" w:hAnsi="Times New Roman"/>
                <w:sz w:val="24"/>
              </w:rPr>
              <w:t>grundlagskrav beregnet ved at indregne korrelationer og afhængighedsforhold (dvs. at mindre end "perfekt afhængighed" mellem risikoklasserne antages). S</w:t>
            </w:r>
            <w:r w:rsidRPr="007C6857">
              <w:rPr>
                <w:rFonts w:ascii="Times New Roman" w:hAnsi="Times New Roman"/>
                <w:sz w:val="24"/>
              </w:rPr>
              <w:t>i</w:t>
            </w:r>
            <w:r w:rsidRPr="007C6857">
              <w:rPr>
                <w:rFonts w:ascii="Times New Roman" w:hAnsi="Times New Roman"/>
                <w:sz w:val="24"/>
              </w:rPr>
              <w:t>tuationen med "perfekt afhængighed" opstår i "standardtilfældet", dvs. når i</w:t>
            </w:r>
            <w:r w:rsidRPr="007C6857">
              <w:rPr>
                <w:rFonts w:ascii="Times New Roman" w:hAnsi="Times New Roman"/>
                <w:sz w:val="24"/>
              </w:rPr>
              <w:t>n</w:t>
            </w:r>
            <w:r w:rsidRPr="007C6857">
              <w:rPr>
                <w:rFonts w:ascii="Times New Roman" w:hAnsi="Times New Roman"/>
                <w:sz w:val="24"/>
              </w:rPr>
              <w:t>stituttet ikke anvender en udtrykkelig korrelationsstruktur mellem risikokla</w:t>
            </w:r>
            <w:r w:rsidRPr="007C6857">
              <w:rPr>
                <w:rFonts w:ascii="Times New Roman" w:hAnsi="Times New Roman"/>
                <w:sz w:val="24"/>
              </w:rPr>
              <w:t>s</w:t>
            </w:r>
            <w:r w:rsidRPr="007C6857">
              <w:rPr>
                <w:rFonts w:ascii="Times New Roman" w:hAnsi="Times New Roman"/>
                <w:sz w:val="24"/>
              </w:rPr>
              <w:t>serne, således at AMA-kapital beregnes som summen af de individuelle fora</w:t>
            </w:r>
            <w:r w:rsidRPr="007C6857">
              <w:rPr>
                <w:rFonts w:ascii="Times New Roman" w:hAnsi="Times New Roman"/>
                <w:sz w:val="24"/>
              </w:rPr>
              <w:t>n</w:t>
            </w:r>
            <w:r w:rsidRPr="007C6857">
              <w:rPr>
                <w:rFonts w:ascii="Times New Roman" w:hAnsi="Times New Roman"/>
                <w:sz w:val="24"/>
              </w:rPr>
              <w:t>staltninger vedrørende operationel risiko i de valgte risikoklasser. I dette tilfæ</w:t>
            </w:r>
            <w:r w:rsidRPr="007C6857">
              <w:rPr>
                <w:rFonts w:ascii="Times New Roman" w:hAnsi="Times New Roman"/>
                <w:sz w:val="24"/>
              </w:rPr>
              <w:t>l</w:t>
            </w:r>
            <w:r w:rsidRPr="007C6857">
              <w:rPr>
                <w:rFonts w:ascii="Times New Roman" w:hAnsi="Times New Roman"/>
                <w:sz w:val="24"/>
              </w:rPr>
              <w:t>de antages det, at korrelationen mellem risikoklasserne er 100 %, og værdien i kolonnen skal være nul. Hvis instituttet derimod anvender en udtrykkelig ko</w:t>
            </w:r>
            <w:r w:rsidRPr="007C6857">
              <w:rPr>
                <w:rFonts w:ascii="Times New Roman" w:hAnsi="Times New Roman"/>
                <w:sz w:val="24"/>
              </w:rPr>
              <w:t>r</w:t>
            </w:r>
            <w:r w:rsidRPr="007C6857">
              <w:rPr>
                <w:rFonts w:ascii="Times New Roman" w:hAnsi="Times New Roman"/>
                <w:sz w:val="24"/>
              </w:rPr>
              <w:t>relationsstruktur mellem risikoklasser, skal det i denne kolonne angive forske</w:t>
            </w:r>
            <w:r w:rsidRPr="007C6857">
              <w:rPr>
                <w:rFonts w:ascii="Times New Roman" w:hAnsi="Times New Roman"/>
                <w:sz w:val="24"/>
              </w:rPr>
              <w:t>l</w:t>
            </w:r>
            <w:r w:rsidRPr="007C6857">
              <w:rPr>
                <w:rFonts w:ascii="Times New Roman" w:hAnsi="Times New Roman"/>
                <w:sz w:val="24"/>
              </w:rPr>
              <w:t>len mellem AMA-kapitalen, som den beregnes i "standardtilfældet", og den, der fås efter anvendelse af korrelationsstrukturen mellem risikoklasserne. Væ</w:t>
            </w:r>
            <w:r w:rsidRPr="007C6857">
              <w:rPr>
                <w:rFonts w:ascii="Times New Roman" w:hAnsi="Times New Roman"/>
                <w:sz w:val="24"/>
              </w:rPr>
              <w:t>r</w:t>
            </w:r>
            <w:r w:rsidRPr="007C6857">
              <w:rPr>
                <w:rFonts w:ascii="Times New Roman" w:hAnsi="Times New Roman"/>
                <w:sz w:val="24"/>
              </w:rPr>
              <w:t>dien afspejler AMA-metodens "diversificeringskapacitet", dvs. dens evne til at opfange ikkesamtidige alvorlige hændelser med tab på operationelle risici. I kolonne 110 indberettes det beløb, hvormed den forudsatte korrelationsstruktur reducerer AMA-kapitalen i forhold til den forudsatte korrelation på 100 %.</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120</w:t>
            </w:r>
          </w:p>
        </w:tc>
        <w:tc>
          <w:tcPr>
            <w:tcW w:w="7877" w:type="dxa"/>
          </w:tcPr>
          <w:p w:rsidR="00AC6255" w:rsidRPr="007C6857" w:rsidRDefault="00AC6255" w:rsidP="000B0B09">
            <w:pPr>
              <w:autoSpaceDE w:val="0"/>
              <w:autoSpaceDN w:val="0"/>
              <w:adjustRightInd w:val="0"/>
              <w:spacing w:before="0" w:after="0"/>
              <w:jc w:val="left"/>
              <w:rPr>
                <w:rFonts w:ascii="Times New Roman" w:hAnsi="Times New Roman"/>
                <w:sz w:val="24"/>
              </w:rPr>
            </w:pPr>
            <w:r w:rsidRPr="007C6857">
              <w:rPr>
                <w:rStyle w:val="InstructionsTabelleberschrift"/>
                <w:rFonts w:ascii="Times New Roman" w:hAnsi="Times New Roman"/>
                <w:sz w:val="24"/>
              </w:rPr>
              <w:t>(-) REDUKTION AF KAPITALGRUNDLAGSKRAV SOM FØLGE AF RISIKOREDUKTIONSTEKNIKKER (FORSIKRING OG ANDRE R</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SIKOOVERFØRSELSMEKANISMER)</w:t>
            </w:r>
          </w:p>
          <w:p w:rsidR="00AC6255" w:rsidRPr="007C6857" w:rsidRDefault="00AC6255" w:rsidP="000B0B09">
            <w:pPr>
              <w:autoSpaceDE w:val="0"/>
              <w:autoSpaceDN w:val="0"/>
              <w:adjustRightInd w:val="0"/>
              <w:spacing w:before="0" w:after="0"/>
              <w:jc w:val="left"/>
              <w:rPr>
                <w:rFonts w:ascii="Times New Roman" w:hAnsi="Times New Roman"/>
                <w:sz w:val="24"/>
              </w:rPr>
            </w:pPr>
          </w:p>
          <w:p w:rsidR="00AC6255" w:rsidRPr="007C6857" w:rsidRDefault="00AC6255" w:rsidP="000B0B09">
            <w:pPr>
              <w:autoSpaceDE w:val="0"/>
              <w:autoSpaceDN w:val="0"/>
              <w:adjustRightInd w:val="0"/>
              <w:spacing w:before="0" w:after="0"/>
              <w:jc w:val="left"/>
              <w:rPr>
                <w:rFonts w:ascii="Times New Roman" w:hAnsi="Times New Roman"/>
                <w:sz w:val="24"/>
              </w:rPr>
            </w:pPr>
            <w:r w:rsidRPr="007C6857">
              <w:rPr>
                <w:rFonts w:ascii="Times New Roman" w:hAnsi="Times New Roman"/>
                <w:sz w:val="24"/>
              </w:rPr>
              <w:t>I kolonne 120 indberettes virkningen af forsikring og andre risikooverførsel</w:t>
            </w:r>
            <w:r w:rsidRPr="007C6857">
              <w:rPr>
                <w:rFonts w:ascii="Times New Roman" w:hAnsi="Times New Roman"/>
                <w:sz w:val="24"/>
              </w:rPr>
              <w:t>s</w:t>
            </w:r>
            <w:r w:rsidRPr="007C6857">
              <w:rPr>
                <w:rFonts w:ascii="Times New Roman" w:hAnsi="Times New Roman"/>
                <w:sz w:val="24"/>
              </w:rPr>
              <w:lastRenderedPageBreak/>
              <w:t>mekanismer som omhandlet i artikel 323, stk. 1-5, i CRR.</w:t>
            </w:r>
          </w:p>
          <w:p w:rsidR="00AC6255" w:rsidRPr="007C6857" w:rsidRDefault="00AC6255" w:rsidP="000B0B09">
            <w:pPr>
              <w:autoSpaceDE w:val="0"/>
              <w:autoSpaceDN w:val="0"/>
              <w:adjustRightInd w:val="0"/>
              <w:spacing w:before="0" w:after="0"/>
              <w:jc w:val="left"/>
              <w:rPr>
                <w:rFonts w:ascii="Times New Roman" w:hAnsi="Times New Roman"/>
                <w:bCs/>
                <w:sz w:val="24"/>
              </w:rPr>
            </w:pPr>
          </w:p>
        </w:tc>
      </w:tr>
    </w:tbl>
    <w:p w:rsidR="00AC6255" w:rsidRPr="007C6857" w:rsidRDefault="00AC6255" w:rsidP="00AC6255">
      <w:pPr>
        <w:autoSpaceDE w:val="0"/>
        <w:autoSpaceDN w:val="0"/>
        <w:adjustRightInd w:val="0"/>
        <w:spacing w:before="0" w:after="0"/>
        <w:rPr>
          <w:rFonts w:ascii="Times New Roman" w:hAnsi="Times New Roman"/>
          <w:sz w:val="24"/>
        </w:rPr>
      </w:pPr>
    </w:p>
    <w:p w:rsidR="00AC6255" w:rsidRPr="007C6857" w:rsidRDefault="00AC6255" w:rsidP="00AC6255">
      <w:pPr>
        <w:autoSpaceDE w:val="0"/>
        <w:autoSpaceDN w:val="0"/>
        <w:adjustRightInd w:val="0"/>
        <w:spacing w:before="0" w:after="0"/>
        <w:rPr>
          <w:rFonts w:ascii="Times New Roman" w:hAnsi="Times New Roman"/>
          <w:sz w:val="24"/>
        </w:rPr>
      </w:pPr>
    </w:p>
    <w:p w:rsidR="00AC6255" w:rsidRPr="007C6857"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7C6857" w:rsidTr="00672D2A">
        <w:trPr>
          <w:trHeight w:val="518"/>
        </w:trPr>
        <w:tc>
          <w:tcPr>
            <w:tcW w:w="8862" w:type="dxa"/>
            <w:gridSpan w:val="2"/>
            <w:shd w:val="clear" w:color="auto" w:fill="CCCCCC"/>
          </w:tcPr>
          <w:p w:rsidR="00AC6255" w:rsidRPr="007C6857" w:rsidRDefault="00AC6255" w:rsidP="000B0B09">
            <w:pPr>
              <w:autoSpaceDE w:val="0"/>
              <w:autoSpaceDN w:val="0"/>
              <w:adjustRightInd w:val="0"/>
              <w:spacing w:after="0"/>
              <w:rPr>
                <w:rFonts w:ascii="Times New Roman" w:hAnsi="Times New Roman"/>
                <w:b/>
                <w:bCs/>
                <w:sz w:val="24"/>
              </w:rPr>
            </w:pPr>
            <w:r w:rsidRPr="007C6857">
              <w:rPr>
                <w:rFonts w:ascii="Times New Roman" w:hAnsi="Times New Roman"/>
                <w:b/>
                <w:sz w:val="24"/>
              </w:rPr>
              <w:t>Rækker</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 xml:space="preserve">010 </w:t>
            </w:r>
          </w:p>
        </w:tc>
        <w:tc>
          <w:tcPr>
            <w:tcW w:w="7877" w:type="dxa"/>
          </w:tcPr>
          <w:p w:rsidR="00AC6255" w:rsidRPr="007C6857" w:rsidRDefault="00AC6255" w:rsidP="000B0B09">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BANKYDELSER OMFATTET AF BASISINDIKATORMETODEN (BIA)</w:t>
            </w:r>
          </w:p>
          <w:p w:rsidR="00AC6255" w:rsidRPr="007C6857" w:rsidRDefault="00AC6255" w:rsidP="000B0B09">
            <w:pPr>
              <w:pStyle w:val="PlainText"/>
              <w:jc w:val="both"/>
              <w:rPr>
                <w:rFonts w:ascii="Times New Roman" w:eastAsia="Times New Roman" w:hAnsi="Times New Roman"/>
                <w:sz w:val="24"/>
                <w:szCs w:val="24"/>
              </w:rPr>
            </w:pPr>
          </w:p>
          <w:p w:rsidR="00AC6255" w:rsidRPr="007C6857" w:rsidRDefault="00AC6255" w:rsidP="000B0B09">
            <w:pPr>
              <w:pStyle w:val="PlainText"/>
              <w:jc w:val="both"/>
              <w:rPr>
                <w:rFonts w:ascii="Times New Roman" w:eastAsia="Times New Roman" w:hAnsi="Times New Roman"/>
                <w:sz w:val="24"/>
                <w:szCs w:val="24"/>
              </w:rPr>
            </w:pPr>
            <w:r w:rsidRPr="007C6857">
              <w:rPr>
                <w:rFonts w:ascii="Times New Roman" w:hAnsi="Times New Roman"/>
                <w:sz w:val="24"/>
              </w:rPr>
              <w:t>I denne række præsenteres beløbene for bankydelser, hvor BIA bruges til at b</w:t>
            </w:r>
            <w:r w:rsidRPr="007C6857">
              <w:rPr>
                <w:rFonts w:ascii="Times New Roman" w:hAnsi="Times New Roman"/>
                <w:sz w:val="24"/>
              </w:rPr>
              <w:t>e</w:t>
            </w:r>
            <w:r w:rsidRPr="007C6857">
              <w:rPr>
                <w:rFonts w:ascii="Times New Roman" w:hAnsi="Times New Roman"/>
                <w:sz w:val="24"/>
              </w:rPr>
              <w:t>regne kapitalgrundlagskravet for operationel risiko (artikel 315 og 316 i CRR).</w:t>
            </w:r>
          </w:p>
          <w:p w:rsidR="00AC6255" w:rsidRPr="007C6857" w:rsidRDefault="00AC6255" w:rsidP="000B0B09">
            <w:pPr>
              <w:pStyle w:val="PlainText"/>
              <w:jc w:val="both"/>
              <w:rPr>
                <w:rFonts w:ascii="Times New Roman" w:eastAsia="Times New Roman" w:hAnsi="Times New Roman"/>
                <w:bCs/>
                <w:sz w:val="24"/>
                <w:szCs w:val="24"/>
              </w:rPr>
            </w:pP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020</w:t>
            </w:r>
          </w:p>
        </w:tc>
        <w:tc>
          <w:tcPr>
            <w:tcW w:w="7877" w:type="dxa"/>
          </w:tcPr>
          <w:p w:rsidR="00AC6255" w:rsidRPr="007C6857" w:rsidRDefault="00AC6255" w:rsidP="000B0B09">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BANKYDELSER OMFATTET AF STANDARDMETODEN (TSA)/DEN ALTERNATIVE STANDARDMETODE (ASA)</w:t>
            </w:r>
          </w:p>
          <w:p w:rsidR="00AC6255" w:rsidRPr="007C6857" w:rsidRDefault="00AC6255" w:rsidP="000B0B09">
            <w:pPr>
              <w:autoSpaceDE w:val="0"/>
              <w:autoSpaceDN w:val="0"/>
              <w:adjustRightInd w:val="0"/>
              <w:spacing w:before="0" w:after="0"/>
              <w:rPr>
                <w:rFonts w:ascii="Times New Roman" w:hAnsi="Times New Roman"/>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Kapitalgrundlagskravet beregnet i overensstemmelse med TSA og ASA (art</w:t>
            </w:r>
            <w:r w:rsidRPr="007C6857">
              <w:rPr>
                <w:rFonts w:ascii="Times New Roman" w:hAnsi="Times New Roman"/>
                <w:sz w:val="24"/>
              </w:rPr>
              <w:t>i</w:t>
            </w:r>
            <w:r w:rsidRPr="007C6857">
              <w:rPr>
                <w:rFonts w:ascii="Times New Roman" w:hAnsi="Times New Roman"/>
                <w:sz w:val="24"/>
              </w:rPr>
              <w:t>kel 317-319 i CRR) indberettes.</w:t>
            </w:r>
          </w:p>
          <w:p w:rsidR="00AC6255" w:rsidRPr="007C6857" w:rsidRDefault="00AC6255" w:rsidP="000B0B09">
            <w:pPr>
              <w:autoSpaceDE w:val="0"/>
              <w:autoSpaceDN w:val="0"/>
              <w:adjustRightInd w:val="0"/>
              <w:spacing w:before="0" w:after="0"/>
              <w:rPr>
                <w:rFonts w:ascii="Times New Roman" w:hAnsi="Times New Roman"/>
                <w:bCs/>
                <w:sz w:val="24"/>
              </w:rPr>
            </w:pPr>
          </w:p>
        </w:tc>
      </w:tr>
      <w:tr w:rsidR="00AC6255" w:rsidRPr="007C6857" w:rsidTr="00672D2A">
        <w:trPr>
          <w:trHeight w:val="1705"/>
        </w:trPr>
        <w:tc>
          <w:tcPr>
            <w:tcW w:w="985" w:type="dxa"/>
          </w:tcPr>
          <w:p w:rsidR="00AC6255" w:rsidRPr="007C6857" w:rsidRDefault="00AC6255"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030-100</w:t>
            </w:r>
          </w:p>
        </w:tc>
        <w:tc>
          <w:tcPr>
            <w:tcW w:w="7877" w:type="dxa"/>
          </w:tcPr>
          <w:p w:rsidR="00AC6255" w:rsidRPr="007C6857" w:rsidRDefault="00AC6255" w:rsidP="000B0B09">
            <w:pPr>
              <w:rPr>
                <w:rStyle w:val="InstructionsTabelleberschrift"/>
                <w:rFonts w:ascii="Times New Roman" w:hAnsi="Times New Roman"/>
                <w:sz w:val="24"/>
              </w:rPr>
            </w:pPr>
            <w:r w:rsidRPr="007C6857">
              <w:rPr>
                <w:rStyle w:val="InstructionsTabelleberschrift"/>
                <w:rFonts w:ascii="Times New Roman" w:hAnsi="Times New Roman"/>
                <w:sz w:val="24"/>
              </w:rPr>
              <w:t>OMFATTET AF TSA</w:t>
            </w:r>
          </w:p>
          <w:p w:rsidR="00AC6255" w:rsidRPr="007C6857" w:rsidRDefault="00AC6255" w:rsidP="00A95FD0">
            <w:pPr>
              <w:autoSpaceDE w:val="0"/>
              <w:autoSpaceDN w:val="0"/>
              <w:adjustRightInd w:val="0"/>
              <w:spacing w:before="0" w:after="0"/>
              <w:jc w:val="left"/>
              <w:rPr>
                <w:rFonts w:ascii="Times New Roman" w:hAnsi="Times New Roman"/>
                <w:bCs/>
                <w:sz w:val="24"/>
              </w:rPr>
            </w:pPr>
            <w:r w:rsidRPr="007C6857">
              <w:rPr>
                <w:rFonts w:ascii="Times New Roman" w:hAnsi="Times New Roman"/>
                <w:sz w:val="24"/>
              </w:rPr>
              <w:t>Hvis TSA anvendes, fordeles den relevante indikator for de enkelte år i række 030 til 100 mellem de forretningsområder, der er nævnt i artikel 317, tabel 2, i CRR. Fordelingen af ydelser til forretningsområder skal være i overensste</w:t>
            </w:r>
            <w:r w:rsidRPr="007C6857">
              <w:rPr>
                <w:rFonts w:ascii="Times New Roman" w:hAnsi="Times New Roman"/>
                <w:sz w:val="24"/>
              </w:rPr>
              <w:t>m</w:t>
            </w:r>
            <w:r w:rsidRPr="007C6857">
              <w:rPr>
                <w:rFonts w:ascii="Times New Roman" w:hAnsi="Times New Roman"/>
                <w:sz w:val="24"/>
              </w:rPr>
              <w:t>melse med principperne i artikel 318, i CRR.</w:t>
            </w:r>
          </w:p>
        </w:tc>
      </w:tr>
      <w:tr w:rsidR="00AC6255" w:rsidRPr="007C6857" w:rsidTr="00672D2A">
        <w:tc>
          <w:tcPr>
            <w:tcW w:w="985" w:type="dxa"/>
          </w:tcPr>
          <w:p w:rsidR="00AC6255" w:rsidRPr="007C6857" w:rsidRDefault="00AC6255"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110-120</w:t>
            </w:r>
          </w:p>
        </w:tc>
        <w:tc>
          <w:tcPr>
            <w:tcW w:w="7877" w:type="dxa"/>
          </w:tcPr>
          <w:p w:rsidR="00AC6255" w:rsidRPr="007C6857" w:rsidRDefault="00AC6255" w:rsidP="000B0B09">
            <w:pPr>
              <w:autoSpaceDE w:val="0"/>
              <w:autoSpaceDN w:val="0"/>
              <w:adjustRightInd w:val="0"/>
              <w:spacing w:before="0" w:after="0"/>
              <w:jc w:val="left"/>
              <w:rPr>
                <w:rStyle w:val="InstructionsTabelleberschrift"/>
                <w:rFonts w:ascii="Times New Roman" w:hAnsi="Times New Roman"/>
                <w:sz w:val="24"/>
              </w:rPr>
            </w:pPr>
            <w:r w:rsidRPr="007C6857">
              <w:rPr>
                <w:rStyle w:val="InstructionsTabelleberschrift"/>
                <w:rFonts w:ascii="Times New Roman" w:hAnsi="Times New Roman"/>
                <w:sz w:val="24"/>
              </w:rPr>
              <w:t>OMFATTET AF ASA</w:t>
            </w:r>
          </w:p>
          <w:p w:rsidR="00AC6255" w:rsidRPr="007C6857" w:rsidRDefault="00AC6255" w:rsidP="000B0B09">
            <w:pPr>
              <w:rPr>
                <w:rFonts w:ascii="Times New Roman" w:hAnsi="Times New Roman"/>
                <w:sz w:val="24"/>
              </w:rPr>
            </w:pPr>
            <w:r w:rsidRPr="007C6857">
              <w:rPr>
                <w:rFonts w:ascii="Times New Roman" w:hAnsi="Times New Roman"/>
                <w:sz w:val="24"/>
              </w:rPr>
              <w:t>Institutter, der anvender ASA (artikel 319 i CRR), skal indberette den relevante indikator for de enkelte år for hvert forretningsområde i række 030-050 samt række 080-100 og i række 110 og 120 for forretningsområderne "forretning</w:t>
            </w:r>
            <w:r w:rsidRPr="007C6857">
              <w:rPr>
                <w:rFonts w:ascii="Times New Roman" w:hAnsi="Times New Roman"/>
                <w:sz w:val="24"/>
              </w:rPr>
              <w:t>s</w:t>
            </w:r>
            <w:r w:rsidRPr="007C6857">
              <w:rPr>
                <w:rFonts w:ascii="Times New Roman" w:hAnsi="Times New Roman"/>
                <w:sz w:val="24"/>
              </w:rPr>
              <w:t xml:space="preserve">bankydelser" og "detailbankydelser". </w:t>
            </w:r>
          </w:p>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I række 110 og 120 præsenteres beløbet for den relevante indikator for ydelser, der er omfattet af ASA, fordelt på ydelser i forretningsområdet "forretning</w:t>
            </w:r>
            <w:r w:rsidRPr="007C6857">
              <w:rPr>
                <w:rFonts w:ascii="Times New Roman" w:hAnsi="Times New Roman"/>
                <w:sz w:val="24"/>
              </w:rPr>
              <w:t>s</w:t>
            </w:r>
            <w:r w:rsidRPr="007C6857">
              <w:rPr>
                <w:rFonts w:ascii="Times New Roman" w:hAnsi="Times New Roman"/>
                <w:sz w:val="24"/>
              </w:rPr>
              <w:t>bankydelser" og ydelserne i forretningsområdet "detailbankydelser" (artikel 319 i CRR).</w:t>
            </w:r>
            <w:r w:rsidRPr="007C6857">
              <w:rPr>
                <w:rStyle w:val="InstructionsTabelleText"/>
                <w:rFonts w:ascii="Times New Roman" w:hAnsi="Times New Roman"/>
                <w:sz w:val="24"/>
              </w:rPr>
              <w:t xml:space="preserve"> </w:t>
            </w:r>
            <w:r w:rsidRPr="007C6857">
              <w:rPr>
                <w:rFonts w:ascii="Times New Roman" w:hAnsi="Times New Roman"/>
                <w:sz w:val="24"/>
              </w:rPr>
              <w:t>Der kan være beløb, som skal indberettes i rækkerne for "Forre</w:t>
            </w:r>
            <w:r w:rsidRPr="007C6857">
              <w:rPr>
                <w:rFonts w:ascii="Times New Roman" w:hAnsi="Times New Roman"/>
                <w:sz w:val="24"/>
              </w:rPr>
              <w:t>t</w:t>
            </w:r>
            <w:r w:rsidRPr="007C6857">
              <w:rPr>
                <w:rFonts w:ascii="Times New Roman" w:hAnsi="Times New Roman"/>
                <w:sz w:val="24"/>
              </w:rPr>
              <w:t>ningsbankydelser" og "Detailbankydelser" i TSA (række 060 og 070) og i ASA (række 110 og 120) (f.eks. hvis et datterselskab anvender TSA, mens mode</w:t>
            </w:r>
            <w:r w:rsidRPr="007C6857">
              <w:rPr>
                <w:rFonts w:ascii="Times New Roman" w:hAnsi="Times New Roman"/>
                <w:sz w:val="24"/>
              </w:rPr>
              <w:t>r</w:t>
            </w:r>
            <w:r w:rsidRPr="007C6857">
              <w:rPr>
                <w:rFonts w:ascii="Times New Roman" w:hAnsi="Times New Roman"/>
                <w:sz w:val="24"/>
              </w:rPr>
              <w:t>selskabet anvender ASA).</w:t>
            </w:r>
          </w:p>
        </w:tc>
      </w:tr>
      <w:tr w:rsidR="00AC6255" w:rsidRPr="007C6857" w:rsidTr="00672D2A">
        <w:tc>
          <w:tcPr>
            <w:tcW w:w="985" w:type="dxa"/>
          </w:tcPr>
          <w:p w:rsidR="00AC6255" w:rsidRPr="007C6857" w:rsidRDefault="00AC6255"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130</w:t>
            </w:r>
          </w:p>
        </w:tc>
        <w:tc>
          <w:tcPr>
            <w:tcW w:w="7877" w:type="dxa"/>
          </w:tcPr>
          <w:p w:rsidR="00AC6255" w:rsidRPr="007C6857" w:rsidRDefault="00AC6255" w:rsidP="000B0B09">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BANKYDELSER OMFATTET AF AVANCEREDE MÅLEMETODER (AMA)</w:t>
            </w:r>
          </w:p>
          <w:p w:rsidR="00AC6255" w:rsidRPr="007C6857" w:rsidRDefault="00AC6255" w:rsidP="000B0B09">
            <w:pPr>
              <w:autoSpaceDE w:val="0"/>
              <w:autoSpaceDN w:val="0"/>
              <w:adjustRightInd w:val="0"/>
              <w:spacing w:before="0" w:after="0"/>
              <w:rPr>
                <w:rFonts w:ascii="Times New Roman" w:hAnsi="Times New Roman"/>
                <w:bCs/>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relevante data for institutter, der anvender AMA, (artikel 312, stk. 2, og a</w:t>
            </w:r>
            <w:r w:rsidRPr="007C6857">
              <w:rPr>
                <w:rFonts w:ascii="Times New Roman" w:hAnsi="Times New Roman"/>
                <w:sz w:val="24"/>
              </w:rPr>
              <w:t>r</w:t>
            </w:r>
            <w:r w:rsidRPr="007C6857">
              <w:rPr>
                <w:rFonts w:ascii="Times New Roman" w:hAnsi="Times New Roman"/>
                <w:sz w:val="24"/>
              </w:rPr>
              <w:t xml:space="preserve">tikel 321-323 i CRR), skal indberettes. </w:t>
            </w:r>
          </w:p>
          <w:p w:rsidR="00AC6255" w:rsidRPr="007C6857" w:rsidRDefault="00AC6255" w:rsidP="000B0B09">
            <w:pPr>
              <w:autoSpaceDE w:val="0"/>
              <w:autoSpaceDN w:val="0"/>
              <w:adjustRightInd w:val="0"/>
              <w:spacing w:before="0" w:after="0"/>
              <w:rPr>
                <w:rFonts w:ascii="Times New Roman" w:hAnsi="Times New Roman"/>
                <w:sz w:val="24"/>
              </w:rPr>
            </w:pPr>
          </w:p>
          <w:p w:rsidR="00AC6255" w:rsidRPr="007C6857" w:rsidRDefault="00AC6255"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Ved anvendelse af en kombination af de forskellige metoder, jf. artikel 314 i CRR, indberettes der oplysninger om ydelser, som opgøres ved hjælp af AMA. Dette gælder også for alle andre AMA-banker.</w:t>
            </w:r>
          </w:p>
          <w:p w:rsidR="00AC6255" w:rsidRPr="007C6857" w:rsidRDefault="00AC6255" w:rsidP="000B0B09">
            <w:pPr>
              <w:autoSpaceDE w:val="0"/>
              <w:autoSpaceDN w:val="0"/>
              <w:adjustRightInd w:val="0"/>
              <w:spacing w:before="0" w:after="0"/>
              <w:rPr>
                <w:rFonts w:ascii="Times New Roman" w:hAnsi="Times New Roman"/>
                <w:bCs/>
                <w:sz w:val="24"/>
              </w:rPr>
            </w:pPr>
          </w:p>
        </w:tc>
      </w:tr>
    </w:tbl>
    <w:p w:rsidR="00AC6255" w:rsidRPr="007C6857" w:rsidRDefault="00AC6255" w:rsidP="00AC6255">
      <w:pPr>
        <w:pStyle w:val="PlainText"/>
        <w:jc w:val="both"/>
        <w:rPr>
          <w:rFonts w:ascii="Times New Roman" w:hAnsi="Times New Roman"/>
          <w:sz w:val="24"/>
          <w:szCs w:val="24"/>
        </w:rPr>
      </w:pPr>
    </w:p>
    <w:p w:rsidR="00AC6255" w:rsidRPr="007C6857" w:rsidRDefault="00AC6255" w:rsidP="00AC6255">
      <w:pPr>
        <w:rPr>
          <w:rFonts w:ascii="Times New Roman" w:hAnsi="Times New Roman"/>
          <w:sz w:val="24"/>
        </w:rPr>
      </w:pPr>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28" w:name="_Toc473560939"/>
      <w:bookmarkStart w:id="529" w:name="_Toc473560940"/>
      <w:bookmarkStart w:id="530" w:name="_Toc473560941"/>
      <w:bookmarkStart w:id="531" w:name="_Toc473560942"/>
      <w:bookmarkStart w:id="532" w:name="_Toc473560943"/>
      <w:bookmarkStart w:id="533" w:name="_Toc473560944"/>
      <w:bookmarkStart w:id="534" w:name="_Toc473560945"/>
      <w:bookmarkStart w:id="535" w:name="_Toc473560946"/>
      <w:bookmarkStart w:id="536" w:name="_Toc473560947"/>
      <w:bookmarkStart w:id="537" w:name="_Toc473560948"/>
      <w:bookmarkStart w:id="538" w:name="_Toc473560949"/>
      <w:bookmarkStart w:id="539" w:name="_Toc473560950"/>
      <w:bookmarkStart w:id="540" w:name="_Toc473560951"/>
      <w:bookmarkStart w:id="541" w:name="_Toc473560952"/>
      <w:bookmarkStart w:id="542" w:name="_Toc473560953"/>
      <w:bookmarkStart w:id="543" w:name="_Toc473560954"/>
      <w:bookmarkStart w:id="544" w:name="_Toc473560955"/>
      <w:bookmarkStart w:id="545" w:name="_Toc473560956"/>
      <w:bookmarkStart w:id="546" w:name="_Toc473560957"/>
      <w:bookmarkStart w:id="547" w:name="_Toc473560958"/>
      <w:bookmarkStart w:id="548" w:name="_Toc473560959"/>
      <w:bookmarkStart w:id="549" w:name="_Toc473560960"/>
      <w:bookmarkStart w:id="550" w:name="_Toc473560961"/>
      <w:bookmarkStart w:id="551" w:name="_Toc473560962"/>
      <w:bookmarkStart w:id="552" w:name="_Toc473560963"/>
      <w:bookmarkStart w:id="553" w:name="_Toc473560964"/>
      <w:bookmarkStart w:id="554" w:name="_Toc473560965"/>
      <w:bookmarkStart w:id="555" w:name="_Toc473560966"/>
      <w:bookmarkStart w:id="556" w:name="_Toc473560967"/>
      <w:bookmarkStart w:id="557" w:name="_Toc473560968"/>
      <w:bookmarkStart w:id="558" w:name="_Toc473560969"/>
      <w:bookmarkStart w:id="559" w:name="_Toc473560970"/>
      <w:bookmarkStart w:id="560" w:name="_Toc473560989"/>
      <w:bookmarkStart w:id="561" w:name="_Toc473560990"/>
      <w:bookmarkStart w:id="562" w:name="_Toc473561022"/>
      <w:bookmarkStart w:id="563" w:name="_Toc516210674"/>
      <w:bookmarkStart w:id="564" w:name="_Toc473561023"/>
      <w:bookmarkStart w:id="565" w:name="_Toc523987228"/>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7C6857">
        <w:rPr>
          <w:rFonts w:ascii="Times New Roman" w:hAnsi="Times New Roman"/>
          <w:sz w:val="24"/>
          <w:u w:val="none"/>
        </w:rPr>
        <w:t>4.2.</w:t>
      </w:r>
      <w:r w:rsidRPr="007C6857">
        <w:tab/>
      </w:r>
      <w:r w:rsidRPr="007C6857">
        <w:rPr>
          <w:rFonts w:ascii="Times New Roman" w:hAnsi="Times New Roman"/>
          <w:sz w:val="24"/>
        </w:rPr>
        <w:t>Operationel risiko: Detaljerede oplysninger om tab i det foregående år (OPR D</w:t>
      </w:r>
      <w:r w:rsidRPr="007C6857">
        <w:rPr>
          <w:rFonts w:ascii="Times New Roman" w:hAnsi="Times New Roman"/>
          <w:sz w:val="24"/>
        </w:rPr>
        <w:t>E</w:t>
      </w:r>
      <w:r w:rsidRPr="007C6857">
        <w:rPr>
          <w:rFonts w:ascii="Times New Roman" w:hAnsi="Times New Roman"/>
          <w:sz w:val="24"/>
        </w:rPr>
        <w:t>TAILS)</w:t>
      </w:r>
      <w:bookmarkEnd w:id="563"/>
      <w:bookmarkEnd w:id="564"/>
      <w:bookmarkEnd w:id="565"/>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66" w:name="_Toc516210675"/>
      <w:bookmarkStart w:id="567" w:name="_Toc473561024"/>
      <w:bookmarkStart w:id="568" w:name="_Toc523987229"/>
      <w:r w:rsidRPr="007C6857">
        <w:rPr>
          <w:rFonts w:ascii="Times New Roman" w:hAnsi="Times New Roman"/>
          <w:sz w:val="24"/>
          <w:u w:val="none"/>
        </w:rPr>
        <w:t>4.2.1.</w:t>
      </w:r>
      <w:r w:rsidRPr="007C6857">
        <w:tab/>
      </w:r>
      <w:r w:rsidRPr="007C6857">
        <w:rPr>
          <w:rFonts w:ascii="Times New Roman" w:hAnsi="Times New Roman"/>
          <w:sz w:val="24"/>
        </w:rPr>
        <w:t>Generelle bemærkninger</w:t>
      </w:r>
      <w:bookmarkEnd w:id="566"/>
      <w:bookmarkEnd w:id="567"/>
      <w:bookmarkEnd w:id="568"/>
    </w:p>
    <w:p w:rsidR="00FD54FC" w:rsidRPr="007C6857" w:rsidRDefault="00125707" w:rsidP="00C37B29">
      <w:pPr>
        <w:pStyle w:val="InstructionsText2"/>
        <w:numPr>
          <w:ilvl w:val="0"/>
          <w:numId w:val="0"/>
        </w:numPr>
        <w:ind w:left="993"/>
      </w:pPr>
      <w:r w:rsidRPr="007C6857">
        <w:t>120.</w:t>
      </w:r>
      <w:r w:rsidRPr="007C6857">
        <w:tab/>
        <w:t>Skema C 17.01 (OPR DETAILS 1) opsummerer oplysningerne om et instituts bruttotab og tabsgodtgørelser i det foregående år fordelt efter hændelsestype og fo</w:t>
      </w:r>
      <w:r w:rsidRPr="007C6857">
        <w:t>r</w:t>
      </w:r>
      <w:r w:rsidRPr="007C6857">
        <w:t>retningsområde. Skema C 17.02 (OPR DETAILS 2) indeholder detaljerede oply</w:t>
      </w:r>
      <w:r w:rsidRPr="007C6857">
        <w:t>s</w:t>
      </w:r>
      <w:r w:rsidRPr="007C6857">
        <w:t xml:space="preserve">ninger om de største tabshændelser i det foregående år. </w:t>
      </w:r>
    </w:p>
    <w:p w:rsidR="00FD54FC" w:rsidRPr="007C6857" w:rsidRDefault="00125707" w:rsidP="00C37B29">
      <w:pPr>
        <w:pStyle w:val="InstructionsText2"/>
        <w:numPr>
          <w:ilvl w:val="0"/>
          <w:numId w:val="0"/>
        </w:numPr>
        <w:ind w:left="993"/>
      </w:pPr>
      <w:r w:rsidRPr="007C6857">
        <w:t>121.</w:t>
      </w:r>
      <w:r w:rsidRPr="007C6857">
        <w:tab/>
        <w:t>Der tages ikke hensyn til tab som følge af operationel risiko, som er forbundet med kreditrisiko og er omfattet af kapitalgrundlagskrav vedrørende kreditrisiko (kreditrelaterede operationelle risikobegivenheder), i hverken skema C 17.01 eller C 17.02.</w:t>
      </w:r>
    </w:p>
    <w:p w:rsidR="00FD54FC" w:rsidRPr="007C6857" w:rsidRDefault="00125707" w:rsidP="00C37B29">
      <w:pPr>
        <w:pStyle w:val="InstructionsText2"/>
        <w:numPr>
          <w:ilvl w:val="0"/>
          <w:numId w:val="0"/>
        </w:numPr>
        <w:ind w:left="993"/>
      </w:pPr>
      <w:r w:rsidRPr="007C6857">
        <w:t>122.</w:t>
      </w:r>
      <w:r w:rsidRPr="007C6857">
        <w:tab/>
        <w:t>Hvis der anvendes en kombination af forskellige metoder til at beregne kap</w:t>
      </w:r>
      <w:r w:rsidRPr="007C6857">
        <w:t>i</w:t>
      </w:r>
      <w:r w:rsidRPr="007C6857">
        <w:t>talgrundlagskrav vedrørende operationel risiko i overensstemmelse med artikel 314 i CRR, indberettes oplysninger om institutters tab og godtgørelser i skema C 17.01 og C 17.02, uanset hvilken metode der anvendes til at beregne kapitalgrundlag</w:t>
      </w:r>
      <w:r w:rsidRPr="007C6857">
        <w:t>s</w:t>
      </w:r>
      <w:r w:rsidRPr="007C6857">
        <w:t>krav.</w:t>
      </w:r>
    </w:p>
    <w:p w:rsidR="00FD54FC" w:rsidRPr="007C6857" w:rsidRDefault="00125707" w:rsidP="00C37B29">
      <w:pPr>
        <w:pStyle w:val="InstructionsText2"/>
        <w:numPr>
          <w:ilvl w:val="0"/>
          <w:numId w:val="0"/>
        </w:numPr>
        <w:ind w:left="993"/>
      </w:pPr>
      <w:r w:rsidRPr="007C6857">
        <w:t>123.</w:t>
      </w:r>
      <w:r w:rsidRPr="007C6857">
        <w:tab/>
        <w:t>Ved "bruttotab" forstås et tab i forbindelse med en operationel risikobegive</w:t>
      </w:r>
      <w:r w:rsidRPr="007C6857">
        <w:t>n</w:t>
      </w:r>
      <w:r w:rsidRPr="007C6857">
        <w:t xml:space="preserve">hed eller hændelsestype, jf. artikel 322, stk. 3, litra b), i CRR, før godtgørelser af nogen art, jf. dog "hurtigt godgjorte tabshændelser" som defineret nedenfor. </w:t>
      </w:r>
    </w:p>
    <w:p w:rsidR="00FD54FC" w:rsidRPr="007C6857" w:rsidRDefault="00125707" w:rsidP="00C37B29">
      <w:pPr>
        <w:pStyle w:val="InstructionsText2"/>
        <w:numPr>
          <w:ilvl w:val="0"/>
          <w:numId w:val="0"/>
        </w:numPr>
        <w:ind w:left="993"/>
      </w:pPr>
      <w:r w:rsidRPr="007C6857">
        <w:t>124.</w:t>
      </w:r>
      <w:r w:rsidRPr="007C6857">
        <w:tab/>
        <w:t>Ved "godtgørelse" forstås en uafhængig hændelse i tilknytning til det oprind</w:t>
      </w:r>
      <w:r w:rsidRPr="007C6857">
        <w:t>e</w:t>
      </w:r>
      <w:r w:rsidRPr="007C6857">
        <w:t>lige tab i forbindelse med operationel risiko, som er tidsmæssigt adskilt, og i hvi</w:t>
      </w:r>
      <w:r w:rsidRPr="007C6857">
        <w:t>l</w:t>
      </w:r>
      <w:r w:rsidRPr="007C6857">
        <w:t>ken midler eller tilgang af økonomiske fordele modtages fra første- eller tredjepart, f.eks. forsikringsselskaber eller andre parter. Godtgørelse inddeles i godtgørelse fra forsikring og andre risikooverførselsmekanismer og direkte godtgørelser.</w:t>
      </w:r>
    </w:p>
    <w:p w:rsidR="00FD54FC" w:rsidRPr="007C6857" w:rsidRDefault="00125707" w:rsidP="00C37B29">
      <w:pPr>
        <w:pStyle w:val="InstructionsText2"/>
        <w:numPr>
          <w:ilvl w:val="0"/>
          <w:numId w:val="0"/>
        </w:numPr>
        <w:ind w:left="993"/>
      </w:pPr>
      <w:r w:rsidRPr="007C6857">
        <w:t>125.</w:t>
      </w:r>
      <w:r w:rsidRPr="007C6857">
        <w:tab/>
        <w:t>Ved "hurtigt godtgjorte tabshændelser" forstås tabshændelser i forbindelse med operationel risiko, der har medført tab, som helt eller delvis er godtgjort inden for fem arbejdsdage. Hvis der er tale om en hurtigt godtgjort tabshændelse, indgår kun den del af tabet, der ikke godtgøres fuldt ud (dvs. tabet efter den delvise hurtige godtgørelse) i bruttotabet. Følgelig indgår tabshændelser, der har medført tab, som godtgøres fuldt ud inden for fem arbejdsdage, ikke i bruttotabet og heller ikke i indberetningen vedrørende OPR DETAILS.</w:t>
      </w:r>
    </w:p>
    <w:p w:rsidR="00FD54FC" w:rsidRPr="007C6857" w:rsidRDefault="00125707" w:rsidP="00C37B29">
      <w:pPr>
        <w:pStyle w:val="InstructionsText2"/>
        <w:numPr>
          <w:ilvl w:val="0"/>
          <w:numId w:val="0"/>
        </w:numPr>
        <w:ind w:left="993"/>
      </w:pPr>
      <w:r w:rsidRPr="007C6857">
        <w:t>126.</w:t>
      </w:r>
      <w:r w:rsidRPr="007C6857">
        <w:tab/>
        <w:t>Ved "bogføringsdato" forstås den dato, hvor et tab eller en reserve/hensættelse første gang indgik i resultatopgørelsen vedrørende et tab på en operationel risiko. Denne dato ligger logisk set efter "hændelsesdatoen" (dvs. den dato, hvor den op</w:t>
      </w:r>
      <w:r w:rsidRPr="007C6857">
        <w:t>e</w:t>
      </w:r>
      <w:r w:rsidRPr="007C6857">
        <w:t>rationelle risikobegivenhed fandt sted eller først begyndte) og "konstateringsdat</w:t>
      </w:r>
      <w:r w:rsidRPr="007C6857">
        <w:t>o</w:t>
      </w:r>
      <w:r w:rsidRPr="007C6857">
        <w:t>en" (dvs. den dato, hvor instituttet blev opmærksom på den operationelle risikob</w:t>
      </w:r>
      <w:r w:rsidRPr="007C6857">
        <w:t>e</w:t>
      </w:r>
      <w:r w:rsidRPr="007C6857">
        <w:t xml:space="preserve">givenhed). </w:t>
      </w:r>
    </w:p>
    <w:p w:rsidR="00FD54FC" w:rsidRPr="007C6857" w:rsidRDefault="00125707" w:rsidP="00C37B29">
      <w:pPr>
        <w:pStyle w:val="InstructionsText2"/>
        <w:numPr>
          <w:ilvl w:val="0"/>
          <w:numId w:val="0"/>
        </w:numPr>
        <w:ind w:left="993"/>
      </w:pPr>
      <w:r w:rsidRPr="007C6857">
        <w:t>127.</w:t>
      </w:r>
      <w:r w:rsidRPr="007C6857">
        <w:tab/>
        <w:t>Tab forårsaget af en fælles operationel risikobegivenhed eller af flere hænde</w:t>
      </w:r>
      <w:r w:rsidRPr="007C6857">
        <w:t>l</w:t>
      </w:r>
      <w:r w:rsidRPr="007C6857">
        <w:t xml:space="preserve">ser, der er forbundet med en oprindelig operationel risikobegivenhed, der genererer hændelser eller tab ("grundhændelse"), grupperes. De grupperede hændelser anses </w:t>
      </w:r>
      <w:r w:rsidRPr="007C6857">
        <w:lastRenderedPageBreak/>
        <w:t>for og indberettes som én hændelse, og de sammenlagte relaterede bruttotab he</w:t>
      </w:r>
      <w:r w:rsidRPr="007C6857">
        <w:t>n</w:t>
      </w:r>
      <w:r w:rsidRPr="007C6857">
        <w:t>holdsvis tabsjusteringer lægges sammen.</w:t>
      </w:r>
    </w:p>
    <w:p w:rsidR="00FD54FC" w:rsidRPr="007C6857" w:rsidRDefault="00125707" w:rsidP="00C37B29">
      <w:pPr>
        <w:pStyle w:val="InstructionsText2"/>
        <w:numPr>
          <w:ilvl w:val="0"/>
          <w:numId w:val="0"/>
        </w:numPr>
        <w:ind w:left="993"/>
      </w:pPr>
      <w:r w:rsidRPr="007C6857">
        <w:t>128.</w:t>
      </w:r>
      <w:r w:rsidRPr="007C6857">
        <w:tab/>
        <w:t>De tal, der indberettes i juni i det respektive år, er midlertidige tal, mens de e</w:t>
      </w:r>
      <w:r w:rsidRPr="007C6857">
        <w:t>n</w:t>
      </w:r>
      <w:r w:rsidRPr="007C6857">
        <w:t>delige tal indberettes i december. Derfor har tallene i juni en seksmåneders refere</w:t>
      </w:r>
      <w:r w:rsidRPr="007C6857">
        <w:t>n</w:t>
      </w:r>
      <w:r w:rsidRPr="007C6857">
        <w:t>ceperiode (dvs. fra den 1. januar til den 30. juni i kalenderåret), mens tallene i d</w:t>
      </w:r>
      <w:r w:rsidRPr="007C6857">
        <w:t>e</w:t>
      </w:r>
      <w:r w:rsidRPr="007C6857">
        <w:t>cember har en tolvmåneders referenceperiode (dvs. fra den 1. januar til den 31. d</w:t>
      </w:r>
      <w:r w:rsidRPr="007C6857">
        <w:t>e</w:t>
      </w:r>
      <w:r w:rsidRPr="007C6857">
        <w:t>cember i kalenderåret). Både for data indberettet i juni og december gælder det, at "tidligere referenceperioder for indberetning" betyder alle referenceperioder for indberetning til og med den, der slutter ved udgangen af det foregående kalenderår.</w:t>
      </w:r>
    </w:p>
    <w:p w:rsidR="00FD54FC" w:rsidRPr="007C6857" w:rsidRDefault="00125707" w:rsidP="00C37B29">
      <w:pPr>
        <w:pStyle w:val="InstructionsText2"/>
        <w:numPr>
          <w:ilvl w:val="0"/>
          <w:numId w:val="0"/>
        </w:numPr>
        <w:ind w:left="993"/>
      </w:pPr>
      <w:r w:rsidRPr="007C6857">
        <w:t>129.</w:t>
      </w:r>
      <w:r w:rsidRPr="007C6857">
        <w:tab/>
        <w:t>For at kontrollere betingelserne i denne forordnings artikel 5, litra b), nr. 2), li</w:t>
      </w:r>
      <w:r w:rsidRPr="007C6857">
        <w:t>t</w:t>
      </w:r>
      <w:r w:rsidRPr="007C6857">
        <w:t>ra b), nr. i), skal institutterne anvende de seneste statistikker, således som de er o</w:t>
      </w:r>
      <w:r w:rsidRPr="007C6857">
        <w:t>f</w:t>
      </w:r>
      <w:r w:rsidRPr="007C6857">
        <w:t>fentliggjort på EBA's websted (under "supervisory disclosure") for at få "summen af individuelle balancesummer for alle institutter i samme medlemsstat". For at kontrollere betingelserne i artikel 5, litra b), nr. 2, litra b), nr. iii), skal bruttonati</w:t>
      </w:r>
      <w:r w:rsidRPr="007C6857">
        <w:t>o</w:t>
      </w:r>
      <w:r w:rsidRPr="007C6857">
        <w:t>nalproduktet i markedspriser som defineret i punkt 8.89 i bilag A til Europa-Parlamentets og Rådets forordning (EU) nr. 549/2013 (ESA 2010) og offentliggjort af Eurostat for det foregående kalenderår.</w:t>
      </w:r>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69" w:name="_Toc516210676"/>
      <w:bookmarkStart w:id="570" w:name="_Toc473561025"/>
      <w:bookmarkStart w:id="571" w:name="_Toc523987230"/>
      <w:r w:rsidRPr="007C6857">
        <w:rPr>
          <w:rFonts w:ascii="Times New Roman" w:hAnsi="Times New Roman"/>
          <w:sz w:val="24"/>
          <w:u w:val="none"/>
        </w:rPr>
        <w:t>4.2.2.</w:t>
      </w:r>
      <w:r w:rsidRPr="007C6857">
        <w:tab/>
      </w:r>
      <w:r w:rsidRPr="007C6857">
        <w:rPr>
          <w:rFonts w:ascii="Times New Roman" w:hAnsi="Times New Roman"/>
          <w:sz w:val="24"/>
        </w:rPr>
        <w:t>C 17.01: Operationel risiko: tab og godtgørelser efter forretningsområder og typer af hændelser i det foregående år (OPR DETAILS 1)</w:t>
      </w:r>
      <w:bookmarkEnd w:id="569"/>
      <w:bookmarkEnd w:id="570"/>
      <w:bookmarkEnd w:id="571"/>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72" w:name="_Toc516210677"/>
      <w:bookmarkStart w:id="573" w:name="_Toc473561026"/>
      <w:bookmarkStart w:id="574" w:name="_Toc523987231"/>
      <w:r w:rsidRPr="007C6857">
        <w:rPr>
          <w:rFonts w:ascii="Times New Roman" w:hAnsi="Times New Roman"/>
          <w:sz w:val="24"/>
          <w:u w:val="none"/>
        </w:rPr>
        <w:t>4.2.2.1.</w:t>
      </w:r>
      <w:r w:rsidRPr="007C6857">
        <w:tab/>
      </w:r>
      <w:r w:rsidRPr="007C6857">
        <w:rPr>
          <w:rFonts w:ascii="Times New Roman" w:hAnsi="Times New Roman"/>
          <w:sz w:val="24"/>
        </w:rPr>
        <w:t>Generelle bemærkninger</w:t>
      </w:r>
      <w:bookmarkEnd w:id="572"/>
      <w:bookmarkEnd w:id="573"/>
      <w:bookmarkEnd w:id="574"/>
    </w:p>
    <w:p w:rsidR="00FD54FC" w:rsidRPr="007C6857" w:rsidRDefault="00125707" w:rsidP="00C37B29">
      <w:pPr>
        <w:pStyle w:val="InstructionsText2"/>
        <w:numPr>
          <w:ilvl w:val="0"/>
          <w:numId w:val="0"/>
        </w:numPr>
        <w:ind w:left="993"/>
      </w:pPr>
      <w:r w:rsidRPr="007C6857">
        <w:t>130.</w:t>
      </w:r>
      <w:r w:rsidRPr="007C6857">
        <w:tab/>
        <w:t>I skema C 17.01 præsenteres oplysningerne ved at fordele tabene og godtgøre</w:t>
      </w:r>
      <w:r w:rsidRPr="007C6857">
        <w:t>l</w:t>
      </w:r>
      <w:r w:rsidRPr="007C6857">
        <w:t>serne over interne tærskler mellem forretningsområder (som defineret i artikel 317, tabel 2, i CRR, herunder det yderligere forretningsområde "virksomhedsposter" nævnt i artikel 322, stk. 3, litra b) i CRR), og hændelsestyper (som defineret i art</w:t>
      </w:r>
      <w:r w:rsidRPr="007C6857">
        <w:t>i</w:t>
      </w:r>
      <w:r w:rsidRPr="007C6857">
        <w:t>kel 324 i CRR). Tab vedrørende én hændelse kan således fordeles mellem flere fo</w:t>
      </w:r>
      <w:r w:rsidRPr="007C6857">
        <w:t>r</w:t>
      </w:r>
      <w:r w:rsidRPr="007C6857">
        <w:t>retningsområder.</w:t>
      </w:r>
    </w:p>
    <w:p w:rsidR="00FD54FC" w:rsidRPr="007C6857" w:rsidRDefault="00125707" w:rsidP="00C37B29">
      <w:pPr>
        <w:pStyle w:val="InstructionsText2"/>
        <w:numPr>
          <w:ilvl w:val="0"/>
          <w:numId w:val="0"/>
        </w:numPr>
        <w:ind w:left="993"/>
      </w:pPr>
      <w:r w:rsidRPr="007C6857">
        <w:t>131.</w:t>
      </w:r>
      <w:r w:rsidRPr="007C6857">
        <w:tab/>
        <w:t>De forskellige hændelsestyper og de samlede beløb for hvert forretningsomr</w:t>
      </w:r>
      <w:r w:rsidRPr="007C6857">
        <w:t>å</w:t>
      </w:r>
      <w:r w:rsidRPr="007C6857">
        <w:t>de præsenteres i kolonnerne sammen med en memorandumpost, der viser den lav</w:t>
      </w:r>
      <w:r w:rsidRPr="007C6857">
        <w:t>e</w:t>
      </w:r>
      <w:r w:rsidRPr="007C6857">
        <w:t>ste interne tærskel, som er anvendt ved indsamling af data om tab, hvorved den l</w:t>
      </w:r>
      <w:r w:rsidRPr="007C6857">
        <w:t>a</w:t>
      </w:r>
      <w:r w:rsidRPr="007C6857">
        <w:t>veste og højeste tærskel inden for hvert forretningsområde vises, hvis der er flere tærskler.</w:t>
      </w:r>
    </w:p>
    <w:p w:rsidR="00FD54FC" w:rsidRPr="007C6857" w:rsidRDefault="00125707" w:rsidP="00C37B29">
      <w:pPr>
        <w:pStyle w:val="InstructionsText2"/>
        <w:numPr>
          <w:ilvl w:val="0"/>
          <w:numId w:val="0"/>
        </w:numPr>
        <w:ind w:left="993"/>
      </w:pPr>
      <w:r w:rsidRPr="007C6857">
        <w:t>132.</w:t>
      </w:r>
      <w:r w:rsidRPr="007C6857">
        <w:tab/>
        <w:t>Forretningsområder præsenteres i rækker, og inden for hvert forretningsområde vises der oplysninger om antallet af hændelser (nye hændelser), bruttotab (nye hændelser), antal hændelser underlagt tabsjusteringer, tabsjusteringerne vedrørende tidligere indberetningsperioder, største enkelttab, summen af de fem største tab og den samlede tabsgodtgørelse (direkte tabsgodtgørelser samt godtgørelser fra forsi</w:t>
      </w:r>
      <w:r w:rsidRPr="007C6857">
        <w:t>k</w:t>
      </w:r>
      <w:r w:rsidRPr="007C6857">
        <w:t>ring og andre risikooverførselsmekanismer).</w:t>
      </w:r>
    </w:p>
    <w:p w:rsidR="00FD54FC" w:rsidRPr="007C6857" w:rsidRDefault="00125707" w:rsidP="00C37B29">
      <w:pPr>
        <w:pStyle w:val="InstructionsText2"/>
        <w:numPr>
          <w:ilvl w:val="0"/>
          <w:numId w:val="0"/>
        </w:numPr>
        <w:ind w:left="993"/>
      </w:pPr>
      <w:r w:rsidRPr="007C6857">
        <w:t>133.</w:t>
      </w:r>
      <w:r w:rsidRPr="007C6857">
        <w:tab/>
        <w:t>For forretningsområder i alt kræves der også oplysninger om antallet af hæ</w:t>
      </w:r>
      <w:r w:rsidRPr="007C6857">
        <w:t>n</w:t>
      </w:r>
      <w:r w:rsidRPr="007C6857">
        <w:t>delser og bruttotabet for visse intervaller baseret på faste tærskler (10 000, 20 000, 100 000 og 1 000 000). Tærsklerne er fastsat i euro og indgår med henblik på sa</w:t>
      </w:r>
      <w:r w:rsidRPr="007C6857">
        <w:t>m</w:t>
      </w:r>
      <w:r w:rsidRPr="007C6857">
        <w:t>menligning af institutternes indberettede tab; derfor stemmer de ikke nødvendigvis overens med minimumstærsklerne for registrering af data vedrørende interne tab, der skal indberettes i en anden del af skemaet.</w:t>
      </w:r>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75" w:name="_Toc516210678"/>
      <w:bookmarkStart w:id="576" w:name="_Toc473561027"/>
      <w:bookmarkStart w:id="577" w:name="_Toc523987232"/>
      <w:r w:rsidRPr="007C6857">
        <w:rPr>
          <w:rFonts w:ascii="Times New Roman" w:hAnsi="Times New Roman"/>
          <w:sz w:val="24"/>
          <w:u w:val="none"/>
        </w:rPr>
        <w:lastRenderedPageBreak/>
        <w:t>4.2.2.2.</w:t>
      </w:r>
      <w:r w:rsidRPr="007C6857">
        <w:tab/>
      </w:r>
      <w:r w:rsidRPr="007C6857">
        <w:rPr>
          <w:rFonts w:ascii="Times New Roman" w:hAnsi="Times New Roman"/>
          <w:sz w:val="24"/>
        </w:rPr>
        <w:t>Instrukser vedrørende specifikke positioner</w:t>
      </w:r>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7C6857" w:rsidTr="00672D2A">
        <w:trPr>
          <w:trHeight w:val="576"/>
        </w:trPr>
        <w:tc>
          <w:tcPr>
            <w:tcW w:w="9180" w:type="dxa"/>
            <w:gridSpan w:val="2"/>
            <w:shd w:val="clear" w:color="auto" w:fill="CCCCCC"/>
          </w:tcPr>
          <w:p w:rsidR="00FD54FC" w:rsidRPr="007C6857" w:rsidRDefault="00FD54FC" w:rsidP="00FD54FC">
            <w:pPr>
              <w:autoSpaceDE w:val="0"/>
              <w:autoSpaceDN w:val="0"/>
              <w:adjustRightInd w:val="0"/>
              <w:spacing w:after="0"/>
              <w:rPr>
                <w:rFonts w:ascii="Times New Roman" w:hAnsi="Times New Roman"/>
                <w:b/>
                <w:bCs/>
                <w:sz w:val="24"/>
              </w:rPr>
            </w:pPr>
            <w:r w:rsidRPr="007C6857">
              <w:rPr>
                <w:rFonts w:ascii="Times New Roman" w:hAnsi="Times New Roman"/>
                <w:b/>
                <w:sz w:val="24"/>
              </w:rPr>
              <w:t>Kolonner</w:t>
            </w:r>
          </w:p>
        </w:tc>
      </w:tr>
      <w:tr w:rsidR="00FD54FC" w:rsidRPr="007C6857" w:rsidTr="00672D2A">
        <w:tc>
          <w:tcPr>
            <w:tcW w:w="985" w:type="dxa"/>
          </w:tcPr>
          <w:p w:rsidR="00FD54FC" w:rsidRPr="007C6857" w:rsidRDefault="00C93FC2"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0010-0070</w:t>
            </w:r>
          </w:p>
        </w:tc>
        <w:tc>
          <w:tcPr>
            <w:tcW w:w="8195" w:type="dxa"/>
          </w:tcPr>
          <w:p w:rsidR="00FD54FC" w:rsidRPr="007C6857" w:rsidRDefault="00FD54FC" w:rsidP="00FD54FC">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HÆNDELSESTYPER</w:t>
            </w:r>
          </w:p>
          <w:p w:rsidR="00FD54FC" w:rsidRPr="007C6857" w:rsidRDefault="00FD54FC" w:rsidP="00FD54FC">
            <w:pPr>
              <w:rPr>
                <w:rFonts w:ascii="Times New Roman" w:hAnsi="Times New Roman"/>
                <w:sz w:val="24"/>
              </w:rPr>
            </w:pPr>
            <w:r w:rsidRPr="007C6857">
              <w:rPr>
                <w:rFonts w:ascii="Times New Roman" w:hAnsi="Times New Roman"/>
                <w:sz w:val="24"/>
              </w:rPr>
              <w:t xml:space="preserve">Institutter skal indberette tabene i kolonne 010-070 fordelt efter hændelsestype som defineret i artikel 324 i CRR. </w:t>
            </w:r>
          </w:p>
          <w:p w:rsidR="00FD54FC" w:rsidRPr="007C6857" w:rsidRDefault="00FD54FC" w:rsidP="00871877">
            <w:pPr>
              <w:rPr>
                <w:rFonts w:ascii="Times New Roman" w:hAnsi="Times New Roman"/>
                <w:bCs/>
                <w:sz w:val="24"/>
              </w:rPr>
            </w:pPr>
            <w:r w:rsidRPr="007C6857">
              <w:rPr>
                <w:rFonts w:ascii="Times New Roman" w:hAnsi="Times New Roman"/>
                <w:sz w:val="24"/>
              </w:rPr>
              <w:t>Institutter, der beregner deres kapitalgrundlagskrav efter BIA, kan kun indberette tab, for hvilke hændelsestypen ikke er identificeret, i kolonne 080.</w:t>
            </w:r>
          </w:p>
        </w:tc>
      </w:tr>
      <w:tr w:rsidR="00FD54FC" w:rsidRPr="007C6857" w:rsidTr="00672D2A">
        <w:tc>
          <w:tcPr>
            <w:tcW w:w="985" w:type="dxa"/>
          </w:tcPr>
          <w:p w:rsidR="00FD54FC" w:rsidRPr="007C6857" w:rsidRDefault="00C93FC2" w:rsidP="00FD54FC">
            <w:pPr>
              <w:autoSpaceDE w:val="0"/>
              <w:autoSpaceDN w:val="0"/>
              <w:adjustRightInd w:val="0"/>
              <w:spacing w:before="0" w:after="0"/>
              <w:rPr>
                <w:rFonts w:ascii="Times New Roman" w:hAnsi="Times New Roman"/>
                <w:bCs/>
                <w:sz w:val="24"/>
              </w:rPr>
            </w:pPr>
            <w:r w:rsidRPr="007C6857">
              <w:rPr>
                <w:rFonts w:ascii="Times New Roman" w:hAnsi="Times New Roman"/>
                <w:sz w:val="24"/>
              </w:rPr>
              <w:t>0080</w:t>
            </w:r>
          </w:p>
        </w:tc>
        <w:tc>
          <w:tcPr>
            <w:tcW w:w="8195" w:type="dxa"/>
          </w:tcPr>
          <w:p w:rsidR="00FD54FC" w:rsidRPr="007C6857" w:rsidRDefault="00FD54FC" w:rsidP="00FD54FC">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HÆNDELSESTYPER I ALT</w:t>
            </w:r>
          </w:p>
          <w:p w:rsidR="008D30F0" w:rsidRPr="007C6857" w:rsidRDefault="00FD54FC" w:rsidP="00FD54FC">
            <w:pPr>
              <w:rPr>
                <w:rStyle w:val="InstructionsTabelleText"/>
                <w:rFonts w:ascii="Times New Roman" w:hAnsi="Times New Roman"/>
                <w:sz w:val="24"/>
              </w:rPr>
            </w:pPr>
            <w:r w:rsidRPr="007C6857">
              <w:rPr>
                <w:rStyle w:val="InstructionsTabelleText"/>
                <w:rFonts w:ascii="Times New Roman" w:hAnsi="Times New Roman"/>
                <w:sz w:val="24"/>
              </w:rPr>
              <w:t>I kolonne 080 og for hvert forretningsområde indberetter institutterne det samlede "antal hændelser (nye hændelser)", det samlede "bruttotab (nye hændelser)", det samlede "antal hændelser underlagt tabsjusteringer", de samlede "tabsjusteringer vedrørende tidligere indberetningsperioder", det "største enkelttab", "summen af de fem største tab", den "samlede direkte tabsgodtgørelse" samt "samlet godtgøre</w:t>
            </w:r>
            <w:r w:rsidRPr="007C6857">
              <w:rPr>
                <w:rStyle w:val="InstructionsTabelleText"/>
                <w:rFonts w:ascii="Times New Roman" w:hAnsi="Times New Roman"/>
                <w:sz w:val="24"/>
              </w:rPr>
              <w:t>l</w:t>
            </w:r>
            <w:r w:rsidRPr="007C6857">
              <w:rPr>
                <w:rStyle w:val="InstructionsTabelleText"/>
                <w:rFonts w:ascii="Times New Roman" w:hAnsi="Times New Roman"/>
                <w:sz w:val="24"/>
              </w:rPr>
              <w:t>se fra forsikring og andre risikooverførselsmekanismer".</w:t>
            </w:r>
          </w:p>
          <w:p w:rsidR="00FD54FC" w:rsidRPr="007C6857" w:rsidRDefault="00FD54FC" w:rsidP="00FD54FC">
            <w:pPr>
              <w:rPr>
                <w:rStyle w:val="InstructionsTabelleText"/>
                <w:rFonts w:ascii="Times New Roman" w:hAnsi="Times New Roman"/>
                <w:sz w:val="24"/>
              </w:rPr>
            </w:pPr>
            <w:r w:rsidRPr="007C6857">
              <w:rPr>
                <w:rStyle w:val="InstructionsTabelleText"/>
                <w:rFonts w:ascii="Times New Roman" w:hAnsi="Times New Roman"/>
                <w:sz w:val="24"/>
              </w:rPr>
              <w:t>Forudsat at instituttet har identificeret hændelsestyperne for alle tab, viser kolonne 080 den simple aggregering af antallet af tabshændelser, det samlede bruttotab, de samlede tabsgodtgørelser og "tabsjusteringerne vedrørende tidligere indbere</w:t>
            </w:r>
            <w:r w:rsidRPr="007C6857">
              <w:rPr>
                <w:rStyle w:val="InstructionsTabelleText"/>
                <w:rFonts w:ascii="Times New Roman" w:hAnsi="Times New Roman"/>
                <w:sz w:val="24"/>
              </w:rPr>
              <w:t>t</w:t>
            </w:r>
            <w:r w:rsidRPr="007C6857">
              <w:rPr>
                <w:rStyle w:val="InstructionsTabelleText"/>
                <w:rFonts w:ascii="Times New Roman" w:hAnsi="Times New Roman"/>
                <w:sz w:val="24"/>
              </w:rPr>
              <w:t xml:space="preserve">ningsperioder", som indberettes i kolonne 010-070. </w:t>
            </w:r>
          </w:p>
          <w:p w:rsidR="00FD54FC" w:rsidRPr="007C6857" w:rsidRDefault="00FD54FC" w:rsidP="00FD54FC">
            <w:pPr>
              <w:rPr>
                <w:rStyle w:val="InstructionsTabelleText"/>
                <w:rFonts w:ascii="Times New Roman" w:hAnsi="Times New Roman"/>
                <w:sz w:val="24"/>
              </w:rPr>
            </w:pPr>
            <w:r w:rsidRPr="007C6857">
              <w:rPr>
                <w:rStyle w:val="InstructionsTabelleText"/>
                <w:rFonts w:ascii="Times New Roman" w:hAnsi="Times New Roman"/>
                <w:sz w:val="24"/>
              </w:rPr>
              <w:t>Det "største enkelttab", der indberettes i kolonne 080, det største enkelttab inden for et forretningsområde og er lig med det største af de "største enkelttab", der indberettes i kolonne 010-070, forudsat at instituttet har identificeret hændelsest</w:t>
            </w:r>
            <w:r w:rsidRPr="007C6857">
              <w:rPr>
                <w:rStyle w:val="InstructionsTabelleText"/>
                <w:rFonts w:ascii="Times New Roman" w:hAnsi="Times New Roman"/>
                <w:sz w:val="24"/>
              </w:rPr>
              <w:t>y</w:t>
            </w:r>
            <w:r w:rsidRPr="007C6857">
              <w:rPr>
                <w:rStyle w:val="InstructionsTabelleText"/>
                <w:rFonts w:ascii="Times New Roman" w:hAnsi="Times New Roman"/>
                <w:sz w:val="24"/>
              </w:rPr>
              <w:t xml:space="preserve">perne for alle tab. </w:t>
            </w:r>
          </w:p>
          <w:p w:rsidR="00FD54FC" w:rsidRPr="007C6857" w:rsidRDefault="00FD54FC" w:rsidP="00FD54FC">
            <w:pPr>
              <w:rPr>
                <w:rFonts w:ascii="Times New Roman" w:hAnsi="Times New Roman"/>
                <w:bCs/>
                <w:sz w:val="24"/>
              </w:rPr>
            </w:pPr>
            <w:r w:rsidRPr="007C6857">
              <w:rPr>
                <w:rStyle w:val="InstructionsTabelleText"/>
                <w:rFonts w:ascii="Times New Roman" w:hAnsi="Times New Roman"/>
                <w:sz w:val="24"/>
              </w:rPr>
              <w:t>For summen af de fem største tab i kolonne 080 indberettes summen af de fem største tab inden for ét forretningsområde.</w:t>
            </w:r>
          </w:p>
        </w:tc>
      </w:tr>
      <w:tr w:rsidR="00FD54FC" w:rsidRPr="007C6857" w:rsidTr="00672D2A">
        <w:tc>
          <w:tcPr>
            <w:tcW w:w="985" w:type="dxa"/>
          </w:tcPr>
          <w:p w:rsidR="00FD54FC" w:rsidRPr="007C6857" w:rsidRDefault="00C93FC2" w:rsidP="000F70EC">
            <w:pPr>
              <w:autoSpaceDE w:val="0"/>
              <w:autoSpaceDN w:val="0"/>
              <w:adjustRightInd w:val="0"/>
              <w:spacing w:before="0" w:after="0"/>
              <w:rPr>
                <w:rFonts w:ascii="Times New Roman" w:hAnsi="Times New Roman"/>
                <w:bCs/>
                <w:sz w:val="24"/>
              </w:rPr>
            </w:pPr>
            <w:r w:rsidRPr="007C6857">
              <w:rPr>
                <w:rFonts w:ascii="Times New Roman" w:hAnsi="Times New Roman"/>
                <w:sz w:val="24"/>
              </w:rPr>
              <w:t>0090-0100</w:t>
            </w:r>
          </w:p>
        </w:tc>
        <w:tc>
          <w:tcPr>
            <w:tcW w:w="8195" w:type="dxa"/>
          </w:tcPr>
          <w:p w:rsidR="00FD54FC" w:rsidRPr="007C6857" w:rsidRDefault="00FD54FC" w:rsidP="00FD54FC">
            <w:pPr>
              <w:autoSpaceDE w:val="0"/>
              <w:autoSpaceDN w:val="0"/>
              <w:adjustRightInd w:val="0"/>
              <w:spacing w:before="0" w:after="0"/>
              <w:rPr>
                <w:rFonts w:ascii="Times New Roman" w:hAnsi="Times New Roman"/>
                <w:sz w:val="24"/>
              </w:rPr>
            </w:pPr>
            <w:r w:rsidRPr="007C6857">
              <w:rPr>
                <w:rStyle w:val="InstructionsTabelleberschrift"/>
                <w:rFonts w:ascii="Times New Roman" w:hAnsi="Times New Roman"/>
                <w:sz w:val="24"/>
              </w:rPr>
              <w:t>MEMORANDUMPOST: TÆRSKEL ANVENDT VED DATAINDSA</w:t>
            </w:r>
            <w:r w:rsidRPr="007C6857">
              <w:rPr>
                <w:rStyle w:val="InstructionsTabelleberschrift"/>
                <w:rFonts w:ascii="Times New Roman" w:hAnsi="Times New Roman"/>
                <w:sz w:val="24"/>
              </w:rPr>
              <w:t>M</w:t>
            </w:r>
            <w:r w:rsidRPr="007C6857">
              <w:rPr>
                <w:rStyle w:val="InstructionsTabelleberschrift"/>
                <w:rFonts w:ascii="Times New Roman" w:hAnsi="Times New Roman"/>
                <w:sz w:val="24"/>
              </w:rPr>
              <w:t>LING</w:t>
            </w:r>
          </w:p>
          <w:p w:rsidR="00FD54FC" w:rsidRPr="007C6857" w:rsidRDefault="00FD54FC" w:rsidP="00FD54FC">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I kolonne 090 og 100 skal institutter indberette deres minimumstærskler for reg</w:t>
            </w:r>
            <w:r w:rsidRPr="007C6857">
              <w:rPr>
                <w:rStyle w:val="InstructionsTabelleText"/>
                <w:rFonts w:ascii="Times New Roman" w:hAnsi="Times New Roman"/>
                <w:sz w:val="24"/>
              </w:rPr>
              <w:t>i</w:t>
            </w:r>
            <w:r w:rsidRPr="007C6857">
              <w:rPr>
                <w:rStyle w:val="InstructionsTabelleText"/>
                <w:rFonts w:ascii="Times New Roman" w:hAnsi="Times New Roman"/>
                <w:sz w:val="24"/>
              </w:rPr>
              <w:t xml:space="preserve">strering af data vedrørende interne tab i overensstemmelse med artikel 322, stk. 3, litra c), sidste punktum, i CRR. </w:t>
            </w:r>
          </w:p>
          <w:p w:rsidR="00FD54FC" w:rsidRPr="007C6857" w:rsidRDefault="00FD54FC" w:rsidP="00FD54FC">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 xml:space="preserve">Hvis instituttet kun anvender én tærskel inden for hvert forretningsområde, skal kun kolonne 090 udfyldes. </w:t>
            </w:r>
          </w:p>
          <w:p w:rsidR="00FD54FC" w:rsidRPr="007C6857" w:rsidRDefault="00FD54FC" w:rsidP="00FD54FC">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Hvis det anvender forskellige tærskler inden for samme forretningsområde, udfy</w:t>
            </w:r>
            <w:r w:rsidRPr="007C6857">
              <w:rPr>
                <w:rStyle w:val="InstructionsTabelleText"/>
                <w:rFonts w:ascii="Times New Roman" w:hAnsi="Times New Roman"/>
                <w:sz w:val="24"/>
              </w:rPr>
              <w:t>l</w:t>
            </w:r>
            <w:r w:rsidRPr="007C6857">
              <w:rPr>
                <w:rStyle w:val="InstructionsTabelleText"/>
                <w:rFonts w:ascii="Times New Roman" w:hAnsi="Times New Roman"/>
                <w:sz w:val="24"/>
              </w:rPr>
              <w:t>des også den højeste tærskel (kolonne 100).</w:t>
            </w:r>
          </w:p>
        </w:tc>
      </w:tr>
    </w:tbl>
    <w:p w:rsidR="00FD54FC" w:rsidRPr="007C6857"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7C6857" w:rsidTr="00672D2A">
        <w:trPr>
          <w:trHeight w:val="504"/>
        </w:trPr>
        <w:tc>
          <w:tcPr>
            <w:tcW w:w="9180" w:type="dxa"/>
            <w:gridSpan w:val="2"/>
            <w:shd w:val="clear" w:color="auto" w:fill="CCCCCC"/>
          </w:tcPr>
          <w:p w:rsidR="00FD54FC" w:rsidRPr="007C6857" w:rsidRDefault="00FD54FC" w:rsidP="00FD54FC">
            <w:pPr>
              <w:autoSpaceDE w:val="0"/>
              <w:autoSpaceDN w:val="0"/>
              <w:adjustRightInd w:val="0"/>
              <w:spacing w:after="0"/>
              <w:rPr>
                <w:rFonts w:ascii="Times New Roman" w:hAnsi="Times New Roman"/>
                <w:b/>
                <w:bCs/>
                <w:sz w:val="24"/>
              </w:rPr>
            </w:pPr>
            <w:r w:rsidRPr="007C6857">
              <w:rPr>
                <w:rFonts w:ascii="Times New Roman" w:hAnsi="Times New Roman"/>
                <w:b/>
                <w:sz w:val="24"/>
              </w:rPr>
              <w:t>Rækker</w:t>
            </w:r>
          </w:p>
        </w:tc>
      </w:tr>
      <w:tr w:rsidR="00FD54FC" w:rsidRPr="007C6857" w:rsidTr="00672D2A">
        <w:tc>
          <w:tcPr>
            <w:tcW w:w="1101" w:type="dxa"/>
          </w:tcPr>
          <w:p w:rsidR="00FD54FC" w:rsidRPr="007C6857" w:rsidRDefault="00C93FC2" w:rsidP="000F70EC">
            <w:pPr>
              <w:rPr>
                <w:rFonts w:ascii="Times New Roman" w:hAnsi="Times New Roman"/>
                <w:bCs/>
                <w:sz w:val="24"/>
              </w:rPr>
            </w:pPr>
            <w:r w:rsidRPr="007C6857">
              <w:rPr>
                <w:rFonts w:ascii="Times New Roman" w:hAnsi="Times New Roman"/>
                <w:sz w:val="24"/>
              </w:rPr>
              <w:t>0010-0880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FORRETNINGSOMRÅDER: VIRKSOMHEDSFINANSIERING, HA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DEL OG SALG, BØRSMÆGLERVIRKSOMHED PÅ DETAILMARK</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DET, FORRETNINGSBANKYDELSER, DETAILBANKYDELSER, B</w:t>
            </w:r>
            <w:r w:rsidRPr="007C6857">
              <w:rPr>
                <w:rStyle w:val="InstructionsTabelleberschrift"/>
                <w:rFonts w:ascii="Times New Roman" w:hAnsi="Times New Roman"/>
                <w:sz w:val="24"/>
              </w:rPr>
              <w:t>E</w:t>
            </w:r>
            <w:r w:rsidRPr="007C6857">
              <w:rPr>
                <w:rStyle w:val="InstructionsTabelleberschrift"/>
                <w:rFonts w:ascii="Times New Roman" w:hAnsi="Times New Roman"/>
                <w:sz w:val="24"/>
              </w:rPr>
              <w:t>TALING OG AFVIKLING, TJENESTEYDELSER I AFDELINGER, PORTEFØLJEADMINISTRATION, VIRKSOMHEDSPOSTER</w:t>
            </w:r>
          </w:p>
          <w:p w:rsidR="00FD54FC" w:rsidRPr="007C6857" w:rsidRDefault="00FD54FC" w:rsidP="00FD54FC">
            <w:pPr>
              <w:pStyle w:val="PlainText"/>
              <w:jc w:val="both"/>
              <w:rPr>
                <w:rFonts w:ascii="Times New Roman" w:hAnsi="Times New Roman"/>
                <w:sz w:val="24"/>
                <w:szCs w:val="24"/>
              </w:rPr>
            </w:pPr>
            <w:r w:rsidRPr="007C6857">
              <w:rPr>
                <w:rFonts w:ascii="Times New Roman" w:hAnsi="Times New Roman"/>
                <w:sz w:val="24"/>
              </w:rPr>
              <w:t>For hvert forretningsområde defineret i artikel 317, stk. 4, tabel 2, i CRR, heru</w:t>
            </w:r>
            <w:r w:rsidRPr="007C6857">
              <w:rPr>
                <w:rFonts w:ascii="Times New Roman" w:hAnsi="Times New Roman"/>
                <w:sz w:val="24"/>
              </w:rPr>
              <w:t>n</w:t>
            </w:r>
            <w:r w:rsidRPr="007C6857">
              <w:rPr>
                <w:rFonts w:ascii="Times New Roman" w:hAnsi="Times New Roman"/>
                <w:sz w:val="24"/>
              </w:rPr>
              <w:t>der det yderligere forretningsområde "Virksomhedsposter" nævnt i artikel 322, stk. 3, litra b), i CRR, og for hver hændelsestype skal instituttet indberette fø</w:t>
            </w:r>
            <w:r w:rsidRPr="007C6857">
              <w:rPr>
                <w:rFonts w:ascii="Times New Roman" w:hAnsi="Times New Roman"/>
                <w:sz w:val="24"/>
              </w:rPr>
              <w:t>l</w:t>
            </w:r>
            <w:r w:rsidRPr="007C6857">
              <w:rPr>
                <w:rFonts w:ascii="Times New Roman" w:hAnsi="Times New Roman"/>
                <w:sz w:val="24"/>
              </w:rPr>
              <w:lastRenderedPageBreak/>
              <w:t>gende oplysninger i overensstemmelse med de interne tærskler: antal hændelser (nye hændelser), bruttotab (nye hændelser), antal hændelser underlagt tabsjust</w:t>
            </w:r>
            <w:r w:rsidRPr="007C6857">
              <w:rPr>
                <w:rFonts w:ascii="Times New Roman" w:hAnsi="Times New Roman"/>
                <w:sz w:val="24"/>
              </w:rPr>
              <w:t>e</w:t>
            </w:r>
            <w:r w:rsidRPr="007C6857">
              <w:rPr>
                <w:rFonts w:ascii="Times New Roman" w:hAnsi="Times New Roman"/>
                <w:sz w:val="24"/>
              </w:rPr>
              <w:t>ringer, "tabsjusteringer vedrørende tidligere indberetningsperioder, største enkel</w:t>
            </w:r>
            <w:r w:rsidRPr="007C6857">
              <w:rPr>
                <w:rFonts w:ascii="Times New Roman" w:hAnsi="Times New Roman"/>
                <w:sz w:val="24"/>
              </w:rPr>
              <w:t>t</w:t>
            </w:r>
            <w:r w:rsidRPr="007C6857">
              <w:rPr>
                <w:rFonts w:ascii="Times New Roman" w:hAnsi="Times New Roman"/>
                <w:sz w:val="24"/>
              </w:rPr>
              <w:t xml:space="preserve">tab, summen af de fem største tab, samlet direkte tabsgodtgørelse samt samlet godtgørelse fra forsikring og andre risikooverførselsmekanismer. </w:t>
            </w:r>
          </w:p>
          <w:p w:rsidR="00FD54FC" w:rsidRPr="007C6857" w:rsidRDefault="00FD54FC" w:rsidP="00FD54FC">
            <w:pPr>
              <w:rPr>
                <w:rFonts w:ascii="Times New Roman" w:hAnsi="Times New Roman"/>
                <w:sz w:val="24"/>
              </w:rPr>
            </w:pPr>
            <w:r w:rsidRPr="007C6857">
              <w:rPr>
                <w:rFonts w:ascii="Times New Roman" w:hAnsi="Times New Roman"/>
                <w:sz w:val="24"/>
              </w:rPr>
              <w:t>For en tabshændelse, der berører mere end ét forretningsområde, fordeles "brutt</w:t>
            </w:r>
            <w:r w:rsidRPr="007C6857">
              <w:rPr>
                <w:rFonts w:ascii="Times New Roman" w:hAnsi="Times New Roman"/>
                <w:sz w:val="24"/>
              </w:rPr>
              <w:t>o</w:t>
            </w:r>
            <w:r w:rsidRPr="007C6857">
              <w:rPr>
                <w:rFonts w:ascii="Times New Roman" w:hAnsi="Times New Roman"/>
                <w:sz w:val="24"/>
              </w:rPr>
              <w:t>tab" mellem alle de berørte forretningsområder.</w:t>
            </w:r>
          </w:p>
          <w:p w:rsidR="00FD54FC" w:rsidRPr="007C6857" w:rsidRDefault="00FD54FC" w:rsidP="00FD54FC">
            <w:pPr>
              <w:rPr>
                <w:rFonts w:ascii="Times New Roman" w:hAnsi="Times New Roman"/>
                <w:bCs/>
                <w:sz w:val="24"/>
              </w:rPr>
            </w:pPr>
            <w:r w:rsidRPr="007C6857">
              <w:rPr>
                <w:rFonts w:ascii="Times New Roman" w:hAnsi="Times New Roman"/>
                <w:sz w:val="24"/>
              </w:rPr>
              <w:t>Institutter, der beregner deres kapitalgrundlagskrav efter BIA, kan kun indberette tab, for hvilke hændelsestypen ikke er identificeret, i række 910-980.</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lastRenderedPageBreak/>
              <w:t>0010, 0110, 0210, 0310, 0410, 0510, 0610, 0710, 0810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Antal hændelser (nye hændelser)</w:t>
            </w:r>
          </w:p>
          <w:p w:rsidR="00FD54FC" w:rsidRPr="007C6857" w:rsidRDefault="00FD54FC" w:rsidP="00FD54FC">
            <w:pPr>
              <w:rPr>
                <w:rFonts w:ascii="Times New Roman" w:hAnsi="Times New Roman"/>
                <w:sz w:val="24"/>
              </w:rPr>
            </w:pPr>
            <w:r w:rsidRPr="007C6857">
              <w:rPr>
                <w:rFonts w:ascii="Times New Roman" w:hAnsi="Times New Roman"/>
                <w:sz w:val="24"/>
              </w:rPr>
              <w:t>Antal hændelser er antallet af operationelle risikobegivenheder, for hvilke brutt</w:t>
            </w:r>
            <w:r w:rsidRPr="007C6857">
              <w:rPr>
                <w:rFonts w:ascii="Times New Roman" w:hAnsi="Times New Roman"/>
                <w:sz w:val="24"/>
              </w:rPr>
              <w:t>o</w:t>
            </w:r>
            <w:r w:rsidRPr="007C6857">
              <w:rPr>
                <w:rFonts w:ascii="Times New Roman" w:hAnsi="Times New Roman"/>
                <w:sz w:val="24"/>
              </w:rPr>
              <w:t>tab blev indregnet i løbet af referenceperioden for indberetning.</w:t>
            </w:r>
          </w:p>
          <w:p w:rsidR="00FD54FC" w:rsidRPr="007C6857" w:rsidRDefault="00FD54FC" w:rsidP="00FD54FC">
            <w:pPr>
              <w:rPr>
                <w:rFonts w:ascii="Times New Roman" w:hAnsi="Times New Roman"/>
                <w:sz w:val="24"/>
              </w:rPr>
            </w:pPr>
            <w:r w:rsidRPr="007C6857">
              <w:rPr>
                <w:rFonts w:ascii="Times New Roman" w:hAnsi="Times New Roman"/>
                <w:sz w:val="24"/>
              </w:rPr>
              <w:t>Antallet af hændelser vedrører "nye hændelser", dvs. operationelle risikobeg</w:t>
            </w:r>
            <w:r w:rsidRPr="007C6857">
              <w:rPr>
                <w:rFonts w:ascii="Times New Roman" w:hAnsi="Times New Roman"/>
                <w:sz w:val="24"/>
              </w:rPr>
              <w:t>i</w:t>
            </w:r>
            <w:r w:rsidRPr="007C6857">
              <w:rPr>
                <w:rFonts w:ascii="Times New Roman" w:hAnsi="Times New Roman"/>
                <w:sz w:val="24"/>
              </w:rPr>
              <w:t>venheder</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w:t>
            </w:r>
            <w:r w:rsidRPr="007C6857">
              <w:tab/>
            </w:r>
            <w:r w:rsidRPr="007C6857">
              <w:rPr>
                <w:rFonts w:ascii="Times New Roman" w:hAnsi="Times New Roman"/>
                <w:sz w:val="24"/>
              </w:rPr>
              <w:t>"der er indregnet for første gang" i løbet af referenceperioden for indbere</w:t>
            </w:r>
            <w:r w:rsidRPr="007C6857">
              <w:rPr>
                <w:rFonts w:ascii="Times New Roman" w:hAnsi="Times New Roman"/>
                <w:sz w:val="24"/>
              </w:rPr>
              <w:t>t</w:t>
            </w:r>
            <w:r w:rsidRPr="007C6857">
              <w:rPr>
                <w:rFonts w:ascii="Times New Roman" w:hAnsi="Times New Roman"/>
                <w:sz w:val="24"/>
              </w:rPr>
              <w:t>ning, eller</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ii)</w:t>
            </w:r>
            <w:r w:rsidRPr="007C6857">
              <w:tab/>
            </w:r>
            <w:r w:rsidRPr="007C6857">
              <w:rPr>
                <w:rFonts w:ascii="Times New Roman" w:hAnsi="Times New Roman"/>
                <w:sz w:val="24"/>
              </w:rPr>
              <w:t>"der er indregnet for første gang" i løbet af en tidligere referenceperiode for indberetning, hvis hændelsen ikke var medtaget i nogen tidligere indbere</w:t>
            </w:r>
            <w:r w:rsidRPr="007C6857">
              <w:rPr>
                <w:rFonts w:ascii="Times New Roman" w:hAnsi="Times New Roman"/>
                <w:sz w:val="24"/>
              </w:rPr>
              <w:t>t</w:t>
            </w:r>
            <w:r w:rsidRPr="007C6857">
              <w:rPr>
                <w:rFonts w:ascii="Times New Roman" w:hAnsi="Times New Roman"/>
                <w:sz w:val="24"/>
              </w:rPr>
              <w:t>ning, f.eks. fordi den først blev identificeret som en operationel risikobeg</w:t>
            </w:r>
            <w:r w:rsidRPr="007C6857">
              <w:rPr>
                <w:rFonts w:ascii="Times New Roman" w:hAnsi="Times New Roman"/>
                <w:sz w:val="24"/>
              </w:rPr>
              <w:t>i</w:t>
            </w:r>
            <w:r w:rsidRPr="007C6857">
              <w:rPr>
                <w:rFonts w:ascii="Times New Roman" w:hAnsi="Times New Roman"/>
                <w:sz w:val="24"/>
              </w:rPr>
              <w:t>venhed i den indeværende referenceperiode for indberetning, eller fordi det akkumulerede tab, der kan henføres til hændelsen (dvs. det oprindelige tab plus/minus alle tabsjusteringer, der blev foretaget i de foregående referenc</w:t>
            </w:r>
            <w:r w:rsidRPr="007C6857">
              <w:rPr>
                <w:rFonts w:ascii="Times New Roman" w:hAnsi="Times New Roman"/>
                <w:sz w:val="24"/>
              </w:rPr>
              <w:t>e</w:t>
            </w:r>
            <w:r w:rsidRPr="007C6857">
              <w:rPr>
                <w:rFonts w:ascii="Times New Roman" w:hAnsi="Times New Roman"/>
                <w:sz w:val="24"/>
              </w:rPr>
              <w:t>perioder for indberetning) først overskred den interne minimumstærskel for registrering af data i den indeværende referenceperiode for indberetning.</w:t>
            </w:r>
          </w:p>
          <w:p w:rsidR="00FD54FC" w:rsidRPr="007C6857" w:rsidRDefault="00FD54FC" w:rsidP="00FD54FC">
            <w:pPr>
              <w:rPr>
                <w:rStyle w:val="InstructionsTabelleberschrift"/>
                <w:rFonts w:ascii="Times New Roman" w:hAnsi="Times New Roman"/>
                <w:sz w:val="24"/>
              </w:rPr>
            </w:pPr>
            <w:r w:rsidRPr="007C6857">
              <w:rPr>
                <w:rFonts w:ascii="Times New Roman" w:hAnsi="Times New Roman"/>
                <w:sz w:val="24"/>
              </w:rPr>
              <w:t>"Nye hændelser" omfatter ikke operationelle risikobegivenheder "der er indre</w:t>
            </w:r>
            <w:r w:rsidRPr="007C6857">
              <w:rPr>
                <w:rFonts w:ascii="Times New Roman" w:hAnsi="Times New Roman"/>
                <w:sz w:val="24"/>
              </w:rPr>
              <w:t>g</w:t>
            </w:r>
            <w:r w:rsidRPr="007C6857">
              <w:rPr>
                <w:rFonts w:ascii="Times New Roman" w:hAnsi="Times New Roman"/>
                <w:sz w:val="24"/>
              </w:rPr>
              <w:t>net for første gang" i løbet af en tidligere referenceperiode for indberetning, og som allerede er blevet medtaget i tidligere indberetninger.</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0020, 0120, 0220, 0320, 0420, 0520, 0620, 0720, 0820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Bruttotab (nye hændelser)</w:t>
            </w:r>
          </w:p>
          <w:p w:rsidR="00FD54FC" w:rsidRPr="007C6857" w:rsidRDefault="00FD54FC" w:rsidP="00FD54FC">
            <w:pPr>
              <w:rPr>
                <w:rFonts w:ascii="Times New Roman" w:hAnsi="Times New Roman"/>
                <w:sz w:val="24"/>
              </w:rPr>
            </w:pPr>
            <w:r w:rsidRPr="007C6857">
              <w:rPr>
                <w:rFonts w:ascii="Times New Roman" w:hAnsi="Times New Roman"/>
                <w:sz w:val="24"/>
              </w:rPr>
              <w:t>Værdien for bruttotab er bruttotabet i forbindelse med operationelle risikobeg</w:t>
            </w:r>
            <w:r w:rsidRPr="007C6857">
              <w:rPr>
                <w:rFonts w:ascii="Times New Roman" w:hAnsi="Times New Roman"/>
                <w:sz w:val="24"/>
              </w:rPr>
              <w:t>i</w:t>
            </w:r>
            <w:r w:rsidRPr="007C6857">
              <w:rPr>
                <w:rFonts w:ascii="Times New Roman" w:hAnsi="Times New Roman"/>
                <w:sz w:val="24"/>
              </w:rPr>
              <w:t>venheder (f.eks. direkte omkostninger, hensættelser, forligsomkostninger). Alle tab, der vedrører en enkelt hændelse, og som er indregnet i løbet af referencep</w:t>
            </w:r>
            <w:r w:rsidRPr="007C6857">
              <w:rPr>
                <w:rFonts w:ascii="Times New Roman" w:hAnsi="Times New Roman"/>
                <w:sz w:val="24"/>
              </w:rPr>
              <w:t>e</w:t>
            </w:r>
            <w:r w:rsidRPr="007C6857">
              <w:rPr>
                <w:rFonts w:ascii="Times New Roman" w:hAnsi="Times New Roman"/>
                <w:sz w:val="24"/>
              </w:rPr>
              <w:t>rioden for indberetning, summeres og anses for at være bruttotabet for den p</w:t>
            </w:r>
            <w:r w:rsidRPr="007C6857">
              <w:rPr>
                <w:rFonts w:ascii="Times New Roman" w:hAnsi="Times New Roman"/>
                <w:sz w:val="24"/>
              </w:rPr>
              <w:t>å</w:t>
            </w:r>
            <w:r w:rsidRPr="007C6857">
              <w:rPr>
                <w:rFonts w:ascii="Times New Roman" w:hAnsi="Times New Roman"/>
                <w:sz w:val="24"/>
              </w:rPr>
              <w:t>gældende hændelse for den pågældende referenceperiode for indberetning.</w:t>
            </w:r>
          </w:p>
          <w:p w:rsidR="00FD54FC" w:rsidRPr="007C6857" w:rsidRDefault="00FD54FC" w:rsidP="00FD54FC">
            <w:pPr>
              <w:rPr>
                <w:rFonts w:ascii="Times New Roman" w:hAnsi="Times New Roman"/>
                <w:sz w:val="24"/>
              </w:rPr>
            </w:pPr>
            <w:r w:rsidRPr="007C6857">
              <w:rPr>
                <w:rFonts w:ascii="Times New Roman" w:hAnsi="Times New Roman"/>
                <w:sz w:val="24"/>
              </w:rPr>
              <w:t>Det indberettede bruttotab vedrører "nye hændelser" som defineret i rækken ovenfor. For hændelser "der er indregnet for første gang" i løbet af en tidligere referenceperiode for indberetning, og som ikke var taget med i nogen tidligere indberetning, skal det samlede tab, som er akkumuleret frem til referencedatoen for indberetning (dvs. det oprindelige tab plus/minus alle tabsjusteringer, der er foretaget i tidligere referenceperioder for indberetning), indberettes som bruttot</w:t>
            </w:r>
            <w:r w:rsidRPr="007C6857">
              <w:rPr>
                <w:rFonts w:ascii="Times New Roman" w:hAnsi="Times New Roman"/>
                <w:sz w:val="24"/>
              </w:rPr>
              <w:t>a</w:t>
            </w:r>
            <w:r w:rsidRPr="007C6857">
              <w:rPr>
                <w:rFonts w:ascii="Times New Roman" w:hAnsi="Times New Roman"/>
                <w:sz w:val="24"/>
              </w:rPr>
              <w:t>bet pr. referencedatoen for indberetning.</w:t>
            </w:r>
          </w:p>
          <w:p w:rsidR="00FD54FC" w:rsidRPr="007C6857" w:rsidRDefault="00FD54FC" w:rsidP="00F52FC6">
            <w:pPr>
              <w:rPr>
                <w:rStyle w:val="InstructionsTabelleberschrift"/>
                <w:rFonts w:ascii="Times New Roman" w:hAnsi="Times New Roman"/>
                <w:sz w:val="24"/>
              </w:rPr>
            </w:pPr>
            <w:r w:rsidRPr="007C6857">
              <w:rPr>
                <w:rFonts w:ascii="Times New Roman" w:hAnsi="Times New Roman"/>
                <w:sz w:val="24"/>
              </w:rPr>
              <w:t>De beløb, der skal indberettes, tager ikke højde for opnåede godtgørelser.</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 xml:space="preserve">0030, 0130, </w:t>
            </w:r>
            <w:r w:rsidRPr="007C6857">
              <w:rPr>
                <w:rFonts w:ascii="Times New Roman" w:hAnsi="Times New Roman"/>
                <w:sz w:val="24"/>
              </w:rPr>
              <w:lastRenderedPageBreak/>
              <w:t>0230, 0330, 0430, 0530, 0630, 0730, 0830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lastRenderedPageBreak/>
              <w:t>Antal tabshændelser underlagt tabsjusteringer</w:t>
            </w:r>
          </w:p>
          <w:p w:rsidR="00FD54FC" w:rsidRPr="007C6857" w:rsidRDefault="00FD54FC" w:rsidP="00FD54FC">
            <w:pPr>
              <w:rPr>
                <w:rFonts w:ascii="Times New Roman" w:hAnsi="Times New Roman"/>
                <w:sz w:val="24"/>
              </w:rPr>
            </w:pPr>
            <w:r w:rsidRPr="007C6857">
              <w:rPr>
                <w:rFonts w:ascii="Times New Roman" w:hAnsi="Times New Roman"/>
                <w:sz w:val="24"/>
              </w:rPr>
              <w:t>Antallet af hændelser underlagt tabsjusteringer er antallet af operationelle risik</w:t>
            </w:r>
            <w:r w:rsidRPr="007C6857">
              <w:rPr>
                <w:rFonts w:ascii="Times New Roman" w:hAnsi="Times New Roman"/>
                <w:sz w:val="24"/>
              </w:rPr>
              <w:t>o</w:t>
            </w:r>
            <w:r w:rsidRPr="007C6857">
              <w:rPr>
                <w:rFonts w:ascii="Times New Roman" w:hAnsi="Times New Roman"/>
                <w:sz w:val="24"/>
              </w:rPr>
              <w:lastRenderedPageBreak/>
              <w:t>begivenheder "der er indregnet for første gang" i tidligere referenceperioder for indberetning og allerede medtaget i tidligere indberetninger, for hvilke der blev foretaget tabsjusteringer i løbet af den indeværende referenceperiode for indb</w:t>
            </w:r>
            <w:r w:rsidRPr="007C6857">
              <w:rPr>
                <w:rFonts w:ascii="Times New Roman" w:hAnsi="Times New Roman"/>
                <w:sz w:val="24"/>
              </w:rPr>
              <w:t>e</w:t>
            </w:r>
            <w:r w:rsidRPr="007C6857">
              <w:rPr>
                <w:rFonts w:ascii="Times New Roman" w:hAnsi="Times New Roman"/>
                <w:sz w:val="24"/>
              </w:rPr>
              <w:t xml:space="preserve">retning. </w:t>
            </w:r>
          </w:p>
          <w:p w:rsidR="00FD54FC" w:rsidRPr="007C6857" w:rsidRDefault="00FD54FC" w:rsidP="00FD54FC">
            <w:pPr>
              <w:rPr>
                <w:b/>
                <w:sz w:val="24"/>
              </w:rPr>
            </w:pPr>
            <w:r w:rsidRPr="007C6857">
              <w:rPr>
                <w:rFonts w:ascii="Times New Roman" w:hAnsi="Times New Roman"/>
                <w:sz w:val="24"/>
              </w:rPr>
              <w:t>Hvis der blev foretaget mere end en tabsjustering for en hændelse i løbet af ref</w:t>
            </w:r>
            <w:r w:rsidRPr="007C6857">
              <w:rPr>
                <w:rFonts w:ascii="Times New Roman" w:hAnsi="Times New Roman"/>
                <w:sz w:val="24"/>
              </w:rPr>
              <w:t>e</w:t>
            </w:r>
            <w:r w:rsidRPr="007C6857">
              <w:rPr>
                <w:rFonts w:ascii="Times New Roman" w:hAnsi="Times New Roman"/>
                <w:sz w:val="24"/>
              </w:rPr>
              <w:t>renceperioden for indberetning, regnes summen af disse tabsjusteringer som én justering i perioden.</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lastRenderedPageBreak/>
              <w:t>0040, 0140, 0240, 0340, 0440, 0540, 0640, 0740, 0840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Tabsjusteringer vedrørende tidligere indberetningsperioder</w:t>
            </w:r>
          </w:p>
          <w:p w:rsidR="00FD54FC" w:rsidRPr="007C6857" w:rsidRDefault="00FD54FC" w:rsidP="00FD54FC">
            <w:pPr>
              <w:rPr>
                <w:rFonts w:ascii="Times New Roman" w:hAnsi="Times New Roman"/>
                <w:sz w:val="24"/>
              </w:rPr>
            </w:pPr>
            <w:r w:rsidRPr="007C6857">
              <w:rPr>
                <w:rFonts w:ascii="Times New Roman" w:hAnsi="Times New Roman"/>
                <w:sz w:val="24"/>
              </w:rPr>
              <w:t>Tabsjusteringer vedrørende tidligere indberetningsperioder er summen af følge</w:t>
            </w:r>
            <w:r w:rsidRPr="007C6857">
              <w:rPr>
                <w:rFonts w:ascii="Times New Roman" w:hAnsi="Times New Roman"/>
                <w:sz w:val="24"/>
              </w:rPr>
              <w:t>n</w:t>
            </w:r>
            <w:r w:rsidRPr="007C6857">
              <w:rPr>
                <w:rFonts w:ascii="Times New Roman" w:hAnsi="Times New Roman"/>
                <w:sz w:val="24"/>
              </w:rPr>
              <w:t>de elementer (positive eller negative):</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w:t>
            </w:r>
            <w:r w:rsidRPr="007C6857">
              <w:tab/>
            </w:r>
            <w:r w:rsidRPr="007C6857">
              <w:rPr>
                <w:rFonts w:ascii="Times New Roman" w:hAnsi="Times New Roman"/>
                <w:sz w:val="24"/>
              </w:rPr>
              <w:t>bruttotabet i forbindelse med positive tabsjusteringer, der er foretaget i ref</w:t>
            </w:r>
            <w:r w:rsidRPr="007C6857">
              <w:rPr>
                <w:rFonts w:ascii="Times New Roman" w:hAnsi="Times New Roman"/>
                <w:sz w:val="24"/>
              </w:rPr>
              <w:t>e</w:t>
            </w:r>
            <w:r w:rsidRPr="007C6857">
              <w:rPr>
                <w:rFonts w:ascii="Times New Roman" w:hAnsi="Times New Roman"/>
                <w:sz w:val="24"/>
              </w:rPr>
              <w:t>renceperioden for indberetning (f.eks. øgede hensættelser, tilknyttede tab</w:t>
            </w:r>
            <w:r w:rsidRPr="007C6857">
              <w:rPr>
                <w:rFonts w:ascii="Times New Roman" w:hAnsi="Times New Roman"/>
                <w:sz w:val="24"/>
              </w:rPr>
              <w:t>s</w:t>
            </w:r>
            <w:r w:rsidRPr="007C6857">
              <w:rPr>
                <w:rFonts w:ascii="Times New Roman" w:hAnsi="Times New Roman"/>
                <w:sz w:val="24"/>
              </w:rPr>
              <w:t>hændelser, yderligere forligsomkostninger) vedrørende operationelle risik</w:t>
            </w:r>
            <w:r w:rsidRPr="007C6857">
              <w:rPr>
                <w:rFonts w:ascii="Times New Roman" w:hAnsi="Times New Roman"/>
                <w:sz w:val="24"/>
              </w:rPr>
              <w:t>o</w:t>
            </w:r>
            <w:r w:rsidRPr="007C6857">
              <w:rPr>
                <w:rFonts w:ascii="Times New Roman" w:hAnsi="Times New Roman"/>
                <w:sz w:val="24"/>
              </w:rPr>
              <w:t>begivenheder, "der er indregnet for første gang" og indberettet i tidligere r</w:t>
            </w:r>
            <w:r w:rsidRPr="007C6857">
              <w:rPr>
                <w:rFonts w:ascii="Times New Roman" w:hAnsi="Times New Roman"/>
                <w:sz w:val="24"/>
              </w:rPr>
              <w:t>e</w:t>
            </w:r>
            <w:r w:rsidRPr="007C6857">
              <w:rPr>
                <w:rFonts w:ascii="Times New Roman" w:hAnsi="Times New Roman"/>
                <w:sz w:val="24"/>
              </w:rPr>
              <w:t>ferenceperioder for indberetning</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ii)</w:t>
            </w:r>
            <w:r w:rsidRPr="007C6857">
              <w:tab/>
            </w:r>
            <w:r w:rsidRPr="007C6857">
              <w:rPr>
                <w:rFonts w:ascii="Times New Roman" w:hAnsi="Times New Roman"/>
                <w:sz w:val="24"/>
              </w:rPr>
              <w:t>bruttotabet i forbindelse med negative tabsjusteringer, der er foretaget i ref</w:t>
            </w:r>
            <w:r w:rsidRPr="007C6857">
              <w:rPr>
                <w:rFonts w:ascii="Times New Roman" w:hAnsi="Times New Roman"/>
                <w:sz w:val="24"/>
              </w:rPr>
              <w:t>e</w:t>
            </w:r>
            <w:r w:rsidRPr="007C6857">
              <w:rPr>
                <w:rFonts w:ascii="Times New Roman" w:hAnsi="Times New Roman"/>
                <w:sz w:val="24"/>
              </w:rPr>
              <w:t xml:space="preserve">renceperioden for indberetning (f.eks. som følge af nedsatte hensættelser) vedrørende operationelle risikobegivenheder, "der er indregnet for første gang" og indberettet i tidligere referenceperioder for indberetning. </w:t>
            </w:r>
          </w:p>
          <w:p w:rsidR="00FD54FC" w:rsidRPr="007C6857" w:rsidRDefault="00FD54FC" w:rsidP="00FD54FC">
            <w:pPr>
              <w:rPr>
                <w:rFonts w:ascii="Times New Roman" w:hAnsi="Times New Roman"/>
                <w:sz w:val="24"/>
              </w:rPr>
            </w:pPr>
            <w:r w:rsidRPr="007C6857">
              <w:rPr>
                <w:rFonts w:ascii="Times New Roman" w:hAnsi="Times New Roman"/>
                <w:sz w:val="24"/>
              </w:rPr>
              <w:t>Hvis der blev foretaget mere end en tabsjustering for en hændelse i løbet af ref</w:t>
            </w:r>
            <w:r w:rsidRPr="007C6857">
              <w:rPr>
                <w:rFonts w:ascii="Times New Roman" w:hAnsi="Times New Roman"/>
                <w:sz w:val="24"/>
              </w:rPr>
              <w:t>e</w:t>
            </w:r>
            <w:r w:rsidRPr="007C6857">
              <w:rPr>
                <w:rFonts w:ascii="Times New Roman" w:hAnsi="Times New Roman"/>
                <w:sz w:val="24"/>
              </w:rPr>
              <w:t>renceperioden for indberetning, summeres beløbene for alle tabsjusteringerne, idet der tages hensyn til justeringernes fortegn (positivt, negativt). Summen anses for at være tabsjusteringen for den pågældende hændelse for den pågældende r</w:t>
            </w:r>
            <w:r w:rsidRPr="007C6857">
              <w:rPr>
                <w:rFonts w:ascii="Times New Roman" w:hAnsi="Times New Roman"/>
                <w:sz w:val="24"/>
              </w:rPr>
              <w:t>e</w:t>
            </w:r>
            <w:r w:rsidRPr="007C6857">
              <w:rPr>
                <w:rFonts w:ascii="Times New Roman" w:hAnsi="Times New Roman"/>
                <w:sz w:val="24"/>
              </w:rPr>
              <w:t>ferenceperiode for indberetning.</w:t>
            </w:r>
          </w:p>
          <w:p w:rsidR="00FD54FC" w:rsidRPr="007C6857" w:rsidRDefault="00FD54FC" w:rsidP="00FD54FC">
            <w:pPr>
              <w:rPr>
                <w:rFonts w:ascii="Times New Roman" w:hAnsi="Times New Roman"/>
                <w:sz w:val="24"/>
              </w:rPr>
            </w:pPr>
            <w:r w:rsidRPr="007C6857">
              <w:rPr>
                <w:rFonts w:ascii="Times New Roman" w:hAnsi="Times New Roman"/>
                <w:sz w:val="24"/>
              </w:rPr>
              <w:t>Hvis det justerede tabsbeløb, der kan henføres til en hændelse, som følge af en negativ tabsjustering falder under instituttets interne minimumstærskel for reg</w:t>
            </w:r>
            <w:r w:rsidRPr="007C6857">
              <w:rPr>
                <w:rFonts w:ascii="Times New Roman" w:hAnsi="Times New Roman"/>
                <w:sz w:val="24"/>
              </w:rPr>
              <w:t>i</w:t>
            </w:r>
            <w:r w:rsidRPr="007C6857">
              <w:rPr>
                <w:rFonts w:ascii="Times New Roman" w:hAnsi="Times New Roman"/>
                <w:sz w:val="24"/>
              </w:rPr>
              <w:t>strering af data, skal instituttet indberette det samlede tab for den pågældende hændelse, som er akkumuleret indtil den seneste gang hændelsen blev indberettet for en referencedato i december (dvs. det oprindelige tab plus/minus alle tabsj</w:t>
            </w:r>
            <w:r w:rsidRPr="007C6857">
              <w:rPr>
                <w:rFonts w:ascii="Times New Roman" w:hAnsi="Times New Roman"/>
                <w:sz w:val="24"/>
              </w:rPr>
              <w:t>u</w:t>
            </w:r>
            <w:r w:rsidRPr="007C6857">
              <w:rPr>
                <w:rFonts w:ascii="Times New Roman" w:hAnsi="Times New Roman"/>
                <w:sz w:val="24"/>
              </w:rPr>
              <w:t>steringer, som er foretaget i tidligere referenceperioder for indberetning), med et negativt tegn i stedet for beløbet for selve den negative tabsjustering.</w:t>
            </w:r>
          </w:p>
          <w:p w:rsidR="00FD54FC" w:rsidRPr="007C6857" w:rsidRDefault="00FD54FC" w:rsidP="00EB62C2">
            <w:pPr>
              <w:rPr>
                <w:b/>
                <w:sz w:val="24"/>
              </w:rPr>
            </w:pPr>
            <w:r w:rsidRPr="007C6857">
              <w:rPr>
                <w:rFonts w:ascii="Times New Roman" w:hAnsi="Times New Roman"/>
                <w:sz w:val="24"/>
              </w:rPr>
              <w:t>De beløb, der skal indberettes, tager ikke højde for opnåede godtgørelser.</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0050, 0150, 0250, 0350, 0450, 0550, 0650, 0750, 0850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Største enkelttab</w:t>
            </w:r>
          </w:p>
          <w:p w:rsidR="00FD54FC" w:rsidRPr="007C6857" w:rsidRDefault="00FD54FC" w:rsidP="00FD54FC">
            <w:pPr>
              <w:rPr>
                <w:rFonts w:ascii="Times New Roman" w:hAnsi="Times New Roman"/>
                <w:sz w:val="24"/>
              </w:rPr>
            </w:pPr>
            <w:r w:rsidRPr="007C6857">
              <w:rPr>
                <w:rFonts w:ascii="Times New Roman" w:hAnsi="Times New Roman"/>
                <w:sz w:val="24"/>
              </w:rPr>
              <w:t>Det største enkelttab er den største værdi af</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w:t>
            </w:r>
            <w:r w:rsidRPr="007C6857">
              <w:tab/>
            </w:r>
            <w:r w:rsidRPr="007C6857">
              <w:rPr>
                <w:rFonts w:ascii="Times New Roman" w:hAnsi="Times New Roman"/>
                <w:sz w:val="24"/>
              </w:rPr>
              <w:t>det største bruttotab vedrørende en hændelse, der blev indberettet for første gang i løbet af referenceperioden for indberetning, og</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ii)</w:t>
            </w:r>
            <w:r w:rsidRPr="007C6857">
              <w:tab/>
            </w:r>
            <w:r w:rsidRPr="007C6857">
              <w:rPr>
                <w:rFonts w:ascii="Times New Roman" w:hAnsi="Times New Roman"/>
                <w:sz w:val="24"/>
              </w:rPr>
              <w:t>den største positive tabsjustering (som defineret ovenfor) vedrørende en hændelse, der blev indberettet for første gang i løbet af en tidligere refere</w:t>
            </w:r>
            <w:r w:rsidRPr="007C6857">
              <w:rPr>
                <w:rFonts w:ascii="Times New Roman" w:hAnsi="Times New Roman"/>
                <w:sz w:val="24"/>
              </w:rPr>
              <w:t>n</w:t>
            </w:r>
            <w:r w:rsidRPr="007C6857">
              <w:rPr>
                <w:rFonts w:ascii="Times New Roman" w:hAnsi="Times New Roman"/>
                <w:sz w:val="24"/>
              </w:rPr>
              <w:t>ceperiode for indberetning.</w:t>
            </w:r>
          </w:p>
          <w:p w:rsidR="00FD54FC" w:rsidRPr="007C6857" w:rsidRDefault="00FD54FC" w:rsidP="00F52FC6">
            <w:pPr>
              <w:rPr>
                <w:sz w:val="24"/>
              </w:rPr>
            </w:pPr>
            <w:r w:rsidRPr="007C6857">
              <w:rPr>
                <w:rFonts w:ascii="Times New Roman" w:hAnsi="Times New Roman"/>
                <w:sz w:val="24"/>
              </w:rPr>
              <w:t>De beløb, der skal indberettes, tager ikke højde for opnåede godtgørelser.</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 xml:space="preserve">0060, 0160, 0260, </w:t>
            </w:r>
            <w:r w:rsidRPr="007C6857">
              <w:rPr>
                <w:rFonts w:ascii="Times New Roman" w:hAnsi="Times New Roman"/>
                <w:sz w:val="24"/>
              </w:rPr>
              <w:lastRenderedPageBreak/>
              <w:t>0360, 0460, 0560, 0660, 0760, 0860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lastRenderedPageBreak/>
              <w:t>Summen af de fem største tab</w:t>
            </w:r>
          </w:p>
          <w:p w:rsidR="00FD54FC" w:rsidRPr="007C6857" w:rsidRDefault="00FD54FC" w:rsidP="00FD54FC">
            <w:pPr>
              <w:rPr>
                <w:rFonts w:ascii="Times New Roman" w:hAnsi="Times New Roman"/>
                <w:sz w:val="24"/>
              </w:rPr>
            </w:pPr>
            <w:r w:rsidRPr="007C6857">
              <w:rPr>
                <w:rFonts w:ascii="Times New Roman" w:hAnsi="Times New Roman"/>
                <w:sz w:val="24"/>
              </w:rPr>
              <w:t>Summen af de fem største tab er summen af de fem største beløb, der indgår i</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lastRenderedPageBreak/>
              <w:t>i)</w:t>
            </w:r>
            <w:r w:rsidRPr="007C6857">
              <w:tab/>
            </w:r>
            <w:r w:rsidRPr="007C6857">
              <w:rPr>
                <w:rFonts w:ascii="Times New Roman" w:hAnsi="Times New Roman"/>
                <w:sz w:val="24"/>
              </w:rPr>
              <w:t>bruttotabene for hændelser, der blev indberettet for første gang i løbet af r</w:t>
            </w:r>
            <w:r w:rsidRPr="007C6857">
              <w:rPr>
                <w:rFonts w:ascii="Times New Roman" w:hAnsi="Times New Roman"/>
                <w:sz w:val="24"/>
              </w:rPr>
              <w:t>e</w:t>
            </w:r>
            <w:r w:rsidRPr="007C6857">
              <w:rPr>
                <w:rFonts w:ascii="Times New Roman" w:hAnsi="Times New Roman"/>
                <w:sz w:val="24"/>
              </w:rPr>
              <w:t>ferenceperioden for indberetning, og</w:t>
            </w:r>
          </w:p>
          <w:p w:rsidR="00FD54FC" w:rsidRPr="007C6857" w:rsidRDefault="00FD54FC" w:rsidP="00FD54FC">
            <w:pPr>
              <w:tabs>
                <w:tab w:val="left" w:pos="459"/>
              </w:tabs>
              <w:ind w:left="459" w:hanging="459"/>
              <w:rPr>
                <w:rFonts w:ascii="Times New Roman" w:hAnsi="Times New Roman"/>
                <w:sz w:val="24"/>
              </w:rPr>
            </w:pPr>
            <w:r w:rsidRPr="007C6857">
              <w:rPr>
                <w:rFonts w:ascii="Times New Roman" w:hAnsi="Times New Roman"/>
                <w:sz w:val="24"/>
              </w:rPr>
              <w:t>ii)</w:t>
            </w:r>
            <w:r w:rsidRPr="007C6857">
              <w:tab/>
            </w:r>
            <w:r w:rsidRPr="007C6857">
              <w:rPr>
                <w:rFonts w:ascii="Times New Roman" w:hAnsi="Times New Roman"/>
                <w:sz w:val="24"/>
              </w:rPr>
              <w:t>de positive tabsjusteringer (som defineret for række 040, 140, …, 840 ove</w:t>
            </w:r>
            <w:r w:rsidRPr="007C6857">
              <w:rPr>
                <w:rFonts w:ascii="Times New Roman" w:hAnsi="Times New Roman"/>
                <w:sz w:val="24"/>
              </w:rPr>
              <w:t>n</w:t>
            </w:r>
            <w:r w:rsidRPr="007C6857">
              <w:rPr>
                <w:rFonts w:ascii="Times New Roman" w:hAnsi="Times New Roman"/>
                <w:sz w:val="24"/>
              </w:rPr>
              <w:t>for) vedrørende hændelser, der blev indberettet for første gang i løbet af en tidligere referenceperiode for indberetning. Det beløb, der kan betragtes som et af de fem største, er selve tabsjusteringen, ikke det samlede tab, der er ti</w:t>
            </w:r>
            <w:r w:rsidRPr="007C6857">
              <w:rPr>
                <w:rFonts w:ascii="Times New Roman" w:hAnsi="Times New Roman"/>
                <w:sz w:val="24"/>
              </w:rPr>
              <w:t>l</w:t>
            </w:r>
            <w:r w:rsidRPr="007C6857">
              <w:rPr>
                <w:rFonts w:ascii="Times New Roman" w:hAnsi="Times New Roman"/>
                <w:sz w:val="24"/>
              </w:rPr>
              <w:t>knyttet den respektive hændelse før eller efter tabsjusteringen.</w:t>
            </w:r>
          </w:p>
          <w:p w:rsidR="00FD54FC" w:rsidRPr="007C6857" w:rsidRDefault="00FD54FC" w:rsidP="00F52FC6">
            <w:pPr>
              <w:rPr>
                <w:sz w:val="24"/>
              </w:rPr>
            </w:pPr>
            <w:r w:rsidRPr="007C6857">
              <w:rPr>
                <w:rFonts w:ascii="Times New Roman" w:hAnsi="Times New Roman"/>
                <w:sz w:val="24"/>
              </w:rPr>
              <w:t>De beløb, der skal indberettes, tager ikke højde for opnåede godtgørelser.</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lastRenderedPageBreak/>
              <w:t>0070, 0170, 0270, 0370, 0470, 0570, 0670, 0770, 0870</w:t>
            </w:r>
          </w:p>
        </w:tc>
        <w:tc>
          <w:tcPr>
            <w:tcW w:w="8079" w:type="dxa"/>
          </w:tcPr>
          <w:p w:rsidR="00FD54FC" w:rsidRPr="007C6857" w:rsidRDefault="00B34B0B" w:rsidP="00FD54FC">
            <w:pPr>
              <w:rPr>
                <w:sz w:val="24"/>
              </w:rPr>
            </w:pPr>
            <w:r w:rsidRPr="007C6857">
              <w:rPr>
                <w:rStyle w:val="InstructionsTabelleberschrift"/>
                <w:rFonts w:ascii="Times New Roman" w:hAnsi="Times New Roman"/>
                <w:sz w:val="24"/>
              </w:rPr>
              <w:t>Samlet direkte tabsgodtgørelse</w:t>
            </w:r>
          </w:p>
          <w:p w:rsidR="00FD54FC" w:rsidRPr="007C6857" w:rsidRDefault="00FD54FC" w:rsidP="00FD54FC">
            <w:pPr>
              <w:rPr>
                <w:rFonts w:ascii="Times New Roman" w:hAnsi="Times New Roman"/>
                <w:sz w:val="24"/>
              </w:rPr>
            </w:pPr>
            <w:r w:rsidRPr="007C6857">
              <w:rPr>
                <w:rFonts w:ascii="Times New Roman" w:hAnsi="Times New Roman"/>
                <w:sz w:val="24"/>
              </w:rPr>
              <w:t xml:space="preserve">Direkte godtgørelser er alle opnåede godtgørelser, bortset fra godtgørelser, der er omfattet af artikel 323 i CRR, som indberettet i rækken nedenfor. </w:t>
            </w:r>
          </w:p>
          <w:p w:rsidR="00FD54FC" w:rsidRPr="007C6857" w:rsidRDefault="00FD54FC" w:rsidP="00FD54FC">
            <w:pPr>
              <w:rPr>
                <w:b/>
                <w:sz w:val="24"/>
              </w:rPr>
            </w:pPr>
            <w:r w:rsidRPr="007C6857">
              <w:rPr>
                <w:rFonts w:ascii="Times New Roman" w:hAnsi="Times New Roman"/>
                <w:sz w:val="24"/>
              </w:rPr>
              <w:t>Den samlede direkte tabsgodtgørelse er summen af alle direkte godtgørelser og justeringer af direkte godtgørelser, der er indregnet i indberetningsperioden, og som vedrører operationelle risikobegivenheder, der er indregnet for første gang i referenceperioden for indberetning eller i tidligere referenceperioder for indb</w:t>
            </w:r>
            <w:r w:rsidRPr="007C6857">
              <w:rPr>
                <w:rFonts w:ascii="Times New Roman" w:hAnsi="Times New Roman"/>
                <w:sz w:val="24"/>
              </w:rPr>
              <w:t>e</w:t>
            </w:r>
            <w:r w:rsidRPr="007C6857">
              <w:rPr>
                <w:rFonts w:ascii="Times New Roman" w:hAnsi="Times New Roman"/>
                <w:sz w:val="24"/>
              </w:rPr>
              <w:t>retning.</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0080, 0180, 0280, 0380, 0480, 0580, 0680, 0780, 0880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Samlet godtgørelse fra forsikring og andre risikooverførselsmekanismer</w:t>
            </w:r>
          </w:p>
          <w:p w:rsidR="00FD54FC" w:rsidRPr="007C6857" w:rsidRDefault="00FD54FC" w:rsidP="00FD54FC">
            <w:pPr>
              <w:rPr>
                <w:rFonts w:ascii="Times New Roman" w:hAnsi="Times New Roman"/>
                <w:sz w:val="24"/>
              </w:rPr>
            </w:pPr>
            <w:r w:rsidRPr="007C6857">
              <w:rPr>
                <w:rFonts w:ascii="Times New Roman" w:hAnsi="Times New Roman"/>
                <w:sz w:val="24"/>
              </w:rPr>
              <w:t>Godtgørelser fra forsikring og andre risikooverførselsmekanismer er godtgøre</w:t>
            </w:r>
            <w:r w:rsidRPr="007C6857">
              <w:rPr>
                <w:rFonts w:ascii="Times New Roman" w:hAnsi="Times New Roman"/>
                <w:sz w:val="24"/>
              </w:rPr>
              <w:t>l</w:t>
            </w:r>
            <w:r w:rsidRPr="007C6857">
              <w:rPr>
                <w:rFonts w:ascii="Times New Roman" w:hAnsi="Times New Roman"/>
                <w:sz w:val="24"/>
              </w:rPr>
              <w:t xml:space="preserve">ser, der er omfattet af artikel 323 i CRR. </w:t>
            </w:r>
          </w:p>
          <w:p w:rsidR="00FD54FC" w:rsidRPr="007C6857" w:rsidRDefault="00FD54FC" w:rsidP="00070AF9">
            <w:pPr>
              <w:rPr>
                <w:sz w:val="24"/>
              </w:rPr>
            </w:pPr>
            <w:r w:rsidRPr="007C6857">
              <w:rPr>
                <w:rFonts w:ascii="Times New Roman" w:hAnsi="Times New Roman"/>
                <w:sz w:val="24"/>
              </w:rPr>
              <w:t>Den samlede godtgørelse fra forsikring og andre risikooverførselsmekanismer er summen af alle godtgørelser fra forsikring og andre risikooverførselsmekanismer og justeringer af sådanne godtgørelser, der er indregnet i referenceperioden for indberetning, og som vedrører operationelle risikobegivenheder, der er indregnet for første gang i referenceperioden for indberetning eller i tidligere referenceper</w:t>
            </w:r>
            <w:r w:rsidRPr="007C6857">
              <w:rPr>
                <w:rFonts w:ascii="Times New Roman" w:hAnsi="Times New Roman"/>
                <w:sz w:val="24"/>
              </w:rPr>
              <w:t>i</w:t>
            </w:r>
            <w:r w:rsidRPr="007C6857">
              <w:rPr>
                <w:rFonts w:ascii="Times New Roman" w:hAnsi="Times New Roman"/>
                <w:sz w:val="24"/>
              </w:rPr>
              <w:t>oder for indberetning.</w:t>
            </w:r>
          </w:p>
        </w:tc>
      </w:tr>
      <w:tr w:rsidR="00FD54FC" w:rsidRPr="007C6857" w:rsidTr="00672D2A">
        <w:tc>
          <w:tcPr>
            <w:tcW w:w="1101" w:type="dxa"/>
          </w:tcPr>
          <w:p w:rsidR="00FD54FC" w:rsidRPr="007C6857" w:rsidRDefault="00C93FC2" w:rsidP="000F70EC">
            <w:pPr>
              <w:rPr>
                <w:rFonts w:ascii="Times New Roman" w:hAnsi="Times New Roman"/>
                <w:bCs/>
                <w:sz w:val="24"/>
              </w:rPr>
            </w:pPr>
            <w:r w:rsidRPr="007C6857">
              <w:rPr>
                <w:rFonts w:ascii="Times New Roman" w:hAnsi="Times New Roman"/>
                <w:sz w:val="24"/>
              </w:rPr>
              <w:t>0910-0980</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FORRETNINGSOMRÅDER I ALT</w:t>
            </w:r>
          </w:p>
          <w:p w:rsidR="00FD54FC" w:rsidRPr="007C6857" w:rsidRDefault="00FD54FC" w:rsidP="00FD54FC">
            <w:pPr>
              <w:rPr>
                <w:rFonts w:ascii="Times New Roman" w:hAnsi="Times New Roman"/>
                <w:sz w:val="24"/>
              </w:rPr>
            </w:pPr>
            <w:r w:rsidRPr="007C6857">
              <w:rPr>
                <w:rFonts w:ascii="Times New Roman" w:hAnsi="Times New Roman"/>
                <w:sz w:val="24"/>
              </w:rPr>
              <w:t>For hver hændelsestype (kolonne 010-080) indberettes oplysninger (artikel 322, stk. 3, litra b), c), og e), i CRR) om de samlede forretningsområder.</w:t>
            </w:r>
          </w:p>
        </w:tc>
      </w:tr>
      <w:tr w:rsidR="00FD54FC" w:rsidRPr="007C6857" w:rsidTr="00672D2A">
        <w:tc>
          <w:tcPr>
            <w:tcW w:w="1101" w:type="dxa"/>
          </w:tcPr>
          <w:p w:rsidR="00FD54FC" w:rsidRPr="007C6857" w:rsidRDefault="00C93FC2" w:rsidP="000F70EC">
            <w:pPr>
              <w:rPr>
                <w:rFonts w:ascii="Times New Roman" w:hAnsi="Times New Roman"/>
                <w:bCs/>
                <w:sz w:val="24"/>
              </w:rPr>
            </w:pPr>
            <w:r w:rsidRPr="007C6857">
              <w:rPr>
                <w:rFonts w:ascii="Times New Roman" w:hAnsi="Times New Roman"/>
                <w:sz w:val="24"/>
              </w:rPr>
              <w:t>0910-0914</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Antal hændelser</w:t>
            </w:r>
          </w:p>
          <w:p w:rsidR="00FD54FC" w:rsidRPr="007C6857" w:rsidRDefault="00FD54FC" w:rsidP="00FD54FC">
            <w:pPr>
              <w:rPr>
                <w:rFonts w:ascii="Times New Roman" w:hAnsi="Times New Roman"/>
                <w:sz w:val="24"/>
              </w:rPr>
            </w:pPr>
            <w:r w:rsidRPr="007C6857">
              <w:rPr>
                <w:rFonts w:ascii="Times New Roman" w:hAnsi="Times New Roman"/>
                <w:sz w:val="24"/>
              </w:rPr>
              <w:t>I række 910 skal antallet af hændelser over den interne tærskel fordelt efter hæ</w:t>
            </w:r>
            <w:r w:rsidRPr="007C6857">
              <w:rPr>
                <w:rFonts w:ascii="Times New Roman" w:hAnsi="Times New Roman"/>
                <w:sz w:val="24"/>
              </w:rPr>
              <w:t>n</w:t>
            </w:r>
            <w:r w:rsidRPr="007C6857">
              <w:rPr>
                <w:rFonts w:ascii="Times New Roman" w:hAnsi="Times New Roman"/>
                <w:sz w:val="24"/>
              </w:rPr>
              <w:t>delsestype for de samlede forretningsområder indberettes. Dette tal kan være l</w:t>
            </w:r>
            <w:r w:rsidRPr="007C6857">
              <w:rPr>
                <w:rFonts w:ascii="Times New Roman" w:hAnsi="Times New Roman"/>
                <w:sz w:val="24"/>
              </w:rPr>
              <w:t>a</w:t>
            </w:r>
            <w:r w:rsidRPr="007C6857">
              <w:rPr>
                <w:rFonts w:ascii="Times New Roman" w:hAnsi="Times New Roman"/>
                <w:sz w:val="24"/>
              </w:rPr>
              <w:t>vere end aggregeringen af hændelser efter forretningsområde, fordi 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rsidR="00FD54FC" w:rsidRPr="007C6857" w:rsidRDefault="00FD54FC" w:rsidP="00FD54FC">
            <w:pPr>
              <w:rPr>
                <w:rFonts w:ascii="Times New Roman" w:hAnsi="Times New Roman"/>
                <w:sz w:val="24"/>
              </w:rPr>
            </w:pPr>
            <w:r w:rsidRPr="007C6857">
              <w:rPr>
                <w:rFonts w:ascii="Times New Roman" w:hAnsi="Times New Roman"/>
                <w:sz w:val="24"/>
              </w:rPr>
              <w:t>I række 911-914 skal antallet af hændelser med et bruttotab inden for de interva</w:t>
            </w:r>
            <w:r w:rsidRPr="007C6857">
              <w:rPr>
                <w:rFonts w:ascii="Times New Roman" w:hAnsi="Times New Roman"/>
                <w:sz w:val="24"/>
              </w:rPr>
              <w:t>l</w:t>
            </w:r>
            <w:r w:rsidRPr="007C6857">
              <w:rPr>
                <w:rFonts w:ascii="Times New Roman" w:hAnsi="Times New Roman"/>
                <w:sz w:val="24"/>
              </w:rPr>
              <w:t>ler, der er defineret i de pågældende rækker, indberettes.</w:t>
            </w:r>
          </w:p>
          <w:p w:rsidR="00FD54FC" w:rsidRPr="007C6857" w:rsidRDefault="00FD54FC" w:rsidP="00FD54FC">
            <w:pPr>
              <w:rPr>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nævnt i artikel 322, stk. 3, litra b), i CRR, henholdsvis har ident</w:t>
            </w:r>
            <w:r w:rsidRPr="007C6857">
              <w:rPr>
                <w:rFonts w:ascii="Times New Roman" w:hAnsi="Times New Roman"/>
                <w:sz w:val="24"/>
              </w:rPr>
              <w:t>i</w:t>
            </w:r>
            <w:r w:rsidRPr="007C6857">
              <w:rPr>
                <w:rFonts w:ascii="Times New Roman" w:hAnsi="Times New Roman"/>
                <w:sz w:val="24"/>
              </w:rPr>
              <w:lastRenderedPageBreak/>
              <w:t>ficeret hændelsestyperne for alle tab, gælder følgende for kolonne 080:</w:t>
            </w:r>
          </w:p>
          <w:p w:rsidR="00FD54FC" w:rsidRPr="007C6857" w:rsidRDefault="00125707" w:rsidP="0023700C">
            <w:pPr>
              <w:ind w:left="360" w:hanging="360"/>
              <w:rPr>
                <w:rFonts w:ascii="Times New Roman" w:hAnsi="Times New Roman"/>
                <w:sz w:val="24"/>
              </w:rPr>
            </w:pPr>
            <w:r w:rsidRPr="007C6857">
              <w:rPr>
                <w:rFonts w:ascii="Times New Roman" w:hAnsi="Times New Roman"/>
                <w:sz w:val="24"/>
              </w:rPr>
              <w:t>-</w:t>
            </w:r>
            <w:r w:rsidRPr="007C6857">
              <w:tab/>
            </w:r>
            <w:r w:rsidRPr="007C6857">
              <w:rPr>
                <w:rFonts w:ascii="Times New Roman" w:hAnsi="Times New Roman"/>
                <w:sz w:val="24"/>
              </w:rPr>
              <w:t>Det samlede antal hændelser, der indberettes i række 910-914, er lig med den vandrette aggregering af antallet af hændelser i den pågældende række, idet det forudsættes, at hændelser, der påvirker flere forretningsområder, allerede er blevet betragtet som én hændelse.</w:t>
            </w:r>
          </w:p>
          <w:p w:rsidR="00FD54FC" w:rsidRPr="007C6857" w:rsidRDefault="00125707" w:rsidP="0023700C">
            <w:pPr>
              <w:ind w:left="360" w:hanging="360"/>
              <w:rPr>
                <w:rStyle w:val="InstructionsTabelleberschrift"/>
                <w:rFonts w:ascii="Times New Roman" w:hAnsi="Times New Roman"/>
                <w:b w:val="0"/>
                <w:bCs w:val="0"/>
                <w:sz w:val="24"/>
                <w:u w:val="none"/>
              </w:rPr>
            </w:pPr>
            <w:r w:rsidRPr="007C6857">
              <w:rPr>
                <w:rStyle w:val="InstructionsTabelleberschrift"/>
                <w:rFonts w:ascii="Times New Roman" w:hAnsi="Times New Roman"/>
                <w:b w:val="0"/>
                <w:sz w:val="24"/>
                <w:u w:val="none"/>
              </w:rPr>
              <w:t>-</w:t>
            </w:r>
            <w:r w:rsidRPr="007C6857">
              <w:tab/>
            </w:r>
            <w:r w:rsidRPr="007C6857">
              <w:rPr>
                <w:rFonts w:ascii="Times New Roman" w:hAnsi="Times New Roman"/>
                <w:sz w:val="24"/>
              </w:rPr>
              <w:t>Det tal, der indberettes i kolonne 080, række 910, skal ikke nødvendigvis v</w:t>
            </w:r>
            <w:r w:rsidRPr="007C6857">
              <w:rPr>
                <w:rFonts w:ascii="Times New Roman" w:hAnsi="Times New Roman"/>
                <w:sz w:val="24"/>
              </w:rPr>
              <w:t>æ</w:t>
            </w:r>
            <w:r w:rsidRPr="007C6857">
              <w:rPr>
                <w:rFonts w:ascii="Times New Roman" w:hAnsi="Times New Roman"/>
                <w:sz w:val="24"/>
              </w:rPr>
              <w:t>re lig med den lodrette aggregering af antallet af hændelser i kolonne 080, idet én hændelse kan påvirke flere forretningsområder samtidig.</w:t>
            </w:r>
          </w:p>
        </w:tc>
      </w:tr>
      <w:tr w:rsidR="00FD54FC" w:rsidRPr="007C6857" w:rsidTr="00672D2A">
        <w:tc>
          <w:tcPr>
            <w:tcW w:w="1101" w:type="dxa"/>
          </w:tcPr>
          <w:p w:rsidR="00FD54FC" w:rsidRPr="007C6857" w:rsidRDefault="00C93FC2" w:rsidP="000F70EC">
            <w:pPr>
              <w:rPr>
                <w:rFonts w:ascii="Times New Roman" w:hAnsi="Times New Roman"/>
                <w:bCs/>
                <w:sz w:val="24"/>
              </w:rPr>
            </w:pPr>
            <w:r w:rsidRPr="007C6857">
              <w:rPr>
                <w:rFonts w:ascii="Times New Roman" w:hAnsi="Times New Roman"/>
                <w:sz w:val="24"/>
              </w:rPr>
              <w:lastRenderedPageBreak/>
              <w:t>0920-0924</w:t>
            </w:r>
          </w:p>
        </w:tc>
        <w:tc>
          <w:tcPr>
            <w:tcW w:w="8079" w:type="dxa"/>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Bruttotab (nye hændelser)</w:t>
            </w:r>
          </w:p>
          <w:p w:rsidR="00FD54FC" w:rsidRPr="007C6857" w:rsidRDefault="00FD54FC" w:rsidP="00FD54FC">
            <w:pPr>
              <w:rPr>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 xml:space="preserve">somhedsposter" nævnt i artikel 322, stk. 3, litra b), i CRR, er bruttotabet (nye hændelser), der indberettes i række 920, den simple aggregering af bruttotabene for nye hændelser for hvert forretningsområde. </w:t>
            </w:r>
          </w:p>
          <w:p w:rsidR="00FD54FC" w:rsidRPr="007C6857" w:rsidRDefault="00FD54FC" w:rsidP="00FD54FC">
            <w:pPr>
              <w:rPr>
                <w:rStyle w:val="InstructionsTabelleberschrift"/>
                <w:rFonts w:ascii="Times New Roman" w:hAnsi="Times New Roman"/>
                <w:sz w:val="24"/>
              </w:rPr>
            </w:pPr>
            <w:r w:rsidRPr="007C6857">
              <w:rPr>
                <w:rFonts w:ascii="Times New Roman" w:hAnsi="Times New Roman"/>
                <w:sz w:val="24"/>
              </w:rPr>
              <w:t>I række 921-924 skal bruttotabet for hændelser med et bruttotab inden for de i</w:t>
            </w:r>
            <w:r w:rsidRPr="007C6857">
              <w:rPr>
                <w:rFonts w:ascii="Times New Roman" w:hAnsi="Times New Roman"/>
                <w:sz w:val="24"/>
              </w:rPr>
              <w:t>n</w:t>
            </w:r>
            <w:r w:rsidRPr="007C6857">
              <w:rPr>
                <w:rFonts w:ascii="Times New Roman" w:hAnsi="Times New Roman"/>
                <w:sz w:val="24"/>
              </w:rPr>
              <w:t>tervaller, der er defineret i de pågældende rækker, indberettes.</w:t>
            </w:r>
          </w:p>
        </w:tc>
      </w:tr>
      <w:tr w:rsidR="00FD54FC" w:rsidRPr="007C6857" w:rsidTr="00672D2A">
        <w:tc>
          <w:tcPr>
            <w:tcW w:w="1101" w:type="dxa"/>
          </w:tcPr>
          <w:p w:rsidR="00FD54FC" w:rsidRPr="007C6857" w:rsidRDefault="00C93FC2" w:rsidP="00FD54FC">
            <w:pPr>
              <w:rPr>
                <w:rFonts w:ascii="Times New Roman" w:hAnsi="Times New Roman"/>
                <w:bCs/>
                <w:sz w:val="24"/>
              </w:rPr>
            </w:pPr>
            <w:r w:rsidRPr="007C6857">
              <w:rPr>
                <w:rFonts w:ascii="Times New Roman" w:hAnsi="Times New Roman"/>
                <w:sz w:val="24"/>
              </w:rPr>
              <w:t>0930, 0935, 0936</w:t>
            </w:r>
          </w:p>
        </w:tc>
        <w:tc>
          <w:tcPr>
            <w:tcW w:w="8079" w:type="dxa"/>
          </w:tcPr>
          <w:p w:rsidR="00FD54FC" w:rsidRPr="007C6857" w:rsidRDefault="00FD54FC" w:rsidP="00FD54FC">
            <w:pPr>
              <w:rPr>
                <w:rFonts w:ascii="Times New Roman" w:hAnsi="Times New Roman"/>
                <w:sz w:val="24"/>
              </w:rPr>
            </w:pPr>
            <w:r w:rsidRPr="007C6857">
              <w:rPr>
                <w:rStyle w:val="InstructionsTabelleberschrift"/>
                <w:rFonts w:ascii="Times New Roman" w:hAnsi="Times New Roman"/>
                <w:sz w:val="24"/>
              </w:rPr>
              <w:t>Antal tabshændelser underlagt tabsjusteringer</w:t>
            </w:r>
          </w:p>
          <w:p w:rsidR="00FD54FC" w:rsidRPr="007C6857" w:rsidRDefault="00FD54FC" w:rsidP="00FD54FC">
            <w:pPr>
              <w:rPr>
                <w:rFonts w:ascii="Times New Roman" w:hAnsi="Times New Roman"/>
                <w:sz w:val="24"/>
              </w:rPr>
            </w:pPr>
            <w:r w:rsidRPr="007C6857">
              <w:rPr>
                <w:rFonts w:ascii="Times New Roman" w:hAnsi="Times New Roman"/>
                <w:sz w:val="24"/>
              </w:rPr>
              <w:t>I række 930 skal det samlede tal for antallet af hændelser, der er underlagt tabsj</w:t>
            </w:r>
            <w:r w:rsidRPr="007C6857">
              <w:rPr>
                <w:rFonts w:ascii="Times New Roman" w:hAnsi="Times New Roman"/>
                <w:sz w:val="24"/>
              </w:rPr>
              <w:t>u</w:t>
            </w:r>
            <w:r w:rsidRPr="007C6857">
              <w:rPr>
                <w:rFonts w:ascii="Times New Roman" w:hAnsi="Times New Roman"/>
                <w:sz w:val="24"/>
              </w:rPr>
              <w:t>steringer som fastsat for række 030, 130, …, 830, indberettes. Dette tal kan være lavere end aggregeringen af hændelser, der er underlagt tabsjusteringer, efter fo</w:t>
            </w:r>
            <w:r w:rsidRPr="007C6857">
              <w:rPr>
                <w:rFonts w:ascii="Times New Roman" w:hAnsi="Times New Roman"/>
                <w:sz w:val="24"/>
              </w:rPr>
              <w:t>r</w:t>
            </w:r>
            <w:r w:rsidRPr="007C6857">
              <w:rPr>
                <w:rFonts w:ascii="Times New Roman" w:hAnsi="Times New Roman"/>
                <w:sz w:val="24"/>
              </w:rPr>
              <w:t>retningsområde, fordi hændelserne med flere virkninger (virkninger i forskellige forretningsområder) skal betragtes som én. Tallet kan være højere, hvis et inst</w:t>
            </w:r>
            <w:r w:rsidRPr="007C6857">
              <w:rPr>
                <w:rFonts w:ascii="Times New Roman" w:hAnsi="Times New Roman"/>
                <w:sz w:val="24"/>
              </w:rPr>
              <w:t>i</w:t>
            </w:r>
            <w:r w:rsidRPr="007C6857">
              <w:rPr>
                <w:rFonts w:ascii="Times New Roman" w:hAnsi="Times New Roman"/>
                <w:sz w:val="24"/>
              </w:rPr>
              <w:t>tut, der beregner kapitalgrundlagskrav efter BIA, ikke kan identificere det eller de forretningsområder, der er berørt af tabet, i hvert tilfælde.</w:t>
            </w:r>
          </w:p>
          <w:p w:rsidR="00FD54FC" w:rsidRPr="007C6857" w:rsidRDefault="00FD54FC" w:rsidP="00FD54FC">
            <w:pPr>
              <w:rPr>
                <w:rStyle w:val="InstructionsTabelleberschrift"/>
                <w:rFonts w:ascii="Times New Roman" w:hAnsi="Times New Roman"/>
                <w:sz w:val="24"/>
              </w:rPr>
            </w:pPr>
            <w:r w:rsidRPr="007C6857">
              <w:rPr>
                <w:rFonts w:ascii="Times New Roman" w:hAnsi="Times New Roman"/>
                <w:sz w:val="24"/>
              </w:rPr>
              <w:t>Antallet af tabshændelser, der er underlagt tabsjusteringer, skal opdeles efter det antal hændelser, for hvilke der blev foretaget en positiv tabsjustering i løbet af r</w:t>
            </w:r>
            <w:r w:rsidRPr="007C6857">
              <w:rPr>
                <w:rFonts w:ascii="Times New Roman" w:hAnsi="Times New Roman"/>
                <w:sz w:val="24"/>
              </w:rPr>
              <w:t>e</w:t>
            </w:r>
            <w:r w:rsidRPr="007C6857">
              <w:rPr>
                <w:rFonts w:ascii="Times New Roman" w:hAnsi="Times New Roman"/>
                <w:sz w:val="24"/>
              </w:rPr>
              <w:t>ferenceperioden for indberetning, og det antal hændelser, for hvilke der blev for</w:t>
            </w:r>
            <w:r w:rsidRPr="007C6857">
              <w:rPr>
                <w:rFonts w:ascii="Times New Roman" w:hAnsi="Times New Roman"/>
                <w:sz w:val="24"/>
              </w:rPr>
              <w:t>e</w:t>
            </w:r>
            <w:r w:rsidRPr="007C6857">
              <w:rPr>
                <w:rFonts w:ascii="Times New Roman" w:hAnsi="Times New Roman"/>
                <w:sz w:val="24"/>
              </w:rPr>
              <w:t>taget en negativ tabsjustering i løbet af referenceperioden for indberetning (alle indberettet med et positivt tegn).</w:t>
            </w:r>
          </w:p>
        </w:tc>
      </w:tr>
      <w:tr w:rsidR="00FD54FC" w:rsidRPr="007C6857" w:rsidTr="00672D2A">
        <w:tc>
          <w:tcPr>
            <w:tcW w:w="1101" w:type="dxa"/>
          </w:tcPr>
          <w:p w:rsidR="00FD54FC" w:rsidRPr="007C6857" w:rsidRDefault="00C93FC2" w:rsidP="00FD54FC">
            <w:pPr>
              <w:rPr>
                <w:rFonts w:ascii="Times New Roman" w:hAnsi="Times New Roman"/>
                <w:sz w:val="24"/>
              </w:rPr>
            </w:pPr>
            <w:r w:rsidRPr="007C6857">
              <w:rPr>
                <w:rFonts w:ascii="Times New Roman" w:hAnsi="Times New Roman"/>
                <w:sz w:val="24"/>
              </w:rPr>
              <w:t>0940, 0945, 0946</w:t>
            </w:r>
          </w:p>
        </w:tc>
        <w:tc>
          <w:tcPr>
            <w:tcW w:w="8079" w:type="dxa"/>
          </w:tcPr>
          <w:p w:rsidR="00FD54FC" w:rsidRPr="007C6857" w:rsidRDefault="00FD54FC" w:rsidP="00FD54FC">
            <w:pPr>
              <w:rPr>
                <w:rFonts w:ascii="Times New Roman" w:hAnsi="Times New Roman"/>
                <w:sz w:val="24"/>
              </w:rPr>
            </w:pPr>
            <w:r w:rsidRPr="007C6857">
              <w:rPr>
                <w:rStyle w:val="InstructionsTabelleberschrift"/>
                <w:rFonts w:ascii="Times New Roman" w:hAnsi="Times New Roman"/>
                <w:sz w:val="24"/>
              </w:rPr>
              <w:t>Tabsjusteringer vedrørende tidligere indberetningsperioder</w:t>
            </w:r>
          </w:p>
          <w:p w:rsidR="00FD54FC" w:rsidRPr="007C6857" w:rsidRDefault="00FD54FC" w:rsidP="00FD54FC">
            <w:pPr>
              <w:rPr>
                <w:rFonts w:ascii="Times New Roman" w:hAnsi="Times New Roman"/>
                <w:sz w:val="24"/>
              </w:rPr>
            </w:pPr>
            <w:r w:rsidRPr="007C6857">
              <w:rPr>
                <w:rFonts w:ascii="Times New Roman" w:hAnsi="Times New Roman"/>
                <w:sz w:val="24"/>
              </w:rPr>
              <w:t>I række 940 skal det samlede tal for tabsjusteringerne vedrørende tidligere indb</w:t>
            </w:r>
            <w:r w:rsidRPr="007C6857">
              <w:rPr>
                <w:rFonts w:ascii="Times New Roman" w:hAnsi="Times New Roman"/>
                <w:sz w:val="24"/>
              </w:rPr>
              <w:t>e</w:t>
            </w:r>
            <w:r w:rsidRPr="007C6857">
              <w:rPr>
                <w:rFonts w:ascii="Times New Roman" w:hAnsi="Times New Roman"/>
                <w:sz w:val="24"/>
              </w:rPr>
              <w:t>retningsperioder efter forretningsområder (som fastsat for række 040, 140, …, 840) indberettes. Forudsat at instituttet har henført alle sine tab enten til et forre</w:t>
            </w:r>
            <w:r w:rsidRPr="007C6857">
              <w:rPr>
                <w:rFonts w:ascii="Times New Roman" w:hAnsi="Times New Roman"/>
                <w:sz w:val="24"/>
              </w:rPr>
              <w:t>t</w:t>
            </w:r>
            <w:r w:rsidRPr="007C6857">
              <w:rPr>
                <w:rFonts w:ascii="Times New Roman" w:hAnsi="Times New Roman"/>
                <w:sz w:val="24"/>
              </w:rPr>
              <w:t>ningsområde, der er opført i artikel 317, stk. 4, tabel 2, i CRR, eller til forre</w:t>
            </w:r>
            <w:r w:rsidRPr="007C6857">
              <w:rPr>
                <w:rFonts w:ascii="Times New Roman" w:hAnsi="Times New Roman"/>
                <w:sz w:val="24"/>
              </w:rPr>
              <w:t>t</w:t>
            </w:r>
            <w:r w:rsidRPr="007C6857">
              <w:rPr>
                <w:rFonts w:ascii="Times New Roman" w:hAnsi="Times New Roman"/>
                <w:sz w:val="24"/>
              </w:rPr>
              <w:t>ningsområdet "Virksomhedsposter" nævnt i artikel 322, stk. 3, litra b), i CRR, er det beløb, der indberettes i række 940, den simple aggregering af tabsjusteringe</w:t>
            </w:r>
            <w:r w:rsidRPr="007C6857">
              <w:rPr>
                <w:rFonts w:ascii="Times New Roman" w:hAnsi="Times New Roman"/>
                <w:sz w:val="24"/>
              </w:rPr>
              <w:t>r</w:t>
            </w:r>
            <w:r w:rsidRPr="007C6857">
              <w:rPr>
                <w:rFonts w:ascii="Times New Roman" w:hAnsi="Times New Roman"/>
                <w:sz w:val="24"/>
              </w:rPr>
              <w:t>ne vedrørende tidligere indberetningsperioder, der er indberettet for de forskell</w:t>
            </w:r>
            <w:r w:rsidRPr="007C6857">
              <w:rPr>
                <w:rFonts w:ascii="Times New Roman" w:hAnsi="Times New Roman"/>
                <w:sz w:val="24"/>
              </w:rPr>
              <w:t>i</w:t>
            </w:r>
            <w:r w:rsidRPr="007C6857">
              <w:rPr>
                <w:rFonts w:ascii="Times New Roman" w:hAnsi="Times New Roman"/>
                <w:sz w:val="24"/>
              </w:rPr>
              <w:t>ge forretningsområder.</w:t>
            </w:r>
          </w:p>
          <w:p w:rsidR="00FD54FC" w:rsidRPr="007C6857" w:rsidRDefault="00FD54FC" w:rsidP="00070AF9">
            <w:pPr>
              <w:rPr>
                <w:sz w:val="24"/>
              </w:rPr>
            </w:pPr>
            <w:r w:rsidRPr="007C6857">
              <w:rPr>
                <w:rFonts w:ascii="Times New Roman" w:hAnsi="Times New Roman"/>
                <w:sz w:val="24"/>
              </w:rPr>
              <w:t>Beløbet for tabsjusteringer skal opdeles i beløbet vedrørende hændelser, for hvi</w:t>
            </w:r>
            <w:r w:rsidRPr="007C6857">
              <w:rPr>
                <w:rFonts w:ascii="Times New Roman" w:hAnsi="Times New Roman"/>
                <w:sz w:val="24"/>
              </w:rPr>
              <w:t>l</w:t>
            </w:r>
            <w:r w:rsidRPr="007C6857">
              <w:rPr>
                <w:rFonts w:ascii="Times New Roman" w:hAnsi="Times New Roman"/>
                <w:sz w:val="24"/>
              </w:rPr>
              <w:t>ke der blev foretaget en positiv tabsjustering i løbet af referenceperioden for in</w:t>
            </w:r>
            <w:r w:rsidRPr="007C6857">
              <w:rPr>
                <w:rFonts w:ascii="Times New Roman" w:hAnsi="Times New Roman"/>
                <w:sz w:val="24"/>
              </w:rPr>
              <w:t>d</w:t>
            </w:r>
            <w:r w:rsidRPr="007C6857">
              <w:rPr>
                <w:rFonts w:ascii="Times New Roman" w:hAnsi="Times New Roman"/>
                <w:sz w:val="24"/>
              </w:rPr>
              <w:t>beretning (række 945, indberettet som positivt tal) og beløbet vedrørende hæ</w:t>
            </w:r>
            <w:r w:rsidRPr="007C6857">
              <w:rPr>
                <w:rFonts w:ascii="Times New Roman" w:hAnsi="Times New Roman"/>
                <w:sz w:val="24"/>
              </w:rPr>
              <w:t>n</w:t>
            </w:r>
            <w:r w:rsidRPr="007C6857">
              <w:rPr>
                <w:rFonts w:ascii="Times New Roman" w:hAnsi="Times New Roman"/>
                <w:sz w:val="24"/>
              </w:rPr>
              <w:t>delser, for hvilke der blev foretaget en negativ tabsjustering i løbet af referenc</w:t>
            </w:r>
            <w:r w:rsidRPr="007C6857">
              <w:rPr>
                <w:rFonts w:ascii="Times New Roman" w:hAnsi="Times New Roman"/>
                <w:sz w:val="24"/>
              </w:rPr>
              <w:t>e</w:t>
            </w:r>
            <w:r w:rsidRPr="007C6857">
              <w:rPr>
                <w:rFonts w:ascii="Times New Roman" w:hAnsi="Times New Roman"/>
                <w:sz w:val="24"/>
              </w:rPr>
              <w:t>perioden for indberetning (række 946, indberettet som negativt tal). Hvis det j</w:t>
            </w:r>
            <w:r w:rsidRPr="007C6857">
              <w:rPr>
                <w:rFonts w:ascii="Times New Roman" w:hAnsi="Times New Roman"/>
                <w:sz w:val="24"/>
              </w:rPr>
              <w:t>u</w:t>
            </w:r>
            <w:r w:rsidRPr="007C6857">
              <w:rPr>
                <w:rFonts w:ascii="Times New Roman" w:hAnsi="Times New Roman"/>
                <w:sz w:val="24"/>
              </w:rPr>
              <w:t>sterede tabsbeløb, der kan henføres til en hændelse, som følge af en negativ tab</w:t>
            </w:r>
            <w:r w:rsidRPr="007C6857">
              <w:rPr>
                <w:rFonts w:ascii="Times New Roman" w:hAnsi="Times New Roman"/>
                <w:sz w:val="24"/>
              </w:rPr>
              <w:t>s</w:t>
            </w:r>
            <w:r w:rsidRPr="007C6857">
              <w:rPr>
                <w:rFonts w:ascii="Times New Roman" w:hAnsi="Times New Roman"/>
                <w:sz w:val="24"/>
              </w:rPr>
              <w:lastRenderedPageBreak/>
              <w:t>justering falder under instituttets interne minimumstærskel for registrering af d</w:t>
            </w:r>
            <w:r w:rsidRPr="007C6857">
              <w:rPr>
                <w:rFonts w:ascii="Times New Roman" w:hAnsi="Times New Roman"/>
                <w:sz w:val="24"/>
              </w:rPr>
              <w:t>a</w:t>
            </w:r>
            <w:r w:rsidRPr="007C6857">
              <w:rPr>
                <w:rFonts w:ascii="Times New Roman" w:hAnsi="Times New Roman"/>
                <w:sz w:val="24"/>
              </w:rPr>
              <w:t>ta, skal instituttet indberette det samlede tab for den pågældende hændelse, som er akkumuleret indtil den seneste gang hændelsen blev indberettet for en refere</w:t>
            </w:r>
            <w:r w:rsidRPr="007C6857">
              <w:rPr>
                <w:rFonts w:ascii="Times New Roman" w:hAnsi="Times New Roman"/>
                <w:sz w:val="24"/>
              </w:rPr>
              <w:t>n</w:t>
            </w:r>
            <w:r w:rsidRPr="007C6857">
              <w:rPr>
                <w:rFonts w:ascii="Times New Roman" w:hAnsi="Times New Roman"/>
                <w:sz w:val="24"/>
              </w:rPr>
              <w:t>cedato i december (dvs. det oprindelige tab plus/minus alle tabsjusteringer, som er foretaget i tidligere referenceperioder for indberetning), med et negativt tegn i række 946 i stedet for beløbet for selve den negative tabsjustering.</w:t>
            </w:r>
          </w:p>
        </w:tc>
      </w:tr>
      <w:tr w:rsidR="00FD54FC" w:rsidRPr="007C6857" w:rsidTr="00672D2A">
        <w:tc>
          <w:tcPr>
            <w:tcW w:w="1101" w:type="dxa"/>
            <w:tcBorders>
              <w:top w:val="single" w:sz="4" w:space="0" w:color="auto"/>
              <w:left w:val="single" w:sz="4" w:space="0" w:color="auto"/>
              <w:bottom w:val="single" w:sz="4" w:space="0" w:color="auto"/>
              <w:right w:val="single" w:sz="4" w:space="0" w:color="auto"/>
            </w:tcBorders>
          </w:tcPr>
          <w:p w:rsidR="00FD54FC" w:rsidRPr="007C6857" w:rsidRDefault="00C93FC2" w:rsidP="00FD54FC">
            <w:pPr>
              <w:rPr>
                <w:rFonts w:ascii="Times New Roman" w:hAnsi="Times New Roman"/>
                <w:sz w:val="24"/>
              </w:rPr>
            </w:pPr>
            <w:r w:rsidRPr="007C6857">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Største enkelttab</w:t>
            </w:r>
          </w:p>
          <w:p w:rsidR="00FD54FC" w:rsidRPr="007C6857" w:rsidRDefault="00FD54FC" w:rsidP="00FD54FC">
            <w:pPr>
              <w:rPr>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nævnt i artikel 322, stk. 3, litra b), i CRR, er det største enkelttab det største tab over den interne tærskel for hver hændelsestype og blandt alle fo</w:t>
            </w:r>
            <w:r w:rsidRPr="007C6857">
              <w:rPr>
                <w:rFonts w:ascii="Times New Roman" w:hAnsi="Times New Roman"/>
                <w:sz w:val="24"/>
              </w:rPr>
              <w:t>r</w:t>
            </w:r>
            <w:r w:rsidRPr="007C6857">
              <w:rPr>
                <w:rFonts w:ascii="Times New Roman" w:hAnsi="Times New Roman"/>
                <w:sz w:val="24"/>
              </w:rPr>
              <w:t>retningsområder. Disse tal kan være højere end det største enkelttab registreret i hvert forretningsområde, hvis en hændelse påvirker flere forretningsområder.</w:t>
            </w:r>
          </w:p>
          <w:p w:rsidR="00FD54FC" w:rsidRPr="007C6857" w:rsidRDefault="00FD54FC" w:rsidP="00FD54FC">
            <w:pPr>
              <w:rPr>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nævnt i artikel 322, stk. 3, litra b), i CRR, henholdsvis har ident</w:t>
            </w:r>
            <w:r w:rsidRPr="007C6857">
              <w:rPr>
                <w:rFonts w:ascii="Times New Roman" w:hAnsi="Times New Roman"/>
                <w:sz w:val="24"/>
              </w:rPr>
              <w:t>i</w:t>
            </w:r>
            <w:r w:rsidRPr="007C6857">
              <w:rPr>
                <w:rFonts w:ascii="Times New Roman" w:hAnsi="Times New Roman"/>
                <w:sz w:val="24"/>
              </w:rPr>
              <w:t>ficeret hændelsestyperne for alle tab, gælder følgende for kolonne 080:</w:t>
            </w:r>
          </w:p>
          <w:p w:rsidR="00FD54FC" w:rsidRPr="007C6857" w:rsidRDefault="00125707" w:rsidP="0023700C">
            <w:pPr>
              <w:ind w:left="360" w:hanging="360"/>
              <w:rPr>
                <w:rFonts w:ascii="Times New Roman" w:hAnsi="Times New Roman"/>
                <w:b/>
                <w:bCs/>
                <w:sz w:val="24"/>
                <w:u w:val="single"/>
              </w:rPr>
            </w:pPr>
            <w:r w:rsidRPr="007C6857">
              <w:rPr>
                <w:rFonts w:ascii="Times New Roman" w:hAnsi="Times New Roman"/>
                <w:sz w:val="24"/>
              </w:rPr>
              <w:t>-</w:t>
            </w:r>
            <w:r w:rsidRPr="007C6857">
              <w:tab/>
            </w:r>
            <w:r w:rsidRPr="007C6857">
              <w:rPr>
                <w:rFonts w:ascii="Times New Roman" w:hAnsi="Times New Roman"/>
                <w:sz w:val="24"/>
              </w:rPr>
              <w:t>Det største indberettede enkelttab skal være lig med den største af de værdier, der indberettes i kolonne 010-070 i denne række.</w:t>
            </w:r>
          </w:p>
          <w:p w:rsidR="00FD54FC" w:rsidRPr="007C6857" w:rsidRDefault="00125707" w:rsidP="0023700C">
            <w:pPr>
              <w:ind w:left="360" w:hanging="360"/>
              <w:rPr>
                <w:rStyle w:val="InstructionsTabelleberschrift"/>
                <w:rFonts w:ascii="Times New Roman" w:hAnsi="Times New Roman"/>
                <w:bCs w:val="0"/>
                <w:sz w:val="24"/>
              </w:rPr>
            </w:pPr>
            <w:r w:rsidRPr="007C6857">
              <w:rPr>
                <w:rStyle w:val="InstructionsTabelleberschrift"/>
                <w:rFonts w:ascii="Times New Roman" w:hAnsi="Times New Roman"/>
                <w:b w:val="0"/>
                <w:sz w:val="24"/>
                <w:u w:val="none"/>
              </w:rPr>
              <w:t>-</w:t>
            </w:r>
            <w:r w:rsidRPr="007C6857">
              <w:tab/>
            </w:r>
            <w:r w:rsidRPr="007C6857">
              <w:rPr>
                <w:rFonts w:ascii="Times New Roman" w:hAnsi="Times New Roman"/>
                <w:sz w:val="24"/>
              </w:rPr>
              <w:t>Hvis der er hændelser, der påvirker flere forretningsområder, kan det beløb, der indberettes i {r950, c080}, være højere end beløbene for "Største enkel</w:t>
            </w:r>
            <w:r w:rsidRPr="007C6857">
              <w:rPr>
                <w:rFonts w:ascii="Times New Roman" w:hAnsi="Times New Roman"/>
                <w:sz w:val="24"/>
              </w:rPr>
              <w:t>t</w:t>
            </w:r>
            <w:r w:rsidRPr="007C6857">
              <w:rPr>
                <w:rFonts w:ascii="Times New Roman" w:hAnsi="Times New Roman"/>
                <w:sz w:val="24"/>
              </w:rPr>
              <w:t xml:space="preserve">tab" efter forretningsområde, der indberettes i andre rækker i kolonne 080. </w:t>
            </w:r>
          </w:p>
        </w:tc>
      </w:tr>
      <w:tr w:rsidR="00FD54FC" w:rsidRPr="007C6857" w:rsidTr="00672D2A">
        <w:tc>
          <w:tcPr>
            <w:tcW w:w="1101" w:type="dxa"/>
            <w:tcBorders>
              <w:top w:val="single" w:sz="4" w:space="0" w:color="auto"/>
              <w:left w:val="single" w:sz="4" w:space="0" w:color="auto"/>
              <w:bottom w:val="single" w:sz="4" w:space="0" w:color="auto"/>
              <w:right w:val="single" w:sz="4" w:space="0" w:color="auto"/>
            </w:tcBorders>
          </w:tcPr>
          <w:p w:rsidR="00FD54FC" w:rsidRPr="007C6857" w:rsidRDefault="00C93FC2" w:rsidP="00FD54FC">
            <w:pPr>
              <w:rPr>
                <w:rFonts w:ascii="Times New Roman" w:hAnsi="Times New Roman"/>
                <w:sz w:val="24"/>
              </w:rPr>
            </w:pPr>
            <w:r w:rsidRPr="007C6857">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Summen af de fem største tab</w:t>
            </w:r>
          </w:p>
          <w:p w:rsidR="00FD54FC" w:rsidRPr="007C6857" w:rsidRDefault="00FD54FC" w:rsidP="00FD54FC">
            <w:pPr>
              <w:rPr>
                <w:rFonts w:ascii="Times New Roman" w:hAnsi="Times New Roman"/>
                <w:sz w:val="24"/>
              </w:rPr>
            </w:pPr>
            <w:r w:rsidRPr="007C6857">
              <w:rPr>
                <w:rFonts w:ascii="Times New Roman" w:hAnsi="Times New Roman"/>
                <w:sz w:val="24"/>
              </w:rPr>
              <w:t>Summen af de fem største bruttotab for hver hændelsestype og på tværs af alle forretningsområder indberettes. Denne sum kan være højere end den højeste sum af de fem største tab registreret i hvert forretningsområde. Denne sum skal indb</w:t>
            </w:r>
            <w:r w:rsidRPr="007C6857">
              <w:rPr>
                <w:rFonts w:ascii="Times New Roman" w:hAnsi="Times New Roman"/>
                <w:sz w:val="24"/>
              </w:rPr>
              <w:t>e</w:t>
            </w:r>
            <w:r w:rsidRPr="007C6857">
              <w:rPr>
                <w:rFonts w:ascii="Times New Roman" w:hAnsi="Times New Roman"/>
                <w:sz w:val="24"/>
              </w:rPr>
              <w:t xml:space="preserve">rettes uanset antallet af tab. </w:t>
            </w:r>
          </w:p>
          <w:p w:rsidR="00FD54FC" w:rsidRPr="007C6857" w:rsidRDefault="00FD54FC" w:rsidP="00FD54FC">
            <w:pPr>
              <w:rPr>
                <w:rStyle w:val="InstructionsTabelleberschrift"/>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jf. artikel 322, stk. 3, litra b), i CRR, henholdsvis har identific</w:t>
            </w:r>
            <w:r w:rsidRPr="007C6857">
              <w:rPr>
                <w:rFonts w:ascii="Times New Roman" w:hAnsi="Times New Roman"/>
                <w:sz w:val="24"/>
              </w:rPr>
              <w:t>e</w:t>
            </w:r>
            <w:r w:rsidRPr="007C6857">
              <w:rPr>
                <w:rFonts w:ascii="Times New Roman" w:hAnsi="Times New Roman"/>
                <w:sz w:val="24"/>
              </w:rPr>
              <w:t>ret hændelsestyperne for alle tab, er summen af de fem største tab, med henblik på kolonne 080, summen af de fem største tab i hele matricen, hvilket betyder, at summen ikke nødvendigvis er lig med hverken den største værdi under "Summen af de fem største tab" i række 960 eller den største værdi af "Summen af de fem største tab" i kolonne 080.</w:t>
            </w:r>
          </w:p>
        </w:tc>
      </w:tr>
      <w:tr w:rsidR="00FD54FC" w:rsidRPr="007C6857" w:rsidTr="00672D2A">
        <w:tc>
          <w:tcPr>
            <w:tcW w:w="1101" w:type="dxa"/>
            <w:tcBorders>
              <w:top w:val="single" w:sz="4" w:space="0" w:color="auto"/>
              <w:left w:val="single" w:sz="4" w:space="0" w:color="auto"/>
              <w:bottom w:val="single" w:sz="4" w:space="0" w:color="auto"/>
              <w:right w:val="single" w:sz="4" w:space="0" w:color="auto"/>
            </w:tcBorders>
          </w:tcPr>
          <w:p w:rsidR="00FD54FC" w:rsidRPr="007C6857" w:rsidRDefault="00C93FC2" w:rsidP="00FD54FC">
            <w:pPr>
              <w:rPr>
                <w:rFonts w:ascii="Times New Roman" w:hAnsi="Times New Roman"/>
                <w:sz w:val="24"/>
              </w:rPr>
            </w:pPr>
            <w:r w:rsidRPr="007C6857">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Samlet direkte tabsgodtgørelse</w:t>
            </w:r>
          </w:p>
          <w:p w:rsidR="00FD54FC" w:rsidRPr="007C6857" w:rsidRDefault="00FD54FC" w:rsidP="00FD54FC">
            <w:pPr>
              <w:rPr>
                <w:rStyle w:val="InstructionsTabelleberschrift"/>
                <w:rFonts w:ascii="Times New Roman" w:hAnsi="Times New Roman"/>
                <w:sz w:val="24"/>
              </w:rPr>
            </w:pPr>
            <w:r w:rsidRPr="007C6857">
              <w:rPr>
                <w:rFonts w:ascii="Times New Roman" w:hAnsi="Times New Roman"/>
                <w:sz w:val="24"/>
              </w:rPr>
              <w:t>Forudsat at instituttet har henført alle sine tab enten til et forretningsområde, der 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nævnt i artikel 322, stk. 3, litra b), i CRR, er den samlede direkte tabsgodtgørelse den simple aggregering af den samlede direkte tabsgodtgørelse for hvert forretningsområde.</w:t>
            </w:r>
          </w:p>
        </w:tc>
      </w:tr>
      <w:tr w:rsidR="00FD54FC" w:rsidRPr="007C6857" w:rsidTr="00672D2A">
        <w:tc>
          <w:tcPr>
            <w:tcW w:w="1101" w:type="dxa"/>
            <w:tcBorders>
              <w:top w:val="single" w:sz="4" w:space="0" w:color="auto"/>
              <w:left w:val="single" w:sz="4" w:space="0" w:color="auto"/>
              <w:bottom w:val="single" w:sz="4" w:space="0" w:color="auto"/>
              <w:right w:val="single" w:sz="4" w:space="0" w:color="auto"/>
            </w:tcBorders>
          </w:tcPr>
          <w:p w:rsidR="00FD54FC" w:rsidRPr="007C6857" w:rsidRDefault="00C93FC2" w:rsidP="00FD54FC">
            <w:pPr>
              <w:rPr>
                <w:rFonts w:ascii="Times New Roman" w:hAnsi="Times New Roman"/>
                <w:sz w:val="24"/>
              </w:rPr>
            </w:pPr>
            <w:r w:rsidRPr="007C6857">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Samlet godtgørelse fra forsikring og andre risikooverførselsmekanismer</w:t>
            </w:r>
          </w:p>
          <w:p w:rsidR="00FD54FC" w:rsidRPr="007C6857" w:rsidRDefault="00FD54FC" w:rsidP="00FD54FC">
            <w:pPr>
              <w:rPr>
                <w:rFonts w:ascii="Times New Roman" w:hAnsi="Times New Roman"/>
                <w:b/>
                <w:bCs/>
                <w:sz w:val="24"/>
                <w:u w:val="single"/>
              </w:rPr>
            </w:pPr>
            <w:r w:rsidRPr="007C6857">
              <w:rPr>
                <w:rFonts w:ascii="Times New Roman" w:hAnsi="Times New Roman"/>
                <w:sz w:val="24"/>
              </w:rPr>
              <w:t xml:space="preserve">Forudsat at instituttet har henført alle sine tab enten til et forretningsområde, der </w:t>
            </w:r>
            <w:r w:rsidRPr="007C6857">
              <w:rPr>
                <w:rFonts w:ascii="Times New Roman" w:hAnsi="Times New Roman"/>
                <w:sz w:val="24"/>
              </w:rPr>
              <w:lastRenderedPageBreak/>
              <w:t>er opført i artikel 317, stk. 4, tabel 2, i CRR, eller til forretningsområdet "Vir</w:t>
            </w:r>
            <w:r w:rsidRPr="007C6857">
              <w:rPr>
                <w:rFonts w:ascii="Times New Roman" w:hAnsi="Times New Roman"/>
                <w:sz w:val="24"/>
              </w:rPr>
              <w:t>k</w:t>
            </w:r>
            <w:r w:rsidRPr="007C6857">
              <w:rPr>
                <w:rFonts w:ascii="Times New Roman" w:hAnsi="Times New Roman"/>
                <w:sz w:val="24"/>
              </w:rPr>
              <w:t>somhedsposter" nævnt i artikel 322, stk. 3, litra b), i CRR, er den samlede god</w:t>
            </w:r>
            <w:r w:rsidRPr="007C6857">
              <w:rPr>
                <w:rFonts w:ascii="Times New Roman" w:hAnsi="Times New Roman"/>
                <w:sz w:val="24"/>
              </w:rPr>
              <w:t>t</w:t>
            </w:r>
            <w:r w:rsidRPr="007C6857">
              <w:rPr>
                <w:rFonts w:ascii="Times New Roman" w:hAnsi="Times New Roman"/>
                <w:sz w:val="24"/>
              </w:rPr>
              <w:t>gørelse fra forsikring og andre risikooverførselsmekanismer den simple aggreg</w:t>
            </w:r>
            <w:r w:rsidRPr="007C6857">
              <w:rPr>
                <w:rFonts w:ascii="Times New Roman" w:hAnsi="Times New Roman"/>
                <w:sz w:val="24"/>
              </w:rPr>
              <w:t>e</w:t>
            </w:r>
            <w:r w:rsidRPr="007C6857">
              <w:rPr>
                <w:rFonts w:ascii="Times New Roman" w:hAnsi="Times New Roman"/>
                <w:sz w:val="24"/>
              </w:rPr>
              <w:t>ring af den samlede tabsgodtgørelse fra forsikring og andre risikooverførselsm</w:t>
            </w:r>
            <w:r w:rsidRPr="007C6857">
              <w:rPr>
                <w:rFonts w:ascii="Times New Roman" w:hAnsi="Times New Roman"/>
                <w:sz w:val="24"/>
              </w:rPr>
              <w:t>e</w:t>
            </w:r>
            <w:r w:rsidRPr="007C6857">
              <w:rPr>
                <w:rFonts w:ascii="Times New Roman" w:hAnsi="Times New Roman"/>
                <w:sz w:val="24"/>
              </w:rPr>
              <w:t>kanismer for hvert forretningsområde.</w:t>
            </w:r>
          </w:p>
        </w:tc>
      </w:tr>
    </w:tbl>
    <w:p w:rsidR="00FD54FC" w:rsidRPr="007C6857" w:rsidRDefault="00FD54FC" w:rsidP="00FD54FC">
      <w:pPr>
        <w:spacing w:before="0" w:after="0"/>
        <w:jc w:val="left"/>
        <w:rPr>
          <w:rStyle w:val="InstructionsTabelleText"/>
          <w:rFonts w:ascii="Times New Roman" w:hAnsi="Times New Roman"/>
          <w:sz w:val="24"/>
        </w:rPr>
      </w:pPr>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78" w:name="_Toc516210679"/>
      <w:bookmarkStart w:id="579" w:name="_Toc473561028"/>
      <w:bookmarkStart w:id="580" w:name="_Toc523987233"/>
      <w:r w:rsidRPr="007C6857">
        <w:rPr>
          <w:rFonts w:ascii="Times New Roman" w:hAnsi="Times New Roman"/>
          <w:sz w:val="24"/>
          <w:u w:val="none"/>
        </w:rPr>
        <w:t>4.2.3.</w:t>
      </w:r>
      <w:r w:rsidRPr="007C6857">
        <w:tab/>
      </w:r>
      <w:r w:rsidRPr="007C6857">
        <w:rPr>
          <w:rFonts w:ascii="Times New Roman" w:hAnsi="Times New Roman"/>
          <w:sz w:val="24"/>
        </w:rPr>
        <w:t>C 17.02: Operationel risiko: Detaljerede oplysninger om de største tabshændelser i det foregående år (OPR DETAILS 2)</w:t>
      </w:r>
      <w:bookmarkEnd w:id="578"/>
      <w:bookmarkEnd w:id="579"/>
      <w:bookmarkEnd w:id="580"/>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81" w:name="_Toc516210680"/>
      <w:bookmarkStart w:id="582" w:name="_Toc473561029"/>
      <w:bookmarkStart w:id="583" w:name="_Toc523987234"/>
      <w:r w:rsidRPr="007C6857">
        <w:rPr>
          <w:rFonts w:ascii="Times New Roman" w:hAnsi="Times New Roman"/>
          <w:sz w:val="24"/>
          <w:u w:val="none"/>
        </w:rPr>
        <w:t>4.2.3.1.</w:t>
      </w:r>
      <w:r w:rsidRPr="007C6857">
        <w:tab/>
      </w:r>
      <w:r w:rsidRPr="007C6857">
        <w:rPr>
          <w:rFonts w:ascii="Times New Roman" w:hAnsi="Times New Roman"/>
          <w:sz w:val="24"/>
        </w:rPr>
        <w:t>Generelle bemærkninger</w:t>
      </w:r>
      <w:bookmarkEnd w:id="581"/>
      <w:bookmarkEnd w:id="582"/>
      <w:bookmarkEnd w:id="583"/>
    </w:p>
    <w:p w:rsidR="00FD54FC" w:rsidRPr="007C6857" w:rsidRDefault="00125707" w:rsidP="00C37B29">
      <w:pPr>
        <w:pStyle w:val="InstructionsText2"/>
        <w:numPr>
          <w:ilvl w:val="0"/>
          <w:numId w:val="0"/>
        </w:numPr>
        <w:ind w:left="993"/>
      </w:pPr>
      <w:r w:rsidRPr="007C6857">
        <w:t>134.</w:t>
      </w:r>
      <w:r w:rsidRPr="007C6857">
        <w:tab/>
        <w:t>I skema C 17.02 skal der angives oplysninger om individuelle tabshændelser (en række pr. hændelse).</w:t>
      </w:r>
    </w:p>
    <w:p w:rsidR="00FD54FC" w:rsidRPr="007C6857" w:rsidRDefault="00125707" w:rsidP="00C37B29">
      <w:pPr>
        <w:pStyle w:val="InstructionsText2"/>
        <w:numPr>
          <w:ilvl w:val="0"/>
          <w:numId w:val="0"/>
        </w:numPr>
        <w:ind w:left="993"/>
      </w:pPr>
      <w:r w:rsidRPr="007C6857">
        <w:t>135.</w:t>
      </w:r>
      <w:r w:rsidRPr="007C6857">
        <w:tab/>
        <w:t>De oplysninger, der indberettes i dette skema, vedrører "nye hændelser", dvs. operationelle risikobegivenheder</w:t>
      </w:r>
      <w:r w:rsidRPr="007C6857">
        <w:tab/>
      </w:r>
    </w:p>
    <w:p w:rsidR="00FD54FC" w:rsidRPr="007C6857" w:rsidRDefault="00125707" w:rsidP="00C37B29">
      <w:pPr>
        <w:pStyle w:val="InstructionsText2"/>
        <w:numPr>
          <w:ilvl w:val="0"/>
          <w:numId w:val="0"/>
        </w:numPr>
        <w:ind w:left="993"/>
      </w:pPr>
      <w:r w:rsidRPr="007C6857">
        <w:t>a)</w:t>
      </w:r>
      <w:r w:rsidRPr="007C6857">
        <w:tab/>
        <w:t>"der er indregnet for første gang" i løbet af referenceperioden for indberetning, eller</w:t>
      </w:r>
    </w:p>
    <w:p w:rsidR="00FD54FC" w:rsidRPr="007C6857" w:rsidRDefault="00125707" w:rsidP="00C37B29">
      <w:pPr>
        <w:pStyle w:val="InstructionsText2"/>
        <w:numPr>
          <w:ilvl w:val="0"/>
          <w:numId w:val="0"/>
        </w:numPr>
        <w:ind w:left="993"/>
      </w:pPr>
      <w:r w:rsidRPr="007C6857">
        <w:t>b)</w:t>
      </w:r>
      <w:r w:rsidRPr="007C6857">
        <w:tab/>
        <w:t>"der er indregnet for første gang" i løbet af en tidligere referenceperiode for indberetning, hvis hændelsen ikke var medtaget i nogen tidligere indberetning, f.eks. fordi den først blev identificeret som en operationel risikobegivenhed i den indeværende referenceperiode for indberetning, eller fordi det akkumulerede tab, der kan henføres til hændelsen (dvs. det oprindelige tab plus/minus alle tabsjust</w:t>
      </w:r>
      <w:r w:rsidRPr="007C6857">
        <w:t>e</w:t>
      </w:r>
      <w:r w:rsidRPr="007C6857">
        <w:t>ringer, der blev foretaget i de foregående referenceperioder for indberetning) først overskred den interne minimumstærskel for registrering af data i den indeværende referenceperiode for indberetning.</w:t>
      </w:r>
    </w:p>
    <w:p w:rsidR="00FD54FC" w:rsidRPr="007C6857" w:rsidRDefault="00125707" w:rsidP="00C37B29">
      <w:pPr>
        <w:pStyle w:val="InstructionsText2"/>
        <w:numPr>
          <w:ilvl w:val="0"/>
          <w:numId w:val="0"/>
        </w:numPr>
        <w:ind w:left="993"/>
      </w:pPr>
      <w:r w:rsidRPr="007C6857">
        <w:t>136.</w:t>
      </w:r>
      <w:r w:rsidRPr="007C6857">
        <w:tab/>
        <w:t>Kun hændelser, der medfører et bruttotab på mindst 100 000 EUR, indberettes.</w:t>
      </w:r>
      <w:r w:rsidRPr="007C6857">
        <w:br/>
      </w:r>
      <w:r w:rsidRPr="007C6857">
        <w:tab/>
        <w:t>Under hensyn til denne tærskel medtages</w:t>
      </w:r>
    </w:p>
    <w:p w:rsidR="00FD54FC" w:rsidRPr="007C6857" w:rsidRDefault="00125707" w:rsidP="00C37B29">
      <w:pPr>
        <w:pStyle w:val="InstructionsText2"/>
        <w:numPr>
          <w:ilvl w:val="0"/>
          <w:numId w:val="0"/>
        </w:numPr>
        <w:ind w:left="993"/>
      </w:pPr>
      <w:r w:rsidRPr="007C6857">
        <w:t>a)</w:t>
      </w:r>
      <w:r w:rsidRPr="007C6857">
        <w:tab/>
        <w:t>den største hændelse for hver hændelsestype, forudsat at instituttet har identif</w:t>
      </w:r>
      <w:r w:rsidRPr="007C6857">
        <w:t>i</w:t>
      </w:r>
      <w:r w:rsidRPr="007C6857">
        <w:t>ceret hændelsestyperne for tab, og</w:t>
      </w:r>
    </w:p>
    <w:p w:rsidR="00FD54FC" w:rsidRPr="007C6857" w:rsidRDefault="00125707" w:rsidP="00C37B29">
      <w:pPr>
        <w:pStyle w:val="InstructionsText2"/>
        <w:numPr>
          <w:ilvl w:val="0"/>
          <w:numId w:val="0"/>
        </w:numPr>
        <w:ind w:left="993"/>
      </w:pPr>
      <w:r w:rsidRPr="007C6857">
        <w:t>b)</w:t>
      </w:r>
      <w:r w:rsidRPr="007C6857">
        <w:tab/>
        <w:t xml:space="preserve">mindst de ti største af de resterende hændelser, med eller uden identificeret hændelsestype, efter bruttotab, i skemaet. </w:t>
      </w:r>
    </w:p>
    <w:p w:rsidR="00FD54FC" w:rsidRPr="007C6857" w:rsidRDefault="00125707" w:rsidP="00C37B29">
      <w:pPr>
        <w:pStyle w:val="InstructionsText2"/>
        <w:numPr>
          <w:ilvl w:val="0"/>
          <w:numId w:val="0"/>
        </w:numPr>
        <w:ind w:left="993"/>
      </w:pPr>
      <w:r w:rsidRPr="007C6857">
        <w:t>c)</w:t>
      </w:r>
      <w:r w:rsidRPr="007C6857">
        <w:tab/>
        <w:t xml:space="preserve">Hændelser opstilles efter det bruttotab, der henføres til dem. </w:t>
      </w:r>
    </w:p>
    <w:p w:rsidR="00FD54FC" w:rsidRPr="007C6857" w:rsidRDefault="00125707" w:rsidP="00C37B29">
      <w:pPr>
        <w:pStyle w:val="InstructionsText2"/>
        <w:numPr>
          <w:ilvl w:val="0"/>
          <w:numId w:val="0"/>
        </w:numPr>
        <w:ind w:left="993"/>
      </w:pPr>
      <w:r w:rsidRPr="007C6857">
        <w:t>d)</w:t>
      </w:r>
      <w:r w:rsidRPr="007C6857">
        <w:tab/>
        <w:t>En hændelse tages kun i betragtning én gang.</w:t>
      </w:r>
    </w:p>
    <w:p w:rsidR="00FD54FC" w:rsidRPr="007C6857" w:rsidRDefault="00125707" w:rsidP="0023700C">
      <w:pPr>
        <w:pStyle w:val="Instructionsberschrift2"/>
        <w:numPr>
          <w:ilvl w:val="0"/>
          <w:numId w:val="0"/>
        </w:numPr>
        <w:ind w:left="357" w:hanging="357"/>
        <w:rPr>
          <w:rFonts w:ascii="Times New Roman" w:hAnsi="Times New Roman" w:cs="Times New Roman"/>
          <w:sz w:val="24"/>
        </w:rPr>
      </w:pPr>
      <w:bookmarkStart w:id="584" w:name="_Toc516210681"/>
      <w:bookmarkStart w:id="585" w:name="_Toc473561030"/>
      <w:bookmarkStart w:id="586" w:name="_Toc523987235"/>
      <w:r w:rsidRPr="007C6857">
        <w:rPr>
          <w:rFonts w:ascii="Times New Roman" w:hAnsi="Times New Roman"/>
          <w:sz w:val="24"/>
          <w:u w:val="none"/>
        </w:rPr>
        <w:t>4.2.3.2.</w:t>
      </w:r>
      <w:r w:rsidRPr="007C6857">
        <w:tab/>
      </w:r>
      <w:r w:rsidRPr="007C6857">
        <w:rPr>
          <w:rFonts w:ascii="Times New Roman" w:hAnsi="Times New Roman"/>
          <w:sz w:val="24"/>
        </w:rPr>
        <w:t>Instrukser vedrørende specifikke positioner</w:t>
      </w:r>
      <w:bookmarkEnd w:id="584"/>
      <w:bookmarkEnd w:id="585"/>
      <w:bookmarkEnd w:id="5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7C6857" w:rsidTr="00672D2A">
        <w:tc>
          <w:tcPr>
            <w:tcW w:w="9288" w:type="dxa"/>
            <w:gridSpan w:val="2"/>
            <w:shd w:val="clear" w:color="auto" w:fill="BFBFBF"/>
          </w:tcPr>
          <w:p w:rsidR="00FD54FC" w:rsidRPr="007C6857" w:rsidRDefault="00FD54FC" w:rsidP="00FD54FC">
            <w:pPr>
              <w:rPr>
                <w:rFonts w:ascii="Times New Roman" w:hAnsi="Times New Roman"/>
                <w:sz w:val="24"/>
              </w:rPr>
            </w:pPr>
            <w:r w:rsidRPr="007C6857">
              <w:rPr>
                <w:rFonts w:ascii="Times New Roman" w:hAnsi="Times New Roman"/>
                <w:b/>
                <w:sz w:val="24"/>
              </w:rPr>
              <w:t>Kolonner</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0010</w:t>
            </w:r>
          </w:p>
        </w:tc>
        <w:tc>
          <w:tcPr>
            <w:tcW w:w="8329" w:type="dxa"/>
            <w:shd w:val="clear" w:color="auto" w:fill="auto"/>
          </w:tcPr>
          <w:p w:rsidR="00FD54FC" w:rsidRPr="007C6857" w:rsidRDefault="00FD54FC" w:rsidP="00FD54FC">
            <w:pPr>
              <w:rPr>
                <w:rFonts w:ascii="Times New Roman" w:hAnsi="Times New Roman"/>
                <w:sz w:val="24"/>
              </w:rPr>
            </w:pPr>
            <w:r w:rsidRPr="007C6857">
              <w:rPr>
                <w:rStyle w:val="InstructionsTabelleberschrift"/>
                <w:rFonts w:ascii="Times New Roman" w:hAnsi="Times New Roman"/>
                <w:sz w:val="24"/>
              </w:rPr>
              <w:t>Hændelses-ID</w:t>
            </w:r>
          </w:p>
          <w:p w:rsidR="00FD54FC" w:rsidRPr="007C6857" w:rsidRDefault="00FD54FC" w:rsidP="00FD54FC">
            <w:pPr>
              <w:rPr>
                <w:rFonts w:ascii="Times New Roman" w:hAnsi="Times New Roman"/>
                <w:sz w:val="24"/>
              </w:rPr>
            </w:pPr>
            <w:r w:rsidRPr="007C6857">
              <w:rPr>
                <w:rFonts w:ascii="Times New Roman" w:hAnsi="Times New Roman"/>
                <w:sz w:val="24"/>
              </w:rPr>
              <w:t xml:space="preserve">Hændelses-ID er en ID-kode for rækken og skal være unik for hver enkelt række i tabellen. </w:t>
            </w:r>
          </w:p>
          <w:p w:rsidR="00FD54FC" w:rsidRPr="007C6857" w:rsidRDefault="00FD54FC" w:rsidP="00FD54FC">
            <w:pPr>
              <w:rPr>
                <w:rFonts w:ascii="Times New Roman" w:hAnsi="Times New Roman"/>
                <w:sz w:val="24"/>
              </w:rPr>
            </w:pPr>
            <w:r w:rsidRPr="007C6857">
              <w:rPr>
                <w:rFonts w:ascii="Times New Roman" w:hAnsi="Times New Roman"/>
                <w:sz w:val="24"/>
              </w:rPr>
              <w:lastRenderedPageBreak/>
              <w:t>Når der findes et internt ID, skal institutterne oplyse det interne ID. Hvis ikke skal det indberettede ID være i nummerorden (1, 2, 3 osv.).</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lastRenderedPageBreak/>
              <w:t>0020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Bogføringsdato</w:t>
            </w:r>
          </w:p>
          <w:p w:rsidR="00FD54FC" w:rsidRPr="007C6857" w:rsidRDefault="00FD54FC" w:rsidP="00FD54FC">
            <w:pPr>
              <w:rPr>
                <w:rFonts w:ascii="Times New Roman" w:hAnsi="Times New Roman"/>
                <w:sz w:val="24"/>
              </w:rPr>
            </w:pPr>
            <w:r w:rsidRPr="007C6857">
              <w:rPr>
                <w:rFonts w:ascii="Times New Roman" w:hAnsi="Times New Roman"/>
                <w:sz w:val="24"/>
              </w:rPr>
              <w:t xml:space="preserve">Bogføringsdatoen er den dato, hvor et tab eller en reserve/hensættelse vedrørende et tab på en operationel risiko for første gang indgik i resultatopgørelsen. </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0030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Hændelsesdato</w:t>
            </w:r>
          </w:p>
          <w:p w:rsidR="00FD54FC" w:rsidRPr="007C6857" w:rsidRDefault="00FD54FC" w:rsidP="00871877">
            <w:pPr>
              <w:rPr>
                <w:rFonts w:ascii="Times New Roman" w:hAnsi="Times New Roman"/>
                <w:sz w:val="24"/>
              </w:rPr>
            </w:pPr>
            <w:r w:rsidRPr="007C6857">
              <w:rPr>
                <w:rFonts w:ascii="Times New Roman" w:hAnsi="Times New Roman"/>
                <w:sz w:val="24"/>
              </w:rPr>
              <w:t>Hændelsesdatoen er den dato, hvor den operationelle risikobegivenhed fandt sted e</w:t>
            </w:r>
            <w:r w:rsidRPr="007C6857">
              <w:rPr>
                <w:rFonts w:ascii="Times New Roman" w:hAnsi="Times New Roman"/>
                <w:sz w:val="24"/>
              </w:rPr>
              <w:t>l</w:t>
            </w:r>
            <w:r w:rsidRPr="007C6857">
              <w:rPr>
                <w:rFonts w:ascii="Times New Roman" w:hAnsi="Times New Roman"/>
                <w:sz w:val="24"/>
              </w:rPr>
              <w:t>ler først begyndte.</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0040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Konstateringsdato</w:t>
            </w:r>
          </w:p>
          <w:p w:rsidR="00FD54FC" w:rsidRPr="007C6857" w:rsidRDefault="00FD54FC" w:rsidP="00FD54FC">
            <w:pPr>
              <w:rPr>
                <w:rFonts w:ascii="Times New Roman" w:hAnsi="Times New Roman"/>
                <w:sz w:val="24"/>
              </w:rPr>
            </w:pPr>
            <w:r w:rsidRPr="007C6857">
              <w:rPr>
                <w:rFonts w:ascii="Times New Roman" w:hAnsi="Times New Roman"/>
                <w:sz w:val="24"/>
              </w:rPr>
              <w:t>Konstateringsdatoen er den dato, hvor instituttet blev opmærksom på den operati</w:t>
            </w:r>
            <w:r w:rsidRPr="007C6857">
              <w:rPr>
                <w:rFonts w:ascii="Times New Roman" w:hAnsi="Times New Roman"/>
                <w:sz w:val="24"/>
              </w:rPr>
              <w:t>o</w:t>
            </w:r>
            <w:r w:rsidRPr="007C6857">
              <w:rPr>
                <w:rFonts w:ascii="Times New Roman" w:hAnsi="Times New Roman"/>
                <w:sz w:val="24"/>
              </w:rPr>
              <w:t>nelle risikobegivenhed.</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0050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Hændelsestype</w:t>
            </w:r>
          </w:p>
          <w:p w:rsidR="00FD54FC" w:rsidRPr="007C6857" w:rsidRDefault="00FD54FC" w:rsidP="00FD54FC">
            <w:pPr>
              <w:rPr>
                <w:rFonts w:ascii="Times New Roman" w:hAnsi="Times New Roman"/>
                <w:sz w:val="24"/>
              </w:rPr>
            </w:pPr>
            <w:r w:rsidRPr="007C6857">
              <w:rPr>
                <w:rFonts w:ascii="Times New Roman" w:hAnsi="Times New Roman"/>
                <w:sz w:val="24"/>
              </w:rPr>
              <w:t>Hændelsestyper som defineret i artikel 324 i CRR.</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0060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Bruttotab</w:t>
            </w:r>
          </w:p>
          <w:p w:rsidR="00FD54FC" w:rsidRPr="007C6857" w:rsidRDefault="00FD54FC" w:rsidP="00FD54FC">
            <w:pPr>
              <w:rPr>
                <w:rFonts w:ascii="Times New Roman" w:hAnsi="Times New Roman"/>
                <w:sz w:val="24"/>
              </w:rPr>
            </w:pPr>
            <w:r w:rsidRPr="007C6857">
              <w:rPr>
                <w:rFonts w:ascii="Times New Roman" w:hAnsi="Times New Roman"/>
                <w:sz w:val="24"/>
              </w:rPr>
              <w:t>Bruttotab vedrørende hændelsen som fastsat for række 020, 120 osv. i skema C 17.01 ovenfor.</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0070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Bruttotab fratrukket direkte godtgørelser</w:t>
            </w:r>
          </w:p>
          <w:p w:rsidR="00FD54FC" w:rsidRPr="007C6857" w:rsidRDefault="00FD54FC" w:rsidP="00FD54FC">
            <w:pPr>
              <w:rPr>
                <w:rFonts w:ascii="Times New Roman" w:hAnsi="Times New Roman"/>
                <w:sz w:val="24"/>
              </w:rPr>
            </w:pPr>
            <w:r w:rsidRPr="007C6857">
              <w:rPr>
                <w:rFonts w:ascii="Times New Roman" w:hAnsi="Times New Roman"/>
                <w:sz w:val="24"/>
              </w:rPr>
              <w:t>Bruttotab vedrørende hændelsen som fastsat for række 020, 120 osv. i skema C 17.01 ovenfor fratrukket direkte godtgørelser vedrørende den pågældende tabshæ</w:t>
            </w:r>
            <w:r w:rsidRPr="007C6857">
              <w:rPr>
                <w:rFonts w:ascii="Times New Roman" w:hAnsi="Times New Roman"/>
                <w:sz w:val="24"/>
              </w:rPr>
              <w:t>n</w:t>
            </w:r>
            <w:r w:rsidRPr="007C6857">
              <w:rPr>
                <w:rFonts w:ascii="Times New Roman" w:hAnsi="Times New Roman"/>
                <w:sz w:val="24"/>
              </w:rPr>
              <w:t>delse.</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0080-0160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Bruttotab efter forretningsområde</w:t>
            </w:r>
          </w:p>
          <w:p w:rsidR="00FD54FC" w:rsidRPr="007C6857" w:rsidRDefault="00FD54FC" w:rsidP="00FD54FC">
            <w:pPr>
              <w:rPr>
                <w:rFonts w:ascii="Times New Roman" w:hAnsi="Times New Roman"/>
                <w:sz w:val="24"/>
              </w:rPr>
            </w:pPr>
            <w:r w:rsidRPr="007C6857">
              <w:rPr>
                <w:rFonts w:ascii="Times New Roman" w:hAnsi="Times New Roman"/>
                <w:sz w:val="24"/>
              </w:rPr>
              <w:t>Det i kolonne 060 indberettede bruttotab henføres til de relevante forretningsomr</w:t>
            </w:r>
            <w:r w:rsidRPr="007C6857">
              <w:rPr>
                <w:rFonts w:ascii="Times New Roman" w:hAnsi="Times New Roman"/>
                <w:sz w:val="24"/>
              </w:rPr>
              <w:t>å</w:t>
            </w:r>
            <w:r w:rsidRPr="007C6857">
              <w:rPr>
                <w:rFonts w:ascii="Times New Roman" w:hAnsi="Times New Roman"/>
                <w:sz w:val="24"/>
              </w:rPr>
              <w:t>der som defineret i artikel 317 og artikel 322, stk. 3, litra b), i CRR.</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0170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Juridisk enheds navn</w:t>
            </w:r>
          </w:p>
          <w:p w:rsidR="00FD54FC" w:rsidRPr="007C6857" w:rsidRDefault="00FD54FC" w:rsidP="00FD54FC">
            <w:pPr>
              <w:rPr>
                <w:rFonts w:ascii="Times New Roman" w:hAnsi="Times New Roman"/>
                <w:sz w:val="24"/>
              </w:rPr>
            </w:pPr>
            <w:r w:rsidRPr="007C6857">
              <w:rPr>
                <w:rFonts w:ascii="Times New Roman" w:hAnsi="Times New Roman"/>
                <w:sz w:val="24"/>
              </w:rPr>
              <w:t>Navnet på den juridiske enhed, indberettet i kolonne 010 i C 06.02, hvor tabet, — eller den største andel af tabet, hvis flere enheder var berørt — fandt sted.</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0180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ID for juridisk enhed</w:t>
            </w:r>
          </w:p>
          <w:p w:rsidR="00FD54FC" w:rsidRPr="007C6857" w:rsidRDefault="00FD54FC" w:rsidP="00FD54FC">
            <w:pPr>
              <w:rPr>
                <w:rFonts w:ascii="Times New Roman" w:hAnsi="Times New Roman"/>
                <w:sz w:val="24"/>
              </w:rPr>
            </w:pPr>
            <w:r w:rsidRPr="007C6857">
              <w:rPr>
                <w:rFonts w:ascii="Times New Roman" w:hAnsi="Times New Roman"/>
                <w:sz w:val="24"/>
              </w:rPr>
              <w:t>LEI-koden for den juridiske enhed, indberettet i kolonne 025 i C 06.02, hvor tabet, — eller den største andel af tabet, hvis flere enheder var berørt — fandt sted.</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0190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Forretningsenhed</w:t>
            </w:r>
          </w:p>
          <w:p w:rsidR="00FD54FC" w:rsidRPr="007C6857" w:rsidRDefault="00FD54FC" w:rsidP="00FD54FC">
            <w:pPr>
              <w:rPr>
                <w:rFonts w:ascii="Times New Roman" w:hAnsi="Times New Roman"/>
                <w:sz w:val="24"/>
              </w:rPr>
            </w:pPr>
            <w:r w:rsidRPr="007C6857">
              <w:rPr>
                <w:rFonts w:ascii="Times New Roman" w:hAnsi="Times New Roman"/>
                <w:sz w:val="24"/>
              </w:rPr>
              <w:t>Forretningsenhed eller afdeling i det institut, hvor tabet — eller den største andel af tabet, hvis flere forretningsenheder eller afdelinger var berørt — fandt sted.</w:t>
            </w:r>
          </w:p>
        </w:tc>
      </w:tr>
      <w:tr w:rsidR="00FD54FC" w:rsidRPr="007C6857" w:rsidTr="00672D2A">
        <w:tc>
          <w:tcPr>
            <w:tcW w:w="959" w:type="dxa"/>
            <w:shd w:val="clear" w:color="auto" w:fill="auto"/>
          </w:tcPr>
          <w:p w:rsidR="00FD54FC" w:rsidRPr="007C6857" w:rsidRDefault="00C93FC2" w:rsidP="00FD54FC">
            <w:pPr>
              <w:rPr>
                <w:rFonts w:ascii="Times New Roman" w:hAnsi="Times New Roman"/>
                <w:sz w:val="24"/>
              </w:rPr>
            </w:pPr>
            <w:r w:rsidRPr="007C6857">
              <w:rPr>
                <w:rFonts w:ascii="Times New Roman" w:hAnsi="Times New Roman"/>
                <w:sz w:val="24"/>
              </w:rPr>
              <w:t>0200</w:t>
            </w:r>
          </w:p>
        </w:tc>
        <w:tc>
          <w:tcPr>
            <w:tcW w:w="8329" w:type="dxa"/>
            <w:shd w:val="clear" w:color="auto" w:fill="auto"/>
          </w:tcPr>
          <w:p w:rsidR="00FD54FC" w:rsidRPr="007C6857" w:rsidRDefault="00FD54FC" w:rsidP="00FD54FC">
            <w:pPr>
              <w:rPr>
                <w:rStyle w:val="InstructionsTabelleberschrift"/>
                <w:rFonts w:ascii="Times New Roman" w:hAnsi="Times New Roman"/>
                <w:sz w:val="24"/>
              </w:rPr>
            </w:pPr>
            <w:r w:rsidRPr="007C6857">
              <w:rPr>
                <w:rStyle w:val="InstructionsTabelleberschrift"/>
                <w:rFonts w:ascii="Times New Roman" w:hAnsi="Times New Roman"/>
                <w:sz w:val="24"/>
              </w:rPr>
              <w:t>Beskrivelse</w:t>
            </w:r>
          </w:p>
          <w:p w:rsidR="00FD54FC" w:rsidRPr="007C6857" w:rsidRDefault="00FD54FC" w:rsidP="00FD239F">
            <w:pPr>
              <w:rPr>
                <w:rFonts w:ascii="Times New Roman" w:hAnsi="Times New Roman"/>
                <w:sz w:val="24"/>
              </w:rPr>
            </w:pPr>
            <w:r w:rsidRPr="007C6857">
              <w:rPr>
                <w:rFonts w:ascii="Times New Roman" w:hAnsi="Times New Roman"/>
                <w:sz w:val="24"/>
              </w:rPr>
              <w:t>Udførlig beskrivelse af hændelsen, i generaliseret eller anonymiseret form, om nø</w:t>
            </w:r>
            <w:r w:rsidRPr="007C6857">
              <w:rPr>
                <w:rFonts w:ascii="Times New Roman" w:hAnsi="Times New Roman"/>
                <w:sz w:val="24"/>
              </w:rPr>
              <w:t>d</w:t>
            </w:r>
            <w:r w:rsidRPr="007C6857">
              <w:rPr>
                <w:rFonts w:ascii="Times New Roman" w:hAnsi="Times New Roman"/>
                <w:sz w:val="24"/>
              </w:rPr>
              <w:t xml:space="preserve">vendigt, der mindst indeholder oplysninger om selve hændelsen og oplysninger om </w:t>
            </w:r>
            <w:r w:rsidRPr="007C6857">
              <w:rPr>
                <w:rFonts w:ascii="Times New Roman" w:hAnsi="Times New Roman"/>
                <w:sz w:val="24"/>
              </w:rPr>
              <w:lastRenderedPageBreak/>
              <w:t>drivkræfterne bag eller årsagerne til hændelsen, hvis de er kendt.</w:t>
            </w:r>
          </w:p>
        </w:tc>
      </w:tr>
    </w:tbl>
    <w:p w:rsidR="00FD54FC" w:rsidRPr="007C6857" w:rsidRDefault="00FD54FC" w:rsidP="00AC6255">
      <w:pPr>
        <w:spacing w:after="0"/>
        <w:rPr>
          <w:rFonts w:ascii="Times New Roman" w:hAnsi="Times New Roman"/>
          <w:sz w:val="24"/>
        </w:rPr>
      </w:pPr>
    </w:p>
    <w:p w:rsidR="00AC6255" w:rsidRPr="007C6857" w:rsidRDefault="00AC6255">
      <w:pPr>
        <w:spacing w:before="0" w:after="0"/>
        <w:jc w:val="left"/>
        <w:rPr>
          <w:rStyle w:val="InstructionsTabelleText"/>
          <w:rFonts w:ascii="Times New Roman" w:hAnsi="Times New Roman"/>
          <w:sz w:val="24"/>
        </w:rPr>
      </w:pPr>
      <w:r w:rsidRPr="007C6857">
        <w:br w:type="page"/>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587" w:name="_Toc295829995"/>
      <w:bookmarkStart w:id="588" w:name="_Toc262566425"/>
      <w:bookmarkStart w:id="589" w:name="_Toc308426671"/>
      <w:bookmarkStart w:id="590" w:name="_Toc310415056"/>
      <w:bookmarkStart w:id="591" w:name="_Toc360188391"/>
      <w:bookmarkStart w:id="592" w:name="_Toc516210682"/>
      <w:bookmarkStart w:id="593" w:name="_Toc473561031"/>
      <w:bookmarkStart w:id="594" w:name="_Toc523987236"/>
      <w:r w:rsidRPr="007C6857">
        <w:rPr>
          <w:rFonts w:ascii="Times New Roman" w:hAnsi="Times New Roman"/>
          <w:sz w:val="24"/>
          <w:u w:val="none"/>
        </w:rPr>
        <w:lastRenderedPageBreak/>
        <w:t>5.</w:t>
      </w:r>
      <w:r w:rsidRPr="007C6857">
        <w:tab/>
      </w:r>
      <w:r w:rsidRPr="007C6857">
        <w:rPr>
          <w:rFonts w:ascii="Times New Roman" w:hAnsi="Times New Roman"/>
          <w:sz w:val="24"/>
        </w:rPr>
        <w:t>Skemaer for markedsrisiko</w:t>
      </w:r>
      <w:bookmarkEnd w:id="587"/>
      <w:bookmarkEnd w:id="588"/>
      <w:bookmarkEnd w:id="589"/>
      <w:bookmarkEnd w:id="590"/>
      <w:bookmarkEnd w:id="591"/>
      <w:bookmarkEnd w:id="592"/>
      <w:bookmarkEnd w:id="593"/>
      <w:bookmarkEnd w:id="594"/>
    </w:p>
    <w:p w:rsidR="000B0B09" w:rsidRPr="007C6857" w:rsidRDefault="00125707" w:rsidP="00C37B29">
      <w:pPr>
        <w:pStyle w:val="InstructionsText2"/>
        <w:numPr>
          <w:ilvl w:val="0"/>
          <w:numId w:val="0"/>
        </w:numPr>
        <w:ind w:left="993"/>
      </w:pPr>
      <w:bookmarkStart w:id="595" w:name="_Toc308426672"/>
      <w:r w:rsidRPr="007C6857">
        <w:t>137.</w:t>
      </w:r>
      <w:r w:rsidRPr="007C6857">
        <w:tab/>
        <w:t>Disse instrukser beskriver, hvordan skemaerne bruges til at indberette kapita</w:t>
      </w:r>
      <w:r w:rsidRPr="007C6857">
        <w:t>l</w:t>
      </w:r>
      <w:r w:rsidRPr="007C6857">
        <w:t>grundlagskrav opgjort efter standardmetoden for valutarisiko (MKR SA FX), råv</w:t>
      </w:r>
      <w:r w:rsidRPr="007C6857">
        <w:t>a</w:t>
      </w:r>
      <w:r w:rsidRPr="007C6857">
        <w:t>rerisiko (MKR SA COM), renterisiko (MKR SA TDI, MKR SA SEC og MKR SA CTP) og aktierisiko (MKR SA EQU). Det beskrives endvidere, hvordan skemaerne bruges til at indberette kapitalgrundlagskrav opgjort efter metoden med interne m</w:t>
      </w:r>
      <w:r w:rsidRPr="007C6857">
        <w:t>o</w:t>
      </w:r>
      <w:r w:rsidRPr="007C6857">
        <w:t xml:space="preserve">deller (MKR IM). </w:t>
      </w:r>
    </w:p>
    <w:p w:rsidR="000B0B09" w:rsidRPr="007C6857" w:rsidRDefault="00125707" w:rsidP="00C37B29">
      <w:pPr>
        <w:pStyle w:val="InstructionsText2"/>
        <w:numPr>
          <w:ilvl w:val="0"/>
          <w:numId w:val="0"/>
        </w:numPr>
        <w:ind w:left="993"/>
      </w:pPr>
      <w:r w:rsidRPr="007C6857">
        <w:t>138.</w:t>
      </w:r>
      <w:r w:rsidRPr="007C6857">
        <w:tab/>
        <w:t>Positionsrisikoen i forbindelse med et handlet gældsinstrument eller en handlet aktie (eller derivater af sådanne værdipapirer) opdeles i to komponenter med he</w:t>
      </w:r>
      <w:r w:rsidRPr="007C6857">
        <w:t>n</w:t>
      </w:r>
      <w:r w:rsidRPr="007C6857">
        <w:t>blik på at beregne, hvor stor en kapital der kræves for at dække den pågældende r</w:t>
      </w:r>
      <w:r w:rsidRPr="007C6857">
        <w:t>i</w:t>
      </w:r>
      <w:r w:rsidRPr="007C6857">
        <w:t>siko. Den ene komponent er dens specifikke risikokomponent — dvs. risikoen for kursændringer for det pågældende instrument på grund af faktorer, der står i forbi</w:t>
      </w:r>
      <w:r w:rsidRPr="007C6857">
        <w:t>n</w:t>
      </w:r>
      <w:r w:rsidRPr="007C6857">
        <w:t>delse med emittenten eller for derivaters vedkommende emittenten af det underli</w:t>
      </w:r>
      <w:r w:rsidRPr="007C6857">
        <w:t>g</w:t>
      </w:r>
      <w:r w:rsidRPr="007C6857">
        <w:t>gende instrument. Den anden komponent dækker den generelle risiko — dvs. ris</w:t>
      </w:r>
      <w:r w:rsidRPr="007C6857">
        <w:t>i</w:t>
      </w:r>
      <w:r w:rsidRPr="007C6857">
        <w:t>koen for en kursændring for instrumentet, der (for handlede gældsinstrumenter eller derivater heraf) skyldes en ændring i rentesatserne eller (for aktier eller aktiederiv</w:t>
      </w:r>
      <w:r w:rsidRPr="007C6857">
        <w:t>a</w:t>
      </w:r>
      <w:r w:rsidRPr="007C6857">
        <w:t>ter) større bevægelser på aktiemarkedet, der ikke står i forbindelse med særlige fo</w:t>
      </w:r>
      <w:r w:rsidRPr="007C6857">
        <w:t>r</w:t>
      </w:r>
      <w:r w:rsidRPr="007C6857">
        <w:t xml:space="preserve">hold vedrørende de enkelte værdipapirer. </w:t>
      </w:r>
      <w:bookmarkEnd w:id="595"/>
      <w:r w:rsidRPr="007C6857">
        <w:t xml:space="preserve">Den generelle behandling af specifikke instrumenter og nettingprocedurer er omhandlet i artikel 326-333 i CRR. </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596" w:name="_Toc239157393"/>
      <w:bookmarkStart w:id="597" w:name="_Toc262566426"/>
      <w:bookmarkStart w:id="598" w:name="_Toc295829996"/>
      <w:bookmarkStart w:id="599" w:name="_Toc308426673"/>
      <w:bookmarkStart w:id="600" w:name="_Toc310415057"/>
      <w:bookmarkStart w:id="601" w:name="_Toc360188392"/>
      <w:bookmarkStart w:id="602" w:name="_Toc516210683"/>
      <w:bookmarkStart w:id="603" w:name="_Toc473561032"/>
      <w:bookmarkStart w:id="604" w:name="_Toc523987237"/>
      <w:r w:rsidRPr="007C6857">
        <w:rPr>
          <w:rFonts w:ascii="Times New Roman" w:hAnsi="Times New Roman"/>
          <w:sz w:val="24"/>
          <w:u w:val="none"/>
        </w:rPr>
        <w:t>5.1.</w:t>
      </w:r>
      <w:r w:rsidRPr="007C6857">
        <w:tab/>
      </w:r>
      <w:r w:rsidRPr="007C6857">
        <w:rPr>
          <w:rFonts w:ascii="Times New Roman" w:hAnsi="Times New Roman"/>
          <w:sz w:val="24"/>
        </w:rPr>
        <w:t>C 18.00 – Markedsrisiko: Positionsrisici i handlede gældsinstrumenter opgjort efter standardmetoden (MKR SA TDI)</w:t>
      </w:r>
      <w:bookmarkEnd w:id="596"/>
      <w:bookmarkEnd w:id="597"/>
      <w:bookmarkEnd w:id="598"/>
      <w:bookmarkEnd w:id="599"/>
      <w:bookmarkEnd w:id="600"/>
      <w:bookmarkEnd w:id="601"/>
      <w:bookmarkEnd w:id="602"/>
      <w:bookmarkEnd w:id="603"/>
      <w:bookmarkEnd w:id="604"/>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05" w:name="_Toc262566427"/>
      <w:bookmarkStart w:id="606" w:name="_Toc295829997"/>
      <w:bookmarkStart w:id="607" w:name="_Toc308426674"/>
      <w:bookmarkStart w:id="608" w:name="_Toc310415058"/>
      <w:bookmarkStart w:id="609" w:name="_Toc360188393"/>
      <w:bookmarkStart w:id="610" w:name="_Toc516210684"/>
      <w:bookmarkStart w:id="611" w:name="_Toc473561033"/>
      <w:bookmarkStart w:id="612" w:name="_Toc523987238"/>
      <w:r w:rsidRPr="007C6857">
        <w:rPr>
          <w:rFonts w:ascii="Times New Roman" w:hAnsi="Times New Roman"/>
          <w:sz w:val="24"/>
          <w:u w:val="none"/>
        </w:rPr>
        <w:t>5.1.1.</w:t>
      </w:r>
      <w:r w:rsidRPr="007C6857">
        <w:tab/>
      </w:r>
      <w:r w:rsidRPr="007C6857">
        <w:rPr>
          <w:rFonts w:ascii="Times New Roman" w:hAnsi="Times New Roman"/>
          <w:sz w:val="24"/>
        </w:rPr>
        <w:t>Generelle bemærkninger</w:t>
      </w:r>
      <w:bookmarkEnd w:id="605"/>
      <w:bookmarkEnd w:id="606"/>
      <w:bookmarkEnd w:id="607"/>
      <w:bookmarkEnd w:id="608"/>
      <w:bookmarkEnd w:id="609"/>
      <w:bookmarkEnd w:id="610"/>
      <w:bookmarkEnd w:id="611"/>
      <w:bookmarkEnd w:id="612"/>
    </w:p>
    <w:p w:rsidR="000B0B09" w:rsidRPr="007C6857" w:rsidRDefault="00125707" w:rsidP="00C37B29">
      <w:pPr>
        <w:pStyle w:val="InstructionsText2"/>
        <w:numPr>
          <w:ilvl w:val="0"/>
          <w:numId w:val="0"/>
        </w:numPr>
        <w:ind w:left="993"/>
      </w:pPr>
      <w:r w:rsidRPr="007C6857">
        <w:t>139.</w:t>
      </w:r>
      <w:r w:rsidRPr="007C6857">
        <w:tab/>
        <w:t>I dette skema indberettes positionerne og de relaterede kapitalgrundlagskrav vedrørende positionsrisici i forbindelse med handlede gældsinstrumenter ved a</w:t>
      </w:r>
      <w:r w:rsidRPr="007C6857">
        <w:t>n</w:t>
      </w:r>
      <w:r w:rsidRPr="007C6857">
        <w:t>vendelse af standardmetoden (artikel 102 og artikel 105, stk. 1, i CRR). De forske</w:t>
      </w:r>
      <w:r w:rsidRPr="007C6857">
        <w:t>l</w:t>
      </w:r>
      <w:r w:rsidRPr="007C6857">
        <w:t>lige risici og metoder, der er omhandlet i CRR, gennemgås rækkevist. Den spec</w:t>
      </w:r>
      <w:r w:rsidRPr="007C6857">
        <w:t>i</w:t>
      </w:r>
      <w:r w:rsidRPr="007C6857">
        <w:t>fikke risiko i forbindelse med eksponeringer, der indgår i MKR SA SEC og MKR SA CTP, skal kun indberettes i Total-skemaet i MKR SA TDI. Det kapitalgrun</w:t>
      </w:r>
      <w:r w:rsidRPr="007C6857">
        <w:t>d</w:t>
      </w:r>
      <w:r w:rsidRPr="007C6857">
        <w:t>lagskrav, der indberettes i disse skemaer, skal overføres til henholdsvis celle {325;060} (securitiseringer) og {330;060} (korrelationshandelsportefølje). .</w:t>
      </w:r>
    </w:p>
    <w:p w:rsidR="000B0B09" w:rsidRPr="007C6857" w:rsidRDefault="00125707" w:rsidP="00C37B29">
      <w:pPr>
        <w:pStyle w:val="InstructionsText2"/>
        <w:numPr>
          <w:ilvl w:val="0"/>
          <w:numId w:val="0"/>
        </w:numPr>
        <w:ind w:left="993"/>
      </w:pPr>
      <w:r w:rsidRPr="007C6857">
        <w:t>140.</w:t>
      </w:r>
      <w:r w:rsidRPr="007C6857">
        <w:tab/>
        <w:t xml:space="preserve">Skemaet skal udfyldes separat for "Total" sammen med en foruddefineret liste af følgende valutaer: </w:t>
      </w:r>
      <w:bookmarkStart w:id="613" w:name="OLE_LINK1"/>
      <w:r w:rsidRPr="007C6857">
        <w:t>EUR, ALL, BGN, CZK, DKK, EGP, GBP, HRK, HUF, ISK, JPY, MKD, NOK, PLN, RON, RUB, RSD, SEK, CHF, TRY, UAH, USD samt ét restskema for alle andre valutaer.</w:t>
      </w:r>
      <w:bookmarkEnd w:id="613"/>
      <w:r w:rsidRPr="007C6857">
        <w:t xml:space="preserve"> </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516210685"/>
      <w:bookmarkStart w:id="620" w:name="_Toc473561034"/>
      <w:bookmarkStart w:id="621" w:name="_Toc523987239"/>
      <w:r w:rsidRPr="007C6857">
        <w:rPr>
          <w:rFonts w:ascii="Times New Roman" w:hAnsi="Times New Roman"/>
          <w:sz w:val="24"/>
          <w:u w:val="none"/>
        </w:rPr>
        <w:t>5.1.2.</w:t>
      </w:r>
      <w:r w:rsidRPr="007C6857">
        <w:tab/>
      </w:r>
      <w:r w:rsidRPr="007C6857">
        <w:rPr>
          <w:rFonts w:ascii="Times New Roman" w:hAnsi="Times New Roman"/>
          <w:sz w:val="24"/>
        </w:rPr>
        <w:t>Instrukser vedrørende specifikke positioner</w:t>
      </w:r>
      <w:bookmarkEnd w:id="614"/>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7C6857" w:rsidTr="00672D2A">
        <w:trPr>
          <w:trHeight w:val="569"/>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010-020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102 og artikel 105, stk. 1, i CRR. Disse er bruttopositioner uden in</w:t>
            </w:r>
            <w:r w:rsidRPr="007C6857">
              <w:rPr>
                <w:rFonts w:ascii="Times New Roman" w:hAnsi="Times New Roman"/>
                <w:sz w:val="24"/>
              </w:rPr>
              <w:t>d</w:t>
            </w:r>
            <w:r w:rsidRPr="007C6857">
              <w:rPr>
                <w:rFonts w:ascii="Times New Roman" w:hAnsi="Times New Roman"/>
                <w:sz w:val="24"/>
              </w:rPr>
              <w:t xml:space="preserve">regning af instrumenter, men ekskl. garanterede positioner, som tredjemand har tegnet sig for eller forpligtet sig til at aftage (artikel 345, andet punktum, i CRR). Se artikel 328, stk. 2, i CRR for oplysninger om sondringen mellem </w:t>
            </w:r>
            <w:r w:rsidRPr="007C6857">
              <w:rPr>
                <w:rFonts w:ascii="Times New Roman" w:hAnsi="Times New Roman"/>
                <w:sz w:val="24"/>
              </w:rPr>
              <w:lastRenderedPageBreak/>
              <w:t>lange og korte positioner, som også gælder for disse bruttopositioner.</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030-040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NETTOPOSITIONER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327-329 samt artikel 334 i CRR. Se artikel 328, stk. 2, i CRR for o</w:t>
            </w:r>
            <w:r w:rsidRPr="007C6857">
              <w:rPr>
                <w:rFonts w:ascii="Times New Roman" w:hAnsi="Times New Roman"/>
                <w:sz w:val="24"/>
              </w:rPr>
              <w:t>p</w:t>
            </w:r>
            <w:r w:rsidRPr="007C6857">
              <w:rPr>
                <w:rFonts w:ascii="Times New Roman" w:hAnsi="Times New Roman"/>
                <w:sz w:val="24"/>
              </w:rPr>
              <w:t>lysninger om sondringen mellem lange og korte positioner.</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UNDERLAGT KAPITALKRAV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Nettopositioner, som i henhold til de forskellige metoder, der er omhandlet i tredje del, afsnit IV, kapitel 2, i CRR, pålægges et kapitalkrav.</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w:t>
            </w:r>
          </w:p>
        </w:tc>
        <w:tc>
          <w:tcPr>
            <w:tcW w:w="7874"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Kapitalkravet for en relevant position i henhold til tredje del, afsnit IV, kapitel 2, i CRR.</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874"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RISIKOEKSPONERING</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Artikel 92, stk. 4, litra b), i CRR. Resultatet af multiplikationen af kapita</w:t>
            </w:r>
            <w:r w:rsidRPr="007C6857">
              <w:rPr>
                <w:rFonts w:ascii="Times New Roman" w:hAnsi="Times New Roman"/>
                <w:sz w:val="24"/>
              </w:rPr>
              <w:t>l</w:t>
            </w:r>
            <w:r w:rsidRPr="007C6857">
              <w:rPr>
                <w:rFonts w:ascii="Times New Roman" w:hAnsi="Times New Roman"/>
                <w:sz w:val="24"/>
              </w:rPr>
              <w:t xml:space="preserve">grundlagskravet med 12,5. </w:t>
            </w:r>
          </w:p>
        </w:tc>
      </w:tr>
    </w:tbl>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7C6857" w:rsidTr="00672D2A">
        <w:trPr>
          <w:trHeight w:val="533"/>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rPr>
          <w:trHeight w:val="1168"/>
        </w:trPr>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010-350</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HANDLEDE GÆLDSINSTRUMENTER I HANDELSBEHOLDNINGEN</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handlede gældsinstrumenter i handelsbeholdningen og deres tilsv</w:t>
            </w:r>
            <w:r w:rsidRPr="007C6857">
              <w:rPr>
                <w:rFonts w:ascii="Times New Roman" w:hAnsi="Times New Roman"/>
                <w:sz w:val="24"/>
              </w:rPr>
              <w:t>a</w:t>
            </w:r>
            <w:r w:rsidRPr="007C6857">
              <w:rPr>
                <w:rFonts w:ascii="Times New Roman" w:hAnsi="Times New Roman"/>
                <w:sz w:val="24"/>
              </w:rPr>
              <w:t>rende kapitalgrundlagskrav for positionsrisiko i henhold til artikel 92, stk. 3, litra b), nr. i), i CRR og tredje del, afsnit IV, kapitel 2, i CRR indberettes a</w:t>
            </w:r>
            <w:r w:rsidRPr="007C6857">
              <w:rPr>
                <w:rFonts w:ascii="Times New Roman" w:hAnsi="Times New Roman"/>
                <w:sz w:val="24"/>
              </w:rPr>
              <w:t>f</w:t>
            </w:r>
            <w:r w:rsidRPr="007C6857">
              <w:rPr>
                <w:rFonts w:ascii="Times New Roman" w:hAnsi="Times New Roman"/>
                <w:sz w:val="24"/>
              </w:rPr>
              <w:t>hængigt af risikokategori, løbetid og anvendt metode.</w:t>
            </w:r>
          </w:p>
        </w:tc>
      </w:tr>
      <w:tr w:rsidR="000B0B09" w:rsidRPr="007C6857" w:rsidTr="00672D2A">
        <w:tc>
          <w:tcPr>
            <w:tcW w:w="987"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011</w:t>
            </w:r>
          </w:p>
        </w:tc>
        <w:tc>
          <w:tcPr>
            <w:tcW w:w="7875"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b/>
                <w:sz w:val="24"/>
                <w:u w:val="single"/>
              </w:rPr>
              <w:t xml:space="preserve">GENEREL RISIKO </w:t>
            </w: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012</w:t>
            </w:r>
          </w:p>
        </w:tc>
        <w:tc>
          <w:tcPr>
            <w:tcW w:w="7875"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Derivater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Derivater, der indgår i beregningen af renterisikoen ved positioner i handelsb</w:t>
            </w:r>
            <w:r w:rsidRPr="007C6857">
              <w:rPr>
                <w:rFonts w:ascii="Times New Roman" w:hAnsi="Times New Roman"/>
                <w:sz w:val="24"/>
              </w:rPr>
              <w:t>e</w:t>
            </w:r>
            <w:r w:rsidRPr="007C6857">
              <w:rPr>
                <w:rFonts w:ascii="Times New Roman" w:hAnsi="Times New Roman"/>
                <w:sz w:val="24"/>
              </w:rPr>
              <w:t>holdningen, jf. artikel 328-331, hvis det er relevant.</w:t>
            </w: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013</w:t>
            </w:r>
          </w:p>
        </w:tc>
        <w:tc>
          <w:tcPr>
            <w:tcW w:w="7875"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Andre aktiver og passiver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xml:space="preserve">Andre instrumenter end derivater, der indgår i beregningen af renterisikoen ved positioner i handelsbeholdningen. </w:t>
            </w: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020-200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LØBETIDSBASERET METODE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Positioner i handlede gældsinstrumenter, der opgøres ved hjælp af den løb</w:t>
            </w:r>
            <w:r w:rsidRPr="007C6857">
              <w:rPr>
                <w:rFonts w:ascii="Times New Roman" w:hAnsi="Times New Roman"/>
                <w:sz w:val="24"/>
              </w:rPr>
              <w:t>e</w:t>
            </w:r>
            <w:r w:rsidRPr="007C6857">
              <w:rPr>
                <w:rFonts w:ascii="Times New Roman" w:hAnsi="Times New Roman"/>
                <w:sz w:val="24"/>
              </w:rPr>
              <w:t>tidsbaserede metode, jf. artikel 339, stk. 1-8, i CRR og de tilsvarende kapita</w:t>
            </w:r>
            <w:r w:rsidRPr="007C6857">
              <w:rPr>
                <w:rFonts w:ascii="Times New Roman" w:hAnsi="Times New Roman"/>
                <w:sz w:val="24"/>
              </w:rPr>
              <w:t>l</w:t>
            </w:r>
            <w:r w:rsidRPr="007C6857">
              <w:rPr>
                <w:rFonts w:ascii="Times New Roman" w:hAnsi="Times New Roman"/>
                <w:sz w:val="24"/>
              </w:rPr>
              <w:t>grundlagskrav fastsat i samme artikels stk. 9. Positionen opdeles i zone 1, 2 og 3, og de opdeles i instrumenternes løbetid.</w:t>
            </w:r>
          </w:p>
        </w:tc>
      </w:tr>
      <w:tr w:rsidR="000B0B09" w:rsidRPr="007C6857" w:rsidTr="00672D2A">
        <w:tc>
          <w:tcPr>
            <w:tcW w:w="987"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210-240</w:t>
            </w:r>
          </w:p>
        </w:tc>
        <w:tc>
          <w:tcPr>
            <w:tcW w:w="7875"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b/>
                <w:sz w:val="24"/>
                <w:u w:val="single"/>
              </w:rPr>
              <w:t>GENEREL RISIKO — VARIGHEDSBASERET METODE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handlede gældsinstrumenter, der opgøres ved hjælp af den vari</w:t>
            </w:r>
            <w:r w:rsidRPr="007C6857">
              <w:rPr>
                <w:rFonts w:ascii="Times New Roman" w:hAnsi="Times New Roman"/>
                <w:sz w:val="24"/>
              </w:rPr>
              <w:t>g</w:t>
            </w:r>
            <w:r w:rsidRPr="007C6857">
              <w:rPr>
                <w:rFonts w:ascii="Times New Roman" w:hAnsi="Times New Roman"/>
                <w:sz w:val="24"/>
              </w:rPr>
              <w:t>hedsbaserede metode, jf. artikel 340, stk. 1-6, i CRR og de tilsvarende kapita</w:t>
            </w:r>
            <w:r w:rsidRPr="007C6857">
              <w:rPr>
                <w:rFonts w:ascii="Times New Roman" w:hAnsi="Times New Roman"/>
                <w:sz w:val="24"/>
              </w:rPr>
              <w:t>l</w:t>
            </w:r>
            <w:r w:rsidRPr="007C6857">
              <w:rPr>
                <w:rFonts w:ascii="Times New Roman" w:hAnsi="Times New Roman"/>
                <w:sz w:val="24"/>
              </w:rPr>
              <w:t>grundlagskrav fastsat i samme artikels stk. 7. Positionen opdeles i zone 1, 2 og 3.</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250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SPECIFIK RISIKO</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Summen af beløb indberettet i række 251, 325 og 330. </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Positioner i handlede gældsinstrumenter, der er omfattet af kapitalkravet for specifik risiko i henhold til artikel 92, stk. 3, litra b), artikel 335, artikel 336, stk. 1-3, artikel 337 og 338 i CRR. Bemærk også det sidste punktum i artikel 327, stk. 1, i CRR.</w:t>
            </w:r>
          </w:p>
        </w:tc>
      </w:tr>
      <w:tr w:rsidR="000B0B09" w:rsidRPr="007C6857" w:rsidTr="00672D2A">
        <w:tc>
          <w:tcPr>
            <w:tcW w:w="987"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251-321</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 i relation til gældsinstrumenter, som ikke er secur</w:t>
            </w:r>
            <w:r w:rsidRPr="007C6857">
              <w:rPr>
                <w:rFonts w:ascii="Times New Roman" w:hAnsi="Times New Roman"/>
                <w:b/>
                <w:sz w:val="24"/>
                <w:u w:val="single"/>
              </w:rPr>
              <w:t>i</w:t>
            </w:r>
            <w:r w:rsidRPr="007C6857">
              <w:rPr>
                <w:rFonts w:ascii="Times New Roman" w:hAnsi="Times New Roman"/>
                <w:b/>
                <w:sz w:val="24"/>
                <w:u w:val="single"/>
              </w:rPr>
              <w:t>tiseringsinstrumenter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Summen af beløb indberettet i række 260-321.</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Kapitalgrundlagskravet for "nth to default"-kreditderivater, som ikke har en ekstern rating, skal beregnes ved at addere risikovægtene for referenceenhede</w:t>
            </w:r>
            <w:r w:rsidRPr="007C6857">
              <w:rPr>
                <w:rFonts w:ascii="Times New Roman" w:hAnsi="Times New Roman"/>
                <w:sz w:val="24"/>
              </w:rPr>
              <w:t>r</w:t>
            </w:r>
            <w:r w:rsidRPr="007C6857">
              <w:rPr>
                <w:rFonts w:ascii="Times New Roman" w:hAnsi="Times New Roman"/>
                <w:sz w:val="24"/>
              </w:rPr>
              <w:t xml:space="preserve">ne (artikel 332, stk. 1, litra e), første og andet afsnit, i CRR — "look-through"). "nth to default"-kreditderivater, som har en ekstern rating (artikel 332, stk. 1, litra e), tredje afsnit, i CRR), indberettes særskilt i række 321. </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Indberetning af positioner omfattet af artikel 336, stk. 3, i CRR: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Obligationer, der er berettigede til en risikovægt på 10 % i anlægsbeholdningen i henhold til artikel 129, stk. 3, i CRR (særligt dækkede obligationer og særligt dækkede realkreditobligationer), behandles særskilt. Kapitalgrundlagskravet for specifik risiko er halvdelen af procentdelen for den anden kategori i tabel 1 i artikel 336 i CRR. Disse poster skal anføres i række 280-300 i henhold til restløbetiden.</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Hvis den generelle risiko i forbindelse med rentepositioner sikres med et kr</w:t>
            </w:r>
            <w:r w:rsidRPr="007C6857">
              <w:rPr>
                <w:rFonts w:ascii="Times New Roman" w:hAnsi="Times New Roman"/>
                <w:sz w:val="24"/>
              </w:rPr>
              <w:t>e</w:t>
            </w:r>
            <w:r w:rsidRPr="007C6857">
              <w:rPr>
                <w:rFonts w:ascii="Times New Roman" w:hAnsi="Times New Roman"/>
                <w:sz w:val="24"/>
              </w:rPr>
              <w:t xml:space="preserve">ditderivat, anvendes artikel 346 og 347.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Del="00F27BD6"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325</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 for securitiseringsinstrumenter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samlede kapitalgrundlagskrav indberettet i kolonne 610 i MKR SA SEC-skemaet. Beløbet indberettes kun på Total-niveauet i MKR SA TDI.</w:t>
            </w:r>
          </w:p>
          <w:p w:rsidR="00722A10" w:rsidRPr="007C6857"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Del="00F27BD6"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330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 for korrelationshandelsporteføljen</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samlede kapitalgrundlagskrav indberettet i kolonne 450 i MKR SA CTP-skemaet. Beløbet indberettes kun på Total-niveauet i MKR SA TDI.</w:t>
            </w:r>
          </w:p>
          <w:p w:rsidR="00722A10" w:rsidRPr="007C6857"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350-390</w:t>
            </w:r>
          </w:p>
        </w:tc>
        <w:tc>
          <w:tcPr>
            <w:tcW w:w="7875" w:type="dxa"/>
          </w:tcPr>
          <w:p w:rsidR="000B0B09" w:rsidRPr="007C6857" w:rsidRDefault="000B0B09" w:rsidP="000B0B09">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YDERLIGERE KRAV TIL OPTIONER (BORTSET FRA DELTARIS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 xml:space="preserve">CI) </w:t>
            </w:r>
          </w:p>
          <w:p w:rsidR="000B0B09" w:rsidRPr="007C6857"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329, stk. 3, i CRR.</w:t>
            </w:r>
          </w:p>
          <w:p w:rsidR="000B0B09" w:rsidRPr="007C6857" w:rsidRDefault="000B0B09" w:rsidP="000B0B09">
            <w:pPr>
              <w:autoSpaceDE w:val="0"/>
              <w:autoSpaceDN w:val="0"/>
              <w:adjustRightInd w:val="0"/>
              <w:spacing w:before="0" w:after="0"/>
              <w:rPr>
                <w:rFonts w:ascii="Times New Roman" w:hAnsi="Times New Roman"/>
                <w:sz w:val="24"/>
              </w:rPr>
            </w:pPr>
          </w:p>
          <w:p w:rsidR="00D96E61"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yderligere krav til optioner vedrørende andre risici end deltarisici indbere</w:t>
            </w:r>
            <w:r w:rsidRPr="007C6857">
              <w:rPr>
                <w:rFonts w:ascii="Times New Roman" w:hAnsi="Times New Roman"/>
                <w:sz w:val="24"/>
              </w:rPr>
              <w:t>t</w:t>
            </w:r>
            <w:r w:rsidRPr="007C6857">
              <w:rPr>
                <w:rFonts w:ascii="Times New Roman" w:hAnsi="Times New Roman"/>
                <w:sz w:val="24"/>
              </w:rPr>
              <w:t>tes ved hjælp af den metode, der er anvendt til beregningen heraf.</w:t>
            </w:r>
          </w:p>
          <w:p w:rsidR="000B0B09" w:rsidRPr="007C6857" w:rsidRDefault="000B0B09" w:rsidP="00D96E61">
            <w:pPr>
              <w:autoSpaceDE w:val="0"/>
              <w:autoSpaceDN w:val="0"/>
              <w:adjustRightInd w:val="0"/>
              <w:spacing w:before="0" w:after="0"/>
              <w:rPr>
                <w:rFonts w:ascii="Times New Roman" w:hAnsi="Times New Roman"/>
                <w:bCs/>
                <w:sz w:val="24"/>
              </w:rPr>
            </w:pPr>
          </w:p>
        </w:tc>
      </w:tr>
    </w:tbl>
    <w:p w:rsidR="000B0B09" w:rsidRPr="007C6857" w:rsidRDefault="000B0B09" w:rsidP="000B0B09">
      <w:pPr>
        <w:autoSpaceDE w:val="0"/>
        <w:autoSpaceDN w:val="0"/>
        <w:adjustRightInd w:val="0"/>
        <w:spacing w:before="0" w:after="0"/>
        <w:rPr>
          <w:rFonts w:ascii="Times New Roman" w:hAnsi="Times New Roman"/>
          <w:bCs/>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516210686"/>
      <w:bookmarkStart w:id="628" w:name="_Toc473561035"/>
      <w:bookmarkStart w:id="629" w:name="_Toc523987240"/>
      <w:r w:rsidRPr="007C6857">
        <w:rPr>
          <w:rFonts w:ascii="Times New Roman" w:hAnsi="Times New Roman"/>
          <w:sz w:val="24"/>
          <w:u w:val="none"/>
        </w:rPr>
        <w:lastRenderedPageBreak/>
        <w:t>5.2.</w:t>
      </w:r>
      <w:r w:rsidRPr="007C6857">
        <w:tab/>
      </w:r>
      <w:r w:rsidRPr="007C6857">
        <w:rPr>
          <w:rFonts w:ascii="Times New Roman" w:hAnsi="Times New Roman"/>
          <w:sz w:val="24"/>
        </w:rPr>
        <w:t>C 19.00 — MARKEDSRISIKO: SPECIFIK RISIKO I SECURITISERINGER O</w:t>
      </w:r>
      <w:r w:rsidRPr="007C6857">
        <w:rPr>
          <w:rFonts w:ascii="Times New Roman" w:hAnsi="Times New Roman"/>
          <w:sz w:val="24"/>
        </w:rPr>
        <w:t>P</w:t>
      </w:r>
      <w:r w:rsidRPr="007C6857">
        <w:rPr>
          <w:rFonts w:ascii="Times New Roman" w:hAnsi="Times New Roman"/>
          <w:sz w:val="24"/>
        </w:rPr>
        <w:t>GJORT EFTER STANDARDMETODEN (MKR SA SEC)</w:t>
      </w:r>
      <w:bookmarkEnd w:id="622"/>
      <w:bookmarkEnd w:id="623"/>
      <w:bookmarkEnd w:id="624"/>
      <w:bookmarkEnd w:id="625"/>
      <w:bookmarkEnd w:id="626"/>
      <w:bookmarkEnd w:id="627"/>
      <w:bookmarkEnd w:id="628"/>
      <w:bookmarkEnd w:id="629"/>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516210687"/>
      <w:bookmarkStart w:id="636" w:name="_Toc473561036"/>
      <w:bookmarkStart w:id="637" w:name="_Toc523987241"/>
      <w:r w:rsidRPr="007C6857">
        <w:rPr>
          <w:rFonts w:ascii="Times New Roman" w:hAnsi="Times New Roman"/>
          <w:sz w:val="24"/>
          <w:u w:val="none"/>
        </w:rPr>
        <w:t>5.2.1.</w:t>
      </w:r>
      <w:r w:rsidRPr="007C6857">
        <w:tab/>
      </w:r>
      <w:r w:rsidRPr="007C6857">
        <w:rPr>
          <w:rFonts w:ascii="Times New Roman" w:hAnsi="Times New Roman"/>
          <w:sz w:val="24"/>
        </w:rPr>
        <w:t>Generelle bemærkninger</w:t>
      </w:r>
      <w:bookmarkEnd w:id="630"/>
      <w:bookmarkEnd w:id="631"/>
      <w:bookmarkEnd w:id="632"/>
      <w:bookmarkEnd w:id="633"/>
      <w:bookmarkEnd w:id="634"/>
      <w:bookmarkEnd w:id="635"/>
      <w:bookmarkEnd w:id="636"/>
      <w:bookmarkEnd w:id="637"/>
    </w:p>
    <w:p w:rsidR="000B0B09" w:rsidRPr="007C6857" w:rsidRDefault="00125707" w:rsidP="00C37B29">
      <w:pPr>
        <w:pStyle w:val="InstructionsText2"/>
        <w:numPr>
          <w:ilvl w:val="0"/>
          <w:numId w:val="0"/>
        </w:numPr>
        <w:ind w:left="993"/>
      </w:pPr>
      <w:r w:rsidRPr="007C6857">
        <w:t>141.</w:t>
      </w:r>
      <w:r w:rsidRPr="007C6857">
        <w:tab/>
        <w:t>I dette skema indberettes der oplysninger om positioner (alle/netto og la</w:t>
      </w:r>
      <w:r w:rsidRPr="007C6857">
        <w:t>n</w:t>
      </w:r>
      <w:r w:rsidRPr="007C6857">
        <w:t>ge/korte) og de relaterede kapitalgrundlagskrav for den specifikke risikokomponent af positionsrisiko i securitiseringer/resecuritiseringer i handelsbeholdningen (kan ikke indgå i korrelationshandelsporteføljen) opgjort efter standardmetoden. På ref</w:t>
      </w:r>
      <w:r w:rsidRPr="007C6857">
        <w:t>e</w:t>
      </w:r>
      <w:r w:rsidRPr="007C6857">
        <w:t>rencedatoer for indberetning efter den 1. januar 2019, indberettes securitiseringer i handelsbeholdningen, for hvilke kapitalgrundlagskravet for specifik risiko beste</w:t>
      </w:r>
      <w:r w:rsidRPr="007C6857">
        <w:t>m</w:t>
      </w:r>
      <w:r w:rsidRPr="007C6857">
        <w:t>mes baseret på CRR, dvs. hvor kapitalgrundlagskravet beregnes i overensstemme</w:t>
      </w:r>
      <w:r w:rsidRPr="007C6857">
        <w:t>l</w:t>
      </w:r>
      <w:r w:rsidRPr="007C6857">
        <w:t>se med den reviderede securitiseringsramme, ikke i dette skema, men kun i skema C 02.00. På referencedatoer for indberetning, der ligger efter den 1. januar 2019, indberettes securitiseringspositioner, som tildeles en risikovægt på 1 250 % i ove</w:t>
      </w:r>
      <w:r w:rsidRPr="007C6857">
        <w:t>r</w:t>
      </w:r>
      <w:r w:rsidRPr="007C6857">
        <w:t>ensstemmelse med CRR, og som trækkes fra den egentlige kernekapital i overen</w:t>
      </w:r>
      <w:r w:rsidRPr="007C6857">
        <w:t>s</w:t>
      </w:r>
      <w:r w:rsidRPr="007C6857">
        <w:t>stemmelse med kapitel 36, stk. 1, litra k), nr. ii), i CRR, ikke i dette skema, men i skema C 01.00.</w:t>
      </w:r>
    </w:p>
    <w:p w:rsidR="00E50E79" w:rsidRPr="007C6857" w:rsidRDefault="00FF1422" w:rsidP="00C37B29">
      <w:pPr>
        <w:pStyle w:val="InstructionsText2"/>
        <w:numPr>
          <w:ilvl w:val="0"/>
          <w:numId w:val="0"/>
        </w:numPr>
        <w:ind w:left="993"/>
      </w:pPr>
      <w:r w:rsidRPr="007C6857">
        <w:t>141a. Hvad angår dette skema læses alle henvisninger til artikler i tredje del, afsnit II, kapitel 5, i CRR og artikel 337 i CRR som henvisninger til CRR i den udgave, der er gældende pr. 31. december 2018.</w:t>
      </w:r>
    </w:p>
    <w:p w:rsidR="000B0B09" w:rsidRPr="007C6857" w:rsidRDefault="00125707" w:rsidP="00C37B29">
      <w:pPr>
        <w:pStyle w:val="InstructionsText2"/>
        <w:numPr>
          <w:ilvl w:val="0"/>
          <w:numId w:val="0"/>
        </w:numPr>
        <w:ind w:left="993"/>
      </w:pPr>
      <w:r w:rsidRPr="007C6857">
        <w:t>142.</w:t>
      </w:r>
      <w:r w:rsidRPr="007C6857">
        <w:tab/>
        <w:t>MKR SA SEC-skemaet omhandler kun kapitalgrundlagskrav for den specifi</w:t>
      </w:r>
      <w:r w:rsidRPr="007C6857">
        <w:t>k</w:t>
      </w:r>
      <w:r w:rsidRPr="007C6857">
        <w:t>ke risiko i forbindelse med securitiseringspositioner omhandlet i artikel 335 i CRR sammenholdt med samme forordnings artikel 337. Hvis securitiseringspositioner i handelsbeholdningen sikres med kreditderivater, finder artikel 346 og 347 i CRR anvendelse. Der er kun ét skema for alle positioner i handelsbeholdningen, uanset om instituttet anvender standardmetoden eller IRB-metoden til at fastlægge risik</w:t>
      </w:r>
      <w:r w:rsidRPr="007C6857">
        <w:t>o</w:t>
      </w:r>
      <w:r w:rsidRPr="007C6857">
        <w:t>vægten for hver af positionerne i overensstemmelse med tredje del, afsnit II, kapitel 5, i CRR. Indberetningen af kapitalgrundlagskravene for den generelle risiko i fo</w:t>
      </w:r>
      <w:r w:rsidRPr="007C6857">
        <w:t>r</w:t>
      </w:r>
      <w:r w:rsidRPr="007C6857">
        <w:t>bindelse med disse eksponeringer foretages i MKR SA TDI- eller MKR IM-skemaet.</w:t>
      </w:r>
    </w:p>
    <w:p w:rsidR="00606885" w:rsidRPr="007C6857" w:rsidRDefault="00125707" w:rsidP="00C37B29">
      <w:pPr>
        <w:pStyle w:val="InstructionsText2"/>
        <w:numPr>
          <w:ilvl w:val="0"/>
          <w:numId w:val="0"/>
        </w:numPr>
        <w:ind w:left="993"/>
      </w:pPr>
      <w:r w:rsidRPr="007C6857">
        <w:t>143.</w:t>
      </w:r>
      <w:r w:rsidRPr="007C6857">
        <w:tab/>
        <w:t>Positioner, som tillægges en risikovægt på 1 250 % kan alternativt fratrækkes den egentlige kernekapital (se artikel 243, stk. 1, litra b), artikel 244, stk. 1, litra b), og artikel 258 i CRR). I så fald skal disse positioner indberettes i række 460 i CA1.</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38" w:name="_Toc294172372"/>
      <w:bookmarkStart w:id="639" w:name="_Toc295830001"/>
      <w:bookmarkStart w:id="640" w:name="_Toc308426678"/>
      <w:bookmarkStart w:id="641" w:name="_Toc310415062"/>
      <w:bookmarkStart w:id="642" w:name="_Toc360188397"/>
      <w:bookmarkStart w:id="643" w:name="_Toc516210688"/>
      <w:bookmarkStart w:id="644" w:name="_Toc473561037"/>
      <w:bookmarkStart w:id="645" w:name="_Toc523987242"/>
      <w:r w:rsidRPr="007C6857">
        <w:rPr>
          <w:rFonts w:ascii="Times New Roman" w:hAnsi="Times New Roman"/>
          <w:sz w:val="24"/>
          <w:u w:val="none"/>
        </w:rPr>
        <w:t>5.2.2.</w:t>
      </w:r>
      <w:r w:rsidRPr="007C6857">
        <w:tab/>
      </w:r>
      <w:r w:rsidRPr="007C6857">
        <w:rPr>
          <w:rFonts w:ascii="Times New Roman" w:hAnsi="Times New Roman"/>
          <w:sz w:val="24"/>
        </w:rPr>
        <w:t>Instrukser vedrørende specifikke positioner</w:t>
      </w:r>
      <w:bookmarkEnd w:id="638"/>
      <w:bookmarkEnd w:id="639"/>
      <w:bookmarkEnd w:id="640"/>
      <w:bookmarkEnd w:id="641"/>
      <w:bookmarkEnd w:id="642"/>
      <w:bookmarkEnd w:id="643"/>
      <w:bookmarkEnd w:id="644"/>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7C6857" w:rsidTr="00672D2A">
        <w:trPr>
          <w:trHeight w:val="631"/>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010-020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102 og artikel 105, stk. 1, i CRR sammenholdt med artikel 337 i CRR (securitiseringspositioner). Se artikel 328, stk. 2, i CRR for oplysninger om sondringen mellem lange og korte positioner, som også gælder for disse bru</w:t>
            </w:r>
            <w:r w:rsidRPr="007C6857">
              <w:rPr>
                <w:rStyle w:val="InstructionsTabelleText"/>
                <w:rFonts w:ascii="Times New Roman" w:hAnsi="Times New Roman"/>
                <w:sz w:val="24"/>
              </w:rPr>
              <w:t>t</w:t>
            </w:r>
            <w:r w:rsidRPr="007C6857">
              <w:rPr>
                <w:rStyle w:val="InstructionsTabelleText"/>
                <w:rFonts w:ascii="Times New Roman" w:hAnsi="Times New Roman"/>
                <w:sz w:val="24"/>
              </w:rPr>
              <w:t xml:space="preserve">topositioner.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030-040</w:t>
            </w: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 xml:space="preserve">(-) POSITIONER, DER FRATRÆKKES KAPITALGRUNDLAGET </w:t>
            </w:r>
            <w:r w:rsidRPr="007C6857">
              <w:rPr>
                <w:rStyle w:val="InstructionsTabelleberschrift"/>
                <w:rFonts w:ascii="Times New Roman" w:hAnsi="Times New Roman"/>
                <w:sz w:val="24"/>
              </w:rPr>
              <w:lastRenderedPageBreak/>
              <w:t>(LANGE OG KORTE)</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258 i CRR.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050-060</w:t>
            </w:r>
          </w:p>
        </w:tc>
        <w:tc>
          <w:tcPr>
            <w:tcW w:w="7874" w:type="dxa"/>
          </w:tcPr>
          <w:p w:rsidR="000B0B09" w:rsidRPr="007C6857" w:rsidRDefault="000B0B09" w:rsidP="000B0B09">
            <w:pPr>
              <w:rPr>
                <w:rStyle w:val="InstructionsTabelleberschrift"/>
                <w:rFonts w:ascii="Times New Roman" w:hAnsi="Times New Roman"/>
                <w:sz w:val="24"/>
              </w:rPr>
            </w:pPr>
            <w:r w:rsidRPr="007C6857">
              <w:rPr>
                <w:rFonts w:ascii="Times New Roman" w:hAnsi="Times New Roman"/>
                <w:b/>
                <w:sz w:val="24"/>
                <w:u w:val="single"/>
              </w:rPr>
              <w:t>NETTOPOSITIONER (LANGE OG KORTE)</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327-329 samt artikel 334 i CRR. Se artikel 328, stk. 2, i CRR for o</w:t>
            </w:r>
            <w:r w:rsidRPr="007C6857">
              <w:rPr>
                <w:rStyle w:val="InstructionsTabelleText"/>
                <w:rFonts w:ascii="Times New Roman" w:hAnsi="Times New Roman"/>
                <w:sz w:val="24"/>
              </w:rPr>
              <w:t>p</w:t>
            </w:r>
            <w:r w:rsidRPr="007C6857">
              <w:rPr>
                <w:rStyle w:val="InstructionsTabelleText"/>
                <w:rFonts w:ascii="Times New Roman" w:hAnsi="Times New Roman"/>
                <w:sz w:val="24"/>
              </w:rPr>
              <w:t>lysninger om sondringen mellem lange og korte positioner.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070-520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OPDELING AF NETTOPOSITIONER EFTER RISIKOVÆGT</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251, tabel 1, og artikel 261, stk. 1, tabel 4, i CRR. Denne opdeling for</w:t>
            </w:r>
            <w:r w:rsidRPr="007C6857">
              <w:rPr>
                <w:rStyle w:val="InstructionsTabelleText"/>
                <w:rFonts w:ascii="Times New Roman" w:hAnsi="Times New Roman"/>
                <w:sz w:val="24"/>
              </w:rPr>
              <w:t>e</w:t>
            </w:r>
            <w:r w:rsidRPr="007C6857">
              <w:rPr>
                <w:rStyle w:val="InstructionsTabelleText"/>
                <w:rFonts w:ascii="Times New Roman" w:hAnsi="Times New Roman"/>
                <w:sz w:val="24"/>
              </w:rPr>
              <w:t>tages separat for lange og korte positioner.</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230-240 og 460-470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1 250 %</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251, tabel 1, og artikel 261, stk. 1, tabel 4, i CRR.</w:t>
            </w:r>
          </w:p>
        </w:tc>
      </w:tr>
      <w:tr w:rsidR="000B0B09" w:rsidRPr="007C6857" w:rsidTr="00672D2A">
        <w:trPr>
          <w:trHeight w:val="1706"/>
        </w:trPr>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250-260 og 480-490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autoSpaceDE w:val="0"/>
              <w:autoSpaceDN w:val="0"/>
              <w:adjustRightInd w:val="0"/>
              <w:spacing w:before="0" w:after="0"/>
              <w:rPr>
                <w:rStyle w:val="InstructionsTabelleberschrift"/>
                <w:rFonts w:ascii="Times New Roman" w:hAnsi="Times New Roman"/>
                <w:sz w:val="24"/>
              </w:rPr>
            </w:pPr>
            <w:r w:rsidRPr="007C6857">
              <w:rPr>
                <w:rStyle w:val="InstructionsTabelleberschrift"/>
                <w:rFonts w:ascii="Times New Roman" w:hAnsi="Times New Roman"/>
                <w:sz w:val="24"/>
              </w:rPr>
              <w:t>TILSYNSFORMELMETODEN</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 xml:space="preserve">Artikel 337, stk. 2, i CRR sammenholdt med artikel 262 i CRR. </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Disse kolonner udfyldes, når institutter anvender den alternative tilsynsfo</w:t>
            </w:r>
            <w:r w:rsidRPr="007C6857">
              <w:rPr>
                <w:rStyle w:val="InstructionsTabelleText"/>
                <w:rFonts w:ascii="Times New Roman" w:hAnsi="Times New Roman"/>
                <w:sz w:val="24"/>
              </w:rPr>
              <w:t>r</w:t>
            </w:r>
            <w:r w:rsidRPr="007C6857">
              <w:rPr>
                <w:rStyle w:val="InstructionsTabelleText"/>
                <w:rFonts w:ascii="Times New Roman" w:hAnsi="Times New Roman"/>
                <w:sz w:val="24"/>
              </w:rPr>
              <w:t xml:space="preserve">melmetode (SFA), som bestemmer kapitalgrundlagskrav som en funktion af karakteristikken af sikkerhedspuljen og tranchens kontraktlige egenskaber. </w:t>
            </w:r>
          </w:p>
          <w:p w:rsidR="000B0B09" w:rsidRPr="007C6857" w:rsidRDefault="000B0B09" w:rsidP="000B0B09">
            <w:pPr>
              <w:autoSpaceDE w:val="0"/>
              <w:autoSpaceDN w:val="0"/>
              <w:adjustRightInd w:val="0"/>
              <w:spacing w:before="0" w:after="0"/>
              <w:rPr>
                <w:rFonts w:ascii="Times New Roman" w:hAnsi="Times New Roman"/>
                <w:bCs/>
                <w:sz w:val="24"/>
                <w:u w:val="single"/>
              </w:rPr>
            </w:pPr>
          </w:p>
        </w:tc>
      </w:tr>
      <w:tr w:rsidR="000B0B09" w:rsidRPr="007C6857" w:rsidTr="00672D2A">
        <w:trPr>
          <w:trHeight w:val="2254"/>
        </w:trPr>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270 og 500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LOOK-THROUGH</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Standardmetoden: Artikel 253 og 254 samt artikel 256, stk. 5, i CRR. Look-through-kolonnerne omfatter alle tilfælde af ikkeratede eksponeringer, hvor r</w:t>
            </w:r>
            <w:r w:rsidRPr="007C6857">
              <w:rPr>
                <w:rStyle w:val="InstructionsTabelleText"/>
                <w:rFonts w:ascii="Times New Roman" w:hAnsi="Times New Roman"/>
                <w:sz w:val="24"/>
              </w:rPr>
              <w:t>i</w:t>
            </w:r>
            <w:r w:rsidRPr="007C6857">
              <w:rPr>
                <w:rStyle w:val="InstructionsTabelleText"/>
                <w:rFonts w:ascii="Times New Roman" w:hAnsi="Times New Roman"/>
                <w:sz w:val="24"/>
              </w:rPr>
              <w:t>sikovægten fås fra den underliggende portefølje af eksponeringer (gennemsni</w:t>
            </w:r>
            <w:r w:rsidRPr="007C6857">
              <w:rPr>
                <w:rStyle w:val="InstructionsTabelleText"/>
                <w:rFonts w:ascii="Times New Roman" w:hAnsi="Times New Roman"/>
                <w:sz w:val="24"/>
              </w:rPr>
              <w:t>t</w:t>
            </w:r>
            <w:r w:rsidRPr="007C6857">
              <w:rPr>
                <w:rStyle w:val="InstructionsTabelleText"/>
                <w:rFonts w:ascii="Times New Roman" w:hAnsi="Times New Roman"/>
                <w:sz w:val="24"/>
              </w:rPr>
              <w:t>lig risikovægt for puljen, højeste risikovægt for puljen eller anvendelse af ko</w:t>
            </w:r>
            <w:r w:rsidRPr="007C6857">
              <w:rPr>
                <w:rStyle w:val="InstructionsTabelleText"/>
                <w:rFonts w:ascii="Times New Roman" w:hAnsi="Times New Roman"/>
                <w:sz w:val="24"/>
              </w:rPr>
              <w:t>n</w:t>
            </w:r>
            <w:r w:rsidRPr="007C6857">
              <w:rPr>
                <w:rStyle w:val="InstructionsTabelleText"/>
                <w:rFonts w:ascii="Times New Roman" w:hAnsi="Times New Roman"/>
                <w:sz w:val="24"/>
              </w:rPr>
              <w:t>centrationsfaktor).</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Text"/>
                <w:rFonts w:ascii="Times New Roman" w:hAnsi="Times New Roman"/>
                <w:sz w:val="24"/>
              </w:rPr>
              <w:t>IRB-metoden: Artikel 263, stk. 2 og 3, i CRR. Se artikel 265, stk. 1, og artikel 256, stk. 5, i CRR for oplysninger om førtidsindfrielse.</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280-290 / 510-520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DEN INTERNE VURDERINGSMETODE</w:t>
            </w:r>
          </w:p>
          <w:p w:rsidR="000B0B09" w:rsidRPr="007C6857" w:rsidRDefault="000B0B09" w:rsidP="000B0B09">
            <w:pPr>
              <w:autoSpaceDE w:val="0"/>
              <w:autoSpaceDN w:val="0"/>
              <w:adjustRightInd w:val="0"/>
              <w:jc w:val="left"/>
              <w:rPr>
                <w:rStyle w:val="InstructionsTabelleText"/>
                <w:rFonts w:ascii="Times New Roman" w:hAnsi="Times New Roman"/>
                <w:sz w:val="24"/>
              </w:rPr>
            </w:pPr>
            <w:r w:rsidRPr="007C6857">
              <w:rPr>
                <w:rStyle w:val="InstructionsTabelleText"/>
                <w:rFonts w:ascii="Times New Roman" w:hAnsi="Times New Roman"/>
                <w:sz w:val="24"/>
              </w:rPr>
              <w:t>Artikel 109, stk. 1, andet punktum, og artikel 259, stk. 3 og 4, i CRR.</w:t>
            </w:r>
          </w:p>
          <w:p w:rsidR="000B0B09" w:rsidRPr="007C6857" w:rsidRDefault="000B0B09" w:rsidP="000B0B09">
            <w:pPr>
              <w:autoSpaceDE w:val="0"/>
              <w:autoSpaceDN w:val="0"/>
              <w:adjustRightInd w:val="0"/>
              <w:jc w:val="left"/>
              <w:rPr>
                <w:rFonts w:ascii="Times New Roman" w:hAnsi="Times New Roman"/>
                <w:bCs/>
                <w:sz w:val="24"/>
                <w:u w:val="single"/>
              </w:rPr>
            </w:pPr>
            <w:r w:rsidRPr="007C6857">
              <w:rPr>
                <w:rStyle w:val="InstructionsTabelleText"/>
                <w:rFonts w:ascii="Times New Roman" w:hAnsi="Times New Roman"/>
                <w:sz w:val="24"/>
              </w:rPr>
              <w:t>Disse kolonner udfyldes, når instituttet anvender den interne vurderingsmetode til at bestemme kapitalkravene i forbindelse med likviditetsfaciliteter og kredi</w:t>
            </w:r>
            <w:r w:rsidRPr="007C6857">
              <w:rPr>
                <w:rStyle w:val="InstructionsTabelleText"/>
                <w:rFonts w:ascii="Times New Roman" w:hAnsi="Times New Roman"/>
                <w:sz w:val="24"/>
              </w:rPr>
              <w:t>t</w:t>
            </w:r>
            <w:r w:rsidRPr="007C6857">
              <w:rPr>
                <w:rStyle w:val="InstructionsTabelleText"/>
                <w:rFonts w:ascii="Times New Roman" w:hAnsi="Times New Roman"/>
                <w:sz w:val="24"/>
              </w:rPr>
              <w:t>forbedringer, som banker (herunder tredjepartsbanker) yder til ABCP-conduiter. Den interne vurderingsmetode, som er baseret på ECAI's metodol</w:t>
            </w:r>
            <w:r w:rsidRPr="007C6857">
              <w:rPr>
                <w:rStyle w:val="InstructionsTabelleText"/>
                <w:rFonts w:ascii="Times New Roman" w:hAnsi="Times New Roman"/>
                <w:sz w:val="24"/>
              </w:rPr>
              <w:t>o</w:t>
            </w:r>
            <w:r w:rsidRPr="007C6857">
              <w:rPr>
                <w:rStyle w:val="InstructionsTabelleText"/>
                <w:rFonts w:ascii="Times New Roman" w:hAnsi="Times New Roman"/>
                <w:sz w:val="24"/>
              </w:rPr>
              <w:t>gier, anvendes kun på eksponeringer mod ABCP-conduiter, der har en intern rating svarende til "investment grade" ved indgåelsen.</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530-540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GENEREL VIRKNING (JUSTERING) SOM FØLGE AF OVERTR</w:t>
            </w:r>
            <w:r w:rsidRPr="007C6857">
              <w:rPr>
                <w:rFonts w:ascii="Times New Roman" w:hAnsi="Times New Roman"/>
                <w:b/>
                <w:sz w:val="24"/>
                <w:u w:val="single"/>
              </w:rPr>
              <w:t>Æ</w:t>
            </w:r>
            <w:r w:rsidRPr="007C6857">
              <w:rPr>
                <w:rFonts w:ascii="Times New Roman" w:hAnsi="Times New Roman"/>
                <w:b/>
                <w:sz w:val="24"/>
                <w:u w:val="single"/>
              </w:rPr>
              <w:t>DELSE AF BESTEMMELSERNE OM RETTIDIG OMHU</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104A65">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337, stk. 3, i CRR sammenholdt med artikel 407 i CRR. Artikel 14, stk. 2, i CRR.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550-570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FØR LOFT — VÆGTEDE LANGE/KORTE NETTOPOSITIONER OG SUMMEN AF VÆGTEDE LANGE OG KORTE NETTOPOSITIONER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Artikel 337 i CRR uden indregning af skønnet i artikel 335 i CRR, der giver et institut mulighed for at begrænse vægten og nettopositionen til det højest mul</w:t>
            </w:r>
            <w:r w:rsidRPr="007C6857">
              <w:rPr>
                <w:rFonts w:ascii="Times New Roman" w:hAnsi="Times New Roman"/>
                <w:sz w:val="24"/>
              </w:rPr>
              <w:t>i</w:t>
            </w:r>
            <w:r w:rsidRPr="007C6857">
              <w:rPr>
                <w:rFonts w:ascii="Times New Roman" w:hAnsi="Times New Roman"/>
                <w:sz w:val="24"/>
              </w:rPr>
              <w:lastRenderedPageBreak/>
              <w:t>ge tab forbundet med misligholdelsesrisikoen.</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580-600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EFFER LOFT — VÆGTEDE LANGE/KORTE NETTOPOSITIONER OG SUMMEN AF VÆGTEDE LANGE OG KORTE NETTOPOSITI</w:t>
            </w:r>
            <w:r w:rsidRPr="007C6857">
              <w:rPr>
                <w:rFonts w:ascii="Times New Roman" w:hAnsi="Times New Roman"/>
                <w:b/>
                <w:sz w:val="24"/>
                <w:u w:val="single"/>
              </w:rPr>
              <w:t>O</w:t>
            </w:r>
            <w:r w:rsidRPr="007C6857">
              <w:rPr>
                <w:rFonts w:ascii="Times New Roman" w:hAnsi="Times New Roman"/>
                <w:b/>
                <w:sz w:val="24"/>
                <w:u w:val="single"/>
              </w:rPr>
              <w:t>NER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Artikel 337 i CRR med indregning af skønnet i artikel 335 i CRR.</w:t>
            </w:r>
          </w:p>
        </w:tc>
      </w:tr>
      <w:tr w:rsidR="000B0B09" w:rsidRPr="007C6857" w:rsidTr="00672D2A">
        <w:trPr>
          <w:trHeight w:val="416"/>
        </w:trPr>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610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SAMLEDE KAPITALGRUNDLAGSKRAV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I henhold til artikel 337, stk. 4, i CRR skal instituttet i en overgangsperiode, der slutter den 31. december 2014, addere sine vægtede lange nettopositioner (k</w:t>
            </w:r>
            <w:r w:rsidRPr="007C6857">
              <w:rPr>
                <w:rFonts w:ascii="Times New Roman" w:hAnsi="Times New Roman"/>
                <w:sz w:val="24"/>
              </w:rPr>
              <w:t>o</w:t>
            </w:r>
            <w:r w:rsidRPr="007C6857">
              <w:rPr>
                <w:rFonts w:ascii="Times New Roman" w:hAnsi="Times New Roman"/>
                <w:sz w:val="24"/>
              </w:rPr>
              <w:t>lonne 580) og sine vægtede korte nettopositioner særskilt (kolonne 590). Den største af disse summer (efter loft) er lig med kapitalgrundlagskravet. Fra og med 2015 skal instituttet i henhold til artikel 337, stk. 4, i CRR addere sine vægtede lange nettopositioner, uanset om de er lange eller korte (kolonne 600), for at beregne kapitalgrundlagskravene.</w:t>
            </w:r>
          </w:p>
        </w:tc>
      </w:tr>
    </w:tbl>
    <w:p w:rsidR="000B0B09" w:rsidRPr="007C6857"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7C6857" w:rsidTr="00672D2A">
        <w:trPr>
          <w:trHeight w:val="537"/>
        </w:trPr>
        <w:tc>
          <w:tcPr>
            <w:tcW w:w="8862" w:type="dxa"/>
            <w:gridSpan w:val="2"/>
            <w:shd w:val="clear" w:color="auto" w:fill="BFBFBF"/>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w:t>
            </w:r>
          </w:p>
        </w:tc>
        <w:tc>
          <w:tcPr>
            <w:tcW w:w="7894" w:type="dxa"/>
          </w:tcPr>
          <w:p w:rsidR="000B0B09" w:rsidRPr="007C6857" w:rsidRDefault="000B0B09" w:rsidP="000B0B09">
            <w:pPr>
              <w:rPr>
                <w:rFonts w:ascii="Times New Roman" w:hAnsi="Times New Roman"/>
                <w:sz w:val="24"/>
              </w:rPr>
            </w:pPr>
            <w:r w:rsidRPr="007C6857">
              <w:rPr>
                <w:rStyle w:val="InstructionsTabelleberschrift"/>
                <w:rFonts w:ascii="Times New Roman" w:hAnsi="Times New Roman"/>
                <w:sz w:val="24"/>
              </w:rPr>
              <w:t>SAMLEDE EKSPONERINGER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Det samlede beløb for udestående securitiseringer (i handelsbeholdningen), som indberettes af det institut, der optræder som eksponeringsleverende institut og/eller investor og/eller organiserende institut.</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040, 070 og</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SECURITISERINGER</w:t>
            </w:r>
          </w:p>
          <w:p w:rsidR="000B0B09" w:rsidRPr="007C6857" w:rsidRDefault="000B0B09" w:rsidP="00BB73C8">
            <w:pPr>
              <w:autoSpaceDE w:val="0"/>
              <w:autoSpaceDN w:val="0"/>
              <w:adjustRightInd w:val="0"/>
              <w:spacing w:before="0" w:after="0"/>
              <w:rPr>
                <w:rFonts w:ascii="Times New Roman" w:hAnsi="Times New Roman"/>
                <w:bCs/>
                <w:sz w:val="24"/>
              </w:rPr>
            </w:pPr>
            <w:r w:rsidRPr="007C6857">
              <w:rPr>
                <w:rFonts w:ascii="Times New Roman" w:hAnsi="Times New Roman"/>
                <w:sz w:val="24"/>
              </w:rPr>
              <w:t>Artikel 4, stk. 1, nr. 61) og 62), i CRR.</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020,050,</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080 og 110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RESECURITISERINGER</w:t>
            </w:r>
          </w:p>
          <w:p w:rsidR="000B0B09" w:rsidRPr="007C6857" w:rsidRDefault="000B0B09" w:rsidP="00E871FE">
            <w:pPr>
              <w:autoSpaceDE w:val="0"/>
              <w:autoSpaceDN w:val="0"/>
              <w:adjustRightInd w:val="0"/>
              <w:spacing w:before="0" w:after="0"/>
              <w:rPr>
                <w:rFonts w:ascii="Times New Roman" w:hAnsi="Times New Roman"/>
                <w:bCs/>
                <w:sz w:val="24"/>
              </w:rPr>
            </w:pPr>
            <w:r w:rsidRPr="007C6857">
              <w:rPr>
                <w:rFonts w:ascii="Times New Roman" w:hAnsi="Times New Roman"/>
                <w:sz w:val="24"/>
              </w:rPr>
              <w:t>Artikel 4, stk. 1, nr. 63), i CRR.</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030-050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EKSPONERINGSLEVERENDE INSTITUT</w:t>
            </w:r>
          </w:p>
          <w:p w:rsidR="000B0B09" w:rsidRPr="007C6857" w:rsidRDefault="000B0B09" w:rsidP="00104A65">
            <w:pPr>
              <w:autoSpaceDE w:val="0"/>
              <w:autoSpaceDN w:val="0"/>
              <w:adjustRightInd w:val="0"/>
              <w:spacing w:before="0" w:after="0"/>
              <w:rPr>
                <w:rFonts w:ascii="Times New Roman" w:hAnsi="Times New Roman"/>
                <w:bCs/>
                <w:sz w:val="24"/>
              </w:rPr>
            </w:pPr>
            <w:r w:rsidRPr="007C6857">
              <w:rPr>
                <w:rFonts w:ascii="Times New Roman" w:hAnsi="Times New Roman"/>
                <w:sz w:val="24"/>
              </w:rPr>
              <w:t>Artikel 4, stk. 1, nr. 13), i CRR.</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060-080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INVESTOR</w:t>
            </w:r>
          </w:p>
          <w:p w:rsidR="000B0B09" w:rsidRPr="007C6857" w:rsidRDefault="000B0B09"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Kreditinstitut, der er indehaver af securitiseringspositioner i en securitis</w:t>
            </w:r>
            <w:r w:rsidRPr="007C6857">
              <w:rPr>
                <w:rFonts w:ascii="Times New Roman" w:hAnsi="Times New Roman"/>
                <w:sz w:val="24"/>
              </w:rPr>
              <w:t>e</w:t>
            </w:r>
            <w:r w:rsidRPr="007C6857">
              <w:rPr>
                <w:rFonts w:ascii="Times New Roman" w:hAnsi="Times New Roman"/>
                <w:sz w:val="24"/>
              </w:rPr>
              <w:t>ringstransaktion, hvor det hverken er eksponeringsleverende eller organisere</w:t>
            </w:r>
            <w:r w:rsidRPr="007C6857">
              <w:rPr>
                <w:rFonts w:ascii="Times New Roman" w:hAnsi="Times New Roman"/>
                <w:sz w:val="24"/>
              </w:rPr>
              <w:t>n</w:t>
            </w:r>
            <w:r w:rsidRPr="007C6857">
              <w:rPr>
                <w:rFonts w:ascii="Times New Roman" w:hAnsi="Times New Roman"/>
                <w:sz w:val="24"/>
              </w:rPr>
              <w:t>de institut.</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090-110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ORGANISERENDE INSTITUT</w:t>
            </w:r>
          </w:p>
          <w:p w:rsidR="000B0B09" w:rsidRPr="007C6857" w:rsidRDefault="000B0B09" w:rsidP="00E871FE">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4, stk. 1, nr. 14), i CRR. Hvis et organiserende institut også securitiserer sine egne aktiver, skal det indsætte oplysninger om sine egne securitiserede a</w:t>
            </w:r>
            <w:r w:rsidRPr="007C6857">
              <w:rPr>
                <w:rStyle w:val="InstructionsTabelleText"/>
                <w:rFonts w:ascii="Times New Roman" w:hAnsi="Times New Roman"/>
                <w:sz w:val="24"/>
              </w:rPr>
              <w:t>k</w:t>
            </w:r>
            <w:r w:rsidRPr="007C6857">
              <w:rPr>
                <w:rStyle w:val="InstructionsTabelleText"/>
                <w:rFonts w:ascii="Times New Roman" w:hAnsi="Times New Roman"/>
                <w:sz w:val="24"/>
              </w:rPr>
              <w:t>tiver i rækkerne for det eksponeringsleverende institut.</w:t>
            </w:r>
          </w:p>
        </w:tc>
      </w:tr>
      <w:tr w:rsidR="000B0B09" w:rsidRPr="007C6857" w:rsidTr="00672D2A">
        <w:tc>
          <w:tcPr>
            <w:tcW w:w="96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120-210</w:t>
            </w:r>
          </w:p>
        </w:tc>
        <w:tc>
          <w:tcPr>
            <w:tcW w:w="789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OPDELING AF DEN SAMLEDE SUM AF VÆGTEDE LANGE OG KORTE NETTOPOSITIONER EFTER UNDERLIGGENDE TYPE</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Artikel 337, stk. 4, sidste punktum, i CRR.</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Opdelingen af underliggende aktiver følger klassificeringen i skemaet SEC D</w:t>
            </w:r>
            <w:r w:rsidRPr="007C6857">
              <w:rPr>
                <w:rStyle w:val="InstructionsTabelleText"/>
                <w:rFonts w:ascii="Times New Roman" w:hAnsi="Times New Roman"/>
                <w:sz w:val="24"/>
              </w:rPr>
              <w:t>e</w:t>
            </w:r>
            <w:r w:rsidRPr="007C6857">
              <w:rPr>
                <w:rStyle w:val="InstructionsTabelleText"/>
                <w:rFonts w:ascii="Times New Roman" w:hAnsi="Times New Roman"/>
                <w:sz w:val="24"/>
              </w:rPr>
              <w:t>tails (kolonnen "Type"):</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lastRenderedPageBreak/>
              <w:tab/>
            </w:r>
            <w:r w:rsidRPr="007C6857">
              <w:rPr>
                <w:rStyle w:val="InstructionsTabelleText"/>
                <w:rFonts w:ascii="Times New Roman" w:hAnsi="Times New Roman"/>
                <w:sz w:val="24"/>
              </w:rPr>
              <w:t>1 — Pant i beboelsesejendom</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2 — Pant i erhvervsejendom</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3 — Fordringer på kreditkort</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4 — Leasing</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5 — Lån til selskaber eller SMV'er (behandles som selskaber)</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6 — Forbrugerlån</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7 — Tilgodehavender fra salg</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8 — Andre aktiver</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9 — Særligt dækkede obligationer og særligt dækkede realkreditoblig</w:t>
            </w:r>
            <w:r w:rsidRPr="007C6857">
              <w:rPr>
                <w:rStyle w:val="InstructionsTabelleText"/>
                <w:rFonts w:ascii="Times New Roman" w:hAnsi="Times New Roman"/>
                <w:sz w:val="24"/>
              </w:rPr>
              <w:t>a</w:t>
            </w:r>
            <w:r w:rsidRPr="007C6857">
              <w:rPr>
                <w:rStyle w:val="InstructionsTabelleText"/>
                <w:rFonts w:ascii="Times New Roman" w:hAnsi="Times New Roman"/>
                <w:sz w:val="24"/>
              </w:rPr>
              <w:t>tioner</w:t>
            </w:r>
          </w:p>
          <w:p w:rsidR="000B0B09" w:rsidRPr="007C685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rsidRPr="007C6857">
              <w:tab/>
            </w:r>
            <w:r w:rsidRPr="007C6857">
              <w:rPr>
                <w:rStyle w:val="InstructionsTabelleText"/>
                <w:rFonts w:ascii="Times New Roman" w:hAnsi="Times New Roman"/>
                <w:sz w:val="24"/>
              </w:rPr>
              <w:t>10 — Andre forpligtelser.</w:t>
            </w: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Text"/>
                <w:rFonts w:ascii="Times New Roman" w:hAnsi="Times New Roman"/>
                <w:sz w:val="24"/>
              </w:rPr>
              <w:t>Hvis puljen består af flere typer aktiver, skal instituttet anvende den vigtigste for hver securitisering.</w:t>
            </w:r>
          </w:p>
        </w:tc>
      </w:tr>
    </w:tbl>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987243"/>
      <w:r w:rsidRPr="007C6857">
        <w:rPr>
          <w:rFonts w:ascii="Times New Roman" w:hAnsi="Times New Roman"/>
          <w:sz w:val="24"/>
          <w:u w:val="none"/>
        </w:rPr>
        <w:t>5.3.</w:t>
      </w:r>
      <w:r w:rsidRPr="007C6857">
        <w:tab/>
      </w:r>
      <w:r w:rsidRPr="007C6857">
        <w:rPr>
          <w:rFonts w:ascii="Times New Roman" w:hAnsi="Times New Roman"/>
          <w:sz w:val="24"/>
        </w:rPr>
        <w:t>C 20.00 — MARKEDSRISIKO: SPECIFIK RISIKO FOR POSITIONER TILDELT KORRELATIONSHANDELSPORTEFØLJEN OPGJORT EFTER STANDARDMET</w:t>
      </w:r>
      <w:r w:rsidRPr="007C6857">
        <w:rPr>
          <w:rFonts w:ascii="Times New Roman" w:hAnsi="Times New Roman"/>
          <w:sz w:val="24"/>
        </w:rPr>
        <w:t>O</w:t>
      </w:r>
      <w:r w:rsidRPr="007C6857">
        <w:rPr>
          <w:rFonts w:ascii="Times New Roman" w:hAnsi="Times New Roman"/>
          <w:sz w:val="24"/>
        </w:rPr>
        <w:t>DEN (MKR SA CTP)</w:t>
      </w:r>
      <w:bookmarkEnd w:id="646"/>
      <w:bookmarkEnd w:id="647"/>
      <w:bookmarkEnd w:id="648"/>
      <w:bookmarkEnd w:id="649"/>
      <w:bookmarkEnd w:id="650"/>
      <w:bookmarkEnd w:id="651"/>
      <w:bookmarkEnd w:id="652"/>
      <w:bookmarkEnd w:id="653"/>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987244"/>
      <w:r w:rsidRPr="007C6857">
        <w:rPr>
          <w:rFonts w:ascii="Times New Roman" w:hAnsi="Times New Roman"/>
          <w:sz w:val="24"/>
          <w:u w:val="none"/>
        </w:rPr>
        <w:t>5.3.1.</w:t>
      </w:r>
      <w:r w:rsidRPr="007C6857">
        <w:tab/>
      </w:r>
      <w:r w:rsidRPr="007C6857">
        <w:rPr>
          <w:rFonts w:ascii="Times New Roman" w:hAnsi="Times New Roman"/>
          <w:sz w:val="24"/>
        </w:rPr>
        <w:t>Generelle bemærkninger</w:t>
      </w:r>
      <w:bookmarkEnd w:id="654"/>
      <w:bookmarkEnd w:id="655"/>
      <w:bookmarkEnd w:id="656"/>
      <w:bookmarkEnd w:id="657"/>
      <w:bookmarkEnd w:id="658"/>
      <w:bookmarkEnd w:id="659"/>
      <w:bookmarkEnd w:id="660"/>
      <w:bookmarkEnd w:id="661"/>
    </w:p>
    <w:p w:rsidR="000B0B09" w:rsidRPr="007C6857" w:rsidRDefault="00125707" w:rsidP="001A3980">
      <w:pPr>
        <w:pStyle w:val="InstructionsText2"/>
        <w:numPr>
          <w:ilvl w:val="0"/>
          <w:numId w:val="0"/>
        </w:numPr>
        <w:ind w:left="993"/>
      </w:pPr>
      <w:r w:rsidRPr="007C6857">
        <w:t>144.</w:t>
      </w:r>
      <w:r w:rsidRPr="007C6857">
        <w:tab/>
        <w:t>I dette skema indberettes der oplysninger om positioner i korrelationshandel</w:t>
      </w:r>
      <w:r w:rsidRPr="007C6857">
        <w:t>s</w:t>
      </w:r>
      <w:r w:rsidRPr="007C6857">
        <w:t>porteføljen (CTP), som omfatter securitiseringer, "nth to default"-kreditderivater og andre positioner i korrelationshandelsporteføljen, der er medtaget i henhold til art</w:t>
      </w:r>
      <w:r w:rsidRPr="007C6857">
        <w:t>i</w:t>
      </w:r>
      <w:r w:rsidRPr="007C6857">
        <w:t>kel 338, stk. 3, og de tilsvarende kapitalgrundlagskrav opgjort efter standardmet</w:t>
      </w:r>
      <w:r w:rsidRPr="007C6857">
        <w:t>o</w:t>
      </w:r>
      <w:r w:rsidRPr="007C6857">
        <w:t>den.</w:t>
      </w:r>
    </w:p>
    <w:p w:rsidR="000B0B09" w:rsidRPr="007C6857" w:rsidRDefault="00125707" w:rsidP="001A3980">
      <w:pPr>
        <w:pStyle w:val="InstructionsText2"/>
        <w:numPr>
          <w:ilvl w:val="0"/>
          <w:numId w:val="0"/>
        </w:numPr>
        <w:ind w:left="993"/>
      </w:pPr>
      <w:r w:rsidRPr="007C6857">
        <w:t>145.</w:t>
      </w:r>
      <w:r w:rsidRPr="007C6857">
        <w:tab/>
        <w:t>MKR SA CTP-skemaet fastlægger kapitalgrundlagskravet for den specifikke risiko ved positioner tildelt korrelationshandelsporteføljen i medfør af artikel 335 sammenholdt med artikel 338, stk. 2 og 3, i CRR. Hvis CTP-positioner i handel</w:t>
      </w:r>
      <w:r w:rsidRPr="007C6857">
        <w:t>s</w:t>
      </w:r>
      <w:r w:rsidRPr="007C6857">
        <w:t>beholdningen sikres med kreditderivater, finder artikel 346 og 347 i CRR anvende</w:t>
      </w:r>
      <w:r w:rsidRPr="007C6857">
        <w:t>l</w:t>
      </w:r>
      <w:r w:rsidRPr="007C6857">
        <w:t>se. Der er kun ét skema for alle CTP-positioner i handelsbeholdningen, uanset om instituttet anvender standardmetoden eller IRB-metoden til at fastlægge risikovæ</w:t>
      </w:r>
      <w:r w:rsidRPr="007C6857">
        <w:t>g</w:t>
      </w:r>
      <w:r w:rsidRPr="007C6857">
        <w:t>ten for hver af positionerne i overensstemmelse med tredje del, afsnit II, kapitel 5, i CRR. Indberetningen af kapitalgrundlagskravene for den generelle risiko i forbi</w:t>
      </w:r>
      <w:r w:rsidRPr="007C6857">
        <w:t>n</w:t>
      </w:r>
      <w:r w:rsidRPr="007C6857">
        <w:t>delse med disse eksponeringer foretages i MKR SA TDI- eller MKR IM-skemaet.</w:t>
      </w:r>
    </w:p>
    <w:p w:rsidR="000B0B09" w:rsidRPr="007C6857" w:rsidRDefault="00125707" w:rsidP="001A3980">
      <w:pPr>
        <w:pStyle w:val="InstructionsText2"/>
        <w:numPr>
          <w:ilvl w:val="0"/>
          <w:numId w:val="0"/>
        </w:numPr>
        <w:ind w:left="993"/>
      </w:pPr>
      <w:r w:rsidRPr="007C6857">
        <w:t>146.</w:t>
      </w:r>
      <w:r w:rsidRPr="007C6857">
        <w:tab/>
        <w:t>I skemaet er securitiseringspositioner, "nth to default"-kreditderivater og andre CTP-positioner adskilt. Det betyder, at securitiseringspositioner altid indberettes i række 030, 060 eller 090 (afhængigt af instituttets rolle i securitiseringen). "nth to default"-kreditderivater indberettes altid i række 110. De "andre CTP-positioner" er hverken securitiseringspositioner eller "nth to default"-kreditderivater (se definiti</w:t>
      </w:r>
      <w:r w:rsidRPr="007C6857">
        <w:t>o</w:t>
      </w:r>
      <w:r w:rsidRPr="007C6857">
        <w:t>nen i artikel 338, stk. 3, i CRR), men de er (på grund af hensigten om sikring) u</w:t>
      </w:r>
      <w:r w:rsidRPr="007C6857">
        <w:t>d</w:t>
      </w:r>
      <w:r w:rsidRPr="007C6857">
        <w:t>trykkeligt kædet sammen med en af disse to positioner. Derfor er de tildelt under overskriften "securitisering" eller "nth to default-kreditderivat".</w:t>
      </w:r>
    </w:p>
    <w:p w:rsidR="00606885" w:rsidRPr="007C6857" w:rsidRDefault="00125707" w:rsidP="001A3980">
      <w:pPr>
        <w:pStyle w:val="InstructionsText2"/>
        <w:numPr>
          <w:ilvl w:val="0"/>
          <w:numId w:val="0"/>
        </w:numPr>
        <w:ind w:left="993"/>
      </w:pPr>
      <w:r w:rsidRPr="007C6857">
        <w:t>147.</w:t>
      </w:r>
      <w:r w:rsidRPr="007C6857">
        <w:tab/>
        <w:t>Positioner, som tillægges en risikovægt på 1 250 % kan alternativt fratrækkes den egentlige kernekapital (se artikel 243, stk. 1, litra b), artikel 244, stk. 1, litra b), og artikel 258 i CRR). I så fald skal disse positioner indberettes i række 460 i CA1.</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987245"/>
      <w:r w:rsidRPr="007C6857">
        <w:rPr>
          <w:rFonts w:ascii="Times New Roman" w:hAnsi="Times New Roman"/>
          <w:sz w:val="24"/>
          <w:u w:val="none"/>
        </w:rPr>
        <w:lastRenderedPageBreak/>
        <w:t>5.3.2.</w:t>
      </w:r>
      <w:r w:rsidRPr="007C6857">
        <w:tab/>
      </w:r>
      <w:r w:rsidRPr="007C6857">
        <w:rPr>
          <w:rFonts w:ascii="Times New Roman" w:hAnsi="Times New Roman"/>
          <w:sz w:val="24"/>
        </w:rPr>
        <w:t>Instrukser vedrørende specifikke positioner</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7C6857" w:rsidTr="00672D2A">
        <w:trPr>
          <w:trHeight w:val="602"/>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010-020</w:t>
            </w: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ALLE POSITIONER (LANGE OG KORTE)</w:t>
            </w:r>
          </w:p>
          <w:p w:rsidR="000B0B09" w:rsidRPr="007C6857" w:rsidRDefault="000B0B09" w:rsidP="000B0B09">
            <w:pPr>
              <w:rPr>
                <w:rFonts w:ascii="Times New Roman" w:hAnsi="Times New Roman"/>
                <w:sz w:val="24"/>
              </w:rPr>
            </w:pPr>
            <w:r w:rsidRPr="007C6857">
              <w:rPr>
                <w:rFonts w:ascii="Times New Roman" w:hAnsi="Times New Roman"/>
                <w:sz w:val="24"/>
              </w:rPr>
              <w:t>Artikel 102 og artikel 105, stk. 1, i CRR i forbindelse med positioner tildelt korrelationshandelsporteføljen i medfør af artikel 338, stk. 2 og 3, i CRR. Se artikel 328, stk. 2, i CRR for oplysninger om sondringen mellem lange og korte positioner, som også gælder for disse bruttopositioner.</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030-040</w:t>
            </w: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 POSITIONER, DER FRATRÆKKES KAPITALGRUNDLAGET (LANGE OG KORTE)</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258 i CRR. </w:t>
            </w: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050-060</w:t>
            </w: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NETTOPOSITIONER (LANGE OG KORTE)</w:t>
            </w:r>
          </w:p>
          <w:p w:rsidR="000B0B09" w:rsidRPr="007C6857" w:rsidRDefault="000B0B09" w:rsidP="000B0B09">
            <w:pPr>
              <w:rPr>
                <w:rFonts w:ascii="Times New Roman" w:hAnsi="Times New Roman"/>
                <w:sz w:val="24"/>
              </w:rPr>
            </w:pPr>
            <w:r w:rsidRPr="007C6857">
              <w:rPr>
                <w:rFonts w:ascii="Times New Roman" w:hAnsi="Times New Roman"/>
                <w:sz w:val="24"/>
              </w:rPr>
              <w:t>Artikel 327-329 samt artikel 334 i CRR. Se artikel 328, stk. 2, i CRR for o</w:t>
            </w:r>
            <w:r w:rsidRPr="007C6857">
              <w:rPr>
                <w:rFonts w:ascii="Times New Roman" w:hAnsi="Times New Roman"/>
                <w:sz w:val="24"/>
              </w:rPr>
              <w:t>p</w:t>
            </w:r>
            <w:r w:rsidRPr="007C6857">
              <w:rPr>
                <w:rFonts w:ascii="Times New Roman" w:hAnsi="Times New Roman"/>
                <w:sz w:val="24"/>
              </w:rPr>
              <w:t>lysninger om sondringen mellem lange og korte positioner.</w:t>
            </w:r>
          </w:p>
          <w:p w:rsidR="000B0B09" w:rsidRPr="007C6857" w:rsidRDefault="000B0B09" w:rsidP="000B0B09">
            <w:pPr>
              <w:rPr>
                <w:rFonts w:ascii="Times New Roman" w:hAnsi="Times New Roman"/>
                <w:sz w:val="24"/>
              </w:rPr>
            </w:pPr>
          </w:p>
        </w:tc>
      </w:tr>
      <w:tr w:rsidR="000B0B09" w:rsidRPr="007C6857" w:rsidTr="00672D2A">
        <w:tc>
          <w:tcPr>
            <w:tcW w:w="988" w:type="dxa"/>
          </w:tcPr>
          <w:p w:rsidR="000B0B09" w:rsidRPr="007C6857" w:rsidRDefault="000B0B09" w:rsidP="000F70EC">
            <w:pPr>
              <w:autoSpaceDE w:val="0"/>
              <w:autoSpaceDN w:val="0"/>
              <w:adjustRightInd w:val="0"/>
              <w:spacing w:before="0" w:after="0"/>
              <w:rPr>
                <w:rFonts w:ascii="Times New Roman" w:hAnsi="Times New Roman"/>
                <w:sz w:val="24"/>
              </w:rPr>
            </w:pPr>
            <w:r w:rsidRPr="007C6857">
              <w:rPr>
                <w:rFonts w:ascii="Times New Roman" w:hAnsi="Times New Roman"/>
                <w:sz w:val="24"/>
              </w:rPr>
              <w:t>070-400</w:t>
            </w: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OPDELING AF NETTOPOSITIONER EFTER RISIKOVÆGT (STA</w:t>
            </w:r>
            <w:r w:rsidRPr="007C6857">
              <w:rPr>
                <w:rStyle w:val="InstructionsTabelleberschrift"/>
                <w:rFonts w:ascii="Times New Roman" w:hAnsi="Times New Roman"/>
                <w:sz w:val="24"/>
              </w:rPr>
              <w:t>N</w:t>
            </w:r>
            <w:r w:rsidRPr="007C6857">
              <w:rPr>
                <w:rStyle w:val="InstructionsTabelleberschrift"/>
                <w:rFonts w:ascii="Times New Roman" w:hAnsi="Times New Roman"/>
                <w:sz w:val="24"/>
              </w:rPr>
              <w:t>DARD- OG IRB-METODEN)</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251, tabel 1, og artikel 261, stk. 1, tabel 4, i CRR.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160 og 330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ANDRE</w:t>
            </w:r>
          </w:p>
          <w:p w:rsidR="000B0B09" w:rsidRPr="007C6857" w:rsidRDefault="000B0B09" w:rsidP="000B0B09">
            <w:pPr>
              <w:rPr>
                <w:rFonts w:ascii="Times New Roman" w:hAnsi="Times New Roman"/>
                <w:sz w:val="24"/>
              </w:rPr>
            </w:pPr>
            <w:r w:rsidRPr="007C6857">
              <w:rPr>
                <w:rFonts w:ascii="Times New Roman" w:hAnsi="Times New Roman"/>
                <w:sz w:val="24"/>
              </w:rPr>
              <w:t>Andre risikovægte, der ikke udtrykkeligt er nævnt i de foregående kolonner.</w:t>
            </w:r>
          </w:p>
          <w:p w:rsidR="000B0B09" w:rsidRPr="007C6857" w:rsidRDefault="000B0B09" w:rsidP="000B0B09">
            <w:pPr>
              <w:rPr>
                <w:rFonts w:ascii="Times New Roman" w:hAnsi="Times New Roman"/>
                <w:sz w:val="24"/>
              </w:rPr>
            </w:pPr>
            <w:r w:rsidRPr="007C6857">
              <w:rPr>
                <w:rFonts w:ascii="Times New Roman" w:hAnsi="Times New Roman"/>
                <w:sz w:val="24"/>
              </w:rPr>
              <w:t>For "nth to default"-kreditderivater indberettes kun dem, der ikke har en ek</w:t>
            </w:r>
            <w:r w:rsidRPr="007C6857">
              <w:rPr>
                <w:rFonts w:ascii="Times New Roman" w:hAnsi="Times New Roman"/>
                <w:sz w:val="24"/>
              </w:rPr>
              <w:t>s</w:t>
            </w:r>
            <w:r w:rsidRPr="007C6857">
              <w:rPr>
                <w:rFonts w:ascii="Times New Roman" w:hAnsi="Times New Roman"/>
                <w:sz w:val="24"/>
              </w:rPr>
              <w:t>tern rating. "nth to default"-kreditderivater med en ekstern rating indberettes i MKR SA TDI-skemaet (række 321) eller — hvis de indgår i korrelationsha</w:t>
            </w:r>
            <w:r w:rsidRPr="007C6857">
              <w:rPr>
                <w:rFonts w:ascii="Times New Roman" w:hAnsi="Times New Roman"/>
                <w:sz w:val="24"/>
              </w:rPr>
              <w:t>n</w:t>
            </w:r>
            <w:r w:rsidRPr="007C6857">
              <w:rPr>
                <w:rFonts w:ascii="Times New Roman" w:hAnsi="Times New Roman"/>
                <w:sz w:val="24"/>
              </w:rPr>
              <w:t xml:space="preserve">delsporteføljen — tildeles kolonnen for den pågældende risikovægt.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170-180 og 360-370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1 250 %</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251, tabel 1, og artikel 261, stk. 1, tabel 4, i CRR.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190-200 og 340-350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TILSYNSFORMELMETODEN</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337, stk. 2, i CRR sammenholdt med artikel 262 i CRR.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210 / 380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LOOK-THROUGH</w:t>
            </w:r>
          </w:p>
          <w:p w:rsidR="000B0B09" w:rsidRPr="007C6857" w:rsidRDefault="000B0B09" w:rsidP="000B0B09">
            <w:pPr>
              <w:rPr>
                <w:rFonts w:ascii="Times New Roman" w:hAnsi="Times New Roman"/>
                <w:sz w:val="24"/>
              </w:rPr>
            </w:pPr>
            <w:r w:rsidRPr="007C6857">
              <w:rPr>
                <w:rFonts w:ascii="Times New Roman" w:hAnsi="Times New Roman"/>
                <w:sz w:val="24"/>
              </w:rPr>
              <w:t>Standardmetoden: Artikel 253 og 254 samt artikel 256, stk. 5, i CRR. Look-through-kolonnerne omfatter alle tilfælde af ikkeratede eksponeringer, hvor r</w:t>
            </w:r>
            <w:r w:rsidRPr="007C6857">
              <w:rPr>
                <w:rFonts w:ascii="Times New Roman" w:hAnsi="Times New Roman"/>
                <w:sz w:val="24"/>
              </w:rPr>
              <w:t>i</w:t>
            </w:r>
            <w:r w:rsidRPr="007C6857">
              <w:rPr>
                <w:rFonts w:ascii="Times New Roman" w:hAnsi="Times New Roman"/>
                <w:sz w:val="24"/>
              </w:rPr>
              <w:t>sikovægten fås fra den underliggende portefølje af eksponeringer (gennemsni</w:t>
            </w:r>
            <w:r w:rsidRPr="007C6857">
              <w:rPr>
                <w:rFonts w:ascii="Times New Roman" w:hAnsi="Times New Roman"/>
                <w:sz w:val="24"/>
              </w:rPr>
              <w:t>t</w:t>
            </w:r>
            <w:r w:rsidRPr="007C6857">
              <w:rPr>
                <w:rFonts w:ascii="Times New Roman" w:hAnsi="Times New Roman"/>
                <w:sz w:val="24"/>
              </w:rPr>
              <w:lastRenderedPageBreak/>
              <w:t>lig risikovægt for puljen, højeste risikovægt for puljen eller anvendelse af ko</w:t>
            </w:r>
            <w:r w:rsidRPr="007C6857">
              <w:rPr>
                <w:rFonts w:ascii="Times New Roman" w:hAnsi="Times New Roman"/>
                <w:sz w:val="24"/>
              </w:rPr>
              <w:t>n</w:t>
            </w:r>
            <w:r w:rsidRPr="007C6857">
              <w:rPr>
                <w:rFonts w:ascii="Times New Roman" w:hAnsi="Times New Roman"/>
                <w:sz w:val="24"/>
              </w:rPr>
              <w:t>centrationsfaktor).</w:t>
            </w:r>
          </w:p>
          <w:p w:rsidR="000B0B09" w:rsidRPr="007C6857" w:rsidRDefault="000B0B09" w:rsidP="000B0B09">
            <w:pPr>
              <w:rPr>
                <w:rFonts w:ascii="Times New Roman" w:hAnsi="Times New Roman"/>
                <w:sz w:val="24"/>
              </w:rPr>
            </w:pPr>
            <w:r w:rsidRPr="007C6857">
              <w:rPr>
                <w:rFonts w:ascii="Times New Roman" w:hAnsi="Times New Roman"/>
                <w:sz w:val="24"/>
              </w:rPr>
              <w:t>IRB-metoden: Artikel 263, stk. 2 og 3, i CRR. Se artikel 265, stk. 1, og artikel 256, stk. 5, i CRR for oplysninger om førtidsindfrielse.</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lastRenderedPageBreak/>
              <w:t>220-230 og 390-400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DEN INTERNE VURDERINGSMETODE</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259, stk. 3 og 4, i CRR.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410-420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FØR LOFT — VÆGTEDE LANGE/KORTE NETTOPOSITIONER</w:t>
            </w:r>
          </w:p>
          <w:p w:rsidR="000B0B09" w:rsidRPr="007C6857" w:rsidRDefault="000B0B09" w:rsidP="000B0B09">
            <w:pPr>
              <w:rPr>
                <w:rFonts w:ascii="Times New Roman" w:hAnsi="Times New Roman"/>
                <w:sz w:val="24"/>
              </w:rPr>
            </w:pPr>
            <w:r w:rsidRPr="007C6857">
              <w:rPr>
                <w:rFonts w:ascii="Times New Roman" w:hAnsi="Times New Roman"/>
                <w:sz w:val="24"/>
              </w:rPr>
              <w:t>Artikel 338 i CRR uden indregning af skønnet i forordningens artikel 335.</w:t>
            </w:r>
          </w:p>
          <w:p w:rsidR="000B0B09" w:rsidRPr="007C6857" w:rsidRDefault="000B0B09" w:rsidP="000B0B09">
            <w:pPr>
              <w:rPr>
                <w:rFonts w:ascii="Times New Roman" w:hAnsi="Times New Roman"/>
                <w:sz w:val="24"/>
              </w:rPr>
            </w:pP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430-440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EFTER LOFT — VÆGTEDE LANGE/KORTE NETTOPOSITIONER</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338 i CRR efter indregning af skønnet i forordningens artikel 335. </w:t>
            </w:r>
          </w:p>
        </w:tc>
      </w:tr>
      <w:tr w:rsidR="000B0B09" w:rsidRPr="007C6857" w:rsidTr="00672D2A">
        <w:tc>
          <w:tcPr>
            <w:tcW w:w="988" w:type="dxa"/>
          </w:tcPr>
          <w:p w:rsidR="000B0B09" w:rsidRPr="007C6857" w:rsidRDefault="000B0B09" w:rsidP="000B0B09">
            <w:pPr>
              <w:rPr>
                <w:rFonts w:ascii="Times New Roman" w:hAnsi="Times New Roman"/>
                <w:sz w:val="24"/>
              </w:rPr>
            </w:pPr>
            <w:r w:rsidRPr="007C6857">
              <w:rPr>
                <w:rFonts w:ascii="Times New Roman" w:hAnsi="Times New Roman"/>
                <w:sz w:val="24"/>
              </w:rPr>
              <w:t>450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SAMLEDE KAPITALGRUNDLAGSKRAV</w:t>
            </w:r>
          </w:p>
          <w:p w:rsidR="000B0B09" w:rsidRPr="007C6857" w:rsidRDefault="000B0B09" w:rsidP="00E871FE">
            <w:pPr>
              <w:rPr>
                <w:rFonts w:ascii="Times New Roman" w:hAnsi="Times New Roman"/>
                <w:sz w:val="24"/>
              </w:rPr>
            </w:pPr>
            <w:r w:rsidRPr="007C6857">
              <w:rPr>
                <w:rFonts w:ascii="Times New Roman" w:hAnsi="Times New Roman"/>
                <w:sz w:val="24"/>
              </w:rPr>
              <w:t>Kapitalgrundlagskravet bestemmes som det største af i) kapitalkravet for spec</w:t>
            </w:r>
            <w:r w:rsidRPr="007C6857">
              <w:rPr>
                <w:rFonts w:ascii="Times New Roman" w:hAnsi="Times New Roman"/>
                <w:sz w:val="24"/>
              </w:rPr>
              <w:t>i</w:t>
            </w:r>
            <w:r w:rsidRPr="007C6857">
              <w:rPr>
                <w:rFonts w:ascii="Times New Roman" w:hAnsi="Times New Roman"/>
                <w:sz w:val="24"/>
              </w:rPr>
              <w:t>fik risiko, der finder anvendelse på kun de lange nettopositioner (kolonne 430), eller ii) kapitalkravet for specifik risiko, der finder anvendelse på kun de korte nettopositioner (kolonne 440).</w:t>
            </w:r>
          </w:p>
        </w:tc>
      </w:tr>
    </w:tbl>
    <w:p w:rsidR="000B0B09" w:rsidRPr="007C6857" w:rsidRDefault="000B0B09" w:rsidP="00E70AB0">
      <w:pPr>
        <w:autoSpaceDE w:val="0"/>
        <w:autoSpaceDN w:val="0"/>
        <w:adjustRightInd w:val="0"/>
        <w:spacing w:before="0" w:after="0"/>
        <w:rPr>
          <w:rFonts w:ascii="Times New Roman" w:hAnsi="Times New Roman"/>
          <w:sz w:val="24"/>
        </w:rPr>
      </w:pPr>
    </w:p>
    <w:p w:rsidR="00DE48EF" w:rsidRPr="007C6857"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7C6857" w:rsidTr="00672D2A">
        <w:trPr>
          <w:trHeight w:val="642"/>
        </w:trPr>
        <w:tc>
          <w:tcPr>
            <w:tcW w:w="921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SAMLEDE EKSPONERINGER</w:t>
            </w:r>
          </w:p>
          <w:p w:rsidR="000B0B09" w:rsidRPr="007C6857" w:rsidRDefault="000B0B09" w:rsidP="000B0B09">
            <w:pPr>
              <w:rPr>
                <w:rFonts w:ascii="Times New Roman" w:hAnsi="Times New Roman"/>
                <w:sz w:val="24"/>
              </w:rPr>
            </w:pPr>
            <w:r w:rsidRPr="007C6857">
              <w:rPr>
                <w:rFonts w:ascii="Times New Roman" w:hAnsi="Times New Roman"/>
                <w:sz w:val="24"/>
              </w:rPr>
              <w:t>Det samlede beløb af udestående positioner (i korrelationshandelsporteføljen), som indberettes af det institut, der optræder som eksponeringsleverende institut og/eller investor og/eller organiserende institut.</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020-040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EKSPONERINGSLEVERENDE INSTITUT</w:t>
            </w:r>
          </w:p>
          <w:p w:rsidR="000B0B09" w:rsidRPr="007C6857" w:rsidRDefault="000B0B09" w:rsidP="00104A65">
            <w:pPr>
              <w:rPr>
                <w:rFonts w:ascii="Times New Roman" w:hAnsi="Times New Roman"/>
                <w:sz w:val="24"/>
              </w:rPr>
            </w:pPr>
            <w:r w:rsidRPr="007C6857">
              <w:rPr>
                <w:rFonts w:ascii="Times New Roman" w:hAnsi="Times New Roman"/>
                <w:sz w:val="24"/>
              </w:rPr>
              <w:t xml:space="preserve">Artikel 4, stk. 1, nr. 13), i CRR. </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050-070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INVESTOR</w:t>
            </w:r>
          </w:p>
          <w:p w:rsidR="000B0B09" w:rsidRPr="007C6857" w:rsidRDefault="000B0B09" w:rsidP="00DE48EF">
            <w:pPr>
              <w:rPr>
                <w:rFonts w:ascii="Times New Roman" w:hAnsi="Times New Roman"/>
                <w:sz w:val="24"/>
              </w:rPr>
            </w:pPr>
            <w:r w:rsidRPr="007C6857">
              <w:rPr>
                <w:rFonts w:ascii="Times New Roman" w:hAnsi="Times New Roman"/>
                <w:sz w:val="24"/>
              </w:rPr>
              <w:t>Kreditinstitut, der er indehaver af securitiseringspositioner i en securitis</w:t>
            </w:r>
            <w:r w:rsidRPr="007C6857">
              <w:rPr>
                <w:rFonts w:ascii="Times New Roman" w:hAnsi="Times New Roman"/>
                <w:sz w:val="24"/>
              </w:rPr>
              <w:t>e</w:t>
            </w:r>
            <w:r w:rsidRPr="007C6857">
              <w:rPr>
                <w:rFonts w:ascii="Times New Roman" w:hAnsi="Times New Roman"/>
                <w:sz w:val="24"/>
              </w:rPr>
              <w:t>ringstransaktion, hvor det hverken er eksponeringsleverende eller organiserende institut.</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080-100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ORGANISERENDE INSTITUT</w:t>
            </w:r>
          </w:p>
          <w:p w:rsidR="000B0B09" w:rsidRPr="007C6857" w:rsidRDefault="000B0B09" w:rsidP="00DA040A">
            <w:pPr>
              <w:rPr>
                <w:rFonts w:ascii="Times New Roman" w:hAnsi="Times New Roman"/>
                <w:sz w:val="24"/>
              </w:rPr>
            </w:pPr>
            <w:r w:rsidRPr="007C6857">
              <w:rPr>
                <w:rFonts w:ascii="Times New Roman" w:hAnsi="Times New Roman"/>
                <w:sz w:val="24"/>
              </w:rPr>
              <w:t xml:space="preserve">Artikel 4, stk. 1, nr. 14), i CRR. Hvis et organiserende institut også securitiserer sine egne aktiver, skal det indsætte oplysninger om sine egne securitiserede aktiver i rækkerne for det eksponeringsleverende institut. </w:t>
            </w: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030, 060 og 090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SECURITISERINGER</w:t>
            </w:r>
          </w:p>
          <w:p w:rsidR="000B0B09" w:rsidRPr="007C6857" w:rsidRDefault="000B0B09" w:rsidP="000B0B09">
            <w:pPr>
              <w:rPr>
                <w:rFonts w:ascii="Times New Roman" w:hAnsi="Times New Roman"/>
                <w:sz w:val="24"/>
              </w:rPr>
            </w:pPr>
            <w:r w:rsidRPr="007C6857">
              <w:rPr>
                <w:rFonts w:ascii="Times New Roman" w:hAnsi="Times New Roman"/>
                <w:sz w:val="24"/>
              </w:rPr>
              <w:t>Korrelationshandelsporteføljen omfatter securitiseringer, "nth to default"-kreditderivater og evt. andre sikringspositioner, der opfylder kriterierne i artikel 338, stk. 2 og 3, i CRR.</w:t>
            </w:r>
          </w:p>
          <w:p w:rsidR="000B0B09" w:rsidRPr="007C6857" w:rsidRDefault="000B0B09" w:rsidP="000B0B09">
            <w:pPr>
              <w:rPr>
                <w:rFonts w:ascii="Times New Roman" w:hAnsi="Times New Roman"/>
                <w:sz w:val="24"/>
              </w:rPr>
            </w:pPr>
          </w:p>
          <w:p w:rsidR="000B0B09" w:rsidRPr="007C6857" w:rsidRDefault="000B0B09" w:rsidP="00DE48EF">
            <w:pPr>
              <w:rPr>
                <w:rFonts w:ascii="Times New Roman" w:hAnsi="Times New Roman"/>
                <w:sz w:val="24"/>
              </w:rPr>
            </w:pPr>
            <w:r w:rsidRPr="007C6857">
              <w:rPr>
                <w:rFonts w:ascii="Times New Roman" w:hAnsi="Times New Roman"/>
                <w:sz w:val="24"/>
              </w:rPr>
              <w:t>Derivater af securitiseringseksponeringer, der giver en pro rata-andel, og positi</w:t>
            </w:r>
            <w:r w:rsidRPr="007C6857">
              <w:rPr>
                <w:rFonts w:ascii="Times New Roman" w:hAnsi="Times New Roman"/>
                <w:sz w:val="24"/>
              </w:rPr>
              <w:t>o</w:t>
            </w:r>
            <w:r w:rsidRPr="007C6857">
              <w:rPr>
                <w:rFonts w:ascii="Times New Roman" w:hAnsi="Times New Roman"/>
                <w:sz w:val="24"/>
              </w:rPr>
              <w:t>ner, der sikrer positioner i korrelationshandelsporteføljen, angives i rækken "Andre CTP-positioner".</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110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"NTH TO DEFAULT"-KREDITDERIVATER</w:t>
            </w:r>
          </w:p>
          <w:p w:rsidR="000B0B09" w:rsidRPr="007C6857" w:rsidRDefault="000B0B09" w:rsidP="000B0B09">
            <w:pPr>
              <w:rPr>
                <w:rFonts w:ascii="Times New Roman" w:hAnsi="Times New Roman"/>
                <w:sz w:val="24"/>
              </w:rPr>
            </w:pPr>
            <w:r w:rsidRPr="007C6857">
              <w:rPr>
                <w:rFonts w:ascii="Times New Roman" w:hAnsi="Times New Roman"/>
                <w:sz w:val="24"/>
              </w:rPr>
              <w:t>"nth to default"-kreditderivater, der sikres af "nth to default"-kreditderivater i he</w:t>
            </w:r>
            <w:r w:rsidRPr="007C6857">
              <w:rPr>
                <w:rFonts w:ascii="Times New Roman" w:hAnsi="Times New Roman"/>
                <w:sz w:val="24"/>
              </w:rPr>
              <w:t>n</w:t>
            </w:r>
            <w:r w:rsidRPr="007C6857">
              <w:rPr>
                <w:rFonts w:ascii="Times New Roman" w:hAnsi="Times New Roman"/>
                <w:sz w:val="24"/>
              </w:rPr>
              <w:t>hold til artikel 347 i CRR, indberettes her.</w:t>
            </w:r>
          </w:p>
          <w:p w:rsidR="000B0B09" w:rsidRPr="007C6857" w:rsidRDefault="000B0B09" w:rsidP="00DE48EF">
            <w:pPr>
              <w:rPr>
                <w:rFonts w:ascii="Times New Roman" w:hAnsi="Times New Roman"/>
                <w:sz w:val="24"/>
              </w:rPr>
            </w:pPr>
            <w:r w:rsidRPr="007C6857">
              <w:rPr>
                <w:rFonts w:ascii="Times New Roman" w:hAnsi="Times New Roman"/>
                <w:sz w:val="24"/>
              </w:rPr>
              <w:t>Rollerne som eksponeringsleverende institut, investor og organiserende institut kan ikke bruges i forbindelse med "nth to default"-kreditderivater. Der kan derfor ikke gives en opdeling for "nth to default"-kreditderivater på samme måde som for securitiseringspositioner.</w:t>
            </w: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040, 070, 100 og 120</w:t>
            </w:r>
          </w:p>
        </w:tc>
        <w:tc>
          <w:tcPr>
            <w:tcW w:w="8204" w:type="dxa"/>
          </w:tcPr>
          <w:p w:rsidR="000B0B09" w:rsidRPr="007C6857" w:rsidRDefault="000B0B09" w:rsidP="000B0B09">
            <w:pPr>
              <w:rPr>
                <w:rStyle w:val="InstructionsTabelleberschrift"/>
                <w:rFonts w:ascii="Times New Roman" w:hAnsi="Times New Roman"/>
                <w:sz w:val="24"/>
              </w:rPr>
            </w:pPr>
            <w:r w:rsidRPr="007C6857">
              <w:rPr>
                <w:rStyle w:val="InstructionsTabelleberschrift"/>
                <w:rFonts w:ascii="Times New Roman" w:hAnsi="Times New Roman"/>
                <w:sz w:val="24"/>
              </w:rPr>
              <w:t>ANDRE CTP-POSITIONER</w:t>
            </w:r>
          </w:p>
          <w:p w:rsidR="000B0B09" w:rsidRPr="007C6857" w:rsidRDefault="000B0B09" w:rsidP="000B0B09">
            <w:pPr>
              <w:rPr>
                <w:rFonts w:ascii="Times New Roman" w:hAnsi="Times New Roman"/>
                <w:sz w:val="24"/>
              </w:rPr>
            </w:pPr>
            <w:r w:rsidRPr="007C6857">
              <w:rPr>
                <w:rFonts w:ascii="Times New Roman" w:hAnsi="Times New Roman"/>
                <w:sz w:val="24"/>
              </w:rPr>
              <w:t xml:space="preserve">Positionerne i: </w:t>
            </w:r>
          </w:p>
          <w:p w:rsidR="000B0B09" w:rsidRPr="007C6857" w:rsidRDefault="00125707" w:rsidP="0023700C">
            <w:pPr>
              <w:tabs>
                <w:tab w:val="left" w:pos="720"/>
              </w:tabs>
              <w:ind w:left="720" w:hanging="360"/>
              <w:rPr>
                <w:rFonts w:ascii="Times New Roman" w:hAnsi="Times New Roman"/>
                <w:sz w:val="24"/>
              </w:rPr>
            </w:pPr>
            <w:r w:rsidRPr="007C6857">
              <w:rPr>
                <w:rFonts w:ascii="Symbol" w:hAnsi="Symbol"/>
                <w:sz w:val="24"/>
              </w:rPr>
              <w:t></w:t>
            </w:r>
            <w:r w:rsidRPr="007C6857">
              <w:tab/>
            </w:r>
            <w:r w:rsidRPr="007C6857">
              <w:rPr>
                <w:rFonts w:ascii="Times New Roman" w:hAnsi="Times New Roman"/>
                <w:sz w:val="24"/>
              </w:rPr>
              <w:t>derivater af securitiseringseksponeringer, der giver en pro rata-andel, og positioner, der sikrer positioner i korrelationshandelsporteføljen</w:t>
            </w:r>
          </w:p>
          <w:p w:rsidR="000B0B09" w:rsidRPr="007C6857" w:rsidRDefault="00125707" w:rsidP="0023700C">
            <w:pPr>
              <w:tabs>
                <w:tab w:val="left" w:pos="720"/>
              </w:tabs>
              <w:ind w:left="720" w:hanging="360"/>
              <w:rPr>
                <w:rFonts w:ascii="Times New Roman" w:hAnsi="Times New Roman"/>
                <w:sz w:val="24"/>
              </w:rPr>
            </w:pPr>
            <w:r w:rsidRPr="007C6857">
              <w:rPr>
                <w:rFonts w:ascii="Symbol" w:hAnsi="Symbol"/>
                <w:sz w:val="24"/>
              </w:rPr>
              <w:t></w:t>
            </w:r>
            <w:r w:rsidRPr="007C6857">
              <w:rPr>
                <w:rFonts w:ascii="Times New Roman" w:hAnsi="Times New Roman"/>
                <w:sz w:val="24"/>
              </w:rPr>
              <w:t>CTP-positioner, der sikres af kreditderivater i henhold til artikel 346 i CRR</w:t>
            </w:r>
          </w:p>
          <w:p w:rsidR="000B0B09" w:rsidRPr="007C6857" w:rsidRDefault="00125707" w:rsidP="0023700C">
            <w:pPr>
              <w:tabs>
                <w:tab w:val="left" w:pos="720"/>
              </w:tabs>
              <w:ind w:left="720" w:hanging="360"/>
              <w:rPr>
                <w:rFonts w:ascii="Times New Roman" w:hAnsi="Times New Roman"/>
                <w:sz w:val="24"/>
              </w:rPr>
            </w:pPr>
            <w:r w:rsidRPr="007C6857">
              <w:rPr>
                <w:rFonts w:ascii="Symbol" w:hAnsi="Symbol"/>
                <w:sz w:val="24"/>
              </w:rPr>
              <w:t></w:t>
            </w:r>
            <w:r w:rsidRPr="007C6857">
              <w:tab/>
            </w:r>
            <w:r w:rsidRPr="007C6857">
              <w:rPr>
                <w:rFonts w:ascii="Times New Roman" w:hAnsi="Times New Roman"/>
                <w:sz w:val="24"/>
              </w:rPr>
              <w:t>andre positioner, der er i overensstemmelse med artikel 338, stk. 3, i CRR</w:t>
            </w:r>
          </w:p>
          <w:p w:rsidR="000B0B09" w:rsidRPr="007C6857" w:rsidRDefault="000B0B09" w:rsidP="000B0B09">
            <w:pPr>
              <w:rPr>
                <w:rFonts w:ascii="Times New Roman" w:hAnsi="Times New Roman"/>
                <w:sz w:val="24"/>
              </w:rPr>
            </w:pPr>
            <w:r w:rsidRPr="007C6857">
              <w:rPr>
                <w:rFonts w:ascii="Times New Roman" w:hAnsi="Times New Roman"/>
                <w:sz w:val="24"/>
              </w:rPr>
              <w:t>medtages.</w:t>
            </w:r>
          </w:p>
        </w:tc>
      </w:tr>
    </w:tbl>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987246"/>
      <w:r w:rsidRPr="007C6857">
        <w:rPr>
          <w:rFonts w:ascii="Times New Roman" w:hAnsi="Times New Roman"/>
          <w:sz w:val="24"/>
          <w:u w:val="none"/>
        </w:rPr>
        <w:t>5.4.</w:t>
      </w:r>
      <w:r w:rsidRPr="007C6857">
        <w:tab/>
      </w:r>
      <w:r w:rsidRPr="007C6857">
        <w:rPr>
          <w:rFonts w:ascii="Times New Roman" w:hAnsi="Times New Roman"/>
          <w:sz w:val="24"/>
        </w:rPr>
        <w:t>C 21.00 – Markedsrisiko: Positionsrisiko i aktier opgjort efter standardmetoden (MKR SA EQU)</w:t>
      </w:r>
      <w:bookmarkEnd w:id="670"/>
      <w:bookmarkEnd w:id="671"/>
      <w:bookmarkEnd w:id="672"/>
      <w:bookmarkEnd w:id="673"/>
      <w:bookmarkEnd w:id="674"/>
      <w:bookmarkEnd w:id="675"/>
      <w:bookmarkEnd w:id="676"/>
      <w:bookmarkEnd w:id="677"/>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987247"/>
      <w:r w:rsidRPr="007C6857">
        <w:rPr>
          <w:rFonts w:ascii="Times New Roman" w:hAnsi="Times New Roman"/>
          <w:sz w:val="24"/>
          <w:u w:val="none"/>
        </w:rPr>
        <w:t>5.4.1.</w:t>
      </w:r>
      <w:r w:rsidRPr="007C6857">
        <w:tab/>
      </w:r>
      <w:r w:rsidRPr="007C6857">
        <w:rPr>
          <w:rFonts w:ascii="Times New Roman" w:hAnsi="Times New Roman"/>
          <w:sz w:val="24"/>
        </w:rPr>
        <w:t>Generelle bemærkninger</w:t>
      </w:r>
      <w:bookmarkEnd w:id="678"/>
      <w:bookmarkEnd w:id="679"/>
      <w:bookmarkEnd w:id="680"/>
      <w:bookmarkEnd w:id="681"/>
      <w:bookmarkEnd w:id="682"/>
      <w:bookmarkEnd w:id="683"/>
      <w:bookmarkEnd w:id="684"/>
      <w:bookmarkEnd w:id="685"/>
    </w:p>
    <w:p w:rsidR="000B0B09" w:rsidRPr="007C6857" w:rsidRDefault="00125707" w:rsidP="001A3980">
      <w:pPr>
        <w:pStyle w:val="InstructionsText2"/>
        <w:numPr>
          <w:ilvl w:val="0"/>
          <w:numId w:val="0"/>
        </w:numPr>
        <w:ind w:left="993"/>
      </w:pPr>
      <w:r w:rsidRPr="007C6857">
        <w:t>148.</w:t>
      </w:r>
      <w:r w:rsidRPr="007C6857">
        <w:tab/>
        <w:t>I dette skema indberettes der oplysninger om positioner og de tilsvarende kap</w:t>
      </w:r>
      <w:r w:rsidRPr="007C6857">
        <w:t>i</w:t>
      </w:r>
      <w:r w:rsidRPr="007C6857">
        <w:t>talgrundlagskrav for positionsrisikoen i aktier i handelsbeholdningen opgjort efter standardmetoden.</w:t>
      </w:r>
    </w:p>
    <w:p w:rsidR="000B0B09" w:rsidRPr="007C6857" w:rsidRDefault="00125707" w:rsidP="001A3980">
      <w:pPr>
        <w:pStyle w:val="InstructionsText2"/>
        <w:numPr>
          <w:ilvl w:val="0"/>
          <w:numId w:val="0"/>
        </w:numPr>
        <w:ind w:left="993"/>
      </w:pPr>
      <w:r w:rsidRPr="007C6857">
        <w:t>149.</w:t>
      </w:r>
      <w:r w:rsidRPr="007C6857">
        <w:tab/>
        <w:t>Skemaet skal udfyldes separat for "Total" sammen med en fast, foruddefineret liste af følgende markeder: Albanien, Bulgarien, Danmark, Den Tidligere Jugosl</w:t>
      </w:r>
      <w:r w:rsidRPr="007C6857">
        <w:t>a</w:t>
      </w:r>
      <w:r w:rsidRPr="007C6857">
        <w:t>viske Republik Makedonien, Det Forenede Kongerige, Egypten, Island, Japan, Kroatien, Liechtenstein, Norge, Polen, Rumænien, Rusland, Schweiz, Serbien, Sv</w:t>
      </w:r>
      <w:r w:rsidRPr="007C6857">
        <w:t>e</w:t>
      </w:r>
      <w:r w:rsidRPr="007C6857">
        <w:t>rige, Tjekkiet, Tyrkiet, Ukraine, Ungarn, USA og euroområdet samt et restskema for alle andre markeder. I forbindelse med dette indberetningskrav skal ordet "ma</w:t>
      </w:r>
      <w:r w:rsidRPr="007C6857">
        <w:t>r</w:t>
      </w:r>
      <w:r w:rsidRPr="007C6857">
        <w:t>ked" forstås som "land". (undtagen for lande i euroområdet; se Kommissionens d</w:t>
      </w:r>
      <w:r w:rsidRPr="007C6857">
        <w:t>e</w:t>
      </w:r>
      <w:r w:rsidRPr="007C6857">
        <w:t>legerede forordning (EU) nr. 525/2014).</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987248"/>
      <w:r w:rsidRPr="007C6857">
        <w:rPr>
          <w:rFonts w:ascii="Times New Roman" w:hAnsi="Times New Roman"/>
          <w:sz w:val="24"/>
          <w:u w:val="none"/>
        </w:rPr>
        <w:lastRenderedPageBreak/>
        <w:t>5.4.2.</w:t>
      </w:r>
      <w:r w:rsidRPr="007C6857">
        <w:tab/>
      </w:r>
      <w:r w:rsidRPr="007C6857">
        <w:rPr>
          <w:rFonts w:ascii="Times New Roman" w:hAnsi="Times New Roman"/>
          <w:sz w:val="24"/>
        </w:rPr>
        <w:t>Instrukser vedrørende specifikke positioner</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7C6857" w:rsidTr="00672D2A">
        <w:trPr>
          <w:trHeight w:val="626"/>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010-020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102 og artikel 105, stk. 1, i CRR. Disse er bruttopositioner uden in</w:t>
            </w:r>
            <w:r w:rsidRPr="007C6857">
              <w:rPr>
                <w:rFonts w:ascii="Times New Roman" w:hAnsi="Times New Roman"/>
                <w:sz w:val="24"/>
              </w:rPr>
              <w:t>d</w:t>
            </w:r>
            <w:r w:rsidRPr="007C6857">
              <w:rPr>
                <w:rFonts w:ascii="Times New Roman" w:hAnsi="Times New Roman"/>
                <w:sz w:val="24"/>
              </w:rPr>
              <w:t xml:space="preserve">regning af instrumenter, men ekskl. garanterede positioner, som tredjemand har tegnet sig for eller forpligtet sig til at aftage (artikel 345, andet punktum, i CRR). </w:t>
            </w:r>
          </w:p>
        </w:tc>
      </w:tr>
      <w:tr w:rsidR="000B0B09" w:rsidRPr="007C6857" w:rsidTr="00672D2A">
        <w:tc>
          <w:tcPr>
            <w:tcW w:w="98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030-040 </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NETTOPOSITIONER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327, 329, 332, 341 og 345 i CRR. </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w:t>
            </w:r>
          </w:p>
        </w:tc>
        <w:tc>
          <w:tcPr>
            <w:tcW w:w="7874" w:type="dxa"/>
          </w:tcPr>
          <w:p w:rsidR="000B0B09" w:rsidRPr="007C6857" w:rsidRDefault="000B0B09" w:rsidP="000B0B09">
            <w:pPr>
              <w:tabs>
                <w:tab w:val="left" w:pos="579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UNDERLAGT KAPITALKRAV</w:t>
            </w:r>
          </w:p>
          <w:p w:rsidR="000B0B09" w:rsidRPr="007C6857"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Nettopositioner, som i henhold til de forskellige metoder, der er omhandlet i tredje del, afsnit IV, kapitel 2, i CRR, pålægges et kapitalkrav. Kapitalkravet skal beregnes separat for hvert nationalt marked. Positioner i aktieindeksfut</w:t>
            </w:r>
            <w:r w:rsidRPr="007C6857">
              <w:rPr>
                <w:rFonts w:ascii="Times New Roman" w:hAnsi="Times New Roman"/>
                <w:sz w:val="24"/>
              </w:rPr>
              <w:t>u</w:t>
            </w:r>
            <w:r w:rsidRPr="007C6857">
              <w:rPr>
                <w:rFonts w:ascii="Times New Roman" w:hAnsi="Times New Roman"/>
                <w:sz w:val="24"/>
              </w:rPr>
              <w:t>res, jf. artikel 344, stk. 4, i CRR, medtages ikke i denne kolonne.</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w:t>
            </w:r>
          </w:p>
        </w:tc>
        <w:tc>
          <w:tcPr>
            <w:tcW w:w="7874"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Kapitalkravet for en relevant position i henhold til tredje del, afsnit IV, kapitel 2, i CRR.</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874"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RISIKOEKSPONERING</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Artikel 92, stk. 4, litra b), i CRR. Resultatet af multiplikationen af kapita</w:t>
            </w:r>
            <w:r w:rsidRPr="007C6857">
              <w:rPr>
                <w:rFonts w:ascii="Times New Roman" w:hAnsi="Times New Roman"/>
                <w:sz w:val="24"/>
              </w:rPr>
              <w:t>l</w:t>
            </w:r>
            <w:r w:rsidRPr="007C6857">
              <w:rPr>
                <w:rFonts w:ascii="Times New Roman" w:hAnsi="Times New Roman"/>
                <w:sz w:val="24"/>
              </w:rPr>
              <w:t xml:space="preserve">grundlagskravet med 12,5. </w:t>
            </w:r>
          </w:p>
        </w:tc>
      </w:tr>
    </w:tbl>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7C6857" w:rsidTr="00672D2A">
        <w:trPr>
          <w:trHeight w:val="662"/>
        </w:trPr>
        <w:tc>
          <w:tcPr>
            <w:tcW w:w="921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010-130</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AKTIER I HANDELSBEHOLDNINGEN</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Kapitalgrundlagskrav for positionsrisiko i henhold til artikel 92, stk. 3, litra b), nr. i), i CRR og tredje del, afsnit IV, kapitel 2, afdeling 3, i CRR.</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020-040</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GENEREL RISIKO</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aktier underlagt generel risiko (artikel 343 i CRR) og deres tilsvarende kapitalgrundlagskrav i henhold til tredje del, afsnit IV, kapitel 2, afdeling 3, i CRR.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Begge opdelinger (021/022 og 030/040) er en opdeling vedrørende alle positioner, der er underlagt generel risiko. </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I række 021 og 022 skal der indberettes oplysninger om opdelingen efter instr</w:t>
            </w:r>
            <w:r w:rsidRPr="007C6857">
              <w:rPr>
                <w:rFonts w:ascii="Times New Roman" w:hAnsi="Times New Roman"/>
                <w:sz w:val="24"/>
              </w:rPr>
              <w:t>u</w:t>
            </w:r>
            <w:r w:rsidRPr="007C6857">
              <w:rPr>
                <w:rFonts w:ascii="Times New Roman" w:hAnsi="Times New Roman"/>
                <w:sz w:val="24"/>
              </w:rPr>
              <w:t xml:space="preserve">ment. Kun opdelingen i række 030 og 040 bruges som grundlag for beregning af kapitalgrundlagskravene.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021</w:t>
            </w:r>
          </w:p>
        </w:tc>
        <w:tc>
          <w:tcPr>
            <w:tcW w:w="8204"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Derivater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Derivater, der indgår i beregningen af aktierisikoen ved positioner i handelsb</w:t>
            </w:r>
            <w:r w:rsidRPr="007C6857">
              <w:rPr>
                <w:rFonts w:ascii="Times New Roman" w:hAnsi="Times New Roman"/>
                <w:sz w:val="24"/>
              </w:rPr>
              <w:t>e</w:t>
            </w:r>
            <w:r w:rsidRPr="007C6857">
              <w:rPr>
                <w:rFonts w:ascii="Times New Roman" w:hAnsi="Times New Roman"/>
                <w:sz w:val="24"/>
              </w:rPr>
              <w:t>holdningen, jf. artikel 329 og 332, hvis det er relevant.</w:t>
            </w: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022</w:t>
            </w:r>
          </w:p>
        </w:tc>
        <w:tc>
          <w:tcPr>
            <w:tcW w:w="8204"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Andre aktiver og passiver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Andre instrumenter end derivater, der indgår i beregningen af aktierisikoen ved positioner i handelsbeholdningen.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Børshandlede aktieindeksfutures, der er bredt diversificerede og omfattet af en særlig metode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Børshandlede aktieindeksfutures, der er bredt diversificerede og omfattet af en særlig metode i henhold til artikel 344, stk. 1 og 4, i CRR. Disse positioner er kun underlagt generel risiko og skal derfor ikke indberettes i række (050).</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100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040</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Andre aktier end børshandlede aktieindeksfutures, der er bredt diversific</w:t>
            </w:r>
            <w:r w:rsidRPr="007C6857">
              <w:rPr>
                <w:rFonts w:ascii="Times New Roman" w:hAnsi="Times New Roman"/>
                <w:b/>
                <w:sz w:val="24"/>
                <w:u w:val="single"/>
              </w:rPr>
              <w:t>e</w:t>
            </w:r>
            <w:r w:rsidRPr="007C6857">
              <w:rPr>
                <w:rFonts w:ascii="Times New Roman" w:hAnsi="Times New Roman"/>
                <w:b/>
                <w:sz w:val="24"/>
                <w:u w:val="single"/>
              </w:rPr>
              <w:t>rede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Andre positioner i aktier underlagt specifik risiko og de tilsvarende kapitalgrun</w:t>
            </w:r>
            <w:r w:rsidRPr="007C6857">
              <w:rPr>
                <w:rFonts w:ascii="Times New Roman" w:hAnsi="Times New Roman"/>
                <w:sz w:val="24"/>
              </w:rPr>
              <w:t>d</w:t>
            </w:r>
            <w:r w:rsidRPr="007C6857">
              <w:rPr>
                <w:rFonts w:ascii="Times New Roman" w:hAnsi="Times New Roman"/>
                <w:sz w:val="24"/>
              </w:rPr>
              <w:t xml:space="preserve">lagskrav i henhold til artikel 343 og artikel 344, stk. 3, i CRR. </w:t>
            </w: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050 </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SPECIFIK RISIKO</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Positioner i aktier underlagt specifik risiko og de tilsvarende kapitalgrundlagskrav i henhold til artikel 342 og artikel 344, stk. 4, i CRR.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100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090-130</w:t>
            </w:r>
          </w:p>
        </w:tc>
        <w:tc>
          <w:tcPr>
            <w:tcW w:w="820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berschrift"/>
                <w:rFonts w:ascii="Times New Roman" w:hAnsi="Times New Roman"/>
                <w:sz w:val="24"/>
              </w:rPr>
              <w:t>YDERLIGERE KRAV TIL OPTIONER (BORTSET FRA DELTARISICI)</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329, stk. 2 og 3, i CRR. </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yderligere krav til optioner vedrørende andre risici end deltarisici indberettes ved hjælp af den metode, der er anvendt til beregningen heraf.</w:t>
            </w:r>
          </w:p>
          <w:p w:rsidR="000B0B09" w:rsidRPr="007C6857" w:rsidRDefault="000B0B09" w:rsidP="000B0B09">
            <w:pPr>
              <w:autoSpaceDE w:val="0"/>
              <w:autoSpaceDN w:val="0"/>
              <w:adjustRightInd w:val="0"/>
              <w:spacing w:before="0" w:after="0"/>
              <w:rPr>
                <w:rFonts w:ascii="Times New Roman" w:hAnsi="Times New Roman"/>
                <w:sz w:val="24"/>
              </w:rPr>
            </w:pPr>
          </w:p>
        </w:tc>
      </w:tr>
    </w:tbl>
    <w:p w:rsidR="000B0B09" w:rsidRPr="007C6857" w:rsidRDefault="000B0B09" w:rsidP="000B0B09">
      <w:pPr>
        <w:autoSpaceDE w:val="0"/>
        <w:autoSpaceDN w:val="0"/>
        <w:adjustRightInd w:val="0"/>
        <w:spacing w:before="0" w:after="0"/>
        <w:rPr>
          <w:rFonts w:ascii="Times New Roman" w:hAnsi="Times New Roman"/>
          <w:bCs/>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987249"/>
      <w:r w:rsidRPr="007C6857">
        <w:rPr>
          <w:rFonts w:ascii="Times New Roman" w:hAnsi="Times New Roman"/>
          <w:sz w:val="24"/>
          <w:u w:val="none"/>
        </w:rPr>
        <w:t>5.5.</w:t>
      </w:r>
      <w:r w:rsidRPr="007C6857">
        <w:tab/>
      </w:r>
      <w:r w:rsidRPr="007C6857">
        <w:rPr>
          <w:rFonts w:ascii="Times New Roman" w:hAnsi="Times New Roman"/>
          <w:sz w:val="24"/>
        </w:rPr>
        <w:t>C 22.00 – Markedsrisiko: Valutarisiko opgjort efter standardmetoden (MKR SA FX)</w:t>
      </w:r>
      <w:bookmarkEnd w:id="694"/>
      <w:bookmarkEnd w:id="695"/>
      <w:bookmarkEnd w:id="696"/>
      <w:bookmarkEnd w:id="697"/>
      <w:bookmarkEnd w:id="698"/>
      <w:bookmarkEnd w:id="699"/>
      <w:bookmarkEnd w:id="700"/>
      <w:bookmarkEnd w:id="701"/>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987250"/>
      <w:r w:rsidRPr="007C6857">
        <w:rPr>
          <w:rFonts w:ascii="Times New Roman" w:hAnsi="Times New Roman"/>
          <w:sz w:val="24"/>
          <w:u w:val="none"/>
        </w:rPr>
        <w:t>5.5.1.</w:t>
      </w:r>
      <w:r w:rsidRPr="007C6857">
        <w:tab/>
      </w:r>
      <w:r w:rsidRPr="007C6857">
        <w:rPr>
          <w:rFonts w:ascii="Times New Roman" w:hAnsi="Times New Roman"/>
          <w:sz w:val="24"/>
        </w:rPr>
        <w:t>Generelle bemærkninger</w:t>
      </w:r>
      <w:bookmarkEnd w:id="702"/>
      <w:bookmarkEnd w:id="703"/>
      <w:bookmarkEnd w:id="704"/>
      <w:bookmarkEnd w:id="705"/>
      <w:bookmarkEnd w:id="706"/>
      <w:bookmarkEnd w:id="707"/>
      <w:bookmarkEnd w:id="708"/>
      <w:bookmarkEnd w:id="709"/>
    </w:p>
    <w:p w:rsidR="00F71DF2" w:rsidRPr="007C6857" w:rsidRDefault="00125707" w:rsidP="001A3980">
      <w:pPr>
        <w:pStyle w:val="InstructionsText2"/>
        <w:numPr>
          <w:ilvl w:val="0"/>
          <w:numId w:val="0"/>
        </w:numPr>
        <w:ind w:left="993"/>
      </w:pPr>
      <w:r w:rsidRPr="007C6857">
        <w:t>150.</w:t>
      </w:r>
      <w:r w:rsidRPr="007C6857">
        <w:tab/>
        <w:t>Institutter indberetter oplysninger om positionerne i hver valuta (herunder in</w:t>
      </w:r>
      <w:r w:rsidRPr="007C6857">
        <w:t>d</w:t>
      </w:r>
      <w:r w:rsidRPr="007C6857">
        <w:t xml:space="preserve">beretningsvalutaen) og de tilsvarende kapitalgrundlagskrav for valutarisiko opgjort efter standardmetoden. Positionen beregnes for hver valuta (herunder euro), guld og positioner i CIU'er. </w:t>
      </w:r>
    </w:p>
    <w:p w:rsidR="000B0B09" w:rsidRPr="007C6857" w:rsidRDefault="00125707" w:rsidP="001A3980">
      <w:pPr>
        <w:pStyle w:val="InstructionsText2"/>
        <w:numPr>
          <w:ilvl w:val="0"/>
          <w:numId w:val="0"/>
        </w:numPr>
        <w:ind w:left="993"/>
      </w:pPr>
      <w:r w:rsidRPr="007C6857">
        <w:t>151.</w:t>
      </w:r>
      <w:r w:rsidRPr="007C6857">
        <w:tab/>
        <w:t>Række 100-480 i dette skema indberettes, selv om institutter ikke skal beregne kapitalgrundlagskrav for valutarisiko i henhold til artikel 351 i CRR. I disse mem</w:t>
      </w:r>
      <w:r w:rsidRPr="007C6857">
        <w:t>o</w:t>
      </w:r>
      <w:r w:rsidRPr="007C6857">
        <w:t>randumposter medtages alle positioner i indberetningsvalutaen, uanset i hvilket o</w:t>
      </w:r>
      <w:r w:rsidRPr="007C6857">
        <w:t>m</w:t>
      </w:r>
      <w:r w:rsidRPr="007C6857">
        <w:t>fang de tages i betragtning med henblik på artikel 354 i CRR. Række 130-480 af memorandumposterne i skemaet udfyldes separat for alle valutaer i EU's medlem</w:t>
      </w:r>
      <w:r w:rsidRPr="007C6857">
        <w:t>s</w:t>
      </w:r>
      <w:r w:rsidRPr="007C6857">
        <w:t xml:space="preserve">stater og følgende valutaer: USD, CHF, JPY, RUB, TRY, AUD, CAD, RSD, ALL, </w:t>
      </w:r>
      <w:r w:rsidRPr="007C6857">
        <w:lastRenderedPageBreak/>
        <w:t>UAH, MKD, EGP, ARS, BRL, MXN, HKD, ICK, TWD, NZD, NOK, SGD, KRW, CNY og alle andre valutaer.</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987251"/>
      <w:r w:rsidRPr="007C6857">
        <w:rPr>
          <w:rFonts w:ascii="Times New Roman" w:hAnsi="Times New Roman"/>
          <w:sz w:val="24"/>
          <w:u w:val="none"/>
        </w:rPr>
        <w:t>5.5.2.</w:t>
      </w:r>
      <w:r w:rsidRPr="007C6857">
        <w:tab/>
      </w:r>
      <w:r w:rsidRPr="007C6857">
        <w:rPr>
          <w:rFonts w:ascii="Times New Roman" w:hAnsi="Times New Roman"/>
          <w:sz w:val="24"/>
        </w:rPr>
        <w:t>Instrukser vedrørende specifikke positioner</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7C6857" w:rsidTr="00672D2A">
        <w:trPr>
          <w:trHeight w:val="595"/>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020-030</w:t>
            </w:r>
          </w:p>
          <w:p w:rsidR="000B0B09" w:rsidRPr="007C6857" w:rsidRDefault="000B0B09" w:rsidP="000B0B09">
            <w:pPr>
              <w:autoSpaceDE w:val="0"/>
              <w:autoSpaceDN w:val="0"/>
              <w:adjustRightInd w:val="0"/>
              <w:spacing w:before="0" w:after="0"/>
              <w:rPr>
                <w:rFonts w:ascii="Times New Roman" w:hAnsi="Times New Roman"/>
                <w:sz w:val="24"/>
              </w:rPr>
            </w:pP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POSITIONER (LANGE OG KORTE)</w:t>
            </w:r>
          </w:p>
          <w:p w:rsidR="000B0B09" w:rsidRPr="007C6857" w:rsidRDefault="000B0B09" w:rsidP="00283B5F">
            <w:pPr>
              <w:autoSpaceDE w:val="0"/>
              <w:autoSpaceDN w:val="0"/>
              <w:adjustRightInd w:val="0"/>
              <w:spacing w:before="0" w:after="0"/>
              <w:rPr>
                <w:rFonts w:ascii="Times New Roman" w:hAnsi="Times New Roman"/>
                <w:sz w:val="24"/>
              </w:rPr>
            </w:pPr>
          </w:p>
          <w:p w:rsidR="000B0B09" w:rsidRPr="007C6857" w:rsidRDefault="000B0B09" w:rsidP="00D1690D">
            <w:pPr>
              <w:autoSpaceDE w:val="0"/>
              <w:autoSpaceDN w:val="0"/>
              <w:adjustRightInd w:val="0"/>
              <w:spacing w:before="0" w:after="0"/>
              <w:rPr>
                <w:rFonts w:ascii="Times New Roman" w:hAnsi="Times New Roman"/>
                <w:sz w:val="24"/>
              </w:rPr>
            </w:pPr>
            <w:r w:rsidRPr="007C6857">
              <w:rPr>
                <w:rFonts w:ascii="Times New Roman" w:hAnsi="Times New Roman"/>
                <w:sz w:val="24"/>
              </w:rPr>
              <w:t>Bruttopositioner som følge af aktiver, tilgodehavender og lignende poster nævnt i artikel 352, stk. 1, i CRR. I henhold til artikel 352, stk. 2, indberettes de positioner, som et institut har taget for at afdække sin kapitalprocent, jf. a</w:t>
            </w:r>
            <w:r w:rsidRPr="007C6857">
              <w:rPr>
                <w:rFonts w:ascii="Times New Roman" w:hAnsi="Times New Roman"/>
                <w:sz w:val="24"/>
              </w:rPr>
              <w:t>r</w:t>
            </w:r>
            <w:r w:rsidRPr="007C6857">
              <w:rPr>
                <w:rFonts w:ascii="Times New Roman" w:hAnsi="Times New Roman"/>
                <w:sz w:val="24"/>
              </w:rPr>
              <w:t>tikel 92, stk. 1, mod den negative virkning af valutakursændringer samt posit</w:t>
            </w:r>
            <w:r w:rsidRPr="007C6857">
              <w:rPr>
                <w:rFonts w:ascii="Times New Roman" w:hAnsi="Times New Roman"/>
                <w:sz w:val="24"/>
              </w:rPr>
              <w:t>i</w:t>
            </w:r>
            <w:r w:rsidRPr="007C6857">
              <w:rPr>
                <w:rFonts w:ascii="Times New Roman" w:hAnsi="Times New Roman"/>
                <w:sz w:val="24"/>
              </w:rPr>
              <w:t>oner, vedrørende poster, der allerede er fratrukket ved beregningen af kapita</w:t>
            </w:r>
            <w:r w:rsidRPr="007C6857">
              <w:rPr>
                <w:rFonts w:ascii="Times New Roman" w:hAnsi="Times New Roman"/>
                <w:sz w:val="24"/>
              </w:rPr>
              <w:t>l</w:t>
            </w:r>
            <w:r w:rsidRPr="007C6857">
              <w:rPr>
                <w:rFonts w:ascii="Times New Roman" w:hAnsi="Times New Roman"/>
                <w:sz w:val="24"/>
              </w:rPr>
              <w:t>grundlaget, ikke, hvis de kompetente myndigheder har givet tilladelse hertil.</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040-050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NETTOPOSITIONER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283B5F"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352, stk. 3 og stk. 4, første og andet punktum, samt artikel 353 i CRR.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Nettopositionerne beregnes for hver valuta, og der kan derfor være samtidige lange og korte positioner.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060-080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UNDERLAGT KAPITALKRAV</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352, stk. 4, tredje punktum, samt artikel 353 og 354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060-070</w:t>
            </w:r>
          </w:p>
        </w:tc>
        <w:tc>
          <w:tcPr>
            <w:tcW w:w="7874"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b/>
                <w:sz w:val="24"/>
                <w:u w:val="single"/>
              </w:rPr>
              <w:t>POSITIONER UNDERLAGT KAPITALKRAV (LANGE OG KORTE)</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lange og korte nettopositioner for hver valuta beregnes ved at trække de samlede korte positioner fra de samlede lange positioner.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Lange nettopositioner for hver operation i en valuta adderes for at få den lange nettoposition i den pågældende valuta.</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Korte nettopositioner for hver operation i en valuta adderes for at få den korte nettoposition i den pågældende valuta.</w:t>
            </w:r>
          </w:p>
          <w:p w:rsidR="000B0B09" w:rsidRPr="007C6857" w:rsidRDefault="000B0B09" w:rsidP="00283B5F">
            <w:pPr>
              <w:autoSpaceDE w:val="0"/>
              <w:autoSpaceDN w:val="0"/>
              <w:adjustRightInd w:val="0"/>
              <w:spacing w:before="0" w:after="0"/>
              <w:rPr>
                <w:rFonts w:ascii="Times New Roman" w:hAnsi="Times New Roman"/>
                <w:sz w:val="24"/>
              </w:rPr>
            </w:pPr>
            <w:r w:rsidRPr="007C6857">
              <w:rPr>
                <w:rFonts w:ascii="Times New Roman" w:hAnsi="Times New Roman"/>
                <w:sz w:val="24"/>
              </w:rPr>
              <w:t>Ikkematchede positioner i ikkeindberetningsvalutaer lægges til positioner u</w:t>
            </w:r>
            <w:r w:rsidRPr="007C6857">
              <w:rPr>
                <w:rFonts w:ascii="Times New Roman" w:hAnsi="Times New Roman"/>
                <w:sz w:val="24"/>
              </w:rPr>
              <w:t>n</w:t>
            </w:r>
            <w:r w:rsidRPr="007C6857">
              <w:rPr>
                <w:rFonts w:ascii="Times New Roman" w:hAnsi="Times New Roman"/>
                <w:sz w:val="24"/>
              </w:rPr>
              <w:t>derlagt kapitalkrav for andre valutaer (række 030) i kolonne 060 eller 070, a</w:t>
            </w:r>
            <w:r w:rsidRPr="007C6857">
              <w:rPr>
                <w:rFonts w:ascii="Times New Roman" w:hAnsi="Times New Roman"/>
                <w:sz w:val="24"/>
              </w:rPr>
              <w:t>f</w:t>
            </w:r>
            <w:r w:rsidRPr="007C6857">
              <w:rPr>
                <w:rFonts w:ascii="Times New Roman" w:hAnsi="Times New Roman"/>
                <w:sz w:val="24"/>
              </w:rPr>
              <w:t>hængigt af om de er korte eller lange.</w:t>
            </w:r>
          </w:p>
          <w:p w:rsidR="00DE48EF" w:rsidRPr="007C6857" w:rsidRDefault="00DE48EF" w:rsidP="00283B5F">
            <w:pPr>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080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UNDERLAGT KAPITALKRAV (MATCHEDE)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Matchede positioner for snævert forbundne valutaer.</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w:t>
            </w:r>
          </w:p>
        </w:tc>
        <w:tc>
          <w:tcPr>
            <w:tcW w:w="7874"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Kapitalkravet for en relevant position i henhold til tredje del, afsnit IV, kapitel 3,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8"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w:t>
            </w:r>
          </w:p>
        </w:tc>
        <w:tc>
          <w:tcPr>
            <w:tcW w:w="7874"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RISIKOEKSPONERING</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tabs>
                <w:tab w:val="left" w:pos="1665"/>
              </w:tabs>
              <w:autoSpaceDE w:val="0"/>
              <w:autoSpaceDN w:val="0"/>
              <w:adjustRightInd w:val="0"/>
              <w:spacing w:before="0" w:after="0"/>
              <w:rPr>
                <w:rFonts w:ascii="Times New Roman" w:hAnsi="Times New Roman"/>
                <w:sz w:val="24"/>
              </w:rPr>
            </w:pPr>
            <w:r w:rsidRPr="007C6857">
              <w:rPr>
                <w:rFonts w:ascii="Times New Roman" w:hAnsi="Times New Roman"/>
                <w:sz w:val="24"/>
              </w:rPr>
              <w:t>Artikel 92, stk. 4, litra b), i CRR. Resultatet af multiplikationen af kapita</w:t>
            </w:r>
            <w:r w:rsidRPr="007C6857">
              <w:rPr>
                <w:rFonts w:ascii="Times New Roman" w:hAnsi="Times New Roman"/>
                <w:sz w:val="24"/>
              </w:rPr>
              <w:t>l</w:t>
            </w:r>
            <w:r w:rsidRPr="007C6857">
              <w:rPr>
                <w:rFonts w:ascii="Times New Roman" w:hAnsi="Times New Roman"/>
                <w:sz w:val="24"/>
              </w:rPr>
              <w:t xml:space="preserve">grundlagskravet med 12,5. </w:t>
            </w:r>
          </w:p>
          <w:p w:rsidR="00DE48EF" w:rsidRPr="007C6857"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7C685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7C6857" w:rsidTr="00672D2A">
        <w:trPr>
          <w:trHeight w:val="497"/>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SAMLEDE POSITIONER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491F4D"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Alle positioner i ikkeindberetningsvalutaer og de positioner i indberetningsv</w:t>
            </w:r>
            <w:r w:rsidRPr="007C6857">
              <w:rPr>
                <w:rFonts w:ascii="Times New Roman" w:hAnsi="Times New Roman"/>
                <w:sz w:val="24"/>
              </w:rPr>
              <w:t>a</w:t>
            </w:r>
            <w:r w:rsidRPr="007C6857">
              <w:rPr>
                <w:rFonts w:ascii="Times New Roman" w:hAnsi="Times New Roman"/>
                <w:sz w:val="24"/>
              </w:rPr>
              <w:t>lutaen, der tages i betragtning med henblik på artikel 354 i CRR, samt deres ti</w:t>
            </w:r>
            <w:r w:rsidRPr="007C6857">
              <w:rPr>
                <w:rFonts w:ascii="Times New Roman" w:hAnsi="Times New Roman"/>
                <w:sz w:val="24"/>
              </w:rPr>
              <w:t>l</w:t>
            </w:r>
            <w:r w:rsidRPr="007C6857">
              <w:rPr>
                <w:rFonts w:ascii="Times New Roman" w:hAnsi="Times New Roman"/>
                <w:sz w:val="24"/>
              </w:rPr>
              <w:t>svarende kapitalgrundlagskrav i henhold til artikel 92, stk. 3, litra c), nr. i), og artikel 352, stk. 2 og 4, i CRR (med henblik på omregning til indberetningsv</w:t>
            </w:r>
            <w:r w:rsidRPr="007C6857">
              <w:rPr>
                <w:rFonts w:ascii="Times New Roman" w:hAnsi="Times New Roman"/>
                <w:sz w:val="24"/>
              </w:rPr>
              <w:t>a</w:t>
            </w:r>
            <w:r w:rsidRPr="007C6857">
              <w:rPr>
                <w:rFonts w:ascii="Times New Roman" w:hAnsi="Times New Roman"/>
                <w:sz w:val="24"/>
              </w:rPr>
              <w:t>lutaen).</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SNÆVERT FORBUNDNE VALUTAER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og deres tilsvarende kapitalgrundlagskrav for valutaer nævnt i art</w:t>
            </w:r>
            <w:r w:rsidRPr="007C6857">
              <w:rPr>
                <w:rFonts w:ascii="Times New Roman" w:hAnsi="Times New Roman"/>
                <w:sz w:val="24"/>
              </w:rPr>
              <w:t>i</w:t>
            </w:r>
            <w:r w:rsidRPr="007C6857">
              <w:rPr>
                <w:rFonts w:ascii="Times New Roman" w:hAnsi="Times New Roman"/>
                <w:sz w:val="24"/>
              </w:rPr>
              <w:t>kel 354 i CRR.</w:t>
            </w:r>
          </w:p>
          <w:p w:rsidR="000B0B09" w:rsidRPr="007C6857" w:rsidRDefault="000B0B09" w:rsidP="000B0B09">
            <w:pPr>
              <w:autoSpaceDE w:val="0"/>
              <w:autoSpaceDN w:val="0"/>
              <w:adjustRightInd w:val="0"/>
              <w:spacing w:before="0" w:after="0"/>
              <w:rPr>
                <w:rFonts w:ascii="Times New Roman" w:hAnsi="Times New Roman"/>
                <w:sz w:val="24"/>
              </w:rPr>
            </w:pPr>
          </w:p>
        </w:tc>
      </w:tr>
      <w:tr w:rsidR="00491F4D" w:rsidRPr="007C6857" w:rsidTr="00672D2A">
        <w:tc>
          <w:tcPr>
            <w:tcW w:w="991" w:type="dxa"/>
          </w:tcPr>
          <w:p w:rsidR="00491F4D" w:rsidRPr="007C6857" w:rsidRDefault="00491F4D"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025</w:t>
            </w:r>
          </w:p>
        </w:tc>
        <w:tc>
          <w:tcPr>
            <w:tcW w:w="7871" w:type="dxa"/>
          </w:tcPr>
          <w:p w:rsidR="00491F4D" w:rsidRPr="007C6857" w:rsidRDefault="00491F4D"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 xml:space="preserve">Snævert forbundne valutaer: </w:t>
            </w:r>
            <w:r w:rsidRPr="007C6857">
              <w:rPr>
                <w:rFonts w:ascii="Times New Roman" w:hAnsi="Times New Roman"/>
                <w:b/>
                <w:i/>
                <w:sz w:val="24"/>
                <w:u w:val="single"/>
              </w:rPr>
              <w:t>heraf</w:t>
            </w:r>
            <w:r w:rsidRPr="007C6857">
              <w:rPr>
                <w:rFonts w:ascii="Times New Roman" w:hAnsi="Times New Roman"/>
                <w:b/>
                <w:sz w:val="24"/>
                <w:u w:val="single"/>
              </w:rPr>
              <w:t>: indberetningsvaluta</w:t>
            </w:r>
          </w:p>
          <w:p w:rsidR="00491F4D" w:rsidRPr="007C6857" w:rsidRDefault="00491F4D" w:rsidP="000B0B09">
            <w:pPr>
              <w:autoSpaceDE w:val="0"/>
              <w:autoSpaceDN w:val="0"/>
              <w:adjustRightInd w:val="0"/>
              <w:spacing w:before="0" w:after="0"/>
              <w:rPr>
                <w:rFonts w:ascii="Times New Roman" w:hAnsi="Times New Roman"/>
                <w:sz w:val="24"/>
              </w:rPr>
            </w:pPr>
          </w:p>
          <w:p w:rsidR="00491F4D" w:rsidRPr="007C6857" w:rsidRDefault="00491F4D"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indberetningsvalutaen, der bidrager til beregningen af kapita</w:t>
            </w:r>
            <w:r w:rsidRPr="007C6857">
              <w:rPr>
                <w:rFonts w:ascii="Times New Roman" w:hAnsi="Times New Roman"/>
                <w:sz w:val="24"/>
              </w:rPr>
              <w:t>l</w:t>
            </w:r>
            <w:r w:rsidRPr="007C6857">
              <w:rPr>
                <w:rFonts w:ascii="Times New Roman" w:hAnsi="Times New Roman"/>
                <w:sz w:val="24"/>
              </w:rPr>
              <w:t>grundlagskrav i overensstemmelse med artikel 354 i CRR.</w:t>
            </w:r>
          </w:p>
          <w:p w:rsidR="00491F4D" w:rsidRPr="007C6857" w:rsidRDefault="00491F4D"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ANDRE VALUTAER (herunder CIU'er, der behandles som fo</w:t>
            </w:r>
            <w:r w:rsidRPr="007C6857">
              <w:rPr>
                <w:rFonts w:ascii="Times New Roman" w:hAnsi="Times New Roman"/>
                <w:b/>
                <w:sz w:val="24"/>
                <w:u w:val="single"/>
              </w:rPr>
              <w:t>r</w:t>
            </w:r>
            <w:r w:rsidRPr="007C6857">
              <w:rPr>
                <w:rFonts w:ascii="Times New Roman" w:hAnsi="Times New Roman"/>
                <w:b/>
                <w:sz w:val="24"/>
                <w:u w:val="single"/>
              </w:rPr>
              <w:t>skellige valutaer)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Positioner og deres tilsvarende kapitalgrundlagskrav for valutaer omfattet af den generelle procedure, der er omhandlet i artikel 351 og artikel 352, stk. 2 og 4,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Cs/>
                <w:sz w:val="24"/>
                <w:u w:val="single"/>
              </w:rPr>
            </w:pPr>
            <w:r w:rsidRPr="007C6857">
              <w:rPr>
                <w:rFonts w:ascii="Times New Roman" w:hAnsi="Times New Roman"/>
                <w:sz w:val="24"/>
                <w:u w:val="single"/>
              </w:rPr>
              <w:t>Indberetning af CIU'er, der behandles som separate valutaer i henhold til artikel 353 i CRR:</w:t>
            </w:r>
          </w:p>
          <w:p w:rsidR="000B0B09" w:rsidRPr="007C6857" w:rsidRDefault="000B0B09" w:rsidP="000B0B09">
            <w:pPr>
              <w:autoSpaceDE w:val="0"/>
              <w:autoSpaceDN w:val="0"/>
              <w:adjustRightInd w:val="0"/>
              <w:spacing w:before="0" w:after="0"/>
              <w:rPr>
                <w:rFonts w:ascii="Times New Roman" w:hAnsi="Times New Roman"/>
                <w:bCs/>
                <w:sz w:val="24"/>
              </w:rPr>
            </w:pPr>
            <w:r w:rsidRPr="007C6857">
              <w:rPr>
                <w:rFonts w:ascii="Times New Roman" w:hAnsi="Times New Roman"/>
                <w:sz w:val="24"/>
              </w:rPr>
              <w:t>CIU'er, der behandles som separate valutaer, kan behandles på to forskellige måder med henblik på at beregne kapitalgrundlagskravene:</w:t>
            </w:r>
          </w:p>
          <w:p w:rsidR="000B0B09" w:rsidRPr="007C6857" w:rsidRDefault="00125707" w:rsidP="0023700C">
            <w:pPr>
              <w:autoSpaceDE w:val="0"/>
              <w:autoSpaceDN w:val="0"/>
              <w:adjustRightInd w:val="0"/>
              <w:spacing w:before="0" w:after="0"/>
              <w:ind w:left="720" w:hanging="360"/>
              <w:rPr>
                <w:rFonts w:ascii="Times New Roman" w:hAnsi="Times New Roman"/>
                <w:bCs/>
                <w:sz w:val="24"/>
              </w:rPr>
            </w:pPr>
            <w:r w:rsidRPr="007C6857">
              <w:rPr>
                <w:rFonts w:ascii="Times New Roman" w:hAnsi="Times New Roman"/>
                <w:sz w:val="24"/>
              </w:rPr>
              <w:t>1.</w:t>
            </w:r>
            <w:r w:rsidRPr="007C6857">
              <w:tab/>
            </w:r>
            <w:r w:rsidRPr="007C6857">
              <w:rPr>
                <w:rFonts w:ascii="Times New Roman" w:hAnsi="Times New Roman"/>
                <w:sz w:val="24"/>
              </w:rPr>
              <w:t>Den modificerede guldmetode, hvis det ikke vides, om CIU'ens invest</w:t>
            </w:r>
            <w:r w:rsidRPr="007C6857">
              <w:rPr>
                <w:rFonts w:ascii="Times New Roman" w:hAnsi="Times New Roman"/>
                <w:sz w:val="24"/>
              </w:rPr>
              <w:t>e</w:t>
            </w:r>
            <w:r w:rsidRPr="007C6857">
              <w:rPr>
                <w:rFonts w:ascii="Times New Roman" w:hAnsi="Times New Roman"/>
                <w:sz w:val="24"/>
              </w:rPr>
              <w:t>ringer er lange eller korte (disse CIU'er lægges til et instituts samlede nettoposition i valutaer).</w:t>
            </w:r>
          </w:p>
          <w:p w:rsidR="000B0B09" w:rsidRPr="007C6857" w:rsidRDefault="00125707" w:rsidP="0023700C">
            <w:pPr>
              <w:autoSpaceDE w:val="0"/>
              <w:autoSpaceDN w:val="0"/>
              <w:adjustRightInd w:val="0"/>
              <w:spacing w:before="0" w:after="0"/>
              <w:ind w:left="720" w:hanging="360"/>
              <w:rPr>
                <w:rFonts w:ascii="Times New Roman" w:hAnsi="Times New Roman"/>
                <w:bCs/>
                <w:sz w:val="24"/>
              </w:rPr>
            </w:pPr>
            <w:r w:rsidRPr="007C6857">
              <w:rPr>
                <w:rFonts w:ascii="Times New Roman" w:hAnsi="Times New Roman"/>
                <w:sz w:val="24"/>
              </w:rPr>
              <w:t>2.</w:t>
            </w:r>
            <w:r w:rsidRPr="007C6857">
              <w:tab/>
            </w:r>
            <w:r w:rsidRPr="007C6857">
              <w:rPr>
                <w:rFonts w:ascii="Times New Roman" w:hAnsi="Times New Roman"/>
                <w:sz w:val="24"/>
              </w:rPr>
              <w:t>Hvis det vides, om CIU'ens investeringer er lange eller korte, lægges disse CIU'er til den samlede åbne valutaposition (lang eller kort, a</w:t>
            </w:r>
            <w:r w:rsidRPr="007C6857">
              <w:rPr>
                <w:rFonts w:ascii="Times New Roman" w:hAnsi="Times New Roman"/>
                <w:sz w:val="24"/>
              </w:rPr>
              <w:t>f</w:t>
            </w:r>
            <w:r w:rsidRPr="007C6857">
              <w:rPr>
                <w:rFonts w:ascii="Times New Roman" w:hAnsi="Times New Roman"/>
                <w:sz w:val="24"/>
              </w:rPr>
              <w:t>hængigt af om CIU'ens investeringer er lange eller korte).</w:t>
            </w:r>
          </w:p>
          <w:p w:rsidR="000B0B09" w:rsidRPr="007C6857" w:rsidRDefault="000B0B09" w:rsidP="000B0B09">
            <w:pPr>
              <w:autoSpaceDE w:val="0"/>
              <w:autoSpaceDN w:val="0"/>
              <w:adjustRightInd w:val="0"/>
              <w:spacing w:before="0" w:after="0"/>
              <w:rPr>
                <w:rFonts w:ascii="Times New Roman" w:hAnsi="Times New Roman"/>
                <w:bCs/>
                <w:sz w:val="24"/>
                <w:u w:val="single"/>
              </w:rPr>
            </w:pPr>
            <w:r w:rsidRPr="007C6857">
              <w:rPr>
                <w:rFonts w:ascii="Times New Roman" w:hAnsi="Times New Roman"/>
                <w:sz w:val="24"/>
              </w:rPr>
              <w:t>Indberetningen af disse CIU'er følger beregningen af kapitalgrundlagskravene.</w:t>
            </w:r>
            <w:r w:rsidRPr="007C6857">
              <w:rPr>
                <w:rFonts w:ascii="Times New Roman" w:hAnsi="Times New Roman"/>
                <w:sz w:val="24"/>
                <w:u w:val="single"/>
              </w:rPr>
              <w:t xml:space="preserve"> </w:t>
            </w:r>
          </w:p>
          <w:p w:rsidR="00DE48EF" w:rsidRPr="007C6857" w:rsidRDefault="00DE48EF"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040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GULD</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Positioner og deres tilsvarende kapitalgrundlagskrav for valutaer omfattet af den generelle procedure, der er omhandlet i artikel 351 og artikel 352, stk. 2 og 4,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050-090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berschrift"/>
                <w:rFonts w:ascii="Times New Roman" w:hAnsi="Times New Roman"/>
                <w:sz w:val="24"/>
              </w:rPr>
              <w:t>YDERLIGERE KRAV TIL OPTIONER (BORTSET FRA DELTARIS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CI)</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 xml:space="preserve">Artikel 352, stk. 5 og 6, i CRR. </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yderligere krav til optioner vedrørende andre risici end deltarisici indbere</w:t>
            </w:r>
            <w:r w:rsidRPr="007C6857">
              <w:rPr>
                <w:rFonts w:ascii="Times New Roman" w:hAnsi="Times New Roman"/>
                <w:sz w:val="24"/>
              </w:rPr>
              <w:t>t</w:t>
            </w:r>
            <w:r w:rsidRPr="007C6857">
              <w:rPr>
                <w:rFonts w:ascii="Times New Roman" w:hAnsi="Times New Roman"/>
                <w:sz w:val="24"/>
              </w:rPr>
              <w:t>tes ved hjælp af den metode, der er anvendt til beregningen heraf.</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100-120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Opdeling af samlede positioner (herunder indberetningsvaluta) efter e</w:t>
            </w:r>
            <w:r w:rsidRPr="007C6857">
              <w:rPr>
                <w:rFonts w:ascii="Times New Roman" w:hAnsi="Times New Roman"/>
                <w:b/>
                <w:sz w:val="24"/>
                <w:u w:val="single"/>
              </w:rPr>
              <w:t>k</w:t>
            </w:r>
            <w:r w:rsidRPr="007C6857">
              <w:rPr>
                <w:rFonts w:ascii="Times New Roman" w:hAnsi="Times New Roman"/>
                <w:b/>
                <w:sz w:val="24"/>
                <w:u w:val="single"/>
              </w:rPr>
              <w:t>sponeringstype</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samlede positioner fordeles efter derivater, andre aktiver og passiver og i</w:t>
            </w:r>
            <w:r w:rsidRPr="007C6857">
              <w:rPr>
                <w:rFonts w:ascii="Times New Roman" w:hAnsi="Times New Roman"/>
                <w:sz w:val="24"/>
              </w:rPr>
              <w:t>k</w:t>
            </w:r>
            <w:r w:rsidRPr="007C6857">
              <w:rPr>
                <w:rFonts w:ascii="Times New Roman" w:hAnsi="Times New Roman"/>
                <w:sz w:val="24"/>
              </w:rPr>
              <w:t>kebalanceførte poster.</w:t>
            </w:r>
          </w:p>
          <w:p w:rsidR="00DE48EF" w:rsidRPr="007C6857" w:rsidRDefault="00DE48EF"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Andre aktiver og passiver end ikkebalanceførte poster og derivater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DE48EF"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 Positioner, der ikke er anført i række 110 eller 120, indberettes her. </w:t>
            </w: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xml:space="preserve"> </w:t>
            </w: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110</w:t>
            </w: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Ikkebalanceførte poster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Poster, der er omfattet af artikel 352 i CRR, uanset denomineringsvalutaen, og som er medtaget i bilag I til CRR, med undtagelse af poster, der er medtaget som værdipapirfinansieringstransaktioner og transaktioner med lang afvikling</w:t>
            </w:r>
            <w:r w:rsidRPr="007C6857">
              <w:rPr>
                <w:rFonts w:ascii="Times New Roman" w:hAnsi="Times New Roman"/>
                <w:sz w:val="24"/>
              </w:rPr>
              <w:t>s</w:t>
            </w:r>
            <w:r w:rsidRPr="007C6857">
              <w:rPr>
                <w:rFonts w:ascii="Times New Roman" w:hAnsi="Times New Roman"/>
                <w:sz w:val="24"/>
              </w:rPr>
              <w:t>tid, eller som følger af en aftale om netting på tværs af produkter.</w:t>
            </w:r>
          </w:p>
          <w:p w:rsidR="00DE48EF" w:rsidRPr="007C6857" w:rsidRDefault="00DE48EF"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120</w:t>
            </w:r>
          </w:p>
          <w:p w:rsidR="000B0B09" w:rsidRPr="007C6857" w:rsidRDefault="000B0B09" w:rsidP="000B0B09">
            <w:pPr>
              <w:autoSpaceDE w:val="0"/>
              <w:autoSpaceDN w:val="0"/>
              <w:adjustRightInd w:val="0"/>
              <w:spacing w:before="0" w:after="0"/>
              <w:rPr>
                <w:rFonts w:ascii="Times New Roman" w:hAnsi="Times New Roman"/>
                <w:sz w:val="24"/>
              </w:rPr>
            </w:pPr>
          </w:p>
        </w:tc>
        <w:tc>
          <w:tcPr>
            <w:tcW w:w="7871"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Derivater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værdisat i henhold til artikel 352 i CRR.</w:t>
            </w:r>
          </w:p>
          <w:p w:rsidR="00902EFC" w:rsidRPr="007C6857" w:rsidRDefault="00902EFC"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130-480</w:t>
            </w:r>
          </w:p>
          <w:p w:rsidR="000B0B09" w:rsidRPr="007C6857" w:rsidRDefault="000B0B09" w:rsidP="000B0B09">
            <w:pPr>
              <w:autoSpaceDE w:val="0"/>
              <w:autoSpaceDN w:val="0"/>
              <w:adjustRightInd w:val="0"/>
              <w:spacing w:before="0" w:after="0"/>
              <w:rPr>
                <w:rFonts w:ascii="Times New Roman" w:hAnsi="Times New Roman"/>
                <w:sz w:val="24"/>
              </w:rPr>
            </w:pPr>
          </w:p>
        </w:tc>
        <w:tc>
          <w:tcPr>
            <w:tcW w:w="7871"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b/>
                <w:sz w:val="24"/>
                <w:u w:val="single"/>
              </w:rPr>
              <w:t>MEMORANDUMPOSTER: VALUTAPOSITIONER</w:t>
            </w:r>
          </w:p>
          <w:p w:rsidR="000B0B09" w:rsidRPr="007C6857" w:rsidRDefault="000B0B09" w:rsidP="000B0B09">
            <w:pPr>
              <w:autoSpaceDE w:val="0"/>
              <w:autoSpaceDN w:val="0"/>
              <w:adjustRightInd w:val="0"/>
              <w:spacing w:before="0" w:after="0"/>
              <w:rPr>
                <w:rFonts w:ascii="Times New Roman" w:hAnsi="Times New Roman"/>
                <w:b/>
                <w:bCs/>
                <w:sz w:val="24"/>
              </w:rPr>
            </w:pPr>
          </w:p>
          <w:p w:rsidR="000B0B09" w:rsidRPr="007C6857" w:rsidRDefault="000B0B09" w:rsidP="00944530">
            <w:pPr>
              <w:autoSpaceDE w:val="0"/>
              <w:autoSpaceDN w:val="0"/>
              <w:adjustRightInd w:val="0"/>
              <w:spacing w:before="0" w:after="0"/>
              <w:rPr>
                <w:rStyle w:val="InstructionsTabelleText"/>
                <w:rFonts w:ascii="Times New Roman" w:hAnsi="Times New Roman"/>
                <w:sz w:val="24"/>
              </w:rPr>
            </w:pPr>
            <w:r w:rsidRPr="007C6857">
              <w:rPr>
                <w:rFonts w:ascii="Times New Roman" w:hAnsi="Times New Roman"/>
                <w:sz w:val="24"/>
              </w:rPr>
              <w:t>Memorandumposterne i skemaet udfyldes separat for alle valutaer i EU's me</w:t>
            </w:r>
            <w:r w:rsidRPr="007C6857">
              <w:rPr>
                <w:rFonts w:ascii="Times New Roman" w:hAnsi="Times New Roman"/>
                <w:sz w:val="24"/>
              </w:rPr>
              <w:t>d</w:t>
            </w:r>
            <w:r w:rsidRPr="007C6857">
              <w:rPr>
                <w:rFonts w:ascii="Times New Roman" w:hAnsi="Times New Roman"/>
                <w:sz w:val="24"/>
              </w:rPr>
              <w:t xml:space="preserve">lemsstater og følgende valutaer: USD, CHF, JPY, RUB, TRY, AUD, CAD, RSD, ALL, UAH, MKD, EGP, ARS, BRL, MXN, HKD, ICK, TWD, NZD, NOK, SGD, KRW, CNY og alle andre valutaer. </w:t>
            </w:r>
          </w:p>
        </w:tc>
      </w:tr>
    </w:tbl>
    <w:p w:rsidR="000B0B09" w:rsidRPr="007C6857" w:rsidRDefault="000B0B09" w:rsidP="000B0B09">
      <w:pPr>
        <w:rPr>
          <w:rFonts w:ascii="Times New Roman" w:hAnsi="Times New Roman"/>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987252"/>
      <w:r w:rsidRPr="007C6857">
        <w:rPr>
          <w:rFonts w:ascii="Times New Roman" w:hAnsi="Times New Roman"/>
          <w:sz w:val="24"/>
          <w:u w:val="none"/>
        </w:rPr>
        <w:t>5.6.</w:t>
      </w:r>
      <w:r w:rsidRPr="007C6857">
        <w:tab/>
      </w:r>
      <w:r w:rsidRPr="007C6857">
        <w:rPr>
          <w:rFonts w:ascii="Times New Roman" w:hAnsi="Times New Roman"/>
          <w:sz w:val="24"/>
        </w:rPr>
        <w:t>C 23.00 – Markedsrisiko: Råvarer opgjort efter standardmetoden (MKR SA COM)</w:t>
      </w:r>
      <w:bookmarkEnd w:id="718"/>
      <w:bookmarkEnd w:id="719"/>
      <w:bookmarkEnd w:id="720"/>
      <w:bookmarkEnd w:id="721"/>
      <w:bookmarkEnd w:id="722"/>
      <w:bookmarkEnd w:id="723"/>
      <w:bookmarkEnd w:id="724"/>
      <w:bookmarkEnd w:id="725"/>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987253"/>
      <w:r w:rsidRPr="007C6857">
        <w:rPr>
          <w:rFonts w:ascii="Times New Roman" w:hAnsi="Times New Roman"/>
          <w:sz w:val="24"/>
          <w:u w:val="none"/>
        </w:rPr>
        <w:t>5.6.1.</w:t>
      </w:r>
      <w:r w:rsidRPr="007C6857">
        <w:tab/>
      </w:r>
      <w:r w:rsidRPr="007C6857">
        <w:rPr>
          <w:rFonts w:ascii="Times New Roman" w:hAnsi="Times New Roman"/>
          <w:sz w:val="24"/>
        </w:rPr>
        <w:t>Generelle bemærkninger</w:t>
      </w:r>
      <w:bookmarkEnd w:id="726"/>
      <w:bookmarkEnd w:id="727"/>
      <w:bookmarkEnd w:id="728"/>
      <w:bookmarkEnd w:id="729"/>
      <w:bookmarkEnd w:id="730"/>
      <w:bookmarkEnd w:id="731"/>
      <w:bookmarkEnd w:id="732"/>
      <w:bookmarkEnd w:id="733"/>
    </w:p>
    <w:p w:rsidR="000B0B09" w:rsidRPr="007C6857" w:rsidRDefault="00125707" w:rsidP="001A3980">
      <w:pPr>
        <w:pStyle w:val="InstructionsText2"/>
        <w:numPr>
          <w:ilvl w:val="0"/>
          <w:numId w:val="0"/>
        </w:numPr>
        <w:ind w:left="993"/>
      </w:pPr>
      <w:r w:rsidRPr="007C6857">
        <w:t>152.</w:t>
      </w:r>
      <w:r w:rsidRPr="007C6857">
        <w:tab/>
        <w:t>I dette skema indberettes der oplysninger om positionerne i råvarer og de ti</w:t>
      </w:r>
      <w:r w:rsidRPr="007C6857">
        <w:t>l</w:t>
      </w:r>
      <w:r w:rsidRPr="007C6857">
        <w:t>svarende kapitalgrundlagskrav opgjort efter standardmetoden.</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987254"/>
      <w:r w:rsidRPr="007C6857">
        <w:rPr>
          <w:rFonts w:ascii="Times New Roman" w:hAnsi="Times New Roman"/>
          <w:sz w:val="24"/>
          <w:u w:val="none"/>
        </w:rPr>
        <w:t>5.6.2.</w:t>
      </w:r>
      <w:r w:rsidRPr="007C6857">
        <w:tab/>
      </w:r>
      <w:r w:rsidRPr="007C6857">
        <w:rPr>
          <w:rFonts w:ascii="Times New Roman" w:hAnsi="Times New Roman"/>
          <w:sz w:val="24"/>
        </w:rPr>
        <w:t>Instrukser vedrørende specifikke positioner</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7C6857" w:rsidTr="00672D2A">
        <w:trPr>
          <w:trHeight w:val="591"/>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Kolonner</w:t>
            </w:r>
          </w:p>
        </w:tc>
      </w:tr>
      <w:tr w:rsidR="000B0B09" w:rsidRPr="007C6857" w:rsidTr="00672D2A">
        <w:tc>
          <w:tcPr>
            <w:tcW w:w="986"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010-020</w:t>
            </w:r>
          </w:p>
        </w:tc>
        <w:tc>
          <w:tcPr>
            <w:tcW w:w="7876"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POSITIONER (LANGE OG KORTE)</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Lange/korte bruttopositioner, der betragtes som positioner i samme råvare i henhold til artikel 357, stk. 1 og 4, i CRR (se også artikel 359, stk. 1, i CRR).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 </w:t>
            </w:r>
          </w:p>
        </w:tc>
      </w:tr>
      <w:tr w:rsidR="000B0B09" w:rsidRPr="007C6857" w:rsidTr="00672D2A">
        <w:tc>
          <w:tcPr>
            <w:tcW w:w="986"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 xml:space="preserve">030-040 </w:t>
            </w:r>
          </w:p>
        </w:tc>
        <w:tc>
          <w:tcPr>
            <w:tcW w:w="7876"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NETTOPOSITIONER (LANGE OG KORTE)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D1690D">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Som defineret i artikel 357, stk. 3, i CRR. </w:t>
            </w:r>
          </w:p>
        </w:tc>
      </w:tr>
      <w:tr w:rsidR="000B0B09" w:rsidRPr="007C6857" w:rsidTr="00672D2A">
        <w:tc>
          <w:tcPr>
            <w:tcW w:w="986"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w:t>
            </w:r>
          </w:p>
        </w:tc>
        <w:tc>
          <w:tcPr>
            <w:tcW w:w="7876"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UNDERLAGT KAPITALKRAV</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Nettopositioner, som i henhold til de forskellige metoder, der er omhandlet i tredje del, afsnit IV, kapitel 4, i CRR, pålægges et kapitalkrav.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6"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w:t>
            </w:r>
          </w:p>
        </w:tc>
        <w:tc>
          <w:tcPr>
            <w:tcW w:w="7876"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xml:space="preserve">Kapitalkravet for en relevant position i henhold til tredje del, afsnit IV, kapitel 4, i CRR. </w:t>
            </w:r>
          </w:p>
        </w:tc>
      </w:tr>
      <w:tr w:rsidR="000B0B09" w:rsidRPr="007C6857" w:rsidTr="00672D2A">
        <w:tc>
          <w:tcPr>
            <w:tcW w:w="986"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876" w:type="dxa"/>
          </w:tcPr>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RISIKOEKSPONERING</w:t>
            </w: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7C6857" w:rsidRDefault="000B0B09" w:rsidP="000B0B09">
            <w:pPr>
              <w:tabs>
                <w:tab w:val="left" w:pos="1665"/>
              </w:tabs>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Artikel 92, stk. 4, litra b), i CRR. Resultatet af multiplikationen af kapita</w:t>
            </w:r>
            <w:r w:rsidRPr="007C6857">
              <w:rPr>
                <w:rFonts w:ascii="Times New Roman" w:hAnsi="Times New Roman"/>
                <w:sz w:val="24"/>
              </w:rPr>
              <w:t>l</w:t>
            </w:r>
            <w:r w:rsidRPr="007C6857">
              <w:rPr>
                <w:rFonts w:ascii="Times New Roman" w:hAnsi="Times New Roman"/>
                <w:sz w:val="24"/>
              </w:rPr>
              <w:t xml:space="preserve">grundlagskravet * 12,5. </w:t>
            </w:r>
          </w:p>
        </w:tc>
      </w:tr>
    </w:tbl>
    <w:p w:rsidR="000B0B09" w:rsidRPr="007C685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7C6857" w:rsidTr="00672D2A">
        <w:trPr>
          <w:trHeight w:val="483"/>
        </w:trPr>
        <w:tc>
          <w:tcPr>
            <w:tcW w:w="8862"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SAMLEDE POSITIONER I RÅVARER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9E2BBD">
            <w:pPr>
              <w:autoSpaceDE w:val="0"/>
              <w:autoSpaceDN w:val="0"/>
              <w:adjustRightInd w:val="0"/>
              <w:spacing w:before="0" w:after="0"/>
              <w:rPr>
                <w:rFonts w:ascii="Times New Roman" w:hAnsi="Times New Roman"/>
                <w:sz w:val="24"/>
              </w:rPr>
            </w:pPr>
            <w:r w:rsidRPr="007C6857">
              <w:rPr>
                <w:rFonts w:ascii="Times New Roman" w:hAnsi="Times New Roman"/>
                <w:sz w:val="24"/>
              </w:rPr>
              <w:t>Positioner i råvarer og deres tilsvarende kapitalgrundlagskrav for markedsris</w:t>
            </w:r>
            <w:r w:rsidRPr="007C6857">
              <w:rPr>
                <w:rFonts w:ascii="Times New Roman" w:hAnsi="Times New Roman"/>
                <w:sz w:val="24"/>
              </w:rPr>
              <w:t>i</w:t>
            </w:r>
            <w:r w:rsidRPr="007C6857">
              <w:rPr>
                <w:rFonts w:ascii="Times New Roman" w:hAnsi="Times New Roman"/>
                <w:sz w:val="24"/>
              </w:rPr>
              <w:t xml:space="preserve">ko i henhold til artikel 92, stk. 3, litra c), nr. iii), i CRR og tredje del, afsnit IV, kapitel 4, i CRR. </w:t>
            </w:r>
          </w:p>
        </w:tc>
      </w:tr>
      <w:tr w:rsidR="000B0B09" w:rsidRPr="007C6857" w:rsidTr="00672D2A">
        <w:tc>
          <w:tcPr>
            <w:tcW w:w="987"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020-060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POSITIONER EFTER RÅVAREKATEGORI</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I forbindelse med indberetning er råvarer inddelt i fire råvaregrupper som vist i tabel 2 i artikel 361 i CRR.</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 </w:t>
            </w: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LØBETIDSMETODE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råvarer, der er omfattet af løbetidsmetoden omhandlet i artikel 359 i CRR.</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080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UDVIDET LØBETIDSMETODE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råvarer, der er omfattet af den udvidede løbetidsmetode omhandlet i artikel 361 i CRR.</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FORENKLET METODE</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Positioner i råvarer, der er omfattet af den forenklede metode omhandlet i art</w:t>
            </w:r>
            <w:r w:rsidRPr="007C6857">
              <w:rPr>
                <w:rFonts w:ascii="Times New Roman" w:hAnsi="Times New Roman"/>
                <w:sz w:val="24"/>
              </w:rPr>
              <w:t>i</w:t>
            </w:r>
            <w:r w:rsidRPr="007C6857">
              <w:rPr>
                <w:rFonts w:ascii="Times New Roman" w:hAnsi="Times New Roman"/>
                <w:sz w:val="24"/>
              </w:rPr>
              <w:t xml:space="preserve">kel 360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87"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100-140</w:t>
            </w:r>
          </w:p>
        </w:tc>
        <w:tc>
          <w:tcPr>
            <w:tcW w:w="7875"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berschrift"/>
                <w:rFonts w:ascii="Times New Roman" w:hAnsi="Times New Roman"/>
                <w:sz w:val="24"/>
              </w:rPr>
              <w:t>YDERLIGERE KRAV TIL OPTIONER (BORTSET FRA DELTARIS</w:t>
            </w:r>
            <w:r w:rsidRPr="007C6857">
              <w:rPr>
                <w:rStyle w:val="InstructionsTabelleberschrift"/>
                <w:rFonts w:ascii="Times New Roman" w:hAnsi="Times New Roman"/>
                <w:sz w:val="24"/>
              </w:rPr>
              <w:t>I</w:t>
            </w:r>
            <w:r w:rsidRPr="007C6857">
              <w:rPr>
                <w:rStyle w:val="InstructionsTabelleberschrift"/>
                <w:rFonts w:ascii="Times New Roman" w:hAnsi="Times New Roman"/>
                <w:sz w:val="24"/>
              </w:rPr>
              <w:t>CI)</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358, stk. 4, i CRR. </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De yderligere krav til optioner vedrørende andre risici end deltarisici indbere</w:t>
            </w:r>
            <w:r w:rsidRPr="007C6857">
              <w:rPr>
                <w:rFonts w:ascii="Times New Roman" w:hAnsi="Times New Roman"/>
                <w:sz w:val="24"/>
              </w:rPr>
              <w:t>t</w:t>
            </w:r>
            <w:r w:rsidRPr="007C6857">
              <w:rPr>
                <w:rFonts w:ascii="Times New Roman" w:hAnsi="Times New Roman"/>
                <w:sz w:val="24"/>
              </w:rPr>
              <w:t>tes ved hjælp af den metode, der er anvendt til beregningen heraf.</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p>
        </w:tc>
      </w:tr>
    </w:tbl>
    <w:p w:rsidR="000B0B09" w:rsidRPr="007C6857" w:rsidRDefault="000B0B09" w:rsidP="000B0B09">
      <w:pPr>
        <w:rPr>
          <w:rFonts w:ascii="Times New Roman" w:hAnsi="Times New Roman"/>
          <w:sz w:val="24"/>
        </w:rPr>
      </w:pPr>
    </w:p>
    <w:p w:rsidR="000B0B09" w:rsidRPr="007C6857"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987255"/>
      <w:r w:rsidRPr="007C6857">
        <w:rPr>
          <w:rFonts w:ascii="Times New Roman" w:hAnsi="Times New Roman"/>
          <w:sz w:val="24"/>
          <w:u w:val="none"/>
        </w:rPr>
        <w:t>5.7.</w:t>
      </w:r>
      <w:r w:rsidRPr="007C6857">
        <w:tab/>
      </w:r>
      <w:r w:rsidRPr="007C6857">
        <w:rPr>
          <w:rFonts w:ascii="Times New Roman" w:hAnsi="Times New Roman"/>
          <w:sz w:val="24"/>
        </w:rPr>
        <w:t>C 24.00 – Markedsrisiko opgjort efter den interne model (MKR IM)</w:t>
      </w:r>
      <w:bookmarkEnd w:id="742"/>
      <w:bookmarkEnd w:id="743"/>
      <w:bookmarkEnd w:id="744"/>
      <w:bookmarkEnd w:id="745"/>
      <w:bookmarkEnd w:id="746"/>
      <w:bookmarkEnd w:id="747"/>
      <w:bookmarkEnd w:id="748"/>
      <w:bookmarkEnd w:id="749"/>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987256"/>
      <w:r w:rsidRPr="007C6857">
        <w:rPr>
          <w:rFonts w:ascii="Times New Roman" w:hAnsi="Times New Roman"/>
          <w:sz w:val="24"/>
          <w:u w:val="none"/>
        </w:rPr>
        <w:t>5.7.1.</w:t>
      </w:r>
      <w:r w:rsidRPr="007C6857">
        <w:tab/>
      </w:r>
      <w:r w:rsidRPr="007C6857">
        <w:rPr>
          <w:rFonts w:ascii="Times New Roman" w:hAnsi="Times New Roman"/>
          <w:sz w:val="24"/>
        </w:rPr>
        <w:t>Generelle bemærkninger</w:t>
      </w:r>
      <w:bookmarkEnd w:id="750"/>
      <w:bookmarkEnd w:id="751"/>
      <w:bookmarkEnd w:id="752"/>
      <w:bookmarkEnd w:id="753"/>
      <w:bookmarkEnd w:id="754"/>
      <w:bookmarkEnd w:id="755"/>
      <w:bookmarkEnd w:id="756"/>
      <w:bookmarkEnd w:id="757"/>
    </w:p>
    <w:p w:rsidR="000B0B09" w:rsidRPr="007C6857" w:rsidRDefault="00125707" w:rsidP="001A3980">
      <w:pPr>
        <w:pStyle w:val="InstructionsText2"/>
        <w:numPr>
          <w:ilvl w:val="0"/>
          <w:numId w:val="0"/>
        </w:numPr>
        <w:ind w:left="993"/>
      </w:pPr>
      <w:r w:rsidRPr="007C6857">
        <w:t>153.</w:t>
      </w:r>
      <w:r w:rsidRPr="007C6857">
        <w:tab/>
        <w:t>I dette skema gives der en opdeling af tallene for value-at-risk (VaR) og value-at-risk i stresssituationer (sVaR) efter markedsrisiko (gæld, aktier, valuta og råvare) og andre oplysninger, der er relevante for beregningen af kapitalgrundlagskrav.</w:t>
      </w:r>
    </w:p>
    <w:p w:rsidR="000B0B09" w:rsidRPr="007C6857" w:rsidRDefault="00125707" w:rsidP="001A3980">
      <w:pPr>
        <w:pStyle w:val="InstructionsText2"/>
        <w:numPr>
          <w:ilvl w:val="0"/>
          <w:numId w:val="0"/>
        </w:numPr>
        <w:ind w:left="993"/>
      </w:pPr>
      <w:r w:rsidRPr="007C6857">
        <w:t>154.</w:t>
      </w:r>
      <w:r w:rsidRPr="007C6857">
        <w:tab/>
        <w:t>Generelt afhænger indberetningen af strukturen af den model, som institutterne anvender, dvs. om de indberetter tal for generel og specifik risiko separat eller sa</w:t>
      </w:r>
      <w:r w:rsidRPr="007C6857">
        <w:t>m</w:t>
      </w:r>
      <w:r w:rsidRPr="007C6857">
        <w:t>let. Det samme gælder for opdelingen af VaR/sVaR i risikokategorier (renterisiko, aktierisiko, råvarerisiko og valutarisiko). Et institut kan undlade at indberette ove</w:t>
      </w:r>
      <w:r w:rsidRPr="007C6857">
        <w:t>n</w:t>
      </w:r>
      <w:r w:rsidRPr="007C6857">
        <w:t xml:space="preserve">nævnte opdeling, hvis det dokumenterer, at indberetningen af disse tal pålægger det en uforholdsmæssig arbejdsbyrde. </w:t>
      </w: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987257"/>
      <w:r w:rsidRPr="007C6857">
        <w:rPr>
          <w:rFonts w:ascii="Times New Roman" w:hAnsi="Times New Roman"/>
          <w:sz w:val="24"/>
          <w:u w:val="none"/>
        </w:rPr>
        <w:t>5.7.2.</w:t>
      </w:r>
      <w:r w:rsidRPr="007C6857">
        <w:tab/>
      </w:r>
      <w:r w:rsidRPr="007C6857">
        <w:rPr>
          <w:rFonts w:ascii="Times New Roman" w:hAnsi="Times New Roman"/>
          <w:sz w:val="24"/>
        </w:rPr>
        <w:t>Instrukser vedrørende specifikke positioner</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7C6857" w:rsidTr="00672D2A">
        <w:tc>
          <w:tcPr>
            <w:tcW w:w="8862" w:type="dxa"/>
            <w:gridSpan w:val="2"/>
            <w:shd w:val="clear" w:color="auto" w:fill="BFBFBF"/>
          </w:tcPr>
          <w:p w:rsidR="000B0B09" w:rsidRPr="007C6857" w:rsidRDefault="0034786E"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Kolonner</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030-040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 xml:space="preserve">VaR </w:t>
            </w: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Det maksimale potentielle tab, der kan opstå som følge af en prisændring med en given sandsynlighed inden for en angivet tidshorisont.</w:t>
            </w:r>
          </w:p>
        </w:tc>
      </w:tr>
      <w:tr w:rsidR="000B0B09" w:rsidRPr="00C1707E"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Multiplikationsfaktor (mc) x Gennemsnit af VaR for de foregående 60 a</w:t>
            </w:r>
            <w:r w:rsidRPr="007C6857">
              <w:rPr>
                <w:rFonts w:ascii="Times New Roman" w:hAnsi="Times New Roman"/>
                <w:b/>
                <w:sz w:val="24"/>
                <w:u w:val="single"/>
              </w:rPr>
              <w:t>r</w:t>
            </w:r>
            <w:r w:rsidRPr="007C6857">
              <w:rPr>
                <w:rFonts w:ascii="Times New Roman" w:hAnsi="Times New Roman"/>
                <w:b/>
                <w:sz w:val="24"/>
                <w:u w:val="single"/>
              </w:rPr>
              <w:t>bejdsdage (VaRavg)</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C1707E" w:rsidRDefault="000B0B09" w:rsidP="005F1095">
            <w:pPr>
              <w:autoSpaceDE w:val="0"/>
              <w:autoSpaceDN w:val="0"/>
              <w:adjustRightInd w:val="0"/>
              <w:spacing w:before="0" w:after="0"/>
              <w:rPr>
                <w:rFonts w:ascii="Times New Roman" w:hAnsi="Times New Roman"/>
                <w:sz w:val="24"/>
                <w:lang w:val="nn-NO"/>
              </w:rPr>
            </w:pPr>
            <w:r w:rsidRPr="00C1707E">
              <w:rPr>
                <w:rFonts w:ascii="Times New Roman" w:hAnsi="Times New Roman"/>
                <w:sz w:val="24"/>
                <w:lang w:val="nn-NO"/>
              </w:rPr>
              <w:t xml:space="preserve">Artikel 364, stk. 1, litra a), nr. ii), og artikel 365, stk. 1, i CRR. </w:t>
            </w:r>
          </w:p>
          <w:p w:rsidR="000B0B09" w:rsidRPr="00C1707E" w:rsidRDefault="000B0B09" w:rsidP="000B0B09">
            <w:pPr>
              <w:autoSpaceDE w:val="0"/>
              <w:autoSpaceDN w:val="0"/>
              <w:adjustRightInd w:val="0"/>
              <w:spacing w:before="0" w:after="0"/>
              <w:rPr>
                <w:rFonts w:ascii="Times New Roman" w:hAnsi="Times New Roman"/>
                <w:sz w:val="24"/>
                <w:lang w:val="nn-NO"/>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040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Den foregående dags VaR (VaRt-1)</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364, stk. 1, litra a), nr. i), og artikel 365, stk. 1, i CRR.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050-060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VaR i stresssituationer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Det maksimale potentielle tab, der kan opstå som følge af en prisændring med en given sandsynlighed inden for en angivet tidshorisont, hvor input kalibreres efter historiske data fra en sammenhængende 12-månedersperiode med signif</w:t>
            </w:r>
            <w:r w:rsidRPr="007C6857">
              <w:rPr>
                <w:rFonts w:ascii="Times New Roman" w:hAnsi="Times New Roman"/>
                <w:sz w:val="24"/>
              </w:rPr>
              <w:t>i</w:t>
            </w:r>
            <w:r w:rsidRPr="007C6857">
              <w:rPr>
                <w:rFonts w:ascii="Times New Roman" w:hAnsi="Times New Roman"/>
                <w:sz w:val="24"/>
              </w:rPr>
              <w:t>kant finansiel stress, som er relevant for instituttets portefølje.</w:t>
            </w:r>
          </w:p>
        </w:tc>
      </w:tr>
      <w:tr w:rsidR="000B0B09" w:rsidRPr="00C1707E"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Multiplikationsfaktor (ms) x Gennemsnit for de foregående 60 arbejdsd</w:t>
            </w:r>
            <w:r w:rsidRPr="007C6857">
              <w:rPr>
                <w:rFonts w:ascii="Times New Roman" w:hAnsi="Times New Roman"/>
                <w:b/>
                <w:sz w:val="24"/>
                <w:u w:val="single"/>
              </w:rPr>
              <w:t>a</w:t>
            </w:r>
            <w:r w:rsidRPr="007C6857">
              <w:rPr>
                <w:rFonts w:ascii="Times New Roman" w:hAnsi="Times New Roman"/>
                <w:b/>
                <w:sz w:val="24"/>
                <w:u w:val="single"/>
              </w:rPr>
              <w:t>ge (SVaRavg)</w:t>
            </w:r>
          </w:p>
          <w:p w:rsidR="000B0B09" w:rsidRPr="007C6857"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C1707E" w:rsidRDefault="000B0B09" w:rsidP="000B0B09">
            <w:pPr>
              <w:autoSpaceDE w:val="0"/>
              <w:autoSpaceDN w:val="0"/>
              <w:adjustRightInd w:val="0"/>
              <w:spacing w:before="0" w:after="0"/>
              <w:rPr>
                <w:rStyle w:val="InstructionsTabelleberschrift"/>
                <w:rFonts w:ascii="Times New Roman" w:hAnsi="Times New Roman"/>
                <w:b w:val="0"/>
                <w:bCs w:val="0"/>
                <w:sz w:val="24"/>
                <w:lang w:val="nn-NO"/>
              </w:rPr>
            </w:pPr>
            <w:r w:rsidRPr="00C1707E">
              <w:rPr>
                <w:rFonts w:ascii="Times New Roman" w:hAnsi="Times New Roman"/>
                <w:sz w:val="24"/>
                <w:lang w:val="nn-NO"/>
              </w:rPr>
              <w:t>Artikel 364, stk. 1, litra b), nr. ii), og artikel 365, stk. 1, i CRR.</w:t>
            </w:r>
            <w:r w:rsidRPr="00C1707E">
              <w:rPr>
                <w:rStyle w:val="InstructionsTabelleberschrift"/>
                <w:rFonts w:ascii="Times New Roman" w:hAnsi="Times New Roman"/>
                <w:sz w:val="24"/>
                <w:lang w:val="nn-NO"/>
              </w:rPr>
              <w:t xml:space="preserve"> </w:t>
            </w:r>
          </w:p>
          <w:p w:rsidR="000B0B09" w:rsidRPr="00C1707E" w:rsidRDefault="000B0B09" w:rsidP="000B0B09">
            <w:pPr>
              <w:autoSpaceDE w:val="0"/>
              <w:autoSpaceDN w:val="0"/>
              <w:adjustRightInd w:val="0"/>
              <w:spacing w:before="0" w:after="0"/>
              <w:rPr>
                <w:rStyle w:val="InstructionsTabelleberschrift"/>
                <w:rFonts w:ascii="Times New Roman" w:hAnsi="Times New Roman"/>
                <w:sz w:val="24"/>
                <w:lang w:val="nn-NO"/>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Den seneste tilgængelige (SVaRt-1)</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Artikel 364, stk. 1, litra b), nr. i), og artikel 365, stk. 1,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070-080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KAPITALKRAV FOR FORØGET MISLIGHOLDELSES- OG MIGR</w:t>
            </w:r>
            <w:r w:rsidRPr="007C6857">
              <w:rPr>
                <w:rFonts w:ascii="Times New Roman" w:hAnsi="Times New Roman"/>
                <w:b/>
                <w:sz w:val="24"/>
                <w:u w:val="single"/>
              </w:rPr>
              <w:t>E</w:t>
            </w:r>
            <w:r w:rsidRPr="007C6857">
              <w:rPr>
                <w:rFonts w:ascii="Times New Roman" w:hAnsi="Times New Roman"/>
                <w:b/>
                <w:sz w:val="24"/>
                <w:u w:val="single"/>
              </w:rPr>
              <w:t>RINGSRISIKO</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rPr>
                <w:rFonts w:ascii="Times New Roman" w:hAnsi="Times New Roman"/>
                <w:sz w:val="24"/>
              </w:rPr>
            </w:pPr>
            <w:r w:rsidRPr="007C6857">
              <w:rPr>
                <w:rFonts w:ascii="Times New Roman" w:hAnsi="Times New Roman"/>
                <w:sz w:val="24"/>
              </w:rPr>
              <w:t>Det maksimale potentielle tab, der kan opstå som følge af en prisændring kny</w:t>
            </w:r>
            <w:r w:rsidRPr="007C6857">
              <w:rPr>
                <w:rFonts w:ascii="Times New Roman" w:hAnsi="Times New Roman"/>
                <w:sz w:val="24"/>
              </w:rPr>
              <w:t>t</w:t>
            </w:r>
            <w:r w:rsidRPr="007C6857">
              <w:rPr>
                <w:rFonts w:ascii="Times New Roman" w:hAnsi="Times New Roman"/>
                <w:sz w:val="24"/>
              </w:rPr>
              <w:t>tet til misligholdelses- og migreringsrisici beregnet i overensstemmelse med a</w:t>
            </w:r>
            <w:r w:rsidRPr="007C6857">
              <w:rPr>
                <w:rFonts w:ascii="Times New Roman" w:hAnsi="Times New Roman"/>
                <w:sz w:val="24"/>
              </w:rPr>
              <w:t>r</w:t>
            </w:r>
            <w:r w:rsidRPr="007C6857">
              <w:rPr>
                <w:rFonts w:ascii="Times New Roman" w:hAnsi="Times New Roman"/>
                <w:sz w:val="24"/>
              </w:rPr>
              <w:t xml:space="preserve">tikel 364, stk. 2, litra b), i CRR sammenholdt med samme forordnings tredje del, afsnit IV, kapitel 5, afdeling 4.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Gennemsnittet af tallet over 12 uger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364, stk. 2, litra b), nr. ii), i CRR sammenholdt med samme forordnings tredje del, afsnit IV, kapitel 5, afdeling 4.</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080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Seneste tal</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364, stk. 2, litra b), nr. i), i CRR sammenholdt med samme forordnings tredje del, afsnit IV, kapitel 5, afdeling 4.</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090-110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ALLE PRISRISICI, KAPITALKRAV FOR CTP</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BUNDVÆRDI</w:t>
            </w:r>
          </w:p>
          <w:p w:rsidR="000B0B09" w:rsidRPr="007C6857" w:rsidRDefault="000B0B09" w:rsidP="000B0B09">
            <w:pPr>
              <w:rPr>
                <w:rFonts w:ascii="Times New Roman" w:hAnsi="Times New Roman"/>
                <w:sz w:val="24"/>
              </w:rPr>
            </w:pPr>
            <w:r w:rsidRPr="007C6857">
              <w:rPr>
                <w:rFonts w:ascii="Times New Roman" w:hAnsi="Times New Roman"/>
                <w:sz w:val="24"/>
              </w:rPr>
              <w:t>Artikel 364, stk. 3, litra c), i CRR.</w:t>
            </w: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8 % af det kapitalgrundlagskrav, der beregnes i overensstemmelse med art</w:t>
            </w:r>
            <w:r w:rsidRPr="007C6857">
              <w:rPr>
                <w:rFonts w:ascii="Times New Roman" w:hAnsi="Times New Roman"/>
                <w:sz w:val="24"/>
              </w:rPr>
              <w:t>i</w:t>
            </w:r>
            <w:r w:rsidRPr="007C6857">
              <w:rPr>
                <w:rFonts w:ascii="Times New Roman" w:hAnsi="Times New Roman"/>
                <w:sz w:val="24"/>
              </w:rPr>
              <w:t>kel 338, stk. 1, i CRR for alle positioner i kapitalkravet "alle prisrisici".</w:t>
            </w:r>
            <w:r w:rsidRPr="007C6857">
              <w:rPr>
                <w:rFonts w:ascii="Times New Roman" w:hAnsi="Times New Roman"/>
                <w:b/>
                <w:sz w:val="24"/>
                <w:u w:val="single"/>
              </w:rPr>
              <w:t xml:space="preserve">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100-110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GENNEMSNITTET OVER 12 UGER OG SENESTE TAL</w:t>
            </w:r>
          </w:p>
          <w:p w:rsidR="000B0B09" w:rsidRPr="007C6857" w:rsidRDefault="000B0B09" w:rsidP="000B0B09">
            <w:pPr>
              <w:autoSpaceDE w:val="0"/>
              <w:autoSpaceDN w:val="0"/>
              <w:adjustRightInd w:val="0"/>
              <w:spacing w:before="0" w:after="0"/>
              <w:rPr>
                <w:rFonts w:ascii="Times New Roman" w:hAnsi="Times New Roman"/>
                <w:bCs/>
                <w:sz w:val="24"/>
                <w:u w:val="single"/>
              </w:rPr>
            </w:pPr>
            <w:r w:rsidRPr="007C6857">
              <w:rPr>
                <w:rFonts w:ascii="Times New Roman" w:hAnsi="Times New Roman"/>
                <w:sz w:val="24"/>
                <w:u w:val="single"/>
              </w:rPr>
              <w:t>Artikel 364, stk. 3, litra b).</w:t>
            </w:r>
          </w:p>
          <w:p w:rsidR="000B0B09" w:rsidRPr="007C6857" w:rsidRDefault="000B0B09" w:rsidP="000B0B09">
            <w:pPr>
              <w:autoSpaceDE w:val="0"/>
              <w:autoSpaceDN w:val="0"/>
              <w:adjustRightInd w:val="0"/>
              <w:spacing w:before="0" w:after="0"/>
              <w:rPr>
                <w:rFonts w:ascii="Times New Roman" w:hAnsi="Times New Roman"/>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110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SENESTE TAL</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Cs/>
                <w:sz w:val="24"/>
                <w:u w:val="single"/>
              </w:rPr>
            </w:pPr>
            <w:r w:rsidRPr="007C6857">
              <w:rPr>
                <w:rFonts w:ascii="Times New Roman" w:hAnsi="Times New Roman"/>
                <w:sz w:val="24"/>
                <w:u w:val="single"/>
              </w:rPr>
              <w:t>Artikel 364, stk. 3, litra a).</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120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KAPITALGRUNDLAGSKRAV</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Omhandlet i artikel 364 i CRR for alle risikofaktorer under hensyntagen til evt. korrelationsvirkninger plus forøget misligholdelses- og migreringsrisiko og alle prisrisici for korrelationshandelsporteføljen, men eksklusive securitiseringsk</w:t>
            </w:r>
            <w:r w:rsidRPr="007C6857">
              <w:rPr>
                <w:rFonts w:ascii="Times New Roman" w:hAnsi="Times New Roman"/>
                <w:sz w:val="24"/>
              </w:rPr>
              <w:t>a</w:t>
            </w:r>
            <w:r w:rsidRPr="007C6857">
              <w:rPr>
                <w:rFonts w:ascii="Times New Roman" w:hAnsi="Times New Roman"/>
                <w:sz w:val="24"/>
              </w:rPr>
              <w:t xml:space="preserve">pitalkravet for securitiserings- og "nth to default"-kreditderivater i henhold til artikel 364, stk. 2,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130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RISIKOEKSPONERING</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Artikel 92, stk. 4, litra b), i CRR. Resultatet af multiplikationen af kapita</w:t>
            </w:r>
            <w:r w:rsidRPr="007C6857">
              <w:rPr>
                <w:rFonts w:ascii="Times New Roman" w:hAnsi="Times New Roman"/>
                <w:sz w:val="24"/>
              </w:rPr>
              <w:t>l</w:t>
            </w:r>
            <w:r w:rsidRPr="007C6857">
              <w:rPr>
                <w:rFonts w:ascii="Times New Roman" w:hAnsi="Times New Roman"/>
                <w:sz w:val="24"/>
              </w:rPr>
              <w:t>grundlagskravet * 12,5.</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140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Antal overskridelser for de seneste 250 arbejdsdage</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 xml:space="preserve">Artikel 366 i CRR. </w:t>
            </w:r>
          </w:p>
          <w:p w:rsidR="00A92CFF" w:rsidRPr="007C6857" w:rsidRDefault="00A92CFF" w:rsidP="000B0B09">
            <w:pPr>
              <w:autoSpaceDE w:val="0"/>
              <w:autoSpaceDN w:val="0"/>
              <w:adjustRightInd w:val="0"/>
              <w:spacing w:before="0" w:after="0"/>
              <w:rPr>
                <w:rFonts w:ascii="Times New Roman" w:hAnsi="Times New Roman"/>
                <w:sz w:val="24"/>
              </w:rPr>
            </w:pPr>
          </w:p>
          <w:p w:rsidR="00A92CFF" w:rsidRPr="007C6857" w:rsidRDefault="00A92CFF"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Antallet af overskridelser, på grundlag af hvilke plusfaktoren bestemmes.</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150-160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VaR-multiplikationsfaktor (mc) og SVaR-multiplikationsfaktor (ms)</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Style w:val="InstructionsTabelleberschrift"/>
                <w:rFonts w:ascii="Times New Roman" w:hAnsi="Times New Roman"/>
                <w:sz w:val="24"/>
              </w:rPr>
            </w:pPr>
            <w:r w:rsidRPr="007C6857">
              <w:rPr>
                <w:rFonts w:ascii="Times New Roman" w:hAnsi="Times New Roman"/>
                <w:sz w:val="24"/>
              </w:rPr>
              <w:t>Artikel 366 i CRR.</w:t>
            </w:r>
            <w:r w:rsidRPr="007C6857">
              <w:rPr>
                <w:rStyle w:val="InstructionsTabelleberschrift"/>
                <w:rFonts w:ascii="Times New Roman" w:hAnsi="Times New Roman"/>
                <w:sz w:val="24"/>
              </w:rPr>
              <w:t xml:space="preserve">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B74792">
            <w:pPr>
              <w:autoSpaceDE w:val="0"/>
              <w:autoSpaceDN w:val="0"/>
              <w:adjustRightInd w:val="0"/>
              <w:spacing w:before="0" w:after="0"/>
              <w:rPr>
                <w:rFonts w:ascii="Times New Roman" w:hAnsi="Times New Roman"/>
                <w:sz w:val="24"/>
              </w:rPr>
            </w:pPr>
            <w:r w:rsidRPr="007C6857">
              <w:rPr>
                <w:rFonts w:ascii="Times New Roman" w:hAnsi="Times New Roman"/>
                <w:sz w:val="24"/>
              </w:rPr>
              <w:t>170-180</w:t>
            </w:r>
          </w:p>
        </w:tc>
        <w:tc>
          <w:tcPr>
            <w:tcW w:w="7869"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ANTAGET KAPITALKRAV FOR CTP-BUNDVÆRDI — VÆGTEDE LANGE/KORTE NETTOPOSITIONER EFTER LOFT</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De beløb, der indberettes, og som udgør grundlaget for beregningen af det mindste kapitalkrav for alle prisrisici, jf. artikel 364, stk. 3, litra c), i CRR, t</w:t>
            </w:r>
            <w:r w:rsidRPr="007C6857">
              <w:rPr>
                <w:rFonts w:ascii="Times New Roman" w:hAnsi="Times New Roman"/>
                <w:sz w:val="24"/>
              </w:rPr>
              <w:t>a</w:t>
            </w:r>
            <w:r w:rsidRPr="007C6857">
              <w:rPr>
                <w:rFonts w:ascii="Times New Roman" w:hAnsi="Times New Roman"/>
                <w:sz w:val="24"/>
              </w:rPr>
              <w:t xml:space="preserve">ger højde for skønnet i artikel 335 i CRR, der giver et institut mulighed for at begrænse vægten og nettopositionen til det højest mulige tab forbundet med misligholdelsesrisikoen. </w:t>
            </w:r>
          </w:p>
          <w:p w:rsidR="00902EFC" w:rsidRPr="007C6857"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7C685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7C6857" w:rsidTr="00672D2A">
        <w:trPr>
          <w:trHeight w:val="566"/>
        </w:trPr>
        <w:tc>
          <w:tcPr>
            <w:tcW w:w="8896" w:type="dxa"/>
            <w:gridSpan w:val="2"/>
            <w:shd w:val="clear" w:color="auto" w:fill="CCCCCC"/>
          </w:tcPr>
          <w:p w:rsidR="000B0B09" w:rsidRPr="007C6857" w:rsidRDefault="000B0B09" w:rsidP="000B0B09">
            <w:pPr>
              <w:autoSpaceDE w:val="0"/>
              <w:autoSpaceDN w:val="0"/>
              <w:adjustRightInd w:val="0"/>
              <w:spacing w:after="0"/>
              <w:rPr>
                <w:rFonts w:ascii="Times New Roman" w:hAnsi="Times New Roman"/>
                <w:b/>
                <w:sz w:val="24"/>
              </w:rPr>
            </w:pPr>
            <w:r w:rsidRPr="007C6857">
              <w:rPr>
                <w:rFonts w:ascii="Times New Roman" w:hAnsi="Times New Roman"/>
                <w:b/>
                <w:sz w:val="24"/>
              </w:rPr>
              <w:t>Rækker</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010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SAMLEDE POSITIONER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Svarer til den del af positions-, valuta- og råvarerisiko, der er omhandlet i art</w:t>
            </w:r>
            <w:r w:rsidRPr="007C6857">
              <w:rPr>
                <w:rFonts w:ascii="Times New Roman" w:hAnsi="Times New Roman"/>
                <w:sz w:val="24"/>
              </w:rPr>
              <w:t>i</w:t>
            </w:r>
            <w:r w:rsidRPr="007C6857">
              <w:rPr>
                <w:rFonts w:ascii="Times New Roman" w:hAnsi="Times New Roman"/>
                <w:sz w:val="24"/>
              </w:rPr>
              <w:t xml:space="preserve">kel 363, stk. 1, i CRR kædet sammen med risikofaktorerne i artikel 367, stk. 2, i CRR. </w:t>
            </w: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Med hensyn til kolonne 030 til 060 (VaR og Stress-VAR) er tallene i totalræ</w:t>
            </w:r>
            <w:r w:rsidRPr="007C6857">
              <w:rPr>
                <w:rFonts w:ascii="Times New Roman" w:hAnsi="Times New Roman"/>
                <w:sz w:val="24"/>
              </w:rPr>
              <w:t>k</w:t>
            </w:r>
            <w:r w:rsidRPr="007C6857">
              <w:rPr>
                <w:rFonts w:ascii="Times New Roman" w:hAnsi="Times New Roman"/>
                <w:sz w:val="24"/>
              </w:rPr>
              <w:t>ken ikke lig med opdelingen af tal for VaR/Stress-VaR i forbindelse med de r</w:t>
            </w:r>
            <w:r w:rsidRPr="007C6857">
              <w:rPr>
                <w:rFonts w:ascii="Times New Roman" w:hAnsi="Times New Roman"/>
                <w:sz w:val="24"/>
              </w:rPr>
              <w:t>e</w:t>
            </w:r>
            <w:r w:rsidRPr="007C6857">
              <w:rPr>
                <w:rFonts w:ascii="Times New Roman" w:hAnsi="Times New Roman"/>
                <w:sz w:val="24"/>
              </w:rPr>
              <w:t xml:space="preserve">levante risikokomponenter. Opdelingen er derfor anført i memorandumposter. </w:t>
            </w:r>
          </w:p>
          <w:p w:rsidR="000B0B09" w:rsidRPr="007C6857" w:rsidRDefault="000B0B09" w:rsidP="000B0B09">
            <w:pPr>
              <w:autoSpaceDE w:val="0"/>
              <w:autoSpaceDN w:val="0"/>
              <w:adjustRightInd w:val="0"/>
              <w:spacing w:before="0" w:after="0"/>
              <w:rPr>
                <w:rFonts w:ascii="Times New Roman" w:hAnsi="Times New Roman"/>
                <w:sz w:val="24"/>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020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HANDLEDE GÆLDSINSTRUMENTER</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Svarer til den del af positionsrisiko, der er omhandlet i artikel 363, stk. 1, i CRR kædet sammen med renterisikofaktorerne i artikel 367, stk. 2, i CRR.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030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HANDLEDE GÆLDSINSTRUMENTER (TDI) — GENEREL RISIKO</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Generel risiko defineret i artikel 362 i CRR.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040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HANDLEDE GÆLDSINSTRUMENTER (TDI) — SPECIFIK RISIKO</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xml:space="preserve">Specifik risiko defineret i artikel 362 i CRR.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050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AKTIER</w:t>
            </w:r>
          </w:p>
          <w:p w:rsidR="000B0B09" w:rsidRPr="007C6857" w:rsidRDefault="000B0B09" w:rsidP="000B0B09">
            <w:pPr>
              <w:autoSpaceDE w:val="0"/>
              <w:autoSpaceDN w:val="0"/>
              <w:adjustRightInd w:val="0"/>
              <w:spacing w:before="0" w:after="0"/>
              <w:rPr>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 xml:space="preserve">Svarer til den del af positionsrisiko, der er omhandlet i artikel 363, stk. 1, i CRR, kædet sammen med aktierisikofaktorerne i artikel 367, stk. 2, i CRR. </w:t>
            </w:r>
          </w:p>
          <w:p w:rsidR="000B0B09" w:rsidRPr="007C6857" w:rsidRDefault="000B0B09" w:rsidP="000B0B09">
            <w:pPr>
              <w:autoSpaceDE w:val="0"/>
              <w:autoSpaceDN w:val="0"/>
              <w:adjustRightInd w:val="0"/>
              <w:spacing w:before="0" w:after="0"/>
              <w:rPr>
                <w:rFonts w:ascii="Times New Roman" w:hAnsi="Times New Roman"/>
                <w:b/>
                <w:bCs/>
                <w:sz w:val="24"/>
                <w:u w:val="single"/>
              </w:rPr>
            </w:pP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060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AKTIER — GENEREL RISIKO</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Generel risiko defineret i artikel 362 i CRR.</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070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AKTIER — SPECIFIK RISIKO</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lastRenderedPageBreak/>
              <w:t xml:space="preserve">Specifik risiko defineret i artikel 362 i CRR.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lastRenderedPageBreak/>
              <w:t>080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VALUTARISIKO</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Artikel 363, stk. 1, og artikel 367, stk. 2, i CRR.</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090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RÅVARERISIKO</w:t>
            </w:r>
          </w:p>
          <w:p w:rsidR="000B0B09" w:rsidRPr="007C6857" w:rsidRDefault="000B0B09" w:rsidP="000B0B09">
            <w:pPr>
              <w:autoSpaceDE w:val="0"/>
              <w:autoSpaceDN w:val="0"/>
              <w:adjustRightInd w:val="0"/>
              <w:spacing w:before="0" w:after="0"/>
              <w:rPr>
                <w:rFonts w:ascii="Times New Roman" w:hAnsi="Times New Roman"/>
                <w:b/>
                <w:bCs/>
                <w:sz w:val="24"/>
                <w:u w:val="single"/>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sz w:val="24"/>
              </w:rPr>
              <w:t xml:space="preserve">Artikel 363, stk. 1, og artikel 367, stk. 2, i CRR.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100</w:t>
            </w: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BELØB FOR GENEREL RISIKO</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r w:rsidRPr="007C6857">
              <w:rPr>
                <w:rStyle w:val="InstructionsTabelleText"/>
                <w:rFonts w:ascii="Times New Roman" w:hAnsi="Times New Roman"/>
                <w:sz w:val="24"/>
              </w:rPr>
              <w:t xml:space="preserve">Markedsrisiko forårsaget af generelle bevægelser på markederne for handlede gældsinstrumenter, aktier, valutaer og råvarer. VaR for generel risiko ved alle risikofaktorer under hensyntagen til evt. korrelationsvirkninger. </w:t>
            </w: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 xml:space="preserve"> </w:t>
            </w:r>
          </w:p>
        </w:tc>
      </w:tr>
      <w:tr w:rsidR="000B0B09" w:rsidRPr="007C6857" w:rsidTr="00672D2A">
        <w:tc>
          <w:tcPr>
            <w:tcW w:w="993" w:type="dxa"/>
          </w:tcPr>
          <w:p w:rsidR="000B0B09" w:rsidRPr="007C6857" w:rsidRDefault="000B0B09" w:rsidP="000B0B09">
            <w:pPr>
              <w:autoSpaceDE w:val="0"/>
              <w:autoSpaceDN w:val="0"/>
              <w:adjustRightInd w:val="0"/>
              <w:spacing w:before="0" w:after="0"/>
              <w:rPr>
                <w:rFonts w:ascii="Times New Roman" w:hAnsi="Times New Roman"/>
                <w:sz w:val="24"/>
              </w:rPr>
            </w:pPr>
            <w:r w:rsidRPr="007C6857">
              <w:rPr>
                <w:rFonts w:ascii="Times New Roman" w:hAnsi="Times New Roman"/>
                <w:sz w:val="24"/>
              </w:rPr>
              <w:t>110</w:t>
            </w:r>
          </w:p>
          <w:p w:rsidR="000B0B09" w:rsidRPr="007C6857" w:rsidRDefault="000B0B09" w:rsidP="000B0B09">
            <w:pPr>
              <w:jc w:val="center"/>
              <w:rPr>
                <w:rFonts w:ascii="Times New Roman" w:hAnsi="Times New Roman"/>
                <w:sz w:val="24"/>
              </w:rPr>
            </w:pPr>
          </w:p>
        </w:tc>
        <w:tc>
          <w:tcPr>
            <w:tcW w:w="7903" w:type="dxa"/>
          </w:tcPr>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Fonts w:ascii="Times New Roman" w:hAnsi="Times New Roman"/>
                <w:b/>
                <w:sz w:val="24"/>
                <w:u w:val="single"/>
              </w:rPr>
              <w:t>SAMLET BELØB FOR SPECIFIK RISIKO</w:t>
            </w:r>
          </w:p>
          <w:p w:rsidR="000B0B09" w:rsidRPr="007C6857" w:rsidRDefault="000B0B09" w:rsidP="000B0B09">
            <w:pPr>
              <w:autoSpaceDE w:val="0"/>
              <w:autoSpaceDN w:val="0"/>
              <w:adjustRightInd w:val="0"/>
              <w:spacing w:before="0" w:after="0"/>
              <w:rPr>
                <w:rStyle w:val="InstructionsTabelleText"/>
                <w:rFonts w:ascii="Times New Roman" w:hAnsi="Times New Roman"/>
                <w:sz w:val="24"/>
              </w:rPr>
            </w:pPr>
          </w:p>
          <w:p w:rsidR="000B0B09" w:rsidRPr="007C6857" w:rsidRDefault="000B0B09" w:rsidP="000B0B09">
            <w:pPr>
              <w:autoSpaceDE w:val="0"/>
              <w:autoSpaceDN w:val="0"/>
              <w:adjustRightInd w:val="0"/>
              <w:spacing w:before="0" w:after="0"/>
              <w:rPr>
                <w:rFonts w:ascii="Times New Roman" w:hAnsi="Times New Roman"/>
                <w:b/>
                <w:bCs/>
                <w:sz w:val="24"/>
                <w:u w:val="single"/>
              </w:rPr>
            </w:pPr>
            <w:r w:rsidRPr="007C6857">
              <w:rPr>
                <w:rStyle w:val="InstructionsTabelleText"/>
                <w:rFonts w:ascii="Times New Roman" w:hAnsi="Times New Roman"/>
                <w:sz w:val="24"/>
              </w:rPr>
              <w:t>Specifik risikokomponent for handlede gældsinstrumenter og aktier. VaR for specifik risiko ved aktier og handlede gældsinstrumenter i handelsbeholdningen under hensyntagen til evt. korrelationsvirkninger.</w:t>
            </w:r>
          </w:p>
        </w:tc>
      </w:tr>
    </w:tbl>
    <w:p w:rsidR="000B0B09" w:rsidRPr="007C6857" w:rsidRDefault="000B0B09">
      <w:pPr>
        <w:spacing w:before="0" w:after="0"/>
        <w:jc w:val="left"/>
        <w:rPr>
          <w:rStyle w:val="InstructionsTabelleText"/>
          <w:rFonts w:ascii="Times New Roman" w:hAnsi="Times New Roman"/>
          <w:sz w:val="24"/>
        </w:rPr>
      </w:pPr>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987258"/>
      <w:r w:rsidRPr="007C6857">
        <w:rPr>
          <w:rFonts w:ascii="Times New Roman" w:hAnsi="Times New Roman"/>
          <w:sz w:val="24"/>
          <w:u w:val="none"/>
        </w:rPr>
        <w:t>5.8.</w:t>
      </w:r>
      <w:r w:rsidRPr="007C6857">
        <w:tab/>
      </w:r>
      <w:r w:rsidRPr="007C6857">
        <w:rPr>
          <w:rFonts w:ascii="Times New Roman" w:hAnsi="Times New Roman"/>
          <w:sz w:val="24"/>
        </w:rPr>
        <w:t>C 25.00 – KREDITVÆRDIJUSTERINGSRISIKO (CVA)</w:t>
      </w:r>
      <w:bookmarkEnd w:id="766"/>
      <w:bookmarkEnd w:id="767"/>
      <w:bookmarkEnd w:id="768"/>
      <w:bookmarkEnd w:id="769"/>
    </w:p>
    <w:p w:rsidR="000B0B09" w:rsidRPr="007C6857"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523987259"/>
      <w:bookmarkStart w:id="774" w:name="_Toc310008820"/>
      <w:r w:rsidRPr="007C6857">
        <w:rPr>
          <w:rFonts w:ascii="Times New Roman" w:hAnsi="Times New Roman"/>
          <w:sz w:val="24"/>
          <w:u w:val="none"/>
        </w:rPr>
        <w:t>5.8.1.</w:t>
      </w:r>
      <w:r w:rsidRPr="007C6857">
        <w:tab/>
      </w:r>
      <w:r w:rsidRPr="007C6857">
        <w:rPr>
          <w:rFonts w:ascii="Times New Roman" w:hAnsi="Times New Roman"/>
          <w:sz w:val="24"/>
        </w:rPr>
        <w:t>Instrukser vedrørende specifikke positioner</w:t>
      </w:r>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7C6857" w:rsidTr="00672D2A">
        <w:tc>
          <w:tcPr>
            <w:tcW w:w="8856" w:type="dxa"/>
            <w:gridSpan w:val="2"/>
            <w:shd w:val="clear" w:color="auto" w:fill="CCCCCC"/>
          </w:tcPr>
          <w:p w:rsidR="000B0B09" w:rsidRPr="007C6857" w:rsidRDefault="000B0B09" w:rsidP="000B0B09">
            <w:pPr>
              <w:rPr>
                <w:rFonts w:ascii="Times New Roman" w:hAnsi="Times New Roman"/>
                <w:b/>
                <w:sz w:val="24"/>
              </w:rPr>
            </w:pPr>
            <w:r w:rsidRPr="007C6857">
              <w:rPr>
                <w:rFonts w:ascii="Times New Roman" w:hAnsi="Times New Roman"/>
                <w:b/>
                <w:sz w:val="24"/>
              </w:rPr>
              <w:t>Kolonner</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010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 xml:space="preserve">Eksponeringsværdi </w:t>
            </w:r>
          </w:p>
          <w:p w:rsidR="000B0B09" w:rsidRPr="007C6857" w:rsidRDefault="000B0B09" w:rsidP="000B0B09">
            <w:pPr>
              <w:rPr>
                <w:rFonts w:ascii="Times New Roman" w:hAnsi="Times New Roman"/>
                <w:sz w:val="24"/>
              </w:rPr>
            </w:pPr>
            <w:r w:rsidRPr="007C6857">
              <w:rPr>
                <w:rFonts w:ascii="Times New Roman" w:hAnsi="Times New Roman"/>
                <w:sz w:val="24"/>
              </w:rPr>
              <w:t>Artikel 271 i CRR, jf. artikel 382, i CRR.</w:t>
            </w:r>
          </w:p>
          <w:p w:rsidR="000B0B09" w:rsidRPr="007C6857" w:rsidRDefault="000B0B09" w:rsidP="000B0B09">
            <w:pPr>
              <w:rPr>
                <w:rFonts w:ascii="Times New Roman" w:hAnsi="Times New Roman"/>
                <w:sz w:val="24"/>
              </w:rPr>
            </w:pPr>
            <w:r w:rsidRPr="007C6857">
              <w:rPr>
                <w:rFonts w:ascii="Times New Roman" w:hAnsi="Times New Roman"/>
                <w:sz w:val="24"/>
              </w:rPr>
              <w:t xml:space="preserve">Samlet EAD fra alle transaktioner underlagt kreditværdijusteringskrav.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020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 xml:space="preserve">Heraf: OTC-derivater </w:t>
            </w:r>
          </w:p>
          <w:p w:rsidR="000B0B09" w:rsidRPr="007C6857" w:rsidRDefault="000B0B09" w:rsidP="000B0B09">
            <w:pPr>
              <w:rPr>
                <w:rFonts w:ascii="Times New Roman" w:hAnsi="Times New Roman"/>
                <w:sz w:val="24"/>
              </w:rPr>
            </w:pPr>
            <w:r w:rsidRPr="007C6857">
              <w:rPr>
                <w:rFonts w:ascii="Times New Roman" w:hAnsi="Times New Roman"/>
                <w:sz w:val="24"/>
              </w:rPr>
              <w:t>Artikel 271 i CRR, jf. artikel 382, stk. 1, i CRR.</w:t>
            </w:r>
          </w:p>
          <w:p w:rsidR="000B0B09" w:rsidRPr="007C6857" w:rsidRDefault="000B0B09" w:rsidP="000B0B09">
            <w:pPr>
              <w:rPr>
                <w:rFonts w:ascii="Times New Roman" w:hAnsi="Times New Roman"/>
                <w:sz w:val="24"/>
              </w:rPr>
            </w:pPr>
            <w:r w:rsidRPr="007C6857">
              <w:rPr>
                <w:rFonts w:ascii="Times New Roman" w:hAnsi="Times New Roman"/>
                <w:sz w:val="24"/>
              </w:rPr>
              <w:t>Den del af den samlede eksponering mod modpartsrisiko, der alene kan henføres til OTC-derivater. Oplysningen skal ikke indberettes af IMM-institutter, der b</w:t>
            </w:r>
            <w:r w:rsidRPr="007C6857">
              <w:rPr>
                <w:rFonts w:ascii="Times New Roman" w:hAnsi="Times New Roman"/>
                <w:sz w:val="24"/>
              </w:rPr>
              <w:t>e</w:t>
            </w:r>
            <w:r w:rsidRPr="007C6857">
              <w:rPr>
                <w:rFonts w:ascii="Times New Roman" w:hAnsi="Times New Roman"/>
                <w:sz w:val="24"/>
              </w:rPr>
              <w:t>sidder OTC-derivater og værdipapirfinansieringstransaktioner i samme nettin</w:t>
            </w:r>
            <w:r w:rsidRPr="007C6857">
              <w:rPr>
                <w:rFonts w:ascii="Times New Roman" w:hAnsi="Times New Roman"/>
                <w:sz w:val="24"/>
              </w:rPr>
              <w:t>g</w:t>
            </w:r>
            <w:r w:rsidRPr="007C6857">
              <w:rPr>
                <w:rFonts w:ascii="Times New Roman" w:hAnsi="Times New Roman"/>
                <w:sz w:val="24"/>
              </w:rPr>
              <w:t>gruppe.</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030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 xml:space="preserve">Heraf: Værdipapirfinansieringstransaktioner </w:t>
            </w:r>
          </w:p>
          <w:p w:rsidR="000B0B09" w:rsidRPr="007C6857" w:rsidRDefault="000B0B09" w:rsidP="000B0B09">
            <w:pPr>
              <w:rPr>
                <w:rFonts w:ascii="Times New Roman" w:hAnsi="Times New Roman"/>
                <w:sz w:val="24"/>
              </w:rPr>
            </w:pPr>
            <w:r w:rsidRPr="007C6857">
              <w:rPr>
                <w:rFonts w:ascii="Times New Roman" w:hAnsi="Times New Roman"/>
                <w:sz w:val="24"/>
              </w:rPr>
              <w:t>Artikel 271 i CRR, jf. artikel 382, stk. 2, i CRR.</w:t>
            </w:r>
          </w:p>
          <w:p w:rsidR="000B0B09" w:rsidRPr="007C6857" w:rsidRDefault="000B0B09" w:rsidP="000B0B09">
            <w:pPr>
              <w:rPr>
                <w:rFonts w:ascii="Times New Roman" w:hAnsi="Times New Roman"/>
                <w:sz w:val="24"/>
              </w:rPr>
            </w:pPr>
            <w:r w:rsidRPr="007C6857">
              <w:rPr>
                <w:rFonts w:ascii="Times New Roman" w:hAnsi="Times New Roman"/>
                <w:sz w:val="24"/>
              </w:rPr>
              <w:t>Den del af den samlede eksponering mod modpartsrisiko, der alene kan henføres til værdipapirfinansieringstransaktioner. Oplysningen skal ikke indberettes af IMM-institutter, der besidder OTC-derivater og værdipapirfinansieringstransa</w:t>
            </w:r>
            <w:r w:rsidRPr="007C6857">
              <w:rPr>
                <w:rFonts w:ascii="Times New Roman" w:hAnsi="Times New Roman"/>
                <w:sz w:val="24"/>
              </w:rPr>
              <w:t>k</w:t>
            </w:r>
            <w:r w:rsidRPr="007C6857">
              <w:rPr>
                <w:rFonts w:ascii="Times New Roman" w:hAnsi="Times New Roman"/>
                <w:sz w:val="24"/>
              </w:rPr>
              <w:t>tioner i samme nettinggruppe.</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040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MULTIPLIKATIONSFAKTOR (mc) x GENNEMSNIT FOR DE FOR</w:t>
            </w:r>
            <w:r w:rsidRPr="007C6857">
              <w:rPr>
                <w:rFonts w:ascii="Times New Roman" w:hAnsi="Times New Roman"/>
                <w:b/>
                <w:sz w:val="24"/>
                <w:u w:val="single"/>
              </w:rPr>
              <w:t>E</w:t>
            </w:r>
            <w:r w:rsidRPr="007C6857">
              <w:rPr>
                <w:rFonts w:ascii="Times New Roman" w:hAnsi="Times New Roman"/>
                <w:b/>
                <w:sz w:val="24"/>
                <w:u w:val="single"/>
              </w:rPr>
              <w:t>GÅENDE 60 ARBEJDSDAGE (VaRavg)</w:t>
            </w:r>
          </w:p>
          <w:p w:rsidR="000B0B09" w:rsidRPr="007C6857" w:rsidRDefault="000B0B09" w:rsidP="000B0B09">
            <w:pPr>
              <w:rPr>
                <w:rFonts w:ascii="Times New Roman" w:hAnsi="Times New Roman"/>
                <w:sz w:val="24"/>
              </w:rPr>
            </w:pPr>
            <w:r w:rsidRPr="007C6857">
              <w:rPr>
                <w:rFonts w:ascii="Times New Roman" w:hAnsi="Times New Roman"/>
                <w:sz w:val="24"/>
              </w:rPr>
              <w:t>Artikel 383 i CRR, jf. artikel 363, stk. 1, litra d), i CRR.</w:t>
            </w:r>
          </w:p>
          <w:p w:rsidR="000B0B09" w:rsidRPr="007C6857" w:rsidRDefault="000B0B09" w:rsidP="000B0B09">
            <w:pPr>
              <w:rPr>
                <w:rFonts w:ascii="Times New Roman" w:hAnsi="Times New Roman"/>
                <w:sz w:val="24"/>
              </w:rPr>
            </w:pPr>
            <w:r w:rsidRPr="007C6857">
              <w:rPr>
                <w:rFonts w:ascii="Times New Roman" w:hAnsi="Times New Roman"/>
                <w:sz w:val="24"/>
              </w:rPr>
              <w:lastRenderedPageBreak/>
              <w:t xml:space="preserve">VaR-beregning baseret på interne modeller for markedsrisiko.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lastRenderedPageBreak/>
              <w:t>050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DEN FOREGÅENDE DAGS VaR (VaRt-1)</w:t>
            </w:r>
          </w:p>
          <w:p w:rsidR="000B0B09" w:rsidRPr="007C6857" w:rsidRDefault="000B0B09" w:rsidP="000B0B09">
            <w:pPr>
              <w:rPr>
                <w:rFonts w:ascii="Times New Roman" w:hAnsi="Times New Roman"/>
                <w:sz w:val="24"/>
              </w:rPr>
            </w:pPr>
            <w:r w:rsidRPr="007C6857">
              <w:rPr>
                <w:rFonts w:ascii="Times New Roman" w:hAnsi="Times New Roman"/>
                <w:sz w:val="24"/>
              </w:rPr>
              <w:t>Se instrukser til kolonne 040.</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060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MULTIPLIKATIONSFAKTOR (ms) x GENNEMSNIT FOR DE FOR</w:t>
            </w:r>
            <w:r w:rsidRPr="007C6857">
              <w:rPr>
                <w:rFonts w:ascii="Times New Roman" w:hAnsi="Times New Roman"/>
                <w:b/>
                <w:sz w:val="24"/>
                <w:u w:val="single"/>
              </w:rPr>
              <w:t>E</w:t>
            </w:r>
            <w:r w:rsidRPr="007C6857">
              <w:rPr>
                <w:rFonts w:ascii="Times New Roman" w:hAnsi="Times New Roman"/>
                <w:b/>
                <w:sz w:val="24"/>
                <w:u w:val="single"/>
              </w:rPr>
              <w:t>GÅENDE 60 ARBEJDSDAGE (sVaRavg)</w:t>
            </w:r>
          </w:p>
          <w:p w:rsidR="000B0B09" w:rsidRPr="007C6857" w:rsidRDefault="000B0B09" w:rsidP="000B0B09">
            <w:pPr>
              <w:rPr>
                <w:rFonts w:ascii="Times New Roman" w:hAnsi="Times New Roman"/>
                <w:sz w:val="24"/>
              </w:rPr>
            </w:pPr>
            <w:r w:rsidRPr="007C6857">
              <w:rPr>
                <w:rFonts w:ascii="Times New Roman" w:hAnsi="Times New Roman"/>
                <w:sz w:val="24"/>
              </w:rPr>
              <w:t>Se instrukser til kolonne 040.</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070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DEN SENESTE TILGÆNGELIGE (SVaRt-1)</w:t>
            </w:r>
          </w:p>
          <w:p w:rsidR="000B0B09" w:rsidRPr="007C6857" w:rsidRDefault="000B0B09" w:rsidP="000B0B09">
            <w:pPr>
              <w:rPr>
                <w:rFonts w:ascii="Times New Roman" w:hAnsi="Times New Roman"/>
                <w:b/>
                <w:sz w:val="24"/>
                <w:u w:val="single"/>
              </w:rPr>
            </w:pPr>
            <w:r w:rsidRPr="007C6857">
              <w:rPr>
                <w:rFonts w:ascii="Times New Roman" w:hAnsi="Times New Roman"/>
                <w:sz w:val="24"/>
              </w:rPr>
              <w:t>Se instrukser til kolonne 040.</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080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KAPITALGRUNDLAGSKRAV</w:t>
            </w:r>
          </w:p>
          <w:p w:rsidR="000B0B09" w:rsidRPr="007C6857" w:rsidRDefault="000B0B09" w:rsidP="000B0B09">
            <w:pPr>
              <w:rPr>
                <w:rFonts w:ascii="Times New Roman" w:hAnsi="Times New Roman"/>
                <w:sz w:val="24"/>
              </w:rPr>
            </w:pPr>
            <w:r w:rsidRPr="007C6857">
              <w:rPr>
                <w:rFonts w:ascii="Times New Roman" w:hAnsi="Times New Roman"/>
                <w:sz w:val="24"/>
              </w:rPr>
              <w:t>Artikel 92, stk. 3, litra d), i CRR.</w:t>
            </w:r>
          </w:p>
          <w:p w:rsidR="000B0B09" w:rsidRPr="007C6857" w:rsidRDefault="000B0B09" w:rsidP="000B0B09">
            <w:pPr>
              <w:rPr>
                <w:rFonts w:ascii="Times New Roman" w:hAnsi="Times New Roman"/>
                <w:sz w:val="24"/>
              </w:rPr>
            </w:pPr>
            <w:r w:rsidRPr="007C6857">
              <w:rPr>
                <w:rFonts w:ascii="Times New Roman" w:hAnsi="Times New Roman"/>
                <w:sz w:val="24"/>
              </w:rPr>
              <w:t xml:space="preserve">Kapitalgrundlagskrav for kreditværdijusteringsrisiko opgjort efter den valgte metode.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090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SAMLET RISIKOEKSPONERING</w:t>
            </w:r>
          </w:p>
          <w:p w:rsidR="000B0B09" w:rsidRPr="007C6857" w:rsidRDefault="000B0B09" w:rsidP="000B0B09">
            <w:pPr>
              <w:rPr>
                <w:rFonts w:ascii="Times New Roman" w:hAnsi="Times New Roman"/>
                <w:sz w:val="24"/>
              </w:rPr>
            </w:pPr>
            <w:r w:rsidRPr="007C6857">
              <w:rPr>
                <w:rFonts w:ascii="Times New Roman" w:hAnsi="Times New Roman"/>
                <w:sz w:val="24"/>
              </w:rPr>
              <w:t>Artikel 92, stk. 4, litra b), i CRR.</w:t>
            </w:r>
          </w:p>
          <w:p w:rsidR="000B0B09" w:rsidRPr="007C6857" w:rsidRDefault="000B0B09" w:rsidP="000B0B09">
            <w:pPr>
              <w:rPr>
                <w:rFonts w:ascii="Times New Roman" w:hAnsi="Times New Roman"/>
                <w:sz w:val="24"/>
              </w:rPr>
            </w:pPr>
            <w:r w:rsidRPr="007C6857">
              <w:rPr>
                <w:rFonts w:ascii="Times New Roman" w:hAnsi="Times New Roman"/>
                <w:sz w:val="24"/>
              </w:rPr>
              <w:t>Kapitalgrundlagskrav ganget med 12,5.</w:t>
            </w:r>
          </w:p>
        </w:tc>
      </w:tr>
      <w:tr w:rsidR="000B0B09" w:rsidRPr="007C6857" w:rsidTr="00672D2A">
        <w:tc>
          <w:tcPr>
            <w:tcW w:w="852" w:type="dxa"/>
          </w:tcPr>
          <w:p w:rsidR="000B0B09" w:rsidRPr="007C6857" w:rsidRDefault="000B0B09" w:rsidP="000B0B09">
            <w:pPr>
              <w:rPr>
                <w:rFonts w:ascii="Times New Roman" w:hAnsi="Times New Roman"/>
                <w:sz w:val="24"/>
              </w:rPr>
            </w:pP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Memorandumposter</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100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Antal modparter</w:t>
            </w:r>
          </w:p>
          <w:p w:rsidR="000B0B09" w:rsidRPr="007C6857" w:rsidRDefault="000B0B09" w:rsidP="000B0B09">
            <w:pPr>
              <w:rPr>
                <w:rFonts w:ascii="Times New Roman" w:hAnsi="Times New Roman"/>
                <w:sz w:val="24"/>
              </w:rPr>
            </w:pPr>
            <w:r w:rsidRPr="007C6857">
              <w:rPr>
                <w:rFonts w:ascii="Times New Roman" w:hAnsi="Times New Roman"/>
                <w:sz w:val="24"/>
              </w:rPr>
              <w:t>Artikel 382 i CRR.</w:t>
            </w:r>
          </w:p>
          <w:p w:rsidR="000B0B09" w:rsidRPr="007C6857" w:rsidRDefault="000B0B09" w:rsidP="000B0B09">
            <w:pPr>
              <w:rPr>
                <w:rFonts w:ascii="Times New Roman" w:hAnsi="Times New Roman"/>
                <w:sz w:val="24"/>
              </w:rPr>
            </w:pPr>
            <w:r w:rsidRPr="007C6857">
              <w:rPr>
                <w:rFonts w:ascii="Times New Roman" w:hAnsi="Times New Roman"/>
                <w:sz w:val="24"/>
              </w:rPr>
              <w:t>Antal modparter, der indgår i beregningen af kapitalgrundlagskrav for kredi</w:t>
            </w:r>
            <w:r w:rsidRPr="007C6857">
              <w:rPr>
                <w:rFonts w:ascii="Times New Roman" w:hAnsi="Times New Roman"/>
                <w:sz w:val="24"/>
              </w:rPr>
              <w:t>t</w:t>
            </w:r>
            <w:r w:rsidRPr="007C6857">
              <w:rPr>
                <w:rFonts w:ascii="Times New Roman" w:hAnsi="Times New Roman"/>
                <w:sz w:val="24"/>
              </w:rPr>
              <w:t>værdijusteringsrisiko.</w:t>
            </w:r>
          </w:p>
          <w:p w:rsidR="000B0B09" w:rsidRPr="007C6857" w:rsidRDefault="000B0B09" w:rsidP="000B0B09">
            <w:pPr>
              <w:rPr>
                <w:rFonts w:ascii="Times New Roman" w:hAnsi="Times New Roman"/>
                <w:sz w:val="24"/>
              </w:rPr>
            </w:pPr>
            <w:r w:rsidRPr="007C6857">
              <w:rPr>
                <w:rFonts w:ascii="Times New Roman" w:hAnsi="Times New Roman"/>
                <w:sz w:val="24"/>
              </w:rPr>
              <w:t>Modparter er en undergruppe af låntagere. De findes kun i forbindelse med der</w:t>
            </w:r>
            <w:r w:rsidRPr="007C6857">
              <w:rPr>
                <w:rFonts w:ascii="Times New Roman" w:hAnsi="Times New Roman"/>
                <w:sz w:val="24"/>
              </w:rPr>
              <w:t>i</w:t>
            </w:r>
            <w:r w:rsidRPr="007C6857">
              <w:rPr>
                <w:rFonts w:ascii="Times New Roman" w:hAnsi="Times New Roman"/>
                <w:sz w:val="24"/>
              </w:rPr>
              <w:t xml:space="preserve">vattransaktioner eller værdipapirfinansieringstransaktioner, hvor de blot er den anden kontraherende part.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110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Heraf: proxy anvendt til at bestemme kreditspænd</w:t>
            </w:r>
          </w:p>
          <w:p w:rsidR="000B0B09" w:rsidRPr="007C6857" w:rsidRDefault="000B0B09" w:rsidP="000B0B09">
            <w:pPr>
              <w:rPr>
                <w:rFonts w:ascii="Times New Roman" w:hAnsi="Times New Roman"/>
                <w:sz w:val="24"/>
              </w:rPr>
            </w:pPr>
            <w:r w:rsidRPr="007C6857">
              <w:rPr>
                <w:rFonts w:ascii="Times New Roman" w:hAnsi="Times New Roman"/>
                <w:sz w:val="24"/>
              </w:rPr>
              <w:t>Antal modparter, hvor kreditspændet blev fastsat ved brug af en proxy i stedet for direkte observerede markedsdata.</w:t>
            </w:r>
          </w:p>
          <w:p w:rsidR="000B0B09" w:rsidRPr="007C6857" w:rsidRDefault="000B0B09" w:rsidP="000B0B09">
            <w:pPr>
              <w:rPr>
                <w:rFonts w:ascii="Times New Roman" w:hAnsi="Times New Roman"/>
                <w:b/>
                <w:sz w:val="24"/>
                <w:u w:val="single"/>
              </w:rPr>
            </w:pP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120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OPSTÅET KREDITVÆRDIJUSTERING</w:t>
            </w:r>
          </w:p>
          <w:p w:rsidR="000B0B09" w:rsidRPr="007C6857" w:rsidRDefault="000B0B09" w:rsidP="000B0B09">
            <w:pPr>
              <w:rPr>
                <w:rFonts w:ascii="Times New Roman" w:hAnsi="Times New Roman"/>
                <w:sz w:val="24"/>
              </w:rPr>
            </w:pPr>
          </w:p>
          <w:p w:rsidR="000B0B09" w:rsidRPr="007C6857" w:rsidRDefault="000B0B09" w:rsidP="000B0B09">
            <w:pPr>
              <w:rPr>
                <w:rFonts w:ascii="Times New Roman" w:hAnsi="Times New Roman"/>
                <w:sz w:val="24"/>
              </w:rPr>
            </w:pPr>
            <w:r w:rsidRPr="007C6857">
              <w:rPr>
                <w:rFonts w:ascii="Times New Roman" w:hAnsi="Times New Roman"/>
                <w:sz w:val="24"/>
              </w:rPr>
              <w:t>Regnskabsmæssige hensættelser som følge af derivatmodparters reducerede kr</w:t>
            </w:r>
            <w:r w:rsidRPr="007C6857">
              <w:rPr>
                <w:rFonts w:ascii="Times New Roman" w:hAnsi="Times New Roman"/>
                <w:sz w:val="24"/>
              </w:rPr>
              <w:t>e</w:t>
            </w:r>
            <w:r w:rsidRPr="007C6857">
              <w:rPr>
                <w:rFonts w:ascii="Times New Roman" w:hAnsi="Times New Roman"/>
                <w:sz w:val="24"/>
              </w:rPr>
              <w:t>ditværdighed.</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130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SINGLE NAME CREDIT DEFAULT SWAPS</w:t>
            </w:r>
          </w:p>
          <w:p w:rsidR="000B0B09" w:rsidRPr="007C6857" w:rsidRDefault="000B0B09" w:rsidP="000B0B09">
            <w:pPr>
              <w:rPr>
                <w:rFonts w:ascii="Times New Roman" w:hAnsi="Times New Roman"/>
                <w:sz w:val="24"/>
              </w:rPr>
            </w:pPr>
            <w:r w:rsidRPr="007C6857">
              <w:rPr>
                <w:rFonts w:ascii="Times New Roman" w:hAnsi="Times New Roman"/>
                <w:sz w:val="24"/>
              </w:rPr>
              <w:t xml:space="preserve">Artikel 386, stk. 1, litra a), i CRR. </w:t>
            </w:r>
          </w:p>
          <w:p w:rsidR="000B0B09" w:rsidRPr="007C6857" w:rsidRDefault="000B0B09" w:rsidP="000B0B09">
            <w:pPr>
              <w:rPr>
                <w:rFonts w:ascii="Times New Roman" w:hAnsi="Times New Roman"/>
                <w:sz w:val="24"/>
              </w:rPr>
            </w:pPr>
            <w:r w:rsidRPr="007C6857">
              <w:rPr>
                <w:rFonts w:ascii="Times New Roman" w:hAnsi="Times New Roman"/>
                <w:sz w:val="24"/>
              </w:rPr>
              <w:t xml:space="preserve">Samlede notionelle værdier af single name credit default swaps, der anvendes </w:t>
            </w:r>
            <w:r w:rsidRPr="007C6857">
              <w:rPr>
                <w:rFonts w:ascii="Times New Roman" w:hAnsi="Times New Roman"/>
                <w:sz w:val="24"/>
              </w:rPr>
              <w:lastRenderedPageBreak/>
              <w:t xml:space="preserve">som sikring for kreditværdijusteringsrisiko.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lastRenderedPageBreak/>
              <w:t>140</w:t>
            </w:r>
          </w:p>
        </w:tc>
        <w:tc>
          <w:tcPr>
            <w:tcW w:w="8004" w:type="dxa"/>
          </w:tcPr>
          <w:p w:rsidR="000B0B09" w:rsidRPr="007C6857" w:rsidRDefault="000B0B09" w:rsidP="000B0B09">
            <w:pPr>
              <w:rPr>
                <w:rFonts w:ascii="Times New Roman" w:hAnsi="Times New Roman"/>
                <w:b/>
                <w:sz w:val="24"/>
                <w:u w:val="single"/>
              </w:rPr>
            </w:pPr>
            <w:r w:rsidRPr="007C6857">
              <w:rPr>
                <w:rFonts w:ascii="Times New Roman" w:hAnsi="Times New Roman"/>
                <w:b/>
                <w:sz w:val="24"/>
                <w:u w:val="single"/>
              </w:rPr>
              <w:t>INDEX CREDIT DEFAULT SWAPS</w:t>
            </w:r>
          </w:p>
          <w:p w:rsidR="000B0B09" w:rsidRPr="007C6857" w:rsidRDefault="000B0B09" w:rsidP="000B0B09">
            <w:pPr>
              <w:rPr>
                <w:rFonts w:ascii="Times New Roman" w:hAnsi="Times New Roman"/>
                <w:sz w:val="24"/>
              </w:rPr>
            </w:pPr>
            <w:r w:rsidRPr="007C6857">
              <w:rPr>
                <w:rFonts w:ascii="Times New Roman" w:hAnsi="Times New Roman"/>
                <w:sz w:val="24"/>
              </w:rPr>
              <w:t>Artikel 386, stk. 1, litra b), i CRR.</w:t>
            </w:r>
          </w:p>
          <w:p w:rsidR="000B0B09" w:rsidRPr="007C6857" w:rsidRDefault="000B0B09" w:rsidP="000B0B09">
            <w:pPr>
              <w:rPr>
                <w:rFonts w:ascii="Times New Roman" w:hAnsi="Times New Roman"/>
                <w:b/>
                <w:sz w:val="24"/>
                <w:u w:val="single"/>
              </w:rPr>
            </w:pPr>
            <w:r w:rsidRPr="007C6857">
              <w:rPr>
                <w:rFonts w:ascii="Times New Roman" w:hAnsi="Times New Roman"/>
                <w:sz w:val="24"/>
              </w:rPr>
              <w:t>Samlede notionelle værdier af index credit default swaps, der anvendes som a</w:t>
            </w:r>
            <w:r w:rsidRPr="007C6857">
              <w:rPr>
                <w:rFonts w:ascii="Times New Roman" w:hAnsi="Times New Roman"/>
                <w:sz w:val="24"/>
              </w:rPr>
              <w:t>f</w:t>
            </w:r>
            <w:r w:rsidRPr="007C6857">
              <w:rPr>
                <w:rFonts w:ascii="Times New Roman" w:hAnsi="Times New Roman"/>
                <w:sz w:val="24"/>
              </w:rPr>
              <w:t xml:space="preserve">dækning for kreditværdijusteringsrisiko. </w:t>
            </w:r>
          </w:p>
        </w:tc>
      </w:tr>
    </w:tbl>
    <w:p w:rsidR="000B0B09" w:rsidRPr="007C685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7C6857" w:rsidTr="00672D2A">
        <w:tc>
          <w:tcPr>
            <w:tcW w:w="8856" w:type="dxa"/>
            <w:gridSpan w:val="2"/>
            <w:shd w:val="clear" w:color="auto" w:fill="CCCCCC"/>
          </w:tcPr>
          <w:p w:rsidR="000B0B09" w:rsidRPr="007C6857" w:rsidRDefault="000B0B09" w:rsidP="000B0B09">
            <w:pPr>
              <w:rPr>
                <w:rFonts w:ascii="Times New Roman" w:hAnsi="Times New Roman"/>
                <w:b/>
                <w:sz w:val="24"/>
              </w:rPr>
            </w:pPr>
            <w:r w:rsidRPr="007C6857">
              <w:rPr>
                <w:rFonts w:ascii="Times New Roman" w:hAnsi="Times New Roman"/>
                <w:b/>
                <w:sz w:val="24"/>
              </w:rPr>
              <w:t>Rækker</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010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Samlet kreditværdijusteringsrisiko</w:t>
            </w:r>
          </w:p>
          <w:p w:rsidR="000B0B09" w:rsidRPr="007C6857" w:rsidRDefault="000B0B09" w:rsidP="000B0B09">
            <w:pPr>
              <w:rPr>
                <w:rFonts w:ascii="Times New Roman" w:hAnsi="Times New Roman"/>
                <w:bCs/>
                <w:sz w:val="24"/>
              </w:rPr>
            </w:pPr>
            <w:r w:rsidRPr="007C6857">
              <w:rPr>
                <w:rFonts w:ascii="Times New Roman" w:hAnsi="Times New Roman"/>
                <w:sz w:val="24"/>
              </w:rPr>
              <w:t>Summen af række 020-040, for så vidt det er relevant.</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 xml:space="preserve">020 </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Opgjort efter den avancerede metode</w:t>
            </w:r>
          </w:p>
          <w:p w:rsidR="000B0B09" w:rsidRPr="007C6857" w:rsidRDefault="000B0B09" w:rsidP="000B0B09">
            <w:pPr>
              <w:rPr>
                <w:rFonts w:ascii="Times New Roman" w:hAnsi="Times New Roman"/>
                <w:bCs/>
                <w:sz w:val="24"/>
              </w:rPr>
            </w:pPr>
            <w:r w:rsidRPr="007C6857">
              <w:rPr>
                <w:rFonts w:ascii="Times New Roman" w:hAnsi="Times New Roman"/>
                <w:sz w:val="24"/>
              </w:rPr>
              <w:t>Kreditværdijusteringsrisiko opgjort efter den avancerede metode omhandlet i a</w:t>
            </w:r>
            <w:r w:rsidRPr="007C6857">
              <w:rPr>
                <w:rFonts w:ascii="Times New Roman" w:hAnsi="Times New Roman"/>
                <w:sz w:val="24"/>
              </w:rPr>
              <w:t>r</w:t>
            </w:r>
            <w:r w:rsidRPr="007C6857">
              <w:rPr>
                <w:rFonts w:ascii="Times New Roman" w:hAnsi="Times New Roman"/>
                <w:sz w:val="24"/>
              </w:rPr>
              <w:t xml:space="preserve">tikel 383 i CRR.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030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Opgjort efter standardmetoden</w:t>
            </w:r>
          </w:p>
          <w:p w:rsidR="000B0B09" w:rsidRPr="007C6857" w:rsidRDefault="000B0B09" w:rsidP="000B0B09">
            <w:pPr>
              <w:rPr>
                <w:rFonts w:ascii="Times New Roman" w:hAnsi="Times New Roman"/>
                <w:bCs/>
                <w:sz w:val="24"/>
              </w:rPr>
            </w:pPr>
            <w:r w:rsidRPr="007C6857">
              <w:rPr>
                <w:rFonts w:ascii="Times New Roman" w:hAnsi="Times New Roman"/>
                <w:sz w:val="24"/>
              </w:rPr>
              <w:t xml:space="preserve">Kreditværdijusteringsrisiko opgjort efter standardmetoden omhandlet i artikel 384 i CRR. </w:t>
            </w:r>
          </w:p>
        </w:tc>
      </w:tr>
      <w:tr w:rsidR="000B0B09" w:rsidRPr="007C6857" w:rsidTr="00672D2A">
        <w:tc>
          <w:tcPr>
            <w:tcW w:w="852" w:type="dxa"/>
          </w:tcPr>
          <w:p w:rsidR="000B0B09" w:rsidRPr="007C6857" w:rsidRDefault="000B0B09" w:rsidP="000B0B09">
            <w:pPr>
              <w:rPr>
                <w:rFonts w:ascii="Times New Roman" w:hAnsi="Times New Roman"/>
                <w:sz w:val="24"/>
              </w:rPr>
            </w:pPr>
            <w:r w:rsidRPr="007C6857">
              <w:rPr>
                <w:rFonts w:ascii="Times New Roman" w:hAnsi="Times New Roman"/>
                <w:sz w:val="24"/>
              </w:rPr>
              <w:t>040</w:t>
            </w:r>
          </w:p>
        </w:tc>
        <w:tc>
          <w:tcPr>
            <w:tcW w:w="8004" w:type="dxa"/>
          </w:tcPr>
          <w:p w:rsidR="000B0B09" w:rsidRPr="007C6857" w:rsidRDefault="000B0B09" w:rsidP="000B0B09">
            <w:pPr>
              <w:rPr>
                <w:rFonts w:ascii="Times New Roman" w:hAnsi="Times New Roman"/>
                <w:b/>
                <w:bCs/>
                <w:sz w:val="24"/>
                <w:u w:val="single"/>
              </w:rPr>
            </w:pPr>
            <w:r w:rsidRPr="007C6857">
              <w:rPr>
                <w:rFonts w:ascii="Times New Roman" w:hAnsi="Times New Roman"/>
                <w:b/>
                <w:sz w:val="24"/>
                <w:u w:val="single"/>
              </w:rPr>
              <w:t>Baseret på OEM</w:t>
            </w:r>
          </w:p>
          <w:p w:rsidR="000B0B09" w:rsidRPr="007C6857" w:rsidRDefault="000B0B09" w:rsidP="00E871FE">
            <w:pPr>
              <w:rPr>
                <w:rFonts w:ascii="Times New Roman" w:hAnsi="Times New Roman"/>
                <w:bCs/>
                <w:sz w:val="24"/>
              </w:rPr>
            </w:pPr>
            <w:r w:rsidRPr="007C6857">
              <w:rPr>
                <w:rFonts w:ascii="Times New Roman" w:hAnsi="Times New Roman"/>
                <w:sz w:val="24"/>
              </w:rPr>
              <w:t>Beløb underlagt anvendelsen af artikel 385 i CRR.</w:t>
            </w:r>
          </w:p>
        </w:tc>
      </w:tr>
      <w:bookmarkEnd w:id="774"/>
    </w:tbl>
    <w:p w:rsidR="00633DEB" w:rsidRPr="007C6857" w:rsidRDefault="00633DEB" w:rsidP="00C61FF5">
      <w:pPr>
        <w:rPr>
          <w:rStyle w:val="InstructionsTabelleText"/>
          <w:rFonts w:ascii="Times New Roman" w:hAnsi="Times New Roman"/>
          <w:sz w:val="24"/>
        </w:rPr>
      </w:pPr>
    </w:p>
    <w:p w:rsidR="00995A7F" w:rsidRPr="007C6857"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987260"/>
      <w:r w:rsidRPr="007C6857">
        <w:rPr>
          <w:rFonts w:ascii="Times New Roman" w:hAnsi="Times New Roman"/>
          <w:sz w:val="24"/>
          <w:u w:val="none"/>
        </w:rPr>
        <w:t>6.</w:t>
      </w:r>
      <w:r w:rsidRPr="007C6857">
        <w:tab/>
      </w:r>
      <w:r w:rsidRPr="007C6857">
        <w:rPr>
          <w:rFonts w:ascii="Times New Roman" w:hAnsi="Times New Roman"/>
          <w:sz w:val="24"/>
        </w:rPr>
        <w:t>Forsigtig værdiansættelse (PruVal)</w:t>
      </w:r>
      <w:bookmarkEnd w:id="775"/>
      <w:bookmarkEnd w:id="776"/>
    </w:p>
    <w:p w:rsidR="00995A7F" w:rsidRPr="007C6857"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987261"/>
      <w:r w:rsidRPr="007C6857">
        <w:rPr>
          <w:rFonts w:ascii="Times New Roman" w:hAnsi="Times New Roman"/>
          <w:sz w:val="24"/>
          <w:u w:val="none"/>
        </w:rPr>
        <w:t>6.1.</w:t>
      </w:r>
      <w:r w:rsidRPr="007C6857">
        <w:tab/>
      </w:r>
      <w:r w:rsidRPr="007C6857">
        <w:rPr>
          <w:rFonts w:ascii="Times New Roman" w:hAnsi="Times New Roman"/>
          <w:sz w:val="24"/>
        </w:rPr>
        <w:t>C 32.01 — Forsigtig værdiansættelse: Aktiver og passiver til dagsværdi (PruVal 1)</w:t>
      </w:r>
      <w:bookmarkEnd w:id="777"/>
      <w:bookmarkEnd w:id="778"/>
    </w:p>
    <w:p w:rsidR="00995A7F" w:rsidRPr="007C6857"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987262"/>
      <w:r w:rsidRPr="007C6857">
        <w:rPr>
          <w:rFonts w:ascii="Times New Roman" w:hAnsi="Times New Roman"/>
          <w:sz w:val="24"/>
          <w:u w:val="none"/>
        </w:rPr>
        <w:t>6.1.1.</w:t>
      </w:r>
      <w:r w:rsidRPr="007C6857">
        <w:tab/>
      </w:r>
      <w:r w:rsidRPr="007C6857">
        <w:rPr>
          <w:rFonts w:ascii="Times New Roman" w:hAnsi="Times New Roman"/>
          <w:sz w:val="24"/>
        </w:rPr>
        <w:t>Generelle bemærkninger</w:t>
      </w:r>
      <w:bookmarkEnd w:id="779"/>
      <w:bookmarkEnd w:id="780"/>
      <w:r w:rsidRPr="007C6857">
        <w:rPr>
          <w:rFonts w:ascii="Times New Roman" w:hAnsi="Times New Roman"/>
          <w:sz w:val="24"/>
          <w:u w:val="none"/>
        </w:rPr>
        <w:t xml:space="preserve"> </w:t>
      </w:r>
    </w:p>
    <w:p w:rsidR="00B93FA1" w:rsidRPr="007C6857" w:rsidRDefault="00995A7F" w:rsidP="001A3980">
      <w:pPr>
        <w:pStyle w:val="InstructionsText2"/>
        <w:numPr>
          <w:ilvl w:val="0"/>
          <w:numId w:val="0"/>
        </w:numPr>
        <w:ind w:left="993"/>
      </w:pPr>
      <w:r w:rsidRPr="007C6857">
        <w:t>154a. Dette skema skal udfyldes af alle institutter, uanset om de har indført den fo</w:t>
      </w:r>
      <w:r w:rsidRPr="007C6857">
        <w:t>r</w:t>
      </w:r>
      <w:r w:rsidRPr="007C6857">
        <w:t>enklede metode til fastsættelse af yderligere værdiansættelsesjusteringer (AVA'er) eller ej. Det drejer sig om den absolutte værdi af aktiver og passiver til dagsværdi, der anvendes til at bestemme, om betingelserne i artikel 4 i delegeret forordning (EU) 2016/101 om forsigtig værdiansættelse for at kunne anvende den forenklede metode til fastsættelse af AVA'er er opfyldt.</w:t>
      </w:r>
    </w:p>
    <w:p w:rsidR="00995A7F" w:rsidRPr="007C6857" w:rsidRDefault="00B93FA1" w:rsidP="001A3980">
      <w:pPr>
        <w:pStyle w:val="InstructionsText2"/>
        <w:numPr>
          <w:ilvl w:val="0"/>
          <w:numId w:val="0"/>
        </w:numPr>
        <w:ind w:left="993"/>
      </w:pPr>
      <w:r w:rsidRPr="007C6857">
        <w:t>154b. I forbindelse med institutter, der anvender den forenklede metode, angiver dette skema den samlede AVA, der skal fratrækkes kapitalgrundlaget i henhold til artikel 34 og 105 i CRR, jf. artikel 5 i delegeret forordning (EU) 2016/101 om fo</w:t>
      </w:r>
      <w:r w:rsidRPr="007C6857">
        <w:t>r</w:t>
      </w:r>
      <w:r w:rsidRPr="007C6857">
        <w:t>sigtig værdiansættelse, der skal indberettes i række 290 i C 01.00.</w:t>
      </w:r>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987263"/>
      <w:r w:rsidRPr="007C6857">
        <w:rPr>
          <w:rFonts w:ascii="Times New Roman" w:hAnsi="Times New Roman"/>
          <w:sz w:val="24"/>
          <w:u w:val="none"/>
        </w:rPr>
        <w:t>6.1.2.</w:t>
      </w:r>
      <w:r w:rsidRPr="007C6857">
        <w:tab/>
      </w:r>
      <w:r w:rsidRPr="007C6857">
        <w:rPr>
          <w:rFonts w:ascii="Times New Roman" w:hAnsi="Times New Roman"/>
          <w:sz w:val="24"/>
        </w:rPr>
        <w:t>Instrukser vedrørende specifikke positioner</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7C6857" w:rsidTr="00672D2A">
        <w:tc>
          <w:tcPr>
            <w:tcW w:w="9291" w:type="dxa"/>
            <w:gridSpan w:val="2"/>
            <w:shd w:val="clear" w:color="auto" w:fill="CCCCCC"/>
          </w:tcPr>
          <w:p w:rsidR="00B93FA1" w:rsidRPr="007C6857" w:rsidRDefault="00B93FA1" w:rsidP="00AF3D7A">
            <w:pPr>
              <w:spacing w:beforeLines="60" w:before="144" w:afterLines="60" w:after="144"/>
              <w:rPr>
                <w:rFonts w:ascii="Times New Roman" w:hAnsi="Times New Roman"/>
                <w:b/>
                <w:sz w:val="24"/>
              </w:rPr>
            </w:pPr>
            <w:r w:rsidRPr="007C6857">
              <w:rPr>
                <w:rFonts w:ascii="Times New Roman" w:hAnsi="Times New Roman"/>
                <w:b/>
                <w:sz w:val="24"/>
              </w:rPr>
              <w:t>Kolonner</w:t>
            </w:r>
          </w:p>
        </w:tc>
      </w:tr>
      <w:tr w:rsidR="00B93FA1" w:rsidRPr="007C6857" w:rsidTr="00672D2A">
        <w:tc>
          <w:tcPr>
            <w:tcW w:w="1101" w:type="dxa"/>
          </w:tcPr>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lastRenderedPageBreak/>
              <w:t>0010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AKTIVER OG PASSIVER TIL DAGSVÆRDI</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Absolut værdi af aktiver og passiver til dagsværdi, som anført i institutternes reg</w:t>
            </w:r>
            <w:r w:rsidRPr="007C6857">
              <w:rPr>
                <w:rFonts w:ascii="Times New Roman" w:hAnsi="Times New Roman"/>
                <w:sz w:val="24"/>
              </w:rPr>
              <w:t>n</w:t>
            </w:r>
            <w:r w:rsidRPr="007C6857">
              <w:rPr>
                <w:rFonts w:ascii="Times New Roman" w:hAnsi="Times New Roman"/>
                <w:sz w:val="24"/>
              </w:rPr>
              <w:t>skaber efter de gældende regnskabsregler, jf. artikel 4, stk. 1, i delegeret foror</w:t>
            </w:r>
            <w:r w:rsidRPr="007C6857">
              <w:rPr>
                <w:rFonts w:ascii="Times New Roman" w:hAnsi="Times New Roman"/>
                <w:sz w:val="24"/>
              </w:rPr>
              <w:t>d</w:t>
            </w:r>
            <w:r w:rsidRPr="007C6857">
              <w:rPr>
                <w:rFonts w:ascii="Times New Roman" w:hAnsi="Times New Roman"/>
                <w:sz w:val="24"/>
              </w:rPr>
              <w:t>ning (EU) 2016/101 om forsigtig værdiansættelse, før ethvert fradrag i henhold til artikel 4, stk. 2, foretages.</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0020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HERAF: handelsbeholdning</w:t>
            </w:r>
          </w:p>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sz w:val="24"/>
              </w:rPr>
              <w:t xml:space="preserve">Absolut værdi af aktiver og passiver til dagsværdi, som indberettet i 010, svarende til positioner i handelsbeholdningen. </w:t>
            </w:r>
          </w:p>
        </w:tc>
      </w:tr>
      <w:tr w:rsidR="00B93FA1" w:rsidRPr="007C6857" w:rsidTr="00672D2A">
        <w:tc>
          <w:tcPr>
            <w:tcW w:w="1101" w:type="dxa"/>
          </w:tcPr>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0030-0070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AKTIVER OG PASSIVER TIL DAGSVÆRDI, DER IKKE MEDTAGES PÅ GRUND AF DELVIS PÅVIRKNING AF EGENTLIG KERNEKAPITAL</w:t>
            </w:r>
          </w:p>
          <w:p w:rsidR="00B93FA1" w:rsidRPr="007C6857" w:rsidRDefault="00B93FA1" w:rsidP="00C11B8D">
            <w:pPr>
              <w:spacing w:beforeLines="60" w:before="144" w:afterLines="60" w:after="144"/>
              <w:rPr>
                <w:rFonts w:ascii="Times New Roman" w:hAnsi="Times New Roman"/>
                <w:b/>
                <w:caps/>
                <w:sz w:val="24"/>
                <w:u w:val="single"/>
              </w:rPr>
            </w:pPr>
            <w:r w:rsidRPr="007C6857">
              <w:rPr>
                <w:rFonts w:ascii="Times New Roman" w:hAnsi="Times New Roman"/>
                <w:sz w:val="24"/>
              </w:rPr>
              <w:t>Absolut værdi af aktiver og passiver til dagsværdi, der ikke medtages i henhold til artikel 4, stk. 2, i delegeret forordning (EU) 2016/101 om forsigtig værdiansætte</w:t>
            </w:r>
            <w:r w:rsidRPr="007C6857">
              <w:rPr>
                <w:rFonts w:ascii="Times New Roman" w:hAnsi="Times New Roman"/>
                <w:sz w:val="24"/>
              </w:rPr>
              <w:t>l</w:t>
            </w:r>
            <w:r w:rsidRPr="007C6857">
              <w:rPr>
                <w:rFonts w:ascii="Times New Roman" w:hAnsi="Times New Roman"/>
                <w:sz w:val="24"/>
              </w:rPr>
              <w:t>se.</w:t>
            </w:r>
          </w:p>
        </w:tc>
      </w:tr>
      <w:tr w:rsidR="00B93FA1" w:rsidRPr="007C6857" w:rsidTr="00672D2A">
        <w:tc>
          <w:tcPr>
            <w:tcW w:w="1101" w:type="dxa"/>
          </w:tcPr>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0030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Med fuldkommen match</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Modsvarende aktiver og passiver til dagsværdi med fuldkommen match, der ikke medtages i henhold til artikel 4, stk. 2, i delegeret forordning (EU) 2016/101 om forsigtig værdiansættelse.</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0040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Regnskabsmæssig sikring</w:t>
            </w:r>
          </w:p>
          <w:p w:rsidR="00B93FA1" w:rsidRPr="007C6857" w:rsidRDefault="00B93FA1" w:rsidP="00733B77">
            <w:pPr>
              <w:spacing w:beforeLines="60" w:before="144" w:afterLines="60" w:after="144"/>
              <w:rPr>
                <w:rFonts w:ascii="Times New Roman" w:hAnsi="Times New Roman"/>
                <w:sz w:val="24"/>
              </w:rPr>
            </w:pPr>
            <w:r w:rsidRPr="007C6857">
              <w:rPr>
                <w:rFonts w:ascii="Times New Roman" w:hAnsi="Times New Roman"/>
                <w:sz w:val="24"/>
              </w:rPr>
              <w:t>For positioner, der er omfattet af regnskabsmæssig sikring efter de gældende reg</w:t>
            </w:r>
            <w:r w:rsidRPr="007C6857">
              <w:rPr>
                <w:rFonts w:ascii="Times New Roman" w:hAnsi="Times New Roman"/>
                <w:sz w:val="24"/>
              </w:rPr>
              <w:t>n</w:t>
            </w:r>
            <w:r w:rsidRPr="007C6857">
              <w:rPr>
                <w:rFonts w:ascii="Times New Roman" w:hAnsi="Times New Roman"/>
                <w:sz w:val="24"/>
              </w:rPr>
              <w:t>skabsregler, den absolutte værdi af aktiver og passiver til dagsværdi, der ikke me</w:t>
            </w:r>
            <w:r w:rsidRPr="007C6857">
              <w:rPr>
                <w:rFonts w:ascii="Times New Roman" w:hAnsi="Times New Roman"/>
                <w:sz w:val="24"/>
              </w:rPr>
              <w:t>d</w:t>
            </w:r>
            <w:r w:rsidRPr="007C6857">
              <w:rPr>
                <w:rFonts w:ascii="Times New Roman" w:hAnsi="Times New Roman"/>
                <w:sz w:val="24"/>
              </w:rPr>
              <w:t>tages, i forhold til den relevante værdiansættelsesændrings påvirkning af den egentlige kernekapital, jf. artikel 4, stk. 2, i delegeret forordning (EU) 2016/101 om forsigtig værdiansættelse.</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0050</w:t>
            </w:r>
          </w:p>
        </w:tc>
        <w:tc>
          <w:tcPr>
            <w:tcW w:w="8190" w:type="dxa"/>
          </w:tcPr>
          <w:p w:rsidR="00B93FA1" w:rsidRPr="007C6857" w:rsidRDefault="00B93FA1" w:rsidP="00AF3D7A">
            <w:pPr>
              <w:spacing w:beforeLines="60" w:before="144" w:afterLines="60" w:after="144"/>
              <w:rPr>
                <w:rFonts w:ascii="Times New Roman" w:hAnsi="Times New Roman"/>
                <w:b/>
                <w:caps/>
                <w:sz w:val="24"/>
              </w:rPr>
            </w:pPr>
            <w:r w:rsidRPr="007C6857">
              <w:rPr>
                <w:rFonts w:ascii="Times New Roman" w:hAnsi="Times New Roman"/>
                <w:b/>
                <w:caps/>
                <w:sz w:val="24"/>
                <w:u w:val="single"/>
              </w:rPr>
              <w:t xml:space="preserve">Filtre </w:t>
            </w:r>
          </w:p>
          <w:p w:rsidR="00B93FA1" w:rsidRPr="007C6857" w:rsidRDefault="00B93FA1" w:rsidP="00733B77">
            <w:pPr>
              <w:spacing w:beforeLines="60" w:before="144" w:afterLines="60" w:after="144"/>
              <w:rPr>
                <w:rFonts w:ascii="Times New Roman" w:hAnsi="Times New Roman"/>
                <w:sz w:val="24"/>
              </w:rPr>
            </w:pPr>
            <w:r w:rsidRPr="007C6857">
              <w:rPr>
                <w:rFonts w:ascii="Times New Roman" w:hAnsi="Times New Roman"/>
                <w:sz w:val="24"/>
              </w:rPr>
              <w:t>Absolut værdi af aktiver og passiver til dagsværdi, der ikke medtages i henhold til artikel 4, stk. 2, i delegeret forordning (EU) 2016/101 om forsigtig værdiansætte</w:t>
            </w:r>
            <w:r w:rsidRPr="007C6857">
              <w:rPr>
                <w:rFonts w:ascii="Times New Roman" w:hAnsi="Times New Roman"/>
                <w:sz w:val="24"/>
              </w:rPr>
              <w:t>l</w:t>
            </w:r>
            <w:r w:rsidRPr="007C6857">
              <w:rPr>
                <w:rFonts w:ascii="Times New Roman" w:hAnsi="Times New Roman"/>
                <w:sz w:val="24"/>
              </w:rPr>
              <w:t>se på grund af de filtre, der er omhandlet i artikel 467 og 468 i CRR.</w:t>
            </w:r>
          </w:p>
        </w:tc>
      </w:tr>
      <w:tr w:rsidR="00B93FA1" w:rsidRPr="007C6857" w:rsidTr="00672D2A">
        <w:tc>
          <w:tcPr>
            <w:tcW w:w="1101" w:type="dxa"/>
          </w:tcPr>
          <w:p w:rsidR="00B93FA1" w:rsidRPr="007C6857" w:rsidRDefault="001924F4" w:rsidP="00B93FA1">
            <w:pPr>
              <w:spacing w:beforeLines="60" w:before="144" w:afterLines="60" w:after="144"/>
              <w:rPr>
                <w:rFonts w:ascii="Times New Roman" w:hAnsi="Times New Roman"/>
                <w:sz w:val="24"/>
              </w:rPr>
            </w:pPr>
            <w:r w:rsidRPr="007C6857">
              <w:rPr>
                <w:rFonts w:ascii="Times New Roman" w:hAnsi="Times New Roman"/>
                <w:sz w:val="24"/>
              </w:rPr>
              <w:t>0060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Andre</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Alle andre positioner, der ikke medtages i henhold til artikel 4, stk. 2, i delegeret forordning (EU) 2016/101 om forsigtig værdiansættelse, da justeringer af deres regnskabsmæssige værdi kun delvist påvirker den egentlige kernekapital.</w:t>
            </w:r>
          </w:p>
          <w:p w:rsidR="00B93FA1" w:rsidRPr="007C6857" w:rsidRDefault="00B93FA1" w:rsidP="00733B77">
            <w:pPr>
              <w:spacing w:beforeLines="60" w:before="144" w:afterLines="60" w:after="144"/>
              <w:rPr>
                <w:rFonts w:ascii="Times New Roman" w:hAnsi="Times New Roman"/>
                <w:sz w:val="24"/>
              </w:rPr>
            </w:pPr>
            <w:r w:rsidRPr="007C6857">
              <w:rPr>
                <w:rFonts w:ascii="Times New Roman" w:hAnsi="Times New Roman"/>
                <w:sz w:val="24"/>
              </w:rPr>
              <w:t>Denne række skal kun udfyldes i sjældne tilfælde, hvor elementer, der ikke medt</w:t>
            </w:r>
            <w:r w:rsidRPr="007C6857">
              <w:rPr>
                <w:rFonts w:ascii="Times New Roman" w:hAnsi="Times New Roman"/>
                <w:sz w:val="24"/>
              </w:rPr>
              <w:t>a</w:t>
            </w:r>
            <w:r w:rsidRPr="007C6857">
              <w:rPr>
                <w:rFonts w:ascii="Times New Roman" w:hAnsi="Times New Roman"/>
                <w:sz w:val="24"/>
              </w:rPr>
              <w:t>ges i henhold til artikel 4, stk. 2, i delegeret forordning (EU) 2016/101 om forsi</w:t>
            </w:r>
            <w:r w:rsidRPr="007C6857">
              <w:rPr>
                <w:rFonts w:ascii="Times New Roman" w:hAnsi="Times New Roman"/>
                <w:sz w:val="24"/>
              </w:rPr>
              <w:t>g</w:t>
            </w:r>
            <w:r w:rsidRPr="007C6857">
              <w:rPr>
                <w:rFonts w:ascii="Times New Roman" w:hAnsi="Times New Roman"/>
                <w:sz w:val="24"/>
              </w:rPr>
              <w:t>tig værdiansættelse, ikke kan henføres til kolonne 0030, 0040 eller 0050 i dette skema.</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0070</w:t>
            </w:r>
          </w:p>
        </w:tc>
        <w:tc>
          <w:tcPr>
            <w:tcW w:w="8190" w:type="dxa"/>
          </w:tcPr>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b/>
                <w:caps/>
                <w:sz w:val="24"/>
                <w:u w:val="single"/>
              </w:rPr>
              <w:t>Bemærkning til andre</w:t>
            </w:r>
            <w:r w:rsidRPr="007C6857">
              <w:rPr>
                <w:rFonts w:ascii="Times New Roman" w:hAnsi="Times New Roman"/>
                <w:sz w:val="24"/>
              </w:rPr>
              <w:t xml:space="preserve"> </w:t>
            </w:r>
          </w:p>
          <w:p w:rsidR="00B93FA1" w:rsidRPr="007C6857" w:rsidRDefault="00C11B8D" w:rsidP="00584165">
            <w:pPr>
              <w:spacing w:beforeLines="60" w:before="144" w:afterLines="60" w:after="144"/>
              <w:rPr>
                <w:rFonts w:ascii="Times New Roman" w:hAnsi="Times New Roman"/>
                <w:b/>
                <w:caps/>
                <w:sz w:val="24"/>
                <w:u w:val="single"/>
              </w:rPr>
            </w:pPr>
            <w:r w:rsidRPr="007C6857">
              <w:rPr>
                <w:rFonts w:ascii="Times New Roman" w:hAnsi="Times New Roman"/>
                <w:sz w:val="24"/>
              </w:rPr>
              <w:t>De væsentligste årsager til, at de i kolonne 0060 indberettede positioner ikke me</w:t>
            </w:r>
            <w:r w:rsidRPr="007C6857">
              <w:rPr>
                <w:rFonts w:ascii="Times New Roman" w:hAnsi="Times New Roman"/>
                <w:sz w:val="24"/>
              </w:rPr>
              <w:t>d</w:t>
            </w:r>
            <w:r w:rsidRPr="007C6857">
              <w:rPr>
                <w:rFonts w:ascii="Times New Roman" w:hAnsi="Times New Roman"/>
                <w:sz w:val="24"/>
              </w:rPr>
              <w:lastRenderedPageBreak/>
              <w:t>tages.</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lastRenderedPageBreak/>
              <w:t>0080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Aktiver og passiver til dagsværdi, der medtages i tærsklen i artikel 4, stk. 1</w:t>
            </w:r>
          </w:p>
          <w:p w:rsidR="00B93FA1" w:rsidRPr="007C6857" w:rsidRDefault="00B93FA1" w:rsidP="00733B77">
            <w:pPr>
              <w:spacing w:beforeLines="60" w:before="144" w:afterLines="60" w:after="144"/>
              <w:rPr>
                <w:rFonts w:ascii="Times New Roman" w:hAnsi="Times New Roman"/>
                <w:b/>
                <w:caps/>
                <w:sz w:val="24"/>
                <w:u w:val="single"/>
              </w:rPr>
            </w:pPr>
            <w:r w:rsidRPr="007C6857">
              <w:rPr>
                <w:rFonts w:ascii="Times New Roman" w:hAnsi="Times New Roman"/>
                <w:sz w:val="24"/>
              </w:rPr>
              <w:t>Absolut værdi af aktiver og passiver til dagsværdi, der faktisk medtages i tærske</w:t>
            </w:r>
            <w:r w:rsidRPr="007C6857">
              <w:rPr>
                <w:rFonts w:ascii="Times New Roman" w:hAnsi="Times New Roman"/>
                <w:sz w:val="24"/>
              </w:rPr>
              <w:t>l</w:t>
            </w:r>
            <w:r w:rsidRPr="007C6857">
              <w:rPr>
                <w:rFonts w:ascii="Times New Roman" w:hAnsi="Times New Roman"/>
                <w:sz w:val="24"/>
              </w:rPr>
              <w:t>beregningen i overensstemmelse med artikel 4, stk. 1, i delegeret forordning (EU) 2016/101 om forsigtig værdiansættelse.</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0090</w:t>
            </w:r>
          </w:p>
        </w:tc>
        <w:tc>
          <w:tcPr>
            <w:tcW w:w="8190" w:type="dxa"/>
          </w:tcPr>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HERAF: handelsbeholdning</w:t>
            </w:r>
          </w:p>
          <w:p w:rsidR="00B93FA1" w:rsidRPr="007C6857" w:rsidRDefault="00B93FA1" w:rsidP="00AF3D7A">
            <w:pPr>
              <w:spacing w:beforeLines="60" w:before="144" w:afterLines="60" w:after="144"/>
              <w:rPr>
                <w:rFonts w:ascii="Times New Roman" w:hAnsi="Times New Roman"/>
                <w:b/>
                <w:caps/>
                <w:sz w:val="24"/>
                <w:u w:val="single"/>
              </w:rPr>
            </w:pPr>
            <w:r w:rsidRPr="007C6857">
              <w:rPr>
                <w:rFonts w:ascii="Times New Roman" w:hAnsi="Times New Roman"/>
                <w:sz w:val="24"/>
              </w:rPr>
              <w:t>Absolut værdi af aktiver og passiver til dagsværdi, som indberettet i kolonne 0080, svarende til positioner i handelsbeholdningen.</w:t>
            </w:r>
          </w:p>
        </w:tc>
      </w:tr>
    </w:tbl>
    <w:p w:rsidR="00E60B53" w:rsidRPr="007C6857"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7C6857" w:rsidTr="00672D2A">
        <w:tc>
          <w:tcPr>
            <w:tcW w:w="9291" w:type="dxa"/>
            <w:gridSpan w:val="2"/>
            <w:shd w:val="clear" w:color="auto" w:fill="CCCCCC"/>
          </w:tcPr>
          <w:p w:rsidR="00B93FA1" w:rsidRPr="007C6857" w:rsidRDefault="00B93FA1" w:rsidP="00AF3D7A">
            <w:pPr>
              <w:spacing w:beforeLines="60" w:before="144" w:afterLines="60" w:after="144"/>
              <w:rPr>
                <w:rFonts w:ascii="Times New Roman" w:hAnsi="Times New Roman"/>
                <w:b/>
                <w:sz w:val="24"/>
              </w:rPr>
            </w:pPr>
            <w:r w:rsidRPr="007C6857">
              <w:rPr>
                <w:rFonts w:ascii="Times New Roman" w:hAnsi="Times New Roman"/>
                <w:b/>
                <w:sz w:val="24"/>
              </w:rPr>
              <w:t>Rækker</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0010-0210</w:t>
            </w:r>
          </w:p>
        </w:tc>
        <w:tc>
          <w:tcPr>
            <w:tcW w:w="8190" w:type="dxa"/>
          </w:tcPr>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Definitionerne for disse kategorier svarer til definitionerne for de tilsvarende ræ</w:t>
            </w:r>
            <w:r w:rsidRPr="007C6857">
              <w:rPr>
                <w:rFonts w:ascii="Times New Roman" w:hAnsi="Times New Roman"/>
                <w:sz w:val="24"/>
              </w:rPr>
              <w:t>k</w:t>
            </w:r>
            <w:r w:rsidRPr="007C6857">
              <w:rPr>
                <w:rFonts w:ascii="Times New Roman" w:hAnsi="Times New Roman"/>
                <w:sz w:val="24"/>
              </w:rPr>
              <w:t xml:space="preserve">ker i FINREP-skema 1.1 og 1.2. </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0010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w:t>
            </w:r>
            <w:r w:rsidRPr="007C6857">
              <w:tab/>
            </w:r>
            <w:r w:rsidRPr="007C6857">
              <w:rPr>
                <w:rFonts w:ascii="Times New Roman" w:hAnsi="Times New Roman"/>
                <w:b/>
                <w:sz w:val="24"/>
                <w:u w:val="single"/>
              </w:rPr>
              <w:t>SAMLEDE AKTIVER OG PASSIVER TIL DAGSVÆRDI</w:t>
            </w:r>
          </w:p>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sz w:val="24"/>
              </w:rPr>
              <w:t>Summen af aktiver og passiver til dagsværdi indberettet i række 20-210.</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0020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w:t>
            </w:r>
            <w:r w:rsidRPr="007C6857">
              <w:tab/>
            </w:r>
            <w:r w:rsidRPr="007C6857">
              <w:rPr>
                <w:rFonts w:ascii="Times New Roman" w:hAnsi="Times New Roman"/>
                <w:b/>
                <w:sz w:val="24"/>
                <w:u w:val="single"/>
              </w:rPr>
              <w:t>SAMLEDE AKTIVER TIL DAGSVÆRDI</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 xml:space="preserve">Summen af aktiver til dagsværdi indberettet i række 0030-0140. </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Relevante celler i række 0030-0130 skal indberettes som for FINREP-skema F 01.01 i bilag III og IV til denne forordning afhængigt af instituttets relevante sta</w:t>
            </w:r>
            <w:r w:rsidRPr="007C6857">
              <w:rPr>
                <w:rFonts w:ascii="Times New Roman" w:hAnsi="Times New Roman"/>
                <w:sz w:val="24"/>
              </w:rPr>
              <w:t>n</w:t>
            </w:r>
            <w:r w:rsidRPr="007C6857">
              <w:rPr>
                <w:rFonts w:ascii="Times New Roman" w:hAnsi="Times New Roman"/>
                <w:sz w:val="24"/>
              </w:rPr>
              <w:t xml:space="preserve">darder: </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IFRS som godkendt af Unionen ved anvendelsen af forordning (EU) nr. 1606/2002 ("EU IFRS")</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nationale regnskabsstandarder, der er i overensstemmelse med EU IFRS ("IFRS-forenelige nationale almindeligt anerkendte regnskabsprincipper") eller</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nationale almindeligt anerkendte regnskabsprincipper baseret på direktiv 86/635/EF, BAD-direktivet (FINREP "nationale almindeligt anerkendte reg</w:t>
            </w:r>
            <w:r w:rsidRPr="007C6857">
              <w:rPr>
                <w:rFonts w:ascii="Times New Roman" w:hAnsi="Times New Roman"/>
                <w:sz w:val="24"/>
              </w:rPr>
              <w:t>n</w:t>
            </w:r>
            <w:r w:rsidRPr="007C6857">
              <w:rPr>
                <w:rFonts w:ascii="Times New Roman" w:hAnsi="Times New Roman"/>
                <w:sz w:val="24"/>
              </w:rPr>
              <w:t>skabsprincipper baseret på BAD").</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0030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w:t>
            </w:r>
            <w:r w:rsidRPr="007C6857">
              <w:tab/>
            </w:r>
            <w:r w:rsidRPr="007C6857">
              <w:rPr>
                <w:rFonts w:ascii="Times New Roman" w:hAnsi="Times New Roman"/>
                <w:b/>
                <w:sz w:val="24"/>
                <w:u w:val="single"/>
              </w:rPr>
              <w:t>FINANSIELLE AKTIVER, SOM BESIDDES MED HANDEL FOR ØJE</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9. Appendiks A.</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050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0040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1.1.2</w:t>
            </w:r>
            <w:r w:rsidRPr="007C6857">
              <w:tab/>
            </w:r>
            <w:r w:rsidRPr="007C6857">
              <w:rPr>
                <w:rFonts w:ascii="Times New Roman" w:hAnsi="Times New Roman"/>
                <w:b/>
                <w:sz w:val="24"/>
                <w:u w:val="single"/>
              </w:rPr>
              <w:t>FINANSIELLE AKTIVER I HANDELSBEHOLDNINGEN</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 xml:space="preserve">BAD, artikel 32-33; Bilag V. Del 1.17. </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lastRenderedPageBreak/>
              <w:t>De i denne række indberettede oplysninger skal svare til række 091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lastRenderedPageBreak/>
              <w:t>0050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1.1.3</w:t>
            </w:r>
            <w:r w:rsidRPr="007C6857">
              <w:tab/>
            </w:r>
            <w:r w:rsidRPr="007C6857">
              <w:rPr>
                <w:rFonts w:ascii="Times New Roman" w:hAnsi="Times New Roman"/>
                <w:b/>
                <w:sz w:val="24"/>
                <w:u w:val="single"/>
              </w:rPr>
              <w:t>FINANSIELLE AKTIVER, UDEN FOR HANDELSBEHOLDNI</w:t>
            </w:r>
            <w:r w:rsidRPr="007C6857">
              <w:rPr>
                <w:rFonts w:ascii="Times New Roman" w:hAnsi="Times New Roman"/>
                <w:b/>
                <w:sz w:val="24"/>
                <w:u w:val="single"/>
              </w:rPr>
              <w:t>N</w:t>
            </w:r>
            <w:r w:rsidRPr="007C6857">
              <w:rPr>
                <w:rFonts w:ascii="Times New Roman" w:hAnsi="Times New Roman"/>
                <w:b/>
                <w:sz w:val="24"/>
                <w:u w:val="single"/>
              </w:rPr>
              <w:t xml:space="preserve">GEN, SOM SKAL MÅLES TIL DAGSVÆRDI GENNEM RESULTATET </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 xml:space="preserve">IFRS 7.8(a)(ii); IFRS 9.4.1.4. </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096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0060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1.1.4</w:t>
            </w:r>
            <w:r w:rsidRPr="007C6857">
              <w:tab/>
            </w:r>
            <w:r w:rsidRPr="007C6857">
              <w:rPr>
                <w:rFonts w:ascii="Times New Roman" w:hAnsi="Times New Roman"/>
                <w:b/>
                <w:sz w:val="24"/>
                <w:u w:val="single"/>
              </w:rPr>
              <w:t>FINANSIELLE AKTIVER KLASSIFICERET TIL DAGSVÆRDI GENNEM RESULTATET</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7.8(a)(i); IFRS 9.4.1.5; Regnskabsdirektiv, artikel 8, stk. 1, litra a), og artikel 8, stk. 6.</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100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0070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1.1.5</w:t>
            </w:r>
            <w:r w:rsidRPr="007C6857">
              <w:tab/>
            </w:r>
            <w:r w:rsidRPr="007C6857">
              <w:rPr>
                <w:rFonts w:ascii="Times New Roman" w:hAnsi="Times New Roman"/>
                <w:b/>
                <w:sz w:val="24"/>
                <w:u w:val="single"/>
              </w:rPr>
              <w:t>FINANSIELLE AKTIVER TIL DAGSVÆRDI GENNEM ANDEN TOTALINDKOMST</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7.8(h); IFRS 9.4.1.2A.</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141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0080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1.1.6 FINANSIELLE AKTIVER, BORTSET FRA DERIVATER, UDEN FOR HANDELSBEHOLDNINGEN, MÅLT TIL DAGSVÆRDI GENNEM RESULTATET</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 xml:space="preserve">BAD, artikel 36, stk. 2. </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171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0090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1.1.7</w:t>
            </w:r>
            <w:r w:rsidRPr="007C6857">
              <w:tab/>
            </w:r>
            <w:r w:rsidRPr="007C6857">
              <w:rPr>
                <w:rFonts w:ascii="Times New Roman" w:hAnsi="Times New Roman"/>
                <w:b/>
                <w:sz w:val="24"/>
                <w:u w:val="single"/>
              </w:rPr>
              <w:t>FINANSIELLE AKTIVER, BORTSET FRA DERIVATER, UDEN FOR HANDELSBEHOLDNINGEN, MÅLT TIL DAGSVÆRDI I EGE</w:t>
            </w:r>
            <w:r w:rsidRPr="007C6857">
              <w:rPr>
                <w:rFonts w:ascii="Times New Roman" w:hAnsi="Times New Roman"/>
                <w:b/>
                <w:sz w:val="24"/>
                <w:u w:val="single"/>
              </w:rPr>
              <w:t>N</w:t>
            </w:r>
            <w:r w:rsidRPr="007C6857">
              <w:rPr>
                <w:rFonts w:ascii="Times New Roman" w:hAnsi="Times New Roman"/>
                <w:b/>
                <w:sz w:val="24"/>
                <w:u w:val="single"/>
              </w:rPr>
              <w:t>KAPITALEN</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Regnskabsdirektiv, artikel 8, stk. 1, litra a), og artikel 8, stk. 8.</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175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0100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1.1.8</w:t>
            </w:r>
            <w:r w:rsidRPr="007C6857">
              <w:tab/>
            </w:r>
            <w:r w:rsidRPr="007C6857">
              <w:rPr>
                <w:rFonts w:ascii="Times New Roman" w:hAnsi="Times New Roman"/>
                <w:b/>
                <w:sz w:val="24"/>
                <w:u w:val="single"/>
              </w:rPr>
              <w:t>ANDRE FINANSIELLE AKTIVER, BORTSET FRA DERIVATER, UDEN FOR HANDELSBEHOLDNINGEN</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BAD, artikel 37; Regnskabsdirektiv, artikel 12, stk. 7; Bilag V. Del 1.20.</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234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0110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1.1.9</w:t>
            </w:r>
            <w:r w:rsidRPr="007C6857">
              <w:tab/>
            </w:r>
            <w:r w:rsidRPr="007C6857">
              <w:rPr>
                <w:rFonts w:ascii="Times New Roman" w:hAnsi="Times New Roman"/>
                <w:b/>
                <w:sz w:val="24"/>
                <w:u w:val="single"/>
              </w:rPr>
              <w:t>DERIVATER — REGNSKABSMÆSSIG SIKRING</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lastRenderedPageBreak/>
              <w:t>IFRS 9.6.2.1; Bilag V. Del 1.22; Regnskabsdirektiv, artikel 8, stk. 1, litra a), og a</w:t>
            </w:r>
            <w:r w:rsidRPr="007C6857">
              <w:rPr>
                <w:rFonts w:ascii="Times New Roman" w:hAnsi="Times New Roman"/>
                <w:sz w:val="24"/>
              </w:rPr>
              <w:t>r</w:t>
            </w:r>
            <w:r w:rsidRPr="007C6857">
              <w:rPr>
                <w:rFonts w:ascii="Times New Roman" w:hAnsi="Times New Roman"/>
                <w:sz w:val="24"/>
              </w:rPr>
              <w:t>tikel 8, stk.6 og 8; IAS 39.9; Bilag V. Del 1.22.</w:t>
            </w:r>
          </w:p>
          <w:p w:rsidR="00B93FA1" w:rsidRPr="007C6857" w:rsidRDefault="00B93FA1" w:rsidP="00C11B8D">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240 i skema F 01.01 i bilag III og IV til denne forordning.</w:t>
            </w:r>
          </w:p>
        </w:tc>
      </w:tr>
      <w:tr w:rsidR="00B93FA1" w:rsidRPr="007C6857" w:rsidTr="00672D2A">
        <w:tc>
          <w:tcPr>
            <w:tcW w:w="1101" w:type="dxa"/>
          </w:tcPr>
          <w:p w:rsidR="00B93FA1" w:rsidRPr="007C6857" w:rsidDel="006529A1" w:rsidRDefault="001924F4" w:rsidP="00AF3D7A">
            <w:pPr>
              <w:spacing w:beforeLines="60" w:before="144" w:afterLines="60" w:after="144"/>
              <w:rPr>
                <w:rFonts w:ascii="Times New Roman" w:hAnsi="Times New Roman"/>
                <w:sz w:val="24"/>
              </w:rPr>
            </w:pPr>
            <w:r w:rsidRPr="007C6857">
              <w:rPr>
                <w:rFonts w:ascii="Times New Roman" w:hAnsi="Times New Roman"/>
                <w:sz w:val="24"/>
              </w:rPr>
              <w:lastRenderedPageBreak/>
              <w:t>0120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1.1.10</w:t>
            </w:r>
            <w:r w:rsidRPr="007C6857">
              <w:tab/>
            </w:r>
            <w:r w:rsidRPr="007C6857">
              <w:rPr>
                <w:rFonts w:ascii="Times New Roman" w:hAnsi="Times New Roman"/>
                <w:b/>
                <w:sz w:val="24"/>
                <w:u w:val="single"/>
              </w:rPr>
              <w:t>ÆNDRING I DAGSVÆRDIEN AF SIKREDE POSTER VED PO</w:t>
            </w:r>
            <w:r w:rsidRPr="007C6857">
              <w:rPr>
                <w:rFonts w:ascii="Times New Roman" w:hAnsi="Times New Roman"/>
                <w:b/>
                <w:sz w:val="24"/>
                <w:u w:val="single"/>
              </w:rPr>
              <w:t>R</w:t>
            </w:r>
            <w:r w:rsidRPr="007C6857">
              <w:rPr>
                <w:rFonts w:ascii="Times New Roman" w:hAnsi="Times New Roman"/>
                <w:b/>
                <w:sz w:val="24"/>
                <w:u w:val="single"/>
              </w:rPr>
              <w:t>TEFØLJESIKRING AF RENTERISIKO</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IAS 39.89A(a); IFRS 9.6.5.8; Regnskabsdirektiv, artikel 8, stk. 5 og 6.</w:t>
            </w:r>
          </w:p>
          <w:p w:rsidR="00B93FA1" w:rsidRPr="007C6857" w:rsidRDefault="00B93FA1" w:rsidP="00C11B8D">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250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0130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1.1.11</w:t>
            </w:r>
            <w:r w:rsidRPr="007C6857">
              <w:tab/>
            </w:r>
            <w:r w:rsidRPr="007C6857">
              <w:rPr>
                <w:rFonts w:ascii="Times New Roman" w:hAnsi="Times New Roman"/>
                <w:b/>
                <w:sz w:val="24"/>
                <w:u w:val="single"/>
              </w:rPr>
              <w:t>KAPITALANDELE I DATTERSELSKABER, JOINT VENTURES OG ASSOCIEREDE SELSKABER</w:t>
            </w:r>
          </w:p>
          <w:p w:rsidR="00B93FA1" w:rsidRPr="007C6857" w:rsidRDefault="00B93FA1" w:rsidP="00AF3D7A">
            <w:pPr>
              <w:spacing w:beforeLines="60" w:before="144" w:afterLines="60" w:after="144"/>
              <w:rPr>
                <w:rFonts w:ascii="Times New Roman" w:hAnsi="Times New Roman"/>
                <w:sz w:val="24"/>
              </w:rPr>
            </w:pPr>
            <w:r w:rsidRPr="00C1707E">
              <w:rPr>
                <w:rFonts w:ascii="Times New Roman" w:hAnsi="Times New Roman"/>
                <w:sz w:val="24"/>
                <w:lang w:val="sv-SE"/>
              </w:rPr>
              <w:t xml:space="preserve">IAS 1.54(e); Bilag V. Del 1.21, Del 2.4; BAD, artikel 4. </w:t>
            </w:r>
            <w:r w:rsidRPr="007C6857">
              <w:rPr>
                <w:rFonts w:ascii="Times New Roman" w:hAnsi="Times New Roman"/>
                <w:sz w:val="24"/>
              </w:rPr>
              <w:t>Aktiver (7)-(8); Reg</w:t>
            </w:r>
            <w:r w:rsidRPr="007C6857">
              <w:rPr>
                <w:rFonts w:ascii="Times New Roman" w:hAnsi="Times New Roman"/>
                <w:sz w:val="24"/>
              </w:rPr>
              <w:t>n</w:t>
            </w:r>
            <w:r w:rsidRPr="007C6857">
              <w:rPr>
                <w:rFonts w:ascii="Times New Roman" w:hAnsi="Times New Roman"/>
                <w:sz w:val="24"/>
              </w:rPr>
              <w:t xml:space="preserve">skabsdirektiv, artikel 2, nr. 2). </w:t>
            </w:r>
          </w:p>
          <w:p w:rsidR="00B93FA1" w:rsidRPr="007C6857" w:rsidRDefault="00B93FA1" w:rsidP="00F811F8">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260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0140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1.1.12</w:t>
            </w:r>
            <w:r w:rsidRPr="007C6857">
              <w:tab/>
            </w:r>
            <w:r w:rsidRPr="007C6857">
              <w:rPr>
                <w:rFonts w:ascii="Times New Roman" w:hAnsi="Times New Roman"/>
                <w:b/>
                <w:sz w:val="24"/>
                <w:u w:val="single"/>
              </w:rPr>
              <w:t>(-) HAIRCUTS FOR AKTIVER I HANDELSBEHOLDNINGEN TIL DAGSVÆRDI</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Bilag V. Del 1.29.</w:t>
            </w:r>
          </w:p>
          <w:p w:rsidR="00B93FA1" w:rsidRPr="007C6857" w:rsidRDefault="00B93FA1" w:rsidP="00F811F8">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375 i skema F 01.01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0150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w:t>
            </w:r>
            <w:r w:rsidRPr="007C6857">
              <w:tab/>
            </w:r>
            <w:r w:rsidRPr="007C6857">
              <w:rPr>
                <w:rFonts w:ascii="Times New Roman" w:hAnsi="Times New Roman"/>
                <w:b/>
                <w:sz w:val="24"/>
                <w:u w:val="single"/>
              </w:rPr>
              <w:t xml:space="preserve">SAMLEDE PASSIVER TIL DAGSVÆRDI  </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Summen af passiver til dagsværdi indberettet i række 0160-0210.</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Relevante celler i række 0150-0190 skal indberettes som for FINREP-skema F 01.02 i bilag III og IV til denne forordning afhængigt af instituttets relevante sta</w:t>
            </w:r>
            <w:r w:rsidRPr="007C6857">
              <w:rPr>
                <w:rFonts w:ascii="Times New Roman" w:hAnsi="Times New Roman"/>
                <w:sz w:val="24"/>
              </w:rPr>
              <w:t>n</w:t>
            </w:r>
            <w:r w:rsidRPr="007C6857">
              <w:rPr>
                <w:rFonts w:ascii="Times New Roman" w:hAnsi="Times New Roman"/>
                <w:sz w:val="24"/>
              </w:rPr>
              <w:t xml:space="preserve">darder: </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IFRS som godkendt af Unionen ved anvendelsen af forordning (EU) nr. 1606/2002 ("EU IFRS")</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 xml:space="preserve">nationale regnskabsstandarder, der er i overensstemmelse med EU IFRS ("IFRS-forenelige nationale almindeligt anerkendte regnskabsprincipper") </w:t>
            </w:r>
          </w:p>
          <w:p w:rsidR="00B93FA1" w:rsidRPr="007C6857" w:rsidRDefault="00B93FA1" w:rsidP="00B93FA1">
            <w:pPr>
              <w:pStyle w:val="ListParagraph"/>
              <w:numPr>
                <w:ilvl w:val="0"/>
                <w:numId w:val="46"/>
              </w:numPr>
              <w:spacing w:beforeLines="60" w:before="144" w:afterLines="60" w:after="144"/>
              <w:rPr>
                <w:rFonts w:ascii="Times New Roman" w:hAnsi="Times New Roman"/>
                <w:sz w:val="24"/>
              </w:rPr>
            </w:pPr>
            <w:r w:rsidRPr="007C6857">
              <w:rPr>
                <w:rFonts w:ascii="Times New Roman" w:hAnsi="Times New Roman"/>
                <w:sz w:val="24"/>
              </w:rPr>
              <w:t>eller nationale almindeligt anerkendte regnskabsprincipper baseret på direktiv 86/635/EF, BAD-direktivet (FINREP "nationale almindeligt anerkendte reg</w:t>
            </w:r>
            <w:r w:rsidRPr="007C6857">
              <w:rPr>
                <w:rFonts w:ascii="Times New Roman" w:hAnsi="Times New Roman"/>
                <w:sz w:val="24"/>
              </w:rPr>
              <w:t>n</w:t>
            </w:r>
            <w:r w:rsidRPr="007C6857">
              <w:rPr>
                <w:rFonts w:ascii="Times New Roman" w:hAnsi="Times New Roman"/>
                <w:sz w:val="24"/>
              </w:rPr>
              <w:t>skabsprincipper baseret på BAD").</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0160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1.2.1</w:t>
            </w:r>
            <w:r w:rsidRPr="007C6857">
              <w:tab/>
            </w:r>
            <w:r w:rsidRPr="007C6857">
              <w:rPr>
                <w:rFonts w:ascii="Times New Roman" w:hAnsi="Times New Roman"/>
                <w:b/>
                <w:sz w:val="24"/>
                <w:u w:val="single"/>
              </w:rPr>
              <w:t>FINANSIELLE PASSIVER, SOM BESIDDES MED HANDEL FOR ØJE</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7.8 (e) (ii); IFRS 9.BA.6.</w:t>
            </w:r>
          </w:p>
          <w:p w:rsidR="00B93FA1" w:rsidRPr="007C6857" w:rsidRDefault="00B93FA1" w:rsidP="00F811F8">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010 i skema F 01.02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lastRenderedPageBreak/>
              <w:t>0170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1.2.2</w:t>
            </w:r>
            <w:r w:rsidRPr="007C6857">
              <w:tab/>
            </w:r>
            <w:r w:rsidRPr="007C6857">
              <w:rPr>
                <w:rFonts w:ascii="Times New Roman" w:hAnsi="Times New Roman"/>
                <w:b/>
                <w:sz w:val="24"/>
                <w:u w:val="single"/>
              </w:rPr>
              <w:t>FINANSIELLE PASSIVER I HANDELSBEHOLDNINGEN</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Regnskabsdirektiv, artikel 8, stk. 1, litra a), og artikel 8, stk. 3 og stk. 6.</w:t>
            </w:r>
          </w:p>
          <w:p w:rsidR="00B93FA1" w:rsidRPr="007C6857" w:rsidRDefault="00B93FA1" w:rsidP="00F811F8">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061 i skema F 01.02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0180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1.2.3</w:t>
            </w:r>
            <w:r w:rsidRPr="007C6857">
              <w:tab/>
            </w:r>
            <w:r w:rsidRPr="007C6857">
              <w:rPr>
                <w:rFonts w:ascii="Times New Roman" w:hAnsi="Times New Roman"/>
                <w:b/>
                <w:sz w:val="24"/>
                <w:u w:val="single"/>
              </w:rPr>
              <w:t>FINANSIELLE PASSIVER KLASSIFICERET TIL DAGSVÆRDI GENNEM RESULTATET</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7.8 (e)(i); IFRS 9.4.2.2;</w:t>
            </w:r>
            <w:r w:rsidRPr="007C6857">
              <w:rPr>
                <w:sz w:val="24"/>
              </w:rPr>
              <w:t xml:space="preserve"> </w:t>
            </w:r>
            <w:r w:rsidRPr="007C6857">
              <w:rPr>
                <w:rFonts w:ascii="Times New Roman" w:hAnsi="Times New Roman"/>
                <w:sz w:val="24"/>
              </w:rPr>
              <w:t>Regnskabsdirektiv, artikel 8, stk. 1, litra a), og art</w:t>
            </w:r>
            <w:r w:rsidRPr="007C6857">
              <w:rPr>
                <w:rFonts w:ascii="Times New Roman" w:hAnsi="Times New Roman"/>
                <w:sz w:val="24"/>
              </w:rPr>
              <w:t>i</w:t>
            </w:r>
            <w:r w:rsidRPr="007C6857">
              <w:rPr>
                <w:rFonts w:ascii="Times New Roman" w:hAnsi="Times New Roman"/>
                <w:sz w:val="24"/>
              </w:rPr>
              <w:t xml:space="preserve">kel 8, stk. 6. IAS 39.9. </w:t>
            </w:r>
          </w:p>
          <w:p w:rsidR="00B93FA1" w:rsidRPr="007C6857" w:rsidRDefault="00B93FA1" w:rsidP="00F811F8">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070 i skema F 01.02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0190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1.2.4</w:t>
            </w:r>
            <w:r w:rsidRPr="007C6857">
              <w:tab/>
            </w:r>
            <w:r w:rsidRPr="007C6857">
              <w:rPr>
                <w:rFonts w:ascii="Times New Roman" w:hAnsi="Times New Roman"/>
                <w:b/>
                <w:sz w:val="24"/>
                <w:u w:val="single"/>
              </w:rPr>
              <w:t>DERIVATER — REGNSKABSMÆSSIG SIKRING</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IFRS 9.6.2.1; Bilag V. Del 1.26; Regnskabsdirektiv, artikel 8, stk. 1, litra a), art</w:t>
            </w:r>
            <w:r w:rsidRPr="007C6857">
              <w:rPr>
                <w:rFonts w:ascii="Times New Roman" w:hAnsi="Times New Roman"/>
                <w:sz w:val="24"/>
              </w:rPr>
              <w:t>i</w:t>
            </w:r>
            <w:r w:rsidRPr="007C6857">
              <w:rPr>
                <w:rFonts w:ascii="Times New Roman" w:hAnsi="Times New Roman"/>
                <w:sz w:val="24"/>
              </w:rPr>
              <w:t xml:space="preserve">kel 8, stk. 6, og artikel 8, stk. 8, litra a). </w:t>
            </w:r>
          </w:p>
          <w:p w:rsidR="00B93FA1" w:rsidRPr="007C6857" w:rsidRDefault="00B93FA1" w:rsidP="00F811F8">
            <w:pPr>
              <w:spacing w:beforeLines="60" w:before="144" w:afterLines="60" w:after="144"/>
              <w:rPr>
                <w:rFonts w:ascii="Times New Roman" w:hAnsi="Times New Roman"/>
                <w:sz w:val="24"/>
              </w:rPr>
            </w:pPr>
            <w:r w:rsidRPr="007C6857">
              <w:rPr>
                <w:rFonts w:ascii="Times New Roman" w:hAnsi="Times New Roman"/>
                <w:sz w:val="24"/>
              </w:rPr>
              <w:t>De i denne række indberettede oplysninger skal svare til række 150 i skema F 01.02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0200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1.2.5</w:t>
            </w:r>
            <w:r w:rsidRPr="007C6857">
              <w:tab/>
            </w:r>
            <w:r w:rsidRPr="007C6857">
              <w:rPr>
                <w:rFonts w:ascii="Times New Roman" w:hAnsi="Times New Roman"/>
                <w:b/>
                <w:sz w:val="24"/>
                <w:u w:val="single"/>
              </w:rPr>
              <w:t>ÆNDRING I DAGSVÆRDIEN AF SIKREDE POSTER VED PO</w:t>
            </w:r>
            <w:r w:rsidRPr="007C6857">
              <w:rPr>
                <w:rFonts w:ascii="Times New Roman" w:hAnsi="Times New Roman"/>
                <w:b/>
                <w:sz w:val="24"/>
                <w:u w:val="single"/>
              </w:rPr>
              <w:t>R</w:t>
            </w:r>
            <w:r w:rsidRPr="007C6857">
              <w:rPr>
                <w:rFonts w:ascii="Times New Roman" w:hAnsi="Times New Roman"/>
                <w:b/>
                <w:sz w:val="24"/>
                <w:u w:val="single"/>
              </w:rPr>
              <w:t>TEFØLJESIKRING AF RENTERISIKO</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IAS 39.89A(b), IFRS 9.6.5.8; Regnskabsdirektiv, artikel 8, stk. 5 og 6; Bilag V. Del 2.8.</w:t>
            </w:r>
          </w:p>
          <w:p w:rsidR="00B93FA1" w:rsidRPr="007C6857" w:rsidRDefault="00B93FA1" w:rsidP="00F811F8">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160 i skema F 01.02 i bilag III og IV til denne forordning.</w:t>
            </w:r>
          </w:p>
        </w:tc>
      </w:tr>
      <w:tr w:rsidR="00B93FA1" w:rsidRPr="007C6857" w:rsidTr="00672D2A">
        <w:tc>
          <w:tcPr>
            <w:tcW w:w="1101" w:type="dxa"/>
          </w:tcPr>
          <w:p w:rsidR="00B93FA1" w:rsidRPr="007C6857" w:rsidRDefault="001924F4" w:rsidP="00AF3D7A">
            <w:pPr>
              <w:spacing w:beforeLines="60" w:before="144" w:afterLines="60" w:after="144"/>
              <w:rPr>
                <w:rFonts w:ascii="Times New Roman" w:hAnsi="Times New Roman"/>
                <w:sz w:val="24"/>
              </w:rPr>
            </w:pPr>
            <w:r w:rsidRPr="007C6857">
              <w:rPr>
                <w:rFonts w:ascii="Times New Roman" w:hAnsi="Times New Roman"/>
                <w:sz w:val="24"/>
              </w:rPr>
              <w:t>0210</w:t>
            </w:r>
          </w:p>
        </w:tc>
        <w:tc>
          <w:tcPr>
            <w:tcW w:w="8190" w:type="dxa"/>
          </w:tcPr>
          <w:p w:rsidR="00B93FA1" w:rsidRPr="007C6857" w:rsidRDefault="00B93FA1"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1.2.6</w:t>
            </w:r>
            <w:r w:rsidRPr="007C6857">
              <w:tab/>
            </w:r>
            <w:r w:rsidRPr="007C6857">
              <w:rPr>
                <w:rFonts w:ascii="Times New Roman" w:hAnsi="Times New Roman"/>
                <w:b/>
                <w:sz w:val="24"/>
                <w:u w:val="single"/>
              </w:rPr>
              <w:t>(-) HAIRCUTS FOR PASSIVER I HANDELSBEHOLDNINGEN TIL DAGSVÆRDI</w:t>
            </w:r>
          </w:p>
          <w:p w:rsidR="00B93FA1" w:rsidRPr="007C6857" w:rsidRDefault="00B93FA1" w:rsidP="00AF3D7A">
            <w:pPr>
              <w:spacing w:beforeLines="60" w:before="144" w:afterLines="60" w:after="144"/>
              <w:rPr>
                <w:rFonts w:ascii="Times New Roman" w:hAnsi="Times New Roman"/>
                <w:sz w:val="24"/>
              </w:rPr>
            </w:pPr>
            <w:r w:rsidRPr="007C6857">
              <w:rPr>
                <w:rFonts w:ascii="Times New Roman" w:hAnsi="Times New Roman"/>
                <w:sz w:val="24"/>
              </w:rPr>
              <w:t>Bilag V. Del 1.29.</w:t>
            </w:r>
          </w:p>
          <w:p w:rsidR="00B93FA1" w:rsidRPr="007C6857" w:rsidRDefault="00B93FA1" w:rsidP="00F811F8">
            <w:pPr>
              <w:spacing w:beforeLines="60" w:before="144" w:afterLines="60" w:after="144"/>
              <w:rPr>
                <w:rFonts w:ascii="Times New Roman" w:hAnsi="Times New Roman"/>
                <w:b/>
                <w:sz w:val="24"/>
                <w:u w:val="single"/>
              </w:rPr>
            </w:pPr>
            <w:r w:rsidRPr="007C6857">
              <w:rPr>
                <w:rFonts w:ascii="Times New Roman" w:hAnsi="Times New Roman"/>
                <w:sz w:val="24"/>
              </w:rPr>
              <w:t>De i denne række indberettede oplysninger skal svare til række 295 i skema F 01.02 i bilag III og IV til denne forordning.</w:t>
            </w:r>
          </w:p>
        </w:tc>
      </w:tr>
    </w:tbl>
    <w:p w:rsidR="00995A7F" w:rsidRPr="007C6857" w:rsidRDefault="00995A7F" w:rsidP="00C61FF5">
      <w:pPr>
        <w:rPr>
          <w:rStyle w:val="InstructionsTabelleText"/>
          <w:rFonts w:ascii="Times New Roman" w:hAnsi="Times New Roman"/>
          <w:sz w:val="24"/>
        </w:rPr>
      </w:pPr>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987264"/>
      <w:r w:rsidRPr="007C6857">
        <w:rPr>
          <w:rFonts w:ascii="Times New Roman" w:hAnsi="Times New Roman"/>
          <w:sz w:val="24"/>
          <w:u w:val="none"/>
        </w:rPr>
        <w:t>6.2.</w:t>
      </w:r>
      <w:r w:rsidRPr="007C6857">
        <w:tab/>
      </w:r>
      <w:r w:rsidRPr="007C6857">
        <w:rPr>
          <w:rFonts w:ascii="Times New Roman" w:hAnsi="Times New Roman"/>
          <w:sz w:val="24"/>
        </w:rPr>
        <w:t>C 32.02 — Forsigtig værdiansættelse: Kernemetode (PruVal 2)</w:t>
      </w:r>
      <w:bookmarkEnd w:id="783"/>
      <w:bookmarkEnd w:id="784"/>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987265"/>
      <w:r w:rsidRPr="007C6857">
        <w:rPr>
          <w:rFonts w:ascii="Times New Roman" w:hAnsi="Times New Roman"/>
          <w:sz w:val="24"/>
          <w:u w:val="none"/>
        </w:rPr>
        <w:t>6.2.1.</w:t>
      </w:r>
      <w:r w:rsidRPr="007C6857">
        <w:tab/>
      </w:r>
      <w:r w:rsidRPr="007C6857">
        <w:rPr>
          <w:rFonts w:ascii="Times New Roman" w:hAnsi="Times New Roman"/>
          <w:sz w:val="24"/>
        </w:rPr>
        <w:t>Generelle bemærkninger</w:t>
      </w:r>
      <w:bookmarkEnd w:id="785"/>
      <w:bookmarkEnd w:id="786"/>
      <w:r w:rsidRPr="007C6857">
        <w:rPr>
          <w:rFonts w:ascii="Times New Roman" w:hAnsi="Times New Roman"/>
          <w:sz w:val="24"/>
          <w:u w:val="none"/>
        </w:rPr>
        <w:t xml:space="preserve"> </w:t>
      </w:r>
    </w:p>
    <w:p w:rsidR="00B93FA1" w:rsidRPr="007C6857" w:rsidRDefault="00B93FA1" w:rsidP="001A3980">
      <w:pPr>
        <w:pStyle w:val="InstructionsText2"/>
        <w:numPr>
          <w:ilvl w:val="0"/>
          <w:numId w:val="0"/>
        </w:numPr>
        <w:ind w:left="993"/>
      </w:pPr>
      <w:r w:rsidRPr="007C6857">
        <w:t>154c. Formålet med dette skema er at tilvejebringe oplysninger om sammensætni</w:t>
      </w:r>
      <w:r w:rsidRPr="007C6857">
        <w:t>n</w:t>
      </w:r>
      <w:r w:rsidRPr="007C6857">
        <w:t>gen af den samlede AVA, der skal fratrækkes kapitalgrundlaget i henhold til artikel 34 og 105 i CRR, sammen med relevante oplysninger om den regnskabsmæssige værdiansættelse af positionerne, der giver anledning til bestemmelsen af AVA'er.</w:t>
      </w:r>
    </w:p>
    <w:p w:rsidR="00B93FA1" w:rsidRPr="007C6857" w:rsidRDefault="00B93FA1" w:rsidP="001A3980">
      <w:pPr>
        <w:pStyle w:val="InstructionsText2"/>
        <w:numPr>
          <w:ilvl w:val="0"/>
          <w:numId w:val="0"/>
        </w:numPr>
        <w:ind w:left="993"/>
      </w:pPr>
      <w:r w:rsidRPr="007C6857">
        <w:t xml:space="preserve">154d. Dette skema skal udfyldes af alle institutter, som: </w:t>
      </w:r>
    </w:p>
    <w:p w:rsidR="00B93FA1" w:rsidRPr="007C6857" w:rsidRDefault="00B93FA1" w:rsidP="001A3980">
      <w:pPr>
        <w:pStyle w:val="InstructionsText2"/>
        <w:numPr>
          <w:ilvl w:val="0"/>
          <w:numId w:val="0"/>
        </w:numPr>
        <w:ind w:left="993"/>
      </w:pPr>
      <w:r w:rsidRPr="007C6857">
        <w:lastRenderedPageBreak/>
        <w:t>a) skal anvende kernemetoden, fordi de overskrider den tærskel, der er omhandlet i artikel 4, stk. 1, i delegeret forordning (EU) 2016/101 om forsigtig værdiansættelse, enten på individuelt grundlag eller på konsolideret grundlag som fastsat i artikel 4, stk. 3, i delegeret forordning (EU) 2016/101 om forsigtig værdiansættelse, eller</w:t>
      </w:r>
    </w:p>
    <w:p w:rsidR="00B93FA1" w:rsidRPr="007C6857" w:rsidRDefault="00973707" w:rsidP="001A3980">
      <w:pPr>
        <w:pStyle w:val="InstructionsText2"/>
        <w:numPr>
          <w:ilvl w:val="0"/>
          <w:numId w:val="0"/>
        </w:numPr>
        <w:ind w:left="993"/>
      </w:pPr>
      <w:r w:rsidRPr="007C6857">
        <w:t xml:space="preserve">b) har valgt at anvende kernemetoden, selv om de ikke overskrider tærsklen. </w:t>
      </w:r>
    </w:p>
    <w:p w:rsidR="00973707" w:rsidRPr="007C6857" w:rsidRDefault="00973707" w:rsidP="001A3980">
      <w:pPr>
        <w:pStyle w:val="InstructionsText2"/>
        <w:numPr>
          <w:ilvl w:val="0"/>
          <w:numId w:val="0"/>
        </w:numPr>
        <w:ind w:left="993"/>
      </w:pPr>
      <w:r w:rsidRPr="007C6857">
        <w:t>154e. I forbindelse med dette skema defineres "opadrettet usikkerhed" som følger: Som fastsat i artikel 8, stk. 2, i delegeret forordning (EU) 2016/101 om forsigtig værdiansættelse beregnes AVA'er som forskellen mellem dagsværdien og en forsi</w:t>
      </w:r>
      <w:r w:rsidRPr="007C6857">
        <w:t>g</w:t>
      </w:r>
      <w:r w:rsidRPr="007C6857">
        <w:t>tig værdiansættelse, der er fastsat på grundlag af en 90 % sikkerhed om, at institu</w:t>
      </w:r>
      <w:r w:rsidRPr="007C6857">
        <w:t>t</w:t>
      </w:r>
      <w:r w:rsidRPr="007C6857">
        <w:t>terne kan trække sig ud af eksponeringen på det punkt eller bedre inden for det n</w:t>
      </w:r>
      <w:r w:rsidRPr="007C6857">
        <w:t>o</w:t>
      </w:r>
      <w:r w:rsidRPr="007C6857">
        <w:t>tionelle sæt af plausible værdier. Den opadrettede værdi eller "opadrettede usikke</w:t>
      </w:r>
      <w:r w:rsidRPr="007C6857">
        <w:t>r</w:t>
      </w:r>
      <w:r w:rsidRPr="007C6857">
        <w:t>hed" er det modsatte punkt i fordelingen af plausible værdier, for hvilke institutte</w:t>
      </w:r>
      <w:r w:rsidRPr="007C6857">
        <w:t>r</w:t>
      </w:r>
      <w:r w:rsidRPr="007C6857">
        <w:t>ne kun med 10 % sikkerhed mener, at de kan trække sig ud af positionen på det punkt eller bedre. Den opadrettede usikkerhed beregnes og aggregeres på samme grundlag som den samlede AVA, men hvor der anvendes et sikkerhedsniveau på 10 % i stedet for de 90 %, der anvendes ved bestemmelsen af den samlede AVA.</w:t>
      </w:r>
    </w:p>
    <w:p w:rsidR="00B93FA1" w:rsidRPr="007C6857"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987266"/>
      <w:r w:rsidRPr="007C6857">
        <w:rPr>
          <w:rFonts w:ascii="Times New Roman" w:hAnsi="Times New Roman"/>
          <w:sz w:val="24"/>
          <w:u w:val="none"/>
        </w:rPr>
        <w:t>6.2.2.</w:t>
      </w:r>
      <w:r w:rsidRPr="007C6857">
        <w:tab/>
      </w:r>
      <w:r w:rsidRPr="007C6857">
        <w:rPr>
          <w:rFonts w:ascii="Times New Roman" w:hAnsi="Times New Roman"/>
          <w:sz w:val="24"/>
          <w:u w:val="none"/>
        </w:rPr>
        <w:t>Instrukser vedrørende specifikke positioner</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7C6857" w:rsidTr="00672D2A">
        <w:tc>
          <w:tcPr>
            <w:tcW w:w="9291" w:type="dxa"/>
            <w:gridSpan w:val="2"/>
            <w:shd w:val="clear" w:color="auto" w:fill="CCCCCC"/>
          </w:tcPr>
          <w:p w:rsidR="00973707" w:rsidRPr="007C6857" w:rsidRDefault="00973707" w:rsidP="00AF3D7A">
            <w:pPr>
              <w:spacing w:beforeLines="60" w:before="144" w:afterLines="60" w:after="144"/>
              <w:rPr>
                <w:rFonts w:ascii="Times New Roman" w:hAnsi="Times New Roman"/>
                <w:b/>
                <w:sz w:val="24"/>
              </w:rPr>
            </w:pPr>
            <w:r w:rsidRPr="007C6857">
              <w:rPr>
                <w:rFonts w:ascii="Times New Roman" w:hAnsi="Times New Roman"/>
                <w:b/>
                <w:sz w:val="24"/>
              </w:rPr>
              <w:t>Kolonner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0010-0100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AVA PÅ KATEGORINIVEAU</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AVA'erne på kategoriniveau for markedsprisusikkerhed, omkostninger ved at lu</w:t>
            </w:r>
            <w:r w:rsidRPr="007C6857">
              <w:rPr>
                <w:rFonts w:ascii="Times New Roman" w:hAnsi="Times New Roman"/>
                <w:sz w:val="24"/>
              </w:rPr>
              <w:t>k</w:t>
            </w:r>
            <w:r w:rsidRPr="007C6857">
              <w:rPr>
                <w:rFonts w:ascii="Times New Roman" w:hAnsi="Times New Roman"/>
                <w:sz w:val="24"/>
              </w:rPr>
              <w:t>ke positioner, modelrisiko, koncentrerede positioner, fremtidige administration</w:t>
            </w:r>
            <w:r w:rsidRPr="007C6857">
              <w:rPr>
                <w:rFonts w:ascii="Times New Roman" w:hAnsi="Times New Roman"/>
                <w:sz w:val="24"/>
              </w:rPr>
              <w:t>s</w:t>
            </w:r>
            <w:r w:rsidRPr="007C6857">
              <w:rPr>
                <w:rFonts w:ascii="Times New Roman" w:hAnsi="Times New Roman"/>
                <w:sz w:val="24"/>
              </w:rPr>
              <w:t>omkostninger, forfald før aftalt tid og operationel risiko beregnes som beskrevet i henholdsvis artikel 9-11 og 14-17 i delegeret forordning (EU) 2016/101 om forsi</w:t>
            </w:r>
            <w:r w:rsidRPr="007C6857">
              <w:rPr>
                <w:rFonts w:ascii="Times New Roman" w:hAnsi="Times New Roman"/>
                <w:sz w:val="24"/>
              </w:rPr>
              <w:t>g</w:t>
            </w:r>
            <w:r w:rsidRPr="007C6857">
              <w:rPr>
                <w:rFonts w:ascii="Times New Roman" w:hAnsi="Times New Roman"/>
                <w:sz w:val="24"/>
              </w:rPr>
              <w:t>tig værdiansættelse.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For kategorierne markedsprisusikkerhed, omkostninger ved at lukke positioner og modelrisiko, som er omfattet af diversificeringsfordele som beskrevet i artikel 9, stk. 6, artikel 10, stk. 7, og artikel 11, stk. 7, i delegeret forordning (EU) 2016/101 om forsigtig værdiansættelse, indberettes AVA'erne på kategoriniveau, medmindre andet er angivet, som summen af de individuelle AVA'er før diversificeringsfordel [eftersom diversificeringsfordele, der er beregnet ved anvendelse af metode 1 eller metode 2 i bilaget til delegeret forordning (EU) 2016/101 om forsigtig værdia</w:t>
            </w:r>
            <w:r w:rsidRPr="007C6857">
              <w:rPr>
                <w:rFonts w:ascii="Times New Roman" w:hAnsi="Times New Roman"/>
                <w:sz w:val="24"/>
              </w:rPr>
              <w:t>n</w:t>
            </w:r>
            <w:r w:rsidRPr="007C6857">
              <w:rPr>
                <w:rFonts w:ascii="Times New Roman" w:hAnsi="Times New Roman"/>
                <w:sz w:val="24"/>
              </w:rPr>
              <w:t xml:space="preserve">sættelse, indberettes i post 1.1.2, 1.1.2.1 og 1.1.2.2 i skemaet]. </w:t>
            </w:r>
          </w:p>
          <w:p w:rsidR="00973707" w:rsidRPr="007C6857" w:rsidRDefault="00973707" w:rsidP="00F811F8">
            <w:pPr>
              <w:spacing w:beforeLines="60" w:before="144" w:afterLines="60" w:after="144"/>
              <w:rPr>
                <w:rFonts w:ascii="Times New Roman" w:hAnsi="Times New Roman"/>
                <w:sz w:val="24"/>
              </w:rPr>
            </w:pPr>
            <w:r w:rsidRPr="007C6857">
              <w:rPr>
                <w:rFonts w:ascii="Times New Roman" w:hAnsi="Times New Roman"/>
                <w:sz w:val="24"/>
              </w:rPr>
              <w:t>For kategorierne markedsprisusikkerhed, omkostninger ved at lukke positioner og modelrisiko, skal beløb, der er beregnet ved anvendelse af den ekspertbaserede metode som fastsat i artikel 9, stk. 5, litra b), artikel 10, stk. 6, litra b), og artikel 11, stk. 4, i delegeret forordning (EU) 2016/101 om forsigtig værdiansættelse, indberettes særskilt i kolonne 0020, 0040 og 0060.</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0010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MARKEDSPRISUSIKKERHED</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Artikel 105, stk. 10, i CRR. </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markedsprisusikkerhed beregnet i overensstemmelse med artikel 9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0020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HERAF: BEREGNET VED DEN EKSPERTBASEREDE METODE</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markedsprisusikkerhed beregnet i overensstemmelse med artikel 9, stk. 5, litra b),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0030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OMKOSTNINGER VED AT LUKKE POSITIONER</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Artikel 105, stk. 10, i CRR. </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 xml:space="preserve">AVA'er for omkostninger ved at lukke positioner beregnet i overensstemmelse med artikel 10 i delegeret forordning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0040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HERAF: BEREGNET VED DEN EKSPERTBASEREDE METODE</w:t>
            </w:r>
          </w:p>
          <w:p w:rsidR="00973707" w:rsidRPr="007C6857" w:rsidRDefault="00973707" w:rsidP="009F5262">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omkostninger ved at lukke positioner beregnet i overensstemmelse med artikel 10, stk. 6, litra b),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0050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MODELRISIKO</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105, stk. 10, i CRR.</w:t>
            </w:r>
          </w:p>
          <w:p w:rsidR="00973707" w:rsidRPr="007C6857" w:rsidRDefault="00973707" w:rsidP="009F5262">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 xml:space="preserve">AVA'er for modelrisiko beregnet i overensstemmelse med artikel 11 i delegeret forordning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0060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HERAF: BEREGNET VED DEN EKSPERTBASEREDE METODE</w:t>
            </w:r>
          </w:p>
          <w:p w:rsidR="00973707" w:rsidRPr="007C6857" w:rsidRDefault="00973707" w:rsidP="009F5262">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modelrisiko beregnet i overensstemmelse med artikel 11, stk. 4, i d</w:t>
            </w:r>
            <w:r w:rsidRPr="007C6857">
              <w:rPr>
                <w:rFonts w:ascii="Times New Roman" w:hAnsi="Times New Roman"/>
                <w:sz w:val="24"/>
              </w:rPr>
              <w:t>e</w:t>
            </w:r>
            <w:r w:rsidRPr="007C6857">
              <w:rPr>
                <w:rFonts w:ascii="Times New Roman" w:hAnsi="Times New Roman"/>
                <w:sz w:val="24"/>
              </w:rPr>
              <w:t>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0070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KONCENTREREDE POSITIONER</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105, stk. 11, i CRR.</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koncentrerede positioner beregnet i overensstemmelse med artikel 14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0080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FREMTIDIGE ADMINISTRATIONSOMKOSTNINGER</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105, stk. 10, i CRR.</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fremtidige administrationsomkostninger beregnet i overensstemmelse med artikel 15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0090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FORFALD FØR AFTALT TID</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105, stk. 10, i CRR.</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forfald før aftalt tid beregnet i overensstemmelse med artikel 16 i d</w:t>
            </w:r>
            <w:r w:rsidRPr="007C6857">
              <w:rPr>
                <w:rFonts w:ascii="Times New Roman" w:hAnsi="Times New Roman"/>
                <w:sz w:val="24"/>
              </w:rPr>
              <w:t>e</w:t>
            </w:r>
            <w:r w:rsidRPr="007C6857">
              <w:rPr>
                <w:rFonts w:ascii="Times New Roman" w:hAnsi="Times New Roman"/>
                <w:sz w:val="24"/>
              </w:rPr>
              <w:t xml:space="preserve">legeret forordning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0100</w:t>
            </w:r>
          </w:p>
        </w:tc>
        <w:tc>
          <w:tcPr>
            <w:tcW w:w="8190" w:type="dxa"/>
          </w:tcPr>
          <w:p w:rsidR="00973707" w:rsidRPr="00C1707E" w:rsidRDefault="00973707" w:rsidP="00AF3D7A">
            <w:pPr>
              <w:spacing w:beforeLines="60" w:before="144" w:afterLines="60" w:after="144"/>
              <w:rPr>
                <w:rStyle w:val="InstructionsTabelleberschrift"/>
                <w:rFonts w:ascii="Times New Roman" w:hAnsi="Times New Roman"/>
                <w:sz w:val="24"/>
                <w:lang w:val="sv-SE"/>
              </w:rPr>
            </w:pPr>
            <w:r w:rsidRPr="00C1707E">
              <w:rPr>
                <w:rStyle w:val="InstructionsTabelleberschrift"/>
                <w:rFonts w:ascii="Times New Roman" w:hAnsi="Times New Roman"/>
                <w:sz w:val="24"/>
                <w:lang w:val="sv-SE"/>
              </w:rPr>
              <w:t>OPERATIONEL RISIKO</w:t>
            </w:r>
          </w:p>
          <w:p w:rsidR="00973707" w:rsidRPr="00C1707E" w:rsidRDefault="00973707" w:rsidP="00AF3D7A">
            <w:pPr>
              <w:spacing w:beforeLines="60" w:before="144" w:afterLines="60" w:after="144"/>
              <w:rPr>
                <w:rFonts w:ascii="Times New Roman" w:hAnsi="Times New Roman"/>
                <w:sz w:val="24"/>
                <w:lang w:val="sv-SE"/>
              </w:rPr>
            </w:pPr>
            <w:r w:rsidRPr="00C1707E">
              <w:rPr>
                <w:rFonts w:ascii="Times New Roman" w:hAnsi="Times New Roman"/>
                <w:sz w:val="24"/>
                <w:lang w:val="sv-SE"/>
              </w:rPr>
              <w:t>Artikel 105, stk. 10, i CRR.</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AVA'er for operationel risiko beregnet i overensstemmelse med artikel 17 i del</w:t>
            </w:r>
            <w:r w:rsidRPr="007C6857">
              <w:rPr>
                <w:rFonts w:ascii="Times New Roman" w:hAnsi="Times New Roman"/>
                <w:sz w:val="24"/>
              </w:rPr>
              <w:t>e</w:t>
            </w:r>
            <w:r w:rsidRPr="007C6857">
              <w:rPr>
                <w:rFonts w:ascii="Times New Roman" w:hAnsi="Times New Roman"/>
                <w:sz w:val="24"/>
              </w:rPr>
              <w:lastRenderedPageBreak/>
              <w:t>geret forordning (EU) 2016/101 om forsigtig værdiansættelse.</w:t>
            </w:r>
          </w:p>
        </w:tc>
      </w:tr>
      <w:tr w:rsidR="00973707" w:rsidRPr="007C6857" w:rsidTr="00672D2A">
        <w:tc>
          <w:tcPr>
            <w:tcW w:w="1101" w:type="dxa"/>
            <w:tcBorders>
              <w:bottom w:val="single" w:sz="4" w:space="0" w:color="auto"/>
            </w:tcBorders>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0110</w:t>
            </w:r>
          </w:p>
        </w:tc>
        <w:tc>
          <w:tcPr>
            <w:tcW w:w="8190" w:type="dxa"/>
            <w:tcBorders>
              <w:bottom w:val="single" w:sz="4" w:space="0" w:color="auto"/>
            </w:tcBorders>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 xml:space="preserve">SAMLET AVA </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Række 0010: Samlet AVA, der skal trækkes fra kapitalgrundlaget i henhold til a</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 xml:space="preserve">tikel 34 og 105 i CRR og indberettes i række 290 i C 01.00. Den samlede AVA er summen af række 0030 og 0180. </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Række 0020: den andel af den samlede AVA indberettet i række 0010, der sta</w:t>
            </w:r>
            <w:r w:rsidRPr="007C6857">
              <w:rPr>
                <w:rStyle w:val="InstructionsTabelleberschrift"/>
                <w:rFonts w:ascii="Times New Roman" w:hAnsi="Times New Roman"/>
                <w:b w:val="0"/>
                <w:sz w:val="24"/>
                <w:u w:val="none"/>
              </w:rPr>
              <w:t>m</w:t>
            </w:r>
            <w:r w:rsidRPr="007C6857">
              <w:rPr>
                <w:rStyle w:val="InstructionsTabelleberschrift"/>
                <w:rFonts w:ascii="Times New Roman" w:hAnsi="Times New Roman"/>
                <w:b w:val="0"/>
                <w:sz w:val="24"/>
                <w:u w:val="none"/>
              </w:rPr>
              <w:t xml:space="preserve">mer fra positioner i handelsbeholdningen (absolut værdi). </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Række 0030-0160: summen af kolonne 0010, 0030, 0050 og 0070-0100. </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Række 0180-0210: samlet AVA, der stammer fra porteføljer efter den subsidiære metode. </w:t>
            </w:r>
          </w:p>
        </w:tc>
      </w:tr>
      <w:tr w:rsidR="00973707" w:rsidRPr="007C6857" w:rsidTr="00672D2A">
        <w:tc>
          <w:tcPr>
            <w:tcW w:w="1101" w:type="dxa"/>
            <w:tcBorders>
              <w:bottom w:val="single" w:sz="4" w:space="0" w:color="auto"/>
            </w:tcBorders>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0120</w:t>
            </w:r>
          </w:p>
        </w:tc>
        <w:tc>
          <w:tcPr>
            <w:tcW w:w="8190" w:type="dxa"/>
            <w:tcBorders>
              <w:bottom w:val="single" w:sz="4" w:space="0" w:color="auto"/>
            </w:tcBorders>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OPADRETTET USIKKERHED</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Artikel 8, stk. 2, i delegeret forordning (EU) 2016/101 om forsigtig værdiansætte</w:t>
            </w:r>
            <w:r w:rsidRPr="007C6857">
              <w:rPr>
                <w:rFonts w:ascii="Times New Roman" w:hAnsi="Times New Roman"/>
                <w:sz w:val="24"/>
              </w:rPr>
              <w:t>l</w:t>
            </w:r>
            <w:r w:rsidRPr="007C6857">
              <w:rPr>
                <w:rFonts w:ascii="Times New Roman" w:hAnsi="Times New Roman"/>
                <w:sz w:val="24"/>
              </w:rPr>
              <w:t>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Den opadrettede usikkerhed beregnes og aggregeres på samme grundlag som den samlede AVA beregnet i kolonne 0110, men hvor der anvendes et sikkerhedsn</w:t>
            </w:r>
            <w:r w:rsidRPr="007C6857">
              <w:rPr>
                <w:rFonts w:ascii="Times New Roman" w:hAnsi="Times New Roman"/>
                <w:sz w:val="24"/>
              </w:rPr>
              <w:t>i</w:t>
            </w:r>
            <w:r w:rsidRPr="007C6857">
              <w:rPr>
                <w:rFonts w:ascii="Times New Roman" w:hAnsi="Times New Roman"/>
                <w:sz w:val="24"/>
              </w:rPr>
              <w:t>veau på 10 % i stedet for de 90 %, der anvendes ved bestemmelsen af den samlede AVA.</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0130-0140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AKTIVER OG PASSIVER TIL DAGSVÆRDI</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Absolut værdi af aktiver og passiver til dagsværdi svarende til de AVA-værdier, der er indberettet i række 0010-0130 og række 0180. For nogle rækker, især række 0090-0130, skal disse værdier muligvis tilnærmes eller henføres på grundlag af en sagkyndig vurdering.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0010: Samlet absolut værdi af aktiver og passiver til dagsværdi, der me</w:t>
            </w:r>
            <w:r w:rsidRPr="007C6857">
              <w:rPr>
                <w:rFonts w:ascii="Times New Roman" w:hAnsi="Times New Roman"/>
                <w:sz w:val="24"/>
              </w:rPr>
              <w:t>d</w:t>
            </w:r>
            <w:r w:rsidRPr="007C6857">
              <w:rPr>
                <w:rFonts w:ascii="Times New Roman" w:hAnsi="Times New Roman"/>
                <w:sz w:val="24"/>
              </w:rPr>
              <w:t xml:space="preserve">tages i tærskelberegningen i overensstemmelse med artikel 4, stk. 1, i delegeret forordning (EU) 2016/101 om forsigtig værdiansættelse. Heri indgår den absolutte værdi af aktiver og passiver til dagsværdi, for hvilke AVA'er anses for at have værdien nul i overensstemmelse med artikel 9, stk. 2, artikel 10, stk. 2, eller artikel 10, stk. 3, i delegeret forordning (EU) 2016/101 om forsigtig værdiansættelse, der også indberettes særskilt i række 0070 og 0080. </w:t>
            </w:r>
            <w:r w:rsidRPr="007C6857">
              <w:rPr>
                <w:rFonts w:ascii="Times New Roman" w:hAnsi="Times New Roman"/>
                <w:sz w:val="24"/>
              </w:rPr>
              <w:br/>
              <w:t xml:space="preserve">Række 0010 er summen af række 0030 og række 0180.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0020: den andel af den samlede absolutte værdi af aktiver og passiver til dagsværdi, der indberettes i række 0010, og som stammer fra positioner i handel</w:t>
            </w:r>
            <w:r w:rsidRPr="007C6857">
              <w:rPr>
                <w:rFonts w:ascii="Times New Roman" w:hAnsi="Times New Roman"/>
                <w:sz w:val="24"/>
              </w:rPr>
              <w:t>s</w:t>
            </w:r>
            <w:r w:rsidRPr="007C6857">
              <w:rPr>
                <w:rFonts w:ascii="Times New Roman" w:hAnsi="Times New Roman"/>
                <w:sz w:val="24"/>
              </w:rPr>
              <w:t xml:space="preserve">beholdningen (absolut værdi).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0030: absolut værdi af aktiver og passiver til dagsværdi svarende til port</w:t>
            </w:r>
            <w:r w:rsidRPr="007C6857">
              <w:rPr>
                <w:rFonts w:ascii="Times New Roman" w:hAnsi="Times New Roman"/>
                <w:sz w:val="24"/>
              </w:rPr>
              <w:t>e</w:t>
            </w:r>
            <w:r w:rsidRPr="007C6857">
              <w:rPr>
                <w:rFonts w:ascii="Times New Roman" w:hAnsi="Times New Roman"/>
                <w:sz w:val="24"/>
              </w:rPr>
              <w:t>føljerne i henhold til artikel 9-17 i delegeret forordning (EU) 2016/101 om forsi</w:t>
            </w:r>
            <w:r w:rsidRPr="007C6857">
              <w:rPr>
                <w:rFonts w:ascii="Times New Roman" w:hAnsi="Times New Roman"/>
                <w:sz w:val="24"/>
              </w:rPr>
              <w:t>g</w:t>
            </w:r>
            <w:r w:rsidRPr="007C6857">
              <w:rPr>
                <w:rFonts w:ascii="Times New Roman" w:hAnsi="Times New Roman"/>
                <w:sz w:val="24"/>
              </w:rPr>
              <w:t>tig værdiansættelse. Heri indgår den absolutte værdi af aktiver og passiver til dagsværdi, for hvilke AVA'er anses for at have værdien nul i overensstemmelse med artikel 9, stk. 2, artikel 10, stk. 2, eller artikel 10, stk. 3, i delegeret forordning (EU) 2016/101 om forsigtig værdiansættelse, der også indberettes særskilt i række 0070 og 0080. Række 0030 er summen af række 0090-0130.</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0050: absolut værdi af aktiver og passiver til dagsværdi, der indgår i b</w:t>
            </w:r>
            <w:r w:rsidRPr="007C6857">
              <w:rPr>
                <w:rFonts w:ascii="Times New Roman" w:hAnsi="Times New Roman"/>
                <w:sz w:val="24"/>
              </w:rPr>
              <w:t>e</w:t>
            </w:r>
            <w:r w:rsidRPr="007C6857">
              <w:rPr>
                <w:rFonts w:ascii="Times New Roman" w:hAnsi="Times New Roman"/>
                <w:sz w:val="24"/>
              </w:rPr>
              <w:lastRenderedPageBreak/>
              <w:t>regningen af AVA'er for ikke optjente kreditspænd. Ved beregningen af denne AVA anses modsvarende aktiver og passiver til dagsværdi med fuldkommen match, der ikke medtages i tærskelberegningen i overensstemmelse med artikel 4, stk. 2, i delegeret forordning (EU) 2016/101 om forsigtig værdiansættelse, muli</w:t>
            </w:r>
            <w:r w:rsidRPr="007C6857">
              <w:rPr>
                <w:rFonts w:ascii="Times New Roman" w:hAnsi="Times New Roman"/>
                <w:sz w:val="24"/>
              </w:rPr>
              <w:t>g</w:t>
            </w:r>
            <w:r w:rsidRPr="007C6857">
              <w:rPr>
                <w:rFonts w:ascii="Times New Roman" w:hAnsi="Times New Roman"/>
                <w:sz w:val="24"/>
              </w:rPr>
              <w:t xml:space="preserve">vis ikke længere for modsvarende med fuldkommen match.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0060: absolut værdi af aktiver og passiver til dagsværdi, der indgår i b</w:t>
            </w:r>
            <w:r w:rsidRPr="007C6857">
              <w:rPr>
                <w:rFonts w:ascii="Times New Roman" w:hAnsi="Times New Roman"/>
                <w:sz w:val="24"/>
              </w:rPr>
              <w:t>e</w:t>
            </w:r>
            <w:r w:rsidRPr="007C6857">
              <w:rPr>
                <w:rFonts w:ascii="Times New Roman" w:hAnsi="Times New Roman"/>
                <w:sz w:val="24"/>
              </w:rPr>
              <w:t>regningen af AVA'er for investerings- og finansieringsomkostninger. Ved bere</w:t>
            </w:r>
            <w:r w:rsidRPr="007C6857">
              <w:rPr>
                <w:rFonts w:ascii="Times New Roman" w:hAnsi="Times New Roman"/>
                <w:sz w:val="24"/>
              </w:rPr>
              <w:t>g</w:t>
            </w:r>
            <w:r w:rsidRPr="007C6857">
              <w:rPr>
                <w:rFonts w:ascii="Times New Roman" w:hAnsi="Times New Roman"/>
                <w:sz w:val="24"/>
              </w:rPr>
              <w:t>ningen af denne AVA anses modsvarende aktiver og passiver til dagsværdi med fuldkommen match, der ikke medtages i tærskelberegningen i overensstemmelse med artikel 4, stk. 2, i delegeret forordning (EU) 2016/101 om forsigtig værdia</w:t>
            </w:r>
            <w:r w:rsidRPr="007C6857">
              <w:rPr>
                <w:rFonts w:ascii="Times New Roman" w:hAnsi="Times New Roman"/>
                <w:sz w:val="24"/>
              </w:rPr>
              <w:t>n</w:t>
            </w:r>
            <w:r w:rsidRPr="007C6857">
              <w:rPr>
                <w:rFonts w:ascii="Times New Roman" w:hAnsi="Times New Roman"/>
                <w:sz w:val="24"/>
              </w:rPr>
              <w:t xml:space="preserve">sættelse, muligvis ikke længere for modsvarende med fuldkommen match.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0070: absolut værdi af aktiver og passiver til dagsværdi svarende til værd</w:t>
            </w:r>
            <w:r w:rsidRPr="007C6857">
              <w:rPr>
                <w:rFonts w:ascii="Times New Roman" w:hAnsi="Times New Roman"/>
                <w:sz w:val="24"/>
              </w:rPr>
              <w:t>i</w:t>
            </w:r>
            <w:r w:rsidRPr="007C6857">
              <w:rPr>
                <w:rFonts w:ascii="Times New Roman" w:hAnsi="Times New Roman"/>
                <w:sz w:val="24"/>
              </w:rPr>
              <w:t xml:space="preserve">ansættelseseksponeringer, der anses for at have værdien nul, jf. artikel 9, stk. 2, i delegeret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0080: absolut værdi af aktiver og passiver til dagsværdi svarende til værd</w:t>
            </w:r>
            <w:r w:rsidRPr="007C6857">
              <w:rPr>
                <w:rFonts w:ascii="Times New Roman" w:hAnsi="Times New Roman"/>
                <w:sz w:val="24"/>
              </w:rPr>
              <w:t>i</w:t>
            </w:r>
            <w:r w:rsidRPr="007C6857">
              <w:rPr>
                <w:rFonts w:ascii="Times New Roman" w:hAnsi="Times New Roman"/>
                <w:sz w:val="24"/>
              </w:rPr>
              <w:t xml:space="preserve">ansættelseseksponeringer, der anses for at have værdien nul, jf. artikel 10, stk. 2 eller 3, i delegeret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0090-0130: absolut værdi af aktiver og passiver til dagsværdi, der henføres som anført nedenfor (se tilsvarende instrukser for rækker) i overensstemmelse med følgende risikokategorier: renter, valuta, lån, aktier, råvarer. Heri indgår den abs</w:t>
            </w:r>
            <w:r w:rsidRPr="007C6857">
              <w:rPr>
                <w:rFonts w:ascii="Times New Roman" w:hAnsi="Times New Roman"/>
                <w:sz w:val="24"/>
              </w:rPr>
              <w:t>o</w:t>
            </w:r>
            <w:r w:rsidRPr="007C6857">
              <w:rPr>
                <w:rFonts w:ascii="Times New Roman" w:hAnsi="Times New Roman"/>
                <w:sz w:val="24"/>
              </w:rPr>
              <w:t>lutte værdi af aktiver og passiver til dagsværdi, for hvilke AVA'er anses for at h</w:t>
            </w:r>
            <w:r w:rsidRPr="007C6857">
              <w:rPr>
                <w:rFonts w:ascii="Times New Roman" w:hAnsi="Times New Roman"/>
                <w:sz w:val="24"/>
              </w:rPr>
              <w:t>a</w:t>
            </w:r>
            <w:r w:rsidRPr="007C6857">
              <w:rPr>
                <w:rFonts w:ascii="Times New Roman" w:hAnsi="Times New Roman"/>
                <w:sz w:val="24"/>
              </w:rPr>
              <w:t>ve værdien nul i overensstemmelse med artikel 9, stk. 2, artikel 10, stk. 2, eller a</w:t>
            </w:r>
            <w:r w:rsidRPr="007C6857">
              <w:rPr>
                <w:rFonts w:ascii="Times New Roman" w:hAnsi="Times New Roman"/>
                <w:sz w:val="24"/>
              </w:rPr>
              <w:t>r</w:t>
            </w:r>
            <w:r w:rsidRPr="007C6857">
              <w:rPr>
                <w:rFonts w:ascii="Times New Roman" w:hAnsi="Times New Roman"/>
                <w:sz w:val="24"/>
              </w:rPr>
              <w:t>tikel 10, stk. 3, i delegeret forordning (EU) 2016/101 om forsigtig værdiansætte</w:t>
            </w:r>
            <w:r w:rsidRPr="007C6857">
              <w:rPr>
                <w:rFonts w:ascii="Times New Roman" w:hAnsi="Times New Roman"/>
                <w:sz w:val="24"/>
              </w:rPr>
              <w:t>l</w:t>
            </w:r>
            <w:r w:rsidRPr="007C6857">
              <w:rPr>
                <w:rFonts w:ascii="Times New Roman" w:hAnsi="Times New Roman"/>
                <w:sz w:val="24"/>
              </w:rPr>
              <w:t>se, der også indberettes særskilt i række 0070 og 0080.</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Række 0180: absolut værdi af aktiver og passiver til dagsværdi svarende til port</w:t>
            </w:r>
            <w:r w:rsidRPr="007C6857">
              <w:rPr>
                <w:rFonts w:ascii="Times New Roman" w:hAnsi="Times New Roman"/>
                <w:sz w:val="24"/>
              </w:rPr>
              <w:t>e</w:t>
            </w:r>
            <w:r w:rsidRPr="007C6857">
              <w:rPr>
                <w:rFonts w:ascii="Times New Roman" w:hAnsi="Times New Roman"/>
                <w:sz w:val="24"/>
              </w:rPr>
              <w:t xml:space="preserve">føljerne efter den subsidiære metode.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0130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AKTIVER TIL DAGSVÆRDI</w:t>
            </w:r>
          </w:p>
          <w:p w:rsidR="00973707" w:rsidRPr="007C6857" w:rsidRDefault="00973707" w:rsidP="00AF3D7A">
            <w:pPr>
              <w:spacing w:beforeLines="60" w:before="144" w:afterLines="60" w:after="144"/>
              <w:rPr>
                <w:rStyle w:val="InstructionsTabelleberschrift"/>
                <w:rFonts w:ascii="Times New Roman" w:hAnsi="Times New Roman"/>
                <w:sz w:val="24"/>
                <w:u w:val="none"/>
              </w:rPr>
            </w:pPr>
            <w:r w:rsidRPr="007C6857">
              <w:rPr>
                <w:rFonts w:ascii="Times New Roman" w:hAnsi="Times New Roman"/>
                <w:sz w:val="24"/>
              </w:rPr>
              <w:t>Absolut værdi af aktiver til dagsværdi svarende til de forskellige rækker som fo</w:t>
            </w:r>
            <w:r w:rsidRPr="007C6857">
              <w:rPr>
                <w:rFonts w:ascii="Times New Roman" w:hAnsi="Times New Roman"/>
                <w:sz w:val="24"/>
              </w:rPr>
              <w:t>r</w:t>
            </w:r>
            <w:r w:rsidRPr="007C6857">
              <w:rPr>
                <w:rFonts w:ascii="Times New Roman" w:hAnsi="Times New Roman"/>
                <w:sz w:val="24"/>
              </w:rPr>
              <w:t>klaret i instrukserne til kolonne 0130-0140 ovenfor.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0140</w:t>
            </w:r>
          </w:p>
        </w:tc>
        <w:tc>
          <w:tcPr>
            <w:tcW w:w="8190" w:type="dxa"/>
          </w:tcPr>
          <w:p w:rsidR="00973707" w:rsidRPr="007C6857" w:rsidRDefault="00973707" w:rsidP="00AF3D7A">
            <w:pPr>
              <w:tabs>
                <w:tab w:val="center" w:pos="3894"/>
              </w:tabs>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PASSIVER TIL DAGSVÆRDI</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Absolut værdi af passiver til dagsværdi svarende til de forskellige rækker som fo</w:t>
            </w:r>
            <w:r w:rsidRPr="007C6857">
              <w:rPr>
                <w:rFonts w:ascii="Times New Roman" w:hAnsi="Times New Roman"/>
                <w:sz w:val="24"/>
              </w:rPr>
              <w:t>r</w:t>
            </w:r>
            <w:r w:rsidRPr="007C6857">
              <w:rPr>
                <w:rFonts w:ascii="Times New Roman" w:hAnsi="Times New Roman"/>
                <w:sz w:val="24"/>
              </w:rPr>
              <w:t>klaret i instrukserne til kolonne 0130-0140 ovenfor.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0150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KVARTAL-TIL-DATO-INDTÆGTER</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Kvartal-til-dato-indtægterne siden den seneste indberetningsdato, der kan henføres til de aktiver og passiver til dagsværdi, der svarer til de forskellige rækker som forklaret i instrukserne til kolonne 0130-0140 ovenfor, henført eller tilnærmet på grundlag af sagkyndig vurdering, hvis det er relevant.</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0160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IPV-FORSKEL</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Summen på tværs af alle positioner og risikofaktorer af ikkejusterede forskelsvæ</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dier (IPV-forskel — forskel ved uafhængig kurskontrol) beregnet ved udgangen af den måned, der er nærmest indberetningsdatoen under den uafhængige kursko</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lastRenderedPageBreak/>
              <w:t>trol, der foretages i overensstemmelse med artikel 105, stk. 8, i CRR, med hensyn til de bedste tilgængelige uafhængige data for den relevante position eller risik</w:t>
            </w:r>
            <w:r w:rsidRPr="007C6857">
              <w:rPr>
                <w:rStyle w:val="InstructionsTabelleberschrift"/>
                <w:rFonts w:ascii="Times New Roman" w:hAnsi="Times New Roman"/>
                <w:b w:val="0"/>
                <w:sz w:val="24"/>
                <w:u w:val="none"/>
              </w:rPr>
              <w:t>o</w:t>
            </w:r>
            <w:r w:rsidRPr="007C6857">
              <w:rPr>
                <w:rStyle w:val="InstructionsTabelleberschrift"/>
                <w:rFonts w:ascii="Times New Roman" w:hAnsi="Times New Roman"/>
                <w:b w:val="0"/>
                <w:sz w:val="24"/>
                <w:u w:val="none"/>
              </w:rPr>
              <w:t xml:space="preserve">faktor. </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 xml:space="preserve">Ikkejusterede forskelsværdier henviser til ikkejusterede forskelle mellem de af handelssystemet genererede værdiansættelser og de værdiansættelser, der vurderes gennem den månedlige IPV. </w:t>
            </w:r>
          </w:p>
          <w:p w:rsidR="00973707" w:rsidRPr="007C6857" w:rsidRDefault="004D2753" w:rsidP="004D27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Justerede forskelsværdier i instituttets beholdninger og fortegnelser for den rel</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vante månedsslutdato medtages ikke i beregningen af IPV-forskel.</w:t>
            </w:r>
          </w:p>
        </w:tc>
      </w:tr>
      <w:tr w:rsidR="00973707" w:rsidRPr="007C6857" w:rsidTr="00672D2A">
        <w:tc>
          <w:tcPr>
            <w:tcW w:w="1101" w:type="dxa"/>
          </w:tcPr>
          <w:p w:rsidR="00973707" w:rsidRPr="007C6857" w:rsidRDefault="009A7A38" w:rsidP="009A7A38">
            <w:pPr>
              <w:spacing w:beforeLines="60" w:before="144" w:afterLines="60" w:after="144"/>
              <w:rPr>
                <w:rFonts w:ascii="Times New Roman" w:hAnsi="Times New Roman"/>
                <w:sz w:val="24"/>
              </w:rPr>
            </w:pPr>
            <w:r w:rsidRPr="007C6857">
              <w:rPr>
                <w:rFonts w:ascii="Times New Roman" w:hAnsi="Times New Roman"/>
                <w:sz w:val="24"/>
              </w:rPr>
              <w:lastRenderedPageBreak/>
              <w:t>0170-0250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DAGSVÆRDIJUSTERINGER</w:t>
            </w:r>
          </w:p>
          <w:p w:rsidR="001B1531" w:rsidRPr="007C6857" w:rsidRDefault="00973707" w:rsidP="001B1531">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Justeringer, somme tider også kaldet "reserver", muligvis anvendt i instituttets regnskabsmæssige dagsværdi, som foretages uden for den værdiansættelsesmodel, der anvendes til at generere regnskabsmæssige værdier (undtagen udligning af fo</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skel mellem dagsværdi ved første indregning og transaktionsprisen — dag et-forskel i resultatopgørelsen), og for hvilken det kan fastslås, at den håndterer samme kilde til værdiansættelsesusikkerhed som den relevante AVA. De kunne afspejle risikofaktorer, der ikke opfanges i værdiansættelsesmetoden, som er i form af en risikopræmie eller exitomkostning, og som er i overensstemmelse med definitionen af dagsværdi. De bør ikke desto mindre tages i betragtning af ma</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kedsdeltagere ved prisfastsættelse. (IFRS 13.9 og IFRS13.88)</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0170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sz w:val="24"/>
              </w:rPr>
              <w:t>MARKEDSPRISUSIKKERHED</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 der anvendes i instituttets dagsværdi for at afspejle den risikopræmie, der følger af eksistensen af en række af observerede priser for ækvivalente instr</w:t>
            </w:r>
            <w:r w:rsidRPr="007C6857">
              <w:rPr>
                <w:rStyle w:val="InstructionsTabelleberschrift"/>
                <w:rFonts w:ascii="Times New Roman" w:hAnsi="Times New Roman"/>
                <w:b w:val="0"/>
                <w:sz w:val="24"/>
                <w:u w:val="none"/>
              </w:rPr>
              <w:t>u</w:t>
            </w:r>
            <w:r w:rsidRPr="007C6857">
              <w:rPr>
                <w:rStyle w:val="InstructionsTabelleberschrift"/>
                <w:rFonts w:ascii="Times New Roman" w:hAnsi="Times New Roman"/>
                <w:b w:val="0"/>
                <w:sz w:val="24"/>
                <w:u w:val="none"/>
              </w:rPr>
              <w:t xml:space="preserve">menter eller, hvad angår et markedsparameterinput til en værdiansættelsesmodel, de instrumenter, fra hvilke inputtet er blevet kalibreret, og for hvilken det derfor kan fastslås, at den håndterer samme kilde til værdiansættelsesusikkerhed som AVA'en for markedsprisusikkerhed.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0180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OMKOSTNINGER VED AT LUKKE POSITIONER</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Justering, der anvendes i instituttets dagsværdi for at justere for det forhold, at værdiansættelserne på positionsniveau ikke afspejler en exitpris for positionen e</w:t>
            </w:r>
            <w:r w:rsidRPr="007C6857">
              <w:rPr>
                <w:rFonts w:ascii="Times New Roman" w:hAnsi="Times New Roman"/>
                <w:sz w:val="24"/>
              </w:rPr>
              <w:t>l</w:t>
            </w:r>
            <w:r w:rsidRPr="007C6857">
              <w:rPr>
                <w:rFonts w:ascii="Times New Roman" w:hAnsi="Times New Roman"/>
                <w:sz w:val="24"/>
              </w:rPr>
              <w:t>ler porteføljen, især hvis sådanne værdiansættelser er kalibreret til en middelkurs, og for hvilken det derfor kan fastslås, at den håndterer samme kilde til værdiansæ</w:t>
            </w:r>
            <w:r w:rsidRPr="007C6857">
              <w:rPr>
                <w:rFonts w:ascii="Times New Roman" w:hAnsi="Times New Roman"/>
                <w:sz w:val="24"/>
              </w:rPr>
              <w:t>t</w:t>
            </w:r>
            <w:r w:rsidRPr="007C6857">
              <w:rPr>
                <w:rFonts w:ascii="Times New Roman" w:hAnsi="Times New Roman"/>
                <w:sz w:val="24"/>
              </w:rPr>
              <w:t>telsesusikkerhed som AVA'en for omkostninger ved at lukke positioner.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0190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MODELRISIKO</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Justering, der anvendes i instituttets dagsværdi for at afspejle markeds- eller pr</w:t>
            </w:r>
            <w:r w:rsidRPr="007C6857">
              <w:rPr>
                <w:rFonts w:ascii="Times New Roman" w:hAnsi="Times New Roman"/>
                <w:sz w:val="24"/>
              </w:rPr>
              <w:t>o</w:t>
            </w:r>
            <w:r w:rsidRPr="007C6857">
              <w:rPr>
                <w:rFonts w:ascii="Times New Roman" w:hAnsi="Times New Roman"/>
                <w:sz w:val="24"/>
              </w:rPr>
              <w:t xml:space="preserve">duktfaktorer, der ikke opfanges af den model, der anvendes til at beregne daglige positionsværdier og </w:t>
            </w:r>
            <w:r w:rsidRPr="007C6857">
              <w:noBreakHyphen/>
            </w:r>
            <w:r w:rsidRPr="007C6857">
              <w:rPr>
                <w:rFonts w:ascii="Times New Roman" w:hAnsi="Times New Roman"/>
                <w:sz w:val="24"/>
              </w:rPr>
              <w:t>risici ("værdiansættelsesmodel"), eller for at afspejle et pa</w:t>
            </w:r>
            <w:r w:rsidRPr="007C6857">
              <w:rPr>
                <w:rFonts w:ascii="Times New Roman" w:hAnsi="Times New Roman"/>
                <w:sz w:val="24"/>
              </w:rPr>
              <w:t>s</w:t>
            </w:r>
            <w:r w:rsidRPr="007C6857">
              <w:rPr>
                <w:rFonts w:ascii="Times New Roman" w:hAnsi="Times New Roman"/>
                <w:sz w:val="24"/>
              </w:rPr>
              <w:t>sende forsigtighedsniveau i lyset af den usikkerhed, der følger af eksistensen af en række alternative gyldige modeller og modelkalibreringer, og for hvilken det de</w:t>
            </w:r>
            <w:r w:rsidRPr="007C6857">
              <w:rPr>
                <w:rFonts w:ascii="Times New Roman" w:hAnsi="Times New Roman"/>
                <w:sz w:val="24"/>
              </w:rPr>
              <w:t>r</w:t>
            </w:r>
            <w:r w:rsidRPr="007C6857">
              <w:rPr>
                <w:rFonts w:ascii="Times New Roman" w:hAnsi="Times New Roman"/>
                <w:sz w:val="24"/>
              </w:rPr>
              <w:t>for kan fastslås, at den håndterer samme kilde til værdiansættelsesusikkerhed som AVA'en for modelrisiko.</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0200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KONCENTREREDE POSITIONER</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lastRenderedPageBreak/>
              <w:t>Justering, der anvendes i instituttets dagsværdi for at afspejle det forhold, at den aggregerede position, som instituttet besidder, er større end den normale handlede volumen eller større end de positionsstørrelser, som danner grundlag for de obse</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verbare priser eller handler, der anvendes til at kalibrere den pris eller de input, der bruges i værdiansættelsesmodellen, og for hvilken det derfor kan fastslås, at den håndterer samme kilde til værdiansættelsesusikkerhed som AVA'en for koncentr</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 xml:space="preserve">rede positioner.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0210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IKKE OPTJENTE KREDITSPÆND</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b w:val="0"/>
                <w:sz w:val="24"/>
                <w:u w:val="none"/>
              </w:rPr>
              <w:t>Justering, der anvendes i instituttets dagsværdi for at dække forventede tab som følge af en modparts misligholdelse på derivatpositioner (dvs. samlet kreditværd</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justering (CVA) på institutniveau).</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0220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INVESTERINGS- OG FINANSIERINGSOMKOSTNINGER</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 der anvendes i instituttets dagsværdi for at kompensere, når værdiansæ</w:t>
            </w:r>
            <w:r w:rsidRPr="007C6857">
              <w:rPr>
                <w:rStyle w:val="InstructionsTabelleberschrift"/>
                <w:rFonts w:ascii="Times New Roman" w:hAnsi="Times New Roman"/>
                <w:b w:val="0"/>
                <w:sz w:val="24"/>
                <w:u w:val="none"/>
              </w:rPr>
              <w:t>t</w:t>
            </w:r>
            <w:r w:rsidRPr="007C6857">
              <w:rPr>
                <w:rStyle w:val="InstructionsTabelleberschrift"/>
                <w:rFonts w:ascii="Times New Roman" w:hAnsi="Times New Roman"/>
                <w:b w:val="0"/>
                <w:sz w:val="24"/>
                <w:u w:val="none"/>
              </w:rPr>
              <w:t>telsesmodellerne ikke fuldt ud afspejler den finansieringsomkostning, som ma</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kedsdeltagere ville indregne i exitprisen for en position eller portefølje (dvs. sa</w:t>
            </w:r>
            <w:r w:rsidRPr="007C6857">
              <w:rPr>
                <w:rStyle w:val="InstructionsTabelleberschrift"/>
                <w:rFonts w:ascii="Times New Roman" w:hAnsi="Times New Roman"/>
                <w:b w:val="0"/>
                <w:sz w:val="24"/>
                <w:u w:val="none"/>
              </w:rPr>
              <w:t>m</w:t>
            </w:r>
            <w:r w:rsidRPr="007C6857">
              <w:rPr>
                <w:rStyle w:val="InstructionsTabelleberschrift"/>
                <w:rFonts w:ascii="Times New Roman" w:hAnsi="Times New Roman"/>
                <w:b w:val="0"/>
                <w:sz w:val="24"/>
                <w:u w:val="none"/>
              </w:rPr>
              <w:t>let finansieringsværdijustering på institutniveau, hvis et institut beregner en sådan justering eller alternativt en ækvivalent justering).</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0230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FREMTIDIGE ADMINISTRATIONSOMKOSTNINGER</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 der anvendes i instituttets dagsværdi for at afspejle administrationso</w:t>
            </w:r>
            <w:r w:rsidRPr="007C6857">
              <w:rPr>
                <w:rStyle w:val="InstructionsTabelleberschrift"/>
                <w:rFonts w:ascii="Times New Roman" w:hAnsi="Times New Roman"/>
                <w:b w:val="0"/>
                <w:sz w:val="24"/>
                <w:u w:val="none"/>
              </w:rPr>
              <w:t>m</w:t>
            </w:r>
            <w:r w:rsidRPr="007C6857">
              <w:rPr>
                <w:rStyle w:val="InstructionsTabelleberschrift"/>
                <w:rFonts w:ascii="Times New Roman" w:hAnsi="Times New Roman"/>
                <w:b w:val="0"/>
                <w:sz w:val="24"/>
                <w:u w:val="none"/>
              </w:rPr>
              <w:t>kostninger, der skyldes porteføljen eller positionen, men som ikke afspejles i væ</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diansættelsesmodellen eller de priser, der anvendes til at kalibrere input til mode</w:t>
            </w:r>
            <w:r w:rsidRPr="007C6857">
              <w:rPr>
                <w:rStyle w:val="InstructionsTabelleberschrift"/>
                <w:rFonts w:ascii="Times New Roman" w:hAnsi="Times New Roman"/>
                <w:b w:val="0"/>
                <w:sz w:val="24"/>
                <w:u w:val="none"/>
              </w:rPr>
              <w:t>l</w:t>
            </w:r>
            <w:r w:rsidRPr="007C6857">
              <w:rPr>
                <w:rStyle w:val="InstructionsTabelleberschrift"/>
                <w:rFonts w:ascii="Times New Roman" w:hAnsi="Times New Roman"/>
                <w:b w:val="0"/>
                <w:sz w:val="24"/>
                <w:u w:val="none"/>
              </w:rPr>
              <w:t>len, og for hvilken det derfor kan fastslås, at den håndterer samme kilde til værd</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ansættelsesusikkerhed som AVA'en for fremtidige administrationsomkostninger.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0240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FORFALD FØR AFTALT TID</w:t>
            </w:r>
          </w:p>
          <w:p w:rsidR="00973707"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Justeringer, der anvendes i instituttets dagsværdi for at afspejle forventninger om kontraktbestemt eller ikkekontraktbestemt forfald før tid, der ikke er afspejlet i værdiansættelsesmodellen, og for hvilke det derfor kan fastslås, at de håndterer samme kilde til værdiansættelsesusikkerhed som AVA'en for forfald før aftalt tid.</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0250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OPERATIONEL RISIKO</w:t>
            </w:r>
          </w:p>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b w:val="0"/>
                <w:sz w:val="24"/>
                <w:u w:val="none"/>
              </w:rPr>
              <w:t>Justeringer, der anvendes i instituttets dagsværdi for at afspejle den risikopræmie, som markedsdeltagere ville opkræve for at kompensere for operationelle risici som følge af sikring, forvaltning og afvikling af kontrakter i porteføljen, og for hvilke det derfor kan fastslås, at de håndterer samme kilde til værdiansættelsesusikkerhed som AVA'en for operationel risiko.</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0260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DAG 1-FORSKEL I RESULTATOPGØRELSEN</w:t>
            </w:r>
          </w:p>
          <w:p w:rsidR="001B1531" w:rsidRPr="007C6857" w:rsidRDefault="00973707" w:rsidP="00AF3D7A">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Justeringer for at afspejle tilfælde, hvor værdiansættelsesmodellen plus alle andre relevante dagsværdijusteringer af en position eller portefølje ikke afspejlede den betalte eller modtagne pris ved dagen for første indregning, dvs. udligningen af forskel mellem dagsværdi ved første indregning og transaktionsprisen (IFRS 9.B5.1.2.A).</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0270</w:t>
            </w:r>
          </w:p>
        </w:tc>
        <w:tc>
          <w:tcPr>
            <w:tcW w:w="8190" w:type="dxa"/>
          </w:tcPr>
          <w:p w:rsidR="00973707" w:rsidRPr="007C6857" w:rsidRDefault="00973707" w:rsidP="00AF3D7A">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BESKRIVELSE</w:t>
            </w:r>
          </w:p>
          <w:p w:rsidR="00973707" w:rsidRPr="007C6857" w:rsidRDefault="00973707" w:rsidP="00FD239F">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Beskrivelse af de positioner, der behandles i overensstemmelse med artikel 7, stk. 2, litra b), i delegeret forordning (EU) 2016/101 om forsigtig værdiansættelse, og årsagen til, at det ikke var muligt at anvende samme forordnings artikel 9-17.</w:t>
            </w:r>
          </w:p>
        </w:tc>
      </w:tr>
    </w:tbl>
    <w:p w:rsidR="00B93FA1" w:rsidRPr="007C6857"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7C6857" w:rsidTr="00672D2A">
        <w:tc>
          <w:tcPr>
            <w:tcW w:w="9288" w:type="dxa"/>
            <w:gridSpan w:val="2"/>
            <w:shd w:val="clear" w:color="auto" w:fill="CCCCCC"/>
          </w:tcPr>
          <w:p w:rsidR="00973707" w:rsidRPr="007C6857" w:rsidRDefault="00973707" w:rsidP="00AF3D7A">
            <w:pPr>
              <w:spacing w:beforeLines="60" w:before="144" w:afterLines="60" w:after="144"/>
              <w:rPr>
                <w:rFonts w:ascii="Times New Roman" w:hAnsi="Times New Roman"/>
                <w:b/>
                <w:sz w:val="24"/>
              </w:rPr>
            </w:pPr>
            <w:r w:rsidRPr="007C6857">
              <w:rPr>
                <w:rFonts w:ascii="Times New Roman" w:hAnsi="Times New Roman"/>
                <w:b/>
                <w:sz w:val="24"/>
              </w:rPr>
              <w:t>Rækker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0010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 xml:space="preserve">1. SAMLET KERNEMETODE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7, stk. 2, i delegeret forordning (EU) 2016/101 om forsigtig værdiansætte</w:t>
            </w:r>
            <w:r w:rsidRPr="007C6857">
              <w:rPr>
                <w:rFonts w:ascii="Times New Roman" w:hAnsi="Times New Roman"/>
                <w:sz w:val="24"/>
              </w:rPr>
              <w:t>l</w:t>
            </w:r>
            <w:r w:rsidRPr="007C6857">
              <w:rPr>
                <w:rFonts w:ascii="Times New Roman" w:hAnsi="Times New Roman"/>
                <w:sz w:val="24"/>
              </w:rPr>
              <w:t>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For hver relevant kategori af AVA'er omhandlet i kolonne 0010-0110, de samlede AVA'er beregnet efter kernemetoden, jf. kapitel 3 i delegeret forordning (EU) 2016/101 om forsigtig værdiansættelse vedrørende aktiver og passiver til dag</w:t>
            </w:r>
            <w:r w:rsidRPr="007C6857">
              <w:rPr>
                <w:rFonts w:ascii="Times New Roman" w:hAnsi="Times New Roman"/>
                <w:sz w:val="24"/>
              </w:rPr>
              <w:t>s</w:t>
            </w:r>
            <w:r w:rsidRPr="007C6857">
              <w:rPr>
                <w:rFonts w:ascii="Times New Roman" w:hAnsi="Times New Roman"/>
                <w:sz w:val="24"/>
              </w:rPr>
              <w:t>værdi, der medtages i tærskelberegningen i overensstemmelse med artikel 4, stk. 1, i delegeret forordning (EU) 2016/101 om forsigtig værdiansættelse. Heri indgår de i række 0140 indberettede diversificeringsfordele i overensstemmelse med art</w:t>
            </w:r>
            <w:r w:rsidRPr="007C6857">
              <w:rPr>
                <w:rFonts w:ascii="Times New Roman" w:hAnsi="Times New Roman"/>
                <w:sz w:val="24"/>
              </w:rPr>
              <w:t>i</w:t>
            </w:r>
            <w:r w:rsidRPr="007C6857">
              <w:rPr>
                <w:rFonts w:ascii="Times New Roman" w:hAnsi="Times New Roman"/>
                <w:sz w:val="24"/>
              </w:rPr>
              <w:t xml:space="preserve">kel 9, stk. 6, artikel 10, stk. 7, og artikel 11, stk. 7, i delegeret forordning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0020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 xml:space="preserve">HERAF: HANDELSBEHOLDNING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7, stk. 2, i delegeret forordning (EU) 2016/101 om forsigtig værdiansætte</w:t>
            </w:r>
            <w:r w:rsidRPr="007C6857">
              <w:rPr>
                <w:rFonts w:ascii="Times New Roman" w:hAnsi="Times New Roman"/>
                <w:sz w:val="24"/>
              </w:rPr>
              <w:t>l</w:t>
            </w:r>
            <w:r w:rsidRPr="007C6857">
              <w:rPr>
                <w:rFonts w:ascii="Times New Roman" w:hAnsi="Times New Roman"/>
                <w:sz w:val="24"/>
              </w:rPr>
              <w:t>se.</w:t>
            </w:r>
          </w:p>
          <w:p w:rsidR="00973707" w:rsidRPr="007C6857" w:rsidRDefault="00973707" w:rsidP="009A7A38">
            <w:pPr>
              <w:spacing w:beforeLines="60" w:before="144" w:afterLines="60" w:after="144"/>
              <w:rPr>
                <w:rFonts w:ascii="Times New Roman" w:hAnsi="Times New Roman"/>
                <w:b/>
                <w:sz w:val="24"/>
                <w:u w:val="single"/>
              </w:rPr>
            </w:pPr>
            <w:r w:rsidRPr="007C6857">
              <w:rPr>
                <w:rFonts w:ascii="Times New Roman" w:hAnsi="Times New Roman"/>
                <w:sz w:val="24"/>
              </w:rPr>
              <w:t>For hver relevant kategori af AVA'er omhandlet i kolonne 0010-0110, den andel af de samlede AVA'er, der er indberettet i række 0010, og som hidrører fra posit</w:t>
            </w:r>
            <w:r w:rsidRPr="007C6857">
              <w:rPr>
                <w:rFonts w:ascii="Times New Roman" w:hAnsi="Times New Roman"/>
                <w:sz w:val="24"/>
              </w:rPr>
              <w:t>i</w:t>
            </w:r>
            <w:r w:rsidRPr="007C6857">
              <w:rPr>
                <w:rFonts w:ascii="Times New Roman" w:hAnsi="Times New Roman"/>
                <w:sz w:val="24"/>
              </w:rPr>
              <w:t>oner i handelsbeholdningen (absolut værdi).</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0030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w:t>
            </w:r>
            <w:r w:rsidRPr="007C6857">
              <w:tab/>
            </w:r>
            <w:r w:rsidRPr="007C6857">
              <w:rPr>
                <w:rFonts w:ascii="Times New Roman" w:hAnsi="Times New Roman"/>
                <w:b/>
                <w:sz w:val="24"/>
                <w:u w:val="single"/>
              </w:rPr>
              <w:t xml:space="preserve">PORTEFØLJER EFTER ARTIKEL 9-17 — SAMLET VÆRDI PÅ KATEGORINIVEAU EFTER DIVERSIFICERING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7, stk. 2, litra a), i delegeret forordning (EU) 2016/101 om forsigtig værd</w:t>
            </w:r>
            <w:r w:rsidRPr="007C6857">
              <w:rPr>
                <w:rFonts w:ascii="Times New Roman" w:hAnsi="Times New Roman"/>
                <w:sz w:val="24"/>
              </w:rPr>
              <w:t>i</w:t>
            </w:r>
            <w:r w:rsidRPr="007C6857">
              <w:rPr>
                <w:rFonts w:ascii="Times New Roman" w:hAnsi="Times New Roman"/>
                <w:sz w:val="24"/>
              </w:rPr>
              <w:t>ansættelse.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For hver relevant kategori af AVA'er omhandlet i kolonne 0010-0110, de samlede AVA'er beregnet i overensstemmelse med artikel 9-17 i delegeret forordning (EU) 2016/101 om forsigtig værdiansættelse vedrørende aktiver og passiver til dag</w:t>
            </w:r>
            <w:r w:rsidRPr="007C6857">
              <w:rPr>
                <w:rFonts w:ascii="Times New Roman" w:hAnsi="Times New Roman"/>
                <w:sz w:val="24"/>
              </w:rPr>
              <w:t>s</w:t>
            </w:r>
            <w:r w:rsidRPr="007C6857">
              <w:rPr>
                <w:rFonts w:ascii="Times New Roman" w:hAnsi="Times New Roman"/>
                <w:sz w:val="24"/>
              </w:rPr>
              <w:t xml:space="preserve">værdi, der medtages i tærskelberegningen i overensstemmelse med artikel 4, stk. 1, i delegeret forordning (EU) 2016/101 om forsigtig værdiansættelse, bortset fra aktiver og passiver til dagsværdi, der er underlagt behandlingen i artikel 7, stk. 2, litra b), i delegeret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Heri indgår de AVA'er, der beregnes i overensstemmelse med artikel 12 og 13 i delegeret forordning (EU) 2016/101 om forsigtig værdiansættelse, og som indb</w:t>
            </w:r>
            <w:r w:rsidRPr="007C6857">
              <w:rPr>
                <w:rFonts w:ascii="Times New Roman" w:hAnsi="Times New Roman"/>
                <w:sz w:val="24"/>
              </w:rPr>
              <w:t>e</w:t>
            </w:r>
            <w:r w:rsidRPr="007C6857">
              <w:rPr>
                <w:rFonts w:ascii="Times New Roman" w:hAnsi="Times New Roman"/>
                <w:sz w:val="24"/>
              </w:rPr>
              <w:t>rettes i række 0050 og 0060, og som indgår i AVA'erne for markedsprisusikke</w:t>
            </w:r>
            <w:r w:rsidRPr="007C6857">
              <w:rPr>
                <w:rFonts w:ascii="Times New Roman" w:hAnsi="Times New Roman"/>
                <w:sz w:val="24"/>
              </w:rPr>
              <w:t>r</w:t>
            </w:r>
            <w:r w:rsidRPr="007C6857">
              <w:rPr>
                <w:rFonts w:ascii="Times New Roman" w:hAnsi="Times New Roman"/>
                <w:sz w:val="24"/>
              </w:rPr>
              <w:t>hed, AVA'erne for omkostninger ved at lukke positioner og AVA'erne for mode</w:t>
            </w:r>
            <w:r w:rsidRPr="007C6857">
              <w:rPr>
                <w:rFonts w:ascii="Times New Roman" w:hAnsi="Times New Roman"/>
                <w:sz w:val="24"/>
              </w:rPr>
              <w:t>l</w:t>
            </w:r>
            <w:r w:rsidRPr="007C6857">
              <w:rPr>
                <w:rFonts w:ascii="Times New Roman" w:hAnsi="Times New Roman"/>
                <w:sz w:val="24"/>
              </w:rPr>
              <w:t xml:space="preserve">risiko, jf. artikel 12, stk. 2, og artikel 13, stk. 2, i delegeret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lastRenderedPageBreak/>
              <w:t>Heri indgår de i række 0140 indberettede diversificeringsfordele i overensste</w:t>
            </w:r>
            <w:r w:rsidRPr="007C6857">
              <w:rPr>
                <w:rFonts w:ascii="Times New Roman" w:hAnsi="Times New Roman"/>
                <w:sz w:val="24"/>
              </w:rPr>
              <w:t>m</w:t>
            </w:r>
            <w:r w:rsidRPr="007C6857">
              <w:rPr>
                <w:rFonts w:ascii="Times New Roman" w:hAnsi="Times New Roman"/>
                <w:sz w:val="24"/>
              </w:rPr>
              <w:t>melse med artikel 9, stk. 6, artikel 10, stk. 7, og artikel 11, stk. 7, i delegeret fo</w:t>
            </w:r>
            <w:r w:rsidRPr="007C6857">
              <w:rPr>
                <w:rFonts w:ascii="Times New Roman" w:hAnsi="Times New Roman"/>
                <w:sz w:val="24"/>
              </w:rPr>
              <w:t>r</w:t>
            </w:r>
            <w:r w:rsidRPr="007C6857">
              <w:rPr>
                <w:rFonts w:ascii="Times New Roman" w:hAnsi="Times New Roman"/>
                <w:sz w:val="24"/>
              </w:rPr>
              <w:t xml:space="preserve">ordning (EU) 2016/101 om forsigtig værdiansættelse. </w:t>
            </w:r>
          </w:p>
          <w:p w:rsidR="00973707" w:rsidRPr="007C6857" w:rsidRDefault="00973707" w:rsidP="009A7A38">
            <w:pPr>
              <w:spacing w:beforeLines="60" w:before="144" w:afterLines="60" w:after="144"/>
              <w:rPr>
                <w:rFonts w:ascii="Times New Roman" w:hAnsi="Times New Roman"/>
                <w:sz w:val="24"/>
              </w:rPr>
            </w:pPr>
            <w:r w:rsidRPr="007C6857">
              <w:rPr>
                <w:rFonts w:ascii="Times New Roman" w:hAnsi="Times New Roman"/>
                <w:sz w:val="24"/>
              </w:rPr>
              <w:t xml:space="preserve">Række 0030 forventes derfor at være forskellen mellem række 0040 og 0140.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0040-0130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w:t>
            </w:r>
            <w:r w:rsidRPr="007C6857">
              <w:tab/>
            </w:r>
            <w:r w:rsidRPr="007C6857">
              <w:rPr>
                <w:rFonts w:ascii="Times New Roman" w:hAnsi="Times New Roman"/>
                <w:b/>
                <w:sz w:val="24"/>
                <w:u w:val="single"/>
              </w:rPr>
              <w:t>SAMLET VÆRDI PÅ KATEGORINIVEAU FØR DIVERSIFIC</w:t>
            </w:r>
            <w:r w:rsidRPr="007C6857">
              <w:rPr>
                <w:rFonts w:ascii="Times New Roman" w:hAnsi="Times New Roman"/>
                <w:b/>
                <w:sz w:val="24"/>
                <w:u w:val="single"/>
              </w:rPr>
              <w:t>E</w:t>
            </w:r>
            <w:r w:rsidRPr="007C6857">
              <w:rPr>
                <w:rFonts w:ascii="Times New Roman" w:hAnsi="Times New Roman"/>
                <w:b/>
                <w:sz w:val="24"/>
                <w:u w:val="single"/>
              </w:rPr>
              <w:t>RING</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For række 0090-0130 henfører institutterne deres aktiver og passiver til dagsværdi, der medtages i tærskelberegningen i overensstemmelse med artikel 4, stk. 1, i d</w:t>
            </w:r>
            <w:r w:rsidRPr="007C6857">
              <w:rPr>
                <w:rFonts w:ascii="Times New Roman" w:hAnsi="Times New Roman"/>
                <w:sz w:val="24"/>
              </w:rPr>
              <w:t>e</w:t>
            </w:r>
            <w:r w:rsidRPr="007C6857">
              <w:rPr>
                <w:rFonts w:ascii="Times New Roman" w:hAnsi="Times New Roman"/>
                <w:sz w:val="24"/>
              </w:rPr>
              <w:t xml:space="preserve">legeret forordning (EU) 2016/101 om forsigtig værdiansættelse (i og uden for handelsbeholdningen) i overensstemmelse med følgende risikokategorier: renter, valuta, lån, aktier, råvarer.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Med henblik herpå støtter institutterne sig på deres interne risikostyringsstrukturer, og, efter en sammenkobling baseret på sagkyndige vurderinger, henfører de deres forretningsområder eller handelsenheder til den mest relevante risikokategori. AVA'er, dagsværdijusteringer og andre påkrævede oplysninger, der svarer til de henførte forretningsområder eller handelsenheder, henføres derefter til den samme relevante risikokategori for på rækkeniveau for hver risikokategori at give et en</w:t>
            </w:r>
            <w:r w:rsidRPr="007C6857">
              <w:rPr>
                <w:rFonts w:ascii="Times New Roman" w:hAnsi="Times New Roman"/>
                <w:sz w:val="24"/>
              </w:rPr>
              <w:t>s</w:t>
            </w:r>
            <w:r w:rsidRPr="007C6857">
              <w:rPr>
                <w:rFonts w:ascii="Times New Roman" w:hAnsi="Times New Roman"/>
                <w:sz w:val="24"/>
              </w:rPr>
              <w:t>artet overblik over de justeringer, der er foretaget både i tilsynsøjemed og i reg</w:t>
            </w:r>
            <w:r w:rsidRPr="007C6857">
              <w:rPr>
                <w:rFonts w:ascii="Times New Roman" w:hAnsi="Times New Roman"/>
                <w:sz w:val="24"/>
              </w:rPr>
              <w:t>n</w:t>
            </w:r>
            <w:r w:rsidRPr="007C6857">
              <w:rPr>
                <w:rFonts w:ascii="Times New Roman" w:hAnsi="Times New Roman"/>
                <w:sz w:val="24"/>
              </w:rPr>
              <w:t>skabsmæssig henseende, samt en indikation af størrelsen af de pågældende posit</w:t>
            </w:r>
            <w:r w:rsidRPr="007C6857">
              <w:rPr>
                <w:rFonts w:ascii="Times New Roman" w:hAnsi="Times New Roman"/>
                <w:sz w:val="24"/>
              </w:rPr>
              <w:t>i</w:t>
            </w:r>
            <w:r w:rsidRPr="007C6857">
              <w:rPr>
                <w:rFonts w:ascii="Times New Roman" w:hAnsi="Times New Roman"/>
                <w:sz w:val="24"/>
              </w:rPr>
              <w:t>oner (med hensyn til aktiver og passiver til dagsværdi). Når AVA'er eller andre j</w:t>
            </w:r>
            <w:r w:rsidRPr="007C6857">
              <w:rPr>
                <w:rFonts w:ascii="Times New Roman" w:hAnsi="Times New Roman"/>
                <w:sz w:val="24"/>
              </w:rPr>
              <w:t>u</w:t>
            </w:r>
            <w:r w:rsidRPr="007C6857">
              <w:rPr>
                <w:rFonts w:ascii="Times New Roman" w:hAnsi="Times New Roman"/>
                <w:sz w:val="24"/>
              </w:rPr>
              <w:t xml:space="preserve">steringer beregnes på et andet aggregeringsniveau, især på virksomhedsniveau, skal institutterne udarbejde en metode til henførelse af AVA'erne til de relevante positionsgrupper. Henførelsesmetoden skal bevirke, at række 0040 er summen af række 0050-0130 for kolonne 0010-0100.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Uanset hvilken metode der anvendes, skal de indberettede oplysninger så vidt m</w:t>
            </w:r>
            <w:r w:rsidRPr="007C6857">
              <w:rPr>
                <w:rFonts w:ascii="Times New Roman" w:hAnsi="Times New Roman"/>
                <w:sz w:val="24"/>
              </w:rPr>
              <w:t>u</w:t>
            </w:r>
            <w:r w:rsidRPr="007C6857">
              <w:rPr>
                <w:rFonts w:ascii="Times New Roman" w:hAnsi="Times New Roman"/>
                <w:sz w:val="24"/>
              </w:rPr>
              <w:t>ligt være konsekvente på rækkeniveau, da de anførte oplysninger vil blive sa</w:t>
            </w:r>
            <w:r w:rsidRPr="007C6857">
              <w:rPr>
                <w:rFonts w:ascii="Times New Roman" w:hAnsi="Times New Roman"/>
                <w:sz w:val="24"/>
              </w:rPr>
              <w:t>m</w:t>
            </w:r>
            <w:r w:rsidRPr="007C6857">
              <w:rPr>
                <w:rFonts w:ascii="Times New Roman" w:hAnsi="Times New Roman"/>
                <w:sz w:val="24"/>
              </w:rPr>
              <w:t xml:space="preserve">menlignet på dette niveau (AVA-værdier, opadrettet usikkerhed, dagsværdier og potentielle dagsværdijusteringer).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Opdelingen i række 0090-0130 omfatter ikke de AVA'er, der beregnes i overen</w:t>
            </w:r>
            <w:r w:rsidRPr="007C6857">
              <w:rPr>
                <w:rFonts w:ascii="Times New Roman" w:hAnsi="Times New Roman"/>
                <w:sz w:val="24"/>
              </w:rPr>
              <w:t>s</w:t>
            </w:r>
            <w:r w:rsidRPr="007C6857">
              <w:rPr>
                <w:rFonts w:ascii="Times New Roman" w:hAnsi="Times New Roman"/>
                <w:sz w:val="24"/>
              </w:rPr>
              <w:t>stemmelse med artikel 12 og 13 i delegeret forordning (EU) 2016/101 om forsigtig værdiansættelse, og som indberettes i række 0050 og 0060, og som indgår i AVA</w:t>
            </w:r>
            <w:r w:rsidRPr="007C6857">
              <w:rPr>
                <w:rFonts w:ascii="Times New Roman" w:hAnsi="Times New Roman"/>
                <w:sz w:val="24"/>
              </w:rPr>
              <w:t>'</w:t>
            </w:r>
            <w:r w:rsidRPr="007C6857">
              <w:rPr>
                <w:rFonts w:ascii="Times New Roman" w:hAnsi="Times New Roman"/>
                <w:sz w:val="24"/>
              </w:rPr>
              <w:t>erne for markedsprisusikkerhed, AVA'erne for omkostninger ved at lukke positi</w:t>
            </w:r>
            <w:r w:rsidRPr="007C6857">
              <w:rPr>
                <w:rFonts w:ascii="Times New Roman" w:hAnsi="Times New Roman"/>
                <w:sz w:val="24"/>
              </w:rPr>
              <w:t>o</w:t>
            </w:r>
            <w:r w:rsidRPr="007C6857">
              <w:rPr>
                <w:rFonts w:ascii="Times New Roman" w:hAnsi="Times New Roman"/>
                <w:sz w:val="24"/>
              </w:rPr>
              <w:t>ner og AVA'erne for modelrisiko, jf. artikel 12, stk. 2, og artikel 13, stk. 2, i del</w:t>
            </w:r>
            <w:r w:rsidRPr="007C6857">
              <w:rPr>
                <w:rFonts w:ascii="Times New Roman" w:hAnsi="Times New Roman"/>
                <w:sz w:val="24"/>
              </w:rPr>
              <w:t>e</w:t>
            </w:r>
            <w:r w:rsidRPr="007C6857">
              <w:rPr>
                <w:rFonts w:ascii="Times New Roman" w:hAnsi="Times New Roman"/>
                <w:sz w:val="24"/>
              </w:rPr>
              <w:t xml:space="preserv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Diversificeringsfordele indberettes i række 0140 i overensstemmelse med artikel 9, stk. 6, artikel 10, stk. 7, og artikel 11, stk. 7, i delegeret forordning (EU) 2016/101 om forsigtig værdiansættelse og indgår derfor ikke i række 0040-0130.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0050</w:t>
            </w:r>
          </w:p>
        </w:tc>
        <w:tc>
          <w:tcPr>
            <w:tcW w:w="8187" w:type="dxa"/>
            <w:shd w:val="clear" w:color="auto" w:fill="auto"/>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HERAF: AVA FOR IKKE OPTJENTE KREDITSPÆND</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105, stk. 10, i CRR, artikel 12 i delegeret forordning (EU) 2016/101 om forsigtig værdiansættelse.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samlet AVA, der er beregnet for ikke optjente kreditspænd ("CVA-AVA"), og henførelse deraf til AVA'er for markedsprisusikkerhed, AVA'er for omkostninger ved at lukke positioner eller AVA'er for modelrisiko i henhold til artikel 12 i del</w:t>
            </w:r>
            <w:r w:rsidRPr="007C6857">
              <w:rPr>
                <w:rFonts w:ascii="Times New Roman" w:hAnsi="Times New Roman"/>
                <w:sz w:val="24"/>
              </w:rPr>
              <w:t>e</w:t>
            </w:r>
            <w:r w:rsidRPr="007C6857">
              <w:rPr>
                <w:rFonts w:ascii="Times New Roman" w:hAnsi="Times New Roman"/>
                <w:sz w:val="24"/>
              </w:rPr>
              <w:lastRenderedPageBreak/>
              <w:t xml:space="preserv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rsidR="00973707" w:rsidRPr="007C6857" w:rsidRDefault="00973707" w:rsidP="00130EEF">
            <w:pPr>
              <w:spacing w:beforeLines="60" w:before="144" w:afterLines="60" w:after="144"/>
              <w:rPr>
                <w:rFonts w:ascii="Times New Roman" w:hAnsi="Times New Roman"/>
                <w:sz w:val="24"/>
              </w:rPr>
            </w:pPr>
            <w:r w:rsidRPr="007C6857">
              <w:rPr>
                <w:rFonts w:ascii="Times New Roman" w:hAnsi="Times New Roman"/>
                <w:sz w:val="24"/>
              </w:rPr>
              <w:t>Kolonne 0130 og 0140: absolut værdi af aktiver og passiver til dagsværdi, der indgår i beregningen af AVA'er for ikke optjente kreditspænd. Ved beregningen af denne AVA anses modsvarende aktiver og passiver til dagsværdi med fuldko</w:t>
            </w:r>
            <w:r w:rsidRPr="007C6857">
              <w:rPr>
                <w:rFonts w:ascii="Times New Roman" w:hAnsi="Times New Roman"/>
                <w:sz w:val="24"/>
              </w:rPr>
              <w:t>m</w:t>
            </w:r>
            <w:r w:rsidRPr="007C6857">
              <w:rPr>
                <w:rFonts w:ascii="Times New Roman" w:hAnsi="Times New Roman"/>
                <w:sz w:val="24"/>
              </w:rPr>
              <w:t>men match, der ikke medtages i tærskelberegningen i overensstemmelse med art</w:t>
            </w:r>
            <w:r w:rsidRPr="007C6857">
              <w:rPr>
                <w:rFonts w:ascii="Times New Roman" w:hAnsi="Times New Roman"/>
                <w:sz w:val="24"/>
              </w:rPr>
              <w:t>i</w:t>
            </w:r>
            <w:r w:rsidRPr="007C6857">
              <w:rPr>
                <w:rFonts w:ascii="Times New Roman" w:hAnsi="Times New Roman"/>
                <w:sz w:val="24"/>
              </w:rPr>
              <w:t>kel 4, stk. 2, i delegeret forordning (EU) 2016/101 om forsigtig værdiansættelse, muligvis ikke længere for modsvarende med fuldkommen match.</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0060</w:t>
            </w:r>
          </w:p>
        </w:tc>
        <w:tc>
          <w:tcPr>
            <w:tcW w:w="8187" w:type="dxa"/>
            <w:shd w:val="clear" w:color="auto" w:fill="auto"/>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HERAF: AVA FOR INVESTERINGS- OG FINANSIERINGSOMKOS</w:t>
            </w:r>
            <w:r w:rsidRPr="007C6857">
              <w:rPr>
                <w:rFonts w:ascii="Times New Roman" w:hAnsi="Times New Roman"/>
                <w:b/>
                <w:sz w:val="24"/>
                <w:u w:val="single"/>
              </w:rPr>
              <w:t>T</w:t>
            </w:r>
            <w:r w:rsidRPr="007C6857">
              <w:rPr>
                <w:rFonts w:ascii="Times New Roman" w:hAnsi="Times New Roman"/>
                <w:b/>
                <w:sz w:val="24"/>
                <w:u w:val="single"/>
              </w:rPr>
              <w:t xml:space="preserve">NINGER </w:t>
            </w:r>
          </w:p>
          <w:p w:rsidR="00973707" w:rsidRPr="007C6857" w:rsidRDefault="00973707" w:rsidP="00AF3D7A">
            <w:pPr>
              <w:spacing w:beforeLines="60" w:before="144" w:afterLines="60" w:after="144"/>
              <w:rPr>
                <w:rFonts w:ascii="Times New Roman" w:hAnsi="Times New Roman"/>
                <w:caps/>
                <w:sz w:val="24"/>
                <w:u w:val="single"/>
              </w:rPr>
            </w:pPr>
            <w:r w:rsidRPr="007C6857">
              <w:rPr>
                <w:rFonts w:ascii="Times New Roman" w:hAnsi="Times New Roman"/>
                <w:sz w:val="24"/>
              </w:rPr>
              <w:t>Artikel 105, stk. 10, i CRR, artikel 17 i delegeret forordning (EU) 2016/101 om forsigtig værdiansættelse.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samlet AVA, der er beregnet for investerings- og finansieringsomkostninger, og henførelse deraf til AVA'er for markedsprisusikkerhed, AVA'er for omkostninger ved at lukke positioner eller AVA'er for modelrisiko i henhold til artikel 13 i del</w:t>
            </w:r>
            <w:r w:rsidRPr="007C6857">
              <w:rPr>
                <w:rFonts w:ascii="Times New Roman" w:hAnsi="Times New Roman"/>
                <w:sz w:val="24"/>
              </w:rPr>
              <w:t>e</w:t>
            </w:r>
            <w:r w:rsidRPr="007C6857">
              <w:rPr>
                <w:rFonts w:ascii="Times New Roman" w:hAnsi="Times New Roman"/>
                <w:sz w:val="24"/>
              </w:rPr>
              <w:t xml:space="preserve">geret forordning (EU) 2016/101 om forsigtig værdiansættelse.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rsidR="00973707" w:rsidRPr="007C6857" w:rsidRDefault="00973707" w:rsidP="00130EEF">
            <w:pPr>
              <w:spacing w:beforeLines="60" w:before="144" w:afterLines="60" w:after="144"/>
              <w:rPr>
                <w:rFonts w:ascii="Times New Roman" w:hAnsi="Times New Roman"/>
                <w:sz w:val="24"/>
              </w:rPr>
            </w:pPr>
            <w:r w:rsidRPr="007C6857">
              <w:rPr>
                <w:rFonts w:ascii="Times New Roman" w:hAnsi="Times New Roman"/>
                <w:sz w:val="24"/>
              </w:rPr>
              <w:t>Kolonne 0130 og 0140: absolut værdi af aktiver og passiver til dagsværdi, der indgår i beregningen af AVA'er for investerings- og finansieringsomkostninger. Ved beregningen af denne AVA anses modsvarende aktiver og passiver til dag</w:t>
            </w:r>
            <w:r w:rsidRPr="007C6857">
              <w:rPr>
                <w:rFonts w:ascii="Times New Roman" w:hAnsi="Times New Roman"/>
                <w:sz w:val="24"/>
              </w:rPr>
              <w:t>s</w:t>
            </w:r>
            <w:r w:rsidRPr="007C6857">
              <w:rPr>
                <w:rFonts w:ascii="Times New Roman" w:hAnsi="Times New Roman"/>
                <w:sz w:val="24"/>
              </w:rPr>
              <w:t>værdi med fuldkommen match, der ikke medtages i tærskelberegningen i overen</w:t>
            </w:r>
            <w:r w:rsidRPr="007C6857">
              <w:rPr>
                <w:rFonts w:ascii="Times New Roman" w:hAnsi="Times New Roman"/>
                <w:sz w:val="24"/>
              </w:rPr>
              <w:t>s</w:t>
            </w:r>
            <w:r w:rsidRPr="007C6857">
              <w:rPr>
                <w:rFonts w:ascii="Times New Roman" w:hAnsi="Times New Roman"/>
                <w:sz w:val="24"/>
              </w:rPr>
              <w:t>stemmelse med artikel 4, stk. 2, i delegeret forordning (EU) 2016/101 om forsigtig værdiansættelse, muligvis ikke længere for modsvarende med fuldkommen match.</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0070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HERAF: AVA, DER ANSES FOR AT HAVE VÆRDIEN NUL, JF. ART</w:t>
            </w:r>
            <w:r w:rsidRPr="007C6857">
              <w:rPr>
                <w:rFonts w:ascii="Times New Roman" w:hAnsi="Times New Roman"/>
                <w:b/>
                <w:sz w:val="24"/>
                <w:u w:val="single"/>
              </w:rPr>
              <w:t>I</w:t>
            </w:r>
            <w:r w:rsidRPr="007C6857">
              <w:rPr>
                <w:rFonts w:ascii="Times New Roman" w:hAnsi="Times New Roman"/>
                <w:b/>
                <w:sz w:val="24"/>
                <w:u w:val="single"/>
              </w:rPr>
              <w:t xml:space="preserve">KEL 9, STK. 2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absolut værdi af aktiver og passiver til dagsværdi svarende til værdiansættelsese</w:t>
            </w:r>
            <w:r w:rsidRPr="007C6857">
              <w:rPr>
                <w:rFonts w:ascii="Times New Roman" w:hAnsi="Times New Roman"/>
                <w:sz w:val="24"/>
              </w:rPr>
              <w:t>k</w:t>
            </w:r>
            <w:r w:rsidRPr="007C6857">
              <w:rPr>
                <w:rFonts w:ascii="Times New Roman" w:hAnsi="Times New Roman"/>
                <w:sz w:val="24"/>
              </w:rPr>
              <w:t>sponeringer, der anses for at have værdien nul, jf. artikel 9, stk. 2, i delegeret fo</w:t>
            </w:r>
            <w:r w:rsidRPr="007C6857">
              <w:rPr>
                <w:rFonts w:ascii="Times New Roman" w:hAnsi="Times New Roman"/>
                <w:sz w:val="24"/>
              </w:rPr>
              <w:t>r</w:t>
            </w:r>
            <w:r w:rsidRPr="007C6857">
              <w:rPr>
                <w:rFonts w:ascii="Times New Roman" w:hAnsi="Times New Roman"/>
                <w:sz w:val="24"/>
              </w:rPr>
              <w:t xml:space="preserve">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0080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HERAF: AVA, DER ANSES FOR AT HAVE VÆRDIEN NUL, JF. ART</w:t>
            </w:r>
            <w:r w:rsidRPr="007C6857">
              <w:rPr>
                <w:rFonts w:ascii="Times New Roman" w:hAnsi="Times New Roman"/>
                <w:b/>
                <w:sz w:val="24"/>
                <w:u w:val="single"/>
              </w:rPr>
              <w:t>I</w:t>
            </w:r>
            <w:r w:rsidRPr="007C6857">
              <w:rPr>
                <w:rFonts w:ascii="Times New Roman" w:hAnsi="Times New Roman"/>
                <w:b/>
                <w:sz w:val="24"/>
                <w:u w:val="single"/>
              </w:rPr>
              <w:t xml:space="preserve">KEL 10, STK. 2 OG 3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Absolut værdi af aktiver og passiver til dagsværdi svarende til værdiansættelse</w:t>
            </w:r>
            <w:r w:rsidRPr="007C6857">
              <w:rPr>
                <w:rFonts w:ascii="Times New Roman" w:hAnsi="Times New Roman"/>
                <w:sz w:val="24"/>
              </w:rPr>
              <w:t>s</w:t>
            </w:r>
            <w:r w:rsidRPr="007C6857">
              <w:rPr>
                <w:rFonts w:ascii="Times New Roman" w:hAnsi="Times New Roman"/>
                <w:sz w:val="24"/>
              </w:rPr>
              <w:t>eksponeringer, der anses for at have værdien nul, jf. artikel 10, stk. 2 eller 3, i d</w:t>
            </w:r>
            <w:r w:rsidRPr="007C6857">
              <w:rPr>
                <w:rFonts w:ascii="Times New Roman" w:hAnsi="Times New Roman"/>
                <w:sz w:val="24"/>
              </w:rPr>
              <w:t>e</w:t>
            </w:r>
            <w:r w:rsidRPr="007C6857">
              <w:rPr>
                <w:rFonts w:ascii="Times New Roman" w:hAnsi="Times New Roman"/>
                <w:sz w:val="24"/>
              </w:rPr>
              <w:t>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0090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1.1.1.1</w:t>
            </w:r>
            <w:r w:rsidRPr="007C6857">
              <w:tab/>
            </w:r>
            <w:r w:rsidRPr="007C6857">
              <w:rPr>
                <w:rFonts w:ascii="Times New Roman" w:hAnsi="Times New Roman"/>
                <w:b/>
                <w:sz w:val="24"/>
                <w:u w:val="single"/>
              </w:rPr>
              <w:t>RENTER</w:t>
            </w:r>
          </w:p>
        </w:tc>
      </w:tr>
      <w:tr w:rsidR="00AF3D7A" w:rsidRPr="007C6857" w:rsidTr="00672D2A">
        <w:tc>
          <w:tcPr>
            <w:tcW w:w="1101" w:type="dxa"/>
          </w:tcPr>
          <w:p w:rsidR="00AF3D7A"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0100</w:t>
            </w:r>
          </w:p>
        </w:tc>
        <w:tc>
          <w:tcPr>
            <w:tcW w:w="8187" w:type="dxa"/>
          </w:tcPr>
          <w:p w:rsidR="00AF3D7A" w:rsidRPr="007C6857" w:rsidRDefault="00AF3D7A"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1.1.1.2</w:t>
            </w:r>
            <w:r w:rsidRPr="007C6857">
              <w:tab/>
            </w:r>
            <w:r w:rsidRPr="007C6857">
              <w:rPr>
                <w:rFonts w:ascii="Times New Roman" w:hAnsi="Times New Roman"/>
                <w:b/>
                <w:sz w:val="24"/>
                <w:u w:val="single"/>
              </w:rPr>
              <w:t>VALUTA</w:t>
            </w:r>
          </w:p>
        </w:tc>
      </w:tr>
      <w:tr w:rsidR="00AF3D7A" w:rsidRPr="007C6857" w:rsidTr="00672D2A">
        <w:tc>
          <w:tcPr>
            <w:tcW w:w="1101" w:type="dxa"/>
          </w:tcPr>
          <w:p w:rsidR="00AF3D7A"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0110</w:t>
            </w:r>
          </w:p>
        </w:tc>
        <w:tc>
          <w:tcPr>
            <w:tcW w:w="8187" w:type="dxa"/>
          </w:tcPr>
          <w:p w:rsidR="00AF3D7A" w:rsidRPr="007C6857" w:rsidRDefault="00AF3D7A"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1.1.1.3</w:t>
            </w:r>
            <w:r w:rsidRPr="007C6857">
              <w:tab/>
            </w:r>
            <w:r w:rsidRPr="007C6857">
              <w:rPr>
                <w:rFonts w:ascii="Times New Roman" w:hAnsi="Times New Roman"/>
                <w:b/>
                <w:sz w:val="24"/>
                <w:u w:val="single"/>
              </w:rPr>
              <w:t>LÅN</w:t>
            </w:r>
          </w:p>
        </w:tc>
      </w:tr>
      <w:tr w:rsidR="00AF3D7A" w:rsidRPr="007C6857" w:rsidTr="00672D2A">
        <w:tc>
          <w:tcPr>
            <w:tcW w:w="1101" w:type="dxa"/>
          </w:tcPr>
          <w:p w:rsidR="00AF3D7A"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0120</w:t>
            </w:r>
          </w:p>
        </w:tc>
        <w:tc>
          <w:tcPr>
            <w:tcW w:w="8187" w:type="dxa"/>
          </w:tcPr>
          <w:p w:rsidR="00AF3D7A" w:rsidRPr="007C6857" w:rsidRDefault="00AF3D7A"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1.1.1.4</w:t>
            </w:r>
            <w:r w:rsidRPr="007C6857">
              <w:tab/>
            </w:r>
            <w:r w:rsidRPr="007C6857">
              <w:rPr>
                <w:rFonts w:ascii="Times New Roman" w:hAnsi="Times New Roman"/>
                <w:b/>
                <w:sz w:val="24"/>
                <w:u w:val="single"/>
              </w:rPr>
              <w:t>AKTIER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0130</w:t>
            </w:r>
          </w:p>
        </w:tc>
        <w:tc>
          <w:tcPr>
            <w:tcW w:w="8187" w:type="dxa"/>
          </w:tcPr>
          <w:p w:rsidR="00973707" w:rsidRPr="007C6857" w:rsidRDefault="00973707" w:rsidP="00AF3D7A">
            <w:pPr>
              <w:spacing w:beforeLines="60" w:before="144" w:afterLines="60" w:after="144"/>
              <w:rPr>
                <w:rFonts w:ascii="Times New Roman" w:hAnsi="Times New Roman"/>
                <w:b/>
                <w:sz w:val="24"/>
                <w:u w:val="single"/>
              </w:rPr>
            </w:pPr>
            <w:r w:rsidRPr="007C6857">
              <w:rPr>
                <w:rFonts w:ascii="Times New Roman" w:hAnsi="Times New Roman"/>
                <w:b/>
                <w:sz w:val="24"/>
                <w:u w:val="single"/>
              </w:rPr>
              <w:t>1.1.1.5</w:t>
            </w:r>
            <w:r w:rsidRPr="007C6857">
              <w:tab/>
            </w:r>
            <w:r w:rsidRPr="007C6857">
              <w:rPr>
                <w:rFonts w:ascii="Times New Roman" w:hAnsi="Times New Roman"/>
                <w:b/>
                <w:sz w:val="24"/>
                <w:u w:val="single"/>
              </w:rPr>
              <w:t>RÅVARER</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0140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1.1.2</w:t>
            </w:r>
            <w:r w:rsidRPr="007C6857">
              <w:tab/>
            </w:r>
            <w:r w:rsidRPr="007C6857">
              <w:rPr>
                <w:rFonts w:ascii="Times New Roman" w:hAnsi="Times New Roman"/>
                <w:b/>
                <w:caps/>
                <w:sz w:val="24"/>
                <w:u w:val="single"/>
              </w:rPr>
              <w:t>(-) Diversificeringsfordele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Samlede diversificeringsfordele. Summen af række 0150 og 0160.</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0150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1.1.2.1</w:t>
            </w:r>
            <w:r w:rsidRPr="007C6857">
              <w:tab/>
            </w:r>
            <w:r w:rsidRPr="007C6857">
              <w:rPr>
                <w:rFonts w:ascii="Times New Roman" w:hAnsi="Times New Roman"/>
                <w:b/>
                <w:caps/>
                <w:sz w:val="24"/>
                <w:u w:val="single"/>
              </w:rPr>
              <w:t>(-) Diversificeringsfordel beregnet med metode 1</w:t>
            </w:r>
          </w:p>
          <w:p w:rsidR="00973707" w:rsidRPr="007C6857" w:rsidRDefault="00973707" w:rsidP="00DD41BE">
            <w:pPr>
              <w:spacing w:beforeLines="60" w:before="144" w:afterLines="60" w:after="144"/>
              <w:rPr>
                <w:rFonts w:ascii="Times New Roman" w:hAnsi="Times New Roman"/>
                <w:sz w:val="24"/>
              </w:rPr>
            </w:pPr>
            <w:r w:rsidRPr="007C6857">
              <w:rPr>
                <w:rFonts w:ascii="Times New Roman" w:hAnsi="Times New Roman"/>
                <w:sz w:val="24"/>
              </w:rPr>
              <w:t>For de AVA-kategorier, der aggregeres efter metode 1 i overensstemmelse med a</w:t>
            </w:r>
            <w:r w:rsidRPr="007C6857">
              <w:rPr>
                <w:rFonts w:ascii="Times New Roman" w:hAnsi="Times New Roman"/>
                <w:sz w:val="24"/>
              </w:rPr>
              <w:t>r</w:t>
            </w:r>
            <w:r w:rsidRPr="007C6857">
              <w:rPr>
                <w:rFonts w:ascii="Times New Roman" w:hAnsi="Times New Roman"/>
                <w:sz w:val="24"/>
              </w:rPr>
              <w:t>tikel 9, stk. 6, artikel 10, stk. 7, og artikel 11, stk. 6, i delegeret forordning (EU) 2016/101 om forsigtig værdiansættelsen, er dette forskellen mellem summen af de individuelle AVA'er og samlet AVA på kategoriniveau efter justering for aggreg</w:t>
            </w:r>
            <w:r w:rsidRPr="007C6857">
              <w:rPr>
                <w:rFonts w:ascii="Times New Roman" w:hAnsi="Times New Roman"/>
                <w:sz w:val="24"/>
              </w:rPr>
              <w:t>e</w:t>
            </w:r>
            <w:r w:rsidRPr="007C6857">
              <w:rPr>
                <w:rFonts w:ascii="Times New Roman" w:hAnsi="Times New Roman"/>
                <w:sz w:val="24"/>
              </w:rPr>
              <w:t>ring.</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0160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1.1.2.2</w:t>
            </w:r>
            <w:r w:rsidRPr="007C6857">
              <w:tab/>
            </w:r>
            <w:r w:rsidRPr="007C6857">
              <w:rPr>
                <w:rFonts w:ascii="Times New Roman" w:hAnsi="Times New Roman"/>
                <w:b/>
                <w:caps/>
                <w:sz w:val="24"/>
                <w:u w:val="single"/>
              </w:rPr>
              <w:t>(-) Diversificeringsfordel beregnet med metode 2</w:t>
            </w:r>
          </w:p>
          <w:p w:rsidR="00973707" w:rsidRPr="007C6857" w:rsidRDefault="00973707" w:rsidP="00DD41BE">
            <w:pPr>
              <w:spacing w:beforeLines="60" w:before="144" w:afterLines="60" w:after="144"/>
              <w:rPr>
                <w:rFonts w:ascii="Times New Roman" w:hAnsi="Times New Roman"/>
                <w:sz w:val="24"/>
              </w:rPr>
            </w:pPr>
            <w:r w:rsidRPr="007C6857">
              <w:rPr>
                <w:rFonts w:ascii="Times New Roman" w:hAnsi="Times New Roman"/>
                <w:sz w:val="24"/>
              </w:rPr>
              <w:t>For de AVA-kategorier, der aggregeres efter metode 2 i overensstemmelse med a</w:t>
            </w:r>
            <w:r w:rsidRPr="007C6857">
              <w:rPr>
                <w:rFonts w:ascii="Times New Roman" w:hAnsi="Times New Roman"/>
                <w:sz w:val="24"/>
              </w:rPr>
              <w:t>r</w:t>
            </w:r>
            <w:r w:rsidRPr="007C6857">
              <w:rPr>
                <w:rFonts w:ascii="Times New Roman" w:hAnsi="Times New Roman"/>
                <w:sz w:val="24"/>
              </w:rPr>
              <w:t>tikel 9, stk. 6, artikel 10, stk. 7, og artikel 11, stk. 6, i delegeret forordning (EU) 2016/101 om forsigtig værdiansættelsen, er dette forskellen mellem summen af de individuelle AVA'er og samlet AVA på kategoriniveau efter justering for aggreg</w:t>
            </w:r>
            <w:r w:rsidRPr="007C6857">
              <w:rPr>
                <w:rFonts w:ascii="Times New Roman" w:hAnsi="Times New Roman"/>
                <w:sz w:val="24"/>
              </w:rPr>
              <w:t>e</w:t>
            </w:r>
            <w:r w:rsidRPr="007C6857">
              <w:rPr>
                <w:rFonts w:ascii="Times New Roman" w:hAnsi="Times New Roman"/>
                <w:sz w:val="24"/>
              </w:rPr>
              <w:t>ring.</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0170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1.1.2.2*</w:t>
            </w:r>
            <w:r w:rsidRPr="007C6857">
              <w:tab/>
            </w:r>
            <w:r w:rsidRPr="007C6857">
              <w:rPr>
                <w:rFonts w:ascii="Times New Roman" w:hAnsi="Times New Roman"/>
                <w:b/>
                <w:caps/>
                <w:sz w:val="24"/>
                <w:u w:val="single"/>
              </w:rPr>
              <w:t>Memorandumpost: AVA'er før diversificering reduceret med over 90 % ved diversificering efter m</w:t>
            </w:r>
            <w:r w:rsidRPr="007C6857">
              <w:rPr>
                <w:rFonts w:ascii="Times New Roman" w:hAnsi="Times New Roman"/>
                <w:b/>
                <w:caps/>
                <w:sz w:val="24"/>
                <w:u w:val="single"/>
              </w:rPr>
              <w:t>e</w:t>
            </w:r>
            <w:r w:rsidRPr="007C6857">
              <w:rPr>
                <w:rFonts w:ascii="Times New Roman" w:hAnsi="Times New Roman"/>
                <w:b/>
                <w:caps/>
                <w:sz w:val="24"/>
                <w:u w:val="single"/>
              </w:rPr>
              <w:t>tode 2</w:t>
            </w:r>
          </w:p>
          <w:p w:rsidR="00973707" w:rsidRPr="007C6857" w:rsidRDefault="00973707" w:rsidP="00DD41BE">
            <w:pPr>
              <w:spacing w:beforeLines="60" w:before="144" w:afterLines="60" w:after="144"/>
              <w:rPr>
                <w:rFonts w:ascii="Times New Roman" w:hAnsi="Times New Roman"/>
                <w:sz w:val="24"/>
              </w:rPr>
            </w:pPr>
            <w:r w:rsidRPr="007C6857">
              <w:rPr>
                <w:rFonts w:ascii="Times New Roman" w:hAnsi="Times New Roman"/>
                <w:sz w:val="24"/>
              </w:rPr>
              <w:t>Udtrykt med de forkortelser, der anvendes i metode 2: summen af FV – PV for a</w:t>
            </w:r>
            <w:r w:rsidRPr="007C6857">
              <w:rPr>
                <w:rFonts w:ascii="Times New Roman" w:hAnsi="Times New Roman"/>
                <w:sz w:val="24"/>
              </w:rPr>
              <w:t>l</w:t>
            </w:r>
            <w:r w:rsidRPr="007C6857">
              <w:rPr>
                <w:rFonts w:ascii="Times New Roman" w:hAnsi="Times New Roman"/>
                <w:sz w:val="24"/>
              </w:rPr>
              <w:t>le værdiansættelseseksponeringer, for hvilke APVA &lt; 10 % (FV – PV).</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0180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1.2</w:t>
            </w:r>
            <w:r w:rsidRPr="007C6857">
              <w:tab/>
            </w:r>
            <w:r w:rsidRPr="007C6857">
              <w:rPr>
                <w:rFonts w:ascii="Times New Roman" w:hAnsi="Times New Roman"/>
                <w:b/>
                <w:caps/>
                <w:sz w:val="24"/>
                <w:u w:val="single"/>
              </w:rPr>
              <w:t>Porteføljer beregnet efter den subsidiære met</w:t>
            </w:r>
            <w:r w:rsidRPr="007C6857">
              <w:rPr>
                <w:rFonts w:ascii="Times New Roman" w:hAnsi="Times New Roman"/>
                <w:b/>
                <w:caps/>
                <w:sz w:val="24"/>
                <w:u w:val="single"/>
              </w:rPr>
              <w:t>o</w:t>
            </w:r>
            <w:r w:rsidRPr="007C6857">
              <w:rPr>
                <w:rFonts w:ascii="Times New Roman" w:hAnsi="Times New Roman"/>
                <w:b/>
                <w:caps/>
                <w:sz w:val="24"/>
                <w:u w:val="single"/>
              </w:rPr>
              <w:t>de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Artikel 7, stk. 2, litra b), i delegeret forordning (EU) 2016/101 om forsigtig værd</w:t>
            </w:r>
            <w:r w:rsidRPr="007C6857">
              <w:rPr>
                <w:rFonts w:ascii="Times New Roman" w:hAnsi="Times New Roman"/>
                <w:sz w:val="24"/>
              </w:rPr>
              <w:t>i</w:t>
            </w:r>
            <w:r w:rsidRPr="007C6857">
              <w:rPr>
                <w:rFonts w:ascii="Times New Roman" w:hAnsi="Times New Roman"/>
                <w:sz w:val="24"/>
              </w:rPr>
              <w:t>ansættelse.</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 xml:space="preserve">For porteføljer, der er omfattet af den subsidiære metode i artikel 7, stk. 2, litra b), i delegeret forordning (EU) 2016/101 om forsigtig værdiansættelse, beregnes den samlede AVA som en sum af række 0190, 0200 og 0210. </w:t>
            </w:r>
          </w:p>
          <w:p w:rsidR="00973707" w:rsidRPr="007C6857" w:rsidRDefault="00973707" w:rsidP="00AF3D7A">
            <w:pPr>
              <w:spacing w:beforeLines="60" w:before="144" w:afterLines="60" w:after="144"/>
              <w:rPr>
                <w:rFonts w:ascii="Times New Roman" w:hAnsi="Times New Roman"/>
                <w:sz w:val="24"/>
              </w:rPr>
            </w:pPr>
            <w:r w:rsidRPr="007C6857">
              <w:rPr>
                <w:rFonts w:ascii="Times New Roman" w:hAnsi="Times New Roman"/>
                <w:sz w:val="24"/>
              </w:rPr>
              <w:t>I kolonne 0130-0260 skal der gives relevante oplysninger om balancen og yderl</w:t>
            </w:r>
            <w:r w:rsidRPr="007C6857">
              <w:rPr>
                <w:rFonts w:ascii="Times New Roman" w:hAnsi="Times New Roman"/>
                <w:sz w:val="24"/>
              </w:rPr>
              <w:t>i</w:t>
            </w:r>
            <w:r w:rsidRPr="007C6857">
              <w:rPr>
                <w:rFonts w:ascii="Times New Roman" w:hAnsi="Times New Roman"/>
                <w:sz w:val="24"/>
              </w:rPr>
              <w:t>gere kontekstuelle oplysninger. I kolonne 0270 skal der gives en beskrivelse af p</w:t>
            </w:r>
            <w:r w:rsidRPr="007C6857">
              <w:rPr>
                <w:rFonts w:ascii="Times New Roman" w:hAnsi="Times New Roman"/>
                <w:sz w:val="24"/>
              </w:rPr>
              <w:t>o</w:t>
            </w:r>
            <w:r w:rsidRPr="007C6857">
              <w:rPr>
                <w:rFonts w:ascii="Times New Roman" w:hAnsi="Times New Roman"/>
                <w:sz w:val="24"/>
              </w:rPr>
              <w:t>sitionerne og begrundelsen for, at det ikke var muligt at anvende artikel 9-17 i d</w:t>
            </w:r>
            <w:r w:rsidRPr="007C6857">
              <w:rPr>
                <w:rFonts w:ascii="Times New Roman" w:hAnsi="Times New Roman"/>
                <w:sz w:val="24"/>
              </w:rPr>
              <w:t>e</w:t>
            </w:r>
            <w:r w:rsidRPr="007C6857">
              <w:rPr>
                <w:rFonts w:ascii="Times New Roman" w:hAnsi="Times New Roman"/>
                <w:sz w:val="24"/>
              </w:rPr>
              <w:t xml:space="preserve">legeret forordning (EU) 2016/101 om forsigtig værdiansættelse. </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0190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1.2.1</w:t>
            </w:r>
            <w:r w:rsidRPr="007C6857">
              <w:tab/>
            </w:r>
            <w:r w:rsidRPr="007C6857">
              <w:rPr>
                <w:rFonts w:ascii="Times New Roman" w:hAnsi="Times New Roman"/>
                <w:b/>
                <w:caps/>
                <w:sz w:val="24"/>
                <w:u w:val="single"/>
              </w:rPr>
              <w:t>Den subsidiære metode; 100 % urealiseret gevinst</w:t>
            </w:r>
          </w:p>
          <w:p w:rsidR="00973707" w:rsidRPr="007C6857" w:rsidRDefault="00973707" w:rsidP="009A7A38">
            <w:pPr>
              <w:spacing w:beforeLines="60" w:before="144" w:afterLines="60" w:after="144"/>
              <w:rPr>
                <w:rFonts w:ascii="Times New Roman" w:hAnsi="Times New Roman"/>
                <w:sz w:val="24"/>
              </w:rPr>
            </w:pPr>
            <w:r w:rsidRPr="007C6857">
              <w:rPr>
                <w:rFonts w:ascii="Times New Roman" w:hAnsi="Times New Roman"/>
                <w:sz w:val="24"/>
              </w:rPr>
              <w:t xml:space="preserve">Artikel 7, stk. 2, litra b), nr. i), i delegeret forordning (EU) 2016/101 om forsigtig </w:t>
            </w:r>
            <w:r w:rsidRPr="007C6857">
              <w:rPr>
                <w:rFonts w:ascii="Times New Roman" w:hAnsi="Times New Roman"/>
                <w:sz w:val="24"/>
              </w:rPr>
              <w:lastRenderedPageBreak/>
              <w:t>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lastRenderedPageBreak/>
              <w:t>0200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1.2.2</w:t>
            </w:r>
            <w:r w:rsidRPr="007C6857">
              <w:tab/>
            </w:r>
            <w:r w:rsidRPr="007C6857">
              <w:rPr>
                <w:rFonts w:ascii="Times New Roman" w:hAnsi="Times New Roman"/>
                <w:b/>
                <w:caps/>
                <w:sz w:val="24"/>
                <w:u w:val="single"/>
              </w:rPr>
              <w:t>Den subsidiære metode; 10 % fiktiv værdi</w:t>
            </w:r>
          </w:p>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Artikel 7, stk. 2, litra b), nr. ii), i delegeret forordning (EU) 2016/101 om forsigtig værdiansættelse.</w:t>
            </w:r>
          </w:p>
        </w:tc>
      </w:tr>
      <w:tr w:rsidR="00973707" w:rsidRPr="007C6857" w:rsidTr="00672D2A">
        <w:tc>
          <w:tcPr>
            <w:tcW w:w="1101" w:type="dxa"/>
          </w:tcPr>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0210</w:t>
            </w:r>
          </w:p>
        </w:tc>
        <w:tc>
          <w:tcPr>
            <w:tcW w:w="8187" w:type="dxa"/>
          </w:tcPr>
          <w:p w:rsidR="00973707" w:rsidRPr="007C6857" w:rsidRDefault="00973707" w:rsidP="00AF3D7A">
            <w:pPr>
              <w:spacing w:beforeLines="60" w:before="144" w:afterLines="60" w:after="144"/>
              <w:rPr>
                <w:rFonts w:ascii="Times New Roman" w:hAnsi="Times New Roman"/>
                <w:b/>
                <w:caps/>
                <w:sz w:val="24"/>
                <w:u w:val="single"/>
              </w:rPr>
            </w:pPr>
            <w:r w:rsidRPr="007C6857">
              <w:rPr>
                <w:rFonts w:ascii="Times New Roman" w:hAnsi="Times New Roman"/>
                <w:b/>
                <w:caps/>
                <w:sz w:val="24"/>
                <w:u w:val="single"/>
              </w:rPr>
              <w:t>1.2.3</w:t>
            </w:r>
            <w:r w:rsidRPr="007C6857">
              <w:tab/>
            </w:r>
            <w:r w:rsidRPr="007C6857">
              <w:rPr>
                <w:rFonts w:ascii="Times New Roman" w:hAnsi="Times New Roman"/>
                <w:b/>
                <w:caps/>
                <w:sz w:val="24"/>
                <w:u w:val="single"/>
              </w:rPr>
              <w:t>Den subsidiære metode; 25 % indgåelsesværdi</w:t>
            </w:r>
          </w:p>
          <w:p w:rsidR="00973707" w:rsidRPr="007C6857" w:rsidRDefault="009A7A38" w:rsidP="00AF3D7A">
            <w:pPr>
              <w:spacing w:beforeLines="60" w:before="144" w:afterLines="60" w:after="144"/>
              <w:rPr>
                <w:rFonts w:ascii="Times New Roman" w:hAnsi="Times New Roman"/>
                <w:sz w:val="24"/>
              </w:rPr>
            </w:pPr>
            <w:r w:rsidRPr="007C6857">
              <w:rPr>
                <w:rFonts w:ascii="Times New Roman" w:hAnsi="Times New Roman"/>
                <w:sz w:val="24"/>
              </w:rPr>
              <w:t>Artikel 7, stk. 2, litra b), nr. iii), i delegeret forordning (EU) 2016/101 om forsigtig værdiansættelse.</w:t>
            </w:r>
          </w:p>
        </w:tc>
      </w:tr>
    </w:tbl>
    <w:p w:rsidR="00973707" w:rsidRPr="007C6857" w:rsidRDefault="00973707" w:rsidP="00C61FF5">
      <w:pPr>
        <w:rPr>
          <w:rStyle w:val="InstructionsTabelleText"/>
          <w:rFonts w:ascii="Times New Roman" w:hAnsi="Times New Roman"/>
          <w:sz w:val="24"/>
        </w:rPr>
      </w:pPr>
    </w:p>
    <w:p w:rsidR="00B93FA1" w:rsidRPr="007C6857"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987267"/>
      <w:r w:rsidRPr="007C6857">
        <w:rPr>
          <w:rFonts w:ascii="Times New Roman" w:hAnsi="Times New Roman"/>
          <w:sz w:val="24"/>
          <w:u w:val="none"/>
        </w:rPr>
        <w:t xml:space="preserve">6.3. </w:t>
      </w:r>
      <w:r w:rsidRPr="007C6857">
        <w:rPr>
          <w:rFonts w:ascii="Times New Roman" w:hAnsi="Times New Roman"/>
          <w:sz w:val="24"/>
        </w:rPr>
        <w:t>C 32.03 — Forsigtig værdiansættelse: AVA for modelrisiko (PruVal 3)</w:t>
      </w:r>
      <w:bookmarkEnd w:id="789"/>
      <w:bookmarkEnd w:id="790"/>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987268"/>
      <w:r w:rsidRPr="007C6857">
        <w:rPr>
          <w:rFonts w:ascii="Times New Roman" w:hAnsi="Times New Roman"/>
          <w:sz w:val="24"/>
          <w:u w:val="none"/>
        </w:rPr>
        <w:t>6.3.1.</w:t>
      </w:r>
      <w:r w:rsidRPr="007C6857">
        <w:tab/>
      </w:r>
      <w:r w:rsidRPr="007C6857">
        <w:rPr>
          <w:rFonts w:ascii="Times New Roman" w:hAnsi="Times New Roman"/>
          <w:sz w:val="24"/>
        </w:rPr>
        <w:t>Generelle bemærkninger</w:t>
      </w:r>
      <w:bookmarkEnd w:id="791"/>
      <w:bookmarkEnd w:id="792"/>
      <w:r w:rsidRPr="007C6857">
        <w:rPr>
          <w:rFonts w:ascii="Times New Roman" w:hAnsi="Times New Roman"/>
          <w:sz w:val="24"/>
          <w:u w:val="none"/>
        </w:rPr>
        <w:t xml:space="preserve"> </w:t>
      </w:r>
    </w:p>
    <w:p w:rsidR="00AF3D7A" w:rsidRPr="007C6857" w:rsidRDefault="00AF3D7A" w:rsidP="001A3980">
      <w:pPr>
        <w:pStyle w:val="InstructionsText2"/>
        <w:numPr>
          <w:ilvl w:val="0"/>
          <w:numId w:val="0"/>
        </w:numPr>
        <w:ind w:left="993"/>
      </w:pPr>
      <w:r w:rsidRPr="007C6857">
        <w:t>154f. Dette skema skal kun udfyldes af institutter, der overskrider den tærskel, der er omhandlet i artikel 4, stk. 1, i delegeret forordning (EU) 2016/101 om forsigtig værdiansættelse på deres eget niveau. Institutter, der indgår i en koncern, der ove</w:t>
      </w:r>
      <w:r w:rsidRPr="007C6857">
        <w:t>r</w:t>
      </w:r>
      <w:r w:rsidRPr="007C6857">
        <w:t>skrider tærsklen på konsolideret grundlag, skal kun indberette dette skema, hvis de også overskrider tærsklen på deres niveau.</w:t>
      </w:r>
    </w:p>
    <w:p w:rsidR="00AF3D7A" w:rsidRPr="007C6857" w:rsidRDefault="00AF3D7A" w:rsidP="001A3980">
      <w:pPr>
        <w:pStyle w:val="InstructionsText2"/>
        <w:numPr>
          <w:ilvl w:val="0"/>
          <w:numId w:val="0"/>
        </w:numPr>
        <w:ind w:left="993"/>
      </w:pPr>
      <w:r w:rsidRPr="007C6857">
        <w:t>154g. Dette skema anvendes til at indberette oplysninger om de 20 væsentligste i</w:t>
      </w:r>
      <w:r w:rsidRPr="007C6857">
        <w:t>n</w:t>
      </w:r>
      <w:r w:rsidRPr="007C6857">
        <w:t>dividuelle AVA'er for modelrisiko målt i AVA-værdier, der bidrager til den saml</w:t>
      </w:r>
      <w:r w:rsidRPr="007C6857">
        <w:t>e</w:t>
      </w:r>
      <w:r w:rsidRPr="007C6857">
        <w:t>de AVA på kategoriniveau for modelrisiko beregnet i overensstemmelse med art</w:t>
      </w:r>
      <w:r w:rsidRPr="007C6857">
        <w:t>i</w:t>
      </w:r>
      <w:r w:rsidRPr="007C6857">
        <w:t>kel 11 i delegeret forordning (EU) 2016/101 om forsigtig værdiansættelse. Disse oplysninger svarer til de oplysninger, der indberettes i kolonne 0050 i skema C 32.02.</w:t>
      </w:r>
    </w:p>
    <w:p w:rsidR="00AF3D7A" w:rsidRPr="007C6857" w:rsidRDefault="00AF3D7A" w:rsidP="001A3980">
      <w:pPr>
        <w:pStyle w:val="InstructionsText2"/>
        <w:numPr>
          <w:ilvl w:val="0"/>
          <w:numId w:val="0"/>
        </w:numPr>
        <w:ind w:left="993"/>
      </w:pPr>
      <w:r w:rsidRPr="007C6857">
        <w:t>154h. De 20 væsentligste individuelle AVA'er for modelrisiko og tilsvarende pr</w:t>
      </w:r>
      <w:r w:rsidRPr="007C6857">
        <w:t>o</w:t>
      </w:r>
      <w:r w:rsidRPr="007C6857">
        <w:t>duktoplysninger indberettes i aftagende rækkefølge begyndende med de største i</w:t>
      </w:r>
      <w:r w:rsidRPr="007C6857">
        <w:t>n</w:t>
      </w:r>
      <w:r w:rsidRPr="007C6857">
        <w:t xml:space="preserve">dividuelle AVA'er for modelrisiko. </w:t>
      </w:r>
    </w:p>
    <w:p w:rsidR="00AF3D7A" w:rsidRPr="007C6857" w:rsidRDefault="00AF3D7A" w:rsidP="001A3980">
      <w:pPr>
        <w:pStyle w:val="InstructionsText2"/>
        <w:numPr>
          <w:ilvl w:val="0"/>
          <w:numId w:val="0"/>
        </w:numPr>
        <w:ind w:left="993"/>
      </w:pPr>
      <w:r w:rsidRPr="007C6857">
        <w:t>154i. Produkter, der svarer til disse væsentligste AVA'er for modelrisiko, indbere</w:t>
      </w:r>
      <w:r w:rsidRPr="007C6857">
        <w:t>t</w:t>
      </w:r>
      <w:r w:rsidRPr="007C6857">
        <w:t xml:space="preserve">tes ved anvendelse af den produktopgørelse, der kræves i henhold til artikel 19, stk. 3, litra a), i delegeret forordning (EU) 2016/101 om forsigtig værdiansættelse. </w:t>
      </w:r>
    </w:p>
    <w:p w:rsidR="00AF3D7A" w:rsidRPr="007C6857" w:rsidRDefault="00113E45" w:rsidP="001A3980">
      <w:pPr>
        <w:pStyle w:val="InstructionsText2"/>
        <w:numPr>
          <w:ilvl w:val="0"/>
          <w:numId w:val="0"/>
        </w:numPr>
        <w:ind w:left="993"/>
      </w:pPr>
      <w:r w:rsidRPr="007C6857">
        <w:t>154j. Hvis produkterne er tilstrækkeligt ensartede med hensyn til værdiansætte</w:t>
      </w:r>
      <w:r w:rsidRPr="007C6857">
        <w:t>l</w:t>
      </w:r>
      <w:r w:rsidRPr="007C6857">
        <w:t>sesmodellen og AVA for modelrisiko, skal de kombineres og vises på én linje med henblik på at maksimere dette skemas dækningsområde hvad angår instituttets sa</w:t>
      </w:r>
      <w:r w:rsidRPr="007C6857">
        <w:t>m</w:t>
      </w:r>
      <w:r w:rsidRPr="007C6857">
        <w:t>lede AVA på kategoriniveau for modelrisiko.</w:t>
      </w:r>
    </w:p>
    <w:p w:rsidR="00B93FA1" w:rsidRPr="007C6857"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987269"/>
      <w:r w:rsidRPr="007C6857">
        <w:rPr>
          <w:rFonts w:ascii="Times New Roman" w:hAnsi="Times New Roman"/>
          <w:sz w:val="24"/>
          <w:u w:val="none"/>
        </w:rPr>
        <w:t>6.3.2.</w:t>
      </w:r>
      <w:r w:rsidRPr="007C6857">
        <w:tab/>
      </w:r>
      <w:r w:rsidRPr="007C6857">
        <w:rPr>
          <w:rFonts w:ascii="Times New Roman" w:hAnsi="Times New Roman"/>
          <w:sz w:val="24"/>
        </w:rPr>
        <w:t>Instrukser vedrørende specifikke positioner</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7C6857" w:rsidTr="00672D2A">
        <w:tc>
          <w:tcPr>
            <w:tcW w:w="9322" w:type="dxa"/>
            <w:gridSpan w:val="2"/>
            <w:shd w:val="clear" w:color="auto" w:fill="CCCCCC"/>
          </w:tcPr>
          <w:p w:rsidR="00113E45" w:rsidRPr="007C6857" w:rsidRDefault="00113E45" w:rsidP="00E60B53">
            <w:pPr>
              <w:spacing w:beforeLines="60" w:before="144" w:afterLines="60" w:after="144"/>
              <w:rPr>
                <w:rFonts w:ascii="Times New Roman" w:hAnsi="Times New Roman"/>
                <w:b/>
                <w:sz w:val="24"/>
              </w:rPr>
            </w:pPr>
            <w:r w:rsidRPr="007C6857">
              <w:rPr>
                <w:rFonts w:ascii="Times New Roman" w:hAnsi="Times New Roman"/>
                <w:b/>
                <w:sz w:val="24"/>
              </w:rPr>
              <w:t>Kolonner</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0005</w:t>
            </w:r>
          </w:p>
        </w:tc>
        <w:tc>
          <w:tcPr>
            <w:tcW w:w="8221"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PLACERING</w:t>
            </w:r>
          </w:p>
          <w:p w:rsidR="00113E45" w:rsidRPr="007C6857" w:rsidRDefault="00113E45" w:rsidP="00113E45">
            <w:pPr>
              <w:spacing w:beforeLines="60" w:before="144" w:afterLines="60" w:after="144"/>
              <w:rPr>
                <w:rFonts w:ascii="Times New Roman" w:hAnsi="Times New Roman"/>
                <w:b/>
                <w:sz w:val="24"/>
                <w:u w:val="single"/>
              </w:rPr>
            </w:pPr>
            <w:r w:rsidRPr="007C6857">
              <w:rPr>
                <w:rFonts w:ascii="Times New Roman" w:hAnsi="Times New Roman"/>
                <w:sz w:val="24"/>
              </w:rPr>
              <w:t>Placeringen en ID-kode for rækken og skal være unik for hver enkelt række i tabe</w:t>
            </w:r>
            <w:r w:rsidRPr="007C6857">
              <w:rPr>
                <w:rFonts w:ascii="Times New Roman" w:hAnsi="Times New Roman"/>
                <w:sz w:val="24"/>
              </w:rPr>
              <w:t>l</w:t>
            </w:r>
            <w:r w:rsidRPr="007C6857">
              <w:rPr>
                <w:rFonts w:ascii="Times New Roman" w:hAnsi="Times New Roman"/>
                <w:sz w:val="24"/>
              </w:rPr>
              <w:t>len. Den skal være i nummerorden (1, 2, 3 osv.), hvor 1 tildeles de højeste indiv</w:t>
            </w:r>
            <w:r w:rsidRPr="007C6857">
              <w:rPr>
                <w:rFonts w:ascii="Times New Roman" w:hAnsi="Times New Roman"/>
                <w:sz w:val="24"/>
              </w:rPr>
              <w:t>i</w:t>
            </w:r>
            <w:r w:rsidRPr="007C6857">
              <w:rPr>
                <w:rFonts w:ascii="Times New Roman" w:hAnsi="Times New Roman"/>
                <w:sz w:val="24"/>
              </w:rPr>
              <w:lastRenderedPageBreak/>
              <w:t>duelle AVA'er for modelrisiko, 2 de næsthøjeste og så videre.</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lastRenderedPageBreak/>
              <w:t>0010</w:t>
            </w:r>
          </w:p>
        </w:tc>
        <w:tc>
          <w:tcPr>
            <w:tcW w:w="8221"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MODEL</w:t>
            </w:r>
          </w:p>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sz w:val="24"/>
              </w:rPr>
              <w:t>Det interne navn (alfanumerisk), for den model, som instituttet bruger til at ident</w:t>
            </w:r>
            <w:r w:rsidRPr="007C6857">
              <w:rPr>
                <w:rFonts w:ascii="Times New Roman" w:hAnsi="Times New Roman"/>
                <w:sz w:val="24"/>
              </w:rPr>
              <w:t>i</w:t>
            </w:r>
            <w:r w:rsidRPr="007C6857">
              <w:rPr>
                <w:rFonts w:ascii="Times New Roman" w:hAnsi="Times New Roman"/>
                <w:sz w:val="24"/>
              </w:rPr>
              <w:t>ficere modellen.</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0020</w:t>
            </w:r>
          </w:p>
        </w:tc>
        <w:tc>
          <w:tcPr>
            <w:tcW w:w="8221"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RISIKOKATEGORI</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Den risikokategori (renter, valuta, lån, aktier, råvarer), som bedst kendetegner det produkt eller den gruppe af produkter, der giver anledning til værdiansættelsesj</w:t>
            </w:r>
            <w:r w:rsidRPr="007C6857">
              <w:rPr>
                <w:rFonts w:ascii="Times New Roman" w:hAnsi="Times New Roman"/>
                <w:sz w:val="24"/>
              </w:rPr>
              <w:t>u</w:t>
            </w:r>
            <w:r w:rsidRPr="007C6857">
              <w:rPr>
                <w:rFonts w:ascii="Times New Roman" w:hAnsi="Times New Roman"/>
                <w:sz w:val="24"/>
              </w:rPr>
              <w:t>steringen af modelrisiko.</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Institutterne skal indberette følgende koder:</w:t>
            </w:r>
          </w:p>
          <w:p w:rsidR="00113E45" w:rsidRPr="00C1707E" w:rsidRDefault="00113E45"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IR – renter</w:t>
            </w:r>
          </w:p>
          <w:p w:rsidR="00A74B40" w:rsidRPr="00C1707E" w:rsidRDefault="00A74B40"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FX — valuta</w:t>
            </w:r>
          </w:p>
          <w:p w:rsidR="00113E45" w:rsidRPr="00C1707E" w:rsidRDefault="00113E45"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CR – lån</w:t>
            </w:r>
          </w:p>
          <w:p w:rsidR="00113E45" w:rsidRPr="00C1707E" w:rsidRDefault="00113E45"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EQ – aktier</w:t>
            </w:r>
          </w:p>
          <w:p w:rsidR="00113E45" w:rsidRPr="007C6857" w:rsidRDefault="00113E45" w:rsidP="00A74B40">
            <w:pPr>
              <w:spacing w:beforeLines="60" w:before="144" w:afterLines="60" w:after="144"/>
              <w:rPr>
                <w:rFonts w:ascii="Times New Roman" w:hAnsi="Times New Roman"/>
                <w:sz w:val="24"/>
              </w:rPr>
            </w:pPr>
            <w:r w:rsidRPr="007C6857">
              <w:rPr>
                <w:rFonts w:ascii="Times New Roman" w:hAnsi="Times New Roman"/>
                <w:sz w:val="24"/>
              </w:rPr>
              <w:t>CO – råvarer.</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0030</w:t>
            </w:r>
          </w:p>
        </w:tc>
        <w:tc>
          <w:tcPr>
            <w:tcW w:w="8221"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PRODUKT</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Internt navn (alfanumerisk) for det produkt eller den gruppe af produkter, jf. den produktopgørelse, der kræves i henhold til artikel 19, stk. 3, litra a), i delegeret forordning (EU) 2016/101 om forsigtig værdiansættelse, der værdiansættes ved hjælp af modellen.</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0040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OBSERVERBARHED</w:t>
            </w:r>
          </w:p>
          <w:p w:rsidR="00113E45" w:rsidRPr="007C6857" w:rsidRDefault="00113E45" w:rsidP="00E60B53">
            <w:pPr>
              <w:pStyle w:val="CommentText"/>
              <w:rPr>
                <w:rFonts w:ascii="Times New Roman" w:hAnsi="Times New Roman"/>
                <w:sz w:val="24"/>
                <w:szCs w:val="24"/>
              </w:rPr>
            </w:pPr>
            <w:r w:rsidRPr="007C6857">
              <w:rPr>
                <w:rFonts w:ascii="Times New Roman" w:hAnsi="Times New Roman"/>
                <w:sz w:val="24"/>
              </w:rPr>
              <w:t>Antallet af prisobservationer for produktet eller gruppen af produkter i det sidste tolv måneder, der opfylder et af følgende kriterier:</w:t>
            </w:r>
          </w:p>
          <w:p w:rsidR="00113E45" w:rsidRPr="007C6857" w:rsidRDefault="00113E45" w:rsidP="00113E45">
            <w:pPr>
              <w:pStyle w:val="CommentText"/>
              <w:numPr>
                <w:ilvl w:val="0"/>
                <w:numId w:val="57"/>
              </w:numPr>
              <w:rPr>
                <w:rFonts w:ascii="Times New Roman" w:hAnsi="Times New Roman"/>
                <w:sz w:val="24"/>
                <w:szCs w:val="24"/>
              </w:rPr>
            </w:pPr>
            <w:r w:rsidRPr="007C6857">
              <w:rPr>
                <w:rFonts w:ascii="Times New Roman" w:hAnsi="Times New Roman"/>
                <w:sz w:val="24"/>
              </w:rPr>
              <w:t>Prisobservationen er en pris, til hvilken instituttet har gennemført en transakt</w:t>
            </w:r>
            <w:r w:rsidRPr="007C6857">
              <w:rPr>
                <w:rFonts w:ascii="Times New Roman" w:hAnsi="Times New Roman"/>
                <w:sz w:val="24"/>
              </w:rPr>
              <w:t>i</w:t>
            </w:r>
            <w:r w:rsidRPr="007C6857">
              <w:rPr>
                <w:rFonts w:ascii="Times New Roman" w:hAnsi="Times New Roman"/>
                <w:sz w:val="24"/>
              </w:rPr>
              <w:t>on.</w:t>
            </w:r>
          </w:p>
          <w:p w:rsidR="00113E45" w:rsidRPr="007C6857" w:rsidRDefault="00113E45" w:rsidP="00113E45">
            <w:pPr>
              <w:pStyle w:val="CommentText"/>
              <w:numPr>
                <w:ilvl w:val="0"/>
                <w:numId w:val="57"/>
              </w:numPr>
              <w:rPr>
                <w:rFonts w:ascii="Times New Roman" w:hAnsi="Times New Roman"/>
                <w:sz w:val="24"/>
                <w:szCs w:val="24"/>
              </w:rPr>
            </w:pPr>
            <w:r w:rsidRPr="007C6857">
              <w:rPr>
                <w:rFonts w:ascii="Times New Roman" w:hAnsi="Times New Roman"/>
                <w:sz w:val="24"/>
              </w:rPr>
              <w:t>Det er en verificerbar pris for en faktisk transaktion mellem tredjeparter.</w:t>
            </w:r>
          </w:p>
          <w:p w:rsidR="00113E45" w:rsidRPr="007C6857" w:rsidRDefault="00113E45" w:rsidP="00113E45">
            <w:pPr>
              <w:pStyle w:val="CommentText"/>
              <w:numPr>
                <w:ilvl w:val="0"/>
                <w:numId w:val="57"/>
              </w:numPr>
              <w:rPr>
                <w:rFonts w:ascii="Times New Roman" w:hAnsi="Times New Roman"/>
                <w:sz w:val="24"/>
                <w:szCs w:val="24"/>
              </w:rPr>
            </w:pPr>
            <w:r w:rsidRPr="007C6857">
              <w:rPr>
                <w:rFonts w:ascii="Times New Roman" w:hAnsi="Times New Roman"/>
                <w:sz w:val="24"/>
              </w:rPr>
              <w:t>Prisen er indhentet fra et forpligtende tilbud.</w:t>
            </w:r>
          </w:p>
          <w:p w:rsidR="00113E45" w:rsidRPr="007C6857" w:rsidRDefault="00113E45" w:rsidP="008136B4">
            <w:pPr>
              <w:pStyle w:val="CommentText"/>
              <w:rPr>
                <w:rStyle w:val="InstructionsTabelleberschrift"/>
                <w:rFonts w:ascii="Times New Roman" w:hAnsi="Times New Roman"/>
                <w:b w:val="0"/>
                <w:sz w:val="24"/>
                <w:szCs w:val="24"/>
                <w:u w:val="none"/>
              </w:rPr>
            </w:pPr>
            <w:r w:rsidRPr="007C6857">
              <w:rPr>
                <w:rFonts w:ascii="Times New Roman" w:hAnsi="Times New Roman"/>
                <w:sz w:val="24"/>
              </w:rPr>
              <w:t>Institutterne skal indberette en af følgende koder: "ingen", "1-6", "6-24", "24-100", "100+".</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0050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AVA FOR MODELRISIKO</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Artikel 11, stk. 1, i delegeret forordning (EU) 2016/101 om forsigtig værdiansæ</w:t>
            </w:r>
            <w:r w:rsidRPr="007C6857">
              <w:rPr>
                <w:rFonts w:ascii="Times New Roman" w:hAnsi="Times New Roman"/>
                <w:sz w:val="24"/>
              </w:rPr>
              <w:t>t</w:t>
            </w:r>
            <w:r w:rsidRPr="007C6857">
              <w:rPr>
                <w:rFonts w:ascii="Times New Roman" w:hAnsi="Times New Roman"/>
                <w:sz w:val="24"/>
              </w:rPr>
              <w:t>telse.</w:t>
            </w:r>
            <w:r w:rsidRPr="007C6857">
              <w:rPr>
                <w:rStyle w:val="InstructionsTabelleberschrift"/>
                <w:rFonts w:ascii="Times New Roman" w:hAnsi="Times New Roman"/>
                <w:b w:val="0"/>
                <w:sz w:val="24"/>
                <w:u w:val="none"/>
              </w:rPr>
              <w:t xml:space="preserve"> </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Individuel AVA for modelrisiko før diversificeringsfordel, men efter porteføljene</w:t>
            </w:r>
            <w:r w:rsidRPr="007C6857">
              <w:rPr>
                <w:rStyle w:val="InstructionsTabelleberschrift"/>
                <w:rFonts w:ascii="Times New Roman" w:hAnsi="Times New Roman"/>
                <w:b w:val="0"/>
                <w:sz w:val="24"/>
                <w:u w:val="none"/>
              </w:rPr>
              <w:t>t</w:t>
            </w:r>
            <w:r w:rsidRPr="007C6857">
              <w:rPr>
                <w:rStyle w:val="InstructionsTabelleberschrift"/>
                <w:rFonts w:ascii="Times New Roman" w:hAnsi="Times New Roman"/>
                <w:b w:val="0"/>
                <w:sz w:val="24"/>
                <w:u w:val="none"/>
              </w:rPr>
              <w:t>ting, hvis relevant.</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0060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HERAF: BRUG AF EKSPERTBASERET METODE</w:t>
            </w:r>
          </w:p>
          <w:p w:rsidR="00113E45" w:rsidRPr="007C6857" w:rsidRDefault="00113E45" w:rsidP="00E60B53">
            <w:pPr>
              <w:spacing w:beforeLines="60" w:before="144" w:afterLines="60" w:after="144"/>
              <w:rPr>
                <w:rStyle w:val="InstructionsTabelleberschrift"/>
                <w:rFonts w:ascii="Times New Roman" w:hAnsi="Times New Roman"/>
                <w:sz w:val="24"/>
                <w:u w:val="none"/>
              </w:rPr>
            </w:pPr>
            <w:r w:rsidRPr="007C6857">
              <w:rPr>
                <w:rFonts w:ascii="Times New Roman" w:hAnsi="Times New Roman"/>
                <w:sz w:val="24"/>
              </w:rPr>
              <w:t xml:space="preserve">Værdier i kolonne 0050, som er udregnet efter den ekspertbaserede metode som </w:t>
            </w:r>
            <w:r w:rsidRPr="007C6857">
              <w:rPr>
                <w:rFonts w:ascii="Times New Roman" w:hAnsi="Times New Roman"/>
                <w:sz w:val="24"/>
              </w:rPr>
              <w:lastRenderedPageBreak/>
              <w:t>fastsat i artikel 11, stk. 4, i delegeret forordning (EU) 2016/101 om værdiansætte</w:t>
            </w:r>
            <w:r w:rsidRPr="007C6857">
              <w:rPr>
                <w:rFonts w:ascii="Times New Roman" w:hAnsi="Times New Roman"/>
                <w:sz w:val="24"/>
              </w:rPr>
              <w:t>l</w:t>
            </w:r>
            <w:r w:rsidRPr="007C6857">
              <w:rPr>
                <w:rFonts w:ascii="Times New Roman" w:hAnsi="Times New Roman"/>
                <w:sz w:val="24"/>
              </w:rPr>
              <w:t>se.</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lastRenderedPageBreak/>
              <w:t>0070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HERAF: AGGREGERET VED BRUG AF METODE 2</w:t>
            </w:r>
          </w:p>
          <w:p w:rsidR="00113E45" w:rsidRPr="007C6857" w:rsidRDefault="00113E45" w:rsidP="008136B4">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 xml:space="preserve">Værdier i kolonne 0050, som er aggregeret efter metode 2 i bilaget til delegeret forordning (EU) 2016/101 om værdiansættelse. Dette svarer til FV– PV udtrykt med forkortelserne i bilaget. </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0080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AGGREGERET AVA BEREGNET EFTER METODE 2</w:t>
            </w:r>
          </w:p>
          <w:p w:rsidR="00113E45" w:rsidRPr="007C6857" w:rsidRDefault="00113E45" w:rsidP="008136B4">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Bidraget til den samlede AVA på kategoriniveau for modelrisiko, beregnet i ove</w:t>
            </w:r>
            <w:r w:rsidRPr="007C6857">
              <w:rPr>
                <w:rFonts w:ascii="Times New Roman" w:hAnsi="Times New Roman"/>
                <w:sz w:val="24"/>
              </w:rPr>
              <w:t>r</w:t>
            </w:r>
            <w:r w:rsidRPr="007C6857">
              <w:rPr>
                <w:rFonts w:ascii="Times New Roman" w:hAnsi="Times New Roman"/>
                <w:sz w:val="24"/>
              </w:rPr>
              <w:t>ensstemmelse med artikel 11, stk. 7, i delegeret forordning (EU) 2016/101 om fo</w:t>
            </w:r>
            <w:r w:rsidRPr="007C6857">
              <w:rPr>
                <w:rFonts w:ascii="Times New Roman" w:hAnsi="Times New Roman"/>
                <w:sz w:val="24"/>
              </w:rPr>
              <w:t>r</w:t>
            </w:r>
            <w:r w:rsidRPr="007C6857">
              <w:rPr>
                <w:rFonts w:ascii="Times New Roman" w:hAnsi="Times New Roman"/>
                <w:sz w:val="24"/>
              </w:rPr>
              <w:t>sigtig værdiansættelse, fra individuelle AVA'er for modelrisiko, der aggregeres e</w:t>
            </w:r>
            <w:r w:rsidRPr="007C6857">
              <w:rPr>
                <w:rFonts w:ascii="Times New Roman" w:hAnsi="Times New Roman"/>
                <w:sz w:val="24"/>
              </w:rPr>
              <w:t>f</w:t>
            </w:r>
            <w:r w:rsidRPr="007C6857">
              <w:rPr>
                <w:rFonts w:ascii="Times New Roman" w:hAnsi="Times New Roman"/>
                <w:sz w:val="24"/>
              </w:rPr>
              <w:t>ter metode 2 i bilaget til delegeret forordning (EU) 2016/101 om forsigtig værdia</w:t>
            </w:r>
            <w:r w:rsidRPr="007C6857">
              <w:rPr>
                <w:rFonts w:ascii="Times New Roman" w:hAnsi="Times New Roman"/>
                <w:sz w:val="24"/>
              </w:rPr>
              <w:t>n</w:t>
            </w:r>
            <w:r w:rsidRPr="007C6857">
              <w:rPr>
                <w:rFonts w:ascii="Times New Roman" w:hAnsi="Times New Roman"/>
                <w:sz w:val="24"/>
              </w:rPr>
              <w:t>sættelse.</w:t>
            </w:r>
            <w:r w:rsidRPr="007C6857">
              <w:rPr>
                <w:rStyle w:val="InstructionsTabelleberschrift"/>
                <w:rFonts w:ascii="Times New Roman" w:hAnsi="Times New Roman"/>
                <w:b w:val="0"/>
                <w:sz w:val="24"/>
                <w:u w:val="none"/>
              </w:rPr>
              <w:t xml:space="preserve"> </w:t>
            </w:r>
            <w:r w:rsidRPr="007C6857">
              <w:rPr>
                <w:rFonts w:ascii="Times New Roman" w:hAnsi="Times New Roman"/>
                <w:sz w:val="24"/>
              </w:rPr>
              <w:t>Dette svarer til APVA udtrykt med forkortelserne i bilaget.</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0090-0100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AKTIVER OG PASSIVER TIL DAGSVÆRDI</w:t>
            </w:r>
          </w:p>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 xml:space="preserve">Absolut værdi af aktiver og passiver til dagsværdi, der værdiansættes ved hjælp af modellen i kolonne 0010, som anført i regnskaberne i overensstemmelse med de gældende regler. </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0090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AKTIVER TIL DAGSVÆRDI</w:t>
            </w:r>
          </w:p>
          <w:p w:rsidR="00113E45" w:rsidRPr="007C6857" w:rsidRDefault="00113E45" w:rsidP="00E60B53">
            <w:pPr>
              <w:spacing w:beforeLines="60" w:before="144" w:afterLines="60" w:after="144"/>
              <w:rPr>
                <w:rStyle w:val="InstructionsTabelleberschrift"/>
                <w:rFonts w:ascii="Times New Roman" w:hAnsi="Times New Roman"/>
                <w:b w:val="0"/>
                <w:bCs w:val="0"/>
                <w:sz w:val="24"/>
                <w:u w:val="none"/>
              </w:rPr>
            </w:pPr>
            <w:r w:rsidRPr="007C6857">
              <w:rPr>
                <w:rFonts w:ascii="Times New Roman" w:hAnsi="Times New Roman"/>
                <w:sz w:val="24"/>
              </w:rPr>
              <w:t>Absolut værdi af aktiver til dagsværdi, der værdiansættes ved hjælp af modellen i kolonne 0010, som anført i regnskaberne i overensstemmelse med de gældende regler.</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0100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PASSIVER TIL DAGSVÆRDI</w:t>
            </w:r>
          </w:p>
          <w:p w:rsidR="00113E45" w:rsidRPr="007C6857" w:rsidRDefault="00113E45" w:rsidP="00E60B53">
            <w:pPr>
              <w:spacing w:beforeLines="60" w:before="144" w:afterLines="60" w:after="144"/>
              <w:rPr>
                <w:rStyle w:val="InstructionsTabelleberschrift"/>
                <w:rFonts w:ascii="Times New Roman" w:hAnsi="Times New Roman"/>
                <w:b w:val="0"/>
                <w:bCs w:val="0"/>
                <w:sz w:val="24"/>
                <w:u w:val="none"/>
              </w:rPr>
            </w:pPr>
            <w:r w:rsidRPr="007C6857">
              <w:rPr>
                <w:rFonts w:ascii="Times New Roman" w:hAnsi="Times New Roman"/>
                <w:sz w:val="24"/>
              </w:rPr>
              <w:t xml:space="preserve">Absolut værdi af passiver til dagsværdi, der værdiansættes ved hjælp af modellen i kolonne 0010, som anført i regnskaberne i overensstemmelse med de gældende regler. </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0110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IPV-FORSKEL (OUTPUTTEST)</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Summen af ikkejusterede forskelsværdier ("IPV-forskel") beregnet ved udgangen af den måned, der er nærmest indberetningsdatoen under den uafhængige kursko</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trol, der foretages i overensstemmelse med artikel 105, stk. 8, i CRR, med hensyn til de bedste tilgængelige uafhængige data for det tilsvarende produkt eller den ti</w:t>
            </w:r>
            <w:r w:rsidRPr="007C6857">
              <w:rPr>
                <w:rStyle w:val="InstructionsTabelleberschrift"/>
                <w:rFonts w:ascii="Times New Roman" w:hAnsi="Times New Roman"/>
                <w:b w:val="0"/>
                <w:sz w:val="24"/>
                <w:u w:val="none"/>
              </w:rPr>
              <w:t>l</w:t>
            </w:r>
            <w:r w:rsidRPr="007C6857">
              <w:rPr>
                <w:rStyle w:val="InstructionsTabelleberschrift"/>
                <w:rFonts w:ascii="Times New Roman" w:hAnsi="Times New Roman"/>
                <w:b w:val="0"/>
                <w:sz w:val="24"/>
                <w:u w:val="none"/>
              </w:rPr>
              <w:t xml:space="preserve">svarende gruppe af produkter. </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rsidR="00113E45" w:rsidRPr="007C6857" w:rsidRDefault="004D2753"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Justerede forskelsværdier i instituttets beholdninger og fortegnelser for den rel</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vante månedsslutdato medtages ikke i beregningen af IPV-forskel.</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Kun resultater, der er kalibreret fra priser på instrumenter, der ville blive samme</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koblet med det samme produkt (test af resultater), medtages her. Resultater af test af input fra markedsdatainput, der testes mod niveauer, der er kalibreret fra fo</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lastRenderedPageBreak/>
              <w:t>skellige produkter, medtages ikke.</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lastRenderedPageBreak/>
              <w:t>0120</w:t>
            </w:r>
          </w:p>
        </w:tc>
        <w:tc>
          <w:tcPr>
            <w:tcW w:w="8221" w:type="dxa"/>
          </w:tcPr>
          <w:p w:rsidR="00113E45" w:rsidRPr="007C6857" w:rsidRDefault="00113E45" w:rsidP="00E60B53">
            <w:pPr>
              <w:spacing w:beforeLines="60" w:before="144" w:afterLines="60" w:after="144"/>
              <w:jc w:val="left"/>
              <w:rPr>
                <w:rStyle w:val="InstructionsTabelleberschrift"/>
                <w:rFonts w:ascii="Times New Roman" w:hAnsi="Times New Roman"/>
                <w:sz w:val="24"/>
              </w:rPr>
            </w:pPr>
            <w:r w:rsidRPr="007C6857">
              <w:rPr>
                <w:rStyle w:val="InstructionsTabelleberschrift"/>
                <w:rFonts w:ascii="Times New Roman" w:hAnsi="Times New Roman"/>
                <w:sz w:val="24"/>
              </w:rPr>
              <w:t>IPV-DÆKNING (OUTPUTTEST)</w:t>
            </w:r>
          </w:p>
          <w:p w:rsidR="00113E45" w:rsidRPr="007C6857" w:rsidRDefault="00113E45" w:rsidP="00E60B53">
            <w:pPr>
              <w:spacing w:beforeLines="60" w:before="144" w:afterLines="60" w:after="144"/>
              <w:jc w:val="left"/>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Procentdelen af de positioner, der er henført til modellen, vægtet med den AVA for modelrisiko, der dækkes af resultaterne af output-IPV-test i kolonne 0110.</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0130-0140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DAGSVÆRDIJUSTERINGER</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Dagsværdijusteringer som defineret i kolonne 0190 og 0240 i skema C 32.02, som er blevet anvendt på de positioner, der er henført til modellen i kolonne 0010.</w:t>
            </w:r>
          </w:p>
        </w:tc>
      </w:tr>
      <w:tr w:rsidR="00113E45" w:rsidRPr="007C6857" w:rsidTr="00672D2A">
        <w:tc>
          <w:tcPr>
            <w:tcW w:w="1101" w:type="dxa"/>
          </w:tcPr>
          <w:p w:rsidR="00113E45" w:rsidRPr="007C6857" w:rsidRDefault="008136B4" w:rsidP="00E60B53">
            <w:pPr>
              <w:spacing w:beforeLines="60" w:before="144" w:afterLines="60" w:after="144"/>
              <w:rPr>
                <w:rFonts w:ascii="Times New Roman" w:hAnsi="Times New Roman"/>
                <w:sz w:val="24"/>
              </w:rPr>
            </w:pPr>
            <w:r w:rsidRPr="007C6857">
              <w:rPr>
                <w:rFonts w:ascii="Times New Roman" w:hAnsi="Times New Roman"/>
                <w:sz w:val="24"/>
              </w:rPr>
              <w:t>0150</w:t>
            </w:r>
          </w:p>
        </w:tc>
        <w:tc>
          <w:tcPr>
            <w:tcW w:w="8221"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DAG 1-FORSKEL I RESULTATOPGØRELSEN</w:t>
            </w:r>
          </w:p>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Justeringer som defineret i kolonne 0260 i skema C 32.02, som er blevet anvendt på de positioner, der er henført til modellen i kolonne 0010.</w:t>
            </w:r>
          </w:p>
        </w:tc>
      </w:tr>
    </w:tbl>
    <w:p w:rsidR="00995A7F" w:rsidRPr="007C6857" w:rsidRDefault="00995A7F" w:rsidP="00C61FF5">
      <w:pPr>
        <w:rPr>
          <w:rStyle w:val="InstructionsTabelleText"/>
          <w:rFonts w:ascii="Times New Roman" w:hAnsi="Times New Roman"/>
          <w:sz w:val="24"/>
        </w:rPr>
      </w:pPr>
    </w:p>
    <w:p w:rsidR="00B93FA1" w:rsidRPr="007C685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987270"/>
      <w:r w:rsidRPr="007C6857">
        <w:rPr>
          <w:rFonts w:ascii="Times New Roman" w:hAnsi="Times New Roman"/>
          <w:sz w:val="24"/>
          <w:u w:val="none"/>
        </w:rPr>
        <w:t xml:space="preserve">6.4 </w:t>
      </w:r>
      <w:r w:rsidRPr="007C6857">
        <w:rPr>
          <w:rFonts w:ascii="Times New Roman" w:hAnsi="Times New Roman"/>
          <w:sz w:val="24"/>
        </w:rPr>
        <w:t>C 32.04 — Forsigtig værdiansættelse: AVA for koncentrerede positioner (PruVal 4)</w:t>
      </w:r>
      <w:bookmarkEnd w:id="795"/>
      <w:bookmarkEnd w:id="796"/>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987271"/>
      <w:r w:rsidRPr="007C6857">
        <w:rPr>
          <w:rFonts w:ascii="Times New Roman" w:hAnsi="Times New Roman"/>
          <w:sz w:val="24"/>
          <w:u w:val="none"/>
        </w:rPr>
        <w:t>6.4.1.</w:t>
      </w:r>
      <w:r w:rsidRPr="007C6857">
        <w:tab/>
      </w:r>
      <w:r w:rsidRPr="007C6857">
        <w:rPr>
          <w:rFonts w:ascii="Times New Roman" w:hAnsi="Times New Roman"/>
          <w:sz w:val="24"/>
        </w:rPr>
        <w:t>Generelle bemærkninger</w:t>
      </w:r>
      <w:bookmarkEnd w:id="797"/>
      <w:bookmarkEnd w:id="798"/>
      <w:r w:rsidRPr="007C6857">
        <w:rPr>
          <w:rFonts w:ascii="Times New Roman" w:hAnsi="Times New Roman"/>
          <w:sz w:val="24"/>
          <w:u w:val="none"/>
        </w:rPr>
        <w:t xml:space="preserve"> </w:t>
      </w:r>
    </w:p>
    <w:p w:rsidR="00113E45" w:rsidRPr="007C6857" w:rsidRDefault="00113E45" w:rsidP="009068C9">
      <w:pPr>
        <w:pStyle w:val="InstructionsText2"/>
        <w:numPr>
          <w:ilvl w:val="0"/>
          <w:numId w:val="0"/>
        </w:numPr>
        <w:ind w:left="993"/>
      </w:pPr>
      <w:r w:rsidRPr="007C6857">
        <w:t>154k. Dette skema skal kun udfyldes af institutter, der overskrider den tærskel, der er omhandlet i artikel 4, stk. 1, i delegeret forordning (EU) 2016/101 om forsigtig værdiansættelse på deres eget niveau. Institutter, der indgår i en koncern, der ove</w:t>
      </w:r>
      <w:r w:rsidRPr="007C6857">
        <w:t>r</w:t>
      </w:r>
      <w:r w:rsidRPr="007C6857">
        <w:t>skrider tærsklen på konsolideret grundlag, skal kun indberette dette skema, hvis de også overskrider tærsklen på deres eget niveau.</w:t>
      </w:r>
    </w:p>
    <w:p w:rsidR="00113E45" w:rsidRPr="007C6857" w:rsidRDefault="00113E45" w:rsidP="009068C9">
      <w:pPr>
        <w:pStyle w:val="InstructionsText2"/>
        <w:numPr>
          <w:ilvl w:val="0"/>
          <w:numId w:val="0"/>
        </w:numPr>
        <w:ind w:left="993"/>
      </w:pPr>
      <w:r w:rsidRPr="007C6857">
        <w:t>154l. Dette skema anvendes til at indberette oplysninger om de 20 væsentligste i</w:t>
      </w:r>
      <w:r w:rsidRPr="007C6857">
        <w:t>n</w:t>
      </w:r>
      <w:r w:rsidRPr="007C6857">
        <w:t>dividuelle AVA'er for koncentrerede positioner målt i AVA-beløb, der bidrager til den samlede AVA på kategoriniveau for koncentrerede positioner beregnet i ove</w:t>
      </w:r>
      <w:r w:rsidRPr="007C6857">
        <w:t>r</w:t>
      </w:r>
      <w:r w:rsidRPr="007C6857">
        <w:t xml:space="preserve">ensstemmelse med artikel 14 i delegeret forordning (EU) 2016/101 om forsigtig værdiansættelse. Disse oplysninger skal svare til de oplysninger, der indberettes i kolonne 0070 i skema C 32.02. </w:t>
      </w:r>
    </w:p>
    <w:p w:rsidR="00113E45" w:rsidRPr="007C6857" w:rsidRDefault="00113E45" w:rsidP="009068C9">
      <w:pPr>
        <w:pStyle w:val="InstructionsText2"/>
        <w:numPr>
          <w:ilvl w:val="0"/>
          <w:numId w:val="0"/>
        </w:numPr>
        <w:ind w:left="993"/>
      </w:pPr>
      <w:r w:rsidRPr="007C6857">
        <w:t>154m. De 20 AVA'er for koncentrerede positioner og tilsvarende produktoplysni</w:t>
      </w:r>
      <w:r w:rsidRPr="007C6857">
        <w:t>n</w:t>
      </w:r>
      <w:r w:rsidRPr="007C6857">
        <w:t>ger indberettes i aftagende rækkefølge begyndende med de største individuelle AVA'er for koncentrerede positioner.</w:t>
      </w:r>
    </w:p>
    <w:p w:rsidR="00113E45" w:rsidRPr="007C6857" w:rsidRDefault="00113E45" w:rsidP="009068C9">
      <w:pPr>
        <w:pStyle w:val="InstructionsText2"/>
        <w:numPr>
          <w:ilvl w:val="0"/>
          <w:numId w:val="0"/>
        </w:numPr>
        <w:ind w:left="993"/>
      </w:pPr>
      <w:r w:rsidRPr="007C6857">
        <w:t>154n. Produkter, der svarer til disse væsentligste AVA'er for koncentrerede positi</w:t>
      </w:r>
      <w:r w:rsidRPr="007C6857">
        <w:t>o</w:t>
      </w:r>
      <w:r w:rsidRPr="007C6857">
        <w:t>ner, indberettes ved anvendelse af den produktopgørelse, der kræves i henhold til artikel 19, stk. 3, litra a), i delegeret forordning (EU) 2016/101 om forsigtig værd</w:t>
      </w:r>
      <w:r w:rsidRPr="007C6857">
        <w:t>i</w:t>
      </w:r>
      <w:r w:rsidRPr="007C6857">
        <w:t>ansættelse.</w:t>
      </w:r>
    </w:p>
    <w:p w:rsidR="00113E45" w:rsidRPr="007C6857" w:rsidRDefault="00113E45" w:rsidP="009068C9">
      <w:pPr>
        <w:pStyle w:val="InstructionsText2"/>
        <w:numPr>
          <w:ilvl w:val="0"/>
          <w:numId w:val="0"/>
        </w:numPr>
        <w:ind w:left="993"/>
      </w:pPr>
      <w:r w:rsidRPr="007C6857">
        <w:t>154o. Positioner, der er ensartede med hensyn til AVA-beregningsmetoden, aggr</w:t>
      </w:r>
      <w:r w:rsidRPr="007C6857">
        <w:t>e</w:t>
      </w:r>
      <w:r w:rsidRPr="007C6857">
        <w:t>geres, hvor det er muligt, for at maksimere dette skemas dækningsområde.</w:t>
      </w:r>
    </w:p>
    <w:p w:rsidR="00B93FA1" w:rsidRPr="007C6857"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987272"/>
      <w:r w:rsidRPr="007C6857">
        <w:rPr>
          <w:rFonts w:ascii="Times New Roman" w:hAnsi="Times New Roman"/>
          <w:sz w:val="24"/>
          <w:u w:val="none"/>
        </w:rPr>
        <w:t>6.4.2.</w:t>
      </w:r>
      <w:r w:rsidRPr="007C6857">
        <w:tab/>
      </w:r>
      <w:r w:rsidRPr="007C6857">
        <w:rPr>
          <w:rFonts w:ascii="Times New Roman" w:hAnsi="Times New Roman"/>
          <w:sz w:val="24"/>
        </w:rPr>
        <w:t>Instrukser vedrørende specifikke positioner</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7C6857" w:rsidTr="00672D2A">
        <w:tc>
          <w:tcPr>
            <w:tcW w:w="8856" w:type="dxa"/>
            <w:gridSpan w:val="2"/>
            <w:shd w:val="clear" w:color="auto" w:fill="CCCCCC"/>
          </w:tcPr>
          <w:p w:rsidR="00113E45" w:rsidRPr="007C6857" w:rsidRDefault="00113E45" w:rsidP="00E60B53">
            <w:pPr>
              <w:spacing w:beforeLines="60" w:before="144" w:afterLines="60" w:after="144"/>
              <w:rPr>
                <w:rFonts w:ascii="Times New Roman" w:hAnsi="Times New Roman"/>
                <w:b/>
                <w:sz w:val="24"/>
              </w:rPr>
            </w:pPr>
            <w:r w:rsidRPr="007C6857">
              <w:rPr>
                <w:rFonts w:ascii="Times New Roman" w:hAnsi="Times New Roman"/>
                <w:b/>
                <w:sz w:val="24"/>
              </w:rPr>
              <w:t>Kolonner</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lastRenderedPageBreak/>
              <w:t>0005</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PLACERING</w:t>
            </w:r>
          </w:p>
          <w:p w:rsidR="00113E45" w:rsidRPr="007C6857" w:rsidDel="003016B5" w:rsidRDefault="00113E45" w:rsidP="00E60B53">
            <w:pPr>
              <w:spacing w:beforeLines="60" w:before="144" w:afterLines="60" w:after="144"/>
              <w:rPr>
                <w:rFonts w:ascii="Times New Roman" w:hAnsi="Times New Roman"/>
                <w:b/>
                <w:sz w:val="24"/>
                <w:u w:val="single"/>
              </w:rPr>
            </w:pPr>
            <w:r w:rsidRPr="007C6857">
              <w:rPr>
                <w:rFonts w:ascii="Times New Roman" w:hAnsi="Times New Roman"/>
                <w:sz w:val="24"/>
              </w:rPr>
              <w:t>Placeringen en ID-kode for rækken og skal være unik for hver enkelt række i t</w:t>
            </w:r>
            <w:r w:rsidRPr="007C6857">
              <w:rPr>
                <w:rFonts w:ascii="Times New Roman" w:hAnsi="Times New Roman"/>
                <w:sz w:val="24"/>
              </w:rPr>
              <w:t>a</w:t>
            </w:r>
            <w:r w:rsidRPr="007C6857">
              <w:rPr>
                <w:rFonts w:ascii="Times New Roman" w:hAnsi="Times New Roman"/>
                <w:sz w:val="24"/>
              </w:rPr>
              <w:t>bellen. Den skal være i nummerorden (1, 2, 3 osv.), hvor 1 tildeles de højeste AVA'er for koncentrerede positioner, 2 de næsthøjeste og så videre.</w:t>
            </w:r>
          </w:p>
        </w:tc>
      </w:tr>
      <w:tr w:rsidR="00113E45" w:rsidRPr="00C1707E"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0010</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RISIKOKATEGORI</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Den risikokategori (renter, valuta, lån, aktier, råvarer), som bedst kendetegner positionen.</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Institutterne skal indberette følgende koder:</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IR – renter</w:t>
            </w:r>
          </w:p>
          <w:p w:rsidR="0022597E"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FX — valuta</w:t>
            </w:r>
          </w:p>
          <w:p w:rsidR="00113E45" w:rsidRPr="00C1707E" w:rsidRDefault="00113E45"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CR – lån</w:t>
            </w:r>
          </w:p>
          <w:p w:rsidR="00113E45" w:rsidRPr="00C1707E" w:rsidRDefault="00113E45" w:rsidP="00E60B53">
            <w:pPr>
              <w:spacing w:beforeLines="60" w:before="144" w:afterLines="60" w:after="144"/>
              <w:rPr>
                <w:rFonts w:ascii="Times New Roman" w:hAnsi="Times New Roman"/>
                <w:sz w:val="24"/>
                <w:lang w:val="sv-SE"/>
              </w:rPr>
            </w:pPr>
            <w:r w:rsidRPr="00C1707E">
              <w:rPr>
                <w:rFonts w:ascii="Times New Roman" w:hAnsi="Times New Roman"/>
                <w:sz w:val="24"/>
                <w:lang w:val="sv-SE"/>
              </w:rPr>
              <w:t>EQ – aktier</w:t>
            </w:r>
          </w:p>
          <w:p w:rsidR="00113E45" w:rsidRPr="00C1707E" w:rsidRDefault="00113E45" w:rsidP="0022597E">
            <w:pPr>
              <w:spacing w:beforeLines="60" w:before="144" w:afterLines="60" w:after="144"/>
              <w:rPr>
                <w:rFonts w:ascii="Times New Roman" w:hAnsi="Times New Roman"/>
                <w:sz w:val="24"/>
                <w:lang w:val="sv-SE"/>
              </w:rPr>
            </w:pPr>
            <w:r w:rsidRPr="00C1707E">
              <w:rPr>
                <w:rFonts w:ascii="Times New Roman" w:hAnsi="Times New Roman"/>
                <w:sz w:val="24"/>
                <w:lang w:val="sv-SE"/>
              </w:rPr>
              <w:t>CO – råvarer.</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0020</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 xml:space="preserve">PRODUKT </w:t>
            </w:r>
          </w:p>
          <w:p w:rsidR="00113E45" w:rsidRPr="007C6857" w:rsidRDefault="00113E45" w:rsidP="00DC09EA">
            <w:pPr>
              <w:spacing w:beforeLines="60" w:before="144" w:afterLines="60" w:after="144"/>
              <w:rPr>
                <w:rFonts w:ascii="Times New Roman" w:hAnsi="Times New Roman"/>
                <w:sz w:val="24"/>
              </w:rPr>
            </w:pPr>
            <w:r w:rsidRPr="007C6857">
              <w:rPr>
                <w:rFonts w:ascii="Times New Roman" w:hAnsi="Times New Roman"/>
                <w:sz w:val="24"/>
              </w:rPr>
              <w:t>Internt navn for det produkt eller den gruppe af produkter, jf. den produktopg</w:t>
            </w:r>
            <w:r w:rsidRPr="007C6857">
              <w:rPr>
                <w:rFonts w:ascii="Times New Roman" w:hAnsi="Times New Roman"/>
                <w:sz w:val="24"/>
              </w:rPr>
              <w:t>ø</w:t>
            </w:r>
            <w:r w:rsidRPr="007C6857">
              <w:rPr>
                <w:rFonts w:ascii="Times New Roman" w:hAnsi="Times New Roman"/>
                <w:sz w:val="24"/>
              </w:rPr>
              <w:t>relse, der kræves i henhold til artikel 19, stk. 3, litra a), i delegeret forordning (EU) 2016/101 om forsigtig værdiansættelse.</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0030</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UNDERLIGGENDE INSTRUMENT(ER)</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Internt navn for det underliggende instrument eller de underliggende instrume</w:t>
            </w:r>
            <w:r w:rsidRPr="007C6857">
              <w:rPr>
                <w:rFonts w:ascii="Times New Roman" w:hAnsi="Times New Roman"/>
                <w:sz w:val="24"/>
              </w:rPr>
              <w:t>n</w:t>
            </w:r>
            <w:r w:rsidRPr="007C6857">
              <w:rPr>
                <w:rFonts w:ascii="Times New Roman" w:hAnsi="Times New Roman"/>
                <w:sz w:val="24"/>
              </w:rPr>
              <w:t>ter i tilfælde af derivater eller på instrumenterne i tilfælde af instrumenter, der ikke er derivater.</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0040</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KONCENTRERET POSITIONSSTØRRELSE</w:t>
            </w:r>
          </w:p>
          <w:p w:rsidR="00113E45" w:rsidRPr="007C6857" w:rsidRDefault="00113E45" w:rsidP="00DC09EA">
            <w:pPr>
              <w:spacing w:beforeLines="60" w:before="144" w:afterLines="60" w:after="144"/>
              <w:rPr>
                <w:rStyle w:val="InstructionsTabelleberschrift"/>
                <w:rFonts w:ascii="Times New Roman" w:hAnsi="Times New Roman"/>
                <w:sz w:val="24"/>
              </w:rPr>
            </w:pPr>
            <w:r w:rsidRPr="007C6857">
              <w:rPr>
                <w:rFonts w:ascii="Times New Roman" w:hAnsi="Times New Roman"/>
                <w:sz w:val="24"/>
              </w:rPr>
              <w:t>Størrelse af den individuelle koncentrerede værdiansættelsesposition identific</w:t>
            </w:r>
            <w:r w:rsidRPr="007C6857">
              <w:rPr>
                <w:rFonts w:ascii="Times New Roman" w:hAnsi="Times New Roman"/>
                <w:sz w:val="24"/>
              </w:rPr>
              <w:t>e</w:t>
            </w:r>
            <w:r w:rsidRPr="007C6857">
              <w:rPr>
                <w:rFonts w:ascii="Times New Roman" w:hAnsi="Times New Roman"/>
                <w:sz w:val="24"/>
              </w:rPr>
              <w:t>ret i overensstemmelse med artikel 14, stk. 1, litra a), i delegeret forordning (EU) 2016/101 om forsigtig værdiansættelse, udtrykt i den i kolonne 0050 b</w:t>
            </w:r>
            <w:r w:rsidRPr="007C6857">
              <w:rPr>
                <w:rFonts w:ascii="Times New Roman" w:hAnsi="Times New Roman"/>
                <w:sz w:val="24"/>
              </w:rPr>
              <w:t>e</w:t>
            </w:r>
            <w:r w:rsidRPr="007C6857">
              <w:rPr>
                <w:rFonts w:ascii="Times New Roman" w:hAnsi="Times New Roman"/>
                <w:sz w:val="24"/>
              </w:rPr>
              <w:t xml:space="preserve">skrevne enhed. </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0050</w:t>
            </w:r>
          </w:p>
        </w:tc>
        <w:tc>
          <w:tcPr>
            <w:tcW w:w="8004" w:type="dxa"/>
          </w:tcPr>
          <w:p w:rsidR="00113E45" w:rsidRPr="007C6857" w:rsidRDefault="00113E45" w:rsidP="00E60B53">
            <w:pPr>
              <w:spacing w:beforeLines="60" w:before="144" w:afterLines="60" w:after="144"/>
              <w:rPr>
                <w:rFonts w:ascii="Times New Roman" w:hAnsi="Times New Roman"/>
                <w:b/>
                <w:sz w:val="24"/>
                <w:u w:val="single"/>
              </w:rPr>
            </w:pPr>
            <w:r w:rsidRPr="007C6857">
              <w:rPr>
                <w:rFonts w:ascii="Times New Roman" w:hAnsi="Times New Roman"/>
                <w:b/>
                <w:sz w:val="24"/>
                <w:u w:val="single"/>
              </w:rPr>
              <w:t>MÅLEENHED</w:t>
            </w:r>
          </w:p>
          <w:p w:rsidR="00113E45" w:rsidRPr="007C6857" w:rsidRDefault="00113E45" w:rsidP="00E60B53">
            <w:pPr>
              <w:spacing w:beforeLines="60" w:before="144" w:afterLines="60" w:after="144"/>
              <w:rPr>
                <w:rFonts w:ascii="Times New Roman" w:hAnsi="Times New Roman"/>
                <w:sz w:val="24"/>
              </w:rPr>
            </w:pPr>
            <w:r w:rsidRPr="007C6857">
              <w:rPr>
                <w:rFonts w:ascii="Times New Roman" w:hAnsi="Times New Roman"/>
                <w:sz w:val="24"/>
              </w:rPr>
              <w:t>Måleenhed, der anvendes internt som led i identificeringen af den koncentrerede værdiansættelsesposition med henblik på at beregne den i kolonne 0040 o</w:t>
            </w:r>
            <w:r w:rsidRPr="007C6857">
              <w:rPr>
                <w:rFonts w:ascii="Times New Roman" w:hAnsi="Times New Roman"/>
                <w:sz w:val="24"/>
              </w:rPr>
              <w:t>m</w:t>
            </w:r>
            <w:r w:rsidRPr="007C6857">
              <w:rPr>
                <w:rFonts w:ascii="Times New Roman" w:hAnsi="Times New Roman"/>
                <w:sz w:val="24"/>
              </w:rPr>
              <w:t xml:space="preserve">handlede positionsstørrelse. </w:t>
            </w:r>
          </w:p>
          <w:p w:rsidR="00113E45" w:rsidRPr="007C6857" w:rsidRDefault="00113E45" w:rsidP="00E60B53">
            <w:pPr>
              <w:spacing w:beforeLines="60" w:before="144" w:afterLines="60" w:after="144"/>
              <w:rPr>
                <w:rStyle w:val="InstructionsTabelleberschrift"/>
                <w:rFonts w:ascii="Times New Roman" w:hAnsi="Times New Roman"/>
                <w:b w:val="0"/>
                <w:bCs w:val="0"/>
                <w:sz w:val="24"/>
                <w:u w:val="none"/>
              </w:rPr>
            </w:pPr>
            <w:r w:rsidRPr="007C6857">
              <w:rPr>
                <w:rFonts w:ascii="Times New Roman" w:hAnsi="Times New Roman"/>
                <w:sz w:val="24"/>
              </w:rPr>
              <w:t>I tilfælde af positioner i obligationer eller kapitalandele indberettes den enhed, der anvendes i forbindelse med intern risikostyring, såsom "antal obligationer", antal andele eller "markedsværdi".</w:t>
            </w:r>
            <w:r w:rsidRPr="007C6857">
              <w:rPr>
                <w:rStyle w:val="InstructionsTabelleberschrift"/>
                <w:rFonts w:ascii="Times New Roman" w:hAnsi="Times New Roman"/>
                <w:b w:val="0"/>
                <w:sz w:val="24"/>
                <w:u w:val="none"/>
              </w:rPr>
              <w:t xml:space="preserve"> </w:t>
            </w:r>
          </w:p>
          <w:p w:rsidR="00113E45" w:rsidRPr="007C6857" w:rsidRDefault="00113E45" w:rsidP="00E60B53">
            <w:pPr>
              <w:spacing w:beforeLines="60" w:before="144" w:afterLines="60" w:after="144"/>
              <w:rPr>
                <w:rStyle w:val="InstructionsTabelleberschrift"/>
                <w:rFonts w:ascii="Times New Roman" w:hAnsi="Times New Roman"/>
                <w:b w:val="0"/>
                <w:bCs w:val="0"/>
                <w:sz w:val="24"/>
                <w:u w:val="none"/>
              </w:rPr>
            </w:pPr>
            <w:r w:rsidRPr="007C6857">
              <w:rPr>
                <w:rFonts w:ascii="Times New Roman" w:hAnsi="Times New Roman"/>
                <w:sz w:val="24"/>
              </w:rPr>
              <w:t>I tilfælde af positioner i derivater indberettes den enhed, der anvendes i forbi</w:t>
            </w:r>
            <w:r w:rsidRPr="007C6857">
              <w:rPr>
                <w:rFonts w:ascii="Times New Roman" w:hAnsi="Times New Roman"/>
                <w:sz w:val="24"/>
              </w:rPr>
              <w:t>n</w:t>
            </w:r>
            <w:r w:rsidRPr="007C6857">
              <w:rPr>
                <w:rFonts w:ascii="Times New Roman" w:hAnsi="Times New Roman"/>
                <w:sz w:val="24"/>
              </w:rPr>
              <w:t>delse med intern risikostyring, såsom "PV01; EUR pr. 1 basispoint ved paralle</w:t>
            </w:r>
            <w:r w:rsidRPr="007C6857">
              <w:rPr>
                <w:rFonts w:ascii="Times New Roman" w:hAnsi="Times New Roman"/>
                <w:sz w:val="24"/>
              </w:rPr>
              <w:t>l</w:t>
            </w:r>
            <w:r w:rsidRPr="007C6857">
              <w:rPr>
                <w:rFonts w:ascii="Times New Roman" w:hAnsi="Times New Roman"/>
                <w:sz w:val="24"/>
              </w:rPr>
              <w:t xml:space="preserve">forskydning af afkastkurven". </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lastRenderedPageBreak/>
              <w:t>0060</w:t>
            </w:r>
          </w:p>
        </w:tc>
        <w:tc>
          <w:tcPr>
            <w:tcW w:w="8004"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MARKEDSVÆRDI</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Positionens markedsværdi.</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0070</w:t>
            </w:r>
          </w:p>
        </w:tc>
        <w:tc>
          <w:tcPr>
            <w:tcW w:w="8004"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FORSIGTIGT ANSAT EXITPERIODE</w:t>
            </w:r>
          </w:p>
          <w:p w:rsidR="00113E45" w:rsidRPr="007C6857" w:rsidRDefault="00113E45" w:rsidP="00DC09EA">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Forsigtigt ansat exitperiode i antal dage, anslået i henhold til artikel 14, stk. 1, litra b) i delegeret forordning (EU) 2016/101 om forsigtig værdiansættelse.</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0080</w:t>
            </w:r>
          </w:p>
        </w:tc>
        <w:tc>
          <w:tcPr>
            <w:tcW w:w="8004"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AVA FOR KONCENTREREDE POSITIONER</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Fonts w:ascii="Times New Roman" w:hAnsi="Times New Roman"/>
                <w:sz w:val="24"/>
              </w:rPr>
              <w:t>AVA for koncentrerede positioner beregnet i overensstemmelse med artikel 14, stk. 1, i delegeret forordning (EU) 2016/101 om forsigtig værdiansættelse for den pågældende individuelle koncentrerede værdiansættelsesposition.</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0090</w:t>
            </w:r>
          </w:p>
        </w:tc>
        <w:tc>
          <w:tcPr>
            <w:tcW w:w="8004"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DAGSVÆRDIJUSTERING FOR KONCENTRERET POSITION</w:t>
            </w:r>
          </w:p>
          <w:p w:rsidR="00955AA6" w:rsidRPr="007C6857" w:rsidRDefault="00113E45" w:rsidP="00955AA6">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Dagsværdijusteringer, der er foretaget for at afspejle det forhold, at den aggreg</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rede position, som instituttet besidder, er større end den normale handlede vol</w:t>
            </w:r>
            <w:r w:rsidRPr="007C6857">
              <w:rPr>
                <w:rStyle w:val="InstructionsTabelleberschrift"/>
                <w:rFonts w:ascii="Times New Roman" w:hAnsi="Times New Roman"/>
                <w:b w:val="0"/>
                <w:sz w:val="24"/>
                <w:u w:val="none"/>
              </w:rPr>
              <w:t>u</w:t>
            </w:r>
            <w:r w:rsidRPr="007C6857">
              <w:rPr>
                <w:rStyle w:val="InstructionsTabelleberschrift"/>
                <w:rFonts w:ascii="Times New Roman" w:hAnsi="Times New Roman"/>
                <w:b w:val="0"/>
                <w:sz w:val="24"/>
                <w:u w:val="none"/>
              </w:rPr>
              <w:t>men eller større end positionsstørrelser, og som danner grundlag for de priser e</w:t>
            </w:r>
            <w:r w:rsidRPr="007C6857">
              <w:rPr>
                <w:rStyle w:val="InstructionsTabelleberschrift"/>
                <w:rFonts w:ascii="Times New Roman" w:hAnsi="Times New Roman"/>
                <w:b w:val="0"/>
                <w:sz w:val="24"/>
                <w:u w:val="none"/>
              </w:rPr>
              <w:t>l</w:t>
            </w:r>
            <w:r w:rsidRPr="007C6857">
              <w:rPr>
                <w:rStyle w:val="InstructionsTabelleberschrift"/>
                <w:rFonts w:ascii="Times New Roman" w:hAnsi="Times New Roman"/>
                <w:b w:val="0"/>
                <w:sz w:val="24"/>
                <w:u w:val="none"/>
              </w:rPr>
              <w:t>ler handler, der anvendes til at kalibrere den pris eller de input, der bruges i væ</w:t>
            </w:r>
            <w:r w:rsidRPr="007C6857">
              <w:rPr>
                <w:rStyle w:val="InstructionsTabelleberschrift"/>
                <w:rFonts w:ascii="Times New Roman" w:hAnsi="Times New Roman"/>
                <w:b w:val="0"/>
                <w:sz w:val="24"/>
                <w:u w:val="none"/>
              </w:rPr>
              <w:t>r</w:t>
            </w:r>
            <w:r w:rsidRPr="007C6857">
              <w:rPr>
                <w:rStyle w:val="InstructionsTabelleberschrift"/>
                <w:rFonts w:ascii="Times New Roman" w:hAnsi="Times New Roman"/>
                <w:b w:val="0"/>
                <w:sz w:val="24"/>
                <w:u w:val="none"/>
              </w:rPr>
              <w:t>diansættelsesmodellen.</w:t>
            </w:r>
          </w:p>
          <w:p w:rsidR="00113E45" w:rsidRPr="007C6857" w:rsidRDefault="00955AA6" w:rsidP="00955AA6">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Den indberettede værdi skal svare til den værdi, der er anvendt på den pågæ</w:t>
            </w:r>
            <w:r w:rsidRPr="007C6857">
              <w:rPr>
                <w:rStyle w:val="InstructionsTabelleberschrift"/>
                <w:rFonts w:ascii="Times New Roman" w:hAnsi="Times New Roman"/>
                <w:b w:val="0"/>
                <w:sz w:val="24"/>
                <w:u w:val="none"/>
              </w:rPr>
              <w:t>l</w:t>
            </w:r>
            <w:r w:rsidRPr="007C6857">
              <w:rPr>
                <w:rStyle w:val="InstructionsTabelleberschrift"/>
                <w:rFonts w:ascii="Times New Roman" w:hAnsi="Times New Roman"/>
                <w:b w:val="0"/>
                <w:sz w:val="24"/>
                <w:u w:val="none"/>
              </w:rPr>
              <w:t>dende individuelle koncentrerede værdiansættelsesposition.</w:t>
            </w:r>
          </w:p>
        </w:tc>
      </w:tr>
      <w:tr w:rsidR="00113E45" w:rsidRPr="007C6857" w:rsidTr="00672D2A">
        <w:tc>
          <w:tcPr>
            <w:tcW w:w="852" w:type="dxa"/>
          </w:tcPr>
          <w:p w:rsidR="00113E45" w:rsidRPr="007C6857" w:rsidRDefault="0022597E" w:rsidP="00E60B53">
            <w:pPr>
              <w:spacing w:beforeLines="60" w:before="144" w:afterLines="60" w:after="144"/>
              <w:rPr>
                <w:rFonts w:ascii="Times New Roman" w:hAnsi="Times New Roman"/>
                <w:sz w:val="24"/>
              </w:rPr>
            </w:pPr>
            <w:r w:rsidRPr="007C6857">
              <w:rPr>
                <w:rFonts w:ascii="Times New Roman" w:hAnsi="Times New Roman"/>
                <w:sz w:val="24"/>
              </w:rPr>
              <w:t>0100</w:t>
            </w:r>
          </w:p>
        </w:tc>
        <w:tc>
          <w:tcPr>
            <w:tcW w:w="8004" w:type="dxa"/>
          </w:tcPr>
          <w:p w:rsidR="00113E45" w:rsidRPr="007C6857" w:rsidRDefault="00113E45" w:rsidP="00E60B53">
            <w:pPr>
              <w:spacing w:beforeLines="60" w:before="144" w:afterLines="60" w:after="144"/>
              <w:rPr>
                <w:rStyle w:val="InstructionsTabelleberschrift"/>
                <w:rFonts w:ascii="Times New Roman" w:hAnsi="Times New Roman"/>
                <w:sz w:val="24"/>
              </w:rPr>
            </w:pPr>
            <w:r w:rsidRPr="007C6857">
              <w:rPr>
                <w:rStyle w:val="InstructionsTabelleberschrift"/>
                <w:rFonts w:ascii="Times New Roman" w:hAnsi="Times New Roman"/>
                <w:sz w:val="24"/>
              </w:rPr>
              <w:t>IPV-FORSKEL</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Summen af ikkejusterede forskelsværdier ("IPV-forskel") beregnet ved udga</w:t>
            </w:r>
            <w:r w:rsidRPr="007C6857">
              <w:rPr>
                <w:rStyle w:val="InstructionsTabelleberschrift"/>
                <w:rFonts w:ascii="Times New Roman" w:hAnsi="Times New Roman"/>
                <w:b w:val="0"/>
                <w:sz w:val="24"/>
                <w:u w:val="none"/>
              </w:rPr>
              <w:t>n</w:t>
            </w:r>
            <w:r w:rsidRPr="007C6857">
              <w:rPr>
                <w:rStyle w:val="InstructionsTabelleberschrift"/>
                <w:rFonts w:ascii="Times New Roman" w:hAnsi="Times New Roman"/>
                <w:b w:val="0"/>
                <w:sz w:val="24"/>
                <w:u w:val="none"/>
              </w:rPr>
              <w:t>gen af den måned, der er nærmest indberetningsdatoen under den uafhængige kurskontrol, der foretages i overensstemmelse med artikel 105, stk. 8, i CRR, med hensyn til de bedste tilgængelige uafhængige data for den pågældende ind</w:t>
            </w:r>
            <w:r w:rsidRPr="007C6857">
              <w:rPr>
                <w:rStyle w:val="InstructionsTabelleberschrift"/>
                <w:rFonts w:ascii="Times New Roman" w:hAnsi="Times New Roman"/>
                <w:b w:val="0"/>
                <w:sz w:val="24"/>
                <w:u w:val="none"/>
              </w:rPr>
              <w:t>i</w:t>
            </w:r>
            <w:r w:rsidRPr="007C6857">
              <w:rPr>
                <w:rStyle w:val="InstructionsTabelleberschrift"/>
                <w:rFonts w:ascii="Times New Roman" w:hAnsi="Times New Roman"/>
                <w:b w:val="0"/>
                <w:sz w:val="24"/>
                <w:u w:val="none"/>
              </w:rPr>
              <w:t xml:space="preserve">viduelle koncentrerede værdiansættelsesposition. </w:t>
            </w:r>
          </w:p>
          <w:p w:rsidR="00113E45" w:rsidRPr="007C6857" w:rsidRDefault="00113E45" w:rsidP="00E60B53">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res gennem den månedlige IPV.</w:t>
            </w:r>
          </w:p>
          <w:p w:rsidR="00113E45" w:rsidRPr="007C6857" w:rsidRDefault="00D2428D" w:rsidP="00D2428D">
            <w:pPr>
              <w:spacing w:beforeLines="60" w:before="144" w:afterLines="60" w:after="144"/>
              <w:rPr>
                <w:rStyle w:val="InstructionsTabelleberschrift"/>
                <w:rFonts w:ascii="Times New Roman" w:hAnsi="Times New Roman"/>
                <w:b w:val="0"/>
                <w:sz w:val="24"/>
                <w:u w:val="none"/>
              </w:rPr>
            </w:pPr>
            <w:r w:rsidRPr="007C6857">
              <w:rPr>
                <w:rStyle w:val="InstructionsTabelleberschrift"/>
                <w:rFonts w:ascii="Times New Roman" w:hAnsi="Times New Roman"/>
                <w:b w:val="0"/>
                <w:sz w:val="24"/>
                <w:u w:val="none"/>
              </w:rPr>
              <w:t>Justerede forskelsværdier i instituttets beholdninger og fortegnelser for den rel</w:t>
            </w:r>
            <w:r w:rsidRPr="007C6857">
              <w:rPr>
                <w:rStyle w:val="InstructionsTabelleberschrift"/>
                <w:rFonts w:ascii="Times New Roman" w:hAnsi="Times New Roman"/>
                <w:b w:val="0"/>
                <w:sz w:val="24"/>
                <w:u w:val="none"/>
              </w:rPr>
              <w:t>e</w:t>
            </w:r>
            <w:r w:rsidRPr="007C6857">
              <w:rPr>
                <w:rStyle w:val="InstructionsTabelleberschrift"/>
                <w:rFonts w:ascii="Times New Roman" w:hAnsi="Times New Roman"/>
                <w:b w:val="0"/>
                <w:sz w:val="24"/>
                <w:u w:val="none"/>
              </w:rPr>
              <w:t>vante månedsslutdato medtages ikke i beregningen af IPV-forskel.</w:t>
            </w:r>
          </w:p>
        </w:tc>
      </w:tr>
    </w:tbl>
    <w:p w:rsidR="00995A7F" w:rsidRPr="007C6857" w:rsidRDefault="00995A7F" w:rsidP="00C61FF5">
      <w:pPr>
        <w:rPr>
          <w:rStyle w:val="InstructionsTabelleText"/>
          <w:rFonts w:ascii="Times New Roman" w:hAnsi="Times New Roman"/>
          <w:sz w:val="24"/>
        </w:rPr>
      </w:pPr>
    </w:p>
    <w:p w:rsidR="00FD54FC" w:rsidRPr="007C6857"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987273"/>
      <w:r w:rsidRPr="007C6857">
        <w:rPr>
          <w:rFonts w:ascii="Times New Roman" w:hAnsi="Times New Roman"/>
          <w:sz w:val="24"/>
          <w:u w:val="none"/>
        </w:rPr>
        <w:t>7.</w:t>
      </w:r>
      <w:r w:rsidRPr="007C6857">
        <w:tab/>
      </w:r>
      <w:r w:rsidRPr="007C6857">
        <w:rPr>
          <w:rFonts w:ascii="Times New Roman" w:hAnsi="Times New Roman"/>
          <w:sz w:val="24"/>
        </w:rPr>
        <w:t>C 33.00 — Eksponeringer mod offentlig forvaltning og service (GOV)</w:t>
      </w:r>
      <w:bookmarkEnd w:id="801"/>
      <w:bookmarkEnd w:id="802"/>
      <w:bookmarkEnd w:id="803"/>
    </w:p>
    <w:p w:rsidR="00FD54FC" w:rsidRPr="007C6857"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987274"/>
      <w:r w:rsidRPr="007C6857">
        <w:rPr>
          <w:rFonts w:ascii="Times New Roman" w:hAnsi="Times New Roman"/>
          <w:sz w:val="24"/>
          <w:u w:val="none"/>
        </w:rPr>
        <w:t>7.1.</w:t>
      </w:r>
      <w:r w:rsidRPr="007C6857">
        <w:tab/>
      </w:r>
      <w:r w:rsidRPr="007C6857">
        <w:rPr>
          <w:rFonts w:ascii="Times New Roman" w:hAnsi="Times New Roman"/>
          <w:sz w:val="24"/>
        </w:rPr>
        <w:t>Generelle bemærkninger</w:t>
      </w:r>
      <w:bookmarkEnd w:id="804"/>
      <w:bookmarkEnd w:id="805"/>
      <w:bookmarkEnd w:id="806"/>
      <w:bookmarkEnd w:id="807"/>
      <w:r w:rsidRPr="007C6857">
        <w:rPr>
          <w:rFonts w:ascii="Times New Roman" w:hAnsi="Times New Roman"/>
          <w:sz w:val="24"/>
        </w:rPr>
        <w:t xml:space="preserve"> </w:t>
      </w:r>
    </w:p>
    <w:p w:rsidR="00FD54FC" w:rsidRPr="007C6857" w:rsidRDefault="00125707" w:rsidP="009068C9">
      <w:pPr>
        <w:pStyle w:val="InstructionsText2"/>
        <w:numPr>
          <w:ilvl w:val="0"/>
          <w:numId w:val="0"/>
        </w:numPr>
        <w:ind w:left="993"/>
      </w:pPr>
      <w:r w:rsidRPr="007C6857">
        <w:t>155.</w:t>
      </w:r>
      <w:r w:rsidRPr="007C6857">
        <w:tab/>
        <w:t>De oplysninger, der skal indsættes i skema C 33.00, skal dække alle ekspon</w:t>
      </w:r>
      <w:r w:rsidRPr="007C6857">
        <w:t>e</w:t>
      </w:r>
      <w:r w:rsidRPr="007C6857">
        <w:t>ringer mod "Offentlig forvaltning og service" som defineret i punkt 42, litra b), i b</w:t>
      </w:r>
      <w:r w:rsidRPr="007C6857">
        <w:t>i</w:t>
      </w:r>
      <w:r w:rsidRPr="007C6857">
        <w:t>lag V.</w:t>
      </w:r>
    </w:p>
    <w:p w:rsidR="00FD54FC" w:rsidRPr="007C6857" w:rsidRDefault="00125707" w:rsidP="009068C9">
      <w:pPr>
        <w:pStyle w:val="InstructionsText2"/>
        <w:numPr>
          <w:ilvl w:val="0"/>
          <w:numId w:val="0"/>
        </w:numPr>
        <w:ind w:left="993"/>
      </w:pPr>
      <w:r w:rsidRPr="007C6857">
        <w:t>156.</w:t>
      </w:r>
      <w:r w:rsidRPr="007C6857">
        <w:tab/>
        <w:t xml:space="preserve">Eksponeringer mod "Offentlig forvaltning og service" medtages i forskellige eksponeringsklasser, jf. artikel 112 og 147 i CRR, som beskrevet i instrukserne til skema C 07.00, C 08.01 og C 08.02. </w:t>
      </w:r>
    </w:p>
    <w:p w:rsidR="00FD54FC" w:rsidRPr="007C6857" w:rsidRDefault="00125707" w:rsidP="009068C9">
      <w:pPr>
        <w:pStyle w:val="InstructionsText2"/>
        <w:numPr>
          <w:ilvl w:val="0"/>
          <w:numId w:val="0"/>
        </w:numPr>
        <w:ind w:left="993"/>
      </w:pPr>
      <w:r w:rsidRPr="007C6857">
        <w:lastRenderedPageBreak/>
        <w:t>157.</w:t>
      </w:r>
      <w:r w:rsidRPr="007C6857">
        <w:tab/>
        <w:t>Tabel 2 (standardmetoden) og tabel 3 (IRB-metoden), som findes i del 3 i bilag 5, skal følges, når eksponeringsklasser, der anvendes ved beregningen af kapita</w:t>
      </w:r>
      <w:r w:rsidRPr="007C6857">
        <w:t>l</w:t>
      </w:r>
      <w:r w:rsidRPr="007C6857">
        <w:t xml:space="preserve">krav i overensstemmelse med CRR, og modpartssektoren "Offentlig forvaltning og service" sammenstilles. </w:t>
      </w:r>
    </w:p>
    <w:p w:rsidR="00FD54FC" w:rsidRPr="007C6857" w:rsidRDefault="00125707" w:rsidP="009068C9">
      <w:pPr>
        <w:pStyle w:val="InstructionsText2"/>
        <w:numPr>
          <w:ilvl w:val="0"/>
          <w:numId w:val="0"/>
        </w:numPr>
        <w:ind w:left="993"/>
      </w:pPr>
      <w:r w:rsidRPr="007C6857">
        <w:t>158.</w:t>
      </w:r>
      <w:r w:rsidRPr="007C6857">
        <w:tab/>
        <w:t>Oplysninger skal indberettes for samlede aggregerede eksponeringer (dvs. summen af alle lande, hvor banken har eksponeringer over for stater) og for hvert land på grundlag af modpartens hjemsted med udgangspunkt i den umiddelbare lå</w:t>
      </w:r>
      <w:r w:rsidRPr="007C6857">
        <w:t>n</w:t>
      </w:r>
      <w:r w:rsidRPr="007C6857">
        <w:t xml:space="preserve">tager. </w:t>
      </w:r>
    </w:p>
    <w:p w:rsidR="00FD54FC" w:rsidRPr="007C6857" w:rsidRDefault="00125707" w:rsidP="009068C9">
      <w:pPr>
        <w:pStyle w:val="InstructionsText2"/>
        <w:numPr>
          <w:ilvl w:val="0"/>
          <w:numId w:val="0"/>
        </w:numPr>
        <w:ind w:left="993"/>
      </w:pPr>
      <w:r w:rsidRPr="007C6857">
        <w:t>159.</w:t>
      </w:r>
      <w:r w:rsidRPr="007C6857">
        <w:tab/>
        <w:t>Eksponeringer henføres til eksponeringsklasser eller jurisdiktioner uden he</w:t>
      </w:r>
      <w:r w:rsidRPr="007C6857">
        <w:t>n</w:t>
      </w:r>
      <w:r w:rsidRPr="007C6857">
        <w:t>syntagen til kreditrisikoreduktionsteknikker og især uden hensyntagen til substitut</w:t>
      </w:r>
      <w:r w:rsidRPr="007C6857">
        <w:t>i</w:t>
      </w:r>
      <w:r w:rsidRPr="007C6857">
        <w:t>onsvirkninger. I beregningen af eksponeringsværdier og risikovægtede eksponeri</w:t>
      </w:r>
      <w:r w:rsidRPr="007C6857">
        <w:t>n</w:t>
      </w:r>
      <w:r w:rsidRPr="007C6857">
        <w:t>ger for hver eksponeringsklasse og hver jurisdiktion indgår virkningen af kreditris</w:t>
      </w:r>
      <w:r w:rsidRPr="007C6857">
        <w:t>i</w:t>
      </w:r>
      <w:r w:rsidRPr="007C6857">
        <w:t xml:space="preserve">koreduktionsteknikker, herunder substitutionsvirkninger, dog. </w:t>
      </w:r>
    </w:p>
    <w:p w:rsidR="00FD54FC" w:rsidRPr="007C6857" w:rsidRDefault="00125707" w:rsidP="009068C9">
      <w:pPr>
        <w:pStyle w:val="InstructionsText2"/>
        <w:numPr>
          <w:ilvl w:val="0"/>
          <w:numId w:val="0"/>
        </w:numPr>
        <w:ind w:left="993"/>
      </w:pPr>
      <w:r w:rsidRPr="007C6857">
        <w:t>160.</w:t>
      </w:r>
      <w:r w:rsidRPr="007C6857">
        <w:tab/>
        <w:t>Indberetningen af oplysninger om eksponeringer mod "Offentlig forvaltning og service" efter den jurisdiktion, som er den umiddelbare modparts hjemsted, bortset fra det indberettende instituts nationale jurisdiktion, er underlagt tærsklerne i fo</w:t>
      </w:r>
      <w:r w:rsidRPr="007C6857">
        <w:t>r</w:t>
      </w:r>
      <w:r w:rsidRPr="007C6857">
        <w:t>ordningens artikel 5, litra b), nr. 3).</w:t>
      </w:r>
    </w:p>
    <w:p w:rsidR="00FD54FC" w:rsidRPr="007C6857"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3987275"/>
      <w:r w:rsidRPr="007C6857">
        <w:rPr>
          <w:rFonts w:ascii="Times New Roman" w:hAnsi="Times New Roman"/>
          <w:sz w:val="24"/>
          <w:u w:val="none"/>
        </w:rPr>
        <w:t>7.2.</w:t>
      </w:r>
      <w:r w:rsidRPr="007C6857">
        <w:tab/>
      </w:r>
      <w:r w:rsidRPr="007C6857">
        <w:rPr>
          <w:rFonts w:ascii="Times New Roman" w:hAnsi="Times New Roman"/>
          <w:sz w:val="24"/>
        </w:rPr>
        <w:t>Omfanget af skemaet om eksponeringer mod "Offentlig forvaltning og service"</w:t>
      </w:r>
      <w:bookmarkEnd w:id="808"/>
      <w:bookmarkEnd w:id="809"/>
      <w:bookmarkEnd w:id="810"/>
      <w:bookmarkEnd w:id="811"/>
    </w:p>
    <w:p w:rsidR="00FD54FC" w:rsidRPr="007C6857" w:rsidRDefault="00125707" w:rsidP="009068C9">
      <w:pPr>
        <w:pStyle w:val="InstructionsText2"/>
        <w:numPr>
          <w:ilvl w:val="0"/>
          <w:numId w:val="0"/>
        </w:numPr>
        <w:ind w:left="993"/>
      </w:pPr>
      <w:r w:rsidRPr="007C6857">
        <w:t>161.</w:t>
      </w:r>
      <w:r w:rsidRPr="007C6857">
        <w:tab/>
        <w:t>Omfanget af GOV-skemaet dækker balanceførte og ikkebalanceførte ekspon</w:t>
      </w:r>
      <w:r w:rsidRPr="007C6857">
        <w:t>e</w:t>
      </w:r>
      <w:r w:rsidRPr="007C6857">
        <w:t>ringer samt direkte derivateksponeringer mod "Offentlig forvaltning og service" i handelsbeholdningen og anlægsbeholdningen. Endvidere kræves også en mem</w:t>
      </w:r>
      <w:r w:rsidRPr="007C6857">
        <w:t>o</w:t>
      </w:r>
      <w:r w:rsidRPr="007C6857">
        <w:t>randumpost om indirekte eksponeringer i form af kreditderivater, der er solgt på grundlag af eksponeringer mod offentlig forvaltning og service.</w:t>
      </w:r>
    </w:p>
    <w:p w:rsidR="00FD54FC" w:rsidRPr="007C6857" w:rsidRDefault="00125707" w:rsidP="009068C9">
      <w:pPr>
        <w:pStyle w:val="InstructionsText2"/>
        <w:numPr>
          <w:ilvl w:val="0"/>
          <w:numId w:val="0"/>
        </w:numPr>
        <w:ind w:left="993"/>
      </w:pPr>
      <w:r w:rsidRPr="007C6857">
        <w:t>162.</w:t>
      </w:r>
      <w:r w:rsidRPr="007C6857">
        <w:tab/>
        <w:t xml:space="preserve">En eksponering er en direkte eksponering, når den umiddelbare modpart er en enhed, der er omfattet af definitionen af "Offentlig forvaltning og service". </w:t>
      </w:r>
    </w:p>
    <w:p w:rsidR="00FD54FC" w:rsidRPr="007C6857" w:rsidRDefault="00125707" w:rsidP="009068C9">
      <w:pPr>
        <w:pStyle w:val="InstructionsText2"/>
        <w:numPr>
          <w:ilvl w:val="0"/>
          <w:numId w:val="0"/>
        </w:numPr>
        <w:ind w:left="993"/>
      </w:pPr>
      <w:r w:rsidRPr="007C6857">
        <w:t>163.</w:t>
      </w:r>
      <w:r w:rsidRPr="007C6857">
        <w:tab/>
        <w:t>Skemaet er inddelt i to afsnit. Det første er baseret på en opdeling af ekspon</w:t>
      </w:r>
      <w:r w:rsidRPr="007C6857">
        <w:t>e</w:t>
      </w:r>
      <w:r w:rsidRPr="007C6857">
        <w:t>ringer efter risiko, lovgivningsmæssig fremgangsmåde og eksponeringsklasse, mens det andet er baseret på en opdeling efter restløbetid.</w:t>
      </w:r>
    </w:p>
    <w:p w:rsidR="00FD54FC" w:rsidRPr="007C6857"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987276"/>
      <w:r w:rsidRPr="007C6857">
        <w:rPr>
          <w:rFonts w:ascii="Times New Roman" w:hAnsi="Times New Roman"/>
          <w:sz w:val="24"/>
          <w:u w:val="none"/>
        </w:rPr>
        <w:t>7.3.</w:t>
      </w:r>
      <w:r w:rsidRPr="007C6857">
        <w:tab/>
      </w:r>
      <w:r w:rsidRPr="007C6857">
        <w:rPr>
          <w:rFonts w:ascii="Times New Roman" w:hAnsi="Times New Roman"/>
          <w:sz w:val="24"/>
        </w:rPr>
        <w:t>Instrukser vedrørende specifikke positioner</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7C6857" w:rsidTr="00672D2A">
        <w:tc>
          <w:tcPr>
            <w:tcW w:w="1188" w:type="dxa"/>
            <w:shd w:val="pct25" w:color="auto" w:fill="auto"/>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Kolonner</w:t>
            </w:r>
          </w:p>
          <w:p w:rsidR="00FD54FC" w:rsidRPr="007C6857" w:rsidRDefault="00FD54FC" w:rsidP="00FD54FC">
            <w:pPr>
              <w:spacing w:before="0" w:after="0"/>
              <w:ind w:left="33"/>
              <w:rPr>
                <w:rFonts w:ascii="Times New Roman" w:hAnsi="Times New Roman"/>
                <w:bCs/>
                <w:sz w:val="24"/>
              </w:rPr>
            </w:pPr>
          </w:p>
        </w:tc>
        <w:tc>
          <w:tcPr>
            <w:tcW w:w="8640" w:type="dxa"/>
            <w:shd w:val="pct25" w:color="auto" w:fill="auto"/>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Instrukser</w:t>
            </w:r>
          </w:p>
        </w:tc>
      </w:tr>
      <w:tr w:rsidR="00FD54FC" w:rsidRPr="007C6857" w:rsidTr="00672D2A">
        <w:tc>
          <w:tcPr>
            <w:tcW w:w="1188" w:type="dxa"/>
            <w:tcBorders>
              <w:bottom w:val="single" w:sz="4" w:space="0" w:color="auto"/>
            </w:tcBorders>
          </w:tcPr>
          <w:p w:rsidR="00FD54FC" w:rsidRPr="007C6857" w:rsidRDefault="00FD54FC" w:rsidP="00B74792">
            <w:pPr>
              <w:spacing w:before="0" w:after="0"/>
              <w:ind w:left="33"/>
              <w:rPr>
                <w:rFonts w:ascii="Times New Roman" w:hAnsi="Times New Roman"/>
                <w:bCs/>
                <w:sz w:val="24"/>
                <w:highlight w:val="yellow"/>
              </w:rPr>
            </w:pPr>
            <w:r w:rsidRPr="007C6857">
              <w:rPr>
                <w:rFonts w:ascii="Times New Roman" w:hAnsi="Times New Roman"/>
                <w:sz w:val="24"/>
              </w:rPr>
              <w:t>010-260</w:t>
            </w:r>
          </w:p>
        </w:tc>
        <w:tc>
          <w:tcPr>
            <w:tcW w:w="8640" w:type="dxa"/>
            <w:tcBorders>
              <w:bottom w:val="single" w:sz="4" w:space="0" w:color="auto"/>
            </w:tcBorders>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DIREKTE EKSPONERINGER </w:t>
            </w:r>
          </w:p>
        </w:tc>
      </w:tr>
      <w:tr w:rsidR="00FD54FC" w:rsidRPr="007C6857" w:rsidTr="00672D2A">
        <w:tc>
          <w:tcPr>
            <w:tcW w:w="1188" w:type="dxa"/>
          </w:tcPr>
          <w:p w:rsidR="00FD54FC" w:rsidRPr="007C6857" w:rsidRDefault="00FD54FC" w:rsidP="00B74792">
            <w:pPr>
              <w:spacing w:before="0" w:after="0"/>
              <w:ind w:left="33"/>
              <w:rPr>
                <w:rFonts w:ascii="Times New Roman" w:hAnsi="Times New Roman"/>
                <w:bCs/>
                <w:sz w:val="24"/>
                <w:highlight w:val="yellow"/>
              </w:rPr>
            </w:pPr>
            <w:r w:rsidRPr="007C6857">
              <w:rPr>
                <w:rFonts w:ascii="Times New Roman" w:hAnsi="Times New Roman"/>
                <w:sz w:val="24"/>
              </w:rPr>
              <w:t>010-140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BALANCEFØRTE EKSPONERINGER</w:t>
            </w: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010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Regnskabsmæssig bruttoværdi i alt af finansielle aktiver, bortset fra derivater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samlede sum af den regnskabsmæssige bruttoværdi, som bestemt i overensste</w:t>
            </w:r>
            <w:r w:rsidRPr="007C6857">
              <w:rPr>
                <w:rFonts w:ascii="Times New Roman" w:hAnsi="Times New Roman"/>
                <w:sz w:val="24"/>
              </w:rPr>
              <w:t>m</w:t>
            </w:r>
            <w:r w:rsidRPr="007C6857">
              <w:rPr>
                <w:rFonts w:ascii="Times New Roman" w:hAnsi="Times New Roman"/>
                <w:sz w:val="24"/>
              </w:rPr>
              <w:t>melse med punkt 34 i del 1 i bilag V, af finansielle aktiver, bortset fra derivater, mod offentlig forvaltning og service, for alle porteføljeregnskaber under IFRS eller nation</w:t>
            </w:r>
            <w:r w:rsidRPr="007C6857">
              <w:rPr>
                <w:rFonts w:ascii="Times New Roman" w:hAnsi="Times New Roman"/>
                <w:sz w:val="24"/>
              </w:rPr>
              <w:t>a</w:t>
            </w:r>
            <w:r w:rsidRPr="007C6857">
              <w:rPr>
                <w:rFonts w:ascii="Times New Roman" w:hAnsi="Times New Roman"/>
                <w:sz w:val="24"/>
              </w:rPr>
              <w:t xml:space="preserve">le almindeligt anerkendte regnskabsprincipper GAAP baseret på direktiv 86/635/EØF (BAD-direktivet), defineret i punkt 15-22 i del 1 i bilag V og opført i kolonne 030-120.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Justeringer som følge af forsigtighedsbaseret værdiansættelse reducerer ikke den reg</w:t>
            </w:r>
            <w:r w:rsidRPr="007C6857">
              <w:rPr>
                <w:rFonts w:ascii="Times New Roman" w:hAnsi="Times New Roman"/>
                <w:sz w:val="24"/>
              </w:rPr>
              <w:t>n</w:t>
            </w:r>
            <w:r w:rsidRPr="007C6857">
              <w:rPr>
                <w:rFonts w:ascii="Times New Roman" w:hAnsi="Times New Roman"/>
                <w:sz w:val="24"/>
              </w:rPr>
              <w:lastRenderedPageBreak/>
              <w:t>skabsmæssige bruttoværdi af eksponeringer i og uden for handelsbeholdningen målt til dagsværdi.</w:t>
            </w:r>
          </w:p>
          <w:p w:rsidR="00FD54FC" w:rsidRPr="007C6857" w:rsidRDefault="00FD54FC" w:rsidP="00FD54FC">
            <w:pPr>
              <w:spacing w:before="0" w:after="0"/>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020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Regnskabsmæssig værdi i alt af finansielle aktiver (fratrukket korte positioner)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samlede sum af den regnskabsmæssige værdi, i overensstemmelse med punkt 27 i del 1 i bilag V, af finansielle aktiver, bortset fra derivater, mod Offentlig forvaltning og service, for alle porteføljeregnskaber under IFRS eller nationale almindeligt anerken</w:t>
            </w:r>
            <w:r w:rsidRPr="007C6857">
              <w:rPr>
                <w:rFonts w:ascii="Times New Roman" w:hAnsi="Times New Roman"/>
                <w:sz w:val="24"/>
              </w:rPr>
              <w:t>d</w:t>
            </w:r>
            <w:r w:rsidRPr="007C6857">
              <w:rPr>
                <w:rFonts w:ascii="Times New Roman" w:hAnsi="Times New Roman"/>
                <w:sz w:val="24"/>
              </w:rPr>
              <w:t>te regnskabsprincipper GAAP BAD-direktivet, defineret i punkt 15-22 i del 1 i bilag V og opført i kolonne 030-120, fratrukket korte positioner.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Når instituttet har en kort position, for den samme restløbetid og for den samme umi</w:t>
            </w:r>
            <w:r w:rsidRPr="007C6857">
              <w:rPr>
                <w:rFonts w:ascii="Times New Roman" w:hAnsi="Times New Roman"/>
                <w:sz w:val="24"/>
              </w:rPr>
              <w:t>d</w:t>
            </w:r>
            <w:r w:rsidRPr="007C6857">
              <w:rPr>
                <w:rFonts w:ascii="Times New Roman" w:hAnsi="Times New Roman"/>
                <w:sz w:val="24"/>
              </w:rPr>
              <w:t>delbare modpart, der er denomineret i den samme valuta, modregnes den regnskab</w:t>
            </w:r>
            <w:r w:rsidRPr="007C6857">
              <w:rPr>
                <w:rFonts w:ascii="Times New Roman" w:hAnsi="Times New Roman"/>
                <w:sz w:val="24"/>
              </w:rPr>
              <w:t>s</w:t>
            </w:r>
            <w:r w:rsidRPr="007C6857">
              <w:rPr>
                <w:rFonts w:ascii="Times New Roman" w:hAnsi="Times New Roman"/>
                <w:sz w:val="24"/>
              </w:rPr>
              <w:t>mæssige værdi af den korte position mod den regnskabsmæssige værdi af den direkte position. Denne nettoværdi betragtes som nul, når den er negativ.</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Summen af kolonne 030-120 minus kolonne 130 indberettes.</w:t>
            </w:r>
            <w:r w:rsidRPr="007C6857">
              <w:rPr>
                <w:sz w:val="24"/>
              </w:rPr>
              <w:t xml:space="preserve"> </w:t>
            </w:r>
            <w:r w:rsidRPr="007C6857">
              <w:rPr>
                <w:rFonts w:ascii="Times New Roman" w:hAnsi="Times New Roman"/>
                <w:sz w:val="24"/>
              </w:rPr>
              <w:t>Hvis værdien er lavere end nul, skal den indberettede værdi være nul.</w:t>
            </w:r>
          </w:p>
          <w:p w:rsidR="00FD54FC" w:rsidRPr="007C6857" w:rsidDel="00FB1EBF"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030-120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BORTSET FRA DERIVATER, EFTER PORT</w:t>
            </w:r>
            <w:r w:rsidRPr="007C6857">
              <w:rPr>
                <w:rFonts w:ascii="Times New Roman" w:hAnsi="Times New Roman"/>
                <w:b/>
                <w:sz w:val="24"/>
                <w:u w:val="single"/>
              </w:rPr>
              <w:t>E</w:t>
            </w:r>
            <w:r w:rsidRPr="007C6857">
              <w:rPr>
                <w:rFonts w:ascii="Times New Roman" w:hAnsi="Times New Roman"/>
                <w:b/>
                <w:sz w:val="24"/>
                <w:u w:val="single"/>
              </w:rPr>
              <w:t>FØLJEREGNSKABER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samlede sum af den regnskabsmæssige værdi af finansielle aktiver, som ikke er derivater, som defineret ovenfor, mod offentlig forvaltning og service efter portefølj</w:t>
            </w:r>
            <w:r w:rsidRPr="007C6857">
              <w:rPr>
                <w:rFonts w:ascii="Times New Roman" w:hAnsi="Times New Roman"/>
                <w:sz w:val="24"/>
              </w:rPr>
              <w:t>e</w:t>
            </w:r>
            <w:r w:rsidRPr="007C6857">
              <w:rPr>
                <w:rFonts w:ascii="Times New Roman" w:hAnsi="Times New Roman"/>
                <w:sz w:val="24"/>
              </w:rPr>
              <w:t>regnskab i henhold til de gældende regnskabsregler.</w:t>
            </w:r>
          </w:p>
          <w:p w:rsidR="00FD54FC" w:rsidRPr="007C6857" w:rsidDel="00FB1EBF"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030</w:t>
            </w:r>
          </w:p>
        </w:tc>
        <w:tc>
          <w:tcPr>
            <w:tcW w:w="8640"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b/>
                <w:sz w:val="24"/>
                <w:u w:val="single"/>
              </w:rPr>
              <w:t>Finansielle aktiver, som besiddes med handel for øje</w:t>
            </w:r>
          </w:p>
          <w:p w:rsidR="00FD54FC" w:rsidRPr="007C6857" w:rsidRDefault="00FD54FC" w:rsidP="00FD54FC">
            <w:pPr>
              <w:spacing w:before="0" w:after="0"/>
              <w:ind w:left="33"/>
              <w:rPr>
                <w:rFonts w:ascii="Times New Roman" w:hAnsi="Times New Roman"/>
                <w:bCs/>
                <w:sz w:val="24"/>
              </w:rPr>
            </w:pPr>
          </w:p>
          <w:p w:rsidR="00FD54FC" w:rsidRPr="007C6857" w:rsidRDefault="001C79CB" w:rsidP="00FD54FC">
            <w:pPr>
              <w:spacing w:before="0" w:after="0"/>
              <w:ind w:left="33"/>
              <w:rPr>
                <w:rFonts w:ascii="Times New Roman" w:hAnsi="Times New Roman"/>
                <w:bCs/>
                <w:sz w:val="24"/>
              </w:rPr>
            </w:pPr>
            <w:r w:rsidRPr="007C6857">
              <w:rPr>
                <w:rFonts w:ascii="Times New Roman" w:hAnsi="Times New Roman"/>
                <w:sz w:val="24"/>
              </w:rPr>
              <w:t>IFRS 7.8(a)(ii); IFRS 9 Appendiks A.</w:t>
            </w:r>
          </w:p>
          <w:p w:rsidR="00FD54FC" w:rsidRPr="007C6857" w:rsidDel="00FB1EBF"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040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i handelsbeholdningen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BAD, artikel 32-33; Bilag V. Del 1.16; Regnskabsdirektiv, artikel 8, stk. 1, litra a).</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Indberettes kun af institutter efter nationale almindeligt anerkendte</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regnskabsprincipper (GAAP).</w:t>
            </w:r>
          </w:p>
          <w:p w:rsidR="00FD54FC" w:rsidRPr="007C6857" w:rsidDel="00FB1EBF"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050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uden for handelsbeholdningen, som skal måles til dagsværdi gennem resultatet</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IFRS 7.8(a)(ii); IFRS 9.4.1.4.</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060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klassificeret til dagsværdi gennem resultatet</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IFRS 7.8(a)(i); IFRS 9.4.1.5 og Regnskabsdirektiv, artikel 8, stk. 1), litra a), nr. 6).</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070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bortset fra derivater, uden for handelsbeholdningen, målt til dagsværdi gennem resultatet</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BAD, artikel 36, stk. 2; Regnskabsdirektiv, artikel 8, stk. 1, litra a).</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Indberettes kun af institutter efter nationale almindeligt anerkendte</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regnskabsprincipper (GAAP).</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080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til dagsværdi gennem anden totalindkomst</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IFRS 7.8(d); IFRS 9.4.1.2A.</w:t>
            </w:r>
          </w:p>
          <w:p w:rsidR="00FD54FC" w:rsidRPr="007C6857" w:rsidRDefault="00FD54FC" w:rsidP="00FD54FC">
            <w:pPr>
              <w:spacing w:before="0" w:after="0"/>
              <w:ind w:left="33"/>
              <w:rPr>
                <w:rFonts w:ascii="Times New Roman" w:hAnsi="Times New Roman"/>
                <w:b/>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090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bortset fra derivater, uden for handelsbeholdningen, målt til dagsværdi i egenkapitalen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Regnskabsdirektiv, artikel 8, stk. 1, litra a), og artikel 8, stk. 8.</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Indberettes kun af institutter efter nationale almindeligt anerkendte</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regnskabsprincipper (GAAP).</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100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til amortiseret kostpris</w:t>
            </w:r>
          </w:p>
          <w:p w:rsidR="00FD54FC" w:rsidRPr="007C6857" w:rsidRDefault="00FD54FC" w:rsidP="00FD54FC">
            <w:pPr>
              <w:spacing w:before="0" w:after="0"/>
              <w:ind w:left="33"/>
              <w:rPr>
                <w:rFonts w:ascii="Times New Roman" w:hAnsi="Times New Roman"/>
                <w:bCs/>
                <w:sz w:val="24"/>
              </w:rPr>
            </w:pPr>
          </w:p>
          <w:p w:rsidR="00FD54FC" w:rsidRPr="007C6857" w:rsidDel="00501397" w:rsidRDefault="00FD54FC" w:rsidP="00FD54FC">
            <w:pPr>
              <w:spacing w:before="0" w:after="0"/>
              <w:ind w:left="33"/>
              <w:rPr>
                <w:rFonts w:ascii="Times New Roman" w:hAnsi="Times New Roman"/>
                <w:b/>
                <w:bCs/>
                <w:sz w:val="24"/>
                <w:u w:val="single"/>
              </w:rPr>
            </w:pPr>
            <w:r w:rsidRPr="007C6857">
              <w:rPr>
                <w:rFonts w:ascii="Times New Roman" w:hAnsi="Times New Roman"/>
                <w:sz w:val="24"/>
              </w:rPr>
              <w:t xml:space="preserve">IFRS 7.8(f); IFRS 9.4.1.2; Bilag V. Del 1.15. </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110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Finansielle aktiver, bortset fra derivater, uden for handelsbeholdningen, målt med en omkostningsbaseret metode</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BAD, artikel 35; Regnskabsdirektiv, artikel 6, stk. 1, nr. i), og artikel 8, stk. 2. Bilag V. Del 1.16.</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Indberettes kun af institutter efter nationale almindeligt anerkendte</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regnskabsprincipper (GAAP).</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120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Andre finansielle aktiver, bortset fra derivater, uden for handelsbeholdningen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BAD, artikel 37; Regnskabsdirektiv, artikel 12, stk. 7); Bilag V. Del 1.16.</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Indberettes kun af institutter efter nationale almindeligt anerkendte</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regnskabsprincipper (GAAP).</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130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Korte positioner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regnskabsmæssige værdi af korte positioner som defineret i IFRS 9 BA.7(b), når den direkte modpart er en enhed inden for offentlig forvaltning og service, som defin</w:t>
            </w:r>
            <w:r w:rsidRPr="007C6857">
              <w:rPr>
                <w:rFonts w:ascii="Times New Roman" w:hAnsi="Times New Roman"/>
                <w:sz w:val="24"/>
              </w:rPr>
              <w:t>e</w:t>
            </w:r>
            <w:r w:rsidRPr="007C6857">
              <w:rPr>
                <w:rFonts w:ascii="Times New Roman" w:hAnsi="Times New Roman"/>
                <w:sz w:val="24"/>
              </w:rPr>
              <w:t>ret i punkt 1.</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Korte positioner opstår, når instituttet sælger værdipapirer, der er erhvervet ved et o</w:t>
            </w:r>
            <w:r w:rsidRPr="007C6857">
              <w:rPr>
                <w:rFonts w:ascii="Times New Roman" w:hAnsi="Times New Roman"/>
                <w:sz w:val="24"/>
              </w:rPr>
              <w:t>m</w:t>
            </w:r>
            <w:r w:rsidRPr="007C6857">
              <w:rPr>
                <w:rFonts w:ascii="Times New Roman" w:hAnsi="Times New Roman"/>
                <w:sz w:val="24"/>
              </w:rPr>
              <w:t>vendt repolån eller er lånt i en transaktion med udlån af værdipapirer, hvor den direkte modpart er en enhed inden for offentlig forvaltning og service.</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regnskabsmæssige værdi er dagsværdien af de korte positioner.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Korte positioner skal indberettes efter restløbetidsklasse, som defineret i række 170-230, og efter umiddelbar modpart. Korte positioner anvendes derefter til netting med positioner for den samme restløbetid og umiddelbare modpart til beregningen af k</w:t>
            </w:r>
            <w:r w:rsidRPr="007C6857">
              <w:rPr>
                <w:rFonts w:ascii="Times New Roman" w:hAnsi="Times New Roman"/>
                <w:sz w:val="24"/>
              </w:rPr>
              <w:t>o</w:t>
            </w:r>
            <w:r w:rsidRPr="007C6857">
              <w:rPr>
                <w:rFonts w:ascii="Times New Roman" w:hAnsi="Times New Roman"/>
                <w:sz w:val="24"/>
              </w:rPr>
              <w:lastRenderedPageBreak/>
              <w:t>lonne 030-120.</w:t>
            </w:r>
          </w:p>
        </w:tc>
      </w:tr>
      <w:tr w:rsidR="00FD54FC" w:rsidRPr="007C6857" w:rsidTr="00672D2A">
        <w:tc>
          <w:tcPr>
            <w:tcW w:w="1188" w:type="dxa"/>
          </w:tcPr>
          <w:p w:rsidR="00FD54FC" w:rsidRPr="007C6857" w:rsidDel="00E97A51"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140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Heraf: Korte positioner fra omvendte repolån klassificeret som "besiddes med handel for øje" eller er i handelsbeholdningen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regnskabsmæssige værdi af korte positioner som defineret i IFRS 9 BA.7(b), der opstår, når instituttet sælger værdipapirer, der er erhvervet ved et omvendt repolån, hvor den direkte modpart er en enhed inden for offentlig forvaltning og service, og som indgår i porteføljen over finansielle aktiver, som "besiddes med handel for øje" e</w:t>
            </w:r>
            <w:r w:rsidRPr="007C6857">
              <w:rPr>
                <w:rFonts w:ascii="Times New Roman" w:hAnsi="Times New Roman"/>
                <w:sz w:val="24"/>
              </w:rPr>
              <w:t>l</w:t>
            </w:r>
            <w:r w:rsidRPr="007C6857">
              <w:rPr>
                <w:rFonts w:ascii="Times New Roman" w:hAnsi="Times New Roman"/>
                <w:sz w:val="24"/>
              </w:rPr>
              <w:t>ler er i handelsbeholdningen (kolonne 030 eller 040).</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 xml:space="preserve">Korte positioner, der opstår, når de solgte værdipapirer blev lånt i en transaktion med udlån af værdipapirer, medtages ikke i denne kolonne. </w:t>
            </w:r>
          </w:p>
          <w:p w:rsidR="00FD54FC" w:rsidRPr="007C6857" w:rsidDel="00E97A51" w:rsidRDefault="00FD54FC" w:rsidP="00FD54FC">
            <w:pPr>
              <w:spacing w:before="0" w:after="0"/>
              <w:ind w:left="33"/>
              <w:rPr>
                <w:rFonts w:ascii="Times New Roman" w:hAnsi="Times New Roman"/>
                <w:b/>
                <w:bCs/>
                <w:sz w:val="24"/>
                <w:u w:val="single"/>
              </w:rPr>
            </w:pPr>
          </w:p>
        </w:tc>
      </w:tr>
      <w:tr w:rsidR="00FD54FC" w:rsidRPr="007C6857" w:rsidDel="004A25FD" w:rsidTr="00672D2A">
        <w:tc>
          <w:tcPr>
            <w:tcW w:w="1188" w:type="dxa"/>
          </w:tcPr>
          <w:p w:rsidR="00FD54FC" w:rsidRPr="007C6857" w:rsidDel="004A25FD" w:rsidRDefault="00FD54FC" w:rsidP="00FD54FC">
            <w:pPr>
              <w:spacing w:before="0" w:after="0"/>
              <w:ind w:left="33"/>
              <w:rPr>
                <w:rFonts w:ascii="Times New Roman" w:hAnsi="Times New Roman"/>
                <w:bCs/>
                <w:sz w:val="24"/>
              </w:rPr>
            </w:pPr>
            <w:r w:rsidRPr="007C6857">
              <w:rPr>
                <w:rFonts w:ascii="Times New Roman" w:hAnsi="Times New Roman"/>
                <w:sz w:val="24"/>
              </w:rPr>
              <w:t>150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Akkumuleret værdiforringelse</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Aggregeret akkumuleret værdiforringelse vedrørende finansielle aktiver, bortset fra d</w:t>
            </w:r>
            <w:r w:rsidRPr="007C6857">
              <w:rPr>
                <w:rFonts w:ascii="Times New Roman" w:hAnsi="Times New Roman"/>
                <w:sz w:val="24"/>
              </w:rPr>
              <w:t>e</w:t>
            </w:r>
            <w:r w:rsidRPr="007C6857">
              <w:rPr>
                <w:rFonts w:ascii="Times New Roman" w:hAnsi="Times New Roman"/>
                <w:sz w:val="24"/>
              </w:rPr>
              <w:t>rivater, der er indberettet i kolonne 080-120. [Bilag V, del 2, punkt 70 og 71].</w:t>
            </w:r>
          </w:p>
          <w:p w:rsidR="00FD54FC" w:rsidRPr="007C6857" w:rsidDel="004A25FD"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160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Akkumuleret værdiforringelse — heraf: fra finansielle aktiver til dagsværdi ge</w:t>
            </w:r>
            <w:r w:rsidRPr="007C6857">
              <w:rPr>
                <w:rFonts w:ascii="Times New Roman" w:hAnsi="Times New Roman"/>
                <w:b/>
                <w:sz w:val="24"/>
                <w:u w:val="single"/>
              </w:rPr>
              <w:t>n</w:t>
            </w:r>
            <w:r w:rsidRPr="007C6857">
              <w:rPr>
                <w:rFonts w:ascii="Times New Roman" w:hAnsi="Times New Roman"/>
                <w:b/>
                <w:sz w:val="24"/>
                <w:u w:val="single"/>
              </w:rPr>
              <w:t>nem anden totalindkomst eller fra finansielle aktiver, bortset fra derivater, uden for handelsbeholdningen, målt til dagsværdi i egenkapitalen</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Aggregeret akkumuleret værdiforringelse vedrørende finansielle aktiver, bortset fra d</w:t>
            </w:r>
            <w:r w:rsidRPr="007C6857">
              <w:rPr>
                <w:rFonts w:ascii="Times New Roman" w:hAnsi="Times New Roman"/>
                <w:sz w:val="24"/>
              </w:rPr>
              <w:t>e</w:t>
            </w:r>
            <w:r w:rsidRPr="007C6857">
              <w:rPr>
                <w:rFonts w:ascii="Times New Roman" w:hAnsi="Times New Roman"/>
                <w:sz w:val="24"/>
              </w:rPr>
              <w:t xml:space="preserve">rivater, der er indberettet i kolonne 080 og 090. </w:t>
            </w:r>
          </w:p>
          <w:p w:rsidR="00FD54FC" w:rsidRPr="007C6857" w:rsidRDefault="00FD54FC" w:rsidP="00FD54FC">
            <w:pPr>
              <w:spacing w:before="0" w:after="0"/>
              <w:ind w:left="33"/>
              <w:rPr>
                <w:rFonts w:ascii="Times New Roman" w:hAnsi="Times New Roman"/>
                <w:b/>
                <w:bCs/>
                <w:sz w:val="24"/>
                <w:u w:val="single"/>
              </w:rPr>
            </w:pPr>
          </w:p>
        </w:tc>
      </w:tr>
      <w:tr w:rsidR="00FD54FC" w:rsidRPr="007C6857" w:rsidDel="004A25FD" w:rsidTr="00672D2A">
        <w:tc>
          <w:tcPr>
            <w:tcW w:w="1188" w:type="dxa"/>
          </w:tcPr>
          <w:p w:rsidR="00FD54FC" w:rsidRPr="007C6857" w:rsidDel="004A25FD" w:rsidRDefault="00FD54FC" w:rsidP="00FD54FC">
            <w:pPr>
              <w:spacing w:before="0" w:after="0"/>
              <w:ind w:left="33"/>
              <w:rPr>
                <w:rFonts w:ascii="Times New Roman" w:hAnsi="Times New Roman"/>
                <w:bCs/>
                <w:sz w:val="24"/>
              </w:rPr>
            </w:pPr>
            <w:r w:rsidRPr="007C6857">
              <w:rPr>
                <w:rFonts w:ascii="Times New Roman" w:hAnsi="Times New Roman"/>
                <w:sz w:val="24"/>
              </w:rPr>
              <w:t>170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Akkumulerede negative ændringer i dagsværdi på grund af kreditrisiko </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E863C1">
            <w:pPr>
              <w:spacing w:before="0" w:after="0"/>
              <w:ind w:left="33"/>
              <w:rPr>
                <w:rFonts w:ascii="Times New Roman" w:hAnsi="Times New Roman"/>
                <w:bCs/>
                <w:sz w:val="24"/>
              </w:rPr>
            </w:pPr>
            <w:r w:rsidRPr="007C6857">
              <w:rPr>
                <w:rFonts w:ascii="Times New Roman" w:hAnsi="Times New Roman"/>
                <w:sz w:val="24"/>
              </w:rPr>
              <w:t>Den aggregerede sum af akkumulerede negative ændringer i dagsværdi på grund af kreditrisiko vedrørende positioner angivet i kolonne 050, 060, 070, 080 og 090. [Bilag V, del 2, punkt 69].</w:t>
            </w:r>
          </w:p>
          <w:p w:rsidR="00FD54FC" w:rsidRPr="007C6857" w:rsidDel="004A25FD" w:rsidRDefault="00FD54FC" w:rsidP="00BE47D8">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180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Akkumulerede negative ændringer i dagsværdi på grund af kreditrisiko — heraf: fra finansielle aktiver, uden for handelsbeholdningen, som skal måles til dag</w:t>
            </w:r>
            <w:r w:rsidRPr="007C6857">
              <w:rPr>
                <w:rFonts w:ascii="Times New Roman" w:hAnsi="Times New Roman"/>
                <w:b/>
                <w:sz w:val="24"/>
                <w:u w:val="single"/>
              </w:rPr>
              <w:t>s</w:t>
            </w:r>
            <w:r w:rsidRPr="007C6857">
              <w:rPr>
                <w:rFonts w:ascii="Times New Roman" w:hAnsi="Times New Roman"/>
                <w:b/>
                <w:sz w:val="24"/>
                <w:u w:val="single"/>
              </w:rPr>
              <w:t>værdi gennem resultatet, finansielle aktiver klassificeret til dagsværdi gennem r</w:t>
            </w:r>
            <w:r w:rsidRPr="007C6857">
              <w:rPr>
                <w:rFonts w:ascii="Times New Roman" w:hAnsi="Times New Roman"/>
                <w:b/>
                <w:sz w:val="24"/>
                <w:u w:val="single"/>
              </w:rPr>
              <w:t>e</w:t>
            </w:r>
            <w:r w:rsidRPr="007C6857">
              <w:rPr>
                <w:rFonts w:ascii="Times New Roman" w:hAnsi="Times New Roman"/>
                <w:b/>
                <w:sz w:val="24"/>
                <w:u w:val="single"/>
              </w:rPr>
              <w:t>sultatet eller fra finansielle aktiver uden for handelsbeholdningen, målt til dag</w:t>
            </w:r>
            <w:r w:rsidRPr="007C6857">
              <w:rPr>
                <w:rFonts w:ascii="Times New Roman" w:hAnsi="Times New Roman"/>
                <w:b/>
                <w:sz w:val="24"/>
                <w:u w:val="single"/>
              </w:rPr>
              <w:t>s</w:t>
            </w:r>
            <w:r w:rsidRPr="007C6857">
              <w:rPr>
                <w:rFonts w:ascii="Times New Roman" w:hAnsi="Times New Roman"/>
                <w:b/>
                <w:sz w:val="24"/>
                <w:u w:val="single"/>
              </w:rPr>
              <w:t>værdi gennem resultatet</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aggregerede sum af akkumulerede negative ændringer i dagsværdi på grund af kreditrisiko vedrørende positioner angivet i kolonne 050, 060 og 070.</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b/>
                <w:sz w:val="24"/>
                <w:u w:val="single"/>
              </w:rPr>
              <w:t xml:space="preserve"> </w:t>
            </w: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190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Akkumulerede negative ændringer i dagsværdi på grund af kreditrisiko — heraf: fra finansielle aktiver til dagsværdi gennem anden totalindkomst eller fra fina</w:t>
            </w:r>
            <w:r w:rsidRPr="007C6857">
              <w:rPr>
                <w:rFonts w:ascii="Times New Roman" w:hAnsi="Times New Roman"/>
                <w:b/>
                <w:sz w:val="24"/>
                <w:u w:val="single"/>
              </w:rPr>
              <w:t>n</w:t>
            </w:r>
            <w:r w:rsidRPr="007C6857">
              <w:rPr>
                <w:rFonts w:ascii="Times New Roman" w:hAnsi="Times New Roman"/>
                <w:b/>
                <w:sz w:val="24"/>
                <w:u w:val="single"/>
              </w:rPr>
              <w:t>sielle aktiver, bortset fra derivater, uden for handelsbeholdningen, målt til dag</w:t>
            </w:r>
            <w:r w:rsidRPr="007C6857">
              <w:rPr>
                <w:rFonts w:ascii="Times New Roman" w:hAnsi="Times New Roman"/>
                <w:b/>
                <w:sz w:val="24"/>
                <w:u w:val="single"/>
              </w:rPr>
              <w:t>s</w:t>
            </w:r>
            <w:r w:rsidRPr="007C6857">
              <w:rPr>
                <w:rFonts w:ascii="Times New Roman" w:hAnsi="Times New Roman"/>
                <w:b/>
                <w:sz w:val="24"/>
                <w:u w:val="single"/>
              </w:rPr>
              <w:t>værdi i egenkapitalen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aggregerede sum af akkumulerede negative ændringer i dagsværdi på grund af kreditrisiko vedrørende positioner angivet i kolonne 080 og 090.</w:t>
            </w:r>
          </w:p>
          <w:p w:rsidR="00E863C1" w:rsidRPr="007C6857" w:rsidRDefault="00E863C1"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200-230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Direkte derivatpositioner skal indberettes i kolonne 200-230.</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Hvad angår indberetning af derivater, som er genstand for både modpartsrisiko og k</w:t>
            </w:r>
            <w:r w:rsidRPr="007C6857">
              <w:rPr>
                <w:rFonts w:ascii="Times New Roman" w:hAnsi="Times New Roman"/>
                <w:sz w:val="24"/>
              </w:rPr>
              <w:t>a</w:t>
            </w:r>
            <w:r w:rsidRPr="007C6857">
              <w:rPr>
                <w:rFonts w:ascii="Times New Roman" w:hAnsi="Times New Roman"/>
                <w:sz w:val="24"/>
              </w:rPr>
              <w:t>pitalkrav vedrørende markedsrisiko, henvises til instrukserne for opdelingen af række.</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200-210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 med positiv dagsværdi</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Alle derivater, som har en modpart inden for offentlig forvaltning og service, og som har en positiv dagsværdi for instituttet på indberetningsdatoen, uanset om de anvendes i et sikringsforhold, der kan betegnes som sådan, besiddes med handel for øje eller medregnes i handelsporteføljen under IFRS og nationale almindeligt anerkendte reg</w:t>
            </w:r>
            <w:r w:rsidRPr="007C6857">
              <w:rPr>
                <w:rFonts w:ascii="Times New Roman" w:hAnsi="Times New Roman"/>
                <w:sz w:val="24"/>
              </w:rPr>
              <w:t>n</w:t>
            </w:r>
            <w:r w:rsidRPr="007C6857">
              <w:rPr>
                <w:rFonts w:ascii="Times New Roman" w:hAnsi="Times New Roman"/>
                <w:sz w:val="24"/>
              </w:rPr>
              <w:t xml:space="preserve">skabsprincipper baseret på BAD-direktivet.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Derivater, der anvendes til økonomisk sikring, skal indberettes, når de medregnes i handelsporteføljen eller i porteføljen "besiddes med handel for øje" (bilag V, del 2, punkt 120, 124, 125 og 137-140).</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200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Derivater med positiv dagsværdi: Regnskabsmæssig værdi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regnskabsmæssige værdi af de derivater, der regnes for finansielle aktiver på ref</w:t>
            </w:r>
            <w:r w:rsidRPr="007C6857">
              <w:rPr>
                <w:rFonts w:ascii="Times New Roman" w:hAnsi="Times New Roman"/>
                <w:sz w:val="24"/>
              </w:rPr>
              <w:t>e</w:t>
            </w:r>
            <w:r w:rsidRPr="007C6857">
              <w:rPr>
                <w:rFonts w:ascii="Times New Roman" w:hAnsi="Times New Roman"/>
                <w:sz w:val="24"/>
              </w:rPr>
              <w:t xml:space="preserve">rencedatoen for indberetning.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Ved anvendelse af almindeligt anerkendte regnskabsprincipper baseret på BAD-direktivet omfatter derivater, der skal indberettes i disse kolonner, de derivater, der m</w:t>
            </w:r>
            <w:r w:rsidRPr="007C6857">
              <w:rPr>
                <w:rFonts w:ascii="Times New Roman" w:hAnsi="Times New Roman"/>
                <w:sz w:val="24"/>
              </w:rPr>
              <w:t>å</w:t>
            </w:r>
            <w:r w:rsidRPr="007C6857">
              <w:rPr>
                <w:rFonts w:ascii="Times New Roman" w:hAnsi="Times New Roman"/>
                <w:sz w:val="24"/>
              </w:rPr>
              <w:t>les til kostpris eller den laveste værdi af kostprisen eller markedsværdien, og som me</w:t>
            </w:r>
            <w:r w:rsidRPr="007C6857">
              <w:rPr>
                <w:rFonts w:ascii="Times New Roman" w:hAnsi="Times New Roman"/>
                <w:sz w:val="24"/>
              </w:rPr>
              <w:t>d</w:t>
            </w:r>
            <w:r w:rsidRPr="007C6857">
              <w:rPr>
                <w:rFonts w:ascii="Times New Roman" w:hAnsi="Times New Roman"/>
                <w:sz w:val="24"/>
              </w:rPr>
              <w:t xml:space="preserve">regnes i handelsporteføljen eller klassificeres som sikringsinstrumenter. </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210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 med positiv dagsværdi: Notionel værdi</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Ved anvendelse af IFRS og nationale almindeligt anerkendte regnskabsprincipper b</w:t>
            </w:r>
            <w:r w:rsidRPr="007C6857">
              <w:rPr>
                <w:rFonts w:ascii="Times New Roman" w:hAnsi="Times New Roman"/>
                <w:sz w:val="24"/>
              </w:rPr>
              <w:t>a</w:t>
            </w:r>
            <w:r w:rsidRPr="007C6857">
              <w:rPr>
                <w:rFonts w:ascii="Times New Roman" w:hAnsi="Times New Roman"/>
                <w:sz w:val="24"/>
              </w:rPr>
              <w:t>seret på BAD-direktivet er dette den nominelle værdi, som defineret i bilag V, del 2, punkt 133-135, af alle derivatkontrakter, der er indgået og endnu ikke afregnet på ref</w:t>
            </w:r>
            <w:r w:rsidRPr="007C6857">
              <w:rPr>
                <w:rFonts w:ascii="Times New Roman" w:hAnsi="Times New Roman"/>
                <w:sz w:val="24"/>
              </w:rPr>
              <w:t>e</w:t>
            </w:r>
            <w:r w:rsidRPr="007C6857">
              <w:rPr>
                <w:rFonts w:ascii="Times New Roman" w:hAnsi="Times New Roman"/>
                <w:sz w:val="24"/>
              </w:rPr>
              <w:t>rencedatoen for indberetning, og hvis modpart er en enhed inden for offentlig forval</w:t>
            </w:r>
            <w:r w:rsidRPr="007C6857">
              <w:rPr>
                <w:rFonts w:ascii="Times New Roman" w:hAnsi="Times New Roman"/>
                <w:sz w:val="24"/>
              </w:rPr>
              <w:t>t</w:t>
            </w:r>
            <w:r w:rsidRPr="007C6857">
              <w:rPr>
                <w:rFonts w:ascii="Times New Roman" w:hAnsi="Times New Roman"/>
                <w:sz w:val="24"/>
              </w:rPr>
              <w:t>ning og service, som defineret ovenfor i punkt 1, når dagsværdien er positiv for inst</w:t>
            </w:r>
            <w:r w:rsidRPr="007C6857">
              <w:rPr>
                <w:rFonts w:ascii="Times New Roman" w:hAnsi="Times New Roman"/>
                <w:sz w:val="24"/>
              </w:rPr>
              <w:t>i</w:t>
            </w:r>
            <w:r w:rsidRPr="007C6857">
              <w:rPr>
                <w:rFonts w:ascii="Times New Roman" w:hAnsi="Times New Roman"/>
                <w:sz w:val="24"/>
              </w:rPr>
              <w:t>tuttet på referencedatoen for indberetning.</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220-230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 med negativ dagsværdi</w:t>
            </w:r>
          </w:p>
          <w:p w:rsidR="00FD54FC" w:rsidRPr="007C6857" w:rsidDel="0050139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Alle derivater, som har en modpart inden for offentlig forvaltning og service, og som har en negativ dagsværdi for instituttet på indberetningsdatoen, uanset om de anvendes i et sikringsforhold, der kan betegnes som sådan, besiddes med handel for øje eller medregnes i handelsporteføljen under IFRS og nationale almindeligt anerkendte reg</w:t>
            </w:r>
            <w:r w:rsidRPr="007C6857">
              <w:rPr>
                <w:rFonts w:ascii="Times New Roman" w:hAnsi="Times New Roman"/>
                <w:sz w:val="24"/>
              </w:rPr>
              <w:t>n</w:t>
            </w:r>
            <w:r w:rsidRPr="007C6857">
              <w:rPr>
                <w:rFonts w:ascii="Times New Roman" w:hAnsi="Times New Roman"/>
                <w:sz w:val="24"/>
              </w:rPr>
              <w:t xml:space="preserve">skabsprincipper baseret på BAD-direktivet.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Derivater, der anvendes til økonomisk sikring, skal indberettes, når de medregnes i handelsporteføljen eller i porteføljen "besiddes med handel for øje" (bilag V, del 2, punkt 120, 124, 125 og 137-140).</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220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Derivater med negativ dagsværdi: Regnskabsmæssig værdi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 xml:space="preserve">Den regnskabsmæssige værdi af de derivater, der regnes for finansielle forpligtelser på referencedatoen for indberetning.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Ved anvendelse af almindeligt anerkendte regnskabsprincipper baseret på BAD-direktivet omfatter derivater, der skal indberettes i disse kolonner, de derivater, der m</w:t>
            </w:r>
            <w:r w:rsidRPr="007C6857">
              <w:rPr>
                <w:rFonts w:ascii="Times New Roman" w:hAnsi="Times New Roman"/>
                <w:sz w:val="24"/>
              </w:rPr>
              <w:t>å</w:t>
            </w:r>
            <w:r w:rsidRPr="007C6857">
              <w:rPr>
                <w:rFonts w:ascii="Times New Roman" w:hAnsi="Times New Roman"/>
                <w:sz w:val="24"/>
              </w:rPr>
              <w:t>les til kostpris eller den laveste værdi af kostprisen eller markedsværdien, og som me</w:t>
            </w:r>
            <w:r w:rsidRPr="007C6857">
              <w:rPr>
                <w:rFonts w:ascii="Times New Roman" w:hAnsi="Times New Roman"/>
                <w:sz w:val="24"/>
              </w:rPr>
              <w:t>d</w:t>
            </w:r>
            <w:r w:rsidRPr="007C6857">
              <w:rPr>
                <w:rFonts w:ascii="Times New Roman" w:hAnsi="Times New Roman"/>
                <w:sz w:val="24"/>
              </w:rPr>
              <w:t xml:space="preserve">regnes i handelsporteføljen eller klassificeres som sikringsinstrumenter. </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230</w:t>
            </w:r>
          </w:p>
        </w:tc>
        <w:tc>
          <w:tcPr>
            <w:tcW w:w="8640" w:type="dxa"/>
          </w:tcPr>
          <w:p w:rsidR="00FD54FC" w:rsidRPr="007C6857" w:rsidRDefault="00FD54FC" w:rsidP="00FD54FC">
            <w:pPr>
              <w:spacing w:before="0" w:after="0"/>
              <w:rPr>
                <w:rFonts w:ascii="Times New Roman" w:hAnsi="Times New Roman"/>
                <w:b/>
                <w:bCs/>
                <w:sz w:val="24"/>
                <w:u w:val="single"/>
              </w:rPr>
            </w:pPr>
            <w:r w:rsidRPr="007C6857">
              <w:rPr>
                <w:rFonts w:ascii="Times New Roman" w:hAnsi="Times New Roman"/>
                <w:b/>
                <w:sz w:val="24"/>
                <w:u w:val="single"/>
              </w:rPr>
              <w:t>Derivater med negativ dagsværdi: Notionel værdi</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Ved anvendelse af IFRS og nationale almindeligt anerkendte regnskabsprincipper b</w:t>
            </w:r>
            <w:r w:rsidRPr="007C6857">
              <w:rPr>
                <w:rFonts w:ascii="Times New Roman" w:hAnsi="Times New Roman"/>
                <w:sz w:val="24"/>
              </w:rPr>
              <w:t>a</w:t>
            </w:r>
            <w:r w:rsidRPr="007C6857">
              <w:rPr>
                <w:rFonts w:ascii="Times New Roman" w:hAnsi="Times New Roman"/>
                <w:sz w:val="24"/>
              </w:rPr>
              <w:t>seret på BAD-direktivet er dette den nominelle værdi, som defineret i bilag V, del 2, punkt 133-135, af alle derivatkontrakter, der er indgået og endnu ikke afregnet på ref</w:t>
            </w:r>
            <w:r w:rsidRPr="007C6857">
              <w:rPr>
                <w:rFonts w:ascii="Times New Roman" w:hAnsi="Times New Roman"/>
                <w:sz w:val="24"/>
              </w:rPr>
              <w:t>e</w:t>
            </w:r>
            <w:r w:rsidRPr="007C6857">
              <w:rPr>
                <w:rFonts w:ascii="Times New Roman" w:hAnsi="Times New Roman"/>
                <w:sz w:val="24"/>
              </w:rPr>
              <w:t>rencedatoen, og hvis modpart er en enhed inden for offentlig forvaltning og service, som defineret ovenfor i punkt 1, når dagsværdien er negativ for instituttet.</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B74792">
            <w:pPr>
              <w:spacing w:before="0" w:after="0"/>
              <w:ind w:left="33"/>
              <w:rPr>
                <w:rFonts w:ascii="Times New Roman" w:hAnsi="Times New Roman"/>
                <w:bCs/>
                <w:sz w:val="24"/>
              </w:rPr>
            </w:pPr>
            <w:r w:rsidRPr="007C6857">
              <w:rPr>
                <w:rFonts w:ascii="Times New Roman" w:hAnsi="Times New Roman"/>
                <w:sz w:val="24"/>
              </w:rPr>
              <w:t>240-260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IKKEBALANCEFØRTE EKSPONERINGER</w:t>
            </w: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240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Nominel værdi</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Når den direkte modpart for den ikkebalanceførte post er en enhed inden for offentlig forvaltning og service som defineret ovenfor i punkt 1, er dette den nominelle værdi af de forpligtelser og finansielle garantier, der ikke betragtes som derivater i overen</w:t>
            </w:r>
            <w:r w:rsidRPr="007C6857">
              <w:rPr>
                <w:rFonts w:ascii="Times New Roman" w:hAnsi="Times New Roman"/>
                <w:sz w:val="24"/>
              </w:rPr>
              <w:t>s</w:t>
            </w:r>
            <w:r w:rsidRPr="007C6857">
              <w:rPr>
                <w:rFonts w:ascii="Times New Roman" w:hAnsi="Times New Roman"/>
                <w:sz w:val="24"/>
              </w:rPr>
              <w:t>stemmelse med IFRS eller nationale almindeligt anerkendte regnskabsprincipper bas</w:t>
            </w:r>
            <w:r w:rsidRPr="007C6857">
              <w:rPr>
                <w:rFonts w:ascii="Times New Roman" w:hAnsi="Times New Roman"/>
                <w:sz w:val="24"/>
              </w:rPr>
              <w:t>e</w:t>
            </w:r>
            <w:r w:rsidRPr="007C6857">
              <w:rPr>
                <w:rFonts w:ascii="Times New Roman" w:hAnsi="Times New Roman"/>
                <w:sz w:val="24"/>
              </w:rPr>
              <w:t>ret på BAD-direktivet (bilag V, del 2, punkt 102-119).</w:t>
            </w:r>
          </w:p>
          <w:p w:rsidR="00FD54FC" w:rsidRPr="007C6857" w:rsidRDefault="00FD54FC" w:rsidP="00FD54FC">
            <w:pPr>
              <w:spacing w:before="0" w:after="0"/>
              <w:ind w:left="33"/>
              <w:rPr>
                <w:rFonts w:ascii="Times New Roman" w:hAnsi="Times New Roman"/>
                <w:bCs/>
                <w:sz w:val="24"/>
              </w:rPr>
            </w:pPr>
          </w:p>
          <w:p w:rsidR="00FD54FC" w:rsidRPr="007C6857" w:rsidDel="00501397" w:rsidRDefault="00FD54FC" w:rsidP="00FD54FC">
            <w:pPr>
              <w:spacing w:before="0" w:after="0"/>
              <w:ind w:left="33"/>
              <w:rPr>
                <w:rFonts w:ascii="Times New Roman" w:hAnsi="Times New Roman"/>
                <w:b/>
                <w:bCs/>
                <w:sz w:val="24"/>
                <w:u w:val="single"/>
              </w:rPr>
            </w:pPr>
            <w:r w:rsidRPr="007C6857">
              <w:rPr>
                <w:rFonts w:ascii="Times New Roman" w:hAnsi="Times New Roman"/>
                <w:sz w:val="24"/>
              </w:rPr>
              <w:t>I overensstemmelse med bilag V, del 1, punkt 43 og 44, er enheden inden for offentlig forvaltning og service den direkte modpart a) i afgivne finansielle garantier, når den er den direkte modpart i det garanterede gældsinstrument, og b) i afgivne lånetilsagn og andre tilsagn, når den er den modpart, hvis kreditrisiko antages af det indberettende i</w:t>
            </w:r>
            <w:r w:rsidRPr="007C6857">
              <w:rPr>
                <w:rFonts w:ascii="Times New Roman" w:hAnsi="Times New Roman"/>
                <w:sz w:val="24"/>
              </w:rPr>
              <w:t>n</w:t>
            </w:r>
            <w:r w:rsidRPr="007C6857">
              <w:rPr>
                <w:rFonts w:ascii="Times New Roman" w:hAnsi="Times New Roman"/>
                <w:sz w:val="24"/>
              </w:rPr>
              <w:t xml:space="preserve">stitut. </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250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Hensættelser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BAD artikel 4 Passiver (6)(c), Ikkebalanceførte poster, artikel 27, stk. 11, artikel 28, stk. 8, artikel 33; IFRS 9.4.2.1(c)(ii),(d)(ii), 9.5.5.20;IAS 37, IFRS 4, Bilag V Part 2.11.</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Hensættelser for alle ikkebalanceførte eksponeringer, uanset hvordan de måles, bortset fra dem, der måles til dagsværdi gennem resultatet i overensstemmelse med IFRS 9.</w:t>
            </w:r>
          </w:p>
          <w:p w:rsidR="00FD54FC" w:rsidRPr="007C6857" w:rsidRDefault="00730040" w:rsidP="00FD54FC">
            <w:pPr>
              <w:spacing w:before="0" w:after="0"/>
              <w:ind w:left="33"/>
              <w:rPr>
                <w:rFonts w:ascii="Times New Roman" w:hAnsi="Times New Roman"/>
                <w:bCs/>
                <w:sz w:val="24"/>
              </w:rPr>
            </w:pPr>
            <w:r w:rsidRPr="007C6857">
              <w:rPr>
                <w:rFonts w:ascii="Times New Roman" w:hAnsi="Times New Roman"/>
                <w:sz w:val="24"/>
              </w:rPr>
              <w:t xml:space="preserve"> </w:t>
            </w: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Ved anvendelse af IFRS indberettes værdiforringelsen af et afgivet lånetilsagn i kolo</w:t>
            </w:r>
            <w:r w:rsidRPr="007C6857">
              <w:rPr>
                <w:rFonts w:ascii="Times New Roman" w:hAnsi="Times New Roman"/>
                <w:sz w:val="24"/>
              </w:rPr>
              <w:t>n</w:t>
            </w:r>
            <w:r w:rsidRPr="007C6857">
              <w:rPr>
                <w:rFonts w:ascii="Times New Roman" w:hAnsi="Times New Roman"/>
                <w:sz w:val="24"/>
              </w:rPr>
              <w:t>ne 150, når instituttet ikke kan identificere de forventede kredittab vedrørende den u</w:t>
            </w:r>
            <w:r w:rsidRPr="007C6857">
              <w:rPr>
                <w:rFonts w:ascii="Times New Roman" w:hAnsi="Times New Roman"/>
                <w:sz w:val="24"/>
              </w:rPr>
              <w:t>d</w:t>
            </w:r>
            <w:r w:rsidRPr="007C6857">
              <w:rPr>
                <w:rFonts w:ascii="Times New Roman" w:hAnsi="Times New Roman"/>
                <w:sz w:val="24"/>
              </w:rPr>
              <w:t>nyttede og uudnyttede værdi af gældsinstrumentet. Hvis det kombinerede forventede kredittab for det pågældende finansielle instrument overstiger den regnskabsmæssige bruttoværdi af instrumentets lånekomponent, skal restbeløbet for de forventede kredi</w:t>
            </w:r>
            <w:r w:rsidRPr="007C6857">
              <w:rPr>
                <w:rFonts w:ascii="Times New Roman" w:hAnsi="Times New Roman"/>
                <w:sz w:val="24"/>
              </w:rPr>
              <w:t>t</w:t>
            </w:r>
            <w:r w:rsidRPr="007C6857">
              <w:rPr>
                <w:rFonts w:ascii="Times New Roman" w:hAnsi="Times New Roman"/>
                <w:sz w:val="24"/>
              </w:rPr>
              <w:t>tab indberettes som en hensættelse i kolonne 250.</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260</w:t>
            </w:r>
          </w:p>
        </w:tc>
        <w:tc>
          <w:tcPr>
            <w:tcW w:w="8640"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Akkumulerede negative ændringer i dagsværdi på grund af kreditrisiko </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ikkebalanceførte poster, der måles til dagsværdi gennem resultatet i overensste</w:t>
            </w:r>
            <w:r w:rsidRPr="007C6857">
              <w:rPr>
                <w:rFonts w:ascii="Times New Roman" w:hAnsi="Times New Roman"/>
                <w:sz w:val="24"/>
              </w:rPr>
              <w:t>m</w:t>
            </w:r>
            <w:r w:rsidRPr="007C6857">
              <w:rPr>
                <w:rFonts w:ascii="Times New Roman" w:hAnsi="Times New Roman"/>
                <w:sz w:val="24"/>
              </w:rPr>
              <w:lastRenderedPageBreak/>
              <w:t>melse med IFRS 9, de akkumulerede negative ændringer i dagsværdi på grund af kr</w:t>
            </w:r>
            <w:r w:rsidRPr="007C6857">
              <w:rPr>
                <w:rFonts w:ascii="Times New Roman" w:hAnsi="Times New Roman"/>
                <w:sz w:val="24"/>
              </w:rPr>
              <w:t>e</w:t>
            </w:r>
            <w:r w:rsidRPr="007C6857">
              <w:rPr>
                <w:rFonts w:ascii="Times New Roman" w:hAnsi="Times New Roman"/>
                <w:sz w:val="24"/>
              </w:rPr>
              <w:t>ditrisiko (bilag V, del 2, punkt 110).</w:t>
            </w:r>
          </w:p>
          <w:p w:rsidR="00FD54FC" w:rsidRPr="007C6857" w:rsidRDefault="00730040" w:rsidP="00FD54FC">
            <w:pPr>
              <w:spacing w:before="0" w:after="0"/>
              <w:ind w:left="33"/>
              <w:rPr>
                <w:rFonts w:ascii="Times New Roman" w:hAnsi="Times New Roman"/>
                <w:b/>
                <w:bCs/>
                <w:sz w:val="24"/>
                <w:u w:val="single"/>
              </w:rPr>
            </w:pPr>
            <w:r w:rsidRPr="007C6857">
              <w:rPr>
                <w:rFonts w:ascii="Times New Roman" w:hAnsi="Times New Roman"/>
                <w:sz w:val="24"/>
                <w:u w:val="single"/>
              </w:rPr>
              <w:t xml:space="preserve"> </w:t>
            </w:r>
          </w:p>
        </w:tc>
      </w:tr>
      <w:tr w:rsidR="00FD54FC" w:rsidRPr="007C685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Del="008D1680" w:rsidRDefault="00FD54FC" w:rsidP="00B74792">
            <w:pPr>
              <w:spacing w:before="0" w:after="0"/>
              <w:ind w:left="33"/>
              <w:rPr>
                <w:rFonts w:ascii="Times New Roman" w:hAnsi="Times New Roman"/>
                <w:bCs/>
                <w:sz w:val="24"/>
              </w:rPr>
            </w:pPr>
            <w:r w:rsidRPr="007C6857">
              <w:rPr>
                <w:rFonts w:ascii="Times New Roman" w:hAnsi="Times New Roman"/>
                <w:sz w:val="24"/>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Memorandumpost: Kreditderivater, der er solgt på grundlag af eksponeringer mod offentlig forvaltning og service</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Kreditderivater, der ikke opfylder definitionen af finansielle garantier, som det indb</w:t>
            </w:r>
            <w:r w:rsidRPr="007C6857">
              <w:rPr>
                <w:rFonts w:ascii="Times New Roman" w:hAnsi="Times New Roman"/>
                <w:sz w:val="24"/>
              </w:rPr>
              <w:t>e</w:t>
            </w:r>
            <w:r w:rsidRPr="007C6857">
              <w:rPr>
                <w:rFonts w:ascii="Times New Roman" w:hAnsi="Times New Roman"/>
                <w:sz w:val="24"/>
              </w:rPr>
              <w:t>rettende institut har indgået med andre modparter end offentlig forvaltning og service, og hvis referenceeksponering er en enhed inden for offentlig forvaltning og service, skal indberettes.</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Disse kolonner indberettes ikke for eksponeringer, der opdeles efter risiko, lovgi</w:t>
            </w:r>
            <w:r w:rsidRPr="007C6857">
              <w:rPr>
                <w:rFonts w:ascii="Times New Roman" w:hAnsi="Times New Roman"/>
                <w:sz w:val="24"/>
              </w:rPr>
              <w:t>v</w:t>
            </w:r>
            <w:r w:rsidRPr="007C6857">
              <w:rPr>
                <w:rFonts w:ascii="Times New Roman" w:hAnsi="Times New Roman"/>
                <w:sz w:val="24"/>
              </w:rPr>
              <w:t>ningsmæssig fremgangsmåde og eksponeringsklasse (række 020-160).</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 eksponeringer, der indberettes i afsnittet, skal ikke tages i betragtning ved bere</w:t>
            </w:r>
            <w:r w:rsidRPr="007C6857">
              <w:rPr>
                <w:rFonts w:ascii="Times New Roman" w:hAnsi="Times New Roman"/>
                <w:sz w:val="24"/>
              </w:rPr>
              <w:t>g</w:t>
            </w:r>
            <w:r w:rsidRPr="007C6857">
              <w:rPr>
                <w:rFonts w:ascii="Times New Roman" w:hAnsi="Times New Roman"/>
                <w:sz w:val="24"/>
              </w:rPr>
              <w:t xml:space="preserve">ningen af eksponeringsværdi og risikovægtede eksponeringer (kolonne 290 og 300), der udelukkende er baseret på direkte eksponeringer. </w:t>
            </w:r>
          </w:p>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 </w:t>
            </w:r>
          </w:p>
        </w:tc>
      </w:tr>
      <w:tr w:rsidR="00FD54FC" w:rsidRPr="007C685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Del="008D1680" w:rsidRDefault="00FD54FC" w:rsidP="00FD54FC">
            <w:pPr>
              <w:spacing w:before="0" w:after="0"/>
              <w:ind w:left="33"/>
              <w:rPr>
                <w:rFonts w:ascii="Times New Roman" w:hAnsi="Times New Roman"/>
                <w:bCs/>
                <w:sz w:val="24"/>
              </w:rPr>
            </w:pPr>
            <w:r w:rsidRPr="007C6857">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 med positiv dagsværdi — Regnskabsmæssig værdi</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aggregerede regnskabsmæssige værdi af de indberettede kreditderivater, som er solgt på grundlag af eksponeringer mod offentlig forvaltning og service, og som har en positiv dagsværdi for instituttet på referencedatoen for indberetning, uden at justeri</w:t>
            </w:r>
            <w:r w:rsidRPr="007C6857">
              <w:rPr>
                <w:rFonts w:ascii="Times New Roman" w:hAnsi="Times New Roman"/>
                <w:sz w:val="24"/>
              </w:rPr>
              <w:t>n</w:t>
            </w:r>
            <w:r w:rsidRPr="007C6857">
              <w:rPr>
                <w:rFonts w:ascii="Times New Roman" w:hAnsi="Times New Roman"/>
                <w:sz w:val="24"/>
              </w:rPr>
              <w:t>ger som følge af forsigtighedsbaseret værdiansættelse tages i betragtning.</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derivater, der er omfattet af IFRS, er den værdi, der skal indberettes, den reg</w:t>
            </w:r>
            <w:r w:rsidRPr="007C6857">
              <w:rPr>
                <w:rFonts w:ascii="Times New Roman" w:hAnsi="Times New Roman"/>
                <w:sz w:val="24"/>
              </w:rPr>
              <w:t>n</w:t>
            </w:r>
            <w:r w:rsidRPr="007C6857">
              <w:rPr>
                <w:rFonts w:ascii="Times New Roman" w:hAnsi="Times New Roman"/>
                <w:sz w:val="24"/>
              </w:rPr>
              <w:t>skabsmæssige værdi af de derivater, der er finansielle aktiver på indberetningsdatoen.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derivater, der er omfattet af almindeligt anerkendte regnskabsprincipper baseret på BAD-direktivet, er den værdi, der skal indberettes i denne kolonne, dagsværdien af de derivater, der har en positiv dagsværdi på referencedatoen for indberetning, uanset hvordan de medregnes.</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Del="008D1680" w:rsidRDefault="00FD54FC" w:rsidP="00FD54FC">
            <w:pPr>
              <w:spacing w:before="0" w:after="0"/>
              <w:ind w:left="33"/>
              <w:rPr>
                <w:rFonts w:ascii="Times New Roman" w:hAnsi="Times New Roman"/>
                <w:bCs/>
                <w:sz w:val="24"/>
              </w:rPr>
            </w:pPr>
            <w:r w:rsidRPr="007C6857">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Derivater med negativ dagsværdi — Regnskabsmæssig værdi</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aggregerede regnskabsmæssige værdi af de indberettede kreditderivater, som er solgt på grundlag af eksponeringer mod offentlig forvaltning og service, og som har en negativ dagsværdi for instituttet på referencedatoen for indberetning, uden at justeri</w:t>
            </w:r>
            <w:r w:rsidRPr="007C6857">
              <w:rPr>
                <w:rFonts w:ascii="Times New Roman" w:hAnsi="Times New Roman"/>
                <w:sz w:val="24"/>
              </w:rPr>
              <w:t>n</w:t>
            </w:r>
            <w:r w:rsidRPr="007C6857">
              <w:rPr>
                <w:rFonts w:ascii="Times New Roman" w:hAnsi="Times New Roman"/>
                <w:sz w:val="24"/>
              </w:rPr>
              <w:t>ger som følge af forsigtighedsbaseret værdiansættelse tages i betragtning.</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derivater, der er omfattet af IFRS, er den værdi, der skal indberettes, den reg</w:t>
            </w:r>
            <w:r w:rsidRPr="007C6857">
              <w:rPr>
                <w:rFonts w:ascii="Times New Roman" w:hAnsi="Times New Roman"/>
                <w:sz w:val="24"/>
              </w:rPr>
              <w:t>n</w:t>
            </w:r>
            <w:r w:rsidRPr="007C6857">
              <w:rPr>
                <w:rFonts w:ascii="Times New Roman" w:hAnsi="Times New Roman"/>
                <w:sz w:val="24"/>
              </w:rPr>
              <w:t>skabsmæssige værdi af de derivater, der er finansielle forpligtelser på indberetningsd</w:t>
            </w:r>
            <w:r w:rsidRPr="007C6857">
              <w:rPr>
                <w:rFonts w:ascii="Times New Roman" w:hAnsi="Times New Roman"/>
                <w:sz w:val="24"/>
              </w:rPr>
              <w:t>a</w:t>
            </w:r>
            <w:r w:rsidRPr="007C6857">
              <w:rPr>
                <w:rFonts w:ascii="Times New Roman" w:hAnsi="Times New Roman"/>
                <w:sz w:val="24"/>
              </w:rPr>
              <w:t xml:space="preserve">toen.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sz w:val="24"/>
              </w:rPr>
              <w:t>For derivater, der er omfattet af almindeligt anerkendte regnskabsprincipper baseret på BAD-direktivet, er den værdi, der skal indberettes i denne kolonne, dagsværdien af de derivater, der har en negativ dagsværdi på referencedatoen for indberetning, uanset hvordan de medregnes.</w:t>
            </w:r>
            <w:r w:rsidRPr="007C6857">
              <w:rPr>
                <w:rFonts w:ascii="Times New Roman" w:hAnsi="Times New Roman"/>
                <w:b/>
                <w:sz w:val="24"/>
                <w:u w:val="single"/>
              </w:rPr>
              <w:t xml:space="preserve"> </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Del="008D1680" w:rsidRDefault="00FD54FC" w:rsidP="00FD54FC">
            <w:pPr>
              <w:spacing w:before="0" w:after="0"/>
              <w:ind w:left="33"/>
              <w:rPr>
                <w:rFonts w:ascii="Times New Roman" w:hAnsi="Times New Roman"/>
                <w:bCs/>
                <w:sz w:val="24"/>
              </w:rPr>
            </w:pPr>
            <w:r w:rsidRPr="007C6857">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Eksponeringsværdi</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Eksponeringsværdi for eksponeringer, der er omfattet af kreditrisikorammen.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eksponeringer opgjort efter standardmetoden (SA): se artikel 111 i CRR. For e</w:t>
            </w:r>
            <w:r w:rsidRPr="007C6857">
              <w:rPr>
                <w:rFonts w:ascii="Times New Roman" w:hAnsi="Times New Roman"/>
                <w:sz w:val="24"/>
              </w:rPr>
              <w:t>k</w:t>
            </w:r>
            <w:r w:rsidRPr="007C6857">
              <w:rPr>
                <w:rFonts w:ascii="Times New Roman" w:hAnsi="Times New Roman"/>
                <w:sz w:val="24"/>
              </w:rPr>
              <w:t>sponeringer opgjort efter IRB-metoden: Se artikel 166 og artikel 230, stk. 1, andet punktum, i CRR.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Hvad angår indberetning af derivater, som er genstand for både modpartsrisiko og k</w:t>
            </w:r>
            <w:r w:rsidRPr="007C6857">
              <w:rPr>
                <w:rFonts w:ascii="Times New Roman" w:hAnsi="Times New Roman"/>
                <w:sz w:val="24"/>
              </w:rPr>
              <w:t>a</w:t>
            </w:r>
            <w:r w:rsidRPr="007C6857">
              <w:rPr>
                <w:rFonts w:ascii="Times New Roman" w:hAnsi="Times New Roman"/>
                <w:sz w:val="24"/>
              </w:rPr>
              <w:t>pitalkrav vedrørende markedsrisiko, henvises til instrukserne for opdelingen af række.</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 xml:space="preserve">Risikovægtet eksponering </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Beløb for risikovægtede eksponeringer for eksponeringer, der er omfattet af kreditris</w:t>
            </w:r>
            <w:r w:rsidRPr="007C6857">
              <w:rPr>
                <w:rFonts w:ascii="Times New Roman" w:hAnsi="Times New Roman"/>
                <w:sz w:val="24"/>
              </w:rPr>
              <w:t>i</w:t>
            </w:r>
            <w:r w:rsidRPr="007C6857">
              <w:rPr>
                <w:rFonts w:ascii="Times New Roman" w:hAnsi="Times New Roman"/>
                <w:sz w:val="24"/>
              </w:rPr>
              <w:t xml:space="preserve">korammen. </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eksponeringer opgjort efter standardmetoden (SA): se artikel 113, stk. 1-5, i CRR. For eksponeringer opgjort efter IRB-metoden: se artikel 153, stk. 1 og 3, i CRR.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For indberetning af direkte eksponeringer inden for anvendelsesområdet for artikel 271 i CRR, som er omfattet af kapitalgrundlagskrav for både modpartsrisiko og markedsr</w:t>
            </w:r>
            <w:r w:rsidRPr="007C6857">
              <w:rPr>
                <w:rFonts w:ascii="Times New Roman" w:hAnsi="Times New Roman"/>
                <w:sz w:val="24"/>
              </w:rPr>
              <w:t>i</w:t>
            </w:r>
            <w:r w:rsidRPr="007C6857">
              <w:rPr>
                <w:rFonts w:ascii="Times New Roman" w:hAnsi="Times New Roman"/>
                <w:sz w:val="24"/>
              </w:rPr>
              <w:t>siko, henvises til instrukser for opdelingen af rækken.</w:t>
            </w:r>
          </w:p>
          <w:p w:rsidR="00FD54FC" w:rsidRPr="007C6857" w:rsidRDefault="00FD54FC" w:rsidP="00FD54FC">
            <w:pPr>
              <w:spacing w:before="0" w:after="0"/>
              <w:ind w:left="33"/>
              <w:rPr>
                <w:rFonts w:ascii="Times New Roman" w:hAnsi="Times New Roman"/>
                <w:b/>
                <w:bCs/>
                <w:sz w:val="24"/>
                <w:u w:val="single"/>
              </w:rPr>
            </w:pPr>
          </w:p>
        </w:tc>
      </w:tr>
    </w:tbl>
    <w:p w:rsidR="00FD54FC" w:rsidRPr="007C6857"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7C6857" w:rsidTr="00672D2A">
        <w:tc>
          <w:tcPr>
            <w:tcW w:w="1188" w:type="dxa"/>
            <w:shd w:val="clear" w:color="auto" w:fill="CCCCCC"/>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Rækker</w:t>
            </w:r>
          </w:p>
        </w:tc>
        <w:tc>
          <w:tcPr>
            <w:tcW w:w="8701" w:type="dxa"/>
            <w:shd w:val="clear" w:color="auto" w:fill="CCCCCC"/>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Instrukser</w:t>
            </w:r>
          </w:p>
        </w:tc>
      </w:tr>
      <w:tr w:rsidR="00FD54FC" w:rsidRPr="007C6857" w:rsidTr="00672D2A">
        <w:tc>
          <w:tcPr>
            <w:tcW w:w="9889" w:type="dxa"/>
            <w:gridSpan w:val="2"/>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OPDELING AF EKSPONERINGER EFTER LOVGIVNINGSMÆSSIG FREMGANG</w:t>
            </w:r>
            <w:r w:rsidRPr="007C6857">
              <w:rPr>
                <w:rFonts w:ascii="Times New Roman" w:hAnsi="Times New Roman"/>
                <w:b/>
                <w:sz w:val="24"/>
                <w:u w:val="single"/>
              </w:rPr>
              <w:t>S</w:t>
            </w:r>
            <w:r w:rsidRPr="007C6857">
              <w:rPr>
                <w:rFonts w:ascii="Times New Roman" w:hAnsi="Times New Roman"/>
                <w:b/>
                <w:sz w:val="24"/>
                <w:u w:val="single"/>
              </w:rPr>
              <w:t>MÅDE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shd w:val="clear" w:color="auto" w:fill="auto"/>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010</w:t>
            </w:r>
          </w:p>
        </w:tc>
        <w:tc>
          <w:tcPr>
            <w:tcW w:w="8701" w:type="dxa"/>
            <w:shd w:val="clear" w:color="auto" w:fill="auto"/>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Samlede eksponeringer</w:t>
            </w:r>
          </w:p>
          <w:p w:rsidR="00FD54FC" w:rsidRPr="007C6857" w:rsidRDefault="00FD54FC" w:rsidP="00FD54FC">
            <w:pPr>
              <w:spacing w:before="0" w:after="0"/>
              <w:ind w:left="33"/>
              <w:rPr>
                <w:rFonts w:ascii="Times New Roman" w:hAnsi="Times New Roman"/>
                <w:b/>
                <w:bCs/>
                <w:sz w:val="24"/>
                <w:u w:val="single"/>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Den samlede sum af eksponeringer mod offentlig forvaltning og service, som defineret i punkt 1.</w:t>
            </w:r>
          </w:p>
          <w:p w:rsidR="00FD54FC" w:rsidRPr="007C6857" w:rsidRDefault="00FD54FC"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A85E91">
            <w:pPr>
              <w:spacing w:before="0" w:after="0"/>
              <w:ind w:left="33"/>
              <w:rPr>
                <w:rFonts w:ascii="Times New Roman" w:hAnsi="Times New Roman"/>
                <w:bCs/>
                <w:sz w:val="24"/>
              </w:rPr>
            </w:pPr>
            <w:r w:rsidRPr="007C6857">
              <w:rPr>
                <w:rFonts w:ascii="Times New Roman" w:hAnsi="Times New Roman"/>
                <w:sz w:val="24"/>
              </w:rPr>
              <w:t>020-155</w:t>
            </w:r>
          </w:p>
        </w:tc>
        <w:tc>
          <w:tcPr>
            <w:tcW w:w="8701"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b/>
                <w:sz w:val="24"/>
                <w:u w:val="single"/>
              </w:rPr>
              <w:t>Eksponeringer omfattet af kreditrisikorammen</w:t>
            </w:r>
          </w:p>
          <w:p w:rsidR="00FD54FC" w:rsidRPr="007C6857" w:rsidRDefault="00FD54FC" w:rsidP="00542EAE">
            <w:pPr>
              <w:spacing w:before="0" w:after="0"/>
              <w:ind w:left="33"/>
              <w:rPr>
                <w:rFonts w:ascii="Times New Roman" w:hAnsi="Times New Roman"/>
                <w:bCs/>
                <w:sz w:val="24"/>
              </w:rPr>
            </w:pPr>
          </w:p>
          <w:p w:rsidR="00542EAE" w:rsidRPr="007C6857" w:rsidRDefault="00FD54FC" w:rsidP="009068C9">
            <w:pPr>
              <w:spacing w:before="0" w:after="0"/>
              <w:ind w:left="33"/>
              <w:rPr>
                <w:rFonts w:ascii="Times New Roman" w:hAnsi="Times New Roman"/>
                <w:bCs/>
                <w:sz w:val="24"/>
              </w:rPr>
            </w:pPr>
            <w:r w:rsidRPr="007C6857">
              <w:rPr>
                <w:rFonts w:ascii="Times New Roman" w:hAnsi="Times New Roman"/>
                <w:sz w:val="24"/>
              </w:rPr>
              <w:t>Den samlede sum af eksponeringer mod offentlig forvaltning og service, der risikovæ</w:t>
            </w:r>
            <w:r w:rsidRPr="007C6857">
              <w:rPr>
                <w:rFonts w:ascii="Times New Roman" w:hAnsi="Times New Roman"/>
                <w:sz w:val="24"/>
              </w:rPr>
              <w:t>g</w:t>
            </w:r>
            <w:r w:rsidRPr="007C6857">
              <w:rPr>
                <w:rFonts w:ascii="Times New Roman" w:hAnsi="Times New Roman"/>
                <w:sz w:val="24"/>
              </w:rPr>
              <w:t>tes i overensstemmelse med tredje del, afsnit II, i CRR. Eksponeringer, der er omfattet af kreditrisikorammen, omfatter eksponeringer både uden for og i handelsbeholdni</w:t>
            </w:r>
            <w:r w:rsidRPr="007C6857">
              <w:rPr>
                <w:rFonts w:ascii="Times New Roman" w:hAnsi="Times New Roman"/>
                <w:sz w:val="24"/>
              </w:rPr>
              <w:t>n</w:t>
            </w:r>
            <w:r w:rsidRPr="007C6857">
              <w:rPr>
                <w:rFonts w:ascii="Times New Roman" w:hAnsi="Times New Roman"/>
                <w:sz w:val="24"/>
              </w:rPr>
              <w:t xml:space="preserve">gen, der er underlagt et kapitalkrav for modpartsrisiko. </w:t>
            </w:r>
          </w:p>
          <w:p w:rsidR="00FD54FC" w:rsidRPr="007C6857" w:rsidRDefault="00FD54FC" w:rsidP="009068C9">
            <w:pPr>
              <w:spacing w:before="0" w:after="0"/>
              <w:ind w:left="33"/>
              <w:rPr>
                <w:rFonts w:ascii="Times New Roman" w:hAnsi="Times New Roman"/>
                <w:bCs/>
                <w:sz w:val="24"/>
              </w:rPr>
            </w:pPr>
          </w:p>
          <w:p w:rsidR="00542EAE" w:rsidRPr="007C6857" w:rsidRDefault="00FD54FC" w:rsidP="009068C9">
            <w:pPr>
              <w:spacing w:before="0" w:after="0"/>
              <w:ind w:left="33"/>
              <w:rPr>
                <w:rFonts w:ascii="Times New Roman" w:hAnsi="Times New Roman"/>
                <w:bCs/>
                <w:sz w:val="24"/>
              </w:rPr>
            </w:pPr>
            <w:r w:rsidRPr="007C6857">
              <w:rPr>
                <w:rFonts w:ascii="Times New Roman" w:hAnsi="Times New Roman"/>
                <w:sz w:val="24"/>
              </w:rPr>
              <w:t>Direkte eksponeringer inden for anvendelsesområdet for artikel 271 i CRR, som er o</w:t>
            </w:r>
            <w:r w:rsidRPr="007C6857">
              <w:rPr>
                <w:rFonts w:ascii="Times New Roman" w:hAnsi="Times New Roman"/>
                <w:sz w:val="24"/>
              </w:rPr>
              <w:t>m</w:t>
            </w:r>
            <w:r w:rsidRPr="007C6857">
              <w:rPr>
                <w:rFonts w:ascii="Times New Roman" w:hAnsi="Times New Roman"/>
                <w:sz w:val="24"/>
              </w:rPr>
              <w:t>fattet af kapitalgrundlagskrav for både modpartsrisiko og markedsrisiko, indberettes både i kreditrisikorækkerne (020-155) og markedsrisikorækken (160): De eksponeri</w:t>
            </w:r>
            <w:r w:rsidRPr="007C6857">
              <w:rPr>
                <w:rFonts w:ascii="Times New Roman" w:hAnsi="Times New Roman"/>
                <w:sz w:val="24"/>
              </w:rPr>
              <w:t>n</w:t>
            </w:r>
            <w:r w:rsidRPr="007C6857">
              <w:rPr>
                <w:rFonts w:ascii="Times New Roman" w:hAnsi="Times New Roman"/>
                <w:sz w:val="24"/>
              </w:rPr>
              <w:t>ger, der følger af modpartsrisiko, indberettes i kreditrisikorækkerne, mens de ekspon</w:t>
            </w:r>
            <w:r w:rsidRPr="007C6857">
              <w:rPr>
                <w:rFonts w:ascii="Times New Roman" w:hAnsi="Times New Roman"/>
                <w:sz w:val="24"/>
              </w:rPr>
              <w:t>e</w:t>
            </w:r>
            <w:r w:rsidRPr="007C6857">
              <w:rPr>
                <w:rFonts w:ascii="Times New Roman" w:hAnsi="Times New Roman"/>
                <w:sz w:val="24"/>
              </w:rPr>
              <w:t>ringer, der følger af markedsrisiko, indberettes i markedsrisikorækken.</w:t>
            </w:r>
          </w:p>
          <w:p w:rsidR="00542EAE" w:rsidRPr="007C6857" w:rsidRDefault="00542EAE" w:rsidP="009068C9">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030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Standardmetoden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offentlig forvaltning og service, der skal risikovægtes i overen</w:t>
            </w:r>
            <w:r w:rsidRPr="007C6857">
              <w:rPr>
                <w:rFonts w:ascii="Times New Roman" w:hAnsi="Times New Roman"/>
                <w:sz w:val="24"/>
              </w:rPr>
              <w:t>s</w:t>
            </w:r>
            <w:r w:rsidRPr="007C6857">
              <w:rPr>
                <w:rFonts w:ascii="Times New Roman" w:hAnsi="Times New Roman"/>
                <w:sz w:val="24"/>
              </w:rPr>
              <w:t>stemmelse med tredje del, afsnit II, kapitel 2, i CRR, herunder eksponeringer uden for handelsbeholdningen, for hvilke risikovægtningen i overensstemmelse med nævnte k</w:t>
            </w:r>
            <w:r w:rsidRPr="007C6857">
              <w:rPr>
                <w:rFonts w:ascii="Times New Roman" w:hAnsi="Times New Roman"/>
                <w:sz w:val="24"/>
              </w:rPr>
              <w:t>a</w:t>
            </w:r>
            <w:r w:rsidRPr="007C6857">
              <w:rPr>
                <w:rFonts w:ascii="Times New Roman" w:hAnsi="Times New Roman"/>
                <w:sz w:val="24"/>
              </w:rPr>
              <w:lastRenderedPageBreak/>
              <w:t>pitel håndterer modpartsrisiko.</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040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Centralregeringer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 offentlig forvaltning og service, der er centralregeringer. Disse eksponeringer henføres til eksponeringsklassen "Centralregeringer eller centra</w:t>
            </w:r>
            <w:r w:rsidRPr="007C6857">
              <w:rPr>
                <w:rFonts w:ascii="Times New Roman" w:hAnsi="Times New Roman"/>
                <w:sz w:val="24"/>
              </w:rPr>
              <w:t>l</w:t>
            </w:r>
            <w:r w:rsidRPr="007C6857">
              <w:rPr>
                <w:rFonts w:ascii="Times New Roman" w:hAnsi="Times New Roman"/>
                <w:sz w:val="24"/>
              </w:rPr>
              <w:t>banker" i overensstemmelse med artikel 112 og 114 i CRR, som fastsat i instrukserne til skema C 07.00, med undtagelse af specifikationerne om omfordelingen af ekspon</w:t>
            </w:r>
            <w:r w:rsidRPr="007C6857">
              <w:rPr>
                <w:rFonts w:ascii="Times New Roman" w:hAnsi="Times New Roman"/>
                <w:sz w:val="24"/>
              </w:rPr>
              <w:t>e</w:t>
            </w:r>
            <w:r w:rsidRPr="007C6857">
              <w:rPr>
                <w:rFonts w:ascii="Times New Roman" w:hAnsi="Times New Roman"/>
                <w:sz w:val="24"/>
              </w:rPr>
              <w:t>ringer mod offentlig forvaltning og service til andre eksponeringsklasser som følge af anvendelsen af kreditrisikoreduktionsteknikker med substitutionsvirkninger på eksp</w:t>
            </w:r>
            <w:r w:rsidRPr="007C6857">
              <w:rPr>
                <w:rFonts w:ascii="Times New Roman" w:hAnsi="Times New Roman"/>
                <w:sz w:val="24"/>
              </w:rPr>
              <w:t>o</w:t>
            </w:r>
            <w:r w:rsidRPr="007C6857">
              <w:rPr>
                <w:rFonts w:ascii="Times New Roman" w:hAnsi="Times New Roman"/>
                <w:sz w:val="24"/>
              </w:rPr>
              <w:t>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050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Regionale eller lokale myndigheder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 offentlig forvaltning og service, der er regionale eller l</w:t>
            </w:r>
            <w:r w:rsidRPr="007C6857">
              <w:rPr>
                <w:rFonts w:ascii="Times New Roman" w:hAnsi="Times New Roman"/>
                <w:sz w:val="24"/>
              </w:rPr>
              <w:t>o</w:t>
            </w:r>
            <w:r w:rsidRPr="007C6857">
              <w:rPr>
                <w:rFonts w:ascii="Times New Roman" w:hAnsi="Times New Roman"/>
                <w:sz w:val="24"/>
              </w:rPr>
              <w:t>kale myndigheder. Disse eksponeringer henføres til eksponeringsklassen "Regionale e</w:t>
            </w:r>
            <w:r w:rsidRPr="007C6857">
              <w:rPr>
                <w:rFonts w:ascii="Times New Roman" w:hAnsi="Times New Roman"/>
                <w:sz w:val="24"/>
              </w:rPr>
              <w:t>l</w:t>
            </w:r>
            <w:r w:rsidRPr="007C6857">
              <w:rPr>
                <w:rFonts w:ascii="Times New Roman" w:hAnsi="Times New Roman"/>
                <w:sz w:val="24"/>
              </w:rPr>
              <w:t>ler lokale myndigheder" i overensstemmelse med artikel 112 og 115 i CRR, som fastsat i instrukserne til skema C 07.00, med undtagelse af specifikationerne om omfordeli</w:t>
            </w:r>
            <w:r w:rsidRPr="007C6857">
              <w:rPr>
                <w:rFonts w:ascii="Times New Roman" w:hAnsi="Times New Roman"/>
                <w:sz w:val="24"/>
              </w:rPr>
              <w:t>n</w:t>
            </w:r>
            <w:r w:rsidRPr="007C6857">
              <w:rPr>
                <w:rFonts w:ascii="Times New Roman" w:hAnsi="Times New Roman"/>
                <w:sz w:val="24"/>
              </w:rPr>
              <w:t>gen af eksponeringer mod offentlig forvaltning og service til andre eksponeringsklasser som følge af anvendelsen af kreditrisikoreduktionsteknikker med substitutionsvirkni</w:t>
            </w:r>
            <w:r w:rsidRPr="007C6857">
              <w:rPr>
                <w:rFonts w:ascii="Times New Roman" w:hAnsi="Times New Roman"/>
                <w:sz w:val="24"/>
              </w:rPr>
              <w:t>n</w:t>
            </w:r>
            <w:r w:rsidRPr="007C6857">
              <w:rPr>
                <w:rFonts w:ascii="Times New Roman" w:hAnsi="Times New Roman"/>
                <w:sz w:val="24"/>
              </w:rPr>
              <w:t>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060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Offentlige enheder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 offentlig forvaltning og service, der er offentlige my</w:t>
            </w:r>
            <w:r w:rsidRPr="007C6857">
              <w:rPr>
                <w:rFonts w:ascii="Times New Roman" w:hAnsi="Times New Roman"/>
                <w:sz w:val="24"/>
              </w:rPr>
              <w:t>n</w:t>
            </w:r>
            <w:r w:rsidRPr="007C6857">
              <w:rPr>
                <w:rFonts w:ascii="Times New Roman" w:hAnsi="Times New Roman"/>
                <w:sz w:val="24"/>
              </w:rPr>
              <w:t>digheder. Disse eksponeringer henføres til eksponeringsklassen "Offentlige enheder" i overensstemmelse med artikel 112 og 116 i CRR, som fastsat i instrukserne til skema C 07.00, med undtagelse af specifikationerne om omfordelingen af eksponeringer mod o</w:t>
            </w:r>
            <w:r w:rsidRPr="007C6857">
              <w:rPr>
                <w:rFonts w:ascii="Times New Roman" w:hAnsi="Times New Roman"/>
                <w:sz w:val="24"/>
              </w:rPr>
              <w:t>f</w:t>
            </w:r>
            <w:r w:rsidRPr="007C6857">
              <w:rPr>
                <w:rFonts w:ascii="Times New Roman" w:hAnsi="Times New Roman"/>
                <w:sz w:val="24"/>
              </w:rPr>
              <w:t>fentlig forvaltning og service til andre eksponeringsklasser som følge af anvendelsen af kreditrisikoreduktionsteknikker med substitutionsvirkninger på eksponeringen, som i</w:t>
            </w:r>
            <w:r w:rsidRPr="007C6857">
              <w:rPr>
                <w:rFonts w:ascii="Times New Roman" w:hAnsi="Times New Roman"/>
                <w:sz w:val="24"/>
              </w:rPr>
              <w:t>k</w:t>
            </w:r>
            <w:r w:rsidRPr="007C6857">
              <w:rPr>
                <w:rFonts w:ascii="Times New Roman" w:hAnsi="Times New Roman"/>
                <w:sz w:val="24"/>
              </w:rPr>
              <w:t>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070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Internationale organisationer</w:t>
            </w:r>
          </w:p>
          <w:p w:rsidR="00FD54FC" w:rsidRPr="007C6857" w:rsidRDefault="00FD54FC" w:rsidP="00FD54FC">
            <w:pPr>
              <w:spacing w:before="0" w:after="0"/>
              <w:ind w:left="33"/>
              <w:rPr>
                <w:rFonts w:ascii="Times New Roman" w:hAnsi="Times New Roman"/>
                <w:bCs/>
                <w:sz w:val="24"/>
              </w:rPr>
            </w:pPr>
          </w:p>
          <w:p w:rsidR="00FD54FC" w:rsidRPr="007C6857" w:rsidRDefault="00530BA1"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internat</w:t>
            </w:r>
            <w:r w:rsidRPr="007C6857">
              <w:rPr>
                <w:rFonts w:ascii="Times New Roman" w:hAnsi="Times New Roman"/>
                <w:sz w:val="24"/>
              </w:rPr>
              <w:t>i</w:t>
            </w:r>
            <w:r w:rsidRPr="007C6857">
              <w:rPr>
                <w:rFonts w:ascii="Times New Roman" w:hAnsi="Times New Roman"/>
                <w:sz w:val="24"/>
              </w:rPr>
              <w:t>onale organisationer. Disse eksponeringer henføres til eksponeringsklasserne "Intern</w:t>
            </w:r>
            <w:r w:rsidRPr="007C6857">
              <w:rPr>
                <w:rFonts w:ascii="Times New Roman" w:hAnsi="Times New Roman"/>
                <w:sz w:val="24"/>
              </w:rPr>
              <w:t>a</w:t>
            </w:r>
            <w:r w:rsidRPr="007C6857">
              <w:rPr>
                <w:rFonts w:ascii="Times New Roman" w:hAnsi="Times New Roman"/>
                <w:sz w:val="24"/>
              </w:rPr>
              <w:t>tionale organisationer" i overensstemmelse med artikel 112 og 118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7C6857" w:rsidRDefault="00FD54FC" w:rsidP="00FD54FC">
            <w:pPr>
              <w:spacing w:before="0" w:after="0"/>
              <w:ind w:left="33"/>
              <w:rPr>
                <w:rFonts w:ascii="Times New Roman" w:hAnsi="Times New Roman"/>
                <w:b/>
                <w:bCs/>
                <w:sz w:val="24"/>
                <w:u w:val="single"/>
              </w:rPr>
            </w:pPr>
          </w:p>
        </w:tc>
      </w:tr>
      <w:tr w:rsidR="00CE47AF" w:rsidRPr="007C6857" w:rsidTr="00672D2A">
        <w:tc>
          <w:tcPr>
            <w:tcW w:w="1188" w:type="dxa"/>
          </w:tcPr>
          <w:p w:rsidR="00CE47AF" w:rsidRPr="007C6857" w:rsidRDefault="00CE47AF" w:rsidP="00FD54FC">
            <w:pPr>
              <w:spacing w:before="0" w:after="0"/>
              <w:ind w:left="33"/>
              <w:rPr>
                <w:rFonts w:ascii="Times New Roman" w:hAnsi="Times New Roman"/>
                <w:bCs/>
                <w:sz w:val="24"/>
              </w:rPr>
            </w:pPr>
            <w:r w:rsidRPr="007C6857">
              <w:rPr>
                <w:rFonts w:ascii="Times New Roman" w:hAnsi="Times New Roman"/>
                <w:sz w:val="24"/>
              </w:rPr>
              <w:t>075</w:t>
            </w:r>
          </w:p>
        </w:tc>
        <w:tc>
          <w:tcPr>
            <w:tcW w:w="8701" w:type="dxa"/>
          </w:tcPr>
          <w:p w:rsidR="00CE47AF" w:rsidRPr="007C6857" w:rsidRDefault="00CE47AF" w:rsidP="00FD54FC">
            <w:pPr>
              <w:spacing w:before="0" w:after="0"/>
              <w:ind w:left="33"/>
              <w:rPr>
                <w:rFonts w:ascii="Times New Roman" w:hAnsi="Times New Roman"/>
                <w:b/>
                <w:bCs/>
                <w:sz w:val="24"/>
                <w:u w:val="single"/>
              </w:rPr>
            </w:pPr>
            <w:r w:rsidRPr="007C6857">
              <w:rPr>
                <w:rFonts w:ascii="Times New Roman" w:hAnsi="Times New Roman"/>
                <w:b/>
                <w:sz w:val="24"/>
                <w:u w:val="single"/>
              </w:rPr>
              <w:t>Andre eksponeringer mod enheder inden for offentlig forvaltning og service o</w:t>
            </w:r>
            <w:r w:rsidRPr="007C6857">
              <w:rPr>
                <w:rFonts w:ascii="Times New Roman" w:hAnsi="Times New Roman"/>
                <w:b/>
                <w:sz w:val="24"/>
                <w:u w:val="single"/>
              </w:rPr>
              <w:t>m</w:t>
            </w:r>
            <w:r w:rsidRPr="007C6857">
              <w:rPr>
                <w:rFonts w:ascii="Times New Roman" w:hAnsi="Times New Roman"/>
                <w:b/>
                <w:sz w:val="24"/>
                <w:u w:val="single"/>
              </w:rPr>
              <w:t>fattet af standardmetoden</w:t>
            </w:r>
          </w:p>
          <w:p w:rsidR="00CE47AF" w:rsidRPr="007C6857" w:rsidRDefault="00CE47AF" w:rsidP="00CE47AF">
            <w:pPr>
              <w:spacing w:before="0" w:after="0"/>
              <w:ind w:left="33"/>
              <w:rPr>
                <w:rFonts w:ascii="Times New Roman" w:hAnsi="Times New Roman"/>
                <w:bCs/>
                <w:sz w:val="24"/>
              </w:rPr>
            </w:pPr>
          </w:p>
          <w:p w:rsidR="00CE47AF" w:rsidRPr="007C6857" w:rsidRDefault="00530BA1" w:rsidP="00FD54FC">
            <w:pPr>
              <w:spacing w:before="0" w:after="0"/>
              <w:ind w:left="33"/>
              <w:rPr>
                <w:rFonts w:ascii="Times New Roman" w:hAnsi="Times New Roman"/>
                <w:bCs/>
                <w:sz w:val="24"/>
              </w:rPr>
            </w:pPr>
            <w:r w:rsidRPr="007C6857">
              <w:rPr>
                <w:rFonts w:ascii="Times New Roman" w:hAnsi="Times New Roman"/>
                <w:sz w:val="24"/>
              </w:rPr>
              <w:t>Andre eksponeringer mod offentlig forvaltning og service end dem i række 040-070 ovenfor, som henføres til eksponeringsklasser efter standardmetoden i overensstemme</w:t>
            </w:r>
            <w:r w:rsidRPr="007C6857">
              <w:rPr>
                <w:rFonts w:ascii="Times New Roman" w:hAnsi="Times New Roman"/>
                <w:sz w:val="24"/>
              </w:rPr>
              <w:t>l</w:t>
            </w:r>
            <w:r w:rsidRPr="007C6857">
              <w:rPr>
                <w:rFonts w:ascii="Times New Roman" w:hAnsi="Times New Roman"/>
                <w:sz w:val="24"/>
              </w:rPr>
              <w:t>se med artikel 112 i CRR med henblik på at beregne kapitalgrundlagskrav.</w:t>
            </w:r>
          </w:p>
          <w:p w:rsidR="00530BA1" w:rsidRPr="007C6857" w:rsidRDefault="00530BA1" w:rsidP="00530BA1">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080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IRB-metoden</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offentlig forvaltning og service, der skal risikovægtes i overen</w:t>
            </w:r>
            <w:r w:rsidRPr="007C6857">
              <w:rPr>
                <w:rFonts w:ascii="Times New Roman" w:hAnsi="Times New Roman"/>
                <w:sz w:val="24"/>
              </w:rPr>
              <w:t>s</w:t>
            </w:r>
            <w:r w:rsidRPr="007C6857">
              <w:rPr>
                <w:rFonts w:ascii="Times New Roman" w:hAnsi="Times New Roman"/>
                <w:sz w:val="24"/>
              </w:rPr>
              <w:t>stemmelse med tredje del, afsnit II, kapitel 3, i CRR, herunder eksponeringer uden for handelsbeholdningen, for hvilke risikovægtningen i overensstemmelse med nævnte k</w:t>
            </w:r>
            <w:r w:rsidRPr="007C6857">
              <w:rPr>
                <w:rFonts w:ascii="Times New Roman" w:hAnsi="Times New Roman"/>
                <w:sz w:val="24"/>
              </w:rPr>
              <w:t>a</w:t>
            </w:r>
            <w:r w:rsidRPr="007C6857">
              <w:rPr>
                <w:rFonts w:ascii="Times New Roman" w:hAnsi="Times New Roman"/>
                <w:sz w:val="24"/>
              </w:rPr>
              <w:t>pitel håndterer modpartsrisiko.</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090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Centralregeringer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centra</w:t>
            </w:r>
            <w:r w:rsidRPr="007C6857">
              <w:rPr>
                <w:rFonts w:ascii="Times New Roman" w:hAnsi="Times New Roman"/>
                <w:sz w:val="24"/>
              </w:rPr>
              <w:t>l</w:t>
            </w:r>
            <w:r w:rsidRPr="007C6857">
              <w:rPr>
                <w:rFonts w:ascii="Times New Roman" w:hAnsi="Times New Roman"/>
                <w:sz w:val="24"/>
              </w:rPr>
              <w:t>regeringer, og som henføres til eksponeringsklassen "Centralregeringer eller centra</w:t>
            </w:r>
            <w:r w:rsidRPr="007C6857">
              <w:rPr>
                <w:rFonts w:ascii="Times New Roman" w:hAnsi="Times New Roman"/>
                <w:sz w:val="24"/>
              </w:rPr>
              <w:t>l</w:t>
            </w:r>
            <w:r w:rsidRPr="007C6857">
              <w:rPr>
                <w:rFonts w:ascii="Times New Roman" w:hAnsi="Times New Roman"/>
                <w:sz w:val="24"/>
              </w:rPr>
              <w:t>banker" i overensstemmelse med artikel 147, stk. 3, litra a), i CRR, som fastsat i i</w:t>
            </w:r>
            <w:r w:rsidRPr="007C6857">
              <w:rPr>
                <w:rFonts w:ascii="Times New Roman" w:hAnsi="Times New Roman"/>
                <w:sz w:val="24"/>
              </w:rPr>
              <w:t>n</w:t>
            </w:r>
            <w:r w:rsidRPr="007C6857">
              <w:rPr>
                <w:rFonts w:ascii="Times New Roman" w:hAnsi="Times New Roman"/>
                <w:sz w:val="24"/>
              </w:rPr>
              <w:t>strukserne til skema C 08.01 og C 08.02, med undtagelse af specifikationerne om o</w:t>
            </w:r>
            <w:r w:rsidRPr="007C6857">
              <w:rPr>
                <w:rFonts w:ascii="Times New Roman" w:hAnsi="Times New Roman"/>
                <w:sz w:val="24"/>
              </w:rPr>
              <w:t>m</w:t>
            </w:r>
            <w:r w:rsidRPr="007C6857">
              <w:rPr>
                <w:rFonts w:ascii="Times New Roman" w:hAnsi="Times New Roman"/>
                <w:sz w:val="24"/>
              </w:rPr>
              <w:t>fordelingen af eksponeringer mod offentlig forvaltning og service til andre ekspon</w:t>
            </w:r>
            <w:r w:rsidRPr="007C6857">
              <w:rPr>
                <w:rFonts w:ascii="Times New Roman" w:hAnsi="Times New Roman"/>
                <w:sz w:val="24"/>
              </w:rPr>
              <w:t>e</w:t>
            </w:r>
            <w:r w:rsidRPr="007C6857">
              <w:rPr>
                <w:rFonts w:ascii="Times New Roman" w:hAnsi="Times New Roman"/>
                <w:sz w:val="24"/>
              </w:rPr>
              <w:t>ringsklasser som følge af anvendelsen af kreditrisikoreduktionsteknikker med substit</w:t>
            </w:r>
            <w:r w:rsidRPr="007C6857">
              <w:rPr>
                <w:rFonts w:ascii="Times New Roman" w:hAnsi="Times New Roman"/>
                <w:sz w:val="24"/>
              </w:rPr>
              <w:t>u</w:t>
            </w:r>
            <w:r w:rsidRPr="007C6857">
              <w:rPr>
                <w:rFonts w:ascii="Times New Roman" w:hAnsi="Times New Roman"/>
                <w:sz w:val="24"/>
              </w:rPr>
              <w:t>tionsvirkninger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100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Regionale eller lokale myndigheder [Centralregeringer og centralbanker]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regionale eller lokale myndigheder, og som henføres til eksponeringsklassen "Centralregeringer eller centralbanker" i overensstemmelse med artikel 147, stk. 3, litra a), i CRR, som fastsat i instrukserne til skema C 08.01 og C 08.02, med undtagelse af specifikationerne om omfordelingen af eksponeringer mod offentlig forvaltning og service til andre e</w:t>
            </w:r>
            <w:r w:rsidRPr="007C6857">
              <w:rPr>
                <w:rFonts w:ascii="Times New Roman" w:hAnsi="Times New Roman"/>
                <w:sz w:val="24"/>
              </w:rPr>
              <w:t>k</w:t>
            </w:r>
            <w:r w:rsidRPr="007C6857">
              <w:rPr>
                <w:rFonts w:ascii="Times New Roman" w:hAnsi="Times New Roman"/>
                <w:sz w:val="24"/>
              </w:rPr>
              <w:t>sponeringsklasser som følge af anvendelsen af kreditrisikoreduktionsteknikker med substitutionsvirkninger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110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Regionale eller lokale myndigheder [Institutter]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regionale eller lokale myndigheder, og som henføres til eksponeringsklassen "Institutter" i ove</w:t>
            </w:r>
            <w:r w:rsidRPr="007C6857">
              <w:rPr>
                <w:rFonts w:ascii="Times New Roman" w:hAnsi="Times New Roman"/>
                <w:sz w:val="24"/>
              </w:rPr>
              <w:t>r</w:t>
            </w:r>
            <w:r w:rsidRPr="007C6857">
              <w:rPr>
                <w:rFonts w:ascii="Times New Roman" w:hAnsi="Times New Roman"/>
                <w:sz w:val="24"/>
              </w:rPr>
              <w:t>ensstemmelse med artikel 147, stk. 4, litra a), i CRR, som fastsat i instrukserne til sk</w:t>
            </w:r>
            <w:r w:rsidRPr="007C6857">
              <w:rPr>
                <w:rFonts w:ascii="Times New Roman" w:hAnsi="Times New Roman"/>
                <w:sz w:val="24"/>
              </w:rPr>
              <w:t>e</w:t>
            </w:r>
            <w:r w:rsidRPr="007C6857">
              <w:rPr>
                <w:rFonts w:ascii="Times New Roman" w:hAnsi="Times New Roman"/>
                <w:sz w:val="24"/>
              </w:rPr>
              <w:t>ma C 08.01 og C 08.02, med undtagelse af specifikationerne om omfordelingen af e</w:t>
            </w:r>
            <w:r w:rsidRPr="007C6857">
              <w:rPr>
                <w:rFonts w:ascii="Times New Roman" w:hAnsi="Times New Roman"/>
                <w:sz w:val="24"/>
              </w:rPr>
              <w:t>k</w:t>
            </w:r>
            <w:r w:rsidRPr="007C6857">
              <w:rPr>
                <w:rFonts w:ascii="Times New Roman" w:hAnsi="Times New Roman"/>
                <w:sz w:val="24"/>
              </w:rPr>
              <w:t>sponeringer mod offentlig forvaltning og service til andre eksponeringsklasser som fø</w:t>
            </w:r>
            <w:r w:rsidRPr="007C6857">
              <w:rPr>
                <w:rFonts w:ascii="Times New Roman" w:hAnsi="Times New Roman"/>
                <w:sz w:val="24"/>
              </w:rPr>
              <w:t>l</w:t>
            </w:r>
            <w:r w:rsidRPr="007C6857">
              <w:rPr>
                <w:rFonts w:ascii="Times New Roman" w:hAnsi="Times New Roman"/>
                <w:sz w:val="24"/>
              </w:rPr>
              <w:t>ge af anvendelsen af kreditrisikoreduktionsteknikker med substitutionsvirkninger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120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Offentlige enheder [Centralregeringer og centralbanker]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offentlige enheder i overensstemmelse med artikel 4, nr. 8), i CRR, og som henføres til ekspon</w:t>
            </w:r>
            <w:r w:rsidRPr="007C6857">
              <w:rPr>
                <w:rFonts w:ascii="Times New Roman" w:hAnsi="Times New Roman"/>
                <w:sz w:val="24"/>
              </w:rPr>
              <w:t>e</w:t>
            </w:r>
            <w:r w:rsidRPr="007C6857">
              <w:rPr>
                <w:rFonts w:ascii="Times New Roman" w:hAnsi="Times New Roman"/>
                <w:sz w:val="24"/>
              </w:rPr>
              <w:t>ringsklassen "Centralregeringer eller centralbanker" i overensstemmelse med artikel 147, stk. 3, litra a), i CRR, som fastsat i instrukserne til skema C 08.01 og C 08.02, med undtagelse af specifikationerne om omfordelingen af eksponeringer mod offentlig fo</w:t>
            </w:r>
            <w:r w:rsidRPr="007C6857">
              <w:rPr>
                <w:rFonts w:ascii="Times New Roman" w:hAnsi="Times New Roman"/>
                <w:sz w:val="24"/>
              </w:rPr>
              <w:t>r</w:t>
            </w:r>
            <w:r w:rsidRPr="007C6857">
              <w:rPr>
                <w:rFonts w:ascii="Times New Roman" w:hAnsi="Times New Roman"/>
                <w:sz w:val="24"/>
              </w:rPr>
              <w:t>valtning og service til andre eksponeringsklasser som følge af anvendelsen af kreditr</w:t>
            </w:r>
            <w:r w:rsidRPr="007C6857">
              <w:rPr>
                <w:rFonts w:ascii="Times New Roman" w:hAnsi="Times New Roman"/>
                <w:sz w:val="24"/>
              </w:rPr>
              <w:t>i</w:t>
            </w:r>
            <w:r w:rsidRPr="007C6857">
              <w:rPr>
                <w:rFonts w:ascii="Times New Roman" w:hAnsi="Times New Roman"/>
                <w:sz w:val="24"/>
              </w:rPr>
              <w:t>sikoreduktionsteknikker med substitutionsvirkninger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130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Offentlige enheder [Institutter]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 xml:space="preserve">Eksponeringer mod enheder inden for offentlig forvaltning og service, som er offentlige </w:t>
            </w:r>
            <w:r w:rsidRPr="007C6857">
              <w:rPr>
                <w:rFonts w:ascii="Times New Roman" w:hAnsi="Times New Roman"/>
                <w:sz w:val="24"/>
              </w:rPr>
              <w:lastRenderedPageBreak/>
              <w:t>enheder i overensstemmelse med artikel 4, nr. 8), i CRR, og som henføres til ekspon</w:t>
            </w:r>
            <w:r w:rsidRPr="007C6857">
              <w:rPr>
                <w:rFonts w:ascii="Times New Roman" w:hAnsi="Times New Roman"/>
                <w:sz w:val="24"/>
              </w:rPr>
              <w:t>e</w:t>
            </w:r>
            <w:r w:rsidRPr="007C6857">
              <w:rPr>
                <w:rFonts w:ascii="Times New Roman" w:hAnsi="Times New Roman"/>
                <w:sz w:val="24"/>
              </w:rPr>
              <w:t>ringsklassen "Institutter" i overensstemmelse med artikel 147, stk. 4, litra b), i CRR, som fastsat i instrukserne til skema C 08.01 og C 08.02, med undtagelse af specifikat</w:t>
            </w:r>
            <w:r w:rsidRPr="007C6857">
              <w:rPr>
                <w:rFonts w:ascii="Times New Roman" w:hAnsi="Times New Roman"/>
                <w:sz w:val="24"/>
              </w:rPr>
              <w:t>i</w:t>
            </w:r>
            <w:r w:rsidRPr="007C6857">
              <w:rPr>
                <w:rFonts w:ascii="Times New Roman" w:hAnsi="Times New Roman"/>
                <w:sz w:val="24"/>
              </w:rPr>
              <w:t>onerne om omfordelingen af eksponeringer mod offentlig forvaltning og service til a</w:t>
            </w:r>
            <w:r w:rsidRPr="007C6857">
              <w:rPr>
                <w:rFonts w:ascii="Times New Roman" w:hAnsi="Times New Roman"/>
                <w:sz w:val="24"/>
              </w:rPr>
              <w:t>n</w:t>
            </w:r>
            <w:r w:rsidRPr="007C6857">
              <w:rPr>
                <w:rFonts w:ascii="Times New Roman" w:hAnsi="Times New Roman"/>
                <w:sz w:val="24"/>
              </w:rPr>
              <w:t>dre eksponeringsklasser som følge af anvendelsen af kreditrisikoreduktionsteknikker med substitutionsvirkninger på eksponeringen, som ikke finder anvendelse.</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Del="00C211CB" w:rsidRDefault="00FD54FC" w:rsidP="00FD54FC">
            <w:pPr>
              <w:spacing w:before="0" w:after="0"/>
              <w:ind w:left="33"/>
              <w:rPr>
                <w:rFonts w:ascii="Times New Roman" w:hAnsi="Times New Roman"/>
                <w:bCs/>
                <w:sz w:val="24"/>
              </w:rPr>
            </w:pPr>
            <w:r w:rsidRPr="007C6857">
              <w:rPr>
                <w:rFonts w:ascii="Times New Roman" w:hAnsi="Times New Roman"/>
                <w:sz w:val="24"/>
              </w:rPr>
              <w:lastRenderedPageBreak/>
              <w:t>140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Internationale organisationer [Centralregeringer og centralbanker]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enheder inden for offentlig forvaltning og service, som er internat</w:t>
            </w:r>
            <w:r w:rsidRPr="007C6857">
              <w:rPr>
                <w:rFonts w:ascii="Times New Roman" w:hAnsi="Times New Roman"/>
                <w:sz w:val="24"/>
              </w:rPr>
              <w:t>i</w:t>
            </w:r>
            <w:r w:rsidRPr="007C6857">
              <w:rPr>
                <w:rFonts w:ascii="Times New Roman" w:hAnsi="Times New Roman"/>
                <w:sz w:val="24"/>
              </w:rPr>
              <w:t>onale organisationer, og som henføres til eksponeringsklassen "Centralregeringer eller centralbanker" i overensstemmelse med artikel 147, stk. 3, litra c), i CRR, som fastsat i instrukserne til skema C 08.01 og C 08.02, med undtagelse af specifikationerne om o</w:t>
            </w:r>
            <w:r w:rsidRPr="007C6857">
              <w:rPr>
                <w:rFonts w:ascii="Times New Roman" w:hAnsi="Times New Roman"/>
                <w:sz w:val="24"/>
              </w:rPr>
              <w:t>m</w:t>
            </w:r>
            <w:r w:rsidRPr="007C6857">
              <w:rPr>
                <w:rFonts w:ascii="Times New Roman" w:hAnsi="Times New Roman"/>
                <w:sz w:val="24"/>
              </w:rPr>
              <w:t>fordelingen af eksponeringer mod offentlig forvaltning og service til andre ekspon</w:t>
            </w:r>
            <w:r w:rsidRPr="007C6857">
              <w:rPr>
                <w:rFonts w:ascii="Times New Roman" w:hAnsi="Times New Roman"/>
                <w:sz w:val="24"/>
              </w:rPr>
              <w:t>e</w:t>
            </w:r>
            <w:r w:rsidRPr="007C6857">
              <w:rPr>
                <w:rFonts w:ascii="Times New Roman" w:hAnsi="Times New Roman"/>
                <w:sz w:val="24"/>
              </w:rPr>
              <w:t>ringsklasser som følge af anvendelsen af kreditrisikoreduktionsteknikker med substit</w:t>
            </w:r>
            <w:r w:rsidRPr="007C6857">
              <w:rPr>
                <w:rFonts w:ascii="Times New Roman" w:hAnsi="Times New Roman"/>
                <w:sz w:val="24"/>
              </w:rPr>
              <w:t>u</w:t>
            </w:r>
            <w:r w:rsidRPr="007C6857">
              <w:rPr>
                <w:rFonts w:ascii="Times New Roman" w:hAnsi="Times New Roman"/>
                <w:sz w:val="24"/>
              </w:rPr>
              <w:t>tionsvirkninger på eksponeringen, som ikke finder anvendelse.</w:t>
            </w:r>
          </w:p>
          <w:p w:rsidR="00FD54FC" w:rsidRPr="007C6857" w:rsidRDefault="00FD54FC" w:rsidP="00FD54FC">
            <w:pPr>
              <w:spacing w:before="0" w:after="0"/>
              <w:ind w:left="33"/>
              <w:rPr>
                <w:rFonts w:ascii="Times New Roman" w:hAnsi="Times New Roman"/>
                <w:b/>
                <w:bCs/>
                <w:sz w:val="24"/>
                <w:u w:val="single"/>
              </w:rPr>
            </w:pPr>
          </w:p>
        </w:tc>
      </w:tr>
      <w:tr w:rsidR="00530BA1" w:rsidRPr="007C6857" w:rsidTr="00672D2A">
        <w:tc>
          <w:tcPr>
            <w:tcW w:w="1188" w:type="dxa"/>
          </w:tcPr>
          <w:p w:rsidR="00530BA1" w:rsidRPr="007C6857" w:rsidRDefault="00530BA1" w:rsidP="00FD54FC">
            <w:pPr>
              <w:spacing w:before="0" w:after="0"/>
              <w:ind w:left="33"/>
              <w:rPr>
                <w:rFonts w:ascii="Times New Roman" w:hAnsi="Times New Roman"/>
                <w:bCs/>
                <w:sz w:val="24"/>
              </w:rPr>
            </w:pPr>
            <w:r w:rsidRPr="007C6857">
              <w:rPr>
                <w:rFonts w:ascii="Times New Roman" w:hAnsi="Times New Roman"/>
                <w:sz w:val="24"/>
              </w:rPr>
              <w:t>155</w:t>
            </w:r>
          </w:p>
        </w:tc>
        <w:tc>
          <w:tcPr>
            <w:tcW w:w="8701" w:type="dxa"/>
          </w:tcPr>
          <w:p w:rsidR="00530BA1" w:rsidRPr="007C6857" w:rsidRDefault="00530BA1" w:rsidP="00530BA1">
            <w:pPr>
              <w:spacing w:before="0" w:after="0"/>
              <w:ind w:left="33"/>
              <w:rPr>
                <w:rFonts w:ascii="Times New Roman" w:hAnsi="Times New Roman"/>
                <w:b/>
                <w:bCs/>
                <w:sz w:val="24"/>
                <w:u w:val="single"/>
              </w:rPr>
            </w:pPr>
            <w:r w:rsidRPr="007C6857">
              <w:rPr>
                <w:rFonts w:ascii="Times New Roman" w:hAnsi="Times New Roman"/>
                <w:b/>
                <w:sz w:val="24"/>
                <w:u w:val="single"/>
              </w:rPr>
              <w:t>Andre eksponeringer mod enheder inden for offentlig forvaltning og service o</w:t>
            </w:r>
            <w:r w:rsidRPr="007C6857">
              <w:rPr>
                <w:rFonts w:ascii="Times New Roman" w:hAnsi="Times New Roman"/>
                <w:b/>
                <w:sz w:val="24"/>
                <w:u w:val="single"/>
              </w:rPr>
              <w:t>m</w:t>
            </w:r>
            <w:r w:rsidRPr="007C6857">
              <w:rPr>
                <w:rFonts w:ascii="Times New Roman" w:hAnsi="Times New Roman"/>
                <w:b/>
                <w:sz w:val="24"/>
                <w:u w:val="single"/>
              </w:rPr>
              <w:t>fattet af IRB-metoden</w:t>
            </w:r>
          </w:p>
          <w:p w:rsidR="00530BA1" w:rsidRPr="007C6857" w:rsidRDefault="00530BA1" w:rsidP="00530BA1">
            <w:pPr>
              <w:spacing w:before="0" w:after="0"/>
              <w:ind w:left="33"/>
              <w:rPr>
                <w:rFonts w:ascii="Times New Roman" w:hAnsi="Times New Roman"/>
                <w:bCs/>
                <w:sz w:val="24"/>
              </w:rPr>
            </w:pPr>
          </w:p>
          <w:p w:rsidR="00530BA1" w:rsidRPr="007C6857" w:rsidRDefault="00530BA1" w:rsidP="00530BA1">
            <w:pPr>
              <w:spacing w:before="0" w:after="0"/>
              <w:ind w:left="33"/>
              <w:rPr>
                <w:rFonts w:ascii="Times New Roman" w:hAnsi="Times New Roman"/>
                <w:bCs/>
                <w:sz w:val="24"/>
              </w:rPr>
            </w:pPr>
            <w:r w:rsidRPr="007C6857">
              <w:rPr>
                <w:rFonts w:ascii="Times New Roman" w:hAnsi="Times New Roman"/>
                <w:sz w:val="24"/>
              </w:rPr>
              <w:t>Andre eksponeringer mod offentlig forvaltning og service end dem i række 090-140 ovenfor, som henføres til eksponeringsklasser efter IRB-metoden i overensstemmelse med artikel 147 i CRR med henblik på at beregne kapitalgrundlagskrav.</w:t>
            </w:r>
          </w:p>
          <w:p w:rsidR="00530BA1" w:rsidRPr="007C6857" w:rsidRDefault="00530BA1" w:rsidP="00FD54FC">
            <w:pPr>
              <w:spacing w:before="0" w:after="0"/>
              <w:ind w:left="33"/>
              <w:rPr>
                <w:rFonts w:ascii="Times New Roman" w:hAnsi="Times New Roman"/>
                <w:b/>
                <w:bCs/>
                <w:sz w:val="24"/>
                <w:u w:val="single"/>
              </w:rPr>
            </w:pPr>
          </w:p>
        </w:tc>
      </w:tr>
      <w:tr w:rsidR="00FD54FC" w:rsidRPr="007C6857" w:rsidTr="00672D2A">
        <w:tc>
          <w:tcPr>
            <w:tcW w:w="1188" w:type="dxa"/>
          </w:tcPr>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160</w:t>
            </w:r>
          </w:p>
        </w:tc>
        <w:tc>
          <w:tcPr>
            <w:tcW w:w="8701" w:type="dxa"/>
          </w:tcPr>
          <w:p w:rsidR="00FD54FC" w:rsidRPr="007C6857" w:rsidRDefault="00FD54FC" w:rsidP="00FD54FC">
            <w:pPr>
              <w:spacing w:before="0" w:after="0"/>
              <w:ind w:left="33"/>
              <w:rPr>
                <w:rFonts w:ascii="Times New Roman" w:hAnsi="Times New Roman"/>
                <w:b/>
                <w:bCs/>
                <w:sz w:val="24"/>
                <w:u w:val="single"/>
              </w:rPr>
            </w:pPr>
            <w:r w:rsidRPr="007C6857">
              <w:rPr>
                <w:rFonts w:ascii="Times New Roman" w:hAnsi="Times New Roman"/>
                <w:b/>
                <w:sz w:val="24"/>
                <w:u w:val="single"/>
              </w:rPr>
              <w:t>Eksponeringer underlagt markedsrisiko</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Markedsrisikoeksponeringer dækker positioner, for hvilke kapitalgrundlagskrav bere</w:t>
            </w:r>
            <w:r w:rsidRPr="007C6857">
              <w:rPr>
                <w:rFonts w:ascii="Times New Roman" w:hAnsi="Times New Roman"/>
                <w:sz w:val="24"/>
              </w:rPr>
              <w:t>g</w:t>
            </w:r>
            <w:r w:rsidRPr="007C6857">
              <w:rPr>
                <w:rFonts w:ascii="Times New Roman" w:hAnsi="Times New Roman"/>
                <w:sz w:val="24"/>
              </w:rPr>
              <w:t>nes i overensstemmelse med del 3, afsnit IV, i CRR.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Direkte eksponeringer inden for anvendelsesområdet for artikel 271 i CRR, som er o</w:t>
            </w:r>
            <w:r w:rsidRPr="007C6857">
              <w:rPr>
                <w:rFonts w:ascii="Times New Roman" w:hAnsi="Times New Roman"/>
                <w:sz w:val="24"/>
              </w:rPr>
              <w:t>m</w:t>
            </w:r>
            <w:r w:rsidRPr="007C6857">
              <w:rPr>
                <w:rFonts w:ascii="Times New Roman" w:hAnsi="Times New Roman"/>
                <w:sz w:val="24"/>
              </w:rPr>
              <w:t>fattet af kapitalgrundlagskrav for både modpartsrisiko og markedsrisiko, indberettes både i kreditrisikorækkerne (020-155) og markedsrisikorækken (160): De eksponeri</w:t>
            </w:r>
            <w:r w:rsidRPr="007C6857">
              <w:rPr>
                <w:rFonts w:ascii="Times New Roman" w:hAnsi="Times New Roman"/>
                <w:sz w:val="24"/>
              </w:rPr>
              <w:t>n</w:t>
            </w:r>
            <w:r w:rsidRPr="007C6857">
              <w:rPr>
                <w:rFonts w:ascii="Times New Roman" w:hAnsi="Times New Roman"/>
                <w:sz w:val="24"/>
              </w:rPr>
              <w:t>ger, der følger af modpartsrisiko, indberettes i kreditrisikorækkerne, mens de ekspon</w:t>
            </w:r>
            <w:r w:rsidRPr="007C6857">
              <w:rPr>
                <w:rFonts w:ascii="Times New Roman" w:hAnsi="Times New Roman"/>
                <w:sz w:val="24"/>
              </w:rPr>
              <w:t>e</w:t>
            </w:r>
            <w:r w:rsidRPr="007C6857">
              <w:rPr>
                <w:rFonts w:ascii="Times New Roman" w:hAnsi="Times New Roman"/>
                <w:sz w:val="24"/>
              </w:rPr>
              <w:t>ringer, der følger af markedsrisiko, indberettes i markedsrisikorækken.</w:t>
            </w:r>
          </w:p>
          <w:p w:rsidR="00FD54FC" w:rsidRPr="007C6857" w:rsidRDefault="00FD54FC" w:rsidP="00FD54FC">
            <w:pPr>
              <w:spacing w:before="0" w:after="0"/>
              <w:ind w:left="33"/>
              <w:rPr>
                <w:rFonts w:ascii="Times New Roman" w:hAnsi="Times New Roman"/>
                <w:bCs/>
                <w:sz w:val="24"/>
              </w:rPr>
            </w:pPr>
          </w:p>
        </w:tc>
      </w:tr>
      <w:tr w:rsidR="00FD54FC" w:rsidRPr="007C6857" w:rsidTr="00672D2A">
        <w:tc>
          <w:tcPr>
            <w:tcW w:w="1188" w:type="dxa"/>
          </w:tcPr>
          <w:p w:rsidR="00FD54FC" w:rsidRPr="007C6857" w:rsidRDefault="00FD54FC" w:rsidP="00B74792">
            <w:pPr>
              <w:spacing w:before="0" w:after="0"/>
              <w:ind w:left="33"/>
              <w:rPr>
                <w:rFonts w:ascii="Times New Roman" w:hAnsi="Times New Roman"/>
                <w:bCs/>
                <w:sz w:val="24"/>
              </w:rPr>
            </w:pPr>
            <w:r w:rsidRPr="007C6857">
              <w:rPr>
                <w:rFonts w:ascii="Times New Roman" w:hAnsi="Times New Roman"/>
                <w:sz w:val="24"/>
              </w:rPr>
              <w:t>170-230</w:t>
            </w:r>
          </w:p>
        </w:tc>
        <w:tc>
          <w:tcPr>
            <w:tcW w:w="8701" w:type="dxa"/>
          </w:tcPr>
          <w:p w:rsidR="00FD54FC" w:rsidRPr="007C6857" w:rsidRDefault="00FD54FC" w:rsidP="00FD54FC">
            <w:pPr>
              <w:spacing w:before="0" w:after="0"/>
              <w:ind w:left="33"/>
              <w:rPr>
                <w:rFonts w:ascii="Times New Roman" w:hAnsi="Times New Roman"/>
                <w:b/>
                <w:bCs/>
                <w:sz w:val="24"/>
              </w:rPr>
            </w:pPr>
            <w:r w:rsidRPr="007C6857">
              <w:rPr>
                <w:rFonts w:ascii="Times New Roman" w:hAnsi="Times New Roman"/>
                <w:b/>
                <w:sz w:val="24"/>
              </w:rPr>
              <w:t>OPDELING AF EKSPONERINGER EFTER RESTLØBETID</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Restløbetiden opgøres i antal dage mellem den kontraktlige forfaldsdato og referenc</w:t>
            </w:r>
            <w:r w:rsidRPr="007C6857">
              <w:rPr>
                <w:rFonts w:ascii="Times New Roman" w:hAnsi="Times New Roman"/>
                <w:sz w:val="24"/>
              </w:rPr>
              <w:t>e</w:t>
            </w:r>
            <w:r w:rsidRPr="007C6857">
              <w:rPr>
                <w:rFonts w:ascii="Times New Roman" w:hAnsi="Times New Roman"/>
                <w:sz w:val="24"/>
              </w:rPr>
              <w:t>datoen for indberetning for alle positioner.</w:t>
            </w:r>
          </w:p>
          <w:p w:rsidR="00FD54FC" w:rsidRPr="007C6857" w:rsidRDefault="00FD54FC" w:rsidP="00FD54FC">
            <w:pPr>
              <w:spacing w:before="0" w:after="0"/>
              <w:ind w:left="33"/>
              <w:rPr>
                <w:rFonts w:ascii="Times New Roman" w:hAnsi="Times New Roman"/>
                <w:bCs/>
                <w:sz w:val="24"/>
              </w:rPr>
            </w:pPr>
          </w:p>
          <w:p w:rsidR="00FD54FC" w:rsidRPr="007C6857" w:rsidRDefault="00FD54FC" w:rsidP="00FD54FC">
            <w:pPr>
              <w:spacing w:before="0" w:after="0"/>
              <w:ind w:left="33"/>
              <w:rPr>
                <w:rFonts w:ascii="Times New Roman" w:hAnsi="Times New Roman"/>
                <w:bCs/>
                <w:sz w:val="24"/>
              </w:rPr>
            </w:pPr>
            <w:r w:rsidRPr="007C6857">
              <w:rPr>
                <w:rFonts w:ascii="Times New Roman" w:hAnsi="Times New Roman"/>
                <w:sz w:val="24"/>
              </w:rPr>
              <w:t>Eksponeringer mod offentlig forvaltning og service opdeles efter restløbetid og henf</w:t>
            </w:r>
            <w:r w:rsidRPr="007C6857">
              <w:rPr>
                <w:rFonts w:ascii="Times New Roman" w:hAnsi="Times New Roman"/>
                <w:sz w:val="24"/>
              </w:rPr>
              <w:t>ø</w:t>
            </w:r>
            <w:r w:rsidRPr="007C6857">
              <w:rPr>
                <w:rFonts w:ascii="Times New Roman" w:hAnsi="Times New Roman"/>
                <w:sz w:val="24"/>
              </w:rPr>
              <w:t>res til de fastsatte klasser som følger:</w:t>
            </w:r>
          </w:p>
          <w:p w:rsidR="00FD54FC" w:rsidRPr="007C6857" w:rsidRDefault="00FD54FC" w:rsidP="00FD54FC">
            <w:pPr>
              <w:spacing w:before="0" w:after="0"/>
              <w:ind w:left="33"/>
              <w:rPr>
                <w:rFonts w:ascii="Times New Roman" w:hAnsi="Times New Roman"/>
                <w:bCs/>
                <w:sz w:val="24"/>
              </w:rPr>
            </w:pP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[ 0 - 3M [</w:t>
            </w:r>
            <w:r w:rsidRPr="007C6857">
              <w:rPr>
                <w:rFonts w:ascii="Times New Roman" w:hAnsi="Times New Roman"/>
                <w:sz w:val="24"/>
              </w:rPr>
              <w:t xml:space="preserve"> : Under 90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[ 3M - 1Å [</w:t>
            </w:r>
            <w:r w:rsidRPr="007C6857">
              <w:rPr>
                <w:rFonts w:ascii="Times New Roman" w:hAnsi="Times New Roman"/>
                <w:sz w:val="24"/>
              </w:rPr>
              <w:t xml:space="preserve"> : Lig med eller over 90 dage og under 365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[ 1Å – 2Å [</w:t>
            </w:r>
            <w:r w:rsidRPr="007C6857">
              <w:rPr>
                <w:rFonts w:ascii="Times New Roman" w:hAnsi="Times New Roman"/>
                <w:sz w:val="24"/>
              </w:rPr>
              <w:t xml:space="preserve"> : Lig med eller over 365 dage og under 730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[ 2Å – 3Å [</w:t>
            </w:r>
            <w:r w:rsidRPr="007C6857">
              <w:rPr>
                <w:rFonts w:ascii="Times New Roman" w:hAnsi="Times New Roman"/>
                <w:sz w:val="24"/>
              </w:rPr>
              <w:t xml:space="preserve"> : Lig med eller over 730 dage og under 1 095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[ 3Å – 5Å [</w:t>
            </w:r>
            <w:r w:rsidRPr="007C6857">
              <w:rPr>
                <w:rFonts w:ascii="Times New Roman" w:hAnsi="Times New Roman"/>
                <w:sz w:val="24"/>
              </w:rPr>
              <w:t xml:space="preserve"> : Lig med eller over 1 095 dage og under 1 825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[ 5Å– 10Å [</w:t>
            </w:r>
            <w:r w:rsidRPr="007C6857">
              <w:rPr>
                <w:rFonts w:ascii="Times New Roman" w:hAnsi="Times New Roman"/>
                <w:sz w:val="24"/>
              </w:rPr>
              <w:t xml:space="preserve"> : Lig med eller over 1 825 dage og under 3 650 dage</w:t>
            </w:r>
          </w:p>
          <w:p w:rsidR="00FD54FC" w:rsidRPr="007C6857" w:rsidRDefault="00125707" w:rsidP="0023700C">
            <w:pPr>
              <w:spacing w:before="0" w:after="0"/>
              <w:ind w:left="808" w:hanging="360"/>
              <w:rPr>
                <w:rFonts w:ascii="Symbol" w:hAnsi="Symbol"/>
                <w:bCs/>
                <w:sz w:val="24"/>
              </w:rPr>
            </w:pPr>
            <w:r w:rsidRPr="007C6857">
              <w:tab/>
            </w:r>
            <w:r w:rsidRPr="007C6857">
              <w:rPr>
                <w:rFonts w:ascii="Times New Roman" w:hAnsi="Times New Roman"/>
                <w:b/>
                <w:sz w:val="24"/>
              </w:rPr>
              <w:t>[ 10Å – over</w:t>
            </w:r>
            <w:r w:rsidRPr="007C6857">
              <w:rPr>
                <w:rFonts w:ascii="Times New Roman" w:hAnsi="Times New Roman"/>
                <w:sz w:val="24"/>
              </w:rPr>
              <w:t xml:space="preserve"> : Lig med eller over 3 650 dage </w:t>
            </w:r>
          </w:p>
          <w:p w:rsidR="00FD54FC" w:rsidRPr="007C6857" w:rsidRDefault="00FD54FC" w:rsidP="00FD54FC">
            <w:pPr>
              <w:spacing w:before="0" w:after="0"/>
              <w:ind w:left="33"/>
              <w:rPr>
                <w:rFonts w:ascii="Times New Roman" w:hAnsi="Times New Roman"/>
                <w:bCs/>
                <w:sz w:val="24"/>
              </w:rPr>
            </w:pPr>
          </w:p>
        </w:tc>
      </w:tr>
    </w:tbl>
    <w:p w:rsidR="00FD54FC" w:rsidRPr="007C6857" w:rsidRDefault="00FD54FC" w:rsidP="006452A4">
      <w:pPr>
        <w:spacing w:after="0"/>
        <w:rPr>
          <w:rStyle w:val="InstructionsTabelleText"/>
          <w:rFonts w:ascii="Times New Roman" w:hAnsi="Times New Roman"/>
          <w:sz w:val="24"/>
        </w:rPr>
      </w:pPr>
    </w:p>
    <w:sectPr w:rsidR="00FD54FC" w:rsidRPr="007C6857"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07E" w:rsidRDefault="00C1707E" w:rsidP="00D946DB">
      <w:pPr>
        <w:spacing w:before="0" w:after="0"/>
      </w:pPr>
      <w:r>
        <w:separator/>
      </w:r>
    </w:p>
  </w:endnote>
  <w:endnote w:type="continuationSeparator" w:id="0">
    <w:p w:rsidR="00C1707E" w:rsidRDefault="00C1707E" w:rsidP="00D946DB">
      <w:pPr>
        <w:spacing w:before="0" w:after="0"/>
      </w:pPr>
      <w:r>
        <w:continuationSeparator/>
      </w:r>
    </w:p>
  </w:endnote>
  <w:endnote w:type="continuationNotice" w:id="1">
    <w:p w:rsidR="00C1707E" w:rsidRDefault="00C170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7E" w:rsidRPr="00ED1956" w:rsidRDefault="00C1707E">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634585">
      <w:rPr>
        <w:rFonts w:ascii="Times New Roman" w:hAnsi="Times New Roman"/>
        <w:noProof/>
        <w:sz w:val="22"/>
        <w:szCs w:val="22"/>
      </w:rPr>
      <w:t>4</w:t>
    </w:r>
    <w:r w:rsidRPr="00ED1956">
      <w:rPr>
        <w:rFonts w:ascii="Times New Roman" w:hAnsi="Times New Roman"/>
        <w:sz w:val="22"/>
        <w:szCs w:val="22"/>
      </w:rPr>
      <w:fldChar w:fldCharType="end"/>
    </w:r>
  </w:p>
  <w:p w:rsidR="00C1707E" w:rsidRDefault="00C170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7E" w:rsidRPr="00E85358" w:rsidRDefault="00C1707E">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634585">
      <w:rPr>
        <w:noProof/>
        <w:sz w:val="22"/>
        <w:szCs w:val="22"/>
      </w:rPr>
      <w:t>1</w:t>
    </w:r>
    <w:r w:rsidRPr="00E85358">
      <w:rPr>
        <w:noProof/>
        <w:sz w:val="22"/>
        <w:szCs w:val="22"/>
      </w:rPr>
      <w:fldChar w:fldCharType="end"/>
    </w:r>
  </w:p>
  <w:p w:rsidR="00C1707E" w:rsidRDefault="00C170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7E" w:rsidRDefault="00C1707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C1707E" w:rsidRDefault="00C170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7E" w:rsidRPr="00ED1956" w:rsidRDefault="00C1707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634585">
      <w:rPr>
        <w:rFonts w:ascii="Times New Roman" w:hAnsi="Times New Roman"/>
        <w:noProof/>
        <w:sz w:val="20"/>
        <w:szCs w:val="20"/>
      </w:rPr>
      <w:t>225</w:t>
    </w:r>
    <w:r w:rsidRPr="00ED1956">
      <w:rPr>
        <w:rFonts w:ascii="Times New Roman" w:hAnsi="Times New Roman"/>
        <w:sz w:val="20"/>
        <w:szCs w:val="20"/>
      </w:rPr>
      <w:fldChar w:fldCharType="end"/>
    </w:r>
  </w:p>
  <w:p w:rsidR="00C1707E" w:rsidRPr="00A772B4" w:rsidRDefault="00C1707E"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07E" w:rsidRDefault="00C1707E" w:rsidP="00D946DB">
      <w:pPr>
        <w:spacing w:before="0" w:after="0"/>
      </w:pPr>
      <w:r>
        <w:separator/>
      </w:r>
    </w:p>
  </w:footnote>
  <w:footnote w:type="continuationSeparator" w:id="0">
    <w:p w:rsidR="00C1707E" w:rsidRDefault="00C1707E" w:rsidP="00D946DB">
      <w:pPr>
        <w:spacing w:before="0" w:after="0"/>
      </w:pPr>
      <w:r>
        <w:continuationSeparator/>
      </w:r>
    </w:p>
  </w:footnote>
  <w:footnote w:type="continuationNotice" w:id="1">
    <w:p w:rsidR="00C1707E" w:rsidRDefault="00C1707E">
      <w:pPr>
        <w:spacing w:before="0" w:after="0"/>
      </w:pPr>
    </w:p>
  </w:footnote>
  <w:footnote w:id="2">
    <w:p w:rsidR="00C1707E" w:rsidRPr="0017440D" w:rsidRDefault="00C1707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 data, som institutter skal angive i dette skema, skal indberettes på et akkumuleret grundlag for kalenderåret for indberetningen (dvs. s</w:t>
      </w:r>
      <w:r>
        <w:rPr>
          <w:rFonts w:ascii="Times New Roman" w:hAnsi="Times New Roman"/>
        </w:rPr>
        <w:t>i</w:t>
      </w:r>
      <w:r>
        <w:rPr>
          <w:rFonts w:ascii="Times New Roman" w:hAnsi="Times New Roman"/>
        </w:rPr>
        <w:t>den den 1. januar i det indeværende år).</w:t>
      </w:r>
    </w:p>
  </w:footnote>
  <w:footnote w:id="3">
    <w:p w:rsidR="00C1707E" w:rsidRPr="0017440D" w:rsidRDefault="00C1707E"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"Enkeltstående institutter" er ikke medlem af en koncern, og de konsoliderer sig ikke i det land, hvor de omfattet af kapitalgrundlagskrav.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7E" w:rsidRDefault="00C1707E">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5AEF43A"/>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1D590B6A"/>
    <w:multiLevelType w:val="hybridMultilevel"/>
    <w:tmpl w:val="0248C8FE"/>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nsid w:val="1E88062E"/>
    <w:multiLevelType w:val="hybridMultilevel"/>
    <w:tmpl w:val="7110F7A0"/>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28DB12A3"/>
    <w:multiLevelType w:val="hybridMultilevel"/>
    <w:tmpl w:val="3022E4DE"/>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2B2028E0"/>
    <w:multiLevelType w:val="hybridMultilevel"/>
    <w:tmpl w:val="B09C07A4"/>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2F7D7F02"/>
    <w:multiLevelType w:val="multilevel"/>
    <w:tmpl w:val="0407001D"/>
    <w:numStyleLink w:val="Formatvorlage3"/>
  </w:abstractNum>
  <w:abstractNum w:abstractNumId="13">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nsid w:val="345433EA"/>
    <w:multiLevelType w:val="hybridMultilevel"/>
    <w:tmpl w:val="78444700"/>
    <w:lvl w:ilvl="0" w:tplc="4AA87CEE">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36CD0E1F"/>
    <w:multiLevelType w:val="hybridMultilevel"/>
    <w:tmpl w:val="BCF47164"/>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1396A8B"/>
    <w:multiLevelType w:val="hybridMultilevel"/>
    <w:tmpl w:val="56A2EB00"/>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nsid w:val="421C76DB"/>
    <w:multiLevelType w:val="hybridMultilevel"/>
    <w:tmpl w:val="01FA1D70"/>
    <w:lvl w:ilvl="0" w:tplc="4AA87CEE">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1">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5">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7">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30"/>
  </w:num>
  <w:num w:numId="3">
    <w:abstractNumId w:val="39"/>
  </w:num>
  <w:num w:numId="4">
    <w:abstractNumId w:val="23"/>
  </w:num>
  <w:num w:numId="5">
    <w:abstractNumId w:val="35"/>
  </w:num>
  <w:num w:numId="6">
    <w:abstractNumId w:val="17"/>
  </w:num>
  <w:num w:numId="7">
    <w:abstractNumId w:val="38"/>
  </w:num>
  <w:num w:numId="8">
    <w:abstractNumId w:val="6"/>
  </w:num>
  <w:num w:numId="9">
    <w:abstractNumId w:val="32"/>
  </w:num>
  <w:num w:numId="10">
    <w:abstractNumId w:val="16"/>
  </w:num>
  <w:num w:numId="11">
    <w:abstractNumId w:val="25"/>
  </w:num>
  <w:num w:numId="12">
    <w:abstractNumId w:val="10"/>
  </w:num>
  <w:num w:numId="13">
    <w:abstractNumId w:val="34"/>
  </w:num>
  <w:num w:numId="14">
    <w:abstractNumId w:val="29"/>
  </w:num>
  <w:num w:numId="15">
    <w:abstractNumId w:val="13"/>
  </w:num>
  <w:num w:numId="16">
    <w:abstractNumId w:val="24"/>
  </w:num>
  <w:num w:numId="17">
    <w:abstractNumId w:val="12"/>
  </w:num>
  <w:num w:numId="18">
    <w:abstractNumId w:val="36"/>
  </w:num>
  <w:num w:numId="19">
    <w:abstractNumId w:val="1"/>
  </w:num>
  <w:num w:numId="20">
    <w:abstractNumId w:val="4"/>
  </w:num>
  <w:num w:numId="21">
    <w:abstractNumId w:val="14"/>
  </w:num>
  <w:num w:numId="22">
    <w:abstractNumId w:val="22"/>
  </w:num>
  <w:num w:numId="23">
    <w:abstractNumId w:val="28"/>
  </w:num>
  <w:num w:numId="24">
    <w:abstractNumId w:val="37"/>
  </w:num>
  <w:num w:numId="25">
    <w:abstractNumId w:val="5"/>
  </w:num>
  <w:num w:numId="26">
    <w:abstractNumId w:val="20"/>
  </w:num>
  <w:num w:numId="27">
    <w:abstractNumId w:val="26"/>
  </w:num>
  <w:num w:numId="28">
    <w:abstractNumId w:val="2"/>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7"/>
  </w:num>
  <w:num w:numId="40">
    <w:abstractNumId w:val="34"/>
  </w:num>
  <w:num w:numId="41">
    <w:abstractNumId w:val="33"/>
  </w:num>
  <w:num w:numId="42">
    <w:abstractNumId w:val="34"/>
  </w:num>
  <w:num w:numId="43">
    <w:abstractNumId w:val="34"/>
  </w:num>
  <w:num w:numId="44">
    <w:abstractNumId w:val="34"/>
  </w:num>
  <w:num w:numId="45">
    <w:abstractNumId w:val="13"/>
  </w:num>
  <w:num w:numId="46">
    <w:abstractNumId w:val="31"/>
  </w:num>
  <w:num w:numId="47">
    <w:abstractNumId w:val="13"/>
  </w:num>
  <w:num w:numId="48">
    <w:abstractNumId w:val="13"/>
  </w:num>
  <w:num w:numId="49">
    <w:abstractNumId w:val="13"/>
  </w:num>
  <w:num w:numId="50">
    <w:abstractNumId w:val="13"/>
  </w:num>
  <w:num w:numId="51">
    <w:abstractNumId w:val="34"/>
  </w:num>
  <w:num w:numId="52">
    <w:abstractNumId w:val="34"/>
  </w:num>
  <w:num w:numId="53">
    <w:abstractNumId w:val="13"/>
  </w:num>
  <w:num w:numId="54">
    <w:abstractNumId w:val="13"/>
  </w:num>
  <w:num w:numId="55">
    <w:abstractNumId w:val="13"/>
  </w:num>
  <w:num w:numId="56">
    <w:abstractNumId w:val="13"/>
  </w:num>
  <w:num w:numId="57">
    <w:abstractNumId w:val="40"/>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13"/>
  </w:num>
  <w:num w:numId="69">
    <w:abstractNumId w:val="13"/>
  </w:num>
  <w:num w:numId="70">
    <w:abstractNumId w:val="13"/>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 w:numId="80">
    <w:abstractNumId w:val="13"/>
  </w:num>
  <w:num w:numId="81">
    <w:abstractNumId w:val="13"/>
  </w:num>
  <w:num w:numId="82">
    <w:abstractNumId w:val="13"/>
  </w:num>
  <w:num w:numId="83">
    <w:abstractNumId w:val="13"/>
  </w:num>
  <w:num w:numId="84">
    <w:abstractNumId w:val="13"/>
  </w:num>
  <w:num w:numId="85">
    <w:abstractNumId w:val="13"/>
  </w:num>
  <w:num w:numId="86">
    <w:abstractNumId w:val="13"/>
  </w:num>
  <w:num w:numId="87">
    <w:abstractNumId w:val="13"/>
  </w:num>
  <w:num w:numId="88">
    <w:abstractNumId w:val="13"/>
  </w:num>
  <w:num w:numId="89">
    <w:abstractNumId w:val="13"/>
  </w:num>
  <w:num w:numId="90">
    <w:abstractNumId w:val="13"/>
  </w:num>
  <w:num w:numId="91">
    <w:abstractNumId w:val="13"/>
  </w:num>
  <w:num w:numId="92">
    <w:abstractNumId w:val="13"/>
  </w:num>
  <w:num w:numId="93">
    <w:abstractNumId w:val="13"/>
  </w:num>
  <w:num w:numId="94">
    <w:abstractNumId w:val="13"/>
  </w:num>
  <w:num w:numId="95">
    <w:abstractNumId w:val="13"/>
  </w:num>
  <w:num w:numId="96">
    <w:abstractNumId w:val="13"/>
  </w:num>
  <w:num w:numId="97">
    <w:abstractNumId w:val="13"/>
  </w:num>
  <w:num w:numId="98">
    <w:abstractNumId w:val="13"/>
  </w:num>
  <w:num w:numId="99">
    <w:abstractNumId w:val="13"/>
  </w:num>
  <w:num w:numId="100">
    <w:abstractNumId w:val="13"/>
  </w:num>
  <w:num w:numId="101">
    <w:abstractNumId w:val="13"/>
  </w:num>
  <w:num w:numId="102">
    <w:abstractNumId w:val="13"/>
  </w:num>
  <w:num w:numId="103">
    <w:abstractNumId w:val="13"/>
  </w:num>
  <w:num w:numId="104">
    <w:abstractNumId w:val="13"/>
  </w:num>
  <w:num w:numId="105">
    <w:abstractNumId w:val="13"/>
  </w:num>
  <w:num w:numId="106">
    <w:abstractNumId w:val="13"/>
  </w:num>
  <w:num w:numId="107">
    <w:abstractNumId w:val="13"/>
  </w:num>
  <w:num w:numId="108">
    <w:abstractNumId w:val="13"/>
  </w:num>
  <w:num w:numId="109">
    <w:abstractNumId w:val="13"/>
  </w:num>
  <w:num w:numId="110">
    <w:abstractNumId w:val="13"/>
  </w:num>
  <w:num w:numId="111">
    <w:abstractNumId w:val="13"/>
  </w:num>
  <w:num w:numId="112">
    <w:abstractNumId w:val="13"/>
  </w:num>
  <w:num w:numId="113">
    <w:abstractNumId w:val="13"/>
  </w:num>
  <w:num w:numId="114">
    <w:abstractNumId w:val="13"/>
  </w:num>
  <w:num w:numId="115">
    <w:abstractNumId w:val="13"/>
  </w:num>
  <w:num w:numId="116">
    <w:abstractNumId w:val="13"/>
  </w:num>
  <w:num w:numId="117">
    <w:abstractNumId w:val="13"/>
  </w:num>
  <w:num w:numId="118">
    <w:abstractNumId w:val="13"/>
  </w:num>
  <w:num w:numId="119">
    <w:abstractNumId w:val="13"/>
  </w:num>
  <w:num w:numId="120">
    <w:abstractNumId w:val="13"/>
  </w:num>
  <w:num w:numId="121">
    <w:abstractNumId w:val="13"/>
  </w:num>
  <w:num w:numId="122">
    <w:abstractNumId w:val="13"/>
  </w:num>
  <w:num w:numId="123">
    <w:abstractNumId w:val="13"/>
  </w:num>
  <w:num w:numId="124">
    <w:abstractNumId w:val="13"/>
  </w:num>
  <w:num w:numId="125">
    <w:abstractNumId w:val="13"/>
  </w:num>
  <w:num w:numId="126">
    <w:abstractNumId w:val="13"/>
  </w:num>
  <w:num w:numId="127">
    <w:abstractNumId w:val="13"/>
  </w:num>
  <w:num w:numId="128">
    <w:abstractNumId w:val="13"/>
  </w:num>
  <w:num w:numId="129">
    <w:abstractNumId w:val="13"/>
  </w:num>
  <w:num w:numId="130">
    <w:abstractNumId w:val="13"/>
  </w:num>
  <w:num w:numId="131">
    <w:abstractNumId w:val="13"/>
  </w:num>
  <w:num w:numId="132">
    <w:abstractNumId w:val="13"/>
  </w:num>
  <w:num w:numId="133">
    <w:abstractNumId w:val="13"/>
  </w:num>
  <w:num w:numId="134">
    <w:abstractNumId w:val="13"/>
  </w:num>
  <w:num w:numId="135">
    <w:abstractNumId w:val="13"/>
  </w:num>
  <w:num w:numId="136">
    <w:abstractNumId w:val="13"/>
  </w:num>
  <w:num w:numId="137">
    <w:abstractNumId w:val="13"/>
  </w:num>
  <w:num w:numId="138">
    <w:abstractNumId w:val="13"/>
  </w:num>
  <w:num w:numId="139">
    <w:abstractNumId w:val="13"/>
  </w:num>
  <w:num w:numId="140">
    <w:abstractNumId w:val="13"/>
  </w:num>
  <w:num w:numId="141">
    <w:abstractNumId w:val="13"/>
  </w:num>
  <w:num w:numId="142">
    <w:abstractNumId w:val="13"/>
  </w:num>
  <w:num w:numId="143">
    <w:abstractNumId w:val="13"/>
  </w:num>
  <w:num w:numId="144">
    <w:abstractNumId w:val="13"/>
  </w:num>
  <w:num w:numId="145">
    <w:abstractNumId w:val="13"/>
  </w:num>
  <w:num w:numId="146">
    <w:abstractNumId w:val="13"/>
  </w:num>
  <w:num w:numId="147">
    <w:abstractNumId w:val="13"/>
  </w:num>
  <w:num w:numId="148">
    <w:abstractNumId w:val="13"/>
  </w:num>
  <w:num w:numId="149">
    <w:abstractNumId w:val="13"/>
  </w:num>
  <w:num w:numId="150">
    <w:abstractNumId w:val="13"/>
  </w:num>
  <w:num w:numId="151">
    <w:abstractNumId w:val="13"/>
  </w:num>
  <w:num w:numId="152">
    <w:abstractNumId w:val="13"/>
  </w:num>
  <w:num w:numId="153">
    <w:abstractNumId w:val="13"/>
  </w:num>
  <w:num w:numId="154">
    <w:abstractNumId w:val="13"/>
  </w:num>
  <w:num w:numId="155">
    <w:abstractNumId w:val="13"/>
  </w:num>
  <w:num w:numId="156">
    <w:abstractNumId w:val="13"/>
  </w:num>
  <w:num w:numId="157">
    <w:abstractNumId w:val="13"/>
  </w:num>
  <w:num w:numId="158">
    <w:abstractNumId w:val="13"/>
  </w:num>
  <w:num w:numId="159">
    <w:abstractNumId w:val="13"/>
  </w:num>
  <w:num w:numId="160">
    <w:abstractNumId w:val="13"/>
  </w:num>
  <w:num w:numId="161">
    <w:abstractNumId w:val="13"/>
  </w:num>
  <w:num w:numId="162">
    <w:abstractNumId w:val="13"/>
  </w:num>
  <w:num w:numId="163">
    <w:abstractNumId w:val="13"/>
  </w:num>
  <w:num w:numId="164">
    <w:abstractNumId w:val="13"/>
  </w:num>
  <w:num w:numId="165">
    <w:abstractNumId w:val="13"/>
  </w:num>
  <w:num w:numId="166">
    <w:abstractNumId w:val="13"/>
  </w:num>
  <w:num w:numId="167">
    <w:abstractNumId w:val="13"/>
  </w:num>
  <w:num w:numId="168">
    <w:abstractNumId w:val="13"/>
  </w:num>
  <w:num w:numId="169">
    <w:abstractNumId w:val="13"/>
  </w:num>
  <w:num w:numId="170">
    <w:abstractNumId w:val="13"/>
  </w:num>
  <w:num w:numId="171">
    <w:abstractNumId w:val="13"/>
  </w:num>
  <w:num w:numId="172">
    <w:abstractNumId w:val="13"/>
  </w:num>
  <w:num w:numId="173">
    <w:abstractNumId w:val="13"/>
  </w:num>
  <w:num w:numId="174">
    <w:abstractNumId w:val="13"/>
  </w:num>
  <w:num w:numId="175">
    <w:abstractNumId w:val="13"/>
  </w:num>
  <w:num w:numId="176">
    <w:abstractNumId w:val="13"/>
  </w:num>
  <w:num w:numId="177">
    <w:abstractNumId w:val="13"/>
  </w:num>
  <w:num w:numId="178">
    <w:abstractNumId w:val="13"/>
  </w:num>
  <w:num w:numId="179">
    <w:abstractNumId w:val="13"/>
  </w:num>
  <w:num w:numId="180">
    <w:abstractNumId w:val="13"/>
  </w:num>
  <w:num w:numId="181">
    <w:abstractNumId w:val="13"/>
  </w:num>
  <w:num w:numId="182">
    <w:abstractNumId w:val="13"/>
  </w:num>
  <w:num w:numId="183">
    <w:abstractNumId w:val="13"/>
  </w:num>
  <w:num w:numId="184">
    <w:abstractNumId w:val="13"/>
  </w:num>
  <w:num w:numId="185">
    <w:abstractNumId w:val="13"/>
  </w:num>
  <w:num w:numId="186">
    <w:abstractNumId w:val="13"/>
  </w:num>
  <w:num w:numId="187">
    <w:abstractNumId w:val="13"/>
  </w:num>
  <w:num w:numId="188">
    <w:abstractNumId w:val="13"/>
  </w:num>
  <w:num w:numId="189">
    <w:abstractNumId w:val="13"/>
  </w:num>
  <w:num w:numId="190">
    <w:abstractNumId w:val="13"/>
  </w:num>
  <w:num w:numId="191">
    <w:abstractNumId w:val="13"/>
  </w:num>
  <w:num w:numId="192">
    <w:abstractNumId w:val="13"/>
  </w:num>
  <w:num w:numId="193">
    <w:abstractNumId w:val="13"/>
  </w:num>
  <w:num w:numId="194">
    <w:abstractNumId w:val="13"/>
  </w:num>
  <w:num w:numId="195">
    <w:abstractNumId w:val="13"/>
  </w:num>
  <w:num w:numId="196">
    <w:abstractNumId w:val="13"/>
  </w:num>
  <w:num w:numId="197">
    <w:abstractNumId w:val="13"/>
  </w:num>
  <w:num w:numId="198">
    <w:abstractNumId w:val="13"/>
  </w:num>
  <w:num w:numId="199">
    <w:abstractNumId w:val="13"/>
  </w:num>
  <w:num w:numId="200">
    <w:abstractNumId w:val="13"/>
  </w:num>
  <w:num w:numId="201">
    <w:abstractNumId w:val="13"/>
  </w:num>
  <w:num w:numId="202">
    <w:abstractNumId w:val="13"/>
  </w:num>
  <w:num w:numId="203">
    <w:abstractNumId w:val="13"/>
  </w:num>
  <w:num w:numId="204">
    <w:abstractNumId w:val="13"/>
  </w:num>
  <w:num w:numId="205">
    <w:abstractNumId w:val="13"/>
  </w:num>
  <w:num w:numId="206">
    <w:abstractNumId w:val="13"/>
  </w:num>
  <w:num w:numId="207">
    <w:abstractNumId w:val="13"/>
  </w:num>
  <w:num w:numId="208">
    <w:abstractNumId w:val="13"/>
  </w:num>
  <w:num w:numId="209">
    <w:abstractNumId w:val="13"/>
  </w:num>
  <w:num w:numId="210">
    <w:abstractNumId w:val="13"/>
  </w:num>
  <w:num w:numId="211">
    <w:abstractNumId w:val="13"/>
  </w:num>
  <w:num w:numId="212">
    <w:abstractNumId w:val="13"/>
  </w:num>
  <w:num w:numId="213">
    <w:abstractNumId w:val="13"/>
  </w:num>
  <w:num w:numId="214">
    <w:abstractNumId w:val="13"/>
  </w:num>
  <w:num w:numId="215">
    <w:abstractNumId w:val="13"/>
  </w:num>
  <w:num w:numId="216">
    <w:abstractNumId w:val="13"/>
  </w:num>
  <w:num w:numId="217">
    <w:abstractNumId w:val="13"/>
  </w:num>
  <w:num w:numId="218">
    <w:abstractNumId w:val="13"/>
  </w:num>
  <w:num w:numId="219">
    <w:abstractNumId w:val="13"/>
  </w:num>
  <w:num w:numId="220">
    <w:abstractNumId w:val="13"/>
  </w:num>
  <w:num w:numId="221">
    <w:abstractNumId w:val="13"/>
  </w:num>
  <w:num w:numId="222">
    <w:abstractNumId w:val="13"/>
  </w:num>
  <w:num w:numId="223">
    <w:abstractNumId w:val="13"/>
  </w:num>
  <w:num w:numId="224">
    <w:abstractNumId w:val="13"/>
  </w:num>
  <w:num w:numId="225">
    <w:abstractNumId w:val="13"/>
  </w:num>
  <w:num w:numId="226">
    <w:abstractNumId w:val="13"/>
  </w:num>
  <w:num w:numId="227">
    <w:abstractNumId w:val="13"/>
  </w:num>
  <w:num w:numId="228">
    <w:abstractNumId w:val="13"/>
  </w:num>
  <w:num w:numId="229">
    <w:abstractNumId w:val="13"/>
  </w:num>
  <w:num w:numId="230">
    <w:abstractNumId w:val="13"/>
  </w:num>
  <w:num w:numId="231">
    <w:abstractNumId w:val="13"/>
  </w:num>
  <w:num w:numId="232">
    <w:abstractNumId w:val="13"/>
  </w:num>
  <w:num w:numId="233">
    <w:abstractNumId w:val="13"/>
  </w:num>
  <w:num w:numId="234">
    <w:abstractNumId w:val="13"/>
  </w:num>
  <w:num w:numId="235">
    <w:abstractNumId w:val="13"/>
  </w:num>
  <w:num w:numId="236">
    <w:abstractNumId w:val="13"/>
  </w:num>
  <w:num w:numId="237">
    <w:abstractNumId w:val="13"/>
  </w:num>
  <w:num w:numId="238">
    <w:abstractNumId w:val="13"/>
  </w:num>
  <w:num w:numId="239">
    <w:abstractNumId w:val="13"/>
  </w:num>
  <w:num w:numId="240">
    <w:abstractNumId w:val="13"/>
  </w:num>
  <w:num w:numId="241">
    <w:abstractNumId w:val="13"/>
  </w:num>
  <w:num w:numId="242">
    <w:abstractNumId w:val="13"/>
  </w:num>
  <w:num w:numId="243">
    <w:abstractNumId w:val="13"/>
  </w:num>
  <w:num w:numId="244">
    <w:abstractNumId w:val="13"/>
  </w:num>
  <w:num w:numId="245">
    <w:abstractNumId w:val="13"/>
  </w:num>
  <w:num w:numId="246">
    <w:abstractNumId w:val="13"/>
  </w:num>
  <w:num w:numId="247">
    <w:abstractNumId w:val="13"/>
  </w:num>
  <w:num w:numId="248">
    <w:abstractNumId w:val="13"/>
  </w:num>
  <w:num w:numId="249">
    <w:abstractNumId w:val="13"/>
  </w:num>
  <w:num w:numId="250">
    <w:abstractNumId w:val="13"/>
  </w:num>
  <w:num w:numId="251">
    <w:abstractNumId w:val="13"/>
  </w:num>
  <w:num w:numId="252">
    <w:abstractNumId w:val="13"/>
  </w:num>
  <w:num w:numId="253">
    <w:abstractNumId w:val="13"/>
  </w:num>
  <w:num w:numId="254">
    <w:abstractNumId w:val="13"/>
  </w:num>
  <w:num w:numId="255">
    <w:abstractNumId w:val="13"/>
  </w:num>
  <w:num w:numId="256">
    <w:abstractNumId w:val="13"/>
  </w:num>
  <w:num w:numId="257">
    <w:abstractNumId w:val="13"/>
  </w:num>
  <w:num w:numId="258">
    <w:abstractNumId w:val="13"/>
  </w:num>
  <w:num w:numId="259">
    <w:abstractNumId w:val="13"/>
  </w:num>
  <w:num w:numId="260">
    <w:abstractNumId w:val="13"/>
  </w:num>
  <w:num w:numId="261">
    <w:abstractNumId w:val="13"/>
  </w:num>
  <w:num w:numId="262">
    <w:abstractNumId w:val="13"/>
  </w:num>
  <w:num w:numId="263">
    <w:abstractNumId w:val="13"/>
  </w:num>
  <w:num w:numId="264">
    <w:abstractNumId w:val="13"/>
  </w:num>
  <w:num w:numId="265">
    <w:abstractNumId w:val="13"/>
  </w:num>
  <w:num w:numId="266">
    <w:abstractNumId w:val="13"/>
  </w:num>
  <w:num w:numId="267">
    <w:abstractNumId w:val="13"/>
  </w:num>
  <w:num w:numId="268">
    <w:abstractNumId w:val="13"/>
  </w:num>
  <w:num w:numId="269">
    <w:abstractNumId w:val="13"/>
  </w:num>
  <w:num w:numId="270">
    <w:abstractNumId w:val="13"/>
  </w:num>
  <w:num w:numId="271">
    <w:abstractNumId w:val="13"/>
  </w:num>
  <w:num w:numId="272">
    <w:abstractNumId w:val="13"/>
  </w:num>
  <w:num w:numId="273">
    <w:abstractNumId w:val="13"/>
  </w:num>
  <w:num w:numId="274">
    <w:abstractNumId w:val="13"/>
  </w:num>
  <w:num w:numId="275">
    <w:abstractNumId w:val="13"/>
  </w:num>
  <w:num w:numId="276">
    <w:abstractNumId w:val="13"/>
  </w:num>
  <w:num w:numId="277">
    <w:abstractNumId w:val="13"/>
  </w:num>
  <w:num w:numId="278">
    <w:abstractNumId w:val="13"/>
  </w:num>
  <w:num w:numId="279">
    <w:abstractNumId w:val="13"/>
  </w:num>
  <w:num w:numId="280">
    <w:abstractNumId w:val="13"/>
  </w:num>
  <w:num w:numId="281">
    <w:abstractNumId w:val="13"/>
  </w:num>
  <w:num w:numId="282">
    <w:abstractNumId w:val="13"/>
  </w:num>
  <w:num w:numId="283">
    <w:abstractNumId w:val="13"/>
  </w:num>
  <w:num w:numId="284">
    <w:abstractNumId w:val="13"/>
  </w:num>
  <w:num w:numId="285">
    <w:abstractNumId w:val="13"/>
  </w:num>
  <w:num w:numId="286">
    <w:abstractNumId w:val="13"/>
  </w:num>
  <w:num w:numId="287">
    <w:abstractNumId w:val="13"/>
  </w:num>
  <w:num w:numId="288">
    <w:abstractNumId w:val="13"/>
  </w:num>
  <w:num w:numId="289">
    <w:abstractNumId w:val="13"/>
  </w:num>
  <w:num w:numId="290">
    <w:abstractNumId w:val="13"/>
  </w:num>
  <w:num w:numId="291">
    <w:abstractNumId w:val="13"/>
  </w:num>
  <w:num w:numId="292">
    <w:abstractNumId w:val="13"/>
  </w:num>
  <w:num w:numId="293">
    <w:abstractNumId w:val="13"/>
  </w:num>
  <w:num w:numId="294">
    <w:abstractNumId w:val="13"/>
  </w:num>
  <w:num w:numId="295">
    <w:abstractNumId w:val="13"/>
  </w:num>
  <w:num w:numId="296">
    <w:abstractNumId w:val="13"/>
  </w:num>
  <w:num w:numId="297">
    <w:abstractNumId w:val="13"/>
  </w:num>
  <w:num w:numId="298">
    <w:abstractNumId w:val="13"/>
  </w:num>
  <w:num w:numId="299">
    <w:abstractNumId w:val="13"/>
  </w:num>
  <w:num w:numId="300">
    <w:abstractNumId w:val="13"/>
  </w:num>
  <w:num w:numId="301">
    <w:abstractNumId w:val="13"/>
  </w:num>
  <w:num w:numId="302">
    <w:abstractNumId w:val="13"/>
  </w:num>
  <w:num w:numId="303">
    <w:abstractNumId w:val="13"/>
  </w:num>
  <w:num w:numId="304">
    <w:abstractNumId w:val="13"/>
  </w:num>
  <w:num w:numId="305">
    <w:abstractNumId w:val="13"/>
  </w:num>
  <w:num w:numId="306">
    <w:abstractNumId w:val="13"/>
  </w:num>
  <w:num w:numId="307">
    <w:abstractNumId w:val="13"/>
  </w:num>
  <w:num w:numId="308">
    <w:abstractNumId w:val="13"/>
  </w:num>
  <w:num w:numId="309">
    <w:abstractNumId w:val="13"/>
  </w:num>
  <w:num w:numId="310">
    <w:abstractNumId w:val="13"/>
  </w:num>
  <w:num w:numId="311">
    <w:abstractNumId w:val="13"/>
  </w:num>
  <w:num w:numId="312">
    <w:abstractNumId w:val="13"/>
  </w:num>
  <w:num w:numId="313">
    <w:abstractNumId w:val="13"/>
  </w:num>
  <w:num w:numId="314">
    <w:abstractNumId w:val="13"/>
  </w:num>
  <w:num w:numId="315">
    <w:abstractNumId w:val="13"/>
  </w:num>
  <w:num w:numId="316">
    <w:abstractNumId w:val="13"/>
  </w:num>
  <w:num w:numId="317">
    <w:abstractNumId w:val="13"/>
  </w:num>
  <w:num w:numId="318">
    <w:abstractNumId w:val="13"/>
  </w:num>
  <w:num w:numId="319">
    <w:abstractNumId w:val="13"/>
  </w:num>
  <w:num w:numId="320">
    <w:abstractNumId w:val="13"/>
  </w:num>
  <w:num w:numId="321">
    <w:abstractNumId w:val="13"/>
  </w:num>
  <w:num w:numId="322">
    <w:abstractNumId w:val="13"/>
  </w:num>
  <w:num w:numId="323">
    <w:abstractNumId w:val="13"/>
  </w:num>
  <w:num w:numId="324">
    <w:abstractNumId w:val="13"/>
  </w:num>
  <w:num w:numId="325">
    <w:abstractNumId w:val="13"/>
  </w:num>
  <w:num w:numId="326">
    <w:abstractNumId w:val="13"/>
  </w:num>
  <w:num w:numId="327">
    <w:abstractNumId w:val="13"/>
  </w:num>
  <w:num w:numId="328">
    <w:abstractNumId w:val="13"/>
  </w:num>
  <w:num w:numId="329">
    <w:abstractNumId w:val="13"/>
  </w:num>
  <w:num w:numId="330">
    <w:abstractNumId w:val="13"/>
  </w:num>
  <w:num w:numId="331">
    <w:abstractNumId w:val="13"/>
  </w:num>
  <w:num w:numId="332">
    <w:abstractNumId w:val="13"/>
  </w:num>
  <w:num w:numId="333">
    <w:abstractNumId w:val="13"/>
  </w:num>
  <w:num w:numId="334">
    <w:abstractNumId w:val="13"/>
  </w:num>
  <w:num w:numId="335">
    <w:abstractNumId w:val="13"/>
  </w:num>
  <w:num w:numId="336">
    <w:abstractNumId w:val="13"/>
  </w:num>
  <w:num w:numId="337">
    <w:abstractNumId w:val="13"/>
  </w:num>
  <w:num w:numId="338">
    <w:abstractNumId w:val="13"/>
  </w:num>
  <w:num w:numId="339">
    <w:abstractNumId w:val="13"/>
  </w:num>
  <w:num w:numId="340">
    <w:abstractNumId w:val="13"/>
  </w:num>
  <w:num w:numId="341">
    <w:abstractNumId w:val="13"/>
  </w:num>
  <w:num w:numId="342">
    <w:abstractNumId w:val="13"/>
  </w:num>
  <w:num w:numId="343">
    <w:abstractNumId w:val="13"/>
  </w:num>
  <w:num w:numId="344">
    <w:abstractNumId w:val="13"/>
  </w:num>
  <w:num w:numId="345">
    <w:abstractNumId w:val="13"/>
  </w:num>
  <w:num w:numId="346">
    <w:abstractNumId w:val="13"/>
  </w:num>
  <w:num w:numId="347">
    <w:abstractNumId w:val="13"/>
  </w:num>
  <w:num w:numId="348">
    <w:abstractNumId w:val="13"/>
  </w:num>
  <w:num w:numId="349">
    <w:abstractNumId w:val="13"/>
  </w:num>
  <w:num w:numId="350">
    <w:abstractNumId w:val="13"/>
  </w:num>
  <w:num w:numId="351">
    <w:abstractNumId w:val="13"/>
  </w:num>
  <w:num w:numId="352">
    <w:abstractNumId w:val="13"/>
  </w:num>
  <w:num w:numId="353">
    <w:abstractNumId w:val="13"/>
  </w:num>
  <w:num w:numId="354">
    <w:abstractNumId w:val="13"/>
  </w:num>
  <w:num w:numId="355">
    <w:abstractNumId w:val="13"/>
  </w:num>
  <w:num w:numId="356">
    <w:abstractNumId w:val="13"/>
  </w:num>
  <w:num w:numId="357">
    <w:abstractNumId w:val="13"/>
  </w:num>
  <w:num w:numId="358">
    <w:abstractNumId w:val="13"/>
  </w:num>
  <w:num w:numId="359">
    <w:abstractNumId w:val="13"/>
  </w:num>
  <w:num w:numId="360">
    <w:abstractNumId w:val="13"/>
  </w:num>
  <w:num w:numId="361">
    <w:abstractNumId w:val="13"/>
  </w:num>
  <w:num w:numId="362">
    <w:abstractNumId w:val="13"/>
  </w:num>
  <w:num w:numId="363">
    <w:abstractNumId w:val="13"/>
  </w:num>
  <w:num w:numId="364">
    <w:abstractNumId w:val="13"/>
  </w:num>
  <w:num w:numId="365">
    <w:abstractNumId w:val="13"/>
  </w:num>
  <w:num w:numId="366">
    <w:abstractNumId w:val="13"/>
  </w:num>
  <w:num w:numId="367">
    <w:abstractNumId w:val="13"/>
  </w:num>
  <w:num w:numId="368">
    <w:abstractNumId w:val="13"/>
  </w:num>
  <w:num w:numId="369">
    <w:abstractNumId w:val="13"/>
  </w:num>
  <w:num w:numId="370">
    <w:abstractNumId w:val="13"/>
  </w:num>
  <w:num w:numId="371">
    <w:abstractNumId w:val="13"/>
  </w:num>
  <w:num w:numId="372">
    <w:abstractNumId w:val="13"/>
  </w:num>
  <w:num w:numId="373">
    <w:abstractNumId w:val="13"/>
  </w:num>
  <w:num w:numId="374">
    <w:abstractNumId w:val="13"/>
  </w:num>
  <w:num w:numId="375">
    <w:abstractNumId w:val="13"/>
  </w:num>
  <w:num w:numId="376">
    <w:abstractNumId w:val="13"/>
  </w:num>
  <w:num w:numId="377">
    <w:abstractNumId w:val="13"/>
  </w:num>
  <w:num w:numId="378">
    <w:abstractNumId w:val="13"/>
  </w:num>
  <w:num w:numId="379">
    <w:abstractNumId w:val="13"/>
  </w:num>
  <w:num w:numId="380">
    <w:abstractNumId w:val="13"/>
  </w:num>
  <w:num w:numId="381">
    <w:abstractNumId w:val="13"/>
  </w:num>
  <w:num w:numId="382">
    <w:abstractNumId w:val="13"/>
  </w:num>
  <w:num w:numId="383">
    <w:abstractNumId w:val="13"/>
  </w:num>
  <w:num w:numId="384">
    <w:abstractNumId w:val="13"/>
  </w:num>
  <w:num w:numId="385">
    <w:abstractNumId w:val="13"/>
  </w:num>
  <w:num w:numId="386">
    <w:abstractNumId w:val="13"/>
  </w:num>
  <w:num w:numId="387">
    <w:abstractNumId w:val="13"/>
  </w:num>
  <w:num w:numId="388">
    <w:abstractNumId w:val="13"/>
  </w:num>
  <w:num w:numId="389">
    <w:abstractNumId w:val="13"/>
  </w:num>
  <w:num w:numId="390">
    <w:abstractNumId w:val="13"/>
  </w:num>
  <w:num w:numId="391">
    <w:abstractNumId w:val="13"/>
  </w:num>
  <w:num w:numId="392">
    <w:abstractNumId w:val="13"/>
  </w:num>
  <w:num w:numId="393">
    <w:abstractNumId w:val="13"/>
  </w:num>
  <w:num w:numId="394">
    <w:abstractNumId w:val="13"/>
  </w:num>
  <w:num w:numId="395">
    <w:abstractNumId w:val="13"/>
  </w:num>
  <w:num w:numId="396">
    <w:abstractNumId w:val="13"/>
  </w:num>
  <w:num w:numId="397">
    <w:abstractNumId w:val="13"/>
  </w:num>
  <w:num w:numId="398">
    <w:abstractNumId w:val="13"/>
  </w:num>
  <w:num w:numId="399">
    <w:abstractNumId w:val="13"/>
  </w:num>
  <w:num w:numId="400">
    <w:abstractNumId w:val="13"/>
  </w:num>
  <w:num w:numId="401">
    <w:abstractNumId w:val="13"/>
  </w:num>
  <w:num w:numId="402">
    <w:abstractNumId w:val="13"/>
  </w:num>
  <w:num w:numId="403">
    <w:abstractNumId w:val="13"/>
  </w:num>
  <w:num w:numId="404">
    <w:abstractNumId w:val="13"/>
  </w:num>
  <w:num w:numId="405">
    <w:abstractNumId w:val="13"/>
  </w:num>
  <w:num w:numId="406">
    <w:abstractNumId w:val="13"/>
  </w:num>
  <w:num w:numId="407">
    <w:abstractNumId w:val="13"/>
  </w:num>
  <w:num w:numId="408">
    <w:abstractNumId w:val="13"/>
  </w:num>
  <w:num w:numId="409">
    <w:abstractNumId w:val="13"/>
  </w:num>
  <w:num w:numId="410">
    <w:abstractNumId w:val="13"/>
  </w:num>
  <w:num w:numId="411">
    <w:abstractNumId w:val="13"/>
  </w:num>
  <w:num w:numId="412">
    <w:abstractNumId w:val="13"/>
  </w:num>
  <w:num w:numId="413">
    <w:abstractNumId w:val="13"/>
  </w:num>
  <w:num w:numId="414">
    <w:abstractNumId w:val="13"/>
  </w:num>
  <w:num w:numId="415">
    <w:abstractNumId w:val="13"/>
  </w:num>
  <w:num w:numId="416">
    <w:abstractNumId w:val="13"/>
  </w:num>
  <w:num w:numId="417">
    <w:abstractNumId w:val="13"/>
  </w:num>
  <w:num w:numId="418">
    <w:abstractNumId w:val="13"/>
  </w:num>
  <w:num w:numId="419">
    <w:abstractNumId w:val="13"/>
  </w:num>
  <w:num w:numId="420">
    <w:abstractNumId w:val="13"/>
  </w:num>
  <w:num w:numId="421">
    <w:abstractNumId w:val="13"/>
  </w:num>
  <w:num w:numId="422">
    <w:abstractNumId w:val="13"/>
  </w:num>
  <w:num w:numId="423">
    <w:abstractNumId w:val="13"/>
  </w:num>
  <w:num w:numId="424">
    <w:abstractNumId w:val="13"/>
  </w:num>
  <w:num w:numId="425">
    <w:abstractNumId w:val="13"/>
  </w:num>
  <w:num w:numId="426">
    <w:abstractNumId w:val="13"/>
  </w:num>
  <w:num w:numId="427">
    <w:abstractNumId w:val="13"/>
  </w:num>
  <w:num w:numId="428">
    <w:abstractNumId w:val="13"/>
  </w:num>
  <w:num w:numId="429">
    <w:abstractNumId w:val="13"/>
  </w:num>
  <w:num w:numId="430">
    <w:abstractNumId w:val="13"/>
  </w:num>
  <w:num w:numId="431">
    <w:abstractNumId w:val="13"/>
  </w:num>
  <w:num w:numId="432">
    <w:abstractNumId w:val="13"/>
  </w:num>
  <w:num w:numId="433">
    <w:abstractNumId w:val="13"/>
  </w:num>
  <w:num w:numId="434">
    <w:abstractNumId w:val="13"/>
  </w:num>
  <w:num w:numId="435">
    <w:abstractNumId w:val="13"/>
  </w:num>
  <w:num w:numId="436">
    <w:abstractNumId w:val="13"/>
  </w:num>
  <w:num w:numId="437">
    <w:abstractNumId w:val="13"/>
  </w:num>
  <w:num w:numId="438">
    <w:abstractNumId w:val="13"/>
  </w:num>
  <w:num w:numId="439">
    <w:abstractNumId w:val="13"/>
  </w:num>
  <w:num w:numId="440">
    <w:abstractNumId w:val="13"/>
  </w:num>
  <w:num w:numId="441">
    <w:abstractNumId w:val="13"/>
  </w:num>
  <w:num w:numId="442">
    <w:abstractNumId w:val="13"/>
  </w:num>
  <w:num w:numId="443">
    <w:abstractNumId w:val="13"/>
  </w:num>
  <w:num w:numId="444">
    <w:abstractNumId w:val="13"/>
  </w:num>
  <w:num w:numId="445">
    <w:abstractNumId w:val="13"/>
  </w:num>
  <w:num w:numId="446">
    <w:abstractNumId w:val="13"/>
  </w:num>
  <w:num w:numId="447">
    <w:abstractNumId w:val="13"/>
  </w:num>
  <w:num w:numId="448">
    <w:abstractNumId w:val="13"/>
  </w:num>
  <w:num w:numId="449">
    <w:abstractNumId w:val="13"/>
  </w:num>
  <w:num w:numId="450">
    <w:abstractNumId w:val="13"/>
  </w:num>
  <w:num w:numId="451">
    <w:abstractNumId w:val="13"/>
  </w:num>
  <w:num w:numId="452">
    <w:abstractNumId w:val="13"/>
  </w:num>
  <w:num w:numId="453">
    <w:abstractNumId w:val="13"/>
  </w:num>
  <w:num w:numId="454">
    <w:abstractNumId w:val="13"/>
  </w:num>
  <w:num w:numId="455">
    <w:abstractNumId w:val="13"/>
  </w:num>
  <w:num w:numId="456">
    <w:abstractNumId w:val="13"/>
  </w:num>
  <w:num w:numId="457">
    <w:abstractNumId w:val="13"/>
  </w:num>
  <w:num w:numId="458">
    <w:abstractNumId w:val="13"/>
  </w:num>
  <w:num w:numId="459">
    <w:abstractNumId w:val="13"/>
  </w:num>
  <w:num w:numId="460">
    <w:abstractNumId w:val="13"/>
  </w:num>
  <w:num w:numId="461">
    <w:abstractNumId w:val="13"/>
  </w:num>
  <w:num w:numId="462">
    <w:abstractNumId w:val="13"/>
  </w:num>
  <w:num w:numId="463">
    <w:abstractNumId w:val="13"/>
  </w:num>
  <w:num w:numId="464">
    <w:abstractNumId w:val="13"/>
  </w:num>
  <w:num w:numId="465">
    <w:abstractNumId w:val="13"/>
  </w:num>
  <w:num w:numId="466">
    <w:abstractNumId w:val="13"/>
  </w:num>
  <w:num w:numId="467">
    <w:abstractNumId w:val="13"/>
  </w:num>
  <w:num w:numId="468">
    <w:abstractNumId w:val="13"/>
  </w:num>
  <w:num w:numId="469">
    <w:abstractNumId w:val="13"/>
  </w:num>
  <w:num w:numId="470">
    <w:abstractNumId w:val="13"/>
  </w:num>
  <w:num w:numId="471">
    <w:abstractNumId w:val="13"/>
  </w:num>
  <w:num w:numId="472">
    <w:abstractNumId w:val="13"/>
  </w:num>
  <w:num w:numId="473">
    <w:abstractNumId w:val="13"/>
  </w:num>
  <w:num w:numId="474">
    <w:abstractNumId w:val="13"/>
  </w:num>
  <w:num w:numId="475">
    <w:abstractNumId w:val="13"/>
  </w:num>
  <w:num w:numId="476">
    <w:abstractNumId w:val="13"/>
  </w:num>
  <w:num w:numId="477">
    <w:abstractNumId w:val="13"/>
  </w:num>
  <w:num w:numId="478">
    <w:abstractNumId w:val="13"/>
  </w:num>
  <w:num w:numId="479">
    <w:abstractNumId w:val="13"/>
  </w:num>
  <w:num w:numId="480">
    <w:abstractNumId w:val="13"/>
  </w:num>
  <w:num w:numId="481">
    <w:abstractNumId w:val="13"/>
  </w:num>
  <w:num w:numId="482">
    <w:abstractNumId w:val="13"/>
  </w:num>
  <w:num w:numId="483">
    <w:abstractNumId w:val="13"/>
  </w:num>
  <w:num w:numId="484">
    <w:abstractNumId w:val="13"/>
  </w:num>
  <w:num w:numId="485">
    <w:abstractNumId w:val="13"/>
  </w:num>
  <w:num w:numId="486">
    <w:abstractNumId w:val="13"/>
  </w:num>
  <w:num w:numId="487">
    <w:abstractNumId w:val="13"/>
  </w:num>
  <w:num w:numId="488">
    <w:abstractNumId w:val="13"/>
  </w:num>
  <w:num w:numId="489">
    <w:abstractNumId w:val="13"/>
  </w:num>
  <w:num w:numId="490">
    <w:abstractNumId w:val="13"/>
  </w:num>
  <w:num w:numId="491">
    <w:abstractNumId w:val="13"/>
  </w:num>
  <w:num w:numId="492">
    <w:abstractNumId w:val="13"/>
  </w:num>
  <w:num w:numId="493">
    <w:abstractNumId w:val="13"/>
  </w:num>
  <w:num w:numId="494">
    <w:abstractNumId w:val="13"/>
  </w:num>
  <w:num w:numId="495">
    <w:abstractNumId w:val="13"/>
  </w:num>
  <w:num w:numId="496">
    <w:abstractNumId w:val="13"/>
  </w:num>
  <w:num w:numId="497">
    <w:abstractNumId w:val="13"/>
  </w:num>
  <w:num w:numId="498">
    <w:abstractNumId w:val="13"/>
  </w:num>
  <w:num w:numId="499">
    <w:abstractNumId w:val="13"/>
  </w:num>
  <w:num w:numId="500">
    <w:abstractNumId w:val="13"/>
  </w:num>
  <w:num w:numId="501">
    <w:abstractNumId w:val="13"/>
  </w:num>
  <w:num w:numId="502">
    <w:abstractNumId w:val="13"/>
  </w:num>
  <w:num w:numId="503">
    <w:abstractNumId w:val="13"/>
  </w:num>
  <w:num w:numId="504">
    <w:abstractNumId w:val="13"/>
  </w:num>
  <w:num w:numId="505">
    <w:abstractNumId w:val="13"/>
  </w:num>
  <w:num w:numId="506">
    <w:abstractNumId w:val="13"/>
  </w:num>
  <w:num w:numId="507">
    <w:abstractNumId w:val="13"/>
  </w:num>
  <w:num w:numId="508">
    <w:abstractNumId w:val="13"/>
  </w:num>
  <w:num w:numId="509">
    <w:abstractNumId w:val="13"/>
  </w:num>
  <w:num w:numId="510">
    <w:abstractNumId w:val="13"/>
  </w:num>
  <w:num w:numId="511">
    <w:abstractNumId w:val="13"/>
  </w:num>
  <w:num w:numId="512">
    <w:abstractNumId w:val="13"/>
  </w:num>
  <w:num w:numId="513">
    <w:abstractNumId w:val="13"/>
  </w:num>
  <w:num w:numId="514">
    <w:abstractNumId w:val="13"/>
  </w:num>
  <w:num w:numId="515">
    <w:abstractNumId w:val="13"/>
  </w:num>
  <w:num w:numId="516">
    <w:abstractNumId w:val="13"/>
  </w:num>
  <w:num w:numId="517">
    <w:abstractNumId w:val="13"/>
  </w:num>
  <w:num w:numId="518">
    <w:abstractNumId w:val="13"/>
  </w:num>
  <w:num w:numId="519">
    <w:abstractNumId w:val="13"/>
  </w:num>
  <w:num w:numId="520">
    <w:abstractNumId w:val="13"/>
  </w:num>
  <w:num w:numId="521">
    <w:abstractNumId w:val="13"/>
  </w:num>
  <w:num w:numId="522">
    <w:abstractNumId w:val="13"/>
  </w:num>
  <w:num w:numId="523">
    <w:abstractNumId w:val="13"/>
  </w:num>
  <w:num w:numId="524">
    <w:abstractNumId w:val="13"/>
  </w:num>
  <w:num w:numId="525">
    <w:abstractNumId w:val="13"/>
  </w:num>
  <w:num w:numId="526">
    <w:abstractNumId w:val="13"/>
  </w:num>
  <w:num w:numId="527">
    <w:abstractNumId w:val="13"/>
  </w:num>
  <w:num w:numId="528">
    <w:abstractNumId w:val="13"/>
  </w:num>
  <w:num w:numId="529">
    <w:abstractNumId w:val="13"/>
  </w:num>
  <w:num w:numId="530">
    <w:abstractNumId w:val="13"/>
  </w:num>
  <w:num w:numId="531">
    <w:abstractNumId w:val="13"/>
  </w:num>
  <w:num w:numId="532">
    <w:abstractNumId w:val="13"/>
  </w:num>
  <w:num w:numId="533">
    <w:abstractNumId w:val="13"/>
  </w:num>
  <w:num w:numId="534">
    <w:abstractNumId w:val="13"/>
  </w:num>
  <w:num w:numId="535">
    <w:abstractNumId w:val="13"/>
  </w:num>
  <w:num w:numId="536">
    <w:abstractNumId w:val="13"/>
  </w:num>
  <w:num w:numId="537">
    <w:abstractNumId w:val="13"/>
  </w:num>
  <w:num w:numId="538">
    <w:abstractNumId w:val="13"/>
  </w:num>
  <w:num w:numId="539">
    <w:abstractNumId w:val="13"/>
  </w:num>
  <w:num w:numId="540">
    <w:abstractNumId w:val="13"/>
  </w:num>
  <w:num w:numId="541">
    <w:abstractNumId w:val="13"/>
  </w:num>
  <w:num w:numId="542">
    <w:abstractNumId w:val="13"/>
  </w:num>
  <w:num w:numId="543">
    <w:abstractNumId w:val="13"/>
  </w:num>
  <w:num w:numId="544">
    <w:abstractNumId w:val="13"/>
  </w:num>
  <w:num w:numId="545">
    <w:abstractNumId w:val="13"/>
  </w:num>
  <w:num w:numId="546">
    <w:abstractNumId w:val="13"/>
  </w:num>
  <w:num w:numId="547">
    <w:abstractNumId w:val="13"/>
  </w:num>
  <w:num w:numId="548">
    <w:abstractNumId w:val="13"/>
  </w:num>
  <w:num w:numId="549">
    <w:abstractNumId w:val="13"/>
  </w:num>
  <w:num w:numId="550">
    <w:abstractNumId w:val="13"/>
  </w:num>
  <w:num w:numId="551">
    <w:abstractNumId w:val="13"/>
  </w:num>
  <w:num w:numId="552">
    <w:abstractNumId w:val="13"/>
  </w:num>
  <w:num w:numId="553">
    <w:abstractNumId w:val="13"/>
  </w:num>
  <w:num w:numId="554">
    <w:abstractNumId w:val="13"/>
  </w:num>
  <w:num w:numId="555">
    <w:abstractNumId w:val="13"/>
  </w:num>
  <w:num w:numId="556">
    <w:abstractNumId w:val="13"/>
  </w:num>
  <w:num w:numId="557">
    <w:abstractNumId w:val="13"/>
  </w:num>
  <w:num w:numId="558">
    <w:abstractNumId w:val="13"/>
  </w:num>
  <w:num w:numId="559">
    <w:abstractNumId w:val="13"/>
  </w:num>
  <w:num w:numId="560">
    <w:abstractNumId w:val="13"/>
  </w:num>
  <w:num w:numId="561">
    <w:abstractNumId w:val="13"/>
  </w:num>
  <w:num w:numId="562">
    <w:abstractNumId w:val="13"/>
  </w:num>
  <w:num w:numId="563">
    <w:abstractNumId w:val="13"/>
  </w:num>
  <w:num w:numId="564">
    <w:abstractNumId w:val="13"/>
  </w:num>
  <w:num w:numId="565">
    <w:abstractNumId w:val="13"/>
  </w:num>
  <w:num w:numId="566">
    <w:abstractNumId w:val="13"/>
  </w:num>
  <w:num w:numId="567">
    <w:abstractNumId w:val="13"/>
  </w:num>
  <w:num w:numId="568">
    <w:abstractNumId w:val="13"/>
  </w:num>
  <w:num w:numId="569">
    <w:abstractNumId w:val="13"/>
  </w:num>
  <w:num w:numId="570">
    <w:abstractNumId w:val="13"/>
  </w:num>
  <w:num w:numId="571">
    <w:abstractNumId w:val="13"/>
  </w:num>
  <w:num w:numId="572">
    <w:abstractNumId w:val="13"/>
  </w:num>
  <w:num w:numId="573">
    <w:abstractNumId w:val="13"/>
  </w:num>
  <w:num w:numId="574">
    <w:abstractNumId w:val="13"/>
  </w:num>
  <w:num w:numId="575">
    <w:abstractNumId w:val="13"/>
  </w:num>
  <w:num w:numId="576">
    <w:abstractNumId w:val="13"/>
  </w:num>
  <w:num w:numId="577">
    <w:abstractNumId w:val="13"/>
  </w:num>
  <w:num w:numId="578">
    <w:abstractNumId w:val="13"/>
  </w:num>
  <w:num w:numId="579">
    <w:abstractNumId w:val="13"/>
  </w:num>
  <w:num w:numId="580">
    <w:abstractNumId w:val="13"/>
  </w:num>
  <w:num w:numId="581">
    <w:abstractNumId w:val="13"/>
  </w:num>
  <w:num w:numId="582">
    <w:abstractNumId w:val="13"/>
  </w:num>
  <w:num w:numId="583">
    <w:abstractNumId w:val="13"/>
  </w:num>
  <w:num w:numId="584">
    <w:abstractNumId w:val="13"/>
  </w:num>
  <w:num w:numId="585">
    <w:abstractNumId w:val="13"/>
  </w:num>
  <w:num w:numId="586">
    <w:abstractNumId w:val="13"/>
  </w:num>
  <w:num w:numId="587">
    <w:abstractNumId w:val="13"/>
  </w:num>
  <w:num w:numId="588">
    <w:abstractNumId w:val="13"/>
  </w:num>
  <w:num w:numId="589">
    <w:abstractNumId w:val="13"/>
  </w:num>
  <w:num w:numId="590">
    <w:abstractNumId w:val="13"/>
  </w:num>
  <w:num w:numId="591">
    <w:abstractNumId w:val="13"/>
  </w:num>
  <w:num w:numId="592">
    <w:abstractNumId w:val="13"/>
  </w:num>
  <w:num w:numId="593">
    <w:abstractNumId w:val="13"/>
  </w:num>
  <w:num w:numId="594">
    <w:abstractNumId w:val="13"/>
  </w:num>
  <w:num w:numId="595">
    <w:abstractNumId w:val="13"/>
  </w:num>
  <w:num w:numId="596">
    <w:abstractNumId w:val="13"/>
  </w:num>
  <w:num w:numId="597">
    <w:abstractNumId w:val="13"/>
  </w:num>
  <w:num w:numId="598">
    <w:abstractNumId w:val="13"/>
  </w:num>
  <w:num w:numId="599">
    <w:abstractNumId w:val="13"/>
  </w:num>
  <w:num w:numId="600">
    <w:abstractNumId w:val="13"/>
  </w:num>
  <w:num w:numId="601">
    <w:abstractNumId w:val="13"/>
  </w:num>
  <w:num w:numId="602">
    <w:abstractNumId w:val="13"/>
  </w:num>
  <w:num w:numId="603">
    <w:abstractNumId w:val="13"/>
  </w:num>
  <w:num w:numId="604">
    <w:abstractNumId w:val="13"/>
  </w:num>
  <w:num w:numId="605">
    <w:abstractNumId w:val="13"/>
  </w:num>
  <w:num w:numId="606">
    <w:abstractNumId w:val="13"/>
  </w:num>
  <w:num w:numId="607">
    <w:abstractNumId w:val="13"/>
  </w:num>
  <w:num w:numId="608">
    <w:abstractNumId w:val="13"/>
  </w:num>
  <w:num w:numId="609">
    <w:abstractNumId w:val="13"/>
  </w:num>
  <w:num w:numId="610">
    <w:abstractNumId w:val="13"/>
  </w:num>
  <w:num w:numId="611">
    <w:abstractNumId w:val="13"/>
  </w:num>
  <w:num w:numId="612">
    <w:abstractNumId w:val="13"/>
  </w:num>
  <w:num w:numId="613">
    <w:abstractNumId w:val="13"/>
  </w:num>
  <w:num w:numId="614">
    <w:abstractNumId w:val="13"/>
  </w:num>
  <w:num w:numId="615">
    <w:abstractNumId w:val="13"/>
  </w:num>
  <w:num w:numId="616">
    <w:abstractNumId w:val="13"/>
  </w:num>
  <w:num w:numId="617">
    <w:abstractNumId w:val="13"/>
  </w:num>
  <w:num w:numId="618">
    <w:abstractNumId w:val="13"/>
  </w:num>
  <w:num w:numId="619">
    <w:abstractNumId w:val="13"/>
  </w:num>
  <w:num w:numId="620">
    <w:abstractNumId w:val="13"/>
  </w:num>
  <w:num w:numId="621">
    <w:abstractNumId w:val="13"/>
  </w:num>
  <w:num w:numId="622">
    <w:abstractNumId w:val="13"/>
  </w:num>
  <w:num w:numId="623">
    <w:abstractNumId w:val="13"/>
  </w:num>
  <w:num w:numId="624">
    <w:abstractNumId w:val="13"/>
  </w:num>
  <w:num w:numId="625">
    <w:abstractNumId w:val="13"/>
  </w:num>
  <w:num w:numId="626">
    <w:abstractNumId w:val="13"/>
  </w:num>
  <w:num w:numId="627">
    <w:abstractNumId w:val="13"/>
  </w:num>
  <w:num w:numId="628">
    <w:abstractNumId w:val="13"/>
  </w:num>
  <w:num w:numId="629">
    <w:abstractNumId w:val="13"/>
  </w:num>
  <w:num w:numId="630">
    <w:abstractNumId w:val="13"/>
  </w:num>
  <w:num w:numId="631">
    <w:abstractNumId w:val="13"/>
  </w:num>
  <w:num w:numId="632">
    <w:abstractNumId w:val="13"/>
  </w:num>
  <w:num w:numId="633">
    <w:abstractNumId w:val="13"/>
  </w:num>
  <w:num w:numId="634">
    <w:abstractNumId w:val="13"/>
  </w:num>
  <w:num w:numId="635">
    <w:abstractNumId w:val="13"/>
  </w:num>
  <w:num w:numId="636">
    <w:abstractNumId w:val="13"/>
  </w:num>
  <w:num w:numId="637">
    <w:abstractNumId w:val="13"/>
  </w:num>
  <w:num w:numId="638">
    <w:abstractNumId w:val="13"/>
  </w:num>
  <w:num w:numId="639">
    <w:abstractNumId w:val="13"/>
  </w:num>
  <w:num w:numId="640">
    <w:abstractNumId w:val="13"/>
  </w:num>
  <w:num w:numId="641">
    <w:abstractNumId w:val="13"/>
  </w:num>
  <w:num w:numId="642">
    <w:abstractNumId w:val="13"/>
  </w:num>
  <w:num w:numId="643">
    <w:abstractNumId w:val="13"/>
  </w:num>
  <w:num w:numId="644">
    <w:abstractNumId w:val="13"/>
  </w:num>
  <w:num w:numId="645">
    <w:abstractNumId w:val="13"/>
  </w:num>
  <w:num w:numId="646">
    <w:abstractNumId w:val="13"/>
  </w:num>
  <w:num w:numId="647">
    <w:abstractNumId w:val="13"/>
  </w:num>
  <w:num w:numId="648">
    <w:abstractNumId w:val="13"/>
  </w:num>
  <w:num w:numId="649">
    <w:abstractNumId w:val="13"/>
  </w:num>
  <w:num w:numId="650">
    <w:abstractNumId w:val="13"/>
  </w:num>
  <w:num w:numId="651">
    <w:abstractNumId w:val="13"/>
  </w:num>
  <w:num w:numId="652">
    <w:abstractNumId w:val="13"/>
  </w:num>
  <w:num w:numId="653">
    <w:abstractNumId w:val="13"/>
  </w:num>
  <w:num w:numId="654">
    <w:abstractNumId w:val="13"/>
  </w:num>
  <w:num w:numId="655">
    <w:abstractNumId w:val="13"/>
  </w:num>
  <w:num w:numId="656">
    <w:abstractNumId w:val="13"/>
  </w:num>
  <w:num w:numId="657">
    <w:abstractNumId w:val="13"/>
  </w:num>
  <w:num w:numId="658">
    <w:abstractNumId w:val="8"/>
  </w:num>
  <w:num w:numId="659">
    <w:abstractNumId w:val="18"/>
  </w:num>
  <w:num w:numId="660">
    <w:abstractNumId w:val="11"/>
  </w:num>
  <w:num w:numId="661">
    <w:abstractNumId w:val="15"/>
  </w:num>
  <w:num w:numId="662">
    <w:abstractNumId w:val="19"/>
  </w:num>
  <w:num w:numId="663">
    <w:abstractNumId w:val="7"/>
  </w:num>
  <w:num w:numId="664">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5FA9"/>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481"/>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585"/>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857"/>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B56"/>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04F"/>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1707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a-DK" w:eastAsia="da-DK" w:bidi="da-DK"/>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uiPriority w:val="99"/>
    <w:locked/>
    <w:rsid w:val="00884FEB"/>
    <w:rPr>
      <w:rFonts w:cs="Times New Roman"/>
      <w:sz w:val="24"/>
      <w:szCs w:val="24"/>
      <w:lang w:val="da-DK" w:eastAsia="da-DK"/>
    </w:rPr>
  </w:style>
  <w:style w:type="character" w:customStyle="1" w:styleId="Heading4Char">
    <w:name w:val="Heading 4 Char"/>
    <w:link w:val="Heading4"/>
    <w:uiPriority w:val="99"/>
    <w:locked/>
    <w:rsid w:val="00DE0962"/>
    <w:rPr>
      <w:rFonts w:ascii="Verdana" w:eastAsia="Times New Roman" w:hAnsi="Verdana"/>
      <w:b/>
      <w:szCs w:val="24"/>
      <w:u w:val="single"/>
      <w:lang w:eastAsia="da-DK" w:bidi="da-DK"/>
    </w:rPr>
  </w:style>
  <w:style w:type="character" w:customStyle="1" w:styleId="Heading5Char">
    <w:name w:val="Heading 5 Char"/>
    <w:link w:val="Heading5"/>
    <w:uiPriority w:val="1"/>
    <w:locked/>
    <w:rsid w:val="001E5A75"/>
    <w:rPr>
      <w:rFonts w:ascii="Arial" w:hAnsi="Arial" w:cs="Times New Roman"/>
      <w:b/>
      <w:i/>
      <w:sz w:val="20"/>
      <w:szCs w:val="20"/>
      <w:lang w:eastAsia="da-DK"/>
    </w:rPr>
  </w:style>
  <w:style w:type="character" w:customStyle="1" w:styleId="Heading6Char">
    <w:name w:val="Heading 6 Char"/>
    <w:link w:val="Heading6"/>
    <w:semiHidden/>
    <w:locked/>
    <w:rsid w:val="001E5A75"/>
    <w:rPr>
      <w:rFonts w:ascii="Times New Roman" w:hAnsi="Times New Roman" w:cs="Times New Roman"/>
      <w:b/>
      <w:bCs/>
      <w:lang w:eastAsia="da-DK"/>
    </w:rPr>
  </w:style>
  <w:style w:type="character" w:customStyle="1" w:styleId="Heading7Char">
    <w:name w:val="Heading 7 Char"/>
    <w:link w:val="Heading7"/>
    <w:semiHidden/>
    <w:locked/>
    <w:rsid w:val="001E5A75"/>
    <w:rPr>
      <w:rFonts w:ascii="Times New Roman" w:hAnsi="Times New Roman" w:cs="Times New Roman"/>
      <w:sz w:val="20"/>
      <w:szCs w:val="20"/>
      <w:lang w:eastAsia="da-DK"/>
    </w:rPr>
  </w:style>
  <w:style w:type="character" w:customStyle="1" w:styleId="Heading8Char">
    <w:name w:val="Heading 8 Char"/>
    <w:link w:val="Heading8"/>
    <w:semiHidden/>
    <w:locked/>
    <w:rsid w:val="001E5A75"/>
    <w:rPr>
      <w:rFonts w:ascii="Times New Roman" w:hAnsi="Times New Roman" w:cs="Times New Roman"/>
      <w:i/>
      <w:iCs/>
      <w:sz w:val="20"/>
      <w:szCs w:val="20"/>
      <w:lang w:eastAsia="da-DK"/>
    </w:rPr>
  </w:style>
  <w:style w:type="character" w:customStyle="1" w:styleId="Heading9Char">
    <w:name w:val="Heading 9 Char"/>
    <w:link w:val="Heading9"/>
    <w:semiHidden/>
    <w:locked/>
    <w:rsid w:val="001E5A75"/>
    <w:rPr>
      <w:rFonts w:ascii="Arial" w:hAnsi="Arial" w:cs="Arial"/>
      <w:lang w:eastAsia="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a-DK"/>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a-D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a-D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a-D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a-D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a-DK"/>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a-DK" w:bidi="da-D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a-DK" w:bidi="da-D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a-DK" w:bidi="da-D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a-DK" w:eastAsia="da-D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a-DK" w:bidi="da-DK"/>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da-DK" w:bidi="da-D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a-DK"/>
    </w:rPr>
  </w:style>
  <w:style w:type="character" w:customStyle="1" w:styleId="NumPar1Char">
    <w:name w:val="NumPar 1 Char"/>
    <w:link w:val="NumPar1"/>
    <w:uiPriority w:val="99"/>
    <w:locked/>
    <w:rsid w:val="00D34F75"/>
    <w:rPr>
      <w:rFonts w:cs="Times New Roman"/>
      <w:sz w:val="24"/>
      <w:szCs w:val="24"/>
      <w:lang w:val="da-DK" w:eastAsia="da-DK"/>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a-DK" w:eastAsia="da-DK"/>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da-DK"/>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a-DK" w:eastAsia="da-DK" w:bidi="da-DK"/>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uiPriority w:val="99"/>
    <w:locked/>
    <w:rsid w:val="00884FEB"/>
    <w:rPr>
      <w:rFonts w:cs="Times New Roman"/>
      <w:sz w:val="24"/>
      <w:szCs w:val="24"/>
      <w:lang w:val="da-DK" w:eastAsia="da-DK"/>
    </w:rPr>
  </w:style>
  <w:style w:type="character" w:customStyle="1" w:styleId="Heading4Char">
    <w:name w:val="Heading 4 Char"/>
    <w:link w:val="Heading4"/>
    <w:uiPriority w:val="99"/>
    <w:locked/>
    <w:rsid w:val="00DE0962"/>
    <w:rPr>
      <w:rFonts w:ascii="Verdana" w:eastAsia="Times New Roman" w:hAnsi="Verdana"/>
      <w:b/>
      <w:szCs w:val="24"/>
      <w:u w:val="single"/>
      <w:lang w:eastAsia="da-DK" w:bidi="da-DK"/>
    </w:rPr>
  </w:style>
  <w:style w:type="character" w:customStyle="1" w:styleId="Heading5Char">
    <w:name w:val="Heading 5 Char"/>
    <w:link w:val="Heading5"/>
    <w:uiPriority w:val="1"/>
    <w:locked/>
    <w:rsid w:val="001E5A75"/>
    <w:rPr>
      <w:rFonts w:ascii="Arial" w:hAnsi="Arial" w:cs="Times New Roman"/>
      <w:b/>
      <w:i/>
      <w:sz w:val="20"/>
      <w:szCs w:val="20"/>
      <w:lang w:eastAsia="da-DK"/>
    </w:rPr>
  </w:style>
  <w:style w:type="character" w:customStyle="1" w:styleId="Heading6Char">
    <w:name w:val="Heading 6 Char"/>
    <w:link w:val="Heading6"/>
    <w:semiHidden/>
    <w:locked/>
    <w:rsid w:val="001E5A75"/>
    <w:rPr>
      <w:rFonts w:ascii="Times New Roman" w:hAnsi="Times New Roman" w:cs="Times New Roman"/>
      <w:b/>
      <w:bCs/>
      <w:lang w:eastAsia="da-DK"/>
    </w:rPr>
  </w:style>
  <w:style w:type="character" w:customStyle="1" w:styleId="Heading7Char">
    <w:name w:val="Heading 7 Char"/>
    <w:link w:val="Heading7"/>
    <w:semiHidden/>
    <w:locked/>
    <w:rsid w:val="001E5A75"/>
    <w:rPr>
      <w:rFonts w:ascii="Times New Roman" w:hAnsi="Times New Roman" w:cs="Times New Roman"/>
      <w:sz w:val="20"/>
      <w:szCs w:val="20"/>
      <w:lang w:eastAsia="da-DK"/>
    </w:rPr>
  </w:style>
  <w:style w:type="character" w:customStyle="1" w:styleId="Heading8Char">
    <w:name w:val="Heading 8 Char"/>
    <w:link w:val="Heading8"/>
    <w:semiHidden/>
    <w:locked/>
    <w:rsid w:val="001E5A75"/>
    <w:rPr>
      <w:rFonts w:ascii="Times New Roman" w:hAnsi="Times New Roman" w:cs="Times New Roman"/>
      <w:i/>
      <w:iCs/>
      <w:sz w:val="20"/>
      <w:szCs w:val="20"/>
      <w:lang w:eastAsia="da-DK"/>
    </w:rPr>
  </w:style>
  <w:style w:type="character" w:customStyle="1" w:styleId="Heading9Char">
    <w:name w:val="Heading 9 Char"/>
    <w:link w:val="Heading9"/>
    <w:semiHidden/>
    <w:locked/>
    <w:rsid w:val="001E5A75"/>
    <w:rPr>
      <w:rFonts w:ascii="Arial" w:hAnsi="Arial" w:cs="Arial"/>
      <w:lang w:eastAsia="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a-DK"/>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a-D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a-D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a-D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a-D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a-DK"/>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a-DK" w:bidi="da-D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a-DK" w:bidi="da-D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a-DK" w:bidi="da-D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a-DK" w:eastAsia="da-D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a-DK" w:bidi="da-DK"/>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da-DK" w:bidi="da-D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a-DK"/>
    </w:rPr>
  </w:style>
  <w:style w:type="character" w:customStyle="1" w:styleId="NumPar1Char">
    <w:name w:val="NumPar 1 Char"/>
    <w:link w:val="NumPar1"/>
    <w:uiPriority w:val="99"/>
    <w:locked/>
    <w:rsid w:val="00D34F75"/>
    <w:rPr>
      <w:rFonts w:cs="Times New Roman"/>
      <w:sz w:val="24"/>
      <w:szCs w:val="24"/>
      <w:lang w:val="da-DK" w:eastAsia="da-DK"/>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a-DK" w:eastAsia="da-DK"/>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da-DK"/>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5572D-90D2-4707-89F6-C0BD9AE5B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225</Pages>
  <Words>68487</Words>
  <Characters>433782</Characters>
  <Application>Microsoft Office Word</Application>
  <DocSecurity>0</DocSecurity>
  <Lines>11723</Lines>
  <Paragraphs>6787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495482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BUNDGAARD KOCK Benthe Vase (DGT)</cp:lastModifiedBy>
  <cp:revision>10</cp:revision>
  <cp:lastPrinted>2018-06-07T11:13:00Z</cp:lastPrinted>
  <dcterms:created xsi:type="dcterms:W3CDTF">2018-06-28T09:52:00Z</dcterms:created>
  <dcterms:modified xsi:type="dcterms:W3CDTF">2018-09-06T09:41:00Z</dcterms:modified>
</cp:coreProperties>
</file>