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7D26A4" w:rsidRDefault="006636D6" w:rsidP="007D26A4">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715F2A4-AF81-4ADF-A55E-C5FD77C83066" style="width:450.4pt;height:381.75pt">
            <v:imagedata r:id="rId9" o:title=""/>
          </v:shape>
        </w:pict>
      </w:r>
    </w:p>
    <w:p w:rsidR="00075C77" w:rsidRPr="007D26A4" w:rsidRDefault="00075C77">
      <w:pPr>
        <w:sectPr w:rsidR="00075C77" w:rsidRPr="007D26A4" w:rsidSect="009E6257">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7D26A4" w:rsidRDefault="007D26A4" w:rsidP="007D26A4">
      <w:pPr>
        <w:pStyle w:val="Typedudocument"/>
      </w:pPr>
      <w:r w:rsidRPr="007D26A4">
        <w:t>REGULAMENTUL DE PUNERE ÎN APLICARE (UE) …/… AL COMISIEI</w:t>
      </w:r>
    </w:p>
    <w:p w:rsidR="00075C77" w:rsidRPr="007D26A4" w:rsidRDefault="007D26A4" w:rsidP="007D26A4">
      <w:pPr>
        <w:pStyle w:val="Datedadoption"/>
      </w:pPr>
      <w:r w:rsidRPr="007D26A4">
        <w:t xml:space="preserve">din </w:t>
      </w:r>
      <w:r w:rsidRPr="007D26A4">
        <w:rPr>
          <w:rStyle w:val="Marker2"/>
        </w:rPr>
        <w:t>XXX</w:t>
      </w:r>
    </w:p>
    <w:p w:rsidR="00075C77" w:rsidRPr="007D26A4" w:rsidRDefault="007D26A4" w:rsidP="007D26A4">
      <w:pPr>
        <w:pStyle w:val="Titreobjet"/>
      </w:pPr>
      <w:r w:rsidRPr="007D26A4">
        <w:t>de modificare a Regulamentului de punere în aplicare (UE) nr. 680/2014 în ceea ce prive</w:t>
      </w:r>
      <w:r w:rsidR="007E5928">
        <w:t>ș</w:t>
      </w:r>
      <w:r w:rsidRPr="007D26A4">
        <w:t>te evaluarea prudentă pentru raportarea în scopuri de supraveghere</w:t>
      </w:r>
    </w:p>
    <w:p w:rsidR="00F16FEC" w:rsidRPr="007D26A4" w:rsidRDefault="007D26A4" w:rsidP="007D26A4">
      <w:pPr>
        <w:pStyle w:val="IntrtEEE"/>
      </w:pPr>
      <w:r w:rsidRPr="007D26A4">
        <w:t>(Text cu relevan</w:t>
      </w:r>
      <w:r w:rsidR="007E5928">
        <w:t>ț</w:t>
      </w:r>
      <w:r w:rsidRPr="007D26A4">
        <w:t>ă pentru SEE)</w:t>
      </w:r>
    </w:p>
    <w:p w:rsidR="00075C77" w:rsidRPr="007D26A4" w:rsidRDefault="00075C77" w:rsidP="004E1EF9">
      <w:pPr>
        <w:pStyle w:val="Institutionquiagit"/>
      </w:pPr>
      <w:r w:rsidRPr="007D26A4">
        <w:t>COMISIA EUROPEANĂ,</w:t>
      </w:r>
    </w:p>
    <w:p w:rsidR="00075C77" w:rsidRPr="007D26A4" w:rsidRDefault="00075C77" w:rsidP="004E1EF9">
      <w:r w:rsidRPr="007D26A4">
        <w:rPr>
          <w:color w:val="000000"/>
        </w:rPr>
        <w:t>având în vedere Tratatul privind func</w:t>
      </w:r>
      <w:r w:rsidR="007E5928">
        <w:rPr>
          <w:color w:val="000000"/>
        </w:rPr>
        <w:t>ț</w:t>
      </w:r>
      <w:r w:rsidRPr="007D26A4">
        <w:rPr>
          <w:color w:val="000000"/>
        </w:rPr>
        <w:t>ionarea Uniunii Europene</w:t>
      </w:r>
      <w:r w:rsidRPr="007D26A4">
        <w:t>,</w:t>
      </w:r>
    </w:p>
    <w:p w:rsidR="00075C77" w:rsidRPr="007D26A4" w:rsidRDefault="00075C77" w:rsidP="004E1EF9">
      <w:r w:rsidRPr="007D26A4">
        <w:t xml:space="preserve">având în vedere Regulamentul (UE) nr. 575/2013 al Parlamentului European </w:t>
      </w:r>
      <w:r w:rsidR="007E5928">
        <w:t>ș</w:t>
      </w:r>
      <w:r w:rsidRPr="007D26A4">
        <w:t>i al Consiliului din 26 iunie 2013 privind cerin</w:t>
      </w:r>
      <w:r w:rsidR="007E5928">
        <w:t>ț</w:t>
      </w:r>
      <w:r w:rsidRPr="007D26A4">
        <w:t>ele pruden</w:t>
      </w:r>
      <w:r w:rsidR="007E5928">
        <w:t>ț</w:t>
      </w:r>
      <w:r w:rsidRPr="007D26A4">
        <w:t>iale pentru institu</w:t>
      </w:r>
      <w:r w:rsidR="007E5928">
        <w:t>ț</w:t>
      </w:r>
      <w:r w:rsidRPr="007D26A4">
        <w:t xml:space="preserve">iile de credit </w:t>
      </w:r>
      <w:r w:rsidR="007E5928">
        <w:t>ș</w:t>
      </w:r>
      <w:r w:rsidRPr="007D26A4">
        <w:t>i firmele de investi</w:t>
      </w:r>
      <w:r w:rsidR="007E5928">
        <w:t>ț</w:t>
      </w:r>
      <w:r w:rsidRPr="007D26A4">
        <w:t xml:space="preserve">ii </w:t>
      </w:r>
      <w:r w:rsidR="007E5928">
        <w:t>ș</w:t>
      </w:r>
      <w:r w:rsidRPr="007D26A4">
        <w:t>i de modificare a Regulamentului (UE) nr. 648/2012</w:t>
      </w:r>
      <w:r w:rsidRPr="007D26A4">
        <w:rPr>
          <w:rStyle w:val="FootnoteReference"/>
        </w:rPr>
        <w:footnoteReference w:id="2"/>
      </w:r>
      <w:r w:rsidRPr="007D26A4">
        <w:t xml:space="preserve">, în special articolul 99 alineatul (5) al patrulea paragraf, articolul 99 alineatul (6) al patrulea paragraf, articolul 394 alineatul (4) al treilea paragraf, articolul 415 alineatul (3) al patrulea paragraf </w:t>
      </w:r>
      <w:r w:rsidR="007E5928">
        <w:t>ș</w:t>
      </w:r>
      <w:r w:rsidRPr="007D26A4">
        <w:t>i articolul 430 alineatul (2) al treilea paragraf,</w:t>
      </w:r>
    </w:p>
    <w:p w:rsidR="00075C77" w:rsidRPr="007D26A4" w:rsidRDefault="00075C77" w:rsidP="004E1EF9">
      <w:r w:rsidRPr="007D26A4">
        <w:t>întrucât:</w:t>
      </w:r>
    </w:p>
    <w:p w:rsidR="00075C77" w:rsidRPr="007D26A4" w:rsidRDefault="00075C77" w:rsidP="003C1FB8">
      <w:pPr>
        <w:pStyle w:val="Considrant"/>
        <w:numPr>
          <w:ilvl w:val="0"/>
          <w:numId w:val="1"/>
        </w:numPr>
        <w:rPr>
          <w:noProof/>
          <w:color w:val="000000"/>
        </w:rPr>
      </w:pPr>
      <w:r w:rsidRPr="007D26A4">
        <w:rPr>
          <w:noProof/>
          <w:color w:val="000000"/>
        </w:rPr>
        <w:t>Regulamentul de punere în aplicare (UE) nr. 680/2014 al Comisiei</w:t>
      </w:r>
      <w:r w:rsidRPr="007D26A4">
        <w:rPr>
          <w:rStyle w:val="FootnoteReference"/>
          <w:noProof/>
          <w:color w:val="000000"/>
        </w:rPr>
        <w:footnoteReference w:id="3"/>
      </w:r>
      <w:r w:rsidRPr="007D26A4">
        <w:rPr>
          <w:noProof/>
          <w:color w:val="000000"/>
        </w:rPr>
        <w:t xml:space="preserve"> precizează cerin</w:t>
      </w:r>
      <w:r w:rsidR="007E5928">
        <w:rPr>
          <w:noProof/>
          <w:color w:val="000000"/>
        </w:rPr>
        <w:t>ț</w:t>
      </w:r>
      <w:r w:rsidRPr="007D26A4">
        <w:rPr>
          <w:noProof/>
          <w:color w:val="000000"/>
        </w:rPr>
        <w:t>ele pe care trebuie să le respecte institu</w:t>
      </w:r>
      <w:r w:rsidR="007E5928">
        <w:rPr>
          <w:noProof/>
          <w:color w:val="000000"/>
        </w:rPr>
        <w:t>ț</w:t>
      </w:r>
      <w:r w:rsidRPr="007D26A4">
        <w:rPr>
          <w:noProof/>
          <w:color w:val="000000"/>
        </w:rPr>
        <w:t>iile în materie de raportare a informa</w:t>
      </w:r>
      <w:r w:rsidR="007E5928">
        <w:rPr>
          <w:noProof/>
          <w:color w:val="000000"/>
        </w:rPr>
        <w:t>ț</w:t>
      </w:r>
      <w:r w:rsidRPr="007D26A4">
        <w:rPr>
          <w:noProof/>
          <w:color w:val="000000"/>
        </w:rPr>
        <w:t>iilor privind conformitatea lor cu dispozi</w:t>
      </w:r>
      <w:r w:rsidR="007E5928">
        <w:rPr>
          <w:noProof/>
          <w:color w:val="000000"/>
        </w:rPr>
        <w:t>ț</w:t>
      </w:r>
      <w:r w:rsidRPr="007D26A4">
        <w:rPr>
          <w:noProof/>
          <w:color w:val="000000"/>
        </w:rPr>
        <w:t xml:space="preserve">iile Regulamentului (UE) nr. 575/2013. Cadrul de reglementare instituit prin Regulamentul (UE) nr. 575/2013 este completat </w:t>
      </w:r>
      <w:r w:rsidR="007E5928">
        <w:rPr>
          <w:noProof/>
          <w:color w:val="000000"/>
        </w:rPr>
        <w:t>ș</w:t>
      </w:r>
      <w:r w:rsidRPr="007D26A4">
        <w:rPr>
          <w:noProof/>
          <w:color w:val="000000"/>
        </w:rPr>
        <w:t>i modificat treptat în elementele sale neesen</w:t>
      </w:r>
      <w:r w:rsidR="007E5928">
        <w:rPr>
          <w:noProof/>
          <w:color w:val="000000"/>
        </w:rPr>
        <w:t>ț</w:t>
      </w:r>
      <w:r w:rsidRPr="007D26A4">
        <w:rPr>
          <w:noProof/>
          <w:color w:val="000000"/>
        </w:rPr>
        <w:t>iale prin adoptarea de standarde tehnice de reglementare suplimentare. Regulamentul de punere în aplicare (UE) nr. 680/2014 trebuie actualizat pentru a reflecta aceste modificări.</w:t>
      </w:r>
    </w:p>
    <w:p w:rsidR="00075C77" w:rsidRPr="007D26A4" w:rsidRDefault="00075C77" w:rsidP="00075C77">
      <w:pPr>
        <w:pStyle w:val="Considrant"/>
        <w:rPr>
          <w:color w:val="000000"/>
        </w:rPr>
      </w:pPr>
      <w:r w:rsidRPr="007D26A4">
        <w:rPr>
          <w:color w:val="000000"/>
        </w:rPr>
        <w:t>Regulamentul (UE) nr. 575/2013 este completat prin adoptarea Regulamentului delegat (UE) 2016/101 al Comisiei</w:t>
      </w:r>
      <w:r w:rsidRPr="007D26A4">
        <w:rPr>
          <w:rStyle w:val="FootnoteReference"/>
          <w:color w:val="000000"/>
        </w:rPr>
        <w:footnoteReference w:id="4"/>
      </w:r>
      <w:r w:rsidRPr="007D26A4">
        <w:rPr>
          <w:color w:val="000000"/>
        </w:rPr>
        <w:t>, în ceea ce prive</w:t>
      </w:r>
      <w:r w:rsidR="007E5928">
        <w:rPr>
          <w:color w:val="000000"/>
        </w:rPr>
        <w:t>ș</w:t>
      </w:r>
      <w:r w:rsidRPr="007D26A4">
        <w:rPr>
          <w:color w:val="000000"/>
        </w:rPr>
        <w:t xml:space="preserve">te evaluarea prudentă, </w:t>
      </w:r>
      <w:r w:rsidR="007E5928">
        <w:rPr>
          <w:color w:val="000000"/>
        </w:rPr>
        <w:t>ș</w:t>
      </w:r>
      <w:r w:rsidRPr="007D26A4">
        <w:rPr>
          <w:color w:val="000000"/>
        </w:rPr>
        <w:t xml:space="preserve">i prin Regulamentul (UE) 2017/2401 al Parlamentului European </w:t>
      </w:r>
      <w:r w:rsidR="007E5928">
        <w:rPr>
          <w:color w:val="000000"/>
        </w:rPr>
        <w:t>ș</w:t>
      </w:r>
      <w:r w:rsidRPr="007D26A4">
        <w:rPr>
          <w:color w:val="000000"/>
        </w:rPr>
        <w:t>i al Consiliului</w:t>
      </w:r>
      <w:r w:rsidRPr="007D26A4">
        <w:rPr>
          <w:rStyle w:val="FootnoteReference"/>
          <w:color w:val="000000"/>
        </w:rPr>
        <w:footnoteReference w:id="5"/>
      </w:r>
      <w:r w:rsidRPr="007D26A4">
        <w:rPr>
          <w:color w:val="000000"/>
        </w:rPr>
        <w:t>, în ceea ce prive</w:t>
      </w:r>
      <w:r w:rsidR="007E5928">
        <w:rPr>
          <w:color w:val="000000"/>
        </w:rPr>
        <w:t>ș</w:t>
      </w:r>
      <w:r w:rsidRPr="007D26A4">
        <w:rPr>
          <w:color w:val="000000"/>
        </w:rPr>
        <w:t xml:space="preserve">te securitizarea. Regulamentul de punere în aplicare (UE) nr. 680/2014 ar trebui actualizat pentru a reflecta aceste modificări </w:t>
      </w:r>
      <w:r w:rsidR="007E5928">
        <w:rPr>
          <w:color w:val="000000"/>
        </w:rPr>
        <w:t>ș</w:t>
      </w:r>
      <w:r w:rsidRPr="007D26A4">
        <w:rPr>
          <w:color w:val="000000"/>
        </w:rPr>
        <w:t>i pentru a aduce mai multă precizie instruc</w:t>
      </w:r>
      <w:r w:rsidR="007E5928">
        <w:rPr>
          <w:color w:val="000000"/>
        </w:rPr>
        <w:t>ț</w:t>
      </w:r>
      <w:r w:rsidRPr="007D26A4">
        <w:rPr>
          <w:color w:val="000000"/>
        </w:rPr>
        <w:t xml:space="preserve">iunilor </w:t>
      </w:r>
      <w:r w:rsidR="007E5928">
        <w:rPr>
          <w:color w:val="000000"/>
        </w:rPr>
        <w:t>ș</w:t>
      </w:r>
      <w:r w:rsidRPr="007D26A4">
        <w:rPr>
          <w:color w:val="000000"/>
        </w:rPr>
        <w:t>i defini</w:t>
      </w:r>
      <w:r w:rsidR="007E5928">
        <w:rPr>
          <w:color w:val="000000"/>
        </w:rPr>
        <w:t>ț</w:t>
      </w:r>
      <w:r w:rsidRPr="007D26A4">
        <w:rPr>
          <w:color w:val="000000"/>
        </w:rPr>
        <w:t>iilor utilizate pentru raportarea în scopuri de supraveghere realizată de institu</w:t>
      </w:r>
      <w:r w:rsidR="007E5928">
        <w:rPr>
          <w:color w:val="000000"/>
        </w:rPr>
        <w:t>ț</w:t>
      </w:r>
      <w:r w:rsidRPr="007D26A4">
        <w:rPr>
          <w:color w:val="000000"/>
        </w:rPr>
        <w:t>ii. De asemenea, ar trebui, să se clarifice anumite referin</w:t>
      </w:r>
      <w:r w:rsidR="007E5928">
        <w:rPr>
          <w:color w:val="000000"/>
        </w:rPr>
        <w:t>ț</w:t>
      </w:r>
      <w:r w:rsidRPr="007D26A4">
        <w:rPr>
          <w:color w:val="000000"/>
        </w:rPr>
        <w:t xml:space="preserve">e </w:t>
      </w:r>
      <w:r w:rsidR="007E5928">
        <w:rPr>
          <w:color w:val="000000"/>
        </w:rPr>
        <w:t>ș</w:t>
      </w:r>
      <w:r w:rsidRPr="007D26A4">
        <w:rPr>
          <w:color w:val="000000"/>
        </w:rPr>
        <w:t>i inconsecven</w:t>
      </w:r>
      <w:r w:rsidR="007E5928">
        <w:rPr>
          <w:color w:val="000000"/>
        </w:rPr>
        <w:t>ț</w:t>
      </w:r>
      <w:r w:rsidRPr="007D26A4">
        <w:rPr>
          <w:color w:val="000000"/>
        </w:rPr>
        <w:t>e de formatare care, în cursul punerii în aplicare a Regulamentului de punere în aplicare (UE) nr. 680/2014, s-au dovedit a fi în</w:t>
      </w:r>
      <w:r w:rsidR="007E5928">
        <w:rPr>
          <w:color w:val="000000"/>
        </w:rPr>
        <w:t>ș</w:t>
      </w:r>
      <w:r w:rsidRPr="007D26A4">
        <w:rPr>
          <w:color w:val="000000"/>
        </w:rPr>
        <w:t>elătoare.</w:t>
      </w:r>
    </w:p>
    <w:p w:rsidR="00075C77" w:rsidRPr="007D26A4" w:rsidRDefault="00195568" w:rsidP="00075C77">
      <w:pPr>
        <w:pStyle w:val="Considrant"/>
        <w:rPr>
          <w:noProof/>
          <w:color w:val="000000"/>
        </w:rPr>
      </w:pPr>
      <w:r w:rsidRPr="007D26A4">
        <w:rPr>
          <w:noProof/>
          <w:color w:val="000000"/>
        </w:rPr>
        <w:t>Regulamentul delegat (UE) 2016/101 al Comisiei stabile</w:t>
      </w:r>
      <w:r w:rsidR="007E5928">
        <w:rPr>
          <w:noProof/>
          <w:color w:val="000000"/>
        </w:rPr>
        <w:t>ș</w:t>
      </w:r>
      <w:r w:rsidRPr="007D26A4">
        <w:rPr>
          <w:noProof/>
          <w:color w:val="000000"/>
        </w:rPr>
        <w:t>te cerin</w:t>
      </w:r>
      <w:r w:rsidR="007E5928">
        <w:rPr>
          <w:noProof/>
          <w:color w:val="000000"/>
        </w:rPr>
        <w:t>ț</w:t>
      </w:r>
      <w:r w:rsidRPr="007D26A4">
        <w:rPr>
          <w:noProof/>
          <w:color w:val="000000"/>
        </w:rPr>
        <w:t>ele referitoare la ajustările aduse pozi</w:t>
      </w:r>
      <w:r w:rsidR="007E5928">
        <w:rPr>
          <w:noProof/>
          <w:color w:val="000000"/>
        </w:rPr>
        <w:t>ț</w:t>
      </w:r>
      <w:r w:rsidRPr="007D26A4">
        <w:rPr>
          <w:noProof/>
          <w:color w:val="000000"/>
        </w:rPr>
        <w:t>iilor evaluate la valoarea justă în scopul evaluării prudente. Acesta prezintă două abordări pentru punerea în aplicare a cerin</w:t>
      </w:r>
      <w:r w:rsidR="007E5928">
        <w:rPr>
          <w:noProof/>
          <w:color w:val="000000"/>
        </w:rPr>
        <w:t>ț</w:t>
      </w:r>
      <w:r w:rsidRPr="007D26A4">
        <w:rPr>
          <w:noProof/>
          <w:color w:val="000000"/>
        </w:rPr>
        <w:t xml:space="preserve">elor de evaluare prudentă: o abordare de bază </w:t>
      </w:r>
      <w:r w:rsidR="007E5928">
        <w:rPr>
          <w:noProof/>
          <w:color w:val="000000"/>
        </w:rPr>
        <w:t>ș</w:t>
      </w:r>
      <w:r w:rsidRPr="007D26A4">
        <w:rPr>
          <w:noProof/>
          <w:color w:val="000000"/>
        </w:rPr>
        <w:t>i o abordare simplificată. Pentru a monitoriza respectarea de către institu</w:t>
      </w:r>
      <w:r w:rsidR="007E5928">
        <w:rPr>
          <w:noProof/>
          <w:color w:val="000000"/>
        </w:rPr>
        <w:t>ț</w:t>
      </w:r>
      <w:r w:rsidRPr="007D26A4">
        <w:rPr>
          <w:noProof/>
          <w:color w:val="000000"/>
        </w:rPr>
        <w:t>ii a cerin</w:t>
      </w:r>
      <w:r w:rsidR="007E5928">
        <w:rPr>
          <w:noProof/>
          <w:color w:val="000000"/>
        </w:rPr>
        <w:t>ț</w:t>
      </w:r>
      <w:r w:rsidRPr="007D26A4">
        <w:rPr>
          <w:noProof/>
          <w:color w:val="000000"/>
        </w:rPr>
        <w:t xml:space="preserve">elor respective </w:t>
      </w:r>
      <w:r w:rsidR="007E5928">
        <w:rPr>
          <w:noProof/>
          <w:color w:val="000000"/>
        </w:rPr>
        <w:t>ș</w:t>
      </w:r>
      <w:r w:rsidRPr="007D26A4">
        <w:rPr>
          <w:noProof/>
          <w:color w:val="000000"/>
        </w:rPr>
        <w:t>i pentru a evalua impactul regulamentului men</w:t>
      </w:r>
      <w:r w:rsidR="007E5928">
        <w:rPr>
          <w:noProof/>
          <w:color w:val="000000"/>
        </w:rPr>
        <w:t>ț</w:t>
      </w:r>
      <w:r w:rsidRPr="007D26A4">
        <w:rPr>
          <w:noProof/>
          <w:color w:val="000000"/>
        </w:rPr>
        <w:t>ionat anterior asupra ajustărilor aduse evaluării, este necesar să se raporteze informa</w:t>
      </w:r>
      <w:r w:rsidR="007E5928">
        <w:rPr>
          <w:noProof/>
          <w:color w:val="000000"/>
        </w:rPr>
        <w:t>ț</w:t>
      </w:r>
      <w:r w:rsidRPr="007D26A4">
        <w:rPr>
          <w:noProof/>
          <w:color w:val="000000"/>
        </w:rPr>
        <w:t>ii suplimentare privind cerin</w:t>
      </w:r>
      <w:r w:rsidR="007E5928">
        <w:rPr>
          <w:noProof/>
          <w:color w:val="000000"/>
        </w:rPr>
        <w:t>ț</w:t>
      </w:r>
      <w:r w:rsidRPr="007D26A4">
        <w:rPr>
          <w:noProof/>
          <w:color w:val="000000"/>
        </w:rPr>
        <w:t>ele de evaluare prudentă.</w:t>
      </w:r>
    </w:p>
    <w:p w:rsidR="00075C77" w:rsidRPr="007D26A4" w:rsidRDefault="00075C77" w:rsidP="00075C77">
      <w:pPr>
        <w:pStyle w:val="Considrant"/>
        <w:rPr>
          <w:noProof/>
          <w:color w:val="000000"/>
        </w:rPr>
      </w:pPr>
      <w:r w:rsidRPr="007D26A4">
        <w:rPr>
          <w:color w:val="000000"/>
        </w:rPr>
        <w:t>Regulamentul (UE) 2017/2401 modifică Regulamentul (UE) nr. 575/2013, astfel încât tratamentul privind cerin</w:t>
      </w:r>
      <w:r w:rsidR="007E5928">
        <w:rPr>
          <w:color w:val="000000"/>
        </w:rPr>
        <w:t>ț</w:t>
      </w:r>
      <w:r w:rsidRPr="007D26A4">
        <w:rPr>
          <w:color w:val="000000"/>
        </w:rPr>
        <w:t xml:space="preserve">ele de capital aplicat securitizărilor să fie mai sensibil la riscuri </w:t>
      </w:r>
      <w:r w:rsidR="007E5928">
        <w:rPr>
          <w:color w:val="000000"/>
        </w:rPr>
        <w:t>ș</w:t>
      </w:r>
      <w:r w:rsidRPr="007D26A4">
        <w:rPr>
          <w:color w:val="000000"/>
        </w:rPr>
        <w:t xml:space="preserve">i să poată să reflecte în mod corespunzător caracteristicile specifice ale securitizărilor simple, transparente </w:t>
      </w:r>
      <w:r w:rsidR="007E5928">
        <w:rPr>
          <w:color w:val="000000"/>
        </w:rPr>
        <w:t>ș</w:t>
      </w:r>
      <w:r w:rsidRPr="007D26A4">
        <w:rPr>
          <w:color w:val="000000"/>
        </w:rPr>
        <w:t xml:space="preserve">i standardizate. Regulamentul de punere în aplicare (UE) nr. 680/2014 trebuie modificat pentru a </w:t>
      </w:r>
      <w:r w:rsidR="007E5928">
        <w:rPr>
          <w:color w:val="000000"/>
        </w:rPr>
        <w:t>ț</w:t>
      </w:r>
      <w:r w:rsidRPr="007D26A4">
        <w:rPr>
          <w:color w:val="000000"/>
        </w:rPr>
        <w:t>ine seama de raportarea cu privire la pozi</w:t>
      </w:r>
      <w:r w:rsidR="007E5928">
        <w:rPr>
          <w:color w:val="000000"/>
        </w:rPr>
        <w:t>ț</w:t>
      </w:r>
      <w:r w:rsidRPr="007D26A4">
        <w:rPr>
          <w:color w:val="000000"/>
        </w:rPr>
        <w:t>iile din securitizare care fac obiectul acestui cadru de securitizare revizuit.</w:t>
      </w:r>
    </w:p>
    <w:p w:rsidR="00075C77" w:rsidRPr="007D26A4" w:rsidRDefault="00075C77" w:rsidP="00075C77">
      <w:pPr>
        <w:pStyle w:val="Considrant"/>
        <w:rPr>
          <w:noProof/>
          <w:color w:val="000000"/>
        </w:rPr>
      </w:pPr>
      <w:r w:rsidRPr="007D26A4">
        <w:rPr>
          <w:noProof/>
          <w:color w:val="000000"/>
        </w:rPr>
        <w:t>Modificările aduse Regulamentului de punere în aplicare (UE) nr. 680/2014 sunt, de asemenea, necesare pentru a îmbunătă</w:t>
      </w:r>
      <w:r w:rsidR="007E5928">
        <w:rPr>
          <w:noProof/>
          <w:color w:val="000000"/>
        </w:rPr>
        <w:t>ț</w:t>
      </w:r>
      <w:r w:rsidRPr="007D26A4">
        <w:rPr>
          <w:noProof/>
          <w:color w:val="000000"/>
        </w:rPr>
        <w:t>i capacitatea autorită</w:t>
      </w:r>
      <w:r w:rsidR="007E5928">
        <w:rPr>
          <w:noProof/>
          <w:color w:val="000000"/>
        </w:rPr>
        <w:t>ț</w:t>
      </w:r>
      <w:r w:rsidRPr="007D26A4">
        <w:rPr>
          <w:noProof/>
          <w:color w:val="000000"/>
        </w:rPr>
        <w:t xml:space="preserve">ilor competente de a monitoriza </w:t>
      </w:r>
      <w:r w:rsidR="007E5928">
        <w:rPr>
          <w:noProof/>
          <w:color w:val="000000"/>
        </w:rPr>
        <w:t>ș</w:t>
      </w:r>
      <w:r w:rsidRPr="007D26A4">
        <w:rPr>
          <w:noProof/>
          <w:color w:val="000000"/>
        </w:rPr>
        <w:t>i evalua în mod eficient profilul de risc al institu</w:t>
      </w:r>
      <w:r w:rsidR="007E5928">
        <w:rPr>
          <w:noProof/>
          <w:color w:val="000000"/>
        </w:rPr>
        <w:t>ț</w:t>
      </w:r>
      <w:r w:rsidRPr="007D26A4">
        <w:rPr>
          <w:noProof/>
          <w:color w:val="000000"/>
        </w:rPr>
        <w:t xml:space="preserve">iilor, precum </w:t>
      </w:r>
      <w:r w:rsidR="007E5928">
        <w:rPr>
          <w:noProof/>
          <w:color w:val="000000"/>
        </w:rPr>
        <w:t>ș</w:t>
      </w:r>
      <w:r w:rsidRPr="007D26A4">
        <w:rPr>
          <w:noProof/>
          <w:color w:val="000000"/>
        </w:rPr>
        <w:t>i de a ob</w:t>
      </w:r>
      <w:r w:rsidR="007E5928">
        <w:rPr>
          <w:noProof/>
          <w:color w:val="000000"/>
        </w:rPr>
        <w:t>ț</w:t>
      </w:r>
      <w:r w:rsidRPr="007D26A4">
        <w:rPr>
          <w:noProof/>
          <w:color w:val="000000"/>
        </w:rPr>
        <w:t>ine o imagine de ansamblu asupra riscurilor la adresa sectorului financiar, fiind astfel necesar să se aducă modificări minore la cerin</w:t>
      </w:r>
      <w:r w:rsidR="007E5928">
        <w:rPr>
          <w:noProof/>
          <w:color w:val="000000"/>
        </w:rPr>
        <w:t>ț</w:t>
      </w:r>
      <w:r w:rsidRPr="007D26A4">
        <w:rPr>
          <w:noProof/>
          <w:color w:val="000000"/>
        </w:rPr>
        <w:t>ele de raportare privind distribu</w:t>
      </w:r>
      <w:r w:rsidR="007E5928">
        <w:rPr>
          <w:noProof/>
          <w:color w:val="000000"/>
        </w:rPr>
        <w:t>ț</w:t>
      </w:r>
      <w:r w:rsidRPr="007D26A4">
        <w:rPr>
          <w:noProof/>
          <w:color w:val="000000"/>
        </w:rPr>
        <w:t>ia geografică a expunerilor.</w:t>
      </w:r>
    </w:p>
    <w:p w:rsidR="00075C77" w:rsidRPr="007D26A4" w:rsidRDefault="00075C77" w:rsidP="00075C77">
      <w:pPr>
        <w:pStyle w:val="Considrant"/>
        <w:rPr>
          <w:noProof/>
        </w:rPr>
      </w:pPr>
      <w:r w:rsidRPr="007D26A4">
        <w:t xml:space="preserve">Prezentul regulament se bazează pe proiectul de standarde tehnice de punere în aplicare transmis Comisiei de Autoritatea Bancară Europeană (ABE). </w:t>
      </w:r>
    </w:p>
    <w:p w:rsidR="00075C77" w:rsidRPr="007D26A4" w:rsidRDefault="00075C77" w:rsidP="00075C77">
      <w:pPr>
        <w:pStyle w:val="Considrant"/>
        <w:rPr>
          <w:noProof/>
        </w:rPr>
      </w:pPr>
      <w:r w:rsidRPr="007D26A4">
        <w:t xml:space="preserve">ABE a efectuat consultări publice deschise cu privire la proiectul de standarde tehnice de punere în aplicare pe care se bazează prezentul regulament </w:t>
      </w:r>
      <w:r w:rsidR="007E5928">
        <w:t>ș</w:t>
      </w:r>
      <w:r w:rsidRPr="007D26A4">
        <w:t xml:space="preserve">i care se referă la evaluarea prudentă </w:t>
      </w:r>
      <w:r w:rsidR="007E5928">
        <w:t>ș</w:t>
      </w:r>
      <w:r w:rsidRPr="007D26A4">
        <w:t xml:space="preserve">i defalcarea geografică totală, a analizat costurile </w:t>
      </w:r>
      <w:r w:rsidR="007E5928">
        <w:t>ș</w:t>
      </w:r>
      <w:r w:rsidRPr="007D26A4">
        <w:t>i beneficiile poten</w:t>
      </w:r>
      <w:r w:rsidR="007E5928">
        <w:t>ț</w:t>
      </w:r>
      <w:r w:rsidRPr="007D26A4">
        <w:t xml:space="preserve">iale aferente </w:t>
      </w:r>
      <w:r w:rsidR="007E5928">
        <w:t>ș</w:t>
      </w:r>
      <w:r w:rsidRPr="007D26A4">
        <w:t>i a solicitat avizul Grupului păr</w:t>
      </w:r>
      <w:r w:rsidR="007E5928">
        <w:t>ț</w:t>
      </w:r>
      <w:r w:rsidRPr="007D26A4">
        <w:t xml:space="preserve">ilor interesate din domeniul bancar, instituit în conformitate cu articolul 37 din Regulamentul (UE) nr. 1093/2010 al Parlamentului European </w:t>
      </w:r>
      <w:r w:rsidR="007E5928">
        <w:t>ș</w:t>
      </w:r>
      <w:r w:rsidRPr="007D26A4">
        <w:t>i al Consiliului</w:t>
      </w:r>
      <w:r w:rsidRPr="007D26A4">
        <w:rPr>
          <w:rStyle w:val="FootnoteReference"/>
          <w:noProof/>
        </w:rPr>
        <w:footnoteReference w:id="6"/>
      </w:r>
      <w:r w:rsidRPr="007D26A4">
        <w:t>, în legătură cu acest proiect. În conformitate cu articolul 15 alineatul (1) al doilea paragraf din regulamentul men</w:t>
      </w:r>
      <w:r w:rsidR="007E5928">
        <w:t>ț</w:t>
      </w:r>
      <w:r w:rsidRPr="007D26A4">
        <w:t>ionat anterior, ABE nu a efectuat consultări publice deschise în ceea ce prive</w:t>
      </w:r>
      <w:r w:rsidR="007E5928">
        <w:t>ș</w:t>
      </w:r>
      <w:r w:rsidRPr="007D26A4">
        <w:t>te acele păr</w:t>
      </w:r>
      <w:r w:rsidR="007E5928">
        <w:t>ț</w:t>
      </w:r>
      <w:r w:rsidRPr="007D26A4">
        <w:t>i ale proiectului de standarde tehnice de punere în aplicare pe care se bazează prezentul regulament care fie au un caracter editorial, fie introduc doar un număr limitat de elemente în cadrul de raportare în scopuri de supraveghere, deoarece consultarea ar fi dispropor</w:t>
      </w:r>
      <w:r w:rsidR="007E5928">
        <w:t>ț</w:t>
      </w:r>
      <w:r w:rsidRPr="007D26A4">
        <w:t xml:space="preserve">ionată în raport cu domeniul de aplicare </w:t>
      </w:r>
      <w:r w:rsidR="007E5928">
        <w:t>ș</w:t>
      </w:r>
      <w:r w:rsidRPr="007D26A4">
        <w:t>i cu impactul proiectului de standarde tehnice de punere în aplicare în cauză.</w:t>
      </w:r>
    </w:p>
    <w:p w:rsidR="00075C77" w:rsidRPr="007D26A4" w:rsidRDefault="00075C77" w:rsidP="00075C77">
      <w:pPr>
        <w:pStyle w:val="Considrant"/>
      </w:pPr>
      <w:r w:rsidRPr="007D26A4">
        <w:t>Prin urmare, Regulamentul de punere în aplicare (UE) nr. 680/2014 ar trebui modificat în consecin</w:t>
      </w:r>
      <w:r w:rsidR="007E5928">
        <w:t>ț</w:t>
      </w:r>
      <w:r w:rsidRPr="007D26A4">
        <w:t>ă,</w:t>
      </w:r>
    </w:p>
    <w:p w:rsidR="00075C77" w:rsidRPr="007D26A4" w:rsidRDefault="00075C77" w:rsidP="004E1EF9">
      <w:pPr>
        <w:pStyle w:val="Formuledadoption"/>
      </w:pPr>
      <w:r w:rsidRPr="007D26A4">
        <w:t>ADOPTĂ PREZENTUL REGULAMENT:</w:t>
      </w:r>
    </w:p>
    <w:p w:rsidR="00075C77" w:rsidRPr="007D26A4" w:rsidRDefault="00075C77" w:rsidP="004E1EF9">
      <w:pPr>
        <w:pStyle w:val="Titrearticle"/>
      </w:pPr>
      <w:r w:rsidRPr="007D26A4">
        <w:t>Articolul 1</w:t>
      </w:r>
    </w:p>
    <w:p w:rsidR="00075C77" w:rsidRPr="007D26A4" w:rsidRDefault="00075C77" w:rsidP="00075C77">
      <w:pPr>
        <w:rPr>
          <w:noProof/>
        </w:rPr>
      </w:pPr>
      <w:r w:rsidRPr="007D26A4">
        <w:t>Regulamentul de punere în aplicare (UE) nr. 680/2014 se modifică după cum urmează.</w:t>
      </w:r>
    </w:p>
    <w:p w:rsidR="00591517" w:rsidRPr="007D26A4" w:rsidRDefault="00591517" w:rsidP="00591517">
      <w:pPr>
        <w:pStyle w:val="Point0number"/>
        <w:numPr>
          <w:ilvl w:val="0"/>
          <w:numId w:val="3"/>
        </w:numPr>
        <w:rPr>
          <w:noProof/>
        </w:rPr>
      </w:pPr>
      <w:r w:rsidRPr="007D26A4">
        <w:t>Articolul 5 se modifică după cum urmează:</w:t>
      </w:r>
    </w:p>
    <w:p w:rsidR="00591517" w:rsidRPr="007D26A4" w:rsidRDefault="00591517" w:rsidP="00703993">
      <w:pPr>
        <w:pStyle w:val="Point1letter"/>
      </w:pPr>
      <w:r w:rsidRPr="007D26A4">
        <w:t>alineatul (a) se modifică după cum urmează:</w:t>
      </w:r>
    </w:p>
    <w:p w:rsidR="00075C77" w:rsidRPr="007D26A4" w:rsidRDefault="008F3946" w:rsidP="00BC47EF">
      <w:pPr>
        <w:pStyle w:val="Point1"/>
      </w:pPr>
      <w:r w:rsidRPr="007D26A4">
        <w:t xml:space="preserve">(i) </w:t>
      </w:r>
      <w:r w:rsidRPr="007D26A4">
        <w:tab/>
        <w:t>punctul 4 se înlocuie</w:t>
      </w:r>
      <w:r w:rsidR="007E5928">
        <w:t>ș</w:t>
      </w:r>
      <w:r w:rsidRPr="007D26A4">
        <w:t>te cu următorul text:</w:t>
      </w:r>
    </w:p>
    <w:p w:rsidR="00075C77" w:rsidRPr="007D26A4" w:rsidRDefault="00EA38CD" w:rsidP="00C34F30">
      <w:pPr>
        <w:pStyle w:val="Text2"/>
        <w:rPr>
          <w:noProof/>
        </w:rPr>
      </w:pPr>
      <w:r w:rsidRPr="007D26A4">
        <w:t>„4.</w:t>
      </w:r>
      <w:r w:rsidRPr="007D26A4">
        <w:tab/>
        <w:t>informa</w:t>
      </w:r>
      <w:r w:rsidR="007E5928">
        <w:t>ț</w:t>
      </w:r>
      <w:r w:rsidRPr="007D26A4">
        <w:t>iile privind distribu</w:t>
      </w:r>
      <w:r w:rsidR="007E5928">
        <w:t>ț</w:t>
      </w:r>
      <w:r w:rsidRPr="007D26A4">
        <w:t xml:space="preserve">ia geografică a expunerilor pe </w:t>
      </w:r>
      <w:r w:rsidR="007E5928">
        <w:t>ț</w:t>
      </w:r>
      <w:r w:rsidRPr="007D26A4">
        <w:t xml:space="preserve">ări, precum </w:t>
      </w:r>
      <w:r w:rsidR="007E5928">
        <w:t>ș</w:t>
      </w:r>
      <w:r w:rsidRPr="007D26A4">
        <w:t>i agregate la nivel total, astfel cum se specifică în formularul 9 din anexa I, în conformitate cu instruc</w:t>
      </w:r>
      <w:r w:rsidR="007E5928">
        <w:t>ț</w:t>
      </w:r>
      <w:r w:rsidRPr="007D26A4">
        <w:t>iunile din partea II punctul 3.4 din anexa II. În ceea ce prive</w:t>
      </w:r>
      <w:r w:rsidR="007E5928">
        <w:t>ș</w:t>
      </w:r>
      <w:r w:rsidRPr="007D26A4">
        <w:t>te informa</w:t>
      </w:r>
      <w:r w:rsidR="007E5928">
        <w:t>ț</w:t>
      </w:r>
      <w:r w:rsidRPr="007D26A4">
        <w:t xml:space="preserve">iile specificate mai ales în formularele 9.1 </w:t>
      </w:r>
      <w:r w:rsidR="007E5928">
        <w:t>ș</w:t>
      </w:r>
      <w:r w:rsidRPr="007D26A4">
        <w:t>i 9.2, informa</w:t>
      </w:r>
      <w:r w:rsidR="007E5928">
        <w:t>ț</w:t>
      </w:r>
      <w:r w:rsidRPr="007D26A4">
        <w:t>iile privind distribu</w:t>
      </w:r>
      <w:r w:rsidR="007E5928">
        <w:t>ț</w:t>
      </w:r>
      <w:r w:rsidRPr="007D26A4">
        <w:t xml:space="preserve">ia geografică a expunerilor pe </w:t>
      </w:r>
      <w:r w:rsidR="007E5928">
        <w:t>ț</w:t>
      </w:r>
      <w:r w:rsidRPr="007D26A4">
        <w:t>ări se raportează în cazul în care expunerile ini</w:t>
      </w:r>
      <w:r w:rsidR="007E5928">
        <w:t>ț</w:t>
      </w:r>
      <w:r w:rsidRPr="007D26A4">
        <w:t xml:space="preserve">iale altele decât expunerile interne din toate celelalte </w:t>
      </w:r>
      <w:r w:rsidR="007E5928">
        <w:t>ț</w:t>
      </w:r>
      <w:r w:rsidRPr="007D26A4">
        <w:t xml:space="preserve">ări </w:t>
      </w:r>
      <w:r w:rsidR="0000171A">
        <w:t>«</w:t>
      </w:r>
      <w:r w:rsidRPr="007D26A4">
        <w:t xml:space="preserve">altele decât </w:t>
      </w:r>
      <w:r w:rsidR="007E5928">
        <w:t>ț</w:t>
      </w:r>
      <w:r w:rsidRPr="007D26A4">
        <w:t>ara proprie</w:t>
      </w:r>
      <w:r w:rsidR="0000171A">
        <w:t>»</w:t>
      </w:r>
      <w:r w:rsidRPr="007D26A4">
        <w:t xml:space="preserve"> </w:t>
      </w:r>
      <w:r w:rsidR="007E5928">
        <w:t>ș</w:t>
      </w:r>
      <w:r w:rsidRPr="007D26A4">
        <w:t>i din toate clasele de expuneri, astfel cum sunt raportate în rândul 850 din formularul 4 din anexa I, sunt egale sau mai mari de 10 % din totalul expunerilor ini</w:t>
      </w:r>
      <w:r w:rsidR="007E5928">
        <w:t>ț</w:t>
      </w:r>
      <w:r w:rsidRPr="007D26A4">
        <w:t xml:space="preserve">iale, atât interne, cât </w:t>
      </w:r>
      <w:r w:rsidR="007E5928">
        <w:t>ș</w:t>
      </w:r>
      <w:r w:rsidRPr="007D26A4">
        <w:t>i altele decât interne, astfel cum sunt raportate în rândul 860 din formularul 4 din anexa I. În acest scop, expunerile sunt considerate a fi interne atunci când reprezintă expuneri fa</w:t>
      </w:r>
      <w:r w:rsidR="007E5928">
        <w:t>ț</w:t>
      </w:r>
      <w:r w:rsidRPr="007D26A4">
        <w:t>ă de contrapăr</w:t>
      </w:r>
      <w:r w:rsidR="007E5928">
        <w:t>ț</w:t>
      </w:r>
      <w:r w:rsidRPr="007D26A4">
        <w:t>i situate în statul membru în care este situată institu</w:t>
      </w:r>
      <w:r w:rsidR="007E5928">
        <w:t>ț</w:t>
      </w:r>
      <w:r w:rsidRPr="007D26A4">
        <w:t xml:space="preserve">ia. Se aplică criteriile de intrare </w:t>
      </w:r>
      <w:r w:rsidR="007E5928">
        <w:t>ș</w:t>
      </w:r>
      <w:r w:rsidRPr="007D26A4">
        <w:t>i de ie</w:t>
      </w:r>
      <w:r w:rsidR="007E5928">
        <w:t>ș</w:t>
      </w:r>
      <w:r w:rsidRPr="007D26A4">
        <w:t>ire prevăzute la articolul 4;”;</w:t>
      </w:r>
    </w:p>
    <w:p w:rsidR="00075C77" w:rsidRPr="007D26A4" w:rsidRDefault="008F3946" w:rsidP="00BC47EF">
      <w:pPr>
        <w:pStyle w:val="Point1"/>
        <w:rPr>
          <w:noProof/>
        </w:rPr>
      </w:pPr>
      <w:r w:rsidRPr="007D26A4">
        <w:t xml:space="preserve">(ii) </w:t>
      </w:r>
      <w:r w:rsidRPr="007D26A4">
        <w:tab/>
        <w:t>se adaugă punctul 12, cu următorul text:</w:t>
      </w:r>
    </w:p>
    <w:p w:rsidR="00075C77" w:rsidRPr="007D26A4" w:rsidRDefault="00EA38CD" w:rsidP="00C34F30">
      <w:pPr>
        <w:pStyle w:val="Text2"/>
        <w:rPr>
          <w:noProof/>
        </w:rPr>
      </w:pPr>
      <w:r w:rsidRPr="007D26A4">
        <w:t>„12.</w:t>
      </w:r>
      <w:r w:rsidRPr="007D26A4">
        <w:tab/>
        <w:t>informa</w:t>
      </w:r>
      <w:r w:rsidR="007E5928">
        <w:t>ț</w:t>
      </w:r>
      <w:r w:rsidRPr="007D26A4">
        <w:t>iile privind evaluarea prudentă, specificate în formularul 32 din anexa I, în conformitate cu instruc</w:t>
      </w:r>
      <w:r w:rsidR="007E5928">
        <w:t>ț</w:t>
      </w:r>
      <w:r w:rsidRPr="007D26A4">
        <w:t>iunile din partea II punctul 6 din anexa II, după cum urmează:</w:t>
      </w:r>
    </w:p>
    <w:p w:rsidR="00075C77" w:rsidRPr="007D26A4" w:rsidRDefault="008D3748" w:rsidP="00BC47EF">
      <w:pPr>
        <w:pStyle w:val="Text4"/>
        <w:rPr>
          <w:noProof/>
        </w:rPr>
      </w:pPr>
      <w:r w:rsidRPr="007D26A4">
        <w:t>(i) toate institu</w:t>
      </w:r>
      <w:r w:rsidR="007E5928">
        <w:t>ț</w:t>
      </w:r>
      <w:r w:rsidRPr="007D26A4">
        <w:t>iile raportează informa</w:t>
      </w:r>
      <w:r w:rsidR="007E5928">
        <w:t>ț</w:t>
      </w:r>
      <w:r w:rsidRPr="007D26A4">
        <w:t>iile specificate în formularul 32.1 din anexa I, în conformitate cu instruc</w:t>
      </w:r>
      <w:r w:rsidR="007E5928">
        <w:t>ț</w:t>
      </w:r>
      <w:r w:rsidRPr="007D26A4">
        <w:t>iunile din partea II punctul 6 din anexa II;</w:t>
      </w:r>
    </w:p>
    <w:p w:rsidR="00075C77" w:rsidRPr="007D26A4" w:rsidRDefault="008D3748" w:rsidP="00BC47EF">
      <w:pPr>
        <w:pStyle w:val="Text4"/>
        <w:rPr>
          <w:noProof/>
        </w:rPr>
      </w:pPr>
      <w:r w:rsidRPr="007D26A4">
        <w:t>(ii) pe lângă raportarea prevăzută la subpunctul (i), institu</w:t>
      </w:r>
      <w:r w:rsidR="007E5928">
        <w:t>ț</w:t>
      </w:r>
      <w:r w:rsidRPr="007D26A4">
        <w:t>iile care aplică abordarea de bază în temeiul Regulamentului (UE) 2016/101 raportează, de asemenea, informa</w:t>
      </w:r>
      <w:r w:rsidR="007E5928">
        <w:t>ț</w:t>
      </w:r>
      <w:r w:rsidRPr="007D26A4">
        <w:t>iile specificate în formularul</w:t>
      </w:r>
      <w:r w:rsidR="007E5928">
        <w:t> </w:t>
      </w:r>
      <w:r w:rsidRPr="007D26A4">
        <w:t>32.2. din anexa I, în conformitate cu instruc</w:t>
      </w:r>
      <w:r w:rsidR="007E5928">
        <w:t>ț</w:t>
      </w:r>
      <w:r w:rsidRPr="007D26A4">
        <w:t>iunile din partea II punctul 6 din anexa II;</w:t>
      </w:r>
    </w:p>
    <w:p w:rsidR="00075C77" w:rsidRPr="007D26A4" w:rsidRDefault="008D3748" w:rsidP="00BC47EF">
      <w:pPr>
        <w:pStyle w:val="Text4"/>
        <w:rPr>
          <w:noProof/>
        </w:rPr>
      </w:pPr>
      <w:r w:rsidRPr="007D26A4">
        <w:t>(iii) pe lângă cerin</w:t>
      </w:r>
      <w:r w:rsidR="007E5928">
        <w:t>ț</w:t>
      </w:r>
      <w:r w:rsidRPr="007D26A4">
        <w:t xml:space="preserve">ele prevăzute la subpunctele (i) </w:t>
      </w:r>
      <w:r w:rsidR="007E5928">
        <w:t>ș</w:t>
      </w:r>
      <w:r w:rsidRPr="007D26A4">
        <w:t>i (ii), institu</w:t>
      </w:r>
      <w:r w:rsidR="007E5928">
        <w:t>ț</w:t>
      </w:r>
      <w:r w:rsidRPr="007D26A4">
        <w:t xml:space="preserve">iile care aplică abordarea de bază în temeiul Regulamentului (UE) 2016/101 </w:t>
      </w:r>
      <w:r w:rsidR="007E5928">
        <w:t>ș</w:t>
      </w:r>
      <w:r w:rsidRPr="007D26A4">
        <w:t>i care depă</w:t>
      </w:r>
      <w:r w:rsidR="007E5928">
        <w:t>ș</w:t>
      </w:r>
      <w:r w:rsidRPr="007D26A4">
        <w:t>esc pragul men</w:t>
      </w:r>
      <w:r w:rsidR="007E5928">
        <w:t>ț</w:t>
      </w:r>
      <w:r w:rsidRPr="007D26A4">
        <w:t>ionat la articolul 4 alineatul</w:t>
      </w:r>
      <w:r w:rsidR="007E5928">
        <w:t> </w:t>
      </w:r>
      <w:r w:rsidRPr="007D26A4">
        <w:t>(1) din regulamentul respectiv, raportează, de asemenea, informa</w:t>
      </w:r>
      <w:r w:rsidR="007E5928">
        <w:t>ț</w:t>
      </w:r>
      <w:r w:rsidRPr="007D26A4">
        <w:t xml:space="preserve">iile specificate în formularele 32.3 </w:t>
      </w:r>
      <w:r w:rsidR="007E5928">
        <w:t>ș</w:t>
      </w:r>
      <w:r w:rsidRPr="007D26A4">
        <w:t>i 32.4. din anexa I, în conformitate cu instruc</w:t>
      </w:r>
      <w:r w:rsidR="007E5928">
        <w:t>ț</w:t>
      </w:r>
      <w:r w:rsidRPr="007D26A4">
        <w:t>iunile din partea II punctul 6 din anexa II.</w:t>
      </w:r>
    </w:p>
    <w:p w:rsidR="00075C77" w:rsidRPr="007D26A4" w:rsidRDefault="00591517" w:rsidP="00703993">
      <w:pPr>
        <w:pStyle w:val="Text2"/>
        <w:rPr>
          <w:noProof/>
        </w:rPr>
      </w:pPr>
      <w:r w:rsidRPr="007D26A4">
        <w:t xml:space="preserve">În sensul alineatului (a) punctul 12, nu se aplică criteriile de intrare </w:t>
      </w:r>
      <w:r w:rsidR="007E5928">
        <w:t>ș</w:t>
      </w:r>
      <w:r w:rsidRPr="007D26A4">
        <w:t>i de ie</w:t>
      </w:r>
      <w:r w:rsidR="007E5928">
        <w:t>ș</w:t>
      </w:r>
      <w:r w:rsidRPr="007D26A4">
        <w:t>ire prevăzute la articolul 4.”;</w:t>
      </w:r>
    </w:p>
    <w:p w:rsidR="00591517" w:rsidRPr="007D26A4" w:rsidRDefault="00591517" w:rsidP="00703993">
      <w:pPr>
        <w:pStyle w:val="Point1letter"/>
        <w:rPr>
          <w:noProof/>
        </w:rPr>
      </w:pPr>
      <w:r w:rsidRPr="007D26A4">
        <w:t>alineatul (b) se modifică după cum urmează:</w:t>
      </w:r>
    </w:p>
    <w:p w:rsidR="00075C77" w:rsidRPr="007D26A4" w:rsidRDefault="00075C77" w:rsidP="00BC47EF">
      <w:pPr>
        <w:pStyle w:val="Text1"/>
        <w:rPr>
          <w:noProof/>
        </w:rPr>
      </w:pPr>
      <w:r w:rsidRPr="007D26A4">
        <w:t xml:space="preserve">La punctul 3 literele (a), (b) </w:t>
      </w:r>
      <w:r w:rsidR="007E5928">
        <w:t>ș</w:t>
      </w:r>
      <w:r w:rsidRPr="007D26A4">
        <w:t>i (c), cuvintele „partea II punctul 6 din anexa II” se înlocuiesc cu cuvintele „partea II punctul 7 din anexa II”.</w:t>
      </w:r>
    </w:p>
    <w:p w:rsidR="00075C77" w:rsidRPr="007D26A4" w:rsidRDefault="00FA5963" w:rsidP="00075C77">
      <w:pPr>
        <w:pStyle w:val="Point0number"/>
        <w:rPr>
          <w:noProof/>
        </w:rPr>
      </w:pPr>
      <w:r w:rsidRPr="007D26A4">
        <w:t>La articolul 9 alineatul (2), litera (d) se înlocuie</w:t>
      </w:r>
      <w:r w:rsidR="007E5928">
        <w:t>ș</w:t>
      </w:r>
      <w:r w:rsidRPr="007D26A4">
        <w:t>te cu următorul text:</w:t>
      </w:r>
    </w:p>
    <w:p w:rsidR="00075C77" w:rsidRPr="007D26A4" w:rsidRDefault="00EA38CD" w:rsidP="00C34F30">
      <w:pPr>
        <w:pStyle w:val="Text1"/>
        <w:rPr>
          <w:noProof/>
        </w:rPr>
      </w:pPr>
      <w:r w:rsidRPr="007D26A4">
        <w:t>„(d)</w:t>
      </w:r>
      <w:r w:rsidRPr="007D26A4">
        <w:tab/>
        <w:t>informa</w:t>
      </w:r>
      <w:r w:rsidR="007E5928">
        <w:t>ț</w:t>
      </w:r>
      <w:r w:rsidRPr="007D26A4">
        <w:t>iile specificate în formularul 20 din partea 2 a anexei III, cu o frecven</w:t>
      </w:r>
      <w:r w:rsidR="007E5928">
        <w:t>ț</w:t>
      </w:r>
      <w:r w:rsidRPr="007D26A4">
        <w:t>ă trimestrială, atunci când institu</w:t>
      </w:r>
      <w:r w:rsidR="007E5928">
        <w:t>ț</w:t>
      </w:r>
      <w:r w:rsidRPr="007D26A4">
        <w:t>ia depă</w:t>
      </w:r>
      <w:r w:rsidR="007E5928">
        <w:t>ș</w:t>
      </w:r>
      <w:r w:rsidRPr="007D26A4">
        <w:t>e</w:t>
      </w:r>
      <w:r w:rsidR="007E5928">
        <w:t>ș</w:t>
      </w:r>
      <w:r w:rsidRPr="007D26A4">
        <w:t xml:space="preserve">te pragul definit la articolul 5 </w:t>
      </w:r>
      <w:r w:rsidR="0000171A">
        <w:t>alineatul</w:t>
      </w:r>
      <w:r w:rsidRPr="007D26A4">
        <w:t> (a) punctul 4 a doua teză.</w:t>
      </w:r>
      <w:r w:rsidR="007E5928">
        <w:t xml:space="preserve"> </w:t>
      </w:r>
      <w:r w:rsidRPr="007D26A4">
        <w:t xml:space="preserve">Se aplică criteriile de intrare </w:t>
      </w:r>
      <w:r w:rsidR="007E5928">
        <w:t>ș</w:t>
      </w:r>
      <w:r w:rsidRPr="007D26A4">
        <w:t>i de ie</w:t>
      </w:r>
      <w:r w:rsidR="007E5928">
        <w:t>ș</w:t>
      </w:r>
      <w:r w:rsidRPr="007D26A4">
        <w:t>ire men</w:t>
      </w:r>
      <w:r w:rsidR="007E5928">
        <w:t>ț</w:t>
      </w:r>
      <w:r w:rsidRPr="007D26A4">
        <w:t>ionate la articolul 4;”.</w:t>
      </w:r>
    </w:p>
    <w:p w:rsidR="00075C77" w:rsidRPr="007D26A4" w:rsidRDefault="00075C77" w:rsidP="00075C77">
      <w:pPr>
        <w:pStyle w:val="Point0number"/>
        <w:rPr>
          <w:noProof/>
        </w:rPr>
      </w:pPr>
      <w:r w:rsidRPr="007D26A4">
        <w:t>Anexa I la Regulamentul de punere în aplicare (UE) nr. 680/2014 se înlocuie</w:t>
      </w:r>
      <w:r w:rsidR="007E5928">
        <w:t>ș</w:t>
      </w:r>
      <w:r w:rsidRPr="007D26A4">
        <w:t xml:space="preserve">te cu textul din anexa I la prezentul regulament. </w:t>
      </w:r>
    </w:p>
    <w:p w:rsidR="00075C77" w:rsidRPr="007D26A4" w:rsidRDefault="00075C77" w:rsidP="00075C77">
      <w:pPr>
        <w:pStyle w:val="Point0number"/>
        <w:rPr>
          <w:noProof/>
        </w:rPr>
      </w:pPr>
      <w:r w:rsidRPr="007D26A4">
        <w:t>Anexa II la Regulamentul de punere în aplicare (UE) nr. 680/2014 se înlocuie</w:t>
      </w:r>
      <w:r w:rsidR="007E5928">
        <w:t>ș</w:t>
      </w:r>
      <w:r w:rsidRPr="007D26A4">
        <w:t xml:space="preserve">te cu textul din anexa II la prezentul regulament. </w:t>
      </w:r>
    </w:p>
    <w:p w:rsidR="00075C77" w:rsidRPr="007D26A4" w:rsidRDefault="00075C77" w:rsidP="00075C77">
      <w:pPr>
        <w:pStyle w:val="Point0number"/>
        <w:rPr>
          <w:noProof/>
        </w:rPr>
      </w:pPr>
      <w:r w:rsidRPr="007D26A4">
        <w:t>Anexa V la Regulamentul de punere în aplicare (UE) nr. 680/2014 se înlocuie</w:t>
      </w:r>
      <w:r w:rsidR="007E5928">
        <w:t>ș</w:t>
      </w:r>
      <w:r w:rsidRPr="007D26A4">
        <w:t>te cu textul din anexa III la prezentul regulament.</w:t>
      </w:r>
    </w:p>
    <w:p w:rsidR="00075C77" w:rsidRPr="007D26A4" w:rsidRDefault="00075C77" w:rsidP="00075C77">
      <w:pPr>
        <w:pStyle w:val="Point0number"/>
        <w:rPr>
          <w:noProof/>
        </w:rPr>
      </w:pPr>
      <w:r w:rsidRPr="007D26A4">
        <w:t>Anexa IX la Regulamentul de punere în aplicare (UE) nr. 680/2014 se înlocuie</w:t>
      </w:r>
      <w:r w:rsidR="007E5928">
        <w:t>ș</w:t>
      </w:r>
      <w:r w:rsidRPr="007D26A4">
        <w:t>te cu textul din anexa IV la prezentul regulament.</w:t>
      </w:r>
    </w:p>
    <w:p w:rsidR="00075C77" w:rsidRPr="007D26A4" w:rsidRDefault="00075C77" w:rsidP="00075C77">
      <w:pPr>
        <w:pStyle w:val="Point0number"/>
        <w:rPr>
          <w:noProof/>
        </w:rPr>
      </w:pPr>
      <w:r w:rsidRPr="007D26A4">
        <w:t>Anexa XI la Regulamentul de punere în aplicare (UE) nr. 680/2014 se înlocuie</w:t>
      </w:r>
      <w:r w:rsidR="007E5928">
        <w:t>ș</w:t>
      </w:r>
      <w:r w:rsidRPr="007D26A4">
        <w:t>te cu textul din anexa V la prezentul regulament.</w:t>
      </w:r>
    </w:p>
    <w:p w:rsidR="00075C77" w:rsidRPr="007D26A4" w:rsidRDefault="00075C77" w:rsidP="00075C77">
      <w:pPr>
        <w:pStyle w:val="Point0number"/>
        <w:rPr>
          <w:noProof/>
        </w:rPr>
      </w:pPr>
      <w:r w:rsidRPr="007D26A4">
        <w:t>Anexa XVI la Regulamentul de punere în aplicare (UE) nr. 680/2014 se înlocuie</w:t>
      </w:r>
      <w:r w:rsidR="007E5928">
        <w:t>ș</w:t>
      </w:r>
      <w:r w:rsidRPr="007D26A4">
        <w:t>te cu anexa VI la prezentul regulament.</w:t>
      </w:r>
    </w:p>
    <w:p w:rsidR="00075C77" w:rsidRPr="007D26A4" w:rsidRDefault="00075C77" w:rsidP="00075C77">
      <w:pPr>
        <w:pStyle w:val="Point0number"/>
        <w:rPr>
          <w:noProof/>
        </w:rPr>
      </w:pPr>
      <w:r w:rsidRPr="007D26A4">
        <w:t>Anexa XIX la Regulamentul de punere în aplicare (UE) nr. 680/2014 se înlocuie</w:t>
      </w:r>
      <w:r w:rsidR="007E5928">
        <w:t>ș</w:t>
      </w:r>
      <w:r w:rsidRPr="007D26A4">
        <w:t>te cu textul din anexa VII la prezentul regulament.</w:t>
      </w:r>
    </w:p>
    <w:p w:rsidR="00075C77" w:rsidRPr="007D26A4" w:rsidRDefault="00075C77" w:rsidP="00075C77">
      <w:pPr>
        <w:pStyle w:val="Point0number"/>
        <w:rPr>
          <w:noProof/>
        </w:rPr>
      </w:pPr>
      <w:r w:rsidRPr="007D26A4">
        <w:t>Anexa XXI la Regulamentul de punere în aplicare (UE) nr. 680/2014 se înlocuie</w:t>
      </w:r>
      <w:r w:rsidR="007E5928">
        <w:t>ș</w:t>
      </w:r>
      <w:r w:rsidRPr="007D26A4">
        <w:t>te cu textul din anexa VIII la prezentul regulament.</w:t>
      </w:r>
    </w:p>
    <w:p w:rsidR="00075C77" w:rsidRPr="007D26A4" w:rsidRDefault="00075C77" w:rsidP="00075C77">
      <w:pPr>
        <w:pStyle w:val="Point0number"/>
        <w:rPr>
          <w:noProof/>
        </w:rPr>
      </w:pPr>
      <w:r w:rsidRPr="007D26A4">
        <w:t>Anexa XXII la Regulamentul de punere în aplicare (UE) nr. 680/2014 se înlocuie</w:t>
      </w:r>
      <w:r w:rsidR="007E5928">
        <w:t>ș</w:t>
      </w:r>
      <w:r w:rsidRPr="007D26A4">
        <w:t>te cu textul din anexa IX la prezentul regulament.</w:t>
      </w:r>
    </w:p>
    <w:p w:rsidR="00075C77" w:rsidRPr="007D26A4" w:rsidRDefault="00075C77" w:rsidP="00075C77">
      <w:pPr>
        <w:pStyle w:val="Point0number"/>
      </w:pPr>
      <w:r w:rsidRPr="007D26A4">
        <w:t>Anexa XXIII la Regulamentul de punere în aplicare (UE) nr. 680/2014 se înlocuie</w:t>
      </w:r>
      <w:r w:rsidR="007E5928">
        <w:t>ș</w:t>
      </w:r>
      <w:r w:rsidRPr="007D26A4">
        <w:t>te cu textul din anexa X la prezentul regulament.</w:t>
      </w:r>
    </w:p>
    <w:p w:rsidR="00075C77" w:rsidRPr="007D26A4" w:rsidRDefault="00075C77" w:rsidP="004E1EF9">
      <w:pPr>
        <w:pStyle w:val="Titrearticle"/>
      </w:pPr>
      <w:r w:rsidRPr="007D26A4">
        <w:t>Articolul 2</w:t>
      </w:r>
    </w:p>
    <w:p w:rsidR="00075C77" w:rsidRPr="007D26A4" w:rsidRDefault="00075C77" w:rsidP="004E1EF9">
      <w:r w:rsidRPr="007D26A4">
        <w:t xml:space="preserve">Prezentul regulament intră în vigoare în a douăzecea zi de la data publicării în </w:t>
      </w:r>
      <w:r w:rsidRPr="007D26A4">
        <w:rPr>
          <w:i/>
        </w:rPr>
        <w:t>Jurnalul</w:t>
      </w:r>
      <w:r w:rsidR="007E5928">
        <w:rPr>
          <w:i/>
        </w:rPr>
        <w:t> </w:t>
      </w:r>
      <w:r w:rsidRPr="007D26A4">
        <w:rPr>
          <w:i/>
        </w:rPr>
        <w:t>Oficial al Uniunii Europene</w:t>
      </w:r>
      <w:r w:rsidRPr="007D26A4">
        <w:t>.</w:t>
      </w:r>
    </w:p>
    <w:p w:rsidR="00075C77" w:rsidRPr="007D26A4" w:rsidRDefault="00075C77" w:rsidP="004E1EF9">
      <w:r w:rsidRPr="007D26A4">
        <w:t>Prezentul regulament se aplică de la 1 decembrie 2018.</w:t>
      </w:r>
    </w:p>
    <w:p w:rsidR="00075C77" w:rsidRPr="007D26A4" w:rsidRDefault="00075C77" w:rsidP="004E1EF9">
      <w:pPr>
        <w:pStyle w:val="Applicationdirecte"/>
      </w:pPr>
      <w:r w:rsidRPr="007D26A4">
        <w:t xml:space="preserve">Prezentul regulament este obligatoriu în toate elementele sale </w:t>
      </w:r>
      <w:r w:rsidR="007E5928">
        <w:t>ș</w:t>
      </w:r>
      <w:r w:rsidRPr="007D26A4">
        <w:t>i se aplică direct în toate statele</w:t>
      </w:r>
      <w:r w:rsidR="007E5928">
        <w:t> </w:t>
      </w:r>
      <w:r w:rsidRPr="007D26A4">
        <w:t>membre.</w:t>
      </w:r>
    </w:p>
    <w:p w:rsidR="00075C77" w:rsidRPr="007D26A4" w:rsidRDefault="007D26A4" w:rsidP="007D26A4">
      <w:pPr>
        <w:pStyle w:val="Fait"/>
      </w:pPr>
      <w:r w:rsidRPr="007D26A4">
        <w:t>Adoptat la Bruxelles,</w:t>
      </w:r>
    </w:p>
    <w:p w:rsidR="00C52F7E" w:rsidRPr="007D26A4" w:rsidRDefault="00075C77" w:rsidP="00C52F7E">
      <w:pPr>
        <w:pStyle w:val="Institutionquisigne"/>
      </w:pPr>
      <w:r w:rsidRPr="007D26A4">
        <w:tab/>
        <w:t>Pentru Comisie,</w:t>
      </w:r>
    </w:p>
    <w:p w:rsidR="00C52F7E" w:rsidRPr="007D26A4" w:rsidRDefault="00C52F7E" w:rsidP="00B44BBC">
      <w:pPr>
        <w:pStyle w:val="Personnequisigne"/>
      </w:pPr>
      <w:r w:rsidRPr="007D26A4">
        <w:tab/>
        <w:t>Pre</w:t>
      </w:r>
      <w:r w:rsidR="007E5928">
        <w:t>ș</w:t>
      </w:r>
      <w:r w:rsidRPr="007D26A4">
        <w:t>edintele</w:t>
      </w:r>
    </w:p>
    <w:p w:rsidR="00075C77" w:rsidRPr="007D26A4" w:rsidRDefault="00C52F7E" w:rsidP="00B44BBC">
      <w:pPr>
        <w:pStyle w:val="Personnequisigne"/>
      </w:pPr>
      <w:r w:rsidRPr="007D26A4">
        <w:tab/>
        <w:t>Jean-Claude JUNCKER</w:t>
      </w:r>
      <w:r w:rsidRPr="007D26A4">
        <w:tab/>
      </w:r>
      <w:r w:rsidRPr="007D26A4">
        <w:br/>
      </w:r>
      <w:r w:rsidRPr="007D26A4">
        <w:tab/>
      </w:r>
      <w:r w:rsidRPr="007D26A4">
        <w:br/>
      </w:r>
    </w:p>
    <w:sectPr w:rsidR="00075C77" w:rsidRPr="007D26A4" w:rsidSect="009E6257">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257" w:rsidRPr="009E6257" w:rsidRDefault="009E6257" w:rsidP="009E62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6A4" w:rsidRPr="009E6257" w:rsidRDefault="009E6257" w:rsidP="009E6257">
    <w:pPr>
      <w:pStyle w:val="Footer"/>
      <w:rPr>
        <w:rFonts w:ascii="Arial" w:hAnsi="Arial" w:cs="Arial"/>
        <w:b/>
        <w:sz w:val="48"/>
      </w:rPr>
    </w:pPr>
    <w:r w:rsidRPr="009E6257">
      <w:rPr>
        <w:rFonts w:ascii="Arial" w:hAnsi="Arial" w:cs="Arial"/>
        <w:b/>
        <w:sz w:val="48"/>
      </w:rPr>
      <w:t>RO</w:t>
    </w:r>
    <w:r w:rsidRPr="009E6257">
      <w:rPr>
        <w:rFonts w:ascii="Arial" w:hAnsi="Arial" w:cs="Arial"/>
        <w:b/>
        <w:sz w:val="48"/>
      </w:rPr>
      <w:tab/>
    </w:r>
    <w:r w:rsidRPr="009E6257">
      <w:rPr>
        <w:rFonts w:ascii="Arial" w:hAnsi="Arial" w:cs="Arial"/>
        <w:b/>
        <w:sz w:val="48"/>
      </w:rPr>
      <w:tab/>
    </w:r>
    <w:r w:rsidRPr="009E6257">
      <w:tab/>
    </w:r>
    <w:r w:rsidRPr="009E6257">
      <w:rPr>
        <w:rFonts w:ascii="Arial" w:hAnsi="Arial" w:cs="Arial"/>
        <w:b/>
        <w:sz w:val="48"/>
      </w:rPr>
      <w:t>RO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257" w:rsidRPr="009E6257" w:rsidRDefault="009E6257" w:rsidP="009E625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257" w:rsidRPr="009E6257" w:rsidRDefault="009E6257" w:rsidP="009E6257">
    <w:pPr>
      <w:pStyle w:val="Footer"/>
      <w:rPr>
        <w:rFonts w:ascii="Arial" w:hAnsi="Arial" w:cs="Arial"/>
        <w:b/>
        <w:sz w:val="48"/>
      </w:rPr>
    </w:pPr>
    <w:r w:rsidRPr="009E6257">
      <w:rPr>
        <w:rFonts w:ascii="Arial" w:hAnsi="Arial" w:cs="Arial"/>
        <w:b/>
        <w:sz w:val="48"/>
      </w:rPr>
      <w:t>RO</w:t>
    </w:r>
    <w:r w:rsidRPr="009E6257">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9E6257">
      <w:tab/>
    </w:r>
    <w:r w:rsidRPr="009E6257">
      <w:rPr>
        <w:rFonts w:ascii="Arial" w:hAnsi="Arial" w:cs="Arial"/>
        <w:b/>
        <w:sz w:val="48"/>
      </w:rPr>
      <w:t>RO</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257" w:rsidRPr="009E6257" w:rsidRDefault="009E6257" w:rsidP="009E6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JO L 176, 27.6.2013, p. 1.</w:t>
      </w:r>
    </w:p>
  </w:footnote>
  <w:footnote w:id="3">
    <w:p w:rsidR="00075C77" w:rsidRDefault="00075C77" w:rsidP="00075C77">
      <w:pPr>
        <w:pStyle w:val="FootnoteText"/>
      </w:pPr>
      <w:r>
        <w:rPr>
          <w:rStyle w:val="FootnoteReference"/>
        </w:rPr>
        <w:footnoteRef/>
      </w:r>
      <w:r>
        <w:tab/>
        <w:t>Regulamentul de punere în aplicare (UE) nr. 680/2014 al Comisiei din 16 aprilie 2014 de stabilire a unor standarde tehnice de punere în aplicare cu privire la raportarea în scopuri de supraveghere a institu</w:t>
      </w:r>
      <w:r w:rsidR="007E5928">
        <w:t>ț</w:t>
      </w:r>
      <w:r>
        <w:t>iilor în conformitate cu Regulamentul (UE) nr. 575/2013 (JO L 191, 28.6.2014, p. 1).</w:t>
      </w:r>
    </w:p>
  </w:footnote>
  <w:footnote w:id="4">
    <w:p w:rsidR="00075C77" w:rsidRDefault="00075C77" w:rsidP="00075C77">
      <w:pPr>
        <w:pStyle w:val="FootnoteText"/>
      </w:pPr>
      <w:r>
        <w:rPr>
          <w:rStyle w:val="FootnoteReference"/>
        </w:rPr>
        <w:footnoteRef/>
      </w:r>
      <w:r>
        <w:tab/>
        <w:t xml:space="preserve">Regulamentul delegat (UE) 2016/101 al Comisiei din 26 octombrie 2015 de completare a Regulamentului (UE) nr. 575/2013 al Parlamentului European </w:t>
      </w:r>
      <w:r w:rsidR="007E5928">
        <w:t>ș</w:t>
      </w:r>
      <w:r>
        <w:t>i al Consiliului în ceea ce prive</w:t>
      </w:r>
      <w:r w:rsidR="007E5928">
        <w:t>ș</w:t>
      </w:r>
      <w:r>
        <w:t>te standardele tehnice de reglementare pentru evaluarea prudentă prevăzute la articolul 105 alineatul (14) (JO L 21, 28.1.2016, p. 54).</w:t>
      </w:r>
    </w:p>
  </w:footnote>
  <w:footnote w:id="5">
    <w:p w:rsidR="00075C77" w:rsidRDefault="00075C77" w:rsidP="00075C77">
      <w:pPr>
        <w:pStyle w:val="FootnoteText"/>
      </w:pPr>
      <w:r>
        <w:rPr>
          <w:rStyle w:val="FootnoteReference"/>
        </w:rPr>
        <w:footnoteRef/>
      </w:r>
      <w:r>
        <w:tab/>
        <w:t xml:space="preserve">Regulamentul (UE) 2017/2401 al Parlamentului European </w:t>
      </w:r>
      <w:r w:rsidR="007E5928">
        <w:t>ș</w:t>
      </w:r>
      <w:r>
        <w:t>i al Consiliului din 12 decembrie 2017 de modificare a Regulamentului (UE) nr. 575/2013 privind cerin</w:t>
      </w:r>
      <w:r w:rsidR="007E5928">
        <w:t>ț</w:t>
      </w:r>
      <w:r>
        <w:t>ele pruden</w:t>
      </w:r>
      <w:r w:rsidR="007E5928">
        <w:t>ț</w:t>
      </w:r>
      <w:r>
        <w:t>iale pentru institu</w:t>
      </w:r>
      <w:r w:rsidR="007E5928">
        <w:t>ț</w:t>
      </w:r>
      <w:r>
        <w:t xml:space="preserve">iile de credit </w:t>
      </w:r>
      <w:r w:rsidR="007E5928">
        <w:t>ș</w:t>
      </w:r>
      <w:r>
        <w:t>i firmele de investi</w:t>
      </w:r>
      <w:r w:rsidR="007E5928">
        <w:t>ț</w:t>
      </w:r>
      <w:r>
        <w:t>ii (JO L 347, 28.12.2017, p. 1).</w:t>
      </w:r>
    </w:p>
  </w:footnote>
  <w:footnote w:id="6">
    <w:p w:rsidR="00075C77" w:rsidRDefault="00075C77" w:rsidP="00075C77">
      <w:pPr>
        <w:pStyle w:val="FootnoteText"/>
      </w:pPr>
      <w:r>
        <w:rPr>
          <w:rStyle w:val="FootnoteReference"/>
        </w:rPr>
        <w:footnoteRef/>
      </w:r>
      <w:r>
        <w:tab/>
        <w:t xml:space="preserve">Regulamentul (UE) nr. 1093/2010 al Parlamentului European </w:t>
      </w:r>
      <w:r w:rsidR="007E5928">
        <w:t>ș</w:t>
      </w:r>
      <w:r>
        <w:t>i al Consiliului din 24 noiembrie 2010 de instituire a Autorită</w:t>
      </w:r>
      <w:r w:rsidR="007E5928">
        <w:t>ț</w:t>
      </w:r>
      <w:r>
        <w:t xml:space="preserve">ii europene de supraveghere (Autoritatea bancară europeană), de modificare a Deciziei 716/2009/CE </w:t>
      </w:r>
      <w:r w:rsidR="007E5928">
        <w:t>ș</w:t>
      </w:r>
      <w:r>
        <w:t>i de abrogare a Deciziei 2009/78/CE a Comisiei (JO L 331, 15.12.2010, p.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257" w:rsidRPr="009E6257" w:rsidRDefault="009E6257" w:rsidP="009E62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257" w:rsidRPr="009E6257" w:rsidRDefault="009E6257" w:rsidP="009E62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257" w:rsidRPr="009E6257" w:rsidRDefault="009E6257" w:rsidP="009E62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attachedTemplate r:id="rId1"/>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1 10:58:4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B715F2A4-AF81-4ADF-A55E-C5FD77C83066"/>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de modificare a Regulamentului de punere în aplicare (UE) nr. 680/2014 în ceea ce prive\u537?te evaluarea prudent\u259? pentru raportarea în scopuri de supraveghere"/>
    <w:docVar w:name="LW_TYPE.DOC.CP" w:val="REGULAMENTUL DE PUNERE ÎN APLICARE (UE) \u8230?/\u8230? AL COMISIEI"/>
  </w:docVars>
  <w:rsids>
    <w:rsidRoot w:val="00075C77"/>
    <w:rsid w:val="0000171A"/>
    <w:rsid w:val="000057D4"/>
    <w:rsid w:val="000059F6"/>
    <w:rsid w:val="00045213"/>
    <w:rsid w:val="00050818"/>
    <w:rsid w:val="00054D77"/>
    <w:rsid w:val="00075C77"/>
    <w:rsid w:val="000B1896"/>
    <w:rsid w:val="000B6375"/>
    <w:rsid w:val="000D0BA8"/>
    <w:rsid w:val="000D4A87"/>
    <w:rsid w:val="000E01B6"/>
    <w:rsid w:val="00114009"/>
    <w:rsid w:val="0011702C"/>
    <w:rsid w:val="00130703"/>
    <w:rsid w:val="00153178"/>
    <w:rsid w:val="00183733"/>
    <w:rsid w:val="00187556"/>
    <w:rsid w:val="00195568"/>
    <w:rsid w:val="001B4957"/>
    <w:rsid w:val="001B7B9B"/>
    <w:rsid w:val="001D5ED6"/>
    <w:rsid w:val="0021262B"/>
    <w:rsid w:val="002368E9"/>
    <w:rsid w:val="00245E42"/>
    <w:rsid w:val="00254390"/>
    <w:rsid w:val="00270069"/>
    <w:rsid w:val="002B2B93"/>
    <w:rsid w:val="002B7A5C"/>
    <w:rsid w:val="002C0C3E"/>
    <w:rsid w:val="002E30FD"/>
    <w:rsid w:val="002E476B"/>
    <w:rsid w:val="002E54A4"/>
    <w:rsid w:val="002F2F88"/>
    <w:rsid w:val="00316051"/>
    <w:rsid w:val="00322268"/>
    <w:rsid w:val="00337032"/>
    <w:rsid w:val="00345BFD"/>
    <w:rsid w:val="00352527"/>
    <w:rsid w:val="003805E1"/>
    <w:rsid w:val="003C1FB8"/>
    <w:rsid w:val="003C4B9E"/>
    <w:rsid w:val="003D0541"/>
    <w:rsid w:val="003D2AE0"/>
    <w:rsid w:val="003E1023"/>
    <w:rsid w:val="004739C1"/>
    <w:rsid w:val="00487658"/>
    <w:rsid w:val="004A2CE3"/>
    <w:rsid w:val="004B24D6"/>
    <w:rsid w:val="004D6264"/>
    <w:rsid w:val="004D64A2"/>
    <w:rsid w:val="004D69DD"/>
    <w:rsid w:val="004F6673"/>
    <w:rsid w:val="00550B8C"/>
    <w:rsid w:val="00556044"/>
    <w:rsid w:val="00591517"/>
    <w:rsid w:val="005D65B6"/>
    <w:rsid w:val="006063E0"/>
    <w:rsid w:val="00611636"/>
    <w:rsid w:val="0062608B"/>
    <w:rsid w:val="00635D8A"/>
    <w:rsid w:val="00644EC4"/>
    <w:rsid w:val="006572EF"/>
    <w:rsid w:val="006636D6"/>
    <w:rsid w:val="00683624"/>
    <w:rsid w:val="00686C9B"/>
    <w:rsid w:val="00690FCA"/>
    <w:rsid w:val="00693969"/>
    <w:rsid w:val="006B0779"/>
    <w:rsid w:val="006C1BB8"/>
    <w:rsid w:val="006C3766"/>
    <w:rsid w:val="006D4BD3"/>
    <w:rsid w:val="006E6DF9"/>
    <w:rsid w:val="00703993"/>
    <w:rsid w:val="007137E5"/>
    <w:rsid w:val="0079753D"/>
    <w:rsid w:val="007A5482"/>
    <w:rsid w:val="007B6C11"/>
    <w:rsid w:val="007D178B"/>
    <w:rsid w:val="007D26A4"/>
    <w:rsid w:val="007E3D3C"/>
    <w:rsid w:val="007E5928"/>
    <w:rsid w:val="007F22F0"/>
    <w:rsid w:val="007F7024"/>
    <w:rsid w:val="00832BE2"/>
    <w:rsid w:val="00843C38"/>
    <w:rsid w:val="008548F9"/>
    <w:rsid w:val="00856A5A"/>
    <w:rsid w:val="00861E33"/>
    <w:rsid w:val="00874D11"/>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9E6257"/>
    <w:rsid w:val="00A011C2"/>
    <w:rsid w:val="00A44BB4"/>
    <w:rsid w:val="00A729A6"/>
    <w:rsid w:val="00A9549D"/>
    <w:rsid w:val="00AB57B6"/>
    <w:rsid w:val="00AB7C3D"/>
    <w:rsid w:val="00AE410E"/>
    <w:rsid w:val="00AF5D3B"/>
    <w:rsid w:val="00B34C7A"/>
    <w:rsid w:val="00B356A6"/>
    <w:rsid w:val="00B37490"/>
    <w:rsid w:val="00B4358B"/>
    <w:rsid w:val="00B44BBC"/>
    <w:rsid w:val="00B6250D"/>
    <w:rsid w:val="00B81860"/>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7548"/>
    <w:rsid w:val="00D262BE"/>
    <w:rsid w:val="00D34F59"/>
    <w:rsid w:val="00D425E3"/>
    <w:rsid w:val="00D4733C"/>
    <w:rsid w:val="00D73215"/>
    <w:rsid w:val="00D826FC"/>
    <w:rsid w:val="00D87087"/>
    <w:rsid w:val="00DA1A91"/>
    <w:rsid w:val="00DA432F"/>
    <w:rsid w:val="00DB10A0"/>
    <w:rsid w:val="00DB10E3"/>
    <w:rsid w:val="00DD2DC1"/>
    <w:rsid w:val="00DE2170"/>
    <w:rsid w:val="00DF3CD5"/>
    <w:rsid w:val="00DF4931"/>
    <w:rsid w:val="00DF7E7B"/>
    <w:rsid w:val="00E16CC1"/>
    <w:rsid w:val="00E47203"/>
    <w:rsid w:val="00E85657"/>
    <w:rsid w:val="00E9277C"/>
    <w:rsid w:val="00EA38CD"/>
    <w:rsid w:val="00EA5F57"/>
    <w:rsid w:val="00EA666D"/>
    <w:rsid w:val="00EC3C0C"/>
    <w:rsid w:val="00ED190C"/>
    <w:rsid w:val="00F1082F"/>
    <w:rsid w:val="00F16FEC"/>
    <w:rsid w:val="00F17515"/>
    <w:rsid w:val="00F2304B"/>
    <w:rsid w:val="00F23D69"/>
    <w:rsid w:val="00F351E1"/>
    <w:rsid w:val="00F37899"/>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ro-RO"/>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ro-RO"/>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E15D039-9A80-4CFB-BD21-2745409F0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1473</Words>
  <Characters>8307</Characters>
  <Application>Microsoft Office Word</Application>
  <DocSecurity>0</DocSecurity>
  <Lines>147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DARABANA-IONESCU Daniela (DGT)</cp:lastModifiedBy>
  <cp:revision>3</cp:revision>
  <cp:lastPrinted>2018-06-12T12:37:00Z</cp:lastPrinted>
  <dcterms:created xsi:type="dcterms:W3CDTF">2018-09-21T08:58:00Z</dcterms:created>
  <dcterms:modified xsi:type="dcterms:W3CDTF">2018-09-21T08:58:00Z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