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PL</w:t>
      </w:r>
    </w:p>
    <w:p w:rsidR="00453999" w:rsidRDefault="00453999" w:rsidP="00A33695">
      <w:pPr>
        <w:jc w:val="center"/>
        <w:rPr>
          <w:rFonts w:ascii="Times New Roman" w:hAnsi="Times New Roman"/>
          <w:b/>
          <w:sz w:val="24"/>
        </w:rPr>
      </w:pPr>
      <w:r>
        <w:rPr>
          <w:rFonts w:ascii="Times New Roman" w:hAnsi="Times New Roman"/>
          <w:b/>
          <w:sz w:val="24"/>
        </w:rPr>
        <w:t>ZAŁĄCZNIK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6035B8" w:rsidP="00A33695">
      <w:pPr>
        <w:jc w:val="center"/>
        <w:rPr>
          <w:rFonts w:ascii="Times New Roman" w:hAnsi="Times New Roman"/>
          <w:b/>
          <w:sz w:val="24"/>
          <w:u w:val="single"/>
        </w:rPr>
      </w:pPr>
      <w:r>
        <w:rPr>
          <w:rFonts w:ascii="Times New Roman" w:hAnsi="Times New Roman"/>
          <w:b/>
          <w:sz w:val="24"/>
          <w:u w:val="single"/>
        </w:rPr>
        <w:t>„</w:t>
      </w:r>
      <w:r w:rsidR="002648B0">
        <w:rPr>
          <w:rFonts w:ascii="Times New Roman" w:hAnsi="Times New Roman"/>
          <w:b/>
          <w:sz w:val="24"/>
          <w:u w:val="single"/>
        </w:rPr>
        <w:t>ZAŁĄCZNIK II</w:t>
      </w:r>
    </w:p>
    <w:p w:rsidR="002648B0" w:rsidRPr="00392FFD" w:rsidRDefault="002648B0" w:rsidP="00C87CEE">
      <w:pPr>
        <w:jc w:val="center"/>
        <w:rPr>
          <w:rFonts w:ascii="Times New Roman" w:hAnsi="Times New Roman"/>
          <w:b/>
          <w:sz w:val="24"/>
        </w:rPr>
      </w:pPr>
      <w:r>
        <w:rPr>
          <w:rFonts w:ascii="Times New Roman" w:hAnsi="Times New Roman"/>
          <w:b/>
          <w:sz w:val="24"/>
        </w:rPr>
        <w:t>SPRAWOZDAWCZOŚĆ W ZAKRESIE FUNDUSZY WŁASNYCH ORAZ WYM</w:t>
      </w:r>
      <w:r>
        <w:rPr>
          <w:rFonts w:ascii="Times New Roman" w:hAnsi="Times New Roman"/>
          <w:b/>
          <w:sz w:val="24"/>
        </w:rPr>
        <w:t>O</w:t>
      </w:r>
      <w:r>
        <w:rPr>
          <w:rFonts w:ascii="Times New Roman" w:hAnsi="Times New Roman"/>
          <w:b/>
          <w:sz w:val="24"/>
        </w:rPr>
        <w:t>GÓW W ZAKRESIE FUNDUSZY WŁASNYCH</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Spis treści</w:t>
      </w:r>
    </w:p>
    <w:p w:rsidR="006035B8" w:rsidRDefault="00DE7B7D">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3219284" w:history="1">
        <w:r w:rsidR="006035B8" w:rsidRPr="00EB2CD6">
          <w:rPr>
            <w:rStyle w:val="Hyperlink"/>
            <w:rFonts w:ascii="Times New Roman" w:hAnsi="Times New Roman"/>
          </w:rPr>
          <w:t>CZĘŚĆ I: INSTRUKCJE OGÓLNE</w:t>
        </w:r>
        <w:r w:rsidR="006035B8">
          <w:rPr>
            <w:webHidden/>
          </w:rPr>
          <w:tab/>
        </w:r>
        <w:r w:rsidR="006035B8">
          <w:rPr>
            <w:webHidden/>
          </w:rPr>
          <w:fldChar w:fldCharType="begin"/>
        </w:r>
        <w:r w:rsidR="006035B8">
          <w:rPr>
            <w:webHidden/>
          </w:rPr>
          <w:instrText xml:space="preserve"> PAGEREF _Toc523219284 \h </w:instrText>
        </w:r>
        <w:r w:rsidR="006035B8">
          <w:rPr>
            <w:webHidden/>
          </w:rPr>
        </w:r>
        <w:r w:rsidR="006035B8">
          <w:rPr>
            <w:webHidden/>
          </w:rPr>
          <w:fldChar w:fldCharType="separate"/>
        </w:r>
        <w:r w:rsidR="006035B8">
          <w:rPr>
            <w:webHidden/>
          </w:rPr>
          <w:t>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85" w:history="1">
        <w:r w:rsidR="006035B8" w:rsidRPr="00EB2CD6">
          <w:rPr>
            <w:rStyle w:val="Hyperlink"/>
            <w:rFonts w:ascii="Times New Roman" w:hAnsi="Times New Roman"/>
          </w:rPr>
          <w:t>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Struktura</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kon</w:t>
        </w:r>
        <w:r w:rsidR="006035B8" w:rsidRPr="00EB2CD6">
          <w:rPr>
            <w:rStyle w:val="Hyperlink"/>
            <w:rFonts w:ascii="Times New Roman" w:hAnsi="Times New Roman"/>
          </w:rPr>
          <w:t>wencje</w:t>
        </w:r>
        <w:r w:rsidR="006035B8">
          <w:rPr>
            <w:webHidden/>
          </w:rPr>
          <w:tab/>
        </w:r>
        <w:r w:rsidR="006035B8">
          <w:rPr>
            <w:webHidden/>
          </w:rPr>
          <w:fldChar w:fldCharType="begin"/>
        </w:r>
        <w:r w:rsidR="006035B8">
          <w:rPr>
            <w:webHidden/>
          </w:rPr>
          <w:instrText xml:space="preserve"> PAGEREF _Toc523219285 \h </w:instrText>
        </w:r>
        <w:r w:rsidR="006035B8">
          <w:rPr>
            <w:webHidden/>
          </w:rPr>
        </w:r>
        <w:r w:rsidR="006035B8">
          <w:rPr>
            <w:webHidden/>
          </w:rPr>
          <w:fldChar w:fldCharType="separate"/>
        </w:r>
        <w:r w:rsidR="006035B8">
          <w:rPr>
            <w:webHidden/>
          </w:rPr>
          <w:t>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86" w:history="1">
        <w:r w:rsidR="006035B8" w:rsidRPr="00EB2CD6">
          <w:rPr>
            <w:rStyle w:val="Hyperlink"/>
            <w:rFonts w:ascii="Times New Roman" w:hAnsi="Times New Roman"/>
          </w:rPr>
          <w:t>1.1.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Struktura</w:t>
        </w:r>
        <w:r w:rsidR="006035B8">
          <w:rPr>
            <w:webHidden/>
          </w:rPr>
          <w:tab/>
        </w:r>
        <w:r w:rsidR="006035B8">
          <w:rPr>
            <w:webHidden/>
          </w:rPr>
          <w:fldChar w:fldCharType="begin"/>
        </w:r>
        <w:r w:rsidR="006035B8">
          <w:rPr>
            <w:webHidden/>
          </w:rPr>
          <w:instrText xml:space="preserve"> PAGEREF _Toc523219286 \h </w:instrText>
        </w:r>
        <w:r w:rsidR="006035B8">
          <w:rPr>
            <w:webHidden/>
          </w:rPr>
        </w:r>
        <w:r w:rsidR="006035B8">
          <w:rPr>
            <w:webHidden/>
          </w:rPr>
          <w:fldChar w:fldCharType="separate"/>
        </w:r>
        <w:r w:rsidR="006035B8">
          <w:rPr>
            <w:webHidden/>
          </w:rPr>
          <w:t>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87" w:history="1">
        <w:r w:rsidR="006035B8" w:rsidRPr="00EB2CD6">
          <w:rPr>
            <w:rStyle w:val="Hyperlink"/>
            <w:rFonts w:ascii="Times New Roman" w:hAnsi="Times New Roman"/>
          </w:rPr>
          <w:t>1.2.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Konwencja numerowania</w:t>
        </w:r>
        <w:r w:rsidR="006035B8">
          <w:rPr>
            <w:webHidden/>
          </w:rPr>
          <w:tab/>
        </w:r>
        <w:r w:rsidR="006035B8">
          <w:rPr>
            <w:webHidden/>
          </w:rPr>
          <w:fldChar w:fldCharType="begin"/>
        </w:r>
        <w:r w:rsidR="006035B8">
          <w:rPr>
            <w:webHidden/>
          </w:rPr>
          <w:instrText xml:space="preserve"> PAGEREF _Toc523219287 \h </w:instrText>
        </w:r>
        <w:r w:rsidR="006035B8">
          <w:rPr>
            <w:webHidden/>
          </w:rPr>
        </w:r>
        <w:r w:rsidR="006035B8">
          <w:rPr>
            <w:webHidden/>
          </w:rPr>
          <w:fldChar w:fldCharType="separate"/>
        </w:r>
        <w:r w:rsidR="006035B8">
          <w:rPr>
            <w:webHidden/>
          </w:rPr>
          <w:t>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88" w:history="1">
        <w:r w:rsidR="006035B8" w:rsidRPr="00EB2CD6">
          <w:rPr>
            <w:rStyle w:val="Hyperlink"/>
            <w:rFonts w:ascii="Times New Roman" w:hAnsi="Times New Roman"/>
          </w:rPr>
          <w:t>1.3.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Konwencja znaku</w:t>
        </w:r>
        <w:r w:rsidR="006035B8">
          <w:rPr>
            <w:webHidden/>
          </w:rPr>
          <w:tab/>
        </w:r>
        <w:r w:rsidR="006035B8">
          <w:rPr>
            <w:webHidden/>
          </w:rPr>
          <w:fldChar w:fldCharType="begin"/>
        </w:r>
        <w:r w:rsidR="006035B8">
          <w:rPr>
            <w:webHidden/>
          </w:rPr>
          <w:instrText xml:space="preserve"> PAGEREF _Toc523219288 \h </w:instrText>
        </w:r>
        <w:r w:rsidR="006035B8">
          <w:rPr>
            <w:webHidden/>
          </w:rPr>
        </w:r>
        <w:r w:rsidR="006035B8">
          <w:rPr>
            <w:webHidden/>
          </w:rPr>
          <w:fldChar w:fldCharType="separate"/>
        </w:r>
        <w:r w:rsidR="006035B8">
          <w:rPr>
            <w:webHidden/>
          </w:rPr>
          <w:t>6</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89" w:history="1">
        <w:r w:rsidR="006035B8" w:rsidRPr="00EB2CD6">
          <w:rPr>
            <w:rStyle w:val="Hyperlink"/>
            <w:rFonts w:ascii="Times New Roman" w:hAnsi="Times New Roman"/>
          </w:rPr>
          <w:t>1.4.</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Skróty</w:t>
        </w:r>
        <w:r w:rsidR="006035B8">
          <w:rPr>
            <w:webHidden/>
          </w:rPr>
          <w:tab/>
        </w:r>
        <w:r w:rsidR="006035B8">
          <w:rPr>
            <w:webHidden/>
          </w:rPr>
          <w:fldChar w:fldCharType="begin"/>
        </w:r>
        <w:r w:rsidR="006035B8">
          <w:rPr>
            <w:webHidden/>
          </w:rPr>
          <w:instrText xml:space="preserve"> PAGEREF _Toc523219289 \h </w:instrText>
        </w:r>
        <w:r w:rsidR="006035B8">
          <w:rPr>
            <w:webHidden/>
          </w:rPr>
        </w:r>
        <w:r w:rsidR="006035B8">
          <w:rPr>
            <w:webHidden/>
          </w:rPr>
          <w:fldChar w:fldCharType="separate"/>
        </w:r>
        <w:r w:rsidR="006035B8">
          <w:rPr>
            <w:webHidden/>
          </w:rPr>
          <w:t>6</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0" w:history="1">
        <w:r w:rsidR="006035B8" w:rsidRPr="00EB2CD6">
          <w:rPr>
            <w:rStyle w:val="Hyperlink"/>
            <w:rFonts w:ascii="Times New Roman" w:hAnsi="Times New Roman"/>
          </w:rPr>
          <w:t>CZĘŚĆ II INSTRUKCJE DOTYCZĄCE WZORÓW</w:t>
        </w:r>
        <w:r w:rsidR="006035B8">
          <w:rPr>
            <w:webHidden/>
          </w:rPr>
          <w:tab/>
        </w:r>
        <w:r w:rsidR="006035B8">
          <w:rPr>
            <w:webHidden/>
          </w:rPr>
          <w:fldChar w:fldCharType="begin"/>
        </w:r>
        <w:r w:rsidR="006035B8">
          <w:rPr>
            <w:webHidden/>
          </w:rPr>
          <w:instrText xml:space="preserve"> PAGEREF _Toc523219290 \h </w:instrText>
        </w:r>
        <w:r w:rsidR="006035B8">
          <w:rPr>
            <w:webHidden/>
          </w:rPr>
        </w:r>
        <w:r w:rsidR="006035B8">
          <w:rPr>
            <w:webHidden/>
          </w:rPr>
          <w:fldChar w:fldCharType="separate"/>
        </w:r>
        <w:r w:rsidR="006035B8">
          <w:rPr>
            <w:webHidden/>
          </w:rPr>
          <w:t>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1" w:history="1">
        <w:r w:rsidR="006035B8" w:rsidRPr="00EB2CD6">
          <w:rPr>
            <w:rStyle w:val="Hyperlink"/>
            <w:rFonts w:ascii="Times New Roman" w:hAnsi="Times New Roman"/>
          </w:rPr>
          <w:t>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Przegląd adekwatności kapitałowej (CA)</w:t>
        </w:r>
        <w:r w:rsidR="006035B8">
          <w:rPr>
            <w:webHidden/>
          </w:rPr>
          <w:tab/>
        </w:r>
        <w:r w:rsidR="006035B8">
          <w:rPr>
            <w:webHidden/>
          </w:rPr>
          <w:fldChar w:fldCharType="begin"/>
        </w:r>
        <w:r w:rsidR="006035B8">
          <w:rPr>
            <w:webHidden/>
          </w:rPr>
          <w:instrText xml:space="preserve"> PAGEREF _Toc523219291 \h </w:instrText>
        </w:r>
        <w:r w:rsidR="006035B8">
          <w:rPr>
            <w:webHidden/>
          </w:rPr>
        </w:r>
        <w:r w:rsidR="006035B8">
          <w:rPr>
            <w:webHidden/>
          </w:rPr>
          <w:fldChar w:fldCharType="separate"/>
        </w:r>
        <w:r w:rsidR="006035B8">
          <w:rPr>
            <w:webHidden/>
          </w:rPr>
          <w:t>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2" w:history="1">
        <w:r w:rsidR="006035B8" w:rsidRPr="00EB2CD6">
          <w:rPr>
            <w:rStyle w:val="Hyperlink"/>
            <w:rFonts w:ascii="Times New Roman" w:hAnsi="Times New Roman"/>
          </w:rPr>
          <w:t>1.1.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_Toc523219292 \h </w:instrText>
        </w:r>
        <w:r w:rsidR="006035B8">
          <w:rPr>
            <w:webHidden/>
          </w:rPr>
        </w:r>
        <w:r w:rsidR="006035B8">
          <w:rPr>
            <w:webHidden/>
          </w:rPr>
          <w:fldChar w:fldCharType="separate"/>
        </w:r>
        <w:r w:rsidR="006035B8">
          <w:rPr>
            <w:webHidden/>
          </w:rPr>
          <w:t>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3" w:history="1">
        <w:r w:rsidR="006035B8" w:rsidRPr="00EB2CD6">
          <w:rPr>
            <w:rStyle w:val="Hyperlink"/>
            <w:rFonts w:ascii="Times New Roman" w:hAnsi="Times New Roman"/>
          </w:rPr>
          <w:t>1.2.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01.00 – FUNDUSZE WŁASNE (CA1)</w:t>
        </w:r>
        <w:r w:rsidR="006035B8">
          <w:rPr>
            <w:webHidden/>
          </w:rPr>
          <w:tab/>
        </w:r>
        <w:r w:rsidR="006035B8">
          <w:rPr>
            <w:webHidden/>
          </w:rPr>
          <w:fldChar w:fldCharType="begin"/>
        </w:r>
        <w:r w:rsidR="006035B8">
          <w:rPr>
            <w:webHidden/>
          </w:rPr>
          <w:instrText xml:space="preserve"> PAGEREF _Toc523219293 \h </w:instrText>
        </w:r>
        <w:r w:rsidR="006035B8">
          <w:rPr>
            <w:webHidden/>
          </w:rPr>
        </w:r>
        <w:r w:rsidR="006035B8">
          <w:rPr>
            <w:webHidden/>
          </w:rPr>
          <w:fldChar w:fldCharType="separate"/>
        </w:r>
        <w:r w:rsidR="006035B8">
          <w:rPr>
            <w:webHidden/>
          </w:rPr>
          <w:t>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4" w:history="1">
        <w:r w:rsidR="006035B8" w:rsidRPr="00EB2CD6">
          <w:rPr>
            <w:rStyle w:val="Hyperlink"/>
            <w:rFonts w:ascii="Times New Roman" w:hAnsi="Times New Roman"/>
          </w:rPr>
          <w:t>1.2.1.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_Toc523219294 \h </w:instrText>
        </w:r>
        <w:r w:rsidR="006035B8">
          <w:rPr>
            <w:webHidden/>
          </w:rPr>
        </w:r>
        <w:r w:rsidR="006035B8">
          <w:rPr>
            <w:webHidden/>
          </w:rPr>
          <w:fldChar w:fldCharType="separate"/>
        </w:r>
        <w:r w:rsidR="006035B8">
          <w:rPr>
            <w:webHidden/>
          </w:rPr>
          <w:t>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5" w:history="1">
        <w:r w:rsidR="006035B8" w:rsidRPr="00EB2CD6">
          <w:rPr>
            <w:rStyle w:val="Hyperlink"/>
            <w:rFonts w:ascii="Times New Roman" w:hAnsi="Times New Roman"/>
          </w:rPr>
          <w:t>1.3.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02.00 – WYMOGI W ZAKRESIE FUNDUSZY WŁASNYCH (CA2)</w:t>
        </w:r>
        <w:r w:rsidR="006035B8">
          <w:rPr>
            <w:webHidden/>
          </w:rPr>
          <w:tab/>
        </w:r>
        <w:r w:rsidR="006035B8">
          <w:rPr>
            <w:webHidden/>
          </w:rPr>
          <w:fldChar w:fldCharType="begin"/>
        </w:r>
        <w:r w:rsidR="006035B8">
          <w:rPr>
            <w:webHidden/>
          </w:rPr>
          <w:instrText xml:space="preserve"> PAGEREF _Toc523219295 \h </w:instrText>
        </w:r>
        <w:r w:rsidR="006035B8">
          <w:rPr>
            <w:webHidden/>
          </w:rPr>
        </w:r>
        <w:r w:rsidR="006035B8">
          <w:rPr>
            <w:webHidden/>
          </w:rPr>
          <w:fldChar w:fldCharType="separate"/>
        </w:r>
        <w:r w:rsidR="006035B8">
          <w:rPr>
            <w:webHidden/>
          </w:rPr>
          <w:t>25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6" w:history="1">
        <w:r w:rsidR="006035B8" w:rsidRPr="00EB2CD6">
          <w:rPr>
            <w:rStyle w:val="Hyperlink"/>
            <w:rFonts w:ascii="Times New Roman" w:hAnsi="Times New Roman"/>
          </w:rPr>
          <w:t>1.3.1.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_Toc523219296 \h </w:instrText>
        </w:r>
        <w:r w:rsidR="006035B8">
          <w:rPr>
            <w:webHidden/>
          </w:rPr>
        </w:r>
        <w:r w:rsidR="006035B8">
          <w:rPr>
            <w:webHidden/>
          </w:rPr>
          <w:fldChar w:fldCharType="separate"/>
        </w:r>
        <w:r w:rsidR="006035B8">
          <w:rPr>
            <w:webHidden/>
          </w:rPr>
          <w:t>25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7" w:history="1">
        <w:r w:rsidR="006035B8" w:rsidRPr="00EB2CD6">
          <w:rPr>
            <w:rStyle w:val="Hyperlink"/>
            <w:rFonts w:ascii="Times New Roman" w:hAnsi="Times New Roman"/>
          </w:rPr>
          <w:t>1.4</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03.00 – WSPÓŁCZYNNIKI KAPITAŁOWE ORAZ POZIOMY KAPITAŁU (CA3)</w:t>
        </w:r>
        <w:r w:rsidR="006035B8">
          <w:rPr>
            <w:webHidden/>
          </w:rPr>
          <w:tab/>
        </w:r>
        <w:r w:rsidR="006035B8">
          <w:rPr>
            <w:webHidden/>
          </w:rPr>
          <w:fldChar w:fldCharType="begin"/>
        </w:r>
        <w:r w:rsidR="006035B8">
          <w:rPr>
            <w:webHidden/>
          </w:rPr>
          <w:instrText xml:space="preserve"> PAGEREF _Toc523219297 \h </w:instrText>
        </w:r>
        <w:r w:rsidR="006035B8">
          <w:rPr>
            <w:webHidden/>
          </w:rPr>
        </w:r>
        <w:r w:rsidR="006035B8">
          <w:rPr>
            <w:webHidden/>
          </w:rPr>
          <w:fldChar w:fldCharType="separate"/>
        </w:r>
        <w:r w:rsidR="006035B8">
          <w:rPr>
            <w:webHidden/>
          </w:rPr>
          <w:t>35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8" w:history="1">
        <w:r w:rsidR="006035B8" w:rsidRPr="00EB2CD6">
          <w:rPr>
            <w:rStyle w:val="Hyperlink"/>
            <w:rFonts w:ascii="Times New Roman" w:hAnsi="Times New Roman"/>
          </w:rPr>
          <w:t>1.4.1.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_Toc523219298 \h </w:instrText>
        </w:r>
        <w:r w:rsidR="006035B8">
          <w:rPr>
            <w:webHidden/>
          </w:rPr>
        </w:r>
        <w:r w:rsidR="006035B8">
          <w:rPr>
            <w:webHidden/>
          </w:rPr>
          <w:fldChar w:fldCharType="separate"/>
        </w:r>
        <w:r w:rsidR="006035B8">
          <w:rPr>
            <w:webHidden/>
          </w:rPr>
          <w:t>35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299" w:history="1">
        <w:r w:rsidR="006035B8" w:rsidRPr="00EB2CD6">
          <w:rPr>
            <w:rStyle w:val="Hyperlink"/>
            <w:rFonts w:ascii="Times New Roman" w:hAnsi="Times New Roman"/>
          </w:rPr>
          <w:t>1.5.</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04.00 – POZYCJE UZUPEŁNIAJĄCE (CA4)</w:t>
        </w:r>
        <w:r w:rsidR="006035B8">
          <w:rPr>
            <w:webHidden/>
          </w:rPr>
          <w:tab/>
        </w:r>
        <w:r w:rsidR="006035B8">
          <w:rPr>
            <w:webHidden/>
          </w:rPr>
          <w:fldChar w:fldCharType="begin"/>
        </w:r>
        <w:r w:rsidR="006035B8">
          <w:rPr>
            <w:webHidden/>
          </w:rPr>
          <w:instrText xml:space="preserve"> PAGEREF _Toc523219299 \h </w:instrText>
        </w:r>
        <w:r w:rsidR="006035B8">
          <w:rPr>
            <w:webHidden/>
          </w:rPr>
        </w:r>
        <w:r w:rsidR="006035B8">
          <w:rPr>
            <w:webHidden/>
          </w:rPr>
          <w:fldChar w:fldCharType="separate"/>
        </w:r>
        <w:r w:rsidR="006035B8">
          <w:rPr>
            <w:webHidden/>
          </w:rPr>
          <w:t>38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0" w:history="1">
        <w:r w:rsidR="006035B8" w:rsidRPr="00EB2CD6">
          <w:rPr>
            <w:rStyle w:val="Hyperlink"/>
            <w:rFonts w:ascii="Times New Roman" w:hAnsi="Times New Roman"/>
          </w:rPr>
          <w:t>1.5.1.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_Toc523219300 \h </w:instrText>
        </w:r>
        <w:r w:rsidR="006035B8">
          <w:rPr>
            <w:webHidden/>
          </w:rPr>
        </w:r>
        <w:r w:rsidR="006035B8">
          <w:rPr>
            <w:webHidden/>
          </w:rPr>
          <w:fldChar w:fldCharType="separate"/>
        </w:r>
        <w:r w:rsidR="006035B8">
          <w:rPr>
            <w:webHidden/>
          </w:rPr>
          <w:t>38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1" w:history="1">
        <w:r w:rsidR="006035B8" w:rsidRPr="00EB2CD6">
          <w:rPr>
            <w:rStyle w:val="Hyperlink"/>
            <w:rFonts w:ascii="Times New Roman" w:hAnsi="Times New Roman"/>
          </w:rPr>
          <w:t>1.6</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PRZEPISY PRZEJŚCIOWE oraz INSTRUMENTY PODLEGAJĄCE ZASADZIE PRAW NABYTYCH: INSTRUMENTY NIESTANOWIĄCE POMOCY PAŃSTWA (CA 5)</w:t>
        </w:r>
        <w:r w:rsidR="006035B8">
          <w:rPr>
            <w:webHidden/>
          </w:rPr>
          <w:tab/>
        </w:r>
        <w:r w:rsidR="006035B8">
          <w:rPr>
            <w:webHidden/>
          </w:rPr>
          <w:fldChar w:fldCharType="begin"/>
        </w:r>
        <w:r w:rsidR="006035B8">
          <w:rPr>
            <w:webHidden/>
          </w:rPr>
          <w:instrText xml:space="preserve"> PAGEREF _Toc523219301 \h </w:instrText>
        </w:r>
        <w:r w:rsidR="006035B8">
          <w:rPr>
            <w:webHidden/>
          </w:rPr>
        </w:r>
        <w:r w:rsidR="006035B8">
          <w:rPr>
            <w:webHidden/>
          </w:rPr>
          <w:fldChar w:fldCharType="separate"/>
        </w:r>
        <w:r w:rsidR="006035B8">
          <w:rPr>
            <w:webHidden/>
          </w:rPr>
          <w:t>57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2" w:history="1">
        <w:r w:rsidR="006035B8" w:rsidRPr="00EB2CD6">
          <w:rPr>
            <w:rStyle w:val="Hyperlink"/>
            <w:rFonts w:ascii="Times New Roman" w:hAnsi="Times New Roman"/>
          </w:rPr>
          <w:t>1.6.1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_Toc523219302 \h </w:instrText>
        </w:r>
        <w:r w:rsidR="006035B8">
          <w:rPr>
            <w:webHidden/>
          </w:rPr>
        </w:r>
        <w:r w:rsidR="006035B8">
          <w:rPr>
            <w:webHidden/>
          </w:rPr>
          <w:fldChar w:fldCharType="separate"/>
        </w:r>
        <w:r w:rsidR="006035B8">
          <w:rPr>
            <w:webHidden/>
          </w:rPr>
          <w:t>57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3" w:history="1">
        <w:r w:rsidR="006035B8" w:rsidRPr="00EB2CD6">
          <w:rPr>
            <w:rStyle w:val="Hyperlink"/>
            <w:rFonts w:ascii="Times New Roman" w:hAnsi="Times New Roman"/>
          </w:rPr>
          <w:t>1.6.2.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05.01 – PRZEPISY PRZEJŚCIOWE (CA5.1)</w:t>
        </w:r>
        <w:r w:rsidR="006035B8">
          <w:rPr>
            <w:webHidden/>
          </w:rPr>
          <w:tab/>
        </w:r>
        <w:r w:rsidR="006035B8">
          <w:rPr>
            <w:webHidden/>
          </w:rPr>
          <w:fldChar w:fldCharType="begin"/>
        </w:r>
        <w:r w:rsidR="006035B8">
          <w:rPr>
            <w:webHidden/>
          </w:rPr>
          <w:instrText xml:space="preserve"> PAGEREF _Toc523219303 \h </w:instrText>
        </w:r>
        <w:r w:rsidR="006035B8">
          <w:rPr>
            <w:webHidden/>
          </w:rPr>
        </w:r>
        <w:r w:rsidR="006035B8">
          <w:rPr>
            <w:webHidden/>
          </w:rPr>
          <w:fldChar w:fldCharType="separate"/>
        </w:r>
        <w:r w:rsidR="006035B8">
          <w:rPr>
            <w:webHidden/>
          </w:rPr>
          <w:t>57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4" w:history="1">
        <w:r w:rsidR="006035B8" w:rsidRPr="00EB2CD6">
          <w:rPr>
            <w:rStyle w:val="Hyperlink"/>
            <w:rFonts w:ascii="Times New Roman" w:hAnsi="Times New Roman"/>
          </w:rPr>
          <w:t>1.6.2.1.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_Toc523219304 \h </w:instrText>
        </w:r>
        <w:r w:rsidR="006035B8">
          <w:rPr>
            <w:webHidden/>
          </w:rPr>
        </w:r>
        <w:r w:rsidR="006035B8">
          <w:rPr>
            <w:webHidden/>
          </w:rPr>
          <w:fldChar w:fldCharType="separate"/>
        </w:r>
        <w:r w:rsidR="006035B8">
          <w:rPr>
            <w:webHidden/>
          </w:rPr>
          <w:t>58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5" w:history="1">
        <w:r w:rsidR="006035B8" w:rsidRPr="00EB2CD6">
          <w:rPr>
            <w:rStyle w:val="Hyperlink"/>
            <w:rFonts w:ascii="Times New Roman" w:hAnsi="Times New Roman"/>
          </w:rPr>
          <w:t>1.6.3.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05.02 – INSTRUMENTY PODLEGAJĄCE ZASADZIE PRAW NABYTYCH: INSTRUMENTY NIESTANOWIĄCE POMOCY PAŃSTWA (CA5.2)</w:t>
        </w:r>
        <w:r w:rsidR="006035B8">
          <w:rPr>
            <w:webHidden/>
          </w:rPr>
          <w:tab/>
        </w:r>
        <w:r w:rsidR="006035B8">
          <w:rPr>
            <w:webHidden/>
          </w:rPr>
          <w:fldChar w:fldCharType="begin"/>
        </w:r>
        <w:r w:rsidR="006035B8">
          <w:rPr>
            <w:webHidden/>
          </w:rPr>
          <w:instrText xml:space="preserve"> PAGEREF _Toc523219305 \h </w:instrText>
        </w:r>
        <w:r w:rsidR="006035B8">
          <w:rPr>
            <w:webHidden/>
          </w:rPr>
        </w:r>
        <w:r w:rsidR="006035B8">
          <w:rPr>
            <w:webHidden/>
          </w:rPr>
          <w:fldChar w:fldCharType="separate"/>
        </w:r>
        <w:r w:rsidR="006035B8">
          <w:rPr>
            <w:webHidden/>
          </w:rPr>
          <w:t>67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6" w:history="1">
        <w:r w:rsidR="006035B8" w:rsidRPr="00EB2CD6">
          <w:rPr>
            <w:rStyle w:val="Hyperlink"/>
            <w:rFonts w:ascii="Times New Roman" w:hAnsi="Times New Roman"/>
          </w:rPr>
          <w:t>1.6.3.1.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_Toc523219306 \h </w:instrText>
        </w:r>
        <w:r w:rsidR="006035B8">
          <w:rPr>
            <w:webHidden/>
          </w:rPr>
        </w:r>
        <w:r w:rsidR="006035B8">
          <w:rPr>
            <w:webHidden/>
          </w:rPr>
          <w:fldChar w:fldCharType="separate"/>
        </w:r>
        <w:r w:rsidR="006035B8">
          <w:rPr>
            <w:webHidden/>
          </w:rPr>
          <w:t>67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7" w:history="1">
        <w:r w:rsidR="006035B8" w:rsidRPr="00EB2CD6">
          <w:rPr>
            <w:rStyle w:val="Hyperlink"/>
            <w:rFonts w:ascii="Times New Roman" w:hAnsi="Times New Roman"/>
          </w:rPr>
          <w:t>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WYPŁACALNOŚĆ GRUPY: INFORMACJE NA TEMAT PODMIOTÓW POWIĄZANYCH (GS)</w:t>
        </w:r>
        <w:r w:rsidR="006035B8">
          <w:rPr>
            <w:webHidden/>
          </w:rPr>
          <w:tab/>
        </w:r>
        <w:r w:rsidR="006035B8">
          <w:rPr>
            <w:webHidden/>
          </w:rPr>
          <w:fldChar w:fldCharType="begin"/>
        </w:r>
        <w:r w:rsidR="006035B8">
          <w:rPr>
            <w:webHidden/>
          </w:rPr>
          <w:instrText xml:space="preserve"> PAGEREF _Toc523219307 \h </w:instrText>
        </w:r>
        <w:r w:rsidR="006035B8">
          <w:rPr>
            <w:webHidden/>
          </w:rPr>
        </w:r>
        <w:r w:rsidR="006035B8">
          <w:rPr>
            <w:webHidden/>
          </w:rPr>
          <w:fldChar w:fldCharType="separate"/>
        </w:r>
        <w:r w:rsidR="006035B8">
          <w:rPr>
            <w:webHidden/>
          </w:rPr>
          <w:t>69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8" w:history="1">
        <w:r w:rsidR="006035B8" w:rsidRPr="00EB2CD6">
          <w:rPr>
            <w:rStyle w:val="Hyperlink"/>
            <w:rFonts w:ascii="Times New Roman" w:hAnsi="Times New Roman"/>
          </w:rPr>
          <w:t>2.1.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_Toc523219308 \h </w:instrText>
        </w:r>
        <w:r w:rsidR="006035B8">
          <w:rPr>
            <w:webHidden/>
          </w:rPr>
        </w:r>
        <w:r w:rsidR="006035B8">
          <w:rPr>
            <w:webHidden/>
          </w:rPr>
          <w:fldChar w:fldCharType="separate"/>
        </w:r>
        <w:r w:rsidR="006035B8">
          <w:rPr>
            <w:webHidden/>
          </w:rPr>
          <w:t>69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09" w:history="1">
        <w:r w:rsidR="006035B8" w:rsidRPr="00EB2CD6">
          <w:rPr>
            <w:rStyle w:val="Hyperlink"/>
            <w:rFonts w:ascii="Times New Roman" w:hAnsi="Times New Roman"/>
          </w:rPr>
          <w:t>2.2.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Szczegółowe informacje na temat wypłacalności grupy</w:t>
        </w:r>
        <w:r w:rsidR="006035B8">
          <w:rPr>
            <w:webHidden/>
          </w:rPr>
          <w:tab/>
        </w:r>
        <w:r w:rsidR="006035B8">
          <w:rPr>
            <w:webHidden/>
          </w:rPr>
          <w:fldChar w:fldCharType="begin"/>
        </w:r>
        <w:r w:rsidR="006035B8">
          <w:rPr>
            <w:webHidden/>
          </w:rPr>
          <w:instrText xml:space="preserve"> PAGEREF _Toc523219309 \h </w:instrText>
        </w:r>
        <w:r w:rsidR="006035B8">
          <w:rPr>
            <w:webHidden/>
          </w:rPr>
        </w:r>
        <w:r w:rsidR="006035B8">
          <w:rPr>
            <w:webHidden/>
          </w:rPr>
          <w:fldChar w:fldCharType="separate"/>
        </w:r>
        <w:r w:rsidR="006035B8">
          <w:rPr>
            <w:webHidden/>
          </w:rPr>
          <w:t>70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0" w:history="1">
        <w:r w:rsidR="006035B8" w:rsidRPr="00EB2CD6">
          <w:rPr>
            <w:rStyle w:val="Hyperlink"/>
            <w:rFonts w:ascii="Times New Roman" w:hAnsi="Times New Roman"/>
          </w:rPr>
          <w:t>2.3.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Informacje na temat wkładu poszczególnych podmiotów na rzecz wypłacalności grupy</w:t>
        </w:r>
        <w:r w:rsidR="006035B8">
          <w:rPr>
            <w:webHidden/>
          </w:rPr>
          <w:tab/>
        </w:r>
        <w:r w:rsidR="006035B8">
          <w:rPr>
            <w:webHidden/>
          </w:rPr>
          <w:fldChar w:fldCharType="begin"/>
        </w:r>
        <w:r w:rsidR="006035B8">
          <w:rPr>
            <w:webHidden/>
          </w:rPr>
          <w:instrText xml:space="preserve"> PAGEREF _Toc523219310 \h </w:instrText>
        </w:r>
        <w:r w:rsidR="006035B8">
          <w:rPr>
            <w:webHidden/>
          </w:rPr>
        </w:r>
        <w:r w:rsidR="006035B8">
          <w:rPr>
            <w:webHidden/>
          </w:rPr>
          <w:fldChar w:fldCharType="separate"/>
        </w:r>
        <w:r w:rsidR="006035B8">
          <w:rPr>
            <w:webHidden/>
          </w:rPr>
          <w:t>70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1" w:history="1">
        <w:r w:rsidR="006035B8" w:rsidRPr="00EB2CD6">
          <w:rPr>
            <w:rStyle w:val="Hyperlink"/>
            <w:rFonts w:ascii="Times New Roman" w:hAnsi="Times New Roman"/>
          </w:rPr>
          <w:t>2.4.</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06.01 – WYPŁACALNOŚĆ GRUPY: INFORMACJE NA TEMAT PODMIOTÓW POWIĄZANYCH – Razem (GS razem)</w:t>
        </w:r>
        <w:r w:rsidR="006035B8">
          <w:rPr>
            <w:webHidden/>
          </w:rPr>
          <w:tab/>
        </w:r>
        <w:r w:rsidR="006035B8">
          <w:rPr>
            <w:webHidden/>
          </w:rPr>
          <w:fldChar w:fldCharType="begin"/>
        </w:r>
        <w:r w:rsidR="006035B8">
          <w:rPr>
            <w:webHidden/>
          </w:rPr>
          <w:instrText xml:space="preserve"> PAGEREF _Toc523219311 \h </w:instrText>
        </w:r>
        <w:r w:rsidR="006035B8">
          <w:rPr>
            <w:webHidden/>
          </w:rPr>
        </w:r>
        <w:r w:rsidR="006035B8">
          <w:rPr>
            <w:webHidden/>
          </w:rPr>
          <w:fldChar w:fldCharType="separate"/>
        </w:r>
        <w:r w:rsidR="006035B8">
          <w:rPr>
            <w:webHidden/>
          </w:rPr>
          <w:t>71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2" w:history="1">
        <w:r w:rsidR="006035B8" w:rsidRPr="00EB2CD6">
          <w:rPr>
            <w:rStyle w:val="Hyperlink"/>
            <w:rFonts w:ascii="Times New Roman" w:hAnsi="Times New Roman"/>
          </w:rPr>
          <w:t>2.5.</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06.02 – WYPŁACALNOŚĆ GRUPY: INFORMACJE NA TEMAT PODMIOTÓW POWIĄZANYCH (GS)</w:t>
        </w:r>
        <w:r w:rsidR="006035B8">
          <w:rPr>
            <w:webHidden/>
          </w:rPr>
          <w:tab/>
        </w:r>
        <w:r w:rsidR="006035B8">
          <w:rPr>
            <w:webHidden/>
          </w:rPr>
          <w:fldChar w:fldCharType="begin"/>
        </w:r>
        <w:r w:rsidR="006035B8">
          <w:rPr>
            <w:webHidden/>
          </w:rPr>
          <w:instrText xml:space="preserve"> PAGEREF _Toc523219312 \h </w:instrText>
        </w:r>
        <w:r w:rsidR="006035B8">
          <w:rPr>
            <w:webHidden/>
          </w:rPr>
        </w:r>
        <w:r w:rsidR="006035B8">
          <w:rPr>
            <w:webHidden/>
          </w:rPr>
          <w:fldChar w:fldCharType="separate"/>
        </w:r>
        <w:r w:rsidR="006035B8">
          <w:rPr>
            <w:webHidden/>
          </w:rPr>
          <w:t>71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3" w:history="1">
        <w:r w:rsidR="006035B8" w:rsidRPr="00EB2CD6">
          <w:rPr>
            <w:rStyle w:val="Hyperlink"/>
            <w:rFonts w:ascii="Times New Roman" w:hAnsi="Times New Roman"/>
          </w:rPr>
          <w:t>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Wzory dotyczące ryzyka kredytowego</w:t>
        </w:r>
        <w:r w:rsidR="006035B8">
          <w:rPr>
            <w:webHidden/>
          </w:rPr>
          <w:tab/>
        </w:r>
        <w:r w:rsidR="006035B8">
          <w:rPr>
            <w:webHidden/>
          </w:rPr>
          <w:fldChar w:fldCharType="begin"/>
        </w:r>
        <w:r w:rsidR="006035B8">
          <w:rPr>
            <w:webHidden/>
          </w:rPr>
          <w:instrText xml:space="preserve"> PAGEREF _Toc523219313 \h </w:instrText>
        </w:r>
        <w:r w:rsidR="006035B8">
          <w:rPr>
            <w:webHidden/>
          </w:rPr>
        </w:r>
        <w:r w:rsidR="006035B8">
          <w:rPr>
            <w:webHidden/>
          </w:rPr>
          <w:fldChar w:fldCharType="separate"/>
        </w:r>
        <w:r w:rsidR="006035B8">
          <w:rPr>
            <w:webHidden/>
          </w:rPr>
          <w:t>80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4" w:history="1">
        <w:r w:rsidR="006035B8" w:rsidRPr="00EB2CD6">
          <w:rPr>
            <w:rStyle w:val="Hyperlink"/>
            <w:rFonts w:ascii="Times New Roman" w:hAnsi="Times New Roman"/>
          </w:rPr>
          <w:t>3.1.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_Toc523219314 \h </w:instrText>
        </w:r>
        <w:r w:rsidR="006035B8">
          <w:rPr>
            <w:webHidden/>
          </w:rPr>
        </w:r>
        <w:r w:rsidR="006035B8">
          <w:rPr>
            <w:webHidden/>
          </w:rPr>
          <w:fldChar w:fldCharType="separate"/>
        </w:r>
        <w:r w:rsidR="006035B8">
          <w:rPr>
            <w:webHidden/>
          </w:rPr>
          <w:t>80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5" w:history="1">
        <w:r w:rsidR="006035B8" w:rsidRPr="00EB2CD6">
          <w:rPr>
            <w:rStyle w:val="Hyperlink"/>
            <w:rFonts w:ascii="Times New Roman" w:hAnsi="Times New Roman"/>
          </w:rPr>
          <w:t>3.1.1.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Sprawozdawczość</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zak</w:t>
        </w:r>
        <w:r w:rsidR="006035B8" w:rsidRPr="00EB2CD6">
          <w:rPr>
            <w:rStyle w:val="Hyperlink"/>
            <w:rFonts w:ascii="Times New Roman" w:hAnsi="Times New Roman"/>
          </w:rPr>
          <w:t>resie technik ograniczania ryzyka kredytowego</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uwz</w:t>
        </w:r>
        <w:r w:rsidR="006035B8" w:rsidRPr="00EB2CD6">
          <w:rPr>
            <w:rStyle w:val="Hyperlink"/>
            <w:rFonts w:ascii="Times New Roman" w:hAnsi="Times New Roman"/>
          </w:rPr>
          <w:t>ględnieniem efektów substytucyjnych</w:t>
        </w:r>
        <w:r w:rsidR="006035B8">
          <w:rPr>
            <w:webHidden/>
          </w:rPr>
          <w:tab/>
        </w:r>
        <w:r w:rsidR="006035B8">
          <w:rPr>
            <w:webHidden/>
          </w:rPr>
          <w:fldChar w:fldCharType="begin"/>
        </w:r>
        <w:r w:rsidR="006035B8">
          <w:rPr>
            <w:webHidden/>
          </w:rPr>
          <w:instrText xml:space="preserve"> PAGEREF _Toc523219315 \h </w:instrText>
        </w:r>
        <w:r w:rsidR="006035B8">
          <w:rPr>
            <w:webHidden/>
          </w:rPr>
        </w:r>
        <w:r w:rsidR="006035B8">
          <w:rPr>
            <w:webHidden/>
          </w:rPr>
          <w:fldChar w:fldCharType="separate"/>
        </w:r>
        <w:r w:rsidR="006035B8">
          <w:rPr>
            <w:webHidden/>
          </w:rPr>
          <w:t>81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6" w:history="1">
        <w:r w:rsidR="006035B8" w:rsidRPr="00EB2CD6">
          <w:rPr>
            <w:rStyle w:val="Hyperlink"/>
            <w:rFonts w:ascii="Times New Roman" w:hAnsi="Times New Roman"/>
          </w:rPr>
          <w:t>3.1.2.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Sprawozdawczość</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zak</w:t>
        </w:r>
        <w:r w:rsidR="006035B8" w:rsidRPr="00EB2CD6">
          <w:rPr>
            <w:rStyle w:val="Hyperlink"/>
            <w:rFonts w:ascii="Times New Roman" w:hAnsi="Times New Roman"/>
          </w:rPr>
          <w:t>resie ryzyka kredytowego kontrahenta</w:t>
        </w:r>
        <w:r w:rsidR="006035B8">
          <w:rPr>
            <w:webHidden/>
          </w:rPr>
          <w:tab/>
        </w:r>
        <w:r w:rsidR="006035B8">
          <w:rPr>
            <w:webHidden/>
          </w:rPr>
          <w:fldChar w:fldCharType="begin"/>
        </w:r>
        <w:r w:rsidR="006035B8">
          <w:rPr>
            <w:webHidden/>
          </w:rPr>
          <w:instrText xml:space="preserve"> PAGEREF _Toc523219316 \h </w:instrText>
        </w:r>
        <w:r w:rsidR="006035B8">
          <w:rPr>
            <w:webHidden/>
          </w:rPr>
        </w:r>
        <w:r w:rsidR="006035B8">
          <w:rPr>
            <w:webHidden/>
          </w:rPr>
          <w:fldChar w:fldCharType="separate"/>
        </w:r>
        <w:r w:rsidR="006035B8">
          <w:rPr>
            <w:webHidden/>
          </w:rPr>
          <w:t>81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7" w:history="1">
        <w:r w:rsidR="006035B8" w:rsidRPr="00EB2CD6">
          <w:rPr>
            <w:rStyle w:val="Hyperlink"/>
            <w:rFonts w:ascii="Times New Roman" w:hAnsi="Times New Roman"/>
          </w:rPr>
          <w:t>3.2.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07.00 – Ryzyko kredytowe</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ryz</w:t>
        </w:r>
        <w:r w:rsidR="006035B8" w:rsidRPr="00EB2CD6">
          <w:rPr>
            <w:rStyle w:val="Hyperlink"/>
            <w:rFonts w:ascii="Times New Roman" w:hAnsi="Times New Roman"/>
          </w:rPr>
          <w:t>yko kredytowe kontrahenta oraz dostawy</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póź</w:t>
        </w:r>
        <w:r w:rsidR="006035B8" w:rsidRPr="00EB2CD6">
          <w:rPr>
            <w:rStyle w:val="Hyperlink"/>
            <w:rFonts w:ascii="Times New Roman" w:hAnsi="Times New Roman"/>
          </w:rPr>
          <w:t>niejszym terminem rozliczenia: wymogi kapitałowe według metody standardowej (CR SA)</w:t>
        </w:r>
        <w:r w:rsidR="006035B8">
          <w:rPr>
            <w:webHidden/>
          </w:rPr>
          <w:tab/>
        </w:r>
        <w:r w:rsidR="006035B8">
          <w:rPr>
            <w:webHidden/>
          </w:rPr>
          <w:fldChar w:fldCharType="begin"/>
        </w:r>
        <w:r w:rsidR="006035B8">
          <w:rPr>
            <w:webHidden/>
          </w:rPr>
          <w:instrText xml:space="preserve"> PAGEREF _Toc523219317 \h </w:instrText>
        </w:r>
        <w:r w:rsidR="006035B8">
          <w:rPr>
            <w:webHidden/>
          </w:rPr>
        </w:r>
        <w:r w:rsidR="006035B8">
          <w:rPr>
            <w:webHidden/>
          </w:rPr>
          <w:fldChar w:fldCharType="separate"/>
        </w:r>
        <w:r w:rsidR="006035B8">
          <w:rPr>
            <w:webHidden/>
          </w:rPr>
          <w:t>81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8" w:history="1">
        <w:r w:rsidR="006035B8" w:rsidRPr="00EB2CD6">
          <w:rPr>
            <w:rStyle w:val="Hyperlink"/>
            <w:rFonts w:ascii="Times New Roman" w:hAnsi="Times New Roman"/>
          </w:rPr>
          <w:t>3.2.1.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_Toc523219318 \h </w:instrText>
        </w:r>
        <w:r w:rsidR="006035B8">
          <w:rPr>
            <w:webHidden/>
          </w:rPr>
        </w:r>
        <w:r w:rsidR="006035B8">
          <w:rPr>
            <w:webHidden/>
          </w:rPr>
          <w:fldChar w:fldCharType="separate"/>
        </w:r>
        <w:r w:rsidR="006035B8">
          <w:rPr>
            <w:webHidden/>
          </w:rPr>
          <w:t>81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19" w:history="1">
        <w:r w:rsidR="006035B8" w:rsidRPr="00EB2CD6">
          <w:rPr>
            <w:rStyle w:val="Hyperlink"/>
            <w:rFonts w:ascii="Times New Roman" w:hAnsi="Times New Roman"/>
          </w:rPr>
          <w:t>3.2.2.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Zakres wzoru CR SA</w:t>
        </w:r>
        <w:r w:rsidR="006035B8">
          <w:rPr>
            <w:webHidden/>
          </w:rPr>
          <w:tab/>
        </w:r>
        <w:r w:rsidR="006035B8">
          <w:rPr>
            <w:webHidden/>
          </w:rPr>
          <w:fldChar w:fldCharType="begin"/>
        </w:r>
        <w:r w:rsidR="006035B8">
          <w:rPr>
            <w:webHidden/>
          </w:rPr>
          <w:instrText xml:space="preserve"> PAGEREF _Toc523219319 \h </w:instrText>
        </w:r>
        <w:r w:rsidR="006035B8">
          <w:rPr>
            <w:webHidden/>
          </w:rPr>
        </w:r>
        <w:r w:rsidR="006035B8">
          <w:rPr>
            <w:webHidden/>
          </w:rPr>
          <w:fldChar w:fldCharType="separate"/>
        </w:r>
        <w:r w:rsidR="006035B8">
          <w:rPr>
            <w:webHidden/>
          </w:rPr>
          <w:t>82</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0" w:history="1">
        <w:r w:rsidR="006035B8" w:rsidRPr="00EB2CD6">
          <w:rPr>
            <w:rStyle w:val="Hyperlink"/>
            <w:rFonts w:ascii="Times New Roman" w:hAnsi="Times New Roman"/>
          </w:rPr>
          <w:t>3.2.3.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 xml:space="preserve"> Klasyfikowanie ekspozycji do kategorii ekspozycji według metody standardowej</w:t>
        </w:r>
        <w:r w:rsidR="006035B8">
          <w:rPr>
            <w:webHidden/>
          </w:rPr>
          <w:tab/>
        </w:r>
        <w:r w:rsidR="006035B8">
          <w:rPr>
            <w:webHidden/>
          </w:rPr>
          <w:fldChar w:fldCharType="begin"/>
        </w:r>
        <w:r w:rsidR="006035B8">
          <w:rPr>
            <w:webHidden/>
          </w:rPr>
          <w:instrText xml:space="preserve"> PAGEREF _Toc523219320 \h </w:instrText>
        </w:r>
        <w:r w:rsidR="006035B8">
          <w:rPr>
            <w:webHidden/>
          </w:rPr>
        </w:r>
        <w:r w:rsidR="006035B8">
          <w:rPr>
            <w:webHidden/>
          </w:rPr>
          <w:fldChar w:fldCharType="separate"/>
        </w:r>
        <w:r w:rsidR="006035B8">
          <w:rPr>
            <w:webHidden/>
          </w:rPr>
          <w:t>83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1" w:history="1">
        <w:r w:rsidR="006035B8" w:rsidRPr="00EB2CD6">
          <w:rPr>
            <w:rStyle w:val="Hyperlink"/>
            <w:rFonts w:ascii="Times New Roman" w:hAnsi="Times New Roman"/>
          </w:rPr>
          <w:t>3.2.4.</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Wyjaśnienia dotyczące zakresu pewnych określonych kategorii ekspozycji,</w:t>
        </w:r>
        <w:r w:rsidR="00E11679" w:rsidRPr="00EB2CD6">
          <w:rPr>
            <w:rStyle w:val="Hyperlink"/>
            <w:rFonts w:ascii="Times New Roman" w:hAnsi="Times New Roman"/>
          </w:rPr>
          <w:t xml:space="preserve"> o</w:t>
        </w:r>
        <w:r w:rsidR="00E11679">
          <w:rPr>
            <w:rStyle w:val="Hyperlink"/>
            <w:rFonts w:ascii="Times New Roman" w:hAnsi="Times New Roman"/>
          </w:rPr>
          <w:t> </w:t>
        </w:r>
        <w:r w:rsidR="00E11679" w:rsidRPr="00EB2CD6">
          <w:rPr>
            <w:rStyle w:val="Hyperlink"/>
            <w:rFonts w:ascii="Times New Roman" w:hAnsi="Times New Roman"/>
          </w:rPr>
          <w:t>któ</w:t>
        </w:r>
        <w:r w:rsidR="006035B8" w:rsidRPr="00EB2CD6">
          <w:rPr>
            <w:rStyle w:val="Hyperlink"/>
            <w:rFonts w:ascii="Times New Roman" w:hAnsi="Times New Roman"/>
          </w:rPr>
          <w:t>rych mowa</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11679">
          <w:rPr>
            <w:rStyle w:val="Hyperlink"/>
            <w:rFonts w:ascii="Times New Roman" w:hAnsi="Times New Roman"/>
          </w:rPr>
          <w:t>art</w:t>
        </w:r>
        <w:r w:rsidR="006035B8" w:rsidRPr="00E11679">
          <w:rPr>
            <w:rStyle w:val="Hyperlink"/>
            <w:rFonts w:ascii="Times New Roman" w:hAnsi="Times New Roman"/>
          </w:rPr>
          <w:t>.</w:t>
        </w:r>
        <w:r w:rsidR="00E11679" w:rsidRPr="00E11679">
          <w:rPr>
            <w:rStyle w:val="Hyperlink"/>
            <w:rFonts w:ascii="Times New Roman" w:hAnsi="Times New Roman"/>
          </w:rPr>
          <w:t> </w:t>
        </w:r>
        <w:r w:rsidR="006035B8" w:rsidRPr="00E11679">
          <w:rPr>
            <w:rStyle w:val="Hyperlink"/>
            <w:rFonts w:ascii="Times New Roman" w:hAnsi="Times New Roman"/>
          </w:rPr>
          <w:t>1</w:t>
        </w:r>
        <w:r w:rsidR="006035B8" w:rsidRPr="00EB2CD6">
          <w:rPr>
            <w:rStyle w:val="Hyperlink"/>
            <w:rFonts w:ascii="Times New Roman" w:hAnsi="Times New Roman"/>
          </w:rPr>
          <w:t>12 CRR</w:t>
        </w:r>
        <w:r w:rsidR="006035B8">
          <w:rPr>
            <w:webHidden/>
          </w:rPr>
          <w:tab/>
        </w:r>
        <w:r w:rsidR="006035B8">
          <w:rPr>
            <w:webHidden/>
          </w:rPr>
          <w:fldChar w:fldCharType="begin"/>
        </w:r>
        <w:r w:rsidR="006035B8">
          <w:rPr>
            <w:webHidden/>
          </w:rPr>
          <w:instrText xml:space="preserve"> PAGEREF _Toc523219321 \h </w:instrText>
        </w:r>
        <w:r w:rsidR="006035B8">
          <w:rPr>
            <w:webHidden/>
          </w:rPr>
        </w:r>
        <w:r w:rsidR="006035B8">
          <w:rPr>
            <w:webHidden/>
          </w:rPr>
          <w:fldChar w:fldCharType="separate"/>
        </w:r>
        <w:r w:rsidR="006035B8">
          <w:rPr>
            <w:webHidden/>
          </w:rPr>
          <w:t>89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2" w:history="1">
        <w:r w:rsidR="006035B8" w:rsidRPr="00EB2CD6">
          <w:rPr>
            <w:rStyle w:val="Hyperlink"/>
            <w:rFonts w:ascii="Times New Roman" w:hAnsi="Times New Roman"/>
          </w:rPr>
          <w:t>3.2.4.1.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Kategoria ekspozycji „ekspozycje wobec instytucji”</w:t>
        </w:r>
        <w:r w:rsidR="006035B8">
          <w:rPr>
            <w:webHidden/>
          </w:rPr>
          <w:tab/>
        </w:r>
        <w:r w:rsidR="006035B8">
          <w:rPr>
            <w:webHidden/>
          </w:rPr>
          <w:fldChar w:fldCharType="begin"/>
        </w:r>
        <w:r w:rsidR="006035B8">
          <w:rPr>
            <w:webHidden/>
          </w:rPr>
          <w:instrText xml:space="preserve"> PAGEREF _Toc523219322 \h </w:instrText>
        </w:r>
        <w:r w:rsidR="006035B8">
          <w:rPr>
            <w:webHidden/>
          </w:rPr>
        </w:r>
        <w:r w:rsidR="006035B8">
          <w:rPr>
            <w:webHidden/>
          </w:rPr>
          <w:fldChar w:fldCharType="separate"/>
        </w:r>
        <w:r w:rsidR="006035B8">
          <w:rPr>
            <w:webHidden/>
          </w:rPr>
          <w:t>89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3" w:history="1">
        <w:r w:rsidR="006035B8" w:rsidRPr="00EB2CD6">
          <w:rPr>
            <w:rStyle w:val="Hyperlink"/>
            <w:rFonts w:ascii="Times New Roman" w:hAnsi="Times New Roman"/>
          </w:rPr>
          <w:t>3.2.4.2.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Kategoria ekspozycji „ekspozycje</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pos</w:t>
        </w:r>
        <w:r w:rsidR="006035B8" w:rsidRPr="00EB2CD6">
          <w:rPr>
            <w:rStyle w:val="Hyperlink"/>
            <w:rFonts w:ascii="Times New Roman" w:hAnsi="Times New Roman"/>
          </w:rPr>
          <w:t>taci obligacji zabezpieczonych”</w:t>
        </w:r>
        <w:r w:rsidR="006035B8">
          <w:rPr>
            <w:webHidden/>
          </w:rPr>
          <w:tab/>
        </w:r>
        <w:r w:rsidR="006035B8">
          <w:rPr>
            <w:webHidden/>
          </w:rPr>
          <w:fldChar w:fldCharType="begin"/>
        </w:r>
        <w:r w:rsidR="006035B8">
          <w:rPr>
            <w:webHidden/>
          </w:rPr>
          <w:instrText xml:space="preserve"> PAGEREF _Toc523219323 \h </w:instrText>
        </w:r>
        <w:r w:rsidR="006035B8">
          <w:rPr>
            <w:webHidden/>
          </w:rPr>
        </w:r>
        <w:r w:rsidR="006035B8">
          <w:rPr>
            <w:webHidden/>
          </w:rPr>
          <w:fldChar w:fldCharType="separate"/>
        </w:r>
        <w:r w:rsidR="006035B8">
          <w:rPr>
            <w:webHidden/>
          </w:rPr>
          <w:t>89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4" w:history="1">
        <w:r w:rsidR="006035B8" w:rsidRPr="00EB2CD6">
          <w:rPr>
            <w:rStyle w:val="Hyperlink"/>
            <w:rFonts w:ascii="Times New Roman" w:hAnsi="Times New Roman"/>
          </w:rPr>
          <w:t>3.2.4.3.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Kategoria ekspozycji „ekspozycje związane</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prz</w:t>
        </w:r>
        <w:r w:rsidR="006035B8" w:rsidRPr="00EB2CD6">
          <w:rPr>
            <w:rStyle w:val="Hyperlink"/>
            <w:rFonts w:ascii="Times New Roman" w:hAnsi="Times New Roman"/>
          </w:rPr>
          <w:t>edsiębiorstwami zbiorowego inwestowania”</w:t>
        </w:r>
        <w:r w:rsidR="006035B8">
          <w:rPr>
            <w:webHidden/>
          </w:rPr>
          <w:tab/>
        </w:r>
        <w:r w:rsidR="006035B8">
          <w:rPr>
            <w:webHidden/>
          </w:rPr>
          <w:fldChar w:fldCharType="begin"/>
        </w:r>
        <w:r w:rsidR="006035B8">
          <w:rPr>
            <w:webHidden/>
          </w:rPr>
          <w:instrText xml:space="preserve"> PAGEREF _Toc523219324 \h </w:instrText>
        </w:r>
        <w:r w:rsidR="006035B8">
          <w:rPr>
            <w:webHidden/>
          </w:rPr>
        </w:r>
        <w:r w:rsidR="006035B8">
          <w:rPr>
            <w:webHidden/>
          </w:rPr>
          <w:fldChar w:fldCharType="separate"/>
        </w:r>
        <w:r w:rsidR="006035B8">
          <w:rPr>
            <w:webHidden/>
          </w:rPr>
          <w:t>89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5" w:history="1">
        <w:r w:rsidR="006035B8" w:rsidRPr="00EB2CD6">
          <w:rPr>
            <w:rStyle w:val="Hyperlink"/>
            <w:rFonts w:ascii="Times New Roman" w:hAnsi="Times New Roman"/>
          </w:rPr>
          <w:t>3.2.5.</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_Toc523219325 \h </w:instrText>
        </w:r>
        <w:r w:rsidR="006035B8">
          <w:rPr>
            <w:webHidden/>
          </w:rPr>
        </w:r>
        <w:r w:rsidR="006035B8">
          <w:rPr>
            <w:webHidden/>
          </w:rPr>
          <w:fldChar w:fldCharType="separate"/>
        </w:r>
        <w:r w:rsidR="006035B8">
          <w:rPr>
            <w:webHidden/>
          </w:rPr>
          <w:t>90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6" w:history="1">
        <w:r w:rsidR="006035B8" w:rsidRPr="00EB2CD6">
          <w:rPr>
            <w:rStyle w:val="Hyperlink"/>
            <w:rFonts w:ascii="Times New Roman" w:hAnsi="Times New Roman"/>
          </w:rPr>
          <w:t>3.3.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Ryzyko kredytowe</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ryz</w:t>
        </w:r>
        <w:r w:rsidR="006035B8" w:rsidRPr="00EB2CD6">
          <w:rPr>
            <w:rStyle w:val="Hyperlink"/>
            <w:rFonts w:ascii="Times New Roman" w:hAnsi="Times New Roman"/>
          </w:rPr>
          <w:t>yko kredytowe kontrahenta oraz dostawy</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póź</w:t>
        </w:r>
        <w:r w:rsidR="006035B8" w:rsidRPr="00EB2CD6">
          <w:rPr>
            <w:rStyle w:val="Hyperlink"/>
            <w:rFonts w:ascii="Times New Roman" w:hAnsi="Times New Roman"/>
          </w:rPr>
          <w:t>niejszym terminem rozliczenia: wymogi</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zak</w:t>
        </w:r>
        <w:r w:rsidR="006035B8" w:rsidRPr="00EB2CD6">
          <w:rPr>
            <w:rStyle w:val="Hyperlink"/>
            <w:rFonts w:ascii="Times New Roman" w:hAnsi="Times New Roman"/>
          </w:rPr>
          <w:t>resie funduszy własnych według metody IRB (CR IRB)</w:t>
        </w:r>
        <w:r w:rsidR="006035B8">
          <w:rPr>
            <w:webHidden/>
          </w:rPr>
          <w:tab/>
        </w:r>
        <w:r w:rsidR="006035B8">
          <w:rPr>
            <w:webHidden/>
          </w:rPr>
          <w:fldChar w:fldCharType="begin"/>
        </w:r>
        <w:r w:rsidR="006035B8">
          <w:rPr>
            <w:webHidden/>
          </w:rPr>
          <w:instrText xml:space="preserve"> PAGEREF _Toc523219326 \h </w:instrText>
        </w:r>
        <w:r w:rsidR="006035B8">
          <w:rPr>
            <w:webHidden/>
          </w:rPr>
        </w:r>
        <w:r w:rsidR="006035B8">
          <w:rPr>
            <w:webHidden/>
          </w:rPr>
          <w:fldChar w:fldCharType="separate"/>
        </w:r>
        <w:r w:rsidR="006035B8">
          <w:rPr>
            <w:webHidden/>
          </w:rPr>
          <w:t>98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7" w:history="1">
        <w:r w:rsidR="006035B8" w:rsidRPr="00EB2CD6">
          <w:rPr>
            <w:rStyle w:val="Hyperlink"/>
            <w:rFonts w:ascii="Times New Roman" w:hAnsi="Times New Roman"/>
          </w:rPr>
          <w:t>3.3.1.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Zakres wzoru CR IRB</w:t>
        </w:r>
        <w:r w:rsidR="006035B8">
          <w:rPr>
            <w:webHidden/>
          </w:rPr>
          <w:tab/>
        </w:r>
        <w:r w:rsidR="006035B8">
          <w:rPr>
            <w:webHidden/>
          </w:rPr>
          <w:fldChar w:fldCharType="begin"/>
        </w:r>
        <w:r w:rsidR="006035B8">
          <w:rPr>
            <w:webHidden/>
          </w:rPr>
          <w:instrText xml:space="preserve"> PAGEREF _Toc523219327 \h </w:instrText>
        </w:r>
        <w:r w:rsidR="006035B8">
          <w:rPr>
            <w:webHidden/>
          </w:rPr>
        </w:r>
        <w:r w:rsidR="006035B8">
          <w:rPr>
            <w:webHidden/>
          </w:rPr>
          <w:fldChar w:fldCharType="separate"/>
        </w:r>
        <w:r w:rsidR="006035B8">
          <w:rPr>
            <w:webHidden/>
          </w:rPr>
          <w:t>98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8" w:history="1">
        <w:r w:rsidR="006035B8" w:rsidRPr="00EB2CD6">
          <w:rPr>
            <w:rStyle w:val="Hyperlink"/>
            <w:rFonts w:ascii="Times New Roman" w:hAnsi="Times New Roman"/>
          </w:rPr>
          <w:t>3.3.2.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Podział wzoru CR IRB</w:t>
        </w:r>
        <w:r w:rsidR="006035B8">
          <w:rPr>
            <w:webHidden/>
          </w:rPr>
          <w:tab/>
        </w:r>
        <w:r w:rsidR="006035B8">
          <w:rPr>
            <w:webHidden/>
          </w:rPr>
          <w:fldChar w:fldCharType="begin"/>
        </w:r>
        <w:r w:rsidR="006035B8">
          <w:rPr>
            <w:webHidden/>
          </w:rPr>
          <w:instrText xml:space="preserve"> PAGEREF _Toc523219328 \h </w:instrText>
        </w:r>
        <w:r w:rsidR="006035B8">
          <w:rPr>
            <w:webHidden/>
          </w:rPr>
        </w:r>
        <w:r w:rsidR="006035B8">
          <w:rPr>
            <w:webHidden/>
          </w:rPr>
          <w:fldChar w:fldCharType="separate"/>
        </w:r>
        <w:r w:rsidR="006035B8">
          <w:rPr>
            <w:webHidden/>
          </w:rPr>
          <w:t>99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29" w:history="1">
        <w:r w:rsidR="006035B8" w:rsidRPr="00EB2CD6">
          <w:rPr>
            <w:rStyle w:val="Hyperlink"/>
            <w:rFonts w:ascii="Times New Roman" w:hAnsi="Times New Roman"/>
          </w:rPr>
          <w:t>3.3.3.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08.01 – Ryzyko kredytowe</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ryz</w:t>
        </w:r>
        <w:r w:rsidR="006035B8" w:rsidRPr="00EB2CD6">
          <w:rPr>
            <w:rStyle w:val="Hyperlink"/>
            <w:rFonts w:ascii="Times New Roman" w:hAnsi="Times New Roman"/>
          </w:rPr>
          <w:t>yko kredytowe kontrahenta oraz dostawy</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póź</w:t>
        </w:r>
        <w:r w:rsidR="006035B8" w:rsidRPr="00EB2CD6">
          <w:rPr>
            <w:rStyle w:val="Hyperlink"/>
            <w:rFonts w:ascii="Times New Roman" w:hAnsi="Times New Roman"/>
          </w:rPr>
          <w:t>niejszym terminem rozliczenia: wymogi kapitałowe według metody IRB (CR IRB 1)</w:t>
        </w:r>
        <w:r w:rsidR="006035B8">
          <w:rPr>
            <w:webHidden/>
          </w:rPr>
          <w:tab/>
        </w:r>
        <w:r w:rsidR="006035B8">
          <w:rPr>
            <w:webHidden/>
          </w:rPr>
          <w:fldChar w:fldCharType="begin"/>
        </w:r>
        <w:r w:rsidR="006035B8">
          <w:rPr>
            <w:webHidden/>
          </w:rPr>
          <w:instrText xml:space="preserve"> PAGEREF _Toc523219329 \h </w:instrText>
        </w:r>
        <w:r w:rsidR="006035B8">
          <w:rPr>
            <w:webHidden/>
          </w:rPr>
        </w:r>
        <w:r w:rsidR="006035B8">
          <w:rPr>
            <w:webHidden/>
          </w:rPr>
          <w:fldChar w:fldCharType="separate"/>
        </w:r>
        <w:r w:rsidR="006035B8">
          <w:rPr>
            <w:webHidden/>
          </w:rPr>
          <w:t>100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0" w:history="1">
        <w:r w:rsidR="006035B8" w:rsidRPr="00EB2CD6">
          <w:rPr>
            <w:rStyle w:val="Hyperlink"/>
            <w:rFonts w:ascii="Times New Roman" w:hAnsi="Times New Roman"/>
          </w:rPr>
          <w:t>3.3.3.1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_Toc523219330 \h </w:instrText>
        </w:r>
        <w:r w:rsidR="006035B8">
          <w:rPr>
            <w:webHidden/>
          </w:rPr>
        </w:r>
        <w:r w:rsidR="006035B8">
          <w:rPr>
            <w:webHidden/>
          </w:rPr>
          <w:fldChar w:fldCharType="separate"/>
        </w:r>
        <w:r w:rsidR="006035B8">
          <w:rPr>
            <w:webHidden/>
          </w:rPr>
          <w:t>100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1" w:history="1">
        <w:r w:rsidR="006035B8" w:rsidRPr="00EB2CD6">
          <w:rPr>
            <w:rStyle w:val="Hyperlink"/>
            <w:rFonts w:ascii="Times New Roman" w:hAnsi="Times New Roman"/>
          </w:rPr>
          <w:t>3.3.4.</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08.02 – Ryzyko kredytowe</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ryz</w:t>
        </w:r>
        <w:r w:rsidR="006035B8" w:rsidRPr="00EB2CD6">
          <w:rPr>
            <w:rStyle w:val="Hyperlink"/>
            <w:rFonts w:ascii="Times New Roman" w:hAnsi="Times New Roman"/>
          </w:rPr>
          <w:t>yko kredytowe kontrahenta oraz dostawy</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póź</w:t>
        </w:r>
        <w:r w:rsidR="006035B8" w:rsidRPr="00EB2CD6">
          <w:rPr>
            <w:rStyle w:val="Hyperlink"/>
            <w:rFonts w:ascii="Times New Roman" w:hAnsi="Times New Roman"/>
          </w:rPr>
          <w:t>niejszym terminem rozliczenia: wymogi kapitałowe według metody IRB (podział według klas jakości lub pul dłużników) (wzór CR IRB 2)</w:t>
        </w:r>
        <w:r w:rsidR="006035B8">
          <w:rPr>
            <w:webHidden/>
          </w:rPr>
          <w:tab/>
        </w:r>
        <w:r w:rsidR="006035B8">
          <w:rPr>
            <w:webHidden/>
          </w:rPr>
          <w:fldChar w:fldCharType="begin"/>
        </w:r>
        <w:r w:rsidR="006035B8">
          <w:rPr>
            <w:webHidden/>
          </w:rPr>
          <w:instrText xml:space="preserve"> PAGEREF _Toc523219331 \h </w:instrText>
        </w:r>
        <w:r w:rsidR="006035B8">
          <w:rPr>
            <w:webHidden/>
          </w:rPr>
        </w:r>
        <w:r w:rsidR="006035B8">
          <w:rPr>
            <w:webHidden/>
          </w:rPr>
          <w:fldChar w:fldCharType="separate"/>
        </w:r>
        <w:r w:rsidR="006035B8">
          <w:rPr>
            <w:webHidden/>
          </w:rPr>
          <w:t>109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2" w:history="1">
        <w:r w:rsidR="006035B8" w:rsidRPr="00EB2CD6">
          <w:rPr>
            <w:rStyle w:val="Hyperlink"/>
            <w:rFonts w:ascii="Times New Roman" w:hAnsi="Times New Roman"/>
          </w:rPr>
          <w:t>3.4.</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Ryzyko kredytowe</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ryz</w:t>
        </w:r>
        <w:r w:rsidR="006035B8" w:rsidRPr="00EB2CD6">
          <w:rPr>
            <w:rStyle w:val="Hyperlink"/>
            <w:rFonts w:ascii="Times New Roman" w:hAnsi="Times New Roman"/>
          </w:rPr>
          <w:t>yko kredytowe kontrahenta oraz dostawy</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póź</w:t>
        </w:r>
        <w:r w:rsidR="006035B8" w:rsidRPr="00EB2CD6">
          <w:rPr>
            <w:rStyle w:val="Hyperlink"/>
            <w:rFonts w:ascii="Times New Roman" w:hAnsi="Times New Roman"/>
          </w:rPr>
          <w:t>niejszym terminem rozliczenia: Informacje</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pod</w:t>
        </w:r>
        <w:r w:rsidR="006035B8" w:rsidRPr="00EB2CD6">
          <w:rPr>
            <w:rStyle w:val="Hyperlink"/>
            <w:rFonts w:ascii="Times New Roman" w:hAnsi="Times New Roman"/>
          </w:rPr>
          <w:t>ziałem pod względem geograficznym</w:t>
        </w:r>
        <w:r w:rsidR="006035B8">
          <w:rPr>
            <w:webHidden/>
          </w:rPr>
          <w:tab/>
        </w:r>
        <w:r w:rsidR="006035B8">
          <w:rPr>
            <w:webHidden/>
          </w:rPr>
          <w:fldChar w:fldCharType="begin"/>
        </w:r>
        <w:r w:rsidR="006035B8">
          <w:rPr>
            <w:webHidden/>
          </w:rPr>
          <w:instrText xml:space="preserve"> PAGEREF _Toc523219332 \h </w:instrText>
        </w:r>
        <w:r w:rsidR="006035B8">
          <w:rPr>
            <w:webHidden/>
          </w:rPr>
        </w:r>
        <w:r w:rsidR="006035B8">
          <w:rPr>
            <w:webHidden/>
          </w:rPr>
          <w:fldChar w:fldCharType="separate"/>
        </w:r>
        <w:r w:rsidR="006035B8">
          <w:rPr>
            <w:webHidden/>
          </w:rPr>
          <w:t>110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3" w:history="1">
        <w:r w:rsidR="006035B8" w:rsidRPr="00EB2CD6">
          <w:rPr>
            <w:rStyle w:val="Hyperlink"/>
            <w:rFonts w:ascii="Times New Roman" w:hAnsi="Times New Roman"/>
          </w:rPr>
          <w:t>3.4.1.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09.01 – Podział ekspozycji pod względem geograficznym według siedziby dłużnika: ekspozycje według metody standardowej (CR GB 1)</w:t>
        </w:r>
        <w:r w:rsidR="006035B8">
          <w:rPr>
            <w:webHidden/>
          </w:rPr>
          <w:tab/>
        </w:r>
        <w:r w:rsidR="006035B8">
          <w:rPr>
            <w:webHidden/>
          </w:rPr>
          <w:fldChar w:fldCharType="begin"/>
        </w:r>
        <w:r w:rsidR="006035B8">
          <w:rPr>
            <w:webHidden/>
          </w:rPr>
          <w:instrText xml:space="preserve"> PAGEREF _Toc523219333 \h </w:instrText>
        </w:r>
        <w:r w:rsidR="006035B8">
          <w:rPr>
            <w:webHidden/>
          </w:rPr>
        </w:r>
        <w:r w:rsidR="006035B8">
          <w:rPr>
            <w:webHidden/>
          </w:rPr>
          <w:fldChar w:fldCharType="separate"/>
        </w:r>
        <w:r w:rsidR="006035B8">
          <w:rPr>
            <w:webHidden/>
          </w:rPr>
          <w:t>110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4" w:history="1">
        <w:r w:rsidR="006035B8" w:rsidRPr="00EB2CD6">
          <w:rPr>
            <w:rStyle w:val="Hyperlink"/>
            <w:rFonts w:ascii="Times New Roman" w:hAnsi="Times New Roman"/>
          </w:rPr>
          <w:t>3.4.1.1.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_Toc523219334 \h </w:instrText>
        </w:r>
        <w:r w:rsidR="006035B8">
          <w:rPr>
            <w:webHidden/>
          </w:rPr>
        </w:r>
        <w:r w:rsidR="006035B8">
          <w:rPr>
            <w:webHidden/>
          </w:rPr>
          <w:fldChar w:fldCharType="separate"/>
        </w:r>
        <w:r w:rsidR="006035B8">
          <w:rPr>
            <w:webHidden/>
          </w:rPr>
          <w:t>110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5" w:history="1">
        <w:r w:rsidR="006035B8" w:rsidRPr="00EB2CD6">
          <w:rPr>
            <w:rStyle w:val="Hyperlink"/>
            <w:rFonts w:ascii="Times New Roman" w:hAnsi="Times New Roman"/>
          </w:rPr>
          <w:t>3.4.2.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09.02 – Podział ekspozycji pod względem geograficznym według siedziby dłużnika: ekspozycje według metody IRB (CR GB 2)</w:t>
        </w:r>
        <w:r w:rsidR="006035B8">
          <w:rPr>
            <w:webHidden/>
          </w:rPr>
          <w:tab/>
        </w:r>
        <w:r w:rsidR="006035B8">
          <w:rPr>
            <w:webHidden/>
          </w:rPr>
          <w:fldChar w:fldCharType="begin"/>
        </w:r>
        <w:r w:rsidR="006035B8">
          <w:rPr>
            <w:webHidden/>
          </w:rPr>
          <w:instrText xml:space="preserve"> PAGEREF _Toc523219335 \h </w:instrText>
        </w:r>
        <w:r w:rsidR="006035B8">
          <w:rPr>
            <w:webHidden/>
          </w:rPr>
        </w:r>
        <w:r w:rsidR="006035B8">
          <w:rPr>
            <w:webHidden/>
          </w:rPr>
          <w:fldChar w:fldCharType="separate"/>
        </w:r>
        <w:r w:rsidR="006035B8">
          <w:rPr>
            <w:webHidden/>
          </w:rPr>
          <w:t>113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6" w:history="1">
        <w:r w:rsidR="006035B8" w:rsidRPr="00EB2CD6">
          <w:rPr>
            <w:rStyle w:val="Hyperlink"/>
            <w:rFonts w:ascii="Times New Roman" w:hAnsi="Times New Roman"/>
          </w:rPr>
          <w:t>3.4.2.1.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_Toc523219336 \h </w:instrText>
        </w:r>
        <w:r w:rsidR="006035B8">
          <w:rPr>
            <w:webHidden/>
          </w:rPr>
        </w:r>
        <w:r w:rsidR="006035B8">
          <w:rPr>
            <w:webHidden/>
          </w:rPr>
          <w:fldChar w:fldCharType="separate"/>
        </w:r>
        <w:r w:rsidR="006035B8">
          <w:rPr>
            <w:webHidden/>
          </w:rPr>
          <w:t>113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7" w:history="1">
        <w:r w:rsidR="006035B8" w:rsidRPr="00EB2CD6">
          <w:rPr>
            <w:rStyle w:val="Hyperlink"/>
            <w:rFonts w:ascii="Times New Roman" w:hAnsi="Times New Roman"/>
          </w:rPr>
          <w:t>3.4.3.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Tabela 09.04 – Podział ekspozycji kredytowych istotnych do celów obliczania bufora antycyklicznego według państw oraz specyficznego dla instytucji wskaźnika bufora antycyklicznego</w:t>
        </w:r>
        <w:r w:rsidR="006035B8">
          <w:rPr>
            <w:webHidden/>
          </w:rPr>
          <w:tab/>
        </w:r>
        <w:r w:rsidR="006035B8">
          <w:rPr>
            <w:webHidden/>
          </w:rPr>
          <w:fldChar w:fldCharType="begin"/>
        </w:r>
        <w:r w:rsidR="006035B8">
          <w:rPr>
            <w:webHidden/>
          </w:rPr>
          <w:instrText xml:space="preserve"> PAGEREF _Toc523219337 \h </w:instrText>
        </w:r>
        <w:r w:rsidR="006035B8">
          <w:rPr>
            <w:webHidden/>
          </w:rPr>
        </w:r>
        <w:r w:rsidR="006035B8">
          <w:rPr>
            <w:webHidden/>
          </w:rPr>
          <w:fldChar w:fldCharType="separate"/>
        </w:r>
        <w:r w:rsidR="006035B8">
          <w:rPr>
            <w:webHidden/>
          </w:rPr>
          <w:t>116</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8" w:history="1">
        <w:r w:rsidR="006035B8" w:rsidRPr="00EB2CD6">
          <w:rPr>
            <w:rStyle w:val="Hyperlink"/>
            <w:rFonts w:ascii="Times New Roman" w:hAnsi="Times New Roman"/>
          </w:rPr>
          <w:t>3.4.3.1.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_Toc523219338 \h </w:instrText>
        </w:r>
        <w:r w:rsidR="006035B8">
          <w:rPr>
            <w:webHidden/>
          </w:rPr>
        </w:r>
        <w:r w:rsidR="006035B8">
          <w:rPr>
            <w:webHidden/>
          </w:rPr>
          <w:fldChar w:fldCharType="separate"/>
        </w:r>
        <w:r w:rsidR="006035B8">
          <w:rPr>
            <w:webHidden/>
          </w:rPr>
          <w:t>116</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39" w:history="1">
        <w:r w:rsidR="006035B8" w:rsidRPr="00EB2CD6">
          <w:rPr>
            <w:rStyle w:val="Hyperlink"/>
            <w:rFonts w:ascii="Times New Roman" w:hAnsi="Times New Roman"/>
          </w:rPr>
          <w:t>3.4.3.2.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_Toc523219339 \h </w:instrText>
        </w:r>
        <w:r w:rsidR="006035B8">
          <w:rPr>
            <w:webHidden/>
          </w:rPr>
        </w:r>
        <w:r w:rsidR="006035B8">
          <w:rPr>
            <w:webHidden/>
          </w:rPr>
          <w:fldChar w:fldCharType="separate"/>
        </w:r>
        <w:r w:rsidR="006035B8">
          <w:rPr>
            <w:webHidden/>
          </w:rPr>
          <w:t>117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0" w:history="1">
        <w:r w:rsidR="006035B8" w:rsidRPr="00EB2CD6">
          <w:rPr>
            <w:rStyle w:val="Hyperlink"/>
            <w:rFonts w:ascii="Times New Roman" w:hAnsi="Times New Roman"/>
          </w:rPr>
          <w:t>3.5.</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10.01 oraz C 10.02 – Ekspozycje kapitałowe,</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odn</w:t>
        </w:r>
        <w:r w:rsidR="006035B8" w:rsidRPr="00EB2CD6">
          <w:rPr>
            <w:rStyle w:val="Hyperlink"/>
            <w:rFonts w:ascii="Times New Roman" w:hAnsi="Times New Roman"/>
          </w:rPr>
          <w:t>iesieniu do których zastosowano metodę wewnętrznych ratingów (CR EQU IRB 1 oraz CR EQU IRB 2)</w:t>
        </w:r>
        <w:r w:rsidR="006035B8">
          <w:rPr>
            <w:webHidden/>
          </w:rPr>
          <w:tab/>
        </w:r>
        <w:r w:rsidR="006035B8">
          <w:rPr>
            <w:webHidden/>
          </w:rPr>
          <w:fldChar w:fldCharType="begin"/>
        </w:r>
        <w:r w:rsidR="006035B8">
          <w:rPr>
            <w:webHidden/>
          </w:rPr>
          <w:instrText xml:space="preserve"> PAGEREF _Toc523219340 \h </w:instrText>
        </w:r>
        <w:r w:rsidR="006035B8">
          <w:rPr>
            <w:webHidden/>
          </w:rPr>
        </w:r>
        <w:r w:rsidR="006035B8">
          <w:rPr>
            <w:webHidden/>
          </w:rPr>
          <w:fldChar w:fldCharType="separate"/>
        </w:r>
        <w:r w:rsidR="006035B8">
          <w:rPr>
            <w:webHidden/>
          </w:rPr>
          <w:t>121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1" w:history="1">
        <w:r w:rsidR="006035B8" w:rsidRPr="00EB2CD6">
          <w:rPr>
            <w:rStyle w:val="Hyperlink"/>
            <w:rFonts w:ascii="Times New Roman" w:hAnsi="Times New Roman"/>
          </w:rPr>
          <w:t>3.5.1.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_Toc523219341 \h </w:instrText>
        </w:r>
        <w:r w:rsidR="006035B8">
          <w:rPr>
            <w:webHidden/>
          </w:rPr>
        </w:r>
        <w:r w:rsidR="006035B8">
          <w:rPr>
            <w:webHidden/>
          </w:rPr>
          <w:fldChar w:fldCharType="separate"/>
        </w:r>
        <w:r w:rsidR="006035B8">
          <w:rPr>
            <w:webHidden/>
          </w:rPr>
          <w:t>121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2" w:history="1">
        <w:r w:rsidR="006035B8" w:rsidRPr="00EB2CD6">
          <w:rPr>
            <w:rStyle w:val="Hyperlink"/>
            <w:rFonts w:ascii="Times New Roman" w:hAnsi="Times New Roman"/>
          </w:rPr>
          <w:t>3.5.2.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 (mające zastosowanie zarówno do CR EQU IRB 1, jak i do CR EQU IRB 2)</w:t>
        </w:r>
        <w:r w:rsidR="006035B8">
          <w:rPr>
            <w:webHidden/>
          </w:rPr>
          <w:tab/>
        </w:r>
        <w:r w:rsidR="006035B8">
          <w:rPr>
            <w:webHidden/>
          </w:rPr>
          <w:fldChar w:fldCharType="begin"/>
        </w:r>
        <w:r w:rsidR="006035B8">
          <w:rPr>
            <w:webHidden/>
          </w:rPr>
          <w:instrText xml:space="preserve"> PAGEREF _Toc523219342 \h </w:instrText>
        </w:r>
        <w:r w:rsidR="006035B8">
          <w:rPr>
            <w:webHidden/>
          </w:rPr>
        </w:r>
        <w:r w:rsidR="006035B8">
          <w:rPr>
            <w:webHidden/>
          </w:rPr>
          <w:fldChar w:fldCharType="separate"/>
        </w:r>
        <w:r w:rsidR="006035B8">
          <w:rPr>
            <w:webHidden/>
          </w:rPr>
          <w:t>122</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3" w:history="1">
        <w:r w:rsidR="006035B8" w:rsidRPr="00EB2CD6">
          <w:rPr>
            <w:rStyle w:val="Hyperlink"/>
            <w:rFonts w:ascii="Times New Roman" w:hAnsi="Times New Roman"/>
          </w:rPr>
          <w:t>3.6.</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11.00 – Ryzyko rozliczenia/dostawy (CR SETT)</w:t>
        </w:r>
        <w:r w:rsidR="006035B8">
          <w:rPr>
            <w:webHidden/>
          </w:rPr>
          <w:tab/>
        </w:r>
        <w:r w:rsidR="006035B8">
          <w:rPr>
            <w:webHidden/>
          </w:rPr>
          <w:fldChar w:fldCharType="begin"/>
        </w:r>
        <w:r w:rsidR="006035B8">
          <w:rPr>
            <w:webHidden/>
          </w:rPr>
          <w:instrText xml:space="preserve"> PAGEREF _Toc523219343 \h </w:instrText>
        </w:r>
        <w:r w:rsidR="006035B8">
          <w:rPr>
            <w:webHidden/>
          </w:rPr>
        </w:r>
        <w:r w:rsidR="006035B8">
          <w:rPr>
            <w:webHidden/>
          </w:rPr>
          <w:fldChar w:fldCharType="separate"/>
        </w:r>
        <w:r w:rsidR="006035B8">
          <w:rPr>
            <w:webHidden/>
          </w:rPr>
          <w:t>126</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4" w:history="1">
        <w:r w:rsidR="006035B8" w:rsidRPr="00EB2CD6">
          <w:rPr>
            <w:rStyle w:val="Hyperlink"/>
            <w:rFonts w:ascii="Times New Roman" w:hAnsi="Times New Roman"/>
          </w:rPr>
          <w:t>3.6.1.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_Toc523219344 \h </w:instrText>
        </w:r>
        <w:r w:rsidR="006035B8">
          <w:rPr>
            <w:webHidden/>
          </w:rPr>
        </w:r>
        <w:r w:rsidR="006035B8">
          <w:rPr>
            <w:webHidden/>
          </w:rPr>
          <w:fldChar w:fldCharType="separate"/>
        </w:r>
        <w:r w:rsidR="006035B8">
          <w:rPr>
            <w:webHidden/>
          </w:rPr>
          <w:t>126</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5" w:history="1">
        <w:r w:rsidR="006035B8" w:rsidRPr="00EB2CD6">
          <w:rPr>
            <w:rStyle w:val="Hyperlink"/>
            <w:rFonts w:ascii="Times New Roman" w:hAnsi="Times New Roman"/>
          </w:rPr>
          <w:t>3.6.2.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_Toc523219345 \h </w:instrText>
        </w:r>
        <w:r w:rsidR="006035B8">
          <w:rPr>
            <w:webHidden/>
          </w:rPr>
        </w:r>
        <w:r w:rsidR="006035B8">
          <w:rPr>
            <w:webHidden/>
          </w:rPr>
          <w:fldChar w:fldCharType="separate"/>
        </w:r>
        <w:r w:rsidR="006035B8">
          <w:rPr>
            <w:webHidden/>
          </w:rPr>
          <w:t>127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6" w:history="1">
        <w:r w:rsidR="006035B8" w:rsidRPr="00EB2CD6">
          <w:rPr>
            <w:rStyle w:val="Hyperlink"/>
            <w:rFonts w:ascii="Times New Roman" w:hAnsi="Times New Roman"/>
          </w:rPr>
          <w:t>3.7.</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12.00 – Ryzyko kredytowe: sekurytyzacja – wymogi</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zak</w:t>
        </w:r>
        <w:r w:rsidR="006035B8" w:rsidRPr="00EB2CD6">
          <w:rPr>
            <w:rStyle w:val="Hyperlink"/>
            <w:rFonts w:ascii="Times New Roman" w:hAnsi="Times New Roman"/>
          </w:rPr>
          <w:t>resie funduszy własnych według metody standardowej (CR SEC SA)</w:t>
        </w:r>
        <w:r w:rsidR="006035B8">
          <w:rPr>
            <w:webHidden/>
          </w:rPr>
          <w:tab/>
        </w:r>
        <w:r w:rsidR="006035B8">
          <w:rPr>
            <w:webHidden/>
          </w:rPr>
          <w:fldChar w:fldCharType="begin"/>
        </w:r>
        <w:r w:rsidR="006035B8">
          <w:rPr>
            <w:webHidden/>
          </w:rPr>
          <w:instrText xml:space="preserve"> PAGEREF _Toc523219346 \h </w:instrText>
        </w:r>
        <w:r w:rsidR="006035B8">
          <w:rPr>
            <w:webHidden/>
          </w:rPr>
        </w:r>
        <w:r w:rsidR="006035B8">
          <w:rPr>
            <w:webHidden/>
          </w:rPr>
          <w:fldChar w:fldCharType="separate"/>
        </w:r>
        <w:r w:rsidR="006035B8">
          <w:rPr>
            <w:webHidden/>
          </w:rPr>
          <w:t>130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7" w:history="1">
        <w:r w:rsidR="006035B8" w:rsidRPr="00EB2CD6">
          <w:rPr>
            <w:rStyle w:val="Hyperlink"/>
            <w:rFonts w:ascii="Times New Roman" w:hAnsi="Times New Roman"/>
          </w:rPr>
          <w:t>3.7.1.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_Toc523219347 \h </w:instrText>
        </w:r>
        <w:r w:rsidR="006035B8">
          <w:rPr>
            <w:webHidden/>
          </w:rPr>
        </w:r>
        <w:r w:rsidR="006035B8">
          <w:rPr>
            <w:webHidden/>
          </w:rPr>
          <w:fldChar w:fldCharType="separate"/>
        </w:r>
        <w:r w:rsidR="006035B8">
          <w:rPr>
            <w:webHidden/>
          </w:rPr>
          <w:t>130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8" w:history="1">
        <w:r w:rsidR="006035B8" w:rsidRPr="00EB2CD6">
          <w:rPr>
            <w:rStyle w:val="Hyperlink"/>
            <w:rFonts w:ascii="Times New Roman" w:hAnsi="Times New Roman"/>
          </w:rPr>
          <w:t>3.7.2.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_Toc523219348 \h </w:instrText>
        </w:r>
        <w:r w:rsidR="006035B8">
          <w:rPr>
            <w:webHidden/>
          </w:rPr>
        </w:r>
        <w:r w:rsidR="006035B8">
          <w:rPr>
            <w:webHidden/>
          </w:rPr>
          <w:fldChar w:fldCharType="separate"/>
        </w:r>
        <w:r w:rsidR="006035B8">
          <w:rPr>
            <w:webHidden/>
          </w:rPr>
          <w:t>130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49" w:history="1">
        <w:r w:rsidR="006035B8" w:rsidRPr="00EB2CD6">
          <w:rPr>
            <w:rStyle w:val="Hyperlink"/>
            <w:rFonts w:ascii="Times New Roman" w:hAnsi="Times New Roman"/>
          </w:rPr>
          <w:t>3.8.</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13.00 – Ryzyko kredytowe – sekurytyzacje: wymogi</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zak</w:t>
        </w:r>
        <w:r w:rsidR="006035B8" w:rsidRPr="00EB2CD6">
          <w:rPr>
            <w:rStyle w:val="Hyperlink"/>
            <w:rFonts w:ascii="Times New Roman" w:hAnsi="Times New Roman"/>
          </w:rPr>
          <w:t>resie funduszy własnych według metody IRB (CR SEC IRB)</w:t>
        </w:r>
        <w:r w:rsidR="006035B8">
          <w:rPr>
            <w:webHidden/>
          </w:rPr>
          <w:tab/>
        </w:r>
        <w:r w:rsidR="006035B8">
          <w:rPr>
            <w:webHidden/>
          </w:rPr>
          <w:fldChar w:fldCharType="begin"/>
        </w:r>
        <w:r w:rsidR="006035B8">
          <w:rPr>
            <w:webHidden/>
          </w:rPr>
          <w:instrText xml:space="preserve"> PAGEREF _Toc523219349 \h </w:instrText>
        </w:r>
        <w:r w:rsidR="006035B8">
          <w:rPr>
            <w:webHidden/>
          </w:rPr>
        </w:r>
        <w:r w:rsidR="006035B8">
          <w:rPr>
            <w:webHidden/>
          </w:rPr>
          <w:fldChar w:fldCharType="separate"/>
        </w:r>
        <w:r w:rsidR="006035B8">
          <w:rPr>
            <w:webHidden/>
          </w:rPr>
          <w:t>140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0" w:history="1">
        <w:r w:rsidR="006035B8" w:rsidRPr="00EB2CD6">
          <w:rPr>
            <w:rStyle w:val="Hyperlink"/>
            <w:rFonts w:ascii="Times New Roman" w:hAnsi="Times New Roman"/>
          </w:rPr>
          <w:t>3.8.1.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_Toc523219350 \h </w:instrText>
        </w:r>
        <w:r w:rsidR="006035B8">
          <w:rPr>
            <w:webHidden/>
          </w:rPr>
        </w:r>
        <w:r w:rsidR="006035B8">
          <w:rPr>
            <w:webHidden/>
          </w:rPr>
          <w:fldChar w:fldCharType="separate"/>
        </w:r>
        <w:r w:rsidR="006035B8">
          <w:rPr>
            <w:webHidden/>
          </w:rPr>
          <w:t>140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1" w:history="1">
        <w:r w:rsidR="006035B8" w:rsidRPr="00EB2CD6">
          <w:rPr>
            <w:rStyle w:val="Hyperlink"/>
            <w:rFonts w:ascii="Times New Roman" w:hAnsi="Times New Roman"/>
          </w:rPr>
          <w:t>3.8.2.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_Toc523219351 \h </w:instrText>
        </w:r>
        <w:r w:rsidR="006035B8">
          <w:rPr>
            <w:webHidden/>
          </w:rPr>
        </w:r>
        <w:r w:rsidR="006035B8">
          <w:rPr>
            <w:webHidden/>
          </w:rPr>
          <w:fldChar w:fldCharType="separate"/>
        </w:r>
        <w:r w:rsidR="006035B8">
          <w:rPr>
            <w:webHidden/>
          </w:rPr>
          <w:t>140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2" w:history="1">
        <w:r w:rsidR="006035B8" w:rsidRPr="00EB2CD6">
          <w:rPr>
            <w:rStyle w:val="Hyperlink"/>
            <w:rFonts w:ascii="Times New Roman" w:hAnsi="Times New Roman"/>
          </w:rPr>
          <w:t>3.9.</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14.00 – Szczegółowe informacje na temat sekurytyzacji (SEC SZCZEGÓŁY)</w:t>
        </w:r>
        <w:r w:rsidR="006035B8">
          <w:rPr>
            <w:webHidden/>
          </w:rPr>
          <w:tab/>
        </w:r>
        <w:r w:rsidR="006035B8">
          <w:rPr>
            <w:webHidden/>
          </w:rPr>
          <w:fldChar w:fldCharType="begin"/>
        </w:r>
        <w:r w:rsidR="006035B8">
          <w:rPr>
            <w:webHidden/>
          </w:rPr>
          <w:instrText xml:space="preserve"> PAGEREF _Toc523219352 \h </w:instrText>
        </w:r>
        <w:r w:rsidR="006035B8">
          <w:rPr>
            <w:webHidden/>
          </w:rPr>
        </w:r>
        <w:r w:rsidR="006035B8">
          <w:rPr>
            <w:webHidden/>
          </w:rPr>
          <w:fldChar w:fldCharType="separate"/>
        </w:r>
        <w:r w:rsidR="006035B8">
          <w:rPr>
            <w:webHidden/>
          </w:rPr>
          <w:t>150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3" w:history="1">
        <w:r w:rsidR="006035B8" w:rsidRPr="00EB2CD6">
          <w:rPr>
            <w:rStyle w:val="Hyperlink"/>
            <w:rFonts w:ascii="Times New Roman" w:hAnsi="Times New Roman"/>
          </w:rPr>
          <w:t>3.9.1.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_Toc523219353 \h </w:instrText>
        </w:r>
        <w:r w:rsidR="006035B8">
          <w:rPr>
            <w:webHidden/>
          </w:rPr>
        </w:r>
        <w:r w:rsidR="006035B8">
          <w:rPr>
            <w:webHidden/>
          </w:rPr>
          <w:fldChar w:fldCharType="separate"/>
        </w:r>
        <w:r w:rsidR="006035B8">
          <w:rPr>
            <w:webHidden/>
          </w:rPr>
          <w:t>150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4" w:history="1">
        <w:r w:rsidR="006035B8" w:rsidRPr="00EB2CD6">
          <w:rPr>
            <w:rStyle w:val="Hyperlink"/>
            <w:rFonts w:ascii="Times New Roman" w:hAnsi="Times New Roman"/>
          </w:rPr>
          <w:t>3.9.2.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_Toc523219354 \h </w:instrText>
        </w:r>
        <w:r w:rsidR="006035B8">
          <w:rPr>
            <w:webHidden/>
          </w:rPr>
        </w:r>
        <w:r w:rsidR="006035B8">
          <w:rPr>
            <w:webHidden/>
          </w:rPr>
          <w:fldChar w:fldCharType="separate"/>
        </w:r>
        <w:r w:rsidR="006035B8">
          <w:rPr>
            <w:webHidden/>
          </w:rPr>
          <w:t>151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5" w:history="1">
        <w:r w:rsidR="006035B8" w:rsidRPr="00EB2CD6">
          <w:rPr>
            <w:rStyle w:val="Hyperlink"/>
            <w:rFonts w:ascii="Times New Roman" w:hAnsi="Times New Roman"/>
          </w:rPr>
          <w:t>4.</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Wzory dotyczące ryzyka operacyjnego</w:t>
        </w:r>
        <w:r w:rsidR="006035B8">
          <w:rPr>
            <w:webHidden/>
          </w:rPr>
          <w:tab/>
        </w:r>
        <w:r w:rsidR="006035B8">
          <w:rPr>
            <w:webHidden/>
          </w:rPr>
          <w:fldChar w:fldCharType="begin"/>
        </w:r>
        <w:r w:rsidR="006035B8">
          <w:rPr>
            <w:webHidden/>
          </w:rPr>
          <w:instrText xml:space="preserve"> PAGEREF _Toc523219355 \h </w:instrText>
        </w:r>
        <w:r w:rsidR="006035B8">
          <w:rPr>
            <w:webHidden/>
          </w:rPr>
        </w:r>
        <w:r w:rsidR="006035B8">
          <w:rPr>
            <w:webHidden/>
          </w:rPr>
          <w:fldChar w:fldCharType="separate"/>
        </w:r>
        <w:r w:rsidR="006035B8">
          <w:rPr>
            <w:webHidden/>
          </w:rPr>
          <w:t>164</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6" w:history="1">
        <w:r w:rsidR="006035B8" w:rsidRPr="00EB2CD6">
          <w:rPr>
            <w:rStyle w:val="Hyperlink"/>
            <w:rFonts w:ascii="Times New Roman" w:hAnsi="Times New Roman"/>
          </w:rPr>
          <w:t>4.1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Pr>
          <w:t xml:space="preserve"> </w:t>
        </w:r>
        <w:r w:rsidR="006035B8" w:rsidRPr="00EB2CD6">
          <w:rPr>
            <w:rStyle w:val="Hyperlink"/>
            <w:rFonts w:ascii="Times New Roman" w:hAnsi="Times New Roman"/>
          </w:rPr>
          <w:t>C 16.00 – Ryzyko operacyjne (OPR)</w:t>
        </w:r>
        <w:r w:rsidR="006035B8">
          <w:rPr>
            <w:webHidden/>
          </w:rPr>
          <w:tab/>
        </w:r>
        <w:r w:rsidR="006035B8">
          <w:rPr>
            <w:webHidden/>
          </w:rPr>
          <w:fldChar w:fldCharType="begin"/>
        </w:r>
        <w:r w:rsidR="006035B8">
          <w:rPr>
            <w:webHidden/>
          </w:rPr>
          <w:instrText xml:space="preserve"> PAGEREF _Toc523219356 \h </w:instrText>
        </w:r>
        <w:r w:rsidR="006035B8">
          <w:rPr>
            <w:webHidden/>
          </w:rPr>
        </w:r>
        <w:r w:rsidR="006035B8">
          <w:rPr>
            <w:webHidden/>
          </w:rPr>
          <w:fldChar w:fldCharType="separate"/>
        </w:r>
        <w:r w:rsidR="006035B8">
          <w:rPr>
            <w:webHidden/>
          </w:rPr>
          <w:t>164</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7" w:history="1">
        <w:r w:rsidR="006035B8" w:rsidRPr="00EB2CD6">
          <w:rPr>
            <w:rStyle w:val="Hyperlink"/>
            <w:rFonts w:ascii="Times New Roman" w:hAnsi="Times New Roman"/>
          </w:rPr>
          <w:t>4.1.1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_Toc523219357 \h </w:instrText>
        </w:r>
        <w:r w:rsidR="006035B8">
          <w:rPr>
            <w:webHidden/>
          </w:rPr>
        </w:r>
        <w:r w:rsidR="006035B8">
          <w:rPr>
            <w:webHidden/>
          </w:rPr>
          <w:fldChar w:fldCharType="separate"/>
        </w:r>
        <w:r w:rsidR="006035B8">
          <w:rPr>
            <w:webHidden/>
          </w:rPr>
          <w:t>164</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8" w:history="1">
        <w:r w:rsidR="006035B8" w:rsidRPr="00EB2CD6">
          <w:rPr>
            <w:rStyle w:val="Hyperlink"/>
            <w:rFonts w:ascii="Times New Roman" w:hAnsi="Times New Roman"/>
          </w:rPr>
          <w:t>4.1.2.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_Toc523219358 \h </w:instrText>
        </w:r>
        <w:r w:rsidR="006035B8">
          <w:rPr>
            <w:webHidden/>
          </w:rPr>
        </w:r>
        <w:r w:rsidR="006035B8">
          <w:rPr>
            <w:webHidden/>
          </w:rPr>
          <w:fldChar w:fldCharType="separate"/>
        </w:r>
        <w:r w:rsidR="006035B8">
          <w:rPr>
            <w:webHidden/>
          </w:rPr>
          <w:t>165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59" w:history="1">
        <w:r w:rsidR="006035B8" w:rsidRPr="00EB2CD6">
          <w:rPr>
            <w:rStyle w:val="Hyperlink"/>
            <w:rFonts w:ascii="Times New Roman" w:hAnsi="Times New Roman"/>
          </w:rPr>
          <w:t>4.2.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Ryzyko operacyjne: Szczegółowe informacje na temat strat</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ost</w:t>
        </w:r>
        <w:r w:rsidR="006035B8" w:rsidRPr="00EB2CD6">
          <w:rPr>
            <w:rStyle w:val="Hyperlink"/>
            <w:rFonts w:ascii="Times New Roman" w:hAnsi="Times New Roman"/>
          </w:rPr>
          <w:t>atnim roku (OPR SZCZEGÓŁY)</w:t>
        </w:r>
        <w:r w:rsidR="006035B8">
          <w:rPr>
            <w:webHidden/>
          </w:rPr>
          <w:tab/>
        </w:r>
        <w:r w:rsidR="006035B8">
          <w:rPr>
            <w:webHidden/>
          </w:rPr>
          <w:fldChar w:fldCharType="begin"/>
        </w:r>
        <w:r w:rsidR="006035B8">
          <w:rPr>
            <w:webHidden/>
          </w:rPr>
          <w:instrText xml:space="preserve"> PAGEREF _Toc523219359 \h </w:instrText>
        </w:r>
        <w:r w:rsidR="006035B8">
          <w:rPr>
            <w:webHidden/>
          </w:rPr>
        </w:r>
        <w:r w:rsidR="006035B8">
          <w:rPr>
            <w:webHidden/>
          </w:rPr>
          <w:fldChar w:fldCharType="separate"/>
        </w:r>
        <w:r w:rsidR="006035B8">
          <w:rPr>
            <w:webHidden/>
          </w:rPr>
          <w:t>169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0" w:history="1">
        <w:r w:rsidR="006035B8" w:rsidRPr="00EB2CD6">
          <w:rPr>
            <w:rStyle w:val="Hyperlink"/>
            <w:rFonts w:ascii="Times New Roman" w:hAnsi="Times New Roman"/>
          </w:rPr>
          <w:t>4.2.1.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_Toc523219360 \h </w:instrText>
        </w:r>
        <w:r w:rsidR="006035B8">
          <w:rPr>
            <w:webHidden/>
          </w:rPr>
        </w:r>
        <w:r w:rsidR="006035B8">
          <w:rPr>
            <w:webHidden/>
          </w:rPr>
          <w:fldChar w:fldCharType="separate"/>
        </w:r>
        <w:r w:rsidR="006035B8">
          <w:rPr>
            <w:webHidden/>
          </w:rPr>
          <w:t>169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1" w:history="1">
        <w:r w:rsidR="006035B8" w:rsidRPr="00EB2CD6">
          <w:rPr>
            <w:rStyle w:val="Hyperlink"/>
            <w:rFonts w:ascii="Times New Roman" w:hAnsi="Times New Roman"/>
          </w:rPr>
          <w:t>4.2.2.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17.01: Straty wynikłe</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ryz</w:t>
        </w:r>
        <w:r w:rsidR="006035B8" w:rsidRPr="00EB2CD6">
          <w:rPr>
            <w:rStyle w:val="Hyperlink"/>
            <w:rFonts w:ascii="Times New Roman" w:hAnsi="Times New Roman"/>
          </w:rPr>
          <w:t>yka operacyjnego</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odz</w:t>
        </w:r>
        <w:r w:rsidR="006035B8" w:rsidRPr="00EB2CD6">
          <w:rPr>
            <w:rStyle w:val="Hyperlink"/>
            <w:rFonts w:ascii="Times New Roman" w:hAnsi="Times New Roman"/>
          </w:rPr>
          <w:t>yskane należności według linii biznesowych</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rod</w:t>
        </w:r>
        <w:r w:rsidR="006035B8" w:rsidRPr="00EB2CD6">
          <w:rPr>
            <w:rStyle w:val="Hyperlink"/>
            <w:rFonts w:ascii="Times New Roman" w:hAnsi="Times New Roman"/>
          </w:rPr>
          <w:t>zajów zdarzeń</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ost</w:t>
        </w:r>
        <w:r w:rsidR="006035B8" w:rsidRPr="00EB2CD6">
          <w:rPr>
            <w:rStyle w:val="Hyperlink"/>
            <w:rFonts w:ascii="Times New Roman" w:hAnsi="Times New Roman"/>
          </w:rPr>
          <w:t>atnim roku (OPR SZCZEGÓŁY 1)</w:t>
        </w:r>
        <w:r w:rsidR="006035B8">
          <w:rPr>
            <w:webHidden/>
          </w:rPr>
          <w:tab/>
        </w:r>
        <w:r w:rsidR="006035B8">
          <w:rPr>
            <w:webHidden/>
          </w:rPr>
          <w:fldChar w:fldCharType="begin"/>
        </w:r>
        <w:r w:rsidR="006035B8">
          <w:rPr>
            <w:webHidden/>
          </w:rPr>
          <w:instrText xml:space="preserve"> PAGEREF _Toc523219361 \h </w:instrText>
        </w:r>
        <w:r w:rsidR="006035B8">
          <w:rPr>
            <w:webHidden/>
          </w:rPr>
        </w:r>
        <w:r w:rsidR="006035B8">
          <w:rPr>
            <w:webHidden/>
          </w:rPr>
          <w:fldChar w:fldCharType="separate"/>
        </w:r>
        <w:r w:rsidR="006035B8">
          <w:rPr>
            <w:webHidden/>
          </w:rPr>
          <w:t>170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2" w:history="1">
        <w:r w:rsidR="006035B8" w:rsidRPr="00EB2CD6">
          <w:rPr>
            <w:rStyle w:val="Hyperlink"/>
            <w:rFonts w:ascii="Times New Roman" w:hAnsi="Times New Roman"/>
          </w:rPr>
          <w:t>4.2.2.1.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_Toc523219362 \h </w:instrText>
        </w:r>
        <w:r w:rsidR="006035B8">
          <w:rPr>
            <w:webHidden/>
          </w:rPr>
        </w:r>
        <w:r w:rsidR="006035B8">
          <w:rPr>
            <w:webHidden/>
          </w:rPr>
          <w:fldChar w:fldCharType="separate"/>
        </w:r>
        <w:r w:rsidR="006035B8">
          <w:rPr>
            <w:webHidden/>
          </w:rPr>
          <w:t>170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3" w:history="1">
        <w:r w:rsidR="006035B8" w:rsidRPr="00EB2CD6">
          <w:rPr>
            <w:rStyle w:val="Hyperlink"/>
            <w:rFonts w:ascii="Times New Roman" w:hAnsi="Times New Roman"/>
          </w:rPr>
          <w:t>4.2.2.2.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_Toc523219363 \h </w:instrText>
        </w:r>
        <w:r w:rsidR="006035B8">
          <w:rPr>
            <w:webHidden/>
          </w:rPr>
        </w:r>
        <w:r w:rsidR="006035B8">
          <w:rPr>
            <w:webHidden/>
          </w:rPr>
          <w:fldChar w:fldCharType="separate"/>
        </w:r>
        <w:r w:rsidR="006035B8">
          <w:rPr>
            <w:webHidden/>
          </w:rPr>
          <w:t>171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4" w:history="1">
        <w:r w:rsidR="006035B8" w:rsidRPr="00EB2CD6">
          <w:rPr>
            <w:rStyle w:val="Hyperlink"/>
            <w:rFonts w:ascii="Times New Roman" w:hAnsi="Times New Roman"/>
          </w:rPr>
          <w:t>4.2.3.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17.02: Ryzyko operacyjne: Szczegółowe informacje na temat największych zdarzeń straty</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ost</w:t>
        </w:r>
        <w:r w:rsidR="006035B8" w:rsidRPr="00EB2CD6">
          <w:rPr>
            <w:rStyle w:val="Hyperlink"/>
            <w:rFonts w:ascii="Times New Roman" w:hAnsi="Times New Roman"/>
          </w:rPr>
          <w:t>atnim roku (OPR SZCZEGÓŁY 2)</w:t>
        </w:r>
        <w:r w:rsidR="006035B8">
          <w:rPr>
            <w:webHidden/>
          </w:rPr>
          <w:tab/>
        </w:r>
        <w:r w:rsidR="006035B8">
          <w:rPr>
            <w:webHidden/>
          </w:rPr>
          <w:fldChar w:fldCharType="begin"/>
        </w:r>
        <w:r w:rsidR="006035B8">
          <w:rPr>
            <w:webHidden/>
          </w:rPr>
          <w:instrText xml:space="preserve"> PAGEREF _Toc523219364 \h </w:instrText>
        </w:r>
        <w:r w:rsidR="006035B8">
          <w:rPr>
            <w:webHidden/>
          </w:rPr>
        </w:r>
        <w:r w:rsidR="006035B8">
          <w:rPr>
            <w:webHidden/>
          </w:rPr>
          <w:fldChar w:fldCharType="separate"/>
        </w:r>
        <w:r w:rsidR="006035B8">
          <w:rPr>
            <w:webHidden/>
          </w:rPr>
          <w:t>178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5" w:history="1">
        <w:r w:rsidR="006035B8" w:rsidRPr="00EB2CD6">
          <w:rPr>
            <w:rStyle w:val="Hyperlink"/>
            <w:rFonts w:ascii="Times New Roman" w:hAnsi="Times New Roman"/>
          </w:rPr>
          <w:t>4.2.3.1.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_Toc523219365 \h </w:instrText>
        </w:r>
        <w:r w:rsidR="006035B8">
          <w:rPr>
            <w:webHidden/>
          </w:rPr>
        </w:r>
        <w:r w:rsidR="006035B8">
          <w:rPr>
            <w:webHidden/>
          </w:rPr>
          <w:fldChar w:fldCharType="separate"/>
        </w:r>
        <w:r w:rsidR="006035B8">
          <w:rPr>
            <w:webHidden/>
          </w:rPr>
          <w:t>178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6" w:history="1">
        <w:r w:rsidR="006035B8" w:rsidRPr="00EB2CD6">
          <w:rPr>
            <w:rStyle w:val="Hyperlink"/>
            <w:rFonts w:ascii="Times New Roman" w:hAnsi="Times New Roman"/>
          </w:rPr>
          <w:t>4.2.3.2.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_Toc523219366 \h </w:instrText>
        </w:r>
        <w:r w:rsidR="006035B8">
          <w:rPr>
            <w:webHidden/>
          </w:rPr>
        </w:r>
        <w:r w:rsidR="006035B8">
          <w:rPr>
            <w:webHidden/>
          </w:rPr>
          <w:fldChar w:fldCharType="separate"/>
        </w:r>
        <w:r w:rsidR="006035B8">
          <w:rPr>
            <w:webHidden/>
          </w:rPr>
          <w:t>178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7" w:history="1">
        <w:r w:rsidR="006035B8" w:rsidRPr="00EB2CD6">
          <w:rPr>
            <w:rStyle w:val="Hyperlink"/>
            <w:rFonts w:ascii="Times New Roman" w:hAnsi="Times New Roman"/>
          </w:rPr>
          <w:t>5.</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Wzory dotyczące ryzyka rynkowego</w:t>
        </w:r>
        <w:r w:rsidR="006035B8">
          <w:rPr>
            <w:webHidden/>
          </w:rPr>
          <w:tab/>
        </w:r>
        <w:r w:rsidR="006035B8">
          <w:rPr>
            <w:webHidden/>
          </w:rPr>
          <w:fldChar w:fldCharType="begin"/>
        </w:r>
        <w:r w:rsidR="006035B8">
          <w:rPr>
            <w:webHidden/>
          </w:rPr>
          <w:instrText xml:space="preserve"> PAGEREF _Toc523219367 \h </w:instrText>
        </w:r>
        <w:r w:rsidR="006035B8">
          <w:rPr>
            <w:webHidden/>
          </w:rPr>
        </w:r>
        <w:r w:rsidR="006035B8">
          <w:rPr>
            <w:webHidden/>
          </w:rPr>
          <w:fldChar w:fldCharType="separate"/>
        </w:r>
        <w:r w:rsidR="006035B8">
          <w:rPr>
            <w:webHidden/>
          </w:rPr>
          <w:t>180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8" w:history="1">
        <w:r w:rsidR="006035B8" w:rsidRPr="00EB2CD6">
          <w:rPr>
            <w:rStyle w:val="Hyperlink"/>
            <w:rFonts w:ascii="Times New Roman" w:hAnsi="Times New Roman"/>
          </w:rPr>
          <w:t>5.1.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18.00 – Ryzyko rynkowe: ryzyko pozycji</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tyt</w:t>
        </w:r>
        <w:r w:rsidR="006035B8" w:rsidRPr="00EB2CD6">
          <w:rPr>
            <w:rStyle w:val="Hyperlink"/>
            <w:rFonts w:ascii="Times New Roman" w:hAnsi="Times New Roman"/>
          </w:rPr>
          <w:t>ułu rynkowych instrumentów dłużnych według metody standardowej (MKR SA TDI)</w:t>
        </w:r>
        <w:r w:rsidR="006035B8">
          <w:rPr>
            <w:webHidden/>
          </w:rPr>
          <w:tab/>
        </w:r>
        <w:r w:rsidR="006035B8">
          <w:rPr>
            <w:webHidden/>
          </w:rPr>
          <w:fldChar w:fldCharType="begin"/>
        </w:r>
        <w:r w:rsidR="006035B8">
          <w:rPr>
            <w:webHidden/>
          </w:rPr>
          <w:instrText xml:space="preserve"> PAGEREF _Toc523219368 \h </w:instrText>
        </w:r>
        <w:r w:rsidR="006035B8">
          <w:rPr>
            <w:webHidden/>
          </w:rPr>
        </w:r>
        <w:r w:rsidR="006035B8">
          <w:rPr>
            <w:webHidden/>
          </w:rPr>
          <w:fldChar w:fldCharType="separate"/>
        </w:r>
        <w:r w:rsidR="006035B8">
          <w:rPr>
            <w:webHidden/>
          </w:rPr>
          <w:t>180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69" w:history="1">
        <w:r w:rsidR="006035B8" w:rsidRPr="00EB2CD6">
          <w:rPr>
            <w:rStyle w:val="Hyperlink"/>
            <w:rFonts w:ascii="Times New Roman" w:hAnsi="Times New Roman"/>
          </w:rPr>
          <w:t>5.1.1.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_Toc523219369 \h </w:instrText>
        </w:r>
        <w:r w:rsidR="006035B8">
          <w:rPr>
            <w:webHidden/>
          </w:rPr>
        </w:r>
        <w:r w:rsidR="006035B8">
          <w:rPr>
            <w:webHidden/>
          </w:rPr>
          <w:fldChar w:fldCharType="separate"/>
        </w:r>
        <w:r w:rsidR="006035B8">
          <w:rPr>
            <w:webHidden/>
          </w:rPr>
          <w:t>180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0" w:history="1">
        <w:r w:rsidR="006035B8" w:rsidRPr="00EB2CD6">
          <w:rPr>
            <w:rStyle w:val="Hyperlink"/>
            <w:rFonts w:ascii="Times New Roman" w:hAnsi="Times New Roman"/>
          </w:rPr>
          <w:t>5.1.2.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_Toc523219370 \h </w:instrText>
        </w:r>
        <w:r w:rsidR="006035B8">
          <w:rPr>
            <w:webHidden/>
          </w:rPr>
        </w:r>
        <w:r w:rsidR="006035B8">
          <w:rPr>
            <w:webHidden/>
          </w:rPr>
          <w:fldChar w:fldCharType="separate"/>
        </w:r>
        <w:r w:rsidR="006035B8">
          <w:rPr>
            <w:webHidden/>
          </w:rPr>
          <w:t>180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1" w:history="1">
        <w:r w:rsidR="006035B8" w:rsidRPr="00EB2CD6">
          <w:rPr>
            <w:rStyle w:val="Hyperlink"/>
            <w:rFonts w:ascii="Times New Roman" w:hAnsi="Times New Roman"/>
          </w:rPr>
          <w:t>5.2.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19.00 – RYZYKO RYNKOWE: SZCZEGÓLNE RYZYKO Z TYTUŁU SEKURYTYZACJI WEDŁUG METODY STANDARDOWEJ (MKR SA SEC)</w:t>
        </w:r>
        <w:r w:rsidR="006035B8">
          <w:rPr>
            <w:webHidden/>
          </w:rPr>
          <w:tab/>
        </w:r>
        <w:r w:rsidR="006035B8">
          <w:rPr>
            <w:webHidden/>
          </w:rPr>
          <w:fldChar w:fldCharType="begin"/>
        </w:r>
        <w:r w:rsidR="006035B8">
          <w:rPr>
            <w:webHidden/>
          </w:rPr>
          <w:instrText xml:space="preserve"> PAGEREF _Toc523219371 \h </w:instrText>
        </w:r>
        <w:r w:rsidR="006035B8">
          <w:rPr>
            <w:webHidden/>
          </w:rPr>
        </w:r>
        <w:r w:rsidR="006035B8">
          <w:rPr>
            <w:webHidden/>
          </w:rPr>
          <w:fldChar w:fldCharType="separate"/>
        </w:r>
        <w:r w:rsidR="006035B8">
          <w:rPr>
            <w:webHidden/>
          </w:rPr>
          <w:t>183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2" w:history="1">
        <w:r w:rsidR="006035B8" w:rsidRPr="00EB2CD6">
          <w:rPr>
            <w:rStyle w:val="Hyperlink"/>
            <w:rFonts w:ascii="Times New Roman" w:hAnsi="Times New Roman"/>
          </w:rPr>
          <w:t>5.2.1.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_Toc523219372 \h </w:instrText>
        </w:r>
        <w:r w:rsidR="006035B8">
          <w:rPr>
            <w:webHidden/>
          </w:rPr>
        </w:r>
        <w:r w:rsidR="006035B8">
          <w:rPr>
            <w:webHidden/>
          </w:rPr>
          <w:fldChar w:fldCharType="separate"/>
        </w:r>
        <w:r w:rsidR="006035B8">
          <w:rPr>
            <w:webHidden/>
          </w:rPr>
          <w:t>183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3" w:history="1">
        <w:r w:rsidR="006035B8" w:rsidRPr="00EB2CD6">
          <w:rPr>
            <w:rStyle w:val="Hyperlink"/>
            <w:rFonts w:ascii="Times New Roman" w:hAnsi="Times New Roman"/>
          </w:rPr>
          <w:t>5.2.2.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_Toc523219373 \h </w:instrText>
        </w:r>
        <w:r w:rsidR="006035B8">
          <w:rPr>
            <w:webHidden/>
          </w:rPr>
        </w:r>
        <w:r w:rsidR="006035B8">
          <w:rPr>
            <w:webHidden/>
          </w:rPr>
          <w:fldChar w:fldCharType="separate"/>
        </w:r>
        <w:r w:rsidR="006035B8">
          <w:rPr>
            <w:webHidden/>
          </w:rPr>
          <w:t>184</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4" w:history="1">
        <w:r w:rsidR="006035B8" w:rsidRPr="00EB2CD6">
          <w:rPr>
            <w:rStyle w:val="Hyperlink"/>
            <w:rFonts w:ascii="Times New Roman" w:hAnsi="Times New Roman"/>
          </w:rPr>
          <w:t>5.3.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20.00 – RYZYKO RYNKOWE: SZCZEGÓLNE RYZYKO Z TYTUŁU POZYCJI PRZYPISANYCH DO KORELACYJNEGO PORTFELA HANDLOWEGO WEDŁUG METODY STANDARDOWEJ (MKR SA CTP)</w:t>
        </w:r>
        <w:r w:rsidR="006035B8">
          <w:rPr>
            <w:webHidden/>
          </w:rPr>
          <w:tab/>
        </w:r>
        <w:r w:rsidR="006035B8">
          <w:rPr>
            <w:webHidden/>
          </w:rPr>
          <w:fldChar w:fldCharType="begin"/>
        </w:r>
        <w:r w:rsidR="006035B8">
          <w:rPr>
            <w:webHidden/>
          </w:rPr>
          <w:instrText xml:space="preserve"> PAGEREF _Toc523219374 \h </w:instrText>
        </w:r>
        <w:r w:rsidR="006035B8">
          <w:rPr>
            <w:webHidden/>
          </w:rPr>
        </w:r>
        <w:r w:rsidR="006035B8">
          <w:rPr>
            <w:webHidden/>
          </w:rPr>
          <w:fldChar w:fldCharType="separate"/>
        </w:r>
        <w:r w:rsidR="006035B8">
          <w:rPr>
            <w:webHidden/>
          </w:rPr>
          <w:t>187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5" w:history="1">
        <w:r w:rsidR="006035B8" w:rsidRPr="00EB2CD6">
          <w:rPr>
            <w:rStyle w:val="Hyperlink"/>
            <w:rFonts w:ascii="Times New Roman" w:hAnsi="Times New Roman"/>
          </w:rPr>
          <w:t>5.3.1.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_Toc523219375 \h </w:instrText>
        </w:r>
        <w:r w:rsidR="006035B8">
          <w:rPr>
            <w:webHidden/>
          </w:rPr>
        </w:r>
        <w:r w:rsidR="006035B8">
          <w:rPr>
            <w:webHidden/>
          </w:rPr>
          <w:fldChar w:fldCharType="separate"/>
        </w:r>
        <w:r w:rsidR="006035B8">
          <w:rPr>
            <w:webHidden/>
          </w:rPr>
          <w:t>187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6" w:history="1">
        <w:r w:rsidR="006035B8" w:rsidRPr="00EB2CD6">
          <w:rPr>
            <w:rStyle w:val="Hyperlink"/>
            <w:rFonts w:ascii="Times New Roman" w:hAnsi="Times New Roman"/>
          </w:rPr>
          <w:t>5.3.2.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_Toc523219376 \h </w:instrText>
        </w:r>
        <w:r w:rsidR="006035B8">
          <w:rPr>
            <w:webHidden/>
          </w:rPr>
        </w:r>
        <w:r w:rsidR="006035B8">
          <w:rPr>
            <w:webHidden/>
          </w:rPr>
          <w:fldChar w:fldCharType="separate"/>
        </w:r>
        <w:r w:rsidR="006035B8">
          <w:rPr>
            <w:webHidden/>
          </w:rPr>
          <w:t>187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7" w:history="1">
        <w:r w:rsidR="006035B8" w:rsidRPr="00EB2CD6">
          <w:rPr>
            <w:rStyle w:val="Hyperlink"/>
            <w:rFonts w:ascii="Times New Roman" w:hAnsi="Times New Roman"/>
          </w:rPr>
          <w:t>5.4.</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21.00 – Ryzyko rynkowe: ryzyko pozycji związane</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pap</w:t>
        </w:r>
        <w:r w:rsidR="006035B8" w:rsidRPr="00EB2CD6">
          <w:rPr>
            <w:rStyle w:val="Hyperlink"/>
            <w:rFonts w:ascii="Times New Roman" w:hAnsi="Times New Roman"/>
          </w:rPr>
          <w:t>ierami kapitałowymi według metody standardowej (MKR SA EQU)</w:t>
        </w:r>
        <w:r w:rsidR="006035B8">
          <w:rPr>
            <w:webHidden/>
          </w:rPr>
          <w:tab/>
        </w:r>
        <w:r w:rsidR="006035B8">
          <w:rPr>
            <w:webHidden/>
          </w:rPr>
          <w:fldChar w:fldCharType="begin"/>
        </w:r>
        <w:r w:rsidR="006035B8">
          <w:rPr>
            <w:webHidden/>
          </w:rPr>
          <w:instrText xml:space="preserve"> PAGEREF _Toc523219377 \h </w:instrText>
        </w:r>
        <w:r w:rsidR="006035B8">
          <w:rPr>
            <w:webHidden/>
          </w:rPr>
        </w:r>
        <w:r w:rsidR="006035B8">
          <w:rPr>
            <w:webHidden/>
          </w:rPr>
          <w:fldChar w:fldCharType="separate"/>
        </w:r>
        <w:r w:rsidR="006035B8">
          <w:rPr>
            <w:webHidden/>
          </w:rPr>
          <w:t>190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8" w:history="1">
        <w:r w:rsidR="006035B8" w:rsidRPr="00EB2CD6">
          <w:rPr>
            <w:rStyle w:val="Hyperlink"/>
            <w:rFonts w:ascii="Times New Roman" w:hAnsi="Times New Roman"/>
          </w:rPr>
          <w:t>5.4.1.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_Toc523219378 \h </w:instrText>
        </w:r>
        <w:r w:rsidR="006035B8">
          <w:rPr>
            <w:webHidden/>
          </w:rPr>
        </w:r>
        <w:r w:rsidR="006035B8">
          <w:rPr>
            <w:webHidden/>
          </w:rPr>
          <w:fldChar w:fldCharType="separate"/>
        </w:r>
        <w:r w:rsidR="006035B8">
          <w:rPr>
            <w:webHidden/>
          </w:rPr>
          <w:t>190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79" w:history="1">
        <w:r w:rsidR="006035B8" w:rsidRPr="00EB2CD6">
          <w:rPr>
            <w:rStyle w:val="Hyperlink"/>
            <w:rFonts w:ascii="Times New Roman" w:hAnsi="Times New Roman"/>
          </w:rPr>
          <w:t>5.4.2.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_Toc523219379 \h </w:instrText>
        </w:r>
        <w:r w:rsidR="006035B8">
          <w:rPr>
            <w:webHidden/>
          </w:rPr>
        </w:r>
        <w:r w:rsidR="006035B8">
          <w:rPr>
            <w:webHidden/>
          </w:rPr>
          <w:fldChar w:fldCharType="separate"/>
        </w:r>
        <w:r w:rsidR="006035B8">
          <w:rPr>
            <w:webHidden/>
          </w:rPr>
          <w:t>191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0" w:history="1">
        <w:r w:rsidR="006035B8" w:rsidRPr="00EB2CD6">
          <w:rPr>
            <w:rStyle w:val="Hyperlink"/>
            <w:rFonts w:ascii="Times New Roman" w:hAnsi="Times New Roman"/>
          </w:rPr>
          <w:t>5.5.</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22.00 – Ryzyko rynkowe: metody standardowe</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odn</w:t>
        </w:r>
        <w:r w:rsidR="006035B8" w:rsidRPr="00EB2CD6">
          <w:rPr>
            <w:rStyle w:val="Hyperlink"/>
            <w:rFonts w:ascii="Times New Roman" w:hAnsi="Times New Roman"/>
          </w:rPr>
          <w:t>iesieniu do ryzyka walutowego (MKR SA FX)</w:t>
        </w:r>
        <w:r w:rsidR="006035B8">
          <w:rPr>
            <w:webHidden/>
          </w:rPr>
          <w:tab/>
        </w:r>
        <w:r w:rsidR="006035B8">
          <w:rPr>
            <w:webHidden/>
          </w:rPr>
          <w:fldChar w:fldCharType="begin"/>
        </w:r>
        <w:r w:rsidR="006035B8">
          <w:rPr>
            <w:webHidden/>
          </w:rPr>
          <w:instrText xml:space="preserve"> PAGEREF _Toc523219380 \h </w:instrText>
        </w:r>
        <w:r w:rsidR="006035B8">
          <w:rPr>
            <w:webHidden/>
          </w:rPr>
        </w:r>
        <w:r w:rsidR="006035B8">
          <w:rPr>
            <w:webHidden/>
          </w:rPr>
          <w:fldChar w:fldCharType="separate"/>
        </w:r>
        <w:r w:rsidR="006035B8">
          <w:rPr>
            <w:webHidden/>
          </w:rPr>
          <w:t>193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1" w:history="1">
        <w:r w:rsidR="006035B8" w:rsidRPr="00EB2CD6">
          <w:rPr>
            <w:rStyle w:val="Hyperlink"/>
            <w:rFonts w:ascii="Times New Roman" w:hAnsi="Times New Roman"/>
          </w:rPr>
          <w:t>5.5.1.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_Toc523219381 \h </w:instrText>
        </w:r>
        <w:r w:rsidR="006035B8">
          <w:rPr>
            <w:webHidden/>
          </w:rPr>
        </w:r>
        <w:r w:rsidR="006035B8">
          <w:rPr>
            <w:webHidden/>
          </w:rPr>
          <w:fldChar w:fldCharType="separate"/>
        </w:r>
        <w:r w:rsidR="006035B8">
          <w:rPr>
            <w:webHidden/>
          </w:rPr>
          <w:t>193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2" w:history="1">
        <w:r w:rsidR="006035B8" w:rsidRPr="00EB2CD6">
          <w:rPr>
            <w:rStyle w:val="Hyperlink"/>
            <w:rFonts w:ascii="Times New Roman" w:hAnsi="Times New Roman"/>
          </w:rPr>
          <w:t>5.5.2.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_Toc523219382 \h </w:instrText>
        </w:r>
        <w:r w:rsidR="006035B8">
          <w:rPr>
            <w:webHidden/>
          </w:rPr>
        </w:r>
        <w:r w:rsidR="006035B8">
          <w:rPr>
            <w:webHidden/>
          </w:rPr>
          <w:fldChar w:fldCharType="separate"/>
        </w:r>
        <w:r w:rsidR="006035B8">
          <w:rPr>
            <w:webHidden/>
          </w:rPr>
          <w:t>193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3" w:history="1">
        <w:r w:rsidR="006035B8" w:rsidRPr="00EB2CD6">
          <w:rPr>
            <w:rStyle w:val="Hyperlink"/>
            <w:rFonts w:ascii="Times New Roman" w:hAnsi="Times New Roman"/>
          </w:rPr>
          <w:t>5.6.</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23.00 – Ryzyko rynkowe: metody standardowe</w:t>
        </w:r>
        <w:r w:rsidR="00E11679" w:rsidRPr="00EB2CD6">
          <w:rPr>
            <w:rStyle w:val="Hyperlink"/>
            <w:rFonts w:ascii="Times New Roman" w:hAnsi="Times New Roman"/>
          </w:rPr>
          <w:t xml:space="preserve"> w</w:t>
        </w:r>
        <w:r w:rsidR="00E11679">
          <w:rPr>
            <w:rStyle w:val="Hyperlink"/>
            <w:rFonts w:ascii="Times New Roman" w:hAnsi="Times New Roman"/>
          </w:rPr>
          <w:t> </w:t>
        </w:r>
        <w:r w:rsidR="00E11679" w:rsidRPr="00EB2CD6">
          <w:rPr>
            <w:rStyle w:val="Hyperlink"/>
            <w:rFonts w:ascii="Times New Roman" w:hAnsi="Times New Roman"/>
          </w:rPr>
          <w:t>odn</w:t>
        </w:r>
        <w:r w:rsidR="006035B8" w:rsidRPr="00EB2CD6">
          <w:rPr>
            <w:rStyle w:val="Hyperlink"/>
            <w:rFonts w:ascii="Times New Roman" w:hAnsi="Times New Roman"/>
          </w:rPr>
          <w:t>iesieniu do towarów (MKR SA COM)</w:t>
        </w:r>
        <w:r w:rsidR="006035B8">
          <w:rPr>
            <w:webHidden/>
          </w:rPr>
          <w:tab/>
        </w:r>
        <w:r w:rsidR="006035B8">
          <w:rPr>
            <w:webHidden/>
          </w:rPr>
          <w:fldChar w:fldCharType="begin"/>
        </w:r>
        <w:r w:rsidR="006035B8">
          <w:rPr>
            <w:webHidden/>
          </w:rPr>
          <w:instrText xml:space="preserve"> PAGEREF _Toc523219383 \h </w:instrText>
        </w:r>
        <w:r w:rsidR="006035B8">
          <w:rPr>
            <w:webHidden/>
          </w:rPr>
        </w:r>
        <w:r w:rsidR="006035B8">
          <w:rPr>
            <w:webHidden/>
          </w:rPr>
          <w:fldChar w:fldCharType="separate"/>
        </w:r>
        <w:r w:rsidR="006035B8">
          <w:rPr>
            <w:webHidden/>
          </w:rPr>
          <w:t>196</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4" w:history="1">
        <w:r w:rsidR="006035B8" w:rsidRPr="00EB2CD6">
          <w:rPr>
            <w:rStyle w:val="Hyperlink"/>
            <w:rFonts w:ascii="Times New Roman" w:hAnsi="Times New Roman"/>
          </w:rPr>
          <w:t>5.6.1.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_Toc523219384 \h </w:instrText>
        </w:r>
        <w:r w:rsidR="006035B8">
          <w:rPr>
            <w:webHidden/>
          </w:rPr>
        </w:r>
        <w:r w:rsidR="006035B8">
          <w:rPr>
            <w:webHidden/>
          </w:rPr>
          <w:fldChar w:fldCharType="separate"/>
        </w:r>
        <w:r w:rsidR="006035B8">
          <w:rPr>
            <w:webHidden/>
          </w:rPr>
          <w:t>196</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5" w:history="1">
        <w:r w:rsidR="006035B8" w:rsidRPr="00EB2CD6">
          <w:rPr>
            <w:rStyle w:val="Hyperlink"/>
            <w:rFonts w:ascii="Times New Roman" w:hAnsi="Times New Roman"/>
          </w:rPr>
          <w:t>5.6.2.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_Toc523219385 \h </w:instrText>
        </w:r>
        <w:r w:rsidR="006035B8">
          <w:rPr>
            <w:webHidden/>
          </w:rPr>
        </w:r>
        <w:r w:rsidR="006035B8">
          <w:rPr>
            <w:webHidden/>
          </w:rPr>
          <w:fldChar w:fldCharType="separate"/>
        </w:r>
        <w:r w:rsidR="006035B8">
          <w:rPr>
            <w:webHidden/>
          </w:rPr>
          <w:t>196</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6" w:history="1">
        <w:r w:rsidR="006035B8" w:rsidRPr="00EB2CD6">
          <w:rPr>
            <w:rStyle w:val="Hyperlink"/>
            <w:rFonts w:ascii="Times New Roman" w:hAnsi="Times New Roman"/>
          </w:rPr>
          <w:t>5.7.</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24.00 – Modele wewnętrzne ryzyka rynkowego (MKR IM)</w:t>
        </w:r>
        <w:r w:rsidR="006035B8">
          <w:rPr>
            <w:webHidden/>
          </w:rPr>
          <w:tab/>
        </w:r>
        <w:r w:rsidR="006035B8">
          <w:rPr>
            <w:webHidden/>
          </w:rPr>
          <w:fldChar w:fldCharType="begin"/>
        </w:r>
        <w:r w:rsidR="006035B8">
          <w:rPr>
            <w:webHidden/>
          </w:rPr>
          <w:instrText xml:space="preserve"> PAGEREF _Toc523219386 \h </w:instrText>
        </w:r>
        <w:r w:rsidR="006035B8">
          <w:rPr>
            <w:webHidden/>
          </w:rPr>
        </w:r>
        <w:r w:rsidR="006035B8">
          <w:rPr>
            <w:webHidden/>
          </w:rPr>
          <w:fldChar w:fldCharType="separate"/>
        </w:r>
        <w:r w:rsidR="006035B8">
          <w:rPr>
            <w:webHidden/>
          </w:rPr>
          <w:t>197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7" w:history="1">
        <w:r w:rsidR="006035B8" w:rsidRPr="00EB2CD6">
          <w:rPr>
            <w:rStyle w:val="Hyperlink"/>
            <w:rFonts w:ascii="Times New Roman" w:hAnsi="Times New Roman"/>
          </w:rPr>
          <w:t>5.7.1.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_Toc523219387 \h </w:instrText>
        </w:r>
        <w:r w:rsidR="006035B8">
          <w:rPr>
            <w:webHidden/>
          </w:rPr>
        </w:r>
        <w:r w:rsidR="006035B8">
          <w:rPr>
            <w:webHidden/>
          </w:rPr>
          <w:fldChar w:fldCharType="separate"/>
        </w:r>
        <w:r w:rsidR="006035B8">
          <w:rPr>
            <w:webHidden/>
          </w:rPr>
          <w:t>197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8" w:history="1">
        <w:r w:rsidR="006035B8" w:rsidRPr="00EB2CD6">
          <w:rPr>
            <w:rStyle w:val="Hyperlink"/>
            <w:rFonts w:ascii="Times New Roman" w:hAnsi="Times New Roman"/>
          </w:rPr>
          <w:t>5.7.2.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_Toc523219388 \h </w:instrText>
        </w:r>
        <w:r w:rsidR="006035B8">
          <w:rPr>
            <w:webHidden/>
          </w:rPr>
        </w:r>
        <w:r w:rsidR="006035B8">
          <w:rPr>
            <w:webHidden/>
          </w:rPr>
          <w:fldChar w:fldCharType="separate"/>
        </w:r>
        <w:r w:rsidR="006035B8">
          <w:rPr>
            <w:webHidden/>
          </w:rPr>
          <w:t>198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89" w:history="1">
        <w:r w:rsidR="006035B8" w:rsidRPr="00EB2CD6">
          <w:rPr>
            <w:rStyle w:val="Hyperlink"/>
            <w:rFonts w:ascii="Times New Roman" w:hAnsi="Times New Roman"/>
          </w:rPr>
          <w:t>5.8.</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25.00 – RYZYKO ZWIĄZANE Z KOREKTĄ WYCENY KREDYTOWEJ (CVA)</w:t>
        </w:r>
        <w:r w:rsidR="006035B8">
          <w:rPr>
            <w:webHidden/>
          </w:rPr>
          <w:tab/>
        </w:r>
        <w:r w:rsidR="006035B8">
          <w:rPr>
            <w:webHidden/>
          </w:rPr>
          <w:fldChar w:fldCharType="begin"/>
        </w:r>
        <w:r w:rsidR="006035B8">
          <w:rPr>
            <w:webHidden/>
          </w:rPr>
          <w:instrText xml:space="preserve"> PAGEREF _Toc523219389 \h </w:instrText>
        </w:r>
        <w:r w:rsidR="006035B8">
          <w:rPr>
            <w:webHidden/>
          </w:rPr>
        </w:r>
        <w:r w:rsidR="006035B8">
          <w:rPr>
            <w:webHidden/>
          </w:rPr>
          <w:fldChar w:fldCharType="separate"/>
        </w:r>
        <w:r w:rsidR="006035B8">
          <w:rPr>
            <w:webHidden/>
          </w:rPr>
          <w:t>201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0" w:history="1">
        <w:r w:rsidR="006035B8" w:rsidRPr="00EB2CD6">
          <w:rPr>
            <w:rStyle w:val="Hyperlink"/>
            <w:rFonts w:ascii="Times New Roman" w:hAnsi="Times New Roman"/>
          </w:rPr>
          <w:t>5.8.1.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_Toc523219390 \h </w:instrText>
        </w:r>
        <w:r w:rsidR="006035B8">
          <w:rPr>
            <w:webHidden/>
          </w:rPr>
        </w:r>
        <w:r w:rsidR="006035B8">
          <w:rPr>
            <w:webHidden/>
          </w:rPr>
          <w:fldChar w:fldCharType="separate"/>
        </w:r>
        <w:r w:rsidR="006035B8">
          <w:rPr>
            <w:webHidden/>
          </w:rPr>
          <w:t>201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1" w:history="1">
        <w:r w:rsidR="006035B8" w:rsidRPr="00EB2CD6">
          <w:rPr>
            <w:rStyle w:val="Hyperlink"/>
            <w:rFonts w:ascii="Times New Roman" w:hAnsi="Times New Roman"/>
          </w:rPr>
          <w:t>6.</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Ostrożna wycena (PruVal)</w:t>
        </w:r>
        <w:r w:rsidR="006035B8">
          <w:rPr>
            <w:webHidden/>
          </w:rPr>
          <w:tab/>
        </w:r>
        <w:r w:rsidR="006035B8">
          <w:rPr>
            <w:webHidden/>
          </w:rPr>
          <w:fldChar w:fldCharType="begin"/>
        </w:r>
        <w:r w:rsidR="006035B8">
          <w:rPr>
            <w:webHidden/>
          </w:rPr>
          <w:instrText xml:space="preserve"> PAGEREF _Toc523219391 \h </w:instrText>
        </w:r>
        <w:r w:rsidR="006035B8">
          <w:rPr>
            <w:webHidden/>
          </w:rPr>
        </w:r>
        <w:r w:rsidR="006035B8">
          <w:rPr>
            <w:webHidden/>
          </w:rPr>
          <w:fldChar w:fldCharType="separate"/>
        </w:r>
        <w:r w:rsidR="006035B8">
          <w:rPr>
            <w:webHidden/>
          </w:rPr>
          <w:t>203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2" w:history="1">
        <w:r w:rsidR="006035B8" w:rsidRPr="00EB2CD6">
          <w:rPr>
            <w:rStyle w:val="Hyperlink"/>
            <w:rFonts w:ascii="Times New Roman" w:hAnsi="Times New Roman"/>
          </w:rPr>
          <w:t>6.1.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32.01 - Ostrożna wycena: aktywa</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zob</w:t>
        </w:r>
        <w:r w:rsidR="006035B8" w:rsidRPr="00EB2CD6">
          <w:rPr>
            <w:rStyle w:val="Hyperlink"/>
            <w:rFonts w:ascii="Times New Roman" w:hAnsi="Times New Roman"/>
          </w:rPr>
          <w:t>owiązania wyceniane według wartości godziwej (PruVal 1)</w:t>
        </w:r>
        <w:r w:rsidR="006035B8">
          <w:rPr>
            <w:webHidden/>
          </w:rPr>
          <w:tab/>
        </w:r>
        <w:r w:rsidR="006035B8">
          <w:rPr>
            <w:webHidden/>
          </w:rPr>
          <w:fldChar w:fldCharType="begin"/>
        </w:r>
        <w:r w:rsidR="006035B8">
          <w:rPr>
            <w:webHidden/>
          </w:rPr>
          <w:instrText xml:space="preserve"> PAGEREF _Toc523219392 \h </w:instrText>
        </w:r>
        <w:r w:rsidR="006035B8">
          <w:rPr>
            <w:webHidden/>
          </w:rPr>
        </w:r>
        <w:r w:rsidR="006035B8">
          <w:rPr>
            <w:webHidden/>
          </w:rPr>
          <w:fldChar w:fldCharType="separate"/>
        </w:r>
        <w:r w:rsidR="006035B8">
          <w:rPr>
            <w:webHidden/>
          </w:rPr>
          <w:t>203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3" w:history="1">
        <w:r w:rsidR="006035B8" w:rsidRPr="00EB2CD6">
          <w:rPr>
            <w:rStyle w:val="Hyperlink"/>
            <w:rFonts w:ascii="Times New Roman" w:hAnsi="Times New Roman"/>
          </w:rPr>
          <w:t>6.1.1.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_Toc523219393 \h </w:instrText>
        </w:r>
        <w:r w:rsidR="006035B8">
          <w:rPr>
            <w:webHidden/>
          </w:rPr>
        </w:r>
        <w:r w:rsidR="006035B8">
          <w:rPr>
            <w:webHidden/>
          </w:rPr>
          <w:fldChar w:fldCharType="separate"/>
        </w:r>
        <w:r w:rsidR="006035B8">
          <w:rPr>
            <w:webHidden/>
          </w:rPr>
          <w:t>203</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4" w:history="1">
        <w:r w:rsidR="006035B8" w:rsidRPr="00EB2CD6">
          <w:rPr>
            <w:rStyle w:val="Hyperlink"/>
            <w:rFonts w:ascii="Times New Roman" w:hAnsi="Times New Roman"/>
          </w:rPr>
          <w:t>6.1.2.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_Toc523219394 \h </w:instrText>
        </w:r>
        <w:r w:rsidR="006035B8">
          <w:rPr>
            <w:webHidden/>
          </w:rPr>
        </w:r>
        <w:r w:rsidR="006035B8">
          <w:rPr>
            <w:webHidden/>
          </w:rPr>
          <w:fldChar w:fldCharType="separate"/>
        </w:r>
        <w:r w:rsidR="006035B8">
          <w:rPr>
            <w:webHidden/>
          </w:rPr>
          <w:t>204</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5" w:history="1">
        <w:r w:rsidR="006035B8" w:rsidRPr="00EB2CD6">
          <w:rPr>
            <w:rStyle w:val="Hyperlink"/>
            <w:rFonts w:ascii="Times New Roman" w:hAnsi="Times New Roman"/>
          </w:rPr>
          <w:t>6.2.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32.02 - Ostrożna wycena: metoda podstawowa (PruVal 2)</w:t>
        </w:r>
        <w:r w:rsidR="006035B8">
          <w:rPr>
            <w:webHidden/>
          </w:rPr>
          <w:tab/>
        </w:r>
        <w:r w:rsidR="006035B8">
          <w:rPr>
            <w:webHidden/>
          </w:rPr>
          <w:fldChar w:fldCharType="begin"/>
        </w:r>
        <w:r w:rsidR="006035B8">
          <w:rPr>
            <w:webHidden/>
          </w:rPr>
          <w:instrText xml:space="preserve"> PAGEREF _Toc523219395 \h </w:instrText>
        </w:r>
        <w:r w:rsidR="006035B8">
          <w:rPr>
            <w:webHidden/>
          </w:rPr>
        </w:r>
        <w:r w:rsidR="006035B8">
          <w:rPr>
            <w:webHidden/>
          </w:rPr>
          <w:fldChar w:fldCharType="separate"/>
        </w:r>
        <w:r w:rsidR="006035B8">
          <w:rPr>
            <w:webHidden/>
          </w:rPr>
          <w:t>209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6" w:history="1">
        <w:r w:rsidR="006035B8" w:rsidRPr="00EB2CD6">
          <w:rPr>
            <w:rStyle w:val="Hyperlink"/>
            <w:rFonts w:ascii="Times New Roman" w:hAnsi="Times New Roman"/>
          </w:rPr>
          <w:t>6.2.1.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_Toc523219396 \h </w:instrText>
        </w:r>
        <w:r w:rsidR="006035B8">
          <w:rPr>
            <w:webHidden/>
          </w:rPr>
        </w:r>
        <w:r w:rsidR="006035B8">
          <w:rPr>
            <w:webHidden/>
          </w:rPr>
          <w:fldChar w:fldCharType="separate"/>
        </w:r>
        <w:r w:rsidR="006035B8">
          <w:rPr>
            <w:webHidden/>
          </w:rPr>
          <w:t>209</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7" w:history="1">
        <w:r w:rsidR="006035B8" w:rsidRPr="00EB2CD6">
          <w:rPr>
            <w:rStyle w:val="Hyperlink"/>
            <w:rFonts w:ascii="Times New Roman" w:hAnsi="Times New Roman"/>
          </w:rPr>
          <w:t>6.2.2.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_Toc523219397 \h </w:instrText>
        </w:r>
        <w:r w:rsidR="006035B8">
          <w:rPr>
            <w:webHidden/>
          </w:rPr>
        </w:r>
        <w:r w:rsidR="006035B8">
          <w:rPr>
            <w:webHidden/>
          </w:rPr>
          <w:fldChar w:fldCharType="separate"/>
        </w:r>
        <w:r w:rsidR="006035B8">
          <w:rPr>
            <w:webHidden/>
          </w:rPr>
          <w:t>210</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8" w:history="1">
        <w:r w:rsidR="006035B8" w:rsidRPr="00EB2CD6">
          <w:rPr>
            <w:rStyle w:val="Hyperlink"/>
            <w:rFonts w:ascii="Times New Roman" w:hAnsi="Times New Roman"/>
          </w:rPr>
          <w:t>6.3. C 32.03 - Ostrożna wycena: AVA</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tyt</w:t>
        </w:r>
        <w:r w:rsidR="006035B8" w:rsidRPr="00EB2CD6">
          <w:rPr>
            <w:rStyle w:val="Hyperlink"/>
            <w:rFonts w:ascii="Times New Roman" w:hAnsi="Times New Roman"/>
          </w:rPr>
          <w:t>ułu ryzyka modelu (PruVal 3)</w:t>
        </w:r>
        <w:r w:rsidR="006035B8">
          <w:rPr>
            <w:webHidden/>
          </w:rPr>
          <w:tab/>
        </w:r>
        <w:r w:rsidR="006035B8">
          <w:rPr>
            <w:webHidden/>
          </w:rPr>
          <w:fldChar w:fldCharType="begin"/>
        </w:r>
        <w:r w:rsidR="006035B8">
          <w:rPr>
            <w:webHidden/>
          </w:rPr>
          <w:instrText xml:space="preserve"> PAGEREF _Toc523219398 \h </w:instrText>
        </w:r>
        <w:r w:rsidR="006035B8">
          <w:rPr>
            <w:webHidden/>
          </w:rPr>
        </w:r>
        <w:r w:rsidR="006035B8">
          <w:rPr>
            <w:webHidden/>
          </w:rPr>
          <w:fldChar w:fldCharType="separate"/>
        </w:r>
        <w:r w:rsidR="006035B8">
          <w:rPr>
            <w:webHidden/>
          </w:rPr>
          <w:t>221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399" w:history="1">
        <w:r w:rsidR="006035B8" w:rsidRPr="00EB2CD6">
          <w:rPr>
            <w:rStyle w:val="Hyperlink"/>
            <w:rFonts w:ascii="Times New Roman" w:hAnsi="Times New Roman"/>
          </w:rPr>
          <w:t>6.3.1.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_Toc523219399 \h </w:instrText>
        </w:r>
        <w:r w:rsidR="006035B8">
          <w:rPr>
            <w:webHidden/>
          </w:rPr>
        </w:r>
        <w:r w:rsidR="006035B8">
          <w:rPr>
            <w:webHidden/>
          </w:rPr>
          <w:fldChar w:fldCharType="separate"/>
        </w:r>
        <w:r w:rsidR="006035B8">
          <w:rPr>
            <w:webHidden/>
          </w:rPr>
          <w:t>221</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400" w:history="1">
        <w:r w:rsidR="006035B8" w:rsidRPr="00EB2CD6">
          <w:rPr>
            <w:rStyle w:val="Hyperlink"/>
            <w:rFonts w:ascii="Times New Roman" w:hAnsi="Times New Roman"/>
          </w:rPr>
          <w:t>6.3.2.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_Toc523219400 \h </w:instrText>
        </w:r>
        <w:r w:rsidR="006035B8">
          <w:rPr>
            <w:webHidden/>
          </w:rPr>
        </w:r>
        <w:r w:rsidR="006035B8">
          <w:rPr>
            <w:webHidden/>
          </w:rPr>
          <w:fldChar w:fldCharType="separate"/>
        </w:r>
        <w:r w:rsidR="006035B8">
          <w:rPr>
            <w:webHidden/>
          </w:rPr>
          <w:t>222</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401" w:history="1">
        <w:r w:rsidR="006035B8" w:rsidRPr="00EB2CD6">
          <w:rPr>
            <w:rStyle w:val="Hyperlink"/>
            <w:rFonts w:ascii="Times New Roman" w:hAnsi="Times New Roman"/>
          </w:rPr>
          <w:t>6.4 C 32.04 - Ostrożna wycena: AVA</w:t>
        </w:r>
        <w:r w:rsidR="00E11679" w:rsidRPr="00EB2CD6">
          <w:rPr>
            <w:rStyle w:val="Hyperlink"/>
            <w:rFonts w:ascii="Times New Roman" w:hAnsi="Times New Roman"/>
          </w:rPr>
          <w:t xml:space="preserve"> z</w:t>
        </w:r>
        <w:r w:rsidR="00E11679">
          <w:rPr>
            <w:rStyle w:val="Hyperlink"/>
            <w:rFonts w:ascii="Times New Roman" w:hAnsi="Times New Roman"/>
          </w:rPr>
          <w:t> </w:t>
        </w:r>
        <w:r w:rsidR="00E11679" w:rsidRPr="00EB2CD6">
          <w:rPr>
            <w:rStyle w:val="Hyperlink"/>
            <w:rFonts w:ascii="Times New Roman" w:hAnsi="Times New Roman"/>
          </w:rPr>
          <w:t>tyt</w:t>
        </w:r>
        <w:r w:rsidR="006035B8" w:rsidRPr="00EB2CD6">
          <w:rPr>
            <w:rStyle w:val="Hyperlink"/>
            <w:rFonts w:ascii="Times New Roman" w:hAnsi="Times New Roman"/>
          </w:rPr>
          <w:t>ułu pozycji</w:t>
        </w:r>
        <w:r w:rsidR="00E11679" w:rsidRPr="00EB2CD6">
          <w:rPr>
            <w:rStyle w:val="Hyperlink"/>
            <w:rFonts w:ascii="Times New Roman" w:hAnsi="Times New Roman"/>
          </w:rPr>
          <w:t xml:space="preserve"> o</w:t>
        </w:r>
        <w:r w:rsidR="00E11679">
          <w:rPr>
            <w:rStyle w:val="Hyperlink"/>
            <w:rFonts w:ascii="Times New Roman" w:hAnsi="Times New Roman"/>
          </w:rPr>
          <w:t> </w:t>
        </w:r>
        <w:r w:rsidR="00E11679" w:rsidRPr="00EB2CD6">
          <w:rPr>
            <w:rStyle w:val="Hyperlink"/>
            <w:rFonts w:ascii="Times New Roman" w:hAnsi="Times New Roman"/>
          </w:rPr>
          <w:t>duż</w:t>
        </w:r>
        <w:r w:rsidR="006035B8" w:rsidRPr="00EB2CD6">
          <w:rPr>
            <w:rStyle w:val="Hyperlink"/>
            <w:rFonts w:ascii="Times New Roman" w:hAnsi="Times New Roman"/>
          </w:rPr>
          <w:t>ej koncentracji (PruVal 4)</w:t>
        </w:r>
        <w:r w:rsidR="006035B8">
          <w:rPr>
            <w:webHidden/>
          </w:rPr>
          <w:tab/>
        </w:r>
        <w:r w:rsidR="006035B8">
          <w:rPr>
            <w:webHidden/>
          </w:rPr>
          <w:fldChar w:fldCharType="begin"/>
        </w:r>
        <w:r w:rsidR="006035B8">
          <w:rPr>
            <w:webHidden/>
          </w:rPr>
          <w:instrText xml:space="preserve"> PAGEREF _Toc523219401 \h </w:instrText>
        </w:r>
        <w:r w:rsidR="006035B8">
          <w:rPr>
            <w:webHidden/>
          </w:rPr>
        </w:r>
        <w:r w:rsidR="006035B8">
          <w:rPr>
            <w:webHidden/>
          </w:rPr>
          <w:fldChar w:fldCharType="separate"/>
        </w:r>
        <w:r w:rsidR="006035B8">
          <w:rPr>
            <w:webHidden/>
          </w:rPr>
          <w:t>224</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402" w:history="1">
        <w:r w:rsidR="006035B8" w:rsidRPr="00EB2CD6">
          <w:rPr>
            <w:rStyle w:val="Hyperlink"/>
            <w:rFonts w:ascii="Times New Roman" w:hAnsi="Times New Roman"/>
          </w:rPr>
          <w:t>6.4.1.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_Toc523219402 \h </w:instrText>
        </w:r>
        <w:r w:rsidR="006035B8">
          <w:rPr>
            <w:webHidden/>
          </w:rPr>
        </w:r>
        <w:r w:rsidR="006035B8">
          <w:rPr>
            <w:webHidden/>
          </w:rPr>
          <w:fldChar w:fldCharType="separate"/>
        </w:r>
        <w:r w:rsidR="006035B8">
          <w:rPr>
            <w:webHidden/>
          </w:rPr>
          <w:t>224</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403" w:history="1">
        <w:r w:rsidR="006035B8" w:rsidRPr="00EB2CD6">
          <w:rPr>
            <w:rStyle w:val="Hyperlink"/>
            <w:rFonts w:ascii="Times New Roman" w:hAnsi="Times New Roman"/>
          </w:rPr>
          <w:t>6.4.2.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_Toc523219403 \h </w:instrText>
        </w:r>
        <w:r w:rsidR="006035B8">
          <w:rPr>
            <w:webHidden/>
          </w:rPr>
        </w:r>
        <w:r w:rsidR="006035B8">
          <w:rPr>
            <w:webHidden/>
          </w:rPr>
          <w:fldChar w:fldCharType="separate"/>
        </w:r>
        <w:r w:rsidR="006035B8">
          <w:rPr>
            <w:webHidden/>
          </w:rPr>
          <w:t>225</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404" w:history="1">
        <w:r w:rsidR="006035B8" w:rsidRPr="00EB2CD6">
          <w:rPr>
            <w:rStyle w:val="Hyperlink"/>
            <w:rFonts w:ascii="Times New Roman" w:hAnsi="Times New Roman"/>
          </w:rPr>
          <w:t>7.</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C 33.00 – Ekspozycje wobec sektora instytucji rządowych</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sam</w:t>
        </w:r>
        <w:r w:rsidR="006035B8" w:rsidRPr="00EB2CD6">
          <w:rPr>
            <w:rStyle w:val="Hyperlink"/>
            <w:rFonts w:ascii="Times New Roman" w:hAnsi="Times New Roman"/>
          </w:rPr>
          <w:t>orządowych (GOV)</w:t>
        </w:r>
        <w:r w:rsidR="006035B8">
          <w:rPr>
            <w:webHidden/>
          </w:rPr>
          <w:tab/>
        </w:r>
        <w:r w:rsidR="006035B8">
          <w:rPr>
            <w:webHidden/>
          </w:rPr>
          <w:fldChar w:fldCharType="begin"/>
        </w:r>
        <w:r w:rsidR="006035B8">
          <w:rPr>
            <w:webHidden/>
          </w:rPr>
          <w:instrText xml:space="preserve"> PAGEREF _Toc523219404 \h </w:instrText>
        </w:r>
        <w:r w:rsidR="006035B8">
          <w:rPr>
            <w:webHidden/>
          </w:rPr>
        </w:r>
        <w:r w:rsidR="006035B8">
          <w:rPr>
            <w:webHidden/>
          </w:rPr>
          <w:fldChar w:fldCharType="separate"/>
        </w:r>
        <w:r w:rsidR="006035B8">
          <w:rPr>
            <w:webHidden/>
          </w:rPr>
          <w:t>227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405" w:history="1">
        <w:r w:rsidR="006035B8" w:rsidRPr="00EB2CD6">
          <w:rPr>
            <w:rStyle w:val="Hyperlink"/>
            <w:rFonts w:ascii="Times New Roman" w:hAnsi="Times New Roman"/>
          </w:rPr>
          <w:t>7.1.</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Uwagi ogólne</w:t>
        </w:r>
        <w:r w:rsidR="006035B8">
          <w:rPr>
            <w:webHidden/>
          </w:rPr>
          <w:tab/>
        </w:r>
        <w:r w:rsidR="006035B8">
          <w:rPr>
            <w:webHidden/>
          </w:rPr>
          <w:fldChar w:fldCharType="begin"/>
        </w:r>
        <w:r w:rsidR="006035B8">
          <w:rPr>
            <w:webHidden/>
          </w:rPr>
          <w:instrText xml:space="preserve"> PAGEREF _Toc523219405 \h </w:instrText>
        </w:r>
        <w:r w:rsidR="006035B8">
          <w:rPr>
            <w:webHidden/>
          </w:rPr>
        </w:r>
        <w:r w:rsidR="006035B8">
          <w:rPr>
            <w:webHidden/>
          </w:rPr>
          <w:fldChar w:fldCharType="separate"/>
        </w:r>
        <w:r w:rsidR="006035B8">
          <w:rPr>
            <w:webHidden/>
          </w:rPr>
          <w:t>227</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406" w:history="1">
        <w:r w:rsidR="006035B8" w:rsidRPr="00EB2CD6">
          <w:rPr>
            <w:rStyle w:val="Hyperlink"/>
            <w:rFonts w:ascii="Times New Roman" w:hAnsi="Times New Roman"/>
          </w:rPr>
          <w:t>7.2.</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Zakres wzoru dotyczącego ekspozycji wobec „sektora instytucji rządowych</w:t>
        </w:r>
        <w:r w:rsidR="00E11679" w:rsidRPr="00EB2CD6">
          <w:rPr>
            <w:rStyle w:val="Hyperlink"/>
            <w:rFonts w:ascii="Times New Roman" w:hAnsi="Times New Roman"/>
          </w:rPr>
          <w:t xml:space="preserve"> i</w:t>
        </w:r>
        <w:r w:rsidR="00E11679">
          <w:rPr>
            <w:rStyle w:val="Hyperlink"/>
            <w:rFonts w:ascii="Times New Roman" w:hAnsi="Times New Roman"/>
          </w:rPr>
          <w:t> </w:t>
        </w:r>
        <w:r w:rsidR="00E11679" w:rsidRPr="00EB2CD6">
          <w:rPr>
            <w:rStyle w:val="Hyperlink"/>
            <w:rFonts w:ascii="Times New Roman" w:hAnsi="Times New Roman"/>
          </w:rPr>
          <w:t>sam</w:t>
        </w:r>
        <w:r w:rsidR="006035B8" w:rsidRPr="00EB2CD6">
          <w:rPr>
            <w:rStyle w:val="Hyperlink"/>
            <w:rFonts w:ascii="Times New Roman" w:hAnsi="Times New Roman"/>
          </w:rPr>
          <w:t>orządowych”</w:t>
        </w:r>
        <w:r w:rsidR="006035B8">
          <w:rPr>
            <w:webHidden/>
          </w:rPr>
          <w:tab/>
        </w:r>
        <w:r w:rsidR="006035B8">
          <w:rPr>
            <w:webHidden/>
          </w:rPr>
          <w:fldChar w:fldCharType="begin"/>
        </w:r>
        <w:r w:rsidR="006035B8">
          <w:rPr>
            <w:webHidden/>
          </w:rPr>
          <w:instrText xml:space="preserve"> PAGEREF _Toc523219406 \h </w:instrText>
        </w:r>
        <w:r w:rsidR="006035B8">
          <w:rPr>
            <w:webHidden/>
          </w:rPr>
        </w:r>
        <w:r w:rsidR="006035B8">
          <w:rPr>
            <w:webHidden/>
          </w:rPr>
          <w:fldChar w:fldCharType="separate"/>
        </w:r>
        <w:r w:rsidR="006035B8">
          <w:rPr>
            <w:webHidden/>
          </w:rPr>
          <w:t>228</w:t>
        </w:r>
        <w:r w:rsidR="006035B8">
          <w:rPr>
            <w:webHidden/>
          </w:rPr>
          <w:fldChar w:fldCharType="end"/>
        </w:r>
      </w:hyperlink>
    </w:p>
    <w:p w:rsidR="006035B8" w:rsidRDefault="00DF157C">
      <w:pPr>
        <w:pStyle w:val="TOC2"/>
        <w:rPr>
          <w:rFonts w:asciiTheme="minorHAnsi" w:eastAsiaTheme="minorEastAsia" w:hAnsiTheme="minorHAnsi" w:cstheme="minorBidi"/>
          <w:b w:val="0"/>
          <w:smallCaps w:val="0"/>
          <w:sz w:val="22"/>
          <w:lang w:val="en-GB" w:eastAsia="en-GB" w:bidi="ar-SA"/>
        </w:rPr>
      </w:pPr>
      <w:hyperlink w:anchor="_Toc523219407" w:history="1">
        <w:r w:rsidR="006035B8" w:rsidRPr="00EB2CD6">
          <w:rPr>
            <w:rStyle w:val="Hyperlink"/>
            <w:rFonts w:ascii="Times New Roman" w:hAnsi="Times New Roman"/>
          </w:rPr>
          <w:t>7.3.</w:t>
        </w:r>
        <w:r w:rsidR="006035B8">
          <w:rPr>
            <w:rFonts w:asciiTheme="minorHAnsi" w:eastAsiaTheme="minorEastAsia" w:hAnsiTheme="minorHAnsi" w:cstheme="minorBidi"/>
            <w:b w:val="0"/>
            <w:smallCaps w:val="0"/>
            <w:sz w:val="22"/>
            <w:lang w:val="en-GB" w:eastAsia="en-GB" w:bidi="ar-SA"/>
          </w:rPr>
          <w:tab/>
        </w:r>
        <w:r w:rsidR="006035B8" w:rsidRPr="00EB2CD6">
          <w:rPr>
            <w:rStyle w:val="Hyperlink"/>
            <w:rFonts w:ascii="Times New Roman" w:hAnsi="Times New Roman"/>
          </w:rPr>
          <w:t>Instrukcje dotyczące poszczególnych pozycji</w:t>
        </w:r>
        <w:r w:rsidR="006035B8">
          <w:rPr>
            <w:webHidden/>
          </w:rPr>
          <w:tab/>
        </w:r>
        <w:r w:rsidR="006035B8">
          <w:rPr>
            <w:webHidden/>
          </w:rPr>
          <w:fldChar w:fldCharType="begin"/>
        </w:r>
        <w:r w:rsidR="006035B8">
          <w:rPr>
            <w:webHidden/>
          </w:rPr>
          <w:instrText xml:space="preserve"> PAGEREF _Toc523219407 \h </w:instrText>
        </w:r>
        <w:r w:rsidR="006035B8">
          <w:rPr>
            <w:webHidden/>
          </w:rPr>
        </w:r>
        <w:r w:rsidR="006035B8">
          <w:rPr>
            <w:webHidden/>
          </w:rPr>
          <w:fldChar w:fldCharType="separate"/>
        </w:r>
        <w:r w:rsidR="006035B8">
          <w:rPr>
            <w:webHidden/>
          </w:rPr>
          <w:t>228</w:t>
        </w:r>
        <w:r w:rsidR="006035B8">
          <w:rPr>
            <w:webHidden/>
          </w:rPr>
          <w:fldChar w:fldCharType="end"/>
        </w:r>
      </w:hyperlink>
    </w:p>
    <w:p w:rsidR="002E1227" w:rsidRDefault="00DE7B7D">
      <w:pPr>
        <w:rPr>
          <w:rFonts w:asciiTheme="minorHAnsi" w:eastAsiaTheme="minorEastAsia" w:hAnsiTheme="minorHAnsi" w:cstheme="minorBidi"/>
          <w:sz w:val="22"/>
        </w:rPr>
        <w:sectPr w:rsidR="002E1227"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3219284"/>
      <w:r>
        <w:rPr>
          <w:rFonts w:ascii="Times New Roman" w:hAnsi="Times New Roman"/>
        </w:rPr>
        <w:t>CZĘŚĆ I:</w:t>
      </w:r>
      <w:bookmarkEnd w:id="2"/>
      <w:r>
        <w:rPr>
          <w:rFonts w:ascii="Times New Roman" w:hAnsi="Times New Roman"/>
        </w:rPr>
        <w:t xml:space="preserve"> INSTRUKCJE OGÓLNE</w:t>
      </w:r>
      <w:bookmarkEnd w:id="3"/>
      <w:bookmarkEnd w:id="4"/>
      <w:bookmarkEnd w:id="5"/>
      <w:bookmarkEnd w:id="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3219285"/>
      <w:r>
        <w:rPr>
          <w:rFonts w:ascii="Times New Roman" w:hAnsi="Times New Roman"/>
          <w:sz w:val="24"/>
          <w:u w:val="none"/>
        </w:rPr>
        <w:t>1.</w:t>
      </w:r>
      <w:r w:rsidRPr="00B82620">
        <w:rPr>
          <w:u w:val="none"/>
        </w:rPr>
        <w:tab/>
      </w:r>
      <w:r>
        <w:rPr>
          <w:rFonts w:ascii="Times New Roman" w:hAnsi="Times New Roman"/>
          <w:sz w:val="24"/>
          <w:u w:val="none"/>
        </w:rPr>
        <w:t>Struktura</w:t>
      </w:r>
      <w:r w:rsidR="00E11679">
        <w:rPr>
          <w:rFonts w:ascii="Times New Roman" w:hAnsi="Times New Roman"/>
          <w:sz w:val="24"/>
          <w:u w:val="none"/>
        </w:rPr>
        <w:t xml:space="preserve"> i kon</w:t>
      </w:r>
      <w:r>
        <w:rPr>
          <w:rFonts w:ascii="Times New Roman" w:hAnsi="Times New Roman"/>
          <w:sz w:val="24"/>
          <w:u w:val="none"/>
        </w:rPr>
        <w:t>wencje</w:t>
      </w:r>
      <w:bookmarkEnd w:id="7"/>
      <w:bookmarkEnd w:id="8"/>
      <w:bookmarkEnd w:id="9"/>
      <w:bookmarkEnd w:id="10"/>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523219286"/>
      <w:bookmarkStart w:id="15" w:name="_Toc264038399"/>
      <w:bookmarkStart w:id="16" w:name="_Toc294018834"/>
      <w:r>
        <w:rPr>
          <w:rFonts w:ascii="Times New Roman" w:hAnsi="Times New Roman"/>
          <w:sz w:val="24"/>
          <w:u w:val="none"/>
        </w:rPr>
        <w:t>1.1.</w:t>
      </w:r>
      <w:r w:rsidRPr="00B82620">
        <w:rPr>
          <w:u w:val="none"/>
        </w:rPr>
        <w:tab/>
      </w:r>
      <w:r>
        <w:rPr>
          <w:rFonts w:ascii="Times New Roman" w:hAnsi="Times New Roman"/>
          <w:sz w:val="24"/>
          <w:u w:val="none"/>
        </w:rPr>
        <w:t>Struktura</w:t>
      </w:r>
      <w:bookmarkEnd w:id="11"/>
      <w:bookmarkEnd w:id="12"/>
      <w:bookmarkEnd w:id="13"/>
      <w:bookmarkEnd w:id="14"/>
    </w:p>
    <w:p w:rsidR="002648B0" w:rsidRPr="00392FFD" w:rsidRDefault="00125707" w:rsidP="00C37B29">
      <w:pPr>
        <w:pStyle w:val="InstructionsText2"/>
        <w:numPr>
          <w:ilvl w:val="0"/>
          <w:numId w:val="0"/>
        </w:numPr>
        <w:ind w:left="993"/>
      </w:pPr>
      <w:r>
        <w:t>1.</w:t>
      </w:r>
      <w:r>
        <w:tab/>
        <w:t>Ogólnie ramy składają się</w:t>
      </w:r>
      <w:r w:rsidR="00E11679">
        <w:t xml:space="preserve"> z pię</w:t>
      </w:r>
      <w:r>
        <w:t>ciu zestawień wzorów:</w:t>
      </w:r>
    </w:p>
    <w:p w:rsidR="002648B0" w:rsidRPr="00392FFD" w:rsidRDefault="00125707" w:rsidP="00C37B29">
      <w:pPr>
        <w:pStyle w:val="InstructionsText2"/>
        <w:numPr>
          <w:ilvl w:val="0"/>
          <w:numId w:val="0"/>
        </w:numPr>
        <w:ind w:left="993"/>
      </w:pPr>
      <w:r>
        <w:t>a)</w:t>
      </w:r>
      <w:r>
        <w:tab/>
        <w:t>adekwatności kapitałowej, przeglądu kapitału regulacyjnego; łącznej kwoty ekspozycji na ryzyko;</w:t>
      </w:r>
    </w:p>
    <w:p w:rsidR="00436204" w:rsidRPr="00392FFD" w:rsidRDefault="00125707" w:rsidP="00C37B29">
      <w:pPr>
        <w:pStyle w:val="InstructionsText2"/>
        <w:numPr>
          <w:ilvl w:val="0"/>
          <w:numId w:val="0"/>
        </w:numPr>
        <w:ind w:left="993"/>
      </w:pPr>
      <w:r>
        <w:t>b)</w:t>
      </w:r>
      <w:r>
        <w:tab/>
        <w:t>wypłacalności grupy, przeglądu spełniania wymogów dotyczących wypłaca</w:t>
      </w:r>
      <w:r>
        <w:t>l</w:t>
      </w:r>
      <w:r>
        <w:t>ności przez wszystkie poszczególne podmioty objęte zakresem konsolidacji je</w:t>
      </w:r>
      <w:r>
        <w:t>d</w:t>
      </w:r>
      <w:r>
        <w:t>nostki sprawozdającej;</w:t>
      </w:r>
    </w:p>
    <w:p w:rsidR="002648B0" w:rsidRPr="00392FFD" w:rsidRDefault="00125707" w:rsidP="00C37B29">
      <w:pPr>
        <w:pStyle w:val="InstructionsText2"/>
        <w:numPr>
          <w:ilvl w:val="0"/>
          <w:numId w:val="0"/>
        </w:numPr>
        <w:ind w:left="993"/>
      </w:pPr>
      <w:r>
        <w:t>c)</w:t>
      </w:r>
      <w:r>
        <w:tab/>
        <w:t>ryzyka kredytowego (w tym ryzyka kredytowego kontrahenta, ryzyka rozm</w:t>
      </w:r>
      <w:r>
        <w:t>y</w:t>
      </w:r>
      <w:r>
        <w:t>cia</w:t>
      </w:r>
      <w:r w:rsidR="00E11679">
        <w:t xml:space="preserve"> i ryz</w:t>
      </w:r>
      <w:r>
        <w:t>yka rozliczenia);</w:t>
      </w:r>
    </w:p>
    <w:p w:rsidR="002648B0" w:rsidRPr="00392FFD" w:rsidRDefault="00125707" w:rsidP="00C37B29">
      <w:pPr>
        <w:pStyle w:val="InstructionsText2"/>
        <w:numPr>
          <w:ilvl w:val="0"/>
          <w:numId w:val="0"/>
        </w:numPr>
        <w:ind w:left="993"/>
      </w:pPr>
      <w:r>
        <w:t>d)</w:t>
      </w:r>
      <w:r>
        <w:tab/>
        <w:t>ryzyka rynkowego (w tym ryzyka pozycji</w:t>
      </w:r>
      <w:r w:rsidR="00E11679">
        <w:t xml:space="preserve"> w por</w:t>
      </w:r>
      <w:r>
        <w:t>tfelu handlowym, ryzyka wal</w:t>
      </w:r>
      <w:r>
        <w:t>u</w:t>
      </w:r>
      <w:r>
        <w:t>towego, ryzyka cen</w:t>
      </w:r>
      <w:bookmarkStart w:id="17" w:name="_GoBack"/>
      <w:bookmarkEnd w:id="17"/>
      <w:r>
        <w:t xml:space="preserve"> towarów</w:t>
      </w:r>
      <w:r w:rsidR="00E11679">
        <w:t xml:space="preserve"> i ryz</w:t>
      </w:r>
      <w:r>
        <w:t>yka związanego z CVA);</w:t>
      </w:r>
    </w:p>
    <w:p w:rsidR="002648B0" w:rsidRPr="00392FFD" w:rsidRDefault="00125707" w:rsidP="00C37B29">
      <w:pPr>
        <w:pStyle w:val="InstructionsText2"/>
        <w:numPr>
          <w:ilvl w:val="0"/>
          <w:numId w:val="0"/>
        </w:numPr>
        <w:ind w:left="993"/>
      </w:pPr>
      <w:r>
        <w:t>e)</w:t>
      </w:r>
      <w:r>
        <w:tab/>
        <w:t>ryzyka operacyjnego.</w:t>
      </w:r>
    </w:p>
    <w:p w:rsidR="002648B0" w:rsidRPr="00392FFD" w:rsidRDefault="00125707" w:rsidP="00C37B29">
      <w:pPr>
        <w:pStyle w:val="InstructionsText2"/>
        <w:numPr>
          <w:ilvl w:val="0"/>
          <w:numId w:val="0"/>
        </w:numPr>
        <w:ind w:left="993"/>
      </w:pPr>
      <w:r>
        <w:t>2.</w:t>
      </w:r>
      <w:r>
        <w:tab/>
        <w:t>Dla każdego wzoru podano odniesienia prawne. Niniejsza część wykonawcz</w:t>
      </w:r>
      <w:r>
        <w:t>e</w:t>
      </w:r>
      <w:r>
        <w:t>go standardu technicznego zawiera dalsze szczegółowe informacje dotyczące ba</w:t>
      </w:r>
      <w:r>
        <w:t>r</w:t>
      </w:r>
      <w:r>
        <w:t>dziej ogólnych aspektów sprawozdawczości</w:t>
      </w:r>
      <w:r w:rsidR="00E11679">
        <w:t xml:space="preserve"> w każ</w:t>
      </w:r>
      <w:r>
        <w:t>dym zestawieniu wzorów, i</w:t>
      </w:r>
      <w:r>
        <w:t>n</w:t>
      </w:r>
      <w:r>
        <w:t>strukcje dotyczące poszczególnych pozycji,</w:t>
      </w:r>
      <w:r w:rsidR="00E11679">
        <w:t xml:space="preserve"> a tak</w:t>
      </w:r>
      <w:r>
        <w:t>że zasady walidacji.</w:t>
      </w:r>
    </w:p>
    <w:p w:rsidR="005643EA" w:rsidRPr="00392FFD" w:rsidRDefault="00125707" w:rsidP="00C37B29">
      <w:pPr>
        <w:pStyle w:val="InstructionsText2"/>
        <w:numPr>
          <w:ilvl w:val="0"/>
          <w:numId w:val="0"/>
        </w:numPr>
        <w:ind w:left="993"/>
      </w:pPr>
      <w:r>
        <w:t>3.</w:t>
      </w:r>
      <w:r>
        <w:tab/>
        <w:t>Instytucje zgłaszają tylko te wzory, które są istotne</w:t>
      </w:r>
      <w:r w:rsidR="00E11679">
        <w:t xml:space="preserve"> w zal</w:t>
      </w:r>
      <w:r>
        <w:t>eżności od podejścia zastosowanego do określenia wymogów</w:t>
      </w:r>
      <w:r w:rsidR="00E11679">
        <w:t xml:space="preserve"> w zak</w:t>
      </w:r>
      <w:r>
        <w:t>resie funduszy własnych.</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0"/>
      <w:bookmarkStart w:id="19" w:name="_Toc516210602"/>
      <w:bookmarkStart w:id="20" w:name="_Toc473560868"/>
      <w:bookmarkStart w:id="21" w:name="_Toc523219287"/>
      <w:r>
        <w:rPr>
          <w:rFonts w:ascii="Times New Roman" w:hAnsi="Times New Roman"/>
          <w:sz w:val="24"/>
          <w:u w:val="none"/>
        </w:rPr>
        <w:t>1.2.</w:t>
      </w:r>
      <w:r w:rsidRPr="00B82620">
        <w:rPr>
          <w:u w:val="none"/>
        </w:rPr>
        <w:tab/>
      </w:r>
      <w:r>
        <w:rPr>
          <w:rFonts w:ascii="Times New Roman" w:hAnsi="Times New Roman"/>
          <w:sz w:val="24"/>
          <w:u w:val="none"/>
        </w:rPr>
        <w:t>Konwencja numerowania</w:t>
      </w:r>
      <w:bookmarkEnd w:id="18"/>
      <w:bookmarkEnd w:id="19"/>
      <w:bookmarkEnd w:id="20"/>
      <w:bookmarkEnd w:id="21"/>
    </w:p>
    <w:p w:rsidR="002648B0" w:rsidRPr="00392FFD" w:rsidRDefault="00125707" w:rsidP="00C37B29">
      <w:pPr>
        <w:pStyle w:val="InstructionsText2"/>
        <w:numPr>
          <w:ilvl w:val="0"/>
          <w:numId w:val="0"/>
        </w:numPr>
        <w:ind w:left="993"/>
      </w:pPr>
      <w:r>
        <w:t>4.</w:t>
      </w:r>
      <w:r>
        <w:tab/>
        <w:t>W przypadku odwołań do kolumn, wierszy</w:t>
      </w:r>
      <w:r w:rsidR="00E11679">
        <w:t xml:space="preserve"> i kom</w:t>
      </w:r>
      <w:r>
        <w:t>órek przedmiotowych wz</w:t>
      </w:r>
      <w:r>
        <w:t>o</w:t>
      </w:r>
      <w:r>
        <w:t>rów</w:t>
      </w:r>
      <w:r w:rsidR="00E11679">
        <w:t xml:space="preserve"> w dok</w:t>
      </w:r>
      <w:r>
        <w:t>umencie przestrzega się konwencji oznaczania przedstawionej</w:t>
      </w:r>
      <w:r w:rsidR="00E11679">
        <w:t xml:space="preserve"> w pon</w:t>
      </w:r>
      <w:r>
        <w:t>iższej tabeli. Te kody numeryczne są szeroko stosowane</w:t>
      </w:r>
      <w:r w:rsidR="00E11679">
        <w:t xml:space="preserve"> w zas</w:t>
      </w:r>
      <w:r>
        <w:t>adach walid</w:t>
      </w:r>
      <w:r>
        <w:t>a</w:t>
      </w:r>
      <w:r>
        <w:t>cji.</w:t>
      </w:r>
    </w:p>
    <w:p w:rsidR="005643EA" w:rsidRPr="00392FFD" w:rsidRDefault="00125707" w:rsidP="00C37B29">
      <w:pPr>
        <w:pStyle w:val="InstructionsText2"/>
        <w:numPr>
          <w:ilvl w:val="0"/>
          <w:numId w:val="0"/>
        </w:numPr>
        <w:ind w:left="993"/>
      </w:pPr>
      <w:r>
        <w:t>5.</w:t>
      </w:r>
      <w:r>
        <w:tab/>
        <w:t>W instrukcjach stosowany jest następujący ogólny zapis: {wzór;wiersz;kolumna}.</w:t>
      </w:r>
    </w:p>
    <w:p w:rsidR="002648B0" w:rsidRPr="00392FFD" w:rsidRDefault="00125707" w:rsidP="00C37B29">
      <w:pPr>
        <w:pStyle w:val="InstructionsText2"/>
        <w:numPr>
          <w:ilvl w:val="0"/>
          <w:numId w:val="0"/>
        </w:numPr>
        <w:ind w:left="993"/>
      </w:pPr>
      <w:r>
        <w:t>6.</w:t>
      </w:r>
      <w:r>
        <w:tab/>
        <w:t>W przypadku walidacji wewnątrz wzoru,</w:t>
      </w:r>
      <w:r w:rsidR="00E11679">
        <w:t xml:space="preserve"> w któ</w:t>
      </w:r>
      <w:r>
        <w:t>rych stosuje się tylko punkty danych</w:t>
      </w:r>
      <w:r w:rsidR="00E11679">
        <w:t xml:space="preserve"> z teg</w:t>
      </w:r>
      <w:r>
        <w:t>o wzoru, adnotacje nie odnoszą się do wzoru: {wiersz;kolumna}.</w:t>
      </w:r>
    </w:p>
    <w:p w:rsidR="005643EA" w:rsidRPr="00392FFD" w:rsidRDefault="00125707" w:rsidP="00C37B29">
      <w:pPr>
        <w:pStyle w:val="InstructionsText2"/>
        <w:numPr>
          <w:ilvl w:val="0"/>
          <w:numId w:val="0"/>
        </w:numPr>
        <w:ind w:left="993"/>
      </w:pPr>
      <w:r>
        <w:t>7.</w:t>
      </w:r>
      <w:r>
        <w:tab/>
        <w:t>W przypadku wzorów zawierających tylko jedną kolumnę adnotacja odnosi się tylko do wierszy: {wzór;wiersz}.</w:t>
      </w:r>
    </w:p>
    <w:p w:rsidR="002648B0" w:rsidRPr="00392FFD" w:rsidRDefault="00125707" w:rsidP="00C37B29">
      <w:pPr>
        <w:pStyle w:val="InstructionsText2"/>
        <w:numPr>
          <w:ilvl w:val="0"/>
          <w:numId w:val="0"/>
        </w:numPr>
        <w:ind w:left="993"/>
      </w:pPr>
      <w:r>
        <w:t>8.</w:t>
      </w:r>
      <w:r>
        <w:tab/>
        <w:t>Znaku gwiazdki używa się do wskazania, że walidacja jest wykonywana dla wcześniej określonych wierszy lub kolumn.</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2" w:name="_Toc360188321"/>
      <w:bookmarkStart w:id="23" w:name="_Toc516210603"/>
      <w:bookmarkStart w:id="24" w:name="_Toc473560869"/>
      <w:bookmarkStart w:id="25" w:name="_Toc523219288"/>
      <w:r>
        <w:rPr>
          <w:rFonts w:ascii="Times New Roman" w:hAnsi="Times New Roman"/>
          <w:sz w:val="24"/>
          <w:u w:val="none"/>
        </w:rPr>
        <w:lastRenderedPageBreak/>
        <w:t>1.3.</w:t>
      </w:r>
      <w:r w:rsidRPr="00B82620">
        <w:rPr>
          <w:u w:val="none"/>
        </w:rPr>
        <w:tab/>
      </w:r>
      <w:r>
        <w:rPr>
          <w:rFonts w:ascii="Times New Roman" w:hAnsi="Times New Roman"/>
          <w:sz w:val="24"/>
          <w:u w:val="none"/>
        </w:rPr>
        <w:t>Konwencja znaku</w:t>
      </w:r>
      <w:bookmarkEnd w:id="15"/>
      <w:bookmarkEnd w:id="16"/>
      <w:bookmarkEnd w:id="22"/>
      <w:bookmarkEnd w:id="23"/>
      <w:bookmarkEnd w:id="24"/>
      <w:bookmarkEnd w:id="25"/>
    </w:p>
    <w:p w:rsidR="002648B0" w:rsidRDefault="00125707" w:rsidP="00C37B29">
      <w:pPr>
        <w:pStyle w:val="InstructionsText2"/>
        <w:numPr>
          <w:ilvl w:val="0"/>
          <w:numId w:val="0"/>
        </w:numPr>
        <w:ind w:left="993"/>
      </w:pPr>
      <w:r>
        <w:t>9.</w:t>
      </w:r>
      <w:r>
        <w:tab/>
        <w:t>Każdą kwotę, która zwiększa wymogi</w:t>
      </w:r>
      <w:r w:rsidR="00E11679">
        <w:t xml:space="preserve"> w zak</w:t>
      </w:r>
      <w:r>
        <w:t>resie funduszy własnych lub w</w:t>
      </w:r>
      <w:r>
        <w:t>y</w:t>
      </w:r>
      <w:r>
        <w:t>mogi kapitałowe, zgłasza się jako wartość dodatnią. Każdą kwotę, która zmniejsza łączne wymogi</w:t>
      </w:r>
      <w:r w:rsidR="00E11679">
        <w:t xml:space="preserve"> w zak</w:t>
      </w:r>
      <w:r>
        <w:t>resie funduszy własnych lub wymogi kapitałowe, zgłasza się natomiast jako wartość ujemną. Jeżeli przed oznaczeniem pozycji znajduje się znak ujemny (-), dla tej pozycji nie oczekuje się zgłoszenia wartości dodatniej.</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6" w:name="_Toc516210604"/>
      <w:bookmarkStart w:id="27" w:name="_Toc523219289"/>
      <w:r>
        <w:rPr>
          <w:rFonts w:ascii="Times New Roman" w:hAnsi="Times New Roman"/>
          <w:sz w:val="24"/>
          <w:u w:val="none"/>
        </w:rPr>
        <w:t>1.4.</w:t>
      </w:r>
      <w:r w:rsidRPr="00B82620">
        <w:rPr>
          <w:u w:val="none"/>
        </w:rPr>
        <w:tab/>
      </w:r>
      <w:r>
        <w:rPr>
          <w:rFonts w:ascii="Times New Roman" w:hAnsi="Times New Roman"/>
          <w:sz w:val="24"/>
          <w:u w:val="none"/>
        </w:rPr>
        <w:t>Skróty</w:t>
      </w:r>
      <w:bookmarkEnd w:id="26"/>
      <w:bookmarkEnd w:id="27"/>
    </w:p>
    <w:p w:rsidR="00304CA5" w:rsidRPr="001F2830" w:rsidRDefault="00304CA5" w:rsidP="00C37B29">
      <w:pPr>
        <w:pStyle w:val="InstructionsText2"/>
        <w:numPr>
          <w:ilvl w:val="0"/>
          <w:numId w:val="0"/>
        </w:numPr>
        <w:ind w:left="993"/>
      </w:pPr>
      <w:r>
        <w:t xml:space="preserve">9a. Do celów niniejszego załącznika rozporządzenie (UE) </w:t>
      </w:r>
      <w:r w:rsidRPr="00E11679">
        <w:t>nr</w:t>
      </w:r>
      <w:r w:rsidR="00E11679" w:rsidRPr="00E11679">
        <w:t> </w:t>
      </w:r>
      <w:r w:rsidRPr="00E11679">
        <w:t>5</w:t>
      </w:r>
      <w:r>
        <w:t>75/2013 zwane jest „CRR”,</w:t>
      </w:r>
      <w:r w:rsidR="00E11679">
        <w:t xml:space="preserve"> a dyr</w:t>
      </w:r>
      <w:r>
        <w:t>ektywa Parlamentu Europejskiego</w:t>
      </w:r>
      <w:r w:rsidR="00E11679">
        <w:t xml:space="preserve"> i Rad</w:t>
      </w:r>
      <w:r>
        <w:t>y 2013/36/UE – „CRD”.</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8" w:name="_Toc264033192"/>
      <w:bookmarkEnd w:id="28"/>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9" w:name="_Toc360188322"/>
      <w:bookmarkStart w:id="30" w:name="_Toc516210605"/>
      <w:bookmarkStart w:id="31" w:name="_Toc473560870"/>
      <w:bookmarkStart w:id="32" w:name="_Toc523219290"/>
      <w:r>
        <w:rPr>
          <w:rFonts w:ascii="Times New Roman" w:hAnsi="Times New Roman"/>
        </w:rPr>
        <w:t>CZĘŚĆ II INSTRUKCJE DOTYCZĄCE WZORÓW</w:t>
      </w:r>
      <w:bookmarkEnd w:id="29"/>
      <w:bookmarkEnd w:id="30"/>
      <w:bookmarkEnd w:id="31"/>
      <w:bookmarkEnd w:id="32"/>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3" w:name="_Toc360188323"/>
      <w:bookmarkStart w:id="34" w:name="_Toc516210606"/>
      <w:bookmarkStart w:id="35" w:name="_Toc473560871"/>
      <w:bookmarkStart w:id="36" w:name="_Toc523219291"/>
      <w:r>
        <w:rPr>
          <w:rFonts w:ascii="Times New Roman" w:hAnsi="Times New Roman"/>
          <w:sz w:val="24"/>
          <w:u w:val="none"/>
        </w:rPr>
        <w:t>1.</w:t>
      </w:r>
      <w:r w:rsidRPr="00DF157C">
        <w:rPr>
          <w:u w:val="none"/>
        </w:rPr>
        <w:tab/>
      </w:r>
      <w:r>
        <w:rPr>
          <w:rFonts w:ascii="Times New Roman" w:hAnsi="Times New Roman"/>
          <w:sz w:val="24"/>
          <w:u w:val="none"/>
        </w:rPr>
        <w:t>Przegląd adekwatności kapitałowej</w:t>
      </w:r>
      <w:bookmarkEnd w:id="33"/>
      <w:r>
        <w:rPr>
          <w:rFonts w:ascii="Times New Roman" w:hAnsi="Times New Roman"/>
          <w:sz w:val="24"/>
          <w:u w:val="none"/>
        </w:rPr>
        <w:t xml:space="preserve"> (CA)</w:t>
      </w:r>
      <w:bookmarkEnd w:id="34"/>
      <w:bookmarkEnd w:id="35"/>
      <w:bookmarkEnd w:id="3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7" w:name="_Toc308175819"/>
      <w:bookmarkStart w:id="38" w:name="_Toc360188324"/>
      <w:bookmarkStart w:id="39" w:name="_Toc516210607"/>
      <w:bookmarkStart w:id="40" w:name="_Toc473560872"/>
      <w:bookmarkStart w:id="41" w:name="_Toc523219292"/>
      <w:r>
        <w:rPr>
          <w:rFonts w:ascii="Times New Roman" w:hAnsi="Times New Roman"/>
          <w:sz w:val="24"/>
          <w:u w:val="none"/>
        </w:rPr>
        <w:t>1.1.</w:t>
      </w:r>
      <w:r w:rsidRPr="00DF157C">
        <w:rPr>
          <w:u w:val="none"/>
        </w:rPr>
        <w:tab/>
      </w:r>
      <w:r>
        <w:rPr>
          <w:rFonts w:ascii="Times New Roman" w:hAnsi="Times New Roman"/>
          <w:sz w:val="24"/>
          <w:u w:val="none"/>
        </w:rPr>
        <w:t>Uwagi ogólne</w:t>
      </w:r>
      <w:bookmarkEnd w:id="37"/>
      <w:bookmarkEnd w:id="38"/>
      <w:bookmarkEnd w:id="39"/>
      <w:bookmarkEnd w:id="40"/>
      <w:bookmarkEnd w:id="41"/>
    </w:p>
    <w:p w:rsidR="002648B0" w:rsidRPr="00392FFD" w:rsidRDefault="00125707" w:rsidP="00C37B29">
      <w:pPr>
        <w:pStyle w:val="InstructionsText2"/>
        <w:numPr>
          <w:ilvl w:val="0"/>
          <w:numId w:val="0"/>
        </w:numPr>
        <w:ind w:left="993"/>
      </w:pPr>
      <w:r>
        <w:t>10.</w:t>
      </w:r>
      <w:r>
        <w:tab/>
        <w:t>Wzory CA zawierają informacje na temat liczników</w:t>
      </w:r>
      <w:r w:rsidR="00E11679">
        <w:t xml:space="preserve"> w ram</w:t>
      </w:r>
      <w:r>
        <w:t>ach filaru 1 (fund</w:t>
      </w:r>
      <w:r>
        <w:t>u</w:t>
      </w:r>
      <w:r>
        <w:t>sze własne, kapitał Tier I, kapitał podstawowy Tier I), mianownika (wymogi</w:t>
      </w:r>
      <w:r w:rsidR="00E11679">
        <w:t xml:space="preserve"> w zak</w:t>
      </w:r>
      <w:r>
        <w:t>resie funduszy własnych) oraz przepisów przejściowych. Składają się one</w:t>
      </w:r>
      <w:r w:rsidR="00E11679">
        <w:t xml:space="preserve"> z pię</w:t>
      </w:r>
      <w:r>
        <w:t xml:space="preserve">ciu wzorów: </w:t>
      </w:r>
    </w:p>
    <w:p w:rsidR="005643EA" w:rsidRPr="00392FFD" w:rsidRDefault="00125707" w:rsidP="00C37B29">
      <w:pPr>
        <w:pStyle w:val="InstructionsText2"/>
        <w:numPr>
          <w:ilvl w:val="0"/>
          <w:numId w:val="0"/>
        </w:numPr>
        <w:ind w:left="993"/>
      </w:pPr>
      <w:r>
        <w:t>a)</w:t>
      </w:r>
      <w:r>
        <w:tab/>
        <w:t>wzór CA1 zawiera kwotę funduszy własnych instytucji</w:t>
      </w:r>
      <w:r w:rsidR="00E11679">
        <w:t xml:space="preserve"> z pod</w:t>
      </w:r>
      <w:r>
        <w:t>ziałem na pozycje potrzebne do uzyskania tej kwoty. Obliczona kwota funduszy własnych obejmuje zagregowany skutek przepisów przejściowych według rodzaju kapitału;</w:t>
      </w:r>
    </w:p>
    <w:p w:rsidR="005643EA" w:rsidRPr="00392FFD" w:rsidRDefault="00125707" w:rsidP="00C37B29">
      <w:pPr>
        <w:pStyle w:val="InstructionsText2"/>
        <w:numPr>
          <w:ilvl w:val="0"/>
          <w:numId w:val="0"/>
        </w:numPr>
        <w:ind w:left="993"/>
      </w:pPr>
      <w:r>
        <w:t>b)</w:t>
      </w:r>
      <w:r>
        <w:tab/>
        <w:t>we wzorze CA2 podsumowane są łączne kwoty ekspozycji na ryzyko zgodnie</w:t>
      </w:r>
      <w:r w:rsidR="00E11679">
        <w:t xml:space="preserve"> z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3</w:t>
      </w:r>
      <w:r>
        <w:t xml:space="preserve"> CRR;</w:t>
      </w:r>
    </w:p>
    <w:p w:rsidR="005643EA" w:rsidRPr="00392FFD" w:rsidRDefault="00125707" w:rsidP="00C37B29">
      <w:pPr>
        <w:pStyle w:val="InstructionsText2"/>
        <w:numPr>
          <w:ilvl w:val="0"/>
          <w:numId w:val="0"/>
        </w:numPr>
        <w:ind w:left="993"/>
      </w:pPr>
      <w:r>
        <w:t>c)</w:t>
      </w:r>
      <w:r>
        <w:tab/>
        <w:t>wzór CA3 zawiera współczynniki,</w:t>
      </w:r>
      <w:r w:rsidR="00E11679">
        <w:t xml:space="preserve"> w odn</w:t>
      </w:r>
      <w:r>
        <w:t>iesieniu do których w CRR określono poziom minimalny,</w:t>
      </w:r>
      <w:r w:rsidR="00E11679">
        <w:t xml:space="preserve"> a tak</w:t>
      </w:r>
      <w:r>
        <w:t>że pewne inne powiązane dane;</w:t>
      </w:r>
    </w:p>
    <w:p w:rsidR="005643EA" w:rsidRPr="00392FFD" w:rsidRDefault="00125707" w:rsidP="00C37B29">
      <w:pPr>
        <w:pStyle w:val="InstructionsText2"/>
        <w:numPr>
          <w:ilvl w:val="0"/>
          <w:numId w:val="0"/>
        </w:numPr>
        <w:ind w:left="993"/>
      </w:pPr>
      <w:r>
        <w:t>d)</w:t>
      </w:r>
      <w:r>
        <w:tab/>
        <w:t>wzór CA4 zawiera pozycje uzupełniające niezbędne do obliczania pozycji we wzorze CA1, jak również informacje na temat buforów kapitałowych określonych</w:t>
      </w:r>
      <w:r w:rsidR="00E11679">
        <w:t xml:space="preserve"> w dyr</w:t>
      </w:r>
      <w:r>
        <w:t>ektywie</w:t>
      </w:r>
      <w:r w:rsidR="00E11679">
        <w:t xml:space="preserve"> w spr</w:t>
      </w:r>
      <w:r>
        <w:t xml:space="preserve">awie wymogów kapitałowych (CRD); </w:t>
      </w:r>
    </w:p>
    <w:p w:rsidR="005643EA" w:rsidRPr="00392FFD" w:rsidRDefault="00125707" w:rsidP="00C37B29">
      <w:pPr>
        <w:pStyle w:val="InstructionsText2"/>
        <w:numPr>
          <w:ilvl w:val="0"/>
          <w:numId w:val="0"/>
        </w:numPr>
        <w:ind w:left="993"/>
      </w:pPr>
      <w:r>
        <w:t>e)</w:t>
      </w:r>
      <w:r>
        <w:tab/>
        <w:t>wzór CA5 zawiera dane potrzebne do obliczenia skutku przepisów przejści</w:t>
      </w:r>
      <w:r>
        <w:t>o</w:t>
      </w:r>
      <w:r>
        <w:t>wych dla funduszy własnych. Wzór CA5 przestanie istnieć, gdy przepisy prze</w:t>
      </w:r>
      <w:r>
        <w:t>j</w:t>
      </w:r>
      <w:r>
        <w:t>ściowe utracą moc.</w:t>
      </w:r>
    </w:p>
    <w:p w:rsidR="00783881" w:rsidRPr="00392FFD" w:rsidRDefault="00125707" w:rsidP="00C37B29">
      <w:pPr>
        <w:pStyle w:val="InstructionsText2"/>
        <w:numPr>
          <w:ilvl w:val="0"/>
          <w:numId w:val="0"/>
        </w:numPr>
        <w:ind w:left="993"/>
      </w:pPr>
      <w:r>
        <w:t>11.</w:t>
      </w:r>
      <w:r>
        <w:tab/>
        <w:t>Wzory stosują się do wszystkich jednostek sprawozdających, niezależnie od stosowanych standardów rachunkowości, chociaż niektóre pozycje</w:t>
      </w:r>
      <w:r w:rsidR="00E11679">
        <w:t xml:space="preserve"> w lic</w:t>
      </w:r>
      <w:r>
        <w:t>zniku są właściwe dla jednostek stosujących zasady wyceny typu MSR/MSSF. Na ogół i</w:t>
      </w:r>
      <w:r>
        <w:t>n</w:t>
      </w:r>
      <w:r>
        <w:t>formacja</w:t>
      </w:r>
      <w:r w:rsidR="00E11679">
        <w:t xml:space="preserve"> w mia</w:t>
      </w:r>
      <w:r>
        <w:t>nowniku jest związana</w:t>
      </w:r>
      <w:r w:rsidR="00E11679">
        <w:t xml:space="preserve"> z ost</w:t>
      </w:r>
      <w:r>
        <w:t>atecznymi wynikami zgłoszonymi</w:t>
      </w:r>
      <w:r w:rsidR="00E11679">
        <w:t xml:space="preserve"> w odp</w:t>
      </w:r>
      <w:r>
        <w:t>owiednich wzorach na potrzeby obliczenia łącznej kwoty ekspozycji na ryz</w:t>
      </w:r>
      <w:r>
        <w:t>y</w:t>
      </w:r>
      <w:r>
        <w:t>ko.</w:t>
      </w:r>
    </w:p>
    <w:p w:rsidR="005643EA" w:rsidRPr="00392FFD" w:rsidRDefault="00125707" w:rsidP="00C37B29">
      <w:pPr>
        <w:pStyle w:val="InstructionsText2"/>
        <w:numPr>
          <w:ilvl w:val="0"/>
          <w:numId w:val="0"/>
        </w:numPr>
        <w:ind w:left="993"/>
      </w:pPr>
      <w:r>
        <w:t>12.</w:t>
      </w:r>
      <w:r>
        <w:tab/>
        <w:t>Łączne fundusze własne składają się</w:t>
      </w:r>
      <w:r w:rsidR="00E11679">
        <w:t xml:space="preserve"> z róż</w:t>
      </w:r>
      <w:r>
        <w:t>nych rodzajów kapitału: kapitału Tier I, który stanowi sumę kapitału podstawowego Tier I</w:t>
      </w:r>
      <w:r w:rsidR="00E11679">
        <w:t xml:space="preserve"> i kap</w:t>
      </w:r>
      <w:r>
        <w:t xml:space="preserve">itału dodatkowego Tier I, oraz kapitału Tier II. </w:t>
      </w:r>
    </w:p>
    <w:p w:rsidR="00783881" w:rsidRPr="00392FFD" w:rsidRDefault="00125707" w:rsidP="00C37B29">
      <w:pPr>
        <w:pStyle w:val="InstructionsText2"/>
        <w:numPr>
          <w:ilvl w:val="0"/>
          <w:numId w:val="0"/>
        </w:numPr>
        <w:ind w:left="993"/>
      </w:pPr>
      <w:r>
        <w:t>13.</w:t>
      </w:r>
      <w:r>
        <w:tab/>
        <w:t>Przepisy przejściowe uwzględnione są we wzorach CA</w:t>
      </w:r>
      <w:r w:rsidR="00E11679">
        <w:t xml:space="preserve"> w nas</w:t>
      </w:r>
      <w:r>
        <w:t>tępujący sposób:</w:t>
      </w:r>
    </w:p>
    <w:p w:rsidR="00783881" w:rsidRPr="00392FFD" w:rsidRDefault="00125707" w:rsidP="00C37B29">
      <w:pPr>
        <w:pStyle w:val="InstructionsText2"/>
        <w:numPr>
          <w:ilvl w:val="0"/>
          <w:numId w:val="0"/>
        </w:numPr>
        <w:ind w:left="993"/>
      </w:pPr>
      <w:r>
        <w:t>a)</w:t>
      </w:r>
      <w:r>
        <w:tab/>
        <w:t>w pozycjach we wzorze CA1 na ogół podaje się wartości przed odliczeniem korekt</w:t>
      </w:r>
      <w:r w:rsidR="00E11679">
        <w:t xml:space="preserve"> w okr</w:t>
      </w:r>
      <w:r>
        <w:t>esie przejściowym. Oznacza to, że dane liczbowe</w:t>
      </w:r>
      <w:r w:rsidR="00E11679">
        <w:t xml:space="preserve"> w poz</w:t>
      </w:r>
      <w:r>
        <w:t>ycjach wzoru CA1 są obliczane zgodnie</w:t>
      </w:r>
      <w:r w:rsidR="00E11679">
        <w:t xml:space="preserve"> z prz</w:t>
      </w:r>
      <w:r>
        <w:t>episami końcowymi (czyli tak, jakby nie było ża</w:t>
      </w:r>
      <w:r>
        <w:t>d</w:t>
      </w:r>
      <w:r>
        <w:t>nych przepisów przejściowych),</w:t>
      </w:r>
      <w:r w:rsidR="00E11679">
        <w:t xml:space="preserve"> z wyj</w:t>
      </w:r>
      <w:r>
        <w:t>ątkiem pozycji, które służą podsumowaniu skutku przepisów przejściowych</w:t>
      </w:r>
      <w:r w:rsidR="00E11679">
        <w:t>. W odn</w:t>
      </w:r>
      <w:r>
        <w:t>iesieniu do każdego rodzaju kapitału (tj. kapitału podstawowego Tier I, kapitału dodatkowego Tier I</w:t>
      </w:r>
      <w:r w:rsidR="00E11679">
        <w:t xml:space="preserve"> i kap</w:t>
      </w:r>
      <w:r>
        <w:t>itału Tier II) is</w:t>
      </w:r>
      <w:r>
        <w:t>t</w:t>
      </w:r>
      <w:r>
        <w:t>nieją trzy różne pozycje,</w:t>
      </w:r>
      <w:r w:rsidR="00E11679">
        <w:t xml:space="preserve"> w któ</w:t>
      </w:r>
      <w:r>
        <w:t>rych ujęte są wszystkie korekty wynikające</w:t>
      </w:r>
      <w:r w:rsidR="00E11679">
        <w:t xml:space="preserve"> z prz</w:t>
      </w:r>
      <w:r>
        <w:t>episów przejściowych;</w:t>
      </w:r>
    </w:p>
    <w:p w:rsidR="00113EA5" w:rsidRPr="00392FFD" w:rsidRDefault="00125707" w:rsidP="00C37B29">
      <w:pPr>
        <w:pStyle w:val="InstructionsText2"/>
        <w:numPr>
          <w:ilvl w:val="0"/>
          <w:numId w:val="0"/>
        </w:numPr>
        <w:ind w:left="993"/>
      </w:pPr>
      <w:r>
        <w:lastRenderedPageBreak/>
        <w:t>b)</w:t>
      </w:r>
      <w:r>
        <w:tab/>
        <w:t>przepisy przejściowe mogą również wpływać na niedobór kapitału dodatkow</w:t>
      </w:r>
      <w:r>
        <w:t>e</w:t>
      </w:r>
      <w:r>
        <w:t>go Tier I</w:t>
      </w:r>
      <w:r w:rsidR="00E11679">
        <w:t xml:space="preserve"> i kap</w:t>
      </w:r>
      <w:r>
        <w:t>itału Tier II (tj. na nadwyżkę odliczenia od pozycji dodatkowych</w:t>
      </w:r>
      <w:r w:rsidR="00E11679">
        <w:t xml:space="preserve"> w Tie</w:t>
      </w:r>
      <w:r>
        <w:t>r I oraz nadwyżkę odliczenia od pozycji</w:t>
      </w:r>
      <w:r w:rsidR="00E11679">
        <w:t xml:space="preserve"> w Tie</w:t>
      </w:r>
      <w:r>
        <w:t>r II, co uregulowane jest odp</w:t>
      </w:r>
      <w:r>
        <w:t>o</w:t>
      </w:r>
      <w:r>
        <w:t>wiednio</w:t>
      </w:r>
      <w:r w:rsidR="00E11679">
        <w:t xml:space="preserve"> w </w:t>
      </w:r>
      <w:r w:rsidR="00E11679" w:rsidRPr="00E11679">
        <w:t>art</w:t>
      </w:r>
      <w:r w:rsidRPr="00E11679">
        <w:t>.</w:t>
      </w:r>
      <w:r w:rsidR="00E11679" w:rsidRPr="00E11679">
        <w:t> </w:t>
      </w:r>
      <w:r w:rsidRPr="00E11679">
        <w:t>3</w:t>
      </w:r>
      <w:r>
        <w:t xml:space="preserve">6 </w:t>
      </w:r>
      <w:r w:rsidRPr="00E11679">
        <w:t>ust.</w:t>
      </w:r>
      <w:r w:rsidR="00E11679" w:rsidRPr="00E11679">
        <w:t> </w:t>
      </w:r>
      <w:r w:rsidRPr="00E11679">
        <w:t>1</w:t>
      </w:r>
      <w:r>
        <w:t xml:space="preserve"> </w:t>
      </w:r>
      <w:r w:rsidRPr="00E11679">
        <w:t>lit.</w:t>
      </w:r>
      <w:r w:rsidR="00E11679" w:rsidRPr="00E11679">
        <w:t> </w:t>
      </w:r>
      <w:r w:rsidRPr="00E11679">
        <w:t>j)</w:t>
      </w:r>
      <w:r w:rsidR="00E11679">
        <w:t xml:space="preserve"> i w </w:t>
      </w:r>
      <w:r w:rsidR="00E11679" w:rsidRPr="00E11679">
        <w:t>art</w:t>
      </w:r>
      <w:r w:rsidRPr="00E11679">
        <w:t>.</w:t>
      </w:r>
      <w:r w:rsidR="00E11679" w:rsidRPr="00E11679">
        <w:t> </w:t>
      </w:r>
      <w:r w:rsidRPr="00E11679">
        <w:t>5</w:t>
      </w:r>
      <w:r>
        <w:t xml:space="preserve">6 </w:t>
      </w:r>
      <w:r w:rsidRPr="00E11679">
        <w:t>lit.</w:t>
      </w:r>
      <w:r w:rsidR="00E11679" w:rsidRPr="00E11679">
        <w:t> </w:t>
      </w:r>
      <w:r w:rsidRPr="00E11679">
        <w:t>e)</w:t>
      </w:r>
      <w:r>
        <w:t xml:space="preserve"> CRR),</w:t>
      </w:r>
      <w:r w:rsidR="00E11679">
        <w:t xml:space="preserve"> a tym</w:t>
      </w:r>
      <w:r>
        <w:t xml:space="preserve"> samym pozycje zawi</w:t>
      </w:r>
      <w:r>
        <w:t>e</w:t>
      </w:r>
      <w:r>
        <w:t>rające te niedobory mogą pośrednio odzwierciedlać skutek przepisów przejści</w:t>
      </w:r>
      <w:r>
        <w:t>o</w:t>
      </w:r>
      <w:r>
        <w:t>wych;</w:t>
      </w:r>
    </w:p>
    <w:p w:rsidR="005643EA" w:rsidRPr="00392FFD" w:rsidRDefault="00125707" w:rsidP="00C37B29">
      <w:pPr>
        <w:pStyle w:val="InstructionsText2"/>
        <w:numPr>
          <w:ilvl w:val="0"/>
          <w:numId w:val="0"/>
        </w:numPr>
        <w:ind w:left="993"/>
      </w:pPr>
      <w:r>
        <w:t>c)</w:t>
      </w:r>
      <w:r>
        <w:tab/>
        <w:t>wzór CA5 służy wyłącznie do sprawozdawczości</w:t>
      </w:r>
      <w:r w:rsidR="00E11679">
        <w:t xml:space="preserve"> w zak</w:t>
      </w:r>
      <w:r>
        <w:t>resie przepisów prze</w:t>
      </w:r>
      <w:r>
        <w:t>j</w:t>
      </w:r>
      <w:r>
        <w:t xml:space="preserve">ściowych. </w:t>
      </w:r>
    </w:p>
    <w:p w:rsidR="00783881" w:rsidRPr="00392FFD" w:rsidRDefault="00125707" w:rsidP="00C37B29">
      <w:pPr>
        <w:pStyle w:val="InstructionsText2"/>
        <w:numPr>
          <w:ilvl w:val="0"/>
          <w:numId w:val="0"/>
        </w:numPr>
        <w:ind w:left="993"/>
      </w:pPr>
      <w:r>
        <w:t>14.</w:t>
      </w:r>
      <w:r>
        <w:tab/>
        <w:t>Poszczególne państwa UE mogą różnie traktować wymogi filaru II (</w:t>
      </w:r>
      <w:r w:rsidRPr="00E11679">
        <w:t>art.</w:t>
      </w:r>
      <w:r w:rsidR="00E11679" w:rsidRPr="00E11679">
        <w:t> </w:t>
      </w:r>
      <w:r w:rsidRPr="00E11679">
        <w:t>1</w:t>
      </w:r>
      <w:r>
        <w:t xml:space="preserve">04 </w:t>
      </w:r>
      <w:r w:rsidRPr="00E11679">
        <w:t>ust.</w:t>
      </w:r>
      <w:r w:rsidR="00E11679" w:rsidRPr="00E11679">
        <w:t> </w:t>
      </w:r>
      <w:r w:rsidRPr="00E11679">
        <w:t>2</w:t>
      </w:r>
      <w:r>
        <w:t xml:space="preserve"> CRD musi być transponowany do przepisów krajowych)</w:t>
      </w:r>
      <w:r w:rsidR="00E11679">
        <w:t>. W spr</w:t>
      </w:r>
      <w:r>
        <w:t>awozdawczości dotyczącej wypłacalności na mocy CRR uwzględnia się tylko wpływ wymogów filaru II na wskaźnik wypłacalności lub na wskaźnik docelowy. Szczegółowa spr</w:t>
      </w:r>
      <w:r>
        <w:t>a</w:t>
      </w:r>
      <w:r>
        <w:t>wozdawczość</w:t>
      </w:r>
      <w:r w:rsidR="00E11679">
        <w:t xml:space="preserve"> w odn</w:t>
      </w:r>
      <w:r>
        <w:t>iesieniu do wymogów filaru II nie wchodzi</w:t>
      </w:r>
      <w:r w:rsidR="00E11679">
        <w:t xml:space="preserve"> w zak</w:t>
      </w:r>
      <w:r>
        <w:t>res stosow</w:t>
      </w:r>
      <w:r>
        <w:t>a</w:t>
      </w:r>
      <w:r>
        <w:t xml:space="preserve">nia </w:t>
      </w:r>
      <w:r w:rsidRPr="00E11679">
        <w:t>art.</w:t>
      </w:r>
      <w:r w:rsidR="00E11679" w:rsidRPr="00E11679">
        <w:t> </w:t>
      </w:r>
      <w:r w:rsidRPr="00E11679">
        <w:t>9</w:t>
      </w:r>
      <w:r>
        <w:t xml:space="preserve">9 CRR. </w:t>
      </w:r>
    </w:p>
    <w:p w:rsidR="005643EA" w:rsidRPr="00392FFD" w:rsidRDefault="00125707" w:rsidP="00C37B29">
      <w:pPr>
        <w:pStyle w:val="InstructionsText2"/>
        <w:numPr>
          <w:ilvl w:val="0"/>
          <w:numId w:val="0"/>
        </w:numPr>
        <w:ind w:left="993"/>
      </w:pPr>
      <w:r>
        <w:t>a)</w:t>
      </w:r>
      <w:r>
        <w:tab/>
        <w:t>Wzory CA1, CA2 i CA5 zawierają wyłącznie dane dotyczące zagadnień zwi</w:t>
      </w:r>
      <w:r>
        <w:t>ą</w:t>
      </w:r>
      <w:r>
        <w:t>zanych</w:t>
      </w:r>
      <w:r w:rsidR="00E11679">
        <w:t xml:space="preserve"> z fil</w:t>
      </w:r>
      <w:r>
        <w:t>arem I.</w:t>
      </w:r>
    </w:p>
    <w:p w:rsidR="005643EA" w:rsidRPr="00392FFD" w:rsidRDefault="00125707" w:rsidP="00C37B29">
      <w:pPr>
        <w:pStyle w:val="InstructionsText2"/>
        <w:numPr>
          <w:ilvl w:val="0"/>
          <w:numId w:val="0"/>
        </w:numPr>
        <w:ind w:left="993"/>
      </w:pPr>
      <w:r>
        <w:t>b)</w:t>
      </w:r>
      <w:r>
        <w:tab/>
        <w:t>Wzór CA3 dotyczy wpływu dodatkowych wymogów filaru II na wskaźnik w</w:t>
      </w:r>
      <w:r>
        <w:t>y</w:t>
      </w:r>
      <w:r>
        <w:t>płacalności</w:t>
      </w:r>
      <w:r w:rsidR="00E11679">
        <w:t xml:space="preserve"> w uję</w:t>
      </w:r>
      <w:r>
        <w:t>ciu zagregowanym. Jedno zestawienie dotyczy wpływu kwot na wskaźniki, zaś drugie odnosi się do samego wskaźnika. Oba zestawienia wskaźn</w:t>
      </w:r>
      <w:r>
        <w:t>i</w:t>
      </w:r>
      <w:r>
        <w:t>ków nie mają dalszego związku</w:t>
      </w:r>
      <w:r w:rsidR="00E11679">
        <w:t xml:space="preserve"> z wzo</w:t>
      </w:r>
      <w:r>
        <w:t xml:space="preserve">rami CA1, CA2 i CA5. </w:t>
      </w:r>
    </w:p>
    <w:p w:rsidR="005643EA" w:rsidRPr="00392FFD" w:rsidRDefault="00125707" w:rsidP="00C37B29">
      <w:pPr>
        <w:pStyle w:val="InstructionsText2"/>
        <w:numPr>
          <w:ilvl w:val="0"/>
          <w:numId w:val="0"/>
        </w:numPr>
        <w:ind w:left="993"/>
      </w:pPr>
      <w:r>
        <w:t>c)</w:t>
      </w:r>
      <w:r>
        <w:tab/>
        <w:t>Wzór CA4 zawiera jedną komórkę dotyczącą dodatkowych wymogów</w:t>
      </w:r>
      <w:r w:rsidR="00E11679">
        <w:t xml:space="preserve"> w zak</w:t>
      </w:r>
      <w:r>
        <w:t>resie funduszy własnych, które to wymogi związane są</w:t>
      </w:r>
      <w:r w:rsidR="00E11679">
        <w:t xml:space="preserve"> z fil</w:t>
      </w:r>
      <w:r>
        <w:t>arem II. Komórka ta</w:t>
      </w:r>
      <w:r w:rsidR="00E11679">
        <w:t xml:space="preserve"> w żad</w:t>
      </w:r>
      <w:r>
        <w:t xml:space="preserve">en sposób nie jest związana poprzez zasady walidacji ze współczynnikami kapitałowymi ujętymi we wzorze CA3; odzwierciedla ona </w:t>
      </w:r>
      <w:r w:rsidRPr="00E11679">
        <w:t>art.</w:t>
      </w:r>
      <w:r w:rsidR="00E11679" w:rsidRPr="00E11679">
        <w:t> </w:t>
      </w:r>
      <w:r w:rsidRPr="00E11679">
        <w:t>1</w:t>
      </w:r>
      <w:r>
        <w:t xml:space="preserve">04 </w:t>
      </w:r>
      <w:r w:rsidRPr="00E11679">
        <w:t>ust.</w:t>
      </w:r>
      <w:r w:rsidR="00E11679" w:rsidRPr="00E11679">
        <w:t> </w:t>
      </w:r>
      <w:r w:rsidRPr="00E11679">
        <w:t>2</w:t>
      </w:r>
      <w:r>
        <w:t xml:space="preserve"> CRD,</w:t>
      </w:r>
      <w:r w:rsidR="00E11679">
        <w:t xml:space="preserve"> w któ</w:t>
      </w:r>
      <w:r>
        <w:t>rym to przepisie wyraźnie wymienia się dodatkowe wymogi</w:t>
      </w:r>
      <w:r w:rsidR="00E11679">
        <w:t xml:space="preserve"> w zak</w:t>
      </w:r>
      <w:r>
        <w:t>resie fu</w:t>
      </w:r>
      <w:r>
        <w:t>n</w:t>
      </w:r>
      <w:r>
        <w:t>duszy własnych jako jedną</w:t>
      </w:r>
      <w:r w:rsidR="00E11679">
        <w:t xml:space="preserve"> z moż</w:t>
      </w:r>
      <w:r>
        <w:t>liwości podjęcia decyzji</w:t>
      </w:r>
      <w:r w:rsidR="00E11679">
        <w:t xml:space="preserve"> w ram</w:t>
      </w:r>
      <w:r>
        <w:t>ach filaru II.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2" w:name="_Toc516210608"/>
      <w:bookmarkStart w:id="43" w:name="_Toc473560873"/>
      <w:bookmarkStart w:id="44" w:name="_Toc523219293"/>
      <w:bookmarkStart w:id="45" w:name="_Toc308175820"/>
      <w:bookmarkStart w:id="46" w:name="_Toc360188325"/>
      <w:r>
        <w:rPr>
          <w:rFonts w:ascii="Times New Roman" w:hAnsi="Times New Roman"/>
          <w:sz w:val="24"/>
          <w:u w:val="none"/>
        </w:rPr>
        <w:t>1.2.</w:t>
      </w:r>
      <w:r w:rsidRPr="00DF157C">
        <w:rPr>
          <w:u w:val="none"/>
        </w:rPr>
        <w:tab/>
      </w:r>
      <w:r>
        <w:rPr>
          <w:rFonts w:ascii="Times New Roman" w:hAnsi="Times New Roman"/>
          <w:sz w:val="24"/>
        </w:rPr>
        <w:t>C 01.00 – FUNDUSZE WŁASNE (CA1)</w:t>
      </w:r>
      <w:bookmarkEnd w:id="42"/>
      <w:bookmarkEnd w:id="43"/>
      <w:bookmarkEnd w:id="44"/>
      <w:r>
        <w:rPr>
          <w:rFonts w:ascii="Times New Roman" w:hAnsi="Times New Roman"/>
          <w:sz w:val="24"/>
        </w:rPr>
        <w:t xml:space="preserve"> </w:t>
      </w:r>
      <w:bookmarkEnd w:id="45"/>
      <w:bookmarkEnd w:id="4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7" w:name="_Toc308175821"/>
      <w:bookmarkStart w:id="48" w:name="_Toc310414968"/>
      <w:bookmarkStart w:id="49" w:name="_Toc360188326"/>
      <w:bookmarkStart w:id="50" w:name="_Toc516210609"/>
      <w:bookmarkStart w:id="51" w:name="_Toc473560874"/>
      <w:bookmarkStart w:id="52" w:name="_Toc523219294"/>
      <w:r>
        <w:rPr>
          <w:rFonts w:ascii="Times New Roman" w:hAnsi="Times New Roman"/>
          <w:sz w:val="24"/>
          <w:u w:val="none"/>
        </w:rPr>
        <w:t>1.2.1.</w:t>
      </w:r>
      <w:r w:rsidRPr="00DF157C">
        <w:rPr>
          <w:u w:val="none"/>
        </w:rPr>
        <w:tab/>
      </w:r>
      <w:r>
        <w:rPr>
          <w:rFonts w:ascii="Times New Roman" w:hAnsi="Times New Roman"/>
          <w:sz w:val="24"/>
        </w:rPr>
        <w:t xml:space="preserve">Instrukcje dotyczące poszczególnych </w:t>
      </w:r>
      <w:bookmarkEnd w:id="47"/>
      <w:bookmarkEnd w:id="48"/>
      <w:r>
        <w:rPr>
          <w:rFonts w:ascii="Times New Roman" w:hAnsi="Times New Roman"/>
          <w:sz w:val="24"/>
        </w:rPr>
        <w:t>pozycji</w:t>
      </w:r>
      <w:bookmarkEnd w:id="49"/>
      <w:bookmarkEnd w:id="50"/>
      <w:bookmarkEnd w:id="51"/>
      <w:bookmarkEnd w:id="52"/>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Wiersz</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Odniesienia prawne</w:t>
            </w:r>
            <w:r w:rsidR="00E11679">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DF157C">
              <w:rPr>
                <w:u w:val="single"/>
              </w:rPr>
              <w:tab/>
            </w:r>
            <w:r>
              <w:rPr>
                <w:rStyle w:val="InstructionsTabelleberschrift"/>
                <w:rFonts w:ascii="Times New Roman" w:hAnsi="Times New Roman"/>
                <w:sz w:val="24"/>
              </w:rPr>
              <w:t>Fundusze własne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18</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7</w:t>
            </w:r>
            <w:r>
              <w:rPr>
                <w:rStyle w:val="FormatvorlageInstructionsTabelleText"/>
                <w:rFonts w:ascii="Times New Roman" w:hAnsi="Times New Roman"/>
                <w:sz w:val="24"/>
              </w:rPr>
              <w:t>2 CRR</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Fundusze własne danej instytucji stanowią sumę jej kapitału Tier I</w:t>
            </w:r>
            <w:r w:rsidR="00E11679">
              <w:rPr>
                <w:rStyle w:val="FormatvorlageInstructionsTabelleText"/>
                <w:rFonts w:ascii="Times New Roman" w:hAnsi="Times New Roman"/>
                <w:sz w:val="24"/>
              </w:rPr>
              <w:t xml:space="preserve"> i kap</w:t>
            </w:r>
            <w:r>
              <w:rPr>
                <w:rStyle w:val="FormatvorlageInstructionsTabelleText"/>
                <w:rFonts w:ascii="Times New Roman" w:hAnsi="Times New Roman"/>
                <w:sz w:val="24"/>
              </w:rPr>
              <w:t>itału Tier II.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DF157C">
              <w:rPr>
                <w:u w:val="single"/>
              </w:rPr>
              <w:tab/>
            </w:r>
            <w:r>
              <w:rPr>
                <w:rStyle w:val="InstructionsTabelleberschrift"/>
                <w:rFonts w:ascii="Times New Roman" w:hAnsi="Times New Roman"/>
                <w:sz w:val="24"/>
              </w:rPr>
              <w:t>Kapitał Tier 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25 CRR</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Kapitał Tier I stanowi sumę kapitału podstawowego Tier I</w:t>
            </w:r>
            <w:r w:rsidR="00E11679">
              <w:rPr>
                <w:rStyle w:val="FormatvorlageInstructionsTabelleText"/>
                <w:rFonts w:ascii="Times New Roman" w:hAnsi="Times New Roman"/>
                <w:sz w:val="24"/>
              </w:rPr>
              <w:t xml:space="preserve"> i kap</w:t>
            </w:r>
            <w:r>
              <w:rPr>
                <w:rStyle w:val="FormatvorlageInstructionsTabelleText"/>
                <w:rFonts w:ascii="Times New Roman" w:hAnsi="Times New Roman"/>
                <w:sz w:val="24"/>
              </w:rPr>
              <w:t>itału doda</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kowego Tier I.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DF157C">
              <w:rPr>
                <w:u w:val="single"/>
              </w:rPr>
              <w:tab/>
            </w:r>
            <w:r>
              <w:rPr>
                <w:rStyle w:val="InstructionsTabelleberschrift"/>
                <w:rFonts w:ascii="Times New Roman" w:hAnsi="Times New Roman"/>
                <w:sz w:val="24"/>
              </w:rPr>
              <w:t>Kapitał podstawowy Tier 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 50 CRR</w:t>
            </w:r>
          </w:p>
        </w:tc>
      </w:tr>
      <w:tr w:rsidR="002648B0" w:rsidRPr="006035B8"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Pr="00DF157C">
              <w:rPr>
                <w:u w:val="single"/>
              </w:rPr>
              <w:tab/>
            </w:r>
            <w:r>
              <w:rPr>
                <w:rStyle w:val="InstructionsTabelleberschrift"/>
                <w:rFonts w:ascii="Times New Roman" w:hAnsi="Times New Roman"/>
                <w:sz w:val="24"/>
              </w:rPr>
              <w:t>Instrumenty kapitałowe kwalifikujące się jako kapitał podst</w:t>
            </w:r>
            <w:r>
              <w:rPr>
                <w:rStyle w:val="InstructionsTabelleberschrift"/>
                <w:rFonts w:ascii="Times New Roman" w:hAnsi="Times New Roman"/>
                <w:sz w:val="24"/>
              </w:rPr>
              <w:t>a</w:t>
            </w:r>
            <w:r>
              <w:rPr>
                <w:rStyle w:val="InstructionsTabelleberschrift"/>
                <w:rFonts w:ascii="Times New Roman" w:hAnsi="Times New Roman"/>
                <w:sz w:val="24"/>
              </w:rPr>
              <w:t>wowy Tier I</w:t>
            </w:r>
          </w:p>
          <w:p w:rsidR="005643EA" w:rsidRPr="006035B8" w:rsidRDefault="002648B0"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26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Pr="006035B8">
              <w:rPr>
                <w:rStyle w:val="FormatvorlageInstructionsTabelleText"/>
                <w:rFonts w:ascii="Times New Roman" w:hAnsi="Times New Roman"/>
                <w:sz w:val="24"/>
                <w:lang w:val="en-GB"/>
              </w:rPr>
              <w:t xml:space="preserve"> i b),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sidRPr="006035B8">
              <w:rPr>
                <w:rStyle w:val="FormatvorlageInstructionsTabelleText"/>
                <w:rFonts w:ascii="Times New Roman" w:hAnsi="Times New Roman"/>
                <w:sz w:val="24"/>
                <w:lang w:val="en-GB"/>
              </w:rPr>
              <w:t xml:space="preserve">7–30,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sidRPr="006035B8">
              <w:rPr>
                <w:rStyle w:val="FormatvorlageInstructionsTabelleText"/>
                <w:rFonts w:ascii="Times New Roman" w:hAnsi="Times New Roman"/>
                <w:sz w:val="24"/>
                <w:lang w:val="en-GB"/>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f)</w:t>
            </w:r>
            <w:r w:rsidRPr="003F462B">
              <w:rPr>
                <w:rStyle w:val="FormatvorlageInstructionsTabelleText"/>
                <w:rFonts w:ascii="Times New Roman" w:hAnsi="Times New Roman"/>
                <w:sz w:val="24"/>
              </w:rPr>
              <w:t xml:space="preserve"> oraz</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sidRPr="006035B8">
              <w:rPr>
                <w:rStyle w:val="FormatvorlageInstructionsTabelleText"/>
                <w:rFonts w:ascii="Times New Roman" w:hAnsi="Times New Roman"/>
                <w:sz w:val="24"/>
                <w:lang w:val="en-GB"/>
              </w:rPr>
              <w:t>2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DF157C">
              <w:rPr>
                <w:u w:val="single"/>
              </w:rPr>
              <w:tab/>
            </w:r>
            <w:r>
              <w:rPr>
                <w:rStyle w:val="InstructionsTabelleberschrift"/>
                <w:rFonts w:ascii="Times New Roman" w:hAnsi="Times New Roman"/>
                <w:sz w:val="24"/>
              </w:rPr>
              <w:t>Opłacone instrumenty kapitałowe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7–31 CRR</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Uwzględniane są instrumenty kapitałowe towarzystw ubezpieczeń wzaje</w:t>
            </w:r>
            <w:r>
              <w:rPr>
                <w:rStyle w:val="FormatvorlageInstructionsTabelleText"/>
                <w:rFonts w:ascii="Times New Roman" w:hAnsi="Times New Roman"/>
                <w:sz w:val="24"/>
              </w:rPr>
              <w:t>m</w:t>
            </w:r>
            <w:r>
              <w:rPr>
                <w:rStyle w:val="FormatvorlageInstructionsTabelleText"/>
                <w:rFonts w:ascii="Times New Roman" w:hAnsi="Times New Roman"/>
                <w:sz w:val="24"/>
              </w:rPr>
              <w:t>nych, spółdzielni lub podobnych instytucji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w:t>
            </w:r>
            <w:r w:rsidR="00E11679">
              <w:rPr>
                <w:rStyle w:val="FormatvorlageInstructionsTabelleText"/>
                <w:rFonts w:ascii="Times New Roman" w:hAnsi="Times New Roman"/>
                <w:sz w:val="24"/>
              </w:rPr>
              <w:t xml:space="preserve"> i 2</w:t>
            </w:r>
            <w:r>
              <w:rPr>
                <w:rStyle w:val="FormatvorlageInstructionsTabelleText"/>
                <w:rFonts w:ascii="Times New Roman" w:hAnsi="Times New Roman"/>
                <w:sz w:val="24"/>
              </w:rPr>
              <w:t>9 CRR).</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Nie uwzględnia się ażio emisyjnego związanego</w:t>
            </w:r>
            <w:r w:rsidR="00E11679">
              <w:rPr>
                <w:rStyle w:val="FormatvorlageInstructionsTabelleText"/>
                <w:rFonts w:ascii="Times New Roman" w:hAnsi="Times New Roman"/>
                <w:sz w:val="24"/>
              </w:rPr>
              <w:t xml:space="preserve"> z ins</w:t>
            </w:r>
            <w:r>
              <w:rPr>
                <w:rStyle w:val="FormatvorlageInstructionsTabelleText"/>
                <w:rFonts w:ascii="Times New Roman" w:hAnsi="Times New Roman"/>
                <w:sz w:val="24"/>
              </w:rPr>
              <w:t>trumentami.</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Instrumenty kapitałowe subskrybowane przez organy publiczne</w:t>
            </w:r>
            <w:r w:rsidR="00E11679">
              <w:rPr>
                <w:rStyle w:val="FormatvorlageInstructionsTabelleText"/>
                <w:rFonts w:ascii="Times New Roman" w:hAnsi="Times New Roman"/>
                <w:sz w:val="24"/>
              </w:rPr>
              <w:t xml:space="preserve"> w syt</w:t>
            </w:r>
            <w:r>
              <w:rPr>
                <w:rStyle w:val="FormatvorlageInstructionsTabelleText"/>
                <w:rFonts w:ascii="Times New Roman" w:hAnsi="Times New Roman"/>
                <w:sz w:val="24"/>
              </w:rPr>
              <w:t>uacjach nadzwyczajnych są uwzględniane, jeżeli spełnione zostały wszystkie warunki określone</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1 CRR.</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DF157C">
              <w:rPr>
                <w:u w:val="single"/>
              </w:rPr>
              <w:tab/>
            </w:r>
            <w:r>
              <w:rPr>
                <w:rStyle w:val="InstructionsTabelleberschrift"/>
                <w:rFonts w:ascii="Times New Roman" w:hAnsi="Times New Roman"/>
                <w:sz w:val="24"/>
              </w:rPr>
              <w:t>W tym: Instrumenty kapitałowe subskrybowane przez o</w:t>
            </w:r>
            <w:r>
              <w:rPr>
                <w:rStyle w:val="InstructionsTabelleberschrift"/>
                <w:rFonts w:ascii="Times New Roman" w:hAnsi="Times New Roman"/>
                <w:sz w:val="24"/>
              </w:rPr>
              <w:t>r</w:t>
            </w:r>
            <w:r>
              <w:rPr>
                <w:rStyle w:val="InstructionsTabelleberschrift"/>
                <w:rFonts w:ascii="Times New Roman" w:hAnsi="Times New Roman"/>
                <w:sz w:val="24"/>
              </w:rPr>
              <w:t>gany publiczne</w:t>
            </w:r>
            <w:r w:rsidR="00E11679">
              <w:rPr>
                <w:rStyle w:val="InstructionsTabelleberschrift"/>
                <w:rFonts w:ascii="Times New Roman" w:hAnsi="Times New Roman"/>
                <w:sz w:val="24"/>
              </w:rPr>
              <w:t xml:space="preserve"> w syt</w:t>
            </w:r>
            <w:r>
              <w:rPr>
                <w:rStyle w:val="InstructionsTabelleberschrift"/>
                <w:rFonts w:ascii="Times New Roman" w:hAnsi="Times New Roman"/>
                <w:sz w:val="24"/>
              </w:rPr>
              <w:t>uacjach nadzwyczajnych</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31 CRR</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Instrumenty kapitałowe subskrybowane przez organy publiczne</w:t>
            </w:r>
            <w:r w:rsidR="00E11679">
              <w:rPr>
                <w:rStyle w:val="InstructionsTabelleberschrift"/>
                <w:rFonts w:ascii="Times New Roman" w:hAnsi="Times New Roman"/>
                <w:b w:val="0"/>
                <w:sz w:val="24"/>
                <w:u w:val="none"/>
              </w:rPr>
              <w:t xml:space="preserve"> w syt</w:t>
            </w:r>
            <w:r>
              <w:rPr>
                <w:rStyle w:val="InstructionsTabelleberschrift"/>
                <w:rFonts w:ascii="Times New Roman" w:hAnsi="Times New Roman"/>
                <w:b w:val="0"/>
                <w:sz w:val="24"/>
                <w:u w:val="none"/>
              </w:rPr>
              <w:t>uacjach nadzwyczajnych są uwzględniane</w:t>
            </w:r>
            <w:r w:rsidR="00E11679">
              <w:rPr>
                <w:rStyle w:val="InstructionsTabelleberschrift"/>
                <w:rFonts w:ascii="Times New Roman" w:hAnsi="Times New Roman"/>
                <w:b w:val="0"/>
                <w:sz w:val="24"/>
                <w:u w:val="none"/>
              </w:rPr>
              <w:t xml:space="preserve"> w kap</w:t>
            </w:r>
            <w:r>
              <w:rPr>
                <w:rStyle w:val="InstructionsTabelleberschrift"/>
                <w:rFonts w:ascii="Times New Roman" w:hAnsi="Times New Roman"/>
                <w:b w:val="0"/>
                <w:sz w:val="24"/>
                <w:u w:val="none"/>
              </w:rPr>
              <w:t>itale podstawowym Tier I, j</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żeli spełnione zostały wszystkie warunki określone</w:t>
            </w:r>
            <w:r w:rsidR="00E11679">
              <w:rPr>
                <w:rStyle w:val="InstructionsTabelleberschrift"/>
                <w:rFonts w:ascii="Times New Roman" w:hAnsi="Times New Roman"/>
                <w:b w:val="0"/>
                <w:sz w:val="24"/>
                <w:u w:val="none"/>
              </w:rPr>
              <w:t xml:space="preserve"> w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1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DF157C">
              <w:rPr>
                <w:u w:val="single"/>
              </w:rPr>
              <w:tab/>
            </w:r>
            <w:r>
              <w:rPr>
                <w:rStyle w:val="InstructionsTabelleberschrift"/>
                <w:rFonts w:ascii="Times New Roman" w:hAnsi="Times New Roman"/>
                <w:sz w:val="24"/>
              </w:rPr>
              <w:t>Pozycja uzupełniająca: nieuznane instrumenty kapitałowe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l) i m)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Warunki określone</w:t>
            </w:r>
            <w:r w:rsidR="00E11679">
              <w:rPr>
                <w:rStyle w:val="FormatvorlageInstructionsTabelleText"/>
                <w:rFonts w:ascii="Times New Roman" w:hAnsi="Times New Roman"/>
                <w:sz w:val="24"/>
              </w:rPr>
              <w:t xml:space="preserve"> w tyc</w:t>
            </w:r>
            <w:r>
              <w:rPr>
                <w:rStyle w:val="FormatvorlageInstructionsTabelleText"/>
                <w:rFonts w:ascii="Times New Roman" w:hAnsi="Times New Roman"/>
                <w:sz w:val="24"/>
              </w:rPr>
              <w:t>h literach odzwierciedlają różne sytuacje kapitału, które są odwracalne,</w:t>
            </w:r>
            <w:r w:rsidR="00E11679">
              <w:rPr>
                <w:rStyle w:val="FormatvorlageInstructionsTabelleText"/>
                <w:rFonts w:ascii="Times New Roman" w:hAnsi="Times New Roman"/>
                <w:sz w:val="24"/>
              </w:rPr>
              <w:t xml:space="preserve"> a wię</w:t>
            </w:r>
            <w:r>
              <w:rPr>
                <w:rStyle w:val="FormatvorlageInstructionsTabelleText"/>
                <w:rFonts w:ascii="Times New Roman" w:hAnsi="Times New Roman"/>
                <w:sz w:val="24"/>
              </w:rPr>
              <w:t>c kwota tu zgłoszona może zostać uznana</w:t>
            </w:r>
            <w:r w:rsidR="00E11679">
              <w:rPr>
                <w:rStyle w:val="FormatvorlageInstructionsTabelleText"/>
                <w:rFonts w:ascii="Times New Roman" w:hAnsi="Times New Roman"/>
                <w:sz w:val="24"/>
              </w:rPr>
              <w:t xml:space="preserve"> w kol</w:t>
            </w:r>
            <w:r>
              <w:rPr>
                <w:rStyle w:val="FormatvorlageInstructionsTabelleText"/>
                <w:rFonts w:ascii="Times New Roman" w:hAnsi="Times New Roman"/>
                <w:sz w:val="24"/>
              </w:rPr>
              <w:t>ejnych okresach.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nie obejmuje ażio emisyjnego związanego</w:t>
            </w:r>
            <w:r w:rsidR="00E11679">
              <w:rPr>
                <w:rStyle w:val="FormatvorlageInstructionsTabelleText"/>
                <w:rFonts w:ascii="Times New Roman" w:hAnsi="Times New Roman"/>
                <w:sz w:val="24"/>
              </w:rPr>
              <w:t xml:space="preserve"> z ins</w:t>
            </w:r>
            <w:r>
              <w:rPr>
                <w:rStyle w:val="FormatvorlageInstructionsTabelleText"/>
                <w:rFonts w:ascii="Times New Roman" w:hAnsi="Times New Roman"/>
                <w:sz w:val="24"/>
              </w:rPr>
              <w:t>trumentami.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DF157C">
              <w:rPr>
                <w:u w:val="single"/>
              </w:rPr>
              <w:tab/>
            </w:r>
            <w:r>
              <w:rPr>
                <w:rStyle w:val="InstructionsTabelleberschrift"/>
                <w:rFonts w:ascii="Times New Roman" w:hAnsi="Times New Roman"/>
                <w:sz w:val="24"/>
              </w:rPr>
              <w:t>Ażio emisyjne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24, art. 26 ust. 1 lit. b)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Ażio emisyjne ma takie samo znaczenie jak</w:t>
            </w:r>
            <w:r w:rsidR="00E11679">
              <w:rPr>
                <w:rStyle w:val="FormatvorlageInstructionsTabelleText"/>
                <w:rFonts w:ascii="Times New Roman" w:hAnsi="Times New Roman"/>
                <w:sz w:val="24"/>
              </w:rPr>
              <w:t xml:space="preserve"> w maj</w:t>
            </w:r>
            <w:r>
              <w:rPr>
                <w:rStyle w:val="FormatvorlageInstructionsTabelleText"/>
                <w:rFonts w:ascii="Times New Roman" w:hAnsi="Times New Roman"/>
                <w:sz w:val="24"/>
              </w:rPr>
              <w:t>ących zastosowanie sta</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dardach rachunkowości.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w:t>
            </w:r>
            <w:r w:rsidR="00E11679">
              <w:rPr>
                <w:rStyle w:val="FormatvorlageInstructionsTabelleText"/>
                <w:rFonts w:ascii="Times New Roman" w:hAnsi="Times New Roman"/>
                <w:sz w:val="24"/>
              </w:rPr>
              <w:t xml:space="preserve"> w tej</w:t>
            </w:r>
            <w:r>
              <w:rPr>
                <w:rStyle w:val="FormatvorlageInstructionsTabelleText"/>
                <w:rFonts w:ascii="Times New Roman" w:hAnsi="Times New Roman"/>
                <w:sz w:val="24"/>
              </w:rPr>
              <w:t xml:space="preserve"> pozycji, stanowi część związaną</w:t>
            </w:r>
            <w:r w:rsidR="00E11679">
              <w:rPr>
                <w:rStyle w:val="FormatvorlageInstructionsTabelleText"/>
                <w:rFonts w:ascii="Times New Roman" w:hAnsi="Times New Roman"/>
                <w:sz w:val="24"/>
              </w:rPr>
              <w:t xml:space="preserve"> z poz</w:t>
            </w:r>
            <w:r>
              <w:rPr>
                <w:rStyle w:val="FormatvorlageInstructionsTabelleText"/>
                <w:rFonts w:ascii="Times New Roman" w:hAnsi="Times New Roman"/>
                <w:sz w:val="24"/>
              </w:rPr>
              <w:t xml:space="preserve">ycją „Opłacone instrumenty kapitałowe”.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DF157C">
              <w:rPr>
                <w:u w:val="single"/>
              </w:rPr>
              <w:tab/>
            </w:r>
            <w:r>
              <w:rPr>
                <w:rStyle w:val="InstructionsTabelleberschrift"/>
                <w:rFonts w:ascii="Times New Roman" w:hAnsi="Times New Roman"/>
                <w:sz w:val="24"/>
              </w:rPr>
              <w:t>(-) Instrumenty własne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p>
          <w:p w:rsidR="005643EA" w:rsidRPr="006035B8" w:rsidRDefault="002648B0"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Art. 36 ust. 1 lit. f)</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6035B8">
              <w:rPr>
                <w:rStyle w:val="FormatvorlageInstructionsTabelleText"/>
                <w:rFonts w:ascii="Times New Roman" w:hAnsi="Times New Roman"/>
                <w:sz w:val="24"/>
                <w:lang w:val="en-GB"/>
              </w:rPr>
              <w:t>art</w:t>
            </w:r>
            <w:r w:rsidRPr="006035B8">
              <w:rPr>
                <w:rStyle w:val="FormatvorlageInstructionsTabelleText"/>
                <w:rFonts w:ascii="Times New Roman" w:hAnsi="Times New Roman"/>
                <w:sz w:val="24"/>
                <w:lang w:val="en-GB"/>
              </w:rPr>
              <w:t>. 42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Instrumenty własne</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podstawowym Tier I będące</w:t>
            </w:r>
            <w:r w:rsidR="00E11679">
              <w:rPr>
                <w:rStyle w:val="FormatvorlageInstructionsTabelleText"/>
                <w:rFonts w:ascii="Times New Roman" w:hAnsi="Times New Roman"/>
                <w:sz w:val="24"/>
              </w:rPr>
              <w:t xml:space="preserve"> w pos</w:t>
            </w:r>
            <w:r>
              <w:rPr>
                <w:rStyle w:val="FormatvorlageInstructionsTabelleText"/>
                <w:rFonts w:ascii="Times New Roman" w:hAnsi="Times New Roman"/>
                <w:sz w:val="24"/>
              </w:rPr>
              <w:t>iadaniu i</w:t>
            </w:r>
            <w:r>
              <w:rPr>
                <w:rStyle w:val="FormatvorlageInstructionsTabelleText"/>
                <w:rFonts w:ascii="Times New Roman" w:hAnsi="Times New Roman"/>
                <w:sz w:val="24"/>
              </w:rPr>
              <w:t>n</w:t>
            </w:r>
            <w:r>
              <w:rPr>
                <w:rStyle w:val="FormatvorlageInstructionsTabelleText"/>
                <w:rFonts w:ascii="Times New Roman" w:hAnsi="Times New Roman"/>
                <w:sz w:val="24"/>
              </w:rPr>
              <w:t>stytucji lub grupy sprawozdającej na dzień sprawozdawczy</w:t>
            </w:r>
            <w:r w:rsidR="00E11679">
              <w:rPr>
                <w:rStyle w:val="FormatvorlageInstructionsTabelleText"/>
                <w:rFonts w:ascii="Times New Roman" w:hAnsi="Times New Roman"/>
                <w:sz w:val="24"/>
              </w:rPr>
              <w:t>. Z zas</w:t>
            </w:r>
            <w:r>
              <w:rPr>
                <w:rStyle w:val="FormatvorlageInstructionsTabelleText"/>
                <w:rFonts w:ascii="Times New Roman" w:hAnsi="Times New Roman"/>
                <w:sz w:val="24"/>
              </w:rPr>
              <w:t>trzeżeniem wyjątków przewidzianych</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tym wierszu nie zgłasza się udziałów kapitałowych zaliczanych do „Ni</w:t>
            </w:r>
            <w:r>
              <w:rPr>
                <w:rStyle w:val="FormatvorlageInstructionsTabelleText"/>
                <w:rFonts w:ascii="Times New Roman" w:hAnsi="Times New Roman"/>
                <w:sz w:val="24"/>
              </w:rPr>
              <w:t>e</w:t>
            </w:r>
            <w:r>
              <w:rPr>
                <w:rStyle w:val="FormatvorlageInstructionsTabelleText"/>
                <w:rFonts w:ascii="Times New Roman" w:hAnsi="Times New Roman"/>
                <w:sz w:val="24"/>
              </w:rPr>
              <w:t>uznanych instrumentów kapitałowych”.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obejmuje ażio emisyjne związane</w:t>
            </w:r>
            <w:r w:rsidR="00E11679">
              <w:rPr>
                <w:rStyle w:val="FormatvorlageInstructionsTabelleText"/>
                <w:rFonts w:ascii="Times New Roman" w:hAnsi="Times New Roman"/>
                <w:sz w:val="24"/>
              </w:rPr>
              <w:t xml:space="preserve"> z wła</w:t>
            </w:r>
            <w:r>
              <w:rPr>
                <w:rStyle w:val="FormatvorlageInstructionsTabelleText"/>
                <w:rFonts w:ascii="Times New Roman" w:hAnsi="Times New Roman"/>
                <w:sz w:val="24"/>
              </w:rPr>
              <w:t xml:space="preserve">snymi </w:t>
            </w:r>
            <w:r>
              <w:rPr>
                <w:rStyle w:val="FormatvorlageInstructionsTabelleText"/>
                <w:rFonts w:ascii="Times New Roman" w:hAnsi="Times New Roman"/>
                <w:sz w:val="24"/>
              </w:rPr>
              <w:lastRenderedPageBreak/>
              <w:t>udziałami.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Pozycje 1.1.1.1.4–1.1.1.1.4.3 nie obejmują faktycznych ani warunkowych zobowiązań do zakupu instrumentów własnych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podstawowym Tier I. Faktyczne lub warunkowe zobowiązania do zakupu instrumentów własnych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podstawowym Tier I zgłasza się oddzielnie</w:t>
            </w:r>
            <w:r w:rsidR="00E11679">
              <w:rPr>
                <w:rStyle w:val="FormatvorlageInstructionsTabelleText"/>
                <w:rFonts w:ascii="Times New Roman" w:hAnsi="Times New Roman"/>
                <w:sz w:val="24"/>
              </w:rPr>
              <w:t xml:space="preserve"> w poz</w:t>
            </w:r>
            <w:r>
              <w:rPr>
                <w:rStyle w:val="FormatvorlageInstructionsTabelleText"/>
                <w:rFonts w:ascii="Times New Roman" w:hAnsi="Times New Roman"/>
                <w:sz w:val="24"/>
              </w:rPr>
              <w:t>ycji 1.1.1.1.5.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DF157C">
              <w:rPr>
                <w:u w:val="single"/>
              </w:rPr>
              <w:tab/>
            </w:r>
            <w:r>
              <w:rPr>
                <w:rStyle w:val="InstructionsTabelleberschrift"/>
                <w:rFonts w:ascii="Times New Roman" w:hAnsi="Times New Roman"/>
                <w:sz w:val="24"/>
              </w:rPr>
              <w:t>(-) Bezpośrednie udziały kapitałowe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trumentach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p>
          <w:p w:rsidR="005643EA" w:rsidRPr="006035B8" w:rsidRDefault="002648B0"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Art. 36 ust. 1 lit. f)</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6035B8">
              <w:rPr>
                <w:rStyle w:val="FormatvorlageInstructionsTabelleText"/>
                <w:rFonts w:ascii="Times New Roman" w:hAnsi="Times New Roman"/>
                <w:sz w:val="24"/>
                <w:lang w:val="en-GB"/>
              </w:rPr>
              <w:t>art</w:t>
            </w:r>
            <w:r w:rsidRPr="006035B8">
              <w:rPr>
                <w:rStyle w:val="FormatvorlageInstructionsTabelleText"/>
                <w:rFonts w:ascii="Times New Roman" w:hAnsi="Times New Roman"/>
                <w:sz w:val="24"/>
                <w:lang w:val="en-GB"/>
              </w:rPr>
              <w:t>. 42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Instrumenty</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podstawowym Tier I objęte pozycją 1.1.1.1</w:t>
            </w:r>
            <w:r w:rsidR="00E11679">
              <w:rPr>
                <w:rStyle w:val="FormatvorlageInstructionsTabelleText"/>
                <w:rFonts w:ascii="Times New Roman" w:hAnsi="Times New Roman"/>
                <w:sz w:val="24"/>
              </w:rPr>
              <w:t xml:space="preserve"> i będ</w:t>
            </w:r>
            <w:r>
              <w:rPr>
                <w:rStyle w:val="FormatvorlageInstructionsTabelleText"/>
                <w:rFonts w:ascii="Times New Roman" w:hAnsi="Times New Roman"/>
                <w:sz w:val="24"/>
              </w:rPr>
              <w:t>ące</w:t>
            </w:r>
            <w:r w:rsidR="00E11679">
              <w:rPr>
                <w:rStyle w:val="FormatvorlageInstructionsTabelleText"/>
                <w:rFonts w:ascii="Times New Roman" w:hAnsi="Times New Roman"/>
                <w:sz w:val="24"/>
              </w:rPr>
              <w:t xml:space="preserve"> w pos</w:t>
            </w:r>
            <w:r>
              <w:rPr>
                <w:rStyle w:val="FormatvorlageInstructionsTabelleText"/>
                <w:rFonts w:ascii="Times New Roman" w:hAnsi="Times New Roman"/>
                <w:sz w:val="24"/>
              </w:rPr>
              <w:t xml:space="preserve">iadaniu instytucji należących do skonsolidowanej grupy.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obejmuje wartość posiadanych</w:t>
            </w:r>
            <w:r w:rsidR="00E11679">
              <w:rPr>
                <w:rStyle w:val="FormatvorlageInstructionsTabelleText"/>
                <w:rFonts w:ascii="Times New Roman" w:hAnsi="Times New Roman"/>
                <w:sz w:val="24"/>
              </w:rPr>
              <w:t xml:space="preserve"> w por</w:t>
            </w:r>
            <w:r>
              <w:rPr>
                <w:rStyle w:val="FormatvorlageInstructionsTabelleText"/>
                <w:rFonts w:ascii="Times New Roman" w:hAnsi="Times New Roman"/>
                <w:sz w:val="24"/>
              </w:rPr>
              <w:t>tfelu ha</w:t>
            </w:r>
            <w:r>
              <w:rPr>
                <w:rStyle w:val="FormatvorlageInstructionsTabelleText"/>
                <w:rFonts w:ascii="Times New Roman" w:hAnsi="Times New Roman"/>
                <w:sz w:val="24"/>
              </w:rPr>
              <w:t>n</w:t>
            </w:r>
            <w:r>
              <w:rPr>
                <w:rStyle w:val="FormatvorlageInstructionsTabelleText"/>
                <w:rFonts w:ascii="Times New Roman" w:hAnsi="Times New Roman"/>
                <w:sz w:val="24"/>
              </w:rPr>
              <w:t>dlowym udziałów kapitałowych obliczoną na podstawie pozycji długiej ne</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to, jak stanowi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2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DF157C">
              <w:rPr>
                <w:u w:val="single"/>
              </w:rPr>
              <w:tab/>
            </w:r>
            <w:r>
              <w:rPr>
                <w:rStyle w:val="InstructionsTabelleberschrift"/>
                <w:rFonts w:ascii="Times New Roman" w:hAnsi="Times New Roman"/>
                <w:sz w:val="24"/>
              </w:rPr>
              <w:t>(-) Pośrednie udziały kapitałowe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trumentach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14,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f)</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2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DF157C">
              <w:rPr>
                <w:u w:val="single"/>
              </w:rPr>
              <w:tab/>
            </w:r>
            <w:r>
              <w:rPr>
                <w:rStyle w:val="InstructionsTabelleberschrift"/>
                <w:rFonts w:ascii="Times New Roman" w:hAnsi="Times New Roman"/>
                <w:sz w:val="24"/>
              </w:rPr>
              <w:t>(-) Syntetyczne udziały kapitałowe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trumentach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26,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f)</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2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Pr="00DF157C">
              <w:rPr>
                <w:u w:val="single"/>
              </w:rPr>
              <w:tab/>
            </w:r>
            <w:r>
              <w:rPr>
                <w:rStyle w:val="InstructionsTabelleberschrift"/>
                <w:rFonts w:ascii="Times New Roman" w:hAnsi="Times New Roman"/>
                <w:sz w:val="24"/>
              </w:rPr>
              <w:t>(-) Faktyczne lub warunkowe zobowiązania do zakupu i</w:t>
            </w:r>
            <w:r>
              <w:rPr>
                <w:rStyle w:val="InstructionsTabelleberschrift"/>
                <w:rFonts w:ascii="Times New Roman" w:hAnsi="Times New Roman"/>
                <w:sz w:val="24"/>
              </w:rPr>
              <w:t>n</w:t>
            </w:r>
            <w:r>
              <w:rPr>
                <w:rStyle w:val="InstructionsTabelleberschrift"/>
                <w:rFonts w:ascii="Times New Roman" w:hAnsi="Times New Roman"/>
                <w:sz w:val="24"/>
              </w:rPr>
              <w:t>strumentów własnych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p>
          <w:p w:rsidR="005643EA" w:rsidRPr="006035B8" w:rsidRDefault="002648B0"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Art. 36 ust. 1 lit. f)</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6035B8">
              <w:rPr>
                <w:rStyle w:val="FormatvorlageInstructionsTabelleText"/>
                <w:rFonts w:ascii="Times New Roman" w:hAnsi="Times New Roman"/>
                <w:sz w:val="24"/>
                <w:lang w:val="en-GB"/>
              </w:rPr>
              <w:t>art</w:t>
            </w:r>
            <w:r w:rsidRPr="006035B8">
              <w:rPr>
                <w:rStyle w:val="FormatvorlageInstructionsTabelleText"/>
                <w:rFonts w:ascii="Times New Roman" w:hAnsi="Times New Roman"/>
                <w:sz w:val="24"/>
                <w:lang w:val="en-GB"/>
              </w:rPr>
              <w:t>. 42 CRR</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6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f)</w:t>
            </w:r>
            <w:r>
              <w:rPr>
                <w:rStyle w:val="InstructionsTabelleberschrift"/>
                <w:rFonts w:ascii="Times New Roman" w:hAnsi="Times New Roman"/>
                <w:b w:val="0"/>
                <w:sz w:val="24"/>
                <w:u w:val="none"/>
              </w:rPr>
              <w:t xml:space="preserve"> CRR </w:t>
            </w:r>
            <w:r>
              <w:t>odlicza się „instrumenty własne</w:t>
            </w:r>
            <w:r w:rsidR="00E11679">
              <w:t xml:space="preserve"> w kap</w:t>
            </w:r>
            <w:r>
              <w:t>itale podstawowym Tier I, do których zakupu instytucja jest faktyc</w:t>
            </w:r>
            <w:r>
              <w:t>z</w:t>
            </w:r>
            <w:r>
              <w:t>nie lub warunkowo zobowiązana na mocy istniejącego zobowiązania umownego”.</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Pr="00DF157C">
              <w:rPr>
                <w:u w:val="single"/>
              </w:rPr>
              <w:tab/>
            </w:r>
            <w:r>
              <w:rPr>
                <w:rStyle w:val="InstructionsTabelleberschrift"/>
                <w:rFonts w:ascii="Times New Roman" w:hAnsi="Times New Roman"/>
                <w:sz w:val="24"/>
              </w:rPr>
              <w:t>Zyski zatrzymane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26 ust. 1 lit. c)</w:t>
            </w:r>
            <w:r w:rsidR="00E11679">
              <w:rPr>
                <w:rStyle w:val="FormatvorlageInstructionsTabelleText"/>
                <w:rFonts w:ascii="Times New Roman" w:hAnsi="Times New Roman"/>
                <w:sz w:val="24"/>
              </w:rPr>
              <w:t xml:space="preserve"> i art</w:t>
            </w:r>
            <w:r>
              <w:rPr>
                <w:rStyle w:val="FormatvorlageInstructionsTabelleText"/>
                <w:rFonts w:ascii="Times New Roman" w:hAnsi="Times New Roman"/>
                <w:sz w:val="24"/>
              </w:rPr>
              <w:t>. 26 ust. 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Zyski zatrzymane obejmują zyski zatrzymane</w:t>
            </w:r>
            <w:r w:rsidR="00E11679">
              <w:rPr>
                <w:rStyle w:val="FormatvorlageInstructionsTabelleText"/>
                <w:rFonts w:ascii="Times New Roman" w:hAnsi="Times New Roman"/>
                <w:sz w:val="24"/>
              </w:rPr>
              <w:t xml:space="preserve"> z pop</w:t>
            </w:r>
            <w:r>
              <w:rPr>
                <w:rStyle w:val="FormatvorlageInstructionsTabelleText"/>
                <w:rFonts w:ascii="Times New Roman" w:hAnsi="Times New Roman"/>
                <w:sz w:val="24"/>
              </w:rPr>
              <w:t>rzednich lat powiększ</w:t>
            </w:r>
            <w:r>
              <w:rPr>
                <w:rStyle w:val="FormatvorlageInstructionsTabelleText"/>
                <w:rFonts w:ascii="Times New Roman" w:hAnsi="Times New Roman"/>
                <w:sz w:val="24"/>
              </w:rPr>
              <w:t>o</w:t>
            </w:r>
            <w:r>
              <w:rPr>
                <w:rStyle w:val="FormatvorlageInstructionsTabelleText"/>
                <w:rFonts w:ascii="Times New Roman" w:hAnsi="Times New Roman"/>
                <w:sz w:val="24"/>
              </w:rPr>
              <w:t>ne</w:t>
            </w:r>
            <w:r w:rsidR="00E11679">
              <w:rPr>
                <w:rStyle w:val="FormatvorlageInstructionsTabelleText"/>
                <w:rFonts w:ascii="Times New Roman" w:hAnsi="Times New Roman"/>
                <w:sz w:val="24"/>
              </w:rPr>
              <w:t xml:space="preserve"> o uzn</w:t>
            </w:r>
            <w:r>
              <w:rPr>
                <w:rStyle w:val="FormatvorlageInstructionsTabelleText"/>
                <w:rFonts w:ascii="Times New Roman" w:hAnsi="Times New Roman"/>
                <w:sz w:val="24"/>
              </w:rPr>
              <w:t>ane zyski</w:t>
            </w:r>
            <w:r w:rsidR="00E11679">
              <w:rPr>
                <w:rStyle w:val="FormatvorlageInstructionsTabelleText"/>
                <w:rFonts w:ascii="Times New Roman" w:hAnsi="Times New Roman"/>
                <w:sz w:val="24"/>
              </w:rPr>
              <w:t xml:space="preserve"> z bie</w:t>
            </w:r>
            <w:r>
              <w:rPr>
                <w:rStyle w:val="FormatvorlageInstructionsTabelleText"/>
                <w:rFonts w:ascii="Times New Roman" w:hAnsi="Times New Roman"/>
                <w:sz w:val="24"/>
              </w:rPr>
              <w:t>żącego okresu lub zyski roczne.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Pr="00DF157C">
              <w:rPr>
                <w:rStyle w:val="InstructionsTabelleberschrift"/>
                <w:rFonts w:ascii="Times New Roman" w:hAnsi="Times New Roman"/>
                <w:sz w:val="24"/>
              </w:rPr>
              <w:t>.1</w:t>
            </w:r>
            <w:r w:rsidRPr="00DF157C">
              <w:rPr>
                <w:u w:val="single"/>
              </w:rPr>
              <w:tab/>
            </w:r>
            <w:r w:rsidRPr="00DF157C">
              <w:rPr>
                <w:rStyle w:val="InstructionsTabelleberschrift"/>
                <w:rFonts w:ascii="Times New Roman" w:hAnsi="Times New Roman"/>
                <w:sz w:val="24"/>
              </w:rPr>
              <w:t>Zyski</w:t>
            </w:r>
            <w:r>
              <w:rPr>
                <w:rStyle w:val="InstructionsTabelleberschrift"/>
                <w:rFonts w:ascii="Times New Roman" w:hAnsi="Times New Roman"/>
                <w:sz w:val="24"/>
              </w:rPr>
              <w:t xml:space="preserve"> zatrzymane</w:t>
            </w:r>
            <w:r w:rsidR="00E11679">
              <w:rPr>
                <w:rStyle w:val="InstructionsTabelleberschrift"/>
                <w:rFonts w:ascii="Times New Roman" w:hAnsi="Times New Roman"/>
                <w:sz w:val="24"/>
              </w:rPr>
              <w:t xml:space="preserve"> w pop</w:t>
            </w:r>
            <w:r>
              <w:rPr>
                <w:rStyle w:val="InstructionsTabelleberschrift"/>
                <w:rFonts w:ascii="Times New Roman" w:hAnsi="Times New Roman"/>
                <w:sz w:val="24"/>
              </w:rPr>
              <w:t>rzednich latach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23</w:t>
            </w:r>
            <w:r w:rsidR="00E11679">
              <w:rPr>
                <w:rStyle w:val="FormatvorlageInstructionsTabelleText"/>
                <w:rFonts w:ascii="Times New Roman" w:hAnsi="Times New Roman"/>
                <w:sz w:val="24"/>
              </w:rPr>
              <w:t xml:space="preserve"> i art</w:t>
            </w:r>
            <w:r>
              <w:rPr>
                <w:rStyle w:val="FormatvorlageInstructionsTabelleText"/>
                <w:rFonts w:ascii="Times New Roman" w:hAnsi="Times New Roman"/>
                <w:sz w:val="24"/>
              </w:rPr>
              <w:t>. 26 ust. 1 lit. c)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W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23 CRR zyski zatrzymane zdefiniowane są jako „zyski</w:t>
            </w:r>
            <w:r w:rsidR="00E11679">
              <w:rPr>
                <w:rStyle w:val="FormatvorlageInstructionsTabelleText"/>
                <w:rFonts w:ascii="Times New Roman" w:hAnsi="Times New Roman"/>
                <w:sz w:val="24"/>
              </w:rPr>
              <w:t xml:space="preserve"> i str</w:t>
            </w:r>
            <w:r>
              <w:rPr>
                <w:rStyle w:val="FormatvorlageInstructionsTabelleText"/>
                <w:rFonts w:ascii="Times New Roman" w:hAnsi="Times New Roman"/>
                <w:sz w:val="24"/>
              </w:rPr>
              <w:t>aty wynikające</w:t>
            </w:r>
            <w:r w:rsidR="00E11679">
              <w:rPr>
                <w:rStyle w:val="FormatvorlageInstructionsTabelleText"/>
                <w:rFonts w:ascii="Times New Roman" w:hAnsi="Times New Roman"/>
                <w:sz w:val="24"/>
              </w:rPr>
              <w:t xml:space="preserve"> z ost</w:t>
            </w:r>
            <w:r>
              <w:rPr>
                <w:rStyle w:val="FormatvorlageInstructionsTabelleText"/>
                <w:rFonts w:ascii="Times New Roman" w:hAnsi="Times New Roman"/>
                <w:sz w:val="24"/>
              </w:rPr>
              <w:t>atecznego zastosowania wyniku finansowego zgo</w:t>
            </w:r>
            <w:r>
              <w:rPr>
                <w:rStyle w:val="FormatvorlageInstructionsTabelleText"/>
                <w:rFonts w:ascii="Times New Roman" w:hAnsi="Times New Roman"/>
                <w:sz w:val="24"/>
              </w:rPr>
              <w:t>d</w:t>
            </w:r>
            <w:r>
              <w:rPr>
                <w:rStyle w:val="FormatvorlageInstructionsTabelleText"/>
                <w:rFonts w:ascii="Times New Roman" w:hAnsi="Times New Roman"/>
                <w:sz w:val="24"/>
              </w:rPr>
              <w:t>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zastosowanie standardami rachunkowości”.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2.2</w:t>
            </w:r>
            <w:r w:rsidRPr="00DF157C">
              <w:rPr>
                <w:u w:val="single"/>
              </w:rPr>
              <w:tab/>
            </w:r>
            <w:r w:rsidRPr="00DF157C">
              <w:rPr>
                <w:rStyle w:val="InstructionsTabelleberschrift"/>
                <w:rFonts w:ascii="Times New Roman" w:hAnsi="Times New Roman"/>
                <w:sz w:val="24"/>
              </w:rPr>
              <w:t>Uznany</w:t>
            </w:r>
            <w:r>
              <w:rPr>
                <w:rStyle w:val="InstructionsTabelleberschrift"/>
                <w:rFonts w:ascii="Times New Roman" w:hAnsi="Times New Roman"/>
                <w:sz w:val="24"/>
              </w:rPr>
              <w:t xml:space="preserve"> zysk lub uznana strata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21,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CRR pozwala – pod warunkiem otrzymania wcześniejszej zgody właściwego organu – na włączenie do zysków zatrzymanych zysków</w:t>
            </w:r>
            <w:r w:rsidR="00E11679">
              <w:rPr>
                <w:rStyle w:val="FormatvorlageInstructionsTabelleText"/>
                <w:rFonts w:ascii="Times New Roman" w:hAnsi="Times New Roman"/>
                <w:sz w:val="24"/>
              </w:rPr>
              <w:t xml:space="preserve"> </w:t>
            </w:r>
            <w:r w:rsidR="00E11679">
              <w:rPr>
                <w:rStyle w:val="FormatvorlageInstructionsTabelleText"/>
                <w:rFonts w:ascii="Times New Roman" w:hAnsi="Times New Roman"/>
                <w:sz w:val="24"/>
              </w:rPr>
              <w:lastRenderedPageBreak/>
              <w:t>z bie</w:t>
            </w:r>
            <w:r>
              <w:rPr>
                <w:rStyle w:val="FormatvorlageInstructionsTabelleText"/>
                <w:rFonts w:ascii="Times New Roman" w:hAnsi="Times New Roman"/>
                <w:sz w:val="24"/>
              </w:rPr>
              <w:t xml:space="preserve">żącego okresu lub zysków rocznych, jeśli spełnione są pewne warunki.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 drugiej strony, straty odlicza się od kapitału podstawowego Tier I, jak st</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nowi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Pr="00DF157C">
              <w:rPr>
                <w:rStyle w:val="InstructionsTabelleberschrift"/>
                <w:rFonts w:ascii="Times New Roman" w:hAnsi="Times New Roman"/>
                <w:sz w:val="24"/>
              </w:rPr>
              <w:t>.2.1</w:t>
            </w:r>
            <w:r w:rsidRPr="00DF157C">
              <w:rPr>
                <w:u w:val="single"/>
              </w:rPr>
              <w:tab/>
            </w:r>
            <w:r w:rsidRPr="00DF157C">
              <w:rPr>
                <w:rStyle w:val="InstructionsTabelleberschrift"/>
                <w:rFonts w:ascii="Times New Roman" w:hAnsi="Times New Roman"/>
                <w:sz w:val="24"/>
              </w:rPr>
              <w:t>Zysk</w:t>
            </w:r>
            <w:r>
              <w:rPr>
                <w:rStyle w:val="InstructionsTabelleberschrift"/>
                <w:rFonts w:ascii="Times New Roman" w:hAnsi="Times New Roman"/>
                <w:sz w:val="24"/>
              </w:rPr>
              <w:t xml:space="preserve"> lub strata możliwe do przypisania właścicielom je</w:t>
            </w:r>
            <w:r>
              <w:rPr>
                <w:rStyle w:val="InstructionsTabelleberschrift"/>
                <w:rFonts w:ascii="Times New Roman" w:hAnsi="Times New Roman"/>
                <w:sz w:val="24"/>
              </w:rPr>
              <w:t>d</w:t>
            </w:r>
            <w:r>
              <w:rPr>
                <w:rStyle w:val="InstructionsTabelleberschrift"/>
                <w:rFonts w:ascii="Times New Roman" w:hAnsi="Times New Roman"/>
                <w:sz w:val="24"/>
              </w:rPr>
              <w:t>nostki dominującej</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26 ust. 2</w:t>
            </w:r>
            <w:r w:rsidR="00E11679">
              <w:rPr>
                <w:rStyle w:val="FormatvorlageInstructionsTabelleText"/>
                <w:rFonts w:ascii="Times New Roman" w:hAnsi="Times New Roman"/>
                <w:sz w:val="24"/>
              </w:rPr>
              <w:t xml:space="preserve"> i art</w:t>
            </w:r>
            <w:r>
              <w:rPr>
                <w:rStyle w:val="FormatvorlageInstructionsTabelleText"/>
                <w:rFonts w:ascii="Times New Roman" w:hAnsi="Times New Roman"/>
                <w:sz w:val="24"/>
              </w:rPr>
              <w:t>. 36 ust. 1 lit. a)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zyskiem lub stratą, które zgłoszone są</w:t>
            </w:r>
            <w:r w:rsidR="00E11679">
              <w:rPr>
                <w:rStyle w:val="FormatvorlageInstructionsTabelleText"/>
                <w:rFonts w:ascii="Times New Roman" w:hAnsi="Times New Roman"/>
                <w:sz w:val="24"/>
              </w:rPr>
              <w:t xml:space="preserve"> w ksi</w:t>
            </w:r>
            <w:r>
              <w:rPr>
                <w:rStyle w:val="FormatvorlageInstructionsTabelleText"/>
                <w:rFonts w:ascii="Times New Roman" w:hAnsi="Times New Roman"/>
                <w:sz w:val="24"/>
              </w:rPr>
              <w:t>ęgowym rachunku zysków</w:t>
            </w:r>
            <w:r w:rsidR="00E11679">
              <w:rPr>
                <w:rStyle w:val="FormatvorlageInstructionsTabelleText"/>
                <w:rFonts w:ascii="Times New Roman" w:hAnsi="Times New Roman"/>
                <w:sz w:val="24"/>
              </w:rPr>
              <w:t xml:space="preserve"> i str</w:t>
            </w:r>
            <w:r>
              <w:rPr>
                <w:rStyle w:val="FormatvorlageInstructionsTabelleText"/>
                <w:rFonts w:ascii="Times New Roman" w:hAnsi="Times New Roman"/>
                <w:sz w:val="24"/>
              </w:rPr>
              <w:t>at.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Pr="00DF157C">
              <w:rPr>
                <w:rStyle w:val="InstructionsTabelleberschrift"/>
                <w:rFonts w:ascii="Times New Roman" w:hAnsi="Times New Roman"/>
                <w:sz w:val="24"/>
              </w:rPr>
              <w:t>.2.2</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Część nieuznanego zysku</w:t>
            </w:r>
            <w:r w:rsidR="00E11679">
              <w:rPr>
                <w:rStyle w:val="InstructionsTabelleberschrift"/>
                <w:rFonts w:ascii="Times New Roman" w:hAnsi="Times New Roman"/>
                <w:sz w:val="24"/>
              </w:rPr>
              <w:t xml:space="preserve"> z bie</w:t>
            </w:r>
            <w:r>
              <w:rPr>
                <w:rStyle w:val="InstructionsTabelleberschrift"/>
                <w:rFonts w:ascii="Times New Roman" w:hAnsi="Times New Roman"/>
                <w:sz w:val="24"/>
              </w:rPr>
              <w:t>żącego okresu lub nie</w:t>
            </w:r>
            <w:r>
              <w:rPr>
                <w:rStyle w:val="InstructionsTabelleberschrift"/>
                <w:rFonts w:ascii="Times New Roman" w:hAnsi="Times New Roman"/>
                <w:sz w:val="24"/>
              </w:rPr>
              <w:t>u</w:t>
            </w:r>
            <w:r>
              <w:rPr>
                <w:rStyle w:val="InstructionsTabelleberschrift"/>
                <w:rFonts w:ascii="Times New Roman" w:hAnsi="Times New Roman"/>
                <w:sz w:val="24"/>
              </w:rPr>
              <w:t>znanego zysku rocznego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wierszu tym nie zgłasza się żadnej wartości, jeżeli za okres odniesienia instytucja zgłosiła straty. Wynika to</w:t>
            </w:r>
            <w:r w:rsidR="00E11679">
              <w:rPr>
                <w:rStyle w:val="FormatvorlageInstructionsTabelleText"/>
                <w:rFonts w:ascii="Times New Roman" w:hAnsi="Times New Roman"/>
                <w:sz w:val="24"/>
              </w:rPr>
              <w:t xml:space="preserve"> z fak</w:t>
            </w:r>
            <w:r>
              <w:rPr>
                <w:rStyle w:val="FormatvorlageInstructionsTabelleText"/>
                <w:rFonts w:ascii="Times New Roman" w:hAnsi="Times New Roman"/>
                <w:sz w:val="24"/>
              </w:rPr>
              <w:t>tu, że straty</w:t>
            </w:r>
            <w:r w:rsidR="00E11679">
              <w:rPr>
                <w:rStyle w:val="FormatvorlageInstructionsTabelleText"/>
                <w:rFonts w:ascii="Times New Roman" w:hAnsi="Times New Roman"/>
                <w:sz w:val="24"/>
              </w:rPr>
              <w:t xml:space="preserve"> w cał</w:t>
            </w:r>
            <w:r>
              <w:rPr>
                <w:rStyle w:val="FormatvorlageInstructionsTabelleText"/>
                <w:rFonts w:ascii="Times New Roman" w:hAnsi="Times New Roman"/>
                <w:sz w:val="24"/>
              </w:rPr>
              <w:t>ości odlicza się od kapitału podstawowego Tier 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Jeśli instytucja zgłasza zyski, zgłaszana jest część, która 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CRR jest nieuznana (tj. zyski niezweryfikowane przez biegłego rew</w:t>
            </w:r>
            <w:r>
              <w:rPr>
                <w:rStyle w:val="FormatvorlageInstructionsTabelleText"/>
                <w:rFonts w:ascii="Times New Roman" w:hAnsi="Times New Roman"/>
                <w:sz w:val="24"/>
              </w:rPr>
              <w:t>i</w:t>
            </w:r>
            <w:r>
              <w:rPr>
                <w:rStyle w:val="FormatvorlageInstructionsTabelleText"/>
                <w:rFonts w:ascii="Times New Roman" w:hAnsi="Times New Roman"/>
                <w:sz w:val="24"/>
              </w:rPr>
              <w:t>denta oraz możliwe do przewidzenia obciążenia lub dywidendy).</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Należy zauważyć, że</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zysków odliczaną kwotę stanowią co najmniej dywidendy wypłacone</w:t>
            </w:r>
            <w:r w:rsidR="00E11679">
              <w:rPr>
                <w:rStyle w:val="FormatvorlageInstructionsTabelleText"/>
                <w:rFonts w:ascii="Times New Roman" w:hAnsi="Times New Roman"/>
                <w:sz w:val="24"/>
              </w:rPr>
              <w:t xml:space="preserve"> w cią</w:t>
            </w:r>
            <w:r>
              <w:rPr>
                <w:rStyle w:val="FormatvorlageInstructionsTabelleText"/>
                <w:rFonts w:ascii="Times New Roman" w:hAnsi="Times New Roman"/>
                <w:sz w:val="24"/>
              </w:rPr>
              <w:t>gu roku obrotowego.</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.3</w:t>
            </w:r>
            <w:r w:rsidRPr="00DF157C">
              <w:rPr>
                <w:u w:val="single"/>
              </w:rPr>
              <w:tab/>
            </w:r>
            <w:r w:rsidRPr="00DF157C">
              <w:rPr>
                <w:rStyle w:val="InstructionsTabelleberschrift"/>
                <w:rFonts w:ascii="Times New Roman" w:hAnsi="Times New Roman"/>
                <w:sz w:val="24"/>
              </w:rPr>
              <w:t>Skumulowane</w:t>
            </w:r>
            <w:r>
              <w:rPr>
                <w:rStyle w:val="InstructionsTabelleberschrift"/>
                <w:rFonts w:ascii="Times New Roman" w:hAnsi="Times New Roman"/>
                <w:sz w:val="24"/>
              </w:rPr>
              <w:t xml:space="preserve"> inne całkowite dochody</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00</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d)</w:t>
            </w:r>
            <w:r>
              <w:rPr>
                <w:rStyle w:val="FormatvorlageInstructionsTabelleText"/>
                <w:rFonts w:ascii="Times New Roman" w:hAnsi="Times New Roman"/>
                <w:sz w:val="24"/>
              </w:rPr>
              <w:t xml:space="preserv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kwotą po odliczeniu wszelkich obciążeń podatkowych dających się przewidzieć</w:t>
            </w:r>
            <w:r w:rsidR="00E11679">
              <w:rPr>
                <w:rStyle w:val="FormatvorlageInstructionsTabelleText"/>
                <w:rFonts w:ascii="Times New Roman" w:hAnsi="Times New Roman"/>
                <w:sz w:val="24"/>
              </w:rPr>
              <w:t xml:space="preserve"> w chw</w:t>
            </w:r>
            <w:r>
              <w:rPr>
                <w:rStyle w:val="FormatvorlageInstructionsTabelleText"/>
                <w:rFonts w:ascii="Times New Roman" w:hAnsi="Times New Roman"/>
                <w:sz w:val="24"/>
              </w:rPr>
              <w:t>ili wyliczania tej kwoty,</w:t>
            </w:r>
            <w:r w:rsidR="00E11679">
              <w:rPr>
                <w:rStyle w:val="FormatvorlageInstructionsTabelleText"/>
                <w:rFonts w:ascii="Times New Roman" w:hAnsi="Times New Roman"/>
                <w:sz w:val="24"/>
              </w:rPr>
              <w:t xml:space="preserve"> a prz</w:t>
            </w:r>
            <w:r>
              <w:rPr>
                <w:rStyle w:val="FormatvorlageInstructionsTabelleText"/>
                <w:rFonts w:ascii="Times New Roman" w:hAnsi="Times New Roman"/>
                <w:sz w:val="24"/>
              </w:rPr>
              <w:t>ed zastosowaniem filtrów ostrożnościowych. Kwotę, którą należy zgł</w:t>
            </w:r>
            <w:r>
              <w:rPr>
                <w:rStyle w:val="FormatvorlageInstructionsTabelleText"/>
                <w:rFonts w:ascii="Times New Roman" w:hAnsi="Times New Roman"/>
                <w:sz w:val="24"/>
              </w:rPr>
              <w:t>o</w:t>
            </w:r>
            <w:r>
              <w:rPr>
                <w:rStyle w:val="FormatvorlageInstructionsTabelleText"/>
                <w:rFonts w:ascii="Times New Roman" w:hAnsi="Times New Roman"/>
                <w:sz w:val="24"/>
              </w:rPr>
              <w:t>sić, określa się 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rozporządzenia delegowanego Kom</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sji (UE) </w:t>
            </w:r>
            <w:r w:rsidRPr="00E11679">
              <w:rPr>
                <w:rStyle w:val="FormatvorlageInstructionsTabelleText"/>
                <w:rFonts w:ascii="Times New Roman" w:hAnsi="Times New Roman"/>
                <w:sz w:val="24"/>
              </w:rPr>
              <w:t>nr</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41/2014.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.4</w:t>
            </w:r>
            <w:r w:rsidRPr="00DF157C">
              <w:rPr>
                <w:u w:val="single"/>
              </w:rPr>
              <w:tab/>
            </w:r>
            <w:r>
              <w:rPr>
                <w:rStyle w:val="InstructionsTabelleberschrift"/>
                <w:rFonts w:ascii="Times New Roman" w:hAnsi="Times New Roman"/>
                <w:sz w:val="24"/>
              </w:rPr>
              <w:t>Kapitał rezerwowy</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17</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e)</w:t>
            </w:r>
            <w:r>
              <w:rPr>
                <w:rStyle w:val="FormatvorlageInstructionsTabelleText"/>
                <w:rFonts w:ascii="Times New Roman" w:hAnsi="Times New Roman"/>
                <w:sz w:val="24"/>
              </w:rPr>
              <w:t xml:space="preserv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Kapitał rezerwowy jest zdefiniowany w CRR jako „kapitały</w:t>
            </w:r>
            <w:r w:rsidR="00E11679">
              <w:rPr>
                <w:rStyle w:val="FormatvorlageInstructionsTabelleText"/>
                <w:rFonts w:ascii="Times New Roman" w:hAnsi="Times New Roman"/>
                <w:sz w:val="24"/>
              </w:rPr>
              <w:t xml:space="preserve"> w roz</w:t>
            </w:r>
            <w:r>
              <w:rPr>
                <w:rStyle w:val="FormatvorlageInstructionsTabelleText"/>
                <w:rFonts w:ascii="Times New Roman" w:hAnsi="Times New Roman"/>
                <w:sz w:val="24"/>
              </w:rPr>
              <w:t>umieniu mających zastosowanie standardów rachunkowości, których ujawnienie jest wymagane zgodnie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zastosowanie standardami rachunkowości,</w:t>
            </w:r>
            <w:r w:rsidR="00E11679">
              <w:rPr>
                <w:rStyle w:val="FormatvorlageInstructionsTabelleText"/>
                <w:rFonts w:ascii="Times New Roman" w:hAnsi="Times New Roman"/>
                <w:sz w:val="24"/>
              </w:rPr>
              <w:t xml:space="preserve"> z wyj</w:t>
            </w:r>
            <w:r>
              <w:rPr>
                <w:rStyle w:val="FormatvorlageInstructionsTabelleText"/>
                <w:rFonts w:ascii="Times New Roman" w:hAnsi="Times New Roman"/>
                <w:sz w:val="24"/>
              </w:rPr>
              <w:t>ątkiem wszelkich kwot już uwzględnionych</w:t>
            </w:r>
            <w:r w:rsidR="00E11679">
              <w:rPr>
                <w:rStyle w:val="FormatvorlageInstructionsTabelleText"/>
                <w:rFonts w:ascii="Times New Roman" w:hAnsi="Times New Roman"/>
                <w:sz w:val="24"/>
              </w:rPr>
              <w:t xml:space="preserve"> w ram</w:t>
            </w:r>
            <w:r>
              <w:rPr>
                <w:rStyle w:val="FormatvorlageInstructionsTabelleText"/>
                <w:rFonts w:ascii="Times New Roman" w:hAnsi="Times New Roman"/>
                <w:sz w:val="24"/>
              </w:rPr>
              <w:t>ach skumulowanych innych całkowitych dochodów lub zysków zatrzymanych”.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kwotą po odliczeniu wszelkich obciążeń podatkowych dających się przewidzieć</w:t>
            </w:r>
            <w:r w:rsidR="00E11679">
              <w:rPr>
                <w:rStyle w:val="FormatvorlageInstructionsTabelleText"/>
                <w:rFonts w:ascii="Times New Roman" w:hAnsi="Times New Roman"/>
                <w:sz w:val="24"/>
              </w:rPr>
              <w:t xml:space="preserve"> w chw</w:t>
            </w:r>
            <w:r>
              <w:rPr>
                <w:rStyle w:val="FormatvorlageInstructionsTabelleText"/>
                <w:rFonts w:ascii="Times New Roman" w:hAnsi="Times New Roman"/>
                <w:sz w:val="24"/>
              </w:rPr>
              <w:t>ili wyliczania tej kwoty.</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DF157C">
              <w:rPr>
                <w:rStyle w:val="InstructionsTabelleberschrift"/>
                <w:rFonts w:ascii="Times New Roman" w:hAnsi="Times New Roman"/>
                <w:sz w:val="24"/>
              </w:rPr>
              <w:t>.1.5</w:t>
            </w:r>
            <w:r w:rsidRPr="00DF157C">
              <w:rPr>
                <w:u w:val="single"/>
              </w:rPr>
              <w:tab/>
            </w:r>
            <w:r w:rsidRPr="00DF157C">
              <w:rPr>
                <w:rStyle w:val="InstructionsTabelleberschrift"/>
                <w:rFonts w:ascii="Times New Roman" w:hAnsi="Times New Roman"/>
                <w:sz w:val="24"/>
              </w:rPr>
              <w:t>Fundusze</w:t>
            </w:r>
            <w:r>
              <w:rPr>
                <w:rStyle w:val="InstructionsTabelleberschrift"/>
                <w:rFonts w:ascii="Times New Roman" w:hAnsi="Times New Roman"/>
                <w:sz w:val="24"/>
              </w:rPr>
              <w:t xml:space="preserve"> ogólnego ryzyka bankowego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12</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f)</w:t>
            </w:r>
            <w:r>
              <w:rPr>
                <w:rStyle w:val="FormatvorlageInstructionsTabelleText"/>
                <w:rFonts w:ascii="Times New Roman" w:hAnsi="Times New Roman"/>
                <w:sz w:val="24"/>
              </w:rPr>
              <w:t xml:space="preserv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Fundusze ogólnego ryzyka bankowego zdefiniowane są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8 dyrektywy 86/635/EWG jako „kwoty, które instytucja kredytowa decyduje się zareze</w:t>
            </w:r>
            <w:r>
              <w:rPr>
                <w:rStyle w:val="FormatvorlageInstructionsTabelleText"/>
                <w:rFonts w:ascii="Times New Roman" w:hAnsi="Times New Roman"/>
                <w:sz w:val="24"/>
              </w:rPr>
              <w:t>r</w:t>
            </w:r>
            <w:r>
              <w:rPr>
                <w:rStyle w:val="FormatvorlageInstructionsTabelleText"/>
                <w:rFonts w:ascii="Times New Roman" w:hAnsi="Times New Roman"/>
                <w:sz w:val="24"/>
              </w:rPr>
              <w:t>wować na pokrycie ryzyka,</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gdy jest to wymagane ze względu na szczególne rodzaje ryzyka związanego</w:t>
            </w:r>
            <w:r w:rsidR="00E11679">
              <w:rPr>
                <w:rStyle w:val="FormatvorlageInstructionsTabelleText"/>
                <w:rFonts w:ascii="Times New Roman" w:hAnsi="Times New Roman"/>
                <w:sz w:val="24"/>
              </w:rPr>
              <w:t xml:space="preserve"> z ban</w:t>
            </w:r>
            <w:r>
              <w:rPr>
                <w:rStyle w:val="FormatvorlageInstructionsTabelleText"/>
                <w:rFonts w:ascii="Times New Roman" w:hAnsi="Times New Roman"/>
                <w:sz w:val="24"/>
              </w:rPr>
              <w:t>kowością”.</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Kwota, którą należy zgłosić, jest kwotą po odliczeniu wszelkich obciążeń podatkowych dających się przewidzieć</w:t>
            </w:r>
            <w:r w:rsidR="00E11679">
              <w:rPr>
                <w:rStyle w:val="FormatvorlageInstructionsTabelleText"/>
                <w:rFonts w:ascii="Times New Roman" w:hAnsi="Times New Roman"/>
                <w:sz w:val="24"/>
              </w:rPr>
              <w:t xml:space="preserve"> w chw</w:t>
            </w:r>
            <w:r>
              <w:rPr>
                <w:rStyle w:val="FormatvorlageInstructionsTabelleText"/>
                <w:rFonts w:ascii="Times New Roman" w:hAnsi="Times New Roman"/>
                <w:sz w:val="24"/>
              </w:rPr>
              <w:t>ili wyliczania tej kwoty.</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.6</w:t>
            </w:r>
            <w:r w:rsidRPr="00DF157C">
              <w:rPr>
                <w:u w:val="single"/>
              </w:rPr>
              <w:tab/>
            </w:r>
            <w:r w:rsidRPr="00DF157C">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instrumentów</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podlegających zasadzie praw nabytych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483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–3</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84–487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instrumentów kapitałowych podlegających</w:t>
            </w:r>
            <w:r w:rsidR="00E11679">
              <w:rPr>
                <w:rStyle w:val="FormatvorlageInstructionsTabelleText"/>
                <w:rFonts w:ascii="Times New Roman" w:hAnsi="Times New Roman"/>
                <w:sz w:val="24"/>
              </w:rPr>
              <w:t xml:space="preserve"> w okr</w:t>
            </w:r>
            <w:r>
              <w:rPr>
                <w:rStyle w:val="FormatvorlageInstructionsTabelleText"/>
                <w:rFonts w:ascii="Times New Roman" w:hAnsi="Times New Roman"/>
                <w:sz w:val="24"/>
              </w:rPr>
              <w:t>esie przejściowym zasadzie praw nabytych jako kapitał podstawowy Tier I. Kwota, którą nal</w:t>
            </w:r>
            <w:r>
              <w:rPr>
                <w:rStyle w:val="FormatvorlageInstructionsTabelleText"/>
                <w:rFonts w:ascii="Times New Roman" w:hAnsi="Times New Roman"/>
                <w:sz w:val="24"/>
              </w:rPr>
              <w:t>e</w:t>
            </w:r>
            <w:r>
              <w:rPr>
                <w:rStyle w:val="FormatvorlageInstructionsTabelleText"/>
                <w:rFonts w:ascii="Times New Roman" w:hAnsi="Times New Roman"/>
                <w:sz w:val="24"/>
              </w:rPr>
              <w:t>ży zgłosić, jest uzyskiwana bezpośrednio z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DF157C">
              <w:rPr>
                <w:rStyle w:val="InstructionsTabelleberschrift"/>
                <w:rFonts w:ascii="Times New Roman" w:hAnsi="Times New Roman"/>
                <w:sz w:val="24"/>
              </w:rPr>
              <w:t>.1.7</w:t>
            </w:r>
            <w:r w:rsidRPr="00DF157C">
              <w:rPr>
                <w:u w:val="single"/>
              </w:rPr>
              <w:tab/>
            </w:r>
            <w:r w:rsidRPr="00DF157C">
              <w:rPr>
                <w:rStyle w:val="InstructionsTabelleberschrift"/>
                <w:rFonts w:ascii="Times New Roman" w:hAnsi="Times New Roman"/>
                <w:sz w:val="24"/>
              </w:rPr>
              <w:t>Udział</w:t>
            </w:r>
            <w:r>
              <w:rPr>
                <w:rStyle w:val="InstructionsTabelleberschrift"/>
                <w:rFonts w:ascii="Times New Roman" w:hAnsi="Times New Roman"/>
                <w:sz w:val="24"/>
              </w:rPr>
              <w:t xml:space="preserve"> mniejszości uznany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20</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8</w:t>
            </w:r>
            <w:r>
              <w:rPr>
                <w:rStyle w:val="FormatvorlageInstructionsTabelleText"/>
                <w:rFonts w:ascii="Times New Roman" w:hAnsi="Times New Roman"/>
                <w:sz w:val="24"/>
              </w:rPr>
              <w:t>4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wszystkich kwot udziałów mniejszości jednostek zależnych uwzglę</w:t>
            </w:r>
            <w:r>
              <w:rPr>
                <w:rStyle w:val="FormatvorlageInstructionsTabelleText"/>
                <w:rFonts w:ascii="Times New Roman" w:hAnsi="Times New Roman"/>
                <w:sz w:val="24"/>
              </w:rPr>
              <w:t>d</w:t>
            </w:r>
            <w:r>
              <w:rPr>
                <w:rStyle w:val="FormatvorlageInstructionsTabelleText"/>
                <w:rFonts w:ascii="Times New Roman" w:hAnsi="Times New Roman"/>
                <w:sz w:val="24"/>
              </w:rPr>
              <w:t>niona</w:t>
            </w:r>
            <w:r w:rsidR="00E11679">
              <w:rPr>
                <w:rStyle w:val="FormatvorlageInstructionsTabelleText"/>
                <w:rFonts w:ascii="Times New Roman" w:hAnsi="Times New Roman"/>
                <w:sz w:val="24"/>
              </w:rPr>
              <w:t xml:space="preserve"> w sko</w:t>
            </w:r>
            <w:r>
              <w:rPr>
                <w:rStyle w:val="FormatvorlageInstructionsTabelleText"/>
                <w:rFonts w:ascii="Times New Roman" w:hAnsi="Times New Roman"/>
                <w:sz w:val="24"/>
              </w:rPr>
              <w:t>nsolidowanym kapitale podstawowym Tier 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.8</w:t>
            </w:r>
            <w:r w:rsidRPr="00DF157C">
              <w:rPr>
                <w:u w:val="single"/>
              </w:rPr>
              <w:tab/>
            </w:r>
            <w:r w:rsidRPr="00DF157C">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dodatkowych udziałów mniejszości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479</w:t>
            </w:r>
            <w:r w:rsidR="00E11679">
              <w:rPr>
                <w:rStyle w:val="FormatvorlageInstructionsTabelleText"/>
                <w:rFonts w:ascii="Times New Roman" w:hAnsi="Times New Roman"/>
                <w:sz w:val="24"/>
              </w:rPr>
              <w:t xml:space="preserve"> i 4</w:t>
            </w:r>
            <w:r>
              <w:rPr>
                <w:rStyle w:val="FormatvorlageInstructionsTabelleText"/>
                <w:rFonts w:ascii="Times New Roman" w:hAnsi="Times New Roman"/>
                <w:sz w:val="24"/>
              </w:rPr>
              <w:t>80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udziałów mniejszości wynikające</w:t>
            </w:r>
            <w:r w:rsidR="00E11679">
              <w:rPr>
                <w:rStyle w:val="FormatvorlageInstructionsTabelleText"/>
                <w:rFonts w:ascii="Times New Roman" w:hAnsi="Times New Roman"/>
                <w:sz w:val="24"/>
              </w:rPr>
              <w:t xml:space="preserve"> z prz</w:t>
            </w:r>
            <w:r>
              <w:rPr>
                <w:rStyle w:val="FormatvorlageInstructionsTabelleText"/>
                <w:rFonts w:ascii="Times New Roman" w:hAnsi="Times New Roman"/>
                <w:sz w:val="24"/>
              </w:rPr>
              <w:t>episów przejściowych. P</w:t>
            </w:r>
            <w:r>
              <w:rPr>
                <w:rStyle w:val="FormatvorlageInstructionsTabelleText"/>
                <w:rFonts w:ascii="Times New Roman" w:hAnsi="Times New Roman"/>
                <w:sz w:val="24"/>
              </w:rPr>
              <w:t>o</w:t>
            </w:r>
            <w:r>
              <w:rPr>
                <w:rStyle w:val="FormatvorlageInstructionsTabelleText"/>
                <w:rFonts w:ascii="Times New Roman" w:hAnsi="Times New Roman"/>
                <w:sz w:val="24"/>
              </w:rPr>
              <w:t>zycja ta jest uzyskiwana bezpośrednio z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DF157C">
              <w:rPr>
                <w:rStyle w:val="InstructionsTabelleberschrift"/>
                <w:rFonts w:ascii="Times New Roman" w:hAnsi="Times New Roman"/>
                <w:sz w:val="24"/>
              </w:rPr>
              <w:t>1.9</w:t>
            </w:r>
            <w:r w:rsidRPr="00DF157C">
              <w:rPr>
                <w:u w:val="single"/>
              </w:rPr>
              <w:tab/>
            </w:r>
            <w:r w:rsidRPr="00DF157C">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filtrów ostro</w:t>
            </w:r>
            <w:r>
              <w:rPr>
                <w:rStyle w:val="InstructionsTabelleberschrift"/>
                <w:rFonts w:ascii="Times New Roman" w:hAnsi="Times New Roman"/>
                <w:sz w:val="24"/>
              </w:rPr>
              <w:t>ż</w:t>
            </w:r>
            <w:r>
              <w:rPr>
                <w:rStyle w:val="InstructionsTabelleberschrift"/>
                <w:rFonts w:ascii="Times New Roman" w:hAnsi="Times New Roman"/>
                <w:sz w:val="24"/>
              </w:rPr>
              <w:t>nościowych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32–35 CRR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Pr="00DF157C">
              <w:rPr>
                <w:rStyle w:val="InstructionsTabelleberschrift"/>
                <w:rFonts w:ascii="Times New Roman" w:hAnsi="Times New Roman"/>
                <w:sz w:val="24"/>
              </w:rPr>
              <w:t>.1</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Zwiększenia kapitału własnego</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aktywów sek</w:t>
            </w:r>
            <w:r>
              <w:rPr>
                <w:rStyle w:val="InstructionsTabelleberschrift"/>
                <w:rFonts w:ascii="Times New Roman" w:hAnsi="Times New Roman"/>
                <w:sz w:val="24"/>
              </w:rPr>
              <w:t>u</w:t>
            </w:r>
            <w:r>
              <w:rPr>
                <w:rStyle w:val="InstructionsTabelleberschrift"/>
                <w:rFonts w:ascii="Times New Roman" w:hAnsi="Times New Roman"/>
                <w:sz w:val="24"/>
              </w:rPr>
              <w:t>rytyzowanych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stanowi zwiększenie kapitału własnego instyt</w:t>
            </w:r>
            <w:r>
              <w:rPr>
                <w:rStyle w:val="FormatvorlageInstructionsTabelleText"/>
                <w:rFonts w:ascii="Times New Roman" w:hAnsi="Times New Roman"/>
                <w:sz w:val="24"/>
              </w:rPr>
              <w:t>u</w:t>
            </w:r>
            <w:r>
              <w:rPr>
                <w:rStyle w:val="FormatvorlageInstructionsTabelleText"/>
                <w:rFonts w:ascii="Times New Roman" w:hAnsi="Times New Roman"/>
                <w:sz w:val="24"/>
              </w:rPr>
              <w:t>cji</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aktywów sekurytyzowanych zgodnie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zastosowanie standardami rachunkowości.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Pozycja ta obejmuje na przykład przyszłe przychody</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marż będące źródłem zysku ze sprzedaży dla instytucji lub,</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jednostek in</w:t>
            </w:r>
            <w:r>
              <w:rPr>
                <w:rStyle w:val="FormatvorlageInstructionsTabelleText"/>
                <w:rFonts w:ascii="Times New Roman" w:hAnsi="Times New Roman"/>
                <w:sz w:val="24"/>
              </w:rPr>
              <w:t>i</w:t>
            </w:r>
            <w:r>
              <w:rPr>
                <w:rStyle w:val="FormatvorlageInstructionsTabelleText"/>
                <w:rFonts w:ascii="Times New Roman" w:hAnsi="Times New Roman"/>
                <w:sz w:val="24"/>
              </w:rPr>
              <w:t>cjujących, zyski netto</w:t>
            </w:r>
            <w:r w:rsidR="00E11679">
              <w:rPr>
                <w:rStyle w:val="FormatvorlageInstructionsTabelleText"/>
                <w:rFonts w:ascii="Times New Roman" w:hAnsi="Times New Roman"/>
                <w:sz w:val="24"/>
              </w:rPr>
              <w:t xml:space="preserve"> z kap</w:t>
            </w:r>
            <w:r>
              <w:rPr>
                <w:rStyle w:val="FormatvorlageInstructionsTabelleText"/>
                <w:rFonts w:ascii="Times New Roman" w:hAnsi="Times New Roman"/>
                <w:sz w:val="24"/>
              </w:rPr>
              <w:t>italizacji przyszłych przychodów</w:t>
            </w:r>
            <w:r w:rsidR="00E11679">
              <w:rPr>
                <w:rStyle w:val="FormatvorlageInstructionsTabelleText"/>
                <w:rFonts w:ascii="Times New Roman" w:hAnsi="Times New Roman"/>
                <w:sz w:val="24"/>
              </w:rPr>
              <w:t xml:space="preserve"> z akt</w:t>
            </w:r>
            <w:r>
              <w:rPr>
                <w:rStyle w:val="FormatvorlageInstructionsTabelleText"/>
                <w:rFonts w:ascii="Times New Roman" w:hAnsi="Times New Roman"/>
                <w:sz w:val="24"/>
              </w:rPr>
              <w:t>ywów s</w:t>
            </w:r>
            <w:r>
              <w:rPr>
                <w:rStyle w:val="FormatvorlageInstructionsTabelleText"/>
                <w:rFonts w:ascii="Times New Roman" w:hAnsi="Times New Roman"/>
                <w:sz w:val="24"/>
              </w:rPr>
              <w:t>e</w:t>
            </w:r>
            <w:r>
              <w:rPr>
                <w:rStyle w:val="FormatvorlageInstructionsTabelleText"/>
                <w:rFonts w:ascii="Times New Roman" w:hAnsi="Times New Roman"/>
                <w:sz w:val="24"/>
              </w:rPr>
              <w:t>kurytyzowanych stanowiące wsparcie jakości kredytowej dla pozycji sek</w:t>
            </w:r>
            <w:r>
              <w:rPr>
                <w:rStyle w:val="FormatvorlageInstructionsTabelleText"/>
                <w:rFonts w:ascii="Times New Roman" w:hAnsi="Times New Roman"/>
                <w:sz w:val="24"/>
              </w:rPr>
              <w:t>u</w:t>
            </w:r>
            <w:r>
              <w:rPr>
                <w:rStyle w:val="FormatvorlageInstructionsTabelleText"/>
                <w:rFonts w:ascii="Times New Roman" w:hAnsi="Times New Roman"/>
                <w:sz w:val="24"/>
              </w:rPr>
              <w:t>rytyzacyjnych.</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w:t>
            </w:r>
            <w:r w:rsidRPr="00DF157C">
              <w:rPr>
                <w:rStyle w:val="InstructionsTabelleberschrift"/>
                <w:rFonts w:ascii="Times New Roman" w:hAnsi="Times New Roman"/>
                <w:sz w:val="24"/>
              </w:rPr>
              <w:t>.2</w:t>
            </w:r>
            <w:r w:rsidRPr="00DF157C">
              <w:rPr>
                <w:u w:val="single"/>
              </w:rPr>
              <w:tab/>
            </w:r>
            <w:r w:rsidRPr="00DF157C">
              <w:rPr>
                <w:rStyle w:val="InstructionsTabelleberschrift"/>
                <w:rFonts w:ascii="Times New Roman" w:hAnsi="Times New Roman"/>
                <w:sz w:val="24"/>
              </w:rPr>
              <w:t>Rezerwa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instrumentów zabezpieczających prz</w:t>
            </w:r>
            <w:r>
              <w:rPr>
                <w:rStyle w:val="InstructionsTabelleberschrift"/>
                <w:rFonts w:ascii="Times New Roman" w:hAnsi="Times New Roman"/>
                <w:sz w:val="24"/>
              </w:rPr>
              <w:t>e</w:t>
            </w:r>
            <w:r>
              <w:rPr>
                <w:rStyle w:val="InstructionsTabelleberschrift"/>
                <w:rFonts w:ascii="Times New Roman" w:hAnsi="Times New Roman"/>
                <w:sz w:val="24"/>
              </w:rPr>
              <w:t>pływy pieniężne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może mieć wartość dodatnią lub ujemną. Jest ona dodatnia, jeśli instrumenty zabezpieczające przepływy pieniężne prz</w:t>
            </w:r>
            <w:r>
              <w:rPr>
                <w:rStyle w:val="FormatvorlageInstructionsTabelleText"/>
                <w:rFonts w:ascii="Times New Roman" w:hAnsi="Times New Roman"/>
                <w:sz w:val="24"/>
              </w:rPr>
              <w:t>y</w:t>
            </w:r>
            <w:r>
              <w:rPr>
                <w:rStyle w:val="FormatvorlageInstructionsTabelleText"/>
                <w:rFonts w:ascii="Times New Roman" w:hAnsi="Times New Roman"/>
                <w:sz w:val="24"/>
              </w:rPr>
              <w:t>noszą straty (tj. jeżeli zmniejszają kapitał księgowy),</w:t>
            </w:r>
            <w:r w:rsidR="00E11679">
              <w:rPr>
                <w:rStyle w:val="FormatvorlageInstructionsTabelleText"/>
                <w:rFonts w:ascii="Times New Roman" w:hAnsi="Times New Roman"/>
                <w:sz w:val="24"/>
              </w:rPr>
              <w:t xml:space="preserve"> i odw</w:t>
            </w:r>
            <w:r>
              <w:rPr>
                <w:rStyle w:val="FormatvorlageInstructionsTabelleText"/>
                <w:rFonts w:ascii="Times New Roman" w:hAnsi="Times New Roman"/>
                <w:sz w:val="24"/>
              </w:rPr>
              <w:t>rotnie. Znak m</w:t>
            </w:r>
            <w:r>
              <w:rPr>
                <w:rStyle w:val="FormatvorlageInstructionsTabelleText"/>
                <w:rFonts w:ascii="Times New Roman" w:hAnsi="Times New Roman"/>
                <w:sz w:val="24"/>
              </w:rPr>
              <w:t>o</w:t>
            </w:r>
            <w:r>
              <w:rPr>
                <w:rStyle w:val="FormatvorlageInstructionsTabelleText"/>
                <w:rFonts w:ascii="Times New Roman" w:hAnsi="Times New Roman"/>
                <w:sz w:val="24"/>
              </w:rPr>
              <w:t>że być zatem przeciwny do tego zastosowanego</w:t>
            </w:r>
            <w:r w:rsidR="00E11679">
              <w:rPr>
                <w:rStyle w:val="FormatvorlageInstructionsTabelleText"/>
                <w:rFonts w:ascii="Times New Roman" w:hAnsi="Times New Roman"/>
                <w:sz w:val="24"/>
              </w:rPr>
              <w:t xml:space="preserve"> w spr</w:t>
            </w:r>
            <w:r>
              <w:rPr>
                <w:rStyle w:val="FormatvorlageInstructionsTabelleText"/>
                <w:rFonts w:ascii="Times New Roman" w:hAnsi="Times New Roman"/>
                <w:sz w:val="24"/>
              </w:rPr>
              <w:t>awozdaniach finans</w:t>
            </w:r>
            <w:r>
              <w:rPr>
                <w:rStyle w:val="FormatvorlageInstructionsTabelleText"/>
                <w:rFonts w:ascii="Times New Roman" w:hAnsi="Times New Roman"/>
                <w:sz w:val="24"/>
              </w:rPr>
              <w:t>o</w:t>
            </w:r>
            <w:r>
              <w:rPr>
                <w:rStyle w:val="FormatvorlageInstructionsTabelleText"/>
                <w:rFonts w:ascii="Times New Roman" w:hAnsi="Times New Roman"/>
                <w:sz w:val="24"/>
              </w:rPr>
              <w:t>wych.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ta jest kwotą po odliczeniu wszelkich obciążeń podatkowych daj</w:t>
            </w:r>
            <w:r>
              <w:rPr>
                <w:rStyle w:val="FormatvorlageInstructionsTabelleText"/>
                <w:rFonts w:ascii="Times New Roman" w:hAnsi="Times New Roman"/>
                <w:sz w:val="24"/>
              </w:rPr>
              <w:t>ą</w:t>
            </w:r>
            <w:r>
              <w:rPr>
                <w:rStyle w:val="FormatvorlageInstructionsTabelleText"/>
                <w:rFonts w:ascii="Times New Roman" w:hAnsi="Times New Roman"/>
                <w:sz w:val="24"/>
              </w:rPr>
              <w:t>cych się przewidzieć</w:t>
            </w:r>
            <w:r w:rsidR="00E11679">
              <w:rPr>
                <w:rStyle w:val="FormatvorlageInstructionsTabelleText"/>
                <w:rFonts w:ascii="Times New Roman" w:hAnsi="Times New Roman"/>
                <w:sz w:val="24"/>
              </w:rPr>
              <w:t xml:space="preserve"> w chw</w:t>
            </w:r>
            <w:r>
              <w:rPr>
                <w:rStyle w:val="FormatvorlageInstructionsTabelleText"/>
                <w:rFonts w:ascii="Times New Roman" w:hAnsi="Times New Roman"/>
                <w:sz w:val="24"/>
              </w:rPr>
              <w:t>ili wyliczania tej kwoty.</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Pr="00DF157C">
              <w:rPr>
                <w:rStyle w:val="InstructionsTabelleberschrift"/>
                <w:rFonts w:ascii="Times New Roman" w:hAnsi="Times New Roman"/>
                <w:sz w:val="24"/>
              </w:rPr>
              <w:t>3</w:t>
            </w:r>
            <w:r w:rsidRPr="00DF157C">
              <w:rPr>
                <w:u w:val="single"/>
              </w:rPr>
              <w:tab/>
            </w:r>
            <w:r w:rsidRPr="00DF157C">
              <w:rPr>
                <w:rStyle w:val="InstructionsTabelleberschrift"/>
                <w:rFonts w:ascii="Times New Roman" w:hAnsi="Times New Roman"/>
                <w:sz w:val="24"/>
              </w:rPr>
              <w:t>Skumulowane</w:t>
            </w:r>
            <w:r>
              <w:rPr>
                <w:rStyle w:val="InstructionsTabelleberschrift"/>
                <w:rFonts w:ascii="Times New Roman" w:hAnsi="Times New Roman"/>
                <w:sz w:val="24"/>
              </w:rPr>
              <w:t xml:space="preserve"> zyski</w:t>
            </w:r>
            <w:r w:rsidR="00E11679">
              <w:rPr>
                <w:rStyle w:val="InstructionsTabelleberschrift"/>
                <w:rFonts w:ascii="Times New Roman" w:hAnsi="Times New Roman"/>
                <w:sz w:val="24"/>
              </w:rPr>
              <w:t xml:space="preserve"> i str</w:t>
            </w:r>
            <w:r>
              <w:rPr>
                <w:rStyle w:val="InstructionsTabelleberschrift"/>
                <w:rFonts w:ascii="Times New Roman" w:hAnsi="Times New Roman"/>
                <w:sz w:val="24"/>
              </w:rPr>
              <w:t>aty spowodowane zmianami wł</w:t>
            </w:r>
            <w:r>
              <w:rPr>
                <w:rStyle w:val="InstructionsTabelleberschrift"/>
                <w:rFonts w:ascii="Times New Roman" w:hAnsi="Times New Roman"/>
                <w:sz w:val="24"/>
              </w:rPr>
              <w:t>a</w:t>
            </w:r>
            <w:r>
              <w:rPr>
                <w:rStyle w:val="InstructionsTabelleberschrift"/>
                <w:rFonts w:ascii="Times New Roman" w:hAnsi="Times New Roman"/>
                <w:sz w:val="24"/>
              </w:rPr>
              <w:t>snego ryzyka kredytowego</w:t>
            </w:r>
            <w:r w:rsidR="00E11679">
              <w:rPr>
                <w:rStyle w:val="InstructionsTabelleberschrift"/>
                <w:rFonts w:ascii="Times New Roman" w:hAnsi="Times New Roman"/>
                <w:sz w:val="24"/>
              </w:rPr>
              <w:t xml:space="preserve"> w zak</w:t>
            </w:r>
            <w:r>
              <w:rPr>
                <w:rStyle w:val="InstructionsTabelleberschrift"/>
                <w:rFonts w:ascii="Times New Roman" w:hAnsi="Times New Roman"/>
                <w:sz w:val="24"/>
              </w:rPr>
              <w:t>resie zobowiązań wycenionych według wartości godziwej</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może mieć wartość dodatnią lub ujemną. Jest ona dodatnia, jeśli zmiany własnego ryzyka kredytowego przynoszą straty (tj. jeżeli zmniejszają kapitał księgowy),</w:t>
            </w:r>
            <w:r w:rsidR="00E11679">
              <w:rPr>
                <w:rStyle w:val="FormatvorlageInstructionsTabelleText"/>
                <w:rFonts w:ascii="Times New Roman" w:hAnsi="Times New Roman"/>
                <w:sz w:val="24"/>
              </w:rPr>
              <w:t xml:space="preserve"> i odw</w:t>
            </w:r>
            <w:r>
              <w:rPr>
                <w:rStyle w:val="FormatvorlageInstructionsTabelleText"/>
                <w:rFonts w:ascii="Times New Roman" w:hAnsi="Times New Roman"/>
                <w:sz w:val="24"/>
              </w:rPr>
              <w:t>rotnie. Znak może być zatem przeciwny do tego zastosowanego</w:t>
            </w:r>
            <w:r w:rsidR="00E11679">
              <w:rPr>
                <w:rStyle w:val="FormatvorlageInstructionsTabelleText"/>
                <w:rFonts w:ascii="Times New Roman" w:hAnsi="Times New Roman"/>
                <w:sz w:val="24"/>
              </w:rPr>
              <w:t xml:space="preserve"> w spr</w:t>
            </w:r>
            <w:r>
              <w:rPr>
                <w:rStyle w:val="FormatvorlageInstructionsTabelleText"/>
                <w:rFonts w:ascii="Times New Roman" w:hAnsi="Times New Roman"/>
                <w:sz w:val="24"/>
              </w:rPr>
              <w:t>awozdaniach finansowych.</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pozycji tej nie uwzględnia się zysku niezweryfikowanego przez biegłego rewidenta.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9.4</w:t>
            </w:r>
            <w:r w:rsidRPr="00DF157C">
              <w:rPr>
                <w:u w:val="single"/>
              </w:rPr>
              <w:tab/>
            </w:r>
            <w:r w:rsidRPr="00DF157C">
              <w:rPr>
                <w:rStyle w:val="InstructionsTabelleberschrift"/>
                <w:rFonts w:ascii="Times New Roman" w:hAnsi="Times New Roman"/>
                <w:sz w:val="24"/>
              </w:rPr>
              <w:t>Zyski</w:t>
            </w:r>
            <w:r w:rsidR="00E11679">
              <w:rPr>
                <w:rStyle w:val="InstructionsTabelleberschrift"/>
                <w:rFonts w:ascii="Times New Roman" w:hAnsi="Times New Roman"/>
                <w:sz w:val="24"/>
              </w:rPr>
              <w:t xml:space="preserve"> i str</w:t>
            </w:r>
            <w:r>
              <w:rPr>
                <w:rStyle w:val="InstructionsTabelleberschrift"/>
                <w:rFonts w:ascii="Times New Roman" w:hAnsi="Times New Roman"/>
                <w:sz w:val="24"/>
              </w:rPr>
              <w:t>aty wycenione według wartości godziwej, wyn</w:t>
            </w:r>
            <w:r>
              <w:rPr>
                <w:rStyle w:val="InstructionsTabelleberschrift"/>
                <w:rFonts w:ascii="Times New Roman" w:hAnsi="Times New Roman"/>
                <w:sz w:val="24"/>
              </w:rPr>
              <w:t>i</w:t>
            </w:r>
            <w:r>
              <w:rPr>
                <w:rStyle w:val="InstructionsTabelleberschrift"/>
                <w:rFonts w:ascii="Times New Roman" w:hAnsi="Times New Roman"/>
                <w:sz w:val="24"/>
              </w:rPr>
              <w:t>kające</w:t>
            </w:r>
            <w:r w:rsidR="00E11679">
              <w:rPr>
                <w:rStyle w:val="InstructionsTabelleberschrift"/>
                <w:rFonts w:ascii="Times New Roman" w:hAnsi="Times New Roman"/>
                <w:sz w:val="24"/>
              </w:rPr>
              <w:t xml:space="preserve"> z wła</w:t>
            </w:r>
            <w:r>
              <w:rPr>
                <w:rStyle w:val="InstructionsTabelleberschrift"/>
                <w:rFonts w:ascii="Times New Roman" w:hAnsi="Times New Roman"/>
                <w:sz w:val="24"/>
              </w:rPr>
              <w:t>snego ryzyka kredytowego instytucji związanego</w:t>
            </w:r>
            <w:r w:rsidR="00E11679">
              <w:rPr>
                <w:rStyle w:val="InstructionsTabelleberschrift"/>
                <w:rFonts w:ascii="Times New Roman" w:hAnsi="Times New Roman"/>
                <w:sz w:val="24"/>
              </w:rPr>
              <w:t xml:space="preserve"> z zob</w:t>
            </w:r>
            <w:r>
              <w:rPr>
                <w:rStyle w:val="InstructionsTabelleberschrift"/>
                <w:rFonts w:ascii="Times New Roman" w:hAnsi="Times New Roman"/>
                <w:sz w:val="24"/>
              </w:rPr>
              <w:t>owiązaniami będącymi instrumentami pochodnymi</w:t>
            </w:r>
          </w:p>
          <w:p w:rsidR="005643EA" w:rsidRPr="006035B8" w:rsidRDefault="00855D5F"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33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sidRPr="006035B8">
              <w:rPr>
                <w:rStyle w:val="FormatvorlageInstructionsTabelleText"/>
                <w:rFonts w:ascii="Times New Roman" w:hAnsi="Times New Roman"/>
                <w:sz w:val="24"/>
                <w:lang w:val="en-GB"/>
              </w:rPr>
              <w:t xml:space="preserve">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sidRPr="006035B8">
              <w:rPr>
                <w:rStyle w:val="FormatvorlageInstructionsTabelleText"/>
                <w:rFonts w:ascii="Times New Roman" w:hAnsi="Times New Roman"/>
                <w:sz w:val="24"/>
                <w:lang w:val="en-GB"/>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może mieć wartość dodatnią lub ujemną. Jest ona dodatnia, jeśli zmiany własnego ryzyka kredytowego przynoszą straty,</w:t>
            </w:r>
            <w:r w:rsidR="00E11679">
              <w:rPr>
                <w:rStyle w:val="FormatvorlageInstructionsTabelleText"/>
                <w:rFonts w:ascii="Times New Roman" w:hAnsi="Times New Roman"/>
                <w:sz w:val="24"/>
              </w:rPr>
              <w:t xml:space="preserve"> i odw</w:t>
            </w:r>
            <w:r>
              <w:rPr>
                <w:rStyle w:val="FormatvorlageInstructionsTabelleText"/>
                <w:rFonts w:ascii="Times New Roman" w:hAnsi="Times New Roman"/>
                <w:sz w:val="24"/>
              </w:rPr>
              <w:t>rotnie. Znak może być zatem przeciwny do tego zastosowanego</w:t>
            </w:r>
            <w:r w:rsidR="00E11679">
              <w:rPr>
                <w:rStyle w:val="FormatvorlageInstructionsTabelleText"/>
                <w:rFonts w:ascii="Times New Roman" w:hAnsi="Times New Roman"/>
                <w:sz w:val="24"/>
              </w:rPr>
              <w:t xml:space="preserve"> w spr</w:t>
            </w:r>
            <w:r>
              <w:rPr>
                <w:rStyle w:val="FormatvorlageInstructionsTabelleText"/>
                <w:rFonts w:ascii="Times New Roman" w:hAnsi="Times New Roman"/>
                <w:sz w:val="24"/>
              </w:rPr>
              <w:t>awozdaniach finansowych.</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W pozycji tej nie uwzględnia się zysku niezweryfikowanego przez biegłego rewidenta.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.9.5</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Korekty wartości</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wymogów</w:t>
            </w:r>
            <w:r w:rsidR="00E11679">
              <w:rPr>
                <w:rStyle w:val="InstructionsTabelleberschrift"/>
                <w:rFonts w:ascii="Times New Roman" w:hAnsi="Times New Roman"/>
                <w:sz w:val="24"/>
              </w:rPr>
              <w:t xml:space="preserve"> w zak</w:t>
            </w:r>
            <w:r>
              <w:rPr>
                <w:rStyle w:val="InstructionsTabelleberschrift"/>
                <w:rFonts w:ascii="Times New Roman" w:hAnsi="Times New Roman"/>
                <w:sz w:val="24"/>
              </w:rPr>
              <w:t>resie ostro</w:t>
            </w:r>
            <w:r>
              <w:rPr>
                <w:rStyle w:val="InstructionsTabelleberschrift"/>
                <w:rFonts w:ascii="Times New Roman" w:hAnsi="Times New Roman"/>
                <w:sz w:val="24"/>
              </w:rPr>
              <w:t>ż</w:t>
            </w:r>
            <w:r>
              <w:rPr>
                <w:rStyle w:val="InstructionsTabelleberschrift"/>
                <w:rFonts w:ascii="Times New Roman" w:hAnsi="Times New Roman"/>
                <w:sz w:val="24"/>
              </w:rPr>
              <w:t>nej wyceny</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34</w:t>
            </w:r>
            <w:r w:rsidR="00E11679">
              <w:rPr>
                <w:rStyle w:val="FormatvorlageInstructionsTabelleText"/>
                <w:rFonts w:ascii="Times New Roman" w:hAnsi="Times New Roman"/>
                <w:sz w:val="24"/>
              </w:rPr>
              <w:t xml:space="preserve"> i 1</w:t>
            </w:r>
            <w:r>
              <w:rPr>
                <w:rStyle w:val="FormatvorlageInstructionsTabelleText"/>
                <w:rFonts w:ascii="Times New Roman" w:hAnsi="Times New Roman"/>
                <w:sz w:val="24"/>
              </w:rPr>
              <w:t>05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wartości godziwej ekspozycji uwzględnionych</w:t>
            </w:r>
            <w:r w:rsidR="00E11679">
              <w:rPr>
                <w:rStyle w:val="FormatvorlageInstructionsTabelleText"/>
                <w:rFonts w:ascii="Times New Roman" w:hAnsi="Times New Roman"/>
                <w:sz w:val="24"/>
              </w:rPr>
              <w:t xml:space="preserve"> w por</w:t>
            </w:r>
            <w:r>
              <w:rPr>
                <w:rStyle w:val="FormatvorlageInstructionsTabelleText"/>
                <w:rFonts w:ascii="Times New Roman" w:hAnsi="Times New Roman"/>
                <w:sz w:val="24"/>
              </w:rPr>
              <w:t>tfelu handl</w:t>
            </w:r>
            <w:r>
              <w:rPr>
                <w:rStyle w:val="FormatvorlageInstructionsTabelleText"/>
                <w:rFonts w:ascii="Times New Roman" w:hAnsi="Times New Roman"/>
                <w:sz w:val="24"/>
              </w:rPr>
              <w:t>o</w:t>
            </w:r>
            <w:r>
              <w:rPr>
                <w:rStyle w:val="FormatvorlageInstructionsTabelleText"/>
                <w:rFonts w:ascii="Times New Roman" w:hAnsi="Times New Roman"/>
                <w:sz w:val="24"/>
              </w:rPr>
              <w:t>wym lub portfelu bankowym</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bardziej rygorystycznych norm</w:t>
            </w:r>
            <w:r w:rsidR="00E11679">
              <w:rPr>
                <w:rStyle w:val="FormatvorlageInstructionsTabelleText"/>
                <w:rFonts w:ascii="Times New Roman" w:hAnsi="Times New Roman"/>
                <w:sz w:val="24"/>
              </w:rPr>
              <w:t xml:space="preserve"> w zak</w:t>
            </w:r>
            <w:r>
              <w:rPr>
                <w:rStyle w:val="FormatvorlageInstructionsTabelleText"/>
                <w:rFonts w:ascii="Times New Roman" w:hAnsi="Times New Roman"/>
                <w:sz w:val="24"/>
              </w:rPr>
              <w:t>resie ostrożnej wyceny określonych</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05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10</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Wartość firmy</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13, art. 36 ust. 1 lit. b)</w:t>
            </w:r>
            <w:r w:rsidR="00E11679">
              <w:rPr>
                <w:rStyle w:val="FormatvorlageInstructionsTabelleText"/>
                <w:rFonts w:ascii="Times New Roman" w:hAnsi="Times New Roman"/>
                <w:sz w:val="24"/>
              </w:rPr>
              <w:t xml:space="preserve"> i art</w:t>
            </w:r>
            <w:r>
              <w:rPr>
                <w:rStyle w:val="FormatvorlageInstructionsTabelleText"/>
                <w:rFonts w:ascii="Times New Roman" w:hAnsi="Times New Roman"/>
                <w:sz w:val="24"/>
              </w:rPr>
              <w:t>. 37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10.1</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Wartość firmy rozliczana jako aktywa niematerialne</w:t>
            </w:r>
            <w:r w:rsidR="00E11679">
              <w:rPr>
                <w:rStyle w:val="InstructionsTabelleberschrift"/>
                <w:rFonts w:ascii="Times New Roman" w:hAnsi="Times New Roman"/>
                <w:sz w:val="24"/>
              </w:rPr>
              <w:t xml:space="preserve"> i pra</w:t>
            </w:r>
            <w:r>
              <w:rPr>
                <w:rStyle w:val="InstructionsTabelleberschrift"/>
                <w:rFonts w:ascii="Times New Roman" w:hAnsi="Times New Roman"/>
                <w:sz w:val="24"/>
              </w:rPr>
              <w:t>wne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13</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Wartość firmy ma takie samo znaczenie jak</w:t>
            </w:r>
            <w:r w:rsidR="00E11679">
              <w:rPr>
                <w:rStyle w:val="FormatvorlageInstructionsTabelleText"/>
                <w:rFonts w:ascii="Times New Roman" w:hAnsi="Times New Roman"/>
                <w:sz w:val="24"/>
              </w:rPr>
              <w:t xml:space="preserve"> w maj</w:t>
            </w:r>
            <w:r>
              <w:rPr>
                <w:rStyle w:val="FormatvorlageInstructionsTabelleText"/>
                <w:rFonts w:ascii="Times New Roman" w:hAnsi="Times New Roman"/>
                <w:sz w:val="24"/>
              </w:rPr>
              <w:t>ących zastosowanie sta</w:t>
            </w:r>
            <w:r>
              <w:rPr>
                <w:rStyle w:val="FormatvorlageInstructionsTabelleText"/>
                <w:rFonts w:ascii="Times New Roman" w:hAnsi="Times New Roman"/>
                <w:sz w:val="24"/>
              </w:rPr>
              <w:t>n</w:t>
            </w:r>
            <w:r>
              <w:rPr>
                <w:rStyle w:val="FormatvorlageInstructionsTabelleText"/>
                <w:rFonts w:ascii="Times New Roman" w:hAnsi="Times New Roman"/>
                <w:sz w:val="24"/>
              </w:rPr>
              <w:t>dardach rachunkowości.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tu zgłosić, odpowiada kwocie zgłoszonej</w:t>
            </w:r>
            <w:r w:rsidR="00E11679">
              <w:rPr>
                <w:rStyle w:val="FormatvorlageInstructionsTabelleText"/>
                <w:rFonts w:ascii="Times New Roman" w:hAnsi="Times New Roman"/>
                <w:sz w:val="24"/>
              </w:rPr>
              <w:t xml:space="preserve"> w bil</w:t>
            </w:r>
            <w:r>
              <w:rPr>
                <w:rStyle w:val="FormatvorlageInstructionsTabelleText"/>
                <w:rFonts w:ascii="Times New Roman" w:hAnsi="Times New Roman"/>
                <w:sz w:val="24"/>
              </w:rPr>
              <w:t>ansie.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w:t>
            </w:r>
            <w:r w:rsidRPr="00DF157C">
              <w:rPr>
                <w:rStyle w:val="InstructionsTabelleberschrift"/>
                <w:rFonts w:ascii="Times New Roman" w:hAnsi="Times New Roman"/>
                <w:sz w:val="24"/>
              </w:rPr>
              <w:t>.2</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Wartość firmy uwzględniona</w:t>
            </w:r>
            <w:r w:rsidR="00E11679">
              <w:rPr>
                <w:rStyle w:val="InstructionsTabelleberschrift"/>
                <w:rFonts w:ascii="Times New Roman" w:hAnsi="Times New Roman"/>
                <w:sz w:val="24"/>
              </w:rPr>
              <w:t xml:space="preserve"> w wyc</w:t>
            </w:r>
            <w:r>
              <w:rPr>
                <w:rStyle w:val="InstructionsTabelleberschrift"/>
                <w:rFonts w:ascii="Times New Roman" w:hAnsi="Times New Roman"/>
                <w:sz w:val="24"/>
              </w:rPr>
              <w:t>enie znacznych i</w:t>
            </w:r>
            <w:r>
              <w:rPr>
                <w:rStyle w:val="InstructionsTabelleberschrift"/>
                <w:rFonts w:ascii="Times New Roman" w:hAnsi="Times New Roman"/>
                <w:sz w:val="24"/>
              </w:rPr>
              <w:t>n</w:t>
            </w:r>
            <w:r>
              <w:rPr>
                <w:rStyle w:val="InstructionsTabelleberschrift"/>
                <w:rFonts w:ascii="Times New Roman" w:hAnsi="Times New Roman"/>
                <w:sz w:val="24"/>
              </w:rPr>
              <w:t>westycji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37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3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Pr="00DF157C">
              <w:rPr>
                <w:rStyle w:val="InstructionsTabelleberschrift"/>
                <w:rFonts w:ascii="Times New Roman" w:hAnsi="Times New Roman"/>
                <w:sz w:val="24"/>
              </w:rPr>
              <w:t>.3</w:t>
            </w:r>
            <w:r w:rsidRPr="00DF157C">
              <w:rPr>
                <w:u w:val="single"/>
              </w:rPr>
              <w:tab/>
            </w:r>
            <w:r w:rsidRPr="00DF157C">
              <w:rPr>
                <w:rStyle w:val="InstructionsTabelleberschrift"/>
                <w:rFonts w:ascii="Times New Roman" w:hAnsi="Times New Roman"/>
                <w:sz w:val="24"/>
              </w:rPr>
              <w:t>Rezerwy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związane</w:t>
            </w:r>
            <w:r w:rsidR="00E11679">
              <w:rPr>
                <w:rStyle w:val="InstructionsTabelleberschrift"/>
                <w:rFonts w:ascii="Times New Roman" w:hAnsi="Times New Roman"/>
                <w:sz w:val="24"/>
              </w:rPr>
              <w:t xml:space="preserve"> z war</w:t>
            </w:r>
            <w:r>
              <w:rPr>
                <w:rStyle w:val="InstructionsTabelleberschrift"/>
                <w:rFonts w:ascii="Times New Roman" w:hAnsi="Times New Roman"/>
                <w:sz w:val="24"/>
              </w:rPr>
              <w:t>tością firmy</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37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rezerwy</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 xml:space="preserve">ułu odroczonego podatku dochodowego, która byłaby </w:t>
            </w:r>
            <w:r>
              <w:rPr>
                <w:rStyle w:val="FormatvorlageInstructionsTabelleText"/>
                <w:rFonts w:ascii="Times New Roman" w:hAnsi="Times New Roman"/>
                <w:sz w:val="24"/>
              </w:rPr>
              <w:lastRenderedPageBreak/>
              <w:t>rozwiązana</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utraty wartości firmy lub wyłączenia zgodnie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zastosowanie standardami rachunkowości.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11</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Inne wartości niematerialne</w:t>
            </w:r>
            <w:r w:rsidR="00E11679">
              <w:rPr>
                <w:rStyle w:val="InstructionsTabelleberschrift"/>
                <w:rFonts w:ascii="Times New Roman" w:hAnsi="Times New Roman"/>
                <w:sz w:val="24"/>
              </w:rPr>
              <w:t xml:space="preserve"> i pra</w:t>
            </w:r>
            <w:r>
              <w:rPr>
                <w:rStyle w:val="InstructionsTabelleberschrift"/>
                <w:rFonts w:ascii="Times New Roman" w:hAnsi="Times New Roman"/>
                <w:sz w:val="24"/>
              </w:rPr>
              <w:t>wne</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15,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7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Inne wartości niematerialne</w:t>
            </w:r>
            <w:r w:rsidR="00E11679">
              <w:rPr>
                <w:rStyle w:val="FormatvorlageInstructionsTabelleText"/>
                <w:rFonts w:ascii="Times New Roman" w:hAnsi="Times New Roman"/>
                <w:sz w:val="24"/>
              </w:rPr>
              <w:t xml:space="preserve"> i pra</w:t>
            </w:r>
            <w:r>
              <w:rPr>
                <w:rStyle w:val="FormatvorlageInstructionsTabelleText"/>
                <w:rFonts w:ascii="Times New Roman" w:hAnsi="Times New Roman"/>
                <w:sz w:val="24"/>
              </w:rPr>
              <w:t>wne to wartości niematerialne</w:t>
            </w:r>
            <w:r w:rsidR="00E11679">
              <w:rPr>
                <w:rStyle w:val="FormatvorlageInstructionsTabelleText"/>
                <w:rFonts w:ascii="Times New Roman" w:hAnsi="Times New Roman"/>
                <w:sz w:val="24"/>
              </w:rPr>
              <w:t xml:space="preserve"> i pra</w:t>
            </w:r>
            <w:r>
              <w:rPr>
                <w:rStyle w:val="FormatvorlageInstructionsTabelleText"/>
                <w:rFonts w:ascii="Times New Roman" w:hAnsi="Times New Roman"/>
                <w:sz w:val="24"/>
              </w:rPr>
              <w:t>wne zgodnie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zastosowanie standardami rachunkowości, pomniejsz</w:t>
            </w:r>
            <w:r>
              <w:rPr>
                <w:rStyle w:val="FormatvorlageInstructionsTabelleText"/>
                <w:rFonts w:ascii="Times New Roman" w:hAnsi="Times New Roman"/>
                <w:sz w:val="24"/>
              </w:rPr>
              <w:t>o</w:t>
            </w:r>
            <w:r>
              <w:rPr>
                <w:rStyle w:val="FormatvorlageInstructionsTabelleText"/>
                <w:rFonts w:ascii="Times New Roman" w:hAnsi="Times New Roman"/>
                <w:sz w:val="24"/>
              </w:rPr>
              <w:t>ne</w:t>
            </w:r>
            <w:r w:rsidR="00E11679">
              <w:rPr>
                <w:rStyle w:val="FormatvorlageInstructionsTabelleText"/>
                <w:rFonts w:ascii="Times New Roman" w:hAnsi="Times New Roman"/>
                <w:sz w:val="24"/>
              </w:rPr>
              <w:t xml:space="preserve"> o war</w:t>
            </w:r>
            <w:r>
              <w:rPr>
                <w:rStyle w:val="FormatvorlageInstructionsTabelleText"/>
                <w:rFonts w:ascii="Times New Roman" w:hAnsi="Times New Roman"/>
                <w:sz w:val="24"/>
              </w:rPr>
              <w:t>tość firmy, również zgodnie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zastosowanie standardami rachunkowości.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Pr="00DF157C">
              <w:rPr>
                <w:rStyle w:val="InstructionsTabelleberschrift"/>
                <w:rFonts w:ascii="Times New Roman" w:hAnsi="Times New Roman"/>
                <w:sz w:val="24"/>
              </w:rPr>
              <w:t>.1</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Inne wartości niematerialne</w:t>
            </w:r>
            <w:r w:rsidR="00E11679">
              <w:rPr>
                <w:rStyle w:val="InstructionsTabelleberschrift"/>
                <w:rFonts w:ascii="Times New Roman" w:hAnsi="Times New Roman"/>
                <w:sz w:val="24"/>
              </w:rPr>
              <w:t xml:space="preserve"> i pra</w:t>
            </w:r>
            <w:r>
              <w:rPr>
                <w:rStyle w:val="InstructionsTabelleberschrift"/>
                <w:rFonts w:ascii="Times New Roman" w:hAnsi="Times New Roman"/>
                <w:sz w:val="24"/>
              </w:rPr>
              <w:t>wne przed odlicz</w:t>
            </w:r>
            <w:r>
              <w:rPr>
                <w:rStyle w:val="InstructionsTabelleberschrift"/>
                <w:rFonts w:ascii="Times New Roman" w:hAnsi="Times New Roman"/>
                <w:sz w:val="24"/>
              </w:rPr>
              <w:t>e</w:t>
            </w:r>
            <w:r>
              <w:rPr>
                <w:rStyle w:val="InstructionsTabelleberschrift"/>
                <w:rFonts w:ascii="Times New Roman" w:hAnsi="Times New Roman"/>
                <w:sz w:val="24"/>
              </w:rPr>
              <w:t>niem rezerw</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15</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Inne wartości niematerialne</w:t>
            </w:r>
            <w:r w:rsidR="00E11679">
              <w:rPr>
                <w:rStyle w:val="FormatvorlageInstructionsTabelleText"/>
                <w:rFonts w:ascii="Times New Roman" w:hAnsi="Times New Roman"/>
                <w:sz w:val="24"/>
              </w:rPr>
              <w:t xml:space="preserve"> i pra</w:t>
            </w:r>
            <w:r>
              <w:rPr>
                <w:rStyle w:val="FormatvorlageInstructionsTabelleText"/>
                <w:rFonts w:ascii="Times New Roman" w:hAnsi="Times New Roman"/>
                <w:sz w:val="24"/>
              </w:rPr>
              <w:t>wne to wartości niematerialne</w:t>
            </w:r>
            <w:r w:rsidR="00E11679">
              <w:rPr>
                <w:rStyle w:val="FormatvorlageInstructionsTabelleText"/>
                <w:rFonts w:ascii="Times New Roman" w:hAnsi="Times New Roman"/>
                <w:sz w:val="24"/>
              </w:rPr>
              <w:t xml:space="preserve"> i pra</w:t>
            </w:r>
            <w:r>
              <w:rPr>
                <w:rStyle w:val="FormatvorlageInstructionsTabelleText"/>
                <w:rFonts w:ascii="Times New Roman" w:hAnsi="Times New Roman"/>
                <w:sz w:val="24"/>
              </w:rPr>
              <w:t>wne zgodnie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zastosowanie standardami rachunkowości, pomniejsz</w:t>
            </w:r>
            <w:r>
              <w:rPr>
                <w:rStyle w:val="FormatvorlageInstructionsTabelleText"/>
                <w:rFonts w:ascii="Times New Roman" w:hAnsi="Times New Roman"/>
                <w:sz w:val="24"/>
              </w:rPr>
              <w:t>o</w:t>
            </w:r>
            <w:r>
              <w:rPr>
                <w:rStyle w:val="FormatvorlageInstructionsTabelleText"/>
                <w:rFonts w:ascii="Times New Roman" w:hAnsi="Times New Roman"/>
                <w:sz w:val="24"/>
              </w:rPr>
              <w:t>ne</w:t>
            </w:r>
            <w:r w:rsidR="00E11679">
              <w:rPr>
                <w:rStyle w:val="FormatvorlageInstructionsTabelleText"/>
                <w:rFonts w:ascii="Times New Roman" w:hAnsi="Times New Roman"/>
                <w:sz w:val="24"/>
              </w:rPr>
              <w:t xml:space="preserve"> o war</w:t>
            </w:r>
            <w:r>
              <w:rPr>
                <w:rStyle w:val="FormatvorlageInstructionsTabelleText"/>
                <w:rFonts w:ascii="Times New Roman" w:hAnsi="Times New Roman"/>
                <w:sz w:val="24"/>
              </w:rPr>
              <w:t>tość firmy, również zgodnie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zastosowanie standardami rachunkowości.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tu zgłosić, odpowiada kwocie zgłoszonej</w:t>
            </w:r>
            <w:r w:rsidR="00E11679">
              <w:rPr>
                <w:rStyle w:val="FormatvorlageInstructionsTabelleText"/>
                <w:rFonts w:ascii="Times New Roman" w:hAnsi="Times New Roman"/>
                <w:sz w:val="24"/>
              </w:rPr>
              <w:t xml:space="preserve"> w bil</w:t>
            </w:r>
            <w:r>
              <w:rPr>
                <w:rStyle w:val="FormatvorlageInstructionsTabelleText"/>
                <w:rFonts w:ascii="Times New Roman" w:hAnsi="Times New Roman"/>
                <w:sz w:val="24"/>
              </w:rPr>
              <w:t>ansie wartości niematerialnych</w:t>
            </w:r>
            <w:r w:rsidR="00E11679">
              <w:rPr>
                <w:rStyle w:val="FormatvorlageInstructionsTabelleText"/>
                <w:rFonts w:ascii="Times New Roman" w:hAnsi="Times New Roman"/>
                <w:sz w:val="24"/>
              </w:rPr>
              <w:t xml:space="preserve"> i pra</w:t>
            </w:r>
            <w:r>
              <w:rPr>
                <w:rStyle w:val="FormatvorlageInstructionsTabelleText"/>
                <w:rFonts w:ascii="Times New Roman" w:hAnsi="Times New Roman"/>
                <w:sz w:val="24"/>
              </w:rPr>
              <w:t>wnych innych niż wartość firmy.</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DF157C">
              <w:rPr>
                <w:rStyle w:val="InstructionsTabelleberschrift"/>
                <w:rFonts w:ascii="Times New Roman" w:hAnsi="Times New Roman"/>
                <w:sz w:val="24"/>
              </w:rPr>
              <w:t>11.2</w:t>
            </w:r>
            <w:r w:rsidRPr="00DF157C">
              <w:rPr>
                <w:u w:val="single"/>
              </w:rPr>
              <w:tab/>
            </w:r>
            <w:r w:rsidRPr="00DF157C">
              <w:rPr>
                <w:rStyle w:val="InstructionsTabelleberschrift"/>
                <w:rFonts w:ascii="Times New Roman" w:hAnsi="Times New Roman"/>
                <w:sz w:val="24"/>
              </w:rPr>
              <w:t>Rezerwy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związane</w:t>
            </w:r>
            <w:r w:rsidR="00E11679">
              <w:rPr>
                <w:rStyle w:val="InstructionsTabelleberschrift"/>
                <w:rFonts w:ascii="Times New Roman" w:hAnsi="Times New Roman"/>
                <w:sz w:val="24"/>
              </w:rPr>
              <w:t xml:space="preserve"> z inn</w:t>
            </w:r>
            <w:r>
              <w:rPr>
                <w:rStyle w:val="InstructionsTabelleberschrift"/>
                <w:rFonts w:ascii="Times New Roman" w:hAnsi="Times New Roman"/>
                <w:sz w:val="24"/>
              </w:rPr>
              <w:t>ymi aktywami niematerialnymi</w:t>
            </w:r>
            <w:r w:rsidR="00E11679">
              <w:rPr>
                <w:rStyle w:val="InstructionsTabelleberschrift"/>
                <w:rFonts w:ascii="Times New Roman" w:hAnsi="Times New Roman"/>
                <w:sz w:val="24"/>
              </w:rPr>
              <w:t xml:space="preserve"> i pra</w:t>
            </w:r>
            <w:r>
              <w:rPr>
                <w:rStyle w:val="InstructionsTabelleberschrift"/>
                <w:rFonts w:ascii="Times New Roman" w:hAnsi="Times New Roman"/>
                <w:sz w:val="24"/>
              </w:rPr>
              <w:t>wnymi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37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rezerwy</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odroczonego podatku dochodowego, która byłaby rozwiązana</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utraty wartości składnika aktywów</w:t>
            </w:r>
            <w:r w:rsidR="00E11679">
              <w:rPr>
                <w:rStyle w:val="FormatvorlageInstructionsTabelleText"/>
                <w:rFonts w:ascii="Times New Roman" w:hAnsi="Times New Roman"/>
                <w:sz w:val="24"/>
              </w:rPr>
              <w:t xml:space="preserve"> w pos</w:t>
            </w:r>
            <w:r>
              <w:rPr>
                <w:rStyle w:val="FormatvorlageInstructionsTabelleText"/>
                <w:rFonts w:ascii="Times New Roman" w:hAnsi="Times New Roman"/>
                <w:sz w:val="24"/>
              </w:rPr>
              <w:t>taci wa</w:t>
            </w:r>
            <w:r>
              <w:rPr>
                <w:rStyle w:val="FormatvorlageInstructionsTabelleText"/>
                <w:rFonts w:ascii="Times New Roman" w:hAnsi="Times New Roman"/>
                <w:sz w:val="24"/>
              </w:rPr>
              <w:t>r</w:t>
            </w:r>
            <w:r>
              <w:rPr>
                <w:rStyle w:val="FormatvorlageInstructionsTabelleText"/>
                <w:rFonts w:ascii="Times New Roman" w:hAnsi="Times New Roman"/>
                <w:sz w:val="24"/>
              </w:rPr>
              <w:t>tości niematerialnych</w:t>
            </w:r>
            <w:r w:rsidR="00E11679">
              <w:rPr>
                <w:rStyle w:val="FormatvorlageInstructionsTabelleText"/>
                <w:rFonts w:ascii="Times New Roman" w:hAnsi="Times New Roman"/>
                <w:sz w:val="24"/>
              </w:rPr>
              <w:t xml:space="preserve"> i pra</w:t>
            </w:r>
            <w:r>
              <w:rPr>
                <w:rStyle w:val="FormatvorlageInstructionsTabelleText"/>
                <w:rFonts w:ascii="Times New Roman" w:hAnsi="Times New Roman"/>
                <w:sz w:val="24"/>
              </w:rPr>
              <w:t>wnych innych niż wartość firmy lub wyłączenia zgodnie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zastosowanie standardami rachunkowości.</w:t>
            </w:r>
          </w:p>
        </w:tc>
      </w:tr>
      <w:tr w:rsidR="00666996" w:rsidRPr="006035B8"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12</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oparte na przyszłej rentowności</w:t>
            </w:r>
            <w:r w:rsidR="00E11679">
              <w:rPr>
                <w:rStyle w:val="InstructionsTabelleberschrift"/>
                <w:rFonts w:ascii="Times New Roman" w:hAnsi="Times New Roman"/>
                <w:sz w:val="24"/>
              </w:rPr>
              <w:t xml:space="preserve"> i nie</w:t>
            </w:r>
            <w:r>
              <w:rPr>
                <w:rStyle w:val="InstructionsTabelleberschrift"/>
                <w:rFonts w:ascii="Times New Roman" w:hAnsi="Times New Roman"/>
                <w:sz w:val="24"/>
              </w:rPr>
              <w:t>wynikające</w:t>
            </w:r>
            <w:r w:rsidR="00E11679">
              <w:rPr>
                <w:rStyle w:val="InstructionsTabelleberschrift"/>
                <w:rFonts w:ascii="Times New Roman" w:hAnsi="Times New Roman"/>
                <w:sz w:val="24"/>
              </w:rPr>
              <w:t xml:space="preserve"> z róż</w:t>
            </w:r>
            <w:r>
              <w:rPr>
                <w:rStyle w:val="InstructionsTabelleberschrift"/>
                <w:rFonts w:ascii="Times New Roman" w:hAnsi="Times New Roman"/>
                <w:sz w:val="24"/>
              </w:rPr>
              <w:t>nic przejściowych po odliczeniu powiązanych rezerw</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podatku dochodowego</w:t>
            </w:r>
          </w:p>
          <w:p w:rsidR="005643EA" w:rsidRPr="006035B8" w:rsidRDefault="00666996"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36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sidRPr="006035B8">
              <w:rPr>
                <w:rStyle w:val="FormatvorlageInstructionsTabelleText"/>
                <w:rFonts w:ascii="Times New Roman" w:hAnsi="Times New Roman"/>
                <w:sz w:val="24"/>
                <w:lang w:val="en-GB"/>
              </w:rPr>
              <w:t>8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13</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Niedobór korekt ryzyka kredytowego wobec oczekiw</w:t>
            </w:r>
            <w:r>
              <w:rPr>
                <w:rStyle w:val="InstructionsTabelleberschrift"/>
                <w:rFonts w:ascii="Times New Roman" w:hAnsi="Times New Roman"/>
                <w:sz w:val="24"/>
              </w:rPr>
              <w:t>a</w:t>
            </w:r>
            <w:r>
              <w:rPr>
                <w:rStyle w:val="InstructionsTabelleberschrift"/>
                <w:rFonts w:ascii="Times New Roman" w:hAnsi="Times New Roman"/>
                <w:sz w:val="24"/>
              </w:rPr>
              <w:t>nych strat według metody IRB</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d)</w:t>
            </w:r>
            <w:r>
              <w:rPr>
                <w:rStyle w:val="FormatvorlageInstructionsTabelleText"/>
                <w:rFonts w:ascii="Times New Roman" w:hAnsi="Times New Roman"/>
                <w:sz w:val="24"/>
              </w:rPr>
              <w:t xml:space="preserve">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0, 158</w:t>
            </w:r>
            <w:r w:rsidR="00E11679">
              <w:rPr>
                <w:rStyle w:val="FormatvorlageInstructionsTabelleText"/>
                <w:rFonts w:ascii="Times New Roman" w:hAnsi="Times New Roman"/>
                <w:sz w:val="24"/>
              </w:rPr>
              <w:t xml:space="preserve"> i 1</w:t>
            </w:r>
            <w:r>
              <w:rPr>
                <w:rStyle w:val="FormatvorlageInstructionsTabelleText"/>
                <w:rFonts w:ascii="Times New Roman" w:hAnsi="Times New Roman"/>
                <w:sz w:val="24"/>
              </w:rPr>
              <w:t>59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Kwoty, którą należy zgłosić, „nie pomniejsza się</w:t>
            </w:r>
            <w:r w:rsidR="00E11679">
              <w:rPr>
                <w:rStyle w:val="FormatvorlageInstructionsTabelleText"/>
                <w:rFonts w:ascii="Times New Roman" w:hAnsi="Times New Roman"/>
                <w:sz w:val="24"/>
              </w:rPr>
              <w:t xml:space="preserve"> o wzr</w:t>
            </w:r>
            <w:r>
              <w:rPr>
                <w:rStyle w:val="FormatvorlageInstructionsTabelleText"/>
                <w:rFonts w:ascii="Times New Roman" w:hAnsi="Times New Roman"/>
                <w:sz w:val="24"/>
              </w:rPr>
              <w:t>ost poziomu akt</w:t>
            </w:r>
            <w:r>
              <w:rPr>
                <w:rStyle w:val="FormatvorlageInstructionsTabelleText"/>
                <w:rFonts w:ascii="Times New Roman" w:hAnsi="Times New Roman"/>
                <w:sz w:val="24"/>
              </w:rPr>
              <w:t>y</w:t>
            </w:r>
            <w:r>
              <w:rPr>
                <w:rStyle w:val="FormatvorlageInstructionsTabelleText"/>
                <w:rFonts w:ascii="Times New Roman" w:hAnsi="Times New Roman"/>
                <w:sz w:val="24"/>
              </w:rPr>
              <w:t>wów</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odroczonego podatku dochodowego opartych na przyszłej re</w:t>
            </w:r>
            <w:r>
              <w:rPr>
                <w:rStyle w:val="FormatvorlageInstructionsTabelleText"/>
                <w:rFonts w:ascii="Times New Roman" w:hAnsi="Times New Roman"/>
                <w:sz w:val="24"/>
              </w:rPr>
              <w:t>n</w:t>
            </w:r>
            <w:r>
              <w:rPr>
                <w:rStyle w:val="FormatvorlageInstructionsTabelleText"/>
                <w:rFonts w:ascii="Times New Roman" w:hAnsi="Times New Roman"/>
                <w:sz w:val="24"/>
              </w:rPr>
              <w:t>towności ani</w:t>
            </w:r>
            <w:r w:rsidR="00E11679">
              <w:rPr>
                <w:rStyle w:val="FormatvorlageInstructionsTabelleText"/>
                <w:rFonts w:ascii="Times New Roman" w:hAnsi="Times New Roman"/>
                <w:sz w:val="24"/>
              </w:rPr>
              <w:t xml:space="preserve"> o inn</w:t>
            </w:r>
            <w:r>
              <w:rPr>
                <w:rStyle w:val="FormatvorlageInstructionsTabelleText"/>
                <w:rFonts w:ascii="Times New Roman" w:hAnsi="Times New Roman"/>
                <w:sz w:val="24"/>
              </w:rPr>
              <w:t>e dodatkowe skutki podatkowe, jakie mogłyby wystąpić</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wzrostu poziomu rezerw do poziomu oczekiwanych strat”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0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14</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Aktywa funduszu emerytalnego ze zdefiniowanymi świadczeniami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09,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e)</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1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DF157C">
              <w:rPr>
                <w:rStyle w:val="InstructionsTabelleberschrift"/>
                <w:rFonts w:ascii="Times New Roman" w:hAnsi="Times New Roman"/>
                <w:sz w:val="24"/>
              </w:rPr>
              <w:t>.1</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Aktywa funduszu emerytalnego ze zdefiniowanymi świadczeniami </w:t>
            </w:r>
          </w:p>
          <w:p w:rsidR="005643EA" w:rsidRPr="006035B8" w:rsidRDefault="00666996" w:rsidP="00FD239F">
            <w:pPr>
              <w:pStyle w:val="InstructionsText"/>
              <w:rPr>
                <w:rStyle w:val="FormatvorlageInstructionsTabelleText"/>
                <w:rFonts w:ascii="Times New Roman" w:hAnsi="Times New Roman"/>
                <w:sz w:val="24"/>
                <w:lang w:val="de-DE"/>
              </w:rPr>
            </w:pPr>
            <w:r w:rsidRPr="006035B8">
              <w:rPr>
                <w:rStyle w:val="FormatvorlageInstructionsTabelleText"/>
                <w:rFonts w:ascii="Times New Roman" w:hAnsi="Times New Roman"/>
                <w:sz w:val="24"/>
                <w:lang w:val="de-DE"/>
              </w:rPr>
              <w:lastRenderedPageBreak/>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de-DE"/>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de-DE"/>
              </w:rPr>
              <w:t>09</w:t>
            </w:r>
            <w:r w:rsidR="00E11679" w:rsidRPr="006035B8">
              <w:rPr>
                <w:rStyle w:val="FormatvorlageInstructionsTabelleText"/>
                <w:rFonts w:ascii="Times New Roman" w:hAnsi="Times New Roman"/>
                <w:sz w:val="24"/>
                <w:lang w:val="de-DE"/>
              </w:rPr>
              <w:t xml:space="preserve"> i</w:t>
            </w:r>
            <w:r w:rsidR="00E11679">
              <w:rPr>
                <w:rStyle w:val="FormatvorlageInstructionsTabelleText"/>
                <w:rFonts w:ascii="Times New Roman" w:hAnsi="Times New Roman"/>
                <w:sz w:val="24"/>
                <w:lang w:val="de-DE"/>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sidRPr="006035B8">
              <w:rPr>
                <w:rStyle w:val="FormatvorlageInstructionsTabelleText"/>
                <w:rFonts w:ascii="Times New Roman" w:hAnsi="Times New Roman"/>
                <w:sz w:val="24"/>
                <w:lang w:val="de-DE"/>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de-DE"/>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e)</w:t>
            </w:r>
            <w:r w:rsidRPr="006035B8">
              <w:rPr>
                <w:rStyle w:val="FormatvorlageInstructionsTabelleText"/>
                <w:rFonts w:ascii="Times New Roman" w:hAnsi="Times New Roman"/>
                <w:sz w:val="24"/>
                <w:lang w:val="de-DE"/>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Aktywa funduszu emerytalnego ze zdefiniowanymi świadczeniami definiuje się jako „w stosownych przypadkach, aktywa określonego funduszu lub programu emerytalnego, których wartość została obliczona po odjęciu od nich kwoty zobowiązań</w:t>
            </w:r>
            <w:r w:rsidR="00E11679">
              <w:rPr>
                <w:rStyle w:val="FormatvorlageInstructionsTabelleText"/>
                <w:rFonts w:ascii="Times New Roman" w:hAnsi="Times New Roman"/>
                <w:sz w:val="24"/>
              </w:rPr>
              <w:t xml:space="preserve"> w ram</w:t>
            </w:r>
            <w:r>
              <w:rPr>
                <w:rStyle w:val="FormatvorlageInstructionsTabelleText"/>
                <w:rFonts w:ascii="Times New Roman" w:hAnsi="Times New Roman"/>
                <w:sz w:val="24"/>
              </w:rPr>
              <w:t>ach tego samego funduszu lub programu”.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tu zgłosić, odpowiada kwocie zgłoszonej</w:t>
            </w:r>
            <w:r w:rsidR="00E11679">
              <w:rPr>
                <w:rStyle w:val="FormatvorlageInstructionsTabelleText"/>
                <w:rFonts w:ascii="Times New Roman" w:hAnsi="Times New Roman"/>
                <w:sz w:val="24"/>
              </w:rPr>
              <w:t xml:space="preserve"> w bil</w:t>
            </w:r>
            <w:r>
              <w:rPr>
                <w:rStyle w:val="FormatvorlageInstructionsTabelleText"/>
                <w:rFonts w:ascii="Times New Roman" w:hAnsi="Times New Roman"/>
                <w:sz w:val="24"/>
              </w:rPr>
              <w:t>ansie (j</w:t>
            </w:r>
            <w:r>
              <w:rPr>
                <w:rStyle w:val="FormatvorlageInstructionsTabelleText"/>
                <w:rFonts w:ascii="Times New Roman" w:hAnsi="Times New Roman"/>
                <w:sz w:val="24"/>
              </w:rPr>
              <w:t>e</w:t>
            </w:r>
            <w:r>
              <w:rPr>
                <w:rStyle w:val="FormatvorlageInstructionsTabelleText"/>
                <w:rFonts w:ascii="Times New Roman" w:hAnsi="Times New Roman"/>
                <w:sz w:val="24"/>
              </w:rPr>
              <w:t>żeli zgłaszana jest oddzielnie).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DF157C">
              <w:rPr>
                <w:rStyle w:val="InstructionsTabelleberschrift"/>
                <w:rFonts w:ascii="Times New Roman" w:hAnsi="Times New Roman"/>
                <w:sz w:val="24"/>
              </w:rPr>
              <w:t>2</w:t>
            </w:r>
            <w:r w:rsidRPr="00DF157C">
              <w:rPr>
                <w:u w:val="single"/>
              </w:rPr>
              <w:tab/>
            </w:r>
            <w:r w:rsidRPr="00DF157C">
              <w:rPr>
                <w:rStyle w:val="InstructionsTabelleberschrift"/>
                <w:rFonts w:ascii="Times New Roman" w:hAnsi="Times New Roman"/>
                <w:sz w:val="24"/>
              </w:rPr>
              <w:t>Rezerwy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związane</w:t>
            </w:r>
            <w:r w:rsidR="00E11679">
              <w:rPr>
                <w:rStyle w:val="InstructionsTabelleberschrift"/>
                <w:rFonts w:ascii="Times New Roman" w:hAnsi="Times New Roman"/>
                <w:sz w:val="24"/>
              </w:rPr>
              <w:t xml:space="preserve"> z akt</w:t>
            </w:r>
            <w:r>
              <w:rPr>
                <w:rStyle w:val="InstructionsTabelleberschrift"/>
                <w:rFonts w:ascii="Times New Roman" w:hAnsi="Times New Roman"/>
                <w:sz w:val="24"/>
              </w:rPr>
              <w:t>ywami funduszu emerytalnego ze zdefiniowanymi świa</w:t>
            </w:r>
            <w:r>
              <w:rPr>
                <w:rStyle w:val="InstructionsTabelleberschrift"/>
                <w:rFonts w:ascii="Times New Roman" w:hAnsi="Times New Roman"/>
                <w:sz w:val="24"/>
              </w:rPr>
              <w:t>d</w:t>
            </w:r>
            <w:r>
              <w:rPr>
                <w:rStyle w:val="InstructionsTabelleberschrift"/>
                <w:rFonts w:ascii="Times New Roman" w:hAnsi="Times New Roman"/>
                <w:sz w:val="24"/>
              </w:rPr>
              <w:t>czeniami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08</w:t>
            </w:r>
            <w:r w:rsidR="00E11679">
              <w:rPr>
                <w:rStyle w:val="FormatvorlageInstructionsTabelleText"/>
                <w:rFonts w:ascii="Times New Roman" w:hAnsi="Times New Roman"/>
                <w:sz w:val="24"/>
              </w:rPr>
              <w:t xml:space="preserve"> i 1</w:t>
            </w:r>
            <w:r>
              <w:rPr>
                <w:rStyle w:val="FormatvorlageInstructionsTabelleText"/>
                <w:rFonts w:ascii="Times New Roman" w:hAnsi="Times New Roman"/>
                <w:sz w:val="24"/>
              </w:rPr>
              <w:t xml:space="preserve">09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1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rezerwy</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odroczonego podatku dochodowego, która byłaby rozwiązana</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utraty wartości aktywów funduszu emerytalnego ze zdefiniowanymi świadczeniami lub wyłączenia zgodnie</w:t>
            </w:r>
            <w:r w:rsidR="00E11679">
              <w:rPr>
                <w:rStyle w:val="FormatvorlageInstructionsTabelleText"/>
                <w:rFonts w:ascii="Times New Roman" w:hAnsi="Times New Roman"/>
                <w:sz w:val="24"/>
              </w:rPr>
              <w:t xml:space="preserve"> z maj</w:t>
            </w:r>
            <w:r>
              <w:rPr>
                <w:rStyle w:val="FormatvorlageInstructionsTabelleText"/>
                <w:rFonts w:ascii="Times New Roman" w:hAnsi="Times New Roman"/>
                <w:sz w:val="24"/>
              </w:rPr>
              <w:t>ącymi z</w:t>
            </w:r>
            <w:r>
              <w:rPr>
                <w:rStyle w:val="FormatvorlageInstructionsTabelleText"/>
                <w:rFonts w:ascii="Times New Roman" w:hAnsi="Times New Roman"/>
                <w:sz w:val="24"/>
              </w:rPr>
              <w:t>a</w:t>
            </w:r>
            <w:r>
              <w:rPr>
                <w:rStyle w:val="FormatvorlageInstructionsTabelleText"/>
                <w:rFonts w:ascii="Times New Roman" w:hAnsi="Times New Roman"/>
                <w:sz w:val="24"/>
              </w:rPr>
              <w:t>stosowanie standardami rachunkowości.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DF157C">
              <w:rPr>
                <w:u w:val="single"/>
              </w:rPr>
              <w:tab/>
            </w:r>
            <w:r>
              <w:rPr>
                <w:rStyle w:val="InstructionsTabelleberschrift"/>
                <w:rFonts w:ascii="Times New Roman" w:hAnsi="Times New Roman"/>
                <w:sz w:val="24"/>
              </w:rPr>
              <w:t>Aktywa funduszu emerytalnego ze zdefiniowanymi świa</w:t>
            </w:r>
            <w:r>
              <w:rPr>
                <w:rStyle w:val="InstructionsTabelleberschrift"/>
                <w:rFonts w:ascii="Times New Roman" w:hAnsi="Times New Roman"/>
                <w:sz w:val="24"/>
              </w:rPr>
              <w:t>d</w:t>
            </w:r>
            <w:r>
              <w:rPr>
                <w:rStyle w:val="InstructionsTabelleberschrift"/>
                <w:rFonts w:ascii="Times New Roman" w:hAnsi="Times New Roman"/>
                <w:sz w:val="24"/>
              </w:rPr>
              <w:t>czeniami, które instytucja może wykorzystywać</w:t>
            </w:r>
            <w:r w:rsidR="00E11679">
              <w:rPr>
                <w:rStyle w:val="InstructionsTabelleberschrift"/>
                <w:rFonts w:ascii="Times New Roman" w:hAnsi="Times New Roman"/>
                <w:sz w:val="24"/>
              </w:rPr>
              <w:t xml:space="preserve"> w nie</w:t>
            </w:r>
            <w:r>
              <w:rPr>
                <w:rStyle w:val="InstructionsTabelleberschrift"/>
                <w:rFonts w:ascii="Times New Roman" w:hAnsi="Times New Roman"/>
                <w:sz w:val="24"/>
              </w:rPr>
              <w:t>ograniczony sp</w:t>
            </w:r>
            <w:r>
              <w:rPr>
                <w:rStyle w:val="InstructionsTabelleberschrift"/>
                <w:rFonts w:ascii="Times New Roman" w:hAnsi="Times New Roman"/>
                <w:sz w:val="24"/>
              </w:rPr>
              <w:t>o</w:t>
            </w:r>
            <w:r>
              <w:rPr>
                <w:rStyle w:val="InstructionsTabelleberschrift"/>
                <w:rFonts w:ascii="Times New Roman" w:hAnsi="Times New Roman"/>
                <w:sz w:val="24"/>
              </w:rPr>
              <w:t>sób</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09</w:t>
            </w:r>
            <w:r w:rsidR="00E11679">
              <w:rPr>
                <w:rStyle w:val="FormatvorlageInstructionsTabelleText"/>
                <w:rFonts w:ascii="Times New Roman" w:hAnsi="Times New Roman"/>
                <w:sz w:val="24"/>
              </w:rPr>
              <w:t xml:space="preserve"> i art</w:t>
            </w:r>
            <w:r>
              <w:rPr>
                <w:rStyle w:val="FormatvorlageInstructionsTabelleText"/>
                <w:rFonts w:ascii="Times New Roman" w:hAnsi="Times New Roman"/>
                <w:sz w:val="24"/>
              </w:rPr>
              <w:t>. 41 ust. 1 lit. 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pozycji tej zgłasza się jakąkolwiek kwotę tylko wtedy, gdy właściwy o</w:t>
            </w:r>
            <w:r>
              <w:rPr>
                <w:rStyle w:val="FormatvorlageInstructionsTabelleText"/>
                <w:rFonts w:ascii="Times New Roman" w:hAnsi="Times New Roman"/>
                <w:sz w:val="24"/>
              </w:rPr>
              <w:t>r</w:t>
            </w:r>
            <w:r>
              <w:rPr>
                <w:rStyle w:val="FormatvorlageInstructionsTabelleText"/>
                <w:rFonts w:ascii="Times New Roman" w:hAnsi="Times New Roman"/>
                <w:sz w:val="24"/>
              </w:rPr>
              <w:t>gan wcześniej zezwoli na zmniejszenie odliczanej kwoty aktywów funduszu emerytalnego ze zdefiniowanymi świadczeniami.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Aktywa ujęte</w:t>
            </w:r>
            <w:r w:rsidR="00E11679">
              <w:rPr>
                <w:rStyle w:val="FormatvorlageInstructionsTabelleText"/>
                <w:rFonts w:ascii="Times New Roman" w:hAnsi="Times New Roman"/>
                <w:sz w:val="24"/>
              </w:rPr>
              <w:t xml:space="preserve"> w tym</w:t>
            </w:r>
            <w:r>
              <w:rPr>
                <w:rStyle w:val="FormatvorlageInstructionsTabelleText"/>
                <w:rFonts w:ascii="Times New Roman" w:hAnsi="Times New Roman"/>
                <w:sz w:val="24"/>
              </w:rPr>
              <w:t xml:space="preserve"> wierszu otrzymują wagę ryzyka dla celów wymogów</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ryzyka kredytowego.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Pr="00DF157C">
              <w:rPr>
                <w:u w:val="single"/>
              </w:rPr>
              <w:tab/>
            </w:r>
            <w:r>
              <w:rPr>
                <w:rStyle w:val="InstructionsTabelleberschrift"/>
                <w:rFonts w:ascii="Times New Roman" w:hAnsi="Times New Roman"/>
                <w:sz w:val="24"/>
              </w:rPr>
              <w:t>(-) 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w:t>
            </w:r>
            <w:r>
              <w:rPr>
                <w:rStyle w:val="InstructionsTabelleberschrift"/>
                <w:rFonts w:ascii="Times New Roman" w:hAnsi="Times New Roman"/>
                <w:sz w:val="24"/>
              </w:rPr>
              <w:t>a</w:t>
            </w:r>
            <w:r>
              <w:rPr>
                <w:rStyle w:val="InstructionsTabelleberschrift"/>
                <w:rFonts w:ascii="Times New Roman" w:hAnsi="Times New Roman"/>
                <w:sz w:val="24"/>
              </w:rPr>
              <w:t>wowym Tier I</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22,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g)</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4 CRR</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Udziały kapitałowe</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podstawowym Tier I po</w:t>
            </w:r>
            <w:r>
              <w:rPr>
                <w:rStyle w:val="FormatvorlageInstructionsTabelleText"/>
                <w:rFonts w:ascii="Times New Roman" w:hAnsi="Times New Roman"/>
                <w:sz w:val="24"/>
              </w:rPr>
              <w:t>d</w:t>
            </w:r>
            <w:r>
              <w:rPr>
                <w:rStyle w:val="FormatvorlageInstructionsTabelleText"/>
                <w:rFonts w:ascii="Times New Roman" w:hAnsi="Times New Roman"/>
                <w:sz w:val="24"/>
              </w:rPr>
              <w:t>miotów sektora finansowego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 jeżeli istnieje krzyżowe powiązanie kapitałowe, uznane przez wł</w:t>
            </w:r>
            <w:r>
              <w:rPr>
                <w:rStyle w:val="FormatvorlageInstructionsTabelleText"/>
                <w:rFonts w:ascii="Times New Roman" w:hAnsi="Times New Roman"/>
                <w:sz w:val="24"/>
              </w:rPr>
              <w:t>a</w:t>
            </w:r>
            <w:r>
              <w:rPr>
                <w:rStyle w:val="FormatvorlageInstructionsTabelleText"/>
                <w:rFonts w:ascii="Times New Roman" w:hAnsi="Times New Roman"/>
                <w:sz w:val="24"/>
              </w:rPr>
              <w:t>ściwy organ za mające na celu sztuczne zawyżanie funduszy własnych inst</w:t>
            </w:r>
            <w:r>
              <w:rPr>
                <w:rStyle w:val="FormatvorlageInstructionsTabelleText"/>
                <w:rFonts w:ascii="Times New Roman" w:hAnsi="Times New Roman"/>
                <w:sz w:val="24"/>
              </w:rPr>
              <w:t>y</w:t>
            </w:r>
            <w:r>
              <w:rPr>
                <w:rStyle w:val="FormatvorlageInstructionsTabelleText"/>
                <w:rFonts w:ascii="Times New Roman" w:hAnsi="Times New Roman"/>
                <w:sz w:val="24"/>
              </w:rPr>
              <w:t>tucji.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Kwotę, którą należy tu zgłosić, oblicza się na podstawie pozycji długich brutto</w:t>
            </w:r>
            <w:r w:rsidR="00E11679">
              <w:rPr>
                <w:rStyle w:val="FormatvorlageInstructionsTabelleText"/>
                <w:rFonts w:ascii="Times New Roman" w:hAnsi="Times New Roman"/>
                <w:sz w:val="24"/>
              </w:rPr>
              <w:t xml:space="preserve"> i obe</w:t>
            </w:r>
            <w:r>
              <w:rPr>
                <w:rStyle w:val="FormatvorlageInstructionsTabelleText"/>
                <w:rFonts w:ascii="Times New Roman" w:hAnsi="Times New Roman"/>
                <w:sz w:val="24"/>
              </w:rPr>
              <w:t>jmuje ona pozycje ubezpieczeniowe funduszy własnych Tier 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Pr="00DF157C">
              <w:rPr>
                <w:u w:val="single"/>
              </w:rPr>
              <w:tab/>
            </w:r>
            <w:r>
              <w:rPr>
                <w:rStyle w:val="InstructionsTabelleberschrift"/>
                <w:rFonts w:ascii="Times New Roman" w:hAnsi="Times New Roman"/>
                <w:sz w:val="24"/>
              </w:rPr>
              <w:t>(-) Nadwyżka odliczenia od pozycji dodatkowych</w:t>
            </w:r>
            <w:r w:rsidR="00E11679">
              <w:rPr>
                <w:rStyle w:val="InstructionsTabelleberschrift"/>
                <w:rFonts w:ascii="Times New Roman" w:hAnsi="Times New Roman"/>
                <w:sz w:val="24"/>
              </w:rPr>
              <w:t xml:space="preserve"> w Tie</w:t>
            </w:r>
            <w:r>
              <w:rPr>
                <w:rStyle w:val="InstructionsTabelleberschrift"/>
                <w:rFonts w:ascii="Times New Roman" w:hAnsi="Times New Roman"/>
                <w:sz w:val="24"/>
              </w:rPr>
              <w:t xml:space="preserve">r I ponad kapitał dodatkowy Tier I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j)</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uzyskiwana bezpośrednio</w:t>
            </w:r>
            <w:r w:rsidR="00E11679">
              <w:rPr>
                <w:rStyle w:val="FormatvorlageInstructionsTabelleText"/>
                <w:rFonts w:ascii="Times New Roman" w:hAnsi="Times New Roman"/>
                <w:sz w:val="24"/>
              </w:rPr>
              <w:t xml:space="preserve"> z poz</w:t>
            </w:r>
            <w:r>
              <w:rPr>
                <w:rStyle w:val="FormatvorlageInstructionsTabelleText"/>
                <w:rFonts w:ascii="Times New Roman" w:hAnsi="Times New Roman"/>
                <w:sz w:val="24"/>
              </w:rPr>
              <w:t>ycji CA 1 „Nadwyżka odliczenia od pozycji dodatkowych</w:t>
            </w:r>
            <w:r w:rsidR="00E11679">
              <w:rPr>
                <w:rStyle w:val="FormatvorlageInstructionsTabelleText"/>
                <w:rFonts w:ascii="Times New Roman" w:hAnsi="Times New Roman"/>
                <w:sz w:val="24"/>
              </w:rPr>
              <w:t xml:space="preserve"> w Tie</w:t>
            </w:r>
            <w:r>
              <w:rPr>
                <w:rStyle w:val="FormatvorlageInstructionsTabelleText"/>
                <w:rFonts w:ascii="Times New Roman" w:hAnsi="Times New Roman"/>
                <w:sz w:val="24"/>
              </w:rPr>
              <w:t>r I ponad kapitał d</w:t>
            </w:r>
            <w:r>
              <w:rPr>
                <w:rStyle w:val="FormatvorlageInstructionsTabelleText"/>
                <w:rFonts w:ascii="Times New Roman" w:hAnsi="Times New Roman"/>
                <w:sz w:val="24"/>
              </w:rPr>
              <w:t>o</w:t>
            </w:r>
            <w:r>
              <w:rPr>
                <w:rStyle w:val="FormatvorlageInstructionsTabelleText"/>
                <w:rFonts w:ascii="Times New Roman" w:hAnsi="Times New Roman"/>
                <w:sz w:val="24"/>
              </w:rPr>
              <w:t>datkowy Tier I”. Kwotę tę należy odliczyć od kapitału podstawowego Tier I.</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Pr="00DF157C">
              <w:rPr>
                <w:u w:val="single"/>
              </w:rPr>
              <w:tab/>
            </w:r>
            <w:r>
              <w:rPr>
                <w:rStyle w:val="InstructionsTabelleberschrift"/>
                <w:rFonts w:ascii="Times New Roman" w:hAnsi="Times New Roman"/>
                <w:sz w:val="24"/>
              </w:rPr>
              <w:t>(-) Znaczne pakiety akcji poza sektorem finansowym, kt</w:t>
            </w:r>
            <w:r>
              <w:rPr>
                <w:rStyle w:val="InstructionsTabelleberschrift"/>
                <w:rFonts w:ascii="Times New Roman" w:hAnsi="Times New Roman"/>
                <w:sz w:val="24"/>
              </w:rPr>
              <w:t>ó</w:t>
            </w:r>
            <w:r>
              <w:rPr>
                <w:rStyle w:val="InstructionsTabelleberschrift"/>
                <w:rFonts w:ascii="Times New Roman" w:hAnsi="Times New Roman"/>
                <w:sz w:val="24"/>
              </w:rPr>
              <w:t>re alternatywnie mogą podlegać stosowaniu wagi ryzyka 1 25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k)</w:t>
            </w:r>
            <w:r>
              <w:rPr>
                <w:rStyle w:val="FormatvorlageInstructionsTabelleText"/>
                <w:rFonts w:ascii="Times New Roman" w:hAnsi="Times New Roman"/>
                <w:sz w:val="24"/>
              </w:rPr>
              <w:t xml:space="preserve"> ppkt (i)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8</w:t>
            </w:r>
            <w:r>
              <w:rPr>
                <w:rStyle w:val="FormatvorlageInstructionsTabelleText"/>
                <w:rFonts w:ascii="Times New Roman" w:hAnsi="Times New Roman"/>
                <w:sz w:val="24"/>
              </w:rPr>
              <w:t>9–91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Znaczny pakiet akcji definiuje się jako „posiadany bezpośredni lub pośredni udział</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edsiębiorstwie reprezentujący co najmniej 1</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xml:space="preserve"> kapitału lub praw głosu lub umożliwiający wywieranie znacznego wpływu na zarządz</w:t>
            </w:r>
            <w:r>
              <w:rPr>
                <w:rStyle w:val="FormatvorlageInstructionsTabelleText"/>
                <w:rFonts w:ascii="Times New Roman" w:hAnsi="Times New Roman"/>
                <w:sz w:val="24"/>
              </w:rPr>
              <w:t>a</w:t>
            </w:r>
            <w:r>
              <w:rPr>
                <w:rStyle w:val="FormatvorlageInstructionsTabelleText"/>
                <w:rFonts w:ascii="Times New Roman" w:hAnsi="Times New Roman"/>
                <w:sz w:val="24"/>
              </w:rPr>
              <w:t>nie tym przedsiębiorstwem”.</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k)</w:t>
            </w:r>
            <w:r>
              <w:rPr>
                <w:rStyle w:val="FormatvorlageInstructionsTabelleText"/>
                <w:rFonts w:ascii="Times New Roman" w:hAnsi="Times New Roman"/>
                <w:sz w:val="24"/>
              </w:rPr>
              <w:t xml:space="preserve"> ppkt (i) CRR pakiety te można</w:t>
            </w:r>
            <w:r w:rsidR="00E11679">
              <w:rPr>
                <w:rStyle w:val="FormatvorlageInstructionsTabelleText"/>
                <w:rFonts w:ascii="Times New Roman" w:hAnsi="Times New Roman"/>
                <w:sz w:val="24"/>
              </w:rPr>
              <w:t xml:space="preserve"> w ram</w:t>
            </w:r>
            <w:r>
              <w:rPr>
                <w:rStyle w:val="FormatvorlageInstructionsTabelleText"/>
                <w:rFonts w:ascii="Times New Roman" w:hAnsi="Times New Roman"/>
                <w:sz w:val="24"/>
              </w:rPr>
              <w:t>ach ro</w:t>
            </w:r>
            <w:r>
              <w:rPr>
                <w:rStyle w:val="FormatvorlageInstructionsTabelleText"/>
                <w:rFonts w:ascii="Times New Roman" w:hAnsi="Times New Roman"/>
                <w:sz w:val="24"/>
              </w:rPr>
              <w:t>z</w:t>
            </w:r>
            <w:r>
              <w:rPr>
                <w:rStyle w:val="FormatvorlageInstructionsTabelleText"/>
                <w:rFonts w:ascii="Times New Roman" w:hAnsi="Times New Roman"/>
                <w:sz w:val="24"/>
              </w:rPr>
              <w:t>wiązania alternatywnego odliczyć od kapitału podstawowego Tier I (używ</w:t>
            </w:r>
            <w:r>
              <w:rPr>
                <w:rStyle w:val="FormatvorlageInstructionsTabelleText"/>
                <w:rFonts w:ascii="Times New Roman" w:hAnsi="Times New Roman"/>
                <w:sz w:val="24"/>
              </w:rPr>
              <w:t>a</w:t>
            </w:r>
            <w:r>
              <w:rPr>
                <w:rStyle w:val="FormatvorlageInstructionsTabelleText"/>
                <w:rFonts w:ascii="Times New Roman" w:hAnsi="Times New Roman"/>
                <w:sz w:val="24"/>
              </w:rPr>
              <w:t>jąc tej pozycji) lub zastosować wobec nich wagę ryzyka równą 1 25</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Pr="00DF157C">
              <w:rPr>
                <w:u w:val="single"/>
              </w:rPr>
              <w:tab/>
            </w:r>
            <w:r>
              <w:rPr>
                <w:rStyle w:val="InstructionsTabelleberschrift"/>
                <w:rFonts w:ascii="Times New Roman" w:hAnsi="Times New Roman"/>
                <w:sz w:val="24"/>
              </w:rPr>
              <w:t>(-) Pozycje sekurytyzacyjne, które alternatywnie mogą podlegać stosowaniu wagi ryzyka 1 25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k)</w:t>
            </w:r>
            <w:r>
              <w:rPr>
                <w:rStyle w:val="FormatvorlageInstructionsTabelleText"/>
                <w:rFonts w:ascii="Times New Roman" w:hAnsi="Times New Roman"/>
                <w:sz w:val="24"/>
              </w:rPr>
              <w:t xml:space="preserve"> ppkt (ii),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43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44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58</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66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 CRR</w:t>
            </w:r>
            <w:r w:rsidR="00E11679">
              <w:rPr>
                <w:rStyle w:val="FormatvorlageInstructionsTabelleText"/>
                <w:rFonts w:ascii="Times New Roman" w:hAnsi="Times New Roman"/>
                <w:sz w:val="24"/>
              </w:rPr>
              <w:t xml:space="preserve"> w wer</w:t>
            </w:r>
            <w:r>
              <w:rPr>
                <w:rStyle w:val="FormatvorlageInstructionsTabelleText"/>
                <w:rFonts w:ascii="Times New Roman" w:hAnsi="Times New Roman"/>
                <w:sz w:val="24"/>
              </w:rPr>
              <w:t>sji obowiązującej</w:t>
            </w:r>
            <w:r w:rsidR="00E11679">
              <w:rPr>
                <w:rStyle w:val="FormatvorlageInstructionsTabelleText"/>
                <w:rFonts w:ascii="Times New Roman" w:hAnsi="Times New Roman"/>
                <w:sz w:val="24"/>
              </w:rPr>
              <w:t xml:space="preserve"> w dni</w:t>
            </w:r>
            <w:r>
              <w:rPr>
                <w:rStyle w:val="FormatvorlageInstructionsTabelleText"/>
                <w:rFonts w:ascii="Times New Roman" w:hAnsi="Times New Roman"/>
                <w:sz w:val="24"/>
              </w:rPr>
              <w:t>u 31 grudnia 20</w:t>
            </w:r>
            <w:r w:rsidRPr="00E11679">
              <w:rPr>
                <w:rStyle w:val="FormatvorlageInstructionsTabelleText"/>
                <w:rFonts w:ascii="Times New Roman" w:hAnsi="Times New Roman"/>
                <w:sz w:val="24"/>
              </w:rPr>
              <w:t>18</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r.</w:t>
            </w:r>
            <w:r>
              <w:rPr>
                <w:rStyle w:val="FormatvorlageInstructionsTabelleText"/>
                <w:rFonts w:ascii="Times New Roman" w:hAnsi="Times New Roman"/>
                <w:sz w:val="24"/>
              </w:rPr>
              <w:t xml:space="preserve"> lub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44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45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53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68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CRR, stosownie do przypadku.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tej pozycji zgłasza się pozycje sekurytyzacyjne, które są objęte wagą r</w:t>
            </w:r>
            <w:r>
              <w:rPr>
                <w:rStyle w:val="FormatvorlageInstructionsTabelleText"/>
                <w:rFonts w:ascii="Times New Roman" w:hAnsi="Times New Roman"/>
                <w:sz w:val="24"/>
              </w:rPr>
              <w:t>y</w:t>
            </w:r>
            <w:r>
              <w:rPr>
                <w:rStyle w:val="FormatvorlageInstructionsTabelleText"/>
                <w:rFonts w:ascii="Times New Roman" w:hAnsi="Times New Roman"/>
                <w:sz w:val="24"/>
              </w:rPr>
              <w:t>zyka równą 1 25</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lecz które można alternatywnie odliczyć od kapitału podstawowego Tier 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k)</w:t>
            </w:r>
            <w:r>
              <w:rPr>
                <w:rStyle w:val="FormatvorlageInstructionsTabelleText"/>
                <w:rFonts w:ascii="Times New Roman" w:hAnsi="Times New Roman"/>
                <w:sz w:val="24"/>
              </w:rPr>
              <w:t xml:space="preserve"> ppkt (ii)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Pr="00DF157C">
              <w:rPr>
                <w:u w:val="single"/>
              </w:rPr>
              <w:tab/>
            </w:r>
            <w:r>
              <w:rPr>
                <w:rStyle w:val="InstructionsTabelleberschrift"/>
                <w:rFonts w:ascii="Times New Roman" w:hAnsi="Times New Roman"/>
                <w:sz w:val="24"/>
              </w:rPr>
              <w:t>(-) Dostawy</w:t>
            </w:r>
            <w:r w:rsidR="00E11679">
              <w:rPr>
                <w:rStyle w:val="InstructionsTabelleberschrift"/>
                <w:rFonts w:ascii="Times New Roman" w:hAnsi="Times New Roman"/>
                <w:sz w:val="24"/>
              </w:rPr>
              <w:t xml:space="preserve"> z póź</w:t>
            </w:r>
            <w:r>
              <w:rPr>
                <w:rStyle w:val="InstructionsTabelleberschrift"/>
                <w:rFonts w:ascii="Times New Roman" w:hAnsi="Times New Roman"/>
                <w:sz w:val="24"/>
              </w:rPr>
              <w:t>niejszym terminem rozliczenia, które a</w:t>
            </w:r>
            <w:r>
              <w:rPr>
                <w:rStyle w:val="InstructionsTabelleberschrift"/>
                <w:rFonts w:ascii="Times New Roman" w:hAnsi="Times New Roman"/>
                <w:sz w:val="24"/>
              </w:rPr>
              <w:t>l</w:t>
            </w:r>
            <w:r>
              <w:rPr>
                <w:rStyle w:val="InstructionsTabelleberschrift"/>
                <w:rFonts w:ascii="Times New Roman" w:hAnsi="Times New Roman"/>
                <w:sz w:val="24"/>
              </w:rPr>
              <w:t>ternatywnie mogą podlegać stosowaniu wagi ryzyka 1 25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k)</w:t>
            </w:r>
            <w:r>
              <w:rPr>
                <w:rStyle w:val="FormatvorlageInstructionsTabelleText"/>
                <w:rFonts w:ascii="Times New Roman" w:hAnsi="Times New Roman"/>
                <w:sz w:val="24"/>
              </w:rPr>
              <w:t xml:space="preserve"> ppkt (iii)</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79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Zgodnie</w:t>
            </w:r>
            <w:r w:rsidR="00E11679">
              <w:rPr>
                <w:rStyle w:val="FormatvorlageInstructionsTabelleText"/>
                <w:rFonts w:ascii="Times New Roman" w:hAnsi="Times New Roman"/>
                <w:sz w:val="24"/>
              </w:rPr>
              <w:t xml:space="preserve"> z wym</w:t>
            </w:r>
            <w:r>
              <w:rPr>
                <w:rStyle w:val="FormatvorlageInstructionsTabelleText"/>
                <w:rFonts w:ascii="Times New Roman" w:hAnsi="Times New Roman"/>
                <w:sz w:val="24"/>
              </w:rPr>
              <w:t>ogami</w:t>
            </w:r>
            <w:r w:rsidR="00E11679">
              <w:rPr>
                <w:rStyle w:val="FormatvorlageInstructionsTabelleText"/>
                <w:rFonts w:ascii="Times New Roman" w:hAnsi="Times New Roman"/>
                <w:sz w:val="24"/>
              </w:rPr>
              <w:t xml:space="preserve"> w zak</w:t>
            </w:r>
            <w:r>
              <w:rPr>
                <w:rStyle w:val="FormatvorlageInstructionsTabelleText"/>
                <w:rFonts w:ascii="Times New Roman" w:hAnsi="Times New Roman"/>
                <w:sz w:val="24"/>
              </w:rPr>
              <w:t>resie funduszy własnych</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ryzyka rozl</w:t>
            </w:r>
            <w:r>
              <w:rPr>
                <w:rStyle w:val="FormatvorlageInstructionsTabelleText"/>
                <w:rFonts w:ascii="Times New Roman" w:hAnsi="Times New Roman"/>
                <w:sz w:val="24"/>
              </w:rPr>
              <w:t>i</w:t>
            </w:r>
            <w:r>
              <w:rPr>
                <w:rStyle w:val="FormatvorlageInstructionsTabelleText"/>
                <w:rFonts w:ascii="Times New Roman" w:hAnsi="Times New Roman"/>
                <w:sz w:val="24"/>
              </w:rPr>
              <w:t>czenia, dostawy</w:t>
            </w:r>
            <w:r w:rsidR="00E11679">
              <w:rPr>
                <w:rStyle w:val="FormatvorlageInstructionsTabelleText"/>
                <w:rFonts w:ascii="Times New Roman" w:hAnsi="Times New Roman"/>
                <w:sz w:val="24"/>
              </w:rPr>
              <w:t xml:space="preserve"> z póź</w:t>
            </w:r>
            <w:r>
              <w:rPr>
                <w:rStyle w:val="FormatvorlageInstructionsTabelleText"/>
                <w:rFonts w:ascii="Times New Roman" w:hAnsi="Times New Roman"/>
                <w:sz w:val="24"/>
              </w:rPr>
              <w:t>niejszym terminem rozliczenia są objęte wagą ryzyka równą 1 25</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po</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 xml:space="preserve"> dniach od drugiej umownej płatności lub dostawie do wygaśnięcia transakcji</w:t>
            </w:r>
            <w:r w:rsidR="00E11679">
              <w:rPr>
                <w:rStyle w:val="FormatvorlageInstructionsTabelleText"/>
                <w:rFonts w:ascii="Times New Roman" w:hAnsi="Times New Roman"/>
                <w:sz w:val="24"/>
              </w:rPr>
              <w:t>. W ram</w:t>
            </w:r>
            <w:r>
              <w:rPr>
                <w:rStyle w:val="FormatvorlageInstructionsTabelleText"/>
                <w:rFonts w:ascii="Times New Roman" w:hAnsi="Times New Roman"/>
                <w:sz w:val="24"/>
              </w:rPr>
              <w:t>ach rozwiązania alternatywnego można je o</w:t>
            </w:r>
            <w:r>
              <w:rPr>
                <w:rStyle w:val="FormatvorlageInstructionsTabelleText"/>
                <w:rFonts w:ascii="Times New Roman" w:hAnsi="Times New Roman"/>
                <w:sz w:val="24"/>
              </w:rPr>
              <w:t>d</w:t>
            </w:r>
            <w:r>
              <w:rPr>
                <w:rStyle w:val="FormatvorlageInstructionsTabelleText"/>
                <w:rFonts w:ascii="Times New Roman" w:hAnsi="Times New Roman"/>
                <w:sz w:val="24"/>
              </w:rPr>
              <w:t>liczyć od kapitału podstawowego Tier 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k)</w:t>
            </w:r>
            <w:r>
              <w:rPr>
                <w:rStyle w:val="FormatvorlageInstructionsTabelleText"/>
                <w:rFonts w:ascii="Times New Roman" w:hAnsi="Times New Roman"/>
                <w:sz w:val="24"/>
              </w:rPr>
              <w:t xml:space="preserve"> ppkt (iii) CRR)</w:t>
            </w:r>
            <w:r w:rsidR="00E11679">
              <w:rPr>
                <w:rStyle w:val="FormatvorlageInstructionsTabelleText"/>
                <w:rFonts w:ascii="Times New Roman" w:hAnsi="Times New Roman"/>
                <w:sz w:val="24"/>
              </w:rPr>
              <w:t>. W tym</w:t>
            </w:r>
            <w:r>
              <w:rPr>
                <w:rStyle w:val="FormatvorlageInstructionsTabelleText"/>
                <w:rFonts w:ascii="Times New Roman" w:hAnsi="Times New Roman"/>
                <w:sz w:val="24"/>
              </w:rPr>
              <w:t xml:space="preserve"> ostatnim przypadku dostawy te zgłasza się</w:t>
            </w:r>
            <w:r w:rsidR="00E11679">
              <w:rPr>
                <w:rStyle w:val="FormatvorlageInstructionsTabelleText"/>
                <w:rFonts w:ascii="Times New Roman" w:hAnsi="Times New Roman"/>
                <w:sz w:val="24"/>
              </w:rPr>
              <w:t xml:space="preserve"> w tej</w:t>
            </w:r>
            <w:r>
              <w:rPr>
                <w:rStyle w:val="FormatvorlageInstructionsTabelleText"/>
                <w:rFonts w:ascii="Times New Roman" w:hAnsi="Times New Roman"/>
                <w:sz w:val="24"/>
              </w:rPr>
              <w:t xml:space="preserve"> pozycji.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Pr="00DF157C">
              <w:rPr>
                <w:u w:val="single"/>
              </w:rPr>
              <w:tab/>
            </w:r>
            <w:r>
              <w:rPr>
                <w:rStyle w:val="InstructionsTabelleberschrift"/>
                <w:rFonts w:ascii="Times New Roman" w:hAnsi="Times New Roman"/>
                <w:sz w:val="24"/>
              </w:rPr>
              <w:t>(-) Pozycje</w:t>
            </w:r>
            <w:r w:rsidR="00E11679">
              <w:rPr>
                <w:rStyle w:val="InstructionsTabelleberschrift"/>
                <w:rFonts w:ascii="Times New Roman" w:hAnsi="Times New Roman"/>
                <w:sz w:val="24"/>
              </w:rPr>
              <w:t xml:space="preserve"> w kos</w:t>
            </w:r>
            <w:r>
              <w:rPr>
                <w:rStyle w:val="InstructionsTabelleberschrift"/>
                <w:rFonts w:ascii="Times New Roman" w:hAnsi="Times New Roman"/>
                <w:sz w:val="24"/>
              </w:rPr>
              <w:t>zyku,</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których instytucja nie może określić wagi ryzyka przy zastosowaniu metody IRB oraz kt</w:t>
            </w:r>
            <w:r>
              <w:rPr>
                <w:rStyle w:val="InstructionsTabelleberschrift"/>
                <w:rFonts w:ascii="Times New Roman" w:hAnsi="Times New Roman"/>
                <w:sz w:val="24"/>
              </w:rPr>
              <w:t>ó</w:t>
            </w:r>
            <w:r>
              <w:rPr>
                <w:rStyle w:val="InstructionsTabelleberschrift"/>
                <w:rFonts w:ascii="Times New Roman" w:hAnsi="Times New Roman"/>
                <w:sz w:val="24"/>
              </w:rPr>
              <w:t>re alternatywnie mogą podlegać stosowaniu wagi ryzyka 1 25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36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 ppkt (iv)</w:t>
            </w:r>
            <w:r w:rsidR="00E11679">
              <w:rPr>
                <w:rStyle w:val="InstructionsTabelleberschrift"/>
                <w:rFonts w:ascii="Times New Roman" w:hAnsi="Times New Roman"/>
                <w:b w:val="0"/>
                <w:sz w:val="24"/>
                <w:u w:val="none"/>
              </w:rPr>
              <w:t xml:space="preserve"> i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53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k)</w:t>
            </w:r>
            <w:r>
              <w:rPr>
                <w:rStyle w:val="FormatvorlageInstructionsTabelleText"/>
                <w:rFonts w:ascii="Times New Roman" w:hAnsi="Times New Roman"/>
                <w:sz w:val="24"/>
              </w:rPr>
              <w:t xml:space="preserve"> ppkt (iv) CRR pakiety te można</w:t>
            </w:r>
            <w:r w:rsidR="00E11679">
              <w:rPr>
                <w:rStyle w:val="FormatvorlageInstructionsTabelleText"/>
                <w:rFonts w:ascii="Times New Roman" w:hAnsi="Times New Roman"/>
                <w:sz w:val="24"/>
              </w:rPr>
              <w:t xml:space="preserve"> w ram</w:t>
            </w:r>
            <w:r>
              <w:rPr>
                <w:rStyle w:val="FormatvorlageInstructionsTabelleText"/>
                <w:rFonts w:ascii="Times New Roman" w:hAnsi="Times New Roman"/>
                <w:sz w:val="24"/>
              </w:rPr>
              <w:t>ach rozwiązania alternatywnego odliczyć od kapitału podstawowego Tier I (używając tej pozycji) lub zastosować wobec nich wagę ryzyka równą 1 25</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Pr="00DF157C">
              <w:rPr>
                <w:u w:val="single"/>
              </w:rPr>
              <w:tab/>
            </w:r>
            <w:r>
              <w:rPr>
                <w:rStyle w:val="InstructionsTabelleberschrift"/>
                <w:rFonts w:ascii="Times New Roman" w:hAnsi="Times New Roman"/>
                <w:sz w:val="24"/>
              </w:rPr>
              <w:t>(-) Ekspozycje kapitałowe przy zastosowaniu metody m</w:t>
            </w:r>
            <w:r>
              <w:rPr>
                <w:rStyle w:val="InstructionsTabelleberschrift"/>
                <w:rFonts w:ascii="Times New Roman" w:hAnsi="Times New Roman"/>
                <w:sz w:val="24"/>
              </w:rPr>
              <w:t>o</w:t>
            </w:r>
            <w:r>
              <w:rPr>
                <w:rStyle w:val="InstructionsTabelleberschrift"/>
                <w:rFonts w:ascii="Times New Roman" w:hAnsi="Times New Roman"/>
                <w:sz w:val="24"/>
              </w:rPr>
              <w:t>deli wewnętrznych, które alternatywnie mogą podlegać stosowaniu wagi ryzyka 1 25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36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 ppkt (v)</w:t>
            </w:r>
            <w:r w:rsidR="00E11679">
              <w:rPr>
                <w:rStyle w:val="InstructionsTabelleberschrift"/>
                <w:rFonts w:ascii="Times New Roman" w:hAnsi="Times New Roman"/>
                <w:b w:val="0"/>
                <w:sz w:val="24"/>
                <w:u w:val="none"/>
              </w:rPr>
              <w:t xml:space="preserve"> i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55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k)</w:t>
            </w:r>
            <w:r>
              <w:rPr>
                <w:rStyle w:val="FormatvorlageInstructionsTabelleText"/>
                <w:rFonts w:ascii="Times New Roman" w:hAnsi="Times New Roman"/>
                <w:sz w:val="24"/>
              </w:rPr>
              <w:t xml:space="preserve"> ppkt (v) CRR pakiety te można</w:t>
            </w:r>
            <w:r w:rsidR="00E11679">
              <w:rPr>
                <w:rStyle w:val="FormatvorlageInstructionsTabelleText"/>
                <w:rFonts w:ascii="Times New Roman" w:hAnsi="Times New Roman"/>
                <w:sz w:val="24"/>
              </w:rPr>
              <w:t xml:space="preserve"> w ram</w:t>
            </w:r>
            <w:r>
              <w:rPr>
                <w:rStyle w:val="FormatvorlageInstructionsTabelleText"/>
                <w:rFonts w:ascii="Times New Roman" w:hAnsi="Times New Roman"/>
                <w:sz w:val="24"/>
              </w:rPr>
              <w:t>ach rozwiązania alternatywnego odliczyć od kapitału podstawowego Tier I (używając tej pozycji) lub zastosować wobec nich wagę ryzyka równą 1 25</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DF157C">
              <w:rPr>
                <w:u w:val="single"/>
              </w:rPr>
              <w:tab/>
            </w:r>
            <w:r>
              <w:rPr>
                <w:rStyle w:val="InstructionsTabelleberschrift"/>
                <w:rFonts w:ascii="Times New Roman" w:hAnsi="Times New Roman"/>
                <w:sz w:val="24"/>
              </w:rPr>
              <w:t>(-)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w:t>
            </w:r>
            <w:r>
              <w:rPr>
                <w:rStyle w:val="InstructionsTabelleberschrift"/>
                <w:rFonts w:ascii="Times New Roman" w:hAnsi="Times New Roman"/>
                <w:sz w:val="24"/>
              </w:rPr>
              <w:t>o</w:t>
            </w:r>
            <w:r>
              <w:rPr>
                <w:rStyle w:val="InstructionsTabelleberschrift"/>
                <w:rFonts w:ascii="Times New Roman" w:hAnsi="Times New Roman"/>
                <w:sz w:val="24"/>
              </w:rPr>
              <w:lastRenderedPageBreak/>
              <w:t>tów sektora finansowego, jeżeli instytucja nie dokonała znacznej inw</w:t>
            </w:r>
            <w:r>
              <w:rPr>
                <w:rStyle w:val="InstructionsTabelleberschrift"/>
                <w:rFonts w:ascii="Times New Roman" w:hAnsi="Times New Roman"/>
                <w:sz w:val="24"/>
              </w:rPr>
              <w:t>e</w:t>
            </w:r>
            <w:r>
              <w:rPr>
                <w:rStyle w:val="InstructionsTabelleberschrift"/>
                <w:rFonts w:ascii="Times New Roman" w:hAnsi="Times New Roman"/>
                <w:sz w:val="24"/>
              </w:rPr>
              <w:t>stycji w te podmioty</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h)</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3–46,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9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sidR="00E11679">
              <w:rPr>
                <w:rStyle w:val="FormatvorlageInstructionsTabelleText"/>
                <w:rFonts w:ascii="Times New Roman" w:hAnsi="Times New Roman"/>
                <w:sz w:val="24"/>
              </w:rPr>
              <w:t xml:space="preserve"> i 3</w:t>
            </w:r>
            <w:r>
              <w:rPr>
                <w:rStyle w:val="FormatvorlageInstructionsTabelleText"/>
                <w:rFonts w:ascii="Times New Roman" w:hAnsi="Times New Roman"/>
                <w:sz w:val="24"/>
              </w:rPr>
              <w:t xml:space="preserve">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7</w:t>
            </w:r>
            <w:r>
              <w:rPr>
                <w:rStyle w:val="FormatvorlageInstructionsTabelleText"/>
                <w:rFonts w:ascii="Times New Roman" w:hAnsi="Times New Roman"/>
                <w:sz w:val="24"/>
              </w:rPr>
              <w:t>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Część posiadanych przez instytucję udziałów kapitałowych instytucji</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 podmiotów sektora finansowego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ypadkach, gdy instytucja nie dokonała znacznej inwestycji w te podmioty, którą należy odliczyć od kapitału po</w:t>
            </w:r>
            <w:r>
              <w:rPr>
                <w:rStyle w:val="FormatvorlageInstructionsTabelleText"/>
                <w:rFonts w:ascii="Times New Roman" w:hAnsi="Times New Roman"/>
                <w:sz w:val="24"/>
              </w:rPr>
              <w:t>d</w:t>
            </w:r>
            <w:r>
              <w:rPr>
                <w:rStyle w:val="FormatvorlageInstructionsTabelleText"/>
                <w:rFonts w:ascii="Times New Roman" w:hAnsi="Times New Roman"/>
                <w:sz w:val="24"/>
              </w:rPr>
              <w:t>stawowego Tier 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opcje alternatywne dotyczące odliczeń</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zastosowania ko</w:t>
            </w:r>
            <w:r>
              <w:rPr>
                <w:rStyle w:val="FormatvorlageInstructionsTabelleText"/>
                <w:rFonts w:ascii="Times New Roman" w:hAnsi="Times New Roman"/>
                <w:sz w:val="24"/>
              </w:rPr>
              <w:t>n</w:t>
            </w:r>
            <w:r>
              <w:rPr>
                <w:rStyle w:val="FormatvorlageInstructionsTabelleText"/>
                <w:rFonts w:ascii="Times New Roman" w:hAnsi="Times New Roman"/>
                <w:sz w:val="24"/>
              </w:rPr>
              <w:t>solidacji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9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sidR="00E11679">
              <w:rPr>
                <w:rStyle w:val="FormatvorlageInstructionsTabelleText"/>
                <w:rFonts w:ascii="Times New Roman" w:hAnsi="Times New Roman"/>
                <w:sz w:val="24"/>
              </w:rPr>
              <w:t xml:space="preserve"> i 3</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Pr="00DF157C">
              <w:rPr>
                <w:u w:val="single"/>
              </w:rPr>
              <w:tab/>
            </w:r>
            <w:r>
              <w:rPr>
                <w:rStyle w:val="InstructionsTabelleberschrift"/>
                <w:rFonts w:ascii="Times New Roman" w:hAnsi="Times New Roman"/>
                <w:sz w:val="24"/>
              </w:rPr>
              <w:t>(-) 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oparte na przyszłej rentowności</w:t>
            </w:r>
            <w:r w:rsidR="00E11679">
              <w:rPr>
                <w:rStyle w:val="InstructionsTabelleberschrift"/>
                <w:rFonts w:ascii="Times New Roman" w:hAnsi="Times New Roman"/>
                <w:sz w:val="24"/>
              </w:rPr>
              <w:t xml:space="preserve"> i wyn</w:t>
            </w:r>
            <w:r>
              <w:rPr>
                <w:rStyle w:val="InstructionsTabelleberschrift"/>
                <w:rFonts w:ascii="Times New Roman" w:hAnsi="Times New Roman"/>
                <w:sz w:val="24"/>
              </w:rPr>
              <w:t>ikające</w:t>
            </w:r>
            <w:r w:rsidR="00E11679">
              <w:rPr>
                <w:rStyle w:val="InstructionsTabelleberschrift"/>
                <w:rFonts w:ascii="Times New Roman" w:hAnsi="Times New Roman"/>
                <w:sz w:val="24"/>
              </w:rPr>
              <w:t xml:space="preserve"> z róż</w:t>
            </w:r>
            <w:r>
              <w:rPr>
                <w:rStyle w:val="InstructionsTabelleberschrift"/>
                <w:rFonts w:ascii="Times New Roman" w:hAnsi="Times New Roman"/>
                <w:sz w:val="24"/>
              </w:rPr>
              <w:t>nic przejściowych</w:t>
            </w:r>
          </w:p>
          <w:p w:rsidR="005643EA" w:rsidRPr="006035B8" w:rsidRDefault="00666996"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36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sidRPr="006035B8">
              <w:rPr>
                <w:rStyle w:val="FormatvorlageInstructionsTabelleText"/>
                <w:rFonts w:ascii="Times New Roman" w:hAnsi="Times New Roman"/>
                <w:sz w:val="24"/>
                <w:lang w:val="en-GB"/>
              </w:rPr>
              <w:t>8</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sidRPr="006035B8">
              <w:rPr>
                <w:rStyle w:val="FormatvorlageInstructionsTabelleText"/>
                <w:rFonts w:ascii="Times New Roman" w:hAnsi="Times New Roman"/>
                <w:sz w:val="24"/>
                <w:lang w:val="en-GB"/>
              </w:rPr>
              <w:t xml:space="preserve">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Pr="006035B8">
              <w:rPr>
                <w:rStyle w:val="FormatvorlageInstructionsTabelleText"/>
                <w:rFonts w:ascii="Times New Roman" w:hAnsi="Times New Roman"/>
                <w:sz w:val="24"/>
                <w:lang w:val="en-GB"/>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Część aktywów</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odroczonego podatku dochodowego opartych na przyszłej rentowności</w:t>
            </w:r>
            <w:r w:rsidR="00E11679">
              <w:rPr>
                <w:rStyle w:val="FormatvorlageInstructionsTabelleText"/>
                <w:rFonts w:ascii="Times New Roman" w:hAnsi="Times New Roman"/>
                <w:sz w:val="24"/>
              </w:rPr>
              <w:t xml:space="preserve"> i wyn</w:t>
            </w:r>
            <w:r>
              <w:rPr>
                <w:rStyle w:val="FormatvorlageInstructionsTabelleText"/>
                <w:rFonts w:ascii="Times New Roman" w:hAnsi="Times New Roman"/>
                <w:sz w:val="24"/>
              </w:rPr>
              <w:t>ikających</w:t>
            </w:r>
            <w:r w:rsidR="00E11679">
              <w:rPr>
                <w:rStyle w:val="FormatvorlageInstructionsTabelleText"/>
                <w:rFonts w:ascii="Times New Roman" w:hAnsi="Times New Roman"/>
                <w:sz w:val="24"/>
              </w:rPr>
              <w:t xml:space="preserve"> z róż</w:t>
            </w:r>
            <w:r>
              <w:rPr>
                <w:rStyle w:val="FormatvorlageInstructionsTabelleText"/>
                <w:rFonts w:ascii="Times New Roman" w:hAnsi="Times New Roman"/>
                <w:sz w:val="24"/>
              </w:rPr>
              <w:t>nic przejściowych (po odliczeniu części powiązanych rezerw</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odroczonego podatku dochodowego z</w:t>
            </w:r>
            <w:r>
              <w:rPr>
                <w:rStyle w:val="FormatvorlageInstructionsTabelleText"/>
                <w:rFonts w:ascii="Times New Roman" w:hAnsi="Times New Roman"/>
                <w:sz w:val="24"/>
              </w:rPr>
              <w:t>a</w:t>
            </w:r>
            <w:r>
              <w:rPr>
                <w:rStyle w:val="FormatvorlageInstructionsTabelleText"/>
                <w:rFonts w:ascii="Times New Roman" w:hAnsi="Times New Roman"/>
                <w:sz w:val="24"/>
              </w:rPr>
              <w:t>kwalifikowanych do aktywów</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odroczonego podatku dochodowego wynikających</w:t>
            </w:r>
            <w:r w:rsidR="00E11679">
              <w:rPr>
                <w:rStyle w:val="FormatvorlageInstructionsTabelleText"/>
                <w:rFonts w:ascii="Times New Roman" w:hAnsi="Times New Roman"/>
                <w:sz w:val="24"/>
              </w:rPr>
              <w:t xml:space="preserve"> z róż</w:t>
            </w:r>
            <w:r>
              <w:rPr>
                <w:rStyle w:val="FormatvorlageInstructionsTabelleText"/>
                <w:rFonts w:ascii="Times New Roman" w:hAnsi="Times New Roman"/>
                <w:sz w:val="24"/>
              </w:rPr>
              <w:t>nic przejściowych, 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 którą to część należy odjąć, stosując próg 1</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xml:space="preserve"> określony</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Pr="00DF157C">
              <w:rPr>
                <w:u w:val="single"/>
              </w:rPr>
              <w:tab/>
            </w:r>
            <w:r>
              <w:rPr>
                <w:rStyle w:val="InstructionsTabelleberschrift"/>
                <w:rFonts w:ascii="Times New Roman" w:hAnsi="Times New Roman"/>
                <w:sz w:val="24"/>
              </w:rPr>
              <w:t>(-)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w:t>
            </w:r>
            <w:r>
              <w:rPr>
                <w:rStyle w:val="InstructionsTabelleberschrift"/>
                <w:rFonts w:ascii="Times New Roman" w:hAnsi="Times New Roman"/>
                <w:sz w:val="24"/>
              </w:rPr>
              <w:t>o</w:t>
            </w:r>
            <w:r>
              <w:rPr>
                <w:rStyle w:val="InstructionsTabelleberschrift"/>
                <w:rFonts w:ascii="Times New Roman" w:hAnsi="Times New Roman"/>
                <w:sz w:val="24"/>
              </w:rPr>
              <w:t>tów sektora finansowego, jeżeli instytucja dokonała znacznej inwestycji w te podmioty</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i)</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3, 45, 47,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9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–3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7</w:t>
            </w:r>
            <w:r>
              <w:rPr>
                <w:rStyle w:val="FormatvorlageInstructionsTabelleText"/>
                <w:rFonts w:ascii="Times New Roman" w:hAnsi="Times New Roman"/>
                <w:sz w:val="24"/>
              </w:rPr>
              <w:t>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Część posiadanych przez instytucję udziałów kapitałowych</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podstawowym Tier I podmiotów sektora finansowego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ypadkach, gdy instytucja dok</w:t>
            </w:r>
            <w:r>
              <w:rPr>
                <w:rStyle w:val="FormatvorlageInstructionsTabelleText"/>
                <w:rFonts w:ascii="Times New Roman" w:hAnsi="Times New Roman"/>
                <w:sz w:val="24"/>
              </w:rPr>
              <w:t>o</w:t>
            </w:r>
            <w:r>
              <w:rPr>
                <w:rStyle w:val="FormatvorlageInstructionsTabelleText"/>
                <w:rFonts w:ascii="Times New Roman" w:hAnsi="Times New Roman"/>
                <w:sz w:val="24"/>
              </w:rPr>
              <w:t>nała znacznej inwestycji, którą to część należy odliczyć, stosując próg 1</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xml:space="preserve"> określony</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opcje alternatywne dotyczące odliczeń</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zastosowania ko</w:t>
            </w:r>
            <w:r>
              <w:rPr>
                <w:rStyle w:val="FormatvorlageInstructionsTabelleText"/>
                <w:rFonts w:ascii="Times New Roman" w:hAnsi="Times New Roman"/>
                <w:sz w:val="24"/>
              </w:rPr>
              <w:t>n</w:t>
            </w:r>
            <w:r>
              <w:rPr>
                <w:rStyle w:val="FormatvorlageInstructionsTabelleText"/>
                <w:rFonts w:ascii="Times New Roman" w:hAnsi="Times New Roman"/>
                <w:sz w:val="24"/>
              </w:rPr>
              <w:t>solidacji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9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2</w:t>
            </w:r>
            <w:r w:rsidR="00E11679">
              <w:rPr>
                <w:rStyle w:val="FormatvorlageInstructionsTabelleText"/>
                <w:rFonts w:ascii="Times New Roman" w:hAnsi="Times New Roman"/>
                <w:sz w:val="24"/>
              </w:rPr>
              <w:t xml:space="preserve"> i 3</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Pr="00DF157C">
              <w:rPr>
                <w:u w:val="single"/>
              </w:rPr>
              <w:tab/>
            </w:r>
            <w:r>
              <w:rPr>
                <w:rStyle w:val="InstructionsTabelleberschrift"/>
                <w:rFonts w:ascii="Times New Roman" w:hAnsi="Times New Roman"/>
                <w:sz w:val="24"/>
              </w:rPr>
              <w:t>(-) Kwota przekraczająca próg 17,6</w:t>
            </w:r>
            <w:r w:rsidRPr="00E11679">
              <w:rPr>
                <w:rStyle w:val="InstructionsTabelleberschrift"/>
                <w:rFonts w:ascii="Times New Roman" w:hAnsi="Times New Roman"/>
                <w:sz w:val="24"/>
              </w:rPr>
              <w:t>5</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Część aktywów</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odroczonego podatku dochodowego opartych na przyszłej rentowności</w:t>
            </w:r>
            <w:r w:rsidR="00E11679">
              <w:rPr>
                <w:rStyle w:val="FormatvorlageInstructionsTabelleText"/>
                <w:rFonts w:ascii="Times New Roman" w:hAnsi="Times New Roman"/>
                <w:sz w:val="24"/>
              </w:rPr>
              <w:t xml:space="preserve"> i wyn</w:t>
            </w:r>
            <w:r>
              <w:rPr>
                <w:rStyle w:val="FormatvorlageInstructionsTabelleText"/>
                <w:rFonts w:ascii="Times New Roman" w:hAnsi="Times New Roman"/>
                <w:sz w:val="24"/>
              </w:rPr>
              <w:t>ikających</w:t>
            </w:r>
            <w:r w:rsidR="00E11679">
              <w:rPr>
                <w:rStyle w:val="FormatvorlageInstructionsTabelleText"/>
                <w:rFonts w:ascii="Times New Roman" w:hAnsi="Times New Roman"/>
                <w:sz w:val="24"/>
              </w:rPr>
              <w:t xml:space="preserve"> z róż</w:t>
            </w:r>
            <w:r>
              <w:rPr>
                <w:rStyle w:val="FormatvorlageInstructionsTabelleText"/>
                <w:rFonts w:ascii="Times New Roman" w:hAnsi="Times New Roman"/>
                <w:sz w:val="24"/>
              </w:rPr>
              <w:t>nic przejściowych oraz posiadane przez instytucję bezpośrednie</w:t>
            </w:r>
            <w:r w:rsidR="00E11679">
              <w:rPr>
                <w:rStyle w:val="FormatvorlageInstructionsTabelleText"/>
                <w:rFonts w:ascii="Times New Roman" w:hAnsi="Times New Roman"/>
                <w:sz w:val="24"/>
              </w:rPr>
              <w:t xml:space="preserve"> i poś</w:t>
            </w:r>
            <w:r>
              <w:rPr>
                <w:rStyle w:val="FormatvorlageInstructionsTabelleText"/>
                <w:rFonts w:ascii="Times New Roman" w:hAnsi="Times New Roman"/>
                <w:sz w:val="24"/>
              </w:rPr>
              <w:t>rednie udziały kapitałowe</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podstawowym Tier I podmiotów sektora fina</w:t>
            </w:r>
            <w:r>
              <w:rPr>
                <w:rStyle w:val="FormatvorlageInstructionsTabelleText"/>
                <w:rFonts w:ascii="Times New Roman" w:hAnsi="Times New Roman"/>
                <w:sz w:val="24"/>
              </w:rPr>
              <w:t>n</w:t>
            </w:r>
            <w:r>
              <w:rPr>
                <w:rStyle w:val="FormatvorlageInstructionsTabelleText"/>
                <w:rFonts w:ascii="Times New Roman" w:hAnsi="Times New Roman"/>
                <w:sz w:val="24"/>
              </w:rPr>
              <w:t>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ypadkach, gdy instytucja dokonała znacznej inwestycji, którą to część należy odliczyć, st</w:t>
            </w:r>
            <w:r>
              <w:rPr>
                <w:rStyle w:val="FormatvorlageInstructionsTabelleText"/>
                <w:rFonts w:ascii="Times New Roman" w:hAnsi="Times New Roman"/>
                <w:sz w:val="24"/>
              </w:rPr>
              <w:t>o</w:t>
            </w:r>
            <w:r>
              <w:rPr>
                <w:rStyle w:val="FormatvorlageInstructionsTabelleText"/>
                <w:rFonts w:ascii="Times New Roman" w:hAnsi="Times New Roman"/>
                <w:sz w:val="24"/>
              </w:rPr>
              <w:t>sując próg 17,6</w:t>
            </w:r>
            <w:r w:rsidRPr="00E11679">
              <w:rPr>
                <w:rStyle w:val="FormatvorlageInstructionsTabelleText"/>
                <w:rFonts w:ascii="Times New Roman" w:hAnsi="Times New Roman"/>
                <w:sz w:val="24"/>
              </w:rPr>
              <w:t>5</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xml:space="preserve"> określony</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Pr="00DF157C">
              <w:rPr>
                <w:u w:val="single"/>
              </w:rPr>
              <w:tab/>
            </w:r>
            <w:r>
              <w:rPr>
                <w:rStyle w:val="InstructionsTabelleberschrift"/>
                <w:rFonts w:ascii="Times New Roman" w:hAnsi="Times New Roman"/>
                <w:sz w:val="24"/>
              </w:rPr>
              <w:t>Inne 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w:t>
            </w:r>
            <w:r>
              <w:rPr>
                <w:rStyle w:val="InstructionsTabelleberschrift"/>
                <w:rFonts w:ascii="Times New Roman" w:hAnsi="Times New Roman"/>
                <w:sz w:val="24"/>
              </w:rPr>
              <w:t>a</w:t>
            </w:r>
            <w:r>
              <w:rPr>
                <w:rStyle w:val="InstructionsTabelleberschrift"/>
                <w:rFonts w:ascii="Times New Roman" w:hAnsi="Times New Roman"/>
                <w:sz w:val="24"/>
              </w:rPr>
              <w:lastRenderedPageBreak/>
              <w:t>wowym Tier 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469–472,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78</w:t>
            </w:r>
            <w:r w:rsidR="00E11679">
              <w:rPr>
                <w:rStyle w:val="FormatvorlageInstructionsTabelleText"/>
                <w:rFonts w:ascii="Times New Roman" w:hAnsi="Times New Roman"/>
                <w:sz w:val="24"/>
              </w:rPr>
              <w:t xml:space="preserve"> i 4</w:t>
            </w:r>
            <w:r>
              <w:rPr>
                <w:rStyle w:val="FormatvorlageInstructionsTabelleText"/>
                <w:rFonts w:ascii="Times New Roman" w:hAnsi="Times New Roman"/>
                <w:sz w:val="24"/>
              </w:rPr>
              <w:t>81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odliczeń wynikające</w:t>
            </w:r>
            <w:r w:rsidR="00E11679">
              <w:rPr>
                <w:rStyle w:val="FormatvorlageInstructionsTabelleText"/>
                <w:rFonts w:ascii="Times New Roman" w:hAnsi="Times New Roman"/>
                <w:sz w:val="24"/>
              </w:rPr>
              <w:t xml:space="preserve"> z prz</w:t>
            </w:r>
            <w:r>
              <w:rPr>
                <w:rStyle w:val="FormatvorlageInstructionsTabelleText"/>
                <w:rFonts w:ascii="Times New Roman" w:hAnsi="Times New Roman"/>
                <w:sz w:val="24"/>
              </w:rPr>
              <w:t>episów przejściowych. Kwota, którą n</w:t>
            </w:r>
            <w:r>
              <w:rPr>
                <w:rStyle w:val="FormatvorlageInstructionsTabelleText"/>
                <w:rFonts w:ascii="Times New Roman" w:hAnsi="Times New Roman"/>
                <w:sz w:val="24"/>
              </w:rPr>
              <w:t>a</w:t>
            </w:r>
            <w:r>
              <w:rPr>
                <w:rStyle w:val="FormatvorlageInstructionsTabelleText"/>
                <w:rFonts w:ascii="Times New Roman" w:hAnsi="Times New Roman"/>
                <w:sz w:val="24"/>
              </w:rPr>
              <w:t>leży zgłosić, jest uzyskiwana bezpośrednio z CA5.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Pr="00DF157C">
              <w:rPr>
                <w:u w:val="single"/>
              </w:rPr>
              <w:tab/>
            </w:r>
            <w:r>
              <w:rPr>
                <w:rStyle w:val="InstructionsTabelleberschrift"/>
                <w:rFonts w:ascii="Times New Roman" w:hAnsi="Times New Roman"/>
                <w:sz w:val="24"/>
              </w:rPr>
              <w:t>(-) Dodatkowe odliczenia od kapitału podstawowego Tier I zgodnie</w:t>
            </w:r>
            <w:r w:rsidR="00E11679">
              <w:rPr>
                <w:rStyle w:val="InstructionsTabelleberschrift"/>
                <w:rFonts w:ascii="Times New Roman" w:hAnsi="Times New Roman"/>
                <w:sz w:val="24"/>
              </w:rPr>
              <w:t xml:space="preserve"> z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3</w:t>
            </w:r>
            <w:r>
              <w:rPr>
                <w:rStyle w:val="InstructionsTabelleberschrift"/>
                <w:rFonts w:ascii="Times New Roman" w:hAnsi="Times New Roman"/>
                <w:sz w:val="24"/>
              </w:rPr>
              <w:t xml:space="preserve"> CRR</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 CRR</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Pr="00DF157C">
              <w:rPr>
                <w:u w:val="single"/>
              </w:rPr>
              <w:tab/>
            </w:r>
            <w:r>
              <w:rPr>
                <w:rStyle w:val="InstructionsTabelleberschrift"/>
                <w:rFonts w:ascii="Times New Roman" w:hAnsi="Times New Roman"/>
                <w:sz w:val="24"/>
              </w:rPr>
              <w:t>Elementy kapitału podstawowego Tier I lub odliczenia od kapitału podstawowego Tier I – inne</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Wiersz ten ma na celu zapewnienie elastyczności wyłącznie dla celów spr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wozdawczości. Wprowadza się</w:t>
            </w:r>
            <w:r w:rsidR="00E11679">
              <w:rPr>
                <w:rStyle w:val="InstructionsTabelleberschrift"/>
                <w:rFonts w:ascii="Times New Roman" w:hAnsi="Times New Roman"/>
                <w:b w:val="0"/>
                <w:sz w:val="24"/>
                <w:u w:val="none"/>
              </w:rPr>
              <w:t xml:space="preserve"> w nim</w:t>
            </w:r>
            <w:r>
              <w:rPr>
                <w:rStyle w:val="InstructionsTabelleberschrift"/>
                <w:rFonts w:ascii="Times New Roman" w:hAnsi="Times New Roman"/>
                <w:b w:val="0"/>
                <w:sz w:val="24"/>
                <w:u w:val="none"/>
              </w:rPr>
              <w:t xml:space="preserve"> dane</w:t>
            </w:r>
            <w:r w:rsidR="00E11679">
              <w:rPr>
                <w:rStyle w:val="InstructionsTabelleberschrift"/>
                <w:rFonts w:ascii="Times New Roman" w:hAnsi="Times New Roman"/>
                <w:b w:val="0"/>
                <w:sz w:val="24"/>
                <w:u w:val="none"/>
              </w:rPr>
              <w:t xml:space="preserve"> w tyc</w:t>
            </w:r>
            <w:r>
              <w:rPr>
                <w:rStyle w:val="InstructionsTabelleberschrift"/>
                <w:rFonts w:ascii="Times New Roman" w:hAnsi="Times New Roman"/>
                <w:b w:val="0"/>
                <w:sz w:val="24"/>
                <w:u w:val="none"/>
              </w:rPr>
              <w:t>h rzadkich przypadkach, gdy nie ma ostatecznej decyzji</w:t>
            </w:r>
            <w:r w:rsidR="00E11679">
              <w:rPr>
                <w:rStyle w:val="InstructionsTabelleberschrift"/>
                <w:rFonts w:ascii="Times New Roman" w:hAnsi="Times New Roman"/>
                <w:b w:val="0"/>
                <w:sz w:val="24"/>
                <w:u w:val="none"/>
              </w:rPr>
              <w:t xml:space="preserve"> w spr</w:t>
            </w:r>
            <w:r>
              <w:rPr>
                <w:rStyle w:val="InstructionsTabelleberschrift"/>
                <w:rFonts w:ascii="Times New Roman" w:hAnsi="Times New Roman"/>
                <w:b w:val="0"/>
                <w:sz w:val="24"/>
                <w:u w:val="none"/>
              </w:rPr>
              <w:t>awie zgłaszania poszczególnych pozycji kapitału/odliczeń we wzorze CA1</w:t>
            </w:r>
            <w:r w:rsidR="00E11679">
              <w:rPr>
                <w:rStyle w:val="InstructionsTabelleberschrift"/>
                <w:rFonts w:ascii="Times New Roman" w:hAnsi="Times New Roman"/>
                <w:b w:val="0"/>
                <w:sz w:val="24"/>
                <w:u w:val="none"/>
              </w:rPr>
              <w:t>. W kon</w:t>
            </w:r>
            <w:r>
              <w:rPr>
                <w:rStyle w:val="InstructionsTabelleberschrift"/>
                <w:rFonts w:ascii="Times New Roman" w:hAnsi="Times New Roman"/>
                <w:b w:val="0"/>
                <w:sz w:val="24"/>
                <w:u w:val="none"/>
              </w:rPr>
              <w:t>sekwencji wiersz ten wypełnia się tylko wtedy, gdy elementu kapitału podstawowego Tier I odpowiadającego elementowi odliczenia od kapitału podstawowego Tier I nie można przyp</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sać do żadnego</w:t>
            </w:r>
            <w:r w:rsidR="00E11679">
              <w:rPr>
                <w:rStyle w:val="InstructionsTabelleberschrift"/>
                <w:rFonts w:ascii="Times New Roman" w:hAnsi="Times New Roman"/>
                <w:b w:val="0"/>
                <w:sz w:val="24"/>
                <w:u w:val="none"/>
              </w:rPr>
              <w:t xml:space="preserve"> z wie</w:t>
            </w:r>
            <w:r>
              <w:rPr>
                <w:rStyle w:val="InstructionsTabelleberschrift"/>
                <w:rFonts w:ascii="Times New Roman" w:hAnsi="Times New Roman"/>
                <w:b w:val="0"/>
                <w:sz w:val="24"/>
                <w:u w:val="none"/>
              </w:rPr>
              <w:t xml:space="preserve">rszy </w:t>
            </w:r>
            <w:r w:rsidRPr="00E11679">
              <w:rPr>
                <w:rStyle w:val="InstructionsTabelleberschrift"/>
                <w:rFonts w:ascii="Times New Roman" w:hAnsi="Times New Roman"/>
                <w:b w:val="0"/>
                <w:sz w:val="24"/>
                <w:u w:val="none"/>
              </w:rPr>
              <w:t>od</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0</w:t>
            </w:r>
            <w:r>
              <w:rPr>
                <w:rStyle w:val="InstructionsTabelleberschrift"/>
                <w:rFonts w:ascii="Times New Roman" w:hAnsi="Times New Roman"/>
                <w:b w:val="0"/>
                <w:sz w:val="24"/>
                <w:u w:val="none"/>
              </w:rPr>
              <w:t xml:space="preserve">20 </w:t>
            </w:r>
            <w:r w:rsidRPr="00E11679">
              <w:rPr>
                <w:rStyle w:val="InstructionsTabelleberschrift"/>
                <w:rFonts w:ascii="Times New Roman" w:hAnsi="Times New Roman"/>
                <w:b w:val="0"/>
                <w:sz w:val="24"/>
                <w:u w:val="none"/>
              </w:rPr>
              <w:t>do</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Komórki tej nie używa się do uwzględniania pozycji kapitału/odliczeń, które nie są objęte zakresem stosowania CRR,</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obliczenia wskaźników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płacalności (np. przypisania pozycji kapitału/odliczeń, które określono w</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dług przepisów krajowych,</w:t>
            </w:r>
            <w:r w:rsidR="00E11679">
              <w:rPr>
                <w:rStyle w:val="InstructionsTabelleberschrift"/>
                <w:rFonts w:ascii="Times New Roman" w:hAnsi="Times New Roman"/>
                <w:b w:val="0"/>
                <w:sz w:val="24"/>
                <w:u w:val="none"/>
              </w:rPr>
              <w:t xml:space="preserve"> a któ</w:t>
            </w:r>
            <w:r>
              <w:rPr>
                <w:rStyle w:val="InstructionsTabelleberschrift"/>
                <w:rFonts w:ascii="Times New Roman" w:hAnsi="Times New Roman"/>
                <w:b w:val="0"/>
                <w:sz w:val="24"/>
                <w:u w:val="none"/>
              </w:rPr>
              <w:t>re nie wchodzą</w:t>
            </w:r>
            <w:r w:rsidR="00E11679">
              <w:rPr>
                <w:rStyle w:val="InstructionsTabelleberschrift"/>
                <w:rFonts w:ascii="Times New Roman" w:hAnsi="Times New Roman"/>
                <w:b w:val="0"/>
                <w:sz w:val="24"/>
                <w:u w:val="none"/>
              </w:rPr>
              <w:t xml:space="preserve"> w zak</w:t>
            </w:r>
            <w:r>
              <w:rPr>
                <w:rStyle w:val="InstructionsTabelleberschrift"/>
                <w:rFonts w:ascii="Times New Roman" w:hAnsi="Times New Roman"/>
                <w:b w:val="0"/>
                <w:sz w:val="24"/>
                <w:u w:val="none"/>
              </w:rPr>
              <w:t>res stosowania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DF157C">
              <w:rPr>
                <w:u w:val="single"/>
              </w:rPr>
              <w:tab/>
            </w:r>
            <w:r>
              <w:rPr>
                <w:rStyle w:val="InstructionsTabelleberschrift"/>
                <w:rFonts w:ascii="Times New Roman" w:hAnsi="Times New Roman"/>
                <w:sz w:val="24"/>
              </w:rPr>
              <w:t>KAPITAŁ DODATKOWY TIER 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61 CRR</w:t>
            </w:r>
          </w:p>
        </w:tc>
      </w:tr>
      <w:tr w:rsidR="00666996" w:rsidRPr="006035B8"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DF157C">
              <w:rPr>
                <w:rStyle w:val="InstructionsTabelleberschrift"/>
                <w:rFonts w:ascii="Times New Roman" w:hAnsi="Times New Roman"/>
                <w:sz w:val="24"/>
              </w:rPr>
              <w:t>2.1</w:t>
            </w:r>
            <w:r w:rsidRPr="00DF157C">
              <w:rPr>
                <w:u w:val="single"/>
              </w:rPr>
              <w:tab/>
            </w:r>
            <w:r w:rsidRPr="00DF157C">
              <w:rPr>
                <w:rStyle w:val="InstructionsTabelleberschrift"/>
                <w:rFonts w:ascii="Times New Roman" w:hAnsi="Times New Roman"/>
                <w:sz w:val="24"/>
              </w:rPr>
              <w:t>Instrumenty</w:t>
            </w:r>
            <w:r>
              <w:rPr>
                <w:rStyle w:val="InstructionsTabelleberschrift"/>
                <w:rFonts w:ascii="Times New Roman" w:hAnsi="Times New Roman"/>
                <w:sz w:val="24"/>
              </w:rPr>
              <w:t xml:space="preserve"> kapitałowe kwalifikujące się jako kapitał dodatk</w:t>
            </w:r>
            <w:r>
              <w:rPr>
                <w:rStyle w:val="InstructionsTabelleberschrift"/>
                <w:rFonts w:ascii="Times New Roman" w:hAnsi="Times New Roman"/>
                <w:sz w:val="24"/>
              </w:rPr>
              <w:t>o</w:t>
            </w:r>
            <w:r>
              <w:rPr>
                <w:rStyle w:val="InstructionsTabelleberschrift"/>
                <w:rFonts w:ascii="Times New Roman" w:hAnsi="Times New Roman"/>
                <w:sz w:val="24"/>
              </w:rPr>
              <w:t>wy Tier I</w:t>
            </w:r>
          </w:p>
          <w:p w:rsidR="005643EA" w:rsidRPr="006035B8" w:rsidRDefault="00666996"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51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sidRPr="006035B8">
              <w:rPr>
                <w:rStyle w:val="FormatvorlageInstructionsTabelleText"/>
                <w:rFonts w:ascii="Times New Roman" w:hAnsi="Times New Roman"/>
                <w:sz w:val="24"/>
                <w:lang w:val="en-GB"/>
              </w:rPr>
              <w:t xml:space="preserve">2–54,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sidRPr="006035B8">
              <w:rPr>
                <w:rStyle w:val="FormatvorlageInstructionsTabelleText"/>
                <w:rFonts w:ascii="Times New Roman" w:hAnsi="Times New Roman"/>
                <w:sz w:val="24"/>
                <w:lang w:val="en-GB"/>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sidRPr="006035B8">
              <w:rPr>
                <w:rStyle w:val="FormatvorlageInstructionsTabelleText"/>
                <w:rFonts w:ascii="Times New Roman" w:hAnsi="Times New Roman"/>
                <w:sz w:val="24"/>
                <w:lang w:val="en-GB"/>
              </w:rPr>
              <w:t>7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DF157C">
              <w:rPr>
                <w:rStyle w:val="InstructionsTabelleberschrift"/>
                <w:rFonts w:ascii="Times New Roman" w:hAnsi="Times New Roman"/>
                <w:sz w:val="24"/>
              </w:rPr>
              <w:t>1.1</w:t>
            </w:r>
            <w:r w:rsidRPr="00DF157C">
              <w:rPr>
                <w:u w:val="single"/>
              </w:rPr>
              <w:tab/>
            </w:r>
            <w:r w:rsidRPr="00DF157C">
              <w:rPr>
                <w:rStyle w:val="InstructionsTabelleberschrift"/>
                <w:rFonts w:ascii="Times New Roman" w:hAnsi="Times New Roman"/>
                <w:sz w:val="24"/>
              </w:rPr>
              <w:t>Opłacone</w:t>
            </w:r>
            <w:r>
              <w:rPr>
                <w:rStyle w:val="InstructionsTabelleberschrift"/>
                <w:rFonts w:ascii="Times New Roman" w:hAnsi="Times New Roman"/>
                <w:sz w:val="24"/>
              </w:rPr>
              <w:t xml:space="preserve"> instrumenty kapitałowe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51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2–54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nie obejmuje ażio emisyjnego związanego</w:t>
            </w:r>
            <w:r w:rsidR="00E11679">
              <w:rPr>
                <w:rStyle w:val="FormatvorlageInstructionsTabelleText"/>
                <w:rFonts w:ascii="Times New Roman" w:hAnsi="Times New Roman"/>
                <w:sz w:val="24"/>
              </w:rPr>
              <w:t xml:space="preserve"> z ins</w:t>
            </w:r>
            <w:r>
              <w:rPr>
                <w:rStyle w:val="FormatvorlageInstructionsTabelleText"/>
                <w:rFonts w:ascii="Times New Roman" w:hAnsi="Times New Roman"/>
                <w:sz w:val="24"/>
              </w:rPr>
              <w:t>trumentami.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 xml:space="preserve">1.1.2.1.2 </w:t>
            </w:r>
            <w:r w:rsidRPr="00DF157C">
              <w:rPr>
                <w:rStyle w:val="InstructionsTabelleberschrift"/>
                <w:rFonts w:ascii="Times New Roman" w:hAnsi="Times New Roman"/>
                <w:sz w:val="24"/>
              </w:rPr>
              <w:t>(*)</w:t>
            </w:r>
            <w:r w:rsidRPr="00DF157C">
              <w:rPr>
                <w:u w:val="single"/>
              </w:rPr>
              <w:tab/>
            </w:r>
            <w:r w:rsidRPr="00DF157C">
              <w:rPr>
                <w:rStyle w:val="InstructionsTabelleberschrift"/>
                <w:rFonts w:ascii="Times New Roman" w:hAnsi="Times New Roman"/>
                <w:sz w:val="24"/>
              </w:rPr>
              <w:t>Pozycja</w:t>
            </w:r>
            <w:r>
              <w:rPr>
                <w:rStyle w:val="InstructionsTabelleberschrift"/>
                <w:rFonts w:ascii="Times New Roman" w:hAnsi="Times New Roman"/>
                <w:sz w:val="24"/>
              </w:rPr>
              <w:t xml:space="preserve"> uzupełniająca: nieuznane instrumenty kapitałowe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Pr>
                <w:rStyle w:val="FormatvorlageInstructionsTabelleText"/>
                <w:rFonts w:ascii="Times New Roman" w:hAnsi="Times New Roman"/>
                <w:sz w:val="24"/>
              </w:rPr>
              <w:t>, e) i f)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Warunki określone</w:t>
            </w:r>
            <w:r w:rsidR="00E11679">
              <w:rPr>
                <w:rStyle w:val="FormatvorlageInstructionsTabelleText"/>
                <w:rFonts w:ascii="Times New Roman" w:hAnsi="Times New Roman"/>
                <w:sz w:val="24"/>
              </w:rPr>
              <w:t xml:space="preserve"> w tyc</w:t>
            </w:r>
            <w:r>
              <w:rPr>
                <w:rStyle w:val="FormatvorlageInstructionsTabelleText"/>
                <w:rFonts w:ascii="Times New Roman" w:hAnsi="Times New Roman"/>
                <w:sz w:val="24"/>
              </w:rPr>
              <w:t>h literach odzwierciedlają różne sytuacje kapitału, które są odwracalne,</w:t>
            </w:r>
            <w:r w:rsidR="00E11679">
              <w:rPr>
                <w:rStyle w:val="FormatvorlageInstructionsTabelleText"/>
                <w:rFonts w:ascii="Times New Roman" w:hAnsi="Times New Roman"/>
                <w:sz w:val="24"/>
              </w:rPr>
              <w:t xml:space="preserve"> a wię</w:t>
            </w:r>
            <w:r>
              <w:rPr>
                <w:rStyle w:val="FormatvorlageInstructionsTabelleText"/>
                <w:rFonts w:ascii="Times New Roman" w:hAnsi="Times New Roman"/>
                <w:sz w:val="24"/>
              </w:rPr>
              <w:t>c kwota tu zgłoszona może zostać uznana</w:t>
            </w:r>
            <w:r w:rsidR="00E11679">
              <w:rPr>
                <w:rStyle w:val="FormatvorlageInstructionsTabelleText"/>
                <w:rFonts w:ascii="Times New Roman" w:hAnsi="Times New Roman"/>
                <w:sz w:val="24"/>
              </w:rPr>
              <w:t xml:space="preserve"> w kol</w:t>
            </w:r>
            <w:r>
              <w:rPr>
                <w:rStyle w:val="FormatvorlageInstructionsTabelleText"/>
                <w:rFonts w:ascii="Times New Roman" w:hAnsi="Times New Roman"/>
                <w:sz w:val="24"/>
              </w:rPr>
              <w:t>ejnych okresach.</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nie obejmuje ażio emisyjnego związanego</w:t>
            </w:r>
            <w:r w:rsidR="00E11679">
              <w:rPr>
                <w:rStyle w:val="FormatvorlageInstructionsTabelleText"/>
                <w:rFonts w:ascii="Times New Roman" w:hAnsi="Times New Roman"/>
                <w:sz w:val="24"/>
              </w:rPr>
              <w:t xml:space="preserve"> z ins</w:t>
            </w:r>
            <w:r>
              <w:rPr>
                <w:rStyle w:val="FormatvorlageInstructionsTabelleText"/>
                <w:rFonts w:ascii="Times New Roman" w:hAnsi="Times New Roman"/>
                <w:sz w:val="24"/>
              </w:rPr>
              <w:t>trumentami.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Pr="00DF157C">
              <w:rPr>
                <w:rStyle w:val="InstructionsTabelleberschrift"/>
                <w:rFonts w:ascii="Times New Roman" w:hAnsi="Times New Roman"/>
                <w:sz w:val="24"/>
              </w:rPr>
              <w:t>.3</w:t>
            </w:r>
            <w:r w:rsidRPr="00DF157C">
              <w:rPr>
                <w:u w:val="single"/>
              </w:rPr>
              <w:tab/>
            </w:r>
            <w:r w:rsidRPr="00DF157C">
              <w:rPr>
                <w:rStyle w:val="InstructionsTabelleberschrift"/>
                <w:rFonts w:ascii="Times New Roman" w:hAnsi="Times New Roman"/>
                <w:sz w:val="24"/>
              </w:rPr>
              <w:t>Ażio</w:t>
            </w:r>
            <w:r>
              <w:rPr>
                <w:rStyle w:val="InstructionsTabelleberschrift"/>
                <w:rFonts w:ascii="Times New Roman" w:hAnsi="Times New Roman"/>
                <w:sz w:val="24"/>
              </w:rPr>
              <w:t xml:space="preserve"> emisyjne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51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Ażio emisyjne ma takie samo znaczenie jak</w:t>
            </w:r>
            <w:r w:rsidR="00E11679">
              <w:rPr>
                <w:rStyle w:val="FormatvorlageInstructionsTabelleText"/>
                <w:rFonts w:ascii="Times New Roman" w:hAnsi="Times New Roman"/>
                <w:sz w:val="24"/>
              </w:rPr>
              <w:t xml:space="preserve"> w maj</w:t>
            </w:r>
            <w:r>
              <w:rPr>
                <w:rStyle w:val="FormatvorlageInstructionsTabelleText"/>
                <w:rFonts w:ascii="Times New Roman" w:hAnsi="Times New Roman"/>
                <w:sz w:val="24"/>
              </w:rPr>
              <w:t>ących zastosowanie sta</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dardach rachunkowości.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Kwota, którą należy zgłosić</w:t>
            </w:r>
            <w:r w:rsidR="00E11679">
              <w:rPr>
                <w:rStyle w:val="FormatvorlageInstructionsTabelleText"/>
                <w:rFonts w:ascii="Times New Roman" w:hAnsi="Times New Roman"/>
                <w:sz w:val="24"/>
              </w:rPr>
              <w:t xml:space="preserve"> w tej</w:t>
            </w:r>
            <w:r>
              <w:rPr>
                <w:rStyle w:val="FormatvorlageInstructionsTabelleText"/>
                <w:rFonts w:ascii="Times New Roman" w:hAnsi="Times New Roman"/>
                <w:sz w:val="24"/>
              </w:rPr>
              <w:t xml:space="preserve"> pozycji, stanowi część związaną</w:t>
            </w:r>
            <w:r w:rsidR="00E11679">
              <w:rPr>
                <w:rStyle w:val="FormatvorlageInstructionsTabelleText"/>
                <w:rFonts w:ascii="Times New Roman" w:hAnsi="Times New Roman"/>
                <w:sz w:val="24"/>
              </w:rPr>
              <w:t xml:space="preserve"> z poz</w:t>
            </w:r>
            <w:r>
              <w:rPr>
                <w:rStyle w:val="FormatvorlageInstructionsTabelleText"/>
                <w:rFonts w:ascii="Times New Roman" w:hAnsi="Times New Roman"/>
                <w:sz w:val="24"/>
              </w:rPr>
              <w:t>ycją „Opłacone instrumenty kapitałowe”.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Pr="00DF157C">
              <w:rPr>
                <w:u w:val="single"/>
              </w:rPr>
              <w:tab/>
            </w:r>
            <w:r>
              <w:rPr>
                <w:rStyle w:val="InstructionsTabelleberschrift"/>
                <w:rFonts w:ascii="Times New Roman" w:hAnsi="Times New Roman"/>
                <w:sz w:val="24"/>
              </w:rPr>
              <w:t>(-) Instrumenty własne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5643EA" w:rsidRPr="006035B8" w:rsidRDefault="00666996"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52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sidRPr="006035B8">
              <w:rPr>
                <w:rStyle w:val="FormatvorlageInstructionsTabelleText"/>
                <w:rFonts w:ascii="Times New Roman" w:hAnsi="Times New Roman"/>
                <w:sz w:val="24"/>
                <w:lang w:val="en-GB"/>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sidRPr="006035B8">
              <w:rPr>
                <w:rStyle w:val="FormatvorlageInstructionsTabelleText"/>
                <w:rFonts w:ascii="Times New Roman" w:hAnsi="Times New Roman"/>
                <w:sz w:val="24"/>
                <w:lang w:val="en-GB"/>
              </w:rPr>
              <w:t>7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Instrumenty własne</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dodatkowym Tier I będące</w:t>
            </w:r>
            <w:r w:rsidR="00E11679">
              <w:rPr>
                <w:rStyle w:val="FormatvorlageInstructionsTabelleText"/>
                <w:rFonts w:ascii="Times New Roman" w:hAnsi="Times New Roman"/>
                <w:sz w:val="24"/>
              </w:rPr>
              <w:t xml:space="preserve"> w pos</w:t>
            </w:r>
            <w:r>
              <w:rPr>
                <w:rStyle w:val="FormatvorlageInstructionsTabelleText"/>
                <w:rFonts w:ascii="Times New Roman" w:hAnsi="Times New Roman"/>
                <w:sz w:val="24"/>
              </w:rPr>
              <w:t>iadaniu i</w:t>
            </w:r>
            <w:r>
              <w:rPr>
                <w:rStyle w:val="FormatvorlageInstructionsTabelleText"/>
                <w:rFonts w:ascii="Times New Roman" w:hAnsi="Times New Roman"/>
                <w:sz w:val="24"/>
              </w:rPr>
              <w:t>n</w:t>
            </w:r>
            <w:r>
              <w:rPr>
                <w:rStyle w:val="FormatvorlageInstructionsTabelleText"/>
                <w:rFonts w:ascii="Times New Roman" w:hAnsi="Times New Roman"/>
                <w:sz w:val="24"/>
              </w:rPr>
              <w:t>stytucji lub grupy sprawozdającej na dzień sprawozdawczy</w:t>
            </w:r>
            <w:r w:rsidR="00E11679">
              <w:rPr>
                <w:rStyle w:val="FormatvorlageInstructionsTabelleText"/>
                <w:rFonts w:ascii="Times New Roman" w:hAnsi="Times New Roman"/>
                <w:sz w:val="24"/>
              </w:rPr>
              <w:t>. Z zas</w:t>
            </w:r>
            <w:r>
              <w:rPr>
                <w:rStyle w:val="FormatvorlageInstructionsTabelleText"/>
                <w:rFonts w:ascii="Times New Roman" w:hAnsi="Times New Roman"/>
                <w:sz w:val="24"/>
              </w:rPr>
              <w:t>trzeżeniem wyjątków przewidzianych</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7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tym wierszu nie zgłasza się udziałów kapitałowych zaliczanych do „Ni</w:t>
            </w:r>
            <w:r>
              <w:rPr>
                <w:rStyle w:val="FormatvorlageInstructionsTabelleText"/>
                <w:rFonts w:ascii="Times New Roman" w:hAnsi="Times New Roman"/>
                <w:sz w:val="24"/>
              </w:rPr>
              <w:t>e</w:t>
            </w:r>
            <w:r>
              <w:rPr>
                <w:rStyle w:val="FormatvorlageInstructionsTabelleText"/>
                <w:rFonts w:ascii="Times New Roman" w:hAnsi="Times New Roman"/>
                <w:sz w:val="24"/>
              </w:rPr>
              <w:t>uznanych instrumentów kapitałowych”.</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obejmuje ażio emisyjne związane</w:t>
            </w:r>
            <w:r w:rsidR="00E11679">
              <w:rPr>
                <w:rStyle w:val="FormatvorlageInstructionsTabelleText"/>
                <w:rFonts w:ascii="Times New Roman" w:hAnsi="Times New Roman"/>
                <w:sz w:val="24"/>
              </w:rPr>
              <w:t xml:space="preserve"> z wła</w:t>
            </w:r>
            <w:r>
              <w:rPr>
                <w:rStyle w:val="FormatvorlageInstructionsTabelleText"/>
                <w:rFonts w:ascii="Times New Roman" w:hAnsi="Times New Roman"/>
                <w:sz w:val="24"/>
              </w:rPr>
              <w:t>snymi udziałami.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Pozycje 1.1.2.1.4–1.1.2.1.4.3 nie obejmują faktycznych ani warunkowych zobowiązań do zakupu instrumentów własnych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podstawowym Tier I. Faktyczne lub warunkowe zobowiązania do zakupu instrumentów własnych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dodatkowym Tier I zgłasza się oddzielnie</w:t>
            </w:r>
            <w:r w:rsidR="00E11679">
              <w:rPr>
                <w:rStyle w:val="FormatvorlageInstructionsTabelleText"/>
                <w:rFonts w:ascii="Times New Roman" w:hAnsi="Times New Roman"/>
                <w:sz w:val="24"/>
              </w:rPr>
              <w:t xml:space="preserve"> w poz</w:t>
            </w:r>
            <w:r>
              <w:rPr>
                <w:rStyle w:val="FormatvorlageInstructionsTabelleText"/>
                <w:rFonts w:ascii="Times New Roman" w:hAnsi="Times New Roman"/>
                <w:sz w:val="24"/>
              </w:rPr>
              <w:t>ycji 1.1.2.1.5.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Pr="00DF157C">
              <w:rPr>
                <w:u w:val="single"/>
              </w:rPr>
              <w:tab/>
            </w:r>
            <w:r>
              <w:rPr>
                <w:rStyle w:val="InstructionsTabelleberschrift"/>
                <w:rFonts w:ascii="Times New Roman" w:hAnsi="Times New Roman"/>
                <w:sz w:val="24"/>
              </w:rPr>
              <w:t>(-) Bezpośrednie udziały kapitałowe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trumentach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5643EA" w:rsidRPr="006035B8" w:rsidRDefault="00666996"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4 ust. 1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14, art. 52 ust. 1 lit. b), art. 56 lit. 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6035B8">
              <w:rPr>
                <w:rStyle w:val="FormatvorlageInstructionsTabelleText"/>
                <w:rFonts w:ascii="Times New Roman" w:hAnsi="Times New Roman"/>
                <w:sz w:val="24"/>
                <w:lang w:val="en-GB"/>
              </w:rPr>
              <w:t>art</w:t>
            </w:r>
            <w:r w:rsidRPr="006035B8">
              <w:rPr>
                <w:rStyle w:val="FormatvorlageInstructionsTabelleText"/>
                <w:rFonts w:ascii="Times New Roman" w:hAnsi="Times New Roman"/>
                <w:sz w:val="24"/>
                <w:lang w:val="en-GB"/>
              </w:rPr>
              <w:t>. 57 CRR</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Instrumenty</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dodatkowym Tier I objęte pozycją 1.1.2.1.1</w:t>
            </w:r>
            <w:r w:rsidR="00E11679">
              <w:rPr>
                <w:rStyle w:val="FormatvorlageInstructionsTabelleText"/>
                <w:rFonts w:ascii="Times New Roman" w:hAnsi="Times New Roman"/>
                <w:sz w:val="24"/>
              </w:rPr>
              <w:t xml:space="preserve"> i będ</w:t>
            </w:r>
            <w:r>
              <w:rPr>
                <w:rStyle w:val="FormatvorlageInstructionsTabelleText"/>
                <w:rFonts w:ascii="Times New Roman" w:hAnsi="Times New Roman"/>
                <w:sz w:val="24"/>
              </w:rPr>
              <w:t>ące</w:t>
            </w:r>
            <w:r w:rsidR="00E11679">
              <w:rPr>
                <w:rStyle w:val="FormatvorlageInstructionsTabelleText"/>
                <w:rFonts w:ascii="Times New Roman" w:hAnsi="Times New Roman"/>
                <w:sz w:val="24"/>
              </w:rPr>
              <w:t xml:space="preserve"> w pos</w:t>
            </w:r>
            <w:r>
              <w:rPr>
                <w:rStyle w:val="FormatvorlageInstructionsTabelleText"/>
                <w:rFonts w:ascii="Times New Roman" w:hAnsi="Times New Roman"/>
                <w:sz w:val="24"/>
              </w:rPr>
              <w:t xml:space="preserve">iadaniu instytucji należących do skonsolidowanej grupy. </w:t>
            </w:r>
          </w:p>
        </w:tc>
      </w:tr>
      <w:tr w:rsidR="00666996" w:rsidRPr="006035B8"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Pr="00DF157C">
              <w:rPr>
                <w:u w:val="single"/>
              </w:rPr>
              <w:tab/>
            </w:r>
            <w:r>
              <w:rPr>
                <w:rStyle w:val="InstructionsTabelleberschrift"/>
                <w:rFonts w:ascii="Times New Roman" w:hAnsi="Times New Roman"/>
                <w:sz w:val="24"/>
              </w:rPr>
              <w:t>(-) Pośrednie udziały kapitałowe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trumentach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5643EA" w:rsidRPr="006035B8" w:rsidRDefault="00666996"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52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sidRPr="006035B8">
              <w:rPr>
                <w:rStyle w:val="FormatvorlageInstructionsTabelleText"/>
                <w:rFonts w:ascii="Times New Roman" w:hAnsi="Times New Roman"/>
                <w:sz w:val="24"/>
                <w:lang w:val="en-GB"/>
              </w:rPr>
              <w:t xml:space="preserve"> ppkt (ii),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sidRPr="006035B8">
              <w:rPr>
                <w:rStyle w:val="FormatvorlageInstructionsTabelleText"/>
                <w:rFonts w:ascii="Times New Roman" w:hAnsi="Times New Roman"/>
                <w:sz w:val="24"/>
                <w:lang w:val="en-GB"/>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sidRPr="006035B8">
              <w:rPr>
                <w:rStyle w:val="FormatvorlageInstructionsTabelleText"/>
                <w:rFonts w:ascii="Times New Roman" w:hAnsi="Times New Roman"/>
                <w:sz w:val="24"/>
                <w:lang w:val="en-GB"/>
              </w:rPr>
              <w:t>7 CRR</w:t>
            </w:r>
          </w:p>
        </w:tc>
      </w:tr>
      <w:tr w:rsidR="00666996" w:rsidRPr="006035B8"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rsidRPr="00DF157C">
              <w:rPr>
                <w:u w:val="single"/>
              </w:rPr>
              <w:tab/>
            </w:r>
            <w:r>
              <w:rPr>
                <w:rStyle w:val="InstructionsTabelleberschrift"/>
                <w:rFonts w:ascii="Times New Roman" w:hAnsi="Times New Roman"/>
                <w:sz w:val="24"/>
              </w:rPr>
              <w:t>(-) Syntetyczne udziały kapitałowe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trumentach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5643EA" w:rsidRPr="006035B8" w:rsidRDefault="00805255" w:rsidP="00FD239F">
            <w:pPr>
              <w:pStyle w:val="InstructionsText"/>
              <w:rPr>
                <w:rStyle w:val="InstructionsTabelleberschrift"/>
                <w:rFonts w:ascii="Times New Roman" w:hAnsi="Times New Roman"/>
                <w:b w:val="0"/>
                <w:bCs w:val="0"/>
                <w:sz w:val="24"/>
                <w:u w:val="none"/>
                <w:lang w:val="en-GB"/>
              </w:rPr>
            </w:pPr>
            <w:r w:rsidRPr="006035B8">
              <w:rPr>
                <w:lang w:val="en-GB"/>
              </w:rPr>
              <w:t xml:space="preserve">Art. 4 </w:t>
            </w:r>
            <w:r w:rsidRPr="00E11679">
              <w:t>ust.</w:t>
            </w:r>
            <w:r w:rsidR="00E11679" w:rsidRPr="00E11679">
              <w:t> </w:t>
            </w:r>
            <w:r w:rsidRPr="00E11679">
              <w:t>1</w:t>
            </w:r>
            <w:r w:rsidRPr="006035B8">
              <w:rPr>
                <w:lang w:val="en-GB"/>
              </w:rPr>
              <w:t xml:space="preserve"> </w:t>
            </w:r>
            <w:r w:rsidRPr="00E11679">
              <w:t>pkt</w:t>
            </w:r>
            <w:r w:rsidR="00E11679" w:rsidRPr="00E11679">
              <w:t> </w:t>
            </w:r>
            <w:r w:rsidRPr="00E11679">
              <w:t>1</w:t>
            </w:r>
            <w:r w:rsidRPr="006035B8">
              <w:rPr>
                <w:lang w:val="en-GB"/>
              </w:rPr>
              <w:t xml:space="preserve">26, </w:t>
            </w:r>
            <w:r w:rsidRPr="00E11679">
              <w:t>art.</w:t>
            </w:r>
            <w:r w:rsidR="00E11679" w:rsidRPr="00E11679">
              <w:t> </w:t>
            </w:r>
            <w:r w:rsidRPr="00E11679">
              <w:t>5</w:t>
            </w:r>
            <w:r w:rsidRPr="006035B8">
              <w:rPr>
                <w:lang w:val="en-GB"/>
              </w:rPr>
              <w:t xml:space="preserve">2 </w:t>
            </w:r>
            <w:r w:rsidRPr="00E11679">
              <w:t>ust.</w:t>
            </w:r>
            <w:r w:rsidR="00E11679" w:rsidRPr="00E11679">
              <w:t> </w:t>
            </w:r>
            <w:r w:rsidRPr="00E11679">
              <w:t>1</w:t>
            </w:r>
            <w:r w:rsidRPr="006035B8">
              <w:rPr>
                <w:lang w:val="en-GB"/>
              </w:rPr>
              <w:t xml:space="preserve"> </w:t>
            </w:r>
            <w:r w:rsidRPr="00E11679">
              <w:t>lit.</w:t>
            </w:r>
            <w:r w:rsidR="00E11679" w:rsidRPr="00E11679">
              <w:t> </w:t>
            </w:r>
            <w:r w:rsidRPr="00E11679">
              <w:t>b)</w:t>
            </w:r>
            <w:r w:rsidRPr="006035B8">
              <w:rPr>
                <w:lang w:val="en-GB"/>
              </w:rPr>
              <w:t xml:space="preserve">, </w:t>
            </w:r>
            <w:r w:rsidRPr="00E11679">
              <w:t>art.</w:t>
            </w:r>
            <w:r w:rsidR="00E11679" w:rsidRPr="00E11679">
              <w:t> </w:t>
            </w:r>
            <w:r w:rsidRPr="00E11679">
              <w:t>5</w:t>
            </w:r>
            <w:r w:rsidRPr="006035B8">
              <w:rPr>
                <w:lang w:val="en-GB"/>
              </w:rPr>
              <w:t xml:space="preserve">6 </w:t>
            </w:r>
            <w:r w:rsidRPr="00E11679">
              <w:t>lit.</w:t>
            </w:r>
            <w:r w:rsidR="00E11679" w:rsidRPr="00E11679">
              <w:t> </w:t>
            </w:r>
            <w:r w:rsidRPr="00E11679">
              <w:t>a)</w:t>
            </w:r>
            <w:r w:rsidR="00E11679" w:rsidRPr="006035B8">
              <w:rPr>
                <w:lang w:val="en-GB"/>
              </w:rPr>
              <w:t xml:space="preserve"> i</w:t>
            </w:r>
            <w:r w:rsidR="00E11679">
              <w:rPr>
                <w:lang w:val="en-GB"/>
              </w:rPr>
              <w:t> </w:t>
            </w:r>
            <w:r w:rsidR="00E11679" w:rsidRPr="00E11679">
              <w:t>art</w:t>
            </w:r>
            <w:r w:rsidRPr="00E11679">
              <w:t>.</w:t>
            </w:r>
            <w:r w:rsidR="00E11679" w:rsidRPr="00E11679">
              <w:t> </w:t>
            </w:r>
            <w:r w:rsidRPr="00E11679">
              <w:t>5</w:t>
            </w:r>
            <w:r w:rsidRPr="006035B8">
              <w:rPr>
                <w:lang w:val="en-GB"/>
              </w:rPr>
              <w:t>7 CRR</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Pr="00DF157C">
              <w:rPr>
                <w:u w:val="single"/>
              </w:rPr>
              <w:tab/>
            </w:r>
            <w:r>
              <w:rPr>
                <w:rStyle w:val="InstructionsTabelleberschrift"/>
                <w:rFonts w:ascii="Times New Roman" w:hAnsi="Times New Roman"/>
                <w:sz w:val="24"/>
              </w:rPr>
              <w:t>(-) Faktyczne lub warunkowe zobowiązania do zakupu i</w:t>
            </w:r>
            <w:r>
              <w:rPr>
                <w:rStyle w:val="InstructionsTabelleberschrift"/>
                <w:rFonts w:ascii="Times New Roman" w:hAnsi="Times New Roman"/>
                <w:sz w:val="24"/>
              </w:rPr>
              <w:t>n</w:t>
            </w:r>
            <w:r>
              <w:rPr>
                <w:rStyle w:val="InstructionsTabelleberschrift"/>
                <w:rFonts w:ascii="Times New Roman" w:hAnsi="Times New Roman"/>
                <w:sz w:val="24"/>
              </w:rPr>
              <w:t>strumentów własnych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5643EA" w:rsidRPr="006035B8" w:rsidRDefault="00666996"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56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sidRPr="006035B8">
              <w:rPr>
                <w:rStyle w:val="FormatvorlageInstructionsTabelleText"/>
                <w:rFonts w:ascii="Times New Roman" w:hAnsi="Times New Roman"/>
                <w:sz w:val="24"/>
                <w:lang w:val="en-GB"/>
              </w:rPr>
              <w:t>7 CRR</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6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 CRR </w:t>
            </w:r>
            <w:r>
              <w:t>odlicza się udziały kapitałowe we „własnych instrumentach dodatkowych</w:t>
            </w:r>
            <w:r w:rsidR="00E11679">
              <w:t xml:space="preserve"> w Tie</w:t>
            </w:r>
            <w:r>
              <w:t>r I, które instytucja mogłaby mieć ob</w:t>
            </w:r>
            <w:r>
              <w:t>o</w:t>
            </w:r>
            <w:r>
              <w:t>wiązek kupić na mocy istniejących zobowiązań umownych”.</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DF157C">
              <w:rPr>
                <w:rStyle w:val="InstructionsTabelleberschrift"/>
                <w:rFonts w:ascii="Times New Roman" w:hAnsi="Times New Roman"/>
                <w:sz w:val="24"/>
              </w:rPr>
              <w:t>2</w:t>
            </w:r>
            <w:r w:rsidRPr="00DF157C">
              <w:rPr>
                <w:u w:val="single"/>
              </w:rPr>
              <w:tab/>
            </w:r>
            <w:r w:rsidRPr="00DF157C">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instrumentów</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podlegających zasadzie praw nabytych</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483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sidR="00E11679">
              <w:rPr>
                <w:rStyle w:val="FormatvorlageInstructionsTabelleText"/>
                <w:rFonts w:ascii="Times New Roman" w:hAnsi="Times New Roman"/>
                <w:sz w:val="24"/>
              </w:rPr>
              <w:t xml:space="preserve"> i 5</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84–487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89</w:t>
            </w:r>
            <w:r w:rsidR="00E11679">
              <w:rPr>
                <w:rStyle w:val="FormatvorlageInstructionsTabelleText"/>
                <w:rFonts w:ascii="Times New Roman" w:hAnsi="Times New Roman"/>
                <w:sz w:val="24"/>
              </w:rPr>
              <w:t xml:space="preserve"> i 4</w:t>
            </w:r>
            <w:r>
              <w:rPr>
                <w:rStyle w:val="FormatvorlageInstructionsTabelleText"/>
                <w:rFonts w:ascii="Times New Roman" w:hAnsi="Times New Roman"/>
                <w:sz w:val="24"/>
              </w:rPr>
              <w:t>91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instrumentów kapitałowych podlegających</w:t>
            </w:r>
            <w:r w:rsidR="00E11679">
              <w:rPr>
                <w:rStyle w:val="FormatvorlageInstructionsTabelleText"/>
                <w:rFonts w:ascii="Times New Roman" w:hAnsi="Times New Roman"/>
                <w:sz w:val="24"/>
              </w:rPr>
              <w:t xml:space="preserve"> w okr</w:t>
            </w:r>
            <w:r>
              <w:rPr>
                <w:rStyle w:val="FormatvorlageInstructionsTabelleText"/>
                <w:rFonts w:ascii="Times New Roman" w:hAnsi="Times New Roman"/>
                <w:sz w:val="24"/>
              </w:rPr>
              <w:t>esie przejściowym zasadzie praw nabytych jako kapitał dodatkowy Tier I. Kwota, którą należy zgłosić, jest uzyskiwana bezpośrednio z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DF157C">
              <w:rPr>
                <w:rStyle w:val="InstructionsTabelleberschrift"/>
                <w:rFonts w:ascii="Times New Roman" w:hAnsi="Times New Roman"/>
                <w:sz w:val="24"/>
              </w:rPr>
              <w:t>.3</w:t>
            </w:r>
            <w:r w:rsidRPr="00DF157C">
              <w:rPr>
                <w:u w:val="single"/>
              </w:rPr>
              <w:tab/>
            </w:r>
            <w:r w:rsidRPr="00DF157C">
              <w:rPr>
                <w:rStyle w:val="InstructionsTabelleberschrift"/>
                <w:rFonts w:ascii="Times New Roman" w:hAnsi="Times New Roman"/>
                <w:sz w:val="24"/>
              </w:rPr>
              <w:t>Instrumenty</w:t>
            </w:r>
            <w:r>
              <w:rPr>
                <w:rStyle w:val="InstructionsTabelleberschrift"/>
                <w:rFonts w:ascii="Times New Roman" w:hAnsi="Times New Roman"/>
                <w:sz w:val="24"/>
              </w:rPr>
              <w:t xml:space="preserve"> emitowane przez jednostki zależne ujmowane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 83, 85</w:t>
            </w:r>
            <w:r w:rsidR="00E11679">
              <w:rPr>
                <w:rStyle w:val="FormatvorlageInstructionsTabelleText"/>
                <w:rFonts w:ascii="Times New Roman" w:hAnsi="Times New Roman"/>
                <w:sz w:val="24"/>
              </w:rPr>
              <w:t xml:space="preserve"> i 8</w:t>
            </w:r>
            <w:r>
              <w:rPr>
                <w:rStyle w:val="FormatvorlageInstructionsTabelleText"/>
                <w:rFonts w:ascii="Times New Roman" w:hAnsi="Times New Roman"/>
                <w:sz w:val="24"/>
              </w:rPr>
              <w:t>6 CRR</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wszystkich kwot kwalifikującego się kapitału Tier I jednostek zale</w:t>
            </w:r>
            <w:r>
              <w:rPr>
                <w:rStyle w:val="FormatvorlageInstructionsTabelleText"/>
                <w:rFonts w:ascii="Times New Roman" w:hAnsi="Times New Roman"/>
                <w:sz w:val="24"/>
              </w:rPr>
              <w:t>ż</w:t>
            </w:r>
            <w:r>
              <w:rPr>
                <w:rStyle w:val="FormatvorlageInstructionsTabelleText"/>
                <w:rFonts w:ascii="Times New Roman" w:hAnsi="Times New Roman"/>
                <w:sz w:val="24"/>
              </w:rPr>
              <w:t>nych uwzględniona</w:t>
            </w:r>
            <w:r w:rsidR="00E11679">
              <w:rPr>
                <w:rStyle w:val="FormatvorlageInstructionsTabelleText"/>
                <w:rFonts w:ascii="Times New Roman" w:hAnsi="Times New Roman"/>
                <w:sz w:val="24"/>
              </w:rPr>
              <w:t xml:space="preserve"> w sko</w:t>
            </w:r>
            <w:r>
              <w:rPr>
                <w:rStyle w:val="FormatvorlageInstructionsTabelleText"/>
                <w:rFonts w:ascii="Times New Roman" w:hAnsi="Times New Roman"/>
                <w:sz w:val="24"/>
              </w:rPr>
              <w:t>nsolidowanym kapitale dodatkowym Tier I.</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Uwzględniany jest kwalifikujący się kapitał dodatkowy Tier I emitowany przez jednostkę specjalnego przeznaczenia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8</w:t>
            </w:r>
            <w:r>
              <w:rPr>
                <w:rStyle w:val="FormatvorlageInstructionsTabelleText"/>
                <w:rFonts w:ascii="Times New Roman" w:hAnsi="Times New Roman"/>
                <w:sz w:val="24"/>
              </w:rPr>
              <w:t>3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DF157C">
              <w:rPr>
                <w:rStyle w:val="InstructionsTabelleberschrift"/>
                <w:rFonts w:ascii="Times New Roman" w:hAnsi="Times New Roman"/>
                <w:sz w:val="24"/>
              </w:rPr>
              <w:t>.4</w:t>
            </w:r>
            <w:r w:rsidRPr="00DF157C">
              <w:rPr>
                <w:u w:val="single"/>
              </w:rPr>
              <w:tab/>
            </w:r>
            <w:r w:rsidRPr="00DF157C">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dodatkowego ujęcia i</w:t>
            </w:r>
            <w:r>
              <w:rPr>
                <w:rStyle w:val="InstructionsTabelleberschrift"/>
                <w:rFonts w:ascii="Times New Roman" w:hAnsi="Times New Roman"/>
                <w:sz w:val="24"/>
              </w:rPr>
              <w:t>n</w:t>
            </w:r>
            <w:r>
              <w:rPr>
                <w:rStyle w:val="InstructionsTabelleberschrift"/>
                <w:rFonts w:ascii="Times New Roman" w:hAnsi="Times New Roman"/>
                <w:sz w:val="24"/>
              </w:rPr>
              <w:t>strumentów emitowanych przez jednostki zależne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w:t>
            </w:r>
            <w:r>
              <w:rPr>
                <w:rStyle w:val="InstructionsTabelleberschrift"/>
                <w:rFonts w:ascii="Times New Roman" w:hAnsi="Times New Roman"/>
                <w:sz w:val="24"/>
              </w:rPr>
              <w:t>o</w:t>
            </w:r>
            <w:r>
              <w:rPr>
                <w:rStyle w:val="InstructionsTabelleberschrift"/>
                <w:rFonts w:ascii="Times New Roman" w:hAnsi="Times New Roman"/>
                <w:sz w:val="24"/>
              </w:rPr>
              <w:t>wym Tier 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480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kwalifikującego się kapitału Tier I uwzględnionego</w:t>
            </w:r>
            <w:r w:rsidR="00E11679">
              <w:rPr>
                <w:rStyle w:val="FormatvorlageInstructionsTabelleText"/>
                <w:rFonts w:ascii="Times New Roman" w:hAnsi="Times New Roman"/>
                <w:sz w:val="24"/>
              </w:rPr>
              <w:t xml:space="preserve"> w sko</w:t>
            </w:r>
            <w:r>
              <w:rPr>
                <w:rStyle w:val="FormatvorlageInstructionsTabelleText"/>
                <w:rFonts w:ascii="Times New Roman" w:hAnsi="Times New Roman"/>
                <w:sz w:val="24"/>
              </w:rPr>
              <w:t>nsolidowanym kapitale dodatkowym Tier I wynikające</w:t>
            </w:r>
            <w:r w:rsidR="00E11679">
              <w:rPr>
                <w:rStyle w:val="FormatvorlageInstructionsTabelleText"/>
                <w:rFonts w:ascii="Times New Roman" w:hAnsi="Times New Roman"/>
                <w:sz w:val="24"/>
              </w:rPr>
              <w:t xml:space="preserve"> z prz</w:t>
            </w:r>
            <w:r>
              <w:rPr>
                <w:rStyle w:val="FormatvorlageInstructionsTabelleText"/>
                <w:rFonts w:ascii="Times New Roman" w:hAnsi="Times New Roman"/>
                <w:sz w:val="24"/>
              </w:rPr>
              <w:t>episów przejściowych. Pozycja ta jest uzyskiwana bezpośrednio z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DF157C">
              <w:rPr>
                <w:rStyle w:val="InstructionsTabelleberschrift"/>
                <w:rFonts w:ascii="Times New Roman" w:hAnsi="Times New Roman"/>
                <w:sz w:val="24"/>
              </w:rPr>
              <w:t>.5</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22,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8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Udziały kapitałowe</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dodatkowym Tier I podmi</w:t>
            </w:r>
            <w:r>
              <w:rPr>
                <w:rStyle w:val="FormatvorlageInstructionsTabelleText"/>
                <w:rFonts w:ascii="Times New Roman" w:hAnsi="Times New Roman"/>
                <w:sz w:val="24"/>
              </w:rPr>
              <w:t>o</w:t>
            </w:r>
            <w:r>
              <w:rPr>
                <w:rStyle w:val="FormatvorlageInstructionsTabelleText"/>
                <w:rFonts w:ascii="Times New Roman" w:hAnsi="Times New Roman"/>
                <w:sz w:val="24"/>
              </w:rPr>
              <w:t>tów sektora finansowego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 jeżeli istnieje krzyżowe powiązanie kapitałowe, uznane przez właściwy o</w:t>
            </w:r>
            <w:r>
              <w:rPr>
                <w:rStyle w:val="FormatvorlageInstructionsTabelleText"/>
                <w:rFonts w:ascii="Times New Roman" w:hAnsi="Times New Roman"/>
                <w:sz w:val="24"/>
              </w:rPr>
              <w:t>r</w:t>
            </w:r>
            <w:r>
              <w:rPr>
                <w:rStyle w:val="FormatvorlageInstructionsTabelleText"/>
                <w:rFonts w:ascii="Times New Roman" w:hAnsi="Times New Roman"/>
                <w:sz w:val="24"/>
              </w:rPr>
              <w:t>gan za mające na celu sztuczne zawyżanie funduszy własnych instytucji.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Kwotę, którą należy tu zgłosić, oblicza się na podstawie pozycji długich brutto</w:t>
            </w:r>
            <w:r w:rsidR="00E11679">
              <w:rPr>
                <w:rStyle w:val="FormatvorlageInstructionsTabelleText"/>
                <w:rFonts w:ascii="Times New Roman" w:hAnsi="Times New Roman"/>
                <w:sz w:val="24"/>
              </w:rPr>
              <w:t xml:space="preserve"> i obe</w:t>
            </w:r>
            <w:r>
              <w:rPr>
                <w:rStyle w:val="FormatvorlageInstructionsTabelleText"/>
                <w:rFonts w:ascii="Times New Roman" w:hAnsi="Times New Roman"/>
                <w:sz w:val="24"/>
              </w:rPr>
              <w:t>jmuje ona dodatkowe pozycje ubezpieczeniowe funduszy wł</w:t>
            </w:r>
            <w:r>
              <w:rPr>
                <w:rStyle w:val="FormatvorlageInstructionsTabelleText"/>
                <w:rFonts w:ascii="Times New Roman" w:hAnsi="Times New Roman"/>
                <w:sz w:val="24"/>
              </w:rPr>
              <w:t>a</w:t>
            </w:r>
            <w:r>
              <w:rPr>
                <w:rStyle w:val="FormatvorlageInstructionsTabelleText"/>
                <w:rFonts w:ascii="Times New Roman" w:hAnsi="Times New Roman"/>
                <w:sz w:val="24"/>
              </w:rPr>
              <w:t>snych Tier 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DF157C">
              <w:rPr>
                <w:rStyle w:val="InstructionsTabelleberschrift"/>
                <w:rFonts w:ascii="Times New Roman" w:hAnsi="Times New Roman"/>
                <w:sz w:val="24"/>
              </w:rPr>
              <w:t>.6</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w:t>
            </w:r>
            <w:r>
              <w:rPr>
                <w:rStyle w:val="InstructionsTabelleberschrift"/>
                <w:rFonts w:ascii="Times New Roman" w:hAnsi="Times New Roman"/>
                <w:sz w:val="24"/>
              </w:rPr>
              <w:t>o</w:t>
            </w:r>
            <w:r>
              <w:rPr>
                <w:rStyle w:val="InstructionsTabelleberschrift"/>
                <w:rFonts w:ascii="Times New Roman" w:hAnsi="Times New Roman"/>
                <w:sz w:val="24"/>
              </w:rPr>
              <w:t>ra finansowego, jeżeli instytucja nie dokonała znacznej inwestycji w te podmioty</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9, 60</w:t>
            </w:r>
            <w:r w:rsidR="00E11679">
              <w:rPr>
                <w:rStyle w:val="FormatvorlageInstructionsTabelleText"/>
                <w:rFonts w:ascii="Times New Roman" w:hAnsi="Times New Roman"/>
                <w:sz w:val="24"/>
              </w:rPr>
              <w:t xml:space="preserve"> i 7</w:t>
            </w:r>
            <w:r>
              <w:rPr>
                <w:rStyle w:val="FormatvorlageInstructionsTabelleText"/>
                <w:rFonts w:ascii="Times New Roman" w:hAnsi="Times New Roman"/>
                <w:sz w:val="24"/>
              </w:rPr>
              <w:t>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Część posiadanych przez instytucję udziałów kapitałowych</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 podmiotów sektora finansowego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ypadkach, gdy instytucja nie dokonała znacznej inwestycji w te podmioty, którą należy odliczyć od kapitału dodatkowego Tier 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DF157C">
              <w:rPr>
                <w:rStyle w:val="InstructionsTabelleberschrift"/>
                <w:rFonts w:ascii="Times New Roman" w:hAnsi="Times New Roman"/>
                <w:sz w:val="24"/>
              </w:rPr>
              <w:t>.7</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w:t>
            </w:r>
            <w:r>
              <w:rPr>
                <w:rStyle w:val="InstructionsTabelleberschrift"/>
                <w:rFonts w:ascii="Times New Roman" w:hAnsi="Times New Roman"/>
                <w:sz w:val="24"/>
              </w:rPr>
              <w:t>o</w:t>
            </w:r>
            <w:r>
              <w:rPr>
                <w:rStyle w:val="InstructionsTabelleberschrift"/>
                <w:rFonts w:ascii="Times New Roman" w:hAnsi="Times New Roman"/>
                <w:sz w:val="24"/>
              </w:rPr>
              <w:t>ra finansowego, jeżeli instytucja dokonała znacznej inwestycji w te podmioty</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d)</w:t>
            </w:r>
            <w:r>
              <w:rPr>
                <w:rStyle w:val="FormatvorlageInstructionsTabelleText"/>
                <w:rFonts w:ascii="Times New Roman" w:hAnsi="Times New Roman"/>
                <w:sz w:val="24"/>
              </w:rPr>
              <w:t xml:space="preserve">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5</w:t>
            </w:r>
            <w:r>
              <w:rPr>
                <w:rStyle w:val="FormatvorlageInstructionsTabelleText"/>
                <w:rFonts w:ascii="Times New Roman" w:hAnsi="Times New Roman"/>
                <w:sz w:val="24"/>
              </w:rPr>
              <w:t>9</w:t>
            </w:r>
            <w:r w:rsidR="00E11679">
              <w:rPr>
                <w:rStyle w:val="FormatvorlageInstructionsTabelleText"/>
                <w:rFonts w:ascii="Times New Roman" w:hAnsi="Times New Roman"/>
                <w:sz w:val="24"/>
              </w:rPr>
              <w:t xml:space="preserve"> i 7</w:t>
            </w:r>
            <w:r>
              <w:rPr>
                <w:rStyle w:val="FormatvorlageInstructionsTabelleText"/>
                <w:rFonts w:ascii="Times New Roman" w:hAnsi="Times New Roman"/>
                <w:sz w:val="24"/>
              </w:rPr>
              <w:t>9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Posiadane przez instytucję udziały kapitałowe</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dodatkowym Tier I podmiotów sektora finansowego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 są całkowicie odliczane</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ypadkach, gdy i</w:t>
            </w:r>
            <w:r>
              <w:rPr>
                <w:rStyle w:val="FormatvorlageInstructionsTabelleText"/>
                <w:rFonts w:ascii="Times New Roman" w:hAnsi="Times New Roman"/>
                <w:sz w:val="24"/>
              </w:rPr>
              <w:t>n</w:t>
            </w:r>
            <w:r>
              <w:rPr>
                <w:rStyle w:val="FormatvorlageInstructionsTabelleText"/>
                <w:rFonts w:ascii="Times New Roman" w:hAnsi="Times New Roman"/>
                <w:sz w:val="24"/>
              </w:rPr>
              <w:t>stytucja dokonała znacznej inwestycji.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DF157C">
              <w:rPr>
                <w:rStyle w:val="InstructionsTabelleberschrift"/>
                <w:rFonts w:ascii="Times New Roman" w:hAnsi="Times New Roman"/>
                <w:sz w:val="24"/>
              </w:rPr>
              <w:t>2.8</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Nadwyżka odliczenia od pozycji</w:t>
            </w:r>
            <w:r w:rsidR="00E11679">
              <w:rPr>
                <w:rStyle w:val="InstructionsTabelleberschrift"/>
                <w:rFonts w:ascii="Times New Roman" w:hAnsi="Times New Roman"/>
                <w:sz w:val="24"/>
              </w:rPr>
              <w:t xml:space="preserve"> w Tie</w:t>
            </w:r>
            <w:r>
              <w:rPr>
                <w:rStyle w:val="InstructionsTabelleberschrift"/>
                <w:rFonts w:ascii="Times New Roman" w:hAnsi="Times New Roman"/>
                <w:sz w:val="24"/>
              </w:rPr>
              <w:t xml:space="preserve">r II ponad kapitał Tier II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e)</w:t>
            </w:r>
            <w:r>
              <w:rPr>
                <w:rStyle w:val="FormatvorlageInstructionsTabelleText"/>
                <w:rFonts w:ascii="Times New Roman" w:hAnsi="Times New Roman"/>
                <w:sz w:val="24"/>
              </w:rPr>
              <w:t xml:space="preserve">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uzyskiwana bezpośrednio</w:t>
            </w:r>
            <w:r w:rsidR="00E11679">
              <w:rPr>
                <w:rStyle w:val="FormatvorlageInstructionsTabelleText"/>
                <w:rFonts w:ascii="Times New Roman" w:hAnsi="Times New Roman"/>
                <w:sz w:val="24"/>
              </w:rPr>
              <w:t xml:space="preserve"> z poz</w:t>
            </w:r>
            <w:r>
              <w:rPr>
                <w:rStyle w:val="FormatvorlageInstructionsTabelleText"/>
                <w:rFonts w:ascii="Times New Roman" w:hAnsi="Times New Roman"/>
                <w:sz w:val="24"/>
              </w:rPr>
              <w:t xml:space="preserve">ycji CA 1 </w:t>
            </w:r>
            <w:r>
              <w:rPr>
                <w:rStyle w:val="FormatvorlageInstructionsTabelleText"/>
                <w:rFonts w:ascii="Times New Roman" w:hAnsi="Times New Roman"/>
                <w:sz w:val="24"/>
              </w:rPr>
              <w:lastRenderedPageBreak/>
              <w:t>„Nadwyżka odliczenia od pozycji</w:t>
            </w:r>
            <w:r w:rsidR="00E11679">
              <w:rPr>
                <w:rStyle w:val="FormatvorlageInstructionsTabelleText"/>
                <w:rFonts w:ascii="Times New Roman" w:hAnsi="Times New Roman"/>
                <w:sz w:val="24"/>
              </w:rPr>
              <w:t xml:space="preserve"> w Tie</w:t>
            </w:r>
            <w:r>
              <w:rPr>
                <w:rStyle w:val="FormatvorlageInstructionsTabelleText"/>
                <w:rFonts w:ascii="Times New Roman" w:hAnsi="Times New Roman"/>
                <w:sz w:val="24"/>
              </w:rPr>
              <w:t>r II ponad kapitał Tier II (odliczenie</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dodatkowym Tier 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DF157C">
              <w:rPr>
                <w:rStyle w:val="InstructionsTabelleberschrift"/>
                <w:rFonts w:ascii="Times New Roman" w:hAnsi="Times New Roman"/>
                <w:sz w:val="24"/>
              </w:rPr>
              <w:t>.9</w:t>
            </w:r>
            <w:r w:rsidRPr="00DF157C">
              <w:rPr>
                <w:u w:val="single"/>
              </w:rPr>
              <w:tab/>
            </w:r>
            <w:r w:rsidRPr="00DF157C">
              <w:rPr>
                <w:rStyle w:val="InstructionsTabelleberschrift"/>
                <w:rFonts w:ascii="Times New Roman" w:hAnsi="Times New Roman"/>
                <w:sz w:val="24"/>
              </w:rPr>
              <w:t>Inne</w:t>
            </w:r>
            <w:r>
              <w:rPr>
                <w:rStyle w:val="InstructionsTabelleberschrift"/>
                <w:rFonts w:ascii="Times New Roman" w:hAnsi="Times New Roman"/>
                <w:sz w:val="24"/>
              </w:rPr>
              <w:t xml:space="preserve"> 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474, 475, 478</w:t>
            </w:r>
            <w:r w:rsidR="00E11679">
              <w:rPr>
                <w:rStyle w:val="FormatvorlageInstructionsTabelleText"/>
                <w:rFonts w:ascii="Times New Roman" w:hAnsi="Times New Roman"/>
                <w:sz w:val="24"/>
              </w:rPr>
              <w:t xml:space="preserve"> i 4</w:t>
            </w:r>
            <w:r>
              <w:rPr>
                <w:rStyle w:val="FormatvorlageInstructionsTabelleText"/>
                <w:rFonts w:ascii="Times New Roman" w:hAnsi="Times New Roman"/>
                <w:sz w:val="24"/>
              </w:rPr>
              <w:t>81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wynikające</w:t>
            </w:r>
            <w:r w:rsidR="00E11679">
              <w:rPr>
                <w:rStyle w:val="FormatvorlageInstructionsTabelleText"/>
                <w:rFonts w:ascii="Times New Roman" w:hAnsi="Times New Roman"/>
                <w:sz w:val="24"/>
              </w:rPr>
              <w:t xml:space="preserve"> z prz</w:t>
            </w:r>
            <w:r>
              <w:rPr>
                <w:rStyle w:val="FormatvorlageInstructionsTabelleText"/>
                <w:rFonts w:ascii="Times New Roman" w:hAnsi="Times New Roman"/>
                <w:sz w:val="24"/>
              </w:rPr>
              <w:t>episów przejściowych. Kwota, którą należy zgł</w:t>
            </w:r>
            <w:r>
              <w:rPr>
                <w:rStyle w:val="FormatvorlageInstructionsTabelleText"/>
                <w:rFonts w:ascii="Times New Roman" w:hAnsi="Times New Roman"/>
                <w:sz w:val="24"/>
              </w:rPr>
              <w:t>o</w:t>
            </w:r>
            <w:r>
              <w:rPr>
                <w:rStyle w:val="FormatvorlageInstructionsTabelleText"/>
                <w:rFonts w:ascii="Times New Roman" w:hAnsi="Times New Roman"/>
                <w:sz w:val="24"/>
              </w:rPr>
              <w:t>sić, jest uzyskiwana bezpośrednio z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Pr="00DF157C">
              <w:rPr>
                <w:u w:val="single"/>
              </w:rPr>
              <w:tab/>
            </w:r>
            <w:r w:rsidRPr="00DF157C">
              <w:rPr>
                <w:rStyle w:val="InstructionsTabelleberschrift"/>
                <w:rFonts w:ascii="Times New Roman" w:hAnsi="Times New Roman"/>
                <w:sz w:val="24"/>
              </w:rPr>
              <w:t>Nadwyżka</w:t>
            </w:r>
            <w:r>
              <w:rPr>
                <w:rStyle w:val="InstructionsTabelleberschrift"/>
                <w:rFonts w:ascii="Times New Roman" w:hAnsi="Times New Roman"/>
                <w:sz w:val="24"/>
              </w:rPr>
              <w:t xml:space="preserve"> odliczenia od pozycji dodatkowych</w:t>
            </w:r>
            <w:r w:rsidR="00E11679">
              <w:rPr>
                <w:rStyle w:val="InstructionsTabelleberschrift"/>
                <w:rFonts w:ascii="Times New Roman" w:hAnsi="Times New Roman"/>
                <w:sz w:val="24"/>
              </w:rPr>
              <w:t xml:space="preserve"> w Tie</w:t>
            </w:r>
            <w:r>
              <w:rPr>
                <w:rStyle w:val="InstructionsTabelleberschrift"/>
                <w:rFonts w:ascii="Times New Roman" w:hAnsi="Times New Roman"/>
                <w:sz w:val="24"/>
              </w:rPr>
              <w:t>r I ponad kapitał dodatkowy Tier I (odliczenie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j)</w:t>
            </w:r>
            <w:r>
              <w:rPr>
                <w:rStyle w:val="FormatvorlageInstructionsTabelleText"/>
                <w:rFonts w:ascii="Times New Roman" w:hAnsi="Times New Roman"/>
                <w:sz w:val="24"/>
              </w:rPr>
              <w:t xml:space="preserv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Dodatkowy kapitał Tier I nie może mieć wartości ujemnej, ale możliwa jest sytuacja,</w:t>
            </w:r>
            <w:r w:rsidR="00E11679">
              <w:rPr>
                <w:rStyle w:val="FormatvorlageInstructionsTabelleText"/>
                <w:rFonts w:ascii="Times New Roman" w:hAnsi="Times New Roman"/>
                <w:sz w:val="24"/>
              </w:rPr>
              <w:t xml:space="preserve"> w któ</w:t>
            </w:r>
            <w:r>
              <w:rPr>
                <w:rStyle w:val="FormatvorlageInstructionsTabelleText"/>
                <w:rFonts w:ascii="Times New Roman" w:hAnsi="Times New Roman"/>
                <w:sz w:val="24"/>
              </w:rPr>
              <w:t>rej odliczenia od pozycji dodatkowych</w:t>
            </w:r>
            <w:r w:rsidR="00E11679">
              <w:rPr>
                <w:rStyle w:val="FormatvorlageInstructionsTabelleText"/>
                <w:rFonts w:ascii="Times New Roman" w:hAnsi="Times New Roman"/>
                <w:sz w:val="24"/>
              </w:rPr>
              <w:t xml:space="preserve"> w Tie</w:t>
            </w:r>
            <w:r>
              <w:rPr>
                <w:rStyle w:val="FormatvorlageInstructionsTabelleText"/>
                <w:rFonts w:ascii="Times New Roman" w:hAnsi="Times New Roman"/>
                <w:sz w:val="24"/>
              </w:rPr>
              <w:t>r I mają większą wartość niż kapitał dodatkowy Tier I powiększony</w:t>
            </w:r>
            <w:r w:rsidR="00E11679">
              <w:rPr>
                <w:rStyle w:val="FormatvorlageInstructionsTabelleText"/>
                <w:rFonts w:ascii="Times New Roman" w:hAnsi="Times New Roman"/>
                <w:sz w:val="24"/>
              </w:rPr>
              <w:t xml:space="preserve"> o pow</w:t>
            </w:r>
            <w:r>
              <w:rPr>
                <w:rStyle w:val="FormatvorlageInstructionsTabelleText"/>
                <w:rFonts w:ascii="Times New Roman" w:hAnsi="Times New Roman"/>
                <w:sz w:val="24"/>
              </w:rPr>
              <w:t>iązane ażio em</w:t>
            </w:r>
            <w:r>
              <w:rPr>
                <w:rStyle w:val="FormatvorlageInstructionsTabelleText"/>
                <w:rFonts w:ascii="Times New Roman" w:hAnsi="Times New Roman"/>
                <w:sz w:val="24"/>
              </w:rPr>
              <w:t>i</w:t>
            </w:r>
            <w:r>
              <w:rPr>
                <w:rStyle w:val="FormatvorlageInstructionsTabelleText"/>
                <w:rFonts w:ascii="Times New Roman" w:hAnsi="Times New Roman"/>
                <w:sz w:val="24"/>
              </w:rPr>
              <w:t>syjne</w:t>
            </w:r>
            <w:r w:rsidR="00E11679">
              <w:rPr>
                <w:rStyle w:val="FormatvorlageInstructionsTabelleText"/>
                <w:rFonts w:ascii="Times New Roman" w:hAnsi="Times New Roman"/>
                <w:sz w:val="24"/>
              </w:rPr>
              <w:t>. W tak</w:t>
            </w:r>
            <w:r>
              <w:rPr>
                <w:rStyle w:val="FormatvorlageInstructionsTabelleText"/>
                <w:rFonts w:ascii="Times New Roman" w:hAnsi="Times New Roman"/>
                <w:sz w:val="24"/>
              </w:rPr>
              <w:t>i przypadku wartość kapitału dodatkowego Tier I musi być równa zeru,</w:t>
            </w:r>
            <w:r w:rsidR="00E11679">
              <w:rPr>
                <w:rStyle w:val="FormatvorlageInstructionsTabelleText"/>
                <w:rFonts w:ascii="Times New Roman" w:hAnsi="Times New Roman"/>
                <w:sz w:val="24"/>
              </w:rPr>
              <w:t xml:space="preserve"> a nad</w:t>
            </w:r>
            <w:r>
              <w:rPr>
                <w:rStyle w:val="FormatvorlageInstructionsTabelleText"/>
                <w:rFonts w:ascii="Times New Roman" w:hAnsi="Times New Roman"/>
                <w:sz w:val="24"/>
              </w:rPr>
              <w:t>wyżkę odliczenia od pozycji dodatkowych</w:t>
            </w:r>
            <w:r w:rsidR="00E11679">
              <w:rPr>
                <w:rStyle w:val="FormatvorlageInstructionsTabelleText"/>
                <w:rFonts w:ascii="Times New Roman" w:hAnsi="Times New Roman"/>
                <w:sz w:val="24"/>
              </w:rPr>
              <w:t xml:space="preserve"> w Tie</w:t>
            </w:r>
            <w:r>
              <w:rPr>
                <w:rStyle w:val="FormatvorlageInstructionsTabelleText"/>
                <w:rFonts w:ascii="Times New Roman" w:hAnsi="Times New Roman"/>
                <w:sz w:val="24"/>
              </w:rPr>
              <w:t>r I należy odjąć od kapitału podstawowego Tier 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Wskutek tej pozycji suma pozycji </w:t>
            </w:r>
            <w:r w:rsidRPr="00E11679">
              <w:rPr>
                <w:rStyle w:val="FormatvorlageInstructionsTabelleText"/>
                <w:rFonts w:ascii="Times New Roman" w:hAnsi="Times New Roman"/>
                <w:sz w:val="24"/>
              </w:rPr>
              <w:t>od</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.1.2.1 </w:t>
            </w:r>
            <w:r w:rsidRPr="00E11679">
              <w:rPr>
                <w:rStyle w:val="FormatvorlageInstructionsTabelleText"/>
                <w:rFonts w:ascii="Times New Roman" w:hAnsi="Times New Roman"/>
                <w:sz w:val="24"/>
              </w:rPr>
              <w:t>do</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.1.2.12 nigdy nie jest mniejsza od zera. Jeżeli jednak</w:t>
            </w:r>
            <w:r w:rsidR="00E11679">
              <w:rPr>
                <w:rStyle w:val="FormatvorlageInstructionsTabelleText"/>
                <w:rFonts w:ascii="Times New Roman" w:hAnsi="Times New Roman"/>
                <w:sz w:val="24"/>
              </w:rPr>
              <w:t xml:space="preserve"> w poz</w:t>
            </w:r>
            <w:r>
              <w:rPr>
                <w:rStyle w:val="FormatvorlageInstructionsTabelleText"/>
                <w:rFonts w:ascii="Times New Roman" w:hAnsi="Times New Roman"/>
                <w:sz w:val="24"/>
              </w:rPr>
              <w:t>ycji tej podana jest wartość dodatnia,</w:t>
            </w:r>
            <w:r w:rsidR="00E11679">
              <w:rPr>
                <w:rStyle w:val="FormatvorlageInstructionsTabelleText"/>
                <w:rFonts w:ascii="Times New Roman" w:hAnsi="Times New Roman"/>
                <w:sz w:val="24"/>
              </w:rPr>
              <w:t xml:space="preserve"> w poz</w:t>
            </w:r>
            <w:r>
              <w:rPr>
                <w:rStyle w:val="FormatvorlageInstructionsTabelleText"/>
                <w:rFonts w:ascii="Times New Roman" w:hAnsi="Times New Roman"/>
                <w:sz w:val="24"/>
              </w:rPr>
              <w:t>ycji 1.1.1.16 widnieje odwrotność tej liczby.</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DF157C">
              <w:rPr>
                <w:rStyle w:val="InstructionsTabelleberschrift"/>
                <w:rFonts w:ascii="Times New Roman" w:hAnsi="Times New Roman"/>
                <w:sz w:val="24"/>
              </w:rPr>
              <w:t>11</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Dodatkowe odliczenia od kapitału dodatkowego Tier I zgodnie</w:t>
            </w:r>
            <w:r w:rsidR="00E11679">
              <w:rPr>
                <w:rStyle w:val="InstructionsTabelleberschrift"/>
                <w:rFonts w:ascii="Times New Roman" w:hAnsi="Times New Roman"/>
                <w:sz w:val="24"/>
              </w:rPr>
              <w:t xml:space="preserve"> z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3</w:t>
            </w:r>
            <w:r>
              <w:rPr>
                <w:rStyle w:val="InstructionsTabelleberschrift"/>
                <w:rFonts w:ascii="Times New Roman" w:hAnsi="Times New Roman"/>
                <w:sz w:val="24"/>
              </w:rPr>
              <w:t xml:space="preserve"> CRR</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 CRR</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w:t>
            </w:r>
            <w:r w:rsidRPr="00DF157C">
              <w:rPr>
                <w:rStyle w:val="InstructionsTabelleberschrift"/>
                <w:rFonts w:ascii="Times New Roman" w:hAnsi="Times New Roman"/>
                <w:sz w:val="24"/>
              </w:rPr>
              <w:t>12</w:t>
            </w:r>
            <w:r w:rsidRPr="00DF157C">
              <w:rPr>
                <w:u w:val="single"/>
              </w:rPr>
              <w:tab/>
            </w:r>
            <w:r w:rsidRPr="00DF157C">
              <w:rPr>
                <w:rStyle w:val="InstructionsTabelleberschrift"/>
                <w:rFonts w:ascii="Times New Roman" w:hAnsi="Times New Roman"/>
                <w:sz w:val="24"/>
              </w:rPr>
              <w:t>Elementy</w:t>
            </w:r>
            <w:r>
              <w:rPr>
                <w:rStyle w:val="InstructionsTabelleberschrift"/>
                <w:rFonts w:ascii="Times New Roman" w:hAnsi="Times New Roman"/>
                <w:sz w:val="24"/>
              </w:rPr>
              <w:t xml:space="preserve"> kapitału dodatkowego Tier I lub odliczenia od kapitału dodatkowego Tier I – inne</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Wiersz ten ma na celu zapewnienie elastyczności wyłącznie dla celów spr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wozdawczości. Wprowadza się</w:t>
            </w:r>
            <w:r w:rsidR="00E11679">
              <w:rPr>
                <w:rStyle w:val="InstructionsTabelleberschrift"/>
                <w:rFonts w:ascii="Times New Roman" w:hAnsi="Times New Roman"/>
                <w:b w:val="0"/>
                <w:sz w:val="24"/>
                <w:u w:val="none"/>
              </w:rPr>
              <w:t xml:space="preserve"> w nim</w:t>
            </w:r>
            <w:r>
              <w:rPr>
                <w:rStyle w:val="InstructionsTabelleberschrift"/>
                <w:rFonts w:ascii="Times New Roman" w:hAnsi="Times New Roman"/>
                <w:b w:val="0"/>
                <w:sz w:val="24"/>
                <w:u w:val="none"/>
              </w:rPr>
              <w:t xml:space="preserve"> dane</w:t>
            </w:r>
            <w:r w:rsidR="00E11679">
              <w:rPr>
                <w:rStyle w:val="InstructionsTabelleberschrift"/>
                <w:rFonts w:ascii="Times New Roman" w:hAnsi="Times New Roman"/>
                <w:b w:val="0"/>
                <w:sz w:val="24"/>
                <w:u w:val="none"/>
              </w:rPr>
              <w:t xml:space="preserve"> w tyc</w:t>
            </w:r>
            <w:r>
              <w:rPr>
                <w:rStyle w:val="InstructionsTabelleberschrift"/>
                <w:rFonts w:ascii="Times New Roman" w:hAnsi="Times New Roman"/>
                <w:b w:val="0"/>
                <w:sz w:val="24"/>
                <w:u w:val="none"/>
              </w:rPr>
              <w:t>h rzadkich przypadkach, gdy nie ma ostatecznej decyzji</w:t>
            </w:r>
            <w:r w:rsidR="00E11679">
              <w:rPr>
                <w:rStyle w:val="InstructionsTabelleberschrift"/>
                <w:rFonts w:ascii="Times New Roman" w:hAnsi="Times New Roman"/>
                <w:b w:val="0"/>
                <w:sz w:val="24"/>
                <w:u w:val="none"/>
              </w:rPr>
              <w:t xml:space="preserve"> w spr</w:t>
            </w:r>
            <w:r>
              <w:rPr>
                <w:rStyle w:val="InstructionsTabelleberschrift"/>
                <w:rFonts w:ascii="Times New Roman" w:hAnsi="Times New Roman"/>
                <w:b w:val="0"/>
                <w:sz w:val="24"/>
                <w:u w:val="none"/>
              </w:rPr>
              <w:t>awie zgłaszania poszczególnych pozycji kapitału/odliczeń we wzorze CA1</w:t>
            </w:r>
            <w:r w:rsidR="00E11679">
              <w:rPr>
                <w:rStyle w:val="InstructionsTabelleberschrift"/>
                <w:rFonts w:ascii="Times New Roman" w:hAnsi="Times New Roman"/>
                <w:b w:val="0"/>
                <w:sz w:val="24"/>
                <w:u w:val="none"/>
              </w:rPr>
              <w:t>. W kon</w:t>
            </w:r>
            <w:r>
              <w:rPr>
                <w:rStyle w:val="InstructionsTabelleberschrift"/>
                <w:rFonts w:ascii="Times New Roman" w:hAnsi="Times New Roman"/>
                <w:b w:val="0"/>
                <w:sz w:val="24"/>
                <w:u w:val="none"/>
              </w:rPr>
              <w:t>sekwencji wiersz ten wypełnia się tylko wtedy, gdy elementu kapitału dodatkowego I odpowiadającego el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mentowi odliczenia od kapitału dodatkowego Tier I nie można przypisać do żadnego</w:t>
            </w:r>
            <w:r w:rsidR="00E11679">
              <w:rPr>
                <w:rStyle w:val="InstructionsTabelleberschrift"/>
                <w:rFonts w:ascii="Times New Roman" w:hAnsi="Times New Roman"/>
                <w:b w:val="0"/>
                <w:sz w:val="24"/>
                <w:u w:val="none"/>
              </w:rPr>
              <w:t xml:space="preserve"> z wie</w:t>
            </w:r>
            <w:r>
              <w:rPr>
                <w:rStyle w:val="InstructionsTabelleberschrift"/>
                <w:rFonts w:ascii="Times New Roman" w:hAnsi="Times New Roman"/>
                <w:b w:val="0"/>
                <w:sz w:val="24"/>
                <w:u w:val="none"/>
              </w:rPr>
              <w:t xml:space="preserve">rszy </w:t>
            </w:r>
            <w:r w:rsidRPr="00E11679">
              <w:rPr>
                <w:rStyle w:val="InstructionsTabelleberschrift"/>
                <w:rFonts w:ascii="Times New Roman" w:hAnsi="Times New Roman"/>
                <w:b w:val="0"/>
                <w:sz w:val="24"/>
                <w:u w:val="none"/>
              </w:rPr>
              <w:t>od</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30 </w:t>
            </w:r>
            <w:r w:rsidRPr="00E11679">
              <w:rPr>
                <w:rStyle w:val="InstructionsTabelleberschrift"/>
                <w:rFonts w:ascii="Times New Roman" w:hAnsi="Times New Roman"/>
                <w:b w:val="0"/>
                <w:sz w:val="24"/>
                <w:u w:val="none"/>
              </w:rPr>
              <w:t>do</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Komórki tej nie używa się do uwzględniania pozycji kapitału/odliczeń, które nie są objęte zakresem stosowania CRR,</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obliczenia wskaźników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płacalności (np. przypisania pozycji kapitału/odliczeń, które określono w</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dług przepisów krajowych,</w:t>
            </w:r>
            <w:r w:rsidR="00E11679">
              <w:rPr>
                <w:rStyle w:val="InstructionsTabelleberschrift"/>
                <w:rFonts w:ascii="Times New Roman" w:hAnsi="Times New Roman"/>
                <w:b w:val="0"/>
                <w:sz w:val="24"/>
                <w:u w:val="none"/>
              </w:rPr>
              <w:t xml:space="preserve"> a któ</w:t>
            </w:r>
            <w:r>
              <w:rPr>
                <w:rStyle w:val="InstructionsTabelleberschrift"/>
                <w:rFonts w:ascii="Times New Roman" w:hAnsi="Times New Roman"/>
                <w:b w:val="0"/>
                <w:sz w:val="24"/>
                <w:u w:val="none"/>
              </w:rPr>
              <w:t>re nie wchodzą</w:t>
            </w:r>
            <w:r w:rsidR="00E11679">
              <w:rPr>
                <w:rStyle w:val="InstructionsTabelleberschrift"/>
                <w:rFonts w:ascii="Times New Roman" w:hAnsi="Times New Roman"/>
                <w:b w:val="0"/>
                <w:sz w:val="24"/>
                <w:u w:val="none"/>
              </w:rPr>
              <w:t xml:space="preserve"> w zak</w:t>
            </w:r>
            <w:r>
              <w:rPr>
                <w:rStyle w:val="InstructionsTabelleberschrift"/>
                <w:rFonts w:ascii="Times New Roman" w:hAnsi="Times New Roman"/>
                <w:b w:val="0"/>
                <w:sz w:val="24"/>
                <w:u w:val="none"/>
              </w:rPr>
              <w:t>res stosowania CRR).</w:t>
            </w:r>
          </w:p>
        </w:tc>
      </w:tr>
      <w:tr w:rsidR="00A86EB4" w:rsidRPr="006035B8"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6035B8" w:rsidRDefault="00A86EB4" w:rsidP="00FD239F">
            <w:pPr>
              <w:pStyle w:val="InstructionsText"/>
              <w:rPr>
                <w:rStyle w:val="FormatvorlageInstructionsTabelleText"/>
                <w:rFonts w:ascii="Times New Roman" w:hAnsi="Times New Roman"/>
                <w:b/>
                <w:sz w:val="24"/>
                <w:u w:val="single"/>
                <w:lang w:val="de-DE"/>
              </w:rPr>
            </w:pPr>
            <w:r w:rsidRPr="006035B8">
              <w:rPr>
                <w:rStyle w:val="InstructionsTabelleberschrift"/>
                <w:rFonts w:ascii="Times New Roman" w:hAnsi="Times New Roman"/>
                <w:sz w:val="24"/>
                <w:lang w:val="de-DE"/>
              </w:rPr>
              <w:t>1.</w:t>
            </w:r>
            <w:r w:rsidRPr="00DF157C">
              <w:rPr>
                <w:rStyle w:val="InstructionsTabelleberschrift"/>
                <w:rFonts w:ascii="Times New Roman" w:hAnsi="Times New Roman"/>
                <w:sz w:val="24"/>
                <w:lang w:val="de-DE"/>
              </w:rPr>
              <w:t>2</w:t>
            </w:r>
            <w:r w:rsidRPr="00DF157C">
              <w:rPr>
                <w:u w:val="single"/>
                <w:lang w:val="de-DE"/>
              </w:rPr>
              <w:tab/>
            </w:r>
            <w:r w:rsidRPr="00DF157C">
              <w:rPr>
                <w:rStyle w:val="InstructionsTabelleberschrift"/>
                <w:rFonts w:ascii="Times New Roman" w:hAnsi="Times New Roman"/>
                <w:sz w:val="24"/>
                <w:lang w:val="de-DE"/>
              </w:rPr>
              <w:t>KAPITAŁ</w:t>
            </w:r>
            <w:r w:rsidRPr="006035B8">
              <w:rPr>
                <w:rStyle w:val="InstructionsTabelleberschrift"/>
                <w:rFonts w:ascii="Times New Roman" w:hAnsi="Times New Roman"/>
                <w:sz w:val="24"/>
                <w:lang w:val="de-DE"/>
              </w:rPr>
              <w:t xml:space="preserve"> TIER II</w:t>
            </w:r>
          </w:p>
          <w:p w:rsidR="005643EA" w:rsidRPr="006035B8" w:rsidRDefault="00A86EB4" w:rsidP="00FD239F">
            <w:pPr>
              <w:pStyle w:val="InstructionsText"/>
              <w:rPr>
                <w:rStyle w:val="FormatvorlageInstructionsTabelleText"/>
                <w:rFonts w:ascii="Times New Roman" w:hAnsi="Times New Roman"/>
                <w:sz w:val="24"/>
                <w:lang w:val="de-DE"/>
              </w:rPr>
            </w:pPr>
            <w:r w:rsidRPr="006035B8">
              <w:rPr>
                <w:rStyle w:val="FormatvorlageInstructionsTabelleText"/>
                <w:rFonts w:ascii="Times New Roman" w:hAnsi="Times New Roman"/>
                <w:sz w:val="24"/>
                <w:lang w:val="de-DE"/>
              </w:rPr>
              <w:t>Art. 71 CRR</w:t>
            </w:r>
          </w:p>
        </w:tc>
      </w:tr>
      <w:tr w:rsidR="00A86EB4" w:rsidRPr="006035B8"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DF157C">
              <w:rPr>
                <w:rStyle w:val="InstructionsTabelleberschrift"/>
                <w:rFonts w:ascii="Times New Roman" w:hAnsi="Times New Roman"/>
                <w:sz w:val="24"/>
              </w:rPr>
              <w:t>.1</w:t>
            </w:r>
            <w:r w:rsidRPr="00DF157C">
              <w:rPr>
                <w:u w:val="single"/>
              </w:rPr>
              <w:tab/>
            </w:r>
            <w:r w:rsidRPr="00DF157C">
              <w:rPr>
                <w:rStyle w:val="InstructionsTabelleberschrift"/>
                <w:rFonts w:ascii="Times New Roman" w:hAnsi="Times New Roman"/>
                <w:sz w:val="24"/>
              </w:rPr>
              <w:t>Instrumenty</w:t>
            </w:r>
            <w:r>
              <w:rPr>
                <w:rStyle w:val="InstructionsTabelleberschrift"/>
                <w:rFonts w:ascii="Times New Roman" w:hAnsi="Times New Roman"/>
                <w:sz w:val="24"/>
              </w:rPr>
              <w:t xml:space="preserve"> kapitałowe</w:t>
            </w:r>
            <w:r w:rsidR="00E11679">
              <w:rPr>
                <w:rStyle w:val="InstructionsTabelleberschrift"/>
                <w:rFonts w:ascii="Times New Roman" w:hAnsi="Times New Roman"/>
                <w:sz w:val="24"/>
              </w:rPr>
              <w:t xml:space="preserve"> i poż</w:t>
            </w:r>
            <w:r>
              <w:rPr>
                <w:rStyle w:val="InstructionsTabelleberschrift"/>
                <w:rFonts w:ascii="Times New Roman" w:hAnsi="Times New Roman"/>
                <w:sz w:val="24"/>
              </w:rPr>
              <w:t>yczki podporządkowane kwalifik</w:t>
            </w:r>
            <w:r>
              <w:rPr>
                <w:rStyle w:val="InstructionsTabelleberschrift"/>
                <w:rFonts w:ascii="Times New Roman" w:hAnsi="Times New Roman"/>
                <w:sz w:val="24"/>
              </w:rPr>
              <w:t>u</w:t>
            </w:r>
            <w:r>
              <w:rPr>
                <w:rStyle w:val="InstructionsTabelleberschrift"/>
                <w:rFonts w:ascii="Times New Roman" w:hAnsi="Times New Roman"/>
                <w:sz w:val="24"/>
              </w:rPr>
              <w:t>jące się jako kapitał Tier II</w:t>
            </w:r>
          </w:p>
          <w:p w:rsidR="005643EA" w:rsidRPr="006035B8" w:rsidRDefault="00A86EB4"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62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 xml:space="preserve">3–65,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7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DF157C">
              <w:rPr>
                <w:rStyle w:val="InstructionsTabelleberschrift"/>
                <w:rFonts w:ascii="Times New Roman" w:hAnsi="Times New Roman"/>
                <w:sz w:val="24"/>
              </w:rPr>
              <w:t>1.1</w:t>
            </w:r>
            <w:r w:rsidRPr="00DF157C">
              <w:rPr>
                <w:u w:val="single"/>
              </w:rPr>
              <w:tab/>
            </w:r>
            <w:r w:rsidRPr="00DF157C">
              <w:rPr>
                <w:rStyle w:val="InstructionsTabelleberschrift"/>
                <w:rFonts w:ascii="Times New Roman" w:hAnsi="Times New Roman"/>
                <w:sz w:val="24"/>
              </w:rPr>
              <w:t>Opłacone</w:t>
            </w:r>
            <w:r>
              <w:rPr>
                <w:rStyle w:val="InstructionsTabelleberschrift"/>
                <w:rFonts w:ascii="Times New Roman" w:hAnsi="Times New Roman"/>
                <w:sz w:val="24"/>
              </w:rPr>
              <w:t xml:space="preserve"> instrumenty kapitałowe</w:t>
            </w:r>
            <w:r w:rsidR="00E11679">
              <w:t xml:space="preserve"> </w:t>
            </w:r>
            <w:r w:rsidR="00E11679">
              <w:rPr>
                <w:rStyle w:val="InstructionsTabelleberschrift"/>
                <w:rFonts w:ascii="Times New Roman" w:hAnsi="Times New Roman"/>
                <w:sz w:val="24"/>
              </w:rPr>
              <w:t>i</w:t>
            </w:r>
            <w:r w:rsidR="00E11679">
              <w:t> </w:t>
            </w:r>
            <w:r w:rsidR="00E11679">
              <w:rPr>
                <w:rStyle w:val="InstructionsTabelleberschrift"/>
                <w:rFonts w:ascii="Times New Roman" w:hAnsi="Times New Roman"/>
                <w:sz w:val="24"/>
              </w:rPr>
              <w:t>poż</w:t>
            </w:r>
            <w:r>
              <w:rPr>
                <w:rStyle w:val="InstructionsTabelleberschrift"/>
                <w:rFonts w:ascii="Times New Roman" w:hAnsi="Times New Roman"/>
                <w:sz w:val="24"/>
              </w:rPr>
              <w:t>yczki podporządkowane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62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3</w:t>
            </w:r>
            <w:r w:rsidR="00E11679">
              <w:rPr>
                <w:rStyle w:val="FormatvorlageInstructionsTabelleText"/>
                <w:rFonts w:ascii="Times New Roman" w:hAnsi="Times New Roman"/>
                <w:sz w:val="24"/>
              </w:rPr>
              <w:t xml:space="preserve"> i 6</w:t>
            </w:r>
            <w:r>
              <w:rPr>
                <w:rStyle w:val="FormatvorlageInstructionsTabelleText"/>
                <w:rFonts w:ascii="Times New Roman" w:hAnsi="Times New Roman"/>
                <w:sz w:val="24"/>
              </w:rPr>
              <w:t>5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nie obejmuje ażio emisyjnego związanego</w:t>
            </w:r>
            <w:r w:rsidR="00E11679">
              <w:rPr>
                <w:rStyle w:val="FormatvorlageInstructionsTabelleText"/>
                <w:rFonts w:ascii="Times New Roman" w:hAnsi="Times New Roman"/>
                <w:sz w:val="24"/>
              </w:rPr>
              <w:t xml:space="preserve"> z ins</w:t>
            </w:r>
            <w:r>
              <w:rPr>
                <w:rStyle w:val="FormatvorlageInstructionsTabelleText"/>
                <w:rFonts w:ascii="Times New Roman" w:hAnsi="Times New Roman"/>
                <w:sz w:val="24"/>
              </w:rPr>
              <w:t>trumentami.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 xml:space="preserve">1.2.1.2 </w:t>
            </w:r>
            <w:r w:rsidRPr="00DF157C">
              <w:rPr>
                <w:rStyle w:val="InstructionsTabelleberschrift"/>
                <w:rFonts w:ascii="Times New Roman" w:hAnsi="Times New Roman"/>
                <w:sz w:val="24"/>
              </w:rPr>
              <w:t>(*)</w:t>
            </w:r>
            <w:r w:rsidRPr="00DF157C">
              <w:rPr>
                <w:u w:val="single"/>
              </w:rPr>
              <w:tab/>
            </w:r>
            <w:r w:rsidRPr="00DF157C">
              <w:rPr>
                <w:rStyle w:val="InstructionsTabelleberschrift"/>
                <w:rFonts w:ascii="Times New Roman" w:hAnsi="Times New Roman"/>
                <w:sz w:val="24"/>
              </w:rPr>
              <w:t>Pozycja</w:t>
            </w:r>
            <w:r>
              <w:rPr>
                <w:rStyle w:val="InstructionsTabelleberschrift"/>
                <w:rFonts w:ascii="Times New Roman" w:hAnsi="Times New Roman"/>
                <w:sz w:val="24"/>
              </w:rPr>
              <w:t xml:space="preserve"> uzupełniająca: nieuznane instrumenty kapitałowe</w:t>
            </w:r>
            <w:r w:rsidR="00E11679">
              <w:t xml:space="preserve"> </w:t>
            </w:r>
            <w:r w:rsidR="00E11679">
              <w:rPr>
                <w:rStyle w:val="InstructionsTabelleberschrift"/>
                <w:rFonts w:ascii="Times New Roman" w:hAnsi="Times New Roman"/>
                <w:sz w:val="24"/>
              </w:rPr>
              <w:t>i</w:t>
            </w:r>
            <w:r w:rsidR="00E11679">
              <w:t> </w:t>
            </w:r>
            <w:r w:rsidR="00E11679">
              <w:rPr>
                <w:rStyle w:val="InstructionsTabelleberschrift"/>
                <w:rFonts w:ascii="Times New Roman" w:hAnsi="Times New Roman"/>
                <w:sz w:val="24"/>
              </w:rPr>
              <w:t>poż</w:t>
            </w:r>
            <w:r>
              <w:rPr>
                <w:rStyle w:val="InstructionsTabelleberschrift"/>
                <w:rFonts w:ascii="Times New Roman" w:hAnsi="Times New Roman"/>
                <w:sz w:val="24"/>
              </w:rPr>
              <w:t>yczki podporządkowane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63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Pr>
                <w:rStyle w:val="FormatvorlageInstructionsTabelleText"/>
                <w:rFonts w:ascii="Times New Roman" w:hAnsi="Times New Roman"/>
                <w:sz w:val="24"/>
              </w:rPr>
              <w:t>, e) i f)</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4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Warunki określone</w:t>
            </w:r>
            <w:r w:rsidR="00E11679">
              <w:rPr>
                <w:rStyle w:val="FormatvorlageInstructionsTabelleText"/>
                <w:rFonts w:ascii="Times New Roman" w:hAnsi="Times New Roman"/>
                <w:sz w:val="24"/>
              </w:rPr>
              <w:t xml:space="preserve"> w tyc</w:t>
            </w:r>
            <w:r>
              <w:rPr>
                <w:rStyle w:val="FormatvorlageInstructionsTabelleText"/>
                <w:rFonts w:ascii="Times New Roman" w:hAnsi="Times New Roman"/>
                <w:sz w:val="24"/>
              </w:rPr>
              <w:t>h literach odzwierciedlają różne sytuacje kapitału, które są odwracalne,</w:t>
            </w:r>
            <w:r w:rsidR="00E11679">
              <w:rPr>
                <w:rStyle w:val="FormatvorlageInstructionsTabelleText"/>
                <w:rFonts w:ascii="Times New Roman" w:hAnsi="Times New Roman"/>
                <w:sz w:val="24"/>
              </w:rPr>
              <w:t xml:space="preserve"> a wię</w:t>
            </w:r>
            <w:r>
              <w:rPr>
                <w:rStyle w:val="FormatvorlageInstructionsTabelleText"/>
                <w:rFonts w:ascii="Times New Roman" w:hAnsi="Times New Roman"/>
                <w:sz w:val="24"/>
              </w:rPr>
              <w:t>c kwota tu zgłoszona może zostać uznana</w:t>
            </w:r>
            <w:r w:rsidR="00E11679">
              <w:rPr>
                <w:rStyle w:val="FormatvorlageInstructionsTabelleText"/>
                <w:rFonts w:ascii="Times New Roman" w:hAnsi="Times New Roman"/>
                <w:sz w:val="24"/>
              </w:rPr>
              <w:t xml:space="preserve"> w kol</w:t>
            </w:r>
            <w:r>
              <w:rPr>
                <w:rStyle w:val="FormatvorlageInstructionsTabelleText"/>
                <w:rFonts w:ascii="Times New Roman" w:hAnsi="Times New Roman"/>
                <w:sz w:val="24"/>
              </w:rPr>
              <w:t>ejnych okresach.</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nie obejmuje ażio emisyjnego związanego</w:t>
            </w:r>
            <w:r w:rsidR="00E11679">
              <w:rPr>
                <w:rStyle w:val="FormatvorlageInstructionsTabelleText"/>
                <w:rFonts w:ascii="Times New Roman" w:hAnsi="Times New Roman"/>
                <w:sz w:val="24"/>
              </w:rPr>
              <w:t xml:space="preserve"> z ins</w:t>
            </w:r>
            <w:r>
              <w:rPr>
                <w:rStyle w:val="FormatvorlageInstructionsTabelleText"/>
                <w:rFonts w:ascii="Times New Roman" w:hAnsi="Times New Roman"/>
                <w:sz w:val="24"/>
              </w:rPr>
              <w:t>trumentami.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DF157C">
              <w:rPr>
                <w:rStyle w:val="InstructionsTabelleberschrift"/>
                <w:rFonts w:ascii="Times New Roman" w:hAnsi="Times New Roman"/>
                <w:sz w:val="24"/>
              </w:rPr>
              <w:t>.3</w:t>
            </w:r>
            <w:r w:rsidRPr="00DF157C">
              <w:rPr>
                <w:u w:val="single"/>
              </w:rPr>
              <w:tab/>
            </w:r>
            <w:r w:rsidRPr="00DF157C">
              <w:rPr>
                <w:rStyle w:val="InstructionsTabelleberschrift"/>
                <w:rFonts w:ascii="Times New Roman" w:hAnsi="Times New Roman"/>
                <w:sz w:val="24"/>
              </w:rPr>
              <w:t>Ażio</w:t>
            </w:r>
            <w:r>
              <w:rPr>
                <w:rStyle w:val="InstructionsTabelleberschrift"/>
                <w:rFonts w:ascii="Times New Roman" w:hAnsi="Times New Roman"/>
                <w:sz w:val="24"/>
              </w:rPr>
              <w:t xml:space="preserve"> emisyjne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62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5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Ażio emisyjne ma takie samo znaczenie jak</w:t>
            </w:r>
            <w:r w:rsidR="00E11679">
              <w:rPr>
                <w:rStyle w:val="FormatvorlageInstructionsTabelleText"/>
                <w:rFonts w:ascii="Times New Roman" w:hAnsi="Times New Roman"/>
                <w:sz w:val="24"/>
              </w:rPr>
              <w:t xml:space="preserve"> w maj</w:t>
            </w:r>
            <w:r>
              <w:rPr>
                <w:rStyle w:val="FormatvorlageInstructionsTabelleText"/>
                <w:rFonts w:ascii="Times New Roman" w:hAnsi="Times New Roman"/>
                <w:sz w:val="24"/>
              </w:rPr>
              <w:t>ących zastosowanie sta</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dardach rachunkowości.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w:t>
            </w:r>
            <w:r w:rsidR="00E11679">
              <w:rPr>
                <w:rStyle w:val="FormatvorlageInstructionsTabelleText"/>
                <w:rFonts w:ascii="Times New Roman" w:hAnsi="Times New Roman"/>
                <w:sz w:val="24"/>
              </w:rPr>
              <w:t xml:space="preserve"> w tej</w:t>
            </w:r>
            <w:r>
              <w:rPr>
                <w:rStyle w:val="FormatvorlageInstructionsTabelleText"/>
                <w:rFonts w:ascii="Times New Roman" w:hAnsi="Times New Roman"/>
                <w:sz w:val="24"/>
              </w:rPr>
              <w:t xml:space="preserve"> pozycji, stanowi część związaną</w:t>
            </w:r>
            <w:r w:rsidR="00E11679">
              <w:rPr>
                <w:rStyle w:val="FormatvorlageInstructionsTabelleText"/>
                <w:rFonts w:ascii="Times New Roman" w:hAnsi="Times New Roman"/>
                <w:sz w:val="24"/>
              </w:rPr>
              <w:t xml:space="preserve"> z poz</w:t>
            </w:r>
            <w:r>
              <w:rPr>
                <w:rStyle w:val="FormatvorlageInstructionsTabelleText"/>
                <w:rFonts w:ascii="Times New Roman" w:hAnsi="Times New Roman"/>
                <w:sz w:val="24"/>
              </w:rPr>
              <w:t>ycją „Opłacone instrumenty kapitałowe”.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DF157C">
              <w:rPr>
                <w:rStyle w:val="InstructionsTabelleberschrift"/>
                <w:rFonts w:ascii="Times New Roman" w:hAnsi="Times New Roman"/>
                <w:sz w:val="24"/>
              </w:rPr>
              <w:t>.4</w:t>
            </w:r>
            <w:r w:rsidRPr="00DF157C">
              <w:rPr>
                <w:u w:val="single"/>
              </w:rPr>
              <w:tab/>
            </w:r>
            <w:r w:rsidRPr="00DF157C">
              <w:rPr>
                <w:rStyle w:val="InstructionsTabelleberschrift"/>
                <w:rFonts w:ascii="Times New Roman" w:hAnsi="Times New Roman"/>
                <w:sz w:val="24"/>
              </w:rPr>
              <w:t>(-) Instrumenty</w:t>
            </w:r>
            <w:r>
              <w:rPr>
                <w:rStyle w:val="InstructionsTabelleberschrift"/>
                <w:rFonts w:ascii="Times New Roman" w:hAnsi="Times New Roman"/>
                <w:sz w:val="24"/>
              </w:rPr>
              <w:t xml:space="preserve"> własne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63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ppkt (i),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7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Instrumenty własne</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Tier II będące</w:t>
            </w:r>
            <w:r w:rsidR="00E11679">
              <w:rPr>
                <w:rStyle w:val="FormatvorlageInstructionsTabelleText"/>
                <w:rFonts w:ascii="Times New Roman" w:hAnsi="Times New Roman"/>
                <w:sz w:val="24"/>
              </w:rPr>
              <w:t xml:space="preserve"> w pos</w:t>
            </w:r>
            <w:r>
              <w:rPr>
                <w:rStyle w:val="FormatvorlageInstructionsTabelleText"/>
                <w:rFonts w:ascii="Times New Roman" w:hAnsi="Times New Roman"/>
                <w:sz w:val="24"/>
              </w:rPr>
              <w:t>iadaniu instytucji lub grupy sprawozdającej na dzień sprawozdawczy</w:t>
            </w:r>
            <w:r w:rsidR="00E11679">
              <w:rPr>
                <w:rStyle w:val="FormatvorlageInstructionsTabelleText"/>
                <w:rFonts w:ascii="Times New Roman" w:hAnsi="Times New Roman"/>
                <w:sz w:val="24"/>
              </w:rPr>
              <w:t>. Z zas</w:t>
            </w:r>
            <w:r>
              <w:rPr>
                <w:rStyle w:val="FormatvorlageInstructionsTabelleText"/>
                <w:rFonts w:ascii="Times New Roman" w:hAnsi="Times New Roman"/>
                <w:sz w:val="24"/>
              </w:rPr>
              <w:t>trzeżeniem wyjątków przewidzianych</w:t>
            </w:r>
            <w:r w:rsidR="00E11679">
              <w:rPr>
                <w:rStyle w:val="FormatvorlageInstructionsTabelleText"/>
                <w:rFonts w:ascii="Times New Roman" w:hAnsi="Times New Roman"/>
                <w:sz w:val="24"/>
              </w:rPr>
              <w:t xml:space="preserve"> w art</w:t>
            </w:r>
            <w:r>
              <w:rPr>
                <w:rStyle w:val="FormatvorlageInstructionsTabelleText"/>
                <w:rFonts w:ascii="Times New Roman" w:hAnsi="Times New Roman"/>
                <w:sz w:val="24"/>
              </w:rPr>
              <w:t>. 67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tym wierszu nie zgłasza się udziałów kapitałowych zaliczanych do „Ni</w:t>
            </w:r>
            <w:r>
              <w:rPr>
                <w:rStyle w:val="FormatvorlageInstructionsTabelleText"/>
                <w:rFonts w:ascii="Times New Roman" w:hAnsi="Times New Roman"/>
                <w:sz w:val="24"/>
              </w:rPr>
              <w:t>e</w:t>
            </w:r>
            <w:r>
              <w:rPr>
                <w:rStyle w:val="FormatvorlageInstructionsTabelleText"/>
                <w:rFonts w:ascii="Times New Roman" w:hAnsi="Times New Roman"/>
                <w:sz w:val="24"/>
              </w:rPr>
              <w:t>uznanych instrumentów kapitałowych”.</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obejmuje ażio emisyjne związane</w:t>
            </w:r>
            <w:r w:rsidR="00E11679">
              <w:rPr>
                <w:rStyle w:val="FormatvorlageInstructionsTabelleText"/>
                <w:rFonts w:ascii="Times New Roman" w:hAnsi="Times New Roman"/>
                <w:sz w:val="24"/>
              </w:rPr>
              <w:t xml:space="preserve"> z wła</w:t>
            </w:r>
            <w:r>
              <w:rPr>
                <w:rStyle w:val="FormatvorlageInstructionsTabelleText"/>
                <w:rFonts w:ascii="Times New Roman" w:hAnsi="Times New Roman"/>
                <w:sz w:val="24"/>
              </w:rPr>
              <w:t>snymi udziałami.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Pozycje 1.2.1.4–1.2.1.4.3 nie obejmują faktycznych ani warunkowych z</w:t>
            </w:r>
            <w:r>
              <w:rPr>
                <w:rStyle w:val="FormatvorlageInstructionsTabelleText"/>
                <w:rFonts w:ascii="Times New Roman" w:hAnsi="Times New Roman"/>
                <w:sz w:val="24"/>
              </w:rPr>
              <w:t>o</w:t>
            </w:r>
            <w:r>
              <w:rPr>
                <w:rStyle w:val="FormatvorlageInstructionsTabelleText"/>
                <w:rFonts w:ascii="Times New Roman" w:hAnsi="Times New Roman"/>
                <w:sz w:val="24"/>
              </w:rPr>
              <w:t>bowiązań do zakupu instrumentów własnych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 xml:space="preserve">itale Tier II. Faktyczne lub warunkowe zobowiązania do zakupu instrumentów </w:t>
            </w:r>
            <w:r>
              <w:rPr>
                <w:rStyle w:val="FormatvorlageInstructionsTabelleText"/>
                <w:rFonts w:ascii="Times New Roman" w:hAnsi="Times New Roman"/>
                <w:sz w:val="24"/>
              </w:rPr>
              <w:br/>
              <w:t>własnych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Tier II I zgłasza się oddzielnie</w:t>
            </w:r>
            <w:r w:rsidR="00E11679">
              <w:rPr>
                <w:rStyle w:val="FormatvorlageInstructionsTabelleText"/>
                <w:rFonts w:ascii="Times New Roman" w:hAnsi="Times New Roman"/>
                <w:sz w:val="24"/>
              </w:rPr>
              <w:t xml:space="preserve"> w poz</w:t>
            </w:r>
            <w:r>
              <w:rPr>
                <w:rStyle w:val="FormatvorlageInstructionsTabelleText"/>
                <w:rFonts w:ascii="Times New Roman" w:hAnsi="Times New Roman"/>
                <w:sz w:val="24"/>
              </w:rPr>
              <w:t>ycji 1.2.1.5.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Pr="00DF157C">
              <w:rPr>
                <w:rStyle w:val="InstructionsTabelleberschrift"/>
                <w:rFonts w:ascii="Times New Roman" w:hAnsi="Times New Roman"/>
                <w:sz w:val="24"/>
              </w:rPr>
              <w:t>.1</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Bezpośrednie udziały kapitałowe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trumentach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5643EA" w:rsidRPr="006035B8" w:rsidRDefault="00A86EB4"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63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7 CRR</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Instrumenty</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Tier II objęte pozycją 1.2.1.1</w:t>
            </w:r>
            <w:r w:rsidR="00E11679">
              <w:rPr>
                <w:rStyle w:val="FormatvorlageInstructionsTabelleText"/>
                <w:rFonts w:ascii="Times New Roman" w:hAnsi="Times New Roman"/>
                <w:sz w:val="24"/>
              </w:rPr>
              <w:t xml:space="preserve"> i będ</w:t>
            </w:r>
            <w:r>
              <w:rPr>
                <w:rStyle w:val="FormatvorlageInstructionsTabelleText"/>
                <w:rFonts w:ascii="Times New Roman" w:hAnsi="Times New Roman"/>
                <w:sz w:val="24"/>
              </w:rPr>
              <w:t>ące</w:t>
            </w:r>
            <w:r w:rsidR="00E11679">
              <w:rPr>
                <w:rStyle w:val="FormatvorlageInstructionsTabelleText"/>
                <w:rFonts w:ascii="Times New Roman" w:hAnsi="Times New Roman"/>
                <w:sz w:val="24"/>
              </w:rPr>
              <w:t xml:space="preserve"> w pos</w:t>
            </w:r>
            <w:r>
              <w:rPr>
                <w:rStyle w:val="FormatvorlageInstructionsTabelleText"/>
                <w:rFonts w:ascii="Times New Roman" w:hAnsi="Times New Roman"/>
                <w:sz w:val="24"/>
              </w:rPr>
              <w:t xml:space="preserve">iadaniu instytucji należących do skonsolidowanej grupy. </w:t>
            </w:r>
          </w:p>
        </w:tc>
      </w:tr>
      <w:tr w:rsidR="00A86EB4" w:rsidRPr="006035B8"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DF157C">
              <w:rPr>
                <w:rStyle w:val="InstructionsTabelleberschrift"/>
                <w:rFonts w:ascii="Times New Roman" w:hAnsi="Times New Roman"/>
                <w:sz w:val="24"/>
              </w:rPr>
              <w:t>4.2</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Pośrednie udziały kapitałowe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trumentach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5643EA" w:rsidRPr="006035B8" w:rsidRDefault="00A86EB4"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14,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 xml:space="preserve">3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7 CRR</w:t>
            </w:r>
          </w:p>
        </w:tc>
      </w:tr>
      <w:tr w:rsidR="00A86EB4" w:rsidRPr="006035B8"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Pr="00DF157C">
              <w:rPr>
                <w:rStyle w:val="InstructionsTabelleberschrift"/>
                <w:rFonts w:ascii="Times New Roman" w:hAnsi="Times New Roman"/>
                <w:sz w:val="24"/>
              </w:rPr>
              <w:t>.3</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Syntetyczne udziały kapitałowe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trumentach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5643EA" w:rsidRPr="006035B8" w:rsidRDefault="00805255" w:rsidP="00FD239F">
            <w:pPr>
              <w:pStyle w:val="InstructionsText"/>
              <w:rPr>
                <w:rStyle w:val="InstructionsTabelleberschrift"/>
                <w:rFonts w:ascii="Times New Roman" w:hAnsi="Times New Roman"/>
                <w:b w:val="0"/>
                <w:sz w:val="24"/>
                <w:u w:val="none"/>
                <w:lang w:val="en-GB"/>
              </w:rPr>
            </w:pPr>
            <w:r w:rsidRPr="006035B8">
              <w:rPr>
                <w:rStyle w:val="FormatvorlageInstructionsTabelleText"/>
                <w:rFonts w:ascii="Times New Roman" w:hAnsi="Times New Roman"/>
                <w:sz w:val="24"/>
                <w:lang w:val="en-GB"/>
              </w:rPr>
              <w:lastRenderedPageBreak/>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sidRPr="006035B8">
              <w:rPr>
                <w:rStyle w:val="FormatvorlageInstructionsTabelleText"/>
                <w:rFonts w:ascii="Times New Roman" w:hAnsi="Times New Roman"/>
                <w:sz w:val="24"/>
                <w:lang w:val="en-GB"/>
              </w:rPr>
              <w:t xml:space="preserve">26,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 xml:space="preserve">3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7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w:t>
            </w:r>
            <w:r w:rsidRPr="00DF157C">
              <w:rPr>
                <w:rStyle w:val="InstructionsTabelleberschrift"/>
                <w:rFonts w:ascii="Times New Roman" w:hAnsi="Times New Roman"/>
                <w:sz w:val="24"/>
              </w:rPr>
              <w:t>.5</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Faktyczne lub warunkowe zobowiązania do zakupu instr</w:t>
            </w:r>
            <w:r>
              <w:rPr>
                <w:rStyle w:val="InstructionsTabelleberschrift"/>
                <w:rFonts w:ascii="Times New Roman" w:hAnsi="Times New Roman"/>
                <w:sz w:val="24"/>
              </w:rPr>
              <w:t>u</w:t>
            </w:r>
            <w:r>
              <w:rPr>
                <w:rStyle w:val="InstructionsTabelleberschrift"/>
                <w:rFonts w:ascii="Times New Roman" w:hAnsi="Times New Roman"/>
                <w:sz w:val="24"/>
              </w:rPr>
              <w:t>mentów własnych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5643EA" w:rsidRPr="006035B8" w:rsidRDefault="00A86EB4"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66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00E11679" w:rsidRPr="006035B8">
              <w:rPr>
                <w:rStyle w:val="FormatvorlageInstructionsTabelleText"/>
                <w:rFonts w:ascii="Times New Roman" w:hAnsi="Times New Roman"/>
                <w:sz w:val="24"/>
                <w:lang w:val="en-GB"/>
              </w:rPr>
              <w:t xml:space="preserve"> i</w:t>
            </w:r>
            <w:r w:rsidR="00E11679">
              <w:rPr>
                <w:rStyle w:val="FormatvorlageInstructionsTabelleText"/>
                <w:rFonts w:ascii="Times New Roman" w:hAnsi="Times New Roman"/>
                <w:sz w:val="24"/>
                <w:lang w:val="en-GB"/>
              </w:rPr>
              <w:t>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Pr="006035B8">
              <w:rPr>
                <w:rStyle w:val="FormatvorlageInstructionsTabelleText"/>
                <w:rFonts w:ascii="Times New Roman" w:hAnsi="Times New Roman"/>
                <w:sz w:val="24"/>
                <w:lang w:val="en-GB"/>
              </w:rPr>
              <w:t>7 CRR</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6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 CRR </w:t>
            </w:r>
            <w:r>
              <w:t>odlicza się udziały kapitałowe w „instrume</w:t>
            </w:r>
            <w:r>
              <w:t>n</w:t>
            </w:r>
            <w:r>
              <w:t>tach własnych</w:t>
            </w:r>
            <w:r w:rsidR="00E11679">
              <w:t xml:space="preserve"> w Tie</w:t>
            </w:r>
            <w:r>
              <w:t>r II, które instytucja mogłaby mieć obowiązek kupić na mocy istniejących zobowiązań umownych”.</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DF157C">
              <w:rPr>
                <w:rStyle w:val="InstructionsTabelleberschrift"/>
                <w:rFonts w:ascii="Times New Roman" w:hAnsi="Times New Roman"/>
                <w:sz w:val="24"/>
              </w:rPr>
              <w:t>.2</w:t>
            </w:r>
            <w:r w:rsidRPr="00DF157C">
              <w:rPr>
                <w:u w:val="single"/>
              </w:rPr>
              <w:tab/>
            </w:r>
            <w:r w:rsidRPr="00DF157C">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instrumentów</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oraz pożyczek podporządkowanych podlegających zasadzie praw nabytych</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483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sidR="00E11679">
              <w:rPr>
                <w:rStyle w:val="FormatvorlageInstructionsTabelleText"/>
                <w:rFonts w:ascii="Times New Roman" w:hAnsi="Times New Roman"/>
                <w:sz w:val="24"/>
              </w:rPr>
              <w:t xml:space="preserve"> i 7</w:t>
            </w:r>
            <w:r>
              <w:rPr>
                <w:rStyle w:val="FormatvorlageInstructionsTabelleText"/>
                <w:rFonts w:ascii="Times New Roman" w:hAnsi="Times New Roman"/>
                <w:sz w:val="24"/>
              </w:rPr>
              <w:t xml:space="preserve">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84, 486, 488, 490</w:t>
            </w:r>
            <w:r w:rsidR="00E11679">
              <w:rPr>
                <w:rStyle w:val="FormatvorlageInstructionsTabelleText"/>
                <w:rFonts w:ascii="Times New Roman" w:hAnsi="Times New Roman"/>
                <w:sz w:val="24"/>
              </w:rPr>
              <w:t xml:space="preserve"> i 4</w:t>
            </w:r>
            <w:r>
              <w:rPr>
                <w:rStyle w:val="FormatvorlageInstructionsTabelleText"/>
                <w:rFonts w:ascii="Times New Roman" w:hAnsi="Times New Roman"/>
                <w:sz w:val="24"/>
              </w:rPr>
              <w:t>91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instrumentów kapitałowych podlegających</w:t>
            </w:r>
            <w:r w:rsidR="00E11679">
              <w:rPr>
                <w:rStyle w:val="FormatvorlageInstructionsTabelleText"/>
                <w:rFonts w:ascii="Times New Roman" w:hAnsi="Times New Roman"/>
                <w:sz w:val="24"/>
              </w:rPr>
              <w:t xml:space="preserve"> w okr</w:t>
            </w:r>
            <w:r>
              <w:rPr>
                <w:rStyle w:val="FormatvorlageInstructionsTabelleText"/>
                <w:rFonts w:ascii="Times New Roman" w:hAnsi="Times New Roman"/>
                <w:sz w:val="24"/>
              </w:rPr>
              <w:t>esie przejściowym zasadzie praw nabytych jako kapitał Tier II. Kwota, którą należy zgłosić, jest uzyskiwana bezpośrednio z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DF157C">
              <w:rPr>
                <w:rStyle w:val="InstructionsTabelleberschrift"/>
                <w:rFonts w:ascii="Times New Roman" w:hAnsi="Times New Roman"/>
                <w:sz w:val="24"/>
              </w:rPr>
              <w:t>2.3</w:t>
            </w:r>
            <w:r w:rsidRPr="00DF157C">
              <w:rPr>
                <w:u w:val="single"/>
              </w:rPr>
              <w:tab/>
            </w:r>
            <w:r w:rsidRPr="00DF157C">
              <w:rPr>
                <w:rStyle w:val="InstructionsTabelleberschrift"/>
                <w:rFonts w:ascii="Times New Roman" w:hAnsi="Times New Roman"/>
                <w:sz w:val="24"/>
              </w:rPr>
              <w:t>Instrumenty</w:t>
            </w:r>
            <w:r>
              <w:rPr>
                <w:rStyle w:val="InstructionsTabelleberschrift"/>
                <w:rFonts w:ascii="Times New Roman" w:hAnsi="Times New Roman"/>
                <w:sz w:val="24"/>
              </w:rPr>
              <w:t xml:space="preserve"> emitowane przez jednostki zależne uznane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83, 87</w:t>
            </w:r>
            <w:r w:rsidR="00E11679">
              <w:rPr>
                <w:rStyle w:val="FormatvorlageInstructionsTabelleText"/>
                <w:rFonts w:ascii="Times New Roman" w:hAnsi="Times New Roman"/>
                <w:sz w:val="24"/>
              </w:rPr>
              <w:t xml:space="preserve"> i 8</w:t>
            </w:r>
            <w:r>
              <w:rPr>
                <w:rStyle w:val="FormatvorlageInstructionsTabelleText"/>
                <w:rFonts w:ascii="Times New Roman" w:hAnsi="Times New Roman"/>
                <w:sz w:val="24"/>
              </w:rPr>
              <w:t>8 CRR</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wszystkich kwot uznanych funduszy własnych jednostek zależnych uwzględniona</w:t>
            </w:r>
            <w:r w:rsidR="00E11679">
              <w:rPr>
                <w:rStyle w:val="FormatvorlageInstructionsTabelleText"/>
                <w:rFonts w:ascii="Times New Roman" w:hAnsi="Times New Roman"/>
                <w:sz w:val="24"/>
              </w:rPr>
              <w:t xml:space="preserve"> w sko</w:t>
            </w:r>
            <w:r>
              <w:rPr>
                <w:rStyle w:val="FormatvorlageInstructionsTabelleText"/>
                <w:rFonts w:ascii="Times New Roman" w:hAnsi="Times New Roman"/>
                <w:sz w:val="24"/>
              </w:rPr>
              <w:t>nsolidowanym kapitale Tier II.</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Uwzględniany jest kwalifikujący się kapitał Tier II emitowany przez je</w:t>
            </w:r>
            <w:r>
              <w:rPr>
                <w:rStyle w:val="FormatvorlageInstructionsTabelleText"/>
                <w:rFonts w:ascii="Times New Roman" w:hAnsi="Times New Roman"/>
                <w:sz w:val="24"/>
              </w:rPr>
              <w:t>d</w:t>
            </w:r>
            <w:r>
              <w:rPr>
                <w:rStyle w:val="FormatvorlageInstructionsTabelleText"/>
                <w:rFonts w:ascii="Times New Roman" w:hAnsi="Times New Roman"/>
                <w:sz w:val="24"/>
              </w:rPr>
              <w:t>nostkę specjalnego przeznaczenia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8</w:t>
            </w:r>
            <w:r>
              <w:rPr>
                <w:rStyle w:val="FormatvorlageInstructionsTabelleText"/>
                <w:rFonts w:ascii="Times New Roman" w:hAnsi="Times New Roman"/>
                <w:sz w:val="24"/>
              </w:rPr>
              <w:t>3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Pr="00DF157C">
              <w:rPr>
                <w:u w:val="single"/>
              </w:rPr>
              <w:tab/>
            </w:r>
            <w:r w:rsidRPr="00DF157C">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dodatkowego uznania instrumentów emitowanych przez jednostki zależne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480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kwalifikujących się funduszy własnych uwzględnionych</w:t>
            </w:r>
            <w:r w:rsidR="00E11679">
              <w:rPr>
                <w:rStyle w:val="FormatvorlageInstructionsTabelleText"/>
                <w:rFonts w:ascii="Times New Roman" w:hAnsi="Times New Roman"/>
                <w:sz w:val="24"/>
              </w:rPr>
              <w:t xml:space="preserve"> w sko</w:t>
            </w:r>
            <w:r>
              <w:rPr>
                <w:rStyle w:val="FormatvorlageInstructionsTabelleText"/>
                <w:rFonts w:ascii="Times New Roman" w:hAnsi="Times New Roman"/>
                <w:sz w:val="24"/>
              </w:rPr>
              <w:t>nsolidowanym kapitale Tier II wynikające</w:t>
            </w:r>
            <w:r w:rsidR="00E11679">
              <w:rPr>
                <w:rStyle w:val="FormatvorlageInstructionsTabelleText"/>
                <w:rFonts w:ascii="Times New Roman" w:hAnsi="Times New Roman"/>
                <w:sz w:val="24"/>
              </w:rPr>
              <w:t xml:space="preserve"> z prz</w:t>
            </w:r>
            <w:r>
              <w:rPr>
                <w:rStyle w:val="FormatvorlageInstructionsTabelleText"/>
                <w:rFonts w:ascii="Times New Roman" w:hAnsi="Times New Roman"/>
                <w:sz w:val="24"/>
              </w:rPr>
              <w:t>episów przejściowych. Pozycja ta jest uzyskiwana bezpośrednio z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DF157C">
              <w:rPr>
                <w:rStyle w:val="InstructionsTabelleberschrift"/>
                <w:rFonts w:ascii="Times New Roman" w:hAnsi="Times New Roman"/>
                <w:sz w:val="24"/>
              </w:rPr>
              <w:t>.5</w:t>
            </w:r>
            <w:r w:rsidRPr="00DF157C">
              <w:rPr>
                <w:u w:val="single"/>
              </w:rPr>
              <w:tab/>
            </w:r>
            <w:r w:rsidRPr="00DF157C">
              <w:rPr>
                <w:rStyle w:val="InstructionsTabelleberschrift"/>
                <w:rFonts w:ascii="Times New Roman" w:hAnsi="Times New Roman"/>
                <w:sz w:val="24"/>
              </w:rPr>
              <w:t>Nadwyżka</w:t>
            </w:r>
            <w:r>
              <w:rPr>
                <w:rStyle w:val="InstructionsTabelleberschrift"/>
                <w:rFonts w:ascii="Times New Roman" w:hAnsi="Times New Roman"/>
                <w:sz w:val="24"/>
              </w:rPr>
              <w:t xml:space="preserve"> rezerw ponad oczekiwane uznane straty według m</w:t>
            </w:r>
            <w:r>
              <w:rPr>
                <w:rStyle w:val="InstructionsTabelleberschrift"/>
                <w:rFonts w:ascii="Times New Roman" w:hAnsi="Times New Roman"/>
                <w:sz w:val="24"/>
              </w:rPr>
              <w:t>e</w:t>
            </w:r>
            <w:r>
              <w:rPr>
                <w:rStyle w:val="InstructionsTabelleberschrift"/>
                <w:rFonts w:ascii="Times New Roman" w:hAnsi="Times New Roman"/>
                <w:sz w:val="24"/>
              </w:rPr>
              <w:t>tody IRB</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62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d)</w:t>
            </w:r>
            <w:r>
              <w:rPr>
                <w:rStyle w:val="FormatvorlageInstructionsTabelleText"/>
                <w:rFonts w:ascii="Times New Roman" w:hAnsi="Times New Roman"/>
                <w:sz w:val="24"/>
              </w:rPr>
              <w:t xml:space="preserve">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przypadku instytucji obliczających kwoty ekspozycji ważonych ryzykiem według metody IRB pozycja ta zawiera kwoty dodatnie wynikające</w:t>
            </w:r>
            <w:r w:rsidR="00E11679">
              <w:rPr>
                <w:rStyle w:val="FormatvorlageInstructionsTabelleText"/>
                <w:rFonts w:ascii="Times New Roman" w:hAnsi="Times New Roman"/>
                <w:sz w:val="24"/>
              </w:rPr>
              <w:t xml:space="preserve"> z por</w:t>
            </w:r>
            <w:r>
              <w:rPr>
                <w:rStyle w:val="FormatvorlageInstructionsTabelleText"/>
                <w:rFonts w:ascii="Times New Roman" w:hAnsi="Times New Roman"/>
                <w:sz w:val="24"/>
              </w:rPr>
              <w:t>ównania rezerw</w:t>
            </w:r>
            <w:r w:rsidR="00E11679">
              <w:rPr>
                <w:rStyle w:val="FormatvorlageInstructionsTabelleText"/>
                <w:rFonts w:ascii="Times New Roman" w:hAnsi="Times New Roman"/>
                <w:sz w:val="24"/>
              </w:rPr>
              <w:t xml:space="preserve"> i ocz</w:t>
            </w:r>
            <w:r>
              <w:rPr>
                <w:rStyle w:val="FormatvorlageInstructionsTabelleText"/>
                <w:rFonts w:ascii="Times New Roman" w:hAnsi="Times New Roman"/>
                <w:sz w:val="24"/>
              </w:rPr>
              <w:t>ekiwanych strat, które to kwoty kwalifikują się j</w:t>
            </w:r>
            <w:r>
              <w:rPr>
                <w:rStyle w:val="FormatvorlageInstructionsTabelleText"/>
                <w:rFonts w:ascii="Times New Roman" w:hAnsi="Times New Roman"/>
                <w:sz w:val="24"/>
              </w:rPr>
              <w:t>a</w:t>
            </w:r>
            <w:r>
              <w:rPr>
                <w:rStyle w:val="FormatvorlageInstructionsTabelleText"/>
                <w:rFonts w:ascii="Times New Roman" w:hAnsi="Times New Roman"/>
                <w:sz w:val="24"/>
              </w:rPr>
              <w:t>ko kapitał Tier II.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DF157C">
              <w:rPr>
                <w:rStyle w:val="InstructionsTabelleberschrift"/>
                <w:rFonts w:ascii="Times New Roman" w:hAnsi="Times New Roman"/>
                <w:sz w:val="24"/>
              </w:rPr>
              <w:t>6</w:t>
            </w:r>
            <w:r w:rsidRPr="00DF157C">
              <w:rPr>
                <w:u w:val="single"/>
              </w:rPr>
              <w:tab/>
            </w:r>
            <w:r w:rsidRPr="00DF157C">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ogólnego ryzyka kredytowego według metody standardowej</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62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Pr>
                <w:rStyle w:val="FormatvorlageInstructionsTabelleText"/>
                <w:rFonts w:ascii="Times New Roman" w:hAnsi="Times New Roman"/>
                <w:sz w:val="24"/>
              </w:rPr>
              <w:t xml:space="preserve">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przypadku instytucji obliczających kwoty ekspozycji ważonych ryzykiem według metody standardowej pozycja ta zawiera korekty</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ogólnego ryzyka kredytowego kwalifikujące się jako kapitał Tier II.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DF157C">
              <w:rPr>
                <w:rStyle w:val="InstructionsTabelleberschrift"/>
                <w:rFonts w:ascii="Times New Roman" w:hAnsi="Times New Roman"/>
                <w:sz w:val="24"/>
              </w:rPr>
              <w:t>.7</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4 ust. 1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22, art. 66 lit. b)</w:t>
            </w:r>
            <w:r w:rsidR="00E11679">
              <w:rPr>
                <w:rStyle w:val="FormatvorlageInstructionsTabelleText"/>
                <w:rFonts w:ascii="Times New Roman" w:hAnsi="Times New Roman"/>
                <w:sz w:val="24"/>
              </w:rPr>
              <w:t xml:space="preserve"> i art</w:t>
            </w:r>
            <w:r>
              <w:rPr>
                <w:rStyle w:val="FormatvorlageInstructionsTabelleText"/>
                <w:rFonts w:ascii="Times New Roman" w:hAnsi="Times New Roman"/>
                <w:sz w:val="24"/>
              </w:rPr>
              <w:t>. 68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Udziały kapitałowe</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Tier II podmiotów sektora finansowego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 jeżeli istnieje krzyżowe powiązanie kapitałowe, uznane przez właściwy organ za mające na celu sztuczne zawyżanie funduszy własnych instytucji.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Kwotę, którą należy tu zgłosić, oblicza się na podstawie pozycji długich brutto</w:t>
            </w:r>
            <w:r w:rsidR="00E11679">
              <w:rPr>
                <w:rStyle w:val="FormatvorlageInstructionsTabelleText"/>
                <w:rFonts w:ascii="Times New Roman" w:hAnsi="Times New Roman"/>
                <w:sz w:val="24"/>
              </w:rPr>
              <w:t xml:space="preserve"> i obe</w:t>
            </w:r>
            <w:r>
              <w:rPr>
                <w:rStyle w:val="FormatvorlageInstructionsTabelleText"/>
                <w:rFonts w:ascii="Times New Roman" w:hAnsi="Times New Roman"/>
                <w:sz w:val="24"/>
              </w:rPr>
              <w:t>jmuje ona pozycje ubezpieczeniowe funduszy własnych Tier II</w:t>
            </w:r>
            <w:r w:rsidR="00E11679">
              <w:rPr>
                <w:rStyle w:val="FormatvorlageInstructionsTabelleText"/>
                <w:rFonts w:ascii="Times New Roman" w:hAnsi="Times New Roman"/>
                <w:sz w:val="24"/>
              </w:rPr>
              <w:t xml:space="preserve"> i Tie</w:t>
            </w:r>
            <w:r>
              <w:rPr>
                <w:rStyle w:val="FormatvorlageInstructionsTabelleText"/>
                <w:rFonts w:ascii="Times New Roman" w:hAnsi="Times New Roman"/>
                <w:sz w:val="24"/>
              </w:rPr>
              <w:t>r III.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DF157C">
              <w:rPr>
                <w:rStyle w:val="InstructionsTabelleberschrift"/>
                <w:rFonts w:ascii="Times New Roman" w:hAnsi="Times New Roman"/>
                <w:sz w:val="24"/>
              </w:rPr>
              <w:t>.8</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w:t>
            </w:r>
            <w:r>
              <w:rPr>
                <w:rStyle w:val="InstructionsTabelleberschrift"/>
                <w:rFonts w:ascii="Times New Roman" w:hAnsi="Times New Roman"/>
                <w:sz w:val="24"/>
              </w:rPr>
              <w:t>e</w:t>
            </w:r>
            <w:r>
              <w:rPr>
                <w:rStyle w:val="InstructionsTabelleberschrift"/>
                <w:rFonts w:ascii="Times New Roman" w:hAnsi="Times New Roman"/>
                <w:sz w:val="24"/>
              </w:rPr>
              <w:t>go, jeżeli instytucja nie dokonała znacznej inwestycji w te podmioty</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Pr>
                <w:rStyle w:val="FormatvorlageInstructionsTabelleText"/>
                <w:rFonts w:ascii="Times New Roman" w:hAnsi="Times New Roman"/>
                <w:sz w:val="24"/>
              </w:rPr>
              <w:t xml:space="preserve">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8–70</w:t>
            </w:r>
            <w:r w:rsidR="00E11679">
              <w:rPr>
                <w:rStyle w:val="FormatvorlageInstructionsTabelleText"/>
                <w:rFonts w:ascii="Times New Roman" w:hAnsi="Times New Roman"/>
                <w:sz w:val="24"/>
              </w:rPr>
              <w:t xml:space="preserve"> i 7</w:t>
            </w:r>
            <w:r>
              <w:rPr>
                <w:rStyle w:val="FormatvorlageInstructionsTabelleText"/>
                <w:rFonts w:ascii="Times New Roman" w:hAnsi="Times New Roman"/>
                <w:sz w:val="24"/>
              </w:rPr>
              <w:t>9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Część posiadanych przez instytucję udziałów kapitałowych</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 podmiotów sektora finansowego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ypadkach, gdy instytucja nie dokonała znacznej inwestycji w te podmioty, którą należy odliczyć od kapitału Tier II.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DF157C">
              <w:rPr>
                <w:rStyle w:val="InstructionsTabelleberschrift"/>
                <w:rFonts w:ascii="Times New Roman" w:hAnsi="Times New Roman"/>
                <w:sz w:val="24"/>
              </w:rPr>
              <w:t>.2.9</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w:t>
            </w:r>
            <w:r>
              <w:rPr>
                <w:rStyle w:val="InstructionsTabelleberschrift"/>
                <w:rFonts w:ascii="Times New Roman" w:hAnsi="Times New Roman"/>
                <w:sz w:val="24"/>
              </w:rPr>
              <w:t>e</w:t>
            </w:r>
            <w:r>
              <w:rPr>
                <w:rStyle w:val="InstructionsTabelleberschrift"/>
                <w:rFonts w:ascii="Times New Roman" w:hAnsi="Times New Roman"/>
                <w:sz w:val="24"/>
              </w:rPr>
              <w:t>go, jeżeli instytucja dokonała znacznej inwestycji w te podmioty</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d)</w:t>
            </w:r>
            <w:r>
              <w:rPr>
                <w:rStyle w:val="FormatvorlageInstructionsTabelleText"/>
                <w:rFonts w:ascii="Times New Roman" w:hAnsi="Times New Roman"/>
                <w:sz w:val="24"/>
              </w:rPr>
              <w:t xml:space="preserve">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8, 69</w:t>
            </w:r>
            <w:r w:rsidR="00E11679">
              <w:rPr>
                <w:rStyle w:val="FormatvorlageInstructionsTabelleText"/>
                <w:rFonts w:ascii="Times New Roman" w:hAnsi="Times New Roman"/>
                <w:sz w:val="24"/>
              </w:rPr>
              <w:t xml:space="preserve"> i 7</w:t>
            </w:r>
            <w:r>
              <w:rPr>
                <w:rStyle w:val="FormatvorlageInstructionsTabelleText"/>
                <w:rFonts w:ascii="Times New Roman" w:hAnsi="Times New Roman"/>
                <w:sz w:val="24"/>
              </w:rPr>
              <w:t>9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Posiadane przez instytucję udziały kapitałowe</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trumentach</w:t>
            </w:r>
            <w:r w:rsidR="00E11679">
              <w:rPr>
                <w:rStyle w:val="FormatvorlageInstructionsTabelleText"/>
                <w:rFonts w:ascii="Times New Roman" w:hAnsi="Times New Roman"/>
                <w:sz w:val="24"/>
              </w:rPr>
              <w:t xml:space="preserve"> w kap</w:t>
            </w:r>
            <w:r>
              <w:rPr>
                <w:rStyle w:val="FormatvorlageInstructionsTabelleText"/>
                <w:rFonts w:ascii="Times New Roman" w:hAnsi="Times New Roman"/>
                <w:sz w:val="24"/>
              </w:rPr>
              <w:t>itale Tier II podmiotów sektora finansowego (zgodnie</w:t>
            </w:r>
            <w:r w:rsidR="00E11679">
              <w:rPr>
                <w:rStyle w:val="FormatvorlageInstructionsTabelleText"/>
                <w:rFonts w:ascii="Times New Roman" w:hAnsi="Times New Roman"/>
                <w:sz w:val="24"/>
              </w:rPr>
              <w:t xml:space="preserve"> z def</w:t>
            </w:r>
            <w:r>
              <w:rPr>
                <w:rStyle w:val="FormatvorlageInstructionsTabelleText"/>
                <w:rFonts w:ascii="Times New Roman" w:hAnsi="Times New Roman"/>
                <w:sz w:val="24"/>
              </w:rPr>
              <w:t>inicją</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pkt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7 CRR) są całkowicie odliczane</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ypadkach, gdy instytucja dok</w:t>
            </w:r>
            <w:r>
              <w:rPr>
                <w:rStyle w:val="FormatvorlageInstructionsTabelleText"/>
                <w:rFonts w:ascii="Times New Roman" w:hAnsi="Times New Roman"/>
                <w:sz w:val="24"/>
              </w:rPr>
              <w:t>o</w:t>
            </w:r>
            <w:r>
              <w:rPr>
                <w:rStyle w:val="FormatvorlageInstructionsTabelleText"/>
                <w:rFonts w:ascii="Times New Roman" w:hAnsi="Times New Roman"/>
                <w:sz w:val="24"/>
              </w:rPr>
              <w:t>nała znacznej inwestycji.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DF157C">
              <w:rPr>
                <w:rStyle w:val="InstructionsTabelleberschrift"/>
                <w:rFonts w:ascii="Times New Roman" w:hAnsi="Times New Roman"/>
                <w:sz w:val="24"/>
              </w:rPr>
              <w:t>10</w:t>
            </w:r>
            <w:r w:rsidRPr="00DF157C">
              <w:rPr>
                <w:u w:val="single"/>
              </w:rPr>
              <w:tab/>
            </w:r>
            <w:r w:rsidRPr="00DF157C">
              <w:rPr>
                <w:rStyle w:val="InstructionsTabelleberschrift"/>
                <w:rFonts w:ascii="Times New Roman" w:hAnsi="Times New Roman"/>
                <w:sz w:val="24"/>
              </w:rPr>
              <w:t>Inne</w:t>
            </w:r>
            <w:r>
              <w:rPr>
                <w:rStyle w:val="InstructionsTabelleberschrift"/>
                <w:rFonts w:ascii="Times New Roman" w:hAnsi="Times New Roman"/>
                <w:sz w:val="24"/>
              </w:rPr>
              <w:t xml:space="preserve"> 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476–478</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81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wynikające</w:t>
            </w:r>
            <w:r w:rsidR="00E11679">
              <w:rPr>
                <w:rStyle w:val="FormatvorlageInstructionsTabelleText"/>
                <w:rFonts w:ascii="Times New Roman" w:hAnsi="Times New Roman"/>
                <w:sz w:val="24"/>
              </w:rPr>
              <w:t xml:space="preserve"> z prz</w:t>
            </w:r>
            <w:r>
              <w:rPr>
                <w:rStyle w:val="FormatvorlageInstructionsTabelleText"/>
                <w:rFonts w:ascii="Times New Roman" w:hAnsi="Times New Roman"/>
                <w:sz w:val="24"/>
              </w:rPr>
              <w:t>episów przejściowych. Kwota, którą należy zgł</w:t>
            </w:r>
            <w:r>
              <w:rPr>
                <w:rStyle w:val="FormatvorlageInstructionsTabelleText"/>
                <w:rFonts w:ascii="Times New Roman" w:hAnsi="Times New Roman"/>
                <w:sz w:val="24"/>
              </w:rPr>
              <w:t>o</w:t>
            </w:r>
            <w:r>
              <w:rPr>
                <w:rStyle w:val="FormatvorlageInstructionsTabelleText"/>
                <w:rFonts w:ascii="Times New Roman" w:hAnsi="Times New Roman"/>
                <w:sz w:val="24"/>
              </w:rPr>
              <w:t>sić, jest uzyskiwana bezpośrednio z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DF157C">
              <w:rPr>
                <w:rStyle w:val="InstructionsTabelleberschrift"/>
                <w:rFonts w:ascii="Times New Roman" w:hAnsi="Times New Roman"/>
                <w:sz w:val="24"/>
              </w:rPr>
              <w:t>11</w:t>
            </w:r>
            <w:r w:rsidRPr="00DF157C">
              <w:rPr>
                <w:u w:val="single"/>
              </w:rPr>
              <w:tab/>
            </w:r>
            <w:r w:rsidRPr="00DF157C">
              <w:rPr>
                <w:rStyle w:val="InstructionsTabelleberschrift"/>
                <w:rFonts w:ascii="Times New Roman" w:hAnsi="Times New Roman"/>
                <w:sz w:val="24"/>
              </w:rPr>
              <w:t>Nadwyżka</w:t>
            </w:r>
            <w:r>
              <w:rPr>
                <w:rStyle w:val="InstructionsTabelleberschrift"/>
                <w:rFonts w:ascii="Times New Roman" w:hAnsi="Times New Roman"/>
                <w:sz w:val="24"/>
              </w:rPr>
              <w:t xml:space="preserve"> odliczenia od pozycji</w:t>
            </w:r>
            <w:r w:rsidR="00E11679">
              <w:rPr>
                <w:rStyle w:val="InstructionsTabelleberschrift"/>
                <w:rFonts w:ascii="Times New Roman" w:hAnsi="Times New Roman"/>
                <w:sz w:val="24"/>
              </w:rPr>
              <w:t xml:space="preserve"> w Tie</w:t>
            </w:r>
            <w:r>
              <w:rPr>
                <w:rStyle w:val="InstructionsTabelleberschrift"/>
                <w:rFonts w:ascii="Times New Roman" w:hAnsi="Times New Roman"/>
                <w:sz w:val="24"/>
              </w:rPr>
              <w:t>r II ponad kapitał Tier II (odliczenie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56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e)</w:t>
            </w:r>
            <w:r>
              <w:rPr>
                <w:rStyle w:val="FormatvorlageInstructionsTabelleText"/>
                <w:rFonts w:ascii="Times New Roman" w:hAnsi="Times New Roman"/>
                <w:sz w:val="24"/>
              </w:rPr>
              <w:t xml:space="preserve">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Kapitał Tier II nie może mieć wartości ujemnej, ale możliwa jest sytuacja,</w:t>
            </w:r>
            <w:r w:rsidR="00E11679">
              <w:rPr>
                <w:rStyle w:val="FormatvorlageInstructionsTabelleText"/>
                <w:rFonts w:ascii="Times New Roman" w:hAnsi="Times New Roman"/>
                <w:sz w:val="24"/>
              </w:rPr>
              <w:t xml:space="preserve"> w któ</w:t>
            </w:r>
            <w:r>
              <w:rPr>
                <w:rStyle w:val="FormatvorlageInstructionsTabelleText"/>
                <w:rFonts w:ascii="Times New Roman" w:hAnsi="Times New Roman"/>
                <w:sz w:val="24"/>
              </w:rPr>
              <w:t>rej odliczenia od pozycji</w:t>
            </w:r>
            <w:r w:rsidR="00E11679">
              <w:rPr>
                <w:rStyle w:val="FormatvorlageInstructionsTabelleText"/>
                <w:rFonts w:ascii="Times New Roman" w:hAnsi="Times New Roman"/>
                <w:sz w:val="24"/>
              </w:rPr>
              <w:t xml:space="preserve"> w Tie</w:t>
            </w:r>
            <w:r>
              <w:rPr>
                <w:rStyle w:val="FormatvorlageInstructionsTabelleText"/>
                <w:rFonts w:ascii="Times New Roman" w:hAnsi="Times New Roman"/>
                <w:sz w:val="24"/>
              </w:rPr>
              <w:t>r II mają większą wartość niż kapitał Tier II powiększony</w:t>
            </w:r>
            <w:r w:rsidR="00E11679">
              <w:rPr>
                <w:rStyle w:val="FormatvorlageInstructionsTabelleText"/>
                <w:rFonts w:ascii="Times New Roman" w:hAnsi="Times New Roman"/>
                <w:sz w:val="24"/>
              </w:rPr>
              <w:t xml:space="preserve"> o pow</w:t>
            </w:r>
            <w:r>
              <w:rPr>
                <w:rStyle w:val="FormatvorlageInstructionsTabelleText"/>
                <w:rFonts w:ascii="Times New Roman" w:hAnsi="Times New Roman"/>
                <w:sz w:val="24"/>
              </w:rPr>
              <w:t>iązane ażio emisyjne</w:t>
            </w:r>
            <w:r w:rsidR="00E11679">
              <w:rPr>
                <w:rStyle w:val="FormatvorlageInstructionsTabelleText"/>
                <w:rFonts w:ascii="Times New Roman" w:hAnsi="Times New Roman"/>
                <w:sz w:val="24"/>
              </w:rPr>
              <w:t>. W tak</w:t>
            </w:r>
            <w:r>
              <w:rPr>
                <w:rStyle w:val="FormatvorlageInstructionsTabelleText"/>
                <w:rFonts w:ascii="Times New Roman" w:hAnsi="Times New Roman"/>
                <w:sz w:val="24"/>
              </w:rPr>
              <w:t>im przypadku wa</w:t>
            </w:r>
            <w:r>
              <w:rPr>
                <w:rStyle w:val="FormatvorlageInstructionsTabelleText"/>
                <w:rFonts w:ascii="Times New Roman" w:hAnsi="Times New Roman"/>
                <w:sz w:val="24"/>
              </w:rPr>
              <w:t>r</w:t>
            </w:r>
            <w:r>
              <w:rPr>
                <w:rStyle w:val="FormatvorlageInstructionsTabelleText"/>
                <w:rFonts w:ascii="Times New Roman" w:hAnsi="Times New Roman"/>
                <w:sz w:val="24"/>
              </w:rPr>
              <w:t>tość k</w:t>
            </w:r>
            <w:r>
              <w:rPr>
                <w:rStyle w:val="FormatvorlageInstructionsTabelleText"/>
                <w:rFonts w:ascii="Times New Roman" w:hAnsi="Times New Roman"/>
                <w:sz w:val="24"/>
              </w:rPr>
              <w:t>a</w:t>
            </w:r>
            <w:r>
              <w:rPr>
                <w:rStyle w:val="FormatvorlageInstructionsTabelleText"/>
                <w:rFonts w:ascii="Times New Roman" w:hAnsi="Times New Roman"/>
                <w:sz w:val="24"/>
              </w:rPr>
              <w:t>pitału Tier II musi być równa zeru,</w:t>
            </w:r>
            <w:r w:rsidR="00E11679">
              <w:rPr>
                <w:rStyle w:val="FormatvorlageInstructionsTabelleText"/>
                <w:rFonts w:ascii="Times New Roman" w:hAnsi="Times New Roman"/>
                <w:sz w:val="24"/>
              </w:rPr>
              <w:t xml:space="preserve"> a nad</w:t>
            </w:r>
            <w:r>
              <w:rPr>
                <w:rStyle w:val="FormatvorlageInstructionsTabelleText"/>
                <w:rFonts w:ascii="Times New Roman" w:hAnsi="Times New Roman"/>
                <w:sz w:val="24"/>
              </w:rPr>
              <w:t>wyżkę odliczenia od pozycji</w:t>
            </w:r>
            <w:r w:rsidR="00E11679">
              <w:rPr>
                <w:rStyle w:val="FormatvorlageInstructionsTabelleText"/>
                <w:rFonts w:ascii="Times New Roman" w:hAnsi="Times New Roman"/>
                <w:sz w:val="24"/>
              </w:rPr>
              <w:t xml:space="preserve"> w Tie</w:t>
            </w:r>
            <w:r>
              <w:rPr>
                <w:rStyle w:val="FormatvorlageInstructionsTabelleText"/>
                <w:rFonts w:ascii="Times New Roman" w:hAnsi="Times New Roman"/>
                <w:sz w:val="24"/>
              </w:rPr>
              <w:t>r II należy odjąć od kapitału dodatkowego Tier 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Wskutek tej pozycji suma pozycji </w:t>
            </w:r>
            <w:r w:rsidRPr="00E11679">
              <w:rPr>
                <w:rStyle w:val="FormatvorlageInstructionsTabelleText"/>
                <w:rFonts w:ascii="Times New Roman" w:hAnsi="Times New Roman"/>
                <w:sz w:val="24"/>
              </w:rPr>
              <w:t>od</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.2.1 </w:t>
            </w:r>
            <w:r w:rsidRPr="00E11679">
              <w:rPr>
                <w:rStyle w:val="FormatvorlageInstructionsTabelleText"/>
                <w:rFonts w:ascii="Times New Roman" w:hAnsi="Times New Roman"/>
                <w:sz w:val="24"/>
              </w:rPr>
              <w:t>do</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.2.13 nigdy nie jest mniejsza od zera. Jeżeli jednak</w:t>
            </w:r>
            <w:r w:rsidR="00E11679">
              <w:rPr>
                <w:rStyle w:val="FormatvorlageInstructionsTabelleText"/>
                <w:rFonts w:ascii="Times New Roman" w:hAnsi="Times New Roman"/>
                <w:sz w:val="24"/>
              </w:rPr>
              <w:t xml:space="preserve"> w poz</w:t>
            </w:r>
            <w:r>
              <w:rPr>
                <w:rStyle w:val="FormatvorlageInstructionsTabelleText"/>
                <w:rFonts w:ascii="Times New Roman" w:hAnsi="Times New Roman"/>
                <w:sz w:val="24"/>
              </w:rPr>
              <w:t>ycji tej podana jest wartość dodatnia,</w:t>
            </w:r>
            <w:r w:rsidR="00E11679">
              <w:rPr>
                <w:rStyle w:val="FormatvorlageInstructionsTabelleText"/>
                <w:rFonts w:ascii="Times New Roman" w:hAnsi="Times New Roman"/>
                <w:sz w:val="24"/>
              </w:rPr>
              <w:t xml:space="preserve"> w poz</w:t>
            </w:r>
            <w:r>
              <w:rPr>
                <w:rStyle w:val="FormatvorlageInstructionsTabelleText"/>
                <w:rFonts w:ascii="Times New Roman" w:hAnsi="Times New Roman"/>
                <w:sz w:val="24"/>
              </w:rPr>
              <w:t>ycji 1.1.2.8 widnieje odwrotność tej liczby.</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w:t>
            </w:r>
            <w:r w:rsidRPr="00DF157C">
              <w:rPr>
                <w:rStyle w:val="InstructionsTabelleberschrift"/>
                <w:rFonts w:ascii="Times New Roman" w:hAnsi="Times New Roman"/>
                <w:sz w:val="24"/>
              </w:rPr>
              <w:t>12</w:t>
            </w:r>
            <w:r w:rsidRPr="00DF157C">
              <w:rPr>
                <w:u w:val="single"/>
              </w:rPr>
              <w:tab/>
            </w:r>
            <w:r w:rsidRPr="00DF157C">
              <w:rPr>
                <w:rStyle w:val="InstructionsTabelleberschrift"/>
                <w:rFonts w:ascii="Times New Roman" w:hAnsi="Times New Roman"/>
                <w:sz w:val="24"/>
              </w:rPr>
              <w:t>(-)</w:t>
            </w:r>
            <w:r>
              <w:rPr>
                <w:rStyle w:val="InstructionsTabelleberschrift"/>
                <w:rFonts w:ascii="Times New Roman" w:hAnsi="Times New Roman"/>
                <w:sz w:val="24"/>
              </w:rPr>
              <w:t xml:space="preserve"> Dodatkowe odliczenia od kapitału Tier II zgodnie</w:t>
            </w:r>
            <w:r w:rsidR="00E11679">
              <w:rPr>
                <w:rStyle w:val="InstructionsTabelleberschrift"/>
                <w:rFonts w:ascii="Times New Roman" w:hAnsi="Times New Roman"/>
                <w:sz w:val="24"/>
              </w:rPr>
              <w:t xml:space="preserve"> z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3</w:t>
            </w:r>
            <w:r>
              <w:rPr>
                <w:rStyle w:val="InstructionsTabelleberschrift"/>
                <w:rFonts w:ascii="Times New Roman" w:hAnsi="Times New Roman"/>
                <w:sz w:val="24"/>
              </w:rPr>
              <w:t xml:space="preserve"> CRR</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 CRR</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DF157C">
              <w:rPr>
                <w:rStyle w:val="InstructionsTabelleberschrift"/>
                <w:rFonts w:ascii="Times New Roman" w:hAnsi="Times New Roman"/>
                <w:sz w:val="24"/>
              </w:rPr>
              <w:t>2.13</w:t>
            </w:r>
            <w:r w:rsidRPr="00DF157C">
              <w:rPr>
                <w:u w:val="single"/>
              </w:rPr>
              <w:tab/>
            </w:r>
            <w:r w:rsidRPr="00DF157C">
              <w:rPr>
                <w:rStyle w:val="InstructionsTabelleberschrift"/>
                <w:rFonts w:ascii="Times New Roman" w:hAnsi="Times New Roman"/>
                <w:sz w:val="24"/>
              </w:rPr>
              <w:t>Elementy</w:t>
            </w:r>
            <w:r>
              <w:rPr>
                <w:rStyle w:val="InstructionsTabelleberschrift"/>
                <w:rFonts w:ascii="Times New Roman" w:hAnsi="Times New Roman"/>
                <w:sz w:val="24"/>
              </w:rPr>
              <w:t xml:space="preserve"> kapitału Tier II lub odliczenia od kapitału Tier II – i</w:t>
            </w:r>
            <w:r>
              <w:rPr>
                <w:rStyle w:val="InstructionsTabelleberschrift"/>
                <w:rFonts w:ascii="Times New Roman" w:hAnsi="Times New Roman"/>
                <w:sz w:val="24"/>
              </w:rPr>
              <w:t>n</w:t>
            </w:r>
            <w:r>
              <w:rPr>
                <w:rStyle w:val="InstructionsTabelleberschrift"/>
                <w:rFonts w:ascii="Times New Roman" w:hAnsi="Times New Roman"/>
                <w:sz w:val="24"/>
              </w:rPr>
              <w:t xml:space="preserve">ne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Wiersz ten ma na celu zapewnienie elastyczności wyłącznie dla celów spr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wozdawczości. Wprowadza się</w:t>
            </w:r>
            <w:r w:rsidR="00E11679">
              <w:rPr>
                <w:rStyle w:val="InstructionsTabelleberschrift"/>
                <w:rFonts w:ascii="Times New Roman" w:hAnsi="Times New Roman"/>
                <w:b w:val="0"/>
                <w:sz w:val="24"/>
                <w:u w:val="none"/>
              </w:rPr>
              <w:t xml:space="preserve"> w nim</w:t>
            </w:r>
            <w:r>
              <w:rPr>
                <w:rStyle w:val="InstructionsTabelleberschrift"/>
                <w:rFonts w:ascii="Times New Roman" w:hAnsi="Times New Roman"/>
                <w:b w:val="0"/>
                <w:sz w:val="24"/>
                <w:u w:val="none"/>
              </w:rPr>
              <w:t xml:space="preserve"> dane</w:t>
            </w:r>
            <w:r w:rsidR="00E11679">
              <w:rPr>
                <w:rStyle w:val="InstructionsTabelleberschrift"/>
                <w:rFonts w:ascii="Times New Roman" w:hAnsi="Times New Roman"/>
                <w:b w:val="0"/>
                <w:sz w:val="24"/>
                <w:u w:val="none"/>
              </w:rPr>
              <w:t xml:space="preserve"> w tyc</w:t>
            </w:r>
            <w:r>
              <w:rPr>
                <w:rStyle w:val="InstructionsTabelleberschrift"/>
                <w:rFonts w:ascii="Times New Roman" w:hAnsi="Times New Roman"/>
                <w:b w:val="0"/>
                <w:sz w:val="24"/>
                <w:u w:val="none"/>
              </w:rPr>
              <w:t>h rzadkich przypadkach, gdy nie ma ostatecznej decyzji</w:t>
            </w:r>
            <w:r w:rsidR="00E11679">
              <w:rPr>
                <w:rStyle w:val="InstructionsTabelleberschrift"/>
                <w:rFonts w:ascii="Times New Roman" w:hAnsi="Times New Roman"/>
                <w:b w:val="0"/>
                <w:sz w:val="24"/>
                <w:u w:val="none"/>
              </w:rPr>
              <w:t xml:space="preserve"> w spr</w:t>
            </w:r>
            <w:r>
              <w:rPr>
                <w:rStyle w:val="InstructionsTabelleberschrift"/>
                <w:rFonts w:ascii="Times New Roman" w:hAnsi="Times New Roman"/>
                <w:b w:val="0"/>
                <w:sz w:val="24"/>
                <w:u w:val="none"/>
              </w:rPr>
              <w:t>awie zgłaszania poszczególnych pozycji kapitału/odliczeń we wzorze CA1</w:t>
            </w:r>
            <w:r w:rsidR="00E11679">
              <w:rPr>
                <w:rStyle w:val="InstructionsTabelleberschrift"/>
                <w:rFonts w:ascii="Times New Roman" w:hAnsi="Times New Roman"/>
                <w:b w:val="0"/>
                <w:sz w:val="24"/>
                <w:u w:val="none"/>
              </w:rPr>
              <w:t>. W kon</w:t>
            </w:r>
            <w:r>
              <w:rPr>
                <w:rStyle w:val="InstructionsTabelleberschrift"/>
                <w:rFonts w:ascii="Times New Roman" w:hAnsi="Times New Roman"/>
                <w:b w:val="0"/>
                <w:sz w:val="24"/>
                <w:u w:val="none"/>
              </w:rPr>
              <w:t>sekwencji wiersz ten wypełnia się tylko wtedy, gdy elementu kapitału podstawowego II odpowiadającego el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mentowi odliczenia od kapitału Tier II nie można przypisać do żadnego</w:t>
            </w:r>
            <w:r w:rsidR="00E11679">
              <w:rPr>
                <w:rStyle w:val="InstructionsTabelleberschrift"/>
                <w:rFonts w:ascii="Times New Roman" w:hAnsi="Times New Roman"/>
                <w:b w:val="0"/>
                <w:sz w:val="24"/>
                <w:u w:val="none"/>
              </w:rPr>
              <w:t xml:space="preserve"> z wie</w:t>
            </w:r>
            <w:r>
              <w:rPr>
                <w:rStyle w:val="InstructionsTabelleberschrift"/>
                <w:rFonts w:ascii="Times New Roman" w:hAnsi="Times New Roman"/>
                <w:b w:val="0"/>
                <w:sz w:val="24"/>
                <w:u w:val="none"/>
              </w:rPr>
              <w:t xml:space="preserve">rszy </w:t>
            </w:r>
            <w:r w:rsidRPr="00E11679">
              <w:rPr>
                <w:rStyle w:val="InstructionsTabelleberschrift"/>
                <w:rFonts w:ascii="Times New Roman" w:hAnsi="Times New Roman"/>
                <w:b w:val="0"/>
                <w:sz w:val="24"/>
                <w:u w:val="none"/>
              </w:rPr>
              <w:t>od</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50 </w:t>
            </w:r>
            <w:r w:rsidRPr="00E11679">
              <w:rPr>
                <w:rStyle w:val="InstructionsTabelleberschrift"/>
                <w:rFonts w:ascii="Times New Roman" w:hAnsi="Times New Roman"/>
                <w:b w:val="0"/>
                <w:sz w:val="24"/>
                <w:u w:val="none"/>
              </w:rPr>
              <w:t>do</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Komórki tej nie używa się do uwzględniania pozycji kapitału/odliczeń, które nie są objęte zakresem stosowania CRR,</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obliczenia wskaźników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płacalności (np. przypisania pozycji kapitału/odliczeń, które określono w</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dług przepisów krajowych,</w:t>
            </w:r>
            <w:r w:rsidR="00E11679">
              <w:rPr>
                <w:rStyle w:val="InstructionsTabelleberschrift"/>
                <w:rFonts w:ascii="Times New Roman" w:hAnsi="Times New Roman"/>
                <w:b w:val="0"/>
                <w:sz w:val="24"/>
                <w:u w:val="none"/>
              </w:rPr>
              <w:t xml:space="preserve"> a któ</w:t>
            </w:r>
            <w:r>
              <w:rPr>
                <w:rStyle w:val="InstructionsTabelleberschrift"/>
                <w:rFonts w:ascii="Times New Roman" w:hAnsi="Times New Roman"/>
                <w:b w:val="0"/>
                <w:sz w:val="24"/>
                <w:u w:val="none"/>
              </w:rPr>
              <w:t>re nie wchodzą</w:t>
            </w:r>
            <w:r w:rsidR="00E11679">
              <w:rPr>
                <w:rStyle w:val="InstructionsTabelleberschrift"/>
                <w:rFonts w:ascii="Times New Roman" w:hAnsi="Times New Roman"/>
                <w:b w:val="0"/>
                <w:sz w:val="24"/>
                <w:u w:val="none"/>
              </w:rPr>
              <w:t xml:space="preserve"> w zak</w:t>
            </w:r>
            <w:r>
              <w:rPr>
                <w:rStyle w:val="InstructionsTabelleberschrift"/>
                <w:rFonts w:ascii="Times New Roman" w:hAnsi="Times New Roman"/>
                <w:b w:val="0"/>
                <w:sz w:val="24"/>
                <w:u w:val="none"/>
              </w:rPr>
              <w:t>res stosowania CRR).</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3" w:name="_Toc516210610"/>
      <w:bookmarkStart w:id="54" w:name="_Toc473560875"/>
      <w:bookmarkStart w:id="55" w:name="_Toc523219295"/>
      <w:bookmarkStart w:id="56" w:name="_Toc308175823"/>
      <w:bookmarkStart w:id="57" w:name="_Toc360188327"/>
      <w:r>
        <w:rPr>
          <w:rFonts w:ascii="Times New Roman" w:hAnsi="Times New Roman"/>
          <w:sz w:val="24"/>
          <w:u w:val="none"/>
        </w:rPr>
        <w:t>1.3.</w:t>
      </w:r>
      <w:r w:rsidRPr="00DF157C">
        <w:rPr>
          <w:u w:val="none"/>
        </w:rPr>
        <w:tab/>
      </w:r>
      <w:r>
        <w:rPr>
          <w:rFonts w:ascii="Times New Roman" w:hAnsi="Times New Roman"/>
          <w:sz w:val="24"/>
        </w:rPr>
        <w:t>C 02.00 – WYMOGI W ZAKRESIE FUNDUSZY WŁASNYCH (CA2)</w:t>
      </w:r>
      <w:bookmarkEnd w:id="53"/>
      <w:bookmarkEnd w:id="54"/>
      <w:bookmarkEnd w:id="55"/>
      <w:r>
        <w:rPr>
          <w:rFonts w:ascii="Times New Roman" w:hAnsi="Times New Roman"/>
          <w:sz w:val="24"/>
        </w:rPr>
        <w:t xml:space="preserve"> </w:t>
      </w:r>
      <w:bookmarkEnd w:id="56"/>
      <w:bookmarkEnd w:id="57"/>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8" w:name="_Toc308175824"/>
      <w:bookmarkStart w:id="59" w:name="_Toc310414970"/>
      <w:bookmarkStart w:id="60" w:name="_Toc360188328"/>
      <w:bookmarkStart w:id="61" w:name="_Toc516210611"/>
      <w:bookmarkStart w:id="62" w:name="_Toc473560876"/>
      <w:bookmarkStart w:id="63" w:name="_Toc523219296"/>
      <w:r>
        <w:rPr>
          <w:rFonts w:ascii="Times New Roman" w:hAnsi="Times New Roman"/>
          <w:sz w:val="24"/>
          <w:u w:val="none"/>
        </w:rPr>
        <w:t>1.3.1.</w:t>
      </w:r>
      <w:r w:rsidRPr="00DF157C">
        <w:rPr>
          <w:u w:val="none"/>
        </w:rPr>
        <w:tab/>
      </w:r>
      <w:r>
        <w:rPr>
          <w:rFonts w:ascii="Times New Roman" w:hAnsi="Times New Roman"/>
          <w:sz w:val="24"/>
        </w:rPr>
        <w:t xml:space="preserve">Instrukcje dotyczące poszczególnych </w:t>
      </w:r>
      <w:bookmarkEnd w:id="58"/>
      <w:bookmarkEnd w:id="59"/>
      <w:r>
        <w:rPr>
          <w:rFonts w:ascii="Times New Roman" w:hAnsi="Times New Roman"/>
          <w:sz w:val="24"/>
        </w:rPr>
        <w:t>pozycji</w:t>
      </w:r>
      <w:bookmarkEnd w:id="60"/>
      <w:bookmarkEnd w:id="61"/>
      <w:bookmarkEnd w:id="62"/>
      <w:bookmarkEnd w:id="63"/>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Wiersz</w:t>
            </w:r>
          </w:p>
        </w:tc>
        <w:tc>
          <w:tcPr>
            <w:tcW w:w="7274" w:type="dxa"/>
            <w:shd w:val="clear" w:color="auto" w:fill="D9D9D9"/>
          </w:tcPr>
          <w:p w:rsidR="005643EA" w:rsidRPr="00392FFD" w:rsidRDefault="002648B0" w:rsidP="00FD239F">
            <w:pPr>
              <w:pStyle w:val="InstructionsText"/>
            </w:pPr>
            <w:r>
              <w:t>Odniesienia prawne</w:t>
            </w:r>
            <w:r w:rsidR="00E11679">
              <w:t xml:space="preserve"> i ins</w:t>
            </w:r>
            <w:r>
              <w:t>trukcje</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rsidRPr="00DF157C">
              <w:rPr>
                <w:u w:val="single"/>
              </w:rPr>
              <w:tab/>
            </w:r>
            <w:r>
              <w:rPr>
                <w:rStyle w:val="InstructionsTabelleberschrift"/>
                <w:rFonts w:ascii="Times New Roman" w:hAnsi="Times New Roman"/>
                <w:sz w:val="24"/>
              </w:rPr>
              <w:t>ŁĄCZNA KWOTA EKSPOZYCJI NA RYZYKO</w:t>
            </w:r>
          </w:p>
          <w:p w:rsidR="002648B0" w:rsidRPr="00392FFD" w:rsidRDefault="002648B0" w:rsidP="00FD239F">
            <w:pPr>
              <w:pStyle w:val="InstructionsText"/>
            </w:pPr>
            <w:r>
              <w:t xml:space="preserve">Art. 92 </w:t>
            </w:r>
            <w:r w:rsidRPr="00E11679">
              <w:t>ust.</w:t>
            </w:r>
            <w:r w:rsidR="00E11679" w:rsidRPr="00E11679">
              <w:t> </w:t>
            </w:r>
            <w:r w:rsidRPr="00E11679">
              <w:t>3</w:t>
            </w:r>
            <w:r w:rsidR="00E11679">
              <w:t xml:space="preserve"> i </w:t>
            </w:r>
            <w:r w:rsidR="00E11679" w:rsidRPr="00E11679">
              <w:t>art</w:t>
            </w:r>
            <w:r w:rsidRPr="00E11679">
              <w:t>.</w:t>
            </w:r>
            <w:r w:rsidR="00E11679" w:rsidRPr="00E11679">
              <w:t> </w:t>
            </w:r>
            <w:r w:rsidRPr="00E11679">
              <w:t>9</w:t>
            </w:r>
            <w:r>
              <w:t>5, 96</w:t>
            </w:r>
            <w:r w:rsidR="00E11679">
              <w:t xml:space="preserve"> i 9</w:t>
            </w:r>
            <w:r>
              <w:t>8 CRR</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Pr="00DF157C">
              <w:rPr>
                <w:u w:val="single"/>
              </w:rPr>
              <w:tab/>
            </w:r>
            <w:r>
              <w:rPr>
                <w:rStyle w:val="InstructionsTabelleberschrift"/>
                <w:rFonts w:ascii="Times New Roman" w:hAnsi="Times New Roman"/>
                <w:sz w:val="24"/>
              </w:rPr>
              <w:t>W tym: firmy inwestycyjne,</w:t>
            </w:r>
            <w:r w:rsidR="00E11679">
              <w:rPr>
                <w:rStyle w:val="InstructionsTabelleberschrift"/>
                <w:rFonts w:ascii="Times New Roman" w:hAnsi="Times New Roman"/>
                <w:sz w:val="24"/>
              </w:rPr>
              <w:t xml:space="preserve"> o któ</w:t>
            </w:r>
            <w:r>
              <w:rPr>
                <w:rStyle w:val="InstructionsTabelleberschrift"/>
                <w:rFonts w:ascii="Times New Roman" w:hAnsi="Times New Roman"/>
                <w:sz w:val="24"/>
              </w:rPr>
              <w:t>rych mowa</w:t>
            </w:r>
            <w:r w:rsidR="00E11679">
              <w:rPr>
                <w:rStyle w:val="InstructionsTabelleberschrift"/>
                <w:rFonts w:ascii="Times New Roman" w:hAnsi="Times New Roman"/>
                <w:sz w:val="24"/>
              </w:rPr>
              <w:t xml:space="preserve"> w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9</w:t>
            </w:r>
            <w:r>
              <w:rPr>
                <w:rStyle w:val="InstructionsTabelleberschrift"/>
                <w:rFonts w:ascii="Times New Roman" w:hAnsi="Times New Roman"/>
                <w:sz w:val="24"/>
              </w:rPr>
              <w:t xml:space="preserve">5 </w:t>
            </w:r>
            <w:r w:rsidRPr="00E11679">
              <w:rPr>
                <w:rStyle w:val="InstructionsTabelleberschrift"/>
                <w:rFonts w:ascii="Times New Roman" w:hAnsi="Times New Roman"/>
                <w:sz w:val="24"/>
              </w:rPr>
              <w:t>ust.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2</w:t>
            </w:r>
            <w:r>
              <w:rPr>
                <w:rStyle w:val="InstructionsTabelleberschrift"/>
                <w:rFonts w:ascii="Times New Roman" w:hAnsi="Times New Roman"/>
                <w:sz w:val="24"/>
              </w:rPr>
              <w:t xml:space="preserve"> oraz</w:t>
            </w:r>
            <w:r w:rsidR="00E11679">
              <w:rPr>
                <w:rStyle w:val="InstructionsTabelleberschrift"/>
                <w:rFonts w:ascii="Times New Roman" w:hAnsi="Times New Roman"/>
                <w:sz w:val="24"/>
              </w:rPr>
              <w:t xml:space="preserve"> w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9</w:t>
            </w:r>
            <w:r>
              <w:rPr>
                <w:rStyle w:val="InstructionsTabelleberschrift"/>
                <w:rFonts w:ascii="Times New Roman" w:hAnsi="Times New Roman"/>
                <w:sz w:val="24"/>
              </w:rPr>
              <w:t>8 CRR</w:t>
            </w:r>
          </w:p>
          <w:p w:rsidR="005643EA" w:rsidRPr="00392FFD" w:rsidRDefault="002648B0" w:rsidP="00FD239F">
            <w:pPr>
              <w:pStyle w:val="InstructionsText"/>
            </w:pPr>
            <w:r>
              <w:t>W przypadku firm inwestycyjnych,</w:t>
            </w:r>
            <w:r w:rsidR="00E11679">
              <w:t xml:space="preserve"> o któ</w:t>
            </w:r>
            <w:r>
              <w:t>rych mowa</w:t>
            </w:r>
            <w:r w:rsidR="00E11679">
              <w:t xml:space="preserve"> w </w:t>
            </w:r>
            <w:r w:rsidR="00E11679" w:rsidRPr="00E11679">
              <w:t>art</w:t>
            </w:r>
            <w:r w:rsidRPr="00E11679">
              <w:t>.</w:t>
            </w:r>
            <w:r w:rsidR="00E11679" w:rsidRPr="00E11679">
              <w:t> </w:t>
            </w:r>
            <w:r w:rsidRPr="00E11679">
              <w:t>9</w:t>
            </w:r>
            <w:r>
              <w:t xml:space="preserve">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t xml:space="preserve"> oraz</w:t>
            </w:r>
            <w:r w:rsidR="00E11679">
              <w:t xml:space="preserve"> w </w:t>
            </w:r>
            <w:r w:rsidR="00E11679" w:rsidRPr="00E11679">
              <w:t>art</w:t>
            </w:r>
            <w:r w:rsidRPr="00E11679">
              <w:t>.</w:t>
            </w:r>
            <w:r w:rsidR="00E11679" w:rsidRPr="00E11679">
              <w:t> </w:t>
            </w:r>
            <w:r w:rsidRPr="00E11679">
              <w:t>9</w:t>
            </w:r>
            <w:r>
              <w:t>8 CRR</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Pr="00DF157C">
              <w:rPr>
                <w:u w:val="single"/>
              </w:rPr>
              <w:tab/>
            </w:r>
            <w:r>
              <w:rPr>
                <w:rStyle w:val="InstructionsTabelleberschrift"/>
                <w:rFonts w:ascii="Times New Roman" w:hAnsi="Times New Roman"/>
                <w:sz w:val="24"/>
              </w:rPr>
              <w:t>W tym: firmy inwestycyjne,</w:t>
            </w:r>
            <w:r w:rsidR="00E11679">
              <w:rPr>
                <w:rStyle w:val="InstructionsTabelleberschrift"/>
                <w:rFonts w:ascii="Times New Roman" w:hAnsi="Times New Roman"/>
                <w:sz w:val="24"/>
              </w:rPr>
              <w:t xml:space="preserve"> o któ</w:t>
            </w:r>
            <w:r>
              <w:rPr>
                <w:rStyle w:val="InstructionsTabelleberschrift"/>
                <w:rFonts w:ascii="Times New Roman" w:hAnsi="Times New Roman"/>
                <w:sz w:val="24"/>
              </w:rPr>
              <w:t>rych mowa</w:t>
            </w:r>
            <w:r w:rsidR="00E11679">
              <w:rPr>
                <w:rStyle w:val="InstructionsTabelleberschrift"/>
                <w:rFonts w:ascii="Times New Roman" w:hAnsi="Times New Roman"/>
                <w:sz w:val="24"/>
              </w:rPr>
              <w:t xml:space="preserve"> w art</w:t>
            </w:r>
            <w:r>
              <w:rPr>
                <w:rStyle w:val="InstructionsTabelleberschrift"/>
                <w:rFonts w:ascii="Times New Roman" w:hAnsi="Times New Roman"/>
                <w:sz w:val="24"/>
              </w:rPr>
              <w:t>. 96 ust. 2 oraz</w:t>
            </w:r>
            <w:r w:rsidR="00E11679">
              <w:rPr>
                <w:rStyle w:val="InstructionsTabelleberschrift"/>
                <w:rFonts w:ascii="Times New Roman" w:hAnsi="Times New Roman"/>
                <w:sz w:val="24"/>
              </w:rPr>
              <w:t xml:space="preserve"> w art</w:t>
            </w:r>
            <w:r>
              <w:rPr>
                <w:rStyle w:val="InstructionsTabelleberschrift"/>
                <w:rFonts w:ascii="Times New Roman" w:hAnsi="Times New Roman"/>
                <w:sz w:val="24"/>
              </w:rPr>
              <w:t>. 97 CRR</w:t>
            </w:r>
          </w:p>
          <w:p w:rsidR="005643EA" w:rsidRPr="00392FFD" w:rsidRDefault="002648B0" w:rsidP="00FD239F">
            <w:pPr>
              <w:pStyle w:val="InstructionsText"/>
            </w:pPr>
            <w:r>
              <w:t>W przypadku firm inwestycyjnych,</w:t>
            </w:r>
            <w:r w:rsidR="00E11679">
              <w:t xml:space="preserve"> o któ</w:t>
            </w:r>
            <w:r>
              <w:t>rych mowa</w:t>
            </w:r>
            <w:r w:rsidR="00E11679">
              <w:t xml:space="preserve"> w </w:t>
            </w:r>
            <w:r w:rsidR="00E11679" w:rsidRPr="00E11679">
              <w:t>art</w:t>
            </w:r>
            <w:r w:rsidRPr="00E11679">
              <w:t>.</w:t>
            </w:r>
            <w:r w:rsidR="00E11679" w:rsidRPr="00E11679">
              <w:t> </w:t>
            </w:r>
            <w:r w:rsidRPr="00E11679">
              <w:t>9</w:t>
            </w:r>
            <w: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t xml:space="preserve"> oraz</w:t>
            </w:r>
            <w:r w:rsidR="00E11679">
              <w:t xml:space="preserve"> w </w:t>
            </w:r>
            <w:r w:rsidR="00E11679" w:rsidRPr="00E11679">
              <w:t>art</w:t>
            </w:r>
            <w:r w:rsidRPr="00E11679">
              <w:t>.</w:t>
            </w:r>
            <w:r w:rsidR="00E11679" w:rsidRPr="00E11679">
              <w:t> </w:t>
            </w:r>
            <w:r w:rsidRPr="00E11679">
              <w:t>9</w:t>
            </w:r>
            <w:r>
              <w:t>7 CRR</w:t>
            </w:r>
          </w:p>
        </w:tc>
      </w:tr>
      <w:tr w:rsidR="002648B0" w:rsidRPr="006035B8"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DF157C">
              <w:rPr>
                <w:u w:val="single"/>
              </w:rPr>
              <w:tab/>
            </w:r>
            <w:r>
              <w:rPr>
                <w:rStyle w:val="InstructionsTabelleberschrift"/>
                <w:rFonts w:ascii="Times New Roman" w:hAnsi="Times New Roman"/>
                <w:sz w:val="24"/>
              </w:rPr>
              <w:t>KWOTY EKSPOZYCJI WAŻONYCH RYZYKIEM Z T</w:t>
            </w:r>
            <w:r>
              <w:rPr>
                <w:rStyle w:val="InstructionsTabelleberschrift"/>
                <w:rFonts w:ascii="Times New Roman" w:hAnsi="Times New Roman"/>
                <w:sz w:val="24"/>
              </w:rPr>
              <w:t>Y</w:t>
            </w:r>
            <w:r>
              <w:rPr>
                <w:rStyle w:val="InstructionsTabelleberschrift"/>
                <w:rFonts w:ascii="Times New Roman" w:hAnsi="Times New Roman"/>
                <w:sz w:val="24"/>
              </w:rPr>
              <w:t>TUŁU RYZYKA KREDYTOWEGO, RYZYKA KREDYTOWEGO KONTRAHENTA, RYZYKA ROZMYCIA ORAZ DOSTAW Z PÓŹNIEJSZYM TERMINEM ROZLICZENIA</w:t>
            </w:r>
          </w:p>
          <w:p w:rsidR="005643EA" w:rsidRPr="006035B8" w:rsidRDefault="002648B0" w:rsidP="00FD239F">
            <w:pPr>
              <w:pStyle w:val="InstructionsText"/>
              <w:rPr>
                <w:rStyle w:val="FormatvorlageInstructionsTabelleText"/>
                <w:rFonts w:ascii="Times New Roman" w:hAnsi="Times New Roman"/>
                <w:sz w:val="24"/>
                <w:lang w:val="en-GB"/>
              </w:rPr>
            </w:pPr>
            <w:r w:rsidRPr="006035B8">
              <w:rPr>
                <w:rStyle w:val="FormatvorlageInstructionsTabelleText"/>
                <w:rFonts w:ascii="Times New Roman" w:hAnsi="Times New Roman"/>
                <w:sz w:val="24"/>
                <w:lang w:val="en-GB"/>
              </w:rPr>
              <w:t xml:space="preserve">Art. 92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sidRPr="006035B8">
              <w:rPr>
                <w:rStyle w:val="FormatvorlageInstructionsTabelleText"/>
                <w:rFonts w:ascii="Times New Roman" w:hAnsi="Times New Roman"/>
                <w:sz w:val="24"/>
                <w:lang w:val="en-GB"/>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sidRPr="006035B8">
              <w:rPr>
                <w:rStyle w:val="FormatvorlageInstructionsTabelleText"/>
                <w:rFonts w:ascii="Times New Roman" w:hAnsi="Times New Roman"/>
                <w:sz w:val="24"/>
                <w:lang w:val="en-GB"/>
              </w:rPr>
              <w:t xml:space="preserve"> i f)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DF157C">
              <w:rPr>
                <w:u w:val="single"/>
              </w:rPr>
              <w:tab/>
            </w:r>
            <w:r>
              <w:rPr>
                <w:rStyle w:val="InstructionsTabelleberschrift"/>
                <w:rFonts w:ascii="Times New Roman" w:hAnsi="Times New Roman"/>
                <w:sz w:val="24"/>
              </w:rPr>
              <w:t>Metoda standardowa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Wzory CR SA i SEC SA na poziomie ekspozycji całkowitych</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DF157C">
              <w:rPr>
                <w:rStyle w:val="InstructionsTabelleberschrift"/>
                <w:rFonts w:ascii="Times New Roman" w:hAnsi="Times New Roman"/>
                <w:sz w:val="24"/>
              </w:rPr>
              <w:t>.1</w:t>
            </w:r>
            <w:r w:rsidRPr="00DF157C">
              <w:rPr>
                <w:u w:val="single"/>
              </w:rPr>
              <w:tab/>
            </w:r>
            <w:r>
              <w:rPr>
                <w:rStyle w:val="InstructionsTabelleberschrift"/>
                <w:rFonts w:ascii="Times New Roman" w:hAnsi="Times New Roman"/>
                <w:sz w:val="24"/>
              </w:rPr>
              <w:t>Kategorie ekspozycji według metody standardowej</w:t>
            </w:r>
            <w:r w:rsidR="00E11679">
              <w:rPr>
                <w:rStyle w:val="InstructionsTabelleberschrift"/>
                <w:rFonts w:ascii="Times New Roman" w:hAnsi="Times New Roman"/>
                <w:sz w:val="24"/>
              </w:rPr>
              <w:t xml:space="preserve"> z wył</w:t>
            </w:r>
            <w:r>
              <w:rPr>
                <w:rStyle w:val="InstructionsTabelleberschrift"/>
                <w:rFonts w:ascii="Times New Roman" w:hAnsi="Times New Roman"/>
                <w:sz w:val="24"/>
              </w:rPr>
              <w:t>ączeniem pozycji sekurytyzacyjnych</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Wzór CR SA na poziomie ekspozycji całkowitych. Kategoriami eksp</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zycji według metody standardowej są kategorie </w:t>
            </w:r>
            <w:r>
              <w:rPr>
                <w:rStyle w:val="InstructionsTabelleberschrift"/>
                <w:rFonts w:ascii="Times New Roman" w:hAnsi="Times New Roman"/>
                <w:b w:val="0"/>
                <w:sz w:val="24"/>
                <w:u w:val="none"/>
              </w:rPr>
              <w:t>wymienione</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12 CRR</w:t>
            </w:r>
            <w:r w:rsidR="00E11679">
              <w:rPr>
                <w:rStyle w:val="FormatvorlageInstructionsTabelleText"/>
                <w:rFonts w:ascii="Times New Roman" w:hAnsi="Times New Roman"/>
                <w:sz w:val="24"/>
              </w:rPr>
              <w:t xml:space="preserve"> z wył</w:t>
            </w:r>
            <w:r>
              <w:rPr>
                <w:rStyle w:val="FormatvorlageInstructionsTabelleText"/>
                <w:rFonts w:ascii="Times New Roman" w:hAnsi="Times New Roman"/>
                <w:sz w:val="24"/>
              </w:rPr>
              <w:t>ączeniem pozycji sekurytyzacyjnych.</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DF157C">
              <w:rPr>
                <w:u w:val="single"/>
              </w:rPr>
              <w:tab/>
            </w:r>
            <w:r>
              <w:rPr>
                <w:rStyle w:val="InstructionsTabelleberschrift"/>
                <w:rFonts w:ascii="Times New Roman" w:hAnsi="Times New Roman"/>
                <w:sz w:val="24"/>
              </w:rPr>
              <w:t>Ekspozycje wobec rządów centralnych lub banków centralnych</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Zob. wzór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DF157C">
              <w:rPr>
                <w:rStyle w:val="InstructionsTabelleberschrift"/>
                <w:rFonts w:ascii="Times New Roman" w:hAnsi="Times New Roman"/>
                <w:sz w:val="24"/>
              </w:rPr>
              <w:t>.02</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xml:space="preserve"> wobec samorządów regionalnych lub władz lokalnych</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xml:space="preserve"> wobec podmiotów sektora publicznego</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DF157C">
              <w:rPr>
                <w:rStyle w:val="InstructionsTabelleberschrift"/>
                <w:rFonts w:ascii="Times New Roman" w:hAnsi="Times New Roman"/>
                <w:sz w:val="24"/>
              </w:rPr>
              <w:t>04</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xml:space="preserve"> wobec wielostronnych banków rozwoju</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Zob. wzór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DF157C">
              <w:rPr>
                <w:rStyle w:val="InstructionsTabelleberschrift"/>
                <w:rFonts w:ascii="Times New Roman" w:hAnsi="Times New Roman"/>
                <w:sz w:val="24"/>
              </w:rPr>
              <w:t>05</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xml:space="preserve"> wobec organizacji międzynarodowych</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DF157C">
              <w:rPr>
                <w:rStyle w:val="InstructionsTabelleberschrift"/>
                <w:rFonts w:ascii="Times New Roman" w:hAnsi="Times New Roman"/>
                <w:sz w:val="24"/>
              </w:rPr>
              <w:t>06</w:t>
            </w:r>
            <w:r w:rsidRPr="00DF157C">
              <w:rPr>
                <w:u w:val="single"/>
              </w:rPr>
              <w:tab/>
            </w:r>
            <w:r>
              <w:rPr>
                <w:rStyle w:val="InstructionsTabelleberschrift"/>
                <w:rFonts w:ascii="Times New Roman" w:hAnsi="Times New Roman"/>
                <w:sz w:val="24"/>
              </w:rPr>
              <w:t>Ekspozycje wobec instytucji</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DF157C">
              <w:rPr>
                <w:rStyle w:val="InstructionsTabelleberschrift"/>
                <w:rFonts w:ascii="Times New Roman" w:hAnsi="Times New Roman"/>
                <w:sz w:val="24"/>
              </w:rPr>
              <w:t>.07</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xml:space="preserve"> wobec przedsiębiorstw</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w:t>
            </w:r>
            <w:r w:rsidRPr="00DF157C">
              <w:rPr>
                <w:rStyle w:val="InstructionsTabelleberschrift"/>
                <w:rFonts w:ascii="Times New Roman" w:hAnsi="Times New Roman"/>
                <w:sz w:val="24"/>
              </w:rPr>
              <w:t>08</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xml:space="preserve"> detaliczne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w:t>
            </w:r>
            <w:r w:rsidRPr="00DF157C">
              <w:rPr>
                <w:rStyle w:val="InstructionsTabelleberschrift"/>
                <w:rFonts w:ascii="Times New Roman" w:hAnsi="Times New Roman"/>
                <w:sz w:val="24"/>
              </w:rPr>
              <w:t>09</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xml:space="preserve"> zabezpieczone hipotekami na nieruchom</w:t>
            </w:r>
            <w:r>
              <w:rPr>
                <w:rStyle w:val="InstructionsTabelleberschrift"/>
                <w:rFonts w:ascii="Times New Roman" w:hAnsi="Times New Roman"/>
                <w:sz w:val="24"/>
              </w:rPr>
              <w:t>o</w:t>
            </w:r>
            <w:r>
              <w:rPr>
                <w:rStyle w:val="InstructionsTabelleberschrift"/>
                <w:rFonts w:ascii="Times New Roman" w:hAnsi="Times New Roman"/>
                <w:sz w:val="24"/>
              </w:rPr>
              <w:t>ściach</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w:t>
            </w:r>
            <w:r w:rsidRPr="00DF157C">
              <w:rPr>
                <w:rStyle w:val="InstructionsTabelleberschrift"/>
                <w:rFonts w:ascii="Times New Roman" w:hAnsi="Times New Roman"/>
                <w:sz w:val="24"/>
              </w:rPr>
              <w:t>10</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których dotyczy niewykonanie zobowi</w:t>
            </w:r>
            <w:r>
              <w:rPr>
                <w:rStyle w:val="InstructionsTabelleberschrift"/>
                <w:rFonts w:ascii="Times New Roman" w:hAnsi="Times New Roman"/>
                <w:sz w:val="24"/>
              </w:rPr>
              <w:t>ą</w:t>
            </w:r>
            <w:r>
              <w:rPr>
                <w:rStyle w:val="InstructionsTabelleberschrift"/>
                <w:rFonts w:ascii="Times New Roman" w:hAnsi="Times New Roman"/>
                <w:sz w:val="24"/>
              </w:rPr>
              <w:t>zania</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Pr="00DF157C">
              <w:rPr>
                <w:rStyle w:val="InstructionsTabelleberschrift"/>
                <w:rFonts w:ascii="Times New Roman" w:hAnsi="Times New Roman"/>
                <w:sz w:val="24"/>
              </w:rPr>
              <w:t>11</w:t>
            </w:r>
            <w:r w:rsidRPr="00DF157C">
              <w:rPr>
                <w:u w:val="single"/>
              </w:rPr>
              <w:tab/>
            </w:r>
            <w:r w:rsidRPr="00DF157C">
              <w:rPr>
                <w:rStyle w:val="InstructionsTabelleberschrift"/>
                <w:rFonts w:ascii="Times New Roman" w:hAnsi="Times New Roman"/>
                <w:sz w:val="24"/>
              </w:rPr>
              <w:t>Pozycje</w:t>
            </w:r>
            <w:r>
              <w:rPr>
                <w:rStyle w:val="InstructionsTabelleberschrift"/>
                <w:rFonts w:ascii="Times New Roman" w:hAnsi="Times New Roman"/>
                <w:sz w:val="24"/>
              </w:rPr>
              <w:t xml:space="preserve"> związane ze szczególnie wysokim ryzykiem</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w:t>
            </w:r>
            <w:r w:rsidRPr="00DF157C">
              <w:rPr>
                <w:rStyle w:val="InstructionsTabelleberschrift"/>
                <w:rFonts w:ascii="Times New Roman" w:hAnsi="Times New Roman"/>
                <w:sz w:val="24"/>
              </w:rPr>
              <w:t>12</w:t>
            </w:r>
            <w:r w:rsidRPr="00DF157C">
              <w:rPr>
                <w:u w:val="single"/>
              </w:rPr>
              <w:tab/>
            </w:r>
            <w:r w:rsidRPr="00DF157C">
              <w:rPr>
                <w:rStyle w:val="InstructionsTabelleberschrift"/>
                <w:rFonts w:ascii="Times New Roman" w:hAnsi="Times New Roman"/>
                <w:sz w:val="24"/>
              </w:rPr>
              <w:t>Obligacje</w:t>
            </w:r>
            <w:r>
              <w:rPr>
                <w:rStyle w:val="InstructionsTabelleberschrift"/>
                <w:rFonts w:ascii="Times New Roman" w:hAnsi="Times New Roman"/>
                <w:sz w:val="24"/>
              </w:rPr>
              <w:t xml:space="preserve"> zabezpieczone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w:t>
            </w:r>
            <w:r w:rsidRPr="00DF157C">
              <w:rPr>
                <w:rStyle w:val="InstructionsTabelleberschrift"/>
                <w:rFonts w:ascii="Times New Roman" w:hAnsi="Times New Roman"/>
                <w:sz w:val="24"/>
              </w:rPr>
              <w:t>13</w:t>
            </w:r>
            <w:r w:rsidRPr="00DF157C">
              <w:rPr>
                <w:u w:val="single"/>
              </w:rPr>
              <w:tab/>
            </w:r>
            <w:r w:rsidRPr="00DF157C">
              <w:rPr>
                <w:rStyle w:val="InstructionsTabelleberschrift"/>
                <w:rFonts w:ascii="Times New Roman" w:hAnsi="Times New Roman"/>
                <w:sz w:val="24"/>
              </w:rPr>
              <w:t>Ekspozycje</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należności od instytucji</w:t>
            </w:r>
            <w:r w:rsidR="00E11679">
              <w:rPr>
                <w:rStyle w:val="InstructionsTabelleberschrift"/>
                <w:rFonts w:ascii="Times New Roman" w:hAnsi="Times New Roman"/>
                <w:sz w:val="24"/>
              </w:rPr>
              <w:t xml:space="preserve"> i prz</w:t>
            </w:r>
            <w:r>
              <w:rPr>
                <w:rStyle w:val="InstructionsTabelleberschrift"/>
                <w:rFonts w:ascii="Times New Roman" w:hAnsi="Times New Roman"/>
                <w:sz w:val="24"/>
              </w:rPr>
              <w:t>edsiębiorstw posiadających krótkoterminową ocenę kredytową</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w:t>
            </w:r>
            <w:r w:rsidRPr="00DF157C">
              <w:rPr>
                <w:rStyle w:val="InstructionsTabelleberschrift"/>
                <w:rFonts w:ascii="Times New Roman" w:hAnsi="Times New Roman"/>
                <w:sz w:val="24"/>
              </w:rPr>
              <w:t>14</w:t>
            </w:r>
            <w:r w:rsidRPr="00DF157C">
              <w:rPr>
                <w:u w:val="single"/>
              </w:rPr>
              <w:tab/>
            </w:r>
            <w:r w:rsidRPr="00DF157C">
              <w:rPr>
                <w:rStyle w:val="InstructionsTabelleberschrift"/>
                <w:rFonts w:ascii="Times New Roman" w:hAnsi="Times New Roman"/>
                <w:sz w:val="24"/>
              </w:rPr>
              <w:t>Przedsiębiorstwa</w:t>
            </w:r>
            <w:r>
              <w:rPr>
                <w:rStyle w:val="InstructionsTabelleberschrift"/>
                <w:rFonts w:ascii="Times New Roman" w:hAnsi="Times New Roman"/>
                <w:sz w:val="24"/>
              </w:rPr>
              <w:t xml:space="preserve"> zbiorowego inwestowania</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w:t>
            </w:r>
            <w:r w:rsidRPr="00DF157C">
              <w:rPr>
                <w:rStyle w:val="InstructionsTabelleberschrift"/>
                <w:rFonts w:ascii="Times New Roman" w:hAnsi="Times New Roman"/>
                <w:sz w:val="24"/>
              </w:rPr>
              <w:t>15</w:t>
            </w:r>
            <w:r w:rsidRPr="00DF157C">
              <w:rPr>
                <w:u w:val="single"/>
              </w:rPr>
              <w:tab/>
            </w:r>
            <w:r>
              <w:rPr>
                <w:rStyle w:val="InstructionsTabelleberschrift"/>
                <w:rFonts w:ascii="Times New Roman" w:hAnsi="Times New Roman"/>
                <w:sz w:val="24"/>
              </w:rPr>
              <w:t>Ekspozycje kapitałowe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w:t>
            </w:r>
            <w:r w:rsidRPr="00DF157C">
              <w:rPr>
                <w:rStyle w:val="InstructionsTabelleberschrift"/>
                <w:rFonts w:ascii="Times New Roman" w:hAnsi="Times New Roman"/>
                <w:sz w:val="24"/>
              </w:rPr>
              <w:t>.16</w:t>
            </w:r>
            <w:r w:rsidRPr="00DF157C">
              <w:rPr>
                <w:u w:val="single"/>
              </w:rPr>
              <w:tab/>
            </w:r>
            <w:r w:rsidRPr="00DF157C">
              <w:rPr>
                <w:rStyle w:val="InstructionsTabelleberschrift"/>
                <w:rFonts w:ascii="Times New Roman" w:hAnsi="Times New Roman"/>
                <w:sz w:val="24"/>
              </w:rPr>
              <w:t>Inne</w:t>
            </w:r>
            <w:r>
              <w:rPr>
                <w:rStyle w:val="InstructionsTabelleberschrift"/>
                <w:rFonts w:ascii="Times New Roman" w:hAnsi="Times New Roman"/>
                <w:sz w:val="24"/>
              </w:rPr>
              <w:t xml:space="preserve"> pozycje</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Zob. wzór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DF157C">
              <w:rPr>
                <w:rStyle w:val="InstructionsTabelleberschrift"/>
                <w:rFonts w:ascii="Times New Roman" w:hAnsi="Times New Roman"/>
                <w:sz w:val="24"/>
              </w:rPr>
              <w:t>.2</w:t>
            </w:r>
            <w:r w:rsidRPr="00DF157C">
              <w:rPr>
                <w:u w:val="single"/>
              </w:rPr>
              <w:tab/>
            </w:r>
            <w:r w:rsidRPr="00DF157C">
              <w:rPr>
                <w:rStyle w:val="InstructionsTabelleberschrift"/>
                <w:rFonts w:ascii="Times New Roman" w:hAnsi="Times New Roman"/>
                <w:sz w:val="24"/>
              </w:rPr>
              <w:t>Pozycje</w:t>
            </w:r>
            <w:r>
              <w:rPr>
                <w:rStyle w:val="InstructionsTabelleberschrift"/>
                <w:rFonts w:ascii="Times New Roman" w:hAnsi="Times New Roman"/>
                <w:sz w:val="24"/>
              </w:rPr>
              <w:t xml:space="preserve"> sekurytyzacyjne według metody standardowej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Wzór CR SEC SA na poziomie typów całkowitej sekurytyzacji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Pr="00DF157C">
              <w:rPr>
                <w:rStyle w:val="InstructionsTabelleberschrift"/>
                <w:rFonts w:ascii="Times New Roman" w:hAnsi="Times New Roman"/>
                <w:sz w:val="24"/>
              </w:rPr>
              <w:t>.*</w:t>
            </w:r>
            <w:r w:rsidRPr="00DF157C">
              <w:rPr>
                <w:u w:val="single"/>
              </w:rPr>
              <w:tab/>
            </w:r>
            <w:r w:rsidRPr="00DF157C">
              <w:rPr>
                <w:rStyle w:val="InstructionsTabelleberschrift"/>
                <w:rFonts w:ascii="Times New Roman" w:hAnsi="Times New Roman"/>
                <w:sz w:val="24"/>
              </w:rPr>
              <w:t>W</w:t>
            </w:r>
            <w:r>
              <w:rPr>
                <w:rStyle w:val="InstructionsTabelleberschrift"/>
                <w:rFonts w:ascii="Times New Roman" w:hAnsi="Times New Roman"/>
                <w:sz w:val="24"/>
              </w:rPr>
              <w:t xml:space="preserve"> tym: resekurytyzacja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Wzór CR SEC SA na poziomie typów całkowitej sekurytyzacji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Pr="00DF157C">
              <w:tab/>
            </w:r>
            <w:r>
              <w:rPr>
                <w:rStyle w:val="InstructionsTabelleberschrift"/>
                <w:rFonts w:ascii="Times New Roman" w:hAnsi="Times New Roman"/>
                <w:sz w:val="24"/>
              </w:rPr>
              <w:t xml:space="preserve">Metoda wewnętrznych ratingów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DF157C">
              <w:rPr>
                <w:rStyle w:val="InstructionsTabelleberschrift"/>
                <w:rFonts w:ascii="Times New Roman" w:hAnsi="Times New Roman"/>
                <w:sz w:val="24"/>
              </w:rPr>
              <w:t>1</w:t>
            </w:r>
            <w:r w:rsidRPr="00DF157C">
              <w:rPr>
                <w:u w:val="single"/>
              </w:rPr>
              <w:tab/>
            </w:r>
            <w:r w:rsidRPr="00DF157C">
              <w:rPr>
                <w:rStyle w:val="InstructionsTabelleberschrift"/>
                <w:rFonts w:ascii="Times New Roman" w:hAnsi="Times New Roman"/>
                <w:sz w:val="24"/>
              </w:rPr>
              <w:t>Metody</w:t>
            </w:r>
            <w:r>
              <w:rPr>
                <w:rStyle w:val="InstructionsTabelleberschrift"/>
                <w:rFonts w:ascii="Times New Roman" w:hAnsi="Times New Roman"/>
                <w:sz w:val="24"/>
              </w:rPr>
              <w:t xml:space="preserve"> IRB</w:t>
            </w:r>
            <w:r w:rsidR="00E11679">
              <w:rPr>
                <w:rStyle w:val="InstructionsTabelleberschrift"/>
                <w:rFonts w:ascii="Times New Roman" w:hAnsi="Times New Roman"/>
                <w:sz w:val="24"/>
              </w:rPr>
              <w:t xml:space="preserve"> w prz</w:t>
            </w:r>
            <w:r>
              <w:rPr>
                <w:rStyle w:val="InstructionsTabelleberschrift"/>
                <w:rFonts w:ascii="Times New Roman" w:hAnsi="Times New Roman"/>
                <w:sz w:val="24"/>
              </w:rPr>
              <w:t>ypadku gdy nie są stosowane własne osz</w:t>
            </w:r>
            <w:r>
              <w:rPr>
                <w:rStyle w:val="InstructionsTabelleberschrift"/>
                <w:rFonts w:ascii="Times New Roman" w:hAnsi="Times New Roman"/>
                <w:sz w:val="24"/>
              </w:rPr>
              <w:t>a</w:t>
            </w:r>
            <w:r>
              <w:rPr>
                <w:rStyle w:val="InstructionsTabelleberschrift"/>
                <w:rFonts w:ascii="Times New Roman" w:hAnsi="Times New Roman"/>
                <w:sz w:val="24"/>
              </w:rPr>
              <w:t>cowania LGD ani współczynniki konwersji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Wzór CR IRB na poziomie ekspozycji całkowitych (jeżeli nie są stos</w:t>
            </w:r>
            <w:r>
              <w:rPr>
                <w:rStyle w:val="FormatvorlageInstructionsTabelleText"/>
                <w:rFonts w:ascii="Times New Roman" w:hAnsi="Times New Roman"/>
                <w:sz w:val="24"/>
              </w:rPr>
              <w:t>o</w:t>
            </w:r>
            <w:r>
              <w:rPr>
                <w:rStyle w:val="FormatvorlageInstructionsTabelleText"/>
                <w:rFonts w:ascii="Times New Roman" w:hAnsi="Times New Roman"/>
                <w:sz w:val="24"/>
              </w:rPr>
              <w:t>wane własne oszacowania LGD ani współczynniki konwersji)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Pr="00DF157C">
              <w:rPr>
                <w:u w:val="single"/>
              </w:rPr>
              <w:tab/>
            </w:r>
            <w:r>
              <w:rPr>
                <w:rStyle w:val="InstructionsTabelleberschrift"/>
                <w:rFonts w:ascii="Times New Roman" w:hAnsi="Times New Roman"/>
                <w:sz w:val="24"/>
              </w:rPr>
              <w:t>Ekspozycje wobec rządów centralnych</w:t>
            </w:r>
            <w:r w:rsidR="00E11679">
              <w:rPr>
                <w:rStyle w:val="InstructionsTabelleberschrift"/>
                <w:rFonts w:ascii="Times New Roman" w:hAnsi="Times New Roman"/>
                <w:sz w:val="24"/>
              </w:rPr>
              <w:t xml:space="preserve"> i ban</w:t>
            </w:r>
            <w:r>
              <w:rPr>
                <w:rStyle w:val="InstructionsTabelleberschrift"/>
                <w:rFonts w:ascii="Times New Roman" w:hAnsi="Times New Roman"/>
                <w:sz w:val="24"/>
              </w:rPr>
              <w:t>ków ce</w:t>
            </w:r>
            <w:r>
              <w:rPr>
                <w:rStyle w:val="InstructionsTabelleberschrift"/>
                <w:rFonts w:ascii="Times New Roman" w:hAnsi="Times New Roman"/>
                <w:sz w:val="24"/>
              </w:rPr>
              <w:t>n</w:t>
            </w:r>
            <w:r>
              <w:rPr>
                <w:rStyle w:val="InstructionsTabelleberschrift"/>
                <w:rFonts w:ascii="Times New Roman" w:hAnsi="Times New Roman"/>
                <w:sz w:val="24"/>
              </w:rPr>
              <w:t>tralnych</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Pr="00DF157C">
              <w:rPr>
                <w:u w:val="single"/>
              </w:rPr>
              <w:tab/>
            </w:r>
            <w:r>
              <w:rPr>
                <w:rStyle w:val="InstructionsTabelleberschrift"/>
                <w:rFonts w:ascii="Times New Roman" w:hAnsi="Times New Roman"/>
                <w:sz w:val="24"/>
              </w:rPr>
              <w:t>Ekspozycje wobec instytucji</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Pr="00DF157C">
              <w:rPr>
                <w:u w:val="single"/>
              </w:rPr>
              <w:tab/>
            </w:r>
            <w:r>
              <w:rPr>
                <w:rStyle w:val="InstructionsTabelleberschrift"/>
                <w:rFonts w:ascii="Times New Roman" w:hAnsi="Times New Roman"/>
                <w:sz w:val="24"/>
              </w:rPr>
              <w:t>Ekspozycje wobec przedsiębiorstw – MŚP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Pr="00DF157C">
              <w:rPr>
                <w:u w:val="single"/>
              </w:rPr>
              <w:tab/>
            </w:r>
            <w:r>
              <w:rPr>
                <w:rStyle w:val="InstructionsTabelleberschrift"/>
                <w:rFonts w:ascii="Times New Roman" w:hAnsi="Times New Roman"/>
                <w:sz w:val="24"/>
              </w:rPr>
              <w:t>Ekspozycje wobec przedsiębiorstw – kredytowanie specjalistyczne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Zob. wzór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Pr="00DF157C">
              <w:rPr>
                <w:u w:val="single"/>
              </w:rPr>
              <w:tab/>
            </w:r>
            <w:r>
              <w:rPr>
                <w:rStyle w:val="InstructionsTabelleberschrift"/>
                <w:rFonts w:ascii="Times New Roman" w:hAnsi="Times New Roman"/>
                <w:sz w:val="24"/>
              </w:rPr>
              <w:t>Ekspozycje wobec przedsiębiorstw – inne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w:t>
            </w:r>
            <w:r w:rsidRPr="00DF157C">
              <w:rPr>
                <w:rStyle w:val="InstructionsTabelleberschrift"/>
                <w:rFonts w:ascii="Times New Roman" w:hAnsi="Times New Roman"/>
                <w:sz w:val="24"/>
              </w:rPr>
              <w:t>.2</w:t>
            </w:r>
            <w:r w:rsidRPr="00DF157C">
              <w:rPr>
                <w:u w:val="single"/>
              </w:rPr>
              <w:tab/>
            </w:r>
            <w:r w:rsidRPr="00DF157C">
              <w:rPr>
                <w:rStyle w:val="InstructionsTabelleberschrift"/>
                <w:rFonts w:ascii="Times New Roman" w:hAnsi="Times New Roman"/>
                <w:sz w:val="24"/>
              </w:rPr>
              <w:t>Metody</w:t>
            </w:r>
            <w:r>
              <w:rPr>
                <w:rStyle w:val="InstructionsTabelleberschrift"/>
                <w:rFonts w:ascii="Times New Roman" w:hAnsi="Times New Roman"/>
                <w:sz w:val="24"/>
              </w:rPr>
              <w:t xml:space="preserve"> IRB</w:t>
            </w:r>
            <w:r w:rsidR="00E11679">
              <w:rPr>
                <w:rStyle w:val="InstructionsTabelleberschrift"/>
                <w:rFonts w:ascii="Times New Roman" w:hAnsi="Times New Roman"/>
                <w:sz w:val="24"/>
              </w:rPr>
              <w:t xml:space="preserve"> w prz</w:t>
            </w:r>
            <w:r>
              <w:rPr>
                <w:rStyle w:val="InstructionsTabelleberschrift"/>
                <w:rFonts w:ascii="Times New Roman" w:hAnsi="Times New Roman"/>
                <w:sz w:val="24"/>
              </w:rPr>
              <w:t>ypadku gdy stosowane są własne oszac</w:t>
            </w:r>
            <w:r>
              <w:rPr>
                <w:rStyle w:val="InstructionsTabelleberschrift"/>
                <w:rFonts w:ascii="Times New Roman" w:hAnsi="Times New Roman"/>
                <w:sz w:val="24"/>
              </w:rPr>
              <w:t>o</w:t>
            </w:r>
            <w:r>
              <w:rPr>
                <w:rStyle w:val="InstructionsTabelleberschrift"/>
                <w:rFonts w:ascii="Times New Roman" w:hAnsi="Times New Roman"/>
                <w:sz w:val="24"/>
              </w:rPr>
              <w:t>wania LGD lub współczynniki konwersji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Wzór CR IRB na poziomie ekspozycji całkowitych (jeżeli stosowane są własne oszacowania LGD lub współczynniki konwersji)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Pr="00DF157C">
              <w:rPr>
                <w:u w:val="single"/>
              </w:rPr>
              <w:tab/>
            </w:r>
            <w:r>
              <w:rPr>
                <w:rStyle w:val="InstructionsTabelleberschrift"/>
                <w:rFonts w:ascii="Times New Roman" w:hAnsi="Times New Roman"/>
                <w:sz w:val="24"/>
              </w:rPr>
              <w:t>Ekspozycje wobec rządów centralnych</w:t>
            </w:r>
            <w:r w:rsidR="00E11679">
              <w:rPr>
                <w:rStyle w:val="InstructionsTabelleberschrift"/>
                <w:rFonts w:ascii="Times New Roman" w:hAnsi="Times New Roman"/>
                <w:sz w:val="24"/>
              </w:rPr>
              <w:t xml:space="preserve"> i ban</w:t>
            </w:r>
            <w:r>
              <w:rPr>
                <w:rStyle w:val="InstructionsTabelleberschrift"/>
                <w:rFonts w:ascii="Times New Roman" w:hAnsi="Times New Roman"/>
                <w:sz w:val="24"/>
              </w:rPr>
              <w:t>ków ce</w:t>
            </w:r>
            <w:r>
              <w:rPr>
                <w:rStyle w:val="InstructionsTabelleberschrift"/>
                <w:rFonts w:ascii="Times New Roman" w:hAnsi="Times New Roman"/>
                <w:sz w:val="24"/>
              </w:rPr>
              <w:t>n</w:t>
            </w:r>
            <w:r>
              <w:rPr>
                <w:rStyle w:val="InstructionsTabelleberschrift"/>
                <w:rFonts w:ascii="Times New Roman" w:hAnsi="Times New Roman"/>
                <w:sz w:val="24"/>
              </w:rPr>
              <w:t>tralnych</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Pr="00DF157C">
              <w:rPr>
                <w:u w:val="single"/>
              </w:rPr>
              <w:tab/>
            </w:r>
            <w:r>
              <w:rPr>
                <w:rStyle w:val="InstructionsTabelleberschrift"/>
                <w:rFonts w:ascii="Times New Roman" w:hAnsi="Times New Roman"/>
                <w:sz w:val="24"/>
              </w:rPr>
              <w:t>Ekspozycje wobec instytucji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Zob. wzór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Pr="00DF157C">
              <w:rPr>
                <w:u w:val="single"/>
              </w:rPr>
              <w:tab/>
            </w:r>
            <w:r>
              <w:rPr>
                <w:rStyle w:val="InstructionsTabelleberschrift"/>
                <w:rFonts w:ascii="Times New Roman" w:hAnsi="Times New Roman"/>
                <w:sz w:val="24"/>
              </w:rPr>
              <w:t>Ekspozycje wobec przedsiębiorstw – MŚP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Pr="00DF157C">
              <w:rPr>
                <w:u w:val="single"/>
              </w:rPr>
              <w:tab/>
            </w:r>
            <w:r>
              <w:rPr>
                <w:rStyle w:val="InstructionsTabelleberschrift"/>
                <w:rFonts w:ascii="Times New Roman" w:hAnsi="Times New Roman"/>
                <w:sz w:val="24"/>
              </w:rPr>
              <w:t>Ekspozycje wobec przedsiębiorstw – kredytowanie specjalistyczne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Pr="00DF157C">
              <w:rPr>
                <w:u w:val="single"/>
              </w:rPr>
              <w:tab/>
            </w:r>
            <w:r>
              <w:rPr>
                <w:rStyle w:val="InstructionsTabelleberschrift"/>
                <w:rFonts w:ascii="Times New Roman" w:hAnsi="Times New Roman"/>
                <w:sz w:val="24"/>
              </w:rPr>
              <w:t>Ekspozycje wobec przedsiębiorstw – inne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Pr="00DF157C">
              <w:rPr>
                <w:u w:val="single"/>
              </w:rPr>
              <w:tab/>
            </w:r>
            <w:r>
              <w:rPr>
                <w:rStyle w:val="InstructionsTabelleberschrift"/>
                <w:rFonts w:ascii="Times New Roman" w:hAnsi="Times New Roman"/>
                <w:sz w:val="24"/>
              </w:rPr>
              <w:t xml:space="preserve">Ekspozycje detaliczne – wobec MŚP zabezpieczone </w:t>
            </w:r>
            <w:r>
              <w:rPr>
                <w:rStyle w:val="InstructionsTabelleberschrift"/>
                <w:rFonts w:ascii="Times New Roman" w:hAnsi="Times New Roman"/>
                <w:sz w:val="24"/>
              </w:rPr>
              <w:lastRenderedPageBreak/>
              <w:t>nieruchomością</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Pr="00DF157C">
              <w:rPr>
                <w:u w:val="single"/>
              </w:rPr>
              <w:tab/>
            </w:r>
            <w:r>
              <w:rPr>
                <w:rStyle w:val="InstructionsTabelleberschrift"/>
                <w:rFonts w:ascii="Times New Roman" w:hAnsi="Times New Roman"/>
                <w:sz w:val="24"/>
              </w:rPr>
              <w:t>Ekspozycje detaliczne – wobec przedsiębiorstw nieb</w:t>
            </w:r>
            <w:r>
              <w:rPr>
                <w:rStyle w:val="InstructionsTabelleberschrift"/>
                <w:rFonts w:ascii="Times New Roman" w:hAnsi="Times New Roman"/>
                <w:sz w:val="24"/>
              </w:rPr>
              <w:t>ę</w:t>
            </w:r>
            <w:r>
              <w:rPr>
                <w:rStyle w:val="InstructionsTabelleberschrift"/>
                <w:rFonts w:ascii="Times New Roman" w:hAnsi="Times New Roman"/>
                <w:sz w:val="24"/>
              </w:rPr>
              <w:t>dących MŚP zabezpieczone nieruchomością</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Pr="00DF157C">
              <w:rPr>
                <w:u w:val="single"/>
              </w:rPr>
              <w:tab/>
            </w:r>
            <w:r>
              <w:rPr>
                <w:rStyle w:val="InstructionsTabelleberschrift"/>
                <w:rFonts w:ascii="Times New Roman" w:hAnsi="Times New Roman"/>
                <w:sz w:val="24"/>
              </w:rPr>
              <w:t>Kwalifikowane odnawialne ekspozycje detaliczne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Pr="00DF157C">
              <w:rPr>
                <w:u w:val="single"/>
              </w:rPr>
              <w:tab/>
            </w:r>
            <w:r>
              <w:rPr>
                <w:rStyle w:val="InstructionsTabelleberschrift"/>
                <w:rFonts w:ascii="Times New Roman" w:hAnsi="Times New Roman"/>
                <w:sz w:val="24"/>
              </w:rPr>
              <w:t>Ekspozycje detaliczne – inne ekspozycje wobec MŚP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Pr="00DF157C">
              <w:rPr>
                <w:u w:val="single"/>
              </w:rPr>
              <w:tab/>
            </w:r>
            <w:r>
              <w:rPr>
                <w:rStyle w:val="InstructionsTabelleberschrift"/>
                <w:rFonts w:ascii="Times New Roman" w:hAnsi="Times New Roman"/>
                <w:sz w:val="24"/>
              </w:rPr>
              <w:t>Ekspozycje detaliczne – inne ekspozycje wobec prze</w:t>
            </w:r>
            <w:r>
              <w:rPr>
                <w:rStyle w:val="InstructionsTabelleberschrift"/>
                <w:rFonts w:ascii="Times New Roman" w:hAnsi="Times New Roman"/>
                <w:sz w:val="24"/>
              </w:rPr>
              <w:t>d</w:t>
            </w:r>
            <w:r>
              <w:rPr>
                <w:rStyle w:val="InstructionsTabelleberschrift"/>
                <w:rFonts w:ascii="Times New Roman" w:hAnsi="Times New Roman"/>
                <w:sz w:val="24"/>
              </w:rPr>
              <w:t>siębiorstw niebędących MŚP</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w:t>
            </w:r>
            <w:r w:rsidRPr="00DF157C">
              <w:rPr>
                <w:rStyle w:val="InstructionsTabelleberschrift"/>
                <w:rFonts w:ascii="Times New Roman" w:hAnsi="Times New Roman"/>
                <w:sz w:val="24"/>
              </w:rPr>
              <w:t>.3</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xml:space="preserve"> kapitałowe według metody IRB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w:t>
            </w:r>
            <w:r w:rsidRPr="00DF157C">
              <w:rPr>
                <w:rStyle w:val="InstructionsTabelleberschrift"/>
                <w:rFonts w:ascii="Times New Roman" w:hAnsi="Times New Roman"/>
                <w:sz w:val="24"/>
              </w:rPr>
              <w:t>4</w:t>
            </w:r>
            <w:r w:rsidRPr="00DF157C">
              <w:rPr>
                <w:u w:val="single"/>
              </w:rPr>
              <w:tab/>
            </w:r>
            <w:r w:rsidRPr="00DF157C">
              <w:rPr>
                <w:rStyle w:val="InstructionsTabelleberschrift"/>
                <w:rFonts w:ascii="Times New Roman" w:hAnsi="Times New Roman"/>
                <w:sz w:val="24"/>
              </w:rPr>
              <w:t>Pozycje</w:t>
            </w:r>
            <w:r>
              <w:rPr>
                <w:rStyle w:val="InstructionsTabelleberschrift"/>
                <w:rFonts w:ascii="Times New Roman" w:hAnsi="Times New Roman"/>
                <w:sz w:val="24"/>
              </w:rPr>
              <w:t xml:space="preserve"> sekurytyzacyjne według metody 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Wzór CR SEC IRB na poziomie typów całkowitej sekurytyzacji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Pr="00DF157C">
              <w:rPr>
                <w:u w:val="single"/>
              </w:rPr>
              <w:tab/>
            </w:r>
            <w:r>
              <w:rPr>
                <w:rStyle w:val="InstructionsTabelleberschrift"/>
                <w:rFonts w:ascii="Times New Roman" w:hAnsi="Times New Roman"/>
                <w:sz w:val="24"/>
              </w:rPr>
              <w:t>W tym: resekurytyzacja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Wzór CR SEC IRB na poziomie typów całkowitej sekurytyzacji</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w:t>
            </w:r>
            <w:r w:rsidRPr="00DF157C">
              <w:rPr>
                <w:rStyle w:val="InstructionsTabelleberschrift"/>
                <w:rFonts w:ascii="Times New Roman" w:hAnsi="Times New Roman"/>
                <w:sz w:val="24"/>
              </w:rPr>
              <w:t>2.5</w:t>
            </w:r>
            <w:r w:rsidRPr="00DF157C">
              <w:rPr>
                <w:u w:val="single"/>
              </w:rPr>
              <w:tab/>
            </w:r>
            <w:r w:rsidRPr="00DF157C">
              <w:rPr>
                <w:rStyle w:val="InstructionsTabelleberschrift"/>
                <w:rFonts w:ascii="Times New Roman" w:hAnsi="Times New Roman"/>
                <w:sz w:val="24"/>
              </w:rPr>
              <w:t>Inne</w:t>
            </w:r>
            <w:r>
              <w:rPr>
                <w:rStyle w:val="InstructionsTabelleberschrift"/>
                <w:rFonts w:ascii="Times New Roman" w:hAnsi="Times New Roman"/>
                <w:sz w:val="24"/>
              </w:rPr>
              <w:t xml:space="preserve"> aktywa niegenerujące zobowiązania kredytowego</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kwotą ekspozycji ważonych ryzykiem obliczoną 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56 CRR.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Pr="00DF157C">
              <w:rPr>
                <w:u w:val="single"/>
              </w:rPr>
              <w:tab/>
            </w:r>
            <w:r>
              <w:rPr>
                <w:rStyle w:val="InstructionsTabelleberschrift"/>
                <w:rFonts w:ascii="Times New Roman" w:hAnsi="Times New Roman"/>
                <w:sz w:val="24"/>
              </w:rPr>
              <w:t>Kwota ekspozycji na ryzyko</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wkładu do funduszu kontrahenta centralnego na wypadek niewykonania zobowiązania</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Art. 307–309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Pr="00DF157C">
              <w:rPr>
                <w:u w:val="single"/>
              </w:rPr>
              <w:tab/>
            </w:r>
            <w:r>
              <w:rPr>
                <w:rStyle w:val="InstructionsTabelleberschrift"/>
                <w:rFonts w:ascii="Times New Roman" w:hAnsi="Times New Roman"/>
                <w:sz w:val="24"/>
              </w:rPr>
              <w:t>ŁĄCZNA KWOTA EKSPOZYCJI NA RYZYKO ROZL</w:t>
            </w:r>
            <w:r>
              <w:rPr>
                <w:rStyle w:val="InstructionsTabelleberschrift"/>
                <w:rFonts w:ascii="Times New Roman" w:hAnsi="Times New Roman"/>
                <w:sz w:val="24"/>
              </w:rPr>
              <w:t>I</w:t>
            </w:r>
            <w:r>
              <w:rPr>
                <w:rStyle w:val="InstructionsTabelleberschrift"/>
                <w:rFonts w:ascii="Times New Roman" w:hAnsi="Times New Roman"/>
                <w:sz w:val="24"/>
              </w:rPr>
              <w:t>CZENIA/DOSTAWY</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 92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Pr>
                <w:rStyle w:val="FormatvorlageInstructionsTabelleText"/>
                <w:rFonts w:ascii="Times New Roman" w:hAnsi="Times New Roman"/>
                <w:sz w:val="24"/>
              </w:rPr>
              <w:t xml:space="preserve"> ppkt (ii)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DF157C">
              <w:rPr>
                <w:u w:val="single"/>
              </w:rPr>
              <w:tab/>
            </w:r>
            <w:r>
              <w:rPr>
                <w:rStyle w:val="InstructionsTabelleberschrift"/>
                <w:rFonts w:ascii="Times New Roman" w:hAnsi="Times New Roman"/>
                <w:sz w:val="24"/>
              </w:rPr>
              <w:t>Ryzyko rozliczenia/dostawy</w:t>
            </w:r>
            <w:r w:rsidR="00E11679">
              <w:rPr>
                <w:rStyle w:val="InstructionsTabelleberschrift"/>
                <w:rFonts w:ascii="Times New Roman" w:hAnsi="Times New Roman"/>
                <w:sz w:val="24"/>
              </w:rPr>
              <w:t xml:space="preserve"> w por</w:t>
            </w:r>
            <w:r>
              <w:rPr>
                <w:rStyle w:val="InstructionsTabelleberschrift"/>
                <w:rFonts w:ascii="Times New Roman" w:hAnsi="Times New Roman"/>
                <w:sz w:val="24"/>
              </w:rPr>
              <w:t>tfelu bankowym</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Pr="00DF157C">
              <w:rPr>
                <w:u w:val="single"/>
              </w:rPr>
              <w:tab/>
            </w:r>
            <w:r>
              <w:rPr>
                <w:rStyle w:val="InstructionsTabelleberschrift"/>
                <w:rFonts w:ascii="Times New Roman" w:hAnsi="Times New Roman"/>
                <w:sz w:val="24"/>
              </w:rPr>
              <w:t>Ryzyko rozliczenia/dostawy</w:t>
            </w:r>
            <w:r w:rsidR="00E11679">
              <w:rPr>
                <w:rStyle w:val="InstructionsTabelleberschrift"/>
                <w:rFonts w:ascii="Times New Roman" w:hAnsi="Times New Roman"/>
                <w:sz w:val="24"/>
              </w:rPr>
              <w:t xml:space="preserve"> w por</w:t>
            </w:r>
            <w:r>
              <w:rPr>
                <w:rStyle w:val="InstructionsTabelleberschrift"/>
                <w:rFonts w:ascii="Times New Roman" w:hAnsi="Times New Roman"/>
                <w:sz w:val="24"/>
              </w:rPr>
              <w:t>tfelu handlowym</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DF157C">
              <w:rPr>
                <w:u w:val="single"/>
              </w:rPr>
              <w:tab/>
            </w:r>
            <w:r>
              <w:rPr>
                <w:rStyle w:val="InstructionsTabelleberschrift"/>
                <w:rFonts w:ascii="Times New Roman" w:hAnsi="Times New Roman"/>
                <w:sz w:val="24"/>
              </w:rPr>
              <w:t>ŁĄCZNA KWOTA EKSPOZYCJI NA RYZYKO Z TYT</w:t>
            </w:r>
            <w:r>
              <w:rPr>
                <w:rStyle w:val="InstructionsTabelleberschrift"/>
                <w:rFonts w:ascii="Times New Roman" w:hAnsi="Times New Roman"/>
                <w:sz w:val="24"/>
              </w:rPr>
              <w:t>U</w:t>
            </w:r>
            <w:r>
              <w:rPr>
                <w:rStyle w:val="InstructionsTabelleberschrift"/>
                <w:rFonts w:ascii="Times New Roman" w:hAnsi="Times New Roman"/>
                <w:sz w:val="24"/>
              </w:rPr>
              <w:t xml:space="preserve">ŁU RYZYKA POZYCJI, RYZYKA WALUTOWEGO I RYZYKA CEN TOWARÓW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 92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ppkt (i),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Pr>
                <w:rStyle w:val="FormatvorlageInstructionsTabelleText"/>
                <w:rFonts w:ascii="Times New Roman" w:hAnsi="Times New Roman"/>
                <w:sz w:val="24"/>
              </w:rPr>
              <w:t xml:space="preserve"> ppkt (i) i (iii)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Pr="00DF157C">
              <w:rPr>
                <w:u w:val="single"/>
              </w:rPr>
              <w:tab/>
            </w:r>
            <w:r>
              <w:rPr>
                <w:rStyle w:val="InstructionsTabelleberschrift"/>
                <w:rFonts w:ascii="Times New Roman" w:hAnsi="Times New Roman"/>
                <w:sz w:val="24"/>
              </w:rPr>
              <w:t>Kwota ekspozycji na ryzyko</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 xml:space="preserve">ułu ryzyka pozycji, ryzyka </w:t>
            </w:r>
            <w:r>
              <w:rPr>
                <w:rStyle w:val="InstructionsTabelleberschrift"/>
                <w:rFonts w:ascii="Times New Roman" w:hAnsi="Times New Roman"/>
                <w:sz w:val="24"/>
              </w:rPr>
              <w:lastRenderedPageBreak/>
              <w:t>walutowego</w:t>
            </w:r>
            <w:r w:rsidR="00E11679">
              <w:rPr>
                <w:rStyle w:val="InstructionsTabelleberschrift"/>
                <w:rFonts w:ascii="Times New Roman" w:hAnsi="Times New Roman"/>
                <w:sz w:val="24"/>
              </w:rPr>
              <w:t xml:space="preserve"> i ryz</w:t>
            </w:r>
            <w:r>
              <w:rPr>
                <w:rStyle w:val="InstructionsTabelleberschrift"/>
                <w:rFonts w:ascii="Times New Roman" w:hAnsi="Times New Roman"/>
                <w:sz w:val="24"/>
              </w:rPr>
              <w:t>yka cen towarów według metod standardowych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w:t>
            </w:r>
            <w:r w:rsidRPr="00DF157C">
              <w:rPr>
                <w:rStyle w:val="InstructionsTabelleberschrift"/>
                <w:rFonts w:ascii="Times New Roman" w:hAnsi="Times New Roman"/>
                <w:sz w:val="24"/>
              </w:rPr>
              <w:t>.1</w:t>
            </w:r>
            <w:r w:rsidRPr="00DF157C">
              <w:rPr>
                <w:u w:val="single"/>
              </w:rPr>
              <w:tab/>
            </w:r>
            <w:r w:rsidRPr="00DF157C">
              <w:rPr>
                <w:rStyle w:val="InstructionsTabelleberschrift"/>
                <w:rFonts w:ascii="Times New Roman" w:hAnsi="Times New Roman"/>
                <w:sz w:val="24"/>
              </w:rPr>
              <w:t>Rynkowe</w:t>
            </w:r>
            <w:r>
              <w:rPr>
                <w:rStyle w:val="InstructionsTabelleberschrift"/>
                <w:rFonts w:ascii="Times New Roman" w:hAnsi="Times New Roman"/>
                <w:sz w:val="24"/>
              </w:rPr>
              <w:t xml:space="preserve"> instrumenty dłużne</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Wzór MKR SA TDI przy poziomie całkowitych wartości walut.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w:t>
            </w:r>
            <w:r w:rsidRPr="00DF157C">
              <w:rPr>
                <w:rStyle w:val="InstructionsTabelleberschrift"/>
                <w:rFonts w:ascii="Times New Roman" w:hAnsi="Times New Roman"/>
                <w:sz w:val="24"/>
              </w:rPr>
              <w:t>.2</w:t>
            </w:r>
            <w:r w:rsidRPr="00DF157C">
              <w:rPr>
                <w:u w:val="single"/>
              </w:rPr>
              <w:tab/>
            </w:r>
            <w:r w:rsidRPr="00DF157C">
              <w:rPr>
                <w:rStyle w:val="InstructionsTabelleberschrift"/>
                <w:rFonts w:ascii="Times New Roman" w:hAnsi="Times New Roman"/>
                <w:sz w:val="24"/>
              </w:rPr>
              <w:t>Ekspozycje</w:t>
            </w:r>
            <w:r>
              <w:rPr>
                <w:rStyle w:val="InstructionsTabelleberschrift"/>
                <w:rFonts w:ascii="Times New Roman" w:hAnsi="Times New Roman"/>
                <w:sz w:val="24"/>
              </w:rPr>
              <w:t xml:space="preserve"> kapitałowe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Wzór MKR SA EQU na poziomie całkowitych wartości rynków kraj</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wych.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w:t>
            </w:r>
            <w:r w:rsidRPr="00DF157C">
              <w:rPr>
                <w:rStyle w:val="InstructionsTabelleberschrift"/>
                <w:rFonts w:ascii="Times New Roman" w:hAnsi="Times New Roman"/>
                <w:sz w:val="24"/>
              </w:rPr>
              <w:t>.3</w:t>
            </w:r>
            <w:r w:rsidRPr="00DF157C">
              <w:rPr>
                <w:u w:val="single"/>
              </w:rPr>
              <w:tab/>
            </w:r>
            <w:r w:rsidRPr="00DF157C">
              <w:rPr>
                <w:rStyle w:val="InstructionsTabelleberschrift"/>
                <w:rFonts w:ascii="Times New Roman" w:hAnsi="Times New Roman"/>
                <w:sz w:val="24"/>
              </w:rPr>
              <w:t>Szczególna</w:t>
            </w:r>
            <w:r>
              <w:rPr>
                <w:rStyle w:val="InstructionsTabelleberschrift"/>
                <w:rFonts w:ascii="Times New Roman" w:hAnsi="Times New Roman"/>
                <w:sz w:val="24"/>
              </w:rPr>
              <w:t xml:space="preserve"> metoda stosowana</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ryzyka poz</w:t>
            </w:r>
            <w:r>
              <w:rPr>
                <w:rStyle w:val="InstructionsTabelleberschrift"/>
                <w:rFonts w:ascii="Times New Roman" w:hAnsi="Times New Roman"/>
                <w:sz w:val="24"/>
              </w:rPr>
              <w:t>y</w:t>
            </w:r>
            <w:r>
              <w:rPr>
                <w:rStyle w:val="InstructionsTabelleberschrift"/>
                <w:rFonts w:ascii="Times New Roman" w:hAnsi="Times New Roman"/>
                <w:sz w:val="24"/>
              </w:rPr>
              <w:t>cji</w:t>
            </w:r>
            <w:r w:rsidR="00E11679">
              <w:rPr>
                <w:rStyle w:val="InstructionsTabelleberschrift"/>
                <w:rFonts w:ascii="Times New Roman" w:hAnsi="Times New Roman"/>
                <w:sz w:val="24"/>
              </w:rPr>
              <w:t xml:space="preserve"> w prz</w:t>
            </w:r>
            <w:r>
              <w:rPr>
                <w:rStyle w:val="InstructionsTabelleberschrift"/>
                <w:rFonts w:ascii="Times New Roman" w:hAnsi="Times New Roman"/>
                <w:sz w:val="24"/>
              </w:rPr>
              <w:t>edsiębiorstwach zbiorowego inwestowania</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 348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50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64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Łączna kwota ekspozycji na ryzyko</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pozycji</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edsiębiorstwach zbiorowego inwestowania, jeżeli wymogi kapit</w:t>
            </w:r>
            <w:r>
              <w:rPr>
                <w:rStyle w:val="FormatvorlageInstructionsTabelleText"/>
                <w:rFonts w:ascii="Times New Roman" w:hAnsi="Times New Roman"/>
                <w:sz w:val="24"/>
              </w:rPr>
              <w:t>a</w:t>
            </w:r>
            <w:r>
              <w:rPr>
                <w:rStyle w:val="FormatvorlageInstructionsTabelleText"/>
                <w:rFonts w:ascii="Times New Roman" w:hAnsi="Times New Roman"/>
                <w:sz w:val="24"/>
              </w:rPr>
              <w:t>łowe oblicza się 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48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CRR niezwłocznie lub</w:t>
            </w:r>
            <w:r w:rsidR="00E11679">
              <w:rPr>
                <w:rStyle w:val="FormatvorlageInstructionsTabelleText"/>
                <w:rFonts w:ascii="Times New Roman" w:hAnsi="Times New Roman"/>
                <w:sz w:val="24"/>
              </w:rPr>
              <w:t xml:space="preserve"> w wyn</w:t>
            </w:r>
            <w:r>
              <w:rPr>
                <w:rStyle w:val="FormatvorlageInstructionsTabelleText"/>
                <w:rFonts w:ascii="Times New Roman" w:hAnsi="Times New Roman"/>
                <w:sz w:val="24"/>
              </w:rPr>
              <w:t>iku zastosowania pułapu określonego</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50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c)</w:t>
            </w:r>
            <w:r>
              <w:rPr>
                <w:rStyle w:val="FormatvorlageInstructionsTabelleText"/>
                <w:rFonts w:ascii="Times New Roman" w:hAnsi="Times New Roman"/>
                <w:sz w:val="24"/>
              </w:rPr>
              <w:t xml:space="preserve"> CRR. Zgodnie z CRR przedmiotowe pozycje nie są bezpośrednio przypisyw</w:t>
            </w:r>
            <w:r>
              <w:rPr>
                <w:rStyle w:val="FormatvorlageInstructionsTabelleText"/>
                <w:rFonts w:ascii="Times New Roman" w:hAnsi="Times New Roman"/>
                <w:sz w:val="24"/>
              </w:rPr>
              <w:t>a</w:t>
            </w:r>
            <w:r>
              <w:rPr>
                <w:rStyle w:val="FormatvorlageInstructionsTabelleText"/>
                <w:rFonts w:ascii="Times New Roman" w:hAnsi="Times New Roman"/>
                <w:sz w:val="24"/>
              </w:rPr>
              <w:t>ne do ryzyka stopy procentowej ani ryzyka związanego</w:t>
            </w:r>
            <w:r w:rsidR="00E11679">
              <w:rPr>
                <w:rStyle w:val="FormatvorlageInstructionsTabelleText"/>
                <w:rFonts w:ascii="Times New Roman" w:hAnsi="Times New Roman"/>
                <w:sz w:val="24"/>
              </w:rPr>
              <w:t xml:space="preserve"> z inw</w:t>
            </w:r>
            <w:r>
              <w:rPr>
                <w:rStyle w:val="FormatvorlageInstructionsTabelleText"/>
                <w:rFonts w:ascii="Times New Roman" w:hAnsi="Times New Roman"/>
                <w:sz w:val="24"/>
              </w:rPr>
              <w:t>estowaniem</w:t>
            </w:r>
            <w:r w:rsidR="00E11679">
              <w:rPr>
                <w:rStyle w:val="FormatvorlageInstructionsTabelleText"/>
                <w:rFonts w:ascii="Times New Roman" w:hAnsi="Times New Roman"/>
                <w:sz w:val="24"/>
              </w:rPr>
              <w:t xml:space="preserve"> w akc</w:t>
            </w:r>
            <w:r>
              <w:rPr>
                <w:rStyle w:val="FormatvorlageInstructionsTabelleText"/>
                <w:rFonts w:ascii="Times New Roman" w:hAnsi="Times New Roman"/>
                <w:sz w:val="24"/>
              </w:rPr>
              <w:t>je.</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W przypadku stosowania metody szczególnej 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48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zdanie pierwsze CRR zgłaszana kwota odpowiada kwocie stanowiącej 3</w:t>
            </w:r>
            <w:r w:rsidRPr="00E11679">
              <w:rPr>
                <w:rStyle w:val="FormatvorlageInstructionsTabelleText"/>
                <w:rFonts w:ascii="Times New Roman" w:hAnsi="Times New Roman"/>
                <w:sz w:val="24"/>
              </w:rPr>
              <w:t>2</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xml:space="preserve"> pozycji netto danej ekspozycji przedsiębiorstwa zbiorowego inw</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stowania, pomnożonej przez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W przypadku stosowania metody szczególnej 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48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zdanie 2 CRR zgłaszana kwota odpowiada niższej</w:t>
            </w:r>
            <w:r w:rsidR="00E11679">
              <w:rPr>
                <w:rStyle w:val="FormatvorlageInstructionsTabelleText"/>
                <w:rFonts w:ascii="Times New Roman" w:hAnsi="Times New Roman"/>
                <w:sz w:val="24"/>
              </w:rPr>
              <w:t xml:space="preserve"> z nas</w:t>
            </w:r>
            <w:r>
              <w:rPr>
                <w:rStyle w:val="FormatvorlageInstructionsTabelleText"/>
                <w:rFonts w:ascii="Times New Roman" w:hAnsi="Times New Roman"/>
                <w:sz w:val="24"/>
              </w:rPr>
              <w:t>tępujących wa</w:t>
            </w:r>
            <w:r>
              <w:rPr>
                <w:rStyle w:val="FormatvorlageInstructionsTabelleText"/>
                <w:rFonts w:ascii="Times New Roman" w:hAnsi="Times New Roman"/>
                <w:sz w:val="24"/>
              </w:rPr>
              <w:t>r</w:t>
            </w:r>
            <w:r>
              <w:rPr>
                <w:rStyle w:val="FormatvorlageInstructionsTabelleText"/>
                <w:rFonts w:ascii="Times New Roman" w:hAnsi="Times New Roman"/>
                <w:sz w:val="24"/>
              </w:rPr>
              <w:t>tości: 3</w:t>
            </w:r>
            <w:r w:rsidRPr="00E11679">
              <w:rPr>
                <w:rStyle w:val="FormatvorlageInstructionsTabelleText"/>
                <w:rFonts w:ascii="Times New Roman" w:hAnsi="Times New Roman"/>
                <w:sz w:val="24"/>
              </w:rPr>
              <w:t>2</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xml:space="preserve"> pozycji netto odpowiedniej ekspozycji przedsiębiorstwa zbiorowego inwestowania lub różnicy między 4</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xml:space="preserve"> tej pozycji netto</w:t>
            </w:r>
            <w:r w:rsidR="00E11679">
              <w:rPr>
                <w:rStyle w:val="FormatvorlageInstructionsTabelleText"/>
                <w:rFonts w:ascii="Times New Roman" w:hAnsi="Times New Roman"/>
                <w:sz w:val="24"/>
              </w:rPr>
              <w:t xml:space="preserve"> a wym</w:t>
            </w:r>
            <w:r>
              <w:rPr>
                <w:rStyle w:val="FormatvorlageInstructionsTabelleText"/>
                <w:rFonts w:ascii="Times New Roman" w:hAnsi="Times New Roman"/>
                <w:sz w:val="24"/>
              </w:rPr>
              <w:t>ogami</w:t>
            </w:r>
            <w:r w:rsidR="00E11679">
              <w:rPr>
                <w:rStyle w:val="FormatvorlageInstructionsTabelleText"/>
                <w:rFonts w:ascii="Times New Roman" w:hAnsi="Times New Roman"/>
                <w:sz w:val="24"/>
              </w:rPr>
              <w:t xml:space="preserve"> w zak</w:t>
            </w:r>
            <w:r>
              <w:rPr>
                <w:rStyle w:val="FormatvorlageInstructionsTabelleText"/>
                <w:rFonts w:ascii="Times New Roman" w:hAnsi="Times New Roman"/>
                <w:sz w:val="24"/>
              </w:rPr>
              <w:t>resie funduszy własnych wynikającymi</w:t>
            </w:r>
            <w:r w:rsidR="00E11679">
              <w:rPr>
                <w:rStyle w:val="FormatvorlageInstructionsTabelleText"/>
                <w:rFonts w:ascii="Times New Roman" w:hAnsi="Times New Roman"/>
                <w:sz w:val="24"/>
              </w:rPr>
              <w:t xml:space="preserve"> z ryz</w:t>
            </w:r>
            <w:r>
              <w:rPr>
                <w:rStyle w:val="FormatvorlageInstructionsTabelleText"/>
                <w:rFonts w:ascii="Times New Roman" w:hAnsi="Times New Roman"/>
                <w:sz w:val="24"/>
              </w:rPr>
              <w:t>yka w</w:t>
            </w:r>
            <w:r>
              <w:rPr>
                <w:rStyle w:val="FormatvorlageInstructionsTabelleText"/>
                <w:rFonts w:ascii="Times New Roman" w:hAnsi="Times New Roman"/>
                <w:sz w:val="24"/>
              </w:rPr>
              <w:t>a</w:t>
            </w:r>
            <w:r>
              <w:rPr>
                <w:rStyle w:val="FormatvorlageInstructionsTabelleText"/>
                <w:rFonts w:ascii="Times New Roman" w:hAnsi="Times New Roman"/>
                <w:sz w:val="24"/>
              </w:rPr>
              <w:t>lutowego powiązanego z tą ekspozycją przedsiębiorstwa zbiorowego i</w:t>
            </w:r>
            <w:r>
              <w:rPr>
                <w:rStyle w:val="FormatvorlageInstructionsTabelleText"/>
                <w:rFonts w:ascii="Times New Roman" w:hAnsi="Times New Roman"/>
                <w:sz w:val="24"/>
              </w:rPr>
              <w:t>n</w:t>
            </w:r>
            <w:r>
              <w:rPr>
                <w:rStyle w:val="FormatvorlageInstructionsTabelleText"/>
                <w:rFonts w:ascii="Times New Roman" w:hAnsi="Times New Roman"/>
                <w:sz w:val="24"/>
              </w:rPr>
              <w:t>westowania, każdorazowo pomnożonej przez 12,5.</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DF157C">
              <w:rPr>
                <w:u w:val="single"/>
              </w:rPr>
              <w:tab/>
            </w:r>
            <w:r>
              <w:rPr>
                <w:rStyle w:val="InstructionsTabelleberschrift"/>
                <w:rFonts w:ascii="Times New Roman" w:hAnsi="Times New Roman"/>
                <w:sz w:val="24"/>
              </w:rPr>
              <w:t>Pozycja uzupełniająca: Przedsiębiorstwa zbiorowego inwestowania, które zainwestowały wyłącznie</w:t>
            </w:r>
            <w:r w:rsidR="00E11679">
              <w:rPr>
                <w:rStyle w:val="InstructionsTabelleberschrift"/>
                <w:rFonts w:ascii="Times New Roman" w:hAnsi="Times New Roman"/>
                <w:sz w:val="24"/>
              </w:rPr>
              <w:t xml:space="preserve"> w ryn</w:t>
            </w:r>
            <w:r>
              <w:rPr>
                <w:rStyle w:val="InstructionsTabelleberschrift"/>
                <w:rFonts w:ascii="Times New Roman" w:hAnsi="Times New Roman"/>
                <w:sz w:val="24"/>
              </w:rPr>
              <w:t>kowe instrume</w:t>
            </w:r>
            <w:r>
              <w:rPr>
                <w:rStyle w:val="InstructionsTabelleberschrift"/>
                <w:rFonts w:ascii="Times New Roman" w:hAnsi="Times New Roman"/>
                <w:sz w:val="24"/>
              </w:rPr>
              <w:t>n</w:t>
            </w:r>
            <w:r>
              <w:rPr>
                <w:rStyle w:val="InstructionsTabelleberschrift"/>
                <w:rFonts w:ascii="Times New Roman" w:hAnsi="Times New Roman"/>
                <w:sz w:val="24"/>
              </w:rPr>
              <w:t>ty dłużne</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Łączna kwota ekspozycji na ryzyko</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pozycji</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edsiębiorstwach zbiorowego inwestowania, jeżeli przedsiębiorstwo zbiorowego inwestowania zainwestowało wyłącznie</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trumenty nar</w:t>
            </w:r>
            <w:r>
              <w:rPr>
                <w:rStyle w:val="FormatvorlageInstructionsTabelleText"/>
                <w:rFonts w:ascii="Times New Roman" w:hAnsi="Times New Roman"/>
                <w:sz w:val="24"/>
              </w:rPr>
              <w:t>a</w:t>
            </w:r>
            <w:r>
              <w:rPr>
                <w:rStyle w:val="FormatvorlageInstructionsTabelleText"/>
                <w:rFonts w:ascii="Times New Roman" w:hAnsi="Times New Roman"/>
                <w:sz w:val="24"/>
              </w:rPr>
              <w:t>żone na r</w:t>
            </w:r>
            <w:r>
              <w:rPr>
                <w:rStyle w:val="FormatvorlageInstructionsTabelleText"/>
                <w:rFonts w:ascii="Times New Roman" w:hAnsi="Times New Roman"/>
                <w:sz w:val="24"/>
              </w:rPr>
              <w:t>y</w:t>
            </w:r>
            <w:r>
              <w:rPr>
                <w:rStyle w:val="FormatvorlageInstructionsTabelleText"/>
                <w:rFonts w:ascii="Times New Roman" w:hAnsi="Times New Roman"/>
                <w:sz w:val="24"/>
              </w:rPr>
              <w:t>zyko stopy procentowej.</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DF157C">
              <w:rPr>
                <w:u w:val="single"/>
              </w:rPr>
              <w:tab/>
            </w:r>
            <w:r>
              <w:rPr>
                <w:rStyle w:val="InstructionsTabelleberschrift"/>
                <w:rFonts w:ascii="Times New Roman" w:hAnsi="Times New Roman"/>
                <w:sz w:val="24"/>
              </w:rPr>
              <w:t>Przedsiębiorstwa zbiorowego inwestowania, które z</w:t>
            </w:r>
            <w:r>
              <w:rPr>
                <w:rStyle w:val="InstructionsTabelleberschrift"/>
                <w:rFonts w:ascii="Times New Roman" w:hAnsi="Times New Roman"/>
                <w:sz w:val="24"/>
              </w:rPr>
              <w:t>a</w:t>
            </w:r>
            <w:r>
              <w:rPr>
                <w:rStyle w:val="InstructionsTabelleberschrift"/>
                <w:rFonts w:ascii="Times New Roman" w:hAnsi="Times New Roman"/>
                <w:sz w:val="24"/>
              </w:rPr>
              <w:t>inwestowały wyłącznie</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trumenty udziałowe lub</w:t>
            </w:r>
            <w:r w:rsidR="00E11679">
              <w:rPr>
                <w:rStyle w:val="InstructionsTabelleberschrift"/>
                <w:rFonts w:ascii="Times New Roman" w:hAnsi="Times New Roman"/>
                <w:sz w:val="24"/>
              </w:rPr>
              <w:t xml:space="preserve"> w ins</w:t>
            </w:r>
            <w:r>
              <w:rPr>
                <w:rStyle w:val="InstructionsTabelleberschrift"/>
                <w:rFonts w:ascii="Times New Roman" w:hAnsi="Times New Roman"/>
                <w:sz w:val="24"/>
              </w:rPr>
              <w:t>trumenty mieszane</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Łączna kwota ekspozycji na ryzyko</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pozycji</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edsiębiorstwach zbiorowego inwestowania, jeżeli przedsiębiorstwo zbiorowego inwestowania zainwestowało wyłącznie</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trumenty nar</w:t>
            </w:r>
            <w:r>
              <w:rPr>
                <w:rStyle w:val="FormatvorlageInstructionsTabelleText"/>
                <w:rFonts w:ascii="Times New Roman" w:hAnsi="Times New Roman"/>
                <w:sz w:val="24"/>
              </w:rPr>
              <w:t>a</w:t>
            </w:r>
            <w:r>
              <w:rPr>
                <w:rStyle w:val="FormatvorlageInstructionsTabelleText"/>
                <w:rFonts w:ascii="Times New Roman" w:hAnsi="Times New Roman"/>
                <w:sz w:val="24"/>
              </w:rPr>
              <w:t>żone na r</w:t>
            </w:r>
            <w:r>
              <w:rPr>
                <w:rStyle w:val="FormatvorlageInstructionsTabelleText"/>
                <w:rFonts w:ascii="Times New Roman" w:hAnsi="Times New Roman"/>
                <w:sz w:val="24"/>
              </w:rPr>
              <w:t>y</w:t>
            </w:r>
            <w:r>
              <w:rPr>
                <w:rStyle w:val="FormatvorlageInstructionsTabelleText"/>
                <w:rFonts w:ascii="Times New Roman" w:hAnsi="Times New Roman"/>
                <w:sz w:val="24"/>
              </w:rPr>
              <w:t>zyko związane</w:t>
            </w:r>
            <w:r w:rsidR="00E11679">
              <w:rPr>
                <w:rStyle w:val="FormatvorlageInstructionsTabelleText"/>
                <w:rFonts w:ascii="Times New Roman" w:hAnsi="Times New Roman"/>
                <w:sz w:val="24"/>
              </w:rPr>
              <w:t xml:space="preserve"> z inw</w:t>
            </w:r>
            <w:r>
              <w:rPr>
                <w:rStyle w:val="FormatvorlageInstructionsTabelleText"/>
                <w:rFonts w:ascii="Times New Roman" w:hAnsi="Times New Roman"/>
                <w:sz w:val="24"/>
              </w:rPr>
              <w:t>estowaniem</w:t>
            </w:r>
            <w:r w:rsidR="00E11679">
              <w:rPr>
                <w:rStyle w:val="FormatvorlageInstructionsTabelleText"/>
                <w:rFonts w:ascii="Times New Roman" w:hAnsi="Times New Roman"/>
                <w:sz w:val="24"/>
              </w:rPr>
              <w:t xml:space="preserve"> w akc</w:t>
            </w:r>
            <w:r>
              <w:rPr>
                <w:rStyle w:val="FormatvorlageInstructionsTabelleText"/>
                <w:rFonts w:ascii="Times New Roman" w:hAnsi="Times New Roman"/>
                <w:sz w:val="24"/>
              </w:rPr>
              <w:t>je albo</w:t>
            </w:r>
            <w:r w:rsidR="00E11679">
              <w:rPr>
                <w:rStyle w:val="FormatvorlageInstructionsTabelleText"/>
                <w:rFonts w:ascii="Times New Roman" w:hAnsi="Times New Roman"/>
                <w:sz w:val="24"/>
              </w:rPr>
              <w:t xml:space="preserve"> w ins</w:t>
            </w:r>
            <w:r>
              <w:rPr>
                <w:rStyle w:val="FormatvorlageInstructionsTabelleText"/>
                <w:rFonts w:ascii="Times New Roman" w:hAnsi="Times New Roman"/>
                <w:sz w:val="24"/>
              </w:rPr>
              <w:t>trumenty mieszane lub też jeżeli części składowe przedsiębiorstwa zbiorowego inwestow</w:t>
            </w:r>
            <w:r>
              <w:rPr>
                <w:rStyle w:val="FormatvorlageInstructionsTabelleText"/>
                <w:rFonts w:ascii="Times New Roman" w:hAnsi="Times New Roman"/>
                <w:sz w:val="24"/>
              </w:rPr>
              <w:t>a</w:t>
            </w:r>
            <w:r>
              <w:rPr>
                <w:rStyle w:val="FormatvorlageInstructionsTabelleText"/>
                <w:rFonts w:ascii="Times New Roman" w:hAnsi="Times New Roman"/>
                <w:sz w:val="24"/>
              </w:rPr>
              <w:t>nia są nieznane.</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Pr="00DF157C">
              <w:rPr>
                <w:u w:val="single"/>
              </w:rPr>
              <w:tab/>
            </w:r>
            <w:r w:rsidRPr="00DF157C">
              <w:rPr>
                <w:rStyle w:val="InstructionsTabelleberschrift"/>
                <w:rFonts w:ascii="Times New Roman" w:hAnsi="Times New Roman"/>
                <w:sz w:val="24"/>
              </w:rPr>
              <w:t>R</w:t>
            </w:r>
            <w:r>
              <w:rPr>
                <w:rStyle w:val="InstructionsTabelleberschrift"/>
                <w:rFonts w:ascii="Times New Roman" w:hAnsi="Times New Roman"/>
                <w:sz w:val="24"/>
              </w:rPr>
              <w:t>yzyko walutowe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w:t>
            </w:r>
            <w:r w:rsidRPr="00DF157C">
              <w:rPr>
                <w:rStyle w:val="InstructionsTabelleberschrift"/>
                <w:rFonts w:ascii="Times New Roman" w:hAnsi="Times New Roman"/>
                <w:sz w:val="24"/>
              </w:rPr>
              <w:t>5</w:t>
            </w:r>
            <w:r w:rsidRPr="00DF157C">
              <w:rPr>
                <w:u w:val="single"/>
              </w:rPr>
              <w:tab/>
            </w:r>
            <w:r w:rsidRPr="00DF157C">
              <w:rPr>
                <w:rStyle w:val="InstructionsTabelleberschrift"/>
                <w:rFonts w:ascii="Times New Roman" w:hAnsi="Times New Roman"/>
                <w:sz w:val="24"/>
              </w:rPr>
              <w:t>Ryzyko</w:t>
            </w:r>
            <w:r>
              <w:rPr>
                <w:rStyle w:val="InstructionsTabelleberschrift"/>
                <w:rFonts w:ascii="Times New Roman" w:hAnsi="Times New Roman"/>
                <w:sz w:val="24"/>
              </w:rPr>
              <w:t xml:space="preserve"> cen towarów</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Pr="00DF157C">
              <w:rPr>
                <w:u w:val="single"/>
              </w:rPr>
              <w:tab/>
            </w:r>
            <w:r>
              <w:rPr>
                <w:rStyle w:val="InstructionsTabelleberschrift"/>
                <w:rFonts w:ascii="Times New Roman" w:hAnsi="Times New Roman"/>
                <w:sz w:val="24"/>
              </w:rPr>
              <w:t>Kwota ekspozycji na ryzyko</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ryzyka pozycji, ryzyka walutowego</w:t>
            </w:r>
            <w:r w:rsidR="00E11679">
              <w:rPr>
                <w:rStyle w:val="InstructionsTabelleberschrift"/>
                <w:rFonts w:ascii="Times New Roman" w:hAnsi="Times New Roman"/>
                <w:sz w:val="24"/>
              </w:rPr>
              <w:t xml:space="preserve"> i ryz</w:t>
            </w:r>
            <w:r>
              <w:rPr>
                <w:rStyle w:val="InstructionsTabelleberschrift"/>
                <w:rFonts w:ascii="Times New Roman" w:hAnsi="Times New Roman"/>
                <w:sz w:val="24"/>
              </w:rPr>
              <w:t>yka cen towarów według modeli wewnętrznych</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Pr="00DF157C">
              <w:rPr>
                <w:u w:val="single"/>
              </w:rPr>
              <w:tab/>
            </w:r>
            <w:r>
              <w:rPr>
                <w:rStyle w:val="InstructionsTabelleberschrift"/>
                <w:rFonts w:ascii="Times New Roman" w:hAnsi="Times New Roman"/>
                <w:sz w:val="24"/>
              </w:rPr>
              <w:t>ŁĄCZNA KWOTA EKSPOZYCJI NA RYZYKO Z TYT</w:t>
            </w:r>
            <w:r>
              <w:rPr>
                <w:rStyle w:val="InstructionsTabelleberschrift"/>
                <w:rFonts w:ascii="Times New Roman" w:hAnsi="Times New Roman"/>
                <w:sz w:val="24"/>
              </w:rPr>
              <w:t>U</w:t>
            </w:r>
            <w:r>
              <w:rPr>
                <w:rStyle w:val="InstructionsTabelleberschrift"/>
                <w:rFonts w:ascii="Times New Roman" w:hAnsi="Times New Roman"/>
                <w:sz w:val="24"/>
              </w:rPr>
              <w:t>ŁU RYZYKA OPERACYJNEGO</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 92 ust. 3 lit. e)</w:t>
            </w:r>
            <w:r w:rsidR="00E11679">
              <w:rPr>
                <w:rStyle w:val="FormatvorlageInstructionsTabelleText"/>
                <w:rFonts w:ascii="Times New Roman" w:hAnsi="Times New Roman"/>
                <w:sz w:val="24"/>
              </w:rPr>
              <w:t xml:space="preserve"> i art</w:t>
            </w:r>
            <w:r>
              <w:rPr>
                <w:rStyle w:val="FormatvorlageInstructionsTabelleText"/>
                <w:rFonts w:ascii="Times New Roman" w:hAnsi="Times New Roman"/>
                <w:sz w:val="24"/>
              </w:rPr>
              <w:t>. 92 ust. 4 lit. b)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 przypadku firm inwestycyjnych,</w:t>
            </w:r>
            <w:r w:rsidR="00E11679">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rych mowa</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oraz</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8 CRR, wartość tego elementu wynosi zero.</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Pr="00DF157C">
              <w:rPr>
                <w:u w:val="single"/>
              </w:rPr>
              <w:tab/>
            </w:r>
            <w:r>
              <w:rPr>
                <w:rStyle w:val="InstructionsTabelleberschrift"/>
                <w:rFonts w:ascii="Times New Roman" w:hAnsi="Times New Roman"/>
                <w:sz w:val="24"/>
              </w:rPr>
              <w:t>Ryzyko operacyjne według metody wskaźnika bazowego</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Pr="00DF157C">
              <w:rPr>
                <w:u w:val="single"/>
              </w:rPr>
              <w:tab/>
            </w:r>
            <w:r>
              <w:rPr>
                <w:rStyle w:val="InstructionsTabelleberschrift"/>
                <w:rFonts w:ascii="Times New Roman" w:hAnsi="Times New Roman"/>
                <w:sz w:val="24"/>
              </w:rPr>
              <w:t>Ryzyko operacyjne według metody standard</w:t>
            </w:r>
            <w:r>
              <w:rPr>
                <w:rStyle w:val="InstructionsTabelleberschrift"/>
                <w:rFonts w:ascii="Times New Roman" w:hAnsi="Times New Roman"/>
                <w:sz w:val="24"/>
              </w:rPr>
              <w:t>o</w:t>
            </w:r>
            <w:r>
              <w:rPr>
                <w:rStyle w:val="InstructionsTabelleberschrift"/>
                <w:rFonts w:ascii="Times New Roman" w:hAnsi="Times New Roman"/>
                <w:sz w:val="24"/>
              </w:rPr>
              <w:t>wej/alternatywnej metody standardowej</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Pr="00DF157C">
              <w:rPr>
                <w:u w:val="single"/>
              </w:rPr>
              <w:tab/>
            </w:r>
            <w:r>
              <w:rPr>
                <w:rStyle w:val="InstructionsTabelleberschrift"/>
                <w:rFonts w:ascii="Times New Roman" w:hAnsi="Times New Roman"/>
                <w:sz w:val="24"/>
              </w:rPr>
              <w:t>Metody zaawansowanego pomiaru</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ryzyka operacyjnego</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Pr="00DF157C">
              <w:rPr>
                <w:u w:val="single"/>
              </w:rPr>
              <w:tab/>
            </w:r>
            <w:r>
              <w:rPr>
                <w:rStyle w:val="InstructionsTabelleberschrift"/>
                <w:rFonts w:ascii="Times New Roman" w:hAnsi="Times New Roman"/>
                <w:sz w:val="24"/>
              </w:rPr>
              <w:t>DODATKOWA KWOTA EKSPOZYCJI NA RYZYKO Z TYTUŁU STAŁYCH KOSZTÓW POŚREDNICH</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 95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7</w:t>
            </w:r>
            <w:r w:rsidR="00E11679">
              <w:rPr>
                <w:rStyle w:val="FormatvorlageInstructionsTabelleText"/>
                <w:rFonts w:ascii="Times New Roman" w:hAnsi="Times New Roman"/>
                <w:sz w:val="24"/>
              </w:rPr>
              <w:t xml:space="preserve"> i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8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Wyłącznie</w:t>
            </w:r>
            <w:r w:rsidR="00E1167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firm inwestycyjnych,</w:t>
            </w:r>
            <w:r w:rsidR="00E11679">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rych mowa</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6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oraz</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8 CRR. Zob. również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7 CRR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Firmy inwestycyjne,</w:t>
            </w:r>
            <w:r w:rsidR="00E11679">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rych mowa</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6 CRR, zgłaszają kwotę,</w:t>
            </w:r>
            <w:r w:rsidR="00E11679">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rej mowa</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7, pomnożoną przez liczbę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Firmy inwestycyjne,</w:t>
            </w:r>
            <w:r w:rsidR="00E11679">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rych mowa</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5 CRR:</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jeżeli </w:t>
            </w:r>
            <w:r>
              <w:t>kwota</w:t>
            </w:r>
            <w:r>
              <w:rPr>
                <w:rStyle w:val="FormatvorlageInstructionsTabelleText"/>
                <w:rFonts w:ascii="Times New Roman" w:hAnsi="Times New Roman"/>
                <w:sz w:val="24"/>
              </w:rPr>
              <w:t>,</w:t>
            </w:r>
            <w:r w:rsidR="00E11679">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rej mowa</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 jest wię</w:t>
            </w:r>
            <w:r>
              <w:rPr>
                <w:rStyle w:val="FormatvorlageInstructionsTabelleText"/>
                <w:rFonts w:ascii="Times New Roman" w:hAnsi="Times New Roman"/>
                <w:sz w:val="24"/>
              </w:rPr>
              <w:t>k</w:t>
            </w:r>
            <w:r>
              <w:rPr>
                <w:rStyle w:val="FormatvorlageInstructionsTabelleText"/>
                <w:rFonts w:ascii="Times New Roman" w:hAnsi="Times New Roman"/>
                <w:sz w:val="24"/>
              </w:rPr>
              <w:t>sza niż kwota,</w:t>
            </w:r>
            <w:r w:rsidR="00E11679">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rej mowa</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 zgłaszają kw</w:t>
            </w:r>
            <w:r>
              <w:rPr>
                <w:rStyle w:val="FormatvorlageInstructionsTabelleText"/>
                <w:rFonts w:ascii="Times New Roman" w:hAnsi="Times New Roman"/>
                <w:sz w:val="24"/>
              </w:rPr>
              <w:t>o</w:t>
            </w:r>
            <w:r>
              <w:rPr>
                <w:rStyle w:val="FormatvorlageInstructionsTabelleText"/>
                <w:rFonts w:ascii="Times New Roman" w:hAnsi="Times New Roman"/>
                <w:sz w:val="24"/>
              </w:rPr>
              <w:t>tę równą zero;</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jeżeli </w:t>
            </w:r>
            <w:r>
              <w:t>kwota</w:t>
            </w:r>
            <w:r>
              <w:rPr>
                <w:rStyle w:val="FormatvorlageInstructionsTabelleText"/>
                <w:rFonts w:ascii="Times New Roman" w:hAnsi="Times New Roman"/>
                <w:sz w:val="24"/>
              </w:rPr>
              <w:t>,</w:t>
            </w:r>
            <w:r w:rsidR="00E11679">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rej mowa</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CRR jest wię</w:t>
            </w:r>
            <w:r>
              <w:rPr>
                <w:rStyle w:val="FormatvorlageInstructionsTabelleText"/>
                <w:rFonts w:ascii="Times New Roman" w:hAnsi="Times New Roman"/>
                <w:sz w:val="24"/>
              </w:rPr>
              <w:t>k</w:t>
            </w:r>
            <w:r>
              <w:rPr>
                <w:rStyle w:val="FormatvorlageInstructionsTabelleText"/>
                <w:rFonts w:ascii="Times New Roman" w:hAnsi="Times New Roman"/>
                <w:sz w:val="24"/>
              </w:rPr>
              <w:t>sza niż kwota,</w:t>
            </w:r>
            <w:r w:rsidR="00E11679">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rej mowa</w:t>
            </w:r>
            <w:r w:rsidR="00E11679">
              <w:rPr>
                <w:rStyle w:val="FormatvorlageInstructionsTabelleText"/>
                <w:rFonts w:ascii="Times New Roman" w:hAnsi="Times New Roman"/>
                <w:sz w:val="24"/>
              </w:rPr>
              <w:t xml:space="preserve"> w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9</w:t>
            </w:r>
            <w:r>
              <w:rPr>
                <w:rStyle w:val="FormatvorlageInstructionsTabelleText"/>
                <w:rFonts w:ascii="Times New Roman" w:hAnsi="Times New Roman"/>
                <w:sz w:val="24"/>
              </w:rPr>
              <w:t xml:space="preserve">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a)</w:t>
            </w:r>
            <w:r>
              <w:rPr>
                <w:rStyle w:val="FormatvorlageInstructionsTabelleText"/>
                <w:rFonts w:ascii="Times New Roman" w:hAnsi="Times New Roman"/>
                <w:sz w:val="24"/>
              </w:rPr>
              <w:t xml:space="preserve"> CRR, zgłaszają kwotę będącą wynikiem odjęcia tej drugiej kwoty od pierwszej.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Pr="00DF157C">
              <w:rPr>
                <w:u w:val="single"/>
              </w:rPr>
              <w:tab/>
            </w:r>
            <w:r>
              <w:rPr>
                <w:rStyle w:val="InstructionsTabelleberschrift"/>
                <w:rFonts w:ascii="Times New Roman" w:hAnsi="Times New Roman"/>
                <w:sz w:val="24"/>
              </w:rPr>
              <w:t>ŁĄCZNA KWOTA EKSPOZYCJI NA RYZYKO Z TYT</w:t>
            </w:r>
            <w:r>
              <w:rPr>
                <w:rStyle w:val="InstructionsTabelleberschrift"/>
                <w:rFonts w:ascii="Times New Roman" w:hAnsi="Times New Roman"/>
                <w:sz w:val="24"/>
              </w:rPr>
              <w:t>U</w:t>
            </w:r>
            <w:r>
              <w:rPr>
                <w:rStyle w:val="InstructionsTabelleberschrift"/>
                <w:rFonts w:ascii="Times New Roman" w:hAnsi="Times New Roman"/>
                <w:sz w:val="24"/>
              </w:rPr>
              <w:t>ŁU KOREKTY WYCENY KREDYTOWEJ</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Art. 92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 xml:space="preserve"> CRR. Zob. wzór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Pr="00DF157C">
              <w:rPr>
                <w:u w:val="single"/>
              </w:rPr>
              <w:tab/>
            </w:r>
            <w:r>
              <w:rPr>
                <w:rStyle w:val="InstructionsTabelleberschrift"/>
                <w:rFonts w:ascii="Times New Roman" w:hAnsi="Times New Roman"/>
                <w:sz w:val="24"/>
              </w:rPr>
              <w:t>Metoda zaawansowana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Wymogi</w:t>
            </w:r>
            <w:r w:rsidR="00E11679">
              <w:rPr>
                <w:rStyle w:val="FormatvorlageInstructionsTabelleText"/>
                <w:rFonts w:ascii="Times New Roman" w:hAnsi="Times New Roman"/>
                <w:sz w:val="24"/>
              </w:rPr>
              <w:t xml:space="preserve"> w zak</w:t>
            </w:r>
            <w:r>
              <w:rPr>
                <w:rStyle w:val="FormatvorlageInstructionsTabelleText"/>
                <w:rFonts w:ascii="Times New Roman" w:hAnsi="Times New Roman"/>
                <w:sz w:val="24"/>
              </w:rPr>
              <w:t>resie funduszy własnych</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ryzyka związanego</w:t>
            </w:r>
            <w:r w:rsidR="00E11679">
              <w:rPr>
                <w:rStyle w:val="FormatvorlageInstructionsTabelleText"/>
                <w:rFonts w:ascii="Times New Roman" w:hAnsi="Times New Roman"/>
                <w:sz w:val="24"/>
              </w:rPr>
              <w:t xml:space="preserve"> </w:t>
            </w:r>
            <w:r w:rsidR="00E11679">
              <w:rPr>
                <w:rStyle w:val="FormatvorlageInstructionsTabelleText"/>
                <w:rFonts w:ascii="Times New Roman" w:hAnsi="Times New Roman"/>
                <w:sz w:val="24"/>
              </w:rPr>
              <w:lastRenderedPageBreak/>
              <w:t>z kor</w:t>
            </w:r>
            <w:r>
              <w:rPr>
                <w:rStyle w:val="FormatvorlageInstructionsTabelleText"/>
                <w:rFonts w:ascii="Times New Roman" w:hAnsi="Times New Roman"/>
                <w:sz w:val="24"/>
              </w:rPr>
              <w:t>ektą wyceny kredytowej 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83 CRR. Zob. wzór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Pr="00DF157C">
              <w:rPr>
                <w:u w:val="single"/>
              </w:rPr>
              <w:tab/>
            </w:r>
            <w:r>
              <w:rPr>
                <w:rStyle w:val="InstructionsTabelleberschrift"/>
                <w:rFonts w:ascii="Times New Roman" w:hAnsi="Times New Roman"/>
                <w:sz w:val="24"/>
              </w:rPr>
              <w:t>Metoda standardowa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Wymogi</w:t>
            </w:r>
            <w:r w:rsidR="00E11679">
              <w:rPr>
                <w:rStyle w:val="FormatvorlageInstructionsTabelleText"/>
                <w:rFonts w:ascii="Times New Roman" w:hAnsi="Times New Roman"/>
                <w:sz w:val="24"/>
              </w:rPr>
              <w:t xml:space="preserve"> w zak</w:t>
            </w:r>
            <w:r>
              <w:rPr>
                <w:rStyle w:val="FormatvorlageInstructionsTabelleText"/>
                <w:rFonts w:ascii="Times New Roman" w:hAnsi="Times New Roman"/>
                <w:sz w:val="24"/>
              </w:rPr>
              <w:t>resie funduszy własnych</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ryzyka związanego</w:t>
            </w:r>
            <w:r w:rsidR="00E11679">
              <w:rPr>
                <w:rStyle w:val="FormatvorlageInstructionsTabelleText"/>
                <w:rFonts w:ascii="Times New Roman" w:hAnsi="Times New Roman"/>
                <w:sz w:val="24"/>
              </w:rPr>
              <w:t xml:space="preserve"> z kor</w:t>
            </w:r>
            <w:r>
              <w:rPr>
                <w:rStyle w:val="FormatvorlageInstructionsTabelleText"/>
                <w:rFonts w:ascii="Times New Roman" w:hAnsi="Times New Roman"/>
                <w:sz w:val="24"/>
              </w:rPr>
              <w:t>ektą wyceny kredytowej zgodnie</w:t>
            </w:r>
            <w:r w:rsidR="00E11679">
              <w:rPr>
                <w:rStyle w:val="FormatvorlageInstructionsTabelleText"/>
                <w:rFonts w:ascii="Times New Roman" w:hAnsi="Times New Roman"/>
                <w:sz w:val="24"/>
              </w:rPr>
              <w:t xml:space="preserve"> z art</w:t>
            </w:r>
            <w:r>
              <w:rPr>
                <w:rStyle w:val="FormatvorlageInstructionsTabelleText"/>
                <w:rFonts w:ascii="Times New Roman" w:hAnsi="Times New Roman"/>
                <w:sz w:val="24"/>
              </w:rPr>
              <w:t>. 384 CRR. Zob. wzór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Pr="00DF157C">
              <w:rPr>
                <w:u w:val="single"/>
              </w:rPr>
              <w:tab/>
            </w:r>
            <w:r>
              <w:rPr>
                <w:rStyle w:val="InstructionsTabelleberschrift"/>
                <w:rFonts w:ascii="Times New Roman" w:hAnsi="Times New Roman"/>
                <w:sz w:val="24"/>
              </w:rPr>
              <w:t>Na podstawie metody wyceny pierwotnej ekspozycji</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Wymogi</w:t>
            </w:r>
            <w:r w:rsidR="00E11679">
              <w:rPr>
                <w:rStyle w:val="FormatvorlageInstructionsTabelleText"/>
                <w:rFonts w:ascii="Times New Roman" w:hAnsi="Times New Roman"/>
                <w:sz w:val="24"/>
              </w:rPr>
              <w:t xml:space="preserve"> w zak</w:t>
            </w:r>
            <w:r>
              <w:rPr>
                <w:rStyle w:val="FormatvorlageInstructionsTabelleText"/>
                <w:rFonts w:ascii="Times New Roman" w:hAnsi="Times New Roman"/>
                <w:sz w:val="24"/>
              </w:rPr>
              <w:t>resie funduszy własnych</w:t>
            </w:r>
            <w:r w:rsidR="00E11679">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ryzyka związanego</w:t>
            </w:r>
            <w:r w:rsidR="00E11679">
              <w:rPr>
                <w:rStyle w:val="FormatvorlageInstructionsTabelleText"/>
                <w:rFonts w:ascii="Times New Roman" w:hAnsi="Times New Roman"/>
                <w:sz w:val="24"/>
              </w:rPr>
              <w:t xml:space="preserve"> z kor</w:t>
            </w:r>
            <w:r>
              <w:rPr>
                <w:rStyle w:val="FormatvorlageInstructionsTabelleText"/>
                <w:rFonts w:ascii="Times New Roman" w:hAnsi="Times New Roman"/>
                <w:sz w:val="24"/>
              </w:rPr>
              <w:t>ektą wyceny kredytowej zgodnie</w:t>
            </w:r>
            <w:r w:rsidR="00E11679">
              <w:rPr>
                <w:rStyle w:val="FormatvorlageInstructionsTabelleText"/>
                <w:rFonts w:ascii="Times New Roman" w:hAnsi="Times New Roman"/>
                <w:sz w:val="24"/>
              </w:rPr>
              <w:t xml:space="preserve"> z art</w:t>
            </w:r>
            <w:r>
              <w:rPr>
                <w:rStyle w:val="FormatvorlageInstructionsTabelleText"/>
                <w:rFonts w:ascii="Times New Roman" w:hAnsi="Times New Roman"/>
                <w:sz w:val="24"/>
              </w:rPr>
              <w:t>. 385 CRR. Zob. wzór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Pr="00DF157C">
              <w:rPr>
                <w:u w:val="single"/>
              </w:rPr>
              <w:tab/>
            </w:r>
            <w:r>
              <w:rPr>
                <w:rStyle w:val="InstructionsTabelleberschrift"/>
                <w:rFonts w:ascii="Times New Roman" w:hAnsi="Times New Roman"/>
                <w:sz w:val="24"/>
              </w:rPr>
              <w:t>ŁĄCZNA KWOTA EKSPOZYCJI NA RYZYKO Z TYT</w:t>
            </w:r>
            <w:r>
              <w:rPr>
                <w:rStyle w:val="InstructionsTabelleberschrift"/>
                <w:rFonts w:ascii="Times New Roman" w:hAnsi="Times New Roman"/>
                <w:sz w:val="24"/>
              </w:rPr>
              <w:t>U</w:t>
            </w:r>
            <w:r>
              <w:rPr>
                <w:rStyle w:val="InstructionsTabelleberschrift"/>
                <w:rFonts w:ascii="Times New Roman" w:hAnsi="Times New Roman"/>
                <w:sz w:val="24"/>
              </w:rPr>
              <w:t>ŁU DUŻYCH EKSPOZYCJI W PORTFELU HANDLOWYM</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 92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 xml:space="preserve"> ppkt (ii) oraz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3</w:t>
            </w:r>
            <w:r>
              <w:rPr>
                <w:rStyle w:val="FormatvorlageInstructionsTabelleText"/>
                <w:rFonts w:ascii="Times New Roman" w:hAnsi="Times New Roman"/>
                <w:sz w:val="24"/>
              </w:rPr>
              <w:t>95–401 CRR</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Pr="00DF157C">
              <w:rPr>
                <w:u w:val="single"/>
              </w:rPr>
              <w:tab/>
            </w:r>
            <w:r>
              <w:rPr>
                <w:rStyle w:val="InstructionsTabelleberschrift"/>
                <w:rFonts w:ascii="Times New Roman" w:hAnsi="Times New Roman"/>
                <w:sz w:val="24"/>
              </w:rPr>
              <w:t>KWOTY INNYCH EKSPOZYCJI NA RYZYKO</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 3, 458</w:t>
            </w:r>
            <w:r w:rsidR="00E11679">
              <w:rPr>
                <w:rStyle w:val="InstructionsTabelleberschrift"/>
                <w:rFonts w:ascii="Times New Roman" w:hAnsi="Times New Roman"/>
                <w:b w:val="0"/>
                <w:sz w:val="24"/>
                <w:u w:val="none"/>
              </w:rPr>
              <w:t xml:space="preserve"> i 4</w:t>
            </w:r>
            <w:r>
              <w:rPr>
                <w:rStyle w:val="InstructionsTabelleberschrift"/>
                <w:rFonts w:ascii="Times New Roman" w:hAnsi="Times New Roman"/>
                <w:b w:val="0"/>
                <w:sz w:val="24"/>
                <w:u w:val="none"/>
              </w:rPr>
              <w:t>59 CRR oraz kwoty ekspozycji na ryzyko, których nie można przypisać do jednej</w:t>
            </w:r>
            <w:r w:rsidR="00E11679">
              <w:rPr>
                <w:rStyle w:val="InstructionsTabelleberschrift"/>
                <w:rFonts w:ascii="Times New Roman" w:hAnsi="Times New Roman"/>
                <w:b w:val="0"/>
                <w:sz w:val="24"/>
                <w:u w:val="none"/>
              </w:rPr>
              <w:t xml:space="preserve"> z poz</w:t>
            </w:r>
            <w:r>
              <w:rPr>
                <w:rStyle w:val="InstructionsTabelleberschrift"/>
                <w:rFonts w:ascii="Times New Roman" w:hAnsi="Times New Roman"/>
                <w:b w:val="0"/>
                <w:sz w:val="24"/>
                <w:u w:val="none"/>
              </w:rPr>
              <w:t xml:space="preserve">ycji </w:t>
            </w:r>
            <w:r w:rsidRPr="00E11679">
              <w:rPr>
                <w:rStyle w:val="InstructionsTabelleberschrift"/>
                <w:rFonts w:ascii="Times New Roman" w:hAnsi="Times New Roman"/>
                <w:b w:val="0"/>
                <w:sz w:val="24"/>
                <w:u w:val="none"/>
              </w:rPr>
              <w:t>od</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.1 </w:t>
            </w:r>
            <w:r w:rsidRPr="00E11679">
              <w:rPr>
                <w:rStyle w:val="InstructionsTabelleberschrift"/>
                <w:rFonts w:ascii="Times New Roman" w:hAnsi="Times New Roman"/>
                <w:b w:val="0"/>
                <w:sz w:val="24"/>
                <w:u w:val="none"/>
              </w:rPr>
              <w:t>do</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.7.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Instytucje zgłaszają kwoty niezbędne do osiągnięcia zgodności z:</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bardziej rygorystycznymi wymogami ostrożnościowymi nałożonymi przez Komisję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58</w:t>
            </w:r>
            <w:r w:rsidR="00E11679">
              <w:rPr>
                <w:rStyle w:val="InstructionsTabelleberschrift"/>
                <w:rFonts w:ascii="Times New Roman" w:hAnsi="Times New Roman"/>
                <w:b w:val="0"/>
                <w:sz w:val="24"/>
                <w:u w:val="none"/>
              </w:rPr>
              <w:t xml:space="preserve"> i 4</w:t>
            </w:r>
            <w:r>
              <w:rPr>
                <w:rStyle w:val="InstructionsTabelleberschrift"/>
                <w:rFonts w:ascii="Times New Roman" w:hAnsi="Times New Roman"/>
                <w:b w:val="0"/>
                <w:sz w:val="24"/>
                <w:u w:val="none"/>
              </w:rPr>
              <w:t xml:space="preserve">59 CRR;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dodatkowymi kwotami ekspozycji na ryzyko</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 xml:space="preserve">ułu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CRR.</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Pozycja ta nie ma związku ze wzorem zawierającym szczegółowe info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macje.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Pr="00DF157C">
              <w:rPr>
                <w:u w:val="single"/>
              </w:rPr>
              <w:tab/>
            </w:r>
            <w:r>
              <w:rPr>
                <w:rStyle w:val="InstructionsTabelleberschrift"/>
                <w:rFonts w:ascii="Times New Roman" w:hAnsi="Times New Roman"/>
                <w:sz w:val="24"/>
              </w:rPr>
              <w:t>W tym: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dodatkowych, surowszych wymogów ostro</w:t>
            </w:r>
            <w:r>
              <w:rPr>
                <w:rStyle w:val="InstructionsTabelleberschrift"/>
                <w:rFonts w:ascii="Times New Roman" w:hAnsi="Times New Roman"/>
                <w:sz w:val="24"/>
              </w:rPr>
              <w:t>ż</w:t>
            </w:r>
            <w:r>
              <w:rPr>
                <w:rStyle w:val="InstructionsTabelleberschrift"/>
                <w:rFonts w:ascii="Times New Roman" w:hAnsi="Times New Roman"/>
                <w:sz w:val="24"/>
              </w:rPr>
              <w:t xml:space="preserve">nościowych na podstawie </w:t>
            </w:r>
            <w:r w:rsidRPr="00E11679">
              <w:rPr>
                <w:rStyle w:val="InstructionsTabelleberschrift"/>
                <w:rFonts w:ascii="Times New Roman" w:hAnsi="Times New Roman"/>
                <w:sz w:val="24"/>
              </w:rPr>
              <w:t>art.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4</w:t>
            </w:r>
            <w:r>
              <w:rPr>
                <w:rStyle w:val="InstructionsTabelleberschrift"/>
                <w:rFonts w:ascii="Times New Roman" w:hAnsi="Times New Roman"/>
                <w:sz w:val="24"/>
              </w:rPr>
              <w:t>58</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 458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Pr="00DF157C">
              <w:rPr>
                <w:u w:val="single"/>
              </w:rPr>
              <w:tab/>
            </w:r>
            <w:r>
              <w:rPr>
                <w:rStyle w:val="InstructionsTabelleberschrift"/>
                <w:rFonts w:ascii="Times New Roman" w:hAnsi="Times New Roman"/>
                <w:sz w:val="24"/>
              </w:rPr>
              <w:t>W tym: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wymogów dotyczących dużych ekspozycji</w:t>
            </w:r>
          </w:p>
          <w:p w:rsidR="005643EA" w:rsidRPr="00392FFD" w:rsidRDefault="002648B0" w:rsidP="00FD239F">
            <w:pPr>
              <w:pStyle w:val="InstructionsText"/>
              <w:rPr>
                <w:rStyle w:val="InstructionsTabelleberschrift"/>
                <w:rFonts w:ascii="Times New Roman" w:hAnsi="Times New Roman"/>
                <w:sz w:val="24"/>
              </w:rPr>
            </w:pPr>
            <w:r>
              <w:t>Art. 458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Pr="00DF157C">
              <w:rPr>
                <w:u w:val="single"/>
              </w:rPr>
              <w:tab/>
            </w:r>
            <w:r>
              <w:rPr>
                <w:rStyle w:val="InstructionsTabelleberschrift"/>
                <w:rFonts w:ascii="Times New Roman" w:hAnsi="Times New Roman"/>
                <w:sz w:val="24"/>
              </w:rPr>
              <w:t>W tym: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zmodyfikowanych wag ryzyka</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baniek spekulacyjnych dotyczących sektora nier</w:t>
            </w:r>
            <w:r>
              <w:rPr>
                <w:rStyle w:val="InstructionsTabelleberschrift"/>
                <w:rFonts w:ascii="Times New Roman" w:hAnsi="Times New Roman"/>
                <w:sz w:val="24"/>
              </w:rPr>
              <w:t>u</w:t>
            </w:r>
            <w:r>
              <w:rPr>
                <w:rStyle w:val="InstructionsTabelleberschrift"/>
                <w:rFonts w:ascii="Times New Roman" w:hAnsi="Times New Roman"/>
                <w:sz w:val="24"/>
              </w:rPr>
              <w:t>ch</w:t>
            </w:r>
            <w:r>
              <w:rPr>
                <w:rStyle w:val="InstructionsTabelleberschrift"/>
                <w:rFonts w:ascii="Times New Roman" w:hAnsi="Times New Roman"/>
                <w:sz w:val="24"/>
              </w:rPr>
              <w:t>o</w:t>
            </w:r>
            <w:r>
              <w:rPr>
                <w:rStyle w:val="InstructionsTabelleberschrift"/>
                <w:rFonts w:ascii="Times New Roman" w:hAnsi="Times New Roman"/>
                <w:sz w:val="24"/>
              </w:rPr>
              <w:t>mości mieszkalnych</w:t>
            </w:r>
            <w:r w:rsidR="00E11679">
              <w:rPr>
                <w:rStyle w:val="InstructionsTabelleberschrift"/>
                <w:rFonts w:ascii="Times New Roman" w:hAnsi="Times New Roman"/>
                <w:sz w:val="24"/>
              </w:rPr>
              <w:t xml:space="preserve"> i kom</w:t>
            </w:r>
            <w:r>
              <w:rPr>
                <w:rStyle w:val="InstructionsTabelleberschrift"/>
                <w:rFonts w:ascii="Times New Roman" w:hAnsi="Times New Roman"/>
                <w:sz w:val="24"/>
              </w:rPr>
              <w:t>ercyjnych</w:t>
            </w:r>
          </w:p>
          <w:p w:rsidR="005643EA" w:rsidRPr="00392FFD" w:rsidRDefault="002648B0" w:rsidP="00FD239F">
            <w:pPr>
              <w:pStyle w:val="InstructionsText"/>
              <w:rPr>
                <w:rStyle w:val="InstructionsTabelleberschrift"/>
                <w:rFonts w:ascii="Times New Roman" w:hAnsi="Times New Roman"/>
                <w:sz w:val="24"/>
              </w:rPr>
            </w:pPr>
            <w:r>
              <w:t>Art. 458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Pr="00DF157C">
              <w:rPr>
                <w:u w:val="single"/>
              </w:rPr>
              <w:tab/>
            </w:r>
            <w:r>
              <w:rPr>
                <w:rStyle w:val="InstructionsTabelleberschrift"/>
                <w:rFonts w:ascii="Times New Roman" w:hAnsi="Times New Roman"/>
                <w:sz w:val="24"/>
              </w:rPr>
              <w:t>W tym: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ekspozycji wewnątrz sektora finans</w:t>
            </w:r>
            <w:r>
              <w:rPr>
                <w:rStyle w:val="InstructionsTabelleberschrift"/>
                <w:rFonts w:ascii="Times New Roman" w:hAnsi="Times New Roman"/>
                <w:sz w:val="24"/>
              </w:rPr>
              <w:t>o</w:t>
            </w:r>
            <w:r>
              <w:rPr>
                <w:rStyle w:val="InstructionsTabelleberschrift"/>
                <w:rFonts w:ascii="Times New Roman" w:hAnsi="Times New Roman"/>
                <w:sz w:val="24"/>
              </w:rPr>
              <w:t>wego</w:t>
            </w:r>
          </w:p>
          <w:p w:rsidR="005643EA" w:rsidRPr="00392FFD" w:rsidRDefault="002648B0" w:rsidP="00FD239F">
            <w:pPr>
              <w:pStyle w:val="InstructionsText"/>
              <w:rPr>
                <w:rStyle w:val="InstructionsTabelleberschrift"/>
                <w:rFonts w:ascii="Times New Roman" w:hAnsi="Times New Roman"/>
                <w:sz w:val="24"/>
              </w:rPr>
            </w:pPr>
            <w:r>
              <w:t>Art. 458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Pr="00DF157C">
              <w:rPr>
                <w:u w:val="single"/>
              </w:rPr>
              <w:tab/>
            </w:r>
            <w:r>
              <w:rPr>
                <w:rStyle w:val="InstructionsTabelleberschrift"/>
                <w:rFonts w:ascii="Times New Roman" w:hAnsi="Times New Roman"/>
                <w:sz w:val="24"/>
              </w:rPr>
              <w:t>W tym: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dodatkowych, surowszych wymogów ostro</w:t>
            </w:r>
            <w:r>
              <w:rPr>
                <w:rStyle w:val="InstructionsTabelleberschrift"/>
                <w:rFonts w:ascii="Times New Roman" w:hAnsi="Times New Roman"/>
                <w:sz w:val="24"/>
              </w:rPr>
              <w:t>ż</w:t>
            </w:r>
            <w:r>
              <w:rPr>
                <w:rStyle w:val="InstructionsTabelleberschrift"/>
                <w:rFonts w:ascii="Times New Roman" w:hAnsi="Times New Roman"/>
                <w:sz w:val="24"/>
              </w:rPr>
              <w:t>nościowych na podstawie art. 459</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 459 CRR</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Pr="00DF157C">
              <w:rPr>
                <w:u w:val="single"/>
              </w:rPr>
              <w:tab/>
            </w:r>
            <w:r>
              <w:rPr>
                <w:rStyle w:val="InstructionsTabelleberschrift"/>
                <w:rFonts w:ascii="Times New Roman" w:hAnsi="Times New Roman"/>
                <w:sz w:val="24"/>
              </w:rPr>
              <w:t>W tym: dodatkowa kwota ekspozycji na ryzyko wynikająca</w:t>
            </w:r>
            <w:r w:rsidR="00E11679">
              <w:rPr>
                <w:rStyle w:val="InstructionsTabelleberschrift"/>
                <w:rFonts w:ascii="Times New Roman" w:hAnsi="Times New Roman"/>
                <w:sz w:val="24"/>
              </w:rPr>
              <w:t xml:space="preserve"> z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3</w:t>
            </w:r>
            <w:r>
              <w:rPr>
                <w:rStyle w:val="InstructionsTabelleberschrift"/>
                <w:rFonts w:ascii="Times New Roman" w:hAnsi="Times New Roman"/>
                <w:sz w:val="24"/>
              </w:rPr>
              <w:t xml:space="preserve"> CRR</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3 CRR</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Zgłasza się dodatkową kwotę ekspozycji na ryzyko. Obejmuje ona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łącznie dodatkowe kwoty (np. jeżeli ekspozycja</w:t>
            </w:r>
            <w:r w:rsidR="00E11679">
              <w:rPr>
                <w:rStyle w:val="InstructionsTabelleberschrift"/>
                <w:rFonts w:ascii="Times New Roman" w:hAnsi="Times New Roman"/>
                <w:b w:val="0"/>
                <w:sz w:val="24"/>
                <w:u w:val="none"/>
              </w:rPr>
              <w:t xml:space="preserve"> o war</w:t>
            </w:r>
            <w:r>
              <w:rPr>
                <w:rStyle w:val="InstructionsTabelleberschrift"/>
                <w:rFonts w:ascii="Times New Roman" w:hAnsi="Times New Roman"/>
                <w:b w:val="0"/>
                <w:sz w:val="24"/>
                <w:u w:val="none"/>
              </w:rPr>
              <w:t xml:space="preserve">tości 100 ma wagę </w:t>
            </w:r>
            <w:r>
              <w:rPr>
                <w:rStyle w:val="InstructionsTabelleberschrift"/>
                <w:rFonts w:ascii="Times New Roman" w:hAnsi="Times New Roman"/>
                <w:b w:val="0"/>
                <w:sz w:val="24"/>
                <w:u w:val="none"/>
              </w:rPr>
              <w:lastRenderedPageBreak/>
              <w:t>ryzyka równą 2</w:t>
            </w:r>
            <w:r w:rsidRPr="00E11679">
              <w:rPr>
                <w:rStyle w:val="InstructionsTabelleberschrift"/>
                <w:rFonts w:ascii="Times New Roman" w:hAnsi="Times New Roman"/>
                <w:b w:val="0"/>
                <w:sz w:val="24"/>
                <w:u w:val="none"/>
              </w:rPr>
              <w:t>0</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r w:rsidR="00E11679">
              <w:rPr>
                <w:rStyle w:val="InstructionsTabelleberschrift"/>
                <w:rFonts w:ascii="Times New Roman" w:hAnsi="Times New Roman"/>
                <w:b w:val="0"/>
                <w:sz w:val="24"/>
                <w:u w:val="none"/>
              </w:rPr>
              <w:t xml:space="preserve"> a ins</w:t>
            </w:r>
            <w:r>
              <w:rPr>
                <w:rStyle w:val="InstructionsTabelleberschrift"/>
                <w:rFonts w:ascii="Times New Roman" w:hAnsi="Times New Roman"/>
                <w:b w:val="0"/>
                <w:sz w:val="24"/>
                <w:u w:val="none"/>
              </w:rPr>
              <w:t>tytucje stosują</w:t>
            </w:r>
            <w:r w:rsidR="00E11679">
              <w:rPr>
                <w:rStyle w:val="InstructionsTabelleberschrift"/>
                <w:rFonts w:ascii="Times New Roman" w:hAnsi="Times New Roman"/>
                <w:b w:val="0"/>
                <w:sz w:val="24"/>
                <w:u w:val="none"/>
              </w:rPr>
              <w:t xml:space="preserve"> w opa</w:t>
            </w:r>
            <w:r>
              <w:rPr>
                <w:rStyle w:val="InstructionsTabelleberschrift"/>
                <w:rFonts w:ascii="Times New Roman" w:hAnsi="Times New Roman"/>
                <w:b w:val="0"/>
                <w:sz w:val="24"/>
                <w:u w:val="none"/>
              </w:rPr>
              <w:t>rciu</w:t>
            </w:r>
            <w:r w:rsidR="00E11679">
              <w:rPr>
                <w:rStyle w:val="InstructionsTabelleberschrift"/>
                <w:rFonts w:ascii="Times New Roman" w:hAnsi="Times New Roman"/>
                <w:b w:val="0"/>
                <w:sz w:val="24"/>
                <w:u w:val="none"/>
              </w:rPr>
              <w:t xml:space="preserve"> o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CRR wagę r</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zyka równą 5</w:t>
            </w:r>
            <w:r w:rsidRPr="00E11679">
              <w:rPr>
                <w:rStyle w:val="InstructionsTabelleberschrift"/>
                <w:rFonts w:ascii="Times New Roman" w:hAnsi="Times New Roman"/>
                <w:b w:val="0"/>
                <w:sz w:val="24"/>
                <w:u w:val="none"/>
              </w:rPr>
              <w:t>0</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kwota, którą należy zgłosić, wynosi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4" w:name="_Toc473560877"/>
            <w:bookmarkStart w:id="65" w:name="_Toc308175826"/>
            <w:bookmarkStart w:id="66" w:name="_Toc360188329"/>
            <w:r>
              <w:rPr>
                <w:rStyle w:val="FormatvorlageInstructionsTabelleText"/>
                <w:rFonts w:ascii="Times New Roman" w:hAnsi="Times New Roman"/>
                <w:sz w:val="24"/>
              </w:rPr>
              <w:lastRenderedPageBreak/>
              <w:t>770–900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DF157C"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Pr="00DF157C">
              <w:rPr>
                <w:u w:val="single"/>
              </w:rPr>
              <w:tab/>
            </w:r>
            <w:r w:rsidR="00394410">
              <w:rPr>
                <w:rStyle w:val="InstructionsTabelleberschrift"/>
                <w:rFonts w:ascii="Times New Roman" w:hAnsi="Times New Roman"/>
                <w:sz w:val="24"/>
              </w:rPr>
              <w:t>W tym: kwoty ekspozycji ważonych ryzykiem</w:t>
            </w:r>
            <w:r w:rsidR="00E11679">
              <w:rPr>
                <w:rStyle w:val="InstructionsTabelleberschrift"/>
                <w:rFonts w:ascii="Times New Roman" w:hAnsi="Times New Roman"/>
                <w:sz w:val="24"/>
              </w:rPr>
              <w:t xml:space="preserve"> z tyt</w:t>
            </w:r>
            <w:r w:rsidR="00394410">
              <w:rPr>
                <w:rStyle w:val="InstructionsTabelleberschrift"/>
                <w:rFonts w:ascii="Times New Roman" w:hAnsi="Times New Roman"/>
                <w:sz w:val="24"/>
              </w:rPr>
              <w:t>ułu ryzyka kredytowego: pozycje sekurytyzacyjne (zmienione ramy sekurytyz</w:t>
            </w:r>
            <w:r w:rsidR="00394410">
              <w:rPr>
                <w:rStyle w:val="InstructionsTabelleberschrift"/>
                <w:rFonts w:ascii="Times New Roman" w:hAnsi="Times New Roman"/>
                <w:sz w:val="24"/>
              </w:rPr>
              <w:t>a</w:t>
            </w:r>
            <w:r w:rsidR="00394410">
              <w:rPr>
                <w:rStyle w:val="InstructionsTabelleberschrift"/>
                <w:rFonts w:ascii="Times New Roman" w:hAnsi="Times New Roman"/>
                <w:sz w:val="24"/>
              </w:rPr>
              <w:t>cji)</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podają informacje</w:t>
            </w:r>
            <w:r w:rsidR="00E11679">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rszach</w:t>
            </w:r>
            <w:r>
              <w:t xml:space="preserve"> 770–900 według stanu na sprawozdawcze dni odniesienia, które przypadają po dniu 1 stycznia 20</w:t>
            </w:r>
            <w:r w:rsidRPr="00E11679">
              <w:t>19</w:t>
            </w:r>
            <w:r w:rsidR="00E11679" w:rsidRPr="00E11679">
              <w:t> </w:t>
            </w:r>
            <w:r w:rsidRPr="00E11679">
              <w:t>r.</w:t>
            </w:r>
          </w:p>
          <w:p w:rsidR="00FE6995" w:rsidRPr="0085692D" w:rsidRDefault="00FE6995" w:rsidP="00FE6995">
            <w:pPr>
              <w:pStyle w:val="InstructionsText"/>
            </w:pPr>
            <w:r>
              <w:rPr>
                <w:rStyle w:val="InstructionsTabelleberschrift"/>
                <w:rFonts w:ascii="Times New Roman" w:hAnsi="Times New Roman"/>
                <w:b w:val="0"/>
                <w:sz w:val="24"/>
                <w:u w:val="none"/>
              </w:rPr>
              <w:t>W</w:t>
            </w:r>
            <w:r>
              <w:t xml:space="preserve"> wierszach 770–900 uwzględnia się kwoty ekspozycji ważonych ryz</w:t>
            </w:r>
            <w:r>
              <w:t>y</w:t>
            </w:r>
            <w:r>
              <w:t>kiem</w:t>
            </w:r>
            <w:r w:rsidR="00E11679">
              <w:t xml:space="preserve"> z tyt</w:t>
            </w:r>
            <w:r>
              <w:t>ułu ryzyka kredytowego dla tych pozycji sekurytyzacyjnych,</w:t>
            </w:r>
            <w:r w:rsidR="00E11679">
              <w:t xml:space="preserve"> w prz</w:t>
            </w:r>
            <w:r>
              <w:t>ypadku których kwotę ekspozycji ważonej ryzykiem oblicza się zgodnie</w:t>
            </w:r>
            <w:r w:rsidR="00E11679">
              <w:t xml:space="preserve"> z prz</w:t>
            </w:r>
            <w:r>
              <w:t>episami CRR.</w:t>
            </w:r>
          </w:p>
          <w:p w:rsidR="00FE6995" w:rsidRPr="00672D2A" w:rsidRDefault="00FE6995" w:rsidP="00FE6995">
            <w:pPr>
              <w:pStyle w:val="InstructionsText"/>
              <w:rPr>
                <w:rStyle w:val="InstructionsTabelleberschrift"/>
                <w:rFonts w:ascii="Times New Roman" w:hAnsi="Times New Roman"/>
                <w:sz w:val="24"/>
              </w:rPr>
            </w:pPr>
            <w:r>
              <w:t>Zgłaszane kwoty muszą odpowiadać łącznej kwocie ekspozycji ważonej ryzykiem obliczonej zgodnie</w:t>
            </w:r>
            <w:r w:rsidR="00E11679">
              <w:t xml:space="preserve"> z czę</w:t>
            </w:r>
            <w:r>
              <w:t>ścią trzecią tytuł II rozdział 5 CRR,</w:t>
            </w:r>
            <w:r w:rsidR="00E11679">
              <w:t xml:space="preserve"> z uwz</w:t>
            </w:r>
            <w:r>
              <w:t>ględnieniem całkowitej wagi ryzyka nałożonej zgodnie</w:t>
            </w:r>
            <w:r w:rsidR="00E11679">
              <w:t xml:space="preserve"> z </w:t>
            </w:r>
            <w:r w:rsidR="00E11679" w:rsidRPr="00E11679">
              <w:t>art</w:t>
            </w:r>
            <w:r w:rsidRPr="00E11679">
              <w:t>.</w:t>
            </w:r>
            <w:r w:rsidR="00E11679" w:rsidRPr="00E11679">
              <w:t> </w:t>
            </w:r>
            <w:r w:rsidRPr="00E11679">
              <w:t>2</w:t>
            </w:r>
            <w:r>
              <w:t xml:space="preserve">47 </w:t>
            </w:r>
            <w:r w:rsidRPr="00E11679">
              <w:t>ust.</w:t>
            </w:r>
            <w:r w:rsidR="00E11679" w:rsidRPr="00E11679">
              <w:t> </w:t>
            </w:r>
            <w:r w:rsidRPr="00E11679">
              <w:t>6</w:t>
            </w:r>
            <w:r>
              <w:t xml:space="preserve"> CRR oraz pułapów,</w:t>
            </w:r>
            <w:r w:rsidR="00E11679">
              <w:t xml:space="preserve"> o któ</w:t>
            </w:r>
            <w:r>
              <w:t>rych mowa</w:t>
            </w:r>
            <w:r w:rsidR="00E11679">
              <w:t xml:space="preserve"> w czę</w:t>
            </w:r>
            <w:r>
              <w:t>ści trzeciej tytuł II ro</w:t>
            </w:r>
            <w:r>
              <w:t>z</w:t>
            </w:r>
            <w:r>
              <w:t>dział 5 sekcja 3 podsekcja 4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Pr="00DF157C">
              <w:rPr>
                <w:u w:val="single"/>
              </w:rPr>
              <w:tab/>
            </w:r>
            <w:r>
              <w:rPr>
                <w:rStyle w:val="InstructionsTabelleberschrift"/>
                <w:rFonts w:ascii="Times New Roman" w:hAnsi="Times New Roman"/>
                <w:sz w:val="24"/>
              </w:rPr>
              <w:t>W tym: kwoty ekspozycji ważonych ryzykiem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ryzyka kredytowego: pozycje sekurytyzacyjne (zmienione ramy sekurytyz</w:t>
            </w:r>
            <w:r>
              <w:rPr>
                <w:rStyle w:val="InstructionsTabelleberschrift"/>
                <w:rFonts w:ascii="Times New Roman" w:hAnsi="Times New Roman"/>
                <w:sz w:val="24"/>
              </w:rPr>
              <w:t>a</w:t>
            </w:r>
            <w:r>
              <w:rPr>
                <w:rStyle w:val="InstructionsTabelleberschrift"/>
                <w:rFonts w:ascii="Times New Roman" w:hAnsi="Times New Roman"/>
                <w:sz w:val="24"/>
              </w:rPr>
              <w:t>cji)</w:t>
            </w:r>
          </w:p>
          <w:p w:rsidR="009B591B" w:rsidRPr="00241190" w:rsidRDefault="009B591B" w:rsidP="003B20D7">
            <w:pPr>
              <w:pStyle w:val="InstructionsText"/>
              <w:rPr>
                <w:rStyle w:val="InstructionsTabelleberschrift"/>
                <w:rFonts w:ascii="Times New Roman" w:hAnsi="Times New Roman"/>
                <w:bCs w:val="0"/>
                <w:sz w:val="24"/>
              </w:rPr>
            </w:pPr>
            <w:r>
              <w:t xml:space="preserve">Art. 92 </w:t>
            </w:r>
            <w:r w:rsidRPr="00E11679">
              <w:t>ust.</w:t>
            </w:r>
            <w:r w:rsidR="00E11679" w:rsidRPr="00E11679">
              <w:t> </w:t>
            </w:r>
            <w:r w:rsidRPr="00E11679">
              <w:t>3</w:t>
            </w:r>
            <w:r>
              <w:t xml:space="preserve"> </w:t>
            </w:r>
            <w:r w:rsidRPr="00E11679">
              <w:t>lit.</w:t>
            </w:r>
            <w:r w:rsidR="00E11679" w:rsidRPr="00E11679">
              <w:t> </w:t>
            </w:r>
            <w:r w:rsidRPr="00E11679">
              <w:t>a)</w:t>
            </w:r>
            <w:r>
              <w:t xml:space="preserve"> oraz część trzecia tytuł II rozdział 5 CRR. </w:t>
            </w:r>
          </w:p>
        </w:tc>
      </w:tr>
      <w:tr w:rsidR="00241190" w:rsidRPr="006035B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tab/>
            </w:r>
            <w:r>
              <w:rPr>
                <w:rStyle w:val="InstructionsTabelleberschrift"/>
                <w:rFonts w:ascii="Times New Roman" w:hAnsi="Times New Roman"/>
                <w:sz w:val="24"/>
              </w:rPr>
              <w:t xml:space="preserve"> Metoda wewnętrznych ratingów (SEC-IRBA)</w:t>
            </w:r>
          </w:p>
          <w:p w:rsidR="00BD661B" w:rsidRPr="006035B8" w:rsidRDefault="00BD661B" w:rsidP="00FD239F">
            <w:pPr>
              <w:pStyle w:val="InstructionsText"/>
              <w:rPr>
                <w:rStyle w:val="InstructionsTabelleberschrift"/>
                <w:rFonts w:ascii="Times New Roman" w:hAnsi="Times New Roman"/>
                <w:b w:val="0"/>
                <w:bCs w:val="0"/>
                <w:sz w:val="24"/>
                <w:u w:val="none"/>
                <w:lang w:val="en-GB"/>
              </w:rPr>
            </w:pPr>
            <w:r w:rsidRPr="006035B8">
              <w:rPr>
                <w:lang w:val="en-GB"/>
              </w:rPr>
              <w:t xml:space="preserve">Art. 254 </w:t>
            </w:r>
            <w:r w:rsidRPr="00E11679">
              <w:t>ust.</w:t>
            </w:r>
            <w:r w:rsidR="00E11679" w:rsidRPr="00E11679">
              <w:t> </w:t>
            </w:r>
            <w:r w:rsidRPr="00E11679">
              <w:t>1</w:t>
            </w:r>
            <w:r w:rsidRPr="006035B8">
              <w:rPr>
                <w:lang w:val="en-GB"/>
              </w:rPr>
              <w:t xml:space="preserve"> </w:t>
            </w:r>
            <w:r w:rsidRPr="00E11679">
              <w:t>lit.</w:t>
            </w:r>
            <w:r w:rsidR="00E11679" w:rsidRPr="00E11679">
              <w:t> </w:t>
            </w:r>
            <w:r w:rsidRPr="00E11679">
              <w:t>a)</w:t>
            </w:r>
            <w:r w:rsidRPr="006035B8">
              <w:rPr>
                <w:lang w:val="en-GB"/>
              </w:rPr>
              <w:t xml:space="preserve">, </w:t>
            </w:r>
            <w:r w:rsidRPr="00E11679">
              <w:t>art.</w:t>
            </w:r>
            <w:r w:rsidR="00E11679" w:rsidRPr="00E11679">
              <w:t> </w:t>
            </w:r>
            <w:r w:rsidRPr="00E11679">
              <w:t>2</w:t>
            </w:r>
            <w:r w:rsidRPr="006035B8">
              <w:rPr>
                <w:lang w:val="en-GB"/>
              </w:rPr>
              <w:t>59</w:t>
            </w:r>
            <w:r w:rsidR="00E11679" w:rsidRPr="006035B8">
              <w:rPr>
                <w:lang w:val="en-GB"/>
              </w:rPr>
              <w:t xml:space="preserve"> i</w:t>
            </w:r>
            <w:r w:rsidR="00E11679">
              <w:rPr>
                <w:lang w:val="en-GB"/>
              </w:rPr>
              <w:t> </w:t>
            </w:r>
            <w:r w:rsidR="00E11679" w:rsidRPr="00E11679">
              <w:t>art</w:t>
            </w:r>
            <w:r w:rsidRPr="00E11679">
              <w:t>.</w:t>
            </w:r>
            <w:r w:rsidR="00E11679" w:rsidRPr="00E11679">
              <w:t> </w:t>
            </w:r>
            <w:r w:rsidRPr="00E11679">
              <w:t>2</w:t>
            </w:r>
            <w:r w:rsidRPr="006035B8">
              <w:rPr>
                <w:lang w:val="en-GB"/>
              </w:rPr>
              <w:t>60 CRR.</w:t>
            </w:r>
          </w:p>
        </w:tc>
      </w:tr>
      <w:tr w:rsidR="00241190" w:rsidRPr="006035B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rsidRPr="00DF157C">
              <w:rPr>
                <w:u w:val="single"/>
              </w:rPr>
              <w:tab/>
            </w:r>
            <w:r>
              <w:rPr>
                <w:rStyle w:val="InstructionsTabelleberschrift"/>
                <w:rFonts w:ascii="Times New Roman" w:hAnsi="Times New Roman"/>
                <w:sz w:val="24"/>
              </w:rPr>
              <w:t>Sekurytyzacje niekwalifikujące się do zróżnicowanego traktowania kapitału</w:t>
            </w:r>
          </w:p>
          <w:p w:rsidR="003D7822" w:rsidRPr="006035B8" w:rsidRDefault="00924FE7" w:rsidP="003B20D7">
            <w:pPr>
              <w:pStyle w:val="InstructionsText"/>
              <w:rPr>
                <w:rStyle w:val="InstructionsTabelleberschrift"/>
                <w:rFonts w:ascii="Times New Roman" w:hAnsi="Times New Roman"/>
                <w:b w:val="0"/>
                <w:sz w:val="24"/>
                <w:lang w:val="en-GB"/>
              </w:rPr>
            </w:pPr>
            <w:r w:rsidRPr="006035B8">
              <w:rPr>
                <w:lang w:val="en-GB"/>
              </w:rPr>
              <w:t xml:space="preserve">Art. 254 </w:t>
            </w:r>
            <w:r w:rsidRPr="00E11679">
              <w:t>ust.</w:t>
            </w:r>
            <w:r w:rsidR="00E11679" w:rsidRPr="00E11679">
              <w:t> </w:t>
            </w:r>
            <w:r w:rsidRPr="00E11679">
              <w:t>1</w:t>
            </w:r>
            <w:r w:rsidRPr="006035B8">
              <w:rPr>
                <w:lang w:val="en-GB"/>
              </w:rPr>
              <w:t xml:space="preserve"> </w:t>
            </w:r>
            <w:r w:rsidRPr="00E11679">
              <w:t>lit.</w:t>
            </w:r>
            <w:r w:rsidR="00E11679" w:rsidRPr="00E11679">
              <w:t> </w:t>
            </w:r>
            <w:r w:rsidRPr="00E11679">
              <w:t>a)</w:t>
            </w:r>
            <w:r w:rsidR="00E11679" w:rsidRPr="006035B8">
              <w:rPr>
                <w:lang w:val="en-GB"/>
              </w:rPr>
              <w:t xml:space="preserve"> i</w:t>
            </w:r>
            <w:r w:rsidR="00E11679">
              <w:rPr>
                <w:lang w:val="en-GB"/>
              </w:rPr>
              <w:t> </w:t>
            </w:r>
            <w:r w:rsidR="00E11679" w:rsidRPr="00E11679">
              <w:t>art</w:t>
            </w:r>
            <w:r w:rsidRPr="00E11679">
              <w:t>.</w:t>
            </w:r>
            <w:r w:rsidR="00E11679" w:rsidRPr="00E11679">
              <w:t> </w:t>
            </w:r>
            <w:r w:rsidRPr="00E11679">
              <w:t>2</w:t>
            </w:r>
            <w:r w:rsidRPr="006035B8">
              <w:rPr>
                <w:lang w:val="en-GB"/>
              </w:rPr>
              <w:t>59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rsidRPr="00DF157C">
              <w:rPr>
                <w:u w:val="single"/>
              </w:rPr>
              <w:tab/>
            </w:r>
            <w:r>
              <w:rPr>
                <w:rStyle w:val="InstructionsTabelleberschrift"/>
                <w:rFonts w:ascii="Times New Roman" w:hAnsi="Times New Roman"/>
                <w:sz w:val="24"/>
              </w:rPr>
              <w:t>Sekurytyzacje STS kwalifikujące się do zróżnicowan</w:t>
            </w:r>
            <w:r>
              <w:rPr>
                <w:rStyle w:val="InstructionsTabelleberschrift"/>
                <w:rFonts w:ascii="Times New Roman" w:hAnsi="Times New Roman"/>
                <w:sz w:val="24"/>
              </w:rPr>
              <w:t>e</w:t>
            </w:r>
            <w:r>
              <w:rPr>
                <w:rStyle w:val="InstructionsTabelleberschrift"/>
                <w:rFonts w:ascii="Times New Roman" w:hAnsi="Times New Roman"/>
                <w:sz w:val="24"/>
              </w:rPr>
              <w:t>go traktowania kapitału</w:t>
            </w:r>
          </w:p>
          <w:p w:rsidR="00924FE7" w:rsidRPr="006035B8" w:rsidRDefault="00602FA5" w:rsidP="00FD239F">
            <w:pPr>
              <w:pStyle w:val="InstructionsText"/>
              <w:rPr>
                <w:lang w:val="en-GB"/>
              </w:rPr>
            </w:pPr>
            <w:r w:rsidRPr="006035B8">
              <w:rPr>
                <w:lang w:val="en-GB"/>
              </w:rPr>
              <w:t xml:space="preserve">Art. 254 </w:t>
            </w:r>
            <w:r w:rsidRPr="00E11679">
              <w:t>ust.</w:t>
            </w:r>
            <w:r w:rsidR="00E11679" w:rsidRPr="00E11679">
              <w:t> </w:t>
            </w:r>
            <w:r w:rsidRPr="00E11679">
              <w:t>1</w:t>
            </w:r>
            <w:r w:rsidRPr="006035B8">
              <w:rPr>
                <w:lang w:val="en-GB"/>
              </w:rPr>
              <w:t xml:space="preserve"> </w:t>
            </w:r>
            <w:r w:rsidRPr="00E11679">
              <w:t>lit.</w:t>
            </w:r>
            <w:r w:rsidR="00E11679" w:rsidRPr="00E11679">
              <w:t> </w:t>
            </w:r>
            <w:r w:rsidRPr="00E11679">
              <w:t>a)</w:t>
            </w:r>
            <w:r w:rsidRPr="006035B8">
              <w:rPr>
                <w:lang w:val="en-GB"/>
              </w:rPr>
              <w:t xml:space="preserve">, </w:t>
            </w:r>
            <w:r w:rsidRPr="00E11679">
              <w:t>art.</w:t>
            </w:r>
            <w:r w:rsidR="00E11679" w:rsidRPr="00E11679">
              <w:t> </w:t>
            </w:r>
            <w:r w:rsidRPr="00E11679">
              <w:t>2</w:t>
            </w:r>
            <w:r w:rsidRPr="006035B8">
              <w:rPr>
                <w:lang w:val="en-GB"/>
              </w:rPr>
              <w:t>59</w:t>
            </w:r>
            <w:r w:rsidR="00E11679" w:rsidRPr="006035B8">
              <w:rPr>
                <w:lang w:val="en-GB"/>
              </w:rPr>
              <w:t xml:space="preserve"> i</w:t>
            </w:r>
            <w:r w:rsidR="00E11679">
              <w:rPr>
                <w:lang w:val="en-GB"/>
              </w:rPr>
              <w:t> </w:t>
            </w:r>
            <w:r w:rsidR="00E11679" w:rsidRPr="00E11679">
              <w:t>art</w:t>
            </w:r>
            <w:r w:rsidRPr="00E11679">
              <w:t>.</w:t>
            </w:r>
            <w:r w:rsidR="00E11679" w:rsidRPr="00E11679">
              <w:t> </w:t>
            </w:r>
            <w:r w:rsidRPr="00E11679">
              <w:t>2</w:t>
            </w:r>
            <w:r w:rsidRPr="006035B8">
              <w:rPr>
                <w:lang w:val="en-GB"/>
              </w:rPr>
              <w:t>60 CRR.</w:t>
            </w:r>
          </w:p>
          <w:p w:rsidR="008B1A0F" w:rsidRPr="00241190" w:rsidRDefault="00366794" w:rsidP="003B20D7">
            <w:pPr>
              <w:pStyle w:val="InstructionsText"/>
              <w:rPr>
                <w:rStyle w:val="InstructionsTabelleberschrift"/>
                <w:rFonts w:ascii="Times New Roman" w:hAnsi="Times New Roman"/>
                <w:sz w:val="24"/>
              </w:rPr>
            </w:pPr>
            <w:r>
              <w:t>W tym wierszu zgłasza się zarówno sekurytyzacje STS kwalifikujące się do zróżnicowanego traktowania kapitału zgodnie</w:t>
            </w:r>
            <w:r w:rsidR="00E11679">
              <w:t xml:space="preserve"> z </w:t>
            </w:r>
            <w:r w:rsidR="00E11679" w:rsidRPr="00E11679">
              <w:t>art</w:t>
            </w:r>
            <w:r w:rsidRPr="00E11679">
              <w:t>.</w:t>
            </w:r>
            <w:r w:rsidR="00E11679" w:rsidRPr="00E11679">
              <w:t> </w:t>
            </w:r>
            <w:r w:rsidRPr="00E11679">
              <w:t>2</w:t>
            </w:r>
            <w:r>
              <w:t>43 CRR, jak również pozycje uprzywilejowane</w:t>
            </w:r>
            <w:r w:rsidR="00E11679">
              <w:t xml:space="preserve"> w sek</w:t>
            </w:r>
            <w:r>
              <w:t>urytyzacjach</w:t>
            </w:r>
            <w:r w:rsidR="00E11679">
              <w:t xml:space="preserve"> w sek</w:t>
            </w:r>
            <w:r>
              <w:t>torze MŚP kwalifikujące się do zróżnicowanego traktowania kapitału zgodnie</w:t>
            </w:r>
            <w:r w:rsidR="00E11679">
              <w:t xml:space="preserve"> z </w:t>
            </w:r>
            <w:r w:rsidR="00E11679" w:rsidRPr="00E11679">
              <w:t>art</w:t>
            </w:r>
            <w:r w:rsidRPr="00E11679">
              <w:t>.</w:t>
            </w:r>
            <w:r w:rsidR="00E11679" w:rsidRPr="00E11679">
              <w:t> </w:t>
            </w:r>
            <w:r w:rsidRPr="00E11679">
              <w:t>2</w:t>
            </w:r>
            <w:r>
              <w:t>70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w:t>
            </w:r>
            <w:r w:rsidR="00DF157C" w:rsidRPr="00DF157C">
              <w:rPr>
                <w:u w:val="single"/>
              </w:rPr>
              <w:tab/>
            </w:r>
            <w:r>
              <w:rPr>
                <w:rStyle w:val="InstructionsTabelleberschrift"/>
                <w:rFonts w:ascii="Times New Roman" w:hAnsi="Times New Roman"/>
                <w:sz w:val="24"/>
              </w:rPr>
              <w:t>Metoda standardowa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 254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w:t>
            </w:r>
            <w: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54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61, 262</w:t>
            </w:r>
            <w:r w:rsidR="00E11679">
              <w:rPr>
                <w:rStyle w:val="FormatvorlageInstructionsTabelleText"/>
                <w:rFonts w:ascii="Times New Roman" w:hAnsi="Times New Roman"/>
                <w:sz w:val="24"/>
              </w:rPr>
              <w:t xml:space="preserve"> i 2</w:t>
            </w:r>
            <w:r>
              <w:rPr>
                <w:rStyle w:val="FormatvorlageInstructionsTabelleText"/>
                <w:rFonts w:ascii="Times New Roman" w:hAnsi="Times New Roman"/>
                <w:sz w:val="24"/>
              </w:rPr>
              <w:t>69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tab/>
            </w:r>
            <w:r>
              <w:rPr>
                <w:rStyle w:val="InstructionsTabelleberschrift"/>
                <w:rFonts w:ascii="Times New Roman" w:hAnsi="Times New Roman"/>
                <w:sz w:val="24"/>
              </w:rPr>
              <w:t>Sekurytyzacje niekwalifikujące się do zróżnicowanego traktowania kapitału</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 254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lit.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b)</w:t>
            </w:r>
            <w:r>
              <w:rPr>
                <w:rStyle w:val="FormatvorlageInstructionsTabelleText"/>
                <w:rFonts w:ascii="Times New Roman" w:hAnsi="Times New Roman"/>
                <w:sz w:val="24"/>
              </w:rPr>
              <w:t>,</w:t>
            </w:r>
            <w: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54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6</w:t>
            </w:r>
            <w:r>
              <w:rPr>
                <w:rStyle w:val="FormatvorlageInstructionsTabelleText"/>
                <w:rFonts w:ascii="Times New Roman" w:hAnsi="Times New Roman"/>
                <w:sz w:val="24"/>
              </w:rPr>
              <w:t xml:space="preserve">,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61</w:t>
            </w:r>
            <w:r w:rsidR="00E11679">
              <w:rPr>
                <w:rStyle w:val="FormatvorlageInstructionsTabelleText"/>
                <w:rFonts w:ascii="Times New Roman" w:hAnsi="Times New Roman"/>
                <w:sz w:val="24"/>
              </w:rPr>
              <w:t xml:space="preserve"> i 2</w:t>
            </w:r>
            <w:r>
              <w:rPr>
                <w:rStyle w:val="FormatvorlageInstructionsTabelleText"/>
                <w:rFonts w:ascii="Times New Roman" w:hAnsi="Times New Roman"/>
                <w:sz w:val="24"/>
              </w:rPr>
              <w:t>69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rsidRPr="00DF157C">
              <w:rPr>
                <w:u w:val="single"/>
              </w:rPr>
              <w:tab/>
            </w:r>
            <w:r>
              <w:rPr>
                <w:rStyle w:val="InstructionsTabelleberschrift"/>
                <w:rFonts w:ascii="Times New Roman" w:hAnsi="Times New Roman"/>
                <w:sz w:val="24"/>
              </w:rPr>
              <w:t>Sekurytyzacje STS kwalifikujące się do zróżnicowan</w:t>
            </w:r>
            <w:r>
              <w:rPr>
                <w:rStyle w:val="InstructionsTabelleberschrift"/>
                <w:rFonts w:ascii="Times New Roman" w:hAnsi="Times New Roman"/>
                <w:sz w:val="24"/>
              </w:rPr>
              <w:t>e</w:t>
            </w:r>
            <w:r>
              <w:rPr>
                <w:rStyle w:val="InstructionsTabelleberschrift"/>
                <w:rFonts w:ascii="Times New Roman" w:hAnsi="Times New Roman"/>
                <w:sz w:val="24"/>
              </w:rPr>
              <w:t>go traktowania kapitału</w:t>
            </w:r>
          </w:p>
          <w:p w:rsidR="004E6D5F" w:rsidRPr="006035B8" w:rsidRDefault="004E6D5F" w:rsidP="00FD239F">
            <w:pPr>
              <w:pStyle w:val="InstructionsText"/>
              <w:rPr>
                <w:lang w:val="en-GB"/>
              </w:rPr>
            </w:pPr>
            <w:r w:rsidRPr="006035B8">
              <w:rPr>
                <w:lang w:val="en-GB"/>
              </w:rPr>
              <w:lastRenderedPageBreak/>
              <w:t xml:space="preserve">Art. 254 </w:t>
            </w:r>
            <w:r w:rsidRPr="00E11679">
              <w:t>ust.</w:t>
            </w:r>
            <w:r w:rsidR="00E11679" w:rsidRPr="00E11679">
              <w:t> </w:t>
            </w:r>
            <w:r w:rsidRPr="00E11679">
              <w:t>1</w:t>
            </w:r>
            <w:r w:rsidRPr="006035B8">
              <w:rPr>
                <w:lang w:val="en-GB"/>
              </w:rPr>
              <w:t xml:space="preserve"> </w:t>
            </w:r>
            <w:r w:rsidRPr="00E11679">
              <w:t>lit.</w:t>
            </w:r>
            <w:r w:rsidR="00E11679" w:rsidRPr="00E11679">
              <w:t> </w:t>
            </w:r>
            <w:r w:rsidRPr="00E11679">
              <w:t>b)</w:t>
            </w:r>
            <w:r w:rsidRPr="006035B8">
              <w:rPr>
                <w:lang w:val="en-GB"/>
              </w:rPr>
              <w:t xml:space="preserve">, </w:t>
            </w:r>
            <w:r w:rsidRPr="00E11679">
              <w:t>art.</w:t>
            </w:r>
            <w:r w:rsidR="00E11679" w:rsidRPr="00E11679">
              <w:t> </w:t>
            </w:r>
            <w:r w:rsidRPr="00E11679">
              <w:t>2</w:t>
            </w:r>
            <w:r w:rsidRPr="006035B8">
              <w:rPr>
                <w:lang w:val="en-GB"/>
              </w:rPr>
              <w:t>61</w:t>
            </w:r>
            <w:r w:rsidR="00E11679" w:rsidRPr="006035B8">
              <w:rPr>
                <w:lang w:val="en-GB"/>
              </w:rPr>
              <w:t xml:space="preserve"> i</w:t>
            </w:r>
            <w:r w:rsidR="00E11679">
              <w:rPr>
                <w:lang w:val="en-GB"/>
              </w:rPr>
              <w:t> </w:t>
            </w:r>
            <w:r w:rsidR="00E11679" w:rsidRPr="006035B8">
              <w:rPr>
                <w:lang w:val="en-GB"/>
              </w:rPr>
              <w:t>2</w:t>
            </w:r>
            <w:r w:rsidRPr="006035B8">
              <w:rPr>
                <w:lang w:val="en-GB"/>
              </w:rPr>
              <w:t>62 CRR.</w:t>
            </w:r>
          </w:p>
          <w:p w:rsidR="008B1A0F" w:rsidRPr="00241190" w:rsidRDefault="00366794" w:rsidP="003B20D7">
            <w:pPr>
              <w:pStyle w:val="InstructionsText"/>
              <w:rPr>
                <w:rStyle w:val="InstructionsTabelleberschrift"/>
                <w:rFonts w:ascii="Times New Roman" w:hAnsi="Times New Roman"/>
                <w:sz w:val="24"/>
              </w:rPr>
            </w:pPr>
            <w:r>
              <w:t>W tym wierszu zgłasza się zarówno sekurytyzacje STS kwalifikujące się do zróżnicowanego traktowania kapitału zgodnie</w:t>
            </w:r>
            <w:r w:rsidR="00E11679">
              <w:t xml:space="preserve"> z </w:t>
            </w:r>
            <w:r w:rsidR="00E11679" w:rsidRPr="00E11679">
              <w:t>art</w:t>
            </w:r>
            <w:r w:rsidRPr="00E11679">
              <w:t>.</w:t>
            </w:r>
            <w:r w:rsidR="00E11679" w:rsidRPr="00E11679">
              <w:t> </w:t>
            </w:r>
            <w:r w:rsidRPr="00E11679">
              <w:t>2</w:t>
            </w:r>
            <w:r>
              <w:t>43 CRR, jak również pozycje uprzywilejowane</w:t>
            </w:r>
            <w:r w:rsidR="00E11679">
              <w:t xml:space="preserve"> w sek</w:t>
            </w:r>
            <w:r>
              <w:t>urytyzacjach</w:t>
            </w:r>
            <w:r w:rsidR="00E11679">
              <w:t xml:space="preserve"> w sek</w:t>
            </w:r>
            <w:r>
              <w:t>torze MŚP kwalifikujące się do zróżnicowanego traktowania kapitału zgodnie</w:t>
            </w:r>
            <w:r w:rsidR="00E11679">
              <w:t xml:space="preserve"> z </w:t>
            </w:r>
            <w:r w:rsidR="00E11679" w:rsidRPr="00E11679">
              <w:t>art</w:t>
            </w:r>
            <w:r w:rsidRPr="00E11679">
              <w:t>.</w:t>
            </w:r>
            <w:r w:rsidR="00E11679" w:rsidRPr="00E11679">
              <w:t> </w:t>
            </w:r>
            <w:r w:rsidRPr="00E11679">
              <w:t>2</w:t>
            </w:r>
            <w:r>
              <w:t>70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Pr="00437CC3">
              <w:rPr>
                <w:rStyle w:val="InstructionsTabelleberschrift"/>
                <w:rFonts w:ascii="Times New Roman" w:hAnsi="Times New Roman"/>
                <w:sz w:val="24"/>
              </w:rPr>
              <w:t>3</w:t>
            </w:r>
            <w:r w:rsidRPr="00437CC3">
              <w:rPr>
                <w:u w:val="single"/>
              </w:rPr>
              <w:tab/>
            </w:r>
            <w:r w:rsidRPr="00437CC3">
              <w:rPr>
                <w:rStyle w:val="InstructionsTabelleberschrift"/>
                <w:rFonts w:ascii="Times New Roman" w:hAnsi="Times New Roman"/>
                <w:sz w:val="24"/>
              </w:rPr>
              <w:t xml:space="preserve"> Metoda</w:t>
            </w:r>
            <w:r>
              <w:rPr>
                <w:rStyle w:val="InstructionsTabelleberschrift"/>
                <w:rFonts w:ascii="Times New Roman" w:hAnsi="Times New Roman"/>
                <w:sz w:val="24"/>
              </w:rPr>
              <w:t xml:space="preserve"> zewnętrznych ratingów (SEC-ERBA)</w:t>
            </w:r>
          </w:p>
          <w:p w:rsidR="009B591B" w:rsidRPr="00241190" w:rsidRDefault="009B591B" w:rsidP="003B20D7">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1</w:t>
            </w:r>
            <w:r>
              <w:t xml:space="preserve"> lit. c), </w:t>
            </w:r>
            <w:r w:rsidRPr="00E11679">
              <w:t>art.</w:t>
            </w:r>
            <w:r w:rsidR="00E11679" w:rsidRPr="00E11679">
              <w:t> </w:t>
            </w:r>
            <w:r w:rsidRPr="00E11679">
              <w:t>2</w:t>
            </w:r>
            <w:r>
              <w:t xml:space="preserve">54 </w:t>
            </w:r>
            <w:r w:rsidRPr="00E11679">
              <w:t>ust.</w:t>
            </w:r>
            <w:r w:rsidR="00E11679" w:rsidRPr="00E11679">
              <w:t> </w:t>
            </w:r>
            <w:r w:rsidRPr="00E11679">
              <w:t>2</w:t>
            </w:r>
            <w:r>
              <w:t>, 3</w:t>
            </w:r>
            <w:r w:rsidR="00E11679">
              <w:t xml:space="preserve"> i 4</w:t>
            </w:r>
            <w:r>
              <w:t>, art. 263</w:t>
            </w:r>
            <w:r w:rsidR="00E11679">
              <w:t xml:space="preserve"> i 2</w:t>
            </w:r>
            <w:r>
              <w:t>64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rsidRPr="00437CC3">
              <w:rPr>
                <w:u w:val="single"/>
              </w:rPr>
              <w:tab/>
            </w:r>
            <w:r>
              <w:rPr>
                <w:rStyle w:val="InstructionsTabelleberschrift"/>
                <w:rFonts w:ascii="Times New Roman" w:hAnsi="Times New Roman"/>
                <w:sz w:val="24"/>
              </w:rPr>
              <w:t>Sekurytyzacje niekwalifikujące się do zróżnicowanego traktowania kapitału</w:t>
            </w:r>
          </w:p>
          <w:p w:rsidR="009B591B" w:rsidRPr="00241190" w:rsidRDefault="009B591B" w:rsidP="003B20D7">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1</w:t>
            </w:r>
            <w:r>
              <w:t xml:space="preserve"> lit. c), </w:t>
            </w:r>
            <w:r w:rsidRPr="00E11679">
              <w:t>art.</w:t>
            </w:r>
            <w:r w:rsidR="00E11679" w:rsidRPr="00E11679">
              <w:t> </w:t>
            </w:r>
            <w:r w:rsidRPr="00E11679">
              <w:t>2</w:t>
            </w:r>
            <w:r>
              <w:t xml:space="preserve">54 </w:t>
            </w:r>
            <w:r w:rsidRPr="00E11679">
              <w:t>ust.</w:t>
            </w:r>
            <w:r w:rsidR="00E11679" w:rsidRPr="00E11679">
              <w:t> </w:t>
            </w:r>
            <w:r w:rsidRPr="00E11679">
              <w:t>2</w:t>
            </w:r>
            <w:r>
              <w:t>, 3</w:t>
            </w:r>
            <w:r w:rsidR="00E11679">
              <w:t xml:space="preserve"> i 4</w:t>
            </w:r>
            <w:r>
              <w:t>, art. 263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rsidRPr="00437CC3">
              <w:rPr>
                <w:u w:val="single"/>
              </w:rPr>
              <w:tab/>
            </w:r>
            <w:r>
              <w:rPr>
                <w:rStyle w:val="InstructionsTabelleberschrift"/>
                <w:rFonts w:ascii="Times New Roman" w:hAnsi="Times New Roman"/>
                <w:sz w:val="24"/>
              </w:rPr>
              <w:t>Sekurytyzacje STS kwalifikujące się do zróżnicowan</w:t>
            </w:r>
            <w:r>
              <w:rPr>
                <w:rStyle w:val="InstructionsTabelleberschrift"/>
                <w:rFonts w:ascii="Times New Roman" w:hAnsi="Times New Roman"/>
                <w:sz w:val="24"/>
              </w:rPr>
              <w:t>e</w:t>
            </w:r>
            <w:r>
              <w:rPr>
                <w:rStyle w:val="InstructionsTabelleberschrift"/>
                <w:rFonts w:ascii="Times New Roman" w:hAnsi="Times New Roman"/>
                <w:sz w:val="24"/>
              </w:rPr>
              <w:t>go traktowania kapitału</w:t>
            </w:r>
          </w:p>
          <w:p w:rsidR="009B591B" w:rsidRPr="00220265" w:rsidRDefault="009B591B" w:rsidP="00FD239F">
            <w:pPr>
              <w:pStyle w:val="InstructionsText"/>
            </w:pPr>
            <w:r>
              <w:t xml:space="preserve">Art. 254 </w:t>
            </w:r>
            <w:r w:rsidRPr="00E11679">
              <w:t>ust.</w:t>
            </w:r>
            <w:r w:rsidR="00E11679" w:rsidRPr="00E11679">
              <w:t> </w:t>
            </w:r>
            <w:r w:rsidRPr="00E11679">
              <w:t>1</w:t>
            </w:r>
            <w:r>
              <w:t xml:space="preserve"> lit. c), </w:t>
            </w:r>
            <w:r w:rsidRPr="00E11679">
              <w:t>art.</w:t>
            </w:r>
            <w:r w:rsidR="00E11679" w:rsidRPr="00E11679">
              <w:t> </w:t>
            </w:r>
            <w:r w:rsidRPr="00E11679">
              <w:t>2</w:t>
            </w:r>
            <w:r>
              <w:t xml:space="preserve">54 </w:t>
            </w:r>
            <w:r w:rsidRPr="00E11679">
              <w:t>ust.</w:t>
            </w:r>
            <w:r w:rsidR="00E11679" w:rsidRPr="00E11679">
              <w:t> </w:t>
            </w:r>
            <w:r w:rsidRPr="00E11679">
              <w:t>2</w:t>
            </w:r>
            <w:r>
              <w:t>, 3</w:t>
            </w:r>
            <w:r w:rsidR="00E11679">
              <w:t xml:space="preserve"> i 4</w:t>
            </w:r>
            <w:r>
              <w:t>, art. 263</w:t>
            </w:r>
            <w:r w:rsidR="00E11679">
              <w:t xml:space="preserve"> i 2</w:t>
            </w:r>
            <w:r>
              <w:t>64 CRR</w:t>
            </w:r>
          </w:p>
          <w:p w:rsidR="009B591B" w:rsidRPr="00241190" w:rsidRDefault="009B591B" w:rsidP="003B20D7">
            <w:pPr>
              <w:pStyle w:val="InstructionsText"/>
              <w:rPr>
                <w:rStyle w:val="InstructionsTabelleberschrift"/>
                <w:rFonts w:ascii="Times New Roman" w:hAnsi="Times New Roman"/>
                <w:sz w:val="24"/>
              </w:rPr>
            </w:pPr>
            <w:r>
              <w:t>W tym wierszu zgłasza się zarówno sekurytyzacje STS kwalifikujące się do zróżnicowanego traktowania kapitału zgodnie</w:t>
            </w:r>
            <w:r w:rsidR="00E11679">
              <w:t xml:space="preserve"> z </w:t>
            </w:r>
            <w:r w:rsidR="00E11679" w:rsidRPr="00E11679">
              <w:t>art</w:t>
            </w:r>
            <w:r w:rsidRPr="00E11679">
              <w:t>.</w:t>
            </w:r>
            <w:r w:rsidR="00E11679" w:rsidRPr="00E11679">
              <w:t> </w:t>
            </w:r>
            <w:r w:rsidRPr="00E11679">
              <w:t>2</w:t>
            </w:r>
            <w:r>
              <w:t>43 CRR, jak również pozycje uprzywilejowane</w:t>
            </w:r>
            <w:r w:rsidR="00E11679">
              <w:t xml:space="preserve"> w sek</w:t>
            </w:r>
            <w:r>
              <w:t>urytyzacjach</w:t>
            </w:r>
            <w:r w:rsidR="00E11679">
              <w:t xml:space="preserve"> w sek</w:t>
            </w:r>
            <w:r>
              <w:t>torze MŚP kwalifikujące się do zróżnicowanego traktowania kapitału zgodnie</w:t>
            </w:r>
            <w:r w:rsidR="00E11679">
              <w:t xml:space="preserve"> z </w:t>
            </w:r>
            <w:r w:rsidR="00E11679" w:rsidRPr="00E11679">
              <w:t>art</w:t>
            </w:r>
            <w:r w:rsidRPr="00E11679">
              <w:t>.</w:t>
            </w:r>
            <w:r w:rsidR="00E11679" w:rsidRPr="00E11679">
              <w:t> </w:t>
            </w:r>
            <w:r w:rsidRPr="00E11679">
              <w:t>2</w:t>
            </w:r>
            <w:r>
              <w:t>70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w:t>
            </w:r>
            <w:r w:rsidRPr="00437CC3">
              <w:rPr>
                <w:rStyle w:val="InstructionsTabelleberschrift"/>
                <w:rFonts w:ascii="Times New Roman" w:hAnsi="Times New Roman"/>
                <w:sz w:val="24"/>
              </w:rPr>
              <w:t>5.4</w:t>
            </w:r>
            <w:r w:rsidRPr="00437CC3">
              <w:rPr>
                <w:u w:val="single"/>
              </w:rPr>
              <w:tab/>
            </w:r>
            <w:r w:rsidRPr="00437CC3">
              <w:rPr>
                <w:rStyle w:val="InstructionsTabelleberschrift"/>
                <w:rFonts w:ascii="Times New Roman" w:hAnsi="Times New Roman"/>
                <w:sz w:val="24"/>
              </w:rPr>
              <w:t xml:space="preserve"> Metoda</w:t>
            </w:r>
            <w:r>
              <w:rPr>
                <w:rStyle w:val="InstructionsTabelleberschrift"/>
                <w:rFonts w:ascii="Times New Roman" w:hAnsi="Times New Roman"/>
                <w:sz w:val="24"/>
              </w:rPr>
              <w:t xml:space="preserve"> wewnętrznych oszacowań (IAA)</w:t>
            </w:r>
          </w:p>
          <w:p w:rsidR="009B591B" w:rsidRPr="00241190" w:rsidRDefault="009B591B" w:rsidP="003B20D7">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5</w:t>
            </w:r>
            <w:r>
              <w:t xml:space="preserve">, </w:t>
            </w:r>
            <w:r w:rsidRPr="00E11679">
              <w:t>art.</w:t>
            </w:r>
            <w:r w:rsidR="00E11679" w:rsidRPr="00E11679">
              <w:t> </w:t>
            </w:r>
            <w:r w:rsidRPr="00E11679">
              <w:t>2</w:t>
            </w:r>
            <w:r>
              <w:t>65</w:t>
            </w:r>
            <w:r w:rsidR="00E11679">
              <w:t xml:space="preserve"> i 2</w:t>
            </w:r>
            <w:r>
              <w:t>66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rsidRPr="00437CC3">
              <w:rPr>
                <w:u w:val="single"/>
              </w:rPr>
              <w:tab/>
            </w:r>
            <w:r>
              <w:rPr>
                <w:rStyle w:val="InstructionsTabelleberschrift"/>
                <w:rFonts w:ascii="Times New Roman" w:hAnsi="Times New Roman"/>
                <w:sz w:val="24"/>
              </w:rPr>
              <w:t>Sekurytyzacje niekwalifikujące się do zróżnicowanego traktowania kapitału</w:t>
            </w:r>
          </w:p>
          <w:p w:rsidR="009B591B" w:rsidRPr="00220265" w:rsidRDefault="009B591B" w:rsidP="003B20D7">
            <w:pPr>
              <w:pStyle w:val="InstructionsText"/>
              <w:rPr>
                <w:rStyle w:val="InstructionsTabelleberschrift"/>
                <w:rFonts w:ascii="Times New Roman" w:hAnsi="Times New Roman"/>
                <w:b w:val="0"/>
                <w:sz w:val="24"/>
                <w:u w:val="none"/>
              </w:rPr>
            </w:pPr>
            <w:r>
              <w:t xml:space="preserve">Art. 254 </w:t>
            </w:r>
            <w:r w:rsidRPr="00E11679">
              <w:t>ust.</w:t>
            </w:r>
            <w:r w:rsidR="00E11679" w:rsidRPr="00E11679">
              <w:t> </w:t>
            </w:r>
            <w:r w:rsidRPr="00E11679">
              <w:t>5</w:t>
            </w:r>
            <w:r>
              <w:t xml:space="preserve">, </w:t>
            </w:r>
            <w:r w:rsidRPr="00E11679">
              <w:t>art.</w:t>
            </w:r>
            <w:r w:rsidR="00E11679" w:rsidRPr="00E11679">
              <w:t> </w:t>
            </w:r>
            <w:r w:rsidRPr="00E11679">
              <w:t>2</w:t>
            </w:r>
            <w:r>
              <w:t>65</w:t>
            </w:r>
            <w:r w:rsidR="00E11679">
              <w:t xml:space="preserve"> i 2</w:t>
            </w:r>
            <w:r>
              <w:t>66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rsidRPr="00437CC3">
              <w:rPr>
                <w:rStyle w:val="InstructionsTabelleberschrift"/>
                <w:rFonts w:ascii="Times New Roman" w:hAnsi="Times New Roman"/>
                <w:sz w:val="24"/>
              </w:rPr>
              <w:t>2</w:t>
            </w:r>
            <w:r w:rsidRPr="00437CC3">
              <w:rPr>
                <w:u w:val="single"/>
              </w:rPr>
              <w:tab/>
            </w:r>
            <w:r>
              <w:rPr>
                <w:rStyle w:val="InstructionsTabelleberschrift"/>
                <w:rFonts w:ascii="Times New Roman" w:hAnsi="Times New Roman"/>
                <w:sz w:val="24"/>
              </w:rPr>
              <w:t>Sekurytyzacje STS kwalifikujące się do zróżnicowan</w:t>
            </w:r>
            <w:r>
              <w:rPr>
                <w:rStyle w:val="InstructionsTabelleberschrift"/>
                <w:rFonts w:ascii="Times New Roman" w:hAnsi="Times New Roman"/>
                <w:sz w:val="24"/>
              </w:rPr>
              <w:t>e</w:t>
            </w:r>
            <w:r>
              <w:rPr>
                <w:rStyle w:val="InstructionsTabelleberschrift"/>
                <w:rFonts w:ascii="Times New Roman" w:hAnsi="Times New Roman"/>
                <w:sz w:val="24"/>
              </w:rPr>
              <w:t>go traktowania kapitału</w:t>
            </w:r>
          </w:p>
          <w:p w:rsidR="009B591B" w:rsidRPr="00220265" w:rsidRDefault="009B591B" w:rsidP="00FD239F">
            <w:pPr>
              <w:pStyle w:val="InstructionsText"/>
            </w:pPr>
            <w:r>
              <w:t xml:space="preserve">Art. 254 </w:t>
            </w:r>
            <w:r w:rsidRPr="00E11679">
              <w:t>ust.</w:t>
            </w:r>
            <w:r w:rsidR="00E11679" w:rsidRPr="00E11679">
              <w:t> </w:t>
            </w:r>
            <w:r w:rsidRPr="00E11679">
              <w:t>5</w:t>
            </w:r>
            <w:r>
              <w:t xml:space="preserve">, </w:t>
            </w:r>
            <w:r w:rsidRPr="00E11679">
              <w:t>art.</w:t>
            </w:r>
            <w:r w:rsidR="00E11679" w:rsidRPr="00E11679">
              <w:t> </w:t>
            </w:r>
            <w:r w:rsidRPr="00E11679">
              <w:t>2</w:t>
            </w:r>
            <w:r>
              <w:t>65</w:t>
            </w:r>
            <w:r w:rsidR="00E11679">
              <w:t xml:space="preserve"> i 2</w:t>
            </w:r>
            <w:r>
              <w:t>66 CRR</w:t>
            </w:r>
          </w:p>
          <w:p w:rsidR="009B591B" w:rsidRPr="00241190" w:rsidRDefault="009B591B" w:rsidP="003B20D7">
            <w:pPr>
              <w:pStyle w:val="InstructionsText"/>
              <w:rPr>
                <w:rStyle w:val="InstructionsTabelleberschrift"/>
                <w:rFonts w:ascii="Times New Roman" w:hAnsi="Times New Roman"/>
                <w:sz w:val="24"/>
              </w:rPr>
            </w:pPr>
            <w:r>
              <w:t>W tym wierszu zgłasza się zarówno sekurytyzacje STS kwalifikujące się do zróżnicowanego traktowania kapitału zgodnie</w:t>
            </w:r>
            <w:r w:rsidR="00E11679">
              <w:t xml:space="preserve"> z </w:t>
            </w:r>
            <w:r w:rsidR="00E11679" w:rsidRPr="00E11679">
              <w:t>art</w:t>
            </w:r>
            <w:r w:rsidRPr="00E11679">
              <w:t>.</w:t>
            </w:r>
            <w:r w:rsidR="00E11679" w:rsidRPr="00E11679">
              <w:t> </w:t>
            </w:r>
            <w:r w:rsidRPr="00E11679">
              <w:t>2</w:t>
            </w:r>
            <w:r>
              <w:t>43 CRR, jak również pozycje uprzywilejowane</w:t>
            </w:r>
            <w:r w:rsidR="00E11679">
              <w:t xml:space="preserve"> w sek</w:t>
            </w:r>
            <w:r>
              <w:t>urytyzacjach</w:t>
            </w:r>
            <w:r w:rsidR="00E11679">
              <w:t xml:space="preserve"> w sek</w:t>
            </w:r>
            <w:r>
              <w:t>torze MŚP kwalifikujące się do zróżnicowanego traktowania kapitału zgodnie</w:t>
            </w:r>
            <w:r w:rsidR="00E11679">
              <w:t xml:space="preserve"> z </w:t>
            </w:r>
            <w:r w:rsidR="00E11679" w:rsidRPr="00E11679">
              <w:t>art</w:t>
            </w:r>
            <w:r w:rsidRPr="00E11679">
              <w:t>.</w:t>
            </w:r>
            <w:r w:rsidR="00E11679" w:rsidRPr="00E11679">
              <w:t> </w:t>
            </w:r>
            <w:r w:rsidRPr="00E11679">
              <w:t>2</w:t>
            </w:r>
            <w:r>
              <w:t>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w:t>
            </w:r>
            <w:r w:rsidRPr="00437CC3">
              <w:rPr>
                <w:rStyle w:val="InstructionsTabelleberschrift"/>
                <w:rFonts w:ascii="Times New Roman" w:hAnsi="Times New Roman"/>
                <w:sz w:val="24"/>
              </w:rPr>
              <w:t>5.5</w:t>
            </w:r>
            <w:r w:rsidRPr="00437CC3">
              <w:rPr>
                <w:u w:val="single"/>
              </w:rPr>
              <w:tab/>
            </w:r>
            <w:r w:rsidRPr="00437CC3">
              <w:rPr>
                <w:rStyle w:val="InstructionsTabelleberschrift"/>
                <w:rFonts w:ascii="Times New Roman" w:hAnsi="Times New Roman"/>
                <w:sz w:val="24"/>
              </w:rPr>
              <w:t xml:space="preserve"> Inne</w:t>
            </w:r>
            <w:r>
              <w:rPr>
                <w:rStyle w:val="InstructionsTabelleberschrift"/>
                <w:rFonts w:ascii="Times New Roman" w:hAnsi="Times New Roman"/>
                <w:sz w:val="24"/>
              </w:rPr>
              <w:t xml:space="preserve"> (RW = 1 25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9B591B" w:rsidRPr="00241190" w:rsidRDefault="009B591B" w:rsidP="003B20D7">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7</w:t>
            </w:r>
            <w:r>
              <w:t xml:space="preserve"> CRR</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437CC3" w:rsidRPr="00DF157C">
              <w:rPr>
                <w:u w:val="single"/>
              </w:rPr>
              <w:tab/>
            </w:r>
            <w:r>
              <w:rPr>
                <w:rStyle w:val="InstructionsTabelleberschrift"/>
                <w:rFonts w:ascii="Times New Roman" w:hAnsi="Times New Roman"/>
                <w:sz w:val="24"/>
              </w:rPr>
              <w:t>W tym: łączna kwota ekspozycji na ryzyko dla ryzyka poz</w:t>
            </w:r>
            <w:r>
              <w:rPr>
                <w:rStyle w:val="InstructionsTabelleberschrift"/>
                <w:rFonts w:ascii="Times New Roman" w:hAnsi="Times New Roman"/>
                <w:sz w:val="24"/>
              </w:rPr>
              <w:t>y</w:t>
            </w:r>
            <w:r>
              <w:rPr>
                <w:rStyle w:val="InstructionsTabelleberschrift"/>
                <w:rFonts w:ascii="Times New Roman" w:hAnsi="Times New Roman"/>
                <w:sz w:val="24"/>
              </w:rPr>
              <w:t>cji: rynkowe instrumenty dłużne – ryzyko szczególne związane</w:t>
            </w:r>
            <w:r w:rsidR="00E11679">
              <w:rPr>
                <w:rStyle w:val="InstructionsTabelleberschrift"/>
                <w:rFonts w:ascii="Times New Roman" w:hAnsi="Times New Roman"/>
                <w:sz w:val="24"/>
              </w:rPr>
              <w:t xml:space="preserve"> z ins</w:t>
            </w:r>
            <w:r>
              <w:rPr>
                <w:rStyle w:val="InstructionsTabelleberschrift"/>
                <w:rFonts w:ascii="Times New Roman" w:hAnsi="Times New Roman"/>
                <w:sz w:val="24"/>
              </w:rPr>
              <w:t>trumentami sekurytyzacyjnymi (zmienione ramy sekurytyzacji)</w:t>
            </w:r>
          </w:p>
          <w:p w:rsidR="002A6913" w:rsidRPr="002A6913" w:rsidRDefault="002A6913" w:rsidP="00FD239F">
            <w:pPr>
              <w:pStyle w:val="InstructionsText"/>
              <w:rPr>
                <w:bCs/>
              </w:rPr>
            </w:pPr>
            <w:r>
              <w:rPr>
                <w:rStyle w:val="InstructionsTabelleberschrift"/>
                <w:rFonts w:ascii="Times New Roman" w:hAnsi="Times New Roman"/>
                <w:b w:val="0"/>
                <w:sz w:val="24"/>
                <w:u w:val="none"/>
              </w:rPr>
              <w:t>Instytucje podają informacje</w:t>
            </w:r>
            <w:r w:rsidR="00E11679">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rszach</w:t>
            </w:r>
            <w:r>
              <w:t xml:space="preserve"> 910–1040 według stanu na sprawozdawcze dni odniesienia, które przypadają po dniu 1 stycznia 20</w:t>
            </w:r>
            <w:r w:rsidRPr="00E11679">
              <w:t>19</w:t>
            </w:r>
            <w:r w:rsidR="00E11679" w:rsidRPr="00E11679">
              <w:t> </w:t>
            </w:r>
            <w:r w:rsidRPr="00E11679">
              <w:t>r.</w:t>
            </w:r>
          </w:p>
          <w:p w:rsidR="004E2BE7" w:rsidRPr="00220265" w:rsidRDefault="004E2BE7" w:rsidP="00FD239F">
            <w:pPr>
              <w:pStyle w:val="InstructionsText"/>
            </w:pPr>
            <w:r>
              <w:t>W wierszach 910–1040 uwzględnia się kwoty ekspozycji ważonych r</w:t>
            </w:r>
            <w:r>
              <w:t>y</w:t>
            </w:r>
            <w:r>
              <w:lastRenderedPageBreak/>
              <w:t>zykiem dla tych pozycji sekurytyzacyjnych</w:t>
            </w:r>
            <w:r w:rsidR="00E11679">
              <w:t xml:space="preserve"> w por</w:t>
            </w:r>
            <w:r>
              <w:t>tfelu handlowym, kt</w:t>
            </w:r>
            <w:r>
              <w:t>ó</w:t>
            </w:r>
            <w:r>
              <w:t>rych łączną kwotę ekspozycji na ryzyko oblicza się zgodnie</w:t>
            </w:r>
            <w:r w:rsidR="00E11679">
              <w:t xml:space="preserve"> z prz</w:t>
            </w:r>
            <w:r>
              <w:t>episami CRR. Pozycji sekurytyzacyjnych podlegających wymogom</w:t>
            </w:r>
            <w:r w:rsidR="00E11679">
              <w:t xml:space="preserve"> w zak</w:t>
            </w:r>
            <w:r>
              <w:t>resie funduszy własnych dla korelacyjnego portfela handlowego zgodnie</w:t>
            </w:r>
            <w:r w:rsidR="00E11679">
              <w:t xml:space="preserve"> z </w:t>
            </w:r>
            <w:r w:rsidR="00E11679" w:rsidRPr="00E11679">
              <w:t>art</w:t>
            </w:r>
            <w:r w:rsidRPr="00E11679">
              <w:t>.</w:t>
            </w:r>
            <w:r w:rsidR="00E11679" w:rsidRPr="00E11679">
              <w:t> </w:t>
            </w:r>
            <w:r w:rsidRPr="00E11679">
              <w:t>3</w:t>
            </w:r>
            <w:r>
              <w:t>38 zmienionego CRR nie zgłasza się jednak</w:t>
            </w:r>
            <w:r w:rsidR="00E11679">
              <w:t xml:space="preserve"> w tyc</w:t>
            </w:r>
            <w:r>
              <w:t>h wierszach, lecz we wzorze MKR SA CTP.</w:t>
            </w:r>
          </w:p>
          <w:p w:rsidR="004E2BE7" w:rsidRPr="00220265" w:rsidRDefault="004E2BE7" w:rsidP="00FD239F">
            <w:pPr>
              <w:pStyle w:val="InstructionsText"/>
            </w:pPr>
            <w:r>
              <w:t>Zgłaszane kwoty muszą odpowiadać łącznej kwocie ekspozycji na ryz</w:t>
            </w:r>
            <w:r>
              <w:t>y</w:t>
            </w:r>
            <w:r>
              <w:t>ko będącej iloczynem wymogów</w:t>
            </w:r>
            <w:r w:rsidR="00E11679">
              <w:t xml:space="preserve"> w zak</w:t>
            </w:r>
            <w:r>
              <w:t>resie funduszy własnych oblicz</w:t>
            </w:r>
            <w:r>
              <w:t>o</w:t>
            </w:r>
            <w:r>
              <w:t>nych zgodnie</w:t>
            </w:r>
            <w:r w:rsidR="00E11679">
              <w:t xml:space="preserve"> z </w:t>
            </w:r>
            <w:r w:rsidR="00E11679" w:rsidRPr="00E11679">
              <w:t>art</w:t>
            </w:r>
            <w:r w:rsidRPr="00E11679">
              <w:t>.</w:t>
            </w:r>
            <w:r w:rsidR="00E11679" w:rsidRPr="00E11679">
              <w:t> </w:t>
            </w:r>
            <w:r w:rsidRPr="00E11679">
              <w:t>3</w:t>
            </w:r>
            <w:r>
              <w:t>37 CRR</w:t>
            </w:r>
            <w:r w:rsidR="00E11679">
              <w:t xml:space="preserve"> i lic</w:t>
            </w:r>
            <w:r>
              <w:t>zby 12,5</w:t>
            </w:r>
            <w:r w:rsidR="00E11679">
              <w:t>. W zgł</w:t>
            </w:r>
            <w:r>
              <w:t>aszanej kwocie uwzględnia się mającą zastosowanie łączną wagę ryzyka zgodnie</w:t>
            </w:r>
            <w:r w:rsidR="00E11679">
              <w:t xml:space="preserve"> z </w:t>
            </w:r>
            <w:r w:rsidR="00E11679" w:rsidRPr="00E11679">
              <w:t>art</w:t>
            </w:r>
            <w:r w:rsidRPr="00E11679">
              <w:t>.</w:t>
            </w:r>
            <w:r w:rsidR="00E11679" w:rsidRPr="00E11679">
              <w:t> </w:t>
            </w:r>
            <w:r w:rsidRPr="00E11679">
              <w:t>3</w:t>
            </w:r>
            <w:r>
              <w:t xml:space="preserve">37 </w:t>
            </w:r>
            <w:r w:rsidRPr="00E11679">
              <w:t>ust.</w:t>
            </w:r>
            <w:r w:rsidR="00E11679" w:rsidRPr="00E11679">
              <w:t> </w:t>
            </w:r>
            <w:r w:rsidRPr="00E11679">
              <w:t>3</w:t>
            </w:r>
            <w:r>
              <w:t xml:space="preserve"> CRR, jak również ograniczenie wymogu</w:t>
            </w:r>
            <w:r w:rsidR="00E11679">
              <w:t xml:space="preserve"> w zak</w:t>
            </w:r>
            <w:r>
              <w:t>resie fu</w:t>
            </w:r>
            <w:r>
              <w:t>n</w:t>
            </w:r>
            <w:r>
              <w:t>duszy własnych</w:t>
            </w:r>
            <w:r w:rsidR="00E11679">
              <w:t xml:space="preserve"> w odn</w:t>
            </w:r>
            <w:r>
              <w:t>iesieniu do pozycji netto zgodnie</w:t>
            </w:r>
            <w:r w:rsidR="00E11679">
              <w:t xml:space="preserve"> z </w:t>
            </w:r>
            <w:r w:rsidR="00E11679" w:rsidRPr="00E11679">
              <w:t>art</w:t>
            </w:r>
            <w:r w:rsidRPr="00E11679">
              <w:t>.</w:t>
            </w:r>
            <w:r w:rsidR="00E11679" w:rsidRPr="00E11679">
              <w:t> </w:t>
            </w:r>
            <w:r w:rsidRPr="00E11679">
              <w:t>3</w:t>
            </w:r>
            <w:r>
              <w:t>35 CRR.</w:t>
            </w:r>
          </w:p>
          <w:p w:rsidR="007A1E2E" w:rsidRPr="00241190" w:rsidRDefault="007A1E2E" w:rsidP="002A6913">
            <w:pPr>
              <w:pStyle w:val="InstructionsText"/>
              <w:rPr>
                <w:rStyle w:val="InstructionsTabelleberschrift"/>
                <w:rFonts w:ascii="Times New Roman" w:hAnsi="Times New Roman"/>
                <w:bCs w:val="0"/>
                <w:sz w:val="24"/>
              </w:rPr>
            </w:pPr>
            <w:r>
              <w:t>Zgodnie</w:t>
            </w:r>
            <w:r w:rsidR="00E11679">
              <w:t xml:space="preserve"> z wyz</w:t>
            </w:r>
            <w:r>
              <w:t xml:space="preserve">naczonymi wagami ryzyka na podstawie </w:t>
            </w:r>
            <w:r w:rsidRPr="00E11679">
              <w:t>art.</w:t>
            </w:r>
            <w:r w:rsidR="00E11679" w:rsidRPr="00E11679">
              <w:t> </w:t>
            </w:r>
            <w:r w:rsidRPr="00E11679">
              <w:t>3</w:t>
            </w:r>
            <w:r>
              <w:t>37 CRR za metodę stosowaną do obliczania wymogów</w:t>
            </w:r>
            <w:r w:rsidR="00E11679">
              <w:t xml:space="preserve"> w zak</w:t>
            </w:r>
            <w:r>
              <w:t>resie funduszy wł</w:t>
            </w:r>
            <w:r>
              <w:t>a</w:t>
            </w:r>
            <w:r>
              <w:t>snych dla instrumentów</w:t>
            </w:r>
            <w:r w:rsidR="00E11679">
              <w:t xml:space="preserve"> w por</w:t>
            </w:r>
            <w:r>
              <w:t>tfelu handlowym, które są pozycjami sek</w:t>
            </w:r>
            <w:r>
              <w:t>u</w:t>
            </w:r>
            <w:r>
              <w:t>rytyzacyjnymi, przyjmuje się metodę, którą instytucja zastosowałaby do pozycji</w:t>
            </w:r>
            <w:r w:rsidR="00E11679">
              <w:t xml:space="preserve"> w swo</w:t>
            </w:r>
            <w:r>
              <w:t>im portfelu bankowym.</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437CC3" w:rsidRPr="00DF157C">
              <w:rPr>
                <w:u w:val="single"/>
              </w:rPr>
              <w:tab/>
            </w:r>
            <w:r>
              <w:rPr>
                <w:rStyle w:val="InstructionsTabelleberschrift"/>
                <w:rFonts w:ascii="Times New Roman" w:hAnsi="Times New Roman"/>
                <w:sz w:val="24"/>
              </w:rPr>
              <w:t>W tym: łączna kwota ekspozycji na ryzyko dla ryzyka poz</w:t>
            </w:r>
            <w:r>
              <w:rPr>
                <w:rStyle w:val="InstructionsTabelleberschrift"/>
                <w:rFonts w:ascii="Times New Roman" w:hAnsi="Times New Roman"/>
                <w:sz w:val="24"/>
              </w:rPr>
              <w:t>y</w:t>
            </w:r>
            <w:r>
              <w:rPr>
                <w:rStyle w:val="InstructionsTabelleberschrift"/>
                <w:rFonts w:ascii="Times New Roman" w:hAnsi="Times New Roman"/>
                <w:sz w:val="24"/>
              </w:rPr>
              <w:t>cji: Rynkowe instrumenty dłużne – ryzyko szczególne związane</w:t>
            </w:r>
            <w:r w:rsidR="00E11679">
              <w:rPr>
                <w:rStyle w:val="InstructionsTabelleberschrift"/>
                <w:rFonts w:ascii="Times New Roman" w:hAnsi="Times New Roman"/>
                <w:sz w:val="24"/>
              </w:rPr>
              <w:t xml:space="preserve"> z ins</w:t>
            </w:r>
            <w:r>
              <w:rPr>
                <w:rStyle w:val="InstructionsTabelleberschrift"/>
                <w:rFonts w:ascii="Times New Roman" w:hAnsi="Times New Roman"/>
                <w:sz w:val="24"/>
              </w:rPr>
              <w:t>trumentami sekurytyzacyjnymi (zmienione ramy sekurytyzacji)</w:t>
            </w:r>
          </w:p>
          <w:p w:rsidR="00BB3CBE" w:rsidRPr="00241190" w:rsidRDefault="00BB3CBE" w:rsidP="002A6913">
            <w:pPr>
              <w:pStyle w:val="InstructionsText"/>
              <w:rPr>
                <w:rStyle w:val="InstructionsTabelleberschrift"/>
                <w:rFonts w:ascii="Times New Roman" w:hAnsi="Times New Roman"/>
                <w:sz w:val="24"/>
              </w:rPr>
            </w:pPr>
            <w:r>
              <w:t xml:space="preserve">Art. 92 </w:t>
            </w:r>
            <w:r w:rsidRPr="00E11679">
              <w:t>ust.</w:t>
            </w:r>
            <w:r w:rsidR="00E11679" w:rsidRPr="00E11679">
              <w:t> </w:t>
            </w:r>
            <w:r w:rsidRPr="00E11679">
              <w:t>3</w:t>
            </w:r>
            <w:r>
              <w:t xml:space="preserve"> </w:t>
            </w:r>
            <w:r w:rsidRPr="00E11679">
              <w:t>lit.</w:t>
            </w:r>
            <w:r w:rsidR="00E11679" w:rsidRPr="00E11679">
              <w:t> </w:t>
            </w:r>
            <w:r w:rsidRPr="00E11679">
              <w:t>b)</w:t>
            </w:r>
            <w:r>
              <w:t xml:space="preserve"> ppkt (i), </w:t>
            </w:r>
            <w:r w:rsidRPr="00E11679">
              <w:t>art.</w:t>
            </w:r>
            <w:r w:rsidR="00E11679" w:rsidRPr="00E11679">
              <w:t> </w:t>
            </w:r>
            <w:r w:rsidRPr="00E11679">
              <w:t>9</w:t>
            </w:r>
            <w:r>
              <w:t xml:space="preserve">2 </w:t>
            </w:r>
            <w:r w:rsidRPr="00E11679">
              <w:t>ust.</w:t>
            </w:r>
            <w:r w:rsidR="00E11679" w:rsidRPr="00E11679">
              <w:t> </w:t>
            </w:r>
            <w:r w:rsidRPr="00E11679">
              <w:t>4</w:t>
            </w:r>
            <w:r>
              <w:t xml:space="preserve">, </w:t>
            </w:r>
            <w:r w:rsidRPr="00E11679">
              <w:t>art.</w:t>
            </w:r>
            <w:r w:rsidR="00E11679" w:rsidRPr="00E11679">
              <w:t> </w:t>
            </w:r>
            <w:r w:rsidRPr="00E11679">
              <w:t>3</w:t>
            </w:r>
            <w:r>
              <w:t>35</w:t>
            </w:r>
            <w:r w:rsidR="00E11679">
              <w:t xml:space="preserve"> i 3</w:t>
            </w:r>
            <w:r>
              <w:t>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rsidR="00437CC3" w:rsidRPr="00DF157C">
              <w:rPr>
                <w:u w:val="single"/>
              </w:rPr>
              <w:tab/>
            </w:r>
            <w:r w:rsidR="00437CC3">
              <w:rPr>
                <w:u w:val="single"/>
              </w:rPr>
              <w:t xml:space="preserve"> </w:t>
            </w:r>
            <w:r>
              <w:rPr>
                <w:rStyle w:val="InstructionsTabelleberschrift"/>
                <w:rFonts w:ascii="Times New Roman" w:hAnsi="Times New Roman"/>
                <w:sz w:val="24"/>
              </w:rPr>
              <w:t>Metoda wewnętrznych ratingów (SEC-IRBA)</w:t>
            </w:r>
          </w:p>
          <w:p w:rsidR="007A1E2E" w:rsidRPr="00241190" w:rsidRDefault="007A1E2E" w:rsidP="002A6913">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1</w:t>
            </w:r>
            <w:r>
              <w:t xml:space="preserve"> </w:t>
            </w:r>
            <w:r w:rsidRPr="00E11679">
              <w:t>lit.</w:t>
            </w:r>
            <w:r w:rsidR="00E11679" w:rsidRPr="00E11679">
              <w:t> </w:t>
            </w:r>
            <w:r w:rsidRPr="00E11679">
              <w:t>a)</w:t>
            </w:r>
            <w:r>
              <w:t xml:space="preserve">, </w:t>
            </w:r>
            <w:r w:rsidRPr="00E11679">
              <w:t>art.</w:t>
            </w:r>
            <w:r w:rsidR="00E11679" w:rsidRPr="00E11679">
              <w:t> </w:t>
            </w:r>
            <w:r w:rsidRPr="00E11679">
              <w:t>2</w:t>
            </w:r>
            <w:r>
              <w:t>59, 260</w:t>
            </w:r>
            <w:r w:rsidR="00E11679">
              <w:t xml:space="preserve"> i 3</w:t>
            </w:r>
            <w:r>
              <w:t>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rsidR="00437CC3" w:rsidRPr="00DF157C">
              <w:rPr>
                <w:u w:val="single"/>
              </w:rPr>
              <w:tab/>
            </w:r>
            <w:r>
              <w:rPr>
                <w:rStyle w:val="InstructionsTabelleberschrift"/>
                <w:rFonts w:ascii="Times New Roman" w:hAnsi="Times New Roman"/>
                <w:sz w:val="24"/>
              </w:rPr>
              <w:t>Sekurytyzacje niekwalifikujące się do zróżnicowanego traktowania kapitału</w:t>
            </w:r>
          </w:p>
          <w:p w:rsidR="007A1E2E" w:rsidRPr="00241190" w:rsidRDefault="007A1E2E" w:rsidP="002A6913">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1</w:t>
            </w:r>
            <w:r>
              <w:t xml:space="preserve"> </w:t>
            </w:r>
            <w:r w:rsidRPr="00E11679">
              <w:t>lit.</w:t>
            </w:r>
            <w:r w:rsidR="00E11679" w:rsidRPr="00E11679">
              <w:t> </w:t>
            </w:r>
            <w:r w:rsidRPr="00E11679">
              <w:t>a)</w:t>
            </w:r>
            <w:r>
              <w:t xml:space="preserve">, </w:t>
            </w:r>
            <w:r w:rsidRPr="00E11679">
              <w:t>art.</w:t>
            </w:r>
            <w:r w:rsidR="00E11679" w:rsidRPr="00E11679">
              <w:t> </w:t>
            </w:r>
            <w:r w:rsidRPr="00E11679">
              <w:t>2</w:t>
            </w:r>
            <w:r>
              <w:t>59</w:t>
            </w:r>
            <w:r w:rsidR="00E11679">
              <w:t xml:space="preserve"> i 3</w:t>
            </w:r>
            <w:r>
              <w:t>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rsidR="00437CC3" w:rsidRPr="00DF157C">
              <w:rPr>
                <w:u w:val="single"/>
              </w:rPr>
              <w:tab/>
            </w:r>
            <w:r>
              <w:rPr>
                <w:rStyle w:val="InstructionsTabelleberschrift"/>
                <w:rFonts w:ascii="Times New Roman" w:hAnsi="Times New Roman"/>
                <w:sz w:val="24"/>
              </w:rPr>
              <w:t>Sekurytyzacje STS kwalifikujące się do zróżnicowan</w:t>
            </w:r>
            <w:r>
              <w:rPr>
                <w:rStyle w:val="InstructionsTabelleberschrift"/>
                <w:rFonts w:ascii="Times New Roman" w:hAnsi="Times New Roman"/>
                <w:sz w:val="24"/>
              </w:rPr>
              <w:t>e</w:t>
            </w:r>
            <w:r>
              <w:rPr>
                <w:rStyle w:val="InstructionsTabelleberschrift"/>
                <w:rFonts w:ascii="Times New Roman" w:hAnsi="Times New Roman"/>
                <w:sz w:val="24"/>
              </w:rPr>
              <w:t>go traktowania kapitału</w:t>
            </w:r>
          </w:p>
          <w:p w:rsidR="007A1E2E" w:rsidRPr="00220265" w:rsidRDefault="007A1E2E" w:rsidP="00FD239F">
            <w:pPr>
              <w:pStyle w:val="InstructionsText"/>
            </w:pPr>
            <w:r>
              <w:t xml:space="preserve">Art. 254 </w:t>
            </w:r>
            <w:r w:rsidRPr="00E11679">
              <w:t>ust.</w:t>
            </w:r>
            <w:r w:rsidR="00E11679" w:rsidRPr="00E11679">
              <w:t> </w:t>
            </w:r>
            <w:r w:rsidRPr="00E11679">
              <w:t>1</w:t>
            </w:r>
            <w:r>
              <w:t xml:space="preserve"> </w:t>
            </w:r>
            <w:r w:rsidRPr="00E11679">
              <w:t>lit.</w:t>
            </w:r>
            <w:r w:rsidR="00E11679" w:rsidRPr="00E11679">
              <w:t> </w:t>
            </w:r>
            <w:r w:rsidRPr="00E11679">
              <w:t>a)</w:t>
            </w:r>
            <w:r>
              <w:t xml:space="preserve">, </w:t>
            </w:r>
            <w:r w:rsidRPr="00E11679">
              <w:t>art.</w:t>
            </w:r>
            <w:r w:rsidR="00E11679" w:rsidRPr="00E11679">
              <w:t> </w:t>
            </w:r>
            <w:r w:rsidRPr="00E11679">
              <w:t>2</w:t>
            </w:r>
            <w:r>
              <w:t>59, 260</w:t>
            </w:r>
            <w:r w:rsidR="00E11679">
              <w:t xml:space="preserve"> i 3</w:t>
            </w:r>
            <w:r>
              <w:t>37 CRR</w:t>
            </w:r>
          </w:p>
          <w:p w:rsidR="007A1E2E" w:rsidRPr="00241190" w:rsidRDefault="007A1E2E" w:rsidP="00FD239F">
            <w:pPr>
              <w:pStyle w:val="InstructionsText"/>
              <w:rPr>
                <w:rStyle w:val="InstructionsTabelleberschrift"/>
                <w:rFonts w:ascii="Times New Roman" w:hAnsi="Times New Roman"/>
                <w:sz w:val="24"/>
              </w:rPr>
            </w:pPr>
            <w:r>
              <w:t>W tym wierszu zgłasza się zarówno sekurytyzacje STS kwalifikujące się do zróżnicowanego traktowania kapitału zgodnie</w:t>
            </w:r>
            <w:r w:rsidR="00E11679">
              <w:t xml:space="preserve"> z </w:t>
            </w:r>
            <w:r w:rsidR="00E11679" w:rsidRPr="00E11679">
              <w:t>art</w:t>
            </w:r>
            <w:r w:rsidRPr="00E11679">
              <w:t>.</w:t>
            </w:r>
            <w:r w:rsidR="00E11679" w:rsidRPr="00E11679">
              <w:t> </w:t>
            </w:r>
            <w:r w:rsidRPr="00E11679">
              <w:t>2</w:t>
            </w:r>
            <w:r>
              <w:t>43 CRR, jak również pozycje uprzywilejowane</w:t>
            </w:r>
            <w:r w:rsidR="00E11679">
              <w:t xml:space="preserve"> w sek</w:t>
            </w:r>
            <w:r>
              <w:t>urytyzacjach</w:t>
            </w:r>
            <w:r w:rsidR="00E11679">
              <w:t xml:space="preserve"> w sek</w:t>
            </w:r>
            <w:r>
              <w:t>torze MŚP kwalifikujące się do zróżnicowanego traktowania kapitału zgodnie</w:t>
            </w:r>
            <w:r w:rsidR="00E11679">
              <w:t xml:space="preserve"> z </w:t>
            </w:r>
            <w:r w:rsidR="00E11679" w:rsidRPr="00E11679">
              <w:t>art</w:t>
            </w:r>
            <w:r w:rsidRPr="00E11679">
              <w:t>.</w:t>
            </w:r>
            <w:r w:rsidR="00E11679" w:rsidRPr="00E11679">
              <w:t> </w:t>
            </w:r>
            <w:r w:rsidRPr="00E11679">
              <w:t>2</w:t>
            </w:r>
            <w:r>
              <w:t>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rsidR="00437CC3" w:rsidRPr="00DF157C">
              <w:rPr>
                <w:u w:val="single"/>
              </w:rPr>
              <w:tab/>
            </w:r>
            <w:r>
              <w:rPr>
                <w:rStyle w:val="InstructionsTabelleberschrift"/>
                <w:rFonts w:ascii="Times New Roman" w:hAnsi="Times New Roman"/>
                <w:sz w:val="24"/>
              </w:rPr>
              <w:t>Metoda standardowa (SEC-SA)</w:t>
            </w:r>
          </w:p>
          <w:p w:rsidR="007A1E2E" w:rsidRPr="00241190" w:rsidRDefault="007A1E2E" w:rsidP="002A6913">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1</w:t>
            </w:r>
            <w:r>
              <w:t xml:space="preserve"> </w:t>
            </w:r>
            <w:r w:rsidRPr="00E11679">
              <w:t>lit.</w:t>
            </w:r>
            <w:r w:rsidR="00E11679" w:rsidRPr="00E11679">
              <w:t> </w:t>
            </w:r>
            <w:r w:rsidRPr="00E11679">
              <w:t>b)</w:t>
            </w:r>
            <w:r>
              <w:t xml:space="preserve">, </w:t>
            </w:r>
            <w:r w:rsidRPr="00E11679">
              <w:t>art.</w:t>
            </w:r>
            <w:r w:rsidR="00E11679" w:rsidRPr="00E11679">
              <w:t> </w:t>
            </w:r>
            <w:r w:rsidRPr="00E11679">
              <w:t>2</w:t>
            </w:r>
            <w:r>
              <w:t xml:space="preserve">54 </w:t>
            </w:r>
            <w:r w:rsidRPr="00E11679">
              <w:t>ust.</w:t>
            </w:r>
            <w:r w:rsidR="00E11679" w:rsidRPr="00E11679">
              <w:t> </w:t>
            </w:r>
            <w:r w:rsidRPr="00E11679">
              <w:t>6</w:t>
            </w:r>
            <w:r>
              <w:t xml:space="preserve">, </w:t>
            </w:r>
            <w:r w:rsidRPr="00E11679">
              <w:t>art.</w:t>
            </w:r>
            <w:r w:rsidR="00E11679" w:rsidRPr="00E11679">
              <w:t> </w:t>
            </w:r>
            <w:r w:rsidRPr="00E11679">
              <w:t>2</w:t>
            </w:r>
            <w:r>
              <w:t>61, 262, 269</w:t>
            </w:r>
            <w:r w:rsidR="00E11679">
              <w:t xml:space="preserve"> i 3</w:t>
            </w:r>
            <w:r>
              <w:t>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rsidR="00437CC3" w:rsidRPr="00DF157C">
              <w:rPr>
                <w:u w:val="single"/>
              </w:rPr>
              <w:tab/>
            </w:r>
            <w:r>
              <w:rPr>
                <w:rStyle w:val="InstructionsTabelleberschrift"/>
                <w:rFonts w:ascii="Times New Roman" w:hAnsi="Times New Roman"/>
                <w:sz w:val="24"/>
              </w:rPr>
              <w:t>Sekurytyzacje niekwalifikujące się do zróżnicowanego traktowania kapitału</w:t>
            </w:r>
          </w:p>
          <w:p w:rsidR="007A1E2E" w:rsidRPr="00241190" w:rsidRDefault="007A1E2E" w:rsidP="002A6913">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1</w:t>
            </w:r>
            <w:r>
              <w:t xml:space="preserve"> </w:t>
            </w:r>
            <w:r w:rsidRPr="00E11679">
              <w:t>lit.</w:t>
            </w:r>
            <w:r w:rsidR="00E11679" w:rsidRPr="00E11679">
              <w:t> </w:t>
            </w:r>
            <w:r w:rsidRPr="00E11679">
              <w:t>b)</w:t>
            </w:r>
            <w:r>
              <w:t xml:space="preserve">, </w:t>
            </w:r>
            <w:r w:rsidRPr="00E11679">
              <w:t>art.</w:t>
            </w:r>
            <w:r w:rsidR="00E11679" w:rsidRPr="00E11679">
              <w:t> </w:t>
            </w:r>
            <w:r w:rsidRPr="00E11679">
              <w:t>2</w:t>
            </w:r>
            <w:r>
              <w:t xml:space="preserve">54 </w:t>
            </w:r>
            <w:r w:rsidRPr="00E11679">
              <w:t>ust.</w:t>
            </w:r>
            <w:r w:rsidR="00E11679" w:rsidRPr="00E11679">
              <w:t> </w:t>
            </w:r>
            <w:r w:rsidRPr="00E11679">
              <w:t>6</w:t>
            </w:r>
            <w:r>
              <w:t xml:space="preserve">, </w:t>
            </w:r>
            <w:r w:rsidRPr="00E11679">
              <w:t>art.</w:t>
            </w:r>
            <w:r w:rsidR="00E11679" w:rsidRPr="00E11679">
              <w:t> </w:t>
            </w:r>
            <w:r w:rsidRPr="00E11679">
              <w:t>2</w:t>
            </w:r>
            <w:r>
              <w:t>61, 269</w:t>
            </w:r>
            <w:r w:rsidR="00E11679">
              <w:t xml:space="preserve"> i 3</w:t>
            </w:r>
            <w:r>
              <w:t>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rsidR="00437CC3" w:rsidRPr="00DF157C">
              <w:rPr>
                <w:u w:val="single"/>
              </w:rPr>
              <w:tab/>
            </w:r>
            <w:r>
              <w:rPr>
                <w:rStyle w:val="InstructionsTabelleberschrift"/>
                <w:rFonts w:ascii="Times New Roman" w:hAnsi="Times New Roman"/>
                <w:sz w:val="24"/>
              </w:rPr>
              <w:t>Sekurytyzacje STS kwalifikujące się do zróżnicowan</w:t>
            </w:r>
            <w:r>
              <w:rPr>
                <w:rStyle w:val="InstructionsTabelleberschrift"/>
                <w:rFonts w:ascii="Times New Roman" w:hAnsi="Times New Roman"/>
                <w:sz w:val="24"/>
              </w:rPr>
              <w:t>e</w:t>
            </w:r>
            <w:r>
              <w:rPr>
                <w:rStyle w:val="InstructionsTabelleberschrift"/>
                <w:rFonts w:ascii="Times New Roman" w:hAnsi="Times New Roman"/>
                <w:sz w:val="24"/>
              </w:rPr>
              <w:t>go traktowania kapitału</w:t>
            </w:r>
          </w:p>
          <w:p w:rsidR="007A1E2E" w:rsidRPr="006035B8" w:rsidRDefault="007A1E2E" w:rsidP="00FD239F">
            <w:pPr>
              <w:pStyle w:val="InstructionsText"/>
              <w:rPr>
                <w:lang w:val="en-GB"/>
              </w:rPr>
            </w:pPr>
            <w:r w:rsidRPr="006035B8">
              <w:rPr>
                <w:lang w:val="en-GB"/>
              </w:rPr>
              <w:t xml:space="preserve">Art. 254 </w:t>
            </w:r>
            <w:r w:rsidRPr="00E11679">
              <w:t>ust.</w:t>
            </w:r>
            <w:r w:rsidR="00E11679" w:rsidRPr="00E11679">
              <w:t> </w:t>
            </w:r>
            <w:r w:rsidRPr="00E11679">
              <w:t>1</w:t>
            </w:r>
            <w:r w:rsidRPr="006035B8">
              <w:rPr>
                <w:lang w:val="en-GB"/>
              </w:rPr>
              <w:t xml:space="preserve"> </w:t>
            </w:r>
            <w:r w:rsidRPr="00E11679">
              <w:t>lit.</w:t>
            </w:r>
            <w:r w:rsidR="00E11679" w:rsidRPr="00E11679">
              <w:t> </w:t>
            </w:r>
            <w:r w:rsidRPr="00E11679">
              <w:t>b)</w:t>
            </w:r>
            <w:r w:rsidRPr="006035B8">
              <w:rPr>
                <w:lang w:val="en-GB"/>
              </w:rPr>
              <w:t xml:space="preserve">, </w:t>
            </w:r>
            <w:r w:rsidRPr="00E11679">
              <w:t>art.</w:t>
            </w:r>
            <w:r w:rsidR="00E11679" w:rsidRPr="00E11679">
              <w:t> </w:t>
            </w:r>
            <w:r w:rsidRPr="00E11679">
              <w:t>2</w:t>
            </w:r>
            <w:r w:rsidRPr="006035B8">
              <w:rPr>
                <w:lang w:val="en-GB"/>
              </w:rPr>
              <w:t>61, 262</w:t>
            </w:r>
            <w:r w:rsidR="00E11679" w:rsidRPr="006035B8">
              <w:rPr>
                <w:lang w:val="en-GB"/>
              </w:rPr>
              <w:t xml:space="preserve"> i</w:t>
            </w:r>
            <w:r w:rsidR="00E11679">
              <w:rPr>
                <w:lang w:val="en-GB"/>
              </w:rPr>
              <w:t> </w:t>
            </w:r>
            <w:r w:rsidR="00E11679" w:rsidRPr="006035B8">
              <w:rPr>
                <w:lang w:val="en-GB"/>
              </w:rPr>
              <w:t>3</w:t>
            </w:r>
            <w:r w:rsidRPr="006035B8">
              <w:rPr>
                <w:lang w:val="en-GB"/>
              </w:rPr>
              <w:t>37 CRR</w:t>
            </w:r>
          </w:p>
          <w:p w:rsidR="007A1E2E" w:rsidRPr="00241190" w:rsidRDefault="007A1E2E" w:rsidP="00FD239F">
            <w:pPr>
              <w:pStyle w:val="InstructionsText"/>
              <w:rPr>
                <w:rStyle w:val="InstructionsTabelleberschrift"/>
                <w:rFonts w:ascii="Times New Roman" w:hAnsi="Times New Roman"/>
                <w:sz w:val="24"/>
              </w:rPr>
            </w:pPr>
            <w:r>
              <w:lastRenderedPageBreak/>
              <w:t>W tym wierszu zgłasza się zarówno sekurytyzacje STS kwalifikujące się do zróżnicowanego traktowania kapitału zgodnie</w:t>
            </w:r>
            <w:r w:rsidR="00E11679">
              <w:t xml:space="preserve"> z </w:t>
            </w:r>
            <w:r w:rsidR="00E11679" w:rsidRPr="00E11679">
              <w:t>art</w:t>
            </w:r>
            <w:r w:rsidRPr="00E11679">
              <w:t>.</w:t>
            </w:r>
            <w:r w:rsidR="00E11679" w:rsidRPr="00E11679">
              <w:t> </w:t>
            </w:r>
            <w:r w:rsidRPr="00E11679">
              <w:t>2</w:t>
            </w:r>
            <w:r>
              <w:t>43 CRR, jak również pozycje uprzywilejowane</w:t>
            </w:r>
            <w:r w:rsidR="00E11679">
              <w:t xml:space="preserve"> w sek</w:t>
            </w:r>
            <w:r>
              <w:t>urytyzacjach</w:t>
            </w:r>
            <w:r w:rsidR="00E11679">
              <w:t xml:space="preserve"> w sek</w:t>
            </w:r>
            <w:r>
              <w:t>torze MŚP kwalifikujące się do zróżnicowanego traktowania kapitału zgodnie</w:t>
            </w:r>
            <w:r w:rsidR="00E11679">
              <w:t xml:space="preserve"> z </w:t>
            </w:r>
            <w:r w:rsidR="00E11679" w:rsidRPr="00E11679">
              <w:t>art</w:t>
            </w:r>
            <w:r w:rsidRPr="00E11679">
              <w:t>.</w:t>
            </w:r>
            <w:r w:rsidR="00E11679" w:rsidRPr="00E11679">
              <w:t> </w:t>
            </w:r>
            <w:r w:rsidRPr="00E11679">
              <w:t>2</w:t>
            </w:r>
            <w:r>
              <w:t>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rsidR="00437CC3" w:rsidRPr="00DF157C">
              <w:rPr>
                <w:u w:val="single"/>
              </w:rPr>
              <w:tab/>
            </w:r>
            <w:r>
              <w:rPr>
                <w:rStyle w:val="InstructionsTabelleberschrift"/>
                <w:rFonts w:ascii="Times New Roman" w:hAnsi="Times New Roman"/>
                <w:sz w:val="24"/>
              </w:rPr>
              <w:t xml:space="preserve"> Metoda zewnętrznych ratingów (SEC-ERBA)</w:t>
            </w:r>
          </w:p>
          <w:p w:rsidR="007A1E2E" w:rsidRPr="00241190" w:rsidRDefault="007A1E2E" w:rsidP="002A6913">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1</w:t>
            </w:r>
            <w:r>
              <w:t xml:space="preserve"> lit. c), </w:t>
            </w:r>
            <w:r w:rsidRPr="00E11679">
              <w:t>art.</w:t>
            </w:r>
            <w:r w:rsidR="00E11679" w:rsidRPr="00E11679">
              <w:t> </w:t>
            </w:r>
            <w:r w:rsidRPr="00E11679">
              <w:t>2</w:t>
            </w:r>
            <w:r>
              <w:t xml:space="preserve">54 </w:t>
            </w:r>
            <w:r w:rsidRPr="00E11679">
              <w:t>ust.</w:t>
            </w:r>
            <w:r w:rsidR="00E11679" w:rsidRPr="00E11679">
              <w:t> </w:t>
            </w:r>
            <w:r w:rsidRPr="00E11679">
              <w:t>2</w:t>
            </w:r>
            <w:r>
              <w:t>, 3</w:t>
            </w:r>
            <w:r w:rsidR="00E11679">
              <w:t xml:space="preserve"> i 4</w:t>
            </w:r>
            <w:r>
              <w:t>, art. 263, 264</w:t>
            </w:r>
            <w:r w:rsidR="00E11679">
              <w:t xml:space="preserve"> i 3</w:t>
            </w:r>
            <w:r>
              <w:t>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rsidR="00437CC3" w:rsidRPr="00DF157C">
              <w:rPr>
                <w:u w:val="single"/>
              </w:rPr>
              <w:tab/>
            </w:r>
            <w:r>
              <w:rPr>
                <w:rStyle w:val="InstructionsTabelleberschrift"/>
                <w:rFonts w:ascii="Times New Roman" w:hAnsi="Times New Roman"/>
                <w:sz w:val="24"/>
              </w:rPr>
              <w:t>Sekurytyzacje niekwalifikujące się do zróżnicowanego traktowania kapitału</w:t>
            </w:r>
          </w:p>
          <w:p w:rsidR="007A1E2E" w:rsidRPr="00241190" w:rsidRDefault="007A1E2E" w:rsidP="002A6913">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1</w:t>
            </w:r>
            <w:r>
              <w:t xml:space="preserve"> lit. c), </w:t>
            </w:r>
            <w:r w:rsidRPr="00E11679">
              <w:t>art.</w:t>
            </w:r>
            <w:r w:rsidR="00E11679" w:rsidRPr="00E11679">
              <w:t> </w:t>
            </w:r>
            <w:r w:rsidRPr="00E11679">
              <w:t>2</w:t>
            </w:r>
            <w:r>
              <w:t xml:space="preserve">54 </w:t>
            </w:r>
            <w:r w:rsidRPr="00E11679">
              <w:t>ust.</w:t>
            </w:r>
            <w:r w:rsidR="00E11679" w:rsidRPr="00E11679">
              <w:t> </w:t>
            </w:r>
            <w:r w:rsidRPr="00E11679">
              <w:t>2</w:t>
            </w:r>
            <w:r>
              <w:t>, 3</w:t>
            </w:r>
            <w:r w:rsidR="00E11679">
              <w:t xml:space="preserve"> i 4</w:t>
            </w:r>
            <w:r>
              <w:t>, art. 263</w:t>
            </w:r>
            <w:r w:rsidR="00E11679">
              <w:t xml:space="preserve"> i 3</w:t>
            </w:r>
            <w:r>
              <w:t>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rsidR="00437CC3" w:rsidRPr="00DF157C">
              <w:rPr>
                <w:u w:val="single"/>
              </w:rPr>
              <w:tab/>
            </w:r>
            <w:r>
              <w:rPr>
                <w:rStyle w:val="InstructionsTabelleberschrift"/>
                <w:rFonts w:ascii="Times New Roman" w:hAnsi="Times New Roman"/>
                <w:sz w:val="24"/>
              </w:rPr>
              <w:t>Sekurytyzacje STS kwalifikujące się do zróżnicowan</w:t>
            </w:r>
            <w:r>
              <w:rPr>
                <w:rStyle w:val="InstructionsTabelleberschrift"/>
                <w:rFonts w:ascii="Times New Roman" w:hAnsi="Times New Roman"/>
                <w:sz w:val="24"/>
              </w:rPr>
              <w:t>e</w:t>
            </w:r>
            <w:r>
              <w:rPr>
                <w:rStyle w:val="InstructionsTabelleberschrift"/>
                <w:rFonts w:ascii="Times New Roman" w:hAnsi="Times New Roman"/>
                <w:sz w:val="24"/>
              </w:rPr>
              <w:t>go traktowania kapitału</w:t>
            </w:r>
          </w:p>
          <w:p w:rsidR="007A1E2E" w:rsidRPr="00220265" w:rsidRDefault="007A1E2E" w:rsidP="00FD239F">
            <w:pPr>
              <w:pStyle w:val="InstructionsText"/>
            </w:pPr>
            <w:r>
              <w:t xml:space="preserve">Art. 254 </w:t>
            </w:r>
            <w:r w:rsidRPr="00E11679">
              <w:t>ust.</w:t>
            </w:r>
            <w:r w:rsidR="00E11679" w:rsidRPr="00E11679">
              <w:t> </w:t>
            </w:r>
            <w:r w:rsidRPr="00E11679">
              <w:t>1</w:t>
            </w:r>
            <w:r>
              <w:t xml:space="preserve"> lit. c), </w:t>
            </w:r>
            <w:r w:rsidRPr="00E11679">
              <w:t>art.</w:t>
            </w:r>
            <w:r w:rsidR="00E11679" w:rsidRPr="00E11679">
              <w:t> </w:t>
            </w:r>
            <w:r w:rsidRPr="00E11679">
              <w:t>2</w:t>
            </w:r>
            <w:r>
              <w:t xml:space="preserve">54 </w:t>
            </w:r>
            <w:r w:rsidRPr="00E11679">
              <w:t>ust.</w:t>
            </w:r>
            <w:r w:rsidR="00E11679" w:rsidRPr="00E11679">
              <w:t> </w:t>
            </w:r>
            <w:r w:rsidRPr="00E11679">
              <w:t>2</w:t>
            </w:r>
            <w:r>
              <w:t>, 3</w:t>
            </w:r>
            <w:r w:rsidR="00E11679">
              <w:t xml:space="preserve"> i 4</w:t>
            </w:r>
            <w:r>
              <w:t>, art. 263, 264</w:t>
            </w:r>
            <w:r w:rsidR="00E11679">
              <w:t xml:space="preserve"> i 3</w:t>
            </w:r>
            <w:r>
              <w:t>37 CRR</w:t>
            </w:r>
          </w:p>
          <w:p w:rsidR="007A1E2E" w:rsidRPr="00241190" w:rsidRDefault="007A1E2E" w:rsidP="002A6913">
            <w:pPr>
              <w:pStyle w:val="InstructionsText"/>
              <w:rPr>
                <w:rStyle w:val="InstructionsTabelleberschrift"/>
                <w:rFonts w:ascii="Times New Roman" w:hAnsi="Times New Roman"/>
                <w:sz w:val="24"/>
              </w:rPr>
            </w:pPr>
            <w:r>
              <w:t>W tym wierszu zgłasza się zarówno sekurytyzacje STS kwalifikujące się do zróżnicowanego traktowania kapitału zgodnie</w:t>
            </w:r>
            <w:r w:rsidR="00E11679">
              <w:t xml:space="preserve"> z </w:t>
            </w:r>
            <w:r w:rsidR="00E11679" w:rsidRPr="00E11679">
              <w:t>art</w:t>
            </w:r>
            <w:r w:rsidRPr="00E11679">
              <w:t>.</w:t>
            </w:r>
            <w:r w:rsidR="00E11679" w:rsidRPr="00E11679">
              <w:t> </w:t>
            </w:r>
            <w:r w:rsidRPr="00E11679">
              <w:t>2</w:t>
            </w:r>
            <w:r>
              <w:t>43 CRR, jak również pozycje uprzywilejowane</w:t>
            </w:r>
            <w:r w:rsidR="00E11679">
              <w:t xml:space="preserve"> w sek</w:t>
            </w:r>
            <w:r>
              <w:t>urytyzacjach</w:t>
            </w:r>
            <w:r w:rsidR="00E11679">
              <w:t xml:space="preserve"> w sek</w:t>
            </w:r>
            <w:r>
              <w:t>torze MŚP kwalifikujące się do zróżnicowanego traktowania kapitału zgodnie</w:t>
            </w:r>
            <w:r w:rsidR="00E11679">
              <w:t xml:space="preserve"> z </w:t>
            </w:r>
            <w:r w:rsidR="00E11679" w:rsidRPr="00E11679">
              <w:t>art</w:t>
            </w:r>
            <w:r w:rsidRPr="00E11679">
              <w:t>.</w:t>
            </w:r>
            <w:r w:rsidR="00E11679" w:rsidRPr="00E11679">
              <w:t> </w:t>
            </w:r>
            <w:r w:rsidRPr="00E11679">
              <w:t>2</w:t>
            </w:r>
            <w:r>
              <w:t>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rsidR="00437CC3" w:rsidRPr="00DF157C">
              <w:rPr>
                <w:u w:val="single"/>
              </w:rPr>
              <w:tab/>
            </w:r>
            <w:r w:rsidR="00437CC3">
              <w:rPr>
                <w:u w:val="single"/>
              </w:rPr>
              <w:t xml:space="preserve"> </w:t>
            </w:r>
            <w:r>
              <w:rPr>
                <w:rStyle w:val="InstructionsTabelleberschrift"/>
                <w:rFonts w:ascii="Times New Roman" w:hAnsi="Times New Roman"/>
                <w:sz w:val="24"/>
              </w:rPr>
              <w:t>Metoda wewnętrznych oszacowań (IAA)</w:t>
            </w:r>
          </w:p>
          <w:p w:rsidR="007A1E2E" w:rsidRPr="00241190" w:rsidRDefault="007A1E2E" w:rsidP="002A6913">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5</w:t>
            </w:r>
            <w:r>
              <w:t xml:space="preserve">, </w:t>
            </w:r>
            <w:r w:rsidRPr="00E11679">
              <w:t>art.</w:t>
            </w:r>
            <w:r w:rsidR="00E11679" w:rsidRPr="00E11679">
              <w:t> </w:t>
            </w:r>
            <w:r w:rsidRPr="00E11679">
              <w:t>2</w:t>
            </w:r>
            <w:r>
              <w:t>65, 266</w:t>
            </w:r>
            <w:r w:rsidR="00E11679">
              <w:t xml:space="preserve"> i 3</w:t>
            </w:r>
            <w:r>
              <w:t>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rsidR="00437CC3" w:rsidRPr="00DF157C">
              <w:rPr>
                <w:u w:val="single"/>
              </w:rPr>
              <w:tab/>
            </w:r>
            <w:r>
              <w:rPr>
                <w:rStyle w:val="InstructionsTabelleberschrift"/>
                <w:rFonts w:ascii="Times New Roman" w:hAnsi="Times New Roman"/>
                <w:sz w:val="24"/>
              </w:rPr>
              <w:t>Sekurytyzacje niekwalifikujące się do zróżnicowanego traktowania kapitału</w:t>
            </w:r>
          </w:p>
          <w:p w:rsidR="007A1E2E" w:rsidRPr="00241190" w:rsidRDefault="007A1E2E" w:rsidP="002A6913">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5</w:t>
            </w:r>
            <w:r>
              <w:t xml:space="preserve">, </w:t>
            </w:r>
            <w:r w:rsidRPr="00E11679">
              <w:t>art.</w:t>
            </w:r>
            <w:r w:rsidR="00E11679" w:rsidRPr="00E11679">
              <w:t> </w:t>
            </w:r>
            <w:r w:rsidRPr="00E11679">
              <w:t>2</w:t>
            </w:r>
            <w:r>
              <w:t>65, 266</w:t>
            </w:r>
            <w:r w:rsidR="00E11679">
              <w:t xml:space="preserve"> i 3</w:t>
            </w:r>
            <w:r>
              <w:t>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rsidR="00437CC3" w:rsidRPr="00DF157C">
              <w:rPr>
                <w:u w:val="single"/>
              </w:rPr>
              <w:tab/>
            </w:r>
            <w:r>
              <w:rPr>
                <w:rStyle w:val="InstructionsTabelleberschrift"/>
                <w:rFonts w:ascii="Times New Roman" w:hAnsi="Times New Roman"/>
                <w:sz w:val="24"/>
              </w:rPr>
              <w:t>Sekurytyzacje STS kwalifikujące się do zróżnicowan</w:t>
            </w:r>
            <w:r>
              <w:rPr>
                <w:rStyle w:val="InstructionsTabelleberschrift"/>
                <w:rFonts w:ascii="Times New Roman" w:hAnsi="Times New Roman"/>
                <w:sz w:val="24"/>
              </w:rPr>
              <w:t>e</w:t>
            </w:r>
            <w:r>
              <w:rPr>
                <w:rStyle w:val="InstructionsTabelleberschrift"/>
                <w:rFonts w:ascii="Times New Roman" w:hAnsi="Times New Roman"/>
                <w:sz w:val="24"/>
              </w:rPr>
              <w:t>go traktowania kapitału</w:t>
            </w:r>
          </w:p>
          <w:p w:rsidR="007A1E2E" w:rsidRPr="00220265" w:rsidRDefault="007A1E2E" w:rsidP="00FD239F">
            <w:pPr>
              <w:pStyle w:val="InstructionsText"/>
            </w:pPr>
            <w:r>
              <w:t xml:space="preserve">Art. 254 </w:t>
            </w:r>
            <w:r w:rsidRPr="00E11679">
              <w:t>ust.</w:t>
            </w:r>
            <w:r w:rsidR="00E11679" w:rsidRPr="00E11679">
              <w:t> </w:t>
            </w:r>
            <w:r w:rsidRPr="00E11679">
              <w:t>5</w:t>
            </w:r>
            <w:r>
              <w:t xml:space="preserve">, </w:t>
            </w:r>
            <w:r w:rsidRPr="00E11679">
              <w:t>art.</w:t>
            </w:r>
            <w:r w:rsidR="00E11679" w:rsidRPr="00E11679">
              <w:t> </w:t>
            </w:r>
            <w:r w:rsidRPr="00E11679">
              <w:t>2</w:t>
            </w:r>
            <w:r>
              <w:t>65, 266</w:t>
            </w:r>
            <w:r w:rsidR="00E11679">
              <w:t xml:space="preserve"> i 3</w:t>
            </w:r>
            <w:r>
              <w:t>37 CRR</w:t>
            </w:r>
          </w:p>
          <w:p w:rsidR="007A1E2E" w:rsidRPr="00241190" w:rsidRDefault="007A1E2E" w:rsidP="002A6913">
            <w:pPr>
              <w:pStyle w:val="InstructionsText"/>
              <w:rPr>
                <w:rStyle w:val="InstructionsTabelleberschrift"/>
                <w:rFonts w:ascii="Times New Roman" w:hAnsi="Times New Roman"/>
                <w:sz w:val="24"/>
              </w:rPr>
            </w:pPr>
            <w:r>
              <w:t>W tym wierszu zgłasza się zarówno sekurytyzacje STS kwalifikujące się do zróżnicowanego traktowania kapitału zgodnie</w:t>
            </w:r>
            <w:r w:rsidR="00E11679">
              <w:t xml:space="preserve"> z </w:t>
            </w:r>
            <w:r w:rsidR="00E11679" w:rsidRPr="00E11679">
              <w:t>art</w:t>
            </w:r>
            <w:r w:rsidRPr="00E11679">
              <w:t>.</w:t>
            </w:r>
            <w:r w:rsidR="00E11679" w:rsidRPr="00E11679">
              <w:t> </w:t>
            </w:r>
            <w:r w:rsidRPr="00E11679">
              <w:t>2</w:t>
            </w:r>
            <w:r>
              <w:t>43 CRR, jak również pozycje uprzywilejowane</w:t>
            </w:r>
            <w:r w:rsidR="00E11679">
              <w:t xml:space="preserve"> w sek</w:t>
            </w:r>
            <w:r>
              <w:t>urytyzacjach</w:t>
            </w:r>
            <w:r w:rsidR="00E11679">
              <w:t xml:space="preserve"> w sek</w:t>
            </w:r>
            <w:r>
              <w:t>torze MŚP kwalifikujące się do zróżnicowanego traktowania kapitału zgodnie</w:t>
            </w:r>
            <w:r w:rsidR="00E11679">
              <w:t xml:space="preserve"> z </w:t>
            </w:r>
            <w:r w:rsidR="00E11679" w:rsidRPr="00E11679">
              <w:t>art</w:t>
            </w:r>
            <w:r w:rsidRPr="00E11679">
              <w:t>.</w:t>
            </w:r>
            <w:r w:rsidR="00E11679" w:rsidRPr="00E11679">
              <w:t> </w:t>
            </w:r>
            <w:r w:rsidRPr="00E11679">
              <w:t>2</w:t>
            </w:r>
            <w:r>
              <w:t>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rsidR="00437CC3" w:rsidRPr="00DF157C">
              <w:rPr>
                <w:u w:val="single"/>
              </w:rPr>
              <w:tab/>
            </w:r>
            <w:r>
              <w:rPr>
                <w:rStyle w:val="InstructionsTabelleberschrift"/>
                <w:rFonts w:ascii="Times New Roman" w:hAnsi="Times New Roman"/>
                <w:sz w:val="24"/>
              </w:rPr>
              <w:t xml:space="preserve"> Inne (RW = 1 25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7A1E2E" w:rsidRPr="00241190" w:rsidRDefault="007A1E2E" w:rsidP="002A6913">
            <w:pPr>
              <w:pStyle w:val="InstructionsText"/>
              <w:rPr>
                <w:rStyle w:val="InstructionsTabelleberschrift"/>
                <w:rFonts w:ascii="Times New Roman" w:hAnsi="Times New Roman"/>
                <w:sz w:val="24"/>
              </w:rPr>
            </w:pPr>
            <w:r>
              <w:t xml:space="preserve">Art. 254 </w:t>
            </w:r>
            <w:r w:rsidRPr="00E11679">
              <w:t>ust.</w:t>
            </w:r>
            <w:r w:rsidR="00E11679" w:rsidRPr="00E11679">
              <w:t> </w:t>
            </w:r>
            <w:r w:rsidRPr="00E11679">
              <w:t>7</w:t>
            </w:r>
            <w:r>
              <w:t xml:space="preserve">, </w:t>
            </w:r>
            <w:r w:rsidRPr="00E11679">
              <w:t>art.</w:t>
            </w:r>
            <w:r w:rsidR="00E11679" w:rsidRPr="00E11679">
              <w:t> </w:t>
            </w:r>
            <w:r w:rsidRPr="00E11679">
              <w:t>3</w:t>
            </w:r>
            <w:r>
              <w:t>37 CRR</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7" w:name="_Toc516210612"/>
      <w:bookmarkStart w:id="68" w:name="_Toc523219297"/>
      <w:r>
        <w:rPr>
          <w:rFonts w:ascii="Times New Roman" w:hAnsi="Times New Roman"/>
          <w:sz w:val="24"/>
          <w:u w:val="none"/>
        </w:rPr>
        <w:t>1.4</w:t>
      </w:r>
      <w:r>
        <w:tab/>
      </w:r>
      <w:r>
        <w:rPr>
          <w:rFonts w:ascii="Times New Roman" w:hAnsi="Times New Roman"/>
          <w:sz w:val="24"/>
          <w:u w:val="none"/>
        </w:rPr>
        <w:t>C 03.00 – WSPÓŁCZYNNIKI KAPITAŁOWE ORAZ POZIOMY KAPITAŁU (CA3)</w:t>
      </w:r>
      <w:bookmarkEnd w:id="67"/>
      <w:bookmarkEnd w:id="64"/>
      <w:bookmarkEnd w:id="68"/>
      <w:r>
        <w:rPr>
          <w:rFonts w:ascii="Times New Roman" w:hAnsi="Times New Roman"/>
          <w:sz w:val="24"/>
          <w:u w:val="none"/>
        </w:rPr>
        <w:t xml:space="preserve"> </w:t>
      </w:r>
      <w:bookmarkEnd w:id="65"/>
      <w:bookmarkEnd w:id="6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9" w:name="_Toc308175827"/>
      <w:bookmarkStart w:id="70" w:name="_Toc310414972"/>
      <w:bookmarkStart w:id="71" w:name="_Toc360188330"/>
      <w:bookmarkStart w:id="72" w:name="_Toc516210613"/>
      <w:bookmarkStart w:id="73" w:name="_Toc473560878"/>
      <w:bookmarkStart w:id="74" w:name="_Toc523219298"/>
      <w:r>
        <w:rPr>
          <w:rFonts w:ascii="Times New Roman" w:hAnsi="Times New Roman"/>
          <w:sz w:val="24"/>
          <w:u w:val="none"/>
        </w:rPr>
        <w:t>1.4.1.</w:t>
      </w:r>
      <w:r>
        <w:tab/>
      </w:r>
      <w:r>
        <w:rPr>
          <w:rFonts w:ascii="Times New Roman" w:hAnsi="Times New Roman"/>
          <w:sz w:val="24"/>
        </w:rPr>
        <w:t xml:space="preserve">Instrukcje dotyczące poszczególnych </w:t>
      </w:r>
      <w:bookmarkEnd w:id="69"/>
      <w:bookmarkEnd w:id="70"/>
      <w:r>
        <w:rPr>
          <w:rFonts w:ascii="Times New Roman" w:hAnsi="Times New Roman"/>
          <w:sz w:val="24"/>
        </w:rPr>
        <w:t>pozycji</w:t>
      </w:r>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Wiersze</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rsidR="00437CC3" w:rsidRPr="00DF157C">
              <w:rPr>
                <w:u w:val="single"/>
              </w:rPr>
              <w:tab/>
            </w:r>
            <w:r>
              <w:rPr>
                <w:rStyle w:val="InstructionsTabelleberschrift"/>
                <w:rFonts w:ascii="Times New Roman" w:hAnsi="Times New Roman"/>
                <w:sz w:val="24"/>
              </w:rPr>
              <w:t>Współczynnik kapitału podstawowego Tier I</w:t>
            </w:r>
          </w:p>
          <w:p w:rsidR="005643EA" w:rsidRPr="00392FFD" w:rsidRDefault="002648B0" w:rsidP="00FD239F">
            <w:pPr>
              <w:pStyle w:val="InstructionsText"/>
            </w:pPr>
            <w:r>
              <w:t>Art. 92 ust. 2 lit. a) CRR</w:t>
            </w:r>
          </w:p>
          <w:p w:rsidR="005643EA" w:rsidRPr="00392FFD" w:rsidRDefault="002648B0" w:rsidP="00FD239F">
            <w:pPr>
              <w:pStyle w:val="InstructionsText"/>
            </w:pPr>
            <w:r>
              <w:lastRenderedPageBreak/>
              <w:t>Współczynnik kapitału podstawowego Tier I stanowi kapitał podstawowy Tier I instytucji wyrażony jako odsetek łącznej kwoty ekspozycji na ryzyko.</w:t>
            </w:r>
          </w:p>
        </w:tc>
      </w:tr>
      <w:tr w:rsidR="002648B0" w:rsidRPr="00392FFD" w:rsidTr="00672D2A">
        <w:tc>
          <w:tcPr>
            <w:tcW w:w="703" w:type="dxa"/>
          </w:tcPr>
          <w:p w:rsidR="002648B0" w:rsidRPr="00392FFD" w:rsidRDefault="002648B0" w:rsidP="00FD239F">
            <w:pPr>
              <w:pStyle w:val="InstructionsText"/>
            </w:pPr>
            <w:r>
              <w:lastRenderedPageBreak/>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437CC3" w:rsidRPr="00DF157C">
              <w:rPr>
                <w:u w:val="single"/>
              </w:rPr>
              <w:tab/>
            </w:r>
            <w:r>
              <w:rPr>
                <w:rStyle w:val="InstructionsTabelleberschrift"/>
                <w:rFonts w:ascii="Times New Roman" w:hAnsi="Times New Roman"/>
                <w:sz w:val="24"/>
              </w:rPr>
              <w:t>Nadwyżka(+)/niedobór(-) kapitału podstawowego Tier I</w:t>
            </w:r>
          </w:p>
          <w:p w:rsidR="005643EA" w:rsidRPr="00392FFD" w:rsidRDefault="002648B0" w:rsidP="00FD239F">
            <w:pPr>
              <w:pStyle w:val="InstructionsText"/>
            </w:pPr>
            <w:r>
              <w:t>Pozycja ta przedstawia –</w:t>
            </w:r>
            <w:r w:rsidR="00E11679">
              <w:t xml:space="preserve"> w war</w:t>
            </w:r>
            <w:r>
              <w:t>tościach bezwzględnych – kwotę nadwyżki lub niedoboru kapitału podstawowego Tier I</w:t>
            </w:r>
            <w:r w:rsidR="00E11679">
              <w:t xml:space="preserve"> w sto</w:t>
            </w:r>
            <w:r>
              <w:t>sunku do wymogu określonego</w:t>
            </w:r>
            <w:r w:rsidR="00E11679">
              <w:t xml:space="preserve"> w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1</w:t>
            </w:r>
            <w:r>
              <w:t xml:space="preserve"> </w:t>
            </w:r>
            <w:r w:rsidRPr="00E11679">
              <w:t>lit.</w:t>
            </w:r>
            <w:r w:rsidR="00E11679" w:rsidRPr="00E11679">
              <w:t> </w:t>
            </w:r>
            <w:r w:rsidRPr="00E11679">
              <w:t>a)</w:t>
            </w:r>
            <w:r>
              <w:t xml:space="preserve"> CRR (4,</w:t>
            </w:r>
            <w:r w:rsidRPr="00E11679">
              <w:t>5</w:t>
            </w:r>
            <w:r w:rsidR="00E11679" w:rsidRPr="00E11679">
              <w:t> </w:t>
            </w:r>
            <w:r w:rsidRPr="00E11679">
              <w:t>%</w:t>
            </w:r>
            <w:r>
              <w:t>), tj. bez uwzględnienia buforów kapitałowych</w:t>
            </w:r>
            <w:r w:rsidR="00E11679">
              <w:t xml:space="preserve"> i prz</w:t>
            </w:r>
            <w:r>
              <w:t>episów przejściowych dotyczących współczynnika.</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rsidR="00437CC3" w:rsidRPr="00DF157C">
              <w:rPr>
                <w:u w:val="single"/>
              </w:rPr>
              <w:tab/>
            </w:r>
            <w:r>
              <w:rPr>
                <w:rStyle w:val="InstructionsTabelleberschrift"/>
                <w:rFonts w:ascii="Times New Roman" w:hAnsi="Times New Roman"/>
                <w:sz w:val="24"/>
              </w:rPr>
              <w:t>Współczynnik kapitału Tier I</w:t>
            </w:r>
          </w:p>
          <w:p w:rsidR="005643EA" w:rsidRPr="00392FFD" w:rsidRDefault="002648B0" w:rsidP="00FD239F">
            <w:pPr>
              <w:pStyle w:val="InstructionsText"/>
            </w:pPr>
            <w:r>
              <w:t>Art. 92 ust. 2 lit. b) CRR</w:t>
            </w:r>
          </w:p>
          <w:p w:rsidR="005643EA" w:rsidRPr="00392FFD" w:rsidRDefault="002648B0" w:rsidP="00FD239F">
            <w:pPr>
              <w:pStyle w:val="InstructionsText"/>
            </w:pPr>
            <w:r>
              <w:t>Współczynnik kapitału Tier I stanowi kapitał Tier I instytucji wyrażony jako o</w:t>
            </w:r>
            <w:r>
              <w:t>d</w:t>
            </w:r>
            <w:r>
              <w:t>setek łącznej kwoty ekspozycji na ryzyko.</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rsidR="00437CC3" w:rsidRPr="00DF157C">
              <w:rPr>
                <w:u w:val="single"/>
              </w:rPr>
              <w:tab/>
            </w:r>
            <w:r>
              <w:rPr>
                <w:rStyle w:val="InstructionsTabelleberschrift"/>
                <w:rFonts w:ascii="Times New Roman" w:hAnsi="Times New Roman"/>
                <w:sz w:val="24"/>
              </w:rPr>
              <w:t>Nadwyżka(+)/niedobór(-) kapitału Tier I</w:t>
            </w:r>
          </w:p>
          <w:p w:rsidR="005643EA" w:rsidRPr="00392FFD" w:rsidRDefault="002648B0" w:rsidP="00FD239F">
            <w:pPr>
              <w:pStyle w:val="InstructionsText"/>
            </w:pPr>
            <w:r>
              <w:t>Pozycja ta przedstawia –</w:t>
            </w:r>
            <w:r w:rsidR="00E11679">
              <w:t xml:space="preserve"> w war</w:t>
            </w:r>
            <w:r>
              <w:t>tościach bezwzględnych – kwotę nadwyżki lub niedoboru kapitału Tier I</w:t>
            </w:r>
            <w:r w:rsidR="00E11679">
              <w:t xml:space="preserve"> w sto</w:t>
            </w:r>
            <w:r>
              <w:t>sunku do wymogu określonego</w:t>
            </w:r>
            <w:r w:rsidR="00E11679">
              <w:t xml:space="preserve"> w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1</w:t>
            </w:r>
            <w:r>
              <w:t xml:space="preserve"> </w:t>
            </w:r>
            <w:r w:rsidRPr="00E11679">
              <w:t>lit.</w:t>
            </w:r>
            <w:r w:rsidR="00E11679" w:rsidRPr="00E11679">
              <w:t> </w:t>
            </w:r>
            <w:r w:rsidRPr="00E11679">
              <w:t>b)</w:t>
            </w:r>
            <w:r>
              <w:t xml:space="preserve"> CRR (</w:t>
            </w:r>
            <w:r w:rsidRPr="00E11679">
              <w:t>6</w:t>
            </w:r>
            <w:r w:rsidR="00E11679" w:rsidRPr="00E11679">
              <w:t> </w:t>
            </w:r>
            <w:r w:rsidRPr="00E11679">
              <w:t>%</w:t>
            </w:r>
            <w:r>
              <w:t>), tj. bez uwzględnienia buforów kapitałowych</w:t>
            </w:r>
            <w:r w:rsidR="00E11679">
              <w:t xml:space="preserve"> i prz</w:t>
            </w:r>
            <w:r>
              <w:t>episów prze</w:t>
            </w:r>
            <w:r>
              <w:t>j</w:t>
            </w:r>
            <w:r>
              <w:t>ściowych dotyczących współczynnika.</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rsidR="00437CC3" w:rsidRPr="00DF157C">
              <w:rPr>
                <w:u w:val="single"/>
              </w:rPr>
              <w:tab/>
            </w:r>
            <w:r>
              <w:rPr>
                <w:rStyle w:val="InstructionsTabelleberschrift"/>
                <w:rFonts w:ascii="Times New Roman" w:hAnsi="Times New Roman"/>
                <w:sz w:val="24"/>
              </w:rPr>
              <w:t>Łączny współczynnik kapitałowy</w:t>
            </w:r>
          </w:p>
          <w:p w:rsidR="005643EA" w:rsidRPr="00392FFD" w:rsidRDefault="002648B0" w:rsidP="00FD239F">
            <w:pPr>
              <w:pStyle w:val="InstructionsText"/>
            </w:pPr>
            <w:r>
              <w:t xml:space="preserve">Art. 92 </w:t>
            </w:r>
            <w:r w:rsidRPr="00E11679">
              <w:t>ust.</w:t>
            </w:r>
            <w:r w:rsidR="00E11679" w:rsidRPr="00E11679">
              <w:t> </w:t>
            </w:r>
            <w:r w:rsidRPr="00E11679">
              <w:t>2</w:t>
            </w:r>
            <w:r>
              <w:t xml:space="preserve"> </w:t>
            </w:r>
            <w:r w:rsidRPr="00E11679">
              <w:t>lit.</w:t>
            </w:r>
            <w:r w:rsidR="00E11679" w:rsidRPr="00E11679">
              <w:t> </w:t>
            </w:r>
            <w:r w:rsidRPr="00E11679">
              <w:t>c)</w:t>
            </w:r>
            <w:r>
              <w:t xml:space="preserve"> CRR.</w:t>
            </w:r>
          </w:p>
          <w:p w:rsidR="005643EA" w:rsidRPr="00392FFD" w:rsidRDefault="002648B0" w:rsidP="00FD239F">
            <w:pPr>
              <w:pStyle w:val="InstructionsText"/>
            </w:pPr>
            <w:r>
              <w:t>Łączny współczynnik kapitałowy stanowi fundusze własne danej instytucji w</w:t>
            </w:r>
            <w:r>
              <w:t>y</w:t>
            </w:r>
            <w:r>
              <w:t>rażone jako odsetek łącznej kwoty ekspozycji na ryzyko.</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rsidR="00437CC3" w:rsidRPr="00DF157C">
              <w:rPr>
                <w:u w:val="single"/>
              </w:rPr>
              <w:tab/>
            </w:r>
            <w:r>
              <w:rPr>
                <w:rStyle w:val="InstructionsTabelleberschrift"/>
                <w:rFonts w:ascii="Times New Roman" w:hAnsi="Times New Roman"/>
                <w:sz w:val="24"/>
              </w:rPr>
              <w:t>Nadwyżka(+)/niedobór(-) łącznego kapitału</w:t>
            </w:r>
          </w:p>
          <w:p w:rsidR="005643EA" w:rsidRPr="00392FFD" w:rsidRDefault="002648B0" w:rsidP="00FD239F">
            <w:pPr>
              <w:pStyle w:val="InstructionsText"/>
            </w:pPr>
            <w:r>
              <w:t>Pozycja ta przedstawia –</w:t>
            </w:r>
            <w:r w:rsidR="00E11679">
              <w:t xml:space="preserve"> w war</w:t>
            </w:r>
            <w:r>
              <w:t>tościach bezwzględnych – kwotę nadwyżki lub niedoboru funduszy własnych</w:t>
            </w:r>
            <w:r w:rsidR="00E11679">
              <w:t xml:space="preserve"> w sto</w:t>
            </w:r>
            <w:r>
              <w:t>sunku do wymogu określonego</w:t>
            </w:r>
            <w:r w:rsidR="00E11679">
              <w:t xml:space="preserve"> w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1</w:t>
            </w:r>
            <w:r>
              <w:t xml:space="preserve"> </w:t>
            </w:r>
            <w:r w:rsidRPr="00E11679">
              <w:t>lit.</w:t>
            </w:r>
            <w:r w:rsidR="00E11679" w:rsidRPr="00E11679">
              <w:t> </w:t>
            </w:r>
            <w:r w:rsidRPr="00E11679">
              <w:t>c)</w:t>
            </w:r>
            <w:r>
              <w:t xml:space="preserve"> CRR (</w:t>
            </w:r>
            <w:r w:rsidRPr="00E11679">
              <w:t>8</w:t>
            </w:r>
            <w:r w:rsidR="00E11679" w:rsidRPr="00E11679">
              <w:t> </w:t>
            </w:r>
            <w:r w:rsidRPr="00E11679">
              <w:t>%</w:t>
            </w:r>
            <w:r>
              <w:t>), tj. bez uwzględnienia buforów kapitałowych</w:t>
            </w:r>
            <w:r w:rsidR="00E11679">
              <w:t xml:space="preserve"> i prz</w:t>
            </w:r>
            <w:r>
              <w:t>episów przejściowych dotyczących współczynnika.</w:t>
            </w:r>
          </w:p>
        </w:tc>
      </w:tr>
      <w:tr w:rsidR="009C083D" w:rsidRPr="00392FFD" w:rsidTr="00672D2A">
        <w:tc>
          <w:tcPr>
            <w:tcW w:w="703" w:type="dxa"/>
          </w:tcPr>
          <w:p w:rsidR="009C083D" w:rsidRDefault="009C083D" w:rsidP="00FD239F">
            <w:pPr>
              <w:pStyle w:val="InstructionsText"/>
            </w:pPr>
            <w:r>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437CC3" w:rsidRPr="00DF157C">
              <w:rPr>
                <w:u w:val="single"/>
              </w:rPr>
              <w:tab/>
            </w:r>
            <w:r>
              <w:rPr>
                <w:rStyle w:val="InstructionsTabelleberschrift"/>
                <w:rFonts w:ascii="Times New Roman" w:hAnsi="Times New Roman"/>
                <w:sz w:val="24"/>
              </w:rPr>
              <w:t>Współczynnik całkowitego wymogu kapitałowego SREP (TSCR)</w:t>
            </w:r>
          </w:p>
          <w:p w:rsidR="009C083D" w:rsidRDefault="009C083D" w:rsidP="00FD239F">
            <w:pPr>
              <w:pStyle w:val="InstructionsText"/>
            </w:pPr>
            <w:r>
              <w:t>Suma następujących ppkt (i) oraz (ii):</w:t>
            </w:r>
          </w:p>
          <w:p w:rsidR="009C083D" w:rsidRDefault="009C083D" w:rsidP="00FD239F">
            <w:pPr>
              <w:pStyle w:val="InstructionsText"/>
              <w:numPr>
                <w:ilvl w:val="0"/>
                <w:numId w:val="20"/>
              </w:numPr>
            </w:pPr>
            <w:r>
              <w:t>łącznego współczynnika kapitałowego (</w:t>
            </w:r>
            <w:r w:rsidRPr="00E11679">
              <w:t>8</w:t>
            </w:r>
            <w:r w:rsidR="00E11679" w:rsidRPr="00E11679">
              <w:t> </w:t>
            </w:r>
            <w:r w:rsidRPr="00E11679">
              <w:t>%</w:t>
            </w:r>
            <w:r>
              <w:t>), jak określono</w:t>
            </w:r>
            <w:r w:rsidR="00E11679">
              <w:t xml:space="preserve"> w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1</w:t>
            </w:r>
            <w:r>
              <w:t xml:space="preserve"> </w:t>
            </w:r>
            <w:r w:rsidRPr="00E11679">
              <w:t>lit.</w:t>
            </w:r>
            <w:r w:rsidR="00E11679" w:rsidRPr="00E11679">
              <w:t> </w:t>
            </w:r>
            <w:r w:rsidRPr="00E11679">
              <w:t>c)</w:t>
            </w:r>
            <w:r>
              <w:t xml:space="preserve"> CRR; </w:t>
            </w:r>
          </w:p>
          <w:p w:rsidR="009C083D" w:rsidRDefault="009C083D" w:rsidP="00FD239F">
            <w:pPr>
              <w:pStyle w:val="InstructionsText"/>
              <w:numPr>
                <w:ilvl w:val="0"/>
                <w:numId w:val="20"/>
              </w:numPr>
            </w:pPr>
            <w:r>
              <w:t>współczynnika dodatkowych wymogów</w:t>
            </w:r>
            <w:r w:rsidR="00E11679">
              <w:t xml:space="preserve"> w zak</w:t>
            </w:r>
            <w:r>
              <w:t>resie funduszy własnych (wymogi filaru 2 – P2R) ustalonego zgodnie</w:t>
            </w:r>
            <w:r w:rsidR="00E11679">
              <w:t xml:space="preserve"> z kry</w:t>
            </w:r>
            <w:r>
              <w:t>teriami określonymi w „Wytycznych EUNB</w:t>
            </w:r>
            <w:r w:rsidR="00E11679">
              <w:t xml:space="preserve"> w spr</w:t>
            </w:r>
            <w:r>
              <w:t>awie wspólnych procedur</w:t>
            </w:r>
            <w:r w:rsidR="00E11679">
              <w:t xml:space="preserve"> i met</w:t>
            </w:r>
            <w:r>
              <w:t>od dotycz</w:t>
            </w:r>
            <w:r>
              <w:t>ą</w:t>
            </w:r>
            <w:r>
              <w:t>cych procesu przeglądu</w:t>
            </w:r>
            <w:r w:rsidR="00E11679">
              <w:t xml:space="preserve"> i oce</w:t>
            </w:r>
            <w:r>
              <w:t>ny nadzorczej</w:t>
            </w:r>
            <w:r w:rsidR="00E11679">
              <w:t xml:space="preserve"> i nad</w:t>
            </w:r>
            <w:r>
              <w:t>zorczych testów waru</w:t>
            </w:r>
            <w:r>
              <w:t>n</w:t>
            </w:r>
            <w:r>
              <w:t>ków skrajnych” (</w:t>
            </w:r>
            <w:r>
              <w:rPr>
                <w:i/>
              </w:rPr>
              <w:t>EBA Guidelines on common procedures and method</w:t>
            </w:r>
            <w:r>
              <w:rPr>
                <w:i/>
              </w:rPr>
              <w:t>o</w:t>
            </w:r>
            <w:r>
              <w:rPr>
                <w:i/>
              </w:rPr>
              <w:t xml:space="preserve">logies for the supervisory review and evaluation process and supervisory stress testing </w:t>
            </w:r>
            <w:r>
              <w:t>(EBA SREP GL)).</w:t>
            </w:r>
          </w:p>
          <w:p w:rsidR="009C083D" w:rsidRDefault="009C083D" w:rsidP="00FD239F">
            <w:pPr>
              <w:pStyle w:val="InstructionsText"/>
            </w:pPr>
            <w:r>
              <w:t>Pozycja ta musi odzwierciedlać współczynnik całkowitego wymogu kapitałow</w:t>
            </w:r>
            <w:r>
              <w:t>e</w:t>
            </w:r>
            <w:r>
              <w:t>go SREP (TSCR) podany do wiadomości instytucji przez właściwy organ. TSCR zdefiniowano</w:t>
            </w:r>
            <w:r w:rsidR="00E11679">
              <w:t xml:space="preserve"> w sek</w:t>
            </w:r>
            <w:r>
              <w:t>cji 1.2 EBA SREP GL.</w:t>
            </w:r>
          </w:p>
          <w:p w:rsidR="00C9673B" w:rsidRPr="00201704" w:rsidRDefault="00236E33" w:rsidP="00FD239F">
            <w:pPr>
              <w:pStyle w:val="InstructionsText"/>
              <w:rPr>
                <w:rStyle w:val="InstructionsTabelleberschrift"/>
                <w:rFonts w:ascii="Times New Roman" w:hAnsi="Times New Roman"/>
                <w:b w:val="0"/>
                <w:bCs w:val="0"/>
                <w:sz w:val="24"/>
                <w:u w:val="none"/>
              </w:rPr>
            </w:pPr>
            <w:r>
              <w:t>Jeżeli właściwy organ nie wskazał dodatkowych wymogów</w:t>
            </w:r>
            <w:r w:rsidR="00E11679">
              <w:t xml:space="preserve"> w zak</w:t>
            </w:r>
            <w:r>
              <w:t xml:space="preserve">resie funduszy własnych, zgłasza się wyłącznie ppkt (i). </w:t>
            </w:r>
          </w:p>
        </w:tc>
      </w:tr>
      <w:tr w:rsidR="009C083D" w:rsidRPr="00392FFD" w:rsidTr="00672D2A">
        <w:tc>
          <w:tcPr>
            <w:tcW w:w="703" w:type="dxa"/>
          </w:tcPr>
          <w:p w:rsidR="009C083D" w:rsidRDefault="009C083D" w:rsidP="00FD239F">
            <w:pPr>
              <w:pStyle w:val="InstructionsText"/>
            </w:pPr>
            <w:r>
              <w:lastRenderedPageBreak/>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437CC3" w:rsidRPr="00DF157C">
              <w:rPr>
                <w:u w:val="single"/>
              </w:rPr>
              <w:tab/>
            </w:r>
            <w:r>
              <w:rPr>
                <w:rStyle w:val="InstructionsTabelleberschrift"/>
                <w:rFonts w:ascii="Times New Roman" w:hAnsi="Times New Roman"/>
                <w:sz w:val="24"/>
              </w:rPr>
              <w:t>TSCR: składający się</w:t>
            </w:r>
            <w:r w:rsidR="00E11679">
              <w:rPr>
                <w:rStyle w:val="InstructionsTabelleberschrift"/>
                <w:rFonts w:ascii="Times New Roman" w:hAnsi="Times New Roman"/>
                <w:sz w:val="24"/>
              </w:rPr>
              <w:t xml:space="preserve"> z kap</w:t>
            </w:r>
            <w:r>
              <w:rPr>
                <w:rStyle w:val="InstructionsTabelleberschrift"/>
                <w:rFonts w:ascii="Times New Roman" w:hAnsi="Times New Roman"/>
                <w:sz w:val="24"/>
              </w:rPr>
              <w:t xml:space="preserve">itału podstawowego Tier I </w:t>
            </w:r>
          </w:p>
          <w:p w:rsidR="009C083D" w:rsidRDefault="009C083D" w:rsidP="00FD239F">
            <w:pPr>
              <w:pStyle w:val="InstructionsText"/>
            </w:pPr>
            <w:r>
              <w:t>Suma następujących ppkt (i) oraz (ii):</w:t>
            </w:r>
          </w:p>
          <w:p w:rsidR="009C083D" w:rsidRDefault="009C083D" w:rsidP="00FD239F">
            <w:pPr>
              <w:pStyle w:val="InstructionsText"/>
              <w:numPr>
                <w:ilvl w:val="0"/>
                <w:numId w:val="21"/>
              </w:numPr>
            </w:pPr>
            <w:r>
              <w:t>współczynnika kapitału podstawowego Tier I (4,5 %), jak określono</w:t>
            </w:r>
            <w:r w:rsidR="00E11679">
              <w:t xml:space="preserve"> w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1</w:t>
            </w:r>
            <w:r>
              <w:t xml:space="preserve"> </w:t>
            </w:r>
            <w:r w:rsidRPr="00E11679">
              <w:t>lit.</w:t>
            </w:r>
            <w:r w:rsidR="00E11679" w:rsidRPr="00E11679">
              <w:t> </w:t>
            </w:r>
            <w:r w:rsidRPr="00E11679">
              <w:t>a)</w:t>
            </w:r>
            <w:r>
              <w:t xml:space="preserve"> CRR;</w:t>
            </w:r>
          </w:p>
          <w:p w:rsidR="0002157C" w:rsidRPr="009068C9" w:rsidRDefault="009C083D" w:rsidP="00FD239F">
            <w:pPr>
              <w:pStyle w:val="InstructionsText"/>
              <w:numPr>
                <w:ilvl w:val="0"/>
                <w:numId w:val="21"/>
              </w:numPr>
              <w:rPr>
                <w:b/>
                <w:bCs/>
                <w:u w:val="single"/>
              </w:rPr>
            </w:pPr>
            <w:r>
              <w:t>części współczynnika P2R,</w:t>
            </w:r>
            <w:r w:rsidR="00E11679">
              <w:t xml:space="preserve"> o któ</w:t>
            </w:r>
            <w:r>
              <w:t>rym mowa</w:t>
            </w:r>
            <w:r w:rsidR="00E11679">
              <w:t xml:space="preserve"> w wie</w:t>
            </w:r>
            <w:r>
              <w:t>rszu 130 ppkt (ii), kt</w:t>
            </w:r>
            <w:r>
              <w:t>ó</w:t>
            </w:r>
            <w:r>
              <w:t>ra – zgodnie</w:t>
            </w:r>
            <w:r w:rsidR="00E11679">
              <w:t xml:space="preserve"> z wym</w:t>
            </w:r>
            <w:r>
              <w:t>ogiem nałożonym przez właściwy organ – ma być utrzymywana</w:t>
            </w:r>
            <w:r w:rsidR="00E11679">
              <w:t xml:space="preserve"> w pos</w:t>
            </w:r>
            <w:r>
              <w:t>taci kapitału podstawowego Tier I.</w:t>
            </w:r>
          </w:p>
          <w:p w:rsidR="009C083D" w:rsidRPr="00392FFD" w:rsidRDefault="005B54BB" w:rsidP="009068C9">
            <w:pPr>
              <w:pStyle w:val="InstructionsText"/>
              <w:rPr>
                <w:rStyle w:val="InstructionsTabelleberschrift"/>
                <w:rFonts w:ascii="Times New Roman" w:hAnsi="Times New Roman"/>
                <w:sz w:val="24"/>
              </w:rPr>
            </w:pPr>
            <w:r>
              <w:t>Jeżeli właściwy organ nie wskazał dodatkowych wymogów</w:t>
            </w:r>
            <w:r w:rsidR="00E11679">
              <w:t xml:space="preserve"> w zak</w:t>
            </w:r>
            <w:r>
              <w:t>resie funduszy własnych, które mają być utrzymywane</w:t>
            </w:r>
            <w:r w:rsidR="00E11679">
              <w:t xml:space="preserve"> w pos</w:t>
            </w:r>
            <w:r>
              <w:t>taci kapitału podstawowego Tier I, zgłasza się wyłącznie ppkt (i).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437CC3" w:rsidRPr="00DF157C">
              <w:rPr>
                <w:u w:val="single"/>
              </w:rPr>
              <w:tab/>
            </w:r>
            <w:r>
              <w:rPr>
                <w:rStyle w:val="InstructionsTabelleberschrift"/>
                <w:rFonts w:ascii="Times New Roman" w:hAnsi="Times New Roman"/>
                <w:sz w:val="24"/>
              </w:rPr>
              <w:t>TSCR: składający się</w:t>
            </w:r>
            <w:r w:rsidR="00E11679">
              <w:rPr>
                <w:rStyle w:val="InstructionsTabelleberschrift"/>
                <w:rFonts w:ascii="Times New Roman" w:hAnsi="Times New Roman"/>
                <w:sz w:val="24"/>
              </w:rPr>
              <w:t xml:space="preserve"> z kap</w:t>
            </w:r>
            <w:r>
              <w:rPr>
                <w:rStyle w:val="InstructionsTabelleberschrift"/>
                <w:rFonts w:ascii="Times New Roman" w:hAnsi="Times New Roman"/>
                <w:sz w:val="24"/>
              </w:rPr>
              <w:t>itału Tier I</w:t>
            </w:r>
          </w:p>
          <w:p w:rsidR="009C083D" w:rsidRDefault="009C083D" w:rsidP="00FD239F">
            <w:pPr>
              <w:pStyle w:val="InstructionsText"/>
            </w:pPr>
            <w:r>
              <w:t>Suma następujących ppkt (i) oraz (ii):</w:t>
            </w:r>
          </w:p>
          <w:p w:rsidR="009C083D" w:rsidRDefault="009C083D" w:rsidP="00FD239F">
            <w:pPr>
              <w:pStyle w:val="InstructionsText"/>
              <w:numPr>
                <w:ilvl w:val="0"/>
                <w:numId w:val="22"/>
              </w:numPr>
            </w:pPr>
            <w:r>
              <w:t>współczynnika kapitału Tier I (6 %), jak określono</w:t>
            </w:r>
            <w:r w:rsidR="00E11679">
              <w:t xml:space="preserve"> w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1</w:t>
            </w:r>
            <w:r>
              <w:t xml:space="preserve"> </w:t>
            </w:r>
            <w:r w:rsidRPr="00E11679">
              <w:t>lit.</w:t>
            </w:r>
            <w:r w:rsidR="00E11679" w:rsidRPr="00E11679">
              <w:t> </w:t>
            </w:r>
            <w:r w:rsidRPr="00E11679">
              <w:t>b)</w:t>
            </w:r>
            <w:r>
              <w:t xml:space="preserve"> CRR;</w:t>
            </w:r>
          </w:p>
          <w:p w:rsidR="009C083D" w:rsidRPr="009068C9" w:rsidRDefault="009C083D" w:rsidP="00FD239F">
            <w:pPr>
              <w:pStyle w:val="InstructionsText"/>
              <w:numPr>
                <w:ilvl w:val="0"/>
                <w:numId w:val="22"/>
              </w:numPr>
              <w:rPr>
                <w:bCs/>
                <w:u w:val="single"/>
              </w:rPr>
            </w:pPr>
            <w:r>
              <w:t>części współczynnika P2R,</w:t>
            </w:r>
            <w:r w:rsidR="00E11679">
              <w:t xml:space="preserve"> o któ</w:t>
            </w:r>
            <w:r>
              <w:t>rym mowa</w:t>
            </w:r>
            <w:r w:rsidR="00E11679">
              <w:t xml:space="preserve"> w wie</w:t>
            </w:r>
            <w:r>
              <w:t>rszu 130 ppkt (ii), kt</w:t>
            </w:r>
            <w:r>
              <w:t>ó</w:t>
            </w:r>
            <w:r>
              <w:t>ra – zgodnie</w:t>
            </w:r>
            <w:r w:rsidR="00E11679">
              <w:t xml:space="preserve"> z wym</w:t>
            </w:r>
            <w:r>
              <w:t>ogiem nałożonym przez właściwy organ – ma być utrzymywana</w:t>
            </w:r>
            <w:r w:rsidR="00E11679">
              <w:t xml:space="preserve"> w pos</w:t>
            </w:r>
            <w:r>
              <w:t>taci kapitału Tier I.</w:t>
            </w:r>
          </w:p>
          <w:p w:rsidR="00DA6CB8" w:rsidRPr="007615A8" w:rsidRDefault="005B54BB" w:rsidP="009068C9">
            <w:pPr>
              <w:pStyle w:val="InstructionsText"/>
              <w:rPr>
                <w:rStyle w:val="InstructionsTabelleberschrift"/>
                <w:rFonts w:ascii="Times New Roman" w:hAnsi="Times New Roman"/>
                <w:b w:val="0"/>
                <w:sz w:val="24"/>
              </w:rPr>
            </w:pPr>
            <w:r>
              <w:t>Jeżeli właściwy organ nie wskazał dodatkowych wymogów</w:t>
            </w:r>
            <w:r w:rsidR="00E11679">
              <w:t xml:space="preserve"> w zak</w:t>
            </w:r>
            <w:r>
              <w:t>resie funduszy własnych, które mają być utrzymywane</w:t>
            </w:r>
            <w:r w:rsidR="00E11679">
              <w:t xml:space="preserve"> w pos</w:t>
            </w:r>
            <w:r>
              <w:t>taci kapitału Tier I, zgłasza się w</w:t>
            </w:r>
            <w:r>
              <w:t>y</w:t>
            </w:r>
            <w:r>
              <w:t>łącznie ppkt (i).</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437CC3" w:rsidRPr="00DF157C">
              <w:rPr>
                <w:u w:val="single"/>
              </w:rPr>
              <w:tab/>
            </w:r>
            <w:r>
              <w:rPr>
                <w:rStyle w:val="InstructionsTabelleberschrift"/>
                <w:rFonts w:ascii="Times New Roman" w:hAnsi="Times New Roman"/>
                <w:sz w:val="24"/>
              </w:rPr>
              <w:t>Współczynnik łącznego wymogu kapitałowego (OCR)</w:t>
            </w:r>
          </w:p>
          <w:p w:rsidR="009C083D" w:rsidRDefault="009C083D" w:rsidP="00FD239F">
            <w:pPr>
              <w:pStyle w:val="InstructionsText"/>
            </w:pPr>
            <w:r>
              <w:t>Suma następujących ppkt (i) oraz (ii):</w:t>
            </w:r>
          </w:p>
          <w:p w:rsidR="009C083D" w:rsidRDefault="009C083D" w:rsidP="00FD239F">
            <w:pPr>
              <w:pStyle w:val="InstructionsText"/>
              <w:numPr>
                <w:ilvl w:val="0"/>
                <w:numId w:val="23"/>
              </w:numPr>
            </w:pPr>
            <w:r>
              <w:t>współczynnika TSCR,</w:t>
            </w:r>
            <w:r w:rsidR="00E11679">
              <w:t xml:space="preserve"> o któ</w:t>
            </w:r>
            <w:r>
              <w:t>rym mowa</w:t>
            </w:r>
            <w:r w:rsidR="00E11679">
              <w:t xml:space="preserve"> w wie</w:t>
            </w:r>
            <w:r>
              <w:t>rszu 130;</w:t>
            </w:r>
          </w:p>
          <w:p w:rsidR="009C083D" w:rsidRDefault="009C083D" w:rsidP="00FD239F">
            <w:pPr>
              <w:pStyle w:val="InstructionsText"/>
              <w:numPr>
                <w:ilvl w:val="0"/>
                <w:numId w:val="23"/>
              </w:numPr>
            </w:pPr>
            <w:r>
              <w:t>współczynnika wymogu połączonego bufora,</w:t>
            </w:r>
            <w:r w:rsidR="00E11679">
              <w:t xml:space="preserve"> o któ</w:t>
            </w:r>
            <w:r>
              <w:t>rym mowa</w:t>
            </w:r>
            <w:r w:rsidR="00E11679">
              <w:t xml:space="preserve"> w </w:t>
            </w:r>
            <w:r w:rsidR="00E11679" w:rsidRPr="00E11679">
              <w:t>art</w:t>
            </w:r>
            <w:r w:rsidRPr="00E11679">
              <w:t>.</w:t>
            </w:r>
            <w:r w:rsidR="00E11679" w:rsidRPr="00E11679">
              <w:t> </w:t>
            </w:r>
            <w:r w:rsidRPr="00E11679">
              <w:t>1</w:t>
            </w:r>
            <w:r>
              <w:t xml:space="preserve">28 </w:t>
            </w:r>
            <w:r w:rsidRPr="00E11679">
              <w:t>pkt</w:t>
            </w:r>
            <w:r w:rsidR="00E11679" w:rsidRPr="00E11679">
              <w:t> </w:t>
            </w:r>
            <w:r w:rsidRPr="00E11679">
              <w:t>6</w:t>
            </w:r>
            <w:r>
              <w:t xml:space="preserve"> CRD –</w:t>
            </w:r>
            <w:r w:rsidR="00E11679">
              <w:t xml:space="preserve"> w zak</w:t>
            </w:r>
            <w:r>
              <w:t>resie,</w:t>
            </w:r>
            <w:r w:rsidR="00E11679">
              <w:t xml:space="preserve"> w jak</w:t>
            </w:r>
            <w:r>
              <w:t>im ma on zastosowanie zgodnie</w:t>
            </w:r>
            <w:r w:rsidR="00E11679">
              <w:t xml:space="preserve"> z prz</w:t>
            </w:r>
            <w:r>
              <w:t>episami prawa.</w:t>
            </w:r>
          </w:p>
          <w:p w:rsidR="005B54BB" w:rsidRDefault="009C083D" w:rsidP="00FD239F">
            <w:pPr>
              <w:pStyle w:val="InstructionsText"/>
            </w:pPr>
            <w:r>
              <w:t>Pozycja ta musi odzwierciedlać współczynnik łącznego wymogu kapitałowego (OCR), jak określono</w:t>
            </w:r>
            <w:r w:rsidR="00E11679">
              <w:t xml:space="preserve"> w sek</w:t>
            </w:r>
            <w:r>
              <w:t>cji 1.2 EBA SREP GL.</w:t>
            </w:r>
          </w:p>
          <w:p w:rsidR="00645573" w:rsidRPr="00392FFD" w:rsidRDefault="007260DA" w:rsidP="00FD239F">
            <w:pPr>
              <w:pStyle w:val="InstructionsText"/>
              <w:rPr>
                <w:rStyle w:val="InstructionsTabelleberschrift"/>
                <w:rFonts w:ascii="Times New Roman" w:hAnsi="Times New Roman"/>
                <w:sz w:val="24"/>
              </w:rPr>
            </w:pPr>
            <w:r>
              <w:t>Jeżeli żaden wymóg bufora nie ma zastosowania, zgłasza się wyłącznie ppkt (i).</w:t>
            </w:r>
          </w:p>
        </w:tc>
      </w:tr>
      <w:tr w:rsidR="009C083D" w:rsidRPr="00392FFD" w:rsidTr="00672D2A">
        <w:tc>
          <w:tcPr>
            <w:tcW w:w="703" w:type="dxa"/>
          </w:tcPr>
          <w:p w:rsidR="009C083D" w:rsidRPr="00392FFD" w:rsidRDefault="009C083D" w:rsidP="00FD239F">
            <w:pPr>
              <w:pStyle w:val="InstructionsText"/>
            </w:pPr>
            <w:r>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437CC3" w:rsidRPr="00DF157C">
              <w:rPr>
                <w:u w:val="single"/>
              </w:rPr>
              <w:tab/>
            </w:r>
            <w:r>
              <w:rPr>
                <w:rStyle w:val="InstructionsTabelleberschrift"/>
                <w:rFonts w:ascii="Times New Roman" w:hAnsi="Times New Roman"/>
                <w:sz w:val="24"/>
              </w:rPr>
              <w:t>OCR: składający się</w:t>
            </w:r>
            <w:r w:rsidR="00E11679">
              <w:rPr>
                <w:rStyle w:val="InstructionsTabelleberschrift"/>
                <w:rFonts w:ascii="Times New Roman" w:hAnsi="Times New Roman"/>
                <w:sz w:val="24"/>
              </w:rPr>
              <w:t xml:space="preserve"> z kap</w:t>
            </w:r>
            <w:r>
              <w:rPr>
                <w:rStyle w:val="InstructionsTabelleberschrift"/>
                <w:rFonts w:ascii="Times New Roman" w:hAnsi="Times New Roman"/>
                <w:sz w:val="24"/>
              </w:rPr>
              <w:t xml:space="preserve">itału podstawowego Tier I </w:t>
            </w:r>
          </w:p>
          <w:p w:rsidR="009C083D" w:rsidRDefault="009C083D" w:rsidP="00FD239F">
            <w:pPr>
              <w:pStyle w:val="InstructionsText"/>
            </w:pPr>
            <w:r>
              <w:t>Suma następujących ppkt (i) oraz (ii):</w:t>
            </w:r>
          </w:p>
          <w:p w:rsidR="009C083D" w:rsidRDefault="009C083D" w:rsidP="00FD239F">
            <w:pPr>
              <w:pStyle w:val="InstructionsText"/>
              <w:numPr>
                <w:ilvl w:val="0"/>
                <w:numId w:val="24"/>
              </w:numPr>
            </w:pPr>
            <w:r>
              <w:t>współczynnika TSCR składającego się</w:t>
            </w:r>
            <w:r w:rsidR="00E11679">
              <w:t xml:space="preserve"> z kap</w:t>
            </w:r>
            <w:r>
              <w:t>itału podstawowego Tier I,</w:t>
            </w:r>
            <w:r w:rsidR="00E11679">
              <w:t xml:space="preserve"> o któ</w:t>
            </w:r>
            <w:r>
              <w:t>rym mowa</w:t>
            </w:r>
            <w:r w:rsidR="00E11679">
              <w:t xml:space="preserve"> w wie</w:t>
            </w:r>
            <w:r>
              <w:t>rszu 140;</w:t>
            </w:r>
          </w:p>
          <w:p w:rsidR="009C083D" w:rsidRPr="009068C9" w:rsidRDefault="009C083D" w:rsidP="00FD239F">
            <w:pPr>
              <w:pStyle w:val="InstructionsText"/>
              <w:numPr>
                <w:ilvl w:val="0"/>
                <w:numId w:val="24"/>
              </w:numPr>
              <w:rPr>
                <w:bCs/>
                <w:u w:val="single"/>
              </w:rPr>
            </w:pPr>
            <w:r>
              <w:t>współczynnika wymogu połączonego bufora,</w:t>
            </w:r>
            <w:r w:rsidR="00E11679">
              <w:t xml:space="preserve"> o któ</w:t>
            </w:r>
            <w:r>
              <w:t>rym mowa</w:t>
            </w:r>
            <w:r w:rsidR="00E11679">
              <w:t xml:space="preserve"> w </w:t>
            </w:r>
            <w:r w:rsidR="00E11679" w:rsidRPr="00E11679">
              <w:t>art</w:t>
            </w:r>
            <w:r w:rsidRPr="00E11679">
              <w:t>.</w:t>
            </w:r>
            <w:r w:rsidR="00E11679" w:rsidRPr="00E11679">
              <w:t> </w:t>
            </w:r>
            <w:r w:rsidRPr="00E11679">
              <w:t>1</w:t>
            </w:r>
            <w:r>
              <w:t xml:space="preserve">28 </w:t>
            </w:r>
            <w:r w:rsidRPr="00E11679">
              <w:t>pkt</w:t>
            </w:r>
            <w:r w:rsidR="00E11679" w:rsidRPr="00E11679">
              <w:t> </w:t>
            </w:r>
            <w:r w:rsidRPr="00E11679">
              <w:t>6</w:t>
            </w:r>
            <w:r>
              <w:t xml:space="preserve"> CRD –</w:t>
            </w:r>
            <w:r w:rsidR="00E11679">
              <w:t xml:space="preserve"> w zak</w:t>
            </w:r>
            <w:r>
              <w:t>resie,</w:t>
            </w:r>
            <w:r w:rsidR="00E11679">
              <w:t xml:space="preserve"> w jak</w:t>
            </w:r>
            <w:r>
              <w:t>im ma on zastosowanie zgodnie</w:t>
            </w:r>
            <w:r w:rsidR="00E11679">
              <w:t xml:space="preserve"> z prz</w:t>
            </w:r>
            <w:r>
              <w:t>episami prawa.</w:t>
            </w:r>
          </w:p>
          <w:p w:rsidR="00BA325A" w:rsidRPr="007615A8" w:rsidRDefault="00087E1A" w:rsidP="009068C9">
            <w:pPr>
              <w:pStyle w:val="InstructionsText"/>
              <w:rPr>
                <w:rStyle w:val="InstructionsTabelleberschrift"/>
                <w:rFonts w:ascii="Times New Roman" w:hAnsi="Times New Roman"/>
                <w:b w:val="0"/>
                <w:sz w:val="24"/>
              </w:rPr>
            </w:pPr>
            <w:r>
              <w:t>Jeżeli żaden wymóg bufora nie ma zastosowania, zgłasza się wyłącznie ppkt (i).</w:t>
            </w:r>
          </w:p>
        </w:tc>
      </w:tr>
      <w:tr w:rsidR="009C083D" w:rsidRPr="00392FFD" w:rsidTr="00672D2A">
        <w:tc>
          <w:tcPr>
            <w:tcW w:w="703" w:type="dxa"/>
          </w:tcPr>
          <w:p w:rsidR="009C083D" w:rsidRPr="00392FFD" w:rsidRDefault="009C083D" w:rsidP="00FD239F">
            <w:pPr>
              <w:pStyle w:val="InstructionsText"/>
            </w:pPr>
            <w:r>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437CC3" w:rsidRPr="00DF157C">
              <w:rPr>
                <w:u w:val="single"/>
              </w:rPr>
              <w:tab/>
            </w:r>
            <w:r>
              <w:rPr>
                <w:rStyle w:val="InstructionsTabelleberschrift"/>
                <w:rFonts w:ascii="Times New Roman" w:hAnsi="Times New Roman"/>
                <w:sz w:val="24"/>
              </w:rPr>
              <w:t>OCR: składający się</w:t>
            </w:r>
            <w:r w:rsidR="00E11679">
              <w:rPr>
                <w:rStyle w:val="InstructionsTabelleberschrift"/>
                <w:rFonts w:ascii="Times New Roman" w:hAnsi="Times New Roman"/>
                <w:sz w:val="24"/>
              </w:rPr>
              <w:t xml:space="preserve"> z kap</w:t>
            </w:r>
            <w:r>
              <w:rPr>
                <w:rStyle w:val="InstructionsTabelleberschrift"/>
                <w:rFonts w:ascii="Times New Roman" w:hAnsi="Times New Roman"/>
                <w:sz w:val="24"/>
              </w:rPr>
              <w:t>itału Tier I</w:t>
            </w:r>
          </w:p>
          <w:p w:rsidR="009C083D" w:rsidRDefault="009C083D" w:rsidP="00FD239F">
            <w:pPr>
              <w:pStyle w:val="InstructionsText"/>
            </w:pPr>
            <w:r>
              <w:t>Suma następujących ppkt (i) oraz (ii):</w:t>
            </w:r>
          </w:p>
          <w:p w:rsidR="009C083D" w:rsidRDefault="009C083D" w:rsidP="00FD239F">
            <w:pPr>
              <w:pStyle w:val="InstructionsText"/>
              <w:numPr>
                <w:ilvl w:val="0"/>
                <w:numId w:val="25"/>
              </w:numPr>
            </w:pPr>
            <w:r>
              <w:t>współczynnika TSCR składającego się</w:t>
            </w:r>
            <w:r w:rsidR="00E11679">
              <w:t xml:space="preserve"> z kap</w:t>
            </w:r>
            <w:r>
              <w:t>itału Tier I,</w:t>
            </w:r>
            <w:r w:rsidR="00E11679">
              <w:t xml:space="preserve"> o któ</w:t>
            </w:r>
            <w:r>
              <w:t>rym mowa</w:t>
            </w:r>
            <w:r w:rsidR="00E11679">
              <w:t xml:space="preserve"> </w:t>
            </w:r>
            <w:r w:rsidR="00E11679">
              <w:lastRenderedPageBreak/>
              <w:t>w wie</w:t>
            </w:r>
            <w:r>
              <w:t>rszu 150;</w:t>
            </w:r>
          </w:p>
          <w:p w:rsidR="009C083D" w:rsidRPr="009068C9" w:rsidRDefault="009C083D" w:rsidP="00FD239F">
            <w:pPr>
              <w:pStyle w:val="InstructionsText"/>
              <w:numPr>
                <w:ilvl w:val="0"/>
                <w:numId w:val="25"/>
              </w:numPr>
              <w:rPr>
                <w:bCs/>
                <w:u w:val="single"/>
              </w:rPr>
            </w:pPr>
            <w:r>
              <w:t>współczynnika wymogu połączonego bufora,</w:t>
            </w:r>
            <w:r w:rsidR="00E11679">
              <w:t xml:space="preserve"> o któ</w:t>
            </w:r>
            <w:r>
              <w:t>rym mowa</w:t>
            </w:r>
            <w:r w:rsidR="00E11679">
              <w:t xml:space="preserve"> w </w:t>
            </w:r>
            <w:r w:rsidR="00E11679" w:rsidRPr="00E11679">
              <w:t>art</w:t>
            </w:r>
            <w:r w:rsidRPr="00E11679">
              <w:t>.</w:t>
            </w:r>
            <w:r w:rsidR="00E11679" w:rsidRPr="00E11679">
              <w:t> </w:t>
            </w:r>
            <w:r w:rsidRPr="00E11679">
              <w:t>1</w:t>
            </w:r>
            <w:r>
              <w:t xml:space="preserve">28 </w:t>
            </w:r>
            <w:r w:rsidRPr="00E11679">
              <w:t>pkt</w:t>
            </w:r>
            <w:r w:rsidR="00E11679" w:rsidRPr="00E11679">
              <w:t> </w:t>
            </w:r>
            <w:r w:rsidRPr="00E11679">
              <w:t>6</w:t>
            </w:r>
            <w:r>
              <w:t xml:space="preserve"> CRD –</w:t>
            </w:r>
            <w:r w:rsidR="00E11679">
              <w:t xml:space="preserve"> w zak</w:t>
            </w:r>
            <w:r>
              <w:t>resie,</w:t>
            </w:r>
            <w:r w:rsidR="00E11679">
              <w:t xml:space="preserve"> w jak</w:t>
            </w:r>
            <w:r>
              <w:t>im ma on zastosowanie zgodnie</w:t>
            </w:r>
            <w:r w:rsidR="00E11679">
              <w:t xml:space="preserve"> z prz</w:t>
            </w:r>
            <w:r>
              <w:t>episami prawa.</w:t>
            </w:r>
          </w:p>
          <w:p w:rsidR="00BA325A" w:rsidRPr="007615A8" w:rsidRDefault="00087E1A" w:rsidP="009068C9">
            <w:pPr>
              <w:pStyle w:val="InstructionsText"/>
              <w:rPr>
                <w:rStyle w:val="InstructionsTabelleberschrift"/>
                <w:rFonts w:ascii="Times New Roman" w:hAnsi="Times New Roman"/>
                <w:b w:val="0"/>
                <w:sz w:val="24"/>
              </w:rPr>
            </w:pPr>
            <w:r>
              <w:t>Jeżeli żaden wymóg bufora nie ma zastosowania, zgłasza się wyłącznie ppkt (i).</w:t>
            </w:r>
          </w:p>
        </w:tc>
      </w:tr>
      <w:tr w:rsidR="009C083D" w:rsidRPr="00392FFD" w:rsidTr="00672D2A">
        <w:tc>
          <w:tcPr>
            <w:tcW w:w="703" w:type="dxa"/>
          </w:tcPr>
          <w:p w:rsidR="009C083D" w:rsidRPr="00392FFD" w:rsidRDefault="009C083D" w:rsidP="00FD239F">
            <w:pPr>
              <w:pStyle w:val="InstructionsText"/>
            </w:pPr>
            <w:r>
              <w:lastRenderedPageBreak/>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437CC3" w:rsidRPr="00DF157C">
              <w:rPr>
                <w:u w:val="single"/>
              </w:rPr>
              <w:tab/>
            </w:r>
            <w:r>
              <w:rPr>
                <w:rStyle w:val="InstructionsTabelleberschrift"/>
                <w:rFonts w:ascii="Times New Roman" w:hAnsi="Times New Roman"/>
                <w:sz w:val="24"/>
              </w:rPr>
              <w:t>Współczynnik łącznego wymogu kapitałowego (OCR)</w:t>
            </w:r>
            <w:r w:rsidR="00E11679">
              <w:rPr>
                <w:rStyle w:val="InstructionsTabelleberschrift"/>
                <w:rFonts w:ascii="Times New Roman" w:hAnsi="Times New Roman"/>
                <w:sz w:val="24"/>
              </w:rPr>
              <w:t xml:space="preserve"> i wyt</w:t>
            </w:r>
            <w:r>
              <w:rPr>
                <w:rStyle w:val="InstructionsTabelleberschrift"/>
                <w:rFonts w:ascii="Times New Roman" w:hAnsi="Times New Roman"/>
                <w:sz w:val="24"/>
              </w:rPr>
              <w:t>yczne fil</w:t>
            </w:r>
            <w:r>
              <w:rPr>
                <w:rStyle w:val="InstructionsTabelleberschrift"/>
                <w:rFonts w:ascii="Times New Roman" w:hAnsi="Times New Roman"/>
                <w:sz w:val="24"/>
              </w:rPr>
              <w:t>a</w:t>
            </w:r>
            <w:r>
              <w:rPr>
                <w:rStyle w:val="InstructionsTabelleberschrift"/>
                <w:rFonts w:ascii="Times New Roman" w:hAnsi="Times New Roman"/>
                <w:sz w:val="24"/>
              </w:rPr>
              <w:t>ru 2 (P2G)</w:t>
            </w:r>
          </w:p>
          <w:p w:rsidR="009C083D" w:rsidRDefault="009C083D" w:rsidP="00FD239F">
            <w:pPr>
              <w:pStyle w:val="InstructionsText"/>
            </w:pPr>
            <w:r>
              <w:t>Suma następujących ppkt (i) oraz (ii):</w:t>
            </w:r>
          </w:p>
          <w:p w:rsidR="009C083D" w:rsidRDefault="009C083D" w:rsidP="00FD239F">
            <w:pPr>
              <w:pStyle w:val="InstructionsText"/>
              <w:numPr>
                <w:ilvl w:val="0"/>
                <w:numId w:val="26"/>
              </w:numPr>
            </w:pPr>
            <w:r>
              <w:t>współczynnika OCR,</w:t>
            </w:r>
            <w:r w:rsidR="00E11679">
              <w:t xml:space="preserve"> o któ</w:t>
            </w:r>
            <w:r>
              <w:t>rym mowa</w:t>
            </w:r>
            <w:r w:rsidR="00E11679">
              <w:t xml:space="preserve"> w wie</w:t>
            </w:r>
            <w:r>
              <w:t>rszu 160;</w:t>
            </w:r>
          </w:p>
          <w:p w:rsidR="009C083D" w:rsidRPr="009068C9" w:rsidRDefault="009C083D" w:rsidP="00FD239F">
            <w:pPr>
              <w:pStyle w:val="InstructionsText"/>
              <w:numPr>
                <w:ilvl w:val="0"/>
                <w:numId w:val="26"/>
              </w:numPr>
              <w:rPr>
                <w:bCs/>
                <w:u w:val="single"/>
              </w:rPr>
            </w:pPr>
            <w:r>
              <w:t>w stosownych przypadkach wytycznych filaru 2 (P2G), jak określono w EBA SREP GL. P2G uwzględnia się tylko wtedy, gdy został podany do wiadomości instytucji przez właściwy organ.</w:t>
            </w:r>
          </w:p>
          <w:p w:rsidR="0047693D" w:rsidRPr="007615A8" w:rsidRDefault="005B54BB" w:rsidP="00E11679">
            <w:pPr>
              <w:pStyle w:val="InstructionsText"/>
              <w:rPr>
                <w:rStyle w:val="InstructionsTabelleberschrift"/>
                <w:rFonts w:ascii="Times New Roman" w:hAnsi="Times New Roman"/>
                <w:b w:val="0"/>
                <w:sz w:val="24"/>
              </w:rPr>
            </w:pPr>
            <w:r>
              <w:t>Jeżeli właściwy organ nie wskazał P2G, zgłasza się wyłącznie ppkt (i).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437CC3" w:rsidRPr="00DF157C">
              <w:rPr>
                <w:u w:val="single"/>
              </w:rPr>
              <w:tab/>
            </w:r>
            <w:r>
              <w:rPr>
                <w:rStyle w:val="InstructionsTabelleberschrift"/>
                <w:rFonts w:ascii="Times New Roman" w:hAnsi="Times New Roman"/>
                <w:sz w:val="24"/>
              </w:rPr>
              <w:t>OCR i P2G: składające się</w:t>
            </w:r>
            <w:r w:rsidR="00E11679">
              <w:rPr>
                <w:rStyle w:val="InstructionsTabelleberschrift"/>
                <w:rFonts w:ascii="Times New Roman" w:hAnsi="Times New Roman"/>
                <w:sz w:val="24"/>
              </w:rPr>
              <w:t xml:space="preserve"> z kap</w:t>
            </w:r>
            <w:r>
              <w:rPr>
                <w:rStyle w:val="InstructionsTabelleberschrift"/>
                <w:rFonts w:ascii="Times New Roman" w:hAnsi="Times New Roman"/>
                <w:sz w:val="24"/>
              </w:rPr>
              <w:t xml:space="preserve">itału podstawowego Tier I </w:t>
            </w:r>
          </w:p>
          <w:p w:rsidR="009C083D" w:rsidRDefault="009C083D" w:rsidP="00FD239F">
            <w:pPr>
              <w:pStyle w:val="InstructionsText"/>
            </w:pPr>
            <w:r>
              <w:t>Suma następujących ppkt (i) oraz (ii):</w:t>
            </w:r>
          </w:p>
          <w:p w:rsidR="009C083D" w:rsidRDefault="009C083D" w:rsidP="00FD239F">
            <w:pPr>
              <w:pStyle w:val="InstructionsText"/>
              <w:numPr>
                <w:ilvl w:val="0"/>
                <w:numId w:val="27"/>
              </w:numPr>
            </w:pPr>
            <w:r>
              <w:t>współczynnika OCR składającego się</w:t>
            </w:r>
            <w:r w:rsidR="00E11679">
              <w:t xml:space="preserve"> z kap</w:t>
            </w:r>
            <w:r>
              <w:t>itału podstawowego Tier I,</w:t>
            </w:r>
            <w:r w:rsidR="00E11679">
              <w:t xml:space="preserve"> o któ</w:t>
            </w:r>
            <w:r>
              <w:t>rym mowa</w:t>
            </w:r>
            <w:r w:rsidR="00E11679">
              <w:t xml:space="preserve"> w wie</w:t>
            </w:r>
            <w:r>
              <w:t>rszu 170;</w:t>
            </w:r>
          </w:p>
          <w:p w:rsidR="009C083D" w:rsidRPr="009068C9" w:rsidRDefault="009C083D" w:rsidP="00FD239F">
            <w:pPr>
              <w:pStyle w:val="InstructionsText"/>
              <w:numPr>
                <w:ilvl w:val="0"/>
                <w:numId w:val="27"/>
              </w:numPr>
              <w:rPr>
                <w:bCs/>
                <w:u w:val="single"/>
              </w:rPr>
            </w:pPr>
            <w:r>
              <w:t>w stosownych przypadkach, części P2G,</w:t>
            </w:r>
            <w:r w:rsidR="00E11679">
              <w:t xml:space="preserve"> o któ</w:t>
            </w:r>
            <w:r>
              <w:t>rym mowa</w:t>
            </w:r>
            <w:r w:rsidR="00E11679">
              <w:t xml:space="preserve"> w wie</w:t>
            </w:r>
            <w:r>
              <w:t>rszu 190 ppkt (ii), która – zgodnie</w:t>
            </w:r>
            <w:r w:rsidR="00E11679">
              <w:t xml:space="preserve"> z wym</w:t>
            </w:r>
            <w:r>
              <w:t>ogiem nałożonym przez właściwy organ – ma być utrzymywana</w:t>
            </w:r>
            <w:r w:rsidR="00E11679">
              <w:t xml:space="preserve"> w pos</w:t>
            </w:r>
            <w:r>
              <w:t>taci kapitału podstawowego Tier I. P2G uwzględnia się tylko wtedy, gdy został podany do wiadomości instytucji przez właściwy organ.</w:t>
            </w:r>
          </w:p>
          <w:p w:rsidR="0047693D" w:rsidRPr="007615A8" w:rsidRDefault="005B54BB" w:rsidP="009068C9">
            <w:pPr>
              <w:pStyle w:val="InstructionsText"/>
              <w:rPr>
                <w:rStyle w:val="InstructionsTabelleberschrift"/>
                <w:rFonts w:ascii="Times New Roman" w:hAnsi="Times New Roman"/>
                <w:b w:val="0"/>
                <w:sz w:val="24"/>
              </w:rPr>
            </w:pPr>
            <w:r>
              <w:t>Jeżeli właściwy organ nie wskazał P2G, zgłasza się wyłącznie ppkt (i).</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437CC3" w:rsidRPr="00DF157C">
              <w:rPr>
                <w:u w:val="single"/>
              </w:rPr>
              <w:tab/>
            </w:r>
            <w:r>
              <w:rPr>
                <w:rStyle w:val="InstructionsTabelleberschrift"/>
                <w:rFonts w:ascii="Times New Roman" w:hAnsi="Times New Roman"/>
                <w:sz w:val="24"/>
              </w:rPr>
              <w:t>OCR i P2G: składające się</w:t>
            </w:r>
            <w:r w:rsidR="00E11679">
              <w:rPr>
                <w:rStyle w:val="InstructionsTabelleberschrift"/>
                <w:rFonts w:ascii="Times New Roman" w:hAnsi="Times New Roman"/>
                <w:sz w:val="24"/>
              </w:rPr>
              <w:t xml:space="preserve"> z kap</w:t>
            </w:r>
            <w:r>
              <w:rPr>
                <w:rStyle w:val="InstructionsTabelleberschrift"/>
                <w:rFonts w:ascii="Times New Roman" w:hAnsi="Times New Roman"/>
                <w:sz w:val="24"/>
              </w:rPr>
              <w:t xml:space="preserve">itału Tier I </w:t>
            </w:r>
          </w:p>
          <w:p w:rsidR="009C083D" w:rsidRDefault="009C083D" w:rsidP="00FD239F">
            <w:pPr>
              <w:pStyle w:val="InstructionsText"/>
            </w:pPr>
            <w:r>
              <w:t>Suma następujących ppkt (i) oraz (ii):</w:t>
            </w:r>
          </w:p>
          <w:p w:rsidR="009C083D" w:rsidRDefault="009C083D" w:rsidP="00FD239F">
            <w:pPr>
              <w:pStyle w:val="InstructionsText"/>
              <w:numPr>
                <w:ilvl w:val="0"/>
                <w:numId w:val="28"/>
              </w:numPr>
            </w:pPr>
            <w:r>
              <w:t>współczynnika OCR składającego się</w:t>
            </w:r>
            <w:r w:rsidR="00E11679">
              <w:t xml:space="preserve"> z kap</w:t>
            </w:r>
            <w:r>
              <w:t>itału Tier I,</w:t>
            </w:r>
            <w:r w:rsidR="00E11679">
              <w:t xml:space="preserve"> o któ</w:t>
            </w:r>
            <w:r>
              <w:t>rym mowa</w:t>
            </w:r>
            <w:r w:rsidR="00E11679">
              <w:t xml:space="preserve"> w wie</w:t>
            </w:r>
            <w:r>
              <w:t>rszu 180;</w:t>
            </w:r>
          </w:p>
          <w:p w:rsidR="009C083D" w:rsidRDefault="009C083D" w:rsidP="00FD239F">
            <w:pPr>
              <w:pStyle w:val="InstructionsText"/>
              <w:numPr>
                <w:ilvl w:val="0"/>
                <w:numId w:val="28"/>
              </w:numPr>
            </w:pPr>
            <w:r>
              <w:t>w stosownych przypadkach, części P2G,</w:t>
            </w:r>
            <w:r w:rsidR="00E11679">
              <w:t xml:space="preserve"> o któ</w:t>
            </w:r>
            <w:r>
              <w:t>rym mowa</w:t>
            </w:r>
            <w:r w:rsidR="00E11679">
              <w:t xml:space="preserve"> w wie</w:t>
            </w:r>
            <w:r>
              <w:t>rszu 190 ppkt (ii), która – zgodnie</w:t>
            </w:r>
            <w:r w:rsidR="00E11679">
              <w:t xml:space="preserve"> z wym</w:t>
            </w:r>
            <w:r>
              <w:t>ogiem nałożonym przez właściwy organ – ma być utrzymywana</w:t>
            </w:r>
            <w:r w:rsidR="00E11679">
              <w:t xml:space="preserve"> w pos</w:t>
            </w:r>
            <w:r>
              <w:t>taci kapitału Tier I. P2G uwzględnia się tylko wtedy, gdy został podany do wiadomości instytucji przez właściwy organ.</w:t>
            </w:r>
          </w:p>
          <w:p w:rsidR="0047693D" w:rsidRPr="007615A8" w:rsidRDefault="005B54BB" w:rsidP="009068C9">
            <w:pPr>
              <w:pStyle w:val="InstructionsText"/>
              <w:rPr>
                <w:rStyle w:val="InstructionsTabelleberschrift"/>
                <w:rFonts w:ascii="Times New Roman" w:hAnsi="Times New Roman"/>
                <w:b w:val="0"/>
                <w:bCs w:val="0"/>
                <w:sz w:val="24"/>
                <w:u w:val="none"/>
              </w:rPr>
            </w:pPr>
            <w:r>
              <w:t>Jeżeli właściwy organ nie wskazał P2G, zgłasza się wyłącznie ppkt (i).</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5" w:name="_Toc516210614"/>
      <w:bookmarkStart w:id="76" w:name="_Toc473560879"/>
      <w:bookmarkStart w:id="77" w:name="_Toc523219299"/>
      <w:bookmarkStart w:id="78" w:name="_Toc308175830"/>
      <w:bookmarkStart w:id="79" w:name="_Toc360188331"/>
      <w:r>
        <w:rPr>
          <w:rFonts w:ascii="Times New Roman" w:hAnsi="Times New Roman"/>
          <w:sz w:val="24"/>
          <w:u w:val="none"/>
        </w:rPr>
        <w:t>1.5.</w:t>
      </w:r>
      <w:r>
        <w:tab/>
      </w:r>
      <w:r>
        <w:rPr>
          <w:rFonts w:ascii="Times New Roman" w:hAnsi="Times New Roman"/>
          <w:sz w:val="24"/>
        </w:rPr>
        <w:t>C 04.00 – POZYCJE UZUPEŁNIAJĄCE (CA4)</w:t>
      </w:r>
      <w:bookmarkEnd w:id="75"/>
      <w:bookmarkEnd w:id="76"/>
      <w:bookmarkEnd w:id="77"/>
      <w:r>
        <w:rPr>
          <w:rFonts w:ascii="Times New Roman" w:hAnsi="Times New Roman"/>
          <w:sz w:val="24"/>
        </w:rPr>
        <w:t xml:space="preserve"> </w:t>
      </w:r>
      <w:bookmarkEnd w:id="78"/>
      <w:bookmarkEnd w:id="79"/>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3219300"/>
      <w:r>
        <w:rPr>
          <w:rFonts w:ascii="Times New Roman" w:hAnsi="Times New Roman"/>
          <w:sz w:val="24"/>
          <w:u w:val="none"/>
        </w:rPr>
        <w:t>1.5.1.</w:t>
      </w:r>
      <w:r>
        <w:tab/>
      </w:r>
      <w:r>
        <w:rPr>
          <w:rFonts w:ascii="Times New Roman" w:hAnsi="Times New Roman"/>
          <w:sz w:val="24"/>
        </w:rPr>
        <w:t xml:space="preserve">Instrukcje dotyczące poszczególnych </w:t>
      </w:r>
      <w:bookmarkEnd w:id="80"/>
      <w:bookmarkEnd w:id="81"/>
      <w:r>
        <w:rPr>
          <w:rFonts w:ascii="Times New Roman" w:hAnsi="Times New Roman"/>
          <w:sz w:val="24"/>
        </w:rPr>
        <w:t>pozycji</w:t>
      </w:r>
      <w:bookmarkEnd w:id="82"/>
      <w:bookmarkEnd w:id="83"/>
      <w:bookmarkEnd w:id="84"/>
      <w:bookmarkEnd w:id="85"/>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Wiersze</w:t>
            </w:r>
          </w:p>
        </w:tc>
      </w:tr>
      <w:tr w:rsidR="002648B0" w:rsidRPr="00392FFD" w:rsidTr="00672D2A">
        <w:tc>
          <w:tcPr>
            <w:tcW w:w="1506" w:type="dxa"/>
          </w:tcPr>
          <w:p w:rsidR="002648B0" w:rsidRPr="00392FFD" w:rsidRDefault="002648B0" w:rsidP="00FD239F">
            <w:pPr>
              <w:pStyle w:val="InstructionsText"/>
            </w:pPr>
            <w:r>
              <w:lastRenderedPageBreak/>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rsidR="00437CC3" w:rsidRPr="00DF157C">
              <w:rPr>
                <w:u w:val="single"/>
              </w:rPr>
              <w:t xml:space="preserve"> </w:t>
            </w:r>
            <w:r w:rsidR="00437CC3" w:rsidRPr="00DF157C">
              <w:rPr>
                <w:u w:val="single"/>
              </w:rPr>
              <w:tab/>
            </w:r>
            <w:r>
              <w:rPr>
                <w:rStyle w:val="InstructionsTabelleberschrift"/>
                <w:rFonts w:ascii="Times New Roman" w:hAnsi="Times New Roman"/>
                <w:sz w:val="24"/>
              </w:rPr>
              <w:t>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razem</w:t>
            </w:r>
          </w:p>
          <w:p w:rsidR="005643EA" w:rsidRPr="00392FFD" w:rsidRDefault="002648B0" w:rsidP="00FD239F">
            <w:pPr>
              <w:pStyle w:val="InstructionsText"/>
            </w:pPr>
            <w:r>
              <w:t>Kwota, którą należy zgłosić</w:t>
            </w:r>
            <w:r w:rsidR="00E11679">
              <w:t xml:space="preserve"> w tej</w:t>
            </w:r>
            <w:r>
              <w:t xml:space="preserve"> pozycji, jest równa kwocie zgłoszonej</w:t>
            </w:r>
            <w:r w:rsidR="00E11679">
              <w:t xml:space="preserve"> w ost</w:t>
            </w:r>
            <w:r>
              <w:t>atnim skontrolowanym/zbadanym bilansie księgowym.</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rsidR="00437CC3" w:rsidRPr="00DF157C">
              <w:rPr>
                <w:u w:val="single"/>
              </w:rPr>
              <w:tab/>
            </w:r>
            <w:r>
              <w:rPr>
                <w:rStyle w:val="InstructionsTabelleberschrift"/>
                <w:rFonts w:ascii="Times New Roman" w:hAnsi="Times New Roman"/>
                <w:sz w:val="24"/>
              </w:rPr>
              <w:t>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nieopa</w:t>
            </w:r>
            <w:r>
              <w:rPr>
                <w:rStyle w:val="InstructionsTabelleberschrift"/>
                <w:rFonts w:ascii="Times New Roman" w:hAnsi="Times New Roman"/>
                <w:sz w:val="24"/>
              </w:rPr>
              <w:t>r</w:t>
            </w:r>
            <w:r>
              <w:rPr>
                <w:rStyle w:val="InstructionsTabelleberschrift"/>
                <w:rFonts w:ascii="Times New Roman" w:hAnsi="Times New Roman"/>
                <w:sz w:val="24"/>
              </w:rPr>
              <w:t>te na przyszłej rentowności</w:t>
            </w:r>
          </w:p>
          <w:p w:rsidR="005643EA" w:rsidRPr="00392FFD" w:rsidRDefault="002648B0" w:rsidP="00FD239F">
            <w:pPr>
              <w:pStyle w:val="InstructionsText"/>
            </w:pPr>
            <w:r>
              <w:t xml:space="preserve">Art. 39 </w:t>
            </w:r>
            <w:r w:rsidRPr="00E11679">
              <w:t>ust.</w:t>
            </w:r>
            <w:r w:rsidR="00E11679" w:rsidRPr="00E11679">
              <w:t> </w:t>
            </w:r>
            <w:r w:rsidRPr="00E11679">
              <w:t>2</w:t>
            </w:r>
            <w:r>
              <w:t xml:space="preserve"> CRR</w:t>
            </w:r>
          </w:p>
          <w:p w:rsidR="005643EA" w:rsidRPr="00392FFD" w:rsidRDefault="002648B0" w:rsidP="00FD239F">
            <w:pPr>
              <w:pStyle w:val="InstructionsText"/>
            </w:pPr>
            <w:r>
              <w:t>Aktywa</w:t>
            </w:r>
            <w:r w:rsidR="00E11679">
              <w:t xml:space="preserve"> z tyt</w:t>
            </w:r>
            <w:r>
              <w:t>ułu odroczonego podatku dochodowego, które nie opierają się na przyszłej rentowności,</w:t>
            </w:r>
            <w:r w:rsidR="00E11679">
              <w:t xml:space="preserve"> a tym</w:t>
            </w:r>
            <w:r>
              <w:t xml:space="preserve"> samym podlegają zastosowaniu wagi ryzyka.</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00437CC3" w:rsidRPr="00DF157C">
              <w:rPr>
                <w:u w:val="single"/>
              </w:rPr>
              <w:tab/>
            </w:r>
            <w:r>
              <w:rPr>
                <w:rStyle w:val="InstructionsTabelleberschrift"/>
                <w:rFonts w:ascii="Times New Roman" w:hAnsi="Times New Roman"/>
                <w:sz w:val="24"/>
              </w:rPr>
              <w:t>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oparte na przyszłej rentowności</w:t>
            </w:r>
            <w:r w:rsidR="00E11679">
              <w:rPr>
                <w:rStyle w:val="InstructionsTabelleberschrift"/>
                <w:rFonts w:ascii="Times New Roman" w:hAnsi="Times New Roman"/>
                <w:sz w:val="24"/>
              </w:rPr>
              <w:t xml:space="preserve"> i nie</w:t>
            </w:r>
            <w:r>
              <w:rPr>
                <w:rStyle w:val="InstructionsTabelleberschrift"/>
                <w:rFonts w:ascii="Times New Roman" w:hAnsi="Times New Roman"/>
                <w:sz w:val="24"/>
              </w:rPr>
              <w:t>wynikające</w:t>
            </w:r>
            <w:r w:rsidR="00E11679">
              <w:rPr>
                <w:rStyle w:val="InstructionsTabelleberschrift"/>
                <w:rFonts w:ascii="Times New Roman" w:hAnsi="Times New Roman"/>
                <w:sz w:val="24"/>
              </w:rPr>
              <w:t xml:space="preserve"> z róż</w:t>
            </w:r>
            <w:r>
              <w:rPr>
                <w:rStyle w:val="InstructionsTabelleberschrift"/>
                <w:rFonts w:ascii="Times New Roman" w:hAnsi="Times New Roman"/>
                <w:sz w:val="24"/>
              </w:rPr>
              <w:t>nic przejściowych</w:t>
            </w:r>
          </w:p>
          <w:p w:rsidR="005643EA" w:rsidRPr="006035B8" w:rsidRDefault="002648B0" w:rsidP="00FD239F">
            <w:pPr>
              <w:pStyle w:val="InstructionsText"/>
              <w:rPr>
                <w:lang w:val="en-GB"/>
              </w:rPr>
            </w:pPr>
            <w:r w:rsidRPr="006035B8">
              <w:rPr>
                <w:lang w:val="en-GB"/>
              </w:rPr>
              <w:t xml:space="preserve">Art. 36 </w:t>
            </w:r>
            <w:r w:rsidRPr="00E11679">
              <w:t>ust.</w:t>
            </w:r>
            <w:r w:rsidR="00E11679" w:rsidRPr="00E11679">
              <w:t> </w:t>
            </w:r>
            <w:r w:rsidRPr="00E11679">
              <w:t>1</w:t>
            </w:r>
            <w:r w:rsidRPr="006035B8">
              <w:rPr>
                <w:lang w:val="en-GB"/>
              </w:rPr>
              <w:t xml:space="preserve"> </w:t>
            </w:r>
            <w:r w:rsidRPr="00E11679">
              <w:t>lit.</w:t>
            </w:r>
            <w:r w:rsidR="00E11679" w:rsidRPr="00E11679">
              <w:t> </w:t>
            </w:r>
            <w:r w:rsidRPr="00E11679">
              <w:t>c)</w:t>
            </w:r>
            <w:r w:rsidR="00E11679" w:rsidRPr="006035B8">
              <w:rPr>
                <w:lang w:val="en-GB"/>
              </w:rPr>
              <w:t xml:space="preserve"> i</w:t>
            </w:r>
            <w:r w:rsidR="00E11679">
              <w:rPr>
                <w:lang w:val="en-GB"/>
              </w:rPr>
              <w:t> </w:t>
            </w:r>
            <w:r w:rsidR="00E11679" w:rsidRPr="00E11679">
              <w:t>art</w:t>
            </w:r>
            <w:r w:rsidRPr="00E11679">
              <w:t>.</w:t>
            </w:r>
            <w:r w:rsidR="00E11679" w:rsidRPr="00E11679">
              <w:t> </w:t>
            </w:r>
            <w:r w:rsidRPr="00E11679">
              <w:t>3</w:t>
            </w:r>
            <w:r w:rsidRPr="006035B8">
              <w:rPr>
                <w:lang w:val="en-GB"/>
              </w:rPr>
              <w:t>8 CRR</w:t>
            </w:r>
          </w:p>
          <w:p w:rsidR="005643EA" w:rsidRPr="00392FFD" w:rsidRDefault="002648B0" w:rsidP="00FD239F">
            <w:pPr>
              <w:pStyle w:val="InstructionsText"/>
            </w:pPr>
            <w:r>
              <w:t>Aktywa</w:t>
            </w:r>
            <w:r w:rsidR="00E11679">
              <w:t xml:space="preserve"> z tyt</w:t>
            </w:r>
            <w:r>
              <w:t>ułu odroczonego podatku dochodowego, które są oparte na przyszłej rentowności, ale nie wynikają</w:t>
            </w:r>
            <w:r w:rsidR="00E11679">
              <w:t xml:space="preserve"> z róż</w:t>
            </w:r>
            <w:r>
              <w:t>nic przejściowych,</w:t>
            </w:r>
            <w:r w:rsidR="00E11679">
              <w:t xml:space="preserve"> i tym</w:t>
            </w:r>
            <w:r>
              <w:t xml:space="preserve"> samym nie są objęte żadnymi progami (tj. są</w:t>
            </w:r>
            <w:r w:rsidR="00E11679">
              <w:t xml:space="preserve"> w cał</w:t>
            </w:r>
            <w:r>
              <w:t>ości odliczane od k</w:t>
            </w:r>
            <w:r>
              <w:t>a</w:t>
            </w:r>
            <w:r>
              <w:t>pitału podstawowego Tier I).</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rsidR="00437CC3" w:rsidRPr="00DF157C">
              <w:rPr>
                <w:u w:val="single"/>
              </w:rPr>
              <w:tab/>
            </w:r>
            <w:r>
              <w:rPr>
                <w:rStyle w:val="InstructionsTabelleberschrift"/>
                <w:rFonts w:ascii="Times New Roman" w:hAnsi="Times New Roman"/>
                <w:sz w:val="24"/>
              </w:rPr>
              <w:t>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oparte na przyszłej rentowności</w:t>
            </w:r>
            <w:r w:rsidR="00E11679">
              <w:rPr>
                <w:rStyle w:val="InstructionsTabelleberschrift"/>
                <w:rFonts w:ascii="Times New Roman" w:hAnsi="Times New Roman"/>
                <w:sz w:val="24"/>
              </w:rPr>
              <w:t xml:space="preserve"> i wyn</w:t>
            </w:r>
            <w:r>
              <w:rPr>
                <w:rStyle w:val="InstructionsTabelleberschrift"/>
                <w:rFonts w:ascii="Times New Roman" w:hAnsi="Times New Roman"/>
                <w:sz w:val="24"/>
              </w:rPr>
              <w:t>ikające</w:t>
            </w:r>
            <w:r w:rsidR="00E11679">
              <w:rPr>
                <w:rStyle w:val="InstructionsTabelleberschrift"/>
                <w:rFonts w:ascii="Times New Roman" w:hAnsi="Times New Roman"/>
                <w:sz w:val="24"/>
              </w:rPr>
              <w:t xml:space="preserve"> z róż</w:t>
            </w:r>
            <w:r>
              <w:rPr>
                <w:rStyle w:val="InstructionsTabelleberschrift"/>
                <w:rFonts w:ascii="Times New Roman" w:hAnsi="Times New Roman"/>
                <w:sz w:val="24"/>
              </w:rPr>
              <w:t>nic przejściowych</w:t>
            </w:r>
          </w:p>
          <w:p w:rsidR="005643EA" w:rsidRPr="006035B8" w:rsidRDefault="002648B0" w:rsidP="00FD239F">
            <w:pPr>
              <w:pStyle w:val="InstructionsText"/>
              <w:rPr>
                <w:lang w:val="en-GB"/>
              </w:rPr>
            </w:pPr>
            <w:r w:rsidRPr="006035B8">
              <w:rPr>
                <w:lang w:val="en-GB"/>
              </w:rPr>
              <w:t xml:space="preserve">Art. 36 </w:t>
            </w:r>
            <w:r w:rsidRPr="00E11679">
              <w:t>ust.</w:t>
            </w:r>
            <w:r w:rsidR="00E11679" w:rsidRPr="00E11679">
              <w:t> </w:t>
            </w:r>
            <w:r w:rsidRPr="00E11679">
              <w:t>1</w:t>
            </w:r>
            <w:r w:rsidRPr="006035B8">
              <w:rPr>
                <w:lang w:val="en-GB"/>
              </w:rPr>
              <w:t xml:space="preserve"> </w:t>
            </w:r>
            <w:r w:rsidRPr="00E11679">
              <w:t>lit.</w:t>
            </w:r>
            <w:r w:rsidR="00E11679" w:rsidRPr="00E11679">
              <w:t> </w:t>
            </w:r>
            <w:r w:rsidRPr="00E11679">
              <w:t>c)</w:t>
            </w:r>
            <w:r w:rsidRPr="006035B8">
              <w:rPr>
                <w:lang w:val="en-GB"/>
              </w:rPr>
              <w:t xml:space="preserve">; </w:t>
            </w:r>
            <w:r w:rsidRPr="00E11679">
              <w:t>art.</w:t>
            </w:r>
            <w:r w:rsidR="00E11679" w:rsidRPr="00E11679">
              <w:t> </w:t>
            </w:r>
            <w:r w:rsidRPr="00E11679">
              <w:t>3</w:t>
            </w:r>
            <w:r w:rsidRPr="006035B8">
              <w:rPr>
                <w:lang w:val="en-GB"/>
              </w:rPr>
              <w:t>8</w:t>
            </w:r>
            <w:r w:rsidR="00E11679" w:rsidRPr="006035B8">
              <w:rPr>
                <w:lang w:val="en-GB"/>
              </w:rPr>
              <w:t xml:space="preserve"> i</w:t>
            </w:r>
            <w:r w:rsidR="00E11679">
              <w:rPr>
                <w:lang w:val="en-GB"/>
              </w:rPr>
              <w:t> </w:t>
            </w:r>
            <w:r w:rsidR="00E11679" w:rsidRPr="00E11679">
              <w:t>art</w:t>
            </w:r>
            <w:r w:rsidRPr="00E11679">
              <w:t>.</w:t>
            </w:r>
            <w:r w:rsidR="00E11679" w:rsidRPr="00E11679">
              <w:t> </w:t>
            </w:r>
            <w:r w:rsidRPr="00E11679">
              <w:t>4</w:t>
            </w:r>
            <w:r w:rsidRPr="006035B8">
              <w:rPr>
                <w:lang w:val="en-GB"/>
              </w:rPr>
              <w:t xml:space="preserve">8 </w:t>
            </w:r>
            <w:r w:rsidRPr="00E11679">
              <w:t>ust.</w:t>
            </w:r>
            <w:r w:rsidR="00E11679" w:rsidRPr="00E11679">
              <w:t> </w:t>
            </w:r>
            <w:r w:rsidRPr="00E11679">
              <w:t>1</w:t>
            </w:r>
            <w:r w:rsidRPr="006035B8">
              <w:rPr>
                <w:lang w:val="en-GB"/>
              </w:rPr>
              <w:t xml:space="preserve"> </w:t>
            </w:r>
            <w:r w:rsidRPr="00E11679">
              <w:t>lit.</w:t>
            </w:r>
            <w:r w:rsidR="00E11679" w:rsidRPr="00E11679">
              <w:t> </w:t>
            </w:r>
            <w:r w:rsidRPr="00E11679">
              <w:t>a)</w:t>
            </w:r>
            <w:r w:rsidRPr="006035B8">
              <w:rPr>
                <w:lang w:val="en-GB"/>
              </w:rPr>
              <w:t xml:space="preserve"> CRR</w:t>
            </w:r>
          </w:p>
          <w:p w:rsidR="005643EA" w:rsidRPr="00392FFD" w:rsidRDefault="002648B0" w:rsidP="00FD239F">
            <w:pPr>
              <w:pStyle w:val="InstructionsText"/>
            </w:pPr>
            <w:r>
              <w:t>Aktywa</w:t>
            </w:r>
            <w:r w:rsidR="00E11679">
              <w:t xml:space="preserve"> z tyt</w:t>
            </w:r>
            <w:r>
              <w:t>ułu odroczonego podatku dochodowego, które są oparte na przyszłej rentowności</w:t>
            </w:r>
            <w:r w:rsidR="00E11679">
              <w:t xml:space="preserve"> i wyn</w:t>
            </w:r>
            <w:r>
              <w:t>ikają</w:t>
            </w:r>
            <w:r w:rsidR="00E11679">
              <w:t xml:space="preserve"> z róż</w:t>
            </w:r>
            <w:r>
              <w:t>nic przejściowych,</w:t>
            </w:r>
            <w:r w:rsidR="00E11679">
              <w:t xml:space="preserve"> a tym</w:t>
            </w:r>
            <w:r>
              <w:t xml:space="preserve"> samym ich odliczenie od kapitału podstawowego Tier I jest objęte progami w</w:t>
            </w:r>
            <w:r>
              <w:t>y</w:t>
            </w:r>
            <w:r>
              <w:t>noszącymi 1</w:t>
            </w:r>
            <w:r w:rsidRPr="00E11679">
              <w:t>0</w:t>
            </w:r>
            <w:r w:rsidR="00E11679" w:rsidRPr="00E11679">
              <w:t> </w:t>
            </w:r>
            <w:r w:rsidRPr="00E11679">
              <w:t>%</w:t>
            </w:r>
            <w:r w:rsidR="00E11679">
              <w:t xml:space="preserve"> i 1</w:t>
            </w:r>
            <w:r>
              <w:t>7,6</w:t>
            </w:r>
            <w:r w:rsidRPr="00E11679">
              <w:t>5</w:t>
            </w:r>
            <w:r w:rsidR="00E11679" w:rsidRPr="00E11679">
              <w:t> </w:t>
            </w:r>
            <w:r w:rsidRPr="00E11679">
              <w:t>%</w:t>
            </w:r>
            <w:r>
              <w:t xml:space="preserve"> określonymi</w:t>
            </w:r>
            <w:r w:rsidR="00E11679">
              <w:t xml:space="preserve"> w </w:t>
            </w:r>
            <w:r w:rsidR="00E11679" w:rsidRPr="00E11679">
              <w:t>art</w:t>
            </w:r>
            <w:r w:rsidRPr="00E11679">
              <w:t>.</w:t>
            </w:r>
            <w:r w:rsidR="00E11679" w:rsidRPr="00E11679">
              <w:t> </w:t>
            </w:r>
            <w:r w:rsidRPr="00E11679">
              <w:t>4</w:t>
            </w:r>
            <w:r>
              <w:t>8 CRR.</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Rezerwy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razem</w:t>
            </w:r>
          </w:p>
          <w:p w:rsidR="005643EA" w:rsidRPr="00392FFD" w:rsidRDefault="002648B0" w:rsidP="00FD239F">
            <w:pPr>
              <w:pStyle w:val="InstructionsText"/>
            </w:pPr>
            <w:r>
              <w:t>Kwota, którą należy zgłosić</w:t>
            </w:r>
            <w:r w:rsidR="00E11679">
              <w:t xml:space="preserve"> w tej</w:t>
            </w:r>
            <w:r>
              <w:t xml:space="preserve"> pozycji, jest równa kwocie zgłoszonej</w:t>
            </w:r>
            <w:r w:rsidR="00E11679">
              <w:t xml:space="preserve"> w ost</w:t>
            </w:r>
            <w:r>
              <w:t>atnim skontrolowanym/zbadanym bilansie księgowym.</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00437CC3" w:rsidRPr="00DF157C">
              <w:rPr>
                <w:u w:val="single"/>
              </w:rPr>
              <w:tab/>
            </w:r>
            <w:r>
              <w:rPr>
                <w:rStyle w:val="InstructionsTabelleberschrift"/>
                <w:rFonts w:ascii="Times New Roman" w:hAnsi="Times New Roman"/>
                <w:sz w:val="24"/>
              </w:rPr>
              <w:t>Rezerwy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niepo</w:t>
            </w:r>
            <w:r>
              <w:rPr>
                <w:rStyle w:val="InstructionsTabelleberschrift"/>
                <w:rFonts w:ascii="Times New Roman" w:hAnsi="Times New Roman"/>
                <w:sz w:val="24"/>
              </w:rPr>
              <w:t>d</w:t>
            </w:r>
            <w:r>
              <w:rPr>
                <w:rStyle w:val="InstructionsTabelleberschrift"/>
                <w:rFonts w:ascii="Times New Roman" w:hAnsi="Times New Roman"/>
                <w:sz w:val="24"/>
              </w:rPr>
              <w:t>legające odliczeniu od aktywów</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w:t>
            </w:r>
            <w:r>
              <w:rPr>
                <w:rStyle w:val="InstructionsTabelleberschrift"/>
                <w:rFonts w:ascii="Times New Roman" w:hAnsi="Times New Roman"/>
                <w:sz w:val="24"/>
              </w:rPr>
              <w:t>o</w:t>
            </w:r>
            <w:r>
              <w:rPr>
                <w:rStyle w:val="InstructionsTabelleberschrift"/>
                <w:rFonts w:ascii="Times New Roman" w:hAnsi="Times New Roman"/>
                <w:sz w:val="24"/>
              </w:rPr>
              <w:t>chodowego opartych na przyszłej rentowności</w:t>
            </w:r>
          </w:p>
          <w:p w:rsidR="005643EA" w:rsidRPr="00392FFD" w:rsidRDefault="002648B0" w:rsidP="00FD239F">
            <w:pPr>
              <w:pStyle w:val="InstructionsText"/>
            </w:pPr>
            <w:r>
              <w:t xml:space="preserve">Art. 38 </w:t>
            </w:r>
            <w:r w:rsidRPr="00E11679">
              <w:t>ust.</w:t>
            </w:r>
            <w:r w:rsidR="00E11679" w:rsidRPr="00E11679">
              <w:t> </w:t>
            </w:r>
            <w:r w:rsidRPr="00E11679">
              <w:t>3</w:t>
            </w:r>
            <w:r w:rsidR="00E11679">
              <w:t xml:space="preserve"> i 4</w:t>
            </w:r>
            <w:r>
              <w:t xml:space="preserve"> CRR</w:t>
            </w:r>
          </w:p>
          <w:p w:rsidR="005643EA" w:rsidRPr="00392FFD" w:rsidRDefault="002648B0" w:rsidP="00FD239F">
            <w:pPr>
              <w:pStyle w:val="InstructionsText"/>
            </w:pPr>
            <w:r>
              <w:t>Rezerwy</w:t>
            </w:r>
            <w:r w:rsidR="00E11679">
              <w:t xml:space="preserve"> z tyt</w:t>
            </w:r>
            <w:r>
              <w:t>ułu odroczonego podatku dochodowego,</w:t>
            </w:r>
            <w:r w:rsidR="00E11679">
              <w:t xml:space="preserve"> w prz</w:t>
            </w:r>
            <w:r>
              <w:t>ypadku kt</w:t>
            </w:r>
            <w:r>
              <w:t>ó</w:t>
            </w:r>
            <w:r>
              <w:t>rych warunki określone</w:t>
            </w:r>
            <w:r w:rsidR="00E11679">
              <w:t xml:space="preserve"> w art</w:t>
            </w:r>
            <w:r>
              <w:t>. 38 ust. 3</w:t>
            </w:r>
            <w:r w:rsidR="00E11679">
              <w:t xml:space="preserve"> i 4</w:t>
            </w:r>
            <w:r>
              <w:t xml:space="preserve"> CRR nie są spełnione. Poz</w:t>
            </w:r>
            <w:r>
              <w:t>y</w:t>
            </w:r>
            <w:r>
              <w:t>cja ta obejmuje zatem rezerwy</w:t>
            </w:r>
            <w:r w:rsidR="00E11679">
              <w:t xml:space="preserve"> z tyt</w:t>
            </w:r>
            <w:r>
              <w:t>ułu odroczonego podatku dochod</w:t>
            </w:r>
            <w:r>
              <w:t>o</w:t>
            </w:r>
            <w:r>
              <w:t>wego, które pomniejszają kwotę wartości firmy, inne wartości niemat</w:t>
            </w:r>
            <w:r>
              <w:t>e</w:t>
            </w:r>
            <w:r>
              <w:t>rialne</w:t>
            </w:r>
            <w:r w:rsidR="00E11679">
              <w:t xml:space="preserve"> i pra</w:t>
            </w:r>
            <w:r>
              <w:t>wne lub odliczane obowiązkowo aktywa funduszu emeryta</w:t>
            </w:r>
            <w:r>
              <w:t>l</w:t>
            </w:r>
            <w:r>
              <w:t>nego ze zdefiniowanymi świadczeniami, zgłaszane odpowiednio</w:t>
            </w:r>
            <w:r w:rsidR="00E11679">
              <w:t xml:space="preserve"> w poz</w:t>
            </w:r>
            <w:r>
              <w:t>ycjach CA1 1.1.1.10.3, 1.1.1.11.2 oraz 1.1.1.14.2.</w:t>
            </w:r>
          </w:p>
        </w:tc>
      </w:tr>
      <w:tr w:rsidR="002648B0" w:rsidRPr="00392FFD" w:rsidTr="00672D2A">
        <w:tc>
          <w:tcPr>
            <w:tcW w:w="1506" w:type="dxa"/>
          </w:tcPr>
          <w:p w:rsidR="002648B0" w:rsidRPr="00392FFD" w:rsidRDefault="002648B0" w:rsidP="00FD239F">
            <w:pPr>
              <w:pStyle w:val="InstructionsText"/>
            </w:pPr>
            <w:r>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00437CC3" w:rsidRPr="00DF157C">
              <w:rPr>
                <w:u w:val="single"/>
              </w:rPr>
              <w:tab/>
            </w:r>
            <w:r>
              <w:rPr>
                <w:rStyle w:val="InstructionsTabelleberschrift"/>
                <w:rFonts w:ascii="Times New Roman" w:hAnsi="Times New Roman"/>
                <w:sz w:val="24"/>
              </w:rPr>
              <w:t>Rezerwy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podl</w:t>
            </w:r>
            <w:r>
              <w:rPr>
                <w:rStyle w:val="InstructionsTabelleberschrift"/>
                <w:rFonts w:ascii="Times New Roman" w:hAnsi="Times New Roman"/>
                <w:sz w:val="24"/>
              </w:rPr>
              <w:t>e</w:t>
            </w:r>
            <w:r>
              <w:rPr>
                <w:rStyle w:val="InstructionsTabelleberschrift"/>
                <w:rFonts w:ascii="Times New Roman" w:hAnsi="Times New Roman"/>
                <w:sz w:val="24"/>
              </w:rPr>
              <w:t>gające odliczeniu od aktywów</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w:t>
            </w:r>
            <w:r>
              <w:rPr>
                <w:rStyle w:val="InstructionsTabelleberschrift"/>
                <w:rFonts w:ascii="Times New Roman" w:hAnsi="Times New Roman"/>
                <w:sz w:val="24"/>
              </w:rPr>
              <w:t>o</w:t>
            </w:r>
            <w:r>
              <w:rPr>
                <w:rStyle w:val="InstructionsTabelleberschrift"/>
                <w:rFonts w:ascii="Times New Roman" w:hAnsi="Times New Roman"/>
                <w:sz w:val="24"/>
              </w:rPr>
              <w:t>dowego opartych na przyszłej rentowności</w:t>
            </w:r>
          </w:p>
          <w:p w:rsidR="005643EA" w:rsidRPr="00392FFD" w:rsidRDefault="002648B0" w:rsidP="00FD239F">
            <w:pPr>
              <w:pStyle w:val="InstructionsText"/>
            </w:pPr>
            <w:r>
              <w:t>Art. 38 CRR</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rsidR="00437CC3" w:rsidRPr="00DF157C">
              <w:rPr>
                <w:u w:val="single"/>
              </w:rPr>
              <w:tab/>
            </w:r>
            <w:r>
              <w:rPr>
                <w:rStyle w:val="InstructionsTabelleberschrift"/>
                <w:rFonts w:ascii="Times New Roman" w:hAnsi="Times New Roman"/>
                <w:sz w:val="24"/>
              </w:rPr>
              <w:t>Podlegające odliczeniu rezerwy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w:t>
            </w:r>
            <w:r>
              <w:rPr>
                <w:rStyle w:val="InstructionsTabelleberschrift"/>
                <w:rFonts w:ascii="Times New Roman" w:hAnsi="Times New Roman"/>
                <w:sz w:val="24"/>
              </w:rPr>
              <w:t>t</w:t>
            </w:r>
            <w:r>
              <w:rPr>
                <w:rStyle w:val="InstructionsTabelleberschrift"/>
                <w:rFonts w:ascii="Times New Roman" w:hAnsi="Times New Roman"/>
                <w:sz w:val="24"/>
              </w:rPr>
              <w:lastRenderedPageBreak/>
              <w:t>ku dochodowego powiązane</w:t>
            </w:r>
            <w:r w:rsidR="00E11679">
              <w:rPr>
                <w:rStyle w:val="InstructionsTabelleberschrift"/>
                <w:rFonts w:ascii="Times New Roman" w:hAnsi="Times New Roman"/>
                <w:sz w:val="24"/>
              </w:rPr>
              <w:t xml:space="preserve"> z akt</w:t>
            </w:r>
            <w:r>
              <w:rPr>
                <w:rStyle w:val="InstructionsTabelleberschrift"/>
                <w:rFonts w:ascii="Times New Roman" w:hAnsi="Times New Roman"/>
                <w:sz w:val="24"/>
              </w:rPr>
              <w:t>ywami</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w:t>
            </w:r>
            <w:r>
              <w:rPr>
                <w:rStyle w:val="InstructionsTabelleberschrift"/>
                <w:rFonts w:ascii="Times New Roman" w:hAnsi="Times New Roman"/>
                <w:sz w:val="24"/>
              </w:rPr>
              <w:t>o</w:t>
            </w:r>
            <w:r>
              <w:rPr>
                <w:rStyle w:val="InstructionsTabelleberschrift"/>
                <w:rFonts w:ascii="Times New Roman" w:hAnsi="Times New Roman"/>
                <w:sz w:val="24"/>
              </w:rPr>
              <w:t>datku dochodowego opartymi na przyszłej rentowności</w:t>
            </w:r>
            <w:r w:rsidR="00E11679">
              <w:rPr>
                <w:rStyle w:val="InstructionsTabelleberschrift"/>
                <w:rFonts w:ascii="Times New Roman" w:hAnsi="Times New Roman"/>
                <w:sz w:val="24"/>
              </w:rPr>
              <w:t xml:space="preserve"> i nie</w:t>
            </w:r>
            <w:r>
              <w:rPr>
                <w:rStyle w:val="InstructionsTabelleberschrift"/>
                <w:rFonts w:ascii="Times New Roman" w:hAnsi="Times New Roman"/>
                <w:sz w:val="24"/>
              </w:rPr>
              <w:t>wynikającymi</w:t>
            </w:r>
            <w:r w:rsidR="00E11679">
              <w:rPr>
                <w:rStyle w:val="InstructionsTabelleberschrift"/>
                <w:rFonts w:ascii="Times New Roman" w:hAnsi="Times New Roman"/>
                <w:sz w:val="24"/>
              </w:rPr>
              <w:t xml:space="preserve"> z róż</w:t>
            </w:r>
            <w:r>
              <w:rPr>
                <w:rStyle w:val="InstructionsTabelleberschrift"/>
                <w:rFonts w:ascii="Times New Roman" w:hAnsi="Times New Roman"/>
                <w:sz w:val="24"/>
              </w:rPr>
              <w:t>nic przejściowych</w:t>
            </w:r>
          </w:p>
          <w:p w:rsidR="005643EA" w:rsidRPr="00392FFD" w:rsidRDefault="002648B0" w:rsidP="00FD239F">
            <w:pPr>
              <w:pStyle w:val="InstructionsText"/>
            </w:pPr>
            <w:r>
              <w:t xml:space="preserve">Art. 38 </w:t>
            </w:r>
            <w:r w:rsidRPr="00E11679">
              <w:t>ust.</w:t>
            </w:r>
            <w:r w:rsidR="00E11679" w:rsidRPr="00E11679">
              <w:t> </w:t>
            </w:r>
            <w:r w:rsidRPr="00E11679">
              <w:t>3</w:t>
            </w:r>
            <w:r>
              <w:t>, 4</w:t>
            </w:r>
            <w:r w:rsidR="00E11679">
              <w:t xml:space="preserve"> i 5</w:t>
            </w:r>
            <w:r>
              <w:t xml:space="preserve"> CRR</w:t>
            </w:r>
          </w:p>
          <w:p w:rsidR="005643EA" w:rsidRPr="00392FFD" w:rsidRDefault="002648B0" w:rsidP="00FD239F">
            <w:pPr>
              <w:pStyle w:val="InstructionsText"/>
            </w:pPr>
            <w:r>
              <w:t>Rezerwy</w:t>
            </w:r>
            <w:r w:rsidR="00E11679">
              <w:t xml:space="preserve"> z tyt</w:t>
            </w:r>
            <w:r>
              <w:t>ułu odroczonego podatku dochodowego mogące pomnie</w:t>
            </w:r>
            <w:r>
              <w:t>j</w:t>
            </w:r>
            <w:r>
              <w:t>szać kwotę aktywów</w:t>
            </w:r>
            <w:r w:rsidR="00E11679">
              <w:t xml:space="preserve"> z tyt</w:t>
            </w:r>
            <w:r>
              <w:t>ułu odroczonego podatku dochodowego, które to aktywa są oparte na przyszłej rentowności, zgodnie</w:t>
            </w:r>
            <w:r w:rsidR="00E11679">
              <w:t xml:space="preserve"> z </w:t>
            </w:r>
            <w:r w:rsidR="00E11679" w:rsidRPr="00E11679">
              <w:t>art</w:t>
            </w:r>
            <w:r w:rsidRPr="00E11679">
              <w:t>.</w:t>
            </w:r>
            <w:r w:rsidR="00E11679" w:rsidRPr="00E11679">
              <w:t> </w:t>
            </w:r>
            <w:r w:rsidRPr="00E11679">
              <w:t>3</w:t>
            </w:r>
            <w:r>
              <w:t xml:space="preserve">8 </w:t>
            </w:r>
            <w:r w:rsidRPr="00E11679">
              <w:t>ust.</w:t>
            </w:r>
            <w:r w:rsidR="00E11679" w:rsidRPr="00E11679">
              <w:t> </w:t>
            </w:r>
            <w:r w:rsidRPr="00E11679">
              <w:t>3</w:t>
            </w:r>
            <w:r w:rsidR="00E11679">
              <w:t xml:space="preserve"> i 4</w:t>
            </w:r>
            <w:r>
              <w:t xml:space="preserve"> CRR,</w:t>
            </w:r>
            <w:r w:rsidR="00E11679">
              <w:t xml:space="preserve"> i nie</w:t>
            </w:r>
            <w:r>
              <w:t xml:space="preserve"> są zakwalifikowane do aktywów</w:t>
            </w:r>
            <w:r w:rsidR="00E11679">
              <w:t xml:space="preserve"> z tyt</w:t>
            </w:r>
            <w:r>
              <w:t>ułu odroczonego poda</w:t>
            </w:r>
            <w:r>
              <w:t>t</w:t>
            </w:r>
            <w:r>
              <w:t>ku dochodowego opartych na przyszłej rentowności</w:t>
            </w:r>
            <w:r w:rsidR="00E11679">
              <w:t xml:space="preserve"> i wyn</w:t>
            </w:r>
            <w:r>
              <w:t>ikających</w:t>
            </w:r>
            <w:r w:rsidR="00E11679">
              <w:t xml:space="preserve"> z róż</w:t>
            </w:r>
            <w:r>
              <w:t>nic przejściowych, zgodnie</w:t>
            </w:r>
            <w:r w:rsidR="00E11679">
              <w:t xml:space="preserve"> z </w:t>
            </w:r>
            <w:r w:rsidR="00E11679" w:rsidRPr="00E11679">
              <w:t>art</w:t>
            </w:r>
            <w:r w:rsidRPr="00E11679">
              <w:t>.</w:t>
            </w:r>
            <w:r w:rsidR="00E11679" w:rsidRPr="00E11679">
              <w:t> </w:t>
            </w:r>
            <w:r w:rsidRPr="00E11679">
              <w:t>3</w:t>
            </w:r>
            <w:r>
              <w:t xml:space="preserve">8 </w:t>
            </w:r>
            <w:r w:rsidRPr="00E11679">
              <w:t>ust.</w:t>
            </w:r>
            <w:r w:rsidR="00E11679" w:rsidRPr="00E11679">
              <w:t> </w:t>
            </w:r>
            <w:r w:rsidRPr="00E11679">
              <w:t>5</w:t>
            </w:r>
            <w:r>
              <w:t xml:space="preserve"> CRR.</w:t>
            </w:r>
          </w:p>
        </w:tc>
      </w:tr>
      <w:tr w:rsidR="002648B0" w:rsidRPr="00392FFD" w:rsidTr="00672D2A">
        <w:tc>
          <w:tcPr>
            <w:tcW w:w="1506" w:type="dxa"/>
          </w:tcPr>
          <w:p w:rsidR="002648B0" w:rsidRPr="00392FFD" w:rsidRDefault="002648B0" w:rsidP="00FD239F">
            <w:pPr>
              <w:pStyle w:val="InstructionsText"/>
            </w:pPr>
            <w:r>
              <w:lastRenderedPageBreak/>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rsidR="00437CC3" w:rsidRPr="00DF157C">
              <w:rPr>
                <w:u w:val="single"/>
              </w:rPr>
              <w:tab/>
            </w:r>
            <w:r>
              <w:rPr>
                <w:rStyle w:val="InstructionsTabelleberschrift"/>
                <w:rFonts w:ascii="Times New Roman" w:hAnsi="Times New Roman"/>
                <w:sz w:val="24"/>
              </w:rPr>
              <w:t>Podlegające odliczeniu rezerwy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w:t>
            </w:r>
            <w:r>
              <w:rPr>
                <w:rStyle w:val="InstructionsTabelleberschrift"/>
                <w:rFonts w:ascii="Times New Roman" w:hAnsi="Times New Roman"/>
                <w:sz w:val="24"/>
              </w:rPr>
              <w:t>t</w:t>
            </w:r>
            <w:r>
              <w:rPr>
                <w:rStyle w:val="InstructionsTabelleberschrift"/>
                <w:rFonts w:ascii="Times New Roman" w:hAnsi="Times New Roman"/>
                <w:sz w:val="24"/>
              </w:rPr>
              <w:t>ku dochodowego powiązane</w:t>
            </w:r>
            <w:r w:rsidR="00E11679">
              <w:rPr>
                <w:rStyle w:val="InstructionsTabelleberschrift"/>
                <w:rFonts w:ascii="Times New Roman" w:hAnsi="Times New Roman"/>
                <w:sz w:val="24"/>
              </w:rPr>
              <w:t xml:space="preserve"> z akt</w:t>
            </w:r>
            <w:r>
              <w:rPr>
                <w:rStyle w:val="InstructionsTabelleberschrift"/>
                <w:rFonts w:ascii="Times New Roman" w:hAnsi="Times New Roman"/>
                <w:sz w:val="24"/>
              </w:rPr>
              <w:t>ywami</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w:t>
            </w:r>
            <w:r>
              <w:rPr>
                <w:rStyle w:val="InstructionsTabelleberschrift"/>
                <w:rFonts w:ascii="Times New Roman" w:hAnsi="Times New Roman"/>
                <w:sz w:val="24"/>
              </w:rPr>
              <w:t>o</w:t>
            </w:r>
            <w:r>
              <w:rPr>
                <w:rStyle w:val="InstructionsTabelleberschrift"/>
                <w:rFonts w:ascii="Times New Roman" w:hAnsi="Times New Roman"/>
                <w:sz w:val="24"/>
              </w:rPr>
              <w:t>datku dochodowego opartymi na przyszłej rentowności</w:t>
            </w:r>
            <w:r w:rsidR="00E11679">
              <w:rPr>
                <w:rStyle w:val="InstructionsTabelleberschrift"/>
                <w:rFonts w:ascii="Times New Roman" w:hAnsi="Times New Roman"/>
                <w:sz w:val="24"/>
              </w:rPr>
              <w:t xml:space="preserve"> i wyn</w:t>
            </w:r>
            <w:r>
              <w:rPr>
                <w:rStyle w:val="InstructionsTabelleberschrift"/>
                <w:rFonts w:ascii="Times New Roman" w:hAnsi="Times New Roman"/>
                <w:sz w:val="24"/>
              </w:rPr>
              <w:t>ikającymi</w:t>
            </w:r>
            <w:r w:rsidR="00E11679">
              <w:rPr>
                <w:rStyle w:val="InstructionsTabelleberschrift"/>
                <w:rFonts w:ascii="Times New Roman" w:hAnsi="Times New Roman"/>
                <w:sz w:val="24"/>
              </w:rPr>
              <w:t xml:space="preserve"> z róż</w:t>
            </w:r>
            <w:r>
              <w:rPr>
                <w:rStyle w:val="InstructionsTabelleberschrift"/>
                <w:rFonts w:ascii="Times New Roman" w:hAnsi="Times New Roman"/>
                <w:sz w:val="24"/>
              </w:rPr>
              <w:t>nic przejściowych</w:t>
            </w:r>
          </w:p>
          <w:p w:rsidR="005643EA" w:rsidRPr="00392FFD" w:rsidRDefault="002648B0" w:rsidP="00FD239F">
            <w:pPr>
              <w:pStyle w:val="InstructionsText"/>
            </w:pPr>
            <w:r>
              <w:t xml:space="preserve">Art. 38 </w:t>
            </w:r>
            <w:r w:rsidRPr="00E11679">
              <w:t>ust.</w:t>
            </w:r>
            <w:r w:rsidR="00E11679" w:rsidRPr="00E11679">
              <w:t> </w:t>
            </w:r>
            <w:r w:rsidRPr="00E11679">
              <w:t>3</w:t>
            </w:r>
            <w:r>
              <w:t>, 4</w:t>
            </w:r>
            <w:r w:rsidR="00E11679">
              <w:t xml:space="preserve"> i 5</w:t>
            </w:r>
            <w:r>
              <w:t xml:space="preserve"> CRR</w:t>
            </w:r>
          </w:p>
          <w:p w:rsidR="005643EA" w:rsidRPr="00392FFD" w:rsidRDefault="002648B0" w:rsidP="00FD239F">
            <w:pPr>
              <w:pStyle w:val="InstructionsText"/>
            </w:pPr>
            <w:r>
              <w:t>Rezerwy</w:t>
            </w:r>
            <w:r w:rsidR="00E11679">
              <w:t xml:space="preserve"> z tyt</w:t>
            </w:r>
            <w:r>
              <w:t>ułu odroczonego podatku dochodowego mogące pomnie</w:t>
            </w:r>
            <w:r>
              <w:t>j</w:t>
            </w:r>
            <w:r>
              <w:t>szać kwotę aktywów</w:t>
            </w:r>
            <w:r w:rsidR="00E11679">
              <w:t xml:space="preserve"> z tyt</w:t>
            </w:r>
            <w:r>
              <w:t>ułu odroczonego podatku dochodowego, które to aktywa są oparte na przyszłej rentowności, zgodnie</w:t>
            </w:r>
            <w:r w:rsidR="00E11679">
              <w:t xml:space="preserve"> z </w:t>
            </w:r>
            <w:r w:rsidR="00E11679" w:rsidRPr="00E11679">
              <w:t>art</w:t>
            </w:r>
            <w:r w:rsidRPr="00E11679">
              <w:t>.</w:t>
            </w:r>
            <w:r w:rsidR="00E11679" w:rsidRPr="00E11679">
              <w:t> </w:t>
            </w:r>
            <w:r w:rsidRPr="00E11679">
              <w:t>3</w:t>
            </w:r>
            <w:r>
              <w:t xml:space="preserve">8 </w:t>
            </w:r>
            <w:r w:rsidRPr="00E11679">
              <w:t>ust.</w:t>
            </w:r>
            <w:r w:rsidR="00E11679" w:rsidRPr="00E11679">
              <w:t> </w:t>
            </w:r>
            <w:r w:rsidRPr="00E11679">
              <w:t>3</w:t>
            </w:r>
            <w:r w:rsidR="00E11679">
              <w:t xml:space="preserve"> i 4</w:t>
            </w:r>
            <w:r>
              <w:t xml:space="preserve"> CRR, i są zakwalifikowane do aktywów</w:t>
            </w:r>
            <w:r w:rsidR="00E11679">
              <w:t xml:space="preserve"> z tyt</w:t>
            </w:r>
            <w:r>
              <w:t>ułu odroczonego podatku dochodowego opartych na przyszłej rentowności</w:t>
            </w:r>
            <w:r w:rsidR="00E11679">
              <w:t xml:space="preserve"> i wyn</w:t>
            </w:r>
            <w:r>
              <w:t>ikających</w:t>
            </w:r>
            <w:r w:rsidR="00E11679">
              <w:t xml:space="preserve"> z róż</w:t>
            </w:r>
            <w:r>
              <w:t>nic przejściowych, zgodnie</w:t>
            </w:r>
            <w:r w:rsidR="00E11679">
              <w:t xml:space="preserve"> z </w:t>
            </w:r>
            <w:r w:rsidR="00E11679" w:rsidRPr="00E11679">
              <w:t>art</w:t>
            </w:r>
            <w:r w:rsidRPr="00E11679">
              <w:t>.</w:t>
            </w:r>
            <w:r w:rsidR="00E11679" w:rsidRPr="00E11679">
              <w:t> </w:t>
            </w:r>
            <w:r w:rsidRPr="00E11679">
              <w:t>3</w:t>
            </w:r>
            <w:r>
              <w:t xml:space="preserve">8 </w:t>
            </w:r>
            <w:r w:rsidRPr="00E11679">
              <w:t>ust.</w:t>
            </w:r>
            <w:r w:rsidR="00E11679" w:rsidRPr="00E11679">
              <w:t> </w:t>
            </w:r>
            <w:r w:rsidRPr="00E11679">
              <w:t>5</w:t>
            </w:r>
            <w:r>
              <w:t xml:space="preserve"> CRR.</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rsidR="00437CC3" w:rsidRPr="00DF157C">
              <w:rPr>
                <w:u w:val="single"/>
              </w:rPr>
              <w:tab/>
            </w:r>
            <w:r>
              <w:rPr>
                <w:rStyle w:val="InstructionsTabelleberschrift"/>
                <w:rFonts w:ascii="Times New Roman" w:hAnsi="Times New Roman"/>
                <w:sz w:val="24"/>
              </w:rPr>
              <w:t>Nadpłaty podatku</w:t>
            </w:r>
            <w:r w:rsidR="00E11679">
              <w:rPr>
                <w:rStyle w:val="InstructionsTabelleberschrift"/>
                <w:rFonts w:ascii="Times New Roman" w:hAnsi="Times New Roman"/>
                <w:sz w:val="24"/>
              </w:rPr>
              <w:t xml:space="preserve"> i str</w:t>
            </w:r>
            <w:r>
              <w:rPr>
                <w:rStyle w:val="InstructionsTabelleberschrift"/>
                <w:rFonts w:ascii="Times New Roman" w:hAnsi="Times New Roman"/>
                <w:sz w:val="24"/>
              </w:rPr>
              <w:t>aty podatkowe przeniesione na p</w:t>
            </w:r>
            <w:r>
              <w:rPr>
                <w:rStyle w:val="InstructionsTabelleberschrift"/>
                <w:rFonts w:ascii="Times New Roman" w:hAnsi="Times New Roman"/>
                <w:sz w:val="24"/>
              </w:rPr>
              <w:t>o</w:t>
            </w:r>
            <w:r>
              <w:rPr>
                <w:rStyle w:val="InstructionsTabelleberschrift"/>
                <w:rFonts w:ascii="Times New Roman" w:hAnsi="Times New Roman"/>
                <w:sz w:val="24"/>
              </w:rPr>
              <w:t>przednie lata</w:t>
            </w:r>
          </w:p>
          <w:p w:rsidR="00550113" w:rsidRPr="00392FFD" w:rsidRDefault="00201704" w:rsidP="00FD239F">
            <w:pPr>
              <w:pStyle w:val="InstructionsText"/>
            </w:pPr>
            <w:r>
              <w:t xml:space="preserve">Art. 39 </w:t>
            </w:r>
            <w:r w:rsidRPr="00E11679">
              <w:t>ust.</w:t>
            </w:r>
            <w:r w:rsidR="00E11679" w:rsidRPr="00E11679">
              <w:t> </w:t>
            </w:r>
            <w:r w:rsidRPr="00E11679">
              <w:t>1</w:t>
            </w:r>
            <w:r>
              <w:t xml:space="preserve"> CRR</w:t>
            </w:r>
          </w:p>
          <w:p w:rsidR="00550113" w:rsidRPr="00392FFD" w:rsidRDefault="00550113" w:rsidP="00FD239F">
            <w:pPr>
              <w:pStyle w:val="InstructionsText"/>
              <w:rPr>
                <w:rStyle w:val="InstructionsTabelleberschrift"/>
                <w:rFonts w:ascii="Times New Roman" w:hAnsi="Times New Roman"/>
                <w:b w:val="0"/>
                <w:bCs w:val="0"/>
                <w:sz w:val="24"/>
                <w:u w:val="none"/>
              </w:rPr>
            </w:pPr>
            <w:r>
              <w:t>Kwota nadpłat podatku</w:t>
            </w:r>
            <w:r w:rsidR="00E11679">
              <w:t xml:space="preserve"> i str</w:t>
            </w:r>
            <w:r>
              <w:t>at podatkowych przeniesionych na poprze</w:t>
            </w:r>
            <w:r>
              <w:t>d</w:t>
            </w:r>
            <w:r>
              <w:t>nie lata, która nie jest odliczana od funduszy własnych zgodnie</w:t>
            </w:r>
            <w:r w:rsidR="00E11679">
              <w:t xml:space="preserve"> z </w:t>
            </w:r>
            <w:r w:rsidR="00E11679" w:rsidRPr="00E11679">
              <w:t>art</w:t>
            </w:r>
            <w:r w:rsidRPr="00E11679">
              <w:t>.</w:t>
            </w:r>
            <w:r w:rsidR="00E11679" w:rsidRPr="00E11679">
              <w:t> </w:t>
            </w:r>
            <w:r w:rsidRPr="00E11679">
              <w:t>3</w:t>
            </w:r>
            <w:r>
              <w:t xml:space="preserve">9 </w:t>
            </w:r>
            <w:r w:rsidRPr="00E11679">
              <w:t>ust.</w:t>
            </w:r>
            <w:r w:rsidR="00E11679" w:rsidRPr="00E11679">
              <w:t> </w:t>
            </w:r>
            <w:r w:rsidRPr="00E11679">
              <w:t>1</w:t>
            </w:r>
            <w:r>
              <w:t xml:space="preserve"> CRR; zgłoszona kwota jest kwotą przed zastosowaniem wag ryz</w:t>
            </w:r>
            <w:r>
              <w:t>y</w:t>
            </w:r>
            <w:r>
              <w:t>ka.</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rsidR="00437CC3" w:rsidRPr="00DF157C">
              <w:rPr>
                <w:u w:val="single"/>
              </w:rPr>
              <w:tab/>
            </w:r>
            <w:r>
              <w:rPr>
                <w:rStyle w:val="InstructionsTabelleberschrift"/>
                <w:rFonts w:ascii="Times New Roman" w:hAnsi="Times New Roman"/>
                <w:sz w:val="24"/>
              </w:rPr>
              <w:t>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podleg</w:t>
            </w:r>
            <w:r>
              <w:rPr>
                <w:rStyle w:val="InstructionsTabelleberschrift"/>
                <w:rFonts w:ascii="Times New Roman" w:hAnsi="Times New Roman"/>
                <w:sz w:val="24"/>
              </w:rPr>
              <w:t>a</w:t>
            </w:r>
            <w:r>
              <w:rPr>
                <w:rStyle w:val="InstructionsTabelleberschrift"/>
                <w:rFonts w:ascii="Times New Roman" w:hAnsi="Times New Roman"/>
                <w:sz w:val="24"/>
              </w:rPr>
              <w:t>jące wadze ryzyka równej 250 %</w:t>
            </w:r>
          </w:p>
          <w:p w:rsidR="00DF65DF" w:rsidRPr="00392FFD" w:rsidRDefault="00201704" w:rsidP="00FD239F">
            <w:pPr>
              <w:pStyle w:val="InstructionsText"/>
            </w:pPr>
            <w:r>
              <w:t xml:space="preserve">Art. 48 </w:t>
            </w:r>
            <w:r w:rsidRPr="00E11679">
              <w:t>ust.</w:t>
            </w:r>
            <w:r w:rsidR="00E11679" w:rsidRPr="00E11679">
              <w:t> </w:t>
            </w:r>
            <w:r w:rsidRPr="00E11679">
              <w:t>4</w:t>
            </w:r>
            <w:r>
              <w:t xml:space="preserve"> CRR</w:t>
            </w:r>
          </w:p>
          <w:p w:rsidR="00DF65DF" w:rsidRPr="00201704" w:rsidRDefault="00DF65DF" w:rsidP="00FD239F">
            <w:pPr>
              <w:pStyle w:val="InstructionsText"/>
              <w:rPr>
                <w:rStyle w:val="InstructionsTabelleberschrift"/>
                <w:rFonts w:ascii="Times New Roman" w:hAnsi="Times New Roman"/>
                <w:b w:val="0"/>
                <w:bCs w:val="0"/>
                <w:sz w:val="24"/>
                <w:u w:val="none"/>
              </w:rPr>
            </w:pPr>
            <w:r>
              <w:t>Kwota aktywów</w:t>
            </w:r>
            <w:r w:rsidR="00E11679">
              <w:t xml:space="preserve"> z tyt</w:t>
            </w:r>
            <w:r>
              <w:t>ułu odroczonego podatku dochodowego opartych na przyszłej rentowności</w:t>
            </w:r>
            <w:r w:rsidR="00E11679">
              <w:t xml:space="preserve"> i wyn</w:t>
            </w:r>
            <w:r>
              <w:t>ikających</w:t>
            </w:r>
            <w:r w:rsidR="00E11679">
              <w:t xml:space="preserve"> z róż</w:t>
            </w:r>
            <w:r>
              <w:t>nic przejściowych, które nie są odliczane zgodnie</w:t>
            </w:r>
            <w:r w:rsidR="00E11679">
              <w:t xml:space="preserve"> z </w:t>
            </w:r>
            <w:r w:rsidR="00E11679" w:rsidRPr="00E11679">
              <w:t>art</w:t>
            </w:r>
            <w:r w:rsidRPr="00E11679">
              <w:t>.</w:t>
            </w:r>
            <w:r w:rsidR="00E11679" w:rsidRPr="00E11679">
              <w:t> </w:t>
            </w:r>
            <w:r w:rsidRPr="00E11679">
              <w:t>4</w:t>
            </w:r>
            <w:r>
              <w:t xml:space="preserve">8 </w:t>
            </w:r>
            <w:r w:rsidRPr="00E11679">
              <w:t>ust.</w:t>
            </w:r>
            <w:r w:rsidR="00E11679" w:rsidRPr="00E11679">
              <w:t> </w:t>
            </w:r>
            <w:r w:rsidRPr="00E11679">
              <w:t>1</w:t>
            </w:r>
            <w:r>
              <w:t xml:space="preserve"> CRR, ale podlegają wadze ryz</w:t>
            </w:r>
            <w:r>
              <w:t>y</w:t>
            </w:r>
            <w:r>
              <w:t>ka równej 25</w:t>
            </w:r>
            <w:r w:rsidRPr="00E11679">
              <w:t>0</w:t>
            </w:r>
            <w:r w:rsidR="00E11679" w:rsidRPr="00E11679">
              <w:t> </w:t>
            </w:r>
            <w:r w:rsidRPr="00E11679">
              <w:t>%</w:t>
            </w:r>
            <w:r>
              <w:t xml:space="preserve"> zgodnie</w:t>
            </w:r>
            <w:r w:rsidR="00E11679">
              <w:t xml:space="preserve"> z </w:t>
            </w:r>
            <w:r w:rsidR="00E11679" w:rsidRPr="00E11679">
              <w:t>art</w:t>
            </w:r>
            <w:r w:rsidRPr="00E11679">
              <w:t>.</w:t>
            </w:r>
            <w:r w:rsidR="00E11679" w:rsidRPr="00E11679">
              <w:t> </w:t>
            </w:r>
            <w:r w:rsidRPr="00E11679">
              <w:t>4</w:t>
            </w:r>
            <w:r>
              <w:t xml:space="preserve">8 </w:t>
            </w:r>
            <w:r w:rsidRPr="00E11679">
              <w:t>ust.</w:t>
            </w:r>
            <w:r w:rsidR="00E11679" w:rsidRPr="00E11679">
              <w:t> </w:t>
            </w:r>
            <w:r w:rsidRPr="00E11679">
              <w:t>4</w:t>
            </w:r>
            <w:r>
              <w:t xml:space="preserve"> CRR,</w:t>
            </w:r>
            <w:r w:rsidR="00E11679">
              <w:t xml:space="preserve"> z uwz</w:t>
            </w:r>
            <w:r>
              <w:t>ględnieniem wpł</w:t>
            </w:r>
            <w:r>
              <w:t>y</w:t>
            </w:r>
            <w:r>
              <w:t xml:space="preserve">wu </w:t>
            </w:r>
            <w:r w:rsidRPr="00E11679">
              <w:t>art.</w:t>
            </w:r>
            <w:r w:rsidR="00E11679" w:rsidRPr="00E11679">
              <w:t> </w:t>
            </w:r>
            <w:r w:rsidRPr="00E11679">
              <w:t>4</w:t>
            </w:r>
            <w:r>
              <w:t>70 CRR. Zgłoszona kwota jest kwotą aktywów</w:t>
            </w:r>
            <w:r w:rsidR="00E11679">
              <w:t xml:space="preserve"> z tyt</w:t>
            </w:r>
            <w:r>
              <w:t>ułu odr</w:t>
            </w:r>
            <w:r>
              <w:t>o</w:t>
            </w:r>
            <w:r>
              <w:t>czonego podatku dochodowego przed zastosowaniem wagi ryzyka.</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rsidR="00437CC3" w:rsidRPr="00DF157C">
              <w:rPr>
                <w:u w:val="single"/>
              </w:rPr>
              <w:tab/>
            </w:r>
            <w:r>
              <w:rPr>
                <w:rStyle w:val="InstructionsTabelleberschrift"/>
                <w:rFonts w:ascii="Times New Roman" w:hAnsi="Times New Roman"/>
                <w:sz w:val="24"/>
              </w:rPr>
              <w:t>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podleg</w:t>
            </w:r>
            <w:r>
              <w:rPr>
                <w:rStyle w:val="InstructionsTabelleberschrift"/>
                <w:rFonts w:ascii="Times New Roman" w:hAnsi="Times New Roman"/>
                <w:sz w:val="24"/>
              </w:rPr>
              <w:t>a</w:t>
            </w:r>
            <w:r>
              <w:rPr>
                <w:rStyle w:val="InstructionsTabelleberschrift"/>
                <w:rFonts w:ascii="Times New Roman" w:hAnsi="Times New Roman"/>
                <w:sz w:val="24"/>
              </w:rPr>
              <w:t>jące wadze ryzyka równej 0 %</w:t>
            </w:r>
          </w:p>
          <w:p w:rsidR="00DF65DF" w:rsidRPr="006035B8" w:rsidRDefault="00DF65DF" w:rsidP="00FD239F">
            <w:pPr>
              <w:pStyle w:val="InstructionsText"/>
              <w:rPr>
                <w:lang w:val="en-GB"/>
              </w:rPr>
            </w:pPr>
            <w:r w:rsidRPr="006035B8">
              <w:rPr>
                <w:lang w:val="en-GB"/>
              </w:rPr>
              <w:t xml:space="preserve">Art. 469 </w:t>
            </w:r>
            <w:r w:rsidRPr="00E11679">
              <w:t>ust.</w:t>
            </w:r>
            <w:r w:rsidR="00E11679" w:rsidRPr="00E11679">
              <w:t> </w:t>
            </w:r>
            <w:r w:rsidRPr="00E11679">
              <w:t>1</w:t>
            </w:r>
            <w:r w:rsidRPr="006035B8">
              <w:rPr>
                <w:lang w:val="en-GB"/>
              </w:rPr>
              <w:t xml:space="preserve"> </w:t>
            </w:r>
            <w:r w:rsidRPr="00E11679">
              <w:t>lit.</w:t>
            </w:r>
            <w:r w:rsidR="00E11679" w:rsidRPr="00E11679">
              <w:t> </w:t>
            </w:r>
            <w:r w:rsidRPr="00E11679">
              <w:t>d)</w:t>
            </w:r>
            <w:r w:rsidRPr="006035B8">
              <w:rPr>
                <w:lang w:val="en-GB"/>
              </w:rPr>
              <w:t xml:space="preserve">, </w:t>
            </w:r>
            <w:r w:rsidRPr="00E11679">
              <w:t>art.</w:t>
            </w:r>
            <w:r w:rsidR="00E11679" w:rsidRPr="00E11679">
              <w:t> </w:t>
            </w:r>
            <w:r w:rsidRPr="00E11679">
              <w:t>4</w:t>
            </w:r>
            <w:r w:rsidRPr="006035B8">
              <w:rPr>
                <w:lang w:val="en-GB"/>
              </w:rPr>
              <w:t xml:space="preserve">70, </w:t>
            </w:r>
            <w:r w:rsidRPr="00E11679">
              <w:t>art.</w:t>
            </w:r>
            <w:r w:rsidR="00E11679" w:rsidRPr="00E11679">
              <w:t> </w:t>
            </w:r>
            <w:r w:rsidRPr="00E11679">
              <w:t>4</w:t>
            </w:r>
            <w:r w:rsidRPr="006035B8">
              <w:rPr>
                <w:lang w:val="en-GB"/>
              </w:rPr>
              <w:t xml:space="preserve">72 </w:t>
            </w:r>
            <w:r w:rsidRPr="00E11679">
              <w:t>ust.</w:t>
            </w:r>
            <w:r w:rsidR="00E11679" w:rsidRPr="00E11679">
              <w:t> </w:t>
            </w:r>
            <w:r w:rsidRPr="00E11679">
              <w:t>5</w:t>
            </w:r>
            <w:r w:rsidR="00E11679" w:rsidRPr="006035B8">
              <w:rPr>
                <w:lang w:val="en-GB"/>
              </w:rPr>
              <w:t xml:space="preserve"> i</w:t>
            </w:r>
            <w:r w:rsidR="00E11679">
              <w:rPr>
                <w:lang w:val="en-GB"/>
              </w:rPr>
              <w:t> </w:t>
            </w:r>
            <w:r w:rsidR="00E11679" w:rsidRPr="00E11679">
              <w:t>art</w:t>
            </w:r>
            <w:r w:rsidRPr="00E11679">
              <w:t>.</w:t>
            </w:r>
            <w:r w:rsidR="00E11679" w:rsidRPr="00E11679">
              <w:t> </w:t>
            </w:r>
            <w:r w:rsidRPr="00E11679">
              <w:t>4</w:t>
            </w:r>
            <w:r w:rsidRPr="006035B8">
              <w:rPr>
                <w:lang w:val="en-GB"/>
              </w:rPr>
              <w:t>78 CRR</w:t>
            </w:r>
          </w:p>
          <w:p w:rsidR="00DF65DF" w:rsidRPr="00201704" w:rsidRDefault="00DF65DF" w:rsidP="00FD239F">
            <w:pPr>
              <w:pStyle w:val="InstructionsText"/>
              <w:rPr>
                <w:rStyle w:val="InstructionsTabelleberschrift"/>
                <w:rFonts w:ascii="Times New Roman" w:hAnsi="Times New Roman"/>
                <w:b w:val="0"/>
                <w:bCs w:val="0"/>
                <w:sz w:val="24"/>
                <w:u w:val="none"/>
              </w:rPr>
            </w:pPr>
            <w:r>
              <w:t>Kwota aktywów</w:t>
            </w:r>
            <w:r w:rsidR="00E11679">
              <w:t xml:space="preserve"> z tyt</w:t>
            </w:r>
            <w:r>
              <w:t>ułu odroczonego podatku dochodowego opartych na przyszłej rentowności</w:t>
            </w:r>
            <w:r w:rsidR="00E11679">
              <w:t xml:space="preserve"> i wyn</w:t>
            </w:r>
            <w:r>
              <w:t>ikających</w:t>
            </w:r>
            <w:r w:rsidR="00E11679">
              <w:t xml:space="preserve"> z róż</w:t>
            </w:r>
            <w:r>
              <w:t>nic przejściowych, które nie są odliczane zgodnie</w:t>
            </w:r>
            <w:r w:rsidR="00E11679">
              <w:t xml:space="preserve"> z </w:t>
            </w:r>
            <w:r w:rsidR="00E11679" w:rsidRPr="00E11679">
              <w:t>art</w:t>
            </w:r>
            <w:r w:rsidRPr="00E11679">
              <w:t>.</w:t>
            </w:r>
            <w:r w:rsidR="00E11679" w:rsidRPr="00E11679">
              <w:t> </w:t>
            </w:r>
            <w:r w:rsidRPr="00E11679">
              <w:t>4</w:t>
            </w:r>
            <w:r>
              <w:t xml:space="preserve">69 </w:t>
            </w:r>
            <w:r w:rsidRPr="00E11679">
              <w:t>ust.</w:t>
            </w:r>
            <w:r w:rsidR="00E11679" w:rsidRPr="00E11679">
              <w:t> </w:t>
            </w:r>
            <w:r w:rsidRPr="00E11679">
              <w:t>1</w:t>
            </w:r>
            <w:r>
              <w:t xml:space="preserve"> </w:t>
            </w:r>
            <w:r w:rsidRPr="00E11679">
              <w:t>lit.</w:t>
            </w:r>
            <w:r w:rsidR="00E11679" w:rsidRPr="00E11679">
              <w:t> </w:t>
            </w:r>
            <w:r w:rsidRPr="00E11679">
              <w:t>d)</w:t>
            </w:r>
            <w:r w:rsidR="00E11679">
              <w:t xml:space="preserve"> i </w:t>
            </w:r>
            <w:r w:rsidR="00E11679" w:rsidRPr="00E11679">
              <w:t>art</w:t>
            </w:r>
            <w:r w:rsidRPr="00E11679">
              <w:t>.</w:t>
            </w:r>
            <w:r w:rsidR="00E11679" w:rsidRPr="00E11679">
              <w:t> </w:t>
            </w:r>
            <w:r w:rsidRPr="00E11679">
              <w:t>4</w:t>
            </w:r>
            <w:r>
              <w:t>70 CRR, ale po</w:t>
            </w:r>
            <w:r>
              <w:t>d</w:t>
            </w:r>
            <w:r>
              <w:t>legają wadze ryzyka równej 0 % zgodnie</w:t>
            </w:r>
            <w:r w:rsidR="00E11679">
              <w:t xml:space="preserve"> z </w:t>
            </w:r>
            <w:r w:rsidR="00E11679" w:rsidRPr="00E11679">
              <w:t>art</w:t>
            </w:r>
            <w:r w:rsidRPr="00E11679">
              <w:t>.</w:t>
            </w:r>
            <w:r w:rsidR="00E11679" w:rsidRPr="00E11679">
              <w:t> </w:t>
            </w:r>
            <w:r w:rsidRPr="00E11679">
              <w:t>4</w:t>
            </w:r>
            <w:r>
              <w:t xml:space="preserve">72 </w:t>
            </w:r>
            <w:r w:rsidRPr="00E11679">
              <w:t>ust.</w:t>
            </w:r>
            <w:r w:rsidR="00E11679" w:rsidRPr="00E11679">
              <w:t> </w:t>
            </w:r>
            <w:r w:rsidRPr="00E11679">
              <w:t>5</w:t>
            </w:r>
            <w:r>
              <w:t xml:space="preserve"> CRR. Zgł</w:t>
            </w:r>
            <w:r>
              <w:t>o</w:t>
            </w:r>
            <w:r>
              <w:lastRenderedPageBreak/>
              <w:t>szona kwota jest kwotą aktywów</w:t>
            </w:r>
            <w:r w:rsidR="00E11679">
              <w:t xml:space="preserve"> z tyt</w:t>
            </w:r>
            <w:r>
              <w:t>ułu odroczonego podatku doch</w:t>
            </w:r>
            <w:r>
              <w:t>o</w:t>
            </w:r>
            <w:r>
              <w:t>dowego przed zastosowaniem wagi ryzyka.</w:t>
            </w:r>
          </w:p>
        </w:tc>
      </w:tr>
      <w:tr w:rsidR="002648B0" w:rsidRPr="00392FFD" w:rsidTr="00672D2A">
        <w:tc>
          <w:tcPr>
            <w:tcW w:w="1506" w:type="dxa"/>
          </w:tcPr>
          <w:p w:rsidR="002648B0" w:rsidRPr="00392FFD" w:rsidRDefault="002648B0" w:rsidP="00FD239F">
            <w:pPr>
              <w:pStyle w:val="InstructionsText"/>
            </w:pPr>
            <w:r>
              <w:lastRenderedPageBreak/>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00437CC3" w:rsidRPr="00DF157C">
              <w:rPr>
                <w:u w:val="single"/>
              </w:rPr>
              <w:t xml:space="preserve"> </w:t>
            </w:r>
            <w:r w:rsidR="00437CC3" w:rsidRPr="00DF157C">
              <w:rPr>
                <w:u w:val="single"/>
              </w:rPr>
              <w:tab/>
            </w:r>
            <w:r>
              <w:rPr>
                <w:rStyle w:val="InstructionsTabelleberschrift"/>
                <w:rFonts w:ascii="Times New Roman" w:hAnsi="Times New Roman"/>
                <w:sz w:val="24"/>
              </w:rPr>
              <w:t>Nadwyżka (+) lub niedobór (-) korekt ryzyka kredytowego, dodatkowych korekt wartości oraz innych redukcji funduszy wł</w:t>
            </w:r>
            <w:r>
              <w:rPr>
                <w:rStyle w:val="InstructionsTabelleberschrift"/>
                <w:rFonts w:ascii="Times New Roman" w:hAnsi="Times New Roman"/>
                <w:sz w:val="24"/>
              </w:rPr>
              <w:t>a</w:t>
            </w:r>
            <w:r>
              <w:rPr>
                <w:rStyle w:val="InstructionsTabelleberschrift"/>
                <w:rFonts w:ascii="Times New Roman" w:hAnsi="Times New Roman"/>
                <w:sz w:val="24"/>
              </w:rPr>
              <w:t>snych wobec oczekiwanych strat</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ekspozycji, kt</w:t>
            </w:r>
            <w:r>
              <w:rPr>
                <w:rStyle w:val="InstructionsTabelleberschrift"/>
                <w:rFonts w:ascii="Times New Roman" w:hAnsi="Times New Roman"/>
                <w:sz w:val="24"/>
              </w:rPr>
              <w:t>ó</w:t>
            </w:r>
            <w:r>
              <w:rPr>
                <w:rStyle w:val="InstructionsTabelleberschrift"/>
                <w:rFonts w:ascii="Times New Roman" w:hAnsi="Times New Roman"/>
                <w:sz w:val="24"/>
              </w:rPr>
              <w:t>rych nie dotyczy niewykonanie zobowiązania, według metody IRB</w:t>
            </w:r>
          </w:p>
          <w:p w:rsidR="005643EA" w:rsidRPr="006035B8" w:rsidRDefault="002648B0" w:rsidP="00FD239F">
            <w:pPr>
              <w:pStyle w:val="InstructionsText"/>
              <w:rPr>
                <w:lang w:val="en-GB"/>
              </w:rPr>
            </w:pPr>
            <w:r w:rsidRPr="006035B8">
              <w:rPr>
                <w:lang w:val="en-GB"/>
              </w:rPr>
              <w:t xml:space="preserve">Art. 36 </w:t>
            </w:r>
            <w:r w:rsidRPr="00E11679">
              <w:t>ust.</w:t>
            </w:r>
            <w:r w:rsidR="00E11679" w:rsidRPr="00E11679">
              <w:t> </w:t>
            </w:r>
            <w:r w:rsidRPr="00E11679">
              <w:t>1</w:t>
            </w:r>
            <w:r w:rsidRPr="006035B8">
              <w:rPr>
                <w:lang w:val="en-GB"/>
              </w:rPr>
              <w:t xml:space="preserve"> </w:t>
            </w:r>
            <w:r w:rsidRPr="00E11679">
              <w:t>lit.</w:t>
            </w:r>
            <w:r w:rsidR="00E11679" w:rsidRPr="00E11679">
              <w:t> </w:t>
            </w:r>
            <w:r w:rsidRPr="00E11679">
              <w:t>d)</w:t>
            </w:r>
            <w:r w:rsidRPr="006035B8">
              <w:rPr>
                <w:lang w:val="en-GB"/>
              </w:rPr>
              <w:t xml:space="preserve">, </w:t>
            </w:r>
            <w:r w:rsidRPr="00E11679">
              <w:t>art.</w:t>
            </w:r>
            <w:r w:rsidR="00E11679" w:rsidRPr="00E11679">
              <w:t> </w:t>
            </w:r>
            <w:r w:rsidRPr="00E11679">
              <w:t>6</w:t>
            </w:r>
            <w:r w:rsidRPr="006035B8">
              <w:rPr>
                <w:lang w:val="en-GB"/>
              </w:rPr>
              <w:t xml:space="preserve">2 </w:t>
            </w:r>
            <w:r w:rsidRPr="00E11679">
              <w:t>lit.</w:t>
            </w:r>
            <w:r w:rsidR="00E11679" w:rsidRPr="00E11679">
              <w:t> </w:t>
            </w:r>
            <w:r w:rsidRPr="00E11679">
              <w:t>d)</w:t>
            </w:r>
            <w:r w:rsidRPr="006035B8">
              <w:rPr>
                <w:lang w:val="en-GB"/>
              </w:rPr>
              <w:t xml:space="preserve"> oraz </w:t>
            </w:r>
            <w:r w:rsidRPr="00E11679">
              <w:t>art.</w:t>
            </w:r>
            <w:r w:rsidR="00E11679" w:rsidRPr="00E11679">
              <w:t> </w:t>
            </w:r>
            <w:r w:rsidRPr="00E11679">
              <w:t>1</w:t>
            </w:r>
            <w:r w:rsidRPr="006035B8">
              <w:rPr>
                <w:lang w:val="en-GB"/>
              </w:rPr>
              <w:t>58</w:t>
            </w:r>
            <w:r w:rsidR="00E11679" w:rsidRPr="006035B8">
              <w:rPr>
                <w:lang w:val="en-GB"/>
              </w:rPr>
              <w:t xml:space="preserve"> i</w:t>
            </w:r>
            <w:r w:rsidR="00E11679">
              <w:rPr>
                <w:lang w:val="en-GB"/>
              </w:rPr>
              <w:t> </w:t>
            </w:r>
            <w:r w:rsidR="00E11679" w:rsidRPr="006035B8">
              <w:rPr>
                <w:lang w:val="en-GB"/>
              </w:rPr>
              <w:t>1</w:t>
            </w:r>
            <w:r w:rsidRPr="006035B8">
              <w:rPr>
                <w:lang w:val="en-GB"/>
              </w:rPr>
              <w:t>59 CRR</w:t>
            </w:r>
          </w:p>
          <w:p w:rsidR="005643EA" w:rsidRPr="00392FFD" w:rsidRDefault="002648B0" w:rsidP="00FD239F">
            <w:pPr>
              <w:pStyle w:val="InstructionsText"/>
            </w:pPr>
            <w:r>
              <w:t>Pozycję tę zgłaszają wyłącznie instytucje stosujące metodę IRB.</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rsidR="00437CC3" w:rsidRPr="00DF157C">
              <w:rPr>
                <w:u w:val="single"/>
              </w:rPr>
              <w:tab/>
            </w:r>
            <w:r>
              <w:rPr>
                <w:rStyle w:val="InstructionsTabelleberschrift"/>
                <w:rFonts w:ascii="Times New Roman" w:hAnsi="Times New Roman"/>
                <w:sz w:val="24"/>
              </w:rPr>
              <w:t>Całkowite korekty ryzyka kredytowego, dodatkowe korekty wartości oraz inne redukcje funduszy własnych kwalifikujące się do uwzględnienia</w:t>
            </w:r>
            <w:r w:rsidR="00E11679">
              <w:rPr>
                <w:rStyle w:val="InstructionsTabelleberschrift"/>
                <w:rFonts w:ascii="Times New Roman" w:hAnsi="Times New Roman"/>
                <w:sz w:val="24"/>
              </w:rPr>
              <w:t xml:space="preserve"> w obl</w:t>
            </w:r>
            <w:r>
              <w:rPr>
                <w:rStyle w:val="InstructionsTabelleberschrift"/>
                <w:rFonts w:ascii="Times New Roman" w:hAnsi="Times New Roman"/>
                <w:sz w:val="24"/>
              </w:rPr>
              <w:t>iczeniach kwoty oczekiwanej straty</w:t>
            </w:r>
          </w:p>
          <w:p w:rsidR="005643EA" w:rsidRPr="00392FFD" w:rsidRDefault="002648B0" w:rsidP="00FD239F">
            <w:pPr>
              <w:pStyle w:val="InstructionsText"/>
            </w:pPr>
            <w:r>
              <w:t>Art. 159 CRR</w:t>
            </w:r>
          </w:p>
          <w:p w:rsidR="005643EA" w:rsidRPr="00392FFD" w:rsidRDefault="002648B0" w:rsidP="00FD239F">
            <w:pPr>
              <w:pStyle w:val="InstructionsText"/>
            </w:pPr>
            <w:r>
              <w:t>Pozycję tę zgłaszają wyłącznie instytucje stosujące metodę IRB.</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rsidR="00437CC3" w:rsidRPr="00DF157C">
              <w:rPr>
                <w:u w:val="single"/>
              </w:rPr>
              <w:tab/>
            </w:r>
            <w:r>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ogólnego ryzyka kredytowego</w:t>
            </w:r>
          </w:p>
          <w:p w:rsidR="005643EA" w:rsidRPr="00392FFD" w:rsidRDefault="002648B0" w:rsidP="00FD239F">
            <w:pPr>
              <w:pStyle w:val="InstructionsText"/>
            </w:pPr>
            <w:r>
              <w:t>Art. 159 CRR</w:t>
            </w:r>
          </w:p>
          <w:p w:rsidR="005643EA" w:rsidRPr="00392FFD" w:rsidRDefault="002648B0" w:rsidP="00FD239F">
            <w:pPr>
              <w:pStyle w:val="InstructionsText"/>
            </w:pPr>
            <w:r>
              <w:t>Pozycję tę zgłaszają wyłącznie instytucje stosujące metodę IRB.</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rsidR="00437CC3" w:rsidRPr="00DF157C">
              <w:rPr>
                <w:u w:val="single"/>
              </w:rPr>
              <w:tab/>
            </w:r>
            <w:r>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szczególnego ryzyka kredytowego</w:t>
            </w:r>
          </w:p>
          <w:p w:rsidR="005643EA" w:rsidRPr="00392FFD" w:rsidRDefault="002648B0" w:rsidP="00FD239F">
            <w:pPr>
              <w:pStyle w:val="InstructionsText"/>
            </w:pPr>
            <w:r>
              <w:t>Art. 159 CRR</w:t>
            </w:r>
          </w:p>
          <w:p w:rsidR="005643EA" w:rsidRPr="00392FFD" w:rsidRDefault="002648B0" w:rsidP="00FD239F">
            <w:pPr>
              <w:pStyle w:val="InstructionsText"/>
            </w:pPr>
            <w:r>
              <w:t>Pozycję tę zgłaszają wyłącznie instytucje stosujące metodę IRB.</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00437CC3" w:rsidRPr="00DF157C">
              <w:rPr>
                <w:u w:val="single"/>
              </w:rPr>
              <w:tab/>
            </w:r>
            <w:r>
              <w:rPr>
                <w:rStyle w:val="InstructionsTabelleberschrift"/>
                <w:rFonts w:ascii="Times New Roman" w:hAnsi="Times New Roman"/>
                <w:sz w:val="24"/>
              </w:rPr>
              <w:t>Dodatkowe korekty wartości</w:t>
            </w:r>
            <w:r w:rsidR="00E11679">
              <w:rPr>
                <w:rStyle w:val="InstructionsTabelleberschrift"/>
                <w:rFonts w:ascii="Times New Roman" w:hAnsi="Times New Roman"/>
                <w:sz w:val="24"/>
              </w:rPr>
              <w:t xml:space="preserve"> i inn</w:t>
            </w:r>
            <w:r>
              <w:rPr>
                <w:rStyle w:val="InstructionsTabelleberschrift"/>
                <w:rFonts w:ascii="Times New Roman" w:hAnsi="Times New Roman"/>
                <w:sz w:val="24"/>
              </w:rPr>
              <w:t>e redukcje funduszy wł</w:t>
            </w:r>
            <w:r>
              <w:rPr>
                <w:rStyle w:val="InstructionsTabelleberschrift"/>
                <w:rFonts w:ascii="Times New Roman" w:hAnsi="Times New Roman"/>
                <w:sz w:val="24"/>
              </w:rPr>
              <w:t>a</w:t>
            </w:r>
            <w:r>
              <w:rPr>
                <w:rStyle w:val="InstructionsTabelleberschrift"/>
                <w:rFonts w:ascii="Times New Roman" w:hAnsi="Times New Roman"/>
                <w:sz w:val="24"/>
              </w:rPr>
              <w:t>snych</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34, 110</w:t>
            </w:r>
            <w:r w:rsidR="00E11679">
              <w:rPr>
                <w:rStyle w:val="InstructionsTabelleberschrift"/>
                <w:rFonts w:ascii="Times New Roman" w:hAnsi="Times New Roman"/>
                <w:b w:val="0"/>
                <w:sz w:val="24"/>
                <w:u w:val="none"/>
              </w:rPr>
              <w:t xml:space="preserve"> i 1</w:t>
            </w:r>
            <w:r>
              <w:rPr>
                <w:rStyle w:val="InstructionsTabelleberschrift"/>
                <w:rFonts w:ascii="Times New Roman" w:hAnsi="Times New Roman"/>
                <w:b w:val="0"/>
                <w:sz w:val="24"/>
                <w:u w:val="none"/>
              </w:rPr>
              <w:t>59 CRR.</w:t>
            </w:r>
          </w:p>
          <w:p w:rsidR="005643EA" w:rsidRPr="00201704" w:rsidRDefault="002648B0" w:rsidP="00FD239F">
            <w:pPr>
              <w:pStyle w:val="InstructionsText"/>
              <w:rPr>
                <w:rStyle w:val="InstructionsTabelleberschrift"/>
                <w:rFonts w:ascii="Times New Roman" w:hAnsi="Times New Roman"/>
                <w:b w:val="0"/>
                <w:bCs w:val="0"/>
                <w:sz w:val="24"/>
                <w:u w:val="none"/>
              </w:rPr>
            </w:pPr>
            <w:r>
              <w:t>Pozycję tę zgłaszają wyłącznie instytucje stosujące metodę IRB.</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rsidR="00437CC3" w:rsidRPr="00DF157C">
              <w:rPr>
                <w:u w:val="single"/>
              </w:rPr>
              <w:tab/>
            </w:r>
            <w:r>
              <w:rPr>
                <w:rStyle w:val="InstructionsTabelleberschrift"/>
                <w:rFonts w:ascii="Times New Roman" w:hAnsi="Times New Roman"/>
                <w:sz w:val="24"/>
              </w:rPr>
              <w:t xml:space="preserve">Oczekiwane uznane straty razem </w:t>
            </w:r>
          </w:p>
          <w:p w:rsidR="005643EA" w:rsidRPr="00392FFD" w:rsidRDefault="002648B0" w:rsidP="00FD239F">
            <w:pPr>
              <w:pStyle w:val="InstructionsText"/>
            </w:pPr>
            <w:r>
              <w:t xml:space="preserve">Art. 158 </w:t>
            </w:r>
            <w:r w:rsidRPr="00E11679">
              <w:t>ust.</w:t>
            </w:r>
            <w:r w:rsidR="00E11679" w:rsidRPr="00E11679">
              <w:t> </w:t>
            </w:r>
            <w:r w:rsidRPr="00E11679">
              <w:t>5</w:t>
            </w:r>
            <w:r>
              <w:t>, 6</w:t>
            </w:r>
            <w:r w:rsidR="00E11679">
              <w:t xml:space="preserve"> i 1</w:t>
            </w:r>
            <w:r>
              <w:t xml:space="preserve">0 oraz </w:t>
            </w:r>
            <w:r w:rsidRPr="00E11679">
              <w:t>art.</w:t>
            </w:r>
            <w:r w:rsidR="00E11679" w:rsidRPr="00E11679">
              <w:t> </w:t>
            </w:r>
            <w:r w:rsidRPr="00E11679">
              <w:t>1</w:t>
            </w:r>
            <w:r>
              <w:t>59 CRR</w:t>
            </w:r>
          </w:p>
          <w:p w:rsidR="005643EA" w:rsidRPr="00392FFD" w:rsidRDefault="00F11185" w:rsidP="00FD239F">
            <w:pPr>
              <w:pStyle w:val="InstructionsText"/>
            </w:pPr>
            <w:r>
              <w:t>Pozycję tę zgłaszają wyłącznie instytucje stosujące metodę IRB. Zgłasza się wyłącznie oczekiwaną stratę związaną</w:t>
            </w:r>
            <w:r w:rsidR="00E11679">
              <w:t xml:space="preserve"> z eks</w:t>
            </w:r>
            <w:r>
              <w:t>pozycjami, których nie dotyczy niewykonanie zobowiązania.</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Nadwyżka (+) lub niedobór (-) korekt</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szczególnego ryzyka kredytowego wobec oczekiwanych strat</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ekspozycji, których dotyczy niewykonanie zobowiązania, według metody IRB</w:t>
            </w:r>
          </w:p>
          <w:p w:rsidR="005643EA" w:rsidRPr="006035B8" w:rsidRDefault="00630711" w:rsidP="00FD239F">
            <w:pPr>
              <w:pStyle w:val="InstructionsText"/>
              <w:rPr>
                <w:lang w:val="en-GB"/>
              </w:rPr>
            </w:pPr>
            <w:r w:rsidRPr="006035B8">
              <w:rPr>
                <w:lang w:val="en-GB"/>
              </w:rPr>
              <w:t xml:space="preserve">Art. 36 </w:t>
            </w:r>
            <w:r w:rsidRPr="00E11679">
              <w:t>ust.</w:t>
            </w:r>
            <w:r w:rsidR="00E11679" w:rsidRPr="00E11679">
              <w:t> </w:t>
            </w:r>
            <w:r w:rsidRPr="00E11679">
              <w:t>1</w:t>
            </w:r>
            <w:r w:rsidRPr="006035B8">
              <w:rPr>
                <w:lang w:val="en-GB"/>
              </w:rPr>
              <w:t xml:space="preserve"> </w:t>
            </w:r>
            <w:r w:rsidRPr="00E11679">
              <w:t>lit.</w:t>
            </w:r>
            <w:r w:rsidR="00E11679" w:rsidRPr="00E11679">
              <w:t> </w:t>
            </w:r>
            <w:r w:rsidRPr="00E11679">
              <w:t>d)</w:t>
            </w:r>
            <w:r w:rsidRPr="006035B8">
              <w:rPr>
                <w:lang w:val="en-GB"/>
              </w:rPr>
              <w:t xml:space="preserve">, </w:t>
            </w:r>
            <w:r w:rsidRPr="00E11679">
              <w:t>art.</w:t>
            </w:r>
            <w:r w:rsidR="00E11679" w:rsidRPr="00E11679">
              <w:t> </w:t>
            </w:r>
            <w:r w:rsidRPr="00E11679">
              <w:t>6</w:t>
            </w:r>
            <w:r w:rsidRPr="006035B8">
              <w:rPr>
                <w:lang w:val="en-GB"/>
              </w:rPr>
              <w:t xml:space="preserve">2 </w:t>
            </w:r>
            <w:r w:rsidRPr="00E11679">
              <w:t>lit.</w:t>
            </w:r>
            <w:r w:rsidR="00E11679" w:rsidRPr="00E11679">
              <w:t> </w:t>
            </w:r>
            <w:r w:rsidRPr="00E11679">
              <w:t>d)</w:t>
            </w:r>
            <w:r w:rsidRPr="006035B8">
              <w:rPr>
                <w:lang w:val="en-GB"/>
              </w:rPr>
              <w:t xml:space="preserve"> oraz </w:t>
            </w:r>
            <w:r w:rsidRPr="00E11679">
              <w:t>art.</w:t>
            </w:r>
            <w:r w:rsidR="00E11679" w:rsidRPr="00E11679">
              <w:t> </w:t>
            </w:r>
            <w:r w:rsidRPr="00E11679">
              <w:t>1</w:t>
            </w:r>
            <w:r w:rsidRPr="006035B8">
              <w:rPr>
                <w:lang w:val="en-GB"/>
              </w:rPr>
              <w:t>58</w:t>
            </w:r>
            <w:r w:rsidR="00E11679" w:rsidRPr="006035B8">
              <w:rPr>
                <w:lang w:val="en-GB"/>
              </w:rPr>
              <w:t xml:space="preserve"> i</w:t>
            </w:r>
            <w:r w:rsidR="00E11679">
              <w:rPr>
                <w:lang w:val="en-GB"/>
              </w:rPr>
              <w:t> </w:t>
            </w:r>
            <w:r w:rsidR="00E11679" w:rsidRPr="006035B8">
              <w:rPr>
                <w:lang w:val="en-GB"/>
              </w:rPr>
              <w:t>1</w:t>
            </w:r>
            <w:r w:rsidRPr="006035B8">
              <w:rPr>
                <w:lang w:val="en-GB"/>
              </w:rPr>
              <w:t>59 CRR</w:t>
            </w:r>
          </w:p>
          <w:p w:rsidR="005643EA" w:rsidRPr="00201704" w:rsidRDefault="00630711" w:rsidP="00FD239F">
            <w:pPr>
              <w:pStyle w:val="InstructionsText"/>
              <w:rPr>
                <w:rStyle w:val="InstructionsTabelleberschrift"/>
                <w:rFonts w:ascii="Times New Roman" w:hAnsi="Times New Roman"/>
                <w:b w:val="0"/>
                <w:bCs w:val="0"/>
                <w:sz w:val="24"/>
                <w:u w:val="none"/>
              </w:rPr>
            </w:pPr>
            <w:r>
              <w:t>Pozycję tę zgłaszają wyłącznie instytucje stosujące metodę IRB.</w:t>
            </w:r>
          </w:p>
        </w:tc>
      </w:tr>
      <w:tr w:rsidR="00F11185" w:rsidRPr="00392FFD" w:rsidTr="00672D2A">
        <w:tc>
          <w:tcPr>
            <w:tcW w:w="1506" w:type="dxa"/>
          </w:tcPr>
          <w:p w:rsidR="00F11185" w:rsidRPr="00392FFD" w:rsidRDefault="00F11185" w:rsidP="00FD239F">
            <w:pPr>
              <w:pStyle w:val="InstructionsText"/>
            </w:pPr>
            <w:r>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00437CC3" w:rsidRPr="00DF157C">
              <w:rPr>
                <w:u w:val="single"/>
              </w:rPr>
              <w:tab/>
            </w:r>
            <w:r>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szczególnego ryzyka kredytowego oraz p</w:t>
            </w:r>
            <w:r>
              <w:rPr>
                <w:rStyle w:val="InstructionsTabelleberschrift"/>
                <w:rFonts w:ascii="Times New Roman" w:hAnsi="Times New Roman"/>
                <w:sz w:val="24"/>
              </w:rPr>
              <w:t>o</w:t>
            </w:r>
            <w:r>
              <w:rPr>
                <w:rStyle w:val="InstructionsTabelleberschrift"/>
                <w:rFonts w:ascii="Times New Roman" w:hAnsi="Times New Roman"/>
                <w:sz w:val="24"/>
              </w:rPr>
              <w:t>zycje ujmowane</w:t>
            </w:r>
            <w:r w:rsidR="00E11679">
              <w:rPr>
                <w:rStyle w:val="InstructionsTabelleberschrift"/>
                <w:rFonts w:ascii="Times New Roman" w:hAnsi="Times New Roman"/>
                <w:sz w:val="24"/>
              </w:rPr>
              <w:t xml:space="preserve"> w pod</w:t>
            </w:r>
            <w:r>
              <w:rPr>
                <w:rStyle w:val="InstructionsTabelleberschrift"/>
                <w:rFonts w:ascii="Times New Roman" w:hAnsi="Times New Roman"/>
                <w:sz w:val="24"/>
              </w:rPr>
              <w:t>obny sposób</w:t>
            </w:r>
          </w:p>
          <w:p w:rsidR="005643EA" w:rsidRPr="00392FFD" w:rsidRDefault="00630711" w:rsidP="00FD239F">
            <w:pPr>
              <w:pStyle w:val="InstructionsText"/>
            </w:pPr>
            <w:r>
              <w:t>Art. 159 CRR</w:t>
            </w:r>
          </w:p>
          <w:p w:rsidR="005643EA" w:rsidRPr="00201704" w:rsidRDefault="00630711" w:rsidP="00FD239F">
            <w:pPr>
              <w:pStyle w:val="InstructionsText"/>
              <w:rPr>
                <w:rStyle w:val="InstructionsTabelleberschrift"/>
                <w:rFonts w:ascii="Times New Roman" w:hAnsi="Times New Roman"/>
                <w:b w:val="0"/>
                <w:bCs w:val="0"/>
                <w:sz w:val="24"/>
                <w:u w:val="none"/>
              </w:rPr>
            </w:pPr>
            <w:r>
              <w:t>Pozycję tę zgłaszają wyłącznie instytucje stosujące metodę IRB.</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00437CC3" w:rsidRPr="00DF157C">
              <w:rPr>
                <w:u w:val="single"/>
              </w:rPr>
              <w:tab/>
            </w:r>
            <w:r>
              <w:rPr>
                <w:rStyle w:val="InstructionsTabelleberschrift"/>
                <w:rFonts w:ascii="Times New Roman" w:hAnsi="Times New Roman"/>
                <w:sz w:val="24"/>
              </w:rPr>
              <w:t>Oczekiwane uznane straty razem</w:t>
            </w:r>
          </w:p>
          <w:p w:rsidR="005643EA" w:rsidRPr="00392FFD" w:rsidRDefault="00630711" w:rsidP="00FD239F">
            <w:pPr>
              <w:pStyle w:val="InstructionsText"/>
              <w:rPr>
                <w:rStyle w:val="InstructionsTabelleberschrift"/>
                <w:rFonts w:ascii="Times New Roman" w:hAnsi="Times New Roman"/>
                <w:sz w:val="24"/>
              </w:rPr>
            </w:pPr>
            <w:r>
              <w:t xml:space="preserve">Art. 158 </w:t>
            </w:r>
            <w:r w:rsidRPr="00E11679">
              <w:t>ust.</w:t>
            </w:r>
            <w:r w:rsidR="00E11679" w:rsidRPr="00E11679">
              <w:t> </w:t>
            </w:r>
            <w:r w:rsidRPr="00E11679">
              <w:t>5</w:t>
            </w:r>
            <w:r>
              <w:t>, 6</w:t>
            </w:r>
            <w:r w:rsidR="00E11679">
              <w:t xml:space="preserve"> i 1</w:t>
            </w:r>
            <w:r>
              <w:t xml:space="preserve">0 oraz </w:t>
            </w:r>
            <w:r w:rsidRPr="00E11679">
              <w:t>art.</w:t>
            </w:r>
            <w:r w:rsidR="00E11679" w:rsidRPr="00E11679">
              <w:t> </w:t>
            </w:r>
            <w:r w:rsidRPr="00E11679">
              <w:t>1</w:t>
            </w:r>
            <w:r>
              <w:t>59 CRR</w:t>
            </w:r>
          </w:p>
          <w:p w:rsidR="005643EA" w:rsidRPr="00201704" w:rsidRDefault="00F11185" w:rsidP="00FD239F">
            <w:pPr>
              <w:pStyle w:val="InstructionsText"/>
              <w:rPr>
                <w:rStyle w:val="InstructionsTabelleberschrift"/>
                <w:rFonts w:ascii="Times New Roman" w:hAnsi="Times New Roman"/>
                <w:b w:val="0"/>
                <w:bCs w:val="0"/>
                <w:sz w:val="24"/>
                <w:u w:val="none"/>
              </w:rPr>
            </w:pPr>
            <w:r>
              <w:t>Pozycję tę zgłaszają wyłącznie instytucje stosujące metodę IRB. Zgłasza się wyłącznie oczekiwaną stratę związaną</w:t>
            </w:r>
            <w:r w:rsidR="00E11679">
              <w:t xml:space="preserve"> z eks</w:t>
            </w:r>
            <w:r>
              <w:t>pozycjami, których dot</w:t>
            </w:r>
            <w:r>
              <w:t>y</w:t>
            </w:r>
            <w:r>
              <w:t>czy niewykonanie zobowiązania.</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rsidR="00437CC3" w:rsidRPr="00DF157C">
              <w:rPr>
                <w:u w:val="single"/>
              </w:rPr>
              <w:tab/>
            </w:r>
            <w:r>
              <w:rPr>
                <w:rStyle w:val="InstructionsTabelleberschrift"/>
                <w:rFonts w:ascii="Times New Roman" w:hAnsi="Times New Roman"/>
                <w:sz w:val="24"/>
              </w:rPr>
              <w:t>Kwoty ekspozycji ważonych ryzykiem na potrzeby obliczenia pułapu nadwyżki rezerwy kwalifikującej się jako kapitał Tier II</w:t>
            </w:r>
          </w:p>
          <w:p w:rsidR="005643EA" w:rsidRPr="00392FFD" w:rsidRDefault="002648B0" w:rsidP="00FD239F">
            <w:pPr>
              <w:pStyle w:val="InstructionsText"/>
            </w:pPr>
            <w:r>
              <w:t xml:space="preserve">Art. 62 </w:t>
            </w:r>
            <w:r w:rsidRPr="00E11679">
              <w:t>lit.</w:t>
            </w:r>
            <w:r w:rsidR="00E11679" w:rsidRPr="00E11679">
              <w:t> </w:t>
            </w:r>
            <w:r w:rsidRPr="00E11679">
              <w:t>d)</w:t>
            </w:r>
            <w:r>
              <w:t xml:space="preserve"> CRR</w:t>
            </w:r>
          </w:p>
          <w:p w:rsidR="005643EA" w:rsidRPr="00392FFD" w:rsidRDefault="002648B0" w:rsidP="00FD239F">
            <w:pPr>
              <w:pStyle w:val="InstructionsText"/>
            </w:pPr>
            <w:r>
              <w:t>Zgodnie</w:t>
            </w:r>
            <w:r w:rsidR="00E11679">
              <w:t xml:space="preserve"> z </w:t>
            </w:r>
            <w:r w:rsidR="00E11679" w:rsidRPr="00E11679">
              <w:t>art</w:t>
            </w:r>
            <w:r w:rsidRPr="00E11679">
              <w:t>.</w:t>
            </w:r>
            <w:r w:rsidR="00E11679" w:rsidRPr="00E11679">
              <w:t> </w:t>
            </w:r>
            <w:r w:rsidRPr="00E11679">
              <w:t>6</w:t>
            </w:r>
            <w:r>
              <w:t xml:space="preserve">2 </w:t>
            </w:r>
            <w:r w:rsidRPr="00E11679">
              <w:t>lit.</w:t>
            </w:r>
            <w:r w:rsidR="00E11679" w:rsidRPr="00E11679">
              <w:t> </w:t>
            </w:r>
            <w:r w:rsidRPr="00E11679">
              <w:t>d)</w:t>
            </w:r>
            <w:r>
              <w:t xml:space="preserve"> CRR</w:t>
            </w:r>
            <w:r w:rsidR="00E11679">
              <w:t xml:space="preserve"> w prz</w:t>
            </w:r>
            <w:r>
              <w:t>ypadku instytucji stosujących metodę IRB nadwyżka rezerwy (w stosunku do oczekiwanych strat) kwalifik</w:t>
            </w:r>
            <w:r>
              <w:t>u</w:t>
            </w:r>
            <w:r>
              <w:t>jąca się do włączenia do kapitału Tier II wynosi 0,</w:t>
            </w:r>
            <w:r w:rsidRPr="00E11679">
              <w:t>6</w:t>
            </w:r>
            <w:r w:rsidR="00E11679" w:rsidRPr="00E11679">
              <w:t> </w:t>
            </w:r>
            <w:r w:rsidRPr="00E11679">
              <w:t>%</w:t>
            </w:r>
            <w:r>
              <w:t xml:space="preserve"> kwot ekspozycji ważonych ryzykiem obliczonych zgodnie</w:t>
            </w:r>
            <w:r w:rsidR="00E11679">
              <w:t xml:space="preserve"> z met</w:t>
            </w:r>
            <w:r>
              <w:t>odą IRB.</w:t>
            </w:r>
          </w:p>
          <w:p w:rsidR="005643EA" w:rsidRPr="00392FFD" w:rsidRDefault="002648B0" w:rsidP="00FD239F">
            <w:pPr>
              <w:pStyle w:val="InstructionsText"/>
            </w:pPr>
            <w:r>
              <w:t>Kwota, którą należy zgłosić</w:t>
            </w:r>
            <w:r w:rsidR="00E11679">
              <w:t xml:space="preserve"> w tej</w:t>
            </w:r>
            <w:r>
              <w:t xml:space="preserve"> pozycji, jest kwotą ekspozycji waż</w:t>
            </w:r>
            <w:r>
              <w:t>o</w:t>
            </w:r>
            <w:r>
              <w:t>nych ryzykiem (tj. nie jest mnożona przez 0,</w:t>
            </w:r>
            <w:r w:rsidRPr="00E11679">
              <w:t>6</w:t>
            </w:r>
            <w:r w:rsidR="00E11679" w:rsidRPr="00E11679">
              <w:t> </w:t>
            </w:r>
            <w:r w:rsidRPr="00E11679">
              <w:t>%</w:t>
            </w:r>
            <w:r>
              <w:t>), która stanowi podst</w:t>
            </w:r>
            <w:r>
              <w:t>a</w:t>
            </w:r>
            <w:r>
              <w:t>wę dla obliczenia pułapu.</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rsidR="00437CC3" w:rsidRPr="00DF157C">
              <w:rPr>
                <w:u w:val="single"/>
              </w:rPr>
              <w:tab/>
            </w:r>
            <w:r>
              <w:rPr>
                <w:rStyle w:val="InstructionsTabelleberschrift"/>
                <w:rFonts w:ascii="Times New Roman" w:hAnsi="Times New Roman"/>
                <w:sz w:val="24"/>
              </w:rPr>
              <w:t>Rezerwy brutto kwalifikujące się do włączenia do kapitału Tier II razem</w:t>
            </w:r>
          </w:p>
          <w:p w:rsidR="005643EA" w:rsidRPr="00392FFD" w:rsidRDefault="002648B0" w:rsidP="00FD239F">
            <w:pPr>
              <w:pStyle w:val="InstructionsText"/>
            </w:pPr>
            <w:r>
              <w:t xml:space="preserve">Art. 62 </w:t>
            </w:r>
            <w:r w:rsidRPr="00E11679">
              <w:t>lit.</w:t>
            </w:r>
            <w:r w:rsidR="00E11679" w:rsidRPr="00E11679">
              <w:t> </w:t>
            </w:r>
            <w:r w:rsidRPr="00E11679">
              <w:t>c)</w:t>
            </w:r>
            <w:r>
              <w:t xml:space="preserve"> CRR</w:t>
            </w:r>
          </w:p>
          <w:p w:rsidR="005643EA" w:rsidRPr="00392FFD" w:rsidRDefault="002648B0" w:rsidP="00FD239F">
            <w:pPr>
              <w:pStyle w:val="InstructionsText"/>
            </w:pPr>
            <w:r>
              <w:t>Pozycja ta obejmuje korekty</w:t>
            </w:r>
            <w:r w:rsidR="00E11679">
              <w:t xml:space="preserve"> z tyt</w:t>
            </w:r>
            <w:r>
              <w:t>ułu ogólnego ryzyka kredytowego, kt</w:t>
            </w:r>
            <w:r>
              <w:t>ó</w:t>
            </w:r>
            <w:r>
              <w:t>re kwalifikują się do włączenia do kapitału Tier II, przed uwzględni</w:t>
            </w:r>
            <w:r>
              <w:t>e</w:t>
            </w:r>
            <w:r>
              <w:t>niem pułapu.</w:t>
            </w:r>
          </w:p>
          <w:p w:rsidR="005643EA" w:rsidRPr="00392FFD" w:rsidRDefault="002648B0" w:rsidP="00FD239F">
            <w:pPr>
              <w:pStyle w:val="InstructionsText"/>
            </w:pPr>
            <w:r>
              <w:t>Kwota, którą należy zgłosić, jest kwotą przed skutkami podatkowymi.</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rsidR="00437CC3" w:rsidRPr="00DF157C">
              <w:rPr>
                <w:u w:val="single"/>
              </w:rPr>
              <w:tab/>
            </w:r>
            <w:r>
              <w:rPr>
                <w:rStyle w:val="InstructionsTabelleberschrift"/>
                <w:rFonts w:ascii="Times New Roman" w:hAnsi="Times New Roman"/>
                <w:sz w:val="24"/>
              </w:rPr>
              <w:t>Kwoty ekspozycji ważonych ryzykiem na potrzeby obliczenia pułapu rezerwy kwalifikującej się jako kapitał Tier II</w:t>
            </w:r>
          </w:p>
          <w:p w:rsidR="005643EA" w:rsidRPr="00392FFD" w:rsidRDefault="002648B0" w:rsidP="00FD239F">
            <w:pPr>
              <w:pStyle w:val="InstructionsText"/>
            </w:pPr>
            <w:r>
              <w:t xml:space="preserve">Art. 62 </w:t>
            </w:r>
            <w:r w:rsidRPr="00E11679">
              <w:t>lit.</w:t>
            </w:r>
            <w:r w:rsidR="00E11679" w:rsidRPr="00E11679">
              <w:t> </w:t>
            </w:r>
            <w:r w:rsidRPr="00E11679">
              <w:t>c)</w:t>
            </w:r>
            <w:r>
              <w:t xml:space="preserve"> CRR</w:t>
            </w:r>
          </w:p>
          <w:p w:rsidR="005643EA" w:rsidRPr="00392FFD" w:rsidRDefault="002648B0" w:rsidP="00FD239F">
            <w:pPr>
              <w:pStyle w:val="InstructionsText"/>
            </w:pPr>
            <w:r>
              <w:t>Zgodnie</w:t>
            </w:r>
            <w:r w:rsidR="00E11679">
              <w:t xml:space="preserve"> z </w:t>
            </w:r>
            <w:r w:rsidR="00E11679" w:rsidRPr="00E11679">
              <w:t>art</w:t>
            </w:r>
            <w:r w:rsidRPr="00E11679">
              <w:t>.</w:t>
            </w:r>
            <w:r w:rsidR="00E11679" w:rsidRPr="00E11679">
              <w:t> </w:t>
            </w:r>
            <w:r w:rsidRPr="00E11679">
              <w:t>6</w:t>
            </w:r>
            <w:r>
              <w:t xml:space="preserve">2 </w:t>
            </w:r>
            <w:r w:rsidRPr="00E11679">
              <w:t>lit.</w:t>
            </w:r>
            <w:r w:rsidR="00E11679" w:rsidRPr="00E11679">
              <w:t> </w:t>
            </w:r>
            <w:r w:rsidRPr="00E11679">
              <w:t>c)</w:t>
            </w:r>
            <w:r>
              <w:t xml:space="preserve"> CRR korekty</w:t>
            </w:r>
            <w:r w:rsidR="00E11679">
              <w:t xml:space="preserve"> z tyt</w:t>
            </w:r>
            <w:r>
              <w:t>ułu ryzyka kredytowego kwal</w:t>
            </w:r>
            <w:r>
              <w:t>i</w:t>
            </w:r>
            <w:r>
              <w:t>fikujące się do włączenia do kapitału Tier II mogą wynosić maksymalnie 1,2</w:t>
            </w:r>
            <w:r w:rsidRPr="00E11679">
              <w:t>5</w:t>
            </w:r>
            <w:r w:rsidR="00E11679" w:rsidRPr="00E11679">
              <w:t> </w:t>
            </w:r>
            <w:r w:rsidRPr="00E11679">
              <w:t>%</w:t>
            </w:r>
            <w:r>
              <w:t xml:space="preserve"> kwot ekspozycji ważonych ryzykiem.</w:t>
            </w:r>
          </w:p>
          <w:p w:rsidR="005643EA" w:rsidRPr="00392FFD" w:rsidRDefault="002648B0" w:rsidP="00FD239F">
            <w:pPr>
              <w:pStyle w:val="InstructionsText"/>
            </w:pPr>
            <w:r>
              <w:t>Kwota, którą należy zgłosić</w:t>
            </w:r>
            <w:r w:rsidR="00E11679">
              <w:t xml:space="preserve"> w tej</w:t>
            </w:r>
            <w:r>
              <w:t xml:space="preserve"> pozycji, jest kwotą ekspozycji waż</w:t>
            </w:r>
            <w:r>
              <w:t>o</w:t>
            </w:r>
            <w:r>
              <w:t>nych ryzykiem (tj. nie jest mnożona przez 1,2</w:t>
            </w:r>
            <w:r w:rsidRPr="00E11679">
              <w:t>5</w:t>
            </w:r>
            <w:r w:rsidR="00E11679" w:rsidRPr="00E11679">
              <w:t> </w:t>
            </w:r>
            <w:r w:rsidRPr="00E11679">
              <w:t>%</w:t>
            </w:r>
            <w:r>
              <w:t>), która stanowi po</w:t>
            </w:r>
            <w:r>
              <w:t>d</w:t>
            </w:r>
            <w:r>
              <w:t>stawę dla obliczenia pułapu.</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rsidR="00437CC3" w:rsidRPr="00DF157C">
              <w:rPr>
                <w:u w:val="single"/>
              </w:rPr>
              <w:tab/>
            </w:r>
            <w:r>
              <w:rPr>
                <w:rStyle w:val="InstructionsTabelleberschrift"/>
                <w:rFonts w:ascii="Times New Roman" w:hAnsi="Times New Roman"/>
                <w:sz w:val="24"/>
              </w:rPr>
              <w:t>Próg niepodlegających odliczeniu udziałów kapitałowych</w:t>
            </w:r>
            <w:r w:rsidR="00E11679">
              <w:rPr>
                <w:rStyle w:val="InstructionsTabelleberschrift"/>
                <w:rFonts w:ascii="Times New Roman" w:hAnsi="Times New Roman"/>
                <w:sz w:val="24"/>
              </w:rPr>
              <w:t xml:space="preserve"> w pod</w:t>
            </w:r>
            <w:r>
              <w:rPr>
                <w:rStyle w:val="InstructionsTabelleberschrift"/>
                <w:rFonts w:ascii="Times New Roman" w:hAnsi="Times New Roman"/>
                <w:sz w:val="24"/>
              </w:rPr>
              <w:t>miotach sektora finansowego, jeżeli instytucja nie dokonała znacznej inwestycji w te podmioty</w:t>
            </w:r>
          </w:p>
          <w:p w:rsidR="005643EA" w:rsidRPr="00392FFD" w:rsidRDefault="002648B0" w:rsidP="00FD239F">
            <w:pPr>
              <w:pStyle w:val="InstructionsText"/>
            </w:pPr>
            <w:r>
              <w:t>Art. 46 ust. 1 lit. a) CRR</w:t>
            </w:r>
          </w:p>
          <w:p w:rsidR="005643EA" w:rsidRPr="00392FFD" w:rsidRDefault="002648B0" w:rsidP="00FD239F">
            <w:pPr>
              <w:pStyle w:val="InstructionsText"/>
            </w:pPr>
            <w:r>
              <w:t>Pozycja ta zawiera próg, do którego nie odlicza się udziałów kapitał</w:t>
            </w:r>
            <w:r>
              <w:t>o</w:t>
            </w:r>
            <w:r>
              <w:t>wych</w:t>
            </w:r>
            <w:r w:rsidR="00E11679">
              <w:t xml:space="preserve"> w pod</w:t>
            </w:r>
            <w:r>
              <w:t>miotach sektora finansowego, jeżeli instytucja nie dokonała znacznej inwestycji w te podmioty. Kwotę otrzymuje się przez zsum</w:t>
            </w:r>
            <w:r>
              <w:t>o</w:t>
            </w:r>
            <w:r>
              <w:t>wanie wszystkich pozycji, które stanowią podstawę progu,</w:t>
            </w:r>
            <w:r w:rsidR="00E11679">
              <w:t xml:space="preserve"> i pom</w:t>
            </w:r>
            <w:r>
              <w:t>nożenie uzyskanej</w:t>
            </w:r>
            <w:r w:rsidR="00E11679">
              <w:t xml:space="preserve"> w ten</w:t>
            </w:r>
            <w:r>
              <w:t xml:space="preserve"> sposób sumy przez 1</w:t>
            </w:r>
            <w:r w:rsidRPr="00E11679">
              <w:t>0</w:t>
            </w:r>
            <w:r w:rsidR="00E11679" w:rsidRPr="00E11679">
              <w:t> </w:t>
            </w:r>
            <w:r w:rsidRPr="00E11679">
              <w:t>%</w:t>
            </w:r>
            <w:r>
              <w:t>.</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rsidR="00437CC3" w:rsidRPr="00DF157C">
              <w:rPr>
                <w:u w:val="single"/>
              </w:rPr>
              <w:tab/>
            </w:r>
            <w:r>
              <w:rPr>
                <w:rStyle w:val="InstructionsTabelleberschrift"/>
                <w:rFonts w:ascii="Times New Roman" w:hAnsi="Times New Roman"/>
                <w:sz w:val="24"/>
              </w:rPr>
              <w:t>Próg na poziomie 1</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 xml:space="preserve"> instrumentów</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w:t>
            </w:r>
            <w:r>
              <w:rPr>
                <w:rStyle w:val="InstructionsTabelleberschrift"/>
                <w:rFonts w:ascii="Times New Roman" w:hAnsi="Times New Roman"/>
                <w:sz w:val="24"/>
              </w:rPr>
              <w:t>o</w:t>
            </w:r>
            <w:r>
              <w:rPr>
                <w:rStyle w:val="InstructionsTabelleberschrift"/>
                <w:rFonts w:ascii="Times New Roman" w:hAnsi="Times New Roman"/>
                <w:sz w:val="24"/>
              </w:rPr>
              <w:t xml:space="preserve">wym Tier I </w:t>
            </w:r>
          </w:p>
          <w:p w:rsidR="005643EA" w:rsidRPr="006035B8" w:rsidRDefault="002648B0" w:rsidP="00FD239F">
            <w:pPr>
              <w:pStyle w:val="InstructionsText"/>
              <w:rPr>
                <w:lang w:val="en-GB"/>
              </w:rPr>
            </w:pPr>
            <w:r w:rsidRPr="006035B8">
              <w:rPr>
                <w:lang w:val="en-GB"/>
              </w:rPr>
              <w:t xml:space="preserve">Art. 48 </w:t>
            </w:r>
            <w:r w:rsidRPr="00E11679">
              <w:t>ust.</w:t>
            </w:r>
            <w:r w:rsidR="00E11679" w:rsidRPr="00E11679">
              <w:t> </w:t>
            </w:r>
            <w:r w:rsidRPr="00E11679">
              <w:t>1</w:t>
            </w:r>
            <w:r w:rsidRPr="006035B8">
              <w:rPr>
                <w:lang w:val="en-GB"/>
              </w:rPr>
              <w:t xml:space="preserve"> </w:t>
            </w:r>
            <w:r w:rsidRPr="00E11679">
              <w:t>lit.</w:t>
            </w:r>
            <w:r w:rsidR="00E11679" w:rsidRPr="00E11679">
              <w:t> </w:t>
            </w:r>
            <w:r w:rsidRPr="00E11679">
              <w:t>a)</w:t>
            </w:r>
            <w:r w:rsidRPr="006035B8">
              <w:rPr>
                <w:lang w:val="en-GB"/>
              </w:rPr>
              <w:t xml:space="preserve"> i b) CRR</w:t>
            </w:r>
          </w:p>
          <w:p w:rsidR="005643EA" w:rsidRPr="00392FFD" w:rsidRDefault="002648B0" w:rsidP="00FD239F">
            <w:pPr>
              <w:pStyle w:val="InstructionsText"/>
            </w:pPr>
            <w:r>
              <w:t>Pozycja ta zawiera wynoszący 1</w:t>
            </w:r>
            <w:r w:rsidRPr="00E11679">
              <w:t>0</w:t>
            </w:r>
            <w:r w:rsidR="00E11679" w:rsidRPr="00E11679">
              <w:t> </w:t>
            </w:r>
            <w:r w:rsidRPr="00E11679">
              <w:t>%</w:t>
            </w:r>
            <w:r>
              <w:t xml:space="preserve"> próg dla udziałów kapitałowych</w:t>
            </w:r>
            <w:r w:rsidR="00E11679">
              <w:t xml:space="preserve"> w pod</w:t>
            </w:r>
            <w:r>
              <w:t>miotach sektora finansowego, jeżeli instytucja dokonała znacznej inwestycji,</w:t>
            </w:r>
            <w:r w:rsidR="00E11679">
              <w:t xml:space="preserve"> i dla</w:t>
            </w:r>
            <w:r>
              <w:t xml:space="preserve"> aktywów</w:t>
            </w:r>
            <w:r w:rsidR="00E11679">
              <w:t xml:space="preserve"> z tyt</w:t>
            </w:r>
            <w:r>
              <w:t>ułu odroczonego podatku dochodowego opartych na przyszłej rentowności</w:t>
            </w:r>
            <w:r w:rsidR="00E11679">
              <w:t xml:space="preserve"> i wyn</w:t>
            </w:r>
            <w:r>
              <w:t>ikających</w:t>
            </w:r>
            <w:r w:rsidR="00E11679">
              <w:t xml:space="preserve"> z róż</w:t>
            </w:r>
            <w:r>
              <w:t>nic przejści</w:t>
            </w:r>
            <w:r>
              <w:t>o</w:t>
            </w:r>
            <w:r>
              <w:t>wych.</w:t>
            </w:r>
          </w:p>
          <w:p w:rsidR="005643EA" w:rsidRPr="00392FFD" w:rsidRDefault="003C7853" w:rsidP="00FD239F">
            <w:pPr>
              <w:pStyle w:val="InstructionsText"/>
            </w:pPr>
            <w:r>
              <w:t>Kwotę otrzymuje się przez zsumowanie wszystkich pozycji, które st</w:t>
            </w:r>
            <w:r>
              <w:t>a</w:t>
            </w:r>
            <w:r>
              <w:t>nowią podstawę progu,</w:t>
            </w:r>
            <w:r w:rsidR="00E11679">
              <w:t xml:space="preserve"> i pom</w:t>
            </w:r>
            <w:r>
              <w:t>nożenie uzyskanej</w:t>
            </w:r>
            <w:r w:rsidR="00E11679">
              <w:t xml:space="preserve"> w ten</w:t>
            </w:r>
            <w:r>
              <w:t xml:space="preserve"> sposób sumy przez 1</w:t>
            </w:r>
            <w:r w:rsidRPr="00E11679">
              <w:t>0</w:t>
            </w:r>
            <w:r w:rsidR="00E11679" w:rsidRPr="00E11679">
              <w:t> </w:t>
            </w:r>
            <w:r w:rsidRPr="00E11679">
              <w:t>%</w:t>
            </w:r>
            <w:r>
              <w:t>.</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rsidR="00437CC3" w:rsidRPr="00DF157C">
              <w:rPr>
                <w:u w:val="single"/>
              </w:rPr>
              <w:tab/>
            </w:r>
            <w:r>
              <w:rPr>
                <w:rStyle w:val="InstructionsTabelleberschrift"/>
                <w:rFonts w:ascii="Times New Roman" w:hAnsi="Times New Roman"/>
                <w:sz w:val="24"/>
              </w:rPr>
              <w:t>Próg na poziomie 17,65 % instrumentów</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w:t>
            </w:r>
            <w:r>
              <w:rPr>
                <w:rStyle w:val="InstructionsTabelleberschrift"/>
                <w:rFonts w:ascii="Times New Roman" w:hAnsi="Times New Roman"/>
                <w:sz w:val="24"/>
              </w:rPr>
              <w:t>a</w:t>
            </w:r>
            <w:r>
              <w:rPr>
                <w:rStyle w:val="InstructionsTabelleberschrift"/>
                <w:rFonts w:ascii="Times New Roman" w:hAnsi="Times New Roman"/>
                <w:sz w:val="24"/>
              </w:rPr>
              <w:t xml:space="preserve">wowym Tier I </w:t>
            </w:r>
          </w:p>
          <w:p w:rsidR="005643EA" w:rsidRPr="00392FFD" w:rsidRDefault="002648B0" w:rsidP="00FD239F">
            <w:pPr>
              <w:pStyle w:val="InstructionsText"/>
            </w:pPr>
            <w:r>
              <w:t xml:space="preserve">Art. 48 </w:t>
            </w:r>
            <w:r w:rsidRPr="00E11679">
              <w:t>ust.</w:t>
            </w:r>
            <w:r w:rsidR="00E11679" w:rsidRPr="00E11679">
              <w:t> </w:t>
            </w:r>
            <w:r w:rsidRPr="00E11679">
              <w:t>1</w:t>
            </w:r>
            <w:r>
              <w:t xml:space="preserve"> CRR</w:t>
            </w:r>
          </w:p>
          <w:p w:rsidR="005643EA" w:rsidRPr="00392FFD" w:rsidRDefault="002648B0" w:rsidP="00FD239F">
            <w:pPr>
              <w:pStyle w:val="InstructionsText"/>
            </w:pPr>
            <w:r>
              <w:t>Pozycja ta zawiera wynoszący 17,6</w:t>
            </w:r>
            <w:r w:rsidRPr="00E11679">
              <w:t>5</w:t>
            </w:r>
            <w:r w:rsidR="00E11679" w:rsidRPr="00E11679">
              <w:t> </w:t>
            </w:r>
            <w:r w:rsidRPr="00E11679">
              <w:t>%</w:t>
            </w:r>
            <w:r>
              <w:t xml:space="preserve"> próg dla udziałów kapitałowych</w:t>
            </w:r>
            <w:r w:rsidR="00E11679">
              <w:t xml:space="preserve"> w pod</w:t>
            </w:r>
            <w:r>
              <w:t>miotach sektora finansowego, jeżeli instytucja dokonała znacznej inwestycji,</w:t>
            </w:r>
            <w:r w:rsidR="00E11679">
              <w:t xml:space="preserve"> i dla</w:t>
            </w:r>
            <w:r>
              <w:t xml:space="preserve"> aktywów</w:t>
            </w:r>
            <w:r w:rsidR="00E11679">
              <w:t xml:space="preserve"> z tyt</w:t>
            </w:r>
            <w:r>
              <w:t>ułu odroczonego podatku dochodowego opartych na przyszłej rentowności</w:t>
            </w:r>
            <w:r w:rsidR="00E11679">
              <w:t xml:space="preserve"> i wyn</w:t>
            </w:r>
            <w:r>
              <w:t>ikających</w:t>
            </w:r>
            <w:r w:rsidR="00E11679">
              <w:t xml:space="preserve"> z róż</w:t>
            </w:r>
            <w:r>
              <w:t>nic przejści</w:t>
            </w:r>
            <w:r>
              <w:t>o</w:t>
            </w:r>
            <w:r>
              <w:t>wych, który to próg stosuje się po zastosowaniu progu wynoszącego 1</w:t>
            </w:r>
            <w:r w:rsidRPr="00E11679">
              <w:t>0</w:t>
            </w:r>
            <w:r w:rsidR="00E11679" w:rsidRPr="00E11679">
              <w:t> </w:t>
            </w:r>
            <w:r w:rsidRPr="00E11679">
              <w:t>%</w:t>
            </w:r>
            <w:r>
              <w:t>.</w:t>
            </w:r>
          </w:p>
          <w:p w:rsidR="005643EA" w:rsidRPr="00392FFD" w:rsidRDefault="002648B0" w:rsidP="00FD239F">
            <w:pPr>
              <w:pStyle w:val="InstructionsText"/>
            </w:pPr>
            <w:r>
              <w:t>Próg oblicza się</w:t>
            </w:r>
            <w:r w:rsidR="00E11679">
              <w:t xml:space="preserve"> w tak</w:t>
            </w:r>
            <w:r>
              <w:t>i sposób, aby kwota tych dwóch uznanych pozycji nie przekroczyła 1</w:t>
            </w:r>
            <w:r w:rsidRPr="00E11679">
              <w:t>5</w:t>
            </w:r>
            <w:r w:rsidR="00E11679" w:rsidRPr="00E11679">
              <w:t> </w:t>
            </w:r>
            <w:r w:rsidRPr="00E11679">
              <w:t>%</w:t>
            </w:r>
            <w:r>
              <w:t xml:space="preserve"> ostatecznego kapitału podstawowego Tier I, tj. kapitału podstawowego Tier I obliczonego po wszystkich odliczeniach, nie uwzględniając korekty wynikającej</w:t>
            </w:r>
            <w:r w:rsidR="00E11679">
              <w:t xml:space="preserve"> z prz</w:t>
            </w:r>
            <w:r>
              <w:t>episów przejściowych.</w:t>
            </w:r>
          </w:p>
        </w:tc>
      </w:tr>
      <w:tr w:rsidR="00216D67" w:rsidRPr="006035B8"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437CC3" w:rsidRPr="00DF157C">
              <w:rPr>
                <w:u w:val="single"/>
              </w:rPr>
              <w:tab/>
            </w:r>
            <w:r>
              <w:rPr>
                <w:rStyle w:val="InstructionsTabelleberschrift"/>
                <w:rFonts w:ascii="Times New Roman" w:hAnsi="Times New Roman"/>
                <w:sz w:val="24"/>
              </w:rPr>
              <w:t>Uznany kapitał do celów związanych ze znacznymi pakietami akcji poza sektorem finansowym</w:t>
            </w:r>
          </w:p>
          <w:p w:rsidR="00216D67" w:rsidRPr="006035B8" w:rsidRDefault="00216D67" w:rsidP="00FD239F">
            <w:pPr>
              <w:pStyle w:val="InstructionsText"/>
              <w:rPr>
                <w:rStyle w:val="InstructionsTabelleberschrift"/>
                <w:rFonts w:ascii="Times New Roman" w:hAnsi="Times New Roman"/>
                <w:sz w:val="24"/>
                <w:lang w:val="en-GB"/>
              </w:rPr>
            </w:pPr>
            <w:r w:rsidRPr="006035B8">
              <w:rPr>
                <w:rStyle w:val="InstructionsTabelleberschrift"/>
                <w:rFonts w:ascii="Times New Roman" w:hAnsi="Times New Roman"/>
                <w:b w:val="0"/>
                <w:sz w:val="24"/>
                <w:u w:val="none"/>
                <w:lang w:val="en-GB"/>
              </w:rPr>
              <w:t xml:space="preserve">Art. 4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sidRPr="006035B8">
              <w:rPr>
                <w:rStyle w:val="InstructionsTabelleberschrift"/>
                <w:rFonts w:ascii="Times New Roman" w:hAnsi="Times New Roman"/>
                <w:b w:val="0"/>
                <w:sz w:val="24"/>
                <w:u w:val="none"/>
                <w:lang w:val="en-GB"/>
              </w:rPr>
              <w:t xml:space="preserve"> </w:t>
            </w:r>
            <w:r w:rsidRPr="00E11679">
              <w:rPr>
                <w:rStyle w:val="InstructionsTabelleberschrift"/>
                <w:rFonts w:ascii="Times New Roman" w:hAnsi="Times New Roman"/>
                <w:b w:val="0"/>
                <w:sz w:val="24"/>
                <w:u w:val="none"/>
              </w:rPr>
              <w:t>pkt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7</w:t>
            </w:r>
            <w:r w:rsidRPr="006035B8">
              <w:rPr>
                <w:rStyle w:val="InstructionsTabelleberschrift"/>
                <w:rFonts w:ascii="Times New Roman" w:hAnsi="Times New Roman"/>
                <w:b w:val="0"/>
                <w:sz w:val="24"/>
                <w:u w:val="none"/>
                <w:lang w:val="en-GB"/>
              </w:rPr>
              <w:t xml:space="preserve">1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a)</w:t>
            </w:r>
          </w:p>
        </w:tc>
      </w:tr>
      <w:tr w:rsidR="00216D67" w:rsidRPr="006035B8"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437CC3" w:rsidRPr="00DF157C">
              <w:rPr>
                <w:u w:val="single"/>
              </w:rPr>
              <w:tab/>
            </w:r>
            <w:r>
              <w:rPr>
                <w:rStyle w:val="InstructionsTabelleberschrift"/>
                <w:rFonts w:ascii="Times New Roman" w:hAnsi="Times New Roman"/>
                <w:sz w:val="24"/>
              </w:rPr>
              <w:t>Uznany kapitał do celów związanych</w:t>
            </w:r>
            <w:r w:rsidR="00E11679">
              <w:rPr>
                <w:rStyle w:val="InstructionsTabelleberschrift"/>
                <w:rFonts w:ascii="Times New Roman" w:hAnsi="Times New Roman"/>
                <w:sz w:val="24"/>
              </w:rPr>
              <w:t xml:space="preserve"> z duż</w:t>
            </w:r>
            <w:r>
              <w:rPr>
                <w:rStyle w:val="InstructionsTabelleberschrift"/>
                <w:rFonts w:ascii="Times New Roman" w:hAnsi="Times New Roman"/>
                <w:sz w:val="24"/>
              </w:rPr>
              <w:t>ymi ekspozycjami</w:t>
            </w:r>
          </w:p>
          <w:p w:rsidR="00216D67" w:rsidRPr="006035B8" w:rsidRDefault="00216D67" w:rsidP="00FD239F">
            <w:pPr>
              <w:pStyle w:val="InstructionsText"/>
              <w:rPr>
                <w:rStyle w:val="InstructionsTabelleberschrift"/>
                <w:rFonts w:ascii="Times New Roman" w:hAnsi="Times New Roman"/>
                <w:b w:val="0"/>
                <w:bCs w:val="0"/>
                <w:sz w:val="24"/>
                <w:u w:val="none"/>
                <w:lang w:val="en-GB"/>
              </w:rPr>
            </w:pPr>
            <w:r w:rsidRPr="006035B8">
              <w:rPr>
                <w:lang w:val="en-GB"/>
              </w:rPr>
              <w:t xml:space="preserve">Art. 4 </w:t>
            </w:r>
            <w:r w:rsidRPr="00E11679">
              <w:t>ust.</w:t>
            </w:r>
            <w:r w:rsidR="00E11679" w:rsidRPr="00E11679">
              <w:t> </w:t>
            </w:r>
            <w:r w:rsidRPr="00E11679">
              <w:t>1</w:t>
            </w:r>
            <w:r w:rsidRPr="006035B8">
              <w:rPr>
                <w:lang w:val="en-GB"/>
              </w:rPr>
              <w:t xml:space="preserve"> </w:t>
            </w:r>
            <w:r w:rsidRPr="00E11679">
              <w:t>pkt</w:t>
            </w:r>
            <w:r w:rsidR="00E11679" w:rsidRPr="00E11679">
              <w:t> </w:t>
            </w:r>
            <w:r w:rsidRPr="00E11679">
              <w:t>7</w:t>
            </w:r>
            <w:r w:rsidRPr="006035B8">
              <w:rPr>
                <w:lang w:val="en-GB"/>
              </w:rPr>
              <w:t xml:space="preserve">1 </w:t>
            </w:r>
            <w:r w:rsidRPr="00E11679">
              <w:t>lit.</w:t>
            </w:r>
            <w:r w:rsidR="00E11679" w:rsidRPr="00E11679">
              <w:t> </w:t>
            </w:r>
            <w:r w:rsidRPr="00E11679">
              <w:t>b)</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002E24B0" w:rsidRPr="00DF157C">
              <w:rPr>
                <w:u w:val="single"/>
              </w:rPr>
              <w:tab/>
            </w:r>
            <w:r>
              <w:rPr>
                <w:rStyle w:val="InstructionsTabelleberschrift"/>
                <w:rFonts w:ascii="Times New Roman" w:hAnsi="Times New Roman"/>
                <w:sz w:val="24"/>
              </w:rPr>
              <w:t>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w:t>
            </w:r>
            <w:r>
              <w:rPr>
                <w:rStyle w:val="InstructionsTabelleberschrift"/>
                <w:rFonts w:ascii="Times New Roman" w:hAnsi="Times New Roman"/>
                <w:sz w:val="24"/>
              </w:rPr>
              <w:t>o</w:t>
            </w:r>
            <w:r>
              <w:rPr>
                <w:rStyle w:val="InstructionsTabelleberschrift"/>
                <w:rFonts w:ascii="Times New Roman" w:hAnsi="Times New Roman"/>
                <w:sz w:val="24"/>
              </w:rPr>
              <w:t>tów sektora finansowego, jeżeli instytucja nie dokonała znacznej i</w:t>
            </w:r>
            <w:r>
              <w:rPr>
                <w:rStyle w:val="InstructionsTabelleberschrift"/>
                <w:rFonts w:ascii="Times New Roman" w:hAnsi="Times New Roman"/>
                <w:sz w:val="24"/>
              </w:rPr>
              <w:t>n</w:t>
            </w:r>
            <w:r>
              <w:rPr>
                <w:rStyle w:val="InstructionsTabelleberschrift"/>
                <w:rFonts w:ascii="Times New Roman" w:hAnsi="Times New Roman"/>
                <w:sz w:val="24"/>
              </w:rPr>
              <w:t>westycji w te podmioty, po odliczeniu pozycji krótkich</w:t>
            </w:r>
          </w:p>
          <w:p w:rsidR="005643EA" w:rsidRPr="00392FFD" w:rsidRDefault="002648B0" w:rsidP="00FD239F">
            <w:pPr>
              <w:pStyle w:val="InstructionsText"/>
            </w:pPr>
            <w:r>
              <w:t>Art. 44–46</w:t>
            </w:r>
            <w:r w:rsidR="00E11679">
              <w:t xml:space="preserve"> i </w:t>
            </w:r>
            <w:r w:rsidR="00E11679" w:rsidRPr="00E11679">
              <w:t>art</w:t>
            </w:r>
            <w:r w:rsidRPr="00E11679">
              <w:t>.</w:t>
            </w:r>
            <w:r w:rsidR="00E11679" w:rsidRPr="00E11679">
              <w:t> </w:t>
            </w:r>
            <w:r w:rsidRPr="00E11679">
              <w:t>4</w:t>
            </w:r>
            <w:r>
              <w:t>9 CRR</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rsidR="002E24B0" w:rsidRPr="00DF157C">
              <w:rPr>
                <w:u w:val="single"/>
              </w:rPr>
              <w:tab/>
            </w:r>
            <w:r>
              <w:rPr>
                <w:rStyle w:val="InstructionsTabelleberschrift"/>
                <w:rFonts w:ascii="Times New Roman" w:hAnsi="Times New Roman"/>
                <w:sz w:val="24"/>
              </w:rPr>
              <w:t>Bezpośrednie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finansowego, jeżeli instytucja nie dokon</w:t>
            </w:r>
            <w:r>
              <w:rPr>
                <w:rStyle w:val="InstructionsTabelleberschrift"/>
                <w:rFonts w:ascii="Times New Roman" w:hAnsi="Times New Roman"/>
                <w:sz w:val="24"/>
              </w:rPr>
              <w:t>a</w:t>
            </w:r>
            <w:r>
              <w:rPr>
                <w:rStyle w:val="InstructionsTabelleberschrift"/>
                <w:rFonts w:ascii="Times New Roman" w:hAnsi="Times New Roman"/>
                <w:sz w:val="24"/>
              </w:rPr>
              <w:t>ła znacznej inwestycji w te podmioty</w:t>
            </w:r>
          </w:p>
          <w:p w:rsidR="005643EA" w:rsidRPr="00392FFD" w:rsidRDefault="002648B0" w:rsidP="00FD239F">
            <w:pPr>
              <w:pStyle w:val="InstructionsText"/>
            </w:pPr>
            <w:r>
              <w:t>Art. 44, 45, 46</w:t>
            </w:r>
            <w:r w:rsidR="00E11679">
              <w:t xml:space="preserve"> i 4</w:t>
            </w:r>
            <w:r>
              <w:t>9 CRR</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rsidR="002E24B0" w:rsidRPr="00DF157C">
              <w:rPr>
                <w:u w:val="single"/>
              </w:rPr>
              <w:tab/>
            </w:r>
            <w:r>
              <w:rPr>
                <w:rStyle w:val="InstructionsTabelleberschrift"/>
                <w:rFonts w:ascii="Times New Roman" w:hAnsi="Times New Roman"/>
                <w:sz w:val="24"/>
              </w:rPr>
              <w:t>Bezpośrednie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w:t>
            </w:r>
            <w:r>
              <w:rPr>
                <w:rStyle w:val="InstructionsTabelleberschrift"/>
                <w:rFonts w:ascii="Times New Roman" w:hAnsi="Times New Roman"/>
                <w:sz w:val="24"/>
              </w:rPr>
              <w:t>a</w:t>
            </w:r>
            <w:r>
              <w:rPr>
                <w:rStyle w:val="InstructionsTabelleberschrift"/>
                <w:rFonts w:ascii="Times New Roman" w:hAnsi="Times New Roman"/>
                <w:sz w:val="24"/>
              </w:rPr>
              <w:t>wowym Tier I podmiotów sektora finansowego, jeżeli instytucja nie dokonała znacznej inwestycji w te podmioty</w:t>
            </w:r>
          </w:p>
          <w:p w:rsidR="005643EA" w:rsidRPr="00392FFD" w:rsidRDefault="002648B0" w:rsidP="00FD239F">
            <w:pPr>
              <w:pStyle w:val="InstructionsText"/>
            </w:pPr>
            <w:r>
              <w:t>Art. 44, 46</w:t>
            </w:r>
            <w:r w:rsidR="00E11679">
              <w:t xml:space="preserve"> i 4</w:t>
            </w:r>
            <w:r>
              <w:t>9 CRR</w:t>
            </w:r>
          </w:p>
          <w:p w:rsidR="005643EA" w:rsidRPr="00392FFD" w:rsidRDefault="002648B0" w:rsidP="00FD239F">
            <w:pPr>
              <w:pStyle w:val="InstructionsText"/>
            </w:pPr>
            <w:r>
              <w:t>Bezpośrednie udziały kapitałowe</w:t>
            </w:r>
            <w:r w:rsidR="00E11679">
              <w:t xml:space="preserve"> w kap</w:t>
            </w:r>
            <w:r>
              <w:t>itale podstawowym Tier I po</w:t>
            </w:r>
            <w:r>
              <w:t>d</w:t>
            </w:r>
            <w:r>
              <w:t>miotów sektora finansowego, jeżeli instytucja nie dokonała znacznej i</w:t>
            </w:r>
            <w:r>
              <w:t>n</w:t>
            </w:r>
            <w:r>
              <w:t>westycji w te podmioty,</w:t>
            </w:r>
            <w:r w:rsidR="00E11679">
              <w:t xml:space="preserve"> z wył</w:t>
            </w:r>
            <w:r>
              <w:t>ączeniem:</w:t>
            </w:r>
          </w:p>
          <w:p w:rsidR="005643EA" w:rsidRPr="00392FFD" w:rsidRDefault="002648B0" w:rsidP="00FD239F">
            <w:pPr>
              <w:pStyle w:val="InstructionsText"/>
            </w:pPr>
            <w:r>
              <w:t>a)</w:t>
            </w:r>
            <w:r>
              <w:tab/>
              <w:t>pozycji</w:t>
            </w:r>
            <w:r w:rsidR="00E11679">
              <w:t xml:space="preserve"> z tyt</w:t>
            </w:r>
            <w:r>
              <w:t xml:space="preserve">ułu gwarantowania emisji utrzymywanych nie dłużej niż przez 5 dni roboczych; </w:t>
            </w:r>
          </w:p>
          <w:p w:rsidR="005643EA" w:rsidRPr="00392FFD" w:rsidRDefault="002648B0" w:rsidP="00FD239F">
            <w:pPr>
              <w:pStyle w:val="InstructionsText"/>
            </w:pPr>
            <w:r>
              <w:t>b)</w:t>
            </w:r>
            <w:r>
              <w:tab/>
              <w:t>kwot związanych</w:t>
            </w:r>
            <w:r w:rsidR="00E11679">
              <w:t xml:space="preserve"> z inw</w:t>
            </w:r>
            <w:r>
              <w:t>estycjami,</w:t>
            </w:r>
            <w:r w:rsidR="00E11679">
              <w:t xml:space="preserve"> w odn</w:t>
            </w:r>
            <w:r>
              <w:t>iesieniu do których z</w:t>
            </w:r>
            <w:r>
              <w:t>a</w:t>
            </w:r>
            <w:r>
              <w:t>stosowano którekolwiek</w:t>
            </w:r>
            <w:r w:rsidR="00E11679">
              <w:t xml:space="preserve"> z roz</w:t>
            </w:r>
            <w:r>
              <w:t>wiązań alternatywnych określonych</w:t>
            </w:r>
            <w:r w:rsidR="00E11679">
              <w:t xml:space="preserve"> w art</w:t>
            </w:r>
            <w:r>
              <w:t xml:space="preserve">. 49; oraz </w:t>
            </w:r>
          </w:p>
          <w:p w:rsidR="005643EA" w:rsidRPr="00392FFD" w:rsidRDefault="002648B0" w:rsidP="00FD239F">
            <w:pPr>
              <w:pStyle w:val="InstructionsText"/>
            </w:pPr>
            <w:r>
              <w:t>c)</w:t>
            </w:r>
            <w:r>
              <w:tab/>
              <w:t>udziałów kapitałowych, które traktuje się jako krzyżowe powi</w:t>
            </w:r>
            <w:r>
              <w:t>ą</w:t>
            </w:r>
            <w:r>
              <w:t>zania kapitałowe zgodnie</w:t>
            </w:r>
            <w:r w:rsidR="00E11679">
              <w:t xml:space="preserve"> z art</w:t>
            </w:r>
            <w:r>
              <w:t>. 36 ust. 1 lit. g) CRR.</w:t>
            </w:r>
          </w:p>
        </w:tc>
      </w:tr>
      <w:tr w:rsidR="002648B0" w:rsidRPr="00392FFD" w:rsidTr="00672D2A">
        <w:tc>
          <w:tcPr>
            <w:tcW w:w="1506" w:type="dxa"/>
          </w:tcPr>
          <w:p w:rsidR="002648B0" w:rsidRPr="00392FFD" w:rsidRDefault="002648B0" w:rsidP="00FD239F">
            <w:pPr>
              <w:pStyle w:val="InstructionsText"/>
            </w:pPr>
            <w:r>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rsidR="002E24B0" w:rsidRPr="00DF157C">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bezpośrednich udziałów kapitałowych brutto uj</w:t>
            </w:r>
            <w:r>
              <w:rPr>
                <w:rStyle w:val="InstructionsTabelleberschrift"/>
                <w:rFonts w:ascii="Times New Roman" w:hAnsi="Times New Roman"/>
                <w:sz w:val="24"/>
              </w:rPr>
              <w:t>ę</w:t>
            </w:r>
            <w:r>
              <w:rPr>
                <w:rStyle w:val="InstructionsTabelleberschrift"/>
                <w:rFonts w:ascii="Times New Roman" w:hAnsi="Times New Roman"/>
                <w:sz w:val="24"/>
              </w:rPr>
              <w:t>tych powyżej</w:t>
            </w:r>
          </w:p>
          <w:p w:rsidR="005643EA" w:rsidRPr="00392FFD" w:rsidRDefault="002648B0" w:rsidP="00FD239F">
            <w:pPr>
              <w:pStyle w:val="InstructionsText"/>
            </w:pPr>
            <w:r>
              <w:t>Art. 45 CRR</w:t>
            </w:r>
          </w:p>
          <w:p w:rsidR="005643EA" w:rsidRPr="00392FFD" w:rsidRDefault="002648B0" w:rsidP="00FD239F">
            <w:pPr>
              <w:pStyle w:val="InstructionsText"/>
            </w:pPr>
            <w:r>
              <w:t>Art. 45 CRR dopuszcza kompensowanie pozycji krótkich na podstawie tej samej ekspozycji bazowej, pod warunkiem że zapadalność pozycji krótkiej odpowiada zapadalności pozycji długiej lub rezydualny termin zapadalności wynosi co najmniej rok.</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rsidR="002E24B0" w:rsidRPr="00DF157C">
              <w:rPr>
                <w:u w:val="single"/>
              </w:rPr>
              <w:tab/>
            </w:r>
            <w:r>
              <w:rPr>
                <w:rStyle w:val="InstructionsTabelleberschrift"/>
                <w:rFonts w:ascii="Times New Roman" w:hAnsi="Times New Roman"/>
                <w:sz w:val="24"/>
              </w:rPr>
              <w:t>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finansowego, jeżeli instytucja nie dokonała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4</w:t>
            </w:r>
            <w:r>
              <w:t>4</w:t>
            </w:r>
            <w:r w:rsidR="00E11679">
              <w:t xml:space="preserve"> i 4</w:t>
            </w:r>
            <w:r>
              <w:t>5 CRR</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rsidR="002E24B0" w:rsidRPr="00DF157C">
              <w:rPr>
                <w:u w:val="single"/>
              </w:rPr>
              <w:tab/>
            </w:r>
            <w:r>
              <w:rPr>
                <w:rStyle w:val="InstructionsTabelleberschrift"/>
                <w:rFonts w:ascii="Times New Roman" w:hAnsi="Times New Roman"/>
                <w:sz w:val="24"/>
              </w:rPr>
              <w:t>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nie dokon</w:t>
            </w:r>
            <w:r>
              <w:rPr>
                <w:rStyle w:val="InstructionsTabelleberschrift"/>
                <w:rFonts w:ascii="Times New Roman" w:hAnsi="Times New Roman"/>
                <w:sz w:val="24"/>
              </w:rPr>
              <w:t>a</w:t>
            </w:r>
            <w:r>
              <w:rPr>
                <w:rStyle w:val="InstructionsTabelleberschrift"/>
                <w:rFonts w:ascii="Times New Roman" w:hAnsi="Times New Roman"/>
                <w:sz w:val="24"/>
              </w:rPr>
              <w:t>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4</w:t>
            </w:r>
            <w:r>
              <w:t>4</w:t>
            </w:r>
            <w:r w:rsidR="00E11679">
              <w:t xml:space="preserve"> i 4</w:t>
            </w:r>
            <w:r>
              <w:t>5 CRR</w:t>
            </w:r>
          </w:p>
          <w:p w:rsidR="005643EA" w:rsidRPr="00392FFD" w:rsidRDefault="002648B0" w:rsidP="00FD239F">
            <w:pPr>
              <w:pStyle w:val="InstructionsText"/>
            </w:pPr>
            <w:r>
              <w:t>Kwotą, którą należy zgłosić, są pośrednie udziały kapitałowe</w:t>
            </w:r>
            <w:r w:rsidR="00E11679">
              <w:t xml:space="preserve"> w por</w:t>
            </w:r>
            <w:r>
              <w:t>tfelu handlowym instrumentów kapitałowych podmiotów sektora finansow</w:t>
            </w:r>
            <w:r>
              <w:t>e</w:t>
            </w:r>
            <w:r>
              <w:t>go, które to udziały przyjmują postać indeksowych papierów wartości</w:t>
            </w:r>
            <w:r>
              <w:t>o</w:t>
            </w:r>
            <w:r>
              <w:t>wych. Uzyskuje się ją poprzez obliczenie ekspozycji bazowej</w:t>
            </w:r>
            <w:r w:rsidR="00E11679">
              <w:t xml:space="preserve"> z tyt</w:t>
            </w:r>
            <w:r>
              <w:t>ułu instrumentów kapitałowych podmiotów sektora finansowego objętych tymi indeksami.</w:t>
            </w:r>
          </w:p>
          <w:p w:rsidR="005643EA" w:rsidRPr="00392FFD" w:rsidRDefault="002648B0" w:rsidP="00FD239F">
            <w:pPr>
              <w:pStyle w:val="InstructionsText"/>
            </w:pPr>
            <w:r>
              <w:t>Udziały kapitałowe, które traktuje się jako krzyżowe powiązania kapit</w:t>
            </w:r>
            <w:r>
              <w:t>a</w:t>
            </w:r>
            <w:r>
              <w:t>łowe zgodnie</w:t>
            </w:r>
            <w:r w:rsidR="00E11679">
              <w:t xml:space="preserve"> z </w:t>
            </w:r>
            <w:r w:rsidR="00E11679" w:rsidRPr="00E11679">
              <w:t>art</w:t>
            </w:r>
            <w:r w:rsidRPr="00E11679">
              <w:t>.</w:t>
            </w:r>
            <w:r w:rsidR="00E11679" w:rsidRPr="00E11679">
              <w:t> </w:t>
            </w:r>
            <w:r w:rsidRPr="00E11679">
              <w:t>3</w:t>
            </w:r>
            <w:r>
              <w:t xml:space="preserve">6 </w:t>
            </w:r>
            <w:r w:rsidRPr="00E11679">
              <w:t>ust.</w:t>
            </w:r>
            <w:r w:rsidR="00E11679" w:rsidRPr="00E11679">
              <w:t> </w:t>
            </w:r>
            <w:r w:rsidRPr="00E11679">
              <w:t>1</w:t>
            </w:r>
            <w:r>
              <w:t xml:space="preserve"> </w:t>
            </w:r>
            <w:r w:rsidRPr="00E11679">
              <w:t>lit.</w:t>
            </w:r>
            <w:r w:rsidR="00E11679" w:rsidRPr="00E11679">
              <w:t> </w:t>
            </w:r>
            <w:r w:rsidRPr="00E11679">
              <w:t>g)</w:t>
            </w:r>
            <w:r>
              <w:t xml:space="preserve"> CRR, nie są uwzględniane.</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rsidR="002E24B0" w:rsidRPr="00DF157C">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pośrednich udziałów kapitałowych brutto ujętych powyżej</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14</w:t>
            </w:r>
            <w:r w:rsidR="00E11679">
              <w:t xml:space="preserve"> i </w:t>
            </w:r>
            <w:r w:rsidR="00E11679" w:rsidRPr="00E11679">
              <w:t>art</w:t>
            </w:r>
            <w:r w:rsidRPr="00E11679">
              <w:t>.</w:t>
            </w:r>
            <w:r w:rsidR="00E11679" w:rsidRPr="00E11679">
              <w:t> </w:t>
            </w:r>
            <w:r w:rsidRPr="00E11679">
              <w:t>4</w:t>
            </w:r>
            <w:r>
              <w:t>5 CRR</w:t>
            </w:r>
          </w:p>
          <w:p w:rsidR="005643EA" w:rsidRPr="00392FFD" w:rsidRDefault="002648B0" w:rsidP="00FD239F">
            <w:pPr>
              <w:pStyle w:val="InstructionsText"/>
            </w:pPr>
            <w:r>
              <w:t xml:space="preserve">Art. 45 </w:t>
            </w:r>
            <w:r w:rsidRPr="00E11679">
              <w:t>lit.</w:t>
            </w:r>
            <w:r w:rsidR="00E11679" w:rsidRPr="00E11679">
              <w:t> </w:t>
            </w:r>
            <w:r w:rsidRPr="00E11679">
              <w:t>a)</w:t>
            </w:r>
            <w:r>
              <w:t xml:space="preserve">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002E24B0" w:rsidRPr="00DF157C">
              <w:rPr>
                <w:u w:val="single"/>
              </w:rPr>
              <w:tab/>
            </w:r>
            <w:r>
              <w:rPr>
                <w:rStyle w:val="InstructionsTabelleberschrift"/>
                <w:rFonts w:ascii="Times New Roman" w:hAnsi="Times New Roman"/>
                <w:sz w:val="24"/>
              </w:rPr>
              <w:t>Syntetyczne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finansowego, jeżeli instytucja nie dokon</w:t>
            </w:r>
            <w:r>
              <w:rPr>
                <w:rStyle w:val="InstructionsTabelleberschrift"/>
                <w:rFonts w:ascii="Times New Roman" w:hAnsi="Times New Roman"/>
                <w:sz w:val="24"/>
              </w:rPr>
              <w:t>a</w:t>
            </w:r>
            <w:r>
              <w:rPr>
                <w:rStyle w:val="InstructionsTabelleberschrift"/>
                <w:rFonts w:ascii="Times New Roman" w:hAnsi="Times New Roman"/>
                <w:sz w:val="24"/>
              </w:rPr>
              <w:t>ła znacznej inwestycji w te podmioty</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4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pkt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26,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4</w:t>
            </w:r>
            <w:r w:rsidR="00E11679">
              <w:rPr>
                <w:rStyle w:val="InstructionsTabelleberschrift"/>
                <w:rFonts w:ascii="Times New Roman" w:hAnsi="Times New Roman"/>
                <w:b w:val="0"/>
                <w:sz w:val="24"/>
                <w:u w:val="none"/>
              </w:rPr>
              <w:t xml:space="preserve"> i 4</w:t>
            </w:r>
            <w:r>
              <w:rPr>
                <w:rStyle w:val="InstructionsTabelleberschrift"/>
                <w:rFonts w:ascii="Times New Roman" w:hAnsi="Times New Roman"/>
                <w:b w:val="0"/>
                <w:sz w:val="24"/>
                <w:u w:val="none"/>
              </w:rPr>
              <w:t>5 CRR</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002E24B0" w:rsidRPr="00DF157C">
              <w:rPr>
                <w:u w:val="single"/>
              </w:rPr>
              <w:tab/>
            </w:r>
            <w:r>
              <w:rPr>
                <w:rStyle w:val="InstructionsTabelleberschrift"/>
                <w:rFonts w:ascii="Times New Roman" w:hAnsi="Times New Roman"/>
                <w:sz w:val="24"/>
              </w:rPr>
              <w:t>Syntetyczne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nie dokonała znacznej inwestycji w te podmioty</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4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pkt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26,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4</w:t>
            </w:r>
            <w:r w:rsidR="00E11679">
              <w:rPr>
                <w:rStyle w:val="InstructionsTabelleberschrift"/>
                <w:rFonts w:ascii="Times New Roman" w:hAnsi="Times New Roman"/>
                <w:b w:val="0"/>
                <w:sz w:val="24"/>
                <w:u w:val="none"/>
              </w:rPr>
              <w:t xml:space="preserve"> i 4</w:t>
            </w:r>
            <w:r>
              <w:rPr>
                <w:rStyle w:val="InstructionsTabelleberschrift"/>
                <w:rFonts w:ascii="Times New Roman" w:hAnsi="Times New Roman"/>
                <w:b w:val="0"/>
                <w:sz w:val="24"/>
                <w:u w:val="none"/>
              </w:rPr>
              <w:t>5 CRR</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002E24B0" w:rsidRPr="00DF157C">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syntetycznych udziałów kapitałowych brutto uj</w:t>
            </w:r>
            <w:r>
              <w:rPr>
                <w:rStyle w:val="InstructionsTabelleberschrift"/>
                <w:rFonts w:ascii="Times New Roman" w:hAnsi="Times New Roman"/>
                <w:sz w:val="24"/>
              </w:rPr>
              <w:t>ę</w:t>
            </w:r>
            <w:r>
              <w:rPr>
                <w:rStyle w:val="InstructionsTabelleberschrift"/>
                <w:rFonts w:ascii="Times New Roman" w:hAnsi="Times New Roman"/>
                <w:sz w:val="24"/>
              </w:rPr>
              <w:t>tych powyżej</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4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pkt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26</w:t>
            </w:r>
            <w:r w:rsidR="00E11679">
              <w:rPr>
                <w:rStyle w:val="InstructionsTabelleberschrift"/>
                <w:rFonts w:ascii="Times New Roman" w:hAnsi="Times New Roman"/>
                <w:b w:val="0"/>
                <w:sz w:val="24"/>
                <w:u w:val="none"/>
              </w:rPr>
              <w:t xml:space="preserve"> i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5 CRR</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2E24B0" w:rsidRPr="00DF157C">
              <w:rPr>
                <w:u w:val="single"/>
              </w:rPr>
              <w:tab/>
            </w:r>
            <w:r>
              <w:rPr>
                <w:rStyle w:val="InstructionsTabelleberschrift"/>
                <w:rFonts w:ascii="Times New Roman" w:hAnsi="Times New Roman"/>
                <w:sz w:val="24"/>
              </w:rPr>
              <w:t>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w:t>
            </w:r>
            <w:r>
              <w:rPr>
                <w:rStyle w:val="InstructionsTabelleberschrift"/>
                <w:rFonts w:ascii="Times New Roman" w:hAnsi="Times New Roman"/>
                <w:sz w:val="24"/>
              </w:rPr>
              <w:t>o</w:t>
            </w:r>
            <w:r>
              <w:rPr>
                <w:rStyle w:val="InstructionsTabelleberschrift"/>
                <w:rFonts w:ascii="Times New Roman" w:hAnsi="Times New Roman"/>
                <w:sz w:val="24"/>
              </w:rPr>
              <w:t>tów sektora finansowego, jeżeli instytucja nie dokonała znacznej i</w:t>
            </w:r>
            <w:r>
              <w:rPr>
                <w:rStyle w:val="InstructionsTabelleberschrift"/>
                <w:rFonts w:ascii="Times New Roman" w:hAnsi="Times New Roman"/>
                <w:sz w:val="24"/>
              </w:rPr>
              <w:t>n</w:t>
            </w:r>
            <w:r>
              <w:rPr>
                <w:rStyle w:val="InstructionsTabelleberschrift"/>
                <w:rFonts w:ascii="Times New Roman" w:hAnsi="Times New Roman"/>
                <w:sz w:val="24"/>
              </w:rPr>
              <w:t>westycji w te podmioty, po odliczeniu pozycji krótkich</w:t>
            </w:r>
          </w:p>
          <w:p w:rsidR="005643EA" w:rsidRPr="00392FFD" w:rsidRDefault="002648B0" w:rsidP="00FD239F">
            <w:pPr>
              <w:pStyle w:val="InstructionsText"/>
            </w:pPr>
            <w:r>
              <w:t>Art. 58–60 CRR</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rsidR="002E24B0" w:rsidRPr="00DF157C">
              <w:rPr>
                <w:u w:val="single"/>
              </w:rPr>
              <w:tab/>
            </w:r>
            <w:r>
              <w:rPr>
                <w:rStyle w:val="InstructionsTabelleberschrift"/>
                <w:rFonts w:ascii="Times New Roman" w:hAnsi="Times New Roman"/>
                <w:sz w:val="24"/>
              </w:rPr>
              <w:t>Bezpośrednie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nie dokon</w:t>
            </w:r>
            <w:r>
              <w:rPr>
                <w:rStyle w:val="InstructionsTabelleberschrift"/>
                <w:rFonts w:ascii="Times New Roman" w:hAnsi="Times New Roman"/>
                <w:sz w:val="24"/>
              </w:rPr>
              <w:t>a</w:t>
            </w:r>
            <w:r>
              <w:rPr>
                <w:rStyle w:val="InstructionsTabelleberschrift"/>
                <w:rFonts w:ascii="Times New Roman" w:hAnsi="Times New Roman"/>
                <w:sz w:val="24"/>
              </w:rPr>
              <w:t>ła znacznej inwestycji w te podmioty</w:t>
            </w:r>
          </w:p>
          <w:p w:rsidR="005643EA" w:rsidRPr="00392FFD" w:rsidRDefault="002648B0" w:rsidP="00FD239F">
            <w:pPr>
              <w:pStyle w:val="InstructionsText"/>
            </w:pPr>
            <w:r>
              <w:t>Art. 58</w:t>
            </w:r>
            <w:r w:rsidR="00E11679">
              <w:t xml:space="preserve"> i 5</w:t>
            </w:r>
            <w:r>
              <w:t xml:space="preserve">9 oraz </w:t>
            </w:r>
            <w:r w:rsidRPr="00E11679">
              <w:t>art.</w:t>
            </w:r>
            <w:r w:rsidR="00E11679" w:rsidRPr="00E11679">
              <w:t> </w:t>
            </w:r>
            <w:r w:rsidRPr="00E11679">
              <w:t>6</w:t>
            </w:r>
            <w:r>
              <w:t xml:space="preserve">0 </w:t>
            </w:r>
            <w:r w:rsidRPr="00E11679">
              <w:t>ust.</w:t>
            </w:r>
            <w:r w:rsidR="00E11679" w:rsidRPr="00E11679">
              <w:t> </w:t>
            </w:r>
            <w:r w:rsidRPr="00E11679">
              <w:t>2</w:t>
            </w:r>
            <w:r>
              <w:t xml:space="preserve"> CRR</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rsidRPr="002E24B0">
              <w:rPr>
                <w:rStyle w:val="InstructionsTabelleberschrift"/>
                <w:rFonts w:ascii="Times New Roman" w:hAnsi="Times New Roman"/>
                <w:sz w:val="24"/>
              </w:rPr>
              <w:t>1</w:t>
            </w:r>
            <w:r w:rsidRPr="002E24B0">
              <w:rPr>
                <w:u w:val="single"/>
              </w:rPr>
              <w:tab/>
            </w:r>
            <w:r w:rsidRPr="002E24B0">
              <w:rPr>
                <w:rStyle w:val="InstructionsTabelleberschrift"/>
                <w:rFonts w:ascii="Times New Roman" w:hAnsi="Times New Roman"/>
                <w:sz w:val="24"/>
              </w:rPr>
              <w:t>Bezpośrednie</w:t>
            </w:r>
            <w:r>
              <w:rPr>
                <w:rStyle w:val="InstructionsTabelleberschrift"/>
                <w:rFonts w:ascii="Times New Roman" w:hAnsi="Times New Roman"/>
                <w:sz w:val="24"/>
              </w:rPr>
              <w:t xml:space="preserv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nie dokonała znacznej inwestycji w te podmioty</w:t>
            </w:r>
          </w:p>
          <w:p w:rsidR="005643EA" w:rsidRPr="00392FFD" w:rsidRDefault="002648B0" w:rsidP="00FD239F">
            <w:pPr>
              <w:pStyle w:val="InstructionsText"/>
            </w:pPr>
            <w:r>
              <w:t>Art. 58</w:t>
            </w:r>
            <w:r w:rsidR="00E11679">
              <w:t xml:space="preserve"> i </w:t>
            </w:r>
            <w:r w:rsidR="00E11679" w:rsidRPr="00E11679">
              <w:t>art</w:t>
            </w:r>
            <w:r w:rsidRPr="00E11679">
              <w:t>.</w:t>
            </w:r>
            <w:r w:rsidR="00E11679" w:rsidRPr="00E11679">
              <w:t> </w:t>
            </w:r>
            <w:r w:rsidRPr="00E11679">
              <w:t>6</w:t>
            </w:r>
            <w:r>
              <w:t xml:space="preserve">0 </w:t>
            </w:r>
            <w:r w:rsidRPr="00E11679">
              <w:t>ust.</w:t>
            </w:r>
            <w:r w:rsidR="00E11679" w:rsidRPr="00E11679">
              <w:t> </w:t>
            </w:r>
            <w:r w:rsidRPr="00E11679">
              <w:t>2</w:t>
            </w:r>
            <w:r>
              <w:t xml:space="preserve"> CRR</w:t>
            </w:r>
          </w:p>
          <w:p w:rsidR="005643EA" w:rsidRPr="00392FFD" w:rsidRDefault="002648B0" w:rsidP="00FD239F">
            <w:pPr>
              <w:pStyle w:val="InstructionsText"/>
            </w:pPr>
            <w:r>
              <w:t>Bezpośrednie udziały kapitałowe</w:t>
            </w:r>
            <w:r w:rsidR="00E11679">
              <w:t xml:space="preserve"> w kap</w:t>
            </w:r>
            <w:r>
              <w:t>itale dodatkowym Tier I podmi</w:t>
            </w:r>
            <w:r>
              <w:t>o</w:t>
            </w:r>
            <w:r>
              <w:t>tów sektora finansowego, jeżeli instytucja nie dokonała znacznej inw</w:t>
            </w:r>
            <w:r>
              <w:t>e</w:t>
            </w:r>
            <w:r>
              <w:t>stycji w te podmioty,</w:t>
            </w:r>
            <w:r w:rsidR="00E11679">
              <w:t xml:space="preserve"> z wył</w:t>
            </w:r>
            <w:r>
              <w:t>ączeniem:</w:t>
            </w:r>
          </w:p>
          <w:p w:rsidR="005643EA" w:rsidRPr="00392FFD" w:rsidRDefault="002648B0" w:rsidP="00FD239F">
            <w:pPr>
              <w:pStyle w:val="InstructionsText"/>
            </w:pPr>
            <w:r>
              <w:t>a)</w:t>
            </w:r>
            <w:r>
              <w:tab/>
              <w:t>pozycji</w:t>
            </w:r>
            <w:r w:rsidR="00E11679">
              <w:t xml:space="preserve"> z tyt</w:t>
            </w:r>
            <w:r>
              <w:t xml:space="preserve">ułu gwarantowania emisji utrzymywanych nie dłużej niż przez 5 dni roboczych; oraz </w:t>
            </w:r>
          </w:p>
          <w:p w:rsidR="005643EA" w:rsidRPr="00392FFD" w:rsidRDefault="002648B0" w:rsidP="00FD239F">
            <w:pPr>
              <w:pStyle w:val="InstructionsText"/>
            </w:pPr>
            <w:r>
              <w:t>b)</w:t>
            </w:r>
            <w:r>
              <w:tab/>
              <w:t>udziałów kapitałowych, które traktuje się jako krzyżowe powi</w:t>
            </w:r>
            <w:r>
              <w:t>ą</w:t>
            </w:r>
            <w:r>
              <w:t>zania kapitałowe zgodnie</w:t>
            </w:r>
            <w:r w:rsidR="00E11679">
              <w:t xml:space="preserve"> z </w:t>
            </w:r>
            <w:r w:rsidR="00E11679" w:rsidRPr="00E11679">
              <w:t>art</w:t>
            </w:r>
            <w:r w:rsidRPr="00E11679">
              <w:t>.</w:t>
            </w:r>
            <w:r w:rsidR="00E11679" w:rsidRPr="00E11679">
              <w:t> </w:t>
            </w:r>
            <w:r w:rsidRPr="00E11679">
              <w:t>5</w:t>
            </w:r>
            <w:r>
              <w:t xml:space="preserve">6 </w:t>
            </w:r>
            <w:r w:rsidRPr="00E11679">
              <w:t>lit.</w:t>
            </w:r>
            <w:r w:rsidR="00E11679" w:rsidRPr="00E11679">
              <w:t> </w:t>
            </w:r>
            <w:r w:rsidRPr="00E11679">
              <w:t>b)</w:t>
            </w:r>
            <w:r>
              <w:t xml:space="preserve"> CRR.</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rsidRPr="002E24B0">
              <w:rPr>
                <w:rStyle w:val="InstructionsTabelleberschrift"/>
                <w:rFonts w:ascii="Times New Roman" w:hAnsi="Times New Roman"/>
                <w:sz w:val="24"/>
              </w:rPr>
              <w:t>.2</w:t>
            </w:r>
            <w:r w:rsidRPr="002E24B0">
              <w:rPr>
                <w:u w:val="single"/>
              </w:rPr>
              <w:tab/>
            </w:r>
            <w:r w:rsidRPr="002E24B0">
              <w:rPr>
                <w:rStyle w:val="InstructionsTabelleberschrift"/>
                <w:rFonts w:ascii="Times New Roman" w:hAnsi="Times New Roman"/>
                <w:sz w:val="24"/>
              </w:rPr>
              <w:t>(-)</w:t>
            </w:r>
            <w:r>
              <w:rPr>
                <w:rStyle w:val="InstructionsTabelleberschrift"/>
                <w:rFonts w:ascii="Times New Roman" w:hAnsi="Times New Roman"/>
                <w:sz w:val="24"/>
              </w:rPr>
              <w:t xml:space="preserve">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bezpośrednich udziałów kapitałowych brutto ujętych powyżej</w:t>
            </w:r>
          </w:p>
          <w:p w:rsidR="005643EA" w:rsidRPr="00392FFD" w:rsidRDefault="002648B0" w:rsidP="00FD239F">
            <w:pPr>
              <w:pStyle w:val="InstructionsText"/>
            </w:pPr>
            <w:r>
              <w:t>Art. 59 CRR</w:t>
            </w:r>
          </w:p>
          <w:p w:rsidR="005643EA" w:rsidRPr="00392FFD" w:rsidRDefault="002648B0" w:rsidP="00FD239F">
            <w:pPr>
              <w:pStyle w:val="InstructionsText"/>
            </w:pPr>
            <w:r>
              <w:t>Art. 59 lit. a)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rsidR="002E24B0" w:rsidRPr="00DF157C">
              <w:rPr>
                <w:u w:val="single"/>
              </w:rPr>
              <w:tab/>
            </w:r>
            <w:r>
              <w:rPr>
                <w:rStyle w:val="InstructionsTabelleberschrift"/>
                <w:rFonts w:ascii="Times New Roman" w:hAnsi="Times New Roman"/>
                <w:sz w:val="24"/>
              </w:rPr>
              <w:t>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nie dokonała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5</w:t>
            </w:r>
            <w:r>
              <w:t>8</w:t>
            </w:r>
            <w:r w:rsidR="00E11679">
              <w:t xml:space="preserve"> i 5</w:t>
            </w:r>
            <w:r>
              <w:t>9 CRR</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rsidR="002E24B0" w:rsidRPr="00DF157C">
              <w:rPr>
                <w:u w:val="single"/>
              </w:rPr>
              <w:tab/>
            </w:r>
            <w:r>
              <w:rPr>
                <w:rStyle w:val="InstructionsTabelleberschrift"/>
                <w:rFonts w:ascii="Times New Roman" w:hAnsi="Times New Roman"/>
                <w:sz w:val="24"/>
              </w:rPr>
              <w:t>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nie dokon</w:t>
            </w:r>
            <w:r>
              <w:rPr>
                <w:rStyle w:val="InstructionsTabelleberschrift"/>
                <w:rFonts w:ascii="Times New Roman" w:hAnsi="Times New Roman"/>
                <w:sz w:val="24"/>
              </w:rPr>
              <w:t>a</w:t>
            </w:r>
            <w:r>
              <w:rPr>
                <w:rStyle w:val="InstructionsTabelleberschrift"/>
                <w:rFonts w:ascii="Times New Roman" w:hAnsi="Times New Roman"/>
                <w:sz w:val="24"/>
              </w:rPr>
              <w:t>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5</w:t>
            </w:r>
            <w:r>
              <w:t>8</w:t>
            </w:r>
            <w:r w:rsidR="00E11679">
              <w:t xml:space="preserve"> i 5</w:t>
            </w:r>
            <w:r>
              <w:t>9 CRR</w:t>
            </w:r>
          </w:p>
          <w:p w:rsidR="005643EA" w:rsidRPr="00392FFD" w:rsidRDefault="002648B0" w:rsidP="00FD239F">
            <w:pPr>
              <w:pStyle w:val="InstructionsText"/>
            </w:pPr>
            <w:r>
              <w:t>Kwotą, którą należy zgłosić, są pośrednie udziały kapitałowe</w:t>
            </w:r>
            <w:r w:rsidR="00E11679">
              <w:t xml:space="preserve"> w por</w:t>
            </w:r>
            <w:r>
              <w:t>tfelu handlowym instrumentów kapitałowych podmiotów sektora finansow</w:t>
            </w:r>
            <w:r>
              <w:t>e</w:t>
            </w:r>
            <w:r>
              <w:t>go, które to udziały przyjmują postać indeksowych papierów wartości</w:t>
            </w:r>
            <w:r>
              <w:t>o</w:t>
            </w:r>
            <w:r>
              <w:t>wych. Uzyskuje się ją poprzez obliczenie ekspozycji bazowej</w:t>
            </w:r>
            <w:r w:rsidR="00E11679">
              <w:t xml:space="preserve"> z tyt</w:t>
            </w:r>
            <w:r>
              <w:t>ułu instrumentów kapitałowych podmiotów sektora finansowego objętych tymi indeksami.</w:t>
            </w:r>
          </w:p>
          <w:p w:rsidR="005643EA" w:rsidRPr="00392FFD" w:rsidRDefault="002648B0" w:rsidP="00FD239F">
            <w:pPr>
              <w:pStyle w:val="InstructionsText"/>
            </w:pPr>
            <w:r>
              <w:t>Udziały kapitałowe, które traktuje się jako krzyżowe powiązania kapit</w:t>
            </w:r>
            <w:r>
              <w:t>a</w:t>
            </w:r>
            <w:r>
              <w:t>łowe zgodnie</w:t>
            </w:r>
            <w:r w:rsidR="00E11679">
              <w:t xml:space="preserve"> z </w:t>
            </w:r>
            <w:r w:rsidR="00E11679" w:rsidRPr="00E11679">
              <w:t>art</w:t>
            </w:r>
            <w:r w:rsidRPr="00E11679">
              <w:t>.</w:t>
            </w:r>
            <w:r w:rsidR="00E11679" w:rsidRPr="00E11679">
              <w:t> </w:t>
            </w:r>
            <w:r w:rsidRPr="00E11679">
              <w:t>5</w:t>
            </w:r>
            <w:r>
              <w:t xml:space="preserve">6 </w:t>
            </w:r>
            <w:r w:rsidRPr="00E11679">
              <w:t>lit.</w:t>
            </w:r>
            <w:r w:rsidR="00E11679" w:rsidRPr="00E11679">
              <w:t> </w:t>
            </w:r>
            <w:r w:rsidRPr="00E11679">
              <w:t>b)</w:t>
            </w:r>
            <w:r>
              <w:t xml:space="preserve"> CRR, nie są uwzględniane.</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rsidRPr="002E24B0">
              <w:rPr>
                <w:rStyle w:val="InstructionsTabelleberschrift"/>
                <w:rFonts w:ascii="Times New Roman" w:hAnsi="Times New Roman"/>
                <w:sz w:val="24"/>
              </w:rPr>
              <w:t>2.2</w:t>
            </w:r>
            <w:r w:rsidRPr="002E24B0">
              <w:rPr>
                <w:u w:val="single"/>
              </w:rPr>
              <w:tab/>
            </w:r>
            <w:r w:rsidRPr="002E24B0">
              <w:rPr>
                <w:rStyle w:val="InstructionsTabelleberschrift"/>
                <w:rFonts w:ascii="Times New Roman" w:hAnsi="Times New Roman"/>
                <w:sz w:val="24"/>
              </w:rPr>
              <w:t>(-)</w:t>
            </w:r>
            <w:r>
              <w:rPr>
                <w:rStyle w:val="InstructionsTabelleberschrift"/>
                <w:rFonts w:ascii="Times New Roman" w:hAnsi="Times New Roman"/>
                <w:sz w:val="24"/>
              </w:rPr>
              <w:t xml:space="preserve">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pośrednich udziałów kapitałowych brutto ujętych powyżej</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14</w:t>
            </w:r>
            <w:r w:rsidR="00E11679">
              <w:t xml:space="preserve"> i </w:t>
            </w:r>
            <w:r w:rsidR="00E11679" w:rsidRPr="00E11679">
              <w:t>art</w:t>
            </w:r>
            <w:r w:rsidRPr="00E11679">
              <w:t>.</w:t>
            </w:r>
            <w:r w:rsidR="00E11679" w:rsidRPr="00E11679">
              <w:t> </w:t>
            </w:r>
            <w:r w:rsidRPr="00E11679">
              <w:t>5</w:t>
            </w:r>
            <w:r>
              <w:t>9 CRR</w:t>
            </w:r>
          </w:p>
          <w:p w:rsidR="005643EA" w:rsidRPr="00392FFD" w:rsidRDefault="002648B0" w:rsidP="00FD239F">
            <w:pPr>
              <w:pStyle w:val="InstructionsText"/>
            </w:pPr>
            <w:r>
              <w:t xml:space="preserve">Art. 59 </w:t>
            </w:r>
            <w:r w:rsidRPr="00E11679">
              <w:t>lit.</w:t>
            </w:r>
            <w:r w:rsidR="00E11679" w:rsidRPr="00E11679">
              <w:t> </w:t>
            </w:r>
            <w:r w:rsidRPr="00E11679">
              <w:t>a)</w:t>
            </w:r>
            <w:r>
              <w:t xml:space="preserve">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rsidR="002E24B0" w:rsidRPr="00DF157C">
              <w:rPr>
                <w:u w:val="single"/>
              </w:rPr>
              <w:tab/>
            </w:r>
            <w:r>
              <w:rPr>
                <w:rStyle w:val="InstructionsTabelleberschrift"/>
                <w:rFonts w:ascii="Times New Roman" w:hAnsi="Times New Roman"/>
                <w:sz w:val="24"/>
              </w:rPr>
              <w:t>Syntetyczne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nie dokonała znacznej inwestycji w te podmioty</w:t>
            </w:r>
          </w:p>
          <w:p w:rsidR="005643EA" w:rsidRPr="00201704" w:rsidRDefault="002648B0"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5</w:t>
            </w:r>
            <w:r>
              <w:t>8</w:t>
            </w:r>
            <w:r w:rsidR="00E11679">
              <w:t xml:space="preserve"> i 5</w:t>
            </w:r>
            <w:r>
              <w:t>9 CRR</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rsidRPr="002E24B0">
              <w:rPr>
                <w:rStyle w:val="InstructionsTabelleberschrift"/>
                <w:rFonts w:ascii="Times New Roman" w:hAnsi="Times New Roman"/>
                <w:sz w:val="24"/>
              </w:rPr>
              <w:t>1</w:t>
            </w:r>
            <w:r w:rsidRPr="002E24B0">
              <w:rPr>
                <w:u w:val="single"/>
              </w:rPr>
              <w:tab/>
            </w:r>
            <w:r w:rsidRPr="002E24B0">
              <w:rPr>
                <w:rStyle w:val="InstructionsTabelleberschrift"/>
                <w:rFonts w:ascii="Times New Roman" w:hAnsi="Times New Roman"/>
                <w:sz w:val="24"/>
              </w:rPr>
              <w:t>Syntetyczne</w:t>
            </w:r>
            <w:r>
              <w:rPr>
                <w:rStyle w:val="InstructionsTabelleberschrift"/>
                <w:rFonts w:ascii="Times New Roman" w:hAnsi="Times New Roman"/>
                <w:sz w:val="24"/>
              </w:rPr>
              <w:t xml:space="preserv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nie dokonała znacznej inwestycji w te podmioty</w:t>
            </w:r>
          </w:p>
          <w:p w:rsidR="005643EA" w:rsidRPr="00201704" w:rsidRDefault="002648B0"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5</w:t>
            </w:r>
            <w:r>
              <w:t>8</w:t>
            </w:r>
            <w:r w:rsidR="00E11679">
              <w:t xml:space="preserve"> i 5</w:t>
            </w:r>
            <w:r>
              <w:t>9 CRR</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rsidRPr="002E24B0">
              <w:rPr>
                <w:rStyle w:val="InstructionsTabelleberschrift"/>
                <w:rFonts w:ascii="Times New Roman" w:hAnsi="Times New Roman"/>
                <w:sz w:val="24"/>
              </w:rPr>
              <w:t>2</w:t>
            </w:r>
            <w:r w:rsidRPr="002E24B0">
              <w:rPr>
                <w:u w:val="single"/>
              </w:rPr>
              <w:tab/>
            </w:r>
            <w:r w:rsidRPr="002E24B0">
              <w:rPr>
                <w:rStyle w:val="InstructionsTabelleberschrift"/>
                <w:rFonts w:ascii="Times New Roman" w:hAnsi="Times New Roman"/>
                <w:sz w:val="24"/>
              </w:rPr>
              <w:t>(-)</w:t>
            </w:r>
            <w:r>
              <w:rPr>
                <w:rStyle w:val="InstructionsTabelleberschrift"/>
                <w:rFonts w:ascii="Times New Roman" w:hAnsi="Times New Roman"/>
                <w:sz w:val="24"/>
              </w:rPr>
              <w:t xml:space="preserve">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syntetycznych udziałów kapitałowych brutto ujętych powyżej</w:t>
            </w:r>
          </w:p>
          <w:p w:rsidR="005643EA" w:rsidRPr="00201704" w:rsidRDefault="002648B0"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26</w:t>
            </w:r>
            <w:r w:rsidR="00E11679">
              <w:t xml:space="preserve"> i </w:t>
            </w:r>
            <w:r w:rsidR="00E11679" w:rsidRPr="00E11679">
              <w:t>art</w:t>
            </w:r>
            <w:r w:rsidRPr="00E11679">
              <w:t>.</w:t>
            </w:r>
            <w:r w:rsidR="00E11679" w:rsidRPr="00E11679">
              <w:t> </w:t>
            </w:r>
            <w:r w:rsidRPr="00E11679">
              <w:t>5</w:t>
            </w:r>
            <w:r>
              <w:t>9 CRR</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rsidR="002E24B0" w:rsidRPr="00DF157C">
              <w:rPr>
                <w:u w:val="single"/>
              </w:rPr>
              <w:t xml:space="preserve"> </w:t>
            </w:r>
            <w:r w:rsidR="002E24B0" w:rsidRPr="00DF157C">
              <w:rPr>
                <w:u w:val="single"/>
              </w:rPr>
              <w:tab/>
            </w:r>
            <w:r>
              <w:rPr>
                <w:rStyle w:val="InstructionsTabelleberschrift"/>
                <w:rFonts w:ascii="Times New Roman" w:hAnsi="Times New Roman"/>
                <w:sz w:val="24"/>
              </w:rPr>
              <w:t>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w:t>
            </w:r>
            <w:r>
              <w:rPr>
                <w:rStyle w:val="InstructionsTabelleberschrift"/>
                <w:rFonts w:ascii="Times New Roman" w:hAnsi="Times New Roman"/>
                <w:sz w:val="24"/>
              </w:rPr>
              <w:t>i</w:t>
            </w:r>
            <w:r>
              <w:rPr>
                <w:rStyle w:val="InstructionsTabelleberschrift"/>
                <w:rFonts w:ascii="Times New Roman" w:hAnsi="Times New Roman"/>
                <w:sz w:val="24"/>
              </w:rPr>
              <w:t>nansowego, jeżeli instytucja nie dokonała znacznej inwestycji w te podmioty, po odliczeniu pozycji krótkich</w:t>
            </w:r>
          </w:p>
          <w:p w:rsidR="005643EA" w:rsidRPr="00392FFD" w:rsidRDefault="002648B0" w:rsidP="00FD239F">
            <w:pPr>
              <w:pStyle w:val="InstructionsText"/>
            </w:pPr>
            <w:r>
              <w:t>Art. 68–70 CRR</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rsidR="002E24B0" w:rsidRPr="00DF157C">
              <w:rPr>
                <w:u w:val="single"/>
              </w:rPr>
              <w:tab/>
            </w:r>
            <w:r>
              <w:rPr>
                <w:rStyle w:val="InstructionsTabelleberschrift"/>
                <w:rFonts w:ascii="Times New Roman" w:hAnsi="Times New Roman"/>
                <w:sz w:val="24"/>
              </w:rPr>
              <w:t>Bezpośrednie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w:t>
            </w:r>
            <w:r>
              <w:rPr>
                <w:rStyle w:val="InstructionsTabelleberschrift"/>
                <w:rFonts w:ascii="Times New Roman" w:hAnsi="Times New Roman"/>
                <w:sz w:val="24"/>
              </w:rPr>
              <w:t>o</w:t>
            </w:r>
            <w:r>
              <w:rPr>
                <w:rStyle w:val="InstructionsTabelleberschrift"/>
                <w:rFonts w:ascii="Times New Roman" w:hAnsi="Times New Roman"/>
                <w:sz w:val="24"/>
              </w:rPr>
              <w:t>tów sektora finansowego, jeżeli instytucja nie dokonała znacznej i</w:t>
            </w:r>
            <w:r>
              <w:rPr>
                <w:rStyle w:val="InstructionsTabelleberschrift"/>
                <w:rFonts w:ascii="Times New Roman" w:hAnsi="Times New Roman"/>
                <w:sz w:val="24"/>
              </w:rPr>
              <w:t>n</w:t>
            </w:r>
            <w:r>
              <w:rPr>
                <w:rStyle w:val="InstructionsTabelleberschrift"/>
                <w:rFonts w:ascii="Times New Roman" w:hAnsi="Times New Roman"/>
                <w:sz w:val="24"/>
              </w:rPr>
              <w:t>westycji w te podmioty</w:t>
            </w:r>
          </w:p>
          <w:p w:rsidR="005643EA" w:rsidRPr="00392FFD" w:rsidRDefault="002648B0" w:rsidP="00FD239F">
            <w:pPr>
              <w:pStyle w:val="InstructionsText"/>
            </w:pPr>
            <w:r>
              <w:t>Art. 68</w:t>
            </w:r>
            <w:r w:rsidR="00E11679">
              <w:t xml:space="preserve"> i 6</w:t>
            </w:r>
            <w:r>
              <w:t>9 oraz art. 70 ust. 2 CRR</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rsidRPr="002E24B0">
              <w:rPr>
                <w:u w:val="single"/>
              </w:rPr>
              <w:tab/>
            </w:r>
            <w:r>
              <w:rPr>
                <w:rStyle w:val="InstructionsTabelleberschrift"/>
                <w:rFonts w:ascii="Times New Roman" w:hAnsi="Times New Roman"/>
                <w:sz w:val="24"/>
              </w:rPr>
              <w:t>Bezpośrednie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nie dokonała znacznej inwestycji w te podmioty</w:t>
            </w:r>
          </w:p>
          <w:p w:rsidR="005643EA" w:rsidRPr="00392FFD" w:rsidRDefault="002648B0" w:rsidP="00FD239F">
            <w:pPr>
              <w:pStyle w:val="InstructionsText"/>
            </w:pPr>
            <w:r>
              <w:t>Art. 68</w:t>
            </w:r>
            <w:r w:rsidR="00E11679">
              <w:t xml:space="preserve"> i art</w:t>
            </w:r>
            <w:r>
              <w:t>. 70 ust. 2 CRR</w:t>
            </w:r>
          </w:p>
          <w:p w:rsidR="005643EA" w:rsidRPr="00392FFD" w:rsidRDefault="002648B0" w:rsidP="00FD239F">
            <w:pPr>
              <w:pStyle w:val="InstructionsText"/>
            </w:pPr>
            <w:r>
              <w:t>Bezpośrednie udziały kapitałowe</w:t>
            </w:r>
            <w:r w:rsidR="00E11679">
              <w:t xml:space="preserve"> w kap</w:t>
            </w:r>
            <w:r>
              <w:t>itale Tier II podmiotów sektora finansowego, jeżeli instytucja nie dokonała znacznej inwestycji w te podmioty,</w:t>
            </w:r>
            <w:r w:rsidR="00E11679">
              <w:t xml:space="preserve"> z wył</w:t>
            </w:r>
            <w:r>
              <w:t>ączeniem:</w:t>
            </w:r>
          </w:p>
          <w:p w:rsidR="005643EA" w:rsidRPr="00392FFD" w:rsidRDefault="002648B0" w:rsidP="00FD239F">
            <w:pPr>
              <w:pStyle w:val="InstructionsText"/>
            </w:pPr>
            <w:r>
              <w:t>a)</w:t>
            </w:r>
            <w:r>
              <w:tab/>
              <w:t>pozycji</w:t>
            </w:r>
            <w:r w:rsidR="00E11679">
              <w:t xml:space="preserve"> z tyt</w:t>
            </w:r>
            <w:r>
              <w:t xml:space="preserve">ułu gwarantowania emisji utrzymywanych nie dłużej niż przez 5 dni roboczych; oraz </w:t>
            </w:r>
          </w:p>
          <w:p w:rsidR="005643EA" w:rsidRPr="00392FFD" w:rsidRDefault="002648B0" w:rsidP="00FD239F">
            <w:pPr>
              <w:pStyle w:val="InstructionsText"/>
            </w:pPr>
            <w:r>
              <w:t>b)</w:t>
            </w:r>
            <w:r>
              <w:tab/>
              <w:t>udziałów kapitałowych, które traktuje się jako krzyżowe powi</w:t>
            </w:r>
            <w:r>
              <w:t>ą</w:t>
            </w:r>
            <w:r>
              <w:t>zania kapitałowe zgodnie</w:t>
            </w:r>
            <w:r w:rsidR="00E11679">
              <w:t xml:space="preserve"> z </w:t>
            </w:r>
            <w:r w:rsidR="00E11679" w:rsidRPr="00E11679">
              <w:t>art</w:t>
            </w:r>
            <w:r w:rsidRPr="00E11679">
              <w:t>.</w:t>
            </w:r>
            <w:r w:rsidR="00E11679" w:rsidRPr="00E11679">
              <w:t> </w:t>
            </w:r>
            <w:r w:rsidRPr="00E11679">
              <w:t>6</w:t>
            </w:r>
            <w:r>
              <w:t xml:space="preserve">6 </w:t>
            </w:r>
            <w:r w:rsidRPr="00E11679">
              <w:t>lit.</w:t>
            </w:r>
            <w:r w:rsidR="00E11679" w:rsidRPr="00E11679">
              <w:t> </w:t>
            </w:r>
            <w:r w:rsidRPr="00E11679">
              <w:t>b)</w:t>
            </w:r>
            <w:r>
              <w:t xml:space="preserve"> CRR.</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bezpośrednich udziałów kapitałowych brutto ujętych powyżej</w:t>
            </w:r>
          </w:p>
          <w:p w:rsidR="005643EA" w:rsidRPr="00392FFD" w:rsidRDefault="002648B0" w:rsidP="00FD239F">
            <w:pPr>
              <w:pStyle w:val="InstructionsText"/>
            </w:pPr>
            <w:r>
              <w:t>Art. 69 CRR</w:t>
            </w:r>
          </w:p>
          <w:p w:rsidR="005643EA" w:rsidRPr="00392FFD" w:rsidRDefault="002648B0" w:rsidP="00FD239F">
            <w:pPr>
              <w:pStyle w:val="InstructionsText"/>
            </w:pPr>
            <w:r>
              <w:t>Art. 69 lit. a)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rsidR="002E24B0" w:rsidRPr="002E24B0">
              <w:rPr>
                <w:u w:val="single"/>
              </w:rPr>
              <w:tab/>
            </w:r>
            <w:r>
              <w:rPr>
                <w:rStyle w:val="InstructionsTabelleberschrift"/>
                <w:rFonts w:ascii="Times New Roman" w:hAnsi="Times New Roman"/>
                <w:sz w:val="24"/>
              </w:rPr>
              <w:t>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nie dokonała znacznej inw</w:t>
            </w:r>
            <w:r>
              <w:rPr>
                <w:rStyle w:val="InstructionsTabelleberschrift"/>
                <w:rFonts w:ascii="Times New Roman" w:hAnsi="Times New Roman"/>
                <w:sz w:val="24"/>
              </w:rPr>
              <w:t>e</w:t>
            </w:r>
            <w:r>
              <w:rPr>
                <w:rStyle w:val="InstructionsTabelleberschrift"/>
                <w:rFonts w:ascii="Times New Roman" w:hAnsi="Times New Roman"/>
                <w:sz w:val="24"/>
              </w:rPr>
              <w:t>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oraz </w:t>
            </w:r>
            <w:r w:rsidRPr="00E11679">
              <w:t>art.</w:t>
            </w:r>
            <w:r w:rsidR="00E11679" w:rsidRPr="00E11679">
              <w:t> </w:t>
            </w:r>
            <w:r w:rsidRPr="00E11679">
              <w:t>6</w:t>
            </w:r>
            <w:r>
              <w:t>8</w:t>
            </w:r>
            <w:r w:rsidR="00E11679">
              <w:t xml:space="preserve"> i 6</w:t>
            </w:r>
            <w:r>
              <w:t>9 CRR</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rsidR="002E24B0" w:rsidRPr="002E24B0">
              <w:rPr>
                <w:u w:val="single"/>
              </w:rPr>
              <w:tab/>
            </w:r>
            <w:r>
              <w:rPr>
                <w:rStyle w:val="InstructionsTabelleberschrift"/>
                <w:rFonts w:ascii="Times New Roman" w:hAnsi="Times New Roman"/>
                <w:sz w:val="24"/>
              </w:rPr>
              <w:t>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w:t>
            </w:r>
            <w:r>
              <w:rPr>
                <w:rStyle w:val="InstructionsTabelleberschrift"/>
                <w:rFonts w:ascii="Times New Roman" w:hAnsi="Times New Roman"/>
                <w:sz w:val="24"/>
              </w:rPr>
              <w:t>d</w:t>
            </w:r>
            <w:r>
              <w:rPr>
                <w:rStyle w:val="InstructionsTabelleberschrift"/>
                <w:rFonts w:ascii="Times New Roman" w:hAnsi="Times New Roman"/>
                <w:sz w:val="24"/>
              </w:rPr>
              <w:t>miotów sektora finansowego, jeżeli instytucja nie dokonała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6</w:t>
            </w:r>
            <w:r>
              <w:t>8</w:t>
            </w:r>
            <w:r w:rsidR="00E11679">
              <w:t xml:space="preserve"> i 6</w:t>
            </w:r>
            <w:r>
              <w:t>9 CRR</w:t>
            </w:r>
          </w:p>
          <w:p w:rsidR="005643EA" w:rsidRPr="00392FFD" w:rsidRDefault="002648B0" w:rsidP="00FD239F">
            <w:pPr>
              <w:pStyle w:val="InstructionsText"/>
            </w:pPr>
            <w:r>
              <w:t>Kwotą, którą należy zgłosić, są pośrednie udziały kapitałowe</w:t>
            </w:r>
            <w:r w:rsidR="00E11679">
              <w:t xml:space="preserve"> w por</w:t>
            </w:r>
            <w:r>
              <w:t>tfelu handlowym instrumentów kapitałowych podmiotów sektora finansow</w:t>
            </w:r>
            <w:r>
              <w:t>e</w:t>
            </w:r>
            <w:r>
              <w:t>go, które to udziały przyjmują postać indeksowych papierów wartości</w:t>
            </w:r>
            <w:r>
              <w:t>o</w:t>
            </w:r>
            <w:r>
              <w:t>wych. Uzyskuje się ją poprzez obliczenie ekspozycji bazowej</w:t>
            </w:r>
            <w:r w:rsidR="00E11679">
              <w:t xml:space="preserve"> z tyt</w:t>
            </w:r>
            <w:r>
              <w:t>ułu instrumentów kapitałowych podmiotów sektora finansowego objętych tymi indeksami.</w:t>
            </w:r>
          </w:p>
          <w:p w:rsidR="005643EA" w:rsidRPr="00392FFD" w:rsidRDefault="002648B0" w:rsidP="00FD239F">
            <w:pPr>
              <w:pStyle w:val="InstructionsText"/>
            </w:pPr>
            <w:r>
              <w:t>Udziały kapitałowe, które traktuje się jako krzyżowe powiązania kapit</w:t>
            </w:r>
            <w:r>
              <w:t>a</w:t>
            </w:r>
            <w:r>
              <w:t>łowe zgodnie</w:t>
            </w:r>
            <w:r w:rsidR="00E11679">
              <w:t xml:space="preserve"> z art</w:t>
            </w:r>
            <w:r>
              <w:t>. 66 lit. b) CRR, nie są uwzględniane.</w:t>
            </w:r>
          </w:p>
        </w:tc>
      </w:tr>
      <w:tr w:rsidR="002648B0" w:rsidRPr="00392FFD" w:rsidTr="00672D2A">
        <w:tc>
          <w:tcPr>
            <w:tcW w:w="1506" w:type="dxa"/>
          </w:tcPr>
          <w:p w:rsidR="002648B0" w:rsidRPr="00392FFD" w:rsidRDefault="002648B0" w:rsidP="00FD239F">
            <w:pPr>
              <w:pStyle w:val="InstructionsText"/>
            </w:pPr>
            <w:r>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pośrednich udziałów kapitałowych brutto ujętych powyżej</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14</w:t>
            </w:r>
            <w:r w:rsidR="00E11679">
              <w:t xml:space="preserve"> i </w:t>
            </w:r>
            <w:r w:rsidR="00E11679" w:rsidRPr="00E11679">
              <w:t>art</w:t>
            </w:r>
            <w:r w:rsidRPr="00E11679">
              <w:t>.</w:t>
            </w:r>
            <w:r w:rsidR="00E11679" w:rsidRPr="00E11679">
              <w:t> </w:t>
            </w:r>
            <w:r w:rsidRPr="00E11679">
              <w:t>6</w:t>
            </w:r>
            <w:r>
              <w:t>9 CRR</w:t>
            </w:r>
          </w:p>
          <w:p w:rsidR="005643EA" w:rsidRPr="00392FFD" w:rsidRDefault="002648B0" w:rsidP="00FD239F">
            <w:pPr>
              <w:pStyle w:val="InstructionsText"/>
            </w:pPr>
            <w:r>
              <w:t xml:space="preserve">Art. 69 </w:t>
            </w:r>
            <w:r w:rsidRPr="00E11679">
              <w:t>lit.</w:t>
            </w:r>
            <w:r w:rsidR="00E11679" w:rsidRPr="00E11679">
              <w:t> </w:t>
            </w:r>
            <w:r w:rsidRPr="00E11679">
              <w:t>a)</w:t>
            </w:r>
            <w:r>
              <w:t xml:space="preserve">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rsidR="002E24B0" w:rsidRPr="002E24B0">
              <w:rPr>
                <w:u w:val="single"/>
              </w:rPr>
              <w:tab/>
            </w:r>
            <w:r>
              <w:rPr>
                <w:rStyle w:val="InstructionsTabelleberschrift"/>
                <w:rFonts w:ascii="Times New Roman" w:hAnsi="Times New Roman"/>
                <w:sz w:val="24"/>
              </w:rPr>
              <w:t>Syntetyczne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nie dokonała znacznej inw</w:t>
            </w:r>
            <w:r>
              <w:rPr>
                <w:rStyle w:val="InstructionsTabelleberschrift"/>
                <w:rFonts w:ascii="Times New Roman" w:hAnsi="Times New Roman"/>
                <w:sz w:val="24"/>
              </w:rPr>
              <w:t>e</w:t>
            </w:r>
            <w:r>
              <w:rPr>
                <w:rStyle w:val="InstructionsTabelleberschrift"/>
                <w:rFonts w:ascii="Times New Roman" w:hAnsi="Times New Roman"/>
                <w:sz w:val="24"/>
              </w:rPr>
              <w:t>stycji w te podmioty</w:t>
            </w:r>
          </w:p>
          <w:p w:rsidR="005643EA" w:rsidRPr="00392FFD" w:rsidRDefault="00805255" w:rsidP="00FD239F">
            <w:pPr>
              <w:pStyle w:val="InstructionsText"/>
              <w:rPr>
                <w:rStyle w:val="InstructionsTabelleberschrift"/>
                <w:rFonts w:ascii="Times New Roman" w:hAnsi="Times New Roman"/>
                <w:sz w:val="24"/>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6</w:t>
            </w:r>
            <w:r>
              <w:t>8</w:t>
            </w:r>
            <w:r w:rsidR="00E11679">
              <w:t xml:space="preserve"> i 6</w:t>
            </w:r>
            <w:r>
              <w:t>9 CRR</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rsidR="002E24B0" w:rsidRPr="002E24B0">
              <w:rPr>
                <w:u w:val="single"/>
              </w:rPr>
              <w:tab/>
            </w:r>
            <w:r>
              <w:rPr>
                <w:rStyle w:val="InstructionsTabelleberschrift"/>
                <w:rFonts w:ascii="Times New Roman" w:hAnsi="Times New Roman"/>
                <w:sz w:val="24"/>
              </w:rPr>
              <w:t>Syntetyczne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nie dokonała znacznej inwestycji w te podmioty</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6</w:t>
            </w:r>
            <w:r>
              <w:t>8</w:t>
            </w:r>
            <w:r w:rsidR="00E11679">
              <w:t xml:space="preserve"> i 6</w:t>
            </w:r>
            <w:r>
              <w:t>9 CRR</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syntetycznych udziałów kapitałowych brutto ujętych powyżej</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26</w:t>
            </w:r>
            <w:r w:rsidR="00E11679">
              <w:t xml:space="preserve"> i </w:t>
            </w:r>
            <w:r w:rsidR="00E11679" w:rsidRPr="00E11679">
              <w:t>art</w:t>
            </w:r>
            <w:r w:rsidRPr="00E11679">
              <w:t>.</w:t>
            </w:r>
            <w:r w:rsidR="00E11679" w:rsidRPr="00E11679">
              <w:t> </w:t>
            </w:r>
            <w:r w:rsidRPr="00E11679">
              <w:t>6</w:t>
            </w:r>
            <w:r>
              <w:t>9 CRR</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rsidR="002E24B0" w:rsidRPr="002E24B0">
              <w:rPr>
                <w:u w:val="single"/>
              </w:rPr>
              <w:tab/>
            </w:r>
            <w:r>
              <w:rPr>
                <w:rStyle w:val="InstructionsTabelleberschrift"/>
                <w:rFonts w:ascii="Times New Roman" w:hAnsi="Times New Roman"/>
                <w:sz w:val="24"/>
              </w:rPr>
              <w:t>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w:t>
            </w:r>
            <w:r>
              <w:rPr>
                <w:rStyle w:val="InstructionsTabelleberschrift"/>
                <w:rFonts w:ascii="Times New Roman" w:hAnsi="Times New Roman"/>
                <w:sz w:val="24"/>
              </w:rPr>
              <w:t>o</w:t>
            </w:r>
            <w:r>
              <w:rPr>
                <w:rStyle w:val="InstructionsTabelleberschrift"/>
                <w:rFonts w:ascii="Times New Roman" w:hAnsi="Times New Roman"/>
                <w:sz w:val="24"/>
              </w:rPr>
              <w:t>tów sektora finansowego, jeżeli instytucja dokonała znacznej inw</w:t>
            </w:r>
            <w:r>
              <w:rPr>
                <w:rStyle w:val="InstructionsTabelleberschrift"/>
                <w:rFonts w:ascii="Times New Roman" w:hAnsi="Times New Roman"/>
                <w:sz w:val="24"/>
              </w:rPr>
              <w:t>e</w:t>
            </w:r>
            <w:r>
              <w:rPr>
                <w:rStyle w:val="InstructionsTabelleberschrift"/>
                <w:rFonts w:ascii="Times New Roman" w:hAnsi="Times New Roman"/>
                <w:sz w:val="24"/>
              </w:rPr>
              <w:t>stycji w te podmioty, po odliczeniu pozycji krótkich</w:t>
            </w:r>
          </w:p>
          <w:p w:rsidR="005643EA" w:rsidRPr="00392FFD" w:rsidRDefault="002648B0" w:rsidP="00FD239F">
            <w:pPr>
              <w:pStyle w:val="InstructionsText"/>
            </w:pPr>
            <w:r>
              <w:t>Art. 44, 45, 47</w:t>
            </w:r>
            <w:r w:rsidR="00E11679">
              <w:t xml:space="preserve"> i 4</w:t>
            </w:r>
            <w:r>
              <w:t>9 CRR</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rsidR="002E24B0" w:rsidRPr="002E24B0">
              <w:rPr>
                <w:u w:val="single"/>
              </w:rPr>
              <w:tab/>
            </w:r>
            <w:r>
              <w:rPr>
                <w:rStyle w:val="InstructionsTabelleberschrift"/>
                <w:rFonts w:ascii="Times New Roman" w:hAnsi="Times New Roman"/>
                <w:sz w:val="24"/>
              </w:rPr>
              <w:t>Bezpośrednie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finansowego, jeżeli instytucja dokonała znacznej inwestycji w te podmioty</w:t>
            </w:r>
          </w:p>
          <w:p w:rsidR="005643EA" w:rsidRPr="00392FFD" w:rsidRDefault="002648B0" w:rsidP="00FD239F">
            <w:pPr>
              <w:pStyle w:val="InstructionsText"/>
            </w:pPr>
            <w:r>
              <w:t>Art. 44, 45, 47</w:t>
            </w:r>
            <w:r w:rsidR="00E11679">
              <w:t xml:space="preserve"> i 4</w:t>
            </w:r>
            <w:r>
              <w:t>9 CRR</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rsidR="002E24B0" w:rsidRPr="002E24B0">
              <w:rPr>
                <w:u w:val="single"/>
              </w:rPr>
              <w:tab/>
            </w:r>
            <w:r>
              <w:rPr>
                <w:rStyle w:val="InstructionsTabelleberschrift"/>
                <w:rFonts w:ascii="Times New Roman" w:hAnsi="Times New Roman"/>
                <w:sz w:val="24"/>
              </w:rPr>
              <w:t>Bezpośrednie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w:t>
            </w:r>
            <w:r>
              <w:rPr>
                <w:rStyle w:val="InstructionsTabelleberschrift"/>
                <w:rFonts w:ascii="Times New Roman" w:hAnsi="Times New Roman"/>
                <w:sz w:val="24"/>
              </w:rPr>
              <w:t>a</w:t>
            </w:r>
            <w:r>
              <w:rPr>
                <w:rStyle w:val="InstructionsTabelleberschrift"/>
                <w:rFonts w:ascii="Times New Roman" w:hAnsi="Times New Roman"/>
                <w:sz w:val="24"/>
              </w:rPr>
              <w:t>wowym Tier I podmiotów sektora finansowego, jeżeli instytucja d</w:t>
            </w:r>
            <w:r>
              <w:rPr>
                <w:rStyle w:val="InstructionsTabelleberschrift"/>
                <w:rFonts w:ascii="Times New Roman" w:hAnsi="Times New Roman"/>
                <w:sz w:val="24"/>
              </w:rPr>
              <w:t>o</w:t>
            </w:r>
            <w:r>
              <w:rPr>
                <w:rStyle w:val="InstructionsTabelleberschrift"/>
                <w:rFonts w:ascii="Times New Roman" w:hAnsi="Times New Roman"/>
                <w:sz w:val="24"/>
              </w:rPr>
              <w:t>konała znacznej inwestycji w te podmioty</w:t>
            </w:r>
          </w:p>
          <w:p w:rsidR="005643EA" w:rsidRPr="00392FFD" w:rsidRDefault="002648B0" w:rsidP="00FD239F">
            <w:pPr>
              <w:pStyle w:val="InstructionsText"/>
            </w:pPr>
            <w:r>
              <w:t>Art. 44, 45, 47</w:t>
            </w:r>
            <w:r w:rsidR="00E11679">
              <w:t xml:space="preserve"> i 4</w:t>
            </w:r>
            <w:r>
              <w:t>9 CRR</w:t>
            </w:r>
          </w:p>
          <w:p w:rsidR="005643EA" w:rsidRPr="00392FFD" w:rsidRDefault="002648B0" w:rsidP="00FD239F">
            <w:pPr>
              <w:pStyle w:val="InstructionsText"/>
            </w:pPr>
            <w:r>
              <w:t>Bezpośrednie udziały kapitałowe</w:t>
            </w:r>
            <w:r w:rsidR="00E11679">
              <w:t xml:space="preserve"> w kap</w:t>
            </w:r>
            <w:r>
              <w:t>itale podstawowym Tier I po</w:t>
            </w:r>
            <w:r>
              <w:t>d</w:t>
            </w:r>
            <w:r>
              <w:t>miotów sektora finansowego, jeżeli instytucja dokonała znacznej inw</w:t>
            </w:r>
            <w:r>
              <w:t>e</w:t>
            </w:r>
            <w:r>
              <w:t>stycji,</w:t>
            </w:r>
            <w:r w:rsidR="00E11679">
              <w:t xml:space="preserve"> z wył</w:t>
            </w:r>
            <w:r>
              <w:t>ączeniem:</w:t>
            </w:r>
          </w:p>
          <w:p w:rsidR="005643EA" w:rsidRPr="00392FFD" w:rsidRDefault="002648B0" w:rsidP="00FD239F">
            <w:pPr>
              <w:pStyle w:val="InstructionsText"/>
            </w:pPr>
            <w:r>
              <w:t>a)</w:t>
            </w:r>
            <w:r>
              <w:tab/>
              <w:t>pozycji</w:t>
            </w:r>
            <w:r w:rsidR="00E11679">
              <w:t xml:space="preserve"> z tyt</w:t>
            </w:r>
            <w:r>
              <w:t xml:space="preserve">ułu gwarantowania emisji utrzymywanych nie dłużej niż przez 5 dni roboczych; </w:t>
            </w:r>
          </w:p>
          <w:p w:rsidR="005643EA" w:rsidRPr="00392FFD" w:rsidRDefault="002648B0" w:rsidP="00FD239F">
            <w:pPr>
              <w:pStyle w:val="InstructionsText"/>
            </w:pPr>
            <w:r>
              <w:t>b)</w:t>
            </w:r>
            <w:r>
              <w:tab/>
              <w:t>kwot związanych</w:t>
            </w:r>
            <w:r w:rsidR="00E11679">
              <w:t xml:space="preserve"> z inw</w:t>
            </w:r>
            <w:r>
              <w:t>estycjami,</w:t>
            </w:r>
            <w:r w:rsidR="00E11679">
              <w:t xml:space="preserve"> w odn</w:t>
            </w:r>
            <w:r>
              <w:t>iesieniu do których z</w:t>
            </w:r>
            <w:r>
              <w:t>a</w:t>
            </w:r>
            <w:r>
              <w:t>stosowano którekolwiek</w:t>
            </w:r>
            <w:r w:rsidR="00E11679">
              <w:t xml:space="preserve"> z roz</w:t>
            </w:r>
            <w:r>
              <w:t>wiązań alternatywnych określonych</w:t>
            </w:r>
            <w:r w:rsidR="00E11679">
              <w:t xml:space="preserve"> w art</w:t>
            </w:r>
            <w:r>
              <w:t xml:space="preserve">. 49; oraz </w:t>
            </w:r>
          </w:p>
          <w:p w:rsidR="005643EA" w:rsidRPr="00392FFD" w:rsidRDefault="002648B0" w:rsidP="00FD239F">
            <w:pPr>
              <w:pStyle w:val="InstructionsText"/>
            </w:pPr>
            <w:r>
              <w:t>c)</w:t>
            </w:r>
            <w:r>
              <w:tab/>
              <w:t>udziałów kapitałowych, które traktuje się jako krzyżowe powi</w:t>
            </w:r>
            <w:r>
              <w:t>ą</w:t>
            </w:r>
            <w:r>
              <w:t>zania kapitałowe zgodnie</w:t>
            </w:r>
            <w:r w:rsidR="00E11679">
              <w:t xml:space="preserve"> z art</w:t>
            </w:r>
            <w:r>
              <w:t>. 36 ust. 1 lit. g) CRR.</w:t>
            </w:r>
          </w:p>
        </w:tc>
      </w:tr>
      <w:tr w:rsidR="002648B0" w:rsidRPr="00392FFD" w:rsidTr="00672D2A">
        <w:tc>
          <w:tcPr>
            <w:tcW w:w="1506" w:type="dxa"/>
          </w:tcPr>
          <w:p w:rsidR="002648B0" w:rsidRPr="00392FFD" w:rsidRDefault="002648B0" w:rsidP="00FD239F">
            <w:pPr>
              <w:pStyle w:val="InstructionsText"/>
            </w:pPr>
            <w:r>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bezpośrednich udziałów kapitałowych brutto ujętych powyżej</w:t>
            </w:r>
          </w:p>
          <w:p w:rsidR="005643EA" w:rsidRPr="00392FFD" w:rsidRDefault="002648B0" w:rsidP="00FD239F">
            <w:pPr>
              <w:pStyle w:val="InstructionsText"/>
            </w:pPr>
            <w:r>
              <w:t>Art. 45 CRR</w:t>
            </w:r>
          </w:p>
          <w:p w:rsidR="005643EA" w:rsidRPr="00392FFD" w:rsidRDefault="002648B0" w:rsidP="00FD239F">
            <w:pPr>
              <w:pStyle w:val="InstructionsText"/>
            </w:pPr>
            <w:r>
              <w:t xml:space="preserve">Art. 45 </w:t>
            </w:r>
            <w:r w:rsidRPr="00E11679">
              <w:t>lit.</w:t>
            </w:r>
            <w:r w:rsidR="00E11679" w:rsidRPr="00E11679">
              <w:t> </w:t>
            </w:r>
            <w:r w:rsidRPr="00E11679">
              <w:t>a)</w:t>
            </w:r>
            <w:r>
              <w:t xml:space="preserve">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2648B0" w:rsidRPr="00392FFD" w:rsidTr="00672D2A">
        <w:tc>
          <w:tcPr>
            <w:tcW w:w="1506" w:type="dxa"/>
          </w:tcPr>
          <w:p w:rsidR="002648B0" w:rsidRPr="00392FFD" w:rsidRDefault="002648B0" w:rsidP="00FD239F">
            <w:pPr>
              <w:pStyle w:val="InstructionsText"/>
            </w:pPr>
            <w:r>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rsidR="002E24B0" w:rsidRPr="002E24B0">
              <w:rPr>
                <w:u w:val="single"/>
              </w:rPr>
              <w:tab/>
            </w:r>
            <w:r>
              <w:rPr>
                <w:rStyle w:val="InstructionsTabelleberschrift"/>
                <w:rFonts w:ascii="Times New Roman" w:hAnsi="Times New Roman"/>
                <w:sz w:val="24"/>
              </w:rPr>
              <w:t>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finansowego, jeżeli instytucja dokonała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4</w:t>
            </w:r>
            <w:r>
              <w:t>4</w:t>
            </w:r>
            <w:r w:rsidR="00E11679">
              <w:t xml:space="preserve"> i 4</w:t>
            </w:r>
            <w:r>
              <w:t>5 CRR</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rsidR="002E24B0" w:rsidRPr="002E24B0">
              <w:rPr>
                <w:u w:val="single"/>
              </w:rPr>
              <w:tab/>
            </w:r>
            <w:r>
              <w:rPr>
                <w:rStyle w:val="InstructionsTabelleberschrift"/>
                <w:rFonts w:ascii="Times New Roman" w:hAnsi="Times New Roman"/>
                <w:sz w:val="24"/>
              </w:rPr>
              <w:t>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dok</w:t>
            </w:r>
            <w:r>
              <w:rPr>
                <w:rStyle w:val="InstructionsTabelleberschrift"/>
                <w:rFonts w:ascii="Times New Roman" w:hAnsi="Times New Roman"/>
                <w:sz w:val="24"/>
              </w:rPr>
              <w:t>o</w:t>
            </w:r>
            <w:r>
              <w:rPr>
                <w:rStyle w:val="InstructionsTabelleberschrift"/>
                <w:rFonts w:ascii="Times New Roman" w:hAnsi="Times New Roman"/>
                <w:sz w:val="24"/>
              </w:rPr>
              <w:t>nała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4</w:t>
            </w:r>
            <w:r>
              <w:t>4</w:t>
            </w:r>
            <w:r w:rsidR="00E11679">
              <w:t xml:space="preserve"> i 4</w:t>
            </w:r>
            <w:r>
              <w:t>5 CRR</w:t>
            </w:r>
          </w:p>
          <w:p w:rsidR="005643EA" w:rsidRPr="00392FFD" w:rsidRDefault="002648B0" w:rsidP="00FD239F">
            <w:pPr>
              <w:pStyle w:val="InstructionsText"/>
            </w:pPr>
            <w:r>
              <w:t>Kwotą, którą należy zgłosić, są pośrednie udziały kapitałowe</w:t>
            </w:r>
            <w:r w:rsidR="00E11679">
              <w:t xml:space="preserve"> w por</w:t>
            </w:r>
            <w:r>
              <w:t>tfelu handlowym instrumentów kapitałowych podmiotów sektora finansow</w:t>
            </w:r>
            <w:r>
              <w:t>e</w:t>
            </w:r>
            <w:r>
              <w:t>go, które to udziały przyjmują postać indeksowych papierów wartości</w:t>
            </w:r>
            <w:r>
              <w:t>o</w:t>
            </w:r>
            <w:r>
              <w:t>wych. Uzyskuje się ją poprzez obliczenie ekspozycji bazowej</w:t>
            </w:r>
            <w:r w:rsidR="00E11679">
              <w:t xml:space="preserve"> z tyt</w:t>
            </w:r>
            <w:r>
              <w:t>ułu instrumentów kapitałowych podmiotów sektora finansowego objętych tymi indeksami.</w:t>
            </w:r>
          </w:p>
          <w:p w:rsidR="005643EA" w:rsidRPr="00392FFD" w:rsidRDefault="002648B0" w:rsidP="00FD239F">
            <w:pPr>
              <w:pStyle w:val="InstructionsText"/>
            </w:pPr>
            <w:r>
              <w:t>Udziały kapitałowe, które traktuje się jako krzyżowe powiązania kapit</w:t>
            </w:r>
            <w:r>
              <w:t>a</w:t>
            </w:r>
            <w:r>
              <w:t>łowe zgodnie</w:t>
            </w:r>
            <w:r w:rsidR="00E11679">
              <w:t xml:space="preserve"> z </w:t>
            </w:r>
            <w:r w:rsidR="00E11679" w:rsidRPr="00E11679">
              <w:t>art</w:t>
            </w:r>
            <w:r w:rsidRPr="00E11679">
              <w:t>.</w:t>
            </w:r>
            <w:r w:rsidR="00E11679" w:rsidRPr="00E11679">
              <w:t> </w:t>
            </w:r>
            <w:r w:rsidRPr="00E11679">
              <w:t>3</w:t>
            </w:r>
            <w:r>
              <w:t xml:space="preserve">6 </w:t>
            </w:r>
            <w:r w:rsidRPr="00E11679">
              <w:t>ust.</w:t>
            </w:r>
            <w:r w:rsidR="00E11679" w:rsidRPr="00E11679">
              <w:t> </w:t>
            </w:r>
            <w:r w:rsidRPr="00E11679">
              <w:t>1</w:t>
            </w:r>
            <w:r>
              <w:t xml:space="preserve"> </w:t>
            </w:r>
            <w:r w:rsidRPr="00E11679">
              <w:t>lit.</w:t>
            </w:r>
            <w:r w:rsidR="00E11679" w:rsidRPr="00E11679">
              <w:t> </w:t>
            </w:r>
            <w:r w:rsidRPr="00E11679">
              <w:t>g)</w:t>
            </w:r>
            <w:r>
              <w:t xml:space="preserve"> CRR, nie są uwzględniane.</w:t>
            </w:r>
          </w:p>
        </w:tc>
      </w:tr>
      <w:tr w:rsidR="002648B0" w:rsidRPr="00392FFD" w:rsidTr="00672D2A">
        <w:tc>
          <w:tcPr>
            <w:tcW w:w="1506" w:type="dxa"/>
          </w:tcPr>
          <w:p w:rsidR="002648B0" w:rsidRPr="00392FFD" w:rsidRDefault="002648B0" w:rsidP="00FD239F">
            <w:pPr>
              <w:pStyle w:val="InstructionsText"/>
            </w:pPr>
            <w:r>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pośrednich udziałów kapitałowych brutto ujętych powyżej</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14</w:t>
            </w:r>
            <w:r w:rsidR="00E11679">
              <w:t xml:space="preserve"> i </w:t>
            </w:r>
            <w:r w:rsidR="00E11679" w:rsidRPr="00E11679">
              <w:t>art</w:t>
            </w:r>
            <w:r w:rsidRPr="00E11679">
              <w:t>.</w:t>
            </w:r>
            <w:r w:rsidR="00E11679" w:rsidRPr="00E11679">
              <w:t> </w:t>
            </w:r>
            <w:r w:rsidRPr="00E11679">
              <w:t>4</w:t>
            </w:r>
            <w:r>
              <w:t>5 CRR</w:t>
            </w:r>
          </w:p>
          <w:p w:rsidR="005643EA" w:rsidRPr="00392FFD" w:rsidRDefault="002648B0" w:rsidP="00FD239F">
            <w:pPr>
              <w:pStyle w:val="InstructionsText"/>
            </w:pPr>
            <w:r>
              <w:t xml:space="preserve">Art. 45 </w:t>
            </w:r>
            <w:r w:rsidRPr="00E11679">
              <w:t>lit.</w:t>
            </w:r>
            <w:r w:rsidR="00E11679" w:rsidRPr="00E11679">
              <w:t> </w:t>
            </w:r>
            <w:r w:rsidRPr="00E11679">
              <w:t>a)</w:t>
            </w:r>
            <w:r>
              <w:t xml:space="preserve">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rsidR="002E24B0" w:rsidRPr="002E24B0">
              <w:rPr>
                <w:u w:val="single"/>
              </w:rPr>
              <w:tab/>
            </w:r>
            <w:r>
              <w:rPr>
                <w:rStyle w:val="InstructionsTabelleberschrift"/>
                <w:rFonts w:ascii="Times New Roman" w:hAnsi="Times New Roman"/>
                <w:sz w:val="24"/>
              </w:rPr>
              <w:t>Syntetyczne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finansowego, jeżeli instytucja dokonała znacznej inwestycji w te podmioty</w:t>
            </w:r>
          </w:p>
          <w:p w:rsidR="005643EA" w:rsidRPr="00392FFD" w:rsidRDefault="00805255"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4</w:t>
            </w:r>
            <w:r>
              <w:t>4</w:t>
            </w:r>
            <w:r w:rsidR="00E11679">
              <w:t xml:space="preserve"> i 4</w:t>
            </w:r>
            <w:r>
              <w:t>5 CRR</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rsidR="002E24B0" w:rsidRPr="002E24B0">
              <w:rPr>
                <w:u w:val="single"/>
              </w:rPr>
              <w:tab/>
            </w:r>
            <w:r>
              <w:rPr>
                <w:rStyle w:val="InstructionsTabelleberschrift"/>
                <w:rFonts w:ascii="Times New Roman" w:hAnsi="Times New Roman"/>
                <w:sz w:val="24"/>
              </w:rPr>
              <w:t>Syntetyczne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dok</w:t>
            </w:r>
            <w:r>
              <w:rPr>
                <w:rStyle w:val="InstructionsTabelleberschrift"/>
                <w:rFonts w:ascii="Times New Roman" w:hAnsi="Times New Roman"/>
                <w:sz w:val="24"/>
              </w:rPr>
              <w:t>o</w:t>
            </w:r>
            <w:r>
              <w:rPr>
                <w:rStyle w:val="InstructionsTabelleberschrift"/>
                <w:rFonts w:ascii="Times New Roman" w:hAnsi="Times New Roman"/>
                <w:sz w:val="24"/>
              </w:rPr>
              <w:t>nała znacznej inwestycji w te podmioty</w:t>
            </w:r>
          </w:p>
          <w:p w:rsidR="005643EA" w:rsidRPr="00392FFD" w:rsidRDefault="00805255"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4</w:t>
            </w:r>
            <w:r>
              <w:t>4</w:t>
            </w:r>
            <w:r w:rsidR="00E11679">
              <w:t xml:space="preserve"> i 4</w:t>
            </w:r>
            <w:r>
              <w:t>5 CRR</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syntetycznych udziałów kapitałowych brutto ujętych powyżej</w:t>
            </w:r>
          </w:p>
          <w:p w:rsidR="005643EA" w:rsidRPr="00392FFD" w:rsidRDefault="00805255"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26</w:t>
            </w:r>
            <w:r w:rsidR="00E11679">
              <w:t xml:space="preserve"> i </w:t>
            </w:r>
            <w:r w:rsidR="00E11679" w:rsidRPr="00E11679">
              <w:t>art</w:t>
            </w:r>
            <w:r w:rsidRPr="00E11679">
              <w:t>.</w:t>
            </w:r>
            <w:r w:rsidR="00E11679" w:rsidRPr="00E11679">
              <w:t> </w:t>
            </w:r>
            <w:r w:rsidRPr="00E11679">
              <w:t>4</w:t>
            </w:r>
            <w:r>
              <w:t>5 CRR</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dokonała znacznej inwestycji w te podmioty, po odliczeniu pozycji krótkich</w:t>
            </w:r>
          </w:p>
          <w:p w:rsidR="005643EA" w:rsidRPr="00392FFD" w:rsidRDefault="002648B0" w:rsidP="00FD239F">
            <w:pPr>
              <w:pStyle w:val="InstructionsText"/>
            </w:pPr>
            <w:r>
              <w:t>Art. 58</w:t>
            </w:r>
            <w:r w:rsidR="00E11679">
              <w:t xml:space="preserve"> i 5</w:t>
            </w:r>
            <w:r>
              <w:t>9 CRR</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rsidR="002E24B0" w:rsidRPr="002E24B0">
              <w:rPr>
                <w:u w:val="single"/>
              </w:rPr>
              <w:tab/>
            </w:r>
            <w:r>
              <w:rPr>
                <w:rStyle w:val="InstructionsTabelleberschrift"/>
                <w:rFonts w:ascii="Times New Roman" w:hAnsi="Times New Roman"/>
                <w:sz w:val="24"/>
              </w:rPr>
              <w:t>Bezpośrednie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dokonała znacznej inwestycji w te podmioty</w:t>
            </w:r>
          </w:p>
          <w:p w:rsidR="005643EA" w:rsidRPr="00392FFD" w:rsidRDefault="002648B0" w:rsidP="00FD239F">
            <w:pPr>
              <w:pStyle w:val="InstructionsText"/>
            </w:pPr>
            <w:r>
              <w:t>Art. 58</w:t>
            </w:r>
            <w:r w:rsidR="00E11679">
              <w:t xml:space="preserve"> i 5</w:t>
            </w:r>
            <w:r>
              <w:t>9 CRR</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rsidR="002E24B0" w:rsidRPr="002E24B0">
              <w:rPr>
                <w:u w:val="single"/>
              </w:rPr>
              <w:tab/>
            </w:r>
            <w:r>
              <w:rPr>
                <w:rStyle w:val="InstructionsTabelleberschrift"/>
                <w:rFonts w:ascii="Times New Roman" w:hAnsi="Times New Roman"/>
                <w:sz w:val="24"/>
              </w:rPr>
              <w:t>Bezpośrednie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dok</w:t>
            </w:r>
            <w:r>
              <w:rPr>
                <w:rStyle w:val="InstructionsTabelleberschrift"/>
                <w:rFonts w:ascii="Times New Roman" w:hAnsi="Times New Roman"/>
                <w:sz w:val="24"/>
              </w:rPr>
              <w:t>o</w:t>
            </w:r>
            <w:r>
              <w:rPr>
                <w:rStyle w:val="InstructionsTabelleberschrift"/>
                <w:rFonts w:ascii="Times New Roman" w:hAnsi="Times New Roman"/>
                <w:sz w:val="24"/>
              </w:rPr>
              <w:t>nała znacznej inwestycji w te podmioty</w:t>
            </w:r>
          </w:p>
          <w:p w:rsidR="005643EA" w:rsidRPr="00392FFD" w:rsidRDefault="002648B0" w:rsidP="00FD239F">
            <w:pPr>
              <w:pStyle w:val="InstructionsText"/>
            </w:pPr>
            <w:r>
              <w:t>Art. 58 CRR</w:t>
            </w:r>
          </w:p>
          <w:p w:rsidR="005643EA" w:rsidRPr="00392FFD" w:rsidRDefault="002648B0" w:rsidP="00FD239F">
            <w:pPr>
              <w:pStyle w:val="InstructionsText"/>
            </w:pPr>
            <w:r>
              <w:t>Bezpośrednie udziały kapitałowe</w:t>
            </w:r>
            <w:r w:rsidR="00E11679">
              <w:t xml:space="preserve"> w kap</w:t>
            </w:r>
            <w:r>
              <w:t>itale dodatkowym Tier I podmi</w:t>
            </w:r>
            <w:r>
              <w:t>o</w:t>
            </w:r>
            <w:r>
              <w:t>tów sektora finansowego, jeżeli instytucja dokonała znacznej inwestycji,</w:t>
            </w:r>
            <w:r w:rsidR="00E11679">
              <w:t xml:space="preserve"> z wył</w:t>
            </w:r>
            <w:r>
              <w:t>ączeniem:</w:t>
            </w:r>
          </w:p>
          <w:p w:rsidR="005643EA" w:rsidRPr="00392FFD" w:rsidRDefault="002648B0" w:rsidP="00FD239F">
            <w:pPr>
              <w:pStyle w:val="InstructionsText"/>
            </w:pPr>
            <w:r>
              <w:t>a)</w:t>
            </w:r>
            <w:r>
              <w:tab/>
              <w:t>pozycji</w:t>
            </w:r>
            <w:r w:rsidR="00E11679">
              <w:t xml:space="preserve"> z tyt</w:t>
            </w:r>
            <w:r>
              <w:t>ułu gwarantowania emisji utrzymywanych nie dłużej niż przez 5 dni roboczych (</w:t>
            </w:r>
            <w:r w:rsidRPr="00E11679">
              <w:t>art.</w:t>
            </w:r>
            <w:r w:rsidR="00E11679" w:rsidRPr="00E11679">
              <w:t> </w:t>
            </w:r>
            <w:r w:rsidRPr="00E11679">
              <w:t>5</w:t>
            </w:r>
            <w:r>
              <w:t xml:space="preserve">6 </w:t>
            </w:r>
            <w:r w:rsidRPr="00E11679">
              <w:t>lit.</w:t>
            </w:r>
            <w:r w:rsidR="00E11679" w:rsidRPr="00E11679">
              <w:t> </w:t>
            </w:r>
            <w:r w:rsidRPr="00E11679">
              <w:t>d)</w:t>
            </w:r>
            <w:r>
              <w:t xml:space="preserve">); oraz </w:t>
            </w:r>
          </w:p>
          <w:p w:rsidR="005643EA" w:rsidRPr="00392FFD" w:rsidRDefault="002648B0" w:rsidP="00FD239F">
            <w:pPr>
              <w:pStyle w:val="InstructionsText"/>
            </w:pPr>
            <w:r>
              <w:t>b)</w:t>
            </w:r>
            <w:r>
              <w:tab/>
              <w:t>udziałów kapitałowych, które traktuje się jako krzyżowe powi</w:t>
            </w:r>
            <w:r>
              <w:t>ą</w:t>
            </w:r>
            <w:r>
              <w:t>zania kapitałowe zgodnie</w:t>
            </w:r>
            <w:r w:rsidR="00E11679">
              <w:t xml:space="preserve"> z </w:t>
            </w:r>
            <w:r w:rsidR="00E11679" w:rsidRPr="00E11679">
              <w:t>art</w:t>
            </w:r>
            <w:r w:rsidRPr="00E11679">
              <w:t>.</w:t>
            </w:r>
            <w:r w:rsidR="00E11679" w:rsidRPr="00E11679">
              <w:t> </w:t>
            </w:r>
            <w:r w:rsidRPr="00E11679">
              <w:t>5</w:t>
            </w:r>
            <w:r>
              <w:t xml:space="preserve">6 </w:t>
            </w:r>
            <w:r w:rsidRPr="00E11679">
              <w:t>lit.</w:t>
            </w:r>
            <w:r w:rsidR="00E11679" w:rsidRPr="00E11679">
              <w:t> </w:t>
            </w:r>
            <w:r w:rsidRPr="00E11679">
              <w:t>b)</w:t>
            </w:r>
            <w:r>
              <w:t xml:space="preserve"> CRR.</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bezpośrednich udziałów kapitałowych brutto ujętych powyżej</w:t>
            </w:r>
          </w:p>
          <w:p w:rsidR="005643EA" w:rsidRPr="00392FFD" w:rsidRDefault="002648B0" w:rsidP="00FD239F">
            <w:pPr>
              <w:pStyle w:val="InstructionsText"/>
            </w:pPr>
            <w:r>
              <w:t>Art. 59 CRR</w:t>
            </w:r>
          </w:p>
          <w:p w:rsidR="005643EA" w:rsidRPr="00392FFD" w:rsidRDefault="002648B0" w:rsidP="00FD239F">
            <w:pPr>
              <w:pStyle w:val="InstructionsText"/>
            </w:pPr>
            <w:r>
              <w:t>Art. 59 lit. a)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rsidR="002E24B0" w:rsidRPr="002E24B0">
              <w:rPr>
                <w:u w:val="single"/>
              </w:rPr>
              <w:tab/>
            </w:r>
            <w:r>
              <w:rPr>
                <w:rStyle w:val="InstructionsTabelleberschrift"/>
                <w:rFonts w:ascii="Times New Roman" w:hAnsi="Times New Roman"/>
                <w:sz w:val="24"/>
              </w:rPr>
              <w:t>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dokonała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5</w:t>
            </w:r>
            <w:r>
              <w:t>8</w:t>
            </w:r>
            <w:r w:rsidR="00E11679">
              <w:t xml:space="preserve"> i 5</w:t>
            </w:r>
            <w:r>
              <w:t>9 CRR</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rsidR="002E24B0" w:rsidRPr="002E24B0">
              <w:rPr>
                <w:u w:val="single"/>
              </w:rPr>
              <w:tab/>
            </w:r>
            <w:r>
              <w:rPr>
                <w:rStyle w:val="InstructionsTabelleberschrift"/>
                <w:rFonts w:ascii="Times New Roman" w:hAnsi="Times New Roman"/>
                <w:sz w:val="24"/>
              </w:rPr>
              <w:t>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dokonała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5</w:t>
            </w:r>
            <w:r>
              <w:t>8</w:t>
            </w:r>
            <w:r w:rsidR="00E11679">
              <w:t xml:space="preserve"> i 5</w:t>
            </w:r>
            <w:r>
              <w:t>9 CRR</w:t>
            </w:r>
          </w:p>
          <w:p w:rsidR="005643EA" w:rsidRPr="00392FFD" w:rsidRDefault="002648B0" w:rsidP="00FD239F">
            <w:pPr>
              <w:pStyle w:val="InstructionsText"/>
            </w:pPr>
            <w:r>
              <w:t>Kwotą, którą należy zgłosić, są pośrednie udziały kapitałowe</w:t>
            </w:r>
            <w:r w:rsidR="00E11679">
              <w:t xml:space="preserve"> w por</w:t>
            </w:r>
            <w:r>
              <w:t>tfelu handlowym instrumentów kapitałowych podmiotów sektora finansow</w:t>
            </w:r>
            <w:r>
              <w:t>e</w:t>
            </w:r>
            <w:r>
              <w:t>go, które to udziały przyjmują postać indeksowych papierów wartości</w:t>
            </w:r>
            <w:r>
              <w:t>o</w:t>
            </w:r>
            <w:r>
              <w:t>wych. Uzyskuje się ją poprzez obliczenie ekspozycji bazowej</w:t>
            </w:r>
            <w:r w:rsidR="00E11679">
              <w:t xml:space="preserve"> z tyt</w:t>
            </w:r>
            <w:r>
              <w:t>ułu instrumentów kapitałowych podmiotów sektora finansowego objętych tymi indeksami.</w:t>
            </w:r>
          </w:p>
          <w:p w:rsidR="005643EA" w:rsidRPr="00392FFD" w:rsidRDefault="002648B0" w:rsidP="00FD239F">
            <w:pPr>
              <w:pStyle w:val="InstructionsText"/>
            </w:pPr>
            <w:r>
              <w:t>Udziały kapitałowe, które traktuje się jako krzyżowe powiązania kapit</w:t>
            </w:r>
            <w:r>
              <w:t>a</w:t>
            </w:r>
            <w:r>
              <w:t>łowe zgodnie</w:t>
            </w:r>
            <w:r w:rsidR="00E11679">
              <w:t xml:space="preserve"> z </w:t>
            </w:r>
            <w:r w:rsidR="00E11679" w:rsidRPr="00E11679">
              <w:t>art</w:t>
            </w:r>
            <w:r w:rsidRPr="00E11679">
              <w:t>.</w:t>
            </w:r>
            <w:r w:rsidR="00E11679" w:rsidRPr="00E11679">
              <w:t> </w:t>
            </w:r>
            <w:r w:rsidRPr="00E11679">
              <w:t>5</w:t>
            </w:r>
            <w:r>
              <w:t xml:space="preserve">6 </w:t>
            </w:r>
            <w:r w:rsidRPr="00E11679">
              <w:t>lit.</w:t>
            </w:r>
            <w:r w:rsidR="00E11679" w:rsidRPr="00E11679">
              <w:t> </w:t>
            </w:r>
            <w:r w:rsidRPr="00E11679">
              <w:t>b)</w:t>
            </w:r>
            <w:r>
              <w:t xml:space="preserve"> CRR, nie są uwzględniane.</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pośrednich udziałów kapitałowych brutto ujętych powyżej</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14</w:t>
            </w:r>
            <w:r w:rsidR="00E11679">
              <w:t xml:space="preserve"> i </w:t>
            </w:r>
            <w:r w:rsidR="00E11679" w:rsidRPr="00E11679">
              <w:t>art</w:t>
            </w:r>
            <w:r w:rsidRPr="00E11679">
              <w:t>.</w:t>
            </w:r>
            <w:r w:rsidR="00E11679" w:rsidRPr="00E11679">
              <w:t> </w:t>
            </w:r>
            <w:r w:rsidRPr="00E11679">
              <w:t>5</w:t>
            </w:r>
            <w:r>
              <w:t>9 CRR</w:t>
            </w:r>
          </w:p>
          <w:p w:rsidR="005643EA" w:rsidRPr="00392FFD" w:rsidRDefault="002648B0" w:rsidP="00FD239F">
            <w:pPr>
              <w:pStyle w:val="InstructionsText"/>
            </w:pPr>
            <w:r>
              <w:t>Art. 59 lit. a)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E81DB9" w:rsidRPr="00392FFD" w:rsidTr="00672D2A">
        <w:tc>
          <w:tcPr>
            <w:tcW w:w="1506" w:type="dxa"/>
          </w:tcPr>
          <w:p w:rsidR="00E81DB9" w:rsidRPr="00392FFD" w:rsidRDefault="00E81DB9" w:rsidP="00FD239F">
            <w:pPr>
              <w:pStyle w:val="InstructionsText"/>
            </w:pPr>
            <w:r>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rsidR="002E24B0" w:rsidRPr="002E24B0">
              <w:rPr>
                <w:u w:val="single"/>
              </w:rPr>
              <w:tab/>
            </w:r>
            <w:r>
              <w:rPr>
                <w:rStyle w:val="InstructionsTabelleberschrift"/>
                <w:rFonts w:ascii="Times New Roman" w:hAnsi="Times New Roman"/>
                <w:sz w:val="24"/>
              </w:rPr>
              <w:t>Syntetyczne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dokonała znac</w:t>
            </w:r>
            <w:r>
              <w:rPr>
                <w:rStyle w:val="InstructionsTabelleberschrift"/>
                <w:rFonts w:ascii="Times New Roman" w:hAnsi="Times New Roman"/>
                <w:sz w:val="24"/>
              </w:rPr>
              <w:t>z</w:t>
            </w:r>
            <w:r>
              <w:rPr>
                <w:rStyle w:val="InstructionsTabelleberschrift"/>
                <w:rFonts w:ascii="Times New Roman" w:hAnsi="Times New Roman"/>
                <w:sz w:val="24"/>
              </w:rPr>
              <w:t>nej inwestycji w te podmioty</w:t>
            </w:r>
          </w:p>
          <w:p w:rsidR="005643EA" w:rsidRPr="00201704" w:rsidRDefault="00E81DB9"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5</w:t>
            </w:r>
            <w:r>
              <w:t>8</w:t>
            </w:r>
            <w:r w:rsidR="00E11679">
              <w:t xml:space="preserve"> i 5</w:t>
            </w:r>
            <w:r>
              <w:t>9 CRR</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rsidR="002E24B0" w:rsidRPr="002E24B0">
              <w:rPr>
                <w:u w:val="single"/>
              </w:rPr>
              <w:tab/>
            </w:r>
            <w:r>
              <w:rPr>
                <w:rStyle w:val="InstructionsTabelleberschrift"/>
                <w:rFonts w:ascii="Times New Roman" w:hAnsi="Times New Roman"/>
                <w:sz w:val="24"/>
              </w:rPr>
              <w:t>Syntetyczne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dok</w:t>
            </w:r>
            <w:r>
              <w:rPr>
                <w:rStyle w:val="InstructionsTabelleberschrift"/>
                <w:rFonts w:ascii="Times New Roman" w:hAnsi="Times New Roman"/>
                <w:sz w:val="24"/>
              </w:rPr>
              <w:t>o</w:t>
            </w:r>
            <w:r>
              <w:rPr>
                <w:rStyle w:val="InstructionsTabelleberschrift"/>
                <w:rFonts w:ascii="Times New Roman" w:hAnsi="Times New Roman"/>
                <w:sz w:val="24"/>
              </w:rPr>
              <w:t>nała znacznej inwestycji w te podmioty</w:t>
            </w:r>
          </w:p>
          <w:p w:rsidR="005643EA" w:rsidRPr="00201704" w:rsidRDefault="00E81DB9"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5</w:t>
            </w:r>
            <w:r>
              <w:t>8</w:t>
            </w:r>
            <w:r w:rsidR="00E11679">
              <w:t xml:space="preserve"> i 5</w:t>
            </w:r>
            <w:r>
              <w:t>9 CRR</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syntetycznych udziałów kapitałowych brutto ujętych powyżej</w:t>
            </w:r>
          </w:p>
          <w:p w:rsidR="005643EA" w:rsidRPr="00201704" w:rsidRDefault="00E81DB9"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26</w:t>
            </w:r>
            <w:r w:rsidR="00E11679">
              <w:t xml:space="preserve"> i </w:t>
            </w:r>
            <w:r w:rsidR="00E11679" w:rsidRPr="00E11679">
              <w:t>art</w:t>
            </w:r>
            <w:r w:rsidRPr="00E11679">
              <w:t>.</w:t>
            </w:r>
            <w:r w:rsidR="00E11679" w:rsidRPr="00E11679">
              <w:t> </w:t>
            </w:r>
            <w:r w:rsidRPr="00E11679">
              <w:t>5</w:t>
            </w:r>
            <w:r>
              <w:t>9 CRR</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w:t>
            </w:r>
            <w:r>
              <w:rPr>
                <w:rStyle w:val="InstructionsTabelleberschrift"/>
                <w:rFonts w:ascii="Times New Roman" w:hAnsi="Times New Roman"/>
                <w:sz w:val="24"/>
              </w:rPr>
              <w:t>n</w:t>
            </w:r>
            <w:r>
              <w:rPr>
                <w:rStyle w:val="InstructionsTabelleberschrift"/>
                <w:rFonts w:ascii="Times New Roman" w:hAnsi="Times New Roman"/>
                <w:sz w:val="24"/>
              </w:rPr>
              <w:t>sowego, jeżeli instytucja dokonała znacznej inwestycji, po odliczeniu pozycji krótkich</w:t>
            </w:r>
          </w:p>
          <w:p w:rsidR="005643EA" w:rsidRPr="00392FFD" w:rsidRDefault="002648B0" w:rsidP="00FD239F">
            <w:pPr>
              <w:pStyle w:val="InstructionsText"/>
            </w:pPr>
            <w:r>
              <w:t>Art. 68</w:t>
            </w:r>
            <w:r w:rsidR="00E11679">
              <w:t xml:space="preserve"> i 6</w:t>
            </w:r>
            <w:r>
              <w:t>9 CRR</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rsidR="002E24B0" w:rsidRPr="002E24B0">
              <w:rPr>
                <w:u w:val="single"/>
              </w:rPr>
              <w:tab/>
            </w:r>
            <w:r>
              <w:rPr>
                <w:rStyle w:val="InstructionsTabelleberschrift"/>
                <w:rFonts w:ascii="Times New Roman" w:hAnsi="Times New Roman"/>
                <w:sz w:val="24"/>
              </w:rPr>
              <w:t>Bezpośrednie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dokonała znacznej inwestycji w te podmioty</w:t>
            </w:r>
          </w:p>
          <w:p w:rsidR="005643EA" w:rsidRPr="00392FFD" w:rsidRDefault="002648B0" w:rsidP="00FD239F">
            <w:pPr>
              <w:pStyle w:val="InstructionsText"/>
            </w:pPr>
            <w:r>
              <w:t>Art. 68</w:t>
            </w:r>
            <w:r w:rsidR="00E11679">
              <w:t xml:space="preserve"> i 6</w:t>
            </w:r>
            <w:r>
              <w:t>9 CRR</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rsidR="002E24B0" w:rsidRPr="002E24B0">
              <w:rPr>
                <w:u w:val="single"/>
              </w:rPr>
              <w:tab/>
            </w:r>
            <w:r>
              <w:rPr>
                <w:rStyle w:val="InstructionsTabelleberschrift"/>
                <w:rFonts w:ascii="Times New Roman" w:hAnsi="Times New Roman"/>
                <w:sz w:val="24"/>
              </w:rPr>
              <w:t>Bezpośrednie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dokonała znacznej inwestycji w te podmioty</w:t>
            </w:r>
          </w:p>
          <w:p w:rsidR="005643EA" w:rsidRPr="00392FFD" w:rsidRDefault="002648B0" w:rsidP="00FD239F">
            <w:pPr>
              <w:pStyle w:val="InstructionsText"/>
            </w:pPr>
            <w:r>
              <w:t>Art. 68 CRR</w:t>
            </w:r>
          </w:p>
          <w:p w:rsidR="005643EA" w:rsidRPr="00392FFD" w:rsidRDefault="002648B0" w:rsidP="00FD239F">
            <w:pPr>
              <w:pStyle w:val="InstructionsText"/>
            </w:pPr>
            <w:r>
              <w:t>Bezpośrednie udziały kapitałowe</w:t>
            </w:r>
            <w:r w:rsidR="00E11679">
              <w:t xml:space="preserve"> w kap</w:t>
            </w:r>
            <w:r>
              <w:t>itale Tier II podmiotów sektora finansowego, jeżeli instytucja dokonała znacznej inwestycji w te po</w:t>
            </w:r>
            <w:r>
              <w:t>d</w:t>
            </w:r>
            <w:r>
              <w:t>mioty,</w:t>
            </w:r>
            <w:r w:rsidR="00E11679">
              <w:t xml:space="preserve"> z wył</w:t>
            </w:r>
            <w:r>
              <w:t>ączeniem:</w:t>
            </w:r>
          </w:p>
          <w:p w:rsidR="005643EA" w:rsidRPr="00392FFD" w:rsidRDefault="002648B0" w:rsidP="00FD239F">
            <w:pPr>
              <w:pStyle w:val="InstructionsText"/>
            </w:pPr>
            <w:r>
              <w:t>a)</w:t>
            </w:r>
            <w:r>
              <w:tab/>
              <w:t>pozycji</w:t>
            </w:r>
            <w:r w:rsidR="00E11679">
              <w:t xml:space="preserve"> z tyt</w:t>
            </w:r>
            <w:r>
              <w:t>ułu gwarantowania emisji utrzymywanych nie dłużej niż przez 5 dni roboczych (</w:t>
            </w:r>
            <w:r w:rsidRPr="00E11679">
              <w:t>art.</w:t>
            </w:r>
            <w:r w:rsidR="00E11679" w:rsidRPr="00E11679">
              <w:t> </w:t>
            </w:r>
            <w:r w:rsidRPr="00E11679">
              <w:t>6</w:t>
            </w:r>
            <w:r>
              <w:t xml:space="preserve">6 </w:t>
            </w:r>
            <w:r w:rsidRPr="00E11679">
              <w:t>lit.</w:t>
            </w:r>
            <w:r w:rsidR="00E11679" w:rsidRPr="00E11679">
              <w:t> </w:t>
            </w:r>
            <w:r w:rsidRPr="00E11679">
              <w:t>d)</w:t>
            </w:r>
            <w:r>
              <w:t xml:space="preserve">); oraz </w:t>
            </w:r>
          </w:p>
          <w:p w:rsidR="005643EA" w:rsidRPr="00392FFD" w:rsidRDefault="002648B0" w:rsidP="00FD239F">
            <w:pPr>
              <w:pStyle w:val="InstructionsText"/>
            </w:pPr>
            <w:r>
              <w:t>b)</w:t>
            </w:r>
            <w:r>
              <w:tab/>
              <w:t>udziałów kapitałowych, które traktuje się jako krzyżowe powi</w:t>
            </w:r>
            <w:r>
              <w:t>ą</w:t>
            </w:r>
            <w:r>
              <w:t>zania kapitałowe zgodnie</w:t>
            </w:r>
            <w:r w:rsidR="00E11679">
              <w:t xml:space="preserve"> z </w:t>
            </w:r>
            <w:r w:rsidR="00E11679" w:rsidRPr="00E11679">
              <w:t>art</w:t>
            </w:r>
            <w:r w:rsidRPr="00E11679">
              <w:t>.</w:t>
            </w:r>
            <w:r w:rsidR="00E11679" w:rsidRPr="00E11679">
              <w:t> </w:t>
            </w:r>
            <w:r w:rsidRPr="00E11679">
              <w:t>6</w:t>
            </w:r>
            <w:r>
              <w:t xml:space="preserve">6 </w:t>
            </w:r>
            <w:r w:rsidRPr="00E11679">
              <w:t>lit.</w:t>
            </w:r>
            <w:r w:rsidR="00E11679" w:rsidRPr="00E11679">
              <w:t> </w:t>
            </w:r>
            <w:r w:rsidRPr="00E11679">
              <w:t>b)</w:t>
            </w:r>
            <w:r>
              <w:t xml:space="preserve"> CRR.</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bezpośrednich udziałów kapitałowych brutto ujętych powyżej</w:t>
            </w:r>
          </w:p>
          <w:p w:rsidR="005643EA" w:rsidRPr="00392FFD" w:rsidRDefault="002648B0" w:rsidP="00FD239F">
            <w:pPr>
              <w:pStyle w:val="InstructionsText"/>
            </w:pPr>
            <w:r>
              <w:t>Art. 69 CRR</w:t>
            </w:r>
          </w:p>
          <w:p w:rsidR="005643EA" w:rsidRPr="00392FFD" w:rsidRDefault="002648B0" w:rsidP="00FD239F">
            <w:pPr>
              <w:pStyle w:val="InstructionsText"/>
            </w:pPr>
            <w:r>
              <w:t>Art. 69 lit. a)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rsidR="002E24B0" w:rsidRPr="002E24B0">
              <w:rPr>
                <w:u w:val="single"/>
              </w:rPr>
              <w:tab/>
            </w:r>
            <w:r>
              <w:rPr>
                <w:rStyle w:val="InstructionsTabelleberschrift"/>
                <w:rFonts w:ascii="Times New Roman" w:hAnsi="Times New Roman"/>
                <w:sz w:val="24"/>
              </w:rPr>
              <w:t>Pośrednie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dokonała znacznej inwestycji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6</w:t>
            </w:r>
            <w:r>
              <w:t>8</w:t>
            </w:r>
            <w:r w:rsidR="00E11679">
              <w:t xml:space="preserve"> i 6</w:t>
            </w:r>
            <w:r>
              <w:t>9 CRR</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rsidR="002E24B0" w:rsidRPr="002E24B0">
              <w:rPr>
                <w:u w:val="single"/>
              </w:rPr>
              <w:tab/>
            </w:r>
            <w:r>
              <w:rPr>
                <w:rStyle w:val="InstructionsTabelleberschrift"/>
                <w:rFonts w:ascii="Times New Roman" w:hAnsi="Times New Roman"/>
                <w:sz w:val="24"/>
              </w:rPr>
              <w:t>Pośrednie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w:t>
            </w:r>
            <w:r>
              <w:rPr>
                <w:rStyle w:val="InstructionsTabelleberschrift"/>
                <w:rFonts w:ascii="Times New Roman" w:hAnsi="Times New Roman"/>
                <w:sz w:val="24"/>
              </w:rPr>
              <w:t>d</w:t>
            </w:r>
            <w:r>
              <w:rPr>
                <w:rStyle w:val="InstructionsTabelleberschrift"/>
                <w:rFonts w:ascii="Times New Roman" w:hAnsi="Times New Roman"/>
                <w:sz w:val="24"/>
              </w:rPr>
              <w:t>miotów sektora finansowego, jeżeli instytucja dokonała znacznej i</w:t>
            </w:r>
            <w:r>
              <w:rPr>
                <w:rStyle w:val="InstructionsTabelleberschrift"/>
                <w:rFonts w:ascii="Times New Roman" w:hAnsi="Times New Roman"/>
                <w:sz w:val="24"/>
              </w:rPr>
              <w:t>n</w:t>
            </w:r>
            <w:r>
              <w:rPr>
                <w:rStyle w:val="InstructionsTabelleberschrift"/>
                <w:rFonts w:ascii="Times New Roman" w:hAnsi="Times New Roman"/>
                <w:sz w:val="24"/>
              </w:rPr>
              <w:t>westycji w te podmioty</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14, </w:t>
            </w:r>
            <w:r w:rsidRPr="00E11679">
              <w:t>art.</w:t>
            </w:r>
            <w:r w:rsidR="00E11679" w:rsidRPr="00E11679">
              <w:t> </w:t>
            </w:r>
            <w:r w:rsidRPr="00E11679">
              <w:t>6</w:t>
            </w:r>
            <w:r>
              <w:t>8</w:t>
            </w:r>
            <w:r w:rsidR="00E11679">
              <w:t xml:space="preserve"> i 6</w:t>
            </w:r>
            <w:r>
              <w:t>9 CRR</w:t>
            </w:r>
          </w:p>
          <w:p w:rsidR="005643EA" w:rsidRPr="00392FFD" w:rsidRDefault="002648B0" w:rsidP="00FD239F">
            <w:pPr>
              <w:pStyle w:val="InstructionsText"/>
            </w:pPr>
            <w:r>
              <w:t>Kwotą, którą należy zgłosić, są pośrednie udziały kapitałowe</w:t>
            </w:r>
            <w:r w:rsidR="00E11679">
              <w:t xml:space="preserve"> w por</w:t>
            </w:r>
            <w:r>
              <w:t>tfelu handlowym instrumentów kapitałowych podmiotów sektora finansow</w:t>
            </w:r>
            <w:r>
              <w:t>e</w:t>
            </w:r>
            <w:r>
              <w:t>go, które to udziały przyjmują postać indeksowych papierów wartości</w:t>
            </w:r>
            <w:r>
              <w:t>o</w:t>
            </w:r>
            <w:r>
              <w:t>wych. Uzyskuje się ją poprzez obliczenie ekspozycji bazowej</w:t>
            </w:r>
            <w:r w:rsidR="00E11679">
              <w:t xml:space="preserve"> z tyt</w:t>
            </w:r>
            <w:r>
              <w:t>ułu instrumentów kapitałowych podmiotów sektora finansowego objętych tymi indeksami.</w:t>
            </w:r>
          </w:p>
          <w:p w:rsidR="005643EA" w:rsidRPr="00392FFD" w:rsidRDefault="002648B0" w:rsidP="00FD239F">
            <w:pPr>
              <w:pStyle w:val="InstructionsText"/>
            </w:pPr>
            <w:r>
              <w:t>Udziały kapitałowe, które traktuje się jako krzyżowe powiązania kapit</w:t>
            </w:r>
            <w:r>
              <w:t>a</w:t>
            </w:r>
            <w:r>
              <w:t>łowe zgodnie</w:t>
            </w:r>
            <w:r w:rsidR="00E11679">
              <w:t xml:space="preserve"> z art</w:t>
            </w:r>
            <w:r>
              <w:t>. 66 lit. b) CRR, nie są uwzględniane.</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pośrednich udziałów kapitałowych brutto ujętych powyżej</w:t>
            </w:r>
          </w:p>
          <w:p w:rsidR="005643EA" w:rsidRPr="00392FFD" w:rsidRDefault="002648B0" w:rsidP="00FD239F">
            <w:pPr>
              <w:pStyle w:val="InstructionsText"/>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14</w:t>
            </w:r>
            <w:r w:rsidR="00E11679">
              <w:t xml:space="preserve"> i </w:t>
            </w:r>
            <w:r w:rsidR="00E11679" w:rsidRPr="00E11679">
              <w:t>art</w:t>
            </w:r>
            <w:r w:rsidRPr="00E11679">
              <w:t>.</w:t>
            </w:r>
            <w:r w:rsidR="00E11679" w:rsidRPr="00E11679">
              <w:t> </w:t>
            </w:r>
            <w:r w:rsidRPr="00E11679">
              <w:t>6</w:t>
            </w:r>
            <w:r>
              <w:t>9 CRR</w:t>
            </w:r>
          </w:p>
          <w:p w:rsidR="005643EA" w:rsidRPr="00392FFD" w:rsidRDefault="002648B0" w:rsidP="00FD239F">
            <w:pPr>
              <w:pStyle w:val="InstructionsText"/>
            </w:pPr>
            <w:r>
              <w:t>Art. 69 lit. a) CRR dopuszcza kompensowanie pozycji krótkich na po</w:t>
            </w:r>
            <w:r>
              <w:t>d</w:t>
            </w:r>
            <w:r>
              <w:t>stawie tej samej ekspozycji bazowej, pod warunkiem że zapadalność p</w:t>
            </w:r>
            <w:r>
              <w:t>o</w:t>
            </w:r>
            <w:r>
              <w:t>zycji krótkiej odpowiada zapadalności pozycji długiej lub rezydualny termin zapadalności wynosi co najmniej rok.</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rsidR="002E24B0" w:rsidRPr="002E24B0">
              <w:rPr>
                <w:u w:val="single"/>
              </w:rPr>
              <w:tab/>
            </w:r>
            <w:r>
              <w:rPr>
                <w:rStyle w:val="InstructionsTabelleberschrift"/>
                <w:rFonts w:ascii="Times New Roman" w:hAnsi="Times New Roman"/>
                <w:sz w:val="24"/>
              </w:rPr>
              <w:t>Syntetyczne udziały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dokonała znacznej inwestycji w te podmioty</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6</w:t>
            </w:r>
            <w:r>
              <w:t>8</w:t>
            </w:r>
            <w:r w:rsidR="00E11679">
              <w:t xml:space="preserve"> i 6</w:t>
            </w:r>
            <w:r>
              <w:t>9 CRR</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rsidR="002E24B0" w:rsidRPr="002E24B0">
              <w:rPr>
                <w:u w:val="single"/>
              </w:rPr>
              <w:tab/>
            </w:r>
            <w:r>
              <w:rPr>
                <w:rStyle w:val="InstructionsTabelleberschrift"/>
                <w:rFonts w:ascii="Times New Roman" w:hAnsi="Times New Roman"/>
                <w:sz w:val="24"/>
              </w:rPr>
              <w:t>Syntetyczne udziały kapitałowe brutto</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dokonała znacznej inwestycji w te podmioty</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 xml:space="preserve">26, </w:t>
            </w:r>
            <w:r w:rsidRPr="00E11679">
              <w:t>art.</w:t>
            </w:r>
            <w:r w:rsidR="00E11679" w:rsidRPr="00E11679">
              <w:t> </w:t>
            </w:r>
            <w:r w:rsidRPr="00E11679">
              <w:t>6</w:t>
            </w:r>
            <w:r>
              <w:t>8</w:t>
            </w:r>
            <w:r w:rsidR="00E11679">
              <w:t xml:space="preserve"> i 6</w:t>
            </w:r>
            <w:r>
              <w:t>9 CRR</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rsidR="002E24B0" w:rsidRPr="002E24B0">
              <w:rPr>
                <w:u w:val="single"/>
              </w:rPr>
              <w:tab/>
            </w:r>
            <w:r>
              <w:rPr>
                <w:rStyle w:val="InstructionsTabelleberschrift"/>
                <w:rFonts w:ascii="Times New Roman" w:hAnsi="Times New Roman"/>
                <w:sz w:val="24"/>
              </w:rPr>
              <w:t>(-) Dozwolone kompensowanie pozycji krótkich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syntetycznych udziałów kapitałowych brutto ujętych powyżej</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 4 </w:t>
            </w:r>
            <w:r w:rsidRPr="00E11679">
              <w:t>ust.</w:t>
            </w:r>
            <w:r w:rsidR="00E11679" w:rsidRPr="00E11679">
              <w:t> </w:t>
            </w:r>
            <w:r w:rsidRPr="00E11679">
              <w:t>1</w:t>
            </w:r>
            <w:r>
              <w:t xml:space="preserve"> </w:t>
            </w:r>
            <w:r w:rsidRPr="00E11679">
              <w:t>pkt</w:t>
            </w:r>
            <w:r w:rsidR="00E11679" w:rsidRPr="00E11679">
              <w:t> </w:t>
            </w:r>
            <w:r w:rsidRPr="00E11679">
              <w:t>1</w:t>
            </w:r>
            <w:r>
              <w:t>26</w:t>
            </w:r>
            <w:r w:rsidR="00E11679">
              <w:t xml:space="preserve"> i </w:t>
            </w:r>
            <w:r w:rsidR="00E11679" w:rsidRPr="00E11679">
              <w:t>art</w:t>
            </w:r>
            <w:r w:rsidRPr="00E11679">
              <w:t>.</w:t>
            </w:r>
            <w:r w:rsidR="00E11679" w:rsidRPr="00E11679">
              <w:t> </w:t>
            </w:r>
            <w:r w:rsidRPr="00E11679">
              <w:t>6</w:t>
            </w:r>
            <w:r>
              <w:t>9 CRR</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Ekspozycje ważone ryzykiem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udziałów kapitałowych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finansowego, nieodliczone od kapitału podstawowego Tier I instytucji</w:t>
            </w:r>
          </w:p>
          <w:p w:rsidR="005643EA" w:rsidRPr="00392FFD" w:rsidRDefault="002648B0" w:rsidP="00FD239F">
            <w:pPr>
              <w:pStyle w:val="InstructionsText"/>
            </w:pPr>
            <w:r>
              <w:t xml:space="preserve">Art. 46 </w:t>
            </w:r>
            <w:r w:rsidRPr="00E11679">
              <w:t>ust.</w:t>
            </w:r>
            <w:r w:rsidR="00E11679" w:rsidRPr="00E11679">
              <w:t> </w:t>
            </w:r>
            <w:r w:rsidRPr="00E11679">
              <w:t>4</w:t>
            </w:r>
            <w:r>
              <w:t xml:space="preserve">, </w:t>
            </w:r>
            <w:r w:rsidRPr="00E11679">
              <w:t>art.</w:t>
            </w:r>
            <w:r w:rsidR="00E11679" w:rsidRPr="00E11679">
              <w:t> </w:t>
            </w:r>
            <w:r w:rsidRPr="00E11679">
              <w:t>4</w:t>
            </w:r>
            <w:r>
              <w:t xml:space="preserve">8 </w:t>
            </w:r>
            <w:r w:rsidRPr="00E11679">
              <w:t>ust.</w:t>
            </w:r>
            <w:r w:rsidR="00E11679" w:rsidRPr="00E11679">
              <w:t> </w:t>
            </w:r>
            <w:r w:rsidRPr="00E11679">
              <w:t>4</w:t>
            </w:r>
            <w:r w:rsidR="00E11679">
              <w:t xml:space="preserve"> i </w:t>
            </w:r>
            <w:r w:rsidR="00E11679" w:rsidRPr="00E11679">
              <w:t>art</w:t>
            </w:r>
            <w:r w:rsidRPr="00E11679">
              <w:t>.</w:t>
            </w:r>
            <w:r w:rsidR="00E11679" w:rsidRPr="00E11679">
              <w:t> </w:t>
            </w:r>
            <w:r w:rsidRPr="00E11679">
              <w:t>4</w:t>
            </w:r>
            <w:r>
              <w:t xml:space="preserve">9 </w:t>
            </w:r>
            <w:r w:rsidRPr="00E11679">
              <w:t>ust.</w:t>
            </w:r>
            <w:r w:rsidR="00E11679" w:rsidRPr="00E11679">
              <w:t> </w:t>
            </w:r>
            <w:r w:rsidRPr="00E11679">
              <w:t>4</w:t>
            </w:r>
            <w:r>
              <w:t xml:space="preserve"> CRR</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Ekspozycje ważone ryzykiem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udziałów kapitałowych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ni</w:t>
            </w:r>
            <w:r>
              <w:rPr>
                <w:rStyle w:val="InstructionsTabelleberschrift"/>
                <w:rFonts w:ascii="Times New Roman" w:hAnsi="Times New Roman"/>
                <w:sz w:val="24"/>
              </w:rPr>
              <w:t>e</w:t>
            </w:r>
            <w:r>
              <w:rPr>
                <w:rStyle w:val="InstructionsTabelleberschrift"/>
                <w:rFonts w:ascii="Times New Roman" w:hAnsi="Times New Roman"/>
                <w:sz w:val="24"/>
              </w:rPr>
              <w:t>odliczone od kapitału dodatkowego Tier I instytucji</w:t>
            </w:r>
          </w:p>
          <w:p w:rsidR="005643EA" w:rsidRPr="00392FFD" w:rsidRDefault="002648B0" w:rsidP="00FD239F">
            <w:pPr>
              <w:pStyle w:val="InstructionsText"/>
            </w:pPr>
            <w:r>
              <w:t xml:space="preserve">Art. 60 </w:t>
            </w:r>
            <w:r w:rsidRPr="00E11679">
              <w:t>ust.</w:t>
            </w:r>
            <w:r w:rsidR="00E11679" w:rsidRPr="00E11679">
              <w:t> </w:t>
            </w:r>
            <w:r w:rsidRPr="00E11679">
              <w:t>4</w:t>
            </w:r>
            <w:r>
              <w:t xml:space="preserve"> CRR</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Ekspozycje ważone ryzykiem</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udziałów kapitałowych</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nieodliczone od kapitału Tier II instytucji</w:t>
            </w:r>
          </w:p>
          <w:p w:rsidR="005643EA" w:rsidRPr="00392FFD" w:rsidRDefault="002648B0" w:rsidP="00FD239F">
            <w:pPr>
              <w:pStyle w:val="InstructionsText"/>
            </w:pPr>
            <w:r>
              <w:t xml:space="preserve">Art. 70 </w:t>
            </w:r>
            <w:r w:rsidRPr="00E11679">
              <w:t>ust.</w:t>
            </w:r>
            <w:r w:rsidR="00E11679" w:rsidRPr="00E11679">
              <w:t> </w:t>
            </w:r>
            <w:r w:rsidRPr="00E11679">
              <w:t>4</w:t>
            </w:r>
            <w:r>
              <w:t xml:space="preserve"> CRR</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002E24B0" w:rsidRPr="002E24B0">
              <w:rPr>
                <w:u w:val="single"/>
              </w:rPr>
              <w:tab/>
            </w:r>
            <w:r>
              <w:rPr>
                <w:rStyle w:val="InstructionsTabelleberschrift"/>
                <w:rFonts w:ascii="Times New Roman" w:hAnsi="Times New Roman"/>
                <w:sz w:val="24"/>
              </w:rPr>
              <w:t>Posiadane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w:t>
            </w:r>
            <w:r>
              <w:rPr>
                <w:rStyle w:val="InstructionsTabelleberschrift"/>
                <w:rFonts w:ascii="Times New Roman" w:hAnsi="Times New Roman"/>
                <w:sz w:val="24"/>
              </w:rPr>
              <w:t>d</w:t>
            </w:r>
            <w:r>
              <w:rPr>
                <w:rStyle w:val="InstructionsTabelleberschrift"/>
                <w:rFonts w:ascii="Times New Roman" w:hAnsi="Times New Roman"/>
                <w:sz w:val="24"/>
              </w:rPr>
              <w:t>miotów sektora finansowego, jeżeli instytucja nie dokonała znacznej inwestycji w te podmioty, podlegające tymczasowemu odstępstwu</w:t>
            </w:r>
          </w:p>
          <w:p w:rsidR="005643EA" w:rsidRPr="00392FFD" w:rsidRDefault="002648B0" w:rsidP="00FD239F">
            <w:pPr>
              <w:pStyle w:val="InstructionsText"/>
            </w:pPr>
            <w:r>
              <w:t>Art. 79 CRR</w:t>
            </w:r>
          </w:p>
          <w:p w:rsidR="005643EA" w:rsidRPr="00392FFD" w:rsidRDefault="002648B0" w:rsidP="00FD239F">
            <w:pPr>
              <w:pStyle w:val="InstructionsText"/>
            </w:pPr>
            <w:r>
              <w:t>Właściwy organ może tymczasowo odstąpić od stosowania przepisów dotyczących odliczania od kapitału podstawowego Tier I</w:t>
            </w:r>
            <w:r w:rsidR="00E11679">
              <w:t xml:space="preserve"> z pow</w:t>
            </w:r>
            <w:r>
              <w:t>odu p</w:t>
            </w:r>
            <w:r>
              <w:t>o</w:t>
            </w:r>
            <w:r>
              <w:t>siadanych przez instytucję instrumentów określonego podmiotu sektora finansowego, jeżeli uzna, że celem tych posiadanych udziałów jest p</w:t>
            </w:r>
            <w:r>
              <w:t>o</w:t>
            </w:r>
            <w:r>
              <w:t>moc finansowa przeznaczona na reorganizację</w:t>
            </w:r>
            <w:r w:rsidR="00E11679">
              <w:t xml:space="preserve"> i ura</w:t>
            </w:r>
            <w:r>
              <w:t>towanie tej jednostki.</w:t>
            </w:r>
          </w:p>
          <w:p w:rsidR="005643EA" w:rsidRPr="00392FFD" w:rsidRDefault="002648B0" w:rsidP="00FD239F">
            <w:pPr>
              <w:pStyle w:val="InstructionsText"/>
            </w:pPr>
            <w:r>
              <w:t>Należy zauważyć, że instrumenty te zgłasza się również</w:t>
            </w:r>
            <w:r w:rsidR="00E11679">
              <w:t xml:space="preserve"> w poz</w:t>
            </w:r>
            <w:r>
              <w:t>ycji 12.1.</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002E24B0" w:rsidRPr="002E24B0">
              <w:rPr>
                <w:u w:val="single"/>
              </w:rPr>
              <w:tab/>
            </w:r>
            <w:r>
              <w:rPr>
                <w:rStyle w:val="InstructionsTabelleberschrift"/>
                <w:rFonts w:ascii="Times New Roman" w:hAnsi="Times New Roman"/>
                <w:sz w:val="24"/>
              </w:rPr>
              <w:t>Posiadane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w:t>
            </w:r>
            <w:r>
              <w:rPr>
                <w:rStyle w:val="InstructionsTabelleberschrift"/>
                <w:rFonts w:ascii="Times New Roman" w:hAnsi="Times New Roman"/>
                <w:sz w:val="24"/>
              </w:rPr>
              <w:t>d</w:t>
            </w:r>
            <w:r>
              <w:rPr>
                <w:rStyle w:val="InstructionsTabelleberschrift"/>
                <w:rFonts w:ascii="Times New Roman" w:hAnsi="Times New Roman"/>
                <w:sz w:val="24"/>
              </w:rPr>
              <w:t>miotów sektora finansowego, jeżeli instytucja dokonała znacznej i</w:t>
            </w:r>
            <w:r>
              <w:rPr>
                <w:rStyle w:val="InstructionsTabelleberschrift"/>
                <w:rFonts w:ascii="Times New Roman" w:hAnsi="Times New Roman"/>
                <w:sz w:val="24"/>
              </w:rPr>
              <w:t>n</w:t>
            </w:r>
            <w:r>
              <w:rPr>
                <w:rStyle w:val="InstructionsTabelleberschrift"/>
                <w:rFonts w:ascii="Times New Roman" w:hAnsi="Times New Roman"/>
                <w:sz w:val="24"/>
              </w:rPr>
              <w:t>westycji w te podmioty, podlegające tymczasowemu odstępstwu</w:t>
            </w:r>
          </w:p>
          <w:p w:rsidR="005643EA" w:rsidRPr="00392FFD" w:rsidRDefault="002648B0" w:rsidP="00FD239F">
            <w:pPr>
              <w:pStyle w:val="InstructionsText"/>
            </w:pPr>
            <w:r>
              <w:t>Art. 79 CRR</w:t>
            </w:r>
          </w:p>
          <w:p w:rsidR="005643EA" w:rsidRPr="00392FFD" w:rsidRDefault="002648B0" w:rsidP="00FD239F">
            <w:pPr>
              <w:pStyle w:val="InstructionsText"/>
            </w:pPr>
            <w:r>
              <w:t>Właściwy organ może tymczasowo odstąpić od stosowania przepisów dotyczących odliczania od kapitału podstawowego Tier I</w:t>
            </w:r>
            <w:r w:rsidR="00E11679">
              <w:t xml:space="preserve"> z pow</w:t>
            </w:r>
            <w:r>
              <w:t>odu p</w:t>
            </w:r>
            <w:r>
              <w:t>o</w:t>
            </w:r>
            <w:r>
              <w:t>siadanych przez instytucję instrumentów określonego podmiotu sektora finansowego, jeżeli uzna, że celem tych posiadanych udziałów jest p</w:t>
            </w:r>
            <w:r>
              <w:t>o</w:t>
            </w:r>
            <w:r>
              <w:t>moc finansowa przeznaczona na reorganizację</w:t>
            </w:r>
            <w:r w:rsidR="00E11679">
              <w:t xml:space="preserve"> i ura</w:t>
            </w:r>
            <w:r>
              <w:t>towanie tej jednostki.</w:t>
            </w:r>
          </w:p>
          <w:p w:rsidR="005643EA" w:rsidRPr="00392FFD" w:rsidRDefault="002648B0" w:rsidP="00FD239F">
            <w:pPr>
              <w:pStyle w:val="InstructionsText"/>
            </w:pPr>
            <w:r>
              <w:t>Należy zauważyć, że instrumenty te zgłasza się również</w:t>
            </w:r>
            <w:r w:rsidR="00E11679">
              <w:t xml:space="preserve"> w poz</w:t>
            </w:r>
            <w:r>
              <w:t>ycji 15.1.</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rsidR="002E24B0" w:rsidRPr="002E24B0">
              <w:rPr>
                <w:u w:val="single"/>
              </w:rPr>
              <w:tab/>
            </w:r>
            <w:r>
              <w:rPr>
                <w:rStyle w:val="InstructionsTabelleberschrift"/>
                <w:rFonts w:ascii="Times New Roman" w:hAnsi="Times New Roman"/>
                <w:sz w:val="24"/>
              </w:rPr>
              <w:t>Posiadane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w:t>
            </w:r>
            <w:r>
              <w:rPr>
                <w:rStyle w:val="InstructionsTabelleberschrift"/>
                <w:rFonts w:ascii="Times New Roman" w:hAnsi="Times New Roman"/>
                <w:sz w:val="24"/>
              </w:rPr>
              <w:t>d</w:t>
            </w:r>
            <w:r>
              <w:rPr>
                <w:rStyle w:val="InstructionsTabelleberschrift"/>
                <w:rFonts w:ascii="Times New Roman" w:hAnsi="Times New Roman"/>
                <w:sz w:val="24"/>
              </w:rPr>
              <w:t>miotów sektora finansowego, jeżeli instytucja nie dokonała znacznej inwestycji w te podmioty, podlegające tymczasowemu odstępstwu</w:t>
            </w:r>
          </w:p>
          <w:p w:rsidR="005643EA" w:rsidRPr="00392FFD" w:rsidRDefault="002648B0" w:rsidP="00FD239F">
            <w:pPr>
              <w:pStyle w:val="InstructionsText"/>
            </w:pPr>
            <w:r>
              <w:t>Art. 79 CRR</w:t>
            </w:r>
          </w:p>
          <w:p w:rsidR="005643EA" w:rsidRPr="00392FFD" w:rsidRDefault="002648B0" w:rsidP="00FD239F">
            <w:pPr>
              <w:pStyle w:val="InstructionsText"/>
            </w:pPr>
            <w:r>
              <w:t>Właściwy organ może tymczasowo odstąpić od stosowania przepisów dotyczących odliczania od kapitału dodatkowego Tier I</w:t>
            </w:r>
            <w:r w:rsidR="00E11679">
              <w:t xml:space="preserve"> z pow</w:t>
            </w:r>
            <w:r>
              <w:t>odu posi</w:t>
            </w:r>
            <w:r>
              <w:t>a</w:t>
            </w:r>
            <w:r>
              <w:t>danych przez instytucję instrumentów określonego podmiotu sektora f</w:t>
            </w:r>
            <w:r>
              <w:t>i</w:t>
            </w:r>
            <w:r>
              <w:t>nansowego, jeżeli uzna, że celem tych posiadanych udziałów jest pomoc finansowa przeznaczona na reorganizację</w:t>
            </w:r>
            <w:r w:rsidR="00E11679">
              <w:t xml:space="preserve"> i ura</w:t>
            </w:r>
            <w:r>
              <w:t>towanie tej jednostki.</w:t>
            </w:r>
          </w:p>
          <w:p w:rsidR="005643EA" w:rsidRPr="00392FFD" w:rsidRDefault="002648B0" w:rsidP="00FD239F">
            <w:pPr>
              <w:pStyle w:val="InstructionsText"/>
            </w:pPr>
            <w:r>
              <w:t>Należy zauważyć, że instrumenty te zgłasza się również</w:t>
            </w:r>
            <w:r w:rsidR="00E11679">
              <w:t xml:space="preserve"> w poz</w:t>
            </w:r>
            <w:r>
              <w:t>ycji 13.1.</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rsidR="002E24B0" w:rsidRPr="002E24B0">
              <w:rPr>
                <w:u w:val="single"/>
              </w:rPr>
              <w:tab/>
            </w:r>
            <w:r>
              <w:rPr>
                <w:rStyle w:val="InstructionsTabelleberschrift"/>
                <w:rFonts w:ascii="Times New Roman" w:hAnsi="Times New Roman"/>
                <w:sz w:val="24"/>
              </w:rPr>
              <w:t>Posiadane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w:t>
            </w:r>
            <w:r>
              <w:rPr>
                <w:rStyle w:val="InstructionsTabelleberschrift"/>
                <w:rFonts w:ascii="Times New Roman" w:hAnsi="Times New Roman"/>
                <w:sz w:val="24"/>
              </w:rPr>
              <w:t>d</w:t>
            </w:r>
            <w:r>
              <w:rPr>
                <w:rStyle w:val="InstructionsTabelleberschrift"/>
                <w:rFonts w:ascii="Times New Roman" w:hAnsi="Times New Roman"/>
                <w:sz w:val="24"/>
              </w:rPr>
              <w:t>miotów sektora finansowego, jeżeli instytucja dokonała znacznej i</w:t>
            </w:r>
            <w:r>
              <w:rPr>
                <w:rStyle w:val="InstructionsTabelleberschrift"/>
                <w:rFonts w:ascii="Times New Roman" w:hAnsi="Times New Roman"/>
                <w:sz w:val="24"/>
              </w:rPr>
              <w:t>n</w:t>
            </w:r>
            <w:r>
              <w:rPr>
                <w:rStyle w:val="InstructionsTabelleberschrift"/>
                <w:rFonts w:ascii="Times New Roman" w:hAnsi="Times New Roman"/>
                <w:sz w:val="24"/>
              </w:rPr>
              <w:t>westycji w te podmioty, podlegające tymczasowemu odstępstwu</w:t>
            </w:r>
          </w:p>
          <w:p w:rsidR="005643EA" w:rsidRPr="00392FFD" w:rsidRDefault="002648B0" w:rsidP="00FD239F">
            <w:pPr>
              <w:pStyle w:val="InstructionsText"/>
            </w:pPr>
            <w:r>
              <w:t>Art. 79 CRR</w:t>
            </w:r>
          </w:p>
          <w:p w:rsidR="005643EA" w:rsidRPr="00392FFD" w:rsidRDefault="002648B0" w:rsidP="00FD239F">
            <w:pPr>
              <w:pStyle w:val="InstructionsText"/>
            </w:pPr>
            <w:r>
              <w:t>Właściwy organ może tymczasowo odstąpić od stosowania przepisów dotyczących odliczania od kapitału dodatkowego Tier I</w:t>
            </w:r>
            <w:r w:rsidR="00E11679">
              <w:t xml:space="preserve"> z pow</w:t>
            </w:r>
            <w:r>
              <w:t>odu posi</w:t>
            </w:r>
            <w:r>
              <w:t>a</w:t>
            </w:r>
            <w:r>
              <w:t>danych przez instytucję instrumentów określonego podmiotu sektora f</w:t>
            </w:r>
            <w:r>
              <w:t>i</w:t>
            </w:r>
            <w:r>
              <w:t>nansowego, jeżeli uzna, że celem tych posiadanych udziałów jest pomoc finansowa przeznaczona na reorganizację</w:t>
            </w:r>
            <w:r w:rsidR="00E11679">
              <w:t xml:space="preserve"> i ura</w:t>
            </w:r>
            <w:r>
              <w:t>towanie tej jednostki.</w:t>
            </w:r>
          </w:p>
          <w:p w:rsidR="005643EA" w:rsidRPr="00392FFD" w:rsidRDefault="002648B0" w:rsidP="00FD239F">
            <w:pPr>
              <w:pStyle w:val="InstructionsText"/>
            </w:pPr>
            <w:r>
              <w:t>Należy zauważyć, że instrumenty te zgłasza się również</w:t>
            </w:r>
            <w:r w:rsidR="00E11679">
              <w:t xml:space="preserve"> w poz</w:t>
            </w:r>
            <w:r>
              <w:t>ycji 16.1.</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rsidR="002E24B0" w:rsidRPr="002E24B0">
              <w:rPr>
                <w:u w:val="single"/>
              </w:rPr>
              <w:tab/>
            </w:r>
            <w:r>
              <w:rPr>
                <w:rStyle w:val="InstructionsTabelleberschrift"/>
                <w:rFonts w:ascii="Times New Roman" w:hAnsi="Times New Roman"/>
                <w:sz w:val="24"/>
              </w:rPr>
              <w:t>Posiadane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nie dokonała znacznej inwestycji w te podmioty, podlegające tymczasowemu odstępstwu</w:t>
            </w:r>
          </w:p>
          <w:p w:rsidR="005643EA" w:rsidRPr="00392FFD" w:rsidRDefault="002648B0" w:rsidP="00FD239F">
            <w:pPr>
              <w:pStyle w:val="InstructionsText"/>
            </w:pPr>
            <w:r>
              <w:t>Art. 79 CRR</w:t>
            </w:r>
          </w:p>
          <w:p w:rsidR="005643EA" w:rsidRPr="00392FFD" w:rsidRDefault="002648B0" w:rsidP="00FD239F">
            <w:pPr>
              <w:pStyle w:val="InstructionsText"/>
            </w:pPr>
            <w:r>
              <w:t>Właściwy organ może tymczasowo odstąpić od stosowania przepisów dotyczących odliczania od kapitału dodatkowego Tier II</w:t>
            </w:r>
            <w:r w:rsidR="00E11679">
              <w:t xml:space="preserve"> z pow</w:t>
            </w:r>
            <w:r>
              <w:t>odu p</w:t>
            </w:r>
            <w:r>
              <w:t>o</w:t>
            </w:r>
            <w:r>
              <w:t>siadanych przez instytucję instrumentów określonego podmiotu sektora finansowego, jeżeli uzna, że celem tych posiadanych udziałów jest p</w:t>
            </w:r>
            <w:r>
              <w:t>o</w:t>
            </w:r>
            <w:r>
              <w:t>moc finansowa przeznaczona na reorganizację</w:t>
            </w:r>
            <w:r w:rsidR="00E11679">
              <w:t xml:space="preserve"> i ura</w:t>
            </w:r>
            <w:r>
              <w:t>towanie tej jednostki.</w:t>
            </w:r>
          </w:p>
          <w:p w:rsidR="005643EA" w:rsidRPr="00392FFD" w:rsidRDefault="002648B0" w:rsidP="00FD239F">
            <w:pPr>
              <w:pStyle w:val="InstructionsText"/>
            </w:pPr>
            <w:r>
              <w:t>Należy zauważyć, że instrumenty te zgłasza się również</w:t>
            </w:r>
            <w:r w:rsidR="00E11679">
              <w:t xml:space="preserve"> w poz</w:t>
            </w:r>
            <w:r>
              <w:t>ycji 14.1.</w:t>
            </w:r>
          </w:p>
        </w:tc>
      </w:tr>
      <w:tr w:rsidR="002648B0" w:rsidRPr="00392FFD" w:rsidTr="00672D2A">
        <w:tc>
          <w:tcPr>
            <w:tcW w:w="1506" w:type="dxa"/>
          </w:tcPr>
          <w:p w:rsidR="002648B0" w:rsidRPr="00392FFD" w:rsidRDefault="002648B0" w:rsidP="00FD239F">
            <w:pPr>
              <w:pStyle w:val="InstructionsText"/>
            </w:pPr>
            <w:r>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rsidR="002E24B0" w:rsidRPr="002E24B0">
              <w:rPr>
                <w:u w:val="single"/>
              </w:rPr>
              <w:tab/>
            </w:r>
            <w:r>
              <w:rPr>
                <w:rStyle w:val="InstructionsTabelleberschrift"/>
                <w:rFonts w:ascii="Times New Roman" w:hAnsi="Times New Roman"/>
                <w:sz w:val="24"/>
              </w:rPr>
              <w:t>Posiadane 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dokonała znacznej inwestycji w te podmioty, podlegające tymczasowemu odstępstwu</w:t>
            </w:r>
          </w:p>
          <w:p w:rsidR="005643EA" w:rsidRPr="00392FFD" w:rsidRDefault="002648B0" w:rsidP="00FD239F">
            <w:pPr>
              <w:pStyle w:val="InstructionsText"/>
            </w:pPr>
            <w:r>
              <w:t>Art. 79 CRR</w:t>
            </w:r>
          </w:p>
          <w:p w:rsidR="005643EA" w:rsidRPr="00392FFD" w:rsidRDefault="002648B0" w:rsidP="00FD239F">
            <w:pPr>
              <w:pStyle w:val="InstructionsText"/>
            </w:pPr>
            <w:r>
              <w:t>Właściwy organ może tymczasowo odstąpić od stosowania przepisów dotyczących odliczania od kapitału dodatkowego Tier II</w:t>
            </w:r>
            <w:r w:rsidR="00E11679">
              <w:t xml:space="preserve"> z pow</w:t>
            </w:r>
            <w:r>
              <w:t>odu p</w:t>
            </w:r>
            <w:r>
              <w:t>o</w:t>
            </w:r>
            <w:r>
              <w:t>siadanych przez instytucję instrumentów określonego podmiotu sektora finansowego, jeżeli uzna, że celem tych posiadanych udziałów jest p</w:t>
            </w:r>
            <w:r>
              <w:t>o</w:t>
            </w:r>
            <w:r>
              <w:t>moc finansowa przeznaczona na reorganizację</w:t>
            </w:r>
            <w:r w:rsidR="00E11679">
              <w:t xml:space="preserve"> i ura</w:t>
            </w:r>
            <w:r>
              <w:t>towanie tej jednostki.</w:t>
            </w:r>
          </w:p>
          <w:p w:rsidR="005643EA" w:rsidRPr="00392FFD" w:rsidRDefault="002648B0" w:rsidP="00FD239F">
            <w:pPr>
              <w:pStyle w:val="InstructionsText"/>
            </w:pPr>
            <w:r>
              <w:t>Należy zauważyć, że instrumenty te zgłasza się również</w:t>
            </w:r>
            <w:r w:rsidR="00E11679">
              <w:t xml:space="preserve"> w poz</w:t>
            </w:r>
            <w:r>
              <w:t>ycji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rsidR="002E24B0" w:rsidRPr="002E24B0">
              <w:rPr>
                <w:u w:val="single"/>
              </w:rPr>
              <w:tab/>
            </w:r>
            <w:r>
              <w:rPr>
                <w:rStyle w:val="InstructionsTabelleberschrift"/>
                <w:rFonts w:ascii="Times New Roman" w:hAnsi="Times New Roman"/>
                <w:sz w:val="24"/>
              </w:rPr>
              <w:t>Wymóg połączonego bufora</w:t>
            </w:r>
          </w:p>
          <w:p w:rsidR="005643EA" w:rsidRPr="00392FFD" w:rsidRDefault="002648B0" w:rsidP="00FD239F">
            <w:pPr>
              <w:pStyle w:val="InstructionsText"/>
            </w:pPr>
            <w:r>
              <w:t xml:space="preserve">Art. 128 </w:t>
            </w:r>
            <w:r w:rsidRPr="00E11679">
              <w:t>pkt</w:t>
            </w:r>
            <w:r w:rsidR="00E11679" w:rsidRPr="00E11679">
              <w:t> </w:t>
            </w:r>
            <w:r w:rsidRPr="00E11679">
              <w:t>6</w:t>
            </w:r>
            <w:r>
              <w:t xml:space="preserve"> CRD</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Bufor zabezpieczający</w:t>
            </w:r>
          </w:p>
          <w:p w:rsidR="005643EA" w:rsidRPr="00392FFD" w:rsidRDefault="002648B0" w:rsidP="00FD239F">
            <w:pPr>
              <w:pStyle w:val="InstructionsText"/>
            </w:pPr>
            <w:r>
              <w:t xml:space="preserve">Art. 128 </w:t>
            </w:r>
            <w:r w:rsidRPr="00E11679">
              <w:t>ust.</w:t>
            </w:r>
            <w:r w:rsidR="00E11679" w:rsidRPr="00E11679">
              <w:t> </w:t>
            </w:r>
            <w:r w:rsidRPr="00E11679">
              <w:t>1</w:t>
            </w:r>
            <w:r w:rsidR="00E11679">
              <w:t xml:space="preserve"> i </w:t>
            </w:r>
            <w:r w:rsidR="00E11679" w:rsidRPr="00E11679">
              <w:t>art</w:t>
            </w:r>
            <w:r w:rsidRPr="00E11679">
              <w:t>.</w:t>
            </w:r>
            <w:r w:rsidR="00E11679" w:rsidRPr="00E11679">
              <w:t> </w:t>
            </w:r>
            <w:r w:rsidRPr="00E11679">
              <w:t>1</w:t>
            </w:r>
            <w:r>
              <w:t xml:space="preserve">29 CRD </w:t>
            </w:r>
          </w:p>
          <w:p w:rsidR="005643EA" w:rsidRPr="00392FFD" w:rsidRDefault="002648B0" w:rsidP="00FD239F">
            <w:pPr>
              <w:pStyle w:val="InstructionsText"/>
            </w:pPr>
            <w:r>
              <w:t>Zgodnie</w:t>
            </w:r>
            <w:r w:rsidR="00E11679">
              <w:t xml:space="preserve"> z </w:t>
            </w:r>
            <w:r w:rsidR="00E11679" w:rsidRPr="00E11679">
              <w:t>art</w:t>
            </w:r>
            <w:r w:rsidRPr="00E11679">
              <w:t>.</w:t>
            </w:r>
            <w:r w:rsidR="00E11679" w:rsidRPr="00E11679">
              <w:t> </w:t>
            </w:r>
            <w:r w:rsidRPr="00E11679">
              <w:t>1</w:t>
            </w:r>
            <w:r>
              <w:t xml:space="preserve">29 </w:t>
            </w:r>
            <w:r w:rsidRPr="00E11679">
              <w:t>ust.</w:t>
            </w:r>
            <w:r w:rsidR="00E11679" w:rsidRPr="00E11679">
              <w:t> </w:t>
            </w:r>
            <w:r w:rsidRPr="00E11679">
              <w:t>1</w:t>
            </w:r>
            <w:r>
              <w:t xml:space="preserve"> bufor zabezpieczający jest dodatkową kwotą kapitału podstawowego Tier I. Ze względu na fakt, że wynosząca 2,</w:t>
            </w:r>
            <w:r w:rsidRPr="00E11679">
              <w:t>5</w:t>
            </w:r>
            <w:r w:rsidR="00E11679" w:rsidRPr="00E11679">
              <w:t> </w:t>
            </w:r>
            <w:r w:rsidRPr="00E11679">
              <w:t>%</w:t>
            </w:r>
            <w:r>
              <w:t xml:space="preserve"> wartość bufora zabezpieczającego jest stała, kwotę zgłasza się</w:t>
            </w:r>
            <w:r w:rsidR="00E11679">
              <w:t xml:space="preserve"> w tej</w:t>
            </w:r>
            <w:r>
              <w:t xml:space="preserve"> k</w:t>
            </w:r>
            <w:r>
              <w:t>o</w:t>
            </w:r>
            <w:r>
              <w:t>mórce.</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Bufor zabezpieczający wynikający</w:t>
            </w:r>
            <w:r w:rsidR="00E11679">
              <w:rPr>
                <w:rStyle w:val="InstructionsTabelleberschrift"/>
                <w:rFonts w:ascii="Times New Roman" w:hAnsi="Times New Roman"/>
                <w:sz w:val="24"/>
              </w:rPr>
              <w:t xml:space="preserve"> z ryz</w:t>
            </w:r>
            <w:r>
              <w:rPr>
                <w:rStyle w:val="InstructionsTabelleberschrift"/>
                <w:rFonts w:ascii="Times New Roman" w:hAnsi="Times New Roman"/>
                <w:sz w:val="24"/>
              </w:rPr>
              <w:t xml:space="preserve">yka makroostrożnościowego lub ryzyka systemowego zidentyfikowanego na poziomie państwa członkowskiego </w:t>
            </w:r>
          </w:p>
          <w:p w:rsidR="005643EA" w:rsidRPr="006035B8" w:rsidRDefault="002648B0" w:rsidP="00FD239F">
            <w:pPr>
              <w:pStyle w:val="InstructionsText"/>
              <w:rPr>
                <w:lang w:val="en-GB"/>
              </w:rPr>
            </w:pPr>
            <w:r w:rsidRPr="006035B8">
              <w:rPr>
                <w:lang w:val="en-GB"/>
              </w:rPr>
              <w:t xml:space="preserve">Art. 458 </w:t>
            </w:r>
            <w:r w:rsidRPr="00E11679">
              <w:t>ust.</w:t>
            </w:r>
            <w:r w:rsidR="00E11679" w:rsidRPr="00E11679">
              <w:t> </w:t>
            </w:r>
            <w:r w:rsidRPr="00E11679">
              <w:t>2</w:t>
            </w:r>
            <w:r w:rsidRPr="006035B8">
              <w:rPr>
                <w:lang w:val="en-GB"/>
              </w:rPr>
              <w:t xml:space="preserve"> </w:t>
            </w:r>
            <w:r w:rsidRPr="00E11679">
              <w:t>lit.</w:t>
            </w:r>
            <w:r w:rsidR="00E11679" w:rsidRPr="00E11679">
              <w:t> </w:t>
            </w:r>
            <w:r w:rsidRPr="00E11679">
              <w:t>d)</w:t>
            </w:r>
            <w:r w:rsidRPr="006035B8">
              <w:rPr>
                <w:lang w:val="en-GB"/>
              </w:rPr>
              <w:t xml:space="preserve"> ppkt (iv) CRR</w:t>
            </w:r>
          </w:p>
          <w:p w:rsidR="00DF65DF" w:rsidRPr="00392FFD" w:rsidRDefault="002648B0" w:rsidP="00FD239F">
            <w:pPr>
              <w:pStyle w:val="InstructionsText"/>
            </w:pPr>
            <w:r>
              <w:t>W tej komórce zgłasza się kwotę bufora zabezpieczającego wynikając</w:t>
            </w:r>
            <w:r>
              <w:t>e</w:t>
            </w:r>
            <w:r>
              <w:t>go</w:t>
            </w:r>
            <w:r w:rsidR="00E11679">
              <w:t xml:space="preserve"> z ryz</w:t>
            </w:r>
            <w:r>
              <w:t>yka makroostrożnościowego lub ryzyka systemowego zidentyf</w:t>
            </w:r>
            <w:r>
              <w:t>i</w:t>
            </w:r>
            <w:r>
              <w:t>kowanego na poziomie państwa członkowskiego, która może być w</w:t>
            </w:r>
            <w:r>
              <w:t>y</w:t>
            </w:r>
            <w:r>
              <w:t>magana zgodnie</w:t>
            </w:r>
            <w:r w:rsidR="00E11679">
              <w:t xml:space="preserve"> z </w:t>
            </w:r>
            <w:r w:rsidR="00E11679" w:rsidRPr="00E11679">
              <w:t>art</w:t>
            </w:r>
            <w:r w:rsidRPr="00E11679">
              <w:t>.</w:t>
            </w:r>
            <w:r w:rsidR="00E11679" w:rsidRPr="00E11679">
              <w:t> </w:t>
            </w:r>
            <w:r w:rsidRPr="00E11679">
              <w:t>4</w:t>
            </w:r>
            <w:r>
              <w:t>58 poza buforem zabezpieczającym.</w:t>
            </w:r>
          </w:p>
          <w:p w:rsidR="005643EA" w:rsidRPr="00392FFD" w:rsidRDefault="00DF65DF" w:rsidP="00FD239F">
            <w:pPr>
              <w:pStyle w:val="InstructionsText"/>
            </w:pPr>
            <w:r>
              <w:t>Zgłoszona kwota odpowiada kwocie funduszy własnych niezbędnych do spełnienia odpowiednich wymogów</w:t>
            </w:r>
            <w:r w:rsidR="00E11679">
              <w:t xml:space="preserve"> w zak</w:t>
            </w:r>
            <w:r>
              <w:t>resie buforów kapitałowych na dzień sprawozdawczy.</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Specyficzny dla instytucji bufor antycykliczny </w:t>
            </w:r>
          </w:p>
          <w:p w:rsidR="00DF65DF" w:rsidRPr="00392FFD" w:rsidRDefault="002648B0" w:rsidP="00FD239F">
            <w:pPr>
              <w:pStyle w:val="InstructionsText"/>
            </w:pPr>
            <w:r>
              <w:t xml:space="preserve">Art. 128 </w:t>
            </w:r>
            <w:r w:rsidRPr="00E11679">
              <w:t>ust.</w:t>
            </w:r>
            <w:r w:rsidR="00E11679" w:rsidRPr="00E11679">
              <w:t> </w:t>
            </w:r>
            <w:r w:rsidRPr="00E11679">
              <w:t>2</w:t>
            </w:r>
            <w:r>
              <w:t xml:space="preserve"> oraz </w:t>
            </w:r>
            <w:r w:rsidRPr="00E11679">
              <w:t>art.</w:t>
            </w:r>
            <w:r w:rsidR="00E11679" w:rsidRPr="00E11679">
              <w:t> </w:t>
            </w:r>
            <w:r w:rsidRPr="00E11679">
              <w:t>1</w:t>
            </w:r>
            <w:r>
              <w:t>30</w:t>
            </w:r>
            <w:r w:rsidR="00E11679">
              <w:t xml:space="preserve"> i </w:t>
            </w:r>
            <w:r w:rsidR="00E11679" w:rsidRPr="00E11679">
              <w:t>art</w:t>
            </w:r>
            <w:r w:rsidRPr="00E11679">
              <w:t>.</w:t>
            </w:r>
            <w:r w:rsidR="00E11679" w:rsidRPr="00E11679">
              <w:t> </w:t>
            </w:r>
            <w:r w:rsidRPr="00E11679">
              <w:t>1</w:t>
            </w:r>
            <w:r>
              <w:t xml:space="preserve">35–140 CRD </w:t>
            </w:r>
          </w:p>
          <w:p w:rsidR="005643EA" w:rsidRPr="00392FFD" w:rsidRDefault="00DF65DF" w:rsidP="00FD239F">
            <w:pPr>
              <w:pStyle w:val="InstructionsText"/>
            </w:pPr>
            <w:r>
              <w:t>Zgłoszona kwota odpowiada kwocie funduszy własnych niezbędnych do spełnienia odpowiednich wymogów</w:t>
            </w:r>
            <w:r w:rsidR="00E11679">
              <w:t xml:space="preserve"> w zak</w:t>
            </w:r>
            <w:r>
              <w:t>resie buforów kapitałowych na dzień sprawozdawczy.</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Bufor ryzyka systemowego </w:t>
            </w:r>
          </w:p>
          <w:p w:rsidR="00DF65DF" w:rsidRPr="00392FFD" w:rsidRDefault="002648B0" w:rsidP="00FD239F">
            <w:pPr>
              <w:pStyle w:val="InstructionsText"/>
            </w:pPr>
            <w:r>
              <w:t xml:space="preserve">Art. 128 </w:t>
            </w:r>
            <w:r w:rsidRPr="00E11679">
              <w:t>ust.</w:t>
            </w:r>
            <w:r w:rsidR="00E11679" w:rsidRPr="00E11679">
              <w:t> </w:t>
            </w:r>
            <w:r w:rsidRPr="00E11679">
              <w:t>5</w:t>
            </w:r>
            <w:r>
              <w:t xml:space="preserve"> oraz </w:t>
            </w:r>
            <w:r w:rsidRPr="00E11679">
              <w:t>art.</w:t>
            </w:r>
            <w:r w:rsidR="00E11679" w:rsidRPr="00E11679">
              <w:t> </w:t>
            </w:r>
            <w:r w:rsidRPr="00E11679">
              <w:t>1</w:t>
            </w:r>
            <w:r>
              <w:t>33</w:t>
            </w:r>
            <w:r w:rsidR="00E11679">
              <w:t xml:space="preserve"> i 1</w:t>
            </w:r>
            <w:r>
              <w:t xml:space="preserve">34 CRD </w:t>
            </w:r>
          </w:p>
          <w:p w:rsidR="005643EA" w:rsidRPr="00392FFD" w:rsidRDefault="00DF65DF" w:rsidP="00FD239F">
            <w:pPr>
              <w:pStyle w:val="InstructionsText"/>
            </w:pPr>
            <w:r>
              <w:t>Zgłoszona kwota odpowiada kwocie funduszy własnych niezbędnych do spełnienia odpowiednich wymogów</w:t>
            </w:r>
            <w:r w:rsidR="00E11679">
              <w:t xml:space="preserve"> w zak</w:t>
            </w:r>
            <w:r>
              <w:t>resie buforów kapitałowych na dzień sprawozdawczy.</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Bufor globalnych instytucji</w:t>
            </w:r>
            <w:r w:rsidR="00E11679">
              <w:rPr>
                <w:rStyle w:val="InstructionsTabelleberschrift"/>
                <w:rFonts w:ascii="Times New Roman" w:hAnsi="Times New Roman"/>
                <w:sz w:val="24"/>
              </w:rPr>
              <w:t xml:space="preserve"> o zna</w:t>
            </w:r>
            <w:r>
              <w:rPr>
                <w:rStyle w:val="InstructionsTabelleberschrift"/>
                <w:rFonts w:ascii="Times New Roman" w:hAnsi="Times New Roman"/>
                <w:sz w:val="24"/>
              </w:rPr>
              <w:t>czeniu systemowym</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128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3</w:t>
            </w:r>
            <w:r w:rsidR="00E11679">
              <w:rPr>
                <w:rStyle w:val="InstructionsTabelleberschrift"/>
                <w:rFonts w:ascii="Times New Roman" w:hAnsi="Times New Roman"/>
                <w:b w:val="0"/>
                <w:sz w:val="24"/>
                <w:u w:val="none"/>
              </w:rPr>
              <w:t xml:space="preserve"> i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31 CRD</w:t>
            </w:r>
          </w:p>
          <w:p w:rsidR="005643EA" w:rsidRPr="00201704" w:rsidRDefault="00DF65DF" w:rsidP="00FD239F">
            <w:pPr>
              <w:pStyle w:val="InstructionsText"/>
              <w:rPr>
                <w:rStyle w:val="InstructionsTabelleberschrift"/>
                <w:rFonts w:ascii="Times New Roman" w:hAnsi="Times New Roman"/>
                <w:b w:val="0"/>
                <w:bCs w:val="0"/>
                <w:sz w:val="24"/>
                <w:u w:val="none"/>
              </w:rPr>
            </w:pPr>
            <w:r>
              <w:t>Zgłoszona kwota odpowiada kwocie funduszy własnych niezbędnych do spełnienia odpowiednich wymogów</w:t>
            </w:r>
            <w:r w:rsidR="00E11679">
              <w:t xml:space="preserve"> w zak</w:t>
            </w:r>
            <w:r>
              <w:t>resie buforów kapitałowych na dzień sprawozdawczy.</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Bufor innych instytucji</w:t>
            </w:r>
            <w:r w:rsidR="00E11679">
              <w:rPr>
                <w:rStyle w:val="InstructionsTabelleberschrift"/>
                <w:rFonts w:ascii="Times New Roman" w:hAnsi="Times New Roman"/>
                <w:sz w:val="24"/>
              </w:rPr>
              <w:t xml:space="preserve"> o zna</w:t>
            </w:r>
            <w:r>
              <w:rPr>
                <w:rStyle w:val="InstructionsTabelleberschrift"/>
                <w:rFonts w:ascii="Times New Roman" w:hAnsi="Times New Roman"/>
                <w:sz w:val="24"/>
              </w:rPr>
              <w:t xml:space="preserve">czeniu systemowym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128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sidR="00E11679">
              <w:rPr>
                <w:rStyle w:val="InstructionsTabelleberschrift"/>
                <w:rFonts w:ascii="Times New Roman" w:hAnsi="Times New Roman"/>
                <w:b w:val="0"/>
                <w:sz w:val="24"/>
                <w:u w:val="none"/>
              </w:rPr>
              <w:t xml:space="preserve"> i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31 CRD</w:t>
            </w:r>
          </w:p>
          <w:p w:rsidR="005643EA" w:rsidRPr="00201704" w:rsidRDefault="00DF65DF" w:rsidP="00FD239F">
            <w:pPr>
              <w:pStyle w:val="InstructionsText"/>
              <w:rPr>
                <w:rStyle w:val="InstructionsTabelleberschrift"/>
                <w:rFonts w:ascii="Times New Roman" w:hAnsi="Times New Roman"/>
                <w:b w:val="0"/>
                <w:bCs w:val="0"/>
                <w:sz w:val="24"/>
                <w:u w:val="none"/>
              </w:rPr>
            </w:pPr>
            <w:r>
              <w:t>Zgłoszona kwota odpowiada kwocie funduszy własnych niezbędnych do spełnienia odpowiednich wymogów</w:t>
            </w:r>
            <w:r w:rsidR="00E11679">
              <w:t xml:space="preserve"> w zak</w:t>
            </w:r>
            <w:r>
              <w:t>resie buforów kapitałowych na dzień sprawozdawczy.</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002E24B0" w:rsidRPr="002E24B0">
              <w:rPr>
                <w:u w:val="single"/>
              </w:rPr>
              <w:tab/>
            </w:r>
            <w:r>
              <w:rPr>
                <w:rStyle w:val="InstructionsTabelleberschrift"/>
                <w:rFonts w:ascii="Times New Roman" w:hAnsi="Times New Roman"/>
                <w:sz w:val="24"/>
              </w:rPr>
              <w:t>Wymogi</w:t>
            </w:r>
            <w:r w:rsidR="00E11679">
              <w:rPr>
                <w:rStyle w:val="InstructionsTabelleberschrift"/>
                <w:rFonts w:ascii="Times New Roman" w:hAnsi="Times New Roman"/>
                <w:sz w:val="24"/>
              </w:rPr>
              <w:t xml:space="preserve"> w zak</w:t>
            </w:r>
            <w:r>
              <w:rPr>
                <w:rStyle w:val="InstructionsTabelleberschrift"/>
                <w:rFonts w:ascii="Times New Roman" w:hAnsi="Times New Roman"/>
                <w:sz w:val="24"/>
              </w:rPr>
              <w:t>resie funduszy własnych związane</w:t>
            </w:r>
            <w:r w:rsidR="00E11679">
              <w:rPr>
                <w:rStyle w:val="InstructionsTabelleberschrift"/>
                <w:rFonts w:ascii="Times New Roman" w:hAnsi="Times New Roman"/>
                <w:sz w:val="24"/>
              </w:rPr>
              <w:t xml:space="preserve"> z kor</w:t>
            </w:r>
            <w:r>
              <w:rPr>
                <w:rStyle w:val="InstructionsTabelleberschrift"/>
                <w:rFonts w:ascii="Times New Roman" w:hAnsi="Times New Roman"/>
                <w:sz w:val="24"/>
              </w:rPr>
              <w:t>ektami</w:t>
            </w:r>
            <w:r w:rsidR="00E11679">
              <w:rPr>
                <w:rStyle w:val="InstructionsTabelleberschrift"/>
                <w:rFonts w:ascii="Times New Roman" w:hAnsi="Times New Roman"/>
                <w:sz w:val="24"/>
              </w:rPr>
              <w:t xml:space="preserve"> w ram</w:t>
            </w:r>
            <w:r>
              <w:rPr>
                <w:rStyle w:val="InstructionsTabelleberschrift"/>
                <w:rFonts w:ascii="Times New Roman" w:hAnsi="Times New Roman"/>
                <w:sz w:val="24"/>
              </w:rPr>
              <w:t>ach filaru II</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104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CRD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Jeżeli właściwy organ uzna, że instytucja musi obliczyć dodatkowe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mogi</w:t>
            </w:r>
            <w:r w:rsidR="00E11679">
              <w:rPr>
                <w:rStyle w:val="InstructionsTabelleberschrift"/>
                <w:rFonts w:ascii="Times New Roman" w:hAnsi="Times New Roman"/>
                <w:b w:val="0"/>
                <w:sz w:val="24"/>
                <w:u w:val="none"/>
              </w:rPr>
              <w:t xml:space="preserve"> w zak</w:t>
            </w:r>
            <w:r>
              <w:rPr>
                <w:rStyle w:val="InstructionsTabelleberschrift"/>
                <w:rFonts w:ascii="Times New Roman" w:hAnsi="Times New Roman"/>
                <w:b w:val="0"/>
                <w:sz w:val="24"/>
                <w:u w:val="none"/>
              </w:rPr>
              <w:t>resie funduszy własnych</w:t>
            </w:r>
            <w:r w:rsidR="00E11679">
              <w:rPr>
                <w:rStyle w:val="InstructionsTabelleberschrift"/>
                <w:rFonts w:ascii="Times New Roman" w:hAnsi="Times New Roman"/>
                <w:b w:val="0"/>
                <w:sz w:val="24"/>
                <w:u w:val="none"/>
              </w:rPr>
              <w:t xml:space="preserve"> z pow</w:t>
            </w:r>
            <w:r>
              <w:rPr>
                <w:rStyle w:val="InstructionsTabelleberschrift"/>
                <w:rFonts w:ascii="Times New Roman" w:hAnsi="Times New Roman"/>
                <w:b w:val="0"/>
                <w:sz w:val="24"/>
                <w:u w:val="none"/>
              </w:rPr>
              <w:t>odów związanych</w:t>
            </w:r>
            <w:r w:rsidR="00E11679">
              <w:rPr>
                <w:rStyle w:val="InstructionsTabelleberschrift"/>
                <w:rFonts w:ascii="Times New Roman" w:hAnsi="Times New Roman"/>
                <w:b w:val="0"/>
                <w:sz w:val="24"/>
                <w:u w:val="none"/>
              </w:rPr>
              <w:t xml:space="preserve"> z fil</w:t>
            </w:r>
            <w:r>
              <w:rPr>
                <w:rStyle w:val="InstructionsTabelleberschrift"/>
                <w:rFonts w:ascii="Times New Roman" w:hAnsi="Times New Roman"/>
                <w:b w:val="0"/>
                <w:sz w:val="24"/>
                <w:u w:val="none"/>
              </w:rPr>
              <w:t>arem II, te dodatkowe wymogi</w:t>
            </w:r>
            <w:r w:rsidR="00E11679">
              <w:rPr>
                <w:rStyle w:val="InstructionsTabelleberschrift"/>
                <w:rFonts w:ascii="Times New Roman" w:hAnsi="Times New Roman"/>
                <w:b w:val="0"/>
                <w:sz w:val="24"/>
                <w:u w:val="none"/>
              </w:rPr>
              <w:t xml:space="preserve"> w zak</w:t>
            </w:r>
            <w:r>
              <w:rPr>
                <w:rStyle w:val="InstructionsTabelleberschrift"/>
                <w:rFonts w:ascii="Times New Roman" w:hAnsi="Times New Roman"/>
                <w:b w:val="0"/>
                <w:sz w:val="24"/>
                <w:u w:val="none"/>
              </w:rPr>
              <w:t>resie funduszy własnych zgłasza się</w:t>
            </w:r>
            <w:r w:rsidR="00E11679">
              <w:rPr>
                <w:rStyle w:val="InstructionsTabelleberschrift"/>
                <w:rFonts w:ascii="Times New Roman" w:hAnsi="Times New Roman"/>
                <w:b w:val="0"/>
                <w:sz w:val="24"/>
                <w:u w:val="none"/>
              </w:rPr>
              <w:t xml:space="preserve"> w tej</w:t>
            </w:r>
            <w:r>
              <w:rPr>
                <w:rStyle w:val="InstructionsTabelleberschrift"/>
                <w:rFonts w:ascii="Times New Roman" w:hAnsi="Times New Roman"/>
                <w:b w:val="0"/>
                <w:sz w:val="24"/>
                <w:u w:val="none"/>
              </w:rPr>
              <w:t xml:space="preserve"> komórce.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002E24B0" w:rsidRPr="002E24B0">
              <w:rPr>
                <w:u w:val="single"/>
              </w:rPr>
              <w:tab/>
            </w:r>
            <w:r>
              <w:rPr>
                <w:rStyle w:val="InstructionsTabelleberschrift"/>
                <w:rFonts w:ascii="Times New Roman" w:hAnsi="Times New Roman"/>
                <w:sz w:val="24"/>
              </w:rPr>
              <w:t>Kapitał założycielski</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12</w:t>
            </w:r>
            <w:r w:rsidR="00E11679">
              <w:rPr>
                <w:rStyle w:val="InstructionsTabelleberschrift"/>
                <w:rFonts w:ascii="Times New Roman" w:hAnsi="Times New Roman"/>
                <w:b w:val="0"/>
                <w:sz w:val="24"/>
                <w:u w:val="none"/>
              </w:rPr>
              <w:t xml:space="preserve"> i 2</w:t>
            </w:r>
            <w:r>
              <w:rPr>
                <w:rStyle w:val="InstructionsTabelleberschrift"/>
                <w:rFonts w:ascii="Times New Roman" w:hAnsi="Times New Roman"/>
                <w:b w:val="0"/>
                <w:sz w:val="24"/>
                <w:u w:val="none"/>
              </w:rPr>
              <w:t xml:space="preserve">8–31 CRD oraz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3 CRR</w:t>
            </w:r>
          </w:p>
        </w:tc>
      </w:tr>
      <w:tr w:rsidR="00E81DB9" w:rsidRPr="006035B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002E24B0" w:rsidRPr="002E24B0">
              <w:rPr>
                <w:u w:val="single"/>
              </w:rPr>
              <w:tab/>
            </w:r>
            <w:r>
              <w:rPr>
                <w:rStyle w:val="InstructionsTabelleberschrift"/>
                <w:rFonts w:ascii="Times New Roman" w:hAnsi="Times New Roman"/>
                <w:sz w:val="24"/>
              </w:rPr>
              <w:t>Fundusze własne oparte na stałych kosztach pośrednich</w:t>
            </w:r>
          </w:p>
          <w:p w:rsidR="005643EA" w:rsidRPr="006035B8" w:rsidRDefault="00E0639C" w:rsidP="00FD239F">
            <w:pPr>
              <w:pStyle w:val="InstructionsText"/>
              <w:rPr>
                <w:rStyle w:val="InstructionsTabelleberschrift"/>
                <w:rFonts w:ascii="Times New Roman" w:hAnsi="Times New Roman"/>
                <w:b w:val="0"/>
                <w:sz w:val="24"/>
                <w:u w:val="none"/>
                <w:lang w:val="en-GB"/>
              </w:rPr>
            </w:pPr>
            <w:r w:rsidRPr="006035B8">
              <w:rPr>
                <w:rStyle w:val="InstructionsTabelleberschrift"/>
                <w:rFonts w:ascii="Times New Roman" w:hAnsi="Times New Roman"/>
                <w:b w:val="0"/>
                <w:sz w:val="24"/>
                <w:u w:val="none"/>
                <w:lang w:val="en-GB"/>
              </w:rPr>
              <w:t xml:space="preserve">Art. 96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sidRPr="006035B8">
              <w:rPr>
                <w:rStyle w:val="InstructionsTabelleberschrift"/>
                <w:rFonts w:ascii="Times New Roman" w:hAnsi="Times New Roman"/>
                <w:b w:val="0"/>
                <w:sz w:val="24"/>
                <w:u w:val="none"/>
                <w:lang w:val="en-GB"/>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b)</w:t>
            </w:r>
            <w:r w:rsidRPr="006035B8">
              <w:rPr>
                <w:rStyle w:val="InstructionsTabelleberschrift"/>
                <w:rFonts w:ascii="Times New Roman" w:hAnsi="Times New Roman"/>
                <w:b w:val="0"/>
                <w:sz w:val="24"/>
                <w:u w:val="none"/>
                <w:lang w:val="en-GB"/>
              </w:rPr>
              <w:t xml:space="preserve">,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9</w:t>
            </w:r>
            <w:r w:rsidRPr="006035B8">
              <w:rPr>
                <w:rStyle w:val="InstructionsTabelleberschrift"/>
                <w:rFonts w:ascii="Times New Roman" w:hAnsi="Times New Roman"/>
                <w:b w:val="0"/>
                <w:sz w:val="24"/>
                <w:u w:val="none"/>
                <w:lang w:val="en-GB"/>
              </w:rPr>
              <w:t>7</w:t>
            </w:r>
            <w:r w:rsidR="00E11679" w:rsidRPr="006035B8">
              <w:rPr>
                <w:rStyle w:val="InstructionsTabelleberschrift"/>
                <w:rFonts w:ascii="Times New Roman" w:hAnsi="Times New Roman"/>
                <w:b w:val="0"/>
                <w:sz w:val="24"/>
                <w:u w:val="none"/>
                <w:lang w:val="en-GB"/>
              </w:rPr>
              <w:t xml:space="preserve"> i</w:t>
            </w:r>
            <w:r w:rsidR="00E11679">
              <w:rPr>
                <w:rStyle w:val="InstructionsTabelleberschrift"/>
                <w:rFonts w:ascii="Times New Roman" w:hAnsi="Times New Roman"/>
                <w:b w:val="0"/>
                <w:sz w:val="24"/>
                <w:u w:val="none"/>
                <w:lang w:val="en-GB"/>
              </w:rPr>
              <w:t>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9</w:t>
            </w:r>
            <w:r w:rsidRPr="006035B8">
              <w:rPr>
                <w:rStyle w:val="InstructionsTabelleberschrift"/>
                <w:rFonts w:ascii="Times New Roman" w:hAnsi="Times New Roman"/>
                <w:b w:val="0"/>
                <w:sz w:val="24"/>
                <w:u w:val="none"/>
                <w:lang w:val="en-GB"/>
              </w:rPr>
              <w:t xml:space="preserve">8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sidRPr="006035B8">
              <w:rPr>
                <w:rStyle w:val="InstructionsTabelleberschrift"/>
                <w:rFonts w:ascii="Times New Roman" w:hAnsi="Times New Roman"/>
                <w:b w:val="0"/>
                <w:sz w:val="24"/>
                <w:u w:val="none"/>
                <w:lang w:val="en-GB"/>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a)</w:t>
            </w:r>
            <w:r w:rsidRPr="006035B8">
              <w:rPr>
                <w:rStyle w:val="InstructionsTabelleberschrift"/>
                <w:rFonts w:ascii="Times New Roman" w:hAnsi="Times New Roman"/>
                <w:b w:val="0"/>
                <w:sz w:val="24"/>
                <w:u w:val="none"/>
                <w:lang w:val="en-GB"/>
              </w:rPr>
              <w:t xml:space="preserve"> CRR</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002E24B0" w:rsidRPr="002E24B0">
              <w:rPr>
                <w:u w:val="single"/>
              </w:rPr>
              <w:tab/>
            </w:r>
            <w:r>
              <w:rPr>
                <w:rStyle w:val="InstructionsTabelleberschrift"/>
                <w:rFonts w:ascii="Times New Roman" w:hAnsi="Times New Roman"/>
                <w:sz w:val="24"/>
              </w:rPr>
              <w:t>Zagraniczne pierwotne ekspozycje</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Informacje niezbędne do obliczenia progu dla zgłaszania wzoru CR GB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pkt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niniejszego rozporządzenia. Próg oblicza się na podstawie pierwotnej ekspozycji przed uwzględnieniem współczy</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ników konwersji.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Ekspozycje uznaje się za krajowe</w:t>
            </w:r>
            <w:r w:rsidR="00E11679">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gdy są to ekspozycje wobec kontrahentów zlokalizowanych</w:t>
            </w:r>
            <w:r w:rsidR="00E11679">
              <w:rPr>
                <w:rStyle w:val="InstructionsTabelleberschrift"/>
                <w:rFonts w:ascii="Times New Roman" w:hAnsi="Times New Roman"/>
                <w:b w:val="0"/>
                <w:sz w:val="24"/>
                <w:u w:val="none"/>
              </w:rPr>
              <w:t xml:space="preserve"> w pań</w:t>
            </w:r>
            <w:r>
              <w:rPr>
                <w:rStyle w:val="InstructionsTabelleberschrift"/>
                <w:rFonts w:ascii="Times New Roman" w:hAnsi="Times New Roman"/>
                <w:b w:val="0"/>
                <w:sz w:val="24"/>
                <w:u w:val="none"/>
              </w:rPr>
              <w:t>stwie członkowskim,</w:t>
            </w:r>
            <w:r w:rsidR="00E11679">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rym dana instytucja ma swoją siedzibę.</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002E24B0" w:rsidRPr="002E24B0">
              <w:rPr>
                <w:u w:val="single"/>
              </w:rPr>
              <w:tab/>
            </w:r>
            <w:r>
              <w:rPr>
                <w:rStyle w:val="InstructionsTabelleberschrift"/>
                <w:rFonts w:ascii="Times New Roman" w:hAnsi="Times New Roman"/>
                <w:sz w:val="24"/>
              </w:rPr>
              <w:t>Całkowita wartość pierwotnych ekspozycji</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Informacje niezbędne do obliczenia progu dla zgłaszania wzoru CR GB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pkt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niniejszego rozporządzenia. Próg oblicza się na podstawie pierwotnej ekspozycji przed uwzględnieniem współczy</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ników konwersji.</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Ekspozycje uznaje się za krajowe</w:t>
            </w:r>
            <w:r w:rsidR="00E11679">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gdy są to ekspozycje wobec kontrahentów zlokalizowanych</w:t>
            </w:r>
            <w:r w:rsidR="00E11679">
              <w:rPr>
                <w:rStyle w:val="InstructionsTabelleberschrift"/>
                <w:rFonts w:ascii="Times New Roman" w:hAnsi="Times New Roman"/>
                <w:b w:val="0"/>
                <w:sz w:val="24"/>
                <w:u w:val="none"/>
              </w:rPr>
              <w:t xml:space="preserve"> w pań</w:t>
            </w:r>
            <w:r>
              <w:rPr>
                <w:rStyle w:val="InstructionsTabelleberschrift"/>
                <w:rFonts w:ascii="Times New Roman" w:hAnsi="Times New Roman"/>
                <w:b w:val="0"/>
                <w:sz w:val="24"/>
                <w:u w:val="none"/>
              </w:rPr>
              <w:t>stwie członkowskim,</w:t>
            </w:r>
            <w:r w:rsidR="00E11679">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rym dana instytucja ma swoją siedzibę.</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Korekty sumy funduszy własnych</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500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CRR</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pozycji tej zgłasza się różnicę między kwotą zgłoszoną</w:t>
            </w:r>
            <w:r w:rsidR="00E11679">
              <w:rPr>
                <w:rStyle w:val="InstructionsTabelleberschrift"/>
                <w:rFonts w:ascii="Times New Roman" w:hAnsi="Times New Roman"/>
                <w:b w:val="0"/>
                <w:sz w:val="24"/>
                <w:u w:val="none"/>
              </w:rPr>
              <w:t xml:space="preserve"> w poz</w:t>
            </w:r>
            <w:r>
              <w:rPr>
                <w:rStyle w:val="InstructionsTabelleberschrift"/>
                <w:rFonts w:ascii="Times New Roman" w:hAnsi="Times New Roman"/>
                <w:b w:val="0"/>
                <w:sz w:val="24"/>
                <w:u w:val="none"/>
              </w:rPr>
              <w:t>ycji 880</w:t>
            </w:r>
            <w:r w:rsidR="00E11679">
              <w:rPr>
                <w:rStyle w:val="InstructionsTabelleberschrift"/>
                <w:rFonts w:ascii="Times New Roman" w:hAnsi="Times New Roman"/>
                <w:b w:val="0"/>
                <w:sz w:val="24"/>
                <w:u w:val="none"/>
              </w:rPr>
              <w:t xml:space="preserve"> a łąc</w:t>
            </w:r>
            <w:r>
              <w:rPr>
                <w:rStyle w:val="InstructionsTabelleberschrift"/>
                <w:rFonts w:ascii="Times New Roman" w:hAnsi="Times New Roman"/>
                <w:b w:val="0"/>
                <w:sz w:val="24"/>
                <w:u w:val="none"/>
              </w:rPr>
              <w:t xml:space="preserve">zną wartością funduszy własnych na podstawie CRR.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zastosowania alternatywnych wymogów według metody standardowej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CRR) wiersz ten pozostawia się niewype</w:t>
            </w:r>
            <w:r>
              <w:rPr>
                <w:rStyle w:val="InstructionsTabelleberschrift"/>
                <w:rFonts w:ascii="Times New Roman" w:hAnsi="Times New Roman"/>
                <w:b w:val="0"/>
                <w:sz w:val="24"/>
                <w:u w:val="none"/>
              </w:rPr>
              <w:t>ł</w:t>
            </w:r>
            <w:r>
              <w:rPr>
                <w:rStyle w:val="InstructionsTabelleberschrift"/>
                <w:rFonts w:ascii="Times New Roman" w:hAnsi="Times New Roman"/>
                <w:b w:val="0"/>
                <w:sz w:val="24"/>
                <w:u w:val="none"/>
              </w:rPr>
              <w:t>niony.</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Fundusze własne</w:t>
            </w:r>
            <w:r w:rsidR="00E11679">
              <w:rPr>
                <w:rStyle w:val="InstructionsTabelleberschrift"/>
                <w:rFonts w:ascii="Times New Roman" w:hAnsi="Times New Roman"/>
                <w:sz w:val="24"/>
              </w:rPr>
              <w:t xml:space="preserve"> w peł</w:t>
            </w:r>
            <w:r>
              <w:rPr>
                <w:rStyle w:val="InstructionsTabelleberschrift"/>
                <w:rFonts w:ascii="Times New Roman" w:hAnsi="Times New Roman"/>
                <w:sz w:val="24"/>
              </w:rPr>
              <w:t>ni skorygowane</w:t>
            </w:r>
            <w:r w:rsidR="00E11679">
              <w:rPr>
                <w:rStyle w:val="InstructionsTabelleberschrift"/>
                <w:rFonts w:ascii="Times New Roman" w:hAnsi="Times New Roman"/>
                <w:sz w:val="24"/>
              </w:rPr>
              <w:t xml:space="preserve"> o dol</w:t>
            </w:r>
            <w:r>
              <w:rPr>
                <w:rStyle w:val="InstructionsTabelleberschrift"/>
                <w:rFonts w:ascii="Times New Roman" w:hAnsi="Times New Roman"/>
                <w:sz w:val="24"/>
              </w:rPr>
              <w:t>ną granicę określoną</w:t>
            </w:r>
            <w:r w:rsidR="00E11679">
              <w:rPr>
                <w:rStyle w:val="InstructionsTabelleberschrift"/>
                <w:rFonts w:ascii="Times New Roman" w:hAnsi="Times New Roman"/>
                <w:sz w:val="24"/>
              </w:rPr>
              <w:t xml:space="preserve"> w reg</w:t>
            </w:r>
            <w:r>
              <w:rPr>
                <w:rStyle w:val="InstructionsTabelleberschrift"/>
                <w:rFonts w:ascii="Times New Roman" w:hAnsi="Times New Roman"/>
                <w:sz w:val="24"/>
              </w:rPr>
              <w:t>ulacjach Bazylea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500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CRR</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tej pozycji zgłasza się łączną kwotę funduszy własnych zgodnie z CRR skorygowaną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CRR (tzn.</w:t>
            </w:r>
            <w:r w:rsidR="00E11679">
              <w:rPr>
                <w:rStyle w:val="InstructionsTabelleberschrift"/>
                <w:rFonts w:ascii="Times New Roman" w:hAnsi="Times New Roman"/>
                <w:b w:val="0"/>
                <w:sz w:val="24"/>
                <w:u w:val="none"/>
              </w:rPr>
              <w:t xml:space="preserve"> w peł</w:t>
            </w:r>
            <w:r>
              <w:rPr>
                <w:rStyle w:val="InstructionsTabelleberschrift"/>
                <w:rFonts w:ascii="Times New Roman" w:hAnsi="Times New Roman"/>
                <w:b w:val="0"/>
                <w:sz w:val="24"/>
                <w:u w:val="none"/>
              </w:rPr>
              <w:t>ni skoryg</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waną</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uwzględnienia różnic między obliczaniem funduszy wł</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snych zgodnie</w:t>
            </w:r>
            <w:r w:rsidR="00E11679">
              <w:rPr>
                <w:rStyle w:val="InstructionsTabelleberschrift"/>
                <w:rFonts w:ascii="Times New Roman" w:hAnsi="Times New Roman"/>
                <w:b w:val="0"/>
                <w:sz w:val="24"/>
                <w:u w:val="none"/>
              </w:rPr>
              <w:t xml:space="preserve"> z dyr</w:t>
            </w:r>
            <w:r>
              <w:rPr>
                <w:rStyle w:val="InstructionsTabelleberschrift"/>
                <w:rFonts w:ascii="Times New Roman" w:hAnsi="Times New Roman"/>
                <w:b w:val="0"/>
                <w:sz w:val="24"/>
                <w:u w:val="none"/>
              </w:rPr>
              <w:t>ektywą 93/6/EWG</w:t>
            </w:r>
            <w:r w:rsidR="00E11679">
              <w:rPr>
                <w:rStyle w:val="InstructionsTabelleberschrift"/>
                <w:rFonts w:ascii="Times New Roman" w:hAnsi="Times New Roman"/>
                <w:b w:val="0"/>
                <w:sz w:val="24"/>
                <w:u w:val="none"/>
              </w:rPr>
              <w:t xml:space="preserve"> i dyr</w:t>
            </w:r>
            <w:r>
              <w:rPr>
                <w:rStyle w:val="InstructionsTabelleberschrift"/>
                <w:rFonts w:ascii="Times New Roman" w:hAnsi="Times New Roman"/>
                <w:b w:val="0"/>
                <w:sz w:val="24"/>
                <w:u w:val="none"/>
              </w:rPr>
              <w:t>ektywą 2000/12/WE</w:t>
            </w:r>
            <w:r w:rsidR="00E11679">
              <w:rPr>
                <w:rStyle w:val="InstructionsTabelleberschrift"/>
                <w:rFonts w:ascii="Times New Roman" w:hAnsi="Times New Roman"/>
                <w:b w:val="0"/>
                <w:sz w:val="24"/>
                <w:u w:val="none"/>
              </w:rPr>
              <w:t xml:space="preserve"> w brz</w:t>
            </w:r>
            <w:r>
              <w:rPr>
                <w:rStyle w:val="InstructionsTabelleberschrift"/>
                <w:rFonts w:ascii="Times New Roman" w:hAnsi="Times New Roman"/>
                <w:b w:val="0"/>
                <w:sz w:val="24"/>
                <w:u w:val="none"/>
              </w:rPr>
              <w:t>mieniu,</w:t>
            </w:r>
            <w:r w:rsidR="00E11679">
              <w:rPr>
                <w:rStyle w:val="InstructionsTabelleberschrift"/>
                <w:rFonts w:ascii="Times New Roman" w:hAnsi="Times New Roman"/>
                <w:b w:val="0"/>
                <w:sz w:val="24"/>
                <w:u w:val="none"/>
              </w:rPr>
              <w:t xml:space="preserve"> w jak</w:t>
            </w:r>
            <w:r>
              <w:rPr>
                <w:rStyle w:val="InstructionsTabelleberschrift"/>
                <w:rFonts w:ascii="Times New Roman" w:hAnsi="Times New Roman"/>
                <w:b w:val="0"/>
                <w:sz w:val="24"/>
                <w:u w:val="none"/>
              </w:rPr>
              <w:t>im dyrektywy te obowiązywały przed dniem 1 styc</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nia 20</w:t>
            </w:r>
            <w:r w:rsidRPr="00E11679">
              <w:rPr>
                <w:rStyle w:val="InstructionsTabelleberschrift"/>
                <w:rFonts w:ascii="Times New Roman" w:hAnsi="Times New Roman"/>
                <w:b w:val="0"/>
                <w:sz w:val="24"/>
                <w:u w:val="none"/>
              </w:rPr>
              <w:t>07</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w:t>
            </w:r>
            <w:r w:rsidR="00E11679">
              <w:rPr>
                <w:rStyle w:val="InstructionsTabelleberschrift"/>
                <w:rFonts w:ascii="Times New Roman" w:hAnsi="Times New Roman"/>
                <w:b w:val="0"/>
                <w:sz w:val="24"/>
                <w:u w:val="none"/>
              </w:rPr>
              <w:t xml:space="preserve"> a obl</w:t>
            </w:r>
            <w:r>
              <w:rPr>
                <w:rStyle w:val="InstructionsTabelleberschrift"/>
                <w:rFonts w:ascii="Times New Roman" w:hAnsi="Times New Roman"/>
                <w:b w:val="0"/>
                <w:sz w:val="24"/>
                <w:u w:val="none"/>
              </w:rPr>
              <w:t>iczaniem funduszy własnych zgodnie z CRR</w:t>
            </w:r>
            <w:r w:rsidR="00E11679">
              <w:rPr>
                <w:rStyle w:val="InstructionsTabelleberschrift"/>
                <w:rFonts w:ascii="Times New Roman" w:hAnsi="Times New Roman"/>
                <w:b w:val="0"/>
                <w:sz w:val="24"/>
                <w:u w:val="none"/>
              </w:rPr>
              <w:t xml:space="preserve"> w wyn</w:t>
            </w:r>
            <w:r>
              <w:rPr>
                <w:rStyle w:val="InstructionsTabelleberschrift"/>
                <w:rFonts w:ascii="Times New Roman" w:hAnsi="Times New Roman"/>
                <w:b w:val="0"/>
                <w:sz w:val="24"/>
                <w:u w:val="none"/>
              </w:rPr>
              <w:t>iku 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dzielnych sposobów ujęcia straty oczekiwanej</w:t>
            </w:r>
            <w:r w:rsidR="00E11679">
              <w:rPr>
                <w:rStyle w:val="InstructionsTabelleberschrift"/>
                <w:rFonts w:ascii="Times New Roman" w:hAnsi="Times New Roman"/>
                <w:b w:val="0"/>
                <w:sz w:val="24"/>
                <w:u w:val="none"/>
              </w:rPr>
              <w:t xml:space="preserve"> i str</w:t>
            </w:r>
            <w:r>
              <w:rPr>
                <w:rStyle w:val="InstructionsTabelleberschrift"/>
                <w:rFonts w:ascii="Times New Roman" w:hAnsi="Times New Roman"/>
                <w:b w:val="0"/>
                <w:sz w:val="24"/>
                <w:u w:val="none"/>
              </w:rPr>
              <w:t xml:space="preserve">aty nieoczekiwanej na mocy części trzeciej tytuł II rozdział 3 CRR).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zastosowania alternatywnych wymogów według metody standardowej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CRR) wiersz ten pozostawia się niewype</w:t>
            </w:r>
            <w:r>
              <w:rPr>
                <w:rStyle w:val="InstructionsTabelleberschrift"/>
                <w:rFonts w:ascii="Times New Roman" w:hAnsi="Times New Roman"/>
                <w:b w:val="0"/>
                <w:sz w:val="24"/>
                <w:u w:val="none"/>
              </w:rPr>
              <w:t>ł</w:t>
            </w:r>
            <w:r>
              <w:rPr>
                <w:rStyle w:val="InstructionsTabelleberschrift"/>
                <w:rFonts w:ascii="Times New Roman" w:hAnsi="Times New Roman"/>
                <w:b w:val="0"/>
                <w:sz w:val="24"/>
                <w:u w:val="none"/>
              </w:rPr>
              <w:t>niony.</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Wymogi</w:t>
            </w:r>
            <w:r w:rsidR="00E11679">
              <w:rPr>
                <w:rStyle w:val="InstructionsTabelleberschrift"/>
                <w:rFonts w:ascii="Times New Roman" w:hAnsi="Times New Roman"/>
                <w:sz w:val="24"/>
              </w:rPr>
              <w:t xml:space="preserve"> w zak</w:t>
            </w:r>
            <w:r>
              <w:rPr>
                <w:rStyle w:val="InstructionsTabelleberschrift"/>
                <w:rFonts w:ascii="Times New Roman" w:hAnsi="Times New Roman"/>
                <w:sz w:val="24"/>
              </w:rPr>
              <w:t>resie funduszy własnych dla dolnej granicy określ</w:t>
            </w:r>
            <w:r>
              <w:rPr>
                <w:rStyle w:val="InstructionsTabelleberschrift"/>
                <w:rFonts w:ascii="Times New Roman" w:hAnsi="Times New Roman"/>
                <w:sz w:val="24"/>
              </w:rPr>
              <w:t>o</w:t>
            </w:r>
            <w:r>
              <w:rPr>
                <w:rStyle w:val="InstructionsTabelleberschrift"/>
                <w:rFonts w:ascii="Times New Roman" w:hAnsi="Times New Roman"/>
                <w:sz w:val="24"/>
              </w:rPr>
              <w:t>nej</w:t>
            </w:r>
            <w:r w:rsidR="00E11679">
              <w:rPr>
                <w:rStyle w:val="InstructionsTabelleberschrift"/>
                <w:rFonts w:ascii="Times New Roman" w:hAnsi="Times New Roman"/>
                <w:sz w:val="24"/>
              </w:rPr>
              <w:t xml:space="preserve"> w reg</w:t>
            </w:r>
            <w:r>
              <w:rPr>
                <w:rStyle w:val="InstructionsTabelleberschrift"/>
                <w:rFonts w:ascii="Times New Roman" w:hAnsi="Times New Roman"/>
                <w:sz w:val="24"/>
              </w:rPr>
              <w:t>ulacjach Bazylea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500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 xml:space="preserve"> CRR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W tej pozycji zgłasza się kwotę funduszy własnych, które instytucja z</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bowiązana jest utrzymywać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 xml:space="preserve"> CRR (</w:t>
            </w:r>
            <w:r w:rsidRPr="00E11679">
              <w:rPr>
                <w:rStyle w:val="InstructionsTabelleberschrift"/>
                <w:rFonts w:ascii="Times New Roman" w:hAnsi="Times New Roman"/>
                <w:b w:val="0"/>
                <w:sz w:val="24"/>
                <w:u w:val="none"/>
              </w:rPr>
              <w:t>tzn.</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80</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łącznej minimalnej kwoty funduszy własnych, które instyt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cja zob</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wiązana byłaby posiadać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dyrektywy 93/6/EWG</w:t>
            </w:r>
            <w:r w:rsidR="00E11679">
              <w:rPr>
                <w:rStyle w:val="InstructionsTabelleberschrift"/>
                <w:rFonts w:ascii="Times New Roman" w:hAnsi="Times New Roman"/>
                <w:b w:val="0"/>
                <w:sz w:val="24"/>
                <w:u w:val="none"/>
              </w:rPr>
              <w:t xml:space="preserve"> w brz</w:t>
            </w:r>
            <w:r>
              <w:rPr>
                <w:rStyle w:val="InstructionsTabelleberschrift"/>
                <w:rFonts w:ascii="Times New Roman" w:hAnsi="Times New Roman"/>
                <w:b w:val="0"/>
                <w:sz w:val="24"/>
                <w:u w:val="none"/>
              </w:rPr>
              <w:t>mieniu,</w:t>
            </w:r>
            <w:r w:rsidR="00E11679">
              <w:rPr>
                <w:rStyle w:val="InstructionsTabelleberschrift"/>
                <w:rFonts w:ascii="Times New Roman" w:hAnsi="Times New Roman"/>
                <w:b w:val="0"/>
                <w:sz w:val="24"/>
                <w:u w:val="none"/>
              </w:rPr>
              <w:t xml:space="preserve"> w jak</w:t>
            </w:r>
            <w:r>
              <w:rPr>
                <w:rStyle w:val="InstructionsTabelleberschrift"/>
                <w:rFonts w:ascii="Times New Roman" w:hAnsi="Times New Roman"/>
                <w:b w:val="0"/>
                <w:sz w:val="24"/>
                <w:u w:val="none"/>
              </w:rPr>
              <w:t>im ta dyrektywa</w:t>
            </w:r>
            <w:r w:rsidR="00E11679">
              <w:rPr>
                <w:rStyle w:val="InstructionsTabelleberschrift"/>
                <w:rFonts w:ascii="Times New Roman" w:hAnsi="Times New Roman"/>
                <w:b w:val="0"/>
                <w:sz w:val="24"/>
                <w:u w:val="none"/>
              </w:rPr>
              <w:t xml:space="preserve"> i dyr</w:t>
            </w:r>
            <w:r>
              <w:rPr>
                <w:rStyle w:val="InstructionsTabelleberschrift"/>
                <w:rFonts w:ascii="Times New Roman" w:hAnsi="Times New Roman"/>
                <w:b w:val="0"/>
                <w:sz w:val="24"/>
                <w:u w:val="none"/>
              </w:rPr>
              <w:t>ektywa 2000/12/WE Parlame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tu Europejskiego</w:t>
            </w:r>
            <w:r w:rsidR="00E11679">
              <w:rPr>
                <w:rStyle w:val="InstructionsTabelleberschrift"/>
                <w:rFonts w:ascii="Times New Roman" w:hAnsi="Times New Roman"/>
                <w:b w:val="0"/>
                <w:sz w:val="24"/>
                <w:u w:val="none"/>
              </w:rPr>
              <w:t xml:space="preserve"> i Rad</w:t>
            </w:r>
            <w:r>
              <w:rPr>
                <w:rStyle w:val="InstructionsTabelleberschrift"/>
                <w:rFonts w:ascii="Times New Roman" w:hAnsi="Times New Roman"/>
                <w:b w:val="0"/>
                <w:sz w:val="24"/>
                <w:u w:val="none"/>
              </w:rPr>
              <w:t>y</w:t>
            </w:r>
            <w:r w:rsidR="00E11679">
              <w:rPr>
                <w:rStyle w:val="InstructionsTabelleberschrift"/>
                <w:rFonts w:ascii="Times New Roman" w:hAnsi="Times New Roman"/>
                <w:b w:val="0"/>
                <w:sz w:val="24"/>
                <w:u w:val="none"/>
              </w:rPr>
              <w:t xml:space="preserve"> z dni</w:t>
            </w:r>
            <w:r>
              <w:rPr>
                <w:rStyle w:val="InstructionsTabelleberschrift"/>
                <w:rFonts w:ascii="Times New Roman" w:hAnsi="Times New Roman"/>
                <w:b w:val="0"/>
                <w:sz w:val="24"/>
                <w:u w:val="none"/>
              </w:rPr>
              <w:t>a 20 marca 20</w:t>
            </w:r>
            <w:r w:rsidRPr="00E11679">
              <w:rPr>
                <w:rStyle w:val="InstructionsTabelleberschrift"/>
                <w:rFonts w:ascii="Times New Roman" w:hAnsi="Times New Roman"/>
                <w:b w:val="0"/>
                <w:sz w:val="24"/>
                <w:u w:val="none"/>
              </w:rPr>
              <w:t>00</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 odnosząca się do 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dejmowania</w:t>
            </w:r>
            <w:r w:rsidR="00E11679">
              <w:rPr>
                <w:rStyle w:val="InstructionsTabelleberschrift"/>
                <w:rFonts w:ascii="Times New Roman" w:hAnsi="Times New Roman"/>
                <w:b w:val="0"/>
                <w:sz w:val="24"/>
                <w:u w:val="none"/>
              </w:rPr>
              <w:t xml:space="preserve"> i pro</w:t>
            </w:r>
            <w:r>
              <w:rPr>
                <w:rStyle w:val="InstructionsTabelleberschrift"/>
                <w:rFonts w:ascii="Times New Roman" w:hAnsi="Times New Roman"/>
                <w:b w:val="0"/>
                <w:sz w:val="24"/>
                <w:u w:val="none"/>
              </w:rPr>
              <w:t>wadzenia działalności przez instytucje kredytowe o</w:t>
            </w:r>
            <w:r>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owi</w:t>
            </w:r>
            <w:r>
              <w:rPr>
                <w:rStyle w:val="InstructionsTabelleberschrift"/>
                <w:rFonts w:ascii="Times New Roman" w:hAnsi="Times New Roman"/>
                <w:b w:val="0"/>
                <w:sz w:val="24"/>
                <w:u w:val="none"/>
              </w:rPr>
              <w:t>ą</w:t>
            </w:r>
            <w:r>
              <w:rPr>
                <w:rStyle w:val="InstructionsTabelleberschrift"/>
                <w:rFonts w:ascii="Times New Roman" w:hAnsi="Times New Roman"/>
                <w:b w:val="0"/>
                <w:sz w:val="24"/>
                <w:u w:val="none"/>
              </w:rPr>
              <w:t>zywały przed styczniem 20</w:t>
            </w:r>
            <w:r w:rsidRPr="00E11679">
              <w:rPr>
                <w:rStyle w:val="InstructionsTabelleberschrift"/>
                <w:rFonts w:ascii="Times New Roman" w:hAnsi="Times New Roman"/>
                <w:b w:val="0"/>
                <w:sz w:val="24"/>
                <w:u w:val="none"/>
              </w:rPr>
              <w:t>07</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Wymogi</w:t>
            </w:r>
            <w:r w:rsidR="00E11679">
              <w:rPr>
                <w:rStyle w:val="InstructionsTabelleberschrift"/>
                <w:rFonts w:ascii="Times New Roman" w:hAnsi="Times New Roman"/>
                <w:sz w:val="24"/>
              </w:rPr>
              <w:t xml:space="preserve"> w zak</w:t>
            </w:r>
            <w:r>
              <w:rPr>
                <w:rStyle w:val="InstructionsTabelleberschrift"/>
                <w:rFonts w:ascii="Times New Roman" w:hAnsi="Times New Roman"/>
                <w:sz w:val="24"/>
              </w:rPr>
              <w:t>resie funduszy własnych dla dolnej granicy określ</w:t>
            </w:r>
            <w:r>
              <w:rPr>
                <w:rStyle w:val="InstructionsTabelleberschrift"/>
                <w:rFonts w:ascii="Times New Roman" w:hAnsi="Times New Roman"/>
                <w:sz w:val="24"/>
              </w:rPr>
              <w:t>o</w:t>
            </w:r>
            <w:r>
              <w:rPr>
                <w:rStyle w:val="InstructionsTabelleberschrift"/>
                <w:rFonts w:ascii="Times New Roman" w:hAnsi="Times New Roman"/>
                <w:sz w:val="24"/>
              </w:rPr>
              <w:t>nej</w:t>
            </w:r>
            <w:r w:rsidR="00E11679">
              <w:rPr>
                <w:rStyle w:val="InstructionsTabelleberschrift"/>
                <w:rFonts w:ascii="Times New Roman" w:hAnsi="Times New Roman"/>
                <w:sz w:val="24"/>
              </w:rPr>
              <w:t xml:space="preserve"> w reg</w:t>
            </w:r>
            <w:r>
              <w:rPr>
                <w:rStyle w:val="InstructionsTabelleberschrift"/>
                <w:rFonts w:ascii="Times New Roman" w:hAnsi="Times New Roman"/>
                <w:sz w:val="24"/>
              </w:rPr>
              <w:t>ulacjach Bazylea I – alternatywa według metody standa</w:t>
            </w:r>
            <w:r>
              <w:rPr>
                <w:rStyle w:val="InstructionsTabelleberschrift"/>
                <w:rFonts w:ascii="Times New Roman" w:hAnsi="Times New Roman"/>
                <w:sz w:val="24"/>
              </w:rPr>
              <w:t>r</w:t>
            </w:r>
            <w:r>
              <w:rPr>
                <w:rStyle w:val="InstructionsTabelleberschrift"/>
                <w:rFonts w:ascii="Times New Roman" w:hAnsi="Times New Roman"/>
                <w:sz w:val="24"/>
              </w:rPr>
              <w:t>dowej</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500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sidR="00E11679">
              <w:rPr>
                <w:rStyle w:val="InstructionsTabelleberschrift"/>
                <w:rFonts w:ascii="Times New Roman" w:hAnsi="Times New Roman"/>
                <w:b w:val="0"/>
                <w:sz w:val="24"/>
                <w:u w:val="none"/>
              </w:rPr>
              <w:t xml:space="preserve"> i 3</w:t>
            </w:r>
            <w:r>
              <w:rPr>
                <w:rStyle w:val="InstructionsTabelleberschrift"/>
                <w:rFonts w:ascii="Times New Roman" w:hAnsi="Times New Roman"/>
                <w:b w:val="0"/>
                <w:sz w:val="24"/>
                <w:u w:val="none"/>
              </w:rPr>
              <w:t xml:space="preserve"> CRR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tej pozycji zgłasza się kwotę funduszy własnych, które instytucja z</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bowiązana jest utrzymywać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CRR (</w:t>
            </w:r>
            <w:r w:rsidRPr="00E11679">
              <w:rPr>
                <w:rStyle w:val="InstructionsTabelleberschrift"/>
                <w:rFonts w:ascii="Times New Roman" w:hAnsi="Times New Roman"/>
                <w:b w:val="0"/>
                <w:sz w:val="24"/>
                <w:u w:val="none"/>
              </w:rPr>
              <w:t>tzn.</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80</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funduszy własnych, które instytucja musiałaby utrzymywać na mocy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2, przy obliczaniu kwot ekspozycji ważonych ryzykiem zgodnie</w:t>
            </w:r>
            <w:r w:rsidR="00E11679">
              <w:rPr>
                <w:rStyle w:val="InstructionsTabelleberschrift"/>
                <w:rFonts w:ascii="Times New Roman" w:hAnsi="Times New Roman"/>
                <w:b w:val="0"/>
                <w:sz w:val="24"/>
                <w:u w:val="none"/>
              </w:rPr>
              <w:t xml:space="preserve"> z czę</w:t>
            </w:r>
            <w:r>
              <w:rPr>
                <w:rStyle w:val="InstructionsTabelleberschrift"/>
                <w:rFonts w:ascii="Times New Roman" w:hAnsi="Times New Roman"/>
                <w:b w:val="0"/>
                <w:sz w:val="24"/>
                <w:u w:val="none"/>
              </w:rPr>
              <w:t>ścią trzecią tytuł II rozdział 2 oraz,</w:t>
            </w:r>
            <w:r w:rsidR="00E11679">
              <w:rPr>
                <w:rStyle w:val="InstructionsTabelleberschrift"/>
                <w:rFonts w:ascii="Times New Roman" w:hAnsi="Times New Roman"/>
                <w:b w:val="0"/>
                <w:sz w:val="24"/>
                <w:u w:val="none"/>
              </w:rPr>
              <w:t xml:space="preserve"> w sto</w:t>
            </w:r>
            <w:r>
              <w:rPr>
                <w:rStyle w:val="InstructionsTabelleberschrift"/>
                <w:rFonts w:ascii="Times New Roman" w:hAnsi="Times New Roman"/>
                <w:b w:val="0"/>
                <w:sz w:val="24"/>
                <w:u w:val="none"/>
              </w:rPr>
              <w:t>sownych przypadkach,</w:t>
            </w:r>
            <w:r w:rsidR="00E11679">
              <w:rPr>
                <w:rStyle w:val="InstructionsTabelleberschrift"/>
                <w:rFonts w:ascii="Times New Roman" w:hAnsi="Times New Roman"/>
                <w:b w:val="0"/>
                <w:sz w:val="24"/>
                <w:u w:val="none"/>
              </w:rPr>
              <w:t xml:space="preserve"> z cz</w:t>
            </w:r>
            <w:r w:rsidR="00E11679">
              <w:rPr>
                <w:rStyle w:val="InstructionsTabelleberschrift"/>
                <w:rFonts w:ascii="Times New Roman" w:hAnsi="Times New Roman"/>
                <w:b w:val="0"/>
                <w:sz w:val="24"/>
                <w:u w:val="none"/>
              </w:rPr>
              <w:t>ę</w:t>
            </w:r>
            <w:r>
              <w:rPr>
                <w:rStyle w:val="InstructionsTabelleberschrift"/>
                <w:rFonts w:ascii="Times New Roman" w:hAnsi="Times New Roman"/>
                <w:b w:val="0"/>
                <w:sz w:val="24"/>
                <w:u w:val="none"/>
              </w:rPr>
              <w:t xml:space="preserve">ścią trzecią tytuł III rozdział 2 </w:t>
            </w:r>
            <w:r w:rsidRPr="00E11679">
              <w:rPr>
                <w:rStyle w:val="InstructionsTabelleberschrift"/>
                <w:rFonts w:ascii="Times New Roman" w:hAnsi="Times New Roman"/>
                <w:b w:val="0"/>
                <w:sz w:val="24"/>
                <w:u w:val="none"/>
              </w:rPr>
              <w:t>lub</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CRR zamiast zgodnie</w:t>
            </w:r>
            <w:r w:rsidR="00E11679">
              <w:rPr>
                <w:rStyle w:val="InstructionsTabelleberschrift"/>
                <w:rFonts w:ascii="Times New Roman" w:hAnsi="Times New Roman"/>
                <w:b w:val="0"/>
                <w:sz w:val="24"/>
                <w:u w:val="none"/>
              </w:rPr>
              <w:t xml:space="preserve"> z czę</w:t>
            </w:r>
            <w:r>
              <w:rPr>
                <w:rStyle w:val="InstructionsTabelleberschrift"/>
                <w:rFonts w:ascii="Times New Roman" w:hAnsi="Times New Roman"/>
                <w:b w:val="0"/>
                <w:sz w:val="24"/>
                <w:u w:val="none"/>
              </w:rPr>
              <w:t>ścią trzecią tytuł II rozdział 3 lub,</w:t>
            </w:r>
            <w:r w:rsidR="00E11679">
              <w:rPr>
                <w:rStyle w:val="InstructionsTabelleberschrift"/>
                <w:rFonts w:ascii="Times New Roman" w:hAnsi="Times New Roman"/>
                <w:b w:val="0"/>
                <w:sz w:val="24"/>
                <w:u w:val="none"/>
              </w:rPr>
              <w:t xml:space="preserve"> w sto</w:t>
            </w:r>
            <w:r>
              <w:rPr>
                <w:rStyle w:val="InstructionsTabelleberschrift"/>
                <w:rFonts w:ascii="Times New Roman" w:hAnsi="Times New Roman"/>
                <w:b w:val="0"/>
                <w:sz w:val="24"/>
                <w:u w:val="none"/>
              </w:rPr>
              <w:t>sownych przypadkach, częścią trzecią tytuł III rozdział 4 CRR).</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Niedobór łącznych funduszy własnych</w:t>
            </w:r>
            <w:r w:rsidR="00E11679">
              <w:rPr>
                <w:rStyle w:val="InstructionsTabelleberschrift"/>
                <w:rFonts w:ascii="Times New Roman" w:hAnsi="Times New Roman"/>
                <w:sz w:val="24"/>
              </w:rPr>
              <w:t xml:space="preserve"> w odn</w:t>
            </w:r>
            <w:r>
              <w:rPr>
                <w:rStyle w:val="InstructionsTabelleberschrift"/>
                <w:rFonts w:ascii="Times New Roman" w:hAnsi="Times New Roman"/>
                <w:sz w:val="24"/>
              </w:rPr>
              <w:t>iesieniu do wymogów</w:t>
            </w:r>
            <w:r w:rsidR="00E11679">
              <w:rPr>
                <w:rStyle w:val="InstructionsTabelleberschrift"/>
                <w:rFonts w:ascii="Times New Roman" w:hAnsi="Times New Roman"/>
                <w:sz w:val="24"/>
              </w:rPr>
              <w:t xml:space="preserve"> w zak</w:t>
            </w:r>
            <w:r>
              <w:rPr>
                <w:rStyle w:val="InstructionsTabelleberschrift"/>
                <w:rFonts w:ascii="Times New Roman" w:hAnsi="Times New Roman"/>
                <w:sz w:val="24"/>
              </w:rPr>
              <w:t>resie funduszy własnych dla dolnej granicy określonej</w:t>
            </w:r>
            <w:r w:rsidR="00E11679">
              <w:rPr>
                <w:rStyle w:val="InstructionsTabelleberschrift"/>
                <w:rFonts w:ascii="Times New Roman" w:hAnsi="Times New Roman"/>
                <w:sz w:val="24"/>
              </w:rPr>
              <w:t xml:space="preserve"> w reg</w:t>
            </w:r>
            <w:r>
              <w:rPr>
                <w:rStyle w:val="InstructionsTabelleberschrift"/>
                <w:rFonts w:ascii="Times New Roman" w:hAnsi="Times New Roman"/>
                <w:sz w:val="24"/>
              </w:rPr>
              <w:t>ulacjach Bazylea I lub wymogów alternatywnych według m</w:t>
            </w:r>
            <w:r>
              <w:rPr>
                <w:rStyle w:val="InstructionsTabelleberschrift"/>
                <w:rFonts w:ascii="Times New Roman" w:hAnsi="Times New Roman"/>
                <w:sz w:val="24"/>
              </w:rPr>
              <w:t>e</w:t>
            </w:r>
            <w:r>
              <w:rPr>
                <w:rStyle w:val="InstructionsTabelleberschrift"/>
                <w:rFonts w:ascii="Times New Roman" w:hAnsi="Times New Roman"/>
                <w:sz w:val="24"/>
              </w:rPr>
              <w:t>tody sta</w:t>
            </w:r>
            <w:r>
              <w:rPr>
                <w:rStyle w:val="InstructionsTabelleberschrift"/>
                <w:rFonts w:ascii="Times New Roman" w:hAnsi="Times New Roman"/>
                <w:sz w:val="24"/>
              </w:rPr>
              <w:t>n</w:t>
            </w:r>
            <w:r>
              <w:rPr>
                <w:rStyle w:val="InstructionsTabelleberschrift"/>
                <w:rFonts w:ascii="Times New Roman" w:hAnsi="Times New Roman"/>
                <w:sz w:val="24"/>
              </w:rPr>
              <w:t>dardowej</w:t>
            </w:r>
          </w:p>
          <w:p w:rsidR="00DE48EF" w:rsidRPr="006035B8" w:rsidRDefault="003A1469" w:rsidP="00FD239F">
            <w:pPr>
              <w:pStyle w:val="InstructionsText"/>
              <w:rPr>
                <w:rStyle w:val="InstructionsTabelleberschrift"/>
                <w:rFonts w:ascii="Times New Roman" w:hAnsi="Times New Roman"/>
                <w:b w:val="0"/>
                <w:sz w:val="24"/>
                <w:u w:val="none"/>
                <w:lang w:val="en-GB"/>
              </w:rPr>
            </w:pPr>
            <w:r w:rsidRPr="006035B8">
              <w:rPr>
                <w:rStyle w:val="InstructionsTabelleberschrift"/>
                <w:rFonts w:ascii="Times New Roman" w:hAnsi="Times New Roman"/>
                <w:b w:val="0"/>
                <w:sz w:val="24"/>
                <w:u w:val="none"/>
                <w:lang w:val="en-GB"/>
              </w:rPr>
              <w:t xml:space="preserve">Art. 500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sidRPr="006035B8">
              <w:rPr>
                <w:rStyle w:val="InstructionsTabelleberschrift"/>
                <w:rFonts w:ascii="Times New Roman" w:hAnsi="Times New Roman"/>
                <w:b w:val="0"/>
                <w:sz w:val="24"/>
                <w:u w:val="none"/>
                <w:lang w:val="en-GB"/>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b)</w:t>
            </w:r>
            <w:r w:rsidR="00E11679" w:rsidRPr="006035B8">
              <w:rPr>
                <w:rStyle w:val="InstructionsTabelleberschrift"/>
                <w:rFonts w:ascii="Times New Roman" w:hAnsi="Times New Roman"/>
                <w:b w:val="0"/>
                <w:sz w:val="24"/>
                <w:u w:val="none"/>
                <w:lang w:val="en-GB"/>
              </w:rPr>
              <w:t xml:space="preserve"> i</w:t>
            </w:r>
            <w:r w:rsidR="00E11679">
              <w:rPr>
                <w:rStyle w:val="InstructionsTabelleberschrift"/>
                <w:rFonts w:ascii="Times New Roman" w:hAnsi="Times New Roman"/>
                <w:b w:val="0"/>
                <w:sz w:val="24"/>
                <w:u w:val="none"/>
                <w:lang w:val="en-GB"/>
              </w:rPr>
              <w:t>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sidRPr="006035B8">
              <w:rPr>
                <w:rStyle w:val="InstructionsTabelleberschrift"/>
                <w:rFonts w:ascii="Times New Roman" w:hAnsi="Times New Roman"/>
                <w:b w:val="0"/>
                <w:sz w:val="24"/>
                <w:u w:val="none"/>
                <w:lang w:val="en-GB"/>
              </w:rPr>
              <w:t xml:space="preserve">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sidRPr="006035B8">
              <w:rPr>
                <w:rStyle w:val="InstructionsTabelleberschrift"/>
                <w:rFonts w:ascii="Times New Roman" w:hAnsi="Times New Roman"/>
                <w:b w:val="0"/>
                <w:sz w:val="24"/>
                <w:u w:val="none"/>
                <w:lang w:val="en-GB"/>
              </w:rPr>
              <w:t xml:space="preserve"> CRR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wierszy tym podaje się:</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jeżeli zastosowano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 xml:space="preserve"> CRR,</w:t>
            </w:r>
            <w:r w:rsidR="00E11679">
              <w:rPr>
                <w:rStyle w:val="InstructionsTabelleberschrift"/>
                <w:rFonts w:ascii="Times New Roman" w:hAnsi="Times New Roman"/>
                <w:b w:val="0"/>
                <w:sz w:val="24"/>
                <w:u w:val="none"/>
              </w:rPr>
              <w:t xml:space="preserve"> a wie</w:t>
            </w:r>
            <w:r>
              <w:rPr>
                <w:rStyle w:val="InstructionsTabelleberschrift"/>
                <w:rFonts w:ascii="Times New Roman" w:hAnsi="Times New Roman"/>
                <w:b w:val="0"/>
                <w:sz w:val="24"/>
                <w:u w:val="none"/>
              </w:rPr>
              <w:t xml:space="preserve">rsz 880 &lt; wiersz 890: </w:t>
            </w:r>
            <w:r>
              <w:rPr>
                <w:rStyle w:val="InstructionsTabelleberschrift"/>
                <w:rFonts w:ascii="Times New Roman" w:hAnsi="Times New Roman"/>
                <w:b w:val="0"/>
                <w:sz w:val="24"/>
                <w:u w:val="none"/>
              </w:rPr>
              <w:br/>
              <w:t>różnicę między wierszem 890</w:t>
            </w:r>
            <w:r w:rsidR="00E11679">
              <w:rPr>
                <w:rStyle w:val="InstructionsTabelleberschrift"/>
                <w:rFonts w:ascii="Times New Roman" w:hAnsi="Times New Roman"/>
                <w:b w:val="0"/>
                <w:sz w:val="24"/>
                <w:u w:val="none"/>
              </w:rPr>
              <w:t xml:space="preserve"> i wie</w:t>
            </w:r>
            <w:r>
              <w:rPr>
                <w:rStyle w:val="InstructionsTabelleberschrift"/>
                <w:rFonts w:ascii="Times New Roman" w:hAnsi="Times New Roman"/>
                <w:b w:val="0"/>
                <w:sz w:val="24"/>
                <w:u w:val="none"/>
              </w:rPr>
              <w:t xml:space="preserve">rszem 880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lub jeżeli zastosowano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00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CRR,</w:t>
            </w:r>
            <w:r w:rsidR="00E11679">
              <w:rPr>
                <w:rStyle w:val="InstructionsTabelleberschrift"/>
                <w:rFonts w:ascii="Times New Roman" w:hAnsi="Times New Roman"/>
                <w:b w:val="0"/>
                <w:sz w:val="24"/>
                <w:u w:val="none"/>
              </w:rPr>
              <w:t xml:space="preserve"> a wie</w:t>
            </w:r>
            <w:r>
              <w:rPr>
                <w:rStyle w:val="InstructionsTabelleberschrift"/>
                <w:rFonts w:ascii="Times New Roman" w:hAnsi="Times New Roman"/>
                <w:b w:val="0"/>
                <w:sz w:val="24"/>
                <w:u w:val="none"/>
              </w:rPr>
              <w:t>rsz 010 w C 01.00 &lt; wiersz 900 w C 04.00: różnicę między wierszem 900 w C 04.00</w:t>
            </w:r>
            <w:r w:rsidR="00E11679">
              <w:rPr>
                <w:rStyle w:val="InstructionsTabelleberschrift"/>
                <w:rFonts w:ascii="Times New Roman" w:hAnsi="Times New Roman"/>
                <w:b w:val="0"/>
                <w:sz w:val="24"/>
                <w:u w:val="none"/>
              </w:rPr>
              <w:t xml:space="preserve"> i wie</w:t>
            </w:r>
            <w:r>
              <w:rPr>
                <w:rStyle w:val="InstructionsTabelleberschrift"/>
                <w:rFonts w:ascii="Times New Roman" w:hAnsi="Times New Roman"/>
                <w:b w:val="0"/>
                <w:sz w:val="24"/>
                <w:u w:val="none"/>
              </w:rPr>
              <w:t>rszem 010 w C 01.00</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523219301"/>
      <w:bookmarkStart w:id="90" w:name="_Toc308175834"/>
      <w:r>
        <w:rPr>
          <w:rFonts w:ascii="Times New Roman" w:hAnsi="Times New Roman"/>
          <w:sz w:val="24"/>
          <w:u w:val="none"/>
        </w:rPr>
        <w:t>1.6</w:t>
      </w:r>
      <w:r w:rsidRPr="003A022C">
        <w:rPr>
          <w:u w:val="none"/>
        </w:rPr>
        <w:tab/>
      </w:r>
      <w:r>
        <w:rPr>
          <w:rFonts w:ascii="Times New Roman" w:hAnsi="Times New Roman"/>
          <w:sz w:val="24"/>
        </w:rPr>
        <w:t>PRZEPISY PRZEJŚCIOWE oraz INSTRUMENTY PODLEGAJĄCE ZASADZIE PRAW NABYTYCH: INSTRUMENTY NIESTANOWIĄCE POMOCY PAŃSTWA (CA 5</w:t>
      </w:r>
      <w:bookmarkEnd w:id="86"/>
      <w:r>
        <w:rPr>
          <w:rFonts w:ascii="Times New Roman" w:hAnsi="Times New Roman"/>
          <w:sz w:val="24"/>
        </w:rPr>
        <w:t>)</w:t>
      </w:r>
      <w:bookmarkEnd w:id="87"/>
      <w:bookmarkEnd w:id="88"/>
      <w:bookmarkEnd w:id="89"/>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1" w:name="_Toc308175835"/>
      <w:bookmarkStart w:id="92" w:name="_Toc360188334"/>
      <w:bookmarkStart w:id="93" w:name="_Toc516210617"/>
      <w:bookmarkStart w:id="94" w:name="_Toc473560882"/>
      <w:bookmarkStart w:id="95" w:name="_Toc523219302"/>
      <w:bookmarkEnd w:id="90"/>
      <w:r>
        <w:rPr>
          <w:rFonts w:ascii="Times New Roman" w:hAnsi="Times New Roman"/>
          <w:sz w:val="24"/>
          <w:u w:val="none"/>
        </w:rPr>
        <w:t>1.6.1</w:t>
      </w:r>
      <w:r w:rsidRPr="003A022C">
        <w:rPr>
          <w:u w:val="none"/>
        </w:rPr>
        <w:tab/>
      </w:r>
      <w:r>
        <w:rPr>
          <w:rFonts w:ascii="Times New Roman" w:hAnsi="Times New Roman"/>
          <w:sz w:val="24"/>
        </w:rPr>
        <w:t>Uwagi ogólne</w:t>
      </w:r>
      <w:bookmarkEnd w:id="91"/>
      <w:bookmarkEnd w:id="92"/>
      <w:bookmarkEnd w:id="93"/>
      <w:bookmarkEnd w:id="94"/>
      <w:bookmarkEnd w:id="95"/>
    </w:p>
    <w:p w:rsidR="00783881" w:rsidRPr="00392FFD" w:rsidRDefault="00B43C2A" w:rsidP="00C37B29">
      <w:pPr>
        <w:pStyle w:val="InstructionsText2"/>
        <w:numPr>
          <w:ilvl w:val="0"/>
          <w:numId w:val="0"/>
        </w:numPr>
        <w:ind w:left="993"/>
      </w:pPr>
      <w:r>
        <w:t>15.</w:t>
      </w:r>
      <w:r>
        <w:tab/>
        <w:t>Wzór CA5 zawiera podsumowanie obliczeń składników funduszy własnych</w:t>
      </w:r>
      <w:r w:rsidR="00E11679">
        <w:t xml:space="preserve"> i odl</w:t>
      </w:r>
      <w:r>
        <w:t>iczeń podlegających przepisom przejściowym określonym</w:t>
      </w:r>
      <w:r w:rsidR="00E11679">
        <w:t xml:space="preserve"> w art</w:t>
      </w:r>
      <w:r>
        <w:t xml:space="preserve">. 465–491 CRR. </w:t>
      </w:r>
    </w:p>
    <w:p w:rsidR="00496C53" w:rsidRPr="00392FFD" w:rsidRDefault="00125707" w:rsidP="00C37B29">
      <w:pPr>
        <w:pStyle w:val="InstructionsText2"/>
        <w:numPr>
          <w:ilvl w:val="0"/>
          <w:numId w:val="0"/>
        </w:numPr>
        <w:ind w:left="993"/>
      </w:pPr>
      <w:r>
        <w:t>16.</w:t>
      </w:r>
      <w:r>
        <w:tab/>
        <w:t>Struktura CA5 jest następująca:</w:t>
      </w:r>
    </w:p>
    <w:p w:rsidR="002648B0" w:rsidRPr="00392FFD" w:rsidRDefault="00125707" w:rsidP="00C37B29">
      <w:pPr>
        <w:pStyle w:val="InstructionsText2"/>
        <w:numPr>
          <w:ilvl w:val="0"/>
          <w:numId w:val="0"/>
        </w:numPr>
        <w:ind w:left="993"/>
      </w:pPr>
      <w:r>
        <w:t>a)</w:t>
      </w:r>
      <w:r>
        <w:tab/>
        <w:t>wzór 5.1 zawiera podsumowanie całkowitych korekt, których należy dokonać</w:t>
      </w:r>
      <w:r w:rsidR="00E11679">
        <w:t xml:space="preserve"> w odn</w:t>
      </w:r>
      <w:r>
        <w:t>iesieniu do różnych elementów funduszy własnych (zgłoszonych w CA1 zgodnie</w:t>
      </w:r>
      <w:r w:rsidR="00E11679">
        <w:t xml:space="preserve"> z prz</w:t>
      </w:r>
      <w:r>
        <w:t>episami końcowymi) wskutek stosowania przepisów przejściowych. Elementy tej tabeli są przedstawiane jako „korekty” różnych składników kapitału w CA1, aby odzwierciedlić</w:t>
      </w:r>
      <w:r w:rsidR="00E11679">
        <w:t xml:space="preserve"> w skł</w:t>
      </w:r>
      <w:r>
        <w:t>adnikach funduszy własnych skutki przepisów prze</w:t>
      </w:r>
      <w:r>
        <w:t>j</w:t>
      </w:r>
      <w:r>
        <w:t>ściowych;</w:t>
      </w:r>
    </w:p>
    <w:p w:rsidR="002648B0" w:rsidRPr="00392FFD" w:rsidRDefault="00125707" w:rsidP="00C37B29">
      <w:pPr>
        <w:pStyle w:val="InstructionsText2"/>
        <w:numPr>
          <w:ilvl w:val="0"/>
          <w:numId w:val="0"/>
        </w:numPr>
        <w:ind w:left="993"/>
      </w:pPr>
      <w:r>
        <w:t>b)</w:t>
      </w:r>
      <w:r>
        <w:tab/>
        <w:t xml:space="preserve">wzór 5.2 zawiera dalsze szczegóły dotyczące obliczania tych instrumentów podlegających zasadzie praw nabytych, które nie stanowią pomocy państwa. </w:t>
      </w:r>
    </w:p>
    <w:p w:rsidR="005643EA" w:rsidRPr="00392FFD" w:rsidRDefault="00125707" w:rsidP="00C37B29">
      <w:pPr>
        <w:pStyle w:val="InstructionsText2"/>
        <w:numPr>
          <w:ilvl w:val="0"/>
          <w:numId w:val="0"/>
        </w:numPr>
        <w:ind w:left="993"/>
      </w:pPr>
      <w:bookmarkStart w:id="96" w:name="_Toc307386943"/>
      <w:r>
        <w:t>17.</w:t>
      </w:r>
      <w:r>
        <w:tab/>
        <w:t>Instytucje zgłaszają</w:t>
      </w:r>
      <w:r w:rsidR="00E11679">
        <w:t xml:space="preserve"> w pie</w:t>
      </w:r>
      <w:r>
        <w:t>rwszych czterech kolumnach korekty kapitału po</w:t>
      </w:r>
      <w:r>
        <w:t>d</w:t>
      </w:r>
      <w:r>
        <w:t>stawowego Tier I, kapitału dodatkowego Tier I</w:t>
      </w:r>
      <w:r w:rsidR="00E11679">
        <w:t xml:space="preserve"> i kap</w:t>
      </w:r>
      <w:r>
        <w:t>itału Tier II,</w:t>
      </w:r>
      <w:r w:rsidR="00E11679">
        <w:t xml:space="preserve"> a tak</w:t>
      </w:r>
      <w:r>
        <w:t>że kwotę, którą należy traktować jako aktywa ważone ryzykiem. Instytucje są również zob</w:t>
      </w:r>
      <w:r>
        <w:t>o</w:t>
      </w:r>
      <w:r>
        <w:t>wiązane do zgłaszania</w:t>
      </w:r>
      <w:r w:rsidR="00E11679">
        <w:t xml:space="preserve"> w kol</w:t>
      </w:r>
      <w:r>
        <w:t>umnie 050 mającej zastosowanie wartości procent</w:t>
      </w:r>
      <w:r>
        <w:t>o</w:t>
      </w:r>
      <w:r>
        <w:t>wej,</w:t>
      </w:r>
      <w:r w:rsidR="00E11679">
        <w:t xml:space="preserve"> a w kol</w:t>
      </w:r>
      <w:r>
        <w:t>umnie 060 uznanej kwoty bez uwzględnienia przepisów przejściowych.</w:t>
      </w:r>
    </w:p>
    <w:p w:rsidR="005643EA" w:rsidRPr="00392FFD" w:rsidRDefault="00125707" w:rsidP="00C37B29">
      <w:pPr>
        <w:pStyle w:val="InstructionsText2"/>
        <w:numPr>
          <w:ilvl w:val="0"/>
          <w:numId w:val="0"/>
        </w:numPr>
        <w:ind w:left="993"/>
      </w:pPr>
      <w:r>
        <w:t>18.</w:t>
      </w:r>
      <w:r>
        <w:tab/>
        <w:t>Instytucje zgłaszają elementy w CA5 wyłącznie</w:t>
      </w:r>
      <w:r w:rsidR="00E11679">
        <w:t xml:space="preserve"> w okr</w:t>
      </w:r>
      <w:r>
        <w:t>esie,</w:t>
      </w:r>
      <w:r w:rsidR="00E11679">
        <w:t xml:space="preserve"> w któ</w:t>
      </w:r>
      <w:r>
        <w:t>rym zastos</w:t>
      </w:r>
      <w:r>
        <w:t>o</w:t>
      </w:r>
      <w:r>
        <w:t>wanie mają przepisy przejściowe zgodnie</w:t>
      </w:r>
      <w:r w:rsidR="00E11679">
        <w:t xml:space="preserve"> z czę</w:t>
      </w:r>
      <w:r>
        <w:t>ścią dziesiątą CRR.</w:t>
      </w:r>
    </w:p>
    <w:p w:rsidR="005643EA" w:rsidRPr="00392FFD" w:rsidRDefault="00125707" w:rsidP="00C37B29">
      <w:pPr>
        <w:pStyle w:val="InstructionsText2"/>
        <w:numPr>
          <w:ilvl w:val="0"/>
          <w:numId w:val="0"/>
        </w:numPr>
        <w:ind w:left="993"/>
      </w:pPr>
      <w:r>
        <w:t>19.</w:t>
      </w:r>
      <w:r>
        <w:tab/>
        <w:t>Niektóre przepisy przejściowe zobowiązują do odliczeń od kapitału Tier I</w:t>
      </w:r>
      <w:r w:rsidR="00E11679">
        <w:t>. W tak</w:t>
      </w:r>
      <w:r>
        <w:t>im przypadku kwota rezydualna odliczenia lub odliczeń stosuje się do kapit</w:t>
      </w:r>
      <w:r>
        <w:t>a</w:t>
      </w:r>
      <w:r>
        <w:t>łu Tier I,</w:t>
      </w:r>
      <w:r w:rsidR="00E11679">
        <w:t xml:space="preserve"> a jeż</w:t>
      </w:r>
      <w:r>
        <w:t>eli kapitał dodatkowy Tier I jest niewystarczający do absorpcji tej kwoty, wówczas nadwyżkę odlicza się od kapitału podstawowego Tier 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7" w:name="_Toc516210618"/>
      <w:bookmarkStart w:id="98" w:name="_Toc473560883"/>
      <w:bookmarkStart w:id="99" w:name="_Toc523219303"/>
      <w:bookmarkStart w:id="100" w:name="_Toc360188335"/>
      <w:bookmarkStart w:id="101" w:name="_Toc308175836"/>
      <w:bookmarkEnd w:id="96"/>
      <w:r>
        <w:rPr>
          <w:rFonts w:ascii="Times New Roman" w:hAnsi="Times New Roman"/>
          <w:sz w:val="24"/>
          <w:u w:val="none"/>
        </w:rPr>
        <w:t>1.6.2.</w:t>
      </w:r>
      <w:r w:rsidRPr="003A022C">
        <w:rPr>
          <w:u w:val="none"/>
        </w:rPr>
        <w:tab/>
      </w:r>
      <w:r>
        <w:rPr>
          <w:rFonts w:ascii="Times New Roman" w:hAnsi="Times New Roman"/>
          <w:sz w:val="24"/>
        </w:rPr>
        <w:t>C 05.01 – PRZEPISY PRZEJŚCIOWE (CA5.1)</w:t>
      </w:r>
      <w:bookmarkEnd w:id="97"/>
      <w:bookmarkEnd w:id="98"/>
      <w:bookmarkEnd w:id="99"/>
      <w:r>
        <w:rPr>
          <w:rFonts w:ascii="Times New Roman" w:hAnsi="Times New Roman"/>
          <w:sz w:val="24"/>
        </w:rPr>
        <w:t xml:space="preserve"> </w:t>
      </w:r>
      <w:bookmarkEnd w:id="100"/>
      <w:bookmarkEnd w:id="101"/>
    </w:p>
    <w:p w:rsidR="002648B0" w:rsidRPr="00392FFD" w:rsidRDefault="00125707" w:rsidP="00C37B29">
      <w:pPr>
        <w:pStyle w:val="InstructionsText2"/>
        <w:numPr>
          <w:ilvl w:val="0"/>
          <w:numId w:val="0"/>
        </w:numPr>
        <w:ind w:left="993"/>
      </w:pPr>
      <w:r>
        <w:t>20.</w:t>
      </w:r>
      <w:r>
        <w:tab/>
        <w:t>Instytucje zgłaszają</w:t>
      </w:r>
      <w:r w:rsidR="00E11679">
        <w:t xml:space="preserve"> w tab</w:t>
      </w:r>
      <w:r>
        <w:t>eli 5.1 przepisy przejściowe dotyczące składników funduszy własnych zgodnie</w:t>
      </w:r>
      <w:r w:rsidR="00E11679">
        <w:t xml:space="preserve"> z </w:t>
      </w:r>
      <w:r w:rsidR="00E11679" w:rsidRPr="00E11679">
        <w:t>art</w:t>
      </w:r>
      <w:r w:rsidRPr="00E11679">
        <w:t>.</w:t>
      </w:r>
      <w:r w:rsidR="00E11679" w:rsidRPr="00E11679">
        <w:t> </w:t>
      </w:r>
      <w:r w:rsidRPr="00E11679">
        <w:t>4</w:t>
      </w:r>
      <w:r>
        <w:t>65–491 CRR</w:t>
      </w:r>
      <w:r w:rsidR="00E11679">
        <w:t xml:space="preserve"> w por</w:t>
      </w:r>
      <w:r>
        <w:t>ównaniu do stosowania przepisów końcowych określonych</w:t>
      </w:r>
      <w:r w:rsidR="00E11679">
        <w:t xml:space="preserve"> w czę</w:t>
      </w:r>
      <w:r>
        <w:t xml:space="preserve">ści drugiej tytuł II CRR. </w:t>
      </w:r>
    </w:p>
    <w:p w:rsidR="00783881" w:rsidRPr="00392FFD" w:rsidRDefault="00125707" w:rsidP="00C37B29">
      <w:pPr>
        <w:pStyle w:val="InstructionsText2"/>
        <w:numPr>
          <w:ilvl w:val="0"/>
          <w:numId w:val="0"/>
        </w:numPr>
        <w:ind w:left="993"/>
      </w:pPr>
      <w:r>
        <w:t>21.</w:t>
      </w:r>
      <w:r>
        <w:tab/>
        <w:t>Instytucje zgłaszają</w:t>
      </w:r>
      <w:r w:rsidR="00E11679">
        <w:t xml:space="preserve"> w wie</w:t>
      </w:r>
      <w:r>
        <w:t>rszach 020–060 informacje odnoszące się do przep</w:t>
      </w:r>
      <w:r>
        <w:t>i</w:t>
      </w:r>
      <w:r>
        <w:t>sów przejściowych dotyczących instrumentów podlegających zasadzie praw nab</w:t>
      </w:r>
      <w:r>
        <w:t>y</w:t>
      </w:r>
      <w:r>
        <w:t>tych. Dane liczbowe, które należy zgłosić</w:t>
      </w:r>
      <w:r w:rsidR="00E11679">
        <w:t xml:space="preserve"> w kol</w:t>
      </w:r>
      <w:r>
        <w:t>umnach 010–030</w:t>
      </w:r>
      <w:r w:rsidR="00E11679">
        <w:t xml:space="preserve"> w wie</w:t>
      </w:r>
      <w:r>
        <w:t>rszu 060 w CA 5.1, można uzyskać na podstawie odpowiednich sekcji CA 5.2.</w:t>
      </w:r>
    </w:p>
    <w:p w:rsidR="00496C53" w:rsidRPr="00392FFD" w:rsidRDefault="00125707" w:rsidP="00C37B29">
      <w:pPr>
        <w:pStyle w:val="InstructionsText2"/>
        <w:numPr>
          <w:ilvl w:val="0"/>
          <w:numId w:val="0"/>
        </w:numPr>
        <w:ind w:left="993"/>
      </w:pPr>
      <w:r>
        <w:t>22.</w:t>
      </w:r>
      <w:r>
        <w:tab/>
        <w:t>W wierszach 070–092 instytucje zgłaszają informacje odnoszące się do przep</w:t>
      </w:r>
      <w:r>
        <w:t>i</w:t>
      </w:r>
      <w:r>
        <w:t>sów przejściowych dotyczących udziałów mniejszości</w:t>
      </w:r>
      <w:r w:rsidR="00E11679">
        <w:t xml:space="preserve"> i ins</w:t>
      </w:r>
      <w:r>
        <w:t>trumentów dodatk</w:t>
      </w:r>
      <w:r>
        <w:t>o</w:t>
      </w:r>
      <w:r>
        <w:t>wych</w:t>
      </w:r>
      <w:r w:rsidR="00E11679">
        <w:t xml:space="preserve"> w kap</w:t>
      </w:r>
      <w:r>
        <w:t>itale Tier I</w:t>
      </w:r>
      <w:r w:rsidR="00E11679">
        <w:t xml:space="preserve"> i Tie</w:t>
      </w:r>
      <w:r>
        <w:t>r II wyemitowanych przez jednostki zależne (zgodnie</w:t>
      </w:r>
      <w:r w:rsidR="00E11679">
        <w:t xml:space="preserve"> z </w:t>
      </w:r>
      <w:r w:rsidR="00E11679" w:rsidRPr="00E11679">
        <w:t>art</w:t>
      </w:r>
      <w:r w:rsidRPr="00E11679">
        <w:t>.</w:t>
      </w:r>
      <w:r w:rsidR="00E11679" w:rsidRPr="00E11679">
        <w:t> </w:t>
      </w:r>
      <w:r w:rsidRPr="00E11679">
        <w:t>4</w:t>
      </w:r>
      <w:r>
        <w:t>79</w:t>
      </w:r>
      <w:r w:rsidR="00E11679">
        <w:t xml:space="preserve"> i 4</w:t>
      </w:r>
      <w:r>
        <w:t>80 CRR).</w:t>
      </w:r>
    </w:p>
    <w:p w:rsidR="00783881" w:rsidRPr="00392FFD" w:rsidRDefault="00125707" w:rsidP="00C37B29">
      <w:pPr>
        <w:pStyle w:val="InstructionsText2"/>
        <w:numPr>
          <w:ilvl w:val="0"/>
          <w:numId w:val="0"/>
        </w:numPr>
        <w:ind w:left="993"/>
      </w:pPr>
      <w:r>
        <w:t>23.</w:t>
      </w:r>
      <w:r>
        <w:tab/>
        <w:t>W wierszu 100</w:t>
      </w:r>
      <w:r w:rsidR="00E11679">
        <w:t xml:space="preserve"> i w dal</w:t>
      </w:r>
      <w:r>
        <w:t>szych wierszach instytucje zgłaszają informacje odn</w:t>
      </w:r>
      <w:r>
        <w:t>o</w:t>
      </w:r>
      <w:r>
        <w:t>szące się do przepisów przejściowych dotyczących niezrealizowanych zysków</w:t>
      </w:r>
      <w:r w:rsidR="00E11679">
        <w:t xml:space="preserve"> i str</w:t>
      </w:r>
      <w:r>
        <w:t>at, odliczeń, jak również dodatkowych filtrów</w:t>
      </w:r>
      <w:r w:rsidR="00E11679">
        <w:t xml:space="preserve"> i odl</w:t>
      </w:r>
      <w:r>
        <w:t>iczeń.</w:t>
      </w:r>
    </w:p>
    <w:p w:rsidR="005643EA" w:rsidRPr="00392FFD" w:rsidRDefault="00125707" w:rsidP="00C37B29">
      <w:pPr>
        <w:pStyle w:val="InstructionsText2"/>
        <w:numPr>
          <w:ilvl w:val="0"/>
          <w:numId w:val="0"/>
        </w:numPr>
        <w:ind w:left="993"/>
      </w:pPr>
      <w:r>
        <w:t>24.</w:t>
      </w:r>
      <w:r>
        <w:tab/>
        <w:t>Może się zdarzyć, że odliczenia od kapitału podstawowego Tier I, kapitału d</w:t>
      </w:r>
      <w:r>
        <w:t>o</w:t>
      </w:r>
      <w:r>
        <w:t>datkowego Tier I lub kapitału Tier II wynikające</w:t>
      </w:r>
      <w:r w:rsidR="00E11679">
        <w:t xml:space="preserve"> z prz</w:t>
      </w:r>
      <w:r>
        <w:t>episów przejściowych prz</w:t>
      </w:r>
      <w:r>
        <w:t>e</w:t>
      </w:r>
      <w:r>
        <w:t>kraczają kapitał podstawowy Tier I, kapitał dodatkowy Tier I lub kapitał Tier II i</w:t>
      </w:r>
      <w:r>
        <w:t>n</w:t>
      </w:r>
      <w:r>
        <w:t>stytucji. Taki skutek – jeżeli wynika</w:t>
      </w:r>
      <w:r w:rsidR="00E11679">
        <w:t xml:space="preserve"> z prz</w:t>
      </w:r>
      <w:r>
        <w:t>episów przejściowych – zgłasza się we wzorze CA1, wykorzystując odpowiednie komórki</w:t>
      </w:r>
      <w:r w:rsidR="00E11679">
        <w:t>. W kon</w:t>
      </w:r>
      <w:r>
        <w:t>sekwencji korekty</w:t>
      </w:r>
      <w:r w:rsidR="00E11679">
        <w:t xml:space="preserve"> w kol</w:t>
      </w:r>
      <w:r>
        <w:t>umnach wzoru CA5 nie obejmują żadnych efektów zewnętrznych</w:t>
      </w:r>
      <w:r w:rsidR="00E11679">
        <w:t xml:space="preserve"> w prz</w:t>
      </w:r>
      <w:r>
        <w:t xml:space="preserve">ypadku niewystarczającego dostępnego kapitału.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2" w:name="_Toc360188336"/>
      <w:bookmarkStart w:id="103" w:name="_Toc516210619"/>
      <w:bookmarkStart w:id="104" w:name="_Toc473560884"/>
      <w:bookmarkStart w:id="105" w:name="_Toc523219304"/>
      <w:r>
        <w:rPr>
          <w:rFonts w:ascii="Times New Roman" w:hAnsi="Times New Roman"/>
          <w:sz w:val="24"/>
          <w:u w:val="none"/>
        </w:rPr>
        <w:t>1.6.2.1.</w:t>
      </w:r>
      <w:r w:rsidRPr="003A022C">
        <w:rPr>
          <w:u w:val="none"/>
        </w:rPr>
        <w:tab/>
      </w:r>
      <w:r>
        <w:rPr>
          <w:rFonts w:ascii="Times New Roman" w:hAnsi="Times New Roman"/>
          <w:sz w:val="24"/>
        </w:rPr>
        <w:t>Instrukcje dotyczące poszczególnych pozycji</w:t>
      </w:r>
      <w:bookmarkEnd w:id="102"/>
      <w:bookmarkEnd w:id="103"/>
      <w:bookmarkEnd w:id="104"/>
      <w:bookmarkEnd w:id="105"/>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Kolumny</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Korekty uwzględnione</w:t>
            </w:r>
            <w:r w:rsidR="00E11679">
              <w:rPr>
                <w:rStyle w:val="InstructionsTabelleberschrift"/>
                <w:rFonts w:ascii="Times New Roman" w:hAnsi="Times New Roman"/>
                <w:sz w:val="24"/>
              </w:rPr>
              <w:t xml:space="preserve"> w akt</w:t>
            </w:r>
            <w:r>
              <w:rPr>
                <w:rStyle w:val="InstructionsTabelleberschrift"/>
                <w:rFonts w:ascii="Times New Roman" w:hAnsi="Times New Roman"/>
                <w:sz w:val="24"/>
              </w:rPr>
              <w:t>ywach ważonych ryzykiem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Kolumna 040 zawiera odpowiednie kwoty stanowiące korektę łącznej kwoty ekspozycji na ryzyko,</w:t>
            </w:r>
            <w:r w:rsidR="00E11679">
              <w:rPr>
                <w:rStyle w:val="InstructionsTabelleText"/>
                <w:rFonts w:ascii="Times New Roman" w:hAnsi="Times New Roman"/>
                <w:sz w:val="24"/>
              </w:rPr>
              <w:t xml:space="preserve"> o któ</w:t>
            </w:r>
            <w:r>
              <w:rPr>
                <w:rStyle w:val="InstructionsTabelleText"/>
                <w:rFonts w:ascii="Times New Roman" w:hAnsi="Times New Roman"/>
                <w:sz w:val="24"/>
              </w:rPr>
              <w:t>rej mowa</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9</w:t>
            </w:r>
            <w:r>
              <w:rPr>
                <w:rStyle w:val="InstructionsTabelleText"/>
                <w:rFonts w:ascii="Times New Roman" w:hAnsi="Times New Roman"/>
                <w:sz w:val="24"/>
              </w:rPr>
              <w:t xml:space="preserve">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w:t>
            </w:r>
            <w:r w:rsidR="00E11679">
              <w:rPr>
                <w:rStyle w:val="InstructionsTabelleText"/>
                <w:rFonts w:ascii="Times New Roman" w:hAnsi="Times New Roman"/>
                <w:sz w:val="24"/>
              </w:rPr>
              <w:t xml:space="preserve"> w wyn</w:t>
            </w:r>
            <w:r>
              <w:rPr>
                <w:rStyle w:val="InstructionsTabelleText"/>
                <w:rFonts w:ascii="Times New Roman" w:hAnsi="Times New Roman"/>
                <w:sz w:val="24"/>
              </w:rPr>
              <w:t xml:space="preserve">iku zastosowania przepisów przejściowych. Zgłoszone kwoty uwzględniają zastosowanie przepisów części trzeciej tytuł II rozdział 2 </w:t>
            </w:r>
            <w:r w:rsidRPr="00E11679">
              <w:rPr>
                <w:rStyle w:val="InstructionsTabelleText"/>
                <w:rFonts w:ascii="Times New Roman" w:hAnsi="Times New Roman"/>
                <w:sz w:val="24"/>
              </w:rPr>
              <w:t>lub</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lub części trzeciej tytuł IV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9</w:t>
            </w:r>
            <w:r>
              <w:rPr>
                <w:rStyle w:val="InstructionsTabelleText"/>
                <w:rFonts w:ascii="Times New Roman" w:hAnsi="Times New Roman"/>
                <w:sz w:val="24"/>
              </w:rPr>
              <w:t xml:space="preserve">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CRR. Oznacza to, że kwoty przejściowe podlegające przepisom części trzeciej tytuł II ro</w:t>
            </w:r>
            <w:r>
              <w:rPr>
                <w:rStyle w:val="InstructionsTabelleText"/>
                <w:rFonts w:ascii="Times New Roman" w:hAnsi="Times New Roman"/>
                <w:sz w:val="24"/>
              </w:rPr>
              <w:t>z</w:t>
            </w:r>
            <w:r>
              <w:rPr>
                <w:rStyle w:val="InstructionsTabelleText"/>
                <w:rFonts w:ascii="Times New Roman" w:hAnsi="Times New Roman"/>
                <w:sz w:val="24"/>
              </w:rPr>
              <w:t xml:space="preserve">dział 2 </w:t>
            </w:r>
            <w:r w:rsidRPr="00E11679">
              <w:rPr>
                <w:rStyle w:val="InstructionsTabelleText"/>
                <w:rFonts w:ascii="Times New Roman" w:hAnsi="Times New Roman"/>
                <w:sz w:val="24"/>
              </w:rPr>
              <w:t>lub</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zgłasza się jako kwoty ekspozycji ważonej ryzykiem, nat</w:t>
            </w:r>
            <w:r>
              <w:rPr>
                <w:rStyle w:val="InstructionsTabelleText"/>
                <w:rFonts w:ascii="Times New Roman" w:hAnsi="Times New Roman"/>
                <w:sz w:val="24"/>
              </w:rPr>
              <w:t>o</w:t>
            </w:r>
            <w:r>
              <w:rPr>
                <w:rStyle w:val="InstructionsTabelleText"/>
                <w:rFonts w:ascii="Times New Roman" w:hAnsi="Times New Roman"/>
                <w:sz w:val="24"/>
              </w:rPr>
              <w:t>miast kwoty przejściowe podlegające przepisom części trzeciej tytuł IV muszą odpowiadać wymogom</w:t>
            </w:r>
            <w:r w:rsidR="00E11679">
              <w:rPr>
                <w:rStyle w:val="InstructionsTabelleText"/>
                <w:rFonts w:ascii="Times New Roman" w:hAnsi="Times New Roman"/>
                <w:sz w:val="24"/>
              </w:rPr>
              <w:t xml:space="preserve"> w zak</w:t>
            </w:r>
            <w:r>
              <w:rPr>
                <w:rStyle w:val="InstructionsTabelleText"/>
                <w:rFonts w:ascii="Times New Roman" w:hAnsi="Times New Roman"/>
                <w:sz w:val="24"/>
              </w:rPr>
              <w:t>resie funduszy własnych pomnoż</w:t>
            </w:r>
            <w:r>
              <w:rPr>
                <w:rStyle w:val="InstructionsTabelleText"/>
                <w:rFonts w:ascii="Times New Roman" w:hAnsi="Times New Roman"/>
                <w:sz w:val="24"/>
              </w:rPr>
              <w:t>o</w:t>
            </w:r>
            <w:r>
              <w:rPr>
                <w:rStyle w:val="InstructionsTabelleText"/>
                <w:rFonts w:ascii="Times New Roman" w:hAnsi="Times New Roman"/>
                <w:sz w:val="24"/>
              </w:rPr>
              <w:t>nym przez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Chociaż kolumny 010–030 są bezpośrednio związane ze wzorem CA1, k</w:t>
            </w:r>
            <w:r>
              <w:rPr>
                <w:rStyle w:val="InstructionsTabelleText"/>
                <w:rFonts w:ascii="Times New Roman" w:hAnsi="Times New Roman"/>
                <w:sz w:val="24"/>
              </w:rPr>
              <w:t>o</w:t>
            </w:r>
            <w:r>
              <w:rPr>
                <w:rStyle w:val="InstructionsTabelleText"/>
                <w:rFonts w:ascii="Times New Roman" w:hAnsi="Times New Roman"/>
                <w:sz w:val="24"/>
              </w:rPr>
              <w:t>rekty</w:t>
            </w:r>
            <w:r w:rsidR="00E11679">
              <w:rPr>
                <w:rStyle w:val="InstructionsTabelleText"/>
                <w:rFonts w:ascii="Times New Roman" w:hAnsi="Times New Roman"/>
                <w:sz w:val="24"/>
              </w:rPr>
              <w:t xml:space="preserve"> w łąc</w:t>
            </w:r>
            <w:r>
              <w:rPr>
                <w:rStyle w:val="InstructionsTabelleText"/>
                <w:rFonts w:ascii="Times New Roman" w:hAnsi="Times New Roman"/>
                <w:sz w:val="24"/>
              </w:rPr>
              <w:t>znej kwocie ekspozycji na ryzyko nie są bezpośrednio powiąz</w:t>
            </w:r>
            <w:r>
              <w:rPr>
                <w:rStyle w:val="InstructionsTabelleText"/>
                <w:rFonts w:ascii="Times New Roman" w:hAnsi="Times New Roman"/>
                <w:sz w:val="24"/>
              </w:rPr>
              <w:t>a</w:t>
            </w:r>
            <w:r>
              <w:rPr>
                <w:rStyle w:val="InstructionsTabelleText"/>
                <w:rFonts w:ascii="Times New Roman" w:hAnsi="Times New Roman"/>
                <w:sz w:val="24"/>
              </w:rPr>
              <w:t>ne</w:t>
            </w:r>
            <w:r w:rsidR="00E11679">
              <w:rPr>
                <w:rStyle w:val="InstructionsTabelleText"/>
                <w:rFonts w:ascii="Times New Roman" w:hAnsi="Times New Roman"/>
                <w:sz w:val="24"/>
              </w:rPr>
              <w:t xml:space="preserve"> z odp</w:t>
            </w:r>
            <w:r>
              <w:rPr>
                <w:rStyle w:val="InstructionsTabelleText"/>
                <w:rFonts w:ascii="Times New Roman" w:hAnsi="Times New Roman"/>
                <w:sz w:val="24"/>
              </w:rPr>
              <w:t>owiednimi wzorami dotyczącymi ryzyka kredytowego. Jeżeli is</w:t>
            </w:r>
            <w:r>
              <w:rPr>
                <w:rStyle w:val="InstructionsTabelleText"/>
                <w:rFonts w:ascii="Times New Roman" w:hAnsi="Times New Roman"/>
                <w:sz w:val="24"/>
              </w:rPr>
              <w:t>t</w:t>
            </w:r>
            <w:r>
              <w:rPr>
                <w:rStyle w:val="InstructionsTabelleText"/>
                <w:rFonts w:ascii="Times New Roman" w:hAnsi="Times New Roman"/>
                <w:sz w:val="24"/>
              </w:rPr>
              <w:t>nieją korekty</w:t>
            </w:r>
            <w:r w:rsidR="00E11679">
              <w:rPr>
                <w:rStyle w:val="InstructionsTabelleText"/>
                <w:rFonts w:ascii="Times New Roman" w:hAnsi="Times New Roman"/>
                <w:sz w:val="24"/>
              </w:rPr>
              <w:t xml:space="preserve"> w łąc</w:t>
            </w:r>
            <w:r>
              <w:rPr>
                <w:rStyle w:val="InstructionsTabelleText"/>
                <w:rFonts w:ascii="Times New Roman" w:hAnsi="Times New Roman"/>
                <w:sz w:val="24"/>
              </w:rPr>
              <w:t>znej kwocie ekspozycji na ryzyko wynikające</w:t>
            </w:r>
            <w:r w:rsidR="00E11679">
              <w:rPr>
                <w:rStyle w:val="InstructionsTabelleText"/>
                <w:rFonts w:ascii="Times New Roman" w:hAnsi="Times New Roman"/>
                <w:sz w:val="24"/>
              </w:rPr>
              <w:t xml:space="preserve"> z prz</w:t>
            </w:r>
            <w:r>
              <w:rPr>
                <w:rStyle w:val="InstructionsTabelleText"/>
                <w:rFonts w:ascii="Times New Roman" w:hAnsi="Times New Roman"/>
                <w:sz w:val="24"/>
              </w:rPr>
              <w:t>episów przejściowych, korekty te ujmuje się bezpośrednio we wz</w:t>
            </w:r>
            <w:r>
              <w:rPr>
                <w:rStyle w:val="InstructionsTabelleText"/>
                <w:rFonts w:ascii="Times New Roman" w:hAnsi="Times New Roman"/>
                <w:sz w:val="24"/>
              </w:rPr>
              <w:t>o</w:t>
            </w:r>
            <w:r>
              <w:rPr>
                <w:rStyle w:val="InstructionsTabelleText"/>
                <w:rFonts w:ascii="Times New Roman" w:hAnsi="Times New Roman"/>
                <w:sz w:val="24"/>
              </w:rPr>
              <w:t>rach CR SA, CR IRB, CR EQU IRB, MKR SA TDI, MKR SA EQU lub MKR IM. Dodatkowo skutki te zgłasza się</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040 wzoru CA5.1</w:t>
            </w:r>
            <w:r w:rsidR="00E11679">
              <w:rPr>
                <w:rStyle w:val="InstructionsTabelleText"/>
                <w:rFonts w:ascii="Times New Roman" w:hAnsi="Times New Roman"/>
                <w:sz w:val="24"/>
              </w:rPr>
              <w:t>. W kon</w:t>
            </w:r>
            <w:r>
              <w:rPr>
                <w:rStyle w:val="InstructionsTabelleText"/>
                <w:rFonts w:ascii="Times New Roman" w:hAnsi="Times New Roman"/>
                <w:sz w:val="24"/>
              </w:rPr>
              <w:t>s</w:t>
            </w:r>
            <w:r>
              <w:rPr>
                <w:rStyle w:val="InstructionsTabelleText"/>
                <w:rFonts w:ascii="Times New Roman" w:hAnsi="Times New Roman"/>
                <w:sz w:val="24"/>
              </w:rPr>
              <w:t>e</w:t>
            </w:r>
            <w:r>
              <w:rPr>
                <w:rStyle w:val="InstructionsTabelleText"/>
                <w:rFonts w:ascii="Times New Roman" w:hAnsi="Times New Roman"/>
                <w:sz w:val="24"/>
              </w:rPr>
              <w:t xml:space="preserve">kwencji kwoty te są jedynie pozycjami uzupełniającymi.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Mająca zastosowanie wartość procentowa</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Uznana kwota nieobjęta przepisami przejściowymi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Kolumna 060 obejmuje kwotę każdego instrumentu przed zastosowaniem przepisów przejściowych. Tj. kwota bazowa mająca znaczenie dla oblicz</w:t>
            </w:r>
            <w:r>
              <w:rPr>
                <w:rStyle w:val="InstructionsTabelleText"/>
                <w:rFonts w:ascii="Times New Roman" w:hAnsi="Times New Roman"/>
                <w:sz w:val="24"/>
              </w:rPr>
              <w:t>e</w:t>
            </w:r>
            <w:r>
              <w:rPr>
                <w:rStyle w:val="InstructionsTabelleText"/>
                <w:rFonts w:ascii="Times New Roman" w:hAnsi="Times New Roman"/>
                <w:sz w:val="24"/>
              </w:rPr>
              <w:t>nia korekt.</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Wiersze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008030E0" w:rsidRPr="008030E0">
              <w:rPr>
                <w:u w:val="single"/>
              </w:rPr>
              <w:tab/>
            </w:r>
            <w:r>
              <w:rPr>
                <w:rStyle w:val="InstructionsTabelleberschrift"/>
                <w:rFonts w:ascii="Times New Roman" w:hAnsi="Times New Roman"/>
                <w:sz w:val="24"/>
              </w:rPr>
              <w:t>Korekty razem</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Wiersz ten odzwierciedla ogólny skutek korekt różnych rodzajów kapitału</w:t>
            </w:r>
            <w:r w:rsidR="00E11679">
              <w:rPr>
                <w:rStyle w:val="InstructionsTabelleText"/>
                <w:rFonts w:ascii="Times New Roman" w:hAnsi="Times New Roman"/>
                <w:sz w:val="24"/>
              </w:rPr>
              <w:t xml:space="preserve"> w okr</w:t>
            </w:r>
            <w:r>
              <w:rPr>
                <w:rStyle w:val="InstructionsTabelleText"/>
                <w:rFonts w:ascii="Times New Roman" w:hAnsi="Times New Roman"/>
                <w:sz w:val="24"/>
              </w:rPr>
              <w:t>esie przejściowym oraz kwoty ważone ryzykiem wynikające</w:t>
            </w:r>
            <w:r w:rsidR="00E11679">
              <w:rPr>
                <w:rStyle w:val="InstructionsTabelleText"/>
                <w:rFonts w:ascii="Times New Roman" w:hAnsi="Times New Roman"/>
                <w:sz w:val="24"/>
              </w:rPr>
              <w:t xml:space="preserve"> z tyc</w:t>
            </w:r>
            <w:r>
              <w:rPr>
                <w:rStyle w:val="InstructionsTabelleText"/>
                <w:rFonts w:ascii="Times New Roman" w:hAnsi="Times New Roman"/>
                <w:sz w:val="24"/>
              </w:rPr>
              <w:t>h korekt</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008030E0" w:rsidRPr="008030E0">
              <w:rPr>
                <w:u w:val="single"/>
              </w:rPr>
              <w:tab/>
            </w:r>
            <w:r>
              <w:rPr>
                <w:rStyle w:val="InstructionsTabelleberschrift"/>
                <w:rFonts w:ascii="Times New Roman" w:hAnsi="Times New Roman"/>
                <w:sz w:val="24"/>
              </w:rPr>
              <w:t>Instrumenty podlegające zasadzie praw nabytych</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 483–491 CRR</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Wiersz ten odzwierciedla ogólny skutek instrumentów podlegających</w:t>
            </w:r>
            <w:r w:rsidR="00E11679">
              <w:rPr>
                <w:rStyle w:val="InstructionsTabelleText"/>
                <w:rFonts w:ascii="Times New Roman" w:hAnsi="Times New Roman"/>
                <w:sz w:val="24"/>
              </w:rPr>
              <w:t xml:space="preserve"> w okr</w:t>
            </w:r>
            <w:r>
              <w:rPr>
                <w:rStyle w:val="InstructionsTabelleText"/>
                <w:rFonts w:ascii="Times New Roman" w:hAnsi="Times New Roman"/>
                <w:sz w:val="24"/>
              </w:rPr>
              <w:t>esie przejściowym zasadzie praw nabytych</w:t>
            </w:r>
            <w:r w:rsidR="00E11679">
              <w:rPr>
                <w:rStyle w:val="InstructionsTabelleText"/>
                <w:rFonts w:ascii="Times New Roman" w:hAnsi="Times New Roman"/>
                <w:sz w:val="24"/>
              </w:rPr>
              <w:t xml:space="preserve"> w róż</w:t>
            </w:r>
            <w:r>
              <w:rPr>
                <w:rStyle w:val="InstructionsTabelleText"/>
                <w:rFonts w:ascii="Times New Roman" w:hAnsi="Times New Roman"/>
                <w:sz w:val="24"/>
              </w:rPr>
              <w:t>nych rodzajach k</w:t>
            </w:r>
            <w:r>
              <w:rPr>
                <w:rStyle w:val="InstructionsTabelleText"/>
                <w:rFonts w:ascii="Times New Roman" w:hAnsi="Times New Roman"/>
                <w:sz w:val="24"/>
              </w:rPr>
              <w:t>a</w:t>
            </w:r>
            <w:r>
              <w:rPr>
                <w:rStyle w:val="InstructionsTabelleText"/>
                <w:rFonts w:ascii="Times New Roman" w:hAnsi="Times New Roman"/>
                <w:sz w:val="24"/>
              </w:rPr>
              <w:t>pit</w:t>
            </w:r>
            <w:r>
              <w:rPr>
                <w:rStyle w:val="InstructionsTabelleText"/>
                <w:rFonts w:ascii="Times New Roman" w:hAnsi="Times New Roman"/>
                <w:sz w:val="24"/>
              </w:rPr>
              <w:t>a</w:t>
            </w:r>
            <w:r>
              <w:rPr>
                <w:rStyle w:val="InstructionsTabelleText"/>
                <w:rFonts w:ascii="Times New Roman" w:hAnsi="Times New Roman"/>
                <w:sz w:val="24"/>
              </w:rPr>
              <w:t>łu.</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rsidR="008030E0" w:rsidRPr="008030E0">
              <w:rPr>
                <w:u w:val="single"/>
              </w:rPr>
              <w:tab/>
            </w:r>
            <w:r>
              <w:rPr>
                <w:rStyle w:val="InstructionsTabelleberschrift"/>
                <w:rFonts w:ascii="Times New Roman" w:hAnsi="Times New Roman"/>
                <w:sz w:val="24"/>
              </w:rPr>
              <w:t>Instrumenty podlegające zasadzie praw nabytych: instrumenty stanowiące pomoc państwa</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Art. 483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rsidR="008030E0" w:rsidRPr="008030E0">
              <w:rPr>
                <w:u w:val="single"/>
              </w:rPr>
              <w:tab/>
            </w:r>
            <w:r>
              <w:rPr>
                <w:rStyle w:val="InstructionsTabelleberschrift"/>
                <w:rFonts w:ascii="Times New Roman" w:hAnsi="Times New Roman"/>
                <w:sz w:val="24"/>
              </w:rPr>
              <w:t>Instrumenty, które kwalifikowały się jako fundusze własne zgodnie</w:t>
            </w:r>
            <w:r w:rsidR="00E11679">
              <w:rPr>
                <w:rStyle w:val="InstructionsTabelleberschrift"/>
                <w:rFonts w:ascii="Times New Roman" w:hAnsi="Times New Roman"/>
                <w:sz w:val="24"/>
              </w:rPr>
              <w:t xml:space="preserve"> z dyr</w:t>
            </w:r>
            <w:r>
              <w:rPr>
                <w:rStyle w:val="InstructionsTabelleberschrift"/>
                <w:rFonts w:ascii="Times New Roman" w:hAnsi="Times New Roman"/>
                <w:sz w:val="24"/>
              </w:rPr>
              <w:t>ektywą 2006/48/WE</w:t>
            </w:r>
          </w:p>
          <w:p w:rsidR="005643EA" w:rsidRPr="00201704" w:rsidRDefault="002648B0" w:rsidP="00FD239F">
            <w:pPr>
              <w:pStyle w:val="InstructionsText"/>
              <w:rPr>
                <w:bCs/>
              </w:rPr>
            </w:pPr>
            <w:r>
              <w:rPr>
                <w:rStyle w:val="InstructionsTabelleText"/>
                <w:rFonts w:ascii="Times New Roman" w:hAnsi="Times New Roman"/>
                <w:sz w:val="24"/>
              </w:rPr>
              <w:t xml:space="preserve">Art. 483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2, 4</w:t>
            </w:r>
            <w:r w:rsidR="00E11679">
              <w:rPr>
                <w:rStyle w:val="InstructionsTabelleText"/>
                <w:rFonts w:ascii="Times New Roman" w:hAnsi="Times New Roman"/>
                <w:sz w:val="24"/>
              </w:rPr>
              <w:t xml:space="preserve"> i 6</w:t>
            </w:r>
            <w:r>
              <w:rPr>
                <w:rStyle w:val="InstructionsTabelleText"/>
                <w:rFonts w:ascii="Times New Roman" w:hAnsi="Times New Roman"/>
                <w:sz w:val="24"/>
              </w:rPr>
              <w:t xml:space="preserve">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rsidR="008030E0" w:rsidRPr="008030E0">
              <w:rPr>
                <w:u w:val="single"/>
              </w:rPr>
              <w:tab/>
            </w:r>
            <w:r>
              <w:rPr>
                <w:rStyle w:val="InstructionsTabelleberschrift"/>
                <w:rFonts w:ascii="Times New Roman" w:hAnsi="Times New Roman"/>
                <w:sz w:val="24"/>
              </w:rPr>
              <w:t>Instrumenty emitowane przez instytucje utworzone</w:t>
            </w:r>
            <w:r w:rsidR="00E11679">
              <w:rPr>
                <w:rStyle w:val="InstructionsTabelleberschrift"/>
                <w:rFonts w:ascii="Times New Roman" w:hAnsi="Times New Roman"/>
                <w:sz w:val="24"/>
              </w:rPr>
              <w:t xml:space="preserve"> w pań</w:t>
            </w:r>
            <w:r>
              <w:rPr>
                <w:rStyle w:val="InstructionsTabelleberschrift"/>
                <w:rFonts w:ascii="Times New Roman" w:hAnsi="Times New Roman"/>
                <w:sz w:val="24"/>
              </w:rPr>
              <w:t>stwie członkowskim objętym programem dostosowań gospodarczych</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 xml:space="preserve">Art. 483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3, 5, 7</w:t>
            </w:r>
            <w:r w:rsidR="00E11679">
              <w:rPr>
                <w:rStyle w:val="InstructionsTabelleText"/>
                <w:rFonts w:ascii="Times New Roman" w:hAnsi="Times New Roman"/>
                <w:sz w:val="24"/>
              </w:rPr>
              <w:t xml:space="preserve"> i 8</w:t>
            </w:r>
            <w:r>
              <w:rPr>
                <w:rStyle w:val="InstructionsTabelleText"/>
                <w:rFonts w:ascii="Times New Roman" w:hAnsi="Times New Roman"/>
                <w:sz w:val="24"/>
              </w:rPr>
              <w:t xml:space="preserve">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008030E0" w:rsidRPr="008030E0">
              <w:rPr>
                <w:u w:val="single"/>
              </w:rPr>
              <w:tab/>
            </w:r>
            <w:r>
              <w:rPr>
                <w:rStyle w:val="InstructionsTabelleberschrift"/>
                <w:rFonts w:ascii="Times New Roman" w:hAnsi="Times New Roman"/>
                <w:sz w:val="24"/>
              </w:rPr>
              <w:t>Instrumenty niestanowiące pomocy państwa</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Kwoty, które należy zgłosić, uzyskuje się</w:t>
            </w:r>
            <w:r w:rsidR="00E11679">
              <w:rPr>
                <w:rStyle w:val="InstructionsTabelleText"/>
                <w:rFonts w:ascii="Times New Roman" w:hAnsi="Times New Roman"/>
                <w:sz w:val="24"/>
              </w:rPr>
              <w:t xml:space="preserve"> z kol</w:t>
            </w:r>
            <w:r>
              <w:rPr>
                <w:rStyle w:val="InstructionsTabelleText"/>
                <w:rFonts w:ascii="Times New Roman" w:hAnsi="Times New Roman"/>
                <w:sz w:val="24"/>
              </w:rPr>
              <w:t>umny 060 tabeli CA 5.2.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008030E0" w:rsidRPr="008030E0">
              <w:rPr>
                <w:u w:val="single"/>
              </w:rPr>
              <w:tab/>
            </w:r>
            <w:r>
              <w:rPr>
                <w:rStyle w:val="InstructionsTabelleberschrift"/>
                <w:rFonts w:ascii="Times New Roman" w:hAnsi="Times New Roman"/>
                <w:sz w:val="24"/>
              </w:rPr>
              <w:t>Udziały mniejszościowe</w:t>
            </w:r>
            <w:r w:rsidR="00E11679">
              <w:rPr>
                <w:rStyle w:val="InstructionsTabelleberschrift"/>
                <w:rFonts w:ascii="Times New Roman" w:hAnsi="Times New Roman"/>
                <w:sz w:val="24"/>
              </w:rPr>
              <w:t xml:space="preserve"> i ekw</w:t>
            </w:r>
            <w:r>
              <w:rPr>
                <w:rStyle w:val="InstructionsTabelleberschrift"/>
                <w:rFonts w:ascii="Times New Roman" w:hAnsi="Times New Roman"/>
                <w:sz w:val="24"/>
              </w:rPr>
              <w:t>iwalenty</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 479</w:t>
            </w:r>
            <w:r w:rsidR="00E11679">
              <w:rPr>
                <w:rStyle w:val="InstructionsTabelleText"/>
                <w:rFonts w:ascii="Times New Roman" w:hAnsi="Times New Roman"/>
                <w:sz w:val="24"/>
              </w:rPr>
              <w:t xml:space="preserve"> i 4</w:t>
            </w:r>
            <w:r>
              <w:rPr>
                <w:rStyle w:val="InstructionsTabelleText"/>
                <w:rFonts w:ascii="Times New Roman" w:hAnsi="Times New Roman"/>
                <w:sz w:val="24"/>
              </w:rPr>
              <w:t>80 CRR</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Wiersz ten odzwierciedla skutki przepisów przejściowych</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udziałów mniejszości kwalifikujących się jako kapitał podstawowy Tier I; kwalifikujących się instrumentów</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Tier I uznanych za skons</w:t>
            </w:r>
            <w:r>
              <w:rPr>
                <w:rStyle w:val="InstructionsTabelleText"/>
                <w:rFonts w:ascii="Times New Roman" w:hAnsi="Times New Roman"/>
                <w:sz w:val="24"/>
              </w:rPr>
              <w:t>o</w:t>
            </w:r>
            <w:r>
              <w:rPr>
                <w:rStyle w:val="InstructionsTabelleText"/>
                <w:rFonts w:ascii="Times New Roman" w:hAnsi="Times New Roman"/>
                <w:sz w:val="24"/>
              </w:rPr>
              <w:t>lidowany kapitał dodatkowy Tier I; oraz kwalifikujących się funduszy wł</w:t>
            </w:r>
            <w:r>
              <w:rPr>
                <w:rStyle w:val="InstructionsTabelleText"/>
                <w:rFonts w:ascii="Times New Roman" w:hAnsi="Times New Roman"/>
                <w:sz w:val="24"/>
              </w:rPr>
              <w:t>a</w:t>
            </w:r>
            <w:r>
              <w:rPr>
                <w:rStyle w:val="InstructionsTabelleText"/>
                <w:rFonts w:ascii="Times New Roman" w:hAnsi="Times New Roman"/>
                <w:sz w:val="24"/>
              </w:rPr>
              <w:t>snych uznanych za skonsolidowany kapitał Tier II.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8030E0" w:rsidRPr="008030E0">
              <w:rPr>
                <w:u w:val="single"/>
              </w:rPr>
              <w:tab/>
            </w:r>
            <w:r>
              <w:rPr>
                <w:rStyle w:val="InstructionsTabelleberschrift"/>
                <w:rFonts w:ascii="Times New Roman" w:hAnsi="Times New Roman"/>
                <w:sz w:val="24"/>
              </w:rPr>
              <w:t>Instrumenty kapitałowe</w:t>
            </w:r>
            <w:r w:rsidR="00E11679">
              <w:rPr>
                <w:rStyle w:val="InstructionsTabelleberschrift"/>
                <w:rFonts w:ascii="Times New Roman" w:hAnsi="Times New Roman"/>
                <w:sz w:val="24"/>
              </w:rPr>
              <w:t xml:space="preserve"> i poz</w:t>
            </w:r>
            <w:r>
              <w:rPr>
                <w:rStyle w:val="InstructionsTabelleberschrift"/>
                <w:rFonts w:ascii="Times New Roman" w:hAnsi="Times New Roman"/>
                <w:sz w:val="24"/>
              </w:rPr>
              <w:t>ycje, które nie kwalifikują się jako udziały mniejszości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 479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Kwotą,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jest kwota kw</w:t>
            </w:r>
            <w:r>
              <w:rPr>
                <w:rStyle w:val="InstructionsTabelleText"/>
                <w:rFonts w:ascii="Times New Roman" w:hAnsi="Times New Roman"/>
                <w:sz w:val="24"/>
              </w:rPr>
              <w:t>a</w:t>
            </w:r>
            <w:r>
              <w:rPr>
                <w:rStyle w:val="InstructionsTabelleText"/>
                <w:rFonts w:ascii="Times New Roman" w:hAnsi="Times New Roman"/>
                <w:sz w:val="24"/>
              </w:rPr>
              <w:t>lifikująca się jako rezerwy skonsolidowane zgodnie</w:t>
            </w:r>
            <w:r w:rsidR="00E11679">
              <w:rPr>
                <w:rStyle w:val="InstructionsTabelleText"/>
                <w:rFonts w:ascii="Times New Roman" w:hAnsi="Times New Roman"/>
                <w:sz w:val="24"/>
              </w:rPr>
              <w:t xml:space="preserve"> z pop</w:t>
            </w:r>
            <w:r>
              <w:rPr>
                <w:rStyle w:val="InstructionsTabelleText"/>
                <w:rFonts w:ascii="Times New Roman" w:hAnsi="Times New Roman"/>
                <w:sz w:val="24"/>
              </w:rPr>
              <w:t>rzednim rozp</w:t>
            </w:r>
            <w:r>
              <w:rPr>
                <w:rStyle w:val="InstructionsTabelleText"/>
                <w:rFonts w:ascii="Times New Roman" w:hAnsi="Times New Roman"/>
                <w:sz w:val="24"/>
              </w:rPr>
              <w:t>o</w:t>
            </w:r>
            <w:r>
              <w:rPr>
                <w:rStyle w:val="InstructionsTabelleText"/>
                <w:rFonts w:ascii="Times New Roman" w:hAnsi="Times New Roman"/>
                <w:sz w:val="24"/>
              </w:rPr>
              <w:t xml:space="preserve">rządzeniem.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008030E0" w:rsidRPr="008030E0">
              <w:rPr>
                <w:u w:val="single"/>
              </w:rPr>
              <w:tab/>
            </w:r>
            <w:r>
              <w:rPr>
                <w:rStyle w:val="InstructionsTabelleberschrift"/>
                <w:rFonts w:ascii="Times New Roman" w:hAnsi="Times New Roman"/>
                <w:sz w:val="24"/>
              </w:rPr>
              <w:t>Uznanie udziałów mniejszości</w:t>
            </w:r>
            <w:r w:rsidR="00E11679">
              <w:rPr>
                <w:rStyle w:val="InstructionsTabelleberschrift"/>
                <w:rFonts w:ascii="Times New Roman" w:hAnsi="Times New Roman"/>
                <w:sz w:val="24"/>
              </w:rPr>
              <w:t xml:space="preserve"> w sko</w:t>
            </w:r>
            <w:r>
              <w:rPr>
                <w:rStyle w:val="InstructionsTabelleberschrift"/>
                <w:rFonts w:ascii="Times New Roman" w:hAnsi="Times New Roman"/>
                <w:sz w:val="24"/>
              </w:rPr>
              <w:t>nsolidowanych funduszach własnych</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84</w:t>
            </w:r>
            <w:r w:rsidR="00E11679">
              <w:rPr>
                <w:rStyle w:val="InstructionsTabelleText"/>
                <w:rFonts w:ascii="Times New Roman" w:hAnsi="Times New Roman"/>
                <w:sz w:val="24"/>
              </w:rPr>
              <w:t xml:space="preserve"> i 4</w:t>
            </w:r>
            <w:r>
              <w:rPr>
                <w:rStyle w:val="InstructionsTabelleText"/>
                <w:rFonts w:ascii="Times New Roman" w:hAnsi="Times New Roman"/>
                <w:sz w:val="24"/>
              </w:rPr>
              <w:t>80 CRR</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Kwotą,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jest uznana kwota bez uwzględnienia przepisów przejściowych.</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008030E0" w:rsidRPr="008030E0">
              <w:rPr>
                <w:u w:val="single"/>
              </w:rPr>
              <w:tab/>
            </w:r>
            <w:r>
              <w:rPr>
                <w:rStyle w:val="InstructionsTabelleberschrift"/>
                <w:rFonts w:ascii="Times New Roman" w:hAnsi="Times New Roman"/>
                <w:sz w:val="24"/>
              </w:rPr>
              <w:t>Uznanie kwalifikującego się kapitału dodatkowego Tier I</w:t>
            </w:r>
            <w:r w:rsidR="00E11679">
              <w:rPr>
                <w:rStyle w:val="InstructionsTabelleberschrift"/>
                <w:rFonts w:ascii="Times New Roman" w:hAnsi="Times New Roman"/>
                <w:sz w:val="24"/>
              </w:rPr>
              <w:t xml:space="preserve"> w sko</w:t>
            </w:r>
            <w:r>
              <w:rPr>
                <w:rStyle w:val="InstructionsTabelleberschrift"/>
                <w:rFonts w:ascii="Times New Roman" w:hAnsi="Times New Roman"/>
                <w:sz w:val="24"/>
              </w:rPr>
              <w:t>nsolidowanych funduszach własnych</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85</w:t>
            </w:r>
            <w:r w:rsidR="00E11679">
              <w:rPr>
                <w:rStyle w:val="InstructionsTabelleText"/>
                <w:rFonts w:ascii="Times New Roman" w:hAnsi="Times New Roman"/>
                <w:sz w:val="24"/>
              </w:rPr>
              <w:t xml:space="preserve"> i 4</w:t>
            </w:r>
            <w:r>
              <w:rPr>
                <w:rStyle w:val="InstructionsTabelleText"/>
                <w:rFonts w:ascii="Times New Roman" w:hAnsi="Times New Roman"/>
                <w:sz w:val="24"/>
              </w:rPr>
              <w:t>80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Kwotą,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jest uznana kwota bez uwzględnienia przepisów przejściowych.</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008030E0" w:rsidRPr="008030E0">
              <w:rPr>
                <w:u w:val="single"/>
              </w:rPr>
              <w:tab/>
            </w:r>
            <w:r>
              <w:rPr>
                <w:rStyle w:val="InstructionsTabelleberschrift"/>
                <w:rFonts w:ascii="Times New Roman" w:hAnsi="Times New Roman"/>
                <w:sz w:val="24"/>
              </w:rPr>
              <w:t>Uznanie kwalifikującego się kapitału Tier II</w:t>
            </w:r>
            <w:r w:rsidR="00E11679">
              <w:rPr>
                <w:rStyle w:val="InstructionsTabelleberschrift"/>
                <w:rFonts w:ascii="Times New Roman" w:hAnsi="Times New Roman"/>
                <w:sz w:val="24"/>
              </w:rPr>
              <w:t xml:space="preserve"> w sko</w:t>
            </w:r>
            <w:r>
              <w:rPr>
                <w:rStyle w:val="InstructionsTabelleberschrift"/>
                <w:rFonts w:ascii="Times New Roman" w:hAnsi="Times New Roman"/>
                <w:sz w:val="24"/>
              </w:rPr>
              <w:t>nsolidowanych funduszach własnych</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87</w:t>
            </w:r>
            <w:r w:rsidR="00E11679">
              <w:rPr>
                <w:rStyle w:val="InstructionsTabelleText"/>
                <w:rFonts w:ascii="Times New Roman" w:hAnsi="Times New Roman"/>
                <w:sz w:val="24"/>
              </w:rPr>
              <w:t xml:space="preserve"> i 4</w:t>
            </w:r>
            <w:r>
              <w:rPr>
                <w:rStyle w:val="InstructionsTabelleText"/>
                <w:rFonts w:ascii="Times New Roman" w:hAnsi="Times New Roman"/>
                <w:sz w:val="24"/>
              </w:rPr>
              <w:t>80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Kwotą,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jest uznana kwota bez uwzględnienia przepisów przejściowych.</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8030E0" w:rsidRPr="008030E0">
              <w:rPr>
                <w:u w:val="single"/>
              </w:rPr>
              <w:tab/>
            </w:r>
            <w:r>
              <w:rPr>
                <w:rStyle w:val="InstructionsTabelleberschrift"/>
                <w:rFonts w:ascii="Times New Roman" w:hAnsi="Times New Roman"/>
                <w:sz w:val="24"/>
              </w:rPr>
              <w:t>Inne korekty</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 467–478</w:t>
            </w:r>
            <w:r w:rsidR="00E11679">
              <w:rPr>
                <w:rStyle w:val="InstructionsTabelleText"/>
                <w:rFonts w:ascii="Times New Roman" w:hAnsi="Times New Roman"/>
                <w:sz w:val="24"/>
              </w:rPr>
              <w:t xml:space="preserve"> i art</w:t>
            </w:r>
            <w:r>
              <w:rPr>
                <w:rStyle w:val="InstructionsTabelleText"/>
                <w:rFonts w:ascii="Times New Roman" w:hAnsi="Times New Roman"/>
                <w:sz w:val="24"/>
              </w:rPr>
              <w:t>. 481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Wiersz ten odzwierciedla ogólny skutek korekt</w:t>
            </w:r>
            <w:r w:rsidR="00E11679">
              <w:rPr>
                <w:rStyle w:val="InstructionsTabelleText"/>
                <w:rFonts w:ascii="Times New Roman" w:hAnsi="Times New Roman"/>
                <w:sz w:val="24"/>
              </w:rPr>
              <w:t xml:space="preserve"> w okr</w:t>
            </w:r>
            <w:r>
              <w:rPr>
                <w:rStyle w:val="InstructionsTabelleText"/>
                <w:rFonts w:ascii="Times New Roman" w:hAnsi="Times New Roman"/>
                <w:sz w:val="24"/>
              </w:rPr>
              <w:t>esie przejściowym</w:t>
            </w:r>
            <w:r w:rsidR="00E11679">
              <w:rPr>
                <w:rStyle w:val="InstructionsTabelleText"/>
                <w:rFonts w:ascii="Times New Roman" w:hAnsi="Times New Roman"/>
                <w:sz w:val="24"/>
              </w:rPr>
              <w:t xml:space="preserve"> w odl</w:t>
            </w:r>
            <w:r>
              <w:rPr>
                <w:rStyle w:val="InstructionsTabelleText"/>
                <w:rFonts w:ascii="Times New Roman" w:hAnsi="Times New Roman"/>
                <w:sz w:val="24"/>
              </w:rPr>
              <w:t>iczeniach różnych rodzajów kapitału, niezrealizowanych zyskach</w:t>
            </w:r>
            <w:r w:rsidR="00E11679">
              <w:rPr>
                <w:rStyle w:val="InstructionsTabelleText"/>
                <w:rFonts w:ascii="Times New Roman" w:hAnsi="Times New Roman"/>
                <w:sz w:val="24"/>
              </w:rPr>
              <w:t xml:space="preserve"> i str</w:t>
            </w:r>
            <w:r>
              <w:rPr>
                <w:rStyle w:val="InstructionsTabelleText"/>
                <w:rFonts w:ascii="Times New Roman" w:hAnsi="Times New Roman"/>
                <w:sz w:val="24"/>
              </w:rPr>
              <w:t>atach, dodatkowych filtrach</w:t>
            </w:r>
            <w:r w:rsidR="00E11679">
              <w:rPr>
                <w:rStyle w:val="InstructionsTabelleText"/>
                <w:rFonts w:ascii="Times New Roman" w:hAnsi="Times New Roman"/>
                <w:sz w:val="24"/>
              </w:rPr>
              <w:t xml:space="preserve"> i odl</w:t>
            </w:r>
            <w:r>
              <w:rPr>
                <w:rStyle w:val="InstructionsTabelleText"/>
                <w:rFonts w:ascii="Times New Roman" w:hAnsi="Times New Roman"/>
                <w:sz w:val="24"/>
              </w:rPr>
              <w:t>iczeniach oraz kwoty ważone ryz</w:t>
            </w:r>
            <w:r>
              <w:rPr>
                <w:rStyle w:val="InstructionsTabelleText"/>
                <w:rFonts w:ascii="Times New Roman" w:hAnsi="Times New Roman"/>
                <w:sz w:val="24"/>
              </w:rPr>
              <w:t>y</w:t>
            </w:r>
            <w:r>
              <w:rPr>
                <w:rStyle w:val="InstructionsTabelleText"/>
                <w:rFonts w:ascii="Times New Roman" w:hAnsi="Times New Roman"/>
                <w:sz w:val="24"/>
              </w:rPr>
              <w:t>kiem wynikające</w:t>
            </w:r>
            <w:r w:rsidR="00E11679">
              <w:rPr>
                <w:rStyle w:val="InstructionsTabelleText"/>
                <w:rFonts w:ascii="Times New Roman" w:hAnsi="Times New Roman"/>
                <w:sz w:val="24"/>
              </w:rPr>
              <w:t xml:space="preserve"> z tyc</w:t>
            </w:r>
            <w:r>
              <w:rPr>
                <w:rStyle w:val="InstructionsTabelleText"/>
                <w:rFonts w:ascii="Times New Roman" w:hAnsi="Times New Roman"/>
                <w:sz w:val="24"/>
              </w:rPr>
              <w:t>h korekt.</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rsidR="008030E0" w:rsidRPr="008030E0">
              <w:rPr>
                <w:u w:val="single"/>
              </w:rPr>
              <w:tab/>
            </w:r>
            <w:r>
              <w:rPr>
                <w:rStyle w:val="InstructionsTabelleberschrift"/>
                <w:rFonts w:ascii="Times New Roman" w:hAnsi="Times New Roman"/>
                <w:sz w:val="24"/>
              </w:rPr>
              <w:t>Niezrealizowane zyski</w:t>
            </w:r>
            <w:r w:rsidR="00E11679">
              <w:rPr>
                <w:rStyle w:val="InstructionsTabelleberschrift"/>
                <w:rFonts w:ascii="Times New Roman" w:hAnsi="Times New Roman"/>
                <w:sz w:val="24"/>
              </w:rPr>
              <w:t xml:space="preserve"> i str</w:t>
            </w:r>
            <w:r>
              <w:rPr>
                <w:rStyle w:val="InstructionsTabelleberschrift"/>
                <w:rFonts w:ascii="Times New Roman" w:hAnsi="Times New Roman"/>
                <w:sz w:val="24"/>
              </w:rPr>
              <w:t>aty</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 467</w:t>
            </w:r>
            <w:r w:rsidR="00E11679">
              <w:rPr>
                <w:rStyle w:val="InstructionsTabelleText"/>
                <w:rFonts w:ascii="Times New Roman" w:hAnsi="Times New Roman"/>
                <w:sz w:val="24"/>
              </w:rPr>
              <w:t xml:space="preserve"> i 4</w:t>
            </w:r>
            <w:r>
              <w:rPr>
                <w:rStyle w:val="InstructionsTabelleText"/>
                <w:rFonts w:ascii="Times New Roman" w:hAnsi="Times New Roman"/>
                <w:sz w:val="24"/>
              </w:rPr>
              <w:t>68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Wiersz ten odzwierciedla ogólny skutek przepisów przejściowych dla ni</w:t>
            </w:r>
            <w:r>
              <w:rPr>
                <w:rStyle w:val="InstructionsTabelleText"/>
                <w:rFonts w:ascii="Times New Roman" w:hAnsi="Times New Roman"/>
                <w:sz w:val="24"/>
              </w:rPr>
              <w:t>e</w:t>
            </w:r>
            <w:r>
              <w:rPr>
                <w:rStyle w:val="InstructionsTabelleText"/>
                <w:rFonts w:ascii="Times New Roman" w:hAnsi="Times New Roman"/>
                <w:sz w:val="24"/>
              </w:rPr>
              <w:t>zrealizowanych zysków</w:t>
            </w:r>
            <w:r w:rsidR="00E11679">
              <w:rPr>
                <w:rStyle w:val="InstructionsTabelleText"/>
                <w:rFonts w:ascii="Times New Roman" w:hAnsi="Times New Roman"/>
                <w:sz w:val="24"/>
              </w:rPr>
              <w:t xml:space="preserve"> i str</w:t>
            </w:r>
            <w:r>
              <w:rPr>
                <w:rStyle w:val="InstructionsTabelleText"/>
                <w:rFonts w:ascii="Times New Roman" w:hAnsi="Times New Roman"/>
                <w:sz w:val="24"/>
              </w:rPr>
              <w:t>at wycenianych według wartości godziwej.</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sidR="008030E0" w:rsidRPr="008030E0">
              <w:rPr>
                <w:u w:val="single"/>
              </w:rPr>
              <w:tab/>
            </w:r>
            <w:r>
              <w:rPr>
                <w:rStyle w:val="InstructionsTabelleberschrift"/>
                <w:rFonts w:ascii="Times New Roman" w:hAnsi="Times New Roman"/>
                <w:sz w:val="24"/>
              </w:rPr>
              <w:t>Niezrealizowane zyski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468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rsidR="008030E0" w:rsidRPr="008030E0">
              <w:rPr>
                <w:u w:val="single"/>
              </w:rPr>
              <w:tab/>
            </w:r>
            <w:r>
              <w:rPr>
                <w:rStyle w:val="InstructionsTabelleberschrift"/>
                <w:rFonts w:ascii="Times New Roman" w:hAnsi="Times New Roman"/>
                <w:sz w:val="24"/>
              </w:rPr>
              <w:t>Niezrealizowane straty</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467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8030E0" w:rsidRPr="008030E0">
              <w:rPr>
                <w:u w:val="single"/>
              </w:rPr>
              <w:tab/>
            </w:r>
            <w:r>
              <w:rPr>
                <w:rStyle w:val="InstructionsTabelleberschrift"/>
                <w:rFonts w:ascii="Times New Roman" w:hAnsi="Times New Roman"/>
                <w:sz w:val="24"/>
              </w:rPr>
              <w:t>Niezrealizowane zyski</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ekspozycji wobec rządów ce</w:t>
            </w:r>
            <w:r>
              <w:rPr>
                <w:rStyle w:val="InstructionsTabelleberschrift"/>
                <w:rFonts w:ascii="Times New Roman" w:hAnsi="Times New Roman"/>
                <w:sz w:val="24"/>
              </w:rPr>
              <w:t>n</w:t>
            </w:r>
            <w:r>
              <w:rPr>
                <w:rStyle w:val="InstructionsTabelleberschrift"/>
                <w:rFonts w:ascii="Times New Roman" w:hAnsi="Times New Roman"/>
                <w:sz w:val="24"/>
              </w:rPr>
              <w:t>tralnych, ujęte</w:t>
            </w:r>
            <w:r w:rsidR="00E11679">
              <w:rPr>
                <w:rStyle w:val="InstructionsTabelleberschrift"/>
                <w:rFonts w:ascii="Times New Roman" w:hAnsi="Times New Roman"/>
                <w:sz w:val="24"/>
              </w:rPr>
              <w:t xml:space="preserve"> w kat</w:t>
            </w:r>
            <w:r>
              <w:rPr>
                <w:rStyle w:val="InstructionsTabelleberschrift"/>
                <w:rFonts w:ascii="Times New Roman" w:hAnsi="Times New Roman"/>
                <w:sz w:val="24"/>
              </w:rPr>
              <w:t>egorii „Dostępne do sprzedaży”</w:t>
            </w:r>
            <w:r w:rsidR="00E11679">
              <w:rPr>
                <w:rStyle w:val="InstructionsTabelleberschrift"/>
                <w:rFonts w:ascii="Times New Roman" w:hAnsi="Times New Roman"/>
                <w:sz w:val="24"/>
              </w:rPr>
              <w:t xml:space="preserve"> w zat</w:t>
            </w:r>
            <w:r>
              <w:rPr>
                <w:rStyle w:val="InstructionsTabelleberschrift"/>
                <w:rFonts w:ascii="Times New Roman" w:hAnsi="Times New Roman"/>
                <w:sz w:val="24"/>
              </w:rPr>
              <w:t>wierdzonym przez UE MSR 39</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468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rsidR="008030E0" w:rsidRPr="008030E0">
              <w:rPr>
                <w:u w:val="single"/>
              </w:rPr>
              <w:tab/>
            </w:r>
            <w:r>
              <w:rPr>
                <w:rStyle w:val="InstructionsTabelleberschrift"/>
                <w:rFonts w:ascii="Times New Roman" w:hAnsi="Times New Roman"/>
                <w:sz w:val="24"/>
              </w:rPr>
              <w:t>Niezrealizowana strata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ekspozycji wobec rządów ce</w:t>
            </w:r>
            <w:r>
              <w:rPr>
                <w:rStyle w:val="InstructionsTabelleberschrift"/>
                <w:rFonts w:ascii="Times New Roman" w:hAnsi="Times New Roman"/>
                <w:sz w:val="24"/>
              </w:rPr>
              <w:t>n</w:t>
            </w:r>
            <w:r>
              <w:rPr>
                <w:rStyle w:val="InstructionsTabelleberschrift"/>
                <w:rFonts w:ascii="Times New Roman" w:hAnsi="Times New Roman"/>
                <w:sz w:val="24"/>
              </w:rPr>
              <w:t>tralnych, ujęta</w:t>
            </w:r>
            <w:r w:rsidR="00E11679">
              <w:rPr>
                <w:rStyle w:val="InstructionsTabelleberschrift"/>
                <w:rFonts w:ascii="Times New Roman" w:hAnsi="Times New Roman"/>
                <w:sz w:val="24"/>
              </w:rPr>
              <w:t xml:space="preserve"> w kat</w:t>
            </w:r>
            <w:r>
              <w:rPr>
                <w:rStyle w:val="InstructionsTabelleberschrift"/>
                <w:rFonts w:ascii="Times New Roman" w:hAnsi="Times New Roman"/>
                <w:sz w:val="24"/>
              </w:rPr>
              <w:t>egorii „Dostępne do sprzedaży”</w:t>
            </w:r>
            <w:r w:rsidR="00E11679">
              <w:rPr>
                <w:rStyle w:val="InstructionsTabelleberschrift"/>
                <w:rFonts w:ascii="Times New Roman" w:hAnsi="Times New Roman"/>
                <w:sz w:val="24"/>
              </w:rPr>
              <w:t xml:space="preserve"> w zat</w:t>
            </w:r>
            <w:r>
              <w:rPr>
                <w:rStyle w:val="InstructionsTabelleberschrift"/>
                <w:rFonts w:ascii="Times New Roman" w:hAnsi="Times New Roman"/>
                <w:sz w:val="24"/>
              </w:rPr>
              <w:t>wierdzonym przez UE MSR 39</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467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rsidR="008030E0" w:rsidRPr="008030E0">
              <w:rPr>
                <w:u w:val="single"/>
              </w:rPr>
              <w:tab/>
            </w:r>
            <w:r>
              <w:rPr>
                <w:rStyle w:val="InstructionsTabelleberschrift"/>
                <w:rFonts w:ascii="Times New Roman" w:hAnsi="Times New Roman"/>
                <w:sz w:val="24"/>
              </w:rPr>
              <w:t>Zyski</w:t>
            </w:r>
            <w:r w:rsidR="00E11679">
              <w:rPr>
                <w:rStyle w:val="InstructionsTabelleberschrift"/>
                <w:rFonts w:ascii="Times New Roman" w:hAnsi="Times New Roman"/>
                <w:sz w:val="24"/>
              </w:rPr>
              <w:t xml:space="preserve"> i str</w:t>
            </w:r>
            <w:r>
              <w:rPr>
                <w:rStyle w:val="InstructionsTabelleberschrift"/>
                <w:rFonts w:ascii="Times New Roman" w:hAnsi="Times New Roman"/>
                <w:sz w:val="24"/>
              </w:rPr>
              <w:t>aty wycenione według wartości godziwej, wynikające</w:t>
            </w:r>
            <w:r w:rsidR="00E11679">
              <w:rPr>
                <w:rStyle w:val="InstructionsTabelleberschrift"/>
                <w:rFonts w:ascii="Times New Roman" w:hAnsi="Times New Roman"/>
                <w:sz w:val="24"/>
              </w:rPr>
              <w:t xml:space="preserve"> z wła</w:t>
            </w:r>
            <w:r>
              <w:rPr>
                <w:rStyle w:val="InstructionsTabelleberschrift"/>
                <w:rFonts w:ascii="Times New Roman" w:hAnsi="Times New Roman"/>
                <w:sz w:val="24"/>
              </w:rPr>
              <w:t>snego ryzyka kredytowego instytucji związanego</w:t>
            </w:r>
            <w:r w:rsidR="00E11679">
              <w:rPr>
                <w:rStyle w:val="InstructionsTabelleberschrift"/>
                <w:rFonts w:ascii="Times New Roman" w:hAnsi="Times New Roman"/>
                <w:sz w:val="24"/>
              </w:rPr>
              <w:t xml:space="preserve"> z zob</w:t>
            </w:r>
            <w:r>
              <w:rPr>
                <w:rStyle w:val="InstructionsTabelleberschrift"/>
                <w:rFonts w:ascii="Times New Roman" w:hAnsi="Times New Roman"/>
                <w:sz w:val="24"/>
              </w:rPr>
              <w:t>owiązaniami będącymi instrumentami pochodnymi</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468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8030E0" w:rsidRPr="008030E0">
              <w:rPr>
                <w:u w:val="single"/>
              </w:rPr>
              <w:tab/>
            </w:r>
            <w:r>
              <w:rPr>
                <w:rStyle w:val="InstructionsTabelleberschrift"/>
                <w:rFonts w:ascii="Times New Roman" w:hAnsi="Times New Roman"/>
                <w:sz w:val="24"/>
              </w:rPr>
              <w:t>Odliczenia</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oraz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69–478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Wiersz ten odzwierciedla ogólny skutek przepisów przejściowych dla odl</w:t>
            </w:r>
            <w:r>
              <w:rPr>
                <w:rStyle w:val="InstructionsTabelleText"/>
                <w:rFonts w:ascii="Times New Roman" w:hAnsi="Times New Roman"/>
                <w:sz w:val="24"/>
              </w:rPr>
              <w:t>i</w:t>
            </w:r>
            <w:r>
              <w:rPr>
                <w:rStyle w:val="InstructionsTabelleText"/>
                <w:rFonts w:ascii="Times New Roman" w:hAnsi="Times New Roman"/>
                <w:sz w:val="24"/>
              </w:rPr>
              <w:t>czeń.</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rsidR="008030E0" w:rsidRPr="008030E0">
              <w:rPr>
                <w:u w:val="single"/>
              </w:rPr>
              <w:tab/>
            </w:r>
            <w:r>
              <w:rPr>
                <w:rStyle w:val="InstructionsTabelleberschrift"/>
                <w:rFonts w:ascii="Times New Roman" w:hAnsi="Times New Roman"/>
                <w:sz w:val="24"/>
              </w:rPr>
              <w:t>Straty za bieżący rok obrachunkowy</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Kwotą,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jest pierwotne odliczenie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Pr>
                <w:rStyle w:val="InstructionsTabelleText"/>
                <w:rFonts w:ascii="Times New Roman" w:hAnsi="Times New Roman"/>
                <w:sz w:val="24"/>
              </w:rPr>
              <w:t xml:space="preserve">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Jeżeli firmy były zobowiązane jedynie do odliczenia istotnych strat:</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gdy cała strata netto</w:t>
            </w:r>
            <w:r w:rsidR="00E11679">
              <w:rPr>
                <w:rStyle w:val="InstructionsTabelleText"/>
                <w:rFonts w:ascii="Times New Roman" w:hAnsi="Times New Roman"/>
                <w:sz w:val="24"/>
              </w:rPr>
              <w:t xml:space="preserve"> z bie</w:t>
            </w:r>
            <w:r>
              <w:rPr>
                <w:rStyle w:val="InstructionsTabelleText"/>
                <w:rFonts w:ascii="Times New Roman" w:hAnsi="Times New Roman"/>
                <w:sz w:val="24"/>
              </w:rPr>
              <w:t>żącego okresu była „istotna”, cała kwota rezydualna zostałaby odliczona od kapitału Tier I; lub</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gdy cała strata netto</w:t>
            </w:r>
            <w:r w:rsidR="00E11679">
              <w:rPr>
                <w:rStyle w:val="InstructionsTabelleText"/>
                <w:rFonts w:ascii="Times New Roman" w:hAnsi="Times New Roman"/>
                <w:sz w:val="24"/>
              </w:rPr>
              <w:t xml:space="preserve"> z bie</w:t>
            </w:r>
            <w:r>
              <w:rPr>
                <w:rStyle w:val="InstructionsTabelleText"/>
                <w:rFonts w:ascii="Times New Roman" w:hAnsi="Times New Roman"/>
                <w:sz w:val="24"/>
              </w:rPr>
              <w:t>żącego okresu nie była „istotna”, kwota rezydualna nie zostałaby odliczona.</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rsidR="008030E0" w:rsidRPr="008030E0">
              <w:rPr>
                <w:u w:val="single"/>
              </w:rPr>
              <w:tab/>
            </w:r>
            <w:r>
              <w:rPr>
                <w:rStyle w:val="InstructionsTabelleberschrift"/>
                <w:rFonts w:ascii="Times New Roman" w:hAnsi="Times New Roman"/>
                <w:sz w:val="24"/>
              </w:rPr>
              <w:t>Wartości niematerialne</w:t>
            </w:r>
            <w:r w:rsidR="00E11679">
              <w:rPr>
                <w:rStyle w:val="InstructionsTabelleberschrift"/>
                <w:rFonts w:ascii="Times New Roman" w:hAnsi="Times New Roman"/>
                <w:sz w:val="24"/>
              </w:rPr>
              <w:t xml:space="preserve"> i pra</w:t>
            </w:r>
            <w:r>
              <w:rPr>
                <w:rStyle w:val="InstructionsTabelleberschrift"/>
                <w:rFonts w:ascii="Times New Roman" w:hAnsi="Times New Roman"/>
                <w:sz w:val="24"/>
              </w:rPr>
              <w:t>wne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Przy określaniu kwoty wartości niematerialnych</w:t>
            </w:r>
            <w:r w:rsidR="00E11679">
              <w:rPr>
                <w:rStyle w:val="InstructionsTabelleText"/>
                <w:rFonts w:ascii="Times New Roman" w:hAnsi="Times New Roman"/>
                <w:sz w:val="24"/>
              </w:rPr>
              <w:t xml:space="preserve"> i pra</w:t>
            </w:r>
            <w:r>
              <w:rPr>
                <w:rStyle w:val="InstructionsTabelleText"/>
                <w:rFonts w:ascii="Times New Roman" w:hAnsi="Times New Roman"/>
                <w:sz w:val="24"/>
              </w:rPr>
              <w:t xml:space="preserve">wnych, którą należy odliczyć, instytucje biorą pod uwagę 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7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Kwotą,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jest pierwotne odliczenie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008030E0" w:rsidRPr="008030E0">
              <w:rPr>
                <w:u w:val="single"/>
              </w:rPr>
              <w:tab/>
            </w:r>
            <w:r>
              <w:rPr>
                <w:rStyle w:val="InstructionsTabelleberschrift"/>
                <w:rFonts w:ascii="Times New Roman" w:hAnsi="Times New Roman"/>
                <w:sz w:val="24"/>
              </w:rPr>
              <w:t>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oparte na przyszłej rentowności</w:t>
            </w:r>
            <w:r w:rsidR="00E11679">
              <w:rPr>
                <w:rStyle w:val="InstructionsTabelleberschrift"/>
                <w:rFonts w:ascii="Times New Roman" w:hAnsi="Times New Roman"/>
                <w:sz w:val="24"/>
              </w:rPr>
              <w:t xml:space="preserve"> i nie</w:t>
            </w:r>
            <w:r>
              <w:rPr>
                <w:rStyle w:val="InstructionsTabelleberschrift"/>
                <w:rFonts w:ascii="Times New Roman" w:hAnsi="Times New Roman"/>
                <w:sz w:val="24"/>
              </w:rPr>
              <w:t>wynikające</w:t>
            </w:r>
            <w:r w:rsidR="00E11679">
              <w:rPr>
                <w:rStyle w:val="InstructionsTabelleberschrift"/>
                <w:rFonts w:ascii="Times New Roman" w:hAnsi="Times New Roman"/>
                <w:sz w:val="24"/>
              </w:rPr>
              <w:t xml:space="preserve"> z róż</w:t>
            </w:r>
            <w:r>
              <w:rPr>
                <w:rStyle w:val="InstructionsTabelleberschrift"/>
                <w:rFonts w:ascii="Times New Roman" w:hAnsi="Times New Roman"/>
                <w:sz w:val="24"/>
              </w:rPr>
              <w:t>nic przejści</w:t>
            </w:r>
            <w:r>
              <w:rPr>
                <w:rStyle w:val="InstructionsTabelleberschrift"/>
                <w:rFonts w:ascii="Times New Roman" w:hAnsi="Times New Roman"/>
                <w:sz w:val="24"/>
              </w:rPr>
              <w:t>o</w:t>
            </w:r>
            <w:r>
              <w:rPr>
                <w:rStyle w:val="InstructionsTabelleberschrift"/>
                <w:rFonts w:ascii="Times New Roman" w:hAnsi="Times New Roman"/>
                <w:sz w:val="24"/>
              </w:rPr>
              <w:t>wych</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c)</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Przy określaniu kwoty wyżej wspomnianych aktywów</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odroczon</w:t>
            </w:r>
            <w:r>
              <w:rPr>
                <w:rStyle w:val="InstructionsTabelleText"/>
                <w:rFonts w:ascii="Times New Roman" w:hAnsi="Times New Roman"/>
                <w:sz w:val="24"/>
              </w:rPr>
              <w:t>e</w:t>
            </w:r>
            <w:r>
              <w:rPr>
                <w:rStyle w:val="InstructionsTabelleText"/>
                <w:rFonts w:ascii="Times New Roman" w:hAnsi="Times New Roman"/>
                <w:sz w:val="24"/>
              </w:rPr>
              <w:t>go podatku dochodowego, którą należy odliczyć, instytucje biorą pod uw</w:t>
            </w:r>
            <w:r>
              <w:rPr>
                <w:rStyle w:val="InstructionsTabelleText"/>
                <w:rFonts w:ascii="Times New Roman" w:hAnsi="Times New Roman"/>
                <w:sz w:val="24"/>
              </w:rPr>
              <w:t>a</w:t>
            </w:r>
            <w:r>
              <w:rPr>
                <w:rStyle w:val="InstructionsTabelleText"/>
                <w:rFonts w:ascii="Times New Roman" w:hAnsi="Times New Roman"/>
                <w:sz w:val="24"/>
              </w:rPr>
              <w:t xml:space="preserve">gę 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8 CRR dotyczące zmniejszenia aktywów</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odr</w:t>
            </w:r>
            <w:r>
              <w:rPr>
                <w:rStyle w:val="InstructionsTabelleText"/>
                <w:rFonts w:ascii="Times New Roman" w:hAnsi="Times New Roman"/>
                <w:sz w:val="24"/>
              </w:rPr>
              <w:t>o</w:t>
            </w:r>
            <w:r>
              <w:rPr>
                <w:rStyle w:val="InstructionsTabelleText"/>
                <w:rFonts w:ascii="Times New Roman" w:hAnsi="Times New Roman"/>
                <w:sz w:val="24"/>
              </w:rPr>
              <w:t>czonego podatku dochodowego</w:t>
            </w:r>
            <w:r w:rsidR="00E11679">
              <w:rPr>
                <w:rStyle w:val="InstructionsTabelleText"/>
                <w:rFonts w:ascii="Times New Roman" w:hAnsi="Times New Roman"/>
                <w:sz w:val="24"/>
              </w:rPr>
              <w:t xml:space="preserve"> o rez</w:t>
            </w:r>
            <w:r>
              <w:rPr>
                <w:rStyle w:val="InstructionsTabelleText"/>
                <w:rFonts w:ascii="Times New Roman" w:hAnsi="Times New Roman"/>
                <w:sz w:val="24"/>
              </w:rPr>
              <w:t>erwy</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odroczonego podatku dochodowego.</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łączna kwota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rsidR="008030E0" w:rsidRPr="008030E0">
              <w:rPr>
                <w:u w:val="single"/>
              </w:rPr>
              <w:tab/>
            </w:r>
            <w:r>
              <w:rPr>
                <w:rStyle w:val="InstructionsTabelleberschrift"/>
                <w:rFonts w:ascii="Times New Roman" w:hAnsi="Times New Roman"/>
                <w:sz w:val="24"/>
              </w:rPr>
              <w:t>Niedobór rezerw na oczekiwane straty według metody IRB</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d)</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6</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Przy określaniu kwoty wyżej wspomnianego niedoboru rezerwy na ocz</w:t>
            </w:r>
            <w:r>
              <w:rPr>
                <w:rStyle w:val="InstructionsTabelleText"/>
                <w:rFonts w:ascii="Times New Roman" w:hAnsi="Times New Roman"/>
                <w:sz w:val="24"/>
              </w:rPr>
              <w:t>e</w:t>
            </w:r>
            <w:r>
              <w:rPr>
                <w:rStyle w:val="InstructionsTabelleText"/>
                <w:rFonts w:ascii="Times New Roman" w:hAnsi="Times New Roman"/>
                <w:sz w:val="24"/>
              </w:rPr>
              <w:t xml:space="preserve">kiwane straty według metody IRB, którą należy odliczyć, instytucje biorą pod uwagę 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0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d)</w:t>
            </w:r>
            <w:r>
              <w:rPr>
                <w:rStyle w:val="InstructionsTabelleText"/>
                <w:rFonts w:ascii="Times New Roman" w:hAnsi="Times New Roman"/>
                <w:sz w:val="24"/>
              </w:rPr>
              <w:t xml:space="preserve"> CRR.</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8030E0" w:rsidRPr="008030E0">
              <w:rPr>
                <w:u w:val="single"/>
              </w:rPr>
              <w:tab/>
            </w:r>
            <w:r>
              <w:rPr>
                <w:rStyle w:val="InstructionsTabelleberschrift"/>
                <w:rFonts w:ascii="Times New Roman" w:hAnsi="Times New Roman"/>
                <w:sz w:val="24"/>
              </w:rPr>
              <w:t>Aktywa funduszu emerytalnego ze zdefiniowanymi świadczeniami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33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e)</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7</w:t>
            </w:r>
            <w:r>
              <w:rPr>
                <w:rStyle w:val="InstructionsTabelleText"/>
                <w:rFonts w:ascii="Times New Roman" w:hAnsi="Times New Roman"/>
                <w:sz w:val="24"/>
              </w:rPr>
              <w:t xml:space="preserve"> oraz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73</w:t>
            </w:r>
            <w:r w:rsidR="00E11679">
              <w:rPr>
                <w:rStyle w:val="InstructionsTabelleText"/>
                <w:rFonts w:ascii="Times New Roman" w:hAnsi="Times New Roman"/>
                <w:sz w:val="24"/>
              </w:rPr>
              <w:t xml:space="preserve"> i 4</w:t>
            </w:r>
            <w:r>
              <w:rPr>
                <w:rStyle w:val="InstructionsTabelleText"/>
                <w:rFonts w:ascii="Times New Roman" w:hAnsi="Times New Roman"/>
                <w:sz w:val="24"/>
              </w:rPr>
              <w:t>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Przy określaniu kwoty wyżej wspomnianych aktywów funduszu emeryta</w:t>
            </w:r>
            <w:r>
              <w:rPr>
                <w:rStyle w:val="InstructionsTabelleText"/>
                <w:rFonts w:ascii="Times New Roman" w:hAnsi="Times New Roman"/>
                <w:sz w:val="24"/>
              </w:rPr>
              <w:t>l</w:t>
            </w:r>
            <w:r>
              <w:rPr>
                <w:rStyle w:val="InstructionsTabelleText"/>
                <w:rFonts w:ascii="Times New Roman" w:hAnsi="Times New Roman"/>
                <w:sz w:val="24"/>
              </w:rPr>
              <w:t xml:space="preserve">nego ze zdefiniowanymi świadczeniami, którą należy odliczyć, instytucje biorą pod uwagę 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1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e)</w:t>
            </w:r>
            <w:r>
              <w:rPr>
                <w:rStyle w:val="InstructionsTabelleText"/>
                <w:rFonts w:ascii="Times New Roman" w:hAnsi="Times New Roman"/>
                <w:sz w:val="24"/>
              </w:rPr>
              <w:t xml:space="preserve"> CRR.</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8030E0" w:rsidRPr="008030E0">
              <w:rPr>
                <w:u w:val="single"/>
              </w:rPr>
              <w:tab/>
            </w:r>
            <w:r>
              <w:rPr>
                <w:rStyle w:val="InstructionsTabelleberschrift"/>
                <w:rFonts w:ascii="Times New Roman" w:hAnsi="Times New Roman"/>
                <w:sz w:val="24"/>
              </w:rPr>
              <w:t>W tym: wprowadzenie zmian w MSR 19 – pozycja d</w:t>
            </w:r>
            <w:r>
              <w:rPr>
                <w:rStyle w:val="InstructionsTabelleberschrift"/>
                <w:rFonts w:ascii="Times New Roman" w:hAnsi="Times New Roman"/>
                <w:sz w:val="24"/>
              </w:rPr>
              <w:t>o</w:t>
            </w:r>
            <w:r>
              <w:rPr>
                <w:rStyle w:val="InstructionsTabelleberschrift"/>
                <w:rFonts w:ascii="Times New Roman" w:hAnsi="Times New Roman"/>
                <w:sz w:val="24"/>
              </w:rPr>
              <w:t>datnia</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 473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8030E0" w:rsidRPr="008030E0">
              <w:rPr>
                <w:u w:val="single"/>
              </w:rPr>
              <w:tab/>
            </w:r>
            <w:r>
              <w:rPr>
                <w:rStyle w:val="InstructionsTabelleberschrift"/>
                <w:rFonts w:ascii="Times New Roman" w:hAnsi="Times New Roman"/>
                <w:sz w:val="24"/>
              </w:rPr>
              <w:t>W tym: wprowadzenie zmian w MSR 19 – pozycja ujemna</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 473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rsidR="008030E0" w:rsidRPr="008030E0">
              <w:rPr>
                <w:u w:val="single"/>
              </w:rPr>
              <w:tab/>
            </w:r>
            <w:r>
              <w:rPr>
                <w:rStyle w:val="InstructionsTabelleberschrift"/>
                <w:rFonts w:ascii="Times New Roman" w:hAnsi="Times New Roman"/>
                <w:sz w:val="24"/>
              </w:rPr>
              <w:t>Instrumenty własne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f)</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f)</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8030E0" w:rsidRPr="008030E0">
              <w:rPr>
                <w:u w:val="single"/>
              </w:rPr>
              <w:tab/>
            </w:r>
            <w:r>
              <w:rPr>
                <w:rStyle w:val="InstructionsTabelleberschrift"/>
                <w:rFonts w:ascii="Times New Roman" w:hAnsi="Times New Roman"/>
                <w:sz w:val="24"/>
              </w:rPr>
              <w:t>Instrumenty własne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f)</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Przy określaniu kwoty wyżej wspomnianych instrumentów własnych</w:t>
            </w:r>
            <w:r w:rsidR="00E11679">
              <w:rPr>
                <w:rStyle w:val="InstructionsTabelleText"/>
                <w:rFonts w:ascii="Times New Roman" w:hAnsi="Times New Roman"/>
                <w:sz w:val="24"/>
              </w:rPr>
              <w:t xml:space="preserve"> w kap</w:t>
            </w:r>
            <w:r>
              <w:rPr>
                <w:rStyle w:val="InstructionsTabelleText"/>
                <w:rFonts w:ascii="Times New Roman" w:hAnsi="Times New Roman"/>
                <w:sz w:val="24"/>
              </w:rPr>
              <w:t xml:space="preserve">itale podstawowym Tier I, którą należy odliczyć, instytucje biorą pod uwagę 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2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Biorąc pod uwagę fakt, że traktowanie „kwoty rezydualnej” różni się</w:t>
            </w:r>
            <w:r w:rsidR="00E11679">
              <w:rPr>
                <w:rStyle w:val="InstructionsTabelleText"/>
                <w:rFonts w:ascii="Times New Roman" w:hAnsi="Times New Roman"/>
                <w:sz w:val="24"/>
              </w:rPr>
              <w:t xml:space="preserve"> w zal</w:t>
            </w:r>
            <w:r>
              <w:rPr>
                <w:rStyle w:val="InstructionsTabelleText"/>
                <w:rFonts w:ascii="Times New Roman" w:hAnsi="Times New Roman"/>
                <w:sz w:val="24"/>
              </w:rPr>
              <w:t>eżności od charakteru instrumentu, instytucje dzielą udziały kapit</w:t>
            </w:r>
            <w:r>
              <w:rPr>
                <w:rStyle w:val="InstructionsTabelleText"/>
                <w:rFonts w:ascii="Times New Roman" w:hAnsi="Times New Roman"/>
                <w:sz w:val="24"/>
              </w:rPr>
              <w:t>a</w:t>
            </w:r>
            <w:r>
              <w:rPr>
                <w:rStyle w:val="InstructionsTabelleText"/>
                <w:rFonts w:ascii="Times New Roman" w:hAnsi="Times New Roman"/>
                <w:sz w:val="24"/>
              </w:rPr>
              <w:t>łowe</w:t>
            </w:r>
            <w:r w:rsidR="00E11679">
              <w:rPr>
                <w:rStyle w:val="InstructionsTabelleText"/>
                <w:rFonts w:ascii="Times New Roman" w:hAnsi="Times New Roman"/>
                <w:sz w:val="24"/>
              </w:rPr>
              <w:t xml:space="preserve"> w ins</w:t>
            </w:r>
            <w:r>
              <w:rPr>
                <w:rStyle w:val="InstructionsTabelleText"/>
                <w:rFonts w:ascii="Times New Roman" w:hAnsi="Times New Roman"/>
                <w:sz w:val="24"/>
              </w:rPr>
              <w:t>trumentach własnych</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podstawowym na udziały „bezpośre</w:t>
            </w:r>
            <w:r>
              <w:rPr>
                <w:rStyle w:val="InstructionsTabelleText"/>
                <w:rFonts w:ascii="Times New Roman" w:hAnsi="Times New Roman"/>
                <w:sz w:val="24"/>
              </w:rPr>
              <w:t>d</w:t>
            </w:r>
            <w:r>
              <w:rPr>
                <w:rStyle w:val="InstructionsTabelleText"/>
                <w:rFonts w:ascii="Times New Roman" w:hAnsi="Times New Roman"/>
                <w:sz w:val="24"/>
              </w:rPr>
              <w:t>nie” i „pośrednie”.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f)</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rsidR="008030E0" w:rsidRPr="008030E0">
              <w:rPr>
                <w:u w:val="single"/>
              </w:rPr>
              <w:tab/>
            </w:r>
            <w:r>
              <w:rPr>
                <w:rStyle w:val="InstructionsTabelleberschrift"/>
                <w:rFonts w:ascii="Times New Roman" w:hAnsi="Times New Roman"/>
                <w:sz w:val="24"/>
              </w:rPr>
              <w:t>W tym: bezpośrednie udziały kapitałowe</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469 ust. 1 lit. b)</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Pr>
                <w:rStyle w:val="InstructionsTabelleText"/>
                <w:rFonts w:ascii="Times New Roman" w:hAnsi="Times New Roman"/>
                <w:sz w:val="24"/>
              </w:rPr>
              <w:t xml:space="preserve">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łączna kwota bezpośrednich udziałów kapitałowych,</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instrumentów, które instyt</w:t>
            </w:r>
            <w:r>
              <w:rPr>
                <w:rStyle w:val="InstructionsTabelleText"/>
                <w:rFonts w:ascii="Times New Roman" w:hAnsi="Times New Roman"/>
                <w:sz w:val="24"/>
              </w:rPr>
              <w:t>u</w:t>
            </w:r>
            <w:r>
              <w:rPr>
                <w:rStyle w:val="InstructionsTabelleText"/>
                <w:rFonts w:ascii="Times New Roman" w:hAnsi="Times New Roman"/>
                <w:sz w:val="24"/>
              </w:rPr>
              <w:t xml:space="preserve">cja może być zobowiązana nabyć na mocy istniejącego lub warunkowego zobowiązania umownego.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8030E0" w:rsidRPr="008030E0">
              <w:rPr>
                <w:u w:val="single"/>
              </w:rPr>
              <w:tab/>
            </w:r>
            <w:r>
              <w:rPr>
                <w:rStyle w:val="InstructionsTabelleberschrift"/>
                <w:rFonts w:ascii="Times New Roman" w:hAnsi="Times New Roman"/>
                <w:sz w:val="24"/>
              </w:rPr>
              <w:t>W tym: pośrednie udziały kapitałowe</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469 ust. 1 lit. b)</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łączna kwota pośrednich udziałów kapitałowych,</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instrumentów, które instytucja może być zobowiązana nabyć na mocy istniejącego lub warunkowego z</w:t>
            </w:r>
            <w:r>
              <w:rPr>
                <w:rStyle w:val="InstructionsTabelleText"/>
                <w:rFonts w:ascii="Times New Roman" w:hAnsi="Times New Roman"/>
                <w:sz w:val="24"/>
              </w:rPr>
              <w:t>o</w:t>
            </w:r>
            <w:r>
              <w:rPr>
                <w:rStyle w:val="InstructionsTabelleText"/>
                <w:rFonts w:ascii="Times New Roman" w:hAnsi="Times New Roman"/>
                <w:sz w:val="24"/>
              </w:rPr>
              <w:t>bowiązania umownego.</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8030E0" w:rsidRPr="008030E0">
              <w:rPr>
                <w:u w:val="single"/>
              </w:rPr>
              <w:tab/>
            </w:r>
            <w:r>
              <w:rPr>
                <w:rStyle w:val="InstructionsTabelleberschrift"/>
                <w:rFonts w:ascii="Times New Roman" w:hAnsi="Times New Roman"/>
                <w:sz w:val="24"/>
              </w:rPr>
              <w:t>Instrumenty własne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w:t>
            </w:r>
          </w:p>
          <w:p w:rsidR="00A60195" w:rsidRPr="006035B8" w:rsidRDefault="00A60195" w:rsidP="00FD239F">
            <w:pPr>
              <w:pStyle w:val="InstructionsText"/>
              <w:rPr>
                <w:rStyle w:val="InstructionsTabelleText"/>
                <w:rFonts w:ascii="Times New Roman" w:hAnsi="Times New Roman"/>
                <w:sz w:val="24"/>
                <w:lang w:val="en-GB"/>
              </w:rPr>
            </w:pPr>
            <w:r w:rsidRPr="006035B8">
              <w:rPr>
                <w:rStyle w:val="InstructionsTabelleText"/>
                <w:rFonts w:ascii="Times New Roman" w:hAnsi="Times New Roman"/>
                <w:sz w:val="24"/>
                <w:lang w:val="en-GB"/>
              </w:rPr>
              <w:t xml:space="preserve">Art. 56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 xml:space="preserve">74,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sidR="00E11679" w:rsidRPr="006035B8">
              <w:rPr>
                <w:rStyle w:val="InstructionsTabelleText"/>
                <w:rFonts w:ascii="Times New Roman" w:hAnsi="Times New Roman"/>
                <w:sz w:val="24"/>
                <w:lang w:val="en-GB"/>
              </w:rPr>
              <w:t xml:space="preserve"> i</w:t>
            </w:r>
            <w:r w:rsidR="00E11679">
              <w:rPr>
                <w:rStyle w:val="InstructionsTabelleText"/>
                <w:rFonts w:ascii="Times New Roman" w:hAnsi="Times New Roman"/>
                <w:sz w:val="24"/>
                <w:lang w:val="en-GB"/>
              </w:rPr>
              <w:t>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Przy określaniu kwoty wyżej wspomnianych udziałów kapitałowych, którą należy odliczyć, instytucje biorą pod uwagę 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7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Biorąc pod uwagę fakt, że traktowanie „kwoty rezydualnej” różni się</w:t>
            </w:r>
            <w:r w:rsidR="00E11679">
              <w:rPr>
                <w:rStyle w:val="InstructionsTabelleText"/>
                <w:rFonts w:ascii="Times New Roman" w:hAnsi="Times New Roman"/>
                <w:sz w:val="24"/>
              </w:rPr>
              <w:t xml:space="preserve"> w zal</w:t>
            </w:r>
            <w:r>
              <w:rPr>
                <w:rStyle w:val="InstructionsTabelleText"/>
                <w:rFonts w:ascii="Times New Roman" w:hAnsi="Times New Roman"/>
                <w:sz w:val="24"/>
              </w:rPr>
              <w:t>eżności od charakteru instrumentu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 instytucje dzielą wyżej wspomniane udziały kapitałowe na udziały „bezpośrednie” i „p</w:t>
            </w:r>
            <w:r>
              <w:rPr>
                <w:rStyle w:val="InstructionsTabelleText"/>
                <w:rFonts w:ascii="Times New Roman" w:hAnsi="Times New Roman"/>
                <w:sz w:val="24"/>
              </w:rPr>
              <w:t>o</w:t>
            </w:r>
            <w:r>
              <w:rPr>
                <w:rStyle w:val="InstructionsTabelleText"/>
                <w:rFonts w:ascii="Times New Roman" w:hAnsi="Times New Roman"/>
                <w:sz w:val="24"/>
              </w:rPr>
              <w:t>średnie”</w:t>
            </w:r>
            <w:r w:rsidR="00E11679">
              <w:rPr>
                <w:rStyle w:val="InstructionsTabelleText"/>
                <w:rFonts w:ascii="Times New Roman" w:hAnsi="Times New Roman"/>
                <w:sz w:val="24"/>
              </w:rPr>
              <w:t xml:space="preserve"> w ins</w:t>
            </w:r>
            <w:r>
              <w:rPr>
                <w:rStyle w:val="InstructionsTabelleText"/>
                <w:rFonts w:ascii="Times New Roman" w:hAnsi="Times New Roman"/>
                <w:sz w:val="24"/>
              </w:rPr>
              <w:t>trumentach dodatkowych</w:t>
            </w:r>
            <w:r w:rsidR="00E11679">
              <w:rPr>
                <w:rStyle w:val="InstructionsTabelleText"/>
                <w:rFonts w:ascii="Times New Roman" w:hAnsi="Times New Roman"/>
                <w:sz w:val="24"/>
              </w:rPr>
              <w:t xml:space="preserve"> w Tie</w:t>
            </w:r>
            <w:r>
              <w:rPr>
                <w:rStyle w:val="InstructionsTabelleText"/>
                <w:rFonts w:ascii="Times New Roman" w:hAnsi="Times New Roman"/>
                <w:sz w:val="24"/>
              </w:rPr>
              <w:t>r 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 xml:space="preserve">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8030E0" w:rsidRPr="008030E0">
              <w:rPr>
                <w:u w:val="single"/>
              </w:rPr>
              <w:tab/>
            </w:r>
            <w:r>
              <w:rPr>
                <w:rStyle w:val="InstructionsTabelleberschrift"/>
                <w:rFonts w:ascii="Times New Roman" w:hAnsi="Times New Roman"/>
                <w:sz w:val="24"/>
              </w:rPr>
              <w:t>W tym: bezpośrednie udziały kapitałowe</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łączna kwota bezpośrednich udziałów kapitałowych,</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instrumentów, które instyt</w:t>
            </w:r>
            <w:r>
              <w:rPr>
                <w:rStyle w:val="InstructionsTabelleText"/>
                <w:rFonts w:ascii="Times New Roman" w:hAnsi="Times New Roman"/>
                <w:sz w:val="24"/>
              </w:rPr>
              <w:t>u</w:t>
            </w:r>
            <w:r>
              <w:rPr>
                <w:rStyle w:val="InstructionsTabelleText"/>
                <w:rFonts w:ascii="Times New Roman" w:hAnsi="Times New Roman"/>
                <w:sz w:val="24"/>
              </w:rPr>
              <w:t xml:space="preserve">cja może być zobowiązana nabyć na mocy istniejącego lub warunkowego zobowiązania umownego,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74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oraz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8030E0" w:rsidRPr="008030E0">
              <w:rPr>
                <w:u w:val="single"/>
              </w:rPr>
              <w:tab/>
            </w:r>
            <w:r>
              <w:rPr>
                <w:rStyle w:val="InstructionsTabelleberschrift"/>
                <w:rFonts w:ascii="Times New Roman" w:hAnsi="Times New Roman"/>
                <w:sz w:val="24"/>
              </w:rPr>
              <w:t>W tym: pośrednie udziały kapitałowe</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łączna kwota pośrednich udziałów kapitałowych,</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instrumentów, które instytucja może być zobowiązana nabyć na mocy istniejącego lub warunkowego z</w:t>
            </w:r>
            <w:r>
              <w:rPr>
                <w:rStyle w:val="InstructionsTabelleText"/>
                <w:rFonts w:ascii="Times New Roman" w:hAnsi="Times New Roman"/>
                <w:sz w:val="24"/>
              </w:rPr>
              <w:t>o</w:t>
            </w:r>
            <w:r>
              <w:rPr>
                <w:rStyle w:val="InstructionsTabelleText"/>
                <w:rFonts w:ascii="Times New Roman" w:hAnsi="Times New Roman"/>
                <w:sz w:val="24"/>
              </w:rPr>
              <w:t>bowiązania umownego, art. 474 lit. b) oraz art. 475 ust. 2 lit. 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rsidR="008030E0" w:rsidRPr="008030E0">
              <w:rPr>
                <w:u w:val="single"/>
              </w:rPr>
              <w:tab/>
            </w:r>
            <w:r>
              <w:rPr>
                <w:rStyle w:val="InstructionsTabelleberschrift"/>
                <w:rFonts w:ascii="Times New Roman" w:hAnsi="Times New Roman"/>
                <w:sz w:val="24"/>
              </w:rPr>
              <w:t>Instrumenty własne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A60195" w:rsidRPr="006035B8" w:rsidRDefault="00A60195" w:rsidP="00FD239F">
            <w:pPr>
              <w:pStyle w:val="InstructionsText"/>
              <w:rPr>
                <w:rStyle w:val="InstructionsTabelleText"/>
                <w:rFonts w:ascii="Times New Roman" w:hAnsi="Times New Roman"/>
                <w:sz w:val="24"/>
                <w:lang w:val="en-GB"/>
              </w:rPr>
            </w:pPr>
            <w:r w:rsidRPr="006035B8">
              <w:rPr>
                <w:rStyle w:val="InstructionsTabelleText"/>
                <w:rFonts w:ascii="Times New Roman" w:hAnsi="Times New Roman"/>
                <w:sz w:val="24"/>
                <w:lang w:val="en-GB"/>
              </w:rPr>
              <w:t>Art. 66 lit. a), art. 476, art. 477 ust. 2</w:t>
            </w:r>
            <w:r w:rsidR="00E11679" w:rsidRPr="006035B8">
              <w:rPr>
                <w:rStyle w:val="InstructionsTabelleText"/>
                <w:rFonts w:ascii="Times New Roman" w:hAnsi="Times New Roman"/>
                <w:sz w:val="24"/>
                <w:lang w:val="en-GB"/>
              </w:rPr>
              <w:t xml:space="preserve"> i</w:t>
            </w:r>
            <w:r w:rsidR="00E11679">
              <w:rPr>
                <w:rStyle w:val="InstructionsTabelleText"/>
                <w:rFonts w:ascii="Times New Roman" w:hAnsi="Times New Roman"/>
                <w:sz w:val="24"/>
                <w:lang w:val="en-GB"/>
              </w:rPr>
              <w:t> </w:t>
            </w:r>
            <w:r w:rsidR="00E11679" w:rsidRPr="006035B8">
              <w:rPr>
                <w:rStyle w:val="InstructionsTabelleText"/>
                <w:rFonts w:ascii="Times New Roman" w:hAnsi="Times New Roman"/>
                <w:sz w:val="24"/>
                <w:lang w:val="en-GB"/>
              </w:rPr>
              <w:t>art</w:t>
            </w:r>
            <w:r w:rsidRPr="006035B8">
              <w:rPr>
                <w:rStyle w:val="InstructionsTabelleText"/>
                <w:rFonts w:ascii="Times New Roman" w:hAnsi="Times New Roman"/>
                <w:sz w:val="24"/>
                <w:lang w:val="en-GB"/>
              </w:rPr>
              <w:t>.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Przy określaniu kwoty udziałów kapitałowych, którą należy odliczyć, i</w:t>
            </w:r>
            <w:r>
              <w:rPr>
                <w:rStyle w:val="InstructionsTabelleText"/>
                <w:rFonts w:ascii="Times New Roman" w:hAnsi="Times New Roman"/>
                <w:sz w:val="24"/>
              </w:rPr>
              <w:t>n</w:t>
            </w:r>
            <w:r>
              <w:rPr>
                <w:rStyle w:val="InstructionsTabelleText"/>
                <w:rFonts w:ascii="Times New Roman" w:hAnsi="Times New Roman"/>
                <w:sz w:val="24"/>
              </w:rPr>
              <w:t xml:space="preserve">stytucje biorą pod uwagę 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6</w:t>
            </w:r>
            <w:r>
              <w:rPr>
                <w:rStyle w:val="InstructionsTabelleText"/>
                <w:rFonts w:ascii="Times New Roman" w:hAnsi="Times New Roman"/>
                <w:sz w:val="24"/>
              </w:rPr>
              <w:t>7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Biorąc pod uwagę fakt, że traktowanie „kwoty rezydualnej” różni się</w:t>
            </w:r>
            <w:r w:rsidR="00E11679">
              <w:rPr>
                <w:rStyle w:val="InstructionsTabelleText"/>
                <w:rFonts w:ascii="Times New Roman" w:hAnsi="Times New Roman"/>
                <w:sz w:val="24"/>
              </w:rPr>
              <w:t xml:space="preserve"> w zal</w:t>
            </w:r>
            <w:r>
              <w:rPr>
                <w:rStyle w:val="InstructionsTabelleText"/>
                <w:rFonts w:ascii="Times New Roman" w:hAnsi="Times New Roman"/>
                <w:sz w:val="24"/>
              </w:rPr>
              <w:t>eżności od charakteru instrumentu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 instytucje dzielą wyżej wspomniane udziały kapitałowe na „bezpośrednie” i „pośre</w:t>
            </w:r>
            <w:r>
              <w:rPr>
                <w:rStyle w:val="InstructionsTabelleText"/>
                <w:rFonts w:ascii="Times New Roman" w:hAnsi="Times New Roman"/>
                <w:sz w:val="24"/>
              </w:rPr>
              <w:t>d</w:t>
            </w:r>
            <w:r>
              <w:rPr>
                <w:rStyle w:val="InstructionsTabelleText"/>
                <w:rFonts w:ascii="Times New Roman" w:hAnsi="Times New Roman"/>
                <w:sz w:val="24"/>
              </w:rPr>
              <w:t>nie” udziały</w:t>
            </w:r>
            <w:r w:rsidR="00E11679">
              <w:rPr>
                <w:rStyle w:val="InstructionsTabelleText"/>
                <w:rFonts w:ascii="Times New Roman" w:hAnsi="Times New Roman"/>
                <w:sz w:val="24"/>
              </w:rPr>
              <w:t xml:space="preserve"> w ins</w:t>
            </w:r>
            <w:r>
              <w:rPr>
                <w:rStyle w:val="InstructionsTabelleText"/>
                <w:rFonts w:ascii="Times New Roman" w:hAnsi="Times New Roman"/>
                <w:sz w:val="24"/>
              </w:rPr>
              <w:t>trumentach własnych</w:t>
            </w:r>
            <w:r w:rsidR="00E11679">
              <w:rPr>
                <w:rStyle w:val="InstructionsTabelleText"/>
                <w:rFonts w:ascii="Times New Roman" w:hAnsi="Times New Roman"/>
                <w:sz w:val="24"/>
              </w:rPr>
              <w:t xml:space="preserve"> w Tie</w:t>
            </w:r>
            <w:r>
              <w:rPr>
                <w:rStyle w:val="InstructionsTabelleText"/>
                <w:rFonts w:ascii="Times New Roman" w:hAnsi="Times New Roman"/>
                <w:sz w:val="24"/>
              </w:rPr>
              <w:t>r II.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6</w:t>
            </w:r>
            <w:r>
              <w:rPr>
                <w:rStyle w:val="InstructionsTabelleText"/>
                <w:rFonts w:ascii="Times New Roman" w:hAnsi="Times New Roman"/>
                <w:sz w:val="24"/>
              </w:rPr>
              <w:t xml:space="preserve">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bezpośrednie udziały kapitałowe</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łączna kwota bezpośrednich udziałów kapitałowych,</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instrumentów, które instyt</w:t>
            </w:r>
            <w:r>
              <w:rPr>
                <w:rStyle w:val="InstructionsTabelleText"/>
                <w:rFonts w:ascii="Times New Roman" w:hAnsi="Times New Roman"/>
                <w:sz w:val="24"/>
              </w:rPr>
              <w:t>u</w:t>
            </w:r>
            <w:r>
              <w:rPr>
                <w:rStyle w:val="InstructionsTabelleText"/>
                <w:rFonts w:ascii="Times New Roman" w:hAnsi="Times New Roman"/>
                <w:sz w:val="24"/>
              </w:rPr>
              <w:t>cja może być zobowiązana nabyć na mocy istniejącego lub warunkowego zobowiązania umownego, art. 476 lit. b) oraz art. 477 ust. 2 lit. a)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pośrednie udziały kapitałowe</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łączna kwota pośrednich udziałów kapitałowych,</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instrumentów, które instytucja może być zobowiązana nabyć na mocy istniejącego lub warunkowego z</w:t>
            </w:r>
            <w:r>
              <w:rPr>
                <w:rStyle w:val="InstructionsTabelleText"/>
                <w:rFonts w:ascii="Times New Roman" w:hAnsi="Times New Roman"/>
                <w:sz w:val="24"/>
              </w:rPr>
              <w:t>o</w:t>
            </w:r>
            <w:r>
              <w:rPr>
                <w:rStyle w:val="InstructionsTabelleText"/>
                <w:rFonts w:ascii="Times New Roman" w:hAnsi="Times New Roman"/>
                <w:sz w:val="24"/>
              </w:rPr>
              <w:t>bowiązania umownego, art. 476 lit. b) oraz art. 477 ust. 2 lit. 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rsidR="008030E0" w:rsidRPr="008030E0">
              <w:rPr>
                <w:u w:val="single"/>
              </w:rPr>
              <w:tab/>
            </w:r>
            <w:r>
              <w:rPr>
                <w:rStyle w:val="InstructionsTabelleberschrift"/>
                <w:rFonts w:ascii="Times New Roman" w:hAnsi="Times New Roman"/>
                <w:sz w:val="24"/>
              </w:rPr>
              <w:t>Krzyżowe powiązania kapitałowe</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Biorąc pod uwagę fakt, że traktowanie „kwoty rezydualnej” różni się</w:t>
            </w:r>
            <w:r w:rsidR="00E11679">
              <w:rPr>
                <w:rStyle w:val="InstructionsTabelleText"/>
                <w:rFonts w:ascii="Times New Roman" w:hAnsi="Times New Roman"/>
                <w:sz w:val="24"/>
              </w:rPr>
              <w:t xml:space="preserve"> w zal</w:t>
            </w:r>
            <w:r>
              <w:rPr>
                <w:rStyle w:val="InstructionsTabelleText"/>
                <w:rFonts w:ascii="Times New Roman" w:hAnsi="Times New Roman"/>
                <w:sz w:val="24"/>
              </w:rPr>
              <w:t>eżności od tego, czy udziały kapitałowe</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podstawowym Tier I, kapitale dodatkowym Tier I lub kapitale Tier II</w:t>
            </w:r>
            <w:r w:rsidR="00E11679">
              <w:rPr>
                <w:rStyle w:val="InstructionsTabelleText"/>
                <w:rFonts w:ascii="Times New Roman" w:hAnsi="Times New Roman"/>
                <w:sz w:val="24"/>
              </w:rPr>
              <w:t xml:space="preserve"> w pod</w:t>
            </w:r>
            <w:r>
              <w:rPr>
                <w:rStyle w:val="InstructionsTabelleText"/>
                <w:rFonts w:ascii="Times New Roman" w:hAnsi="Times New Roman"/>
                <w:sz w:val="24"/>
              </w:rPr>
              <w:t>miocie sektora finansowego uważa się za istotne czy nie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9</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 instytucje dzielą krzyżowe powiązania kapitałowe na inw</w:t>
            </w:r>
            <w:r>
              <w:rPr>
                <w:rStyle w:val="InstructionsTabelleText"/>
                <w:rFonts w:ascii="Times New Roman" w:hAnsi="Times New Roman"/>
                <w:sz w:val="24"/>
              </w:rPr>
              <w:t>e</w:t>
            </w:r>
            <w:r>
              <w:rPr>
                <w:rStyle w:val="InstructionsTabelleText"/>
                <w:rFonts w:ascii="Times New Roman" w:hAnsi="Times New Roman"/>
                <w:sz w:val="24"/>
              </w:rPr>
              <w:t>stycje znaczne</w:t>
            </w:r>
            <w:r w:rsidR="00E11679">
              <w:rPr>
                <w:rStyle w:val="InstructionsTabelleText"/>
                <w:rFonts w:ascii="Times New Roman" w:hAnsi="Times New Roman"/>
                <w:sz w:val="24"/>
              </w:rPr>
              <w:t xml:space="preserve"> i nie</w:t>
            </w:r>
            <w:r>
              <w:rPr>
                <w:rStyle w:val="InstructionsTabelleText"/>
                <w:rFonts w:ascii="Times New Roman" w:hAnsi="Times New Roman"/>
                <w:sz w:val="24"/>
              </w:rPr>
              <w:t>znaczne.</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rsidR="008030E0" w:rsidRPr="008030E0">
              <w:rPr>
                <w:u w:val="single"/>
              </w:rPr>
              <w:tab/>
            </w:r>
            <w:r>
              <w:rPr>
                <w:rStyle w:val="InstructionsTabelleberschrift"/>
                <w:rFonts w:ascii="Times New Roman" w:hAnsi="Times New Roman"/>
                <w:sz w:val="24"/>
              </w:rPr>
              <w:t>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w:t>
            </w:r>
            <w:r>
              <w:rPr>
                <w:rStyle w:val="InstructionsTabelleberschrift"/>
                <w:rFonts w:ascii="Times New Roman" w:hAnsi="Times New Roman"/>
                <w:sz w:val="24"/>
              </w:rPr>
              <w:t>o</w:t>
            </w:r>
            <w:r>
              <w:rPr>
                <w:rStyle w:val="InstructionsTabelleberschrift"/>
                <w:rFonts w:ascii="Times New Roman" w:hAnsi="Times New Roman"/>
                <w:sz w:val="24"/>
              </w:rPr>
              <w:t>wym Tier 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g)</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9</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g)</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rsidR="008030E0" w:rsidRPr="008030E0">
              <w:rPr>
                <w:u w:val="single"/>
              </w:rPr>
              <w:tab/>
            </w:r>
            <w:r>
              <w:rPr>
                <w:rStyle w:val="InstructionsTabelleberschrift"/>
                <w:rFonts w:ascii="Times New Roman" w:hAnsi="Times New Roman"/>
                <w:sz w:val="24"/>
              </w:rPr>
              <w:t>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nie d</w:t>
            </w:r>
            <w:r>
              <w:rPr>
                <w:rStyle w:val="InstructionsTabelleberschrift"/>
                <w:rFonts w:ascii="Times New Roman" w:hAnsi="Times New Roman"/>
                <w:sz w:val="24"/>
              </w:rPr>
              <w:t>o</w:t>
            </w:r>
            <w:r>
              <w:rPr>
                <w:rStyle w:val="InstructionsTabelleberschrift"/>
                <w:rFonts w:ascii="Times New Roman" w:hAnsi="Times New Roman"/>
                <w:sz w:val="24"/>
              </w:rPr>
              <w:t>konała znacznej inwestycji w te podmioty</w:t>
            </w:r>
          </w:p>
          <w:p w:rsidR="00A60195" w:rsidRPr="006035B8" w:rsidRDefault="00A60195" w:rsidP="00FD239F">
            <w:pPr>
              <w:pStyle w:val="InstructionsText"/>
              <w:rPr>
                <w:rStyle w:val="InstructionsTabelleText"/>
                <w:rFonts w:ascii="Times New Roman" w:hAnsi="Times New Roman"/>
                <w:sz w:val="24"/>
                <w:lang w:val="en-GB"/>
              </w:rPr>
            </w:pPr>
            <w:r w:rsidRPr="006035B8">
              <w:rPr>
                <w:rStyle w:val="InstructionsTabelleText"/>
                <w:rFonts w:ascii="Times New Roman" w:hAnsi="Times New Roman"/>
                <w:sz w:val="24"/>
                <w:lang w:val="en-GB"/>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g)</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9</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sidR="00E11679" w:rsidRPr="006035B8">
              <w:rPr>
                <w:rStyle w:val="InstructionsTabelleText"/>
                <w:rFonts w:ascii="Times New Roman" w:hAnsi="Times New Roman"/>
                <w:sz w:val="24"/>
                <w:lang w:val="en-GB"/>
              </w:rPr>
              <w:t xml:space="preserve"> i</w:t>
            </w:r>
            <w:r w:rsidR="00E11679">
              <w:rPr>
                <w:rStyle w:val="InstructionsTabelleText"/>
                <w:rFonts w:ascii="Times New Roman" w:hAnsi="Times New Roman"/>
                <w:sz w:val="24"/>
                <w:lang w:val="en-GB"/>
              </w:rPr>
              <w:t>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kwota rezyd</w:t>
            </w:r>
            <w:r>
              <w:rPr>
                <w:rStyle w:val="InstructionsTabelleText"/>
                <w:rFonts w:ascii="Times New Roman" w:hAnsi="Times New Roman"/>
                <w:sz w:val="24"/>
              </w:rPr>
              <w:t>u</w:t>
            </w:r>
            <w:r>
              <w:rPr>
                <w:rStyle w:val="InstructionsTabelleText"/>
                <w:rFonts w:ascii="Times New Roman" w:hAnsi="Times New Roman"/>
                <w:sz w:val="24"/>
              </w:rPr>
              <w:t>alna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rsidR="008030E0" w:rsidRPr="008030E0">
              <w:rPr>
                <w:u w:val="single"/>
              </w:rPr>
              <w:tab/>
            </w:r>
            <w:r>
              <w:rPr>
                <w:rStyle w:val="InstructionsTabelleberschrift"/>
                <w:rFonts w:ascii="Times New Roman" w:hAnsi="Times New Roman"/>
                <w:sz w:val="24"/>
              </w:rPr>
              <w:t>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dokonała znacznej inwestycji w te podmioty</w:t>
            </w:r>
          </w:p>
          <w:p w:rsidR="00A60195" w:rsidRPr="006035B8" w:rsidRDefault="00A60195" w:rsidP="00FD239F">
            <w:pPr>
              <w:pStyle w:val="InstructionsText"/>
              <w:rPr>
                <w:rStyle w:val="InstructionsTabelleText"/>
                <w:rFonts w:ascii="Times New Roman" w:hAnsi="Times New Roman"/>
                <w:sz w:val="24"/>
                <w:lang w:val="en-GB"/>
              </w:rPr>
            </w:pPr>
            <w:r w:rsidRPr="006035B8">
              <w:rPr>
                <w:rStyle w:val="InstructionsTabelleText"/>
                <w:rFonts w:ascii="Times New Roman" w:hAnsi="Times New Roman"/>
                <w:sz w:val="24"/>
                <w:lang w:val="en-GB"/>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g)</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9</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sidR="00E11679" w:rsidRPr="006035B8">
              <w:rPr>
                <w:rStyle w:val="InstructionsTabelleText"/>
                <w:rFonts w:ascii="Times New Roman" w:hAnsi="Times New Roman"/>
                <w:sz w:val="24"/>
                <w:lang w:val="en-GB"/>
              </w:rPr>
              <w:t xml:space="preserve"> i</w:t>
            </w:r>
            <w:r w:rsidR="00E11679">
              <w:rPr>
                <w:rStyle w:val="InstructionsTabelleText"/>
                <w:rFonts w:ascii="Times New Roman" w:hAnsi="Times New Roman"/>
                <w:sz w:val="24"/>
                <w:lang w:val="en-GB"/>
              </w:rPr>
              <w:t>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kwota rezyd</w:t>
            </w:r>
            <w:r>
              <w:rPr>
                <w:rStyle w:val="InstructionsTabelleText"/>
                <w:rFonts w:ascii="Times New Roman" w:hAnsi="Times New Roman"/>
                <w:sz w:val="24"/>
              </w:rPr>
              <w:t>u</w:t>
            </w:r>
            <w:r>
              <w:rPr>
                <w:rStyle w:val="InstructionsTabelleText"/>
                <w:rFonts w:ascii="Times New Roman" w:hAnsi="Times New Roman"/>
                <w:sz w:val="24"/>
              </w:rPr>
              <w:t>alna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rsidR="008030E0" w:rsidRPr="008030E0">
              <w:rPr>
                <w:u w:val="single"/>
              </w:rPr>
              <w:tab/>
            </w:r>
            <w:r>
              <w:rPr>
                <w:rStyle w:val="InstructionsTabelleberschrift"/>
                <w:rFonts w:ascii="Times New Roman" w:hAnsi="Times New Roman"/>
                <w:sz w:val="24"/>
              </w:rPr>
              <w:t>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w:t>
            </w:r>
            <w:r>
              <w:rPr>
                <w:rStyle w:val="InstructionsTabelleberschrift"/>
                <w:rFonts w:ascii="Times New Roman" w:hAnsi="Times New Roman"/>
                <w:sz w:val="24"/>
              </w:rPr>
              <w:t>o</w:t>
            </w:r>
            <w:r>
              <w:rPr>
                <w:rStyle w:val="InstructionsTabelleberschrift"/>
                <w:rFonts w:ascii="Times New Roman" w:hAnsi="Times New Roman"/>
                <w:sz w:val="24"/>
              </w:rPr>
              <w:t>wym Tier 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56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74,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 xml:space="preserve">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rsidR="008030E0" w:rsidRPr="008030E0">
              <w:rPr>
                <w:u w:val="single"/>
              </w:rPr>
              <w:tab/>
            </w:r>
            <w:r>
              <w:rPr>
                <w:rStyle w:val="InstructionsTabelleberschrift"/>
                <w:rFonts w:ascii="Times New Roman" w:hAnsi="Times New Roman"/>
                <w:sz w:val="24"/>
              </w:rPr>
              <w:t>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nie d</w:t>
            </w:r>
            <w:r>
              <w:rPr>
                <w:rStyle w:val="InstructionsTabelleberschrift"/>
                <w:rFonts w:ascii="Times New Roman" w:hAnsi="Times New Roman"/>
                <w:sz w:val="24"/>
              </w:rPr>
              <w:t>o</w:t>
            </w:r>
            <w:r>
              <w:rPr>
                <w:rStyle w:val="InstructionsTabelleberschrift"/>
                <w:rFonts w:ascii="Times New Roman" w:hAnsi="Times New Roman"/>
                <w:sz w:val="24"/>
              </w:rPr>
              <w:t>konała znacznej inwestycji w te podmioty</w:t>
            </w:r>
          </w:p>
          <w:p w:rsidR="00A60195" w:rsidRPr="006035B8" w:rsidRDefault="00A60195" w:rsidP="00FD239F">
            <w:pPr>
              <w:pStyle w:val="InstructionsText"/>
              <w:rPr>
                <w:rStyle w:val="InstructionsTabelleText"/>
                <w:rFonts w:ascii="Times New Roman" w:hAnsi="Times New Roman"/>
                <w:sz w:val="24"/>
                <w:lang w:val="en-GB"/>
              </w:rPr>
            </w:pPr>
            <w:r w:rsidRPr="006035B8">
              <w:rPr>
                <w:rStyle w:val="InstructionsTabelleText"/>
                <w:rFonts w:ascii="Times New Roman" w:hAnsi="Times New Roman"/>
                <w:sz w:val="24"/>
                <w:lang w:val="en-GB"/>
              </w:rPr>
              <w:t xml:space="preserve">Art. 56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 xml:space="preserve">74,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sidRPr="006035B8">
              <w:rPr>
                <w:rStyle w:val="InstructionsTabelleText"/>
                <w:rFonts w:ascii="Times New Roman" w:hAnsi="Times New Roman"/>
                <w:sz w:val="24"/>
                <w:lang w:val="en-GB"/>
              </w:rPr>
              <w:t xml:space="preserve"> oraz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kwota rezyd</w:t>
            </w:r>
            <w:r>
              <w:rPr>
                <w:rStyle w:val="InstructionsTabelleText"/>
                <w:rFonts w:ascii="Times New Roman" w:hAnsi="Times New Roman"/>
                <w:sz w:val="24"/>
              </w:rPr>
              <w:t>u</w:t>
            </w:r>
            <w:r>
              <w:rPr>
                <w:rStyle w:val="InstructionsTabelleText"/>
                <w:rFonts w:ascii="Times New Roman" w:hAnsi="Times New Roman"/>
                <w:sz w:val="24"/>
              </w:rPr>
              <w:t>alna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rsidR="008030E0" w:rsidRPr="008030E0">
              <w:rPr>
                <w:u w:val="single"/>
              </w:rPr>
              <w:tab/>
            </w:r>
            <w:r>
              <w:rPr>
                <w:rStyle w:val="InstructionsTabelleberschrift"/>
                <w:rFonts w:ascii="Times New Roman" w:hAnsi="Times New Roman"/>
                <w:sz w:val="24"/>
              </w:rPr>
              <w:t>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w:t>
            </w:r>
            <w:r>
              <w:rPr>
                <w:rStyle w:val="InstructionsTabelleberschrift"/>
                <w:rFonts w:ascii="Times New Roman" w:hAnsi="Times New Roman"/>
                <w:sz w:val="24"/>
              </w:rPr>
              <w:t>o</w:t>
            </w:r>
            <w:r>
              <w:rPr>
                <w:rStyle w:val="InstructionsTabelleberschrift"/>
                <w:rFonts w:ascii="Times New Roman" w:hAnsi="Times New Roman"/>
                <w:sz w:val="24"/>
              </w:rPr>
              <w:t>wym Tier I podmiotów sektora finansowego, jeżeli instytucja dokonała znacznej inwestycji w te podmioty</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56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74,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oraz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kwota rezyd</w:t>
            </w:r>
            <w:r>
              <w:rPr>
                <w:rStyle w:val="InstructionsTabelleText"/>
                <w:rFonts w:ascii="Times New Roman" w:hAnsi="Times New Roman"/>
                <w:sz w:val="24"/>
              </w:rPr>
              <w:t>u</w:t>
            </w:r>
            <w:r>
              <w:rPr>
                <w:rStyle w:val="InstructionsTabelleText"/>
                <w:rFonts w:ascii="Times New Roman" w:hAnsi="Times New Roman"/>
                <w:sz w:val="24"/>
              </w:rPr>
              <w:t>alna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rsidR="008030E0" w:rsidRPr="008030E0">
              <w:rPr>
                <w:u w:val="single"/>
              </w:rPr>
              <w:tab/>
            </w:r>
            <w:r>
              <w:rPr>
                <w:rStyle w:val="InstructionsTabelleberschrift"/>
                <w:rFonts w:ascii="Times New Roman" w:hAnsi="Times New Roman"/>
                <w:sz w:val="24"/>
              </w:rPr>
              <w:t>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66 lit. b), art. 476, art. 477 ust. 3</w:t>
            </w:r>
            <w:r w:rsidR="00E11679">
              <w:rPr>
                <w:rStyle w:val="InstructionsTabelleText"/>
                <w:rFonts w:ascii="Times New Roman" w:hAnsi="Times New Roman"/>
                <w:sz w:val="24"/>
              </w:rPr>
              <w:t xml:space="preserve"> i art</w:t>
            </w:r>
            <w:r>
              <w:rPr>
                <w:rStyle w:val="InstructionsTabelleText"/>
                <w:rFonts w:ascii="Times New Roman" w:hAnsi="Times New Roman"/>
                <w:sz w:val="24"/>
              </w:rPr>
              <w:t>.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w:t>
            </w:r>
            <w:r>
              <w:t xml:space="preserve"> </w:t>
            </w:r>
            <w:r>
              <w:rPr>
                <w:rStyle w:val="InstructionsTabelleText"/>
                <w:rFonts w:ascii="Times New Roman" w:hAnsi="Times New Roman"/>
                <w:sz w:val="24"/>
              </w:rPr>
              <w:t>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6</w:t>
            </w:r>
            <w:r>
              <w:rPr>
                <w:rStyle w:val="InstructionsTabelleText"/>
                <w:rFonts w:ascii="Times New Roman" w:hAnsi="Times New Roman"/>
                <w:sz w:val="24"/>
              </w:rPr>
              <w:t xml:space="preserve">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b)</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rsidR="008030E0" w:rsidRPr="008030E0">
              <w:rPr>
                <w:u w:val="single"/>
              </w:rPr>
              <w:tab/>
            </w:r>
            <w:r>
              <w:rPr>
                <w:rStyle w:val="InstructionsTabelleberschrift"/>
                <w:rFonts w:ascii="Times New Roman" w:hAnsi="Times New Roman"/>
                <w:sz w:val="24"/>
              </w:rPr>
              <w:t>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nie dokonała znac</w:t>
            </w:r>
            <w:r>
              <w:rPr>
                <w:rStyle w:val="InstructionsTabelleberschrift"/>
                <w:rFonts w:ascii="Times New Roman" w:hAnsi="Times New Roman"/>
                <w:sz w:val="24"/>
              </w:rPr>
              <w:t>z</w:t>
            </w:r>
            <w:r>
              <w:rPr>
                <w:rStyle w:val="InstructionsTabelleberschrift"/>
                <w:rFonts w:ascii="Times New Roman" w:hAnsi="Times New Roman"/>
                <w:sz w:val="24"/>
              </w:rPr>
              <w:t>nej inwestycji w te podmioty</w:t>
            </w:r>
          </w:p>
          <w:p w:rsidR="00A60195" w:rsidRPr="006035B8" w:rsidRDefault="00A60195" w:rsidP="00FD239F">
            <w:pPr>
              <w:pStyle w:val="InstructionsText"/>
              <w:rPr>
                <w:rStyle w:val="InstructionsTabelleText"/>
                <w:rFonts w:ascii="Times New Roman" w:hAnsi="Times New Roman"/>
                <w:sz w:val="24"/>
                <w:lang w:val="en-GB"/>
              </w:rPr>
            </w:pPr>
            <w:r w:rsidRPr="006035B8">
              <w:rPr>
                <w:rStyle w:val="InstructionsTabelleText"/>
                <w:rFonts w:ascii="Times New Roman" w:hAnsi="Times New Roman"/>
                <w:sz w:val="24"/>
                <w:lang w:val="en-GB"/>
              </w:rPr>
              <w:t>Art. 66 lit. b), art. 476, art. 477 ust. 3 lit. a) oraz art.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kwota rezyd</w:t>
            </w:r>
            <w:r>
              <w:rPr>
                <w:rStyle w:val="InstructionsTabelleText"/>
                <w:rFonts w:ascii="Times New Roman" w:hAnsi="Times New Roman"/>
                <w:sz w:val="24"/>
              </w:rPr>
              <w:t>u</w:t>
            </w:r>
            <w:r>
              <w:rPr>
                <w:rStyle w:val="InstructionsTabelleText"/>
                <w:rFonts w:ascii="Times New Roman" w:hAnsi="Times New Roman"/>
                <w:sz w:val="24"/>
              </w:rPr>
              <w:t>alna zgodnie</w:t>
            </w:r>
            <w:r w:rsidR="00E11679">
              <w:rPr>
                <w:rStyle w:val="InstructionsTabelleText"/>
                <w:rFonts w:ascii="Times New Roman" w:hAnsi="Times New Roman"/>
                <w:sz w:val="24"/>
              </w:rPr>
              <w:t xml:space="preserve"> z art</w:t>
            </w:r>
            <w:r>
              <w:rPr>
                <w:rStyle w:val="InstructionsTabelleText"/>
                <w:rFonts w:ascii="Times New Roman" w:hAnsi="Times New Roman"/>
                <w:sz w:val="24"/>
              </w:rPr>
              <w:t>. 477 ust. 3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rsidR="008030E0" w:rsidRPr="008030E0">
              <w:rPr>
                <w:u w:val="single"/>
              </w:rPr>
              <w:tab/>
            </w:r>
            <w:r>
              <w:rPr>
                <w:rStyle w:val="InstructionsTabelleberschrift"/>
                <w:rFonts w:ascii="Times New Roman" w:hAnsi="Times New Roman"/>
                <w:sz w:val="24"/>
              </w:rPr>
              <w:t>Krzyżowe powiązania kapitałowe</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finansowego, jeżeli instytucja dokonała znacznej inwestycji w te podmioty</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66 lit. b), art. 476, art. 477 ust. 3 lit. b) oraz art.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kwota rezyd</w:t>
            </w:r>
            <w:r>
              <w:rPr>
                <w:rStyle w:val="InstructionsTabelleText"/>
                <w:rFonts w:ascii="Times New Roman" w:hAnsi="Times New Roman"/>
                <w:sz w:val="24"/>
              </w:rPr>
              <w:t>u</w:t>
            </w:r>
            <w:r>
              <w:rPr>
                <w:rStyle w:val="InstructionsTabelleText"/>
                <w:rFonts w:ascii="Times New Roman" w:hAnsi="Times New Roman"/>
                <w:sz w:val="24"/>
              </w:rPr>
              <w:t>alna zgodnie</w:t>
            </w:r>
            <w:r w:rsidR="00E11679">
              <w:rPr>
                <w:rStyle w:val="InstructionsTabelleText"/>
                <w:rFonts w:ascii="Times New Roman" w:hAnsi="Times New Roman"/>
                <w:sz w:val="24"/>
              </w:rPr>
              <w:t xml:space="preserve"> z art</w:t>
            </w:r>
            <w:r>
              <w:rPr>
                <w:rStyle w:val="InstructionsTabelleText"/>
                <w:rFonts w:ascii="Times New Roman" w:hAnsi="Times New Roman"/>
                <w:sz w:val="24"/>
              </w:rPr>
              <w:t>. 477 ust. 3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rsidR="008030E0" w:rsidRPr="008030E0">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w fun</w:t>
            </w:r>
            <w:r>
              <w:rPr>
                <w:rStyle w:val="InstructionsTabelleberschrift"/>
                <w:rFonts w:ascii="Times New Roman" w:hAnsi="Times New Roman"/>
                <w:sz w:val="24"/>
              </w:rPr>
              <w:t>duszach własnych podmiotów sektora finansowego, jeżeli instytucja nie dokonała znacznej inwestycji w te podmioty</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rsidR="008030E0" w:rsidRPr="008030E0">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finansowego, jeżeli instytucja nie dokonała znacznej inwestycji w te podmioty</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h)</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0</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h)</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rsidR="008030E0" w:rsidRPr="008030E0">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nie dokonała znacznej inwestycji w te podmioty</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56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c)</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74,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 xml:space="preserve">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c)</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rsidR="008030E0" w:rsidRPr="008030E0">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w:t>
            </w:r>
            <w:r>
              <w:rPr>
                <w:rStyle w:val="InstructionsTabelleberschrift"/>
                <w:rFonts w:ascii="Times New Roman" w:hAnsi="Times New Roman"/>
                <w:sz w:val="24"/>
              </w:rPr>
              <w:t>i</w:t>
            </w:r>
            <w:r>
              <w:rPr>
                <w:rStyle w:val="InstructionsTabelleberschrift"/>
                <w:rFonts w:ascii="Times New Roman" w:hAnsi="Times New Roman"/>
                <w:sz w:val="24"/>
              </w:rPr>
              <w:t>nansowego, jeżeli instytucja nie dokonała znacznej inwestycji w te podmioty</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66 lit. c), art. 476, art. 477 ust. 4</w:t>
            </w:r>
            <w:r w:rsidR="00E11679">
              <w:rPr>
                <w:rStyle w:val="InstructionsTabelleText"/>
                <w:rFonts w:ascii="Times New Roman" w:hAnsi="Times New Roman"/>
                <w:sz w:val="24"/>
              </w:rPr>
              <w:t xml:space="preserve"> i art</w:t>
            </w:r>
            <w:r>
              <w:rPr>
                <w:rStyle w:val="InstructionsTabelleText"/>
                <w:rFonts w:ascii="Times New Roman" w:hAnsi="Times New Roman"/>
                <w:sz w:val="24"/>
              </w:rPr>
              <w:t>.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6</w:t>
            </w:r>
            <w:r>
              <w:rPr>
                <w:rStyle w:val="InstructionsTabelleText"/>
                <w:rFonts w:ascii="Times New Roman" w:hAnsi="Times New Roman"/>
                <w:sz w:val="24"/>
              </w:rPr>
              <w:t xml:space="preserve">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c)</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008030E0" w:rsidRPr="008030E0">
              <w:rPr>
                <w:u w:val="single"/>
              </w:rPr>
              <w:tab/>
            </w:r>
            <w:r>
              <w:rPr>
                <w:rStyle w:val="InstructionsTabelleberschrift"/>
                <w:rFonts w:ascii="Times New Roman" w:hAnsi="Times New Roman"/>
                <w:sz w:val="24"/>
              </w:rPr>
              <w:t>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oparte na przyszłej rentowności</w:t>
            </w:r>
            <w:r w:rsidR="00E11679">
              <w:rPr>
                <w:rStyle w:val="InstructionsTabelleberschrift"/>
                <w:rFonts w:ascii="Times New Roman" w:hAnsi="Times New Roman"/>
                <w:sz w:val="24"/>
              </w:rPr>
              <w:t xml:space="preserve"> i wyn</w:t>
            </w:r>
            <w:r>
              <w:rPr>
                <w:rStyle w:val="InstructionsTabelleberschrift"/>
                <w:rFonts w:ascii="Times New Roman" w:hAnsi="Times New Roman"/>
                <w:sz w:val="24"/>
              </w:rPr>
              <w:t>ikające</w:t>
            </w:r>
            <w:r w:rsidR="00E11679">
              <w:rPr>
                <w:rStyle w:val="InstructionsTabelleberschrift"/>
                <w:rFonts w:ascii="Times New Roman" w:hAnsi="Times New Roman"/>
                <w:sz w:val="24"/>
              </w:rPr>
              <w:t xml:space="preserve"> z róż</w:t>
            </w:r>
            <w:r>
              <w:rPr>
                <w:rStyle w:val="InstructionsTabelleberschrift"/>
                <w:rFonts w:ascii="Times New Roman" w:hAnsi="Times New Roman"/>
                <w:sz w:val="24"/>
              </w:rPr>
              <w:t>nic przejściowych oraz i</w:t>
            </w:r>
            <w:r>
              <w:rPr>
                <w:rStyle w:val="InstructionsTabelleberschrift"/>
                <w:rFonts w:ascii="Times New Roman" w:hAnsi="Times New Roman"/>
                <w:sz w:val="24"/>
              </w:rPr>
              <w:t>n</w:t>
            </w:r>
            <w:r>
              <w:rPr>
                <w:rStyle w:val="InstructionsTabelleberschrift"/>
                <w:rFonts w:ascii="Times New Roman" w:hAnsi="Times New Roman"/>
                <w:sz w:val="24"/>
              </w:rPr>
              <w:t>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w:t>
            </w:r>
            <w:r>
              <w:rPr>
                <w:rStyle w:val="InstructionsTabelleberschrift"/>
                <w:rFonts w:ascii="Times New Roman" w:hAnsi="Times New Roman"/>
                <w:sz w:val="24"/>
              </w:rPr>
              <w:t>n</w:t>
            </w:r>
            <w:r>
              <w:rPr>
                <w:rStyle w:val="InstructionsTabelleberschrift"/>
                <w:rFonts w:ascii="Times New Roman" w:hAnsi="Times New Roman"/>
                <w:sz w:val="24"/>
              </w:rPr>
              <w:t>sowego, jeżeli instytucja dokonała znacznej inwestycji w te podmioty</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470 ust. 2</w:t>
            </w:r>
            <w:r w:rsidR="00E11679">
              <w:rPr>
                <w:rStyle w:val="InstructionsTabelleText"/>
                <w:rFonts w:ascii="Times New Roman" w:hAnsi="Times New Roman"/>
                <w:sz w:val="24"/>
              </w:rPr>
              <w:t xml:space="preserve"> i 3</w:t>
            </w:r>
            <w:r>
              <w:rPr>
                <w:rStyle w:val="InstructionsTabelleText"/>
                <w:rFonts w:ascii="Times New Roman" w:hAnsi="Times New Roman"/>
                <w:sz w:val="24"/>
              </w:rPr>
              <w:t xml:space="preserve">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 xml:space="preserve">umnie 060 tego wiersza: Art. 470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CRR</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Aktywa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odroczonego podatku dochodowego oparte na prz</w:t>
            </w:r>
            <w:r>
              <w:rPr>
                <w:rStyle w:val="InstructionsTabelleberschrift"/>
                <w:rFonts w:ascii="Times New Roman" w:hAnsi="Times New Roman"/>
                <w:sz w:val="24"/>
              </w:rPr>
              <w:t>y</w:t>
            </w:r>
            <w:r>
              <w:rPr>
                <w:rStyle w:val="InstructionsTabelleberschrift"/>
                <w:rFonts w:ascii="Times New Roman" w:hAnsi="Times New Roman"/>
                <w:sz w:val="24"/>
              </w:rPr>
              <w:t>szłej rentowności</w:t>
            </w:r>
            <w:r w:rsidR="00E11679">
              <w:rPr>
                <w:rStyle w:val="InstructionsTabelleberschrift"/>
                <w:rFonts w:ascii="Times New Roman" w:hAnsi="Times New Roman"/>
                <w:sz w:val="24"/>
              </w:rPr>
              <w:t xml:space="preserve"> i wyn</w:t>
            </w:r>
            <w:r>
              <w:rPr>
                <w:rStyle w:val="InstructionsTabelleberschrift"/>
                <w:rFonts w:ascii="Times New Roman" w:hAnsi="Times New Roman"/>
                <w:sz w:val="24"/>
              </w:rPr>
              <w:t>ikające</w:t>
            </w:r>
            <w:r w:rsidR="00E11679">
              <w:rPr>
                <w:rStyle w:val="InstructionsTabelleberschrift"/>
                <w:rFonts w:ascii="Times New Roman" w:hAnsi="Times New Roman"/>
                <w:sz w:val="24"/>
              </w:rPr>
              <w:t xml:space="preserve"> z róż</w:t>
            </w:r>
            <w:r>
              <w:rPr>
                <w:rStyle w:val="InstructionsTabelleberschrift"/>
                <w:rFonts w:ascii="Times New Roman" w:hAnsi="Times New Roman"/>
                <w:sz w:val="24"/>
              </w:rPr>
              <w:t>nic przejściowych</w:t>
            </w:r>
          </w:p>
          <w:p w:rsidR="004A705D" w:rsidRPr="006035B8" w:rsidRDefault="004A705D" w:rsidP="00FD239F">
            <w:pPr>
              <w:pStyle w:val="InstructionsText"/>
              <w:rPr>
                <w:rStyle w:val="InstructionsTabelleText"/>
                <w:rFonts w:ascii="Times New Roman" w:hAnsi="Times New Roman"/>
                <w:bCs/>
                <w:sz w:val="24"/>
                <w:lang w:val="en-GB"/>
              </w:rPr>
            </w:pPr>
            <w:r w:rsidRPr="006035B8">
              <w:rPr>
                <w:rStyle w:val="InstructionsTabelleText"/>
                <w:rFonts w:ascii="Times New Roman" w:hAnsi="Times New Roman"/>
                <w:sz w:val="24"/>
                <w:lang w:val="en-GB"/>
              </w:rPr>
              <w:t xml:space="preserve">Art. 469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c)</w:t>
            </w:r>
            <w:r w:rsidRPr="006035B8">
              <w:rPr>
                <w:rStyle w:val="InstructionsTabelleText"/>
                <w:rFonts w:ascii="Times New Roman" w:hAnsi="Times New Roman"/>
                <w:sz w:val="24"/>
                <w:lang w:val="en-GB"/>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78</w:t>
            </w:r>
            <w:r w:rsidR="00E11679" w:rsidRPr="006035B8">
              <w:rPr>
                <w:rStyle w:val="InstructionsTabelleText"/>
                <w:rFonts w:ascii="Times New Roman" w:hAnsi="Times New Roman"/>
                <w:sz w:val="24"/>
                <w:lang w:val="en-GB"/>
              </w:rPr>
              <w:t xml:space="preserve"> i</w:t>
            </w:r>
            <w:r w:rsidR="00E11679">
              <w:rPr>
                <w:rStyle w:val="InstructionsTabelleText"/>
                <w:rFonts w:ascii="Times New Roman" w:hAnsi="Times New Roman"/>
                <w:sz w:val="24"/>
                <w:lang w:val="en-GB"/>
              </w:rPr>
              <w:t>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Pr="006035B8">
              <w:rPr>
                <w:rStyle w:val="InstructionsTabelleText"/>
                <w:rFonts w:ascii="Times New Roman" w:hAnsi="Times New Roman"/>
                <w:sz w:val="24"/>
                <w:lang w:val="en-GB"/>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sidRPr="006035B8">
              <w:rPr>
                <w:rStyle w:val="InstructionsTabelleText"/>
                <w:rFonts w:ascii="Times New Roman" w:hAnsi="Times New Roman"/>
                <w:sz w:val="24"/>
                <w:lang w:val="en-GB"/>
              </w:rPr>
              <w:t xml:space="preserve"> CRR</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Część aktywów</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odroczonego podatku dochodowego opartych na przyszłej rentowności</w:t>
            </w:r>
            <w:r w:rsidR="00E11679">
              <w:rPr>
                <w:rStyle w:val="InstructionsTabelleText"/>
                <w:rFonts w:ascii="Times New Roman" w:hAnsi="Times New Roman"/>
                <w:sz w:val="24"/>
              </w:rPr>
              <w:t xml:space="preserve"> i wyn</w:t>
            </w:r>
            <w:r>
              <w:rPr>
                <w:rStyle w:val="InstructionsTabelleText"/>
                <w:rFonts w:ascii="Times New Roman" w:hAnsi="Times New Roman"/>
                <w:sz w:val="24"/>
              </w:rPr>
              <w:t>ikających</w:t>
            </w:r>
            <w:r w:rsidR="00E11679">
              <w:rPr>
                <w:rStyle w:val="InstructionsTabelleText"/>
                <w:rFonts w:ascii="Times New Roman" w:hAnsi="Times New Roman"/>
                <w:sz w:val="24"/>
              </w:rPr>
              <w:t xml:space="preserve"> z róż</w:t>
            </w:r>
            <w:r>
              <w:rPr>
                <w:rStyle w:val="InstructionsTabelleText"/>
                <w:rFonts w:ascii="Times New Roman" w:hAnsi="Times New Roman"/>
                <w:sz w:val="24"/>
              </w:rPr>
              <w:t>nic przejściowych, która prz</w:t>
            </w:r>
            <w:r>
              <w:rPr>
                <w:rStyle w:val="InstructionsTabelleText"/>
                <w:rFonts w:ascii="Times New Roman" w:hAnsi="Times New Roman"/>
                <w:sz w:val="24"/>
              </w:rPr>
              <w:t>e</w:t>
            </w:r>
            <w:r>
              <w:rPr>
                <w:rStyle w:val="InstructionsTabelleText"/>
                <w:rFonts w:ascii="Times New Roman" w:hAnsi="Times New Roman"/>
                <w:sz w:val="24"/>
              </w:rPr>
              <w:t>kracza próg 1</w:t>
            </w:r>
            <w:r w:rsidRPr="00E11679">
              <w:rPr>
                <w:rStyle w:val="InstructionsTabelleText"/>
                <w:rFonts w:ascii="Times New Roman" w:hAnsi="Times New Roman"/>
                <w:sz w:val="24"/>
              </w:rPr>
              <w:t>0</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w:t>
            </w:r>
            <w:r>
              <w:rPr>
                <w:rStyle w:val="InstructionsTabelleText"/>
                <w:rFonts w:ascii="Times New Roman" w:hAnsi="Times New Roman"/>
                <w:sz w:val="24"/>
              </w:rPr>
              <w:t xml:space="preserve"> określony</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70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Pr>
                <w:rStyle w:val="InstructionsTabelleText"/>
                <w:rFonts w:ascii="Times New Roman" w:hAnsi="Times New Roman"/>
                <w:sz w:val="24"/>
              </w:rPr>
              <w:t xml:space="preserve"> CRR.</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rsidR="008030E0" w:rsidRPr="008030E0">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w fun</w:t>
            </w:r>
            <w:r>
              <w:rPr>
                <w:rStyle w:val="InstructionsTabelleberschrift"/>
                <w:rFonts w:ascii="Times New Roman" w:hAnsi="Times New Roman"/>
                <w:sz w:val="24"/>
              </w:rPr>
              <w:t>duszach własnych podmiotów sektora finansowego, jeżeli instytucja dokonała znacznej inwestycji w te po</w:t>
            </w:r>
            <w:r>
              <w:rPr>
                <w:rStyle w:val="InstructionsTabelleberschrift"/>
                <w:rFonts w:ascii="Times New Roman" w:hAnsi="Times New Roman"/>
                <w:sz w:val="24"/>
              </w:rPr>
              <w:t>d</w:t>
            </w:r>
            <w:r>
              <w:rPr>
                <w:rStyle w:val="InstructionsTabelleberschrift"/>
                <w:rFonts w:ascii="Times New Roman" w:hAnsi="Times New Roman"/>
                <w:sz w:val="24"/>
              </w:rPr>
              <w:t>mioty</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rsidR="008030E0" w:rsidRPr="008030E0">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podmiotów sektora finansowego, jeżeli instytucja dokonała znacznej inwestycji w te podmioty</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i)</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69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1</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i)</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8030E0" w:rsidRPr="008030E0">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podmiotów sektora finansowego, jeżeli instytucja dokonała znacznej inwestycji w te podmioty</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56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d)</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74,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75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 xml:space="preserve">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d)</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8030E0" w:rsidRPr="008030E0">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Tier II podmiotów sektora f</w:t>
            </w:r>
            <w:r>
              <w:rPr>
                <w:rStyle w:val="InstructionsTabelleberschrift"/>
                <w:rFonts w:ascii="Times New Roman" w:hAnsi="Times New Roman"/>
                <w:sz w:val="24"/>
              </w:rPr>
              <w:t>i</w:t>
            </w:r>
            <w:r>
              <w:rPr>
                <w:rStyle w:val="InstructionsTabelleberschrift"/>
                <w:rFonts w:ascii="Times New Roman" w:hAnsi="Times New Roman"/>
                <w:sz w:val="24"/>
              </w:rPr>
              <w:t>nansowego, jeżeli instytucja dokonała znacznej inwestycji w te po</w:t>
            </w:r>
            <w:r>
              <w:rPr>
                <w:rStyle w:val="InstructionsTabelleberschrift"/>
                <w:rFonts w:ascii="Times New Roman" w:hAnsi="Times New Roman"/>
                <w:sz w:val="24"/>
              </w:rPr>
              <w:t>d</w:t>
            </w:r>
            <w:r>
              <w:rPr>
                <w:rStyle w:val="InstructionsTabelleberschrift"/>
                <w:rFonts w:ascii="Times New Roman" w:hAnsi="Times New Roman"/>
                <w:sz w:val="24"/>
              </w:rPr>
              <w:t>mioty</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66 lit. d), art. 476, art. 477 ust. 4</w:t>
            </w:r>
            <w:r w:rsidR="00E11679">
              <w:rPr>
                <w:rStyle w:val="InstructionsTabelleText"/>
                <w:rFonts w:ascii="Times New Roman" w:hAnsi="Times New Roman"/>
                <w:sz w:val="24"/>
              </w:rPr>
              <w:t xml:space="preserve"> i art</w:t>
            </w:r>
            <w:r>
              <w:rPr>
                <w:rStyle w:val="InstructionsTabelleText"/>
                <w:rFonts w:ascii="Times New Roman" w:hAnsi="Times New Roman"/>
                <w:sz w:val="24"/>
              </w:rPr>
              <w:t>.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tego wiersza: pierwotne odl</w:t>
            </w:r>
            <w:r>
              <w:rPr>
                <w:rStyle w:val="InstructionsTabelleText"/>
                <w:rFonts w:ascii="Times New Roman" w:hAnsi="Times New Roman"/>
                <w:sz w:val="24"/>
              </w:rPr>
              <w:t>i</w:t>
            </w:r>
            <w:r>
              <w:rPr>
                <w:rStyle w:val="InstructionsTabelleText"/>
                <w:rFonts w:ascii="Times New Roman" w:hAnsi="Times New Roman"/>
                <w:sz w:val="24"/>
              </w:rPr>
              <w:t>czenie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6</w:t>
            </w:r>
            <w:r>
              <w:rPr>
                <w:rStyle w:val="InstructionsTabelleText"/>
                <w:rFonts w:ascii="Times New Roman" w:hAnsi="Times New Roman"/>
                <w:sz w:val="24"/>
              </w:rPr>
              <w:t xml:space="preserve">6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d)</w:t>
            </w:r>
            <w:r>
              <w:rPr>
                <w:rStyle w:val="InstructionsTabelleText"/>
                <w:rFonts w:ascii="Times New Roman" w:hAnsi="Times New Roman"/>
                <w:sz w:val="24"/>
              </w:rPr>
              <w:t xml:space="preserve">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008030E0" w:rsidRPr="008030E0">
              <w:rPr>
                <w:u w:val="single"/>
              </w:rPr>
              <w:tab/>
            </w:r>
            <w:r>
              <w:rPr>
                <w:rStyle w:val="InstructionsTabelleberschrift"/>
                <w:rFonts w:ascii="Times New Roman" w:hAnsi="Times New Roman"/>
                <w:sz w:val="24"/>
              </w:rPr>
              <w:t>Wyłączenie</w:t>
            </w:r>
            <w:r w:rsidR="00E11679">
              <w:rPr>
                <w:rStyle w:val="InstructionsTabelleberschrift"/>
                <w:rFonts w:ascii="Times New Roman" w:hAnsi="Times New Roman"/>
                <w:sz w:val="24"/>
              </w:rPr>
              <w:t xml:space="preserve"> z odl</w:t>
            </w:r>
            <w:r>
              <w:rPr>
                <w:rStyle w:val="InstructionsTabelleberschrift"/>
                <w:rFonts w:ascii="Times New Roman" w:hAnsi="Times New Roman"/>
                <w:sz w:val="24"/>
              </w:rPr>
              <w:t>iczania udziałów</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własnym zakładów ubezpieczeń od pozycji kapitału podstawowego Tier I</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471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008030E0" w:rsidRPr="008030E0">
              <w:rPr>
                <w:u w:val="single"/>
              </w:rPr>
              <w:tab/>
            </w:r>
            <w:r>
              <w:rPr>
                <w:rStyle w:val="InstructionsTabelleberschrift"/>
                <w:rFonts w:ascii="Times New Roman" w:hAnsi="Times New Roman"/>
                <w:sz w:val="24"/>
              </w:rPr>
              <w:t>Dodatkowe filtry</w:t>
            </w:r>
            <w:r w:rsidR="00E11679">
              <w:rPr>
                <w:rStyle w:val="InstructionsTabelleberschrift"/>
                <w:rFonts w:ascii="Times New Roman" w:hAnsi="Times New Roman"/>
                <w:sz w:val="24"/>
              </w:rPr>
              <w:t xml:space="preserve"> i odl</w:t>
            </w:r>
            <w:r>
              <w:rPr>
                <w:rStyle w:val="InstructionsTabelleberschrift"/>
                <w:rFonts w:ascii="Times New Roman" w:hAnsi="Times New Roman"/>
                <w:sz w:val="24"/>
              </w:rPr>
              <w:t>iczenia</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Art. 481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Wiersz ten odzwierciedla ogólny skutek przepisów przejściowych dla d</w:t>
            </w:r>
            <w:r>
              <w:rPr>
                <w:rStyle w:val="InstructionsTabelleText"/>
                <w:rFonts w:ascii="Times New Roman" w:hAnsi="Times New Roman"/>
                <w:sz w:val="24"/>
              </w:rPr>
              <w:t>o</w:t>
            </w:r>
            <w:r>
              <w:rPr>
                <w:rStyle w:val="InstructionsTabelleText"/>
                <w:rFonts w:ascii="Times New Roman" w:hAnsi="Times New Roman"/>
                <w:sz w:val="24"/>
              </w:rPr>
              <w:t>datkowych filtrów</w:t>
            </w:r>
            <w:r w:rsidR="00E11679">
              <w:rPr>
                <w:rStyle w:val="InstructionsTabelleText"/>
                <w:rFonts w:ascii="Times New Roman" w:hAnsi="Times New Roman"/>
                <w:sz w:val="24"/>
              </w:rPr>
              <w:t xml:space="preserve"> i odl</w:t>
            </w:r>
            <w:r>
              <w:rPr>
                <w:rStyle w:val="InstructionsTabelleText"/>
                <w:rFonts w:ascii="Times New Roman" w:hAnsi="Times New Roman"/>
                <w:sz w:val="24"/>
              </w:rPr>
              <w:t>iczeń.</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81 CRR instytucje zgłaszają</w:t>
            </w:r>
            <w:r w:rsidR="00E11679">
              <w:rPr>
                <w:rStyle w:val="InstructionsTabelleText"/>
                <w:rFonts w:ascii="Times New Roman" w:hAnsi="Times New Roman"/>
                <w:sz w:val="24"/>
              </w:rPr>
              <w:t xml:space="preserve"> w poz</w:t>
            </w:r>
            <w:r>
              <w:rPr>
                <w:rStyle w:val="InstructionsTabelleText"/>
                <w:rFonts w:ascii="Times New Roman" w:hAnsi="Times New Roman"/>
                <w:sz w:val="24"/>
              </w:rPr>
              <w:t>ycji 1.3.3 informacje odnoszące się do filtrów</w:t>
            </w:r>
            <w:r w:rsidR="00E11679">
              <w:rPr>
                <w:rStyle w:val="InstructionsTabelleText"/>
                <w:rFonts w:ascii="Times New Roman" w:hAnsi="Times New Roman"/>
                <w:sz w:val="24"/>
              </w:rPr>
              <w:t xml:space="preserve"> i odl</w:t>
            </w:r>
            <w:r>
              <w:rPr>
                <w:rStyle w:val="InstructionsTabelleText"/>
                <w:rFonts w:ascii="Times New Roman" w:hAnsi="Times New Roman"/>
                <w:sz w:val="24"/>
              </w:rPr>
              <w:t>iczeń wymaganych na mocy krajowych śro</w:t>
            </w:r>
            <w:r>
              <w:rPr>
                <w:rStyle w:val="InstructionsTabelleText"/>
                <w:rFonts w:ascii="Times New Roman" w:hAnsi="Times New Roman"/>
                <w:sz w:val="24"/>
              </w:rPr>
              <w:t>d</w:t>
            </w:r>
            <w:r>
              <w:rPr>
                <w:rStyle w:val="InstructionsTabelleText"/>
                <w:rFonts w:ascii="Times New Roman" w:hAnsi="Times New Roman"/>
                <w:sz w:val="24"/>
              </w:rPr>
              <w:t>ków transpozycji</w:t>
            </w:r>
            <w:r w:rsidR="00E11679">
              <w:rPr>
                <w:rStyle w:val="InstructionsTabelleText"/>
                <w:rFonts w:ascii="Times New Roman" w:hAnsi="Times New Roman"/>
                <w:sz w:val="24"/>
              </w:rPr>
              <w:t xml:space="preserve"> w odn</w:t>
            </w:r>
            <w:r>
              <w:rPr>
                <w:rStyle w:val="InstructionsTabelleText"/>
                <w:rFonts w:ascii="Times New Roman" w:hAnsi="Times New Roman"/>
                <w:sz w:val="24"/>
              </w:rPr>
              <w:t xml:space="preserve">iesieniu do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7</w:t>
            </w:r>
            <w:r w:rsidR="00E11679">
              <w:rPr>
                <w:rStyle w:val="InstructionsTabelleText"/>
                <w:rFonts w:ascii="Times New Roman" w:hAnsi="Times New Roman"/>
                <w:sz w:val="24"/>
              </w:rPr>
              <w:t xml:space="preserve"> i 6</w:t>
            </w:r>
            <w:r>
              <w:rPr>
                <w:rStyle w:val="InstructionsTabelleText"/>
                <w:rFonts w:ascii="Times New Roman" w:hAnsi="Times New Roman"/>
                <w:sz w:val="24"/>
              </w:rPr>
              <w:t>6 dyrektywy 2006/48/WE oraz</w:t>
            </w:r>
            <w:r w:rsidR="00E11679">
              <w:rPr>
                <w:rStyle w:val="InstructionsTabelleText"/>
                <w:rFonts w:ascii="Times New Roman" w:hAnsi="Times New Roman"/>
                <w:sz w:val="24"/>
              </w:rPr>
              <w:t xml:space="preserve"> w odn</w:t>
            </w:r>
            <w:r>
              <w:rPr>
                <w:rStyle w:val="InstructionsTabelleText"/>
                <w:rFonts w:ascii="Times New Roman" w:hAnsi="Times New Roman"/>
                <w:sz w:val="24"/>
              </w:rPr>
              <w:t xml:space="preserve">iesieniu do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3</w:t>
            </w:r>
            <w:r w:rsidR="00E11679">
              <w:rPr>
                <w:rStyle w:val="InstructionsTabelleText"/>
                <w:rFonts w:ascii="Times New Roman" w:hAnsi="Times New Roman"/>
                <w:sz w:val="24"/>
              </w:rPr>
              <w:t xml:space="preserve"> i 1</w:t>
            </w:r>
            <w:r>
              <w:rPr>
                <w:rStyle w:val="InstructionsTabelleText"/>
                <w:rFonts w:ascii="Times New Roman" w:hAnsi="Times New Roman"/>
                <w:sz w:val="24"/>
              </w:rPr>
              <w:t>6 dyrektywy 2006/49/WE,</w:t>
            </w:r>
            <w:r w:rsidR="00E11679">
              <w:rPr>
                <w:rStyle w:val="InstructionsTabelleText"/>
                <w:rFonts w:ascii="Times New Roman" w:hAnsi="Times New Roman"/>
                <w:sz w:val="24"/>
              </w:rPr>
              <w:t xml:space="preserve"> i któ</w:t>
            </w:r>
            <w:r>
              <w:rPr>
                <w:rStyle w:val="InstructionsTabelleText"/>
                <w:rFonts w:ascii="Times New Roman" w:hAnsi="Times New Roman"/>
                <w:sz w:val="24"/>
              </w:rPr>
              <w:t>re nie są wymagane zgodnie</w:t>
            </w:r>
            <w:r w:rsidR="00E11679">
              <w:rPr>
                <w:rStyle w:val="InstructionsTabelleText"/>
                <w:rFonts w:ascii="Times New Roman" w:hAnsi="Times New Roman"/>
                <w:sz w:val="24"/>
              </w:rPr>
              <w:t xml:space="preserve"> z czę</w:t>
            </w:r>
            <w:r>
              <w:rPr>
                <w:rStyle w:val="InstructionsTabelleText"/>
                <w:rFonts w:ascii="Times New Roman" w:hAnsi="Times New Roman"/>
                <w:sz w:val="24"/>
              </w:rPr>
              <w:t xml:space="preserve">ścią drugą.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008030E0" w:rsidRPr="008030E0">
              <w:rPr>
                <w:u w:val="single"/>
              </w:rPr>
              <w:tab/>
            </w:r>
            <w:r>
              <w:rPr>
                <w:rStyle w:val="InstructionsTabelleberschrift"/>
                <w:rFonts w:ascii="Times New Roman" w:hAnsi="Times New Roman"/>
                <w:sz w:val="24"/>
              </w:rPr>
              <w:t>Korekty wynikające z MSSF 9</w:t>
            </w:r>
            <w:r w:rsidR="00E11679">
              <w:rPr>
                <w:rStyle w:val="InstructionsTabelleberschrift"/>
                <w:rFonts w:ascii="Times New Roman" w:hAnsi="Times New Roman"/>
                <w:sz w:val="24"/>
              </w:rPr>
              <w:t xml:space="preserve"> w okr</w:t>
            </w:r>
            <w:r>
              <w:rPr>
                <w:rStyle w:val="InstructionsTabelleberschrift"/>
                <w:rFonts w:ascii="Times New Roman" w:hAnsi="Times New Roman"/>
                <w:sz w:val="24"/>
              </w:rPr>
              <w:t>esie przejściowym</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informacje dotyczące korekt wynikających z MSSF 9</w:t>
            </w:r>
            <w:r w:rsidR="00E11679">
              <w:rPr>
                <w:rStyle w:val="InstructionsTabelleberschrift"/>
                <w:rFonts w:ascii="Times New Roman" w:hAnsi="Times New Roman"/>
                <w:b w:val="0"/>
                <w:sz w:val="24"/>
                <w:u w:val="none"/>
              </w:rPr>
              <w:t xml:space="preserve"> w okr</w:t>
            </w:r>
            <w:r>
              <w:rPr>
                <w:rStyle w:val="InstructionsTabelleberschrift"/>
                <w:rFonts w:ascii="Times New Roman" w:hAnsi="Times New Roman"/>
                <w:b w:val="0"/>
                <w:sz w:val="24"/>
                <w:u w:val="none"/>
              </w:rPr>
              <w:t>esie przejściowym zgodnie</w:t>
            </w:r>
            <w:r w:rsidR="00E11679">
              <w:rPr>
                <w:rStyle w:val="InstructionsTabelleberschrift"/>
                <w:rFonts w:ascii="Times New Roman" w:hAnsi="Times New Roman"/>
                <w:b w:val="0"/>
                <w:sz w:val="24"/>
                <w:u w:val="none"/>
              </w:rPr>
              <w:t xml:space="preserve"> z maj</w:t>
            </w:r>
            <w:r>
              <w:rPr>
                <w:rStyle w:val="InstructionsTabelleberschrift"/>
                <w:rFonts w:ascii="Times New Roman" w:hAnsi="Times New Roman"/>
                <w:b w:val="0"/>
                <w:sz w:val="24"/>
                <w:u w:val="none"/>
              </w:rPr>
              <w:t>ącymi zastosowanie przepisami prawa.</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6" w:name="_Toc361666252"/>
      <w:bookmarkStart w:id="107" w:name="_Toc308175839"/>
      <w:bookmarkStart w:id="108" w:name="_Toc516210620"/>
      <w:bookmarkStart w:id="109" w:name="_Toc473560885"/>
      <w:bookmarkStart w:id="110" w:name="_Toc523219305"/>
      <w:bookmarkStart w:id="111" w:name="_Toc360188337"/>
      <w:bookmarkEnd w:id="106"/>
      <w:r>
        <w:rPr>
          <w:rFonts w:ascii="Times New Roman" w:hAnsi="Times New Roman"/>
          <w:sz w:val="24"/>
          <w:u w:val="none"/>
        </w:rPr>
        <w:t>1.6.3.</w:t>
      </w:r>
      <w:r w:rsidR="008030E0" w:rsidRPr="008030E0">
        <w:rPr>
          <w:u w:val="none"/>
        </w:rPr>
        <w:tab/>
      </w:r>
      <w:r>
        <w:rPr>
          <w:rFonts w:ascii="Times New Roman" w:hAnsi="Times New Roman"/>
          <w:sz w:val="24"/>
        </w:rPr>
        <w:t>C 05.02 – INSTRUMENTY PODLEGAJĄCE ZASADZIE PRAW NABYTYCH: INSTRUMENTY NIESTANOWIĄCE POMOCY PAŃSTWA (CA5.2)</w:t>
      </w:r>
      <w:bookmarkEnd w:id="107"/>
      <w:bookmarkEnd w:id="108"/>
      <w:bookmarkEnd w:id="109"/>
      <w:bookmarkEnd w:id="110"/>
      <w:r>
        <w:rPr>
          <w:rFonts w:ascii="Times New Roman" w:hAnsi="Times New Roman"/>
          <w:sz w:val="24"/>
        </w:rPr>
        <w:t xml:space="preserve"> </w:t>
      </w:r>
      <w:bookmarkEnd w:id="111"/>
    </w:p>
    <w:p w:rsidR="00783881" w:rsidRPr="00392FFD" w:rsidRDefault="00125707" w:rsidP="00C37B29">
      <w:pPr>
        <w:pStyle w:val="InstructionsText2"/>
        <w:numPr>
          <w:ilvl w:val="0"/>
          <w:numId w:val="0"/>
        </w:numPr>
        <w:ind w:left="993"/>
      </w:pPr>
      <w:r>
        <w:t>25.</w:t>
      </w:r>
      <w:r>
        <w:tab/>
        <w:t>Instytucje zgłaszają informacje odnoszące się do przepisów przejściowych d</w:t>
      </w:r>
      <w:r>
        <w:t>o</w:t>
      </w:r>
      <w:r>
        <w:t>tyczących instrumentów podlegających zasadzie praw nabytych, które to instr</w:t>
      </w:r>
      <w:r>
        <w:t>u</w:t>
      </w:r>
      <w:r>
        <w:t>menty nie stanowią pomocy państwa (</w:t>
      </w:r>
      <w:r w:rsidRPr="00E11679">
        <w:t>art.</w:t>
      </w:r>
      <w:r w:rsidR="00E11679" w:rsidRPr="00E11679">
        <w:t> </w:t>
      </w:r>
      <w:r w:rsidRPr="00E11679">
        <w:t>4</w:t>
      </w:r>
      <w:r>
        <w:t>84–491 CRR).</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3219306"/>
      <w:r>
        <w:rPr>
          <w:rFonts w:ascii="Times New Roman" w:hAnsi="Times New Roman"/>
          <w:sz w:val="24"/>
          <w:u w:val="none"/>
        </w:rPr>
        <w:t>1.6.3.1.</w:t>
      </w:r>
      <w:r w:rsidRPr="008030E0">
        <w:rPr>
          <w:u w:val="none"/>
        </w:rPr>
        <w:tab/>
      </w:r>
      <w:r>
        <w:rPr>
          <w:rFonts w:ascii="Times New Roman" w:hAnsi="Times New Roman"/>
          <w:sz w:val="24"/>
        </w:rPr>
        <w:t>Instrukcje dotyczące poszczególnych pozycji</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Kolumny</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Kwota instrumentów plus powiązane ażio emisyjne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 484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–5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Instrumenty, które kwalifikują się do odpowiedniego wiersza,</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ich powiązane ażio emisyjne.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Podstawa obliczania limitu</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 486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–4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Mająca zastosowanie wartość procentowa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 486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 xml:space="preserve">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Poziom</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 486 ust. 2–5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Kwota przekraczająca limity</w:t>
            </w:r>
            <w:r w:rsidR="00E11679">
              <w:rPr>
                <w:rStyle w:val="InstructionsTabelleberschrift"/>
                <w:rFonts w:ascii="Times New Roman" w:hAnsi="Times New Roman"/>
                <w:sz w:val="24"/>
              </w:rPr>
              <w:t xml:space="preserve"> w zak</w:t>
            </w:r>
            <w:r>
              <w:rPr>
                <w:rStyle w:val="InstructionsTabelleberschrift"/>
                <w:rFonts w:ascii="Times New Roman" w:hAnsi="Times New Roman"/>
                <w:sz w:val="24"/>
              </w:rPr>
              <w:t>resie stosowania zasady praw nabytych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 486 ust. 2–5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Całkowita kwota podlegająca zasadzie praw nabytych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Kwota, którą należy zgłosić, jest równa kwotom zgłoszonym</w:t>
            </w:r>
            <w:r w:rsidR="00E11679">
              <w:rPr>
                <w:rStyle w:val="InstructionsTabelleText"/>
                <w:rFonts w:ascii="Times New Roman" w:hAnsi="Times New Roman"/>
                <w:sz w:val="24"/>
              </w:rPr>
              <w:t xml:space="preserve"> w odp</w:t>
            </w:r>
            <w:r>
              <w:rPr>
                <w:rStyle w:val="InstructionsTabelleText"/>
                <w:rFonts w:ascii="Times New Roman" w:hAnsi="Times New Roman"/>
                <w:sz w:val="24"/>
              </w:rPr>
              <w:t>owiednich kolumnach</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060 wzoru CA 5.1.</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Wiersze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3A022C" w:rsidRPr="003A022C">
              <w:rPr>
                <w:u w:val="single"/>
              </w:rPr>
              <w:tab/>
            </w:r>
            <w:r>
              <w:rPr>
                <w:rStyle w:val="InstructionsTabelleberschrift"/>
                <w:rFonts w:ascii="Times New Roman" w:hAnsi="Times New Roman"/>
                <w:sz w:val="24"/>
              </w:rPr>
              <w:t>Instrumenty, które kwalifikowały się zgodnie</w:t>
            </w:r>
            <w:r w:rsidR="00E11679">
              <w:rPr>
                <w:rStyle w:val="InstructionsTabelleberschrift"/>
                <w:rFonts w:ascii="Times New Roman" w:hAnsi="Times New Roman"/>
                <w:sz w:val="24"/>
              </w:rPr>
              <w:t xml:space="preserve"> z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5</w:t>
            </w:r>
            <w:r>
              <w:rPr>
                <w:rStyle w:val="InstructionsTabelleberschrift"/>
                <w:rFonts w:ascii="Times New Roman" w:hAnsi="Times New Roman"/>
                <w:sz w:val="24"/>
              </w:rPr>
              <w:t xml:space="preserve">7 </w:t>
            </w:r>
            <w:r w:rsidRPr="00E11679">
              <w:rPr>
                <w:rStyle w:val="InstructionsTabelleberschrift"/>
                <w:rFonts w:ascii="Times New Roman" w:hAnsi="Times New Roman"/>
                <w:sz w:val="24"/>
              </w:rPr>
              <w:t>lit.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a)</w:t>
            </w:r>
            <w:r>
              <w:rPr>
                <w:rStyle w:val="InstructionsTabelleberschrift"/>
                <w:rFonts w:ascii="Times New Roman" w:hAnsi="Times New Roman"/>
                <w:sz w:val="24"/>
              </w:rPr>
              <w:t xml:space="preserve"> d</w:t>
            </w:r>
            <w:r>
              <w:rPr>
                <w:rStyle w:val="InstructionsTabelleberschrift"/>
                <w:rFonts w:ascii="Times New Roman" w:hAnsi="Times New Roman"/>
                <w:sz w:val="24"/>
              </w:rPr>
              <w:t>y</w:t>
            </w:r>
            <w:r>
              <w:rPr>
                <w:rStyle w:val="InstructionsTabelleberschrift"/>
                <w:rFonts w:ascii="Times New Roman" w:hAnsi="Times New Roman"/>
                <w:sz w:val="24"/>
              </w:rPr>
              <w:t>rektywy 2006/48/WE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 484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rsidR="003A022C" w:rsidRPr="003A022C">
              <w:rPr>
                <w:u w:val="single"/>
              </w:rPr>
              <w:tab/>
            </w:r>
            <w:r>
              <w:rPr>
                <w:rStyle w:val="InstructionsTabelleberschrift"/>
                <w:rFonts w:ascii="Times New Roman" w:hAnsi="Times New Roman"/>
                <w:sz w:val="24"/>
              </w:rPr>
              <w:t>Instrumenty, które kwalifikowały się zgodnie</w:t>
            </w:r>
            <w:r w:rsidR="00E11679">
              <w:rPr>
                <w:rStyle w:val="InstructionsTabelleberschrift"/>
                <w:rFonts w:ascii="Times New Roman" w:hAnsi="Times New Roman"/>
                <w:sz w:val="24"/>
              </w:rPr>
              <w:t xml:space="preserve"> z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5</w:t>
            </w:r>
            <w:r>
              <w:rPr>
                <w:rStyle w:val="InstructionsTabelleberschrift"/>
                <w:rFonts w:ascii="Times New Roman" w:hAnsi="Times New Roman"/>
                <w:sz w:val="24"/>
              </w:rPr>
              <w:t xml:space="preserve">7 lit. ca) oraz </w:t>
            </w:r>
            <w:r w:rsidRPr="00E11679">
              <w:rPr>
                <w:rStyle w:val="InstructionsTabelleberschrift"/>
                <w:rFonts w:ascii="Times New Roman" w:hAnsi="Times New Roman"/>
                <w:sz w:val="24"/>
              </w:rPr>
              <w:t>art.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1</w:t>
            </w:r>
            <w:r>
              <w:rPr>
                <w:rStyle w:val="InstructionsTabelleberschrift"/>
                <w:rFonts w:ascii="Times New Roman" w:hAnsi="Times New Roman"/>
                <w:sz w:val="24"/>
              </w:rPr>
              <w:t xml:space="preserve">54 </w:t>
            </w:r>
            <w:r w:rsidRPr="00E11679">
              <w:rPr>
                <w:rStyle w:val="InstructionsTabelleberschrift"/>
                <w:rFonts w:ascii="Times New Roman" w:hAnsi="Times New Roman"/>
                <w:sz w:val="24"/>
              </w:rPr>
              <w:t>ust.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8</w:t>
            </w:r>
            <w:r w:rsidR="00E11679">
              <w:rPr>
                <w:rStyle w:val="InstructionsTabelleberschrift"/>
                <w:rFonts w:ascii="Times New Roman" w:hAnsi="Times New Roman"/>
                <w:sz w:val="24"/>
              </w:rPr>
              <w:t xml:space="preserve"> i 9</w:t>
            </w:r>
            <w:r>
              <w:rPr>
                <w:rStyle w:val="InstructionsTabelleberschrift"/>
                <w:rFonts w:ascii="Times New Roman" w:hAnsi="Times New Roman"/>
                <w:sz w:val="24"/>
              </w:rPr>
              <w:t xml:space="preserve"> dyrektywy 2006/48/WE,</w:t>
            </w:r>
            <w:r w:rsidR="00E11679">
              <w:rPr>
                <w:rStyle w:val="InstructionsTabelleberschrift"/>
                <w:rFonts w:ascii="Times New Roman" w:hAnsi="Times New Roman"/>
                <w:sz w:val="24"/>
              </w:rPr>
              <w:t xml:space="preserve"> z zas</w:t>
            </w:r>
            <w:r>
              <w:rPr>
                <w:rStyle w:val="InstructionsTabelleberschrift"/>
                <w:rFonts w:ascii="Times New Roman" w:hAnsi="Times New Roman"/>
                <w:sz w:val="24"/>
              </w:rPr>
              <w:t>trzeżeniem limitu określonego</w:t>
            </w:r>
            <w:r w:rsidR="00E11679">
              <w:rPr>
                <w:rStyle w:val="InstructionsTabelleberschrift"/>
                <w:rFonts w:ascii="Times New Roman" w:hAnsi="Times New Roman"/>
                <w:sz w:val="24"/>
              </w:rPr>
              <w:t xml:space="preserve"> w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4</w:t>
            </w:r>
            <w:r>
              <w:rPr>
                <w:rStyle w:val="InstructionsTabelleberschrift"/>
                <w:rFonts w:ascii="Times New Roman" w:hAnsi="Times New Roman"/>
                <w:sz w:val="24"/>
              </w:rPr>
              <w:t>89</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 484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rsidR="003A022C" w:rsidRPr="003A022C">
              <w:rPr>
                <w:u w:val="single"/>
              </w:rPr>
              <w:tab/>
            </w:r>
            <w:r>
              <w:rPr>
                <w:rStyle w:val="InstructionsTabelleberschrift"/>
                <w:rFonts w:ascii="Times New Roman" w:hAnsi="Times New Roman"/>
                <w:sz w:val="24"/>
              </w:rPr>
              <w:t>Całkowita kwota instrumentów bez opcji kupna lub zachęty do umorzenia</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 484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89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rsidR="003A022C" w:rsidRPr="003A022C">
              <w:rPr>
                <w:u w:val="single"/>
              </w:rPr>
              <w:tab/>
            </w:r>
            <w:r>
              <w:rPr>
                <w:rStyle w:val="InstructionsTabelleberschrift"/>
                <w:rFonts w:ascii="Times New Roman" w:hAnsi="Times New Roman"/>
                <w:sz w:val="24"/>
              </w:rPr>
              <w:t>Instrumenty podlegające zasadzie praw nabytych</w:t>
            </w:r>
            <w:r w:rsidR="00E11679">
              <w:rPr>
                <w:rStyle w:val="InstructionsTabelleberschrift"/>
                <w:rFonts w:ascii="Times New Roman" w:hAnsi="Times New Roman"/>
                <w:sz w:val="24"/>
              </w:rPr>
              <w:t xml:space="preserve"> z opc</w:t>
            </w:r>
            <w:r>
              <w:rPr>
                <w:rStyle w:val="InstructionsTabelleberschrift"/>
                <w:rFonts w:ascii="Times New Roman" w:hAnsi="Times New Roman"/>
                <w:sz w:val="24"/>
              </w:rPr>
              <w:t>ją ku</w:t>
            </w:r>
            <w:r>
              <w:rPr>
                <w:rStyle w:val="InstructionsTabelleberschrift"/>
                <w:rFonts w:ascii="Times New Roman" w:hAnsi="Times New Roman"/>
                <w:sz w:val="24"/>
              </w:rPr>
              <w:t>p</w:t>
            </w:r>
            <w:r>
              <w:rPr>
                <w:rStyle w:val="InstructionsTabelleberschrift"/>
                <w:rFonts w:ascii="Times New Roman" w:hAnsi="Times New Roman"/>
                <w:sz w:val="24"/>
              </w:rPr>
              <w:t>na</w:t>
            </w:r>
            <w:r w:rsidR="00E11679">
              <w:rPr>
                <w:rStyle w:val="InstructionsTabelleberschrift"/>
                <w:rFonts w:ascii="Times New Roman" w:hAnsi="Times New Roman"/>
                <w:sz w:val="24"/>
              </w:rPr>
              <w:t xml:space="preserve"> i zac</w:t>
            </w:r>
            <w:r>
              <w:rPr>
                <w:rStyle w:val="InstructionsTabelleberschrift"/>
                <w:rFonts w:ascii="Times New Roman" w:hAnsi="Times New Roman"/>
                <w:sz w:val="24"/>
              </w:rPr>
              <w:t>hętą do umorzenia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 489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rsidR="003A022C" w:rsidRPr="003A022C">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z opc</w:t>
            </w:r>
            <w:r>
              <w:rPr>
                <w:rStyle w:val="InstructionsTabelleberschrift"/>
                <w:rFonts w:ascii="Times New Roman" w:hAnsi="Times New Roman"/>
                <w:sz w:val="24"/>
              </w:rPr>
              <w:t>ją kupna wykonalną po dniu sprawozda</w:t>
            </w:r>
            <w:r>
              <w:rPr>
                <w:rStyle w:val="InstructionsTabelleberschrift"/>
                <w:rFonts w:ascii="Times New Roman" w:hAnsi="Times New Roman"/>
                <w:sz w:val="24"/>
              </w:rPr>
              <w:t>w</w:t>
            </w:r>
            <w:r>
              <w:rPr>
                <w:rStyle w:val="InstructionsTabelleberschrift"/>
                <w:rFonts w:ascii="Times New Roman" w:hAnsi="Times New Roman"/>
                <w:sz w:val="24"/>
              </w:rPr>
              <w:t>czym, spełniające warunki określone</w:t>
            </w:r>
            <w:r w:rsidR="00E11679">
              <w:rPr>
                <w:rStyle w:val="InstructionsTabelleberschrift"/>
                <w:rFonts w:ascii="Times New Roman" w:hAnsi="Times New Roman"/>
                <w:sz w:val="24"/>
              </w:rPr>
              <w:t xml:space="preserve"> w art</w:t>
            </w:r>
            <w:r>
              <w:rPr>
                <w:rStyle w:val="InstructionsTabelleberschrift"/>
                <w:rFonts w:ascii="Times New Roman" w:hAnsi="Times New Roman"/>
                <w:sz w:val="24"/>
              </w:rPr>
              <w:t>. 52 CRR po upływie efe</w:t>
            </w:r>
            <w:r>
              <w:rPr>
                <w:rStyle w:val="InstructionsTabelleberschrift"/>
                <w:rFonts w:ascii="Times New Roman" w:hAnsi="Times New Roman"/>
                <w:sz w:val="24"/>
              </w:rPr>
              <w:t>k</w:t>
            </w:r>
            <w:r>
              <w:rPr>
                <w:rStyle w:val="InstructionsTabelleberschrift"/>
                <w:rFonts w:ascii="Times New Roman" w:hAnsi="Times New Roman"/>
                <w:sz w:val="24"/>
              </w:rPr>
              <w:t>tywnego terminu zapadalności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489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oraz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91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Pr>
                <w:rStyle w:val="InstructionsTabelleText"/>
                <w:rFonts w:ascii="Times New Roman" w:hAnsi="Times New Roman"/>
                <w:sz w:val="24"/>
              </w:rPr>
              <w:t xml:space="preserve">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rsidR="003A022C" w:rsidRPr="003A022C">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z opc</w:t>
            </w:r>
            <w:r>
              <w:rPr>
                <w:rStyle w:val="InstructionsTabelleberschrift"/>
                <w:rFonts w:ascii="Times New Roman" w:hAnsi="Times New Roman"/>
                <w:sz w:val="24"/>
              </w:rPr>
              <w:t>ją kupna wykonalną po dniu sprawozda</w:t>
            </w:r>
            <w:r>
              <w:rPr>
                <w:rStyle w:val="InstructionsTabelleberschrift"/>
                <w:rFonts w:ascii="Times New Roman" w:hAnsi="Times New Roman"/>
                <w:sz w:val="24"/>
              </w:rPr>
              <w:t>w</w:t>
            </w:r>
            <w:r>
              <w:rPr>
                <w:rStyle w:val="InstructionsTabelleberschrift"/>
                <w:rFonts w:ascii="Times New Roman" w:hAnsi="Times New Roman"/>
                <w:sz w:val="24"/>
              </w:rPr>
              <w:t>czym, niespełniające warunków określonych</w:t>
            </w:r>
            <w:r w:rsidR="00E11679">
              <w:rPr>
                <w:rStyle w:val="InstructionsTabelleberschrift"/>
                <w:rFonts w:ascii="Times New Roman" w:hAnsi="Times New Roman"/>
                <w:sz w:val="24"/>
              </w:rPr>
              <w:t xml:space="preserve"> w art</w:t>
            </w:r>
            <w:r>
              <w:rPr>
                <w:rStyle w:val="InstructionsTabelleberschrift"/>
                <w:rFonts w:ascii="Times New Roman" w:hAnsi="Times New Roman"/>
                <w:sz w:val="24"/>
              </w:rPr>
              <w:t>. 52 CRR po upływie efektywnego terminu zapadalności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 489 ust. 5 oraz art. 491 lit. a)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rsidR="003A022C" w:rsidRPr="003A022C">
              <w:rPr>
                <w:u w:val="single"/>
              </w:rPr>
              <w:tab/>
            </w:r>
            <w:r>
              <w:rPr>
                <w:rStyle w:val="InstructionsTabelleberschrift"/>
                <w:rFonts w:ascii="Times New Roman" w:hAnsi="Times New Roman"/>
                <w:sz w:val="24"/>
              </w:rPr>
              <w:t>Instrumenty</w:t>
            </w:r>
            <w:r w:rsidR="00E11679">
              <w:rPr>
                <w:rStyle w:val="InstructionsTabelleberschrift"/>
                <w:rFonts w:ascii="Times New Roman" w:hAnsi="Times New Roman"/>
                <w:sz w:val="24"/>
              </w:rPr>
              <w:t xml:space="preserve"> z opc</w:t>
            </w:r>
            <w:r>
              <w:rPr>
                <w:rStyle w:val="InstructionsTabelleberschrift"/>
                <w:rFonts w:ascii="Times New Roman" w:hAnsi="Times New Roman"/>
                <w:sz w:val="24"/>
              </w:rPr>
              <w:t>ją kupna wykonalną przed dniem 20 lipca 20</w:t>
            </w:r>
            <w:r w:rsidRPr="00E11679">
              <w:rPr>
                <w:rStyle w:val="InstructionsTabelleberschrift"/>
                <w:rFonts w:ascii="Times New Roman" w:hAnsi="Times New Roman"/>
                <w:sz w:val="24"/>
              </w:rPr>
              <w:t>11</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r.</w:t>
            </w:r>
            <w:r>
              <w:rPr>
                <w:rStyle w:val="InstructionsTabelleberschrift"/>
                <w:rFonts w:ascii="Times New Roman" w:hAnsi="Times New Roman"/>
                <w:sz w:val="24"/>
              </w:rPr>
              <w:t xml:space="preserve"> lub</w:t>
            </w:r>
            <w:r w:rsidR="00E11679">
              <w:rPr>
                <w:rStyle w:val="InstructionsTabelleberschrift"/>
                <w:rFonts w:ascii="Times New Roman" w:hAnsi="Times New Roman"/>
                <w:sz w:val="24"/>
              </w:rPr>
              <w:t xml:space="preserve"> w dni</w:t>
            </w:r>
            <w:r>
              <w:rPr>
                <w:rStyle w:val="InstructionsTabelleberschrift"/>
                <w:rFonts w:ascii="Times New Roman" w:hAnsi="Times New Roman"/>
                <w:sz w:val="24"/>
              </w:rPr>
              <w:t>u 20 lipca 20</w:t>
            </w:r>
            <w:r w:rsidRPr="00E11679">
              <w:rPr>
                <w:rStyle w:val="InstructionsTabelleberschrift"/>
                <w:rFonts w:ascii="Times New Roman" w:hAnsi="Times New Roman"/>
                <w:sz w:val="24"/>
              </w:rPr>
              <w:t>11</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r.</w:t>
            </w:r>
            <w:r>
              <w:rPr>
                <w:rStyle w:val="InstructionsTabelleberschrift"/>
                <w:rFonts w:ascii="Times New Roman" w:hAnsi="Times New Roman"/>
                <w:sz w:val="24"/>
              </w:rPr>
              <w:t>, niespełniające warunków określ</w:t>
            </w:r>
            <w:r>
              <w:rPr>
                <w:rStyle w:val="InstructionsTabelleberschrift"/>
                <w:rFonts w:ascii="Times New Roman" w:hAnsi="Times New Roman"/>
                <w:sz w:val="24"/>
              </w:rPr>
              <w:t>o</w:t>
            </w:r>
            <w:r>
              <w:rPr>
                <w:rStyle w:val="InstructionsTabelleberschrift"/>
                <w:rFonts w:ascii="Times New Roman" w:hAnsi="Times New Roman"/>
                <w:sz w:val="24"/>
              </w:rPr>
              <w:t>nych</w:t>
            </w:r>
            <w:r w:rsidR="00E11679">
              <w:rPr>
                <w:rStyle w:val="InstructionsTabelleberschrift"/>
                <w:rFonts w:ascii="Times New Roman" w:hAnsi="Times New Roman"/>
                <w:sz w:val="24"/>
              </w:rPr>
              <w:t xml:space="preserve"> w art</w:t>
            </w:r>
            <w:r>
              <w:rPr>
                <w:rStyle w:val="InstructionsTabelleberschrift"/>
                <w:rFonts w:ascii="Times New Roman" w:hAnsi="Times New Roman"/>
                <w:sz w:val="24"/>
              </w:rPr>
              <w:t>. 52 CRR po upływie efektywnego terminu zapadalności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 489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6</w:t>
            </w:r>
            <w:r>
              <w:rPr>
                <w:rStyle w:val="InstructionsTabelleText"/>
                <w:rFonts w:ascii="Times New Roman" w:hAnsi="Times New Roman"/>
                <w:sz w:val="24"/>
              </w:rPr>
              <w:t xml:space="preserve"> oraz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91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c)</w:t>
            </w:r>
            <w:r>
              <w:rPr>
                <w:rStyle w:val="InstructionsTabelleText"/>
                <w:rFonts w:ascii="Times New Roman" w:hAnsi="Times New Roman"/>
                <w:sz w:val="24"/>
              </w:rPr>
              <w:t xml:space="preserve">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rsidR="003A022C" w:rsidRPr="003A022C">
              <w:rPr>
                <w:u w:val="single"/>
              </w:rPr>
              <w:tab/>
            </w:r>
            <w:r>
              <w:rPr>
                <w:rStyle w:val="InstructionsTabelleberschrift"/>
                <w:rFonts w:ascii="Times New Roman" w:hAnsi="Times New Roman"/>
                <w:sz w:val="24"/>
              </w:rPr>
              <w:t>Nadwyżka ponad limit instrumentów</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podstawowym Tier I podlegających zasadzie praw nabytych</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487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Nadwyżkę ponad limit instrumentów</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podstawowym Tier I po</w:t>
            </w:r>
            <w:r>
              <w:rPr>
                <w:rStyle w:val="InstructionsTabelleText"/>
                <w:rFonts w:ascii="Times New Roman" w:hAnsi="Times New Roman"/>
                <w:sz w:val="24"/>
              </w:rPr>
              <w:t>d</w:t>
            </w:r>
            <w:r>
              <w:rPr>
                <w:rStyle w:val="InstructionsTabelleText"/>
                <w:rFonts w:ascii="Times New Roman" w:hAnsi="Times New Roman"/>
                <w:sz w:val="24"/>
              </w:rPr>
              <w:t>legających zasadzie praw nabytych można traktować jak instrumenty, które mogą podlegać zasadzie praw nabytych jako instrumenty</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doda</w:t>
            </w:r>
            <w:r>
              <w:rPr>
                <w:rStyle w:val="InstructionsTabelleText"/>
                <w:rFonts w:ascii="Times New Roman" w:hAnsi="Times New Roman"/>
                <w:sz w:val="24"/>
              </w:rPr>
              <w:t>t</w:t>
            </w:r>
            <w:r>
              <w:rPr>
                <w:rStyle w:val="InstructionsTabelleText"/>
                <w:rFonts w:ascii="Times New Roman" w:hAnsi="Times New Roman"/>
                <w:sz w:val="24"/>
              </w:rPr>
              <w:t>kowym Tier 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rsidR="003A022C" w:rsidRPr="003A022C">
              <w:rPr>
                <w:u w:val="single"/>
              </w:rPr>
              <w:tab/>
            </w:r>
            <w:r>
              <w:rPr>
                <w:rStyle w:val="InstructionsTabelleberschrift"/>
                <w:rFonts w:ascii="Times New Roman" w:hAnsi="Times New Roman"/>
                <w:sz w:val="24"/>
              </w:rPr>
              <w:t>Pozycje, które kwalifikowały się zgodnie</w:t>
            </w:r>
            <w:r w:rsidR="00E11679">
              <w:rPr>
                <w:rStyle w:val="InstructionsTabelleberschrift"/>
                <w:rFonts w:ascii="Times New Roman" w:hAnsi="Times New Roman"/>
                <w:sz w:val="24"/>
              </w:rPr>
              <w:t xml:space="preserve"> z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5</w:t>
            </w:r>
            <w:r>
              <w:rPr>
                <w:rStyle w:val="InstructionsTabelleberschrift"/>
                <w:rFonts w:ascii="Times New Roman" w:hAnsi="Times New Roman"/>
                <w:sz w:val="24"/>
              </w:rPr>
              <w:t xml:space="preserve">7 </w:t>
            </w:r>
            <w:r w:rsidRPr="00E11679">
              <w:rPr>
                <w:rStyle w:val="InstructionsTabelleberschrift"/>
                <w:rFonts w:ascii="Times New Roman" w:hAnsi="Times New Roman"/>
                <w:sz w:val="24"/>
              </w:rPr>
              <w:t>lit.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e)</w:t>
            </w:r>
            <w:r>
              <w:rPr>
                <w:rStyle w:val="InstructionsTabelleberschrift"/>
                <w:rFonts w:ascii="Times New Roman" w:hAnsi="Times New Roman"/>
                <w:sz w:val="24"/>
              </w:rPr>
              <w:t>, f), g) lub h) dyrektywy 2006/48/WE,</w:t>
            </w:r>
            <w:r w:rsidR="00E11679">
              <w:rPr>
                <w:rStyle w:val="InstructionsTabelleberschrift"/>
                <w:rFonts w:ascii="Times New Roman" w:hAnsi="Times New Roman"/>
                <w:sz w:val="24"/>
              </w:rPr>
              <w:t xml:space="preserve"> z zas</w:t>
            </w:r>
            <w:r>
              <w:rPr>
                <w:rStyle w:val="InstructionsTabelleberschrift"/>
                <w:rFonts w:ascii="Times New Roman" w:hAnsi="Times New Roman"/>
                <w:sz w:val="24"/>
              </w:rPr>
              <w:t>trzeżeniem limitu określonego</w:t>
            </w:r>
            <w:r w:rsidR="00E11679">
              <w:rPr>
                <w:rStyle w:val="InstructionsTabelleberschrift"/>
                <w:rFonts w:ascii="Times New Roman" w:hAnsi="Times New Roman"/>
                <w:sz w:val="24"/>
              </w:rPr>
              <w:t xml:space="preserve"> w </w:t>
            </w:r>
            <w:r w:rsidR="00E11679" w:rsidRPr="00E11679">
              <w:rPr>
                <w:rStyle w:val="InstructionsTabelleberschrift"/>
                <w:rFonts w:ascii="Times New Roman" w:hAnsi="Times New Roman"/>
                <w:sz w:val="24"/>
              </w:rPr>
              <w:t>art</w:t>
            </w:r>
            <w:r w:rsidRPr="00E11679">
              <w:rPr>
                <w:rStyle w:val="InstructionsTabelleberschrift"/>
                <w:rFonts w:ascii="Times New Roman" w:hAnsi="Times New Roman"/>
                <w:sz w:val="24"/>
              </w:rPr>
              <w: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4</w:t>
            </w:r>
            <w:r>
              <w:rPr>
                <w:rStyle w:val="InstructionsTabelleberschrift"/>
                <w:rFonts w:ascii="Times New Roman" w:hAnsi="Times New Roman"/>
                <w:sz w:val="24"/>
              </w:rPr>
              <w:t>90</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 484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 xml:space="preserve">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rsidR="003A022C" w:rsidRPr="003A022C">
              <w:rPr>
                <w:u w:val="single"/>
              </w:rPr>
              <w:tab/>
            </w:r>
            <w:r>
              <w:rPr>
                <w:rStyle w:val="InstructionsTabelleberschrift"/>
                <w:rFonts w:ascii="Times New Roman" w:hAnsi="Times New Roman"/>
                <w:sz w:val="24"/>
              </w:rPr>
              <w:t>Pozycje bez zachęty do umorzenia razem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490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rsidR="003A022C" w:rsidRPr="003A022C">
              <w:rPr>
                <w:u w:val="single"/>
              </w:rPr>
              <w:tab/>
            </w:r>
            <w:r>
              <w:rPr>
                <w:rStyle w:val="InstructionsTabelleberschrift"/>
                <w:rFonts w:ascii="Times New Roman" w:hAnsi="Times New Roman"/>
                <w:sz w:val="24"/>
              </w:rPr>
              <w:t>Pozycje podlegające zasadzie praw nabytych</w:t>
            </w:r>
            <w:r w:rsidR="00E11679">
              <w:rPr>
                <w:rStyle w:val="InstructionsTabelleberschrift"/>
                <w:rFonts w:ascii="Times New Roman" w:hAnsi="Times New Roman"/>
                <w:sz w:val="24"/>
              </w:rPr>
              <w:t xml:space="preserve"> z zac</w:t>
            </w:r>
            <w:r>
              <w:rPr>
                <w:rStyle w:val="InstructionsTabelleberschrift"/>
                <w:rFonts w:ascii="Times New Roman" w:hAnsi="Times New Roman"/>
                <w:sz w:val="24"/>
              </w:rPr>
              <w:t>hętą do um</w:t>
            </w:r>
            <w:r>
              <w:rPr>
                <w:rStyle w:val="InstructionsTabelleberschrift"/>
                <w:rFonts w:ascii="Times New Roman" w:hAnsi="Times New Roman"/>
                <w:sz w:val="24"/>
              </w:rPr>
              <w:t>o</w:t>
            </w:r>
            <w:r>
              <w:rPr>
                <w:rStyle w:val="InstructionsTabelleberschrift"/>
                <w:rFonts w:ascii="Times New Roman" w:hAnsi="Times New Roman"/>
                <w:sz w:val="24"/>
              </w:rPr>
              <w:t>rzenia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 490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rsidR="003A022C" w:rsidRPr="003A022C">
              <w:rPr>
                <w:u w:val="single"/>
              </w:rPr>
              <w:tab/>
            </w:r>
            <w:r>
              <w:rPr>
                <w:rStyle w:val="InstructionsTabelleberschrift"/>
                <w:rFonts w:ascii="Times New Roman" w:hAnsi="Times New Roman"/>
                <w:sz w:val="24"/>
              </w:rPr>
              <w:t>Pozycje</w:t>
            </w:r>
            <w:r w:rsidR="00E11679">
              <w:rPr>
                <w:rStyle w:val="InstructionsTabelleberschrift"/>
                <w:rFonts w:ascii="Times New Roman" w:hAnsi="Times New Roman"/>
                <w:sz w:val="24"/>
              </w:rPr>
              <w:t xml:space="preserve"> z opc</w:t>
            </w:r>
            <w:r>
              <w:rPr>
                <w:rStyle w:val="InstructionsTabelleberschrift"/>
                <w:rFonts w:ascii="Times New Roman" w:hAnsi="Times New Roman"/>
                <w:sz w:val="24"/>
              </w:rPr>
              <w:t>ją kupna wykonalną po dniu sprawozdawczym, spełniające warunki określone</w:t>
            </w:r>
            <w:r w:rsidR="00E11679">
              <w:rPr>
                <w:rStyle w:val="InstructionsTabelleberschrift"/>
                <w:rFonts w:ascii="Times New Roman" w:hAnsi="Times New Roman"/>
                <w:sz w:val="24"/>
              </w:rPr>
              <w:t xml:space="preserve"> w art</w:t>
            </w:r>
            <w:r>
              <w:rPr>
                <w:rStyle w:val="InstructionsTabelleberschrift"/>
                <w:rFonts w:ascii="Times New Roman" w:hAnsi="Times New Roman"/>
                <w:sz w:val="24"/>
              </w:rPr>
              <w:t>. 63 CRR po upływie efektywnego terminu zapadalności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 490 ust. 3 oraz art. 491 lit. a)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rsidR="003A022C" w:rsidRPr="003A022C">
              <w:rPr>
                <w:u w:val="single"/>
              </w:rPr>
              <w:tab/>
            </w:r>
            <w:r>
              <w:rPr>
                <w:rStyle w:val="InstructionsTabelleberschrift"/>
                <w:rFonts w:ascii="Times New Roman" w:hAnsi="Times New Roman"/>
                <w:sz w:val="24"/>
              </w:rPr>
              <w:t>Pozycje</w:t>
            </w:r>
            <w:r w:rsidR="00E11679">
              <w:rPr>
                <w:rStyle w:val="InstructionsTabelleberschrift"/>
                <w:rFonts w:ascii="Times New Roman" w:hAnsi="Times New Roman"/>
                <w:sz w:val="24"/>
              </w:rPr>
              <w:t xml:space="preserve"> z opc</w:t>
            </w:r>
            <w:r>
              <w:rPr>
                <w:rStyle w:val="InstructionsTabelleberschrift"/>
                <w:rFonts w:ascii="Times New Roman" w:hAnsi="Times New Roman"/>
                <w:sz w:val="24"/>
              </w:rPr>
              <w:t>ją kupna wykonalną po dniu sprawozdawczym, niespełniające warunków określonych</w:t>
            </w:r>
            <w:r w:rsidR="00E11679">
              <w:rPr>
                <w:rStyle w:val="InstructionsTabelleberschrift"/>
                <w:rFonts w:ascii="Times New Roman" w:hAnsi="Times New Roman"/>
                <w:sz w:val="24"/>
              </w:rPr>
              <w:t xml:space="preserve"> w art</w:t>
            </w:r>
            <w:r>
              <w:rPr>
                <w:rStyle w:val="InstructionsTabelleberschrift"/>
                <w:rFonts w:ascii="Times New Roman" w:hAnsi="Times New Roman"/>
                <w:sz w:val="24"/>
              </w:rPr>
              <w:t>. 63 CRR po upływie efe</w:t>
            </w:r>
            <w:r>
              <w:rPr>
                <w:rStyle w:val="InstructionsTabelleberschrift"/>
                <w:rFonts w:ascii="Times New Roman" w:hAnsi="Times New Roman"/>
                <w:sz w:val="24"/>
              </w:rPr>
              <w:t>k</w:t>
            </w:r>
            <w:r>
              <w:rPr>
                <w:rStyle w:val="InstructionsTabelleberschrift"/>
                <w:rFonts w:ascii="Times New Roman" w:hAnsi="Times New Roman"/>
                <w:sz w:val="24"/>
              </w:rPr>
              <w:t>tywnego terminu zapadalności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 490 ust. 5 oraz art. 491 lit. a) CRR</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rsidR="003A022C" w:rsidRPr="003A022C">
              <w:rPr>
                <w:u w:val="single"/>
              </w:rPr>
              <w:tab/>
            </w:r>
            <w:r>
              <w:rPr>
                <w:rStyle w:val="InstructionsTabelleberschrift"/>
                <w:rFonts w:ascii="Times New Roman" w:hAnsi="Times New Roman"/>
                <w:sz w:val="24"/>
              </w:rPr>
              <w:t>Pozycje</w:t>
            </w:r>
            <w:r w:rsidR="00E11679">
              <w:rPr>
                <w:rStyle w:val="InstructionsTabelleberschrift"/>
                <w:rFonts w:ascii="Times New Roman" w:hAnsi="Times New Roman"/>
                <w:sz w:val="24"/>
              </w:rPr>
              <w:t xml:space="preserve"> z opc</w:t>
            </w:r>
            <w:r>
              <w:rPr>
                <w:rStyle w:val="InstructionsTabelleberschrift"/>
                <w:rFonts w:ascii="Times New Roman" w:hAnsi="Times New Roman"/>
                <w:sz w:val="24"/>
              </w:rPr>
              <w:t>ją kupna wykonalną przed dniem 20 lipca 20</w:t>
            </w:r>
            <w:r w:rsidRPr="00E11679">
              <w:rPr>
                <w:rStyle w:val="InstructionsTabelleberschrift"/>
                <w:rFonts w:ascii="Times New Roman" w:hAnsi="Times New Roman"/>
                <w:sz w:val="24"/>
              </w:rPr>
              <w:t>11</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r.</w:t>
            </w:r>
            <w:r>
              <w:rPr>
                <w:rStyle w:val="InstructionsTabelleberschrift"/>
                <w:rFonts w:ascii="Times New Roman" w:hAnsi="Times New Roman"/>
                <w:sz w:val="24"/>
              </w:rPr>
              <w:t xml:space="preserve"> lub</w:t>
            </w:r>
            <w:r w:rsidR="00E11679">
              <w:rPr>
                <w:rStyle w:val="InstructionsTabelleberschrift"/>
                <w:rFonts w:ascii="Times New Roman" w:hAnsi="Times New Roman"/>
                <w:sz w:val="24"/>
              </w:rPr>
              <w:t xml:space="preserve"> w dni</w:t>
            </w:r>
            <w:r>
              <w:rPr>
                <w:rStyle w:val="InstructionsTabelleberschrift"/>
                <w:rFonts w:ascii="Times New Roman" w:hAnsi="Times New Roman"/>
                <w:sz w:val="24"/>
              </w:rPr>
              <w:t>u 20 lipca 20</w:t>
            </w:r>
            <w:r w:rsidRPr="00E11679">
              <w:rPr>
                <w:rStyle w:val="InstructionsTabelleberschrift"/>
                <w:rFonts w:ascii="Times New Roman" w:hAnsi="Times New Roman"/>
                <w:sz w:val="24"/>
              </w:rPr>
              <w:t>11</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r.</w:t>
            </w:r>
            <w:r>
              <w:rPr>
                <w:rStyle w:val="InstructionsTabelleberschrift"/>
                <w:rFonts w:ascii="Times New Roman" w:hAnsi="Times New Roman"/>
                <w:sz w:val="24"/>
              </w:rPr>
              <w:t>, niespełniające warunków określonych</w:t>
            </w:r>
            <w:r w:rsidR="00E11679">
              <w:rPr>
                <w:rStyle w:val="InstructionsTabelleberschrift"/>
                <w:rFonts w:ascii="Times New Roman" w:hAnsi="Times New Roman"/>
                <w:sz w:val="24"/>
              </w:rPr>
              <w:t xml:space="preserve"> w art</w:t>
            </w:r>
            <w:r>
              <w:rPr>
                <w:rStyle w:val="InstructionsTabelleberschrift"/>
                <w:rFonts w:ascii="Times New Roman" w:hAnsi="Times New Roman"/>
                <w:sz w:val="24"/>
              </w:rPr>
              <w:t>. 63 CRR po upływie efektywnego terminu zapadalności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 490 ust. 6 oraz art. 491 lit. c) CRR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003A022C" w:rsidRPr="003A022C">
              <w:rPr>
                <w:u w:val="single"/>
              </w:rPr>
              <w:tab/>
            </w:r>
            <w:r>
              <w:rPr>
                <w:rStyle w:val="InstructionsTabelleberschrift"/>
                <w:rFonts w:ascii="Times New Roman" w:hAnsi="Times New Roman"/>
                <w:sz w:val="24"/>
              </w:rPr>
              <w:t>Nadwyżka ponad limit instrumentów</w:t>
            </w:r>
            <w:r w:rsidR="00E11679">
              <w:rPr>
                <w:rStyle w:val="InstructionsTabelleberschrift"/>
                <w:rFonts w:ascii="Times New Roman" w:hAnsi="Times New Roman"/>
                <w:sz w:val="24"/>
              </w:rPr>
              <w:t xml:space="preserve"> w kap</w:t>
            </w:r>
            <w:r>
              <w:rPr>
                <w:rStyle w:val="InstructionsTabelleberschrift"/>
                <w:rFonts w:ascii="Times New Roman" w:hAnsi="Times New Roman"/>
                <w:sz w:val="24"/>
              </w:rPr>
              <w:t>itale dodatkowym Tier I podlegających zasadzie praw nabytych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 487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Nadwyżkę ponad limit instrumentów</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dodatkowym Tier I podl</w:t>
            </w:r>
            <w:r>
              <w:rPr>
                <w:rStyle w:val="InstructionsTabelleText"/>
                <w:rFonts w:ascii="Times New Roman" w:hAnsi="Times New Roman"/>
                <w:sz w:val="24"/>
              </w:rPr>
              <w:t>e</w:t>
            </w:r>
            <w:r>
              <w:rPr>
                <w:rStyle w:val="InstructionsTabelleText"/>
                <w:rFonts w:ascii="Times New Roman" w:hAnsi="Times New Roman"/>
                <w:sz w:val="24"/>
              </w:rPr>
              <w:t>gających zasadzie praw nabytych można traktować jak instrumenty, które mogą podlegać zasadzie praw nabytych jako instrumenty</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Tier II.</w:t>
            </w:r>
          </w:p>
        </w:tc>
      </w:tr>
    </w:tbl>
    <w:p w:rsidR="00464F34" w:rsidRPr="00392FFD"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3219307"/>
      <w:bookmarkEnd w:id="116"/>
      <w:bookmarkEnd w:id="117"/>
      <w:bookmarkEnd w:id="118"/>
      <w:r>
        <w:rPr>
          <w:rFonts w:ascii="Times New Roman" w:hAnsi="Times New Roman"/>
          <w:sz w:val="24"/>
          <w:u w:val="none"/>
        </w:rPr>
        <w:t>2.</w:t>
      </w:r>
      <w:r w:rsidRPr="003A022C">
        <w:rPr>
          <w:u w:val="none"/>
        </w:rPr>
        <w:tab/>
      </w:r>
      <w:r>
        <w:rPr>
          <w:rFonts w:ascii="Times New Roman" w:hAnsi="Times New Roman"/>
          <w:sz w:val="24"/>
        </w:rPr>
        <w:t>WYPŁACALNOŚĆ GRUPY: INFORMACJE NA TEMAT PODMIOTÓW POWIĄZ</w:t>
      </w:r>
      <w:r>
        <w:rPr>
          <w:rFonts w:ascii="Times New Roman" w:hAnsi="Times New Roman"/>
          <w:sz w:val="24"/>
        </w:rPr>
        <w:t>A</w:t>
      </w:r>
      <w:r>
        <w:rPr>
          <w:rFonts w:ascii="Times New Roman" w:hAnsi="Times New Roman"/>
          <w:sz w:val="24"/>
        </w:rPr>
        <w:t>NYCH (GS</w:t>
      </w:r>
      <w:bookmarkEnd w:id="119"/>
      <w:r>
        <w:rPr>
          <w:rFonts w:ascii="Times New Roman" w:hAnsi="Times New Roman"/>
          <w:sz w:val="24"/>
        </w:rPr>
        <w:t>)</w:t>
      </w:r>
      <w:bookmarkEnd w:id="120"/>
      <w:bookmarkEnd w:id="121"/>
      <w:bookmarkEnd w:id="122"/>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3219308"/>
      <w:r>
        <w:rPr>
          <w:rFonts w:ascii="Times New Roman" w:hAnsi="Times New Roman"/>
          <w:sz w:val="24"/>
          <w:u w:val="none"/>
        </w:rPr>
        <w:t>2.1.</w:t>
      </w:r>
      <w:r w:rsidRPr="003A022C">
        <w:rPr>
          <w:u w:val="none"/>
        </w:rPr>
        <w:tab/>
      </w:r>
      <w:r>
        <w:rPr>
          <w:rFonts w:ascii="Times New Roman" w:hAnsi="Times New Roman"/>
          <w:sz w:val="24"/>
        </w:rPr>
        <w:t>Uwagi ogólne</w:t>
      </w:r>
      <w:bookmarkEnd w:id="123"/>
      <w:bookmarkEnd w:id="124"/>
      <w:bookmarkEnd w:id="125"/>
      <w:bookmarkEnd w:id="126"/>
      <w:bookmarkEnd w:id="127"/>
      <w:bookmarkEnd w:id="128"/>
      <w:bookmarkEnd w:id="129"/>
      <w:bookmarkEnd w:id="130"/>
    </w:p>
    <w:p w:rsidR="00464F34" w:rsidRPr="00392FFD" w:rsidRDefault="00125707" w:rsidP="00C37B29">
      <w:pPr>
        <w:pStyle w:val="InstructionsText2"/>
        <w:numPr>
          <w:ilvl w:val="0"/>
          <w:numId w:val="0"/>
        </w:numPr>
        <w:ind w:left="993"/>
      </w:pPr>
      <w:r>
        <w:t>26.</w:t>
      </w:r>
      <w:r>
        <w:tab/>
        <w:t>Wzory C 06.01 i C 06.02 zgłasza się, gdy wymogi</w:t>
      </w:r>
      <w:r w:rsidR="00E11679">
        <w:t xml:space="preserve"> w zak</w:t>
      </w:r>
      <w:r>
        <w:t>resie funduszy wł</w:t>
      </w:r>
      <w:r>
        <w:t>a</w:t>
      </w:r>
      <w:r>
        <w:t>snych są obliczane na zasadzie skonsolidowanej. Wzór ten składa się</w:t>
      </w:r>
      <w:r w:rsidR="00E11679">
        <w:t xml:space="preserve"> z czt</w:t>
      </w:r>
      <w:r>
        <w:t>erech części, które służą gromadzeniu różnych informacji</w:t>
      </w:r>
      <w:r w:rsidR="00E11679">
        <w:t xml:space="preserve"> o wsz</w:t>
      </w:r>
      <w:r>
        <w:t>ystkich poszczególnych podmiotach (w tym instytucji sprawozdającej) objętych zakresem konsolidacji.</w:t>
      </w:r>
    </w:p>
    <w:p w:rsidR="00C93697" w:rsidRPr="000F1CEA" w:rsidRDefault="00125707" w:rsidP="00C37B29">
      <w:pPr>
        <w:pStyle w:val="InstructionsText2"/>
        <w:numPr>
          <w:ilvl w:val="0"/>
          <w:numId w:val="0"/>
        </w:numPr>
        <w:ind w:left="993"/>
      </w:pPr>
      <w:r>
        <w:t>a)</w:t>
      </w:r>
      <w:r>
        <w:tab/>
        <w:t>podmioty objęte zakresem konsolidacji;</w:t>
      </w:r>
    </w:p>
    <w:p w:rsidR="00C93697" w:rsidRPr="000F1CEA" w:rsidRDefault="00125707" w:rsidP="00C37B29">
      <w:pPr>
        <w:pStyle w:val="InstructionsText2"/>
        <w:numPr>
          <w:ilvl w:val="0"/>
          <w:numId w:val="0"/>
        </w:numPr>
        <w:ind w:left="993"/>
      </w:pPr>
      <w:r>
        <w:t>b)</w:t>
      </w:r>
      <w:r>
        <w:tab/>
        <w:t>szczegółowe informacje na temat wypłacalności grupy;</w:t>
      </w:r>
    </w:p>
    <w:p w:rsidR="00C93697" w:rsidRPr="000F1CEA" w:rsidRDefault="00125707" w:rsidP="00C37B29">
      <w:pPr>
        <w:pStyle w:val="InstructionsText2"/>
        <w:numPr>
          <w:ilvl w:val="0"/>
          <w:numId w:val="0"/>
        </w:numPr>
        <w:ind w:left="993"/>
      </w:pPr>
      <w:r>
        <w:t>c)</w:t>
      </w:r>
      <w:r>
        <w:tab/>
        <w:t>informacje na temat wkładu poszczególnych podmiotów na rzecz wypłacaln</w:t>
      </w:r>
      <w:r>
        <w:t>o</w:t>
      </w:r>
      <w:r>
        <w:t>ści grupy;</w:t>
      </w:r>
    </w:p>
    <w:p w:rsidR="00C93697" w:rsidRPr="000F1CEA" w:rsidRDefault="00125707" w:rsidP="00C37B29">
      <w:pPr>
        <w:pStyle w:val="InstructionsText2"/>
        <w:numPr>
          <w:ilvl w:val="0"/>
          <w:numId w:val="0"/>
        </w:numPr>
        <w:ind w:left="993"/>
      </w:pPr>
      <w:r>
        <w:t>d)</w:t>
      </w:r>
      <w:r>
        <w:tab/>
        <w:t>informacje na temat buforów kapitałowych.</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 xml:space="preserve">Instytucje </w:t>
      </w:r>
      <w:r>
        <w:rPr>
          <w:rStyle w:val="InstructionsTabelleText"/>
          <w:rFonts w:ascii="Times New Roman" w:hAnsi="Times New Roman"/>
          <w:sz w:val="24"/>
        </w:rPr>
        <w:t xml:space="preserve">objęte odstępstwem na mocy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7</w:t>
      </w:r>
      <w:r>
        <w:rPr>
          <w:rStyle w:val="InstructionsTabelleText"/>
          <w:rFonts w:ascii="Times New Roman" w:hAnsi="Times New Roman"/>
          <w:sz w:val="24"/>
        </w:rPr>
        <w:t xml:space="preserve"> CRR zgłaszają wyłącznie kolu</w:t>
      </w:r>
      <w:r>
        <w:rPr>
          <w:rStyle w:val="InstructionsTabelleText"/>
          <w:rFonts w:ascii="Times New Roman" w:hAnsi="Times New Roman"/>
          <w:sz w:val="24"/>
        </w:rPr>
        <w:t>m</w:t>
      </w:r>
      <w:r>
        <w:rPr>
          <w:rStyle w:val="InstructionsTabelleText"/>
          <w:rFonts w:ascii="Times New Roman" w:hAnsi="Times New Roman"/>
          <w:sz w:val="24"/>
        </w:rPr>
        <w:t>ny</w:t>
      </w:r>
      <w:r>
        <w:t xml:space="preserve"> 010–060</w:t>
      </w:r>
      <w:r w:rsidR="00E11679">
        <w:t xml:space="preserve"> i </w:t>
      </w:r>
      <w:r w:rsidR="00E11679">
        <w:rPr>
          <w:rStyle w:val="InstructionsTabelleText"/>
          <w:rFonts w:ascii="Times New Roman" w:hAnsi="Times New Roman"/>
          <w:sz w:val="24"/>
        </w:rPr>
        <w:t>2</w:t>
      </w:r>
      <w:r>
        <w:rPr>
          <w:rStyle w:val="InstructionsTabelleText"/>
          <w:rFonts w:ascii="Times New Roman" w:hAnsi="Times New Roman"/>
          <w:sz w:val="24"/>
        </w:rPr>
        <w:t>50–400</w:t>
      </w:r>
      <w:r>
        <w:t>.</w:t>
      </w:r>
    </w:p>
    <w:p w:rsidR="004C0508" w:rsidRPr="00392FFD" w:rsidRDefault="00125707" w:rsidP="00C37B29">
      <w:pPr>
        <w:pStyle w:val="InstructionsText2"/>
        <w:numPr>
          <w:ilvl w:val="0"/>
          <w:numId w:val="0"/>
        </w:numPr>
        <w:ind w:left="993"/>
      </w:pPr>
      <w:r>
        <w:t>28.</w:t>
      </w:r>
      <w:r>
        <w:tab/>
        <w:t>Zgłoszone wartości uwzględniają wszystkie mające zastosowanie przepisy przejściowe CRR, które mają zastosowanie na odpowiedni dzień sprawozdawczy.</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3219309"/>
      <w:r>
        <w:rPr>
          <w:rFonts w:ascii="Times New Roman" w:hAnsi="Times New Roman"/>
          <w:sz w:val="24"/>
          <w:u w:val="none"/>
        </w:rPr>
        <w:t>2.2.</w:t>
      </w:r>
      <w:r w:rsidRPr="003A022C">
        <w:rPr>
          <w:u w:val="none"/>
        </w:rPr>
        <w:tab/>
      </w:r>
      <w:r>
        <w:rPr>
          <w:rFonts w:ascii="Times New Roman" w:hAnsi="Times New Roman"/>
          <w:sz w:val="24"/>
        </w:rPr>
        <w:t>Szczegółowe informacje na temat wypłacalności grupy</w:t>
      </w:r>
      <w:bookmarkEnd w:id="131"/>
      <w:bookmarkEnd w:id="132"/>
      <w:bookmarkEnd w:id="133"/>
      <w:bookmarkEnd w:id="134"/>
    </w:p>
    <w:p w:rsidR="00464F34" w:rsidRPr="00392FFD" w:rsidRDefault="00125707" w:rsidP="00C37B29">
      <w:pPr>
        <w:pStyle w:val="InstructionsText2"/>
        <w:numPr>
          <w:ilvl w:val="0"/>
          <w:numId w:val="0"/>
        </w:numPr>
        <w:ind w:left="993"/>
      </w:pPr>
      <w:r>
        <w:t>29.</w:t>
      </w:r>
      <w:r>
        <w:tab/>
        <w:t>Druga część tego wzoru (szczegółowe informacje na temat wypłacalności gr</w:t>
      </w:r>
      <w:r>
        <w:t>u</w:t>
      </w:r>
      <w:r>
        <w:t>py)</w:t>
      </w:r>
      <w:r w:rsidR="00E11679">
        <w:t xml:space="preserve"> w kol</w:t>
      </w:r>
      <w:r>
        <w:t>umnach 070–210 służy gromadzeniu informacji na temat instytucji kred</w:t>
      </w:r>
      <w:r>
        <w:t>y</w:t>
      </w:r>
      <w:r>
        <w:t>towych oraz innych regulowanych instytucji sektora finansowego, które efektywnie</w:t>
      </w:r>
      <w:r w:rsidR="00E11679">
        <w:t xml:space="preserve"> i ind</w:t>
      </w:r>
      <w:r>
        <w:t>ywidualnie podlegają określonym wymogom dotyczącym wypłacalności</w:t>
      </w:r>
      <w:r w:rsidR="00E11679">
        <w:t>. W odn</w:t>
      </w:r>
      <w:r>
        <w:t>iesieniu do każdego</w:t>
      </w:r>
      <w:r w:rsidR="00E11679">
        <w:t xml:space="preserve"> z tyc</w:t>
      </w:r>
      <w:r>
        <w:t>h podmiotów objętych zakresem sprawozdawczości przewidziano wymogi</w:t>
      </w:r>
      <w:r w:rsidR="00E11679">
        <w:t xml:space="preserve"> w zak</w:t>
      </w:r>
      <w:r>
        <w:t>resie funduszy własnych dla każdej kategorii ryzyka</w:t>
      </w:r>
      <w:r w:rsidR="00E11679">
        <w:t xml:space="preserve"> i fun</w:t>
      </w:r>
      <w:r>
        <w:t xml:space="preserve">duszy własnych dla celów wypłacalności. </w:t>
      </w:r>
    </w:p>
    <w:p w:rsidR="00464F34" w:rsidRPr="00392FFD" w:rsidRDefault="00125707" w:rsidP="00C37B29">
      <w:pPr>
        <w:pStyle w:val="InstructionsText2"/>
        <w:numPr>
          <w:ilvl w:val="0"/>
          <w:numId w:val="0"/>
        </w:numPr>
        <w:ind w:left="993"/>
      </w:pPr>
      <w:r>
        <w:t>30.</w:t>
      </w:r>
      <w:r>
        <w:tab/>
        <w:t>W przypadku proporcjonalnej konsolidacji udziałów kapitałowych dane lic</w:t>
      </w:r>
      <w:r>
        <w:t>z</w:t>
      </w:r>
      <w:r>
        <w:t>bowe odnoszące się do wymogów</w:t>
      </w:r>
      <w:r w:rsidR="00E11679">
        <w:t xml:space="preserve"> w zak</w:t>
      </w:r>
      <w:r>
        <w:t>resie funduszy własnych i do funduszy własnych odzwierciedlają odpowiednie proporcjonalne kwoty.</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3219310"/>
      <w:r>
        <w:rPr>
          <w:rFonts w:ascii="Times New Roman" w:hAnsi="Times New Roman"/>
          <w:sz w:val="24"/>
          <w:u w:val="none"/>
        </w:rPr>
        <w:t>2.3.</w:t>
      </w:r>
      <w:r w:rsidRPr="003A022C">
        <w:rPr>
          <w:u w:val="none"/>
        </w:rPr>
        <w:tab/>
      </w:r>
      <w:r>
        <w:rPr>
          <w:rFonts w:ascii="Times New Roman" w:hAnsi="Times New Roman"/>
          <w:sz w:val="24"/>
        </w:rPr>
        <w:t>Informacje na temat wkładu poszczególnych podmiotów na rzecz wypłacalności grupy</w:t>
      </w:r>
      <w:bookmarkEnd w:id="135"/>
      <w:bookmarkEnd w:id="136"/>
      <w:bookmarkEnd w:id="137"/>
      <w:bookmarkEnd w:id="138"/>
    </w:p>
    <w:p w:rsidR="00464F34" w:rsidRPr="00392FFD" w:rsidRDefault="00125707" w:rsidP="00C37B29">
      <w:pPr>
        <w:pStyle w:val="InstructionsText2"/>
        <w:numPr>
          <w:ilvl w:val="0"/>
          <w:numId w:val="0"/>
        </w:numPr>
        <w:ind w:left="993"/>
      </w:pPr>
      <w:r>
        <w:t>31.</w:t>
      </w:r>
      <w:r>
        <w:tab/>
        <w:t>Celem trzeciej części tego wzoru (informacje na temat wkładów wszystkich podmiotów na rzecz wypłacalności grupy</w:t>
      </w:r>
      <w:r w:rsidR="00E11679">
        <w:t xml:space="preserve"> w zak</w:t>
      </w:r>
      <w:r>
        <w:t>resie konsolidacji na podstawie CRR,</w:t>
      </w:r>
      <w:r w:rsidR="00E11679">
        <w:t xml:space="preserve"> w tym</w:t>
      </w:r>
      <w:r>
        <w:t xml:space="preserve"> podmiotów, które nie podlegają indywidualnie określonym wymogom dotyczącym wypłacalności), obejmującej kolumny 250–400, jest zidentyfikowanie tych podmiotów</w:t>
      </w:r>
      <w:r w:rsidR="00E11679">
        <w:t xml:space="preserve"> w obr</w:t>
      </w:r>
      <w:r>
        <w:t>ębie grupy, które generują ryzyko</w:t>
      </w:r>
      <w:r w:rsidR="00E11679">
        <w:t xml:space="preserve"> i poz</w:t>
      </w:r>
      <w:r>
        <w:t>yskują fundusze wł</w:t>
      </w:r>
      <w:r>
        <w:t>a</w:t>
      </w:r>
      <w:r>
        <w:t>sne</w:t>
      </w:r>
      <w:r w:rsidR="00E11679">
        <w:t xml:space="preserve"> z ryn</w:t>
      </w:r>
      <w:r>
        <w:t>ku,</w:t>
      </w:r>
      <w:r w:rsidR="00E11679">
        <w:t xml:space="preserve"> w opa</w:t>
      </w:r>
      <w:r>
        <w:t>rciu</w:t>
      </w:r>
      <w:r w:rsidR="00E11679">
        <w:t xml:space="preserve"> o dan</w:t>
      </w:r>
      <w:r>
        <w:t>e, które są łatwo dostępne lub które można łatwo prz</w:t>
      </w:r>
      <w:r>
        <w:t>e</w:t>
      </w:r>
      <w:r>
        <w:t>tworzyć bez konieczności odtwarzania współczynnika kapitałowego na zasadzie nieskonsolidowanej lub subskonsolidowanej. Na poziomie podmiotu zarówno dane liczbowe dotyczące ryzyka, jak</w:t>
      </w:r>
      <w:r w:rsidR="00E11679">
        <w:t xml:space="preserve"> i dan</w:t>
      </w:r>
      <w:r>
        <w:t>e liczbowe dotyczące funduszy własnych są wkładami do danych liczbowych dotyczących grupy,</w:t>
      </w:r>
      <w:r w:rsidR="00E11679">
        <w:t xml:space="preserve"> a nie</w:t>
      </w:r>
      <w:r>
        <w:t xml:space="preserve"> elementami wskaźnika wypłacalności na zasadzie nieskonsolidowanej,</w:t>
      </w:r>
      <w:r w:rsidR="00E11679">
        <w:t xml:space="preserve"> i dla</w:t>
      </w:r>
      <w:r>
        <w:t>tego nie można ich ze sobą p</w:t>
      </w:r>
      <w:r>
        <w:t>o</w:t>
      </w:r>
      <w:r>
        <w:t xml:space="preserve">równywać. </w:t>
      </w:r>
    </w:p>
    <w:p w:rsidR="00464F34" w:rsidRPr="00392FFD" w:rsidRDefault="00125707" w:rsidP="00C37B29">
      <w:pPr>
        <w:pStyle w:val="InstructionsText2"/>
        <w:numPr>
          <w:ilvl w:val="0"/>
          <w:numId w:val="0"/>
        </w:numPr>
        <w:ind w:left="993"/>
      </w:pPr>
      <w:r>
        <w:t>32.</w:t>
      </w:r>
      <w:r>
        <w:tab/>
        <w:t>Trzecia część obejmuje również kwoty udziałów mniejszości, kwalifikującego się kapitału dodatkowego Tier I</w:t>
      </w:r>
      <w:r w:rsidR="00E11679">
        <w:t xml:space="preserve"> i kwa</w:t>
      </w:r>
      <w:r>
        <w:t>lifikującego się kapitału Tier II uznane</w:t>
      </w:r>
      <w:r w:rsidR="00E11679">
        <w:t xml:space="preserve"> w sko</w:t>
      </w:r>
      <w:r>
        <w:t>nsolidowanych funduszach własnych.</w:t>
      </w:r>
    </w:p>
    <w:p w:rsidR="00464F34" w:rsidRPr="00392FFD" w:rsidRDefault="00125707" w:rsidP="00C37B29">
      <w:pPr>
        <w:pStyle w:val="InstructionsText2"/>
        <w:numPr>
          <w:ilvl w:val="0"/>
          <w:numId w:val="0"/>
        </w:numPr>
        <w:ind w:left="993"/>
      </w:pPr>
      <w:r>
        <w:t>33.</w:t>
      </w:r>
      <w:r>
        <w:tab/>
        <w:t>Jako że trzecia część wzoru odnosi się do „wkładów”, dane liczbowe, które n</w:t>
      </w:r>
      <w:r>
        <w:t>a</w:t>
      </w:r>
      <w:r>
        <w:t>leży</w:t>
      </w:r>
      <w:r w:rsidR="00E11679">
        <w:t xml:space="preserve"> w nie</w:t>
      </w:r>
      <w:r>
        <w:t>j zgłosić,</w:t>
      </w:r>
      <w:r w:rsidR="00E11679">
        <w:t xml:space="preserve"> w sto</w:t>
      </w:r>
      <w:r>
        <w:t>sownych przypadkach odracza się na podstawie danych liczbowych zgłoszonych</w:t>
      </w:r>
      <w:r w:rsidR="00E11679">
        <w:t xml:space="preserve"> w kol</w:t>
      </w:r>
      <w:r>
        <w:t>umnach dotyczących szczegółowych informacji na temat wypłacalności grupy.</w:t>
      </w:r>
    </w:p>
    <w:p w:rsidR="00464F34" w:rsidRPr="00392FFD" w:rsidRDefault="00125707" w:rsidP="00C37B29">
      <w:pPr>
        <w:pStyle w:val="InstructionsText2"/>
        <w:numPr>
          <w:ilvl w:val="0"/>
          <w:numId w:val="0"/>
        </w:numPr>
        <w:ind w:left="993"/>
      </w:pPr>
      <w:r>
        <w:t>34.</w:t>
      </w:r>
      <w:r>
        <w:tab/>
        <w:t>Obowiązuje zasada usuwania krzyżowych ekspozycji</w:t>
      </w:r>
      <w:r w:rsidR="00E11679">
        <w:t xml:space="preserve"> w obr</w:t>
      </w:r>
      <w:r>
        <w:t>ębie tej samej gr</w:t>
      </w:r>
      <w:r>
        <w:t>u</w:t>
      </w:r>
      <w:r>
        <w:t>py</w:t>
      </w:r>
      <w:r w:rsidR="00E11679">
        <w:t xml:space="preserve"> w spo</w:t>
      </w:r>
      <w:r>
        <w:t>sób jednolity zarówno pod względem ryzyka, jak</w:t>
      </w:r>
      <w:r w:rsidR="00E11679">
        <w:t xml:space="preserve"> i fun</w:t>
      </w:r>
      <w:r>
        <w:t>duszy własnych, co ma na celu uwzględnienie kwot zgłoszonych</w:t>
      </w:r>
      <w:r w:rsidR="00E11679">
        <w:t xml:space="preserve"> w sko</w:t>
      </w:r>
      <w:r>
        <w:t>nsolidowanym wzorze CA gr</w:t>
      </w:r>
      <w:r>
        <w:t>u</w:t>
      </w:r>
      <w:r>
        <w:t>py poprzez dodanie kwot zgłoszonych dla każdego podmiotu we wzorze dotycz</w:t>
      </w:r>
      <w:r>
        <w:t>ą</w:t>
      </w:r>
      <w:r>
        <w:t>cym wypłacalności grupy</w:t>
      </w:r>
      <w:r w:rsidR="00E11679">
        <w:t>. W prz</w:t>
      </w:r>
      <w:r>
        <w:t>ypadkach,</w:t>
      </w:r>
      <w:r w:rsidR="00E11679">
        <w:t xml:space="preserve"> w któ</w:t>
      </w:r>
      <w:r>
        <w:t>rych nie przekroczono progu w</w:t>
      </w:r>
      <w:r>
        <w:t>y</w:t>
      </w:r>
      <w:r>
        <w:t xml:space="preserve">noszącego </w:t>
      </w:r>
      <w:r w:rsidRPr="00E11679">
        <w:t>1</w:t>
      </w:r>
      <w:r w:rsidR="00E11679" w:rsidRPr="00E11679">
        <w:t> </w:t>
      </w:r>
      <w:r w:rsidRPr="00E11679">
        <w:t>%</w:t>
      </w:r>
      <w:r>
        <w:t>, bezpośrednie powiązanie ze wzorem CA jest niemożliwe.</w:t>
      </w:r>
    </w:p>
    <w:p w:rsidR="00464F34" w:rsidRPr="00392FFD" w:rsidRDefault="00125707" w:rsidP="00C37B29">
      <w:pPr>
        <w:pStyle w:val="InstructionsText2"/>
        <w:numPr>
          <w:ilvl w:val="0"/>
          <w:numId w:val="0"/>
        </w:numPr>
        <w:ind w:left="993"/>
      </w:pPr>
      <w:r>
        <w:t>35.</w:t>
      </w:r>
      <w:r>
        <w:tab/>
        <w:t>Instytucje określają najodpowiedniejszą metodę podziału podmiotów, aby wziąć pod uwagę ewentualne efekty dywersyfikacji dla ryzyka rynkowego</w:t>
      </w:r>
      <w:r w:rsidR="00E11679">
        <w:t xml:space="preserve"> i ryz</w:t>
      </w:r>
      <w:r>
        <w:t>yka operacyjnego.</w:t>
      </w:r>
    </w:p>
    <w:p w:rsidR="00464F34" w:rsidRPr="00392FFD" w:rsidRDefault="00125707" w:rsidP="00C37B29">
      <w:pPr>
        <w:pStyle w:val="InstructionsText2"/>
        <w:numPr>
          <w:ilvl w:val="0"/>
          <w:numId w:val="0"/>
        </w:numPr>
        <w:ind w:left="993"/>
      </w:pPr>
      <w:r>
        <w:t>36.</w:t>
      </w:r>
      <w:r>
        <w:tab/>
        <w:t>Możliwe jest włączenie jednej grupy skonsolidowanej do innej grupy skonsol</w:t>
      </w:r>
      <w:r>
        <w:t>i</w:t>
      </w:r>
      <w:r>
        <w:t>dowanej</w:t>
      </w:r>
      <w:r w:rsidR="00E11679">
        <w:t>. W tak</w:t>
      </w:r>
      <w:r>
        <w:t>im przypadku informacje dotyczące podmiotów</w:t>
      </w:r>
      <w:r w:rsidR="00E11679">
        <w:t xml:space="preserve"> w obr</w:t>
      </w:r>
      <w:r>
        <w:t>ębie podgr</w:t>
      </w:r>
      <w:r>
        <w:t>u</w:t>
      </w:r>
      <w:r>
        <w:t>py są zgłaszane</w:t>
      </w:r>
      <w:r w:rsidR="00E11679">
        <w:t xml:space="preserve"> w odn</w:t>
      </w:r>
      <w:r>
        <w:t>iesieniu do poszczególnych podmiotów we wzorze GS dla całej grupy, nawet jeżeli sama podgrupa podlega wymogom</w:t>
      </w:r>
      <w:r w:rsidR="00E11679">
        <w:t xml:space="preserve"> w zak</w:t>
      </w:r>
      <w:r>
        <w:t>resie sprawo</w:t>
      </w:r>
      <w:r>
        <w:t>z</w:t>
      </w:r>
      <w:r>
        <w:t>dawczości. Jeżeli dana podgrupa podlega wymogom</w:t>
      </w:r>
      <w:r w:rsidR="00E11679">
        <w:t xml:space="preserve"> w zak</w:t>
      </w:r>
      <w:r>
        <w:t>resie sprawozdawczości, zgłasza ona również wzór GS</w:t>
      </w:r>
      <w:r w:rsidR="00E11679">
        <w:t xml:space="preserve"> w odn</w:t>
      </w:r>
      <w:r>
        <w:t xml:space="preserve">iesieniu do poszczególnych podmiotów, mimo iż informacje te są włączone do wzoru GS dla grupy skonsolidowanej wyższego szczebla. </w:t>
      </w:r>
    </w:p>
    <w:p w:rsidR="00464F34" w:rsidRPr="00392FFD" w:rsidRDefault="00125707" w:rsidP="00C37B29">
      <w:pPr>
        <w:pStyle w:val="InstructionsText2"/>
        <w:numPr>
          <w:ilvl w:val="0"/>
          <w:numId w:val="0"/>
        </w:numPr>
        <w:ind w:left="993"/>
      </w:pPr>
      <w:r>
        <w:t>37.</w:t>
      </w:r>
      <w:r>
        <w:tab/>
        <w:t>Instytucja zgłasza dane dotyczące wkładu podmiotu, jeżeli jego wkład</w:t>
      </w:r>
      <w:r w:rsidR="00E11679">
        <w:t xml:space="preserve"> w łąc</w:t>
      </w:r>
      <w:r>
        <w:t xml:space="preserve">zną kwotę ekspozycji na ryzyko przekracza </w:t>
      </w:r>
      <w:r w:rsidRPr="00E11679">
        <w:t>1</w:t>
      </w:r>
      <w:r w:rsidR="00E11679" w:rsidRPr="00E11679">
        <w:t> </w:t>
      </w:r>
      <w:r w:rsidRPr="00E11679">
        <w:t>%</w:t>
      </w:r>
      <w:r>
        <w:t xml:space="preserve"> łącznej kwoty ekspozycji na ryzyko grupy lub jeżeli jego wkład</w:t>
      </w:r>
      <w:r w:rsidR="00E11679">
        <w:t xml:space="preserve"> w łąc</w:t>
      </w:r>
      <w:r>
        <w:t xml:space="preserve">zne fundusze własne przekracza </w:t>
      </w:r>
      <w:r w:rsidRPr="00E11679">
        <w:t>1</w:t>
      </w:r>
      <w:r w:rsidR="00E11679" w:rsidRPr="00E11679">
        <w:t> </w:t>
      </w:r>
      <w:r w:rsidRPr="00E11679">
        <w:t>%</w:t>
      </w:r>
      <w:r>
        <w:t xml:space="preserve"> łąc</w:t>
      </w:r>
      <w:r>
        <w:t>z</w:t>
      </w:r>
      <w:r>
        <w:t>nych funduszy własnych grupy. Progu tego nie stosuje się</w:t>
      </w:r>
      <w:r w:rsidR="00E11679">
        <w:t xml:space="preserve"> w prz</w:t>
      </w:r>
      <w:r>
        <w:t>ypadku jednostek zależnych lub podgrup, które zapewnią grupie fundusze własne (w postaci udzi</w:t>
      </w:r>
      <w:r>
        <w:t>a</w:t>
      </w:r>
      <w:r>
        <w:t>łów mniejszości lub kwalifikujących się instrumentów</w:t>
      </w:r>
      <w:r w:rsidR="00E11679">
        <w:t xml:space="preserve"> w kap</w:t>
      </w:r>
      <w:r>
        <w:t>itale dodatkowym Tier I lub kapitale Tier II uwzględnionych</w:t>
      </w:r>
      <w:r w:rsidR="00E11679">
        <w:t xml:space="preserve"> w fun</w:t>
      </w:r>
      <w:r>
        <w:t>duszach własnych).</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3219311"/>
      <w:r>
        <w:rPr>
          <w:rFonts w:ascii="Times New Roman" w:hAnsi="Times New Roman"/>
          <w:sz w:val="24"/>
          <w:u w:val="none"/>
        </w:rPr>
        <w:t>2.4.</w:t>
      </w:r>
      <w:r w:rsidRPr="003A022C">
        <w:rPr>
          <w:u w:val="none"/>
        </w:rPr>
        <w:tab/>
      </w:r>
      <w:r>
        <w:rPr>
          <w:rFonts w:ascii="Times New Roman" w:hAnsi="Times New Roman"/>
          <w:sz w:val="24"/>
        </w:rPr>
        <w:t>C 06.01 – WYPŁACALNOŚĆ GRUPY: INFORMACJE NA TEMAT PODMIOTÓW POWIĄZANYCH – Razem (GS razem)</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Kolumny</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Instrukcje</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PODMIOTY OBJĘTE ZAKRESEM KONSOLIDACJI</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Zob. instrukcje dla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BUFORY KAPITAŁOWE</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Zob. instrukcje dla C 06.02</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Wiersze</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Instrukcje</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RAZEM</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Pozycja „Razem” stanowi sumę wartości liczbowych zgłaszanych we wszystkich wie</w:t>
            </w:r>
            <w:r>
              <w:rPr>
                <w:rStyle w:val="InstructionsTabelleText"/>
                <w:rFonts w:ascii="Times New Roman" w:hAnsi="Times New Roman"/>
                <w:sz w:val="24"/>
              </w:rPr>
              <w:t>r</w:t>
            </w:r>
            <w:r>
              <w:rPr>
                <w:rStyle w:val="InstructionsTabelleText"/>
                <w:rFonts w:ascii="Times New Roman" w:hAnsi="Times New Roman"/>
                <w:sz w:val="24"/>
              </w:rPr>
              <w:t>szach wzoru C 06.02.</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3219312"/>
      <w:r>
        <w:rPr>
          <w:rFonts w:ascii="Times New Roman" w:hAnsi="Times New Roman"/>
          <w:sz w:val="24"/>
          <w:u w:val="none"/>
        </w:rPr>
        <w:t>2.5.</w:t>
      </w:r>
      <w:r>
        <w:tab/>
      </w:r>
      <w:r>
        <w:rPr>
          <w:rFonts w:ascii="Times New Roman" w:hAnsi="Times New Roman"/>
          <w:sz w:val="24"/>
        </w:rPr>
        <w:t>C 06.02 – WYPŁACALNOŚĆ GRUPY: INFORMACJE NA TEMAT PODMIOTÓW POWIĄZANYCH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Kolumny</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Instrukcje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PODMIOTY OBJĘTE ZAKRESEM KONSOLIDACJI</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Wzór ten ma na celu gromadzenie informacji</w:t>
            </w:r>
            <w:r w:rsidR="00E11679">
              <w:rPr>
                <w:rStyle w:val="InstructionsTabelleText"/>
                <w:rFonts w:ascii="Times New Roman" w:hAnsi="Times New Roman"/>
                <w:sz w:val="24"/>
              </w:rPr>
              <w:t xml:space="preserve"> o wsz</w:t>
            </w:r>
            <w:r>
              <w:rPr>
                <w:rStyle w:val="InstructionsTabelleText"/>
                <w:rFonts w:ascii="Times New Roman" w:hAnsi="Times New Roman"/>
                <w:sz w:val="24"/>
              </w:rPr>
              <w:t>ystkich poszczególnych podmi</w:t>
            </w:r>
            <w:r>
              <w:rPr>
                <w:rStyle w:val="InstructionsTabelleText"/>
                <w:rFonts w:ascii="Times New Roman" w:hAnsi="Times New Roman"/>
                <w:sz w:val="24"/>
              </w:rPr>
              <w:t>o</w:t>
            </w:r>
            <w:r>
              <w:rPr>
                <w:rStyle w:val="InstructionsTabelleText"/>
                <w:rFonts w:ascii="Times New Roman" w:hAnsi="Times New Roman"/>
                <w:sz w:val="24"/>
              </w:rPr>
              <w:t>tach objętych zakresem konsolidacji zgodnie</w:t>
            </w:r>
            <w:r w:rsidR="00E11679">
              <w:rPr>
                <w:rStyle w:val="InstructionsTabelleText"/>
                <w:rFonts w:ascii="Times New Roman" w:hAnsi="Times New Roman"/>
                <w:sz w:val="24"/>
              </w:rPr>
              <w:t xml:space="preserve"> z czę</w:t>
            </w:r>
            <w:r>
              <w:rPr>
                <w:rStyle w:val="InstructionsTabelleText"/>
                <w:rFonts w:ascii="Times New Roman" w:hAnsi="Times New Roman"/>
                <w:sz w:val="24"/>
              </w:rPr>
              <w:t xml:space="preserve">ścią pierwszą tytuł II rozdział 2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NAZWA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Nazwa podmiotu objętego zakresem konsolidacji.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Kod ten stanowi identyfikator wiersza</w:t>
            </w:r>
            <w:r w:rsidR="00E11679">
              <w:rPr>
                <w:rStyle w:val="InstructionsTabelleText"/>
                <w:rFonts w:ascii="Times New Roman" w:hAnsi="Times New Roman"/>
                <w:sz w:val="24"/>
              </w:rPr>
              <w:t xml:space="preserve"> i jes</w:t>
            </w:r>
            <w:r>
              <w:rPr>
                <w:rStyle w:val="InstructionsTabelleText"/>
                <w:rFonts w:ascii="Times New Roman" w:hAnsi="Times New Roman"/>
                <w:sz w:val="24"/>
              </w:rPr>
              <w:t>t unikatowy dla każdego wiersza</w:t>
            </w:r>
            <w:r w:rsidR="00E11679">
              <w:rPr>
                <w:rStyle w:val="InstructionsTabelleText"/>
                <w:rFonts w:ascii="Times New Roman" w:hAnsi="Times New Roman"/>
                <w:sz w:val="24"/>
              </w:rPr>
              <w:t xml:space="preserve"> w tab</w:t>
            </w:r>
            <w:r>
              <w:rPr>
                <w:rStyle w:val="InstructionsTabelleText"/>
                <w:rFonts w:ascii="Times New Roman" w:hAnsi="Times New Roman"/>
                <w:sz w:val="24"/>
              </w:rPr>
              <w:t>eli.</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Kod przypisany podmiotowi objętemu zakresem konsolidacji.</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Rzeczywista struktura kodu jest uzależniona od systemu sprawozdawczości krajowej.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 LEI</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Kod LEI oznacza kod identyfikujący podmiot prawny</w:t>
            </w:r>
            <w:r w:rsidR="00E11679">
              <w:rPr>
                <w:rStyle w:val="InstructionsTabelleText"/>
                <w:rFonts w:ascii="Times New Roman" w:hAnsi="Times New Roman"/>
                <w:sz w:val="24"/>
              </w:rPr>
              <w:t xml:space="preserve"> w ram</w:t>
            </w:r>
            <w:r>
              <w:rPr>
                <w:rStyle w:val="InstructionsTabelleText"/>
                <w:rFonts w:ascii="Times New Roman" w:hAnsi="Times New Roman"/>
                <w:sz w:val="24"/>
              </w:rPr>
              <w:t>ach systemu kodów ref</w:t>
            </w:r>
            <w:r>
              <w:rPr>
                <w:rStyle w:val="InstructionsTabelleText"/>
                <w:rFonts w:ascii="Times New Roman" w:hAnsi="Times New Roman"/>
                <w:sz w:val="24"/>
              </w:rPr>
              <w:t>e</w:t>
            </w:r>
            <w:r>
              <w:rPr>
                <w:rStyle w:val="InstructionsTabelleText"/>
                <w:rFonts w:ascii="Times New Roman" w:hAnsi="Times New Roman"/>
                <w:sz w:val="24"/>
              </w:rPr>
              <w:t>rencyjnych zaproponowanego przez Radę Stabilności Finansowej</w:t>
            </w:r>
            <w:r w:rsidR="00E11679">
              <w:rPr>
                <w:rStyle w:val="InstructionsTabelleText"/>
                <w:rFonts w:ascii="Times New Roman" w:hAnsi="Times New Roman"/>
                <w:sz w:val="24"/>
              </w:rPr>
              <w:t xml:space="preserve"> i zat</w:t>
            </w:r>
            <w:r>
              <w:rPr>
                <w:rStyle w:val="InstructionsTabelleText"/>
                <w:rFonts w:ascii="Times New Roman" w:hAnsi="Times New Roman"/>
                <w:sz w:val="24"/>
              </w:rPr>
              <w:t>wierdzonego przez grupę G20</w:t>
            </w:r>
            <w:r w:rsidR="00E11679">
              <w:rPr>
                <w:rStyle w:val="InstructionsTabelleText"/>
                <w:rFonts w:ascii="Times New Roman" w:hAnsi="Times New Roman"/>
                <w:sz w:val="24"/>
              </w:rPr>
              <w:t xml:space="preserve"> w cel</w:t>
            </w:r>
            <w:r>
              <w:rPr>
                <w:rStyle w:val="InstructionsTabelleText"/>
                <w:rFonts w:ascii="Times New Roman" w:hAnsi="Times New Roman"/>
                <w:sz w:val="24"/>
              </w:rPr>
              <w:t>u stworzenia systemu niepowtarzalnych, międzynarodowych identyfikatorów stron transakcji finansowych.</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Do czasu osiągnięcia pełnej operacyjności globalnego systemu LEI kontrahentom n</w:t>
            </w:r>
            <w:r>
              <w:rPr>
                <w:rStyle w:val="InstructionsTabelleText"/>
                <w:rFonts w:ascii="Times New Roman" w:hAnsi="Times New Roman"/>
                <w:sz w:val="24"/>
              </w:rPr>
              <w:t>a</w:t>
            </w:r>
            <w:r>
              <w:rPr>
                <w:rStyle w:val="InstructionsTabelleText"/>
                <w:rFonts w:ascii="Times New Roman" w:hAnsi="Times New Roman"/>
                <w:sz w:val="24"/>
              </w:rPr>
              <w:t>dawane są kody pre-LEI przez lokalną jednostkę operacyjną (LOU – Local Operational Unit) autoryzowaną przez komitet nadzoru regulacyjnego (ROC – Regulatory Ove</w:t>
            </w:r>
            <w:r>
              <w:rPr>
                <w:rStyle w:val="InstructionsTabelleText"/>
                <w:rFonts w:ascii="Times New Roman" w:hAnsi="Times New Roman"/>
                <w:sz w:val="24"/>
              </w:rPr>
              <w:t>r</w:t>
            </w:r>
            <w:r>
              <w:rPr>
                <w:rStyle w:val="InstructionsTabelleText"/>
                <w:rFonts w:ascii="Times New Roman" w:hAnsi="Times New Roman"/>
                <w:sz w:val="24"/>
              </w:rPr>
              <w:t>sight Committee; więcej informacji można znaleźć na stronie www.leiroc.org).</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Jeśli dla danego kontrahenta istnieje kod identyfikujący podmiot prawny (kod LEI), kod ten jest stosowany</w:t>
            </w:r>
            <w:r w:rsidR="00E11679">
              <w:rPr>
                <w:rStyle w:val="InstructionsTabelleText"/>
                <w:rFonts w:ascii="Times New Roman" w:hAnsi="Times New Roman"/>
                <w:sz w:val="24"/>
              </w:rPr>
              <w:t xml:space="preserve"> w cel</w:t>
            </w:r>
            <w:r>
              <w:rPr>
                <w:rStyle w:val="InstructionsTabelleText"/>
                <w:rFonts w:ascii="Times New Roman" w:hAnsi="Times New Roman"/>
                <w:sz w:val="24"/>
              </w:rPr>
              <w:t xml:space="preserve">u zidentyfikowania tego kontrahenta.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INSTYTUCJA LUB PODMIOT RÓWNOWAŻNY (TAK/NIE)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„TAK” zgłasza się</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gdy podmiot podlega wymogom</w:t>
            </w:r>
            <w:r w:rsidR="00E11679">
              <w:rPr>
                <w:rStyle w:val="InstructionsTabelleText"/>
                <w:rFonts w:ascii="Times New Roman" w:hAnsi="Times New Roman"/>
                <w:sz w:val="24"/>
              </w:rPr>
              <w:t xml:space="preserve"> w zak</w:t>
            </w:r>
            <w:r>
              <w:rPr>
                <w:rStyle w:val="InstructionsTabelleText"/>
                <w:rFonts w:ascii="Times New Roman" w:hAnsi="Times New Roman"/>
                <w:sz w:val="24"/>
              </w:rPr>
              <w:t>resie funduszy własnych zgodnie z CRR i CRD lub</w:t>
            </w:r>
            <w:r w:rsidR="00E11679">
              <w:rPr>
                <w:rStyle w:val="InstructionsTabelleText"/>
                <w:rFonts w:ascii="Times New Roman" w:hAnsi="Times New Roman"/>
                <w:sz w:val="24"/>
              </w:rPr>
              <w:t xml:space="preserve"> z prz</w:t>
            </w:r>
            <w:r>
              <w:rPr>
                <w:rStyle w:val="InstructionsTabelleText"/>
                <w:rFonts w:ascii="Times New Roman" w:hAnsi="Times New Roman"/>
                <w:sz w:val="24"/>
              </w:rPr>
              <w:t>episami co najmniej równoważnymi</w:t>
            </w:r>
            <w:r w:rsidR="00E11679">
              <w:rPr>
                <w:rStyle w:val="InstructionsTabelleText"/>
                <w:rFonts w:ascii="Times New Roman" w:hAnsi="Times New Roman"/>
                <w:sz w:val="24"/>
              </w:rPr>
              <w:t xml:space="preserve"> z pos</w:t>
            </w:r>
            <w:r>
              <w:rPr>
                <w:rStyle w:val="InstructionsTabelleText"/>
                <w:rFonts w:ascii="Times New Roman" w:hAnsi="Times New Roman"/>
                <w:sz w:val="24"/>
              </w:rPr>
              <w:t>tanowieniami regulacji Bazylea.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W pozostałych przypadkach zgłasza się „NIE”.</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Udziały mniejszości:</w:t>
            </w:r>
          </w:p>
          <w:p w:rsidR="00464F34" w:rsidRPr="00392FFD" w:rsidRDefault="00417984" w:rsidP="00464F34">
            <w:pPr>
              <w:rPr>
                <w:rStyle w:val="InstructionsTabelleText"/>
                <w:rFonts w:ascii="Times New Roman" w:hAnsi="Times New Roman"/>
                <w:sz w:val="24"/>
              </w:rPr>
            </w:pPr>
            <w:r>
              <w:rPr>
                <w:rFonts w:ascii="Times New Roman" w:hAnsi="Times New Roman"/>
                <w:sz w:val="24"/>
              </w:rPr>
              <w:t xml:space="preserve">Art. 81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ppkt (ii)</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ppkt (ii) CRR</w:t>
            </w:r>
          </w:p>
          <w:p w:rsidR="00464F34" w:rsidRPr="00392FFD" w:rsidRDefault="00464F34" w:rsidP="00464F34">
            <w:pPr>
              <w:rPr>
                <w:rStyle w:val="InstructionsTabelleText"/>
                <w:rFonts w:ascii="Times New Roman" w:hAnsi="Times New Roman"/>
                <w:sz w:val="24"/>
              </w:rPr>
            </w:pPr>
            <w:r>
              <w:rPr>
                <w:rFonts w:ascii="Times New Roman" w:hAnsi="Times New Roman"/>
                <w:sz w:val="24"/>
              </w:rPr>
              <w:t>W odniesieniu do udziałów mniejszości oraz instrumentów</w:t>
            </w:r>
            <w:r w:rsidR="00E11679">
              <w:rPr>
                <w:rFonts w:ascii="Times New Roman" w:hAnsi="Times New Roman"/>
                <w:sz w:val="24"/>
              </w:rPr>
              <w:t xml:space="preserve"> w kap</w:t>
            </w:r>
            <w:r>
              <w:rPr>
                <w:rFonts w:ascii="Times New Roman" w:hAnsi="Times New Roman"/>
                <w:sz w:val="24"/>
              </w:rPr>
              <w:t>itale dodatkowym Tier I</w:t>
            </w:r>
            <w:r w:rsidR="00E11679">
              <w:rPr>
                <w:rFonts w:ascii="Times New Roman" w:hAnsi="Times New Roman"/>
                <w:sz w:val="24"/>
              </w:rPr>
              <w:t xml:space="preserve"> i kap</w:t>
            </w:r>
            <w:r>
              <w:rPr>
                <w:rFonts w:ascii="Times New Roman" w:hAnsi="Times New Roman"/>
                <w:sz w:val="24"/>
              </w:rPr>
              <w:t>itale Tier II wyemitowanych przez jednostki zależne, jednostki zależne, kt</w:t>
            </w:r>
            <w:r>
              <w:rPr>
                <w:rFonts w:ascii="Times New Roman" w:hAnsi="Times New Roman"/>
                <w:sz w:val="24"/>
              </w:rPr>
              <w:t>ó</w:t>
            </w:r>
            <w:r>
              <w:rPr>
                <w:rFonts w:ascii="Times New Roman" w:hAnsi="Times New Roman"/>
                <w:sz w:val="24"/>
              </w:rPr>
              <w:t>rych instrumenty mogą być uznawane, są instytucjami lub przedsiębiorstwami, które ze względu na mające zastosowanie prawo krajowe podlegają wymogom CRR.</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RODZAJ PODMIOTU</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Rodzaj podmiotu zgłasza się</w:t>
            </w:r>
            <w:r w:rsidR="00E11679">
              <w:rPr>
                <w:rStyle w:val="InstructionsTabelleText"/>
                <w:rFonts w:ascii="Times New Roman" w:hAnsi="Times New Roman"/>
                <w:sz w:val="24"/>
              </w:rPr>
              <w:t xml:space="preserve"> w opa</w:t>
            </w:r>
            <w:r>
              <w:rPr>
                <w:rStyle w:val="InstructionsTabelleText"/>
                <w:rFonts w:ascii="Times New Roman" w:hAnsi="Times New Roman"/>
                <w:sz w:val="24"/>
              </w:rPr>
              <w:t>rciu</w:t>
            </w:r>
            <w:r w:rsidR="00E11679">
              <w:rPr>
                <w:rStyle w:val="InstructionsTabelleText"/>
                <w:rFonts w:ascii="Times New Roman" w:hAnsi="Times New Roman"/>
                <w:sz w:val="24"/>
              </w:rPr>
              <w:t xml:space="preserve"> o nas</w:t>
            </w:r>
            <w:r>
              <w:rPr>
                <w:rStyle w:val="InstructionsTabelleText"/>
                <w:rFonts w:ascii="Times New Roman" w:hAnsi="Times New Roman"/>
                <w:sz w:val="24"/>
              </w:rPr>
              <w:t>tępujące kategorie:</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instytucja kredytowa</w:t>
            </w:r>
          </w:p>
          <w:p w:rsidR="0071377A" w:rsidRPr="001C5CA8" w:rsidRDefault="0071377A" w:rsidP="009B355E">
            <w:pPr>
              <w:tabs>
                <w:tab w:val="left" w:pos="372"/>
              </w:tabs>
              <w:rPr>
                <w:rStyle w:val="InstructionsTabelleText"/>
                <w:rFonts w:ascii="Times New Roman" w:hAnsi="Times New Roman"/>
                <w:sz w:val="24"/>
              </w:rPr>
            </w:pPr>
            <w:r>
              <w:tab/>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firma inwestycyjna</w:t>
            </w:r>
          </w:p>
          <w:p w:rsidR="0071377A" w:rsidRDefault="0071377A" w:rsidP="009B355E">
            <w:pPr>
              <w:tabs>
                <w:tab w:val="left" w:pos="372"/>
              </w:tabs>
              <w:rPr>
                <w:rStyle w:val="InstructionsTabelleText"/>
                <w:rFonts w:ascii="Times New Roman" w:hAnsi="Times New Roman"/>
                <w:bCs/>
                <w:sz w:val="24"/>
              </w:rPr>
            </w:pPr>
            <w:r>
              <w:tab/>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instytucja finansowa (inna)</w:t>
            </w:r>
          </w:p>
          <w:p w:rsidR="00965D27" w:rsidRDefault="0071377A" w:rsidP="009B355E">
            <w:pPr>
              <w:tabs>
                <w:tab w:val="left" w:pos="372"/>
              </w:tabs>
              <w:rPr>
                <w:rStyle w:val="InstructionsTabelleText"/>
                <w:rFonts w:ascii="Times New Roman" w:hAnsi="Times New Roman"/>
                <w:bCs/>
                <w:sz w:val="24"/>
              </w:rPr>
            </w:pPr>
            <w:r>
              <w:tab/>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0, 21</w:t>
            </w:r>
            <w:r w:rsidR="00E11679">
              <w:rPr>
                <w:rStyle w:val="InstructionsTabelleText"/>
                <w:rFonts w:ascii="Times New Roman" w:hAnsi="Times New Roman"/>
                <w:sz w:val="24"/>
              </w:rPr>
              <w:t xml:space="preserve"> i 2</w:t>
            </w:r>
            <w:r>
              <w:rPr>
                <w:rStyle w:val="InstructionsTabelleText"/>
                <w:rFonts w:ascii="Times New Roman" w:hAnsi="Times New Roman"/>
                <w:sz w:val="24"/>
              </w:rPr>
              <w:t>6 CRR</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Instytucje finansowe</w:t>
            </w:r>
            <w:r w:rsidR="00E11679">
              <w:rPr>
                <w:rStyle w:val="InstructionsTabelleText"/>
                <w:rFonts w:ascii="Times New Roman" w:hAnsi="Times New Roman"/>
                <w:sz w:val="24"/>
              </w:rPr>
              <w:t xml:space="preserve"> w roz</w:t>
            </w:r>
            <w:r>
              <w:rPr>
                <w:rStyle w:val="InstructionsTabelleText"/>
                <w:rFonts w:ascii="Times New Roman" w:hAnsi="Times New Roman"/>
                <w:sz w:val="24"/>
              </w:rPr>
              <w:t xml:space="preserve">umieniu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6 CRR, których nie uwzglę</w:t>
            </w:r>
            <w:r>
              <w:rPr>
                <w:rStyle w:val="InstructionsTabelleText"/>
                <w:rFonts w:ascii="Times New Roman" w:hAnsi="Times New Roman"/>
                <w:sz w:val="24"/>
              </w:rPr>
              <w:t>d</w:t>
            </w:r>
            <w:r>
              <w:rPr>
                <w:rStyle w:val="InstructionsTabelleText"/>
                <w:rFonts w:ascii="Times New Roman" w:hAnsi="Times New Roman"/>
                <w:sz w:val="24"/>
              </w:rPr>
              <w:t>niono</w:t>
            </w:r>
            <w:r w:rsidR="00E11679">
              <w:rPr>
                <w:rStyle w:val="InstructionsTabelleText"/>
                <w:rFonts w:ascii="Times New Roman" w:hAnsi="Times New Roman"/>
                <w:sz w:val="24"/>
              </w:rPr>
              <w:t xml:space="preserve"> w żad</w:t>
            </w:r>
            <w:r>
              <w:rPr>
                <w:rStyle w:val="InstructionsTabelleText"/>
                <w:rFonts w:ascii="Times New Roman" w:hAnsi="Times New Roman"/>
                <w:sz w:val="24"/>
              </w:rPr>
              <w:t>nej</w:t>
            </w:r>
            <w:r w:rsidR="00E11679">
              <w:rPr>
                <w:rStyle w:val="InstructionsTabelleText"/>
                <w:rFonts w:ascii="Times New Roman" w:hAnsi="Times New Roman"/>
                <w:sz w:val="24"/>
              </w:rPr>
              <w:t xml:space="preserve"> z kat</w:t>
            </w:r>
            <w:r>
              <w:rPr>
                <w:rStyle w:val="InstructionsTabelleText"/>
                <w:rFonts w:ascii="Times New Roman" w:hAnsi="Times New Roman"/>
                <w:sz w:val="24"/>
              </w:rPr>
              <w:t>egorii wymienionych</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lit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d)</w:t>
            </w:r>
            <w:r>
              <w:rPr>
                <w:rStyle w:val="InstructionsTabelleText"/>
                <w:rFonts w:ascii="Times New Roman" w:hAnsi="Times New Roman"/>
                <w:sz w:val="24"/>
              </w:rPr>
              <w:t>, f) lub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finansowa spółka holdingowa (o działalności mieszanej)</w:t>
            </w:r>
          </w:p>
          <w:p w:rsidR="0071377A" w:rsidRDefault="0071377A" w:rsidP="009B355E">
            <w:pPr>
              <w:tabs>
                <w:tab w:val="left" w:pos="372"/>
              </w:tabs>
              <w:rPr>
                <w:rStyle w:val="InstructionsTabelleText"/>
                <w:rFonts w:ascii="Times New Roman" w:hAnsi="Times New Roman"/>
                <w:bCs/>
                <w:sz w:val="24"/>
              </w:rPr>
            </w:pPr>
            <w:r>
              <w:tab/>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0</w:t>
            </w:r>
            <w:r w:rsidR="00E11679">
              <w:rPr>
                <w:rStyle w:val="InstructionsTabelleText"/>
                <w:rFonts w:ascii="Times New Roman" w:hAnsi="Times New Roman"/>
                <w:sz w:val="24"/>
              </w:rPr>
              <w:t xml:space="preserve"> i 2</w:t>
            </w:r>
            <w:r>
              <w:rPr>
                <w:rStyle w:val="InstructionsTabelleText"/>
                <w:rFonts w:ascii="Times New Roman" w:hAnsi="Times New Roman"/>
                <w:sz w:val="24"/>
              </w:rPr>
              <w:t>1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przedsiębiorstwo usług pomocniczych</w:t>
            </w:r>
          </w:p>
          <w:p w:rsidR="0071377A" w:rsidRDefault="0071377A" w:rsidP="009B355E">
            <w:pPr>
              <w:tabs>
                <w:tab w:val="left" w:pos="372"/>
              </w:tabs>
              <w:rPr>
                <w:rStyle w:val="InstructionsTabelleText"/>
                <w:rFonts w:ascii="Times New Roman" w:hAnsi="Times New Roman"/>
                <w:bCs/>
                <w:sz w:val="24"/>
              </w:rPr>
            </w:pPr>
            <w:r>
              <w:tab/>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8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jednostka specjalnego przeznaczenia do celów sekurytyzacji (SSPE)</w:t>
            </w:r>
          </w:p>
          <w:p w:rsidR="0071377A" w:rsidRDefault="0071377A" w:rsidP="009B355E">
            <w:pPr>
              <w:tabs>
                <w:tab w:val="left" w:pos="372"/>
              </w:tabs>
              <w:rPr>
                <w:rStyle w:val="InstructionsTabelleText"/>
                <w:rFonts w:ascii="Times New Roman" w:hAnsi="Times New Roman"/>
                <w:bCs/>
                <w:sz w:val="24"/>
              </w:rPr>
            </w:pPr>
            <w:r>
              <w:tab/>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6</w:t>
            </w:r>
            <w:r>
              <w:rPr>
                <w:rStyle w:val="InstructionsTabelleText"/>
                <w:rFonts w:ascii="Times New Roman" w:hAnsi="Times New Roman"/>
                <w:sz w:val="24"/>
              </w:rPr>
              <w:t>6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przedsiębiorstwo emitujące obligacje zabezpieczone</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Podmiot utworzony</w:t>
            </w:r>
            <w:r w:rsidR="00E11679">
              <w:rPr>
                <w:rStyle w:val="InstructionsTabelleText"/>
                <w:rFonts w:ascii="Times New Roman" w:hAnsi="Times New Roman"/>
                <w:sz w:val="24"/>
              </w:rPr>
              <w:t xml:space="preserve"> w cel</w:t>
            </w:r>
            <w:r>
              <w:rPr>
                <w:rStyle w:val="InstructionsTabelleText"/>
                <w:rFonts w:ascii="Times New Roman" w:hAnsi="Times New Roman"/>
                <w:sz w:val="24"/>
              </w:rPr>
              <w:t>u emisji obligacji zabezpieczonych lub utrzymywania z</w:t>
            </w:r>
            <w:r>
              <w:rPr>
                <w:rStyle w:val="InstructionsTabelleText"/>
                <w:rFonts w:ascii="Times New Roman" w:hAnsi="Times New Roman"/>
                <w:sz w:val="24"/>
              </w:rPr>
              <w:t>a</w:t>
            </w:r>
            <w:r>
              <w:rPr>
                <w:rStyle w:val="InstructionsTabelleText"/>
                <w:rFonts w:ascii="Times New Roman" w:hAnsi="Times New Roman"/>
                <w:sz w:val="24"/>
              </w:rPr>
              <w:t>bezpieczenia ustanowionego</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obligacji zabezpieczonych, jeżeli nie uwzględniono go</w:t>
            </w:r>
            <w:r w:rsidR="00E11679">
              <w:rPr>
                <w:rStyle w:val="InstructionsTabelleText"/>
                <w:rFonts w:ascii="Times New Roman" w:hAnsi="Times New Roman"/>
                <w:sz w:val="24"/>
              </w:rPr>
              <w:t xml:space="preserve"> w żad</w:t>
            </w:r>
            <w:r>
              <w:rPr>
                <w:rStyle w:val="InstructionsTabelleText"/>
                <w:rFonts w:ascii="Times New Roman" w:hAnsi="Times New Roman"/>
                <w:sz w:val="24"/>
              </w:rPr>
              <w:t>nej</w:t>
            </w:r>
            <w:r w:rsidR="00E11679">
              <w:rPr>
                <w:rStyle w:val="InstructionsTabelleText"/>
                <w:rFonts w:ascii="Times New Roman" w:hAnsi="Times New Roman"/>
                <w:sz w:val="24"/>
              </w:rPr>
              <w:t xml:space="preserve"> z kat</w:t>
            </w:r>
            <w:r>
              <w:rPr>
                <w:rStyle w:val="InstructionsTabelleText"/>
                <w:rFonts w:ascii="Times New Roman" w:hAnsi="Times New Roman"/>
                <w:sz w:val="24"/>
              </w:rPr>
              <w:t>egorii wymienionych</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lit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a)</w:t>
            </w:r>
            <w:r>
              <w:rPr>
                <w:rStyle w:val="InstructionsTabelleText"/>
                <w:rFonts w:ascii="Times New Roman" w:hAnsi="Times New Roman"/>
                <w:sz w:val="24"/>
              </w:rPr>
              <w:t>, b) lub d)–f) pow</w:t>
            </w:r>
            <w:r>
              <w:rPr>
                <w:rStyle w:val="InstructionsTabelleText"/>
                <w:rFonts w:ascii="Times New Roman" w:hAnsi="Times New Roman"/>
                <w:sz w:val="24"/>
              </w:rPr>
              <w:t>y</w:t>
            </w:r>
            <w:r>
              <w:rPr>
                <w:rStyle w:val="InstructionsTabelleText"/>
                <w:rFonts w:ascii="Times New Roman" w:hAnsi="Times New Roman"/>
                <w:sz w:val="24"/>
              </w:rPr>
              <w:t>żej;</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inny rodzaj podmiotu</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Podmiot inny niż podmioty,</w:t>
            </w:r>
            <w:r w:rsidR="00E11679">
              <w:rPr>
                <w:rStyle w:val="InstructionsTabelleberschrift"/>
                <w:rFonts w:ascii="Times New Roman" w:hAnsi="Times New Roman"/>
                <w:b w:val="0"/>
                <w:sz w:val="24"/>
                <w:u w:val="none"/>
              </w:rPr>
              <w:t xml:space="preserve"> o któ</w:t>
            </w:r>
            <w:r>
              <w:rPr>
                <w:rStyle w:val="InstructionsTabelleberschrift"/>
                <w:rFonts w:ascii="Times New Roman" w:hAnsi="Times New Roman"/>
                <w:b w:val="0"/>
                <w:sz w:val="24"/>
                <w:u w:val="none"/>
              </w:rPr>
              <w:t>rych mowa</w:t>
            </w:r>
            <w:r w:rsidR="00E11679">
              <w:rPr>
                <w:rStyle w:val="InstructionsTabelleberschrift"/>
                <w:rFonts w:ascii="Times New Roman" w:hAnsi="Times New Roman"/>
                <w:b w:val="0"/>
                <w:sz w:val="24"/>
                <w:u w:val="none"/>
              </w:rPr>
              <w:t xml:space="preserve"> w </w:t>
            </w:r>
            <w:r w:rsidR="00E11679" w:rsidRPr="00E11679">
              <w:rPr>
                <w:rStyle w:val="InstructionsTabelleberschrift"/>
                <w:rFonts w:ascii="Times New Roman" w:hAnsi="Times New Roman"/>
                <w:b w:val="0"/>
                <w:sz w:val="24"/>
                <w:u w:val="none"/>
              </w:rPr>
              <w:t>lit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gdy dany podmiot nie podlega CRR ani CRD, lecz podlega przepisom co najmniej równoważnym przepisom regulacji Bazylea, odpowiednią kategorię ustala się na zasadzie dołożenia wszelkich starań.</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ZAKRES DANYCH: </w:t>
            </w:r>
            <w:r>
              <w:rPr>
                <w:rFonts w:ascii="Times New Roman" w:hAnsi="Times New Roman"/>
                <w:b/>
                <w:caps/>
                <w:sz w:val="24"/>
                <w:u w:val="single"/>
              </w:rPr>
              <w:t>na poziomie jednostkowym</w:t>
            </w:r>
            <w:r w:rsidR="00E11679">
              <w:rPr>
                <w:rFonts w:ascii="Times New Roman" w:hAnsi="Times New Roman"/>
                <w:b/>
                <w:caps/>
                <w:sz w:val="24"/>
                <w:u w:val="single"/>
              </w:rPr>
              <w:t xml:space="preserve"> w peł</w:t>
            </w:r>
            <w:r>
              <w:rPr>
                <w:rFonts w:ascii="Times New Roman" w:hAnsi="Times New Roman"/>
                <w:b/>
                <w:caps/>
                <w:sz w:val="24"/>
                <w:u w:val="single"/>
              </w:rPr>
              <w:t>ni skons</w:t>
            </w:r>
            <w:r>
              <w:rPr>
                <w:rFonts w:ascii="Times New Roman" w:hAnsi="Times New Roman"/>
                <w:b/>
                <w:caps/>
                <w:sz w:val="24"/>
                <w:u w:val="single"/>
              </w:rPr>
              <w:t>o</w:t>
            </w:r>
            <w:r>
              <w:rPr>
                <w:rFonts w:ascii="Times New Roman" w:hAnsi="Times New Roman"/>
                <w:b/>
                <w:caps/>
                <w:sz w:val="24"/>
                <w:u w:val="single"/>
              </w:rPr>
              <w:t>lidowane („SF”) LUB na poziomie jednostkowym częściowo skonsolidowane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„SF” (dane na poziomie jednostkowym</w:t>
            </w:r>
            <w:r w:rsidR="00E11679">
              <w:rPr>
                <w:rStyle w:val="InstructionsTabelleText"/>
                <w:rFonts w:ascii="Times New Roman" w:hAnsi="Times New Roman"/>
                <w:sz w:val="24"/>
              </w:rPr>
              <w:t xml:space="preserve"> w peł</w:t>
            </w:r>
            <w:r>
              <w:rPr>
                <w:rStyle w:val="InstructionsTabelleText"/>
                <w:rFonts w:ascii="Times New Roman" w:hAnsi="Times New Roman"/>
                <w:sz w:val="24"/>
              </w:rPr>
              <w:t>ni skonsolidowane) zgłasza się dla p</w:t>
            </w:r>
            <w:r>
              <w:rPr>
                <w:rStyle w:val="InstructionsTabelleText"/>
                <w:rFonts w:ascii="Times New Roman" w:hAnsi="Times New Roman"/>
                <w:sz w:val="24"/>
              </w:rPr>
              <w:t>o</w:t>
            </w:r>
            <w:r>
              <w:rPr>
                <w:rStyle w:val="InstructionsTabelleText"/>
                <w:rFonts w:ascii="Times New Roman" w:hAnsi="Times New Roman"/>
                <w:sz w:val="24"/>
              </w:rPr>
              <w:t>szczególnych jednostek zależnych</w:t>
            </w:r>
            <w:r w:rsidR="00E11679">
              <w:rPr>
                <w:rStyle w:val="InstructionsTabelleText"/>
                <w:rFonts w:ascii="Times New Roman" w:hAnsi="Times New Roman"/>
                <w:sz w:val="24"/>
              </w:rPr>
              <w:t xml:space="preserve"> w peł</w:t>
            </w:r>
            <w:r>
              <w:rPr>
                <w:rStyle w:val="InstructionsTabelleText"/>
                <w:rFonts w:ascii="Times New Roman" w:hAnsi="Times New Roman"/>
                <w:sz w:val="24"/>
              </w:rPr>
              <w:t>ni skonsolidowanych.</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„SP” (dane na poziomie jednostkowym częściowo skonsolidowane) zgłasza się dla p</w:t>
            </w:r>
            <w:r>
              <w:rPr>
                <w:rStyle w:val="InstructionsTabelleText"/>
                <w:rFonts w:ascii="Times New Roman" w:hAnsi="Times New Roman"/>
                <w:sz w:val="24"/>
              </w:rPr>
              <w:t>o</w:t>
            </w:r>
            <w:r>
              <w:rPr>
                <w:rStyle w:val="InstructionsTabelleText"/>
                <w:rFonts w:ascii="Times New Roman" w:hAnsi="Times New Roman"/>
                <w:sz w:val="24"/>
              </w:rPr>
              <w:t>szczególnych jednostek zależnych częściowo skonsolidowanych.</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KOD PAŃSTWA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Instytucje zgłaszają dwuliterowy kod państwa zgodnie</w:t>
            </w:r>
            <w:r w:rsidR="00E11679">
              <w:rPr>
                <w:rStyle w:val="InstructionsTabelleText"/>
                <w:rFonts w:ascii="Times New Roman" w:hAnsi="Times New Roman"/>
                <w:sz w:val="24"/>
              </w:rPr>
              <w:t xml:space="preserve"> z nor</w:t>
            </w:r>
            <w:r>
              <w:rPr>
                <w:rStyle w:val="InstructionsTabelleText"/>
                <w:rFonts w:ascii="Times New Roman" w:hAnsi="Times New Roman"/>
                <w:sz w:val="24"/>
              </w:rPr>
              <w:t xml:space="preserve">mą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UDZIAŁ WŁASNY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Odsetek ten odnosi się do faktycznego udziału, jaki jednostka dominująca posiada</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jednostek zależnych</w:t>
            </w:r>
            <w:r w:rsidR="00E11679">
              <w:rPr>
                <w:rStyle w:val="InstructionsTabelleText"/>
                <w:rFonts w:ascii="Times New Roman" w:hAnsi="Times New Roman"/>
                <w:sz w:val="24"/>
              </w:rPr>
              <w:t>. W prz</w:t>
            </w:r>
            <w:r>
              <w:rPr>
                <w:rStyle w:val="InstructionsTabelleText"/>
                <w:rFonts w:ascii="Times New Roman" w:hAnsi="Times New Roman"/>
                <w:sz w:val="24"/>
              </w:rPr>
              <w:t>ypadku pełnej konsolidacji jednostki bezpośre</w:t>
            </w:r>
            <w:r>
              <w:rPr>
                <w:rStyle w:val="InstructionsTabelleText"/>
                <w:rFonts w:ascii="Times New Roman" w:hAnsi="Times New Roman"/>
                <w:sz w:val="24"/>
              </w:rPr>
              <w:t>d</w:t>
            </w:r>
            <w:r>
              <w:rPr>
                <w:rStyle w:val="InstructionsTabelleText"/>
                <w:rFonts w:ascii="Times New Roman" w:hAnsi="Times New Roman"/>
                <w:sz w:val="24"/>
              </w:rPr>
              <w:t xml:space="preserve">nio zależnej faktyczny udział wynosi </w:t>
            </w:r>
            <w:r w:rsidRPr="00E11679">
              <w:rPr>
                <w:rStyle w:val="InstructionsTabelleText"/>
                <w:rFonts w:ascii="Times New Roman" w:hAnsi="Times New Roman"/>
                <w:sz w:val="24"/>
              </w:rPr>
              <w:t>np.</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70</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w:t>
            </w:r>
            <w:r>
              <w:rPr>
                <w:rStyle w:val="InstructionsTabelleText"/>
                <w:rFonts w:ascii="Times New Roman" w:hAnsi="Times New Roman"/>
                <w:sz w:val="24"/>
              </w:rPr>
              <w:t>.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6 CRR, podl</w:t>
            </w:r>
            <w:r>
              <w:rPr>
                <w:rStyle w:val="InstructionsTabelleText"/>
                <w:rFonts w:ascii="Times New Roman" w:hAnsi="Times New Roman"/>
                <w:sz w:val="24"/>
              </w:rPr>
              <w:t>e</w:t>
            </w:r>
            <w:r>
              <w:rPr>
                <w:rStyle w:val="InstructionsTabelleText"/>
                <w:rFonts w:ascii="Times New Roman" w:hAnsi="Times New Roman"/>
                <w:sz w:val="24"/>
              </w:rPr>
              <w:t>gający zgłoszeniu udział własny</w:t>
            </w:r>
            <w:r w:rsidR="00E11679">
              <w:rPr>
                <w:rStyle w:val="InstructionsTabelleText"/>
                <w:rFonts w:ascii="Times New Roman" w:hAnsi="Times New Roman"/>
                <w:sz w:val="24"/>
              </w:rPr>
              <w:t xml:space="preserve"> w jed</w:t>
            </w:r>
            <w:r>
              <w:rPr>
                <w:rStyle w:val="InstructionsTabelleText"/>
                <w:rFonts w:ascii="Times New Roman" w:hAnsi="Times New Roman"/>
                <w:sz w:val="24"/>
              </w:rPr>
              <w:t>nostce zależnej jednostki zależnej wynika</w:t>
            </w:r>
            <w:r w:rsidR="00E11679">
              <w:rPr>
                <w:rStyle w:val="InstructionsTabelleText"/>
                <w:rFonts w:ascii="Times New Roman" w:hAnsi="Times New Roman"/>
                <w:sz w:val="24"/>
              </w:rPr>
              <w:t xml:space="preserve"> z mno</w:t>
            </w:r>
            <w:r>
              <w:rPr>
                <w:rStyle w:val="InstructionsTabelleText"/>
                <w:rFonts w:ascii="Times New Roman" w:hAnsi="Times New Roman"/>
                <w:sz w:val="24"/>
              </w:rPr>
              <w:t>żenia udziałów pomiędzy danymi jednostkami zależnymi.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INFORMACJE NA TEMAT PODMIOTÓW PODLEGAJĄCYCH WYMOGOM W ZAKRESIE FUNDUSZY WŁASNYCH</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W sekcji szczegółowych informacji (tj.</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umnach 070–240) gromadzone są info</w:t>
            </w:r>
            <w:r>
              <w:rPr>
                <w:rStyle w:val="InstructionsTabelleText"/>
                <w:rFonts w:ascii="Times New Roman" w:hAnsi="Times New Roman"/>
                <w:sz w:val="24"/>
              </w:rPr>
              <w:t>r</w:t>
            </w:r>
            <w:r>
              <w:rPr>
                <w:rStyle w:val="InstructionsTabelleText"/>
                <w:rFonts w:ascii="Times New Roman" w:hAnsi="Times New Roman"/>
                <w:sz w:val="24"/>
              </w:rPr>
              <w:t>macje wyłącznie</w:t>
            </w:r>
            <w:r w:rsidR="00E11679">
              <w:rPr>
                <w:rStyle w:val="InstructionsTabelleText"/>
                <w:rFonts w:ascii="Times New Roman" w:hAnsi="Times New Roman"/>
                <w:sz w:val="24"/>
              </w:rPr>
              <w:t xml:space="preserve"> o tyc</w:t>
            </w:r>
            <w:r>
              <w:rPr>
                <w:rStyle w:val="InstructionsTabelleText"/>
                <w:rFonts w:ascii="Times New Roman" w:hAnsi="Times New Roman"/>
                <w:sz w:val="24"/>
              </w:rPr>
              <w:t>h podmiotach lub podgrupach, które będąc objęte zakresem ko</w:t>
            </w:r>
            <w:r>
              <w:rPr>
                <w:rStyle w:val="InstructionsTabelleText"/>
                <w:rFonts w:ascii="Times New Roman" w:hAnsi="Times New Roman"/>
                <w:sz w:val="24"/>
              </w:rPr>
              <w:t>n</w:t>
            </w:r>
            <w:r>
              <w:rPr>
                <w:rStyle w:val="InstructionsTabelleText"/>
                <w:rFonts w:ascii="Times New Roman" w:hAnsi="Times New Roman"/>
                <w:sz w:val="24"/>
              </w:rPr>
              <w:t>solidacji (część pierwsza tytuł II rozdział 2 CRR), efektywnie podlegają wymogom d</w:t>
            </w:r>
            <w:r>
              <w:rPr>
                <w:rStyle w:val="InstructionsTabelleText"/>
                <w:rFonts w:ascii="Times New Roman" w:hAnsi="Times New Roman"/>
                <w:sz w:val="24"/>
              </w:rPr>
              <w:t>o</w:t>
            </w:r>
            <w:r>
              <w:rPr>
                <w:rStyle w:val="InstructionsTabelleText"/>
                <w:rFonts w:ascii="Times New Roman" w:hAnsi="Times New Roman"/>
                <w:sz w:val="24"/>
              </w:rPr>
              <w:t>tyczącym wypłacalności zgodnie z CRD lub</w:t>
            </w:r>
            <w:r w:rsidR="00E11679">
              <w:rPr>
                <w:rStyle w:val="InstructionsTabelleText"/>
                <w:rFonts w:ascii="Times New Roman" w:hAnsi="Times New Roman"/>
                <w:sz w:val="24"/>
              </w:rPr>
              <w:t xml:space="preserve"> z prz</w:t>
            </w:r>
            <w:r>
              <w:rPr>
                <w:rStyle w:val="InstructionsTabelleText"/>
                <w:rFonts w:ascii="Times New Roman" w:hAnsi="Times New Roman"/>
                <w:sz w:val="24"/>
              </w:rPr>
              <w:t>episami co najmniej równoważnymi</w:t>
            </w:r>
            <w:r w:rsidR="00E11679">
              <w:rPr>
                <w:rStyle w:val="InstructionsTabelleText"/>
                <w:rFonts w:ascii="Times New Roman" w:hAnsi="Times New Roman"/>
                <w:sz w:val="24"/>
              </w:rPr>
              <w:t xml:space="preserve"> z pos</w:t>
            </w:r>
            <w:r>
              <w:rPr>
                <w:rStyle w:val="InstructionsTabelleText"/>
                <w:rFonts w:ascii="Times New Roman" w:hAnsi="Times New Roman"/>
                <w:sz w:val="24"/>
              </w:rPr>
              <w:t>tanowieniami regulacji Bazylea (tj. podmioty lub podgrupy,</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kt</w:t>
            </w:r>
            <w:r>
              <w:rPr>
                <w:rStyle w:val="InstructionsTabelleText"/>
                <w:rFonts w:ascii="Times New Roman" w:hAnsi="Times New Roman"/>
                <w:sz w:val="24"/>
              </w:rPr>
              <w:t>ó</w:t>
            </w:r>
            <w:r>
              <w:rPr>
                <w:rStyle w:val="InstructionsTabelleText"/>
                <w:rFonts w:ascii="Times New Roman" w:hAnsi="Times New Roman"/>
                <w:sz w:val="24"/>
              </w:rPr>
              <w:t>rych</w:t>
            </w:r>
            <w:r w:rsidR="00E11679">
              <w:rPr>
                <w:rStyle w:val="InstructionsTabelleText"/>
                <w:rFonts w:ascii="Times New Roman" w:hAnsi="Times New Roman"/>
                <w:sz w:val="24"/>
              </w:rPr>
              <w:t xml:space="preserve"> w kol</w:t>
            </w:r>
            <w:r>
              <w:rPr>
                <w:rStyle w:val="InstructionsTabelleText"/>
                <w:rFonts w:ascii="Times New Roman" w:hAnsi="Times New Roman"/>
                <w:sz w:val="24"/>
              </w:rPr>
              <w:t xml:space="preserve">umnie 030 zgłoszono „tak”). </w:t>
            </w:r>
          </w:p>
          <w:p w:rsidR="00464F34" w:rsidRPr="00392FFD" w:rsidRDefault="00464F34" w:rsidP="00464F34">
            <w:pPr>
              <w:rPr>
                <w:rFonts w:ascii="Times New Roman" w:hAnsi="Times New Roman"/>
                <w:sz w:val="24"/>
              </w:rPr>
            </w:pPr>
            <w:r>
              <w:rPr>
                <w:rFonts w:ascii="Times New Roman" w:hAnsi="Times New Roman"/>
                <w:sz w:val="24"/>
              </w:rPr>
              <w:t>Uwzględnia się informacje</w:t>
            </w:r>
            <w:r w:rsidR="00E11679">
              <w:rPr>
                <w:rFonts w:ascii="Times New Roman" w:hAnsi="Times New Roman"/>
                <w:sz w:val="24"/>
              </w:rPr>
              <w:t xml:space="preserve"> o wsz</w:t>
            </w:r>
            <w:r>
              <w:rPr>
                <w:rFonts w:ascii="Times New Roman" w:hAnsi="Times New Roman"/>
                <w:sz w:val="24"/>
              </w:rPr>
              <w:t>ystkich poszczególnych instytucjach grupy skonsol</w:t>
            </w:r>
            <w:r>
              <w:rPr>
                <w:rFonts w:ascii="Times New Roman" w:hAnsi="Times New Roman"/>
                <w:sz w:val="24"/>
              </w:rPr>
              <w:t>i</w:t>
            </w:r>
            <w:r>
              <w:rPr>
                <w:rFonts w:ascii="Times New Roman" w:hAnsi="Times New Roman"/>
                <w:sz w:val="24"/>
              </w:rPr>
              <w:t>dowanej, które podlegają wymogom</w:t>
            </w:r>
            <w:r w:rsidR="00E11679">
              <w:rPr>
                <w:rFonts w:ascii="Times New Roman" w:hAnsi="Times New Roman"/>
                <w:sz w:val="24"/>
              </w:rPr>
              <w:t xml:space="preserve"> w zak</w:t>
            </w:r>
            <w:r>
              <w:rPr>
                <w:rFonts w:ascii="Times New Roman" w:hAnsi="Times New Roman"/>
                <w:sz w:val="24"/>
              </w:rPr>
              <w:t>resie funduszy własnych, niezależnie od l</w:t>
            </w:r>
            <w:r>
              <w:rPr>
                <w:rFonts w:ascii="Times New Roman" w:hAnsi="Times New Roman"/>
                <w:sz w:val="24"/>
              </w:rPr>
              <w:t>o</w:t>
            </w:r>
            <w:r>
              <w:rPr>
                <w:rFonts w:ascii="Times New Roman" w:hAnsi="Times New Roman"/>
                <w:sz w:val="24"/>
              </w:rPr>
              <w:t xml:space="preserve">kalizacji tych instytucji. </w:t>
            </w:r>
          </w:p>
          <w:p w:rsidR="00464F34" w:rsidRPr="00392FFD" w:rsidRDefault="00464F34" w:rsidP="00464F34">
            <w:pPr>
              <w:rPr>
                <w:rFonts w:ascii="Times New Roman" w:hAnsi="Times New Roman"/>
                <w:sz w:val="24"/>
              </w:rPr>
            </w:pPr>
            <w:r>
              <w:rPr>
                <w:rFonts w:ascii="Times New Roman" w:hAnsi="Times New Roman"/>
                <w:sz w:val="24"/>
              </w:rPr>
              <w:t>Informacje przekazywane</w:t>
            </w:r>
            <w:r w:rsidR="00E11679">
              <w:rPr>
                <w:rFonts w:ascii="Times New Roman" w:hAnsi="Times New Roman"/>
                <w:sz w:val="24"/>
              </w:rPr>
              <w:t xml:space="preserve"> w tej</w:t>
            </w:r>
            <w:r>
              <w:rPr>
                <w:rFonts w:ascii="Times New Roman" w:hAnsi="Times New Roman"/>
                <w:sz w:val="24"/>
              </w:rPr>
              <w:t xml:space="preserve"> części są zgodne</w:t>
            </w:r>
            <w:r w:rsidR="00E11679">
              <w:rPr>
                <w:rFonts w:ascii="Times New Roman" w:hAnsi="Times New Roman"/>
                <w:sz w:val="24"/>
              </w:rPr>
              <w:t xml:space="preserve"> z lok</w:t>
            </w:r>
            <w:r>
              <w:rPr>
                <w:rFonts w:ascii="Times New Roman" w:hAnsi="Times New Roman"/>
                <w:sz w:val="24"/>
              </w:rPr>
              <w:t>alnymi przepisami dotyczącymi wypłacalności dla obszaru, na którym instytucja prowadzi działalność (dlatego</w:t>
            </w:r>
            <w:r w:rsidR="00E11679">
              <w:rPr>
                <w:rFonts w:ascii="Times New Roman" w:hAnsi="Times New Roman"/>
                <w:sz w:val="24"/>
              </w:rPr>
              <w:t xml:space="preserve"> w prz</w:t>
            </w:r>
            <w:r>
              <w:rPr>
                <w:rFonts w:ascii="Times New Roman" w:hAnsi="Times New Roman"/>
                <w:sz w:val="24"/>
              </w:rPr>
              <w:t>ypadku tego wzoru nie jest konieczne przeprowadzanie podwójnych obliczeń na zasadzie indywidualnej zgodnie</w:t>
            </w:r>
            <w:r w:rsidR="00E11679">
              <w:rPr>
                <w:rFonts w:ascii="Times New Roman" w:hAnsi="Times New Roman"/>
                <w:sz w:val="24"/>
              </w:rPr>
              <w:t xml:space="preserve"> z zas</w:t>
            </w:r>
            <w:r>
              <w:rPr>
                <w:rFonts w:ascii="Times New Roman" w:hAnsi="Times New Roman"/>
                <w:sz w:val="24"/>
              </w:rPr>
              <w:t>adami instytucji dominującej). Jeżeli lokalne przepisy dotyczące wypłacalności różnią się od CRR</w:t>
            </w:r>
            <w:r w:rsidR="00E11679">
              <w:rPr>
                <w:rFonts w:ascii="Times New Roman" w:hAnsi="Times New Roman"/>
                <w:sz w:val="24"/>
              </w:rPr>
              <w:t xml:space="preserve"> i nie</w:t>
            </w:r>
            <w:r>
              <w:rPr>
                <w:rFonts w:ascii="Times New Roman" w:hAnsi="Times New Roman"/>
                <w:sz w:val="24"/>
              </w:rPr>
              <w:t xml:space="preserve"> jest podany porównywalny podział, informacje te podaje się,</w:t>
            </w:r>
            <w:r w:rsidR="00E11679">
              <w:rPr>
                <w:rFonts w:ascii="Times New Roman" w:hAnsi="Times New Roman"/>
                <w:sz w:val="24"/>
              </w:rPr>
              <w:t xml:space="preserve"> o ile</w:t>
            </w:r>
            <w:r>
              <w:rPr>
                <w:rFonts w:ascii="Times New Roman" w:hAnsi="Times New Roman"/>
                <w:sz w:val="24"/>
              </w:rPr>
              <w:t xml:space="preserve"> dostępne są dane</w:t>
            </w:r>
            <w:r w:rsidR="00E11679">
              <w:rPr>
                <w:rFonts w:ascii="Times New Roman" w:hAnsi="Times New Roman"/>
                <w:sz w:val="24"/>
              </w:rPr>
              <w:t xml:space="preserve"> o odp</w:t>
            </w:r>
            <w:r>
              <w:rPr>
                <w:rFonts w:ascii="Times New Roman" w:hAnsi="Times New Roman"/>
                <w:sz w:val="24"/>
              </w:rPr>
              <w:t>owiednim poziomie szczegół</w:t>
            </w:r>
            <w:r>
              <w:rPr>
                <w:rFonts w:ascii="Times New Roman" w:hAnsi="Times New Roman"/>
                <w:sz w:val="24"/>
              </w:rPr>
              <w:t>o</w:t>
            </w:r>
            <w:r>
              <w:rPr>
                <w:rFonts w:ascii="Times New Roman" w:hAnsi="Times New Roman"/>
                <w:sz w:val="24"/>
              </w:rPr>
              <w:t>wości. Dlatego ta część jest faktycznym wzorem,</w:t>
            </w:r>
            <w:r w:rsidR="00E11679">
              <w:rPr>
                <w:rFonts w:ascii="Times New Roman" w:hAnsi="Times New Roman"/>
                <w:sz w:val="24"/>
              </w:rPr>
              <w:t xml:space="preserve"> w któ</w:t>
            </w:r>
            <w:r>
              <w:rPr>
                <w:rFonts w:ascii="Times New Roman" w:hAnsi="Times New Roman"/>
                <w:sz w:val="24"/>
              </w:rPr>
              <w:t>rym podsumowuje się oblicz</w:t>
            </w:r>
            <w:r>
              <w:rPr>
                <w:rFonts w:ascii="Times New Roman" w:hAnsi="Times New Roman"/>
                <w:sz w:val="24"/>
              </w:rPr>
              <w:t>e</w:t>
            </w:r>
            <w:r>
              <w:rPr>
                <w:rFonts w:ascii="Times New Roman" w:hAnsi="Times New Roman"/>
                <w:sz w:val="24"/>
              </w:rPr>
              <w:t>nia przeprowadzane przez poszczególne instytucje należące do grupy, mając na uwadze, że niektóre</w:t>
            </w:r>
            <w:r w:rsidR="00E11679">
              <w:rPr>
                <w:rFonts w:ascii="Times New Roman" w:hAnsi="Times New Roman"/>
                <w:sz w:val="24"/>
              </w:rPr>
              <w:t xml:space="preserve"> z tyc</w:t>
            </w:r>
            <w:r>
              <w:rPr>
                <w:rFonts w:ascii="Times New Roman" w:hAnsi="Times New Roman"/>
                <w:sz w:val="24"/>
              </w:rPr>
              <w:t>h instytucji mogą podlegać różnych przepisom dotyczącym wypłacalności.</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Zgłaszanie stałych kosztów pośrednich ponoszonych przez firmy inwestycyjne:</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W swoich obliczeniach współczynnika kapitałowego firmy inwestycyjne uwzględniają wymogi</w:t>
            </w:r>
            <w:r w:rsidR="00E11679">
              <w:rPr>
                <w:rStyle w:val="InstructionsTabelleText"/>
                <w:rFonts w:ascii="Times New Roman" w:hAnsi="Times New Roman"/>
                <w:sz w:val="24"/>
              </w:rPr>
              <w:t xml:space="preserve"> w zak</w:t>
            </w:r>
            <w:r>
              <w:rPr>
                <w:rStyle w:val="InstructionsTabelleText"/>
                <w:rFonts w:ascii="Times New Roman" w:hAnsi="Times New Roman"/>
                <w:sz w:val="24"/>
              </w:rPr>
              <w:t>resie funduszy własnych odnoszące się do stałych kosztów pośrednich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9</w:t>
            </w:r>
            <w:r>
              <w:rPr>
                <w:rStyle w:val="InstructionsTabelleText"/>
                <w:rFonts w:ascii="Times New Roman" w:hAnsi="Times New Roman"/>
                <w:sz w:val="24"/>
              </w:rPr>
              <w:t>5, 96, 97</w:t>
            </w:r>
            <w:r w:rsidR="00E11679">
              <w:rPr>
                <w:rStyle w:val="InstructionsTabelleText"/>
                <w:rFonts w:ascii="Times New Roman" w:hAnsi="Times New Roman"/>
                <w:sz w:val="24"/>
              </w:rPr>
              <w:t xml:space="preserve"> i 9</w:t>
            </w:r>
            <w:r>
              <w:rPr>
                <w:rStyle w:val="InstructionsTabelleText"/>
                <w:rFonts w:ascii="Times New Roman" w:hAnsi="Times New Roman"/>
                <w:sz w:val="24"/>
              </w:rPr>
              <w:t>8 CRR.</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Część łącznej kwoty ekspozycji na ryzyko związana ze stałymi kosztami pośrednimi zgłasza się</w:t>
            </w:r>
            <w:r w:rsidR="00E11679">
              <w:rPr>
                <w:rStyle w:val="InstructionsTabelleText"/>
                <w:rFonts w:ascii="Times New Roman" w:hAnsi="Times New Roman"/>
                <w:sz w:val="24"/>
              </w:rPr>
              <w:t xml:space="preserve"> w kol</w:t>
            </w:r>
            <w:r>
              <w:rPr>
                <w:rStyle w:val="InstructionsTabelleText"/>
                <w:rFonts w:ascii="Times New Roman" w:hAnsi="Times New Roman"/>
                <w:sz w:val="24"/>
              </w:rPr>
              <w:t xml:space="preserve">umnie 100 części 2 tego wzoru.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ŁĄCZNA KWOTA EKSPOZYCJI NA RYZYKO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Zgłaszana jest suma kolumn 080–110.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RYZYKO KREDYTOWE; RYZYKO KREDYTOWE KONTRAHENTA; R</w:t>
            </w:r>
            <w:r>
              <w:rPr>
                <w:rStyle w:val="InstructionsTabelleberschrift"/>
                <w:rFonts w:ascii="Times New Roman" w:hAnsi="Times New Roman"/>
                <w:sz w:val="24"/>
              </w:rPr>
              <w:t>Y</w:t>
            </w:r>
            <w:r>
              <w:rPr>
                <w:rStyle w:val="InstructionsTabelleberschrift"/>
                <w:rFonts w:ascii="Times New Roman" w:hAnsi="Times New Roman"/>
                <w:sz w:val="24"/>
              </w:rPr>
              <w:t>ZYKO ROZMYCIA, RYZYKO ZWIĄZANE Z DOSTAWAMI O PÓŹNIE</w:t>
            </w:r>
            <w:r>
              <w:rPr>
                <w:rStyle w:val="InstructionsTabelleberschrift"/>
                <w:rFonts w:ascii="Times New Roman" w:hAnsi="Times New Roman"/>
                <w:sz w:val="24"/>
              </w:rPr>
              <w:t>J</w:t>
            </w:r>
            <w:r>
              <w:rPr>
                <w:rStyle w:val="InstructionsTabelleberschrift"/>
                <w:rFonts w:ascii="Times New Roman" w:hAnsi="Times New Roman"/>
                <w:sz w:val="24"/>
              </w:rPr>
              <w:t>SZYM TERMINIE DOSTAW ORAZ RYZYKO ROZLICZENIA/DOSTAWY</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tej</w:t>
            </w:r>
            <w:r>
              <w:rPr>
                <w:rStyle w:val="InstructionsTabelleText"/>
                <w:rFonts w:ascii="Times New Roman" w:hAnsi="Times New Roman"/>
                <w:sz w:val="24"/>
              </w:rPr>
              <w:t xml:space="preserve"> kolumnie, odpowiada sumie kwot ekspozycji waż</w:t>
            </w:r>
            <w:r>
              <w:rPr>
                <w:rStyle w:val="InstructionsTabelleText"/>
                <w:rFonts w:ascii="Times New Roman" w:hAnsi="Times New Roman"/>
                <w:sz w:val="24"/>
              </w:rPr>
              <w:t>o</w:t>
            </w:r>
            <w:r>
              <w:rPr>
                <w:rStyle w:val="InstructionsTabelleText"/>
                <w:rFonts w:ascii="Times New Roman" w:hAnsi="Times New Roman"/>
                <w:sz w:val="24"/>
              </w:rPr>
              <w:t>nej ryzykiem, które są równe lub równoważne kwotom, które należy zgłosić</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040 „KWOTY EKSPOZYCJI WAŻONYCH RYZYKIEM Z TYTUŁU RYZYKA KREDYTOWEGO, RYZYKA KREDYTOWEGO KONTRAHENTA, RYZYKA ROZMYCIA ORAZ DOSTAW Z PÓŹNIEJSZYM TERMINEM ROZLICZENIA”, oraz kwotom wymogów</w:t>
            </w:r>
            <w:r w:rsidR="00E11679">
              <w:rPr>
                <w:rStyle w:val="InstructionsTabelleText"/>
                <w:rFonts w:ascii="Times New Roman" w:hAnsi="Times New Roman"/>
                <w:sz w:val="24"/>
              </w:rPr>
              <w:t xml:space="preserve"> w zak</w:t>
            </w:r>
            <w:r>
              <w:rPr>
                <w:rStyle w:val="InstructionsTabelleText"/>
                <w:rFonts w:ascii="Times New Roman" w:hAnsi="Times New Roman"/>
                <w:sz w:val="24"/>
              </w:rPr>
              <w:t>resie funduszy własnych, które są równe lub równowa</w:t>
            </w:r>
            <w:r>
              <w:rPr>
                <w:rStyle w:val="InstructionsTabelleText"/>
                <w:rFonts w:ascii="Times New Roman" w:hAnsi="Times New Roman"/>
                <w:sz w:val="24"/>
              </w:rPr>
              <w:t>ż</w:t>
            </w:r>
            <w:r>
              <w:rPr>
                <w:rStyle w:val="InstructionsTabelleText"/>
                <w:rFonts w:ascii="Times New Roman" w:hAnsi="Times New Roman"/>
                <w:sz w:val="24"/>
              </w:rPr>
              <w:t>ne kwotom, które należy zgłosić</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490 „ŁĄCZNA KWOTA EKSPOZYCJI NA RYZYKO ROZLICZENIA/DOSTAWY” we wzorze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RYZYKO POZYCJI, RYZYKO WALUTOWE I RYZYKO CEN TOWARÓW</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tej</w:t>
            </w:r>
            <w:r>
              <w:rPr>
                <w:rStyle w:val="InstructionsTabelleText"/>
                <w:rFonts w:ascii="Times New Roman" w:hAnsi="Times New Roman"/>
                <w:sz w:val="24"/>
              </w:rPr>
              <w:t xml:space="preserve"> kolumnie, odpowiada kwocie wymogów</w:t>
            </w:r>
            <w:r w:rsidR="00E11679">
              <w:rPr>
                <w:rStyle w:val="InstructionsTabelleText"/>
                <w:rFonts w:ascii="Times New Roman" w:hAnsi="Times New Roman"/>
                <w:sz w:val="24"/>
              </w:rPr>
              <w:t xml:space="preserve"> w zak</w:t>
            </w:r>
            <w:r>
              <w:rPr>
                <w:rStyle w:val="InstructionsTabelleText"/>
                <w:rFonts w:ascii="Times New Roman" w:hAnsi="Times New Roman"/>
                <w:sz w:val="24"/>
              </w:rPr>
              <w:t>resie funduszy własnych, która jest równa lub równoważna kwotom, które należy zgłosić</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520 „ŁĄCZNA KWOTA EKSPOZYCJI NA RYZYKO Z TYTUŁU R</w:t>
            </w:r>
            <w:r>
              <w:rPr>
                <w:rStyle w:val="InstructionsTabelleText"/>
                <w:rFonts w:ascii="Times New Roman" w:hAnsi="Times New Roman"/>
                <w:sz w:val="24"/>
              </w:rPr>
              <w:t>Y</w:t>
            </w:r>
            <w:r>
              <w:rPr>
                <w:rStyle w:val="InstructionsTabelleText"/>
                <w:rFonts w:ascii="Times New Roman" w:hAnsi="Times New Roman"/>
                <w:sz w:val="24"/>
              </w:rPr>
              <w:t>ZYKA POZYCJI, RYZYKA WALUTOWEGO I RYZYKA CEN TOWARÓW” we wz</w:t>
            </w:r>
            <w:r>
              <w:rPr>
                <w:rStyle w:val="InstructionsTabelleText"/>
                <w:rFonts w:ascii="Times New Roman" w:hAnsi="Times New Roman"/>
                <w:sz w:val="24"/>
              </w:rPr>
              <w:t>o</w:t>
            </w:r>
            <w:r>
              <w:rPr>
                <w:rStyle w:val="InstructionsTabelleText"/>
                <w:rFonts w:ascii="Times New Roman" w:hAnsi="Times New Roman"/>
                <w:sz w:val="24"/>
              </w:rPr>
              <w:t>rze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RYZYKO OPERACYJNE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tej</w:t>
            </w:r>
            <w:r>
              <w:rPr>
                <w:rStyle w:val="InstructionsTabelleText"/>
                <w:rFonts w:ascii="Times New Roman" w:hAnsi="Times New Roman"/>
                <w:sz w:val="24"/>
              </w:rPr>
              <w:t xml:space="preserve"> kolumnie, odpowiada kwocie ekspozycji na ryzyko, która jest równa lub równoważna kwocie, którą należy zgłosić</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590 „ŁĄC</w:t>
            </w:r>
            <w:r>
              <w:rPr>
                <w:rStyle w:val="InstructionsTabelleText"/>
                <w:rFonts w:ascii="Times New Roman" w:hAnsi="Times New Roman"/>
                <w:sz w:val="24"/>
              </w:rPr>
              <w:t>Z</w:t>
            </w:r>
            <w:r>
              <w:rPr>
                <w:rStyle w:val="InstructionsTabelleText"/>
                <w:rFonts w:ascii="Times New Roman" w:hAnsi="Times New Roman"/>
                <w:sz w:val="24"/>
              </w:rPr>
              <w:t>NA KWOTA EKSPOZYCJI NA RYZYKO Z TYTUŁU RYZYKA OPERACYJN</w:t>
            </w:r>
            <w:r>
              <w:rPr>
                <w:rStyle w:val="InstructionsTabelleText"/>
                <w:rFonts w:ascii="Times New Roman" w:hAnsi="Times New Roman"/>
                <w:sz w:val="24"/>
              </w:rPr>
              <w:t>E</w:t>
            </w:r>
            <w:r>
              <w:rPr>
                <w:rStyle w:val="InstructionsTabelleText"/>
                <w:rFonts w:ascii="Times New Roman" w:hAnsi="Times New Roman"/>
                <w:sz w:val="24"/>
              </w:rPr>
              <w:t>GO” we wzorze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W kolumnie tej uwzględnia się stałe koszty pośrednie,</w:t>
            </w:r>
            <w:r w:rsidR="00E11679">
              <w:rPr>
                <w:rStyle w:val="InstructionsTabelleText"/>
                <w:rFonts w:ascii="Times New Roman" w:hAnsi="Times New Roman"/>
                <w:sz w:val="24"/>
              </w:rPr>
              <w:t xml:space="preserve"> w tym w wie</w:t>
            </w:r>
            <w:r>
              <w:rPr>
                <w:rStyle w:val="InstructionsTabelleText"/>
                <w:rFonts w:ascii="Times New Roman" w:hAnsi="Times New Roman"/>
                <w:sz w:val="24"/>
              </w:rPr>
              <w:t>rszu 630 „D</w:t>
            </w:r>
            <w:r>
              <w:rPr>
                <w:rStyle w:val="InstructionsTabelleText"/>
                <w:rFonts w:ascii="Times New Roman" w:hAnsi="Times New Roman"/>
                <w:sz w:val="24"/>
              </w:rPr>
              <w:t>O</w:t>
            </w:r>
            <w:r>
              <w:rPr>
                <w:rStyle w:val="InstructionsTabelleText"/>
                <w:rFonts w:ascii="Times New Roman" w:hAnsi="Times New Roman"/>
                <w:sz w:val="24"/>
              </w:rPr>
              <w:t>DATKOWA KWOTA EKSPOZYCJI NA RYZYKO Z TYTUŁU STAŁYCH KOS</w:t>
            </w:r>
            <w:r>
              <w:rPr>
                <w:rStyle w:val="InstructionsTabelleText"/>
                <w:rFonts w:ascii="Times New Roman" w:hAnsi="Times New Roman"/>
                <w:sz w:val="24"/>
              </w:rPr>
              <w:t>Z</w:t>
            </w:r>
            <w:r>
              <w:rPr>
                <w:rStyle w:val="InstructionsTabelleText"/>
                <w:rFonts w:ascii="Times New Roman" w:hAnsi="Times New Roman"/>
                <w:sz w:val="24"/>
              </w:rPr>
              <w:t>TÓW POŚREDNICH” we wzorze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KWOTY INNYCH EKSPOZYCJI NA RYZYKO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tej</w:t>
            </w:r>
            <w:r>
              <w:rPr>
                <w:rStyle w:val="InstructionsTabelleText"/>
                <w:rFonts w:ascii="Times New Roman" w:hAnsi="Times New Roman"/>
                <w:sz w:val="24"/>
              </w:rPr>
              <w:t xml:space="preserve"> kolumnie, odpowiada kwocie ekspozycji na ryzyko, która nie została wyraźnie wymieniona powyżej. Jest to suma kwot</w:t>
            </w:r>
            <w:r w:rsidR="00E11679">
              <w:rPr>
                <w:rStyle w:val="InstructionsTabelleText"/>
                <w:rFonts w:ascii="Times New Roman" w:hAnsi="Times New Roman"/>
                <w:sz w:val="24"/>
              </w:rPr>
              <w:t xml:space="preserve"> z wie</w:t>
            </w:r>
            <w:r>
              <w:rPr>
                <w:rStyle w:val="InstructionsTabelleText"/>
                <w:rFonts w:ascii="Times New Roman" w:hAnsi="Times New Roman"/>
                <w:sz w:val="24"/>
              </w:rPr>
              <w:t>rszy 640, 680</w:t>
            </w:r>
            <w:r w:rsidR="00E11679">
              <w:rPr>
                <w:rStyle w:val="InstructionsTabelleText"/>
                <w:rFonts w:ascii="Times New Roman" w:hAnsi="Times New Roman"/>
                <w:sz w:val="24"/>
              </w:rPr>
              <w:t xml:space="preserve"> i 6</w:t>
            </w:r>
            <w:r>
              <w:rPr>
                <w:rStyle w:val="InstructionsTabelleText"/>
                <w:rFonts w:ascii="Times New Roman" w:hAnsi="Times New Roman"/>
                <w:sz w:val="24"/>
              </w:rPr>
              <w:t>90 wzoru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SZCZEGÓŁOWE INFORMACJE NA TEMAT WYPŁACALNOŚCI GRUPY – FUNDUSZE WŁASNE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Zgłaszane</w:t>
            </w:r>
            <w:r w:rsidR="00E11679">
              <w:rPr>
                <w:rStyle w:val="InstructionsTabelleText"/>
                <w:rFonts w:ascii="Times New Roman" w:hAnsi="Times New Roman"/>
                <w:sz w:val="24"/>
              </w:rPr>
              <w:t xml:space="preserve"> w nas</w:t>
            </w:r>
            <w:r>
              <w:rPr>
                <w:rStyle w:val="InstructionsTabelleText"/>
                <w:rFonts w:ascii="Times New Roman" w:hAnsi="Times New Roman"/>
                <w:sz w:val="24"/>
              </w:rPr>
              <w:t>tępujących kolumnach informacje są zgodne</w:t>
            </w:r>
            <w:r w:rsidR="00E11679">
              <w:rPr>
                <w:rStyle w:val="InstructionsTabelleText"/>
                <w:rFonts w:ascii="Times New Roman" w:hAnsi="Times New Roman"/>
                <w:sz w:val="24"/>
              </w:rPr>
              <w:t xml:space="preserve"> z lok</w:t>
            </w:r>
            <w:r>
              <w:rPr>
                <w:rStyle w:val="InstructionsTabelleText"/>
                <w:rFonts w:ascii="Times New Roman" w:hAnsi="Times New Roman"/>
                <w:sz w:val="24"/>
              </w:rPr>
              <w:t>alnymi przepisami dotyczącymi wypłacalności dla obszaru, na którym podmiot lub podgrupa prowadzi działalność.</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FUNDUSZE WŁASNE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tej</w:t>
            </w:r>
            <w:r>
              <w:rPr>
                <w:rStyle w:val="InstructionsTabelleText"/>
                <w:rFonts w:ascii="Times New Roman" w:hAnsi="Times New Roman"/>
                <w:sz w:val="24"/>
              </w:rPr>
              <w:t xml:space="preserve"> kolumnie, odpowiada kwocie wymogów</w:t>
            </w:r>
            <w:r w:rsidR="00E11679">
              <w:rPr>
                <w:rStyle w:val="InstructionsTabelleText"/>
                <w:rFonts w:ascii="Times New Roman" w:hAnsi="Times New Roman"/>
                <w:sz w:val="24"/>
              </w:rPr>
              <w:t xml:space="preserve"> w zak</w:t>
            </w:r>
            <w:r>
              <w:rPr>
                <w:rStyle w:val="InstructionsTabelleText"/>
                <w:rFonts w:ascii="Times New Roman" w:hAnsi="Times New Roman"/>
                <w:sz w:val="24"/>
              </w:rPr>
              <w:t>resie funduszy własnych, która jest równa lub równoważna kwotom, które należy zgłosić</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010 „FUNDUSZE WŁASNE” we wzorze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W TYM: KWALIFIKUJĄCE SIĘ FUNDUSZE WŁASNE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 82 CRR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Kolumna ta dotyczy wyłącznie</w:t>
            </w:r>
            <w:r w:rsidR="00E11679">
              <w:rPr>
                <w:rStyle w:val="InstructionsTabelleText"/>
                <w:rFonts w:ascii="Times New Roman" w:hAnsi="Times New Roman"/>
                <w:sz w:val="24"/>
              </w:rPr>
              <w:t xml:space="preserve"> w peł</w:t>
            </w:r>
            <w:r>
              <w:rPr>
                <w:rStyle w:val="InstructionsTabelleText"/>
                <w:rFonts w:ascii="Times New Roman" w:hAnsi="Times New Roman"/>
                <w:sz w:val="24"/>
              </w:rPr>
              <w:t xml:space="preserve">ni skonsolidowanych jednostek zależnych, które są instytucjami, podlegających przekazywaniu danych na zasadzie indywidualnej.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W odniesieniu do jednostek zależnych określonych powyżej znacznymi pakietami a</w:t>
            </w:r>
            <w:r>
              <w:rPr>
                <w:rStyle w:val="InstructionsTabelleText"/>
                <w:rFonts w:ascii="Times New Roman" w:hAnsi="Times New Roman"/>
                <w:sz w:val="24"/>
              </w:rPr>
              <w:t>k</w:t>
            </w:r>
            <w:r>
              <w:rPr>
                <w:rStyle w:val="InstructionsTabelleText"/>
                <w:rFonts w:ascii="Times New Roman" w:hAnsi="Times New Roman"/>
                <w:sz w:val="24"/>
              </w:rPr>
              <w:t>cji są instrumenty (plus powiązane zyski zatrzymane, ażio emisyjne oraz kapitał reze</w:t>
            </w:r>
            <w:r>
              <w:rPr>
                <w:rStyle w:val="InstructionsTabelleText"/>
                <w:rFonts w:ascii="Times New Roman" w:hAnsi="Times New Roman"/>
                <w:sz w:val="24"/>
              </w:rPr>
              <w:t>r</w:t>
            </w:r>
            <w:r>
              <w:rPr>
                <w:rStyle w:val="InstructionsTabelleText"/>
                <w:rFonts w:ascii="Times New Roman" w:hAnsi="Times New Roman"/>
                <w:sz w:val="24"/>
              </w:rPr>
              <w:t>wowy) posiadane przez osoby inne niż przedsiębiorstwa objęte konsolidacją na po</w:t>
            </w:r>
            <w:r>
              <w:rPr>
                <w:rStyle w:val="InstructionsTabelleText"/>
                <w:rFonts w:ascii="Times New Roman" w:hAnsi="Times New Roman"/>
                <w:sz w:val="24"/>
              </w:rPr>
              <w:t>d</w:t>
            </w:r>
            <w:r>
              <w:rPr>
                <w:rStyle w:val="InstructionsTabelleText"/>
                <w:rFonts w:ascii="Times New Roman" w:hAnsi="Times New Roman"/>
                <w:sz w:val="24"/>
              </w:rPr>
              <w:t>stawie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Kwota, którą należy zgłosić, obejmuje skutki wszelkich przepisów przejściowych. Jest to uznana kwota</w:t>
            </w:r>
            <w:r w:rsidR="00E11679">
              <w:rPr>
                <w:rStyle w:val="InstructionsTabelleText"/>
                <w:rFonts w:ascii="Times New Roman" w:hAnsi="Times New Roman"/>
                <w:sz w:val="24"/>
              </w:rPr>
              <w:t xml:space="preserve"> w dni</w:t>
            </w:r>
            <w:r>
              <w:rPr>
                <w:rStyle w:val="InstructionsTabelleText"/>
                <w:rFonts w:ascii="Times New Roman" w:hAnsi="Times New Roman"/>
                <w:sz w:val="24"/>
              </w:rPr>
              <w:t>u sprawozdawczym.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POWIĄZANE INSTRUMENTY FUNDUSZY WŁASNYCH, POWIĄZANE Z</w:t>
            </w:r>
            <w:r>
              <w:rPr>
                <w:rStyle w:val="InstructionsTabelleberschrift"/>
                <w:rFonts w:ascii="Times New Roman" w:hAnsi="Times New Roman"/>
                <w:sz w:val="24"/>
              </w:rPr>
              <w:t>Y</w:t>
            </w:r>
            <w:r>
              <w:rPr>
                <w:rStyle w:val="InstructionsTabelleberschrift"/>
                <w:rFonts w:ascii="Times New Roman" w:hAnsi="Times New Roman"/>
                <w:sz w:val="24"/>
              </w:rPr>
              <w:t>SKI ZATRZYMANE, AŻIO EMISYJNE ORAZ KAPITAŁ REZERWOWY</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87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 xml:space="preserve">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CAŁKOWITY KAPITAŁ TIER 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 25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 TYM: KWALIFIKUJĄCY SIĘ KAPITAŁ TIER 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 82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Kolumna ta dotyczy wyłącznie</w:t>
            </w:r>
            <w:r w:rsidR="00E11679">
              <w:rPr>
                <w:rStyle w:val="InstructionsTabelleText"/>
                <w:rFonts w:ascii="Times New Roman" w:hAnsi="Times New Roman"/>
                <w:sz w:val="24"/>
              </w:rPr>
              <w:t xml:space="preserve"> w peł</w:t>
            </w:r>
            <w:r>
              <w:rPr>
                <w:rStyle w:val="InstructionsTabelleText"/>
                <w:rFonts w:ascii="Times New Roman" w:hAnsi="Times New Roman"/>
                <w:sz w:val="24"/>
              </w:rPr>
              <w:t>ni skonsolidowanych jednostek zależnych, które są instytucjami, podlegających przekazywaniu danych na zasadzie indywidualnej.</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W odniesieniu do jednostek zależnych określonych powyżej znacznymi pakietami a</w:t>
            </w:r>
            <w:r>
              <w:rPr>
                <w:rStyle w:val="InstructionsTabelleText"/>
                <w:rFonts w:ascii="Times New Roman" w:hAnsi="Times New Roman"/>
                <w:sz w:val="24"/>
              </w:rPr>
              <w:t>k</w:t>
            </w:r>
            <w:r>
              <w:rPr>
                <w:rStyle w:val="InstructionsTabelleText"/>
                <w:rFonts w:ascii="Times New Roman" w:hAnsi="Times New Roman"/>
                <w:sz w:val="24"/>
              </w:rPr>
              <w:t>cji są instrumenty (plus powiązane zyski zatrzymane oraz ażio emisyjne) posiadane przez osoby inne niż przedsiębiorstwa objęte konsolidacją na podstawie CRR.</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Kwota, którą należy zgłosić, obejmuje skutki wszelkich przepisów przejściowych. Jest to uznana kwota</w:t>
            </w:r>
            <w:r w:rsidR="00E11679">
              <w:rPr>
                <w:rStyle w:val="InstructionsTabelleText"/>
                <w:rFonts w:ascii="Times New Roman" w:hAnsi="Times New Roman"/>
                <w:sz w:val="24"/>
              </w:rPr>
              <w:t xml:space="preserve"> w dni</w:t>
            </w:r>
            <w:r>
              <w:rPr>
                <w:rStyle w:val="InstructionsTabelleText"/>
                <w:rFonts w:ascii="Times New Roman" w:hAnsi="Times New Roman"/>
                <w:sz w:val="24"/>
              </w:rPr>
              <w:t>u sprawozdawczym.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POWIĄZANE INSTRUMENTY W KAPITALE TIER I, POWIĄZANE ZYSKI ZATRZYMANE ORAZ AŻIO EMISYJNE</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 85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 xml:space="preserve">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KAPITAŁ PODSTAWOWY TIER I</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Art. 50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 TYM: UDZIAŁY MNIEJSZOŚCI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 81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Kolumnę tę zgłasza się wyłącznie</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w:t>
            </w:r>
            <w:r w:rsidR="00E11679">
              <w:rPr>
                <w:rStyle w:val="InstructionsTabelleText"/>
                <w:rFonts w:ascii="Times New Roman" w:hAnsi="Times New Roman"/>
                <w:sz w:val="24"/>
              </w:rPr>
              <w:t xml:space="preserve"> w peł</w:t>
            </w:r>
            <w:r>
              <w:rPr>
                <w:rStyle w:val="InstructionsTabelleText"/>
                <w:rFonts w:ascii="Times New Roman" w:hAnsi="Times New Roman"/>
                <w:sz w:val="24"/>
              </w:rPr>
              <w:t>ni skonsolidowanych jedn</w:t>
            </w:r>
            <w:r>
              <w:rPr>
                <w:rStyle w:val="InstructionsTabelleText"/>
                <w:rFonts w:ascii="Times New Roman" w:hAnsi="Times New Roman"/>
                <w:sz w:val="24"/>
              </w:rPr>
              <w:t>o</w:t>
            </w:r>
            <w:r>
              <w:rPr>
                <w:rStyle w:val="InstructionsTabelleText"/>
                <w:rFonts w:ascii="Times New Roman" w:hAnsi="Times New Roman"/>
                <w:sz w:val="24"/>
              </w:rPr>
              <w:t>stek zależnych, które są instytucjami,</w:t>
            </w:r>
            <w:r w:rsidR="00E11679">
              <w:rPr>
                <w:rStyle w:val="InstructionsTabelleText"/>
                <w:rFonts w:ascii="Times New Roman" w:hAnsi="Times New Roman"/>
                <w:sz w:val="24"/>
              </w:rPr>
              <w:t xml:space="preserve"> z wyj</w:t>
            </w:r>
            <w:r>
              <w:rPr>
                <w:rStyle w:val="InstructionsTabelleText"/>
                <w:rFonts w:ascii="Times New Roman" w:hAnsi="Times New Roman"/>
                <w:sz w:val="24"/>
              </w:rPr>
              <w:t>ątkiem jednostek zależnych,</w:t>
            </w:r>
            <w:r w:rsidR="00E11679">
              <w:rPr>
                <w:rStyle w:val="InstructionsTabelleText"/>
                <w:rFonts w:ascii="Times New Roman" w:hAnsi="Times New Roman"/>
                <w:sz w:val="24"/>
              </w:rPr>
              <w:t xml:space="preserve"> o któ</w:t>
            </w:r>
            <w:r>
              <w:rPr>
                <w:rStyle w:val="InstructionsTabelleText"/>
                <w:rFonts w:ascii="Times New Roman" w:hAnsi="Times New Roman"/>
                <w:sz w:val="24"/>
              </w:rPr>
              <w:t>rych m</w:t>
            </w:r>
            <w:r>
              <w:rPr>
                <w:rStyle w:val="InstructionsTabelleText"/>
                <w:rFonts w:ascii="Times New Roman" w:hAnsi="Times New Roman"/>
                <w:sz w:val="24"/>
              </w:rPr>
              <w:t>o</w:t>
            </w:r>
            <w:r>
              <w:rPr>
                <w:rStyle w:val="InstructionsTabelleText"/>
                <w:rFonts w:ascii="Times New Roman" w:hAnsi="Times New Roman"/>
                <w:sz w:val="24"/>
              </w:rPr>
              <w:t>wa</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 xml:space="preserve">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 Dla celów wszystkich obliczeń wymaganych na mocy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4 CRR</w:t>
            </w:r>
            <w:r w:rsidR="00E11679">
              <w:rPr>
                <w:rStyle w:val="InstructionsTabelleText"/>
                <w:rFonts w:ascii="Times New Roman" w:hAnsi="Times New Roman"/>
                <w:sz w:val="24"/>
              </w:rPr>
              <w:t xml:space="preserve"> w sto</w:t>
            </w:r>
            <w:r>
              <w:rPr>
                <w:rStyle w:val="InstructionsTabelleText"/>
                <w:rFonts w:ascii="Times New Roman" w:hAnsi="Times New Roman"/>
                <w:sz w:val="24"/>
              </w:rPr>
              <w:t>sownych przypadkach każdą jednostkę zależną traktuje się na zasadzie su</w:t>
            </w:r>
            <w:r>
              <w:rPr>
                <w:rStyle w:val="InstructionsTabelleText"/>
                <w:rFonts w:ascii="Times New Roman" w:hAnsi="Times New Roman"/>
                <w:sz w:val="24"/>
              </w:rPr>
              <w:t>b</w:t>
            </w:r>
            <w:r>
              <w:rPr>
                <w:rStyle w:val="InstructionsTabelleText"/>
                <w:rFonts w:ascii="Times New Roman" w:hAnsi="Times New Roman"/>
                <w:sz w:val="24"/>
              </w:rPr>
              <w:t>skonsolidowanej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 xml:space="preserve">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natomiast</w:t>
            </w:r>
            <w:r w:rsidR="00E11679">
              <w:rPr>
                <w:rStyle w:val="InstructionsTabelleText"/>
                <w:rFonts w:ascii="Times New Roman" w:hAnsi="Times New Roman"/>
                <w:sz w:val="24"/>
              </w:rPr>
              <w:t xml:space="preserve"> w poz</w:t>
            </w:r>
            <w:r>
              <w:rPr>
                <w:rStyle w:val="InstructionsTabelleText"/>
                <w:rFonts w:ascii="Times New Roman" w:hAnsi="Times New Roman"/>
                <w:sz w:val="24"/>
              </w:rPr>
              <w:t>ostałych przypadkach na z</w:t>
            </w:r>
            <w:r>
              <w:rPr>
                <w:rStyle w:val="InstructionsTabelleText"/>
                <w:rFonts w:ascii="Times New Roman" w:hAnsi="Times New Roman"/>
                <w:sz w:val="24"/>
              </w:rPr>
              <w:t>a</w:t>
            </w:r>
            <w:r>
              <w:rPr>
                <w:rStyle w:val="InstructionsTabelleText"/>
                <w:rFonts w:ascii="Times New Roman" w:hAnsi="Times New Roman"/>
                <w:sz w:val="24"/>
              </w:rPr>
              <w:t>sadzie nieskonsolidowanej.</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Dla celów CRR</w:t>
            </w:r>
            <w:r w:rsidR="00E11679">
              <w:rPr>
                <w:rStyle w:val="InstructionsTabelleText"/>
                <w:rFonts w:ascii="Times New Roman" w:hAnsi="Times New Roman"/>
                <w:sz w:val="24"/>
              </w:rPr>
              <w:t xml:space="preserve"> i teg</w:t>
            </w:r>
            <w:r>
              <w:rPr>
                <w:rStyle w:val="InstructionsTabelleText"/>
                <w:rFonts w:ascii="Times New Roman" w:hAnsi="Times New Roman"/>
                <w:sz w:val="24"/>
              </w:rPr>
              <w:t>o wzoru udziały mniejszości są</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jednostek zale</w:t>
            </w:r>
            <w:r>
              <w:rPr>
                <w:rStyle w:val="InstructionsTabelleText"/>
                <w:rFonts w:ascii="Times New Roman" w:hAnsi="Times New Roman"/>
                <w:sz w:val="24"/>
              </w:rPr>
              <w:t>ż</w:t>
            </w:r>
            <w:r>
              <w:rPr>
                <w:rStyle w:val="InstructionsTabelleText"/>
                <w:rFonts w:ascii="Times New Roman" w:hAnsi="Times New Roman"/>
                <w:sz w:val="24"/>
              </w:rPr>
              <w:t>nych określonych powyżej instrumentami</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podstawowym Tier I (plus p</w:t>
            </w:r>
            <w:r>
              <w:rPr>
                <w:rStyle w:val="InstructionsTabelleText"/>
                <w:rFonts w:ascii="Times New Roman" w:hAnsi="Times New Roman"/>
                <w:sz w:val="24"/>
              </w:rPr>
              <w:t>o</w:t>
            </w:r>
            <w:r>
              <w:rPr>
                <w:rStyle w:val="InstructionsTabelleText"/>
                <w:rFonts w:ascii="Times New Roman" w:hAnsi="Times New Roman"/>
                <w:sz w:val="24"/>
              </w:rPr>
              <w:t>wiązane zyski zatrzymane oraz ażio emisyjne) posiadanymi przez osoby inne niż przedsiębiorstwa objęte konsolidacją na podstawie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Kwota, którą należy zgłosić, obejmuje skutki wszelkich przepisów przejściowych. Jest to uznana kwota</w:t>
            </w:r>
            <w:r w:rsidR="00E11679">
              <w:rPr>
                <w:rStyle w:val="InstructionsTabelleText"/>
                <w:rFonts w:ascii="Times New Roman" w:hAnsi="Times New Roman"/>
                <w:sz w:val="24"/>
              </w:rPr>
              <w:t xml:space="preserve"> w dni</w:t>
            </w:r>
            <w:r>
              <w:rPr>
                <w:rStyle w:val="InstructionsTabelleText"/>
                <w:rFonts w:ascii="Times New Roman" w:hAnsi="Times New Roman"/>
                <w:sz w:val="24"/>
              </w:rPr>
              <w:t>u sprawozdawczym.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POWIĄZANE INSTRUMENTY FUNDUSZY WŁASNYCH, POWIĄZANE Z</w:t>
            </w:r>
            <w:r>
              <w:rPr>
                <w:rStyle w:val="InstructionsTabelleberschrift"/>
                <w:rFonts w:ascii="Times New Roman" w:hAnsi="Times New Roman"/>
                <w:sz w:val="24"/>
              </w:rPr>
              <w:t>Y</w:t>
            </w:r>
            <w:r>
              <w:rPr>
                <w:rStyle w:val="InstructionsTabelleberschrift"/>
                <w:rFonts w:ascii="Times New Roman" w:hAnsi="Times New Roman"/>
                <w:sz w:val="24"/>
              </w:rPr>
              <w:t>SKI ZATRZYMANE, AŻIO EMISYJNE ORAZ KAPITAŁ REZERWOWY</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84 ust. 1 lit. b)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KAPITAŁ DODATKOWY TIER 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 61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 TYM: KWALIFIKUJĄCY SIĘ KAPITAŁ DODATKOWY TIER 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 82</w:t>
            </w:r>
            <w:r w:rsidR="00E11679">
              <w:rPr>
                <w:rStyle w:val="InstructionsTabelleText"/>
                <w:rFonts w:ascii="Times New Roman" w:hAnsi="Times New Roman"/>
                <w:sz w:val="24"/>
              </w:rPr>
              <w:t xml:space="preserve"> i 8</w:t>
            </w:r>
            <w:r>
              <w:rPr>
                <w:rStyle w:val="InstructionsTabelleText"/>
                <w:rFonts w:ascii="Times New Roman" w:hAnsi="Times New Roman"/>
                <w:sz w:val="24"/>
              </w:rPr>
              <w:t>3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Kolumnę tę zgłasza się wyłącznie</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w:t>
            </w:r>
            <w:r w:rsidR="00E11679">
              <w:rPr>
                <w:rStyle w:val="InstructionsTabelleText"/>
                <w:rFonts w:ascii="Times New Roman" w:hAnsi="Times New Roman"/>
                <w:sz w:val="24"/>
              </w:rPr>
              <w:t xml:space="preserve"> w peł</w:t>
            </w:r>
            <w:r>
              <w:rPr>
                <w:rStyle w:val="InstructionsTabelleText"/>
                <w:rFonts w:ascii="Times New Roman" w:hAnsi="Times New Roman"/>
                <w:sz w:val="24"/>
              </w:rPr>
              <w:t>ni skonsolidowanych jedn</w:t>
            </w:r>
            <w:r>
              <w:rPr>
                <w:rStyle w:val="InstructionsTabelleText"/>
                <w:rFonts w:ascii="Times New Roman" w:hAnsi="Times New Roman"/>
                <w:sz w:val="24"/>
              </w:rPr>
              <w:t>o</w:t>
            </w:r>
            <w:r>
              <w:rPr>
                <w:rStyle w:val="InstructionsTabelleText"/>
                <w:rFonts w:ascii="Times New Roman" w:hAnsi="Times New Roman"/>
                <w:sz w:val="24"/>
              </w:rPr>
              <w:t>stek zależnych, które są instytucjami, podlegających przekazywaniu danych na zas</w:t>
            </w:r>
            <w:r>
              <w:rPr>
                <w:rStyle w:val="InstructionsTabelleText"/>
                <w:rFonts w:ascii="Times New Roman" w:hAnsi="Times New Roman"/>
                <w:sz w:val="24"/>
              </w:rPr>
              <w:t>a</w:t>
            </w:r>
            <w:r>
              <w:rPr>
                <w:rStyle w:val="InstructionsTabelleText"/>
                <w:rFonts w:ascii="Times New Roman" w:hAnsi="Times New Roman"/>
                <w:sz w:val="24"/>
              </w:rPr>
              <w:t>dzie indywidualnej,</w:t>
            </w:r>
            <w:r w:rsidR="00E11679">
              <w:rPr>
                <w:rStyle w:val="InstructionsTabelleText"/>
                <w:rFonts w:ascii="Times New Roman" w:hAnsi="Times New Roman"/>
                <w:sz w:val="24"/>
              </w:rPr>
              <w:t xml:space="preserve"> z wyj</w:t>
            </w:r>
            <w:r>
              <w:rPr>
                <w:rStyle w:val="InstructionsTabelleText"/>
                <w:rFonts w:ascii="Times New Roman" w:hAnsi="Times New Roman"/>
                <w:sz w:val="24"/>
              </w:rPr>
              <w:t>ątkiem jednostek zależnych,</w:t>
            </w:r>
            <w:r w:rsidR="00E11679">
              <w:rPr>
                <w:rStyle w:val="InstructionsTabelleText"/>
                <w:rFonts w:ascii="Times New Roman" w:hAnsi="Times New Roman"/>
                <w:sz w:val="24"/>
              </w:rPr>
              <w:t xml:space="preserve"> o któ</w:t>
            </w:r>
            <w:r>
              <w:rPr>
                <w:rStyle w:val="InstructionsTabelleText"/>
                <w:rFonts w:ascii="Times New Roman" w:hAnsi="Times New Roman"/>
                <w:sz w:val="24"/>
              </w:rPr>
              <w:t>rych mowa</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 xml:space="preserve">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 Dla celów wszystkich obliczeń wymaganych na mocy art. 85 CRR</w:t>
            </w:r>
            <w:r w:rsidR="00E11679">
              <w:rPr>
                <w:rStyle w:val="InstructionsTabelleText"/>
                <w:rFonts w:ascii="Times New Roman" w:hAnsi="Times New Roman"/>
                <w:sz w:val="24"/>
              </w:rPr>
              <w:t xml:space="preserve"> w sto</w:t>
            </w:r>
            <w:r>
              <w:rPr>
                <w:rStyle w:val="InstructionsTabelleText"/>
                <w:rFonts w:ascii="Times New Roman" w:hAnsi="Times New Roman"/>
                <w:sz w:val="24"/>
              </w:rPr>
              <w:t>sownych przypadkach każdą jednostkę zależną traktuje się na zasadzie subsko</w:t>
            </w:r>
            <w:r>
              <w:rPr>
                <w:rStyle w:val="InstructionsTabelleText"/>
                <w:rFonts w:ascii="Times New Roman" w:hAnsi="Times New Roman"/>
                <w:sz w:val="24"/>
              </w:rPr>
              <w:t>n</w:t>
            </w:r>
            <w:r>
              <w:rPr>
                <w:rStyle w:val="InstructionsTabelleText"/>
                <w:rFonts w:ascii="Times New Roman" w:hAnsi="Times New Roman"/>
                <w:sz w:val="24"/>
              </w:rPr>
              <w:t>solidowanej zgodnie</w:t>
            </w:r>
            <w:r w:rsidR="00E11679">
              <w:rPr>
                <w:rStyle w:val="InstructionsTabelleText"/>
                <w:rFonts w:ascii="Times New Roman" w:hAnsi="Times New Roman"/>
                <w:sz w:val="24"/>
              </w:rPr>
              <w:t xml:space="preserve"> z art</w:t>
            </w:r>
            <w:r>
              <w:rPr>
                <w:rStyle w:val="InstructionsTabelleText"/>
                <w:rFonts w:ascii="Times New Roman" w:hAnsi="Times New Roman"/>
                <w:sz w:val="24"/>
              </w:rPr>
              <w:t>. 85 ust. 2, natomiast</w:t>
            </w:r>
            <w:r w:rsidR="00E11679">
              <w:rPr>
                <w:rStyle w:val="InstructionsTabelleText"/>
                <w:rFonts w:ascii="Times New Roman" w:hAnsi="Times New Roman"/>
                <w:sz w:val="24"/>
              </w:rPr>
              <w:t xml:space="preserve"> w poz</w:t>
            </w:r>
            <w:r>
              <w:rPr>
                <w:rStyle w:val="InstructionsTabelleText"/>
                <w:rFonts w:ascii="Times New Roman" w:hAnsi="Times New Roman"/>
                <w:sz w:val="24"/>
              </w:rPr>
              <w:t>ostałych przypadkach na zasadzie nieskonsol</w:t>
            </w:r>
            <w:r>
              <w:rPr>
                <w:rStyle w:val="InstructionsTabelleText"/>
                <w:rFonts w:ascii="Times New Roman" w:hAnsi="Times New Roman"/>
                <w:sz w:val="24"/>
              </w:rPr>
              <w:t>i</w:t>
            </w:r>
            <w:r>
              <w:rPr>
                <w:rStyle w:val="InstructionsTabelleText"/>
                <w:rFonts w:ascii="Times New Roman" w:hAnsi="Times New Roman"/>
                <w:sz w:val="24"/>
              </w:rPr>
              <w:t>dowanej.</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Dla celów CRR</w:t>
            </w:r>
            <w:r w:rsidR="00E11679">
              <w:rPr>
                <w:rStyle w:val="InstructionsTabelleText"/>
                <w:rFonts w:ascii="Times New Roman" w:hAnsi="Times New Roman"/>
                <w:sz w:val="24"/>
              </w:rPr>
              <w:t xml:space="preserve"> i teg</w:t>
            </w:r>
            <w:r>
              <w:rPr>
                <w:rStyle w:val="InstructionsTabelleText"/>
                <w:rFonts w:ascii="Times New Roman" w:hAnsi="Times New Roman"/>
                <w:sz w:val="24"/>
              </w:rPr>
              <w:t>o wzoru udziały mniejszości są</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jednostek zale</w:t>
            </w:r>
            <w:r>
              <w:rPr>
                <w:rStyle w:val="InstructionsTabelleText"/>
                <w:rFonts w:ascii="Times New Roman" w:hAnsi="Times New Roman"/>
                <w:sz w:val="24"/>
              </w:rPr>
              <w:t>ż</w:t>
            </w:r>
            <w:r>
              <w:rPr>
                <w:rStyle w:val="InstructionsTabelleText"/>
                <w:rFonts w:ascii="Times New Roman" w:hAnsi="Times New Roman"/>
                <w:sz w:val="24"/>
              </w:rPr>
              <w:t>nych określonych powyżej instrumentami</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dodatkowym Tier I (plus powi</w:t>
            </w:r>
            <w:r>
              <w:rPr>
                <w:rStyle w:val="InstructionsTabelleText"/>
                <w:rFonts w:ascii="Times New Roman" w:hAnsi="Times New Roman"/>
                <w:sz w:val="24"/>
              </w:rPr>
              <w:t>ą</w:t>
            </w:r>
            <w:r>
              <w:rPr>
                <w:rStyle w:val="InstructionsTabelleText"/>
                <w:rFonts w:ascii="Times New Roman" w:hAnsi="Times New Roman"/>
                <w:sz w:val="24"/>
              </w:rPr>
              <w:t>zane zyski zatrzymane oraz ażio emisyjne) posiadanymi przez osoby inne niż przedsi</w:t>
            </w:r>
            <w:r>
              <w:rPr>
                <w:rStyle w:val="InstructionsTabelleText"/>
                <w:rFonts w:ascii="Times New Roman" w:hAnsi="Times New Roman"/>
                <w:sz w:val="24"/>
              </w:rPr>
              <w:t>ę</w:t>
            </w:r>
            <w:r>
              <w:rPr>
                <w:rStyle w:val="InstructionsTabelleText"/>
                <w:rFonts w:ascii="Times New Roman" w:hAnsi="Times New Roman"/>
                <w:sz w:val="24"/>
              </w:rPr>
              <w:t>biorstwa objęte konsolidacją na podstawie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Kwota, którą należy zgłosić, obejmuje skutki wszelkich przepisów przejściowych. Jest to uznana kwota</w:t>
            </w:r>
            <w:r w:rsidR="00E11679">
              <w:rPr>
                <w:rStyle w:val="InstructionsTabelleText"/>
                <w:rFonts w:ascii="Times New Roman" w:hAnsi="Times New Roman"/>
                <w:sz w:val="24"/>
              </w:rPr>
              <w:t xml:space="preserve"> w dni</w:t>
            </w:r>
            <w:r>
              <w:rPr>
                <w:rStyle w:val="InstructionsTabelleText"/>
                <w:rFonts w:ascii="Times New Roman" w:hAnsi="Times New Roman"/>
                <w:sz w:val="24"/>
              </w:rPr>
              <w:t>u sprawozdawczym.</w:t>
            </w:r>
          </w:p>
        </w:tc>
      </w:tr>
      <w:tr w:rsidR="00464F34" w:rsidRPr="006035B8"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6035B8" w:rsidRDefault="00464F34" w:rsidP="00464F34">
            <w:pPr>
              <w:rPr>
                <w:rStyle w:val="InstructionsTabelleberschrift"/>
                <w:rFonts w:ascii="Times New Roman" w:hAnsi="Times New Roman"/>
                <w:sz w:val="24"/>
                <w:lang w:val="de-DE"/>
              </w:rPr>
            </w:pPr>
            <w:r w:rsidRPr="006035B8">
              <w:rPr>
                <w:rStyle w:val="InstructionsTabelleberschrift"/>
                <w:rFonts w:ascii="Times New Roman" w:hAnsi="Times New Roman"/>
                <w:sz w:val="24"/>
                <w:lang w:val="de-DE"/>
              </w:rPr>
              <w:t>KAPITAŁ TIER II</w:t>
            </w:r>
          </w:p>
          <w:p w:rsidR="00464F34" w:rsidRPr="006035B8" w:rsidRDefault="00464F34" w:rsidP="00464F34">
            <w:pPr>
              <w:rPr>
                <w:rStyle w:val="InstructionsTabelleberschrift"/>
                <w:rFonts w:ascii="Times New Roman" w:hAnsi="Times New Roman"/>
                <w:sz w:val="24"/>
                <w:lang w:val="de-DE"/>
              </w:rPr>
            </w:pPr>
            <w:r w:rsidRPr="006035B8">
              <w:rPr>
                <w:rStyle w:val="InstructionsTabelleText"/>
                <w:rFonts w:ascii="Times New Roman" w:hAnsi="Times New Roman"/>
                <w:sz w:val="24"/>
                <w:lang w:val="de-DE"/>
              </w:rPr>
              <w:t>Art. 71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 TYM: KWALIFIKUJĄCY SIĘ KAPITAŁ TIER II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 82</w:t>
            </w:r>
            <w:r w:rsidR="00E11679">
              <w:rPr>
                <w:rStyle w:val="InstructionsTabelleText"/>
                <w:rFonts w:ascii="Times New Roman" w:hAnsi="Times New Roman"/>
                <w:sz w:val="24"/>
              </w:rPr>
              <w:t xml:space="preserve"> i 8</w:t>
            </w:r>
            <w:r>
              <w:rPr>
                <w:rStyle w:val="InstructionsTabelleText"/>
                <w:rFonts w:ascii="Times New Roman" w:hAnsi="Times New Roman"/>
                <w:sz w:val="24"/>
              </w:rPr>
              <w:t>3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Kolumnę tę zgłasza się wyłącznie</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w:t>
            </w:r>
            <w:r w:rsidR="00E11679">
              <w:rPr>
                <w:rStyle w:val="InstructionsTabelleText"/>
                <w:rFonts w:ascii="Times New Roman" w:hAnsi="Times New Roman"/>
                <w:sz w:val="24"/>
              </w:rPr>
              <w:t xml:space="preserve"> w peł</w:t>
            </w:r>
            <w:r>
              <w:rPr>
                <w:rStyle w:val="InstructionsTabelleText"/>
                <w:rFonts w:ascii="Times New Roman" w:hAnsi="Times New Roman"/>
                <w:sz w:val="24"/>
              </w:rPr>
              <w:t>ni skonsolidowanych jedn</w:t>
            </w:r>
            <w:r>
              <w:rPr>
                <w:rStyle w:val="InstructionsTabelleText"/>
                <w:rFonts w:ascii="Times New Roman" w:hAnsi="Times New Roman"/>
                <w:sz w:val="24"/>
              </w:rPr>
              <w:t>o</w:t>
            </w:r>
            <w:r>
              <w:rPr>
                <w:rStyle w:val="InstructionsTabelleText"/>
                <w:rFonts w:ascii="Times New Roman" w:hAnsi="Times New Roman"/>
                <w:sz w:val="24"/>
              </w:rPr>
              <w:t>stek zależnych, które są instytucjami, podlegających przekazywaniu danych na zas</w:t>
            </w:r>
            <w:r>
              <w:rPr>
                <w:rStyle w:val="InstructionsTabelleText"/>
                <w:rFonts w:ascii="Times New Roman" w:hAnsi="Times New Roman"/>
                <w:sz w:val="24"/>
              </w:rPr>
              <w:t>a</w:t>
            </w:r>
            <w:r>
              <w:rPr>
                <w:rStyle w:val="InstructionsTabelleText"/>
                <w:rFonts w:ascii="Times New Roman" w:hAnsi="Times New Roman"/>
                <w:sz w:val="24"/>
              </w:rPr>
              <w:t>dzie indywidualnej,</w:t>
            </w:r>
            <w:r w:rsidR="00E11679">
              <w:rPr>
                <w:rStyle w:val="InstructionsTabelleText"/>
                <w:rFonts w:ascii="Times New Roman" w:hAnsi="Times New Roman"/>
                <w:sz w:val="24"/>
              </w:rPr>
              <w:t xml:space="preserve"> z wyj</w:t>
            </w:r>
            <w:r>
              <w:rPr>
                <w:rStyle w:val="InstructionsTabelleText"/>
                <w:rFonts w:ascii="Times New Roman" w:hAnsi="Times New Roman"/>
                <w:sz w:val="24"/>
              </w:rPr>
              <w:t>ątkiem jednostek zależnych,</w:t>
            </w:r>
            <w:r w:rsidR="00E11679">
              <w:rPr>
                <w:rStyle w:val="InstructionsTabelleText"/>
                <w:rFonts w:ascii="Times New Roman" w:hAnsi="Times New Roman"/>
                <w:sz w:val="24"/>
              </w:rPr>
              <w:t xml:space="preserve"> o któ</w:t>
            </w:r>
            <w:r>
              <w:rPr>
                <w:rStyle w:val="InstructionsTabelleText"/>
                <w:rFonts w:ascii="Times New Roman" w:hAnsi="Times New Roman"/>
                <w:sz w:val="24"/>
              </w:rPr>
              <w:t>rych mowa</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 xml:space="preserve">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 Dla celów wszystkich obliczeń wymaganych na mocy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7 CRR</w:t>
            </w:r>
            <w:r w:rsidR="00E11679">
              <w:rPr>
                <w:rStyle w:val="InstructionsTabelleText"/>
                <w:rFonts w:ascii="Times New Roman" w:hAnsi="Times New Roman"/>
                <w:sz w:val="24"/>
              </w:rPr>
              <w:t xml:space="preserve"> w sto</w:t>
            </w:r>
            <w:r>
              <w:rPr>
                <w:rStyle w:val="InstructionsTabelleText"/>
                <w:rFonts w:ascii="Times New Roman" w:hAnsi="Times New Roman"/>
                <w:sz w:val="24"/>
              </w:rPr>
              <w:t>sownych przypadkach każdą jednostkę zależną traktuje się na zasadzie subsko</w:t>
            </w:r>
            <w:r>
              <w:rPr>
                <w:rStyle w:val="InstructionsTabelleText"/>
                <w:rFonts w:ascii="Times New Roman" w:hAnsi="Times New Roman"/>
                <w:sz w:val="24"/>
              </w:rPr>
              <w:t>n</w:t>
            </w:r>
            <w:r>
              <w:rPr>
                <w:rStyle w:val="InstructionsTabelleText"/>
                <w:rFonts w:ascii="Times New Roman" w:hAnsi="Times New Roman"/>
                <w:sz w:val="24"/>
              </w:rPr>
              <w:t>solidowanej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 xml:space="preserve">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natomiast</w:t>
            </w:r>
            <w:r w:rsidR="00E11679">
              <w:rPr>
                <w:rStyle w:val="InstructionsTabelleText"/>
                <w:rFonts w:ascii="Times New Roman" w:hAnsi="Times New Roman"/>
                <w:sz w:val="24"/>
              </w:rPr>
              <w:t xml:space="preserve"> w poz</w:t>
            </w:r>
            <w:r>
              <w:rPr>
                <w:rStyle w:val="InstructionsTabelleText"/>
                <w:rFonts w:ascii="Times New Roman" w:hAnsi="Times New Roman"/>
                <w:sz w:val="24"/>
              </w:rPr>
              <w:t>ostałych przypadkach na zasadzie nieskonsol</w:t>
            </w:r>
            <w:r>
              <w:rPr>
                <w:rStyle w:val="InstructionsTabelleText"/>
                <w:rFonts w:ascii="Times New Roman" w:hAnsi="Times New Roman"/>
                <w:sz w:val="24"/>
              </w:rPr>
              <w:t>i</w:t>
            </w:r>
            <w:r>
              <w:rPr>
                <w:rStyle w:val="InstructionsTabelleText"/>
                <w:rFonts w:ascii="Times New Roman" w:hAnsi="Times New Roman"/>
                <w:sz w:val="24"/>
              </w:rPr>
              <w:t xml:space="preserve">dowanej.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Dla celów CRR</w:t>
            </w:r>
            <w:r w:rsidR="00E11679">
              <w:rPr>
                <w:rStyle w:val="InstructionsTabelleText"/>
                <w:rFonts w:ascii="Times New Roman" w:hAnsi="Times New Roman"/>
                <w:sz w:val="24"/>
              </w:rPr>
              <w:t xml:space="preserve"> i teg</w:t>
            </w:r>
            <w:r>
              <w:rPr>
                <w:rStyle w:val="InstructionsTabelleText"/>
                <w:rFonts w:ascii="Times New Roman" w:hAnsi="Times New Roman"/>
                <w:sz w:val="24"/>
              </w:rPr>
              <w:t>o wzoru udziały mniejszości są</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jednostek zale</w:t>
            </w:r>
            <w:r>
              <w:rPr>
                <w:rStyle w:val="InstructionsTabelleText"/>
                <w:rFonts w:ascii="Times New Roman" w:hAnsi="Times New Roman"/>
                <w:sz w:val="24"/>
              </w:rPr>
              <w:t>ż</w:t>
            </w:r>
            <w:r>
              <w:rPr>
                <w:rStyle w:val="InstructionsTabelleText"/>
                <w:rFonts w:ascii="Times New Roman" w:hAnsi="Times New Roman"/>
                <w:sz w:val="24"/>
              </w:rPr>
              <w:t>nych określonych powyżej instrumentami</w:t>
            </w:r>
            <w:r w:rsidR="00E11679">
              <w:rPr>
                <w:rStyle w:val="InstructionsTabelleText"/>
                <w:rFonts w:ascii="Times New Roman" w:hAnsi="Times New Roman"/>
                <w:sz w:val="24"/>
              </w:rPr>
              <w:t xml:space="preserve"> w kap</w:t>
            </w:r>
            <w:r>
              <w:rPr>
                <w:rStyle w:val="InstructionsTabelleText"/>
                <w:rFonts w:ascii="Times New Roman" w:hAnsi="Times New Roman"/>
                <w:sz w:val="24"/>
              </w:rPr>
              <w:t>itale Tier II (plus powiązane zyski z</w:t>
            </w:r>
            <w:r>
              <w:rPr>
                <w:rStyle w:val="InstructionsTabelleText"/>
                <w:rFonts w:ascii="Times New Roman" w:hAnsi="Times New Roman"/>
                <w:sz w:val="24"/>
              </w:rPr>
              <w:t>a</w:t>
            </w:r>
            <w:r>
              <w:rPr>
                <w:rStyle w:val="InstructionsTabelleText"/>
                <w:rFonts w:ascii="Times New Roman" w:hAnsi="Times New Roman"/>
                <w:sz w:val="24"/>
              </w:rPr>
              <w:t>trzymane oraz ażio emisyjne) posiadanymi przez osoby inne niż przedsiębiorstwa obj</w:t>
            </w:r>
            <w:r>
              <w:rPr>
                <w:rStyle w:val="InstructionsTabelleText"/>
                <w:rFonts w:ascii="Times New Roman" w:hAnsi="Times New Roman"/>
                <w:sz w:val="24"/>
              </w:rPr>
              <w:t>ę</w:t>
            </w:r>
            <w:r>
              <w:rPr>
                <w:rStyle w:val="InstructionsTabelleText"/>
                <w:rFonts w:ascii="Times New Roman" w:hAnsi="Times New Roman"/>
                <w:sz w:val="24"/>
              </w:rPr>
              <w:t>te konsolidacją na podstawie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Kwota, którą należy zgłosić, obejmuje skutki wszelkich przepisów przejściowych, tj.</w:t>
            </w:r>
            <w:r w:rsidR="00E11679">
              <w:rPr>
                <w:rStyle w:val="InstructionsTabelleText"/>
                <w:rFonts w:ascii="Times New Roman" w:hAnsi="Times New Roman"/>
                <w:sz w:val="24"/>
              </w:rPr>
              <w:t xml:space="preserve"> w dni</w:t>
            </w:r>
            <w:r>
              <w:rPr>
                <w:rStyle w:val="InstructionsTabelleText"/>
                <w:rFonts w:ascii="Times New Roman" w:hAnsi="Times New Roman"/>
                <w:sz w:val="24"/>
              </w:rPr>
              <w:t>u sprawozdawczym musi być uznaną kwotą.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INFORMACJE NA TEMAT WKŁADU PODMIOTÓW NA RZECZ WYPŁ</w:t>
            </w:r>
            <w:r>
              <w:rPr>
                <w:rStyle w:val="InstructionsTabelleberschrift"/>
                <w:rFonts w:ascii="Times New Roman" w:hAnsi="Times New Roman"/>
                <w:sz w:val="24"/>
              </w:rPr>
              <w:t>A</w:t>
            </w:r>
            <w:r>
              <w:rPr>
                <w:rStyle w:val="InstructionsTabelleberschrift"/>
                <w:rFonts w:ascii="Times New Roman" w:hAnsi="Times New Roman"/>
                <w:sz w:val="24"/>
              </w:rPr>
              <w:t>CALNOŚCI GRUPY</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WKŁAD W RYZYKO</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Zgłoszone</w:t>
            </w:r>
            <w:r w:rsidR="00E11679">
              <w:rPr>
                <w:rFonts w:ascii="Times New Roman" w:hAnsi="Times New Roman"/>
                <w:sz w:val="24"/>
              </w:rPr>
              <w:t xml:space="preserve"> w nas</w:t>
            </w:r>
            <w:r>
              <w:rPr>
                <w:rFonts w:ascii="Times New Roman" w:hAnsi="Times New Roman"/>
                <w:sz w:val="24"/>
              </w:rPr>
              <w:t>tępujących kolumnach informacje są zgodne</w:t>
            </w:r>
            <w:r w:rsidR="00E11679">
              <w:rPr>
                <w:rFonts w:ascii="Times New Roman" w:hAnsi="Times New Roman"/>
                <w:sz w:val="24"/>
              </w:rPr>
              <w:t xml:space="preserve"> z lok</w:t>
            </w:r>
            <w:r>
              <w:rPr>
                <w:rFonts w:ascii="Times New Roman" w:hAnsi="Times New Roman"/>
                <w:sz w:val="24"/>
              </w:rPr>
              <w:t>alnymi przepisami mającymi zastosowanie do instytucji sprawozdającej.</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ŁĄCZNA KWOTA EKSPOZYCJI NA RYZYKO</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Zgłaszana jest suma kolumn 260–290.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RYZYKO KREDYTOWE; RYZYKO KREDYTOWE KONTRAHENTA; R</w:t>
            </w:r>
            <w:r>
              <w:rPr>
                <w:rStyle w:val="InstructionsTabelleberschrift"/>
                <w:rFonts w:ascii="Times New Roman" w:hAnsi="Times New Roman"/>
                <w:sz w:val="24"/>
              </w:rPr>
              <w:t>Y</w:t>
            </w:r>
            <w:r>
              <w:rPr>
                <w:rStyle w:val="InstructionsTabelleberschrift"/>
                <w:rFonts w:ascii="Times New Roman" w:hAnsi="Times New Roman"/>
                <w:sz w:val="24"/>
              </w:rPr>
              <w:t>ZYKO ROZMYCIA, RYZYKO ZWIĄZANE Z DOSTAWAMI O PÓŹNIE</w:t>
            </w:r>
            <w:r>
              <w:rPr>
                <w:rStyle w:val="InstructionsTabelleberschrift"/>
                <w:rFonts w:ascii="Times New Roman" w:hAnsi="Times New Roman"/>
                <w:sz w:val="24"/>
              </w:rPr>
              <w:t>J</w:t>
            </w:r>
            <w:r>
              <w:rPr>
                <w:rStyle w:val="InstructionsTabelleberschrift"/>
                <w:rFonts w:ascii="Times New Roman" w:hAnsi="Times New Roman"/>
                <w:sz w:val="24"/>
              </w:rPr>
              <w:t>SZYM TERMINIE DOSTAW ORAZ RYZYKO ROZLICZENIA/DOSTAWY</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Kwoty, które należy zgłosić, są kwotami ekspozycji ważonej ryzykiem</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ryzyka kredytowego oraz wymogów</w:t>
            </w:r>
            <w:r w:rsidR="00E11679">
              <w:rPr>
                <w:rStyle w:val="InstructionsTabelleText"/>
                <w:rFonts w:ascii="Times New Roman" w:hAnsi="Times New Roman"/>
                <w:sz w:val="24"/>
              </w:rPr>
              <w:t xml:space="preserve"> w zak</w:t>
            </w:r>
            <w:r>
              <w:rPr>
                <w:rStyle w:val="InstructionsTabelleText"/>
                <w:rFonts w:ascii="Times New Roman" w:hAnsi="Times New Roman"/>
                <w:sz w:val="24"/>
              </w:rPr>
              <w:t>resie funduszy własnych</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ryzyka rozlicz</w:t>
            </w:r>
            <w:r>
              <w:rPr>
                <w:rStyle w:val="InstructionsTabelleText"/>
                <w:rFonts w:ascii="Times New Roman" w:hAnsi="Times New Roman"/>
                <w:sz w:val="24"/>
              </w:rPr>
              <w:t>e</w:t>
            </w:r>
            <w:r>
              <w:rPr>
                <w:rStyle w:val="InstructionsTabelleText"/>
                <w:rFonts w:ascii="Times New Roman" w:hAnsi="Times New Roman"/>
                <w:sz w:val="24"/>
              </w:rPr>
              <w:t>nia/dostawy zgodnie z CRR,</w:t>
            </w:r>
            <w:r w:rsidR="00E11679">
              <w:rPr>
                <w:rStyle w:val="InstructionsTabelleText"/>
                <w:rFonts w:ascii="Times New Roman" w:hAnsi="Times New Roman"/>
                <w:sz w:val="24"/>
              </w:rPr>
              <w:t xml:space="preserve"> z wył</w:t>
            </w:r>
            <w:r>
              <w:rPr>
                <w:rStyle w:val="InstructionsTabelleText"/>
                <w:rFonts w:ascii="Times New Roman" w:hAnsi="Times New Roman"/>
                <w:sz w:val="24"/>
              </w:rPr>
              <w:t>ączeniem wszelkich kwot odnoszących się do tran</w:t>
            </w:r>
            <w:r>
              <w:rPr>
                <w:rStyle w:val="InstructionsTabelleText"/>
                <w:rFonts w:ascii="Times New Roman" w:hAnsi="Times New Roman"/>
                <w:sz w:val="24"/>
              </w:rPr>
              <w:t>s</w:t>
            </w:r>
            <w:r>
              <w:rPr>
                <w:rStyle w:val="InstructionsTabelleText"/>
                <w:rFonts w:ascii="Times New Roman" w:hAnsi="Times New Roman"/>
                <w:sz w:val="24"/>
              </w:rPr>
              <w:t>akcji</w:t>
            </w:r>
            <w:r w:rsidR="00E11679">
              <w:rPr>
                <w:rStyle w:val="InstructionsTabelleText"/>
                <w:rFonts w:ascii="Times New Roman" w:hAnsi="Times New Roman"/>
                <w:sz w:val="24"/>
              </w:rPr>
              <w:t xml:space="preserve"> z inn</w:t>
            </w:r>
            <w:r>
              <w:rPr>
                <w:rStyle w:val="InstructionsTabelleText"/>
                <w:rFonts w:ascii="Times New Roman" w:hAnsi="Times New Roman"/>
                <w:sz w:val="24"/>
              </w:rPr>
              <w:t>ymi podmiotami uwzględnionymi</w:t>
            </w:r>
            <w:r w:rsidR="00E11679">
              <w:rPr>
                <w:rStyle w:val="InstructionsTabelleText"/>
                <w:rFonts w:ascii="Times New Roman" w:hAnsi="Times New Roman"/>
                <w:sz w:val="24"/>
              </w:rPr>
              <w:t xml:space="preserve"> w obl</w:t>
            </w:r>
            <w:r>
              <w:rPr>
                <w:rStyle w:val="InstructionsTabelleText"/>
                <w:rFonts w:ascii="Times New Roman" w:hAnsi="Times New Roman"/>
                <w:sz w:val="24"/>
              </w:rPr>
              <w:t>iczeniach wskaźnika wypłacalności grupy skonsolidowanej.</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RYZYKO POZYCJI, RYZYKO WALUTOWE I RYZYKO CEN TOWARÓW</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Kwoty ekspozycji na ryzyko</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ryzyka rynkowego oblicza się na poziomie ka</w:t>
            </w:r>
            <w:r>
              <w:rPr>
                <w:rStyle w:val="InstructionsTabelleText"/>
                <w:rFonts w:ascii="Times New Roman" w:hAnsi="Times New Roman"/>
                <w:sz w:val="24"/>
              </w:rPr>
              <w:t>ż</w:t>
            </w:r>
            <w:r>
              <w:rPr>
                <w:rStyle w:val="InstructionsTabelleText"/>
                <w:rFonts w:ascii="Times New Roman" w:hAnsi="Times New Roman"/>
                <w:sz w:val="24"/>
              </w:rPr>
              <w:t>dego podmiotu zgodnie z CRR. Podmioty zgłaszają wkład</w:t>
            </w:r>
            <w:r w:rsidR="00E11679">
              <w:rPr>
                <w:rStyle w:val="InstructionsTabelleText"/>
                <w:rFonts w:ascii="Times New Roman" w:hAnsi="Times New Roman"/>
                <w:sz w:val="24"/>
              </w:rPr>
              <w:t xml:space="preserve"> w łąc</w:t>
            </w:r>
            <w:r>
              <w:rPr>
                <w:rStyle w:val="InstructionsTabelleText"/>
                <w:rFonts w:ascii="Times New Roman" w:hAnsi="Times New Roman"/>
                <w:sz w:val="24"/>
              </w:rPr>
              <w:t>zne kwoty ekspozycji na ryzyko</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ryzyka pozycji, ryzyka walutowego</w:t>
            </w:r>
            <w:r w:rsidR="00E11679">
              <w:rPr>
                <w:rStyle w:val="InstructionsTabelleText"/>
                <w:rFonts w:ascii="Times New Roman" w:hAnsi="Times New Roman"/>
                <w:sz w:val="24"/>
              </w:rPr>
              <w:t xml:space="preserve"> i ryz</w:t>
            </w:r>
            <w:r>
              <w:rPr>
                <w:rStyle w:val="InstructionsTabelleText"/>
                <w:rFonts w:ascii="Times New Roman" w:hAnsi="Times New Roman"/>
                <w:sz w:val="24"/>
              </w:rPr>
              <w:t>yka cen towarów dla grupy. Zgłoszona tu suma kwot odpowiada kwocie zgłoszonej</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520 „ŁĄCZNA KWOTA EKSPOZYCJI NA RYZYKO Z TYTUŁU RYZYKA POZYCJI, RYZYKA WALUTOWEGO I RYZYKA CEN TOWARÓW”</w:t>
            </w:r>
            <w:r w:rsidR="00E11679">
              <w:rPr>
                <w:rStyle w:val="InstructionsTabelleText"/>
                <w:rFonts w:ascii="Times New Roman" w:hAnsi="Times New Roman"/>
                <w:sz w:val="24"/>
              </w:rPr>
              <w:t xml:space="preserve"> w spr</w:t>
            </w:r>
            <w:r>
              <w:rPr>
                <w:rStyle w:val="InstructionsTabelleText"/>
                <w:rFonts w:ascii="Times New Roman" w:hAnsi="Times New Roman"/>
                <w:sz w:val="24"/>
              </w:rPr>
              <w:t>awozdaniu skonsolidow</w:t>
            </w:r>
            <w:r>
              <w:rPr>
                <w:rStyle w:val="InstructionsTabelleText"/>
                <w:rFonts w:ascii="Times New Roman" w:hAnsi="Times New Roman"/>
                <w:sz w:val="24"/>
              </w:rPr>
              <w:t>a</w:t>
            </w:r>
            <w:r>
              <w:rPr>
                <w:rStyle w:val="InstructionsTabelleText"/>
                <w:rFonts w:ascii="Times New Roman" w:hAnsi="Times New Roman"/>
                <w:sz w:val="24"/>
              </w:rPr>
              <w:t>nym.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RYZYKO OPERACYJNE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W przypadku metod zaawansowanego pomiaru zgłoszone kwoty ekspozycji na ryzyko</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ryzyka operacyjnego obejmują efekt dywersyfikacji.</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W kolumnie tej uwzględnia się stałe koszty pośrednie.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KWOTY INNYCH EKSPOZYCJI NA RYZYKO</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Kwota, którą należy zgłosić</w:t>
            </w:r>
            <w:r w:rsidR="00E11679">
              <w:rPr>
                <w:rStyle w:val="InstructionsTabelleText"/>
                <w:rFonts w:ascii="Times New Roman" w:hAnsi="Times New Roman"/>
                <w:sz w:val="24"/>
              </w:rPr>
              <w:t xml:space="preserve"> w tej</w:t>
            </w:r>
            <w:r>
              <w:rPr>
                <w:rStyle w:val="InstructionsTabelleText"/>
                <w:rFonts w:ascii="Times New Roman" w:hAnsi="Times New Roman"/>
                <w:sz w:val="24"/>
              </w:rPr>
              <w:t xml:space="preserve"> kolumnie, odpowiada kwocie ekspozycji na ryzyko, która nie została wyraźnie wymieniona powyżej.</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WKŁAD W FUNDUSZE WŁASNE</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Celem tej części wzoru nie jest nakładanie na instytucje obowiązku przeprowadzenia pełnego obliczenia łącznego współczynnika kapitałowego na poziomie każdego po</w:t>
            </w:r>
            <w:r>
              <w:rPr>
                <w:rStyle w:val="InstructionsTabelleText"/>
                <w:rFonts w:ascii="Times New Roman" w:hAnsi="Times New Roman"/>
                <w:sz w:val="24"/>
              </w:rPr>
              <w:t>d</w:t>
            </w:r>
            <w:r>
              <w:rPr>
                <w:rStyle w:val="InstructionsTabelleText"/>
                <w:rFonts w:ascii="Times New Roman" w:hAnsi="Times New Roman"/>
                <w:sz w:val="24"/>
              </w:rPr>
              <w:t xml:space="preserve">miotu.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Kolumny 300–350 zgłasza się</w:t>
            </w:r>
            <w:r w:rsidR="00E11679">
              <w:rPr>
                <w:rFonts w:ascii="Times New Roman" w:hAnsi="Times New Roman"/>
                <w:sz w:val="24"/>
              </w:rPr>
              <w:t xml:space="preserve"> w odn</w:t>
            </w:r>
            <w:r>
              <w:rPr>
                <w:rFonts w:ascii="Times New Roman" w:hAnsi="Times New Roman"/>
                <w:sz w:val="24"/>
              </w:rPr>
              <w:t>iesieniu do tych podmiotów skonsolidowanych, które dokonują wkładu</w:t>
            </w:r>
            <w:r w:rsidR="00E11679">
              <w:rPr>
                <w:rFonts w:ascii="Times New Roman" w:hAnsi="Times New Roman"/>
                <w:sz w:val="24"/>
              </w:rPr>
              <w:t xml:space="preserve"> w fun</w:t>
            </w:r>
            <w:r>
              <w:rPr>
                <w:rFonts w:ascii="Times New Roman" w:hAnsi="Times New Roman"/>
                <w:sz w:val="24"/>
              </w:rPr>
              <w:t>dusze własne poprzez udziały mniejszości,</w:t>
            </w:r>
            <w:r>
              <w:t xml:space="preserve"> </w:t>
            </w:r>
            <w:r>
              <w:rPr>
                <w:rFonts w:ascii="Times New Roman" w:hAnsi="Times New Roman"/>
                <w:sz w:val="24"/>
              </w:rPr>
              <w:t>kwalifikujący się kapitał Tier I lub kwalifikujące się fundusze własne</w:t>
            </w:r>
            <w:r w:rsidR="00E11679">
              <w:rPr>
                <w:rFonts w:ascii="Times New Roman" w:hAnsi="Times New Roman"/>
                <w:sz w:val="24"/>
              </w:rPr>
              <w:t>. Z zas</w:t>
            </w:r>
            <w:r>
              <w:rPr>
                <w:rFonts w:ascii="Times New Roman" w:hAnsi="Times New Roman"/>
                <w:sz w:val="24"/>
              </w:rPr>
              <w:t>trzeżeniem progu okr</w:t>
            </w:r>
            <w:r>
              <w:rPr>
                <w:rFonts w:ascii="Times New Roman" w:hAnsi="Times New Roman"/>
                <w:sz w:val="24"/>
              </w:rPr>
              <w:t>e</w:t>
            </w:r>
            <w:r>
              <w:rPr>
                <w:rFonts w:ascii="Times New Roman" w:hAnsi="Times New Roman"/>
                <w:sz w:val="24"/>
              </w:rPr>
              <w:t>ślonego powyżej</w:t>
            </w:r>
            <w:r w:rsidR="00E11679">
              <w:rPr>
                <w:rFonts w:ascii="Times New Roman" w:hAnsi="Times New Roman"/>
                <w:sz w:val="24"/>
              </w:rPr>
              <w:t xml:space="preserve"> w czę</w:t>
            </w:r>
            <w:r>
              <w:rPr>
                <w:rFonts w:ascii="Times New Roman" w:hAnsi="Times New Roman"/>
                <w:sz w:val="24"/>
              </w:rPr>
              <w:t>ści II rozdział 2.3 akapit ostatni, kolumny 360–400 zgłasza się dla wszystkich podmiotów skonsolidowanych, które dokonują wkładu</w:t>
            </w:r>
            <w:r w:rsidR="00E11679">
              <w:rPr>
                <w:rFonts w:ascii="Times New Roman" w:hAnsi="Times New Roman"/>
                <w:sz w:val="24"/>
              </w:rPr>
              <w:t xml:space="preserve"> w sko</w:t>
            </w:r>
            <w:r>
              <w:rPr>
                <w:rFonts w:ascii="Times New Roman" w:hAnsi="Times New Roman"/>
                <w:sz w:val="24"/>
              </w:rPr>
              <w:t>nsolidowane fundusze własne.</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Fundusze własne wprowadzone do podmiotu przez pozostałe podmioty objęte zakr</w:t>
            </w:r>
            <w:r>
              <w:rPr>
                <w:rStyle w:val="InstructionsTabelleText"/>
                <w:rFonts w:ascii="Times New Roman" w:hAnsi="Times New Roman"/>
                <w:sz w:val="24"/>
              </w:rPr>
              <w:t>e</w:t>
            </w:r>
            <w:r>
              <w:rPr>
                <w:rStyle w:val="InstructionsTabelleText"/>
                <w:rFonts w:ascii="Times New Roman" w:hAnsi="Times New Roman"/>
                <w:sz w:val="24"/>
              </w:rPr>
              <w:t>sem sprawozdawczości jednostki sprawozdającej nie są brane pod uwagę</w:t>
            </w:r>
            <w:r w:rsidR="00E11679">
              <w:rPr>
                <w:rStyle w:val="InstructionsTabelleText"/>
                <w:rFonts w:ascii="Times New Roman" w:hAnsi="Times New Roman"/>
                <w:sz w:val="24"/>
              </w:rPr>
              <w:t>. W kol</w:t>
            </w:r>
            <w:r>
              <w:rPr>
                <w:rStyle w:val="InstructionsTabelleText"/>
                <w:rFonts w:ascii="Times New Roman" w:hAnsi="Times New Roman"/>
                <w:sz w:val="24"/>
              </w:rPr>
              <w:t>umnie tej zgłasza się wyłącznie wkład netto</w:t>
            </w:r>
            <w:r w:rsidR="00E11679">
              <w:rPr>
                <w:rStyle w:val="InstructionsTabelleText"/>
                <w:rFonts w:ascii="Times New Roman" w:hAnsi="Times New Roman"/>
                <w:sz w:val="24"/>
              </w:rPr>
              <w:t xml:space="preserve"> w fun</w:t>
            </w:r>
            <w:r>
              <w:rPr>
                <w:rStyle w:val="InstructionsTabelleText"/>
                <w:rFonts w:ascii="Times New Roman" w:hAnsi="Times New Roman"/>
                <w:sz w:val="24"/>
              </w:rPr>
              <w:t>dusze własne grupy, tj. przede wszystkim fundusze własne uzyskane od osób trzecich</w:t>
            </w:r>
            <w:r w:rsidR="00E11679">
              <w:rPr>
                <w:rStyle w:val="InstructionsTabelleText"/>
                <w:rFonts w:ascii="Times New Roman" w:hAnsi="Times New Roman"/>
                <w:sz w:val="24"/>
              </w:rPr>
              <w:t xml:space="preserve"> i sku</w:t>
            </w:r>
            <w:r>
              <w:rPr>
                <w:rStyle w:val="InstructionsTabelleText"/>
                <w:rFonts w:ascii="Times New Roman" w:hAnsi="Times New Roman"/>
                <w:sz w:val="24"/>
              </w:rPr>
              <w:t xml:space="preserve">mulowane rezerwy.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Zgłoszone</w:t>
            </w:r>
            <w:r w:rsidR="00E11679">
              <w:rPr>
                <w:rStyle w:val="InstructionsTabelleText"/>
                <w:rFonts w:ascii="Times New Roman" w:hAnsi="Times New Roman"/>
                <w:sz w:val="24"/>
              </w:rPr>
              <w:t xml:space="preserve"> w nas</w:t>
            </w:r>
            <w:r>
              <w:rPr>
                <w:rStyle w:val="InstructionsTabelleText"/>
                <w:rFonts w:ascii="Times New Roman" w:hAnsi="Times New Roman"/>
                <w:sz w:val="24"/>
              </w:rPr>
              <w:t>tępujących kolumnach informacje są zgodne</w:t>
            </w:r>
            <w:r w:rsidR="00E11679">
              <w:rPr>
                <w:rStyle w:val="InstructionsTabelleText"/>
                <w:rFonts w:ascii="Times New Roman" w:hAnsi="Times New Roman"/>
                <w:sz w:val="24"/>
              </w:rPr>
              <w:t xml:space="preserve"> z lok</w:t>
            </w:r>
            <w:r>
              <w:rPr>
                <w:rStyle w:val="InstructionsTabelleText"/>
                <w:rFonts w:ascii="Times New Roman" w:hAnsi="Times New Roman"/>
                <w:sz w:val="24"/>
              </w:rPr>
              <w:t>alnymi przepisami mającymi zastosowanie do instytucji sprawozdającej.</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KWALIFIKUJĄCE SIĘ FUNDUSZE WŁASNE UWZGLĘDNIONE W SKO</w:t>
            </w:r>
            <w:r>
              <w:rPr>
                <w:rStyle w:val="InstructionsTabelleberschrift"/>
                <w:rFonts w:ascii="Times New Roman" w:hAnsi="Times New Roman"/>
                <w:sz w:val="24"/>
              </w:rPr>
              <w:t>N</w:t>
            </w:r>
            <w:r>
              <w:rPr>
                <w:rStyle w:val="InstructionsTabelleberschrift"/>
                <w:rFonts w:ascii="Times New Roman" w:hAnsi="Times New Roman"/>
                <w:sz w:val="24"/>
              </w:rPr>
              <w:t>SOLIDOWANYCH FUNDUSZACH WŁASNYCH</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Kwota, którą należy zgłosić jako „KWALIFIKUJĄCE SIĘ FUNDUSZE WŁASNE UWZGLĘDNIONE W SKONSOLIDOWANYCH FUNDUSZACH WŁASNYCH”, jest kwotą wynikającą</w:t>
            </w:r>
            <w:r w:rsidR="00E11679">
              <w:rPr>
                <w:rStyle w:val="InstructionsTabelleText"/>
                <w:rFonts w:ascii="Times New Roman" w:hAnsi="Times New Roman"/>
                <w:sz w:val="24"/>
              </w:rPr>
              <w:t xml:space="preserve"> z czę</w:t>
            </w:r>
            <w:r>
              <w:rPr>
                <w:rStyle w:val="InstructionsTabelleText"/>
                <w:rFonts w:ascii="Times New Roman" w:hAnsi="Times New Roman"/>
                <w:sz w:val="24"/>
              </w:rPr>
              <w:t>ści drugiej tytuł II CRR,</w:t>
            </w:r>
            <w:r w:rsidR="00E11679">
              <w:rPr>
                <w:rStyle w:val="InstructionsTabelleText"/>
                <w:rFonts w:ascii="Times New Roman" w:hAnsi="Times New Roman"/>
                <w:sz w:val="24"/>
              </w:rPr>
              <w:t xml:space="preserve"> z wył</w:t>
            </w:r>
            <w:r>
              <w:rPr>
                <w:rStyle w:val="InstructionsTabelleText"/>
                <w:rFonts w:ascii="Times New Roman" w:hAnsi="Times New Roman"/>
                <w:sz w:val="24"/>
              </w:rPr>
              <w:t>ączeniem wszelkich fund</w:t>
            </w:r>
            <w:r>
              <w:rPr>
                <w:rStyle w:val="InstructionsTabelleText"/>
                <w:rFonts w:ascii="Times New Roman" w:hAnsi="Times New Roman"/>
                <w:sz w:val="24"/>
              </w:rPr>
              <w:t>u</w:t>
            </w:r>
            <w:r>
              <w:rPr>
                <w:rStyle w:val="InstructionsTabelleText"/>
                <w:rFonts w:ascii="Times New Roman" w:hAnsi="Times New Roman"/>
                <w:sz w:val="24"/>
              </w:rPr>
              <w:t>szy wniesionych przez inne podmioty grupy.</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KWALIFIKUJĄCE SIĘ FUNDUSZE WŁASNE UWZGLĘDNIONE W SKO</w:t>
            </w:r>
            <w:r>
              <w:rPr>
                <w:rStyle w:val="InstructionsTabelleberschrift"/>
                <w:rFonts w:ascii="Times New Roman" w:hAnsi="Times New Roman"/>
                <w:sz w:val="24"/>
              </w:rPr>
              <w:t>N</w:t>
            </w:r>
            <w:r>
              <w:rPr>
                <w:rStyle w:val="InstructionsTabelleberschrift"/>
                <w:rFonts w:ascii="Times New Roman" w:hAnsi="Times New Roman"/>
                <w:sz w:val="24"/>
              </w:rPr>
              <w:t>SOLIDOWANYCH FUNDUSZACH WŁASNYCH</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 87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KWALIFIKUJĄCE SIĘ INSTRUMENTY W TIER I UWZGLĘDNIONE W SKONSOLIDOWANYM KAPITALE TIER I</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Art. 85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UDZIAŁY MNIEJSZOŚCI UWZGLĘDNIONE W SKONSOLIDOWANYM KAPITALE PODSTAWOWYM TIER 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 84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Kwotą, którą należy zgłosić, jest kwota udziałów mniejszości jednostki zależnej uwzględniona</w:t>
            </w:r>
            <w:r w:rsidR="00E11679">
              <w:rPr>
                <w:rStyle w:val="InstructionsTabelleText"/>
                <w:rFonts w:ascii="Times New Roman" w:hAnsi="Times New Roman"/>
                <w:sz w:val="24"/>
              </w:rPr>
              <w:t xml:space="preserve"> w sko</w:t>
            </w:r>
            <w:r>
              <w:rPr>
                <w:rStyle w:val="InstructionsTabelleText"/>
                <w:rFonts w:ascii="Times New Roman" w:hAnsi="Times New Roman"/>
                <w:sz w:val="24"/>
              </w:rPr>
              <w:t xml:space="preserve">nsolidowanym kapitale podstawowym Tier I zgodnie z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KWALIFIKUJĄCE SIĘ INSTRUMENTY W KAPITALE TIER I UWZGLĘ</w:t>
            </w:r>
            <w:r>
              <w:rPr>
                <w:rStyle w:val="InstructionsTabelleberschrift"/>
                <w:rFonts w:ascii="Times New Roman" w:hAnsi="Times New Roman"/>
                <w:sz w:val="24"/>
              </w:rPr>
              <w:t>D</w:t>
            </w:r>
            <w:r>
              <w:rPr>
                <w:rStyle w:val="InstructionsTabelleberschrift"/>
                <w:rFonts w:ascii="Times New Roman" w:hAnsi="Times New Roman"/>
                <w:sz w:val="24"/>
              </w:rPr>
              <w:t>NIONE W SKONSOLIDOWANYM KAPITALE DODATKOWYM TIER 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 86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Kwotą, którą należy zgłosić, jest kwota kwalifikującego się kapitału Tier I jednostki zależnej uwzględniona</w:t>
            </w:r>
            <w:r w:rsidR="00E11679">
              <w:rPr>
                <w:rStyle w:val="InstructionsTabelleText"/>
                <w:rFonts w:ascii="Times New Roman" w:hAnsi="Times New Roman"/>
                <w:sz w:val="24"/>
              </w:rPr>
              <w:t xml:space="preserve"> w sko</w:t>
            </w:r>
            <w:r>
              <w:rPr>
                <w:rStyle w:val="InstructionsTabelleText"/>
                <w:rFonts w:ascii="Times New Roman" w:hAnsi="Times New Roman"/>
                <w:sz w:val="24"/>
              </w:rPr>
              <w:t xml:space="preserve">nsolidowanym kapitale dodatkowym Tier I zgodnie z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KWALIFIKUJĄCE SIĘ INSTRUMENTY FUNDUSZY WŁASNYCH UWZGLĘDNIONE W SKONSOLIDOWANYM KAPITALE TIER II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 88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Kwotą, którą należy zgłosić, jest kwota kwalifikujących się funduszy własnych je</w:t>
            </w:r>
            <w:r>
              <w:rPr>
                <w:rStyle w:val="InstructionsTabelleText"/>
                <w:rFonts w:ascii="Times New Roman" w:hAnsi="Times New Roman"/>
                <w:sz w:val="24"/>
              </w:rPr>
              <w:t>d</w:t>
            </w:r>
            <w:r>
              <w:rPr>
                <w:rStyle w:val="InstructionsTabelleText"/>
                <w:rFonts w:ascii="Times New Roman" w:hAnsi="Times New Roman"/>
                <w:sz w:val="24"/>
              </w:rPr>
              <w:t>nostki zależnej uwzględniona</w:t>
            </w:r>
            <w:r w:rsidR="00E11679">
              <w:rPr>
                <w:rStyle w:val="InstructionsTabelleText"/>
                <w:rFonts w:ascii="Times New Roman" w:hAnsi="Times New Roman"/>
                <w:sz w:val="24"/>
              </w:rPr>
              <w:t xml:space="preserve"> w sko</w:t>
            </w:r>
            <w:r>
              <w:rPr>
                <w:rStyle w:val="InstructionsTabelleText"/>
                <w:rFonts w:ascii="Times New Roman" w:hAnsi="Times New Roman"/>
                <w:sz w:val="24"/>
              </w:rPr>
              <w:t xml:space="preserve">nsolidowanym kapitale Tier II zgodnie z CRR.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POZYCJA UZUPEŁNIAJĄCA: WARTOŚĆ FIRMY (-) / (+) UJEMNA WA</w:t>
            </w:r>
            <w:r>
              <w:rPr>
                <w:rStyle w:val="InstructionsTabelleberschrift"/>
                <w:rFonts w:ascii="Times New Roman" w:hAnsi="Times New Roman"/>
                <w:sz w:val="24"/>
              </w:rPr>
              <w:t>R</w:t>
            </w:r>
            <w:r>
              <w:rPr>
                <w:rStyle w:val="InstructionsTabelleberschrift"/>
                <w:rFonts w:ascii="Times New Roman" w:hAnsi="Times New Roman"/>
                <w:sz w:val="24"/>
              </w:rPr>
              <w:t>TOŚĆ FIRMY</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SKONSOLIDOWANE FUNDUSZE WŁASNE</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Art. 18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Kwota, którą należy zgłosić jako „SKONSOLIDOWANE FUNDUSZE WŁASNE”, jest kwotą wynikającą</w:t>
            </w:r>
            <w:r w:rsidR="00E11679">
              <w:rPr>
                <w:rStyle w:val="InstructionsTabelleText"/>
                <w:rFonts w:ascii="Times New Roman" w:hAnsi="Times New Roman"/>
                <w:sz w:val="24"/>
              </w:rPr>
              <w:t xml:space="preserve"> z bil</w:t>
            </w:r>
            <w:r>
              <w:rPr>
                <w:rStyle w:val="InstructionsTabelleText"/>
                <w:rFonts w:ascii="Times New Roman" w:hAnsi="Times New Roman"/>
                <w:sz w:val="24"/>
              </w:rPr>
              <w:t>ansu</w:t>
            </w:r>
            <w:r w:rsidR="00E11679">
              <w:rPr>
                <w:rStyle w:val="InstructionsTabelleText"/>
                <w:rFonts w:ascii="Times New Roman" w:hAnsi="Times New Roman"/>
                <w:sz w:val="24"/>
              </w:rPr>
              <w:t xml:space="preserve"> z wył</w:t>
            </w:r>
            <w:r>
              <w:rPr>
                <w:rStyle w:val="InstructionsTabelleText"/>
                <w:rFonts w:ascii="Times New Roman" w:hAnsi="Times New Roman"/>
                <w:sz w:val="24"/>
              </w:rPr>
              <w:t>ączeniem wszelkich funduszy wniesionych przez inne podmioty grupy.</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SKONSOLIDOWANE FUNDUSZE WŁASNE</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 TYM: KAPITAŁ PODSTAWOWY TIER I</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 TYM: KAPITAŁ DODATKOWY TIER I</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W TYM: WKŁADY W WYNIK SKONSOLIDOWANY</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Zgłaszany jest wkład każdego podmiotu</w:t>
            </w:r>
            <w:r w:rsidR="00E11679">
              <w:rPr>
                <w:rStyle w:val="InstructionsTabelleText"/>
                <w:rFonts w:ascii="Times New Roman" w:hAnsi="Times New Roman"/>
                <w:sz w:val="24"/>
              </w:rPr>
              <w:t xml:space="preserve"> w wyn</w:t>
            </w:r>
            <w:r>
              <w:rPr>
                <w:rStyle w:val="InstructionsTabelleText"/>
                <w:rFonts w:ascii="Times New Roman" w:hAnsi="Times New Roman"/>
                <w:sz w:val="24"/>
              </w:rPr>
              <w:t>ik skonsolidowany (zysk lub strata (-)). Obejmuje to wyniki dotyczące udziałów mniejszości.</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 TYM: (-) WARTOŚĆ FIRMY / (+) UJEMNA WARTOŚĆ FIRMY</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W tym miejscu podaje się wartość firmy lub ujemną wartość firmy jednostki sprawo</w:t>
            </w:r>
            <w:r>
              <w:rPr>
                <w:rStyle w:val="InstructionsTabelleText"/>
                <w:rFonts w:ascii="Times New Roman" w:hAnsi="Times New Roman"/>
                <w:sz w:val="24"/>
              </w:rPr>
              <w:t>z</w:t>
            </w:r>
            <w:r>
              <w:rPr>
                <w:rStyle w:val="InstructionsTabelleText"/>
                <w:rFonts w:ascii="Times New Roman" w:hAnsi="Times New Roman"/>
                <w:sz w:val="24"/>
              </w:rPr>
              <w:t>dającej</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jednostki zależnej.</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BUFORY KAPITAŁOWE</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Struktura zgłaszania buforów kapitałowych dla wzoru GS jest zgodna</w:t>
            </w:r>
            <w:r w:rsidR="00E11679">
              <w:rPr>
                <w:rStyle w:val="InstructionsTabelleberschrift"/>
                <w:rFonts w:ascii="Times New Roman" w:hAnsi="Times New Roman"/>
                <w:b w:val="0"/>
                <w:sz w:val="24"/>
                <w:u w:val="none"/>
              </w:rPr>
              <w:t xml:space="preserve"> z ogó</w:t>
            </w:r>
            <w:r>
              <w:rPr>
                <w:rStyle w:val="InstructionsTabelleberschrift"/>
                <w:rFonts w:ascii="Times New Roman" w:hAnsi="Times New Roman"/>
                <w:b w:val="0"/>
                <w:sz w:val="24"/>
                <w:u w:val="none"/>
              </w:rPr>
              <w:t>lną strukt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rą wzoru CA4</w:t>
            </w:r>
            <w:r w:rsidR="00E11679">
              <w:rPr>
                <w:rStyle w:val="InstructionsTabelleberschrift"/>
                <w:rFonts w:ascii="Times New Roman" w:hAnsi="Times New Roman"/>
                <w:b w:val="0"/>
                <w:sz w:val="24"/>
                <w:u w:val="none"/>
              </w:rPr>
              <w:t xml:space="preserve"> i opa</w:t>
            </w:r>
            <w:r>
              <w:rPr>
                <w:rStyle w:val="InstructionsTabelleberschrift"/>
                <w:rFonts w:ascii="Times New Roman" w:hAnsi="Times New Roman"/>
                <w:b w:val="0"/>
                <w:sz w:val="24"/>
                <w:u w:val="none"/>
              </w:rPr>
              <w:t>rta na tych samych koncepcjach sprawozdawczości. Przy zgłasz</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niu buforów kapitałowych we wzorze GS odpowiednie kwoty zgłasza się zgodnie</w:t>
            </w:r>
            <w:r w:rsidR="00E11679">
              <w:rPr>
                <w:rStyle w:val="InstructionsTabelleberschrift"/>
                <w:rFonts w:ascii="Times New Roman" w:hAnsi="Times New Roman"/>
                <w:b w:val="0"/>
                <w:sz w:val="24"/>
                <w:u w:val="none"/>
              </w:rPr>
              <w:t xml:space="preserve"> z prz</w:t>
            </w:r>
            <w:r>
              <w:rPr>
                <w:rStyle w:val="InstructionsTabelleberschrift"/>
                <w:rFonts w:ascii="Times New Roman" w:hAnsi="Times New Roman"/>
                <w:b w:val="0"/>
                <w:sz w:val="24"/>
                <w:u w:val="none"/>
              </w:rPr>
              <w:t>episami mającymi zastosowanie do celów określenia wymogu kapitałowego dla grupy na zasadzie skonsolidowanej</w:t>
            </w:r>
            <w:r w:rsidR="00E11679">
              <w:rPr>
                <w:rStyle w:val="InstructionsTabelleberschrift"/>
                <w:rFonts w:ascii="Times New Roman" w:hAnsi="Times New Roman"/>
                <w:b w:val="0"/>
                <w:sz w:val="24"/>
                <w:u w:val="none"/>
              </w:rPr>
              <w:t>. W zwi</w:t>
            </w:r>
            <w:r>
              <w:rPr>
                <w:rStyle w:val="InstructionsTabelleberschrift"/>
                <w:rFonts w:ascii="Times New Roman" w:hAnsi="Times New Roman"/>
                <w:b w:val="0"/>
                <w:sz w:val="24"/>
                <w:u w:val="none"/>
              </w:rPr>
              <w:t>ązku</w:t>
            </w:r>
            <w:r w:rsidR="00E11679">
              <w:rPr>
                <w:rStyle w:val="InstructionsTabelleberschrift"/>
                <w:rFonts w:ascii="Times New Roman" w:hAnsi="Times New Roman"/>
                <w:b w:val="0"/>
                <w:sz w:val="24"/>
                <w:u w:val="none"/>
              </w:rPr>
              <w:t xml:space="preserve"> z tym</w:t>
            </w:r>
            <w:r>
              <w:rPr>
                <w:rStyle w:val="InstructionsTabelleberschrift"/>
                <w:rFonts w:ascii="Times New Roman" w:hAnsi="Times New Roman"/>
                <w:b w:val="0"/>
                <w:sz w:val="24"/>
                <w:u w:val="none"/>
              </w:rPr>
              <w:t xml:space="preserve"> zgłaszane kwoty buforów kap</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tałowych odpowiadają wkładom każdego podmiotu do buforów kapitałowych grupy. Zgłaszane kwoty opierają się na krajowych środkach transpozycji CRD oraz na CRR,</w:t>
            </w:r>
            <w:r w:rsidR="00E11679">
              <w:rPr>
                <w:rStyle w:val="InstructionsTabelleberschrift"/>
                <w:rFonts w:ascii="Times New Roman" w:hAnsi="Times New Roman"/>
                <w:b w:val="0"/>
                <w:sz w:val="24"/>
                <w:u w:val="none"/>
              </w:rPr>
              <w:t xml:space="preserve"> w tym</w:t>
            </w:r>
            <w:r>
              <w:rPr>
                <w:rStyle w:val="InstructionsTabelleberschrift"/>
                <w:rFonts w:ascii="Times New Roman" w:hAnsi="Times New Roman"/>
                <w:b w:val="0"/>
                <w:sz w:val="24"/>
                <w:u w:val="none"/>
              </w:rPr>
              <w:t xml:space="preserve"> na wszelkich określonych</w:t>
            </w:r>
            <w:r w:rsidR="00E11679">
              <w:rPr>
                <w:rStyle w:val="InstructionsTabelleberschrift"/>
                <w:rFonts w:ascii="Times New Roman" w:hAnsi="Times New Roman"/>
                <w:b w:val="0"/>
                <w:sz w:val="24"/>
                <w:u w:val="none"/>
              </w:rPr>
              <w:t xml:space="preserve"> w nic</w:t>
            </w:r>
            <w:r>
              <w:rPr>
                <w:rStyle w:val="InstructionsTabelleberschrift"/>
                <w:rFonts w:ascii="Times New Roman" w:hAnsi="Times New Roman"/>
                <w:b w:val="0"/>
                <w:sz w:val="24"/>
                <w:u w:val="none"/>
              </w:rPr>
              <w:t>h przepisach przejściowych.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WYMÓG POŁĄCZONEGO BUFORA</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Art. 128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6</w:t>
            </w:r>
            <w:r>
              <w:rPr>
                <w:rStyle w:val="InstructionsTabelleText"/>
                <w:rFonts w:ascii="Times New Roman" w:hAnsi="Times New Roman"/>
                <w:sz w:val="24"/>
              </w:rPr>
              <w:t xml:space="preserve"> CRD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BUFOR ZABEZPIECZAJĄCY</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 128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oraz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29 CRD</w:t>
            </w:r>
          </w:p>
          <w:p w:rsidR="00464F34" w:rsidRPr="00392FFD" w:rsidRDefault="00464F34" w:rsidP="00FD239F">
            <w:pPr>
              <w:pStyle w:val="InstructionsText"/>
              <w:rPr>
                <w:rStyle w:val="InstructionsTabelleText"/>
                <w:rFonts w:ascii="Times New Roman" w:hAnsi="Times New Roman"/>
                <w:sz w:val="24"/>
              </w:rPr>
            </w:pPr>
            <w:r>
              <w:t>Zgodnie</w:t>
            </w:r>
            <w:r w:rsidR="00E11679">
              <w:t xml:space="preserve"> z </w:t>
            </w:r>
            <w:r w:rsidR="00E11679" w:rsidRPr="00E11679">
              <w:t>art</w:t>
            </w:r>
            <w:r w:rsidRPr="00E11679">
              <w:t>.</w:t>
            </w:r>
            <w:r w:rsidR="00E11679" w:rsidRPr="00E11679">
              <w:t> </w:t>
            </w:r>
            <w:r w:rsidRPr="00E11679">
              <w:t>1</w:t>
            </w:r>
            <w:r>
              <w:t xml:space="preserve">29 </w:t>
            </w:r>
            <w:r w:rsidRPr="00E11679">
              <w:t>ust.</w:t>
            </w:r>
            <w:r w:rsidR="00E11679" w:rsidRPr="00E11679">
              <w:t> </w:t>
            </w:r>
            <w:r w:rsidRPr="00E11679">
              <w:t>1</w:t>
            </w:r>
            <w:r>
              <w:t xml:space="preserve"> bufor zabezpieczający jest dodatkową kwotą kapitału podst</w:t>
            </w:r>
            <w:r>
              <w:t>a</w:t>
            </w:r>
            <w:r>
              <w:t>wowego Tier I. Ze względu na fakt, że wynosząca 2,</w:t>
            </w:r>
            <w:r w:rsidRPr="00E11679">
              <w:t>5</w:t>
            </w:r>
            <w:r w:rsidR="00E11679" w:rsidRPr="00E11679">
              <w:t> </w:t>
            </w:r>
            <w:r w:rsidRPr="00E11679">
              <w:t>%</w:t>
            </w:r>
            <w:r>
              <w:t xml:space="preserve"> wartość bufora zabezpiecz</w:t>
            </w:r>
            <w:r>
              <w:t>a</w:t>
            </w:r>
            <w:r>
              <w:t>jącego jest stała, kwotę zgłasza się</w:t>
            </w:r>
            <w:r w:rsidR="00E11679">
              <w:t xml:space="preserve"> w tej</w:t>
            </w:r>
            <w:r>
              <w:t xml:space="preserve"> komórce.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SPECYFICZNY DLA INSTYTUCJI BUFOR ANTYCYKLICZNY</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 128 pkt 2, art. 130 oraz art. 135–140 CRD</w:t>
            </w:r>
          </w:p>
          <w:p w:rsidR="00464F34" w:rsidRPr="00392FFD" w:rsidRDefault="00464F34" w:rsidP="00FD239F">
            <w:pPr>
              <w:pStyle w:val="InstructionsText"/>
              <w:rPr>
                <w:rStyle w:val="InstructionsTabelleText"/>
                <w:rFonts w:ascii="Times New Roman" w:hAnsi="Times New Roman"/>
                <w:sz w:val="24"/>
              </w:rPr>
            </w:pPr>
            <w:r>
              <w:t>W tej komórce zgłasza się konkretną kwotę bufora antycyklicznego.</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BUFOR ZABEZPIECZAJĄCY WYNIKAJĄCY Z RYZYKA MAKR</w:t>
            </w:r>
            <w:r>
              <w:rPr>
                <w:rStyle w:val="InstructionsTabelleberschrift"/>
                <w:rFonts w:ascii="Times New Roman" w:hAnsi="Times New Roman"/>
                <w:sz w:val="24"/>
              </w:rPr>
              <w:t>O</w:t>
            </w:r>
            <w:r>
              <w:rPr>
                <w:rStyle w:val="InstructionsTabelleberschrift"/>
                <w:rFonts w:ascii="Times New Roman" w:hAnsi="Times New Roman"/>
                <w:sz w:val="24"/>
              </w:rPr>
              <w:t>OSTROŻNOŚCIOWEGO LUB RYZYKA SYSTEMOWEGO ZIDENTYFIK</w:t>
            </w:r>
            <w:r>
              <w:rPr>
                <w:rStyle w:val="InstructionsTabelleberschrift"/>
                <w:rFonts w:ascii="Times New Roman" w:hAnsi="Times New Roman"/>
                <w:sz w:val="24"/>
              </w:rPr>
              <w:t>O</w:t>
            </w:r>
            <w:r>
              <w:rPr>
                <w:rStyle w:val="InstructionsTabelleberschrift"/>
                <w:rFonts w:ascii="Times New Roman" w:hAnsi="Times New Roman"/>
                <w:sz w:val="24"/>
              </w:rPr>
              <w:t>WANEGO NA POZIOMIE PAŃSTWA CZŁONKOWSKIEGO</w:t>
            </w:r>
          </w:p>
          <w:p w:rsidR="00464F34" w:rsidRPr="006035B8" w:rsidRDefault="00464F34" w:rsidP="00464F34">
            <w:pPr>
              <w:rPr>
                <w:rStyle w:val="InstructionsTabelleberschrift"/>
                <w:rFonts w:ascii="Times New Roman" w:hAnsi="Times New Roman"/>
                <w:b w:val="0"/>
                <w:sz w:val="24"/>
                <w:u w:val="none"/>
                <w:lang w:val="en-GB"/>
              </w:rPr>
            </w:pPr>
            <w:r w:rsidRPr="006035B8">
              <w:rPr>
                <w:rStyle w:val="InstructionsTabelleberschrift"/>
                <w:rFonts w:ascii="Times New Roman" w:hAnsi="Times New Roman"/>
                <w:b w:val="0"/>
                <w:sz w:val="24"/>
                <w:u w:val="none"/>
                <w:lang w:val="en-GB"/>
              </w:rPr>
              <w:t xml:space="preserve">Art. 458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sidRPr="006035B8">
              <w:rPr>
                <w:rStyle w:val="InstructionsTabelleberschrift"/>
                <w:rFonts w:ascii="Times New Roman" w:hAnsi="Times New Roman"/>
                <w:b w:val="0"/>
                <w:sz w:val="24"/>
                <w:u w:val="none"/>
                <w:lang w:val="en-GB"/>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d)</w:t>
            </w:r>
            <w:r w:rsidRPr="006035B8">
              <w:rPr>
                <w:rStyle w:val="InstructionsTabelleberschrift"/>
                <w:rFonts w:ascii="Times New Roman" w:hAnsi="Times New Roman"/>
                <w:b w:val="0"/>
                <w:sz w:val="24"/>
                <w:u w:val="none"/>
                <w:lang w:val="en-GB"/>
              </w:rPr>
              <w:t xml:space="preserve"> ppkt (iv) CRR</w:t>
            </w:r>
          </w:p>
          <w:p w:rsidR="00464F34" w:rsidRPr="00392FFD" w:rsidRDefault="00464F34" w:rsidP="00FD239F">
            <w:pPr>
              <w:pStyle w:val="InstructionsText"/>
              <w:rPr>
                <w:rStyle w:val="InstructionsTabelleberschrift"/>
                <w:rFonts w:ascii="Times New Roman" w:hAnsi="Times New Roman"/>
                <w:sz w:val="24"/>
              </w:rPr>
            </w:pPr>
            <w:r>
              <w:t>W tej komórce zgłasza się kwotę bufora zabezpieczającego wynikającego</w:t>
            </w:r>
            <w:r w:rsidR="00E11679">
              <w:t xml:space="preserve"> z ryz</w:t>
            </w:r>
            <w:r>
              <w:t>yka makroostrożnościowego lub ryzyka systemowego zidentyfikowanego na poziomie państwa członkowskiego, która może być wymagana zgodnie</w:t>
            </w:r>
            <w:r w:rsidR="00E11679">
              <w:t xml:space="preserve"> z </w:t>
            </w:r>
            <w:r w:rsidR="00E11679" w:rsidRPr="00E11679">
              <w:t>art</w:t>
            </w:r>
            <w:r w:rsidRPr="00E11679">
              <w:t>.</w:t>
            </w:r>
            <w:r w:rsidR="00E11679" w:rsidRPr="00E11679">
              <w:t> </w:t>
            </w:r>
            <w:r w:rsidRPr="00E11679">
              <w:t>4</w:t>
            </w:r>
            <w:r>
              <w:t>58 poza buforem zabezpieczającym.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BUFOR RYZYKA SYSTEMOWEGO</w:t>
            </w:r>
          </w:p>
          <w:p w:rsidR="00464F34" w:rsidRPr="00392FFD" w:rsidRDefault="00464F34" w:rsidP="00FD239F">
            <w:pPr>
              <w:pStyle w:val="InstructionsText"/>
            </w:pPr>
            <w:r>
              <w:t xml:space="preserve">Art. 128 </w:t>
            </w:r>
            <w:r w:rsidRPr="00E11679">
              <w:t>ust.</w:t>
            </w:r>
            <w:r w:rsidR="00E11679" w:rsidRPr="00E11679">
              <w:t> </w:t>
            </w:r>
            <w:r w:rsidRPr="00E11679">
              <w:t>5</w:t>
            </w:r>
            <w:r>
              <w:t xml:space="preserve"> oraz </w:t>
            </w:r>
            <w:r w:rsidRPr="00E11679">
              <w:t>art.</w:t>
            </w:r>
            <w:r w:rsidR="00E11679" w:rsidRPr="00E11679">
              <w:t> </w:t>
            </w:r>
            <w:r w:rsidRPr="00E11679">
              <w:t>1</w:t>
            </w:r>
            <w:r>
              <w:t>33</w:t>
            </w:r>
            <w:r w:rsidR="00E11679">
              <w:t xml:space="preserve"> i 1</w:t>
            </w:r>
            <w:r>
              <w:t xml:space="preserve">34 CRD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W tej komórce zgłasza się kwotę bufora ryzyka systemowego.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BUFOR GLOBALNYCH INSTYTUCJI O ZNACZENIU SYSTEMOWYM</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128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3</w:t>
            </w:r>
            <w:r w:rsidR="00E11679">
              <w:rPr>
                <w:rStyle w:val="InstructionsTabelleberschrift"/>
                <w:rFonts w:ascii="Times New Roman" w:hAnsi="Times New Roman"/>
                <w:b w:val="0"/>
                <w:sz w:val="24"/>
                <w:u w:val="none"/>
              </w:rPr>
              <w:t xml:space="preserve"> i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31 CRD</w:t>
            </w:r>
          </w:p>
          <w:p w:rsidR="00483FC9" w:rsidRPr="00392FFD" w:rsidRDefault="00464F34" w:rsidP="00FD239F">
            <w:pPr>
              <w:pStyle w:val="InstructionsText"/>
              <w:rPr>
                <w:rStyle w:val="InstructionsTabelleberschrift"/>
                <w:rFonts w:ascii="Times New Roman" w:hAnsi="Times New Roman"/>
                <w:sz w:val="24"/>
              </w:rPr>
            </w:pPr>
            <w:r>
              <w:t>W tej komórce zgłasza się kwotę bufora globalnych instytucji</w:t>
            </w:r>
            <w:r w:rsidR="00E11679">
              <w:t xml:space="preserve"> o zna</w:t>
            </w:r>
            <w:r>
              <w:t>czeniu system</w:t>
            </w:r>
            <w:r>
              <w:t>o</w:t>
            </w:r>
            <w:r>
              <w:t>wym.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BUFOR INNYCH INSTYTUCJI O ZNACZENIU SYSTEMOWYM</w:t>
            </w:r>
            <w:r>
              <w:tab/>
            </w:r>
          </w:p>
          <w:p w:rsidR="00464F34" w:rsidRPr="00392FFD" w:rsidRDefault="00464F34" w:rsidP="00FD239F">
            <w:pPr>
              <w:pStyle w:val="InstructionsText"/>
            </w:pPr>
            <w:r>
              <w:t xml:space="preserve">Art. 128 </w:t>
            </w:r>
            <w:r w:rsidRPr="00E11679">
              <w:t>ust.</w:t>
            </w:r>
            <w:r w:rsidR="00E11679" w:rsidRPr="00E11679">
              <w:t> </w:t>
            </w:r>
            <w:r w:rsidRPr="00E11679">
              <w:t>4</w:t>
            </w:r>
            <w:r w:rsidR="00E11679">
              <w:t xml:space="preserve"> i </w:t>
            </w:r>
            <w:r w:rsidR="00E11679" w:rsidRPr="00E11679">
              <w:t>art</w:t>
            </w:r>
            <w:r w:rsidRPr="00E11679">
              <w:t>.</w:t>
            </w:r>
            <w:r w:rsidR="00E11679" w:rsidRPr="00E11679">
              <w:t> </w:t>
            </w:r>
            <w:r w:rsidRPr="00E11679">
              <w:t>1</w:t>
            </w:r>
            <w:r>
              <w:t>31 CRD</w:t>
            </w:r>
          </w:p>
          <w:p w:rsidR="00464F34" w:rsidRPr="00392FFD" w:rsidRDefault="00464F34" w:rsidP="00FD239F">
            <w:pPr>
              <w:pStyle w:val="InstructionsText"/>
              <w:rPr>
                <w:rStyle w:val="InstructionsTabelleberschrift"/>
                <w:rFonts w:ascii="Times New Roman" w:hAnsi="Times New Roman"/>
                <w:sz w:val="24"/>
              </w:rPr>
            </w:pPr>
            <w:r>
              <w:t>W tej komórce zgłasza się kwotę bufora innych instytucji</w:t>
            </w:r>
            <w:r w:rsidR="00E11679">
              <w:t xml:space="preserve"> o zna</w:t>
            </w:r>
            <w:r>
              <w:t>czeniu systemowym.</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3219313"/>
      <w:r>
        <w:rPr>
          <w:rFonts w:ascii="Times New Roman" w:hAnsi="Times New Roman"/>
          <w:sz w:val="24"/>
          <w:u w:val="none"/>
        </w:rPr>
        <w:t>3.</w:t>
      </w:r>
      <w:r w:rsidRPr="003A022C">
        <w:rPr>
          <w:u w:val="none"/>
        </w:rPr>
        <w:tab/>
      </w:r>
      <w:r>
        <w:rPr>
          <w:rFonts w:ascii="Times New Roman" w:hAnsi="Times New Roman"/>
          <w:sz w:val="24"/>
        </w:rPr>
        <w:t>Wzory dotyczące ryzyka kredytowego</w:t>
      </w:r>
      <w:bookmarkEnd w:id="145"/>
      <w:bookmarkEnd w:id="146"/>
      <w:bookmarkEnd w:id="147"/>
      <w:bookmarkEnd w:id="148"/>
      <w:bookmarkEnd w:id="149"/>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523219314"/>
      <w:bookmarkStart w:id="154" w:name="_Toc262568022"/>
      <w:bookmarkStart w:id="155" w:name="_Toc295829848"/>
      <w:bookmarkStart w:id="156" w:name="_Toc310415014"/>
      <w:r>
        <w:rPr>
          <w:rFonts w:ascii="Times New Roman" w:hAnsi="Times New Roman"/>
          <w:sz w:val="24"/>
          <w:u w:val="none"/>
        </w:rPr>
        <w:t>3.1.</w:t>
      </w:r>
      <w:r w:rsidRPr="003A022C">
        <w:rPr>
          <w:u w:val="none"/>
        </w:rPr>
        <w:tab/>
      </w:r>
      <w:r>
        <w:rPr>
          <w:rFonts w:ascii="Times New Roman" w:hAnsi="Times New Roman"/>
          <w:sz w:val="24"/>
        </w:rPr>
        <w:t>Uwagi ogólne</w:t>
      </w:r>
      <w:bookmarkEnd w:id="150"/>
      <w:bookmarkEnd w:id="151"/>
      <w:bookmarkEnd w:id="152"/>
      <w:bookmarkEnd w:id="153"/>
      <w:r>
        <w:rPr>
          <w:rFonts w:ascii="Times New Roman" w:hAnsi="Times New Roman"/>
          <w:sz w:val="24"/>
        </w:rPr>
        <w:t xml:space="preserve"> </w:t>
      </w:r>
      <w:bookmarkEnd w:id="154"/>
      <w:bookmarkEnd w:id="155"/>
      <w:bookmarkEnd w:id="156"/>
    </w:p>
    <w:p w:rsidR="00464F34" w:rsidRPr="00392FFD" w:rsidRDefault="00125707" w:rsidP="00C37B29">
      <w:pPr>
        <w:pStyle w:val="InstructionsText2"/>
        <w:numPr>
          <w:ilvl w:val="0"/>
          <w:numId w:val="0"/>
        </w:numPr>
        <w:ind w:left="993"/>
      </w:pPr>
      <w:r>
        <w:t>38.</w:t>
      </w:r>
      <w:r>
        <w:tab/>
        <w:t>W odniesieniu do ryzyka kredytowego według metody standardowej</w:t>
      </w:r>
      <w:r w:rsidR="00E11679">
        <w:t xml:space="preserve"> i met</w:t>
      </w:r>
      <w:r>
        <w:t>ody IRB istnieją różne zestawy wzorów. Ponadto zgłaszane są osobne wzory na potrz</w:t>
      </w:r>
      <w:r>
        <w:t>e</w:t>
      </w:r>
      <w:r>
        <w:t>by podziału pod względem geograficznym pozycji podlegających ryzyku kredyt</w:t>
      </w:r>
      <w:r>
        <w:t>o</w:t>
      </w:r>
      <w:r>
        <w:t>wemu, jeśli przekroczony jest odpowiedni próg określony</w:t>
      </w:r>
      <w:r w:rsidR="00E11679">
        <w:t xml:space="preserve"> w </w:t>
      </w:r>
      <w:r w:rsidR="00E11679" w:rsidRPr="00E11679">
        <w:t>art</w:t>
      </w:r>
      <w:r w:rsidRPr="00E11679">
        <w:t>.</w:t>
      </w:r>
      <w:r w:rsidR="00E11679" w:rsidRPr="00E11679">
        <w:t> </w:t>
      </w:r>
      <w:r w:rsidRPr="00E11679">
        <w:t>5</w:t>
      </w:r>
      <w:r>
        <w:t xml:space="preserve"> </w:t>
      </w:r>
      <w:r w:rsidRPr="00E11679">
        <w:t>lit.</w:t>
      </w:r>
      <w:r w:rsidR="00E11679" w:rsidRPr="00E11679">
        <w:t> </w:t>
      </w:r>
      <w:r w:rsidRPr="00E11679">
        <w:t>a)</w:t>
      </w:r>
      <w:r>
        <w:t xml:space="preserve"> </w:t>
      </w:r>
      <w:r w:rsidRPr="00E11679">
        <w:t>pkt</w:t>
      </w:r>
      <w:r w:rsidR="00E11679" w:rsidRPr="00E11679">
        <w:t> </w:t>
      </w:r>
      <w:r w:rsidRPr="00E11679">
        <w:t>4</w:t>
      </w:r>
      <w:r>
        <w:t xml:space="preserve">.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3219315"/>
      <w:r>
        <w:rPr>
          <w:rFonts w:ascii="Times New Roman" w:hAnsi="Times New Roman"/>
          <w:sz w:val="24"/>
          <w:u w:val="none"/>
        </w:rPr>
        <w:t>3.1.1.</w:t>
      </w:r>
      <w:r w:rsidRPr="003A022C">
        <w:rPr>
          <w:u w:val="none"/>
        </w:rPr>
        <w:tab/>
      </w:r>
      <w:r>
        <w:rPr>
          <w:rFonts w:ascii="Times New Roman" w:hAnsi="Times New Roman"/>
          <w:sz w:val="24"/>
        </w:rPr>
        <w:t>Sprawozdawczość</w:t>
      </w:r>
      <w:r w:rsidR="00E11679">
        <w:rPr>
          <w:rFonts w:ascii="Times New Roman" w:hAnsi="Times New Roman"/>
          <w:sz w:val="24"/>
        </w:rPr>
        <w:t xml:space="preserve"> w zak</w:t>
      </w:r>
      <w:r>
        <w:rPr>
          <w:rFonts w:ascii="Times New Roman" w:hAnsi="Times New Roman"/>
          <w:sz w:val="24"/>
        </w:rPr>
        <w:t>resie technik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bookmarkEnd w:id="157"/>
      <w:bookmarkEnd w:id="158"/>
      <w:bookmarkEnd w:id="159"/>
      <w:bookmarkEnd w:id="160"/>
      <w:bookmarkEnd w:id="161"/>
      <w:bookmarkEnd w:id="162"/>
      <w:bookmarkEnd w:id="163"/>
    </w:p>
    <w:p w:rsidR="00464F34" w:rsidRPr="00392FFD" w:rsidRDefault="00125707" w:rsidP="00C37B29">
      <w:pPr>
        <w:pStyle w:val="InstructionsText2"/>
        <w:numPr>
          <w:ilvl w:val="0"/>
          <w:numId w:val="0"/>
        </w:numPr>
        <w:ind w:left="993"/>
      </w:pPr>
      <w:r>
        <w:t>39.</w:t>
      </w:r>
      <w:r>
        <w:tab/>
        <w:t xml:space="preserve">W </w:t>
      </w:r>
      <w:r w:rsidRPr="00E11679">
        <w:t>art.</w:t>
      </w:r>
      <w:r w:rsidR="00E11679" w:rsidRPr="00E11679">
        <w:t> </w:t>
      </w:r>
      <w:r w:rsidRPr="00E11679">
        <w:t>2</w:t>
      </w:r>
      <w:r>
        <w:t>35 CRR opisano procedurę obliczania ekspozycji</w:t>
      </w:r>
      <w:r w:rsidR="00E11679">
        <w:t xml:space="preserve"> w peł</w:t>
      </w:r>
      <w:r>
        <w:t>ni objętej ochroną kredytową nierzeczywistą.</w:t>
      </w:r>
    </w:p>
    <w:p w:rsidR="00464F34" w:rsidRPr="00392FFD" w:rsidRDefault="00125707" w:rsidP="00C37B29">
      <w:pPr>
        <w:pStyle w:val="InstructionsText2"/>
        <w:numPr>
          <w:ilvl w:val="0"/>
          <w:numId w:val="0"/>
        </w:numPr>
        <w:ind w:left="993"/>
      </w:pPr>
      <w:r>
        <w:t>40.</w:t>
      </w:r>
      <w:r>
        <w:tab/>
        <w:t xml:space="preserve">W </w:t>
      </w:r>
      <w:r w:rsidRPr="00E11679">
        <w:t>art.</w:t>
      </w:r>
      <w:r w:rsidR="00E11679" w:rsidRPr="00E11679">
        <w:t> </w:t>
      </w:r>
      <w:r w:rsidRPr="00E11679">
        <w:t>2</w:t>
      </w:r>
      <w:r>
        <w:t>36 CRR opisano procedurę obliczania ekspozycji</w:t>
      </w:r>
      <w:r w:rsidR="00E11679">
        <w:t xml:space="preserve"> w peł</w:t>
      </w:r>
      <w:r>
        <w:t>ni objętej ochroną kredytową nierzeczywistą</w:t>
      </w:r>
      <w:r w:rsidR="00E11679">
        <w:t xml:space="preserve"> w prz</w:t>
      </w:r>
      <w:r>
        <w:t>ypadku pełnej ochrony / ochrony części</w:t>
      </w:r>
      <w:r>
        <w:t>o</w:t>
      </w:r>
      <w:r>
        <w:t>wej, gdy części ekspozycji są równe pod względem uprzywilejowania.</w:t>
      </w:r>
    </w:p>
    <w:p w:rsidR="00464F34" w:rsidRPr="00392FFD" w:rsidRDefault="00125707" w:rsidP="00C37B29">
      <w:pPr>
        <w:pStyle w:val="InstructionsText2"/>
        <w:numPr>
          <w:ilvl w:val="0"/>
          <w:numId w:val="0"/>
        </w:numPr>
        <w:ind w:left="993"/>
      </w:pPr>
      <w:r>
        <w:t>41.</w:t>
      </w:r>
      <w:r>
        <w:tab/>
        <w:t xml:space="preserve">Rzeczywista ochrona kredytowa regulowana jest przepisami </w:t>
      </w:r>
      <w:r w:rsidRPr="00E11679">
        <w:t>art.</w:t>
      </w:r>
      <w:r w:rsidR="00E11679" w:rsidRPr="00E11679">
        <w:t> </w:t>
      </w:r>
      <w:r w:rsidRPr="00E11679">
        <w:t>1</w:t>
      </w:r>
      <w:r>
        <w:t>96, 197</w:t>
      </w:r>
      <w:r w:rsidR="00E11679">
        <w:t xml:space="preserve"> i 2</w:t>
      </w:r>
      <w:r>
        <w:t>00 CRR.</w:t>
      </w:r>
    </w:p>
    <w:p w:rsidR="00464F34" w:rsidRPr="00392FFD" w:rsidRDefault="00125707" w:rsidP="00C37B29">
      <w:pPr>
        <w:pStyle w:val="InstructionsText2"/>
        <w:numPr>
          <w:ilvl w:val="0"/>
          <w:numId w:val="0"/>
        </w:numPr>
        <w:ind w:left="993"/>
      </w:pPr>
      <w:r>
        <w:t>42.</w:t>
      </w:r>
      <w:r>
        <w:tab/>
        <w:t>Zgłaszanie ekspozycji wobec dłużników (bezpośrednich kontrahentów) oraz dostawców ochrony, które to ekspozycje zaklasyfikowane są do tej samej kategorii ekspozycji, dokonywane jest</w:t>
      </w:r>
      <w:r w:rsidR="00E11679">
        <w:t xml:space="preserve"> w odn</w:t>
      </w:r>
      <w:r>
        <w:t>iesieniu do wpływów</w:t>
      </w:r>
      <w:r w:rsidR="00E11679">
        <w:t xml:space="preserve"> i odp</w:t>
      </w:r>
      <w:r>
        <w:t>ływów dotyczących tej samej kategorii ekspozycji.</w:t>
      </w:r>
    </w:p>
    <w:p w:rsidR="00464F34" w:rsidRPr="00392FFD" w:rsidRDefault="00125707" w:rsidP="00C37B29">
      <w:pPr>
        <w:pStyle w:val="InstructionsText2"/>
        <w:numPr>
          <w:ilvl w:val="0"/>
          <w:numId w:val="0"/>
        </w:numPr>
        <w:ind w:left="993"/>
      </w:pPr>
      <w:r>
        <w:t>43.</w:t>
      </w:r>
      <w:r>
        <w:tab/>
        <w:t>Rodzaj ekspozycji nie ulega zmianie</w:t>
      </w:r>
      <w:r w:rsidR="00E11679">
        <w:t xml:space="preserve"> z pow</w:t>
      </w:r>
      <w:r>
        <w:t>odu ochrony kredytowej nierz</w:t>
      </w:r>
      <w:r>
        <w:t>e</w:t>
      </w:r>
      <w:r>
        <w:t>czywistej.</w:t>
      </w:r>
    </w:p>
    <w:p w:rsidR="00464F34" w:rsidRPr="00392FFD" w:rsidRDefault="00125707" w:rsidP="00C37B29">
      <w:pPr>
        <w:pStyle w:val="InstructionsText2"/>
        <w:numPr>
          <w:ilvl w:val="0"/>
          <w:numId w:val="0"/>
        </w:numPr>
        <w:ind w:left="993"/>
      </w:pPr>
      <w:r>
        <w:t>44.</w:t>
      </w:r>
      <w:r>
        <w:tab/>
        <w:t>Jeżeli ekspozycja jest zabezpieczona poprzez ochronę kredytową nierzeczyw</w:t>
      </w:r>
      <w:r>
        <w:t>i</w:t>
      </w:r>
      <w:r>
        <w:t>stą, zabezpieczona część jest przypisywana jako odpływ np.</w:t>
      </w:r>
      <w:r w:rsidR="00E11679">
        <w:t xml:space="preserve"> w kat</w:t>
      </w:r>
      <w:r>
        <w:t>egorii ekspozycji dłużnika oraz jako wpływ</w:t>
      </w:r>
      <w:r w:rsidR="00E11679">
        <w:t xml:space="preserve"> w kat</w:t>
      </w:r>
      <w:r>
        <w:t>egorii ekspozycji dostawcy ochrony. Rodzaj eksp</w:t>
      </w:r>
      <w:r>
        <w:t>o</w:t>
      </w:r>
      <w:r>
        <w:t>zycji nie ulega jednak zmianie wskutek zmiany kategorii ekspozycji.</w:t>
      </w:r>
    </w:p>
    <w:p w:rsidR="00464F34" w:rsidRPr="00392FFD" w:rsidRDefault="00125707" w:rsidP="00C37B29">
      <w:pPr>
        <w:pStyle w:val="InstructionsText2"/>
        <w:numPr>
          <w:ilvl w:val="0"/>
          <w:numId w:val="0"/>
        </w:numPr>
        <w:ind w:left="993"/>
      </w:pPr>
      <w:r>
        <w:t>45.</w:t>
      </w:r>
      <w:r>
        <w:tab/>
        <w:t>Efekt substytucyjny</w:t>
      </w:r>
      <w:r w:rsidR="00E11679">
        <w:t xml:space="preserve"> w ram</w:t>
      </w:r>
      <w:r>
        <w:t>ach sprawozdawczości COREP odzwierciedla tra</w:t>
      </w:r>
      <w:r>
        <w:t>k</w:t>
      </w:r>
      <w:r>
        <w:t>towanie ważenia ryzykiem mające skuteczne zastosowanie do zabezpieczonej cz</w:t>
      </w:r>
      <w:r>
        <w:t>ę</w:t>
      </w:r>
      <w:r>
        <w:t>ści ekspozycji</w:t>
      </w:r>
      <w:r w:rsidR="00E11679">
        <w:t>. W rez</w:t>
      </w:r>
      <w:r>
        <w:t>ultacie zabezpieczona część ekspozycji jest ważona ryzykiem według metody standardowej</w:t>
      </w:r>
      <w:r w:rsidR="00E11679">
        <w:t xml:space="preserve"> i zgł</w:t>
      </w:r>
      <w:r>
        <w:t xml:space="preserve">aszana we wzorze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3219316"/>
      <w:r>
        <w:rPr>
          <w:rFonts w:ascii="Times New Roman" w:hAnsi="Times New Roman"/>
          <w:sz w:val="24"/>
          <w:u w:val="none"/>
        </w:rPr>
        <w:t>3.1.2.</w:t>
      </w:r>
      <w:r w:rsidRPr="003A022C">
        <w:rPr>
          <w:u w:val="none"/>
        </w:rPr>
        <w:tab/>
      </w:r>
      <w:r>
        <w:rPr>
          <w:rFonts w:ascii="Times New Roman" w:hAnsi="Times New Roman"/>
          <w:sz w:val="24"/>
        </w:rPr>
        <w:t>Sprawozdawczość</w:t>
      </w:r>
      <w:r w:rsidR="00E11679">
        <w:rPr>
          <w:rFonts w:ascii="Times New Roman" w:hAnsi="Times New Roman"/>
          <w:sz w:val="24"/>
        </w:rPr>
        <w:t xml:space="preserve"> w zak</w:t>
      </w:r>
      <w:r>
        <w:rPr>
          <w:rFonts w:ascii="Times New Roman" w:hAnsi="Times New Roman"/>
          <w:sz w:val="24"/>
        </w:rPr>
        <w:t>resie ryzyka kredytowego kontrahenta</w:t>
      </w:r>
      <w:bookmarkEnd w:id="164"/>
      <w:bookmarkEnd w:id="165"/>
      <w:bookmarkEnd w:id="166"/>
      <w:bookmarkEnd w:id="167"/>
      <w:bookmarkEnd w:id="168"/>
      <w:bookmarkEnd w:id="169"/>
      <w:bookmarkEnd w:id="170"/>
    </w:p>
    <w:p w:rsidR="00464F34" w:rsidRPr="00392FFD" w:rsidRDefault="00125707" w:rsidP="00C37B29">
      <w:pPr>
        <w:pStyle w:val="InstructionsText2"/>
        <w:numPr>
          <w:ilvl w:val="0"/>
          <w:numId w:val="0"/>
        </w:numPr>
        <w:ind w:left="993"/>
      </w:pPr>
      <w:r>
        <w:t>46.</w:t>
      </w:r>
      <w:r>
        <w:tab/>
        <w:t>Pozycje dotyczące ekspozycji wynikających</w:t>
      </w:r>
      <w:r w:rsidR="00E11679">
        <w:t xml:space="preserve"> z ryz</w:t>
      </w:r>
      <w:r>
        <w:t>yka kredytowego kontrahenta zgłasza się we wzorach CR SA lub CR IRB niezależne od tego, czy są one poz</w:t>
      </w:r>
      <w:r>
        <w:t>y</w:t>
      </w:r>
      <w:r>
        <w:t xml:space="preserve">cjami portfela bankowego czy portfela handlowego.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3219317"/>
      <w:r>
        <w:rPr>
          <w:rFonts w:ascii="Times New Roman" w:hAnsi="Times New Roman"/>
          <w:sz w:val="24"/>
          <w:u w:val="none"/>
        </w:rPr>
        <w:t>3.2</w:t>
      </w:r>
      <w:r w:rsidRPr="003A022C">
        <w:rPr>
          <w:rFonts w:ascii="Times New Roman" w:hAnsi="Times New Roman"/>
          <w:sz w:val="24"/>
          <w:u w:val="none"/>
        </w:rPr>
        <w:t>.</w:t>
      </w:r>
      <w:r w:rsidR="003A022C" w:rsidRPr="003A022C">
        <w:rPr>
          <w:rFonts w:ascii="Times New Roman" w:hAnsi="Times New Roman"/>
          <w:sz w:val="24"/>
          <w:u w:val="none"/>
        </w:rPr>
        <w:tab/>
      </w:r>
      <w:r>
        <w:rPr>
          <w:rFonts w:ascii="Times New Roman" w:hAnsi="Times New Roman"/>
          <w:sz w:val="24"/>
        </w:rPr>
        <w:t>C 07.00 – Ryzyko kredytowe</w:t>
      </w:r>
      <w:r w:rsidR="00E11679">
        <w:rPr>
          <w:rFonts w:ascii="Times New Roman" w:hAnsi="Times New Roman"/>
          <w:sz w:val="24"/>
        </w:rPr>
        <w:t xml:space="preserve"> i ryz</w:t>
      </w:r>
      <w:r>
        <w:rPr>
          <w:rFonts w:ascii="Times New Roman" w:hAnsi="Times New Roman"/>
          <w:sz w:val="24"/>
        </w:rPr>
        <w:t>yko kredytowe kontrahenta oraz dostawy</w:t>
      </w:r>
      <w:r w:rsidR="00E11679">
        <w:rPr>
          <w:rFonts w:ascii="Times New Roman" w:hAnsi="Times New Roman"/>
          <w:sz w:val="24"/>
        </w:rPr>
        <w:t xml:space="preserve"> z póź</w:t>
      </w:r>
      <w:r>
        <w:rPr>
          <w:rFonts w:ascii="Times New Roman" w:hAnsi="Times New Roman"/>
          <w:sz w:val="24"/>
        </w:rPr>
        <w:t>niejszym terminem rozliczenia: wymogi kapitałowe według metody standardowej (CR SA)</w:t>
      </w:r>
      <w:bookmarkEnd w:id="171"/>
      <w:bookmarkEnd w:id="172"/>
      <w:bookmarkEnd w:id="173"/>
      <w:bookmarkEnd w:id="174"/>
      <w:bookmarkEnd w:id="175"/>
      <w:bookmarkEnd w:id="176"/>
      <w:bookmarkEnd w:id="17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3219318"/>
      <w:r>
        <w:rPr>
          <w:rFonts w:ascii="Times New Roman" w:hAnsi="Times New Roman"/>
          <w:sz w:val="24"/>
          <w:u w:val="none"/>
        </w:rPr>
        <w:t>3.2.1.</w:t>
      </w:r>
      <w:r w:rsidRPr="003A022C">
        <w:rPr>
          <w:u w:val="none"/>
        </w:rPr>
        <w:tab/>
      </w:r>
      <w:r>
        <w:rPr>
          <w:rFonts w:ascii="Times New Roman" w:hAnsi="Times New Roman"/>
          <w:sz w:val="24"/>
        </w:rPr>
        <w:t>Uwagi ogólne</w:t>
      </w:r>
      <w:bookmarkEnd w:id="178"/>
      <w:bookmarkEnd w:id="179"/>
      <w:bookmarkEnd w:id="180"/>
      <w:bookmarkEnd w:id="181"/>
      <w:bookmarkEnd w:id="182"/>
      <w:bookmarkEnd w:id="183"/>
      <w:bookmarkEnd w:id="184"/>
      <w:bookmarkEnd w:id="185"/>
      <w:bookmarkEnd w:id="186"/>
    </w:p>
    <w:p w:rsidR="00464F34" w:rsidRPr="00392FFD" w:rsidRDefault="00125707" w:rsidP="00C37B29">
      <w:pPr>
        <w:pStyle w:val="InstructionsText2"/>
        <w:numPr>
          <w:ilvl w:val="0"/>
          <w:numId w:val="0"/>
        </w:numPr>
        <w:ind w:left="993"/>
      </w:pPr>
      <w:r>
        <w:t>47.</w:t>
      </w:r>
      <w:r>
        <w:tab/>
        <w:t>Wzory CR SA dostarczają niezbędnych informacji na temat obliczania wym</w:t>
      </w:r>
      <w:r>
        <w:t>o</w:t>
      </w:r>
      <w:r>
        <w:t>gów</w:t>
      </w:r>
      <w:r w:rsidR="00E11679">
        <w:t xml:space="preserve"> w zak</w:t>
      </w:r>
      <w:r>
        <w:t>resie funduszy własnych</w:t>
      </w:r>
      <w:r w:rsidR="00E11679">
        <w:t xml:space="preserve"> z tyt</w:t>
      </w:r>
      <w:r>
        <w:t>ułu ryzyka kredytowego według metody standardowej</w:t>
      </w:r>
      <w:r w:rsidR="00E11679">
        <w:t>. W szc</w:t>
      </w:r>
      <w:r>
        <w:t>zególności zawierają szczegółowe informacje o:</w:t>
      </w:r>
    </w:p>
    <w:p w:rsidR="00464F34" w:rsidRPr="00392FFD" w:rsidRDefault="00125707" w:rsidP="00C37B29">
      <w:pPr>
        <w:pStyle w:val="InstructionsText2"/>
        <w:numPr>
          <w:ilvl w:val="0"/>
          <w:numId w:val="0"/>
        </w:numPr>
        <w:ind w:left="993"/>
      </w:pPr>
      <w:r>
        <w:t>a)</w:t>
      </w:r>
      <w:r>
        <w:tab/>
        <w:t>podziale wartości ekspozycji według różnych rodzajów ekspozycji, wag ryzyka</w:t>
      </w:r>
      <w:r w:rsidR="00E11679">
        <w:t xml:space="preserve"> i kat</w:t>
      </w:r>
      <w:r>
        <w:t>egorii ekspozycji;</w:t>
      </w:r>
    </w:p>
    <w:p w:rsidR="00464F34" w:rsidRPr="00392FFD" w:rsidRDefault="00125707" w:rsidP="00C37B29">
      <w:pPr>
        <w:pStyle w:val="InstructionsText2"/>
        <w:numPr>
          <w:ilvl w:val="0"/>
          <w:numId w:val="0"/>
        </w:numPr>
        <w:ind w:left="993"/>
      </w:pPr>
      <w:r>
        <w:t>b)</w:t>
      </w:r>
      <w:r>
        <w:tab/>
        <w:t>kwocie</w:t>
      </w:r>
      <w:r w:rsidR="00E11679">
        <w:t xml:space="preserve"> i rod</w:t>
      </w:r>
      <w:r>
        <w:t>zaju technik ograniczania ryzyka kredytowego zastosowanych</w:t>
      </w:r>
      <w:r w:rsidR="00E11679">
        <w:t xml:space="preserve"> w cel</w:t>
      </w:r>
      <w:r>
        <w:t xml:space="preserve">u zmniejszenia ryzyka.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3219319"/>
      <w:r>
        <w:rPr>
          <w:rFonts w:ascii="Times New Roman" w:hAnsi="Times New Roman"/>
          <w:sz w:val="24"/>
          <w:u w:val="none"/>
        </w:rPr>
        <w:t>3.2.2.</w:t>
      </w:r>
      <w:r w:rsidRPr="003A022C">
        <w:rPr>
          <w:u w:val="none"/>
        </w:rPr>
        <w:tab/>
      </w:r>
      <w:r>
        <w:rPr>
          <w:rFonts w:ascii="Times New Roman" w:hAnsi="Times New Roman"/>
          <w:sz w:val="24"/>
        </w:rPr>
        <w:t>Zakres wzoru CR SA</w:t>
      </w:r>
      <w:bookmarkEnd w:id="187"/>
      <w:bookmarkEnd w:id="188"/>
      <w:bookmarkEnd w:id="189"/>
      <w:bookmarkEnd w:id="190"/>
      <w:bookmarkEnd w:id="191"/>
      <w:bookmarkEnd w:id="192"/>
      <w:bookmarkEnd w:id="193"/>
      <w:bookmarkEnd w:id="194"/>
      <w:bookmarkEnd w:id="195"/>
    </w:p>
    <w:p w:rsidR="00464F34" w:rsidRPr="00392FFD" w:rsidRDefault="00125707" w:rsidP="00C37B29">
      <w:pPr>
        <w:pStyle w:val="InstructionsText2"/>
        <w:numPr>
          <w:ilvl w:val="0"/>
          <w:numId w:val="0"/>
        </w:numPr>
        <w:ind w:left="993"/>
      </w:pPr>
      <w:r>
        <w:t>48.</w:t>
      </w:r>
      <w:r>
        <w:tab/>
        <w:t>Zgodnie</w:t>
      </w:r>
      <w:r w:rsidR="00E11679">
        <w:t xml:space="preserve"> z art</w:t>
      </w:r>
      <w:r>
        <w:t>. 112 CRR każda ekspozycja według metody standardowej klas</w:t>
      </w:r>
      <w:r>
        <w:t>y</w:t>
      </w:r>
      <w:r>
        <w:t>fikowana jest do jednej</w:t>
      </w:r>
      <w:r w:rsidR="00E11679">
        <w:t xml:space="preserve"> z 1</w:t>
      </w:r>
      <w:r>
        <w:t>6 kategorii ekspozycji</w:t>
      </w:r>
      <w:r w:rsidR="00E11679">
        <w:t xml:space="preserve"> w cel</w:t>
      </w:r>
      <w:r>
        <w:t>u obliczenia wymogów</w:t>
      </w:r>
      <w:r w:rsidR="00E11679">
        <w:t xml:space="preserve"> w zak</w:t>
      </w:r>
      <w:r>
        <w:t>resie funduszy własnych.</w:t>
      </w:r>
    </w:p>
    <w:p w:rsidR="00464F34" w:rsidRPr="00392FFD" w:rsidRDefault="00125707" w:rsidP="00C37B29">
      <w:pPr>
        <w:pStyle w:val="InstructionsText2"/>
        <w:numPr>
          <w:ilvl w:val="0"/>
          <w:numId w:val="0"/>
        </w:numPr>
        <w:ind w:left="993"/>
      </w:pPr>
      <w:r>
        <w:t>49.</w:t>
      </w:r>
      <w:r>
        <w:tab/>
        <w:t>Informacje zawarte we wzorze CR SA są wymagane dla kategorii ekspozycji całkowitych</w:t>
      </w:r>
      <w:r w:rsidR="00E11679">
        <w:t xml:space="preserve"> i ind</w:t>
      </w:r>
      <w:r>
        <w:t>ywidualnie dla każdej</w:t>
      </w:r>
      <w:r w:rsidR="00E11679">
        <w:t xml:space="preserve"> z kat</w:t>
      </w:r>
      <w:r>
        <w:t>egorii ekspozycji określonych na p</w:t>
      </w:r>
      <w:r>
        <w:t>o</w:t>
      </w:r>
      <w:r>
        <w:t>trzeby metody standardowej. Łączne dane oraz informacje</w:t>
      </w:r>
      <w:r w:rsidR="00E11679">
        <w:t xml:space="preserve"> o każ</w:t>
      </w:r>
      <w:r>
        <w:t>dej kategorii ek</w:t>
      </w:r>
      <w:r>
        <w:t>s</w:t>
      </w:r>
      <w:r>
        <w:t>pozycji zgłasza się</w:t>
      </w:r>
      <w:r w:rsidR="00E11679">
        <w:t xml:space="preserve"> w oso</w:t>
      </w:r>
      <w:r>
        <w:t xml:space="preserve">bnym wymiarze. </w:t>
      </w:r>
    </w:p>
    <w:p w:rsidR="00464F34" w:rsidRPr="00392FFD" w:rsidRDefault="00125707" w:rsidP="00C37B29">
      <w:pPr>
        <w:pStyle w:val="InstructionsText2"/>
        <w:numPr>
          <w:ilvl w:val="0"/>
          <w:numId w:val="0"/>
        </w:numPr>
        <w:ind w:left="993"/>
      </w:pPr>
      <w:r>
        <w:t>50.</w:t>
      </w:r>
      <w:r>
        <w:tab/>
        <w:t>Następujące pozycje nie wchodzą jednak</w:t>
      </w:r>
      <w:r w:rsidR="00E11679">
        <w:t xml:space="preserve"> w zak</w:t>
      </w:r>
      <w:r>
        <w:t>res wzoru CR SA:</w:t>
      </w:r>
    </w:p>
    <w:p w:rsidR="00464F34" w:rsidRPr="00392FFD" w:rsidRDefault="00125707" w:rsidP="00C37B29">
      <w:pPr>
        <w:pStyle w:val="InstructionsText2"/>
        <w:numPr>
          <w:ilvl w:val="0"/>
          <w:numId w:val="0"/>
        </w:numPr>
        <w:ind w:left="993"/>
      </w:pPr>
      <w:r>
        <w:t>a)</w:t>
      </w:r>
      <w:r>
        <w:tab/>
        <w:t>ekspozycje zaklasyfikowane do kategorii ekspozycji „pozycje stanowiące p</w:t>
      </w:r>
      <w:r>
        <w:t>o</w:t>
      </w:r>
      <w:r>
        <w:t>zycje sekurytyzacyjne” zgodnie</w:t>
      </w:r>
      <w:r w:rsidR="00E11679">
        <w:t xml:space="preserve"> z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m)</w:t>
      </w:r>
      <w:r>
        <w:t xml:space="preserve"> CRR, które zgłasza się we wz</w:t>
      </w:r>
      <w:r>
        <w:t>o</w:t>
      </w:r>
      <w:r>
        <w:t>rach CR SEC;</w:t>
      </w:r>
    </w:p>
    <w:p w:rsidR="00464F34" w:rsidRPr="00392FFD" w:rsidRDefault="00125707" w:rsidP="00C37B29">
      <w:pPr>
        <w:pStyle w:val="InstructionsText2"/>
        <w:numPr>
          <w:ilvl w:val="0"/>
          <w:numId w:val="0"/>
        </w:numPr>
        <w:ind w:left="993"/>
      </w:pPr>
      <w:r>
        <w:t>b)</w:t>
      </w:r>
      <w:r>
        <w:tab/>
        <w:t>ekspozycje odejmowane od funduszy własnych.</w:t>
      </w:r>
    </w:p>
    <w:p w:rsidR="00464F34" w:rsidRPr="00392FFD" w:rsidRDefault="00125707" w:rsidP="00C37B29">
      <w:pPr>
        <w:pStyle w:val="InstructionsText2"/>
        <w:numPr>
          <w:ilvl w:val="0"/>
          <w:numId w:val="0"/>
        </w:numPr>
        <w:ind w:left="993"/>
      </w:pPr>
      <w:r>
        <w:t>51.</w:t>
      </w:r>
      <w:r>
        <w:tab/>
        <w:t>Zakres wzoru CR SA obejmuje następujące wymogi</w:t>
      </w:r>
      <w:r w:rsidR="00E11679">
        <w:t xml:space="preserve"> w zak</w:t>
      </w:r>
      <w:r>
        <w:t>resie funduszy wł</w:t>
      </w:r>
      <w:r>
        <w:t>a</w:t>
      </w:r>
      <w:r>
        <w:t>snych:</w:t>
      </w:r>
    </w:p>
    <w:p w:rsidR="00464F34" w:rsidRPr="00392FFD" w:rsidRDefault="00125707" w:rsidP="00C37B29">
      <w:pPr>
        <w:pStyle w:val="InstructionsText2"/>
        <w:numPr>
          <w:ilvl w:val="0"/>
          <w:numId w:val="0"/>
        </w:numPr>
        <w:ind w:left="993"/>
      </w:pPr>
      <w:r>
        <w:t>a)</w:t>
      </w:r>
      <w:r>
        <w:tab/>
        <w:t>ryzyko kredytowe zgodnie</w:t>
      </w:r>
      <w:r w:rsidR="00E11679">
        <w:t xml:space="preserve"> z czę</w:t>
      </w:r>
      <w:r>
        <w:t>ścią trzecią tytuł II rozdział 2 (Metoda sta</w:t>
      </w:r>
      <w:r>
        <w:t>n</w:t>
      </w:r>
      <w:r>
        <w:t>dardowa) CRR</w:t>
      </w:r>
      <w:r w:rsidR="00E11679">
        <w:t xml:space="preserve"> w por</w:t>
      </w:r>
      <w:r>
        <w:t>tfelu bankowym,</w:t>
      </w:r>
      <w:r w:rsidR="00E11679">
        <w:t xml:space="preserve"> w tym</w:t>
      </w:r>
      <w:r>
        <w:t xml:space="preserve"> ryzyko kredytowe kontrahenta zgo</w:t>
      </w:r>
      <w:r>
        <w:t>d</w:t>
      </w:r>
      <w:r>
        <w:t>nie</w:t>
      </w:r>
      <w:r w:rsidR="00E11679">
        <w:t xml:space="preserve"> z czę</w:t>
      </w:r>
      <w:r>
        <w:t>ścią trzecią tytuł II rozdział 6 (Ryzyko kredytowe kontrahenta) CRR</w:t>
      </w:r>
      <w:r w:rsidR="00E11679">
        <w:t xml:space="preserve"> w por</w:t>
      </w:r>
      <w:r>
        <w:t>tfelu bankowym;</w:t>
      </w:r>
    </w:p>
    <w:p w:rsidR="00464F34" w:rsidRPr="00392FFD" w:rsidRDefault="00125707" w:rsidP="00C37B29">
      <w:pPr>
        <w:pStyle w:val="InstructionsText2"/>
        <w:numPr>
          <w:ilvl w:val="0"/>
          <w:numId w:val="0"/>
        </w:numPr>
        <w:ind w:left="993"/>
      </w:pPr>
      <w:r>
        <w:t>b)</w:t>
      </w:r>
      <w:r>
        <w:tab/>
        <w:t>ryzyko kredytowe zgodnie</w:t>
      </w:r>
      <w:r w:rsidR="00E11679">
        <w:t xml:space="preserve"> z czę</w:t>
      </w:r>
      <w:r>
        <w:t>ścią trzecią tytuł II rozdział 6 (Ryzyko kred</w:t>
      </w:r>
      <w:r>
        <w:t>y</w:t>
      </w:r>
      <w:r>
        <w:t>towe kontrahenta) CRR</w:t>
      </w:r>
      <w:r w:rsidR="00E11679">
        <w:t xml:space="preserve"> w por</w:t>
      </w:r>
      <w:r>
        <w:t>tfelu handlowym;</w:t>
      </w:r>
    </w:p>
    <w:p w:rsidR="00464F34" w:rsidRPr="00392FFD" w:rsidRDefault="00125707" w:rsidP="00C37B29">
      <w:pPr>
        <w:pStyle w:val="InstructionsText2"/>
        <w:numPr>
          <w:ilvl w:val="0"/>
          <w:numId w:val="0"/>
        </w:numPr>
        <w:ind w:left="993"/>
      </w:pPr>
      <w:r>
        <w:t>c)</w:t>
      </w:r>
      <w:r>
        <w:tab/>
        <w:t>ryzyko rozliczenia wynikające</w:t>
      </w:r>
      <w:r w:rsidR="00E11679">
        <w:t xml:space="preserve"> z dos</w:t>
      </w:r>
      <w:r>
        <w:t>taw</w:t>
      </w:r>
      <w:r w:rsidR="00E11679">
        <w:t xml:space="preserve"> z póź</w:t>
      </w:r>
      <w:r>
        <w:t>niejszym terminem rozliczenia zgodnie</w:t>
      </w:r>
      <w:r w:rsidR="00E11679">
        <w:t xml:space="preserve"> z </w:t>
      </w:r>
      <w:r w:rsidR="00E11679" w:rsidRPr="00E11679">
        <w:t>art</w:t>
      </w:r>
      <w:r w:rsidRPr="00E11679">
        <w:t>.</w:t>
      </w:r>
      <w:r w:rsidR="00E11679" w:rsidRPr="00E11679">
        <w:t> </w:t>
      </w:r>
      <w:r w:rsidRPr="00E11679">
        <w:t>3</w:t>
      </w:r>
      <w:r>
        <w:t>79 CRR</w:t>
      </w:r>
      <w:r w:rsidR="00E11679">
        <w:t xml:space="preserve"> w odn</w:t>
      </w:r>
      <w:r>
        <w:t>iesieniu do wszystkich rodzajów działalności gosp</w:t>
      </w:r>
      <w:r>
        <w:t>o</w:t>
      </w:r>
      <w:r>
        <w:t>darczej.</w:t>
      </w:r>
    </w:p>
    <w:p w:rsidR="00464F34" w:rsidRPr="00392FFD" w:rsidRDefault="00125707" w:rsidP="00C37B29">
      <w:pPr>
        <w:pStyle w:val="InstructionsText2"/>
        <w:numPr>
          <w:ilvl w:val="0"/>
          <w:numId w:val="0"/>
        </w:numPr>
        <w:ind w:left="993"/>
      </w:pPr>
      <w:r>
        <w:t>52.</w:t>
      </w:r>
      <w:r>
        <w:tab/>
        <w:t>Zakres tego wzoru obejmuje wszystkie ekspozycje, dla których wymogi</w:t>
      </w:r>
      <w:r w:rsidR="00E11679">
        <w:t xml:space="preserve"> w zak</w:t>
      </w:r>
      <w:r>
        <w:t>resie funduszy własnych oblicza się zgodnie</w:t>
      </w:r>
      <w:r w:rsidR="00E11679">
        <w:t xml:space="preserve"> z prz</w:t>
      </w:r>
      <w:r>
        <w:t>episami części trzeciej tytuł II rozdział 2 CRR</w:t>
      </w:r>
      <w:r w:rsidR="00E11679">
        <w:t xml:space="preserve"> w zwi</w:t>
      </w:r>
      <w:r>
        <w:t>ązku</w:t>
      </w:r>
      <w:r w:rsidR="00E11679">
        <w:t xml:space="preserve"> z czę</w:t>
      </w:r>
      <w:r>
        <w:t>ścią trzecią tytuł II rozdziały 4</w:t>
      </w:r>
      <w:r w:rsidR="00E11679">
        <w:t xml:space="preserve"> i 6</w:t>
      </w:r>
      <w:r>
        <w:t xml:space="preserve"> CRR. Instyt</w:t>
      </w:r>
      <w:r>
        <w:t>u</w:t>
      </w:r>
      <w:r>
        <w:t xml:space="preserve">cje, które stosują przepisy </w:t>
      </w:r>
      <w:r w:rsidRPr="00E11679">
        <w:t>art.</w:t>
      </w:r>
      <w:r w:rsidR="00E11679" w:rsidRPr="00E11679">
        <w:t> </w:t>
      </w:r>
      <w:r w:rsidRPr="00E11679">
        <w:t>9</w:t>
      </w:r>
      <w:r>
        <w:t xml:space="preserve">4 </w:t>
      </w:r>
      <w:r w:rsidRPr="00E11679">
        <w:t>ust.</w:t>
      </w:r>
      <w:r w:rsidR="00E11679" w:rsidRPr="00E11679">
        <w:t> </w:t>
      </w:r>
      <w:r w:rsidRPr="00E11679">
        <w:t>1</w:t>
      </w:r>
      <w:r>
        <w:t xml:space="preserve"> CRR, również muszą zgłosić swoje pozycje portfela handlowego</w:t>
      </w:r>
      <w:r w:rsidR="00E11679">
        <w:t xml:space="preserve"> w tym</w:t>
      </w:r>
      <w:r>
        <w:t xml:space="preserve"> wzorze, gdy stosują przepisy części trzeciej tytuł II rozdział 2 CRR do obliczenia wymogów</w:t>
      </w:r>
      <w:r w:rsidR="00E11679">
        <w:t xml:space="preserve"> w zak</w:t>
      </w:r>
      <w:r>
        <w:t>resie funduszy własnych (część trzecia tytuł II rozdziały 2</w:t>
      </w:r>
      <w:r w:rsidR="00E11679">
        <w:t xml:space="preserve"> i 6</w:t>
      </w:r>
      <w:r>
        <w:t xml:space="preserve"> CRR oraz tytuł V CRR). Dlatego wzór zapewnia nie tylko szczegółowe informacje</w:t>
      </w:r>
      <w:r w:rsidR="00E11679">
        <w:t xml:space="preserve"> o rod</w:t>
      </w:r>
      <w:r>
        <w:t>zaju ekspozycji (np. pozycje bilansowe/pozycje pozabilansowe), ale również informacje na temat przypisania wag ryzyka</w:t>
      </w:r>
      <w:r w:rsidR="00E11679">
        <w:t xml:space="preserve"> w ram</w:t>
      </w:r>
      <w:r>
        <w:t>ach danej kategorii ekspozycji.</w:t>
      </w:r>
    </w:p>
    <w:p w:rsidR="00464F34" w:rsidRPr="00392FFD" w:rsidRDefault="00125707" w:rsidP="00C37B29">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53.</w:t>
      </w:r>
      <w:r>
        <w:tab/>
        <w:t>Ponadto wzór CR SA zawiera pozycje uzupełniające</w:t>
      </w:r>
      <w:r w:rsidR="00E11679">
        <w:t xml:space="preserve"> w wie</w:t>
      </w:r>
      <w:r>
        <w:t>rszach 290–320, które mają na celu zbieranie dalszych informacji</w:t>
      </w:r>
      <w:r w:rsidR="00E11679">
        <w:t xml:space="preserve"> o eks</w:t>
      </w:r>
      <w:r>
        <w:t>pozycjach zabezpieczonych hipotekami na nieruchomościach</w:t>
      </w:r>
      <w:r w:rsidR="00E11679">
        <w:t xml:space="preserve"> i eks</w:t>
      </w:r>
      <w:r>
        <w:t xml:space="preserve">pozycjach, których dotyczy niewykonanie zobowiązania. </w:t>
      </w:r>
    </w:p>
    <w:p w:rsidR="00464F34" w:rsidRPr="00392FFD" w:rsidRDefault="00125707" w:rsidP="00C37B29">
      <w:pPr>
        <w:pStyle w:val="InstructionsText2"/>
        <w:numPr>
          <w:ilvl w:val="0"/>
          <w:numId w:val="0"/>
        </w:numPr>
        <w:ind w:left="993"/>
      </w:pPr>
      <w:r>
        <w:t>54.</w:t>
      </w:r>
      <w:r>
        <w:tab/>
        <w:t>Te pozycje uzupełniające zgłaszane są wyłącznie</w:t>
      </w:r>
      <w:r w:rsidR="00E11679">
        <w:t xml:space="preserve"> w odn</w:t>
      </w:r>
      <w:r>
        <w:t>iesieniu do następuj</w:t>
      </w:r>
      <w:r>
        <w:t>ą</w:t>
      </w:r>
      <w:r>
        <w:t xml:space="preserve">cych kategorii ekspozycji: </w:t>
      </w:r>
    </w:p>
    <w:p w:rsidR="00464F34" w:rsidRPr="00392FFD" w:rsidRDefault="00125707" w:rsidP="00C37B29">
      <w:pPr>
        <w:pStyle w:val="InstructionsText2"/>
        <w:numPr>
          <w:ilvl w:val="0"/>
          <w:numId w:val="0"/>
        </w:numPr>
        <w:ind w:left="993"/>
      </w:pPr>
      <w:r>
        <w:t>a)</w:t>
      </w:r>
      <w:r>
        <w:tab/>
        <w:t>ekspozycje wobec rządów centralnych lub banków centralnych (</w:t>
      </w:r>
      <w:r w:rsidRPr="00E11679">
        <w:t>art.</w:t>
      </w:r>
      <w:r w:rsidR="00E11679" w:rsidRPr="00E11679">
        <w:t> </w:t>
      </w:r>
      <w:r w:rsidRPr="00E11679">
        <w:t>1</w:t>
      </w:r>
      <w:r>
        <w:t xml:space="preserve">12 </w:t>
      </w:r>
      <w:r w:rsidRPr="00E11679">
        <w:t>lit.</w:t>
      </w:r>
      <w:r w:rsidR="00E11679" w:rsidRPr="00E11679">
        <w:t> </w:t>
      </w:r>
      <w:r w:rsidRPr="00E11679">
        <w:t>a)</w:t>
      </w:r>
      <w:r>
        <w:t xml:space="preserve"> CRR);</w:t>
      </w:r>
    </w:p>
    <w:p w:rsidR="00464F34" w:rsidRPr="00392FFD" w:rsidRDefault="00125707" w:rsidP="00C37B29">
      <w:pPr>
        <w:pStyle w:val="InstructionsText2"/>
        <w:numPr>
          <w:ilvl w:val="0"/>
          <w:numId w:val="0"/>
        </w:numPr>
        <w:ind w:left="993"/>
      </w:pPr>
      <w:r>
        <w:t>b)</w:t>
      </w:r>
      <w:r>
        <w:tab/>
        <w:t>ekspozycje wobec samorządów regionalnych lub władz lokalnych (</w:t>
      </w:r>
      <w:r w:rsidRPr="00E11679">
        <w:t>art.</w:t>
      </w:r>
      <w:r w:rsidR="00E11679" w:rsidRPr="00E11679">
        <w:t> </w:t>
      </w:r>
      <w:r w:rsidRPr="00E11679">
        <w:t>1</w:t>
      </w:r>
      <w:r>
        <w:t xml:space="preserve">12 </w:t>
      </w:r>
      <w:r w:rsidRPr="00E11679">
        <w:t>lit.</w:t>
      </w:r>
      <w:r w:rsidR="00E11679" w:rsidRPr="00E11679">
        <w:t> </w:t>
      </w:r>
      <w:r w:rsidRPr="00E11679">
        <w:t>b)</w:t>
      </w:r>
      <w:r>
        <w:t xml:space="preserve"> CRR);</w:t>
      </w:r>
    </w:p>
    <w:p w:rsidR="00464F34" w:rsidRPr="00392FFD" w:rsidRDefault="00125707" w:rsidP="00C37B29">
      <w:pPr>
        <w:pStyle w:val="InstructionsText2"/>
        <w:numPr>
          <w:ilvl w:val="0"/>
          <w:numId w:val="0"/>
        </w:numPr>
        <w:ind w:left="993"/>
      </w:pPr>
      <w:r>
        <w:t>c)</w:t>
      </w:r>
      <w:r>
        <w:tab/>
        <w:t>ekspozycje wobec podmiotów sektora publicznego (</w:t>
      </w:r>
      <w:r w:rsidRPr="00E11679">
        <w:t>art.</w:t>
      </w:r>
      <w:r w:rsidR="00E11679" w:rsidRPr="00E11679">
        <w:t> </w:t>
      </w:r>
      <w:r w:rsidRPr="00E11679">
        <w:t>1</w:t>
      </w:r>
      <w:r>
        <w:t xml:space="preserve">12 </w:t>
      </w:r>
      <w:r w:rsidRPr="00E11679">
        <w:t>lit.</w:t>
      </w:r>
      <w:r w:rsidR="00E11679" w:rsidRPr="00E11679">
        <w:t> </w:t>
      </w:r>
      <w:r w:rsidRPr="00E11679">
        <w:t>c)</w:t>
      </w:r>
      <w:r>
        <w:t xml:space="preserve"> CRR);</w:t>
      </w:r>
    </w:p>
    <w:p w:rsidR="00464F34" w:rsidRPr="00392FFD" w:rsidRDefault="00125707" w:rsidP="00C37B29">
      <w:pPr>
        <w:pStyle w:val="InstructionsText2"/>
        <w:numPr>
          <w:ilvl w:val="0"/>
          <w:numId w:val="0"/>
        </w:numPr>
        <w:ind w:left="993"/>
      </w:pPr>
      <w:r>
        <w:t>d)</w:t>
      </w:r>
      <w:r>
        <w:tab/>
        <w:t>ekspozycje wobec instytucji (</w:t>
      </w:r>
      <w:r w:rsidRPr="00E11679">
        <w:t>art.</w:t>
      </w:r>
      <w:r w:rsidR="00E11679" w:rsidRPr="00E11679">
        <w:t> </w:t>
      </w:r>
      <w:r w:rsidRPr="00E11679">
        <w:t>1</w:t>
      </w:r>
      <w:r>
        <w:t xml:space="preserve">12 </w:t>
      </w:r>
      <w:r w:rsidRPr="00E11679">
        <w:t>lit.</w:t>
      </w:r>
      <w:r w:rsidR="00E11679" w:rsidRPr="00E11679">
        <w:t> </w:t>
      </w:r>
      <w:r w:rsidRPr="00E11679">
        <w:t>f)</w:t>
      </w:r>
      <w:r>
        <w:t xml:space="preserve"> CRR);</w:t>
      </w:r>
    </w:p>
    <w:p w:rsidR="00464F34" w:rsidRPr="00392FFD" w:rsidRDefault="00125707" w:rsidP="00C37B29">
      <w:pPr>
        <w:pStyle w:val="InstructionsText2"/>
        <w:numPr>
          <w:ilvl w:val="0"/>
          <w:numId w:val="0"/>
        </w:numPr>
        <w:ind w:left="993"/>
      </w:pPr>
      <w:r>
        <w:t>e)</w:t>
      </w:r>
      <w:r>
        <w:tab/>
        <w:t>ekspozycje wobec przedsiębiorstw (</w:t>
      </w:r>
      <w:r w:rsidRPr="00E11679">
        <w:t>art.</w:t>
      </w:r>
      <w:r w:rsidR="00E11679" w:rsidRPr="00E11679">
        <w:t> </w:t>
      </w:r>
      <w:r w:rsidRPr="00E11679">
        <w:t>1</w:t>
      </w:r>
      <w:r>
        <w:t xml:space="preserve">12 </w:t>
      </w:r>
      <w:r w:rsidRPr="00E11679">
        <w:t>lit.</w:t>
      </w:r>
      <w:r w:rsidR="00E11679" w:rsidRPr="00E11679">
        <w:t> </w:t>
      </w:r>
      <w:r w:rsidRPr="00E11679">
        <w:t>g)</w:t>
      </w:r>
      <w:r>
        <w:t xml:space="preserve"> CRR);</w:t>
      </w:r>
    </w:p>
    <w:p w:rsidR="00464F34" w:rsidRPr="00392FFD" w:rsidRDefault="00125707" w:rsidP="00C37B29">
      <w:pPr>
        <w:pStyle w:val="InstructionsText2"/>
        <w:numPr>
          <w:ilvl w:val="0"/>
          <w:numId w:val="0"/>
        </w:numPr>
        <w:ind w:left="993"/>
      </w:pPr>
      <w:r>
        <w:t>f)</w:t>
      </w:r>
      <w:r>
        <w:tab/>
        <w:t>ekspozycje detaliczne (</w:t>
      </w:r>
      <w:r w:rsidRPr="00E11679">
        <w:t>art.</w:t>
      </w:r>
      <w:r w:rsidR="00E11679" w:rsidRPr="00E11679">
        <w:t> </w:t>
      </w:r>
      <w:r w:rsidRPr="00E11679">
        <w:t>1</w:t>
      </w:r>
      <w:r>
        <w:t xml:space="preserve">12 </w:t>
      </w:r>
      <w:r w:rsidRPr="00E11679">
        <w:t>lit.</w:t>
      </w:r>
      <w:r w:rsidR="00E11679" w:rsidRPr="00E11679">
        <w:t> </w:t>
      </w:r>
      <w:r w:rsidRPr="00E11679">
        <w:t>h)</w:t>
      </w:r>
      <w:r>
        <w:t xml:space="preserve"> CRR).</w:t>
      </w:r>
    </w:p>
    <w:p w:rsidR="00464F34" w:rsidRPr="00392FFD" w:rsidRDefault="00125707" w:rsidP="00C37B29">
      <w:pPr>
        <w:pStyle w:val="InstructionsText2"/>
        <w:numPr>
          <w:ilvl w:val="0"/>
          <w:numId w:val="0"/>
        </w:numPr>
        <w:ind w:left="993"/>
      </w:pPr>
      <w:r>
        <w:t>55.</w:t>
      </w:r>
      <w:r>
        <w:tab/>
        <w:t>Zgłaszanie pozycji uzupełniających nie wpływa ani na obliczanie kwot eksp</w:t>
      </w:r>
      <w:r>
        <w:t>o</w:t>
      </w:r>
      <w:r>
        <w:t>zycji ważonych ryzykiem należących do kategorii ekspozycji zgodnie</w:t>
      </w:r>
      <w:r w:rsidR="00E11679">
        <w:t xml:space="preserve"> z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a)</w:t>
      </w:r>
      <w:r>
        <w:t>–c) i f)–h) CRR, ani na kategorie ekspozycji zgodnie</w:t>
      </w:r>
      <w:r w:rsidR="00E11679">
        <w:t xml:space="preserve"> z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i)</w:t>
      </w:r>
      <w:r>
        <w:t xml:space="preserve"> oraz j) CRR zgłaszane we wzorze CR SA. </w:t>
      </w:r>
    </w:p>
    <w:p w:rsidR="00464F34" w:rsidRPr="00392FFD" w:rsidRDefault="00125707" w:rsidP="00C37B29">
      <w:pPr>
        <w:pStyle w:val="InstructionsText2"/>
        <w:numPr>
          <w:ilvl w:val="0"/>
          <w:numId w:val="0"/>
        </w:numPr>
        <w:ind w:left="993"/>
      </w:pPr>
      <w:r>
        <w:t>56.</w:t>
      </w:r>
      <w:r>
        <w:tab/>
        <w:t>Wiersze uzupełniające zawierają dodatkowe informacje</w:t>
      </w:r>
      <w:r w:rsidR="00E11679">
        <w:t xml:space="preserve"> o str</w:t>
      </w:r>
      <w:r>
        <w:t>ukturze dłużnika</w:t>
      </w:r>
      <w:r w:rsidR="00E11679">
        <w:t xml:space="preserve"> w kat</w:t>
      </w:r>
      <w:r>
        <w:t>egoriach ekspozycji „ekspozycje, których dotyczy niewykonanie zobowiąz</w:t>
      </w:r>
      <w:r>
        <w:t>a</w:t>
      </w:r>
      <w:r>
        <w:t>nia” lub „ekspozycje zabezpieczone hipotekami na nieruchomościach”</w:t>
      </w:r>
      <w:r w:rsidR="00E11679">
        <w:t>. W wie</w:t>
      </w:r>
      <w:r>
        <w:t>rszach tych zgłasza się ekspozycje,</w:t>
      </w:r>
      <w:r w:rsidR="00E11679">
        <w:t xml:space="preserve"> w prz</w:t>
      </w:r>
      <w:r>
        <w:t>ypadku gdy dłużnicy zostaliby zgłoszeni</w:t>
      </w:r>
      <w:r w:rsidR="00E11679">
        <w:t xml:space="preserve"> w kat</w:t>
      </w:r>
      <w:r>
        <w:t>egoriach ekspozycji „ekspozycje wobec rządów centralnych lub banków centralnych”, „ekspozycje wobec samorządów regionalnych lub władz l</w:t>
      </w:r>
      <w:r>
        <w:t>o</w:t>
      </w:r>
      <w:r>
        <w:t>kalnych”, „ekspozycje wobec podmiotów sektora publicznego”, „ekspozycje wobec instytucji”, „ekspozycje wobec przedsiębiorstw” i „ekspozycje detaliczne” we wz</w:t>
      </w:r>
      <w:r>
        <w:t>o</w:t>
      </w:r>
      <w:r>
        <w:t>rze CR SA, gdyby ekspozycje te nie zostały zaklasyfikowane do kategorii ekspoz</w:t>
      </w:r>
      <w:r>
        <w:t>y</w:t>
      </w:r>
      <w:r>
        <w:t>cji „ekspozycje, których dotyczy niewykonanie zobowiązania”, lub „ekspozycje zabezpieczone hipotekami na nieruchomościach”. Zgłaszane dane liczbowe są je</w:t>
      </w:r>
      <w:r>
        <w:t>d</w:t>
      </w:r>
      <w:r>
        <w:t>nak takie same, jak dane wykorzystywane do obliczania kwot ekspozycji ważonych ryzykiem</w:t>
      </w:r>
      <w:r w:rsidR="00E11679">
        <w:t xml:space="preserve"> w kat</w:t>
      </w:r>
      <w:r>
        <w:t>egoriach ekspozycji „ekspozycje, których dotyczy niewykonanie zobowiąz</w:t>
      </w:r>
      <w:r>
        <w:t>a</w:t>
      </w:r>
      <w:r>
        <w:t>nia” lub „ekspozycje zabezpieczone hipotekami na nieruchomościach”.</w:t>
      </w:r>
    </w:p>
    <w:p w:rsidR="00464F34" w:rsidRPr="00392FFD" w:rsidRDefault="00125707" w:rsidP="00C37B29">
      <w:pPr>
        <w:pStyle w:val="InstructionsText2"/>
        <w:numPr>
          <w:ilvl w:val="0"/>
          <w:numId w:val="0"/>
        </w:numPr>
        <w:ind w:left="993"/>
      </w:pPr>
      <w:r>
        <w:t>57.</w:t>
      </w:r>
      <w:r>
        <w:tab/>
        <w:t>Na przykład</w:t>
      </w:r>
      <w:r w:rsidR="00E11679">
        <w:t xml:space="preserve"> w prz</w:t>
      </w:r>
      <w:r>
        <w:t>ypadku ekspozycji, której kwoty ekspozycji na ryzyko są o</w:t>
      </w:r>
      <w:r>
        <w:t>b</w:t>
      </w:r>
      <w:r>
        <w:t>liczane zgodnie</w:t>
      </w:r>
      <w:r w:rsidR="00E11679">
        <w:t xml:space="preserve"> z </w:t>
      </w:r>
      <w:r w:rsidR="00E11679" w:rsidRPr="00E11679">
        <w:t>art</w:t>
      </w:r>
      <w:r w:rsidRPr="00E11679">
        <w:t>.</w:t>
      </w:r>
      <w:r w:rsidR="00E11679" w:rsidRPr="00E11679">
        <w:t> </w:t>
      </w:r>
      <w:r w:rsidRPr="00E11679">
        <w:t>1</w:t>
      </w:r>
      <w:r>
        <w:t>27 CRR,</w:t>
      </w:r>
      <w:r w:rsidR="00E11679">
        <w:t xml:space="preserve"> a kor</w:t>
      </w:r>
      <w:r>
        <w:t>ekty wartości wynoszą mniej niż 2</w:t>
      </w:r>
      <w:r w:rsidRPr="00E11679">
        <w:t>0</w:t>
      </w:r>
      <w:r w:rsidR="00E11679" w:rsidRPr="00E11679">
        <w:t> </w:t>
      </w:r>
      <w:r w:rsidRPr="00E11679">
        <w:t>%</w:t>
      </w:r>
      <w:r>
        <w:t>, i</w:t>
      </w:r>
      <w:r>
        <w:t>n</w:t>
      </w:r>
      <w:r>
        <w:t>formacje te podaje się we wzorze CR SA</w:t>
      </w:r>
      <w:r w:rsidR="00E11679">
        <w:t xml:space="preserve"> w wie</w:t>
      </w:r>
      <w:r>
        <w:t>rszu 320 jako ekspozycję całkowitą oraz</w:t>
      </w:r>
      <w:r w:rsidR="00E11679">
        <w:t xml:space="preserve"> w odn</w:t>
      </w:r>
      <w:r>
        <w:t>iesieniu do kategorii ekspozycji „ekspozycje, których dotyczy niewyk</w:t>
      </w:r>
      <w:r>
        <w:t>o</w:t>
      </w:r>
      <w:r>
        <w:t>nanie zobowiązania”. Jeśli ta ekspozycja, zanim stała się ekspozycją, której dotyczy niewykonanie zobowiązania, była ekspozycją wobec instytucji, wówczas inform</w:t>
      </w:r>
      <w:r>
        <w:t>a</w:t>
      </w:r>
      <w:r>
        <w:t>cja ta podawana jest również</w:t>
      </w:r>
      <w:r w:rsidR="00E11679">
        <w:t xml:space="preserve"> w wie</w:t>
      </w:r>
      <w:r>
        <w:t>rszu 320</w:t>
      </w:r>
      <w:r w:rsidR="00E11679">
        <w:t xml:space="preserve"> w kat</w:t>
      </w:r>
      <w:r>
        <w:t>egorii „ekspozycje wobec inst</w:t>
      </w:r>
      <w:r>
        <w:t>y</w:t>
      </w:r>
      <w:r>
        <w:t>tucji”.</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3219320"/>
      <w:r>
        <w:rPr>
          <w:rFonts w:ascii="Times New Roman" w:hAnsi="Times New Roman"/>
          <w:sz w:val="24"/>
          <w:u w:val="none"/>
        </w:rPr>
        <w:t>3.2.3.</w:t>
      </w:r>
      <w:r w:rsidRPr="003A022C">
        <w:rPr>
          <w:u w:val="none"/>
        </w:rPr>
        <w:tab/>
      </w:r>
      <w:r>
        <w:rPr>
          <w:rFonts w:ascii="Times New Roman" w:hAnsi="Times New Roman"/>
          <w:sz w:val="24"/>
        </w:rPr>
        <w:t xml:space="preserve"> </w:t>
      </w:r>
      <w:bookmarkStart w:id="226" w:name="_Toc310415022"/>
      <w:bookmarkStart w:id="227" w:name="_Toc360188351"/>
      <w:bookmarkStart w:id="228" w:name="_Toc473560900"/>
      <w:r>
        <w:rPr>
          <w:rFonts w:ascii="Times New Roman" w:hAnsi="Times New Roman"/>
          <w:sz w:val="24"/>
        </w:rPr>
        <w:t>Klasyfikowanie ekspozycji do kategorii ekspozycji według metody standardowej</w:t>
      </w:r>
      <w:bookmarkEnd w:id="220"/>
      <w:bookmarkEnd w:id="221"/>
      <w:bookmarkEnd w:id="222"/>
      <w:bookmarkEnd w:id="223"/>
      <w:bookmarkEnd w:id="224"/>
      <w:bookmarkEnd w:id="226"/>
      <w:bookmarkEnd w:id="227"/>
      <w:bookmarkEnd w:id="228"/>
      <w:bookmarkEnd w:id="225"/>
    </w:p>
    <w:p w:rsidR="00464F34" w:rsidRPr="00392FFD" w:rsidRDefault="00125707" w:rsidP="00C37B29">
      <w:pPr>
        <w:pStyle w:val="InstructionsText2"/>
        <w:numPr>
          <w:ilvl w:val="0"/>
          <w:numId w:val="0"/>
        </w:numPr>
        <w:ind w:left="993"/>
      </w:pPr>
      <w:r>
        <w:t>58.</w:t>
      </w:r>
      <w:r>
        <w:tab/>
        <w:t>W celu zapewnienia spójnego klasyfikowania ekspozycji do poszczególnych kategorii ekspozycji określonych</w:t>
      </w:r>
      <w:r w:rsidR="00E11679">
        <w:t xml:space="preserve"> w art</w:t>
      </w:r>
      <w:r>
        <w:t xml:space="preserve">. 112 CRR stosuje się następującą metodę sekwencyjną: </w:t>
      </w:r>
    </w:p>
    <w:p w:rsidR="00464F34" w:rsidRPr="00392FFD" w:rsidRDefault="00125707" w:rsidP="00C37B29">
      <w:pPr>
        <w:pStyle w:val="InstructionsText2"/>
        <w:numPr>
          <w:ilvl w:val="0"/>
          <w:numId w:val="0"/>
        </w:numPr>
        <w:ind w:left="993"/>
      </w:pPr>
      <w:r>
        <w:t>a)</w:t>
      </w:r>
      <w:r>
        <w:tab/>
        <w:t>na pierwszym etapie pierwotną ekspozycję przed uwzględnieniem współczy</w:t>
      </w:r>
      <w:r>
        <w:t>n</w:t>
      </w:r>
      <w:r>
        <w:t>ników konwersji klasyfikuje się do odpowiedniej kategorii ekspozycji (pierwotnej) wymienionej</w:t>
      </w:r>
      <w:r w:rsidR="00E11679">
        <w:t xml:space="preserve"> w </w:t>
      </w:r>
      <w:r w:rsidR="00E11679" w:rsidRPr="00E11679">
        <w:t>art</w:t>
      </w:r>
      <w:r w:rsidRPr="00E11679">
        <w:t>.</w:t>
      </w:r>
      <w:r w:rsidR="00E11679" w:rsidRPr="00E11679">
        <w:t> </w:t>
      </w:r>
      <w:r w:rsidRPr="00E11679">
        <w:t>1</w:t>
      </w:r>
      <w:r>
        <w:t>12 CRR, bez uszczerbku dla szczególnych metod traktowania (waga ryzyka), które stosuje się wobec każdej określonej ekspozycji</w:t>
      </w:r>
      <w:r w:rsidR="00E11679">
        <w:t xml:space="preserve"> w ram</w:t>
      </w:r>
      <w:r>
        <w:t>ach przypisanej jej kategorii ekspozycji;</w:t>
      </w:r>
    </w:p>
    <w:p w:rsidR="00464F34" w:rsidRPr="00392FFD" w:rsidRDefault="00125707" w:rsidP="00C37B29">
      <w:pPr>
        <w:pStyle w:val="InstructionsText2"/>
        <w:numPr>
          <w:ilvl w:val="0"/>
          <w:numId w:val="0"/>
        </w:numPr>
        <w:ind w:left="993"/>
      </w:pPr>
      <w:r>
        <w:t>b)</w:t>
      </w:r>
      <w:r>
        <w:tab/>
        <w:t>na drugim etapie ekspozycje mogą być przeniesione do innych kategorii ek</w:t>
      </w:r>
      <w:r>
        <w:t>s</w:t>
      </w:r>
      <w:r>
        <w:t>pozycji wskutek stosowania technik ograniczania ryzyka kredytowego</w:t>
      </w:r>
      <w:r w:rsidR="00E11679">
        <w:t xml:space="preserve"> z uwz</w:t>
      </w:r>
      <w:r>
        <w:t>ględnieniem efektów substytucyjnych</w:t>
      </w:r>
      <w:r w:rsidR="00E11679">
        <w:t xml:space="preserve"> w odn</w:t>
      </w:r>
      <w:r>
        <w:t>iesieniu do ekspozycji (np. gw</w:t>
      </w:r>
      <w:r>
        <w:t>a</w:t>
      </w:r>
      <w:r>
        <w:t>rancji, kredytowych instrumentów pochodnych, uproszczonej metody ujmowania zabezpi</w:t>
      </w:r>
      <w:r>
        <w:t>e</w:t>
      </w:r>
      <w:r>
        <w:t>czeń finansowych) poprzez wpływy</w:t>
      </w:r>
      <w:r w:rsidR="00E11679">
        <w:t xml:space="preserve"> i odp</w:t>
      </w:r>
      <w:r>
        <w:t>ływy.</w:t>
      </w:r>
    </w:p>
    <w:p w:rsidR="00464F34" w:rsidRPr="00392FFD" w:rsidRDefault="00125707" w:rsidP="00C37B29">
      <w:pPr>
        <w:pStyle w:val="InstructionsText2"/>
        <w:numPr>
          <w:ilvl w:val="0"/>
          <w:numId w:val="0"/>
        </w:numPr>
        <w:ind w:left="993"/>
      </w:pPr>
      <w:r>
        <w:t>59.</w:t>
      </w:r>
      <w:r>
        <w:tab/>
        <w:t>Następujące kryteria mają zastosowanie do klasyfikacji pierwotnej ekspozycji przed uwzględnieniem współczynników konwersji do poszczególnych kategorii ekspozycji (pierwszy etap), bez uszczerbku dla późniejszej zmiany kategorii sp</w:t>
      </w:r>
      <w:r>
        <w:t>o</w:t>
      </w:r>
      <w:r>
        <w:t>wodowanej zastosowaniem technik ograniczania ryzyka kredytowego</w:t>
      </w:r>
      <w:r w:rsidR="00E11679">
        <w:t xml:space="preserve"> z uwz</w:t>
      </w:r>
      <w:r>
        <w:t>ględnieniem efektów substytucyjnych</w:t>
      </w:r>
      <w:r w:rsidR="00E11679">
        <w:t xml:space="preserve"> w odn</w:t>
      </w:r>
      <w:r>
        <w:t>iesieniu do ekspozycji lub metod traktowania (waga ryzyka), które stosuje się wobec każdej określonej ekspozycji</w:t>
      </w:r>
      <w:r w:rsidR="00E11679">
        <w:t xml:space="preserve"> w ram</w:t>
      </w:r>
      <w:r>
        <w:t>ach przypisanej jej kategorii ekspozycji.</w:t>
      </w:r>
    </w:p>
    <w:p w:rsidR="00464F34" w:rsidRPr="00392FFD" w:rsidRDefault="00125707" w:rsidP="00C37B29">
      <w:pPr>
        <w:pStyle w:val="InstructionsText2"/>
        <w:numPr>
          <w:ilvl w:val="0"/>
          <w:numId w:val="0"/>
        </w:numPr>
        <w:ind w:left="993"/>
      </w:pPr>
      <w:r>
        <w:t>60.</w:t>
      </w:r>
      <w:r>
        <w:tab/>
        <w:t>Dla celów klasyfikacji pierwotnej ekspozycji przed uwzględnieniem wspó</w:t>
      </w:r>
      <w:r>
        <w:t>ł</w:t>
      </w:r>
      <w:r>
        <w:t>czynników konwersji na pierwszym etapie techniki ograniczania ryzyka kredyt</w:t>
      </w:r>
      <w:r>
        <w:t>o</w:t>
      </w:r>
      <w:r>
        <w:t>wego związane</w:t>
      </w:r>
      <w:r w:rsidR="00E11679">
        <w:t xml:space="preserve"> z eks</w:t>
      </w:r>
      <w:r>
        <w:t>pozycją nie są brane pod uwagę (należy pamiętać, że są one wyraźnie uwzględniane na drugim etapie),</w:t>
      </w:r>
      <w:r w:rsidR="00E11679">
        <w:t xml:space="preserve"> o ile</w:t>
      </w:r>
      <w:r>
        <w:t xml:space="preserve"> efekt ochrony jest nieodłączną cz</w:t>
      </w:r>
      <w:r>
        <w:t>ę</w:t>
      </w:r>
      <w:r>
        <w:t>ścią definicji kategorii ekspozycji, jak ma to miejsce</w:t>
      </w:r>
      <w:r w:rsidR="00E11679">
        <w:t xml:space="preserve"> w prz</w:t>
      </w:r>
      <w:r>
        <w:t>ypadku kategorii eksp</w:t>
      </w:r>
      <w:r>
        <w:t>o</w:t>
      </w:r>
      <w:r>
        <w:t>zycji wymienionej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i)</w:t>
      </w:r>
      <w:r>
        <w:t xml:space="preserve"> CRR (ekspozycje zabezpieczone hipotekami na nieruchomościach).</w:t>
      </w:r>
    </w:p>
    <w:p w:rsidR="00464F34" w:rsidRPr="00392FFD" w:rsidRDefault="00125707" w:rsidP="00C37B29">
      <w:pPr>
        <w:pStyle w:val="InstructionsText2"/>
        <w:numPr>
          <w:ilvl w:val="0"/>
          <w:numId w:val="0"/>
        </w:numPr>
        <w:ind w:left="993"/>
      </w:pPr>
      <w:r>
        <w:t>61.</w:t>
      </w:r>
      <w:r>
        <w:tab/>
        <w:t>Art. 112 CRR nie zawiera kryteriów wyłączania ekspozycji</w:t>
      </w:r>
      <w:r w:rsidR="00E11679">
        <w:t xml:space="preserve"> z pos</w:t>
      </w:r>
      <w:r>
        <w:t>zczególnych kategorii. Może to oznaczać, że jedna ekspozycja mogłaby zostać sklasyfikowana do różnych kategorii ekspozycji, jeżeli kryteria oceny na potrzeby klasyfikacji nie dotyczą hierarchii kategorii. Najbardziej oczywistym przypadkiem są ekspozycje wobec instytucji</w:t>
      </w:r>
      <w:r w:rsidR="00E11679">
        <w:t xml:space="preserve"> i prz</w:t>
      </w:r>
      <w:r>
        <w:t>edsiębiorstw posiadających krótkoterminową ocenę kredyt</w:t>
      </w:r>
      <w:r>
        <w:t>o</w:t>
      </w:r>
      <w:r>
        <w:t>wą (</w:t>
      </w:r>
      <w:r w:rsidRPr="00E11679">
        <w:t>art.</w:t>
      </w:r>
      <w:r w:rsidR="00E11679" w:rsidRPr="00E11679">
        <w:t> </w:t>
      </w:r>
      <w:r w:rsidRPr="00E11679">
        <w:t>1</w:t>
      </w:r>
      <w:r>
        <w:t xml:space="preserve">12 </w:t>
      </w:r>
      <w:r w:rsidRPr="00E11679">
        <w:t>lit.</w:t>
      </w:r>
      <w:r w:rsidR="00E11679" w:rsidRPr="00E11679">
        <w:t> </w:t>
      </w:r>
      <w:r w:rsidRPr="00E11679">
        <w:t>n)</w:t>
      </w:r>
      <w:r>
        <w:t xml:space="preserve"> CRR) oraz ekspozycje wobec instytucji (</w:t>
      </w:r>
      <w:r w:rsidRPr="00E11679">
        <w:t>art.</w:t>
      </w:r>
      <w:r w:rsidR="00E11679" w:rsidRPr="00E11679">
        <w:t> </w:t>
      </w:r>
      <w:r w:rsidRPr="00E11679">
        <w:t>1</w:t>
      </w:r>
      <w:r>
        <w:t xml:space="preserve">12 </w:t>
      </w:r>
      <w:r w:rsidRPr="00E11679">
        <w:t>lit.</w:t>
      </w:r>
      <w:r w:rsidR="00E11679" w:rsidRPr="00E11679">
        <w:t> </w:t>
      </w:r>
      <w:r w:rsidRPr="00E11679">
        <w:t>f)</w:t>
      </w:r>
      <w:r>
        <w:t xml:space="preserve"> CRR)/ekspozycje wobec przedsiębiorstw (</w:t>
      </w:r>
      <w:r w:rsidRPr="00E11679">
        <w:t>art.</w:t>
      </w:r>
      <w:r w:rsidR="00E11679" w:rsidRPr="00E11679">
        <w:t> </w:t>
      </w:r>
      <w:r w:rsidRPr="00E11679">
        <w:t>1</w:t>
      </w:r>
      <w:r>
        <w:t xml:space="preserve">12 </w:t>
      </w:r>
      <w:r w:rsidRPr="00E11679">
        <w:t>lit.</w:t>
      </w:r>
      <w:r w:rsidR="00E11679" w:rsidRPr="00E11679">
        <w:t> </w:t>
      </w:r>
      <w:r w:rsidRPr="00E11679">
        <w:t>g)</w:t>
      </w:r>
      <w:r>
        <w:t xml:space="preserve"> CRR)</w:t>
      </w:r>
      <w:r w:rsidR="00E11679">
        <w:t>. W tym</w:t>
      </w:r>
      <w:r>
        <w:t xml:space="preserve"> przypadku jest oczywiste, że w CRR istnieje domniemana hierarchia kategorii ekspozycji, p</w:t>
      </w:r>
      <w:r>
        <w:t>o</w:t>
      </w:r>
      <w:r>
        <w:t>nieważ najpierw ocenia się, czy daną ekspozycję można zaklasyfikować do kateg</w:t>
      </w:r>
      <w:r>
        <w:t>o</w:t>
      </w:r>
      <w:r>
        <w:t>rii „ekspozycje wobec instytucji</w:t>
      </w:r>
      <w:r w:rsidR="00E11679">
        <w:t xml:space="preserve"> i prz</w:t>
      </w:r>
      <w:r>
        <w:t>edsiębiorstw posiadających krótkoterminową ocenę kredytową”,</w:t>
      </w:r>
      <w:r w:rsidR="00E11679">
        <w:t xml:space="preserve"> a dop</w:t>
      </w:r>
      <w:r>
        <w:t>iero potem przeprowadza się taki sam proces oceny</w:t>
      </w:r>
      <w:r w:rsidR="00E11679">
        <w:t xml:space="preserve"> w odn</w:t>
      </w:r>
      <w:r>
        <w:t>iesieniu do „ekspozycji wobec instytucji” i „ekspozycji wobec przedsi</w:t>
      </w:r>
      <w:r>
        <w:t>ę</w:t>
      </w:r>
      <w:r>
        <w:t>biorstw”. Jest oczywiste, że</w:t>
      </w:r>
      <w:r w:rsidR="00E11679">
        <w:t xml:space="preserve"> w prz</w:t>
      </w:r>
      <w:r>
        <w:t>eciwnym wypadku do kategorii ekspozycji w</w:t>
      </w:r>
      <w:r>
        <w:t>y</w:t>
      </w:r>
      <w:r>
        <w:t>mienionej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n)</w:t>
      </w:r>
      <w:r>
        <w:t xml:space="preserve"> CRR nigdy nie zostałaby zaklasyfikowana żadna eksp</w:t>
      </w:r>
      <w:r>
        <w:t>o</w:t>
      </w:r>
      <w:r>
        <w:t>zycja. Podany przykład jest jeden</w:t>
      </w:r>
      <w:r w:rsidR="00E11679">
        <w:t xml:space="preserve"> z naj</w:t>
      </w:r>
      <w:r>
        <w:t>bardziej oczywistych przypadków, ale nie jedynym. Warto zauważyć, że kryteria stosowane do ustalenia kategorii ekspozycji według metody standardowej są różne (klasyfikacja instytucjonalna, okres eksp</w:t>
      </w:r>
      <w:r>
        <w:t>o</w:t>
      </w:r>
      <w:r>
        <w:t>zycji, status przeterminowania itp.), co stanowi podstawowy powód istnienia grup nierozłącznych.</w:t>
      </w:r>
    </w:p>
    <w:p w:rsidR="00464F34" w:rsidRPr="00392FFD" w:rsidRDefault="00125707" w:rsidP="00C37B29">
      <w:pPr>
        <w:pStyle w:val="InstructionsText2"/>
        <w:numPr>
          <w:ilvl w:val="0"/>
          <w:numId w:val="0"/>
        </w:numPr>
        <w:ind w:left="993"/>
      </w:pPr>
      <w:r>
        <w:t>62.</w:t>
      </w:r>
      <w:r>
        <w:tab/>
        <w:t>Dla celów jednorodnej</w:t>
      </w:r>
      <w:r w:rsidR="00E11679">
        <w:t xml:space="preserve"> i por</w:t>
      </w:r>
      <w:r>
        <w:t>ównywalnej sprawozdawczości konieczne jest określenie kryteriów oceny</w:t>
      </w:r>
      <w:r w:rsidR="00E11679">
        <w:t xml:space="preserve"> w odn</w:t>
      </w:r>
      <w:r>
        <w:t>iesieniu do ustalania hierarchii na potrzeby klas</w:t>
      </w:r>
      <w:r>
        <w:t>y</w:t>
      </w:r>
      <w:r>
        <w:t>fikowania pierwotnej ekspozycji przed uwzględnieniem współczynników konwersji według kategorii ekspozycji, bez uszczerbku dla szczególnych metod traktowania (waga ryzyka), które stosuje się wobec każdej określonej ekspozycji</w:t>
      </w:r>
      <w:r w:rsidR="00E11679">
        <w:t xml:space="preserve"> w ram</w:t>
      </w:r>
      <w:r>
        <w:t>ach przypisanej jej kategorii ekspozycji. Kryteria ustalania hierarchii przedstawione poniżej przy użyciu schematu podejmowania decyzji oparte są na ocenie warunków wyraźnie określonych w CRR</w:t>
      </w:r>
      <w:r w:rsidR="00E11679">
        <w:t xml:space="preserve"> w odn</w:t>
      </w:r>
      <w:r>
        <w:t>iesieniu do przynależności ekspozycji do okr</w:t>
      </w:r>
      <w:r>
        <w:t>e</w:t>
      </w:r>
      <w:r>
        <w:t>ślonej kategorii ekspozycji oraz,</w:t>
      </w:r>
      <w:r w:rsidR="00E11679">
        <w:t xml:space="preserve"> w sto</w:t>
      </w:r>
      <w:r>
        <w:t>sownych przypadkach, na podjętych przez instytucje sprawozdające lub organ nadzoru decyzjach dotyczących zastosowania pewnych kategorii ekspozycji. Wynik procesu klasyfikowania ekspozycji do celów sprawozdawczych byłby</w:t>
      </w:r>
      <w:r w:rsidR="00E11679">
        <w:t xml:space="preserve"> w tak</w:t>
      </w:r>
      <w:r>
        <w:t>im razie zgodny</w:t>
      </w:r>
      <w:r w:rsidR="00E11679">
        <w:t xml:space="preserve"> z prz</w:t>
      </w:r>
      <w:r>
        <w:t>episami CRR. Nie uniemożl</w:t>
      </w:r>
      <w:r>
        <w:t>i</w:t>
      </w:r>
      <w:r>
        <w:t>wia to instytucjom stosowania innych wewnętrznych procedur klasyfikacji, które również mogą być zgodne ze wszystkimi istotnymi przepisami CRR</w:t>
      </w:r>
      <w:r w:rsidR="00E11679">
        <w:t xml:space="preserve"> i ich</w:t>
      </w:r>
      <w:r>
        <w:t xml:space="preserve"> interpr</w:t>
      </w:r>
      <w:r>
        <w:t>e</w:t>
      </w:r>
      <w:r>
        <w:t>tacjami wydanymi przez właściwe fora.</w:t>
      </w:r>
    </w:p>
    <w:p w:rsidR="00464F34" w:rsidRPr="00392FFD" w:rsidRDefault="00125707" w:rsidP="00C37B29">
      <w:pPr>
        <w:pStyle w:val="InstructionsText2"/>
        <w:numPr>
          <w:ilvl w:val="0"/>
          <w:numId w:val="0"/>
        </w:numPr>
        <w:ind w:left="993"/>
      </w:pPr>
      <w:r>
        <w:t>63.</w:t>
      </w:r>
      <w:r>
        <w:tab/>
        <w:t>Kategoria ekspozycji ma pierwszeństwo przed innymi kategoriami</w:t>
      </w:r>
      <w:r w:rsidR="00E11679">
        <w:t xml:space="preserve"> w ran</w:t>
      </w:r>
      <w:r>
        <w:t>kingu oceny przedstawionym na schemacie podejmowania decyzji (tj. ocenia się na</w:t>
      </w:r>
      <w:r>
        <w:t>j</w:t>
      </w:r>
      <w:r>
        <w:t>pierw, czy ekspozycję można zaklasyfikować do danej kategorii, bez uszczerbku dla wyniku tej oceny), jeżeli</w:t>
      </w:r>
      <w:r w:rsidR="00E11679">
        <w:t xml:space="preserve"> w prz</w:t>
      </w:r>
      <w:r>
        <w:t>eciwnym wypadku do kategorii tej potencjalnie nie przypisano by żadnej ekspozycji. Sytuacja taka miałaby miejsce</w:t>
      </w:r>
      <w:r w:rsidR="00E11679">
        <w:t xml:space="preserve"> w prz</w:t>
      </w:r>
      <w:r>
        <w:t>ypadku, gdy</w:t>
      </w:r>
      <w:r w:rsidR="00E11679">
        <w:t xml:space="preserve"> z pow</w:t>
      </w:r>
      <w:r>
        <w:t>odu braku kryteriów ustalania hierarchii jedna kategoria ekspozycji st</w:t>
      </w:r>
      <w:r>
        <w:t>a</w:t>
      </w:r>
      <w:r>
        <w:t>nowiłaby podzbiór innych kategorii. Kryteria przedstawione graficznie na poni</w:t>
      </w:r>
      <w:r>
        <w:t>ż</w:t>
      </w:r>
      <w:r>
        <w:t>szym schemacie decyzyjnym rozpatrywane byłyby</w:t>
      </w:r>
      <w:r w:rsidR="00E11679">
        <w:t xml:space="preserve"> w ram</w:t>
      </w:r>
      <w:r>
        <w:t>ach procesu sekwency</w:t>
      </w:r>
      <w:r>
        <w:t>j</w:t>
      </w:r>
      <w:r>
        <w:t>nego.</w:t>
      </w:r>
    </w:p>
    <w:p w:rsidR="00464F34" w:rsidRPr="00392FFD" w:rsidRDefault="00125707" w:rsidP="00C37B29">
      <w:pPr>
        <w:pStyle w:val="InstructionsText2"/>
        <w:numPr>
          <w:ilvl w:val="0"/>
          <w:numId w:val="0"/>
        </w:numPr>
        <w:ind w:left="993"/>
      </w:pPr>
      <w:r>
        <w:t>64.</w:t>
      </w:r>
      <w:r>
        <w:tab/>
        <w:t>W tym kontekście ranking oceny przedstawiony na poniższym schemacie p</w:t>
      </w:r>
      <w:r>
        <w:t>o</w:t>
      </w:r>
      <w:r>
        <w:t>dejmowania decyzji byłby zgodny</w:t>
      </w:r>
      <w:r w:rsidR="00E11679">
        <w:t xml:space="preserve"> z nas</w:t>
      </w:r>
      <w:r>
        <w:t>tępującą kolejnością:</w:t>
      </w:r>
    </w:p>
    <w:p w:rsidR="00464F34" w:rsidRPr="00392FFD" w:rsidRDefault="00464F34" w:rsidP="00FD239F">
      <w:pPr>
        <w:pStyle w:val="InstructionsText"/>
      </w:pPr>
      <w:r>
        <w:t>1. pozycje sekurytyzacyjne;</w:t>
      </w:r>
    </w:p>
    <w:p w:rsidR="00464F34" w:rsidRPr="00392FFD" w:rsidRDefault="00464F34" w:rsidP="00FD239F">
      <w:pPr>
        <w:pStyle w:val="InstructionsText"/>
      </w:pPr>
      <w:r>
        <w:t>2. pozycje związane ze szczególnie wysokim ryzykiem;</w:t>
      </w:r>
    </w:p>
    <w:p w:rsidR="00464F34" w:rsidRPr="00392FFD" w:rsidRDefault="00464F34" w:rsidP="00FD239F">
      <w:pPr>
        <w:pStyle w:val="InstructionsText"/>
      </w:pPr>
      <w:r>
        <w:t>3. ekspozycje kapitałowe;</w:t>
      </w:r>
    </w:p>
    <w:p w:rsidR="00464F34" w:rsidRPr="00392FFD" w:rsidRDefault="00464F34" w:rsidP="00FD239F">
      <w:pPr>
        <w:pStyle w:val="InstructionsText"/>
      </w:pPr>
      <w:r>
        <w:t>4. ekspozycje, których dotyczy niewykonanie zobowiązania;</w:t>
      </w:r>
    </w:p>
    <w:p w:rsidR="00464F34" w:rsidRPr="00392FFD" w:rsidRDefault="00464F34" w:rsidP="00FD239F">
      <w:pPr>
        <w:pStyle w:val="InstructionsText"/>
      </w:pPr>
      <w:r>
        <w:t>5. ekspozycje</w:t>
      </w:r>
      <w:r w:rsidR="00E11679">
        <w:t xml:space="preserve"> w pos</w:t>
      </w:r>
      <w:r>
        <w:t>taci jednostek lub udziałów</w:t>
      </w:r>
      <w:r w:rsidR="00E11679">
        <w:t xml:space="preserve"> w prz</w:t>
      </w:r>
      <w:r>
        <w:t>edsiębiorstwach zbiorowego inwest</w:t>
      </w:r>
      <w:r>
        <w:t>o</w:t>
      </w:r>
      <w:r>
        <w:t>wania/ekspozycje</w:t>
      </w:r>
      <w:r w:rsidR="00E11679">
        <w:t xml:space="preserve"> w pos</w:t>
      </w:r>
      <w:r>
        <w:t>taci obligacji zabezpieczonych (rozłączne kategorie ekspozycji);</w:t>
      </w:r>
    </w:p>
    <w:p w:rsidR="00464F34" w:rsidRPr="00392FFD" w:rsidRDefault="00464F34" w:rsidP="00FD239F">
      <w:pPr>
        <w:pStyle w:val="InstructionsText"/>
      </w:pPr>
      <w:r>
        <w:t>6. ekspozycje zabezpieczone hipotekami na nieruchomościach;</w:t>
      </w:r>
    </w:p>
    <w:p w:rsidR="00464F34" w:rsidRPr="00392FFD" w:rsidRDefault="00464F34" w:rsidP="00FD239F">
      <w:pPr>
        <w:pStyle w:val="InstructionsText"/>
      </w:pPr>
      <w:r>
        <w:t>7. inne pozycje;</w:t>
      </w:r>
    </w:p>
    <w:p w:rsidR="00464F34" w:rsidRPr="00392FFD" w:rsidRDefault="00464F34" w:rsidP="00FD239F">
      <w:pPr>
        <w:pStyle w:val="InstructionsText"/>
      </w:pPr>
      <w:r>
        <w:t>8. ekspozycje wobec instytucji</w:t>
      </w:r>
      <w:r w:rsidR="00E11679">
        <w:t xml:space="preserve"> i prz</w:t>
      </w:r>
      <w:r>
        <w:t>edsiębiorstw posiadających krótkoterminową ocenę kr</w:t>
      </w:r>
      <w:r>
        <w:t>e</w:t>
      </w:r>
      <w:r>
        <w:t>dytową;</w:t>
      </w:r>
    </w:p>
    <w:p w:rsidR="00464F34" w:rsidRPr="00392FFD" w:rsidRDefault="00464F34" w:rsidP="00FD239F">
      <w:pPr>
        <w:pStyle w:val="InstructionsText"/>
      </w:pPr>
      <w:r>
        <w:t>9. wszystkie pozostałe kategorie ekspozycji (rozłączne kategorie ekspozycji), które obejmują ekspozycje wobec rządów centralnych lub banków centralnych, ekspozycje wobec samorz</w:t>
      </w:r>
      <w:r>
        <w:t>ą</w:t>
      </w:r>
      <w:r>
        <w:t>dów regionalnych lub władz lokalnych, ekspozycje wobec podmiotów sektora publicznego, ekspozycje wobec wielostronnych banków rozwoju, ekspozycje wobec organizacji międzyn</w:t>
      </w:r>
      <w:r>
        <w:t>a</w:t>
      </w:r>
      <w:r>
        <w:t>rodowych, ekspozycje wobec instytucji, ekspozycje wobec przedsiębiorstw</w:t>
      </w:r>
      <w:r w:rsidR="00E11679">
        <w:t xml:space="preserve"> i eks</w:t>
      </w:r>
      <w:r>
        <w:t>pozycje det</w:t>
      </w:r>
      <w:r>
        <w:t>a</w:t>
      </w:r>
      <w:r>
        <w:t>liczne.</w:t>
      </w:r>
    </w:p>
    <w:p w:rsidR="00464F34" w:rsidRPr="00392FFD" w:rsidRDefault="00125707" w:rsidP="00C37B29">
      <w:pPr>
        <w:pStyle w:val="InstructionsText2"/>
        <w:numPr>
          <w:ilvl w:val="0"/>
          <w:numId w:val="0"/>
        </w:numPr>
        <w:ind w:left="993"/>
      </w:pPr>
      <w:r>
        <w:t>65.</w:t>
      </w:r>
      <w:r>
        <w:tab/>
        <w:t>W przypadku ekspozycji</w:t>
      </w:r>
      <w:r w:rsidR="00E11679">
        <w:t xml:space="preserve"> w pos</w:t>
      </w:r>
      <w:r>
        <w:t>taci jednostek lub udziałów</w:t>
      </w:r>
      <w:r w:rsidR="00E11679">
        <w:t xml:space="preserve"> w prz</w:t>
      </w:r>
      <w:r>
        <w:t>edsiębiorstwach zbiorowego inwestowania oraz gdy stosowana jest metoda pełnego przeglądu (</w:t>
      </w:r>
      <w:r w:rsidRPr="00E11679">
        <w:t>art.</w:t>
      </w:r>
      <w:r w:rsidR="00E11679" w:rsidRPr="00E11679">
        <w:t> </w:t>
      </w:r>
      <w:r w:rsidRPr="00E11679">
        <w:t>1</w:t>
      </w:r>
      <w:r>
        <w:t xml:space="preserve">32 </w:t>
      </w:r>
      <w:r w:rsidRPr="00E11679">
        <w:t>ust.</w:t>
      </w:r>
      <w:r w:rsidR="00E11679" w:rsidRPr="00E11679">
        <w:t> </w:t>
      </w:r>
      <w:r w:rsidRPr="00E11679">
        <w:t>3</w:t>
      </w:r>
      <w:r>
        <w:t>–5 CRR), poszczególne ekspozycje bazowe ro</w:t>
      </w:r>
      <w:r>
        <w:t>z</w:t>
      </w:r>
      <w:r>
        <w:t>patruje się</w:t>
      </w:r>
      <w:r w:rsidR="00E11679">
        <w:t xml:space="preserve"> i kla</w:t>
      </w:r>
      <w:r>
        <w:t>syfikuje do odpowiedniej wagi ryzyka zgodnie</w:t>
      </w:r>
      <w:r w:rsidR="00E11679">
        <w:t xml:space="preserve"> z ich</w:t>
      </w:r>
      <w:r>
        <w:t xml:space="preserve"> traktowaniem, lecz wszystkie poszczególne ekspozycje klasyfikuje się do kategorii ekspozycji „ekspozycje</w:t>
      </w:r>
      <w:r w:rsidR="00E11679">
        <w:t xml:space="preserve"> w pos</w:t>
      </w:r>
      <w:r>
        <w:t>taci jednostek lub udziałów</w:t>
      </w:r>
      <w:r w:rsidR="00E11679">
        <w:t xml:space="preserve"> w prz</w:t>
      </w:r>
      <w:r>
        <w:t>edsiębiorstwach zbiorowego inwestowania”.</w:t>
      </w:r>
    </w:p>
    <w:p w:rsidR="00464F34" w:rsidRPr="00392FFD" w:rsidRDefault="00125707" w:rsidP="00C37B29">
      <w:pPr>
        <w:pStyle w:val="InstructionsText2"/>
        <w:numPr>
          <w:ilvl w:val="0"/>
          <w:numId w:val="0"/>
        </w:numPr>
        <w:ind w:left="993"/>
      </w:pPr>
      <w:r>
        <w:t>66.</w:t>
      </w:r>
      <w:r>
        <w:tab/>
        <w:t>W przypadku kredytowych instrumentów pochodnych uruchamianych n-tym niewykonaniem zobowiązania,</w:t>
      </w:r>
      <w:r w:rsidR="00E11679">
        <w:t xml:space="preserve"> o któ</w:t>
      </w:r>
      <w:r>
        <w:t>rych mowa</w:t>
      </w:r>
      <w:r w:rsidR="00E11679">
        <w:t xml:space="preserve"> w </w:t>
      </w:r>
      <w:r w:rsidR="00E11679" w:rsidRPr="00E11679">
        <w:t>art</w:t>
      </w:r>
      <w:r w:rsidRPr="00E11679">
        <w:t>.</w:t>
      </w:r>
      <w:r w:rsidR="00E11679" w:rsidRPr="00E11679">
        <w:t> </w:t>
      </w:r>
      <w:r w:rsidRPr="00E11679">
        <w:t>1</w:t>
      </w:r>
      <w:r>
        <w:t xml:space="preserve">34 </w:t>
      </w:r>
      <w:r w:rsidRPr="00E11679">
        <w:t>ust.</w:t>
      </w:r>
      <w:r w:rsidR="00E11679" w:rsidRPr="00E11679">
        <w:t> </w:t>
      </w:r>
      <w:r w:rsidRPr="00E11679">
        <w:t>6</w:t>
      </w:r>
      <w:r>
        <w:t xml:space="preserve"> CRR, jeśli są one oceniane, klasyfikuje się je bezpośrednio jako pozycje sekurytyzacyjne. Jeśli nie są one oceniane, uwzględnia się je</w:t>
      </w:r>
      <w:r w:rsidR="00E11679">
        <w:t xml:space="preserve"> w kat</w:t>
      </w:r>
      <w:r>
        <w:t>egorii ekspozycji „inne pozycje”</w:t>
      </w:r>
      <w:r w:rsidR="00E11679">
        <w:t>. W tym</w:t>
      </w:r>
      <w:r>
        <w:t xml:space="preserve"> ostatnim przypadku kwota nominalna umowy jest zgłaszana jako pierwotna eksp</w:t>
      </w:r>
      <w:r>
        <w:t>o</w:t>
      </w:r>
      <w:r>
        <w:t>zycja przed uwzględnieniem współczynników konwersji</w:t>
      </w:r>
      <w:r w:rsidR="00E11679">
        <w:t xml:space="preserve"> w wie</w:t>
      </w:r>
      <w:r>
        <w:t>rszu dotyczącym „Innych wag ryzyka” (wagą ryzyka jest waga określona</w:t>
      </w:r>
      <w:r w:rsidR="00E11679">
        <w:t xml:space="preserve"> w zal</w:t>
      </w:r>
      <w:r>
        <w:t>eżności od sumy wskazanej</w:t>
      </w:r>
      <w:r w:rsidR="00E11679">
        <w:t xml:space="preserve"> w </w:t>
      </w:r>
      <w:r w:rsidR="00E11679" w:rsidRPr="00E11679">
        <w:t>art</w:t>
      </w:r>
      <w:r w:rsidRPr="00E11679">
        <w:t>.</w:t>
      </w:r>
      <w:r w:rsidR="00E11679" w:rsidRPr="00E11679">
        <w:t> </w:t>
      </w:r>
      <w:r w:rsidRPr="00E11679">
        <w:t>1</w:t>
      </w:r>
      <w:r>
        <w:t xml:space="preserve">34 </w:t>
      </w:r>
      <w:r w:rsidRPr="00E11679">
        <w:t>ust.</w:t>
      </w:r>
      <w:r w:rsidR="00E11679" w:rsidRPr="00E11679">
        <w:t> </w:t>
      </w:r>
      <w:r w:rsidRPr="00E11679">
        <w:t>6</w:t>
      </w:r>
      <w:r>
        <w:t xml:space="preserve"> CRR). </w:t>
      </w:r>
    </w:p>
    <w:p w:rsidR="00464F34" w:rsidRPr="00392FFD" w:rsidRDefault="00125707" w:rsidP="00C37B29">
      <w:pPr>
        <w:pStyle w:val="InstructionsText2"/>
        <w:numPr>
          <w:ilvl w:val="0"/>
          <w:numId w:val="0"/>
        </w:numPr>
        <w:ind w:left="993"/>
      </w:pPr>
      <w:r>
        <w:t>67.</w:t>
      </w:r>
      <w:r>
        <w:tab/>
        <w:t>Na drugim etapie wskutek stosowania technik ograniczania ryzyka kredytow</w:t>
      </w:r>
      <w:r>
        <w:t>e</w:t>
      </w:r>
      <w:r>
        <w:t>go</w:t>
      </w:r>
      <w:r w:rsidR="00E11679">
        <w:t xml:space="preserve"> z uwz</w:t>
      </w:r>
      <w:r>
        <w:t>ględnieniem efektów substytucyjnych ekspozycje klasyfikuje się pono</w:t>
      </w:r>
      <w:r>
        <w:t>w</w:t>
      </w:r>
      <w:r>
        <w:t>nie – tym razem do kategorii ekspozycji dostawcy ochrony.</w:t>
      </w:r>
    </w:p>
    <w:p w:rsidR="00464F34" w:rsidRPr="00392FFD" w:rsidRDefault="00464F34" w:rsidP="00FD239F">
      <w:pPr>
        <w:pStyle w:val="InstructionsText"/>
      </w:pPr>
      <w:r>
        <w:br w:type="page"/>
        <w:t>SCHEMAT PODEJMOWANIA DECYZJI W SPRAWIE KLASYFIKOWANIA PIE</w:t>
      </w:r>
      <w:r>
        <w:t>R</w:t>
      </w:r>
      <w:r>
        <w:t>WOTNEJ EKSPOZYCJI PRZED UWZGLĘDNIENIEM WSPÓŁCZYNNIKÓW KO</w:t>
      </w:r>
      <w:r>
        <w:t>N</w:t>
      </w:r>
      <w:r>
        <w:t xml:space="preserve">WERSJI DO KATEGORII EKSPOZYCJI WEDŁUG METODY STANDARDOWEJ ZGODNIE Z CRR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Pierwotna ekspozycja przed uwzględnieniem współczynników konwersji</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Czy można ją zaklasyfikować do k</w:t>
            </w:r>
            <w:r>
              <w:t>a</w:t>
            </w:r>
            <w:r>
              <w:t>tegorii ekspozycji określonej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m)</w:t>
            </w:r>
            <w:r>
              <w:t>?</w:t>
            </w:r>
          </w:p>
        </w:tc>
        <w:tc>
          <w:tcPr>
            <w:tcW w:w="1417" w:type="dxa"/>
            <w:shd w:val="clear" w:color="auto" w:fill="auto"/>
          </w:tcPr>
          <w:p w:rsidR="00BD52C3" w:rsidRPr="00392FFD" w:rsidRDefault="00BD52C3" w:rsidP="00FD239F">
            <w:pPr>
              <w:pStyle w:val="InstructionsText"/>
            </w:pPr>
            <w:r>
              <w:t>TAK</w:t>
            </w:r>
            <w:r>
              <w:rPr>
                <w:noProof/>
                <w:lang w:val="en-GB" w:eastAsia="en-GB" w:bidi="ar-SA"/>
              </w:rPr>
              <w:drawing>
                <wp:inline distT="0" distB="0" distL="0" distR="0" wp14:anchorId="4321D9C9" wp14:editId="04ACC95E">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Pozycje sekurytyzacyjne</w:t>
            </w:r>
          </w:p>
        </w:tc>
      </w:tr>
      <w:tr w:rsidR="005B3B7C" w:rsidRPr="00392FFD" w:rsidTr="00672D2A">
        <w:tc>
          <w:tcPr>
            <w:tcW w:w="3761" w:type="dxa"/>
            <w:shd w:val="clear" w:color="auto" w:fill="auto"/>
          </w:tcPr>
          <w:p w:rsidR="00581FA5" w:rsidRPr="00392FFD" w:rsidRDefault="00581FA5" w:rsidP="00FD239F">
            <w:pPr>
              <w:pStyle w:val="InstructionsText"/>
            </w:pPr>
            <w:r>
              <w:t>NIE</w:t>
            </w:r>
            <w:r>
              <w:rPr>
                <w:noProof/>
                <w:lang w:val="en-GB" w:eastAsia="en-GB" w:bidi="ar-SA"/>
              </w:rPr>
              <w:drawing>
                <wp:inline distT="0" distB="0" distL="0" distR="0" wp14:anchorId="73B5CA5A" wp14:editId="2020C92C">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Czy można ją zaklasyfikować do k</w:t>
            </w:r>
            <w:r>
              <w:t>a</w:t>
            </w:r>
            <w:r>
              <w:t>tegorii ekspozycji określonej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k)</w:t>
            </w:r>
            <w:r>
              <w:t>?</w:t>
            </w:r>
          </w:p>
        </w:tc>
        <w:tc>
          <w:tcPr>
            <w:tcW w:w="1417" w:type="dxa"/>
            <w:shd w:val="clear" w:color="auto" w:fill="auto"/>
          </w:tcPr>
          <w:p w:rsidR="00AC3054" w:rsidRPr="00392FFD" w:rsidRDefault="00974E3F" w:rsidP="00FD239F">
            <w:pPr>
              <w:pStyle w:val="InstructionsText"/>
            </w:pPr>
            <w:r>
              <w:t>TAK</w:t>
            </w:r>
            <w:r>
              <w:rPr>
                <w:noProof/>
                <w:lang w:val="en-GB" w:eastAsia="en-GB" w:bidi="ar-SA"/>
              </w:rPr>
              <w:drawing>
                <wp:inline distT="0" distB="0" distL="0" distR="0" wp14:anchorId="24D254CF" wp14:editId="340C490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Pozycje związane ze szczególnie wys</w:t>
            </w:r>
            <w:r>
              <w:t>o</w:t>
            </w:r>
            <w:r>
              <w:t xml:space="preserve">kim ryzykiem (zob. także </w:t>
            </w:r>
            <w:r w:rsidRPr="00E11679">
              <w:t>art.</w:t>
            </w:r>
            <w:r w:rsidR="00E11679" w:rsidRPr="00E11679">
              <w:t> </w:t>
            </w:r>
            <w:r w:rsidRPr="00E11679">
              <w:t>1</w:t>
            </w:r>
            <w:r>
              <w:t>28)</w:t>
            </w:r>
          </w:p>
        </w:tc>
      </w:tr>
      <w:tr w:rsidR="003A1B96" w:rsidRPr="00392FFD" w:rsidTr="00672D2A">
        <w:tc>
          <w:tcPr>
            <w:tcW w:w="3761" w:type="dxa"/>
            <w:shd w:val="clear" w:color="auto" w:fill="auto"/>
          </w:tcPr>
          <w:p w:rsidR="007241D3" w:rsidRPr="00392FFD" w:rsidRDefault="007241D3" w:rsidP="00FD239F">
            <w:pPr>
              <w:pStyle w:val="InstructionsText"/>
            </w:pPr>
            <w:r>
              <w:t>NIE</w:t>
            </w:r>
            <w:r>
              <w:rPr>
                <w:noProof/>
                <w:lang w:val="en-GB" w:eastAsia="en-GB" w:bidi="ar-SA"/>
              </w:rPr>
              <w:drawing>
                <wp:inline distT="0" distB="0" distL="0" distR="0" wp14:anchorId="565AD52E" wp14:editId="75B129AA">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Czy można ją zaklasyfikować do k</w:t>
            </w:r>
            <w:r>
              <w:t>a</w:t>
            </w:r>
            <w:r>
              <w:t>tegorii ekspozycji określonej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p)</w:t>
            </w:r>
            <w:r>
              <w:t>?</w:t>
            </w:r>
          </w:p>
        </w:tc>
        <w:tc>
          <w:tcPr>
            <w:tcW w:w="1417" w:type="dxa"/>
            <w:shd w:val="clear" w:color="auto" w:fill="auto"/>
          </w:tcPr>
          <w:p w:rsidR="00BD52C3" w:rsidRPr="00392FFD" w:rsidRDefault="00BD52C3" w:rsidP="00FD239F">
            <w:pPr>
              <w:pStyle w:val="InstructionsText"/>
            </w:pPr>
            <w:r>
              <w:t>TAK</w:t>
            </w:r>
            <w:r>
              <w:rPr>
                <w:noProof/>
                <w:lang w:val="en-GB" w:eastAsia="en-GB" w:bidi="ar-SA"/>
              </w:rPr>
              <w:drawing>
                <wp:inline distT="0" distB="0" distL="0" distR="0" wp14:anchorId="28984470" wp14:editId="748642E4">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 xml:space="preserve">Ekspozycje kapitałowe (zob. także </w:t>
            </w:r>
            <w:r w:rsidRPr="00E11679">
              <w:t>art.</w:t>
            </w:r>
            <w:r w:rsidR="00E11679" w:rsidRPr="00E11679">
              <w:t> </w:t>
            </w:r>
            <w:r w:rsidRPr="00E11679">
              <w:t>1</w:t>
            </w:r>
            <w:r>
              <w:t>33)</w:t>
            </w:r>
          </w:p>
        </w:tc>
      </w:tr>
      <w:tr w:rsidR="003A1B96" w:rsidRPr="00392FFD" w:rsidTr="00672D2A">
        <w:tc>
          <w:tcPr>
            <w:tcW w:w="3761" w:type="dxa"/>
            <w:shd w:val="clear" w:color="auto" w:fill="auto"/>
          </w:tcPr>
          <w:p w:rsidR="007241D3" w:rsidRPr="00392FFD" w:rsidRDefault="007241D3" w:rsidP="00FD239F">
            <w:pPr>
              <w:pStyle w:val="InstructionsText"/>
            </w:pPr>
            <w:r>
              <w:t>NIE</w:t>
            </w:r>
            <w:r>
              <w:rPr>
                <w:noProof/>
                <w:lang w:val="en-GB" w:eastAsia="en-GB" w:bidi="ar-SA"/>
              </w:rPr>
              <w:drawing>
                <wp:inline distT="0" distB="0" distL="0" distR="0" wp14:anchorId="5DC12C99" wp14:editId="56D8C884">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Czy można ją zaklasyfikować do k</w:t>
            </w:r>
            <w:r>
              <w:t>a</w:t>
            </w:r>
            <w:r>
              <w:t>tegorii ekspozycji określonej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j)</w:t>
            </w:r>
            <w:r>
              <w:t>?</w:t>
            </w:r>
          </w:p>
        </w:tc>
        <w:tc>
          <w:tcPr>
            <w:tcW w:w="1417" w:type="dxa"/>
            <w:shd w:val="clear" w:color="auto" w:fill="auto"/>
          </w:tcPr>
          <w:p w:rsidR="00BD52C3" w:rsidRPr="00392FFD" w:rsidRDefault="00BD52C3" w:rsidP="00FD239F">
            <w:pPr>
              <w:pStyle w:val="InstructionsText"/>
            </w:pPr>
            <w:r>
              <w:t>TAK</w:t>
            </w:r>
            <w:r>
              <w:rPr>
                <w:noProof/>
                <w:lang w:val="en-GB" w:eastAsia="en-GB" w:bidi="ar-SA"/>
              </w:rPr>
              <w:drawing>
                <wp:inline distT="0" distB="0" distL="0" distR="0" wp14:anchorId="55914F1C" wp14:editId="4294D93C">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Ekspozycje, których dotyczy niewyk</w:t>
            </w:r>
            <w:r>
              <w:t>o</w:t>
            </w:r>
            <w:r>
              <w:t>nanie zobowiązania</w:t>
            </w:r>
          </w:p>
        </w:tc>
      </w:tr>
      <w:tr w:rsidR="00581FA5" w:rsidRPr="00392FFD" w:rsidTr="00672D2A">
        <w:tc>
          <w:tcPr>
            <w:tcW w:w="3761" w:type="dxa"/>
            <w:shd w:val="clear" w:color="auto" w:fill="auto"/>
          </w:tcPr>
          <w:p w:rsidR="007241D3" w:rsidRPr="00392FFD" w:rsidRDefault="007241D3" w:rsidP="00FD239F">
            <w:pPr>
              <w:pStyle w:val="InstructionsText"/>
            </w:pPr>
            <w:r>
              <w:t>NIE</w:t>
            </w:r>
            <w:r>
              <w:rPr>
                <w:noProof/>
                <w:lang w:val="en-GB" w:eastAsia="en-GB" w:bidi="ar-SA"/>
              </w:rPr>
              <w:drawing>
                <wp:inline distT="0" distB="0" distL="0" distR="0" wp14:anchorId="635EBA7F" wp14:editId="442582F6">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Czy można ją zaklasyfikować do k</w:t>
            </w:r>
            <w:r>
              <w:t>a</w:t>
            </w:r>
            <w:r>
              <w:t>tegorii ekspozycji określonej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l)</w:t>
            </w:r>
            <w:r>
              <w:t xml:space="preserve"> oraz o)?</w:t>
            </w:r>
          </w:p>
        </w:tc>
        <w:tc>
          <w:tcPr>
            <w:tcW w:w="1417" w:type="dxa"/>
            <w:shd w:val="clear" w:color="auto" w:fill="auto"/>
          </w:tcPr>
          <w:p w:rsidR="00BD52C3" w:rsidRPr="00392FFD" w:rsidRDefault="00BD52C3" w:rsidP="00FD239F">
            <w:pPr>
              <w:pStyle w:val="InstructionsText"/>
            </w:pPr>
            <w:r>
              <w:t>TAK</w:t>
            </w:r>
            <w:r>
              <w:rPr>
                <w:noProof/>
                <w:lang w:val="en-GB" w:eastAsia="en-GB" w:bidi="ar-SA"/>
              </w:rPr>
              <w:drawing>
                <wp:inline distT="0" distB="0" distL="0" distR="0" wp14:anchorId="6E1DF5A0" wp14:editId="0E64E84D">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Ekspozycje</w:t>
            </w:r>
            <w:r w:rsidR="00E11679">
              <w:t xml:space="preserve"> w pos</w:t>
            </w:r>
            <w:r>
              <w:t>taci jednostek uczes</w:t>
            </w:r>
            <w:r>
              <w:t>t</w:t>
            </w:r>
            <w:r>
              <w:t>nictwa lub udziałów</w:t>
            </w:r>
            <w:r w:rsidR="00E11679">
              <w:t xml:space="preserve"> w prz</w:t>
            </w:r>
            <w:r>
              <w:t>edsiębiorstwach zbiorowego i</w:t>
            </w:r>
            <w:r>
              <w:t>n</w:t>
            </w:r>
            <w:r>
              <w:t>westowania</w:t>
            </w:r>
          </w:p>
          <w:p w:rsidR="00581FA5" w:rsidRPr="00392FFD" w:rsidRDefault="00581FA5" w:rsidP="00FD239F">
            <w:pPr>
              <w:pStyle w:val="InstructionsText"/>
            </w:pPr>
            <w:r>
              <w:t>Ekspozycje</w:t>
            </w:r>
            <w:r w:rsidR="00E11679">
              <w:t xml:space="preserve"> w pos</w:t>
            </w:r>
            <w:r>
              <w:t>taci obligacji zabe</w:t>
            </w:r>
            <w:r>
              <w:t>z</w:t>
            </w:r>
            <w:r>
              <w:t xml:space="preserve">pieczonych (zob. także </w:t>
            </w:r>
            <w:r w:rsidRPr="00E11679">
              <w:t>art.</w:t>
            </w:r>
            <w:r w:rsidR="00E11679" w:rsidRPr="00E11679">
              <w:t> </w:t>
            </w:r>
            <w:r w:rsidRPr="00E11679">
              <w:t>1</w:t>
            </w:r>
            <w:r>
              <w:t>29)</w:t>
            </w:r>
          </w:p>
          <w:p w:rsidR="00581FA5" w:rsidRPr="00392FFD" w:rsidRDefault="00581FA5" w:rsidP="00FD239F">
            <w:pPr>
              <w:pStyle w:val="InstructionsText"/>
            </w:pPr>
            <w:r>
              <w:t>Te dwie kategorie ekspozycji są ro</w:t>
            </w:r>
            <w:r>
              <w:t>z</w:t>
            </w:r>
            <w:r>
              <w:t>łączne (zob. uwagi na temat metody pełnego przeglądu</w:t>
            </w:r>
            <w:r w:rsidR="00E11679">
              <w:t xml:space="preserve"> w odn</w:t>
            </w:r>
            <w:r>
              <w:t>iesieniu do odpowiedzi powyżej). Zaklasyfikow</w:t>
            </w:r>
            <w:r>
              <w:t>a</w:t>
            </w:r>
            <w:r>
              <w:t>nie ekspozycji do jednej</w:t>
            </w:r>
            <w:r w:rsidR="00E11679">
              <w:t xml:space="preserve"> z tyc</w:t>
            </w:r>
            <w:r>
              <w:t>h kateg</w:t>
            </w:r>
            <w:r>
              <w:t>o</w:t>
            </w:r>
            <w:r>
              <w:t>rii jest zatem proste.</w:t>
            </w:r>
          </w:p>
        </w:tc>
      </w:tr>
      <w:tr w:rsidR="00581FA5" w:rsidRPr="00392FFD" w:rsidTr="00672D2A">
        <w:tc>
          <w:tcPr>
            <w:tcW w:w="3761" w:type="dxa"/>
            <w:shd w:val="clear" w:color="auto" w:fill="auto"/>
          </w:tcPr>
          <w:p w:rsidR="007241D3" w:rsidRPr="00392FFD" w:rsidRDefault="007241D3" w:rsidP="00FD239F">
            <w:pPr>
              <w:pStyle w:val="InstructionsText"/>
            </w:pPr>
            <w:r>
              <w:t>NIE</w:t>
            </w:r>
            <w:r>
              <w:rPr>
                <w:noProof/>
                <w:lang w:val="en-GB" w:eastAsia="en-GB" w:bidi="ar-SA"/>
              </w:rPr>
              <w:drawing>
                <wp:inline distT="0" distB="0" distL="0" distR="0" wp14:anchorId="5030781C" wp14:editId="6E7CB577">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Czy można ją zaklasyfikować do k</w:t>
            </w:r>
            <w:r>
              <w:t>a</w:t>
            </w:r>
            <w:r>
              <w:t>tegorii ekspozycji określonej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i)</w:t>
            </w:r>
            <w:r>
              <w:t>?</w:t>
            </w:r>
          </w:p>
        </w:tc>
        <w:tc>
          <w:tcPr>
            <w:tcW w:w="1417" w:type="dxa"/>
            <w:shd w:val="clear" w:color="auto" w:fill="auto"/>
          </w:tcPr>
          <w:p w:rsidR="00BD52C3" w:rsidRPr="00392FFD" w:rsidRDefault="00BD52C3" w:rsidP="00FD239F">
            <w:pPr>
              <w:pStyle w:val="InstructionsText"/>
            </w:pPr>
            <w:r>
              <w:t>TAK</w:t>
            </w:r>
            <w:r>
              <w:rPr>
                <w:noProof/>
                <w:lang w:val="en-GB" w:eastAsia="en-GB" w:bidi="ar-SA"/>
              </w:rPr>
              <w:drawing>
                <wp:inline distT="0" distB="0" distL="0" distR="0" wp14:anchorId="414A9AA1" wp14:editId="661AEAD4">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 xml:space="preserve">Ekspozycje zabezpieczone hipotekami na nieruchomościach (zob. także </w:t>
            </w:r>
            <w:r w:rsidRPr="00E11679">
              <w:t>art.</w:t>
            </w:r>
            <w:r w:rsidR="00E11679" w:rsidRPr="00E11679">
              <w:t> </w:t>
            </w:r>
            <w:r w:rsidRPr="00E11679">
              <w:t>1</w:t>
            </w:r>
            <w:r>
              <w:t>24)</w:t>
            </w:r>
          </w:p>
        </w:tc>
      </w:tr>
      <w:tr w:rsidR="00581FA5" w:rsidRPr="00392FFD" w:rsidTr="00672D2A">
        <w:tc>
          <w:tcPr>
            <w:tcW w:w="3761" w:type="dxa"/>
            <w:shd w:val="clear" w:color="auto" w:fill="auto"/>
          </w:tcPr>
          <w:p w:rsidR="007241D3" w:rsidRPr="00392FFD" w:rsidRDefault="007241D3" w:rsidP="00FD239F">
            <w:pPr>
              <w:pStyle w:val="InstructionsText"/>
            </w:pPr>
            <w:r>
              <w:t>NIE</w:t>
            </w:r>
            <w:r>
              <w:rPr>
                <w:noProof/>
                <w:lang w:val="en-GB" w:eastAsia="en-GB" w:bidi="ar-SA"/>
              </w:rPr>
              <w:drawing>
                <wp:inline distT="0" distB="0" distL="0" distR="0" wp14:anchorId="31AFA6C6" wp14:editId="3A9DD904">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Czy można ją zaklasyfikować do k</w:t>
            </w:r>
            <w:r>
              <w:t>a</w:t>
            </w:r>
            <w:r>
              <w:t>tegorii ekspozycji określonej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q)</w:t>
            </w:r>
            <w:r>
              <w:t>?</w:t>
            </w:r>
          </w:p>
        </w:tc>
        <w:tc>
          <w:tcPr>
            <w:tcW w:w="1417" w:type="dxa"/>
            <w:shd w:val="clear" w:color="auto" w:fill="auto"/>
          </w:tcPr>
          <w:p w:rsidR="00BD52C3" w:rsidRPr="00392FFD" w:rsidRDefault="00BD52C3" w:rsidP="00FD239F">
            <w:pPr>
              <w:pStyle w:val="InstructionsText"/>
            </w:pPr>
            <w:r>
              <w:t>TAK</w:t>
            </w:r>
            <w:r>
              <w:rPr>
                <w:noProof/>
                <w:lang w:val="en-GB" w:eastAsia="en-GB" w:bidi="ar-SA"/>
              </w:rPr>
              <w:drawing>
                <wp:inline distT="0" distB="0" distL="0" distR="0" wp14:anchorId="549B352F" wp14:editId="615437E5">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Inne pozycje</w:t>
            </w:r>
          </w:p>
        </w:tc>
      </w:tr>
      <w:tr w:rsidR="00581FA5" w:rsidRPr="00392FFD" w:rsidTr="00672D2A">
        <w:tc>
          <w:tcPr>
            <w:tcW w:w="3761" w:type="dxa"/>
            <w:shd w:val="clear" w:color="auto" w:fill="auto"/>
          </w:tcPr>
          <w:p w:rsidR="007241D3" w:rsidRPr="00392FFD" w:rsidRDefault="007241D3" w:rsidP="00FD239F">
            <w:pPr>
              <w:pStyle w:val="InstructionsText"/>
            </w:pPr>
            <w:r>
              <w:t>NIE</w:t>
            </w:r>
            <w:r>
              <w:rPr>
                <w:noProof/>
                <w:lang w:val="en-GB" w:eastAsia="en-GB" w:bidi="ar-SA"/>
              </w:rPr>
              <w:drawing>
                <wp:inline distT="0" distB="0" distL="0" distR="0" wp14:anchorId="76F134A3" wp14:editId="1E7D595D">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Czy można ją zaklasyfikować do k</w:t>
            </w:r>
            <w:r>
              <w:t>a</w:t>
            </w:r>
            <w:r>
              <w:t>tegorii ekspozycji określonej</w:t>
            </w:r>
            <w:r w:rsidR="00E11679">
              <w:t xml:space="preserve"> w </w:t>
            </w:r>
            <w:r w:rsidR="00E11679" w:rsidRPr="00E11679">
              <w:t>art</w:t>
            </w:r>
            <w:r w:rsidRPr="00E11679">
              <w:t>.</w:t>
            </w:r>
            <w:r w:rsidR="00E11679" w:rsidRPr="00E11679">
              <w:t> </w:t>
            </w:r>
            <w:r w:rsidRPr="00E11679">
              <w:t>1</w:t>
            </w:r>
            <w:r>
              <w:t xml:space="preserve">12 </w:t>
            </w:r>
            <w:r w:rsidRPr="00E11679">
              <w:t>lit.</w:t>
            </w:r>
            <w:r w:rsidR="00E11679" w:rsidRPr="00E11679">
              <w:t> </w:t>
            </w:r>
            <w:r w:rsidRPr="00E11679">
              <w:t>n)</w:t>
            </w:r>
            <w:r>
              <w:t>?</w:t>
            </w:r>
          </w:p>
        </w:tc>
        <w:tc>
          <w:tcPr>
            <w:tcW w:w="1417" w:type="dxa"/>
            <w:shd w:val="clear" w:color="auto" w:fill="auto"/>
          </w:tcPr>
          <w:p w:rsidR="0063493E" w:rsidRPr="00392FFD" w:rsidRDefault="0063493E" w:rsidP="00FD239F">
            <w:pPr>
              <w:pStyle w:val="InstructionsText"/>
            </w:pPr>
            <w:r>
              <w:t>TAK</w:t>
            </w:r>
            <w:r>
              <w:rPr>
                <w:noProof/>
                <w:lang w:val="en-GB" w:eastAsia="en-GB" w:bidi="ar-SA"/>
              </w:rPr>
              <w:drawing>
                <wp:inline distT="0" distB="0" distL="0" distR="0" wp14:anchorId="49D9F9E9" wp14:editId="4A55312B">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Ekspozycje wobec instytucji</w:t>
            </w:r>
            <w:r w:rsidR="00E11679">
              <w:t xml:space="preserve"> i prz</w:t>
            </w:r>
            <w:r>
              <w:t>edsiębiorstw posiadających krótk</w:t>
            </w:r>
            <w:r>
              <w:t>o</w:t>
            </w:r>
            <w:r>
              <w:t>terminową ocenę kredytową</w:t>
            </w:r>
          </w:p>
        </w:tc>
      </w:tr>
      <w:tr w:rsidR="00581FA5" w:rsidRPr="00392FFD" w:rsidTr="00672D2A">
        <w:tc>
          <w:tcPr>
            <w:tcW w:w="3761" w:type="dxa"/>
            <w:shd w:val="clear" w:color="auto" w:fill="auto"/>
          </w:tcPr>
          <w:p w:rsidR="007241D3" w:rsidRPr="00392FFD" w:rsidRDefault="007241D3" w:rsidP="00FD239F">
            <w:pPr>
              <w:pStyle w:val="InstructionsText"/>
            </w:pPr>
            <w:r>
              <w:t>NIE</w:t>
            </w:r>
            <w:r>
              <w:rPr>
                <w:noProof/>
                <w:lang w:val="en-GB" w:eastAsia="en-GB" w:bidi="ar-SA"/>
              </w:rPr>
              <w:drawing>
                <wp:inline distT="0" distB="0" distL="0" distR="0" wp14:anchorId="414C0A13" wp14:editId="1D2B515F">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Poniższe kategorie ekspozycji są rozłączne. Zaklasyfikowanie ekspozycji do jednej</w:t>
            </w:r>
            <w:r w:rsidR="00E11679">
              <w:t xml:space="preserve"> z tyc</w:t>
            </w:r>
            <w:r>
              <w:t>h k</w:t>
            </w:r>
            <w:r>
              <w:t>a</w:t>
            </w:r>
            <w:r>
              <w:t>tegorii jest zatem proste.</w:t>
            </w:r>
          </w:p>
          <w:p w:rsidR="00581FA5" w:rsidRPr="00392FFD" w:rsidRDefault="00581FA5" w:rsidP="00FD239F">
            <w:pPr>
              <w:pStyle w:val="InstructionsText"/>
            </w:pPr>
            <w:r>
              <w:t>Ekspozycje wobec rządów centralnych lub banków centralnych</w:t>
            </w:r>
          </w:p>
          <w:p w:rsidR="00581FA5" w:rsidRPr="00392FFD" w:rsidRDefault="00581FA5" w:rsidP="00FD239F">
            <w:pPr>
              <w:pStyle w:val="InstructionsText"/>
            </w:pPr>
            <w:r>
              <w:t>Ekspozycje wobec samorządów regionalnych lub władz lokalnych</w:t>
            </w:r>
          </w:p>
          <w:p w:rsidR="00581FA5" w:rsidRPr="00392FFD" w:rsidRDefault="00581FA5" w:rsidP="00FD239F">
            <w:pPr>
              <w:pStyle w:val="InstructionsText"/>
            </w:pPr>
            <w:r>
              <w:t>Ekspozycje wobec podmiotów sektora publicznego</w:t>
            </w:r>
          </w:p>
          <w:p w:rsidR="00581FA5" w:rsidRPr="00392FFD" w:rsidRDefault="00581FA5" w:rsidP="00FD239F">
            <w:pPr>
              <w:pStyle w:val="InstructionsText"/>
            </w:pPr>
            <w:r>
              <w:t>Ekspozycje wobec wielostronnych banków rozwoju</w:t>
            </w:r>
          </w:p>
          <w:p w:rsidR="00581FA5" w:rsidRPr="00392FFD" w:rsidRDefault="00581FA5" w:rsidP="00FD239F">
            <w:pPr>
              <w:pStyle w:val="InstructionsText"/>
            </w:pPr>
            <w:r>
              <w:t>Ekspozycje wobec organizacji międzynarodowych</w:t>
            </w:r>
          </w:p>
          <w:p w:rsidR="00581FA5" w:rsidRPr="00392FFD" w:rsidRDefault="00581FA5" w:rsidP="00FD239F">
            <w:pPr>
              <w:pStyle w:val="InstructionsText"/>
            </w:pPr>
            <w:r>
              <w:t>Ekspozycje wobec instytucji</w:t>
            </w:r>
          </w:p>
          <w:p w:rsidR="00581FA5" w:rsidRPr="00392FFD" w:rsidRDefault="00581FA5" w:rsidP="00FD239F">
            <w:pPr>
              <w:pStyle w:val="InstructionsText"/>
            </w:pPr>
            <w:r>
              <w:t>Ekspozycje wobec przedsiębiorstw</w:t>
            </w:r>
          </w:p>
          <w:p w:rsidR="00581FA5" w:rsidRPr="00392FFD" w:rsidRDefault="00581FA5" w:rsidP="00FD239F">
            <w:pPr>
              <w:pStyle w:val="InstructionsText"/>
            </w:pPr>
            <w:r>
              <w:t>Ekspozycje detaliczne</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3219321"/>
      <w:r>
        <w:rPr>
          <w:rFonts w:ascii="Times New Roman" w:hAnsi="Times New Roman"/>
          <w:sz w:val="24"/>
          <w:u w:val="none"/>
        </w:rPr>
        <w:t>3.2.4.</w:t>
      </w:r>
      <w:r w:rsidR="003A022C" w:rsidRPr="003A022C">
        <w:rPr>
          <w:u w:val="none"/>
        </w:rPr>
        <w:tab/>
      </w:r>
      <w:r>
        <w:rPr>
          <w:rFonts w:ascii="Times New Roman" w:hAnsi="Times New Roman"/>
          <w:sz w:val="24"/>
        </w:rPr>
        <w:t>Wyjaśnienia dotyczące zakresu pewnych określonych kategorii ekspozycji,</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12 CRR</w:t>
      </w:r>
      <w:bookmarkEnd w:id="229"/>
      <w:bookmarkEnd w:id="230"/>
      <w:bookmarkEnd w:id="231"/>
      <w:bookmarkEnd w:id="232"/>
      <w:bookmarkEnd w:id="233"/>
      <w:bookmarkEnd w:id="234"/>
      <w:bookmarkEnd w:id="235"/>
      <w:bookmarkEnd w:id="236"/>
      <w:bookmarkEnd w:id="23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3219322"/>
      <w:r>
        <w:rPr>
          <w:rFonts w:ascii="Times New Roman" w:hAnsi="Times New Roman"/>
          <w:sz w:val="24"/>
          <w:u w:val="none"/>
        </w:rPr>
        <w:t>3.2.4.1.</w:t>
      </w:r>
      <w:r w:rsidR="003A022C" w:rsidRPr="003A022C">
        <w:rPr>
          <w:u w:val="none"/>
        </w:rPr>
        <w:tab/>
      </w:r>
      <w:r>
        <w:rPr>
          <w:rFonts w:ascii="Times New Roman" w:hAnsi="Times New Roman"/>
          <w:sz w:val="24"/>
        </w:rPr>
        <w:t>Kategoria ekspozycji „ekspozycje wobec instytucji”</w:t>
      </w:r>
      <w:bookmarkEnd w:id="238"/>
      <w:bookmarkEnd w:id="239"/>
      <w:bookmarkEnd w:id="240"/>
      <w:bookmarkEnd w:id="241"/>
    </w:p>
    <w:p w:rsidR="00464F34" w:rsidRPr="00392FFD" w:rsidRDefault="00125707" w:rsidP="00C37B29">
      <w:pPr>
        <w:pStyle w:val="InstructionsText2"/>
        <w:numPr>
          <w:ilvl w:val="0"/>
          <w:numId w:val="0"/>
        </w:numPr>
        <w:ind w:left="993"/>
      </w:pPr>
      <w:r>
        <w:t>68.</w:t>
      </w:r>
      <w:r>
        <w:tab/>
        <w:t>Zgłaszanie ekspozycji wewnątrz grupy zgodnie</w:t>
      </w:r>
      <w:r w:rsidR="00E11679">
        <w:t xml:space="preserve"> z </w:t>
      </w:r>
      <w:r w:rsidR="00E11679" w:rsidRPr="00E11679">
        <w:t>art</w:t>
      </w:r>
      <w:r w:rsidRPr="00E11679">
        <w:t>.</w:t>
      </w:r>
      <w:r w:rsidR="00E11679" w:rsidRPr="00E11679">
        <w:t> </w:t>
      </w:r>
      <w:r w:rsidRPr="00E11679">
        <w:t>1</w:t>
      </w:r>
      <w:r>
        <w:t xml:space="preserve">13 </w:t>
      </w:r>
      <w:r w:rsidRPr="00E11679">
        <w:t>ust.</w:t>
      </w:r>
      <w:r w:rsidR="00E11679" w:rsidRPr="00E11679">
        <w:t> </w:t>
      </w:r>
      <w:r w:rsidRPr="00E11679">
        <w:t>6</w:t>
      </w:r>
      <w:r>
        <w:t>–7 CRR odb</w:t>
      </w:r>
      <w:r>
        <w:t>y</w:t>
      </w:r>
      <w:r>
        <w:t>wa się</w:t>
      </w:r>
      <w:r w:rsidR="00E11679">
        <w:t xml:space="preserve"> w nas</w:t>
      </w:r>
      <w:r>
        <w:t>tępujący sposób:</w:t>
      </w:r>
    </w:p>
    <w:p w:rsidR="00464F34" w:rsidRPr="00392FFD" w:rsidRDefault="00125707" w:rsidP="00C37B29">
      <w:pPr>
        <w:pStyle w:val="InstructionsText2"/>
        <w:numPr>
          <w:ilvl w:val="0"/>
          <w:numId w:val="0"/>
        </w:numPr>
        <w:ind w:left="993"/>
      </w:pPr>
      <w:r>
        <w:t>69.</w:t>
      </w:r>
      <w:r>
        <w:tab/>
        <w:t>Ekspozycje, które spełniają wymogi określone</w:t>
      </w:r>
      <w:r w:rsidR="00E11679">
        <w:t xml:space="preserve"> w </w:t>
      </w:r>
      <w:r w:rsidR="00E11679" w:rsidRPr="00E11679">
        <w:t>art</w:t>
      </w:r>
      <w:r w:rsidRPr="00E11679">
        <w:t>.</w:t>
      </w:r>
      <w:r w:rsidR="00E11679" w:rsidRPr="00E11679">
        <w:t> </w:t>
      </w:r>
      <w:r w:rsidRPr="00E11679">
        <w:t>1</w:t>
      </w:r>
      <w:r>
        <w:t xml:space="preserve">13 </w:t>
      </w:r>
      <w:r w:rsidRPr="00E11679">
        <w:t>ust.</w:t>
      </w:r>
      <w:r w:rsidR="00E11679" w:rsidRPr="00E11679">
        <w:t> </w:t>
      </w:r>
      <w:r w:rsidRPr="00E11679">
        <w:t>7</w:t>
      </w:r>
      <w:r>
        <w:t xml:space="preserve"> CRR, zgłasza się</w:t>
      </w:r>
      <w:r w:rsidR="00E11679">
        <w:t xml:space="preserve"> w odp</w:t>
      </w:r>
      <w:r>
        <w:t>owiednich kategoriach ekspozycji,</w:t>
      </w:r>
      <w:r w:rsidR="00E11679">
        <w:t xml:space="preserve"> w któ</w:t>
      </w:r>
      <w:r>
        <w:t>rych zostałyby one zgłoszone, gdyby nie były ekspozycjami</w:t>
      </w:r>
      <w:r w:rsidR="00E11679">
        <w:t xml:space="preserve"> w ram</w:t>
      </w:r>
      <w:r>
        <w:t>ach grupy.</w:t>
      </w:r>
    </w:p>
    <w:p w:rsidR="00464F34" w:rsidRPr="00392FFD" w:rsidRDefault="00125707" w:rsidP="00C37B29">
      <w:pPr>
        <w:pStyle w:val="InstructionsText2"/>
        <w:numPr>
          <w:ilvl w:val="0"/>
          <w:numId w:val="0"/>
        </w:numPr>
        <w:ind w:left="993"/>
      </w:pPr>
      <w:r>
        <w:t>70.</w:t>
      </w:r>
      <w:r>
        <w:tab/>
        <w:t>Zgodnie</w:t>
      </w:r>
      <w:r w:rsidR="00E11679">
        <w:t xml:space="preserve"> z </w:t>
      </w:r>
      <w:r w:rsidR="00E11679" w:rsidRPr="00E11679">
        <w:t>art</w:t>
      </w:r>
      <w:r w:rsidRPr="00E11679">
        <w:t>.</w:t>
      </w:r>
      <w:r w:rsidR="00E11679" w:rsidRPr="00E11679">
        <w:t> </w:t>
      </w:r>
      <w:r w:rsidRPr="00E11679">
        <w:t>1</w:t>
      </w:r>
      <w:r>
        <w:t xml:space="preserve">13 </w:t>
      </w:r>
      <w:r w:rsidRPr="00E11679">
        <w:t>ust.</w:t>
      </w:r>
      <w:r w:rsidR="00E11679" w:rsidRPr="00E11679">
        <w:t> </w:t>
      </w:r>
      <w:r w:rsidRPr="00E11679">
        <w:t>6</w:t>
      </w:r>
      <w:r w:rsidR="00E11679">
        <w:t xml:space="preserve"> i 7</w:t>
      </w:r>
      <w:r>
        <w:t xml:space="preserve"> CRR „instytucja może pod warunkiem uzyskania uprzedniej zgody właściwych organów podjąć decyzję</w:t>
      </w:r>
      <w:r w:rsidR="00E11679">
        <w:t xml:space="preserve"> o nie</w:t>
      </w:r>
      <w:r>
        <w:t xml:space="preserve">stosowaniu wymogów </w:t>
      </w:r>
      <w:r w:rsidRPr="00E11679">
        <w:t>ust.</w:t>
      </w:r>
      <w:r w:rsidR="00E11679" w:rsidRPr="00E11679">
        <w:t> </w:t>
      </w:r>
      <w:r w:rsidRPr="00E11679">
        <w:t>1</w:t>
      </w:r>
      <w:r>
        <w:t xml:space="preserve"> niniejszego artykułu</w:t>
      </w:r>
      <w:r w:rsidR="00E11679">
        <w:t xml:space="preserve"> w odn</w:t>
      </w:r>
      <w:r>
        <w:t>iesieniu do ekspozycji danej instytucji wobec ko</w:t>
      </w:r>
      <w:r>
        <w:t>n</w:t>
      </w:r>
      <w:r>
        <w:t>trahenta, który jest</w:t>
      </w:r>
      <w:r w:rsidR="00E11679">
        <w:t xml:space="preserve"> w sto</w:t>
      </w:r>
      <w:r>
        <w:t>sunku do niej jednostką dominującą, jednostką zależną, jednostką zależną wobec jednostki dominującej danej instytucji lub jednostką p</w:t>
      </w:r>
      <w:r>
        <w:t>o</w:t>
      </w:r>
      <w:r>
        <w:t>wiązaną stosunkiem określonym</w:t>
      </w:r>
      <w:r w:rsidR="00E11679">
        <w:t xml:space="preserve"> w </w:t>
      </w:r>
      <w:r w:rsidR="00E11679" w:rsidRPr="00E11679">
        <w:t>art</w:t>
      </w:r>
      <w:r w:rsidRPr="00E11679">
        <w:t>.</w:t>
      </w:r>
      <w:r w:rsidR="00E11679" w:rsidRPr="00E11679">
        <w:t> </w:t>
      </w:r>
      <w:r w:rsidRPr="00E11679">
        <w:t>1</w:t>
      </w:r>
      <w:r>
        <w:t xml:space="preserve">2 </w:t>
      </w:r>
      <w:r w:rsidRPr="00E11679">
        <w:t>ust.</w:t>
      </w:r>
      <w:r w:rsidR="00E11679" w:rsidRPr="00E11679">
        <w:t> </w:t>
      </w:r>
      <w:r w:rsidRPr="00E11679">
        <w:t>1</w:t>
      </w:r>
      <w:r>
        <w:t xml:space="preserve"> dyrektywy 83/349/EWG”. Ozn</w:t>
      </w:r>
      <w:r>
        <w:t>a</w:t>
      </w:r>
      <w:r>
        <w:t>cza to, że kontrahenci wewnątrz grupy niekoniecznie są instytucjami – mogą także być przedsiębiorstwami, które są przypisane do innych kategorii ekspozycji, np. przedsiębiorstwami usług pomocniczych lub przedsiębiorstwami</w:t>
      </w:r>
      <w:r w:rsidR="00E11679">
        <w:t xml:space="preserve"> w roz</w:t>
      </w:r>
      <w:r>
        <w:t xml:space="preserve">umieniu </w:t>
      </w:r>
      <w:r w:rsidRPr="00E11679">
        <w:t>art.</w:t>
      </w:r>
      <w:r w:rsidR="00E11679" w:rsidRPr="00E11679">
        <w:t> </w:t>
      </w:r>
      <w:r w:rsidRPr="00E11679">
        <w:t>1</w:t>
      </w:r>
      <w:r>
        <w:t xml:space="preserve">2 </w:t>
      </w:r>
      <w:r w:rsidRPr="00E11679">
        <w:t>ust.</w:t>
      </w:r>
      <w:r w:rsidR="00E11679" w:rsidRPr="00E11679">
        <w:t> </w:t>
      </w:r>
      <w:r w:rsidRPr="00E11679">
        <w:t>1</w:t>
      </w:r>
      <w:r>
        <w:t xml:space="preserve"> dyrektywy 83/349/EWG. Dlatego ekspozycje wewnątrz grupy zgłasza się</w:t>
      </w:r>
      <w:r w:rsidR="00E11679">
        <w:t xml:space="preserve"> w odp</w:t>
      </w:r>
      <w:r>
        <w:t>owiedniej kategorii ekspozycji.</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3219323"/>
      <w:r>
        <w:rPr>
          <w:rFonts w:ascii="Times New Roman" w:hAnsi="Times New Roman"/>
          <w:sz w:val="24"/>
          <w:u w:val="none"/>
        </w:rPr>
        <w:t>3.2.4.2.</w:t>
      </w:r>
      <w:r w:rsidR="003A022C" w:rsidRPr="003A022C">
        <w:rPr>
          <w:u w:val="none"/>
        </w:rPr>
        <w:tab/>
      </w:r>
      <w:r>
        <w:rPr>
          <w:rFonts w:ascii="Times New Roman" w:hAnsi="Times New Roman"/>
          <w:sz w:val="24"/>
        </w:rPr>
        <w:t>Kategoria ekspozycji „ekspozycje</w:t>
      </w:r>
      <w:r w:rsidR="00E11679">
        <w:rPr>
          <w:rFonts w:ascii="Times New Roman" w:hAnsi="Times New Roman"/>
          <w:sz w:val="24"/>
        </w:rPr>
        <w:t xml:space="preserve"> w pos</w:t>
      </w:r>
      <w:r>
        <w:rPr>
          <w:rFonts w:ascii="Times New Roman" w:hAnsi="Times New Roman"/>
          <w:sz w:val="24"/>
        </w:rPr>
        <w:t>taci obligacji zabezpieczonych”</w:t>
      </w:r>
      <w:bookmarkEnd w:id="242"/>
      <w:bookmarkEnd w:id="243"/>
      <w:bookmarkEnd w:id="244"/>
      <w:bookmarkEnd w:id="245"/>
    </w:p>
    <w:p w:rsidR="00464F34" w:rsidRPr="00392FFD" w:rsidRDefault="00125707" w:rsidP="00C37B29">
      <w:pPr>
        <w:pStyle w:val="InstructionsText2"/>
        <w:numPr>
          <w:ilvl w:val="0"/>
          <w:numId w:val="0"/>
        </w:numPr>
        <w:ind w:left="993"/>
      </w:pPr>
      <w:r>
        <w:t>71.</w:t>
      </w:r>
      <w:r>
        <w:tab/>
        <w:t>Klasyfikacja ekspozycji według metody standardowej do kategorii ekspozycji „ekspozycje</w:t>
      </w:r>
      <w:r w:rsidR="00E11679">
        <w:t xml:space="preserve"> w pos</w:t>
      </w:r>
      <w:r>
        <w:t>taci obligacji zabezpieczonych” odbywa się</w:t>
      </w:r>
      <w:r w:rsidR="00E11679">
        <w:t xml:space="preserve"> w nas</w:t>
      </w:r>
      <w:r>
        <w:t>tępujący sp</w:t>
      </w:r>
      <w:r>
        <w:t>o</w:t>
      </w:r>
      <w:r>
        <w:t>sób:</w:t>
      </w:r>
    </w:p>
    <w:p w:rsidR="00464F34" w:rsidRPr="00392FFD" w:rsidRDefault="00125707" w:rsidP="00C37B29">
      <w:pPr>
        <w:pStyle w:val="InstructionsText2"/>
        <w:numPr>
          <w:ilvl w:val="0"/>
          <w:numId w:val="0"/>
        </w:numPr>
        <w:ind w:left="993"/>
      </w:pPr>
      <w:r>
        <w:t>72.</w:t>
      </w:r>
      <w:r>
        <w:tab/>
        <w:t>Obligacje zdefiniowane</w:t>
      </w:r>
      <w:r w:rsidR="00E11679">
        <w:t xml:space="preserve"> w </w:t>
      </w:r>
      <w:r w:rsidR="00E11679" w:rsidRPr="00E11679">
        <w:t>art</w:t>
      </w:r>
      <w:r w:rsidRPr="00E11679">
        <w:t>.</w:t>
      </w:r>
      <w:r w:rsidR="00E11679" w:rsidRPr="00E11679">
        <w:t> </w:t>
      </w:r>
      <w:r w:rsidRPr="00E11679">
        <w:t>5</w:t>
      </w:r>
      <w:r>
        <w:t xml:space="preserve">2 </w:t>
      </w:r>
      <w:r w:rsidRPr="00E11679">
        <w:t>ust.</w:t>
      </w:r>
      <w:r w:rsidR="00E11679" w:rsidRPr="00E11679">
        <w:t> </w:t>
      </w:r>
      <w:r w:rsidRPr="00E11679">
        <w:t>4</w:t>
      </w:r>
      <w:r>
        <w:t xml:space="preserve"> dyrektywy 2009/65/WE spełniają w</w:t>
      </w:r>
      <w:r>
        <w:t>y</w:t>
      </w:r>
      <w:r>
        <w:t>mogi określone</w:t>
      </w:r>
      <w:r w:rsidR="00E11679">
        <w:t xml:space="preserve"> w </w:t>
      </w:r>
      <w:r w:rsidR="00E11679" w:rsidRPr="00E11679">
        <w:t>art</w:t>
      </w:r>
      <w:r w:rsidRPr="00E11679">
        <w:t>.</w:t>
      </w:r>
      <w:r w:rsidR="00E11679" w:rsidRPr="00E11679">
        <w:t> </w:t>
      </w:r>
      <w:r w:rsidRPr="00E11679">
        <w:t>1</w:t>
      </w:r>
      <w:r>
        <w:t xml:space="preserve">29 </w:t>
      </w:r>
      <w:r w:rsidRPr="00E11679">
        <w:t>ust.</w:t>
      </w:r>
      <w:r w:rsidR="00E11679" w:rsidRPr="00E11679">
        <w:t> </w:t>
      </w:r>
      <w:r w:rsidRPr="00E11679">
        <w:t>1</w:t>
      </w:r>
      <w:r>
        <w:t>–2 CRR, co umożliwia zaklasyfikowanie ich do k</w:t>
      </w:r>
      <w:r>
        <w:t>a</w:t>
      </w:r>
      <w:r>
        <w:t>tegorii ekspozycji „ekspozycje</w:t>
      </w:r>
      <w:r w:rsidR="00E11679">
        <w:t xml:space="preserve"> w pos</w:t>
      </w:r>
      <w:r>
        <w:t>taci obligacji zabezpieczonych”. Spełnienie tych wymogów należy sprawdzać</w:t>
      </w:r>
      <w:r w:rsidR="00E11679">
        <w:t xml:space="preserve"> w każ</w:t>
      </w:r>
      <w:r>
        <w:t>dym przypadku. Niemniej jednak obligacje określone</w:t>
      </w:r>
      <w:r w:rsidR="00E11679">
        <w:t xml:space="preserve"> w </w:t>
      </w:r>
      <w:r w:rsidR="00E11679" w:rsidRPr="00E11679">
        <w:t>art</w:t>
      </w:r>
      <w:r w:rsidRPr="00E11679">
        <w:t>.</w:t>
      </w:r>
      <w:r w:rsidR="00E11679" w:rsidRPr="00E11679">
        <w:t> </w:t>
      </w:r>
      <w:r w:rsidRPr="00E11679">
        <w:t>5</w:t>
      </w:r>
      <w:r>
        <w:t xml:space="preserve">2 </w:t>
      </w:r>
      <w:r w:rsidRPr="00E11679">
        <w:t>ust.</w:t>
      </w:r>
      <w:r w:rsidR="00E11679" w:rsidRPr="00E11679">
        <w:t> </w:t>
      </w:r>
      <w:r w:rsidRPr="00E11679">
        <w:t>4</w:t>
      </w:r>
      <w:r>
        <w:t xml:space="preserve"> dyrektywy 2009/65/WE</w:t>
      </w:r>
      <w:r w:rsidR="00E11679">
        <w:t xml:space="preserve"> i wyd</w:t>
      </w:r>
      <w:r>
        <w:t>ane przed dniem 31 grudnia 20</w:t>
      </w:r>
      <w:r w:rsidRPr="00E11679">
        <w:t>07</w:t>
      </w:r>
      <w:r w:rsidR="00E11679" w:rsidRPr="00E11679">
        <w:t> </w:t>
      </w:r>
      <w:r w:rsidRPr="00E11679">
        <w:t>r.</w:t>
      </w:r>
      <w:r>
        <w:t xml:space="preserve"> są także przypisane do kategorii ekspozycji „ekspozycje</w:t>
      </w:r>
      <w:r w:rsidR="00E11679">
        <w:t xml:space="preserve"> w pos</w:t>
      </w:r>
      <w:r>
        <w:t xml:space="preserve">taci obligacji zabezpieczonych” na mocy </w:t>
      </w:r>
      <w:r w:rsidRPr="00E11679">
        <w:t>art.</w:t>
      </w:r>
      <w:r w:rsidR="00E11679" w:rsidRPr="00E11679">
        <w:t> </w:t>
      </w:r>
      <w:r w:rsidRPr="00E11679">
        <w:t>1</w:t>
      </w:r>
      <w:r>
        <w:t xml:space="preserve">29 </w:t>
      </w:r>
      <w:r w:rsidRPr="00E11679">
        <w:t>ust.</w:t>
      </w:r>
      <w:r w:rsidR="00E11679" w:rsidRPr="00E11679">
        <w:t> </w:t>
      </w:r>
      <w:r w:rsidRPr="00E11679">
        <w:t>6</w:t>
      </w:r>
      <w:r>
        <w:t xml:space="preserve"> CRR.</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3219324"/>
      <w:r>
        <w:rPr>
          <w:rFonts w:ascii="Times New Roman" w:hAnsi="Times New Roman"/>
          <w:sz w:val="24"/>
          <w:u w:val="none"/>
        </w:rPr>
        <w:t>3.2.4.3.</w:t>
      </w:r>
      <w:r w:rsidR="003A022C" w:rsidRPr="003A022C">
        <w:rPr>
          <w:u w:val="none"/>
        </w:rPr>
        <w:tab/>
      </w:r>
      <w:r>
        <w:rPr>
          <w:rFonts w:ascii="Times New Roman" w:hAnsi="Times New Roman"/>
          <w:sz w:val="24"/>
        </w:rPr>
        <w:t>Kategoria ekspozycji „ekspozycje związane</w:t>
      </w:r>
      <w:r w:rsidR="00E11679">
        <w:rPr>
          <w:rFonts w:ascii="Times New Roman" w:hAnsi="Times New Roman"/>
          <w:sz w:val="24"/>
        </w:rPr>
        <w:t xml:space="preserve"> z prz</w:t>
      </w:r>
      <w:r>
        <w:rPr>
          <w:rFonts w:ascii="Times New Roman" w:hAnsi="Times New Roman"/>
          <w:sz w:val="24"/>
        </w:rPr>
        <w:t>edsiębiorstwami zbiorowego inwestowania”</w:t>
      </w:r>
      <w:bookmarkEnd w:id="246"/>
      <w:bookmarkEnd w:id="247"/>
      <w:bookmarkEnd w:id="248"/>
      <w:bookmarkEnd w:id="249"/>
    </w:p>
    <w:p w:rsidR="00464F34" w:rsidRPr="00392FFD" w:rsidRDefault="00125707" w:rsidP="00C37B29">
      <w:pPr>
        <w:pStyle w:val="InstructionsText2"/>
        <w:numPr>
          <w:ilvl w:val="0"/>
          <w:numId w:val="0"/>
        </w:numPr>
        <w:ind w:left="993"/>
      </w:pPr>
      <w:r>
        <w:t>73.</w:t>
      </w:r>
      <w:r>
        <w:tab/>
        <w:t>W przypadku korzystania</w:t>
      </w:r>
      <w:r w:rsidR="00E11679">
        <w:t xml:space="preserve"> z moż</w:t>
      </w:r>
      <w:r>
        <w:t>liwości określonej</w:t>
      </w:r>
      <w:r w:rsidR="00E11679">
        <w:t xml:space="preserve"> w </w:t>
      </w:r>
      <w:r w:rsidR="00E11679" w:rsidRPr="00E11679">
        <w:t>art</w:t>
      </w:r>
      <w:r w:rsidRPr="00E11679">
        <w:t>.</w:t>
      </w:r>
      <w:r w:rsidR="00E11679" w:rsidRPr="00E11679">
        <w:t> </w:t>
      </w:r>
      <w:r w:rsidRPr="00E11679">
        <w:t>1</w:t>
      </w:r>
      <w:r>
        <w:t xml:space="preserve">32 </w:t>
      </w:r>
      <w:r w:rsidRPr="00E11679">
        <w:t>ust.</w:t>
      </w:r>
      <w:r w:rsidR="00E11679" w:rsidRPr="00E11679">
        <w:t> </w:t>
      </w:r>
      <w:r w:rsidRPr="00E11679">
        <w:t>5</w:t>
      </w:r>
      <w:r>
        <w:t xml:space="preserve"> CRR ek</w:t>
      </w:r>
      <w:r>
        <w:t>s</w:t>
      </w:r>
      <w:r>
        <w:t>pozycje</w:t>
      </w:r>
      <w:r w:rsidR="00E11679">
        <w:t xml:space="preserve"> w pos</w:t>
      </w:r>
      <w:r>
        <w:t>taci jednostek lub udziałów</w:t>
      </w:r>
      <w:r w:rsidR="00E11679">
        <w:t xml:space="preserve"> w prz</w:t>
      </w:r>
      <w:r>
        <w:t>edsiębiorstwach zbiorowego inw</w:t>
      </w:r>
      <w:r>
        <w:t>e</w:t>
      </w:r>
      <w:r>
        <w:t>stowania zgłasza się jako pozycje bilansowe zgodnie</w:t>
      </w:r>
      <w:r w:rsidR="00E11679">
        <w:t xml:space="preserve"> z </w:t>
      </w:r>
      <w:r w:rsidR="00E11679" w:rsidRPr="00E11679">
        <w:t>art</w:t>
      </w:r>
      <w:r w:rsidRPr="00E11679">
        <w:t>.</w:t>
      </w:r>
      <w:r w:rsidR="00E11679" w:rsidRPr="00E11679">
        <w:t> </w:t>
      </w:r>
      <w:r w:rsidRPr="00E11679">
        <w:t>1</w:t>
      </w:r>
      <w:r>
        <w:t xml:space="preserve">11 </w:t>
      </w:r>
      <w:r w:rsidRPr="00E11679">
        <w:t>ust.</w:t>
      </w:r>
      <w:r w:rsidR="00E11679" w:rsidRPr="00E11679">
        <w:t> </w:t>
      </w:r>
      <w:r w:rsidRPr="00E11679">
        <w:t>1</w:t>
      </w:r>
      <w:r>
        <w:t xml:space="preserve"> zdanie pier</w:t>
      </w:r>
      <w:r>
        <w:t>w</w:t>
      </w:r>
      <w:r>
        <w:t xml:space="preserve">sze CRR.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3219325"/>
      <w:r>
        <w:rPr>
          <w:rFonts w:ascii="Times New Roman" w:hAnsi="Times New Roman"/>
          <w:sz w:val="24"/>
          <w:u w:val="none"/>
        </w:rPr>
        <w:t>3.2.5.</w:t>
      </w:r>
      <w:r w:rsidR="003A022C" w:rsidRPr="003A022C">
        <w:rPr>
          <w:u w:val="none"/>
        </w:rPr>
        <w:tab/>
      </w:r>
      <w:r>
        <w:rPr>
          <w:rFonts w:ascii="Times New Roman" w:hAnsi="Times New Roman"/>
          <w:sz w:val="24"/>
        </w:rPr>
        <w:t>Instrukcje dotyczące poszczególnych pozycji</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Kolumny</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PIERWOTNA EKSPOZYCJA PRZED UWZGLĘDNIENIEM WSPÓŁCZY</w:t>
            </w:r>
            <w:r>
              <w:rPr>
                <w:rStyle w:val="InstructionsTabelleberschrift"/>
                <w:rFonts w:ascii="Times New Roman" w:hAnsi="Times New Roman"/>
                <w:sz w:val="24"/>
              </w:rPr>
              <w:t>N</w:t>
            </w:r>
            <w:r>
              <w:rPr>
                <w:rStyle w:val="InstructionsTabelleberschrift"/>
                <w:rFonts w:ascii="Times New Roman" w:hAnsi="Times New Roman"/>
                <w:sz w:val="24"/>
              </w:rPr>
              <w:t>NIKÓW KONWERSJI</w:t>
            </w:r>
          </w:p>
          <w:p w:rsidR="00464F34" w:rsidRPr="00392FFD" w:rsidRDefault="00464F34" w:rsidP="00FD239F">
            <w:pPr>
              <w:pStyle w:val="InstructionsText"/>
            </w:pPr>
            <w:r>
              <w:t>Wartość ekspozycji zgodnie</w:t>
            </w:r>
            <w:r w:rsidR="00E11679">
              <w:t xml:space="preserve"> z </w:t>
            </w:r>
            <w:r w:rsidR="00E11679" w:rsidRPr="00E11679">
              <w:t>art</w:t>
            </w:r>
            <w:r w:rsidRPr="00E11679">
              <w:t>.</w:t>
            </w:r>
            <w:r w:rsidR="00E11679" w:rsidRPr="00E11679">
              <w:t> </w:t>
            </w:r>
            <w:r w:rsidRPr="00E11679">
              <w:t>1</w:t>
            </w:r>
            <w:r>
              <w:t>11 CRR bez uwzględnienia korekt wartości</w:t>
            </w:r>
            <w:r w:rsidR="00E11679">
              <w:t xml:space="preserve"> i rez</w:t>
            </w:r>
            <w:r>
              <w:t>erw, współczynników konwersji oraz efektów technik ograniczania ryzyka kred</w:t>
            </w:r>
            <w:r>
              <w:t>y</w:t>
            </w:r>
            <w:r>
              <w:t>towego, przy uwzględnieniu następujących zastrzeżeń wynikających</w:t>
            </w:r>
            <w:r w:rsidR="00E11679">
              <w:t xml:space="preserve"> z </w:t>
            </w:r>
            <w:r w:rsidR="00E11679" w:rsidRPr="00E11679">
              <w:t>art</w:t>
            </w:r>
            <w:r w:rsidRPr="00E11679">
              <w:t>.</w:t>
            </w:r>
            <w:r w:rsidR="00E11679" w:rsidRPr="00E11679">
              <w:t> </w:t>
            </w:r>
            <w:r w:rsidRPr="00E11679">
              <w:t>1</w:t>
            </w:r>
            <w:r>
              <w:t xml:space="preserve">11 </w:t>
            </w:r>
            <w:r w:rsidRPr="00E11679">
              <w:t>ust.</w:t>
            </w:r>
            <w:r w:rsidR="00E11679" w:rsidRPr="00E11679">
              <w:t> </w:t>
            </w:r>
            <w:r w:rsidRPr="00E11679">
              <w:t>2</w:t>
            </w:r>
            <w:r>
              <w:t xml:space="preserve"> CRR:</w:t>
            </w:r>
          </w:p>
          <w:p w:rsidR="00464F34" w:rsidRPr="00392FFD" w:rsidRDefault="00464F34" w:rsidP="00FD239F">
            <w:pPr>
              <w:pStyle w:val="InstructionsText"/>
            </w:pPr>
            <w:r>
              <w:t>W przypadku instrumentów pochodnych, transakcji</w:t>
            </w:r>
            <w:r w:rsidR="00E11679">
              <w:t xml:space="preserve"> z udz</w:t>
            </w:r>
            <w:r>
              <w:t>ielonym przyrzeczeniem o</w:t>
            </w:r>
            <w:r>
              <w:t>d</w:t>
            </w:r>
            <w:r>
              <w:t>kupu, transakcji udzielania</w:t>
            </w:r>
            <w:r w:rsidR="00E11679">
              <w:t xml:space="preserve"> i zac</w:t>
            </w:r>
            <w:r>
              <w:t>iągania pożyczek papierów wartościowych</w:t>
            </w:r>
            <w:r w:rsidR="00E11679">
              <w:t xml:space="preserve"> i tow</w:t>
            </w:r>
            <w:r>
              <w:t>arów, transakcji</w:t>
            </w:r>
            <w:r w:rsidR="00E11679">
              <w:t xml:space="preserve"> z dłu</w:t>
            </w:r>
            <w:r>
              <w:t>gim terminem rozliczenia oraz transakcji</w:t>
            </w:r>
            <w:r w:rsidR="00E11679">
              <w:t xml:space="preserve"> z obo</w:t>
            </w:r>
            <w:r>
              <w:t>wiązkiem uzupełnienia zabezpieczenia kredytowego</w:t>
            </w:r>
            <w:r w:rsidR="00E11679">
              <w:t xml:space="preserve"> z zas</w:t>
            </w:r>
            <w:r>
              <w:t>trzeżeniem części trzeciej tytuł II rozdział 6 CRR lub</w:t>
            </w:r>
            <w:r w:rsidR="00E11679">
              <w:t xml:space="preserve"> z zas</w:t>
            </w:r>
            <w:r>
              <w:t xml:space="preserve">trzeżeniem </w:t>
            </w:r>
            <w:r w:rsidRPr="00E11679">
              <w:t>art.</w:t>
            </w:r>
            <w:r w:rsidR="00E11679" w:rsidRPr="00E11679">
              <w:t> </w:t>
            </w:r>
            <w:r w:rsidRPr="00E11679">
              <w:t>9</w:t>
            </w:r>
            <w:r>
              <w:t xml:space="preserve">2 </w:t>
            </w:r>
            <w:r w:rsidRPr="00E11679">
              <w:t>ust.</w:t>
            </w:r>
            <w:r w:rsidR="00E11679" w:rsidRPr="00E11679">
              <w:t> </w:t>
            </w:r>
            <w:r w:rsidRPr="00E11679">
              <w:t>3</w:t>
            </w:r>
            <w:r>
              <w:t xml:space="preserve"> </w:t>
            </w:r>
            <w:r w:rsidRPr="00E11679">
              <w:t>lit.</w:t>
            </w:r>
            <w:r w:rsidR="00E11679" w:rsidRPr="00E11679">
              <w:t> </w:t>
            </w:r>
            <w:r w:rsidRPr="00E11679">
              <w:t>f)</w:t>
            </w:r>
            <w:r>
              <w:t xml:space="preserve"> CRR pierwotna ekspozycja odpowiada wartości ekspozycji na ryzyko kredytowe kontrahenta obliczonej zgodnie</w:t>
            </w:r>
            <w:r w:rsidR="00E11679">
              <w:t xml:space="preserve"> z met</w:t>
            </w:r>
            <w:r>
              <w:t>odami określ</w:t>
            </w:r>
            <w:r>
              <w:t>o</w:t>
            </w:r>
            <w:r>
              <w:t>nymi</w:t>
            </w:r>
            <w:r w:rsidR="00E11679">
              <w:t xml:space="preserve"> w czę</w:t>
            </w:r>
            <w:r>
              <w:t>ści trzeciej tytuł II rozdział 6 CRR.</w:t>
            </w:r>
          </w:p>
          <w:p w:rsidR="00464F34" w:rsidRPr="00392FFD" w:rsidRDefault="00464F34" w:rsidP="00FD239F">
            <w:pPr>
              <w:pStyle w:val="InstructionsText"/>
            </w:pPr>
            <w:r>
              <w:t>Wartości ekspozycji</w:t>
            </w:r>
            <w:r w:rsidR="00E11679">
              <w:t xml:space="preserve"> w prz</w:t>
            </w:r>
            <w:r>
              <w:t xml:space="preserve">ypadku leasingu podlegają przepisom </w:t>
            </w:r>
            <w:r w:rsidRPr="00E11679">
              <w:t>art.</w:t>
            </w:r>
            <w:r w:rsidR="00E11679" w:rsidRPr="00E11679">
              <w:t> </w:t>
            </w:r>
            <w:r w:rsidRPr="00E11679">
              <w:t>1</w:t>
            </w:r>
            <w:r>
              <w:t xml:space="preserve">34 </w:t>
            </w:r>
            <w:r w:rsidRPr="00E11679">
              <w:t>ust.</w:t>
            </w:r>
            <w:r w:rsidR="00E11679" w:rsidRPr="00E11679">
              <w:t> </w:t>
            </w:r>
            <w:r w:rsidRPr="00E11679">
              <w:t>7</w:t>
            </w:r>
            <w:r>
              <w:t xml:space="preserve"> CRR. </w:t>
            </w:r>
          </w:p>
          <w:p w:rsidR="00464F34" w:rsidRPr="00392FFD" w:rsidRDefault="00464F34" w:rsidP="00FD239F">
            <w:pPr>
              <w:pStyle w:val="InstructionsText"/>
            </w:pPr>
          </w:p>
          <w:p w:rsidR="00464F34" w:rsidRPr="00392FFD" w:rsidRDefault="00464F34" w:rsidP="00FD239F">
            <w:pPr>
              <w:pStyle w:val="InstructionsText"/>
            </w:pPr>
            <w:r>
              <w:t>W przypadku kompensowania pozycji bilansowych określonego</w:t>
            </w:r>
            <w:r w:rsidR="00E11679">
              <w:t xml:space="preserve"> w </w:t>
            </w:r>
            <w:r w:rsidR="00E11679" w:rsidRPr="00E11679">
              <w:t>art</w:t>
            </w:r>
            <w:r w:rsidRPr="00E11679">
              <w:t>.</w:t>
            </w:r>
            <w:r w:rsidR="00E11679" w:rsidRPr="00E11679">
              <w:t> </w:t>
            </w:r>
            <w:r w:rsidRPr="00E11679">
              <w:t>2</w:t>
            </w:r>
            <w:r>
              <w:t>19 CRR wa</w:t>
            </w:r>
            <w:r>
              <w:t>r</w:t>
            </w:r>
            <w:r>
              <w:t>tości ekspozycji są podawane według otrzymanego zabezpieczenia gotówkowego.</w:t>
            </w:r>
          </w:p>
          <w:p w:rsidR="00464F34" w:rsidRPr="00392FFD" w:rsidRDefault="00464F34" w:rsidP="00FD239F">
            <w:pPr>
              <w:pStyle w:val="InstructionsText"/>
            </w:pPr>
          </w:p>
          <w:p w:rsidR="00464F34" w:rsidRPr="00392FFD" w:rsidRDefault="00464F34" w:rsidP="00FD239F">
            <w:pPr>
              <w:pStyle w:val="InstructionsText"/>
            </w:pPr>
            <w:r>
              <w:t>W przypadku umów ramowych</w:t>
            </w:r>
            <w:r w:rsidR="00E11679">
              <w:t xml:space="preserve"> o kom</w:t>
            </w:r>
            <w:r>
              <w:t>pensowaniu zobowiązań obejmujących transa</w:t>
            </w:r>
            <w:r>
              <w:t>k</w:t>
            </w:r>
            <w:r>
              <w:t>cje</w:t>
            </w:r>
            <w:r w:rsidR="00E11679">
              <w:t xml:space="preserve"> z udz</w:t>
            </w:r>
            <w:r>
              <w:t>ielonym przyrzeczeniem odkupu lub transakcje udzielania</w:t>
            </w:r>
            <w:r w:rsidR="00E11679">
              <w:t xml:space="preserve"> i zac</w:t>
            </w:r>
            <w:r>
              <w:t>iągania poż</w:t>
            </w:r>
            <w:r>
              <w:t>y</w:t>
            </w:r>
            <w:r>
              <w:t>czek papierów wartościowych</w:t>
            </w:r>
            <w:r w:rsidR="00E11679">
              <w:t xml:space="preserve"> i tow</w:t>
            </w:r>
            <w:r>
              <w:t>arów bądź inne transakcje oparte na rynku kapit</w:t>
            </w:r>
            <w:r>
              <w:t>a</w:t>
            </w:r>
            <w:r>
              <w:t>łowym</w:t>
            </w:r>
            <w:r w:rsidR="00E11679">
              <w:t xml:space="preserve"> z zas</w:t>
            </w:r>
            <w:r>
              <w:t>trzeżeniem części trzeciej tytuł II rozdział 6 CRR</w:t>
            </w:r>
            <w:r w:rsidR="00E11679">
              <w:t xml:space="preserve"> w kol</w:t>
            </w:r>
            <w:r>
              <w:t>umnie 010 ujmuje się skutek ochrony kredytowej rzeczywistej</w:t>
            </w:r>
            <w:r w:rsidR="00E11679">
              <w:t xml:space="preserve"> w pos</w:t>
            </w:r>
            <w:r>
              <w:t>taci umów ramowych</w:t>
            </w:r>
            <w:r w:rsidR="00E11679">
              <w:t xml:space="preserve"> o kom</w:t>
            </w:r>
            <w:r>
              <w:t>pensowaniu zobowiązań zgodnie</w:t>
            </w:r>
            <w:r w:rsidR="00E11679">
              <w:t xml:space="preserve"> z </w:t>
            </w:r>
            <w:r w:rsidR="00E11679" w:rsidRPr="00E11679">
              <w:t>art</w:t>
            </w:r>
            <w:r w:rsidRPr="00E11679">
              <w:t>.</w:t>
            </w:r>
            <w:r w:rsidR="00E11679" w:rsidRPr="00E11679">
              <w:t> </w:t>
            </w:r>
            <w:r w:rsidRPr="00E11679">
              <w:t>2</w:t>
            </w:r>
            <w:r>
              <w:t xml:space="preserve">20 </w:t>
            </w:r>
            <w:r w:rsidRPr="00E11679">
              <w:t>ust.</w:t>
            </w:r>
            <w:r w:rsidR="00E11679" w:rsidRPr="00E11679">
              <w:t> </w:t>
            </w:r>
            <w:r w:rsidRPr="00E11679">
              <w:t>4</w:t>
            </w:r>
            <w:r>
              <w:t xml:space="preserve"> CRR. Dlatego</w:t>
            </w:r>
            <w:r w:rsidR="00E11679">
              <w:t xml:space="preserve"> w prz</w:t>
            </w:r>
            <w:r>
              <w:t>ypadku umów ramowych</w:t>
            </w:r>
            <w:r w:rsidR="00E11679">
              <w:t xml:space="preserve"> o kom</w:t>
            </w:r>
            <w:r>
              <w:t>pensowaniu zobowiązań obejmujących transakcje</w:t>
            </w:r>
            <w:r w:rsidR="00E11679">
              <w:t xml:space="preserve"> z udz</w:t>
            </w:r>
            <w:r>
              <w:t>ielonym przyrz</w:t>
            </w:r>
            <w:r>
              <w:t>e</w:t>
            </w:r>
            <w:r>
              <w:t>czeniem odkupu</w:t>
            </w:r>
            <w:r w:rsidR="00E11679">
              <w:t xml:space="preserve"> z zas</w:t>
            </w:r>
            <w:r>
              <w:t>trzeżeniem przepisów zawartych</w:t>
            </w:r>
            <w:r w:rsidR="00E11679">
              <w:t xml:space="preserve"> w czę</w:t>
            </w:r>
            <w:r>
              <w:t>ści trzeciej tytuł II rozdział 6 CRR</w:t>
            </w:r>
            <w:r w:rsidR="00E11679">
              <w:t xml:space="preserve"> w kol</w:t>
            </w:r>
            <w:r>
              <w:t>umnie 010 wzoru CR SA podaje się wartość E* obliczoną zgodnie</w:t>
            </w:r>
            <w:r w:rsidR="00E11679">
              <w:t xml:space="preserve"> z art</w:t>
            </w:r>
            <w:r>
              <w:t>. 220</w:t>
            </w:r>
            <w:r w:rsidR="00E11679">
              <w:t xml:space="preserve"> i 2</w:t>
            </w:r>
            <w:r>
              <w:t>21 CRR.</w:t>
            </w:r>
          </w:p>
        </w:tc>
      </w:tr>
      <w:tr w:rsidR="00464F34" w:rsidRPr="00392FFD" w:rsidTr="00672D2A">
        <w:tc>
          <w:tcPr>
            <w:tcW w:w="1188" w:type="dxa"/>
          </w:tcPr>
          <w:p w:rsidR="00464F34" w:rsidRPr="00392FFD" w:rsidRDefault="00464F34" w:rsidP="00FD239F">
            <w:pPr>
              <w:pStyle w:val="InstructionsText"/>
            </w:pPr>
            <w:r>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Korekty wartości oraz rezerwy związane</w:t>
            </w:r>
            <w:r w:rsidR="00E11679">
              <w:rPr>
                <w:rStyle w:val="InstructionsTabelleberschrift"/>
                <w:rFonts w:ascii="Times New Roman" w:hAnsi="Times New Roman"/>
                <w:sz w:val="24"/>
              </w:rPr>
              <w:t xml:space="preserve"> z pie</w:t>
            </w:r>
            <w:r>
              <w:rPr>
                <w:rStyle w:val="InstructionsTabelleberschrift"/>
                <w:rFonts w:ascii="Times New Roman" w:hAnsi="Times New Roman"/>
                <w:sz w:val="24"/>
              </w:rPr>
              <w:t>rwotną ekspozycją</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Art. 24</w:t>
            </w:r>
            <w:r w:rsidR="00E11679">
              <w:rPr>
                <w:rStyle w:val="InstructionsTabelleberschrift"/>
                <w:rFonts w:ascii="Times New Roman" w:hAnsi="Times New Roman"/>
                <w:sz w:val="24"/>
              </w:rPr>
              <w:t xml:space="preserve"> i 1</w:t>
            </w:r>
            <w:r>
              <w:rPr>
                <w:rStyle w:val="InstructionsTabelleberschrift"/>
                <w:rFonts w:ascii="Times New Roman" w:hAnsi="Times New Roman"/>
                <w:sz w:val="24"/>
              </w:rPr>
              <w:t>11 CRR</w:t>
            </w:r>
          </w:p>
          <w:p w:rsidR="00464F34" w:rsidRPr="00392FFD" w:rsidRDefault="00464F34" w:rsidP="00FD239F">
            <w:pPr>
              <w:pStyle w:val="InstructionsText"/>
            </w:pPr>
          </w:p>
          <w:p w:rsidR="00464F34" w:rsidRPr="00392FFD" w:rsidRDefault="00464F34" w:rsidP="00FD239F">
            <w:pPr>
              <w:pStyle w:val="InstructionsText"/>
            </w:pPr>
            <w:r>
              <w:t>Korekty wartości</w:t>
            </w:r>
            <w:r w:rsidR="00E11679">
              <w:t xml:space="preserve"> i rez</w:t>
            </w:r>
            <w:r>
              <w:t>erwy na wypadek strat kredytowych dokonane zgodnie ze sta</w:t>
            </w:r>
            <w:r>
              <w:t>n</w:t>
            </w:r>
            <w:r>
              <w:t xml:space="preserve">dardami rachunkowości mającymi zastosowanie do jednostki sprawozdającej.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Ekspozycja po odliczeniu korekt wartości</w:t>
            </w:r>
            <w:r w:rsidR="00E11679">
              <w:rPr>
                <w:rStyle w:val="InstructionsTabelleberschrift"/>
                <w:rFonts w:ascii="Times New Roman" w:hAnsi="Times New Roman"/>
                <w:sz w:val="24"/>
              </w:rPr>
              <w:t xml:space="preserve"> i rez</w:t>
            </w:r>
            <w:r>
              <w:rPr>
                <w:rStyle w:val="InstructionsTabelleberschrift"/>
                <w:rFonts w:ascii="Times New Roman" w:hAnsi="Times New Roman"/>
                <w:sz w:val="24"/>
              </w:rPr>
              <w:t>erw</w:t>
            </w:r>
          </w:p>
          <w:p w:rsidR="00464F34" w:rsidRPr="00392FFD" w:rsidRDefault="00464F34" w:rsidP="00FD239F">
            <w:pPr>
              <w:pStyle w:val="InstructionsText"/>
            </w:pPr>
            <w:r>
              <w:t>Suma kolumn 010</w:t>
            </w:r>
            <w:r w:rsidR="00E11679">
              <w:t xml:space="preserve"> i 0</w:t>
            </w:r>
            <w:r>
              <w:t>30.</w:t>
            </w:r>
          </w:p>
        </w:tc>
      </w:tr>
      <w:tr w:rsidR="00464F34" w:rsidRPr="00392FFD" w:rsidTr="00672D2A">
        <w:tc>
          <w:tcPr>
            <w:tcW w:w="1188" w:type="dxa"/>
          </w:tcPr>
          <w:p w:rsidR="00464F34" w:rsidRPr="00392FFD" w:rsidRDefault="00464F34" w:rsidP="00FD239F">
            <w:pPr>
              <w:pStyle w:val="InstructionsText"/>
            </w:pPr>
            <w:r>
              <w:t>050–100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TECHNIKI OGRANICZANIA RYZYKA KREDYTOWEGO Z UWZGLĘ</w:t>
            </w:r>
            <w:r>
              <w:rPr>
                <w:rStyle w:val="InstructionsTabelleberschrift"/>
                <w:rFonts w:ascii="Times New Roman" w:hAnsi="Times New Roman"/>
                <w:sz w:val="24"/>
              </w:rPr>
              <w:t>D</w:t>
            </w:r>
            <w:r>
              <w:rPr>
                <w:rStyle w:val="InstructionsTabelleberschrift"/>
                <w:rFonts w:ascii="Times New Roman" w:hAnsi="Times New Roman"/>
                <w:sz w:val="24"/>
              </w:rPr>
              <w:t>NIENIEM EFEKTÓW SUBSTYTUCYJNYCH W ODNIESIENIU DO EKSP</w:t>
            </w:r>
            <w:r>
              <w:rPr>
                <w:rStyle w:val="InstructionsTabelleberschrift"/>
                <w:rFonts w:ascii="Times New Roman" w:hAnsi="Times New Roman"/>
                <w:sz w:val="24"/>
              </w:rPr>
              <w:t>O</w:t>
            </w:r>
            <w:r>
              <w:rPr>
                <w:rStyle w:val="InstructionsTabelleberschrift"/>
                <w:rFonts w:ascii="Times New Roman" w:hAnsi="Times New Roman"/>
                <w:sz w:val="24"/>
              </w:rPr>
              <w:t>ZYCJI</w:t>
            </w:r>
          </w:p>
          <w:p w:rsidR="00464F34" w:rsidRPr="00392FFD" w:rsidRDefault="00464F34" w:rsidP="00FD239F">
            <w:pPr>
              <w:pStyle w:val="InstructionsText"/>
            </w:pPr>
            <w:r>
              <w:t>Techniki ograniczania ryzyka kredytowego zdefiniowane</w:t>
            </w:r>
            <w:r w:rsidR="00E11679">
              <w:t xml:space="preserve"> w </w:t>
            </w:r>
            <w:r w:rsidR="00E11679" w:rsidRPr="00E11679">
              <w:t>art</w:t>
            </w:r>
            <w:r w:rsidRPr="00E11679">
              <w:t>.</w:t>
            </w:r>
            <w:r w:rsidR="00E11679" w:rsidRPr="00E11679">
              <w:t> </w:t>
            </w:r>
            <w:r w:rsidRPr="00E11679">
              <w:t>4</w:t>
            </w:r>
            <w:r>
              <w:t xml:space="preserve"> </w:t>
            </w:r>
            <w:r w:rsidRPr="00E11679">
              <w:t>pkt</w:t>
            </w:r>
            <w:r w:rsidR="00E11679" w:rsidRPr="00E11679">
              <w:t> </w:t>
            </w:r>
            <w:r w:rsidRPr="00E11679">
              <w:t>5</w:t>
            </w:r>
            <w:r>
              <w:t>7 CRR, które zmniejszają ryzyko kredytowe</w:t>
            </w:r>
            <w:r w:rsidR="00E11679">
              <w:t xml:space="preserve"> z tyt</w:t>
            </w:r>
            <w:r>
              <w:t>ułu ekspozycji poprzez substytucję ekspozycji określonych poniżej</w:t>
            </w:r>
            <w:r w:rsidR="00E11679">
              <w:t xml:space="preserve"> w poz</w:t>
            </w:r>
            <w:r>
              <w:t>ycji „Substytucja ekspozycji</w:t>
            </w:r>
            <w:r w:rsidR="00E11679">
              <w:t xml:space="preserve"> w wyn</w:t>
            </w:r>
            <w:r>
              <w:t>iku ograniczania ryzyka kredytowego”.</w:t>
            </w:r>
          </w:p>
          <w:p w:rsidR="00464F34" w:rsidRPr="00392FFD" w:rsidRDefault="00464F34" w:rsidP="00FD239F">
            <w:pPr>
              <w:pStyle w:val="InstructionsText"/>
            </w:pPr>
            <w:r>
              <w:t>Jeżeli zabezpieczenie ma wpływ na wartość ekspozycji (np. gdy jest stosowane dla c</w:t>
            </w:r>
            <w:r>
              <w:t>e</w:t>
            </w:r>
            <w:r>
              <w:t>lów technik ograniczania ryzyka kredytowego</w:t>
            </w:r>
            <w:r w:rsidR="00E11679">
              <w:t xml:space="preserve"> z uwz</w:t>
            </w:r>
            <w:r>
              <w:t>ględnieniem efektów substytucy</w:t>
            </w:r>
            <w:r>
              <w:t>j</w:t>
            </w:r>
            <w:r>
              <w:t>nych</w:t>
            </w:r>
            <w:r w:rsidR="00E11679">
              <w:t xml:space="preserve"> w odn</w:t>
            </w:r>
            <w:r>
              <w:t>iesieniu do ekspozycji), jest ograniczone do wartości ekspozycji.</w:t>
            </w:r>
          </w:p>
          <w:p w:rsidR="00464F34" w:rsidRPr="00392FFD" w:rsidRDefault="00464F34" w:rsidP="00FD239F">
            <w:pPr>
              <w:pStyle w:val="InstructionsText"/>
            </w:pPr>
            <w:r>
              <w:t>Należy</w:t>
            </w:r>
            <w:r w:rsidR="00E11679">
              <w:t xml:space="preserve"> w tym</w:t>
            </w:r>
            <w:r>
              <w:t xml:space="preserve"> miejscu zgłosić następujące pozycje:</w:t>
            </w:r>
          </w:p>
          <w:p w:rsidR="00464F34" w:rsidRPr="00392FFD" w:rsidRDefault="00125707" w:rsidP="00FD239F">
            <w:pPr>
              <w:pStyle w:val="InstructionsText"/>
            </w:pPr>
            <w:r>
              <w:rPr>
                <w:rFonts w:ascii="Arial" w:hAnsi="Arial"/>
              </w:rPr>
              <w:t>-</w:t>
            </w:r>
            <w:r>
              <w:tab/>
              <w:t>zabezpieczenie, uwzględnione według uproszczonej metody ujmowania zabe</w:t>
            </w:r>
            <w:r>
              <w:t>z</w:t>
            </w:r>
            <w:r>
              <w:t>pieczeń finansowych;</w:t>
            </w:r>
          </w:p>
          <w:p w:rsidR="00464F34" w:rsidRPr="00392FFD" w:rsidRDefault="00125707" w:rsidP="00FD239F">
            <w:pPr>
              <w:pStyle w:val="InstructionsText"/>
            </w:pPr>
            <w:r>
              <w:rPr>
                <w:rFonts w:ascii="Arial" w:hAnsi="Arial"/>
              </w:rPr>
              <w:t>-</w:t>
            </w:r>
            <w:r>
              <w:tab/>
              <w:t>uznaną ochronę kredytową nierzeczywistą.</w:t>
            </w:r>
          </w:p>
          <w:p w:rsidR="00464F34" w:rsidRPr="00392FFD" w:rsidRDefault="00464F34" w:rsidP="00FD239F">
            <w:pPr>
              <w:pStyle w:val="InstructionsText"/>
            </w:pPr>
            <w:r>
              <w:t>Zob. również instrukcje</w:t>
            </w:r>
            <w:r w:rsidR="00E11679">
              <w:t xml:space="preserve"> w pun</w:t>
            </w:r>
            <w:r>
              <w:t xml:space="preserve">kcie 4.1.1. </w:t>
            </w:r>
          </w:p>
        </w:tc>
      </w:tr>
      <w:tr w:rsidR="00464F34" w:rsidRPr="00392FFD" w:rsidTr="00672D2A">
        <w:tc>
          <w:tcPr>
            <w:tcW w:w="1188" w:type="dxa"/>
          </w:tcPr>
          <w:p w:rsidR="00464F34" w:rsidRPr="00392FFD" w:rsidRDefault="00464F34" w:rsidP="00FD239F">
            <w:pPr>
              <w:pStyle w:val="InstructionsText"/>
            </w:pPr>
            <w:r>
              <w:t>050–060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Ochrona kredytowa nierzeczywista: wartości skorygowane (Ga)</w:t>
            </w:r>
          </w:p>
          <w:p w:rsidR="00464F34" w:rsidRPr="00392FFD" w:rsidRDefault="00464F34" w:rsidP="00FD239F">
            <w:pPr>
              <w:pStyle w:val="InstructionsText"/>
            </w:pPr>
            <w:r>
              <w:t>Art. 235 CRR</w:t>
            </w:r>
          </w:p>
          <w:p w:rsidR="00464F34" w:rsidRPr="00392FFD" w:rsidRDefault="00464F34" w:rsidP="00FD239F">
            <w:pPr>
              <w:pStyle w:val="InstructionsText"/>
            </w:pPr>
            <w:r>
              <w:t xml:space="preserve">W </w:t>
            </w:r>
            <w:r w:rsidRPr="00E11679">
              <w:t>art.</w:t>
            </w:r>
            <w:r w:rsidR="00E11679" w:rsidRPr="00E11679">
              <w:t> </w:t>
            </w:r>
            <w:r w:rsidRPr="00E11679">
              <w:t>2</w:t>
            </w:r>
            <w:r>
              <w:t xml:space="preserve">39 </w:t>
            </w:r>
            <w:r w:rsidRPr="00E11679">
              <w:t>ust.</w:t>
            </w:r>
            <w:r w:rsidR="00E11679" w:rsidRPr="00E11679">
              <w:t> </w:t>
            </w:r>
            <w:r w:rsidRPr="00E11679">
              <w:t>3</w:t>
            </w:r>
            <w:r>
              <w:t xml:space="preserve"> CRR zdefiniowano skorygowaną wartość Ga nierzeczywistej ochrony kredytowej.</w:t>
            </w:r>
          </w:p>
        </w:tc>
      </w:tr>
      <w:tr w:rsidR="00464F34" w:rsidRPr="00392FFD" w:rsidTr="00672D2A">
        <w:tc>
          <w:tcPr>
            <w:tcW w:w="1188" w:type="dxa"/>
          </w:tcPr>
          <w:p w:rsidR="00464F34" w:rsidRPr="00392FFD" w:rsidRDefault="00464F34" w:rsidP="00FD239F">
            <w:pPr>
              <w:pStyle w:val="InstructionsText"/>
            </w:pPr>
            <w:r>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Gwarancje</w:t>
            </w:r>
          </w:p>
          <w:p w:rsidR="00464F34" w:rsidRPr="00392FFD" w:rsidRDefault="00464F34" w:rsidP="00FD239F">
            <w:pPr>
              <w:pStyle w:val="InstructionsText"/>
            </w:pPr>
            <w:r>
              <w:t>Art. 203 CRR</w:t>
            </w:r>
          </w:p>
          <w:p w:rsidR="00464F34" w:rsidRPr="00392FFD" w:rsidRDefault="00464F34" w:rsidP="00FD239F">
            <w:pPr>
              <w:pStyle w:val="InstructionsText"/>
              <w:rPr>
                <w:b/>
                <w:u w:val="single"/>
              </w:rPr>
            </w:pPr>
            <w:r>
              <w:t>Nierzeczywista ochrona kredytowa zdefiniowana</w:t>
            </w:r>
            <w:r w:rsidR="00E11679">
              <w:t xml:space="preserve"> w </w:t>
            </w:r>
            <w:r w:rsidR="00E11679" w:rsidRPr="00E11679">
              <w:t>art</w:t>
            </w:r>
            <w:r w:rsidRPr="00E11679">
              <w:t>.</w:t>
            </w:r>
            <w:r w:rsidR="00E11679" w:rsidRPr="00E11679">
              <w:t> </w:t>
            </w:r>
            <w:r w:rsidRPr="00E11679">
              <w:t>4</w:t>
            </w:r>
            <w:r>
              <w:t xml:space="preserve"> </w:t>
            </w:r>
            <w:r w:rsidRPr="00E11679">
              <w:t>pkt</w:t>
            </w:r>
            <w:r w:rsidR="00E11679" w:rsidRPr="00E11679">
              <w:t> </w:t>
            </w:r>
            <w:r w:rsidRPr="00E11679">
              <w:t>5</w:t>
            </w:r>
            <w:r>
              <w:t>9 CRR, inna niż kred</w:t>
            </w:r>
            <w:r>
              <w:t>y</w:t>
            </w:r>
            <w:r>
              <w:t>towe instrumenty pochodne.</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Kredytowe instrumenty pochodne</w:t>
            </w:r>
          </w:p>
          <w:p w:rsidR="00464F34" w:rsidRPr="00392FFD" w:rsidRDefault="00464F34" w:rsidP="00FD239F">
            <w:pPr>
              <w:pStyle w:val="InstructionsText"/>
              <w:rPr>
                <w:b/>
                <w:u w:val="single"/>
              </w:rPr>
            </w:pPr>
            <w:r>
              <w:t>Art. 204 CRR.</w:t>
            </w:r>
          </w:p>
        </w:tc>
      </w:tr>
      <w:tr w:rsidR="00464F34" w:rsidRPr="00392FFD" w:rsidTr="00672D2A">
        <w:tc>
          <w:tcPr>
            <w:tcW w:w="1188" w:type="dxa"/>
          </w:tcPr>
          <w:p w:rsidR="00464F34" w:rsidRPr="00392FFD" w:rsidRDefault="00464F34" w:rsidP="00FD239F">
            <w:pPr>
              <w:pStyle w:val="InstructionsText"/>
            </w:pPr>
            <w:r>
              <w:t>070–080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Ochrona kredytowa rzeczywista</w:t>
            </w:r>
          </w:p>
          <w:p w:rsidR="00464F34" w:rsidRPr="00392FFD" w:rsidRDefault="009C44E7" w:rsidP="00FD239F">
            <w:pPr>
              <w:pStyle w:val="InstructionsText"/>
            </w:pPr>
            <w:r>
              <w:t>Kolumny te odnoszą się do ochrony kredytowej rzeczywistej zgodnie</w:t>
            </w:r>
            <w:r w:rsidR="00E11679">
              <w:t xml:space="preserve"> z </w:t>
            </w:r>
            <w:r w:rsidR="00E11679" w:rsidRPr="00E11679">
              <w:t>art</w:t>
            </w:r>
            <w:r w:rsidRPr="00E11679">
              <w:t>.</w:t>
            </w:r>
            <w:r w:rsidR="00E11679" w:rsidRPr="00E11679">
              <w:t> </w:t>
            </w:r>
            <w:r w:rsidRPr="00E11679">
              <w:t>4</w:t>
            </w:r>
            <w:r>
              <w:t xml:space="preserve"> </w:t>
            </w:r>
            <w:r w:rsidRPr="00E11679">
              <w:t>pkt</w:t>
            </w:r>
            <w:r w:rsidR="00E11679" w:rsidRPr="00E11679">
              <w:t> </w:t>
            </w:r>
            <w:r w:rsidRPr="00E11679">
              <w:t>5</w:t>
            </w:r>
            <w:r>
              <w:t>8 CRR oraz</w:t>
            </w:r>
            <w:r w:rsidR="00E11679">
              <w:t xml:space="preserve"> z </w:t>
            </w:r>
            <w:r w:rsidR="00E11679" w:rsidRPr="00E11679">
              <w:t>art</w:t>
            </w:r>
            <w:r w:rsidRPr="00E11679">
              <w:t>.</w:t>
            </w:r>
            <w:r w:rsidR="00E11679" w:rsidRPr="00E11679">
              <w:t> </w:t>
            </w:r>
            <w:r w:rsidRPr="00E11679">
              <w:t>1</w:t>
            </w:r>
            <w:r>
              <w:t>96, 197</w:t>
            </w:r>
            <w:r w:rsidR="00E11679">
              <w:t xml:space="preserve"> i 2</w:t>
            </w:r>
            <w:r>
              <w:t>00 CRR. Kwoty nie obejmują umów ramowych</w:t>
            </w:r>
            <w:r w:rsidR="00E11679">
              <w:t xml:space="preserve"> o kom</w:t>
            </w:r>
            <w:r>
              <w:t>pensowaniu zobowiązań (umowy te są już uwzględnione</w:t>
            </w:r>
            <w:r w:rsidR="00E11679">
              <w:t xml:space="preserve"> w pie</w:t>
            </w:r>
            <w:r>
              <w:t>rwotnej ekspoz</w:t>
            </w:r>
            <w:r>
              <w:t>y</w:t>
            </w:r>
            <w:r>
              <w:t xml:space="preserve">cji przed uwzględnieniem współczynników konwersji). </w:t>
            </w:r>
          </w:p>
          <w:p w:rsidR="00464F34" w:rsidRPr="00392FFD" w:rsidRDefault="00464F34" w:rsidP="00FD239F">
            <w:pPr>
              <w:pStyle w:val="InstructionsText"/>
            </w:pPr>
            <w:r>
              <w:t>Obligacje powiązane</w:t>
            </w:r>
            <w:r w:rsidR="00E11679">
              <w:t xml:space="preserve"> z ryz</w:t>
            </w:r>
            <w:r>
              <w:t>ykiem kredytowym oraz bilansowe pozycje kompensujące wynikające</w:t>
            </w:r>
            <w:r w:rsidR="00E11679">
              <w:t xml:space="preserve"> z uzn</w:t>
            </w:r>
            <w:r>
              <w:t>anych umów</w:t>
            </w:r>
            <w:r w:rsidR="00E11679">
              <w:t xml:space="preserve"> o kom</w:t>
            </w:r>
            <w:r>
              <w:t>pensowaniu pozycji bilansowych zgodnie</w:t>
            </w:r>
            <w:r w:rsidR="00E11679">
              <w:t xml:space="preserve"> z </w:t>
            </w:r>
            <w:r w:rsidR="00E11679" w:rsidRPr="00E11679">
              <w:t>art</w:t>
            </w:r>
            <w:r w:rsidRPr="00E11679">
              <w:t>.</w:t>
            </w:r>
            <w:r w:rsidR="00E11679" w:rsidRPr="00E11679">
              <w:t> </w:t>
            </w:r>
            <w:r w:rsidRPr="00E11679">
              <w:t>2</w:t>
            </w:r>
            <w:r>
              <w:t>18</w:t>
            </w:r>
            <w:r w:rsidR="00E11679">
              <w:t xml:space="preserve"> i 2</w:t>
            </w:r>
            <w:r>
              <w:t>19 CRR traktuje się jak zabezpieczenie gotówkowe.</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Zabezpieczenia finansowe: metoda uproszczona</w:t>
            </w:r>
          </w:p>
          <w:p w:rsidR="00464F34" w:rsidRPr="00392FFD" w:rsidRDefault="00464F34" w:rsidP="00FD239F">
            <w:pPr>
              <w:pStyle w:val="InstructionsText"/>
            </w:pPr>
            <w:r>
              <w:t xml:space="preserve">Art. 222 </w:t>
            </w:r>
            <w:r w:rsidRPr="00E11679">
              <w:t>ust.</w:t>
            </w:r>
            <w:r w:rsidR="00E11679" w:rsidRPr="00E11679">
              <w:t> </w:t>
            </w:r>
            <w:r w:rsidRPr="00E11679">
              <w:t>1</w:t>
            </w:r>
            <w:r>
              <w:t>–2 CRR.</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Inne rodzaje ochrony kredytowej rzeczywistej</w:t>
            </w:r>
          </w:p>
          <w:p w:rsidR="00464F34" w:rsidRPr="00392FFD" w:rsidRDefault="00464F34" w:rsidP="00FD239F">
            <w:pPr>
              <w:pStyle w:val="InstructionsText"/>
            </w:pPr>
            <w:r>
              <w:t>Art. 232 CRR.</w:t>
            </w:r>
          </w:p>
        </w:tc>
      </w:tr>
      <w:tr w:rsidR="00464F34" w:rsidRPr="00392FFD" w:rsidTr="00672D2A">
        <w:tc>
          <w:tcPr>
            <w:tcW w:w="1188" w:type="dxa"/>
          </w:tcPr>
          <w:p w:rsidR="00464F34" w:rsidRPr="00392FFD" w:rsidRDefault="00464F34" w:rsidP="00FD239F">
            <w:pPr>
              <w:pStyle w:val="InstructionsText"/>
            </w:pPr>
            <w:r>
              <w:t>090–100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SUBSTYTUCJA EKSPOZYCJI W WYNIKU OGRANICZANIA RYZYKA KREDYTOWEGO</w:t>
            </w:r>
          </w:p>
          <w:p w:rsidR="00464F34" w:rsidRPr="00392FFD" w:rsidRDefault="00464F34" w:rsidP="00FD239F">
            <w:pPr>
              <w:pStyle w:val="InstructionsText"/>
            </w:pPr>
            <w:r>
              <w:t xml:space="preserve">Art. 222 </w:t>
            </w:r>
            <w:r w:rsidRPr="00E11679">
              <w:t>ust.</w:t>
            </w:r>
            <w:r w:rsidR="00E11679" w:rsidRPr="00E11679">
              <w:t> </w:t>
            </w:r>
            <w:r w:rsidRPr="00E11679">
              <w:t>3</w:t>
            </w:r>
            <w:r>
              <w:t xml:space="preserve">, </w:t>
            </w:r>
            <w:r w:rsidRPr="00E11679">
              <w:t>art.</w:t>
            </w:r>
            <w:r w:rsidR="00E11679" w:rsidRPr="00E11679">
              <w:t> </w:t>
            </w:r>
            <w:r w:rsidRPr="00E11679">
              <w:t>2</w:t>
            </w:r>
            <w:r>
              <w:t xml:space="preserve">35 </w:t>
            </w:r>
            <w:r w:rsidRPr="00E11679">
              <w:t>ust.</w:t>
            </w:r>
            <w:r w:rsidR="00E11679" w:rsidRPr="00E11679">
              <w:t> </w:t>
            </w:r>
            <w:r w:rsidRPr="00E11679">
              <w:t>1</w:t>
            </w:r>
            <w:r>
              <w:t xml:space="preserve">–2 oraz </w:t>
            </w:r>
            <w:r w:rsidRPr="00E11679">
              <w:t>art.</w:t>
            </w:r>
            <w:r w:rsidR="00E11679" w:rsidRPr="00E11679">
              <w:t> </w:t>
            </w:r>
            <w:r w:rsidRPr="00E11679">
              <w:t>2</w:t>
            </w:r>
            <w:r>
              <w:t>36 CRR.</w:t>
            </w:r>
          </w:p>
          <w:p w:rsidR="00464F34" w:rsidRPr="00392FFD" w:rsidRDefault="00464F34" w:rsidP="00FD239F">
            <w:pPr>
              <w:pStyle w:val="InstructionsText"/>
            </w:pPr>
            <w:r>
              <w:t>Odpływy odpowiadają zabezpieczonej części pierwotnej ekspozycji przed uwzględni</w:t>
            </w:r>
            <w:r>
              <w:t>e</w:t>
            </w:r>
            <w:r>
              <w:t>niem współczynników konwersji, którą to część odlicza się od kategorii ekspozycji dłużnika,</w:t>
            </w:r>
            <w:r w:rsidR="00E11679">
              <w:t xml:space="preserve"> a nas</w:t>
            </w:r>
            <w:r>
              <w:t>tępnie przypisuje kategorii ekspozycji dostawcy ochrony. Kwotę tę uznaje się za wpływ do kategorii ekspozycji dostawcy ochrony.</w:t>
            </w:r>
          </w:p>
          <w:p w:rsidR="00464F34" w:rsidRPr="00392FFD" w:rsidRDefault="00464F34" w:rsidP="00FD239F">
            <w:pPr>
              <w:pStyle w:val="InstructionsText"/>
              <w:rPr>
                <w:b/>
              </w:rPr>
            </w:pPr>
            <w:r>
              <w:t>Zgłasza się również wpływy</w:t>
            </w:r>
            <w:r w:rsidR="00E11679">
              <w:t xml:space="preserve"> i odp</w:t>
            </w:r>
            <w:r>
              <w:t>ływy</w:t>
            </w:r>
            <w:r w:rsidR="00E11679">
              <w:t xml:space="preserve"> w obr</w:t>
            </w:r>
            <w:r>
              <w:t>ębie tych samych kategorii ekspozycji.</w:t>
            </w:r>
          </w:p>
          <w:p w:rsidR="00464F34" w:rsidRPr="00392FFD" w:rsidRDefault="00464F34" w:rsidP="00FD239F">
            <w:pPr>
              <w:pStyle w:val="InstructionsText"/>
            </w:pPr>
            <w:r>
              <w:t>Uwzględnia się ekspozycje wynikające</w:t>
            </w:r>
            <w:r w:rsidR="00E11679">
              <w:t xml:space="preserve"> z ewe</w:t>
            </w:r>
            <w:r>
              <w:t>ntualnych wpływów</w:t>
            </w:r>
            <w:r w:rsidR="00E11679">
              <w:t xml:space="preserve"> i odp</w:t>
            </w:r>
            <w:r>
              <w:t>ływów</w:t>
            </w:r>
            <w:r w:rsidR="00E11679">
              <w:t xml:space="preserve"> w odn</w:t>
            </w:r>
            <w:r>
              <w:t>iesieniu do innych wzorów.</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EKSPOZYCJA NETTO PO UWZGLĘDNIENIU EFEKTÓW SUBSTYTUCY</w:t>
            </w:r>
            <w:r>
              <w:rPr>
                <w:rStyle w:val="InstructionsTabelleberschrift"/>
                <w:rFonts w:ascii="Times New Roman" w:hAnsi="Times New Roman"/>
                <w:sz w:val="24"/>
              </w:rPr>
              <w:t>J</w:t>
            </w:r>
            <w:r>
              <w:rPr>
                <w:rStyle w:val="InstructionsTabelleberschrift"/>
                <w:rFonts w:ascii="Times New Roman" w:hAnsi="Times New Roman"/>
                <w:sz w:val="24"/>
              </w:rPr>
              <w:t>NYCH ZWIĄZANYCH Z OGRANICZANIEM RYZYKA KREDYTOWEGO PRZED UWZGLĘDNIENIEM WSPÓŁCZYNNIKÓW KONWERSJI</w:t>
            </w:r>
          </w:p>
          <w:p w:rsidR="00464F34" w:rsidRPr="00392FFD" w:rsidRDefault="00464F34" w:rsidP="00FD239F">
            <w:pPr>
              <w:pStyle w:val="InstructionsText"/>
            </w:pPr>
            <w:r>
              <w:t>Kwota ekspozycji po odliczeniu korekt wartości i po uwzględnieniu odpływów</w:t>
            </w:r>
            <w:r w:rsidR="00E11679">
              <w:t xml:space="preserve"> i wpł</w:t>
            </w:r>
            <w:r>
              <w:t>ywów wynikających z TECHNIK OGRANICZANIA RYZYKA KREDYT</w:t>
            </w:r>
            <w:r>
              <w:t>O</w:t>
            </w:r>
            <w:r>
              <w:t>WEGO Z UWZGLĘDNIENIEM EFEKTÓW SUBSTYTUCYJNYCH W ODNI</w:t>
            </w:r>
            <w:r>
              <w:t>E</w:t>
            </w:r>
            <w:r>
              <w:t>SIENIU DO EKSPOZYCJI</w:t>
            </w:r>
          </w:p>
        </w:tc>
      </w:tr>
      <w:tr w:rsidR="00464F34" w:rsidRPr="00392FFD" w:rsidTr="00672D2A">
        <w:tc>
          <w:tcPr>
            <w:tcW w:w="1188" w:type="dxa"/>
          </w:tcPr>
          <w:p w:rsidR="00464F34" w:rsidRPr="00392FFD" w:rsidRDefault="00464F34" w:rsidP="00FD239F">
            <w:pPr>
              <w:pStyle w:val="InstructionsText"/>
            </w:pPr>
            <w:r>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TECHNIKI OGRANICZANIA RYZYKA KREDYTOWEGO MAJĄCE WPŁYW NA KWOTĘ EKSPOZYCJI: OCHRONA KREDYTOWA RZECZ</w:t>
            </w:r>
            <w:r>
              <w:rPr>
                <w:rStyle w:val="InstructionsTabelleberschrift"/>
                <w:rFonts w:ascii="Times New Roman" w:hAnsi="Times New Roman"/>
                <w:sz w:val="24"/>
              </w:rPr>
              <w:t>Y</w:t>
            </w:r>
            <w:r>
              <w:rPr>
                <w:rStyle w:val="InstructionsTabelleberschrift"/>
                <w:rFonts w:ascii="Times New Roman" w:hAnsi="Times New Roman"/>
                <w:sz w:val="24"/>
              </w:rPr>
              <w:t>WISTA, KOMPLEKSOWA METODA UJMOWANIA ZABEZPIECZEŃ F</w:t>
            </w:r>
            <w:r>
              <w:rPr>
                <w:rStyle w:val="InstructionsTabelleberschrift"/>
                <w:rFonts w:ascii="Times New Roman" w:hAnsi="Times New Roman"/>
                <w:sz w:val="24"/>
              </w:rPr>
              <w:t>I</w:t>
            </w:r>
            <w:r>
              <w:rPr>
                <w:rStyle w:val="InstructionsTabelleberschrift"/>
                <w:rFonts w:ascii="Times New Roman" w:hAnsi="Times New Roman"/>
                <w:sz w:val="24"/>
              </w:rPr>
              <w:t>NANSOWYCH</w:t>
            </w:r>
          </w:p>
          <w:p w:rsidR="00464F34" w:rsidRPr="00392FFD" w:rsidRDefault="00464F34" w:rsidP="00FD239F">
            <w:pPr>
              <w:pStyle w:val="InstructionsText"/>
            </w:pPr>
            <w:r>
              <w:t>Art. 223, 224, 225, 226, 227</w:t>
            </w:r>
            <w:r w:rsidR="00E11679">
              <w:t xml:space="preserve"> i 2</w:t>
            </w:r>
            <w:r>
              <w:t>28 CRR. Pozycja ta obejmuje także obligacje powiąz</w:t>
            </w:r>
            <w:r>
              <w:t>a</w:t>
            </w:r>
            <w:r>
              <w:t>ne</w:t>
            </w:r>
            <w:r w:rsidR="00E11679">
              <w:t xml:space="preserve"> z ryz</w:t>
            </w:r>
            <w:r>
              <w:t>ykiem kredytowym (</w:t>
            </w:r>
            <w:r w:rsidRPr="00E11679">
              <w:t>art.</w:t>
            </w:r>
            <w:r w:rsidR="00E11679" w:rsidRPr="00E11679">
              <w:t> </w:t>
            </w:r>
            <w:r w:rsidRPr="00E11679">
              <w:t>2</w:t>
            </w:r>
            <w:r>
              <w:t>18 CRR)</w:t>
            </w:r>
          </w:p>
          <w:p w:rsidR="00464F34" w:rsidRPr="00392FFD" w:rsidRDefault="00464F34" w:rsidP="00FD239F">
            <w:pPr>
              <w:pStyle w:val="InstructionsText"/>
            </w:pPr>
            <w:r>
              <w:t>Obligacje powiązane</w:t>
            </w:r>
            <w:r w:rsidR="00E11679">
              <w:t xml:space="preserve"> z ryz</w:t>
            </w:r>
            <w:r>
              <w:t>ykiem kredytowym oraz bilansowe pozycje kompensujące wynikające</w:t>
            </w:r>
            <w:r w:rsidR="00E11679">
              <w:t xml:space="preserve"> z uzn</w:t>
            </w:r>
            <w:r>
              <w:t>anych umów</w:t>
            </w:r>
            <w:r w:rsidR="00E11679">
              <w:t xml:space="preserve"> o kom</w:t>
            </w:r>
            <w:r>
              <w:t>pensowaniu pozycji bilansowych zgodnie</w:t>
            </w:r>
            <w:r w:rsidR="00E11679">
              <w:t xml:space="preserve"> z </w:t>
            </w:r>
            <w:r w:rsidR="00E11679" w:rsidRPr="00E11679">
              <w:t>art</w:t>
            </w:r>
            <w:r w:rsidRPr="00E11679">
              <w:t>.</w:t>
            </w:r>
            <w:r w:rsidR="00E11679" w:rsidRPr="00E11679">
              <w:t> </w:t>
            </w:r>
            <w:r w:rsidRPr="00E11679">
              <w:t>2</w:t>
            </w:r>
            <w:r>
              <w:t>18</w:t>
            </w:r>
            <w:r w:rsidR="00E11679">
              <w:t xml:space="preserve"> i 2</w:t>
            </w:r>
            <w:r>
              <w:t>19 CRR traktuje się jak zabezpieczenie gotówkowe.</w:t>
            </w:r>
          </w:p>
          <w:p w:rsidR="00464F34" w:rsidRPr="00392FFD" w:rsidRDefault="00464F34" w:rsidP="00FD239F">
            <w:pPr>
              <w:pStyle w:val="InstructionsText"/>
            </w:pPr>
            <w:r>
              <w:t>Efekt zabezpieczenia wynikający</w:t>
            </w:r>
            <w:r w:rsidR="00E11679">
              <w:t xml:space="preserve"> z kom</w:t>
            </w:r>
            <w:r>
              <w:t>pleksowej metody ujmowania zabezpieczeń f</w:t>
            </w:r>
            <w:r>
              <w:t>i</w:t>
            </w:r>
            <w:r>
              <w:t>nansowych zastosowanej</w:t>
            </w:r>
            <w:r w:rsidR="00E11679">
              <w:t xml:space="preserve"> w odn</w:t>
            </w:r>
            <w:r>
              <w:t>iesieniu do ekspozycji, która jest zabezpieczona uzn</w:t>
            </w:r>
            <w:r>
              <w:t>a</w:t>
            </w:r>
            <w:r>
              <w:t>nym zabezpieczeniem finansowym, oblicza się zgodnie</w:t>
            </w:r>
            <w:r w:rsidR="00E11679">
              <w:t xml:space="preserve"> z </w:t>
            </w:r>
            <w:r w:rsidR="00E11679" w:rsidRPr="00E11679">
              <w:t>art</w:t>
            </w:r>
            <w:r w:rsidRPr="00E11679">
              <w:t>.</w:t>
            </w:r>
            <w:r w:rsidR="00E11679" w:rsidRPr="00E11679">
              <w:t> </w:t>
            </w:r>
            <w:r w:rsidRPr="00E11679">
              <w:t>2</w:t>
            </w:r>
            <w:r>
              <w:t>23, 224, 225, 226, 227</w:t>
            </w:r>
            <w:r w:rsidR="00E11679">
              <w:t xml:space="preserve"> i 2</w:t>
            </w:r>
            <w:r>
              <w:t xml:space="preserve">28 CRR. </w:t>
            </w:r>
          </w:p>
        </w:tc>
      </w:tr>
      <w:tr w:rsidR="00464F34" w:rsidRPr="00392FFD" w:rsidTr="00672D2A">
        <w:tc>
          <w:tcPr>
            <w:tcW w:w="1188" w:type="dxa"/>
          </w:tcPr>
          <w:p w:rsidR="00464F34" w:rsidRPr="00392FFD" w:rsidRDefault="00464F34" w:rsidP="00FD239F">
            <w:pPr>
              <w:pStyle w:val="InstructionsText"/>
            </w:pPr>
            <w:r>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Korekta</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zmienności ekspozycji</w:t>
            </w:r>
          </w:p>
          <w:p w:rsidR="00464F34" w:rsidRPr="00392FFD" w:rsidRDefault="00464F34" w:rsidP="00FD239F">
            <w:pPr>
              <w:pStyle w:val="InstructionsText"/>
            </w:pPr>
            <w:r>
              <w:t xml:space="preserve">Art. 223 </w:t>
            </w:r>
            <w:r w:rsidRPr="00E11679">
              <w:t>ust.</w:t>
            </w:r>
            <w:r w:rsidR="00E11679" w:rsidRPr="00E11679">
              <w:t> </w:t>
            </w:r>
            <w:r w:rsidRPr="00E11679">
              <w:t>2</w:t>
            </w:r>
            <w:r>
              <w:t xml:space="preserve">–3 CRR. </w:t>
            </w:r>
          </w:p>
          <w:p w:rsidR="00464F34" w:rsidRPr="00392FFD" w:rsidRDefault="00464F34" w:rsidP="00FD239F">
            <w:pPr>
              <w:pStyle w:val="InstructionsText"/>
            </w:pPr>
            <w:r>
              <w:t>Kwotą, którą należy zgłosić, jest skutek korekty</w:t>
            </w:r>
            <w:r w:rsidR="00E11679">
              <w:t xml:space="preserve"> z tyt</w:t>
            </w:r>
            <w:r>
              <w:t>ułu zmienności ekspozycji (Eva-E) = E*He</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Skorygowana wartość zabezpieczenia finansowego (Cvam)</w:t>
            </w:r>
          </w:p>
          <w:p w:rsidR="00464F34" w:rsidRPr="00392FFD" w:rsidRDefault="00464F34" w:rsidP="00FD239F">
            <w:pPr>
              <w:pStyle w:val="InstructionsText"/>
            </w:pPr>
            <w:r>
              <w:t xml:space="preserve">Art. 239 </w:t>
            </w:r>
            <w:r w:rsidRPr="00E11679">
              <w:t>ust.</w:t>
            </w:r>
            <w:r w:rsidR="00E11679" w:rsidRPr="00E11679">
              <w:t> </w:t>
            </w:r>
            <w:r w:rsidRPr="00E11679">
              <w:t>2</w:t>
            </w:r>
            <w:r>
              <w:t xml:space="preserve"> CRR.</w:t>
            </w:r>
          </w:p>
          <w:p w:rsidR="00464F34" w:rsidRPr="00392FFD" w:rsidRDefault="00464F34" w:rsidP="00FD239F">
            <w:pPr>
              <w:pStyle w:val="InstructionsText"/>
            </w:pPr>
            <w:r>
              <w:t>W przypadku operacji portfela handlowego pozycja ta obejmuje zabezpieczenie fina</w:t>
            </w:r>
            <w:r>
              <w:t>n</w:t>
            </w:r>
            <w:r>
              <w:t>sowe</w:t>
            </w:r>
            <w:r w:rsidR="00E11679">
              <w:t xml:space="preserve"> i tow</w:t>
            </w:r>
            <w:r>
              <w:t>ary kwalifikujące się do ekspozycji zaliczanych do portfela handlowego zgodnie</w:t>
            </w:r>
            <w:r w:rsidR="00E11679">
              <w:t xml:space="preserve"> z </w:t>
            </w:r>
            <w:r w:rsidR="00E11679" w:rsidRPr="00E11679">
              <w:t>art</w:t>
            </w:r>
            <w:r w:rsidRPr="00E11679">
              <w:t>.</w:t>
            </w:r>
            <w:r w:rsidR="00E11679" w:rsidRPr="00E11679">
              <w:t> </w:t>
            </w:r>
            <w:r w:rsidRPr="00E11679">
              <w:t>2</w:t>
            </w:r>
            <w:r>
              <w:t xml:space="preserve">99 </w:t>
            </w:r>
            <w:r w:rsidRPr="00E11679">
              <w:t>ust.</w:t>
            </w:r>
            <w:r w:rsidR="00E11679" w:rsidRPr="00E11679">
              <w:t> </w:t>
            </w:r>
            <w:r w:rsidRPr="00E11679">
              <w:t>2</w:t>
            </w:r>
            <w:r>
              <w:t xml:space="preserve"> </w:t>
            </w:r>
            <w:r w:rsidRPr="00E11679">
              <w:t>lit.</w:t>
            </w:r>
            <w:r w:rsidR="00E11679" w:rsidRPr="00E11679">
              <w:t> </w:t>
            </w:r>
            <w:r w:rsidRPr="00E11679">
              <w:t>c)</w:t>
            </w:r>
            <w:r>
              <w:t xml:space="preserve">–f) CRR. </w:t>
            </w:r>
          </w:p>
          <w:p w:rsidR="00464F34" w:rsidRPr="00392FFD" w:rsidRDefault="00464F34" w:rsidP="00FD239F">
            <w:pPr>
              <w:pStyle w:val="InstructionsText"/>
            </w:pPr>
            <w:r>
              <w:t>Kwota, którą należy zgłosić, odpowiada Cvam = C*(1-Hc-Hfx)*(t-t*)/(T-t*). Definicje C, Hc, Hfx, t, T i t* znajdują się</w:t>
            </w:r>
            <w:r w:rsidR="00E11679">
              <w:t xml:space="preserve"> w czę</w:t>
            </w:r>
            <w:r>
              <w:t>ści trzeciej tytuł II rozdział 4 sekcje 4</w:t>
            </w:r>
            <w:r w:rsidR="00E11679">
              <w:t xml:space="preserve"> i 5</w:t>
            </w:r>
            <w:r>
              <w:t xml:space="preserve"> CRR.</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W tym: korekty</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zmienności</w:t>
            </w:r>
            <w:r w:rsidR="00E11679">
              <w:rPr>
                <w:rStyle w:val="InstructionsTabelleberschrift"/>
                <w:rFonts w:ascii="Times New Roman" w:hAnsi="Times New Roman"/>
                <w:sz w:val="24"/>
              </w:rPr>
              <w:t xml:space="preserve"> i kor</w:t>
            </w:r>
            <w:r>
              <w:rPr>
                <w:rStyle w:val="InstructionsTabelleberschrift"/>
                <w:rFonts w:ascii="Times New Roman" w:hAnsi="Times New Roman"/>
                <w:sz w:val="24"/>
              </w:rPr>
              <w:t>ekty terminu zapadalności</w:t>
            </w:r>
          </w:p>
          <w:p w:rsidR="00464F34" w:rsidRPr="00392FFD" w:rsidRDefault="00464F34" w:rsidP="00FD239F">
            <w:pPr>
              <w:pStyle w:val="InstructionsText"/>
            </w:pPr>
            <w:r>
              <w:t xml:space="preserve">Art. 223 </w:t>
            </w:r>
            <w:r w:rsidRPr="00E11679">
              <w:t>ust.</w:t>
            </w:r>
            <w:r w:rsidR="00E11679" w:rsidRPr="00E11679">
              <w:t> </w:t>
            </w:r>
            <w:r w:rsidRPr="00E11679">
              <w:t>1</w:t>
            </w:r>
            <w:r>
              <w:t xml:space="preserve"> CRD oraz </w:t>
            </w:r>
            <w:r w:rsidRPr="00E11679">
              <w:t>art.</w:t>
            </w:r>
            <w:r w:rsidR="00E11679" w:rsidRPr="00E11679">
              <w:t> </w:t>
            </w:r>
            <w:r w:rsidRPr="00E11679">
              <w:t>2</w:t>
            </w:r>
            <w:r>
              <w:t xml:space="preserve">39 </w:t>
            </w:r>
            <w:r w:rsidRPr="00E11679">
              <w:t>ust.</w:t>
            </w:r>
            <w:r w:rsidR="00E11679" w:rsidRPr="00E11679">
              <w:t> </w:t>
            </w:r>
            <w:r w:rsidRPr="00E11679">
              <w:t>2</w:t>
            </w:r>
            <w:r>
              <w:t xml:space="preserve"> CRR. </w:t>
            </w:r>
          </w:p>
          <w:p w:rsidR="00464F34" w:rsidRPr="00392FFD" w:rsidRDefault="00464F34" w:rsidP="00FD239F">
            <w:pPr>
              <w:pStyle w:val="InstructionsText"/>
            </w:pPr>
            <w:r>
              <w:t>Kwotą, którą należy zgłosić, jest łączny skutek korekt</w:t>
            </w:r>
            <w:r w:rsidR="00E11679">
              <w:t xml:space="preserve"> z tyt</w:t>
            </w:r>
            <w:r>
              <w:t>ułu zmienności</w:t>
            </w:r>
            <w:r w:rsidR="00E11679">
              <w:t xml:space="preserve"> i kor</w:t>
            </w:r>
            <w:r>
              <w:t>ekt te</w:t>
            </w:r>
            <w:r>
              <w:t>r</w:t>
            </w:r>
            <w:r>
              <w:t>minu zapadalności (Cvam-C) = C*[(1-Hc-Hfx)*(t-t*)/(T-t*)-1], gdzie skutek korekt</w:t>
            </w:r>
            <w:r w:rsidR="00E11679">
              <w:t xml:space="preserve"> z tyt</w:t>
            </w:r>
            <w:r>
              <w:t>ułu zmienności to (Cva-C) = C*[(1-Hc-Hfx)-1],</w:t>
            </w:r>
            <w:r w:rsidR="00E11679">
              <w:t xml:space="preserve"> a sku</w:t>
            </w:r>
            <w:r>
              <w:t>tek korekt terminu zapada</w:t>
            </w:r>
            <w:r>
              <w:t>l</w:t>
            </w:r>
            <w:r>
              <w:t>ności to (Cvam-Cva) = C*(1-Hc-Hfx)*[(t-t*)/(T-t*)-1].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W pełni skorygowana wartość ekspozycji (E*)</w:t>
            </w:r>
          </w:p>
          <w:p w:rsidR="00464F34" w:rsidRPr="00392FFD" w:rsidRDefault="00464F34" w:rsidP="00FD239F">
            <w:pPr>
              <w:pStyle w:val="InstructionsText"/>
              <w:rPr>
                <w:b/>
                <w:u w:val="single"/>
              </w:rPr>
            </w:pPr>
            <w:r>
              <w:t xml:space="preserve">Art. 220 </w:t>
            </w:r>
            <w:r w:rsidRPr="00E11679">
              <w:t>ust.</w:t>
            </w:r>
            <w:r w:rsidR="00E11679" w:rsidRPr="00E11679">
              <w:t> </w:t>
            </w:r>
            <w:r w:rsidRPr="00E11679">
              <w:t>4</w:t>
            </w:r>
            <w:r>
              <w:t xml:space="preserve">, </w:t>
            </w:r>
            <w:r w:rsidRPr="00E11679">
              <w:t>art.</w:t>
            </w:r>
            <w:r w:rsidR="00E11679" w:rsidRPr="00E11679">
              <w:t> </w:t>
            </w:r>
            <w:r w:rsidRPr="00E11679">
              <w:t>2</w:t>
            </w:r>
            <w:r>
              <w:t xml:space="preserve">23 </w:t>
            </w:r>
            <w:r w:rsidRPr="00E11679">
              <w:t>ust.</w:t>
            </w:r>
            <w:r w:rsidR="00E11679" w:rsidRPr="00E11679">
              <w:t> </w:t>
            </w:r>
            <w:r w:rsidRPr="00E11679">
              <w:t>2</w:t>
            </w:r>
            <w:r>
              <w:t xml:space="preserve">–5 oraz </w:t>
            </w:r>
            <w:r w:rsidRPr="00E11679">
              <w:t>art.</w:t>
            </w:r>
            <w:r w:rsidR="00E11679" w:rsidRPr="00E11679">
              <w:t> </w:t>
            </w:r>
            <w:r w:rsidRPr="00E11679">
              <w:t>2</w:t>
            </w:r>
            <w:r>
              <w:t xml:space="preserve">28 </w:t>
            </w:r>
            <w:r w:rsidRPr="00E11679">
              <w:t>ust.</w:t>
            </w:r>
            <w:r w:rsidR="00E11679" w:rsidRPr="00E11679">
              <w:t> </w:t>
            </w:r>
            <w:r w:rsidRPr="00E11679">
              <w:t>1</w:t>
            </w:r>
            <w:r>
              <w:t xml:space="preserve"> CRR.</w:t>
            </w:r>
          </w:p>
        </w:tc>
      </w:tr>
      <w:tr w:rsidR="00464F34" w:rsidRPr="00392FFD" w:rsidTr="00672D2A">
        <w:tc>
          <w:tcPr>
            <w:tcW w:w="1188" w:type="dxa"/>
          </w:tcPr>
          <w:p w:rsidR="00464F34" w:rsidRPr="00392FFD" w:rsidRDefault="00464F34" w:rsidP="00FD239F">
            <w:pPr>
              <w:pStyle w:val="InstructionsText"/>
            </w:pPr>
            <w:r>
              <w:t>160–190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Podział</w:t>
            </w:r>
            <w:r w:rsidR="00E11679">
              <w:rPr>
                <w:rStyle w:val="InstructionsTabelleberschrift"/>
                <w:rFonts w:ascii="Times New Roman" w:hAnsi="Times New Roman"/>
                <w:sz w:val="24"/>
              </w:rPr>
              <w:t xml:space="preserve"> w peł</w:t>
            </w:r>
            <w:r>
              <w:rPr>
                <w:rStyle w:val="InstructionsTabelleberschrift"/>
                <w:rFonts w:ascii="Times New Roman" w:hAnsi="Times New Roman"/>
                <w:sz w:val="24"/>
              </w:rPr>
              <w:t>ni skorygowanej wartości ekspozycji</w:t>
            </w:r>
            <w:r w:rsidR="00E11679">
              <w:rPr>
                <w:rStyle w:val="InstructionsTabelleberschrift"/>
                <w:rFonts w:ascii="Times New Roman" w:hAnsi="Times New Roman"/>
                <w:sz w:val="24"/>
              </w:rPr>
              <w:t xml:space="preserve"> w poz</w:t>
            </w:r>
            <w:r>
              <w:rPr>
                <w:rStyle w:val="InstructionsTabelleberschrift"/>
                <w:rFonts w:ascii="Times New Roman" w:hAnsi="Times New Roman"/>
                <w:sz w:val="24"/>
              </w:rPr>
              <w:t>ycjach pozabilansowych według współczynników konwersji</w:t>
            </w:r>
          </w:p>
          <w:p w:rsidR="00464F34" w:rsidRPr="00392FFD" w:rsidRDefault="00464F34" w:rsidP="00FD239F">
            <w:pPr>
              <w:pStyle w:val="InstructionsText"/>
            </w:pPr>
            <w:r>
              <w:t xml:space="preserve">Art. 111 </w:t>
            </w:r>
            <w:r w:rsidRPr="00E11679">
              <w:t>ust.</w:t>
            </w:r>
            <w:r w:rsidR="00E11679" w:rsidRPr="00E11679">
              <w:t> </w:t>
            </w:r>
            <w:r w:rsidRPr="00E11679">
              <w:t>1</w:t>
            </w:r>
            <w:r>
              <w:t xml:space="preserve"> oraz </w:t>
            </w:r>
            <w:r w:rsidRPr="00E11679">
              <w:t>art.</w:t>
            </w:r>
            <w:r w:rsidR="00E11679" w:rsidRPr="00E11679">
              <w:t> </w:t>
            </w:r>
            <w:r w:rsidRPr="00E11679">
              <w:t>4</w:t>
            </w:r>
            <w:r>
              <w:t xml:space="preserve"> </w:t>
            </w:r>
            <w:r w:rsidRPr="00E11679">
              <w:t>pkt</w:t>
            </w:r>
            <w:r w:rsidR="00E11679" w:rsidRPr="00E11679">
              <w:t> </w:t>
            </w:r>
            <w:r w:rsidRPr="00E11679">
              <w:t>5</w:t>
            </w:r>
            <w:r>
              <w:t xml:space="preserve">6 CRR. Zob. także </w:t>
            </w:r>
            <w:r w:rsidRPr="00E11679">
              <w:t>art.</w:t>
            </w:r>
            <w:r w:rsidR="00E11679" w:rsidRPr="00E11679">
              <w:t> </w:t>
            </w:r>
            <w:r w:rsidRPr="00E11679">
              <w:t>2</w:t>
            </w:r>
            <w:r>
              <w:t xml:space="preserve">22 </w:t>
            </w:r>
            <w:r w:rsidRPr="00E11679">
              <w:t>ust.</w:t>
            </w:r>
            <w:r w:rsidR="00E11679" w:rsidRPr="00E11679">
              <w:t> </w:t>
            </w:r>
            <w:r w:rsidRPr="00E11679">
              <w:t>3</w:t>
            </w:r>
            <w:r>
              <w:t xml:space="preserve"> oraz </w:t>
            </w:r>
            <w:r w:rsidRPr="00E11679">
              <w:t>art.</w:t>
            </w:r>
            <w:r w:rsidR="00E11679" w:rsidRPr="00E11679">
              <w:t> </w:t>
            </w:r>
            <w:r w:rsidRPr="00E11679">
              <w:t>2</w:t>
            </w:r>
            <w:r>
              <w:t xml:space="preserve">28 </w:t>
            </w:r>
            <w:r w:rsidRPr="00E11679">
              <w:t>ust.</w:t>
            </w:r>
            <w:r w:rsidR="00E11679" w:rsidRPr="00E11679">
              <w:t> </w:t>
            </w:r>
            <w:r w:rsidRPr="00E11679">
              <w:t>1</w:t>
            </w:r>
            <w:r>
              <w:t xml:space="preserve"> CRR.</w:t>
            </w:r>
          </w:p>
          <w:p w:rsidR="000A4C10" w:rsidRPr="00392FFD" w:rsidRDefault="000A4C10" w:rsidP="00FD239F">
            <w:pPr>
              <w:pStyle w:val="InstructionsText"/>
              <w:rPr>
                <w:b/>
                <w:u w:val="single"/>
              </w:rPr>
            </w:pPr>
            <w:r>
              <w:t>Zgłaszać należy</w:t>
            </w:r>
            <w:r w:rsidR="00E11679">
              <w:t xml:space="preserve"> w peł</w:t>
            </w:r>
            <w:r>
              <w:t>ni skorygowane wartości ekspozycji przed zastosowaniem współczynnika konwersji.</w:t>
            </w:r>
          </w:p>
        </w:tc>
      </w:tr>
      <w:tr w:rsidR="00464F34" w:rsidRPr="00392FFD" w:rsidTr="00672D2A">
        <w:tc>
          <w:tcPr>
            <w:tcW w:w="1188" w:type="dxa"/>
          </w:tcPr>
          <w:p w:rsidR="00464F34" w:rsidRPr="00392FFD" w:rsidRDefault="00464F34" w:rsidP="00FD239F">
            <w:pPr>
              <w:pStyle w:val="InstructionsText"/>
            </w:pPr>
            <w:r>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Wartość ekspozycji</w:t>
            </w:r>
          </w:p>
          <w:p w:rsidR="00464F34" w:rsidRPr="00392FFD" w:rsidRDefault="00531FC9" w:rsidP="00FD239F">
            <w:pPr>
              <w:pStyle w:val="InstructionsText"/>
            </w:pPr>
            <w:r>
              <w:t>Art. 111 CRR</w:t>
            </w:r>
            <w:r w:rsidR="00E11679">
              <w:t xml:space="preserve"> i czę</w:t>
            </w:r>
            <w:r>
              <w:t>ść trzecia tytuł II rozdział 4 sekcja 4 CRR.</w:t>
            </w:r>
          </w:p>
          <w:p w:rsidR="00464F34" w:rsidRPr="00392FFD" w:rsidRDefault="00464F34" w:rsidP="00FD239F">
            <w:pPr>
              <w:pStyle w:val="InstructionsText"/>
            </w:pPr>
            <w:r>
              <w:t>Wartość ekspozycji po uwzględnieniu korekty wartości, wszystkich środków ogran</w:t>
            </w:r>
            <w:r>
              <w:t>i</w:t>
            </w:r>
            <w:r>
              <w:t>czania ryzyka kredytowego</w:t>
            </w:r>
            <w:r w:rsidR="00E11679">
              <w:t xml:space="preserve"> i wsp</w:t>
            </w:r>
            <w:r>
              <w:t>ółczynników konwersji kredytowej, którą to wartość należy przypisać wagom ryzyka zgodnie</w:t>
            </w:r>
            <w:r w:rsidR="00E11679">
              <w:t xml:space="preserve"> z </w:t>
            </w:r>
            <w:r w:rsidR="00E11679" w:rsidRPr="00E11679">
              <w:t>art</w:t>
            </w:r>
            <w:r w:rsidRPr="00E11679">
              <w:t>.</w:t>
            </w:r>
            <w:r w:rsidR="00E11679" w:rsidRPr="00E11679">
              <w:t> </w:t>
            </w:r>
            <w:r w:rsidRPr="00E11679">
              <w:t>1</w:t>
            </w:r>
            <w:r>
              <w:t>13 oraz częścią trzecią tytuł II rozdział 2 sekcja 2 CRR.</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wynikająca</w:t>
            </w:r>
            <w:r w:rsidR="00E11679">
              <w:rPr>
                <w:rStyle w:val="InstructionsTabelleberschrift"/>
                <w:rFonts w:ascii="Times New Roman" w:hAnsi="Times New Roman"/>
                <w:sz w:val="24"/>
              </w:rPr>
              <w:t xml:space="preserve"> z ryz</w:t>
            </w:r>
            <w:r>
              <w:rPr>
                <w:rStyle w:val="InstructionsTabelleberschrift"/>
                <w:rFonts w:ascii="Times New Roman" w:hAnsi="Times New Roman"/>
                <w:sz w:val="24"/>
              </w:rPr>
              <w:t>yka kredytowego kontrahenta</w:t>
            </w:r>
          </w:p>
          <w:p w:rsidR="00464F34" w:rsidRPr="00392FFD" w:rsidRDefault="00464F34" w:rsidP="00FD239F">
            <w:pPr>
              <w:pStyle w:val="InstructionsText"/>
              <w:rPr>
                <w:b/>
                <w:u w:val="single"/>
              </w:rPr>
            </w:pPr>
            <w:r>
              <w:t>W przypadku instrumentów pochodnych, transakcji</w:t>
            </w:r>
            <w:r w:rsidR="00E11679">
              <w:t xml:space="preserve"> z udz</w:t>
            </w:r>
            <w:r>
              <w:t>ielonym przyrzeczeniem o</w:t>
            </w:r>
            <w:r>
              <w:t>d</w:t>
            </w:r>
            <w:r>
              <w:t>kupu, transakcji udzielania</w:t>
            </w:r>
            <w:r w:rsidR="00E11679">
              <w:t xml:space="preserve"> i zac</w:t>
            </w:r>
            <w:r>
              <w:t>iągania pożyczek papierów wartościowych</w:t>
            </w:r>
            <w:r w:rsidR="00E11679">
              <w:t xml:space="preserve"> i tow</w:t>
            </w:r>
            <w:r>
              <w:t>arów, transakcji</w:t>
            </w:r>
            <w:r w:rsidR="00E11679">
              <w:t xml:space="preserve"> z dłu</w:t>
            </w:r>
            <w:r>
              <w:t>gim terminem rozliczenia oraz transakcji</w:t>
            </w:r>
            <w:r w:rsidR="00E11679">
              <w:t xml:space="preserve"> z obo</w:t>
            </w:r>
            <w:r>
              <w:t>wiązkiem uzupełnienia zabezpieczenia kredytowego</w:t>
            </w:r>
            <w:r w:rsidR="00E11679">
              <w:t xml:space="preserve"> z zas</w:t>
            </w:r>
            <w:r>
              <w:t>trzeżeniem części trzeciej tytuł II rozdział 6 CRR wartość ekspozycji na ryzyko kredytowe kontrahenta obliczona zgodnie</w:t>
            </w:r>
            <w:r w:rsidR="00E11679">
              <w:t xml:space="preserve"> z met</w:t>
            </w:r>
            <w:r>
              <w:t>odami określonymi</w:t>
            </w:r>
            <w:r w:rsidR="00E11679">
              <w:t xml:space="preserve"> w czę</w:t>
            </w:r>
            <w:r>
              <w:t>ści trzeciej tytuł II rozdział 6 sekcje 2, 3, 4</w:t>
            </w:r>
            <w:r w:rsidR="00E11679">
              <w:t xml:space="preserve"> i 5</w:t>
            </w:r>
            <w:r>
              <w:t xml:space="preserve"> CRR.</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Kwota ekspozycji ważonej ryzykiem przed uwzględnieniem współczynnika wsparcia MŚP</w:t>
            </w:r>
          </w:p>
          <w:p w:rsidR="00464F34" w:rsidRPr="00392FFD" w:rsidRDefault="00464F34" w:rsidP="00FD239F">
            <w:pPr>
              <w:pStyle w:val="InstructionsText"/>
              <w:rPr>
                <w:b/>
                <w:u w:val="single"/>
              </w:rPr>
            </w:pPr>
            <w:r>
              <w:t xml:space="preserve">Art. 113 </w:t>
            </w:r>
            <w:r w:rsidRPr="00E11679">
              <w:t>ust.</w:t>
            </w:r>
            <w:r w:rsidR="00E11679" w:rsidRPr="00E11679">
              <w:t> </w:t>
            </w:r>
            <w:r w:rsidRPr="00E11679">
              <w:t>1</w:t>
            </w:r>
            <w:r>
              <w:t>–5 CRR bez uwzględniania współczynnika wsparcia MŚP zgodnie</w:t>
            </w:r>
            <w:r w:rsidR="00E11679">
              <w:t xml:space="preserve"> z </w:t>
            </w:r>
            <w:r w:rsidR="00E11679" w:rsidRPr="00E11679">
              <w:t>art</w:t>
            </w:r>
            <w:r w:rsidRPr="00E11679">
              <w:t>.</w:t>
            </w:r>
            <w:r w:rsidR="00E11679" w:rsidRPr="00E11679">
              <w:t> </w:t>
            </w:r>
            <w:r w:rsidRPr="00E11679">
              <w:t>5</w:t>
            </w:r>
            <w:r>
              <w:t>01 CRR.</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Kwota ekspozycji ważonej ryzykiem po uwzględnieniu współczynnika wsparcia MŚP</w:t>
            </w:r>
          </w:p>
          <w:p w:rsidR="00464F34" w:rsidRPr="00392FFD" w:rsidRDefault="00464F34" w:rsidP="00FD239F">
            <w:pPr>
              <w:pStyle w:val="InstructionsText"/>
              <w:rPr>
                <w:b/>
                <w:u w:val="single"/>
              </w:rPr>
            </w:pPr>
            <w:r>
              <w:t xml:space="preserve">Art. 113 </w:t>
            </w:r>
            <w:r w:rsidRPr="00E11679">
              <w:t>ust.</w:t>
            </w:r>
            <w:r w:rsidR="00E11679" w:rsidRPr="00E11679">
              <w:t> </w:t>
            </w:r>
            <w:r w:rsidRPr="00E11679">
              <w:t>1</w:t>
            </w:r>
            <w:r>
              <w:t>–5 CRR</w:t>
            </w:r>
            <w:r w:rsidR="00E11679">
              <w:t xml:space="preserve"> z uwz</w:t>
            </w:r>
            <w:r>
              <w:t>ględnieniem współczynnika wsparcia MŚP zgodnie</w:t>
            </w:r>
            <w:r w:rsidR="00E11679">
              <w:t xml:space="preserve"> z </w:t>
            </w:r>
            <w:r w:rsidR="00E11679" w:rsidRPr="00E11679">
              <w:t>art</w:t>
            </w:r>
            <w:r w:rsidRPr="00E11679">
              <w:t>.</w:t>
            </w:r>
            <w:r w:rsidR="00E11679" w:rsidRPr="00E11679">
              <w:t> </w:t>
            </w:r>
            <w:r w:rsidRPr="00E11679">
              <w:t>5</w:t>
            </w:r>
            <w:r>
              <w:t>00 CRR.</w:t>
            </w:r>
          </w:p>
        </w:tc>
      </w:tr>
      <w:tr w:rsidR="00464F34" w:rsidRPr="006035B8"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w:t>
            </w:r>
            <w:r w:rsidR="00E11679">
              <w:rPr>
                <w:rStyle w:val="InstructionsTabelleberschrift"/>
                <w:rFonts w:ascii="Times New Roman" w:hAnsi="Times New Roman"/>
                <w:sz w:val="24"/>
              </w:rPr>
              <w:t xml:space="preserve"> z uwz</w:t>
            </w:r>
            <w:r>
              <w:rPr>
                <w:rStyle w:val="InstructionsTabelleberschrift"/>
                <w:rFonts w:ascii="Times New Roman" w:hAnsi="Times New Roman"/>
                <w:sz w:val="24"/>
              </w:rPr>
              <w:t>ględnieniem oceny kredytowej sporządzonej przez wyznaczoną ECAI</w:t>
            </w:r>
          </w:p>
          <w:p w:rsidR="003812AC" w:rsidRPr="006035B8" w:rsidRDefault="003812AC" w:rsidP="00FD239F">
            <w:pPr>
              <w:pStyle w:val="InstructionsText"/>
              <w:rPr>
                <w:lang w:val="pt-PT"/>
              </w:rPr>
            </w:pPr>
            <w:r w:rsidRPr="006035B8">
              <w:rPr>
                <w:lang w:val="pt-PT"/>
              </w:rPr>
              <w:t xml:space="preserve">Art. 112 </w:t>
            </w:r>
            <w:r w:rsidRPr="00E11679">
              <w:t>lit.</w:t>
            </w:r>
            <w:r w:rsidR="00E11679" w:rsidRPr="00E11679">
              <w:t> </w:t>
            </w:r>
            <w:r w:rsidRPr="00E11679">
              <w:t>a)</w:t>
            </w:r>
            <w:r w:rsidRPr="006035B8">
              <w:rPr>
                <w:lang w:val="pt-PT"/>
              </w:rPr>
              <w:t>–d), f), g), l), n) o) i q) CRR</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w:t>
            </w:r>
            <w:r w:rsidR="00E11679">
              <w:rPr>
                <w:rStyle w:val="InstructionsTabelleberschrift"/>
                <w:rFonts w:ascii="Times New Roman" w:hAnsi="Times New Roman"/>
                <w:sz w:val="24"/>
              </w:rPr>
              <w:t xml:space="preserve"> z uwz</w:t>
            </w:r>
            <w:r>
              <w:rPr>
                <w:rStyle w:val="InstructionsTabelleberschrift"/>
                <w:rFonts w:ascii="Times New Roman" w:hAnsi="Times New Roman"/>
                <w:sz w:val="24"/>
              </w:rPr>
              <w:t>ględnieniem oceny kredytowej uzyskanej od rządu centralnego</w:t>
            </w:r>
          </w:p>
          <w:p w:rsidR="003812AC" w:rsidRPr="00392FFD" w:rsidRDefault="003812AC" w:rsidP="00FD239F">
            <w:pPr>
              <w:pStyle w:val="InstructionsText"/>
            </w:pPr>
            <w:r>
              <w:t xml:space="preserve">Art. 112 </w:t>
            </w:r>
            <w:r w:rsidRPr="00E11679">
              <w:t>lit.</w:t>
            </w:r>
            <w:r w:rsidR="00E11679" w:rsidRPr="00E11679">
              <w:t> </w:t>
            </w:r>
            <w:r w:rsidRPr="00E11679">
              <w:t>b)</w:t>
            </w:r>
            <w:r>
              <w:t>–d), f), g), l), i o) CRR</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Wiersze</w:t>
            </w:r>
          </w:p>
        </w:tc>
        <w:tc>
          <w:tcPr>
            <w:tcW w:w="8701" w:type="dxa"/>
            <w:shd w:val="clear" w:color="auto" w:fill="CCCCCC"/>
          </w:tcPr>
          <w:p w:rsidR="00464F34" w:rsidRPr="00392FFD" w:rsidRDefault="00464F34" w:rsidP="00FD239F">
            <w:pPr>
              <w:pStyle w:val="InstructionsText"/>
            </w:pPr>
            <w:r>
              <w:t>Instrukcje</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Ekspozycje całkowite</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których dotyczy niewykonanie zobowiązania</w:t>
            </w:r>
          </w:p>
          <w:p w:rsidR="00610B56" w:rsidRPr="00392FFD" w:rsidRDefault="00610B56" w:rsidP="00FD239F">
            <w:pPr>
              <w:pStyle w:val="InstructionsText"/>
            </w:pPr>
            <w:r>
              <w:t>Art. 127 CRR</w:t>
            </w:r>
          </w:p>
          <w:p w:rsidR="00610B56" w:rsidRPr="00392FFD" w:rsidRDefault="00610B56" w:rsidP="00FD239F">
            <w:pPr>
              <w:pStyle w:val="InstructionsText"/>
            </w:pPr>
            <w:r>
              <w:t>Zawartość tego wiersza należy zgłaszać wyłącznie dla kategorii ekspozycji „Pozycje związane ze szczególnie wysokim ryzykiem” i „Ekspozycje kapitałowe”.</w:t>
            </w:r>
          </w:p>
          <w:p w:rsidR="00761891" w:rsidRPr="00392FFD" w:rsidRDefault="00761891" w:rsidP="00A04CFA">
            <w:pPr>
              <w:pStyle w:val="InstructionsText"/>
            </w:pPr>
            <w:r>
              <w:t>Jeżeli ekspozycja jest wymieniona</w:t>
            </w:r>
            <w:r w:rsidR="00E11679">
              <w:t xml:space="preserve"> w </w:t>
            </w:r>
            <w:r w:rsidR="00E11679" w:rsidRPr="00E11679">
              <w:t>art</w:t>
            </w:r>
            <w:r w:rsidRPr="00E11679">
              <w:t>.</w:t>
            </w:r>
            <w:r w:rsidR="00E11679" w:rsidRPr="00E11679">
              <w:t> </w:t>
            </w:r>
            <w:r w:rsidRPr="00E11679">
              <w:t>1</w:t>
            </w:r>
            <w:r>
              <w:t xml:space="preserve">28 </w:t>
            </w:r>
            <w:r w:rsidRPr="00E11679">
              <w:t>ust.</w:t>
            </w:r>
            <w:r w:rsidR="00E11679" w:rsidRPr="00E11679">
              <w:t> </w:t>
            </w:r>
            <w:r w:rsidRPr="00E11679">
              <w:t>2</w:t>
            </w:r>
            <w:r>
              <w:t xml:space="preserve"> CRR lub spełnia kryteria określone</w:t>
            </w:r>
            <w:r w:rsidR="00E11679">
              <w:t xml:space="preserve"> w </w:t>
            </w:r>
            <w:r w:rsidR="00E11679" w:rsidRPr="00E11679">
              <w:t>art</w:t>
            </w:r>
            <w:r w:rsidRPr="00E11679">
              <w:t>.</w:t>
            </w:r>
            <w:r w:rsidR="00E11679" w:rsidRPr="00E11679">
              <w:t> </w:t>
            </w:r>
            <w:r w:rsidRPr="00E11679">
              <w:t>1</w:t>
            </w:r>
            <w:r>
              <w:t xml:space="preserve">28 </w:t>
            </w:r>
            <w:r w:rsidRPr="00E11679">
              <w:t>ust.</w:t>
            </w:r>
            <w:r w:rsidR="00E11679" w:rsidRPr="00E11679">
              <w:t> </w:t>
            </w:r>
            <w:r w:rsidRPr="00E11679">
              <w:t>3</w:t>
            </w:r>
            <w:r>
              <w:t xml:space="preserve"> lub </w:t>
            </w:r>
            <w:r w:rsidRPr="00E11679">
              <w:t>art.</w:t>
            </w:r>
            <w:r w:rsidR="00E11679" w:rsidRPr="00E11679">
              <w:t> </w:t>
            </w:r>
            <w:r w:rsidRPr="00E11679">
              <w:t>1</w:t>
            </w:r>
            <w:r>
              <w:t>33 CRR, przypisuje się ją do kategorii ekspozycji „Pozycje związane ze szczególnie wysokim ryzykiem” lub „Ekspozycje kapitałowe”</w:t>
            </w:r>
            <w:r w:rsidR="00E11679">
              <w:t>. W zwi</w:t>
            </w:r>
            <w:r>
              <w:t>ązku</w:t>
            </w:r>
            <w:r w:rsidR="00E11679">
              <w:t xml:space="preserve"> z tym</w:t>
            </w:r>
            <w:r>
              <w:t xml:space="preserve"> ekspozycji nie przypisuje się do żadnej innej kategorii, nawet jeśli danej eksp</w:t>
            </w:r>
            <w:r>
              <w:t>o</w:t>
            </w:r>
            <w:r>
              <w:t>zycji dotyczy niewykonanie zobowiązania zgodnie</w:t>
            </w:r>
            <w:r w:rsidR="00E11679">
              <w:t xml:space="preserve"> z </w:t>
            </w:r>
            <w:r w:rsidR="00E11679" w:rsidRPr="00E11679">
              <w:t>art</w:t>
            </w:r>
            <w:r w:rsidRPr="00E11679">
              <w:t>.</w:t>
            </w:r>
            <w:r w:rsidR="00E11679" w:rsidRPr="00E11679">
              <w:t> </w:t>
            </w:r>
            <w:r w:rsidRPr="00E11679">
              <w:t>1</w:t>
            </w:r>
            <w:r>
              <w:t>27 CRR.</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wobec MŚP</w:t>
            </w:r>
          </w:p>
          <w:p w:rsidR="00464F34" w:rsidRPr="00392FFD" w:rsidRDefault="00464F34" w:rsidP="00FD239F">
            <w:pPr>
              <w:pStyle w:val="InstructionsText"/>
            </w:pPr>
            <w:r>
              <w:t xml:space="preserve">W tym miejscu zgłasza się wszystkie ekspozycje wobec MŚP.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podlegające współczynnikowi wsparcia MŚP</w:t>
            </w:r>
          </w:p>
          <w:p w:rsidR="00464F34" w:rsidRPr="00392FFD" w:rsidRDefault="00464F34" w:rsidP="00FD239F">
            <w:pPr>
              <w:pStyle w:val="InstructionsText"/>
            </w:pPr>
            <w:r>
              <w:t>W tym miejscu zgłasza się wyłącznie ekspozycje, które spełniają wymogi określone</w:t>
            </w:r>
            <w:r w:rsidR="00E11679">
              <w:t xml:space="preserve"> w </w:t>
            </w:r>
            <w:r w:rsidR="00E11679" w:rsidRPr="00E11679">
              <w:t>art</w:t>
            </w:r>
            <w:r w:rsidRPr="00E11679">
              <w:t>.</w:t>
            </w:r>
            <w:r w:rsidR="00E11679" w:rsidRPr="00E11679">
              <w:t> </w:t>
            </w:r>
            <w:r w:rsidRPr="00E11679">
              <w:t>5</w:t>
            </w:r>
            <w:r>
              <w:t xml:space="preserve">01 CRR.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zabezpieczone hipotekami na nieruchomościach – nieruchom</w:t>
            </w:r>
            <w:r>
              <w:rPr>
                <w:rStyle w:val="InstructionsTabelleberschrift"/>
                <w:rFonts w:ascii="Times New Roman" w:hAnsi="Times New Roman"/>
                <w:sz w:val="24"/>
              </w:rPr>
              <w:t>o</w:t>
            </w:r>
            <w:r>
              <w:rPr>
                <w:rStyle w:val="InstructionsTabelleberschrift"/>
                <w:rFonts w:ascii="Times New Roman" w:hAnsi="Times New Roman"/>
                <w:sz w:val="24"/>
              </w:rPr>
              <w:t>ści mieszkalne</w:t>
            </w:r>
          </w:p>
          <w:p w:rsidR="00464F34" w:rsidRPr="00392FFD" w:rsidRDefault="00464F34" w:rsidP="00FD239F">
            <w:pPr>
              <w:pStyle w:val="InstructionsText"/>
            </w:pPr>
            <w:r>
              <w:t>Art. 125 CRR.</w:t>
            </w:r>
          </w:p>
          <w:p w:rsidR="00464F34" w:rsidRPr="00392FFD" w:rsidRDefault="00464F34" w:rsidP="00FD239F">
            <w:pPr>
              <w:pStyle w:val="InstructionsText"/>
              <w:rPr>
                <w:b/>
                <w:u w:val="single"/>
              </w:rPr>
            </w:pPr>
            <w:r>
              <w:t>Wyłącznie ekspozycje zgłoszone</w:t>
            </w:r>
            <w:r w:rsidR="00E11679">
              <w:t xml:space="preserve"> w kat</w:t>
            </w:r>
            <w:r>
              <w:t>egorii „ekspozycje zabezpieczone hipotekami na nieruchomościach”</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podlegające stałemu stosowaniu metody standardowej</w:t>
            </w:r>
            <w:r w:rsidR="00E11679">
              <w:rPr>
                <w:rStyle w:val="InstructionsTabelleberschrift"/>
                <w:rFonts w:ascii="Times New Roman" w:hAnsi="Times New Roman"/>
                <w:sz w:val="24"/>
              </w:rPr>
              <w:t xml:space="preserve"> w nie</w:t>
            </w:r>
            <w:r>
              <w:rPr>
                <w:rStyle w:val="InstructionsTabelleberschrift"/>
                <w:rFonts w:ascii="Times New Roman" w:hAnsi="Times New Roman"/>
                <w:sz w:val="24"/>
              </w:rPr>
              <w:t>pełnym zakresie</w:t>
            </w:r>
          </w:p>
          <w:p w:rsidR="00464F34" w:rsidRPr="00392FFD" w:rsidRDefault="00464F34" w:rsidP="00255BA9">
            <w:pPr>
              <w:pStyle w:val="InstructionsText"/>
            </w:pPr>
            <w:r>
              <w:t>Ekspozycje traktowane zgodnie</w:t>
            </w:r>
            <w:r w:rsidR="00E11679">
              <w:t xml:space="preserve"> z </w:t>
            </w:r>
            <w:r w:rsidR="00E11679" w:rsidRPr="00E11679">
              <w:t>art</w:t>
            </w:r>
            <w:r w:rsidRPr="00E11679">
              <w:t>.</w:t>
            </w:r>
            <w:r w:rsidR="00E11679" w:rsidRPr="00E11679">
              <w:t> </w:t>
            </w:r>
            <w:r w:rsidRPr="00E11679">
              <w:t>1</w:t>
            </w:r>
            <w:r>
              <w:t xml:space="preserve">50 </w:t>
            </w:r>
            <w:r w:rsidRPr="00E11679">
              <w:t>ust.</w:t>
            </w:r>
            <w:r w:rsidR="00E11679" w:rsidRPr="00E11679">
              <w:t> </w:t>
            </w:r>
            <w:r w:rsidRPr="00E11679">
              <w:t>1</w:t>
            </w:r>
            <w:r>
              <w:t xml:space="preserve"> CRR</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podlegające metodzie standardowej</w:t>
            </w:r>
            <w:r w:rsidR="00E11679">
              <w:rPr>
                <w:rStyle w:val="InstructionsTabelleberschrift"/>
                <w:rFonts w:ascii="Times New Roman" w:hAnsi="Times New Roman"/>
                <w:sz w:val="24"/>
              </w:rPr>
              <w:t xml:space="preserve"> z uzy</w:t>
            </w:r>
            <w:r>
              <w:rPr>
                <w:rStyle w:val="InstructionsTabelleberschrift"/>
                <w:rFonts w:ascii="Times New Roman" w:hAnsi="Times New Roman"/>
                <w:sz w:val="24"/>
              </w:rPr>
              <w:t>skaniem uprzedniego zezwolenia nadzorczego na stopniowe wdrożenie metody IRB</w:t>
            </w:r>
          </w:p>
          <w:p w:rsidR="00464F34" w:rsidRPr="00392FFD" w:rsidRDefault="00464F34" w:rsidP="00255BA9">
            <w:pPr>
              <w:pStyle w:val="InstructionsText"/>
            </w:pPr>
            <w:r>
              <w:t>Ekspozycje traktowane zgodnie</w:t>
            </w:r>
            <w:r w:rsidR="00E11679">
              <w:t xml:space="preserve"> z </w:t>
            </w:r>
            <w:r w:rsidR="00E11679" w:rsidRPr="00E11679">
              <w:t>art</w:t>
            </w:r>
            <w:r w:rsidRPr="00E11679">
              <w:t>.</w:t>
            </w:r>
            <w:r w:rsidR="00E11679" w:rsidRPr="00E11679">
              <w:t> </w:t>
            </w:r>
            <w:r w:rsidRPr="00E11679">
              <w:t>1</w:t>
            </w:r>
            <w:r>
              <w:t xml:space="preserve">48 </w:t>
            </w:r>
            <w:r w:rsidRPr="00E11679">
              <w:t>ust.</w:t>
            </w:r>
            <w:r w:rsidR="00E11679" w:rsidRPr="00E11679">
              <w:t> </w:t>
            </w:r>
            <w:r w:rsidRPr="00E11679">
              <w:t>1</w:t>
            </w:r>
            <w:r>
              <w:t xml:space="preserve"> CRR</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PODZIAŁ EKSPOZYCJI CAŁKOWITYCH WEDŁUG RODZAJÓW EKSP</w:t>
            </w:r>
            <w:r>
              <w:rPr>
                <w:rStyle w:val="InstructionsTabelleberschrift"/>
                <w:rFonts w:ascii="Times New Roman" w:hAnsi="Times New Roman"/>
                <w:sz w:val="24"/>
              </w:rPr>
              <w:t>O</w:t>
            </w:r>
            <w:r>
              <w:rPr>
                <w:rStyle w:val="InstructionsTabelleberschrift"/>
                <w:rFonts w:ascii="Times New Roman" w:hAnsi="Times New Roman"/>
                <w:sz w:val="24"/>
              </w:rPr>
              <w:t>ZYCJI</w:t>
            </w:r>
          </w:p>
          <w:p w:rsidR="00464F34" w:rsidRPr="00392FFD" w:rsidRDefault="00464F34" w:rsidP="00FD239F">
            <w:pPr>
              <w:pStyle w:val="InstructionsText"/>
            </w:pPr>
            <w:r>
              <w:t>Pozycje zawarte</w:t>
            </w:r>
            <w:r w:rsidR="00E11679">
              <w:t xml:space="preserve"> w por</w:t>
            </w:r>
            <w:r>
              <w:t>tfelu bankowym instytucji sprawozdającej dzieli się zgodnie</w:t>
            </w:r>
            <w:r w:rsidR="00E11679">
              <w:t xml:space="preserve"> z pon</w:t>
            </w:r>
            <w:r>
              <w:t>iższymi kryteriami na ekspozycje bilansowe podlegające ryzyku kredytowemu, ekspozycje pozabilansowe podlegające ryzyku kredytowemu oraz ekspozycje podleg</w:t>
            </w:r>
            <w:r>
              <w:t>a</w:t>
            </w:r>
            <w:r>
              <w:t xml:space="preserve">jące ryzyku kredytowemu kontrahenta. </w:t>
            </w:r>
          </w:p>
          <w:p w:rsidR="00464F34" w:rsidRPr="00392FFD" w:rsidRDefault="00464F34" w:rsidP="00FD239F">
            <w:pPr>
              <w:pStyle w:val="InstructionsText"/>
            </w:pPr>
            <w:r>
              <w:t>Zawarte</w:t>
            </w:r>
            <w:r w:rsidR="00E11679">
              <w:t xml:space="preserve"> w por</w:t>
            </w:r>
            <w:r>
              <w:t>tfelu handlowym instytucji sprawozdającej pozycje podlegające ryzyku kredytowemu kontrahenta zgodnie</w:t>
            </w:r>
            <w:r w:rsidR="00E11679">
              <w:t xml:space="preserve"> z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3</w:t>
            </w:r>
            <w:r>
              <w:t xml:space="preserve"> </w:t>
            </w:r>
            <w:r w:rsidRPr="00E11679">
              <w:t>lit.</w:t>
            </w:r>
            <w:r w:rsidR="00E11679" w:rsidRPr="00E11679">
              <w:t> </w:t>
            </w:r>
            <w:r w:rsidRPr="00E11679">
              <w:t>f)</w:t>
            </w:r>
            <w:r>
              <w:t xml:space="preserve"> oraz </w:t>
            </w:r>
            <w:r w:rsidRPr="00E11679">
              <w:t>art.</w:t>
            </w:r>
            <w:r w:rsidR="00E11679" w:rsidRPr="00E11679">
              <w:t> </w:t>
            </w:r>
            <w:r w:rsidRPr="00E11679">
              <w:t>2</w:t>
            </w:r>
            <w:r>
              <w:t xml:space="preserve">99 </w:t>
            </w:r>
            <w:r w:rsidRPr="00E11679">
              <w:t>ust.</w:t>
            </w:r>
            <w:r w:rsidR="00E11679" w:rsidRPr="00E11679">
              <w:t> </w:t>
            </w:r>
            <w:r w:rsidRPr="00E11679">
              <w:t>2</w:t>
            </w:r>
            <w:r>
              <w:t xml:space="preserve"> CRR przyp</w:t>
            </w:r>
            <w:r>
              <w:t>i</w:t>
            </w:r>
            <w:r>
              <w:t>suje się do ekspozycji podlegających ryzyku kredytowemu kontrahenta. Instytucje st</w:t>
            </w:r>
            <w:r>
              <w:t>o</w:t>
            </w:r>
            <w:r>
              <w:t xml:space="preserve">sujące przepisy </w:t>
            </w:r>
            <w:r w:rsidRPr="00E11679">
              <w:t>art.</w:t>
            </w:r>
            <w:r w:rsidR="00E11679" w:rsidRPr="00E11679">
              <w:t> </w:t>
            </w:r>
            <w:r w:rsidRPr="00E11679">
              <w:t>9</w:t>
            </w:r>
            <w:r>
              <w:t xml:space="preserve">4 </w:t>
            </w:r>
            <w:r w:rsidRPr="00E11679">
              <w:t>ust.</w:t>
            </w:r>
            <w:r w:rsidR="00E11679" w:rsidRPr="00E11679">
              <w:t> </w:t>
            </w:r>
            <w:r w:rsidRPr="00E11679">
              <w:t>1</w:t>
            </w:r>
            <w:r>
              <w:t xml:space="preserve"> CRR również dzielą swoje pozycje zawarte</w:t>
            </w:r>
            <w:r w:rsidR="00E11679">
              <w:t xml:space="preserve"> w por</w:t>
            </w:r>
            <w:r>
              <w:t>tfelu handlowym zgodnie</w:t>
            </w:r>
            <w:r w:rsidR="00E11679">
              <w:t xml:space="preserve"> z pon</w:t>
            </w:r>
            <w:r>
              <w:t>iższymi kryteriami na ekspozycje bilansowe podlegające r</w:t>
            </w:r>
            <w:r>
              <w:t>y</w:t>
            </w:r>
            <w:r>
              <w:t>zyku kredytowemu, ekspozycje pozabilansowe podlegające ryzyku kredytowemu oraz ekspozycje podlegające ryzyku kredytowemu kontrahenta.</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Ekspozycje bilansowe podlegające ryzyku kredytowemu </w:t>
            </w:r>
          </w:p>
          <w:p w:rsidR="00464F34" w:rsidRPr="00392FFD" w:rsidRDefault="00464F34" w:rsidP="00FD239F">
            <w:pPr>
              <w:pStyle w:val="InstructionsText"/>
            </w:pPr>
            <w:r>
              <w:t>Aktywa,</w:t>
            </w:r>
            <w:r w:rsidR="00E11679">
              <w:t xml:space="preserve"> o któ</w:t>
            </w:r>
            <w:r>
              <w:t>rych mowa</w:t>
            </w:r>
            <w:r w:rsidR="00E11679">
              <w:t xml:space="preserve"> w </w:t>
            </w:r>
            <w:r w:rsidR="00E11679" w:rsidRPr="00E11679">
              <w:t>art</w:t>
            </w:r>
            <w:r w:rsidRPr="00E11679">
              <w:t>.</w:t>
            </w:r>
            <w:r w:rsidR="00E11679" w:rsidRPr="00E11679">
              <w:t> </w:t>
            </w:r>
            <w:r w:rsidRPr="00E11679">
              <w:t>2</w:t>
            </w:r>
            <w:r>
              <w:t>4 CRR, nieujęte</w:t>
            </w:r>
            <w:r w:rsidR="00E11679">
              <w:t xml:space="preserve"> w żad</w:t>
            </w:r>
            <w:r>
              <w:t>nej innej kategorii.</w:t>
            </w:r>
          </w:p>
          <w:p w:rsidR="00464F34" w:rsidRPr="00392FFD" w:rsidRDefault="00464F34" w:rsidP="00FD239F">
            <w:pPr>
              <w:pStyle w:val="InstructionsText"/>
            </w:pPr>
            <w:r>
              <w:t>Ekspozycje, które są pozycjami bilansowymi</w:t>
            </w:r>
            <w:r w:rsidR="00E11679">
              <w:t xml:space="preserve"> i któ</w:t>
            </w:r>
            <w:r>
              <w:t>re są uwzględnione jako transakcje finansowane</w:t>
            </w:r>
            <w:r w:rsidR="00E11679">
              <w:t xml:space="preserve"> z uży</w:t>
            </w:r>
            <w:r>
              <w:t>ciem papierów wartościowych, instrumenty pochodne oraz transakcje</w:t>
            </w:r>
            <w:r w:rsidR="00E11679">
              <w:t xml:space="preserve"> z dłu</w:t>
            </w:r>
            <w:r>
              <w:t>gim terminem rozliczenia lub wynikają</w:t>
            </w:r>
            <w:r w:rsidR="00E11679">
              <w:t xml:space="preserve"> z umo</w:t>
            </w:r>
            <w:r>
              <w:t>wy</w:t>
            </w:r>
            <w:r w:rsidR="00E11679">
              <w:t xml:space="preserve"> o kom</w:t>
            </w:r>
            <w:r>
              <w:t>pensowaniu międzypr</w:t>
            </w:r>
            <w:r>
              <w:t>o</w:t>
            </w:r>
            <w:r>
              <w:t>duktowym zgłaszane są</w:t>
            </w:r>
            <w:r w:rsidR="00E11679">
              <w:t xml:space="preserve"> w wie</w:t>
            </w:r>
            <w:r>
              <w:t>rszach 090, 110</w:t>
            </w:r>
            <w:r w:rsidR="00E11679">
              <w:t xml:space="preserve"> i 1</w:t>
            </w:r>
            <w:r>
              <w:t>30,</w:t>
            </w:r>
            <w:r w:rsidR="00E11679">
              <w:t xml:space="preserve"> a tym</w:t>
            </w:r>
            <w:r>
              <w:t xml:space="preserve"> samym nie zgłasza się ich</w:t>
            </w:r>
            <w:r w:rsidR="00E11679">
              <w:t xml:space="preserve"> w tym</w:t>
            </w:r>
            <w:r>
              <w:t xml:space="preserve"> wierszu.</w:t>
            </w:r>
          </w:p>
          <w:p w:rsidR="00464F34" w:rsidRPr="00392FFD" w:rsidRDefault="00464F34" w:rsidP="00FD239F">
            <w:pPr>
              <w:pStyle w:val="InstructionsText"/>
            </w:pPr>
            <w:r>
              <w:t>Dostawy</w:t>
            </w:r>
            <w:r w:rsidR="00E11679">
              <w:t xml:space="preserve"> z póź</w:t>
            </w:r>
            <w:r>
              <w:t>niejszym terminem rozliczenia zgodnie</w:t>
            </w:r>
            <w:r w:rsidR="00E11679">
              <w:t xml:space="preserve"> z </w:t>
            </w:r>
            <w:r w:rsidR="00E11679" w:rsidRPr="00E11679">
              <w:t>art</w:t>
            </w:r>
            <w:r w:rsidRPr="00E11679">
              <w:t>.</w:t>
            </w:r>
            <w:r w:rsidR="00E11679" w:rsidRPr="00E11679">
              <w:t> </w:t>
            </w:r>
            <w:r w:rsidRPr="00E11679">
              <w:t>3</w:t>
            </w:r>
            <w:r>
              <w:t xml:space="preserve">79 </w:t>
            </w:r>
            <w:r w:rsidRPr="00E11679">
              <w:t>ust.</w:t>
            </w:r>
            <w:r w:rsidR="00E11679" w:rsidRPr="00E11679">
              <w:t> </w:t>
            </w:r>
            <w:r w:rsidRPr="00E11679">
              <w:t>1</w:t>
            </w:r>
            <w:r>
              <w:t xml:space="preserve"> CRR (jeżeli nie zostały odliczone) nie są pozycjami bilansowymi, jednak zgłaszane są</w:t>
            </w:r>
            <w:r w:rsidR="00E11679">
              <w:t xml:space="preserve"> w tym</w:t>
            </w:r>
            <w:r>
              <w:t xml:space="preserve"> wierszu.</w:t>
            </w:r>
          </w:p>
          <w:p w:rsidR="00464F34" w:rsidRPr="00392FFD" w:rsidRDefault="00464F34" w:rsidP="00FD239F">
            <w:pPr>
              <w:pStyle w:val="InstructionsText"/>
              <w:rPr>
                <w:b/>
                <w:u w:val="single"/>
              </w:rPr>
            </w:pPr>
            <w:r>
              <w:t>Uwzględnia się ekspozycje wynikające</w:t>
            </w:r>
            <w:r w:rsidR="00E11679">
              <w:t xml:space="preserve"> z prz</w:t>
            </w:r>
            <w:r>
              <w:t>ekazania aktywów kontrahentowi centra</w:t>
            </w:r>
            <w:r>
              <w:t>l</w:t>
            </w:r>
            <w:r>
              <w:t>nemu jako zabezpieczenia zgodnie</w:t>
            </w:r>
            <w:r w:rsidR="00E11679">
              <w:t xml:space="preserve"> z </w:t>
            </w:r>
            <w:r w:rsidR="00E11679" w:rsidRPr="00E11679">
              <w:t>art</w:t>
            </w:r>
            <w:r w:rsidRPr="00E11679">
              <w:t>.</w:t>
            </w:r>
            <w:r w:rsidR="00E11679" w:rsidRPr="00E11679">
              <w:t> </w:t>
            </w:r>
            <w:r w:rsidRPr="00E11679">
              <w:t>4</w:t>
            </w:r>
            <w:r>
              <w:t xml:space="preserve"> </w:t>
            </w:r>
            <w:r w:rsidRPr="00E11679">
              <w:t>pkt</w:t>
            </w:r>
            <w:r w:rsidR="00E11679" w:rsidRPr="00E11679">
              <w:t> </w:t>
            </w:r>
            <w:r w:rsidRPr="00E11679">
              <w:t>9</w:t>
            </w:r>
            <w:r>
              <w:t>0 CRR</w:t>
            </w:r>
            <w:r w:rsidR="00E11679">
              <w:t xml:space="preserve"> i eks</w:t>
            </w:r>
            <w:r>
              <w:t>pozycje wynikające</w:t>
            </w:r>
            <w:r w:rsidR="00E11679">
              <w:t xml:space="preserve"> z wkł</w:t>
            </w:r>
            <w:r>
              <w:t>adów do funduszu na wypadek niewykonania zobowiązania zgodnie</w:t>
            </w:r>
            <w:r w:rsidR="00E11679">
              <w:t xml:space="preserve"> z </w:t>
            </w:r>
            <w:r w:rsidR="00E11679" w:rsidRPr="00E11679">
              <w:t>art</w:t>
            </w:r>
            <w:r w:rsidRPr="00E11679">
              <w:t>.</w:t>
            </w:r>
            <w:r w:rsidR="00E11679" w:rsidRPr="00E11679">
              <w:t> </w:t>
            </w:r>
            <w:r w:rsidRPr="00E11679">
              <w:t>4</w:t>
            </w:r>
            <w:r>
              <w:t xml:space="preserve"> </w:t>
            </w:r>
            <w:r w:rsidRPr="00E11679">
              <w:t>pkt</w:t>
            </w:r>
            <w:r w:rsidR="00E11679" w:rsidRPr="00E11679">
              <w:t> </w:t>
            </w:r>
            <w:r w:rsidRPr="00E11679">
              <w:t>8</w:t>
            </w:r>
            <w:r>
              <w:t>9 CRR, jeżeli nie zgłoszono ich</w:t>
            </w:r>
            <w:r w:rsidR="00E11679">
              <w:t xml:space="preserve"> w wie</w:t>
            </w:r>
            <w:r>
              <w:t xml:space="preserve">rszu 030.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pozabilansowe podlegające ryzyku kredytowemu</w:t>
            </w:r>
          </w:p>
          <w:p w:rsidR="00464F34" w:rsidRPr="00392FFD" w:rsidRDefault="00464F34" w:rsidP="00FD239F">
            <w:pPr>
              <w:pStyle w:val="InstructionsText"/>
            </w:pPr>
            <w:r>
              <w:t>Pozycje pozabilansowe zawierają elementy wymienione</w:t>
            </w:r>
            <w:r w:rsidR="00E11679">
              <w:t xml:space="preserve"> w zał</w:t>
            </w:r>
            <w:r>
              <w:t>ączniku I do CRR.</w:t>
            </w:r>
          </w:p>
          <w:p w:rsidR="00464F34" w:rsidRPr="00392FFD" w:rsidRDefault="00464F34" w:rsidP="00FD239F">
            <w:pPr>
              <w:pStyle w:val="InstructionsText"/>
            </w:pPr>
            <w:r>
              <w:t>Ekspozycje, które są pozycjami pozabilansowymi</w:t>
            </w:r>
            <w:r w:rsidR="00E11679">
              <w:t xml:space="preserve"> i któ</w:t>
            </w:r>
            <w:r>
              <w:t>re są uwzględnione jako transa</w:t>
            </w:r>
            <w:r>
              <w:t>k</w:t>
            </w:r>
            <w:r>
              <w:t>cje finansowane</w:t>
            </w:r>
            <w:r w:rsidR="00E11679">
              <w:t xml:space="preserve"> z uży</w:t>
            </w:r>
            <w:r>
              <w:t>ciem papierów wartościowych, instrumenty pochodne oraz tran</w:t>
            </w:r>
            <w:r>
              <w:t>s</w:t>
            </w:r>
            <w:r>
              <w:t>akcje</w:t>
            </w:r>
            <w:r w:rsidR="00E11679">
              <w:t xml:space="preserve"> z dłu</w:t>
            </w:r>
            <w:r>
              <w:t>gim terminem rozliczenia lub wynikają</w:t>
            </w:r>
            <w:r w:rsidR="00E11679">
              <w:t xml:space="preserve"> z umo</w:t>
            </w:r>
            <w:r>
              <w:t>wy</w:t>
            </w:r>
            <w:r w:rsidR="00E11679">
              <w:t xml:space="preserve"> o kom</w:t>
            </w:r>
            <w:r>
              <w:t>pensowaniu międz</w:t>
            </w:r>
            <w:r>
              <w:t>y</w:t>
            </w:r>
            <w:r>
              <w:t>produktowym zgłaszane są</w:t>
            </w:r>
            <w:r w:rsidR="00E11679">
              <w:t xml:space="preserve"> w wie</w:t>
            </w:r>
            <w:r>
              <w:t>rszach 040</w:t>
            </w:r>
            <w:r w:rsidR="00E11679">
              <w:t xml:space="preserve"> i 0</w:t>
            </w:r>
            <w:r>
              <w:t>60,</w:t>
            </w:r>
            <w:r w:rsidR="00E11679">
              <w:t xml:space="preserve"> a tym</w:t>
            </w:r>
            <w:r>
              <w:t xml:space="preserve"> samym nie są zgłaszane</w:t>
            </w:r>
            <w:r w:rsidR="00E11679">
              <w:t xml:space="preserve"> w tym</w:t>
            </w:r>
            <w:r>
              <w:t xml:space="preserve"> wierszu.</w:t>
            </w:r>
          </w:p>
          <w:p w:rsidR="00464F34" w:rsidRPr="00392FFD" w:rsidRDefault="00464F34" w:rsidP="00FD239F">
            <w:pPr>
              <w:pStyle w:val="InstructionsText"/>
              <w:rPr>
                <w:b/>
                <w:u w:val="single"/>
              </w:rPr>
            </w:pPr>
            <w:r>
              <w:t>Uwzględnia się ekspozycje wynikające</w:t>
            </w:r>
            <w:r w:rsidR="00E11679">
              <w:t xml:space="preserve"> z prz</w:t>
            </w:r>
            <w:r>
              <w:t>ekazania aktywów kontrahentowi centra</w:t>
            </w:r>
            <w:r>
              <w:t>l</w:t>
            </w:r>
            <w:r>
              <w:t>nemu jako zabezpieczenia zgodnie</w:t>
            </w:r>
            <w:r w:rsidR="00E11679">
              <w:t xml:space="preserve"> z </w:t>
            </w:r>
            <w:r w:rsidR="00E11679" w:rsidRPr="00E11679">
              <w:t>art</w:t>
            </w:r>
            <w:r w:rsidRPr="00E11679">
              <w:t>.</w:t>
            </w:r>
            <w:r w:rsidR="00E11679" w:rsidRPr="00E11679">
              <w:t> </w:t>
            </w:r>
            <w:r w:rsidRPr="00E11679">
              <w:t>4</w:t>
            </w:r>
            <w:r>
              <w:t xml:space="preserve"> </w:t>
            </w:r>
            <w:r w:rsidRPr="00E11679">
              <w:t>pkt</w:t>
            </w:r>
            <w:r w:rsidR="00E11679" w:rsidRPr="00E11679">
              <w:t> </w:t>
            </w:r>
            <w:r w:rsidRPr="00E11679">
              <w:t>9</w:t>
            </w:r>
            <w:r>
              <w:t>0 CRR</w:t>
            </w:r>
            <w:r w:rsidR="00E11679">
              <w:t xml:space="preserve"> i eks</w:t>
            </w:r>
            <w:r>
              <w:t>pozycje wynikające</w:t>
            </w:r>
            <w:r w:rsidR="00E11679">
              <w:t xml:space="preserve"> z wkł</w:t>
            </w:r>
            <w:r>
              <w:t>adów do funduszu na wypadek niewykonania zobowiązania zgodnie</w:t>
            </w:r>
            <w:r w:rsidR="00E11679">
              <w:t xml:space="preserve"> z </w:t>
            </w:r>
            <w:r w:rsidR="00E11679" w:rsidRPr="00E11679">
              <w:t>art</w:t>
            </w:r>
            <w:r w:rsidRPr="00E11679">
              <w:t>.</w:t>
            </w:r>
            <w:r w:rsidR="00E11679" w:rsidRPr="00E11679">
              <w:t> </w:t>
            </w:r>
            <w:r w:rsidRPr="00E11679">
              <w:t>4</w:t>
            </w:r>
            <w:r>
              <w:t xml:space="preserve"> </w:t>
            </w:r>
            <w:r w:rsidRPr="00E11679">
              <w:t>pkt</w:t>
            </w:r>
            <w:r w:rsidR="00E11679" w:rsidRPr="00E11679">
              <w:t> </w:t>
            </w:r>
            <w:r w:rsidRPr="00E11679">
              <w:t>8</w:t>
            </w:r>
            <w:r>
              <w:t>9 CRR, jeżeli są uznawane za pozycje pozabilansowe.</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Ekspozycje / transakcje podlegające ryzyku kredytowemu kontrahenta</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Transakcje finansowane</w:t>
            </w:r>
            <w:r w:rsidR="00E11679">
              <w:rPr>
                <w:rStyle w:val="InstructionsTabelleberschrift"/>
                <w:rFonts w:ascii="Times New Roman" w:hAnsi="Times New Roman"/>
                <w:sz w:val="24"/>
              </w:rPr>
              <w:t xml:space="preserve"> z uży</w:t>
            </w:r>
            <w:r>
              <w:rPr>
                <w:rStyle w:val="InstructionsTabelleberschrift"/>
                <w:rFonts w:ascii="Times New Roman" w:hAnsi="Times New Roman"/>
                <w:sz w:val="24"/>
              </w:rPr>
              <w:t xml:space="preserve">ciem papierów wartościowych </w:t>
            </w:r>
          </w:p>
          <w:p w:rsidR="00464F34" w:rsidRPr="00392FFD" w:rsidRDefault="00464F34" w:rsidP="00FD239F">
            <w:pPr>
              <w:pStyle w:val="InstructionsText"/>
            </w:pPr>
            <w:r>
              <w:t>Transakcje finansowane</w:t>
            </w:r>
            <w:r w:rsidR="00E11679">
              <w:t xml:space="preserve"> z uży</w:t>
            </w:r>
            <w:r>
              <w:t>ciem papierów wartościowych zgodnie</w:t>
            </w:r>
            <w:r w:rsidR="00E11679">
              <w:t xml:space="preserve"> z def</w:t>
            </w:r>
            <w:r>
              <w:t>inicją zawa</w:t>
            </w:r>
            <w:r>
              <w:t>r</w:t>
            </w:r>
            <w:r>
              <w:t>tą</w:t>
            </w:r>
            <w:r w:rsidR="00E11679">
              <w:t xml:space="preserve"> w </w:t>
            </w:r>
            <w:r w:rsidR="00E11679" w:rsidRPr="00E11679">
              <w:t>ust</w:t>
            </w:r>
            <w:r w:rsidRPr="00E11679">
              <w:t>.</w:t>
            </w:r>
            <w:r w:rsidR="00E11679" w:rsidRPr="00E11679">
              <w:t> </w:t>
            </w:r>
            <w:r w:rsidRPr="00E11679">
              <w:t>1</w:t>
            </w:r>
            <w:r>
              <w:t>7 dokumentu Bazylejskiego Komitetu Nadzoru Bankowego „The Application of Basel II to Trading Activities and the Treatment of Double Default Effects” obejm</w:t>
            </w:r>
            <w:r>
              <w:t>u</w:t>
            </w:r>
            <w:r>
              <w:t>ją: (i) umowy</w:t>
            </w:r>
            <w:r w:rsidR="00E11679">
              <w:t xml:space="preserve"> z udz</w:t>
            </w:r>
            <w:r>
              <w:t>ielonym przyrzeczeniem odkupu</w:t>
            </w:r>
            <w:r w:rsidR="00E11679">
              <w:t xml:space="preserve"> i umo</w:t>
            </w:r>
            <w:r>
              <w:t>wy</w:t>
            </w:r>
            <w:r w:rsidR="00E11679">
              <w:t xml:space="preserve"> z otr</w:t>
            </w:r>
            <w:r>
              <w:t>zymanym przyrz</w:t>
            </w:r>
            <w:r>
              <w:t>e</w:t>
            </w:r>
            <w:r>
              <w:t>czeniem odkupu zdefiniowane</w:t>
            </w:r>
            <w:r w:rsidR="00E11679">
              <w:t xml:space="preserve"> w </w:t>
            </w:r>
            <w:r w:rsidR="00E11679" w:rsidRPr="00E11679">
              <w:t>art</w:t>
            </w:r>
            <w:r w:rsidRPr="00E11679">
              <w:t>.</w:t>
            </w:r>
            <w:r w:rsidR="00E11679" w:rsidRPr="00E11679">
              <w:t> </w:t>
            </w:r>
            <w:r w:rsidRPr="00E11679">
              <w:t>4</w:t>
            </w:r>
            <w:r>
              <w:t xml:space="preserve"> </w:t>
            </w:r>
            <w:r w:rsidRPr="00E11679">
              <w:t>ust.</w:t>
            </w:r>
            <w:r w:rsidR="00E11679" w:rsidRPr="00E11679">
              <w:t> </w:t>
            </w:r>
            <w:r w:rsidRPr="00E11679">
              <w:t>1</w:t>
            </w:r>
            <w:r>
              <w:t xml:space="preserve"> </w:t>
            </w:r>
            <w:r w:rsidRPr="00E11679">
              <w:t>pkt</w:t>
            </w:r>
            <w:r w:rsidR="00E11679" w:rsidRPr="00E11679">
              <w:t> </w:t>
            </w:r>
            <w:r w:rsidRPr="00E11679">
              <w:t>8</w:t>
            </w:r>
            <w:r>
              <w:t>2 CRR,</w:t>
            </w:r>
            <w:r w:rsidR="00E11679">
              <w:t xml:space="preserve"> a tak</w:t>
            </w:r>
            <w:r>
              <w:t>że transakcje udzielania</w:t>
            </w:r>
            <w:r w:rsidR="00E11679">
              <w:t xml:space="preserve"> i zac</w:t>
            </w:r>
            <w:r>
              <w:t>iągania pożyczek papierów wartościowych</w:t>
            </w:r>
            <w:r w:rsidR="00E11679">
              <w:t xml:space="preserve"> i tow</w:t>
            </w:r>
            <w:r>
              <w:t>arów; (ii) transakcje</w:t>
            </w:r>
            <w:r w:rsidR="00E11679">
              <w:t xml:space="preserve"> z obo</w:t>
            </w:r>
            <w:r>
              <w:t>wiązkiem uzupełnienia zabezpieczenia kredytowego zdefiniowane</w:t>
            </w:r>
            <w:r w:rsidR="00E11679">
              <w:t xml:space="preserve"> w </w:t>
            </w:r>
            <w:r w:rsidR="00E11679" w:rsidRPr="00E11679">
              <w:t>art</w:t>
            </w:r>
            <w:r w:rsidRPr="00E11679">
              <w:t>.</w:t>
            </w:r>
            <w:r w:rsidR="00E11679" w:rsidRPr="00E11679">
              <w:t> </w:t>
            </w:r>
            <w:r w:rsidRPr="00E11679">
              <w:t>2</w:t>
            </w:r>
            <w:r>
              <w:t xml:space="preserve">72 </w:t>
            </w:r>
            <w:r w:rsidRPr="00E11679">
              <w:t>pkt</w:t>
            </w:r>
            <w:r w:rsidR="00E11679" w:rsidRPr="00E11679">
              <w:t> </w:t>
            </w:r>
            <w:r w:rsidRPr="00E11679">
              <w:t>3</w:t>
            </w:r>
            <w:r>
              <w:t xml:space="preserve"> CRR.</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rozliczane centralnie przez kwalifikujących się kontrahentów centralnych</w:t>
            </w:r>
          </w:p>
          <w:p w:rsidR="00464F34" w:rsidRPr="00392FFD" w:rsidRDefault="00464F34" w:rsidP="00FD239F">
            <w:pPr>
              <w:pStyle w:val="InstructionsText"/>
            </w:pPr>
            <w:r>
              <w:t>Art. 306 CRR</w:t>
            </w:r>
            <w:r w:rsidR="00E11679">
              <w:t xml:space="preserve"> w odn</w:t>
            </w:r>
            <w:r>
              <w:t>iesieniu do kwalifikujących się kontrahentów centralnych zgodnie</w:t>
            </w:r>
            <w:r w:rsidR="00E11679">
              <w:t xml:space="preserve"> z </w:t>
            </w:r>
            <w:r w:rsidR="00E11679" w:rsidRPr="00E11679">
              <w:t>art</w:t>
            </w:r>
            <w:r w:rsidRPr="00E11679">
              <w:t>.</w:t>
            </w:r>
            <w:r w:rsidR="00E11679" w:rsidRPr="00E11679">
              <w:t> </w:t>
            </w:r>
            <w:r w:rsidRPr="00E11679">
              <w:t>4</w:t>
            </w:r>
            <w:r>
              <w:t xml:space="preserve"> </w:t>
            </w:r>
            <w:r w:rsidRPr="00E11679">
              <w:t>ust.</w:t>
            </w:r>
            <w:r w:rsidR="00E11679" w:rsidRPr="00E11679">
              <w:t> </w:t>
            </w:r>
            <w:r w:rsidRPr="00E11679">
              <w:t>1</w:t>
            </w:r>
            <w:r>
              <w:t xml:space="preserve"> </w:t>
            </w:r>
            <w:r w:rsidRPr="00E11679">
              <w:t>pkt</w:t>
            </w:r>
            <w:r w:rsidR="00E11679" w:rsidRPr="00E11679">
              <w:t> </w:t>
            </w:r>
            <w:r w:rsidRPr="00E11679">
              <w:t>8</w:t>
            </w:r>
            <w:r>
              <w:t>8</w:t>
            </w:r>
            <w:r w:rsidR="00E11679">
              <w:t xml:space="preserve"> w zwi</w:t>
            </w:r>
            <w:r>
              <w:t>ązku</w:t>
            </w:r>
            <w:r w:rsidR="00E11679">
              <w:t xml:space="preserve"> z </w:t>
            </w:r>
            <w:r w:rsidR="00E11679" w:rsidRPr="00E11679">
              <w:t>art</w:t>
            </w:r>
            <w:r w:rsidRPr="00E11679">
              <w:t>.</w:t>
            </w:r>
            <w:r w:rsidR="00E11679" w:rsidRPr="00E11679">
              <w:t> </w:t>
            </w:r>
            <w:r w:rsidRPr="00E11679">
              <w:t>3</w:t>
            </w:r>
            <w:r>
              <w:t xml:space="preserve">01 </w:t>
            </w:r>
            <w:r w:rsidRPr="00E11679">
              <w:t>ust.</w:t>
            </w:r>
            <w:r w:rsidR="00E11679" w:rsidRPr="00E11679">
              <w:t> </w:t>
            </w:r>
            <w:r w:rsidRPr="00E11679">
              <w:t>2</w:t>
            </w:r>
            <w:r>
              <w:t xml:space="preserve"> CRR.</w:t>
            </w:r>
          </w:p>
          <w:p w:rsidR="00464F34" w:rsidRPr="00392FFD" w:rsidRDefault="00D02E89" w:rsidP="00FD239F">
            <w:pPr>
              <w:pStyle w:val="InstructionsText"/>
            </w:pPr>
            <w:r>
              <w:t>Ekspozycje</w:t>
            </w:r>
            <w:r w:rsidR="00E11679">
              <w:t xml:space="preserve"> z tyt</w:t>
            </w:r>
            <w:r>
              <w:t>ułu transakcji wobec kontrahenta centralnego zgodnie</w:t>
            </w:r>
            <w:r w:rsidR="00E11679">
              <w:t xml:space="preserve"> z </w:t>
            </w:r>
            <w:r w:rsidR="00E11679" w:rsidRPr="00E11679">
              <w:t>art</w:t>
            </w:r>
            <w:r w:rsidRPr="00E11679">
              <w:t>.</w:t>
            </w:r>
            <w:r w:rsidR="00E11679" w:rsidRPr="00E11679">
              <w:t> </w:t>
            </w:r>
            <w:r w:rsidRPr="00E11679">
              <w:t>4</w:t>
            </w:r>
            <w:r>
              <w:t xml:space="preserve"> </w:t>
            </w:r>
            <w:r w:rsidRPr="00E11679">
              <w:t>ust.</w:t>
            </w:r>
            <w:r w:rsidR="00E11679" w:rsidRPr="00E11679">
              <w:t> </w:t>
            </w:r>
            <w:r w:rsidRPr="00E11679">
              <w:t>1</w:t>
            </w:r>
            <w:r>
              <w:t xml:space="preserve"> </w:t>
            </w:r>
            <w:r w:rsidRPr="00E11679">
              <w:t>pkt</w:t>
            </w:r>
            <w:r w:rsidR="00E11679" w:rsidRPr="00E11679">
              <w:t> </w:t>
            </w:r>
            <w:r w:rsidRPr="00E11679">
              <w:t>9</w:t>
            </w:r>
            <w:r>
              <w:t>1 CRR.</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Instrumenty pochodne oraz transakcje</w:t>
            </w:r>
            <w:r w:rsidR="00E11679">
              <w:rPr>
                <w:rStyle w:val="InstructionsTabelleberschrift"/>
                <w:rFonts w:ascii="Times New Roman" w:hAnsi="Times New Roman"/>
                <w:sz w:val="24"/>
              </w:rPr>
              <w:t xml:space="preserve"> z dłu</w:t>
            </w:r>
            <w:r>
              <w:rPr>
                <w:rStyle w:val="InstructionsTabelleberschrift"/>
                <w:rFonts w:ascii="Times New Roman" w:hAnsi="Times New Roman"/>
                <w:sz w:val="24"/>
              </w:rPr>
              <w:t xml:space="preserve">gim terminem rozliczenia </w:t>
            </w:r>
          </w:p>
          <w:p w:rsidR="00464F34" w:rsidRPr="00392FFD" w:rsidRDefault="00464F34" w:rsidP="00FD239F">
            <w:pPr>
              <w:pStyle w:val="InstructionsText"/>
            </w:pPr>
            <w:r>
              <w:t>Instrumenty pochodne obejmują umowy wymienione</w:t>
            </w:r>
            <w:r w:rsidR="00E11679">
              <w:t xml:space="preserve"> w zał</w:t>
            </w:r>
            <w:r>
              <w:t>ączniku II do CRR.</w:t>
            </w:r>
          </w:p>
          <w:p w:rsidR="00464F34" w:rsidRPr="00392FFD" w:rsidRDefault="00464F34" w:rsidP="00FD239F">
            <w:pPr>
              <w:pStyle w:val="InstructionsText"/>
            </w:pPr>
            <w:r>
              <w:t>Transakcje</w:t>
            </w:r>
            <w:r w:rsidR="00E11679">
              <w:t xml:space="preserve"> z dłu</w:t>
            </w:r>
            <w:r>
              <w:t>gim terminem rozliczenia zdefiniowane</w:t>
            </w:r>
            <w:r w:rsidR="00E11679">
              <w:t xml:space="preserve"> w </w:t>
            </w:r>
            <w:r w:rsidR="00E11679" w:rsidRPr="00E11679">
              <w:t>art</w:t>
            </w:r>
            <w:r w:rsidRPr="00E11679">
              <w:t>.</w:t>
            </w:r>
            <w:r w:rsidR="00E11679" w:rsidRPr="00E11679">
              <w:t> </w:t>
            </w:r>
            <w:r w:rsidRPr="00E11679">
              <w:t>2</w:t>
            </w:r>
            <w:r>
              <w:t xml:space="preserve">72 </w:t>
            </w:r>
            <w:r w:rsidRPr="00E11679">
              <w:t>pkt</w:t>
            </w:r>
            <w:r w:rsidR="00E11679" w:rsidRPr="00E11679">
              <w:t> </w:t>
            </w:r>
            <w:r w:rsidRPr="00E11679">
              <w:t>2</w:t>
            </w:r>
            <w:r>
              <w:t xml:space="preserve"> CRR.</w:t>
            </w:r>
          </w:p>
          <w:p w:rsidR="00464F34" w:rsidRPr="00392FFD" w:rsidRDefault="00464F34" w:rsidP="00FD239F">
            <w:pPr>
              <w:pStyle w:val="InstructionsText"/>
            </w:pPr>
            <w:r>
              <w:t>W wierszu tym nie zgłasza się instrumentów pochodnych oraz transakcji</w:t>
            </w:r>
            <w:r w:rsidR="00E11679">
              <w:t xml:space="preserve"> z dłu</w:t>
            </w:r>
            <w:r>
              <w:t>gim te</w:t>
            </w:r>
            <w:r>
              <w:t>r</w:t>
            </w:r>
            <w:r>
              <w:t>minem rozliczenia, które są uwzględnione</w:t>
            </w:r>
            <w:r w:rsidR="00E11679">
              <w:t xml:space="preserve"> w kom</w:t>
            </w:r>
            <w:r>
              <w:t>pensowaniu międzyproduktowym</w:t>
            </w:r>
            <w:r w:rsidR="00E11679">
              <w:t xml:space="preserve"> i w zwi</w:t>
            </w:r>
            <w:r>
              <w:t>ązku</w:t>
            </w:r>
            <w:r w:rsidR="00E11679">
              <w:t xml:space="preserve"> z tym</w:t>
            </w:r>
            <w:r>
              <w:t xml:space="preserve"> są zgłoszone</w:t>
            </w:r>
            <w:r w:rsidR="00E11679">
              <w:t xml:space="preserve"> w wie</w:t>
            </w:r>
            <w:r>
              <w:t>rszu 130.</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W tym: rozliczane centralnie przez kwalifikujących się kontrahentów centralnych</w:t>
            </w:r>
          </w:p>
          <w:p w:rsidR="00464F34" w:rsidRPr="00392FFD" w:rsidRDefault="00464F34" w:rsidP="00FD239F">
            <w:pPr>
              <w:pStyle w:val="InstructionsText"/>
            </w:pPr>
            <w:r>
              <w:t>Art. 306 CRR</w:t>
            </w:r>
            <w:r w:rsidR="00E11679">
              <w:t xml:space="preserve"> w odn</w:t>
            </w:r>
            <w:r>
              <w:t>iesieniu do kwalifikujących się kontrahentów centralnych zgodnie</w:t>
            </w:r>
            <w:r w:rsidR="00E11679">
              <w:t xml:space="preserve"> z </w:t>
            </w:r>
            <w:r w:rsidR="00E11679" w:rsidRPr="00E11679">
              <w:t>art</w:t>
            </w:r>
            <w:r w:rsidRPr="00E11679">
              <w:t>.</w:t>
            </w:r>
            <w:r w:rsidR="00E11679" w:rsidRPr="00E11679">
              <w:t> </w:t>
            </w:r>
            <w:r w:rsidRPr="00E11679">
              <w:t>4</w:t>
            </w:r>
            <w:r>
              <w:t xml:space="preserve"> </w:t>
            </w:r>
            <w:r w:rsidRPr="00E11679">
              <w:t>ust.</w:t>
            </w:r>
            <w:r w:rsidR="00E11679" w:rsidRPr="00E11679">
              <w:t> </w:t>
            </w:r>
            <w:r w:rsidRPr="00E11679">
              <w:t>1</w:t>
            </w:r>
            <w:r>
              <w:t xml:space="preserve"> </w:t>
            </w:r>
            <w:r w:rsidRPr="00E11679">
              <w:t>pkt</w:t>
            </w:r>
            <w:r w:rsidR="00E11679" w:rsidRPr="00E11679">
              <w:t> </w:t>
            </w:r>
            <w:r w:rsidRPr="00E11679">
              <w:t>8</w:t>
            </w:r>
            <w:r>
              <w:t>8</w:t>
            </w:r>
            <w:r w:rsidR="00E11679">
              <w:t xml:space="preserve"> w zwi</w:t>
            </w:r>
            <w:r>
              <w:t>ązku</w:t>
            </w:r>
            <w:r w:rsidR="00E11679">
              <w:t xml:space="preserve"> z </w:t>
            </w:r>
            <w:r w:rsidR="00E11679" w:rsidRPr="00E11679">
              <w:t>art</w:t>
            </w:r>
            <w:r w:rsidRPr="00E11679">
              <w:t>.</w:t>
            </w:r>
            <w:r w:rsidR="00E11679" w:rsidRPr="00E11679">
              <w:t> </w:t>
            </w:r>
            <w:r w:rsidRPr="00E11679">
              <w:t>3</w:t>
            </w:r>
            <w:r>
              <w:t xml:space="preserve">01 </w:t>
            </w:r>
            <w:r w:rsidRPr="00E11679">
              <w:t>ust.</w:t>
            </w:r>
            <w:r w:rsidR="00E11679" w:rsidRPr="00E11679">
              <w:t> </w:t>
            </w:r>
            <w:r w:rsidRPr="00E11679">
              <w:t>2</w:t>
            </w:r>
            <w:r>
              <w:t xml:space="preserve"> CRR</w:t>
            </w:r>
          </w:p>
          <w:p w:rsidR="00464F34" w:rsidRPr="00392FFD" w:rsidRDefault="00770830" w:rsidP="00FD239F">
            <w:pPr>
              <w:pStyle w:val="InstructionsText"/>
              <w:rPr>
                <w:b/>
                <w:u w:val="single"/>
              </w:rPr>
            </w:pPr>
            <w:r>
              <w:t>Ekspozycje</w:t>
            </w:r>
            <w:r w:rsidR="00E11679">
              <w:t xml:space="preserve"> z tyt</w:t>
            </w:r>
            <w:r>
              <w:t>ułu transakcji wobec kontrahenta centralnego zgodnie</w:t>
            </w:r>
            <w:r w:rsidR="00E11679">
              <w:t xml:space="preserve"> z </w:t>
            </w:r>
            <w:r w:rsidR="00E11679" w:rsidRPr="00E11679">
              <w:t>art</w:t>
            </w:r>
            <w:r w:rsidRPr="00E11679">
              <w:t>.</w:t>
            </w:r>
            <w:r w:rsidR="00E11679" w:rsidRPr="00E11679">
              <w:t> </w:t>
            </w:r>
            <w:r w:rsidRPr="00E11679">
              <w:t>4</w:t>
            </w:r>
            <w:r>
              <w:t xml:space="preserve"> </w:t>
            </w:r>
            <w:r w:rsidRPr="00E11679">
              <w:t>ust.</w:t>
            </w:r>
            <w:r w:rsidR="00E11679" w:rsidRPr="00E11679">
              <w:t> </w:t>
            </w:r>
            <w:r w:rsidRPr="00E11679">
              <w:t>1</w:t>
            </w:r>
            <w:r>
              <w:t xml:space="preserve"> </w:t>
            </w:r>
            <w:r w:rsidRPr="00E11679">
              <w:t>pkt</w:t>
            </w:r>
            <w:r w:rsidR="00E11679" w:rsidRPr="00E11679">
              <w:t> </w:t>
            </w:r>
            <w:r w:rsidRPr="00E11679">
              <w:t>9</w:t>
            </w:r>
            <w:r>
              <w:t>1 CRR.</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Wynikające</w:t>
            </w:r>
            <w:r w:rsidR="00E11679">
              <w:rPr>
                <w:rStyle w:val="InstructionsTabelleberschrift"/>
                <w:rFonts w:ascii="Times New Roman" w:hAnsi="Times New Roman"/>
                <w:sz w:val="24"/>
              </w:rPr>
              <w:t xml:space="preserve"> z umo</w:t>
            </w:r>
            <w:r>
              <w:rPr>
                <w:rStyle w:val="InstructionsTabelleberschrift"/>
                <w:rFonts w:ascii="Times New Roman" w:hAnsi="Times New Roman"/>
                <w:sz w:val="24"/>
              </w:rPr>
              <w:t>wy</w:t>
            </w:r>
            <w:r w:rsidR="00E11679">
              <w:rPr>
                <w:rStyle w:val="InstructionsTabelleberschrift"/>
                <w:rFonts w:ascii="Times New Roman" w:hAnsi="Times New Roman"/>
                <w:sz w:val="24"/>
              </w:rPr>
              <w:t xml:space="preserve"> o kom</w:t>
            </w:r>
            <w:r>
              <w:rPr>
                <w:rStyle w:val="InstructionsTabelleberschrift"/>
                <w:rFonts w:ascii="Times New Roman" w:hAnsi="Times New Roman"/>
                <w:sz w:val="24"/>
              </w:rPr>
              <w:t>pensowaniu międzyproduktowym</w:t>
            </w:r>
          </w:p>
          <w:p w:rsidR="00464F34" w:rsidRPr="00392FFD" w:rsidRDefault="00464F34" w:rsidP="00FD239F">
            <w:pPr>
              <w:pStyle w:val="InstructionsText"/>
            </w:pPr>
            <w:r>
              <w:t>W wierszu tym uwzględnia się ekspozycje, których</w:t>
            </w:r>
            <w:r w:rsidR="00E11679">
              <w:t xml:space="preserve"> w wyn</w:t>
            </w:r>
            <w:r>
              <w:t>iku istnienia umowy</w:t>
            </w:r>
            <w:r w:rsidR="00E11679">
              <w:t xml:space="preserve"> o kom</w:t>
            </w:r>
            <w:r>
              <w:t>pensowaniu międzyproduktowym (zgodnie</w:t>
            </w:r>
            <w:r w:rsidR="00E11679">
              <w:t xml:space="preserve"> z def</w:t>
            </w:r>
            <w:r>
              <w:t>inicją zawartą</w:t>
            </w:r>
            <w:r w:rsidR="00E11679">
              <w:t xml:space="preserve"> w </w:t>
            </w:r>
            <w:r w:rsidR="00E11679" w:rsidRPr="00E11679">
              <w:t>art</w:t>
            </w:r>
            <w:r w:rsidRPr="00E11679">
              <w:t>.</w:t>
            </w:r>
            <w:r w:rsidR="00E11679" w:rsidRPr="00E11679">
              <w:t> </w:t>
            </w:r>
            <w:r w:rsidRPr="00E11679">
              <w:t>2</w:t>
            </w:r>
            <w:r>
              <w:t xml:space="preserve">72 </w:t>
            </w:r>
            <w:r w:rsidRPr="00E11679">
              <w:t>pkt</w:t>
            </w:r>
            <w:r w:rsidR="00E11679" w:rsidRPr="00E11679">
              <w:t> </w:t>
            </w:r>
            <w:r w:rsidRPr="00E11679">
              <w:t>1</w:t>
            </w:r>
            <w:r>
              <w:t>1 CRR) nie można przypisać do instrumentów pochodnych oraz transakcji</w:t>
            </w:r>
            <w:r w:rsidR="00E11679">
              <w:t xml:space="preserve"> z dłu</w:t>
            </w:r>
            <w:r>
              <w:t>gim te</w:t>
            </w:r>
            <w:r>
              <w:t>r</w:t>
            </w:r>
            <w:r>
              <w:t>minem rozliczenia lub do transakcji finansowanych</w:t>
            </w:r>
            <w:r w:rsidR="00E11679">
              <w:t xml:space="preserve"> z uży</w:t>
            </w:r>
            <w:r>
              <w:t>ciem papierów wartości</w:t>
            </w:r>
            <w:r>
              <w:t>o</w:t>
            </w:r>
            <w:r>
              <w:t>wych.</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PODZIAŁ EKSPOZYCJI WEDŁUG WAG RYZYKA</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 xml:space="preserve">Art. 306 </w:t>
            </w:r>
            <w:r w:rsidRPr="00E11679">
              <w:t>ust.</w:t>
            </w:r>
            <w:r w:rsidR="00E11679" w:rsidRPr="00E11679">
              <w:t> </w:t>
            </w:r>
            <w:r w:rsidRPr="00E11679">
              <w:t>1</w:t>
            </w:r>
            <w:r>
              <w:t xml:space="preserve"> CRR</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 xml:space="preserve">Art. 305 </w:t>
            </w:r>
            <w:r w:rsidRPr="00E11679">
              <w:t>ust.</w:t>
            </w:r>
            <w:r w:rsidR="00E11679" w:rsidRPr="00E11679">
              <w:t> </w:t>
            </w:r>
            <w:r w:rsidRPr="00E11679">
              <w:t>3</w:t>
            </w:r>
            <w:r>
              <w:t xml:space="preserve"> CRR</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Pr="00E11679">
              <w:rPr>
                <w:rStyle w:val="InstructionsTabelleberschrift"/>
                <w:rFonts w:ascii="Times New Roman" w:hAnsi="Times New Roman"/>
                <w:sz w:val="24"/>
              </w:rPr>
              <w:t>5</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2BAB" w:rsidRPr="00392FFD" w:rsidRDefault="00462BAB" w:rsidP="00FD239F">
            <w:pPr>
              <w:pStyle w:val="InstructionsText"/>
            </w:pPr>
          </w:p>
        </w:tc>
      </w:tr>
      <w:tr w:rsidR="00462BAB" w:rsidRPr="006035B8"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6035B8" w:rsidRDefault="00462BAB" w:rsidP="00FD239F">
            <w:pPr>
              <w:pStyle w:val="InstructionsText"/>
              <w:rPr>
                <w:rStyle w:val="InstructionsTabelleberschrift"/>
                <w:rFonts w:ascii="Times New Roman" w:hAnsi="Times New Roman"/>
                <w:sz w:val="24"/>
                <w:lang w:val="en-GB"/>
              </w:rPr>
            </w:pPr>
            <w:r w:rsidRPr="006035B8">
              <w:rPr>
                <w:rStyle w:val="InstructionsTabelleberschrift"/>
                <w:rFonts w:ascii="Times New Roman" w:hAnsi="Times New Roman"/>
                <w:sz w:val="24"/>
                <w:lang w:val="en-GB"/>
              </w:rPr>
              <w:t>7</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2BAB" w:rsidRPr="006035B8" w:rsidRDefault="00462BAB" w:rsidP="00FD239F">
            <w:pPr>
              <w:pStyle w:val="InstructionsText"/>
              <w:rPr>
                <w:lang w:val="en-GB"/>
              </w:rPr>
            </w:pPr>
            <w:r w:rsidRPr="006035B8">
              <w:rPr>
                <w:lang w:val="en-GB"/>
              </w:rPr>
              <w:t xml:space="preserve">Art. 232 </w:t>
            </w:r>
            <w:r w:rsidRPr="00E11679">
              <w:t>ust.</w:t>
            </w:r>
            <w:r w:rsidR="00E11679" w:rsidRPr="00E11679">
              <w:t> </w:t>
            </w:r>
            <w:r w:rsidRPr="00E11679">
              <w:t>3</w:t>
            </w:r>
            <w:r w:rsidRPr="006035B8">
              <w:rPr>
                <w:lang w:val="en-GB"/>
              </w:rPr>
              <w:t xml:space="preserve"> </w:t>
            </w:r>
            <w:r w:rsidRPr="00E11679">
              <w:t>lit.</w:t>
            </w:r>
            <w:r w:rsidR="00E11679" w:rsidRPr="00E11679">
              <w:t> </w:t>
            </w:r>
            <w:r w:rsidRPr="00E11679">
              <w:t>c)</w:t>
            </w:r>
            <w:r w:rsidRPr="006035B8">
              <w:rPr>
                <w:lang w:val="en-GB"/>
              </w:rPr>
              <w:t xml:space="preserve"> CRR.</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w:t>
            </w:r>
            <w:r w:rsidRPr="00E11679">
              <w:rPr>
                <w:rStyle w:val="InstructionsTabelleberschrift"/>
                <w:rFonts w:ascii="Times New Roman" w:hAnsi="Times New Roman"/>
                <w:sz w:val="24"/>
              </w:rPr>
              <w:t>5</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 xml:space="preserve">Art. 133 </w:t>
            </w:r>
            <w:r w:rsidRPr="00E11679">
              <w:t>ust.</w:t>
            </w:r>
            <w:r w:rsidR="00E11679" w:rsidRPr="00E11679">
              <w:t> </w:t>
            </w:r>
            <w:r w:rsidRPr="00E11679">
              <w:t>2</w:t>
            </w:r>
            <w:r w:rsidR="00E11679">
              <w:t xml:space="preserve"> i </w:t>
            </w:r>
            <w:r w:rsidR="00E11679" w:rsidRPr="00E11679">
              <w:t>art</w:t>
            </w:r>
            <w:r w:rsidRPr="00E11679">
              <w:t>.</w:t>
            </w:r>
            <w:r w:rsidR="00E11679" w:rsidRPr="00E11679">
              <w:t> </w:t>
            </w:r>
            <w:r w:rsidRPr="00E11679">
              <w:t>4</w:t>
            </w:r>
            <w:r>
              <w:t xml:space="preserve">8 </w:t>
            </w:r>
            <w:r w:rsidRPr="00E11679">
              <w:t>ust.</w:t>
            </w:r>
            <w:r w:rsidR="00E11679" w:rsidRPr="00E11679">
              <w:t> </w:t>
            </w:r>
            <w:r w:rsidRPr="00E11679">
              <w:t>4</w:t>
            </w:r>
            <w:r>
              <w:t xml:space="preserve"> CRR</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Art. 471 CRR</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 xml:space="preserve">Art. 133 </w:t>
            </w:r>
            <w:r w:rsidRPr="00E11679">
              <w:t>ust.</w:t>
            </w:r>
            <w:r w:rsidR="00E11679" w:rsidRPr="00E11679">
              <w:t> </w:t>
            </w:r>
            <w:r w:rsidRPr="00E11679">
              <w:t>2</w:t>
            </w:r>
            <w:r>
              <w:t xml:space="preserve">, </w:t>
            </w:r>
            <w:r w:rsidRPr="00E11679">
              <w:t>art.</w:t>
            </w:r>
            <w:r w:rsidR="00E11679" w:rsidRPr="00E11679">
              <w:t> </w:t>
            </w:r>
            <w:r w:rsidRPr="00E11679">
              <w:t>3</w:t>
            </w:r>
            <w:r>
              <w:t>79 CRR</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Inne wagi ryzyka</w:t>
            </w:r>
          </w:p>
          <w:p w:rsidR="00462BAB" w:rsidRPr="00392FFD" w:rsidRDefault="00462BAB" w:rsidP="00FD239F">
            <w:pPr>
              <w:pStyle w:val="InstructionsText"/>
            </w:pPr>
            <w:r>
              <w:t>Ten wiersz jest niedostępny do celów zgłaszania kategorii ekspozycji wobec rządów, wobec przedsiębiorstw, wobec instytucji</w:t>
            </w:r>
            <w:r w:rsidR="00E11679">
              <w:t xml:space="preserve"> i eks</w:t>
            </w:r>
            <w:r>
              <w:t>pozycji detalicznych.</w:t>
            </w:r>
          </w:p>
          <w:p w:rsidR="00462BAB" w:rsidRPr="00392FFD" w:rsidRDefault="00462BAB" w:rsidP="00FD239F">
            <w:pPr>
              <w:pStyle w:val="InstructionsText"/>
            </w:pPr>
          </w:p>
          <w:p w:rsidR="00462BAB" w:rsidRPr="00392FFD" w:rsidRDefault="00462BAB" w:rsidP="00FD239F">
            <w:pPr>
              <w:pStyle w:val="InstructionsText"/>
            </w:pPr>
            <w:r>
              <w:t>Zgłaszanie tych ekspozycji nie podlega wagom ryzyka wymienionym we wzorze.</w:t>
            </w:r>
          </w:p>
          <w:p w:rsidR="00462BAB" w:rsidRPr="00392FFD" w:rsidRDefault="00462BAB" w:rsidP="00FD239F">
            <w:pPr>
              <w:pStyle w:val="InstructionsText"/>
            </w:pPr>
            <w:r>
              <w:t xml:space="preserve">Art. 113 </w:t>
            </w:r>
            <w:r w:rsidRPr="00E11679">
              <w:t>ust.</w:t>
            </w:r>
            <w:r w:rsidR="00E11679" w:rsidRPr="00E11679">
              <w:t> </w:t>
            </w:r>
            <w:r w:rsidRPr="00E11679">
              <w:t>1</w:t>
            </w:r>
            <w:r>
              <w:t xml:space="preserve">–5 CRR. </w:t>
            </w:r>
          </w:p>
          <w:p w:rsidR="00462BAB" w:rsidRPr="00392FFD" w:rsidRDefault="00462BAB" w:rsidP="00FD239F">
            <w:pPr>
              <w:pStyle w:val="InstructionsText"/>
            </w:pPr>
          </w:p>
          <w:p w:rsidR="00462BAB" w:rsidRPr="00392FFD" w:rsidRDefault="00462BAB" w:rsidP="00FD239F">
            <w:pPr>
              <w:pStyle w:val="InstructionsText"/>
            </w:pPr>
            <w:r>
              <w:t>Kredytowe instrumenty pochodne uruchamiane n-tym niewykonaniem zobowiązania bez ratingu zgodnie</w:t>
            </w:r>
            <w:r w:rsidR="00E11679">
              <w:t xml:space="preserve"> z met</w:t>
            </w:r>
            <w:r>
              <w:t>odą standardową (</w:t>
            </w:r>
            <w:r w:rsidRPr="00E11679">
              <w:t>art.</w:t>
            </w:r>
            <w:r w:rsidR="00E11679" w:rsidRPr="00E11679">
              <w:t> </w:t>
            </w:r>
            <w:r w:rsidRPr="00E11679">
              <w:t>1</w:t>
            </w:r>
            <w:r>
              <w:t xml:space="preserve">34 </w:t>
            </w:r>
            <w:r w:rsidRPr="00E11679">
              <w:t>ust.</w:t>
            </w:r>
            <w:r w:rsidR="00E11679" w:rsidRPr="00E11679">
              <w:t> </w:t>
            </w:r>
            <w:r w:rsidRPr="00E11679">
              <w:t>6</w:t>
            </w:r>
            <w:r>
              <w:t xml:space="preserve"> CRR) zgłaszane są</w:t>
            </w:r>
            <w:r w:rsidR="00E11679">
              <w:t xml:space="preserve"> w tym</w:t>
            </w:r>
            <w:r>
              <w:t xml:space="preserve"> wierszu</w:t>
            </w:r>
            <w:r w:rsidR="00E11679">
              <w:t xml:space="preserve"> w kat</w:t>
            </w:r>
            <w:r>
              <w:t>egorii ekspozycji „Inne pozycje”.</w:t>
            </w:r>
          </w:p>
          <w:p w:rsidR="00462BAB" w:rsidRPr="00392FFD" w:rsidRDefault="00462BAB" w:rsidP="00FD239F">
            <w:pPr>
              <w:pStyle w:val="InstructionsText"/>
            </w:pPr>
            <w:r>
              <w:t xml:space="preserve">Zob. także </w:t>
            </w:r>
            <w:r w:rsidRPr="00E11679">
              <w:t>art.</w:t>
            </w:r>
            <w:r w:rsidR="00E11679" w:rsidRPr="00E11679">
              <w:t> </w:t>
            </w:r>
            <w:r w:rsidRPr="00E11679">
              <w:t>1</w:t>
            </w:r>
            <w:r>
              <w:t xml:space="preserve">24 </w:t>
            </w:r>
            <w:r w:rsidRPr="00E11679">
              <w:t>ust.</w:t>
            </w:r>
            <w:r w:rsidR="00E11679" w:rsidRPr="00E11679">
              <w:t> </w:t>
            </w:r>
            <w:r w:rsidRPr="00E11679">
              <w:t>2</w:t>
            </w:r>
            <w:r>
              <w:t xml:space="preserve"> oraz </w:t>
            </w:r>
            <w:r w:rsidRPr="00E11679">
              <w:t>art.</w:t>
            </w:r>
            <w:r w:rsidR="00E11679" w:rsidRPr="00E11679">
              <w:t> </w:t>
            </w:r>
            <w:r w:rsidRPr="00E11679">
              <w:t>1</w:t>
            </w:r>
            <w:r>
              <w:t xml:space="preserve">52 </w:t>
            </w:r>
            <w:r w:rsidRPr="00E11679">
              <w:t>ust.</w:t>
            </w:r>
            <w:r w:rsidR="00E11679" w:rsidRPr="00E11679">
              <w:t> </w:t>
            </w:r>
            <w:r w:rsidRPr="00E11679">
              <w:t>2</w:t>
            </w:r>
            <w:r>
              <w:t xml:space="preserve"> </w:t>
            </w:r>
            <w:r w:rsidRPr="00E11679">
              <w:t>lit.</w:t>
            </w:r>
            <w:r w:rsidR="00E11679" w:rsidRPr="00E11679">
              <w:t> </w:t>
            </w:r>
            <w:r w:rsidRPr="00E11679">
              <w:t>b)</w:t>
            </w:r>
            <w:r>
              <w:t xml:space="preserve"> CRR. </w:t>
            </w:r>
          </w:p>
        </w:tc>
      </w:tr>
      <w:tr w:rsidR="00462BAB" w:rsidRPr="00392FFD" w:rsidTr="00672D2A">
        <w:tc>
          <w:tcPr>
            <w:tcW w:w="1188" w:type="dxa"/>
            <w:shd w:val="clear" w:color="auto" w:fill="auto"/>
          </w:tcPr>
          <w:p w:rsidR="00462BAB" w:rsidRPr="00392FFD" w:rsidRDefault="00462BAB" w:rsidP="00FD239F">
            <w:pPr>
              <w:pStyle w:val="InstructionsText"/>
            </w:pPr>
            <w:r>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Pozycje uzupełniające</w:t>
            </w:r>
          </w:p>
          <w:p w:rsidR="00462BAB" w:rsidRPr="00392FFD" w:rsidRDefault="00462BAB" w:rsidP="00FD239F">
            <w:pPr>
              <w:pStyle w:val="InstructionsText"/>
              <w:rPr>
                <w:b/>
                <w:u w:val="single"/>
              </w:rPr>
            </w:pPr>
            <w:r>
              <w:t>Zob. także wyjaśnienie celu pozycji uzupełniających zawarte</w:t>
            </w:r>
            <w:r w:rsidR="00E11679">
              <w:t xml:space="preserve"> w sek</w:t>
            </w:r>
            <w:r>
              <w:t>cji ogólnej wzoru CR SA.</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zabezpieczone hipotekami na nieruchomościach komercyjnych</w:t>
            </w:r>
          </w:p>
          <w:p w:rsidR="00462BAB" w:rsidRPr="00392FFD" w:rsidRDefault="00462BAB" w:rsidP="00FD239F">
            <w:pPr>
              <w:pStyle w:val="InstructionsText"/>
            </w:pPr>
            <w:r>
              <w:t xml:space="preserve">Art. 112 </w:t>
            </w:r>
            <w:r w:rsidRPr="00E11679">
              <w:t>lit.</w:t>
            </w:r>
            <w:r w:rsidR="00E11679" w:rsidRPr="00E11679">
              <w:t> </w:t>
            </w:r>
            <w:r w:rsidRPr="00E11679">
              <w:t>i)</w:t>
            </w:r>
            <w:r>
              <w:t xml:space="preserve"> CRR.</w:t>
            </w:r>
          </w:p>
          <w:p w:rsidR="00462BAB" w:rsidRPr="00392FFD" w:rsidRDefault="00462BAB" w:rsidP="00FD239F">
            <w:pPr>
              <w:pStyle w:val="InstructionsText"/>
            </w:pPr>
            <w:r>
              <w:t>Jest to wyłącznie pozycja uzupełniająca. Niezależnie od obliczania kwot ekspozycji na ryzyko</w:t>
            </w:r>
            <w:r w:rsidR="00E11679">
              <w:t xml:space="preserve"> z tyt</w:t>
            </w:r>
            <w:r>
              <w:t>ułu ekspozycji zabezpieczonych nieruchomościami komercyjnymi zgodnie</w:t>
            </w:r>
            <w:r w:rsidR="00E11679">
              <w:t xml:space="preserve"> z </w:t>
            </w:r>
            <w:r w:rsidR="00E11679" w:rsidRPr="00E11679">
              <w:t>art</w:t>
            </w:r>
            <w:r w:rsidRPr="00E11679">
              <w:t>.</w:t>
            </w:r>
            <w:r w:rsidR="00E11679" w:rsidRPr="00E11679">
              <w:t> </w:t>
            </w:r>
            <w:r w:rsidRPr="00E11679">
              <w:t>1</w:t>
            </w:r>
            <w:r>
              <w:t>24</w:t>
            </w:r>
            <w:r w:rsidR="00E11679">
              <w:t xml:space="preserve"> i 1</w:t>
            </w:r>
            <w:r>
              <w:t>26 CRR ekspozycje są dzielone</w:t>
            </w:r>
            <w:r w:rsidR="00E11679">
              <w:t xml:space="preserve"> i zgł</w:t>
            </w:r>
            <w:r>
              <w:t>aszane</w:t>
            </w:r>
            <w:r w:rsidR="00E11679">
              <w:t xml:space="preserve"> w tym</w:t>
            </w:r>
            <w:r>
              <w:t xml:space="preserve"> wierszu</w:t>
            </w:r>
            <w:r w:rsidR="00E11679">
              <w:t xml:space="preserve"> w opa</w:t>
            </w:r>
            <w:r>
              <w:t>rciu</w:t>
            </w:r>
            <w:r w:rsidR="00E11679">
              <w:t xml:space="preserve"> o kry</w:t>
            </w:r>
            <w:r>
              <w:t>teria dotyczące tego, czy ekspozycje zabezpieczone są przez nieruchomości k</w:t>
            </w:r>
            <w:r>
              <w:t>o</w:t>
            </w:r>
            <w:r>
              <w:t>mercyjne.</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których dotyczy niewykonanie zobowiązania, podlegające wadze r</w:t>
            </w:r>
            <w:r>
              <w:rPr>
                <w:rStyle w:val="InstructionsTabelleberschrift"/>
                <w:rFonts w:ascii="Times New Roman" w:hAnsi="Times New Roman"/>
                <w:sz w:val="24"/>
              </w:rPr>
              <w:t>y</w:t>
            </w:r>
            <w:r>
              <w:rPr>
                <w:rStyle w:val="InstructionsTabelleberschrift"/>
                <w:rFonts w:ascii="Times New Roman" w:hAnsi="Times New Roman"/>
                <w:sz w:val="24"/>
              </w:rPr>
              <w:t>zyka równej 10</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462BAB" w:rsidRPr="00392FFD" w:rsidRDefault="00462BAB" w:rsidP="00FD239F">
            <w:pPr>
              <w:pStyle w:val="InstructionsText"/>
            </w:pPr>
            <w:r>
              <w:t xml:space="preserve">Art. 112 </w:t>
            </w:r>
            <w:r w:rsidRPr="00E11679">
              <w:t>lit.</w:t>
            </w:r>
            <w:r w:rsidR="00E11679" w:rsidRPr="00E11679">
              <w:t> </w:t>
            </w:r>
            <w:r w:rsidRPr="00E11679">
              <w:t>j)</w:t>
            </w:r>
            <w:r>
              <w:t xml:space="preserve"> CRR.</w:t>
            </w:r>
          </w:p>
          <w:p w:rsidR="00462BAB" w:rsidRPr="00392FFD" w:rsidRDefault="00462BAB" w:rsidP="00FD239F">
            <w:pPr>
              <w:pStyle w:val="InstructionsText"/>
            </w:pPr>
            <w:r>
              <w:t>Ekspozycje ujęte</w:t>
            </w:r>
            <w:r w:rsidR="00E11679">
              <w:t xml:space="preserve"> w kat</w:t>
            </w:r>
            <w:r>
              <w:t>egorii ekspozycji „ekspozycje, których dotyczy niewykonanie zobowiązania”, które uwzględnia się</w:t>
            </w:r>
            <w:r w:rsidR="00E11679">
              <w:t xml:space="preserve"> w tej</w:t>
            </w:r>
            <w:r>
              <w:t xml:space="preserve"> kategorii ekspozycji, jeżeli nie dotyczyło ich niewykonanie zobowiązania.</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Ekspozycje zabezpieczone hipotekami na nieruchomościach mieszkalnych </w:t>
            </w:r>
          </w:p>
          <w:p w:rsidR="00462BAB" w:rsidRPr="00392FFD" w:rsidRDefault="00462BAB" w:rsidP="00FD239F">
            <w:pPr>
              <w:pStyle w:val="InstructionsText"/>
            </w:pPr>
            <w:r>
              <w:t xml:space="preserve">Art. 112 </w:t>
            </w:r>
            <w:r w:rsidRPr="00E11679">
              <w:t>lit.</w:t>
            </w:r>
            <w:r w:rsidR="00E11679" w:rsidRPr="00E11679">
              <w:t> </w:t>
            </w:r>
            <w:r w:rsidRPr="00E11679">
              <w:t>i)</w:t>
            </w:r>
            <w:r>
              <w:t xml:space="preserve"> CRR.</w:t>
            </w:r>
          </w:p>
          <w:p w:rsidR="00462BAB" w:rsidRPr="00392FFD" w:rsidRDefault="00462BAB" w:rsidP="00FD239F">
            <w:pPr>
              <w:pStyle w:val="InstructionsText"/>
              <w:rPr>
                <w:b/>
                <w:u w:val="single"/>
              </w:rPr>
            </w:pPr>
            <w:r>
              <w:t>Jest to wyłącznie pozycja uzupełniająca. Niezależnie od obliczania kwot ekspozycji na ryzyko</w:t>
            </w:r>
            <w:r w:rsidR="00E11679">
              <w:t xml:space="preserve"> z tyt</w:t>
            </w:r>
            <w:r>
              <w:t>ułu ekspozycji zabezpieczonych nieruchomościami mieszkalnymi zgodnie</w:t>
            </w:r>
            <w:r w:rsidR="00E11679">
              <w:t xml:space="preserve"> z </w:t>
            </w:r>
            <w:r w:rsidR="00E11679" w:rsidRPr="00E11679">
              <w:t>art</w:t>
            </w:r>
            <w:r w:rsidRPr="00E11679">
              <w:t>.</w:t>
            </w:r>
            <w:r w:rsidR="00E11679" w:rsidRPr="00E11679">
              <w:t> </w:t>
            </w:r>
            <w:r w:rsidRPr="00E11679">
              <w:t>1</w:t>
            </w:r>
            <w:r>
              <w:t>24</w:t>
            </w:r>
            <w:r w:rsidR="00E11679">
              <w:t xml:space="preserve"> i 1</w:t>
            </w:r>
            <w:r>
              <w:t>25 CRR ekspozycje są dzielone</w:t>
            </w:r>
            <w:r w:rsidR="00E11679">
              <w:t xml:space="preserve"> i zgł</w:t>
            </w:r>
            <w:r>
              <w:t>aszane</w:t>
            </w:r>
            <w:r w:rsidR="00E11679">
              <w:t xml:space="preserve"> w tym</w:t>
            </w:r>
            <w:r>
              <w:t xml:space="preserve"> wierszu</w:t>
            </w:r>
            <w:r w:rsidR="00E11679">
              <w:t xml:space="preserve"> w opa</w:t>
            </w:r>
            <w:r>
              <w:t>rciu</w:t>
            </w:r>
            <w:r w:rsidR="00E11679">
              <w:t xml:space="preserve"> o kry</w:t>
            </w:r>
            <w:r>
              <w:t>teria dotyczące tego, czy ekspozycje zabezpieczone są przez nieruchomości.</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których dotyczy niewykonanie zobowiązania, podlegające wadze r</w:t>
            </w:r>
            <w:r>
              <w:rPr>
                <w:rStyle w:val="InstructionsTabelleberschrift"/>
                <w:rFonts w:ascii="Times New Roman" w:hAnsi="Times New Roman"/>
                <w:sz w:val="24"/>
              </w:rPr>
              <w:t>y</w:t>
            </w:r>
            <w:r>
              <w:rPr>
                <w:rStyle w:val="InstructionsTabelleberschrift"/>
                <w:rFonts w:ascii="Times New Roman" w:hAnsi="Times New Roman"/>
                <w:sz w:val="24"/>
              </w:rPr>
              <w:t>zyka równej 15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 xml:space="preserve"> </w:t>
            </w:r>
          </w:p>
          <w:p w:rsidR="00462BAB" w:rsidRPr="00392FFD" w:rsidRDefault="00462BAB" w:rsidP="00FD239F">
            <w:pPr>
              <w:pStyle w:val="InstructionsText"/>
            </w:pPr>
            <w:r>
              <w:t xml:space="preserve">Art. 112 </w:t>
            </w:r>
            <w:r w:rsidRPr="00E11679">
              <w:t>lit.</w:t>
            </w:r>
            <w:r w:rsidR="00E11679" w:rsidRPr="00E11679">
              <w:t> </w:t>
            </w:r>
            <w:r w:rsidRPr="00E11679">
              <w:t>j)</w:t>
            </w:r>
            <w:r>
              <w:t xml:space="preserve"> CRR.</w:t>
            </w:r>
          </w:p>
          <w:p w:rsidR="00462BAB" w:rsidRPr="00392FFD" w:rsidRDefault="00462BAB" w:rsidP="00FD239F">
            <w:pPr>
              <w:pStyle w:val="InstructionsText"/>
            </w:pPr>
            <w:r>
              <w:t>Ekspozycje ujęte</w:t>
            </w:r>
            <w:r w:rsidR="00E11679">
              <w:t xml:space="preserve"> w kat</w:t>
            </w:r>
            <w:r>
              <w:t>egorii ekspozycji „ekspozycje, których dotyczy niewykonanie zobowiązania”, które uwzględnia się</w:t>
            </w:r>
            <w:r w:rsidR="00E11679">
              <w:t xml:space="preserve"> w tej</w:t>
            </w:r>
            <w:r>
              <w:t xml:space="preserve"> kategorii ekspozycji, jeżeli nie dotyczyło ich niewykonanie zobowiązania.</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3219326"/>
      <w:r>
        <w:rPr>
          <w:rFonts w:ascii="Times New Roman" w:hAnsi="Times New Roman"/>
          <w:sz w:val="24"/>
          <w:u w:val="none"/>
        </w:rPr>
        <w:t>3.3.</w:t>
      </w:r>
      <w:r w:rsidR="003A022C" w:rsidRPr="003A022C">
        <w:rPr>
          <w:u w:val="none"/>
        </w:rPr>
        <w:tab/>
      </w:r>
      <w:r>
        <w:rPr>
          <w:rFonts w:ascii="Times New Roman" w:hAnsi="Times New Roman"/>
          <w:sz w:val="24"/>
        </w:rPr>
        <w:t>Ryzyko kredytowe</w:t>
      </w:r>
      <w:r w:rsidR="00E11679">
        <w:rPr>
          <w:rFonts w:ascii="Times New Roman" w:hAnsi="Times New Roman"/>
          <w:sz w:val="24"/>
        </w:rPr>
        <w:t xml:space="preserve"> i ryz</w:t>
      </w:r>
      <w:r>
        <w:rPr>
          <w:rFonts w:ascii="Times New Roman" w:hAnsi="Times New Roman"/>
          <w:sz w:val="24"/>
        </w:rPr>
        <w:t>yko kredytowe kontrahenta oraz dostawy</w:t>
      </w:r>
      <w:r w:rsidR="00E11679">
        <w:rPr>
          <w:rFonts w:ascii="Times New Roman" w:hAnsi="Times New Roman"/>
          <w:sz w:val="24"/>
        </w:rPr>
        <w:t xml:space="preserve"> z póź</w:t>
      </w:r>
      <w:r>
        <w:rPr>
          <w:rFonts w:ascii="Times New Roman" w:hAnsi="Times New Roman"/>
          <w:sz w:val="24"/>
        </w:rPr>
        <w:t>niejszym te</w:t>
      </w:r>
      <w:r>
        <w:rPr>
          <w:rFonts w:ascii="Times New Roman" w:hAnsi="Times New Roman"/>
          <w:sz w:val="24"/>
        </w:rPr>
        <w:t>r</w:t>
      </w:r>
      <w:r>
        <w:rPr>
          <w:rFonts w:ascii="Times New Roman" w:hAnsi="Times New Roman"/>
          <w:sz w:val="24"/>
        </w:rPr>
        <w:t>minem rozliczenia: wymogi</w:t>
      </w:r>
      <w:r w:rsidR="00E11679">
        <w:rPr>
          <w:rFonts w:ascii="Times New Roman" w:hAnsi="Times New Roman"/>
          <w:sz w:val="24"/>
        </w:rPr>
        <w:t xml:space="preserve"> w zak</w:t>
      </w:r>
      <w:r>
        <w:rPr>
          <w:rFonts w:ascii="Times New Roman" w:hAnsi="Times New Roman"/>
          <w:sz w:val="24"/>
        </w:rPr>
        <w:t>resie funduszy własnych według metody IRB</w:t>
      </w:r>
      <w:bookmarkEnd w:id="259"/>
      <w:r>
        <w:rPr>
          <w:rFonts w:ascii="Times New Roman" w:hAnsi="Times New Roman"/>
          <w:sz w:val="24"/>
        </w:rPr>
        <w:t xml:space="preserve"> (CR IRB)</w:t>
      </w:r>
      <w:bookmarkEnd w:id="260"/>
      <w:bookmarkEnd w:id="261"/>
      <w:bookmarkEnd w:id="262"/>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3219327"/>
      <w:r>
        <w:rPr>
          <w:rFonts w:ascii="Times New Roman" w:hAnsi="Times New Roman"/>
          <w:sz w:val="24"/>
          <w:u w:val="none"/>
        </w:rPr>
        <w:t>3.3.1.</w:t>
      </w:r>
      <w:r w:rsidR="003A022C" w:rsidRPr="003A022C">
        <w:rPr>
          <w:u w:val="none"/>
        </w:rPr>
        <w:tab/>
      </w:r>
      <w:r>
        <w:rPr>
          <w:rFonts w:ascii="Times New Roman" w:hAnsi="Times New Roman"/>
          <w:sz w:val="24"/>
        </w:rPr>
        <w:t>Zakres wzoru CR IRB</w:t>
      </w:r>
      <w:bookmarkEnd w:id="263"/>
      <w:bookmarkEnd w:id="264"/>
      <w:bookmarkEnd w:id="265"/>
      <w:bookmarkEnd w:id="266"/>
    </w:p>
    <w:p w:rsidR="001C7AB7" w:rsidRPr="00392FFD" w:rsidRDefault="00125707" w:rsidP="00C37B29">
      <w:pPr>
        <w:pStyle w:val="InstructionsText2"/>
        <w:numPr>
          <w:ilvl w:val="0"/>
          <w:numId w:val="0"/>
        </w:numPr>
        <w:ind w:left="993"/>
      </w:pPr>
      <w:r>
        <w:t>74.</w:t>
      </w:r>
      <w:r>
        <w:tab/>
        <w:t>Zakres wzoru CR IRB obejmuje wymogi</w:t>
      </w:r>
      <w:r w:rsidR="00E11679">
        <w:t xml:space="preserve"> w zak</w:t>
      </w:r>
      <w:r>
        <w:t>resie funduszy własnych</w:t>
      </w:r>
      <w:r w:rsidR="00E11679">
        <w:t xml:space="preserve"> z tyt</w:t>
      </w:r>
      <w:r>
        <w:t>ułu:</w:t>
      </w:r>
    </w:p>
    <w:p w:rsidR="001C7AB7" w:rsidRPr="00392FFD" w:rsidRDefault="00125707" w:rsidP="00C37B29">
      <w:pPr>
        <w:pStyle w:val="InstructionsText2"/>
        <w:numPr>
          <w:ilvl w:val="0"/>
          <w:numId w:val="0"/>
        </w:numPr>
        <w:ind w:left="993"/>
      </w:pPr>
      <w:r>
        <w:t>i.</w:t>
      </w:r>
      <w:r>
        <w:tab/>
        <w:t>ryzyka kredytowego</w:t>
      </w:r>
      <w:r w:rsidR="00E11679">
        <w:t xml:space="preserve"> w por</w:t>
      </w:r>
      <w:r>
        <w:t>tfelu bankowym,</w:t>
      </w:r>
      <w:r w:rsidR="00E11679">
        <w:t xml:space="preserve"> w tym</w:t>
      </w:r>
      <w:r>
        <w:t>:</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ryzyka kredytowego kontrahenta</w:t>
      </w:r>
      <w:r w:rsidR="00E11679">
        <w:rPr>
          <w:rFonts w:ascii="Times New Roman" w:hAnsi="Times New Roman"/>
          <w:sz w:val="24"/>
        </w:rPr>
        <w:t xml:space="preserve"> w por</w:t>
      </w:r>
      <w:r>
        <w:rPr>
          <w:rFonts w:ascii="Times New Roman" w:hAnsi="Times New Roman"/>
          <w:sz w:val="24"/>
        </w:rPr>
        <w:t>tfelu bankowym;</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ryzyka rozmycia dotyczącego nabytych wierzytelności;</w:t>
      </w:r>
    </w:p>
    <w:p w:rsidR="001C7AB7" w:rsidRPr="00392FFD" w:rsidRDefault="00125707" w:rsidP="00C37B29">
      <w:pPr>
        <w:pStyle w:val="InstructionsText2"/>
        <w:numPr>
          <w:ilvl w:val="0"/>
          <w:numId w:val="0"/>
        </w:numPr>
        <w:ind w:left="993"/>
      </w:pPr>
      <w:r>
        <w:t>ii.</w:t>
      </w:r>
      <w:r>
        <w:tab/>
        <w:t>ryzyka kredytowego kontrahenta</w:t>
      </w:r>
      <w:r w:rsidR="00E11679">
        <w:t xml:space="preserve"> w por</w:t>
      </w:r>
      <w:r>
        <w:t>tfelu handlowym;</w:t>
      </w:r>
    </w:p>
    <w:p w:rsidR="001C7AB7" w:rsidRPr="00392FFD" w:rsidRDefault="00125707" w:rsidP="00C37B29">
      <w:pPr>
        <w:pStyle w:val="InstructionsText2"/>
        <w:numPr>
          <w:ilvl w:val="0"/>
          <w:numId w:val="0"/>
        </w:numPr>
        <w:ind w:left="993"/>
      </w:pPr>
      <w:r>
        <w:t>iii.</w:t>
      </w:r>
      <w:r>
        <w:tab/>
        <w:t>dostaw</w:t>
      </w:r>
      <w:r w:rsidR="00E11679">
        <w:t xml:space="preserve"> z póź</w:t>
      </w:r>
      <w:r>
        <w:t>niejszym terminem rozliczenia wynikających</w:t>
      </w:r>
      <w:r w:rsidR="00E11679">
        <w:t xml:space="preserve"> z cał</w:t>
      </w:r>
      <w:r>
        <w:t>ej działalności gospodarczej.</w:t>
      </w:r>
    </w:p>
    <w:p w:rsidR="001C7AB7" w:rsidRPr="00392FFD" w:rsidRDefault="00125707" w:rsidP="00C37B29">
      <w:pPr>
        <w:pStyle w:val="InstructionsText2"/>
        <w:numPr>
          <w:ilvl w:val="0"/>
          <w:numId w:val="0"/>
        </w:numPr>
        <w:ind w:left="993"/>
      </w:pPr>
      <w:r>
        <w:t>75.</w:t>
      </w:r>
      <w:r>
        <w:tab/>
        <w:t>Zakres tego wzoru odnosi się do ekspozycji,</w:t>
      </w:r>
      <w:r w:rsidR="00E11679">
        <w:t xml:space="preserve"> w odn</w:t>
      </w:r>
      <w:r>
        <w:t>iesieniu do których kwoty ekspozycji ważonych ryzykiem oblicza się zgodnie</w:t>
      </w:r>
      <w:r w:rsidR="00E11679">
        <w:t xml:space="preserve"> z art</w:t>
      </w:r>
      <w:r>
        <w:t xml:space="preserve">. 151–157 części trzeciej tytuł II rozdział 3 CRR (podejście IRB). </w:t>
      </w:r>
    </w:p>
    <w:p w:rsidR="001C7AB7" w:rsidRPr="00392FFD" w:rsidRDefault="00125707" w:rsidP="00C37B29">
      <w:pPr>
        <w:pStyle w:val="InstructionsText2"/>
        <w:numPr>
          <w:ilvl w:val="0"/>
          <w:numId w:val="0"/>
        </w:numPr>
        <w:ind w:left="993"/>
      </w:pPr>
      <w:r>
        <w:t>76.</w:t>
      </w:r>
      <w:r>
        <w:tab/>
        <w:t xml:space="preserve">Wzór CR IRB nie obejmuje następujących danych: </w:t>
      </w:r>
    </w:p>
    <w:p w:rsidR="001C7AB7" w:rsidRPr="00392FFD" w:rsidRDefault="00125707" w:rsidP="00C37B29">
      <w:pPr>
        <w:pStyle w:val="InstructionsText2"/>
        <w:numPr>
          <w:ilvl w:val="0"/>
          <w:numId w:val="0"/>
        </w:numPr>
        <w:ind w:left="993"/>
      </w:pPr>
      <w:r>
        <w:t>i.</w:t>
      </w:r>
      <w:r>
        <w:tab/>
        <w:t xml:space="preserve">ekspozycji kapitałowych, które zgłasza się we wzorze CR EQU IRB; </w:t>
      </w:r>
    </w:p>
    <w:p w:rsidR="001C7AB7" w:rsidRPr="00392FFD" w:rsidRDefault="00125707" w:rsidP="00C37B29">
      <w:pPr>
        <w:pStyle w:val="InstructionsText2"/>
        <w:numPr>
          <w:ilvl w:val="0"/>
          <w:numId w:val="0"/>
        </w:numPr>
        <w:ind w:left="993"/>
      </w:pPr>
      <w:r>
        <w:t>ii.</w:t>
      </w:r>
      <w:r>
        <w:tab/>
        <w:t>pozycji sekurytyzacyjnych, które zgłasza się we wzorach CR SEC SA, CE SEC IRB lub CR SEC Szczegóły;</w:t>
      </w:r>
    </w:p>
    <w:p w:rsidR="001C7AB7" w:rsidRPr="00392FFD" w:rsidRDefault="00125707" w:rsidP="00C37B29">
      <w:pPr>
        <w:pStyle w:val="InstructionsText2"/>
        <w:numPr>
          <w:ilvl w:val="0"/>
          <w:numId w:val="0"/>
        </w:numPr>
        <w:ind w:left="993"/>
      </w:pPr>
      <w:r>
        <w:t>iii.</w:t>
      </w:r>
      <w:r>
        <w:tab/>
        <w:t xml:space="preserve"> „Innych aktywów niegenerujących zobowiązania kredytowego” zgodnie</w:t>
      </w:r>
      <w:r w:rsidR="00E11679">
        <w:t xml:space="preserve"> z </w:t>
      </w:r>
      <w:r w:rsidR="00E11679" w:rsidRPr="00E11679">
        <w:t>art</w:t>
      </w:r>
      <w:r w:rsidRPr="00E11679">
        <w:t>.</w:t>
      </w:r>
      <w:r w:rsidR="00E11679" w:rsidRPr="00E11679">
        <w:t> </w:t>
      </w:r>
      <w:r w:rsidRPr="00E11679">
        <w:t>1</w:t>
      </w:r>
      <w:r>
        <w:t xml:space="preserve">47 </w:t>
      </w:r>
      <w:r w:rsidRPr="00E11679">
        <w:t>ust.</w:t>
      </w:r>
      <w:r w:rsidR="00E11679" w:rsidRPr="00E11679">
        <w:t> </w:t>
      </w:r>
      <w:r w:rsidRPr="00E11679">
        <w:t>2</w:t>
      </w:r>
      <w:r>
        <w:t xml:space="preserve"> </w:t>
      </w:r>
      <w:r w:rsidRPr="00E11679">
        <w:t>lit.</w:t>
      </w:r>
      <w:r w:rsidR="00E11679" w:rsidRPr="00E11679">
        <w:t> </w:t>
      </w:r>
      <w:r w:rsidRPr="00E11679">
        <w:t>g)</w:t>
      </w:r>
      <w:r>
        <w:t xml:space="preserve"> CRR. Waga ryzyka dla tej kategorii ekspozycji musi zawsze wynosić 10</w:t>
      </w:r>
      <w:r w:rsidRPr="00E11679">
        <w:t>0</w:t>
      </w:r>
      <w:r w:rsidR="00E11679" w:rsidRPr="00E11679">
        <w:t> </w:t>
      </w:r>
      <w:r w:rsidRPr="00E11679">
        <w:t>%</w:t>
      </w:r>
      <w:r>
        <w:t>,</w:t>
      </w:r>
      <w:r w:rsidR="00E11679">
        <w:t xml:space="preserve"> z wyj</w:t>
      </w:r>
      <w:r>
        <w:t>ątkiem środków pieniężnych</w:t>
      </w:r>
      <w:r w:rsidR="00E11679">
        <w:t xml:space="preserve"> w kas</w:t>
      </w:r>
      <w:r>
        <w:t>ie, równoważnych pozycji pieniężnych oraz ekspozycji, które stanowią rezydualną wartość aktywów będących przedmiotem leasingu, zgodnie</w:t>
      </w:r>
      <w:r w:rsidR="00E11679">
        <w:t xml:space="preserve"> z </w:t>
      </w:r>
      <w:r w:rsidR="00E11679" w:rsidRPr="00E11679">
        <w:t>art</w:t>
      </w:r>
      <w:r w:rsidRPr="00E11679">
        <w:t>.</w:t>
      </w:r>
      <w:r w:rsidR="00E11679" w:rsidRPr="00E11679">
        <w:t> </w:t>
      </w:r>
      <w:r w:rsidRPr="00E11679">
        <w:t>1</w:t>
      </w:r>
      <w:r>
        <w:t>56 CRR. Kwoty ekspozycji ważonych ryz</w:t>
      </w:r>
      <w:r>
        <w:t>y</w:t>
      </w:r>
      <w:r>
        <w:t>kiem dla tej kategorii ekspozycji zgłasza się bezpośrednio we wzorze CA;</w:t>
      </w:r>
    </w:p>
    <w:p w:rsidR="001C7AB7" w:rsidRPr="00392FFD" w:rsidRDefault="00125707" w:rsidP="00C37B29">
      <w:pPr>
        <w:pStyle w:val="InstructionsText2"/>
        <w:numPr>
          <w:ilvl w:val="0"/>
          <w:numId w:val="0"/>
        </w:numPr>
        <w:ind w:left="993"/>
      </w:pPr>
      <w:r>
        <w:t>iv.</w:t>
      </w:r>
      <w:r>
        <w:tab/>
        <w:t>ryzyka związanego</w:t>
      </w:r>
      <w:r w:rsidR="00E11679">
        <w:t xml:space="preserve"> z kor</w:t>
      </w:r>
      <w:r>
        <w:t>ektą wyceny kredytowej, które zgłasza się we wzorze dotyczącym ryzyka związanego z CVA.</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 xml:space="preserve">Wzór CR IRB nie wymaga podziału ekspozycji według metody IRB pod względem geograficznym według siedziby kontrahenta. Podział ten zgłasza się we wzorze CR GB. </w:t>
      </w:r>
    </w:p>
    <w:p w:rsidR="001C7AB7" w:rsidRPr="00392FFD" w:rsidRDefault="00125707" w:rsidP="00C37B29">
      <w:pPr>
        <w:pStyle w:val="InstructionsText2"/>
        <w:numPr>
          <w:ilvl w:val="0"/>
          <w:numId w:val="0"/>
        </w:numPr>
        <w:ind w:left="993"/>
      </w:pPr>
      <w:r>
        <w:t>77.</w:t>
      </w:r>
      <w:r>
        <w:tab/>
        <w:t>Aby wyjaśnić, czy instytucja korzysta ze swoich własnych oszacowań LGD lub współczynników konwersji kredytowej,</w:t>
      </w:r>
      <w:r w:rsidR="00E11679">
        <w:t xml:space="preserve"> w odn</w:t>
      </w:r>
      <w:r>
        <w:t>iesieniu do każdej kategorii ek</w:t>
      </w:r>
      <w:r>
        <w:t>s</w:t>
      </w:r>
      <w:r>
        <w:t>pozycji podaje się następujące informacje:</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„NIE” =</w:t>
      </w:r>
      <w:r w:rsidR="00E11679">
        <w:rPr>
          <w:rFonts w:ascii="Times New Roman" w:hAnsi="Times New Roman"/>
          <w:sz w:val="24"/>
        </w:rPr>
        <w:t xml:space="preserve"> w prz</w:t>
      </w:r>
      <w:r>
        <w:rPr>
          <w:rFonts w:ascii="Times New Roman" w:hAnsi="Times New Roman"/>
          <w:sz w:val="24"/>
        </w:rPr>
        <w:t>ypadku stosowania oszacowań LGD według metody nadzorczej oraz współczynników konwersji kredytowej (podstawowa metoda IRB)</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„TAK” =</w:t>
      </w:r>
      <w:r w:rsidR="00E11679">
        <w:rPr>
          <w:rFonts w:ascii="Times New Roman" w:hAnsi="Times New Roman"/>
          <w:sz w:val="24"/>
        </w:rPr>
        <w:t xml:space="preserve"> w prz</w:t>
      </w:r>
      <w:r>
        <w:rPr>
          <w:rFonts w:ascii="Times New Roman" w:hAnsi="Times New Roman"/>
          <w:sz w:val="24"/>
        </w:rPr>
        <w:t xml:space="preserve">ypadku niestosowania oszacowań LGD według metody nadzorczej oraz współczynników konwersji kredytowej (zaawansowana metoda IRB)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W każdym przypadku</w:t>
      </w:r>
      <w:r w:rsidR="00E11679">
        <w:rPr>
          <w:rFonts w:ascii="Times New Roman" w:hAnsi="Times New Roman"/>
          <w:sz w:val="24"/>
        </w:rPr>
        <w:t xml:space="preserve"> w odn</w:t>
      </w:r>
      <w:r>
        <w:rPr>
          <w:rFonts w:ascii="Times New Roman" w:hAnsi="Times New Roman"/>
          <w:sz w:val="24"/>
        </w:rPr>
        <w:t>iesieniu do portfela ekspozycji detalicznych należy zgł</w:t>
      </w:r>
      <w:r>
        <w:rPr>
          <w:rFonts w:ascii="Times New Roman" w:hAnsi="Times New Roman"/>
          <w:sz w:val="24"/>
        </w:rPr>
        <w:t>o</w:t>
      </w:r>
      <w:r>
        <w:rPr>
          <w:rFonts w:ascii="Times New Roman" w:hAnsi="Times New Roman"/>
          <w:sz w:val="24"/>
        </w:rPr>
        <w:t>sić „TAK”.</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Jeżeli</w:t>
      </w:r>
      <w:r w:rsidR="00E11679">
        <w:rPr>
          <w:rFonts w:ascii="Times New Roman" w:hAnsi="Times New Roman"/>
          <w:sz w:val="24"/>
        </w:rPr>
        <w:t xml:space="preserve"> w prz</w:t>
      </w:r>
      <w:r>
        <w:rPr>
          <w:rFonts w:ascii="Times New Roman" w:hAnsi="Times New Roman"/>
          <w:sz w:val="24"/>
        </w:rPr>
        <w:t>ypadku części swoich ekspozycji według metody IRB instytucja korzysta</w:t>
      </w:r>
      <w:r w:rsidR="00E11679">
        <w:rPr>
          <w:rFonts w:ascii="Times New Roman" w:hAnsi="Times New Roman"/>
          <w:sz w:val="24"/>
        </w:rPr>
        <w:t xml:space="preserve"> z wła</w:t>
      </w:r>
      <w:r>
        <w:rPr>
          <w:rFonts w:ascii="Times New Roman" w:hAnsi="Times New Roman"/>
          <w:sz w:val="24"/>
        </w:rPr>
        <w:t>snych oszacowań LGD do obliczenia kwot ekspozycji ważonych ryzykiem,</w:t>
      </w:r>
      <w:r w:rsidR="00E11679">
        <w:rPr>
          <w:rFonts w:ascii="Times New Roman" w:hAnsi="Times New Roman"/>
          <w:sz w:val="24"/>
        </w:rPr>
        <w:t xml:space="preserve"> a tak</w:t>
      </w:r>
      <w:r>
        <w:rPr>
          <w:rFonts w:ascii="Times New Roman" w:hAnsi="Times New Roman"/>
          <w:sz w:val="24"/>
        </w:rPr>
        <w:t>że stosuje oszacowania LGD według metody nadzorczej</w:t>
      </w:r>
      <w:r w:rsidR="00E11679">
        <w:rPr>
          <w:rFonts w:ascii="Times New Roman" w:hAnsi="Times New Roman"/>
          <w:sz w:val="24"/>
        </w:rPr>
        <w:t xml:space="preserve"> w cel</w:t>
      </w:r>
      <w:r>
        <w:rPr>
          <w:rFonts w:ascii="Times New Roman" w:hAnsi="Times New Roman"/>
          <w:sz w:val="24"/>
        </w:rPr>
        <w:t>u obliczenia kwot ekspozycji ważonych ryzykiem</w:t>
      </w:r>
      <w:r w:rsidR="00E11679">
        <w:rPr>
          <w:rFonts w:ascii="Times New Roman" w:hAnsi="Times New Roman"/>
          <w:sz w:val="24"/>
        </w:rPr>
        <w:t xml:space="preserve"> w odn</w:t>
      </w:r>
      <w:r>
        <w:rPr>
          <w:rFonts w:ascii="Times New Roman" w:hAnsi="Times New Roman"/>
          <w:sz w:val="24"/>
        </w:rPr>
        <w:t>iesieniu do innej części swoich ekspozycji w</w:t>
      </w:r>
      <w:r>
        <w:rPr>
          <w:rFonts w:ascii="Times New Roman" w:hAnsi="Times New Roman"/>
          <w:sz w:val="24"/>
        </w:rPr>
        <w:t>e</w:t>
      </w:r>
      <w:r>
        <w:rPr>
          <w:rFonts w:ascii="Times New Roman" w:hAnsi="Times New Roman"/>
          <w:sz w:val="24"/>
        </w:rPr>
        <w:t>dług metody IRB, należy zgłosić wartość ekspozycji całkowitej we wzorze CR IRB dla pozycji F-IRB oraz dla pozycji A-IRB.</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3219328"/>
      <w:r>
        <w:rPr>
          <w:rFonts w:ascii="Times New Roman" w:hAnsi="Times New Roman"/>
          <w:sz w:val="24"/>
          <w:u w:val="none"/>
        </w:rPr>
        <w:t>3.3.2.</w:t>
      </w:r>
      <w:r w:rsidR="003A022C" w:rsidRPr="003A022C">
        <w:rPr>
          <w:u w:val="none"/>
        </w:rPr>
        <w:tab/>
      </w:r>
      <w:r>
        <w:rPr>
          <w:rFonts w:ascii="Times New Roman" w:hAnsi="Times New Roman"/>
          <w:sz w:val="24"/>
        </w:rPr>
        <w:t>Podział wzoru CR IRB</w:t>
      </w:r>
      <w:bookmarkEnd w:id="267"/>
      <w:bookmarkEnd w:id="268"/>
      <w:bookmarkEnd w:id="269"/>
      <w:bookmarkEnd w:id="270"/>
      <w:bookmarkEnd w:id="271"/>
      <w:bookmarkEnd w:id="272"/>
      <w:bookmarkEnd w:id="273"/>
      <w:bookmarkEnd w:id="274"/>
      <w:bookmarkEnd w:id="275"/>
    </w:p>
    <w:p w:rsidR="001C7AB7" w:rsidRPr="00392FFD" w:rsidRDefault="00125707" w:rsidP="00C37B29">
      <w:pPr>
        <w:pStyle w:val="InstructionsText2"/>
        <w:numPr>
          <w:ilvl w:val="0"/>
          <w:numId w:val="0"/>
        </w:numPr>
        <w:ind w:left="993"/>
      </w:pPr>
      <w:r>
        <w:t>78.</w:t>
      </w:r>
      <w:r>
        <w:tab/>
        <w:t>Wzór CR IRB składa się</w:t>
      </w:r>
      <w:r w:rsidR="00E11679">
        <w:t xml:space="preserve"> z dwó</w:t>
      </w:r>
      <w:r>
        <w:t>ch wzorów. Wzór CR IRB 1 zawiera ogólny przegląd ekspozycji według metody IRB</w:t>
      </w:r>
      <w:r w:rsidR="00E11679">
        <w:t xml:space="preserve"> i róż</w:t>
      </w:r>
      <w:r>
        <w:t>nych metod obliczania łącznych kwot ekspozycji na ryzyko,</w:t>
      </w:r>
      <w:r w:rsidR="00E11679">
        <w:t xml:space="preserve"> a tak</w:t>
      </w:r>
      <w:r>
        <w:t>że podział ekspozycji całkowitych według rodzajów ekspozycji. Wzór CR IRB 2 zawiera podział ekspozycji całkowitych przypisanych klasom jakości lub pulom dłużników. Wzory CR IRB 1 i CR IRB 2 zgłasza się o</w:t>
      </w:r>
      <w:r>
        <w:t>d</w:t>
      </w:r>
      <w:r>
        <w:t>dzielnie</w:t>
      </w:r>
      <w:r w:rsidR="00E11679">
        <w:t xml:space="preserve"> w odn</w:t>
      </w:r>
      <w:r>
        <w:t>iesieniu do następujących kategorii ekspozycji lub subekspozycji:</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Razem</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(wzór dotyczący wartości całkowitych należy zgłaszać</w:t>
      </w:r>
      <w:r w:rsidR="00E11679">
        <w:rPr>
          <w:rFonts w:ascii="Times New Roman" w:hAnsi="Times New Roman"/>
          <w:sz w:val="24"/>
        </w:rPr>
        <w:t xml:space="preserve"> w odn</w:t>
      </w:r>
      <w:r>
        <w:rPr>
          <w:rFonts w:ascii="Times New Roman" w:hAnsi="Times New Roman"/>
          <w:sz w:val="24"/>
        </w:rPr>
        <w:t>iesieniu do po</w:t>
      </w:r>
      <w:r>
        <w:rPr>
          <w:rFonts w:ascii="Times New Roman" w:hAnsi="Times New Roman"/>
          <w:sz w:val="24"/>
        </w:rPr>
        <w:t>d</w:t>
      </w:r>
      <w:r>
        <w:rPr>
          <w:rFonts w:ascii="Times New Roman" w:hAnsi="Times New Roman"/>
          <w:sz w:val="24"/>
        </w:rPr>
        <w:t>stawowej metody IRB oraz oddzielnie</w:t>
      </w:r>
      <w:r w:rsidR="00E11679">
        <w:rPr>
          <w:rFonts w:ascii="Times New Roman" w:hAnsi="Times New Roman"/>
          <w:sz w:val="24"/>
        </w:rPr>
        <w:t xml:space="preserve"> w prz</w:t>
      </w:r>
      <w:r>
        <w:rPr>
          <w:rFonts w:ascii="Times New Roman" w:hAnsi="Times New Roman"/>
          <w:sz w:val="24"/>
        </w:rPr>
        <w:t>ypadku zaawansowanej metody IRB);</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Ekspozycje wobec rządów centralnych</w:t>
      </w:r>
      <w:r w:rsidR="00E11679">
        <w:rPr>
          <w:rFonts w:ascii="Times New Roman" w:hAnsi="Times New Roman"/>
          <w:sz w:val="24"/>
        </w:rPr>
        <w:t xml:space="preserve"> i ban</w:t>
      </w:r>
      <w:r>
        <w:rPr>
          <w:rFonts w:ascii="Times New Roman" w:hAnsi="Times New Roman"/>
          <w:sz w:val="24"/>
        </w:rPr>
        <w:t xml:space="preserve">ków centralnych </w:t>
      </w:r>
    </w:p>
    <w:p w:rsidR="001C7AB7" w:rsidRPr="006035B8" w:rsidRDefault="001C7AB7" w:rsidP="001C7AB7">
      <w:pPr>
        <w:autoSpaceDE w:val="0"/>
        <w:autoSpaceDN w:val="0"/>
        <w:adjustRightInd w:val="0"/>
        <w:spacing w:before="0" w:after="0"/>
        <w:ind w:left="1428"/>
        <w:jc w:val="left"/>
        <w:rPr>
          <w:rFonts w:ascii="Times New Roman" w:hAnsi="Times New Roman"/>
          <w:sz w:val="24"/>
          <w:lang w:val="en-GB"/>
        </w:rPr>
      </w:pPr>
      <w:r w:rsidRPr="006035B8">
        <w:rPr>
          <w:rFonts w:ascii="Times New Roman" w:hAnsi="Times New Roman"/>
          <w:sz w:val="24"/>
          <w:lang w:val="en-GB"/>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sidRPr="006035B8">
        <w:rPr>
          <w:rFonts w:ascii="Times New Roman" w:hAnsi="Times New Roman"/>
          <w:sz w:val="24"/>
          <w:lang w:val="en-GB"/>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Pr="006035B8">
        <w:rPr>
          <w:rFonts w:ascii="Times New Roman" w:hAnsi="Times New Roman"/>
          <w:sz w:val="24"/>
          <w:lang w:val="en-GB"/>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sidRPr="006035B8">
        <w:rPr>
          <w:rFonts w:ascii="Times New Roman" w:hAnsi="Times New Roman"/>
          <w:sz w:val="24"/>
          <w:lang w:val="en-GB"/>
        </w:rPr>
        <w:t xml:space="preserve"> CRR);</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Ekspozycje wobec instytucji</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Ekspozycje wobec przedsiębiorstw – MŚP</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Ekspozycje wobec przedsiębiorstw – kredytowanie specjalistyczne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CRR);</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Ekspozycje wobec przedsiębiorstw – inne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(wszystkie przedsiębiorstwa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niezgłaszane</w:t>
      </w:r>
      <w:r w:rsidR="00E11679">
        <w:rPr>
          <w:rFonts w:ascii="Times New Roman" w:hAnsi="Times New Roman"/>
          <w:sz w:val="24"/>
        </w:rPr>
        <w:t xml:space="preserve"> w poz</w:t>
      </w:r>
      <w:r>
        <w:rPr>
          <w:rFonts w:ascii="Times New Roman" w:hAnsi="Times New Roman"/>
          <w:sz w:val="24"/>
        </w:rPr>
        <w:t>ycjach 4.1</w:t>
      </w:r>
      <w:r w:rsidR="00E11679">
        <w:rPr>
          <w:rFonts w:ascii="Times New Roman" w:hAnsi="Times New Roman"/>
          <w:sz w:val="24"/>
        </w:rPr>
        <w:t xml:space="preserve"> i 4</w:t>
      </w:r>
      <w:r>
        <w:rPr>
          <w:rFonts w:ascii="Times New Roman" w:hAnsi="Times New Roman"/>
          <w:sz w:val="24"/>
        </w:rPr>
        <w:t>.2);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Ekspozycje detaliczne – wobec MŚP zabezpieczone nieruchomością</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(ekspozycje odzwierciedlające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które zabezpieczone są nieruchomością);</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Ekspozycje detaliczne – wobec przedsiębiorstw niebędących MŚP zabezpi</w:t>
      </w:r>
      <w:r>
        <w:rPr>
          <w:rFonts w:ascii="Times New Roman" w:hAnsi="Times New Roman"/>
          <w:sz w:val="24"/>
        </w:rPr>
        <w:t>e</w:t>
      </w:r>
      <w:r>
        <w:rPr>
          <w:rFonts w:ascii="Times New Roman" w:hAnsi="Times New Roman"/>
          <w:sz w:val="24"/>
        </w:rPr>
        <w:t>czone nieruchomością</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(ekspozycje odzwierciedlające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CRR, które zabezpieczone są nieruchomością</w:t>
      </w:r>
      <w:r w:rsidR="00E11679">
        <w:rPr>
          <w:rFonts w:ascii="Times New Roman" w:hAnsi="Times New Roman"/>
          <w:sz w:val="24"/>
        </w:rPr>
        <w:t xml:space="preserve"> i nie</w:t>
      </w:r>
      <w:r>
        <w:rPr>
          <w:rFonts w:ascii="Times New Roman" w:hAnsi="Times New Roman"/>
          <w:sz w:val="24"/>
        </w:rPr>
        <w:t xml:space="preserve"> są zgłoszone</w:t>
      </w:r>
      <w:r w:rsidR="00E11679">
        <w:rPr>
          <w:rFonts w:ascii="Times New Roman" w:hAnsi="Times New Roman"/>
          <w:sz w:val="24"/>
        </w:rPr>
        <w:t xml:space="preserve"> w poz</w:t>
      </w:r>
      <w:r>
        <w:rPr>
          <w:rFonts w:ascii="Times New Roman" w:hAnsi="Times New Roman"/>
          <w:sz w:val="24"/>
        </w:rPr>
        <w:t>ycji 5.1);</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Kwalifikowane odnawialne ekspozycje detaliczne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Ekspozycje detaliczne – inne ekspozycje wobec MŚP</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niezgłaszane</w:t>
      </w:r>
      <w:r w:rsidR="00E11679">
        <w:rPr>
          <w:rFonts w:ascii="Times New Roman" w:hAnsi="Times New Roman"/>
          <w:sz w:val="24"/>
        </w:rPr>
        <w:t xml:space="preserve"> w poz</w:t>
      </w:r>
      <w:r>
        <w:rPr>
          <w:rFonts w:ascii="Times New Roman" w:hAnsi="Times New Roman"/>
          <w:sz w:val="24"/>
        </w:rPr>
        <w:t>ycjach 5.1</w:t>
      </w:r>
      <w:r w:rsidR="00E11679">
        <w:rPr>
          <w:rFonts w:ascii="Times New Roman" w:hAnsi="Times New Roman"/>
          <w:sz w:val="24"/>
        </w:rPr>
        <w:t xml:space="preserve"> i 5</w:t>
      </w:r>
      <w:r>
        <w:rPr>
          <w:rFonts w:ascii="Times New Roman" w:hAnsi="Times New Roman"/>
          <w:sz w:val="24"/>
        </w:rPr>
        <w:t>.3);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ekspozycje detaliczne – inne ekspozycje wobec przedsiębiorstw niebędących MŚP</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niezgłaszane</w:t>
      </w:r>
      <w:r w:rsidR="00E11679">
        <w:rPr>
          <w:rFonts w:ascii="Times New Roman" w:hAnsi="Times New Roman"/>
          <w:sz w:val="24"/>
        </w:rPr>
        <w:t xml:space="preserve"> w poz</w:t>
      </w:r>
      <w:r>
        <w:rPr>
          <w:rFonts w:ascii="Times New Roman" w:hAnsi="Times New Roman"/>
          <w:sz w:val="24"/>
        </w:rPr>
        <w:t>ycjach 5.2</w:t>
      </w:r>
      <w:r w:rsidR="00E11679">
        <w:rPr>
          <w:rFonts w:ascii="Times New Roman" w:hAnsi="Times New Roman"/>
          <w:sz w:val="24"/>
        </w:rPr>
        <w:t xml:space="preserve"> i 5</w:t>
      </w:r>
      <w:r>
        <w:rPr>
          <w:rFonts w:ascii="Times New Roman" w:hAnsi="Times New Roman"/>
          <w:sz w:val="24"/>
        </w:rPr>
        <w:t>.3).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523219329"/>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Pr>
          <w:rFonts w:ascii="Times New Roman" w:hAnsi="Times New Roman"/>
          <w:sz w:val="24"/>
          <w:u w:val="none"/>
        </w:rPr>
        <w:t>3.3.3.</w:t>
      </w:r>
      <w:r w:rsidR="003A022C" w:rsidRPr="003A022C">
        <w:rPr>
          <w:u w:val="none"/>
        </w:rPr>
        <w:tab/>
      </w:r>
      <w:r>
        <w:rPr>
          <w:rFonts w:ascii="Times New Roman" w:hAnsi="Times New Roman"/>
          <w:sz w:val="24"/>
        </w:rPr>
        <w:t>C 08.01 – Ryzyko kredytowe</w:t>
      </w:r>
      <w:r w:rsidR="00E11679">
        <w:rPr>
          <w:rFonts w:ascii="Times New Roman" w:hAnsi="Times New Roman"/>
          <w:sz w:val="24"/>
        </w:rPr>
        <w:t xml:space="preserve"> i ryz</w:t>
      </w:r>
      <w:r>
        <w:rPr>
          <w:rFonts w:ascii="Times New Roman" w:hAnsi="Times New Roman"/>
          <w:sz w:val="24"/>
        </w:rPr>
        <w:t>yko kredytowe kontrahenta oraz dostawy</w:t>
      </w:r>
      <w:r w:rsidR="00E11679">
        <w:rPr>
          <w:rFonts w:ascii="Times New Roman" w:hAnsi="Times New Roman"/>
          <w:sz w:val="24"/>
        </w:rPr>
        <w:t xml:space="preserve"> z póź</w:t>
      </w:r>
      <w:r>
        <w:rPr>
          <w:rFonts w:ascii="Times New Roman" w:hAnsi="Times New Roman"/>
          <w:sz w:val="24"/>
        </w:rPr>
        <w:t>niejszym terminem rozliczenia: wymogi kapitałowe według metody IRB (CR IRB 1)</w:t>
      </w:r>
      <w:bookmarkEnd w:id="276"/>
      <w:bookmarkEnd w:id="277"/>
      <w:bookmarkEnd w:id="278"/>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3219330"/>
      <w:r>
        <w:rPr>
          <w:rFonts w:ascii="Times New Roman" w:hAnsi="Times New Roman"/>
          <w:sz w:val="24"/>
          <w:u w:val="none"/>
        </w:rPr>
        <w:t>3.3.3.1</w:t>
      </w:r>
      <w:r w:rsidR="003A022C" w:rsidRPr="003A022C">
        <w:rPr>
          <w:u w:val="none"/>
        </w:rPr>
        <w:tab/>
      </w:r>
      <w:r>
        <w:rPr>
          <w:rFonts w:ascii="Times New Roman" w:hAnsi="Times New Roman"/>
          <w:sz w:val="24"/>
        </w:rPr>
        <w:t>Instrukcje dotyczące poszczególnych pozycji</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Kolumny</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Instrukcje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SYSTEM RATINGU WEWNĘTRZNEGO / PD PRZYPISANE KLASIE JAKOŚCI LUB PULI DŁUŻNIKA (%)</w:t>
            </w:r>
          </w:p>
          <w:p w:rsidR="001C7AB7" w:rsidRPr="00392FFD" w:rsidRDefault="001C7AB7" w:rsidP="001C7AB7">
            <w:pPr>
              <w:rPr>
                <w:rFonts w:ascii="Times New Roman" w:hAnsi="Times New Roman"/>
                <w:sz w:val="24"/>
              </w:rPr>
            </w:pPr>
            <w:r>
              <w:rPr>
                <w:rStyle w:val="InstructionsTabelleText"/>
                <w:rFonts w:ascii="Times New Roman" w:hAnsi="Times New Roman"/>
                <w:sz w:val="24"/>
              </w:rPr>
              <w:t>PD przypisane klasie jakości lub puli dłużnika, które należy zgłosić, oparte są na przep</w:t>
            </w:r>
            <w:r>
              <w:rPr>
                <w:rStyle w:val="InstructionsTabelleText"/>
                <w:rFonts w:ascii="Times New Roman" w:hAnsi="Times New Roman"/>
                <w:sz w:val="24"/>
              </w:rPr>
              <w:t>i</w:t>
            </w:r>
            <w:r>
              <w:rPr>
                <w:rStyle w:val="InstructionsTabelleText"/>
                <w:rFonts w:ascii="Times New Roman" w:hAnsi="Times New Roman"/>
                <w:sz w:val="24"/>
              </w:rPr>
              <w:t xml:space="preserve">sach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80 CRR. Dla każdej indywidualnej klasy jakości lub puli dłużnika zgłasza się PD przypisane określonej klasie jakości lub puli dłużnika</w:t>
            </w:r>
            <w:r w:rsidR="00E11679">
              <w:rPr>
                <w:rStyle w:val="InstructionsTabelleText"/>
                <w:rFonts w:ascii="Times New Roman" w:hAnsi="Times New Roman"/>
                <w:sz w:val="24"/>
              </w:rPr>
              <w:t>. W prz</w:t>
            </w:r>
            <w:r>
              <w:rPr>
                <w:rStyle w:val="InstructionsTabelleText"/>
                <w:rFonts w:ascii="Times New Roman" w:hAnsi="Times New Roman"/>
                <w:sz w:val="24"/>
              </w:rPr>
              <w:t>ypadku danych liczb</w:t>
            </w:r>
            <w:r>
              <w:rPr>
                <w:rStyle w:val="InstructionsTabelleText"/>
                <w:rFonts w:ascii="Times New Roman" w:hAnsi="Times New Roman"/>
                <w:sz w:val="24"/>
              </w:rPr>
              <w:t>o</w:t>
            </w:r>
            <w:r>
              <w:rPr>
                <w:rStyle w:val="InstructionsTabelleText"/>
                <w:rFonts w:ascii="Times New Roman" w:hAnsi="Times New Roman"/>
                <w:sz w:val="24"/>
              </w:rPr>
              <w:t>wych odpowiadających zagregowaniu klas jakości lub pul dłużnika (np. ekspozycje ca</w:t>
            </w:r>
            <w:r>
              <w:rPr>
                <w:rStyle w:val="InstructionsTabelleText"/>
                <w:rFonts w:ascii="Times New Roman" w:hAnsi="Times New Roman"/>
                <w:sz w:val="24"/>
              </w:rPr>
              <w:t>ł</w:t>
            </w:r>
            <w:r>
              <w:rPr>
                <w:rStyle w:val="InstructionsTabelleText"/>
                <w:rFonts w:ascii="Times New Roman" w:hAnsi="Times New Roman"/>
                <w:sz w:val="24"/>
              </w:rPr>
              <w:t>kowite) zgłasza się średnią wartość PD ważoną ekspozycją, która to wartość jest przyp</w:t>
            </w:r>
            <w:r>
              <w:rPr>
                <w:rStyle w:val="InstructionsTabelleText"/>
                <w:rFonts w:ascii="Times New Roman" w:hAnsi="Times New Roman"/>
                <w:sz w:val="24"/>
              </w:rPr>
              <w:t>i</w:t>
            </w:r>
            <w:r>
              <w:rPr>
                <w:rStyle w:val="InstructionsTabelleText"/>
                <w:rFonts w:ascii="Times New Roman" w:hAnsi="Times New Roman"/>
                <w:sz w:val="24"/>
              </w:rPr>
              <w:t>sana zagregowanym klasom jakości lub pulom dłużnika. Wartość ekspozycji (kolumna 110) wykorzystuje się do obliczenia średniej wartości PD ważonej ekspozycją.</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Dla każdej indywidualnej klasy jakości lub puli dłużnika zgłasza się PD przypisane okr</w:t>
            </w:r>
            <w:r>
              <w:rPr>
                <w:rStyle w:val="InstructionsTabelleText"/>
                <w:rFonts w:ascii="Times New Roman" w:hAnsi="Times New Roman"/>
                <w:sz w:val="24"/>
              </w:rPr>
              <w:t>e</w:t>
            </w:r>
            <w:r>
              <w:rPr>
                <w:rStyle w:val="InstructionsTabelleText"/>
                <w:rFonts w:ascii="Times New Roman" w:hAnsi="Times New Roman"/>
                <w:sz w:val="24"/>
              </w:rPr>
              <w:t>ślonej klasie jakości lub puli dłużnika. Wszystkie zgłoszone parametry ryzyka są oparte na parametrach ryzyka wykorzystywanych</w:t>
            </w:r>
            <w:r w:rsidR="00E11679">
              <w:rPr>
                <w:rStyle w:val="InstructionsTabelleText"/>
                <w:rFonts w:ascii="Times New Roman" w:hAnsi="Times New Roman"/>
                <w:sz w:val="24"/>
              </w:rPr>
              <w:t xml:space="preserve"> w sys</w:t>
            </w:r>
            <w:r>
              <w:rPr>
                <w:rStyle w:val="InstructionsTabelleText"/>
                <w:rFonts w:ascii="Times New Roman" w:hAnsi="Times New Roman"/>
                <w:sz w:val="24"/>
              </w:rPr>
              <w:t>temie ratingu wewnętrznego zatwie</w:t>
            </w:r>
            <w:r>
              <w:rPr>
                <w:rStyle w:val="InstructionsTabelleText"/>
                <w:rFonts w:ascii="Times New Roman" w:hAnsi="Times New Roman"/>
                <w:sz w:val="24"/>
              </w:rPr>
              <w:t>r</w:t>
            </w:r>
            <w:r>
              <w:rPr>
                <w:rStyle w:val="InstructionsTabelleText"/>
                <w:rFonts w:ascii="Times New Roman" w:hAnsi="Times New Roman"/>
                <w:sz w:val="24"/>
              </w:rPr>
              <w:t>dzonym przez właściwy organ.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Posiadanie wzorca nadzoru nie jest ani zamierzone, ani pożądane. Jeżeli instytucja spr</w:t>
            </w:r>
            <w:r>
              <w:rPr>
                <w:rStyle w:val="InstructionsTabelleText"/>
                <w:rFonts w:ascii="Times New Roman" w:hAnsi="Times New Roman"/>
                <w:sz w:val="24"/>
              </w:rPr>
              <w:t>a</w:t>
            </w:r>
            <w:r>
              <w:rPr>
                <w:rStyle w:val="InstructionsTabelleText"/>
                <w:rFonts w:ascii="Times New Roman" w:hAnsi="Times New Roman"/>
                <w:sz w:val="24"/>
              </w:rPr>
              <w:t>wozdająca stosuje unikatowy system ratingu lub ma możliwość zgłaszania danych zgo</w:t>
            </w:r>
            <w:r>
              <w:rPr>
                <w:rStyle w:val="InstructionsTabelleText"/>
                <w:rFonts w:ascii="Times New Roman" w:hAnsi="Times New Roman"/>
                <w:sz w:val="24"/>
              </w:rPr>
              <w:t>d</w:t>
            </w:r>
            <w:r>
              <w:rPr>
                <w:rStyle w:val="InstructionsTabelleText"/>
                <w:rFonts w:ascii="Times New Roman" w:hAnsi="Times New Roman"/>
                <w:sz w:val="24"/>
              </w:rPr>
              <w:t>nie</w:t>
            </w:r>
            <w:r w:rsidR="00E11679">
              <w:rPr>
                <w:rStyle w:val="InstructionsTabelleText"/>
                <w:rFonts w:ascii="Times New Roman" w:hAnsi="Times New Roman"/>
                <w:sz w:val="24"/>
              </w:rPr>
              <w:t xml:space="preserve"> z wew</w:t>
            </w:r>
            <w:r>
              <w:rPr>
                <w:rStyle w:val="InstructionsTabelleText"/>
                <w:rFonts w:ascii="Times New Roman" w:hAnsi="Times New Roman"/>
                <w:sz w:val="24"/>
              </w:rPr>
              <w:t xml:space="preserve">nętrznym wzorcem, wówczas wykorzystuje się ten wzorzec.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W innym przypadku łączy się różne systemu ratingu</w:t>
            </w:r>
            <w:r w:rsidR="00E11679">
              <w:rPr>
                <w:rStyle w:val="InstructionsTabelleText"/>
                <w:rFonts w:ascii="Times New Roman" w:hAnsi="Times New Roman"/>
                <w:sz w:val="24"/>
              </w:rPr>
              <w:t xml:space="preserve"> i sze</w:t>
            </w:r>
            <w:r>
              <w:rPr>
                <w:rStyle w:val="InstructionsTabelleText"/>
                <w:rFonts w:ascii="Times New Roman" w:hAnsi="Times New Roman"/>
                <w:sz w:val="24"/>
              </w:rPr>
              <w:t>reguje je zgodnie</w:t>
            </w:r>
            <w:r w:rsidR="00E11679">
              <w:rPr>
                <w:rStyle w:val="InstructionsTabelleText"/>
                <w:rFonts w:ascii="Times New Roman" w:hAnsi="Times New Roman"/>
                <w:sz w:val="24"/>
              </w:rPr>
              <w:t xml:space="preserve"> z nas</w:t>
            </w:r>
            <w:r>
              <w:rPr>
                <w:rStyle w:val="InstructionsTabelleText"/>
                <w:rFonts w:ascii="Times New Roman" w:hAnsi="Times New Roman"/>
                <w:sz w:val="24"/>
              </w:rPr>
              <w:t>tępującymi kryteriami: klasy jakości dłużnika</w:t>
            </w:r>
            <w:r w:rsidR="00E11679">
              <w:rPr>
                <w:rStyle w:val="InstructionsTabelleText"/>
                <w:rFonts w:ascii="Times New Roman" w:hAnsi="Times New Roman"/>
                <w:sz w:val="24"/>
              </w:rPr>
              <w:t xml:space="preserve"> z róż</w:t>
            </w:r>
            <w:r>
              <w:rPr>
                <w:rStyle w:val="InstructionsTabelleText"/>
                <w:rFonts w:ascii="Times New Roman" w:hAnsi="Times New Roman"/>
                <w:sz w:val="24"/>
              </w:rPr>
              <w:t>nych systemów ratingu łączy się</w:t>
            </w:r>
            <w:r w:rsidR="00E11679">
              <w:rPr>
                <w:rStyle w:val="InstructionsTabelleText"/>
                <w:rFonts w:ascii="Times New Roman" w:hAnsi="Times New Roman"/>
                <w:sz w:val="24"/>
              </w:rPr>
              <w:t xml:space="preserve"> i sze</w:t>
            </w:r>
            <w:r>
              <w:rPr>
                <w:rStyle w:val="InstructionsTabelleText"/>
                <w:rFonts w:ascii="Times New Roman" w:hAnsi="Times New Roman"/>
                <w:sz w:val="24"/>
              </w:rPr>
              <w:t>reguje od najniższego PD przypisanego każdej klasie jakości dłużnika do najwy</w:t>
            </w:r>
            <w:r>
              <w:rPr>
                <w:rStyle w:val="InstructionsTabelleText"/>
                <w:rFonts w:ascii="Times New Roman" w:hAnsi="Times New Roman"/>
                <w:sz w:val="24"/>
              </w:rPr>
              <w:t>ż</w:t>
            </w:r>
            <w:r>
              <w:rPr>
                <w:rStyle w:val="InstructionsTabelleText"/>
                <w:rFonts w:ascii="Times New Roman" w:hAnsi="Times New Roman"/>
                <w:sz w:val="24"/>
              </w:rPr>
              <w:t>szego. Jeżeli instytucja stosuje dużą liczbę klas jakości</w:t>
            </w:r>
            <w:r w:rsidR="00E11679">
              <w:rPr>
                <w:rStyle w:val="InstructionsTabelleText"/>
                <w:rFonts w:ascii="Times New Roman" w:hAnsi="Times New Roman"/>
                <w:sz w:val="24"/>
              </w:rPr>
              <w:t xml:space="preserve"> i pul</w:t>
            </w:r>
            <w:r>
              <w:rPr>
                <w:rStyle w:val="InstructionsTabelleText"/>
                <w:rFonts w:ascii="Times New Roman" w:hAnsi="Times New Roman"/>
                <w:sz w:val="24"/>
              </w:rPr>
              <w:t>, może uzgodnić</w:t>
            </w:r>
            <w:r w:rsidR="00E11679">
              <w:rPr>
                <w:rStyle w:val="InstructionsTabelleText"/>
                <w:rFonts w:ascii="Times New Roman" w:hAnsi="Times New Roman"/>
                <w:sz w:val="24"/>
              </w:rPr>
              <w:t xml:space="preserve"> z wła</w:t>
            </w:r>
            <w:r>
              <w:rPr>
                <w:rStyle w:val="InstructionsTabelleText"/>
                <w:rFonts w:ascii="Times New Roman" w:hAnsi="Times New Roman"/>
                <w:sz w:val="24"/>
              </w:rPr>
              <w:t>ściwym organem zgłaszanie ograniczonej liczby klas</w:t>
            </w:r>
            <w:r w:rsidR="00E11679">
              <w:rPr>
                <w:rStyle w:val="InstructionsTabelleText"/>
                <w:rFonts w:ascii="Times New Roman" w:hAnsi="Times New Roman"/>
                <w:sz w:val="24"/>
              </w:rPr>
              <w:t xml:space="preserve"> i pul</w:t>
            </w:r>
            <w:r>
              <w:rPr>
                <w:rStyle w:val="InstructionsTabelleText"/>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Jeżeli instytucje chcą zgłaszać inną liczbę klas jakości niż stosowana na poziomie w</w:t>
            </w:r>
            <w:r>
              <w:rPr>
                <w:rStyle w:val="InstructionsTabelleText"/>
                <w:rFonts w:ascii="Times New Roman" w:hAnsi="Times New Roman"/>
                <w:sz w:val="24"/>
              </w:rPr>
              <w:t>e</w:t>
            </w:r>
            <w:r>
              <w:rPr>
                <w:rStyle w:val="InstructionsTabelleText"/>
                <w:rFonts w:ascii="Times New Roman" w:hAnsi="Times New Roman"/>
                <w:sz w:val="24"/>
              </w:rPr>
              <w:t>wnętrznym, wcześniej kontaktują się</w:t>
            </w:r>
            <w:r w:rsidR="00E11679">
              <w:rPr>
                <w:rStyle w:val="InstructionsTabelleText"/>
                <w:rFonts w:ascii="Times New Roman" w:hAnsi="Times New Roman"/>
                <w:sz w:val="24"/>
              </w:rPr>
              <w:t xml:space="preserve"> w tej</w:t>
            </w:r>
            <w:r>
              <w:rPr>
                <w:rStyle w:val="InstructionsTabelleText"/>
                <w:rFonts w:ascii="Times New Roman" w:hAnsi="Times New Roman"/>
                <w:sz w:val="24"/>
              </w:rPr>
              <w:t xml:space="preserve"> kwestii</w:t>
            </w:r>
            <w:r w:rsidR="00E11679">
              <w:rPr>
                <w:rStyle w:val="InstructionsTabelleText"/>
                <w:rFonts w:ascii="Times New Roman" w:hAnsi="Times New Roman"/>
                <w:sz w:val="24"/>
              </w:rPr>
              <w:t xml:space="preserve"> z wła</w:t>
            </w:r>
            <w:r>
              <w:rPr>
                <w:rStyle w:val="InstructionsTabelleText"/>
                <w:rFonts w:ascii="Times New Roman" w:hAnsi="Times New Roman"/>
                <w:sz w:val="24"/>
              </w:rPr>
              <w:t>ściwym organem.</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Do celów ważenia średniej wartości PD wykorzystuje się wartość ekspozycji zgłoszoną</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110</w:t>
            </w:r>
            <w:r w:rsidR="00E11679">
              <w:rPr>
                <w:rStyle w:val="InstructionsTabelleText"/>
                <w:rFonts w:ascii="Times New Roman" w:hAnsi="Times New Roman"/>
                <w:sz w:val="24"/>
              </w:rPr>
              <w:t>. W cel</w:t>
            </w:r>
            <w:r>
              <w:rPr>
                <w:rStyle w:val="InstructionsTabelleText"/>
                <w:rFonts w:ascii="Times New Roman" w:hAnsi="Times New Roman"/>
                <w:sz w:val="24"/>
              </w:rPr>
              <w:t>u obliczenia średniej wartości PD ważonej ekspozycją (np. dla „całkowitej ekspozycji”) należy wziąć pod uwagę wszystkie ekspozycje,</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ekspoz</w:t>
            </w:r>
            <w:r>
              <w:rPr>
                <w:rStyle w:val="InstructionsTabelleText"/>
                <w:rFonts w:ascii="Times New Roman" w:hAnsi="Times New Roman"/>
                <w:sz w:val="24"/>
              </w:rPr>
              <w:t>y</w:t>
            </w:r>
            <w:r>
              <w:rPr>
                <w:rStyle w:val="InstructionsTabelleText"/>
                <w:rFonts w:ascii="Times New Roman" w:hAnsi="Times New Roman"/>
                <w:sz w:val="24"/>
              </w:rPr>
              <w:t>cje, których dotyczy niewykonanie zobowiązania. Ekspozycje, których dotyczy niew</w:t>
            </w:r>
            <w:r>
              <w:rPr>
                <w:rStyle w:val="InstructionsTabelleText"/>
                <w:rFonts w:ascii="Times New Roman" w:hAnsi="Times New Roman"/>
                <w:sz w:val="24"/>
              </w:rPr>
              <w:t>y</w:t>
            </w:r>
            <w:r>
              <w:rPr>
                <w:rStyle w:val="InstructionsTabelleText"/>
                <w:rFonts w:ascii="Times New Roman" w:hAnsi="Times New Roman"/>
                <w:sz w:val="24"/>
              </w:rPr>
              <w:t>konanie zobowiązania, są ekspozycjami przypisanymi ostatnim klasom jakości przy PD wynoszącym 10</w:t>
            </w:r>
            <w:r w:rsidRPr="00E11679">
              <w:rPr>
                <w:rStyle w:val="InstructionsTabelleText"/>
                <w:rFonts w:ascii="Times New Roman" w:hAnsi="Times New Roman"/>
                <w:sz w:val="24"/>
              </w:rPr>
              <w:t>0</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w:t>
            </w:r>
            <w:r>
              <w:rPr>
                <w:rStyle w:val="InstructionsTabelleText"/>
                <w:rFonts w:ascii="Times New Roman" w:hAnsi="Times New Roman"/>
                <w:sz w:val="24"/>
              </w:rPr>
              <w:t>.</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PIERWOTNA EKSPOZYCJA PRZED UWZGLĘDNIENIEM WSPÓŁCZYNN</w:t>
            </w:r>
            <w:r>
              <w:rPr>
                <w:rFonts w:ascii="Times New Roman" w:hAnsi="Times New Roman"/>
                <w:b/>
                <w:sz w:val="24"/>
                <w:u w:val="single"/>
              </w:rPr>
              <w:t>I</w:t>
            </w:r>
            <w:r>
              <w:rPr>
                <w:rFonts w:ascii="Times New Roman" w:hAnsi="Times New Roman"/>
                <w:b/>
                <w:sz w:val="24"/>
                <w:u w:val="single"/>
              </w:rPr>
              <w:t>KÓW KONWERSJI</w:t>
            </w:r>
          </w:p>
          <w:p w:rsidR="001C7AB7" w:rsidRPr="00392FFD" w:rsidRDefault="001C7AB7" w:rsidP="001C7AB7">
            <w:pPr>
              <w:rPr>
                <w:rFonts w:ascii="Times New Roman" w:hAnsi="Times New Roman"/>
                <w:sz w:val="24"/>
              </w:rPr>
            </w:pPr>
            <w:r>
              <w:rPr>
                <w:rFonts w:ascii="Times New Roman" w:hAnsi="Times New Roman"/>
                <w:sz w:val="24"/>
              </w:rPr>
              <w:t>Instytucje zgłaszają wartość ekspozycji przed uwzględnieniem korekt wartości, rezerw, efektów technik ograniczania ryzyka kredytowego lub współczynników konwersji kred</w:t>
            </w:r>
            <w:r>
              <w:rPr>
                <w:rFonts w:ascii="Times New Roman" w:hAnsi="Times New Roman"/>
                <w:sz w:val="24"/>
              </w:rPr>
              <w:t>y</w:t>
            </w:r>
            <w:r>
              <w:rPr>
                <w:rFonts w:ascii="Times New Roman" w:hAnsi="Times New Roman"/>
                <w:sz w:val="24"/>
              </w:rPr>
              <w:t xml:space="preserve">towej. </w:t>
            </w:r>
          </w:p>
          <w:p w:rsidR="001C7AB7" w:rsidRPr="00392FFD" w:rsidRDefault="001C7AB7" w:rsidP="001C7AB7">
            <w:pPr>
              <w:rPr>
                <w:rFonts w:ascii="Times New Roman" w:hAnsi="Times New Roman"/>
                <w:sz w:val="24"/>
              </w:rPr>
            </w:pPr>
            <w:r>
              <w:rPr>
                <w:rFonts w:ascii="Times New Roman" w:hAnsi="Times New Roman"/>
                <w:sz w:val="24"/>
              </w:rPr>
              <w:t>Wartość pierwotnej ekspozycji zgłaszana jest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 CRR,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2</w:t>
            </w:r>
            <w:r>
              <w:rPr>
                <w:rFonts w:ascii="Times New Roman" w:hAnsi="Times New Roman"/>
                <w:sz w:val="24"/>
              </w:rPr>
              <w:t xml:space="preserve">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–7 CRR.</w:t>
            </w:r>
          </w:p>
          <w:p w:rsidR="001C7AB7" w:rsidRPr="00392FFD" w:rsidRDefault="001C7AB7" w:rsidP="001C7AB7">
            <w:pPr>
              <w:rPr>
                <w:rFonts w:ascii="Times New Roman" w:hAnsi="Times New Roman"/>
                <w:sz w:val="24"/>
              </w:rPr>
            </w:pPr>
            <w:r>
              <w:rPr>
                <w:rFonts w:ascii="Times New Roman" w:hAnsi="Times New Roman"/>
                <w:sz w:val="24"/>
              </w:rPr>
              <w:t>Efekty wynikające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(efekty umów</w:t>
            </w:r>
            <w:r w:rsidR="00E11679">
              <w:rPr>
                <w:rFonts w:ascii="Times New Roman" w:hAnsi="Times New Roman"/>
                <w:sz w:val="24"/>
              </w:rPr>
              <w:t xml:space="preserve"> o kom</w:t>
            </w:r>
            <w:r>
              <w:rPr>
                <w:rFonts w:ascii="Times New Roman" w:hAnsi="Times New Roman"/>
                <w:sz w:val="24"/>
              </w:rPr>
              <w:t>pensowaniu pozycji bila</w:t>
            </w:r>
            <w:r>
              <w:rPr>
                <w:rFonts w:ascii="Times New Roman" w:hAnsi="Times New Roman"/>
                <w:sz w:val="24"/>
              </w:rPr>
              <w:t>n</w:t>
            </w:r>
            <w:r>
              <w:rPr>
                <w:rFonts w:ascii="Times New Roman" w:hAnsi="Times New Roman"/>
                <w:sz w:val="24"/>
              </w:rPr>
              <w:t>sowych obejmujących kredyty</w:t>
            </w:r>
            <w:r w:rsidR="00E11679">
              <w:rPr>
                <w:rFonts w:ascii="Times New Roman" w:hAnsi="Times New Roman"/>
                <w:sz w:val="24"/>
              </w:rPr>
              <w:t xml:space="preserve"> i dep</w:t>
            </w:r>
            <w:r>
              <w:rPr>
                <w:rFonts w:ascii="Times New Roman" w:hAnsi="Times New Roman"/>
                <w:sz w:val="24"/>
              </w:rPr>
              <w:t>ozyty) zgłaszane są oddzielnie jako ochrona kred</w:t>
            </w:r>
            <w:r>
              <w:rPr>
                <w:rFonts w:ascii="Times New Roman" w:hAnsi="Times New Roman"/>
                <w:sz w:val="24"/>
              </w:rPr>
              <w:t>y</w:t>
            </w:r>
            <w:r>
              <w:rPr>
                <w:rFonts w:ascii="Times New Roman" w:hAnsi="Times New Roman"/>
                <w:sz w:val="24"/>
              </w:rPr>
              <w:t>towa rzeczywista,</w:t>
            </w:r>
            <w:r w:rsidR="00E11679">
              <w:rPr>
                <w:rFonts w:ascii="Times New Roman" w:hAnsi="Times New Roman"/>
                <w:sz w:val="24"/>
              </w:rPr>
              <w:t xml:space="preserve"> a tym</w:t>
            </w:r>
            <w:r>
              <w:rPr>
                <w:rFonts w:ascii="Times New Roman" w:hAnsi="Times New Roman"/>
                <w:sz w:val="24"/>
              </w:rPr>
              <w:t xml:space="preserve"> samym nie obniżają pierwotnej ekspozycji.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W TYM: DUŻE PODMIOTY SEKTORA FINANSOWEGO ORAZ NIEREG</w:t>
            </w:r>
            <w:r>
              <w:rPr>
                <w:rFonts w:ascii="Times New Roman" w:hAnsi="Times New Roman"/>
                <w:b/>
                <w:sz w:val="24"/>
                <w:u w:val="single"/>
              </w:rPr>
              <w:t>U</w:t>
            </w:r>
            <w:r>
              <w:rPr>
                <w:rFonts w:ascii="Times New Roman" w:hAnsi="Times New Roman"/>
                <w:b/>
                <w:sz w:val="24"/>
                <w:u w:val="single"/>
              </w:rPr>
              <w:t>LOWANE PODMIOTY FINANSOWE</w:t>
            </w:r>
          </w:p>
          <w:p w:rsidR="001C7AB7" w:rsidRPr="00392FFD" w:rsidRDefault="001C7AB7" w:rsidP="001C7AB7">
            <w:pPr>
              <w:rPr>
                <w:rFonts w:ascii="Times New Roman" w:hAnsi="Times New Roman"/>
                <w:b/>
                <w:sz w:val="24"/>
                <w:u w:val="single"/>
              </w:rPr>
            </w:pPr>
            <w:r>
              <w:rPr>
                <w:rFonts w:ascii="Times New Roman" w:hAnsi="Times New Roman"/>
                <w:sz w:val="24"/>
              </w:rPr>
              <w:t>Podział pierwotnej ekspozycji przed uwzględnieniem współczynników konwersji</w:t>
            </w:r>
            <w:r w:rsidR="00E11679">
              <w:rPr>
                <w:rFonts w:ascii="Times New Roman" w:hAnsi="Times New Roman"/>
                <w:sz w:val="24"/>
              </w:rPr>
              <w:t xml:space="preserve"> w odn</w:t>
            </w:r>
            <w:r>
              <w:rPr>
                <w:rFonts w:ascii="Times New Roman" w:hAnsi="Times New Roman"/>
                <w:sz w:val="24"/>
              </w:rPr>
              <w:t>iesieniu do wszystkich ekspozycji zdefiniowanych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sidR="00E11679">
              <w:rPr>
                <w:rFonts w:ascii="Times New Roman" w:hAnsi="Times New Roman"/>
                <w:sz w:val="24"/>
              </w:rPr>
              <w:t xml:space="preserve"> i 5</w:t>
            </w:r>
            <w:r>
              <w:rPr>
                <w:rFonts w:ascii="Times New Roman" w:hAnsi="Times New Roman"/>
                <w:sz w:val="24"/>
              </w:rPr>
              <w:t xml:space="preserve"> CRR</w:t>
            </w:r>
            <w:r w:rsidR="00E11679">
              <w:rPr>
                <w:rFonts w:ascii="Times New Roman" w:hAnsi="Times New Roman"/>
                <w:sz w:val="24"/>
              </w:rPr>
              <w:t xml:space="preserve"> z zas</w:t>
            </w:r>
            <w:r>
              <w:rPr>
                <w:rFonts w:ascii="Times New Roman" w:hAnsi="Times New Roman"/>
                <w:sz w:val="24"/>
              </w:rPr>
              <w:t>trzeżeniem wyższej korelacji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TECHNIKI OGRANICZANIA RYZYKA KREDYTOWEGO Z UWZGLĘDNI</w:t>
            </w:r>
            <w:r>
              <w:rPr>
                <w:rFonts w:ascii="Times New Roman" w:hAnsi="Times New Roman"/>
                <w:b/>
                <w:sz w:val="24"/>
                <w:u w:val="single"/>
              </w:rPr>
              <w:t>E</w:t>
            </w:r>
            <w:r>
              <w:rPr>
                <w:rFonts w:ascii="Times New Roman" w:hAnsi="Times New Roman"/>
                <w:b/>
                <w:sz w:val="24"/>
                <w:u w:val="single"/>
              </w:rPr>
              <w:t>NIEM EFEKTÓW SUBSTYTUCYJNYCH W ODNIESIENIU DO EKSPOZYCJI</w:t>
            </w:r>
          </w:p>
          <w:p w:rsidR="001C7AB7" w:rsidRPr="00392FFD" w:rsidRDefault="001C7AB7" w:rsidP="001C7AB7">
            <w:pPr>
              <w:rPr>
                <w:rFonts w:ascii="Times New Roman" w:hAnsi="Times New Roman"/>
                <w:sz w:val="24"/>
              </w:rPr>
            </w:pPr>
            <w:r>
              <w:rPr>
                <w:rFonts w:ascii="Times New Roman" w:hAnsi="Times New Roman"/>
                <w:sz w:val="24"/>
              </w:rPr>
              <w:t>Techniki ograniczania ryzyka kredytowego zdefiniowane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7 CRR, które zmniejszają ryzyko kredytowe</w:t>
            </w:r>
            <w:r w:rsidR="00E11679">
              <w:rPr>
                <w:rFonts w:ascii="Times New Roman" w:hAnsi="Times New Roman"/>
                <w:sz w:val="24"/>
              </w:rPr>
              <w:t xml:space="preserve"> z tyt</w:t>
            </w:r>
            <w:r>
              <w:rPr>
                <w:rFonts w:ascii="Times New Roman" w:hAnsi="Times New Roman"/>
                <w:sz w:val="24"/>
              </w:rPr>
              <w:t>ułu ekspozycji poprzez substytucję ekspozycji okr</w:t>
            </w:r>
            <w:r>
              <w:rPr>
                <w:rFonts w:ascii="Times New Roman" w:hAnsi="Times New Roman"/>
                <w:sz w:val="24"/>
              </w:rPr>
              <w:t>e</w:t>
            </w:r>
            <w:r>
              <w:rPr>
                <w:rFonts w:ascii="Times New Roman" w:hAnsi="Times New Roman"/>
                <w:sz w:val="24"/>
              </w:rPr>
              <w:t>ślonych poniżej</w:t>
            </w:r>
            <w:r w:rsidR="00E11679">
              <w:rPr>
                <w:rFonts w:ascii="Times New Roman" w:hAnsi="Times New Roman"/>
                <w:sz w:val="24"/>
              </w:rPr>
              <w:t xml:space="preserve"> w poz</w:t>
            </w:r>
            <w:r>
              <w:rPr>
                <w:rFonts w:ascii="Times New Roman" w:hAnsi="Times New Roman"/>
                <w:sz w:val="24"/>
              </w:rPr>
              <w:t>ycji „SUBSTYTUCJA EKSPOZYCJI W WYNIKU OGRAN</w:t>
            </w:r>
            <w:r>
              <w:rPr>
                <w:rFonts w:ascii="Times New Roman" w:hAnsi="Times New Roman"/>
                <w:sz w:val="24"/>
              </w:rPr>
              <w:t>I</w:t>
            </w:r>
            <w:r>
              <w:rPr>
                <w:rFonts w:ascii="Times New Roman" w:hAnsi="Times New Roman"/>
                <w:sz w:val="24"/>
              </w:rPr>
              <w:t>CZANIA RYZYKA KREDYTOWEGO”.</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OCHRONA KREDYTOWA NIERZECZYWISTA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Ochrona kredytowa nierzeczywista: wartości zdefiniowane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9 CRR.</w:t>
            </w:r>
          </w:p>
          <w:p w:rsidR="001C7AB7" w:rsidRPr="00392FFD" w:rsidRDefault="001C7AB7" w:rsidP="001C7AB7">
            <w:pPr>
              <w:rPr>
                <w:rFonts w:ascii="Times New Roman" w:hAnsi="Times New Roman"/>
                <w:sz w:val="24"/>
              </w:rPr>
            </w:pPr>
            <w:r>
              <w:rPr>
                <w:rFonts w:ascii="Times New Roman" w:hAnsi="Times New Roman"/>
                <w:sz w:val="24"/>
              </w:rPr>
              <w:t>Jeżeli zabezpieczenie ma wpływ na ekspozycję (np. jeżeli jest stosowane dla celów tec</w:t>
            </w:r>
            <w:r>
              <w:rPr>
                <w:rFonts w:ascii="Times New Roman" w:hAnsi="Times New Roman"/>
                <w:sz w:val="24"/>
              </w:rPr>
              <w:t>h</w:t>
            </w:r>
            <w:r>
              <w:rPr>
                <w:rFonts w:ascii="Times New Roman" w:hAnsi="Times New Roman"/>
                <w:sz w:val="24"/>
              </w:rPr>
              <w:t>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jest ograniczone do wartości ekspozycji.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GWARANCJE:</w:t>
            </w:r>
          </w:p>
          <w:p w:rsidR="001C7AB7" w:rsidRPr="00392FFD" w:rsidRDefault="001C7AB7" w:rsidP="001C7AB7">
            <w:pPr>
              <w:jc w:val="left"/>
              <w:rPr>
                <w:rFonts w:ascii="Times New Roman" w:hAnsi="Times New Roman"/>
                <w:sz w:val="24"/>
              </w:rPr>
            </w:pPr>
            <w:r>
              <w:rPr>
                <w:rFonts w:ascii="Times New Roman" w:hAnsi="Times New Roman"/>
                <w:sz w:val="24"/>
              </w:rPr>
              <w:t>W przypadku niestosowania własnych oszacowań LGD przedstawia się wartość skor</w:t>
            </w:r>
            <w:r>
              <w:rPr>
                <w:rFonts w:ascii="Times New Roman" w:hAnsi="Times New Roman"/>
                <w:sz w:val="24"/>
              </w:rPr>
              <w:t>y</w:t>
            </w:r>
            <w:r>
              <w:rPr>
                <w:rFonts w:ascii="Times New Roman" w:hAnsi="Times New Roman"/>
                <w:sz w:val="24"/>
              </w:rPr>
              <w:t>gowaną (Ga) zdefiniowaną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36 CRR.</w:t>
            </w:r>
          </w:p>
          <w:p w:rsidR="001C7AB7" w:rsidRPr="00392FFD" w:rsidRDefault="001C7AB7" w:rsidP="001C7AB7">
            <w:pPr>
              <w:jc w:val="left"/>
              <w:rPr>
                <w:rFonts w:ascii="Times New Roman" w:hAnsi="Times New Roman"/>
                <w:sz w:val="24"/>
              </w:rPr>
            </w:pPr>
            <w:r>
              <w:rPr>
                <w:rFonts w:ascii="Times New Roman" w:hAnsi="Times New Roman"/>
                <w:sz w:val="24"/>
              </w:rPr>
              <w:t>W przypadku stosowania własnych oszacowań LGD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83 CRR</w:t>
            </w:r>
            <w:r w:rsidR="00E11679">
              <w:rPr>
                <w:rFonts w:ascii="Times New Roman" w:hAnsi="Times New Roman"/>
                <w:sz w:val="24"/>
              </w:rPr>
              <w:t xml:space="preserve"> z wyj</w:t>
            </w:r>
            <w:r>
              <w:rPr>
                <w:rFonts w:ascii="Times New Roman" w:hAnsi="Times New Roman"/>
                <w:sz w:val="24"/>
              </w:rPr>
              <w:t xml:space="preserve">ątkiem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należy zgłosić odpowiednią wartość wykorzystaną</w:t>
            </w:r>
            <w:r w:rsidR="00E11679">
              <w:rPr>
                <w:rFonts w:ascii="Times New Roman" w:hAnsi="Times New Roman"/>
                <w:sz w:val="24"/>
              </w:rPr>
              <w:t xml:space="preserve"> w mod</w:t>
            </w:r>
            <w:r>
              <w:rPr>
                <w:rFonts w:ascii="Times New Roman" w:hAnsi="Times New Roman"/>
                <w:sz w:val="24"/>
              </w:rPr>
              <w:t xml:space="preserve">elu wewnętrznym. </w:t>
            </w:r>
          </w:p>
          <w:p w:rsidR="001C7AB7" w:rsidRPr="00392FFD" w:rsidRDefault="001C7AB7" w:rsidP="001C7AB7">
            <w:pPr>
              <w:jc w:val="left"/>
              <w:rPr>
                <w:rFonts w:ascii="Times New Roman" w:hAnsi="Times New Roman"/>
                <w:sz w:val="24"/>
              </w:rPr>
            </w:pPr>
            <w:r>
              <w:rPr>
                <w:rFonts w:ascii="Times New Roman" w:hAnsi="Times New Roman"/>
                <w:sz w:val="24"/>
              </w:rPr>
              <w:t>Gwarancje zgłasza się</w:t>
            </w:r>
            <w:r w:rsidR="00E11679">
              <w:rPr>
                <w:rFonts w:ascii="Times New Roman" w:hAnsi="Times New Roman"/>
                <w:sz w:val="24"/>
              </w:rPr>
              <w:t xml:space="preserve"> w kol</w:t>
            </w:r>
            <w:r>
              <w:rPr>
                <w:rFonts w:ascii="Times New Roman" w:hAnsi="Times New Roman"/>
                <w:sz w:val="24"/>
              </w:rPr>
              <w:t>umnie 040, jeżeli nie dokonano korekty LGD</w:t>
            </w:r>
            <w:r w:rsidR="00E11679">
              <w:rPr>
                <w:rFonts w:ascii="Times New Roman" w:hAnsi="Times New Roman"/>
                <w:sz w:val="24"/>
              </w:rPr>
              <w:t>. W prz</w:t>
            </w:r>
            <w:r>
              <w:rPr>
                <w:rFonts w:ascii="Times New Roman" w:hAnsi="Times New Roman"/>
                <w:sz w:val="24"/>
              </w:rPr>
              <w:t>ypadku dokonania korekty LGD kwotę gwarancji zgłasza się</w:t>
            </w:r>
            <w:r w:rsidR="00E11679">
              <w:rPr>
                <w:rFonts w:ascii="Times New Roman" w:hAnsi="Times New Roman"/>
                <w:sz w:val="24"/>
              </w:rPr>
              <w:t xml:space="preserve"> w kol</w:t>
            </w:r>
            <w:r>
              <w:rPr>
                <w:rFonts w:ascii="Times New Roman" w:hAnsi="Times New Roman"/>
                <w:sz w:val="24"/>
              </w:rPr>
              <w:t>umnie 150.</w:t>
            </w:r>
          </w:p>
          <w:p w:rsidR="00785F3E" w:rsidRPr="00392FFD" w:rsidRDefault="00785F3E" w:rsidP="001C7AB7">
            <w:pPr>
              <w:jc w:val="left"/>
              <w:rPr>
                <w:rFonts w:ascii="Times New Roman" w:hAnsi="Times New Roman"/>
                <w:sz w:val="24"/>
              </w:rPr>
            </w:pPr>
            <w:r>
              <w:rPr>
                <w:rFonts w:ascii="Times New Roman" w:hAnsi="Times New Roman"/>
                <w:sz w:val="24"/>
              </w:rPr>
              <w:t>W odniesieniu do ekspozycji</w:t>
            </w:r>
            <w:r w:rsidR="00E11679">
              <w:rPr>
                <w:rFonts w:ascii="Times New Roman" w:hAnsi="Times New Roman"/>
                <w:sz w:val="24"/>
              </w:rPr>
              <w:t xml:space="preserve"> z uwz</w:t>
            </w:r>
            <w:r>
              <w:rPr>
                <w:rFonts w:ascii="Times New Roman" w:hAnsi="Times New Roman"/>
                <w:sz w:val="24"/>
              </w:rPr>
              <w:t>ględnieniem ujęcia podwójnego niewykonania zob</w:t>
            </w:r>
            <w:r>
              <w:rPr>
                <w:rFonts w:ascii="Times New Roman" w:hAnsi="Times New Roman"/>
                <w:sz w:val="24"/>
              </w:rPr>
              <w:t>o</w:t>
            </w:r>
            <w:r>
              <w:rPr>
                <w:rFonts w:ascii="Times New Roman" w:hAnsi="Times New Roman"/>
                <w:sz w:val="24"/>
              </w:rPr>
              <w:t>wiązania wartość ochrony kredytowej nierzeczywistej zgłaszana jest</w:t>
            </w:r>
            <w:r w:rsidR="00E11679">
              <w:rPr>
                <w:rFonts w:ascii="Times New Roman" w:hAnsi="Times New Roman"/>
                <w:sz w:val="24"/>
              </w:rPr>
              <w:t xml:space="preserve"> w kol</w:t>
            </w:r>
            <w:r>
              <w:rPr>
                <w:rFonts w:ascii="Times New Roman" w:hAnsi="Times New Roman"/>
                <w:sz w:val="24"/>
              </w:rPr>
              <w:t>umnie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KREDYTOWE INSTRUMENTY POCHODNE:</w:t>
            </w:r>
          </w:p>
          <w:p w:rsidR="001C7AB7" w:rsidRPr="00392FFD" w:rsidRDefault="001C7AB7" w:rsidP="001C7AB7">
            <w:pPr>
              <w:rPr>
                <w:rFonts w:ascii="Times New Roman" w:hAnsi="Times New Roman"/>
                <w:sz w:val="24"/>
              </w:rPr>
            </w:pPr>
            <w:r>
              <w:rPr>
                <w:rFonts w:ascii="Times New Roman" w:hAnsi="Times New Roman"/>
                <w:sz w:val="24"/>
              </w:rPr>
              <w:t>W przypadku niestosowania własnych oszacowań LGD przedstawia się wartość skor</w:t>
            </w:r>
            <w:r>
              <w:rPr>
                <w:rFonts w:ascii="Times New Roman" w:hAnsi="Times New Roman"/>
                <w:sz w:val="24"/>
              </w:rPr>
              <w:t>y</w:t>
            </w:r>
            <w:r>
              <w:rPr>
                <w:rFonts w:ascii="Times New Roman" w:hAnsi="Times New Roman"/>
                <w:sz w:val="24"/>
              </w:rPr>
              <w:t>gowaną (Ga) zdefiniowaną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16 CRR.</w:t>
            </w:r>
          </w:p>
          <w:p w:rsidR="00785F3E" w:rsidRPr="00392FFD" w:rsidRDefault="00785F3E" w:rsidP="001C7AB7">
            <w:pPr>
              <w:rPr>
                <w:rFonts w:ascii="Times New Roman" w:hAnsi="Times New Roman"/>
                <w:sz w:val="24"/>
              </w:rPr>
            </w:pPr>
            <w:r>
              <w:rPr>
                <w:rFonts w:ascii="Times New Roman" w:hAnsi="Times New Roman"/>
                <w:sz w:val="24"/>
              </w:rPr>
              <w:t>W przypadku stosowania własnych oszacowań LGD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83 CRR) należy zgłosić o</w:t>
            </w:r>
            <w:r>
              <w:rPr>
                <w:rFonts w:ascii="Times New Roman" w:hAnsi="Times New Roman"/>
                <w:sz w:val="24"/>
              </w:rPr>
              <w:t>d</w:t>
            </w:r>
            <w:r>
              <w:rPr>
                <w:rFonts w:ascii="Times New Roman" w:hAnsi="Times New Roman"/>
                <w:sz w:val="24"/>
              </w:rPr>
              <w:t>powiednią wartość wykorzystaną</w:t>
            </w:r>
            <w:r w:rsidR="00E11679">
              <w:rPr>
                <w:rFonts w:ascii="Times New Roman" w:hAnsi="Times New Roman"/>
                <w:sz w:val="24"/>
              </w:rPr>
              <w:t xml:space="preserve"> w mod</w:t>
            </w:r>
            <w:r>
              <w:rPr>
                <w:rFonts w:ascii="Times New Roman" w:hAnsi="Times New Roman"/>
                <w:sz w:val="24"/>
              </w:rPr>
              <w:t>elu wewnętrznym.</w:t>
            </w:r>
          </w:p>
          <w:p w:rsidR="001C7AB7" w:rsidRPr="00392FFD" w:rsidRDefault="001C7AB7" w:rsidP="001C7AB7">
            <w:pPr>
              <w:rPr>
                <w:rFonts w:ascii="Times New Roman" w:hAnsi="Times New Roman"/>
                <w:sz w:val="24"/>
              </w:rPr>
            </w:pPr>
            <w:r>
              <w:rPr>
                <w:rFonts w:ascii="Times New Roman" w:hAnsi="Times New Roman"/>
                <w:sz w:val="24"/>
              </w:rPr>
              <w:t>W przypadku dokonania korekty LGD kwotę kredytowych instrumentów pochodnych zgłasza się</w:t>
            </w:r>
            <w:r w:rsidR="00E11679">
              <w:rPr>
                <w:rFonts w:ascii="Times New Roman" w:hAnsi="Times New Roman"/>
                <w:sz w:val="24"/>
              </w:rPr>
              <w:t xml:space="preserve"> w kol</w:t>
            </w:r>
            <w:r>
              <w:rPr>
                <w:rFonts w:ascii="Times New Roman" w:hAnsi="Times New Roman"/>
                <w:sz w:val="24"/>
              </w:rPr>
              <w:t>umnie 160.</w:t>
            </w:r>
          </w:p>
          <w:p w:rsidR="001C7AB7" w:rsidRPr="00392FFD" w:rsidRDefault="001C7AB7" w:rsidP="00785F3E">
            <w:pPr>
              <w:jc w:val="left"/>
              <w:rPr>
                <w:rFonts w:ascii="Times New Roman" w:hAnsi="Times New Roman"/>
                <w:sz w:val="24"/>
              </w:rPr>
            </w:pPr>
            <w:r>
              <w:rPr>
                <w:rFonts w:ascii="Times New Roman" w:hAnsi="Times New Roman"/>
                <w:sz w:val="24"/>
              </w:rPr>
              <w:t>W odniesieniu do ekspozycji</w:t>
            </w:r>
            <w:r w:rsidR="00E11679">
              <w:rPr>
                <w:rFonts w:ascii="Times New Roman" w:hAnsi="Times New Roman"/>
                <w:sz w:val="24"/>
              </w:rPr>
              <w:t xml:space="preserve"> z uwz</w:t>
            </w:r>
            <w:r>
              <w:rPr>
                <w:rFonts w:ascii="Times New Roman" w:hAnsi="Times New Roman"/>
                <w:sz w:val="24"/>
              </w:rPr>
              <w:t>ględnieniem ujęcia podwójnego niewykonania zob</w:t>
            </w:r>
            <w:r>
              <w:rPr>
                <w:rFonts w:ascii="Times New Roman" w:hAnsi="Times New Roman"/>
                <w:sz w:val="24"/>
              </w:rPr>
              <w:t>o</w:t>
            </w:r>
            <w:r>
              <w:rPr>
                <w:rFonts w:ascii="Times New Roman" w:hAnsi="Times New Roman"/>
                <w:sz w:val="24"/>
              </w:rPr>
              <w:t>wiązania wartość ochrony kredytowej nierzeczywistej zgłaszana jest</w:t>
            </w:r>
            <w:r w:rsidR="00E11679">
              <w:rPr>
                <w:rFonts w:ascii="Times New Roman" w:hAnsi="Times New Roman"/>
                <w:sz w:val="24"/>
              </w:rPr>
              <w:t xml:space="preserve"> w kol</w:t>
            </w:r>
            <w:r>
              <w:rPr>
                <w:rFonts w:ascii="Times New Roman" w:hAnsi="Times New Roman"/>
                <w:sz w:val="24"/>
              </w:rPr>
              <w:t>umnie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INNE RODZAJE OCHRONY KREDYTOWEJ RZECZYWISTEJ</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Jeżeli zabezpieczenie ma wpływ na ekspozycję (np. jeżeli jest stosowane do celów tec</w:t>
            </w:r>
            <w:r>
              <w:rPr>
                <w:rStyle w:val="InstructionsTabelleText"/>
                <w:rFonts w:ascii="Times New Roman" w:hAnsi="Times New Roman"/>
                <w:sz w:val="24"/>
              </w:rPr>
              <w:t>h</w:t>
            </w:r>
            <w:r>
              <w:rPr>
                <w:rStyle w:val="InstructionsTabelleText"/>
                <w:rFonts w:ascii="Times New Roman" w:hAnsi="Times New Roman"/>
                <w:sz w:val="24"/>
              </w:rPr>
              <w:t>nik ograniczania ryzyka kredytowego</w:t>
            </w:r>
            <w:r w:rsidR="00E11679">
              <w:rPr>
                <w:rStyle w:val="InstructionsTabelleText"/>
                <w:rFonts w:ascii="Times New Roman" w:hAnsi="Times New Roman"/>
                <w:sz w:val="24"/>
              </w:rPr>
              <w:t xml:space="preserve"> z efe</w:t>
            </w:r>
            <w:r>
              <w:rPr>
                <w:rStyle w:val="InstructionsTabelleText"/>
                <w:rFonts w:ascii="Times New Roman" w:hAnsi="Times New Roman"/>
                <w:sz w:val="24"/>
              </w:rPr>
              <w:t>ktami substytucyjnymi ekspozycji), jest ogr</w:t>
            </w:r>
            <w:r>
              <w:rPr>
                <w:rStyle w:val="InstructionsTabelleText"/>
                <w:rFonts w:ascii="Times New Roman" w:hAnsi="Times New Roman"/>
                <w:sz w:val="24"/>
              </w:rPr>
              <w:t>a</w:t>
            </w:r>
            <w:r>
              <w:rPr>
                <w:rStyle w:val="InstructionsTabelleText"/>
                <w:rFonts w:ascii="Times New Roman" w:hAnsi="Times New Roman"/>
                <w:sz w:val="24"/>
              </w:rPr>
              <w:t>niczone do wartości ekspozycji.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W przypadku niestosowania własnych oszacowań LGD zastosowanie ma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32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W przypadku stosowania własnych oszacowań LGD zgłasza się środki ograniczania r</w:t>
            </w:r>
            <w:r>
              <w:rPr>
                <w:rStyle w:val="InstructionsTabelleText"/>
                <w:rFonts w:ascii="Times New Roman" w:hAnsi="Times New Roman"/>
                <w:sz w:val="24"/>
              </w:rPr>
              <w:t>y</w:t>
            </w:r>
            <w:r>
              <w:rPr>
                <w:rStyle w:val="InstructionsTabelleText"/>
                <w:rFonts w:ascii="Times New Roman" w:hAnsi="Times New Roman"/>
                <w:sz w:val="24"/>
              </w:rPr>
              <w:t>zyka kredytowego, które są zgodne</w:t>
            </w:r>
            <w:r w:rsidR="00E11679">
              <w:rPr>
                <w:rStyle w:val="InstructionsTabelleText"/>
                <w:rFonts w:ascii="Times New Roman" w:hAnsi="Times New Roman"/>
                <w:sz w:val="24"/>
              </w:rPr>
              <w:t xml:space="preserve"> z kry</w:t>
            </w:r>
            <w:r>
              <w:rPr>
                <w:rStyle w:val="InstructionsTabelleText"/>
                <w:rFonts w:ascii="Times New Roman" w:hAnsi="Times New Roman"/>
                <w:sz w:val="24"/>
              </w:rPr>
              <w:t>teriami określonymi</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12 CRR. Zgłasza się odpowiednią wartość wykorzystaną</w:t>
            </w:r>
            <w:r w:rsidR="00E11679">
              <w:rPr>
                <w:rStyle w:val="InstructionsTabelleText"/>
                <w:rFonts w:ascii="Times New Roman" w:hAnsi="Times New Roman"/>
                <w:sz w:val="24"/>
              </w:rPr>
              <w:t xml:space="preserve"> w mod</w:t>
            </w:r>
            <w:r>
              <w:rPr>
                <w:rStyle w:val="InstructionsTabelleText"/>
                <w:rFonts w:ascii="Times New Roman" w:hAnsi="Times New Roman"/>
                <w:sz w:val="24"/>
              </w:rPr>
              <w:t>elu wewnętrznym instytucji.</w:t>
            </w:r>
          </w:p>
          <w:p w:rsidR="001C7AB7" w:rsidRPr="00392FFD" w:rsidRDefault="001C7AB7" w:rsidP="001C7AB7">
            <w:pPr>
              <w:rPr>
                <w:rFonts w:ascii="Times New Roman" w:hAnsi="Times New Roman"/>
                <w:sz w:val="24"/>
              </w:rPr>
            </w:pPr>
            <w:r>
              <w:rPr>
                <w:rStyle w:val="InstructionsTabelleText"/>
                <w:rFonts w:ascii="Times New Roman" w:hAnsi="Times New Roman"/>
                <w:sz w:val="24"/>
              </w:rPr>
              <w:t>Zgłasza się je</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jeżeli nie dokonano korekty LGD</w:t>
            </w:r>
            <w:r w:rsidR="00E11679">
              <w:rPr>
                <w:rStyle w:val="InstructionsTabelleText"/>
                <w:rFonts w:ascii="Times New Roman" w:hAnsi="Times New Roman"/>
                <w:sz w:val="24"/>
              </w:rPr>
              <w:t>. W prz</w:t>
            </w:r>
            <w:r>
              <w:rPr>
                <w:rStyle w:val="InstructionsTabelleText"/>
                <w:rFonts w:ascii="Times New Roman" w:hAnsi="Times New Roman"/>
                <w:sz w:val="24"/>
              </w:rPr>
              <w:t>ypadku dokon</w:t>
            </w:r>
            <w:r>
              <w:rPr>
                <w:rStyle w:val="InstructionsTabelleText"/>
                <w:rFonts w:ascii="Times New Roman" w:hAnsi="Times New Roman"/>
                <w:sz w:val="24"/>
              </w:rPr>
              <w:t>a</w:t>
            </w:r>
            <w:r>
              <w:rPr>
                <w:rStyle w:val="InstructionsTabelleText"/>
                <w:rFonts w:ascii="Times New Roman" w:hAnsi="Times New Roman"/>
                <w:sz w:val="24"/>
              </w:rPr>
              <w:t>nia korekty LGD kwotę zgłasza się</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SUBSTYTUCJA EKSPOZYCJI W WYNIKU OGRANICZANIA RYZYKA KR</w:t>
            </w:r>
            <w:r>
              <w:rPr>
                <w:rFonts w:ascii="Times New Roman" w:hAnsi="Times New Roman"/>
                <w:b/>
                <w:sz w:val="24"/>
                <w:u w:val="single"/>
              </w:rPr>
              <w:t>E</w:t>
            </w:r>
            <w:r>
              <w:rPr>
                <w:rFonts w:ascii="Times New Roman" w:hAnsi="Times New Roman"/>
                <w:b/>
                <w:sz w:val="24"/>
                <w:u w:val="single"/>
              </w:rPr>
              <w:t>DYTOWEGO</w:t>
            </w:r>
          </w:p>
          <w:p w:rsidR="001C7AB7" w:rsidRPr="00392FFD" w:rsidRDefault="001C7AB7" w:rsidP="001C7AB7">
            <w:pPr>
              <w:rPr>
                <w:rFonts w:ascii="Times New Roman" w:hAnsi="Times New Roman"/>
                <w:sz w:val="24"/>
              </w:rPr>
            </w:pPr>
            <w:r>
              <w:rPr>
                <w:rFonts w:ascii="Times New Roman" w:hAnsi="Times New Roman"/>
                <w:sz w:val="24"/>
              </w:rPr>
              <w:t>Odpływy odpowiadają zabezpieczonej części pierwotnej ekspozycji przed uwzględni</w:t>
            </w:r>
            <w:r>
              <w:rPr>
                <w:rFonts w:ascii="Times New Roman" w:hAnsi="Times New Roman"/>
                <w:sz w:val="24"/>
              </w:rPr>
              <w:t>e</w:t>
            </w:r>
            <w:r>
              <w:rPr>
                <w:rFonts w:ascii="Times New Roman" w:hAnsi="Times New Roman"/>
                <w:sz w:val="24"/>
              </w:rPr>
              <w:t>niem współczynników konwersji, którą to część odlicza się od kategorii ekspozycji dłu</w:t>
            </w:r>
            <w:r>
              <w:rPr>
                <w:rFonts w:ascii="Times New Roman" w:hAnsi="Times New Roman"/>
                <w:sz w:val="24"/>
              </w:rPr>
              <w:t>ż</w:t>
            </w:r>
            <w:r>
              <w:rPr>
                <w:rFonts w:ascii="Times New Roman" w:hAnsi="Times New Roman"/>
                <w:sz w:val="24"/>
              </w:rPr>
              <w:t>nika i,</w:t>
            </w:r>
            <w:r w:rsidR="00E11679">
              <w:rPr>
                <w:rFonts w:ascii="Times New Roman" w:hAnsi="Times New Roman"/>
                <w:sz w:val="24"/>
              </w:rPr>
              <w:t xml:space="preserve"> w sto</w:t>
            </w:r>
            <w:r>
              <w:rPr>
                <w:rFonts w:ascii="Times New Roman" w:hAnsi="Times New Roman"/>
                <w:sz w:val="24"/>
              </w:rPr>
              <w:t>sownych przypadkach, od klasy jakości lub puli dłużnika,</w:t>
            </w:r>
            <w:r w:rsidR="00E11679">
              <w:rPr>
                <w:rFonts w:ascii="Times New Roman" w:hAnsi="Times New Roman"/>
                <w:sz w:val="24"/>
              </w:rPr>
              <w:t xml:space="preserve"> a nas</w:t>
            </w:r>
            <w:r>
              <w:rPr>
                <w:rFonts w:ascii="Times New Roman" w:hAnsi="Times New Roman"/>
                <w:sz w:val="24"/>
              </w:rPr>
              <w:t>tępnie przyp</w:t>
            </w:r>
            <w:r>
              <w:rPr>
                <w:rFonts w:ascii="Times New Roman" w:hAnsi="Times New Roman"/>
                <w:sz w:val="24"/>
              </w:rPr>
              <w:t>i</w:t>
            </w:r>
            <w:r>
              <w:rPr>
                <w:rFonts w:ascii="Times New Roman" w:hAnsi="Times New Roman"/>
                <w:sz w:val="24"/>
              </w:rPr>
              <w:t>suje kategorii ekspozycji dostawcy ochrony i,</w:t>
            </w:r>
            <w:r w:rsidR="00E11679">
              <w:rPr>
                <w:rFonts w:ascii="Times New Roman" w:hAnsi="Times New Roman"/>
                <w:sz w:val="24"/>
              </w:rPr>
              <w:t xml:space="preserve"> w sto</w:t>
            </w:r>
            <w:r>
              <w:rPr>
                <w:rFonts w:ascii="Times New Roman" w:hAnsi="Times New Roman"/>
                <w:sz w:val="24"/>
              </w:rPr>
              <w:t>sownych przypadkach, klasie jakości lub puli dłużnika. Kwotę tę uznaje się za wpływ do kategorii ekspozycji dostawcy ochr</w:t>
            </w:r>
            <w:r>
              <w:rPr>
                <w:rFonts w:ascii="Times New Roman" w:hAnsi="Times New Roman"/>
                <w:sz w:val="24"/>
              </w:rPr>
              <w:t>o</w:t>
            </w:r>
            <w:r>
              <w:rPr>
                <w:rFonts w:ascii="Times New Roman" w:hAnsi="Times New Roman"/>
                <w:sz w:val="24"/>
              </w:rPr>
              <w:t>ny i,</w:t>
            </w:r>
            <w:r w:rsidR="00E11679">
              <w:rPr>
                <w:rFonts w:ascii="Times New Roman" w:hAnsi="Times New Roman"/>
                <w:sz w:val="24"/>
              </w:rPr>
              <w:t xml:space="preserve"> w sto</w:t>
            </w:r>
            <w:r>
              <w:rPr>
                <w:rFonts w:ascii="Times New Roman" w:hAnsi="Times New Roman"/>
                <w:sz w:val="24"/>
              </w:rPr>
              <w:t>sownych przypadkach, do klas jakości lub pul dłużnika.</w:t>
            </w:r>
          </w:p>
          <w:p w:rsidR="001C7AB7" w:rsidRPr="00392FFD" w:rsidRDefault="001C7AB7" w:rsidP="001C7AB7">
            <w:pPr>
              <w:rPr>
                <w:rFonts w:ascii="Times New Roman" w:hAnsi="Times New Roman"/>
                <w:b/>
                <w:sz w:val="24"/>
              </w:rPr>
            </w:pPr>
            <w:r>
              <w:rPr>
                <w:rFonts w:ascii="Times New Roman" w:hAnsi="Times New Roman"/>
                <w:sz w:val="24"/>
              </w:rPr>
              <w:t>Uwzględnia się również wpływy</w:t>
            </w:r>
            <w:r w:rsidR="00E11679">
              <w:rPr>
                <w:rFonts w:ascii="Times New Roman" w:hAnsi="Times New Roman"/>
                <w:sz w:val="24"/>
              </w:rPr>
              <w:t xml:space="preserve"> i odp</w:t>
            </w:r>
            <w:r>
              <w:rPr>
                <w:rFonts w:ascii="Times New Roman" w:hAnsi="Times New Roman"/>
                <w:sz w:val="24"/>
              </w:rPr>
              <w:t>ływy</w:t>
            </w:r>
            <w:r w:rsidR="00E11679">
              <w:rPr>
                <w:rFonts w:ascii="Times New Roman" w:hAnsi="Times New Roman"/>
                <w:sz w:val="24"/>
              </w:rPr>
              <w:t xml:space="preserve"> w obr</w:t>
            </w:r>
            <w:r>
              <w:rPr>
                <w:rFonts w:ascii="Times New Roman" w:hAnsi="Times New Roman"/>
                <w:sz w:val="24"/>
              </w:rPr>
              <w:t>ębie tych samych kategorii ekspozycji i,</w:t>
            </w:r>
            <w:r w:rsidR="00E11679">
              <w:rPr>
                <w:rFonts w:ascii="Times New Roman" w:hAnsi="Times New Roman"/>
                <w:sz w:val="24"/>
              </w:rPr>
              <w:t xml:space="preserve"> w sto</w:t>
            </w:r>
            <w:r>
              <w:rPr>
                <w:rFonts w:ascii="Times New Roman" w:hAnsi="Times New Roman"/>
                <w:sz w:val="24"/>
              </w:rPr>
              <w:t>sownych przypadkach, klas jakości lub pul dłużnika.</w:t>
            </w:r>
          </w:p>
          <w:p w:rsidR="001C7AB7" w:rsidRPr="00392FFD" w:rsidRDefault="001C7AB7" w:rsidP="001C7AB7">
            <w:pPr>
              <w:rPr>
                <w:rFonts w:ascii="Times New Roman" w:hAnsi="Times New Roman"/>
                <w:sz w:val="24"/>
              </w:rPr>
            </w:pPr>
            <w:r>
              <w:rPr>
                <w:rFonts w:ascii="Times New Roman" w:hAnsi="Times New Roman"/>
                <w:sz w:val="24"/>
              </w:rPr>
              <w:t>Uwzględnia się ekspozycje wynikające</w:t>
            </w:r>
            <w:r w:rsidR="00E11679">
              <w:rPr>
                <w:rFonts w:ascii="Times New Roman" w:hAnsi="Times New Roman"/>
                <w:sz w:val="24"/>
              </w:rPr>
              <w:t xml:space="preserve"> z ewe</w:t>
            </w:r>
            <w:r>
              <w:rPr>
                <w:rFonts w:ascii="Times New Roman" w:hAnsi="Times New Roman"/>
                <w:sz w:val="24"/>
              </w:rPr>
              <w:t>ntualnych wpływów</w:t>
            </w:r>
            <w:r w:rsidR="00E11679">
              <w:rPr>
                <w:rFonts w:ascii="Times New Roman" w:hAnsi="Times New Roman"/>
                <w:sz w:val="24"/>
              </w:rPr>
              <w:t xml:space="preserve"> i odp</w:t>
            </w:r>
            <w:r>
              <w:rPr>
                <w:rFonts w:ascii="Times New Roman" w:hAnsi="Times New Roman"/>
                <w:sz w:val="24"/>
              </w:rPr>
              <w:t>ływów</w:t>
            </w:r>
            <w:r w:rsidR="00E11679">
              <w:rPr>
                <w:rFonts w:ascii="Times New Roman" w:hAnsi="Times New Roman"/>
                <w:sz w:val="24"/>
              </w:rPr>
              <w:t xml:space="preserve"> w odn</w:t>
            </w:r>
            <w:r>
              <w:rPr>
                <w:rFonts w:ascii="Times New Roman" w:hAnsi="Times New Roman"/>
                <w:sz w:val="24"/>
              </w:rPr>
              <w:t>iesieniu do innych wzorów.</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EKSPOZYCJA PO UWZGLĘDNIENIU EFEKTÓW SUBSTYTUCYJNYCH ZWIĄZANYCH Z OGRANICZANIEM RYZYKA KREDYTOWEGO PRZED UWZGLĘDNIENIEM WSPÓŁCZYNNIKÓW KONWERSJI</w:t>
            </w:r>
          </w:p>
          <w:p w:rsidR="001C7AB7" w:rsidRPr="00392FFD" w:rsidRDefault="001C7AB7" w:rsidP="001C7AB7">
            <w:pPr>
              <w:rPr>
                <w:rFonts w:ascii="Times New Roman" w:hAnsi="Times New Roman"/>
                <w:sz w:val="24"/>
              </w:rPr>
            </w:pPr>
            <w:r>
              <w:rPr>
                <w:rFonts w:ascii="Times New Roman" w:hAnsi="Times New Roman"/>
                <w:sz w:val="24"/>
              </w:rPr>
              <w:t>Ekspozycja przypisana do odpowiadającej jej klasy jakości lub puli dłużnika oraz kateg</w:t>
            </w:r>
            <w:r>
              <w:rPr>
                <w:rFonts w:ascii="Times New Roman" w:hAnsi="Times New Roman"/>
                <w:sz w:val="24"/>
              </w:rPr>
              <w:t>o</w:t>
            </w:r>
            <w:r>
              <w:rPr>
                <w:rFonts w:ascii="Times New Roman" w:hAnsi="Times New Roman"/>
                <w:sz w:val="24"/>
              </w:rPr>
              <w:t>ria ekspozycji po uwzględnieniu odpływów</w:t>
            </w:r>
            <w:r w:rsidR="00E11679">
              <w:rPr>
                <w:rFonts w:ascii="Times New Roman" w:hAnsi="Times New Roman"/>
                <w:sz w:val="24"/>
              </w:rPr>
              <w:t xml:space="preserve"> i wpł</w:t>
            </w:r>
            <w:r>
              <w:rPr>
                <w:rFonts w:ascii="Times New Roman" w:hAnsi="Times New Roman"/>
                <w:sz w:val="24"/>
              </w:rPr>
              <w:t>ywów wynikających</w:t>
            </w:r>
            <w:r w:rsidR="00E11679">
              <w:rPr>
                <w:rFonts w:ascii="Times New Roman" w:hAnsi="Times New Roman"/>
                <w:sz w:val="24"/>
              </w:rPr>
              <w:t xml:space="preserve"> z tec</w:t>
            </w:r>
            <w:r>
              <w:rPr>
                <w:rFonts w:ascii="Times New Roman" w:hAnsi="Times New Roman"/>
                <w:sz w:val="24"/>
              </w:rPr>
              <w:t>hnik ogran</w:t>
            </w:r>
            <w:r>
              <w:rPr>
                <w:rFonts w:ascii="Times New Roman" w:hAnsi="Times New Roman"/>
                <w:sz w:val="24"/>
              </w:rPr>
              <w:t>i</w:t>
            </w:r>
            <w:r>
              <w:rPr>
                <w:rFonts w:ascii="Times New Roman" w:hAnsi="Times New Roman"/>
                <w:sz w:val="24"/>
              </w:rPr>
              <w:t>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 tym: pozycje pozabilansowe </w:t>
            </w:r>
          </w:p>
          <w:p w:rsidR="001C7AB7" w:rsidRPr="00392FFD" w:rsidRDefault="001C7AB7" w:rsidP="001C7AB7">
            <w:pPr>
              <w:rPr>
                <w:rFonts w:ascii="Times New Roman" w:hAnsi="Times New Roman"/>
                <w:sz w:val="24"/>
              </w:rPr>
            </w:pPr>
            <w:r>
              <w:rPr>
                <w:rFonts w:ascii="Times New Roman" w:hAnsi="Times New Roman"/>
                <w:sz w:val="24"/>
              </w:rPr>
              <w:t>Zob. instrukcje dotyczące wzoru CR-SA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WARTOŚĆ EKSPOZYCJI</w:t>
            </w:r>
          </w:p>
          <w:p w:rsidR="001C7AB7" w:rsidRPr="00392FFD" w:rsidRDefault="001C7AB7" w:rsidP="001C7AB7">
            <w:pPr>
              <w:rPr>
                <w:rFonts w:ascii="Times New Roman" w:hAnsi="Times New Roman"/>
                <w:sz w:val="24"/>
              </w:rPr>
            </w:pPr>
            <w:r>
              <w:rPr>
                <w:rFonts w:ascii="Times New Roman" w:hAnsi="Times New Roman"/>
                <w:sz w:val="24"/>
              </w:rPr>
              <w:t>Zgłaszana jest wartość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CRR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30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zdanie drugie CRR.</w:t>
            </w:r>
          </w:p>
          <w:p w:rsidR="001C7AB7" w:rsidRPr="00392FFD" w:rsidRDefault="001C7AB7" w:rsidP="001C7AB7">
            <w:pPr>
              <w:rPr>
                <w:rFonts w:ascii="Times New Roman" w:hAnsi="Times New Roman"/>
                <w:sz w:val="24"/>
              </w:rPr>
            </w:pPr>
            <w:r>
              <w:rPr>
                <w:rFonts w:ascii="Times New Roman" w:hAnsi="Times New Roman"/>
                <w:sz w:val="24"/>
              </w:rPr>
              <w:t>W odniesieniu do instrumentów zdefiniowanych</w:t>
            </w:r>
            <w:r w:rsidR="00E11679">
              <w:rPr>
                <w:rFonts w:ascii="Times New Roman" w:hAnsi="Times New Roman"/>
                <w:sz w:val="24"/>
              </w:rPr>
              <w:t xml:space="preserve"> w zał</w:t>
            </w:r>
            <w:r>
              <w:rPr>
                <w:rFonts w:ascii="Times New Roman" w:hAnsi="Times New Roman"/>
                <w:sz w:val="24"/>
              </w:rPr>
              <w:t>ączniku I stosuje się współczynn</w:t>
            </w:r>
            <w:r>
              <w:rPr>
                <w:rFonts w:ascii="Times New Roman" w:hAnsi="Times New Roman"/>
                <w:sz w:val="24"/>
              </w:rPr>
              <w:t>i</w:t>
            </w:r>
            <w:r>
              <w:rPr>
                <w:rFonts w:ascii="Times New Roman" w:hAnsi="Times New Roman"/>
                <w:sz w:val="24"/>
              </w:rPr>
              <w:t>ki konwersji kredytowej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–10 CRR) niezależnie od metody wybranej przez instytucję. </w:t>
            </w:r>
          </w:p>
          <w:p w:rsidR="001C7AB7" w:rsidRPr="00392FFD" w:rsidRDefault="001C7AB7" w:rsidP="001C7AB7">
            <w:pPr>
              <w:rPr>
                <w:rFonts w:ascii="Times New Roman" w:hAnsi="Times New Roman"/>
                <w:sz w:val="24"/>
              </w:rPr>
            </w:pPr>
            <w:r>
              <w:rPr>
                <w:rStyle w:val="InstructionsTabelleText"/>
                <w:rFonts w:ascii="Times New Roman" w:hAnsi="Times New Roman"/>
                <w:sz w:val="24"/>
              </w:rPr>
              <w:t>W przypadku wierszy 040–060 (transakcje finansowane</w:t>
            </w:r>
            <w:r w:rsidR="00E11679">
              <w:rPr>
                <w:rStyle w:val="InstructionsTabelleText"/>
                <w:rFonts w:ascii="Times New Roman" w:hAnsi="Times New Roman"/>
                <w:sz w:val="24"/>
              </w:rPr>
              <w:t xml:space="preserve"> z uży</w:t>
            </w:r>
            <w:r>
              <w:rPr>
                <w:rStyle w:val="InstructionsTabelleText"/>
                <w:rFonts w:ascii="Times New Roman" w:hAnsi="Times New Roman"/>
                <w:sz w:val="24"/>
              </w:rPr>
              <w:t>ciem papierów wartości</w:t>
            </w:r>
            <w:r>
              <w:rPr>
                <w:rStyle w:val="InstructionsTabelleText"/>
                <w:rFonts w:ascii="Times New Roman" w:hAnsi="Times New Roman"/>
                <w:sz w:val="24"/>
              </w:rPr>
              <w:t>o</w:t>
            </w:r>
            <w:r>
              <w:rPr>
                <w:rStyle w:val="InstructionsTabelleText"/>
                <w:rFonts w:ascii="Times New Roman" w:hAnsi="Times New Roman"/>
                <w:sz w:val="24"/>
              </w:rPr>
              <w:t>wych, instrumenty pochodne</w:t>
            </w:r>
            <w:r w:rsidR="00E11679">
              <w:rPr>
                <w:rStyle w:val="InstructionsTabelleText"/>
                <w:rFonts w:ascii="Times New Roman" w:hAnsi="Times New Roman"/>
                <w:sz w:val="24"/>
              </w:rPr>
              <w:t xml:space="preserve"> i tra</w:t>
            </w:r>
            <w:r>
              <w:rPr>
                <w:rStyle w:val="InstructionsTabelleText"/>
                <w:rFonts w:ascii="Times New Roman" w:hAnsi="Times New Roman"/>
                <w:sz w:val="24"/>
              </w:rPr>
              <w:t>nsakcje</w:t>
            </w:r>
            <w:r w:rsidR="00E11679">
              <w:rPr>
                <w:rStyle w:val="InstructionsTabelleText"/>
                <w:rFonts w:ascii="Times New Roman" w:hAnsi="Times New Roman"/>
                <w:sz w:val="24"/>
              </w:rPr>
              <w:t xml:space="preserve"> z dłu</w:t>
            </w:r>
            <w:r>
              <w:rPr>
                <w:rStyle w:val="InstructionsTabelleText"/>
                <w:rFonts w:ascii="Times New Roman" w:hAnsi="Times New Roman"/>
                <w:sz w:val="24"/>
              </w:rPr>
              <w:t>gim terminem rozliczenia oraz ekspozycje wynikające</w:t>
            </w:r>
            <w:r w:rsidR="00E11679">
              <w:rPr>
                <w:rStyle w:val="InstructionsTabelleText"/>
                <w:rFonts w:ascii="Times New Roman" w:hAnsi="Times New Roman"/>
                <w:sz w:val="24"/>
              </w:rPr>
              <w:t xml:space="preserve"> z umo</w:t>
            </w:r>
            <w:r>
              <w:rPr>
                <w:rStyle w:val="InstructionsTabelleText"/>
                <w:rFonts w:ascii="Times New Roman" w:hAnsi="Times New Roman"/>
                <w:sz w:val="24"/>
              </w:rPr>
              <w:t>wy</w:t>
            </w:r>
            <w:r w:rsidR="00E11679">
              <w:rPr>
                <w:rStyle w:val="InstructionsTabelleText"/>
                <w:rFonts w:ascii="Times New Roman" w:hAnsi="Times New Roman"/>
                <w:sz w:val="24"/>
              </w:rPr>
              <w:t xml:space="preserve"> o kom</w:t>
            </w:r>
            <w:r>
              <w:rPr>
                <w:rStyle w:val="InstructionsTabelleText"/>
                <w:rFonts w:ascii="Times New Roman" w:hAnsi="Times New Roman"/>
                <w:sz w:val="24"/>
              </w:rPr>
              <w:t>pensowaniu międzyproduktowym),</w:t>
            </w:r>
            <w:r w:rsidR="00E11679">
              <w:rPr>
                <w:rStyle w:val="InstructionsTabelleText"/>
                <w:rFonts w:ascii="Times New Roman" w:hAnsi="Times New Roman"/>
                <w:sz w:val="24"/>
              </w:rPr>
              <w:t xml:space="preserve"> z zas</w:t>
            </w:r>
            <w:r>
              <w:rPr>
                <w:rStyle w:val="InstructionsTabelleText"/>
                <w:rFonts w:ascii="Times New Roman" w:hAnsi="Times New Roman"/>
                <w:sz w:val="24"/>
              </w:rPr>
              <w:t>trzeżeniem części trzeciej tytuł II rozdział 6 CRR, wartość ekspozycji jest równa wartości ryzyka kredyt</w:t>
            </w:r>
            <w:r>
              <w:rPr>
                <w:rStyle w:val="InstructionsTabelleText"/>
                <w:rFonts w:ascii="Times New Roman" w:hAnsi="Times New Roman"/>
                <w:sz w:val="24"/>
              </w:rPr>
              <w:t>o</w:t>
            </w:r>
            <w:r>
              <w:rPr>
                <w:rStyle w:val="InstructionsTabelleText"/>
                <w:rFonts w:ascii="Times New Roman" w:hAnsi="Times New Roman"/>
                <w:sz w:val="24"/>
              </w:rPr>
              <w:t>wego kontrahenta obliczonej zgodnie</w:t>
            </w:r>
            <w:r w:rsidR="00E11679">
              <w:rPr>
                <w:rStyle w:val="InstructionsTabelleText"/>
                <w:rFonts w:ascii="Times New Roman" w:hAnsi="Times New Roman"/>
                <w:sz w:val="24"/>
              </w:rPr>
              <w:t xml:space="preserve"> z met</w:t>
            </w:r>
            <w:r>
              <w:rPr>
                <w:rStyle w:val="InstructionsTabelleText"/>
                <w:rFonts w:ascii="Times New Roman" w:hAnsi="Times New Roman"/>
                <w:sz w:val="24"/>
              </w:rPr>
              <w:t>odami określonymi</w:t>
            </w:r>
            <w:r w:rsidR="00E11679">
              <w:rPr>
                <w:rStyle w:val="InstructionsTabelleText"/>
                <w:rFonts w:ascii="Times New Roman" w:hAnsi="Times New Roman"/>
                <w:sz w:val="24"/>
              </w:rPr>
              <w:t xml:space="preserve"> w czę</w:t>
            </w:r>
            <w:r>
              <w:rPr>
                <w:rStyle w:val="InstructionsTabelleText"/>
                <w:rFonts w:ascii="Times New Roman" w:hAnsi="Times New Roman"/>
                <w:sz w:val="24"/>
              </w:rPr>
              <w:t>ści trzeciej tytuł II rozdział 6 sekcje 3, 4, 5, 6</w:t>
            </w:r>
            <w:r w:rsidR="00E11679">
              <w:rPr>
                <w:rStyle w:val="InstructionsTabelleText"/>
                <w:rFonts w:ascii="Times New Roman" w:hAnsi="Times New Roman"/>
                <w:sz w:val="24"/>
              </w:rPr>
              <w:t xml:space="preserve"> i 7</w:t>
            </w:r>
            <w:r>
              <w:rPr>
                <w:rStyle w:val="InstructionsTabelleText"/>
                <w:rFonts w:ascii="Times New Roman" w:hAnsi="Times New Roman"/>
                <w:sz w:val="24"/>
              </w:rPr>
              <w:t xml:space="preserve"> CRR. Wartości te zgłasza się</w:t>
            </w:r>
            <w:r w:rsidR="00E11679">
              <w:rPr>
                <w:rStyle w:val="InstructionsTabelleText"/>
                <w:rFonts w:ascii="Times New Roman" w:hAnsi="Times New Roman"/>
                <w:sz w:val="24"/>
              </w:rPr>
              <w:t xml:space="preserve"> w tej</w:t>
            </w:r>
            <w:r>
              <w:rPr>
                <w:rStyle w:val="InstructionsTabelleText"/>
                <w:rFonts w:ascii="Times New Roman" w:hAnsi="Times New Roman"/>
                <w:sz w:val="24"/>
              </w:rPr>
              <w:t xml:space="preserve"> kolumnie,</w:t>
            </w:r>
            <w:r w:rsidR="00E11679">
              <w:rPr>
                <w:rStyle w:val="InstructionsTabelleText"/>
                <w:rFonts w:ascii="Times New Roman" w:hAnsi="Times New Roman"/>
                <w:sz w:val="24"/>
              </w:rPr>
              <w:t xml:space="preserve"> a nie w kol</w:t>
            </w:r>
            <w:r>
              <w:rPr>
                <w:rStyle w:val="InstructionsTabelleText"/>
                <w:rFonts w:ascii="Times New Roman" w:hAnsi="Times New Roman"/>
                <w:sz w:val="24"/>
              </w:rPr>
              <w:t>umnie 130 „W tym: wynikająca</w:t>
            </w:r>
            <w:r w:rsidR="00E11679">
              <w:rPr>
                <w:rStyle w:val="InstructionsTabelleText"/>
                <w:rFonts w:ascii="Times New Roman" w:hAnsi="Times New Roman"/>
                <w:sz w:val="24"/>
              </w:rPr>
              <w:t xml:space="preserve"> z ryz</w:t>
            </w:r>
            <w:r>
              <w:rPr>
                <w:rStyle w:val="InstructionsTabelleText"/>
                <w:rFonts w:ascii="Times New Roman" w:hAnsi="Times New Roman"/>
                <w:sz w:val="24"/>
              </w:rPr>
              <w:t>yka kredytowego kontrahenta”.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W tym: wynikająca</w:t>
            </w:r>
            <w:r w:rsidR="00E11679">
              <w:rPr>
                <w:rStyle w:val="InstructionsTabelleberschrift"/>
                <w:rFonts w:ascii="Times New Roman" w:hAnsi="Times New Roman"/>
                <w:sz w:val="24"/>
              </w:rPr>
              <w:t xml:space="preserve"> z ryz</w:t>
            </w:r>
            <w:r>
              <w:rPr>
                <w:rStyle w:val="InstructionsTabelleberschrift"/>
                <w:rFonts w:ascii="Times New Roman" w:hAnsi="Times New Roman"/>
                <w:sz w:val="24"/>
              </w:rPr>
              <w:t xml:space="preserve">yka kredytowego kontrahenta </w:t>
            </w:r>
          </w:p>
          <w:p w:rsidR="001C7AB7" w:rsidRPr="00392FFD" w:rsidRDefault="001C7AB7" w:rsidP="00FD6CCB">
            <w:pPr>
              <w:rPr>
                <w:rFonts w:ascii="Times New Roman" w:hAnsi="Times New Roman"/>
                <w:sz w:val="24"/>
              </w:rPr>
            </w:pPr>
            <w:r>
              <w:rPr>
                <w:rFonts w:ascii="Times New Roman" w:hAnsi="Times New Roman"/>
                <w:sz w:val="24"/>
              </w:rPr>
              <w:t>Zob. instrukcje dotyczące wzoru CR 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W TYM: DUŻE PODMIOTY SEKTORA FINANSOWEGO ORAZ NIEREG</w:t>
            </w:r>
            <w:r>
              <w:rPr>
                <w:rFonts w:ascii="Times New Roman" w:hAnsi="Times New Roman"/>
                <w:b/>
                <w:sz w:val="24"/>
                <w:u w:val="single"/>
              </w:rPr>
              <w:t>U</w:t>
            </w:r>
            <w:r>
              <w:rPr>
                <w:rFonts w:ascii="Times New Roman" w:hAnsi="Times New Roman"/>
                <w:b/>
                <w:sz w:val="24"/>
                <w:u w:val="single"/>
              </w:rPr>
              <w:t>LOWANE PODMIOTY FINANSOWE</w:t>
            </w:r>
          </w:p>
          <w:p w:rsidR="001C7AB7" w:rsidRPr="00392FFD" w:rsidRDefault="001C7AB7" w:rsidP="001C7AB7">
            <w:pPr>
              <w:rPr>
                <w:rFonts w:ascii="Times New Roman" w:hAnsi="Times New Roman"/>
                <w:b/>
                <w:sz w:val="24"/>
                <w:u w:val="single"/>
              </w:rPr>
            </w:pPr>
            <w:r>
              <w:rPr>
                <w:rFonts w:ascii="Times New Roman" w:hAnsi="Times New Roman"/>
                <w:sz w:val="24"/>
              </w:rPr>
              <w:t>Podział wartości ekspozycji wszystkich ekspozycji zdefiniowanych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sidR="00E11679">
              <w:rPr>
                <w:rFonts w:ascii="Times New Roman" w:hAnsi="Times New Roman"/>
                <w:sz w:val="24"/>
              </w:rPr>
              <w:t xml:space="preserve"> i 5</w:t>
            </w:r>
            <w:r>
              <w:rPr>
                <w:rFonts w:ascii="Times New Roman" w:hAnsi="Times New Roman"/>
                <w:sz w:val="24"/>
              </w:rPr>
              <w:t xml:space="preserve"> CRR</w:t>
            </w:r>
            <w:r w:rsidR="00E11679">
              <w:rPr>
                <w:rFonts w:ascii="Times New Roman" w:hAnsi="Times New Roman"/>
                <w:sz w:val="24"/>
              </w:rPr>
              <w:t xml:space="preserve"> z zas</w:t>
            </w:r>
            <w:r>
              <w:rPr>
                <w:rFonts w:ascii="Times New Roman" w:hAnsi="Times New Roman"/>
                <w:sz w:val="24"/>
              </w:rPr>
              <w:t>trzeżeniem wyższej korelacji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TECHNIKI OGRANICZANIA RYZYKA KREDYTOWEGO UWZGLĘDNIANE W OSZACOWANIACH LGD BEZ UJĘCIA PODWÓJNEGO NIEWYKONANIA ZOBOWIĄZANIA</w:t>
            </w:r>
          </w:p>
          <w:p w:rsidR="001C7AB7" w:rsidRPr="00392FFD" w:rsidRDefault="001C7AB7" w:rsidP="001C7AB7">
            <w:pPr>
              <w:rPr>
                <w:rFonts w:ascii="Times New Roman" w:hAnsi="Times New Roman"/>
                <w:sz w:val="24"/>
              </w:rPr>
            </w:pPr>
            <w:r>
              <w:rPr>
                <w:rFonts w:ascii="Times New Roman" w:hAnsi="Times New Roman"/>
                <w:sz w:val="24"/>
              </w:rPr>
              <w:t>W kolumnach tych nie ujmuje się technik ograniczania ryzyka kredytowego, które mają wpływ na LGD</w:t>
            </w:r>
            <w:r w:rsidR="00E11679">
              <w:rPr>
                <w:rFonts w:ascii="Times New Roman" w:hAnsi="Times New Roman"/>
                <w:sz w:val="24"/>
              </w:rPr>
              <w:t xml:space="preserve"> w wyn</w:t>
            </w:r>
            <w:r>
              <w:rPr>
                <w:rFonts w:ascii="Times New Roman" w:hAnsi="Times New Roman"/>
                <w:sz w:val="24"/>
              </w:rPr>
              <w:t xml:space="preserve">iku efektu substytucyjnego tych technik. </w:t>
            </w:r>
          </w:p>
          <w:p w:rsidR="001C7AB7" w:rsidRPr="00392FFD" w:rsidRDefault="00C61FF5" w:rsidP="001C7AB7">
            <w:pPr>
              <w:rPr>
                <w:rFonts w:ascii="Times New Roman" w:hAnsi="Times New Roman"/>
                <w:sz w:val="24"/>
              </w:rPr>
            </w:pPr>
            <w:r>
              <w:rPr>
                <w:rFonts w:ascii="Times New Roman" w:hAnsi="Times New Roman"/>
                <w:sz w:val="24"/>
              </w:rPr>
              <w:t>W przypadku niestosowania własnych oszacowań LGD: art. 228 ust. 2, art. 230 ust. 1</w:t>
            </w:r>
            <w:r w:rsidR="00E11679">
              <w:rPr>
                <w:rFonts w:ascii="Times New Roman" w:hAnsi="Times New Roman"/>
                <w:sz w:val="24"/>
              </w:rPr>
              <w:t xml:space="preserve"> i 2</w:t>
            </w:r>
            <w:r>
              <w:rPr>
                <w:rFonts w:ascii="Times New Roman" w:hAnsi="Times New Roman"/>
                <w:sz w:val="24"/>
              </w:rPr>
              <w:t>, art. 231 CRR.</w:t>
            </w:r>
          </w:p>
          <w:p w:rsidR="001C7AB7" w:rsidRPr="00392FFD" w:rsidRDefault="00C61FF5" w:rsidP="001C7AB7">
            <w:pPr>
              <w:rPr>
                <w:rFonts w:ascii="Times New Roman" w:hAnsi="Times New Roman"/>
                <w:sz w:val="24"/>
              </w:rPr>
            </w:pPr>
            <w:r>
              <w:rPr>
                <w:rFonts w:ascii="Times New Roman" w:hAnsi="Times New Roman"/>
                <w:sz w:val="24"/>
              </w:rPr>
              <w:t xml:space="preserve">W przypadku stosowania własnych oszacowań LGD: </w:t>
            </w:r>
          </w:p>
          <w:p w:rsidR="001C7AB7" w:rsidRPr="00392FFD" w:rsidRDefault="001C7AB7" w:rsidP="001C7AB7">
            <w:pPr>
              <w:rPr>
                <w:rFonts w:ascii="Times New Roman" w:hAnsi="Times New Roman"/>
                <w:sz w:val="24"/>
              </w:rPr>
            </w:pPr>
            <w:r>
              <w:rPr>
                <w:rFonts w:ascii="Times New Roman" w:hAnsi="Times New Roman"/>
                <w:sz w:val="24"/>
              </w:rPr>
              <w:t>-</w:t>
            </w:r>
            <w:r w:rsidR="00E11679">
              <w:rPr>
                <w:rFonts w:ascii="Times New Roman" w:hAnsi="Times New Roman"/>
                <w:sz w:val="24"/>
              </w:rPr>
              <w:t xml:space="preserve"> w odn</w:t>
            </w:r>
            <w:r>
              <w:rPr>
                <w:rFonts w:ascii="Times New Roman" w:hAnsi="Times New Roman"/>
                <w:sz w:val="24"/>
              </w:rPr>
              <w:t>iesieniu do ochrony kredytowej nierzeczywistej dla ekspozycji wobec rządów centralnych</w:t>
            </w:r>
            <w:r w:rsidR="00E11679">
              <w:rPr>
                <w:rFonts w:ascii="Times New Roman" w:hAnsi="Times New Roman"/>
                <w:sz w:val="24"/>
              </w:rPr>
              <w:t xml:space="preserve"> i ban</w:t>
            </w:r>
            <w:r>
              <w:rPr>
                <w:rFonts w:ascii="Times New Roman" w:hAnsi="Times New Roman"/>
                <w:sz w:val="24"/>
              </w:rPr>
              <w:t>ków centralnych oraz wobec instytucji</w:t>
            </w:r>
            <w:r w:rsidR="00E11679">
              <w:rPr>
                <w:rFonts w:ascii="Times New Roman" w:hAnsi="Times New Roman"/>
                <w:sz w:val="24"/>
              </w:rPr>
              <w:t xml:space="preserve"> i prz</w:t>
            </w:r>
            <w:r>
              <w:rPr>
                <w:rFonts w:ascii="Times New Roman" w:hAnsi="Times New Roman"/>
                <w:sz w:val="24"/>
              </w:rPr>
              <w:t xml:space="preserve">edsiębiorstw: art. 161 ust. 3 CRR, W odniesieniu do ekspozycji detalicznych: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w:t>
            </w:r>
          </w:p>
          <w:p w:rsidR="001C7AB7" w:rsidRPr="00392FFD" w:rsidRDefault="001C7AB7" w:rsidP="00255BA9">
            <w:pPr>
              <w:rPr>
                <w:rFonts w:ascii="Times New Roman" w:hAnsi="Times New Roman"/>
                <w:b/>
                <w:sz w:val="24"/>
                <w:u w:val="single"/>
              </w:rPr>
            </w:pPr>
            <w:r>
              <w:rPr>
                <w:rFonts w:ascii="Times New Roman" w:hAnsi="Times New Roman"/>
                <w:sz w:val="24"/>
              </w:rPr>
              <w:t>-</w:t>
            </w:r>
            <w:r w:rsidR="00E11679">
              <w:rPr>
                <w:rFonts w:ascii="Times New Roman" w:hAnsi="Times New Roman"/>
                <w:sz w:val="24"/>
              </w:rPr>
              <w:t xml:space="preserve"> w odn</w:t>
            </w:r>
            <w:r>
              <w:rPr>
                <w:rFonts w:ascii="Times New Roman" w:hAnsi="Times New Roman"/>
                <w:sz w:val="24"/>
              </w:rPr>
              <w:t>iesieniu do ochrony kredytowej rzeczywistej zabezpieczenie uwzględnione</w:t>
            </w:r>
            <w:r w:rsidR="00E11679">
              <w:rPr>
                <w:rFonts w:ascii="Times New Roman" w:hAnsi="Times New Roman"/>
                <w:sz w:val="24"/>
              </w:rPr>
              <w:t xml:space="preserve"> w osz</w:t>
            </w:r>
            <w:r>
              <w:rPr>
                <w:rFonts w:ascii="Times New Roman" w:hAnsi="Times New Roman"/>
                <w:sz w:val="24"/>
              </w:rPr>
              <w:t>acowaniach LGD zgodnie</w:t>
            </w:r>
            <w:r w:rsidR="00E11679">
              <w:rPr>
                <w:rFonts w:ascii="Times New Roman" w:hAnsi="Times New Roman"/>
                <w:sz w:val="24"/>
              </w:rPr>
              <w:t xml:space="preserve"> z art</w:t>
            </w:r>
            <w:r>
              <w:rPr>
                <w:rFonts w:ascii="Times New Roman" w:hAnsi="Times New Roman"/>
                <w:sz w:val="24"/>
              </w:rPr>
              <w:t>. 181 ust. 1 lit. e) i f) CRR.</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GWARANCJE </w:t>
            </w:r>
          </w:p>
          <w:p w:rsidR="001C7AB7" w:rsidRPr="00392FFD" w:rsidRDefault="001C7AB7" w:rsidP="001C7AB7">
            <w:pPr>
              <w:jc w:val="left"/>
              <w:rPr>
                <w:rFonts w:ascii="Times New Roman" w:hAnsi="Times New Roman"/>
                <w:b/>
                <w:sz w:val="24"/>
                <w:u w:val="single"/>
              </w:rPr>
            </w:pPr>
            <w:r>
              <w:rPr>
                <w:rFonts w:ascii="Times New Roman" w:hAnsi="Times New Roman"/>
                <w:sz w:val="24"/>
              </w:rPr>
              <w:t>Zob. instrukcje dla kolumny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KREDYTOWE INSTRUMENTY POCHODNE </w:t>
            </w:r>
          </w:p>
          <w:p w:rsidR="001C7AB7" w:rsidRPr="00392FFD" w:rsidRDefault="001C7AB7" w:rsidP="001C7AB7">
            <w:pPr>
              <w:rPr>
                <w:rFonts w:ascii="Times New Roman" w:hAnsi="Times New Roman"/>
                <w:sz w:val="24"/>
              </w:rPr>
            </w:pPr>
            <w:r>
              <w:rPr>
                <w:rFonts w:ascii="Times New Roman" w:hAnsi="Times New Roman"/>
                <w:sz w:val="24"/>
              </w:rPr>
              <w:t>Zob. instrukcje dla kolumny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ZASTOSOWANE WŁASNE OSZACOWANIA LGD: INNE RODZAJE OCHR</w:t>
            </w:r>
            <w:r>
              <w:rPr>
                <w:rFonts w:ascii="Times New Roman" w:hAnsi="Times New Roman"/>
                <w:b/>
                <w:sz w:val="24"/>
                <w:u w:val="single"/>
              </w:rPr>
              <w:t>O</w:t>
            </w:r>
            <w:r>
              <w:rPr>
                <w:rFonts w:ascii="Times New Roman" w:hAnsi="Times New Roman"/>
                <w:b/>
                <w:sz w:val="24"/>
                <w:u w:val="single"/>
              </w:rPr>
              <w:t xml:space="preserve">NY KREDYTOWEJ RZECZYWISTEJ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Odpowiednia wartość wykorzystana</w:t>
            </w:r>
            <w:r w:rsidR="00E11679">
              <w:rPr>
                <w:rStyle w:val="InstructionsTabelleText"/>
                <w:rFonts w:ascii="Times New Roman" w:hAnsi="Times New Roman"/>
                <w:sz w:val="24"/>
              </w:rPr>
              <w:t xml:space="preserve"> w mod</w:t>
            </w:r>
            <w:r>
              <w:rPr>
                <w:rStyle w:val="InstructionsTabelleText"/>
                <w:rFonts w:ascii="Times New Roman" w:hAnsi="Times New Roman"/>
                <w:sz w:val="24"/>
              </w:rPr>
              <w:t>elu wewnętrznym instytucji.</w:t>
            </w:r>
          </w:p>
          <w:p w:rsidR="001C7AB7" w:rsidRPr="00392FFD" w:rsidRDefault="001C7AB7" w:rsidP="00255BA9">
            <w:pPr>
              <w:rPr>
                <w:rFonts w:ascii="Times New Roman" w:hAnsi="Times New Roman"/>
                <w:sz w:val="24"/>
              </w:rPr>
            </w:pPr>
            <w:r>
              <w:rPr>
                <w:rFonts w:ascii="Times New Roman" w:hAnsi="Times New Roman"/>
                <w:sz w:val="24"/>
              </w:rPr>
              <w:t>Środki ograniczania ryzyka kredytowego, które są zgodne</w:t>
            </w:r>
            <w:r w:rsidR="00E11679">
              <w:rPr>
                <w:rFonts w:ascii="Times New Roman" w:hAnsi="Times New Roman"/>
                <w:sz w:val="24"/>
              </w:rPr>
              <w:t xml:space="preserve"> z kry</w:t>
            </w:r>
            <w:r>
              <w:rPr>
                <w:rFonts w:ascii="Times New Roman" w:hAnsi="Times New Roman"/>
                <w:sz w:val="24"/>
              </w:rPr>
              <w:t>teriami określonymi</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12 CRR.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UZNANE ZABEZPIECZENIE FINANSOWE</w:t>
            </w:r>
          </w:p>
          <w:p w:rsidR="001C7AB7" w:rsidRPr="00392FFD" w:rsidRDefault="001C7AB7" w:rsidP="001C7AB7">
            <w:pPr>
              <w:rPr>
                <w:rFonts w:ascii="Times New Roman" w:hAnsi="Times New Roman"/>
                <w:sz w:val="24"/>
              </w:rPr>
            </w:pPr>
            <w:r>
              <w:rPr>
                <w:rFonts w:ascii="Times New Roman" w:hAnsi="Times New Roman"/>
                <w:sz w:val="24"/>
              </w:rPr>
              <w:t>W przypadku operacji portfela handlowego pozycja ta obejmuje instrumenty finansowe</w:t>
            </w:r>
            <w:r w:rsidR="00E11679">
              <w:rPr>
                <w:rFonts w:ascii="Times New Roman" w:hAnsi="Times New Roman"/>
                <w:sz w:val="24"/>
              </w:rPr>
              <w:t xml:space="preserve"> i tow</w:t>
            </w:r>
            <w:r>
              <w:rPr>
                <w:rFonts w:ascii="Times New Roman" w:hAnsi="Times New Roman"/>
                <w:sz w:val="24"/>
              </w:rPr>
              <w:t>ary kwalifikujące się do ekspozycji zaliczanych do portfela handlowego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99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–f) CRR. Obligacje powiązane</w:t>
            </w:r>
            <w:r w:rsidR="00E11679">
              <w:rPr>
                <w:rFonts w:ascii="Times New Roman" w:hAnsi="Times New Roman"/>
                <w:sz w:val="24"/>
              </w:rPr>
              <w:t xml:space="preserve"> z ryz</w:t>
            </w:r>
            <w:r>
              <w:rPr>
                <w:rFonts w:ascii="Times New Roman" w:hAnsi="Times New Roman"/>
                <w:sz w:val="24"/>
              </w:rPr>
              <w:t>ykiem kredytowym oraz ko</w:t>
            </w:r>
            <w:r>
              <w:rPr>
                <w:rFonts w:ascii="Times New Roman" w:hAnsi="Times New Roman"/>
                <w:sz w:val="24"/>
              </w:rPr>
              <w:t>m</w:t>
            </w:r>
            <w:r>
              <w:rPr>
                <w:rFonts w:ascii="Times New Roman" w:hAnsi="Times New Roman"/>
                <w:sz w:val="24"/>
              </w:rPr>
              <w:t>pensowanie pozycji bilansowych zgodnie</w:t>
            </w:r>
            <w:r w:rsidR="00E11679">
              <w:rPr>
                <w:rFonts w:ascii="Times New Roman" w:hAnsi="Times New Roman"/>
                <w:sz w:val="24"/>
              </w:rPr>
              <w:t xml:space="preserve"> z czę</w:t>
            </w:r>
            <w:r>
              <w:rPr>
                <w:rFonts w:ascii="Times New Roman" w:hAnsi="Times New Roman"/>
                <w:sz w:val="24"/>
              </w:rPr>
              <w:t>ścią trzecią tytuł II rozdział 4 sekcja 4 CRR traktuje się jak zabezpieczenie gotówkowe.</w:t>
            </w:r>
          </w:p>
          <w:p w:rsidR="001C7AB7" w:rsidRPr="00392FFD" w:rsidRDefault="001C7AB7" w:rsidP="001C7AB7">
            <w:pPr>
              <w:rPr>
                <w:rFonts w:ascii="Times New Roman" w:hAnsi="Times New Roman"/>
                <w:sz w:val="24"/>
              </w:rPr>
            </w:pPr>
            <w:r>
              <w:rPr>
                <w:rFonts w:ascii="Times New Roman" w:hAnsi="Times New Roman"/>
                <w:sz w:val="24"/>
              </w:rPr>
              <w:t>W przypadku niestosowania własnych oszacowań LGD: wartości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Zgłasza się skorygowaną wartość (Cvam) określoną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23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p w:rsidR="001C7AB7" w:rsidRPr="00392FFD" w:rsidRDefault="001C7AB7" w:rsidP="00902EFC">
            <w:pPr>
              <w:rPr>
                <w:rFonts w:ascii="Times New Roman" w:hAnsi="Times New Roman"/>
                <w:b/>
                <w:sz w:val="24"/>
                <w:u w:val="single"/>
              </w:rPr>
            </w:pPr>
            <w:r>
              <w:rPr>
                <w:rFonts w:ascii="Times New Roman" w:hAnsi="Times New Roman"/>
                <w:sz w:val="24"/>
              </w:rPr>
              <w:t>W przypadku stosowania własnych oszacowań LGD: zabezpieczenie finansowe uwzględnione</w:t>
            </w:r>
            <w:r w:rsidR="00E11679">
              <w:rPr>
                <w:rFonts w:ascii="Times New Roman" w:hAnsi="Times New Roman"/>
                <w:sz w:val="24"/>
              </w:rPr>
              <w:t xml:space="preserve"> w osz</w:t>
            </w:r>
            <w:r>
              <w:rPr>
                <w:rFonts w:ascii="Times New Roman" w:hAnsi="Times New Roman"/>
                <w:sz w:val="24"/>
              </w:rPr>
              <w:t>acowaniach LGD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81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i f) CRR. Kwotą, którą należy zgłosić, jest szacunkowa wartość rynkowa zabezpieczenia.</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INNE UZNANE ZABEZPIECZENIE</w:t>
            </w:r>
          </w:p>
          <w:p w:rsidR="001C7AB7" w:rsidRPr="00392FFD" w:rsidRDefault="00C61FF5" w:rsidP="001C7AB7">
            <w:pPr>
              <w:rPr>
                <w:rFonts w:ascii="Times New Roman" w:hAnsi="Times New Roman"/>
                <w:sz w:val="24"/>
              </w:rPr>
            </w:pPr>
            <w:r>
              <w:rPr>
                <w:rFonts w:ascii="Times New Roman" w:hAnsi="Times New Roman"/>
                <w:sz w:val="24"/>
              </w:rPr>
              <w:t xml:space="preserve">W przypadku niestosowania własnych oszacowań LGD: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–8 CRR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29 CRR.</w:t>
            </w:r>
          </w:p>
          <w:p w:rsidR="001C7AB7" w:rsidRPr="00392FFD" w:rsidRDefault="00C61FF5" w:rsidP="00C61FF5">
            <w:pPr>
              <w:rPr>
                <w:rFonts w:ascii="Times New Roman" w:hAnsi="Times New Roman"/>
                <w:b/>
                <w:sz w:val="24"/>
                <w:u w:val="single"/>
              </w:rPr>
            </w:pPr>
            <w:r>
              <w:rPr>
                <w:rFonts w:ascii="Times New Roman" w:hAnsi="Times New Roman"/>
                <w:sz w:val="24"/>
              </w:rPr>
              <w:t>W przypadku stosowania własnych oszacowań LGD: inne zabezpieczenie uwzględnione</w:t>
            </w:r>
            <w:r w:rsidR="00E11679">
              <w:rPr>
                <w:rFonts w:ascii="Times New Roman" w:hAnsi="Times New Roman"/>
                <w:sz w:val="24"/>
              </w:rPr>
              <w:t xml:space="preserve"> w osz</w:t>
            </w:r>
            <w:r>
              <w:rPr>
                <w:rFonts w:ascii="Times New Roman" w:hAnsi="Times New Roman"/>
                <w:sz w:val="24"/>
              </w:rPr>
              <w:t>acowaniach LGD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81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i f) CRR.</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NIERUCHOMOŚCI</w:t>
            </w:r>
          </w:p>
          <w:p w:rsidR="001C7AB7" w:rsidRPr="00392FFD" w:rsidRDefault="00C61FF5" w:rsidP="00C61FF5">
            <w:pPr>
              <w:spacing w:line="240" w:lineRule="exact"/>
              <w:rPr>
                <w:rFonts w:ascii="Times New Roman" w:hAnsi="Times New Roman"/>
                <w:sz w:val="24"/>
              </w:rPr>
            </w:pPr>
            <w:r>
              <w:rPr>
                <w:rFonts w:ascii="Times New Roman" w:hAnsi="Times New Roman"/>
                <w:sz w:val="24"/>
              </w:rPr>
              <w:t>W przypadku niestosowania własnych oszacowań LGD zgłaszane są wartości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 CRR. Uwzględnia się również leasing nieruchomości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CRR). Zob. także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29 CRR.</w:t>
            </w:r>
          </w:p>
          <w:p w:rsidR="001C7AB7" w:rsidRPr="00392FFD" w:rsidRDefault="001C7AB7" w:rsidP="00C61FF5">
            <w:pPr>
              <w:spacing w:line="240" w:lineRule="exact"/>
              <w:rPr>
                <w:rFonts w:ascii="Times New Roman" w:hAnsi="Times New Roman"/>
                <w:sz w:val="24"/>
              </w:rPr>
            </w:pPr>
            <w:r>
              <w:rPr>
                <w:rFonts w:ascii="Times New Roman" w:hAnsi="Times New Roman"/>
                <w:sz w:val="24"/>
              </w:rPr>
              <w:t>W przypadku stosowania własnych oszacowań LGD kwotą, którą należy zgłosić, jest szacunkowa wartość rynkowa.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INNE ZABEZPIECZENIE RZECZOWE</w:t>
            </w:r>
          </w:p>
          <w:p w:rsidR="001C7AB7" w:rsidRPr="00392FFD" w:rsidRDefault="00C61FF5" w:rsidP="001C7AB7">
            <w:pPr>
              <w:rPr>
                <w:rFonts w:ascii="Times New Roman" w:hAnsi="Times New Roman"/>
                <w:sz w:val="24"/>
              </w:rPr>
            </w:pPr>
            <w:r>
              <w:rPr>
                <w:rFonts w:ascii="Times New Roman" w:hAnsi="Times New Roman"/>
                <w:sz w:val="24"/>
              </w:rPr>
              <w:t>W przypadku niestosowania własnych oszacowań LGD zgłaszane są wartości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sidR="00E11679">
              <w:rPr>
                <w:rFonts w:ascii="Times New Roman" w:hAnsi="Times New Roman"/>
                <w:sz w:val="24"/>
              </w:rPr>
              <w:t xml:space="preserve"> i 8</w:t>
            </w:r>
            <w:r>
              <w:rPr>
                <w:rFonts w:ascii="Times New Roman" w:hAnsi="Times New Roman"/>
                <w:sz w:val="24"/>
              </w:rPr>
              <w:t xml:space="preserve"> CRR. Uwzględnia się również leasing własności innej niż nieruch</w:t>
            </w:r>
            <w:r>
              <w:rPr>
                <w:rFonts w:ascii="Times New Roman" w:hAnsi="Times New Roman"/>
                <w:sz w:val="24"/>
              </w:rPr>
              <w:t>o</w:t>
            </w:r>
            <w:r>
              <w:rPr>
                <w:rFonts w:ascii="Times New Roman" w:hAnsi="Times New Roman"/>
                <w:sz w:val="24"/>
              </w:rPr>
              <w:t xml:space="preserve">mości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CRR). Zob. także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29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w:t>
            </w:r>
          </w:p>
          <w:p w:rsidR="001C7AB7" w:rsidRPr="00392FFD" w:rsidRDefault="00C61FF5" w:rsidP="00C61FF5">
            <w:pPr>
              <w:rPr>
                <w:rFonts w:ascii="Times New Roman" w:hAnsi="Times New Roman"/>
                <w:b/>
                <w:sz w:val="24"/>
                <w:u w:val="single"/>
              </w:rPr>
            </w:pPr>
            <w:r>
              <w:rPr>
                <w:rFonts w:ascii="Times New Roman" w:hAnsi="Times New Roman"/>
                <w:sz w:val="24"/>
              </w:rPr>
              <w:t>W przypadku stosowania własnych oszacowań LGD kwotą, którą należy zgłosić, jest szacunkowa wartość rynkowa zabezpieczenia.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WIERZYTELNOŚCI</w:t>
            </w:r>
          </w:p>
          <w:p w:rsidR="001C7AB7" w:rsidRPr="00392FFD" w:rsidRDefault="001C7AB7" w:rsidP="001C7AB7">
            <w:pPr>
              <w:rPr>
                <w:rFonts w:ascii="Times New Roman" w:hAnsi="Times New Roman"/>
                <w:sz w:val="24"/>
              </w:rPr>
            </w:pPr>
            <w:r>
              <w:rPr>
                <w:rFonts w:ascii="Times New Roman" w:hAnsi="Times New Roman"/>
                <w:sz w:val="24"/>
              </w:rPr>
              <w:t>W przypadku niestosowania własnych oszacowań LGD zgłaszane są wartości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29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p w:rsidR="001C7AB7" w:rsidRPr="00392FFD" w:rsidRDefault="001C7AB7" w:rsidP="001C7AB7">
            <w:pPr>
              <w:rPr>
                <w:rFonts w:ascii="Times New Roman" w:hAnsi="Times New Roman"/>
                <w:b/>
                <w:sz w:val="24"/>
                <w:u w:val="single"/>
              </w:rPr>
            </w:pPr>
            <w:r>
              <w:rPr>
                <w:rFonts w:ascii="Times New Roman" w:hAnsi="Times New Roman"/>
                <w:sz w:val="24"/>
              </w:rPr>
              <w:t>W przypadku stosowania własnych oszacowań LGD kwotą, którą należy zgłosić, jest szacunkowa wartość rynkowa zabezpieczenia.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 UWZGLĘDNIENIEM UJĘCIA PODWÓJNEGO NIEWYKONANIA ZOB</w:t>
            </w:r>
            <w:r>
              <w:rPr>
                <w:rFonts w:ascii="Times New Roman" w:hAnsi="Times New Roman"/>
                <w:b/>
                <w:sz w:val="24"/>
                <w:u w:val="single"/>
              </w:rPr>
              <w:t>O</w:t>
            </w:r>
            <w:r>
              <w:rPr>
                <w:rFonts w:ascii="Times New Roman" w:hAnsi="Times New Roman"/>
                <w:b/>
                <w:sz w:val="24"/>
                <w:u w:val="single"/>
              </w:rPr>
              <w:t>WIĄZANIA: OCHRONA KREDYTOWA NIERZECZYWISTA</w:t>
            </w:r>
          </w:p>
          <w:p w:rsidR="001C7AB7" w:rsidRPr="00392FFD" w:rsidRDefault="001C7AB7" w:rsidP="00902EFC">
            <w:pPr>
              <w:rPr>
                <w:rFonts w:ascii="Times New Roman" w:hAnsi="Times New Roman"/>
                <w:b/>
                <w:sz w:val="24"/>
                <w:u w:val="single"/>
              </w:rPr>
            </w:pPr>
            <w:r>
              <w:rPr>
                <w:rFonts w:ascii="Times New Roman" w:hAnsi="Times New Roman"/>
                <w:sz w:val="24"/>
              </w:rPr>
              <w:t>Gwarancje</w:t>
            </w:r>
            <w:r w:rsidR="00E11679">
              <w:rPr>
                <w:rFonts w:ascii="Times New Roman" w:hAnsi="Times New Roman"/>
                <w:sz w:val="24"/>
              </w:rPr>
              <w:t xml:space="preserve"> i kre</w:t>
            </w:r>
            <w:r>
              <w:rPr>
                <w:rFonts w:ascii="Times New Roman" w:hAnsi="Times New Roman"/>
                <w:sz w:val="24"/>
              </w:rPr>
              <w:t>dytowe instrumenty pochodne zabezpieczające ekspozycje</w:t>
            </w:r>
            <w:r w:rsidR="00E11679">
              <w:rPr>
                <w:rFonts w:ascii="Times New Roman" w:hAnsi="Times New Roman"/>
                <w:sz w:val="24"/>
              </w:rPr>
              <w:t xml:space="preserve"> z uwz</w:t>
            </w:r>
            <w:r>
              <w:rPr>
                <w:rFonts w:ascii="Times New Roman" w:hAnsi="Times New Roman"/>
                <w:sz w:val="24"/>
              </w:rPr>
              <w:t xml:space="preserve">ględnieniem ujęcia podwójnego niewykonania zobowiązania, odzwierciedlające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02</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Zob. również kolumny 040 „Gwarancje”</w:t>
            </w:r>
            <w:r w:rsidR="00E11679">
              <w:rPr>
                <w:rFonts w:ascii="Times New Roman" w:hAnsi="Times New Roman"/>
                <w:sz w:val="24"/>
              </w:rPr>
              <w:t xml:space="preserve"> i 0</w:t>
            </w:r>
            <w:r>
              <w:rPr>
                <w:rFonts w:ascii="Times New Roman" w:hAnsi="Times New Roman"/>
                <w:sz w:val="24"/>
              </w:rPr>
              <w:t xml:space="preserve">50 „Kredytowe instrumenty pochodne”.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ŚREDNIA WARTOŚĆ LGD WAŻONA EKSPOZYCJĄ (%)</w:t>
            </w:r>
          </w:p>
          <w:p w:rsidR="001C7AB7" w:rsidRPr="00392FFD" w:rsidRDefault="001C7AB7" w:rsidP="001C7AB7">
            <w:pPr>
              <w:rPr>
                <w:rFonts w:ascii="Times New Roman" w:hAnsi="Times New Roman"/>
                <w:sz w:val="24"/>
              </w:rPr>
            </w:pPr>
            <w:r>
              <w:rPr>
                <w:rFonts w:ascii="Times New Roman" w:hAnsi="Times New Roman"/>
                <w:sz w:val="24"/>
              </w:rPr>
              <w:t>Uwzględnia się wszystkie efekty technik ograniczania ryzyka kredytowego dla LGD określonych</w:t>
            </w:r>
            <w:r w:rsidR="00E11679">
              <w:rPr>
                <w:rFonts w:ascii="Times New Roman" w:hAnsi="Times New Roman"/>
                <w:sz w:val="24"/>
              </w:rPr>
              <w:t xml:space="preserve"> w czę</w:t>
            </w:r>
            <w:r>
              <w:rPr>
                <w:rFonts w:ascii="Times New Roman" w:hAnsi="Times New Roman"/>
                <w:sz w:val="24"/>
              </w:rPr>
              <w:t>ści trzeciej tytuł II rozdziały 3</w:t>
            </w:r>
            <w:r w:rsidR="00E11679">
              <w:rPr>
                <w:rFonts w:ascii="Times New Roman" w:hAnsi="Times New Roman"/>
                <w:sz w:val="24"/>
              </w:rPr>
              <w:t xml:space="preserve"> i 4</w:t>
            </w:r>
            <w:r>
              <w:rPr>
                <w:rFonts w:ascii="Times New Roman" w:hAnsi="Times New Roman"/>
                <w:sz w:val="24"/>
              </w:rPr>
              <w:t xml:space="preserve"> CRR</w:t>
            </w:r>
            <w:r w:rsidR="00E11679">
              <w:rPr>
                <w:rFonts w:ascii="Times New Roman" w:hAnsi="Times New Roman"/>
                <w:sz w:val="24"/>
              </w:rPr>
              <w:t>. W prz</w:t>
            </w:r>
            <w:r>
              <w:rPr>
                <w:rFonts w:ascii="Times New Roman" w:hAnsi="Times New Roman"/>
                <w:sz w:val="24"/>
              </w:rPr>
              <w:t>ypadku ekspozycji</w:t>
            </w:r>
            <w:r w:rsidR="00E11679">
              <w:rPr>
                <w:rFonts w:ascii="Times New Roman" w:hAnsi="Times New Roman"/>
                <w:sz w:val="24"/>
              </w:rPr>
              <w:t xml:space="preserve"> z uwz</w:t>
            </w:r>
            <w:r>
              <w:rPr>
                <w:rFonts w:ascii="Times New Roman" w:hAnsi="Times New Roman"/>
                <w:sz w:val="24"/>
              </w:rPr>
              <w:t>ględnieniem ujęcia podwójnego niewykonania zobowiązania LGD, które należy zgłosić, odpowiada temu wybranemu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w:t>
            </w:r>
          </w:p>
          <w:p w:rsidR="001C7AB7" w:rsidRPr="00392FFD" w:rsidRDefault="001C7AB7" w:rsidP="001C7AB7">
            <w:pPr>
              <w:rPr>
                <w:rFonts w:ascii="Times New Roman" w:hAnsi="Times New Roman"/>
                <w:sz w:val="24"/>
              </w:rPr>
            </w:pPr>
            <w:r>
              <w:rPr>
                <w:rFonts w:ascii="Times New Roman" w:hAnsi="Times New Roman"/>
                <w:sz w:val="24"/>
              </w:rPr>
              <w:t>W odniesieniu do ekspozycji, których dotyczy niewykonanie zobowiązania, uwzględnia się przepisy określone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81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h)</w:t>
            </w:r>
            <w:r>
              <w:rPr>
                <w:rFonts w:ascii="Times New Roman" w:hAnsi="Times New Roman"/>
                <w:sz w:val="24"/>
              </w:rPr>
              <w:t xml:space="preserve"> CRR.</w:t>
            </w:r>
          </w:p>
          <w:p w:rsidR="001C7AB7" w:rsidRPr="00392FFD" w:rsidRDefault="001C7AB7" w:rsidP="001C7AB7">
            <w:pPr>
              <w:rPr>
                <w:rFonts w:ascii="Times New Roman" w:hAnsi="Times New Roman"/>
                <w:sz w:val="24"/>
              </w:rPr>
            </w:pPr>
            <w:r>
              <w:rPr>
                <w:rFonts w:ascii="Times New Roman" w:hAnsi="Times New Roman"/>
                <w:sz w:val="24"/>
              </w:rPr>
              <w:t>Definicję wartości ekspozycji zawartą</w:t>
            </w:r>
            <w:r w:rsidR="00E11679">
              <w:rPr>
                <w:rFonts w:ascii="Times New Roman" w:hAnsi="Times New Roman"/>
                <w:sz w:val="24"/>
              </w:rPr>
              <w:t xml:space="preserve"> w kol</w:t>
            </w:r>
            <w:r>
              <w:rPr>
                <w:rFonts w:ascii="Times New Roman" w:hAnsi="Times New Roman"/>
                <w:sz w:val="24"/>
              </w:rPr>
              <w:t>umnie 110 wykorzystuje się do obliczenia średnich wartości ważonych ekspozycją.</w:t>
            </w:r>
          </w:p>
          <w:p w:rsidR="001C7AB7" w:rsidRPr="00392FFD" w:rsidRDefault="001C7AB7" w:rsidP="001C7AB7">
            <w:pPr>
              <w:rPr>
                <w:rFonts w:ascii="Times New Roman" w:hAnsi="Times New Roman"/>
                <w:sz w:val="24"/>
              </w:rPr>
            </w:pPr>
            <w:r>
              <w:rPr>
                <w:rFonts w:ascii="Times New Roman" w:hAnsi="Times New Roman"/>
                <w:sz w:val="24"/>
              </w:rPr>
              <w:t>Uwzględnia się wszystkie efekty (tak więc</w:t>
            </w:r>
            <w:r w:rsidR="00E11679">
              <w:rPr>
                <w:rFonts w:ascii="Times New Roman" w:hAnsi="Times New Roman"/>
                <w:sz w:val="24"/>
              </w:rPr>
              <w:t xml:space="preserve"> w spr</w:t>
            </w:r>
            <w:r>
              <w:rPr>
                <w:rFonts w:ascii="Times New Roman" w:hAnsi="Times New Roman"/>
                <w:sz w:val="24"/>
              </w:rPr>
              <w:t>awozdawczości ujmuje się dolną granicę mającą zastosowanie do kredytów hipotecznych).</w:t>
            </w:r>
          </w:p>
          <w:p w:rsidR="001C7AB7" w:rsidRPr="00392FFD" w:rsidRDefault="001C7AB7" w:rsidP="001C7AB7">
            <w:pPr>
              <w:rPr>
                <w:rFonts w:ascii="Times New Roman" w:hAnsi="Times New Roman"/>
                <w:sz w:val="24"/>
              </w:rPr>
            </w:pPr>
            <w:r>
              <w:rPr>
                <w:rFonts w:ascii="Times New Roman" w:hAnsi="Times New Roman"/>
                <w:sz w:val="24"/>
              </w:rPr>
              <w:t>W przypadku instytucji stosujących metodę IRB, ale niestosujących własnych oszacowań LGD, efekty technik ograniczania ryzyka wynikające</w:t>
            </w:r>
            <w:r w:rsidR="00E11679">
              <w:rPr>
                <w:rFonts w:ascii="Times New Roman" w:hAnsi="Times New Roman"/>
                <w:sz w:val="24"/>
              </w:rPr>
              <w:t xml:space="preserve"> z zab</w:t>
            </w:r>
            <w:r>
              <w:rPr>
                <w:rFonts w:ascii="Times New Roman" w:hAnsi="Times New Roman"/>
                <w:sz w:val="24"/>
              </w:rPr>
              <w:t>ezpieczenia finansowego są odzwierciedlone w E* –</w:t>
            </w:r>
            <w:r w:rsidR="00E11679">
              <w:rPr>
                <w:rFonts w:ascii="Times New Roman" w:hAnsi="Times New Roman"/>
                <w:sz w:val="24"/>
              </w:rPr>
              <w:t xml:space="preserve"> w peł</w:t>
            </w:r>
            <w:r>
              <w:rPr>
                <w:rFonts w:ascii="Times New Roman" w:hAnsi="Times New Roman"/>
                <w:sz w:val="24"/>
              </w:rPr>
              <w:t>ni skorygowanej wartości ekspozycji –</w:t>
            </w:r>
            <w:r w:rsidR="00E11679">
              <w:rPr>
                <w:rFonts w:ascii="Times New Roman" w:hAnsi="Times New Roman"/>
                <w:sz w:val="24"/>
              </w:rPr>
              <w:t xml:space="preserve"> a nas</w:t>
            </w:r>
            <w:r>
              <w:rPr>
                <w:rFonts w:ascii="Times New Roman" w:hAnsi="Times New Roman"/>
                <w:sz w:val="24"/>
              </w:rPr>
              <w:t>tępnie o</w:t>
            </w:r>
            <w:r>
              <w:rPr>
                <w:rFonts w:ascii="Times New Roman" w:hAnsi="Times New Roman"/>
                <w:sz w:val="24"/>
              </w:rPr>
              <w:t>d</w:t>
            </w:r>
            <w:r>
              <w:rPr>
                <w:rFonts w:ascii="Times New Roman" w:hAnsi="Times New Roman"/>
                <w:sz w:val="24"/>
              </w:rPr>
              <w:t>zwierciedlane w LGD*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28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p w:rsidR="001C7AB7" w:rsidRPr="00392FFD" w:rsidRDefault="001C7AB7" w:rsidP="001C7AB7">
            <w:pPr>
              <w:rPr>
                <w:rFonts w:ascii="Times New Roman" w:hAnsi="Times New Roman"/>
                <w:sz w:val="24"/>
              </w:rPr>
            </w:pPr>
            <w:r>
              <w:rPr>
                <w:rFonts w:ascii="Times New Roman" w:hAnsi="Times New Roman"/>
                <w:sz w:val="24"/>
              </w:rPr>
              <w:t>Średnia wartość LGD ważona ekspozycją związana</w:t>
            </w:r>
            <w:r w:rsidR="00E11679">
              <w:rPr>
                <w:rFonts w:ascii="Times New Roman" w:hAnsi="Times New Roman"/>
                <w:sz w:val="24"/>
              </w:rPr>
              <w:t xml:space="preserve"> z każ</w:t>
            </w:r>
            <w:r>
              <w:rPr>
                <w:rFonts w:ascii="Times New Roman" w:hAnsi="Times New Roman"/>
                <w:sz w:val="24"/>
              </w:rPr>
              <w:t>dą „klasą jakości lub pulą dłu</w:t>
            </w:r>
            <w:r>
              <w:rPr>
                <w:rFonts w:ascii="Times New Roman" w:hAnsi="Times New Roman"/>
                <w:sz w:val="24"/>
              </w:rPr>
              <w:t>ż</w:t>
            </w:r>
            <w:r>
              <w:rPr>
                <w:rFonts w:ascii="Times New Roman" w:hAnsi="Times New Roman"/>
                <w:sz w:val="24"/>
              </w:rPr>
              <w:t>nika” PD wynika ze średniej ostrożnościowych wartości LGD przypisanych do ekspoz</w:t>
            </w:r>
            <w:r>
              <w:rPr>
                <w:rFonts w:ascii="Times New Roman" w:hAnsi="Times New Roman"/>
                <w:sz w:val="24"/>
              </w:rPr>
              <w:t>y</w:t>
            </w:r>
            <w:r>
              <w:rPr>
                <w:rFonts w:ascii="Times New Roman" w:hAnsi="Times New Roman"/>
                <w:sz w:val="24"/>
              </w:rPr>
              <w:t>cji tej klasy jakości/puli PD, ważonych stosownymi wartościami ekspozycji</w:t>
            </w:r>
            <w:r w:rsidR="00E11679">
              <w:rPr>
                <w:rFonts w:ascii="Times New Roman" w:hAnsi="Times New Roman"/>
                <w:sz w:val="24"/>
              </w:rPr>
              <w:t xml:space="preserve"> z kol</w:t>
            </w:r>
            <w:r>
              <w:rPr>
                <w:rFonts w:ascii="Times New Roman" w:hAnsi="Times New Roman"/>
                <w:sz w:val="24"/>
              </w:rPr>
              <w:t>umny 110.</w:t>
            </w:r>
          </w:p>
          <w:p w:rsidR="001C7AB7" w:rsidRPr="00392FFD" w:rsidRDefault="001C7AB7" w:rsidP="001C7AB7">
            <w:pPr>
              <w:rPr>
                <w:rFonts w:ascii="Times New Roman" w:hAnsi="Times New Roman"/>
                <w:sz w:val="24"/>
              </w:rPr>
            </w:pPr>
            <w:r>
              <w:rPr>
                <w:rFonts w:ascii="Times New Roman" w:hAnsi="Times New Roman"/>
                <w:sz w:val="24"/>
              </w:rPr>
              <w:t xml:space="preserve">W przypadku stosowania własnych oszacowań LGD uwzględnia się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75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81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2</w:t>
            </w:r>
            <w:r>
              <w:rPr>
                <w:rFonts w:ascii="Times New Roman" w:hAnsi="Times New Roman"/>
                <w:sz w:val="24"/>
              </w:rPr>
              <w:t xml:space="preserve"> CRR.</w:t>
            </w:r>
          </w:p>
          <w:p w:rsidR="001C7AB7" w:rsidRPr="00392FFD" w:rsidRDefault="001C7AB7" w:rsidP="001C7AB7">
            <w:pPr>
              <w:rPr>
                <w:rFonts w:ascii="Times New Roman" w:hAnsi="Times New Roman"/>
                <w:sz w:val="24"/>
              </w:rPr>
            </w:pPr>
            <w:r>
              <w:rPr>
                <w:rFonts w:ascii="Times New Roman" w:hAnsi="Times New Roman"/>
                <w:sz w:val="24"/>
              </w:rPr>
              <w:t>W przypadku ekspozycji</w:t>
            </w:r>
            <w:r w:rsidR="00E11679">
              <w:rPr>
                <w:rFonts w:ascii="Times New Roman" w:hAnsi="Times New Roman"/>
                <w:sz w:val="24"/>
              </w:rPr>
              <w:t xml:space="preserve"> z uwz</w:t>
            </w:r>
            <w:r>
              <w:rPr>
                <w:rFonts w:ascii="Times New Roman" w:hAnsi="Times New Roman"/>
                <w:sz w:val="24"/>
              </w:rPr>
              <w:t>ględnieniem ujęcia podwójnego niewykonania zobowi</w:t>
            </w:r>
            <w:r>
              <w:rPr>
                <w:rFonts w:ascii="Times New Roman" w:hAnsi="Times New Roman"/>
                <w:sz w:val="24"/>
              </w:rPr>
              <w:t>ą</w:t>
            </w:r>
            <w:r>
              <w:rPr>
                <w:rFonts w:ascii="Times New Roman" w:hAnsi="Times New Roman"/>
                <w:sz w:val="24"/>
              </w:rPr>
              <w:t>zania LGD, które należy zgłosić, odpowiada temu wybranemu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w:t>
            </w:r>
          </w:p>
          <w:p w:rsidR="001C7AB7" w:rsidRPr="00392FFD" w:rsidRDefault="001C7AB7" w:rsidP="001C7AB7">
            <w:pPr>
              <w:rPr>
                <w:rFonts w:ascii="Times New Roman" w:hAnsi="Times New Roman"/>
                <w:sz w:val="24"/>
              </w:rPr>
            </w:pPr>
            <w:r>
              <w:rPr>
                <w:rFonts w:ascii="Times New Roman" w:hAnsi="Times New Roman"/>
                <w:sz w:val="24"/>
              </w:rPr>
              <w:t>Obliczanie średniej wartości LGD ważonej ekspozycją jest oparte na parametrach ryzyka rzeczywiście wykorzystywanych</w:t>
            </w:r>
            <w:r w:rsidR="00E11679">
              <w:rPr>
                <w:rFonts w:ascii="Times New Roman" w:hAnsi="Times New Roman"/>
                <w:sz w:val="24"/>
              </w:rPr>
              <w:t xml:space="preserve"> w sys</w:t>
            </w:r>
            <w:r>
              <w:rPr>
                <w:rFonts w:ascii="Times New Roman" w:hAnsi="Times New Roman"/>
                <w:sz w:val="24"/>
              </w:rPr>
              <w:t>temie ratingu wewnętrznego zatwierdzonym przez właściwy organ.</w:t>
            </w:r>
          </w:p>
          <w:p w:rsidR="001C7AB7" w:rsidRPr="00392FFD" w:rsidRDefault="00224FE5" w:rsidP="001C7AB7">
            <w:pPr>
              <w:rPr>
                <w:rFonts w:ascii="Times New Roman" w:hAnsi="Times New Roman"/>
                <w:sz w:val="24"/>
              </w:rPr>
            </w:pPr>
            <w:r>
              <w:rPr>
                <w:rFonts w:ascii="Times New Roman" w:hAnsi="Times New Roman"/>
                <w:sz w:val="24"/>
              </w:rPr>
              <w:t>Nie zgłasza się danych dotyczących ekspozycji związanych</w:t>
            </w:r>
            <w:r w:rsidR="00E11679">
              <w:rPr>
                <w:rFonts w:ascii="Times New Roman" w:hAnsi="Times New Roman"/>
                <w:sz w:val="24"/>
              </w:rPr>
              <w:t xml:space="preserve"> z kre</w:t>
            </w:r>
            <w:r>
              <w:rPr>
                <w:rFonts w:ascii="Times New Roman" w:hAnsi="Times New Roman"/>
                <w:sz w:val="24"/>
              </w:rPr>
              <w:t>dytowaniem specjal</w:t>
            </w:r>
            <w:r>
              <w:rPr>
                <w:rFonts w:ascii="Times New Roman" w:hAnsi="Times New Roman"/>
                <w:sz w:val="24"/>
              </w:rPr>
              <w:t>i</w:t>
            </w:r>
            <w:r>
              <w:rPr>
                <w:rFonts w:ascii="Times New Roman" w:hAnsi="Times New Roman"/>
                <w:sz w:val="24"/>
              </w:rPr>
              <w:t>stycznym,</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w:t>
            </w:r>
          </w:p>
          <w:p w:rsidR="001C7AB7" w:rsidRPr="00392FFD" w:rsidRDefault="001C7AB7" w:rsidP="001C7AB7">
            <w:pPr>
              <w:rPr>
                <w:rFonts w:ascii="Times New Roman" w:hAnsi="Times New Roman"/>
                <w:sz w:val="24"/>
              </w:rPr>
            </w:pPr>
            <w:r>
              <w:rPr>
                <w:rFonts w:ascii="Times New Roman" w:hAnsi="Times New Roman"/>
                <w:sz w:val="24"/>
              </w:rPr>
              <w:t>Ekspozycji</w:t>
            </w:r>
            <w:r w:rsidR="00E11679">
              <w:rPr>
                <w:rFonts w:ascii="Times New Roman" w:hAnsi="Times New Roman"/>
                <w:sz w:val="24"/>
              </w:rPr>
              <w:t xml:space="preserve"> i odp</w:t>
            </w:r>
            <w:r>
              <w:rPr>
                <w:rFonts w:ascii="Times New Roman" w:hAnsi="Times New Roman"/>
                <w:sz w:val="24"/>
              </w:rPr>
              <w:t>owiednich wartości LGD dotyczących regulowanych dużych podmiotów sektora finansowego oraz nieregulowanych podmiotów finansowych nie uwzględnia się</w:t>
            </w:r>
            <w:r w:rsidR="00E11679">
              <w:rPr>
                <w:rFonts w:ascii="Times New Roman" w:hAnsi="Times New Roman"/>
                <w:sz w:val="24"/>
              </w:rPr>
              <w:t xml:space="preserve"> w obl</w:t>
            </w:r>
            <w:r>
              <w:rPr>
                <w:rFonts w:ascii="Times New Roman" w:hAnsi="Times New Roman"/>
                <w:sz w:val="24"/>
              </w:rPr>
              <w:t>iczeniach na potrzeby kolumny 230, uwzględnia się je wyłącznie</w:t>
            </w:r>
            <w:r w:rsidR="00E11679">
              <w:rPr>
                <w:rFonts w:ascii="Times New Roman" w:hAnsi="Times New Roman"/>
                <w:sz w:val="24"/>
              </w:rPr>
              <w:t xml:space="preserve"> w obl</w:t>
            </w:r>
            <w:r>
              <w:rPr>
                <w:rFonts w:ascii="Times New Roman" w:hAnsi="Times New Roman"/>
                <w:sz w:val="24"/>
              </w:rPr>
              <w:t xml:space="preserve">iczeniach dla celów kolumny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ŚREDNIA WARTOŚĆ LGD WAŻONA EKSPOZYCJĄ (%) W ODNIESIENIU DO DUŻYCH PODMIOTÓW SEKTORA FINANSOWEGO ORAZ NIEREG</w:t>
            </w:r>
            <w:r>
              <w:rPr>
                <w:rFonts w:ascii="Times New Roman" w:hAnsi="Times New Roman"/>
                <w:b/>
                <w:sz w:val="24"/>
                <w:u w:val="single"/>
              </w:rPr>
              <w:t>U</w:t>
            </w:r>
            <w:r>
              <w:rPr>
                <w:rFonts w:ascii="Times New Roman" w:hAnsi="Times New Roman"/>
                <w:b/>
                <w:sz w:val="24"/>
                <w:u w:val="single"/>
              </w:rPr>
              <w:t>LOWANYCH PODMIOTÓW FINANSOWYCH</w:t>
            </w:r>
          </w:p>
          <w:p w:rsidR="001C7AB7" w:rsidRPr="00392FFD" w:rsidRDefault="001C7AB7" w:rsidP="001C7AB7">
            <w:pPr>
              <w:rPr>
                <w:rFonts w:ascii="Times New Roman" w:hAnsi="Times New Roman"/>
                <w:sz w:val="24"/>
              </w:rPr>
            </w:pPr>
            <w:r>
              <w:rPr>
                <w:rFonts w:ascii="Times New Roman" w:hAnsi="Times New Roman"/>
                <w:sz w:val="24"/>
              </w:rPr>
              <w:t xml:space="preserve">Średnia wartość LGD ważona ekspozycją </w:t>
            </w:r>
            <w:r w:rsidR="00E11679">
              <w:rPr>
                <w:rFonts w:ascii="Times New Roman" w:hAnsi="Times New Roman"/>
                <w:sz w:val="24"/>
              </w:rPr>
              <w:t>(%</w:t>
            </w:r>
            <w:r>
              <w:rPr>
                <w:rFonts w:ascii="Times New Roman" w:hAnsi="Times New Roman"/>
                <w:sz w:val="24"/>
              </w:rPr>
              <w:t>) dla wszystkich ekspozycji zdefiniowanych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sidR="00E11679">
              <w:rPr>
                <w:rFonts w:ascii="Times New Roman" w:hAnsi="Times New Roman"/>
                <w:sz w:val="24"/>
              </w:rPr>
              <w:t xml:space="preserve"> i 5</w:t>
            </w:r>
            <w:r>
              <w:rPr>
                <w:rFonts w:ascii="Times New Roman" w:hAnsi="Times New Roman"/>
                <w:sz w:val="24"/>
              </w:rPr>
              <w:t xml:space="preserve"> CRR</w:t>
            </w:r>
            <w:r w:rsidR="00E11679">
              <w:rPr>
                <w:rFonts w:ascii="Times New Roman" w:hAnsi="Times New Roman"/>
                <w:sz w:val="24"/>
              </w:rPr>
              <w:t xml:space="preserve"> z zas</w:t>
            </w:r>
            <w:r>
              <w:rPr>
                <w:rFonts w:ascii="Times New Roman" w:hAnsi="Times New Roman"/>
                <w:sz w:val="24"/>
              </w:rPr>
              <w:t>trzeżeniem wyższej korelacji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ŚREDNI TERMIN ZAPADALNOŚCI WAŻONY EKSPOZYCJĄ (W DNIACH)</w:t>
            </w:r>
          </w:p>
          <w:p w:rsidR="001C7AB7" w:rsidRPr="00392FFD" w:rsidRDefault="001C7AB7" w:rsidP="001C7AB7">
            <w:pPr>
              <w:rPr>
                <w:rFonts w:ascii="Times New Roman" w:hAnsi="Times New Roman"/>
                <w:sz w:val="24"/>
              </w:rPr>
            </w:pPr>
            <w:r>
              <w:rPr>
                <w:rFonts w:ascii="Times New Roman" w:hAnsi="Times New Roman"/>
                <w:sz w:val="24"/>
              </w:rPr>
              <w:t xml:space="preserve">Zgłoszona wartość odzwierciedla przepisy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62 CRR. Wartość ekspozycji (kolumna 110) wykorzystuje się do obliczenia średnich wartości ważonych ekspozycją. Średni te</w:t>
            </w:r>
            <w:r>
              <w:rPr>
                <w:rFonts w:ascii="Times New Roman" w:hAnsi="Times New Roman"/>
                <w:sz w:val="24"/>
              </w:rPr>
              <w:t>r</w:t>
            </w:r>
            <w:r>
              <w:rPr>
                <w:rFonts w:ascii="Times New Roman" w:hAnsi="Times New Roman"/>
                <w:sz w:val="24"/>
              </w:rPr>
              <w:t>min zapadalności podawany jest jako liczba dni.</w:t>
            </w:r>
          </w:p>
          <w:p w:rsidR="001C7AB7" w:rsidRPr="00392FFD" w:rsidRDefault="001C7AB7" w:rsidP="00FD6CCB">
            <w:pPr>
              <w:rPr>
                <w:rFonts w:ascii="Times New Roman" w:hAnsi="Times New Roman"/>
                <w:sz w:val="24"/>
              </w:rPr>
            </w:pPr>
            <w:r>
              <w:rPr>
                <w:rFonts w:ascii="Times New Roman" w:hAnsi="Times New Roman"/>
                <w:sz w:val="24"/>
              </w:rPr>
              <w:t>Dane te nie są zgłaszane</w:t>
            </w:r>
            <w:r w:rsidR="00E11679">
              <w:rPr>
                <w:rFonts w:ascii="Times New Roman" w:hAnsi="Times New Roman"/>
                <w:sz w:val="24"/>
              </w:rPr>
              <w:t xml:space="preserve"> w odn</w:t>
            </w:r>
            <w:r>
              <w:rPr>
                <w:rFonts w:ascii="Times New Roman" w:hAnsi="Times New Roman"/>
                <w:sz w:val="24"/>
              </w:rPr>
              <w:t>iesieniu do wartości ekspozycji, dla których zapadalność nie jest elementem obliczeń kwot ekspozycji ważonych ryzykiem. Oznacza to, że kolu</w:t>
            </w:r>
            <w:r>
              <w:rPr>
                <w:rFonts w:ascii="Times New Roman" w:hAnsi="Times New Roman"/>
                <w:sz w:val="24"/>
              </w:rPr>
              <w:t>m</w:t>
            </w:r>
            <w:r>
              <w:rPr>
                <w:rFonts w:ascii="Times New Roman" w:hAnsi="Times New Roman"/>
                <w:sz w:val="24"/>
              </w:rPr>
              <w:t>na ta nie zostanie wypełniona</w:t>
            </w:r>
            <w:r w:rsidR="00E11679">
              <w:rPr>
                <w:rFonts w:ascii="Times New Roman" w:hAnsi="Times New Roman"/>
                <w:sz w:val="24"/>
              </w:rPr>
              <w:t xml:space="preserve"> w prz</w:t>
            </w:r>
            <w:r>
              <w:rPr>
                <w:rFonts w:ascii="Times New Roman" w:hAnsi="Times New Roman"/>
                <w:sz w:val="24"/>
              </w:rPr>
              <w:t>ypadku kategorii ekspozycji „ekspozycje detaliczne”.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KWOTA EKSPOZYCJI WAŻONEJ RYZYKIEM PRZED UWZGLĘDNIENIEM WSPÓŁCZYNNIKA WSPARCIA MŚP</w:t>
            </w:r>
          </w:p>
          <w:p w:rsidR="001C7AB7" w:rsidRPr="00392FFD" w:rsidRDefault="001C7AB7" w:rsidP="001C7AB7">
            <w:pPr>
              <w:rPr>
                <w:rFonts w:ascii="Times New Roman" w:hAnsi="Times New Roman"/>
                <w:sz w:val="24"/>
              </w:rPr>
            </w:pPr>
            <w:r>
              <w:rPr>
                <w:rFonts w:ascii="Times New Roman" w:hAnsi="Times New Roman"/>
                <w:sz w:val="24"/>
              </w:rPr>
              <w:t>W przypadku ekspozycji wobec rządów centralnych</w:t>
            </w:r>
            <w:r w:rsidR="00E11679">
              <w:rPr>
                <w:rFonts w:ascii="Times New Roman" w:hAnsi="Times New Roman"/>
                <w:sz w:val="24"/>
              </w:rPr>
              <w:t xml:space="preserve"> i ban</w:t>
            </w:r>
            <w:r>
              <w:rPr>
                <w:rFonts w:ascii="Times New Roman" w:hAnsi="Times New Roman"/>
                <w:sz w:val="24"/>
              </w:rPr>
              <w:t>ków centralnych oraz wobec przedsiębiorstw</w:t>
            </w:r>
            <w:r w:rsidR="00E11679">
              <w:rPr>
                <w:rFonts w:ascii="Times New Roman" w:hAnsi="Times New Roman"/>
                <w:sz w:val="24"/>
              </w:rPr>
              <w:t xml:space="preserve"> i ins</w:t>
            </w:r>
            <w:r>
              <w:rPr>
                <w:rFonts w:ascii="Times New Roman" w:hAnsi="Times New Roman"/>
                <w:sz w:val="24"/>
              </w:rPr>
              <w:t xml:space="preserve">tytucji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3</w:t>
            </w:r>
            <w:r>
              <w:rPr>
                <w:rFonts w:ascii="Times New Roman" w:hAnsi="Times New Roman"/>
                <w:sz w:val="24"/>
              </w:rPr>
              <w:t xml:space="preserve"> CRR</w:t>
            </w:r>
            <w:r w:rsidR="00E11679">
              <w:rPr>
                <w:rFonts w:ascii="Times New Roman" w:hAnsi="Times New Roman"/>
                <w:sz w:val="24"/>
              </w:rPr>
              <w:t>. W odn</w:t>
            </w:r>
            <w:r>
              <w:rPr>
                <w:rFonts w:ascii="Times New Roman" w:hAnsi="Times New Roman"/>
                <w:sz w:val="24"/>
              </w:rPr>
              <w:t>iesieniu do ekspozycji d</w:t>
            </w:r>
            <w:r>
              <w:rPr>
                <w:rFonts w:ascii="Times New Roman" w:hAnsi="Times New Roman"/>
                <w:sz w:val="24"/>
              </w:rPr>
              <w:t>e</w:t>
            </w:r>
            <w:r>
              <w:rPr>
                <w:rFonts w:ascii="Times New Roman" w:hAnsi="Times New Roman"/>
                <w:sz w:val="24"/>
              </w:rPr>
              <w:t xml:space="preserve">talicznych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w:t>
            </w:r>
          </w:p>
          <w:p w:rsidR="001C7AB7" w:rsidRPr="00392FFD" w:rsidRDefault="001C7AB7" w:rsidP="00FD6CCB">
            <w:pPr>
              <w:rPr>
                <w:rFonts w:ascii="Times New Roman" w:hAnsi="Times New Roman"/>
                <w:b/>
                <w:sz w:val="24"/>
                <w:u w:val="single"/>
              </w:rPr>
            </w:pPr>
            <w:r>
              <w:rPr>
                <w:rFonts w:ascii="Times New Roman" w:hAnsi="Times New Roman"/>
                <w:sz w:val="24"/>
              </w:rPr>
              <w:t>Nie bierze się pod uwagę współczynnika wsparcia MŚP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01 CRR.</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KWOTA EKSPOZYCJI WAŻONEJ RYZYKIEM PO UWZGLĘDNIENIU WSPÓŁCZYNNIKA WSPARCIA MŚP</w:t>
            </w:r>
          </w:p>
          <w:p w:rsidR="001C7AB7" w:rsidRPr="00392FFD" w:rsidRDefault="001C7AB7" w:rsidP="001C7AB7">
            <w:pPr>
              <w:rPr>
                <w:rFonts w:ascii="Times New Roman" w:hAnsi="Times New Roman"/>
                <w:sz w:val="24"/>
              </w:rPr>
            </w:pPr>
            <w:r>
              <w:rPr>
                <w:rFonts w:ascii="Times New Roman" w:hAnsi="Times New Roman"/>
                <w:sz w:val="24"/>
              </w:rPr>
              <w:t>W przypadku ekspozycji wobec rządów centralnych</w:t>
            </w:r>
            <w:r w:rsidR="00E11679">
              <w:rPr>
                <w:rFonts w:ascii="Times New Roman" w:hAnsi="Times New Roman"/>
                <w:sz w:val="24"/>
              </w:rPr>
              <w:t xml:space="preserve"> i ban</w:t>
            </w:r>
            <w:r>
              <w:rPr>
                <w:rFonts w:ascii="Times New Roman" w:hAnsi="Times New Roman"/>
                <w:sz w:val="24"/>
              </w:rPr>
              <w:t>ków centralnych oraz wobec przedsiębiorstw</w:t>
            </w:r>
            <w:r w:rsidR="00E11679">
              <w:rPr>
                <w:rFonts w:ascii="Times New Roman" w:hAnsi="Times New Roman"/>
                <w:sz w:val="24"/>
              </w:rPr>
              <w:t xml:space="preserve"> i ins</w:t>
            </w:r>
            <w:r>
              <w:rPr>
                <w:rFonts w:ascii="Times New Roman" w:hAnsi="Times New Roman"/>
                <w:sz w:val="24"/>
              </w:rPr>
              <w:t xml:space="preserve">tytucji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3</w:t>
            </w:r>
            <w:r>
              <w:rPr>
                <w:rFonts w:ascii="Times New Roman" w:hAnsi="Times New Roman"/>
                <w:sz w:val="24"/>
              </w:rPr>
              <w:t xml:space="preserve"> CRR</w:t>
            </w:r>
            <w:r w:rsidR="00E11679">
              <w:rPr>
                <w:rFonts w:ascii="Times New Roman" w:hAnsi="Times New Roman"/>
                <w:sz w:val="24"/>
              </w:rPr>
              <w:t>. W odn</w:t>
            </w:r>
            <w:r>
              <w:rPr>
                <w:rFonts w:ascii="Times New Roman" w:hAnsi="Times New Roman"/>
                <w:sz w:val="24"/>
              </w:rPr>
              <w:t>iesieniu do ekspozycji d</w:t>
            </w:r>
            <w:r>
              <w:rPr>
                <w:rFonts w:ascii="Times New Roman" w:hAnsi="Times New Roman"/>
                <w:sz w:val="24"/>
              </w:rPr>
              <w:t>e</w:t>
            </w:r>
            <w:r>
              <w:rPr>
                <w:rFonts w:ascii="Times New Roman" w:hAnsi="Times New Roman"/>
                <w:sz w:val="24"/>
              </w:rPr>
              <w:t xml:space="preserve">talicznych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p>
          <w:p w:rsidR="001C7AB7" w:rsidRPr="00392FFD" w:rsidRDefault="001C7AB7" w:rsidP="00FD6CCB">
            <w:pPr>
              <w:rPr>
                <w:rFonts w:ascii="Times New Roman" w:hAnsi="Times New Roman"/>
                <w:b/>
                <w:sz w:val="24"/>
                <w:u w:val="single"/>
              </w:rPr>
            </w:pPr>
            <w:r>
              <w:rPr>
                <w:rFonts w:ascii="Times New Roman" w:hAnsi="Times New Roman"/>
                <w:sz w:val="24"/>
              </w:rPr>
              <w:t>Bierze się pod uwagę współczynnik wsparcia MŚP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01 CRR.</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W TYM: DUŻE PODMIOTY SEKTORA FINANSOWEGO ORAZ NIEREG</w:t>
            </w:r>
            <w:r>
              <w:rPr>
                <w:rFonts w:ascii="Times New Roman" w:hAnsi="Times New Roman"/>
                <w:b/>
                <w:sz w:val="24"/>
                <w:u w:val="single"/>
              </w:rPr>
              <w:t>U</w:t>
            </w:r>
            <w:r>
              <w:rPr>
                <w:rFonts w:ascii="Times New Roman" w:hAnsi="Times New Roman"/>
                <w:b/>
                <w:sz w:val="24"/>
                <w:u w:val="single"/>
              </w:rPr>
              <w:t>LOWANE PODMIOTY FINANSOWE</w:t>
            </w:r>
          </w:p>
          <w:p w:rsidR="001C7AB7" w:rsidRPr="00392FFD" w:rsidDel="005A2363" w:rsidRDefault="001C7AB7" w:rsidP="00FD6CCB">
            <w:pPr>
              <w:rPr>
                <w:rFonts w:ascii="Times New Roman" w:hAnsi="Times New Roman"/>
                <w:sz w:val="24"/>
              </w:rPr>
            </w:pPr>
            <w:r>
              <w:rPr>
                <w:rFonts w:ascii="Times New Roman" w:hAnsi="Times New Roman"/>
                <w:sz w:val="24"/>
              </w:rPr>
              <w:t>Podział kwoty ekspozycji ważonej ryzykiem po uwzględnieniu współczynnika wsparcia MŚP dla wszystkich ekspozycji zdefiniowanych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sidR="00E11679">
              <w:rPr>
                <w:rFonts w:ascii="Times New Roman" w:hAnsi="Times New Roman"/>
                <w:sz w:val="24"/>
              </w:rPr>
              <w:t xml:space="preserve"> i 5</w:t>
            </w:r>
            <w:r>
              <w:rPr>
                <w:rFonts w:ascii="Times New Roman" w:hAnsi="Times New Roman"/>
                <w:sz w:val="24"/>
              </w:rPr>
              <w:t xml:space="preserve"> CRR</w:t>
            </w:r>
            <w:r w:rsidR="00E11679">
              <w:rPr>
                <w:rFonts w:ascii="Times New Roman" w:hAnsi="Times New Roman"/>
                <w:sz w:val="24"/>
              </w:rPr>
              <w:t xml:space="preserve"> z zas</w:t>
            </w:r>
            <w:r>
              <w:rPr>
                <w:rFonts w:ascii="Times New Roman" w:hAnsi="Times New Roman"/>
                <w:sz w:val="24"/>
              </w:rPr>
              <w:t>trzeżeniem wyższej korelacji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KWOTA OCZEKIWANEJ STRATY</w:t>
            </w:r>
          </w:p>
          <w:p w:rsidR="001C7AB7" w:rsidRPr="00392FFD" w:rsidRDefault="001C7AB7" w:rsidP="00FD6CCB">
            <w:pPr>
              <w:jc w:val="left"/>
              <w:rPr>
                <w:rFonts w:ascii="Times New Roman" w:hAnsi="Times New Roman"/>
                <w:sz w:val="24"/>
              </w:rPr>
            </w:pPr>
            <w:r>
              <w:rPr>
                <w:rFonts w:ascii="Times New Roman" w:hAnsi="Times New Roman"/>
                <w:sz w:val="24"/>
              </w:rPr>
              <w:t xml:space="preserve">Definicja oczekiwanej straty –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obliczanie oczekiwanej straty –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58 CRR. Kwota oczekiwanej straty, którą należy zgłosić, opiera się na param</w:t>
            </w:r>
            <w:r>
              <w:rPr>
                <w:rFonts w:ascii="Times New Roman" w:hAnsi="Times New Roman"/>
                <w:sz w:val="24"/>
              </w:rPr>
              <w:t>e</w:t>
            </w:r>
            <w:r>
              <w:rPr>
                <w:rFonts w:ascii="Times New Roman" w:hAnsi="Times New Roman"/>
                <w:sz w:val="24"/>
              </w:rPr>
              <w:t>trach ryzyka rzeczywiście wykorzystywanych</w:t>
            </w:r>
            <w:r w:rsidR="00E11679">
              <w:rPr>
                <w:rFonts w:ascii="Times New Roman" w:hAnsi="Times New Roman"/>
                <w:sz w:val="24"/>
              </w:rPr>
              <w:t xml:space="preserve"> w sys</w:t>
            </w:r>
            <w:r>
              <w:rPr>
                <w:rFonts w:ascii="Times New Roman" w:hAnsi="Times New Roman"/>
                <w:sz w:val="24"/>
              </w:rPr>
              <w:t>temie ratingu wewnętrznego z</w:t>
            </w:r>
            <w:r>
              <w:rPr>
                <w:rFonts w:ascii="Times New Roman" w:hAnsi="Times New Roman"/>
                <w:sz w:val="24"/>
              </w:rPr>
              <w:t>a</w:t>
            </w:r>
            <w:r>
              <w:rPr>
                <w:rFonts w:ascii="Times New Roman" w:hAnsi="Times New Roman"/>
                <w:sz w:val="24"/>
              </w:rPr>
              <w:t>twierdzonym przez właściwy organ.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KOREKTY WARTOŚCI I REZERWY</w:t>
            </w:r>
          </w:p>
          <w:p w:rsidR="001C7AB7" w:rsidRPr="00392FFD" w:rsidRDefault="001C7AB7" w:rsidP="00FD6CCB">
            <w:pPr>
              <w:rPr>
                <w:rFonts w:ascii="Times New Roman" w:hAnsi="Times New Roman"/>
                <w:sz w:val="24"/>
              </w:rPr>
            </w:pPr>
            <w:r>
              <w:rPr>
                <w:rFonts w:ascii="Times New Roman" w:hAnsi="Times New Roman"/>
                <w:sz w:val="24"/>
              </w:rPr>
              <w:t>Zgłasza się korekty wartości oraz rezerwy szczególne</w:t>
            </w:r>
            <w:r w:rsidR="00E11679">
              <w:rPr>
                <w:rFonts w:ascii="Times New Roman" w:hAnsi="Times New Roman"/>
                <w:sz w:val="24"/>
              </w:rPr>
              <w:t xml:space="preserve"> i ogó</w:t>
            </w:r>
            <w:r>
              <w:rPr>
                <w:rFonts w:ascii="Times New Roman" w:hAnsi="Times New Roman"/>
                <w:sz w:val="24"/>
              </w:rPr>
              <w:t>lne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59 CRR. Rezerwy ogólne zgłasza się poprzez przypisanie kwoty proporcjonalnej do oczekiwanej straty</w:t>
            </w:r>
            <w:r w:rsidR="00E11679">
              <w:rPr>
                <w:rFonts w:ascii="Times New Roman" w:hAnsi="Times New Roman"/>
                <w:sz w:val="24"/>
              </w:rPr>
              <w:t xml:space="preserve"> w róż</w:t>
            </w:r>
            <w:r>
              <w:rPr>
                <w:rFonts w:ascii="Times New Roman" w:hAnsi="Times New Roman"/>
                <w:sz w:val="24"/>
              </w:rPr>
              <w:t>nych klasach jakości dłużnika.</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LICZBA DŁUŻNIKÓW</w:t>
            </w:r>
          </w:p>
          <w:p w:rsidR="001C7AB7" w:rsidRPr="00392FFD" w:rsidRDefault="001C7AB7" w:rsidP="001C7AB7">
            <w:pPr>
              <w:rPr>
                <w:rFonts w:ascii="Times New Roman" w:hAnsi="Times New Roman"/>
                <w:sz w:val="24"/>
              </w:rPr>
            </w:pPr>
            <w:r>
              <w:rPr>
                <w:rFonts w:ascii="Times New Roman" w:hAnsi="Times New Roman"/>
                <w:sz w:val="24"/>
              </w:rPr>
              <w:t xml:space="preserve">Art. 172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2</w:t>
            </w:r>
            <w:r>
              <w:rPr>
                <w:rFonts w:ascii="Times New Roman" w:hAnsi="Times New Roman"/>
                <w:sz w:val="24"/>
              </w:rPr>
              <w:t xml:space="preserve"> CRR.</w:t>
            </w:r>
          </w:p>
          <w:p w:rsidR="001C7AB7" w:rsidRPr="00392FFD" w:rsidRDefault="001C7AB7" w:rsidP="001C7AB7">
            <w:pPr>
              <w:rPr>
                <w:rFonts w:ascii="Times New Roman" w:hAnsi="Times New Roman"/>
                <w:sz w:val="24"/>
              </w:rPr>
            </w:pPr>
            <w:r>
              <w:rPr>
                <w:rFonts w:ascii="Times New Roman" w:hAnsi="Times New Roman"/>
                <w:sz w:val="24"/>
              </w:rPr>
              <w:t>Dla wszystkich kategorii ekspozycji,</w:t>
            </w:r>
            <w:r w:rsidR="00E11679">
              <w:rPr>
                <w:rFonts w:ascii="Times New Roman" w:hAnsi="Times New Roman"/>
                <w:sz w:val="24"/>
              </w:rPr>
              <w:t xml:space="preserve"> z wyj</w:t>
            </w:r>
            <w:r>
              <w:rPr>
                <w:rFonts w:ascii="Times New Roman" w:hAnsi="Times New Roman"/>
                <w:sz w:val="24"/>
              </w:rPr>
              <w:t>ątkiem kategorii ekspozycji detalicznych</w:t>
            </w:r>
            <w:r w:rsidR="00E11679">
              <w:rPr>
                <w:rFonts w:ascii="Times New Roman" w:hAnsi="Times New Roman"/>
                <w:sz w:val="24"/>
              </w:rPr>
              <w:t xml:space="preserve"> i prz</w:t>
            </w:r>
            <w:r>
              <w:rPr>
                <w:rFonts w:ascii="Times New Roman" w:hAnsi="Times New Roman"/>
                <w:sz w:val="24"/>
              </w:rPr>
              <w:t>ypadków wymienionych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72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zdanie drugie CRR, instytucje zgł</w:t>
            </w:r>
            <w:r>
              <w:rPr>
                <w:rFonts w:ascii="Times New Roman" w:hAnsi="Times New Roman"/>
                <w:sz w:val="24"/>
              </w:rPr>
              <w:t>a</w:t>
            </w:r>
            <w:r>
              <w:rPr>
                <w:rFonts w:ascii="Times New Roman" w:hAnsi="Times New Roman"/>
                <w:sz w:val="24"/>
              </w:rPr>
              <w:t xml:space="preserve">szają liczbę podmiotów prawnych/dłużników, których oceniono oddzielnie, niezależnie od liczby różnych przyznanych pożyczek lub ekspozycji. </w:t>
            </w:r>
          </w:p>
          <w:p w:rsidR="001C7AB7" w:rsidRPr="00392FFD" w:rsidRDefault="001C7AB7" w:rsidP="001C7AB7">
            <w:pPr>
              <w:rPr>
                <w:rFonts w:ascii="Times New Roman" w:hAnsi="Times New Roman"/>
                <w:sz w:val="24"/>
              </w:rPr>
            </w:pPr>
            <w:r>
              <w:rPr>
                <w:rFonts w:ascii="Times New Roman" w:hAnsi="Times New Roman"/>
                <w:sz w:val="24"/>
              </w:rPr>
              <w:t>W obrębie kategorii ekspozycji detalicznych lub jeżeli odrębne ekspozycje wobec tego samego dłużnika są przypisane do różnych klas jakości dłużnika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72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zdanie drugie CRR</w:t>
            </w:r>
            <w:r w:rsidR="00E11679">
              <w:rPr>
                <w:rFonts w:ascii="Times New Roman" w:hAnsi="Times New Roman"/>
                <w:sz w:val="24"/>
              </w:rPr>
              <w:t xml:space="preserve"> w inn</w:t>
            </w:r>
            <w:r>
              <w:rPr>
                <w:rFonts w:ascii="Times New Roman" w:hAnsi="Times New Roman"/>
                <w:sz w:val="24"/>
              </w:rPr>
              <w:t>ych kategoriach ekspozycji, instytucje zgłaszają liczbę ekspozycji, które zostały oddzielnie przypisane do określonej klasy jakości lub puli. Jeż</w:t>
            </w:r>
            <w:r>
              <w:rPr>
                <w:rFonts w:ascii="Times New Roman" w:hAnsi="Times New Roman"/>
                <w:sz w:val="24"/>
              </w:rPr>
              <w:t>e</w:t>
            </w:r>
            <w:r>
              <w:rPr>
                <w:rFonts w:ascii="Times New Roman" w:hAnsi="Times New Roman"/>
                <w:sz w:val="24"/>
              </w:rPr>
              <w:t xml:space="preserve">li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72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ma zastosowanie, dłużnik może zostać uwzględniony</w:t>
            </w:r>
            <w:r w:rsidR="00E11679">
              <w:rPr>
                <w:rFonts w:ascii="Times New Roman" w:hAnsi="Times New Roman"/>
                <w:sz w:val="24"/>
              </w:rPr>
              <w:t xml:space="preserve"> w wię</w:t>
            </w:r>
            <w:r>
              <w:rPr>
                <w:rFonts w:ascii="Times New Roman" w:hAnsi="Times New Roman"/>
                <w:sz w:val="24"/>
              </w:rPr>
              <w:t xml:space="preserve">cej niż jednej klasie jakości. </w:t>
            </w:r>
          </w:p>
          <w:p w:rsidR="001C7AB7" w:rsidRPr="00392FFD" w:rsidRDefault="001C7AB7" w:rsidP="00241845">
            <w:pPr>
              <w:rPr>
                <w:rFonts w:ascii="Times New Roman" w:hAnsi="Times New Roman"/>
                <w:sz w:val="24"/>
              </w:rPr>
            </w:pPr>
            <w:r>
              <w:rPr>
                <w:rStyle w:val="InstructionsTabelleText"/>
                <w:rFonts w:ascii="Times New Roman" w:hAnsi="Times New Roman"/>
                <w:sz w:val="24"/>
              </w:rPr>
              <w:t>Jako że kolumna ta dotyczy elementu struktury systemu ratingu, odnosi się do pierwotnej ekspozycji przed uwzględnieniem współczynników konwersji przypisanych do każdej klasy jakości lub puli dłużnika bez brania pod uwagę efektu technik ograniczania ryzyka kredytowego (w szczególności efektów redystrybucji).</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Wiersze</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Instrukcje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EKSPOZYCJE CAŁKOWITE</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W tym: ekspozycje podlegające współczynnikowi wsparcia MŚP</w:t>
            </w:r>
          </w:p>
          <w:p w:rsidR="00785F3E" w:rsidRPr="00392FFD" w:rsidRDefault="00785F3E" w:rsidP="00785F3E">
            <w:pPr>
              <w:rPr>
                <w:rFonts w:ascii="Times New Roman" w:hAnsi="Times New Roman"/>
                <w:sz w:val="24"/>
              </w:rPr>
            </w:pPr>
            <w:r>
              <w:rPr>
                <w:rFonts w:ascii="Times New Roman" w:hAnsi="Times New Roman"/>
                <w:sz w:val="24"/>
              </w:rPr>
              <w:t>W tym miejscu zgłasza się wyłącznie ekspozycje, które spełniają wymogi określone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01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PODZIAŁ EKSPOZYCJI CAŁKOWITYCH WEDŁUG RODZAJÓW EKSPOZYCJI: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Pozycje bilansowe podlegające ryzyku kredytowemu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Aktywa,</w:t>
            </w:r>
            <w:r w:rsidR="00E11679">
              <w:rPr>
                <w:rStyle w:val="InstructionsTabelleText"/>
                <w:rFonts w:ascii="Times New Roman" w:hAnsi="Times New Roman"/>
                <w:sz w:val="24"/>
              </w:rPr>
              <w:t xml:space="preserve"> o któ</w:t>
            </w:r>
            <w:r>
              <w:rPr>
                <w:rStyle w:val="InstructionsTabelleText"/>
                <w:rFonts w:ascii="Times New Roman" w:hAnsi="Times New Roman"/>
                <w:sz w:val="24"/>
              </w:rPr>
              <w:t>rych mowa</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4 CRR, nieujęte</w:t>
            </w:r>
            <w:r w:rsidR="00E11679">
              <w:rPr>
                <w:rStyle w:val="InstructionsTabelleText"/>
                <w:rFonts w:ascii="Times New Roman" w:hAnsi="Times New Roman"/>
                <w:sz w:val="24"/>
              </w:rPr>
              <w:t xml:space="preserve"> w żad</w:t>
            </w:r>
            <w:r>
              <w:rPr>
                <w:rStyle w:val="InstructionsTabelleText"/>
                <w:rFonts w:ascii="Times New Roman" w:hAnsi="Times New Roman"/>
                <w:sz w:val="24"/>
              </w:rPr>
              <w:t>nej innej kategorii.</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Ekspozycje, które są pozycjami bilansowymi</w:t>
            </w:r>
            <w:r w:rsidR="00E11679">
              <w:rPr>
                <w:rStyle w:val="InstructionsTabelleText"/>
                <w:rFonts w:ascii="Times New Roman" w:hAnsi="Times New Roman"/>
                <w:sz w:val="24"/>
              </w:rPr>
              <w:t xml:space="preserve"> i któ</w:t>
            </w:r>
            <w:r>
              <w:rPr>
                <w:rStyle w:val="InstructionsTabelleText"/>
                <w:rFonts w:ascii="Times New Roman" w:hAnsi="Times New Roman"/>
                <w:sz w:val="24"/>
              </w:rPr>
              <w:t>re zostały uwzględnione jako transa</w:t>
            </w:r>
            <w:r>
              <w:rPr>
                <w:rStyle w:val="InstructionsTabelleText"/>
                <w:rFonts w:ascii="Times New Roman" w:hAnsi="Times New Roman"/>
                <w:sz w:val="24"/>
              </w:rPr>
              <w:t>k</w:t>
            </w:r>
            <w:r>
              <w:rPr>
                <w:rStyle w:val="InstructionsTabelleText"/>
                <w:rFonts w:ascii="Times New Roman" w:hAnsi="Times New Roman"/>
                <w:sz w:val="24"/>
              </w:rPr>
              <w:t>cje finansowane</w:t>
            </w:r>
            <w:r w:rsidR="00E11679">
              <w:rPr>
                <w:rStyle w:val="InstructionsTabelleText"/>
                <w:rFonts w:ascii="Times New Roman" w:hAnsi="Times New Roman"/>
                <w:sz w:val="24"/>
              </w:rPr>
              <w:t xml:space="preserve"> z uży</w:t>
            </w:r>
            <w:r>
              <w:rPr>
                <w:rStyle w:val="InstructionsTabelleText"/>
                <w:rFonts w:ascii="Times New Roman" w:hAnsi="Times New Roman"/>
                <w:sz w:val="24"/>
              </w:rPr>
              <w:t>ciem papierów wartościowych, instrumenty pochodne oraz tran</w:t>
            </w:r>
            <w:r>
              <w:rPr>
                <w:rStyle w:val="InstructionsTabelleText"/>
                <w:rFonts w:ascii="Times New Roman" w:hAnsi="Times New Roman"/>
                <w:sz w:val="24"/>
              </w:rPr>
              <w:t>s</w:t>
            </w:r>
            <w:r>
              <w:rPr>
                <w:rStyle w:val="InstructionsTabelleText"/>
                <w:rFonts w:ascii="Times New Roman" w:hAnsi="Times New Roman"/>
                <w:sz w:val="24"/>
              </w:rPr>
              <w:t>akcje</w:t>
            </w:r>
            <w:r w:rsidR="00E11679">
              <w:rPr>
                <w:rStyle w:val="InstructionsTabelleText"/>
                <w:rFonts w:ascii="Times New Roman" w:hAnsi="Times New Roman"/>
                <w:sz w:val="24"/>
              </w:rPr>
              <w:t xml:space="preserve"> z dłu</w:t>
            </w:r>
            <w:r>
              <w:rPr>
                <w:rStyle w:val="InstructionsTabelleText"/>
                <w:rFonts w:ascii="Times New Roman" w:hAnsi="Times New Roman"/>
                <w:sz w:val="24"/>
              </w:rPr>
              <w:t>gim terminem rozliczenia lub wynikają</w:t>
            </w:r>
            <w:r w:rsidR="00E11679">
              <w:rPr>
                <w:rStyle w:val="InstructionsTabelleText"/>
                <w:rFonts w:ascii="Times New Roman" w:hAnsi="Times New Roman"/>
                <w:sz w:val="24"/>
              </w:rPr>
              <w:t xml:space="preserve"> z umo</w:t>
            </w:r>
            <w:r>
              <w:rPr>
                <w:rStyle w:val="InstructionsTabelleText"/>
                <w:rFonts w:ascii="Times New Roman" w:hAnsi="Times New Roman"/>
                <w:sz w:val="24"/>
              </w:rPr>
              <w:t>wy</w:t>
            </w:r>
            <w:r w:rsidR="00E11679">
              <w:rPr>
                <w:rStyle w:val="InstructionsTabelleText"/>
                <w:rFonts w:ascii="Times New Roman" w:hAnsi="Times New Roman"/>
                <w:sz w:val="24"/>
              </w:rPr>
              <w:t xml:space="preserve"> o kom</w:t>
            </w:r>
            <w:r>
              <w:rPr>
                <w:rStyle w:val="InstructionsTabelleText"/>
                <w:rFonts w:ascii="Times New Roman" w:hAnsi="Times New Roman"/>
                <w:sz w:val="24"/>
              </w:rPr>
              <w:t>pensowaniu międz</w:t>
            </w:r>
            <w:r>
              <w:rPr>
                <w:rStyle w:val="InstructionsTabelleText"/>
                <w:rFonts w:ascii="Times New Roman" w:hAnsi="Times New Roman"/>
                <w:sz w:val="24"/>
              </w:rPr>
              <w:t>y</w:t>
            </w:r>
            <w:r>
              <w:rPr>
                <w:rStyle w:val="InstructionsTabelleText"/>
                <w:rFonts w:ascii="Times New Roman" w:hAnsi="Times New Roman"/>
                <w:sz w:val="24"/>
              </w:rPr>
              <w:t>produktowym zgłaszane są</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rszach 040–060,</w:t>
            </w:r>
            <w:r w:rsidR="00E11679">
              <w:rPr>
                <w:rStyle w:val="InstructionsTabelleText"/>
                <w:rFonts w:ascii="Times New Roman" w:hAnsi="Times New Roman"/>
                <w:sz w:val="24"/>
              </w:rPr>
              <w:t xml:space="preserve"> a tym</w:t>
            </w:r>
            <w:r>
              <w:rPr>
                <w:rStyle w:val="InstructionsTabelleText"/>
                <w:rFonts w:ascii="Times New Roman" w:hAnsi="Times New Roman"/>
                <w:sz w:val="24"/>
              </w:rPr>
              <w:t xml:space="preserve"> samym nie są zgłaszane</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wierszu.</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Dostawy</w:t>
            </w:r>
            <w:r w:rsidR="00E11679">
              <w:rPr>
                <w:rStyle w:val="InstructionsTabelleText"/>
                <w:rFonts w:ascii="Times New Roman" w:hAnsi="Times New Roman"/>
                <w:sz w:val="24"/>
              </w:rPr>
              <w:t xml:space="preserve"> z póź</w:t>
            </w:r>
            <w:r>
              <w:rPr>
                <w:rStyle w:val="InstructionsTabelleText"/>
                <w:rFonts w:ascii="Times New Roman" w:hAnsi="Times New Roman"/>
                <w:sz w:val="24"/>
              </w:rPr>
              <w:t>niejszym terminem rozliczenia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79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CRR (jeżeli nie zostały odliczone) nie są pozycjami bilansowymi, jednak zgłaszane są</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wierszu.</w:t>
            </w:r>
          </w:p>
          <w:p w:rsidR="001C7AB7" w:rsidRPr="00392FFD" w:rsidRDefault="001C7AB7" w:rsidP="001C7AB7">
            <w:pPr>
              <w:rPr>
                <w:rFonts w:ascii="Times New Roman" w:hAnsi="Times New Roman"/>
                <w:sz w:val="24"/>
              </w:rPr>
            </w:pPr>
            <w:r>
              <w:rPr>
                <w:rStyle w:val="InstructionsTabelleText"/>
                <w:rFonts w:ascii="Times New Roman" w:hAnsi="Times New Roman"/>
                <w:sz w:val="24"/>
              </w:rPr>
              <w:t>Uwzględnia się ekspozycje wynikające</w:t>
            </w:r>
            <w:r w:rsidR="00E11679">
              <w:rPr>
                <w:rStyle w:val="InstructionsTabelleText"/>
                <w:rFonts w:ascii="Times New Roman" w:hAnsi="Times New Roman"/>
                <w:sz w:val="24"/>
              </w:rPr>
              <w:t xml:space="preserve"> z prz</w:t>
            </w:r>
            <w:r>
              <w:rPr>
                <w:rStyle w:val="InstructionsTabelleText"/>
                <w:rFonts w:ascii="Times New Roman" w:hAnsi="Times New Roman"/>
                <w:sz w:val="24"/>
              </w:rPr>
              <w:t>ekazania aktywów kontrahentowi centra</w:t>
            </w:r>
            <w:r>
              <w:rPr>
                <w:rStyle w:val="InstructionsTabelleText"/>
                <w:rFonts w:ascii="Times New Roman" w:hAnsi="Times New Roman"/>
                <w:sz w:val="24"/>
              </w:rPr>
              <w:t>l</w:t>
            </w:r>
            <w:r>
              <w:rPr>
                <w:rStyle w:val="InstructionsTabelleText"/>
                <w:rFonts w:ascii="Times New Roman" w:hAnsi="Times New Roman"/>
                <w:sz w:val="24"/>
              </w:rPr>
              <w:t>nemu jako zabezpieczenia zgodnie</w:t>
            </w:r>
            <w:r w:rsidR="00E11679">
              <w:rPr>
                <w:rStyle w:val="InstructionsTabelleText"/>
                <w:rFonts w:ascii="Times New Roman" w:hAnsi="Times New Roman"/>
                <w:sz w:val="24"/>
              </w:rPr>
              <w:t xml:space="preserve"> z art</w:t>
            </w:r>
            <w:r>
              <w:rPr>
                <w:rStyle w:val="InstructionsTabelleText"/>
                <w:rFonts w:ascii="Times New Roman" w:hAnsi="Times New Roman"/>
                <w:sz w:val="24"/>
              </w:rPr>
              <w:t xml:space="preserve">. 4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9</w:t>
            </w:r>
            <w:r>
              <w:rPr>
                <w:rStyle w:val="InstructionsTabelleText"/>
                <w:rFonts w:ascii="Times New Roman" w:hAnsi="Times New Roman"/>
                <w:sz w:val="24"/>
              </w:rPr>
              <w:t>1 CRR</w:t>
            </w:r>
            <w:r w:rsidR="00E11679">
              <w:rPr>
                <w:rStyle w:val="InstructionsTabelleText"/>
                <w:rFonts w:ascii="Times New Roman" w:hAnsi="Times New Roman"/>
                <w:sz w:val="24"/>
              </w:rPr>
              <w:t xml:space="preserve"> i eks</w:t>
            </w:r>
            <w:r>
              <w:rPr>
                <w:rStyle w:val="InstructionsTabelleText"/>
                <w:rFonts w:ascii="Times New Roman" w:hAnsi="Times New Roman"/>
                <w:sz w:val="24"/>
              </w:rPr>
              <w:t>pozycje wynikające</w:t>
            </w:r>
            <w:r w:rsidR="00E11679">
              <w:rPr>
                <w:rStyle w:val="InstructionsTabelleText"/>
                <w:rFonts w:ascii="Times New Roman" w:hAnsi="Times New Roman"/>
                <w:sz w:val="24"/>
              </w:rPr>
              <w:t xml:space="preserve"> z wkł</w:t>
            </w:r>
            <w:r>
              <w:rPr>
                <w:rStyle w:val="InstructionsTabelleText"/>
                <w:rFonts w:ascii="Times New Roman" w:hAnsi="Times New Roman"/>
                <w:sz w:val="24"/>
              </w:rPr>
              <w:t>adów do funduszu na wypadek niewykonania zobowiązania zgodnie</w:t>
            </w:r>
            <w:r w:rsidR="00E11679">
              <w:rPr>
                <w:rStyle w:val="InstructionsTabelleText"/>
                <w:rFonts w:ascii="Times New Roman" w:hAnsi="Times New Roman"/>
                <w:sz w:val="24"/>
              </w:rPr>
              <w:t xml:space="preserve"> z art</w:t>
            </w:r>
            <w:r>
              <w:rPr>
                <w:rStyle w:val="InstructionsTabelleText"/>
                <w:rFonts w:ascii="Times New Roman" w:hAnsi="Times New Roman"/>
                <w:sz w:val="24"/>
              </w:rPr>
              <w:t xml:space="preserve">. 4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9 CRR, jeżeli nie zgłoszono ich</w:t>
            </w:r>
            <w:r w:rsidR="00E11679">
              <w:rPr>
                <w:rStyle w:val="InstructionsTabelleText"/>
                <w:rFonts w:ascii="Times New Roman" w:hAnsi="Times New Roman"/>
                <w:sz w:val="24"/>
              </w:rPr>
              <w:t xml:space="preserve"> w wie</w:t>
            </w:r>
            <w:r>
              <w:rPr>
                <w:rStyle w:val="InstructionsTabelleText"/>
                <w:rFonts w:ascii="Times New Roman" w:hAnsi="Times New Roman"/>
                <w:sz w:val="24"/>
              </w:rPr>
              <w:t xml:space="preserve">rszu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Pozycje pozabilansowe podlegające ryzyku kredytowemu</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Pozycje pozabilansowe zawierają elementy wymienione</w:t>
            </w:r>
            <w:r w:rsidR="00E11679">
              <w:rPr>
                <w:rStyle w:val="InstructionsTabelleText"/>
                <w:rFonts w:ascii="Times New Roman" w:hAnsi="Times New Roman"/>
                <w:sz w:val="24"/>
              </w:rPr>
              <w:t xml:space="preserve"> w zał</w:t>
            </w:r>
            <w:r>
              <w:rPr>
                <w:rStyle w:val="InstructionsTabelleText"/>
                <w:rFonts w:ascii="Times New Roman" w:hAnsi="Times New Roman"/>
                <w:sz w:val="24"/>
              </w:rPr>
              <w:t>ączniku I do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Ekspozycje, które są pozycjami pozabilansowymi</w:t>
            </w:r>
            <w:r w:rsidR="00E11679">
              <w:rPr>
                <w:rStyle w:val="InstructionsTabelleText"/>
                <w:rFonts w:ascii="Times New Roman" w:hAnsi="Times New Roman"/>
                <w:sz w:val="24"/>
              </w:rPr>
              <w:t xml:space="preserve"> i któ</w:t>
            </w:r>
            <w:r>
              <w:rPr>
                <w:rStyle w:val="InstructionsTabelleText"/>
                <w:rFonts w:ascii="Times New Roman" w:hAnsi="Times New Roman"/>
                <w:sz w:val="24"/>
              </w:rPr>
              <w:t>re są uwzględnione jako transa</w:t>
            </w:r>
            <w:r>
              <w:rPr>
                <w:rStyle w:val="InstructionsTabelleText"/>
                <w:rFonts w:ascii="Times New Roman" w:hAnsi="Times New Roman"/>
                <w:sz w:val="24"/>
              </w:rPr>
              <w:t>k</w:t>
            </w:r>
            <w:r>
              <w:rPr>
                <w:rStyle w:val="InstructionsTabelleText"/>
                <w:rFonts w:ascii="Times New Roman" w:hAnsi="Times New Roman"/>
                <w:sz w:val="24"/>
              </w:rPr>
              <w:t>cje finansowane</w:t>
            </w:r>
            <w:r w:rsidR="00E11679">
              <w:rPr>
                <w:rStyle w:val="InstructionsTabelleText"/>
                <w:rFonts w:ascii="Times New Roman" w:hAnsi="Times New Roman"/>
                <w:sz w:val="24"/>
              </w:rPr>
              <w:t xml:space="preserve"> z uży</w:t>
            </w:r>
            <w:r>
              <w:rPr>
                <w:rStyle w:val="InstructionsTabelleText"/>
                <w:rFonts w:ascii="Times New Roman" w:hAnsi="Times New Roman"/>
                <w:sz w:val="24"/>
              </w:rPr>
              <w:t>ciem papierów wartościowych, instrumenty pochodne oraz tran</w:t>
            </w:r>
            <w:r>
              <w:rPr>
                <w:rStyle w:val="InstructionsTabelleText"/>
                <w:rFonts w:ascii="Times New Roman" w:hAnsi="Times New Roman"/>
                <w:sz w:val="24"/>
              </w:rPr>
              <w:t>s</w:t>
            </w:r>
            <w:r>
              <w:rPr>
                <w:rStyle w:val="InstructionsTabelleText"/>
                <w:rFonts w:ascii="Times New Roman" w:hAnsi="Times New Roman"/>
                <w:sz w:val="24"/>
              </w:rPr>
              <w:t>akcje</w:t>
            </w:r>
            <w:r w:rsidR="00E11679">
              <w:rPr>
                <w:rStyle w:val="InstructionsTabelleText"/>
                <w:rFonts w:ascii="Times New Roman" w:hAnsi="Times New Roman"/>
                <w:sz w:val="24"/>
              </w:rPr>
              <w:t xml:space="preserve"> z dłu</w:t>
            </w:r>
            <w:r>
              <w:rPr>
                <w:rStyle w:val="InstructionsTabelleText"/>
                <w:rFonts w:ascii="Times New Roman" w:hAnsi="Times New Roman"/>
                <w:sz w:val="24"/>
              </w:rPr>
              <w:t>gim terminem rozliczenia lub wynikają</w:t>
            </w:r>
            <w:r w:rsidR="00E11679">
              <w:rPr>
                <w:rStyle w:val="InstructionsTabelleText"/>
                <w:rFonts w:ascii="Times New Roman" w:hAnsi="Times New Roman"/>
                <w:sz w:val="24"/>
              </w:rPr>
              <w:t xml:space="preserve"> z umo</w:t>
            </w:r>
            <w:r>
              <w:rPr>
                <w:rStyle w:val="InstructionsTabelleText"/>
                <w:rFonts w:ascii="Times New Roman" w:hAnsi="Times New Roman"/>
                <w:sz w:val="24"/>
              </w:rPr>
              <w:t>wy</w:t>
            </w:r>
            <w:r w:rsidR="00E11679">
              <w:rPr>
                <w:rStyle w:val="InstructionsTabelleText"/>
                <w:rFonts w:ascii="Times New Roman" w:hAnsi="Times New Roman"/>
                <w:sz w:val="24"/>
              </w:rPr>
              <w:t xml:space="preserve"> o kom</w:t>
            </w:r>
            <w:r>
              <w:rPr>
                <w:rStyle w:val="InstructionsTabelleText"/>
                <w:rFonts w:ascii="Times New Roman" w:hAnsi="Times New Roman"/>
                <w:sz w:val="24"/>
              </w:rPr>
              <w:t>pensowaniu międz</w:t>
            </w:r>
            <w:r>
              <w:rPr>
                <w:rStyle w:val="InstructionsTabelleText"/>
                <w:rFonts w:ascii="Times New Roman" w:hAnsi="Times New Roman"/>
                <w:sz w:val="24"/>
              </w:rPr>
              <w:t>y</w:t>
            </w:r>
            <w:r>
              <w:rPr>
                <w:rStyle w:val="InstructionsTabelleText"/>
                <w:rFonts w:ascii="Times New Roman" w:hAnsi="Times New Roman"/>
                <w:sz w:val="24"/>
              </w:rPr>
              <w:t>produktowym zgłaszane są</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rszach 040–060,</w:t>
            </w:r>
            <w:r w:rsidR="00E11679">
              <w:rPr>
                <w:rStyle w:val="InstructionsTabelleText"/>
                <w:rFonts w:ascii="Times New Roman" w:hAnsi="Times New Roman"/>
                <w:sz w:val="24"/>
              </w:rPr>
              <w:t xml:space="preserve"> a tym</w:t>
            </w:r>
            <w:r>
              <w:rPr>
                <w:rStyle w:val="InstructionsTabelleText"/>
                <w:rFonts w:ascii="Times New Roman" w:hAnsi="Times New Roman"/>
                <w:sz w:val="24"/>
              </w:rPr>
              <w:t xml:space="preserve"> samym nie są zgłaszane</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wierszu.</w:t>
            </w:r>
          </w:p>
          <w:p w:rsidR="001C7AB7" w:rsidRPr="00392FFD" w:rsidRDefault="001C7AB7" w:rsidP="001C7AB7">
            <w:pPr>
              <w:rPr>
                <w:rFonts w:ascii="Times New Roman" w:hAnsi="Times New Roman"/>
                <w:sz w:val="24"/>
              </w:rPr>
            </w:pPr>
            <w:r>
              <w:rPr>
                <w:rStyle w:val="InstructionsTabelleText"/>
                <w:rFonts w:ascii="Times New Roman" w:hAnsi="Times New Roman"/>
                <w:sz w:val="24"/>
              </w:rPr>
              <w:t>Uwzględnia się ekspozycje wynikające</w:t>
            </w:r>
            <w:r w:rsidR="00E11679">
              <w:rPr>
                <w:rStyle w:val="InstructionsTabelleText"/>
                <w:rFonts w:ascii="Times New Roman" w:hAnsi="Times New Roman"/>
                <w:sz w:val="24"/>
              </w:rPr>
              <w:t xml:space="preserve"> z prz</w:t>
            </w:r>
            <w:r>
              <w:rPr>
                <w:rStyle w:val="InstructionsTabelleText"/>
                <w:rFonts w:ascii="Times New Roman" w:hAnsi="Times New Roman"/>
                <w:sz w:val="24"/>
              </w:rPr>
              <w:t>ekazania aktywów kontrahentowi centra</w:t>
            </w:r>
            <w:r>
              <w:rPr>
                <w:rStyle w:val="InstructionsTabelleText"/>
                <w:rFonts w:ascii="Times New Roman" w:hAnsi="Times New Roman"/>
                <w:sz w:val="24"/>
              </w:rPr>
              <w:t>l</w:t>
            </w:r>
            <w:r>
              <w:rPr>
                <w:rStyle w:val="InstructionsTabelleText"/>
                <w:rFonts w:ascii="Times New Roman" w:hAnsi="Times New Roman"/>
                <w:sz w:val="24"/>
              </w:rPr>
              <w:t>nemu jako zabezpieczenia zgodnie</w:t>
            </w:r>
            <w:r w:rsidR="00E11679">
              <w:rPr>
                <w:rStyle w:val="InstructionsTabelleText"/>
                <w:rFonts w:ascii="Times New Roman" w:hAnsi="Times New Roman"/>
                <w:sz w:val="24"/>
              </w:rPr>
              <w:t xml:space="preserve"> z art</w:t>
            </w:r>
            <w:r>
              <w:rPr>
                <w:rStyle w:val="InstructionsTabelleText"/>
                <w:rFonts w:ascii="Times New Roman" w:hAnsi="Times New Roman"/>
                <w:sz w:val="24"/>
              </w:rPr>
              <w:t xml:space="preserve">. 4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9</w:t>
            </w:r>
            <w:r>
              <w:rPr>
                <w:rStyle w:val="InstructionsTabelleText"/>
                <w:rFonts w:ascii="Times New Roman" w:hAnsi="Times New Roman"/>
                <w:sz w:val="24"/>
              </w:rPr>
              <w:t>1 CRR</w:t>
            </w:r>
            <w:r w:rsidR="00E11679">
              <w:rPr>
                <w:rStyle w:val="InstructionsTabelleText"/>
                <w:rFonts w:ascii="Times New Roman" w:hAnsi="Times New Roman"/>
                <w:sz w:val="24"/>
              </w:rPr>
              <w:t xml:space="preserve"> i eks</w:t>
            </w:r>
            <w:r>
              <w:rPr>
                <w:rStyle w:val="InstructionsTabelleText"/>
                <w:rFonts w:ascii="Times New Roman" w:hAnsi="Times New Roman"/>
                <w:sz w:val="24"/>
              </w:rPr>
              <w:t>pozycje wynikające</w:t>
            </w:r>
            <w:r w:rsidR="00E11679">
              <w:rPr>
                <w:rStyle w:val="InstructionsTabelleText"/>
                <w:rFonts w:ascii="Times New Roman" w:hAnsi="Times New Roman"/>
                <w:sz w:val="24"/>
              </w:rPr>
              <w:t xml:space="preserve"> z wkł</w:t>
            </w:r>
            <w:r>
              <w:rPr>
                <w:rStyle w:val="InstructionsTabelleText"/>
                <w:rFonts w:ascii="Times New Roman" w:hAnsi="Times New Roman"/>
                <w:sz w:val="24"/>
              </w:rPr>
              <w:t>adów do funduszu na wypadek niewykonania zobowiązania zgodnie</w:t>
            </w:r>
            <w:r w:rsidR="00E11679">
              <w:rPr>
                <w:rStyle w:val="InstructionsTabelleText"/>
                <w:rFonts w:ascii="Times New Roman" w:hAnsi="Times New Roman"/>
                <w:sz w:val="24"/>
              </w:rPr>
              <w:t xml:space="preserve"> z art</w:t>
            </w:r>
            <w:r>
              <w:rPr>
                <w:rStyle w:val="InstructionsTabelleText"/>
                <w:rFonts w:ascii="Times New Roman" w:hAnsi="Times New Roman"/>
                <w:sz w:val="24"/>
              </w:rPr>
              <w:t xml:space="preserve">. 4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 xml:space="preserve">9 CRR, jeżeli są uznawane za pozycje pozabilansowe.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Ekspozycje / transakcje podlegające ryzyku kredytowemu kontrahenta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Transakcje finansowane</w:t>
            </w:r>
            <w:r w:rsidR="00E11679">
              <w:rPr>
                <w:rStyle w:val="InstructionsTabelleberschrift"/>
                <w:rFonts w:ascii="Times New Roman" w:hAnsi="Times New Roman"/>
                <w:sz w:val="24"/>
              </w:rPr>
              <w:t xml:space="preserve"> z uży</w:t>
            </w:r>
            <w:r>
              <w:rPr>
                <w:rStyle w:val="InstructionsTabelleberschrift"/>
                <w:rFonts w:ascii="Times New Roman" w:hAnsi="Times New Roman"/>
                <w:sz w:val="24"/>
              </w:rPr>
              <w:t xml:space="preserve">ciem papierów wartościowych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Transakcje finansowane</w:t>
            </w:r>
            <w:r w:rsidR="00E11679">
              <w:rPr>
                <w:rStyle w:val="InstructionsTabelleText"/>
                <w:rFonts w:ascii="Times New Roman" w:hAnsi="Times New Roman"/>
                <w:sz w:val="24"/>
              </w:rPr>
              <w:t xml:space="preserve"> z uży</w:t>
            </w:r>
            <w:r>
              <w:rPr>
                <w:rStyle w:val="InstructionsTabelleText"/>
                <w:rFonts w:ascii="Times New Roman" w:hAnsi="Times New Roman"/>
                <w:sz w:val="24"/>
              </w:rPr>
              <w:t>ciem papierów wartościowych zgodnie</w:t>
            </w:r>
            <w:r w:rsidR="00E11679">
              <w:rPr>
                <w:rStyle w:val="InstructionsTabelleText"/>
                <w:rFonts w:ascii="Times New Roman" w:hAnsi="Times New Roman"/>
                <w:sz w:val="24"/>
              </w:rPr>
              <w:t xml:space="preserve"> z def</w:t>
            </w:r>
            <w:r>
              <w:rPr>
                <w:rStyle w:val="InstructionsTabelleText"/>
                <w:rFonts w:ascii="Times New Roman" w:hAnsi="Times New Roman"/>
                <w:sz w:val="24"/>
              </w:rPr>
              <w:t>inicją zawa</w:t>
            </w:r>
            <w:r>
              <w:rPr>
                <w:rStyle w:val="InstructionsTabelleText"/>
                <w:rFonts w:ascii="Times New Roman" w:hAnsi="Times New Roman"/>
                <w:sz w:val="24"/>
              </w:rPr>
              <w:t>r</w:t>
            </w:r>
            <w:r>
              <w:rPr>
                <w:rStyle w:val="InstructionsTabelleText"/>
                <w:rFonts w:ascii="Times New Roman" w:hAnsi="Times New Roman"/>
                <w:sz w:val="24"/>
              </w:rPr>
              <w:t>tą</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ust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7 dokumentu Bazylejskiego Komitetu Nadzoru Bankowego „The Application of Basel II to Trading Activities and the Treatment of Double Default Effects” obejm</w:t>
            </w:r>
            <w:r>
              <w:rPr>
                <w:rStyle w:val="InstructionsTabelleText"/>
                <w:rFonts w:ascii="Times New Roman" w:hAnsi="Times New Roman"/>
                <w:sz w:val="24"/>
              </w:rPr>
              <w:t>u</w:t>
            </w:r>
            <w:r>
              <w:rPr>
                <w:rStyle w:val="InstructionsTabelleText"/>
                <w:rFonts w:ascii="Times New Roman" w:hAnsi="Times New Roman"/>
                <w:sz w:val="24"/>
              </w:rPr>
              <w:t>ją: (i) umowy</w:t>
            </w:r>
            <w:r w:rsidR="00E11679">
              <w:rPr>
                <w:rStyle w:val="InstructionsTabelleText"/>
                <w:rFonts w:ascii="Times New Roman" w:hAnsi="Times New Roman"/>
                <w:sz w:val="24"/>
              </w:rPr>
              <w:t xml:space="preserve"> z udz</w:t>
            </w:r>
            <w:r>
              <w:rPr>
                <w:rStyle w:val="InstructionsTabelleText"/>
                <w:rFonts w:ascii="Times New Roman" w:hAnsi="Times New Roman"/>
                <w:sz w:val="24"/>
              </w:rPr>
              <w:t>ielonym przyrzeczeniem odkupu</w:t>
            </w:r>
            <w:r w:rsidR="00E11679">
              <w:rPr>
                <w:rStyle w:val="InstructionsTabelleText"/>
                <w:rFonts w:ascii="Times New Roman" w:hAnsi="Times New Roman"/>
                <w:sz w:val="24"/>
              </w:rPr>
              <w:t xml:space="preserve"> i umo</w:t>
            </w:r>
            <w:r>
              <w:rPr>
                <w:rStyle w:val="InstructionsTabelleText"/>
                <w:rFonts w:ascii="Times New Roman" w:hAnsi="Times New Roman"/>
                <w:sz w:val="24"/>
              </w:rPr>
              <w:t>wy</w:t>
            </w:r>
            <w:r w:rsidR="00E11679">
              <w:rPr>
                <w:rStyle w:val="InstructionsTabelleText"/>
                <w:rFonts w:ascii="Times New Roman" w:hAnsi="Times New Roman"/>
                <w:sz w:val="24"/>
              </w:rPr>
              <w:t xml:space="preserve"> z otr</w:t>
            </w:r>
            <w:r>
              <w:rPr>
                <w:rStyle w:val="InstructionsTabelleText"/>
                <w:rFonts w:ascii="Times New Roman" w:hAnsi="Times New Roman"/>
                <w:sz w:val="24"/>
              </w:rPr>
              <w:t>zymanym przyrz</w:t>
            </w:r>
            <w:r>
              <w:rPr>
                <w:rStyle w:val="InstructionsTabelleText"/>
                <w:rFonts w:ascii="Times New Roman" w:hAnsi="Times New Roman"/>
                <w:sz w:val="24"/>
              </w:rPr>
              <w:t>e</w:t>
            </w:r>
            <w:r>
              <w:rPr>
                <w:rStyle w:val="InstructionsTabelleText"/>
                <w:rFonts w:ascii="Times New Roman" w:hAnsi="Times New Roman"/>
                <w:sz w:val="24"/>
              </w:rPr>
              <w:t>czeniem odkupu zdefiniowane</w:t>
            </w:r>
            <w:r w:rsidR="00E11679">
              <w:rPr>
                <w:rStyle w:val="InstructionsTabelleText"/>
                <w:rFonts w:ascii="Times New Roman" w:hAnsi="Times New Roman"/>
                <w:sz w:val="24"/>
              </w:rPr>
              <w:t xml:space="preserve"> w art</w:t>
            </w:r>
            <w:r>
              <w:rPr>
                <w:rStyle w:val="InstructionsTabelleText"/>
                <w:rFonts w:ascii="Times New Roman" w:hAnsi="Times New Roman"/>
                <w:sz w:val="24"/>
              </w:rPr>
              <w:t xml:space="preserve">. 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8</w:t>
            </w:r>
            <w:r>
              <w:rPr>
                <w:rStyle w:val="InstructionsTabelleText"/>
                <w:rFonts w:ascii="Times New Roman" w:hAnsi="Times New Roman"/>
                <w:sz w:val="24"/>
              </w:rPr>
              <w:t>2 CRR,</w:t>
            </w:r>
            <w:r w:rsidR="00E11679">
              <w:rPr>
                <w:rStyle w:val="InstructionsTabelleText"/>
                <w:rFonts w:ascii="Times New Roman" w:hAnsi="Times New Roman"/>
                <w:sz w:val="24"/>
              </w:rPr>
              <w:t xml:space="preserve"> a tak</w:t>
            </w:r>
            <w:r>
              <w:rPr>
                <w:rStyle w:val="InstructionsTabelleText"/>
                <w:rFonts w:ascii="Times New Roman" w:hAnsi="Times New Roman"/>
                <w:sz w:val="24"/>
              </w:rPr>
              <w:t>że transakcje udzielania</w:t>
            </w:r>
            <w:r w:rsidR="00E11679">
              <w:rPr>
                <w:rStyle w:val="InstructionsTabelleText"/>
                <w:rFonts w:ascii="Times New Roman" w:hAnsi="Times New Roman"/>
                <w:sz w:val="24"/>
              </w:rPr>
              <w:t xml:space="preserve"> i zac</w:t>
            </w:r>
            <w:r>
              <w:rPr>
                <w:rStyle w:val="InstructionsTabelleText"/>
                <w:rFonts w:ascii="Times New Roman" w:hAnsi="Times New Roman"/>
                <w:sz w:val="24"/>
              </w:rPr>
              <w:t>iągania pożyczek papierów wartościowych</w:t>
            </w:r>
            <w:r w:rsidR="00E11679">
              <w:rPr>
                <w:rStyle w:val="InstructionsTabelleText"/>
                <w:rFonts w:ascii="Times New Roman" w:hAnsi="Times New Roman"/>
                <w:sz w:val="24"/>
              </w:rPr>
              <w:t xml:space="preserve"> i tow</w:t>
            </w:r>
            <w:r>
              <w:rPr>
                <w:rStyle w:val="InstructionsTabelleText"/>
                <w:rFonts w:ascii="Times New Roman" w:hAnsi="Times New Roman"/>
                <w:sz w:val="24"/>
              </w:rPr>
              <w:t>arów oraz (ii) transakcje</w:t>
            </w:r>
            <w:r w:rsidR="00E11679">
              <w:rPr>
                <w:rStyle w:val="InstructionsTabelleText"/>
                <w:rFonts w:ascii="Times New Roman" w:hAnsi="Times New Roman"/>
                <w:sz w:val="24"/>
              </w:rPr>
              <w:t xml:space="preserve"> z obo</w:t>
            </w:r>
            <w:r>
              <w:rPr>
                <w:rStyle w:val="InstructionsTabelleText"/>
                <w:rFonts w:ascii="Times New Roman" w:hAnsi="Times New Roman"/>
                <w:sz w:val="24"/>
              </w:rPr>
              <w:t>wiązkiem uzupełnienia zabezpieczenia kredytowego zdefiniowane</w:t>
            </w:r>
            <w:r w:rsidR="00E11679">
              <w:rPr>
                <w:rStyle w:val="InstructionsTabelleText"/>
                <w:rFonts w:ascii="Times New Roman" w:hAnsi="Times New Roman"/>
                <w:sz w:val="24"/>
              </w:rPr>
              <w:t xml:space="preserve"> w art</w:t>
            </w:r>
            <w:r>
              <w:rPr>
                <w:rStyle w:val="InstructionsTabelleText"/>
                <w:rFonts w:ascii="Times New Roman" w:hAnsi="Times New Roman"/>
                <w:sz w:val="24"/>
              </w:rPr>
              <w:t xml:space="preserve">. 272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w:t>
            </w:r>
          </w:p>
          <w:p w:rsidR="001C7AB7" w:rsidRPr="00392FFD" w:rsidRDefault="001C7AB7" w:rsidP="00FD6CCB">
            <w:pPr>
              <w:rPr>
                <w:rFonts w:ascii="Times New Roman" w:hAnsi="Times New Roman"/>
                <w:sz w:val="24"/>
              </w:rPr>
            </w:pPr>
            <w:r>
              <w:rPr>
                <w:rStyle w:val="InstructionsTabelleText"/>
                <w:rFonts w:ascii="Times New Roman" w:hAnsi="Times New Roman"/>
                <w:sz w:val="24"/>
              </w:rPr>
              <w:t>W wierszu tym nie zgłasza się transakcji finansowanych</w:t>
            </w:r>
            <w:r w:rsidR="00E11679">
              <w:rPr>
                <w:rStyle w:val="InstructionsTabelleText"/>
                <w:rFonts w:ascii="Times New Roman" w:hAnsi="Times New Roman"/>
                <w:sz w:val="24"/>
              </w:rPr>
              <w:t xml:space="preserve"> z uży</w:t>
            </w:r>
            <w:r>
              <w:rPr>
                <w:rStyle w:val="InstructionsTabelleText"/>
                <w:rFonts w:ascii="Times New Roman" w:hAnsi="Times New Roman"/>
                <w:sz w:val="24"/>
              </w:rPr>
              <w:t>ciem papierów wart</w:t>
            </w:r>
            <w:r>
              <w:rPr>
                <w:rStyle w:val="InstructionsTabelleText"/>
                <w:rFonts w:ascii="Times New Roman" w:hAnsi="Times New Roman"/>
                <w:sz w:val="24"/>
              </w:rPr>
              <w:t>o</w:t>
            </w:r>
            <w:r>
              <w:rPr>
                <w:rStyle w:val="InstructionsTabelleText"/>
                <w:rFonts w:ascii="Times New Roman" w:hAnsi="Times New Roman"/>
                <w:sz w:val="24"/>
              </w:rPr>
              <w:t>ściowych, które są uwzględnione</w:t>
            </w:r>
            <w:r w:rsidR="00E11679">
              <w:rPr>
                <w:rStyle w:val="InstructionsTabelleText"/>
                <w:rFonts w:ascii="Times New Roman" w:hAnsi="Times New Roman"/>
                <w:sz w:val="24"/>
              </w:rPr>
              <w:t xml:space="preserve"> w kom</w:t>
            </w:r>
            <w:r>
              <w:rPr>
                <w:rStyle w:val="InstructionsTabelleText"/>
                <w:rFonts w:ascii="Times New Roman" w:hAnsi="Times New Roman"/>
                <w:sz w:val="24"/>
              </w:rPr>
              <w:t>pensowaniu międzyproduktowym,</w:t>
            </w:r>
            <w:r w:rsidR="00E11679">
              <w:rPr>
                <w:rStyle w:val="InstructionsTabelleText"/>
                <w:rFonts w:ascii="Times New Roman" w:hAnsi="Times New Roman"/>
                <w:sz w:val="24"/>
              </w:rPr>
              <w:t xml:space="preserve"> i dla</w:t>
            </w:r>
            <w:r>
              <w:rPr>
                <w:rStyle w:val="InstructionsTabelleText"/>
                <w:rFonts w:ascii="Times New Roman" w:hAnsi="Times New Roman"/>
                <w:sz w:val="24"/>
              </w:rPr>
              <w:t>tego są zgłoszone</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060.</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Instrumenty pochodne oraz transakcje</w:t>
            </w:r>
            <w:r w:rsidR="00E11679">
              <w:rPr>
                <w:rStyle w:val="InstructionsTabelleberschrift"/>
                <w:rFonts w:ascii="Times New Roman" w:hAnsi="Times New Roman"/>
                <w:sz w:val="24"/>
              </w:rPr>
              <w:t xml:space="preserve"> z dłu</w:t>
            </w:r>
            <w:r>
              <w:rPr>
                <w:rStyle w:val="InstructionsTabelleberschrift"/>
                <w:rFonts w:ascii="Times New Roman" w:hAnsi="Times New Roman"/>
                <w:sz w:val="24"/>
              </w:rPr>
              <w:t>gim terminem rozliczenia</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Instrumenty pochodne obejmują takie umowy wymienione</w:t>
            </w:r>
            <w:r w:rsidR="00E11679">
              <w:rPr>
                <w:rStyle w:val="InstructionsTabelleText"/>
                <w:rFonts w:ascii="Times New Roman" w:hAnsi="Times New Roman"/>
                <w:sz w:val="24"/>
              </w:rPr>
              <w:t xml:space="preserve"> w zał</w:t>
            </w:r>
            <w:r>
              <w:rPr>
                <w:rStyle w:val="InstructionsTabelleText"/>
                <w:rFonts w:ascii="Times New Roman" w:hAnsi="Times New Roman"/>
                <w:sz w:val="24"/>
              </w:rPr>
              <w:t>ączniku II do CRR</w:t>
            </w:r>
            <w:r w:rsidR="00E11679">
              <w:rPr>
                <w:rStyle w:val="InstructionsTabelleText"/>
                <w:rFonts w:ascii="Times New Roman" w:hAnsi="Times New Roman"/>
                <w:sz w:val="24"/>
              </w:rPr>
              <w:t>. W wie</w:t>
            </w:r>
            <w:r>
              <w:rPr>
                <w:rStyle w:val="InstructionsTabelleText"/>
                <w:rFonts w:ascii="Times New Roman" w:hAnsi="Times New Roman"/>
                <w:sz w:val="24"/>
              </w:rPr>
              <w:t>rszu tym nie zgłasza się instrumentów pochodnych oraz transakcji</w:t>
            </w:r>
            <w:r w:rsidR="00E11679">
              <w:rPr>
                <w:rStyle w:val="InstructionsTabelleText"/>
                <w:rFonts w:ascii="Times New Roman" w:hAnsi="Times New Roman"/>
                <w:sz w:val="24"/>
              </w:rPr>
              <w:t xml:space="preserve"> z dłu</w:t>
            </w:r>
            <w:r>
              <w:rPr>
                <w:rStyle w:val="InstructionsTabelleText"/>
                <w:rFonts w:ascii="Times New Roman" w:hAnsi="Times New Roman"/>
                <w:sz w:val="24"/>
              </w:rPr>
              <w:t>gim te</w:t>
            </w:r>
            <w:r>
              <w:rPr>
                <w:rStyle w:val="InstructionsTabelleText"/>
                <w:rFonts w:ascii="Times New Roman" w:hAnsi="Times New Roman"/>
                <w:sz w:val="24"/>
              </w:rPr>
              <w:t>r</w:t>
            </w:r>
            <w:r>
              <w:rPr>
                <w:rStyle w:val="InstructionsTabelleText"/>
                <w:rFonts w:ascii="Times New Roman" w:hAnsi="Times New Roman"/>
                <w:sz w:val="24"/>
              </w:rPr>
              <w:t>minem rozliczenia, które są uwzględnione</w:t>
            </w:r>
            <w:r w:rsidR="00E11679">
              <w:rPr>
                <w:rStyle w:val="InstructionsTabelleText"/>
                <w:rFonts w:ascii="Times New Roman" w:hAnsi="Times New Roman"/>
                <w:sz w:val="24"/>
              </w:rPr>
              <w:t xml:space="preserve"> w kom</w:t>
            </w:r>
            <w:r>
              <w:rPr>
                <w:rStyle w:val="InstructionsTabelleText"/>
                <w:rFonts w:ascii="Times New Roman" w:hAnsi="Times New Roman"/>
                <w:sz w:val="24"/>
              </w:rPr>
              <w:t>pensowaniu międzyproduktowym,</w:t>
            </w:r>
            <w:r w:rsidR="00E11679">
              <w:rPr>
                <w:rStyle w:val="InstructionsTabelleText"/>
                <w:rFonts w:ascii="Times New Roman" w:hAnsi="Times New Roman"/>
                <w:sz w:val="24"/>
              </w:rPr>
              <w:t xml:space="preserve"> i dla</w:t>
            </w:r>
            <w:r>
              <w:rPr>
                <w:rStyle w:val="InstructionsTabelleText"/>
                <w:rFonts w:ascii="Times New Roman" w:hAnsi="Times New Roman"/>
                <w:sz w:val="24"/>
              </w:rPr>
              <w:t>tego są zgłoszone</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060.</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Wynikające</w:t>
            </w:r>
            <w:r w:rsidR="00E11679">
              <w:rPr>
                <w:rFonts w:ascii="Times New Roman" w:hAnsi="Times New Roman"/>
                <w:b/>
                <w:sz w:val="24"/>
                <w:u w:val="single"/>
              </w:rPr>
              <w:t xml:space="preserve"> z umo</w:t>
            </w:r>
            <w:r>
              <w:rPr>
                <w:rFonts w:ascii="Times New Roman" w:hAnsi="Times New Roman"/>
                <w:b/>
                <w:sz w:val="24"/>
                <w:u w:val="single"/>
              </w:rPr>
              <w:t>wy</w:t>
            </w:r>
            <w:r w:rsidR="00E11679">
              <w:rPr>
                <w:rFonts w:ascii="Times New Roman" w:hAnsi="Times New Roman"/>
                <w:b/>
                <w:sz w:val="24"/>
                <w:u w:val="single"/>
              </w:rPr>
              <w:t xml:space="preserve"> o kom</w:t>
            </w:r>
            <w:r>
              <w:rPr>
                <w:rFonts w:ascii="Times New Roman" w:hAnsi="Times New Roman"/>
                <w:b/>
                <w:sz w:val="24"/>
                <w:u w:val="single"/>
              </w:rPr>
              <w:t>pensowaniu międzyproduktowym</w:t>
            </w:r>
          </w:p>
          <w:p w:rsidR="001C7AB7" w:rsidRPr="00392FFD" w:rsidRDefault="00FD6CCB" w:rsidP="001C7AB7">
            <w:pPr>
              <w:rPr>
                <w:rFonts w:ascii="Times New Roman" w:hAnsi="Times New Roman"/>
                <w:sz w:val="24"/>
              </w:rPr>
            </w:pPr>
            <w:r>
              <w:rPr>
                <w:rFonts w:ascii="Times New Roman" w:hAnsi="Times New Roman"/>
                <w:sz w:val="24"/>
              </w:rPr>
              <w:t>Zob. instrukcje dotyczące wzoru CR 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EKSPOZYCJE PRZYPISANE KLASOM JAKOŚCI LUB PULOM DŁUŻN</w:t>
            </w:r>
            <w:r>
              <w:rPr>
                <w:rFonts w:ascii="Times New Roman" w:hAnsi="Times New Roman"/>
                <w:b/>
                <w:sz w:val="24"/>
                <w:u w:val="single"/>
              </w:rPr>
              <w:t>I</w:t>
            </w:r>
            <w:r>
              <w:rPr>
                <w:rFonts w:ascii="Times New Roman" w:hAnsi="Times New Roman"/>
                <w:b/>
                <w:sz w:val="24"/>
                <w:u w:val="single"/>
              </w:rPr>
              <w:t>KÓW: RAZEM</w:t>
            </w:r>
          </w:p>
          <w:p w:rsidR="001C7AB7" w:rsidRPr="00392FFD" w:rsidRDefault="001C7AB7" w:rsidP="001C7AB7">
            <w:pPr>
              <w:rPr>
                <w:rFonts w:ascii="Times New Roman" w:hAnsi="Times New Roman"/>
                <w:sz w:val="24"/>
              </w:rPr>
            </w:pPr>
            <w:r>
              <w:rPr>
                <w:rFonts w:ascii="Times New Roman" w:hAnsi="Times New Roman"/>
                <w:sz w:val="24"/>
              </w:rPr>
              <w:t>W odniesieniu do ekspozycji wobec przedsiębiorstw, instytucji oraz rządów centralnych</w:t>
            </w:r>
            <w:r w:rsidR="00E11679">
              <w:rPr>
                <w:rFonts w:ascii="Times New Roman" w:hAnsi="Times New Roman"/>
                <w:sz w:val="24"/>
              </w:rPr>
              <w:t xml:space="preserve"> i ban</w:t>
            </w:r>
            <w:r>
              <w:rPr>
                <w:rFonts w:ascii="Times New Roman" w:hAnsi="Times New Roman"/>
                <w:sz w:val="24"/>
              </w:rPr>
              <w:t xml:space="preserve">ków centralnych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70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CRR. </w:t>
            </w:r>
          </w:p>
          <w:p w:rsidR="001C7AB7" w:rsidRPr="00392FFD" w:rsidRDefault="001C7AB7" w:rsidP="001C7AB7">
            <w:pPr>
              <w:rPr>
                <w:rFonts w:ascii="Times New Roman" w:hAnsi="Times New Roman"/>
                <w:sz w:val="24"/>
              </w:rPr>
            </w:pPr>
            <w:r>
              <w:rPr>
                <w:rFonts w:ascii="Times New Roman" w:hAnsi="Times New Roman"/>
                <w:sz w:val="24"/>
              </w:rPr>
              <w:t xml:space="preserve">W odniesieniu do ekspozycji detalicznych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70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w:t>
            </w:r>
            <w:r w:rsidR="00E11679">
              <w:rPr>
                <w:rFonts w:ascii="Times New Roman" w:hAnsi="Times New Roman"/>
                <w:sz w:val="24"/>
              </w:rPr>
              <w:t>. W odn</w:t>
            </w:r>
            <w:r>
              <w:rPr>
                <w:rFonts w:ascii="Times New Roman" w:hAnsi="Times New Roman"/>
                <w:sz w:val="24"/>
              </w:rPr>
              <w:t>iesieniu do ekspozycji wynikających</w:t>
            </w:r>
            <w:r w:rsidR="00E11679">
              <w:rPr>
                <w:rFonts w:ascii="Times New Roman" w:hAnsi="Times New Roman"/>
                <w:sz w:val="24"/>
              </w:rPr>
              <w:t xml:space="preserve"> z nab</w:t>
            </w:r>
            <w:r>
              <w:rPr>
                <w:rFonts w:ascii="Times New Roman" w:hAnsi="Times New Roman"/>
                <w:sz w:val="24"/>
              </w:rPr>
              <w:t xml:space="preserve">ytych wierzytelności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CRR. </w:t>
            </w:r>
          </w:p>
          <w:p w:rsidR="001C7AB7" w:rsidRPr="00392FFD" w:rsidRDefault="001C7AB7" w:rsidP="001C7AB7">
            <w:pPr>
              <w:rPr>
                <w:rFonts w:ascii="Times New Roman" w:hAnsi="Times New Roman"/>
                <w:sz w:val="24"/>
              </w:rPr>
            </w:pPr>
            <w:r>
              <w:rPr>
                <w:rFonts w:ascii="Times New Roman" w:hAnsi="Times New Roman"/>
                <w:sz w:val="24"/>
              </w:rPr>
              <w:t>Ekspozycji wobec ryzyka rozmycia dotyczącego nabytych wierzytelności nie zgłasza się według klas jakości ani pul dłużnika; zgłasza się je</w:t>
            </w:r>
            <w:r w:rsidR="00E11679">
              <w:rPr>
                <w:rFonts w:ascii="Times New Roman" w:hAnsi="Times New Roman"/>
                <w:sz w:val="24"/>
              </w:rPr>
              <w:t xml:space="preserve"> w wie</w:t>
            </w:r>
            <w:r>
              <w:rPr>
                <w:rFonts w:ascii="Times New Roman" w:hAnsi="Times New Roman"/>
                <w:sz w:val="24"/>
              </w:rPr>
              <w:t>rszu 180.</w:t>
            </w:r>
          </w:p>
          <w:p w:rsidR="001C7AB7" w:rsidRPr="00392FFD" w:rsidRDefault="001C7AB7" w:rsidP="001C7AB7">
            <w:pPr>
              <w:rPr>
                <w:rFonts w:ascii="Times New Roman" w:hAnsi="Times New Roman"/>
                <w:sz w:val="24"/>
              </w:rPr>
            </w:pPr>
            <w:r>
              <w:rPr>
                <w:rFonts w:ascii="Times New Roman" w:hAnsi="Times New Roman"/>
                <w:sz w:val="24"/>
              </w:rPr>
              <w:t>Jeżeli instytucja stosuje dużą liczbę klas jakości</w:t>
            </w:r>
            <w:r w:rsidR="00E11679">
              <w:rPr>
                <w:rFonts w:ascii="Times New Roman" w:hAnsi="Times New Roman"/>
                <w:sz w:val="24"/>
              </w:rPr>
              <w:t xml:space="preserve"> i pul</w:t>
            </w:r>
            <w:r>
              <w:rPr>
                <w:rFonts w:ascii="Times New Roman" w:hAnsi="Times New Roman"/>
                <w:sz w:val="24"/>
              </w:rPr>
              <w:t>, może uzgodnić</w:t>
            </w:r>
            <w:r w:rsidR="00E11679">
              <w:rPr>
                <w:rFonts w:ascii="Times New Roman" w:hAnsi="Times New Roman"/>
                <w:sz w:val="24"/>
              </w:rPr>
              <w:t xml:space="preserve"> z wła</w:t>
            </w:r>
            <w:r>
              <w:rPr>
                <w:rFonts w:ascii="Times New Roman" w:hAnsi="Times New Roman"/>
                <w:sz w:val="24"/>
              </w:rPr>
              <w:t>ściwym o</w:t>
            </w:r>
            <w:r>
              <w:rPr>
                <w:rFonts w:ascii="Times New Roman" w:hAnsi="Times New Roman"/>
                <w:sz w:val="24"/>
              </w:rPr>
              <w:t>r</w:t>
            </w:r>
            <w:r>
              <w:rPr>
                <w:rFonts w:ascii="Times New Roman" w:hAnsi="Times New Roman"/>
                <w:sz w:val="24"/>
              </w:rPr>
              <w:t>ganem zgłaszanie ograniczonej liczby klas</w:t>
            </w:r>
            <w:r w:rsidR="00E11679">
              <w:rPr>
                <w:rFonts w:ascii="Times New Roman" w:hAnsi="Times New Roman"/>
                <w:sz w:val="24"/>
              </w:rPr>
              <w:t xml:space="preserve"> i pul</w:t>
            </w:r>
            <w:r>
              <w:rPr>
                <w:rFonts w:ascii="Times New Roman" w:hAnsi="Times New Roman"/>
                <w:sz w:val="24"/>
              </w:rPr>
              <w:t xml:space="preserve">. </w:t>
            </w:r>
          </w:p>
          <w:p w:rsidR="001C7AB7" w:rsidRPr="00392FFD" w:rsidRDefault="00C93697" w:rsidP="00FD6CCB">
            <w:pPr>
              <w:rPr>
                <w:rFonts w:ascii="Times New Roman" w:hAnsi="Times New Roman"/>
                <w:sz w:val="24"/>
              </w:rPr>
            </w:pPr>
            <w:r>
              <w:rPr>
                <w:rFonts w:ascii="Times New Roman" w:hAnsi="Times New Roman"/>
                <w:sz w:val="24"/>
              </w:rPr>
              <w:t>Nie stosuje się wzorca. Zamiast tego instytucje określają wzorzec,</w:t>
            </w:r>
            <w:r w:rsidR="00E11679">
              <w:rPr>
                <w:rFonts w:ascii="Times New Roman" w:hAnsi="Times New Roman"/>
                <w:sz w:val="24"/>
              </w:rPr>
              <w:t xml:space="preserve"> z któ</w:t>
            </w:r>
            <w:r>
              <w:rPr>
                <w:rFonts w:ascii="Times New Roman" w:hAnsi="Times New Roman"/>
                <w:sz w:val="24"/>
              </w:rPr>
              <w:t>rego będą korz</w:t>
            </w:r>
            <w:r>
              <w:rPr>
                <w:rFonts w:ascii="Times New Roman" w:hAnsi="Times New Roman"/>
                <w:sz w:val="24"/>
              </w:rPr>
              <w:t>y</w:t>
            </w:r>
            <w:r>
              <w:rPr>
                <w:rFonts w:ascii="Times New Roman" w:hAnsi="Times New Roman"/>
                <w:sz w:val="24"/>
              </w:rPr>
              <w:t xml:space="preserve">stać.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KRYTERIA KLASYFIKACJI KREDYTOWANIA SPECJALISTYCZNEGO: RAZEM</w:t>
            </w:r>
          </w:p>
          <w:p w:rsidR="001C7AB7" w:rsidRPr="00392FFD" w:rsidRDefault="001C7AB7" w:rsidP="00FD6CCB">
            <w:pPr>
              <w:rPr>
                <w:rFonts w:ascii="Times New Roman" w:hAnsi="Times New Roman"/>
                <w:sz w:val="24"/>
              </w:rPr>
            </w:pPr>
            <w:r>
              <w:rPr>
                <w:rFonts w:ascii="Times New Roman" w:hAnsi="Times New Roman"/>
                <w:sz w:val="24"/>
              </w:rPr>
              <w:t xml:space="preserve">Art. 153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CRR. Ma to zastosowanie wyłącznie do klas ekspozycji wobec przedsi</w:t>
            </w:r>
            <w:r>
              <w:rPr>
                <w:rFonts w:ascii="Times New Roman" w:hAnsi="Times New Roman"/>
                <w:sz w:val="24"/>
              </w:rPr>
              <w:t>ę</w:t>
            </w:r>
            <w:r>
              <w:rPr>
                <w:rFonts w:ascii="Times New Roman" w:hAnsi="Times New Roman"/>
                <w:sz w:val="24"/>
              </w:rPr>
              <w:t>biorstw, instytucji oraz rządów centralnych</w:t>
            </w:r>
            <w:r w:rsidR="00E11679">
              <w:rPr>
                <w:rFonts w:ascii="Times New Roman" w:hAnsi="Times New Roman"/>
                <w:sz w:val="24"/>
              </w:rPr>
              <w:t xml:space="preserve"> i ban</w:t>
            </w:r>
            <w:r>
              <w:rPr>
                <w:rFonts w:ascii="Times New Roman" w:hAnsi="Times New Roman"/>
                <w:sz w:val="24"/>
              </w:rPr>
              <w:t xml:space="preserve">ków centralnych.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PODZIAŁ WEDŁUG WAG RYZYKA CAŁKOWITYCH EKSPOZYCJI ZGO</w:t>
            </w:r>
            <w:r>
              <w:rPr>
                <w:rStyle w:val="InstructionsTabelleberschrift"/>
                <w:rFonts w:ascii="Times New Roman" w:hAnsi="Times New Roman"/>
                <w:sz w:val="24"/>
              </w:rPr>
              <w:t>D</w:t>
            </w:r>
            <w:r>
              <w:rPr>
                <w:rStyle w:val="InstructionsTabelleberschrift"/>
                <w:rFonts w:ascii="Times New Roman" w:hAnsi="Times New Roman"/>
                <w:sz w:val="24"/>
              </w:rPr>
              <w:t>NIE Z KRYTERIAMI KLASYFIKACJI KREDYTOWANIA SPECJALISTYC</w:t>
            </w:r>
            <w:r>
              <w:rPr>
                <w:rStyle w:val="InstructionsTabelleberschrift"/>
                <w:rFonts w:ascii="Times New Roman" w:hAnsi="Times New Roman"/>
                <w:sz w:val="24"/>
              </w:rPr>
              <w:t>Z</w:t>
            </w:r>
            <w:r>
              <w:rPr>
                <w:rStyle w:val="InstructionsTabelleberschrift"/>
                <w:rFonts w:ascii="Times New Roman" w:hAnsi="Times New Roman"/>
                <w:sz w:val="24"/>
              </w:rPr>
              <w:t>NEGO:</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W tym:</w:t>
            </w:r>
            <w:r w:rsidR="00E11679">
              <w:rPr>
                <w:rStyle w:val="InstructionsTabelleberschrift"/>
                <w:rFonts w:ascii="Times New Roman" w:hAnsi="Times New Roman"/>
                <w:sz w:val="24"/>
              </w:rPr>
              <w:t xml:space="preserve"> w kat</w:t>
            </w:r>
            <w:r>
              <w:rPr>
                <w:rStyle w:val="InstructionsTabelleberschrift"/>
                <w:rFonts w:ascii="Times New Roman" w:hAnsi="Times New Roman"/>
                <w:sz w:val="24"/>
              </w:rPr>
              <w:t xml:space="preserve">egorii 1 </w:t>
            </w:r>
          </w:p>
          <w:p w:rsidR="001C7AB7" w:rsidRPr="00392FFD" w:rsidRDefault="001C7AB7" w:rsidP="001C7AB7">
            <w:pPr>
              <w:rPr>
                <w:rFonts w:ascii="Times New Roman" w:hAnsi="Times New Roman"/>
                <w:sz w:val="24"/>
              </w:rPr>
            </w:pPr>
            <w:r>
              <w:rPr>
                <w:rFonts w:ascii="Times New Roman" w:hAnsi="Times New Roman"/>
                <w:sz w:val="24"/>
              </w:rPr>
              <w:t xml:space="preserve">Art. 153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CRR, tabela 1.</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PODEJŚCIE ALTERNATYWNE: EKSPOZYCJE ZABEZPIECZONE NIER</w:t>
            </w:r>
            <w:r>
              <w:rPr>
                <w:rStyle w:val="InstructionsTabelleberschrift"/>
                <w:rFonts w:ascii="Times New Roman" w:hAnsi="Times New Roman"/>
                <w:sz w:val="24"/>
              </w:rPr>
              <w:t>U</w:t>
            </w:r>
            <w:r>
              <w:rPr>
                <w:rStyle w:val="InstructionsTabelleberschrift"/>
                <w:rFonts w:ascii="Times New Roman" w:hAnsi="Times New Roman"/>
                <w:sz w:val="24"/>
              </w:rPr>
              <w:t>CHOMOŚCIĄ</w:t>
            </w:r>
          </w:p>
          <w:p w:rsidR="001C7AB7" w:rsidRPr="00392FFD" w:rsidRDefault="001C7AB7" w:rsidP="001C7AB7">
            <w:pPr>
              <w:rPr>
                <w:rFonts w:ascii="Times New Roman" w:hAnsi="Times New Roman"/>
                <w:sz w:val="24"/>
              </w:rPr>
            </w:pPr>
            <w:r>
              <w:rPr>
                <w:rFonts w:ascii="Times New Roman" w:hAnsi="Times New Roman"/>
                <w:sz w:val="24"/>
              </w:rPr>
              <w:t xml:space="preserve">Art. 193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2</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–7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30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EKSPOZYCJE Z TYTUŁU DOSTAW Z PÓŹNIEJSZYM TERMINEM ROZL</w:t>
            </w:r>
            <w:r>
              <w:rPr>
                <w:rStyle w:val="InstructionsTabelleberschrift"/>
                <w:rFonts w:ascii="Times New Roman" w:hAnsi="Times New Roman"/>
                <w:sz w:val="24"/>
              </w:rPr>
              <w:t>I</w:t>
            </w:r>
            <w:r>
              <w:rPr>
                <w:rStyle w:val="InstructionsTabelleberschrift"/>
                <w:rFonts w:ascii="Times New Roman" w:hAnsi="Times New Roman"/>
                <w:sz w:val="24"/>
              </w:rPr>
              <w:t>CZENIA, Z ZASTOSOWANIEM WAG RYZYKA ZGODNIE Z PODEJŚCIEM ALTERNATYWNYM LUB WAG RYZYKA W WYSOKOŚCI 10</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 xml:space="preserve"> ORAZ I</w:t>
            </w:r>
            <w:r>
              <w:rPr>
                <w:rStyle w:val="InstructionsTabelleberschrift"/>
                <w:rFonts w:ascii="Times New Roman" w:hAnsi="Times New Roman"/>
                <w:sz w:val="24"/>
              </w:rPr>
              <w:t>N</w:t>
            </w:r>
            <w:r>
              <w:rPr>
                <w:rStyle w:val="InstructionsTabelleberschrift"/>
                <w:rFonts w:ascii="Times New Roman" w:hAnsi="Times New Roman"/>
                <w:sz w:val="24"/>
              </w:rPr>
              <w:t>NE EKSPOZYCJE PODLEGAJĄCE WAGOM RYZYKA</w:t>
            </w:r>
          </w:p>
          <w:p w:rsidR="001C7AB7" w:rsidRPr="00392FFD" w:rsidRDefault="001C7AB7" w:rsidP="00417984">
            <w:pPr>
              <w:rPr>
                <w:rFonts w:ascii="Times New Roman" w:hAnsi="Times New Roman"/>
                <w:sz w:val="24"/>
              </w:rPr>
            </w:pPr>
            <w:r>
              <w:rPr>
                <w:rFonts w:ascii="Times New Roman" w:hAnsi="Times New Roman"/>
                <w:sz w:val="24"/>
              </w:rPr>
              <w:t>Ekspozycje</w:t>
            </w:r>
            <w:r w:rsidR="00E11679">
              <w:rPr>
                <w:rFonts w:ascii="Times New Roman" w:hAnsi="Times New Roman"/>
                <w:sz w:val="24"/>
              </w:rPr>
              <w:t xml:space="preserve"> z tyt</w:t>
            </w:r>
            <w:r>
              <w:rPr>
                <w:rFonts w:ascii="Times New Roman" w:hAnsi="Times New Roman"/>
                <w:sz w:val="24"/>
              </w:rPr>
              <w:t>ułu dostaw</w:t>
            </w:r>
            <w:r w:rsidR="00E11679">
              <w:rPr>
                <w:rFonts w:ascii="Times New Roman" w:hAnsi="Times New Roman"/>
                <w:sz w:val="24"/>
              </w:rPr>
              <w:t xml:space="preserve"> z póź</w:t>
            </w:r>
            <w:r>
              <w:rPr>
                <w:rFonts w:ascii="Times New Roman" w:hAnsi="Times New Roman"/>
                <w:sz w:val="24"/>
              </w:rPr>
              <w:t>niejszym terminem rozliczenia, wobec których stosuje się podejście alternatywne,</w:t>
            </w:r>
            <w:r w:rsidR="00E11679">
              <w:rPr>
                <w:rFonts w:ascii="Times New Roman" w:hAnsi="Times New Roman"/>
                <w:sz w:val="24"/>
              </w:rPr>
              <w:t xml:space="preserve"> o któ</w:t>
            </w:r>
            <w:r>
              <w:rPr>
                <w:rFonts w:ascii="Times New Roman" w:hAnsi="Times New Roman"/>
                <w:sz w:val="24"/>
              </w:rPr>
              <w:t>rym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79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akapit pierwszy zdanie ostatnie CRR, lub wobec których stosuje się wagi ryzyka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79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akapit ostatni CRR</w:t>
            </w:r>
            <w:r w:rsidR="00E11679">
              <w:rPr>
                <w:rFonts w:ascii="Times New Roman" w:hAnsi="Times New Roman"/>
                <w:sz w:val="24"/>
              </w:rPr>
              <w:t>. W tym</w:t>
            </w:r>
            <w:r>
              <w:rPr>
                <w:rFonts w:ascii="Times New Roman" w:hAnsi="Times New Roman"/>
                <w:sz w:val="24"/>
              </w:rPr>
              <w:t xml:space="preserve"> wierszu zgłasza się kredytowe instrumenty pochodne ur</w:t>
            </w:r>
            <w:r>
              <w:rPr>
                <w:rFonts w:ascii="Times New Roman" w:hAnsi="Times New Roman"/>
                <w:sz w:val="24"/>
              </w:rPr>
              <w:t>u</w:t>
            </w:r>
            <w:r>
              <w:rPr>
                <w:rFonts w:ascii="Times New Roman" w:hAnsi="Times New Roman"/>
                <w:sz w:val="24"/>
              </w:rPr>
              <w:t>chamiane n-tym niewykonaniem zobowiązania bez ratingu,</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CRR, oraz wszelkie inne ekspozycje podlegające wagom ryzyka nieujęte</w:t>
            </w:r>
            <w:r w:rsidR="00E11679">
              <w:rPr>
                <w:rFonts w:ascii="Times New Roman" w:hAnsi="Times New Roman"/>
                <w:sz w:val="24"/>
              </w:rPr>
              <w:t xml:space="preserve"> w żad</w:t>
            </w:r>
            <w:r>
              <w:rPr>
                <w:rFonts w:ascii="Times New Roman" w:hAnsi="Times New Roman"/>
                <w:sz w:val="24"/>
              </w:rPr>
              <w:t>nym innym wierszu.</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RYZYKO ROZMYCIA: NABYTE WIERZYTELNOŚCI RAZEM</w:t>
            </w:r>
          </w:p>
          <w:p w:rsidR="001C7AB7" w:rsidRPr="00392FFD" w:rsidRDefault="001C7AB7" w:rsidP="001C7AB7">
            <w:pPr>
              <w:rPr>
                <w:rFonts w:ascii="Times New Roman" w:hAnsi="Times New Roman"/>
                <w:sz w:val="24"/>
              </w:rPr>
            </w:pPr>
            <w:r>
              <w:rPr>
                <w:rFonts w:ascii="Times New Roman" w:hAnsi="Times New Roman"/>
                <w:sz w:val="24"/>
              </w:rPr>
              <w:t xml:space="preserve">Definicja ryzyka rozmycia –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3 CRR. Obliczanie wagi ryzyka dla ryzyka rozmycia –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p>
          <w:p w:rsidR="001C7AB7" w:rsidRPr="00392FFD" w:rsidRDefault="001C7AB7" w:rsidP="00FD6CCB">
            <w:pPr>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wartość ekspozycji nabytych wierzytelności stanowi kwota n</w:t>
            </w:r>
            <w:r>
              <w:rPr>
                <w:rFonts w:ascii="Times New Roman" w:hAnsi="Times New Roman"/>
                <w:sz w:val="24"/>
              </w:rPr>
              <w:t>a</w:t>
            </w:r>
            <w:r>
              <w:rPr>
                <w:rFonts w:ascii="Times New Roman" w:hAnsi="Times New Roman"/>
                <w:sz w:val="24"/>
              </w:rPr>
              <w:t>leżna pomniejszona</w:t>
            </w:r>
            <w:r w:rsidR="00E11679">
              <w:rPr>
                <w:rFonts w:ascii="Times New Roman" w:hAnsi="Times New Roman"/>
                <w:sz w:val="24"/>
              </w:rPr>
              <w:t xml:space="preserve"> o kwo</w:t>
            </w:r>
            <w:r>
              <w:rPr>
                <w:rFonts w:ascii="Times New Roman" w:hAnsi="Times New Roman"/>
                <w:sz w:val="24"/>
              </w:rPr>
              <w:t>ty ekspozycji ważonej ryzykiem</w:t>
            </w:r>
            <w:r w:rsidR="00E11679">
              <w:rPr>
                <w:rFonts w:ascii="Times New Roman" w:hAnsi="Times New Roman"/>
                <w:sz w:val="24"/>
              </w:rPr>
              <w:t xml:space="preserve"> z tyt</w:t>
            </w:r>
            <w:r>
              <w:rPr>
                <w:rFonts w:ascii="Times New Roman" w:hAnsi="Times New Roman"/>
                <w:sz w:val="24"/>
              </w:rPr>
              <w:t>ułu ryzyka rozmycia przed ograniczeniem ryzyka kredytowego.</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3219331"/>
      <w:r>
        <w:rPr>
          <w:rFonts w:ascii="Times New Roman" w:hAnsi="Times New Roman"/>
          <w:sz w:val="24"/>
          <w:u w:val="none"/>
        </w:rPr>
        <w:t>3.3.4.</w:t>
      </w:r>
      <w:r w:rsidR="003A022C" w:rsidRPr="003A022C">
        <w:rPr>
          <w:u w:val="none"/>
        </w:rPr>
        <w:tab/>
      </w:r>
      <w:r>
        <w:rPr>
          <w:rFonts w:ascii="Times New Roman" w:hAnsi="Times New Roman"/>
          <w:sz w:val="24"/>
        </w:rPr>
        <w:t>C 08.02 – Ryzyko kredytowe</w:t>
      </w:r>
      <w:r w:rsidR="00E11679">
        <w:rPr>
          <w:rFonts w:ascii="Times New Roman" w:hAnsi="Times New Roman"/>
          <w:sz w:val="24"/>
        </w:rPr>
        <w:t xml:space="preserve"> i ryz</w:t>
      </w:r>
      <w:r>
        <w:rPr>
          <w:rFonts w:ascii="Times New Roman" w:hAnsi="Times New Roman"/>
          <w:sz w:val="24"/>
        </w:rPr>
        <w:t>yko kredytowe kontrahenta oraz dostawy</w:t>
      </w:r>
      <w:r w:rsidR="00E11679">
        <w:rPr>
          <w:rFonts w:ascii="Times New Roman" w:hAnsi="Times New Roman"/>
          <w:sz w:val="24"/>
        </w:rPr>
        <w:t xml:space="preserve"> z póź</w:t>
      </w:r>
      <w:r>
        <w:rPr>
          <w:rFonts w:ascii="Times New Roman" w:hAnsi="Times New Roman"/>
          <w:sz w:val="24"/>
        </w:rPr>
        <w:t>niejszym terminem rozliczenia: wymogi kapitałowe według metody IRB (podział według klas jakości lub pul dłużników) (wzór CR IRB 2)</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Kolumna</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Instrukcje</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Klasa jakości dłużnika (identyfikator wiersza)</w:t>
            </w:r>
          </w:p>
          <w:p w:rsidR="00E97CD2" w:rsidRPr="00392FFD" w:rsidRDefault="00E97CD2" w:rsidP="003F05A0">
            <w:pPr>
              <w:rPr>
                <w:rFonts w:ascii="Times New Roman" w:hAnsi="Times New Roman"/>
                <w:sz w:val="24"/>
              </w:rPr>
            </w:pPr>
            <w:r>
              <w:rPr>
                <w:rFonts w:ascii="Times New Roman" w:hAnsi="Times New Roman"/>
                <w:sz w:val="24"/>
              </w:rPr>
              <w:t>Jest to identyfikator wiersza, który jest unikatowy dla każdego wiersza</w:t>
            </w:r>
            <w:r w:rsidR="00E11679">
              <w:rPr>
                <w:rFonts w:ascii="Times New Roman" w:hAnsi="Times New Roman"/>
                <w:sz w:val="24"/>
              </w:rPr>
              <w:t xml:space="preserve"> w dan</w:t>
            </w:r>
            <w:r>
              <w:rPr>
                <w:rFonts w:ascii="Times New Roman" w:hAnsi="Times New Roman"/>
                <w:sz w:val="24"/>
              </w:rPr>
              <w:t>ym arkuszu tabeli. Numeracja następuje</w:t>
            </w:r>
            <w:r w:rsidR="00E11679">
              <w:rPr>
                <w:rFonts w:ascii="Times New Roman" w:hAnsi="Times New Roman"/>
                <w:sz w:val="24"/>
              </w:rPr>
              <w:t xml:space="preserve"> w kol</w:t>
            </w:r>
            <w:r>
              <w:rPr>
                <w:rFonts w:ascii="Times New Roman" w:hAnsi="Times New Roman"/>
                <w:sz w:val="24"/>
              </w:rPr>
              <w:t>ejności numerycznej: 1, 2, 3 itd.</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Instrukcje dla każdej</w:t>
            </w:r>
            <w:r w:rsidR="00E11679">
              <w:rPr>
                <w:rFonts w:ascii="Times New Roman" w:hAnsi="Times New Roman"/>
                <w:sz w:val="24"/>
              </w:rPr>
              <w:t xml:space="preserve"> z tyc</w:t>
            </w:r>
            <w:r>
              <w:rPr>
                <w:rFonts w:ascii="Times New Roman" w:hAnsi="Times New Roman"/>
                <w:sz w:val="24"/>
              </w:rPr>
              <w:t>h kolumn są takie same jak dla odpowiadających im numerami kolumn</w:t>
            </w:r>
            <w:r w:rsidR="00E11679">
              <w:rPr>
                <w:rFonts w:ascii="Times New Roman" w:hAnsi="Times New Roman"/>
                <w:sz w:val="24"/>
              </w:rPr>
              <w:t xml:space="preserve"> w tab</w:t>
            </w:r>
            <w:r>
              <w:rPr>
                <w:rFonts w:ascii="Times New Roman" w:hAnsi="Times New Roman"/>
                <w:sz w:val="24"/>
              </w:rPr>
              <w:t>eli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Wiersz</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Instrukcje</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Wartości zgłoszone</w:t>
            </w:r>
            <w:r w:rsidR="00E11679">
              <w:rPr>
                <w:rFonts w:ascii="Times New Roman" w:hAnsi="Times New Roman"/>
                <w:sz w:val="24"/>
              </w:rPr>
              <w:t xml:space="preserve"> w tyc</w:t>
            </w:r>
            <w:r>
              <w:rPr>
                <w:rFonts w:ascii="Times New Roman" w:hAnsi="Times New Roman"/>
                <w:sz w:val="24"/>
              </w:rPr>
              <w:t>h wierszach muszą być uporządkowane od najni</w:t>
            </w:r>
            <w:r>
              <w:rPr>
                <w:rFonts w:ascii="Times New Roman" w:hAnsi="Times New Roman"/>
                <w:sz w:val="24"/>
              </w:rPr>
              <w:t>ż</w:t>
            </w:r>
            <w:r>
              <w:rPr>
                <w:rFonts w:ascii="Times New Roman" w:hAnsi="Times New Roman"/>
                <w:sz w:val="24"/>
              </w:rPr>
              <w:t>szej do najwyższej zgodnie</w:t>
            </w:r>
            <w:r w:rsidR="00E11679">
              <w:rPr>
                <w:rFonts w:ascii="Times New Roman" w:hAnsi="Times New Roman"/>
                <w:sz w:val="24"/>
              </w:rPr>
              <w:t xml:space="preserve"> z war</w:t>
            </w:r>
            <w:r>
              <w:rPr>
                <w:rFonts w:ascii="Times New Roman" w:hAnsi="Times New Roman"/>
                <w:sz w:val="24"/>
              </w:rPr>
              <w:t>tością PD przypisaną klasie jakości lub puli dłużnika. Wartość PD dla dłużników, którzy nie wykonali swoich zobowiązań, wynosi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Ekspozycje objęte podejściem alternatywnym</w:t>
            </w:r>
            <w:r w:rsidR="00E11679">
              <w:rPr>
                <w:rFonts w:ascii="Times New Roman" w:hAnsi="Times New Roman"/>
                <w:sz w:val="24"/>
              </w:rPr>
              <w:t xml:space="preserve"> w odn</w:t>
            </w:r>
            <w:r>
              <w:rPr>
                <w:rFonts w:ascii="Times New Roman" w:hAnsi="Times New Roman"/>
                <w:sz w:val="24"/>
              </w:rPr>
              <w:t>iesieniu do zabezpieczeń</w:t>
            </w:r>
            <w:r w:rsidR="00E11679">
              <w:rPr>
                <w:rFonts w:ascii="Times New Roman" w:hAnsi="Times New Roman"/>
                <w:sz w:val="24"/>
              </w:rPr>
              <w:t xml:space="preserve"> w pos</w:t>
            </w:r>
            <w:r>
              <w:rPr>
                <w:rFonts w:ascii="Times New Roman" w:hAnsi="Times New Roman"/>
                <w:sz w:val="24"/>
              </w:rPr>
              <w:t>taci nieruchomości (dostępne wyłącznie wówczas, gdy nie stosuje się własnych oszacowań LGD) nie są przypisywane zgodnie</w:t>
            </w:r>
            <w:r w:rsidR="00E11679">
              <w:rPr>
                <w:rFonts w:ascii="Times New Roman" w:hAnsi="Times New Roman"/>
                <w:sz w:val="24"/>
              </w:rPr>
              <w:t xml:space="preserve"> z war</w:t>
            </w:r>
            <w:r>
              <w:rPr>
                <w:rFonts w:ascii="Times New Roman" w:hAnsi="Times New Roman"/>
                <w:sz w:val="24"/>
              </w:rPr>
              <w:t>tością PD dla dłużników</w:t>
            </w:r>
            <w:r w:rsidR="00E11679">
              <w:rPr>
                <w:rFonts w:ascii="Times New Roman" w:hAnsi="Times New Roman"/>
                <w:sz w:val="24"/>
              </w:rPr>
              <w:t xml:space="preserve"> i nie</w:t>
            </w:r>
            <w:r>
              <w:rPr>
                <w:rFonts w:ascii="Times New Roman" w:hAnsi="Times New Roman"/>
                <w:sz w:val="24"/>
              </w:rPr>
              <w:t xml:space="preserve"> są zgłaszane</w:t>
            </w:r>
            <w:r w:rsidR="00E11679">
              <w:rPr>
                <w:rFonts w:ascii="Times New Roman" w:hAnsi="Times New Roman"/>
                <w:sz w:val="24"/>
              </w:rPr>
              <w:t xml:space="preserve"> w tym</w:t>
            </w:r>
            <w:r>
              <w:rPr>
                <w:rFonts w:ascii="Times New Roman" w:hAnsi="Times New Roman"/>
                <w:sz w:val="24"/>
              </w:rPr>
              <w:t xml:space="preserve"> wzorze.</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3219332"/>
      <w:r>
        <w:rPr>
          <w:rFonts w:ascii="Times New Roman" w:hAnsi="Times New Roman"/>
          <w:sz w:val="24"/>
          <w:u w:val="none"/>
        </w:rPr>
        <w:t>3.4.</w:t>
      </w:r>
      <w:r w:rsidR="003A022C" w:rsidRPr="003A022C">
        <w:rPr>
          <w:u w:val="none"/>
        </w:rPr>
        <w:tab/>
      </w:r>
      <w:r>
        <w:rPr>
          <w:rFonts w:ascii="Times New Roman" w:hAnsi="Times New Roman"/>
          <w:sz w:val="24"/>
        </w:rPr>
        <w:t>Ryzyko kredytowe</w:t>
      </w:r>
      <w:r w:rsidR="00E11679">
        <w:rPr>
          <w:rFonts w:ascii="Times New Roman" w:hAnsi="Times New Roman"/>
          <w:sz w:val="24"/>
        </w:rPr>
        <w:t xml:space="preserve"> i ryz</w:t>
      </w:r>
      <w:r>
        <w:rPr>
          <w:rFonts w:ascii="Times New Roman" w:hAnsi="Times New Roman"/>
          <w:sz w:val="24"/>
        </w:rPr>
        <w:t>yko kredytowe kontrahenta oraz dostawy</w:t>
      </w:r>
      <w:r w:rsidR="00E11679">
        <w:rPr>
          <w:rFonts w:ascii="Times New Roman" w:hAnsi="Times New Roman"/>
          <w:sz w:val="24"/>
        </w:rPr>
        <w:t xml:space="preserve"> z póź</w:t>
      </w:r>
      <w:r>
        <w:rPr>
          <w:rFonts w:ascii="Times New Roman" w:hAnsi="Times New Roman"/>
          <w:sz w:val="24"/>
        </w:rPr>
        <w:t>niejszym te</w:t>
      </w:r>
      <w:r>
        <w:rPr>
          <w:rFonts w:ascii="Times New Roman" w:hAnsi="Times New Roman"/>
          <w:sz w:val="24"/>
        </w:rPr>
        <w:t>r</w:t>
      </w:r>
      <w:r>
        <w:rPr>
          <w:rFonts w:ascii="Times New Roman" w:hAnsi="Times New Roman"/>
          <w:sz w:val="24"/>
        </w:rPr>
        <w:t>minem rozliczenia: Informacje</w:t>
      </w:r>
      <w:r w:rsidR="00E11679">
        <w:rPr>
          <w:rFonts w:ascii="Times New Roman" w:hAnsi="Times New Roman"/>
          <w:sz w:val="24"/>
        </w:rPr>
        <w:t xml:space="preserve"> z pod</w:t>
      </w:r>
      <w:r>
        <w:rPr>
          <w:rFonts w:ascii="Times New Roman" w:hAnsi="Times New Roman"/>
          <w:sz w:val="24"/>
        </w:rPr>
        <w:t>ziałem pod względem geograficznym</w:t>
      </w:r>
      <w:bookmarkEnd w:id="372"/>
      <w:bookmarkEnd w:id="373"/>
      <w:bookmarkEnd w:id="374"/>
      <w:bookmarkEnd w:id="375"/>
    </w:p>
    <w:p w:rsidR="004357B9" w:rsidRPr="00392FFD" w:rsidRDefault="00125707" w:rsidP="00C37B29">
      <w:pPr>
        <w:pStyle w:val="InstructionsText2"/>
        <w:numPr>
          <w:ilvl w:val="0"/>
          <w:numId w:val="0"/>
        </w:numPr>
        <w:ind w:left="993"/>
      </w:pPr>
      <w:r>
        <w:t>79.</w:t>
      </w:r>
      <w:r>
        <w:tab/>
        <w:t>Wszystkie instytucje przedkładają informacje zagregowane na poziomie łąc</w:t>
      </w:r>
      <w:r>
        <w:t>z</w:t>
      </w:r>
      <w:r>
        <w:t>nym. Ponadto instytucje osiągające próg określony</w:t>
      </w:r>
      <w:r w:rsidR="00E11679">
        <w:t xml:space="preserve"> w </w:t>
      </w:r>
      <w:r w:rsidR="00E11679" w:rsidRPr="00E11679">
        <w:t>art</w:t>
      </w:r>
      <w:r w:rsidRPr="00E11679">
        <w:t>.</w:t>
      </w:r>
      <w:r w:rsidR="00E11679" w:rsidRPr="00E11679">
        <w:t> </w:t>
      </w:r>
      <w:r w:rsidRPr="00E11679">
        <w:t>5</w:t>
      </w:r>
      <w:r>
        <w:t xml:space="preserve"> </w:t>
      </w:r>
      <w:r w:rsidRPr="00E11679">
        <w:t>lit.</w:t>
      </w:r>
      <w:r w:rsidR="00E11679" w:rsidRPr="00E11679">
        <w:t> </w:t>
      </w:r>
      <w:r w:rsidRPr="00E11679">
        <w:t>a)</w:t>
      </w:r>
      <w:r>
        <w:t xml:space="preserve"> </w:t>
      </w:r>
      <w:r w:rsidRPr="00E11679">
        <w:t>pkt</w:t>
      </w:r>
      <w:r w:rsidR="00E11679" w:rsidRPr="00E11679">
        <w:t> </w:t>
      </w:r>
      <w:r w:rsidRPr="00E11679">
        <w:t>4</w:t>
      </w:r>
      <w:r>
        <w:t xml:space="preserve"> niniejszego rozporządzenia przedkładają informacje według państw</w:t>
      </w:r>
      <w:r w:rsidR="00E11679">
        <w:t xml:space="preserve"> w odn</w:t>
      </w:r>
      <w:r>
        <w:t>iesieniu do ekspoz</w:t>
      </w:r>
      <w:r>
        <w:t>y</w:t>
      </w:r>
      <w:r>
        <w:t>cji krajowych</w:t>
      </w:r>
      <w:r w:rsidR="00E11679">
        <w:t xml:space="preserve"> i zag</w:t>
      </w:r>
      <w:r>
        <w:t>ranicznych. Próg ten stosuje się wyłącznie do tabeli 1</w:t>
      </w:r>
      <w:r w:rsidR="00E11679">
        <w:t xml:space="preserve"> i tab</w:t>
      </w:r>
      <w:r>
        <w:t>eli 2. Ekspozycje wobec organizacji ponadnarodowych przypisuje się do obszaru geogr</w:t>
      </w:r>
      <w:r>
        <w:t>a</w:t>
      </w:r>
      <w:r>
        <w:t>ficznego „Inne państwa”.</w:t>
      </w:r>
    </w:p>
    <w:p w:rsidR="004357B9" w:rsidRPr="00392FFD" w:rsidRDefault="00125707" w:rsidP="00C37B29">
      <w:pPr>
        <w:pStyle w:val="InstructionsText2"/>
        <w:numPr>
          <w:ilvl w:val="0"/>
          <w:numId w:val="0"/>
        </w:numPr>
        <w:ind w:left="993"/>
      </w:pPr>
      <w:r>
        <w:t>80.</w:t>
      </w:r>
      <w:r>
        <w:tab/>
        <w:t>Pojęcie „siedziby dłużnika” odnosi się do państwa założenia dłużnika. Pojęcie to można stosować na zasadzie bezpośredniego dłużnika lub na zasadzie ostatec</w:t>
      </w:r>
      <w:r>
        <w:t>z</w:t>
      </w:r>
      <w:r>
        <w:t>nego ryzyka. Tym samym techniki ograniczania ryzyka kredytowego</w:t>
      </w:r>
      <w:r w:rsidR="00E11679">
        <w:t xml:space="preserve"> z uwz</w:t>
      </w:r>
      <w:r>
        <w:t>ględnieniem efektów substytucyjnych mogą zmienić przypisanie ekspozycji do państwa. Ekspozycje wobec organizacji ponadnarodowych nie są przypisywane do państwa siedziby instytucji, tylko do obszaru geograficznego „Inne państwa”, niezależnie od kategorii ekspozycji, do której przypisano daną ekspozycję wobec organizacji ponadnarodowej.</w:t>
      </w:r>
    </w:p>
    <w:p w:rsidR="0096378F" w:rsidRPr="00392FFD" w:rsidRDefault="00125707" w:rsidP="00C37B29">
      <w:pPr>
        <w:pStyle w:val="InstructionsText2"/>
        <w:numPr>
          <w:ilvl w:val="0"/>
          <w:numId w:val="0"/>
        </w:numPr>
        <w:ind w:left="993"/>
      </w:pPr>
      <w:r>
        <w:t>81.</w:t>
      </w:r>
      <w:r>
        <w:tab/>
        <w:t>Dane dotyczące „pierwotnej ekspozycji przed uwzględnieniem współczynn</w:t>
      </w:r>
      <w:r>
        <w:t>i</w:t>
      </w:r>
      <w:r>
        <w:t>ków konwersji” zgłaszane są</w:t>
      </w:r>
      <w:r w:rsidR="00E11679">
        <w:t xml:space="preserve"> z odw</w:t>
      </w:r>
      <w:r>
        <w:t>ołaniem do państwa siedziby dłużnika bezp</w:t>
      </w:r>
      <w:r>
        <w:t>o</w:t>
      </w:r>
      <w:r>
        <w:t>średniego. Dane dotyczące „wartości ekspozycji” i „kwot ekspozycji ważonych r</w:t>
      </w:r>
      <w:r>
        <w:t>y</w:t>
      </w:r>
      <w:r>
        <w:t>zykiem” zgłaszane są</w:t>
      </w:r>
      <w:r w:rsidR="00E11679">
        <w:t xml:space="preserve"> w odn</w:t>
      </w:r>
      <w:r>
        <w:t>iesieniu do państwa siedziby dłużnika ostatecznego.</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3219333"/>
      <w:r>
        <w:rPr>
          <w:rFonts w:ascii="Times New Roman" w:hAnsi="Times New Roman"/>
          <w:sz w:val="24"/>
          <w:u w:val="none"/>
        </w:rPr>
        <w:t>3.4.1.</w:t>
      </w:r>
      <w:r w:rsidR="003A022C" w:rsidRPr="003A022C">
        <w:rPr>
          <w:u w:val="none"/>
        </w:rPr>
        <w:tab/>
      </w:r>
      <w:r>
        <w:rPr>
          <w:rFonts w:ascii="Times New Roman" w:hAnsi="Times New Roman"/>
          <w:sz w:val="24"/>
        </w:rPr>
        <w:t>C 09.01 – Podział ekspozycji pod względem geograficznym według siedziby dłużnika: ekspozycje według metody standardowej (CR GB 1)</w:t>
      </w:r>
      <w:bookmarkEnd w:id="376"/>
      <w:bookmarkEnd w:id="377"/>
      <w:bookmarkEnd w:id="378"/>
      <w:bookmarkEnd w:id="379"/>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3219334"/>
      <w:r>
        <w:rPr>
          <w:rFonts w:ascii="Times New Roman" w:hAnsi="Times New Roman"/>
          <w:sz w:val="24"/>
          <w:u w:val="none"/>
        </w:rPr>
        <w:t>3.4.1.1.</w:t>
      </w:r>
      <w:r w:rsidR="003A022C" w:rsidRPr="003A022C">
        <w:rPr>
          <w:u w:val="none"/>
        </w:rPr>
        <w:tab/>
      </w:r>
      <w:r>
        <w:rPr>
          <w:rFonts w:ascii="Times New Roman" w:hAnsi="Times New Roman"/>
          <w:sz w:val="24"/>
        </w:rPr>
        <w:t>Instrukcje dotyczące poszczególnych pozycji</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Kolumny</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PIERWOTNA EKSPOZYCJA PRZED UWZGLĘDNIENIEM WSPÓŁCZY</w:t>
            </w:r>
            <w:r>
              <w:rPr>
                <w:rFonts w:ascii="Times New Roman" w:hAnsi="Times New Roman"/>
                <w:b/>
                <w:sz w:val="24"/>
                <w:u w:val="single"/>
              </w:rPr>
              <w:t>N</w:t>
            </w:r>
            <w:r>
              <w:rPr>
                <w:rFonts w:ascii="Times New Roman" w:hAnsi="Times New Roman"/>
                <w:b/>
                <w:sz w:val="24"/>
                <w:u w:val="single"/>
              </w:rPr>
              <w:t>NIKÓW KONWERSJI</w:t>
            </w:r>
          </w:p>
          <w:p w:rsidR="004357B9" w:rsidRPr="00392FFD" w:rsidRDefault="004357B9" w:rsidP="004357B9">
            <w:pPr>
              <w:rPr>
                <w:rFonts w:ascii="Times New Roman" w:hAnsi="Times New Roman"/>
                <w:sz w:val="24"/>
              </w:rPr>
            </w:pPr>
            <w:r>
              <w:rPr>
                <w:rFonts w:ascii="Times New Roman" w:hAnsi="Times New Roman"/>
                <w:sz w:val="24"/>
              </w:rPr>
              <w:t>Definicja taka sama jak dla kolumny 010 wzoru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ekspozycje, których dotyczy niewykonanie zobowiązania</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Pierwotna ekspozycja przed uwzględnieniem współczynników konwersji</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tych ekspozycji, które zostały sklasyfikowane jako „ekspozycje, kt</w:t>
            </w:r>
            <w:r>
              <w:rPr>
                <w:rStyle w:val="InstructionsTabelleText"/>
                <w:rFonts w:ascii="Times New Roman" w:hAnsi="Times New Roman"/>
                <w:sz w:val="24"/>
              </w:rPr>
              <w:t>ó</w:t>
            </w:r>
            <w:r>
              <w:rPr>
                <w:rStyle w:val="InstructionsTabelleText"/>
                <w:rFonts w:ascii="Times New Roman" w:hAnsi="Times New Roman"/>
                <w:sz w:val="24"/>
              </w:rPr>
              <w:t>rych dotyczy niewykonanie zobowiązania”, oraz</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tych ekspozycji, których dotyczy niewykonanie zobowiązania, które zostały przypisane do kategorii ekspozycji „ekspozycje związane ze szczególnie wysokim ryzykiem” lub „ekspozycje kapitałowe”.</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Ta „pozycja uzupełniająca” zawiera dodatkowe informacje</w:t>
            </w:r>
            <w:r w:rsidR="00E11679">
              <w:rPr>
                <w:rStyle w:val="InstructionsTabelleText"/>
                <w:rFonts w:ascii="Times New Roman" w:hAnsi="Times New Roman"/>
                <w:sz w:val="24"/>
              </w:rPr>
              <w:t xml:space="preserve"> o str</w:t>
            </w:r>
            <w:r>
              <w:rPr>
                <w:rStyle w:val="InstructionsTabelleText"/>
                <w:rFonts w:ascii="Times New Roman" w:hAnsi="Times New Roman"/>
                <w:sz w:val="24"/>
              </w:rPr>
              <w:t>ukturze dłużnika</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ekspozycji, których dotyczy niewykonanie zobowiązania. Ekspozycje sklasyfikowane jako „ekspozycje, których dotyczy niewykonanie zobowiązania” zgo</w:t>
            </w:r>
            <w:r>
              <w:rPr>
                <w:rStyle w:val="InstructionsTabelleText"/>
                <w:rFonts w:ascii="Times New Roman" w:hAnsi="Times New Roman"/>
                <w:sz w:val="24"/>
              </w:rPr>
              <w:t>d</w:t>
            </w:r>
            <w:r>
              <w:rPr>
                <w:rStyle w:val="InstructionsTabelleText"/>
                <w:rFonts w:ascii="Times New Roman" w:hAnsi="Times New Roman"/>
                <w:sz w:val="24"/>
              </w:rPr>
              <w:t>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12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j)</w:t>
            </w:r>
            <w:r>
              <w:rPr>
                <w:rStyle w:val="InstructionsTabelleText"/>
                <w:rFonts w:ascii="Times New Roman" w:hAnsi="Times New Roman"/>
                <w:sz w:val="24"/>
              </w:rPr>
              <w:t xml:space="preserve"> CRR zgłasza się</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gdy</w:t>
            </w:r>
            <w:r>
              <w:rPr>
                <w:rStyle w:val="InstructionsTabelleText"/>
                <w:rFonts w:ascii="Times New Roman" w:hAnsi="Times New Roman"/>
                <w:sz w:val="24"/>
              </w:rPr>
              <w:br/>
              <w:t xml:space="preserve">dłużnicy zostaliby zgłoszeni, jeżeli ekspozycje te nie zostałyby przypisane do kategorii ekspozycji „ekspozycje, których dotyczy niewykonanie zobowiązania”. </w:t>
            </w:r>
          </w:p>
          <w:p w:rsidR="004357B9" w:rsidRPr="00392FFD" w:rsidRDefault="004357B9" w:rsidP="004357B9">
            <w:pPr>
              <w:rPr>
                <w:rFonts w:ascii="Times New Roman" w:hAnsi="Times New Roman"/>
                <w:sz w:val="24"/>
              </w:rPr>
            </w:pPr>
            <w:r>
              <w:rPr>
                <w:rStyle w:val="InstructionsTabelleText"/>
                <w:rFonts w:ascii="Times New Roman" w:hAnsi="Times New Roman"/>
                <w:sz w:val="24"/>
              </w:rPr>
              <w:t>Informacja ta jest „pozycją uzupełniającą”, dlatego nie wpływa na obliczanie kwot ekspozycji ważonych ryzykiem dla kategorii ekspozycji „ekspozycje, których dotyczy niewykonanie zobowiązania”, „ekspozycje związane ze szczególnie wysokim ryz</w:t>
            </w:r>
            <w:r>
              <w:rPr>
                <w:rStyle w:val="InstructionsTabelleText"/>
                <w:rFonts w:ascii="Times New Roman" w:hAnsi="Times New Roman"/>
                <w:sz w:val="24"/>
              </w:rPr>
              <w:t>y</w:t>
            </w:r>
            <w:r>
              <w:rPr>
                <w:rStyle w:val="InstructionsTabelleText"/>
                <w:rFonts w:ascii="Times New Roman" w:hAnsi="Times New Roman"/>
                <w:sz w:val="24"/>
              </w:rPr>
              <w:t>kiem” lub „ekspozycje kapitałowe”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12 odpowiednio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j)</w:t>
            </w:r>
            <w:r>
              <w:rPr>
                <w:rStyle w:val="InstructionsTabelleText"/>
                <w:rFonts w:ascii="Times New Roman" w:hAnsi="Times New Roman"/>
                <w:sz w:val="24"/>
              </w:rPr>
              <w:t>, k) i p)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Zaobserwowane</w:t>
            </w:r>
            <w:r w:rsidR="00E11679">
              <w:rPr>
                <w:rFonts w:ascii="Times New Roman" w:hAnsi="Times New Roman"/>
                <w:b/>
                <w:sz w:val="24"/>
                <w:u w:val="single"/>
              </w:rPr>
              <w:t xml:space="preserve"> w dan</w:t>
            </w:r>
            <w:r>
              <w:rPr>
                <w:rFonts w:ascii="Times New Roman" w:hAnsi="Times New Roman"/>
                <w:b/>
                <w:sz w:val="24"/>
                <w:u w:val="single"/>
              </w:rPr>
              <w:t>ym okresie nowe przypadki niewykonania zobowiązania</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Kwotę pierwotnych ekspozycji, które zostały przeniesione do kategorii „ekspozycji, których dotyczy niewykonanie zobowiązania”</w:t>
            </w:r>
            <w:r w:rsidR="00E11679">
              <w:rPr>
                <w:rStyle w:val="InstructionsTabelleText"/>
                <w:rFonts w:ascii="Times New Roman" w:hAnsi="Times New Roman"/>
                <w:sz w:val="24"/>
              </w:rPr>
              <w:t xml:space="preserve"> w okr</w:t>
            </w:r>
            <w:r>
              <w:rPr>
                <w:rStyle w:val="InstructionsTabelleText"/>
                <w:rFonts w:ascii="Times New Roman" w:hAnsi="Times New Roman"/>
                <w:sz w:val="24"/>
              </w:rPr>
              <w:t>esie trzech miesięcy od ostatniego terminu przekazywania sprawozdania, zgłasza się</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kategorii ekspoz</w:t>
            </w:r>
            <w:r>
              <w:rPr>
                <w:rStyle w:val="InstructionsTabelleText"/>
                <w:rFonts w:ascii="Times New Roman" w:hAnsi="Times New Roman"/>
                <w:sz w:val="24"/>
              </w:rPr>
              <w:t>y</w:t>
            </w:r>
            <w:r>
              <w:rPr>
                <w:rStyle w:val="InstructionsTabelleText"/>
                <w:rFonts w:ascii="Times New Roman" w:hAnsi="Times New Roman"/>
                <w:sz w:val="24"/>
              </w:rPr>
              <w:t>cji, do której dłużnik należał pierwotnie.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Korekty</w:t>
            </w:r>
            <w:r w:rsidR="00E11679">
              <w:rPr>
                <w:rFonts w:ascii="Times New Roman" w:hAnsi="Times New Roman"/>
                <w:b/>
                <w:sz w:val="24"/>
                <w:u w:val="single"/>
              </w:rPr>
              <w:t xml:space="preserve"> z tyt</w:t>
            </w:r>
            <w:r>
              <w:rPr>
                <w:rFonts w:ascii="Times New Roman" w:hAnsi="Times New Roman"/>
                <w:b/>
                <w:sz w:val="24"/>
                <w:u w:val="single"/>
              </w:rPr>
              <w:t>ułu ogólnego ryzyka kredytowego</w:t>
            </w:r>
          </w:p>
          <w:p w:rsidR="004357B9" w:rsidRDefault="004357B9" w:rsidP="004357B9">
            <w:pPr>
              <w:rPr>
                <w:rFonts w:ascii="Times New Roman" w:hAnsi="Times New Roman"/>
                <w:sz w:val="24"/>
              </w:rPr>
            </w:pPr>
            <w:r>
              <w:rPr>
                <w:rFonts w:ascii="Times New Roman" w:hAnsi="Times New Roman"/>
                <w:sz w:val="24"/>
              </w:rPr>
              <w:t>Korekty</w:t>
            </w:r>
            <w:r w:rsidR="00E11679">
              <w:rPr>
                <w:rFonts w:ascii="Times New Roman" w:hAnsi="Times New Roman"/>
                <w:sz w:val="24"/>
              </w:rPr>
              <w:t xml:space="preserve"> z tyt</w:t>
            </w:r>
            <w:r>
              <w:rPr>
                <w:rFonts w:ascii="Times New Roman" w:hAnsi="Times New Roman"/>
                <w:sz w:val="24"/>
              </w:rPr>
              <w:t>ułu ryzyka kredytowego zgodnie</w:t>
            </w:r>
            <w:r w:rsidR="00E11679">
              <w:rPr>
                <w:rFonts w:ascii="Times New Roman" w:hAnsi="Times New Roman"/>
                <w:sz w:val="24"/>
              </w:rPr>
              <w:t xml:space="preserve"> z art</w:t>
            </w:r>
            <w:r>
              <w:rPr>
                <w:rFonts w:ascii="Times New Roman" w:hAnsi="Times New Roman"/>
                <w:sz w:val="24"/>
              </w:rPr>
              <w:t xml:space="preserve">. 110 CRR. </w:t>
            </w:r>
          </w:p>
          <w:p w:rsidR="00D95045" w:rsidRPr="00AE7CD3" w:rsidRDefault="00D95045" w:rsidP="00D95045">
            <w:pPr>
              <w:rPr>
                <w:rFonts w:ascii="Times New Roman" w:hAnsi="Times New Roman"/>
                <w:sz w:val="24"/>
              </w:rPr>
            </w:pPr>
            <w:r>
              <w:rPr>
                <w:rFonts w:ascii="Times New Roman" w:hAnsi="Times New Roman"/>
                <w:sz w:val="24"/>
              </w:rPr>
              <w:t>W pozycji tej uwzględnia się korekty</w:t>
            </w:r>
            <w:r w:rsidR="00E11679">
              <w:rPr>
                <w:rFonts w:ascii="Times New Roman" w:hAnsi="Times New Roman"/>
                <w:sz w:val="24"/>
              </w:rPr>
              <w:t xml:space="preserve"> z tyt</w:t>
            </w:r>
            <w:r>
              <w:rPr>
                <w:rFonts w:ascii="Times New Roman" w:hAnsi="Times New Roman"/>
                <w:sz w:val="24"/>
              </w:rPr>
              <w:t>ułu ogólnego ryzyka kredytowego, które kwalifikują się do włączenia do kapitału Tier II, przed zastosowaniem pułapu,</w:t>
            </w:r>
            <w:r w:rsidR="00E11679">
              <w:rPr>
                <w:rFonts w:ascii="Times New Roman" w:hAnsi="Times New Roman"/>
                <w:sz w:val="24"/>
              </w:rPr>
              <w:t xml:space="preserve"> o któ</w:t>
            </w:r>
            <w:r>
              <w:rPr>
                <w:rFonts w:ascii="Times New Roman" w:hAnsi="Times New Roman"/>
                <w:sz w:val="24"/>
              </w:rPr>
              <w:t>rym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CRR.</w:t>
            </w:r>
          </w:p>
          <w:p w:rsidR="00D95045" w:rsidRPr="00392FFD" w:rsidRDefault="00D95045" w:rsidP="00D95045">
            <w:pPr>
              <w:rPr>
                <w:rFonts w:ascii="Times New Roman" w:hAnsi="Times New Roman"/>
                <w:b/>
                <w:sz w:val="24"/>
                <w:u w:val="single"/>
              </w:rPr>
            </w:pPr>
            <w:r>
              <w:rPr>
                <w:rFonts w:ascii="Times New Roman" w:hAnsi="Times New Roman"/>
                <w:sz w:val="24"/>
              </w:rPr>
              <w:t>Kwota podlegająca zgłoszeniu jest kwotą przed uwzględnieniem skutków podatk</w:t>
            </w:r>
            <w:r>
              <w:rPr>
                <w:rFonts w:ascii="Times New Roman" w:hAnsi="Times New Roman"/>
                <w:sz w:val="24"/>
              </w:rPr>
              <w:t>o</w:t>
            </w:r>
            <w:r>
              <w:rPr>
                <w:rFonts w:ascii="Times New Roman" w:hAnsi="Times New Roman"/>
                <w:sz w:val="24"/>
              </w:rPr>
              <w:t>wych.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Korekty</w:t>
            </w:r>
            <w:r w:rsidR="00E11679">
              <w:rPr>
                <w:rFonts w:ascii="Times New Roman" w:hAnsi="Times New Roman"/>
                <w:b/>
                <w:sz w:val="24"/>
                <w:u w:val="single"/>
              </w:rPr>
              <w:t xml:space="preserve"> z tyt</w:t>
            </w:r>
            <w:r>
              <w:rPr>
                <w:rFonts w:ascii="Times New Roman" w:hAnsi="Times New Roman"/>
                <w:b/>
                <w:sz w:val="24"/>
                <w:u w:val="single"/>
              </w:rPr>
              <w:t>ułu szczególnego ryzyka kredytowego</w:t>
            </w:r>
          </w:p>
          <w:p w:rsidR="004357B9" w:rsidRPr="00392FFD" w:rsidRDefault="004357B9" w:rsidP="004357B9">
            <w:pPr>
              <w:rPr>
                <w:rFonts w:ascii="Times New Roman" w:hAnsi="Times New Roman"/>
                <w:b/>
                <w:sz w:val="24"/>
                <w:u w:val="single"/>
              </w:rPr>
            </w:pPr>
            <w:r>
              <w:rPr>
                <w:rFonts w:ascii="Times New Roman" w:hAnsi="Times New Roman"/>
                <w:sz w:val="24"/>
              </w:rPr>
              <w:t>Korekty</w:t>
            </w:r>
            <w:r w:rsidR="00E11679">
              <w:rPr>
                <w:rFonts w:ascii="Times New Roman" w:hAnsi="Times New Roman"/>
                <w:sz w:val="24"/>
              </w:rPr>
              <w:t xml:space="preserve"> z tyt</w:t>
            </w:r>
            <w:r>
              <w:rPr>
                <w:rFonts w:ascii="Times New Roman" w:hAnsi="Times New Roman"/>
                <w:sz w:val="24"/>
              </w:rPr>
              <w:t>ułu ryzyka kredytowego zgodnie</w:t>
            </w:r>
            <w:r w:rsidR="00E11679">
              <w:rPr>
                <w:rFonts w:ascii="Times New Roman" w:hAnsi="Times New Roman"/>
                <w:sz w:val="24"/>
              </w:rPr>
              <w:t xml:space="preserve"> z art</w:t>
            </w:r>
            <w:r>
              <w:rPr>
                <w:rFonts w:ascii="Times New Roman" w:hAnsi="Times New Roman"/>
                <w:sz w:val="24"/>
              </w:rPr>
              <w:t>. 110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Spisania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Spisania obejmują zarówno zmniejszenia wartości bilansowej aktywów finansowych, które utraciły wartość, ujmowanych bezpośrednio</w:t>
            </w:r>
            <w:r w:rsidR="00E11679">
              <w:rPr>
                <w:rStyle w:val="InstructionsTabelleText"/>
                <w:rFonts w:ascii="Times New Roman" w:hAnsi="Times New Roman"/>
                <w:sz w:val="24"/>
              </w:rPr>
              <w:t xml:space="preserve"> w zys</w:t>
            </w:r>
            <w:r>
              <w:rPr>
                <w:rStyle w:val="InstructionsTabelleText"/>
                <w:rFonts w:ascii="Times New Roman" w:hAnsi="Times New Roman"/>
                <w:sz w:val="24"/>
              </w:rPr>
              <w:t xml:space="preserve">ku lub stracie [MSSF 7.B5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d)</w:t>
            </w:r>
            <w:r>
              <w:rPr>
                <w:rStyle w:val="InstructionsTabelleText"/>
                <w:rFonts w:ascii="Times New Roman" w:hAnsi="Times New Roman"/>
                <w:sz w:val="24"/>
              </w:rPr>
              <w:t xml:space="preserve"> ppkt (i)], jak również obniżenia kwot na koncie odpisów</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wartości bila</w:t>
            </w:r>
            <w:r>
              <w:rPr>
                <w:rStyle w:val="InstructionsTabelleText"/>
                <w:rFonts w:ascii="Times New Roman" w:hAnsi="Times New Roman"/>
                <w:sz w:val="24"/>
              </w:rPr>
              <w:t>n</w:t>
            </w:r>
            <w:r>
              <w:rPr>
                <w:rStyle w:val="InstructionsTabelleText"/>
                <w:rFonts w:ascii="Times New Roman" w:hAnsi="Times New Roman"/>
                <w:sz w:val="24"/>
              </w:rPr>
              <w:t>sowej aktywów finansowych, które utraciły wartość [MSSF 7.B5. lit. d) ppkt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Korekty</w:t>
            </w:r>
            <w:r w:rsidR="00E11679">
              <w:rPr>
                <w:rFonts w:ascii="Times New Roman" w:hAnsi="Times New Roman"/>
                <w:b/>
                <w:sz w:val="24"/>
                <w:u w:val="single"/>
              </w:rPr>
              <w:t xml:space="preserve"> z tyt</w:t>
            </w:r>
            <w:r>
              <w:rPr>
                <w:rFonts w:ascii="Times New Roman" w:hAnsi="Times New Roman"/>
                <w:b/>
                <w:sz w:val="24"/>
                <w:u w:val="single"/>
              </w:rPr>
              <w:t>ułu ryzyka kredytowego/spisania</w:t>
            </w:r>
            <w:r w:rsidR="00E11679">
              <w:rPr>
                <w:rFonts w:ascii="Times New Roman" w:hAnsi="Times New Roman"/>
                <w:b/>
                <w:sz w:val="24"/>
                <w:u w:val="single"/>
              </w:rPr>
              <w:t xml:space="preserve"> w zak</w:t>
            </w:r>
            <w:r>
              <w:rPr>
                <w:rFonts w:ascii="Times New Roman" w:hAnsi="Times New Roman"/>
                <w:b/>
                <w:sz w:val="24"/>
                <w:u w:val="single"/>
              </w:rPr>
              <w:t>resie zaobserwowanych n</w:t>
            </w:r>
            <w:r>
              <w:rPr>
                <w:rFonts w:ascii="Times New Roman" w:hAnsi="Times New Roman"/>
                <w:b/>
                <w:sz w:val="24"/>
                <w:u w:val="single"/>
              </w:rPr>
              <w:t>o</w:t>
            </w:r>
            <w:r>
              <w:rPr>
                <w:rFonts w:ascii="Times New Roman" w:hAnsi="Times New Roman"/>
                <w:b/>
                <w:sz w:val="24"/>
                <w:u w:val="single"/>
              </w:rPr>
              <w:t>wych przypadków niewykonania zobowiązania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Suma korekt</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ryzyka kredytowego</w:t>
            </w:r>
            <w:r w:rsidR="00E11679">
              <w:rPr>
                <w:rStyle w:val="InstructionsTabelleText"/>
                <w:rFonts w:ascii="Times New Roman" w:hAnsi="Times New Roman"/>
                <w:sz w:val="24"/>
              </w:rPr>
              <w:t xml:space="preserve"> i spi</w:t>
            </w:r>
            <w:r>
              <w:rPr>
                <w:rStyle w:val="InstructionsTabelleText"/>
                <w:rFonts w:ascii="Times New Roman" w:hAnsi="Times New Roman"/>
                <w:sz w:val="24"/>
              </w:rPr>
              <w:t>sań dla tych ekspozycji, które sklasyf</w:t>
            </w:r>
            <w:r>
              <w:rPr>
                <w:rStyle w:val="InstructionsTabelleText"/>
                <w:rFonts w:ascii="Times New Roman" w:hAnsi="Times New Roman"/>
                <w:sz w:val="24"/>
              </w:rPr>
              <w:t>i</w:t>
            </w:r>
            <w:r>
              <w:rPr>
                <w:rStyle w:val="InstructionsTabelleText"/>
                <w:rFonts w:ascii="Times New Roman" w:hAnsi="Times New Roman"/>
                <w:sz w:val="24"/>
              </w:rPr>
              <w:t>kowano jako „ekspozycje, których dotyczy niewykonanie zobowiązania”</w:t>
            </w:r>
            <w:r w:rsidR="00E11679">
              <w:rPr>
                <w:rStyle w:val="InstructionsTabelleText"/>
                <w:rFonts w:ascii="Times New Roman" w:hAnsi="Times New Roman"/>
                <w:sz w:val="24"/>
              </w:rPr>
              <w:t xml:space="preserve"> w okr</w:t>
            </w:r>
            <w:r>
              <w:rPr>
                <w:rStyle w:val="InstructionsTabelleText"/>
                <w:rFonts w:ascii="Times New Roman" w:hAnsi="Times New Roman"/>
                <w:sz w:val="24"/>
              </w:rPr>
              <w:t>esie trzech miesięcy od ostatniego terminu przekazywania sprawozdania.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Wartość ekspozycji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200 wzoru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KWOTA EKSPOZYCJI WAŻONEJ RYZYKIEM PRZED UWZGLĘDNI</w:t>
            </w:r>
            <w:r>
              <w:rPr>
                <w:rFonts w:ascii="Times New Roman" w:hAnsi="Times New Roman"/>
                <w:b/>
                <w:sz w:val="24"/>
                <w:u w:val="single"/>
              </w:rPr>
              <w:t>E</w:t>
            </w:r>
            <w:r>
              <w:rPr>
                <w:rFonts w:ascii="Times New Roman" w:hAnsi="Times New Roman"/>
                <w:b/>
                <w:sz w:val="24"/>
                <w:u w:val="single"/>
              </w:rPr>
              <w:t>NIEM WSPÓŁCZYNNIKA WSPARCIA MŚP</w:t>
            </w:r>
          </w:p>
          <w:p w:rsidR="004357B9" w:rsidRPr="00392FFD" w:rsidRDefault="004357B9" w:rsidP="004357B9">
            <w:pPr>
              <w:rPr>
                <w:rFonts w:ascii="Times New Roman" w:hAnsi="Times New Roman"/>
                <w:b/>
                <w:sz w:val="24"/>
                <w:u w:val="single"/>
              </w:rPr>
            </w:pPr>
            <w:r>
              <w:rPr>
                <w:rFonts w:ascii="Times New Roman" w:hAnsi="Times New Roman"/>
                <w:sz w:val="24"/>
              </w:rPr>
              <w:t>Definicja taka sama jak dla kolumny 215 wzoru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KWOTA EKSPOZYCJI WAŻONEJ RYZYKIEM PO UWZGLĘDNIENIU WSPÓŁCZYNNIKA WSPARCIA MŚP</w:t>
            </w:r>
          </w:p>
          <w:p w:rsidR="004357B9" w:rsidRPr="00392FFD" w:rsidRDefault="004357B9" w:rsidP="004357B9">
            <w:pPr>
              <w:rPr>
                <w:rFonts w:ascii="Times New Roman" w:hAnsi="Times New Roman"/>
                <w:b/>
                <w:sz w:val="24"/>
                <w:u w:val="single"/>
              </w:rPr>
            </w:pPr>
            <w:r>
              <w:rPr>
                <w:rFonts w:ascii="Times New Roman" w:hAnsi="Times New Roman"/>
                <w:sz w:val="24"/>
              </w:rPr>
              <w:t>Definicja taka sama jak dla kolumny 220 wzoru CR SA</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Wiersze</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rządów centralnych lub banków centralnych</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samorządów regionalnych lub władz lokalnych</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podmiotów sektora publicznego</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wielostronnych banków rozwoju</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 xml:space="preserve">Art. 112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d)</w:t>
            </w:r>
            <w:r>
              <w:rPr>
                <w:rStyle w:val="InstructionsTabelleText"/>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organizacji międzynarodowych</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instytucji</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f)</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przedsiębiorstw</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g)</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 tym: ekspozycje wobec MŚP</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Definicja taka sama jak dla wiersza 020 wzoru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detaliczne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h)</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 tym: ekspozycje wobec MŚP</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Definicja taka sama jak dla wiersza 020 wzoru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zabezpieczone hipotekami na nieruchomościach</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i)</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 tym: ekspozycje wobec MŚP</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Definicja taka sama jak dla wiersza 020 wzoru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których dotyczy niewykonanie zobowiązania</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j)</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Pozycje związane ze szczególnie wysokim ryzykiem</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k)</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Obligacje zabezpieczone</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 xml:space="preserve">Art. 112 </w:t>
            </w:r>
            <w:r w:rsidRPr="00E11679">
              <w:rPr>
                <w:rFonts w:ascii="Times New Roman" w:hAnsi="Times New Roman"/>
                <w:sz w:val="24"/>
                <w:u w:val="single"/>
              </w:rPr>
              <w:t>lit.</w:t>
            </w:r>
            <w:r w:rsidR="00E11679" w:rsidRPr="00E11679">
              <w:rPr>
                <w:rFonts w:ascii="Times New Roman" w:hAnsi="Times New Roman"/>
                <w:sz w:val="24"/>
                <w:u w:val="single"/>
              </w:rPr>
              <w:t> </w:t>
            </w:r>
            <w:r w:rsidRPr="00E11679">
              <w:rPr>
                <w:rFonts w:ascii="Times New Roman" w:hAnsi="Times New Roman"/>
                <w:sz w:val="24"/>
                <w:u w:val="single"/>
              </w:rPr>
              <w:t>l)</w:t>
            </w:r>
            <w:r>
              <w:rPr>
                <w:rFonts w:ascii="Times New Roman" w:hAnsi="Times New Roman"/>
                <w:sz w:val="24"/>
                <w:u w:val="single"/>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Ekspozycje</w:t>
            </w:r>
            <w:r w:rsidR="00E11679">
              <w:rPr>
                <w:rStyle w:val="InstructionsTabelleberschrift"/>
                <w:rFonts w:ascii="Times New Roman" w:hAnsi="Times New Roman"/>
                <w:sz w:val="24"/>
              </w:rPr>
              <w:t xml:space="preserve"> z tyt</w:t>
            </w:r>
            <w:r>
              <w:rPr>
                <w:rStyle w:val="InstructionsTabelleberschrift"/>
                <w:rFonts w:ascii="Times New Roman" w:hAnsi="Times New Roman"/>
                <w:sz w:val="24"/>
              </w:rPr>
              <w:t>ułu należności od instytucji</w:t>
            </w:r>
            <w:r w:rsidR="00E11679">
              <w:rPr>
                <w:rStyle w:val="InstructionsTabelleberschrift"/>
                <w:rFonts w:ascii="Times New Roman" w:hAnsi="Times New Roman"/>
                <w:sz w:val="24"/>
              </w:rPr>
              <w:t xml:space="preserve"> i prz</w:t>
            </w:r>
            <w:r>
              <w:rPr>
                <w:rStyle w:val="InstructionsTabelleberschrift"/>
                <w:rFonts w:ascii="Times New Roman" w:hAnsi="Times New Roman"/>
                <w:sz w:val="24"/>
              </w:rPr>
              <w:t>edsiębiorstw posiadających kró</w:t>
            </w:r>
            <w:r>
              <w:rPr>
                <w:rStyle w:val="InstructionsTabelleberschrift"/>
                <w:rFonts w:ascii="Times New Roman" w:hAnsi="Times New Roman"/>
                <w:sz w:val="24"/>
              </w:rPr>
              <w:t>t</w:t>
            </w:r>
            <w:r>
              <w:rPr>
                <w:rStyle w:val="InstructionsTabelleberschrift"/>
                <w:rFonts w:ascii="Times New Roman" w:hAnsi="Times New Roman"/>
                <w:sz w:val="24"/>
              </w:rPr>
              <w:t>koterminową ocenę kredytową</w:t>
            </w:r>
          </w:p>
          <w:p w:rsidR="004357B9" w:rsidRPr="00392FFD" w:rsidRDefault="004357B9" w:rsidP="004357B9">
            <w:pPr>
              <w:ind w:left="72"/>
              <w:rPr>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n)</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Przedsiębiorstwa zbiorowego inwestowania</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o)</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kapitałowe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p)</w:t>
            </w:r>
            <w:r>
              <w:rPr>
                <w:rFonts w:ascii="Times New Roman" w:hAnsi="Times New Roman"/>
                <w:sz w:val="24"/>
              </w:rPr>
              <w:t xml:space="preserv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Inne ekspozycje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 112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q)</w:t>
            </w:r>
            <w:r>
              <w:rPr>
                <w:rFonts w:ascii="Times New Roman" w:hAnsi="Times New Roman"/>
                <w:sz w:val="24"/>
              </w:rPr>
              <w:t xml:space="preserve"> CRR.</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całkowite</w:t>
            </w:r>
          </w:p>
        </w:tc>
      </w:tr>
    </w:tbl>
    <w:p w:rsidR="004357B9" w:rsidRPr="00392FFD" w:rsidRDefault="004357B9" w:rsidP="004357B9">
      <w:pPr>
        <w:spacing w:before="0" w:after="200" w:line="312" w:lineRule="auto"/>
        <w:jc w:val="left"/>
        <w:rPr>
          <w:rFonts w:ascii="Times New Roman" w:hAnsi="Times New Roman"/>
          <w:sz w:val="24"/>
        </w:rPr>
      </w:pPr>
      <w:bookmarkStart w:id="384"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3219335"/>
      <w:r>
        <w:rPr>
          <w:rFonts w:ascii="Times New Roman" w:hAnsi="Times New Roman"/>
          <w:sz w:val="24"/>
          <w:u w:val="none"/>
        </w:rPr>
        <w:t>3.4.2.</w:t>
      </w:r>
      <w:r w:rsidR="003A022C" w:rsidRPr="003A022C">
        <w:rPr>
          <w:u w:val="none"/>
        </w:rPr>
        <w:tab/>
      </w:r>
      <w:r>
        <w:rPr>
          <w:rFonts w:ascii="Times New Roman" w:hAnsi="Times New Roman"/>
          <w:sz w:val="24"/>
        </w:rPr>
        <w:t>C 09.02 – Podział ekspozycji pod względem geograficznym według siedziby dłużnika: ekspozycje według metody IRB</w:t>
      </w:r>
      <w:bookmarkEnd w:id="385"/>
      <w:r>
        <w:rPr>
          <w:rFonts w:ascii="Times New Roman" w:hAnsi="Times New Roman"/>
          <w:sz w:val="24"/>
        </w:rPr>
        <w:t xml:space="preserve"> (CR GB 2)</w:t>
      </w:r>
      <w:bookmarkEnd w:id="386"/>
      <w:bookmarkEnd w:id="387"/>
      <w:bookmarkEnd w:id="38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3219336"/>
      <w:r>
        <w:rPr>
          <w:rFonts w:ascii="Times New Roman" w:hAnsi="Times New Roman"/>
          <w:sz w:val="24"/>
          <w:u w:val="none"/>
        </w:rPr>
        <w:t>3.4.2.1.</w:t>
      </w:r>
      <w:r w:rsidR="003A022C" w:rsidRPr="003A022C">
        <w:rPr>
          <w:u w:val="none"/>
        </w:rPr>
        <w:tab/>
      </w:r>
      <w:r>
        <w:rPr>
          <w:rFonts w:ascii="Times New Roman" w:hAnsi="Times New Roman"/>
          <w:sz w:val="24"/>
        </w:rPr>
        <w:t>Instrukcje dotyczące poszczególnych pozycji</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Kolumny</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PIERWOTNA EKSPOZYCJA PRZED UWZGLĘDNIENIEM WSPÓŁCZY</w:t>
            </w:r>
            <w:r>
              <w:rPr>
                <w:rStyle w:val="InstructionsTabelleberschrift"/>
                <w:rFonts w:ascii="Times New Roman" w:hAnsi="Times New Roman"/>
                <w:sz w:val="24"/>
              </w:rPr>
              <w:t>N</w:t>
            </w:r>
            <w:r>
              <w:rPr>
                <w:rStyle w:val="InstructionsTabelleberschrift"/>
                <w:rFonts w:ascii="Times New Roman" w:hAnsi="Times New Roman"/>
                <w:sz w:val="24"/>
              </w:rPr>
              <w:t>NIKÓW KONWERSJI</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Definicja taka sama jak dla kolumny 020 wzoru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 tym: cechujące się niewykonaniem zobowiązania</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Wartość pierwotnej ekspozycji dla tych ekspozycji, które zostały sklasyfikowane jako „ekspozycje, których dotyczy niewykonanie zobowiązania”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78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Zaobserwowane</w:t>
            </w:r>
            <w:r w:rsidR="00E11679">
              <w:rPr>
                <w:rFonts w:ascii="Times New Roman" w:hAnsi="Times New Roman"/>
                <w:b/>
                <w:sz w:val="24"/>
                <w:u w:val="single"/>
              </w:rPr>
              <w:t xml:space="preserve"> w dan</w:t>
            </w:r>
            <w:r>
              <w:rPr>
                <w:rFonts w:ascii="Times New Roman" w:hAnsi="Times New Roman"/>
                <w:b/>
                <w:sz w:val="24"/>
                <w:u w:val="single"/>
              </w:rPr>
              <w:t>ym okresie nowe przypadki niewykonania zobowiązania</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Kwotę pierwotnych ekspozycji, które zostały przeniesione do kategorii „ekspozycji, których dotyczy niewykonanie zobowiązania”</w:t>
            </w:r>
            <w:r w:rsidR="00E11679">
              <w:rPr>
                <w:rStyle w:val="InstructionsTabelleText"/>
                <w:rFonts w:ascii="Times New Roman" w:hAnsi="Times New Roman"/>
                <w:sz w:val="24"/>
              </w:rPr>
              <w:t xml:space="preserve"> w okr</w:t>
            </w:r>
            <w:r>
              <w:rPr>
                <w:rStyle w:val="InstructionsTabelleText"/>
                <w:rFonts w:ascii="Times New Roman" w:hAnsi="Times New Roman"/>
                <w:sz w:val="24"/>
              </w:rPr>
              <w:t>esie trzech miesięcy od ostatniego terminu przekazywania sprawozdania, zgłasza się</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kategorii ekspoz</w:t>
            </w:r>
            <w:r>
              <w:rPr>
                <w:rStyle w:val="InstructionsTabelleText"/>
                <w:rFonts w:ascii="Times New Roman" w:hAnsi="Times New Roman"/>
                <w:sz w:val="24"/>
              </w:rPr>
              <w:t>y</w:t>
            </w:r>
            <w:r>
              <w:rPr>
                <w:rStyle w:val="InstructionsTabelleText"/>
                <w:rFonts w:ascii="Times New Roman" w:hAnsi="Times New Roman"/>
                <w:sz w:val="24"/>
              </w:rPr>
              <w:t>cji, do której dłużnik należał pierwotnie.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Korekty</w:t>
            </w:r>
            <w:r w:rsidR="00E11679">
              <w:rPr>
                <w:rFonts w:ascii="Times New Roman" w:hAnsi="Times New Roman"/>
                <w:b/>
                <w:sz w:val="24"/>
                <w:u w:val="single"/>
              </w:rPr>
              <w:t xml:space="preserve"> z tyt</w:t>
            </w:r>
            <w:r>
              <w:rPr>
                <w:rFonts w:ascii="Times New Roman" w:hAnsi="Times New Roman"/>
                <w:b/>
                <w:sz w:val="24"/>
                <w:u w:val="single"/>
              </w:rPr>
              <w:t>ułu ogólnego ryzyka kredytowego</w:t>
            </w:r>
          </w:p>
          <w:p w:rsidR="004357B9" w:rsidRPr="00392FFD" w:rsidRDefault="004357B9" w:rsidP="00D82B60">
            <w:pPr>
              <w:rPr>
                <w:rFonts w:ascii="Times New Roman" w:hAnsi="Times New Roman"/>
                <w:b/>
                <w:sz w:val="24"/>
                <w:u w:val="single"/>
              </w:rPr>
            </w:pPr>
            <w:r>
              <w:rPr>
                <w:rFonts w:ascii="Times New Roman" w:hAnsi="Times New Roman"/>
                <w:sz w:val="24"/>
              </w:rPr>
              <w:t>Korekty</w:t>
            </w:r>
            <w:r w:rsidR="00E11679">
              <w:rPr>
                <w:rFonts w:ascii="Times New Roman" w:hAnsi="Times New Roman"/>
                <w:sz w:val="24"/>
              </w:rPr>
              <w:t xml:space="preserve"> z tyt</w:t>
            </w:r>
            <w:r>
              <w:rPr>
                <w:rFonts w:ascii="Times New Roman" w:hAnsi="Times New Roman"/>
                <w:sz w:val="24"/>
              </w:rPr>
              <w:t>ułu ryzyka kredytowego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10 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Korekty</w:t>
            </w:r>
            <w:r w:rsidR="00E11679">
              <w:rPr>
                <w:rFonts w:ascii="Times New Roman" w:hAnsi="Times New Roman"/>
                <w:b/>
                <w:sz w:val="24"/>
                <w:u w:val="single"/>
              </w:rPr>
              <w:t xml:space="preserve"> z tyt</w:t>
            </w:r>
            <w:r>
              <w:rPr>
                <w:rFonts w:ascii="Times New Roman" w:hAnsi="Times New Roman"/>
                <w:b/>
                <w:sz w:val="24"/>
                <w:u w:val="single"/>
              </w:rPr>
              <w:t>ułu szczególnego ryzyka kredytowego</w:t>
            </w:r>
          </w:p>
          <w:p w:rsidR="004357B9" w:rsidRPr="00392FFD" w:rsidRDefault="004357B9" w:rsidP="004357B9">
            <w:pPr>
              <w:rPr>
                <w:rFonts w:ascii="Times New Roman" w:hAnsi="Times New Roman"/>
                <w:b/>
                <w:sz w:val="24"/>
                <w:u w:val="single"/>
              </w:rPr>
            </w:pPr>
            <w:r>
              <w:rPr>
                <w:rFonts w:ascii="Times New Roman" w:hAnsi="Times New Roman"/>
                <w:sz w:val="24"/>
              </w:rPr>
              <w:t>Korekty</w:t>
            </w:r>
            <w:r w:rsidR="00E11679">
              <w:rPr>
                <w:rFonts w:ascii="Times New Roman" w:hAnsi="Times New Roman"/>
                <w:sz w:val="24"/>
              </w:rPr>
              <w:t xml:space="preserve"> z tyt</w:t>
            </w:r>
            <w:r>
              <w:rPr>
                <w:rFonts w:ascii="Times New Roman" w:hAnsi="Times New Roman"/>
                <w:sz w:val="24"/>
              </w:rPr>
              <w:t>ułu ryzyka kredytowego zgodnie</w:t>
            </w:r>
            <w:r w:rsidR="00E11679">
              <w:rPr>
                <w:rFonts w:ascii="Times New Roman" w:hAnsi="Times New Roman"/>
                <w:sz w:val="24"/>
              </w:rPr>
              <w:t xml:space="preserve"> z art</w:t>
            </w:r>
            <w:r>
              <w:rPr>
                <w:rFonts w:ascii="Times New Roman" w:hAnsi="Times New Roman"/>
                <w:sz w:val="24"/>
              </w:rPr>
              <w:t>. 110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Spisania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Spisania obejmują zarówno zmniejszenia wartości bilansowej aktywów finansowych, które utraciły wartość, ujmowanych bezpośrednio</w:t>
            </w:r>
            <w:r w:rsidR="00E11679">
              <w:rPr>
                <w:rStyle w:val="InstructionsTabelleText"/>
                <w:rFonts w:ascii="Times New Roman" w:hAnsi="Times New Roman"/>
                <w:sz w:val="24"/>
              </w:rPr>
              <w:t xml:space="preserve"> w zys</w:t>
            </w:r>
            <w:r>
              <w:rPr>
                <w:rStyle w:val="InstructionsTabelleText"/>
                <w:rFonts w:ascii="Times New Roman" w:hAnsi="Times New Roman"/>
                <w:sz w:val="24"/>
              </w:rPr>
              <w:t xml:space="preserve">ku lub stracie [MSSF 7.B5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d)</w:t>
            </w:r>
            <w:r>
              <w:rPr>
                <w:rStyle w:val="InstructionsTabelleText"/>
                <w:rFonts w:ascii="Times New Roman" w:hAnsi="Times New Roman"/>
                <w:sz w:val="24"/>
              </w:rPr>
              <w:t xml:space="preserve"> ppkt (i)], jak również obniżenia kwot na koncie odpisów</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wartości bila</w:t>
            </w:r>
            <w:r>
              <w:rPr>
                <w:rStyle w:val="InstructionsTabelleText"/>
                <w:rFonts w:ascii="Times New Roman" w:hAnsi="Times New Roman"/>
                <w:sz w:val="24"/>
              </w:rPr>
              <w:t>n</w:t>
            </w:r>
            <w:r>
              <w:rPr>
                <w:rStyle w:val="InstructionsTabelleText"/>
                <w:rFonts w:ascii="Times New Roman" w:hAnsi="Times New Roman"/>
                <w:sz w:val="24"/>
              </w:rPr>
              <w:t>sowej aktywów finansowych, które utraciły wartość [MSSF 7.B5. lit. d) ppkt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Korekty</w:t>
            </w:r>
            <w:r w:rsidR="00E11679">
              <w:rPr>
                <w:rFonts w:ascii="Times New Roman" w:hAnsi="Times New Roman"/>
                <w:b/>
                <w:sz w:val="24"/>
                <w:u w:val="single"/>
              </w:rPr>
              <w:t xml:space="preserve"> z tyt</w:t>
            </w:r>
            <w:r>
              <w:rPr>
                <w:rFonts w:ascii="Times New Roman" w:hAnsi="Times New Roman"/>
                <w:b/>
                <w:sz w:val="24"/>
                <w:u w:val="single"/>
              </w:rPr>
              <w:t>ułu ryzyka kredytowego/spisania</w:t>
            </w:r>
            <w:r w:rsidR="00E11679">
              <w:rPr>
                <w:rFonts w:ascii="Times New Roman" w:hAnsi="Times New Roman"/>
                <w:b/>
                <w:sz w:val="24"/>
                <w:u w:val="single"/>
              </w:rPr>
              <w:t xml:space="preserve"> w zak</w:t>
            </w:r>
            <w:r>
              <w:rPr>
                <w:rFonts w:ascii="Times New Roman" w:hAnsi="Times New Roman"/>
                <w:b/>
                <w:sz w:val="24"/>
                <w:u w:val="single"/>
              </w:rPr>
              <w:t>resie zaobserwowanych n</w:t>
            </w:r>
            <w:r>
              <w:rPr>
                <w:rFonts w:ascii="Times New Roman" w:hAnsi="Times New Roman"/>
                <w:b/>
                <w:sz w:val="24"/>
                <w:u w:val="single"/>
              </w:rPr>
              <w:t>o</w:t>
            </w:r>
            <w:r>
              <w:rPr>
                <w:rFonts w:ascii="Times New Roman" w:hAnsi="Times New Roman"/>
                <w:b/>
                <w:sz w:val="24"/>
                <w:u w:val="single"/>
              </w:rPr>
              <w:t>wych przypadków niewykonania zobowiązania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Suma korekt</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ryzyka kredytowego</w:t>
            </w:r>
            <w:r w:rsidR="00E11679">
              <w:rPr>
                <w:rStyle w:val="InstructionsTabelleText"/>
                <w:rFonts w:ascii="Times New Roman" w:hAnsi="Times New Roman"/>
                <w:sz w:val="24"/>
              </w:rPr>
              <w:t xml:space="preserve"> i spi</w:t>
            </w:r>
            <w:r>
              <w:rPr>
                <w:rStyle w:val="InstructionsTabelleText"/>
                <w:rFonts w:ascii="Times New Roman" w:hAnsi="Times New Roman"/>
                <w:sz w:val="24"/>
              </w:rPr>
              <w:t>sań dla tych ekspozycji, które sklasyf</w:t>
            </w:r>
            <w:r>
              <w:rPr>
                <w:rStyle w:val="InstructionsTabelleText"/>
                <w:rFonts w:ascii="Times New Roman" w:hAnsi="Times New Roman"/>
                <w:sz w:val="24"/>
              </w:rPr>
              <w:t>i</w:t>
            </w:r>
            <w:r>
              <w:rPr>
                <w:rStyle w:val="InstructionsTabelleText"/>
                <w:rFonts w:ascii="Times New Roman" w:hAnsi="Times New Roman"/>
                <w:sz w:val="24"/>
              </w:rPr>
              <w:t>kowano jako „ekspozycje, których dotyczy niewykonanie zobowiązania”</w:t>
            </w:r>
            <w:r w:rsidR="00E11679">
              <w:rPr>
                <w:rStyle w:val="InstructionsTabelleText"/>
                <w:rFonts w:ascii="Times New Roman" w:hAnsi="Times New Roman"/>
                <w:sz w:val="24"/>
              </w:rPr>
              <w:t xml:space="preserve"> w okr</w:t>
            </w:r>
            <w:r>
              <w:rPr>
                <w:rStyle w:val="InstructionsTabelleText"/>
                <w:rFonts w:ascii="Times New Roman" w:hAnsi="Times New Roman"/>
                <w:sz w:val="24"/>
              </w:rPr>
              <w:t>esie trzech miesięcy od ostatniego terminu przekazywania sprawozdania.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SYSTEM RATINGU WEWNĘTRZNEGO / PD PRZYPISANE KLASIE JAK</w:t>
            </w:r>
            <w:r>
              <w:rPr>
                <w:rStyle w:val="InstructionsTabelleberschrift"/>
                <w:rFonts w:ascii="Times New Roman" w:hAnsi="Times New Roman"/>
                <w:sz w:val="24"/>
              </w:rPr>
              <w:t>O</w:t>
            </w:r>
            <w:r>
              <w:rPr>
                <w:rStyle w:val="InstructionsTabelleberschrift"/>
                <w:rFonts w:ascii="Times New Roman" w:hAnsi="Times New Roman"/>
                <w:sz w:val="24"/>
              </w:rPr>
              <w:t>ŚCI LUB PULI DŁUŻNIKA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010 wzoru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ŚREDNIA WARTOŚĆ LGD WAŻONA EKSPOZYCJĄ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Definicja taka sama jak dla kolumn 230</w:t>
            </w:r>
            <w:r w:rsidR="00E11679">
              <w:rPr>
                <w:rStyle w:val="InstructionsTabelleText"/>
                <w:rFonts w:ascii="Times New Roman" w:hAnsi="Times New Roman"/>
                <w:sz w:val="24"/>
              </w:rPr>
              <w:t xml:space="preserve"> i 2</w:t>
            </w:r>
            <w:r>
              <w:rPr>
                <w:rStyle w:val="InstructionsTabelleText"/>
                <w:rFonts w:ascii="Times New Roman" w:hAnsi="Times New Roman"/>
                <w:sz w:val="24"/>
              </w:rPr>
              <w:t>40 wzoru CR IRB: średnia wartość LGD ważona ekspozycją (%) dotyczy wszystkich ekspozycji,</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ekspozycji wobec d</w:t>
            </w:r>
            <w:r>
              <w:rPr>
                <w:rStyle w:val="InstructionsTabelleText"/>
                <w:rFonts w:ascii="Times New Roman" w:hAnsi="Times New Roman"/>
                <w:sz w:val="24"/>
              </w:rPr>
              <w:t>u</w:t>
            </w:r>
            <w:r>
              <w:rPr>
                <w:rStyle w:val="InstructionsTabelleText"/>
                <w:rFonts w:ascii="Times New Roman" w:hAnsi="Times New Roman"/>
                <w:sz w:val="24"/>
              </w:rPr>
              <w:t>żych podmiotów sektora finansowego</w:t>
            </w:r>
            <w:r w:rsidR="00E11679">
              <w:rPr>
                <w:rStyle w:val="InstructionsTabelleText"/>
                <w:rFonts w:ascii="Times New Roman" w:hAnsi="Times New Roman"/>
                <w:sz w:val="24"/>
              </w:rPr>
              <w:t xml:space="preserve"> i nie</w:t>
            </w:r>
            <w:r>
              <w:rPr>
                <w:rStyle w:val="InstructionsTabelleText"/>
                <w:rFonts w:ascii="Times New Roman" w:hAnsi="Times New Roman"/>
                <w:sz w:val="24"/>
              </w:rPr>
              <w:t xml:space="preserve">regulowanych podmiotów finansowych. Stosuje się 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81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h)</w:t>
            </w:r>
            <w:r>
              <w:rPr>
                <w:rStyle w:val="InstructionsTabelleText"/>
                <w:rFonts w:ascii="Times New Roman" w:hAnsi="Times New Roman"/>
                <w:sz w:val="24"/>
              </w:rPr>
              <w:t xml:space="preserve"> CRR.</w:t>
            </w:r>
          </w:p>
          <w:p w:rsidR="0042766A" w:rsidRPr="00392FFD" w:rsidRDefault="0042766A" w:rsidP="0042766A">
            <w:pPr>
              <w:rPr>
                <w:rFonts w:ascii="Times New Roman" w:hAnsi="Times New Roman"/>
                <w:b/>
                <w:sz w:val="24"/>
                <w:u w:val="single"/>
              </w:rPr>
            </w:pPr>
            <w:r>
              <w:rPr>
                <w:rFonts w:ascii="Times New Roman" w:hAnsi="Times New Roman"/>
                <w:sz w:val="24"/>
              </w:rPr>
              <w:t>Nie zgłasza się danych dotyczących ekspozycji związanych</w:t>
            </w:r>
            <w:r w:rsidR="00E11679">
              <w:rPr>
                <w:rFonts w:ascii="Times New Roman" w:hAnsi="Times New Roman"/>
                <w:sz w:val="24"/>
              </w:rPr>
              <w:t xml:space="preserve"> z kre</w:t>
            </w:r>
            <w:r>
              <w:rPr>
                <w:rFonts w:ascii="Times New Roman" w:hAnsi="Times New Roman"/>
                <w:sz w:val="24"/>
              </w:rPr>
              <w:t>dytowaniem specjal</w:t>
            </w:r>
            <w:r>
              <w:rPr>
                <w:rFonts w:ascii="Times New Roman" w:hAnsi="Times New Roman"/>
                <w:sz w:val="24"/>
              </w:rPr>
              <w:t>i</w:t>
            </w:r>
            <w:r>
              <w:rPr>
                <w:rFonts w:ascii="Times New Roman" w:hAnsi="Times New Roman"/>
                <w:sz w:val="24"/>
              </w:rPr>
              <w:t>stycznym,</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 tym: cechujące się niewykonaniem zobowiązania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Wartość LGD ważona ekspozycją dla tych ekspozycji, które zostały sklasyfikowane jako „ekspozycje, których dotyczy niewykonanie zobowiązania”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78 CRR.</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Wartość ekspozycji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110 wzoru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KWOTA EKSPOZYCJI WAŻONEJ RYZYKIEM PRZED UWZGLĘDNI</w:t>
            </w:r>
            <w:r>
              <w:rPr>
                <w:rFonts w:ascii="Times New Roman" w:hAnsi="Times New Roman"/>
                <w:b/>
                <w:sz w:val="24"/>
                <w:u w:val="single"/>
              </w:rPr>
              <w:t>E</w:t>
            </w:r>
            <w:r>
              <w:rPr>
                <w:rFonts w:ascii="Times New Roman" w:hAnsi="Times New Roman"/>
                <w:b/>
                <w:sz w:val="24"/>
                <w:u w:val="single"/>
              </w:rPr>
              <w:t>NIEM WSPÓŁCZYNNIKA WSPARCIA MŚP</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255 wzoru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 tym: cechujące się niewykonaniem zobowiązania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Kwota ekspozycji ważona ryzykiem dla tych ekspozycji, które zostały sklasyfikowane jako „ekspozycje, których dotyczy niewykonanie zobowiązania”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78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KWOTA EKSPOZYCJI WAŻONEJ RYZYKIEM PO UWZGLĘDNIENIU WSPÓŁCZYNNIKA WSPARCIA MŚP</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260 wzoru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KWOTA OCZEKIWANEJ STRATY</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280 wzoru CR IRB</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Wiersze</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6035B8"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Ekspozycje wobec rządów centralnych</w:t>
            </w:r>
            <w:r w:rsidR="00E11679">
              <w:rPr>
                <w:rFonts w:ascii="Times New Roman" w:hAnsi="Times New Roman"/>
                <w:b/>
                <w:sz w:val="24"/>
                <w:u w:val="single"/>
              </w:rPr>
              <w:t xml:space="preserve"> i ban</w:t>
            </w:r>
            <w:r>
              <w:rPr>
                <w:rFonts w:ascii="Times New Roman" w:hAnsi="Times New Roman"/>
                <w:b/>
                <w:sz w:val="24"/>
                <w:u w:val="single"/>
              </w:rPr>
              <w:t xml:space="preserve">ków centralnych </w:t>
            </w:r>
          </w:p>
          <w:p w:rsidR="004357B9" w:rsidRPr="006035B8" w:rsidRDefault="004357B9" w:rsidP="004357B9">
            <w:pPr>
              <w:rPr>
                <w:rFonts w:ascii="Times New Roman" w:hAnsi="Times New Roman"/>
                <w:sz w:val="24"/>
                <w:lang w:val="en-GB"/>
              </w:rPr>
            </w:pPr>
            <w:r w:rsidRPr="006035B8">
              <w:rPr>
                <w:rFonts w:ascii="Times New Roman" w:hAnsi="Times New Roman"/>
                <w:sz w:val="24"/>
                <w:lang w:val="en-GB"/>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sidRPr="006035B8">
              <w:rPr>
                <w:rFonts w:ascii="Times New Roman" w:hAnsi="Times New Roman"/>
                <w:sz w:val="24"/>
                <w:lang w:val="en-GB"/>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Pr="006035B8">
              <w:rPr>
                <w:rFonts w:ascii="Times New Roman" w:hAnsi="Times New Roman"/>
                <w:sz w:val="24"/>
                <w:lang w:val="en-GB"/>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sidRPr="006035B8">
              <w:rPr>
                <w:rFonts w:ascii="Times New Roman" w:hAnsi="Times New Roman"/>
                <w:sz w:val="24"/>
                <w:lang w:val="en-GB"/>
              </w:rPr>
              <w:t xml:space="preserve"> CRR);</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Ekspozycje wobec instytucji</w:t>
            </w:r>
          </w:p>
          <w:p w:rsidR="004357B9" w:rsidRPr="0023700C" w:rsidRDefault="004357B9" w:rsidP="004357B9">
            <w:pPr>
              <w:rPr>
                <w:rFonts w:ascii="Times New Roman" w:hAnsi="Times New Roman"/>
                <w:sz w:val="24"/>
              </w:rPr>
            </w:pPr>
            <w:r>
              <w:rPr>
                <w:rFonts w:ascii="Times New Roman" w:hAnsi="Times New Roman"/>
                <w:sz w:val="24"/>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Ekspozycje wobec przedsiębiorstw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(Wszystkie przedsiębiorstwa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 tym: kredytowanie specjalistyczne (z wyjątkiem kredytowania specjalistyczn</w:t>
            </w:r>
            <w:r>
              <w:rPr>
                <w:rFonts w:ascii="Times New Roman" w:hAnsi="Times New Roman"/>
                <w:b/>
                <w:sz w:val="24"/>
                <w:u w:val="single"/>
              </w:rPr>
              <w:t>e</w:t>
            </w:r>
            <w:r>
              <w:rPr>
                <w:rFonts w:ascii="Times New Roman" w:hAnsi="Times New Roman"/>
                <w:b/>
                <w:sz w:val="24"/>
                <w:u w:val="single"/>
              </w:rPr>
              <w:t>go objętego kryteriami klasyfikacji)</w:t>
            </w:r>
          </w:p>
          <w:p w:rsidR="004357B9" w:rsidRPr="006035B8" w:rsidRDefault="004357B9" w:rsidP="004357B9">
            <w:pPr>
              <w:pStyle w:val="ListParagraph"/>
              <w:ind w:left="0"/>
              <w:rPr>
                <w:rFonts w:ascii="Times New Roman" w:hAnsi="Times New Roman"/>
                <w:sz w:val="24"/>
                <w:lang w:val="en-GB"/>
              </w:rPr>
            </w:pPr>
            <w:r w:rsidRPr="006035B8">
              <w:rPr>
                <w:rFonts w:ascii="Times New Roman" w:hAnsi="Times New Roman"/>
                <w:sz w:val="24"/>
                <w:lang w:val="en-GB"/>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sidRPr="006035B8">
              <w:rPr>
                <w:rFonts w:ascii="Times New Roman" w:hAnsi="Times New Roman"/>
                <w:sz w:val="24"/>
                <w:lang w:val="en-GB"/>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8</w:t>
            </w:r>
            <w:r w:rsidRPr="006035B8">
              <w:rPr>
                <w:rFonts w:ascii="Times New Roman" w:hAnsi="Times New Roman"/>
                <w:sz w:val="24"/>
                <w:lang w:val="en-GB"/>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sidRPr="006035B8">
              <w:rPr>
                <w:rFonts w:ascii="Times New Roman" w:hAnsi="Times New Roman"/>
                <w:sz w:val="24"/>
                <w:lang w:val="en-GB"/>
              </w:rPr>
              <w:t xml:space="preserve"> CRR)</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Nie zgłasza się danych dotyczących ekspozycji związanych</w:t>
            </w:r>
            <w:r w:rsidR="00E11679">
              <w:rPr>
                <w:rFonts w:ascii="Times New Roman" w:hAnsi="Times New Roman"/>
                <w:sz w:val="24"/>
              </w:rPr>
              <w:t xml:space="preserve"> z kre</w:t>
            </w:r>
            <w:r>
              <w:rPr>
                <w:rFonts w:ascii="Times New Roman" w:hAnsi="Times New Roman"/>
                <w:sz w:val="24"/>
              </w:rPr>
              <w:t>dytowaniem specjal</w:t>
            </w:r>
            <w:r>
              <w:rPr>
                <w:rFonts w:ascii="Times New Roman" w:hAnsi="Times New Roman"/>
                <w:sz w:val="24"/>
              </w:rPr>
              <w:t>i</w:t>
            </w:r>
            <w:r>
              <w:rPr>
                <w:rFonts w:ascii="Times New Roman" w:hAnsi="Times New Roman"/>
                <w:sz w:val="24"/>
              </w:rPr>
              <w:t>stycznym,</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w:t>
            </w:r>
          </w:p>
        </w:tc>
      </w:tr>
      <w:tr w:rsidR="000E093A" w:rsidRPr="006035B8"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W tym: kredytowanie specjalistyczne objęte kryteriami klasyfikacji</w:t>
            </w:r>
          </w:p>
          <w:p w:rsidR="000E093A" w:rsidRPr="006035B8" w:rsidRDefault="000E093A" w:rsidP="00FD54FC">
            <w:pPr>
              <w:rPr>
                <w:rFonts w:ascii="Times New Roman" w:hAnsi="Times New Roman"/>
                <w:b/>
                <w:sz w:val="24"/>
                <w:u w:val="single"/>
                <w:lang w:val="en-GB"/>
              </w:rPr>
            </w:pPr>
            <w:r w:rsidRPr="006035B8">
              <w:rPr>
                <w:rFonts w:ascii="Times New Roman" w:hAnsi="Times New Roman"/>
                <w:sz w:val="24"/>
                <w:lang w:val="en-GB"/>
              </w:rPr>
              <w:t xml:space="preserve">Art. 147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8</w:t>
            </w:r>
            <w:r w:rsidRPr="006035B8">
              <w:rPr>
                <w:rFonts w:ascii="Times New Roman" w:hAnsi="Times New Roman"/>
                <w:sz w:val="24"/>
                <w:lang w:val="en-GB"/>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sidR="00E11679" w:rsidRPr="006035B8">
              <w:rPr>
                <w:rFonts w:ascii="Times New Roman" w:hAnsi="Times New Roman"/>
                <w:sz w:val="24"/>
                <w:lang w:val="en-GB"/>
              </w:rPr>
              <w:t xml:space="preserve"> i</w:t>
            </w:r>
            <w:r w:rsidR="00E11679">
              <w:rPr>
                <w:rFonts w:ascii="Times New Roman" w:hAnsi="Times New Roman"/>
                <w:sz w:val="24"/>
                <w:lang w:val="en-GB"/>
              </w:rPr>
              <w:t>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sidRPr="006035B8">
              <w:rPr>
                <w:rFonts w:ascii="Times New Roman" w:hAnsi="Times New Roman"/>
                <w:sz w:val="24"/>
                <w:lang w:val="en-GB"/>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sidRPr="006035B8">
              <w:rPr>
                <w:rFonts w:ascii="Times New Roman" w:hAnsi="Times New Roman"/>
                <w:sz w:val="24"/>
                <w:lang w:val="en-GB"/>
              </w:rPr>
              <w:t xml:space="preserve">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 tym: ekspozycje wobec MŚP</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Ekspozycje detaliczne</w:t>
            </w:r>
          </w:p>
          <w:p w:rsidR="004357B9" w:rsidRPr="00392FFD" w:rsidRDefault="004357B9" w:rsidP="004357B9">
            <w:pPr>
              <w:rPr>
                <w:rFonts w:ascii="Times New Roman" w:hAnsi="Times New Roman"/>
                <w:sz w:val="24"/>
              </w:rPr>
            </w:pPr>
            <w:r>
              <w:rPr>
                <w:rFonts w:ascii="Times New Roman" w:hAnsi="Times New Roman"/>
                <w:sz w:val="24"/>
              </w:rPr>
              <w:t>Wszystkie ekspozycje detaliczne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Ekspozycje detaliczne – zabezpieczone nieruchomością</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Ekspozycje odzwierciedlające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CRR, które zabezpieczone są nier</w:t>
            </w:r>
            <w:r>
              <w:rPr>
                <w:rFonts w:ascii="Times New Roman" w:hAnsi="Times New Roman"/>
                <w:sz w:val="24"/>
              </w:rPr>
              <w:t>u</w:t>
            </w:r>
            <w:r>
              <w:rPr>
                <w:rFonts w:ascii="Times New Roman" w:hAnsi="Times New Roman"/>
                <w:sz w:val="24"/>
              </w:rPr>
              <w:t>chomością.</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Ekspozycje wobec MŚP</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Ekspozycje detaliczne odzwierciedlające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CRR</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które zabezpieczone są nieruchomością.</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Ekspozycje wobec przedsiębiorstw niebędących MŚP</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Ekspozycje detaliczne odzwierciedlające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CRR, które zabezpiecz</w:t>
            </w:r>
            <w:r>
              <w:rPr>
                <w:rFonts w:ascii="Times New Roman" w:hAnsi="Times New Roman"/>
                <w:sz w:val="24"/>
              </w:rPr>
              <w:t>o</w:t>
            </w:r>
            <w:r>
              <w:rPr>
                <w:rFonts w:ascii="Times New Roman" w:hAnsi="Times New Roman"/>
                <w:sz w:val="24"/>
              </w:rPr>
              <w:t>ne są nieruchomością.</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Kwalifikowane odnawialne ekspozycje detaliczne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Inne ekspozycje detaliczne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Inne ekspozycje detaliczne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niezgłoszone</w:t>
            </w:r>
            <w:r w:rsidR="00E11679">
              <w:rPr>
                <w:rFonts w:ascii="Times New Roman" w:hAnsi="Times New Roman"/>
                <w:sz w:val="24"/>
              </w:rPr>
              <w:t xml:space="preserve"> w wie</w:t>
            </w:r>
            <w:r>
              <w:rPr>
                <w:rFonts w:ascii="Times New Roman" w:hAnsi="Times New Roman"/>
                <w:sz w:val="24"/>
              </w:rPr>
              <w:t>rszach 070–100.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Ekspozycje wobec MŚP</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Inne ekspozycje odzwierciedlające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Ekspozycje wobec przedsiębiorstw niebędących MŚP</w:t>
            </w:r>
          </w:p>
          <w:p w:rsidR="004357B9" w:rsidRPr="00392FFD" w:rsidRDefault="004357B9" w:rsidP="004357B9">
            <w:pPr>
              <w:rPr>
                <w:rFonts w:ascii="Times New Roman" w:hAnsi="Times New Roman"/>
                <w:sz w:val="24"/>
              </w:rPr>
            </w:pPr>
            <w:r>
              <w:rPr>
                <w:rFonts w:ascii="Times New Roman" w:hAnsi="Times New Roman"/>
                <w:sz w:val="24"/>
              </w:rPr>
              <w:t xml:space="preserve">Inne ekspozycje odzwierciedlające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CRR.</w:t>
            </w:r>
          </w:p>
        </w:tc>
      </w:tr>
      <w:bookmarkEnd w:id="384"/>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Ekspozycje kapitałowe</w:t>
            </w:r>
          </w:p>
          <w:p w:rsidR="004357B9" w:rsidRPr="00392FFD" w:rsidRDefault="004357B9" w:rsidP="004357B9">
            <w:pPr>
              <w:rPr>
                <w:rFonts w:ascii="Times New Roman" w:hAnsi="Times New Roman"/>
                <w:b/>
                <w:sz w:val="24"/>
                <w:u w:val="single"/>
              </w:rPr>
            </w:pPr>
            <w:r>
              <w:rPr>
                <w:rFonts w:ascii="Times New Roman" w:hAnsi="Times New Roman"/>
                <w:sz w:val="24"/>
              </w:rPr>
              <w:t xml:space="preserve">Ekspozycje kapitałowe odzwierciedlające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CRR.</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Ekspozycje całkowite</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3219337"/>
      <w:r>
        <w:rPr>
          <w:rFonts w:ascii="Times New Roman" w:hAnsi="Times New Roman"/>
          <w:sz w:val="24"/>
          <w:u w:val="none"/>
        </w:rPr>
        <w:t>3.4.3.</w:t>
      </w:r>
      <w:r w:rsidR="003A022C" w:rsidRPr="003A022C">
        <w:rPr>
          <w:u w:val="none"/>
        </w:rPr>
        <w:tab/>
      </w:r>
      <w:r>
        <w:rPr>
          <w:rFonts w:ascii="Times New Roman" w:hAnsi="Times New Roman"/>
          <w:sz w:val="24"/>
        </w:rPr>
        <w:t>Tabela 09.04 – Podział ekspozycji kredytowych istotnych do celów obliczania bufora antycyklicznego według państw oraz specyficznego dla instytucji wskaźnika bufora ant</w:t>
      </w:r>
      <w:r>
        <w:rPr>
          <w:rFonts w:ascii="Times New Roman" w:hAnsi="Times New Roman"/>
          <w:sz w:val="24"/>
        </w:rPr>
        <w:t>y</w:t>
      </w:r>
      <w:r>
        <w:rPr>
          <w:rFonts w:ascii="Times New Roman" w:hAnsi="Times New Roman"/>
          <w:sz w:val="24"/>
        </w:rPr>
        <w:t>cyklicznego</w:t>
      </w:r>
      <w:bookmarkEnd w:id="393"/>
      <w:bookmarkEnd w:id="394"/>
      <w:bookmarkEnd w:id="395"/>
      <w:bookmarkEnd w:id="396"/>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3219338"/>
      <w:r>
        <w:rPr>
          <w:rFonts w:ascii="Times New Roman" w:hAnsi="Times New Roman"/>
          <w:sz w:val="24"/>
          <w:u w:val="none"/>
        </w:rPr>
        <w:t>3.4.3.1.</w:t>
      </w:r>
      <w:r w:rsidR="003A022C" w:rsidRPr="003A022C">
        <w:rPr>
          <w:u w:val="none"/>
        </w:rPr>
        <w:tab/>
      </w:r>
      <w:r>
        <w:rPr>
          <w:rFonts w:ascii="Times New Roman" w:hAnsi="Times New Roman"/>
          <w:sz w:val="24"/>
        </w:rPr>
        <w:t>Uwagi ogólne</w:t>
      </w:r>
      <w:bookmarkEnd w:id="397"/>
      <w:bookmarkEnd w:id="398"/>
      <w:bookmarkEnd w:id="399"/>
      <w:bookmarkEnd w:id="400"/>
    </w:p>
    <w:p w:rsidR="00430F6F" w:rsidRPr="00392FFD" w:rsidRDefault="00125707" w:rsidP="00C37B29">
      <w:pPr>
        <w:pStyle w:val="InstructionsText2"/>
        <w:numPr>
          <w:ilvl w:val="0"/>
          <w:numId w:val="0"/>
        </w:numPr>
        <w:ind w:left="993"/>
      </w:pPr>
      <w:r>
        <w:t>82.</w:t>
      </w:r>
      <w:r>
        <w:tab/>
        <w:t>Tabela ta służy uzyskaniu większej ilości informacji dotyczących składników specyficznego dla instytucji bufora antycyklicznego. Żądane informacje dotyczą wymogów</w:t>
      </w:r>
      <w:r w:rsidR="00E11679">
        <w:t xml:space="preserve"> w zak</w:t>
      </w:r>
      <w:r>
        <w:t>resie funduszy własnych określonych zgodnie</w:t>
      </w:r>
      <w:r w:rsidR="00E11679">
        <w:t xml:space="preserve"> z czę</w:t>
      </w:r>
      <w:r>
        <w:t>ścią trzecią, t</w:t>
      </w:r>
      <w:r>
        <w:t>y</w:t>
      </w:r>
      <w:r>
        <w:t>tuł II i IV CRR oraz lokalizacji geograficznej ekspozycji kredytowych, ekspozycji</w:t>
      </w:r>
      <w:r w:rsidR="00E11679">
        <w:t xml:space="preserve"> z tyt</w:t>
      </w:r>
      <w:r>
        <w:t>ułu sekurytyzacji oraz ekspozycji zaliczanych do portfela handlowego isto</w:t>
      </w:r>
      <w:r>
        <w:t>t</w:t>
      </w:r>
      <w:r>
        <w:t>nych do celów obliczania specyficznego dla instytucji bufora antycyklicznego zgodnie</w:t>
      </w:r>
      <w:r w:rsidR="00E11679">
        <w:t xml:space="preserve"> z </w:t>
      </w:r>
      <w:r w:rsidR="00E11679" w:rsidRPr="00E11679">
        <w:t>art</w:t>
      </w:r>
      <w:r w:rsidRPr="00E11679">
        <w:t>.</w:t>
      </w:r>
      <w:r w:rsidR="00E11679" w:rsidRPr="00E11679">
        <w:t> </w:t>
      </w:r>
      <w:r w:rsidRPr="00E11679">
        <w:t>1</w:t>
      </w:r>
      <w:r>
        <w:t xml:space="preserve">40 CRD (odnośne ekspozycje kredytowe). </w:t>
      </w:r>
    </w:p>
    <w:p w:rsidR="00430F6F" w:rsidRPr="00392FFD" w:rsidRDefault="00125707" w:rsidP="00C37B29">
      <w:pPr>
        <w:pStyle w:val="InstructionsText2"/>
        <w:numPr>
          <w:ilvl w:val="0"/>
          <w:numId w:val="0"/>
        </w:numPr>
        <w:ind w:left="993"/>
      </w:pPr>
      <w:r>
        <w:t>83.</w:t>
      </w:r>
      <w:r>
        <w:tab/>
        <w:t>Informacje przewidziane we wzorze C 09.04 podaje się dla odnośnych eksp</w:t>
      </w:r>
      <w:r>
        <w:t>o</w:t>
      </w:r>
      <w:r>
        <w:t>zycji kredytowych „razem” dla wszystkich jurysdykcji,</w:t>
      </w:r>
      <w:r w:rsidR="00E11679">
        <w:t xml:space="preserve"> w któ</w:t>
      </w:r>
      <w:r>
        <w:t>rych zlokalizowane są te ekspozycje, oraz indywidualnie dla każdej</w:t>
      </w:r>
      <w:r w:rsidR="00E11679">
        <w:t xml:space="preserve"> z jur</w:t>
      </w:r>
      <w:r>
        <w:t>ysdykcji,</w:t>
      </w:r>
      <w:r w:rsidR="00E11679">
        <w:t xml:space="preserve"> w któ</w:t>
      </w:r>
      <w:r>
        <w:t>rej zlokalizowane są odnośne ekspozycje kredytowe. Łączne dane oraz informacje</w:t>
      </w:r>
      <w:r w:rsidR="00E11679">
        <w:t xml:space="preserve"> o każ</w:t>
      </w:r>
      <w:r>
        <w:t>dej jurysdy</w:t>
      </w:r>
      <w:r>
        <w:t>k</w:t>
      </w:r>
      <w:r>
        <w:t>cji zgłasza się</w:t>
      </w:r>
      <w:r w:rsidR="00E11679">
        <w:t xml:space="preserve"> w oso</w:t>
      </w:r>
      <w:r>
        <w:t xml:space="preserve">bnym wymiarze. </w:t>
      </w:r>
    </w:p>
    <w:p w:rsidR="007463E2" w:rsidRPr="00392FFD" w:rsidRDefault="00125707" w:rsidP="00C37B29">
      <w:pPr>
        <w:pStyle w:val="InstructionsText2"/>
        <w:numPr>
          <w:ilvl w:val="0"/>
          <w:numId w:val="0"/>
        </w:numPr>
        <w:ind w:left="993"/>
      </w:pPr>
      <w:r>
        <w:t>84.</w:t>
      </w:r>
      <w:r>
        <w:tab/>
        <w:t>Progu określonego</w:t>
      </w:r>
      <w:r w:rsidR="00E11679">
        <w:t xml:space="preserve"> w </w:t>
      </w:r>
      <w:r w:rsidR="00E11679" w:rsidRPr="00E11679">
        <w:t>art</w:t>
      </w:r>
      <w:r w:rsidRPr="00E11679">
        <w:t>.</w:t>
      </w:r>
      <w:r w:rsidR="00E11679" w:rsidRPr="00E11679">
        <w:t> </w:t>
      </w:r>
      <w:r w:rsidRPr="00E11679">
        <w:t>5</w:t>
      </w:r>
      <w:r>
        <w:t xml:space="preserve"> </w:t>
      </w:r>
      <w:r w:rsidRPr="00E11679">
        <w:t>lit.</w:t>
      </w:r>
      <w:r w:rsidR="00E11679" w:rsidRPr="00E11679">
        <w:t> </w:t>
      </w:r>
      <w:r w:rsidRPr="00E11679">
        <w:t>a)</w:t>
      </w:r>
      <w:r>
        <w:t xml:space="preserve"> </w:t>
      </w:r>
      <w:r w:rsidRPr="00E11679">
        <w:t>pkt</w:t>
      </w:r>
      <w:r w:rsidR="00E11679" w:rsidRPr="00E11679">
        <w:t> </w:t>
      </w:r>
      <w:r w:rsidRPr="00E11679">
        <w:t>4</w:t>
      </w:r>
      <w:r>
        <w:t xml:space="preserve"> niniejszego rozporządzenia nie stosuje się przy zgłaszaniu tego podziału.</w:t>
      </w:r>
    </w:p>
    <w:p w:rsidR="005A7CA9" w:rsidRPr="00392FFD" w:rsidRDefault="00125707" w:rsidP="00C37B29">
      <w:pPr>
        <w:pStyle w:val="InstructionsText2"/>
        <w:numPr>
          <w:ilvl w:val="0"/>
          <w:numId w:val="0"/>
        </w:numPr>
        <w:ind w:left="993"/>
      </w:pPr>
      <w:r>
        <w:t>85.</w:t>
      </w:r>
      <w:r>
        <w:tab/>
        <w:t>W celu określenia lokalizacji geograficznej ekspozycje przypisuje się do lok</w:t>
      </w:r>
      <w:r>
        <w:t>a</w:t>
      </w:r>
      <w:r>
        <w:t>lizacji bezpośredniego dłużnika zgodnie</w:t>
      </w:r>
      <w:r w:rsidR="00E11679">
        <w:t xml:space="preserve"> z roz</w:t>
      </w:r>
      <w:r>
        <w:t xml:space="preserve">porządzeniem delegowanym Komisji (UE) </w:t>
      </w:r>
      <w:r w:rsidRPr="00E11679">
        <w:t>nr</w:t>
      </w:r>
      <w:r w:rsidR="00E11679" w:rsidRPr="00E11679">
        <w:t> </w:t>
      </w:r>
      <w:r w:rsidRPr="00E11679">
        <w:t>1</w:t>
      </w:r>
      <w:r>
        <w:t>152/2014</w:t>
      </w:r>
      <w:r w:rsidR="00E11679">
        <w:t xml:space="preserve"> z dni</w:t>
      </w:r>
      <w:r>
        <w:t>a 4 czerwca 20</w:t>
      </w:r>
      <w:r w:rsidRPr="00E11679">
        <w:t>14</w:t>
      </w:r>
      <w:r w:rsidR="00E11679" w:rsidRPr="00E11679">
        <w:t> </w:t>
      </w:r>
      <w:r w:rsidRPr="00E11679">
        <w:t>r.</w:t>
      </w:r>
      <w:r w:rsidR="00E11679">
        <w:t xml:space="preserve"> w odn</w:t>
      </w:r>
      <w:r>
        <w:t>iesieniu do regulacyjnych sta</w:t>
      </w:r>
      <w:r>
        <w:t>n</w:t>
      </w:r>
      <w:r>
        <w:t>dardów technicznych dotyczących ustalania lokalizacji geograficznej odnośnych ekspozycji kredytowych na potrzeby obliczania specyficznych dla instytucji wskaźników bufora antycyklicznego. Techniki ograniczenia ryzyka kredytowego nie prowadzą zatem do zmiany przypisania ekspozycji do jej lokalizacji geogr</w:t>
      </w:r>
      <w:r>
        <w:t>a</w:t>
      </w:r>
      <w:r>
        <w:t>ficznej do celów zgłoszenia informacji określonych</w:t>
      </w:r>
      <w:r w:rsidR="00E11679">
        <w:t xml:space="preserve"> w nin</w:t>
      </w:r>
      <w:r>
        <w:t>iejszym wzorze.</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3219339"/>
      <w:r>
        <w:rPr>
          <w:rFonts w:ascii="Times New Roman" w:hAnsi="Times New Roman"/>
          <w:sz w:val="24"/>
          <w:u w:val="none"/>
        </w:rPr>
        <w:t>3.4.3.2.</w:t>
      </w:r>
      <w:r w:rsidR="003A022C" w:rsidRPr="003A022C">
        <w:rPr>
          <w:u w:val="none"/>
        </w:rPr>
        <w:tab/>
      </w:r>
      <w:r>
        <w:rPr>
          <w:rFonts w:ascii="Times New Roman" w:hAnsi="Times New Roman"/>
          <w:sz w:val="24"/>
        </w:rPr>
        <w:t>Instrukcje dotyczące poszczególnych pozycji</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Kolumny</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Kwota</w:t>
            </w:r>
          </w:p>
          <w:p w:rsidR="00154859" w:rsidRPr="00392FFD" w:rsidRDefault="006E3440" w:rsidP="00535A98">
            <w:pPr>
              <w:rPr>
                <w:rFonts w:ascii="Times New Roman" w:hAnsi="Times New Roman"/>
                <w:b/>
                <w:sz w:val="24"/>
                <w:u w:val="single"/>
              </w:rPr>
            </w:pPr>
            <w:r>
              <w:rPr>
                <w:rFonts w:ascii="Times New Roman" w:hAnsi="Times New Roman"/>
                <w:sz w:val="24"/>
              </w:rPr>
              <w:t>Wartość odnośnych ekspozycji kredytowych oraz związanych</w:t>
            </w:r>
            <w:r w:rsidR="00E11679">
              <w:rPr>
                <w:rFonts w:ascii="Times New Roman" w:hAnsi="Times New Roman"/>
                <w:sz w:val="24"/>
              </w:rPr>
              <w:t xml:space="preserve"> z nim</w:t>
            </w:r>
            <w:r>
              <w:rPr>
                <w:rFonts w:ascii="Times New Roman" w:hAnsi="Times New Roman"/>
                <w:sz w:val="24"/>
              </w:rPr>
              <w:t>i wymogów</w:t>
            </w:r>
            <w:r w:rsidR="00E11679">
              <w:rPr>
                <w:rFonts w:ascii="Times New Roman" w:hAnsi="Times New Roman"/>
                <w:sz w:val="24"/>
              </w:rPr>
              <w:t xml:space="preserve"> w zak</w:t>
            </w:r>
            <w:r>
              <w:rPr>
                <w:rFonts w:ascii="Times New Roman" w:hAnsi="Times New Roman"/>
                <w:sz w:val="24"/>
              </w:rPr>
              <w:t>resie funduszy własnych, określona zgodnie</w:t>
            </w:r>
            <w:r w:rsidR="00E11679">
              <w:rPr>
                <w:rFonts w:ascii="Times New Roman" w:hAnsi="Times New Roman"/>
                <w:sz w:val="24"/>
              </w:rPr>
              <w:t xml:space="preserve"> z ins</w:t>
            </w:r>
            <w:r>
              <w:rPr>
                <w:rFonts w:ascii="Times New Roman" w:hAnsi="Times New Roman"/>
                <w:sz w:val="24"/>
              </w:rPr>
              <w:t>trukcjami dla danego wie</w:t>
            </w:r>
            <w:r>
              <w:rPr>
                <w:rFonts w:ascii="Times New Roman" w:hAnsi="Times New Roman"/>
                <w:sz w:val="24"/>
              </w:rPr>
              <w:t>r</w:t>
            </w:r>
            <w:r>
              <w:rPr>
                <w:rFonts w:ascii="Times New Roman" w:hAnsi="Times New Roman"/>
                <w:sz w:val="24"/>
              </w:rPr>
              <w:t>sza.</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Ujęcie procentowe</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Informacje jakościowe</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Informacje te zgłasza się wyłącznie</w:t>
            </w:r>
            <w:r w:rsidR="00E11679">
              <w:rPr>
                <w:rFonts w:ascii="Times New Roman" w:hAnsi="Times New Roman"/>
                <w:sz w:val="24"/>
              </w:rPr>
              <w:t xml:space="preserve"> w odn</w:t>
            </w:r>
            <w:r>
              <w:rPr>
                <w:rFonts w:ascii="Times New Roman" w:hAnsi="Times New Roman"/>
                <w:sz w:val="24"/>
              </w:rPr>
              <w:t>iesieniu do państwa siedziby instytucji (jurysdykcji odpowiadającej państwu członkowskiemu jej pochodzenia) oraz „r</w:t>
            </w:r>
            <w:r>
              <w:rPr>
                <w:rFonts w:ascii="Times New Roman" w:hAnsi="Times New Roman"/>
                <w:sz w:val="24"/>
              </w:rPr>
              <w:t>a</w:t>
            </w:r>
            <w:r>
              <w:rPr>
                <w:rFonts w:ascii="Times New Roman" w:hAnsi="Times New Roman"/>
                <w:sz w:val="24"/>
              </w:rPr>
              <w:t xml:space="preserve">zem” dla wszystkich państw.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Instytucje zgłaszają {y} albo {n} zgodnie</w:t>
            </w:r>
            <w:r w:rsidR="00E11679">
              <w:rPr>
                <w:rFonts w:ascii="Times New Roman" w:hAnsi="Times New Roman"/>
                <w:sz w:val="24"/>
              </w:rPr>
              <w:t xml:space="preserve"> z ins</w:t>
            </w:r>
            <w:r>
              <w:rPr>
                <w:rFonts w:ascii="Times New Roman" w:hAnsi="Times New Roman"/>
                <w:sz w:val="24"/>
              </w:rPr>
              <w:t>trukcjami dla danego wiersza.</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Wiersze</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Odnośne ekspozycje kredytowe – ryzyko kredytowe</w:t>
            </w:r>
          </w:p>
          <w:p w:rsidR="00BD5485" w:rsidRPr="00392FFD" w:rsidRDefault="00BD5485" w:rsidP="00BD5485">
            <w:pPr>
              <w:rPr>
                <w:rFonts w:ascii="Times New Roman" w:hAnsi="Times New Roman"/>
                <w:b/>
                <w:sz w:val="24"/>
                <w:u w:val="single"/>
              </w:rPr>
            </w:pPr>
            <w:r>
              <w:rPr>
                <w:rFonts w:ascii="Times New Roman" w:hAnsi="Times New Roman"/>
                <w:sz w:val="24"/>
              </w:rPr>
              <w:t>Odnośne ekspozycje kredytowe określone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CRD.</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Wartość ekspozycji według metody standardowej</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Wartość ekspozycji ustalona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11 CRR dla odnośnych ekspozycji kredytowych określonych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CRD.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Wartość ekspozycji</w:t>
            </w:r>
            <w:r w:rsidR="00E11679">
              <w:rPr>
                <w:rFonts w:ascii="Times New Roman" w:hAnsi="Times New Roman"/>
                <w:sz w:val="24"/>
              </w:rPr>
              <w:t xml:space="preserve"> z tyt</w:t>
            </w:r>
            <w:r>
              <w:rPr>
                <w:rFonts w:ascii="Times New Roman" w:hAnsi="Times New Roman"/>
                <w:sz w:val="24"/>
              </w:rPr>
              <w:t>ułu pozycji sekurytyzacyjnych</w:t>
            </w:r>
            <w:r w:rsidR="00E11679">
              <w:rPr>
                <w:rFonts w:ascii="Times New Roman" w:hAnsi="Times New Roman"/>
                <w:sz w:val="24"/>
              </w:rPr>
              <w:t xml:space="preserve"> w por</w:t>
            </w:r>
            <w:r>
              <w:rPr>
                <w:rFonts w:ascii="Times New Roman" w:hAnsi="Times New Roman"/>
                <w:sz w:val="24"/>
              </w:rPr>
              <w:t>tfelu bankowym według metody standardowej wyłącza się</w:t>
            </w:r>
            <w:r w:rsidR="00E11679">
              <w:rPr>
                <w:rFonts w:ascii="Times New Roman" w:hAnsi="Times New Roman"/>
                <w:sz w:val="24"/>
              </w:rPr>
              <w:t xml:space="preserve"> z teg</w:t>
            </w:r>
            <w:r>
              <w:rPr>
                <w:rFonts w:ascii="Times New Roman" w:hAnsi="Times New Roman"/>
                <w:sz w:val="24"/>
              </w:rPr>
              <w:t>o wiersza</w:t>
            </w:r>
            <w:r w:rsidR="00E11679">
              <w:rPr>
                <w:rFonts w:ascii="Times New Roman" w:hAnsi="Times New Roman"/>
                <w:sz w:val="24"/>
              </w:rPr>
              <w:t xml:space="preserve"> i zgł</w:t>
            </w:r>
            <w:r>
              <w:rPr>
                <w:rFonts w:ascii="Times New Roman" w:hAnsi="Times New Roman"/>
                <w:sz w:val="24"/>
              </w:rPr>
              <w:t>asza</w:t>
            </w:r>
            <w:r w:rsidR="00E11679">
              <w:rPr>
                <w:rFonts w:ascii="Times New Roman" w:hAnsi="Times New Roman"/>
                <w:sz w:val="24"/>
              </w:rPr>
              <w:t xml:space="preserve"> w wie</w:t>
            </w:r>
            <w:r>
              <w:rPr>
                <w:rFonts w:ascii="Times New Roman" w:hAnsi="Times New Roman"/>
                <w:sz w:val="24"/>
              </w:rPr>
              <w:t>rszu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Wartość ekspozycji według metody IRB</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Wartość ekspozycji ustalona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66 CRR dla odnośnych ekspozycji kredytowych określonych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CRD. </w:t>
            </w:r>
          </w:p>
          <w:p w:rsidR="00BD5485" w:rsidRPr="00392FFD" w:rsidRDefault="00BD5485" w:rsidP="00BD5485">
            <w:pPr>
              <w:rPr>
                <w:rFonts w:ascii="Times New Roman" w:hAnsi="Times New Roman"/>
                <w:b/>
                <w:bCs/>
                <w:sz w:val="24"/>
                <w:u w:val="single"/>
              </w:rPr>
            </w:pPr>
            <w:r>
              <w:rPr>
                <w:rFonts w:ascii="Times New Roman" w:hAnsi="Times New Roman"/>
                <w:sz w:val="24"/>
              </w:rPr>
              <w:t>Wartość ekspozycji</w:t>
            </w:r>
            <w:r w:rsidR="00E11679">
              <w:rPr>
                <w:rFonts w:ascii="Times New Roman" w:hAnsi="Times New Roman"/>
                <w:sz w:val="24"/>
              </w:rPr>
              <w:t xml:space="preserve"> z tyt</w:t>
            </w:r>
            <w:r>
              <w:rPr>
                <w:rFonts w:ascii="Times New Roman" w:hAnsi="Times New Roman"/>
                <w:sz w:val="24"/>
              </w:rPr>
              <w:t>ułu pozycji sekurytyzacyjnych</w:t>
            </w:r>
            <w:r w:rsidR="00E11679">
              <w:rPr>
                <w:rFonts w:ascii="Times New Roman" w:hAnsi="Times New Roman"/>
                <w:sz w:val="24"/>
              </w:rPr>
              <w:t xml:space="preserve"> w por</w:t>
            </w:r>
            <w:r>
              <w:rPr>
                <w:rFonts w:ascii="Times New Roman" w:hAnsi="Times New Roman"/>
                <w:sz w:val="24"/>
              </w:rPr>
              <w:t>tfelu bankowym według metody IRB wyłącza się</w:t>
            </w:r>
            <w:r w:rsidR="00E11679">
              <w:rPr>
                <w:rFonts w:ascii="Times New Roman" w:hAnsi="Times New Roman"/>
                <w:sz w:val="24"/>
              </w:rPr>
              <w:t xml:space="preserve"> z teg</w:t>
            </w:r>
            <w:r>
              <w:rPr>
                <w:rFonts w:ascii="Times New Roman" w:hAnsi="Times New Roman"/>
                <w:sz w:val="24"/>
              </w:rPr>
              <w:t>o wiersza</w:t>
            </w:r>
            <w:r w:rsidR="00E11679">
              <w:rPr>
                <w:rFonts w:ascii="Times New Roman" w:hAnsi="Times New Roman"/>
                <w:sz w:val="24"/>
              </w:rPr>
              <w:t xml:space="preserve"> i zgł</w:t>
            </w:r>
            <w:r>
              <w:rPr>
                <w:rFonts w:ascii="Times New Roman" w:hAnsi="Times New Roman"/>
                <w:sz w:val="24"/>
              </w:rPr>
              <w:t>asza</w:t>
            </w:r>
            <w:r w:rsidR="00E11679">
              <w:rPr>
                <w:rFonts w:ascii="Times New Roman" w:hAnsi="Times New Roman"/>
                <w:sz w:val="24"/>
              </w:rPr>
              <w:t xml:space="preserve"> w wie</w:t>
            </w:r>
            <w:r>
              <w:rPr>
                <w:rFonts w:ascii="Times New Roman" w:hAnsi="Times New Roman"/>
                <w:sz w:val="24"/>
              </w:rPr>
              <w:t>rszu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Odnośne ekspozycje kredytowe – ryzyko rynkowe</w:t>
            </w:r>
          </w:p>
          <w:p w:rsidR="00BD5485" w:rsidRPr="00392FFD" w:rsidRDefault="00BD5485" w:rsidP="00BD5485">
            <w:pPr>
              <w:rPr>
                <w:rFonts w:ascii="Times New Roman" w:hAnsi="Times New Roman"/>
                <w:b/>
                <w:bCs/>
                <w:sz w:val="24"/>
                <w:u w:val="single"/>
              </w:rPr>
            </w:pPr>
            <w:r>
              <w:rPr>
                <w:rFonts w:ascii="Times New Roman" w:hAnsi="Times New Roman"/>
                <w:sz w:val="24"/>
              </w:rPr>
              <w:t>Odnośne ekspozycje kredytowe określone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Suma pozycji długich</w:t>
            </w:r>
            <w:r w:rsidR="00E11679">
              <w:rPr>
                <w:rFonts w:ascii="Times New Roman" w:hAnsi="Times New Roman"/>
                <w:b/>
                <w:sz w:val="24"/>
                <w:u w:val="single"/>
              </w:rPr>
              <w:t xml:space="preserve"> i kró</w:t>
            </w:r>
            <w:r>
              <w:rPr>
                <w:rFonts w:ascii="Times New Roman" w:hAnsi="Times New Roman"/>
                <w:b/>
                <w:sz w:val="24"/>
                <w:u w:val="single"/>
              </w:rPr>
              <w:t>tkich dotyczących ekspozycji zaliczonych do por</w:t>
            </w:r>
            <w:r>
              <w:rPr>
                <w:rFonts w:ascii="Times New Roman" w:hAnsi="Times New Roman"/>
                <w:b/>
                <w:sz w:val="24"/>
                <w:u w:val="single"/>
              </w:rPr>
              <w:t>t</w:t>
            </w:r>
            <w:r>
              <w:rPr>
                <w:rFonts w:ascii="Times New Roman" w:hAnsi="Times New Roman"/>
                <w:b/>
                <w:sz w:val="24"/>
                <w:u w:val="single"/>
              </w:rPr>
              <w:t>fela handlowego według metod standardowych</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Suma długich</w:t>
            </w:r>
            <w:r w:rsidR="00E11679">
              <w:rPr>
                <w:rFonts w:ascii="Times New Roman" w:hAnsi="Times New Roman"/>
                <w:sz w:val="24"/>
              </w:rPr>
              <w:t xml:space="preserve"> i kró</w:t>
            </w:r>
            <w:r>
              <w:rPr>
                <w:rFonts w:ascii="Times New Roman" w:hAnsi="Times New Roman"/>
                <w:sz w:val="24"/>
              </w:rPr>
              <w:t>tkich pozycji netto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27 CRR dla odnośnych ek</w:t>
            </w:r>
            <w:r>
              <w:rPr>
                <w:rFonts w:ascii="Times New Roman" w:hAnsi="Times New Roman"/>
                <w:sz w:val="24"/>
              </w:rPr>
              <w:t>s</w:t>
            </w:r>
            <w:r>
              <w:rPr>
                <w:rFonts w:ascii="Times New Roman" w:hAnsi="Times New Roman"/>
                <w:sz w:val="24"/>
              </w:rPr>
              <w:t>pozycji kredytowych określonych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CRD na podst</w:t>
            </w:r>
            <w:r>
              <w:rPr>
                <w:rFonts w:ascii="Times New Roman" w:hAnsi="Times New Roman"/>
                <w:sz w:val="24"/>
              </w:rPr>
              <w:t>a</w:t>
            </w:r>
            <w:r>
              <w:rPr>
                <w:rFonts w:ascii="Times New Roman" w:hAnsi="Times New Roman"/>
                <w:sz w:val="24"/>
              </w:rPr>
              <w:t xml:space="preserve">wie części trzeciej tytuł IV rozdział 2 CRR: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ekspozycje</w:t>
            </w:r>
            <w:r w:rsidR="00E11679">
              <w:rPr>
                <w:rFonts w:ascii="Times New Roman" w:hAnsi="Times New Roman"/>
                <w:sz w:val="24"/>
              </w:rPr>
              <w:t xml:space="preserve"> z tyt</w:t>
            </w:r>
            <w:r>
              <w:rPr>
                <w:rFonts w:ascii="Times New Roman" w:hAnsi="Times New Roman"/>
                <w:sz w:val="24"/>
              </w:rPr>
              <w:t xml:space="preserve">ułu instrumentów dłużnych innych niż sekurytyzacja,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ekspozycje</w:t>
            </w:r>
            <w:r w:rsidR="00E11679">
              <w:rPr>
                <w:rFonts w:ascii="Times New Roman" w:hAnsi="Times New Roman"/>
                <w:sz w:val="24"/>
              </w:rPr>
              <w:t xml:space="preserve"> z tyt</w:t>
            </w:r>
            <w:r>
              <w:rPr>
                <w:rFonts w:ascii="Times New Roman" w:hAnsi="Times New Roman"/>
                <w:sz w:val="24"/>
              </w:rPr>
              <w:t>ułu pozycji sekurytyzacyjnych</w:t>
            </w:r>
            <w:r w:rsidR="00E11679">
              <w:rPr>
                <w:rFonts w:ascii="Times New Roman" w:hAnsi="Times New Roman"/>
                <w:sz w:val="24"/>
              </w:rPr>
              <w:t xml:space="preserve"> w por</w:t>
            </w:r>
            <w:r>
              <w:rPr>
                <w:rFonts w:ascii="Times New Roman" w:hAnsi="Times New Roman"/>
                <w:sz w:val="24"/>
              </w:rPr>
              <w:t xml:space="preserve">tfelu handlowym,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ekspozycje</w:t>
            </w:r>
            <w:r w:rsidR="00E11679">
              <w:rPr>
                <w:rFonts w:ascii="Times New Roman" w:hAnsi="Times New Roman"/>
                <w:sz w:val="24"/>
              </w:rPr>
              <w:t xml:space="preserve"> z tyt</w:t>
            </w:r>
            <w:r>
              <w:rPr>
                <w:rFonts w:ascii="Times New Roman" w:hAnsi="Times New Roman"/>
                <w:sz w:val="24"/>
              </w:rPr>
              <w:t>ułu korelacyjnego portfela handlowego,</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ekspozycje</w:t>
            </w:r>
            <w:r w:rsidR="00E11679">
              <w:rPr>
                <w:rFonts w:ascii="Times New Roman" w:hAnsi="Times New Roman"/>
                <w:sz w:val="24"/>
              </w:rPr>
              <w:t xml:space="preserve"> z tyt</w:t>
            </w:r>
            <w:r>
              <w:rPr>
                <w:rFonts w:ascii="Times New Roman" w:hAnsi="Times New Roman"/>
                <w:sz w:val="24"/>
              </w:rPr>
              <w:t>ułu udziałowych papierów wartościowych, oraz</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ekspozycje wobec przedsiębiorstw zbiorowego inwestowania, jeżeli wymogi kapitałowe zostały obliczone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48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Wartość ekspozycji zaliczonych do portfela handlowego według metody m</w:t>
            </w:r>
            <w:r>
              <w:rPr>
                <w:rFonts w:ascii="Times New Roman" w:hAnsi="Times New Roman"/>
                <w:b/>
                <w:sz w:val="24"/>
                <w:u w:val="single"/>
              </w:rPr>
              <w:t>o</w:t>
            </w:r>
            <w:r>
              <w:rPr>
                <w:rFonts w:ascii="Times New Roman" w:hAnsi="Times New Roman"/>
                <w:b/>
                <w:sz w:val="24"/>
                <w:u w:val="single"/>
              </w:rPr>
              <w:t>deli wewnętrznych</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Dla odnośnych ekspozycji kredytowych określonych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CRD na podstawie części trzeciej tytuł IV rozdziały 2</w:t>
            </w:r>
            <w:r w:rsidR="00E11679">
              <w:rPr>
                <w:rFonts w:ascii="Times New Roman" w:hAnsi="Times New Roman"/>
                <w:sz w:val="24"/>
              </w:rPr>
              <w:t xml:space="preserve"> i 5</w:t>
            </w:r>
            <w:r>
              <w:rPr>
                <w:rFonts w:ascii="Times New Roman" w:hAnsi="Times New Roman"/>
                <w:sz w:val="24"/>
              </w:rPr>
              <w:t xml:space="preserve"> CRR zgłoszeniu podlega suma:</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wartości godziwej pozycji</w:t>
            </w:r>
            <w:r w:rsidR="00E11679">
              <w:rPr>
                <w:rFonts w:ascii="Times New Roman" w:hAnsi="Times New Roman"/>
                <w:sz w:val="24"/>
              </w:rPr>
              <w:t xml:space="preserve"> w ins</w:t>
            </w:r>
            <w:r>
              <w:rPr>
                <w:rFonts w:ascii="Times New Roman" w:hAnsi="Times New Roman"/>
                <w:sz w:val="24"/>
              </w:rPr>
              <w:t>trumentach innych niż instrumenty pochodne, odpowiadających odnośnym ekspozycjom kredytowym zdefiniowanym zgo</w:t>
            </w:r>
            <w:r>
              <w:rPr>
                <w:rFonts w:ascii="Times New Roman" w:hAnsi="Times New Roman"/>
                <w:sz w:val="24"/>
              </w:rPr>
              <w:t>d</w:t>
            </w:r>
            <w:r>
              <w:rPr>
                <w:rFonts w:ascii="Times New Roman" w:hAnsi="Times New Roman"/>
                <w:sz w:val="24"/>
              </w:rPr>
              <w:t>nie</w:t>
            </w:r>
            <w:r w:rsidR="00E11679">
              <w:rPr>
                <w:rFonts w:ascii="Times New Roman" w:hAnsi="Times New Roman"/>
                <w:sz w:val="24"/>
              </w:rPr>
              <w:t xml:space="preserve"> z art</w:t>
            </w:r>
            <w:r>
              <w:rPr>
                <w:rFonts w:ascii="Times New Roman" w:hAnsi="Times New Roman"/>
                <w:sz w:val="24"/>
              </w:rPr>
              <w:t>. 140 ust. 4 lit. b) CRD, określonym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04 CRR;</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wartości nominalnej instrumentów pochodnych, odpowiadających odnośnym ekspozycjom kredytowym zdefiniowanym zgodnie</w:t>
            </w:r>
            <w:r w:rsidR="00E11679">
              <w:rPr>
                <w:rFonts w:ascii="Times New Roman" w:hAnsi="Times New Roman"/>
                <w:sz w:val="24"/>
              </w:rPr>
              <w:t xml:space="preserve"> z art</w:t>
            </w:r>
            <w:r>
              <w:rPr>
                <w:rFonts w:ascii="Times New Roman" w:hAnsi="Times New Roman"/>
                <w:sz w:val="24"/>
              </w:rPr>
              <w:t>. 140 ust. 4 lit. b)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Odnośne ekspozycje kredytowe – pozycje sekurytyzacyjne</w:t>
            </w:r>
            <w:r w:rsidR="00E11679">
              <w:rPr>
                <w:rFonts w:ascii="Times New Roman" w:hAnsi="Times New Roman"/>
                <w:b/>
                <w:sz w:val="24"/>
                <w:u w:val="single"/>
              </w:rPr>
              <w:t xml:space="preserve"> w por</w:t>
            </w:r>
            <w:r>
              <w:rPr>
                <w:rFonts w:ascii="Times New Roman" w:hAnsi="Times New Roman"/>
                <w:b/>
                <w:sz w:val="24"/>
                <w:u w:val="single"/>
              </w:rPr>
              <w:t>tfelu ba</w:t>
            </w:r>
            <w:r>
              <w:rPr>
                <w:rFonts w:ascii="Times New Roman" w:hAnsi="Times New Roman"/>
                <w:b/>
                <w:sz w:val="24"/>
                <w:u w:val="single"/>
              </w:rPr>
              <w:t>n</w:t>
            </w:r>
            <w:r>
              <w:rPr>
                <w:rFonts w:ascii="Times New Roman" w:hAnsi="Times New Roman"/>
                <w:b/>
                <w:sz w:val="24"/>
                <w:u w:val="single"/>
              </w:rPr>
              <w:t>kowym</w:t>
            </w:r>
          </w:p>
          <w:p w:rsidR="00BD5485" w:rsidRPr="00392FFD" w:rsidRDefault="00BD5485" w:rsidP="00BD5485">
            <w:pPr>
              <w:rPr>
                <w:rFonts w:ascii="Times New Roman" w:hAnsi="Times New Roman"/>
                <w:b/>
                <w:bCs/>
                <w:sz w:val="24"/>
                <w:u w:val="single"/>
              </w:rPr>
            </w:pPr>
            <w:r>
              <w:rPr>
                <w:rFonts w:ascii="Times New Roman" w:hAnsi="Times New Roman"/>
                <w:sz w:val="24"/>
              </w:rPr>
              <w:t>Odnośne ekspozycje kredytowe określone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Wartość ekspozycji dla pozycji sekurytyzacyjnych</w:t>
            </w:r>
            <w:r w:rsidR="00E11679">
              <w:rPr>
                <w:rFonts w:ascii="Times New Roman" w:hAnsi="Times New Roman"/>
                <w:b/>
                <w:sz w:val="24"/>
                <w:u w:val="single"/>
              </w:rPr>
              <w:t xml:space="preserve"> w por</w:t>
            </w:r>
            <w:r>
              <w:rPr>
                <w:rFonts w:ascii="Times New Roman" w:hAnsi="Times New Roman"/>
                <w:b/>
                <w:sz w:val="24"/>
                <w:u w:val="single"/>
              </w:rPr>
              <w:t>tfelu bankowym według metody standardowej</w:t>
            </w:r>
          </w:p>
          <w:p w:rsidR="00BD5485" w:rsidRPr="00392FFD" w:rsidRDefault="00BD5485" w:rsidP="00BD5485">
            <w:pPr>
              <w:rPr>
                <w:rFonts w:ascii="Times New Roman" w:hAnsi="Times New Roman"/>
                <w:b/>
                <w:bCs/>
                <w:sz w:val="24"/>
                <w:u w:val="single"/>
              </w:rPr>
            </w:pPr>
            <w:r>
              <w:rPr>
                <w:rFonts w:ascii="Times New Roman" w:hAnsi="Times New Roman"/>
                <w:sz w:val="24"/>
              </w:rPr>
              <w:t>Wartość ekspozycji ustalona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46 CRR dla odnośnych ekspozycji kredytowych określonych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CRD.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Wartość ekspozycji dla pozycji sekurytyzacyjnych</w:t>
            </w:r>
            <w:r w:rsidR="00E11679">
              <w:rPr>
                <w:rFonts w:ascii="Times New Roman" w:hAnsi="Times New Roman"/>
                <w:b/>
                <w:sz w:val="24"/>
                <w:u w:val="single"/>
              </w:rPr>
              <w:t xml:space="preserve"> w por</w:t>
            </w:r>
            <w:r>
              <w:rPr>
                <w:rFonts w:ascii="Times New Roman" w:hAnsi="Times New Roman"/>
                <w:b/>
                <w:sz w:val="24"/>
                <w:u w:val="single"/>
              </w:rPr>
              <w:t>tfelu bankowym według metody IRB</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Wartość ekspozycji ustalona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46 CRR dla odnośnych ekspozycji kredytowych określonych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CRD.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Wymogi</w:t>
            </w:r>
            <w:r w:rsidR="00E11679">
              <w:rPr>
                <w:rFonts w:ascii="Times New Roman" w:hAnsi="Times New Roman"/>
                <w:b/>
                <w:sz w:val="24"/>
                <w:u w:val="single"/>
              </w:rPr>
              <w:t xml:space="preserve"> w zak</w:t>
            </w:r>
            <w:r>
              <w:rPr>
                <w:rFonts w:ascii="Times New Roman" w:hAnsi="Times New Roman"/>
                <w:b/>
                <w:sz w:val="24"/>
                <w:u w:val="single"/>
              </w:rPr>
              <w:t>resie funduszy własnych</w:t>
            </w:r>
            <w:r w:rsidR="00E11679">
              <w:rPr>
                <w:rFonts w:ascii="Times New Roman" w:hAnsi="Times New Roman"/>
                <w:b/>
                <w:sz w:val="24"/>
                <w:u w:val="single"/>
              </w:rPr>
              <w:t xml:space="preserve"> i wag</w:t>
            </w:r>
            <w:r>
              <w:rPr>
                <w:rFonts w:ascii="Times New Roman" w:hAnsi="Times New Roman"/>
                <w:b/>
                <w:sz w:val="24"/>
                <w:u w:val="single"/>
              </w:rPr>
              <w:t>i</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Łączne wymogi</w:t>
            </w:r>
            <w:r w:rsidR="00E11679">
              <w:rPr>
                <w:rFonts w:ascii="Times New Roman" w:hAnsi="Times New Roman"/>
                <w:b/>
                <w:sz w:val="24"/>
                <w:u w:val="single"/>
              </w:rPr>
              <w:t xml:space="preserve"> w zak</w:t>
            </w:r>
            <w:r>
              <w:rPr>
                <w:rFonts w:ascii="Times New Roman" w:hAnsi="Times New Roman"/>
                <w:b/>
                <w:sz w:val="24"/>
                <w:u w:val="single"/>
              </w:rPr>
              <w:t>resie funduszy własnych dla CCB</w:t>
            </w:r>
          </w:p>
          <w:p w:rsidR="00BD5485" w:rsidRPr="00392FFD" w:rsidRDefault="00BD5485" w:rsidP="00BD5485">
            <w:pPr>
              <w:rPr>
                <w:rFonts w:ascii="Times New Roman" w:hAnsi="Times New Roman"/>
                <w:b/>
                <w:bCs/>
                <w:sz w:val="24"/>
                <w:u w:val="single"/>
              </w:rPr>
            </w:pPr>
            <w:r>
              <w:rPr>
                <w:rFonts w:ascii="Times New Roman" w:hAnsi="Times New Roman"/>
                <w:sz w:val="24"/>
              </w:rPr>
              <w:t>Suma wierszy 080, 090</w:t>
            </w:r>
            <w:r w:rsidR="00E11679">
              <w:rPr>
                <w:rFonts w:ascii="Times New Roman" w:hAnsi="Times New Roman"/>
                <w:sz w:val="24"/>
              </w:rPr>
              <w:t xml:space="preserve"> i 1</w:t>
            </w:r>
            <w:r>
              <w:rPr>
                <w:rFonts w:ascii="Times New Roman" w:hAnsi="Times New Roman"/>
                <w:sz w:val="24"/>
              </w:rPr>
              <w:t>00.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Wymogi</w:t>
            </w:r>
            <w:r w:rsidR="00E11679">
              <w:rPr>
                <w:rFonts w:ascii="Times New Roman" w:hAnsi="Times New Roman"/>
                <w:b/>
                <w:sz w:val="24"/>
                <w:u w:val="single"/>
              </w:rPr>
              <w:t xml:space="preserve"> w zak</w:t>
            </w:r>
            <w:r>
              <w:rPr>
                <w:rFonts w:ascii="Times New Roman" w:hAnsi="Times New Roman"/>
                <w:b/>
                <w:sz w:val="24"/>
                <w:u w:val="single"/>
              </w:rPr>
              <w:t>resie funduszy własnych dla odnośnych ekspozycji kredyt</w:t>
            </w:r>
            <w:r>
              <w:rPr>
                <w:rFonts w:ascii="Times New Roman" w:hAnsi="Times New Roman"/>
                <w:b/>
                <w:sz w:val="24"/>
                <w:u w:val="single"/>
              </w:rPr>
              <w:t>o</w:t>
            </w:r>
            <w:r>
              <w:rPr>
                <w:rFonts w:ascii="Times New Roman" w:hAnsi="Times New Roman"/>
                <w:b/>
                <w:sz w:val="24"/>
                <w:u w:val="single"/>
              </w:rPr>
              <w:t xml:space="preserve">wych – ryzyko kredytowe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funduszy własnych określone zgodnie</w:t>
            </w:r>
            <w:r w:rsidR="00E11679">
              <w:rPr>
                <w:rFonts w:ascii="Times New Roman" w:hAnsi="Times New Roman"/>
                <w:sz w:val="24"/>
              </w:rPr>
              <w:t xml:space="preserve"> z czę</w:t>
            </w:r>
            <w:r>
              <w:rPr>
                <w:rFonts w:ascii="Times New Roman" w:hAnsi="Times New Roman"/>
                <w:sz w:val="24"/>
              </w:rPr>
              <w:t>ścią trzecią tytuł II rozdziały 1–4</w:t>
            </w:r>
            <w:r w:rsidR="00E11679">
              <w:rPr>
                <w:rFonts w:ascii="Times New Roman" w:hAnsi="Times New Roman"/>
                <w:sz w:val="24"/>
              </w:rPr>
              <w:t xml:space="preserve"> i roz</w:t>
            </w:r>
            <w:r>
              <w:rPr>
                <w:rFonts w:ascii="Times New Roman" w:hAnsi="Times New Roman"/>
                <w:sz w:val="24"/>
              </w:rPr>
              <w:t>dział 6 CRR dla odnośnych ekspozycji kredytowych, okr</w:t>
            </w:r>
            <w:r>
              <w:rPr>
                <w:rFonts w:ascii="Times New Roman" w:hAnsi="Times New Roman"/>
                <w:sz w:val="24"/>
              </w:rPr>
              <w:t>e</w:t>
            </w:r>
            <w:r>
              <w:rPr>
                <w:rFonts w:ascii="Times New Roman" w:hAnsi="Times New Roman"/>
                <w:sz w:val="24"/>
              </w:rPr>
              <w:t>ślonych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CRD,</w:t>
            </w:r>
            <w:r w:rsidR="00E11679">
              <w:rPr>
                <w:rFonts w:ascii="Times New Roman" w:hAnsi="Times New Roman"/>
                <w:sz w:val="24"/>
              </w:rPr>
              <w:t xml:space="preserve"> w dan</w:t>
            </w:r>
            <w:r>
              <w:rPr>
                <w:rFonts w:ascii="Times New Roman" w:hAnsi="Times New Roman"/>
                <w:sz w:val="24"/>
              </w:rPr>
              <w:t xml:space="preserve">ym państwie.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funduszy własnych dla pozycji sekurytyzacyjnych</w:t>
            </w:r>
            <w:r w:rsidR="00E11679">
              <w:rPr>
                <w:rFonts w:ascii="Times New Roman" w:hAnsi="Times New Roman"/>
                <w:sz w:val="24"/>
              </w:rPr>
              <w:t xml:space="preserve"> w por</w:t>
            </w:r>
            <w:r>
              <w:rPr>
                <w:rFonts w:ascii="Times New Roman" w:hAnsi="Times New Roman"/>
                <w:sz w:val="24"/>
              </w:rPr>
              <w:t>tfelu bankowym wyłącza się</w:t>
            </w:r>
            <w:r w:rsidR="00E11679">
              <w:rPr>
                <w:rFonts w:ascii="Times New Roman" w:hAnsi="Times New Roman"/>
                <w:sz w:val="24"/>
              </w:rPr>
              <w:t xml:space="preserve"> z teg</w:t>
            </w:r>
            <w:r>
              <w:rPr>
                <w:rFonts w:ascii="Times New Roman" w:hAnsi="Times New Roman"/>
                <w:sz w:val="24"/>
              </w:rPr>
              <w:t>o wiersza</w:t>
            </w:r>
            <w:r w:rsidR="00E11679">
              <w:rPr>
                <w:rFonts w:ascii="Times New Roman" w:hAnsi="Times New Roman"/>
                <w:sz w:val="24"/>
              </w:rPr>
              <w:t xml:space="preserve"> i zgł</w:t>
            </w:r>
            <w:r>
              <w:rPr>
                <w:rFonts w:ascii="Times New Roman" w:hAnsi="Times New Roman"/>
                <w:sz w:val="24"/>
              </w:rPr>
              <w:t>asza</w:t>
            </w:r>
            <w:r w:rsidR="00E11679">
              <w:rPr>
                <w:rFonts w:ascii="Times New Roman" w:hAnsi="Times New Roman"/>
                <w:sz w:val="24"/>
              </w:rPr>
              <w:t xml:space="preserve"> w wie</w:t>
            </w:r>
            <w:r>
              <w:rPr>
                <w:rFonts w:ascii="Times New Roman" w:hAnsi="Times New Roman"/>
                <w:sz w:val="24"/>
              </w:rPr>
              <w:t>rszu 100.</w:t>
            </w:r>
          </w:p>
          <w:p w:rsidR="00BD5485" w:rsidRPr="00392FFD" w:rsidRDefault="00BD5485" w:rsidP="00255BA9">
            <w:pPr>
              <w:rPr>
                <w:rFonts w:ascii="Times New Roman" w:hAnsi="Times New Roman"/>
                <w:b/>
                <w:bCs/>
                <w:sz w:val="24"/>
                <w:u w:val="single"/>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 xml:space="preserve">resie funduszy własnych wynoszą </w:t>
            </w:r>
            <w:r w:rsidRPr="00E11679">
              <w:rPr>
                <w:rFonts w:ascii="Times New Roman" w:hAnsi="Times New Roman"/>
                <w:sz w:val="24"/>
              </w:rPr>
              <w:t>8</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kwoty ekspozycji ważonej ryzykiem określonej zgodnie</w:t>
            </w:r>
            <w:r w:rsidR="00E11679">
              <w:rPr>
                <w:rFonts w:ascii="Times New Roman" w:hAnsi="Times New Roman"/>
                <w:sz w:val="24"/>
              </w:rPr>
              <w:t xml:space="preserve"> z prz</w:t>
            </w:r>
            <w:r>
              <w:rPr>
                <w:rFonts w:ascii="Times New Roman" w:hAnsi="Times New Roman"/>
                <w:sz w:val="24"/>
              </w:rPr>
              <w:t>episami części trzeciej tytuł II rozdziały 1–4</w:t>
            </w:r>
            <w:r w:rsidR="00E11679">
              <w:rPr>
                <w:rFonts w:ascii="Times New Roman" w:hAnsi="Times New Roman"/>
                <w:sz w:val="24"/>
              </w:rPr>
              <w:t xml:space="preserve"> i roz</w:t>
            </w:r>
            <w:r>
              <w:rPr>
                <w:rFonts w:ascii="Times New Roman" w:hAnsi="Times New Roman"/>
                <w:sz w:val="24"/>
              </w:rPr>
              <w:t>dział 6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Wymogi</w:t>
            </w:r>
            <w:r w:rsidR="00E11679">
              <w:rPr>
                <w:rFonts w:ascii="Times New Roman" w:hAnsi="Times New Roman"/>
                <w:b/>
                <w:sz w:val="24"/>
                <w:u w:val="single"/>
              </w:rPr>
              <w:t xml:space="preserve"> w zak</w:t>
            </w:r>
            <w:r>
              <w:rPr>
                <w:rFonts w:ascii="Times New Roman" w:hAnsi="Times New Roman"/>
                <w:b/>
                <w:sz w:val="24"/>
                <w:u w:val="single"/>
              </w:rPr>
              <w:t>resie funduszy własnych dla odnośnych ekspozycji kredyt</w:t>
            </w:r>
            <w:r>
              <w:rPr>
                <w:rFonts w:ascii="Times New Roman" w:hAnsi="Times New Roman"/>
                <w:b/>
                <w:sz w:val="24"/>
                <w:u w:val="single"/>
              </w:rPr>
              <w:t>o</w:t>
            </w:r>
            <w:r>
              <w:rPr>
                <w:rFonts w:ascii="Times New Roman" w:hAnsi="Times New Roman"/>
                <w:b/>
                <w:sz w:val="24"/>
                <w:u w:val="single"/>
              </w:rPr>
              <w:t xml:space="preserve">wych – ryzyko rynkowe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funduszy własnych określone zgodnie</w:t>
            </w:r>
            <w:r w:rsidR="00E11679">
              <w:rPr>
                <w:rFonts w:ascii="Times New Roman" w:hAnsi="Times New Roman"/>
                <w:sz w:val="24"/>
              </w:rPr>
              <w:t xml:space="preserve"> z czę</w:t>
            </w:r>
            <w:r>
              <w:rPr>
                <w:rFonts w:ascii="Times New Roman" w:hAnsi="Times New Roman"/>
                <w:sz w:val="24"/>
              </w:rPr>
              <w:t>ścią trzecią tytuł IV rozdział 2 CRR dla ryzyka szczególnego lub zgodnie</w:t>
            </w:r>
            <w:r w:rsidR="00E11679">
              <w:rPr>
                <w:rFonts w:ascii="Times New Roman" w:hAnsi="Times New Roman"/>
                <w:sz w:val="24"/>
              </w:rPr>
              <w:t xml:space="preserve"> z czę</w:t>
            </w:r>
            <w:r>
              <w:rPr>
                <w:rFonts w:ascii="Times New Roman" w:hAnsi="Times New Roman"/>
                <w:sz w:val="24"/>
              </w:rPr>
              <w:t>ścią trzecią tytuł IV rozdział 5 CRR dla dodatkowego ryzyka niewykonania zobowiązań</w:t>
            </w:r>
            <w:r w:rsidR="00E11679">
              <w:rPr>
                <w:rFonts w:ascii="Times New Roman" w:hAnsi="Times New Roman"/>
                <w:sz w:val="24"/>
              </w:rPr>
              <w:t xml:space="preserve"> i ryz</w:t>
            </w:r>
            <w:r>
              <w:rPr>
                <w:rFonts w:ascii="Times New Roman" w:hAnsi="Times New Roman"/>
                <w:sz w:val="24"/>
              </w:rPr>
              <w:t>yka m</w:t>
            </w:r>
            <w:r>
              <w:rPr>
                <w:rFonts w:ascii="Times New Roman" w:hAnsi="Times New Roman"/>
                <w:sz w:val="24"/>
              </w:rPr>
              <w:t>i</w:t>
            </w:r>
            <w:r>
              <w:rPr>
                <w:rFonts w:ascii="Times New Roman" w:hAnsi="Times New Roman"/>
                <w:sz w:val="24"/>
              </w:rPr>
              <w:t>gracji dla odnośnych ekspozycji kredytowych, określonych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CRD,</w:t>
            </w:r>
            <w:r w:rsidR="00E11679">
              <w:rPr>
                <w:rFonts w:ascii="Times New Roman" w:hAnsi="Times New Roman"/>
                <w:sz w:val="24"/>
              </w:rPr>
              <w:t xml:space="preserve"> w dan</w:t>
            </w:r>
            <w:r>
              <w:rPr>
                <w:rFonts w:ascii="Times New Roman" w:hAnsi="Times New Roman"/>
                <w:sz w:val="24"/>
              </w:rPr>
              <w:t xml:space="preserve">ym państwie.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funduszy własnych dla odnośnych ekspozycji kredytowych według ram ryzyka rynkowego obejmują m.in. wymogi</w:t>
            </w:r>
            <w:r w:rsidR="00E11679">
              <w:rPr>
                <w:rFonts w:ascii="Times New Roman" w:hAnsi="Times New Roman"/>
                <w:sz w:val="24"/>
              </w:rPr>
              <w:t xml:space="preserve"> w zak</w:t>
            </w:r>
            <w:r>
              <w:rPr>
                <w:rFonts w:ascii="Times New Roman" w:hAnsi="Times New Roman"/>
                <w:sz w:val="24"/>
              </w:rPr>
              <w:t>resie funduszy wł</w:t>
            </w:r>
            <w:r>
              <w:rPr>
                <w:rFonts w:ascii="Times New Roman" w:hAnsi="Times New Roman"/>
                <w:sz w:val="24"/>
              </w:rPr>
              <w:t>a</w:t>
            </w:r>
            <w:r>
              <w:rPr>
                <w:rFonts w:ascii="Times New Roman" w:hAnsi="Times New Roman"/>
                <w:sz w:val="24"/>
              </w:rPr>
              <w:t>snych dla pozycji sekurytyzacyjnych na podstawie części trzeciej tytuł IV ro</w:t>
            </w:r>
            <w:r>
              <w:rPr>
                <w:rFonts w:ascii="Times New Roman" w:hAnsi="Times New Roman"/>
                <w:sz w:val="24"/>
              </w:rPr>
              <w:t>z</w:t>
            </w:r>
            <w:r>
              <w:rPr>
                <w:rFonts w:ascii="Times New Roman" w:hAnsi="Times New Roman"/>
                <w:sz w:val="24"/>
              </w:rPr>
              <w:t>dział 2 CRR oraz wymogi</w:t>
            </w:r>
            <w:r w:rsidR="00E11679">
              <w:rPr>
                <w:rFonts w:ascii="Times New Roman" w:hAnsi="Times New Roman"/>
                <w:sz w:val="24"/>
              </w:rPr>
              <w:t xml:space="preserve"> w zak</w:t>
            </w:r>
            <w:r>
              <w:rPr>
                <w:rFonts w:ascii="Times New Roman" w:hAnsi="Times New Roman"/>
                <w:sz w:val="24"/>
              </w:rPr>
              <w:t>resie funduszy własnych dla ekspozycji wobec przedsiębiorstw zbiorowego inwestowania, określone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48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Wymogi</w:t>
            </w:r>
            <w:r w:rsidR="00E11679">
              <w:rPr>
                <w:rFonts w:ascii="Times New Roman" w:hAnsi="Times New Roman"/>
                <w:b/>
                <w:sz w:val="24"/>
                <w:u w:val="single"/>
              </w:rPr>
              <w:t xml:space="preserve"> w zak</w:t>
            </w:r>
            <w:r>
              <w:rPr>
                <w:rFonts w:ascii="Times New Roman" w:hAnsi="Times New Roman"/>
                <w:b/>
                <w:sz w:val="24"/>
                <w:u w:val="single"/>
              </w:rPr>
              <w:t>resie funduszy własnych dla odnośnych ekspozycji kredyt</w:t>
            </w:r>
            <w:r>
              <w:rPr>
                <w:rFonts w:ascii="Times New Roman" w:hAnsi="Times New Roman"/>
                <w:b/>
                <w:sz w:val="24"/>
                <w:u w:val="single"/>
              </w:rPr>
              <w:t>o</w:t>
            </w:r>
            <w:r>
              <w:rPr>
                <w:rFonts w:ascii="Times New Roman" w:hAnsi="Times New Roman"/>
                <w:b/>
                <w:sz w:val="24"/>
                <w:u w:val="single"/>
              </w:rPr>
              <w:t>wych – pozycje sekurytyzacyjne</w:t>
            </w:r>
            <w:r w:rsidR="00E11679">
              <w:rPr>
                <w:rFonts w:ascii="Times New Roman" w:hAnsi="Times New Roman"/>
                <w:b/>
                <w:sz w:val="24"/>
                <w:u w:val="single"/>
              </w:rPr>
              <w:t xml:space="preserve"> w por</w:t>
            </w:r>
            <w:r>
              <w:rPr>
                <w:rFonts w:ascii="Times New Roman" w:hAnsi="Times New Roman"/>
                <w:b/>
                <w:sz w:val="24"/>
                <w:u w:val="single"/>
              </w:rPr>
              <w:t>tfelu bankowym</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funduszy własnych określone zgodnie</w:t>
            </w:r>
            <w:r w:rsidR="00E11679">
              <w:rPr>
                <w:rFonts w:ascii="Times New Roman" w:hAnsi="Times New Roman"/>
                <w:sz w:val="24"/>
              </w:rPr>
              <w:t xml:space="preserve"> z czę</w:t>
            </w:r>
            <w:r>
              <w:rPr>
                <w:rFonts w:ascii="Times New Roman" w:hAnsi="Times New Roman"/>
                <w:sz w:val="24"/>
              </w:rPr>
              <w:t>ścią trzecią tytuł II rozdział 5 CRR dla odnośnych ekspozycji kredytowych, określonych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CRD,</w:t>
            </w:r>
            <w:r w:rsidR="00E11679">
              <w:rPr>
                <w:rFonts w:ascii="Times New Roman" w:hAnsi="Times New Roman"/>
                <w:sz w:val="24"/>
              </w:rPr>
              <w:t xml:space="preserve"> w dan</w:t>
            </w:r>
            <w:r>
              <w:rPr>
                <w:rFonts w:ascii="Times New Roman" w:hAnsi="Times New Roman"/>
                <w:sz w:val="24"/>
              </w:rPr>
              <w:t>ym państwie.</w:t>
            </w:r>
          </w:p>
          <w:p w:rsidR="00BD5485" w:rsidRPr="00392FFD" w:rsidRDefault="00BD5485" w:rsidP="00BD5485">
            <w:pPr>
              <w:rPr>
                <w:rFonts w:ascii="Times New Roman" w:hAnsi="Times New Roman"/>
                <w:b/>
                <w:bCs/>
                <w:sz w:val="24"/>
                <w:u w:val="single"/>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 xml:space="preserve">resie funduszy własnych wynoszą </w:t>
            </w:r>
            <w:r w:rsidRPr="00E11679">
              <w:rPr>
                <w:rFonts w:ascii="Times New Roman" w:hAnsi="Times New Roman"/>
                <w:sz w:val="24"/>
              </w:rPr>
              <w:t>8</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kwoty ekspozycji ważonej ryzykiem określonej zgodnie</w:t>
            </w:r>
            <w:r w:rsidR="00E11679">
              <w:rPr>
                <w:rFonts w:ascii="Times New Roman" w:hAnsi="Times New Roman"/>
                <w:sz w:val="24"/>
              </w:rPr>
              <w:t xml:space="preserve"> z prz</w:t>
            </w:r>
            <w:r>
              <w:rPr>
                <w:rFonts w:ascii="Times New Roman" w:hAnsi="Times New Roman"/>
                <w:sz w:val="24"/>
              </w:rPr>
              <w:t>episami części trzeciej tytuł II rozdział 5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Wymogi</w:t>
            </w:r>
            <w:r w:rsidR="00E11679">
              <w:rPr>
                <w:rFonts w:ascii="Times New Roman" w:hAnsi="Times New Roman"/>
                <w:b/>
                <w:sz w:val="24"/>
                <w:u w:val="single"/>
              </w:rPr>
              <w:t xml:space="preserve"> w zak</w:t>
            </w:r>
            <w:r>
              <w:rPr>
                <w:rFonts w:ascii="Times New Roman" w:hAnsi="Times New Roman"/>
                <w:b/>
                <w:sz w:val="24"/>
                <w:u w:val="single"/>
              </w:rPr>
              <w:t>resie funduszy własnych: wagi</w:t>
            </w:r>
          </w:p>
          <w:p w:rsidR="00966663" w:rsidRPr="00392FFD" w:rsidRDefault="00966663" w:rsidP="00966663">
            <w:pPr>
              <w:rPr>
                <w:rFonts w:ascii="Times New Roman" w:hAnsi="Times New Roman"/>
                <w:sz w:val="24"/>
              </w:rPr>
            </w:pPr>
            <w:r>
              <w:rPr>
                <w:rFonts w:ascii="Times New Roman" w:hAnsi="Times New Roman"/>
                <w:sz w:val="24"/>
              </w:rPr>
              <w:t>Wagę stosowaną do wskaźnika bufora antycyklicznego</w:t>
            </w:r>
            <w:r w:rsidR="00E11679">
              <w:rPr>
                <w:rFonts w:ascii="Times New Roman" w:hAnsi="Times New Roman"/>
                <w:sz w:val="24"/>
              </w:rPr>
              <w:t xml:space="preserve"> w każ</w:t>
            </w:r>
            <w:r>
              <w:rPr>
                <w:rFonts w:ascii="Times New Roman" w:hAnsi="Times New Roman"/>
                <w:sz w:val="24"/>
              </w:rPr>
              <w:t>dym państwie obl</w:t>
            </w:r>
            <w:r>
              <w:rPr>
                <w:rFonts w:ascii="Times New Roman" w:hAnsi="Times New Roman"/>
                <w:sz w:val="24"/>
              </w:rPr>
              <w:t>i</w:t>
            </w:r>
            <w:r>
              <w:rPr>
                <w:rFonts w:ascii="Times New Roman" w:hAnsi="Times New Roman"/>
                <w:sz w:val="24"/>
              </w:rPr>
              <w:t>cza się jako współczynnik wymogów</w:t>
            </w:r>
            <w:r w:rsidR="00E11679">
              <w:rPr>
                <w:rFonts w:ascii="Times New Roman" w:hAnsi="Times New Roman"/>
                <w:sz w:val="24"/>
              </w:rPr>
              <w:t xml:space="preserve"> w zak</w:t>
            </w:r>
            <w:r>
              <w:rPr>
                <w:rFonts w:ascii="Times New Roman" w:hAnsi="Times New Roman"/>
                <w:sz w:val="24"/>
              </w:rPr>
              <w:t>resie funduszy własnych, określony</w:t>
            </w:r>
            <w:r w:rsidR="00E11679">
              <w:rPr>
                <w:rFonts w:ascii="Times New Roman" w:hAnsi="Times New Roman"/>
                <w:sz w:val="24"/>
              </w:rPr>
              <w:t xml:space="preserve"> w nas</w:t>
            </w:r>
            <w:r>
              <w:rPr>
                <w:rFonts w:ascii="Times New Roman" w:hAnsi="Times New Roman"/>
                <w:sz w:val="24"/>
              </w:rPr>
              <w:t>tępujący sposób:</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Licznik: Łączne wymogi</w:t>
            </w:r>
            <w:r w:rsidR="00E11679">
              <w:rPr>
                <w:rFonts w:ascii="Times New Roman" w:hAnsi="Times New Roman"/>
                <w:sz w:val="24"/>
              </w:rPr>
              <w:t xml:space="preserve"> w zak</w:t>
            </w:r>
            <w:r>
              <w:rPr>
                <w:rFonts w:ascii="Times New Roman" w:hAnsi="Times New Roman"/>
                <w:sz w:val="24"/>
              </w:rPr>
              <w:t>resie funduszy własnych, które dotyczą odnośnych ekspozycji kredytowych</w:t>
            </w:r>
            <w:r w:rsidR="00E11679">
              <w:rPr>
                <w:rFonts w:ascii="Times New Roman" w:hAnsi="Times New Roman"/>
                <w:sz w:val="24"/>
              </w:rPr>
              <w:t xml:space="preserve"> w dan</w:t>
            </w:r>
            <w:r>
              <w:rPr>
                <w:rFonts w:ascii="Times New Roman" w:hAnsi="Times New Roman"/>
                <w:sz w:val="24"/>
              </w:rPr>
              <w:t>ym państwie [r070; c010; arkusz dot</w:t>
            </w:r>
            <w:r>
              <w:rPr>
                <w:rFonts w:ascii="Times New Roman" w:hAnsi="Times New Roman"/>
                <w:sz w:val="24"/>
              </w:rPr>
              <w:t>y</w:t>
            </w:r>
            <w:r>
              <w:rPr>
                <w:rFonts w:ascii="Times New Roman" w:hAnsi="Times New Roman"/>
                <w:sz w:val="24"/>
              </w:rPr>
              <w:t xml:space="preserve">czący danego państwa],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Mianownik: Łączne wymogi</w:t>
            </w:r>
            <w:r w:rsidR="00E11679">
              <w:rPr>
                <w:rFonts w:ascii="Times New Roman" w:hAnsi="Times New Roman"/>
                <w:sz w:val="24"/>
              </w:rPr>
              <w:t xml:space="preserve"> w zak</w:t>
            </w:r>
            <w:r>
              <w:rPr>
                <w:rFonts w:ascii="Times New Roman" w:hAnsi="Times New Roman"/>
                <w:sz w:val="24"/>
              </w:rPr>
              <w:t>resie funduszy własnych, które dotyczą odnośnych ekspozycji kredytowych istotnych do celów obliczania bufora antyc</w:t>
            </w:r>
            <w:r>
              <w:rPr>
                <w:rFonts w:ascii="Times New Roman" w:hAnsi="Times New Roman"/>
                <w:sz w:val="24"/>
              </w:rPr>
              <w:t>y</w:t>
            </w:r>
            <w:r>
              <w:rPr>
                <w:rFonts w:ascii="Times New Roman" w:hAnsi="Times New Roman"/>
                <w:sz w:val="24"/>
              </w:rPr>
              <w:t>klicznego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CRD [r070; c010; „Razem”].</w:t>
            </w:r>
          </w:p>
          <w:p w:rsidR="003B00F4" w:rsidRPr="00392FFD" w:rsidRDefault="003B00F4" w:rsidP="003B00F4">
            <w:pPr>
              <w:rPr>
                <w:rFonts w:ascii="Times New Roman" w:hAnsi="Times New Roman"/>
                <w:b/>
                <w:bCs/>
                <w:sz w:val="24"/>
                <w:u w:val="single"/>
              </w:rPr>
            </w:pPr>
            <w:r>
              <w:rPr>
                <w:rFonts w:ascii="Times New Roman" w:hAnsi="Times New Roman"/>
                <w:sz w:val="24"/>
              </w:rPr>
              <w:t>Informacji na temat wag dla wymogów</w:t>
            </w:r>
            <w:r w:rsidR="00E11679">
              <w:rPr>
                <w:rFonts w:ascii="Times New Roman" w:hAnsi="Times New Roman"/>
                <w:sz w:val="24"/>
              </w:rPr>
              <w:t xml:space="preserve"> w zak</w:t>
            </w:r>
            <w:r>
              <w:rPr>
                <w:rFonts w:ascii="Times New Roman" w:hAnsi="Times New Roman"/>
                <w:sz w:val="24"/>
              </w:rPr>
              <w:t>resie funduszy własnych nie zgłasza się jako wartość „Razem” dla wszystkich państw.</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Wskaźniki bufora antycyklicznego</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Wskaźnik bufora antycyklicznego określony przez wyznaczony organ</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Wskaźnik bufora antycyklicznego określony dla danego państwa przez wyzn</w:t>
            </w:r>
            <w:r>
              <w:rPr>
                <w:rFonts w:ascii="Times New Roman" w:hAnsi="Times New Roman"/>
                <w:sz w:val="24"/>
              </w:rPr>
              <w:t>a</w:t>
            </w:r>
            <w:r>
              <w:rPr>
                <w:rFonts w:ascii="Times New Roman" w:hAnsi="Times New Roman"/>
                <w:sz w:val="24"/>
              </w:rPr>
              <w:t>czony organ tego państwa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36, 137, 138</w:t>
            </w:r>
            <w:r w:rsidR="00E11679">
              <w:rPr>
                <w:rFonts w:ascii="Times New Roman" w:hAnsi="Times New Roman"/>
                <w:sz w:val="24"/>
              </w:rPr>
              <w:t xml:space="preserve"> i 1</w:t>
            </w:r>
            <w:r>
              <w:rPr>
                <w:rFonts w:ascii="Times New Roman" w:hAnsi="Times New Roman"/>
                <w:sz w:val="24"/>
              </w:rPr>
              <w:t>39 CRD.</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Wiersz ten pozostawia się niewypełniony, jeżeli dla danego państwa wyznaczony organ tego państwa nie określił wskaźnika bufora antycyklicznego.</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Nie zgłasza się wskaźników bufora antycyklicznego określonych przez wyzn</w:t>
            </w:r>
            <w:r>
              <w:rPr>
                <w:rFonts w:ascii="Times New Roman" w:hAnsi="Times New Roman"/>
                <w:sz w:val="24"/>
              </w:rPr>
              <w:t>a</w:t>
            </w:r>
            <w:r>
              <w:rPr>
                <w:rFonts w:ascii="Times New Roman" w:hAnsi="Times New Roman"/>
                <w:sz w:val="24"/>
              </w:rPr>
              <w:t>czony organ, które na sprawozdawczy dzień odniesienia nie mają jeszcze zast</w:t>
            </w:r>
            <w:r>
              <w:rPr>
                <w:rFonts w:ascii="Times New Roman" w:hAnsi="Times New Roman"/>
                <w:sz w:val="24"/>
              </w:rPr>
              <w:t>o</w:t>
            </w:r>
            <w:r>
              <w:rPr>
                <w:rFonts w:ascii="Times New Roman" w:hAnsi="Times New Roman"/>
                <w:sz w:val="24"/>
              </w:rPr>
              <w:t>sowania</w:t>
            </w:r>
            <w:r w:rsidR="00E11679">
              <w:rPr>
                <w:rFonts w:ascii="Times New Roman" w:hAnsi="Times New Roman"/>
                <w:sz w:val="24"/>
              </w:rPr>
              <w:t xml:space="preserve"> w dan</w:t>
            </w:r>
            <w:r>
              <w:rPr>
                <w:rFonts w:ascii="Times New Roman" w:hAnsi="Times New Roman"/>
                <w:sz w:val="24"/>
              </w:rPr>
              <w:t>ym państwie.</w:t>
            </w:r>
          </w:p>
          <w:p w:rsidR="00966663" w:rsidRPr="00392FFD" w:rsidRDefault="00966663" w:rsidP="000E6835">
            <w:pPr>
              <w:rPr>
                <w:rFonts w:ascii="Times New Roman" w:hAnsi="Times New Roman"/>
                <w:b/>
                <w:bCs/>
                <w:sz w:val="24"/>
                <w:u w:val="single"/>
              </w:rPr>
            </w:pPr>
            <w:r>
              <w:rPr>
                <w:rFonts w:ascii="Times New Roman" w:hAnsi="Times New Roman"/>
                <w:sz w:val="24"/>
              </w:rPr>
              <w:t>Informacji na temat wskaźnika bufora antycyklicznego określonego przez wyzn</w:t>
            </w:r>
            <w:r>
              <w:rPr>
                <w:rFonts w:ascii="Times New Roman" w:hAnsi="Times New Roman"/>
                <w:sz w:val="24"/>
              </w:rPr>
              <w:t>a</w:t>
            </w:r>
            <w:r>
              <w:rPr>
                <w:rFonts w:ascii="Times New Roman" w:hAnsi="Times New Roman"/>
                <w:sz w:val="24"/>
              </w:rPr>
              <w:t xml:space="preserve">czony organ nie zgłasza się jako wartość „Razem” dla wszystkich krajów.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Wskaźnik bufora antycyklicznego mający zastosowanie</w:t>
            </w:r>
            <w:r w:rsidR="00E11679">
              <w:rPr>
                <w:rFonts w:ascii="Times New Roman" w:hAnsi="Times New Roman"/>
                <w:b/>
                <w:sz w:val="24"/>
                <w:u w:val="single"/>
              </w:rPr>
              <w:t xml:space="preserve"> w pań</w:t>
            </w:r>
            <w:r>
              <w:rPr>
                <w:rFonts w:ascii="Times New Roman" w:hAnsi="Times New Roman"/>
                <w:b/>
                <w:sz w:val="24"/>
                <w:u w:val="single"/>
              </w:rPr>
              <w:t>stwie,</w:t>
            </w:r>
            <w:r w:rsidR="00E11679">
              <w:rPr>
                <w:rFonts w:ascii="Times New Roman" w:hAnsi="Times New Roman"/>
                <w:b/>
                <w:sz w:val="24"/>
                <w:u w:val="single"/>
              </w:rPr>
              <w:t xml:space="preserve"> w któ</w:t>
            </w:r>
            <w:r>
              <w:rPr>
                <w:rFonts w:ascii="Times New Roman" w:hAnsi="Times New Roman"/>
                <w:b/>
                <w:sz w:val="24"/>
                <w:u w:val="single"/>
              </w:rPr>
              <w:t>rym mieści się instytucja</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Wskaźnik bufora antycyklicznego mający zastosowanie</w:t>
            </w:r>
            <w:r w:rsidR="00E11679">
              <w:rPr>
                <w:rFonts w:ascii="Times New Roman" w:hAnsi="Times New Roman"/>
                <w:sz w:val="24"/>
              </w:rPr>
              <w:t xml:space="preserve"> w dan</w:t>
            </w:r>
            <w:r>
              <w:rPr>
                <w:rFonts w:ascii="Times New Roman" w:hAnsi="Times New Roman"/>
                <w:sz w:val="24"/>
              </w:rPr>
              <w:t>ym państwie, który został ustalony przez wyznaczony organ państwa siedziby instytucji,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37, 138, 139</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2</w:t>
            </w:r>
            <w:r w:rsidR="00E11679">
              <w:rPr>
                <w:rFonts w:ascii="Times New Roman" w:hAnsi="Times New Roman"/>
                <w:sz w:val="24"/>
              </w:rPr>
              <w:t xml:space="preserve"> i 3</w:t>
            </w:r>
            <w:r>
              <w:rPr>
                <w:rFonts w:ascii="Times New Roman" w:hAnsi="Times New Roman"/>
                <w:sz w:val="24"/>
              </w:rPr>
              <w:t xml:space="preserve"> CRD. Nie zgłasza się wskaźników buf</w:t>
            </w:r>
            <w:r>
              <w:rPr>
                <w:rFonts w:ascii="Times New Roman" w:hAnsi="Times New Roman"/>
                <w:sz w:val="24"/>
              </w:rPr>
              <w:t>o</w:t>
            </w:r>
            <w:r>
              <w:rPr>
                <w:rFonts w:ascii="Times New Roman" w:hAnsi="Times New Roman"/>
                <w:sz w:val="24"/>
              </w:rPr>
              <w:t>ra antycyklicznego, które na sprawozdawczy dzień odniesienia nie mają jeszcze zastosowania.</w:t>
            </w:r>
          </w:p>
          <w:p w:rsidR="00966663" w:rsidRPr="00392FFD" w:rsidRDefault="00966663" w:rsidP="00133107">
            <w:pPr>
              <w:rPr>
                <w:rFonts w:ascii="Times New Roman" w:hAnsi="Times New Roman"/>
                <w:b/>
                <w:bCs/>
                <w:sz w:val="24"/>
                <w:u w:val="single"/>
              </w:rPr>
            </w:pPr>
            <w:r>
              <w:rPr>
                <w:rFonts w:ascii="Times New Roman" w:hAnsi="Times New Roman"/>
                <w:sz w:val="24"/>
              </w:rPr>
              <w:t>Informacji na temat wskaźnika bufora antycyklicznego mającego zastosowanie</w:t>
            </w:r>
            <w:r w:rsidR="00E11679">
              <w:rPr>
                <w:rFonts w:ascii="Times New Roman" w:hAnsi="Times New Roman"/>
                <w:sz w:val="24"/>
              </w:rPr>
              <w:t xml:space="preserve"> w pań</w:t>
            </w:r>
            <w:r>
              <w:rPr>
                <w:rFonts w:ascii="Times New Roman" w:hAnsi="Times New Roman"/>
                <w:sz w:val="24"/>
              </w:rPr>
              <w:t>stwie,</w:t>
            </w:r>
            <w:r w:rsidR="00E11679">
              <w:rPr>
                <w:rFonts w:ascii="Times New Roman" w:hAnsi="Times New Roman"/>
                <w:sz w:val="24"/>
              </w:rPr>
              <w:t xml:space="preserve"> w któ</w:t>
            </w:r>
            <w:r>
              <w:rPr>
                <w:rFonts w:ascii="Times New Roman" w:hAnsi="Times New Roman"/>
                <w:sz w:val="24"/>
              </w:rPr>
              <w:t>rym mieści się instytucja, nie zgłasza się jako wartość „Razem” dla wszystkich państw.</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Specyficzny dla instytucji wskaźnik bufora antycyklicznego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Specyficzny dla instytucji wskaźnik bufora antycyklicznego określony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CRD.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Specyficzny dla instytucji wskaźnik bufora antycyklicznego oblicza się jako śre</w:t>
            </w:r>
            <w:r>
              <w:rPr>
                <w:rFonts w:ascii="Times New Roman" w:hAnsi="Times New Roman"/>
                <w:sz w:val="24"/>
              </w:rPr>
              <w:t>d</w:t>
            </w:r>
            <w:r>
              <w:rPr>
                <w:rFonts w:ascii="Times New Roman" w:hAnsi="Times New Roman"/>
                <w:sz w:val="24"/>
              </w:rPr>
              <w:t>nią ważoną wskaźników bufora antycyklicznego mających zastosowanie</w:t>
            </w:r>
            <w:r w:rsidR="00E11679">
              <w:rPr>
                <w:rFonts w:ascii="Times New Roman" w:hAnsi="Times New Roman"/>
                <w:sz w:val="24"/>
              </w:rPr>
              <w:t xml:space="preserve"> w jur</w:t>
            </w:r>
            <w:r>
              <w:rPr>
                <w:rFonts w:ascii="Times New Roman" w:hAnsi="Times New Roman"/>
                <w:sz w:val="24"/>
              </w:rPr>
              <w:t>ysdykcjach,</w:t>
            </w:r>
            <w:r w:rsidR="00E11679">
              <w:rPr>
                <w:rFonts w:ascii="Times New Roman" w:hAnsi="Times New Roman"/>
                <w:sz w:val="24"/>
              </w:rPr>
              <w:t xml:space="preserve"> w któ</w:t>
            </w:r>
            <w:r>
              <w:rPr>
                <w:rFonts w:ascii="Times New Roman" w:hAnsi="Times New Roman"/>
                <w:sz w:val="24"/>
              </w:rPr>
              <w:t xml:space="preserve">rych odnośne ekspozycje kredytowe instytucji się znajdują lub są stosowane do celów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40 na mocy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39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lub</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CRD. Odnośny wskaźnik bufora antycyklicznego zgłasza się, stosownie do przypadku,</w:t>
            </w:r>
            <w:r w:rsidR="00E11679">
              <w:rPr>
                <w:rFonts w:ascii="Times New Roman" w:hAnsi="Times New Roman"/>
                <w:sz w:val="24"/>
              </w:rPr>
              <w:t xml:space="preserve"> w poz</w:t>
            </w:r>
            <w:r>
              <w:rPr>
                <w:rFonts w:ascii="Times New Roman" w:hAnsi="Times New Roman"/>
                <w:sz w:val="24"/>
              </w:rPr>
              <w:t>ycji [r120; c020; arkusz dotyczący danego państwa] lub [r130; c020; arkusz dotyczący danego państwa].</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Wagę stosowaną do wskaźnika bufora antycyklicznego</w:t>
            </w:r>
            <w:r w:rsidR="00E11679">
              <w:rPr>
                <w:rFonts w:ascii="Times New Roman" w:hAnsi="Times New Roman"/>
                <w:sz w:val="24"/>
              </w:rPr>
              <w:t xml:space="preserve"> w każ</w:t>
            </w:r>
            <w:r>
              <w:rPr>
                <w:rFonts w:ascii="Times New Roman" w:hAnsi="Times New Roman"/>
                <w:sz w:val="24"/>
              </w:rPr>
              <w:t>dym państwie st</w:t>
            </w:r>
            <w:r>
              <w:rPr>
                <w:rFonts w:ascii="Times New Roman" w:hAnsi="Times New Roman"/>
                <w:sz w:val="24"/>
              </w:rPr>
              <w:t>a</w:t>
            </w:r>
            <w:r>
              <w:rPr>
                <w:rFonts w:ascii="Times New Roman" w:hAnsi="Times New Roman"/>
                <w:sz w:val="24"/>
              </w:rPr>
              <w:t>nowi udział wymogów</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łąc</w:t>
            </w:r>
            <w:r>
              <w:rPr>
                <w:rFonts w:ascii="Times New Roman" w:hAnsi="Times New Roman"/>
                <w:sz w:val="24"/>
              </w:rPr>
              <w:t>znych wymogach</w:t>
            </w:r>
            <w:r w:rsidR="00E11679">
              <w:rPr>
                <w:rFonts w:ascii="Times New Roman" w:hAnsi="Times New Roman"/>
                <w:sz w:val="24"/>
              </w:rPr>
              <w:t xml:space="preserve"> w zak</w:t>
            </w:r>
            <w:r>
              <w:rPr>
                <w:rFonts w:ascii="Times New Roman" w:hAnsi="Times New Roman"/>
                <w:sz w:val="24"/>
              </w:rPr>
              <w:t>resie funduszy własnych; podlega ona zgłoszeniu</w:t>
            </w:r>
            <w:r w:rsidR="00E11679">
              <w:rPr>
                <w:rFonts w:ascii="Times New Roman" w:hAnsi="Times New Roman"/>
                <w:sz w:val="24"/>
              </w:rPr>
              <w:t xml:space="preserve"> w poz</w:t>
            </w:r>
            <w:r>
              <w:rPr>
                <w:rFonts w:ascii="Times New Roman" w:hAnsi="Times New Roman"/>
                <w:sz w:val="24"/>
              </w:rPr>
              <w:t>ycji [r110; c020; a</w:t>
            </w:r>
            <w:r>
              <w:rPr>
                <w:rFonts w:ascii="Times New Roman" w:hAnsi="Times New Roman"/>
                <w:sz w:val="24"/>
              </w:rPr>
              <w:t>r</w:t>
            </w:r>
            <w:r>
              <w:rPr>
                <w:rFonts w:ascii="Times New Roman" w:hAnsi="Times New Roman"/>
                <w:sz w:val="24"/>
              </w:rPr>
              <w:t xml:space="preserve">kusz dotyczący danego państwa]. </w:t>
            </w:r>
          </w:p>
          <w:p w:rsidR="00966663" w:rsidRPr="00392FFD" w:rsidRDefault="00966663" w:rsidP="00B816A3">
            <w:pPr>
              <w:rPr>
                <w:rFonts w:ascii="Times New Roman" w:hAnsi="Times New Roman"/>
                <w:b/>
                <w:bCs/>
                <w:sz w:val="24"/>
                <w:u w:val="single"/>
              </w:rPr>
            </w:pPr>
            <w:r>
              <w:rPr>
                <w:rFonts w:ascii="Times New Roman" w:hAnsi="Times New Roman"/>
                <w:sz w:val="24"/>
              </w:rPr>
              <w:t>Informacje na temat specyficznego dla instytucji wskaźnika bufora antycyklic</w:t>
            </w:r>
            <w:r>
              <w:rPr>
                <w:rFonts w:ascii="Times New Roman" w:hAnsi="Times New Roman"/>
                <w:sz w:val="24"/>
              </w:rPr>
              <w:t>z</w:t>
            </w:r>
            <w:r>
              <w:rPr>
                <w:rFonts w:ascii="Times New Roman" w:hAnsi="Times New Roman"/>
                <w:sz w:val="24"/>
              </w:rPr>
              <w:t>nego zgłasza się wyłącznie jako wartość „Razem” dla wszystkich państw,</w:t>
            </w:r>
            <w:r w:rsidR="00E11679">
              <w:rPr>
                <w:rFonts w:ascii="Times New Roman" w:hAnsi="Times New Roman"/>
                <w:sz w:val="24"/>
              </w:rPr>
              <w:t xml:space="preserve"> a nie</w:t>
            </w:r>
            <w:r>
              <w:rPr>
                <w:rFonts w:ascii="Times New Roman" w:hAnsi="Times New Roman"/>
                <w:sz w:val="24"/>
              </w:rPr>
              <w:t xml:space="preserve"> osobno dla każdego państwa.</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Zastosowanie 2-procentowego progu</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Zastosowanie 2-procentowego progu dla ogólnej ekspozycji kredytowej</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rozporządzenia delegowanego Komisji (UE) </w:t>
            </w:r>
            <w:r w:rsidRPr="00E11679">
              <w:rPr>
                <w:rFonts w:ascii="Times New Roman" w:hAnsi="Times New Roman"/>
                <w:sz w:val="24"/>
              </w:rPr>
              <w:t>nr</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152/2014 zagraniczne ogólne ekspozycje kredytowe, które łącznie nie prz</w:t>
            </w:r>
            <w:r>
              <w:rPr>
                <w:rFonts w:ascii="Times New Roman" w:hAnsi="Times New Roman"/>
                <w:sz w:val="24"/>
              </w:rPr>
              <w:t>e</w:t>
            </w:r>
            <w:r>
              <w:rPr>
                <w:rFonts w:ascii="Times New Roman" w:hAnsi="Times New Roman"/>
                <w:sz w:val="24"/>
              </w:rPr>
              <w:t xml:space="preserve">kraczają </w:t>
            </w:r>
            <w:r w:rsidRPr="00E11679">
              <w:rPr>
                <w:rFonts w:ascii="Times New Roman" w:hAnsi="Times New Roman"/>
                <w:sz w:val="24"/>
              </w:rPr>
              <w:t>2</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łącznych ogólnych ekspozycji kredytowych, ekspozycji zaliczonych do portfela handlowego</w:t>
            </w:r>
            <w:r w:rsidR="00E11679">
              <w:rPr>
                <w:rFonts w:ascii="Times New Roman" w:hAnsi="Times New Roman"/>
                <w:sz w:val="24"/>
              </w:rPr>
              <w:t xml:space="preserve"> i eks</w:t>
            </w:r>
            <w:r>
              <w:rPr>
                <w:rFonts w:ascii="Times New Roman" w:hAnsi="Times New Roman"/>
                <w:sz w:val="24"/>
              </w:rPr>
              <w:t>pozycji sekurytyzacyjnych tej instytucji, można przypisać państwu członkowskiemu pochodzenia instytucji. Łączne ogólne ek</w:t>
            </w:r>
            <w:r>
              <w:rPr>
                <w:rFonts w:ascii="Times New Roman" w:hAnsi="Times New Roman"/>
                <w:sz w:val="24"/>
              </w:rPr>
              <w:t>s</w:t>
            </w:r>
            <w:r>
              <w:rPr>
                <w:rFonts w:ascii="Times New Roman" w:hAnsi="Times New Roman"/>
                <w:sz w:val="24"/>
              </w:rPr>
              <w:t>pozycje kredytowe, ekspozycje zaliczone do portfela handlowego</w:t>
            </w:r>
            <w:r w:rsidR="00E11679">
              <w:rPr>
                <w:rFonts w:ascii="Times New Roman" w:hAnsi="Times New Roman"/>
                <w:sz w:val="24"/>
              </w:rPr>
              <w:t xml:space="preserve"> i eks</w:t>
            </w:r>
            <w:r>
              <w:rPr>
                <w:rFonts w:ascii="Times New Roman" w:hAnsi="Times New Roman"/>
                <w:sz w:val="24"/>
              </w:rPr>
              <w:t>pozycje sekurytyzacyjne oblicza się</w:t>
            </w:r>
            <w:r w:rsidR="00E11679">
              <w:rPr>
                <w:rFonts w:ascii="Times New Roman" w:hAnsi="Times New Roman"/>
                <w:sz w:val="24"/>
              </w:rPr>
              <w:t xml:space="preserve"> z wyk</w:t>
            </w:r>
            <w:r>
              <w:rPr>
                <w:rFonts w:ascii="Times New Roman" w:hAnsi="Times New Roman"/>
                <w:sz w:val="24"/>
              </w:rPr>
              <w:t>luczeniem ogólnych ekspozycji kredytowych zlokalizowanych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rozporządzenia del</w:t>
            </w:r>
            <w:r>
              <w:rPr>
                <w:rFonts w:ascii="Times New Roman" w:hAnsi="Times New Roman"/>
                <w:sz w:val="24"/>
              </w:rPr>
              <w:t>e</w:t>
            </w:r>
            <w:r>
              <w:rPr>
                <w:rFonts w:ascii="Times New Roman" w:hAnsi="Times New Roman"/>
                <w:sz w:val="24"/>
              </w:rPr>
              <w:t xml:space="preserve">gowanego Komisji (UE) </w:t>
            </w:r>
            <w:r w:rsidRPr="00E11679">
              <w:rPr>
                <w:rFonts w:ascii="Times New Roman" w:hAnsi="Times New Roman"/>
                <w:sz w:val="24"/>
              </w:rPr>
              <w:t>nr</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152/2014.</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Jeżeli instytucja skorzysta</w:t>
            </w:r>
            <w:r w:rsidR="00E11679">
              <w:rPr>
                <w:rFonts w:ascii="Times New Roman" w:hAnsi="Times New Roman"/>
                <w:sz w:val="24"/>
              </w:rPr>
              <w:t xml:space="preserve"> z teg</w:t>
            </w:r>
            <w:r>
              <w:rPr>
                <w:rFonts w:ascii="Times New Roman" w:hAnsi="Times New Roman"/>
                <w:sz w:val="24"/>
              </w:rPr>
              <w:t>o odstępstwa,</w:t>
            </w:r>
            <w:r w:rsidR="00E11679">
              <w:rPr>
                <w:rFonts w:ascii="Times New Roman" w:hAnsi="Times New Roman"/>
                <w:sz w:val="24"/>
              </w:rPr>
              <w:t xml:space="preserve"> w tab</w:t>
            </w:r>
            <w:r>
              <w:rPr>
                <w:rFonts w:ascii="Times New Roman" w:hAnsi="Times New Roman"/>
                <w:sz w:val="24"/>
              </w:rPr>
              <w:t>eli dotyczącej jurysdykcji o</w:t>
            </w:r>
            <w:r>
              <w:rPr>
                <w:rFonts w:ascii="Times New Roman" w:hAnsi="Times New Roman"/>
                <w:sz w:val="24"/>
              </w:rPr>
              <w:t>d</w:t>
            </w:r>
            <w:r>
              <w:rPr>
                <w:rFonts w:ascii="Times New Roman" w:hAnsi="Times New Roman"/>
                <w:sz w:val="24"/>
              </w:rPr>
              <w:t>powiadającej państwu członkowskiemu jej pochodzenia oraz</w:t>
            </w:r>
            <w:r w:rsidR="00E11679">
              <w:rPr>
                <w:rFonts w:ascii="Times New Roman" w:hAnsi="Times New Roman"/>
                <w:sz w:val="24"/>
              </w:rPr>
              <w:t xml:space="preserve"> w poz</w:t>
            </w:r>
            <w:r>
              <w:rPr>
                <w:rFonts w:ascii="Times New Roman" w:hAnsi="Times New Roman"/>
                <w:sz w:val="24"/>
              </w:rPr>
              <w:t>ycji „Razem” dla wszystkich państw wpisuje „y”.</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Jeżeli instytucja nie skorzysta</w:t>
            </w:r>
            <w:r w:rsidR="00E11679">
              <w:rPr>
                <w:rFonts w:ascii="Times New Roman" w:hAnsi="Times New Roman"/>
                <w:sz w:val="24"/>
              </w:rPr>
              <w:t xml:space="preserve"> z teg</w:t>
            </w:r>
            <w:r>
              <w:rPr>
                <w:rFonts w:ascii="Times New Roman" w:hAnsi="Times New Roman"/>
                <w:sz w:val="24"/>
              </w:rPr>
              <w:t>o odstępstwa,</w:t>
            </w:r>
            <w:r w:rsidR="00E11679">
              <w:rPr>
                <w:rFonts w:ascii="Times New Roman" w:hAnsi="Times New Roman"/>
                <w:sz w:val="24"/>
              </w:rPr>
              <w:t xml:space="preserve"> w odp</w:t>
            </w:r>
            <w:r>
              <w:rPr>
                <w:rFonts w:ascii="Times New Roman" w:hAnsi="Times New Roman"/>
                <w:sz w:val="24"/>
              </w:rPr>
              <w:t>owiedniej komórce wpis</w:t>
            </w:r>
            <w:r>
              <w:rPr>
                <w:rFonts w:ascii="Times New Roman" w:hAnsi="Times New Roman"/>
                <w:sz w:val="24"/>
              </w:rPr>
              <w:t>u</w:t>
            </w:r>
            <w:r>
              <w:rPr>
                <w:rFonts w:ascii="Times New Roman" w:hAnsi="Times New Roman"/>
                <w:sz w:val="24"/>
              </w:rPr>
              <w:t>je „n”.</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Zastosowanie 2-procentowego progu dla ekspozycji zaliczonej do portfela handlowego</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rozporządzenia delegowanego Komisji (UE) </w:t>
            </w:r>
            <w:r w:rsidRPr="00E11679">
              <w:rPr>
                <w:rFonts w:ascii="Times New Roman" w:hAnsi="Times New Roman"/>
                <w:sz w:val="24"/>
              </w:rPr>
              <w:t>nr</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152/2014 instytucje mogą przypisać ekspozycje zaliczone do portfela handlowego państwu członkowskiemu pochodzenia instytucji, jeżeli łączne ekspozycje zaliczone do portfela handlowego nie przekraczają </w:t>
            </w:r>
            <w:r w:rsidRPr="00E11679">
              <w:rPr>
                <w:rFonts w:ascii="Times New Roman" w:hAnsi="Times New Roman"/>
                <w:sz w:val="24"/>
              </w:rPr>
              <w:t>2</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ich łącznych ogólnych ekspozycji kr</w:t>
            </w:r>
            <w:r>
              <w:rPr>
                <w:rFonts w:ascii="Times New Roman" w:hAnsi="Times New Roman"/>
                <w:sz w:val="24"/>
              </w:rPr>
              <w:t>e</w:t>
            </w:r>
            <w:r>
              <w:rPr>
                <w:rFonts w:ascii="Times New Roman" w:hAnsi="Times New Roman"/>
                <w:sz w:val="24"/>
              </w:rPr>
              <w:t>dytowych, ekspozycji zaliczonych do portfela handlowego</w:t>
            </w:r>
            <w:r w:rsidR="00E11679">
              <w:rPr>
                <w:rFonts w:ascii="Times New Roman" w:hAnsi="Times New Roman"/>
                <w:sz w:val="24"/>
              </w:rPr>
              <w:t xml:space="preserve"> i eks</w:t>
            </w:r>
            <w:r>
              <w:rPr>
                <w:rFonts w:ascii="Times New Roman" w:hAnsi="Times New Roman"/>
                <w:sz w:val="24"/>
              </w:rPr>
              <w:t>pozycji sekuryt</w:t>
            </w:r>
            <w:r>
              <w:rPr>
                <w:rFonts w:ascii="Times New Roman" w:hAnsi="Times New Roman"/>
                <w:sz w:val="24"/>
              </w:rPr>
              <w:t>y</w:t>
            </w:r>
            <w:r>
              <w:rPr>
                <w:rFonts w:ascii="Times New Roman" w:hAnsi="Times New Roman"/>
                <w:sz w:val="24"/>
              </w:rPr>
              <w:t>zacyjnych.</w:t>
            </w:r>
          </w:p>
          <w:p w:rsidR="006A3A82" w:rsidRPr="00392FFD" w:rsidRDefault="006A3A82" w:rsidP="006A3A82">
            <w:pPr>
              <w:rPr>
                <w:rFonts w:ascii="Times New Roman" w:hAnsi="Times New Roman"/>
                <w:sz w:val="24"/>
              </w:rPr>
            </w:pPr>
            <w:r>
              <w:rPr>
                <w:rFonts w:ascii="Times New Roman" w:hAnsi="Times New Roman"/>
                <w:sz w:val="24"/>
              </w:rPr>
              <w:t>Jeżeli instytucja skorzysta</w:t>
            </w:r>
            <w:r w:rsidR="00E11679">
              <w:rPr>
                <w:rFonts w:ascii="Times New Roman" w:hAnsi="Times New Roman"/>
                <w:sz w:val="24"/>
              </w:rPr>
              <w:t xml:space="preserve"> z teg</w:t>
            </w:r>
            <w:r>
              <w:rPr>
                <w:rFonts w:ascii="Times New Roman" w:hAnsi="Times New Roman"/>
                <w:sz w:val="24"/>
              </w:rPr>
              <w:t>o odstępstwa,</w:t>
            </w:r>
            <w:r w:rsidR="00E11679">
              <w:rPr>
                <w:rFonts w:ascii="Times New Roman" w:hAnsi="Times New Roman"/>
                <w:sz w:val="24"/>
              </w:rPr>
              <w:t xml:space="preserve"> w tab</w:t>
            </w:r>
            <w:r>
              <w:rPr>
                <w:rFonts w:ascii="Times New Roman" w:hAnsi="Times New Roman"/>
                <w:sz w:val="24"/>
              </w:rPr>
              <w:t>eli dotyczącej jurysdykcji o</w:t>
            </w:r>
            <w:r>
              <w:rPr>
                <w:rFonts w:ascii="Times New Roman" w:hAnsi="Times New Roman"/>
                <w:sz w:val="24"/>
              </w:rPr>
              <w:t>d</w:t>
            </w:r>
            <w:r>
              <w:rPr>
                <w:rFonts w:ascii="Times New Roman" w:hAnsi="Times New Roman"/>
                <w:sz w:val="24"/>
              </w:rPr>
              <w:t>powiadającej państwu członkowskiemu jej pochodzenia oraz</w:t>
            </w:r>
            <w:r w:rsidR="00E11679">
              <w:rPr>
                <w:rFonts w:ascii="Times New Roman" w:hAnsi="Times New Roman"/>
                <w:sz w:val="24"/>
              </w:rPr>
              <w:t xml:space="preserve"> w poz</w:t>
            </w:r>
            <w:r>
              <w:rPr>
                <w:rFonts w:ascii="Times New Roman" w:hAnsi="Times New Roman"/>
                <w:sz w:val="24"/>
              </w:rPr>
              <w:t>ycji „Razem” dla wszystkich państw wpisuje „y”.</w:t>
            </w:r>
          </w:p>
          <w:p w:rsidR="00966663" w:rsidRPr="00392FFD" w:rsidRDefault="006A3A82" w:rsidP="006A3A82">
            <w:pPr>
              <w:rPr>
                <w:rFonts w:ascii="Times New Roman" w:hAnsi="Times New Roman"/>
                <w:b/>
                <w:bCs/>
                <w:sz w:val="24"/>
                <w:u w:val="single"/>
              </w:rPr>
            </w:pPr>
            <w:r>
              <w:rPr>
                <w:rFonts w:ascii="Times New Roman" w:hAnsi="Times New Roman"/>
                <w:sz w:val="24"/>
              </w:rPr>
              <w:t>Jeżeli instytucja nie skorzysta</w:t>
            </w:r>
            <w:r w:rsidR="00E11679">
              <w:rPr>
                <w:rFonts w:ascii="Times New Roman" w:hAnsi="Times New Roman"/>
                <w:sz w:val="24"/>
              </w:rPr>
              <w:t xml:space="preserve"> z teg</w:t>
            </w:r>
            <w:r>
              <w:rPr>
                <w:rFonts w:ascii="Times New Roman" w:hAnsi="Times New Roman"/>
                <w:sz w:val="24"/>
              </w:rPr>
              <w:t>o odstępstwa,</w:t>
            </w:r>
            <w:r w:rsidR="00E11679">
              <w:rPr>
                <w:rFonts w:ascii="Times New Roman" w:hAnsi="Times New Roman"/>
                <w:sz w:val="24"/>
              </w:rPr>
              <w:t xml:space="preserve"> w odp</w:t>
            </w:r>
            <w:r>
              <w:rPr>
                <w:rFonts w:ascii="Times New Roman" w:hAnsi="Times New Roman"/>
                <w:sz w:val="24"/>
              </w:rPr>
              <w:t>owiedniej komórce wpis</w:t>
            </w:r>
            <w:r>
              <w:rPr>
                <w:rFonts w:ascii="Times New Roman" w:hAnsi="Times New Roman"/>
                <w:sz w:val="24"/>
              </w:rPr>
              <w:t>u</w:t>
            </w:r>
            <w:r>
              <w:rPr>
                <w:rFonts w:ascii="Times New Roman" w:hAnsi="Times New Roman"/>
                <w:sz w:val="24"/>
              </w:rPr>
              <w:t>je „n”.</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3219340"/>
      <w:r>
        <w:rPr>
          <w:rFonts w:ascii="Times New Roman" w:hAnsi="Times New Roman"/>
          <w:sz w:val="24"/>
          <w:u w:val="none"/>
        </w:rPr>
        <w:t>3.5.</w:t>
      </w:r>
      <w:r w:rsidR="003A022C" w:rsidRPr="003A022C">
        <w:rPr>
          <w:u w:val="none"/>
        </w:rPr>
        <w:tab/>
      </w:r>
      <w:r>
        <w:rPr>
          <w:rFonts w:ascii="Times New Roman" w:hAnsi="Times New Roman"/>
          <w:sz w:val="24"/>
        </w:rPr>
        <w:t>C 10.01 oraz C 10.02 – Ekspozycje kapitałowe,</w:t>
      </w:r>
      <w:r w:rsidR="00E11679">
        <w:rPr>
          <w:rFonts w:ascii="Times New Roman" w:hAnsi="Times New Roman"/>
          <w:sz w:val="24"/>
        </w:rPr>
        <w:t xml:space="preserve"> w odn</w:t>
      </w:r>
      <w:r>
        <w:rPr>
          <w:rFonts w:ascii="Times New Roman" w:hAnsi="Times New Roman"/>
          <w:sz w:val="24"/>
        </w:rPr>
        <w:t>iesieniu do których zastosowano metodę wewnętrznych ratingów</w:t>
      </w:r>
      <w:bookmarkEnd w:id="405"/>
      <w:bookmarkEnd w:id="406"/>
      <w:bookmarkEnd w:id="407"/>
      <w:r>
        <w:rPr>
          <w:rFonts w:ascii="Times New Roman" w:hAnsi="Times New Roman"/>
          <w:sz w:val="24"/>
        </w:rPr>
        <w:t xml:space="preserve"> (CR EQU IRB 1 oraz CR EQU IRB 2)</w:t>
      </w:r>
      <w:bookmarkEnd w:id="408"/>
      <w:bookmarkEnd w:id="409"/>
      <w:bookmarkEnd w:id="410"/>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3219341"/>
      <w:r>
        <w:rPr>
          <w:rFonts w:ascii="Times New Roman" w:hAnsi="Times New Roman"/>
          <w:sz w:val="24"/>
          <w:u w:val="none"/>
        </w:rPr>
        <w:t>3.5.1.</w:t>
      </w:r>
      <w:r w:rsidR="003A022C" w:rsidRPr="003A022C">
        <w:rPr>
          <w:u w:val="none"/>
        </w:rPr>
        <w:tab/>
      </w:r>
      <w:r>
        <w:rPr>
          <w:rFonts w:ascii="Times New Roman" w:hAnsi="Times New Roman"/>
          <w:sz w:val="24"/>
        </w:rPr>
        <w:t>Uwagi ogólne</w:t>
      </w:r>
      <w:bookmarkEnd w:id="411"/>
      <w:bookmarkEnd w:id="412"/>
      <w:bookmarkEnd w:id="413"/>
      <w:bookmarkEnd w:id="414"/>
      <w:bookmarkEnd w:id="415"/>
      <w:bookmarkEnd w:id="416"/>
      <w:bookmarkEnd w:id="417"/>
    </w:p>
    <w:p w:rsidR="00C61FF5" w:rsidRPr="00392FFD" w:rsidRDefault="00125707" w:rsidP="00C37B29">
      <w:pPr>
        <w:pStyle w:val="InstructionsText2"/>
        <w:numPr>
          <w:ilvl w:val="0"/>
          <w:numId w:val="0"/>
        </w:numPr>
        <w:ind w:left="993"/>
      </w:pPr>
      <w:r>
        <w:t>86.</w:t>
      </w:r>
      <w:r>
        <w:tab/>
        <w:t>Wzór CR EQU IRB składa się</w:t>
      </w:r>
      <w:r w:rsidR="00E11679">
        <w:t xml:space="preserve"> z dwó</w:t>
      </w:r>
      <w:r>
        <w:t>ch wzorów: wzór CR EQU IRB 1 zawiera ogólny przegląd ekspozycji według metody IRB</w:t>
      </w:r>
      <w:r w:rsidR="00E11679">
        <w:t xml:space="preserve"> w odn</w:t>
      </w:r>
      <w:r>
        <w:t>iesieniu do kategorii eksp</w:t>
      </w:r>
      <w:r>
        <w:t>o</w:t>
      </w:r>
      <w:r>
        <w:t>zycji kapitałowej</w:t>
      </w:r>
      <w:r w:rsidR="00E11679">
        <w:t xml:space="preserve"> i róż</w:t>
      </w:r>
      <w:r>
        <w:t>nych metod obliczania łącznych kwot ekspozycji na ryzyko. Wzór CR EQU IRB 2 zawiera podział ekspozycji całkowitych przypisanych kl</w:t>
      </w:r>
      <w:r>
        <w:t>a</w:t>
      </w:r>
      <w:r>
        <w:t>som jakości</w:t>
      </w:r>
      <w:r w:rsidR="00E11679">
        <w:t xml:space="preserve"> w kon</w:t>
      </w:r>
      <w:r>
        <w:t>tekście metody opartej na PD/LGD</w:t>
      </w:r>
      <w:r w:rsidR="00E11679">
        <w:t>. W dal</w:t>
      </w:r>
      <w:r>
        <w:t>szych instrukcjach wzór „CR EQU IRB” odnosi się</w:t>
      </w:r>
      <w:r w:rsidR="00E11679">
        <w:t xml:space="preserve"> w sto</w:t>
      </w:r>
      <w:r>
        <w:t>sownych przypadkach zarówno do „CR EQU IRB 1”, jak i do „CR EQU IRB 2”.</w:t>
      </w:r>
    </w:p>
    <w:p w:rsidR="00C61FF5" w:rsidRPr="00392FFD" w:rsidRDefault="00125707" w:rsidP="00C37B29">
      <w:pPr>
        <w:pStyle w:val="InstructionsText2"/>
        <w:numPr>
          <w:ilvl w:val="0"/>
          <w:numId w:val="0"/>
        </w:numPr>
        <w:ind w:left="993"/>
      </w:pPr>
      <w:r>
        <w:t>87.</w:t>
      </w:r>
      <w:r>
        <w:tab/>
        <w:t>Wzór CR EQU IRB zawiera informacje dotyczące obliczania kwot ekspozycji ważonych ryzykiem</w:t>
      </w:r>
      <w:r w:rsidR="00E11679">
        <w:t xml:space="preserve"> z tyt</w:t>
      </w:r>
      <w:r>
        <w:t>ułu ryzyka kredytowego (</w:t>
      </w:r>
      <w:r w:rsidRPr="00E11679">
        <w:t>art.</w:t>
      </w:r>
      <w:r w:rsidR="00E11679" w:rsidRPr="00E11679">
        <w:t> </w:t>
      </w:r>
      <w:r w:rsidRPr="00E11679">
        <w:t>9</w:t>
      </w:r>
      <w:r>
        <w:t xml:space="preserve">2 </w:t>
      </w:r>
      <w:r w:rsidRPr="00E11679">
        <w:t>ust.</w:t>
      </w:r>
      <w:r w:rsidR="00E11679" w:rsidRPr="00E11679">
        <w:t> </w:t>
      </w:r>
      <w:r w:rsidRPr="00E11679">
        <w:t>3</w:t>
      </w:r>
      <w:r>
        <w:t xml:space="preserve"> </w:t>
      </w:r>
      <w:r w:rsidRPr="00E11679">
        <w:t>lit.</w:t>
      </w:r>
      <w:r w:rsidR="00E11679" w:rsidRPr="00E11679">
        <w:t> </w:t>
      </w:r>
      <w:r w:rsidRPr="00E11679">
        <w:t>a)</w:t>
      </w:r>
      <w:r>
        <w:t xml:space="preserve"> CRR) według metody IRB (część trzecia tytuł II rozdział 3 CRR) dla ekspozycji kapitałowych,</w:t>
      </w:r>
      <w:r w:rsidR="00E11679">
        <w:t xml:space="preserve"> o któ</w:t>
      </w:r>
      <w:r>
        <w:t>rych mowa</w:t>
      </w:r>
      <w:r w:rsidR="00E11679">
        <w:t xml:space="preserve"> w </w:t>
      </w:r>
      <w:r w:rsidR="00E11679" w:rsidRPr="00E11679">
        <w:t>art</w:t>
      </w:r>
      <w:r w:rsidRPr="00E11679">
        <w:t>.</w:t>
      </w:r>
      <w:r w:rsidR="00E11679" w:rsidRPr="00E11679">
        <w:t> </w:t>
      </w:r>
      <w:r w:rsidRPr="00E11679">
        <w:t>1</w:t>
      </w:r>
      <w:r>
        <w:t xml:space="preserve">47 </w:t>
      </w:r>
      <w:r w:rsidRPr="00E11679">
        <w:t>ust.</w:t>
      </w:r>
      <w:r w:rsidR="00E11679" w:rsidRPr="00E11679">
        <w:t> </w:t>
      </w:r>
      <w:r w:rsidRPr="00E11679">
        <w:t>2</w:t>
      </w:r>
      <w:r>
        <w:t xml:space="preserve"> </w:t>
      </w:r>
      <w:r w:rsidRPr="00E11679">
        <w:t>lit.</w:t>
      </w:r>
      <w:r w:rsidR="00E11679" w:rsidRPr="00E11679">
        <w:t> </w:t>
      </w:r>
      <w:r w:rsidRPr="00E11679">
        <w:t>e)</w:t>
      </w:r>
      <w:r>
        <w:t xml:space="preserve"> CRR.</w:t>
      </w:r>
    </w:p>
    <w:p w:rsidR="00C61FF5" w:rsidRPr="00392FFD" w:rsidRDefault="00125707" w:rsidP="00C37B29">
      <w:pPr>
        <w:pStyle w:val="InstructionsText2"/>
        <w:numPr>
          <w:ilvl w:val="0"/>
          <w:numId w:val="0"/>
        </w:numPr>
        <w:ind w:left="993"/>
      </w:pPr>
      <w:r>
        <w:t>88.</w:t>
      </w:r>
      <w:r>
        <w:tab/>
        <w:t>Zgodnie</w:t>
      </w:r>
      <w:r w:rsidR="00E11679">
        <w:t xml:space="preserve"> z </w:t>
      </w:r>
      <w:r w:rsidR="00E11679" w:rsidRPr="00E11679">
        <w:t>art</w:t>
      </w:r>
      <w:r w:rsidRPr="00E11679">
        <w:t>.</w:t>
      </w:r>
      <w:r w:rsidR="00E11679" w:rsidRPr="00E11679">
        <w:t> </w:t>
      </w:r>
      <w:r w:rsidRPr="00E11679">
        <w:t>1</w:t>
      </w:r>
      <w:r>
        <w:t xml:space="preserve">47 </w:t>
      </w:r>
      <w:r w:rsidRPr="00E11679">
        <w:t>ust.</w:t>
      </w:r>
      <w:r w:rsidR="00E11679" w:rsidRPr="00E11679">
        <w:t> </w:t>
      </w:r>
      <w:r w:rsidRPr="00E11679">
        <w:t>6</w:t>
      </w:r>
      <w:r>
        <w:t xml:space="preserve"> CRR do kategorii ekspozycji kapitałowych klasyfik</w:t>
      </w:r>
      <w:r>
        <w:t>u</w:t>
      </w:r>
      <w:r>
        <w:t>je się następujące ekspozycje:</w:t>
      </w:r>
    </w:p>
    <w:p w:rsidR="00C61FF5" w:rsidRPr="00392FFD" w:rsidRDefault="00125707" w:rsidP="00C37B29">
      <w:pPr>
        <w:pStyle w:val="InstructionsText2"/>
        <w:numPr>
          <w:ilvl w:val="0"/>
          <w:numId w:val="0"/>
        </w:numPr>
        <w:ind w:left="993"/>
      </w:pPr>
      <w:r>
        <w:t>a)</w:t>
      </w:r>
      <w:r>
        <w:tab/>
        <w:t>ekspozycje niedłużne,</w:t>
      </w:r>
      <w:r w:rsidR="00E11679">
        <w:t xml:space="preserve"> z któ</w:t>
      </w:r>
      <w:r>
        <w:t>rymi wiążą się podporządkowane roszczenia ko</w:t>
      </w:r>
      <w:r>
        <w:t>ń</w:t>
      </w:r>
      <w:r>
        <w:t>cowe wobec kapitału lub dochodów emitenta; lub</w:t>
      </w:r>
    </w:p>
    <w:p w:rsidR="00C61FF5" w:rsidRPr="00392FFD" w:rsidRDefault="00125707" w:rsidP="00C37B29">
      <w:pPr>
        <w:pStyle w:val="InstructionsText2"/>
        <w:numPr>
          <w:ilvl w:val="0"/>
          <w:numId w:val="0"/>
        </w:numPr>
        <w:ind w:left="993"/>
      </w:pPr>
      <w:r>
        <w:t>b)</w:t>
      </w:r>
      <w:r>
        <w:tab/>
        <w:t>ekspozycje dłużne</w:t>
      </w:r>
      <w:r w:rsidR="00E11679">
        <w:t xml:space="preserve"> i inn</w:t>
      </w:r>
      <w:r>
        <w:t>e papiery wartościowe, udziały, instrumenty pochodne lub inne instrumenty, pod względem ekonomicznym zbliżone do ekspozycji okr</w:t>
      </w:r>
      <w:r>
        <w:t>e</w:t>
      </w:r>
      <w:r>
        <w:t>ślonych</w:t>
      </w:r>
      <w:r w:rsidR="00E11679">
        <w:t xml:space="preserve"> w lit</w:t>
      </w:r>
      <w:r>
        <w:t>. a).</w:t>
      </w:r>
    </w:p>
    <w:p w:rsidR="00C61FF5" w:rsidRPr="00392FFD" w:rsidRDefault="00125707" w:rsidP="00C37B29">
      <w:pPr>
        <w:pStyle w:val="InstructionsText2"/>
        <w:numPr>
          <w:ilvl w:val="0"/>
          <w:numId w:val="0"/>
        </w:numPr>
        <w:ind w:left="993"/>
      </w:pPr>
      <w:r>
        <w:t>89.</w:t>
      </w:r>
      <w:r>
        <w:tab/>
        <w:t>Ekspozycje związane</w:t>
      </w:r>
      <w:r w:rsidR="00E11679">
        <w:t xml:space="preserve"> z prz</w:t>
      </w:r>
      <w:r>
        <w:t>edsiębiorstwami zbiorowego inwestowania trakt</w:t>
      </w:r>
      <w:r>
        <w:t>o</w:t>
      </w:r>
      <w:r>
        <w:t>wane zgodnie</w:t>
      </w:r>
      <w:r w:rsidR="00E11679">
        <w:t xml:space="preserve"> z upr</w:t>
      </w:r>
      <w:r>
        <w:t>oszczoną metodą ważenia ryzykiem,</w:t>
      </w:r>
      <w:r w:rsidR="00E11679">
        <w:t xml:space="preserve"> o któ</w:t>
      </w:r>
      <w:r>
        <w:t>rej mowa</w:t>
      </w:r>
      <w:r w:rsidR="00E11679">
        <w:t xml:space="preserve"> w </w:t>
      </w:r>
      <w:r w:rsidR="00E11679" w:rsidRPr="00E11679">
        <w:t>art</w:t>
      </w:r>
      <w:r w:rsidRPr="00E11679">
        <w:t>.</w:t>
      </w:r>
      <w:r w:rsidR="00E11679" w:rsidRPr="00E11679">
        <w:t> </w:t>
      </w:r>
      <w:r w:rsidRPr="00E11679">
        <w:t>1</w:t>
      </w:r>
      <w:r>
        <w:t>52 CRR, zgłasza się również we wzorze CR EQU IRB.</w:t>
      </w:r>
    </w:p>
    <w:p w:rsidR="00C61FF5" w:rsidRPr="00392FFD" w:rsidRDefault="00125707" w:rsidP="00C37B29">
      <w:pPr>
        <w:pStyle w:val="InstructionsText2"/>
        <w:numPr>
          <w:ilvl w:val="0"/>
          <w:numId w:val="0"/>
        </w:numPr>
        <w:ind w:left="993"/>
      </w:pPr>
      <w:r>
        <w:t>90.</w:t>
      </w:r>
      <w:r>
        <w:tab/>
        <w:t>Zgodnie</w:t>
      </w:r>
      <w:r w:rsidR="00E11679">
        <w:t xml:space="preserve"> z </w:t>
      </w:r>
      <w:r w:rsidR="00E11679" w:rsidRPr="00E11679">
        <w:t>art</w:t>
      </w:r>
      <w:r w:rsidRPr="00E11679">
        <w:t>.</w:t>
      </w:r>
      <w:r w:rsidR="00E11679" w:rsidRPr="00E11679">
        <w:t> </w:t>
      </w:r>
      <w:r w:rsidRPr="00E11679">
        <w:t>1</w:t>
      </w:r>
      <w:r>
        <w:t xml:space="preserve">51 </w:t>
      </w:r>
      <w:r w:rsidRPr="00E11679">
        <w:t>ust.</w:t>
      </w:r>
      <w:r w:rsidR="00E11679" w:rsidRPr="00E11679">
        <w:t> </w:t>
      </w:r>
      <w:r w:rsidRPr="00E11679">
        <w:t>1</w:t>
      </w:r>
      <w:r>
        <w:t xml:space="preserve"> CRR instytucje przekazują wzór CR EQU IRB, jeżeli stosują jedną</w:t>
      </w:r>
      <w:r w:rsidR="00E11679">
        <w:t xml:space="preserve"> z trz</w:t>
      </w:r>
      <w:r>
        <w:t>ech metod,</w:t>
      </w:r>
      <w:r w:rsidR="00E11679">
        <w:t xml:space="preserve"> o któ</w:t>
      </w:r>
      <w:r>
        <w:t>rych mowa</w:t>
      </w:r>
      <w:r w:rsidR="00E11679">
        <w:t xml:space="preserve"> w </w:t>
      </w:r>
      <w:r w:rsidR="00E11679" w:rsidRPr="00E11679">
        <w:t>art</w:t>
      </w:r>
      <w:r w:rsidRPr="00E11679">
        <w:t>.</w:t>
      </w:r>
      <w:r w:rsidR="00E11679" w:rsidRPr="00E11679">
        <w:t> </w:t>
      </w:r>
      <w:r w:rsidRPr="00E11679">
        <w:t>1</w:t>
      </w:r>
      <w:r>
        <w:t xml:space="preserve">55 CRR: </w:t>
      </w:r>
    </w:p>
    <w:p w:rsidR="00C61FF5" w:rsidRPr="00392FFD" w:rsidRDefault="00C61FF5" w:rsidP="00FD239F">
      <w:pPr>
        <w:pStyle w:val="InstructionsText"/>
      </w:pPr>
      <w:r>
        <w:t xml:space="preserve">- uproszczoną metodę ważenia ryzykiem; </w:t>
      </w:r>
    </w:p>
    <w:p w:rsidR="00C61FF5" w:rsidRPr="00392FFD" w:rsidRDefault="00C61FF5" w:rsidP="00FD239F">
      <w:pPr>
        <w:pStyle w:val="InstructionsText"/>
      </w:pPr>
      <w:r>
        <w:t xml:space="preserve">- metodę opartą na PD/LGD; lub </w:t>
      </w:r>
    </w:p>
    <w:p w:rsidR="00C61FF5" w:rsidRPr="00392FFD" w:rsidRDefault="00C61FF5" w:rsidP="00FD239F">
      <w:pPr>
        <w:pStyle w:val="InstructionsText"/>
      </w:pPr>
      <w:r>
        <w:t>- metodę modeli wewnętrznych.</w:t>
      </w:r>
    </w:p>
    <w:p w:rsidR="00C61FF5" w:rsidRPr="00392FFD" w:rsidRDefault="00C61FF5" w:rsidP="00FD239F">
      <w:pPr>
        <w:pStyle w:val="InstructionsText"/>
      </w:pPr>
      <w:r>
        <w:t>Ponadto instytucje stosujące metodę IRB zgłaszają we wzorze CR EQU IRB również kwoty ekspozycji ważonych ryzykiem dla tych ekspozycji kapitałowych, które wiążą się</w:t>
      </w:r>
      <w:r w:rsidR="00E11679">
        <w:t xml:space="preserve"> z prz</w:t>
      </w:r>
      <w:r>
        <w:t>ypisaniem stałej wagi ryzyka (chociaż nie są jednoznacznie traktowane według upros</w:t>
      </w:r>
      <w:r>
        <w:t>z</w:t>
      </w:r>
      <w:r>
        <w:t>czonej metody ważenia ryzykiem ani nie są</w:t>
      </w:r>
      <w:r w:rsidR="00E11679">
        <w:t xml:space="preserve"> w nie</w:t>
      </w:r>
      <w:r>
        <w:t>pełnym zakresie objęte standardową metodą (stosowaną czasowo lub stale) obliczania ryzyka kredytowego (np. ekspozycje kapitałowe wiążące się</w:t>
      </w:r>
      <w:r w:rsidR="00E11679">
        <w:t xml:space="preserve"> z wag</w:t>
      </w:r>
      <w:r>
        <w:t>ą ryzyka 25</w:t>
      </w:r>
      <w:r w:rsidRPr="00E11679">
        <w:t>0</w:t>
      </w:r>
      <w:r w:rsidR="00E11679" w:rsidRPr="00E11679">
        <w:t> </w:t>
      </w:r>
      <w:r w:rsidRPr="00E11679">
        <w:t>%</w:t>
      </w:r>
      <w:r>
        <w:t xml:space="preserve"> – zgodnie</w:t>
      </w:r>
      <w:r w:rsidR="00E11679">
        <w:t xml:space="preserve"> z </w:t>
      </w:r>
      <w:r w:rsidR="00E11679" w:rsidRPr="00E11679">
        <w:t>art</w:t>
      </w:r>
      <w:r w:rsidRPr="00E11679">
        <w:t>.</w:t>
      </w:r>
      <w:r w:rsidR="00E11679" w:rsidRPr="00E11679">
        <w:t> </w:t>
      </w:r>
      <w:r w:rsidRPr="00E11679">
        <w:t>4</w:t>
      </w:r>
      <w:r>
        <w:t xml:space="preserve">8 </w:t>
      </w:r>
      <w:r w:rsidRPr="00E11679">
        <w:t>ust.</w:t>
      </w:r>
      <w:r w:rsidR="00E11679" w:rsidRPr="00E11679">
        <w:t> </w:t>
      </w:r>
      <w:r w:rsidRPr="00E11679">
        <w:t>4</w:t>
      </w:r>
      <w:r>
        <w:t xml:space="preserve"> CRR,</w:t>
      </w:r>
      <w:r w:rsidR="00E11679">
        <w:t xml:space="preserve"> a z wag</w:t>
      </w:r>
      <w:r>
        <w:t>ą ryzyka 37</w:t>
      </w:r>
      <w:r w:rsidRPr="00E11679">
        <w:t>0</w:t>
      </w:r>
      <w:r w:rsidR="00E11679" w:rsidRPr="00E11679">
        <w:t> </w:t>
      </w:r>
      <w:r w:rsidRPr="00E11679">
        <w:t>%</w:t>
      </w:r>
      <w:r>
        <w:t xml:space="preserve"> – zgodnie</w:t>
      </w:r>
      <w:r w:rsidR="00E11679">
        <w:t xml:space="preserve"> z </w:t>
      </w:r>
      <w:r w:rsidR="00E11679" w:rsidRPr="00E11679">
        <w:t>art</w:t>
      </w:r>
      <w:r w:rsidRPr="00E11679">
        <w:t>.</w:t>
      </w:r>
      <w:r w:rsidR="00E11679" w:rsidRPr="00E11679">
        <w:t> </w:t>
      </w:r>
      <w:r w:rsidRPr="00E11679">
        <w:t>4</w:t>
      </w:r>
      <w:r>
        <w:t xml:space="preserve">71 </w:t>
      </w:r>
      <w:r w:rsidRPr="00E11679">
        <w:t>ust.</w:t>
      </w:r>
      <w:r w:rsidR="00E11679" w:rsidRPr="00E11679">
        <w:t> </w:t>
      </w:r>
      <w:r w:rsidRPr="00E11679">
        <w:t>2</w:t>
      </w:r>
      <w:r>
        <w:t xml:space="preserve"> CRR)).</w:t>
      </w:r>
    </w:p>
    <w:p w:rsidR="00C61FF5" w:rsidRPr="00392FFD" w:rsidRDefault="00125707" w:rsidP="00C37B29">
      <w:pPr>
        <w:pStyle w:val="InstructionsText2"/>
        <w:numPr>
          <w:ilvl w:val="0"/>
          <w:numId w:val="0"/>
        </w:numPr>
        <w:ind w:left="993"/>
      </w:pPr>
      <w:r>
        <w:t>91.</w:t>
      </w:r>
      <w:r>
        <w:tab/>
        <w:t>Następujących należności kapitałowych nie zgłasza się we wzorze CR EQU IRB:</w:t>
      </w:r>
    </w:p>
    <w:p w:rsidR="00C61FF5" w:rsidRPr="00392FFD" w:rsidRDefault="00C61FF5" w:rsidP="00FD239F">
      <w:pPr>
        <w:pStyle w:val="InstructionsText"/>
      </w:pPr>
      <w:r>
        <w:t>- ekspozycji kapitałowych</w:t>
      </w:r>
      <w:r w:rsidR="00E11679">
        <w:t xml:space="preserve"> w por</w:t>
      </w:r>
      <w:r>
        <w:t>tfelu handlowym (w przypadku, gdy instytucje nie są zwo</w:t>
      </w:r>
      <w:r>
        <w:t>l</w:t>
      </w:r>
      <w:r>
        <w:t>nione</w:t>
      </w:r>
      <w:r w:rsidR="00E11679">
        <w:t xml:space="preserve"> z obo</w:t>
      </w:r>
      <w:r>
        <w:t>wiązku obliczania wymogów</w:t>
      </w:r>
      <w:r w:rsidR="00E11679">
        <w:t xml:space="preserve"> w zak</w:t>
      </w:r>
      <w:r>
        <w:t>resie funduszy własnych dla pozycji zawa</w:t>
      </w:r>
      <w:r>
        <w:t>r</w:t>
      </w:r>
      <w:r>
        <w:t>tych</w:t>
      </w:r>
      <w:r w:rsidR="00E11679">
        <w:t xml:space="preserve"> w por</w:t>
      </w:r>
      <w:r>
        <w:t>tfelu handlowym zgodnie</w:t>
      </w:r>
      <w:r w:rsidR="00E11679">
        <w:t xml:space="preserve"> z art</w:t>
      </w:r>
      <w:r>
        <w:t xml:space="preserve">. 94 CRR); </w:t>
      </w:r>
    </w:p>
    <w:p w:rsidR="00C61FF5" w:rsidRPr="00392FFD" w:rsidRDefault="00C61FF5" w:rsidP="00FD239F">
      <w:pPr>
        <w:pStyle w:val="InstructionsText"/>
      </w:pPr>
      <w:r>
        <w:t>- ekspozycji kapitałowych podlegających stosowaniu metody standardowej</w:t>
      </w:r>
      <w:r w:rsidR="00E11679">
        <w:t xml:space="preserve"> w nie</w:t>
      </w:r>
      <w:r>
        <w:t>pełnym z</w:t>
      </w:r>
      <w:r>
        <w:t>a</w:t>
      </w:r>
      <w:r>
        <w:t>kresie (art. 150 CRR),</w:t>
      </w:r>
      <w:r w:rsidR="00E11679">
        <w:t xml:space="preserve"> w tym</w:t>
      </w:r>
      <w:r>
        <w:t>:</w:t>
      </w:r>
    </w:p>
    <w:p w:rsidR="00C61FF5" w:rsidRPr="00392FFD" w:rsidRDefault="00C61FF5" w:rsidP="00FD239F">
      <w:pPr>
        <w:pStyle w:val="InstructionsText"/>
      </w:pPr>
      <w:r>
        <w:t>- ekspozycji kapitałowych podlegających zasadzie praw nabytych zgodnie</w:t>
      </w:r>
      <w:r w:rsidR="00E11679">
        <w:t xml:space="preserve"> z </w:t>
      </w:r>
      <w:r w:rsidR="00E11679" w:rsidRPr="00E11679">
        <w:t>art</w:t>
      </w:r>
      <w:r w:rsidRPr="00E11679">
        <w:t>.</w:t>
      </w:r>
      <w:r w:rsidR="00E11679" w:rsidRPr="00E11679">
        <w:t> </w:t>
      </w:r>
      <w:r w:rsidRPr="00E11679">
        <w:t>4</w:t>
      </w:r>
      <w:r>
        <w:t xml:space="preserve">95 </w:t>
      </w:r>
      <w:r w:rsidRPr="00E11679">
        <w:t>ust.</w:t>
      </w:r>
      <w:r w:rsidR="00E11679" w:rsidRPr="00E11679">
        <w:t> </w:t>
      </w:r>
      <w:r w:rsidRPr="00E11679">
        <w:t>1</w:t>
      </w:r>
      <w:r>
        <w:t xml:space="preserve"> CRR;</w:t>
      </w:r>
    </w:p>
    <w:p w:rsidR="00C61FF5" w:rsidRPr="00392FFD" w:rsidRDefault="00C61FF5" w:rsidP="00FD239F">
      <w:pPr>
        <w:pStyle w:val="InstructionsText"/>
      </w:pPr>
      <w:r>
        <w:t>- ekspozycji kapitałowych wobec podmiotów, których zobowiązaniom kredytowym przypis</w:t>
      </w:r>
      <w:r>
        <w:t>a</w:t>
      </w:r>
      <w:r>
        <w:t xml:space="preserve">no zgodnie ze standardową metodą wagę ryzyka równą </w:t>
      </w:r>
      <w:r w:rsidRPr="00E11679">
        <w:t>0</w:t>
      </w:r>
      <w:r w:rsidR="00E11679" w:rsidRPr="00E11679">
        <w:t> </w:t>
      </w:r>
      <w:r w:rsidRPr="00E11679">
        <w:t>%</w:t>
      </w:r>
      <w:r>
        <w:t>,</w:t>
      </w:r>
      <w:r w:rsidR="00E11679">
        <w:t xml:space="preserve"> w tym</w:t>
      </w:r>
      <w:r>
        <w:t xml:space="preserve"> podmiotów otrzymuj</w:t>
      </w:r>
      <w:r>
        <w:t>ą</w:t>
      </w:r>
      <w:r>
        <w:t>cych środki publiczne,</w:t>
      </w:r>
      <w:r w:rsidR="00E11679">
        <w:t xml:space="preserve"> o ile</w:t>
      </w:r>
      <w:r>
        <w:t xml:space="preserve"> można wobec nich zastosować wagę ryzyka równą </w:t>
      </w:r>
      <w:r w:rsidRPr="00E11679">
        <w:t>0</w:t>
      </w:r>
      <w:r w:rsidR="00E11679" w:rsidRPr="00E11679">
        <w:t> </w:t>
      </w:r>
      <w:r w:rsidRPr="00E11679">
        <w:t>%</w:t>
      </w:r>
      <w:r>
        <w:t xml:space="preserve"> (</w:t>
      </w:r>
      <w:r w:rsidRPr="00E11679">
        <w:t>art.</w:t>
      </w:r>
      <w:r w:rsidR="00E11679" w:rsidRPr="00E11679">
        <w:t> </w:t>
      </w:r>
      <w:r w:rsidRPr="00E11679">
        <w:t>1</w:t>
      </w:r>
      <w:r>
        <w:t xml:space="preserve">50 </w:t>
      </w:r>
      <w:r w:rsidRPr="00E11679">
        <w:t>ust.</w:t>
      </w:r>
      <w:r w:rsidR="00E11679" w:rsidRPr="00E11679">
        <w:t> </w:t>
      </w:r>
      <w:r w:rsidRPr="00E11679">
        <w:t>1</w:t>
      </w:r>
      <w:r>
        <w:t xml:space="preserve"> </w:t>
      </w:r>
      <w:r w:rsidRPr="00E11679">
        <w:t>lit.</w:t>
      </w:r>
      <w:r w:rsidR="00E11679" w:rsidRPr="00E11679">
        <w:t> </w:t>
      </w:r>
      <w:r w:rsidRPr="00E11679">
        <w:t>g)</w:t>
      </w:r>
      <w:r>
        <w:t xml:space="preserve"> CRR);</w:t>
      </w:r>
    </w:p>
    <w:p w:rsidR="00C61FF5" w:rsidRPr="00392FFD" w:rsidRDefault="00C61FF5" w:rsidP="00FD239F">
      <w:pPr>
        <w:pStyle w:val="InstructionsText"/>
      </w:pPr>
      <w:r>
        <w:t>- ekspozycji kapitałowych utworzonych</w:t>
      </w:r>
      <w:r w:rsidR="00E11679">
        <w:t xml:space="preserve"> w ram</w:t>
      </w:r>
      <w:r>
        <w:t>ach programów legislacyjnych wspierających określone sektory gospodarki, które zapewniają znaczne dopłaty inwestycyjne dla instytucji</w:t>
      </w:r>
      <w:r w:rsidR="00E11679">
        <w:t xml:space="preserve"> i wią</w:t>
      </w:r>
      <w:r>
        <w:t>żą się</w:t>
      </w:r>
      <w:r w:rsidR="00E11679">
        <w:t xml:space="preserve"> z pew</w:t>
      </w:r>
      <w:r>
        <w:t>ną formą nadzoru rządowego oraz ograniczeniami dotyczącymi inwestycji kapitałowych (</w:t>
      </w:r>
      <w:r w:rsidRPr="00E11679">
        <w:t>art.</w:t>
      </w:r>
      <w:r w:rsidR="00E11679" w:rsidRPr="00E11679">
        <w:t> </w:t>
      </w:r>
      <w:r w:rsidRPr="00E11679">
        <w:t>1</w:t>
      </w:r>
      <w:r>
        <w:t xml:space="preserve">50 </w:t>
      </w:r>
      <w:r w:rsidRPr="00E11679">
        <w:t>ust.</w:t>
      </w:r>
      <w:r w:rsidR="00E11679" w:rsidRPr="00E11679">
        <w:t> </w:t>
      </w:r>
      <w:r w:rsidRPr="00E11679">
        <w:t>1</w:t>
      </w:r>
      <w:r>
        <w:t xml:space="preserve"> </w:t>
      </w:r>
      <w:r w:rsidRPr="00E11679">
        <w:t>lit.</w:t>
      </w:r>
      <w:r w:rsidR="00E11679" w:rsidRPr="00E11679">
        <w:t> </w:t>
      </w:r>
      <w:r w:rsidRPr="00E11679">
        <w:t>h)</w:t>
      </w:r>
      <w:r>
        <w:t xml:space="preserve"> CRR);</w:t>
      </w:r>
    </w:p>
    <w:p w:rsidR="00C61FF5" w:rsidRPr="00392FFD" w:rsidRDefault="00C61FF5" w:rsidP="00FD239F">
      <w:pPr>
        <w:pStyle w:val="InstructionsText"/>
      </w:pPr>
      <w:r>
        <w:t>- ekspozycji kapitałowych wobec przedsiębiorstw usług pomocniczych, których ekspozycja ważona ryzykiem może zostać obliczona zgodnie ze sposobem ujmowania „innych aktywów niegenerujących zobowiązania kredytowego” (zgodnie</w:t>
      </w:r>
      <w:r w:rsidR="00E11679">
        <w:t xml:space="preserve"> z </w:t>
      </w:r>
      <w:r w:rsidR="00E11679" w:rsidRPr="00E11679">
        <w:t>art</w:t>
      </w:r>
      <w:r w:rsidRPr="00E11679">
        <w:t>.</w:t>
      </w:r>
      <w:r w:rsidR="00E11679" w:rsidRPr="00E11679">
        <w:t> </w:t>
      </w:r>
      <w:r w:rsidRPr="00E11679">
        <w:t>1</w:t>
      </w:r>
      <w:r>
        <w:t xml:space="preserve">55 </w:t>
      </w:r>
      <w:r w:rsidRPr="00E11679">
        <w:t>ust.</w:t>
      </w:r>
      <w:r w:rsidR="00E11679" w:rsidRPr="00E11679">
        <w:t> </w:t>
      </w:r>
      <w:r w:rsidRPr="00E11679">
        <w:t>1</w:t>
      </w:r>
      <w:r>
        <w:t xml:space="preserve"> CRR); </w:t>
      </w:r>
    </w:p>
    <w:p w:rsidR="00C61FF5" w:rsidRPr="00392FFD" w:rsidRDefault="00C61FF5" w:rsidP="00FD239F">
      <w:pPr>
        <w:pStyle w:val="InstructionsText"/>
      </w:pPr>
      <w:r>
        <w:t>- należności kapitałowych odejmowanych od funduszy własnych zgodnie</w:t>
      </w:r>
      <w:r w:rsidR="00E11679">
        <w:t xml:space="preserve"> z </w:t>
      </w:r>
      <w:r w:rsidR="00E11679" w:rsidRPr="00E11679">
        <w:t>art</w:t>
      </w:r>
      <w:r w:rsidRPr="00E11679">
        <w:t>.</w:t>
      </w:r>
      <w:r w:rsidR="00E11679" w:rsidRPr="00E11679">
        <w:t> </w:t>
      </w:r>
      <w:r w:rsidRPr="00E11679">
        <w:t>4</w:t>
      </w:r>
      <w:r>
        <w:t>6 oraz 48 CRR.</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3219342"/>
      <w:r>
        <w:rPr>
          <w:rFonts w:ascii="Times New Roman" w:hAnsi="Times New Roman"/>
          <w:sz w:val="24"/>
          <w:u w:val="none"/>
        </w:rPr>
        <w:t>3.5.2.</w:t>
      </w:r>
      <w:r w:rsidR="003A022C" w:rsidRPr="003A022C">
        <w:rPr>
          <w:u w:val="none"/>
        </w:rPr>
        <w:tab/>
      </w:r>
      <w:r>
        <w:rPr>
          <w:rFonts w:ascii="Times New Roman" w:hAnsi="Times New Roman"/>
          <w:sz w:val="24"/>
        </w:rPr>
        <w:t>Instrukcje dotyczące poszczególnych pozycji</w:t>
      </w:r>
      <w:bookmarkEnd w:id="418"/>
      <w:bookmarkEnd w:id="419"/>
      <w:r>
        <w:rPr>
          <w:rFonts w:ascii="Times New Roman" w:hAnsi="Times New Roman"/>
          <w:sz w:val="24"/>
        </w:rPr>
        <w:t xml:space="preserve"> (mające zastosowanie zarówno do CR EQU IRB 1, jak i do CR EQU IRB 2)</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Kolumny</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KLASA JAKOŚCI DŁUŻNIKA (IDENTYFIKATOR WIERSZA)</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Klasa jakości dłużnika stanowi identyfikator wiersza</w:t>
            </w:r>
            <w:r w:rsidR="00E11679">
              <w:rPr>
                <w:rStyle w:val="InstructionsTabelleberschrift"/>
                <w:rFonts w:ascii="Times New Roman" w:hAnsi="Times New Roman"/>
                <w:b w:val="0"/>
                <w:sz w:val="24"/>
                <w:u w:val="none"/>
              </w:rPr>
              <w:t xml:space="preserve"> i jes</w:t>
            </w:r>
            <w:r>
              <w:rPr>
                <w:rStyle w:val="InstructionsTabelleberschrift"/>
                <w:rFonts w:ascii="Times New Roman" w:hAnsi="Times New Roman"/>
                <w:b w:val="0"/>
                <w:sz w:val="24"/>
                <w:u w:val="none"/>
              </w:rPr>
              <w:t>t unikatowa dla każd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go wiersza</w:t>
            </w:r>
            <w:r w:rsidR="00E11679">
              <w:rPr>
                <w:rStyle w:val="InstructionsTabelleberschrift"/>
                <w:rFonts w:ascii="Times New Roman" w:hAnsi="Times New Roman"/>
                <w:b w:val="0"/>
                <w:sz w:val="24"/>
                <w:u w:val="none"/>
              </w:rPr>
              <w:t xml:space="preserve"> w tab</w:t>
            </w:r>
            <w:r>
              <w:rPr>
                <w:rStyle w:val="InstructionsTabelleberschrift"/>
                <w:rFonts w:ascii="Times New Roman" w:hAnsi="Times New Roman"/>
                <w:b w:val="0"/>
                <w:sz w:val="24"/>
                <w:u w:val="none"/>
              </w:rPr>
              <w:t xml:space="preserve">eli. </w:t>
            </w:r>
            <w:r>
              <w:rPr>
                <w:rFonts w:ascii="Times New Roman" w:hAnsi="Times New Roman"/>
                <w:sz w:val="24"/>
              </w:rPr>
              <w:t>Numeracja następuje</w:t>
            </w:r>
            <w:r w:rsidR="00E11679">
              <w:rPr>
                <w:rFonts w:ascii="Times New Roman" w:hAnsi="Times New Roman"/>
                <w:sz w:val="24"/>
              </w:rPr>
              <w:t xml:space="preserve"> w kol</w:t>
            </w:r>
            <w:r>
              <w:rPr>
                <w:rFonts w:ascii="Times New Roman" w:hAnsi="Times New Roman"/>
                <w:sz w:val="24"/>
              </w:rPr>
              <w:t>ejności numerycznej: 1, 2, 3 itd.</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SYSTEM RATINGU WEWNĘTRZNEGO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PRZYPISANE KLASIE JAKOŚCI DŁUŻNIKA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stosujące metodę opartą na PD/LGD zgłaszają</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010 pra</w:t>
            </w:r>
            <w:r>
              <w:rPr>
                <w:rStyle w:val="InstructionsTabelleText"/>
                <w:rFonts w:ascii="Times New Roman" w:hAnsi="Times New Roman"/>
                <w:sz w:val="24"/>
              </w:rPr>
              <w:t>w</w:t>
            </w:r>
            <w:r>
              <w:rPr>
                <w:rStyle w:val="InstructionsTabelleText"/>
                <w:rFonts w:ascii="Times New Roman" w:hAnsi="Times New Roman"/>
                <w:sz w:val="24"/>
              </w:rPr>
              <w:t>dopodobieństwo niewykonania zobowiązania (PD) obliczone zgodnie</w:t>
            </w:r>
            <w:r w:rsidR="00E11679">
              <w:rPr>
                <w:rStyle w:val="InstructionsTabelleText"/>
                <w:rFonts w:ascii="Times New Roman" w:hAnsi="Times New Roman"/>
                <w:sz w:val="24"/>
              </w:rPr>
              <w:t xml:space="preserve"> z prz</w:t>
            </w:r>
            <w:r>
              <w:rPr>
                <w:rStyle w:val="InstructionsTabelleText"/>
                <w:rFonts w:ascii="Times New Roman" w:hAnsi="Times New Roman"/>
                <w:sz w:val="24"/>
              </w:rPr>
              <w:t>episami,</w:t>
            </w:r>
            <w:r w:rsidR="00E11679">
              <w:rPr>
                <w:rStyle w:val="InstructionsTabelleText"/>
                <w:rFonts w:ascii="Times New Roman" w:hAnsi="Times New Roman"/>
                <w:sz w:val="24"/>
              </w:rPr>
              <w:t xml:space="preserve"> o któ</w:t>
            </w:r>
            <w:r>
              <w:rPr>
                <w:rStyle w:val="InstructionsTabelleText"/>
                <w:rFonts w:ascii="Times New Roman" w:hAnsi="Times New Roman"/>
                <w:sz w:val="24"/>
              </w:rPr>
              <w:t>rych mowa</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65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przypisane klasie jakości lub puli dłużnika, które należy zgłosić, jest zgodne</w:t>
            </w:r>
            <w:r w:rsidR="00E11679">
              <w:rPr>
                <w:rStyle w:val="InstructionsTabelleText"/>
                <w:rFonts w:ascii="Times New Roman" w:hAnsi="Times New Roman"/>
                <w:sz w:val="24"/>
              </w:rPr>
              <w:t xml:space="preserve"> z wym</w:t>
            </w:r>
            <w:r>
              <w:rPr>
                <w:rStyle w:val="InstructionsTabelleText"/>
                <w:rFonts w:ascii="Times New Roman" w:hAnsi="Times New Roman"/>
                <w:sz w:val="24"/>
              </w:rPr>
              <w:t>ogami minimalnymi określonymi</w:t>
            </w:r>
            <w:r w:rsidR="00E11679">
              <w:rPr>
                <w:rStyle w:val="InstructionsTabelleText"/>
                <w:rFonts w:ascii="Times New Roman" w:hAnsi="Times New Roman"/>
                <w:sz w:val="24"/>
              </w:rPr>
              <w:t xml:space="preserve"> w czę</w:t>
            </w:r>
            <w:r>
              <w:rPr>
                <w:rStyle w:val="InstructionsTabelleText"/>
                <w:rFonts w:ascii="Times New Roman" w:hAnsi="Times New Roman"/>
                <w:sz w:val="24"/>
              </w:rPr>
              <w:t>ści trzeciej tytuł II rozdział 3 se</w:t>
            </w:r>
            <w:r>
              <w:rPr>
                <w:rStyle w:val="InstructionsTabelleText"/>
                <w:rFonts w:ascii="Times New Roman" w:hAnsi="Times New Roman"/>
                <w:sz w:val="24"/>
              </w:rPr>
              <w:t>k</w:t>
            </w:r>
            <w:r>
              <w:rPr>
                <w:rStyle w:val="InstructionsTabelleText"/>
                <w:rFonts w:ascii="Times New Roman" w:hAnsi="Times New Roman"/>
                <w:sz w:val="24"/>
              </w:rPr>
              <w:t>cja 6 CRR. Dla każdej indywidualnej klasy jakości lub puli dłużnika zgłasza się PD przypisane tej klasie jakości lub puli dłużnika. Wszystkie zgłoszone param</w:t>
            </w:r>
            <w:r>
              <w:rPr>
                <w:rStyle w:val="InstructionsTabelleText"/>
                <w:rFonts w:ascii="Times New Roman" w:hAnsi="Times New Roman"/>
                <w:sz w:val="24"/>
              </w:rPr>
              <w:t>e</w:t>
            </w:r>
            <w:r>
              <w:rPr>
                <w:rStyle w:val="InstructionsTabelleText"/>
                <w:rFonts w:ascii="Times New Roman" w:hAnsi="Times New Roman"/>
                <w:sz w:val="24"/>
              </w:rPr>
              <w:t>try ryzyka są oparte na parametrach ryzyka wykorzystywanych</w:t>
            </w:r>
            <w:r w:rsidR="00E11679">
              <w:rPr>
                <w:rStyle w:val="InstructionsTabelleText"/>
                <w:rFonts w:ascii="Times New Roman" w:hAnsi="Times New Roman"/>
                <w:sz w:val="24"/>
              </w:rPr>
              <w:t xml:space="preserve"> w sys</w:t>
            </w:r>
            <w:r>
              <w:rPr>
                <w:rStyle w:val="InstructionsTabelleText"/>
                <w:rFonts w:ascii="Times New Roman" w:hAnsi="Times New Roman"/>
                <w:sz w:val="24"/>
              </w:rPr>
              <w:t>temie r</w:t>
            </w:r>
            <w:r>
              <w:rPr>
                <w:rStyle w:val="InstructionsTabelleText"/>
                <w:rFonts w:ascii="Times New Roman" w:hAnsi="Times New Roman"/>
                <w:sz w:val="24"/>
              </w:rPr>
              <w:t>a</w:t>
            </w:r>
            <w:r>
              <w:rPr>
                <w:rStyle w:val="InstructionsTabelleText"/>
                <w:rFonts w:ascii="Times New Roman" w:hAnsi="Times New Roman"/>
                <w:sz w:val="24"/>
              </w:rPr>
              <w:t>tingu wewnętrznego zatwierdzonym przez właściwy organ.</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przypadku danych liczbowych odpowiadających zagregowaniu klas jakości lub pul dłużnika (np. ekspozycje całkowite) zgłasza się średnią wartość PD w</w:t>
            </w:r>
            <w:r>
              <w:rPr>
                <w:rStyle w:val="InstructionsTabelleText"/>
                <w:rFonts w:ascii="Times New Roman" w:hAnsi="Times New Roman"/>
                <w:sz w:val="24"/>
              </w:rPr>
              <w:t>a</w:t>
            </w:r>
            <w:r>
              <w:rPr>
                <w:rStyle w:val="InstructionsTabelleText"/>
                <w:rFonts w:ascii="Times New Roman" w:hAnsi="Times New Roman"/>
                <w:sz w:val="24"/>
              </w:rPr>
              <w:t>żoną ekspozycją, która to wartość jest przypisana zagregowanym klasom jakości lub pulom dłużnika</w:t>
            </w:r>
            <w:r w:rsidR="00E11679">
              <w:rPr>
                <w:rStyle w:val="InstructionsTabelleText"/>
                <w:rFonts w:ascii="Times New Roman" w:hAnsi="Times New Roman"/>
                <w:sz w:val="24"/>
              </w:rPr>
              <w:t>. W cel</w:t>
            </w:r>
            <w:r>
              <w:rPr>
                <w:rStyle w:val="InstructionsTabelleText"/>
                <w:rFonts w:ascii="Times New Roman" w:hAnsi="Times New Roman"/>
                <w:sz w:val="24"/>
              </w:rPr>
              <w:t>u obliczenia średniej wartości PD ważonej ekspozycją należy wziąć pod uwagę wszystkie ekspozycje,</w:t>
            </w:r>
            <w:r w:rsidR="00E11679">
              <w:rPr>
                <w:rStyle w:val="InstructionsTabelleText"/>
                <w:rFonts w:ascii="Times New Roman" w:hAnsi="Times New Roman"/>
                <w:sz w:val="24"/>
              </w:rPr>
              <w:t xml:space="preserve"> w tym</w:t>
            </w:r>
            <w:r>
              <w:rPr>
                <w:rStyle w:val="InstructionsTabelleText"/>
                <w:rFonts w:ascii="Times New Roman" w:hAnsi="Times New Roman"/>
                <w:sz w:val="24"/>
              </w:rPr>
              <w:t xml:space="preserve"> ekspozycje, których dot</w:t>
            </w:r>
            <w:r>
              <w:rPr>
                <w:rStyle w:val="InstructionsTabelleText"/>
                <w:rFonts w:ascii="Times New Roman" w:hAnsi="Times New Roman"/>
                <w:sz w:val="24"/>
              </w:rPr>
              <w:t>y</w:t>
            </w:r>
            <w:r>
              <w:rPr>
                <w:rStyle w:val="InstructionsTabelleText"/>
                <w:rFonts w:ascii="Times New Roman" w:hAnsi="Times New Roman"/>
                <w:sz w:val="24"/>
              </w:rPr>
              <w:t>czy niewykonanie zobowiązania. Do obliczenia średniej wartości PD ważonej ekspozycją do celów ważenia brana jest wartość ekspozycji</w:t>
            </w:r>
            <w:r w:rsidR="00E11679">
              <w:rPr>
                <w:rStyle w:val="InstructionsTabelleText"/>
                <w:rFonts w:ascii="Times New Roman" w:hAnsi="Times New Roman"/>
                <w:sz w:val="24"/>
              </w:rPr>
              <w:t xml:space="preserve"> z uwz</w:t>
            </w:r>
            <w:r>
              <w:rPr>
                <w:rStyle w:val="InstructionsTabelleText"/>
                <w:rFonts w:ascii="Times New Roman" w:hAnsi="Times New Roman"/>
                <w:sz w:val="24"/>
              </w:rPr>
              <w:t xml:space="preserve">ględnieniem ochrony kredytowej nierzeczywistej (kolumna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PIERWOTNA EKSPOZYCJA PRZED UWZGLĘDNIENIEM WSPÓ</w:t>
            </w:r>
            <w:r>
              <w:rPr>
                <w:rStyle w:val="InstructionsTabelleberschrift"/>
                <w:rFonts w:ascii="Times New Roman" w:hAnsi="Times New Roman"/>
                <w:sz w:val="24"/>
              </w:rPr>
              <w:t>Ł</w:t>
            </w:r>
            <w:r>
              <w:rPr>
                <w:rStyle w:val="InstructionsTabelleberschrift"/>
                <w:rFonts w:ascii="Times New Roman" w:hAnsi="Times New Roman"/>
                <w:sz w:val="24"/>
              </w:rPr>
              <w:t>CZYNNIKÓW KONWERSJI</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Instytucje zgłaszają</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020 wartość pierwotnej ekspozycji (przed uwzględnieniem współczynnika konwersji). Zgodnie</w:t>
            </w:r>
            <w:r w:rsidR="00E11679">
              <w:rPr>
                <w:rStyle w:val="InstructionsTabelleText"/>
                <w:rFonts w:ascii="Times New Roman" w:hAnsi="Times New Roman"/>
                <w:sz w:val="24"/>
              </w:rPr>
              <w:t xml:space="preserve"> z prz</w:t>
            </w:r>
            <w:r>
              <w:rPr>
                <w:rStyle w:val="InstructionsTabelleText"/>
                <w:rFonts w:ascii="Times New Roman" w:hAnsi="Times New Roman"/>
                <w:sz w:val="24"/>
              </w:rPr>
              <w:t xml:space="preserve">episami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67 CRR wartość ekspozycji dla ekspozycji kapitałowych jest równa wartości księgowej pozostałej po dokonaniu korekt</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szczególnego ryzyka kredytowego. Wartość pozabilansowych ekspozycji kapitałowych odpowiada ich wartości nominalnej po korektach</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szczególnego ryzyka kredytowego.</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kolumnie 020 instytucje uwzględniają również pozycje pozabilansowe,</w:t>
            </w:r>
            <w:r w:rsidR="00E11679">
              <w:rPr>
                <w:rStyle w:val="InstructionsTabelleText"/>
                <w:rFonts w:ascii="Times New Roman" w:hAnsi="Times New Roman"/>
                <w:sz w:val="24"/>
              </w:rPr>
              <w:t xml:space="preserve"> o któ</w:t>
            </w:r>
            <w:r>
              <w:rPr>
                <w:rStyle w:val="InstructionsTabelleText"/>
                <w:rFonts w:ascii="Times New Roman" w:hAnsi="Times New Roman"/>
                <w:sz w:val="24"/>
              </w:rPr>
              <w:t>rych mowa</w:t>
            </w:r>
            <w:r w:rsidR="00E11679">
              <w:rPr>
                <w:rStyle w:val="InstructionsTabelleText"/>
                <w:rFonts w:ascii="Times New Roman" w:hAnsi="Times New Roman"/>
                <w:sz w:val="24"/>
              </w:rPr>
              <w:t xml:space="preserve"> w zał</w:t>
            </w:r>
            <w:r>
              <w:rPr>
                <w:rStyle w:val="InstructionsTabelleText"/>
                <w:rFonts w:ascii="Times New Roman" w:hAnsi="Times New Roman"/>
                <w:sz w:val="24"/>
              </w:rPr>
              <w:t>ączniku I CRR, przypisane do kategorii ekspozycji kapit</w:t>
            </w:r>
            <w:r>
              <w:rPr>
                <w:rStyle w:val="InstructionsTabelleText"/>
                <w:rFonts w:ascii="Times New Roman" w:hAnsi="Times New Roman"/>
                <w:sz w:val="24"/>
              </w:rPr>
              <w:t>a</w:t>
            </w:r>
            <w:r>
              <w:rPr>
                <w:rStyle w:val="InstructionsTabelleText"/>
                <w:rFonts w:ascii="Times New Roman" w:hAnsi="Times New Roman"/>
                <w:sz w:val="24"/>
              </w:rPr>
              <w:t>łowych (np. „niespłacona część częściowo opłaconych akcji</w:t>
            </w:r>
            <w:r w:rsidR="00E11679">
              <w:rPr>
                <w:rStyle w:val="InstructionsTabelleText"/>
                <w:rFonts w:ascii="Times New Roman" w:hAnsi="Times New Roman"/>
                <w:sz w:val="24"/>
              </w:rPr>
              <w:t xml:space="preserve"> i pap</w:t>
            </w:r>
            <w:r>
              <w:rPr>
                <w:rStyle w:val="InstructionsTabelleText"/>
                <w:rFonts w:ascii="Times New Roman" w:hAnsi="Times New Roman"/>
                <w:sz w:val="24"/>
              </w:rPr>
              <w:t>ierów wart</w:t>
            </w:r>
            <w:r>
              <w:rPr>
                <w:rStyle w:val="InstructionsTabelleText"/>
                <w:rFonts w:ascii="Times New Roman" w:hAnsi="Times New Roman"/>
                <w:sz w:val="24"/>
              </w:rPr>
              <w:t>o</w:t>
            </w:r>
            <w:r>
              <w:rPr>
                <w:rStyle w:val="InstructionsTabelleText"/>
                <w:rFonts w:ascii="Times New Roman" w:hAnsi="Times New Roman"/>
                <w:sz w:val="24"/>
              </w:rPr>
              <w:t>ściowych”).</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stosujące uproszczoną metodę ważenia ryzykiem lub metodę opartą na PD/LGD (o których mowa</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65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uwzględniają również przepisy dotyczące kompensowania,</w:t>
            </w:r>
            <w:r w:rsidR="00E11679">
              <w:rPr>
                <w:rStyle w:val="InstructionsTabelleText"/>
                <w:rFonts w:ascii="Times New Roman" w:hAnsi="Times New Roman"/>
                <w:sz w:val="24"/>
              </w:rPr>
              <w:t xml:space="preserve"> o któ</w:t>
            </w:r>
            <w:r>
              <w:rPr>
                <w:rStyle w:val="InstructionsTabelleText"/>
                <w:rFonts w:ascii="Times New Roman" w:hAnsi="Times New Roman"/>
                <w:sz w:val="24"/>
              </w:rPr>
              <w:t>rych mowa</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55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TECHNIKI OGRANICZANIA RYZYKA KREDYTOWEGO Z UWZGLĘDNIENIEM EFEKTÓW SUBSTYTUCYJNYCH W ODNI</w:t>
            </w:r>
            <w:r>
              <w:rPr>
                <w:rStyle w:val="InstructionsTabelleberschrift"/>
                <w:rFonts w:ascii="Times New Roman" w:hAnsi="Times New Roman"/>
                <w:sz w:val="24"/>
              </w:rPr>
              <w:t>E</w:t>
            </w:r>
            <w:r>
              <w:rPr>
                <w:rStyle w:val="InstructionsTabelleberschrift"/>
                <w:rFonts w:ascii="Times New Roman" w:hAnsi="Times New Roman"/>
                <w:sz w:val="24"/>
              </w:rPr>
              <w:t>SIENIU DO EKSPOZYCJI</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OCHRONA KREDYTOWA NIERZECZYWISTA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GWARANCJE</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KREDYTOWE INSTRUMENTY POCHODNE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Niezależnie od metody przyjętej do obliczania kwot ekspozycji ważonych ryz</w:t>
            </w:r>
            <w:r>
              <w:rPr>
                <w:rStyle w:val="InstructionsTabelleText"/>
                <w:rFonts w:ascii="Times New Roman" w:hAnsi="Times New Roman"/>
                <w:sz w:val="24"/>
              </w:rPr>
              <w:t>y</w:t>
            </w:r>
            <w:r>
              <w:rPr>
                <w:rStyle w:val="InstructionsTabelleText"/>
                <w:rFonts w:ascii="Times New Roman" w:hAnsi="Times New Roman"/>
                <w:sz w:val="24"/>
              </w:rPr>
              <w:t>kiem</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ekspozycji kapitałowych instytucje mogą uznać ochronę kredyt</w:t>
            </w:r>
            <w:r>
              <w:rPr>
                <w:rStyle w:val="InstructionsTabelleText"/>
                <w:rFonts w:ascii="Times New Roman" w:hAnsi="Times New Roman"/>
                <w:sz w:val="24"/>
              </w:rPr>
              <w:t>o</w:t>
            </w:r>
            <w:r>
              <w:rPr>
                <w:rStyle w:val="InstructionsTabelleText"/>
                <w:rFonts w:ascii="Times New Roman" w:hAnsi="Times New Roman"/>
                <w:sz w:val="24"/>
              </w:rPr>
              <w:t>wą nierzeczywistą uzyskaną dla ekspozycji kapitałowych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55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3</w:t>
            </w:r>
            <w:r w:rsidR="00E11679">
              <w:rPr>
                <w:rStyle w:val="InstructionsTabelleText"/>
                <w:rFonts w:ascii="Times New Roman" w:hAnsi="Times New Roman"/>
                <w:sz w:val="24"/>
              </w:rPr>
              <w:t xml:space="preserve"> i 4</w:t>
            </w:r>
            <w:r>
              <w:rPr>
                <w:rStyle w:val="InstructionsTabelleText"/>
                <w:rFonts w:ascii="Times New Roman" w:hAnsi="Times New Roman"/>
                <w:sz w:val="24"/>
              </w:rPr>
              <w:t xml:space="preserve"> CRR). Instytucje stosujące uproszczoną metodę ważenia ryzykiem lub metodę opartą na PD/LGD zgłaszają</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umnach 030</w:t>
            </w:r>
            <w:r w:rsidR="00E11679">
              <w:rPr>
                <w:rStyle w:val="InstructionsTabelleText"/>
                <w:rFonts w:ascii="Times New Roman" w:hAnsi="Times New Roman"/>
                <w:sz w:val="24"/>
              </w:rPr>
              <w:t xml:space="preserve"> i 0</w:t>
            </w:r>
            <w:r>
              <w:rPr>
                <w:rStyle w:val="InstructionsTabelleText"/>
                <w:rFonts w:ascii="Times New Roman" w:hAnsi="Times New Roman"/>
                <w:sz w:val="24"/>
              </w:rPr>
              <w:t>40 kwotę ochrony kredytowej nierzeczywistej</w:t>
            </w:r>
            <w:r w:rsidR="00E11679">
              <w:rPr>
                <w:rStyle w:val="InstructionsTabelleText"/>
                <w:rFonts w:ascii="Times New Roman" w:hAnsi="Times New Roman"/>
                <w:sz w:val="24"/>
              </w:rPr>
              <w:t xml:space="preserve"> w for</w:t>
            </w:r>
            <w:r>
              <w:rPr>
                <w:rStyle w:val="InstructionsTabelleText"/>
                <w:rFonts w:ascii="Times New Roman" w:hAnsi="Times New Roman"/>
                <w:sz w:val="24"/>
              </w:rPr>
              <w:t>mie gwarancji (kolumna 030) lub kredytowych instrume</w:t>
            </w:r>
            <w:r>
              <w:rPr>
                <w:rStyle w:val="InstructionsTabelleText"/>
                <w:rFonts w:ascii="Times New Roman" w:hAnsi="Times New Roman"/>
                <w:sz w:val="24"/>
              </w:rPr>
              <w:t>n</w:t>
            </w:r>
            <w:r>
              <w:rPr>
                <w:rStyle w:val="InstructionsTabelleText"/>
                <w:rFonts w:ascii="Times New Roman" w:hAnsi="Times New Roman"/>
                <w:sz w:val="24"/>
              </w:rPr>
              <w:t>tów pochodnych (kolumna 040) uznanych zgodnie</w:t>
            </w:r>
            <w:r w:rsidR="00E11679">
              <w:rPr>
                <w:rStyle w:val="InstructionsTabelleText"/>
                <w:rFonts w:ascii="Times New Roman" w:hAnsi="Times New Roman"/>
                <w:sz w:val="24"/>
              </w:rPr>
              <w:t xml:space="preserve"> z met</w:t>
            </w:r>
            <w:r>
              <w:rPr>
                <w:rStyle w:val="InstructionsTabelleText"/>
                <w:rFonts w:ascii="Times New Roman" w:hAnsi="Times New Roman"/>
                <w:sz w:val="24"/>
              </w:rPr>
              <w:t>odami określonymi</w:t>
            </w:r>
            <w:r w:rsidR="00E11679">
              <w:rPr>
                <w:rStyle w:val="InstructionsTabelleText"/>
                <w:rFonts w:ascii="Times New Roman" w:hAnsi="Times New Roman"/>
                <w:sz w:val="24"/>
              </w:rPr>
              <w:t xml:space="preserve"> w czę</w:t>
            </w:r>
            <w:r>
              <w:rPr>
                <w:rStyle w:val="InstructionsTabelleText"/>
                <w:rFonts w:ascii="Times New Roman" w:hAnsi="Times New Roman"/>
                <w:sz w:val="24"/>
              </w:rPr>
              <w:t>ści trzeciej tytuł II rozdział 4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TECHNIKI OGRANICZANIA RYZYKA KREDYTOWEGO Z UWZGLĘDNIENIEM EFEKTÓW SUBSTYTUCYJNYCH W ODNI</w:t>
            </w:r>
            <w:r>
              <w:rPr>
                <w:rStyle w:val="InstructionsTabelleberschrift"/>
                <w:rFonts w:ascii="Times New Roman" w:hAnsi="Times New Roman"/>
                <w:sz w:val="24"/>
              </w:rPr>
              <w:t>E</w:t>
            </w:r>
            <w:r>
              <w:rPr>
                <w:rStyle w:val="InstructionsTabelleberschrift"/>
                <w:rFonts w:ascii="Times New Roman" w:hAnsi="Times New Roman"/>
                <w:sz w:val="24"/>
              </w:rPr>
              <w:t>SIENIU DO EKSPOZYCJI</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SUBSTYTUCJA EKSPOZYCJI W WYNIKU OGRANICZANIA RYZ</w:t>
            </w:r>
            <w:r>
              <w:rPr>
                <w:rStyle w:val="InstructionsTabelleberschrift"/>
                <w:rFonts w:ascii="Times New Roman" w:hAnsi="Times New Roman"/>
                <w:sz w:val="24"/>
              </w:rPr>
              <w:t>Y</w:t>
            </w:r>
            <w:r>
              <w:rPr>
                <w:rStyle w:val="InstructionsTabelleberschrift"/>
                <w:rFonts w:ascii="Times New Roman" w:hAnsi="Times New Roman"/>
                <w:sz w:val="24"/>
              </w:rPr>
              <w:t>KA KREDYTOWEGO</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ODPŁYWY RAZEM</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kolumnie 050 instytucje zgłaszają część pierwotnej ekspozycji przez zast</w:t>
            </w:r>
            <w:r>
              <w:rPr>
                <w:rStyle w:val="InstructionsTabelleText"/>
                <w:rFonts w:ascii="Times New Roman" w:hAnsi="Times New Roman"/>
                <w:sz w:val="24"/>
              </w:rPr>
              <w:t>o</w:t>
            </w:r>
            <w:r>
              <w:rPr>
                <w:rStyle w:val="InstructionsTabelleText"/>
                <w:rFonts w:ascii="Times New Roman" w:hAnsi="Times New Roman"/>
                <w:sz w:val="24"/>
              </w:rPr>
              <w:t>sowaniem współczynników konwersji objętą ochroną kredytową nierzeczywistą uznaną zgodnie</w:t>
            </w:r>
            <w:r w:rsidR="00E11679">
              <w:rPr>
                <w:rStyle w:val="InstructionsTabelleText"/>
                <w:rFonts w:ascii="Times New Roman" w:hAnsi="Times New Roman"/>
                <w:sz w:val="24"/>
              </w:rPr>
              <w:t xml:space="preserve"> z met</w:t>
            </w:r>
            <w:r>
              <w:rPr>
                <w:rStyle w:val="InstructionsTabelleText"/>
                <w:rFonts w:ascii="Times New Roman" w:hAnsi="Times New Roman"/>
                <w:sz w:val="24"/>
              </w:rPr>
              <w:t>odami określonymi</w:t>
            </w:r>
            <w:r w:rsidR="00E11679">
              <w:rPr>
                <w:rStyle w:val="InstructionsTabelleText"/>
                <w:rFonts w:ascii="Times New Roman" w:hAnsi="Times New Roman"/>
                <w:sz w:val="24"/>
              </w:rPr>
              <w:t xml:space="preserve"> w czę</w:t>
            </w:r>
            <w:r>
              <w:rPr>
                <w:rStyle w:val="InstructionsTabelleText"/>
                <w:rFonts w:ascii="Times New Roman" w:hAnsi="Times New Roman"/>
                <w:sz w:val="24"/>
              </w:rPr>
              <w:t>ści trzeciej tytuł II rozdział 4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WARTOŚĆ EKSPOZYCJI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stosujące uproszczoną metodę ważenia ryzykiem lub metodę opartą na PD/LGD zgłaszają</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060 wartość ekspozycji</w:t>
            </w:r>
            <w:r w:rsidR="00E11679">
              <w:rPr>
                <w:rStyle w:val="InstructionsTabelleText"/>
                <w:rFonts w:ascii="Times New Roman" w:hAnsi="Times New Roman"/>
                <w:sz w:val="24"/>
              </w:rPr>
              <w:t xml:space="preserve"> z uwz</w:t>
            </w:r>
            <w:r>
              <w:rPr>
                <w:rStyle w:val="InstructionsTabelleText"/>
                <w:rFonts w:ascii="Times New Roman" w:hAnsi="Times New Roman"/>
                <w:sz w:val="24"/>
              </w:rPr>
              <w:t>ględnieniem efektów substytucyjnych wynikających</w:t>
            </w:r>
            <w:r w:rsidR="00E11679">
              <w:rPr>
                <w:rStyle w:val="InstructionsTabelleText"/>
                <w:rFonts w:ascii="Times New Roman" w:hAnsi="Times New Roman"/>
                <w:sz w:val="24"/>
              </w:rPr>
              <w:t xml:space="preserve"> z och</w:t>
            </w:r>
            <w:r>
              <w:rPr>
                <w:rStyle w:val="InstructionsTabelleText"/>
                <w:rFonts w:ascii="Times New Roman" w:hAnsi="Times New Roman"/>
                <w:sz w:val="24"/>
              </w:rPr>
              <w:t>rony kredytowej nierzeczywistej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55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sidR="00E11679">
              <w:rPr>
                <w:rStyle w:val="InstructionsTabelleText"/>
                <w:rFonts w:ascii="Times New Roman" w:hAnsi="Times New Roman"/>
                <w:sz w:val="24"/>
              </w:rPr>
              <w:t xml:space="preserve"> i 3</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67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Należy pamiętać, że</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pozabilansowych ekspozycji kapitałowych wartość ekspozycji odpowiada ich wartości nominalnej po korektach</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szczególnego ryzyka kredytowego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67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ŚREDNIA WARTOŚĆ LGD WAŻONA EKSPOZYCJĄ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stosujące metodę opartą na PD/LGD zgłaszają</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070 we wzorze CR EQU IRB 2 średnią wartość LGD ważoną ekspozycją, która to wa</w:t>
            </w:r>
            <w:r>
              <w:rPr>
                <w:rStyle w:val="InstructionsTabelleText"/>
                <w:rFonts w:ascii="Times New Roman" w:hAnsi="Times New Roman"/>
                <w:sz w:val="24"/>
              </w:rPr>
              <w:t>r</w:t>
            </w:r>
            <w:r>
              <w:rPr>
                <w:rStyle w:val="InstructionsTabelleText"/>
                <w:rFonts w:ascii="Times New Roman" w:hAnsi="Times New Roman"/>
                <w:sz w:val="24"/>
              </w:rPr>
              <w:t>tość przypisana jest zagregowanym klasom jakości lub pulom dłużnika; to samo dotyczy wiersza 020 we wzorze CR EQU IRB. Do obliczenia średniej wartości LGD ważonej ekspozycją wykorzystuje się wartość ekspozycji</w:t>
            </w:r>
            <w:r w:rsidR="00E11679">
              <w:rPr>
                <w:rStyle w:val="InstructionsTabelleText"/>
                <w:rFonts w:ascii="Times New Roman" w:hAnsi="Times New Roman"/>
                <w:sz w:val="24"/>
              </w:rPr>
              <w:t xml:space="preserve"> z uwz</w:t>
            </w:r>
            <w:r>
              <w:rPr>
                <w:rStyle w:val="InstructionsTabelleText"/>
                <w:rFonts w:ascii="Times New Roman" w:hAnsi="Times New Roman"/>
                <w:sz w:val="24"/>
              </w:rPr>
              <w:t>ględnieniem ochrony kredytowej nierzeczywistej (kolumna 060). Instyt</w:t>
            </w:r>
            <w:r>
              <w:rPr>
                <w:rStyle w:val="InstructionsTabelleText"/>
                <w:rFonts w:ascii="Times New Roman" w:hAnsi="Times New Roman"/>
                <w:sz w:val="24"/>
              </w:rPr>
              <w:t>u</w:t>
            </w:r>
            <w:r>
              <w:rPr>
                <w:rStyle w:val="InstructionsTabelleText"/>
                <w:rFonts w:ascii="Times New Roman" w:hAnsi="Times New Roman"/>
                <w:sz w:val="24"/>
              </w:rPr>
              <w:t xml:space="preserve">cje biorą pod uwagę 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65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KWOTA EKSPOZYCJI WAŻONEJ RYZYKIEM</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zgłaszają</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080 kwoty ekspozycji ważone ryzykiem</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ekspozycji kapitałowych, obliczane zgodnie</w:t>
            </w:r>
            <w:r w:rsidR="00E11679">
              <w:rPr>
                <w:rStyle w:val="InstructionsTabelleText"/>
                <w:rFonts w:ascii="Times New Roman" w:hAnsi="Times New Roman"/>
                <w:sz w:val="24"/>
              </w:rPr>
              <w:t xml:space="preserve"> z prz</w:t>
            </w:r>
            <w:r>
              <w:rPr>
                <w:rStyle w:val="InstructionsTabelleText"/>
                <w:rFonts w:ascii="Times New Roman" w:hAnsi="Times New Roman"/>
                <w:sz w:val="24"/>
              </w:rPr>
              <w:t xml:space="preserve">episami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55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przypadku gdy instytucje korzystające</w:t>
            </w:r>
            <w:r w:rsidR="00E11679">
              <w:rPr>
                <w:rStyle w:val="InstructionsTabelleText"/>
                <w:rFonts w:ascii="Times New Roman" w:hAnsi="Times New Roman"/>
                <w:sz w:val="24"/>
              </w:rPr>
              <w:t xml:space="preserve"> z met</w:t>
            </w:r>
            <w:r>
              <w:rPr>
                <w:rStyle w:val="InstructionsTabelleText"/>
                <w:rFonts w:ascii="Times New Roman" w:hAnsi="Times New Roman"/>
                <w:sz w:val="24"/>
              </w:rPr>
              <w:t>ody opartej na PD/LGD nie p</w:t>
            </w:r>
            <w:r>
              <w:rPr>
                <w:rStyle w:val="InstructionsTabelleText"/>
                <w:rFonts w:ascii="Times New Roman" w:hAnsi="Times New Roman"/>
                <w:sz w:val="24"/>
              </w:rPr>
              <w:t>o</w:t>
            </w:r>
            <w:r>
              <w:rPr>
                <w:rStyle w:val="InstructionsTabelleText"/>
                <w:rFonts w:ascii="Times New Roman" w:hAnsi="Times New Roman"/>
                <w:sz w:val="24"/>
              </w:rPr>
              <w:t>siadają wystarczających informacji, by skorzystać</w:t>
            </w:r>
            <w:r w:rsidR="00E11679">
              <w:rPr>
                <w:rStyle w:val="InstructionsTabelleText"/>
                <w:rFonts w:ascii="Times New Roman" w:hAnsi="Times New Roman"/>
                <w:sz w:val="24"/>
              </w:rPr>
              <w:t xml:space="preserve"> z def</w:t>
            </w:r>
            <w:r>
              <w:rPr>
                <w:rStyle w:val="InstructionsTabelleText"/>
                <w:rFonts w:ascii="Times New Roman" w:hAnsi="Times New Roman"/>
                <w:sz w:val="24"/>
              </w:rPr>
              <w:t>inicji niewykonania z</w:t>
            </w:r>
            <w:r>
              <w:rPr>
                <w:rStyle w:val="InstructionsTabelleText"/>
                <w:rFonts w:ascii="Times New Roman" w:hAnsi="Times New Roman"/>
                <w:sz w:val="24"/>
              </w:rPr>
              <w:t>o</w:t>
            </w:r>
            <w:r>
              <w:rPr>
                <w:rStyle w:val="InstructionsTabelleText"/>
                <w:rFonts w:ascii="Times New Roman" w:hAnsi="Times New Roman"/>
                <w:sz w:val="24"/>
              </w:rPr>
              <w:t>bowiązania określonej</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78 CRR, do wag ryzyka przypisuje się wspó</w:t>
            </w:r>
            <w:r>
              <w:rPr>
                <w:rStyle w:val="InstructionsTabelleText"/>
                <w:rFonts w:ascii="Times New Roman" w:hAnsi="Times New Roman"/>
                <w:sz w:val="24"/>
              </w:rPr>
              <w:t>ł</w:t>
            </w:r>
            <w:r>
              <w:rPr>
                <w:rStyle w:val="InstructionsTabelleText"/>
                <w:rFonts w:ascii="Times New Roman" w:hAnsi="Times New Roman"/>
                <w:sz w:val="24"/>
              </w:rPr>
              <w:t>czynnik korygujący</w:t>
            </w:r>
            <w:r w:rsidR="00E11679">
              <w:rPr>
                <w:rStyle w:val="InstructionsTabelleText"/>
                <w:rFonts w:ascii="Times New Roman" w:hAnsi="Times New Roman"/>
                <w:sz w:val="24"/>
              </w:rPr>
              <w:t xml:space="preserve"> w wys</w:t>
            </w:r>
            <w:r>
              <w:rPr>
                <w:rStyle w:val="InstructionsTabelleText"/>
                <w:rFonts w:ascii="Times New Roman" w:hAnsi="Times New Roman"/>
                <w:sz w:val="24"/>
              </w:rPr>
              <w:t>okości 1,5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55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odniesieniu do parametru wejściowego M (termin zapadalności)</w:t>
            </w:r>
            <w:r w:rsidR="00E11679">
              <w:rPr>
                <w:rStyle w:val="InstructionsTabelleText"/>
                <w:rFonts w:ascii="Times New Roman" w:hAnsi="Times New Roman"/>
                <w:sz w:val="24"/>
              </w:rPr>
              <w:t xml:space="preserve"> w fun</w:t>
            </w:r>
            <w:r>
              <w:rPr>
                <w:rStyle w:val="InstructionsTabelleText"/>
                <w:rFonts w:ascii="Times New Roman" w:hAnsi="Times New Roman"/>
                <w:sz w:val="24"/>
              </w:rPr>
              <w:t>kcji wagi ryzyka termin zapadalności przypisany do ekspozycji kapitałowych wynosi 5 lat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65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POZYCJA UZUPEŁNIAJĄCA: KWOTA OCZEKIWANEJ STRATY</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kolumnie 090 instytucje zgłaszają kwotę oczekiwanej straty dla ekspozycji kapitałowych, obliczaną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58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7, 8</w:t>
            </w:r>
            <w:r w:rsidR="00E11679">
              <w:rPr>
                <w:rStyle w:val="InstructionsTabelleText"/>
                <w:rFonts w:ascii="Times New Roman" w:hAnsi="Times New Roman"/>
                <w:sz w:val="24"/>
              </w:rPr>
              <w:t xml:space="preserve"> i 9</w:t>
            </w:r>
            <w:r>
              <w:rPr>
                <w:rStyle w:val="InstructionsTabelleText"/>
                <w:rFonts w:ascii="Times New Roman" w:hAnsi="Times New Roman"/>
                <w:sz w:val="24"/>
              </w:rPr>
              <w:t xml:space="preserve"> CRR.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t>92.</w:t>
      </w:r>
      <w:r>
        <w:tab/>
        <w:t>Zgodnie</w:t>
      </w:r>
      <w:r w:rsidR="00E11679">
        <w:t xml:space="preserve"> z </w:t>
      </w:r>
      <w:r w:rsidR="00E11679" w:rsidRPr="00E11679">
        <w:t>art</w:t>
      </w:r>
      <w:r w:rsidRPr="00E11679">
        <w:t>.</w:t>
      </w:r>
      <w:r w:rsidR="00E11679" w:rsidRPr="00E11679">
        <w:t> </w:t>
      </w:r>
      <w:r w:rsidRPr="00E11679">
        <w:t>1</w:t>
      </w:r>
      <w:r>
        <w:t>55 CRR instytucja może stosować różne metody (uproszczoną metodę ważenia ryzykiem, metodę opartą na PD/LGD, metodę modeli wewnętr</w:t>
      </w:r>
      <w:r>
        <w:t>z</w:t>
      </w:r>
      <w:r>
        <w:t>nych)</w:t>
      </w:r>
      <w:r w:rsidR="00E11679">
        <w:t xml:space="preserve"> w odn</w:t>
      </w:r>
      <w:r>
        <w:t>iesieniu do poszczególnych portfeli, jeżeli instytucja ta stosuje te różne metody do celów wewnętrznych. Instytucje zgłaszają we wzorze CR EQU IRB 1 również kwoty ekspozycji ważonych ryzykiem dla tych ekspozycji kapitałowych, które wiążą się</w:t>
      </w:r>
      <w:r w:rsidR="00E11679">
        <w:t xml:space="preserve"> z prz</w:t>
      </w:r>
      <w:r>
        <w:t>ypisaniem stałej wagi ryzyka (chociaż nie są jednoznacznie traktowane według uproszczonej metody ważenia ryzykiem ani nie są</w:t>
      </w:r>
      <w:r w:rsidR="00E11679">
        <w:t xml:space="preserve"> w nie</w:t>
      </w:r>
      <w:r>
        <w:t>pełnym zakresie objęte standardową metodą (stosowaną czasowo lub stale) obliczania r</w:t>
      </w:r>
      <w:r>
        <w:t>y</w:t>
      </w:r>
      <w:r>
        <w:t>zyka kredytowego.</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Wiersze</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wiersz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METODA OPARTA NA PD/LGD: RAZEM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stosujące metodę opartą na PD/LGD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55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 zgłaszają wymagane informacje</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rszu 020 wzoru CR EQU IRB 1.</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wiersze 050–090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UPROSZCZONA METODA WAŻENIA RYZYKIEM: RAZEM</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PODZIAŁ EKSPOZYCJI CAŁKOWITYCH ZGODNIE Z UPROS</w:t>
            </w:r>
            <w:r>
              <w:rPr>
                <w:rStyle w:val="InstructionsTabelleText"/>
                <w:rFonts w:ascii="Times New Roman" w:hAnsi="Times New Roman"/>
                <w:b/>
                <w:sz w:val="24"/>
                <w:u w:val="single"/>
              </w:rPr>
              <w:t>Z</w:t>
            </w:r>
            <w:r>
              <w:rPr>
                <w:rStyle w:val="InstructionsTabelleText"/>
                <w:rFonts w:ascii="Times New Roman" w:hAnsi="Times New Roman"/>
                <w:b/>
                <w:sz w:val="24"/>
                <w:u w:val="single"/>
              </w:rPr>
              <w:t>CZONĄ METODĄ WAŻENIA RYZYKIEM WEDŁUG WAG RYZYKA</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wierszach 050–090 instytucje stosujące uproszczoną metodę ważenia ryz</w:t>
            </w:r>
            <w:r>
              <w:rPr>
                <w:rStyle w:val="InstructionsTabelleText"/>
                <w:rFonts w:ascii="Times New Roman" w:hAnsi="Times New Roman"/>
                <w:sz w:val="24"/>
              </w:rPr>
              <w:t>y</w:t>
            </w:r>
            <w:r>
              <w:rPr>
                <w:rStyle w:val="InstructionsTabelleText"/>
                <w:rFonts w:ascii="Times New Roman" w:hAnsi="Times New Roman"/>
                <w:sz w:val="24"/>
              </w:rPr>
              <w:t>kiem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55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 zgłaszają wymagane informacje zgodnie</w:t>
            </w:r>
            <w:r w:rsidR="00E11679">
              <w:rPr>
                <w:rStyle w:val="InstructionsTabelleText"/>
                <w:rFonts w:ascii="Times New Roman" w:hAnsi="Times New Roman"/>
                <w:sz w:val="24"/>
              </w:rPr>
              <w:t xml:space="preserve"> z cha</w:t>
            </w:r>
            <w:r>
              <w:rPr>
                <w:rStyle w:val="InstructionsTabelleText"/>
                <w:rFonts w:ascii="Times New Roman" w:hAnsi="Times New Roman"/>
                <w:sz w:val="24"/>
              </w:rPr>
              <w:t>rakterystyką ekspozycji bazowych.</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wiersz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METODA MODELI WEWNĘTRZNYCH</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Instytucje stosujące metodę modeli wewnętrznych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1</w:t>
            </w:r>
            <w:r>
              <w:rPr>
                <w:rStyle w:val="FormatvorlageInstructionsTabelleText"/>
                <w:rFonts w:ascii="Times New Roman" w:hAnsi="Times New Roman"/>
                <w:sz w:val="24"/>
              </w:rPr>
              <w:t xml:space="preserve">55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 CRR) zgł</w:t>
            </w:r>
            <w:r>
              <w:rPr>
                <w:rStyle w:val="FormatvorlageInstructionsTabelleText"/>
                <w:rFonts w:ascii="Times New Roman" w:hAnsi="Times New Roman"/>
                <w:sz w:val="24"/>
              </w:rPr>
              <w:t>a</w:t>
            </w:r>
            <w:r>
              <w:rPr>
                <w:rStyle w:val="FormatvorlageInstructionsTabelleText"/>
                <w:rFonts w:ascii="Times New Roman" w:hAnsi="Times New Roman"/>
                <w:sz w:val="24"/>
              </w:rPr>
              <w:t>szają wymagane informacje</w:t>
            </w:r>
            <w:r w:rsidR="00E11679">
              <w:rPr>
                <w:rStyle w:val="FormatvorlageInstructionsTabelleText"/>
                <w:rFonts w:ascii="Times New Roman" w:hAnsi="Times New Roman"/>
                <w:sz w:val="24"/>
              </w:rPr>
              <w:t xml:space="preserve"> w wie</w:t>
            </w:r>
            <w:r>
              <w:rPr>
                <w:rStyle w:val="FormatvorlageInstructionsTabelleText"/>
                <w:rFonts w:ascii="Times New Roman" w:hAnsi="Times New Roman"/>
                <w:sz w:val="24"/>
              </w:rPr>
              <w:t>rszu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wiersz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EKSPOZYCJE KAPITAŁOWE PODLEGAJĄCE WAGOM RYZYKA</w:t>
            </w:r>
          </w:p>
          <w:p w:rsidR="00C61FF5" w:rsidRPr="00392FFD" w:rsidRDefault="00C61FF5" w:rsidP="00C61FF5">
            <w:pPr>
              <w:rPr>
                <w:rFonts w:ascii="Times New Roman" w:hAnsi="Times New Roman"/>
                <w:sz w:val="24"/>
              </w:rPr>
            </w:pPr>
            <w:r>
              <w:rPr>
                <w:rFonts w:ascii="Times New Roman" w:hAnsi="Times New Roman"/>
                <w:sz w:val="24"/>
              </w:rPr>
              <w:t>Instytucje stosujące metodę IRB zgłaszają kwoty ekspozycji ważonej ryzykiem dla tych ekspozycji kapitałowych, które wiążą się</w:t>
            </w:r>
            <w:r w:rsidR="00E11679">
              <w:rPr>
                <w:rFonts w:ascii="Times New Roman" w:hAnsi="Times New Roman"/>
                <w:sz w:val="24"/>
              </w:rPr>
              <w:t xml:space="preserve"> z prz</w:t>
            </w:r>
            <w:r>
              <w:rPr>
                <w:rFonts w:ascii="Times New Roman" w:hAnsi="Times New Roman"/>
                <w:sz w:val="24"/>
              </w:rPr>
              <w:t>ypisaniem stałej wagi ryzyka (chociaż nie są jednoznacznie traktowane według uproszczonej metody ważenia ryzykiem ani nie są</w:t>
            </w:r>
            <w:r w:rsidR="00E11679">
              <w:rPr>
                <w:rFonts w:ascii="Times New Roman" w:hAnsi="Times New Roman"/>
                <w:sz w:val="24"/>
              </w:rPr>
              <w:t xml:space="preserve"> w nie</w:t>
            </w:r>
            <w:r>
              <w:rPr>
                <w:rFonts w:ascii="Times New Roman" w:hAnsi="Times New Roman"/>
                <w:sz w:val="24"/>
              </w:rPr>
              <w:t xml:space="preserve">pełnym zakresie objęte standardową metodą (stosowaną czasowo lub stale) obliczania ryzyka kredytowego). Na przykład: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kwota ekspozycji ważona ryzykiem</w:t>
            </w:r>
            <w:r w:rsidR="00E11679">
              <w:rPr>
                <w:rFonts w:ascii="Times New Roman" w:hAnsi="Times New Roman"/>
                <w:sz w:val="24"/>
              </w:rPr>
              <w:t xml:space="preserve"> w odn</w:t>
            </w:r>
            <w:r>
              <w:rPr>
                <w:rFonts w:ascii="Times New Roman" w:hAnsi="Times New Roman"/>
                <w:sz w:val="24"/>
              </w:rPr>
              <w:t>iesieniu do pozycji</w:t>
            </w:r>
            <w:r w:rsidR="00E11679">
              <w:rPr>
                <w:rFonts w:ascii="Times New Roman" w:hAnsi="Times New Roman"/>
                <w:sz w:val="24"/>
              </w:rPr>
              <w:t xml:space="preserve"> w pap</w:t>
            </w:r>
            <w:r>
              <w:rPr>
                <w:rFonts w:ascii="Times New Roman" w:hAnsi="Times New Roman"/>
                <w:sz w:val="24"/>
              </w:rPr>
              <w:t>ierach k</w:t>
            </w:r>
            <w:r>
              <w:rPr>
                <w:rFonts w:ascii="Times New Roman" w:hAnsi="Times New Roman"/>
                <w:sz w:val="24"/>
              </w:rPr>
              <w:t>a</w:t>
            </w:r>
            <w:r>
              <w:rPr>
                <w:rFonts w:ascii="Times New Roman" w:hAnsi="Times New Roman"/>
                <w:sz w:val="24"/>
              </w:rPr>
              <w:t>pitałowych</w:t>
            </w:r>
            <w:r w:rsidR="00E11679">
              <w:rPr>
                <w:rFonts w:ascii="Times New Roman" w:hAnsi="Times New Roman"/>
                <w:sz w:val="24"/>
              </w:rPr>
              <w:t xml:space="preserve"> w pod</w:t>
            </w:r>
            <w:r>
              <w:rPr>
                <w:rFonts w:ascii="Times New Roman" w:hAnsi="Times New Roman"/>
                <w:sz w:val="24"/>
              </w:rPr>
              <w:t>miotach sektora finansów traktowana zgodnie</w:t>
            </w:r>
            <w:r w:rsidR="00E11679">
              <w:rPr>
                <w:rFonts w:ascii="Times New Roman" w:hAnsi="Times New Roman"/>
                <w:sz w:val="24"/>
              </w:rPr>
              <w:t xml:space="preserve"> z art</w:t>
            </w:r>
            <w:r>
              <w:rPr>
                <w:rFonts w:ascii="Times New Roman" w:hAnsi="Times New Roman"/>
                <w:sz w:val="24"/>
              </w:rPr>
              <w:t>. 48 ust. 4 CRR, jak również</w:t>
            </w:r>
            <w:r>
              <w:rPr>
                <w:rStyle w:val="FormatvorlageInstructionsTabelleText"/>
                <w:rFonts w:ascii="Times New Roman" w:hAnsi="Times New Roman"/>
                <w:sz w:val="24"/>
              </w:rPr>
              <w:t xml:space="preserve">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pozycje</w:t>
            </w:r>
            <w:r w:rsidR="00E11679">
              <w:rPr>
                <w:rStyle w:val="FormatvorlageInstructionsTabelleText"/>
                <w:rFonts w:ascii="Times New Roman" w:hAnsi="Times New Roman"/>
                <w:sz w:val="24"/>
              </w:rPr>
              <w:t xml:space="preserve"> w pap</w:t>
            </w:r>
            <w:r>
              <w:rPr>
                <w:rStyle w:val="FormatvorlageInstructionsTabelleText"/>
                <w:rFonts w:ascii="Times New Roman" w:hAnsi="Times New Roman"/>
                <w:sz w:val="24"/>
              </w:rPr>
              <w:t>ierach kapitałowych ważone ryzykiem</w:t>
            </w:r>
            <w:r w:rsidR="00E11679">
              <w:rPr>
                <w:rStyle w:val="FormatvorlageInstructionsTabelleText"/>
                <w:rFonts w:ascii="Times New Roman" w:hAnsi="Times New Roman"/>
                <w:sz w:val="24"/>
              </w:rPr>
              <w:t xml:space="preserve"> o wad</w:t>
            </w:r>
            <w:r>
              <w:rPr>
                <w:rStyle w:val="FormatvorlageInstructionsTabelleText"/>
                <w:rFonts w:ascii="Times New Roman" w:hAnsi="Times New Roman"/>
                <w:sz w:val="24"/>
              </w:rPr>
              <w:t>ze 37</w:t>
            </w:r>
            <w:r w:rsidRPr="00E11679">
              <w:rPr>
                <w:rStyle w:val="FormatvorlageInstructionsTabelleText"/>
                <w:rFonts w:ascii="Times New Roman" w:hAnsi="Times New Roman"/>
                <w:sz w:val="24"/>
              </w:rPr>
              <w:t>0</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w:t>
            </w:r>
            <w:r>
              <w:rPr>
                <w:rStyle w:val="FormatvorlageInstructionsTabelleText"/>
                <w:rFonts w:ascii="Times New Roman" w:hAnsi="Times New Roman"/>
                <w:sz w:val="24"/>
              </w:rPr>
              <w:t xml:space="preserve"> zgodnie</w:t>
            </w:r>
            <w:r w:rsidR="00E11679">
              <w:rPr>
                <w:rStyle w:val="FormatvorlageInstructionsTabelleText"/>
                <w:rFonts w:ascii="Times New Roman" w:hAnsi="Times New Roman"/>
                <w:sz w:val="24"/>
              </w:rPr>
              <w:t xml:space="preserve"> z </w:t>
            </w:r>
            <w:r w:rsidR="00E11679" w:rsidRPr="00E11679">
              <w:rPr>
                <w:rStyle w:val="FormatvorlageInstructionsTabelleText"/>
                <w:rFonts w:ascii="Times New Roman" w:hAnsi="Times New Roman"/>
                <w:sz w:val="24"/>
              </w:rPr>
              <w:t>art</w:t>
            </w:r>
            <w:r w:rsidRPr="00E11679">
              <w:rPr>
                <w:rStyle w:val="FormatvorlageInstructionsTabelleText"/>
                <w:rFonts w:ascii="Times New Roman" w:hAnsi="Times New Roman"/>
                <w:sz w:val="24"/>
              </w:rPr>
              <w: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4</w:t>
            </w:r>
            <w:r>
              <w:rPr>
                <w:rStyle w:val="FormatvorlageInstructionsTabelleText"/>
                <w:rFonts w:ascii="Times New Roman" w:hAnsi="Times New Roman"/>
                <w:sz w:val="24"/>
              </w:rPr>
              <w:t xml:space="preserve">71 </w:t>
            </w:r>
            <w:r w:rsidRPr="00E11679">
              <w:rPr>
                <w:rStyle w:val="FormatvorlageInstructionsTabelleText"/>
                <w:rFonts w:ascii="Times New Roman" w:hAnsi="Times New Roman"/>
                <w:sz w:val="24"/>
              </w:rPr>
              <w:t>ust.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 xml:space="preserve"> CRR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zgłaszane są</w:t>
            </w:r>
            <w:r w:rsidR="00E11679">
              <w:rPr>
                <w:rStyle w:val="FormatvorlageInstructionsTabelleText"/>
                <w:rFonts w:ascii="Times New Roman" w:hAnsi="Times New Roman"/>
                <w:sz w:val="24"/>
              </w:rPr>
              <w:t xml:space="preserve"> w wie</w:t>
            </w:r>
            <w:r>
              <w:rPr>
                <w:rStyle w:val="FormatvorlageInstructionsTabelleText"/>
                <w:rFonts w:ascii="Times New Roman" w:hAnsi="Times New Roman"/>
                <w:sz w:val="24"/>
              </w:rPr>
              <w:t>rszu 110.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PODZIAŁ EKSPOZYCJI CAŁKOWITYCH WEDŁUG METODY OPARTEJ NA PD/LGD WEDŁUG KLAS JAKOŚCI DŁUŻNIKÓW</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stosujące metodę opartą na PD/LGD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55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 zgłaszają wymagane informacje we wzorze CR EQU IRB 2.</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W przypadku, gdy instytucje stosujące metodę opartą na PD/LGD stosują un</w:t>
            </w:r>
            <w:r>
              <w:rPr>
                <w:rStyle w:val="InstructionsTabelleText"/>
                <w:rFonts w:ascii="Times New Roman" w:hAnsi="Times New Roman"/>
                <w:sz w:val="24"/>
              </w:rPr>
              <w:t>i</w:t>
            </w:r>
            <w:r>
              <w:rPr>
                <w:rStyle w:val="InstructionsTabelleText"/>
                <w:rFonts w:ascii="Times New Roman" w:hAnsi="Times New Roman"/>
                <w:sz w:val="24"/>
              </w:rPr>
              <w:t>katowy system ratingu lub mają możliwość zgłaszania danych zgodnie</w:t>
            </w:r>
            <w:r w:rsidR="00E11679">
              <w:rPr>
                <w:rStyle w:val="InstructionsTabelleText"/>
                <w:rFonts w:ascii="Times New Roman" w:hAnsi="Times New Roman"/>
                <w:sz w:val="24"/>
              </w:rPr>
              <w:t xml:space="preserve"> z wew</w:t>
            </w:r>
            <w:r>
              <w:rPr>
                <w:rStyle w:val="InstructionsTabelleText"/>
                <w:rFonts w:ascii="Times New Roman" w:hAnsi="Times New Roman"/>
                <w:sz w:val="24"/>
              </w:rPr>
              <w:t>nętrznym wzorcem, we wzorze CR EQU IRB 2 zgłaszają klasy rating</w:t>
            </w:r>
            <w:r>
              <w:rPr>
                <w:rStyle w:val="InstructionsTabelleText"/>
                <w:rFonts w:ascii="Times New Roman" w:hAnsi="Times New Roman"/>
                <w:sz w:val="24"/>
              </w:rPr>
              <w:t>o</w:t>
            </w:r>
            <w:r>
              <w:rPr>
                <w:rStyle w:val="InstructionsTabelleText"/>
                <w:rFonts w:ascii="Times New Roman" w:hAnsi="Times New Roman"/>
                <w:sz w:val="24"/>
              </w:rPr>
              <w:t>we lub pule związane</w:t>
            </w:r>
            <w:r w:rsidR="00E11679">
              <w:rPr>
                <w:rStyle w:val="InstructionsTabelleText"/>
                <w:rFonts w:ascii="Times New Roman" w:hAnsi="Times New Roman"/>
                <w:sz w:val="24"/>
              </w:rPr>
              <w:t xml:space="preserve"> z tym</w:t>
            </w:r>
            <w:r>
              <w:rPr>
                <w:rStyle w:val="InstructionsTabelleText"/>
                <w:rFonts w:ascii="Times New Roman" w:hAnsi="Times New Roman"/>
                <w:sz w:val="24"/>
              </w:rPr>
              <w:t xml:space="preserve"> unikatowym systemem ratingu / wzorcem</w:t>
            </w:r>
            <w:r w:rsidR="00E11679">
              <w:rPr>
                <w:rStyle w:val="InstructionsTabelleText"/>
                <w:rFonts w:ascii="Times New Roman" w:hAnsi="Times New Roman"/>
                <w:sz w:val="24"/>
              </w:rPr>
              <w:t>. W każ</w:t>
            </w:r>
            <w:r>
              <w:rPr>
                <w:rStyle w:val="InstructionsTabelleText"/>
                <w:rFonts w:ascii="Times New Roman" w:hAnsi="Times New Roman"/>
                <w:sz w:val="24"/>
              </w:rPr>
              <w:t>dym innym przypadku łączy się różne systemy ratingu</w:t>
            </w:r>
            <w:r w:rsidR="00E11679">
              <w:rPr>
                <w:rStyle w:val="InstructionsTabelleText"/>
                <w:rFonts w:ascii="Times New Roman" w:hAnsi="Times New Roman"/>
                <w:sz w:val="24"/>
              </w:rPr>
              <w:t xml:space="preserve"> i sze</w:t>
            </w:r>
            <w:r>
              <w:rPr>
                <w:rStyle w:val="InstructionsTabelleText"/>
                <w:rFonts w:ascii="Times New Roman" w:hAnsi="Times New Roman"/>
                <w:sz w:val="24"/>
              </w:rPr>
              <w:t>reguje je zgodnie</w:t>
            </w:r>
            <w:r w:rsidR="00E11679">
              <w:rPr>
                <w:rStyle w:val="InstructionsTabelleText"/>
                <w:rFonts w:ascii="Times New Roman" w:hAnsi="Times New Roman"/>
                <w:sz w:val="24"/>
              </w:rPr>
              <w:t xml:space="preserve"> z nas</w:t>
            </w:r>
            <w:r>
              <w:rPr>
                <w:rStyle w:val="InstructionsTabelleText"/>
                <w:rFonts w:ascii="Times New Roman" w:hAnsi="Times New Roman"/>
                <w:sz w:val="24"/>
              </w:rPr>
              <w:t>tępującymi kryteriami: klasy jakości lub pule dłużnika</w:t>
            </w:r>
            <w:r w:rsidR="00E11679">
              <w:rPr>
                <w:rStyle w:val="InstructionsTabelleText"/>
                <w:rFonts w:ascii="Times New Roman" w:hAnsi="Times New Roman"/>
                <w:sz w:val="24"/>
              </w:rPr>
              <w:t xml:space="preserve"> z róż</w:t>
            </w:r>
            <w:r>
              <w:rPr>
                <w:rStyle w:val="InstructionsTabelleText"/>
                <w:rFonts w:ascii="Times New Roman" w:hAnsi="Times New Roman"/>
                <w:sz w:val="24"/>
              </w:rPr>
              <w:t>nych systemów ratingu łączy się</w:t>
            </w:r>
            <w:r w:rsidR="00E11679">
              <w:rPr>
                <w:rStyle w:val="InstructionsTabelleText"/>
                <w:rFonts w:ascii="Times New Roman" w:hAnsi="Times New Roman"/>
                <w:sz w:val="24"/>
              </w:rPr>
              <w:t xml:space="preserve"> i sze</w:t>
            </w:r>
            <w:r>
              <w:rPr>
                <w:rStyle w:val="InstructionsTabelleText"/>
                <w:rFonts w:ascii="Times New Roman" w:hAnsi="Times New Roman"/>
                <w:sz w:val="24"/>
              </w:rPr>
              <w:t>reguje od najniższego PD przypisanego każdej klasie jakości lub puli dłużnika do najwyższego.</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3219343"/>
      <w:r>
        <w:rPr>
          <w:rFonts w:ascii="Times New Roman" w:hAnsi="Times New Roman"/>
          <w:sz w:val="24"/>
          <w:u w:val="none"/>
        </w:rPr>
        <w:t>3.6.</w:t>
      </w:r>
      <w:r w:rsidR="003A022C" w:rsidRPr="003A022C">
        <w:rPr>
          <w:u w:val="none"/>
        </w:rPr>
        <w:tab/>
      </w:r>
      <w:r>
        <w:rPr>
          <w:rFonts w:ascii="Times New Roman" w:hAnsi="Times New Roman"/>
          <w:sz w:val="24"/>
        </w:rPr>
        <w:t>C 11.00 – Ryzyko rozliczenia/dostawy</w:t>
      </w:r>
      <w:bookmarkEnd w:id="424"/>
      <w:bookmarkEnd w:id="425"/>
      <w:r>
        <w:rPr>
          <w:rFonts w:ascii="Times New Roman" w:hAnsi="Times New Roman"/>
          <w:sz w:val="24"/>
        </w:rPr>
        <w:t xml:space="preserve"> (CR SETT)</w:t>
      </w:r>
      <w:bookmarkEnd w:id="426"/>
      <w:bookmarkEnd w:id="427"/>
      <w:bookmarkEnd w:id="42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3219344"/>
      <w:r>
        <w:rPr>
          <w:rFonts w:ascii="Times New Roman" w:hAnsi="Times New Roman"/>
          <w:sz w:val="24"/>
          <w:u w:val="none"/>
        </w:rPr>
        <w:t>3.6.1.</w:t>
      </w:r>
      <w:r w:rsidR="003A022C" w:rsidRPr="003A022C">
        <w:rPr>
          <w:u w:val="none"/>
        </w:rPr>
        <w:tab/>
      </w:r>
      <w:r>
        <w:rPr>
          <w:rFonts w:ascii="Times New Roman" w:hAnsi="Times New Roman"/>
          <w:sz w:val="24"/>
        </w:rPr>
        <w:t>Uwagi ogólne</w:t>
      </w:r>
      <w:bookmarkEnd w:id="429"/>
      <w:bookmarkEnd w:id="430"/>
      <w:bookmarkEnd w:id="431"/>
      <w:bookmarkEnd w:id="432"/>
      <w:bookmarkEnd w:id="433"/>
      <w:bookmarkEnd w:id="434"/>
      <w:bookmarkEnd w:id="435"/>
    </w:p>
    <w:p w:rsidR="00612780" w:rsidRPr="00392FFD" w:rsidRDefault="00125707" w:rsidP="00C37B29">
      <w:pPr>
        <w:pStyle w:val="InstructionsText2"/>
        <w:numPr>
          <w:ilvl w:val="0"/>
          <w:numId w:val="0"/>
        </w:numPr>
        <w:ind w:left="993"/>
      </w:pPr>
      <w:r>
        <w:t>93.</w:t>
      </w:r>
      <w:r>
        <w:tab/>
        <w:t>W ten wzór wprowadza się żądane informacje dotyczące zarówno transakcji portfela handlowego, jak</w:t>
      </w:r>
      <w:r w:rsidR="00E11679">
        <w:t xml:space="preserve"> i por</w:t>
      </w:r>
      <w:r>
        <w:t>tfela bankowego, które są nierozliczone po ustal</w:t>
      </w:r>
      <w:r>
        <w:t>o</w:t>
      </w:r>
      <w:r>
        <w:t>nych datach dostawy,</w:t>
      </w:r>
      <w:r w:rsidR="00E11679">
        <w:t xml:space="preserve"> a tak</w:t>
      </w:r>
      <w:r>
        <w:t>że odpowiadające im wymogi</w:t>
      </w:r>
      <w:r w:rsidR="00E11679">
        <w:t xml:space="preserve"> w zak</w:t>
      </w:r>
      <w:r>
        <w:t>resie funduszy wł</w:t>
      </w:r>
      <w:r>
        <w:t>a</w:t>
      </w:r>
      <w:r>
        <w:t>snych</w:t>
      </w:r>
      <w:r w:rsidR="00E11679">
        <w:t xml:space="preserve"> z tyt</w:t>
      </w:r>
      <w:r>
        <w:t>ułu ryzyka rozliczenia zgodnie</w:t>
      </w:r>
      <w:r w:rsidR="00E11679">
        <w:t xml:space="preserve"> z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3</w:t>
      </w:r>
      <w:r>
        <w:t xml:space="preserve"> </w:t>
      </w:r>
      <w:r w:rsidRPr="00E11679">
        <w:t>lit.</w:t>
      </w:r>
      <w:r w:rsidR="00E11679" w:rsidRPr="00E11679">
        <w:t> </w:t>
      </w:r>
      <w:r w:rsidRPr="00E11679">
        <w:t>c)</w:t>
      </w:r>
      <w:r>
        <w:t xml:space="preserve"> ppkt (ii) oraz </w:t>
      </w:r>
      <w:r w:rsidRPr="00E11679">
        <w:t>art.</w:t>
      </w:r>
      <w:r w:rsidR="00E11679" w:rsidRPr="00E11679">
        <w:t> </w:t>
      </w:r>
      <w:r w:rsidRPr="00E11679">
        <w:t>3</w:t>
      </w:r>
      <w:r>
        <w:t xml:space="preserve">78 CRR. </w:t>
      </w:r>
    </w:p>
    <w:p w:rsidR="00612780" w:rsidRPr="00392FFD" w:rsidRDefault="00125707" w:rsidP="00C37B29">
      <w:pPr>
        <w:pStyle w:val="InstructionsText2"/>
        <w:numPr>
          <w:ilvl w:val="0"/>
          <w:numId w:val="0"/>
        </w:numPr>
        <w:ind w:left="993"/>
      </w:pPr>
      <w:r>
        <w:t>94.</w:t>
      </w:r>
      <w:r>
        <w:tab/>
        <w:t>Instytucje zgłaszają we wzorze CR SETT informacje dotyczące ryzyka rozl</w:t>
      </w:r>
      <w:r>
        <w:t>i</w:t>
      </w:r>
      <w:r>
        <w:t>czenia/dostawy</w:t>
      </w:r>
      <w:r w:rsidR="00E11679">
        <w:t xml:space="preserve"> w zwi</w:t>
      </w:r>
      <w:r>
        <w:t>ązku</w:t>
      </w:r>
      <w:r w:rsidR="00E11679">
        <w:t xml:space="preserve"> z ins</w:t>
      </w:r>
      <w:r>
        <w:t>trumentami dłużnymi, instrumentami kapitałow</w:t>
      </w:r>
      <w:r>
        <w:t>y</w:t>
      </w:r>
      <w:r>
        <w:t>mi, walutami obcymi</w:t>
      </w:r>
      <w:r w:rsidR="00E11679">
        <w:t xml:space="preserve"> i tow</w:t>
      </w:r>
      <w:r>
        <w:t>arami posiadanymi</w:t>
      </w:r>
      <w:r w:rsidR="00E11679">
        <w:t xml:space="preserve"> w swo</w:t>
      </w:r>
      <w:r>
        <w:t>ich portfelach handlowych</w:t>
      </w:r>
      <w:r w:rsidR="00E11679">
        <w:t xml:space="preserve"> i ban</w:t>
      </w:r>
      <w:r>
        <w:t xml:space="preserve">kowych. </w:t>
      </w:r>
    </w:p>
    <w:p w:rsidR="00612780" w:rsidRPr="00392FFD" w:rsidRDefault="00125707" w:rsidP="00C37B29">
      <w:pPr>
        <w:pStyle w:val="InstructionsText2"/>
        <w:numPr>
          <w:ilvl w:val="0"/>
          <w:numId w:val="0"/>
        </w:numPr>
        <w:ind w:left="993"/>
      </w:pPr>
      <w:r>
        <w:t>95.</w:t>
      </w:r>
      <w:r>
        <w:tab/>
        <w:t>Zgodnie</w:t>
      </w:r>
      <w:r w:rsidR="00E11679">
        <w:t xml:space="preserve"> z </w:t>
      </w:r>
      <w:r w:rsidR="00E11679" w:rsidRPr="00E11679">
        <w:t>art</w:t>
      </w:r>
      <w:r w:rsidRPr="00E11679">
        <w:t>.</w:t>
      </w:r>
      <w:r w:rsidR="00E11679" w:rsidRPr="00E11679">
        <w:t> </w:t>
      </w:r>
      <w:r w:rsidRPr="00E11679">
        <w:t>3</w:t>
      </w:r>
      <w:r>
        <w:t>78 CRR transakcje</w:t>
      </w:r>
      <w:r w:rsidR="00E11679">
        <w:t xml:space="preserve"> z udz</w:t>
      </w:r>
      <w:r>
        <w:t>ielonym przyrzeczeniem odkupu, transakcje udzielania lub zaciągania pożyczek papierów wartościowych lub tow</w:t>
      </w:r>
      <w:r>
        <w:t>a</w:t>
      </w:r>
      <w:r>
        <w:t>rów</w:t>
      </w:r>
      <w:r w:rsidR="00E11679">
        <w:t xml:space="preserve"> w poł</w:t>
      </w:r>
      <w:r>
        <w:t>ączeniu</w:t>
      </w:r>
      <w:r w:rsidR="00E11679">
        <w:t xml:space="preserve"> z ins</w:t>
      </w:r>
      <w:r>
        <w:t>trumentami dłużnymi, instrumenty kapitałowe, waluty obce</w:t>
      </w:r>
      <w:r w:rsidR="00E11679">
        <w:t xml:space="preserve"> i tow</w:t>
      </w:r>
      <w:r>
        <w:t>ary nie są objęte ryzykiem rozliczenia/dostawy. Należy jednak zauważyć, że instrumenty pochodne</w:t>
      </w:r>
      <w:r w:rsidR="00E11679">
        <w:t xml:space="preserve"> i tra</w:t>
      </w:r>
      <w:r>
        <w:t>nsakcje</w:t>
      </w:r>
      <w:r w:rsidR="00E11679">
        <w:t xml:space="preserve"> z dłu</w:t>
      </w:r>
      <w:r>
        <w:t>gim terminem rozliczenia nierozliczone po ustalonych datach dostawy podlegają wymogom</w:t>
      </w:r>
      <w:r w:rsidR="00E11679">
        <w:t xml:space="preserve"> w zak</w:t>
      </w:r>
      <w:r>
        <w:t>resie funduszy własnych</w:t>
      </w:r>
      <w:r w:rsidR="00E11679">
        <w:t xml:space="preserve"> z tyt</w:t>
      </w:r>
      <w:r>
        <w:t>ułu ryzyka rozliczenia/dostawy zgodnie</w:t>
      </w:r>
      <w:r w:rsidR="00E11679">
        <w:t xml:space="preserve"> z </w:t>
      </w:r>
      <w:r w:rsidR="00E11679" w:rsidRPr="00E11679">
        <w:t>art</w:t>
      </w:r>
      <w:r w:rsidRPr="00E11679">
        <w:t>.</w:t>
      </w:r>
      <w:r w:rsidR="00E11679" w:rsidRPr="00E11679">
        <w:t> </w:t>
      </w:r>
      <w:r w:rsidRPr="00E11679">
        <w:t>3</w:t>
      </w:r>
      <w:r>
        <w:t>78 CRR.</w:t>
      </w:r>
    </w:p>
    <w:p w:rsidR="00612780" w:rsidRPr="00392FFD" w:rsidRDefault="00125707" w:rsidP="00C37B29">
      <w:pPr>
        <w:pStyle w:val="InstructionsText2"/>
        <w:numPr>
          <w:ilvl w:val="0"/>
          <w:numId w:val="0"/>
        </w:numPr>
        <w:ind w:left="993"/>
      </w:pPr>
      <w:r>
        <w:t>96.</w:t>
      </w:r>
      <w:r>
        <w:tab/>
        <w:t>W przypadku transakcji nierozliczonych po ustalonych datach dostawy instyt</w:t>
      </w:r>
      <w:r>
        <w:t>u</w:t>
      </w:r>
      <w:r>
        <w:t>cje obliczają różnicę cenową mogącą stanowić ich stratę. Jest to różnica pomiędzy ustalonym kursem rozliczeniowym danego instrumentu dłużnego, instrumentu k</w:t>
      </w:r>
      <w:r>
        <w:t>a</w:t>
      </w:r>
      <w:r>
        <w:t>pitałowego, waluty obcej lub towaru</w:t>
      </w:r>
      <w:r w:rsidR="00E11679">
        <w:t xml:space="preserve"> a obe</w:t>
      </w:r>
      <w:r>
        <w:t xml:space="preserve">cną wartością rynkową, jeżeli ta różnica może oznaczać stratę dla instytucji. </w:t>
      </w:r>
    </w:p>
    <w:p w:rsidR="00612780" w:rsidRPr="00392FFD" w:rsidRDefault="00125707" w:rsidP="00C37B29">
      <w:pPr>
        <w:pStyle w:val="InstructionsText2"/>
        <w:numPr>
          <w:ilvl w:val="0"/>
          <w:numId w:val="0"/>
        </w:numPr>
        <w:ind w:left="993"/>
      </w:pPr>
      <w:r>
        <w:t>97.</w:t>
      </w:r>
      <w:r>
        <w:tab/>
        <w:t>Instytucje mnożą tę różnicę przez odpowiedni współczynnik</w:t>
      </w:r>
      <w:r w:rsidR="00E11679">
        <w:t xml:space="preserve"> z tab</w:t>
      </w:r>
      <w:r>
        <w:t>eli 1 znajd</w:t>
      </w:r>
      <w:r>
        <w:t>u</w:t>
      </w:r>
      <w:r>
        <w:t>jącej się</w:t>
      </w:r>
      <w:r w:rsidR="00E11679">
        <w:t xml:space="preserve"> w </w:t>
      </w:r>
      <w:r w:rsidR="00E11679" w:rsidRPr="00E11679">
        <w:t>art</w:t>
      </w:r>
      <w:r w:rsidRPr="00E11679">
        <w:t>.</w:t>
      </w:r>
      <w:r w:rsidR="00E11679" w:rsidRPr="00E11679">
        <w:t> </w:t>
      </w:r>
      <w:r w:rsidRPr="00E11679">
        <w:t>3</w:t>
      </w:r>
      <w:r>
        <w:t>78 CRR, aby określić odpowiadające jej wymogi</w:t>
      </w:r>
      <w:r w:rsidR="00E11679">
        <w:t xml:space="preserve"> w zak</w:t>
      </w:r>
      <w:r>
        <w:t>resie fund</w:t>
      </w:r>
      <w:r>
        <w:t>u</w:t>
      </w:r>
      <w:r>
        <w:t>szy własnych.</w:t>
      </w:r>
    </w:p>
    <w:p w:rsidR="00612780" w:rsidRPr="00392FFD" w:rsidRDefault="00125707" w:rsidP="00C37B29">
      <w:pPr>
        <w:pStyle w:val="InstructionsText2"/>
        <w:numPr>
          <w:ilvl w:val="0"/>
          <w:numId w:val="0"/>
        </w:numPr>
        <w:ind w:left="993"/>
      </w:pPr>
      <w:r>
        <w:t>98.</w:t>
      </w:r>
      <w:r>
        <w:tab/>
        <w:t>Zgodnie</w:t>
      </w:r>
      <w:r w:rsidR="00E11679">
        <w:t xml:space="preserve"> z </w:t>
      </w:r>
      <w:r w:rsidR="00E11679" w:rsidRPr="00E11679">
        <w:t>art</w:t>
      </w:r>
      <w:r w:rsidRPr="00E11679">
        <w:t>.</w:t>
      </w:r>
      <w:r w:rsidR="00E11679" w:rsidRPr="00E11679">
        <w:t> </w:t>
      </w:r>
      <w:r w:rsidRPr="00E11679">
        <w:t>9</w:t>
      </w:r>
      <w:r>
        <w:t xml:space="preserve">2 </w:t>
      </w:r>
      <w:r w:rsidRPr="00E11679">
        <w:t>ust.</w:t>
      </w:r>
      <w:r w:rsidR="00E11679" w:rsidRPr="00E11679">
        <w:t> </w:t>
      </w:r>
      <w:r w:rsidRPr="00E11679">
        <w:t>4</w:t>
      </w:r>
      <w:r>
        <w:t xml:space="preserve"> </w:t>
      </w:r>
      <w:r w:rsidRPr="00E11679">
        <w:t>lit.</w:t>
      </w:r>
      <w:r w:rsidR="00E11679" w:rsidRPr="00E11679">
        <w:t> </w:t>
      </w:r>
      <w:r w:rsidRPr="00E11679">
        <w:t>b)</w:t>
      </w:r>
      <w:r>
        <w:t xml:space="preserve"> wymogi</w:t>
      </w:r>
      <w:r w:rsidR="00E11679">
        <w:t xml:space="preserve"> w zak</w:t>
      </w:r>
      <w:r>
        <w:t>resie funduszy własnych</w:t>
      </w:r>
      <w:r w:rsidR="00E11679">
        <w:t xml:space="preserve"> z tyt</w:t>
      </w:r>
      <w:r>
        <w:t>ułu ryzyka rozliczenia/dostawy mnoży się przez 12,5, aby obliczyć kwotę ekspozycji na ryzyko.</w:t>
      </w:r>
    </w:p>
    <w:p w:rsidR="00612780" w:rsidRPr="00392FFD" w:rsidRDefault="00125707" w:rsidP="00C37B29">
      <w:pPr>
        <w:pStyle w:val="InstructionsText2"/>
        <w:numPr>
          <w:ilvl w:val="0"/>
          <w:numId w:val="0"/>
        </w:numPr>
        <w:ind w:left="993"/>
      </w:pPr>
      <w:r>
        <w:t>99.</w:t>
      </w:r>
      <w:r>
        <w:tab/>
        <w:t>Należy zauważyć, że wymogi</w:t>
      </w:r>
      <w:r w:rsidR="00E11679">
        <w:t xml:space="preserve"> w zak</w:t>
      </w:r>
      <w:r>
        <w:t>resie funduszy własnych dla dostaw</w:t>
      </w:r>
      <w:r w:rsidR="00E11679">
        <w:t xml:space="preserve"> z póź</w:t>
      </w:r>
      <w:r>
        <w:t>niejszym terminem rozliczenia określone</w:t>
      </w:r>
      <w:r w:rsidR="00E11679">
        <w:t xml:space="preserve"> w art</w:t>
      </w:r>
      <w:r>
        <w:t>. 379 CRR nie wchodzą</w:t>
      </w:r>
      <w:r w:rsidR="00E11679">
        <w:t xml:space="preserve"> w zak</w:t>
      </w:r>
      <w:r>
        <w:t>res wzoru CR SETT; zgłaszane są we wzorach dotyczących ryzyka kredyt</w:t>
      </w:r>
      <w:r>
        <w:t>o</w:t>
      </w:r>
      <w:r>
        <w:t>wego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3219345"/>
      <w:r>
        <w:rPr>
          <w:rFonts w:ascii="Times New Roman" w:hAnsi="Times New Roman"/>
          <w:sz w:val="24"/>
          <w:u w:val="none"/>
        </w:rPr>
        <w:t>3.6.2.</w:t>
      </w:r>
      <w:r w:rsidR="003A022C" w:rsidRPr="003A022C">
        <w:rPr>
          <w:u w:val="none"/>
        </w:rPr>
        <w:tab/>
      </w:r>
      <w:r>
        <w:rPr>
          <w:rFonts w:ascii="Times New Roman" w:hAnsi="Times New Roman"/>
          <w:sz w:val="24"/>
        </w:rPr>
        <w:t>Instrukcje dotyczące poszczególnych pozycji</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Kolumny</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WEDŁUG KURSU ROZLICZ</w:t>
            </w:r>
            <w:r>
              <w:rPr>
                <w:rStyle w:val="InstructionsTabelleberschrift"/>
                <w:rFonts w:ascii="Times New Roman" w:hAnsi="Times New Roman"/>
                <w:sz w:val="24"/>
              </w:rPr>
              <w:t>E</w:t>
            </w:r>
            <w:r>
              <w:rPr>
                <w:rStyle w:val="InstructionsTabelleberschrift"/>
                <w:rFonts w:ascii="Times New Roman" w:hAnsi="Times New Roman"/>
                <w:sz w:val="24"/>
              </w:rPr>
              <w:t>NIOWEGO</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78 CRR instytucje zgłaszają</w:t>
            </w:r>
            <w:r w:rsidR="00E11679">
              <w:rPr>
                <w:rFonts w:ascii="Times New Roman" w:hAnsi="Times New Roman"/>
                <w:sz w:val="24"/>
              </w:rPr>
              <w:t xml:space="preserve"> w kol</w:t>
            </w:r>
            <w:r>
              <w:rPr>
                <w:rFonts w:ascii="Times New Roman" w:hAnsi="Times New Roman"/>
                <w:sz w:val="24"/>
              </w:rPr>
              <w:t>umnie 010 transakcje nierozl</w:t>
            </w:r>
            <w:r>
              <w:rPr>
                <w:rFonts w:ascii="Times New Roman" w:hAnsi="Times New Roman"/>
                <w:sz w:val="24"/>
              </w:rPr>
              <w:t>i</w:t>
            </w:r>
            <w:r>
              <w:rPr>
                <w:rFonts w:ascii="Times New Roman" w:hAnsi="Times New Roman"/>
                <w:sz w:val="24"/>
              </w:rPr>
              <w:t xml:space="preserve">czone po ustalonych datach dostawy według odpowiedniego ustalonego kursu rozliczeniowego.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W kolumnie 010 uwzględnia się wszystkie transakcje nierozliczone, niezależnie od faktu, czy po terminie rozliczenia stanowią one zysk czy stratę.</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EKSPOZYCJA ZWIĄZANA Z RÓŻNICĄ CENOWĄ WYNIKAJĄCA Z NIEROZLICZONYCH TRANSAKCJI</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78 CRR</w:t>
            </w:r>
            <w:r w:rsidR="00E11679">
              <w:rPr>
                <w:rFonts w:ascii="Times New Roman" w:hAnsi="Times New Roman"/>
                <w:sz w:val="24"/>
              </w:rPr>
              <w:t xml:space="preserve"> w kol</w:t>
            </w:r>
            <w:r>
              <w:rPr>
                <w:rFonts w:ascii="Times New Roman" w:hAnsi="Times New Roman"/>
                <w:sz w:val="24"/>
              </w:rPr>
              <w:t xml:space="preserve">umnie 020 instytucje zgłaszają różnicę pomiędzy ustalonym kursem rozliczeniowym danego instrumentu dłużnego, instrumentu kapitałowego, waluty obcej lub towaru, jeżeli ta różnica może oznaczać stratę dla instytucji.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W kolumnie 020 zgłasza się wyłącznie nierozliczone transakcje oznaczające stratę po terminie rozliczenia.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WYMOGI W ZAKRESIE FUNDUSZY WŁASNYCH</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W kolumnie 030 instytucje zgłaszają wymogi</w:t>
            </w:r>
            <w:r w:rsidR="00E11679">
              <w:rPr>
                <w:rFonts w:ascii="Times New Roman" w:hAnsi="Times New Roman"/>
                <w:sz w:val="24"/>
              </w:rPr>
              <w:t xml:space="preserve"> w zak</w:t>
            </w:r>
            <w:r>
              <w:rPr>
                <w:rFonts w:ascii="Times New Roman" w:hAnsi="Times New Roman"/>
                <w:sz w:val="24"/>
              </w:rPr>
              <w:t>resie funduszy własnych o</w:t>
            </w:r>
            <w:r>
              <w:rPr>
                <w:rFonts w:ascii="Times New Roman" w:hAnsi="Times New Roman"/>
                <w:sz w:val="24"/>
              </w:rPr>
              <w:t>b</w:t>
            </w:r>
            <w:r>
              <w:rPr>
                <w:rFonts w:ascii="Times New Roman" w:hAnsi="Times New Roman"/>
                <w:sz w:val="24"/>
              </w:rPr>
              <w:t>liczone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78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CAŁKOWITA KWOTA EKSPOZYCJI NA RYZYKO ROZLICZENIA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instytucje mnożą wymogi</w:t>
            </w:r>
            <w:r w:rsidR="00E11679">
              <w:rPr>
                <w:rFonts w:ascii="Times New Roman" w:hAnsi="Times New Roman"/>
                <w:sz w:val="24"/>
              </w:rPr>
              <w:t xml:space="preserve"> w zak</w:t>
            </w:r>
            <w:r>
              <w:rPr>
                <w:rFonts w:ascii="Times New Roman" w:hAnsi="Times New Roman"/>
                <w:sz w:val="24"/>
              </w:rPr>
              <w:t>resie fund</w:t>
            </w:r>
            <w:r>
              <w:rPr>
                <w:rFonts w:ascii="Times New Roman" w:hAnsi="Times New Roman"/>
                <w:sz w:val="24"/>
              </w:rPr>
              <w:t>u</w:t>
            </w:r>
            <w:r>
              <w:rPr>
                <w:rFonts w:ascii="Times New Roman" w:hAnsi="Times New Roman"/>
                <w:sz w:val="24"/>
              </w:rPr>
              <w:t>szy własnych zgłoszone</w:t>
            </w:r>
            <w:r w:rsidR="00E11679">
              <w:rPr>
                <w:rFonts w:ascii="Times New Roman" w:hAnsi="Times New Roman"/>
                <w:sz w:val="24"/>
              </w:rPr>
              <w:t xml:space="preserve"> w kol</w:t>
            </w:r>
            <w:r>
              <w:rPr>
                <w:rFonts w:ascii="Times New Roman" w:hAnsi="Times New Roman"/>
                <w:sz w:val="24"/>
              </w:rPr>
              <w:t>umnie 030 przez 12,5, aby uzyskać kwotę eksp</w:t>
            </w:r>
            <w:r>
              <w:rPr>
                <w:rFonts w:ascii="Times New Roman" w:hAnsi="Times New Roman"/>
                <w:sz w:val="24"/>
              </w:rPr>
              <w:t>o</w:t>
            </w:r>
            <w:r>
              <w:rPr>
                <w:rFonts w:ascii="Times New Roman" w:hAnsi="Times New Roman"/>
                <w:sz w:val="24"/>
              </w:rPr>
              <w:t>zycji na ryzyko rozliczenia.</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Wiersze</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w:t>
            </w:r>
            <w:r w:rsidR="00E11679">
              <w:rPr>
                <w:rStyle w:val="InstructionsTabelleberschrift"/>
                <w:rFonts w:ascii="Times New Roman" w:hAnsi="Times New Roman"/>
                <w:sz w:val="24"/>
              </w:rPr>
              <w:t xml:space="preserve"> w por</w:t>
            </w:r>
            <w:r>
              <w:rPr>
                <w:rStyle w:val="InstructionsTabelleberschrift"/>
                <w:rFonts w:ascii="Times New Roman" w:hAnsi="Times New Roman"/>
                <w:sz w:val="24"/>
              </w:rPr>
              <w:t>tfelu bankowym razem</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W wierszu 010 instytucje zgłaszają zagregowane informacje dotyczące ryzyka rozliczenia/dostawy dla pozycji</w:t>
            </w:r>
            <w:r w:rsidR="00E11679">
              <w:rPr>
                <w:rFonts w:ascii="Times New Roman" w:hAnsi="Times New Roman"/>
                <w:sz w:val="24"/>
              </w:rPr>
              <w:t xml:space="preserve"> w por</w:t>
            </w:r>
            <w:r>
              <w:rPr>
                <w:rFonts w:ascii="Times New Roman" w:hAnsi="Times New Roman"/>
                <w:sz w:val="24"/>
              </w:rPr>
              <w:t>tfelu bankowym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ppkt (ii)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78 CRR.</w:t>
            </w:r>
          </w:p>
          <w:p w:rsidR="00745369" w:rsidRPr="00392FFD" w:rsidRDefault="00612780" w:rsidP="00450A2E">
            <w:pPr>
              <w:spacing w:beforeLines="60" w:before="144"/>
              <w:rPr>
                <w:rFonts w:ascii="Times New Roman" w:hAnsi="Times New Roman"/>
                <w:sz w:val="24"/>
              </w:rPr>
            </w:pPr>
            <w:r>
              <w:rPr>
                <w:rFonts w:ascii="Times New Roman" w:hAnsi="Times New Roman"/>
                <w:sz w:val="24"/>
              </w:rPr>
              <w:t>Instytucje zgłaszają</w:t>
            </w:r>
            <w:r w:rsidR="00E11679">
              <w:rPr>
                <w:rFonts w:ascii="Times New Roman" w:hAnsi="Times New Roman"/>
                <w:sz w:val="24"/>
              </w:rPr>
              <w:t xml:space="preserve"> w wie</w:t>
            </w:r>
            <w:r>
              <w:rPr>
                <w:rFonts w:ascii="Times New Roman" w:hAnsi="Times New Roman"/>
                <w:sz w:val="24"/>
              </w:rPr>
              <w:t>rszu 010/010 zagregowaną sumę transakcji nierozl</w:t>
            </w:r>
            <w:r>
              <w:rPr>
                <w:rFonts w:ascii="Times New Roman" w:hAnsi="Times New Roman"/>
                <w:sz w:val="24"/>
              </w:rPr>
              <w:t>i</w:t>
            </w:r>
            <w:r>
              <w:rPr>
                <w:rFonts w:ascii="Times New Roman" w:hAnsi="Times New Roman"/>
                <w:sz w:val="24"/>
              </w:rPr>
              <w:t>czonych po ustalonych datach dostawy według odpowiedniego ustalonego kursu rozliczeniowego.</w:t>
            </w:r>
          </w:p>
          <w:p w:rsidR="00745369" w:rsidRPr="00392FFD" w:rsidRDefault="00612780" w:rsidP="00450A2E">
            <w:pPr>
              <w:spacing w:beforeLines="60" w:before="144"/>
              <w:rPr>
                <w:rFonts w:ascii="Times New Roman" w:hAnsi="Times New Roman"/>
                <w:sz w:val="24"/>
              </w:rPr>
            </w:pPr>
            <w:r>
              <w:rPr>
                <w:rFonts w:ascii="Times New Roman" w:hAnsi="Times New Roman"/>
                <w:sz w:val="24"/>
              </w:rPr>
              <w:t>Instytucje zgłaszają</w:t>
            </w:r>
            <w:r w:rsidR="00E11679">
              <w:rPr>
                <w:rFonts w:ascii="Times New Roman" w:hAnsi="Times New Roman"/>
                <w:sz w:val="24"/>
              </w:rPr>
              <w:t xml:space="preserve"> w wie</w:t>
            </w:r>
            <w:r>
              <w:rPr>
                <w:rFonts w:ascii="Times New Roman" w:hAnsi="Times New Roman"/>
                <w:sz w:val="24"/>
              </w:rPr>
              <w:t>rszu 010/020 zagregowane informacje dotyczące ek</w:t>
            </w:r>
            <w:r>
              <w:rPr>
                <w:rFonts w:ascii="Times New Roman" w:hAnsi="Times New Roman"/>
                <w:sz w:val="24"/>
              </w:rPr>
              <w:t>s</w:t>
            </w:r>
            <w:r>
              <w:rPr>
                <w:rFonts w:ascii="Times New Roman" w:hAnsi="Times New Roman"/>
                <w:sz w:val="24"/>
              </w:rPr>
              <w:t>pozycji związanej</w:t>
            </w:r>
            <w:r w:rsidR="00E11679">
              <w:rPr>
                <w:rFonts w:ascii="Times New Roman" w:hAnsi="Times New Roman"/>
                <w:sz w:val="24"/>
              </w:rPr>
              <w:t xml:space="preserve"> z róż</w:t>
            </w:r>
            <w:r>
              <w:rPr>
                <w:rFonts w:ascii="Times New Roman" w:hAnsi="Times New Roman"/>
                <w:sz w:val="24"/>
              </w:rPr>
              <w:t>nicą cenową wynikającą</w:t>
            </w:r>
            <w:r w:rsidR="00E11679">
              <w:rPr>
                <w:rFonts w:ascii="Times New Roman" w:hAnsi="Times New Roman"/>
                <w:sz w:val="24"/>
              </w:rPr>
              <w:t xml:space="preserve"> z nie</w:t>
            </w:r>
            <w:r>
              <w:rPr>
                <w:rFonts w:ascii="Times New Roman" w:hAnsi="Times New Roman"/>
                <w:sz w:val="24"/>
              </w:rPr>
              <w:t>rozliczonych transakcji oznaczającą stratę.</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Instytucje zgłaszają</w:t>
            </w:r>
            <w:r w:rsidR="00E11679">
              <w:rPr>
                <w:rFonts w:ascii="Times New Roman" w:hAnsi="Times New Roman"/>
                <w:sz w:val="24"/>
              </w:rPr>
              <w:t xml:space="preserve"> w 0</w:t>
            </w:r>
            <w:r>
              <w:rPr>
                <w:rFonts w:ascii="Times New Roman" w:hAnsi="Times New Roman"/>
                <w:sz w:val="24"/>
              </w:rPr>
              <w:t>10/030 zagregowane wymogi</w:t>
            </w:r>
            <w:r w:rsidR="00E11679">
              <w:rPr>
                <w:rFonts w:ascii="Times New Roman" w:hAnsi="Times New Roman"/>
                <w:sz w:val="24"/>
              </w:rPr>
              <w:t xml:space="preserve"> w zak</w:t>
            </w:r>
            <w:r>
              <w:rPr>
                <w:rFonts w:ascii="Times New Roman" w:hAnsi="Times New Roman"/>
                <w:sz w:val="24"/>
              </w:rPr>
              <w:t>resie funduszy wł</w:t>
            </w:r>
            <w:r>
              <w:rPr>
                <w:rFonts w:ascii="Times New Roman" w:hAnsi="Times New Roman"/>
                <w:sz w:val="24"/>
              </w:rPr>
              <w:t>a</w:t>
            </w:r>
            <w:r>
              <w:rPr>
                <w:rFonts w:ascii="Times New Roman" w:hAnsi="Times New Roman"/>
                <w:sz w:val="24"/>
              </w:rPr>
              <w:t>snych uzyskane po zsumowaniu wymogów</w:t>
            </w:r>
            <w:r w:rsidR="00E11679">
              <w:rPr>
                <w:rFonts w:ascii="Times New Roman" w:hAnsi="Times New Roman"/>
                <w:sz w:val="24"/>
              </w:rPr>
              <w:t xml:space="preserve"> w zak</w:t>
            </w:r>
            <w:r>
              <w:rPr>
                <w:rFonts w:ascii="Times New Roman" w:hAnsi="Times New Roman"/>
                <w:sz w:val="24"/>
              </w:rPr>
              <w:t>resie funduszy własnych dla nierozliczonych transakcji poprzez pomnożenie „różnicy cenowej” zgłoszonej</w:t>
            </w:r>
            <w:r w:rsidR="00E11679">
              <w:rPr>
                <w:rFonts w:ascii="Times New Roman" w:hAnsi="Times New Roman"/>
                <w:sz w:val="24"/>
              </w:rPr>
              <w:t xml:space="preserve"> w kol</w:t>
            </w:r>
            <w:r>
              <w:rPr>
                <w:rFonts w:ascii="Times New Roman" w:hAnsi="Times New Roman"/>
                <w:sz w:val="24"/>
              </w:rPr>
              <w:t>umnie 020 przez odpowiedni współczynnik</w:t>
            </w:r>
            <w:r w:rsidR="00E11679">
              <w:rPr>
                <w:rFonts w:ascii="Times New Roman" w:hAnsi="Times New Roman"/>
                <w:sz w:val="24"/>
              </w:rPr>
              <w:t xml:space="preserve"> w opa</w:t>
            </w:r>
            <w:r>
              <w:rPr>
                <w:rFonts w:ascii="Times New Roman" w:hAnsi="Times New Roman"/>
                <w:sz w:val="24"/>
              </w:rPr>
              <w:t>rciu</w:t>
            </w:r>
            <w:r w:rsidR="00E11679">
              <w:rPr>
                <w:rFonts w:ascii="Times New Roman" w:hAnsi="Times New Roman"/>
                <w:sz w:val="24"/>
              </w:rPr>
              <w:t xml:space="preserve"> o lic</w:t>
            </w:r>
            <w:r>
              <w:rPr>
                <w:rFonts w:ascii="Times New Roman" w:hAnsi="Times New Roman"/>
                <w:sz w:val="24"/>
              </w:rPr>
              <w:t>zbę dni rob</w:t>
            </w:r>
            <w:r>
              <w:rPr>
                <w:rFonts w:ascii="Times New Roman" w:hAnsi="Times New Roman"/>
                <w:sz w:val="24"/>
              </w:rPr>
              <w:t>o</w:t>
            </w:r>
            <w:r>
              <w:rPr>
                <w:rFonts w:ascii="Times New Roman" w:hAnsi="Times New Roman"/>
                <w:sz w:val="24"/>
              </w:rPr>
              <w:t>czych po terminie rozliczenia (kategorie,</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tab</w:t>
            </w:r>
            <w:r>
              <w:rPr>
                <w:rFonts w:ascii="Times New Roman" w:hAnsi="Times New Roman"/>
                <w:sz w:val="24"/>
              </w:rPr>
              <w:t>eli 1</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78 CRR).</w:t>
            </w:r>
          </w:p>
        </w:tc>
      </w:tr>
      <w:tr w:rsidR="00612780" w:rsidRPr="00392FFD" w:rsidTr="00672D2A">
        <w:tc>
          <w:tcPr>
            <w:tcW w:w="852" w:type="dxa"/>
          </w:tcPr>
          <w:p w:rsidR="00745369" w:rsidRPr="00392FFD" w:rsidRDefault="00612780" w:rsidP="00DE7B7D">
            <w:pPr>
              <w:spacing w:beforeLines="60" w:before="144" w:afterLines="60" w:after="144"/>
              <w:rPr>
                <w:rFonts w:ascii="Times New Roman" w:hAnsi="Times New Roman"/>
                <w:sz w:val="24"/>
              </w:rPr>
            </w:pPr>
            <w:r>
              <w:rPr>
                <w:rFonts w:ascii="Times New Roman" w:hAnsi="Times New Roman"/>
                <w:sz w:val="24"/>
              </w:rPr>
              <w:t>020</w:t>
            </w:r>
            <w:r w:rsidR="00DE7B7D">
              <w:rPr>
                <w:rFonts w:ascii="Times New Roman" w:hAnsi="Times New Roman"/>
                <w:sz w:val="24"/>
              </w:rPr>
              <w:t>–</w:t>
            </w:r>
            <w:r>
              <w:rPr>
                <w:rFonts w:ascii="Times New Roman" w:hAnsi="Times New Roman"/>
                <w:sz w:val="24"/>
              </w:rPr>
              <w:t>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maksymalnie 4 dni (współczynnik </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 xml:space="preserve">)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w:t>
            </w:r>
            <w:r w:rsidRPr="00E11679">
              <w:rPr>
                <w:rStyle w:val="InstructionsTabelleberschrift"/>
                <w:rFonts w:ascii="Times New Roman" w:hAnsi="Times New Roman"/>
                <w:sz w:val="24"/>
              </w:rPr>
              <w:t>od</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5</w:t>
            </w:r>
            <w:r>
              <w:rPr>
                <w:rStyle w:val="InstructionsTabelleberschrift"/>
                <w:rFonts w:ascii="Times New Roman" w:hAnsi="Times New Roman"/>
                <w:sz w:val="24"/>
              </w:rPr>
              <w:t xml:space="preserve"> </w:t>
            </w:r>
            <w:r w:rsidRPr="00E11679">
              <w:rPr>
                <w:rStyle w:val="InstructionsTabelleberschrift"/>
                <w:rFonts w:ascii="Times New Roman" w:hAnsi="Times New Roman"/>
                <w:sz w:val="24"/>
              </w:rPr>
              <w:t>do</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1</w:t>
            </w:r>
            <w:r>
              <w:rPr>
                <w:rStyle w:val="InstructionsTabelleberschrift"/>
                <w:rFonts w:ascii="Times New Roman" w:hAnsi="Times New Roman"/>
                <w:sz w:val="24"/>
              </w:rPr>
              <w:t xml:space="preserve">5 dni (współczynnik </w:t>
            </w:r>
            <w:r w:rsidRPr="00E11679">
              <w:rPr>
                <w:rStyle w:val="InstructionsTabelleberschrift"/>
                <w:rFonts w:ascii="Times New Roman" w:hAnsi="Times New Roman"/>
                <w:sz w:val="24"/>
              </w:rPr>
              <w:t>8</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16–30 dni (współczynnik 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31–45 dni (współczynnik 7</w:t>
            </w:r>
            <w:r w:rsidRPr="00E11679">
              <w:rPr>
                <w:rStyle w:val="InstructionsTabelleberschrift"/>
                <w:rFonts w:ascii="Times New Roman" w:hAnsi="Times New Roman"/>
                <w:sz w:val="24"/>
              </w:rPr>
              <w:t>5</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46 dni</w:t>
            </w:r>
            <w:r w:rsidR="00E11679">
              <w:rPr>
                <w:rStyle w:val="InstructionsTabelleberschrift"/>
                <w:rFonts w:ascii="Times New Roman" w:hAnsi="Times New Roman"/>
                <w:sz w:val="24"/>
              </w:rPr>
              <w:t xml:space="preserve"> i wię</w:t>
            </w:r>
            <w:r>
              <w:rPr>
                <w:rStyle w:val="InstructionsTabelleberschrift"/>
                <w:rFonts w:ascii="Times New Roman" w:hAnsi="Times New Roman"/>
                <w:sz w:val="24"/>
              </w:rPr>
              <w:t>cej (współczynnik 10</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W wierszach 020–060 instytucje zgłaszają informacje dotyczące ryzyka rozl</w:t>
            </w:r>
            <w:r>
              <w:rPr>
                <w:rFonts w:ascii="Times New Roman" w:hAnsi="Times New Roman"/>
                <w:sz w:val="24"/>
              </w:rPr>
              <w:t>i</w:t>
            </w:r>
            <w:r>
              <w:rPr>
                <w:rFonts w:ascii="Times New Roman" w:hAnsi="Times New Roman"/>
                <w:sz w:val="24"/>
              </w:rPr>
              <w:t>czenia/dostawy dla pozycji</w:t>
            </w:r>
            <w:r w:rsidR="00E11679">
              <w:rPr>
                <w:rFonts w:ascii="Times New Roman" w:hAnsi="Times New Roman"/>
                <w:sz w:val="24"/>
              </w:rPr>
              <w:t xml:space="preserve"> w por</w:t>
            </w:r>
            <w:r>
              <w:rPr>
                <w:rFonts w:ascii="Times New Roman" w:hAnsi="Times New Roman"/>
                <w:sz w:val="24"/>
              </w:rPr>
              <w:t>tfelu bankowym zgodnie</w:t>
            </w:r>
            <w:r w:rsidR="00E11679">
              <w:rPr>
                <w:rFonts w:ascii="Times New Roman" w:hAnsi="Times New Roman"/>
                <w:sz w:val="24"/>
              </w:rPr>
              <w:t xml:space="preserve"> z kat</w:t>
            </w:r>
            <w:r>
              <w:rPr>
                <w:rFonts w:ascii="Times New Roman" w:hAnsi="Times New Roman"/>
                <w:sz w:val="24"/>
              </w:rPr>
              <w:t>egoriami,</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tab</w:t>
            </w:r>
            <w:r>
              <w:rPr>
                <w:rFonts w:ascii="Times New Roman" w:hAnsi="Times New Roman"/>
                <w:sz w:val="24"/>
              </w:rPr>
              <w:t>eli 1</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78 CRR.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W przypadku gdy od terminu rozliczenia minęło mniej niż 5 dni roboczych, nie ma wymogów</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ryzyka rozlicz</w:t>
            </w:r>
            <w:r>
              <w:rPr>
                <w:rFonts w:ascii="Times New Roman" w:hAnsi="Times New Roman"/>
                <w:sz w:val="24"/>
              </w:rPr>
              <w:t>e</w:t>
            </w:r>
            <w:r>
              <w:rPr>
                <w:rFonts w:ascii="Times New Roman" w:hAnsi="Times New Roman"/>
                <w:sz w:val="24"/>
              </w:rPr>
              <w:t>nia/dostawy.</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w:t>
            </w:r>
            <w:r w:rsidR="00E11679">
              <w:rPr>
                <w:rStyle w:val="InstructionsTabelleberschrift"/>
                <w:rFonts w:ascii="Times New Roman" w:hAnsi="Times New Roman"/>
                <w:sz w:val="24"/>
              </w:rPr>
              <w:t xml:space="preserve"> w por</w:t>
            </w:r>
            <w:r>
              <w:rPr>
                <w:rStyle w:val="InstructionsTabelleberschrift"/>
                <w:rFonts w:ascii="Times New Roman" w:hAnsi="Times New Roman"/>
                <w:sz w:val="24"/>
              </w:rPr>
              <w:t>tfelu handlowym razem</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W wierszu 070 instytucje zgłaszają zagregowane informacje dotyczące ryzyka nierozliczenia/dostawy dla pozycji</w:t>
            </w:r>
            <w:r w:rsidR="00E11679">
              <w:rPr>
                <w:rFonts w:ascii="Times New Roman" w:hAnsi="Times New Roman"/>
                <w:sz w:val="24"/>
              </w:rPr>
              <w:t xml:space="preserve"> w por</w:t>
            </w:r>
            <w:r>
              <w:rPr>
                <w:rFonts w:ascii="Times New Roman" w:hAnsi="Times New Roman"/>
                <w:sz w:val="24"/>
              </w:rPr>
              <w:t>tfelu handlowym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ppkt (ii)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78 CRR).</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Instytucje zgłaszają</w:t>
            </w:r>
            <w:r w:rsidR="00E11679">
              <w:rPr>
                <w:rFonts w:ascii="Times New Roman" w:hAnsi="Times New Roman"/>
                <w:sz w:val="24"/>
              </w:rPr>
              <w:t xml:space="preserve"> w wie</w:t>
            </w:r>
            <w:r>
              <w:rPr>
                <w:rFonts w:ascii="Times New Roman" w:hAnsi="Times New Roman"/>
                <w:sz w:val="24"/>
              </w:rPr>
              <w:t>rszu 070/010 zagregowaną sumę transakcji nierozl</w:t>
            </w:r>
            <w:r>
              <w:rPr>
                <w:rFonts w:ascii="Times New Roman" w:hAnsi="Times New Roman"/>
                <w:sz w:val="24"/>
              </w:rPr>
              <w:t>i</w:t>
            </w:r>
            <w:r>
              <w:rPr>
                <w:rFonts w:ascii="Times New Roman" w:hAnsi="Times New Roman"/>
                <w:sz w:val="24"/>
              </w:rPr>
              <w:t>czonych po ustalonych datach dostawy według odpowiedniego ustalonego kursu rozliczeniowego.</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Instytucje zgłaszają</w:t>
            </w:r>
            <w:r w:rsidR="00E11679">
              <w:rPr>
                <w:rFonts w:ascii="Times New Roman" w:hAnsi="Times New Roman"/>
                <w:sz w:val="24"/>
              </w:rPr>
              <w:t xml:space="preserve"> w wie</w:t>
            </w:r>
            <w:r>
              <w:rPr>
                <w:rFonts w:ascii="Times New Roman" w:hAnsi="Times New Roman"/>
                <w:sz w:val="24"/>
              </w:rPr>
              <w:t>rszu 070/020 zagregowane informacje dotyczące ek</w:t>
            </w:r>
            <w:r>
              <w:rPr>
                <w:rFonts w:ascii="Times New Roman" w:hAnsi="Times New Roman"/>
                <w:sz w:val="24"/>
              </w:rPr>
              <w:t>s</w:t>
            </w:r>
            <w:r>
              <w:rPr>
                <w:rFonts w:ascii="Times New Roman" w:hAnsi="Times New Roman"/>
                <w:sz w:val="24"/>
              </w:rPr>
              <w:t>pozycji związanej</w:t>
            </w:r>
            <w:r w:rsidR="00E11679">
              <w:rPr>
                <w:rFonts w:ascii="Times New Roman" w:hAnsi="Times New Roman"/>
                <w:sz w:val="24"/>
              </w:rPr>
              <w:t xml:space="preserve"> z róż</w:t>
            </w:r>
            <w:r>
              <w:rPr>
                <w:rFonts w:ascii="Times New Roman" w:hAnsi="Times New Roman"/>
                <w:sz w:val="24"/>
              </w:rPr>
              <w:t>nicą cenową wynikającą</w:t>
            </w:r>
            <w:r w:rsidR="00E11679">
              <w:rPr>
                <w:rFonts w:ascii="Times New Roman" w:hAnsi="Times New Roman"/>
                <w:sz w:val="24"/>
              </w:rPr>
              <w:t xml:space="preserve"> z nie</w:t>
            </w:r>
            <w:r>
              <w:rPr>
                <w:rFonts w:ascii="Times New Roman" w:hAnsi="Times New Roman"/>
                <w:sz w:val="24"/>
              </w:rPr>
              <w:t>rozliczonych transakcji oznaczającą stratę.</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Instytucje zgłaszają</w:t>
            </w:r>
            <w:r w:rsidR="00E11679">
              <w:rPr>
                <w:rFonts w:ascii="Times New Roman" w:hAnsi="Times New Roman"/>
                <w:sz w:val="24"/>
              </w:rPr>
              <w:t xml:space="preserve"> w 0</w:t>
            </w:r>
            <w:r>
              <w:rPr>
                <w:rFonts w:ascii="Times New Roman" w:hAnsi="Times New Roman"/>
                <w:sz w:val="24"/>
              </w:rPr>
              <w:t>70/030 zagregowane wymogi</w:t>
            </w:r>
            <w:r w:rsidR="00E11679">
              <w:rPr>
                <w:rFonts w:ascii="Times New Roman" w:hAnsi="Times New Roman"/>
                <w:sz w:val="24"/>
              </w:rPr>
              <w:t xml:space="preserve"> w zak</w:t>
            </w:r>
            <w:r>
              <w:rPr>
                <w:rFonts w:ascii="Times New Roman" w:hAnsi="Times New Roman"/>
                <w:sz w:val="24"/>
              </w:rPr>
              <w:t>resie funduszy wł</w:t>
            </w:r>
            <w:r>
              <w:rPr>
                <w:rFonts w:ascii="Times New Roman" w:hAnsi="Times New Roman"/>
                <w:sz w:val="24"/>
              </w:rPr>
              <w:t>a</w:t>
            </w:r>
            <w:r>
              <w:rPr>
                <w:rFonts w:ascii="Times New Roman" w:hAnsi="Times New Roman"/>
                <w:sz w:val="24"/>
              </w:rPr>
              <w:t>snych uzyskane po zsumowaniu wymogów</w:t>
            </w:r>
            <w:r w:rsidR="00E11679">
              <w:rPr>
                <w:rFonts w:ascii="Times New Roman" w:hAnsi="Times New Roman"/>
                <w:sz w:val="24"/>
              </w:rPr>
              <w:t xml:space="preserve"> w zak</w:t>
            </w:r>
            <w:r>
              <w:rPr>
                <w:rFonts w:ascii="Times New Roman" w:hAnsi="Times New Roman"/>
                <w:sz w:val="24"/>
              </w:rPr>
              <w:t>resie funduszy własnych dla nierozliczonych transakcji poprzez pomnożenie „różnicy cenowej” zgłoszonej</w:t>
            </w:r>
            <w:r w:rsidR="00E11679">
              <w:rPr>
                <w:rFonts w:ascii="Times New Roman" w:hAnsi="Times New Roman"/>
                <w:sz w:val="24"/>
              </w:rPr>
              <w:t xml:space="preserve"> w kol</w:t>
            </w:r>
            <w:r>
              <w:rPr>
                <w:rFonts w:ascii="Times New Roman" w:hAnsi="Times New Roman"/>
                <w:sz w:val="24"/>
              </w:rPr>
              <w:t>umnie 020 przez odpowiedni współczynnik</w:t>
            </w:r>
            <w:r w:rsidR="00E11679">
              <w:rPr>
                <w:rFonts w:ascii="Times New Roman" w:hAnsi="Times New Roman"/>
                <w:sz w:val="24"/>
              </w:rPr>
              <w:t xml:space="preserve"> w opa</w:t>
            </w:r>
            <w:r>
              <w:rPr>
                <w:rFonts w:ascii="Times New Roman" w:hAnsi="Times New Roman"/>
                <w:sz w:val="24"/>
              </w:rPr>
              <w:t>rciu</w:t>
            </w:r>
            <w:r w:rsidR="00E11679">
              <w:rPr>
                <w:rFonts w:ascii="Times New Roman" w:hAnsi="Times New Roman"/>
                <w:sz w:val="24"/>
              </w:rPr>
              <w:t xml:space="preserve"> o lic</w:t>
            </w:r>
            <w:r>
              <w:rPr>
                <w:rFonts w:ascii="Times New Roman" w:hAnsi="Times New Roman"/>
                <w:sz w:val="24"/>
              </w:rPr>
              <w:t>zbę dni rob</w:t>
            </w:r>
            <w:r>
              <w:rPr>
                <w:rFonts w:ascii="Times New Roman" w:hAnsi="Times New Roman"/>
                <w:sz w:val="24"/>
              </w:rPr>
              <w:t>o</w:t>
            </w:r>
            <w:r>
              <w:rPr>
                <w:rFonts w:ascii="Times New Roman" w:hAnsi="Times New Roman"/>
                <w:sz w:val="24"/>
              </w:rPr>
              <w:t>czych po terminie rozliczenia (kategorie,</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tab</w:t>
            </w:r>
            <w:r>
              <w:rPr>
                <w:rFonts w:ascii="Times New Roman" w:hAnsi="Times New Roman"/>
                <w:sz w:val="24"/>
              </w:rPr>
              <w:t>eli 1</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78 CRR).</w:t>
            </w:r>
          </w:p>
        </w:tc>
      </w:tr>
      <w:tr w:rsidR="00612780" w:rsidRPr="00392FFD" w:rsidTr="00672D2A">
        <w:tc>
          <w:tcPr>
            <w:tcW w:w="852" w:type="dxa"/>
          </w:tcPr>
          <w:p w:rsidR="00745369" w:rsidRPr="00392FFD" w:rsidRDefault="00612780" w:rsidP="00DE7B7D">
            <w:pPr>
              <w:spacing w:beforeLines="60" w:before="144" w:afterLines="60" w:after="144"/>
              <w:rPr>
                <w:rFonts w:ascii="Times New Roman" w:hAnsi="Times New Roman"/>
                <w:sz w:val="24"/>
              </w:rPr>
            </w:pPr>
            <w:r>
              <w:rPr>
                <w:rFonts w:ascii="Times New Roman" w:hAnsi="Times New Roman"/>
                <w:sz w:val="24"/>
              </w:rPr>
              <w:t>080</w:t>
            </w:r>
            <w:r w:rsidR="00DE7B7D">
              <w:rPr>
                <w:rFonts w:ascii="Times New Roman" w:hAnsi="Times New Roman"/>
                <w:sz w:val="24"/>
              </w:rPr>
              <w:t>–</w:t>
            </w:r>
            <w:r>
              <w:rPr>
                <w:rFonts w:ascii="Times New Roman" w:hAnsi="Times New Roman"/>
                <w:sz w:val="24"/>
              </w:rPr>
              <w:t>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maksymalnie 4 dni (współczynnik </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 xml:space="preserve">)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w:t>
            </w:r>
            <w:r w:rsidRPr="00E11679">
              <w:rPr>
                <w:rStyle w:val="InstructionsTabelleberschrift"/>
                <w:rFonts w:ascii="Times New Roman" w:hAnsi="Times New Roman"/>
                <w:sz w:val="24"/>
              </w:rPr>
              <w:t>od</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5</w:t>
            </w:r>
            <w:r>
              <w:rPr>
                <w:rStyle w:val="InstructionsTabelleberschrift"/>
                <w:rFonts w:ascii="Times New Roman" w:hAnsi="Times New Roman"/>
                <w:sz w:val="24"/>
              </w:rPr>
              <w:t xml:space="preserve"> </w:t>
            </w:r>
            <w:r w:rsidRPr="00E11679">
              <w:rPr>
                <w:rStyle w:val="InstructionsTabelleberschrift"/>
                <w:rFonts w:ascii="Times New Roman" w:hAnsi="Times New Roman"/>
                <w:sz w:val="24"/>
              </w:rPr>
              <w:t>do</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1</w:t>
            </w:r>
            <w:r>
              <w:rPr>
                <w:rStyle w:val="InstructionsTabelleberschrift"/>
                <w:rFonts w:ascii="Times New Roman" w:hAnsi="Times New Roman"/>
                <w:sz w:val="24"/>
              </w:rPr>
              <w:t xml:space="preserve">5 dni (współczynnik </w:t>
            </w:r>
            <w:r w:rsidRPr="00E11679">
              <w:rPr>
                <w:rStyle w:val="InstructionsTabelleberschrift"/>
                <w:rFonts w:ascii="Times New Roman" w:hAnsi="Times New Roman"/>
                <w:sz w:val="24"/>
              </w:rPr>
              <w:t>8</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16–30 dni (współczynnik 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31–45 dni (współczynnik 7</w:t>
            </w:r>
            <w:r w:rsidRPr="00E11679">
              <w:rPr>
                <w:rStyle w:val="InstructionsTabelleberschrift"/>
                <w:rFonts w:ascii="Times New Roman" w:hAnsi="Times New Roman"/>
                <w:sz w:val="24"/>
              </w:rPr>
              <w:t>5</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46 dni</w:t>
            </w:r>
            <w:r w:rsidR="00E11679">
              <w:rPr>
                <w:rStyle w:val="InstructionsTabelleberschrift"/>
                <w:rFonts w:ascii="Times New Roman" w:hAnsi="Times New Roman"/>
                <w:sz w:val="24"/>
              </w:rPr>
              <w:t xml:space="preserve"> i wię</w:t>
            </w:r>
            <w:r>
              <w:rPr>
                <w:rStyle w:val="InstructionsTabelleberschrift"/>
                <w:rFonts w:ascii="Times New Roman" w:hAnsi="Times New Roman"/>
                <w:sz w:val="24"/>
              </w:rPr>
              <w:t>cej (współczynnik 10</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W wierszach 080–120 instytucje zgłaszają informacje dotyczące ryzyka rozl</w:t>
            </w:r>
            <w:r>
              <w:rPr>
                <w:rFonts w:ascii="Times New Roman" w:hAnsi="Times New Roman"/>
                <w:sz w:val="24"/>
              </w:rPr>
              <w:t>i</w:t>
            </w:r>
            <w:r>
              <w:rPr>
                <w:rFonts w:ascii="Times New Roman" w:hAnsi="Times New Roman"/>
                <w:sz w:val="24"/>
              </w:rPr>
              <w:t>czenia/dostawy dla pozycji</w:t>
            </w:r>
            <w:r w:rsidR="00E11679">
              <w:rPr>
                <w:rFonts w:ascii="Times New Roman" w:hAnsi="Times New Roman"/>
                <w:sz w:val="24"/>
              </w:rPr>
              <w:t xml:space="preserve"> w por</w:t>
            </w:r>
            <w:r>
              <w:rPr>
                <w:rFonts w:ascii="Times New Roman" w:hAnsi="Times New Roman"/>
                <w:sz w:val="24"/>
              </w:rPr>
              <w:t>tfelu handlowym zgodnie</w:t>
            </w:r>
            <w:r w:rsidR="00E11679">
              <w:rPr>
                <w:rFonts w:ascii="Times New Roman" w:hAnsi="Times New Roman"/>
                <w:sz w:val="24"/>
              </w:rPr>
              <w:t xml:space="preserve"> z kat</w:t>
            </w:r>
            <w:r>
              <w:rPr>
                <w:rFonts w:ascii="Times New Roman" w:hAnsi="Times New Roman"/>
                <w:sz w:val="24"/>
              </w:rPr>
              <w:t>egoriami,</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tab</w:t>
            </w:r>
            <w:r>
              <w:rPr>
                <w:rFonts w:ascii="Times New Roman" w:hAnsi="Times New Roman"/>
                <w:sz w:val="24"/>
              </w:rPr>
              <w:t>eli 1</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78 CRR.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W przypadku gdy od terminu rozliczenia minęło mniej niż 5 dni roboczych, nie ma wymogów</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ryzyka rozlicz</w:t>
            </w:r>
            <w:r>
              <w:rPr>
                <w:rFonts w:ascii="Times New Roman" w:hAnsi="Times New Roman"/>
                <w:sz w:val="24"/>
              </w:rPr>
              <w:t>e</w:t>
            </w:r>
            <w:r>
              <w:rPr>
                <w:rFonts w:ascii="Times New Roman" w:hAnsi="Times New Roman"/>
                <w:sz w:val="24"/>
              </w:rPr>
              <w:t>nia/dostawy.</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3219346"/>
      <w:r>
        <w:rPr>
          <w:rFonts w:ascii="Times New Roman" w:hAnsi="Times New Roman"/>
          <w:sz w:val="24"/>
          <w:u w:val="none"/>
        </w:rPr>
        <w:t>3.7.</w:t>
      </w:r>
      <w:r w:rsidR="003A022C" w:rsidRPr="003A022C">
        <w:rPr>
          <w:u w:val="none"/>
        </w:rPr>
        <w:tab/>
      </w:r>
      <w:r>
        <w:rPr>
          <w:rFonts w:ascii="Times New Roman" w:hAnsi="Times New Roman"/>
          <w:sz w:val="24"/>
        </w:rPr>
        <w:t>C 12.00 – Ryzyko kredytowe: sekurytyzacja – wymogi</w:t>
      </w:r>
      <w:r w:rsidR="00E11679">
        <w:rPr>
          <w:rFonts w:ascii="Times New Roman" w:hAnsi="Times New Roman"/>
          <w:sz w:val="24"/>
        </w:rPr>
        <w:t xml:space="preserve"> w zak</w:t>
      </w:r>
      <w:r>
        <w:rPr>
          <w:rFonts w:ascii="Times New Roman" w:hAnsi="Times New Roman"/>
          <w:sz w:val="24"/>
        </w:rPr>
        <w:t>resie funduszy własnych według metody standardowej</w:t>
      </w:r>
      <w:bookmarkEnd w:id="441"/>
      <w:bookmarkEnd w:id="442"/>
      <w:r>
        <w:rPr>
          <w:rFonts w:ascii="Times New Roman" w:hAnsi="Times New Roman"/>
          <w:sz w:val="24"/>
        </w:rPr>
        <w:t xml:space="preserve"> (CR SEC SA)</w:t>
      </w:r>
      <w:bookmarkEnd w:id="443"/>
      <w:bookmarkEnd w:id="444"/>
      <w:bookmarkEnd w:id="445"/>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3219347"/>
      <w:r>
        <w:rPr>
          <w:rFonts w:ascii="Times New Roman" w:hAnsi="Times New Roman"/>
          <w:sz w:val="24"/>
          <w:u w:val="none"/>
        </w:rPr>
        <w:t>3.7.1.</w:t>
      </w:r>
      <w:r w:rsidR="003A022C" w:rsidRPr="003A022C">
        <w:rPr>
          <w:u w:val="none"/>
        </w:rPr>
        <w:tab/>
      </w:r>
      <w:r>
        <w:rPr>
          <w:rFonts w:ascii="Times New Roman" w:hAnsi="Times New Roman"/>
          <w:sz w:val="24"/>
        </w:rPr>
        <w:t>Uwagi ogólne</w:t>
      </w:r>
      <w:bookmarkEnd w:id="446"/>
      <w:bookmarkEnd w:id="447"/>
      <w:bookmarkEnd w:id="448"/>
      <w:bookmarkEnd w:id="449"/>
      <w:bookmarkEnd w:id="450"/>
      <w:bookmarkEnd w:id="451"/>
    </w:p>
    <w:p w:rsidR="00C67004" w:rsidRDefault="00125707" w:rsidP="00C37B29">
      <w:pPr>
        <w:pStyle w:val="InstructionsText2"/>
        <w:numPr>
          <w:ilvl w:val="0"/>
          <w:numId w:val="0"/>
        </w:numPr>
        <w:ind w:left="993"/>
      </w:pPr>
      <w:r>
        <w:t>100.</w:t>
      </w:r>
      <w:r>
        <w:tab/>
        <w:t>Informacje przewidziane</w:t>
      </w:r>
      <w:r w:rsidR="00E11679">
        <w:t xml:space="preserve"> w tym</w:t>
      </w:r>
      <w:r>
        <w:t xml:space="preserve"> wzorze przedkłada się</w:t>
      </w:r>
      <w:r w:rsidR="00E11679">
        <w:t xml:space="preserve"> w dla</w:t>
      </w:r>
      <w:r>
        <w:t xml:space="preserve"> wszystkich sek</w:t>
      </w:r>
      <w:r>
        <w:t>u</w:t>
      </w:r>
      <w:r>
        <w:t>rytyzacji,</w:t>
      </w:r>
      <w:r w:rsidR="00E11679">
        <w:t xml:space="preserve"> w odn</w:t>
      </w:r>
      <w:r>
        <w:t>iesieniu do których uznano przeniesienie istotnej części ryzyka, traktowanych zgodnie</w:t>
      </w:r>
      <w:r w:rsidR="00E11679">
        <w:t xml:space="preserve"> z met</w:t>
      </w:r>
      <w:r>
        <w:t>odą standardową,</w:t>
      </w:r>
      <w:r w:rsidR="00E11679">
        <w:t xml:space="preserve"> w któ</w:t>
      </w:r>
      <w:r>
        <w:t>re zaangażowana jest instytucja sprawozdająca. Na sprawozdawcze dni odniesienia, które przypadają po dniu 1 stycznia 20</w:t>
      </w:r>
      <w:r w:rsidRPr="00E11679">
        <w:t>19</w:t>
      </w:r>
      <w:r w:rsidR="00E11679" w:rsidRPr="00E11679">
        <w:t> </w:t>
      </w:r>
      <w:r w:rsidRPr="00E11679">
        <w:t>r.</w:t>
      </w:r>
      <w:r>
        <w:t>, sekurytyzacji, których kwotę ekspozycji ważonej ryzykiem ustala się na podstawie zmienionych ram sekurytyzacji, nie zgłasza się</w:t>
      </w:r>
      <w:r w:rsidR="00E11679">
        <w:t xml:space="preserve"> w tym</w:t>
      </w:r>
      <w:r>
        <w:t xml:space="preserve"> wzorze, lecz wyłącznie we wzorze C 02.00. Podobnie, na sprawozdawcze dni odniesienia, które przypadają po dniu 1 stycznia 20</w:t>
      </w:r>
      <w:r w:rsidRPr="00E11679">
        <w:t>19</w:t>
      </w:r>
      <w:r w:rsidR="00E11679" w:rsidRPr="00E11679">
        <w:t> </w:t>
      </w:r>
      <w:r w:rsidRPr="00E11679">
        <w:t>r.</w:t>
      </w:r>
      <w:r>
        <w:t>, pozycji sekurytyzacyjnych, które obj</w:t>
      </w:r>
      <w:r>
        <w:t>ę</w:t>
      </w:r>
      <w:r>
        <w:t>te są wagą ryzyka</w:t>
      </w:r>
      <w:r w:rsidR="00E11679">
        <w:t xml:space="preserve"> w wys</w:t>
      </w:r>
      <w:r>
        <w:t>okości 125</w:t>
      </w:r>
      <w:r w:rsidRPr="00E11679">
        <w:t>0</w:t>
      </w:r>
      <w:r w:rsidR="00E11679" w:rsidRPr="00E11679">
        <w:t> </w:t>
      </w:r>
      <w:r w:rsidRPr="00E11679">
        <w:t>%</w:t>
      </w:r>
      <w:r>
        <w:t xml:space="preserve"> zgodnie ze zmienionymi ramami sekuryt</w:t>
      </w:r>
      <w:r>
        <w:t>y</w:t>
      </w:r>
      <w:r>
        <w:t>zacji</w:t>
      </w:r>
      <w:r w:rsidR="00E11679">
        <w:t xml:space="preserve"> i któ</w:t>
      </w:r>
      <w:r>
        <w:t>re odlicza się od kapitału podstawowego Tier I zgodnie</w:t>
      </w:r>
      <w:r w:rsidR="00E11679">
        <w:t xml:space="preserve"> z </w:t>
      </w:r>
      <w:r w:rsidR="00E11679" w:rsidRPr="00E11679">
        <w:t>art</w:t>
      </w:r>
      <w:r w:rsidRPr="00E11679">
        <w:t>.</w:t>
      </w:r>
      <w:r w:rsidR="00E11679" w:rsidRPr="00E11679">
        <w:t> </w:t>
      </w:r>
      <w:r w:rsidRPr="00E11679">
        <w:t>3</w:t>
      </w:r>
      <w:r>
        <w:t xml:space="preserve">6 </w:t>
      </w:r>
      <w:r w:rsidRPr="00E11679">
        <w:t>ust.</w:t>
      </w:r>
      <w:r w:rsidR="00E11679" w:rsidRPr="00E11679">
        <w:t> </w:t>
      </w:r>
      <w:r w:rsidRPr="00E11679">
        <w:t>1</w:t>
      </w:r>
      <w:r>
        <w:t xml:space="preserve"> </w:t>
      </w:r>
      <w:r w:rsidRPr="00E11679">
        <w:t>lit.</w:t>
      </w:r>
      <w:r w:rsidR="00E11679" w:rsidRPr="00E11679">
        <w:t> </w:t>
      </w:r>
      <w:r w:rsidRPr="00E11679">
        <w:t>k)</w:t>
      </w:r>
      <w:r>
        <w:t xml:space="preserve"> ppkt (ii) CRR, nie zgłasza się</w:t>
      </w:r>
      <w:r w:rsidR="00E11679">
        <w:t xml:space="preserve"> w tym</w:t>
      </w:r>
      <w:r>
        <w:t xml:space="preserve"> wzorze, lecz wyłącznie we wzorze C 01.00.</w:t>
      </w:r>
    </w:p>
    <w:p w:rsidR="00C67004" w:rsidRDefault="00C67004" w:rsidP="00C37B29">
      <w:pPr>
        <w:pStyle w:val="InstructionsText2"/>
        <w:numPr>
          <w:ilvl w:val="0"/>
          <w:numId w:val="0"/>
        </w:numPr>
        <w:ind w:left="993"/>
      </w:pPr>
      <w:r>
        <w:t>100a. Do celów niniejszego wzoru wszelkie odniesienia do artykułów części trz</w:t>
      </w:r>
      <w:r>
        <w:t>e</w:t>
      </w:r>
      <w:r>
        <w:t>ciej tytuł II rozdział 5 CRR odczytuje się jako odniesienia do CRR</w:t>
      </w:r>
      <w:r w:rsidR="00E11679">
        <w:t xml:space="preserve"> w wer</w:t>
      </w:r>
      <w:r>
        <w:t>sji ob</w:t>
      </w:r>
      <w:r>
        <w:t>o</w:t>
      </w:r>
      <w:r>
        <w:t>wiązującej</w:t>
      </w:r>
      <w:r w:rsidR="00E11679">
        <w:t xml:space="preserve"> w dni</w:t>
      </w:r>
      <w:r>
        <w:t>u 31 grudnia 20</w:t>
      </w:r>
      <w:r w:rsidRPr="00E11679">
        <w:t>18</w:t>
      </w:r>
      <w:r w:rsidR="00E11679" w:rsidRPr="00E11679">
        <w:t> </w:t>
      </w:r>
      <w:r w:rsidRPr="00E11679">
        <w:t>r.</w:t>
      </w:r>
    </w:p>
    <w:p w:rsidR="00612780" w:rsidRPr="00392FFD" w:rsidRDefault="00C67004" w:rsidP="00C37B29">
      <w:pPr>
        <w:pStyle w:val="InstructionsText2"/>
        <w:numPr>
          <w:ilvl w:val="0"/>
          <w:numId w:val="0"/>
        </w:numPr>
        <w:ind w:left="993"/>
      </w:pPr>
      <w:r>
        <w:t>100b. Zgłaszane informacje zależą od roli instytucji</w:t>
      </w:r>
      <w:r w:rsidR="00E11679">
        <w:t xml:space="preserve"> w kon</w:t>
      </w:r>
      <w:r>
        <w:t>tekście sekurytyzacji. Poszczególne zgłaszane pozycje mają zastosowanie do jednostek inicjujących, je</w:t>
      </w:r>
      <w:r>
        <w:t>d</w:t>
      </w:r>
      <w:r>
        <w:t>nostek sponsorujących</w:t>
      </w:r>
      <w:r w:rsidR="00E11679">
        <w:t xml:space="preserve"> i inw</w:t>
      </w:r>
      <w:r>
        <w:t>estorów.</w:t>
      </w:r>
    </w:p>
    <w:p w:rsidR="00612780" w:rsidRPr="00392FFD" w:rsidRDefault="00125707" w:rsidP="00C37B29">
      <w:pPr>
        <w:pStyle w:val="InstructionsText2"/>
        <w:numPr>
          <w:ilvl w:val="0"/>
          <w:numId w:val="0"/>
        </w:numPr>
        <w:ind w:left="993"/>
      </w:pPr>
      <w:r>
        <w:t>101.</w:t>
      </w:r>
      <w:r>
        <w:tab/>
        <w:t>We wzorze CR SEC SA gromadzone są wspólne informacje dotyczące sekur</w:t>
      </w:r>
      <w:r>
        <w:t>y</w:t>
      </w:r>
      <w:r>
        <w:t>tyzacji zarówno tradycyjnych, jak</w:t>
      </w:r>
      <w:r w:rsidR="00E11679">
        <w:t xml:space="preserve"> i syn</w:t>
      </w:r>
      <w:r>
        <w:t>tetycznych znajdujących się</w:t>
      </w:r>
      <w:r w:rsidR="00E11679">
        <w:t xml:space="preserve"> w por</w:t>
      </w:r>
      <w:r>
        <w:t>tfelu ba</w:t>
      </w:r>
      <w:r>
        <w:t>n</w:t>
      </w:r>
      <w:r>
        <w:t>kowym, zgodnie</w:t>
      </w:r>
      <w:r w:rsidR="00E11679">
        <w:t xml:space="preserve"> z def</w:t>
      </w:r>
      <w:r>
        <w:t>inicjami zawartymi odpowiednio</w:t>
      </w:r>
      <w:r w:rsidR="00E11679">
        <w:t xml:space="preserve"> w </w:t>
      </w:r>
      <w:r w:rsidR="00E11679" w:rsidRPr="00E11679">
        <w:t>art</w:t>
      </w:r>
      <w:r w:rsidRPr="00E11679">
        <w:t>.</w:t>
      </w:r>
      <w:r w:rsidR="00E11679" w:rsidRPr="00E11679">
        <w:t> </w:t>
      </w:r>
      <w:r w:rsidRPr="00E11679">
        <w:t>2</w:t>
      </w:r>
      <w:r>
        <w:t xml:space="preserve">42 </w:t>
      </w:r>
      <w:r w:rsidRPr="00E11679">
        <w:t>pkt</w:t>
      </w:r>
      <w:r w:rsidR="00E11679" w:rsidRPr="00E11679">
        <w:t> </w:t>
      </w:r>
      <w:r w:rsidRPr="00E11679">
        <w:t>1</w:t>
      </w:r>
      <w:r>
        <w:t>0</w:t>
      </w:r>
      <w:r w:rsidR="00E11679">
        <w:t xml:space="preserve"> i </w:t>
      </w:r>
      <w:r w:rsidR="00E11679" w:rsidRPr="00E11679">
        <w:t>pkt </w:t>
      </w:r>
      <w:r w:rsidRPr="00E11679">
        <w:t>1</w:t>
      </w:r>
      <w:r>
        <w:t>1 CRR.</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3219348"/>
      <w:r>
        <w:rPr>
          <w:rFonts w:ascii="Times New Roman" w:hAnsi="Times New Roman"/>
          <w:sz w:val="24"/>
          <w:u w:val="none"/>
        </w:rPr>
        <w:t>3.7.2.</w:t>
      </w:r>
      <w:r w:rsidR="003A022C" w:rsidRPr="003A022C">
        <w:rPr>
          <w:u w:val="none"/>
        </w:rPr>
        <w:tab/>
      </w:r>
      <w:r>
        <w:rPr>
          <w:rFonts w:ascii="Times New Roman" w:hAnsi="Times New Roman"/>
          <w:sz w:val="24"/>
        </w:rPr>
        <w:t>Instrukcje dotyczące poszczególnych pozycji</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Kolumny</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CAŁKOWITA KWOTA UTWORZONYCH EKSPOZYCJI SEKUR</w:t>
            </w:r>
            <w:r>
              <w:rPr>
                <w:rFonts w:ascii="Times New Roman" w:hAnsi="Times New Roman"/>
                <w:b/>
                <w:sz w:val="24"/>
                <w:u w:val="single"/>
              </w:rPr>
              <w:t>Y</w:t>
            </w:r>
            <w:r>
              <w:rPr>
                <w:rFonts w:ascii="Times New Roman" w:hAnsi="Times New Roman"/>
                <w:b/>
                <w:sz w:val="24"/>
                <w:u w:val="single"/>
              </w:rPr>
              <w:t>TYZACYJNYCH</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Instytucja inicjująca musi zgłosić kwotę należną na dzień sprawozdawczy</w:t>
            </w:r>
            <w:r w:rsidR="00E11679">
              <w:rPr>
                <w:rFonts w:ascii="Times New Roman" w:hAnsi="Times New Roman"/>
                <w:sz w:val="24"/>
              </w:rPr>
              <w:t xml:space="preserve"> w odn</w:t>
            </w:r>
            <w:r>
              <w:rPr>
                <w:rFonts w:ascii="Times New Roman" w:hAnsi="Times New Roman"/>
                <w:sz w:val="24"/>
              </w:rPr>
              <w:t>iesieniu do wszystkich aktualnych ekspozycji sekurytyzacyjnych</w:t>
            </w:r>
            <w:r w:rsidR="00E11679">
              <w:rPr>
                <w:rFonts w:ascii="Times New Roman" w:hAnsi="Times New Roman"/>
                <w:sz w:val="24"/>
              </w:rPr>
              <w:t xml:space="preserve"> z tyt</w:t>
            </w:r>
            <w:r>
              <w:rPr>
                <w:rFonts w:ascii="Times New Roman" w:hAnsi="Times New Roman"/>
                <w:sz w:val="24"/>
              </w:rPr>
              <w:t>ułu transakcji sekurytyzacyjnych bez względu, kto posiada te pozycje. Zgłasza się zatem bilansowe ekspozycje sekurytyzacyjne (np. obligacje, pożyczki podp</w:t>
            </w:r>
            <w:r>
              <w:rPr>
                <w:rFonts w:ascii="Times New Roman" w:hAnsi="Times New Roman"/>
                <w:sz w:val="24"/>
              </w:rPr>
              <w:t>o</w:t>
            </w:r>
            <w:r>
              <w:rPr>
                <w:rFonts w:ascii="Times New Roman" w:hAnsi="Times New Roman"/>
                <w:sz w:val="24"/>
              </w:rPr>
              <w:t>rządkowane), jak również pozabilansowe ekspozycje</w:t>
            </w:r>
            <w:r w:rsidR="00E11679">
              <w:rPr>
                <w:rFonts w:ascii="Times New Roman" w:hAnsi="Times New Roman"/>
                <w:sz w:val="24"/>
              </w:rPr>
              <w:t xml:space="preserve"> i ins</w:t>
            </w:r>
            <w:r>
              <w:rPr>
                <w:rFonts w:ascii="Times New Roman" w:hAnsi="Times New Roman"/>
                <w:sz w:val="24"/>
              </w:rPr>
              <w:t>trumenty pochodne (np. podporządkowane linie kredytowe, instrumenty wsparcia płynności, sw</w:t>
            </w:r>
            <w:r>
              <w:rPr>
                <w:rFonts w:ascii="Times New Roman" w:hAnsi="Times New Roman"/>
                <w:sz w:val="24"/>
              </w:rPr>
              <w:t>a</w:t>
            </w:r>
            <w:r>
              <w:rPr>
                <w:rFonts w:ascii="Times New Roman" w:hAnsi="Times New Roman"/>
                <w:sz w:val="24"/>
              </w:rPr>
              <w:t>py stopy procentowej, swapy ryzyka kredytowego), które wynikają</w:t>
            </w:r>
            <w:r w:rsidR="00E11679">
              <w:rPr>
                <w:rFonts w:ascii="Times New Roman" w:hAnsi="Times New Roman"/>
                <w:sz w:val="24"/>
              </w:rPr>
              <w:t xml:space="preserve"> z sek</w:t>
            </w:r>
            <w:r>
              <w:rPr>
                <w:rFonts w:ascii="Times New Roman" w:hAnsi="Times New Roman"/>
                <w:sz w:val="24"/>
              </w:rPr>
              <w:t xml:space="preserve">urytyzacji.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tradycyjnej sekurytyzacji, gdzie jednostka inicjująca nie posiada żadnych pozycji, jednostka ta nie uwzględnia tej sekurytyzacji we wzorach CR SEC SA i CR SEC IRB</w:t>
            </w:r>
            <w:r w:rsidR="00E11679">
              <w:rPr>
                <w:rFonts w:ascii="Times New Roman" w:hAnsi="Times New Roman"/>
                <w:sz w:val="24"/>
              </w:rPr>
              <w:t>. W tym</w:t>
            </w:r>
            <w:r>
              <w:rPr>
                <w:rFonts w:ascii="Times New Roman" w:hAnsi="Times New Roman"/>
                <w:sz w:val="24"/>
              </w:rPr>
              <w:t xml:space="preserve"> celu pozycje sekurytyzacyjne posiadane przez jednostkę inicjującą obejmują opcje przedterminowej spłaty należności</w:t>
            </w:r>
            <w:r w:rsidR="00E11679">
              <w:rPr>
                <w:rFonts w:ascii="Times New Roman" w:hAnsi="Times New Roman"/>
                <w:sz w:val="24"/>
              </w:rPr>
              <w:t xml:space="preserve"> w ram</w:t>
            </w:r>
            <w:r>
              <w:rPr>
                <w:rFonts w:ascii="Times New Roman" w:hAnsi="Times New Roman"/>
                <w:sz w:val="24"/>
              </w:rPr>
              <w:t>ach sekurytyzacji ekspozycji odnawialnych, zgodnie</w:t>
            </w:r>
            <w:r w:rsidR="00E11679">
              <w:rPr>
                <w:rFonts w:ascii="Times New Roman" w:hAnsi="Times New Roman"/>
                <w:sz w:val="24"/>
              </w:rPr>
              <w:t xml:space="preserve"> z def</w:t>
            </w:r>
            <w:r>
              <w:rPr>
                <w:rFonts w:ascii="Times New Roman" w:hAnsi="Times New Roman"/>
                <w:sz w:val="24"/>
              </w:rPr>
              <w:t>inicją zawartą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2 CRR.</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SEKURYTYZACJE SYNTETYCZNE: OCHRONA KREDYTOWA EKSPOZYCJI SEKURYTYZACYJNYCH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prz</w:t>
            </w:r>
            <w:r>
              <w:rPr>
                <w:rFonts w:ascii="Times New Roman" w:hAnsi="Times New Roman"/>
                <w:sz w:val="24"/>
              </w:rPr>
              <w:t xml:space="preserve">episami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49</w:t>
            </w:r>
            <w:r w:rsidR="00E11679">
              <w:rPr>
                <w:rFonts w:ascii="Times New Roman" w:hAnsi="Times New Roman"/>
                <w:sz w:val="24"/>
              </w:rPr>
              <w:t xml:space="preserve"> i 2</w:t>
            </w:r>
            <w:r>
              <w:rPr>
                <w:rFonts w:ascii="Times New Roman" w:hAnsi="Times New Roman"/>
                <w:sz w:val="24"/>
              </w:rPr>
              <w:t>50 CRR ochronę kredytową sekurytyzow</w:t>
            </w:r>
            <w:r>
              <w:rPr>
                <w:rFonts w:ascii="Times New Roman" w:hAnsi="Times New Roman"/>
                <w:sz w:val="24"/>
              </w:rPr>
              <w:t>a</w:t>
            </w:r>
            <w:r>
              <w:rPr>
                <w:rFonts w:ascii="Times New Roman" w:hAnsi="Times New Roman"/>
                <w:sz w:val="24"/>
              </w:rPr>
              <w:t>nych ekspozycji traktuje się tak, jakby nie doszło do niedopasowania terminów zapadalności.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OCHRONA KREDYTOWA RZECZYWISTA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Szczegółowa procedura obliczania wartości zabezpieczenia skorygowanej</w:t>
            </w:r>
            <w:r w:rsidR="00E11679">
              <w:rPr>
                <w:rFonts w:ascii="Times New Roman" w:hAnsi="Times New Roman"/>
                <w:sz w:val="24"/>
              </w:rPr>
              <w:t xml:space="preserve"> o czy</w:t>
            </w:r>
            <w:r>
              <w:rPr>
                <w:rFonts w:ascii="Times New Roman" w:hAnsi="Times New Roman"/>
                <w:sz w:val="24"/>
              </w:rPr>
              <w:t>nnik zmienności (C</w:t>
            </w:r>
            <w:r>
              <w:rPr>
                <w:rFonts w:ascii="Times New Roman" w:hAnsi="Times New Roman"/>
                <w:sz w:val="24"/>
                <w:vertAlign w:val="subscript"/>
              </w:rPr>
              <w:t>VA</w:t>
            </w:r>
            <w:r>
              <w:rPr>
                <w:rFonts w:ascii="Times New Roman" w:hAnsi="Times New Roman"/>
                <w:sz w:val="24"/>
              </w:rPr>
              <w:t>), którą to wartość należy zgłosić</w:t>
            </w:r>
            <w:r w:rsidR="00E11679">
              <w:rPr>
                <w:rFonts w:ascii="Times New Roman" w:hAnsi="Times New Roman"/>
                <w:sz w:val="24"/>
              </w:rPr>
              <w:t xml:space="preserve"> w tej</w:t>
            </w:r>
            <w:r>
              <w:rPr>
                <w:rFonts w:ascii="Times New Roman" w:hAnsi="Times New Roman"/>
                <w:sz w:val="24"/>
              </w:rPr>
              <w:t xml:space="preserve"> kolumnie, jest określona</w:t>
            </w:r>
            <w:r w:rsidR="00E11679">
              <w:rPr>
                <w:rFonts w:ascii="Times New Roman" w:hAnsi="Times New Roman"/>
                <w:sz w:val="24"/>
              </w:rPr>
              <w:t xml:space="preserve"> w art</w:t>
            </w:r>
            <w:r>
              <w:rPr>
                <w:rFonts w:ascii="Times New Roman" w:hAnsi="Times New Roman"/>
                <w:sz w:val="24"/>
              </w:rPr>
              <w:t>. 223 ust. 2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ODPŁYWY RAZEM: SKORYGOWANE WARTOŚCI NIERZ</w:t>
            </w:r>
            <w:r>
              <w:rPr>
                <w:rFonts w:ascii="Times New Roman" w:hAnsi="Times New Roman"/>
                <w:b/>
                <w:sz w:val="24"/>
                <w:u w:val="single"/>
              </w:rPr>
              <w:t>E</w:t>
            </w:r>
            <w:r>
              <w:rPr>
                <w:rFonts w:ascii="Times New Roman" w:hAnsi="Times New Roman"/>
                <w:b/>
                <w:sz w:val="24"/>
                <w:u w:val="single"/>
              </w:rPr>
              <w:t xml:space="preserve">CZYWISTEJ OCHRONY KREDYTOWEJ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ogó</w:t>
            </w:r>
            <w:r>
              <w:rPr>
                <w:rFonts w:ascii="Times New Roman" w:hAnsi="Times New Roman"/>
                <w:sz w:val="24"/>
              </w:rPr>
              <w:t>lną zasadą dla „wpływów” i „odpływów” kwoty zgłoszone</w:t>
            </w:r>
            <w:r w:rsidR="00E11679">
              <w:rPr>
                <w:rFonts w:ascii="Times New Roman" w:hAnsi="Times New Roman"/>
                <w:sz w:val="24"/>
              </w:rPr>
              <w:t xml:space="preserve"> w tej</w:t>
            </w:r>
            <w:r>
              <w:rPr>
                <w:rFonts w:ascii="Times New Roman" w:hAnsi="Times New Roman"/>
                <w:sz w:val="24"/>
              </w:rPr>
              <w:t xml:space="preserve"> kolumnie pojawiają się jako „wpływy”</w:t>
            </w:r>
            <w:r w:rsidR="00E11679">
              <w:rPr>
                <w:rFonts w:ascii="Times New Roman" w:hAnsi="Times New Roman"/>
                <w:sz w:val="24"/>
              </w:rPr>
              <w:t xml:space="preserve"> w odp</w:t>
            </w:r>
            <w:r>
              <w:rPr>
                <w:rFonts w:ascii="Times New Roman" w:hAnsi="Times New Roman"/>
                <w:sz w:val="24"/>
              </w:rPr>
              <w:t>owiednim wzorze dotyczącym ryzyka kredytowego (CR SA lub CR IRB) oraz</w:t>
            </w:r>
            <w:r w:rsidR="00E11679">
              <w:rPr>
                <w:rFonts w:ascii="Times New Roman" w:hAnsi="Times New Roman"/>
                <w:sz w:val="24"/>
              </w:rPr>
              <w:t xml:space="preserve"> w kat</w:t>
            </w:r>
            <w:r>
              <w:rPr>
                <w:rFonts w:ascii="Times New Roman" w:hAnsi="Times New Roman"/>
                <w:sz w:val="24"/>
              </w:rPr>
              <w:t>egorii ekspozycji istotnej dla dostawcy ochrony (tj. strony trzeciej, której przekazywane są transze za pośrednictwem ochrony kredytowej nierzeczywistej).</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Procedura obliczania nominalnej kwoty ochrony kredytowej skorygowanej o „ryzyko walutowe” (G*) jest określona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33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UTRZYMANA LUB WYKUPIONA NOMINALNA KWOTA OCHR</w:t>
            </w:r>
            <w:r>
              <w:rPr>
                <w:rFonts w:ascii="Times New Roman" w:hAnsi="Times New Roman"/>
                <w:b/>
                <w:sz w:val="24"/>
                <w:u w:val="single"/>
              </w:rPr>
              <w:t>O</w:t>
            </w:r>
            <w:r>
              <w:rPr>
                <w:rFonts w:ascii="Times New Roman" w:hAnsi="Times New Roman"/>
                <w:b/>
                <w:sz w:val="24"/>
                <w:u w:val="single"/>
              </w:rPr>
              <w:t>NY KREDYTOWEJ</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Wszystkie transze, które zostały utrzymane lub wykupione, np. zachowane p</w:t>
            </w:r>
            <w:r>
              <w:rPr>
                <w:rFonts w:ascii="Times New Roman" w:hAnsi="Times New Roman"/>
                <w:sz w:val="24"/>
              </w:rPr>
              <w:t>o</w:t>
            </w:r>
            <w:r>
              <w:rPr>
                <w:rFonts w:ascii="Times New Roman" w:hAnsi="Times New Roman"/>
                <w:sz w:val="24"/>
              </w:rPr>
              <w:t>zycje pierwszej straty, są zgłaszane zgodnie</w:t>
            </w:r>
            <w:r w:rsidR="00E11679">
              <w:rPr>
                <w:rFonts w:ascii="Times New Roman" w:hAnsi="Times New Roman"/>
                <w:sz w:val="24"/>
              </w:rPr>
              <w:t xml:space="preserve"> z ich</w:t>
            </w:r>
            <w:r>
              <w:rPr>
                <w:rFonts w:ascii="Times New Roman" w:hAnsi="Times New Roman"/>
                <w:sz w:val="24"/>
              </w:rPr>
              <w:t xml:space="preserve"> wartością nominalną.</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Skutek nadzorczej redukcji wartości ochrony kredytowej nie jest brany pod uwagę przy obliczaniu utrzymanej lub wykupionej kwoty ochrony kredytowej.</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POZYCJE SEKURYTYZACYJNE: PIERWOTNA EKSPOZYCJA PRZED UWZGLĘDNIENIEM WSPÓŁCZYNNIKÓW KONWERSJI</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sekurytyzacyjne posiadane przez instytucję sprawozdającą, obliczone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 i e)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bez stosowania współczynników konwersji kredytowej oraz korekt</w:t>
            </w:r>
            <w:r w:rsidR="00E11679">
              <w:rPr>
                <w:rFonts w:ascii="Times New Roman" w:hAnsi="Times New Roman"/>
                <w:sz w:val="24"/>
              </w:rPr>
              <w:t xml:space="preserve"> z tyt</w:t>
            </w:r>
            <w:r>
              <w:rPr>
                <w:rFonts w:ascii="Times New Roman" w:hAnsi="Times New Roman"/>
                <w:sz w:val="24"/>
              </w:rPr>
              <w:t>ułu ryzyka kredytow</w:t>
            </w:r>
            <w:r>
              <w:rPr>
                <w:rFonts w:ascii="Times New Roman" w:hAnsi="Times New Roman"/>
                <w:sz w:val="24"/>
              </w:rPr>
              <w:t>e</w:t>
            </w:r>
            <w:r>
              <w:rPr>
                <w:rFonts w:ascii="Times New Roman" w:hAnsi="Times New Roman"/>
                <w:sz w:val="24"/>
              </w:rPr>
              <w:t>go</w:t>
            </w:r>
            <w:r w:rsidR="00E11679">
              <w:rPr>
                <w:rFonts w:ascii="Times New Roman" w:hAnsi="Times New Roman"/>
                <w:sz w:val="24"/>
              </w:rPr>
              <w:t xml:space="preserve"> i rez</w:t>
            </w:r>
            <w:r>
              <w:rPr>
                <w:rFonts w:ascii="Times New Roman" w:hAnsi="Times New Roman"/>
                <w:sz w:val="24"/>
              </w:rPr>
              <w:t>erw. Kompensowanie ma znaczenie wyłącznie</w:t>
            </w:r>
            <w:r w:rsidR="00E11679">
              <w:rPr>
                <w:rFonts w:ascii="Times New Roman" w:hAnsi="Times New Roman"/>
                <w:sz w:val="24"/>
              </w:rPr>
              <w:t xml:space="preserve"> w odn</w:t>
            </w:r>
            <w:r>
              <w:rPr>
                <w:rFonts w:ascii="Times New Roman" w:hAnsi="Times New Roman"/>
                <w:sz w:val="24"/>
              </w:rPr>
              <w:t>iesieniu do złoż</w:t>
            </w:r>
            <w:r>
              <w:rPr>
                <w:rFonts w:ascii="Times New Roman" w:hAnsi="Times New Roman"/>
                <w:sz w:val="24"/>
              </w:rPr>
              <w:t>o</w:t>
            </w:r>
            <w:r>
              <w:rPr>
                <w:rFonts w:ascii="Times New Roman" w:hAnsi="Times New Roman"/>
                <w:sz w:val="24"/>
              </w:rPr>
              <w:t>nych instrumentów pochodnych dotyczących tej samej jednostki specjalnego przeznaczenia do celów sekurytyzacji, które to instrumenty objęte są uznaną umową</w:t>
            </w:r>
            <w:r w:rsidR="00E11679">
              <w:rPr>
                <w:rFonts w:ascii="Times New Roman" w:hAnsi="Times New Roman"/>
                <w:sz w:val="24"/>
              </w:rPr>
              <w:t xml:space="preserve"> o kom</w:t>
            </w:r>
            <w:r>
              <w:rPr>
                <w:rFonts w:ascii="Times New Roman" w:hAnsi="Times New Roman"/>
                <w:sz w:val="24"/>
              </w:rPr>
              <w:t>pensowaniu.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Korekty wartości</w:t>
            </w:r>
            <w:r w:rsidR="00E11679">
              <w:rPr>
                <w:rFonts w:ascii="Times New Roman" w:hAnsi="Times New Roman"/>
                <w:sz w:val="24"/>
              </w:rPr>
              <w:t xml:space="preserve"> i rez</w:t>
            </w:r>
            <w:r>
              <w:rPr>
                <w:rFonts w:ascii="Times New Roman" w:hAnsi="Times New Roman"/>
                <w:sz w:val="24"/>
              </w:rPr>
              <w:t>erwy, które należy zgłosić</w:t>
            </w:r>
            <w:r w:rsidR="00E11679">
              <w:rPr>
                <w:rFonts w:ascii="Times New Roman" w:hAnsi="Times New Roman"/>
                <w:sz w:val="24"/>
              </w:rPr>
              <w:t xml:space="preserve"> w tej</w:t>
            </w:r>
            <w:r>
              <w:rPr>
                <w:rFonts w:ascii="Times New Roman" w:hAnsi="Times New Roman"/>
                <w:sz w:val="24"/>
              </w:rPr>
              <w:t xml:space="preserve"> kolumnie, dotyczą w</w:t>
            </w:r>
            <w:r>
              <w:rPr>
                <w:rFonts w:ascii="Times New Roman" w:hAnsi="Times New Roman"/>
                <w:sz w:val="24"/>
              </w:rPr>
              <w:t>y</w:t>
            </w:r>
            <w:r>
              <w:rPr>
                <w:rFonts w:ascii="Times New Roman" w:hAnsi="Times New Roman"/>
                <w:sz w:val="24"/>
              </w:rPr>
              <w:t>łącznie pozycji sekurytyzacyjnych. Nie uwzględnia się korekt wartości pozycji sekurytyzacyjnych.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klauzul przedterminowej spłaty instytucje muszą określić kwotę „udziału jednostek inicjujących” zgodnie</w:t>
            </w:r>
            <w:r w:rsidR="00E11679">
              <w:rPr>
                <w:rFonts w:ascii="Times New Roman" w:hAnsi="Times New Roman"/>
                <w:sz w:val="24"/>
              </w:rPr>
              <w:t xml:space="preserve"> z def</w:t>
            </w:r>
            <w:r>
              <w:rPr>
                <w:rFonts w:ascii="Times New Roman" w:hAnsi="Times New Roman"/>
                <w:sz w:val="24"/>
              </w:rPr>
              <w:t>inicją zawartą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odniesieniu do sekurytyzacji syntetycznych pozycje posiadane przez je</w:t>
            </w:r>
            <w:r>
              <w:rPr>
                <w:rFonts w:ascii="Times New Roman" w:hAnsi="Times New Roman"/>
                <w:sz w:val="24"/>
              </w:rPr>
              <w:t>d</w:t>
            </w:r>
            <w:r>
              <w:rPr>
                <w:rFonts w:ascii="Times New Roman" w:hAnsi="Times New Roman"/>
                <w:sz w:val="24"/>
              </w:rPr>
              <w:t>nostkę inicjującą</w:t>
            </w:r>
            <w:r w:rsidR="00E11679">
              <w:rPr>
                <w:rFonts w:ascii="Times New Roman" w:hAnsi="Times New Roman"/>
                <w:sz w:val="24"/>
              </w:rPr>
              <w:t xml:space="preserve"> w pos</w:t>
            </w:r>
            <w:r>
              <w:rPr>
                <w:rFonts w:ascii="Times New Roman" w:hAnsi="Times New Roman"/>
                <w:sz w:val="24"/>
              </w:rPr>
              <w:t>taci pozycji bilansowych lub udziału inwestora (prze</w:t>
            </w:r>
            <w:r>
              <w:rPr>
                <w:rFonts w:ascii="Times New Roman" w:hAnsi="Times New Roman"/>
                <w:sz w:val="24"/>
              </w:rPr>
              <w:t>d</w:t>
            </w:r>
            <w:r>
              <w:rPr>
                <w:rFonts w:ascii="Times New Roman" w:hAnsi="Times New Roman"/>
                <w:sz w:val="24"/>
              </w:rPr>
              <w:t>terminowa spłata) wynikają ze zagregowania kolumn 010–040.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KOREKTY WARTOŚCI I REZERWY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Korekty wartości</w:t>
            </w:r>
            <w:r w:rsidR="00E11679">
              <w:rPr>
                <w:rFonts w:ascii="Times New Roman" w:hAnsi="Times New Roman"/>
                <w:sz w:val="24"/>
              </w:rPr>
              <w:t xml:space="preserve"> i rez</w:t>
            </w:r>
            <w:r>
              <w:rPr>
                <w:rFonts w:ascii="Times New Roman" w:hAnsi="Times New Roman"/>
                <w:sz w:val="24"/>
              </w:rPr>
              <w:t>erwy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59 CRR) na wypadek strat kredytowych d</w:t>
            </w:r>
            <w:r>
              <w:rPr>
                <w:rFonts w:ascii="Times New Roman" w:hAnsi="Times New Roman"/>
                <w:sz w:val="24"/>
              </w:rPr>
              <w:t>o</w:t>
            </w:r>
            <w:r>
              <w:rPr>
                <w:rFonts w:ascii="Times New Roman" w:hAnsi="Times New Roman"/>
                <w:sz w:val="24"/>
              </w:rPr>
              <w:t>konane zgodnie ze standardami rachunkowości mającymi zastosowanie do jednostki sprawozdającej. Korekty wartości obejmują każdą kwotę uznaną</w:t>
            </w:r>
            <w:r w:rsidR="00E11679">
              <w:rPr>
                <w:rFonts w:ascii="Times New Roman" w:hAnsi="Times New Roman"/>
                <w:sz w:val="24"/>
              </w:rPr>
              <w:t xml:space="preserve"> w rac</w:t>
            </w:r>
            <w:r>
              <w:rPr>
                <w:rFonts w:ascii="Times New Roman" w:hAnsi="Times New Roman"/>
                <w:sz w:val="24"/>
              </w:rPr>
              <w:t>hunku zysków</w:t>
            </w:r>
            <w:r w:rsidR="00E11679">
              <w:rPr>
                <w:rFonts w:ascii="Times New Roman" w:hAnsi="Times New Roman"/>
                <w:sz w:val="24"/>
              </w:rPr>
              <w:t xml:space="preserve"> i str</w:t>
            </w:r>
            <w:r>
              <w:rPr>
                <w:rFonts w:ascii="Times New Roman" w:hAnsi="Times New Roman"/>
                <w:sz w:val="24"/>
              </w:rPr>
              <w:t>at jako strata kredytowa aktywów finansowych od czasu ich początkowego ujęcia</w:t>
            </w:r>
            <w:r w:rsidR="00E11679">
              <w:rPr>
                <w:rFonts w:ascii="Times New Roman" w:hAnsi="Times New Roman"/>
                <w:sz w:val="24"/>
              </w:rPr>
              <w:t xml:space="preserve"> w bil</w:t>
            </w:r>
            <w:r>
              <w:rPr>
                <w:rFonts w:ascii="Times New Roman" w:hAnsi="Times New Roman"/>
                <w:sz w:val="24"/>
              </w:rPr>
              <w:t>ansie (w tym straty wynikające</w:t>
            </w:r>
            <w:r w:rsidR="00E11679">
              <w:rPr>
                <w:rFonts w:ascii="Times New Roman" w:hAnsi="Times New Roman"/>
                <w:sz w:val="24"/>
              </w:rPr>
              <w:t xml:space="preserve"> z ryz</w:t>
            </w:r>
            <w:r>
              <w:rPr>
                <w:rFonts w:ascii="Times New Roman" w:hAnsi="Times New Roman"/>
                <w:sz w:val="24"/>
              </w:rPr>
              <w:t>yka kredytowego aktywów finansowych wycenione według wartości godziwej, których nie odejmuje się od wartości ekspozycji) plus dyskonto</w:t>
            </w:r>
            <w:r w:rsidR="00E11679">
              <w:rPr>
                <w:rFonts w:ascii="Times New Roman" w:hAnsi="Times New Roman"/>
                <w:sz w:val="24"/>
              </w:rPr>
              <w:t xml:space="preserve"> z tyt</w:t>
            </w:r>
            <w:r>
              <w:rPr>
                <w:rFonts w:ascii="Times New Roman" w:hAnsi="Times New Roman"/>
                <w:sz w:val="24"/>
              </w:rPr>
              <w:t>ułu eksp</w:t>
            </w:r>
            <w:r>
              <w:rPr>
                <w:rFonts w:ascii="Times New Roman" w:hAnsi="Times New Roman"/>
                <w:sz w:val="24"/>
              </w:rPr>
              <w:t>o</w:t>
            </w:r>
            <w:r>
              <w:rPr>
                <w:rFonts w:ascii="Times New Roman" w:hAnsi="Times New Roman"/>
                <w:sz w:val="24"/>
              </w:rPr>
              <w:t>zycji nabytych</w:t>
            </w:r>
            <w:r w:rsidR="00E11679">
              <w:rPr>
                <w:rFonts w:ascii="Times New Roman" w:hAnsi="Times New Roman"/>
                <w:sz w:val="24"/>
              </w:rPr>
              <w:t xml:space="preserve"> w prz</w:t>
            </w:r>
            <w:r>
              <w:rPr>
                <w:rFonts w:ascii="Times New Roman" w:hAnsi="Times New Roman"/>
                <w:sz w:val="24"/>
              </w:rPr>
              <w:t>ypadku niewykonania zobowiązania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Rezerwy obejmują skumulowane kwoty strat kredytowych</w:t>
            </w:r>
            <w:r w:rsidR="00E11679">
              <w:rPr>
                <w:rFonts w:ascii="Times New Roman" w:hAnsi="Times New Roman"/>
                <w:sz w:val="24"/>
              </w:rPr>
              <w:t xml:space="preserve"> w poz</w:t>
            </w:r>
            <w:r>
              <w:rPr>
                <w:rFonts w:ascii="Times New Roman" w:hAnsi="Times New Roman"/>
                <w:sz w:val="24"/>
              </w:rPr>
              <w:t>ycjach pozabilansowych.</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EKSPOZYCJA PO ODLICZENIU KOREKT WARTOŚCI I REZERW</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sekurytyzacyjne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2</w:t>
            </w:r>
            <w:r>
              <w:rPr>
                <w:rFonts w:ascii="Times New Roman" w:hAnsi="Times New Roman"/>
                <w:sz w:val="24"/>
              </w:rPr>
              <w:t xml:space="preserve"> CRR, bez stosowania współczynników konwersji.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umną 040 wzoru CR SA dotyczącego wart</w:t>
            </w:r>
            <w:r>
              <w:rPr>
                <w:rFonts w:ascii="Times New Roman" w:hAnsi="Times New Roman"/>
                <w:sz w:val="24"/>
              </w:rPr>
              <w:t>o</w:t>
            </w:r>
            <w:r>
              <w:rPr>
                <w:rFonts w:ascii="Times New Roman" w:hAnsi="Times New Roman"/>
                <w:sz w:val="24"/>
              </w:rPr>
              <w:t>ści łącznych.</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TECHNIKI OGRANICZANIA RYZYKA KREDYTOWEGO Z UWZGLĘDNIENIEM EFEKTÓW SUBSTYTUCYJNYCH W ODNI</w:t>
            </w:r>
            <w:r>
              <w:rPr>
                <w:rFonts w:ascii="Times New Roman" w:hAnsi="Times New Roman"/>
                <w:b/>
                <w:sz w:val="24"/>
                <w:u w:val="single"/>
              </w:rPr>
              <w:t>E</w:t>
            </w:r>
            <w:r>
              <w:rPr>
                <w:rFonts w:ascii="Times New Roman" w:hAnsi="Times New Roman"/>
                <w:b/>
                <w:sz w:val="24"/>
                <w:u w:val="single"/>
              </w:rPr>
              <w:t>SIENIU DO EKSPOZYCJI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Art. 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7 oraz część trzecia tytuł II rozdział 4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tym zestawieniu kolumn gromadzone są informacje na temat technik ogr</w:t>
            </w:r>
            <w:r>
              <w:rPr>
                <w:rFonts w:ascii="Times New Roman" w:hAnsi="Times New Roman"/>
                <w:sz w:val="24"/>
              </w:rPr>
              <w:t>a</w:t>
            </w:r>
            <w:r>
              <w:rPr>
                <w:rFonts w:ascii="Times New Roman" w:hAnsi="Times New Roman"/>
                <w:sz w:val="24"/>
              </w:rPr>
              <w:t>niczania ryzyka, które zmniejszają ryzyko kredytowe</w:t>
            </w:r>
            <w:r w:rsidR="00E11679">
              <w:rPr>
                <w:rFonts w:ascii="Times New Roman" w:hAnsi="Times New Roman"/>
                <w:sz w:val="24"/>
              </w:rPr>
              <w:t xml:space="preserve"> z tyt</w:t>
            </w:r>
            <w:r>
              <w:rPr>
                <w:rFonts w:ascii="Times New Roman" w:hAnsi="Times New Roman"/>
                <w:sz w:val="24"/>
              </w:rPr>
              <w:t>ułu ekspozycji p</w:t>
            </w:r>
            <w:r>
              <w:rPr>
                <w:rFonts w:ascii="Times New Roman" w:hAnsi="Times New Roman"/>
                <w:sz w:val="24"/>
              </w:rPr>
              <w:t>o</w:t>
            </w:r>
            <w:r>
              <w:rPr>
                <w:rFonts w:ascii="Times New Roman" w:hAnsi="Times New Roman"/>
                <w:sz w:val="24"/>
              </w:rPr>
              <w:t>przez substytucję ekspozycji (jak wskazano poniżej</w:t>
            </w:r>
            <w:r w:rsidR="00E11679">
              <w:rPr>
                <w:rFonts w:ascii="Times New Roman" w:hAnsi="Times New Roman"/>
                <w:sz w:val="24"/>
              </w:rPr>
              <w:t xml:space="preserve"> w odn</w:t>
            </w:r>
            <w:r>
              <w:rPr>
                <w:rFonts w:ascii="Times New Roman" w:hAnsi="Times New Roman"/>
                <w:sz w:val="24"/>
              </w:rPr>
              <w:t>iesieniu do wpł</w:t>
            </w:r>
            <w:r>
              <w:rPr>
                <w:rFonts w:ascii="Times New Roman" w:hAnsi="Times New Roman"/>
                <w:sz w:val="24"/>
              </w:rPr>
              <w:t>y</w:t>
            </w:r>
            <w:r>
              <w:rPr>
                <w:rFonts w:ascii="Times New Roman" w:hAnsi="Times New Roman"/>
                <w:sz w:val="24"/>
              </w:rPr>
              <w:t>wów</w:t>
            </w:r>
            <w:r w:rsidR="00E11679">
              <w:rPr>
                <w:rFonts w:ascii="Times New Roman" w:hAnsi="Times New Roman"/>
                <w:sz w:val="24"/>
              </w:rPr>
              <w:t xml:space="preserve"> i wyp</w:t>
            </w:r>
            <w:r>
              <w:rPr>
                <w:rFonts w:ascii="Times New Roman" w:hAnsi="Times New Roman"/>
                <w:sz w:val="24"/>
              </w:rPr>
              <w:t>ływów).</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8" w:name="_Toc262228334"/>
            <w:r>
              <w:rPr>
                <w:rFonts w:ascii="Times New Roman" w:hAnsi="Times New Roman"/>
                <w:sz w:val="24"/>
              </w:rPr>
              <w:t>Zob. instrukcje dotyczące wzoru CR SA (Sprawozdawczość</w:t>
            </w:r>
            <w:r w:rsidR="00E11679">
              <w:rPr>
                <w:rFonts w:ascii="Times New Roman" w:hAnsi="Times New Roman"/>
                <w:sz w:val="24"/>
              </w:rPr>
              <w:t xml:space="preserve"> w zak</w:t>
            </w:r>
            <w:r>
              <w:rPr>
                <w:rFonts w:ascii="Times New Roman" w:hAnsi="Times New Roman"/>
                <w:sz w:val="24"/>
              </w:rPr>
              <w:t>resie technik ograniczania ryzyka kredytowego</w:t>
            </w:r>
            <w:r w:rsidR="00E11679">
              <w:rPr>
                <w:rFonts w:ascii="Times New Roman" w:hAnsi="Times New Roman"/>
                <w:sz w:val="24"/>
              </w:rPr>
              <w:t xml:space="preserve"> z uwz</w:t>
            </w:r>
            <w:r>
              <w:rPr>
                <w:rFonts w:ascii="Times New Roman" w:hAnsi="Times New Roman"/>
                <w:sz w:val="24"/>
              </w:rPr>
              <w:t>ględnieniem efektów substytucy</w:t>
            </w:r>
            <w:r>
              <w:rPr>
                <w:rFonts w:ascii="Times New Roman" w:hAnsi="Times New Roman"/>
                <w:sz w:val="24"/>
              </w:rPr>
              <w:t>j</w:t>
            </w:r>
            <w:r>
              <w:rPr>
                <w:rFonts w:ascii="Times New Roman" w:hAnsi="Times New Roman"/>
                <w:sz w:val="24"/>
              </w:rPr>
              <w:t>nych</w:t>
            </w:r>
            <w:bookmarkEnd w:id="458"/>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OCHRONA KREDYTOWA NIERZECZYWISTA: WARTOŚCI SKORYGOWANE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Ochrona kredytowa nierzeczywista zdefiniowana jest</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9 CRR,</w:t>
            </w:r>
            <w:r w:rsidR="00E11679">
              <w:rPr>
                <w:rFonts w:ascii="Times New Roman" w:hAnsi="Times New Roman"/>
                <w:sz w:val="24"/>
              </w:rPr>
              <w:t xml:space="preserve"> a reg</w:t>
            </w:r>
            <w:r>
              <w:rPr>
                <w:rFonts w:ascii="Times New Roman" w:hAnsi="Times New Roman"/>
                <w:sz w:val="24"/>
              </w:rPr>
              <w:t xml:space="preserve">uluje ją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35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Zob. instrukcje dotyczące wzoru CR SA (Sprawozdawczość</w:t>
            </w:r>
            <w:r w:rsidR="00E11679">
              <w:rPr>
                <w:rFonts w:ascii="Times New Roman" w:hAnsi="Times New Roman"/>
                <w:sz w:val="24"/>
              </w:rPr>
              <w:t xml:space="preserve"> w zak</w:t>
            </w:r>
            <w:r>
              <w:rPr>
                <w:rFonts w:ascii="Times New Roman" w:hAnsi="Times New Roman"/>
                <w:sz w:val="24"/>
              </w:rPr>
              <w:t>resie technik ograniczania ryzyka kredytowego</w:t>
            </w:r>
            <w:r w:rsidR="00E11679">
              <w:rPr>
                <w:rFonts w:ascii="Times New Roman" w:hAnsi="Times New Roman"/>
                <w:sz w:val="24"/>
              </w:rPr>
              <w:t xml:space="preserve"> z uwz</w:t>
            </w:r>
            <w:r>
              <w:rPr>
                <w:rFonts w:ascii="Times New Roman" w:hAnsi="Times New Roman"/>
                <w:sz w:val="24"/>
              </w:rPr>
              <w:t>ględnieniem efektów substytucy</w:t>
            </w:r>
            <w:r>
              <w:rPr>
                <w:rFonts w:ascii="Times New Roman" w:hAnsi="Times New Roman"/>
                <w:sz w:val="24"/>
              </w:rPr>
              <w:t>j</w:t>
            </w:r>
            <w:r>
              <w:rPr>
                <w:rFonts w:ascii="Times New Roman" w:hAnsi="Times New Roman"/>
                <w:sz w:val="24"/>
              </w:rPr>
              <w:t>nych).</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OCHRONA KREDYTOWA RZECZYWISTA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Ochrona kredytowa rzeczywista zdefiniowana jest</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8 CRR,</w:t>
            </w:r>
            <w:r w:rsidR="00E11679">
              <w:rPr>
                <w:rFonts w:ascii="Times New Roman" w:hAnsi="Times New Roman"/>
                <w:sz w:val="24"/>
              </w:rPr>
              <w:t xml:space="preserve"> a reg</w:t>
            </w:r>
            <w:r>
              <w:rPr>
                <w:rFonts w:ascii="Times New Roman" w:hAnsi="Times New Roman"/>
                <w:sz w:val="24"/>
              </w:rPr>
              <w:t xml:space="preserve">ulują ją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95, 197</w:t>
            </w:r>
            <w:r w:rsidR="00E11679">
              <w:rPr>
                <w:rFonts w:ascii="Times New Roman" w:hAnsi="Times New Roman"/>
                <w:sz w:val="24"/>
              </w:rPr>
              <w:t xml:space="preserve"> i 2</w:t>
            </w:r>
            <w:r>
              <w:rPr>
                <w:rFonts w:ascii="Times New Roman" w:hAnsi="Times New Roman"/>
                <w:sz w:val="24"/>
              </w:rPr>
              <w:t>00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Obligacje powiązane</w:t>
            </w:r>
            <w:r w:rsidR="00E11679">
              <w:rPr>
                <w:rFonts w:ascii="Times New Roman" w:hAnsi="Times New Roman"/>
                <w:sz w:val="24"/>
              </w:rPr>
              <w:t xml:space="preserve"> z ryz</w:t>
            </w:r>
            <w:r>
              <w:rPr>
                <w:rFonts w:ascii="Times New Roman" w:hAnsi="Times New Roman"/>
                <w:sz w:val="24"/>
              </w:rPr>
              <w:t>ykiem kredytowym oraz kompensowanie pozycji b</w:t>
            </w:r>
            <w:r>
              <w:rPr>
                <w:rFonts w:ascii="Times New Roman" w:hAnsi="Times New Roman"/>
                <w:sz w:val="24"/>
              </w:rPr>
              <w:t>i</w:t>
            </w:r>
            <w:r>
              <w:rPr>
                <w:rFonts w:ascii="Times New Roman" w:hAnsi="Times New Roman"/>
                <w:sz w:val="24"/>
              </w:rPr>
              <w:t>lansowych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18–236 CRR traktuje się jak zabezpieczenie gotó</w:t>
            </w:r>
            <w:r>
              <w:rPr>
                <w:rFonts w:ascii="Times New Roman" w:hAnsi="Times New Roman"/>
                <w:sz w:val="24"/>
              </w:rPr>
              <w:t>w</w:t>
            </w:r>
            <w:r>
              <w:rPr>
                <w:rFonts w:ascii="Times New Roman" w:hAnsi="Times New Roman"/>
                <w:sz w:val="24"/>
              </w:rPr>
              <w:t>kowe.</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Zob. instrukcje dotyczące wzoru CR SA (Sprawozdawczość</w:t>
            </w:r>
            <w:r w:rsidR="00E11679">
              <w:rPr>
                <w:rFonts w:ascii="Times New Roman" w:hAnsi="Times New Roman"/>
                <w:sz w:val="24"/>
              </w:rPr>
              <w:t xml:space="preserve"> w zak</w:t>
            </w:r>
            <w:r>
              <w:rPr>
                <w:rFonts w:ascii="Times New Roman" w:hAnsi="Times New Roman"/>
                <w:sz w:val="24"/>
              </w:rPr>
              <w:t>resie technik ograniczania ryzyka kredytowego</w:t>
            </w:r>
            <w:r w:rsidR="00E11679">
              <w:rPr>
                <w:rFonts w:ascii="Times New Roman" w:hAnsi="Times New Roman"/>
                <w:sz w:val="24"/>
              </w:rPr>
              <w:t xml:space="preserve"> z uwz</w:t>
            </w:r>
            <w:r>
              <w:rPr>
                <w:rFonts w:ascii="Times New Roman" w:hAnsi="Times New Roman"/>
                <w:sz w:val="24"/>
              </w:rPr>
              <w:t>ględnieniem efektów substytucy</w:t>
            </w:r>
            <w:r>
              <w:rPr>
                <w:rFonts w:ascii="Times New Roman" w:hAnsi="Times New Roman"/>
                <w:sz w:val="24"/>
              </w:rPr>
              <w:t>j</w:t>
            </w:r>
            <w:r>
              <w:rPr>
                <w:rFonts w:ascii="Times New Roman" w:hAnsi="Times New Roman"/>
                <w:sz w:val="24"/>
              </w:rPr>
              <w:t>nych).</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SUBSTYTUCJA EKSPOZYCJI W WYNIKU OGRANICZANIA R</w:t>
            </w:r>
            <w:r>
              <w:rPr>
                <w:rFonts w:ascii="Times New Roman" w:hAnsi="Times New Roman"/>
                <w:b/>
                <w:sz w:val="24"/>
                <w:u w:val="single"/>
              </w:rPr>
              <w:t>Y</w:t>
            </w:r>
            <w:r>
              <w:rPr>
                <w:rFonts w:ascii="Times New Roman" w:hAnsi="Times New Roman"/>
                <w:b/>
                <w:sz w:val="24"/>
                <w:u w:val="single"/>
              </w:rPr>
              <w:t xml:space="preserve">ZYKA KREDYTOWEGO: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Zgłasza się również wpływy</w:t>
            </w:r>
            <w:r w:rsidR="00E11679">
              <w:rPr>
                <w:rFonts w:ascii="Times New Roman" w:hAnsi="Times New Roman"/>
                <w:sz w:val="24"/>
              </w:rPr>
              <w:t xml:space="preserve"> i odp</w:t>
            </w:r>
            <w:r>
              <w:rPr>
                <w:rFonts w:ascii="Times New Roman" w:hAnsi="Times New Roman"/>
                <w:sz w:val="24"/>
              </w:rPr>
              <w:t>ływy</w:t>
            </w:r>
            <w:r w:rsidR="00E11679">
              <w:rPr>
                <w:rFonts w:ascii="Times New Roman" w:hAnsi="Times New Roman"/>
                <w:sz w:val="24"/>
              </w:rPr>
              <w:t xml:space="preserve"> w obr</w:t>
            </w:r>
            <w:r>
              <w:rPr>
                <w:rFonts w:ascii="Times New Roman" w:hAnsi="Times New Roman"/>
                <w:sz w:val="24"/>
              </w:rPr>
              <w:t>ębie tych samych kategorii ek</w:t>
            </w:r>
            <w:r>
              <w:rPr>
                <w:rFonts w:ascii="Times New Roman" w:hAnsi="Times New Roman"/>
                <w:sz w:val="24"/>
              </w:rPr>
              <w:t>s</w:t>
            </w:r>
            <w:r>
              <w:rPr>
                <w:rFonts w:ascii="Times New Roman" w:hAnsi="Times New Roman"/>
                <w:sz w:val="24"/>
              </w:rPr>
              <w:t>pozycji i,</w:t>
            </w:r>
            <w:r w:rsidR="00E11679">
              <w:rPr>
                <w:rFonts w:ascii="Times New Roman" w:hAnsi="Times New Roman"/>
                <w:sz w:val="24"/>
              </w:rPr>
              <w:t xml:space="preserve"> w sto</w:t>
            </w:r>
            <w:r>
              <w:rPr>
                <w:rFonts w:ascii="Times New Roman" w:hAnsi="Times New Roman"/>
                <w:sz w:val="24"/>
              </w:rPr>
              <w:t>sownych przypadkach, wag ryzyka lub klas jakości dłużnika.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ODPŁYWY RAZEM</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 222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35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2</w:t>
            </w:r>
            <w:r>
              <w:rPr>
                <w:rFonts w:ascii="Times New Roman" w:hAnsi="Times New Roman"/>
                <w:sz w:val="24"/>
              </w:rPr>
              <w:t xml:space="preserve">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Odpływy odpowiadają zabezpieczonej części „ekspozycji po odliczeniu korekt wartości</w:t>
            </w:r>
            <w:r w:rsidR="00E11679">
              <w:rPr>
                <w:rFonts w:ascii="Times New Roman" w:hAnsi="Times New Roman"/>
                <w:sz w:val="24"/>
              </w:rPr>
              <w:t xml:space="preserve"> i rez</w:t>
            </w:r>
            <w:r>
              <w:rPr>
                <w:rFonts w:ascii="Times New Roman" w:hAnsi="Times New Roman"/>
                <w:sz w:val="24"/>
              </w:rPr>
              <w:t>erw”, którą to część odlicza się od kategorii ekspozycji dłużnika i,</w:t>
            </w:r>
            <w:r w:rsidR="00E11679">
              <w:rPr>
                <w:rFonts w:ascii="Times New Roman" w:hAnsi="Times New Roman"/>
                <w:sz w:val="24"/>
              </w:rPr>
              <w:t xml:space="preserve"> w sto</w:t>
            </w:r>
            <w:r>
              <w:rPr>
                <w:rFonts w:ascii="Times New Roman" w:hAnsi="Times New Roman"/>
                <w:sz w:val="24"/>
              </w:rPr>
              <w:t>sownych przypadkach, od klasy jakości lub puli dłużnika,</w:t>
            </w:r>
            <w:r w:rsidR="00E11679">
              <w:rPr>
                <w:rFonts w:ascii="Times New Roman" w:hAnsi="Times New Roman"/>
                <w:sz w:val="24"/>
              </w:rPr>
              <w:t xml:space="preserve"> a nas</w:t>
            </w:r>
            <w:r>
              <w:rPr>
                <w:rFonts w:ascii="Times New Roman" w:hAnsi="Times New Roman"/>
                <w:sz w:val="24"/>
              </w:rPr>
              <w:t>tępnie przypisuje kategorii ekspozycji dostawcy ochrony i,</w:t>
            </w:r>
            <w:r w:rsidR="00E11679">
              <w:rPr>
                <w:rFonts w:ascii="Times New Roman" w:hAnsi="Times New Roman"/>
                <w:sz w:val="24"/>
              </w:rPr>
              <w:t xml:space="preserve"> w sto</w:t>
            </w:r>
            <w:r>
              <w:rPr>
                <w:rFonts w:ascii="Times New Roman" w:hAnsi="Times New Roman"/>
                <w:sz w:val="24"/>
              </w:rPr>
              <w:t>sownych przypa</w:t>
            </w:r>
            <w:r>
              <w:rPr>
                <w:rFonts w:ascii="Times New Roman" w:hAnsi="Times New Roman"/>
                <w:sz w:val="24"/>
              </w:rPr>
              <w:t>d</w:t>
            </w:r>
            <w:r>
              <w:rPr>
                <w:rFonts w:ascii="Times New Roman" w:hAnsi="Times New Roman"/>
                <w:sz w:val="24"/>
              </w:rPr>
              <w:t xml:space="preserve">kach, wadze ryzyka lub klasie jakości dłużnika.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Kwotę tę uznaje się za wpływ do kategorii ekspozycji dostawcy ochrony i,</w:t>
            </w:r>
            <w:r w:rsidR="00E11679">
              <w:rPr>
                <w:rFonts w:ascii="Times New Roman" w:hAnsi="Times New Roman"/>
                <w:sz w:val="24"/>
              </w:rPr>
              <w:t xml:space="preserve"> w sto</w:t>
            </w:r>
            <w:r>
              <w:rPr>
                <w:rFonts w:ascii="Times New Roman" w:hAnsi="Times New Roman"/>
                <w:sz w:val="24"/>
              </w:rPr>
              <w:t>sownych przypadkach, do wag ryzyka lub klas jakości dłużnika.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umną 090 [(-) Odpływy razem] wzoru CR SA dotyczącego wartości łącznych.</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WPŁYWY RAZEM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Pozycje sekurytyzacyjne, które są dłużnymi papierami wartościowymi</w:t>
            </w:r>
            <w:r w:rsidR="00E11679">
              <w:rPr>
                <w:rFonts w:ascii="Times New Roman" w:hAnsi="Times New Roman"/>
                <w:sz w:val="24"/>
              </w:rPr>
              <w:t xml:space="preserve"> i uzn</w:t>
            </w:r>
            <w:r>
              <w:rPr>
                <w:rFonts w:ascii="Times New Roman" w:hAnsi="Times New Roman"/>
                <w:sz w:val="24"/>
              </w:rPr>
              <w:t>anym zabezpieczeniem finansowym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zgł</w:t>
            </w:r>
            <w:r>
              <w:rPr>
                <w:rFonts w:ascii="Times New Roman" w:hAnsi="Times New Roman"/>
                <w:sz w:val="24"/>
              </w:rPr>
              <w:t>a</w:t>
            </w:r>
            <w:r>
              <w:rPr>
                <w:rFonts w:ascii="Times New Roman" w:hAnsi="Times New Roman"/>
                <w:sz w:val="24"/>
              </w:rPr>
              <w:t>sza się</w:t>
            </w:r>
            <w:r w:rsidR="00E11679">
              <w:rPr>
                <w:rFonts w:ascii="Times New Roman" w:hAnsi="Times New Roman"/>
                <w:sz w:val="24"/>
              </w:rPr>
              <w:t xml:space="preserve"> w tej</w:t>
            </w:r>
            <w:r>
              <w:rPr>
                <w:rFonts w:ascii="Times New Roman" w:hAnsi="Times New Roman"/>
                <w:sz w:val="24"/>
              </w:rPr>
              <w:t xml:space="preserve"> kolumnie – jeżeli stosowana jest uproszczona metoda ujmowania zabezpieczeń finansowych – jako wpływy.</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umną 100 (wpływy razem) wzoru CR SA d</w:t>
            </w:r>
            <w:r>
              <w:rPr>
                <w:rFonts w:ascii="Times New Roman" w:hAnsi="Times New Roman"/>
                <w:sz w:val="24"/>
              </w:rPr>
              <w:t>o</w:t>
            </w:r>
            <w:r>
              <w:rPr>
                <w:rFonts w:ascii="Times New Roman" w:hAnsi="Times New Roman"/>
                <w:sz w:val="24"/>
              </w:rPr>
              <w:t xml:space="preserve">tyczącego wartości łącznych.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EKSPOZYCJA NETTO PO UWZGLĘDNIENIU EFEKTÓW SUBST</w:t>
            </w:r>
            <w:r>
              <w:rPr>
                <w:rFonts w:ascii="Times New Roman" w:hAnsi="Times New Roman"/>
                <w:b/>
                <w:sz w:val="24"/>
                <w:u w:val="single"/>
              </w:rPr>
              <w:t>Y</w:t>
            </w:r>
            <w:r>
              <w:rPr>
                <w:rFonts w:ascii="Times New Roman" w:hAnsi="Times New Roman"/>
                <w:b/>
                <w:sz w:val="24"/>
                <w:u w:val="single"/>
              </w:rPr>
              <w:t>TUCYJNYCH ZWIĄZANYCH Z OGRANICZANIEM RYZYKA KR</w:t>
            </w:r>
            <w:r>
              <w:rPr>
                <w:rFonts w:ascii="Times New Roman" w:hAnsi="Times New Roman"/>
                <w:b/>
                <w:sz w:val="24"/>
                <w:u w:val="single"/>
              </w:rPr>
              <w:t>E</w:t>
            </w:r>
            <w:r>
              <w:rPr>
                <w:rFonts w:ascii="Times New Roman" w:hAnsi="Times New Roman"/>
                <w:b/>
                <w:sz w:val="24"/>
                <w:u w:val="single"/>
              </w:rPr>
              <w:t>DYTOWEGO PRZED UWZGLĘDNIENIEM WSPÓŁCZYNNIKÓW KONWERSJI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Ekspozycja przypisana do odpowiadającej jej wagi ryzyka oraz kategoria ek</w:t>
            </w:r>
            <w:r>
              <w:rPr>
                <w:rFonts w:ascii="Times New Roman" w:hAnsi="Times New Roman"/>
                <w:sz w:val="24"/>
              </w:rPr>
              <w:t>s</w:t>
            </w:r>
            <w:r>
              <w:rPr>
                <w:rFonts w:ascii="Times New Roman" w:hAnsi="Times New Roman"/>
                <w:sz w:val="24"/>
              </w:rPr>
              <w:t>pozycji po uwzględnieniu odpływów</w:t>
            </w:r>
            <w:r w:rsidR="00E11679">
              <w:rPr>
                <w:rFonts w:ascii="Times New Roman" w:hAnsi="Times New Roman"/>
                <w:sz w:val="24"/>
              </w:rPr>
              <w:t xml:space="preserve"> i wpł</w:t>
            </w:r>
            <w:r>
              <w:rPr>
                <w:rFonts w:ascii="Times New Roman" w:hAnsi="Times New Roman"/>
                <w:sz w:val="24"/>
              </w:rPr>
              <w:t>ywów wynikających z „technik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umną 110 wzoru CR SA dotyczącego wart</w:t>
            </w:r>
            <w:r>
              <w:rPr>
                <w:rFonts w:ascii="Times New Roman" w:hAnsi="Times New Roman"/>
                <w:sz w:val="24"/>
              </w:rPr>
              <w:t>o</w:t>
            </w:r>
            <w:r>
              <w:rPr>
                <w:rFonts w:ascii="Times New Roman" w:hAnsi="Times New Roman"/>
                <w:sz w:val="24"/>
              </w:rPr>
              <w:t>ści łącznych.</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TECHNIKI OGRANICZANIA RYZYKA KREDYTOWEGO MAJ</w:t>
            </w:r>
            <w:r>
              <w:rPr>
                <w:rFonts w:ascii="Times New Roman" w:hAnsi="Times New Roman"/>
                <w:b/>
                <w:sz w:val="24"/>
                <w:u w:val="single"/>
              </w:rPr>
              <w:t>Ą</w:t>
            </w:r>
            <w:r>
              <w:rPr>
                <w:rFonts w:ascii="Times New Roman" w:hAnsi="Times New Roman"/>
                <w:b/>
                <w:sz w:val="24"/>
                <w:u w:val="single"/>
              </w:rPr>
              <w:t>CE WPŁYW NA KWOTĘ EKSPOZYCJI: SKORYGOWANA WA</w:t>
            </w:r>
            <w:r>
              <w:rPr>
                <w:rFonts w:ascii="Times New Roman" w:hAnsi="Times New Roman"/>
                <w:b/>
                <w:sz w:val="24"/>
                <w:u w:val="single"/>
              </w:rPr>
              <w:t>R</w:t>
            </w:r>
            <w:r>
              <w:rPr>
                <w:rFonts w:ascii="Times New Roman" w:hAnsi="Times New Roman"/>
                <w:b/>
                <w:sz w:val="24"/>
                <w:u w:val="single"/>
              </w:rPr>
              <w:t>TOŚĆ RZECZYWISTEJ OCHRONY KREDYTOWEJ ZGODNIE Z KOMPLEKSOWĄ METODĄ UJMOWANIA ZABEZPIECZEŃ F</w:t>
            </w:r>
            <w:r>
              <w:rPr>
                <w:rFonts w:ascii="Times New Roman" w:hAnsi="Times New Roman"/>
                <w:b/>
                <w:sz w:val="24"/>
                <w:u w:val="single"/>
              </w:rPr>
              <w:t>I</w:t>
            </w:r>
            <w:r>
              <w:rPr>
                <w:rFonts w:ascii="Times New Roman" w:hAnsi="Times New Roman"/>
                <w:b/>
                <w:sz w:val="24"/>
                <w:u w:val="single"/>
              </w:rPr>
              <w:t>NANSOWYCH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Pozycja ta obejmuje także obligacje powiązane</w:t>
            </w:r>
            <w:r w:rsidR="00E11679">
              <w:rPr>
                <w:rFonts w:ascii="Times New Roman" w:hAnsi="Times New Roman"/>
                <w:sz w:val="24"/>
              </w:rPr>
              <w:t xml:space="preserve"> z ryz</w:t>
            </w:r>
            <w:r>
              <w:rPr>
                <w:rFonts w:ascii="Times New Roman" w:hAnsi="Times New Roman"/>
                <w:sz w:val="24"/>
              </w:rPr>
              <w:t>ykiem kredytowym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18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umnami 120</w:t>
            </w:r>
            <w:r w:rsidR="00E11679">
              <w:rPr>
                <w:rFonts w:ascii="Times New Roman" w:hAnsi="Times New Roman"/>
                <w:sz w:val="24"/>
              </w:rPr>
              <w:t xml:space="preserve"> i 1</w:t>
            </w:r>
            <w:r>
              <w:rPr>
                <w:rFonts w:ascii="Times New Roman" w:hAnsi="Times New Roman"/>
                <w:sz w:val="24"/>
              </w:rPr>
              <w:t xml:space="preserve">30 wzoru CR SA dotyczącego wartości łącznych.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W PEŁNI SKORYGOWANA WARTOŚĆ EKSPOZYCJI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sekurytyzacyjne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46 CRR,</w:t>
            </w:r>
            <w:r w:rsidR="00E11679">
              <w:rPr>
                <w:rFonts w:ascii="Times New Roman" w:hAnsi="Times New Roman"/>
                <w:sz w:val="24"/>
              </w:rPr>
              <w:t xml:space="preserve"> a tym</w:t>
            </w:r>
            <w:r>
              <w:rPr>
                <w:rFonts w:ascii="Times New Roman" w:hAnsi="Times New Roman"/>
                <w:sz w:val="24"/>
              </w:rPr>
              <w:t xml:space="preserve"> samym bez stosowania współczynników konwersji określonych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umną 150 wzoru CR SA dotyczącego wart</w:t>
            </w:r>
            <w:r>
              <w:rPr>
                <w:rFonts w:ascii="Times New Roman" w:hAnsi="Times New Roman"/>
                <w:sz w:val="24"/>
              </w:rPr>
              <w:t>o</w:t>
            </w:r>
            <w:r>
              <w:rPr>
                <w:rFonts w:ascii="Times New Roman" w:hAnsi="Times New Roman"/>
                <w:sz w:val="24"/>
              </w:rPr>
              <w:t xml:space="preserve">ści łącznych.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PODZIAŁ W PEŁNI SKORYGOWANEJ WARTOŚCI EKSPOZYCJI (E*) W POZYCJACH POZABILANSOWYCH WEDŁUG WSPÓ</w:t>
            </w:r>
            <w:r>
              <w:rPr>
                <w:rFonts w:ascii="Times New Roman" w:hAnsi="Times New Roman"/>
                <w:b/>
                <w:sz w:val="24"/>
                <w:u w:val="single"/>
              </w:rPr>
              <w:t>Ł</w:t>
            </w:r>
            <w:r>
              <w:rPr>
                <w:rFonts w:ascii="Times New Roman" w:hAnsi="Times New Roman"/>
                <w:b/>
                <w:sz w:val="24"/>
                <w:u w:val="single"/>
              </w:rPr>
              <w:t>CZYNNIKÓW KONWERSJI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CRR przewidziano, że wartością ekspozycji</w:t>
            </w:r>
            <w:r w:rsidR="00E11679">
              <w:rPr>
                <w:rFonts w:ascii="Times New Roman" w:hAnsi="Times New Roman"/>
                <w:sz w:val="24"/>
              </w:rPr>
              <w:t xml:space="preserve"> z tyt</w:t>
            </w:r>
            <w:r>
              <w:rPr>
                <w:rFonts w:ascii="Times New Roman" w:hAnsi="Times New Roman"/>
                <w:sz w:val="24"/>
              </w:rPr>
              <w:t>ułu pozabilansowej pozycji sekurytyzacyjnej jest jej wartość nominalna pomnoż</w:t>
            </w:r>
            <w:r>
              <w:rPr>
                <w:rFonts w:ascii="Times New Roman" w:hAnsi="Times New Roman"/>
                <w:sz w:val="24"/>
              </w:rPr>
              <w:t>o</w:t>
            </w:r>
            <w:r>
              <w:rPr>
                <w:rFonts w:ascii="Times New Roman" w:hAnsi="Times New Roman"/>
                <w:sz w:val="24"/>
              </w:rPr>
              <w:t>na przez współczynnik konwersji. Ten współczynnik konwersji wynosi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chyba że w CRR określono inaczej.</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Zob. kolumny 160–190 wzoru CR SA dotyczącego wartości łącznych.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Dla celów sprawozdawczości</w:t>
            </w:r>
            <w:r w:rsidR="00E11679">
              <w:rPr>
                <w:rFonts w:ascii="Times New Roman" w:hAnsi="Times New Roman"/>
                <w:sz w:val="24"/>
              </w:rPr>
              <w:t xml:space="preserve"> w peł</w:t>
            </w:r>
            <w:r>
              <w:rPr>
                <w:rFonts w:ascii="Times New Roman" w:hAnsi="Times New Roman"/>
                <w:sz w:val="24"/>
              </w:rPr>
              <w:t>ni skorygowaną wartość ekspozycji (E*) zgłasza się zgodnie</w:t>
            </w:r>
            <w:r w:rsidR="00E11679">
              <w:rPr>
                <w:rFonts w:ascii="Times New Roman" w:hAnsi="Times New Roman"/>
                <w:sz w:val="24"/>
              </w:rPr>
              <w:t xml:space="preserve"> z czt</w:t>
            </w:r>
            <w:r>
              <w:rPr>
                <w:rFonts w:ascii="Times New Roman" w:hAnsi="Times New Roman"/>
                <w:sz w:val="24"/>
              </w:rPr>
              <w:t xml:space="preserve">erema wzajemnie wykluczającymi się przedziałami współczynnika konwersji: </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sidR="00E11679">
              <w:rPr>
                <w:rFonts w:ascii="Times New Roman" w:hAnsi="Times New Roman"/>
                <w:sz w:val="24"/>
              </w:rPr>
              <w:t>,]</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2</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w:t>
            </w:r>
            <w:r w:rsidR="00E11679">
              <w:rPr>
                <w:rFonts w:ascii="Times New Roman" w:hAnsi="Times New Roman"/>
                <w:sz w:val="24"/>
              </w:rPr>
              <w:t>,]</w:t>
            </w:r>
            <w:r>
              <w:rPr>
                <w:rFonts w:ascii="Times New Roman" w:hAnsi="Times New Roman"/>
                <w:sz w:val="24"/>
              </w:rPr>
              <w:t>2</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w:t>
            </w:r>
            <w:r w:rsidR="00E11679">
              <w:rPr>
                <w:rFonts w:ascii="Times New Roman" w:hAnsi="Times New Roman"/>
                <w:sz w:val="24"/>
              </w:rPr>
              <w:t>i]</w:t>
            </w:r>
            <w:r>
              <w:rPr>
                <w:rFonts w:ascii="Times New Roman" w:hAnsi="Times New Roman"/>
                <w:sz w:val="24"/>
              </w:rPr>
              <w:t>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WARTOŚĆ EKSPOZYCJI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sekurytyzacyjne zgodnie</w:t>
            </w:r>
            <w:r w:rsidR="00E11679">
              <w:rPr>
                <w:rFonts w:ascii="Times New Roman" w:hAnsi="Times New Roman"/>
                <w:sz w:val="24"/>
              </w:rPr>
              <w:t xml:space="preserve"> z prz</w:t>
            </w:r>
            <w:r>
              <w:rPr>
                <w:rFonts w:ascii="Times New Roman" w:hAnsi="Times New Roman"/>
                <w:sz w:val="24"/>
              </w:rPr>
              <w:t xml:space="preserve">episami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46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umną 200 wzoru CR SA dotyczącego wart</w:t>
            </w:r>
            <w:r>
              <w:rPr>
                <w:rFonts w:ascii="Times New Roman" w:hAnsi="Times New Roman"/>
                <w:sz w:val="24"/>
              </w:rPr>
              <w:t>o</w:t>
            </w:r>
            <w:r>
              <w:rPr>
                <w:rFonts w:ascii="Times New Roman" w:hAnsi="Times New Roman"/>
                <w:sz w:val="24"/>
              </w:rPr>
              <w:t xml:space="preserve">ści łącznych.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WARTOŚĆ EKSPOZYCJI ODEJMOWANA OD FUNDUSZY WŁ</w:t>
            </w:r>
            <w:r>
              <w:rPr>
                <w:rFonts w:ascii="Times New Roman" w:hAnsi="Times New Roman"/>
                <w:b/>
                <w:sz w:val="24"/>
                <w:u w:val="single"/>
              </w:rPr>
              <w:t>A</w:t>
            </w:r>
            <w:r>
              <w:rPr>
                <w:rFonts w:ascii="Times New Roman" w:hAnsi="Times New Roman"/>
                <w:b/>
                <w:sz w:val="24"/>
                <w:u w:val="single"/>
              </w:rPr>
              <w:t>SNYCH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58 CRR przewiduje się, że</w:t>
            </w:r>
            <w:r w:rsidR="00E11679">
              <w:rPr>
                <w:rFonts w:ascii="Times New Roman" w:hAnsi="Times New Roman"/>
                <w:sz w:val="24"/>
              </w:rPr>
              <w:t xml:space="preserve"> w prz</w:t>
            </w:r>
            <w:r>
              <w:rPr>
                <w:rFonts w:ascii="Times New Roman" w:hAnsi="Times New Roman"/>
                <w:sz w:val="24"/>
              </w:rPr>
              <w:t>ypadku pozycji sekurytyzacyjnej, kt</w:t>
            </w:r>
            <w:r>
              <w:rPr>
                <w:rFonts w:ascii="Times New Roman" w:hAnsi="Times New Roman"/>
                <w:sz w:val="24"/>
              </w:rPr>
              <w:t>ó</w:t>
            </w:r>
            <w:r>
              <w:rPr>
                <w:rFonts w:ascii="Times New Roman" w:hAnsi="Times New Roman"/>
                <w:sz w:val="24"/>
              </w:rPr>
              <w:t>rej przypisuje się wagę ryzyka równą 125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instytucje mogą</w:t>
            </w:r>
            <w:r w:rsidR="00E11679">
              <w:rPr>
                <w:rFonts w:ascii="Times New Roman" w:hAnsi="Times New Roman"/>
                <w:sz w:val="24"/>
              </w:rPr>
              <w:t xml:space="preserve"> w ram</w:t>
            </w:r>
            <w:r>
              <w:rPr>
                <w:rFonts w:ascii="Times New Roman" w:hAnsi="Times New Roman"/>
                <w:sz w:val="24"/>
              </w:rPr>
              <w:t>ach ro</w:t>
            </w:r>
            <w:r>
              <w:rPr>
                <w:rFonts w:ascii="Times New Roman" w:hAnsi="Times New Roman"/>
                <w:sz w:val="24"/>
              </w:rPr>
              <w:t>z</w:t>
            </w:r>
            <w:r>
              <w:rPr>
                <w:rFonts w:ascii="Times New Roman" w:hAnsi="Times New Roman"/>
                <w:sz w:val="24"/>
              </w:rPr>
              <w:t>wiązania alternatywnego</w:t>
            </w:r>
            <w:r w:rsidR="00E11679">
              <w:rPr>
                <w:rFonts w:ascii="Times New Roman" w:hAnsi="Times New Roman"/>
                <w:sz w:val="24"/>
              </w:rPr>
              <w:t xml:space="preserve"> w sto</w:t>
            </w:r>
            <w:r>
              <w:rPr>
                <w:rFonts w:ascii="Times New Roman" w:hAnsi="Times New Roman"/>
                <w:sz w:val="24"/>
              </w:rPr>
              <w:t>sunku do uwzględniania danej pozycji przy o</w:t>
            </w:r>
            <w:r>
              <w:rPr>
                <w:rFonts w:ascii="Times New Roman" w:hAnsi="Times New Roman"/>
                <w:sz w:val="24"/>
              </w:rPr>
              <w:t>b</w:t>
            </w:r>
            <w:r>
              <w:rPr>
                <w:rFonts w:ascii="Times New Roman" w:hAnsi="Times New Roman"/>
                <w:sz w:val="24"/>
              </w:rPr>
              <w:t>liczaniu kwot ekspozycji ważonych ryzykiem odliczyć od funduszy własnych wartość ekspozycji danej pozycji.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WARTOŚĆ EKSPOZYCJI PODLEGAJĄCA WAGOM RYZYKA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Wartość ekspozycji pomniejszona</w:t>
            </w:r>
            <w:r w:rsidR="00E11679">
              <w:rPr>
                <w:rFonts w:ascii="Times New Roman" w:hAnsi="Times New Roman"/>
                <w:sz w:val="24"/>
              </w:rPr>
              <w:t xml:space="preserve"> o war</w:t>
            </w:r>
            <w:r>
              <w:rPr>
                <w:rFonts w:ascii="Times New Roman" w:hAnsi="Times New Roman"/>
                <w:sz w:val="24"/>
              </w:rPr>
              <w:t>tość ekspozycji odejmowaną od fu</w:t>
            </w:r>
            <w:r>
              <w:rPr>
                <w:rFonts w:ascii="Times New Roman" w:hAnsi="Times New Roman"/>
                <w:sz w:val="24"/>
              </w:rPr>
              <w:t>n</w:t>
            </w:r>
            <w:r>
              <w:rPr>
                <w:rFonts w:ascii="Times New Roman" w:hAnsi="Times New Roman"/>
                <w:sz w:val="24"/>
              </w:rPr>
              <w:t>duszy własnych.</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PODZIAŁ WARTOŚCI EKSPOZYCJI PODLEGAJĄCYCH WAGOM RYZYKA WEDŁUG WAGI RYZYKA</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 RATINGIEM</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CRR zdefiniowano pozycje</w:t>
            </w:r>
            <w:r w:rsidR="00E11679">
              <w:rPr>
                <w:rFonts w:ascii="Times New Roman" w:hAnsi="Times New Roman"/>
                <w:sz w:val="24"/>
              </w:rPr>
              <w:t xml:space="preserve"> z rat</w:t>
            </w:r>
            <w:r>
              <w:rPr>
                <w:rFonts w:ascii="Times New Roman" w:hAnsi="Times New Roman"/>
                <w:sz w:val="24"/>
              </w:rPr>
              <w:t>ingiem.</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Wartości ekspozycji podlegające wagom ryzyka dzielone są zgodnie ze sto</w:t>
            </w:r>
            <w:r>
              <w:rPr>
                <w:rFonts w:ascii="Times New Roman" w:hAnsi="Times New Roman"/>
                <w:sz w:val="24"/>
              </w:rPr>
              <w:t>p</w:t>
            </w:r>
            <w:r>
              <w:rPr>
                <w:rFonts w:ascii="Times New Roman" w:hAnsi="Times New Roman"/>
                <w:sz w:val="24"/>
              </w:rPr>
              <w:t>niami jakości kredytowej przewidzianymi</w:t>
            </w:r>
            <w:r w:rsidR="00E11679">
              <w:rPr>
                <w:rFonts w:ascii="Times New Roman" w:hAnsi="Times New Roman"/>
                <w:sz w:val="24"/>
              </w:rPr>
              <w:t xml:space="preserve"> w odn</w:t>
            </w:r>
            <w:r>
              <w:rPr>
                <w:rFonts w:ascii="Times New Roman" w:hAnsi="Times New Roman"/>
                <w:sz w:val="24"/>
              </w:rPr>
              <w:t>iesieniu do metody standa</w:t>
            </w:r>
            <w:r>
              <w:rPr>
                <w:rFonts w:ascii="Times New Roman" w:hAnsi="Times New Roman"/>
                <w:sz w:val="24"/>
              </w:rPr>
              <w:t>r</w:t>
            </w:r>
            <w:r>
              <w:rPr>
                <w:rFonts w:ascii="Times New Roman" w:hAnsi="Times New Roman"/>
                <w:sz w:val="24"/>
              </w:rPr>
              <w:t>dowej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51 CRR (tabela 1).</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125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r>
              <w:rPr>
                <w:rStyle w:val="InstructionsTabelleberschrift"/>
                <w:rFonts w:ascii="Times New Roman" w:hAnsi="Times New Roman"/>
                <w:sz w:val="24"/>
              </w:rPr>
              <w:t xml:space="preserve"> (BEZ RATINGU)</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CRR zdefiniowano pozycje bez ratingu.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PEŁNY PRZEGLĄD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Art. 253, 254</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Kolumny dotyczące pełnego przeglądu obejmują wszystkie ekspozycje bez r</w:t>
            </w:r>
            <w:r>
              <w:rPr>
                <w:rFonts w:ascii="Times New Roman" w:hAnsi="Times New Roman"/>
                <w:sz w:val="24"/>
              </w:rPr>
              <w:t>a</w:t>
            </w:r>
            <w:r>
              <w:rPr>
                <w:rFonts w:ascii="Times New Roman" w:hAnsi="Times New Roman"/>
                <w:sz w:val="24"/>
              </w:rPr>
              <w:t>tingu,</w:t>
            </w:r>
            <w:r w:rsidR="00E11679">
              <w:rPr>
                <w:rFonts w:ascii="Times New Roman" w:hAnsi="Times New Roman"/>
                <w:sz w:val="24"/>
              </w:rPr>
              <w:t xml:space="preserve"> w prz</w:t>
            </w:r>
            <w:r>
              <w:rPr>
                <w:rFonts w:ascii="Times New Roman" w:hAnsi="Times New Roman"/>
                <w:sz w:val="24"/>
              </w:rPr>
              <w:t>ypadku których wagę ryzyka wyliczono na podstawie portfela b</w:t>
            </w:r>
            <w:r>
              <w:rPr>
                <w:rFonts w:ascii="Times New Roman" w:hAnsi="Times New Roman"/>
                <w:sz w:val="24"/>
              </w:rPr>
              <w:t>a</w:t>
            </w:r>
            <w:r>
              <w:rPr>
                <w:rFonts w:ascii="Times New Roman" w:hAnsi="Times New Roman"/>
                <w:sz w:val="24"/>
              </w:rPr>
              <w:t>zowego ekspozycji (średnia waga ryzyka puli, najwyższa waga ryzyka puli lub stosowanie współczynnika koncentracji).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PEŁNY PRZEGLĄD – W TYM: DRUGA STRATA W ABCP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54 CRR określono wartość ekspozycji podlegającą traktowaniu pozycji sekurytyzacyjnych</w:t>
            </w:r>
            <w:r w:rsidR="00E11679">
              <w:rPr>
                <w:rFonts w:ascii="Times New Roman" w:hAnsi="Times New Roman"/>
                <w:sz w:val="24"/>
              </w:rPr>
              <w:t xml:space="preserve"> w tra</w:t>
            </w:r>
            <w:r>
              <w:rPr>
                <w:rFonts w:ascii="Times New Roman" w:hAnsi="Times New Roman"/>
                <w:sz w:val="24"/>
              </w:rPr>
              <w:t>nszy drugiej straty lub</w:t>
            </w:r>
            <w:r w:rsidR="00E11679">
              <w:rPr>
                <w:rFonts w:ascii="Times New Roman" w:hAnsi="Times New Roman"/>
                <w:sz w:val="24"/>
              </w:rPr>
              <w:t xml:space="preserve"> o wyż</w:t>
            </w:r>
            <w:r>
              <w:rPr>
                <w:rFonts w:ascii="Times New Roman" w:hAnsi="Times New Roman"/>
                <w:sz w:val="24"/>
              </w:rPr>
              <w:t>szym stopniu uprzywil</w:t>
            </w:r>
            <w:r>
              <w:rPr>
                <w:rFonts w:ascii="Times New Roman" w:hAnsi="Times New Roman"/>
                <w:sz w:val="24"/>
              </w:rPr>
              <w:t>e</w:t>
            </w:r>
            <w:r>
              <w:rPr>
                <w:rFonts w:ascii="Times New Roman" w:hAnsi="Times New Roman"/>
                <w:sz w:val="24"/>
              </w:rPr>
              <w:t>jowania</w:t>
            </w:r>
            <w:r w:rsidR="00E11679">
              <w:rPr>
                <w:rFonts w:ascii="Times New Roman" w:hAnsi="Times New Roman"/>
                <w:sz w:val="24"/>
              </w:rPr>
              <w:t xml:space="preserve"> w pro</w:t>
            </w:r>
            <w:r>
              <w:rPr>
                <w:rFonts w:ascii="Times New Roman" w:hAnsi="Times New Roman"/>
                <w:sz w:val="24"/>
              </w:rPr>
              <w:t>gramie ABCP.</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 242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CRR zawiera definicję programu emisji papierów dłużnych przedsiębiorstw zabezpieczonych aktywami (ABCP).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PEŁNY PRZEGLĄD – W TYM: ŚREDNIA WAGA RYZYKA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Zgłasza się średnią wagę ryzyka ważoną wartością ekspozycji.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WEWNĘTRZNYCH OSZACOWAŃ</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Art. 109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Wartość ekspozycji pozycji sekurytyz</w:t>
            </w:r>
            <w:r>
              <w:rPr>
                <w:rFonts w:ascii="Times New Roman" w:hAnsi="Times New Roman"/>
                <w:sz w:val="24"/>
              </w:rPr>
              <w:t>a</w:t>
            </w:r>
            <w:r>
              <w:rPr>
                <w:rFonts w:ascii="Times New Roman" w:hAnsi="Times New Roman"/>
                <w:sz w:val="24"/>
              </w:rPr>
              <w:t>cyjnych zgodnie</w:t>
            </w:r>
            <w:r w:rsidR="00E11679">
              <w:rPr>
                <w:rFonts w:ascii="Times New Roman" w:hAnsi="Times New Roman"/>
                <w:sz w:val="24"/>
              </w:rPr>
              <w:t xml:space="preserve"> z met</w:t>
            </w:r>
            <w:r>
              <w:rPr>
                <w:rFonts w:ascii="Times New Roman" w:hAnsi="Times New Roman"/>
                <w:sz w:val="24"/>
              </w:rPr>
              <w:t>odą wewnętrznych oszacowań.</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WEWNĘTRZNYCH OSZACOWAŃ: ŚREDNIA WAGA R</w:t>
            </w:r>
            <w:r>
              <w:rPr>
                <w:rFonts w:ascii="Times New Roman" w:hAnsi="Times New Roman"/>
                <w:b/>
                <w:sz w:val="24"/>
                <w:u w:val="single"/>
              </w:rPr>
              <w:t>Y</w:t>
            </w:r>
            <w:r>
              <w:rPr>
                <w:rFonts w:ascii="Times New Roman" w:hAnsi="Times New Roman"/>
                <w:b/>
                <w:sz w:val="24"/>
                <w:u w:val="single"/>
              </w:rPr>
              <w:t>ZYKA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Zgłasza się średnią wagę ryzyka ważoną wartością ekspozycji.</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KWOTA EKSPOZYCJI WAŻONEJ RYZYKIEM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Całkowita kwota ekspozycji ważonej ryzykiem obliczona zgodnie</w:t>
            </w:r>
            <w:r w:rsidR="00E11679">
              <w:rPr>
                <w:rFonts w:ascii="Times New Roman" w:hAnsi="Times New Roman"/>
                <w:sz w:val="24"/>
              </w:rPr>
              <w:t xml:space="preserve"> z czę</w:t>
            </w:r>
            <w:r>
              <w:rPr>
                <w:rFonts w:ascii="Times New Roman" w:hAnsi="Times New Roman"/>
                <w:sz w:val="24"/>
              </w:rPr>
              <w:t>ścią trzecią tytuł II rozdział 5 sekcja 3 CRR, przed korektami wynikającymi</w:t>
            </w:r>
            <w:r w:rsidR="00E11679">
              <w:rPr>
                <w:rFonts w:ascii="Times New Roman" w:hAnsi="Times New Roman"/>
                <w:sz w:val="24"/>
              </w:rPr>
              <w:t xml:space="preserve"> z nie</w:t>
            </w:r>
            <w:r>
              <w:rPr>
                <w:rFonts w:ascii="Times New Roman" w:hAnsi="Times New Roman"/>
                <w:sz w:val="24"/>
              </w:rPr>
              <w:t>dopasowania terminów zapadalności lub naruszenia przepisów dotycz</w:t>
            </w:r>
            <w:r>
              <w:rPr>
                <w:rFonts w:ascii="Times New Roman" w:hAnsi="Times New Roman"/>
                <w:sz w:val="24"/>
              </w:rPr>
              <w:t>ą</w:t>
            </w:r>
            <w:r>
              <w:rPr>
                <w:rFonts w:ascii="Times New Roman" w:hAnsi="Times New Roman"/>
                <w:sz w:val="24"/>
              </w:rPr>
              <w:t>cych należytej staranności oraz</w:t>
            </w:r>
            <w:r w:rsidR="00E11679">
              <w:rPr>
                <w:rFonts w:ascii="Times New Roman" w:hAnsi="Times New Roman"/>
                <w:sz w:val="24"/>
              </w:rPr>
              <w:t xml:space="preserve"> z wył</w:t>
            </w:r>
            <w:r>
              <w:rPr>
                <w:rFonts w:ascii="Times New Roman" w:hAnsi="Times New Roman"/>
                <w:sz w:val="24"/>
              </w:rPr>
              <w:t xml:space="preserve">ączeniem jakiekolwiek kwoty ekspozycji ważonej ryzykiem odpowiadającej ekspozycjom przeniesionym do innego wzoru wskutek odpływów.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W TYM: SEKURYTYZACJE SYNTETYCZNE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odniesieniu do sekurytyzacji syntetycznych przy zgłaszaniu kwoty</w:t>
            </w:r>
            <w:r w:rsidR="00E11679">
              <w:rPr>
                <w:rFonts w:ascii="Times New Roman" w:hAnsi="Times New Roman"/>
                <w:sz w:val="24"/>
              </w:rPr>
              <w:t xml:space="preserve"> w tej</w:t>
            </w:r>
            <w:r>
              <w:rPr>
                <w:rFonts w:ascii="Times New Roman" w:hAnsi="Times New Roman"/>
                <w:sz w:val="24"/>
              </w:rPr>
              <w:t xml:space="preserve"> k</w:t>
            </w:r>
            <w:r>
              <w:rPr>
                <w:rFonts w:ascii="Times New Roman" w:hAnsi="Times New Roman"/>
                <w:sz w:val="24"/>
              </w:rPr>
              <w:t>o</w:t>
            </w:r>
            <w:r>
              <w:rPr>
                <w:rFonts w:ascii="Times New Roman" w:hAnsi="Times New Roman"/>
                <w:sz w:val="24"/>
              </w:rPr>
              <w:t>lumnie ignoruje się niedopasowanie terminów zapadalności.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OGÓLNY SKUTEK (KOREKTA) NARUSZENIA PRZEPISÓW D</w:t>
            </w:r>
            <w:r>
              <w:rPr>
                <w:rFonts w:ascii="Times New Roman" w:hAnsi="Times New Roman"/>
                <w:b/>
                <w:sz w:val="24"/>
                <w:u w:val="single"/>
              </w:rPr>
              <w:t>O</w:t>
            </w:r>
            <w:r>
              <w:rPr>
                <w:rFonts w:ascii="Times New Roman" w:hAnsi="Times New Roman"/>
                <w:b/>
                <w:sz w:val="24"/>
                <w:u w:val="single"/>
              </w:rPr>
              <w:t>TYCZĄCYCH NALEŻYTEJ STARANNOŚCI</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 xml:space="preserve">Przepisy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06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07 CRR stanowią, że</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niespełnienia przez instytucję określonych wymogów przewidzianych</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05, 406 </w:t>
            </w:r>
            <w:r w:rsidRPr="00E11679">
              <w:rPr>
                <w:rStyle w:val="InstructionsTabelleText"/>
                <w:rFonts w:ascii="Times New Roman" w:hAnsi="Times New Roman"/>
                <w:sz w:val="24"/>
              </w:rPr>
              <w:t>lub</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09 CRR państwa członkowskie zapewniają, aby właściwe organy nałożyły proporcjonalną dodatkową wagę ryzyka</w:t>
            </w:r>
            <w:r w:rsidR="00E11679">
              <w:rPr>
                <w:rStyle w:val="InstructionsTabelleText"/>
                <w:rFonts w:ascii="Times New Roman" w:hAnsi="Times New Roman"/>
                <w:sz w:val="24"/>
              </w:rPr>
              <w:t xml:space="preserve"> w wys</w:t>
            </w:r>
            <w:r>
              <w:rPr>
                <w:rStyle w:val="InstructionsTabelleText"/>
                <w:rFonts w:ascii="Times New Roman" w:hAnsi="Times New Roman"/>
                <w:sz w:val="24"/>
              </w:rPr>
              <w:t>okości co na</w:t>
            </w:r>
            <w:r>
              <w:rPr>
                <w:rStyle w:val="InstructionsTabelleText"/>
                <w:rFonts w:ascii="Times New Roman" w:hAnsi="Times New Roman"/>
                <w:sz w:val="24"/>
              </w:rPr>
              <w:t>j</w:t>
            </w:r>
            <w:r>
              <w:rPr>
                <w:rStyle w:val="InstructionsTabelleText"/>
                <w:rFonts w:ascii="Times New Roman" w:hAnsi="Times New Roman"/>
                <w:sz w:val="24"/>
              </w:rPr>
              <w:t>mniej 25</w:t>
            </w:r>
            <w:r w:rsidRPr="00E11679">
              <w:rPr>
                <w:rStyle w:val="InstructionsTabelleText"/>
                <w:rFonts w:ascii="Times New Roman" w:hAnsi="Times New Roman"/>
                <w:sz w:val="24"/>
              </w:rPr>
              <w:t>0</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w:t>
            </w:r>
            <w:r>
              <w:rPr>
                <w:rStyle w:val="InstructionsTabelleText"/>
                <w:rFonts w:ascii="Times New Roman" w:hAnsi="Times New Roman"/>
                <w:sz w:val="24"/>
              </w:rPr>
              <w:t xml:space="preserve"> wagi ryzyka (maksymalnie do wysokości 125</w:t>
            </w:r>
            <w:r w:rsidRPr="00E11679">
              <w:rPr>
                <w:rStyle w:val="InstructionsTabelleText"/>
                <w:rFonts w:ascii="Times New Roman" w:hAnsi="Times New Roman"/>
                <w:sz w:val="24"/>
              </w:rPr>
              <w:t>0</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w:t>
            </w:r>
            <w:r>
              <w:rPr>
                <w:rStyle w:val="InstructionsTabelleText"/>
                <w:rFonts w:ascii="Times New Roman" w:hAnsi="Times New Roman"/>
                <w:sz w:val="24"/>
              </w:rPr>
              <w:t>), którą zastos</w:t>
            </w:r>
            <w:r>
              <w:rPr>
                <w:rStyle w:val="InstructionsTabelleText"/>
                <w:rFonts w:ascii="Times New Roman" w:hAnsi="Times New Roman"/>
                <w:sz w:val="24"/>
              </w:rPr>
              <w:t>u</w:t>
            </w:r>
            <w:r>
              <w:rPr>
                <w:rStyle w:val="InstructionsTabelleText"/>
                <w:rFonts w:ascii="Times New Roman" w:hAnsi="Times New Roman"/>
                <w:sz w:val="24"/>
              </w:rPr>
              <w:t>je się do stosownych pozycji sekurytyzacyjnych na mocy części trzeciej tytuł II rozdział 5 sekcja 3 CRR. Taką dodatkową wagę ryzyka można nałożyć nie ty</w:t>
            </w:r>
            <w:r>
              <w:rPr>
                <w:rStyle w:val="InstructionsTabelleText"/>
                <w:rFonts w:ascii="Times New Roman" w:hAnsi="Times New Roman"/>
                <w:sz w:val="24"/>
              </w:rPr>
              <w:t>l</w:t>
            </w:r>
            <w:r>
              <w:rPr>
                <w:rStyle w:val="InstructionsTabelleText"/>
                <w:rFonts w:ascii="Times New Roman" w:hAnsi="Times New Roman"/>
                <w:sz w:val="24"/>
              </w:rPr>
              <w:t>ko na instytucje inwestujące, ale także na jednostki inicjujące, jednostki spo</w:t>
            </w:r>
            <w:r>
              <w:rPr>
                <w:rStyle w:val="InstructionsTabelleText"/>
                <w:rFonts w:ascii="Times New Roman" w:hAnsi="Times New Roman"/>
                <w:sz w:val="24"/>
              </w:rPr>
              <w:t>n</w:t>
            </w:r>
            <w:r>
              <w:rPr>
                <w:rStyle w:val="InstructionsTabelleText"/>
                <w:rFonts w:ascii="Times New Roman" w:hAnsi="Times New Roman"/>
                <w:sz w:val="24"/>
              </w:rPr>
              <w:t>sorujące</w:t>
            </w:r>
            <w:r w:rsidR="00E11679">
              <w:rPr>
                <w:rStyle w:val="InstructionsTabelleText"/>
                <w:rFonts w:ascii="Times New Roman" w:hAnsi="Times New Roman"/>
                <w:sz w:val="24"/>
              </w:rPr>
              <w:t xml:space="preserve"> i pie</w:t>
            </w:r>
            <w:r>
              <w:rPr>
                <w:rStyle w:val="InstructionsTabelleText"/>
                <w:rFonts w:ascii="Times New Roman" w:hAnsi="Times New Roman"/>
                <w:sz w:val="24"/>
              </w:rPr>
              <w:t>rwotnych kredytodawców.</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KOREKTA KWOTY EKSPOZYCJI WAŻONEJ RYZYKIEM WYN</w:t>
            </w:r>
            <w:r>
              <w:rPr>
                <w:rFonts w:ascii="Times New Roman" w:hAnsi="Times New Roman"/>
                <w:b/>
                <w:sz w:val="24"/>
                <w:u w:val="single"/>
              </w:rPr>
              <w:t>I</w:t>
            </w:r>
            <w:r>
              <w:rPr>
                <w:rFonts w:ascii="Times New Roman" w:hAnsi="Times New Roman"/>
                <w:b/>
                <w:sz w:val="24"/>
                <w:u w:val="single"/>
              </w:rPr>
              <w:t>KAJĄCA Z NIEDOPASOWANIA TERMINÓW ZAPADALNOŚCI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Zgodnie</w:t>
            </w:r>
            <w:r w:rsidR="00E11679">
              <w:rPr>
                <w:rStyle w:val="InstructionsTabelleText"/>
                <w:rFonts w:ascii="Times New Roman" w:hAnsi="Times New Roman"/>
                <w:sz w:val="24"/>
              </w:rPr>
              <w:t xml:space="preserve"> z def</w:t>
            </w:r>
            <w:r>
              <w:rPr>
                <w:rStyle w:val="InstructionsTabelleText"/>
                <w:rFonts w:ascii="Times New Roman" w:hAnsi="Times New Roman"/>
                <w:sz w:val="24"/>
              </w:rPr>
              <w:t>inicją zawartą</w:t>
            </w:r>
            <w:r w:rsidR="00E11679">
              <w:rPr>
                <w:rStyle w:val="InstructionsTabelleText"/>
                <w:rFonts w:ascii="Times New Roman" w:hAnsi="Times New Roman"/>
                <w:sz w:val="24"/>
              </w:rPr>
              <w:t xml:space="preserve"> w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50 CRR</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przypadków niedopasowania terminów zapadalności</w:t>
            </w:r>
            <w:r w:rsidR="00E11679">
              <w:rPr>
                <w:rStyle w:val="InstructionsTabelleText"/>
                <w:rFonts w:ascii="Times New Roman" w:hAnsi="Times New Roman"/>
                <w:sz w:val="24"/>
              </w:rPr>
              <w:t xml:space="preserve"> w sek</w:t>
            </w:r>
            <w:r>
              <w:rPr>
                <w:rStyle w:val="InstructionsTabelleText"/>
                <w:rFonts w:ascii="Times New Roman" w:hAnsi="Times New Roman"/>
                <w:sz w:val="24"/>
              </w:rPr>
              <w:t>urytyzacjach syntetycznych uwzględnia się RW*-RW(SP),</w:t>
            </w:r>
            <w:r w:rsidR="00E11679">
              <w:rPr>
                <w:rStyle w:val="InstructionsTabelleText"/>
                <w:rFonts w:ascii="Times New Roman" w:hAnsi="Times New Roman"/>
                <w:sz w:val="24"/>
              </w:rPr>
              <w:t xml:space="preserve"> z wyj</w:t>
            </w:r>
            <w:r>
              <w:rPr>
                <w:rStyle w:val="InstructionsTabelleText"/>
                <w:rFonts w:ascii="Times New Roman" w:hAnsi="Times New Roman"/>
                <w:sz w:val="24"/>
              </w:rPr>
              <w:t>ątkiem przypadków transz podlegających ważeniu ryzykiem</w:t>
            </w:r>
            <w:r w:rsidR="00E11679">
              <w:rPr>
                <w:rStyle w:val="InstructionsTabelleText"/>
                <w:rFonts w:ascii="Times New Roman" w:hAnsi="Times New Roman"/>
                <w:sz w:val="24"/>
              </w:rPr>
              <w:t xml:space="preserve"> o wad</w:t>
            </w:r>
            <w:r>
              <w:rPr>
                <w:rStyle w:val="InstructionsTabelleText"/>
                <w:rFonts w:ascii="Times New Roman" w:hAnsi="Times New Roman"/>
                <w:sz w:val="24"/>
              </w:rPr>
              <w:t>ze 125</w:t>
            </w:r>
            <w:r w:rsidRPr="00E11679">
              <w:rPr>
                <w:rStyle w:val="InstructionsTabelleText"/>
                <w:rFonts w:ascii="Times New Roman" w:hAnsi="Times New Roman"/>
                <w:sz w:val="24"/>
              </w:rPr>
              <w:t>0</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w:t>
            </w:r>
            <w:r>
              <w:rPr>
                <w:rStyle w:val="InstructionsTabelleText"/>
                <w:rFonts w:ascii="Times New Roman" w:hAnsi="Times New Roman"/>
                <w:sz w:val="24"/>
              </w:rPr>
              <w:t>,</w:t>
            </w:r>
            <w:r w:rsidR="00E11679">
              <w:rPr>
                <w:rStyle w:val="InstructionsTabelleText"/>
                <w:rFonts w:ascii="Times New Roman" w:hAnsi="Times New Roman"/>
                <w:sz w:val="24"/>
              </w:rPr>
              <w:t xml:space="preserve"> w któ</w:t>
            </w:r>
            <w:r>
              <w:rPr>
                <w:rStyle w:val="InstructionsTabelleText"/>
                <w:rFonts w:ascii="Times New Roman" w:hAnsi="Times New Roman"/>
                <w:sz w:val="24"/>
              </w:rPr>
              <w:t>rych kwota, którą należy zgłosić, wynosi zero. Należy zauważyć, że RW(SP) obejmuje nie tylko kwoty eksp</w:t>
            </w:r>
            <w:r>
              <w:rPr>
                <w:rStyle w:val="InstructionsTabelleText"/>
                <w:rFonts w:ascii="Times New Roman" w:hAnsi="Times New Roman"/>
                <w:sz w:val="24"/>
              </w:rPr>
              <w:t>o</w:t>
            </w:r>
            <w:r>
              <w:rPr>
                <w:rStyle w:val="InstructionsTabelleText"/>
                <w:rFonts w:ascii="Times New Roman" w:hAnsi="Times New Roman"/>
                <w:sz w:val="24"/>
              </w:rPr>
              <w:t>zycji ważone ryzykiem zgłoszone</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330, ale też kwoty ekspozycji ważone ryzykiem odnoszące się do ekspozycji przeniesionych poprzez odpł</w:t>
            </w:r>
            <w:r>
              <w:rPr>
                <w:rStyle w:val="InstructionsTabelleText"/>
                <w:rFonts w:ascii="Times New Roman" w:hAnsi="Times New Roman"/>
                <w:sz w:val="24"/>
              </w:rPr>
              <w:t>y</w:t>
            </w:r>
            <w:r>
              <w:rPr>
                <w:rStyle w:val="InstructionsTabelleText"/>
                <w:rFonts w:ascii="Times New Roman" w:hAnsi="Times New Roman"/>
                <w:sz w:val="24"/>
              </w:rPr>
              <w:t>wy do innych wzorów.</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 PRZED UWZGLĘDNIENIEM PUŁAPU/PO UWZGLĘDNIENIU P</w:t>
            </w:r>
            <w:r>
              <w:rPr>
                <w:rFonts w:ascii="Times New Roman" w:hAnsi="Times New Roman"/>
                <w:b/>
                <w:sz w:val="24"/>
                <w:u w:val="single"/>
              </w:rPr>
              <w:t>U</w:t>
            </w:r>
            <w:r>
              <w:rPr>
                <w:rFonts w:ascii="Times New Roman" w:hAnsi="Times New Roman"/>
                <w:b/>
                <w:sz w:val="24"/>
                <w:u w:val="single"/>
              </w:rPr>
              <w:t>ŁAPU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Całkowita kwota ekspozycji ważonej ryzykiem obliczona zgodnie</w:t>
            </w:r>
            <w:r w:rsidR="00E11679">
              <w:rPr>
                <w:rFonts w:ascii="Times New Roman" w:hAnsi="Times New Roman"/>
                <w:sz w:val="24"/>
              </w:rPr>
              <w:t xml:space="preserve"> z czę</w:t>
            </w:r>
            <w:r>
              <w:rPr>
                <w:rFonts w:ascii="Times New Roman" w:hAnsi="Times New Roman"/>
                <w:sz w:val="24"/>
              </w:rPr>
              <w:t>ścią trzecią tytuł II rozdział 5 sekcja 3 CRR przed uwzględnieniem pułapów (k</w:t>
            </w:r>
            <w:r>
              <w:rPr>
                <w:rFonts w:ascii="Times New Roman" w:hAnsi="Times New Roman"/>
                <w:sz w:val="24"/>
              </w:rPr>
              <w:t>o</w:t>
            </w:r>
            <w:r>
              <w:rPr>
                <w:rFonts w:ascii="Times New Roman" w:hAnsi="Times New Roman"/>
                <w:sz w:val="24"/>
              </w:rPr>
              <w:t>lumna 370) / po uwzględnieniu pułapów (kolumna 380) określonych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52 – sekurytyzacja pozycji, których aktualnie dotyczy niewykonanie zobowiąz</w:t>
            </w:r>
            <w:r>
              <w:rPr>
                <w:rFonts w:ascii="Times New Roman" w:hAnsi="Times New Roman"/>
                <w:sz w:val="24"/>
              </w:rPr>
              <w:t>a</w:t>
            </w:r>
            <w:r>
              <w:rPr>
                <w:rFonts w:ascii="Times New Roman" w:hAnsi="Times New Roman"/>
                <w:sz w:val="24"/>
              </w:rPr>
              <w:t>nia lub odnoszących się do pozycji związanych ze szczególnie wysokim ryz</w:t>
            </w:r>
            <w:r>
              <w:rPr>
                <w:rFonts w:ascii="Times New Roman" w:hAnsi="Times New Roman"/>
                <w:sz w:val="24"/>
              </w:rPr>
              <w:t>y</w:t>
            </w:r>
            <w:r>
              <w:rPr>
                <w:rFonts w:ascii="Times New Roman" w:hAnsi="Times New Roman"/>
                <w:sz w:val="24"/>
              </w:rPr>
              <w:t>kiem – lub</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 – dodatkowe wymogi</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sekurytyzacji ekspozycji odnawialnych</w:t>
            </w:r>
            <w:r w:rsidR="00E11679">
              <w:rPr>
                <w:rFonts w:ascii="Times New Roman" w:hAnsi="Times New Roman"/>
                <w:sz w:val="24"/>
              </w:rPr>
              <w:t xml:space="preserve"> z opc</w:t>
            </w:r>
            <w:r>
              <w:rPr>
                <w:rFonts w:ascii="Times New Roman" w:hAnsi="Times New Roman"/>
                <w:sz w:val="24"/>
              </w:rPr>
              <w:t>ją przedterminowej spłaty należności.</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POZYCJA UZUPEŁNIAJĄCA: KWOTA EKSPOZYCJI WAŻONEJ RYZYKIEM ODPOWIADAJĄCA ODPŁYWOM Z POZYCJI SEK</w:t>
            </w:r>
            <w:r>
              <w:rPr>
                <w:rFonts w:ascii="Times New Roman" w:hAnsi="Times New Roman"/>
                <w:b/>
                <w:sz w:val="24"/>
                <w:u w:val="single"/>
              </w:rPr>
              <w:t>U</w:t>
            </w:r>
            <w:r>
              <w:rPr>
                <w:rFonts w:ascii="Times New Roman" w:hAnsi="Times New Roman"/>
                <w:b/>
                <w:sz w:val="24"/>
                <w:u w:val="single"/>
              </w:rPr>
              <w:t>RYTYZACYJNYCH UJĘTYCH ZA POMOCĄ METODY STANDA</w:t>
            </w:r>
            <w:r>
              <w:rPr>
                <w:rFonts w:ascii="Times New Roman" w:hAnsi="Times New Roman"/>
                <w:b/>
                <w:sz w:val="24"/>
                <w:u w:val="single"/>
              </w:rPr>
              <w:t>R</w:t>
            </w:r>
            <w:r>
              <w:rPr>
                <w:rFonts w:ascii="Times New Roman" w:hAnsi="Times New Roman"/>
                <w:b/>
                <w:sz w:val="24"/>
                <w:u w:val="single"/>
              </w:rPr>
              <w:t>DOWEJ DO INNYCH KATEGORII EKSPOZYCJI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Kwota ekspozycji ważona ryzykiem wynikająca</w:t>
            </w:r>
            <w:r w:rsidR="00E11679">
              <w:rPr>
                <w:rFonts w:ascii="Times New Roman" w:hAnsi="Times New Roman"/>
                <w:sz w:val="24"/>
              </w:rPr>
              <w:t xml:space="preserve"> z prz</w:t>
            </w:r>
            <w:r>
              <w:rPr>
                <w:rFonts w:ascii="Times New Roman" w:hAnsi="Times New Roman"/>
                <w:sz w:val="24"/>
              </w:rPr>
              <w:t>eniesienia ekspozycji na dostawcę środków ograniczania ryzyka,</w:t>
            </w:r>
            <w:r w:rsidR="00E11679">
              <w:rPr>
                <w:rFonts w:ascii="Times New Roman" w:hAnsi="Times New Roman"/>
                <w:sz w:val="24"/>
              </w:rPr>
              <w:t xml:space="preserve"> a tym</w:t>
            </w:r>
            <w:r>
              <w:rPr>
                <w:rFonts w:ascii="Times New Roman" w:hAnsi="Times New Roman"/>
                <w:sz w:val="24"/>
              </w:rPr>
              <w:t xml:space="preserve"> samym obliczana</w:t>
            </w:r>
            <w:r w:rsidR="00E11679">
              <w:rPr>
                <w:rFonts w:ascii="Times New Roman" w:hAnsi="Times New Roman"/>
                <w:sz w:val="24"/>
              </w:rPr>
              <w:t xml:space="preserve"> w odp</w:t>
            </w:r>
            <w:r>
              <w:rPr>
                <w:rFonts w:ascii="Times New Roman" w:hAnsi="Times New Roman"/>
                <w:sz w:val="24"/>
              </w:rPr>
              <w:t>owiednim wzorze, która uwzględniana jest przy obliczaniu pułapu dla pozycji sekurytyzacyjnych.</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Wzór CR SEC SA podzielony jest na trzy główne zestawienia wierszy. Służy do gromadzenia danych na temat ekspozycji zainicjow</w:t>
      </w:r>
      <w:r>
        <w:t>a</w:t>
      </w:r>
      <w:r>
        <w:t>nych/sponsorowanych/utrzymanych lub nabytych przez jednostki inicjujące, inw</w:t>
      </w:r>
      <w:r>
        <w:t>e</w:t>
      </w:r>
      <w:r>
        <w:t>storów</w:t>
      </w:r>
      <w:r w:rsidR="00E11679">
        <w:t xml:space="preserve"> i jed</w:t>
      </w:r>
      <w:r>
        <w:t>nostki sponsorujące</w:t>
      </w:r>
      <w:r w:rsidR="00E11679">
        <w:t>. W prz</w:t>
      </w:r>
      <w:r>
        <w:t>ypadku każdego</w:t>
      </w:r>
      <w:r w:rsidR="00E11679">
        <w:t xml:space="preserve"> z nic</w:t>
      </w:r>
      <w:r>
        <w:t>h informacje podziel</w:t>
      </w:r>
      <w:r>
        <w:t>o</w:t>
      </w:r>
      <w:r>
        <w:t>ne są na pozycje bilansowe</w:t>
      </w:r>
      <w:r w:rsidR="00E11679">
        <w:t xml:space="preserve"> i poz</w:t>
      </w:r>
      <w:r>
        <w:t>abilansowe oraz instrumenty pochodne,</w:t>
      </w:r>
      <w:r w:rsidR="00E11679">
        <w:t xml:space="preserve"> a tak</w:t>
      </w:r>
      <w:r>
        <w:t>że według sekurytyzacji</w:t>
      </w:r>
      <w:r w:rsidR="00E11679">
        <w:t xml:space="preserve"> i res</w:t>
      </w:r>
      <w:r>
        <w:t xml:space="preserve">ekurytyzacji. </w:t>
      </w:r>
    </w:p>
    <w:p w:rsidR="00612780" w:rsidRPr="00392FFD" w:rsidRDefault="00125707" w:rsidP="00C37B29">
      <w:pPr>
        <w:pStyle w:val="InstructionsText2"/>
        <w:numPr>
          <w:ilvl w:val="0"/>
          <w:numId w:val="0"/>
        </w:numPr>
        <w:ind w:left="993"/>
      </w:pPr>
      <w:r>
        <w:t>103.</w:t>
      </w:r>
      <w:r>
        <w:tab/>
        <w:t>Pozycje traktowane zgodnie</w:t>
      </w:r>
      <w:r w:rsidR="00E11679">
        <w:t xml:space="preserve"> z met</w:t>
      </w:r>
      <w:r>
        <w:t>odą ratingów</w:t>
      </w:r>
      <w:r w:rsidR="00E11679">
        <w:t xml:space="preserve"> i poz</w:t>
      </w:r>
      <w:r>
        <w:t>ycje bez ratingu (ekspoz</w:t>
      </w:r>
      <w:r>
        <w:t>y</w:t>
      </w:r>
      <w:r>
        <w:t>cje na dzień sprawozdawczy) również dzieli się</w:t>
      </w:r>
      <w:r w:rsidR="00E11679">
        <w:t xml:space="preserve"> w faz</w:t>
      </w:r>
      <w:r>
        <w:t>ie wstępnej według stopni j</w:t>
      </w:r>
      <w:r>
        <w:t>a</w:t>
      </w:r>
      <w:r>
        <w:t>kości kredytowej (ostatnie zestawienie wierszy). Informacje te zgłaszają jednostki inicjujące</w:t>
      </w:r>
      <w:r w:rsidR="00E11679">
        <w:t xml:space="preserve"> i spo</w:t>
      </w:r>
      <w:r>
        <w:t>nsorujące, jak również inwestorzy.</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Wiersze</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EKSPOZYCJE CAŁKOWITE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Ekspozycje całkowite odnoszą się do całkowitej kwoty pozostających sekur</w:t>
            </w:r>
            <w:r>
              <w:rPr>
                <w:rFonts w:ascii="Times New Roman" w:hAnsi="Times New Roman"/>
                <w:sz w:val="24"/>
              </w:rPr>
              <w:t>y</w:t>
            </w:r>
            <w:r>
              <w:rPr>
                <w:rFonts w:ascii="Times New Roman" w:hAnsi="Times New Roman"/>
                <w:sz w:val="24"/>
              </w:rPr>
              <w:t>tyzacji</w:t>
            </w:r>
            <w:r w:rsidR="00E11679">
              <w:rPr>
                <w:rFonts w:ascii="Times New Roman" w:hAnsi="Times New Roman"/>
                <w:sz w:val="24"/>
              </w:rPr>
              <w:t>. W tym</w:t>
            </w:r>
            <w:r>
              <w:rPr>
                <w:rFonts w:ascii="Times New Roman" w:hAnsi="Times New Roman"/>
                <w:sz w:val="24"/>
              </w:rPr>
              <w:t xml:space="preserve"> wierszu podsumowuje się wszystkie informacje zgłoszone przez jednostki inicjujące, jednostki sponsorujące</w:t>
            </w:r>
            <w:r w:rsidR="00E11679">
              <w:rPr>
                <w:rFonts w:ascii="Times New Roman" w:hAnsi="Times New Roman"/>
                <w:sz w:val="24"/>
              </w:rPr>
              <w:t xml:space="preserve"> i inw</w:t>
            </w:r>
            <w:r>
              <w:rPr>
                <w:rFonts w:ascii="Times New Roman" w:hAnsi="Times New Roman"/>
                <w:sz w:val="24"/>
              </w:rPr>
              <w:t>estorów</w:t>
            </w:r>
            <w:r w:rsidR="00E11679">
              <w:rPr>
                <w:rFonts w:ascii="Times New Roman" w:hAnsi="Times New Roman"/>
                <w:sz w:val="24"/>
              </w:rPr>
              <w:t xml:space="preserve"> w kol</w:t>
            </w:r>
            <w:r>
              <w:rPr>
                <w:rFonts w:ascii="Times New Roman" w:hAnsi="Times New Roman"/>
                <w:sz w:val="24"/>
              </w:rPr>
              <w:t>ejnych wie</w:t>
            </w:r>
            <w:r>
              <w:rPr>
                <w:rFonts w:ascii="Times New Roman" w:hAnsi="Times New Roman"/>
                <w:sz w:val="24"/>
              </w:rPr>
              <w:t>r</w:t>
            </w:r>
            <w:r>
              <w:rPr>
                <w:rFonts w:ascii="Times New Roman" w:hAnsi="Times New Roman"/>
                <w:sz w:val="24"/>
              </w:rPr>
              <w:t>szach.</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 TYM: RESEKURYTYZACJE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Całkowita kwota pozostających resekurytyzacji zgodnie</w:t>
            </w:r>
            <w:r w:rsidR="00E11679">
              <w:rPr>
                <w:rFonts w:ascii="Times New Roman" w:hAnsi="Times New Roman"/>
                <w:sz w:val="24"/>
              </w:rPr>
              <w:t xml:space="preserve"> z def</w:t>
            </w:r>
            <w:r>
              <w:rPr>
                <w:rFonts w:ascii="Times New Roman" w:hAnsi="Times New Roman"/>
                <w:sz w:val="24"/>
              </w:rPr>
              <w:t>inicjami zawa</w:t>
            </w:r>
            <w:r>
              <w:rPr>
                <w:rFonts w:ascii="Times New Roman" w:hAnsi="Times New Roman"/>
                <w:sz w:val="24"/>
              </w:rPr>
              <w:t>r</w:t>
            </w:r>
            <w:r>
              <w:rPr>
                <w:rFonts w:ascii="Times New Roman" w:hAnsi="Times New Roman"/>
                <w:sz w:val="24"/>
              </w:rPr>
              <w:t>tymi</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3</w:t>
            </w:r>
            <w:r w:rsidR="00E11679">
              <w:rPr>
                <w:rFonts w:ascii="Times New Roman" w:hAnsi="Times New Roman"/>
                <w:sz w:val="24"/>
              </w:rPr>
              <w:t xml:space="preserve"> i 6</w:t>
            </w:r>
            <w:r>
              <w:rPr>
                <w:rFonts w:ascii="Times New Roman" w:hAnsi="Times New Roman"/>
                <w:sz w:val="24"/>
              </w:rPr>
              <w:t>4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JEDNOSTKA INICJUJĄCA: EKSPOZYCJE CAŁKOWITE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Wiersz ten zawiera podsumowanie informacji na temat pozycji bilansowych</w:t>
            </w:r>
            <w:r w:rsidR="00E11679">
              <w:rPr>
                <w:rFonts w:ascii="Times New Roman" w:hAnsi="Times New Roman"/>
                <w:sz w:val="24"/>
              </w:rPr>
              <w:t xml:space="preserve"> i poz</w:t>
            </w:r>
            <w:r>
              <w:rPr>
                <w:rFonts w:ascii="Times New Roman" w:hAnsi="Times New Roman"/>
                <w:sz w:val="24"/>
              </w:rPr>
              <w:t>abilansowych oraz instrumentów pochodnych,</w:t>
            </w:r>
            <w:r w:rsidR="00E11679">
              <w:rPr>
                <w:rFonts w:ascii="Times New Roman" w:hAnsi="Times New Roman"/>
                <w:sz w:val="24"/>
              </w:rPr>
              <w:t xml:space="preserve"> a tak</w:t>
            </w:r>
            <w:r>
              <w:rPr>
                <w:rFonts w:ascii="Times New Roman" w:hAnsi="Times New Roman"/>
                <w:sz w:val="24"/>
              </w:rPr>
              <w:t>że przedterminowej spłaty tych pozycji sekurytyzacyjnych,</w:t>
            </w:r>
            <w:r w:rsidR="00E11679">
              <w:rPr>
                <w:rFonts w:ascii="Times New Roman" w:hAnsi="Times New Roman"/>
                <w:sz w:val="24"/>
              </w:rPr>
              <w:t xml:space="preserve"> w odn</w:t>
            </w:r>
            <w:r>
              <w:rPr>
                <w:rFonts w:ascii="Times New Roman" w:hAnsi="Times New Roman"/>
                <w:sz w:val="24"/>
              </w:rPr>
              <w:t>iesieniu do których instytucja pełni rolę jednostki inicjującej zgodnie</w:t>
            </w:r>
            <w:r w:rsidR="00E11679">
              <w:rPr>
                <w:rFonts w:ascii="Times New Roman" w:hAnsi="Times New Roman"/>
                <w:sz w:val="24"/>
              </w:rPr>
              <w:t xml:space="preserve"> z def</w:t>
            </w:r>
            <w:r>
              <w:rPr>
                <w:rFonts w:ascii="Times New Roman" w:hAnsi="Times New Roman"/>
                <w:sz w:val="24"/>
              </w:rPr>
              <w:t>inicją zawartą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BILANSOWE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 246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CRR stanowi, że</w:t>
            </w:r>
            <w:r w:rsidR="00E11679">
              <w:rPr>
                <w:rFonts w:ascii="Times New Roman" w:hAnsi="Times New Roman"/>
                <w:sz w:val="24"/>
              </w:rPr>
              <w:t xml:space="preserve"> w prz</w:t>
            </w:r>
            <w:r>
              <w:rPr>
                <w:rFonts w:ascii="Times New Roman" w:hAnsi="Times New Roman"/>
                <w:sz w:val="24"/>
              </w:rPr>
              <w:t>ypadku instytucji, które obliczają kwotę ekspozycji ważoną ryzykiem według metody standardowej, wartością ekspozycji</w:t>
            </w:r>
            <w:r w:rsidR="00E11679">
              <w:rPr>
                <w:rFonts w:ascii="Times New Roman" w:hAnsi="Times New Roman"/>
                <w:sz w:val="24"/>
              </w:rPr>
              <w:t xml:space="preserve"> z tyt</w:t>
            </w:r>
            <w:r>
              <w:rPr>
                <w:rFonts w:ascii="Times New Roman" w:hAnsi="Times New Roman"/>
                <w:sz w:val="24"/>
              </w:rPr>
              <w:t>ułu bilansowej pozycji sekurytyzacyjnej jest jej wartość ksi</w:t>
            </w:r>
            <w:r>
              <w:rPr>
                <w:rFonts w:ascii="Times New Roman" w:hAnsi="Times New Roman"/>
                <w:sz w:val="24"/>
              </w:rPr>
              <w:t>ę</w:t>
            </w:r>
            <w:r>
              <w:rPr>
                <w:rFonts w:ascii="Times New Roman" w:hAnsi="Times New Roman"/>
                <w:sz w:val="24"/>
              </w:rPr>
              <w:t>gowa po zastosowaniu korekt</w:t>
            </w:r>
            <w:r w:rsidR="00E11679">
              <w:rPr>
                <w:rFonts w:ascii="Times New Roman" w:hAnsi="Times New Roman"/>
                <w:sz w:val="24"/>
              </w:rPr>
              <w:t xml:space="preserve"> z tyt</w:t>
            </w:r>
            <w:r>
              <w:rPr>
                <w:rFonts w:ascii="Times New Roman" w:hAnsi="Times New Roman"/>
                <w:sz w:val="24"/>
              </w:rPr>
              <w:t>ułu szczególnego ryzyka kredytowego.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bilansowe są podzielone na sekurytyzacje (wiersz 050)</w:t>
            </w:r>
            <w:r w:rsidR="00E11679">
              <w:rPr>
                <w:rFonts w:ascii="Times New Roman" w:hAnsi="Times New Roman"/>
                <w:sz w:val="24"/>
              </w:rPr>
              <w:t xml:space="preserve"> i res</w:t>
            </w:r>
            <w:r>
              <w:rPr>
                <w:rFonts w:ascii="Times New Roman" w:hAnsi="Times New Roman"/>
                <w:sz w:val="24"/>
              </w:rPr>
              <w:t>ekurytyzacje (wiersz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POZABILANSOWE I INSTRUMENTY POCHODNE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W wierszach tych gromadzone są informacje</w:t>
            </w:r>
            <w:r w:rsidR="00E11679">
              <w:rPr>
                <w:rFonts w:ascii="Times New Roman" w:hAnsi="Times New Roman"/>
                <w:sz w:val="24"/>
              </w:rPr>
              <w:t xml:space="preserve"> o poz</w:t>
            </w:r>
            <w:r>
              <w:rPr>
                <w:rFonts w:ascii="Times New Roman" w:hAnsi="Times New Roman"/>
                <w:sz w:val="24"/>
              </w:rPr>
              <w:t>ycjach pozabilansowych</w:t>
            </w:r>
            <w:r w:rsidR="00E11679">
              <w:rPr>
                <w:rFonts w:ascii="Times New Roman" w:hAnsi="Times New Roman"/>
                <w:sz w:val="24"/>
              </w:rPr>
              <w:t xml:space="preserve"> i ins</w:t>
            </w:r>
            <w:r>
              <w:rPr>
                <w:rFonts w:ascii="Times New Roman" w:hAnsi="Times New Roman"/>
                <w:sz w:val="24"/>
              </w:rPr>
              <w:t>trumentach pochodnych dotyczących pozycji sekurytyzacyjnych, wobec których stosuje się współczynnik konwersji</w:t>
            </w:r>
            <w:r w:rsidR="00E11679">
              <w:rPr>
                <w:rFonts w:ascii="Times New Roman" w:hAnsi="Times New Roman"/>
                <w:sz w:val="24"/>
              </w:rPr>
              <w:t xml:space="preserve"> w ram</w:t>
            </w:r>
            <w:r>
              <w:rPr>
                <w:rFonts w:ascii="Times New Roman" w:hAnsi="Times New Roman"/>
                <w:sz w:val="24"/>
              </w:rPr>
              <w:t>ach koncepcji sekurytyzacji. Wartością ekspozycji</w:t>
            </w:r>
            <w:r w:rsidR="00E11679">
              <w:rPr>
                <w:rFonts w:ascii="Times New Roman" w:hAnsi="Times New Roman"/>
                <w:sz w:val="24"/>
              </w:rPr>
              <w:t xml:space="preserve"> z tyt</w:t>
            </w:r>
            <w:r>
              <w:rPr>
                <w:rFonts w:ascii="Times New Roman" w:hAnsi="Times New Roman"/>
                <w:sz w:val="24"/>
              </w:rPr>
              <w:t>ułu pozabilansowej pozycji sekurytyzacyjnej jest jej wartość nominalna pomniejszona</w:t>
            </w:r>
            <w:r w:rsidR="00E11679">
              <w:rPr>
                <w:rFonts w:ascii="Times New Roman" w:hAnsi="Times New Roman"/>
                <w:sz w:val="24"/>
              </w:rPr>
              <w:t xml:space="preserve"> o war</w:t>
            </w:r>
            <w:r>
              <w:rPr>
                <w:rFonts w:ascii="Times New Roman" w:hAnsi="Times New Roman"/>
                <w:sz w:val="24"/>
              </w:rPr>
              <w:t>tość wszelkich korekt</w:t>
            </w:r>
            <w:r w:rsidR="00E11679">
              <w:rPr>
                <w:rFonts w:ascii="Times New Roman" w:hAnsi="Times New Roman"/>
                <w:sz w:val="24"/>
              </w:rPr>
              <w:t xml:space="preserve"> z tyt</w:t>
            </w:r>
            <w:r>
              <w:rPr>
                <w:rFonts w:ascii="Times New Roman" w:hAnsi="Times New Roman"/>
                <w:sz w:val="24"/>
              </w:rPr>
              <w:t>ułu szczegó</w:t>
            </w:r>
            <w:r>
              <w:rPr>
                <w:rFonts w:ascii="Times New Roman" w:hAnsi="Times New Roman"/>
                <w:sz w:val="24"/>
              </w:rPr>
              <w:t>l</w:t>
            </w:r>
            <w:r>
              <w:rPr>
                <w:rFonts w:ascii="Times New Roman" w:hAnsi="Times New Roman"/>
                <w:sz w:val="24"/>
              </w:rPr>
              <w:t>nego ryzyka kredytowego dotyczących tej pozycji sekurytyzacyjnej</w:t>
            </w:r>
            <w:r w:rsidR="00E11679">
              <w:rPr>
                <w:rFonts w:ascii="Times New Roman" w:hAnsi="Times New Roman"/>
                <w:sz w:val="24"/>
              </w:rPr>
              <w:t xml:space="preserve"> i pom</w:t>
            </w:r>
            <w:r>
              <w:rPr>
                <w:rFonts w:ascii="Times New Roman" w:hAnsi="Times New Roman"/>
                <w:sz w:val="24"/>
              </w:rPr>
              <w:t>nożona przez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wartości współczynnika konwersji,</w:t>
            </w:r>
            <w:r w:rsidR="00E11679">
              <w:rPr>
                <w:rFonts w:ascii="Times New Roman" w:hAnsi="Times New Roman"/>
                <w:sz w:val="24"/>
              </w:rPr>
              <w:t xml:space="preserve"> o ile</w:t>
            </w:r>
            <w:r>
              <w:rPr>
                <w:rFonts w:ascii="Times New Roman" w:hAnsi="Times New Roman"/>
                <w:sz w:val="24"/>
              </w:rPr>
              <w:t xml:space="preserve"> nie przew</w:t>
            </w:r>
            <w:r>
              <w:rPr>
                <w:rFonts w:ascii="Times New Roman" w:hAnsi="Times New Roman"/>
                <w:sz w:val="24"/>
              </w:rPr>
              <w:t>i</w:t>
            </w:r>
            <w:r>
              <w:rPr>
                <w:rFonts w:ascii="Times New Roman" w:hAnsi="Times New Roman"/>
                <w:sz w:val="24"/>
              </w:rPr>
              <w:t>dziano inaczej.</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Wartość ekspozycji na ryzyko kredytowe kontrahenta</w:t>
            </w:r>
            <w:r w:rsidR="00E11679">
              <w:rPr>
                <w:rFonts w:ascii="Times New Roman" w:hAnsi="Times New Roman"/>
                <w:sz w:val="24"/>
              </w:rPr>
              <w:t xml:space="preserve"> z tyt</w:t>
            </w:r>
            <w:r>
              <w:rPr>
                <w:rFonts w:ascii="Times New Roman" w:hAnsi="Times New Roman"/>
                <w:sz w:val="24"/>
              </w:rPr>
              <w:t>ułu instrumentu p</w:t>
            </w:r>
            <w:r>
              <w:rPr>
                <w:rFonts w:ascii="Times New Roman" w:hAnsi="Times New Roman"/>
                <w:sz w:val="24"/>
              </w:rPr>
              <w:t>o</w:t>
            </w:r>
            <w:r>
              <w:rPr>
                <w:rFonts w:ascii="Times New Roman" w:hAnsi="Times New Roman"/>
                <w:sz w:val="24"/>
              </w:rPr>
              <w:t>chodnego wymienionego</w:t>
            </w:r>
            <w:r w:rsidR="00E11679">
              <w:rPr>
                <w:rFonts w:ascii="Times New Roman" w:hAnsi="Times New Roman"/>
                <w:sz w:val="24"/>
              </w:rPr>
              <w:t xml:space="preserve"> w zał</w:t>
            </w:r>
            <w:r>
              <w:rPr>
                <w:rFonts w:ascii="Times New Roman" w:hAnsi="Times New Roman"/>
                <w:sz w:val="24"/>
              </w:rPr>
              <w:t>ączniku II CRR określa się zgodnie</w:t>
            </w:r>
            <w:r w:rsidR="00E11679">
              <w:rPr>
                <w:rFonts w:ascii="Times New Roman" w:hAnsi="Times New Roman"/>
                <w:sz w:val="24"/>
              </w:rPr>
              <w:t xml:space="preserve"> z czę</w:t>
            </w:r>
            <w:r>
              <w:rPr>
                <w:rFonts w:ascii="Times New Roman" w:hAnsi="Times New Roman"/>
                <w:sz w:val="24"/>
              </w:rPr>
              <w:t xml:space="preserve">ścią trzecią tytuł II rozdział 6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odniesieniu do instrumentów wsparcia płynności, zobowiązań kredytowych</w:t>
            </w:r>
            <w:r w:rsidR="00E11679">
              <w:rPr>
                <w:rFonts w:ascii="Times New Roman" w:hAnsi="Times New Roman"/>
                <w:sz w:val="24"/>
              </w:rPr>
              <w:t xml:space="preserve"> i zal</w:t>
            </w:r>
            <w:r>
              <w:rPr>
                <w:rFonts w:ascii="Times New Roman" w:hAnsi="Times New Roman"/>
                <w:sz w:val="24"/>
              </w:rPr>
              <w:t>iczek gotówkowych jednostki obsługującej instytucje podają niewykorz</w:t>
            </w:r>
            <w:r>
              <w:rPr>
                <w:rFonts w:ascii="Times New Roman" w:hAnsi="Times New Roman"/>
                <w:sz w:val="24"/>
              </w:rPr>
              <w:t>y</w:t>
            </w:r>
            <w:r>
              <w:rPr>
                <w:rFonts w:ascii="Times New Roman" w:hAnsi="Times New Roman"/>
                <w:sz w:val="24"/>
              </w:rPr>
              <w:t xml:space="preserve">stane kwoty.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odniesieniu do swapów stóp procentowych</w:t>
            </w:r>
            <w:r w:rsidR="00E11679">
              <w:rPr>
                <w:rFonts w:ascii="Times New Roman" w:hAnsi="Times New Roman"/>
                <w:sz w:val="24"/>
              </w:rPr>
              <w:t xml:space="preserve"> i swa</w:t>
            </w:r>
            <w:r>
              <w:rPr>
                <w:rFonts w:ascii="Times New Roman" w:hAnsi="Times New Roman"/>
                <w:sz w:val="24"/>
              </w:rPr>
              <w:t>pów walutowych instytucje podają wartość ekspozycji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określoną we wzorze CR SA dotyczącym wartości łącznych.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pozabilansowe</w:t>
            </w:r>
            <w:r w:rsidR="00E11679">
              <w:rPr>
                <w:rFonts w:ascii="Times New Roman" w:hAnsi="Times New Roman"/>
                <w:sz w:val="24"/>
              </w:rPr>
              <w:t xml:space="preserve"> i ins</w:t>
            </w:r>
            <w:r>
              <w:rPr>
                <w:rFonts w:ascii="Times New Roman" w:hAnsi="Times New Roman"/>
                <w:sz w:val="24"/>
              </w:rPr>
              <w:t>trumenty pochodne podzielone na sekurytyzacje (wiersz 080)</w:t>
            </w:r>
            <w:r w:rsidR="00E11679">
              <w:rPr>
                <w:rFonts w:ascii="Times New Roman" w:hAnsi="Times New Roman"/>
                <w:sz w:val="24"/>
              </w:rPr>
              <w:t xml:space="preserve"> i res</w:t>
            </w:r>
            <w:r>
              <w:rPr>
                <w:rFonts w:ascii="Times New Roman" w:hAnsi="Times New Roman"/>
                <w:sz w:val="24"/>
              </w:rPr>
              <w:t>ekurytyzacje (wiersz 090) podobnie jak</w:t>
            </w:r>
            <w:r w:rsidR="00E11679">
              <w:rPr>
                <w:rFonts w:ascii="Times New Roman" w:hAnsi="Times New Roman"/>
                <w:sz w:val="24"/>
              </w:rPr>
              <w:t xml:space="preserve"> w tab</w:t>
            </w:r>
            <w:r>
              <w:rPr>
                <w:rFonts w:ascii="Times New Roman" w:hAnsi="Times New Roman"/>
                <w:sz w:val="24"/>
              </w:rPr>
              <w:t>eli 1</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51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PRZEDTERMINOWY WYKUP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 wiersz ma zastosowanie wyłącznie do jednostek inicjujących posiadaj</w:t>
            </w:r>
            <w:r>
              <w:rPr>
                <w:rFonts w:ascii="Times New Roman" w:hAnsi="Times New Roman"/>
                <w:sz w:val="24"/>
              </w:rPr>
              <w:t>ą</w:t>
            </w:r>
            <w:r>
              <w:rPr>
                <w:rFonts w:ascii="Times New Roman" w:hAnsi="Times New Roman"/>
                <w:sz w:val="24"/>
              </w:rPr>
              <w:t>cych sekurytyzacje ekspozycji odnawialnych zawierających opcję przedterm</w:t>
            </w:r>
            <w:r>
              <w:rPr>
                <w:rFonts w:ascii="Times New Roman" w:hAnsi="Times New Roman"/>
                <w:sz w:val="24"/>
              </w:rPr>
              <w:t>i</w:t>
            </w:r>
            <w:r>
              <w:rPr>
                <w:rFonts w:ascii="Times New Roman" w:hAnsi="Times New Roman"/>
                <w:sz w:val="24"/>
              </w:rPr>
              <w:t>nowej spłaty,</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w:t>
            </w:r>
            <w:r w:rsidR="00E11679">
              <w:rPr>
                <w:rFonts w:ascii="Times New Roman" w:hAnsi="Times New Roman"/>
                <w:sz w:val="24"/>
              </w:rPr>
              <w:t xml:space="preserve"> i 1</w:t>
            </w:r>
            <w:r>
              <w:rPr>
                <w:rFonts w:ascii="Times New Roman" w:hAnsi="Times New Roman"/>
                <w:sz w:val="24"/>
              </w:rPr>
              <w:t>4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INWESTOR: EKSPOZYCJE CAŁKOWITE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Wiersz ten zawiera podsumowanie informacji na temat pozycji bilansowych</w:t>
            </w:r>
            <w:r w:rsidR="00E11679">
              <w:rPr>
                <w:rFonts w:ascii="Times New Roman" w:hAnsi="Times New Roman"/>
                <w:sz w:val="24"/>
              </w:rPr>
              <w:t xml:space="preserve"> i poz</w:t>
            </w:r>
            <w:r>
              <w:rPr>
                <w:rFonts w:ascii="Times New Roman" w:hAnsi="Times New Roman"/>
                <w:sz w:val="24"/>
              </w:rPr>
              <w:t>abilansowych oraz instrumentów pochodnych tych pozycji sekurytyzacy</w:t>
            </w:r>
            <w:r>
              <w:rPr>
                <w:rFonts w:ascii="Times New Roman" w:hAnsi="Times New Roman"/>
                <w:sz w:val="24"/>
              </w:rPr>
              <w:t>j</w:t>
            </w:r>
            <w:r>
              <w:rPr>
                <w:rFonts w:ascii="Times New Roman" w:hAnsi="Times New Roman"/>
                <w:sz w:val="24"/>
              </w:rPr>
              <w:t>nych,</w:t>
            </w:r>
            <w:r w:rsidR="00E11679">
              <w:rPr>
                <w:rFonts w:ascii="Times New Roman" w:hAnsi="Times New Roman"/>
                <w:sz w:val="24"/>
              </w:rPr>
              <w:t xml:space="preserve"> w odn</w:t>
            </w:r>
            <w:r>
              <w:rPr>
                <w:rFonts w:ascii="Times New Roman" w:hAnsi="Times New Roman"/>
                <w:sz w:val="24"/>
              </w:rPr>
              <w:t xml:space="preserve">iesieniu do których instytucja pełni rolę inwestora.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CRR nie zawiera jednoznacznej definicji inwestora. Dlatego</w:t>
            </w:r>
            <w:r w:rsidR="00E11679">
              <w:rPr>
                <w:rFonts w:ascii="Times New Roman" w:hAnsi="Times New Roman"/>
                <w:sz w:val="24"/>
              </w:rPr>
              <w:t xml:space="preserve"> w tym</w:t>
            </w:r>
            <w:r>
              <w:rPr>
                <w:rFonts w:ascii="Times New Roman" w:hAnsi="Times New Roman"/>
                <w:sz w:val="24"/>
              </w:rPr>
              <w:t xml:space="preserve"> kontekście przez inwestora rozumie się instytucję, która posiada pozycje sekurytyzacyjne</w:t>
            </w:r>
            <w:r w:rsidR="00E11679">
              <w:rPr>
                <w:rFonts w:ascii="Times New Roman" w:hAnsi="Times New Roman"/>
                <w:sz w:val="24"/>
              </w:rPr>
              <w:t xml:space="preserve"> w tra</w:t>
            </w:r>
            <w:r>
              <w:rPr>
                <w:rFonts w:ascii="Times New Roman" w:hAnsi="Times New Roman"/>
                <w:sz w:val="24"/>
              </w:rPr>
              <w:t>nsakcji sekurytyzacyjnej,</w:t>
            </w:r>
            <w:r w:rsidR="00E11679">
              <w:rPr>
                <w:rFonts w:ascii="Times New Roman" w:hAnsi="Times New Roman"/>
                <w:sz w:val="24"/>
              </w:rPr>
              <w:t xml:space="preserve"> w któ</w:t>
            </w:r>
            <w:r>
              <w:rPr>
                <w:rFonts w:ascii="Times New Roman" w:hAnsi="Times New Roman"/>
                <w:sz w:val="24"/>
              </w:rPr>
              <w:t>rej nie jest ani jednostką inicjującą, ani sponsorującą.</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BILANSOWE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Stosuje się te same kryteria klasyfikacji sekurytyzacji</w:t>
            </w:r>
            <w:r w:rsidR="00E11679">
              <w:rPr>
                <w:rFonts w:ascii="Times New Roman" w:hAnsi="Times New Roman"/>
                <w:sz w:val="24"/>
              </w:rPr>
              <w:t xml:space="preserve"> i res</w:t>
            </w:r>
            <w:r>
              <w:rPr>
                <w:rFonts w:ascii="Times New Roman" w:hAnsi="Times New Roman"/>
                <w:sz w:val="24"/>
              </w:rPr>
              <w:t>ekurytyzacji co</w:t>
            </w:r>
            <w:r w:rsidR="00E11679">
              <w:rPr>
                <w:rFonts w:ascii="Times New Roman" w:hAnsi="Times New Roman"/>
                <w:sz w:val="24"/>
              </w:rPr>
              <w:t xml:space="preserve"> w prz</w:t>
            </w:r>
            <w:r>
              <w:rPr>
                <w:rFonts w:ascii="Times New Roman" w:hAnsi="Times New Roman"/>
                <w:sz w:val="24"/>
              </w:rPr>
              <w:t>ypadku pozycji bilansowych dla jednostek inicjujących.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POZABILANSOWE I INSTRUMENTY POCHODNE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Stosuje się te same kryteria klasyfikacji sekurytyzacji</w:t>
            </w:r>
            <w:r w:rsidR="00E11679">
              <w:rPr>
                <w:rFonts w:ascii="Times New Roman" w:hAnsi="Times New Roman"/>
                <w:sz w:val="24"/>
              </w:rPr>
              <w:t xml:space="preserve"> i res</w:t>
            </w:r>
            <w:r>
              <w:rPr>
                <w:rFonts w:ascii="Times New Roman" w:hAnsi="Times New Roman"/>
                <w:sz w:val="24"/>
              </w:rPr>
              <w:t>ekurytyzacji co</w:t>
            </w:r>
            <w:r w:rsidR="00E11679">
              <w:rPr>
                <w:rFonts w:ascii="Times New Roman" w:hAnsi="Times New Roman"/>
                <w:sz w:val="24"/>
              </w:rPr>
              <w:t xml:space="preserve"> w prz</w:t>
            </w:r>
            <w:r>
              <w:rPr>
                <w:rFonts w:ascii="Times New Roman" w:hAnsi="Times New Roman"/>
                <w:sz w:val="24"/>
              </w:rPr>
              <w:t>ypadku pozycji pozabilansowych</w:t>
            </w:r>
            <w:r w:rsidR="00E11679">
              <w:rPr>
                <w:rFonts w:ascii="Times New Roman" w:hAnsi="Times New Roman"/>
                <w:sz w:val="24"/>
              </w:rPr>
              <w:t xml:space="preserve"> i ins</w:t>
            </w:r>
            <w:r>
              <w:rPr>
                <w:rFonts w:ascii="Times New Roman" w:hAnsi="Times New Roman"/>
                <w:sz w:val="24"/>
              </w:rPr>
              <w:t>trumentów pochodnych dla jedn</w:t>
            </w:r>
            <w:r>
              <w:rPr>
                <w:rFonts w:ascii="Times New Roman" w:hAnsi="Times New Roman"/>
                <w:sz w:val="24"/>
              </w:rPr>
              <w:t>o</w:t>
            </w:r>
            <w:r>
              <w:rPr>
                <w:rFonts w:ascii="Times New Roman" w:hAnsi="Times New Roman"/>
                <w:sz w:val="24"/>
              </w:rPr>
              <w:t>stek inicjujących.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JEDNOSTKA SPONSORUJĄCA: EKSPOZYCJE CAŁKOWITE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Wiersz ten zawiera podsumowanie informacji na temat pozycji bilansowych</w:t>
            </w:r>
            <w:r w:rsidR="00E11679">
              <w:rPr>
                <w:rFonts w:ascii="Times New Roman" w:hAnsi="Times New Roman"/>
                <w:sz w:val="24"/>
              </w:rPr>
              <w:t xml:space="preserve"> i poz</w:t>
            </w:r>
            <w:r>
              <w:rPr>
                <w:rFonts w:ascii="Times New Roman" w:hAnsi="Times New Roman"/>
                <w:sz w:val="24"/>
              </w:rPr>
              <w:t>abilansowych oraz instrumentów pochodnych tych pozycji sekurytyzacy</w:t>
            </w:r>
            <w:r>
              <w:rPr>
                <w:rFonts w:ascii="Times New Roman" w:hAnsi="Times New Roman"/>
                <w:sz w:val="24"/>
              </w:rPr>
              <w:t>j</w:t>
            </w:r>
            <w:r>
              <w:rPr>
                <w:rFonts w:ascii="Times New Roman" w:hAnsi="Times New Roman"/>
                <w:sz w:val="24"/>
              </w:rPr>
              <w:t>nych,</w:t>
            </w:r>
            <w:r w:rsidR="00E11679">
              <w:rPr>
                <w:rFonts w:ascii="Times New Roman" w:hAnsi="Times New Roman"/>
                <w:sz w:val="24"/>
              </w:rPr>
              <w:t xml:space="preserve"> w odn</w:t>
            </w:r>
            <w:r>
              <w:rPr>
                <w:rFonts w:ascii="Times New Roman" w:hAnsi="Times New Roman"/>
                <w:sz w:val="24"/>
              </w:rPr>
              <w:t>iesieniu do których instytucja pełni rolę jednostki sponsorującej zgodnie</w:t>
            </w:r>
            <w:r w:rsidR="00E11679">
              <w:rPr>
                <w:rFonts w:ascii="Times New Roman" w:hAnsi="Times New Roman"/>
                <w:sz w:val="24"/>
              </w:rPr>
              <w:t xml:space="preserve"> z def</w:t>
            </w:r>
            <w:r>
              <w:rPr>
                <w:rFonts w:ascii="Times New Roman" w:hAnsi="Times New Roman"/>
                <w:sz w:val="24"/>
              </w:rPr>
              <w:t>inicją zawartą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4 CRR. Jeżeli jednostka spons</w:t>
            </w:r>
            <w:r>
              <w:rPr>
                <w:rFonts w:ascii="Times New Roman" w:hAnsi="Times New Roman"/>
                <w:sz w:val="24"/>
              </w:rPr>
              <w:t>o</w:t>
            </w:r>
            <w:r>
              <w:rPr>
                <w:rFonts w:ascii="Times New Roman" w:hAnsi="Times New Roman"/>
                <w:sz w:val="24"/>
              </w:rPr>
              <w:t>rująca dokonuje również sekurytyzacji własnych aktywów, uzupełnia wiersze dotyczące jednostki inicjującej informacjami dotyczącymi własnych aktywów sekurytyzowanych.</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BILANSOWE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Stosuje się te same kryteria klasyfikacji sekurytyzacji</w:t>
            </w:r>
            <w:r w:rsidR="00E11679">
              <w:rPr>
                <w:rFonts w:ascii="Times New Roman" w:hAnsi="Times New Roman"/>
                <w:sz w:val="24"/>
              </w:rPr>
              <w:t xml:space="preserve"> i res</w:t>
            </w:r>
            <w:r>
              <w:rPr>
                <w:rFonts w:ascii="Times New Roman" w:hAnsi="Times New Roman"/>
                <w:sz w:val="24"/>
              </w:rPr>
              <w:t>ekurytyzacji co</w:t>
            </w:r>
            <w:r w:rsidR="00E11679">
              <w:rPr>
                <w:rFonts w:ascii="Times New Roman" w:hAnsi="Times New Roman"/>
                <w:sz w:val="24"/>
              </w:rPr>
              <w:t xml:space="preserve"> w prz</w:t>
            </w:r>
            <w:r>
              <w:rPr>
                <w:rFonts w:ascii="Times New Roman" w:hAnsi="Times New Roman"/>
                <w:sz w:val="24"/>
              </w:rPr>
              <w:t>ypadku pozycji bilansowych dla jednostek inicjujących.</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POZYCJE POZABILANSOWE I INSTRUMENTY POCHODNE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Stosuje się te same kryteria klasyfikacji sekurytyzacji</w:t>
            </w:r>
            <w:r w:rsidR="00E11679">
              <w:rPr>
                <w:rFonts w:ascii="Times New Roman" w:hAnsi="Times New Roman"/>
                <w:sz w:val="24"/>
              </w:rPr>
              <w:t xml:space="preserve"> i res</w:t>
            </w:r>
            <w:r>
              <w:rPr>
                <w:rFonts w:ascii="Times New Roman" w:hAnsi="Times New Roman"/>
                <w:sz w:val="24"/>
              </w:rPr>
              <w:t>ekurytyzacji co</w:t>
            </w:r>
            <w:r w:rsidR="00E11679">
              <w:rPr>
                <w:rFonts w:ascii="Times New Roman" w:hAnsi="Times New Roman"/>
                <w:sz w:val="24"/>
              </w:rPr>
              <w:t xml:space="preserve"> w prz</w:t>
            </w:r>
            <w:r>
              <w:rPr>
                <w:rFonts w:ascii="Times New Roman" w:hAnsi="Times New Roman"/>
                <w:sz w:val="24"/>
              </w:rPr>
              <w:t>ypadku pozycji pozabilansowych</w:t>
            </w:r>
            <w:r w:rsidR="00E11679">
              <w:rPr>
                <w:rFonts w:ascii="Times New Roman" w:hAnsi="Times New Roman"/>
                <w:sz w:val="24"/>
              </w:rPr>
              <w:t xml:space="preserve"> i ins</w:t>
            </w:r>
            <w:r>
              <w:rPr>
                <w:rFonts w:ascii="Times New Roman" w:hAnsi="Times New Roman"/>
                <w:sz w:val="24"/>
              </w:rPr>
              <w:t>trumentów pochodnych dla jedn</w:t>
            </w:r>
            <w:r>
              <w:rPr>
                <w:rFonts w:ascii="Times New Roman" w:hAnsi="Times New Roman"/>
                <w:sz w:val="24"/>
              </w:rPr>
              <w:t>o</w:t>
            </w:r>
            <w:r>
              <w:rPr>
                <w:rFonts w:ascii="Times New Roman" w:hAnsi="Times New Roman"/>
                <w:sz w:val="24"/>
              </w:rPr>
              <w:t>stek inicjujących.</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PODZIAŁ POZOSTAJĄCYCH POZYCJI ZGODNIE Z CQS W FAZIE WSTĘPNEJ</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wierszach tych gromadzone są informacje dotyczące pozostających pozycji traktowanych zgodnie</w:t>
            </w:r>
            <w:r w:rsidR="00E11679">
              <w:rPr>
                <w:rFonts w:ascii="Times New Roman" w:hAnsi="Times New Roman"/>
                <w:sz w:val="24"/>
              </w:rPr>
              <w:t xml:space="preserve"> z met</w:t>
            </w:r>
            <w:r>
              <w:rPr>
                <w:rFonts w:ascii="Times New Roman" w:hAnsi="Times New Roman"/>
                <w:sz w:val="24"/>
              </w:rPr>
              <w:t>odą ratingów</w:t>
            </w:r>
            <w:r w:rsidR="00E11679">
              <w:rPr>
                <w:rFonts w:ascii="Times New Roman" w:hAnsi="Times New Roman"/>
                <w:sz w:val="24"/>
              </w:rPr>
              <w:t xml:space="preserve"> i poz</w:t>
            </w:r>
            <w:r>
              <w:rPr>
                <w:rFonts w:ascii="Times New Roman" w:hAnsi="Times New Roman"/>
                <w:sz w:val="24"/>
              </w:rPr>
              <w:t>ycji bez ratingu (na dzień spr</w:t>
            </w:r>
            <w:r>
              <w:rPr>
                <w:rFonts w:ascii="Times New Roman" w:hAnsi="Times New Roman"/>
                <w:sz w:val="24"/>
              </w:rPr>
              <w:t>a</w:t>
            </w:r>
            <w:r>
              <w:rPr>
                <w:rFonts w:ascii="Times New Roman" w:hAnsi="Times New Roman"/>
                <w:sz w:val="24"/>
              </w:rPr>
              <w:t>wozdawczy) zgodnie ze stopniami jakości kredytowej (przewidzianymi dla m</w:t>
            </w:r>
            <w:r>
              <w:rPr>
                <w:rFonts w:ascii="Times New Roman" w:hAnsi="Times New Roman"/>
                <w:sz w:val="24"/>
              </w:rPr>
              <w:t>e</w:t>
            </w:r>
            <w:r>
              <w:rPr>
                <w:rFonts w:ascii="Times New Roman" w:hAnsi="Times New Roman"/>
                <w:sz w:val="24"/>
              </w:rPr>
              <w:t>tody standardowej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51 CRR (tabela 1)) stosowanymi</w:t>
            </w:r>
            <w:r w:rsidR="00E11679">
              <w:rPr>
                <w:rFonts w:ascii="Times New Roman" w:hAnsi="Times New Roman"/>
                <w:sz w:val="24"/>
              </w:rPr>
              <w:t xml:space="preserve"> w dni</w:t>
            </w:r>
            <w:r>
              <w:rPr>
                <w:rFonts w:ascii="Times New Roman" w:hAnsi="Times New Roman"/>
                <w:sz w:val="24"/>
              </w:rPr>
              <w:t>u powstania (faza wstępna)</w:t>
            </w:r>
            <w:r w:rsidR="00E11679">
              <w:rPr>
                <w:rFonts w:ascii="Times New Roman" w:hAnsi="Times New Roman"/>
                <w:sz w:val="24"/>
              </w:rPr>
              <w:t>. W prz</w:t>
            </w:r>
            <w:r>
              <w:rPr>
                <w:rFonts w:ascii="Times New Roman" w:hAnsi="Times New Roman"/>
                <w:sz w:val="24"/>
              </w:rPr>
              <w:t>ypadku braku tych informacji zgłasza się najwcześniejsze dostępne dane równoważne stopniom jakości kredytowej.</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Wiersze te zgłasza się tylko</w:t>
            </w:r>
            <w:r w:rsidR="00E11679">
              <w:rPr>
                <w:rFonts w:ascii="Times New Roman" w:hAnsi="Times New Roman"/>
                <w:sz w:val="24"/>
              </w:rPr>
              <w:t xml:space="preserve"> w odn</w:t>
            </w:r>
            <w:r>
              <w:rPr>
                <w:rFonts w:ascii="Times New Roman" w:hAnsi="Times New Roman"/>
                <w:sz w:val="24"/>
              </w:rPr>
              <w:t>iesieniu do kolumn 190, 210–270</w:t>
            </w:r>
            <w:r w:rsidR="00E11679">
              <w:rPr>
                <w:rFonts w:ascii="Times New Roman" w:hAnsi="Times New Roman"/>
                <w:sz w:val="24"/>
              </w:rPr>
              <w:t xml:space="preserve"> i 3</w:t>
            </w:r>
            <w:r>
              <w:rPr>
                <w:rFonts w:ascii="Times New Roman" w:hAnsi="Times New Roman"/>
                <w:sz w:val="24"/>
              </w:rPr>
              <w:t>30–340.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3219349"/>
      <w:r>
        <w:rPr>
          <w:rFonts w:ascii="Times New Roman" w:hAnsi="Times New Roman"/>
          <w:sz w:val="24"/>
          <w:u w:val="none"/>
        </w:rPr>
        <w:t>3.8.</w:t>
      </w:r>
      <w:r w:rsidR="003A022C" w:rsidRPr="003A022C">
        <w:rPr>
          <w:u w:val="none"/>
        </w:rPr>
        <w:tab/>
      </w:r>
      <w:r>
        <w:rPr>
          <w:rFonts w:ascii="Times New Roman" w:hAnsi="Times New Roman"/>
          <w:sz w:val="24"/>
        </w:rPr>
        <w:t>C 13.00 – Ryzyko kredytowe – sekurytyzacje: wymogi</w:t>
      </w:r>
      <w:r w:rsidR="00E11679">
        <w:rPr>
          <w:rFonts w:ascii="Times New Roman" w:hAnsi="Times New Roman"/>
          <w:sz w:val="24"/>
        </w:rPr>
        <w:t xml:space="preserve"> w zak</w:t>
      </w:r>
      <w:r>
        <w:rPr>
          <w:rFonts w:ascii="Times New Roman" w:hAnsi="Times New Roman"/>
          <w:sz w:val="24"/>
        </w:rPr>
        <w:t>resie funduszy własnych według metody IRB</w:t>
      </w:r>
      <w:bookmarkEnd w:id="459"/>
      <w:bookmarkEnd w:id="460"/>
      <w:bookmarkEnd w:id="461"/>
      <w:r>
        <w:rPr>
          <w:rFonts w:ascii="Times New Roman" w:hAnsi="Times New Roman"/>
          <w:sz w:val="24"/>
        </w:rPr>
        <w:t xml:space="preserve"> (CR SEC IRB)</w:t>
      </w:r>
      <w:bookmarkEnd w:id="462"/>
      <w:bookmarkEnd w:id="463"/>
      <w:bookmarkEnd w:id="46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3219350"/>
      <w:r>
        <w:rPr>
          <w:rFonts w:ascii="Times New Roman" w:hAnsi="Times New Roman"/>
          <w:sz w:val="24"/>
          <w:u w:val="none"/>
        </w:rPr>
        <w:t>3.8.1.</w:t>
      </w:r>
      <w:r w:rsidR="003A022C" w:rsidRPr="003A022C">
        <w:rPr>
          <w:u w:val="none"/>
        </w:rPr>
        <w:tab/>
      </w:r>
      <w:r>
        <w:rPr>
          <w:rFonts w:ascii="Times New Roman" w:hAnsi="Times New Roman"/>
          <w:sz w:val="24"/>
        </w:rPr>
        <w:t>Uwagi ogólne</w:t>
      </w:r>
      <w:bookmarkEnd w:id="465"/>
      <w:bookmarkEnd w:id="466"/>
      <w:bookmarkEnd w:id="467"/>
      <w:bookmarkEnd w:id="468"/>
      <w:bookmarkEnd w:id="469"/>
      <w:bookmarkEnd w:id="470"/>
    </w:p>
    <w:p w:rsidR="00612780" w:rsidRDefault="00125707" w:rsidP="00C37B29">
      <w:pPr>
        <w:pStyle w:val="InstructionsText2"/>
        <w:numPr>
          <w:ilvl w:val="0"/>
          <w:numId w:val="0"/>
        </w:numPr>
        <w:ind w:left="993"/>
      </w:pPr>
      <w:r>
        <w:t>104.</w:t>
      </w:r>
      <w:r>
        <w:tab/>
        <w:t>W tym wzorze wymagane są informacje na temat wszystkich sekurytyzacji,</w:t>
      </w:r>
      <w:r w:rsidR="00E11679">
        <w:t xml:space="preserve"> w odn</w:t>
      </w:r>
      <w:r>
        <w:t>iesieniu do których uznano przeniesienie istotnej części ryzyka, traktowanych zgodnie</w:t>
      </w:r>
      <w:r w:rsidR="00E11679">
        <w:t xml:space="preserve"> z met</w:t>
      </w:r>
      <w:r>
        <w:t>odą wewnętrznych ratingów,</w:t>
      </w:r>
      <w:r w:rsidR="00E11679">
        <w:t xml:space="preserve"> w któ</w:t>
      </w:r>
      <w:r>
        <w:t>re zaangażowana jest instytucja sprawozdająca. Na sprawozdawcze dni odniesienia, które przypadają po dniu 1 stycznia 20</w:t>
      </w:r>
      <w:r w:rsidRPr="00E11679">
        <w:t>19</w:t>
      </w:r>
      <w:r w:rsidR="00E11679" w:rsidRPr="00E11679">
        <w:t> </w:t>
      </w:r>
      <w:r w:rsidRPr="00E11679">
        <w:t>r.</w:t>
      </w:r>
      <w:r>
        <w:t>, sekurytyzacji, których kwoty ekspozycji ważonej ryzykiem ustala się na podstawie zmienionych ram sekurytyzacji, nie zgłasza się</w:t>
      </w:r>
      <w:r w:rsidR="00E11679">
        <w:t xml:space="preserve"> w tym</w:t>
      </w:r>
      <w:r>
        <w:t xml:space="preserve"> wzorze, lecz wyłącznie we wzorze C 02.00. Podobnie, na sprawozdawcze dni odniesienia, które przypadają po dniu 1 stycznia 20</w:t>
      </w:r>
      <w:r w:rsidRPr="00E11679">
        <w:t>19</w:t>
      </w:r>
      <w:r w:rsidR="00E11679" w:rsidRPr="00E11679">
        <w:t> </w:t>
      </w:r>
      <w:r w:rsidRPr="00E11679">
        <w:t>r.</w:t>
      </w:r>
      <w:r>
        <w:t>, pozycji sekurytyzacyjnych, które obj</w:t>
      </w:r>
      <w:r>
        <w:t>ę</w:t>
      </w:r>
      <w:r>
        <w:t>te są wagą ryzyka</w:t>
      </w:r>
      <w:r w:rsidR="00E11679">
        <w:t xml:space="preserve"> w wys</w:t>
      </w:r>
      <w:r>
        <w:t>okości 125</w:t>
      </w:r>
      <w:r w:rsidRPr="00E11679">
        <w:t>0</w:t>
      </w:r>
      <w:r w:rsidR="00E11679" w:rsidRPr="00E11679">
        <w:t> </w:t>
      </w:r>
      <w:r w:rsidRPr="00E11679">
        <w:t>%</w:t>
      </w:r>
      <w:r>
        <w:t xml:space="preserve"> zgodnie ze zmienionymi ramami sekuryt</w:t>
      </w:r>
      <w:r>
        <w:t>y</w:t>
      </w:r>
      <w:r>
        <w:t>zacji</w:t>
      </w:r>
      <w:r w:rsidR="00E11679">
        <w:t xml:space="preserve"> i któ</w:t>
      </w:r>
      <w:r>
        <w:t>re odlicza się od kapitału podstawowego Tier I zgodnie</w:t>
      </w:r>
      <w:r w:rsidR="00E11679">
        <w:t xml:space="preserve"> z </w:t>
      </w:r>
      <w:r w:rsidR="00E11679" w:rsidRPr="00E11679">
        <w:t>art</w:t>
      </w:r>
      <w:r w:rsidRPr="00E11679">
        <w:t>.</w:t>
      </w:r>
      <w:r w:rsidR="00E11679" w:rsidRPr="00E11679">
        <w:t> </w:t>
      </w:r>
      <w:r w:rsidRPr="00E11679">
        <w:t>3</w:t>
      </w:r>
      <w:r>
        <w:t xml:space="preserve">6 </w:t>
      </w:r>
      <w:r w:rsidRPr="00E11679">
        <w:t>ust.</w:t>
      </w:r>
      <w:r w:rsidR="00E11679" w:rsidRPr="00E11679">
        <w:t> </w:t>
      </w:r>
      <w:r w:rsidRPr="00E11679">
        <w:t>1</w:t>
      </w:r>
      <w:r>
        <w:t xml:space="preserve"> </w:t>
      </w:r>
      <w:r w:rsidRPr="00E11679">
        <w:t>lit.</w:t>
      </w:r>
      <w:r w:rsidR="00E11679" w:rsidRPr="00E11679">
        <w:t> </w:t>
      </w:r>
      <w:r w:rsidRPr="00E11679">
        <w:t>k)</w:t>
      </w:r>
      <w:r>
        <w:t xml:space="preserve"> ppkt (ii) CRR, nie zgłasza się</w:t>
      </w:r>
      <w:r w:rsidR="00E11679">
        <w:t xml:space="preserve"> w tym</w:t>
      </w:r>
      <w:r>
        <w:t xml:space="preserve"> wzorze, lecz wyłącznie we wzorze C 01.00.</w:t>
      </w:r>
    </w:p>
    <w:p w:rsidR="001D5403" w:rsidRDefault="00C67004" w:rsidP="00C37B29">
      <w:pPr>
        <w:pStyle w:val="InstructionsText2"/>
        <w:numPr>
          <w:ilvl w:val="0"/>
          <w:numId w:val="0"/>
        </w:numPr>
        <w:ind w:left="993"/>
      </w:pPr>
      <w:r>
        <w:t>104a. Do celów niniejszego wzoru wszelkie odniesienia do artykułów części trz</w:t>
      </w:r>
      <w:r>
        <w:t>e</w:t>
      </w:r>
      <w:r>
        <w:t>ciej tytuł II rozdział 5 CRR odczytuje się jako odniesienia do CRR</w:t>
      </w:r>
      <w:r w:rsidR="00E11679">
        <w:t xml:space="preserve"> w wer</w:t>
      </w:r>
      <w:r>
        <w:t>sji ob</w:t>
      </w:r>
      <w:r>
        <w:t>o</w:t>
      </w:r>
      <w:r>
        <w:t>wiązującej</w:t>
      </w:r>
      <w:r w:rsidR="00E11679">
        <w:t xml:space="preserve"> w dni</w:t>
      </w:r>
      <w:r>
        <w:t>u 31 grudnia 20</w:t>
      </w:r>
      <w:r w:rsidRPr="00E11679">
        <w:t>18</w:t>
      </w:r>
      <w:r w:rsidR="00E11679" w:rsidRPr="00E11679">
        <w:t> </w:t>
      </w:r>
      <w:r w:rsidRPr="00E11679">
        <w:t>r.</w:t>
      </w:r>
    </w:p>
    <w:p w:rsidR="00612780" w:rsidRPr="00392FFD" w:rsidRDefault="00125707" w:rsidP="00C37B29">
      <w:pPr>
        <w:pStyle w:val="InstructionsText2"/>
        <w:numPr>
          <w:ilvl w:val="0"/>
          <w:numId w:val="0"/>
        </w:numPr>
        <w:ind w:left="993"/>
      </w:pPr>
      <w:r>
        <w:t>105.</w:t>
      </w:r>
      <w:r>
        <w:tab/>
        <w:t>Zgłaszane informacje zależą od roli instytucji</w:t>
      </w:r>
      <w:r w:rsidR="00E11679">
        <w:t xml:space="preserve"> w odn</w:t>
      </w:r>
      <w:r>
        <w:t>iesieniu do sekurytyzacji. Poszczególne zgłaszane pozycje mają zastosowanie do jednostek inicjujących, je</w:t>
      </w:r>
      <w:r>
        <w:t>d</w:t>
      </w:r>
      <w:r>
        <w:t>nostek sponsorujących</w:t>
      </w:r>
      <w:r w:rsidR="00E11679">
        <w:t xml:space="preserve"> i inw</w:t>
      </w:r>
      <w:r>
        <w:t>estorów.</w:t>
      </w:r>
    </w:p>
    <w:p w:rsidR="00612780" w:rsidRPr="00392FFD" w:rsidRDefault="00125707" w:rsidP="00C37B29">
      <w:pPr>
        <w:pStyle w:val="InstructionsText2"/>
        <w:numPr>
          <w:ilvl w:val="0"/>
          <w:numId w:val="0"/>
        </w:numPr>
        <w:ind w:left="993"/>
      </w:pPr>
      <w:r>
        <w:t>106.</w:t>
      </w:r>
      <w:r>
        <w:tab/>
        <w:t>Wzór CR SEC IRB ma taki sam zakres jak wzór CR SEC SA – służy do gr</w:t>
      </w:r>
      <w:r>
        <w:t>o</w:t>
      </w:r>
      <w:r>
        <w:t>madzenia informacji dotyczących zarówno sekurytyzacji tradycyjnych, jak</w:t>
      </w:r>
      <w:r w:rsidR="00E11679">
        <w:t xml:space="preserve"> i syn</w:t>
      </w:r>
      <w:r>
        <w:t>tetycznych znajdujących się</w:t>
      </w:r>
      <w:r w:rsidR="00E11679">
        <w:t xml:space="preserve"> w por</w:t>
      </w:r>
      <w:r>
        <w:t xml:space="preserve">tfelu bankowym.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3219351"/>
      <w:r>
        <w:rPr>
          <w:rFonts w:ascii="Times New Roman" w:hAnsi="Times New Roman"/>
          <w:sz w:val="24"/>
          <w:u w:val="none"/>
        </w:rPr>
        <w:t>3.8.2.</w:t>
      </w:r>
      <w:r w:rsidR="003A022C" w:rsidRPr="003A022C">
        <w:rPr>
          <w:u w:val="none"/>
        </w:rPr>
        <w:tab/>
      </w:r>
      <w:r>
        <w:rPr>
          <w:rFonts w:ascii="Times New Roman" w:hAnsi="Times New Roman"/>
          <w:sz w:val="24"/>
        </w:rPr>
        <w:t>Instrukcje dotyczące poszczególnych pozycji</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Kolumny</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CAŁKOWITA KWOTA UTWORZONYCH EKSPOZYCJI SEKUR</w:t>
            </w:r>
            <w:r>
              <w:rPr>
                <w:rFonts w:ascii="Times New Roman" w:hAnsi="Times New Roman"/>
                <w:b/>
                <w:sz w:val="24"/>
                <w:u w:val="single"/>
              </w:rPr>
              <w:t>Y</w:t>
            </w:r>
            <w:r>
              <w:rPr>
                <w:rFonts w:ascii="Times New Roman" w:hAnsi="Times New Roman"/>
                <w:b/>
                <w:sz w:val="24"/>
                <w:u w:val="single"/>
              </w:rPr>
              <w:t>TYZACYJNYCH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odniesieniu do sumy wiersza dotyczącej pozycji bilansowych kwota zgł</w:t>
            </w:r>
            <w:r>
              <w:rPr>
                <w:rFonts w:ascii="Times New Roman" w:hAnsi="Times New Roman"/>
                <w:sz w:val="24"/>
              </w:rPr>
              <w:t>o</w:t>
            </w:r>
            <w:r>
              <w:rPr>
                <w:rFonts w:ascii="Times New Roman" w:hAnsi="Times New Roman"/>
                <w:sz w:val="24"/>
              </w:rPr>
              <w:t>szona</w:t>
            </w:r>
            <w:r w:rsidR="00E11679">
              <w:rPr>
                <w:rFonts w:ascii="Times New Roman" w:hAnsi="Times New Roman"/>
                <w:sz w:val="24"/>
              </w:rPr>
              <w:t xml:space="preserve"> w tej</w:t>
            </w:r>
            <w:r>
              <w:rPr>
                <w:rFonts w:ascii="Times New Roman" w:hAnsi="Times New Roman"/>
                <w:sz w:val="24"/>
              </w:rPr>
              <w:t xml:space="preserve"> kolumnie odpowiada pozostającej kwocie sekurytyzowanych ek</w:t>
            </w:r>
            <w:r>
              <w:rPr>
                <w:rFonts w:ascii="Times New Roman" w:hAnsi="Times New Roman"/>
                <w:sz w:val="24"/>
              </w:rPr>
              <w:t>s</w:t>
            </w:r>
            <w:r>
              <w:rPr>
                <w:rFonts w:ascii="Times New Roman" w:hAnsi="Times New Roman"/>
                <w:sz w:val="24"/>
              </w:rPr>
              <w:t>pozycji na dzień sprawozdawczy.</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Zob. kolumna 010 we wzorze 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SEKURYTYZACJE SYNTETYCZNE: OCHRONA KREDYTOWA EKSPOZYCJI SEKURYTYZACYJNYCH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Art. 249</w:t>
            </w:r>
            <w:r w:rsidR="00E11679">
              <w:rPr>
                <w:rFonts w:ascii="Times New Roman" w:hAnsi="Times New Roman"/>
                <w:sz w:val="24"/>
              </w:rPr>
              <w:t xml:space="preserve"> i 2</w:t>
            </w:r>
            <w:r>
              <w:rPr>
                <w:rFonts w:ascii="Times New Roman" w:hAnsi="Times New Roman"/>
                <w:sz w:val="24"/>
              </w:rPr>
              <w:t xml:space="preserve">50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Niedopasowanie terminów zapadalności nie jest uwzględniane</w:t>
            </w:r>
            <w:r w:rsidR="00E11679">
              <w:rPr>
                <w:rFonts w:ascii="Times New Roman" w:hAnsi="Times New Roman"/>
                <w:sz w:val="24"/>
              </w:rPr>
              <w:t xml:space="preserve"> w sko</w:t>
            </w:r>
            <w:r>
              <w:rPr>
                <w:rFonts w:ascii="Times New Roman" w:hAnsi="Times New Roman"/>
                <w:sz w:val="24"/>
              </w:rPr>
              <w:t>rygowanej wartości wynikającej</w:t>
            </w:r>
            <w:r w:rsidR="00E11679">
              <w:rPr>
                <w:rFonts w:ascii="Times New Roman" w:hAnsi="Times New Roman"/>
                <w:sz w:val="24"/>
              </w:rPr>
              <w:t xml:space="preserve"> z zas</w:t>
            </w:r>
            <w:r>
              <w:rPr>
                <w:rFonts w:ascii="Times New Roman" w:hAnsi="Times New Roman"/>
                <w:sz w:val="24"/>
              </w:rPr>
              <w:t>tosowania technik ograniczania ryzyka kredytowego</w:t>
            </w:r>
            <w:r w:rsidR="00E11679">
              <w:rPr>
                <w:rFonts w:ascii="Times New Roman" w:hAnsi="Times New Roman"/>
                <w:sz w:val="24"/>
              </w:rPr>
              <w:t xml:space="preserve"> w ram</w:t>
            </w:r>
            <w:r>
              <w:rPr>
                <w:rFonts w:ascii="Times New Roman" w:hAnsi="Times New Roman"/>
                <w:sz w:val="24"/>
              </w:rPr>
              <w:t xml:space="preserve">ach programu sekurytyzacyjnego.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OCHRONA KREDYTOWA RZECZYWISTA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Szczegółowa procedura obliczania wartości zabezpieczenia skorygowanej</w:t>
            </w:r>
            <w:r w:rsidR="00E11679">
              <w:rPr>
                <w:rFonts w:ascii="Times New Roman" w:hAnsi="Times New Roman"/>
                <w:sz w:val="24"/>
              </w:rPr>
              <w:t xml:space="preserve"> o czy</w:t>
            </w:r>
            <w:r>
              <w:rPr>
                <w:rFonts w:ascii="Times New Roman" w:hAnsi="Times New Roman"/>
                <w:sz w:val="24"/>
              </w:rPr>
              <w:t>nnik zmienności (C</w:t>
            </w:r>
            <w:r>
              <w:rPr>
                <w:rFonts w:ascii="Times New Roman" w:hAnsi="Times New Roman"/>
                <w:sz w:val="24"/>
                <w:vertAlign w:val="subscript"/>
              </w:rPr>
              <w:t>VA</w:t>
            </w:r>
            <w:r>
              <w:rPr>
                <w:rFonts w:ascii="Times New Roman" w:hAnsi="Times New Roman"/>
                <w:sz w:val="24"/>
              </w:rPr>
              <w:t>), którą to wartość należy zgłosić</w:t>
            </w:r>
            <w:r w:rsidR="00E11679">
              <w:rPr>
                <w:rFonts w:ascii="Times New Roman" w:hAnsi="Times New Roman"/>
                <w:sz w:val="24"/>
              </w:rPr>
              <w:t xml:space="preserve"> w tej</w:t>
            </w:r>
            <w:r>
              <w:rPr>
                <w:rFonts w:ascii="Times New Roman" w:hAnsi="Times New Roman"/>
                <w:sz w:val="24"/>
              </w:rPr>
              <w:t xml:space="preserve"> kolumnie, jest określona</w:t>
            </w:r>
            <w:r w:rsidR="00E11679">
              <w:rPr>
                <w:rFonts w:ascii="Times New Roman" w:hAnsi="Times New Roman"/>
                <w:sz w:val="24"/>
              </w:rPr>
              <w:t xml:space="preserve"> w art</w:t>
            </w:r>
            <w:r>
              <w:rPr>
                <w:rFonts w:ascii="Times New Roman" w:hAnsi="Times New Roman"/>
                <w:sz w:val="24"/>
              </w:rPr>
              <w:t>. 223 ust. 2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ODPŁYWY RAZEM: SKORYGOWANE WARTOŚCI NIERZ</w:t>
            </w:r>
            <w:r>
              <w:rPr>
                <w:rFonts w:ascii="Times New Roman" w:hAnsi="Times New Roman"/>
                <w:b/>
                <w:sz w:val="24"/>
                <w:u w:val="single"/>
              </w:rPr>
              <w:t>E</w:t>
            </w:r>
            <w:r>
              <w:rPr>
                <w:rFonts w:ascii="Times New Roman" w:hAnsi="Times New Roman"/>
                <w:b/>
                <w:sz w:val="24"/>
                <w:u w:val="single"/>
              </w:rPr>
              <w:t xml:space="preserve">CZYWISTEJ OCHRONY KREDYTOWEJ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Zgodnie</w:t>
            </w:r>
            <w:r w:rsidR="00E11679">
              <w:rPr>
                <w:rFonts w:ascii="Times New Roman" w:hAnsi="Times New Roman"/>
                <w:sz w:val="24"/>
              </w:rPr>
              <w:t xml:space="preserve"> z ogó</w:t>
            </w:r>
            <w:r>
              <w:rPr>
                <w:rFonts w:ascii="Times New Roman" w:hAnsi="Times New Roman"/>
                <w:sz w:val="24"/>
              </w:rPr>
              <w:t>lną zasadą dla „wpływów” i „odpływów” kwoty zgłoszone</w:t>
            </w:r>
            <w:r w:rsidR="00E11679">
              <w:rPr>
                <w:rFonts w:ascii="Times New Roman" w:hAnsi="Times New Roman"/>
                <w:sz w:val="24"/>
              </w:rPr>
              <w:t xml:space="preserve"> w kol</w:t>
            </w:r>
            <w:r>
              <w:rPr>
                <w:rFonts w:ascii="Times New Roman" w:hAnsi="Times New Roman"/>
                <w:sz w:val="24"/>
              </w:rPr>
              <w:t>umnie 030 wzoru CR SEC IRB pojawiają się jako „wpływy”</w:t>
            </w:r>
            <w:r w:rsidR="00E11679">
              <w:rPr>
                <w:rFonts w:ascii="Times New Roman" w:hAnsi="Times New Roman"/>
                <w:sz w:val="24"/>
              </w:rPr>
              <w:t xml:space="preserve"> w odp</w:t>
            </w:r>
            <w:r>
              <w:rPr>
                <w:rFonts w:ascii="Times New Roman" w:hAnsi="Times New Roman"/>
                <w:sz w:val="24"/>
              </w:rPr>
              <w:t>owiednim wzorze dotyczącym ryzyka kredytowego (CR SA lub CR IRB) oraz</w:t>
            </w:r>
            <w:r w:rsidR="00E11679">
              <w:rPr>
                <w:rFonts w:ascii="Times New Roman" w:hAnsi="Times New Roman"/>
                <w:sz w:val="24"/>
              </w:rPr>
              <w:t xml:space="preserve"> w kat</w:t>
            </w:r>
            <w:r>
              <w:rPr>
                <w:rFonts w:ascii="Times New Roman" w:hAnsi="Times New Roman"/>
                <w:sz w:val="24"/>
              </w:rPr>
              <w:t>egorii ekspozycji istotnej dla dostawcy ochrony (tj. strony trzeciej, której przekazywane są transze za pośrednictwem ochrony kredytowej nierz</w:t>
            </w:r>
            <w:r>
              <w:rPr>
                <w:rFonts w:ascii="Times New Roman" w:hAnsi="Times New Roman"/>
                <w:sz w:val="24"/>
              </w:rPr>
              <w:t>e</w:t>
            </w:r>
            <w:r>
              <w:rPr>
                <w:rFonts w:ascii="Times New Roman" w:hAnsi="Times New Roman"/>
                <w:sz w:val="24"/>
              </w:rPr>
              <w:t>czywistej).</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Procedura obliczania nominalnej kwoty ochrony kredytowej skorygowanej o „ryzyko walutowe” (G*) jest określona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33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UTRZYMANA LUB WYKUPIONA NOMINALNA KWOTA OCHRONY KREDYTOWEJ</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Wszystkie transze, które zostały utrzymane lub wykupione, np. zachowane p</w:t>
            </w:r>
            <w:r>
              <w:rPr>
                <w:rFonts w:ascii="Times New Roman" w:hAnsi="Times New Roman"/>
                <w:sz w:val="24"/>
              </w:rPr>
              <w:t>o</w:t>
            </w:r>
            <w:r>
              <w:rPr>
                <w:rFonts w:ascii="Times New Roman" w:hAnsi="Times New Roman"/>
                <w:sz w:val="24"/>
              </w:rPr>
              <w:t>zycje pierwszej straty, są zgłaszane zgodnie</w:t>
            </w:r>
            <w:r w:rsidR="00E11679">
              <w:rPr>
                <w:rFonts w:ascii="Times New Roman" w:hAnsi="Times New Roman"/>
                <w:sz w:val="24"/>
              </w:rPr>
              <w:t xml:space="preserve"> z ich</w:t>
            </w:r>
            <w:r>
              <w:rPr>
                <w:rFonts w:ascii="Times New Roman" w:hAnsi="Times New Roman"/>
                <w:sz w:val="24"/>
              </w:rPr>
              <w:t xml:space="preserve"> wartością nominalną.</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Skutek nadzorczej redukcji wartości ochrony kredytowej nie jest brany pod uwagę przy obliczaniu utrzymanej lub wykupionej kwoty ochrony kredytowej.</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 xml:space="preserve">POZYCJE SEKURYTYZACYJNE: PIERWOTNA EKSPOZYCJA PRZED UWZGLĘDNIENIEM WSPÓŁCZYNNIKÓW KONWERSJI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sekurytyzacyjne posiadane przez instytucję sprawozdającą, obliczone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d) i e)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bez stosowania współczynników konwersji kredytowej oraz przed odliczeniem korekt</w:t>
            </w:r>
            <w:r w:rsidR="00E11679">
              <w:rPr>
                <w:rFonts w:ascii="Times New Roman" w:hAnsi="Times New Roman"/>
                <w:sz w:val="24"/>
              </w:rPr>
              <w:t xml:space="preserve"> z tyt</w:t>
            </w:r>
            <w:r>
              <w:rPr>
                <w:rFonts w:ascii="Times New Roman" w:hAnsi="Times New Roman"/>
                <w:sz w:val="24"/>
              </w:rPr>
              <w:t>ułu ryzyka kredytowego</w:t>
            </w:r>
            <w:r w:rsidR="00E11679">
              <w:rPr>
                <w:rFonts w:ascii="Times New Roman" w:hAnsi="Times New Roman"/>
                <w:sz w:val="24"/>
              </w:rPr>
              <w:t xml:space="preserve"> i rez</w:t>
            </w:r>
            <w:r>
              <w:rPr>
                <w:rFonts w:ascii="Times New Roman" w:hAnsi="Times New Roman"/>
                <w:sz w:val="24"/>
              </w:rPr>
              <w:t>erw. Kompensowanie ma znaczenie wyłącznie</w:t>
            </w:r>
            <w:r w:rsidR="00E11679">
              <w:rPr>
                <w:rFonts w:ascii="Times New Roman" w:hAnsi="Times New Roman"/>
                <w:sz w:val="24"/>
              </w:rPr>
              <w:t xml:space="preserve"> w odn</w:t>
            </w:r>
            <w:r>
              <w:rPr>
                <w:rFonts w:ascii="Times New Roman" w:hAnsi="Times New Roman"/>
                <w:sz w:val="24"/>
              </w:rPr>
              <w:t>iesieniu do złożonych instrumentów pochodnych dotyczących tej samej jednostki specjalnego przeznaczenia do celów sekurytyzacji, które to instr</w:t>
            </w:r>
            <w:r>
              <w:rPr>
                <w:rFonts w:ascii="Times New Roman" w:hAnsi="Times New Roman"/>
                <w:sz w:val="24"/>
              </w:rPr>
              <w:t>u</w:t>
            </w:r>
            <w:r>
              <w:rPr>
                <w:rFonts w:ascii="Times New Roman" w:hAnsi="Times New Roman"/>
                <w:sz w:val="24"/>
              </w:rPr>
              <w:t>menty objęte są uznaną umową</w:t>
            </w:r>
            <w:r w:rsidR="00E11679">
              <w:rPr>
                <w:rFonts w:ascii="Times New Roman" w:hAnsi="Times New Roman"/>
                <w:sz w:val="24"/>
              </w:rPr>
              <w:t xml:space="preserve"> o kom</w:t>
            </w:r>
            <w:r>
              <w:rPr>
                <w:rFonts w:ascii="Times New Roman" w:hAnsi="Times New Roman"/>
                <w:sz w:val="24"/>
              </w:rPr>
              <w:t xml:space="preserve">pensowaniu.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Korekty wartości</w:t>
            </w:r>
            <w:r w:rsidR="00E11679">
              <w:rPr>
                <w:rFonts w:ascii="Times New Roman" w:hAnsi="Times New Roman"/>
                <w:sz w:val="24"/>
              </w:rPr>
              <w:t xml:space="preserve"> i rez</w:t>
            </w:r>
            <w:r>
              <w:rPr>
                <w:rFonts w:ascii="Times New Roman" w:hAnsi="Times New Roman"/>
                <w:sz w:val="24"/>
              </w:rPr>
              <w:t>erwy, które należy zgłosić</w:t>
            </w:r>
            <w:r w:rsidR="00E11679">
              <w:rPr>
                <w:rFonts w:ascii="Times New Roman" w:hAnsi="Times New Roman"/>
                <w:sz w:val="24"/>
              </w:rPr>
              <w:t xml:space="preserve"> w tej</w:t>
            </w:r>
            <w:r>
              <w:rPr>
                <w:rFonts w:ascii="Times New Roman" w:hAnsi="Times New Roman"/>
                <w:sz w:val="24"/>
              </w:rPr>
              <w:t xml:space="preserve"> kolumnie, dotyczą w</w:t>
            </w:r>
            <w:r>
              <w:rPr>
                <w:rFonts w:ascii="Times New Roman" w:hAnsi="Times New Roman"/>
                <w:sz w:val="24"/>
              </w:rPr>
              <w:t>y</w:t>
            </w:r>
            <w:r>
              <w:rPr>
                <w:rFonts w:ascii="Times New Roman" w:hAnsi="Times New Roman"/>
                <w:sz w:val="24"/>
              </w:rPr>
              <w:t>łącznie pozycji sekurytyzacyjnych. Nie uwzględnia się korekt wartości pozycji sekurytyzacyjnych.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klauzul przedterminowej spłaty należności instytucje muszą określić kwotę „udziału jednostek inicjujących” zgodnie</w:t>
            </w:r>
            <w:r w:rsidR="00E11679">
              <w:rPr>
                <w:rFonts w:ascii="Times New Roman" w:hAnsi="Times New Roman"/>
                <w:sz w:val="24"/>
              </w:rPr>
              <w:t xml:space="preserve"> z def</w:t>
            </w:r>
            <w:r>
              <w:rPr>
                <w:rFonts w:ascii="Times New Roman" w:hAnsi="Times New Roman"/>
                <w:sz w:val="24"/>
              </w:rPr>
              <w:t>inicją zawartą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odniesieniu do sekurytyzacji syntetycznych pozycje posiadane przez je</w:t>
            </w:r>
            <w:r>
              <w:rPr>
                <w:rFonts w:ascii="Times New Roman" w:hAnsi="Times New Roman"/>
                <w:sz w:val="24"/>
              </w:rPr>
              <w:t>d</w:t>
            </w:r>
            <w:r>
              <w:rPr>
                <w:rFonts w:ascii="Times New Roman" w:hAnsi="Times New Roman"/>
                <w:sz w:val="24"/>
              </w:rPr>
              <w:t>nostkę inicjującą</w:t>
            </w:r>
            <w:r w:rsidR="00E11679">
              <w:rPr>
                <w:rFonts w:ascii="Times New Roman" w:hAnsi="Times New Roman"/>
                <w:sz w:val="24"/>
              </w:rPr>
              <w:t xml:space="preserve"> w pos</w:t>
            </w:r>
            <w:r>
              <w:rPr>
                <w:rFonts w:ascii="Times New Roman" w:hAnsi="Times New Roman"/>
                <w:sz w:val="24"/>
              </w:rPr>
              <w:t>taci pozycji bilansowych lub udziału inwestora (prze</w:t>
            </w:r>
            <w:r>
              <w:rPr>
                <w:rFonts w:ascii="Times New Roman" w:hAnsi="Times New Roman"/>
                <w:sz w:val="24"/>
              </w:rPr>
              <w:t>d</w:t>
            </w:r>
            <w:r>
              <w:rPr>
                <w:rFonts w:ascii="Times New Roman" w:hAnsi="Times New Roman"/>
                <w:sz w:val="24"/>
              </w:rPr>
              <w:t>terminowa spłata) wynikają ze zagregowania kolumn 010–040.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TECHNIKI OGRANICZANIA RYZYKA KREDYTOWEGO Z UWZGLĘDNIENIEM EFEKTÓW SUBSTYTUCYJNYCH W ODNI</w:t>
            </w:r>
            <w:r>
              <w:rPr>
                <w:rFonts w:ascii="Times New Roman" w:hAnsi="Times New Roman"/>
                <w:b/>
                <w:sz w:val="24"/>
                <w:u w:val="single"/>
              </w:rPr>
              <w:t>E</w:t>
            </w:r>
            <w:r>
              <w:rPr>
                <w:rFonts w:ascii="Times New Roman" w:hAnsi="Times New Roman"/>
                <w:b/>
                <w:sz w:val="24"/>
                <w:u w:val="single"/>
              </w:rPr>
              <w:t>SIENIU DO EKSPOZYCJI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7 oraz część trzecia tytuł II rozdział 4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tym zestawieniu kolumn gromadzone są informacje na temat technik ogran</w:t>
            </w:r>
            <w:r>
              <w:rPr>
                <w:rFonts w:ascii="Times New Roman" w:hAnsi="Times New Roman"/>
                <w:sz w:val="24"/>
              </w:rPr>
              <w:t>i</w:t>
            </w:r>
            <w:r>
              <w:rPr>
                <w:rFonts w:ascii="Times New Roman" w:hAnsi="Times New Roman"/>
                <w:sz w:val="24"/>
              </w:rPr>
              <w:t>czania ryzyka, które zmniejszają ryzyko kredytowe</w:t>
            </w:r>
            <w:r w:rsidR="00E11679">
              <w:rPr>
                <w:rFonts w:ascii="Times New Roman" w:hAnsi="Times New Roman"/>
                <w:sz w:val="24"/>
              </w:rPr>
              <w:t xml:space="preserve"> z tyt</w:t>
            </w:r>
            <w:r>
              <w:rPr>
                <w:rFonts w:ascii="Times New Roman" w:hAnsi="Times New Roman"/>
                <w:sz w:val="24"/>
              </w:rPr>
              <w:t>ułu ekspozycji poprzez substytucję ekspozycji (jak wskazano poniżej</w:t>
            </w:r>
            <w:r w:rsidR="00E11679">
              <w:rPr>
                <w:rFonts w:ascii="Times New Roman" w:hAnsi="Times New Roman"/>
                <w:sz w:val="24"/>
              </w:rPr>
              <w:t xml:space="preserve"> w odn</w:t>
            </w:r>
            <w:r>
              <w:rPr>
                <w:rFonts w:ascii="Times New Roman" w:hAnsi="Times New Roman"/>
                <w:sz w:val="24"/>
              </w:rPr>
              <w:t>iesieniu do wpływów</w:t>
            </w:r>
            <w:r w:rsidR="00E11679">
              <w:rPr>
                <w:rFonts w:ascii="Times New Roman" w:hAnsi="Times New Roman"/>
                <w:sz w:val="24"/>
              </w:rPr>
              <w:t xml:space="preserve"> i wyp</w:t>
            </w:r>
            <w:r>
              <w:rPr>
                <w:rFonts w:ascii="Times New Roman" w:hAnsi="Times New Roman"/>
                <w:sz w:val="24"/>
              </w:rPr>
              <w:t>ływów).</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OCHRONA KREDYTOWA NIERZECZYWISTA: WARTOŚCI SKORYGOWANE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Ochrona kredytowa nierzeczywista zdefiniowana jest</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9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36 CRR opisano procedurę obliczania G</w:t>
            </w:r>
            <w:r>
              <w:rPr>
                <w:rFonts w:ascii="Times New Roman" w:hAnsi="Times New Roman"/>
                <w:sz w:val="24"/>
                <w:vertAlign w:val="subscript"/>
              </w:rPr>
              <w:t>A</w:t>
            </w:r>
            <w:r w:rsidR="00E11679">
              <w:rPr>
                <w:rFonts w:ascii="Times New Roman" w:hAnsi="Times New Roman"/>
                <w:sz w:val="24"/>
              </w:rPr>
              <w:t xml:space="preserve"> w prz</w:t>
            </w:r>
            <w:r>
              <w:rPr>
                <w:rFonts w:ascii="Times New Roman" w:hAnsi="Times New Roman"/>
                <w:sz w:val="24"/>
              </w:rPr>
              <w:t>ypadku pełnej ochrony / ochrony częściowej, gdy części ekspozycji są równe pod względem uprzyw</w:t>
            </w:r>
            <w:r>
              <w:rPr>
                <w:rFonts w:ascii="Times New Roman" w:hAnsi="Times New Roman"/>
                <w:sz w:val="24"/>
              </w:rPr>
              <w:t>i</w:t>
            </w:r>
            <w:r>
              <w:rPr>
                <w:rFonts w:ascii="Times New Roman" w:hAnsi="Times New Roman"/>
                <w:sz w:val="24"/>
              </w:rPr>
              <w:t>lejowania.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umnami 040</w:t>
            </w:r>
            <w:r w:rsidR="00E11679">
              <w:rPr>
                <w:rFonts w:ascii="Times New Roman" w:hAnsi="Times New Roman"/>
                <w:sz w:val="24"/>
              </w:rPr>
              <w:t xml:space="preserve"> i 0</w:t>
            </w:r>
            <w:r>
              <w:rPr>
                <w:rFonts w:ascii="Times New Roman" w:hAnsi="Times New Roman"/>
                <w:sz w:val="24"/>
              </w:rPr>
              <w:t>50 wzoru CR IRB.</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OCHRONA KREDYTOWA RZECZYWISTA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Ochrona kredytowa rzeczywista zdefiniowana jest</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8 CRR.</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Ponieważ uproszczona metoda ujmowania zabezpieczeń finansowych nie ma zastosowania,</w:t>
            </w:r>
            <w:r w:rsidR="00E11679">
              <w:rPr>
                <w:rFonts w:ascii="Times New Roman" w:hAnsi="Times New Roman"/>
                <w:sz w:val="24"/>
              </w:rPr>
              <w:t xml:space="preserve"> w kol</w:t>
            </w:r>
            <w:r>
              <w:rPr>
                <w:rFonts w:ascii="Times New Roman" w:hAnsi="Times New Roman"/>
                <w:sz w:val="24"/>
              </w:rPr>
              <w:t>umnie zgłaszana jest wyłącznie ochrona kredytowa rz</w:t>
            </w:r>
            <w:r>
              <w:rPr>
                <w:rFonts w:ascii="Times New Roman" w:hAnsi="Times New Roman"/>
                <w:sz w:val="24"/>
              </w:rPr>
              <w:t>e</w:t>
            </w:r>
            <w:r>
              <w:rPr>
                <w:rFonts w:ascii="Times New Roman" w:hAnsi="Times New Roman"/>
                <w:sz w:val="24"/>
              </w:rPr>
              <w:t>czywista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00 CRR.</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umną 060 wzoru CR IRB.</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SUBSTYTUCJA EKSPOZYCJI W WYNIKU OGRANICZANIA RYZ</w:t>
            </w:r>
            <w:r>
              <w:rPr>
                <w:rFonts w:ascii="Times New Roman" w:hAnsi="Times New Roman"/>
                <w:b/>
                <w:sz w:val="24"/>
                <w:u w:val="single"/>
              </w:rPr>
              <w:t>Y</w:t>
            </w:r>
            <w:r>
              <w:rPr>
                <w:rFonts w:ascii="Times New Roman" w:hAnsi="Times New Roman"/>
                <w:b/>
                <w:sz w:val="24"/>
                <w:u w:val="single"/>
              </w:rPr>
              <w:t>KA KREDYTOWEGO:</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Zgłasza się również wpływy</w:t>
            </w:r>
            <w:r w:rsidR="00E11679">
              <w:rPr>
                <w:rFonts w:ascii="Times New Roman" w:hAnsi="Times New Roman"/>
                <w:sz w:val="24"/>
              </w:rPr>
              <w:t xml:space="preserve"> i odp</w:t>
            </w:r>
            <w:r>
              <w:rPr>
                <w:rFonts w:ascii="Times New Roman" w:hAnsi="Times New Roman"/>
                <w:sz w:val="24"/>
              </w:rPr>
              <w:t>ływy</w:t>
            </w:r>
            <w:r w:rsidR="00E11679">
              <w:rPr>
                <w:rFonts w:ascii="Times New Roman" w:hAnsi="Times New Roman"/>
                <w:sz w:val="24"/>
              </w:rPr>
              <w:t xml:space="preserve"> w obr</w:t>
            </w:r>
            <w:r>
              <w:rPr>
                <w:rFonts w:ascii="Times New Roman" w:hAnsi="Times New Roman"/>
                <w:sz w:val="24"/>
              </w:rPr>
              <w:t>ębie tych samych kategorii eksp</w:t>
            </w:r>
            <w:r>
              <w:rPr>
                <w:rFonts w:ascii="Times New Roman" w:hAnsi="Times New Roman"/>
                <w:sz w:val="24"/>
              </w:rPr>
              <w:t>o</w:t>
            </w:r>
            <w:r>
              <w:rPr>
                <w:rFonts w:ascii="Times New Roman" w:hAnsi="Times New Roman"/>
                <w:sz w:val="24"/>
              </w:rPr>
              <w:t>zycji i,</w:t>
            </w:r>
            <w:r w:rsidR="00E11679">
              <w:rPr>
                <w:rFonts w:ascii="Times New Roman" w:hAnsi="Times New Roman"/>
                <w:sz w:val="24"/>
              </w:rPr>
              <w:t xml:space="preserve"> w sto</w:t>
            </w:r>
            <w:r>
              <w:rPr>
                <w:rFonts w:ascii="Times New Roman" w:hAnsi="Times New Roman"/>
                <w:sz w:val="24"/>
              </w:rPr>
              <w:t>sownych przypadkach, wag ryzyka lub klas jakości dłużnika.</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ODPŁYWY RAZEM</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 236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Odpływy odpowiadają zabezpieczonej części „ekspozycji po odliczeniu korekt wartości</w:t>
            </w:r>
            <w:r w:rsidR="00E11679">
              <w:rPr>
                <w:rFonts w:ascii="Times New Roman" w:hAnsi="Times New Roman"/>
                <w:sz w:val="24"/>
              </w:rPr>
              <w:t xml:space="preserve"> i rez</w:t>
            </w:r>
            <w:r>
              <w:rPr>
                <w:rFonts w:ascii="Times New Roman" w:hAnsi="Times New Roman"/>
                <w:sz w:val="24"/>
              </w:rPr>
              <w:t>erw”, którą to część odlicza się od kategorii ekspozycji dłużnika i,</w:t>
            </w:r>
            <w:r w:rsidR="00E11679">
              <w:rPr>
                <w:rFonts w:ascii="Times New Roman" w:hAnsi="Times New Roman"/>
                <w:sz w:val="24"/>
              </w:rPr>
              <w:t xml:space="preserve"> w sto</w:t>
            </w:r>
            <w:r>
              <w:rPr>
                <w:rFonts w:ascii="Times New Roman" w:hAnsi="Times New Roman"/>
                <w:sz w:val="24"/>
              </w:rPr>
              <w:t>sownych przypadkach, od klasy jakości lub puli dłużnika,</w:t>
            </w:r>
            <w:r w:rsidR="00E11679">
              <w:rPr>
                <w:rFonts w:ascii="Times New Roman" w:hAnsi="Times New Roman"/>
                <w:sz w:val="24"/>
              </w:rPr>
              <w:t xml:space="preserve"> a nas</w:t>
            </w:r>
            <w:r>
              <w:rPr>
                <w:rFonts w:ascii="Times New Roman" w:hAnsi="Times New Roman"/>
                <w:sz w:val="24"/>
              </w:rPr>
              <w:t>tępnie przypisuje kategorii ekspozycji dostawcy ochrony i,</w:t>
            </w:r>
            <w:r w:rsidR="00E11679">
              <w:rPr>
                <w:rFonts w:ascii="Times New Roman" w:hAnsi="Times New Roman"/>
                <w:sz w:val="24"/>
              </w:rPr>
              <w:t xml:space="preserve"> w sto</w:t>
            </w:r>
            <w:r>
              <w:rPr>
                <w:rFonts w:ascii="Times New Roman" w:hAnsi="Times New Roman"/>
                <w:sz w:val="24"/>
              </w:rPr>
              <w:t>sownych przypa</w:t>
            </w:r>
            <w:r>
              <w:rPr>
                <w:rFonts w:ascii="Times New Roman" w:hAnsi="Times New Roman"/>
                <w:sz w:val="24"/>
              </w:rPr>
              <w:t>d</w:t>
            </w:r>
            <w:r>
              <w:rPr>
                <w:rFonts w:ascii="Times New Roman" w:hAnsi="Times New Roman"/>
                <w:sz w:val="24"/>
              </w:rPr>
              <w:t xml:space="preserve">kach, wadze ryzyka lub klasie jakości dłużnika.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Kwotę tę uznaje się za wpływ do kategorii ekspozycji dostawcy ochrony i,</w:t>
            </w:r>
            <w:r w:rsidR="00E11679">
              <w:rPr>
                <w:rFonts w:ascii="Times New Roman" w:hAnsi="Times New Roman"/>
                <w:sz w:val="24"/>
              </w:rPr>
              <w:t xml:space="preserve"> w sto</w:t>
            </w:r>
            <w:r>
              <w:rPr>
                <w:rFonts w:ascii="Times New Roman" w:hAnsi="Times New Roman"/>
                <w:sz w:val="24"/>
              </w:rPr>
              <w:t>sownych przypadkach, do wag ryzyka lub klas jakości dłużnika.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umną 070 wzoru CR IRB.</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WPŁYWY RAZEM</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 xml:space="preserve">umną 080 wzoru CR IRB.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EKSPOZYCJA PO UWZGLĘDNIENIU EFEKTÓW SUBSTYTUCY</w:t>
            </w:r>
            <w:r>
              <w:rPr>
                <w:rStyle w:val="InstructionsTabelleberschrift"/>
                <w:rFonts w:ascii="Times New Roman" w:hAnsi="Times New Roman"/>
                <w:sz w:val="24"/>
              </w:rPr>
              <w:t>J</w:t>
            </w:r>
            <w:r>
              <w:rPr>
                <w:rStyle w:val="InstructionsTabelleberschrift"/>
                <w:rFonts w:ascii="Times New Roman" w:hAnsi="Times New Roman"/>
                <w:sz w:val="24"/>
              </w:rPr>
              <w:t>NYCH ZWIĄZANYCH Z OGRANICZANIEM RYZYKA KREDYT</w:t>
            </w:r>
            <w:r>
              <w:rPr>
                <w:rStyle w:val="InstructionsTabelleberschrift"/>
                <w:rFonts w:ascii="Times New Roman" w:hAnsi="Times New Roman"/>
                <w:sz w:val="24"/>
              </w:rPr>
              <w:t>O</w:t>
            </w:r>
            <w:r>
              <w:rPr>
                <w:rStyle w:val="InstructionsTabelleberschrift"/>
                <w:rFonts w:ascii="Times New Roman" w:hAnsi="Times New Roman"/>
                <w:sz w:val="24"/>
              </w:rPr>
              <w:t>WEGO PRZED UWZGLĘDNIENIEM WSPÓŁCZYNNIKÓW KO</w:t>
            </w:r>
            <w:r>
              <w:rPr>
                <w:rStyle w:val="InstructionsTabelleberschrift"/>
                <w:rFonts w:ascii="Times New Roman" w:hAnsi="Times New Roman"/>
                <w:sz w:val="24"/>
              </w:rPr>
              <w:t>N</w:t>
            </w:r>
            <w:r>
              <w:rPr>
                <w:rStyle w:val="InstructionsTabelleberschrift"/>
                <w:rFonts w:ascii="Times New Roman" w:hAnsi="Times New Roman"/>
                <w:sz w:val="24"/>
              </w:rPr>
              <w:t>WERSJI</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Ekspozycja przypisana do odpowiadającej jej wagi ryzyka oraz kategoria ek</w:t>
            </w:r>
            <w:r>
              <w:rPr>
                <w:rStyle w:val="FormatvorlageInstructionsTabelleText"/>
                <w:rFonts w:ascii="Times New Roman" w:hAnsi="Times New Roman"/>
                <w:sz w:val="24"/>
              </w:rPr>
              <w:t>s</w:t>
            </w:r>
            <w:r>
              <w:rPr>
                <w:rStyle w:val="FormatvorlageInstructionsTabelleText"/>
                <w:rFonts w:ascii="Times New Roman" w:hAnsi="Times New Roman"/>
                <w:sz w:val="24"/>
              </w:rPr>
              <w:t>pozycji po uwzględnieniu odpływów</w:t>
            </w:r>
            <w:r w:rsidR="00E11679">
              <w:rPr>
                <w:rStyle w:val="FormatvorlageInstructionsTabelleText"/>
                <w:rFonts w:ascii="Times New Roman" w:hAnsi="Times New Roman"/>
                <w:sz w:val="24"/>
              </w:rPr>
              <w:t xml:space="preserve"> i wpł</w:t>
            </w:r>
            <w:r>
              <w:rPr>
                <w:rStyle w:val="FormatvorlageInstructionsTabelleText"/>
                <w:rFonts w:ascii="Times New Roman" w:hAnsi="Times New Roman"/>
                <w:sz w:val="24"/>
              </w:rPr>
              <w:t>ywów wynikających z „technik ograniczania ryzyka kredytowego</w:t>
            </w:r>
            <w:r w:rsidR="00E11679">
              <w:rPr>
                <w:rStyle w:val="FormatvorlageInstructionsTabelleText"/>
                <w:rFonts w:ascii="Times New Roman" w:hAnsi="Times New Roman"/>
                <w:sz w:val="24"/>
              </w:rPr>
              <w:t xml:space="preserve"> z uwz</w:t>
            </w:r>
            <w:r>
              <w:rPr>
                <w:rStyle w:val="FormatvorlageInstructionsTabelleText"/>
                <w:rFonts w:ascii="Times New Roman" w:hAnsi="Times New Roman"/>
                <w:sz w:val="24"/>
              </w:rPr>
              <w:t>ględnieniem efektów substytucyjnych</w:t>
            </w:r>
            <w:r w:rsidR="00E11679">
              <w:rPr>
                <w:rStyle w:val="FormatvorlageInstructionsTabelleText"/>
                <w:rFonts w:ascii="Times New Roman" w:hAnsi="Times New Roman"/>
                <w:sz w:val="24"/>
              </w:rPr>
              <w:t xml:space="preserve"> w odn</w:t>
            </w:r>
            <w:r>
              <w:rPr>
                <w:rStyle w:val="FormatvorlageInstructionsTabelleText"/>
                <w:rFonts w:ascii="Times New Roman" w:hAnsi="Times New Roman"/>
                <w:sz w:val="24"/>
              </w:rPr>
              <w:t>iesieniu do ekspozycji”.</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Informacja ta jest związana</w:t>
            </w:r>
            <w:r w:rsidR="00E11679">
              <w:rPr>
                <w:rStyle w:val="FormatvorlageInstructionsTabelleText"/>
                <w:rFonts w:ascii="Times New Roman" w:hAnsi="Times New Roman"/>
                <w:sz w:val="24"/>
              </w:rPr>
              <w:t xml:space="preserve"> z kol</w:t>
            </w:r>
            <w:r>
              <w:rPr>
                <w:rStyle w:val="FormatvorlageInstructionsTabelleText"/>
                <w:rFonts w:ascii="Times New Roman" w:hAnsi="Times New Roman"/>
                <w:sz w:val="24"/>
              </w:rPr>
              <w:t>umną 090 wzoru CR IRB.</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TECHNIKI OGRANICZANIA RYZYKA KREDYTOWEGO MAJ</w:t>
            </w:r>
            <w:r>
              <w:rPr>
                <w:rStyle w:val="InstructionsTabelleberschrift"/>
                <w:rFonts w:ascii="Times New Roman" w:hAnsi="Times New Roman"/>
                <w:sz w:val="24"/>
              </w:rPr>
              <w:t>Ą</w:t>
            </w:r>
            <w:r>
              <w:rPr>
                <w:rStyle w:val="InstructionsTabelleberschrift"/>
                <w:rFonts w:ascii="Times New Roman" w:hAnsi="Times New Roman"/>
                <w:sz w:val="24"/>
              </w:rPr>
              <w:t>CE WPŁYW NA KWOTĘ EKSPOZYCJI: SKORYGOWANA WA</w:t>
            </w:r>
            <w:r>
              <w:rPr>
                <w:rStyle w:val="InstructionsTabelleberschrift"/>
                <w:rFonts w:ascii="Times New Roman" w:hAnsi="Times New Roman"/>
                <w:sz w:val="24"/>
              </w:rPr>
              <w:t>R</w:t>
            </w:r>
            <w:r>
              <w:rPr>
                <w:rStyle w:val="InstructionsTabelleberschrift"/>
                <w:rFonts w:ascii="Times New Roman" w:hAnsi="Times New Roman"/>
                <w:sz w:val="24"/>
              </w:rPr>
              <w:t>TOŚĆ RZECZYWISTEJ OCHRONY KREDYTOWEJ ZGODNIE Z KOMPLEKSOWĄ METODĄ UJMOWANIA ZABEZPIECZEŃ FINA</w:t>
            </w:r>
            <w:r>
              <w:rPr>
                <w:rStyle w:val="InstructionsTabelleberschrift"/>
                <w:rFonts w:ascii="Times New Roman" w:hAnsi="Times New Roman"/>
                <w:sz w:val="24"/>
              </w:rPr>
              <w:t>N</w:t>
            </w:r>
            <w:r>
              <w:rPr>
                <w:rStyle w:val="InstructionsTabelleberschrift"/>
                <w:rFonts w:ascii="Times New Roman" w:hAnsi="Times New Roman"/>
                <w:sz w:val="24"/>
              </w:rPr>
              <w:t>SOWYCH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Art. 218–222 CRR. Pozycja ta obejmuje także obligacje powiązane</w:t>
            </w:r>
            <w:r w:rsidR="00E11679">
              <w:rPr>
                <w:rStyle w:val="FormatvorlageInstructionsTabelleText"/>
                <w:rFonts w:ascii="Times New Roman" w:hAnsi="Times New Roman"/>
                <w:sz w:val="24"/>
              </w:rPr>
              <w:t xml:space="preserve"> z ryz</w:t>
            </w:r>
            <w:r>
              <w:rPr>
                <w:rStyle w:val="FormatvorlageInstructionsTabelleText"/>
                <w:rFonts w:ascii="Times New Roman" w:hAnsi="Times New Roman"/>
                <w:sz w:val="24"/>
              </w:rPr>
              <w:t>ykiem kredytowym (</w:t>
            </w:r>
            <w:r w:rsidRPr="00E11679">
              <w:rPr>
                <w:rStyle w:val="FormatvorlageInstructionsTabelleText"/>
                <w:rFonts w:ascii="Times New Roman" w:hAnsi="Times New Roman"/>
                <w:sz w:val="24"/>
              </w:rPr>
              <w:t>art.</w:t>
            </w:r>
            <w:r w:rsidR="00E11679" w:rsidRPr="00E11679">
              <w:rPr>
                <w:rStyle w:val="FormatvorlageInstructionsTabelleText"/>
                <w:rFonts w:ascii="Times New Roman" w:hAnsi="Times New Roman"/>
                <w:sz w:val="24"/>
              </w:rPr>
              <w:t> </w:t>
            </w:r>
            <w:r w:rsidRPr="00E11679">
              <w:rPr>
                <w:rStyle w:val="FormatvorlageInstructionsTabelleText"/>
                <w:rFonts w:ascii="Times New Roman" w:hAnsi="Times New Roman"/>
                <w:sz w:val="24"/>
              </w:rPr>
              <w:t>2</w:t>
            </w:r>
            <w:r>
              <w:rPr>
                <w:rStyle w:val="FormatvorlageInstructionsTabelleText"/>
                <w:rFonts w:ascii="Times New Roman" w:hAnsi="Times New Roman"/>
                <w:sz w:val="24"/>
              </w:rPr>
              <w:t>18 CRR).</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W PEŁNI SKORYGOWANA WARTOŚĆ EKSPOZYCJI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sekurytyzacyjne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46 CRR,</w:t>
            </w:r>
            <w:r w:rsidR="00E11679">
              <w:rPr>
                <w:rFonts w:ascii="Times New Roman" w:hAnsi="Times New Roman"/>
                <w:sz w:val="24"/>
              </w:rPr>
              <w:t xml:space="preserve"> a tym</w:t>
            </w:r>
            <w:r>
              <w:rPr>
                <w:rFonts w:ascii="Times New Roman" w:hAnsi="Times New Roman"/>
                <w:sz w:val="24"/>
              </w:rPr>
              <w:t xml:space="preserve"> samym bez stosowania współczynników konwersji określonych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PODZIAŁ W PEŁNI SKORYGOWANEJ WARTOŚCI EKSPOZYCJI (E*) W POZYCJACH POZABILANSOWYCH WEDŁUG WSPÓ</w:t>
            </w:r>
            <w:r>
              <w:rPr>
                <w:rFonts w:ascii="Times New Roman" w:hAnsi="Times New Roman"/>
                <w:b/>
                <w:sz w:val="24"/>
                <w:u w:val="single"/>
              </w:rPr>
              <w:t>Ł</w:t>
            </w:r>
            <w:r>
              <w:rPr>
                <w:rFonts w:ascii="Times New Roman" w:hAnsi="Times New Roman"/>
                <w:b/>
                <w:sz w:val="24"/>
                <w:u w:val="single"/>
              </w:rPr>
              <w:t>CZYNNIKÓW KONWERSJI</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przewidziano, że wartością ekspozycji</w:t>
            </w:r>
            <w:r w:rsidR="00E11679">
              <w:rPr>
                <w:rFonts w:ascii="Times New Roman" w:hAnsi="Times New Roman"/>
                <w:sz w:val="24"/>
              </w:rPr>
              <w:t xml:space="preserve"> z tyt</w:t>
            </w:r>
            <w:r>
              <w:rPr>
                <w:rFonts w:ascii="Times New Roman" w:hAnsi="Times New Roman"/>
                <w:sz w:val="24"/>
              </w:rPr>
              <w:t>ułu pozab</w:t>
            </w:r>
            <w:r>
              <w:rPr>
                <w:rFonts w:ascii="Times New Roman" w:hAnsi="Times New Roman"/>
                <w:sz w:val="24"/>
              </w:rPr>
              <w:t>i</w:t>
            </w:r>
            <w:r>
              <w:rPr>
                <w:rFonts w:ascii="Times New Roman" w:hAnsi="Times New Roman"/>
                <w:sz w:val="24"/>
              </w:rPr>
              <w:t>lansowej pozycji sekurytyzacyjnej jest jej wartość nominalna pomnożona przez współczynnik konwersji. Ten współczynnik konwersji wynosi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chyba że określono inaczej.</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tym kontekście współczynnik konwersji zdefiniowany jest</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6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Dla celów sprawozdawczości</w:t>
            </w:r>
            <w:r w:rsidR="00E11679">
              <w:rPr>
                <w:rFonts w:ascii="Times New Roman" w:hAnsi="Times New Roman"/>
                <w:sz w:val="24"/>
              </w:rPr>
              <w:t xml:space="preserve"> w peł</w:t>
            </w:r>
            <w:r>
              <w:rPr>
                <w:rFonts w:ascii="Times New Roman" w:hAnsi="Times New Roman"/>
                <w:sz w:val="24"/>
              </w:rPr>
              <w:t>ni skorygowaną wartość ekspozycji (E*) zgłasza się zgodnie</w:t>
            </w:r>
            <w:r w:rsidR="00E11679">
              <w:rPr>
                <w:rFonts w:ascii="Times New Roman" w:hAnsi="Times New Roman"/>
                <w:sz w:val="24"/>
              </w:rPr>
              <w:t xml:space="preserve"> z czt</w:t>
            </w:r>
            <w:r>
              <w:rPr>
                <w:rFonts w:ascii="Times New Roman" w:hAnsi="Times New Roman"/>
                <w:sz w:val="24"/>
              </w:rPr>
              <w:t xml:space="preserve">erema wzajemnie wykluczającymi się przedziałami współczynnika konwersji: </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2</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[2</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i [5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WARTOŚĆ EKSPOZYCJI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sekurytyzacyjne zgodnie</w:t>
            </w:r>
            <w:r w:rsidR="00E11679">
              <w:rPr>
                <w:rFonts w:ascii="Times New Roman" w:hAnsi="Times New Roman"/>
                <w:sz w:val="24"/>
              </w:rPr>
              <w:t xml:space="preserve"> z prz</w:t>
            </w:r>
            <w:r>
              <w:rPr>
                <w:rFonts w:ascii="Times New Roman" w:hAnsi="Times New Roman"/>
                <w:sz w:val="24"/>
              </w:rPr>
              <w:t xml:space="preserve">episami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46 CRR.</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Informacja ta jest związana</w:t>
            </w:r>
            <w:r w:rsidR="00E11679">
              <w:rPr>
                <w:rFonts w:ascii="Times New Roman" w:hAnsi="Times New Roman"/>
                <w:sz w:val="24"/>
              </w:rPr>
              <w:t xml:space="preserve"> z kol</w:t>
            </w:r>
            <w:r>
              <w:rPr>
                <w:rFonts w:ascii="Times New Roman" w:hAnsi="Times New Roman"/>
                <w:sz w:val="24"/>
              </w:rPr>
              <w:t xml:space="preserve">umną 110 wzoru CR IRB.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WARTOŚĆ EKSPOZYCJI ODEJMOWANA OD FUNDUSZY WŁ</w:t>
            </w:r>
            <w:r>
              <w:rPr>
                <w:rFonts w:ascii="Times New Roman" w:hAnsi="Times New Roman"/>
                <w:b/>
                <w:sz w:val="24"/>
                <w:u w:val="single"/>
              </w:rPr>
              <w:t>A</w:t>
            </w:r>
            <w:r>
              <w:rPr>
                <w:rFonts w:ascii="Times New Roman" w:hAnsi="Times New Roman"/>
                <w:b/>
                <w:sz w:val="24"/>
                <w:u w:val="single"/>
              </w:rPr>
              <w:t>SNYCH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przewiduje się, że</w:t>
            </w:r>
            <w:r w:rsidR="00E11679">
              <w:rPr>
                <w:rFonts w:ascii="Times New Roman" w:hAnsi="Times New Roman"/>
                <w:sz w:val="24"/>
              </w:rPr>
              <w:t xml:space="preserve"> w prz</w:t>
            </w:r>
            <w:r>
              <w:rPr>
                <w:rFonts w:ascii="Times New Roman" w:hAnsi="Times New Roman"/>
                <w:sz w:val="24"/>
              </w:rPr>
              <w:t>ypadku pozycji sekurytyzacy</w:t>
            </w:r>
            <w:r>
              <w:rPr>
                <w:rFonts w:ascii="Times New Roman" w:hAnsi="Times New Roman"/>
                <w:sz w:val="24"/>
              </w:rPr>
              <w:t>j</w:t>
            </w:r>
            <w:r>
              <w:rPr>
                <w:rFonts w:ascii="Times New Roman" w:hAnsi="Times New Roman"/>
                <w:sz w:val="24"/>
              </w:rPr>
              <w:t>nej, której przypisuje się wagę ryzyka równą 125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instytucje mogą</w:t>
            </w:r>
            <w:r w:rsidR="00E11679">
              <w:rPr>
                <w:rFonts w:ascii="Times New Roman" w:hAnsi="Times New Roman"/>
                <w:sz w:val="24"/>
              </w:rPr>
              <w:t xml:space="preserve"> w ram</w:t>
            </w:r>
            <w:r>
              <w:rPr>
                <w:rFonts w:ascii="Times New Roman" w:hAnsi="Times New Roman"/>
                <w:sz w:val="24"/>
              </w:rPr>
              <w:t>ach rozwiązania alternatywnego</w:t>
            </w:r>
            <w:r w:rsidR="00E11679">
              <w:rPr>
                <w:rFonts w:ascii="Times New Roman" w:hAnsi="Times New Roman"/>
                <w:sz w:val="24"/>
              </w:rPr>
              <w:t xml:space="preserve"> w sto</w:t>
            </w:r>
            <w:r>
              <w:rPr>
                <w:rFonts w:ascii="Times New Roman" w:hAnsi="Times New Roman"/>
                <w:sz w:val="24"/>
              </w:rPr>
              <w:t>sunku do uwzględniania danej p</w:t>
            </w:r>
            <w:r>
              <w:rPr>
                <w:rFonts w:ascii="Times New Roman" w:hAnsi="Times New Roman"/>
                <w:sz w:val="24"/>
              </w:rPr>
              <w:t>o</w:t>
            </w:r>
            <w:r>
              <w:rPr>
                <w:rFonts w:ascii="Times New Roman" w:hAnsi="Times New Roman"/>
                <w:sz w:val="24"/>
              </w:rPr>
              <w:t>zycji przy obliczaniu kwot ekspozycji ważonych ryzykiem odliczyć od fund</w:t>
            </w:r>
            <w:r>
              <w:rPr>
                <w:rFonts w:ascii="Times New Roman" w:hAnsi="Times New Roman"/>
                <w:sz w:val="24"/>
              </w:rPr>
              <w:t>u</w:t>
            </w:r>
            <w:r>
              <w:rPr>
                <w:rFonts w:ascii="Times New Roman" w:hAnsi="Times New Roman"/>
                <w:sz w:val="24"/>
              </w:rPr>
              <w:t>szy własnych wartość ekspozycji danej pozycji.</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WARTOŚĆ EKSPOZYCJI PODLEGAJĄCA WAGOM RYZYKA</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METODA RATINGÓW (STOPNIE JAKOŚCI KREDYTOWEJ)</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Art. 261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Pozycje sekurytyzacyjne według metody IRB</w:t>
            </w:r>
            <w:r w:rsidR="00E11679">
              <w:rPr>
                <w:rFonts w:ascii="Times New Roman" w:hAnsi="Times New Roman"/>
                <w:sz w:val="24"/>
              </w:rPr>
              <w:t xml:space="preserve"> z rat</w:t>
            </w:r>
            <w:r>
              <w:rPr>
                <w:rFonts w:ascii="Times New Roman" w:hAnsi="Times New Roman"/>
                <w:sz w:val="24"/>
              </w:rPr>
              <w:t>ingiem implikowanym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zgłasza się jako pozycje</w:t>
            </w:r>
            <w:r w:rsidR="00E11679">
              <w:rPr>
                <w:rFonts w:ascii="Times New Roman" w:hAnsi="Times New Roman"/>
                <w:sz w:val="24"/>
              </w:rPr>
              <w:t xml:space="preserve"> z rat</w:t>
            </w:r>
            <w:r>
              <w:rPr>
                <w:rFonts w:ascii="Times New Roman" w:hAnsi="Times New Roman"/>
                <w:sz w:val="24"/>
              </w:rPr>
              <w:t>ingiem.</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Wartości ekspozycji podlegające wagom ryzyka dzielone są zgodnie ze sto</w:t>
            </w:r>
            <w:r>
              <w:rPr>
                <w:rFonts w:ascii="Times New Roman" w:hAnsi="Times New Roman"/>
                <w:sz w:val="24"/>
              </w:rPr>
              <w:t>p</w:t>
            </w:r>
            <w:r>
              <w:rPr>
                <w:rFonts w:ascii="Times New Roman" w:hAnsi="Times New Roman"/>
                <w:sz w:val="24"/>
              </w:rPr>
              <w:t>niami jakości kredytowej przewidzianymi</w:t>
            </w:r>
            <w:r w:rsidR="00E11679">
              <w:rPr>
                <w:rFonts w:ascii="Times New Roman" w:hAnsi="Times New Roman"/>
                <w:sz w:val="24"/>
              </w:rPr>
              <w:t xml:space="preserve"> w odn</w:t>
            </w:r>
            <w:r>
              <w:rPr>
                <w:rFonts w:ascii="Times New Roman" w:hAnsi="Times New Roman"/>
                <w:sz w:val="24"/>
              </w:rPr>
              <w:t>iesieniu do metody IRB</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(tabela 4).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FORMUŁY NADZORCZEJ</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W odniesieniu do metody formuły nadzorczej –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62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Waga ryzyka dla pozycji sekurytyzacyjnej jest większa</w:t>
            </w:r>
            <w:r w:rsidR="00E11679">
              <w:rPr>
                <w:rFonts w:ascii="Times New Roman" w:hAnsi="Times New Roman"/>
                <w:sz w:val="24"/>
              </w:rPr>
              <w:t xml:space="preserve"> o </w:t>
            </w:r>
            <w:r w:rsidR="00E11679" w:rsidRPr="00E11679">
              <w:rPr>
                <w:rFonts w:ascii="Times New Roman" w:hAnsi="Times New Roman"/>
                <w:sz w:val="24"/>
              </w:rPr>
              <w:t>7 </w:t>
            </w:r>
            <w:r w:rsidRPr="00E11679">
              <w:rPr>
                <w:rFonts w:ascii="Times New Roman" w:hAnsi="Times New Roman"/>
                <w:sz w:val="24"/>
              </w:rPr>
              <w:t>%</w:t>
            </w:r>
            <w:r>
              <w:rPr>
                <w:rFonts w:ascii="Times New Roman" w:hAnsi="Times New Roman"/>
                <w:sz w:val="24"/>
              </w:rPr>
              <w:t xml:space="preserve"> lub należy zast</w:t>
            </w:r>
            <w:r>
              <w:rPr>
                <w:rFonts w:ascii="Times New Roman" w:hAnsi="Times New Roman"/>
                <w:sz w:val="24"/>
              </w:rPr>
              <w:t>o</w:t>
            </w:r>
            <w:r>
              <w:rPr>
                <w:rFonts w:ascii="Times New Roman" w:hAnsi="Times New Roman"/>
                <w:sz w:val="24"/>
              </w:rPr>
              <w:t>sować wagę ryzyka zgodnie</w:t>
            </w:r>
            <w:r w:rsidR="00E11679">
              <w:rPr>
                <w:rFonts w:ascii="Times New Roman" w:hAnsi="Times New Roman"/>
                <w:sz w:val="24"/>
              </w:rPr>
              <w:t xml:space="preserve"> z prz</w:t>
            </w:r>
            <w:r>
              <w:rPr>
                <w:rFonts w:ascii="Times New Roman" w:hAnsi="Times New Roman"/>
                <w:sz w:val="24"/>
              </w:rPr>
              <w:t xml:space="preserve">ewidzianymi wzorami.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FORMUŁY NADZORCZEJ: ŚREDNIA WAGA RYZYKA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Ograniczenie ryzyka kredytowego</w:t>
            </w:r>
            <w:r w:rsidR="00E11679">
              <w:rPr>
                <w:rFonts w:ascii="Times New Roman" w:hAnsi="Times New Roman"/>
                <w:sz w:val="24"/>
              </w:rPr>
              <w:t xml:space="preserve"> z tyt</w:t>
            </w:r>
            <w:r>
              <w:rPr>
                <w:rFonts w:ascii="Times New Roman" w:hAnsi="Times New Roman"/>
                <w:sz w:val="24"/>
              </w:rPr>
              <w:t>ułu pozycji sekurytyzacyjnych może być uznane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64 CRR</w:t>
            </w:r>
            <w:r w:rsidR="00E11679">
              <w:rPr>
                <w:rFonts w:ascii="Times New Roman" w:hAnsi="Times New Roman"/>
                <w:sz w:val="24"/>
              </w:rPr>
              <w:t>. W tym</w:t>
            </w:r>
            <w:r>
              <w:rPr>
                <w:rFonts w:ascii="Times New Roman" w:hAnsi="Times New Roman"/>
                <w:sz w:val="24"/>
              </w:rPr>
              <w:t xml:space="preserve"> przypadku instytucja wskazuje „efektywną wagę ryzyka” pozycji</w:t>
            </w:r>
            <w:r w:rsidR="00E11679">
              <w:rPr>
                <w:rFonts w:ascii="Times New Roman" w:hAnsi="Times New Roman"/>
                <w:sz w:val="24"/>
              </w:rPr>
              <w:t xml:space="preserve"> w chw</w:t>
            </w:r>
            <w:r>
              <w:rPr>
                <w:rFonts w:ascii="Times New Roman" w:hAnsi="Times New Roman"/>
                <w:sz w:val="24"/>
              </w:rPr>
              <w:t>ili otrzymania pełnej ochrony zgodnie</w:t>
            </w:r>
            <w:r w:rsidR="00E11679">
              <w:rPr>
                <w:rFonts w:ascii="Times New Roman" w:hAnsi="Times New Roman"/>
                <w:sz w:val="24"/>
              </w:rPr>
              <w:t xml:space="preserve"> z pos</w:t>
            </w:r>
            <w:r>
              <w:rPr>
                <w:rFonts w:ascii="Times New Roman" w:hAnsi="Times New Roman"/>
                <w:sz w:val="24"/>
              </w:rPr>
              <w:t xml:space="preserve">tanowieniami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(efektywna waga ryzyka równa się kwocie ekspozycji ważonej ryzykiem dotyczącej danej pozycji podzielonej przez wartość ekspozycji tej pozycji</w:t>
            </w:r>
            <w:r w:rsidR="00E11679">
              <w:rPr>
                <w:rFonts w:ascii="Times New Roman" w:hAnsi="Times New Roman"/>
                <w:sz w:val="24"/>
              </w:rPr>
              <w:t xml:space="preserve"> i pom</w:t>
            </w:r>
            <w:r>
              <w:rPr>
                <w:rFonts w:ascii="Times New Roman" w:hAnsi="Times New Roman"/>
                <w:sz w:val="24"/>
              </w:rPr>
              <w:t>nożonej przez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Jeżeli pozycja objęta jest częściową ochroną, instytucja musi zastosować met</w:t>
            </w:r>
            <w:r>
              <w:rPr>
                <w:rFonts w:ascii="Times New Roman" w:hAnsi="Times New Roman"/>
                <w:sz w:val="24"/>
              </w:rPr>
              <w:t>o</w:t>
            </w:r>
            <w:r>
              <w:rPr>
                <w:rFonts w:ascii="Times New Roman" w:hAnsi="Times New Roman"/>
                <w:sz w:val="24"/>
              </w:rPr>
              <w:t>dę formuły nadzorczej, wykorzystując skorygowaną wartość „T”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tej kolumnie zgłasza się średnie ważone wagi ryzyka.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PEŁNY PRZEGLĄD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Kolumny dotyczące pełnego przeglądu obejmują wszystkie przypadki ekspoz</w:t>
            </w:r>
            <w:r>
              <w:rPr>
                <w:rFonts w:ascii="Times New Roman" w:hAnsi="Times New Roman"/>
                <w:sz w:val="24"/>
              </w:rPr>
              <w:t>y</w:t>
            </w:r>
            <w:r>
              <w:rPr>
                <w:rFonts w:ascii="Times New Roman" w:hAnsi="Times New Roman"/>
                <w:sz w:val="24"/>
              </w:rPr>
              <w:t>cji bez ratingu, gdy wagę ryzyka uzyskuje się na podstawie bazowego portfela ekspozycji (najwyższa waga ryzyka puli).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art. 263 ust. 2</w:t>
            </w:r>
            <w:r w:rsidR="00E11679">
              <w:rPr>
                <w:rFonts w:ascii="Times New Roman" w:hAnsi="Times New Roman"/>
                <w:sz w:val="24"/>
              </w:rPr>
              <w:t xml:space="preserve"> i 3</w:t>
            </w:r>
            <w:r>
              <w:rPr>
                <w:rFonts w:ascii="Times New Roman" w:hAnsi="Times New Roman"/>
                <w:sz w:val="24"/>
              </w:rPr>
              <w:t xml:space="preserve"> CRR przewidziano wyjątkowe postępowanie</w:t>
            </w:r>
            <w:r w:rsidR="00E11679">
              <w:rPr>
                <w:rFonts w:ascii="Times New Roman" w:hAnsi="Times New Roman"/>
                <w:sz w:val="24"/>
              </w:rPr>
              <w:t xml:space="preserve"> w syt</w:t>
            </w:r>
            <w:r>
              <w:rPr>
                <w:rFonts w:ascii="Times New Roman" w:hAnsi="Times New Roman"/>
                <w:sz w:val="24"/>
              </w:rPr>
              <w:t>uacji, gdy nie można obliczyć K</w:t>
            </w:r>
            <w:r>
              <w:rPr>
                <w:rFonts w:ascii="Times New Roman" w:hAnsi="Times New Roman"/>
                <w:sz w:val="24"/>
                <w:vertAlign w:val="subscript"/>
              </w:rPr>
              <w:t>irb</w:t>
            </w:r>
            <w:r>
              <w:rPr>
                <w:rFonts w:ascii="Times New Roman" w:hAnsi="Times New Roman"/>
                <w:sz w:val="24"/>
              </w:rPr>
              <w:t>.</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Niewykorzystane kwoty instrumentów wsparcia płynności zgłasza się jako „Pozycje pozabilansowe</w:t>
            </w:r>
            <w:r w:rsidR="00E11679">
              <w:rPr>
                <w:rFonts w:ascii="Times New Roman" w:hAnsi="Times New Roman"/>
                <w:sz w:val="24"/>
              </w:rPr>
              <w:t xml:space="preserve"> i ins</w:t>
            </w:r>
            <w:r>
              <w:rPr>
                <w:rFonts w:ascii="Times New Roman" w:hAnsi="Times New Roman"/>
                <w:sz w:val="24"/>
              </w:rPr>
              <w:t>trumenty pochodne”.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Dopóki jednostka inicjująca jest objęta wyjątkowym postępowaniem</w:t>
            </w:r>
            <w:r w:rsidR="00E11679">
              <w:rPr>
                <w:rFonts w:ascii="Times New Roman" w:hAnsi="Times New Roman"/>
                <w:sz w:val="24"/>
              </w:rPr>
              <w:t xml:space="preserve"> w syt</w:t>
            </w:r>
            <w:r>
              <w:rPr>
                <w:rFonts w:ascii="Times New Roman" w:hAnsi="Times New Roman"/>
                <w:sz w:val="24"/>
              </w:rPr>
              <w:t>uacji, gdy nie można obliczyć K</w:t>
            </w:r>
            <w:r>
              <w:rPr>
                <w:rFonts w:ascii="Times New Roman" w:hAnsi="Times New Roman"/>
                <w:sz w:val="24"/>
                <w:vertAlign w:val="subscript"/>
              </w:rPr>
              <w:t>irb</w:t>
            </w:r>
            <w:r>
              <w:rPr>
                <w:rFonts w:ascii="Times New Roman" w:hAnsi="Times New Roman"/>
                <w:sz w:val="24"/>
              </w:rPr>
              <w:t>, kolumna 350 będzie właściwą kolu</w:t>
            </w:r>
            <w:r>
              <w:rPr>
                <w:rFonts w:ascii="Times New Roman" w:hAnsi="Times New Roman"/>
                <w:sz w:val="24"/>
              </w:rPr>
              <w:t>m</w:t>
            </w:r>
            <w:r>
              <w:rPr>
                <w:rFonts w:ascii="Times New Roman" w:hAnsi="Times New Roman"/>
                <w:sz w:val="24"/>
              </w:rPr>
              <w:t>ną do celów zgłoszenia ważenia ryzykiem wartości ekspozycji instrumentów wsparcia płynności podlegających traktowaniu określonemu</w:t>
            </w:r>
            <w:r w:rsidR="00E11679">
              <w:rPr>
                <w:rFonts w:ascii="Times New Roman" w:hAnsi="Times New Roman"/>
                <w:sz w:val="24"/>
              </w:rPr>
              <w:t xml:space="preserve"> w art</w:t>
            </w:r>
            <w:r>
              <w:rPr>
                <w:rFonts w:ascii="Times New Roman" w:hAnsi="Times New Roman"/>
                <w:sz w:val="24"/>
              </w:rPr>
              <w:t>. 263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W odniesieniu do przedterminowej spłaty należności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65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PEŁNY PRZEGLĄD: ŚREDNIA WAGA RYZYKA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Zgłasza się średnią wagę ryzyka ważoną wartością ekspozycji.</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WEWNĘTRZNYCH OSZACOWAŃ</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sidR="00E11679">
              <w:rPr>
                <w:rFonts w:ascii="Times New Roman" w:hAnsi="Times New Roman"/>
                <w:sz w:val="24"/>
              </w:rPr>
              <w:t xml:space="preserve"> i 4</w:t>
            </w:r>
            <w:r>
              <w:rPr>
                <w:rFonts w:ascii="Times New Roman" w:hAnsi="Times New Roman"/>
                <w:sz w:val="24"/>
              </w:rPr>
              <w:t xml:space="preserve"> CRR przewidziano „metodę wewnętrznych oszacowań”</w:t>
            </w:r>
            <w:r w:rsidR="00E11679">
              <w:rPr>
                <w:rFonts w:ascii="Times New Roman" w:hAnsi="Times New Roman"/>
                <w:sz w:val="24"/>
              </w:rPr>
              <w:t xml:space="preserve"> w odn</w:t>
            </w:r>
            <w:r>
              <w:rPr>
                <w:rFonts w:ascii="Times New Roman" w:hAnsi="Times New Roman"/>
                <w:sz w:val="24"/>
              </w:rPr>
              <w:t>iesieniu do pozycji programów ABCP.</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WEWNĘTRZNYCH OSZACOWAŃ: ŚREDNIA WAGA R</w:t>
            </w:r>
            <w:r>
              <w:rPr>
                <w:rFonts w:ascii="Times New Roman" w:hAnsi="Times New Roman"/>
                <w:b/>
                <w:sz w:val="24"/>
                <w:u w:val="single"/>
              </w:rPr>
              <w:t>Y</w:t>
            </w:r>
            <w:r>
              <w:rPr>
                <w:rFonts w:ascii="Times New Roman" w:hAnsi="Times New Roman"/>
                <w:b/>
                <w:sz w:val="24"/>
                <w:u w:val="single"/>
              </w:rPr>
              <w:t>ZYKA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W tej kolumnie zgłasza się średnie ważone wagi ryzyka.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OBNIŻENIE KWOTY EKSPOZYCJI WAŻONEJ RYZYKIEM W</w:t>
            </w:r>
            <w:r>
              <w:rPr>
                <w:rFonts w:ascii="Times New Roman" w:hAnsi="Times New Roman"/>
                <w:b/>
                <w:sz w:val="24"/>
                <w:u w:val="single"/>
              </w:rPr>
              <w:t>Y</w:t>
            </w:r>
            <w:r>
              <w:rPr>
                <w:rFonts w:ascii="Times New Roman" w:hAnsi="Times New Roman"/>
                <w:b/>
                <w:sz w:val="24"/>
                <w:u w:val="single"/>
              </w:rPr>
              <w:t xml:space="preserve">NIKAJĄCE Z KOREKT WARTOŚCI I REZERW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Instytucje stosujące metodę IRB postępują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(przepis ten ma zastosowanie do jednostek inicjujących wyłącznie wtedy, gdy ekspozycja nie została odliczona od funduszy własnych)</w:t>
            </w:r>
            <w:r w:rsidR="00E11679">
              <w:rPr>
                <w:rFonts w:ascii="Times New Roman" w:hAnsi="Times New Roman"/>
                <w:sz w:val="24"/>
              </w:rPr>
              <w:t xml:space="preserve"> i </w:t>
            </w:r>
            <w:r w:rsidR="00E11679" w:rsidRPr="00E11679">
              <w:rPr>
                <w:rFonts w:ascii="Times New Roman" w:hAnsi="Times New Roman"/>
                <w:sz w:val="24"/>
              </w:rPr>
              <w:t>ust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Korekty wartości</w:t>
            </w:r>
            <w:r w:rsidR="00E11679">
              <w:rPr>
                <w:rFonts w:ascii="Times New Roman" w:hAnsi="Times New Roman"/>
                <w:sz w:val="24"/>
              </w:rPr>
              <w:t xml:space="preserve"> i rez</w:t>
            </w:r>
            <w:r>
              <w:rPr>
                <w:rFonts w:ascii="Times New Roman" w:hAnsi="Times New Roman"/>
                <w:sz w:val="24"/>
              </w:rPr>
              <w:t>erwy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59 CRR) na wypadek strat kredytowych d</w:t>
            </w:r>
            <w:r>
              <w:rPr>
                <w:rFonts w:ascii="Times New Roman" w:hAnsi="Times New Roman"/>
                <w:sz w:val="24"/>
              </w:rPr>
              <w:t>o</w:t>
            </w:r>
            <w:r>
              <w:rPr>
                <w:rFonts w:ascii="Times New Roman" w:hAnsi="Times New Roman"/>
                <w:sz w:val="24"/>
              </w:rPr>
              <w:t>konane zgodnie ze standardami rachunkowości mającymi zastosowanie do je</w:t>
            </w:r>
            <w:r>
              <w:rPr>
                <w:rFonts w:ascii="Times New Roman" w:hAnsi="Times New Roman"/>
                <w:sz w:val="24"/>
              </w:rPr>
              <w:t>d</w:t>
            </w:r>
            <w:r>
              <w:rPr>
                <w:rFonts w:ascii="Times New Roman" w:hAnsi="Times New Roman"/>
                <w:sz w:val="24"/>
              </w:rPr>
              <w:t>nostki sprawozdającej. Korekty wartości obejmują każdą kwotę uznaną</w:t>
            </w:r>
            <w:r w:rsidR="00E11679">
              <w:rPr>
                <w:rFonts w:ascii="Times New Roman" w:hAnsi="Times New Roman"/>
                <w:sz w:val="24"/>
              </w:rPr>
              <w:t xml:space="preserve"> w rac</w:t>
            </w:r>
            <w:r>
              <w:rPr>
                <w:rFonts w:ascii="Times New Roman" w:hAnsi="Times New Roman"/>
                <w:sz w:val="24"/>
              </w:rPr>
              <w:t>hunku zysków</w:t>
            </w:r>
            <w:r w:rsidR="00E11679">
              <w:rPr>
                <w:rFonts w:ascii="Times New Roman" w:hAnsi="Times New Roman"/>
                <w:sz w:val="24"/>
              </w:rPr>
              <w:t xml:space="preserve"> i str</w:t>
            </w:r>
            <w:r>
              <w:rPr>
                <w:rFonts w:ascii="Times New Roman" w:hAnsi="Times New Roman"/>
                <w:sz w:val="24"/>
              </w:rPr>
              <w:t>at jako strata kredytowa aktywów finansowych od cz</w:t>
            </w:r>
            <w:r>
              <w:rPr>
                <w:rFonts w:ascii="Times New Roman" w:hAnsi="Times New Roman"/>
                <w:sz w:val="24"/>
              </w:rPr>
              <w:t>a</w:t>
            </w:r>
            <w:r>
              <w:rPr>
                <w:rFonts w:ascii="Times New Roman" w:hAnsi="Times New Roman"/>
                <w:sz w:val="24"/>
              </w:rPr>
              <w:t>su ich początkowego ujęcia</w:t>
            </w:r>
            <w:r w:rsidR="00E11679">
              <w:rPr>
                <w:rFonts w:ascii="Times New Roman" w:hAnsi="Times New Roman"/>
                <w:sz w:val="24"/>
              </w:rPr>
              <w:t xml:space="preserve"> w bil</w:t>
            </w:r>
            <w:r>
              <w:rPr>
                <w:rFonts w:ascii="Times New Roman" w:hAnsi="Times New Roman"/>
                <w:sz w:val="24"/>
              </w:rPr>
              <w:t>ansie (w tym straty wynikające</w:t>
            </w:r>
            <w:r w:rsidR="00E11679">
              <w:rPr>
                <w:rFonts w:ascii="Times New Roman" w:hAnsi="Times New Roman"/>
                <w:sz w:val="24"/>
              </w:rPr>
              <w:t xml:space="preserve"> z ryz</w:t>
            </w:r>
            <w:r>
              <w:rPr>
                <w:rFonts w:ascii="Times New Roman" w:hAnsi="Times New Roman"/>
                <w:sz w:val="24"/>
              </w:rPr>
              <w:t>yka kr</w:t>
            </w:r>
            <w:r>
              <w:rPr>
                <w:rFonts w:ascii="Times New Roman" w:hAnsi="Times New Roman"/>
                <w:sz w:val="24"/>
              </w:rPr>
              <w:t>e</w:t>
            </w:r>
            <w:r>
              <w:rPr>
                <w:rFonts w:ascii="Times New Roman" w:hAnsi="Times New Roman"/>
                <w:sz w:val="24"/>
              </w:rPr>
              <w:t>dytowego aktywów finansowych wycenione według wartości godziwej, kt</w:t>
            </w:r>
            <w:r>
              <w:rPr>
                <w:rFonts w:ascii="Times New Roman" w:hAnsi="Times New Roman"/>
                <w:sz w:val="24"/>
              </w:rPr>
              <w:t>ó</w:t>
            </w:r>
            <w:r>
              <w:rPr>
                <w:rFonts w:ascii="Times New Roman" w:hAnsi="Times New Roman"/>
                <w:sz w:val="24"/>
              </w:rPr>
              <w:t>rych nie odejmuje się od wartości ekspozycji) plus dyskonto</w:t>
            </w:r>
            <w:r w:rsidR="00E11679">
              <w:rPr>
                <w:rFonts w:ascii="Times New Roman" w:hAnsi="Times New Roman"/>
                <w:sz w:val="24"/>
              </w:rPr>
              <w:t xml:space="preserve"> z tyt</w:t>
            </w:r>
            <w:r>
              <w:rPr>
                <w:rFonts w:ascii="Times New Roman" w:hAnsi="Times New Roman"/>
                <w:sz w:val="24"/>
              </w:rPr>
              <w:t>ułu ekspozycji nabytych</w:t>
            </w:r>
            <w:r w:rsidR="00E11679">
              <w:rPr>
                <w:rFonts w:ascii="Times New Roman" w:hAnsi="Times New Roman"/>
                <w:sz w:val="24"/>
              </w:rPr>
              <w:t xml:space="preserve"> w prz</w:t>
            </w:r>
            <w:r>
              <w:rPr>
                <w:rFonts w:ascii="Times New Roman" w:hAnsi="Times New Roman"/>
                <w:sz w:val="24"/>
              </w:rPr>
              <w:t>ypadku niewykonania zobowiązania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Rezerwy obejmują skumulowane kwoty strat kredytowych</w:t>
            </w:r>
            <w:r w:rsidR="00E11679">
              <w:rPr>
                <w:rFonts w:ascii="Times New Roman" w:hAnsi="Times New Roman"/>
                <w:sz w:val="24"/>
              </w:rPr>
              <w:t xml:space="preserve"> w poz</w:t>
            </w:r>
            <w:r>
              <w:rPr>
                <w:rFonts w:ascii="Times New Roman" w:hAnsi="Times New Roman"/>
                <w:sz w:val="24"/>
              </w:rPr>
              <w:t>ycjach pozabilansowych.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KWOTA EKSPOZYCJI WAŻONEJ RYZYKIEM</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Całkowita kwota ekspozycji ważonej ryzykiem obliczona zgodnie</w:t>
            </w:r>
            <w:r w:rsidR="00E11679">
              <w:rPr>
                <w:rFonts w:ascii="Times New Roman" w:hAnsi="Times New Roman"/>
                <w:sz w:val="24"/>
              </w:rPr>
              <w:t xml:space="preserve"> z czę</w:t>
            </w:r>
            <w:r>
              <w:rPr>
                <w:rFonts w:ascii="Times New Roman" w:hAnsi="Times New Roman"/>
                <w:sz w:val="24"/>
              </w:rPr>
              <w:t>ścią trzecią tytuł II rozdział 5 sekcja 3 CRR, przed korektami wynikającymi</w:t>
            </w:r>
            <w:r w:rsidR="00E11679">
              <w:rPr>
                <w:rFonts w:ascii="Times New Roman" w:hAnsi="Times New Roman"/>
                <w:sz w:val="24"/>
              </w:rPr>
              <w:t xml:space="preserve"> z nie</w:t>
            </w:r>
            <w:r>
              <w:rPr>
                <w:rFonts w:ascii="Times New Roman" w:hAnsi="Times New Roman"/>
                <w:sz w:val="24"/>
              </w:rPr>
              <w:t>dopasowania terminów zapadalności lub naruszenia przepisów dotycz</w:t>
            </w:r>
            <w:r>
              <w:rPr>
                <w:rFonts w:ascii="Times New Roman" w:hAnsi="Times New Roman"/>
                <w:sz w:val="24"/>
              </w:rPr>
              <w:t>ą</w:t>
            </w:r>
            <w:r>
              <w:rPr>
                <w:rFonts w:ascii="Times New Roman" w:hAnsi="Times New Roman"/>
                <w:sz w:val="24"/>
              </w:rPr>
              <w:t>cych należytej staranności oraz</w:t>
            </w:r>
            <w:r w:rsidR="00E11679">
              <w:rPr>
                <w:rFonts w:ascii="Times New Roman" w:hAnsi="Times New Roman"/>
                <w:sz w:val="24"/>
              </w:rPr>
              <w:t xml:space="preserve"> z wył</w:t>
            </w:r>
            <w:r>
              <w:rPr>
                <w:rFonts w:ascii="Times New Roman" w:hAnsi="Times New Roman"/>
                <w:sz w:val="24"/>
              </w:rPr>
              <w:t>ączeniem jakiekolwiek kwoty ekspozycji ważonej ryzykiem odpowiadającej ekspozycjom przeniesionym do innego wz</w:t>
            </w:r>
            <w:r>
              <w:rPr>
                <w:rFonts w:ascii="Times New Roman" w:hAnsi="Times New Roman"/>
                <w:sz w:val="24"/>
              </w:rPr>
              <w:t>o</w:t>
            </w:r>
            <w:r>
              <w:rPr>
                <w:rFonts w:ascii="Times New Roman" w:hAnsi="Times New Roman"/>
                <w:sz w:val="24"/>
              </w:rPr>
              <w:t xml:space="preserve">ru wskutek odpływów.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KWOTA EKSPOZYCJI WAŻONEJ RYZYKIEM – W TYM: SEKUR</w:t>
            </w:r>
            <w:r>
              <w:rPr>
                <w:rFonts w:ascii="Times New Roman" w:hAnsi="Times New Roman"/>
                <w:b/>
                <w:sz w:val="24"/>
                <w:u w:val="single"/>
              </w:rPr>
              <w:t>Y</w:t>
            </w:r>
            <w:r>
              <w:rPr>
                <w:rFonts w:ascii="Times New Roman" w:hAnsi="Times New Roman"/>
                <w:b/>
                <w:sz w:val="24"/>
                <w:u w:val="single"/>
              </w:rPr>
              <w:t>TYZACJE SYNTETYCZNE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odniesieniu do sekurytyzacji syntetycznych związanych</w:t>
            </w:r>
            <w:r w:rsidR="00E11679">
              <w:rPr>
                <w:rFonts w:ascii="Times New Roman" w:hAnsi="Times New Roman"/>
                <w:sz w:val="24"/>
              </w:rPr>
              <w:t xml:space="preserve"> z nie</w:t>
            </w:r>
            <w:r>
              <w:rPr>
                <w:rFonts w:ascii="Times New Roman" w:hAnsi="Times New Roman"/>
                <w:sz w:val="24"/>
              </w:rPr>
              <w:t>dopasowaniem terminów zapadalności przy zgłaszaniu kwoty</w:t>
            </w:r>
            <w:r w:rsidR="00E11679">
              <w:rPr>
                <w:rFonts w:ascii="Times New Roman" w:hAnsi="Times New Roman"/>
                <w:sz w:val="24"/>
              </w:rPr>
              <w:t xml:space="preserve"> w tej</w:t>
            </w:r>
            <w:r>
              <w:rPr>
                <w:rFonts w:ascii="Times New Roman" w:hAnsi="Times New Roman"/>
                <w:sz w:val="24"/>
              </w:rPr>
              <w:t xml:space="preserve"> kolumnie ignoruje się ni</w:t>
            </w:r>
            <w:r>
              <w:rPr>
                <w:rFonts w:ascii="Times New Roman" w:hAnsi="Times New Roman"/>
                <w:sz w:val="24"/>
              </w:rPr>
              <w:t>e</w:t>
            </w:r>
            <w:r>
              <w:rPr>
                <w:rFonts w:ascii="Times New Roman" w:hAnsi="Times New Roman"/>
                <w:sz w:val="24"/>
              </w:rPr>
              <w:t>dopasowanie terminów zapadalności.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OGÓLNY SKUTEK (KOREKTA) NARUSZENIA PRZEPISÓW DOT</w:t>
            </w:r>
            <w:r>
              <w:rPr>
                <w:rFonts w:ascii="Times New Roman" w:hAnsi="Times New Roman"/>
                <w:b/>
                <w:sz w:val="24"/>
                <w:u w:val="single"/>
              </w:rPr>
              <w:t>Y</w:t>
            </w:r>
            <w:r>
              <w:rPr>
                <w:rFonts w:ascii="Times New Roman" w:hAnsi="Times New Roman"/>
                <w:b/>
                <w:sz w:val="24"/>
                <w:u w:val="single"/>
              </w:rPr>
              <w:t>CZĄCYCH NALEŻYTEJ STARANNOŚCI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06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oraz</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07 CRR przewiduje się, że</w:t>
            </w:r>
            <w:r w:rsidR="00E11679">
              <w:rPr>
                <w:rFonts w:ascii="Times New Roman" w:hAnsi="Times New Roman"/>
                <w:sz w:val="24"/>
              </w:rPr>
              <w:t xml:space="preserve"> w prz</w:t>
            </w:r>
            <w:r>
              <w:rPr>
                <w:rFonts w:ascii="Times New Roman" w:hAnsi="Times New Roman"/>
                <w:sz w:val="24"/>
              </w:rPr>
              <w:t>ypadku niespełnienia określonych wymogów przez instytucję państwa członkowskie gwarantują, że właściwe organy nakładają proporcjonalną doda</w:t>
            </w:r>
            <w:r>
              <w:rPr>
                <w:rFonts w:ascii="Times New Roman" w:hAnsi="Times New Roman"/>
                <w:sz w:val="24"/>
              </w:rPr>
              <w:t>t</w:t>
            </w:r>
            <w:r>
              <w:rPr>
                <w:rFonts w:ascii="Times New Roman" w:hAnsi="Times New Roman"/>
                <w:sz w:val="24"/>
              </w:rPr>
              <w:t>kową wagę ryzyka</w:t>
            </w:r>
            <w:r w:rsidR="00E11679">
              <w:rPr>
                <w:rFonts w:ascii="Times New Roman" w:hAnsi="Times New Roman"/>
                <w:sz w:val="24"/>
              </w:rPr>
              <w:t xml:space="preserve"> w wys</w:t>
            </w:r>
            <w:r>
              <w:rPr>
                <w:rFonts w:ascii="Times New Roman" w:hAnsi="Times New Roman"/>
                <w:sz w:val="24"/>
              </w:rPr>
              <w:t>okości co najmniej 25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wagi ryzyka (maksymalnie do wysokości 125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którą zastosuje się do stosownych pozycji sekurytyz</w:t>
            </w:r>
            <w:r>
              <w:rPr>
                <w:rFonts w:ascii="Times New Roman" w:hAnsi="Times New Roman"/>
                <w:sz w:val="24"/>
              </w:rPr>
              <w:t>a</w:t>
            </w:r>
            <w:r>
              <w:rPr>
                <w:rFonts w:ascii="Times New Roman" w:hAnsi="Times New Roman"/>
                <w:sz w:val="24"/>
              </w:rPr>
              <w:t>cyjnych na mocy części trzeciej tytuł II rozdział 5 sekcja 3 CRR.</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KOREKTA KWOTY EKSPOZYCJI WAŻONEJ RYZYKIEM WYN</w:t>
            </w:r>
            <w:r>
              <w:rPr>
                <w:rFonts w:ascii="Times New Roman" w:hAnsi="Times New Roman"/>
                <w:b/>
                <w:sz w:val="24"/>
                <w:u w:val="single"/>
              </w:rPr>
              <w:t>I</w:t>
            </w:r>
            <w:r>
              <w:rPr>
                <w:rFonts w:ascii="Times New Roman" w:hAnsi="Times New Roman"/>
                <w:b/>
                <w:sz w:val="24"/>
                <w:u w:val="single"/>
              </w:rPr>
              <w:t>KAJĄCA Z NIEDOPASOWANIA TERMINÓW ZAPADALNOŚCI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def</w:t>
            </w:r>
            <w:r>
              <w:rPr>
                <w:rFonts w:ascii="Times New Roman" w:hAnsi="Times New Roman"/>
                <w:sz w:val="24"/>
              </w:rPr>
              <w:t>inicją zawartą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50 CRR</w:t>
            </w:r>
            <w:r w:rsidR="00E11679">
              <w:rPr>
                <w:rFonts w:ascii="Times New Roman" w:hAnsi="Times New Roman"/>
                <w:sz w:val="24"/>
              </w:rPr>
              <w:t xml:space="preserve"> w odn</w:t>
            </w:r>
            <w:r>
              <w:rPr>
                <w:rFonts w:ascii="Times New Roman" w:hAnsi="Times New Roman"/>
                <w:sz w:val="24"/>
              </w:rPr>
              <w:t>iesieniu do przypadków ni</w:t>
            </w:r>
            <w:r>
              <w:rPr>
                <w:rFonts w:ascii="Times New Roman" w:hAnsi="Times New Roman"/>
                <w:sz w:val="24"/>
              </w:rPr>
              <w:t>e</w:t>
            </w:r>
            <w:r>
              <w:rPr>
                <w:rFonts w:ascii="Times New Roman" w:hAnsi="Times New Roman"/>
                <w:sz w:val="24"/>
              </w:rPr>
              <w:t>dopasowania terminów zapadalności</w:t>
            </w:r>
            <w:r w:rsidR="00E11679">
              <w:rPr>
                <w:rFonts w:ascii="Times New Roman" w:hAnsi="Times New Roman"/>
                <w:sz w:val="24"/>
              </w:rPr>
              <w:t xml:space="preserve"> w sek</w:t>
            </w:r>
            <w:r>
              <w:rPr>
                <w:rFonts w:ascii="Times New Roman" w:hAnsi="Times New Roman"/>
                <w:sz w:val="24"/>
              </w:rPr>
              <w:t>urytyzacjach syntetycznych uwzględnia się RW*-RW(SP),</w:t>
            </w:r>
            <w:r w:rsidR="00E11679">
              <w:rPr>
                <w:rFonts w:ascii="Times New Roman" w:hAnsi="Times New Roman"/>
                <w:sz w:val="24"/>
              </w:rPr>
              <w:t xml:space="preserve"> z wyj</w:t>
            </w:r>
            <w:r>
              <w:rPr>
                <w:rFonts w:ascii="Times New Roman" w:hAnsi="Times New Roman"/>
                <w:sz w:val="24"/>
              </w:rPr>
              <w:t>ątkiem przypadków transz podlegających ważeniu ryzykiem</w:t>
            </w:r>
            <w:r w:rsidR="00E11679">
              <w:rPr>
                <w:rFonts w:ascii="Times New Roman" w:hAnsi="Times New Roman"/>
                <w:sz w:val="24"/>
              </w:rPr>
              <w:t xml:space="preserve"> o wad</w:t>
            </w:r>
            <w:r>
              <w:rPr>
                <w:rFonts w:ascii="Times New Roman" w:hAnsi="Times New Roman"/>
                <w:sz w:val="24"/>
              </w:rPr>
              <w:t>ze 125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w:t>
            </w:r>
            <w:r w:rsidR="00E11679">
              <w:rPr>
                <w:rFonts w:ascii="Times New Roman" w:hAnsi="Times New Roman"/>
                <w:sz w:val="24"/>
              </w:rPr>
              <w:t xml:space="preserve"> w któ</w:t>
            </w:r>
            <w:r>
              <w:rPr>
                <w:rFonts w:ascii="Times New Roman" w:hAnsi="Times New Roman"/>
                <w:sz w:val="24"/>
              </w:rPr>
              <w:t>rych kwota, którą należy zgłosić, wynosi zero. Należy zauważyć, że RW(SP) obejmuje nie tylko kwoty ekspoz</w:t>
            </w:r>
            <w:r>
              <w:rPr>
                <w:rFonts w:ascii="Times New Roman" w:hAnsi="Times New Roman"/>
                <w:sz w:val="24"/>
              </w:rPr>
              <w:t>y</w:t>
            </w:r>
            <w:r>
              <w:rPr>
                <w:rFonts w:ascii="Times New Roman" w:hAnsi="Times New Roman"/>
                <w:sz w:val="24"/>
              </w:rPr>
              <w:t>cji ważone ryzykiem zgłoszone</w:t>
            </w:r>
            <w:r w:rsidR="00E11679">
              <w:rPr>
                <w:rFonts w:ascii="Times New Roman" w:hAnsi="Times New Roman"/>
                <w:sz w:val="24"/>
              </w:rPr>
              <w:t xml:space="preserve"> w kol</w:t>
            </w:r>
            <w:r>
              <w:rPr>
                <w:rFonts w:ascii="Times New Roman" w:hAnsi="Times New Roman"/>
                <w:sz w:val="24"/>
              </w:rPr>
              <w:t>umnie 400, ale też kwoty ekspozycji w</w:t>
            </w:r>
            <w:r>
              <w:rPr>
                <w:rFonts w:ascii="Times New Roman" w:hAnsi="Times New Roman"/>
                <w:sz w:val="24"/>
              </w:rPr>
              <w:t>a</w:t>
            </w:r>
            <w:r>
              <w:rPr>
                <w:rFonts w:ascii="Times New Roman" w:hAnsi="Times New Roman"/>
                <w:sz w:val="24"/>
              </w:rPr>
              <w:t>żone ryzykiem odnoszące się do ekspozycji przeniesionych poprzez odpływy do innych wzorów.</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 PRZED UWZGLĘDNIENIEM PUŁAPU/PO UWZGLĘDNIENIU PUŁ</w:t>
            </w:r>
            <w:r>
              <w:rPr>
                <w:rFonts w:ascii="Times New Roman" w:hAnsi="Times New Roman"/>
                <w:b/>
                <w:sz w:val="24"/>
                <w:u w:val="single"/>
              </w:rPr>
              <w:t>A</w:t>
            </w:r>
            <w:r>
              <w:rPr>
                <w:rFonts w:ascii="Times New Roman" w:hAnsi="Times New Roman"/>
                <w:b/>
                <w:sz w:val="24"/>
                <w:u w:val="single"/>
              </w:rPr>
              <w:t>PU</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Całkowita kwota ekspozycji ważonej ryzykiem obliczona zgodnie</w:t>
            </w:r>
            <w:r w:rsidR="00E11679">
              <w:rPr>
                <w:rFonts w:ascii="Times New Roman" w:hAnsi="Times New Roman"/>
                <w:sz w:val="24"/>
              </w:rPr>
              <w:t xml:space="preserve"> z czę</w:t>
            </w:r>
            <w:r>
              <w:rPr>
                <w:rFonts w:ascii="Times New Roman" w:hAnsi="Times New Roman"/>
                <w:sz w:val="24"/>
              </w:rPr>
              <w:t>ścią trzecią tytuł II rozdział 5 sekcja 3 CRR przed uwzględnieniem pułapów (k</w:t>
            </w:r>
            <w:r>
              <w:rPr>
                <w:rFonts w:ascii="Times New Roman" w:hAnsi="Times New Roman"/>
                <w:sz w:val="24"/>
              </w:rPr>
              <w:t>o</w:t>
            </w:r>
            <w:r>
              <w:rPr>
                <w:rFonts w:ascii="Times New Roman" w:hAnsi="Times New Roman"/>
                <w:sz w:val="24"/>
              </w:rPr>
              <w:t>lumna 440) / po uwzględnieniu pułapów (kolumna 450) określonych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60 CRR. Dodatkowo należy uwzględnić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65 CRR (dodatkowe wymogi</w:t>
            </w:r>
            <w:r w:rsidR="00E11679">
              <w:rPr>
                <w:rFonts w:ascii="Times New Roman" w:hAnsi="Times New Roman"/>
                <w:sz w:val="24"/>
              </w:rPr>
              <w:t xml:space="preserve"> w zak</w:t>
            </w:r>
            <w:r>
              <w:rPr>
                <w:rFonts w:ascii="Times New Roman" w:hAnsi="Times New Roman"/>
                <w:sz w:val="24"/>
              </w:rPr>
              <w:t>resie funduszy własnych odnośnie do sekurytyzacji ekspozycji odnawia</w:t>
            </w:r>
            <w:r>
              <w:rPr>
                <w:rFonts w:ascii="Times New Roman" w:hAnsi="Times New Roman"/>
                <w:sz w:val="24"/>
              </w:rPr>
              <w:t>l</w:t>
            </w:r>
            <w:r>
              <w:rPr>
                <w:rFonts w:ascii="Times New Roman" w:hAnsi="Times New Roman"/>
                <w:sz w:val="24"/>
              </w:rPr>
              <w:t>nych</w:t>
            </w:r>
            <w:r w:rsidR="00E11679">
              <w:rPr>
                <w:rFonts w:ascii="Times New Roman" w:hAnsi="Times New Roman"/>
                <w:sz w:val="24"/>
              </w:rPr>
              <w:t xml:space="preserve"> z opc</w:t>
            </w:r>
            <w:r>
              <w:rPr>
                <w:rFonts w:ascii="Times New Roman" w:hAnsi="Times New Roman"/>
                <w:sz w:val="24"/>
              </w:rPr>
              <w:t>jami przedterminowej spłaty należności).</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POZYCJA UZUPEŁNIAJĄCA: KWOTA EKSPOZYCJI WAŻONEJ RYZYKIEM ODPOWIADAJĄCA ODPŁYWOM Z POZYCJI SEK</w:t>
            </w:r>
            <w:r>
              <w:rPr>
                <w:rFonts w:ascii="Times New Roman" w:hAnsi="Times New Roman"/>
                <w:b/>
                <w:sz w:val="24"/>
                <w:u w:val="single"/>
              </w:rPr>
              <w:t>U</w:t>
            </w:r>
            <w:r>
              <w:rPr>
                <w:rFonts w:ascii="Times New Roman" w:hAnsi="Times New Roman"/>
                <w:b/>
                <w:sz w:val="24"/>
                <w:u w:val="single"/>
              </w:rPr>
              <w:t>RYTYZACYJNYCH UJĘTYCH ZA POMOCĄ METODY IRB DO I</w:t>
            </w:r>
            <w:r>
              <w:rPr>
                <w:rFonts w:ascii="Times New Roman" w:hAnsi="Times New Roman"/>
                <w:b/>
                <w:sz w:val="24"/>
                <w:u w:val="single"/>
              </w:rPr>
              <w:t>N</w:t>
            </w:r>
            <w:r>
              <w:rPr>
                <w:rFonts w:ascii="Times New Roman" w:hAnsi="Times New Roman"/>
                <w:b/>
                <w:sz w:val="24"/>
                <w:u w:val="single"/>
              </w:rPr>
              <w:t>NYCH KATEGORII EKSPOZYCJI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Kwota ekspozycji ważona ryzykiem wynikająca</w:t>
            </w:r>
            <w:r w:rsidR="00E11679">
              <w:rPr>
                <w:rFonts w:ascii="Times New Roman" w:hAnsi="Times New Roman"/>
                <w:sz w:val="24"/>
              </w:rPr>
              <w:t xml:space="preserve"> z prz</w:t>
            </w:r>
            <w:r>
              <w:rPr>
                <w:rFonts w:ascii="Times New Roman" w:hAnsi="Times New Roman"/>
                <w:sz w:val="24"/>
              </w:rPr>
              <w:t>eniesienia ekspozycji na dostawcę środków ograniczania ryzyka,</w:t>
            </w:r>
            <w:r w:rsidR="00E11679">
              <w:rPr>
                <w:rFonts w:ascii="Times New Roman" w:hAnsi="Times New Roman"/>
                <w:sz w:val="24"/>
              </w:rPr>
              <w:t xml:space="preserve"> a tym</w:t>
            </w:r>
            <w:r>
              <w:rPr>
                <w:rFonts w:ascii="Times New Roman" w:hAnsi="Times New Roman"/>
                <w:sz w:val="24"/>
              </w:rPr>
              <w:t xml:space="preserve"> samym obliczana</w:t>
            </w:r>
            <w:r w:rsidR="00E11679">
              <w:rPr>
                <w:rFonts w:ascii="Times New Roman" w:hAnsi="Times New Roman"/>
                <w:sz w:val="24"/>
              </w:rPr>
              <w:t xml:space="preserve"> w odp</w:t>
            </w:r>
            <w:r>
              <w:rPr>
                <w:rFonts w:ascii="Times New Roman" w:hAnsi="Times New Roman"/>
                <w:sz w:val="24"/>
              </w:rPr>
              <w:t>owiednim wzorze, która uwzględniana jest przy obliczaniu pułapu dla pozycji sekurytyzacyjnych.</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Wzór CR SEC IRB podzielony jest na trzy główne zestawienia wierszy. Służy do gromadzenia danych na temat ekspozycji zainicjow</w:t>
      </w:r>
      <w:r>
        <w:t>a</w:t>
      </w:r>
      <w:r>
        <w:t>nych/sponsorowanych/utrzymanych lub nabytych przez jednostki inicjujące, inw</w:t>
      </w:r>
      <w:r>
        <w:t>e</w:t>
      </w:r>
      <w:r>
        <w:t>storów</w:t>
      </w:r>
      <w:r w:rsidR="00E11679">
        <w:t xml:space="preserve"> i jed</w:t>
      </w:r>
      <w:r>
        <w:t>nostki sponsorujące</w:t>
      </w:r>
      <w:r w:rsidR="00E11679">
        <w:t>. W prz</w:t>
      </w:r>
      <w:r>
        <w:t>ypadku każdego</w:t>
      </w:r>
      <w:r w:rsidR="00E11679">
        <w:t xml:space="preserve"> z nic</w:t>
      </w:r>
      <w:r>
        <w:t>h informacje podziel</w:t>
      </w:r>
      <w:r>
        <w:t>o</w:t>
      </w:r>
      <w:r>
        <w:t>ne są na pozycje bilansowe</w:t>
      </w:r>
      <w:r w:rsidR="00E11679">
        <w:t xml:space="preserve"> i poz</w:t>
      </w:r>
      <w:r>
        <w:t>abilansowe oraz instrumenty pochodne,</w:t>
      </w:r>
      <w:r w:rsidR="00E11679">
        <w:t xml:space="preserve"> a tak</w:t>
      </w:r>
      <w:r>
        <w:t>że według grup wag ryzyka sekurytyzacji</w:t>
      </w:r>
      <w:r w:rsidR="00E11679">
        <w:t xml:space="preserve"> i res</w:t>
      </w:r>
      <w:r>
        <w:t xml:space="preserve">ekurytyzacji. </w:t>
      </w:r>
    </w:p>
    <w:p w:rsidR="00612780" w:rsidRPr="00392FFD" w:rsidRDefault="00125707" w:rsidP="00C37B29">
      <w:pPr>
        <w:pStyle w:val="InstructionsText2"/>
        <w:numPr>
          <w:ilvl w:val="0"/>
          <w:numId w:val="0"/>
        </w:numPr>
        <w:ind w:left="993"/>
      </w:pPr>
      <w:r>
        <w:t>108.</w:t>
      </w:r>
      <w:r>
        <w:tab/>
        <w:t>Pozycje traktowane zgodnie</w:t>
      </w:r>
      <w:r w:rsidR="00E11679">
        <w:t xml:space="preserve"> z met</w:t>
      </w:r>
      <w:r>
        <w:t>odą ratingów</w:t>
      </w:r>
      <w:r w:rsidR="00E11679">
        <w:t xml:space="preserve"> i poz</w:t>
      </w:r>
      <w:r>
        <w:t>ycje bez ratingu (ekspoz</w:t>
      </w:r>
      <w:r>
        <w:t>y</w:t>
      </w:r>
      <w:r>
        <w:t>cje na dzień sprawozdawczy) również są dzielone</w:t>
      </w:r>
      <w:r w:rsidR="00E11679">
        <w:t xml:space="preserve"> w faz</w:t>
      </w:r>
      <w:r>
        <w:t>ie wstępnej według stopni jakości kredytowej (ostatnie zestawienie wierszy). Informacje te zgłaszają jednostki inicjujące</w:t>
      </w:r>
      <w:r w:rsidR="00E11679">
        <w:t xml:space="preserve"> i spo</w:t>
      </w:r>
      <w:r>
        <w:t>nsorujące, jak również inwestorzy.</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Wiersze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EKSPOZYCJE CAŁKOWITE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Ekspozycje całkowite odnoszą się do całkowitej kwoty pozostających sekur</w:t>
            </w:r>
            <w:r>
              <w:rPr>
                <w:rFonts w:ascii="Times New Roman" w:hAnsi="Times New Roman"/>
                <w:sz w:val="24"/>
              </w:rPr>
              <w:t>y</w:t>
            </w:r>
            <w:r>
              <w:rPr>
                <w:rFonts w:ascii="Times New Roman" w:hAnsi="Times New Roman"/>
                <w:sz w:val="24"/>
              </w:rPr>
              <w:t>tyzacji</w:t>
            </w:r>
            <w:r w:rsidR="00E11679">
              <w:rPr>
                <w:rFonts w:ascii="Times New Roman" w:hAnsi="Times New Roman"/>
                <w:sz w:val="24"/>
              </w:rPr>
              <w:t>. W tym</w:t>
            </w:r>
            <w:r>
              <w:rPr>
                <w:rFonts w:ascii="Times New Roman" w:hAnsi="Times New Roman"/>
                <w:sz w:val="24"/>
              </w:rPr>
              <w:t xml:space="preserve"> wierszu podsumowuje się wszystkie informacje zgłoszone przez jednostki inicjujące, jednostki sponsorujące</w:t>
            </w:r>
            <w:r w:rsidR="00E11679">
              <w:rPr>
                <w:rFonts w:ascii="Times New Roman" w:hAnsi="Times New Roman"/>
                <w:sz w:val="24"/>
              </w:rPr>
              <w:t xml:space="preserve"> i inw</w:t>
            </w:r>
            <w:r>
              <w:rPr>
                <w:rFonts w:ascii="Times New Roman" w:hAnsi="Times New Roman"/>
                <w:sz w:val="24"/>
              </w:rPr>
              <w:t>estorów</w:t>
            </w:r>
            <w:r w:rsidR="00E11679">
              <w:rPr>
                <w:rFonts w:ascii="Times New Roman" w:hAnsi="Times New Roman"/>
                <w:sz w:val="24"/>
              </w:rPr>
              <w:t xml:space="preserve"> w kol</w:t>
            </w:r>
            <w:r>
              <w:rPr>
                <w:rFonts w:ascii="Times New Roman" w:hAnsi="Times New Roman"/>
                <w:sz w:val="24"/>
              </w:rPr>
              <w:t>ejnych wie</w:t>
            </w:r>
            <w:r>
              <w:rPr>
                <w:rFonts w:ascii="Times New Roman" w:hAnsi="Times New Roman"/>
                <w:sz w:val="24"/>
              </w:rPr>
              <w:t>r</w:t>
            </w:r>
            <w:r>
              <w:rPr>
                <w:rFonts w:ascii="Times New Roman" w:hAnsi="Times New Roman"/>
                <w:sz w:val="24"/>
              </w:rPr>
              <w:t>szach.</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 TYM: RESEKURYTYZACJE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Całkowita kwota pozostających resekurytyzacji zgodnie</w:t>
            </w:r>
            <w:r w:rsidR="00E11679">
              <w:rPr>
                <w:rFonts w:ascii="Times New Roman" w:hAnsi="Times New Roman"/>
                <w:sz w:val="24"/>
              </w:rPr>
              <w:t xml:space="preserve"> z def</w:t>
            </w:r>
            <w:r>
              <w:rPr>
                <w:rFonts w:ascii="Times New Roman" w:hAnsi="Times New Roman"/>
                <w:sz w:val="24"/>
              </w:rPr>
              <w:t>inicjami zawa</w:t>
            </w:r>
            <w:r>
              <w:rPr>
                <w:rFonts w:ascii="Times New Roman" w:hAnsi="Times New Roman"/>
                <w:sz w:val="24"/>
              </w:rPr>
              <w:t>r</w:t>
            </w:r>
            <w:r>
              <w:rPr>
                <w:rFonts w:ascii="Times New Roman" w:hAnsi="Times New Roman"/>
                <w:sz w:val="24"/>
              </w:rPr>
              <w:t>tymi</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3</w:t>
            </w:r>
            <w:r w:rsidR="00E11679">
              <w:rPr>
                <w:rFonts w:ascii="Times New Roman" w:hAnsi="Times New Roman"/>
                <w:sz w:val="24"/>
              </w:rPr>
              <w:t xml:space="preserve"> i 6</w:t>
            </w:r>
            <w:r>
              <w:rPr>
                <w:rFonts w:ascii="Times New Roman" w:hAnsi="Times New Roman"/>
                <w:sz w:val="24"/>
              </w:rPr>
              <w:t>4 CRR.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JEDNOSTKA INICJUJĄCA: EKSPOZYCJE CAŁKOWITE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Wiersz ten zawiera podsumowanie informacji na temat pozycji bilansowych</w:t>
            </w:r>
            <w:r w:rsidR="00E11679">
              <w:rPr>
                <w:rFonts w:ascii="Times New Roman" w:hAnsi="Times New Roman"/>
                <w:sz w:val="24"/>
              </w:rPr>
              <w:t xml:space="preserve"> i poz</w:t>
            </w:r>
            <w:r>
              <w:rPr>
                <w:rFonts w:ascii="Times New Roman" w:hAnsi="Times New Roman"/>
                <w:sz w:val="24"/>
              </w:rPr>
              <w:t>abilansowych oraz instrumentów pochodnych,</w:t>
            </w:r>
            <w:r w:rsidR="00E11679">
              <w:rPr>
                <w:rFonts w:ascii="Times New Roman" w:hAnsi="Times New Roman"/>
                <w:sz w:val="24"/>
              </w:rPr>
              <w:t xml:space="preserve"> a tak</w:t>
            </w:r>
            <w:r>
              <w:rPr>
                <w:rFonts w:ascii="Times New Roman" w:hAnsi="Times New Roman"/>
                <w:sz w:val="24"/>
              </w:rPr>
              <w:t>że przedterminowej spłaty tych pozycji sekurytyzacyjnych,</w:t>
            </w:r>
            <w:r w:rsidR="00E11679">
              <w:rPr>
                <w:rFonts w:ascii="Times New Roman" w:hAnsi="Times New Roman"/>
                <w:sz w:val="24"/>
              </w:rPr>
              <w:t xml:space="preserve"> w odn</w:t>
            </w:r>
            <w:r>
              <w:rPr>
                <w:rFonts w:ascii="Times New Roman" w:hAnsi="Times New Roman"/>
                <w:sz w:val="24"/>
              </w:rPr>
              <w:t>iesieniu do których instytucja pełni rolę jednostki inicjującej zgodnie</w:t>
            </w:r>
            <w:r w:rsidR="00E11679">
              <w:rPr>
                <w:rFonts w:ascii="Times New Roman" w:hAnsi="Times New Roman"/>
                <w:sz w:val="24"/>
              </w:rPr>
              <w:t xml:space="preserve"> z def</w:t>
            </w:r>
            <w:r>
              <w:rPr>
                <w:rFonts w:ascii="Times New Roman" w:hAnsi="Times New Roman"/>
                <w:sz w:val="24"/>
              </w:rPr>
              <w:t>inicją zawartą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 CRR.</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BILANSOWE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 246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stanowi, że</w:t>
            </w:r>
            <w:r w:rsidR="00E11679">
              <w:rPr>
                <w:rFonts w:ascii="Times New Roman" w:hAnsi="Times New Roman"/>
                <w:sz w:val="24"/>
              </w:rPr>
              <w:t xml:space="preserve"> w odn</w:t>
            </w:r>
            <w:r>
              <w:rPr>
                <w:rFonts w:ascii="Times New Roman" w:hAnsi="Times New Roman"/>
                <w:sz w:val="24"/>
              </w:rPr>
              <w:t>iesieniu do instytucji, które obl</w:t>
            </w:r>
            <w:r>
              <w:rPr>
                <w:rFonts w:ascii="Times New Roman" w:hAnsi="Times New Roman"/>
                <w:sz w:val="24"/>
              </w:rPr>
              <w:t>i</w:t>
            </w:r>
            <w:r>
              <w:rPr>
                <w:rFonts w:ascii="Times New Roman" w:hAnsi="Times New Roman"/>
                <w:sz w:val="24"/>
              </w:rPr>
              <w:t>czają kwoty ekspozycji ważone ryzykiem zgodnie</w:t>
            </w:r>
            <w:r w:rsidR="00E11679">
              <w:rPr>
                <w:rFonts w:ascii="Times New Roman" w:hAnsi="Times New Roman"/>
                <w:sz w:val="24"/>
              </w:rPr>
              <w:t xml:space="preserve"> z met</w:t>
            </w:r>
            <w:r>
              <w:rPr>
                <w:rFonts w:ascii="Times New Roman" w:hAnsi="Times New Roman"/>
                <w:sz w:val="24"/>
              </w:rPr>
              <w:t>odą ratingu wewnętr</w:t>
            </w:r>
            <w:r>
              <w:rPr>
                <w:rFonts w:ascii="Times New Roman" w:hAnsi="Times New Roman"/>
                <w:sz w:val="24"/>
              </w:rPr>
              <w:t>z</w:t>
            </w:r>
            <w:r>
              <w:rPr>
                <w:rFonts w:ascii="Times New Roman" w:hAnsi="Times New Roman"/>
                <w:sz w:val="24"/>
              </w:rPr>
              <w:t>nego, wartością ekspozycji</w:t>
            </w:r>
            <w:r w:rsidR="00E11679">
              <w:rPr>
                <w:rFonts w:ascii="Times New Roman" w:hAnsi="Times New Roman"/>
                <w:sz w:val="24"/>
              </w:rPr>
              <w:t xml:space="preserve"> z tyt</w:t>
            </w:r>
            <w:r>
              <w:rPr>
                <w:rFonts w:ascii="Times New Roman" w:hAnsi="Times New Roman"/>
                <w:sz w:val="24"/>
              </w:rPr>
              <w:t>ułu bilansowej pozycji sekurytyzacyjnej jest jej wartość księgowa obliczona bez uwzględnienia jakichkolwiek korekt</w:t>
            </w:r>
            <w:r w:rsidR="00E11679">
              <w:rPr>
                <w:rFonts w:ascii="Times New Roman" w:hAnsi="Times New Roman"/>
                <w:sz w:val="24"/>
              </w:rPr>
              <w:t xml:space="preserve"> z tyt</w:t>
            </w:r>
            <w:r>
              <w:rPr>
                <w:rFonts w:ascii="Times New Roman" w:hAnsi="Times New Roman"/>
                <w:sz w:val="24"/>
              </w:rPr>
              <w:t>ułu ryzyka kredytowego.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bilansowe są dzielone według grup wag ryzyka sekurytyzacji (A-B-C)</w:t>
            </w:r>
            <w:r w:rsidR="00E11679">
              <w:rPr>
                <w:rFonts w:ascii="Times New Roman" w:hAnsi="Times New Roman"/>
                <w:sz w:val="24"/>
              </w:rPr>
              <w:t xml:space="preserve"> w wie</w:t>
            </w:r>
            <w:r>
              <w:rPr>
                <w:rFonts w:ascii="Times New Roman" w:hAnsi="Times New Roman"/>
                <w:sz w:val="24"/>
              </w:rPr>
              <w:t>rszach 050–070</w:t>
            </w:r>
            <w:r w:rsidR="00E11679">
              <w:rPr>
                <w:rFonts w:ascii="Times New Roman" w:hAnsi="Times New Roman"/>
                <w:sz w:val="24"/>
              </w:rPr>
              <w:t xml:space="preserve"> i res</w:t>
            </w:r>
            <w:r>
              <w:rPr>
                <w:rFonts w:ascii="Times New Roman" w:hAnsi="Times New Roman"/>
                <w:sz w:val="24"/>
              </w:rPr>
              <w:t>ekurytyzacji (D-E)</w:t>
            </w:r>
            <w:r w:rsidR="00E11679">
              <w:rPr>
                <w:rFonts w:ascii="Times New Roman" w:hAnsi="Times New Roman"/>
                <w:sz w:val="24"/>
              </w:rPr>
              <w:t xml:space="preserve"> w wie</w:t>
            </w:r>
            <w:r>
              <w:rPr>
                <w:rFonts w:ascii="Times New Roman" w:hAnsi="Times New Roman"/>
                <w:sz w:val="24"/>
              </w:rPr>
              <w:t>rszach 080–090, jak okr</w:t>
            </w:r>
            <w:r>
              <w:rPr>
                <w:rFonts w:ascii="Times New Roman" w:hAnsi="Times New Roman"/>
                <w:sz w:val="24"/>
              </w:rPr>
              <w:t>e</w:t>
            </w:r>
            <w:r>
              <w:rPr>
                <w:rFonts w:ascii="Times New Roman" w:hAnsi="Times New Roman"/>
                <w:sz w:val="24"/>
              </w:rPr>
              <w:t>ślono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r w:rsidR="00E11679">
              <w:rPr>
                <w:rFonts w:ascii="Times New Roman" w:hAnsi="Times New Roman"/>
                <w:sz w:val="24"/>
              </w:rPr>
              <w:t xml:space="preserve"> w tab</w:t>
            </w:r>
            <w:r>
              <w:rPr>
                <w:rFonts w:ascii="Times New Roman" w:hAnsi="Times New Roman"/>
                <w:sz w:val="24"/>
              </w:rPr>
              <w:t xml:space="preserve">eli 4.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POZYCJE POZABILANSOWE I INSTRUMENTY POCHODNE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W wierszach tych gromadzone są informacje</w:t>
            </w:r>
            <w:r w:rsidR="00E11679">
              <w:rPr>
                <w:rFonts w:ascii="Times New Roman" w:hAnsi="Times New Roman"/>
                <w:sz w:val="24"/>
              </w:rPr>
              <w:t xml:space="preserve"> o poz</w:t>
            </w:r>
            <w:r>
              <w:rPr>
                <w:rFonts w:ascii="Times New Roman" w:hAnsi="Times New Roman"/>
                <w:sz w:val="24"/>
              </w:rPr>
              <w:t>ycjach pozabilansowych</w:t>
            </w:r>
            <w:r w:rsidR="00E11679">
              <w:rPr>
                <w:rFonts w:ascii="Times New Roman" w:hAnsi="Times New Roman"/>
                <w:sz w:val="24"/>
              </w:rPr>
              <w:t xml:space="preserve"> i ins</w:t>
            </w:r>
            <w:r>
              <w:rPr>
                <w:rFonts w:ascii="Times New Roman" w:hAnsi="Times New Roman"/>
                <w:sz w:val="24"/>
              </w:rPr>
              <w:t>trumentach pochodnych dotyczących pozycji sekurytyzacyjnych, wobec których stosuje się współczynnik konwersji</w:t>
            </w:r>
            <w:r w:rsidR="00E11679">
              <w:rPr>
                <w:rFonts w:ascii="Times New Roman" w:hAnsi="Times New Roman"/>
                <w:sz w:val="24"/>
              </w:rPr>
              <w:t xml:space="preserve"> w ram</w:t>
            </w:r>
            <w:r>
              <w:rPr>
                <w:rFonts w:ascii="Times New Roman" w:hAnsi="Times New Roman"/>
                <w:sz w:val="24"/>
              </w:rPr>
              <w:t>ach koncepcji sekurytyzacji. Wartością ekspozycji</w:t>
            </w:r>
            <w:r w:rsidR="00E11679">
              <w:rPr>
                <w:rFonts w:ascii="Times New Roman" w:hAnsi="Times New Roman"/>
                <w:sz w:val="24"/>
              </w:rPr>
              <w:t xml:space="preserve"> z tyt</w:t>
            </w:r>
            <w:r>
              <w:rPr>
                <w:rFonts w:ascii="Times New Roman" w:hAnsi="Times New Roman"/>
                <w:sz w:val="24"/>
              </w:rPr>
              <w:t>ułu pozabilansowej pozycji sekurytyzacyjnej jest jej wartość nominalna pomniejszona</w:t>
            </w:r>
            <w:r w:rsidR="00E11679">
              <w:rPr>
                <w:rFonts w:ascii="Times New Roman" w:hAnsi="Times New Roman"/>
                <w:sz w:val="24"/>
              </w:rPr>
              <w:t xml:space="preserve"> o war</w:t>
            </w:r>
            <w:r>
              <w:rPr>
                <w:rFonts w:ascii="Times New Roman" w:hAnsi="Times New Roman"/>
                <w:sz w:val="24"/>
              </w:rPr>
              <w:t>tość wszelkich korekt</w:t>
            </w:r>
            <w:r w:rsidR="00E11679">
              <w:rPr>
                <w:rFonts w:ascii="Times New Roman" w:hAnsi="Times New Roman"/>
                <w:sz w:val="24"/>
              </w:rPr>
              <w:t xml:space="preserve"> z tyt</w:t>
            </w:r>
            <w:r>
              <w:rPr>
                <w:rFonts w:ascii="Times New Roman" w:hAnsi="Times New Roman"/>
                <w:sz w:val="24"/>
              </w:rPr>
              <w:t>ułu szczegó</w:t>
            </w:r>
            <w:r>
              <w:rPr>
                <w:rFonts w:ascii="Times New Roman" w:hAnsi="Times New Roman"/>
                <w:sz w:val="24"/>
              </w:rPr>
              <w:t>l</w:t>
            </w:r>
            <w:r>
              <w:rPr>
                <w:rFonts w:ascii="Times New Roman" w:hAnsi="Times New Roman"/>
                <w:sz w:val="24"/>
              </w:rPr>
              <w:t>nego ryzyka kredytowego dotyczących tej pozycji sekurytyzacyjnej</w:t>
            </w:r>
            <w:r w:rsidR="00E11679">
              <w:rPr>
                <w:rFonts w:ascii="Times New Roman" w:hAnsi="Times New Roman"/>
                <w:sz w:val="24"/>
              </w:rPr>
              <w:t xml:space="preserve"> i pom</w:t>
            </w:r>
            <w:r>
              <w:rPr>
                <w:rFonts w:ascii="Times New Roman" w:hAnsi="Times New Roman"/>
                <w:sz w:val="24"/>
              </w:rPr>
              <w:t>nożona przez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wartości współczynnika konwersji,</w:t>
            </w:r>
            <w:r w:rsidR="00E11679">
              <w:rPr>
                <w:rFonts w:ascii="Times New Roman" w:hAnsi="Times New Roman"/>
                <w:sz w:val="24"/>
              </w:rPr>
              <w:t xml:space="preserve"> o ile</w:t>
            </w:r>
            <w:r>
              <w:rPr>
                <w:rFonts w:ascii="Times New Roman" w:hAnsi="Times New Roman"/>
                <w:sz w:val="24"/>
              </w:rPr>
              <w:t xml:space="preserve"> nie przew</w:t>
            </w:r>
            <w:r>
              <w:rPr>
                <w:rFonts w:ascii="Times New Roman" w:hAnsi="Times New Roman"/>
                <w:sz w:val="24"/>
              </w:rPr>
              <w:t>i</w:t>
            </w:r>
            <w:r>
              <w:rPr>
                <w:rFonts w:ascii="Times New Roman" w:hAnsi="Times New Roman"/>
                <w:sz w:val="24"/>
              </w:rPr>
              <w:t>dziano inaczej.</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Pozabilansowe pozycje sekurytyzacyjne wynikające</w:t>
            </w:r>
            <w:r w:rsidR="00E11679">
              <w:rPr>
                <w:rFonts w:ascii="Times New Roman" w:hAnsi="Times New Roman"/>
                <w:sz w:val="24"/>
              </w:rPr>
              <w:t xml:space="preserve"> z ins</w:t>
            </w:r>
            <w:r>
              <w:rPr>
                <w:rFonts w:ascii="Times New Roman" w:hAnsi="Times New Roman"/>
                <w:sz w:val="24"/>
              </w:rPr>
              <w:t>trumentu pochodnego wymienionego</w:t>
            </w:r>
            <w:r w:rsidR="00E11679">
              <w:rPr>
                <w:rFonts w:ascii="Times New Roman" w:hAnsi="Times New Roman"/>
                <w:sz w:val="24"/>
              </w:rPr>
              <w:t xml:space="preserve"> w zał</w:t>
            </w:r>
            <w:r>
              <w:rPr>
                <w:rFonts w:ascii="Times New Roman" w:hAnsi="Times New Roman"/>
                <w:sz w:val="24"/>
              </w:rPr>
              <w:t>ączniku II CRR określa się zgodnie</w:t>
            </w:r>
            <w:r w:rsidR="00E11679">
              <w:rPr>
                <w:rFonts w:ascii="Times New Roman" w:hAnsi="Times New Roman"/>
                <w:sz w:val="24"/>
              </w:rPr>
              <w:t xml:space="preserve"> z czę</w:t>
            </w:r>
            <w:r>
              <w:rPr>
                <w:rFonts w:ascii="Times New Roman" w:hAnsi="Times New Roman"/>
                <w:sz w:val="24"/>
              </w:rPr>
              <w:t>ścią trzecią tytuł II rozdział 6 CRR. Wartość ekspozycji na ryzyko kredytowe kontrahenta</w:t>
            </w:r>
            <w:r w:rsidR="00E11679">
              <w:rPr>
                <w:rFonts w:ascii="Times New Roman" w:hAnsi="Times New Roman"/>
                <w:sz w:val="24"/>
              </w:rPr>
              <w:t xml:space="preserve"> z tyt</w:t>
            </w:r>
            <w:r>
              <w:rPr>
                <w:rFonts w:ascii="Times New Roman" w:hAnsi="Times New Roman"/>
                <w:sz w:val="24"/>
              </w:rPr>
              <w:t>ułu instrumentu pochodnego wymienionego</w:t>
            </w:r>
            <w:r w:rsidR="00E11679">
              <w:rPr>
                <w:rFonts w:ascii="Times New Roman" w:hAnsi="Times New Roman"/>
                <w:sz w:val="24"/>
              </w:rPr>
              <w:t xml:space="preserve"> w zał</w:t>
            </w:r>
            <w:r>
              <w:rPr>
                <w:rFonts w:ascii="Times New Roman" w:hAnsi="Times New Roman"/>
                <w:sz w:val="24"/>
              </w:rPr>
              <w:t>ączniku II CRR określa się zgodnie</w:t>
            </w:r>
            <w:r w:rsidR="00E11679">
              <w:rPr>
                <w:rFonts w:ascii="Times New Roman" w:hAnsi="Times New Roman"/>
                <w:sz w:val="24"/>
              </w:rPr>
              <w:t xml:space="preserve"> z czę</w:t>
            </w:r>
            <w:r>
              <w:rPr>
                <w:rFonts w:ascii="Times New Roman" w:hAnsi="Times New Roman"/>
                <w:sz w:val="24"/>
              </w:rPr>
              <w:t xml:space="preserve">ścią trzecią tytuł II rozdział 6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odniesieniu do instrumentów wsparcia płynności, zobowiązań kredytowych</w:t>
            </w:r>
            <w:r w:rsidR="00E11679">
              <w:rPr>
                <w:rFonts w:ascii="Times New Roman" w:hAnsi="Times New Roman"/>
                <w:sz w:val="24"/>
              </w:rPr>
              <w:t xml:space="preserve"> i zal</w:t>
            </w:r>
            <w:r>
              <w:rPr>
                <w:rFonts w:ascii="Times New Roman" w:hAnsi="Times New Roman"/>
                <w:sz w:val="24"/>
              </w:rPr>
              <w:t>iczek gotówkowych jednostki obsługującej instytucje podają niewykorz</w:t>
            </w:r>
            <w:r>
              <w:rPr>
                <w:rFonts w:ascii="Times New Roman" w:hAnsi="Times New Roman"/>
                <w:sz w:val="24"/>
              </w:rPr>
              <w:t>y</w:t>
            </w:r>
            <w:r>
              <w:rPr>
                <w:rFonts w:ascii="Times New Roman" w:hAnsi="Times New Roman"/>
                <w:sz w:val="24"/>
              </w:rPr>
              <w:t xml:space="preserve">stane kwoty.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odniesieniu do swapów stóp procentowych</w:t>
            </w:r>
            <w:r w:rsidR="00E11679">
              <w:rPr>
                <w:rFonts w:ascii="Times New Roman" w:hAnsi="Times New Roman"/>
                <w:sz w:val="24"/>
              </w:rPr>
              <w:t xml:space="preserve"> i swa</w:t>
            </w:r>
            <w:r>
              <w:rPr>
                <w:rFonts w:ascii="Times New Roman" w:hAnsi="Times New Roman"/>
                <w:sz w:val="24"/>
              </w:rPr>
              <w:t>pów walutowych instytucje podają wartość ekspozycji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określoną we wzorze CR SA dotyczącym wartości łącznych.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Pozycje pozabilansowe są dzielone według grup wag ryzyka sekurytyzacji (A-B-C)</w:t>
            </w:r>
            <w:r w:rsidR="00E11679">
              <w:rPr>
                <w:rFonts w:ascii="Times New Roman" w:hAnsi="Times New Roman"/>
                <w:sz w:val="24"/>
              </w:rPr>
              <w:t xml:space="preserve"> w wie</w:t>
            </w:r>
            <w:r>
              <w:rPr>
                <w:rFonts w:ascii="Times New Roman" w:hAnsi="Times New Roman"/>
                <w:sz w:val="24"/>
              </w:rPr>
              <w:t>rszach 110–130</w:t>
            </w:r>
            <w:r w:rsidR="00E11679">
              <w:rPr>
                <w:rFonts w:ascii="Times New Roman" w:hAnsi="Times New Roman"/>
                <w:sz w:val="24"/>
              </w:rPr>
              <w:t xml:space="preserve"> i res</w:t>
            </w:r>
            <w:r>
              <w:rPr>
                <w:rFonts w:ascii="Times New Roman" w:hAnsi="Times New Roman"/>
                <w:sz w:val="24"/>
              </w:rPr>
              <w:t>ekurytyzacji (D-E)</w:t>
            </w:r>
            <w:r w:rsidR="00E11679">
              <w:rPr>
                <w:rFonts w:ascii="Times New Roman" w:hAnsi="Times New Roman"/>
                <w:sz w:val="24"/>
              </w:rPr>
              <w:t xml:space="preserve"> w wie</w:t>
            </w:r>
            <w:r>
              <w:rPr>
                <w:rFonts w:ascii="Times New Roman" w:hAnsi="Times New Roman"/>
                <w:sz w:val="24"/>
              </w:rPr>
              <w:t>rszach 140–150, jak określono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r w:rsidR="00E11679">
              <w:rPr>
                <w:rFonts w:ascii="Times New Roman" w:hAnsi="Times New Roman"/>
                <w:sz w:val="24"/>
              </w:rPr>
              <w:t xml:space="preserve"> w tab</w:t>
            </w:r>
            <w:r>
              <w:rPr>
                <w:rFonts w:ascii="Times New Roman" w:hAnsi="Times New Roman"/>
                <w:sz w:val="24"/>
              </w:rPr>
              <w:t>eli 4.</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PRZEDTERMINOWY WYKUP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 wiersz ma zastosowanie wyłącznie do jednostek inicjujących posiadaj</w:t>
            </w:r>
            <w:r>
              <w:rPr>
                <w:rFonts w:ascii="Times New Roman" w:hAnsi="Times New Roman"/>
                <w:sz w:val="24"/>
              </w:rPr>
              <w:t>ą</w:t>
            </w:r>
            <w:r>
              <w:rPr>
                <w:rFonts w:ascii="Times New Roman" w:hAnsi="Times New Roman"/>
                <w:sz w:val="24"/>
              </w:rPr>
              <w:t>cych sekurytyzacje ekspozycji odnawialnych zawierających opcję przedterm</w:t>
            </w:r>
            <w:r>
              <w:rPr>
                <w:rFonts w:ascii="Times New Roman" w:hAnsi="Times New Roman"/>
                <w:sz w:val="24"/>
              </w:rPr>
              <w:t>i</w:t>
            </w:r>
            <w:r>
              <w:rPr>
                <w:rFonts w:ascii="Times New Roman" w:hAnsi="Times New Roman"/>
                <w:sz w:val="24"/>
              </w:rPr>
              <w:t>nowej spłaty,</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w:t>
            </w:r>
            <w:r w:rsidR="00E11679">
              <w:rPr>
                <w:rFonts w:ascii="Times New Roman" w:hAnsi="Times New Roman"/>
                <w:sz w:val="24"/>
              </w:rPr>
              <w:t xml:space="preserve"> i 1</w:t>
            </w:r>
            <w:r>
              <w:rPr>
                <w:rFonts w:ascii="Times New Roman" w:hAnsi="Times New Roman"/>
                <w:sz w:val="24"/>
              </w:rPr>
              <w:t>4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INWESTOR: EKSPOZYCJE CAŁKOWITE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Wiersz ten zawiera podsumowanie informacji na temat pozycji bilansowych</w:t>
            </w:r>
            <w:r w:rsidR="00E11679">
              <w:rPr>
                <w:rStyle w:val="FormatvorlageInstructionsTabelleText"/>
                <w:rFonts w:ascii="Times New Roman" w:hAnsi="Times New Roman"/>
                <w:sz w:val="24"/>
              </w:rPr>
              <w:t xml:space="preserve"> i poz</w:t>
            </w:r>
            <w:r>
              <w:rPr>
                <w:rStyle w:val="FormatvorlageInstructionsTabelleText"/>
                <w:rFonts w:ascii="Times New Roman" w:hAnsi="Times New Roman"/>
                <w:sz w:val="24"/>
              </w:rPr>
              <w:t>abilansowych oraz instrumentów pochodnych tych pozycji sekurytyzacy</w:t>
            </w:r>
            <w:r>
              <w:rPr>
                <w:rStyle w:val="FormatvorlageInstructionsTabelleText"/>
                <w:rFonts w:ascii="Times New Roman" w:hAnsi="Times New Roman"/>
                <w:sz w:val="24"/>
              </w:rPr>
              <w:t>j</w:t>
            </w:r>
            <w:r>
              <w:rPr>
                <w:rStyle w:val="FormatvorlageInstructionsTabelleText"/>
                <w:rFonts w:ascii="Times New Roman" w:hAnsi="Times New Roman"/>
                <w:sz w:val="24"/>
              </w:rPr>
              <w:t>nych,</w:t>
            </w:r>
            <w:r w:rsidR="00E11679">
              <w:rPr>
                <w:rStyle w:val="FormatvorlageInstructionsTabelleText"/>
                <w:rFonts w:ascii="Times New Roman" w:hAnsi="Times New Roman"/>
                <w:sz w:val="24"/>
              </w:rPr>
              <w:t xml:space="preserve"> w odn</w:t>
            </w:r>
            <w:r>
              <w:rPr>
                <w:rStyle w:val="FormatvorlageInstructionsTabelleText"/>
                <w:rFonts w:ascii="Times New Roman" w:hAnsi="Times New Roman"/>
                <w:sz w:val="24"/>
              </w:rPr>
              <w:t xml:space="preserve">iesieniu do których instytucja pełni rolę inwestora.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CRR nie zawiera jednoznacznej definicji inwestora. Dlatego</w:t>
            </w:r>
            <w:r w:rsidR="00E11679">
              <w:rPr>
                <w:rStyle w:val="FormatvorlageInstructionsTabelleText"/>
                <w:rFonts w:ascii="Times New Roman" w:hAnsi="Times New Roman"/>
                <w:sz w:val="24"/>
              </w:rPr>
              <w:t xml:space="preserve"> w tym</w:t>
            </w:r>
            <w:r>
              <w:rPr>
                <w:rStyle w:val="FormatvorlageInstructionsTabelleText"/>
                <w:rFonts w:ascii="Times New Roman" w:hAnsi="Times New Roman"/>
                <w:sz w:val="24"/>
              </w:rPr>
              <w:t xml:space="preserve"> kontekście przez inwestora rozumie się instytucję, która posiada pozycje sekurytyzacyjne</w:t>
            </w:r>
            <w:r w:rsidR="00E11679">
              <w:rPr>
                <w:rStyle w:val="FormatvorlageInstructionsTabelleText"/>
                <w:rFonts w:ascii="Times New Roman" w:hAnsi="Times New Roman"/>
                <w:sz w:val="24"/>
              </w:rPr>
              <w:t xml:space="preserve"> w tra</w:t>
            </w:r>
            <w:r>
              <w:rPr>
                <w:rStyle w:val="FormatvorlageInstructionsTabelleText"/>
                <w:rFonts w:ascii="Times New Roman" w:hAnsi="Times New Roman"/>
                <w:sz w:val="24"/>
              </w:rPr>
              <w:t>nsakcji sekurytyzacyjnej,</w:t>
            </w:r>
            <w:r w:rsidR="00E11679">
              <w:rPr>
                <w:rStyle w:val="FormatvorlageInstructionsTabelleText"/>
                <w:rFonts w:ascii="Times New Roman" w:hAnsi="Times New Roman"/>
                <w:sz w:val="24"/>
              </w:rPr>
              <w:t xml:space="preserve"> w któ</w:t>
            </w:r>
            <w:r>
              <w:rPr>
                <w:rStyle w:val="FormatvorlageInstructionsTabelleText"/>
                <w:rFonts w:ascii="Times New Roman" w:hAnsi="Times New Roman"/>
                <w:sz w:val="24"/>
              </w:rPr>
              <w:t>rej nie jest ani jednostką inicjującą, ani sponsorującą.</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BILANSOWE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Stosuje się te same kryteria klasyfikacji sekurytyzacji (A-B-C)</w:t>
            </w:r>
            <w:r w:rsidR="00E11679">
              <w:rPr>
                <w:rFonts w:ascii="Times New Roman" w:hAnsi="Times New Roman"/>
                <w:sz w:val="24"/>
              </w:rPr>
              <w:t xml:space="preserve"> i res</w:t>
            </w:r>
            <w:r>
              <w:rPr>
                <w:rFonts w:ascii="Times New Roman" w:hAnsi="Times New Roman"/>
                <w:sz w:val="24"/>
              </w:rPr>
              <w:t>ekurytyzacji (D-E) co</w:t>
            </w:r>
            <w:r w:rsidR="00E11679">
              <w:rPr>
                <w:rFonts w:ascii="Times New Roman" w:hAnsi="Times New Roman"/>
                <w:sz w:val="24"/>
              </w:rPr>
              <w:t xml:space="preserve"> w prz</w:t>
            </w:r>
            <w:r>
              <w:rPr>
                <w:rFonts w:ascii="Times New Roman" w:hAnsi="Times New Roman"/>
                <w:sz w:val="24"/>
              </w:rPr>
              <w:t>ypadku pozycji bilansowych dla jednostek inicjujących.</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POZYCJE POZABILANSOWE I INSTRUMENTY POCHODNE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Stosuje się te same kryteria klasyfikacji sekurytyzacji (A-B-C)</w:t>
            </w:r>
            <w:r w:rsidR="00E11679">
              <w:rPr>
                <w:rFonts w:ascii="Times New Roman" w:hAnsi="Times New Roman"/>
                <w:sz w:val="24"/>
              </w:rPr>
              <w:t xml:space="preserve"> i res</w:t>
            </w:r>
            <w:r>
              <w:rPr>
                <w:rFonts w:ascii="Times New Roman" w:hAnsi="Times New Roman"/>
                <w:sz w:val="24"/>
              </w:rPr>
              <w:t>ekurytyzacji (D-E) co</w:t>
            </w:r>
            <w:r w:rsidR="00E11679">
              <w:rPr>
                <w:rFonts w:ascii="Times New Roman" w:hAnsi="Times New Roman"/>
                <w:sz w:val="24"/>
              </w:rPr>
              <w:t xml:space="preserve"> w prz</w:t>
            </w:r>
            <w:r>
              <w:rPr>
                <w:rFonts w:ascii="Times New Roman" w:hAnsi="Times New Roman"/>
                <w:sz w:val="24"/>
              </w:rPr>
              <w:t>ypadku pozycji pozabilansowych</w:t>
            </w:r>
            <w:r w:rsidR="00E11679">
              <w:rPr>
                <w:rFonts w:ascii="Times New Roman" w:hAnsi="Times New Roman"/>
                <w:sz w:val="24"/>
              </w:rPr>
              <w:t xml:space="preserve"> i ins</w:t>
            </w:r>
            <w:r>
              <w:rPr>
                <w:rFonts w:ascii="Times New Roman" w:hAnsi="Times New Roman"/>
                <w:sz w:val="24"/>
              </w:rPr>
              <w:t>trumentów pochodnych dla jednostek inicjujących.</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JEDNOSTKA SPONSORUJĄCA: EKSPOZYCJE CAŁKOWITE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Wiersz ten zawiera podsumowanie informacji na temat pozycji bilansowych</w:t>
            </w:r>
            <w:r w:rsidR="00E11679">
              <w:rPr>
                <w:rFonts w:ascii="Times New Roman" w:hAnsi="Times New Roman"/>
                <w:sz w:val="24"/>
              </w:rPr>
              <w:t xml:space="preserve"> i poz</w:t>
            </w:r>
            <w:r>
              <w:rPr>
                <w:rFonts w:ascii="Times New Roman" w:hAnsi="Times New Roman"/>
                <w:sz w:val="24"/>
              </w:rPr>
              <w:t>abilansowych oraz instrumentów pochodnych tych pozycji sekurytyzacy</w:t>
            </w:r>
            <w:r>
              <w:rPr>
                <w:rFonts w:ascii="Times New Roman" w:hAnsi="Times New Roman"/>
                <w:sz w:val="24"/>
              </w:rPr>
              <w:t>j</w:t>
            </w:r>
            <w:r>
              <w:rPr>
                <w:rFonts w:ascii="Times New Roman" w:hAnsi="Times New Roman"/>
                <w:sz w:val="24"/>
              </w:rPr>
              <w:t>nych,</w:t>
            </w:r>
            <w:r w:rsidR="00E11679">
              <w:rPr>
                <w:rFonts w:ascii="Times New Roman" w:hAnsi="Times New Roman"/>
                <w:sz w:val="24"/>
              </w:rPr>
              <w:t xml:space="preserve"> w odn</w:t>
            </w:r>
            <w:r>
              <w:rPr>
                <w:rFonts w:ascii="Times New Roman" w:hAnsi="Times New Roman"/>
                <w:sz w:val="24"/>
              </w:rPr>
              <w:t>iesieniu do których instytucja pełni rolę jednostki sponsorującej zgodnie</w:t>
            </w:r>
            <w:r w:rsidR="00E11679">
              <w:rPr>
                <w:rFonts w:ascii="Times New Roman" w:hAnsi="Times New Roman"/>
                <w:sz w:val="24"/>
              </w:rPr>
              <w:t xml:space="preserve"> z def</w:t>
            </w:r>
            <w:r>
              <w:rPr>
                <w:rFonts w:ascii="Times New Roman" w:hAnsi="Times New Roman"/>
                <w:sz w:val="24"/>
              </w:rPr>
              <w:t>inicją zawartą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4 CRR. Jeżeli jednostka spons</w:t>
            </w:r>
            <w:r>
              <w:rPr>
                <w:rFonts w:ascii="Times New Roman" w:hAnsi="Times New Roman"/>
                <w:sz w:val="24"/>
              </w:rPr>
              <w:t>o</w:t>
            </w:r>
            <w:r>
              <w:rPr>
                <w:rFonts w:ascii="Times New Roman" w:hAnsi="Times New Roman"/>
                <w:sz w:val="24"/>
              </w:rPr>
              <w:t>rująca dokonuje również sekurytyzacji własnych aktywów, uzupełnia wiersze dotyczące jednostki inicjującej informacjami dotyczącymi własnych aktywów sekurytyzowanych.</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BILANSOWE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Stosuje się te same kryteria klasyfikacji sekurytyzacji (A-B-C)</w:t>
            </w:r>
            <w:r w:rsidR="00E11679">
              <w:rPr>
                <w:rFonts w:ascii="Times New Roman" w:hAnsi="Times New Roman"/>
                <w:sz w:val="24"/>
              </w:rPr>
              <w:t xml:space="preserve"> i res</w:t>
            </w:r>
            <w:r>
              <w:rPr>
                <w:rFonts w:ascii="Times New Roman" w:hAnsi="Times New Roman"/>
                <w:sz w:val="24"/>
              </w:rPr>
              <w:t>ekurytyzacji (D-E) co</w:t>
            </w:r>
            <w:r w:rsidR="00E11679">
              <w:rPr>
                <w:rFonts w:ascii="Times New Roman" w:hAnsi="Times New Roman"/>
                <w:sz w:val="24"/>
              </w:rPr>
              <w:t xml:space="preserve"> w prz</w:t>
            </w:r>
            <w:r>
              <w:rPr>
                <w:rFonts w:ascii="Times New Roman" w:hAnsi="Times New Roman"/>
                <w:sz w:val="24"/>
              </w:rPr>
              <w:t>ypadku pozycji bilansowych</w:t>
            </w:r>
            <w:r w:rsidR="00E11679">
              <w:rPr>
                <w:rFonts w:ascii="Times New Roman" w:hAnsi="Times New Roman"/>
                <w:sz w:val="24"/>
              </w:rPr>
              <w:t xml:space="preserve"> i ins</w:t>
            </w:r>
            <w:r>
              <w:rPr>
                <w:rFonts w:ascii="Times New Roman" w:hAnsi="Times New Roman"/>
                <w:sz w:val="24"/>
              </w:rPr>
              <w:t>trumentów pochodnych dla jednostek inicjujących.</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POZABILANSOWE I INSTRUMENTY POCHODNE</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Stosuje się te same kryteria klasyfikacji sekurytyzacji (A-B-C)</w:t>
            </w:r>
            <w:r w:rsidR="00E11679">
              <w:rPr>
                <w:rFonts w:ascii="Times New Roman" w:hAnsi="Times New Roman"/>
                <w:sz w:val="24"/>
              </w:rPr>
              <w:t xml:space="preserve"> i res</w:t>
            </w:r>
            <w:r>
              <w:rPr>
                <w:rFonts w:ascii="Times New Roman" w:hAnsi="Times New Roman"/>
                <w:sz w:val="24"/>
              </w:rPr>
              <w:t>ekurytyzacji (D-E) co</w:t>
            </w:r>
            <w:r w:rsidR="00E11679">
              <w:rPr>
                <w:rFonts w:ascii="Times New Roman" w:hAnsi="Times New Roman"/>
                <w:sz w:val="24"/>
              </w:rPr>
              <w:t xml:space="preserve"> w prz</w:t>
            </w:r>
            <w:r>
              <w:rPr>
                <w:rFonts w:ascii="Times New Roman" w:hAnsi="Times New Roman"/>
                <w:sz w:val="24"/>
              </w:rPr>
              <w:t>ypadku pozycji pozabilansowych</w:t>
            </w:r>
            <w:r w:rsidR="00E11679">
              <w:rPr>
                <w:rFonts w:ascii="Times New Roman" w:hAnsi="Times New Roman"/>
                <w:sz w:val="24"/>
              </w:rPr>
              <w:t xml:space="preserve"> i ins</w:t>
            </w:r>
            <w:r>
              <w:rPr>
                <w:rFonts w:ascii="Times New Roman" w:hAnsi="Times New Roman"/>
                <w:sz w:val="24"/>
              </w:rPr>
              <w:t>trumentów pochodnych dla jednostek inicjujących.</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PODZIAŁ POZOSTAJĄCYCH POZYCJI ZGODNIE Z CQS W FAZIE WSTĘPNEJ</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wierszach tych gromadzone są informacje dotyczące pozostających pozycji traktowanych zgodnie</w:t>
            </w:r>
            <w:r w:rsidR="00E11679">
              <w:rPr>
                <w:rFonts w:ascii="Times New Roman" w:hAnsi="Times New Roman"/>
                <w:sz w:val="24"/>
              </w:rPr>
              <w:t xml:space="preserve"> z met</w:t>
            </w:r>
            <w:r>
              <w:rPr>
                <w:rFonts w:ascii="Times New Roman" w:hAnsi="Times New Roman"/>
                <w:sz w:val="24"/>
              </w:rPr>
              <w:t>odą ratingów</w:t>
            </w:r>
            <w:r w:rsidR="00E11679">
              <w:rPr>
                <w:rFonts w:ascii="Times New Roman" w:hAnsi="Times New Roman"/>
                <w:sz w:val="24"/>
              </w:rPr>
              <w:t xml:space="preserve"> i poz</w:t>
            </w:r>
            <w:r>
              <w:rPr>
                <w:rFonts w:ascii="Times New Roman" w:hAnsi="Times New Roman"/>
                <w:sz w:val="24"/>
              </w:rPr>
              <w:t>ycji bez ratingu (na dzień spr</w:t>
            </w:r>
            <w:r>
              <w:rPr>
                <w:rFonts w:ascii="Times New Roman" w:hAnsi="Times New Roman"/>
                <w:sz w:val="24"/>
              </w:rPr>
              <w:t>a</w:t>
            </w:r>
            <w:r>
              <w:rPr>
                <w:rFonts w:ascii="Times New Roman" w:hAnsi="Times New Roman"/>
                <w:sz w:val="24"/>
              </w:rPr>
              <w:t>wozdawczy) zgodnie ze stopniami jakości kredytowej (przewidzianymi dla m</w:t>
            </w:r>
            <w:r>
              <w:rPr>
                <w:rFonts w:ascii="Times New Roman" w:hAnsi="Times New Roman"/>
                <w:sz w:val="24"/>
              </w:rPr>
              <w:t>e</w:t>
            </w:r>
            <w:r>
              <w:rPr>
                <w:rFonts w:ascii="Times New Roman" w:hAnsi="Times New Roman"/>
                <w:sz w:val="24"/>
              </w:rPr>
              <w:t>tody IRB</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61 CRR (tabela 4)) stosowanymi</w:t>
            </w:r>
            <w:r w:rsidR="00E11679">
              <w:rPr>
                <w:rFonts w:ascii="Times New Roman" w:hAnsi="Times New Roman"/>
                <w:sz w:val="24"/>
              </w:rPr>
              <w:t xml:space="preserve"> w dni</w:t>
            </w:r>
            <w:r>
              <w:rPr>
                <w:rFonts w:ascii="Times New Roman" w:hAnsi="Times New Roman"/>
                <w:sz w:val="24"/>
              </w:rPr>
              <w:t>u powstania (faza wstępna)</w:t>
            </w:r>
            <w:r w:rsidR="00E11679">
              <w:rPr>
                <w:rFonts w:ascii="Times New Roman" w:hAnsi="Times New Roman"/>
                <w:sz w:val="24"/>
              </w:rPr>
              <w:t>. W prz</w:t>
            </w:r>
            <w:r>
              <w:rPr>
                <w:rFonts w:ascii="Times New Roman" w:hAnsi="Times New Roman"/>
                <w:sz w:val="24"/>
              </w:rPr>
              <w:t>ypadku braku tych informacji zgłasza się najwcześniejsze d</w:t>
            </w:r>
            <w:r>
              <w:rPr>
                <w:rFonts w:ascii="Times New Roman" w:hAnsi="Times New Roman"/>
                <w:sz w:val="24"/>
              </w:rPr>
              <w:t>o</w:t>
            </w:r>
            <w:r>
              <w:rPr>
                <w:rFonts w:ascii="Times New Roman" w:hAnsi="Times New Roman"/>
                <w:sz w:val="24"/>
              </w:rPr>
              <w:t>stępne dane równoważne stopniom jakości kredytowej.</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Wiersze te zgłasza się tylko</w:t>
            </w:r>
            <w:r w:rsidR="00E11679">
              <w:rPr>
                <w:rFonts w:ascii="Times New Roman" w:hAnsi="Times New Roman"/>
                <w:sz w:val="24"/>
              </w:rPr>
              <w:t xml:space="preserve"> w odn</w:t>
            </w:r>
            <w:r>
              <w:rPr>
                <w:rFonts w:ascii="Times New Roman" w:hAnsi="Times New Roman"/>
                <w:sz w:val="24"/>
              </w:rPr>
              <w:t>iesieniu do kolumn 170, 190–320</w:t>
            </w:r>
            <w:r w:rsidR="00E11679">
              <w:rPr>
                <w:rFonts w:ascii="Times New Roman" w:hAnsi="Times New Roman"/>
                <w:sz w:val="24"/>
              </w:rPr>
              <w:t xml:space="preserve"> i 4</w:t>
            </w:r>
            <w:r>
              <w:rPr>
                <w:rFonts w:ascii="Times New Roman" w:hAnsi="Times New Roman"/>
                <w:sz w:val="24"/>
              </w:rPr>
              <w:t>00–410.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3219352"/>
      <w:r>
        <w:rPr>
          <w:rFonts w:ascii="Times New Roman" w:hAnsi="Times New Roman"/>
          <w:sz w:val="24"/>
          <w:u w:val="none"/>
        </w:rPr>
        <w:t>3.9.</w:t>
      </w:r>
      <w:r w:rsidR="003A022C" w:rsidRPr="003A022C">
        <w:rPr>
          <w:u w:val="none"/>
        </w:rPr>
        <w:tab/>
      </w:r>
      <w:r>
        <w:rPr>
          <w:rFonts w:ascii="Times New Roman" w:hAnsi="Times New Roman"/>
          <w:sz w:val="24"/>
        </w:rPr>
        <w:t xml:space="preserve">C 14.00 – </w:t>
      </w:r>
      <w:bookmarkEnd w:id="477"/>
      <w:r>
        <w:rPr>
          <w:rFonts w:ascii="Times New Roman" w:hAnsi="Times New Roman"/>
          <w:sz w:val="24"/>
        </w:rPr>
        <w:t>Szczegółowe informacje na temat sekurytyzacji</w:t>
      </w:r>
      <w:bookmarkEnd w:id="478"/>
      <w:bookmarkEnd w:id="479"/>
      <w:r>
        <w:rPr>
          <w:rFonts w:ascii="Times New Roman" w:hAnsi="Times New Roman"/>
          <w:sz w:val="24"/>
        </w:rPr>
        <w:t xml:space="preserve"> (SEC SZCZEGÓŁY)</w:t>
      </w:r>
      <w:bookmarkEnd w:id="480"/>
      <w:bookmarkEnd w:id="481"/>
      <w:bookmarkEnd w:id="48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3219353"/>
      <w:r>
        <w:rPr>
          <w:rFonts w:ascii="Times New Roman" w:hAnsi="Times New Roman"/>
          <w:sz w:val="24"/>
          <w:u w:val="none"/>
        </w:rPr>
        <w:t>3.9.1.</w:t>
      </w:r>
      <w:r w:rsidR="003A022C" w:rsidRPr="003A022C">
        <w:rPr>
          <w:u w:val="none"/>
        </w:rPr>
        <w:tab/>
      </w:r>
      <w:r>
        <w:rPr>
          <w:rFonts w:ascii="Times New Roman" w:hAnsi="Times New Roman"/>
          <w:sz w:val="24"/>
        </w:rPr>
        <w:t>Uwagi ogólne</w:t>
      </w:r>
      <w:bookmarkEnd w:id="483"/>
      <w:bookmarkEnd w:id="484"/>
      <w:bookmarkEnd w:id="485"/>
      <w:bookmarkEnd w:id="486"/>
      <w:bookmarkEnd w:id="487"/>
    </w:p>
    <w:p w:rsidR="00612780" w:rsidRPr="00392FFD" w:rsidRDefault="00125707" w:rsidP="00C37B29">
      <w:pPr>
        <w:pStyle w:val="InstructionsText2"/>
        <w:numPr>
          <w:ilvl w:val="0"/>
          <w:numId w:val="0"/>
        </w:numPr>
        <w:ind w:left="993"/>
      </w:pPr>
      <w:r>
        <w:t>109.</w:t>
      </w:r>
      <w:r>
        <w:tab/>
        <w:t>W tym wzorze gromadzone są informacje na poziomie poszczególnych tran</w:t>
      </w:r>
      <w:r>
        <w:t>s</w:t>
      </w:r>
      <w:r>
        <w:t>akcji (w przeciwieństwie do informacji zagregowanych zgłaszanych we wzorach CR SEC SA, CR SEC IRB, MKR SA SEC, MKR SA CTP, CA1 i CA2) dotyczące wszystkich sekurytyzacji,</w:t>
      </w:r>
      <w:r w:rsidR="00E11679">
        <w:t xml:space="preserve"> w któ</w:t>
      </w:r>
      <w:r>
        <w:t>re zaangażowana jest instytucja sprawozdająca. Zgłasza się główne cechy każdej sekurytyzacji, takie jak charakter puli bazowej</w:t>
      </w:r>
      <w:r w:rsidR="00E11679">
        <w:t xml:space="preserve"> i wym</w:t>
      </w:r>
      <w:r>
        <w:t>ogi</w:t>
      </w:r>
      <w:r w:rsidR="00E11679">
        <w:t xml:space="preserve"> w zak</w:t>
      </w:r>
      <w:r>
        <w:t xml:space="preserve">resie funduszy własnych. </w:t>
      </w:r>
    </w:p>
    <w:p w:rsidR="00612780" w:rsidRPr="00392FFD" w:rsidRDefault="00125707" w:rsidP="00C37B29">
      <w:pPr>
        <w:pStyle w:val="InstructionsText2"/>
        <w:numPr>
          <w:ilvl w:val="0"/>
          <w:numId w:val="0"/>
        </w:numPr>
        <w:ind w:left="993"/>
      </w:pPr>
      <w:r>
        <w:t>110.</w:t>
      </w:r>
      <w:r>
        <w:tab/>
        <w:t>Wzór ten należy zgłaszać</w:t>
      </w:r>
      <w:r w:rsidR="00E11679">
        <w:t xml:space="preserve"> w odn</w:t>
      </w:r>
      <w:r>
        <w:t>iesieniu do:</w:t>
      </w:r>
    </w:p>
    <w:p w:rsidR="00612780" w:rsidRPr="00392FFD" w:rsidRDefault="00125707" w:rsidP="00C37B29">
      <w:pPr>
        <w:pStyle w:val="InstructionsText2"/>
        <w:numPr>
          <w:ilvl w:val="0"/>
          <w:numId w:val="0"/>
        </w:numPr>
        <w:ind w:left="993"/>
      </w:pPr>
      <w:r>
        <w:t>a.</w:t>
      </w:r>
      <w:r>
        <w:tab/>
        <w:t>sekurytyzacji utworzonych / sponsorowanych przez instytucję sprawozdającą,</w:t>
      </w:r>
      <w:r w:rsidR="00E11679">
        <w:t xml:space="preserve"> w prz</w:t>
      </w:r>
      <w:r>
        <w:t>ypadku gdy posiada ona co najmniej jedną pozycję</w:t>
      </w:r>
      <w:r w:rsidR="00E11679">
        <w:t xml:space="preserve"> w dan</w:t>
      </w:r>
      <w:r>
        <w:t>ej sekurytyzacji. Oznacza to, że niezależnie od tego, czy nastąpiło przeniesienia istotnej części ryz</w:t>
      </w:r>
      <w:r>
        <w:t>y</w:t>
      </w:r>
      <w:r>
        <w:t>ka, instytucje zgłaszają informacje</w:t>
      </w:r>
      <w:r w:rsidR="00E11679">
        <w:t xml:space="preserve"> o wsz</w:t>
      </w:r>
      <w:r>
        <w:t xml:space="preserve">ystkich posiadanych pozycjach (w portfelu bankowym lub handlowym). Posiadane pozycje obejmują pozycje zatrzymane na mocy </w:t>
      </w:r>
      <w:r w:rsidRPr="00E11679">
        <w:t>art.</w:t>
      </w:r>
      <w:r w:rsidR="00E11679" w:rsidRPr="00E11679">
        <w:t> </w:t>
      </w:r>
      <w:r w:rsidRPr="00E11679">
        <w:t>4</w:t>
      </w:r>
      <w:r>
        <w:t>05 CRR;</w:t>
      </w:r>
    </w:p>
    <w:p w:rsidR="00612780" w:rsidRPr="00392FFD" w:rsidRDefault="00125707" w:rsidP="00C37B29">
      <w:pPr>
        <w:pStyle w:val="InstructionsText2"/>
        <w:numPr>
          <w:ilvl w:val="0"/>
          <w:numId w:val="0"/>
        </w:numPr>
        <w:ind w:left="993"/>
      </w:pPr>
      <w:r>
        <w:t>b.</w:t>
      </w:r>
      <w:r>
        <w:tab/>
        <w:t>sekurytyzacji utworzonych / sponsorowanych przez instytucję sprawozdającą</w:t>
      </w:r>
      <w:r w:rsidR="00E11679">
        <w:t xml:space="preserve"> w tra</w:t>
      </w:r>
      <w:r>
        <w:t>kcie roku</w:t>
      </w:r>
      <w:r>
        <w:rPr>
          <w:vertAlign w:val="superscript"/>
        </w:rPr>
        <w:footnoteReference w:id="2"/>
      </w:r>
      <w:r>
        <w:t>, którego dotyczy to sprawozdanie,</w:t>
      </w:r>
      <w:r w:rsidR="00E11679">
        <w:t xml:space="preserve"> w prz</w:t>
      </w:r>
      <w:r>
        <w:t>ypadku gdy nie posiada ona żadnej pozycji;</w:t>
      </w:r>
    </w:p>
    <w:p w:rsidR="00612780" w:rsidRPr="00125707" w:rsidRDefault="00125707" w:rsidP="00C37B29">
      <w:pPr>
        <w:pStyle w:val="InstructionsText2"/>
        <w:numPr>
          <w:ilvl w:val="0"/>
          <w:numId w:val="0"/>
        </w:numPr>
        <w:ind w:left="993"/>
      </w:pPr>
      <w:r>
        <w:t>c.</w:t>
      </w:r>
      <w:r>
        <w:tab/>
        <w:t>sekurytyzacji,</w:t>
      </w:r>
      <w:r w:rsidR="00E11679">
        <w:t xml:space="preserve"> w ram</w:t>
      </w:r>
      <w:r>
        <w:t>ach których ostateczne instrumenty bazowe są zobowi</w:t>
      </w:r>
      <w:r>
        <w:t>ą</w:t>
      </w:r>
      <w:r>
        <w:t>zaniami finansowymi wyemitowanymi pierwotnie przez instytucję sprawozdającą,</w:t>
      </w:r>
      <w:r w:rsidR="00E11679">
        <w:t xml:space="preserve"> a nas</w:t>
      </w:r>
      <w:r>
        <w:t>tępnie (częściowo) nabytymi przez podmiot sekurytyzacyjny. Te instrumenty bazowe mogą obejmować obligacje zabezpieczone lub inne zobowiązania i są o</w:t>
      </w:r>
      <w:r>
        <w:t>d</w:t>
      </w:r>
      <w:r>
        <w:t>powiednio identyfikowane</w:t>
      </w:r>
      <w:r w:rsidR="00E11679">
        <w:t xml:space="preserve"> w kol</w:t>
      </w:r>
      <w:r>
        <w:t>umnie 160.</w:t>
      </w:r>
    </w:p>
    <w:p w:rsidR="00E50E79" w:rsidRPr="00392FFD" w:rsidRDefault="00125707" w:rsidP="00C37B29">
      <w:pPr>
        <w:pStyle w:val="InstructionsText2"/>
        <w:numPr>
          <w:ilvl w:val="0"/>
          <w:numId w:val="0"/>
        </w:numPr>
        <w:ind w:left="993"/>
      </w:pPr>
      <w:r>
        <w:t>d.</w:t>
      </w:r>
      <w:r>
        <w:tab/>
        <w:t>posiadanych pozycji</w:t>
      </w:r>
      <w:r w:rsidR="00E11679">
        <w:t xml:space="preserve"> w sek</w:t>
      </w:r>
      <w:r>
        <w:t>urytyzacjach,</w:t>
      </w:r>
      <w:r w:rsidR="00E11679">
        <w:t xml:space="preserve"> w prz</w:t>
      </w:r>
      <w:r>
        <w:t>ypadku gdy instytucja sprawo</w:t>
      </w:r>
      <w:r>
        <w:t>z</w:t>
      </w:r>
      <w:r>
        <w:t>dająca nie jest ani jednostką inicjującą, ani jednostką sponsorującą (tj. zalicza się do inwestorów</w:t>
      </w:r>
      <w:r w:rsidR="00E11679">
        <w:t xml:space="preserve"> i pie</w:t>
      </w:r>
      <w:r>
        <w:t>rwotnych kredytodawców).</w:t>
      </w:r>
    </w:p>
    <w:p w:rsidR="00612780" w:rsidRPr="00392FFD" w:rsidRDefault="00125707" w:rsidP="00C37B29">
      <w:pPr>
        <w:pStyle w:val="InstructionsText2"/>
        <w:numPr>
          <w:ilvl w:val="0"/>
          <w:numId w:val="0"/>
        </w:numPr>
        <w:ind w:left="993"/>
      </w:pPr>
      <w:r>
        <w:t>111.</w:t>
      </w:r>
      <w:r>
        <w:tab/>
        <w:t>Wzór ten jest zgłaszany przez grupy skonsolidowane</w:t>
      </w:r>
      <w:r w:rsidR="00E11679">
        <w:t xml:space="preserve"> i jed</w:t>
      </w:r>
      <w:r>
        <w:t>nostki samodzielne</w:t>
      </w:r>
      <w:r>
        <w:rPr>
          <w:vertAlign w:val="superscript"/>
        </w:rPr>
        <w:footnoteReference w:id="3"/>
      </w:r>
      <w:r>
        <w:t xml:space="preserve"> znajdujące się</w:t>
      </w:r>
      <w:r w:rsidR="00E11679">
        <w:t xml:space="preserve"> w tym</w:t>
      </w:r>
      <w:r>
        <w:t xml:space="preserve"> samym państwie,</w:t>
      </w:r>
      <w:r w:rsidR="00E11679">
        <w:t xml:space="preserve"> w któ</w:t>
      </w:r>
      <w:r>
        <w:t>rym podlegają wymogom</w:t>
      </w:r>
      <w:r w:rsidR="00E11679">
        <w:t xml:space="preserve"> w zak</w:t>
      </w:r>
      <w:r>
        <w:t>resie funduszy własnych</w:t>
      </w:r>
      <w:r w:rsidR="00E11679">
        <w:t>. W prz</w:t>
      </w:r>
      <w:r>
        <w:t>ypadku sekurytyzacji obejmującej więcej niż jeden po</w:t>
      </w:r>
      <w:r>
        <w:t>d</w:t>
      </w:r>
      <w:r>
        <w:t>miot</w:t>
      </w:r>
      <w:r w:rsidR="00E11679">
        <w:t xml:space="preserve"> z tej</w:t>
      </w:r>
      <w:r>
        <w:t xml:space="preserve"> samej grupy skonsolidowanej przedstawia się szczegółowy podział w</w:t>
      </w:r>
      <w:r>
        <w:t>e</w:t>
      </w:r>
      <w:r>
        <w:t xml:space="preserve">dług poszczególnych podmiotów. </w:t>
      </w:r>
    </w:p>
    <w:p w:rsidR="00612780" w:rsidRPr="00392FFD" w:rsidRDefault="00125707" w:rsidP="00C37B29">
      <w:pPr>
        <w:pStyle w:val="InstructionsText2"/>
        <w:numPr>
          <w:ilvl w:val="0"/>
          <w:numId w:val="0"/>
        </w:numPr>
        <w:ind w:left="993"/>
      </w:pPr>
      <w:r>
        <w:t>112.</w:t>
      </w:r>
      <w:r>
        <w:tab/>
        <w:t>W związku</w:t>
      </w:r>
      <w:r w:rsidR="00E11679">
        <w:t xml:space="preserve"> z </w:t>
      </w:r>
      <w:r w:rsidR="00E11679" w:rsidRPr="00E11679">
        <w:t>art</w:t>
      </w:r>
      <w:r w:rsidRPr="00E11679">
        <w:t>.</w:t>
      </w:r>
      <w:r w:rsidR="00E11679" w:rsidRPr="00E11679">
        <w:t> </w:t>
      </w:r>
      <w:r w:rsidRPr="00E11679">
        <w:t>4</w:t>
      </w:r>
      <w:r>
        <w:t xml:space="preserve">06 </w:t>
      </w:r>
      <w:r w:rsidRPr="00E11679">
        <w:t>ust.</w:t>
      </w:r>
      <w:r w:rsidR="00E11679" w:rsidRPr="00E11679">
        <w:t> </w:t>
      </w:r>
      <w:r w:rsidRPr="00E11679">
        <w:t>1</w:t>
      </w:r>
      <w:r>
        <w:t xml:space="preserve"> CRR, który stanowi, że instytucje inwestujące</w:t>
      </w:r>
      <w:r w:rsidR="00E11679">
        <w:t xml:space="preserve"> w poz</w:t>
      </w:r>
      <w:r>
        <w:t>ycje sekurytyzacyjne gromadzą wiele informacji na ich temat</w:t>
      </w:r>
      <w:r w:rsidR="00E11679">
        <w:t xml:space="preserve"> w cel</w:t>
      </w:r>
      <w:r>
        <w:t>u zape</w:t>
      </w:r>
      <w:r>
        <w:t>w</w:t>
      </w:r>
      <w:r>
        <w:t>nienia zgodności</w:t>
      </w:r>
      <w:r w:rsidR="00E11679">
        <w:t xml:space="preserve"> z wym</w:t>
      </w:r>
      <w:r>
        <w:t>ogami należytej staranności, zakres sprawozdawczości tego wzoru stosuje się do inwestorów</w:t>
      </w:r>
      <w:r w:rsidR="00E11679">
        <w:t xml:space="preserve"> w ogr</w:t>
      </w:r>
      <w:r>
        <w:t>aniczonym stopniu</w:t>
      </w:r>
      <w:r w:rsidR="00E11679">
        <w:t>. W szc</w:t>
      </w:r>
      <w:r>
        <w:t>zególności zgł</w:t>
      </w:r>
      <w:r>
        <w:t>a</w:t>
      </w:r>
      <w:r>
        <w:t>szają oni kolumny 010–040; 070–110; 160; 190; 290–400; 420–470.</w:t>
      </w:r>
    </w:p>
    <w:p w:rsidR="00612780" w:rsidRPr="00392FFD" w:rsidRDefault="00125707" w:rsidP="00C37B29">
      <w:pPr>
        <w:pStyle w:val="InstructionsText2"/>
        <w:numPr>
          <w:ilvl w:val="0"/>
          <w:numId w:val="0"/>
        </w:numPr>
        <w:ind w:left="993"/>
      </w:pPr>
      <w:r>
        <w:t>113.</w:t>
      </w:r>
      <w:r w:rsidR="003A022C" w:rsidRPr="003A022C">
        <w:tab/>
      </w:r>
      <w:r>
        <w:t>Instytucje pełniące rolę pierwotnych kredytodawców (i niebędące jednocześnie jednostką inicjującą lub jednostką sponsorującą</w:t>
      </w:r>
      <w:r w:rsidR="00E11679">
        <w:t xml:space="preserve"> w ram</w:t>
      </w:r>
      <w:r>
        <w:t>ach tej samej sekurytyzacji) na ogół zgłaszają wzór</w:t>
      </w:r>
      <w:r w:rsidR="00E11679">
        <w:t xml:space="preserve"> w tak</w:t>
      </w:r>
      <w:r>
        <w:t>im samym zakresie jak inwestorzy.</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3219354"/>
      <w:r>
        <w:rPr>
          <w:rFonts w:ascii="Times New Roman" w:hAnsi="Times New Roman"/>
          <w:sz w:val="24"/>
          <w:u w:val="none"/>
        </w:rPr>
        <w:t>3.9.2.</w:t>
      </w:r>
      <w:r w:rsidR="003A022C" w:rsidRPr="003A022C">
        <w:rPr>
          <w:u w:val="none"/>
        </w:rPr>
        <w:tab/>
      </w:r>
      <w:r>
        <w:rPr>
          <w:rFonts w:ascii="Times New Roman" w:hAnsi="Times New Roman"/>
          <w:sz w:val="24"/>
        </w:rPr>
        <w:t>Instrukcje dotyczące poszczególnych pozycji</w:t>
      </w:r>
      <w:bookmarkEnd w:id="488"/>
      <w:bookmarkEnd w:id="489"/>
      <w:bookmarkEnd w:id="490"/>
      <w:bookmarkEnd w:id="491"/>
      <w:bookmarkEnd w:id="492"/>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Kolumny</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NUMER WIERSZA</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Numer wiersza stanowi identyfikator wiersza</w:t>
            </w:r>
            <w:r w:rsidR="00E11679">
              <w:rPr>
                <w:rFonts w:ascii="Times New Roman" w:hAnsi="Times New Roman"/>
                <w:sz w:val="24"/>
              </w:rPr>
              <w:t xml:space="preserve"> i jes</w:t>
            </w:r>
            <w:r>
              <w:rPr>
                <w:rFonts w:ascii="Times New Roman" w:hAnsi="Times New Roman"/>
                <w:sz w:val="24"/>
              </w:rPr>
              <w:t>t unikatowy dla każdego wiersza</w:t>
            </w:r>
            <w:r w:rsidR="00E11679">
              <w:rPr>
                <w:rFonts w:ascii="Times New Roman" w:hAnsi="Times New Roman"/>
                <w:sz w:val="24"/>
              </w:rPr>
              <w:t xml:space="preserve"> w tab</w:t>
            </w:r>
            <w:r>
              <w:rPr>
                <w:rFonts w:ascii="Times New Roman" w:hAnsi="Times New Roman"/>
                <w:sz w:val="24"/>
              </w:rPr>
              <w:t>eli. Numeracja następuje</w:t>
            </w:r>
            <w:r w:rsidR="00E11679">
              <w:rPr>
                <w:rFonts w:ascii="Times New Roman" w:hAnsi="Times New Roman"/>
                <w:sz w:val="24"/>
              </w:rPr>
              <w:t xml:space="preserve"> w kol</w:t>
            </w:r>
            <w:r>
              <w:rPr>
                <w:rFonts w:ascii="Times New Roman" w:hAnsi="Times New Roman"/>
                <w:sz w:val="24"/>
              </w:rPr>
              <w:t>ejności numerycznej: 1, 2, 3 itd.</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KOD WEWNĘTRZNY</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Wewnętrzny (alfanumeryczny) kod stosowany przez instytucję</w:t>
            </w:r>
            <w:r w:rsidR="00E11679">
              <w:rPr>
                <w:rFonts w:ascii="Times New Roman" w:hAnsi="Times New Roman"/>
                <w:sz w:val="24"/>
              </w:rPr>
              <w:t xml:space="preserve"> w cel</w:t>
            </w:r>
            <w:r>
              <w:rPr>
                <w:rFonts w:ascii="Times New Roman" w:hAnsi="Times New Roman"/>
                <w:sz w:val="24"/>
              </w:rPr>
              <w:t>u identyf</w:t>
            </w:r>
            <w:r>
              <w:rPr>
                <w:rFonts w:ascii="Times New Roman" w:hAnsi="Times New Roman"/>
                <w:sz w:val="24"/>
              </w:rPr>
              <w:t>i</w:t>
            </w:r>
            <w:r>
              <w:rPr>
                <w:rFonts w:ascii="Times New Roman" w:hAnsi="Times New Roman"/>
                <w:sz w:val="24"/>
              </w:rPr>
              <w:t>kacji sekurytyzacji. Kod wewnętrzny związany jest</w:t>
            </w:r>
            <w:r w:rsidR="00E11679">
              <w:rPr>
                <w:rFonts w:ascii="Times New Roman" w:hAnsi="Times New Roman"/>
                <w:sz w:val="24"/>
              </w:rPr>
              <w:t xml:space="preserve"> z ide</w:t>
            </w:r>
            <w:r>
              <w:rPr>
                <w:rFonts w:ascii="Times New Roman" w:hAnsi="Times New Roman"/>
                <w:sz w:val="24"/>
              </w:rPr>
              <w:t>ntyfikatorem sekuryt</w:t>
            </w:r>
            <w:r>
              <w:rPr>
                <w:rFonts w:ascii="Times New Roman" w:hAnsi="Times New Roman"/>
                <w:sz w:val="24"/>
              </w:rPr>
              <w:t>y</w:t>
            </w:r>
            <w:r>
              <w:rPr>
                <w:rFonts w:ascii="Times New Roman" w:hAnsi="Times New Roman"/>
                <w:sz w:val="24"/>
              </w:rPr>
              <w:t>zacji.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IDENTYFIKATOR SEKURYTYZACJI</w:t>
            </w:r>
            <w:r>
              <w:t xml:space="preserve"> </w:t>
            </w:r>
            <w:r>
              <w:rPr>
                <w:rFonts w:ascii="Times New Roman" w:hAnsi="Times New Roman"/>
                <w:b/>
                <w:sz w:val="24"/>
              </w:rPr>
              <w:t>(kod/nazwa)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Kod używany do celów prawnej rejestracji sekurytyzacji lub, jeśli taki kod nie jest dostępny, nazwa, pod którą dana sekurytyzacja jest znana na rynku</w:t>
            </w:r>
            <w:r w:rsidR="00E11679">
              <w:rPr>
                <w:rFonts w:ascii="Times New Roman" w:hAnsi="Times New Roman"/>
                <w:sz w:val="24"/>
              </w:rPr>
              <w:t>. W prz</w:t>
            </w:r>
            <w:r>
              <w:rPr>
                <w:rFonts w:ascii="Times New Roman" w:hAnsi="Times New Roman"/>
                <w:sz w:val="24"/>
              </w:rPr>
              <w:t>ypadku gdy dostępny jest Międzynarodowy Numer Identyfikacyjny P</w:t>
            </w:r>
            <w:r>
              <w:rPr>
                <w:rFonts w:ascii="Times New Roman" w:hAnsi="Times New Roman"/>
                <w:sz w:val="24"/>
              </w:rPr>
              <w:t>a</w:t>
            </w:r>
            <w:r>
              <w:rPr>
                <w:rFonts w:ascii="Times New Roman" w:hAnsi="Times New Roman"/>
                <w:sz w:val="24"/>
              </w:rPr>
              <w:t>pierów Wartościowych (ISIN; np.</w:t>
            </w:r>
            <w:r w:rsidR="00E11679">
              <w:rPr>
                <w:rFonts w:ascii="Times New Roman" w:hAnsi="Times New Roman"/>
                <w:sz w:val="24"/>
              </w:rPr>
              <w:t xml:space="preserve"> w odn</w:t>
            </w:r>
            <w:r>
              <w:rPr>
                <w:rFonts w:ascii="Times New Roman" w:hAnsi="Times New Roman"/>
                <w:sz w:val="24"/>
              </w:rPr>
              <w:t>iesieniu do transakcji publicznych),</w:t>
            </w:r>
            <w:r w:rsidR="00E11679">
              <w:rPr>
                <w:rFonts w:ascii="Times New Roman" w:hAnsi="Times New Roman"/>
                <w:sz w:val="24"/>
              </w:rPr>
              <w:t xml:space="preserve"> w kol</w:t>
            </w:r>
            <w:r>
              <w:rPr>
                <w:rFonts w:ascii="Times New Roman" w:hAnsi="Times New Roman"/>
                <w:sz w:val="24"/>
              </w:rPr>
              <w:t>umnie tej zgłasza się znaki wspólne dla wszystkich transz sekurytyzacy</w:t>
            </w:r>
            <w:r>
              <w:rPr>
                <w:rFonts w:ascii="Times New Roman" w:hAnsi="Times New Roman"/>
                <w:sz w:val="24"/>
              </w:rPr>
              <w:t>j</w:t>
            </w:r>
            <w:r>
              <w:rPr>
                <w:rFonts w:ascii="Times New Roman" w:hAnsi="Times New Roman"/>
                <w:sz w:val="24"/>
              </w:rPr>
              <w:t>nych.</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IDENTYFIKATOR JEDNOSTKI INICJUJĄCEJ</w:t>
            </w:r>
            <w:r>
              <w:t xml:space="preserve"> </w:t>
            </w:r>
            <w:r>
              <w:rPr>
                <w:rFonts w:ascii="Times New Roman" w:hAnsi="Times New Roman"/>
                <w:b/>
                <w:sz w:val="24"/>
              </w:rPr>
              <w:t>(kod/nazwa)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kolumnie tej podaje się kod nadany przez organ nadzoru jednostce inicjuj</w:t>
            </w:r>
            <w:r>
              <w:rPr>
                <w:rFonts w:ascii="Times New Roman" w:hAnsi="Times New Roman"/>
                <w:sz w:val="24"/>
              </w:rPr>
              <w:t>ą</w:t>
            </w:r>
            <w:r>
              <w:rPr>
                <w:rFonts w:ascii="Times New Roman" w:hAnsi="Times New Roman"/>
                <w:sz w:val="24"/>
              </w:rPr>
              <w:t>cej lub, jeżeli taki kod nie jest dostępny, nazwę instytucji.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sekurytyzacji zbywanych przez wiele podmiotów jednostka sprawozdająca podaje identyfikator wszystkich podmiotów należących do jej grupy skonsolidowanej, które biorą udział (jako jednostka inicjująca, jednostka sponsorująca lub pierwotny kredytodawca)</w:t>
            </w:r>
            <w:r w:rsidR="00E11679">
              <w:rPr>
                <w:rFonts w:ascii="Times New Roman" w:hAnsi="Times New Roman"/>
                <w:sz w:val="24"/>
              </w:rPr>
              <w:t xml:space="preserve"> w tra</w:t>
            </w:r>
            <w:r>
              <w:rPr>
                <w:rFonts w:ascii="Times New Roman" w:hAnsi="Times New Roman"/>
                <w:sz w:val="24"/>
              </w:rPr>
              <w:t>nsakcji</w:t>
            </w:r>
            <w:r w:rsidR="00E11679">
              <w:rPr>
                <w:rFonts w:ascii="Times New Roman" w:hAnsi="Times New Roman"/>
                <w:sz w:val="24"/>
              </w:rPr>
              <w:t>. W prz</w:t>
            </w:r>
            <w:r>
              <w:rPr>
                <w:rFonts w:ascii="Times New Roman" w:hAnsi="Times New Roman"/>
                <w:sz w:val="24"/>
              </w:rPr>
              <w:t>ypadku gdy taki kod jest niedostępny lub nieznany jednostce sprawozdającej, podaje się nazwę instytucji.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RODZAJ SEKURYTYZACJI: (TRADYCYJNA / SYNTETYCZNA)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Należy zgłosić następujące skróty:</w:t>
            </w:r>
            <w:r>
              <w:rPr>
                <w:rFonts w:ascii="Times New Roman" w:hAnsi="Times New Roman"/>
                <w:sz w:val="24"/>
              </w:rPr>
              <w:br/>
              <w:t>- „T”</w:t>
            </w:r>
            <w:r w:rsidR="00E11679">
              <w:rPr>
                <w:rFonts w:ascii="Times New Roman" w:hAnsi="Times New Roman"/>
                <w:sz w:val="24"/>
              </w:rPr>
              <w:t xml:space="preserve"> w odn</w:t>
            </w:r>
            <w:r>
              <w:rPr>
                <w:rFonts w:ascii="Times New Roman" w:hAnsi="Times New Roman"/>
                <w:sz w:val="24"/>
              </w:rPr>
              <w:t>iesieniu do sekurytyzacji tradycyjnej;</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w:t>
            </w:r>
            <w:r w:rsidR="00E11679">
              <w:rPr>
                <w:rFonts w:ascii="Times New Roman" w:hAnsi="Times New Roman"/>
                <w:sz w:val="24"/>
              </w:rPr>
              <w:t xml:space="preserve"> w odn</w:t>
            </w:r>
            <w:r>
              <w:rPr>
                <w:rFonts w:ascii="Times New Roman" w:hAnsi="Times New Roman"/>
                <w:sz w:val="24"/>
              </w:rPr>
              <w:t xml:space="preserve">iesieniu do sekurytyzacji syntetycznej.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Definicje „sekurytyzacji tradycyjnej” i „sekurytyzacji syntetycznej” znajdują się</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0</w:t>
            </w:r>
            <w:r w:rsidR="00E11679">
              <w:rPr>
                <w:rFonts w:ascii="Times New Roman" w:hAnsi="Times New Roman"/>
                <w:sz w:val="24"/>
              </w:rPr>
              <w:t xml:space="preserve"> i 1</w:t>
            </w:r>
            <w:r>
              <w:rPr>
                <w:rFonts w:ascii="Times New Roman" w:hAnsi="Times New Roman"/>
                <w:sz w:val="24"/>
              </w:rPr>
              <w:t>1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PODEJŚCIE KSIĘGOWE: CZY SEKURYTYZOWANE EKSPOZYCJE SĄ UJMOWANE W BILANSIE CZY SĄ Z NIEGO USUWANE?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Jednostki inicjujące, jednostki sponsorujące</w:t>
            </w:r>
            <w:r w:rsidR="00E11679">
              <w:rPr>
                <w:rFonts w:ascii="Times New Roman" w:hAnsi="Times New Roman"/>
                <w:sz w:val="24"/>
              </w:rPr>
              <w:t xml:space="preserve"> i pie</w:t>
            </w:r>
            <w:r>
              <w:rPr>
                <w:rFonts w:ascii="Times New Roman" w:hAnsi="Times New Roman"/>
                <w:sz w:val="24"/>
              </w:rPr>
              <w:t>rwotni kredytodawcy zgłaszają jeden</w:t>
            </w:r>
            <w:r w:rsidR="00E11679">
              <w:rPr>
                <w:rFonts w:ascii="Times New Roman" w:hAnsi="Times New Roman"/>
                <w:sz w:val="24"/>
              </w:rPr>
              <w:t xml:space="preserve"> z pon</w:t>
            </w:r>
            <w:r>
              <w:rPr>
                <w:rFonts w:ascii="Times New Roman" w:hAnsi="Times New Roman"/>
                <w:sz w:val="24"/>
              </w:rPr>
              <w:t>iższych skrótów:</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jeżeli są całkowicie uznane</w:t>
            </w:r>
            <w:r w:rsidR="00E11679">
              <w:rPr>
                <w:rFonts w:ascii="Times New Roman" w:hAnsi="Times New Roman"/>
                <w:sz w:val="24"/>
              </w:rPr>
              <w:t xml:space="preserve"> w bil</w:t>
            </w:r>
            <w:r>
              <w:rPr>
                <w:rFonts w:ascii="Times New Roman" w:hAnsi="Times New Roman"/>
                <w:sz w:val="24"/>
              </w:rPr>
              <w:t>ansie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jeżeli są częściowo usunięte</w:t>
            </w:r>
            <w:r w:rsidR="00E11679">
              <w:rPr>
                <w:rFonts w:ascii="Times New Roman" w:hAnsi="Times New Roman"/>
                <w:sz w:val="24"/>
              </w:rPr>
              <w:t xml:space="preserve"> z bil</w:t>
            </w:r>
            <w:r>
              <w:rPr>
                <w:rFonts w:ascii="Times New Roman" w:hAnsi="Times New Roman"/>
                <w:sz w:val="24"/>
              </w:rPr>
              <w:t>ansu</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jeżeli są całkowicie usunięte</w:t>
            </w:r>
            <w:r w:rsidR="00E11679">
              <w:rPr>
                <w:rFonts w:ascii="Times New Roman" w:hAnsi="Times New Roman"/>
                <w:sz w:val="24"/>
              </w:rPr>
              <w:t xml:space="preserve"> z bil</w:t>
            </w:r>
            <w:r>
              <w:rPr>
                <w:rFonts w:ascii="Times New Roman" w:hAnsi="Times New Roman"/>
                <w:sz w:val="24"/>
              </w:rPr>
              <w:t>ansu</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jeżeli nie dotyczy.</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W tej kolumnie podsumowuje się podejście księgowe do transakcji.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sekurytyzacji syntetycznej jednostki inicjujące zgłaszają, że sek</w:t>
            </w:r>
            <w:r>
              <w:rPr>
                <w:rFonts w:ascii="Times New Roman" w:hAnsi="Times New Roman"/>
                <w:sz w:val="24"/>
              </w:rPr>
              <w:t>u</w:t>
            </w:r>
            <w:r>
              <w:rPr>
                <w:rFonts w:ascii="Times New Roman" w:hAnsi="Times New Roman"/>
                <w:sz w:val="24"/>
              </w:rPr>
              <w:t>rytyzowane ekspozycje są usunięte</w:t>
            </w:r>
            <w:r w:rsidR="00E11679">
              <w:rPr>
                <w:rFonts w:ascii="Times New Roman" w:hAnsi="Times New Roman"/>
                <w:sz w:val="24"/>
              </w:rPr>
              <w:t xml:space="preserve"> z bil</w:t>
            </w:r>
            <w:r>
              <w:rPr>
                <w:rFonts w:ascii="Times New Roman" w:hAnsi="Times New Roman"/>
                <w:sz w:val="24"/>
              </w:rPr>
              <w:t>ansu.</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sekurytyzacji zobowiązań jednostki inicjujące nie zgłaszają tej kolumny.</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Odpowiedź „P” (częściowo usunięte</w:t>
            </w:r>
            <w:r w:rsidR="00E11679">
              <w:rPr>
                <w:rFonts w:ascii="Times New Roman" w:hAnsi="Times New Roman"/>
                <w:sz w:val="24"/>
              </w:rPr>
              <w:t xml:space="preserve"> z bil</w:t>
            </w:r>
            <w:r>
              <w:rPr>
                <w:rFonts w:ascii="Times New Roman" w:hAnsi="Times New Roman"/>
                <w:sz w:val="24"/>
              </w:rPr>
              <w:t>ansu) zgłasza się, gdy aktywa sekur</w:t>
            </w:r>
            <w:r>
              <w:rPr>
                <w:rFonts w:ascii="Times New Roman" w:hAnsi="Times New Roman"/>
                <w:sz w:val="24"/>
              </w:rPr>
              <w:t>y</w:t>
            </w:r>
            <w:r>
              <w:rPr>
                <w:rFonts w:ascii="Times New Roman" w:hAnsi="Times New Roman"/>
                <w:sz w:val="24"/>
              </w:rPr>
              <w:t>tyzowane są uznawane</w:t>
            </w:r>
            <w:r w:rsidR="00E11679">
              <w:rPr>
                <w:rFonts w:ascii="Times New Roman" w:hAnsi="Times New Roman"/>
                <w:sz w:val="24"/>
              </w:rPr>
              <w:t xml:space="preserve"> w bil</w:t>
            </w:r>
            <w:r>
              <w:rPr>
                <w:rFonts w:ascii="Times New Roman" w:hAnsi="Times New Roman"/>
                <w:sz w:val="24"/>
              </w:rPr>
              <w:t>ansie</w:t>
            </w:r>
            <w:r w:rsidR="00E11679">
              <w:rPr>
                <w:rFonts w:ascii="Times New Roman" w:hAnsi="Times New Roman"/>
                <w:sz w:val="24"/>
              </w:rPr>
              <w:t xml:space="preserve"> w zak</w:t>
            </w:r>
            <w:r>
              <w:rPr>
                <w:rFonts w:ascii="Times New Roman" w:hAnsi="Times New Roman"/>
                <w:sz w:val="24"/>
              </w:rPr>
              <w:t>resie trwającego zaangażowania je</w:t>
            </w:r>
            <w:r>
              <w:rPr>
                <w:rFonts w:ascii="Times New Roman" w:hAnsi="Times New Roman"/>
                <w:sz w:val="24"/>
              </w:rPr>
              <w:t>d</w:t>
            </w:r>
            <w:r>
              <w:rPr>
                <w:rFonts w:ascii="Times New Roman" w:hAnsi="Times New Roman"/>
                <w:sz w:val="24"/>
              </w:rPr>
              <w:t>nostki sprawozdającej zgodnie</w:t>
            </w:r>
            <w:r w:rsidR="00E11679">
              <w:rPr>
                <w:rFonts w:ascii="Times New Roman" w:hAnsi="Times New Roman"/>
                <w:sz w:val="24"/>
              </w:rPr>
              <w:t xml:space="preserve"> z prz</w:t>
            </w:r>
            <w:r>
              <w:rPr>
                <w:rFonts w:ascii="Times New Roman" w:hAnsi="Times New Roman"/>
                <w:sz w:val="24"/>
              </w:rPr>
              <w:t xml:space="preserve">episami MSSF 9.3.2.16 – 3.2.21.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SPOSÓB UJMOWANIA WYPŁACALNOŚCI: CZY POZYCJE SEK</w:t>
            </w:r>
            <w:r>
              <w:rPr>
                <w:rFonts w:ascii="Times New Roman" w:hAnsi="Times New Roman"/>
                <w:b/>
                <w:sz w:val="24"/>
                <w:u w:val="single"/>
              </w:rPr>
              <w:t>U</w:t>
            </w:r>
            <w:r>
              <w:rPr>
                <w:rFonts w:ascii="Times New Roman" w:hAnsi="Times New Roman"/>
                <w:b/>
                <w:sz w:val="24"/>
                <w:u w:val="single"/>
              </w:rPr>
              <w:t>RYTYZACYJNE PODLEGAJĄ WYMOGOM W ZAKRESIE FUND</w:t>
            </w:r>
            <w:r>
              <w:rPr>
                <w:rFonts w:ascii="Times New Roman" w:hAnsi="Times New Roman"/>
                <w:b/>
                <w:sz w:val="24"/>
                <w:u w:val="single"/>
              </w:rPr>
              <w:t>U</w:t>
            </w:r>
            <w:r>
              <w:rPr>
                <w:rFonts w:ascii="Times New Roman" w:hAnsi="Times New Roman"/>
                <w:b/>
                <w:sz w:val="24"/>
                <w:u w:val="single"/>
              </w:rPr>
              <w:t>SZY WŁASNYCH?</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Następujące skróty podają wyłącznie jednostki inicjujące: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 nie podlegają wymogom</w:t>
            </w:r>
            <w:r w:rsidR="00E11679">
              <w:rPr>
                <w:rFonts w:ascii="Times New Roman" w:hAnsi="Times New Roman"/>
                <w:sz w:val="24"/>
              </w:rPr>
              <w:t xml:space="preserve"> w zak</w:t>
            </w:r>
            <w:r>
              <w:rPr>
                <w:rFonts w:ascii="Times New Roman" w:hAnsi="Times New Roman"/>
                <w:sz w:val="24"/>
              </w:rPr>
              <w:t>resie funduszy własnych;</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 portfel bankowy;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 portfel handlowy;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„A” – częściowo</w:t>
            </w:r>
            <w:r w:rsidR="00E11679">
              <w:rPr>
                <w:rFonts w:ascii="Times New Roman" w:hAnsi="Times New Roman"/>
                <w:sz w:val="24"/>
              </w:rPr>
              <w:t xml:space="preserve"> w obu</w:t>
            </w:r>
            <w:r>
              <w:rPr>
                <w:rFonts w:ascii="Times New Roman" w:hAnsi="Times New Roman"/>
                <w:sz w:val="24"/>
              </w:rPr>
              <w:t xml:space="preserve"> portfelach.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Art. 109, 243</w:t>
            </w:r>
            <w:r w:rsidR="00E11679">
              <w:rPr>
                <w:rFonts w:ascii="Times New Roman" w:hAnsi="Times New Roman"/>
                <w:sz w:val="24"/>
              </w:rPr>
              <w:t xml:space="preserve"> i 2</w:t>
            </w:r>
            <w:r>
              <w:rPr>
                <w:rFonts w:ascii="Times New Roman" w:hAnsi="Times New Roman"/>
                <w:sz w:val="24"/>
              </w:rPr>
              <w:t>44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tej kolumnie podsumowuje się sposób ujmowania przez jednostkę inicjującą wypłacalności</w:t>
            </w:r>
            <w:r w:rsidR="00E11679">
              <w:rPr>
                <w:rFonts w:ascii="Times New Roman" w:hAnsi="Times New Roman"/>
                <w:sz w:val="24"/>
              </w:rPr>
              <w:t xml:space="preserve"> w odn</w:t>
            </w:r>
            <w:r>
              <w:rPr>
                <w:rFonts w:ascii="Times New Roman" w:hAnsi="Times New Roman"/>
                <w:sz w:val="24"/>
              </w:rPr>
              <w:t>iesieniu do programu sekurytyzacyjnego. To wskazuje, czy wymogi</w:t>
            </w:r>
            <w:r w:rsidR="00E11679">
              <w:rPr>
                <w:rFonts w:ascii="Times New Roman" w:hAnsi="Times New Roman"/>
                <w:sz w:val="24"/>
              </w:rPr>
              <w:t xml:space="preserve"> w zak</w:t>
            </w:r>
            <w:r>
              <w:rPr>
                <w:rFonts w:ascii="Times New Roman" w:hAnsi="Times New Roman"/>
                <w:sz w:val="24"/>
              </w:rPr>
              <w:t>resie funduszy własnych są obliczane zgodnie</w:t>
            </w:r>
            <w:r w:rsidR="00E11679">
              <w:rPr>
                <w:rFonts w:ascii="Times New Roman" w:hAnsi="Times New Roman"/>
                <w:sz w:val="24"/>
              </w:rPr>
              <w:t xml:space="preserve"> z sek</w:t>
            </w:r>
            <w:r>
              <w:rPr>
                <w:rFonts w:ascii="Times New Roman" w:hAnsi="Times New Roman"/>
                <w:sz w:val="24"/>
              </w:rPr>
              <w:t>urytyzowanymi ekspozycjami czy</w:t>
            </w:r>
            <w:r w:rsidR="00E11679">
              <w:rPr>
                <w:rFonts w:ascii="Times New Roman" w:hAnsi="Times New Roman"/>
                <w:sz w:val="24"/>
              </w:rPr>
              <w:t xml:space="preserve"> z poz</w:t>
            </w:r>
            <w:r>
              <w:rPr>
                <w:rFonts w:ascii="Times New Roman" w:hAnsi="Times New Roman"/>
                <w:sz w:val="24"/>
              </w:rPr>
              <w:t xml:space="preserve">ycjami sekurytyzacyjnymi (portfel bankowy/portfel handlowy).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Jeśli wymogi</w:t>
            </w:r>
            <w:r w:rsidR="00E11679">
              <w:rPr>
                <w:rFonts w:ascii="Times New Roman" w:hAnsi="Times New Roman"/>
                <w:sz w:val="24"/>
              </w:rPr>
              <w:t xml:space="preserve"> w zak</w:t>
            </w:r>
            <w:r>
              <w:rPr>
                <w:rFonts w:ascii="Times New Roman" w:hAnsi="Times New Roman"/>
                <w:sz w:val="24"/>
              </w:rPr>
              <w:t>resie funduszy własnych są oparte na sekurytyzowanych ekspozycjach (gdy nie ma miejsca przeniesienie istotnej części ryzyka), obl</w:t>
            </w:r>
            <w:r>
              <w:rPr>
                <w:rFonts w:ascii="Times New Roman" w:hAnsi="Times New Roman"/>
                <w:sz w:val="24"/>
              </w:rPr>
              <w:t>i</w:t>
            </w:r>
            <w:r>
              <w:rPr>
                <w:rFonts w:ascii="Times New Roman" w:hAnsi="Times New Roman"/>
                <w:sz w:val="24"/>
              </w:rPr>
              <w:t>czenia wymogów</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ryzyka kredytowego zgłasza się we wzorze CR SA</w:t>
            </w:r>
            <w:r w:rsidR="00E11679">
              <w:rPr>
                <w:rFonts w:ascii="Times New Roman" w:hAnsi="Times New Roman"/>
                <w:sz w:val="24"/>
              </w:rPr>
              <w:t xml:space="preserve"> w prz</w:t>
            </w:r>
            <w:r>
              <w:rPr>
                <w:rFonts w:ascii="Times New Roman" w:hAnsi="Times New Roman"/>
                <w:sz w:val="24"/>
              </w:rPr>
              <w:t>ypadku stosowania metody standardowej lub</w:t>
            </w:r>
            <w:r w:rsidR="00E11679">
              <w:rPr>
                <w:rFonts w:ascii="Times New Roman" w:hAnsi="Times New Roman"/>
                <w:sz w:val="24"/>
              </w:rPr>
              <w:t xml:space="preserve"> w sza</w:t>
            </w:r>
            <w:r>
              <w:rPr>
                <w:rFonts w:ascii="Times New Roman" w:hAnsi="Times New Roman"/>
                <w:sz w:val="24"/>
              </w:rPr>
              <w:t>blonie CR IRB, jeżeli instytucja stosuje metodę wewnętrznych rati</w:t>
            </w:r>
            <w:r>
              <w:rPr>
                <w:rFonts w:ascii="Times New Roman" w:hAnsi="Times New Roman"/>
                <w:sz w:val="24"/>
              </w:rPr>
              <w:t>n</w:t>
            </w:r>
            <w:r>
              <w:rPr>
                <w:rFonts w:ascii="Times New Roman" w:hAnsi="Times New Roman"/>
                <w:sz w:val="24"/>
              </w:rPr>
              <w:t>gów.</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Jeśli natomiast wymogi</w:t>
            </w:r>
            <w:r w:rsidR="00E11679">
              <w:rPr>
                <w:rFonts w:ascii="Times New Roman" w:hAnsi="Times New Roman"/>
                <w:sz w:val="24"/>
              </w:rPr>
              <w:t xml:space="preserve"> w zak</w:t>
            </w:r>
            <w:r>
              <w:rPr>
                <w:rFonts w:ascii="Times New Roman" w:hAnsi="Times New Roman"/>
                <w:sz w:val="24"/>
              </w:rPr>
              <w:t>resie funduszy własnych są oparte na pozycjach sekurytyzacyjnych posiadanych</w:t>
            </w:r>
            <w:r w:rsidR="00E11679">
              <w:rPr>
                <w:rFonts w:ascii="Times New Roman" w:hAnsi="Times New Roman"/>
                <w:sz w:val="24"/>
              </w:rPr>
              <w:t xml:space="preserve"> w por</w:t>
            </w:r>
            <w:r>
              <w:rPr>
                <w:rFonts w:ascii="Times New Roman" w:hAnsi="Times New Roman"/>
                <w:sz w:val="24"/>
              </w:rPr>
              <w:t>tfelu bankowym (gdy ma miejsce prz</w:t>
            </w:r>
            <w:r>
              <w:rPr>
                <w:rFonts w:ascii="Times New Roman" w:hAnsi="Times New Roman"/>
                <w:sz w:val="24"/>
              </w:rPr>
              <w:t>e</w:t>
            </w:r>
            <w:r>
              <w:rPr>
                <w:rFonts w:ascii="Times New Roman" w:hAnsi="Times New Roman"/>
                <w:sz w:val="24"/>
              </w:rPr>
              <w:t>niesienie istotnej części ryzyka), obliczenia wymogów</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ryzyka kredytowego zgłasza się we wzorze CR SEC SA lub CR SEC IRB</w:t>
            </w:r>
            <w:r w:rsidR="00E11679">
              <w:rPr>
                <w:rFonts w:ascii="Times New Roman" w:hAnsi="Times New Roman"/>
                <w:sz w:val="24"/>
              </w:rPr>
              <w:t>. W prz</w:t>
            </w:r>
            <w:r>
              <w:rPr>
                <w:rFonts w:ascii="Times New Roman" w:hAnsi="Times New Roman"/>
                <w:sz w:val="24"/>
              </w:rPr>
              <w:t>ypadku pozycji sekurytyzacyjnych posiadanych</w:t>
            </w:r>
            <w:r w:rsidR="00E11679">
              <w:rPr>
                <w:rFonts w:ascii="Times New Roman" w:hAnsi="Times New Roman"/>
                <w:sz w:val="24"/>
              </w:rPr>
              <w:t xml:space="preserve"> w por</w:t>
            </w:r>
            <w:r>
              <w:rPr>
                <w:rFonts w:ascii="Times New Roman" w:hAnsi="Times New Roman"/>
                <w:sz w:val="24"/>
              </w:rPr>
              <w:t>tfelu handlowym obliczenia wymogów</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ryz</w:t>
            </w:r>
            <w:r>
              <w:rPr>
                <w:rFonts w:ascii="Times New Roman" w:hAnsi="Times New Roman"/>
                <w:sz w:val="24"/>
              </w:rPr>
              <w:t>y</w:t>
            </w:r>
            <w:r>
              <w:rPr>
                <w:rFonts w:ascii="Times New Roman" w:hAnsi="Times New Roman"/>
                <w:sz w:val="24"/>
              </w:rPr>
              <w:t>ka rynkowego zgłasza się we wzorze MKR SA TDI (znormalizowane ryzyko ogólne</w:t>
            </w:r>
            <w:r w:rsidR="00E11679">
              <w:rPr>
                <w:rFonts w:ascii="Times New Roman" w:hAnsi="Times New Roman"/>
                <w:sz w:val="24"/>
              </w:rPr>
              <w:t xml:space="preserve"> z tyt</w:t>
            </w:r>
            <w:r>
              <w:rPr>
                <w:rFonts w:ascii="Times New Roman" w:hAnsi="Times New Roman"/>
                <w:sz w:val="24"/>
              </w:rPr>
              <w:t>ułu pozycji) oraz we wzorze MKR SA SEC lub MKR SA CTP (znormalizowane ryzyko szczególne</w:t>
            </w:r>
            <w:r w:rsidR="00E11679">
              <w:rPr>
                <w:rFonts w:ascii="Times New Roman" w:hAnsi="Times New Roman"/>
                <w:sz w:val="24"/>
              </w:rPr>
              <w:t xml:space="preserve"> z tyt</w:t>
            </w:r>
            <w:r>
              <w:rPr>
                <w:rFonts w:ascii="Times New Roman" w:hAnsi="Times New Roman"/>
                <w:sz w:val="24"/>
              </w:rPr>
              <w:t>ułu pozycji) lub we wzorze MKR IM (modele wewnętrzne).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sekurytyzacji zobowiązań jednostki inicjujące nie zgłaszają tej kolumny.</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SEKURYTYZACJA CZY RESEKURYTYZACJA?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def</w:t>
            </w:r>
            <w:r>
              <w:rPr>
                <w:rFonts w:ascii="Times New Roman" w:hAnsi="Times New Roman"/>
                <w:sz w:val="24"/>
              </w:rPr>
              <w:t>inicjami „sekurytyzacji” i „resekurytyzacji” podanymi</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1</w:t>
            </w:r>
            <w:r w:rsidR="00E11679">
              <w:rPr>
                <w:rFonts w:ascii="Times New Roman" w:hAnsi="Times New Roman"/>
                <w:sz w:val="24"/>
              </w:rPr>
              <w:t xml:space="preserve"> i 6</w:t>
            </w:r>
            <w:r>
              <w:rPr>
                <w:rFonts w:ascii="Times New Roman" w:hAnsi="Times New Roman"/>
                <w:sz w:val="24"/>
              </w:rPr>
              <w:t>2-64 CRR zgłasza się rodzaj pozycji bazowej, stosując następ</w:t>
            </w:r>
            <w:r>
              <w:rPr>
                <w:rFonts w:ascii="Times New Roman" w:hAnsi="Times New Roman"/>
                <w:sz w:val="24"/>
              </w:rPr>
              <w:t>u</w:t>
            </w:r>
            <w:r>
              <w:rPr>
                <w:rFonts w:ascii="Times New Roman" w:hAnsi="Times New Roman"/>
                <w:sz w:val="24"/>
              </w:rPr>
              <w:t>jące skróty: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w:t>
            </w:r>
            <w:r w:rsidR="00E11679">
              <w:rPr>
                <w:rFonts w:ascii="Times New Roman" w:hAnsi="Times New Roman"/>
                <w:sz w:val="24"/>
              </w:rPr>
              <w:t xml:space="preserve"> w prz</w:t>
            </w:r>
            <w:r>
              <w:rPr>
                <w:rFonts w:ascii="Times New Roman" w:hAnsi="Times New Roman"/>
                <w:sz w:val="24"/>
              </w:rPr>
              <w:t>ypadku sekurytyzacji;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w:t>
            </w:r>
            <w:r w:rsidR="00E11679">
              <w:rPr>
                <w:rFonts w:ascii="Times New Roman" w:hAnsi="Times New Roman"/>
                <w:sz w:val="24"/>
              </w:rPr>
              <w:t xml:space="preserve"> w prz</w:t>
            </w:r>
            <w:r>
              <w:rPr>
                <w:rFonts w:ascii="Times New Roman" w:hAnsi="Times New Roman"/>
                <w:sz w:val="24"/>
              </w:rPr>
              <w:t>ypadku resekurytyzacji.</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SEKURYTYZACJA STS</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Art. 18 rozporządzenia (UE) 2017/2402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Zgłasza się jeden</w:t>
            </w:r>
            <w:r w:rsidR="00E11679">
              <w:rPr>
                <w:rFonts w:ascii="Times New Roman" w:hAnsi="Times New Roman"/>
                <w:sz w:val="24"/>
              </w:rPr>
              <w:t xml:space="preserve"> z nas</w:t>
            </w:r>
            <w:r>
              <w:rPr>
                <w:rFonts w:ascii="Times New Roman" w:hAnsi="Times New Roman"/>
                <w:sz w:val="24"/>
              </w:rPr>
              <w:t>tępujących skrótów:</w:t>
            </w:r>
          </w:p>
          <w:p w:rsidR="006B4AC8" w:rsidRDefault="006B4AC8" w:rsidP="00CE4C49">
            <w:pPr>
              <w:spacing w:before="0" w:after="0"/>
              <w:jc w:val="left"/>
              <w:rPr>
                <w:rFonts w:ascii="Times New Roman" w:hAnsi="Times New Roman"/>
                <w:sz w:val="24"/>
              </w:rPr>
            </w:pPr>
            <w:r>
              <w:rPr>
                <w:rFonts w:ascii="Times New Roman" w:hAnsi="Times New Roman"/>
                <w:sz w:val="24"/>
              </w:rPr>
              <w:t>Y – Tak</w:t>
            </w:r>
          </w:p>
          <w:p w:rsidR="006B4AC8" w:rsidRDefault="006B4AC8" w:rsidP="00CE4C49">
            <w:pPr>
              <w:spacing w:before="0" w:after="0"/>
              <w:jc w:val="left"/>
              <w:rPr>
                <w:rFonts w:ascii="Times New Roman" w:hAnsi="Times New Roman"/>
                <w:sz w:val="24"/>
              </w:rPr>
            </w:pPr>
            <w:r>
              <w:rPr>
                <w:rFonts w:ascii="Times New Roman" w:hAnsi="Times New Roman"/>
                <w:sz w:val="24"/>
              </w:rPr>
              <w:t>N – Nie</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UTRZYMANIE</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 404–410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RODZAJ STOSOWANEGO UTRZYMANIA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odniesieniu do każdego zainicjowanego programu sekurytyzacyjnego zgł</w:t>
            </w:r>
            <w:r>
              <w:rPr>
                <w:rFonts w:ascii="Times New Roman" w:hAnsi="Times New Roman"/>
                <w:sz w:val="24"/>
              </w:rPr>
              <w:t>a</w:t>
            </w:r>
            <w:r>
              <w:rPr>
                <w:rFonts w:ascii="Times New Roman" w:hAnsi="Times New Roman"/>
                <w:sz w:val="24"/>
              </w:rPr>
              <w:t>sza się odpowiedni rodzaj utrzymywania udziału gospodarczego netto, jak przewidziano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05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pionowy segment (pozycje sekurytyzacyjne): </w:t>
            </w:r>
            <w:r>
              <w:rPr>
                <w:rFonts w:ascii="Times New Roman" w:hAnsi="Times New Roman"/>
                <w:i/>
                <w:sz w:val="24"/>
              </w:rPr>
              <w:t xml:space="preserve">„utrzymywanie nie mniej niż </w:t>
            </w:r>
            <w:r w:rsidRPr="00E11679">
              <w:rPr>
                <w:rFonts w:ascii="Times New Roman" w:hAnsi="Times New Roman"/>
                <w:i/>
                <w:sz w:val="24"/>
              </w:rPr>
              <w:t>5</w:t>
            </w:r>
            <w:r w:rsidR="00E11679" w:rsidRPr="00E11679">
              <w:rPr>
                <w:rFonts w:ascii="Times New Roman" w:hAnsi="Times New Roman"/>
                <w:i/>
                <w:sz w:val="24"/>
              </w:rPr>
              <w:t> </w:t>
            </w:r>
            <w:r w:rsidRPr="00E11679">
              <w:rPr>
                <w:rFonts w:ascii="Times New Roman" w:hAnsi="Times New Roman"/>
                <w:i/>
                <w:sz w:val="24"/>
              </w:rPr>
              <w:t>%</w:t>
            </w:r>
            <w:r>
              <w:rPr>
                <w:rFonts w:ascii="Times New Roman" w:hAnsi="Times New Roman"/>
                <w:i/>
                <w:sz w:val="24"/>
              </w:rPr>
              <w:t xml:space="preserve"> wartości nominalnej każdej transzy sprzedanej lub przekazanej inwest</w:t>
            </w:r>
            <w:r>
              <w:rPr>
                <w:rFonts w:ascii="Times New Roman" w:hAnsi="Times New Roman"/>
                <w:i/>
                <w:sz w:val="24"/>
              </w:rPr>
              <w:t>o</w:t>
            </w:r>
            <w:r>
              <w:rPr>
                <w:rFonts w:ascii="Times New Roman" w:hAnsi="Times New Roman"/>
                <w:i/>
                <w:sz w:val="24"/>
              </w:rPr>
              <w:t xml:space="preserve">rom”.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 – pionowy segment (sekurytyzowane ekspozycje): utrzymywanie nie mniej niż </w:t>
            </w:r>
            <w:r w:rsidRPr="00E11679">
              <w:rPr>
                <w:rFonts w:ascii="Times New Roman" w:hAnsi="Times New Roman"/>
                <w:sz w:val="24"/>
              </w:rPr>
              <w:t>5</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ryzyka kredytowego</w:t>
            </w:r>
            <w:r w:rsidR="00E11679">
              <w:rPr>
                <w:rFonts w:ascii="Times New Roman" w:hAnsi="Times New Roman"/>
                <w:sz w:val="24"/>
              </w:rPr>
              <w:t xml:space="preserve"> w odn</w:t>
            </w:r>
            <w:r>
              <w:rPr>
                <w:rFonts w:ascii="Times New Roman" w:hAnsi="Times New Roman"/>
                <w:sz w:val="24"/>
              </w:rPr>
              <w:t>iesieniu do każdej sekurytyzowanej eksp</w:t>
            </w:r>
            <w:r>
              <w:rPr>
                <w:rFonts w:ascii="Times New Roman" w:hAnsi="Times New Roman"/>
                <w:sz w:val="24"/>
              </w:rPr>
              <w:t>o</w:t>
            </w:r>
            <w:r>
              <w:rPr>
                <w:rFonts w:ascii="Times New Roman" w:hAnsi="Times New Roman"/>
                <w:sz w:val="24"/>
              </w:rPr>
              <w:t>zycji, gdy ryzyko kredytowe utrzymywane</w:t>
            </w:r>
            <w:r w:rsidR="00E11679">
              <w:rPr>
                <w:rFonts w:ascii="Times New Roman" w:hAnsi="Times New Roman"/>
                <w:sz w:val="24"/>
              </w:rPr>
              <w:t xml:space="preserve"> w ten</w:t>
            </w:r>
            <w:r>
              <w:rPr>
                <w:rFonts w:ascii="Times New Roman" w:hAnsi="Times New Roman"/>
                <w:sz w:val="24"/>
              </w:rPr>
              <w:t xml:space="preserve"> sposób</w:t>
            </w:r>
            <w:r w:rsidR="00E11679">
              <w:rPr>
                <w:rFonts w:ascii="Times New Roman" w:hAnsi="Times New Roman"/>
                <w:sz w:val="24"/>
              </w:rPr>
              <w:t xml:space="preserve"> w odn</w:t>
            </w:r>
            <w:r>
              <w:rPr>
                <w:rFonts w:ascii="Times New Roman" w:hAnsi="Times New Roman"/>
                <w:sz w:val="24"/>
              </w:rPr>
              <w:t>iesieniu do tych ekspozycji zawsze jest równe ryzyku kredytowemu sekurytyzowanemu</w:t>
            </w:r>
            <w:r w:rsidR="00E11679">
              <w:rPr>
                <w:rFonts w:ascii="Times New Roman" w:hAnsi="Times New Roman"/>
                <w:sz w:val="24"/>
              </w:rPr>
              <w:t xml:space="preserve"> w odn</w:t>
            </w:r>
            <w:r>
              <w:rPr>
                <w:rFonts w:ascii="Times New Roman" w:hAnsi="Times New Roman"/>
                <w:sz w:val="24"/>
              </w:rPr>
              <w:t>iesieniu do tych samych ekspozycji lub niższe.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 – ekspozycje odnawialne: „w przypadku sekurytyzacji ekspozycji odnawia</w:t>
            </w:r>
            <w:r>
              <w:rPr>
                <w:rFonts w:ascii="Times New Roman" w:hAnsi="Times New Roman"/>
                <w:sz w:val="24"/>
              </w:rPr>
              <w:t>l</w:t>
            </w:r>
            <w:r>
              <w:rPr>
                <w:rFonts w:ascii="Times New Roman" w:hAnsi="Times New Roman"/>
                <w:sz w:val="24"/>
              </w:rPr>
              <w:t>nych – utrzymywanie przez jednostkę inicjującą udziału wynoszącego co na</w:t>
            </w:r>
            <w:r>
              <w:rPr>
                <w:rFonts w:ascii="Times New Roman" w:hAnsi="Times New Roman"/>
                <w:sz w:val="24"/>
              </w:rPr>
              <w:t>j</w:t>
            </w:r>
            <w:r>
              <w:rPr>
                <w:rFonts w:ascii="Times New Roman" w:hAnsi="Times New Roman"/>
                <w:sz w:val="24"/>
              </w:rPr>
              <w:t xml:space="preserve">mniej </w:t>
            </w:r>
            <w:r w:rsidRPr="00E11679">
              <w:rPr>
                <w:rFonts w:ascii="Times New Roman" w:hAnsi="Times New Roman"/>
                <w:sz w:val="24"/>
              </w:rPr>
              <w:t>5</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wartości nominalnej sekurytyzowanych ekspozycji”.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 pozycje bilansowe: „utrzymywanie losowo wybranych ekspozycji odp</w:t>
            </w:r>
            <w:r>
              <w:rPr>
                <w:rFonts w:ascii="Times New Roman" w:hAnsi="Times New Roman"/>
                <w:sz w:val="24"/>
              </w:rPr>
              <w:t>o</w:t>
            </w:r>
            <w:r>
              <w:rPr>
                <w:rFonts w:ascii="Times New Roman" w:hAnsi="Times New Roman"/>
                <w:sz w:val="24"/>
              </w:rPr>
              <w:t xml:space="preserve">wiadających nie mniej niż </w:t>
            </w:r>
            <w:r w:rsidRPr="00E11679">
              <w:rPr>
                <w:rFonts w:ascii="Times New Roman" w:hAnsi="Times New Roman"/>
                <w:sz w:val="24"/>
              </w:rPr>
              <w:t>5</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wartości nominalnej sekurytyzowanych eksp</w:t>
            </w:r>
            <w:r>
              <w:rPr>
                <w:rFonts w:ascii="Times New Roman" w:hAnsi="Times New Roman"/>
                <w:sz w:val="24"/>
              </w:rPr>
              <w:t>o</w:t>
            </w:r>
            <w:r>
              <w:rPr>
                <w:rFonts w:ascii="Times New Roman" w:hAnsi="Times New Roman"/>
                <w:sz w:val="24"/>
              </w:rPr>
              <w:t>zycji, jeżeli</w:t>
            </w:r>
            <w:r w:rsidR="00E11679">
              <w:rPr>
                <w:rFonts w:ascii="Times New Roman" w:hAnsi="Times New Roman"/>
                <w:sz w:val="24"/>
              </w:rPr>
              <w:t xml:space="preserve"> w prz</w:t>
            </w:r>
            <w:r>
              <w:rPr>
                <w:rFonts w:ascii="Times New Roman" w:hAnsi="Times New Roman"/>
                <w:sz w:val="24"/>
              </w:rPr>
              <w:t>eciwnym wypadku ekspozycje takie byłyby sekurytyzowane</w:t>
            </w:r>
            <w:r w:rsidR="00E11679">
              <w:rPr>
                <w:rFonts w:ascii="Times New Roman" w:hAnsi="Times New Roman"/>
                <w:sz w:val="24"/>
              </w:rPr>
              <w:t xml:space="preserve"> w dan</w:t>
            </w:r>
            <w:r>
              <w:rPr>
                <w:rFonts w:ascii="Times New Roman" w:hAnsi="Times New Roman"/>
                <w:sz w:val="24"/>
              </w:rPr>
              <w:t>ej sekurytyzacji, pod warunkiem, że liczba potencjalnych sekurytyzow</w:t>
            </w:r>
            <w:r>
              <w:rPr>
                <w:rFonts w:ascii="Times New Roman" w:hAnsi="Times New Roman"/>
                <w:sz w:val="24"/>
              </w:rPr>
              <w:t>a</w:t>
            </w:r>
            <w:r>
              <w:rPr>
                <w:rFonts w:ascii="Times New Roman" w:hAnsi="Times New Roman"/>
                <w:sz w:val="24"/>
              </w:rPr>
              <w:t>nych ekspozycji jest pierwotnie nie mniejsza niż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 pierwsza strata: „utrzymywanie transzy pierwszej straty oraz</w:t>
            </w:r>
            <w:r w:rsidR="00E11679">
              <w:rPr>
                <w:rFonts w:ascii="Times New Roman" w:hAnsi="Times New Roman"/>
                <w:sz w:val="24"/>
              </w:rPr>
              <w:t xml:space="preserve"> w raz</w:t>
            </w:r>
            <w:r>
              <w:rPr>
                <w:rFonts w:ascii="Times New Roman" w:hAnsi="Times New Roman"/>
                <w:sz w:val="24"/>
              </w:rPr>
              <w:t>ie p</w:t>
            </w:r>
            <w:r>
              <w:rPr>
                <w:rFonts w:ascii="Times New Roman" w:hAnsi="Times New Roman"/>
                <w:sz w:val="24"/>
              </w:rPr>
              <w:t>o</w:t>
            </w:r>
            <w:r>
              <w:rPr>
                <w:rFonts w:ascii="Times New Roman" w:hAnsi="Times New Roman"/>
                <w:sz w:val="24"/>
              </w:rPr>
              <w:t>trzeby innych transzy</w:t>
            </w:r>
            <w:r w:rsidR="00E11679">
              <w:rPr>
                <w:rFonts w:ascii="Times New Roman" w:hAnsi="Times New Roman"/>
                <w:sz w:val="24"/>
              </w:rPr>
              <w:t xml:space="preserve"> o tak</w:t>
            </w:r>
            <w:r>
              <w:rPr>
                <w:rFonts w:ascii="Times New Roman" w:hAnsi="Times New Roman"/>
                <w:sz w:val="24"/>
              </w:rPr>
              <w:t>im samym lub wyższym profilu ryzyka niż transze przekazane lub sprzedane inwestorom</w:t>
            </w:r>
            <w:r w:rsidR="00E11679">
              <w:rPr>
                <w:rFonts w:ascii="Times New Roman" w:hAnsi="Times New Roman"/>
                <w:sz w:val="24"/>
              </w:rPr>
              <w:t xml:space="preserve"> i któ</w:t>
            </w:r>
            <w:r>
              <w:rPr>
                <w:rFonts w:ascii="Times New Roman" w:hAnsi="Times New Roman"/>
                <w:sz w:val="24"/>
              </w:rPr>
              <w:t xml:space="preserve">rych termin zapadalności nie jest wcześniejszy niż transzy przekazanych lub sprzedanych inwestorom, tak aby utrzymana wartość wynosiła ogółem nie mniej niż </w:t>
            </w:r>
            <w:r w:rsidRPr="00E11679">
              <w:rPr>
                <w:rFonts w:ascii="Times New Roman" w:hAnsi="Times New Roman"/>
                <w:sz w:val="24"/>
              </w:rPr>
              <w:t>5</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wartości nominalnej s</w:t>
            </w:r>
            <w:r>
              <w:rPr>
                <w:rFonts w:ascii="Times New Roman" w:hAnsi="Times New Roman"/>
                <w:sz w:val="24"/>
              </w:rPr>
              <w:t>e</w:t>
            </w:r>
            <w:r>
              <w:rPr>
                <w:rFonts w:ascii="Times New Roman" w:hAnsi="Times New Roman"/>
                <w:sz w:val="24"/>
              </w:rPr>
              <w:t>kurytyzowanych ekspozycji”.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wyłączone. Kod ten zgłasza się</w:t>
            </w:r>
            <w:r w:rsidR="00E11679">
              <w:rPr>
                <w:rFonts w:ascii="Times New Roman" w:hAnsi="Times New Roman"/>
                <w:sz w:val="24"/>
              </w:rPr>
              <w:t xml:space="preserve"> w prz</w:t>
            </w:r>
            <w:r>
              <w:rPr>
                <w:rFonts w:ascii="Times New Roman" w:hAnsi="Times New Roman"/>
                <w:sz w:val="24"/>
              </w:rPr>
              <w:t>ypadku sekurytyzacji objętych przep</w:t>
            </w:r>
            <w:r>
              <w:rPr>
                <w:rFonts w:ascii="Times New Roman" w:hAnsi="Times New Roman"/>
                <w:sz w:val="24"/>
              </w:rPr>
              <w:t>i</w:t>
            </w:r>
            <w:r>
              <w:rPr>
                <w:rFonts w:ascii="Times New Roman" w:hAnsi="Times New Roman"/>
                <w:sz w:val="24"/>
              </w:rPr>
              <w:t xml:space="preserve">sami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05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nie dotyczy. Kod ten zgłasza się</w:t>
            </w:r>
            <w:r w:rsidR="00E11679">
              <w:rPr>
                <w:rFonts w:ascii="Times New Roman" w:hAnsi="Times New Roman"/>
                <w:sz w:val="24"/>
              </w:rPr>
              <w:t xml:space="preserve"> w prz</w:t>
            </w:r>
            <w:r>
              <w:rPr>
                <w:rFonts w:ascii="Times New Roman" w:hAnsi="Times New Roman"/>
                <w:sz w:val="24"/>
              </w:rPr>
              <w:t>ypadku sekurytyzacji objętych prz</w:t>
            </w:r>
            <w:r>
              <w:rPr>
                <w:rFonts w:ascii="Times New Roman" w:hAnsi="Times New Roman"/>
                <w:sz w:val="24"/>
              </w:rPr>
              <w:t>e</w:t>
            </w:r>
            <w:r>
              <w:rPr>
                <w:rFonts w:ascii="Times New Roman" w:hAnsi="Times New Roman"/>
                <w:sz w:val="24"/>
              </w:rPr>
              <w:t xml:space="preserve">pisami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04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naruszenie lub dane nieznane. Kod ten zgłasza się, gdy jednostka sprawo</w:t>
            </w:r>
            <w:r>
              <w:rPr>
                <w:rFonts w:ascii="Times New Roman" w:hAnsi="Times New Roman"/>
                <w:sz w:val="24"/>
              </w:rPr>
              <w:t>z</w:t>
            </w:r>
            <w:r>
              <w:rPr>
                <w:rFonts w:ascii="Times New Roman" w:hAnsi="Times New Roman"/>
                <w:sz w:val="24"/>
              </w:rPr>
              <w:t>dająca nie wie</w:t>
            </w:r>
            <w:r w:rsidR="00E11679">
              <w:rPr>
                <w:rFonts w:ascii="Times New Roman" w:hAnsi="Times New Roman"/>
                <w:sz w:val="24"/>
              </w:rPr>
              <w:t xml:space="preserve"> z cał</w:t>
            </w:r>
            <w:r>
              <w:rPr>
                <w:rFonts w:ascii="Times New Roman" w:hAnsi="Times New Roman"/>
                <w:sz w:val="24"/>
              </w:rPr>
              <w:t>ą pewnością, jaki rodzaj utrzymywania jest stosowany, lub</w:t>
            </w:r>
            <w:r w:rsidR="00E11679">
              <w:rPr>
                <w:rFonts w:ascii="Times New Roman" w:hAnsi="Times New Roman"/>
                <w:sz w:val="24"/>
              </w:rPr>
              <w:t xml:space="preserve"> w prz</w:t>
            </w:r>
            <w:r>
              <w:rPr>
                <w:rFonts w:ascii="Times New Roman" w:hAnsi="Times New Roman"/>
                <w:sz w:val="24"/>
              </w:rPr>
              <w:t>ypadku niezgodności</w:t>
            </w:r>
            <w:r w:rsidR="00E11679">
              <w:rPr>
                <w:rFonts w:ascii="Times New Roman" w:hAnsi="Times New Roman"/>
                <w:sz w:val="24"/>
              </w:rPr>
              <w:t xml:space="preserve"> z prz</w:t>
            </w:r>
            <w:r>
              <w:rPr>
                <w:rFonts w:ascii="Times New Roman" w:hAnsi="Times New Roman"/>
                <w:sz w:val="24"/>
              </w:rPr>
              <w:t>episami.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UTRZYMANIA W DNIU SPRAWOZDAWCZYM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Utrzymywany istotny udział gospodarczy netto jednostki inicjującej, jednostki sponsorującej lub pierwotnego kredytodawcy jest nie mniejszy niż </w:t>
            </w:r>
            <w:r w:rsidRPr="00E11679">
              <w:rPr>
                <w:rFonts w:ascii="Times New Roman" w:hAnsi="Times New Roman"/>
                <w:sz w:val="24"/>
              </w:rPr>
              <w:t>5</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(w dniu powstania).</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Niezależnie od przepisów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05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pomiar utrzymywania</w:t>
            </w:r>
            <w:r w:rsidR="00E11679">
              <w:rPr>
                <w:rFonts w:ascii="Times New Roman" w:hAnsi="Times New Roman"/>
                <w:sz w:val="24"/>
              </w:rPr>
              <w:t xml:space="preserve"> w odn</w:t>
            </w:r>
            <w:r>
              <w:rPr>
                <w:rFonts w:ascii="Times New Roman" w:hAnsi="Times New Roman"/>
                <w:sz w:val="24"/>
              </w:rPr>
              <w:t>iesieniu do powstania można zazwyczaj interpretować jako odnoszący się do momentu pierwszej sekurytyzacji ekspozycji,</w:t>
            </w:r>
            <w:r w:rsidR="00E11679">
              <w:rPr>
                <w:rFonts w:ascii="Times New Roman" w:hAnsi="Times New Roman"/>
                <w:sz w:val="24"/>
              </w:rPr>
              <w:t xml:space="preserve"> a nie</w:t>
            </w:r>
            <w:r>
              <w:rPr>
                <w:rFonts w:ascii="Times New Roman" w:hAnsi="Times New Roman"/>
                <w:sz w:val="24"/>
              </w:rPr>
              <w:t xml:space="preserve"> do pierwszego powstania ekspozycji (np. nie do momentu pierwszego udzielenia kredytów bazowych). Pomiar utrzymywania</w:t>
            </w:r>
            <w:r w:rsidR="00E11679">
              <w:rPr>
                <w:rFonts w:ascii="Times New Roman" w:hAnsi="Times New Roman"/>
                <w:sz w:val="24"/>
              </w:rPr>
              <w:t xml:space="preserve"> w odn</w:t>
            </w:r>
            <w:r>
              <w:rPr>
                <w:rFonts w:ascii="Times New Roman" w:hAnsi="Times New Roman"/>
                <w:sz w:val="24"/>
              </w:rPr>
              <w:t xml:space="preserve">iesieniu do powstania oznacza, że </w:t>
            </w:r>
            <w:r w:rsidRPr="00E11679">
              <w:rPr>
                <w:rFonts w:ascii="Times New Roman" w:hAnsi="Times New Roman"/>
                <w:sz w:val="24"/>
              </w:rPr>
              <w:t>5</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jest odse</w:t>
            </w:r>
            <w:r>
              <w:rPr>
                <w:rFonts w:ascii="Times New Roman" w:hAnsi="Times New Roman"/>
                <w:sz w:val="24"/>
              </w:rPr>
              <w:t>t</w:t>
            </w:r>
            <w:r>
              <w:rPr>
                <w:rFonts w:ascii="Times New Roman" w:hAnsi="Times New Roman"/>
                <w:sz w:val="24"/>
              </w:rPr>
              <w:t>kiem utrzymywania, który jest wymagany</w:t>
            </w:r>
            <w:r w:rsidR="00E11679">
              <w:rPr>
                <w:rFonts w:ascii="Times New Roman" w:hAnsi="Times New Roman"/>
                <w:sz w:val="24"/>
              </w:rPr>
              <w:t xml:space="preserve"> w mom</w:t>
            </w:r>
            <w:r>
              <w:rPr>
                <w:rFonts w:ascii="Times New Roman" w:hAnsi="Times New Roman"/>
                <w:sz w:val="24"/>
              </w:rPr>
              <w:t>encie, gdy taki poziom utrzymywania zmierzono,</w:t>
            </w:r>
            <w:r w:rsidR="00E11679">
              <w:rPr>
                <w:rFonts w:ascii="Times New Roman" w:hAnsi="Times New Roman"/>
                <w:sz w:val="24"/>
              </w:rPr>
              <w:t xml:space="preserve"> a wym</w:t>
            </w:r>
            <w:r>
              <w:rPr>
                <w:rFonts w:ascii="Times New Roman" w:hAnsi="Times New Roman"/>
                <w:sz w:val="24"/>
              </w:rPr>
              <w:t>óg ten był spełniony (np.</w:t>
            </w:r>
            <w:r w:rsidR="00E11679">
              <w:rPr>
                <w:rFonts w:ascii="Times New Roman" w:hAnsi="Times New Roman"/>
                <w:sz w:val="24"/>
              </w:rPr>
              <w:t xml:space="preserve"> w mom</w:t>
            </w:r>
            <w:r>
              <w:rPr>
                <w:rFonts w:ascii="Times New Roman" w:hAnsi="Times New Roman"/>
                <w:sz w:val="24"/>
              </w:rPr>
              <w:t>encie pier</w:t>
            </w:r>
            <w:r>
              <w:rPr>
                <w:rFonts w:ascii="Times New Roman" w:hAnsi="Times New Roman"/>
                <w:sz w:val="24"/>
              </w:rPr>
              <w:t>w</w:t>
            </w:r>
            <w:r>
              <w:rPr>
                <w:rFonts w:ascii="Times New Roman" w:hAnsi="Times New Roman"/>
                <w:sz w:val="24"/>
              </w:rPr>
              <w:t>szej sekurytyzacji ekspozycji); dynamiczny ponowny pomiar</w:t>
            </w:r>
            <w:r w:rsidR="00E11679">
              <w:rPr>
                <w:rFonts w:ascii="Times New Roman" w:hAnsi="Times New Roman"/>
                <w:sz w:val="24"/>
              </w:rPr>
              <w:t xml:space="preserve"> i kor</w:t>
            </w:r>
            <w:r>
              <w:rPr>
                <w:rFonts w:ascii="Times New Roman" w:hAnsi="Times New Roman"/>
                <w:sz w:val="24"/>
              </w:rPr>
              <w:t>ekta odsetka utrzymywania przez cały czas trwania transakcji nie są wymagane.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Kolumny tej nie zgłasza się, gdy</w:t>
            </w:r>
            <w:r w:rsidR="00E11679">
              <w:rPr>
                <w:rFonts w:ascii="Times New Roman" w:hAnsi="Times New Roman"/>
                <w:sz w:val="24"/>
              </w:rPr>
              <w:t xml:space="preserve"> w kol</w:t>
            </w:r>
            <w:r>
              <w:rPr>
                <w:rFonts w:ascii="Times New Roman" w:hAnsi="Times New Roman"/>
                <w:sz w:val="24"/>
              </w:rPr>
              <w:t>umnie 080 (Rodzaj stosowanego utrz</w:t>
            </w:r>
            <w:r>
              <w:rPr>
                <w:rFonts w:ascii="Times New Roman" w:hAnsi="Times New Roman"/>
                <w:sz w:val="24"/>
              </w:rPr>
              <w:t>y</w:t>
            </w:r>
            <w:r>
              <w:rPr>
                <w:rFonts w:ascii="Times New Roman" w:hAnsi="Times New Roman"/>
                <w:sz w:val="24"/>
              </w:rPr>
              <w:t>mania) zgłoszono kody „E” (wyłączone) lub „N” (nie dotyczy).</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ZGODNOŚĆ Z WYMOGIEM DOTYCZĄCYM UTRZYMANIA?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Art. 405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Zgłasza się następujące skróty:</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Tak;</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Nie.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Kolumny tej nie zgłasza się, gdy</w:t>
            </w:r>
            <w:r w:rsidR="00E11679">
              <w:rPr>
                <w:rFonts w:ascii="Times New Roman" w:hAnsi="Times New Roman"/>
                <w:sz w:val="24"/>
              </w:rPr>
              <w:t xml:space="preserve"> w kol</w:t>
            </w:r>
            <w:r>
              <w:rPr>
                <w:rFonts w:ascii="Times New Roman" w:hAnsi="Times New Roman"/>
                <w:sz w:val="24"/>
              </w:rPr>
              <w:t>umnie 080 (Rodzaj stosowanego utrz</w:t>
            </w:r>
            <w:r>
              <w:rPr>
                <w:rFonts w:ascii="Times New Roman" w:hAnsi="Times New Roman"/>
                <w:sz w:val="24"/>
              </w:rPr>
              <w:t>y</w:t>
            </w:r>
            <w:r>
              <w:rPr>
                <w:rFonts w:ascii="Times New Roman" w:hAnsi="Times New Roman"/>
                <w:sz w:val="24"/>
              </w:rPr>
              <w:t>mania) zgłoszono kody „E” (wyłączone) lub „N” (nie dotyczy).</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ROLA INSTYTUCJI (JEDNOSTKA INICJUJĄCA / JEDNOSTKA SPONSORUJĄCA / PIERWOTNY KREDYTODAWCA / INWESTOR)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Zgłasza się następujące skróty: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w:t>
            </w:r>
            <w:r w:rsidR="00E11679">
              <w:rPr>
                <w:rFonts w:ascii="Times New Roman" w:hAnsi="Times New Roman"/>
                <w:sz w:val="24"/>
              </w:rPr>
              <w:t xml:space="preserve"> w prz</w:t>
            </w:r>
            <w:r>
              <w:rPr>
                <w:rFonts w:ascii="Times New Roman" w:hAnsi="Times New Roman"/>
                <w:sz w:val="24"/>
              </w:rPr>
              <w:t>ypadku jednostki inicjującej;</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w:t>
            </w:r>
            <w:r w:rsidR="00E11679">
              <w:rPr>
                <w:rFonts w:ascii="Times New Roman" w:hAnsi="Times New Roman"/>
                <w:sz w:val="24"/>
              </w:rPr>
              <w:t xml:space="preserve"> w prz</w:t>
            </w:r>
            <w:r>
              <w:rPr>
                <w:rFonts w:ascii="Times New Roman" w:hAnsi="Times New Roman"/>
                <w:sz w:val="24"/>
              </w:rPr>
              <w:t>ypadku jednostki sponsorującej;</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w:t>
            </w:r>
            <w:r w:rsidR="00E11679">
              <w:rPr>
                <w:rFonts w:ascii="Times New Roman" w:hAnsi="Times New Roman"/>
                <w:sz w:val="24"/>
              </w:rPr>
              <w:t xml:space="preserve"> w prz</w:t>
            </w:r>
            <w:r>
              <w:rPr>
                <w:rFonts w:ascii="Times New Roman" w:hAnsi="Times New Roman"/>
                <w:sz w:val="24"/>
              </w:rPr>
              <w:t>ypadku pierwotnego kredytodawcy;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w:t>
            </w:r>
            <w:r w:rsidR="00E11679">
              <w:rPr>
                <w:rFonts w:ascii="Times New Roman" w:hAnsi="Times New Roman"/>
                <w:sz w:val="24"/>
              </w:rPr>
              <w:t xml:space="preserve"> w prz</w:t>
            </w:r>
            <w:r>
              <w:rPr>
                <w:rFonts w:ascii="Times New Roman" w:hAnsi="Times New Roman"/>
                <w:sz w:val="24"/>
              </w:rPr>
              <w:t xml:space="preserve">ypadku inwestora.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Zob. definicje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 (jednostka inicjująca)</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 (jednostka sponsorująca) CRR. Zakłada się, że inwestorami są te instytucje, do których stosują się przepisy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06</w:t>
            </w:r>
            <w:r w:rsidR="00E11679">
              <w:rPr>
                <w:rFonts w:ascii="Times New Roman" w:hAnsi="Times New Roman"/>
                <w:sz w:val="24"/>
              </w:rPr>
              <w:t xml:space="preserve"> i 4</w:t>
            </w:r>
            <w:r>
              <w:rPr>
                <w:rFonts w:ascii="Times New Roman" w:hAnsi="Times New Roman"/>
                <w:sz w:val="24"/>
              </w:rPr>
              <w:t>07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PROGRAMY INNE NIŻ PROGRAM ABCP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Programy ABCP (określone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CRR) wyłączone są</w:t>
            </w:r>
            <w:r w:rsidR="00E11679">
              <w:rPr>
                <w:rFonts w:ascii="Times New Roman" w:hAnsi="Times New Roman"/>
                <w:sz w:val="24"/>
              </w:rPr>
              <w:t xml:space="preserve"> z obo</w:t>
            </w:r>
            <w:r>
              <w:rPr>
                <w:rFonts w:ascii="Times New Roman" w:hAnsi="Times New Roman"/>
                <w:sz w:val="24"/>
              </w:rPr>
              <w:t>wiązku zgłaszania informacji</w:t>
            </w:r>
            <w:r w:rsidR="00E11679">
              <w:rPr>
                <w:rFonts w:ascii="Times New Roman" w:hAnsi="Times New Roman"/>
                <w:sz w:val="24"/>
              </w:rPr>
              <w:t xml:space="preserve"> w kol</w:t>
            </w:r>
            <w:r>
              <w:rPr>
                <w:rFonts w:ascii="Times New Roman" w:hAnsi="Times New Roman"/>
                <w:sz w:val="24"/>
              </w:rPr>
              <w:t>umnach 120</w:t>
            </w:r>
            <w:r w:rsidR="00E11679">
              <w:rPr>
                <w:rFonts w:ascii="Times New Roman" w:hAnsi="Times New Roman"/>
                <w:sz w:val="24"/>
              </w:rPr>
              <w:t xml:space="preserve"> i 1</w:t>
            </w:r>
            <w:r>
              <w:rPr>
                <w:rFonts w:ascii="Times New Roman" w:hAnsi="Times New Roman"/>
                <w:sz w:val="24"/>
              </w:rPr>
              <w:t>30 ze względu na swój szczególny charakter, tj. fakt, że składają się</w:t>
            </w:r>
            <w:r w:rsidR="00E11679">
              <w:rPr>
                <w:rFonts w:ascii="Times New Roman" w:hAnsi="Times New Roman"/>
                <w:sz w:val="24"/>
              </w:rPr>
              <w:t xml:space="preserve"> z kil</w:t>
            </w:r>
            <w:r>
              <w:rPr>
                <w:rFonts w:ascii="Times New Roman" w:hAnsi="Times New Roman"/>
                <w:sz w:val="24"/>
              </w:rPr>
              <w:t>ku pojedynczych pozycji sekurytyzacy</w:t>
            </w:r>
            <w:r>
              <w:rPr>
                <w:rFonts w:ascii="Times New Roman" w:hAnsi="Times New Roman"/>
                <w:sz w:val="24"/>
              </w:rPr>
              <w:t>j</w:t>
            </w:r>
            <w:r>
              <w:rPr>
                <w:rFonts w:ascii="Times New Roman" w:hAnsi="Times New Roman"/>
                <w:sz w:val="24"/>
              </w:rPr>
              <w:t>nych.</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DZIEŃ POWSTANIA (mm/rrrr)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Miesiąc</w:t>
            </w:r>
            <w:r w:rsidR="00E11679">
              <w:rPr>
                <w:rFonts w:ascii="Times New Roman" w:hAnsi="Times New Roman"/>
                <w:sz w:val="24"/>
              </w:rPr>
              <w:t xml:space="preserve"> i rok</w:t>
            </w:r>
            <w:r>
              <w:rPr>
                <w:rFonts w:ascii="Times New Roman" w:hAnsi="Times New Roman"/>
                <w:sz w:val="24"/>
              </w:rPr>
              <w:t xml:space="preserve"> dnia powstania (np. data graniczna lub data zamknięcia puli) s</w:t>
            </w:r>
            <w:r>
              <w:rPr>
                <w:rFonts w:ascii="Times New Roman" w:hAnsi="Times New Roman"/>
                <w:sz w:val="24"/>
              </w:rPr>
              <w:t>e</w:t>
            </w:r>
            <w:r>
              <w:rPr>
                <w:rFonts w:ascii="Times New Roman" w:hAnsi="Times New Roman"/>
                <w:sz w:val="24"/>
              </w:rPr>
              <w:t>kurytyzacji zgłasza się zgodnie</w:t>
            </w:r>
            <w:r w:rsidR="00E11679">
              <w:rPr>
                <w:rFonts w:ascii="Times New Roman" w:hAnsi="Times New Roman"/>
                <w:sz w:val="24"/>
              </w:rPr>
              <w:t xml:space="preserve"> z nas</w:t>
            </w:r>
            <w:r>
              <w:rPr>
                <w:rFonts w:ascii="Times New Roman" w:hAnsi="Times New Roman"/>
                <w:sz w:val="24"/>
              </w:rPr>
              <w:t>tępującym formatem: „mm/rrrr”.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każdego programu sekurytyzacyjnego dzień powstania nie może ulec zmianie między poszczególnymi dniami sprawozdawczymi</w:t>
            </w:r>
            <w:r w:rsidR="00E11679">
              <w:rPr>
                <w:rFonts w:ascii="Times New Roman" w:hAnsi="Times New Roman"/>
                <w:sz w:val="24"/>
              </w:rPr>
              <w:t>. W szc</w:t>
            </w:r>
            <w:r>
              <w:rPr>
                <w:rFonts w:ascii="Times New Roman" w:hAnsi="Times New Roman"/>
                <w:sz w:val="24"/>
              </w:rPr>
              <w:t xml:space="preserve">zególnym przypadku programów sekurytyzacyjnych opartych na pulach otwartych dniem powstania jest data pierwszej emisji papierów wartościowych.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w:t>
            </w:r>
            <w:r>
              <w:rPr>
                <w:rFonts w:ascii="Times New Roman" w:hAnsi="Times New Roman"/>
                <w:sz w:val="24"/>
              </w:rPr>
              <w:t>o</w:t>
            </w:r>
            <w:r>
              <w:rPr>
                <w:rFonts w:ascii="Times New Roman" w:hAnsi="Times New Roman"/>
                <w:sz w:val="24"/>
              </w:rPr>
              <w:t>zycji</w:t>
            </w:r>
            <w:r w:rsidR="00E11679">
              <w:rPr>
                <w:rFonts w:ascii="Times New Roman" w:hAnsi="Times New Roman"/>
                <w:sz w:val="24"/>
              </w:rPr>
              <w:t xml:space="preserve"> w ram</w:t>
            </w:r>
            <w:r>
              <w:rPr>
                <w:rFonts w:ascii="Times New Roman" w:hAnsi="Times New Roman"/>
                <w:sz w:val="24"/>
              </w:rPr>
              <w:t>ach danej sekurytyzacji.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CAŁKOWITA KWOTA SEKURYTYZOWANYCH EKSPOZYCJI W DNIU POWSTANIA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kolumnie tej przedstawia się kwotę (według pierwotnych ekspozycji przed uwzględnieniem współczynników konwersji) sekurytyzowanego portfela</w:t>
            </w:r>
            <w:r w:rsidR="00E11679">
              <w:rPr>
                <w:rFonts w:ascii="Times New Roman" w:hAnsi="Times New Roman"/>
                <w:sz w:val="24"/>
              </w:rPr>
              <w:t xml:space="preserve"> w dni</w:t>
            </w:r>
            <w:r>
              <w:rPr>
                <w:rFonts w:ascii="Times New Roman" w:hAnsi="Times New Roman"/>
                <w:sz w:val="24"/>
              </w:rPr>
              <w:t xml:space="preserve">u powstania.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programów sekurytyzacyjnych opartych na pulach otwartych zgłasza się kwotę odnoszącą się do dnia powstania pierwszej emisji papierów wartościowych</w:t>
            </w:r>
            <w:r w:rsidR="00E11679">
              <w:rPr>
                <w:rFonts w:ascii="Times New Roman" w:hAnsi="Times New Roman"/>
                <w:sz w:val="24"/>
              </w:rPr>
              <w:t>. W prz</w:t>
            </w:r>
            <w:r>
              <w:rPr>
                <w:rFonts w:ascii="Times New Roman" w:hAnsi="Times New Roman"/>
                <w:sz w:val="24"/>
              </w:rPr>
              <w:t>ypadku sekurytyzacji tradycyjnych nie uwzględnia się żadnych innych aktywów puli sekurytyzacyjnej</w:t>
            </w:r>
            <w:r w:rsidR="00E11679">
              <w:rPr>
                <w:rFonts w:ascii="Times New Roman" w:hAnsi="Times New Roman"/>
                <w:sz w:val="24"/>
              </w:rPr>
              <w:t>. W prz</w:t>
            </w:r>
            <w:r>
              <w:rPr>
                <w:rFonts w:ascii="Times New Roman" w:hAnsi="Times New Roman"/>
                <w:sz w:val="24"/>
              </w:rPr>
              <w:t>ypadku programów s</w:t>
            </w:r>
            <w:r>
              <w:rPr>
                <w:rFonts w:ascii="Times New Roman" w:hAnsi="Times New Roman"/>
                <w:sz w:val="24"/>
              </w:rPr>
              <w:t>e</w:t>
            </w:r>
            <w:r>
              <w:rPr>
                <w:rFonts w:ascii="Times New Roman" w:hAnsi="Times New Roman"/>
                <w:sz w:val="24"/>
              </w:rPr>
              <w:t>kurytyzacyjnych</w:t>
            </w:r>
            <w:r w:rsidR="00E11679">
              <w:rPr>
                <w:rFonts w:ascii="Times New Roman" w:hAnsi="Times New Roman"/>
                <w:sz w:val="24"/>
              </w:rPr>
              <w:t xml:space="preserve"> z wie</w:t>
            </w:r>
            <w:r>
              <w:rPr>
                <w:rFonts w:ascii="Times New Roman" w:hAnsi="Times New Roman"/>
                <w:sz w:val="24"/>
              </w:rPr>
              <w:t>loma zbywającymi (tj.</w:t>
            </w:r>
            <w:r w:rsidR="00E11679">
              <w:rPr>
                <w:rFonts w:ascii="Times New Roman" w:hAnsi="Times New Roman"/>
                <w:sz w:val="24"/>
              </w:rPr>
              <w:t xml:space="preserve"> z wię</w:t>
            </w:r>
            <w:r>
              <w:rPr>
                <w:rFonts w:ascii="Times New Roman" w:hAnsi="Times New Roman"/>
                <w:sz w:val="24"/>
              </w:rPr>
              <w:t>cej niż jedną jednostką in</w:t>
            </w:r>
            <w:r>
              <w:rPr>
                <w:rFonts w:ascii="Times New Roman" w:hAnsi="Times New Roman"/>
                <w:sz w:val="24"/>
              </w:rPr>
              <w:t>i</w:t>
            </w:r>
            <w:r>
              <w:rPr>
                <w:rFonts w:ascii="Times New Roman" w:hAnsi="Times New Roman"/>
                <w:sz w:val="24"/>
              </w:rPr>
              <w:t>cjującą) zgłasza się tylko kwotę odpowiadającą wkładowi jednostki sprawozd</w:t>
            </w:r>
            <w:r>
              <w:rPr>
                <w:rFonts w:ascii="Times New Roman" w:hAnsi="Times New Roman"/>
                <w:sz w:val="24"/>
              </w:rPr>
              <w:t>a</w:t>
            </w:r>
            <w:r>
              <w:rPr>
                <w:rFonts w:ascii="Times New Roman" w:hAnsi="Times New Roman"/>
                <w:sz w:val="24"/>
              </w:rPr>
              <w:t>jącej</w:t>
            </w:r>
            <w:r w:rsidR="00E11679">
              <w:rPr>
                <w:rFonts w:ascii="Times New Roman" w:hAnsi="Times New Roman"/>
                <w:sz w:val="24"/>
              </w:rPr>
              <w:t xml:space="preserve"> w sek</w:t>
            </w:r>
            <w:r>
              <w:rPr>
                <w:rFonts w:ascii="Times New Roman" w:hAnsi="Times New Roman"/>
                <w:sz w:val="24"/>
              </w:rPr>
              <w:t>urytyzowany portfel</w:t>
            </w:r>
            <w:r w:rsidR="00E11679">
              <w:rPr>
                <w:rFonts w:ascii="Times New Roman" w:hAnsi="Times New Roman"/>
                <w:sz w:val="24"/>
              </w:rPr>
              <w:t>. W prz</w:t>
            </w:r>
            <w:r>
              <w:rPr>
                <w:rFonts w:ascii="Times New Roman" w:hAnsi="Times New Roman"/>
                <w:sz w:val="24"/>
              </w:rPr>
              <w:t>ypadku sekurytyzacji zobowiązań zgł</w:t>
            </w:r>
            <w:r>
              <w:rPr>
                <w:rFonts w:ascii="Times New Roman" w:hAnsi="Times New Roman"/>
                <w:sz w:val="24"/>
              </w:rPr>
              <w:t>a</w:t>
            </w:r>
            <w:r>
              <w:rPr>
                <w:rFonts w:ascii="Times New Roman" w:hAnsi="Times New Roman"/>
                <w:sz w:val="24"/>
              </w:rPr>
              <w:t>sza się tylko kwoty wyemitowane przez jednostkę sprawozdającą.</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w:t>
            </w:r>
            <w:r>
              <w:rPr>
                <w:rFonts w:ascii="Times New Roman" w:hAnsi="Times New Roman"/>
                <w:sz w:val="24"/>
              </w:rPr>
              <w:t>o</w:t>
            </w:r>
            <w:r>
              <w:rPr>
                <w:rFonts w:ascii="Times New Roman" w:hAnsi="Times New Roman"/>
                <w:sz w:val="24"/>
              </w:rPr>
              <w:t>zycji</w:t>
            </w:r>
            <w:r w:rsidR="00E11679">
              <w:rPr>
                <w:rFonts w:ascii="Times New Roman" w:hAnsi="Times New Roman"/>
                <w:sz w:val="24"/>
              </w:rPr>
              <w:t xml:space="preserve"> w ram</w:t>
            </w:r>
            <w:r>
              <w:rPr>
                <w:rFonts w:ascii="Times New Roman" w:hAnsi="Times New Roman"/>
                <w:sz w:val="24"/>
              </w:rPr>
              <w:t>ach danej sekurytyzacji.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SEKURYTYZOWANE EKSPOZYCJE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kolumnach 140–220 jednostka sprawozdająca musi zgłosić informacje na temat kilku właściwości sekurytyzowanego portfela.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KWOTA CAŁKOWITA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Instytucje zgłaszają wartość sekurytyzowanego portfela na dzień sprawozda</w:t>
            </w:r>
            <w:r>
              <w:rPr>
                <w:rFonts w:ascii="Times New Roman" w:hAnsi="Times New Roman"/>
                <w:sz w:val="24"/>
              </w:rPr>
              <w:t>w</w:t>
            </w:r>
            <w:r>
              <w:rPr>
                <w:rFonts w:ascii="Times New Roman" w:hAnsi="Times New Roman"/>
                <w:sz w:val="24"/>
              </w:rPr>
              <w:t>czy, tj. pozostającą kwotę należną sekurytyzowanych ekspozycji</w:t>
            </w:r>
            <w:r w:rsidR="00E11679">
              <w:rPr>
                <w:rFonts w:ascii="Times New Roman" w:hAnsi="Times New Roman"/>
                <w:sz w:val="24"/>
              </w:rPr>
              <w:t>. W prz</w:t>
            </w:r>
            <w:r>
              <w:rPr>
                <w:rFonts w:ascii="Times New Roman" w:hAnsi="Times New Roman"/>
                <w:sz w:val="24"/>
              </w:rPr>
              <w:t>ypadku sekurytyzacji tradycyjnych nie uwzględnia się żadnych innych aktywów puli sekurytyzacyjnej</w:t>
            </w:r>
            <w:r w:rsidR="00E11679">
              <w:rPr>
                <w:rFonts w:ascii="Times New Roman" w:hAnsi="Times New Roman"/>
                <w:sz w:val="24"/>
              </w:rPr>
              <w:t>. W prz</w:t>
            </w:r>
            <w:r>
              <w:rPr>
                <w:rFonts w:ascii="Times New Roman" w:hAnsi="Times New Roman"/>
                <w:sz w:val="24"/>
              </w:rPr>
              <w:t>ypadku programów sekurytyzacyjnych</w:t>
            </w:r>
            <w:r w:rsidR="00E11679">
              <w:rPr>
                <w:rFonts w:ascii="Times New Roman" w:hAnsi="Times New Roman"/>
                <w:sz w:val="24"/>
              </w:rPr>
              <w:t xml:space="preserve"> z wie</w:t>
            </w:r>
            <w:r>
              <w:rPr>
                <w:rFonts w:ascii="Times New Roman" w:hAnsi="Times New Roman"/>
                <w:sz w:val="24"/>
              </w:rPr>
              <w:t>loma zbywającymi (tj.</w:t>
            </w:r>
            <w:r w:rsidR="00E11679">
              <w:rPr>
                <w:rFonts w:ascii="Times New Roman" w:hAnsi="Times New Roman"/>
                <w:sz w:val="24"/>
              </w:rPr>
              <w:t xml:space="preserve"> z wię</w:t>
            </w:r>
            <w:r>
              <w:rPr>
                <w:rFonts w:ascii="Times New Roman" w:hAnsi="Times New Roman"/>
                <w:sz w:val="24"/>
              </w:rPr>
              <w:t>cej niż jedną jednostką inicjującą) zgłasza się tylko kw</w:t>
            </w:r>
            <w:r>
              <w:rPr>
                <w:rFonts w:ascii="Times New Roman" w:hAnsi="Times New Roman"/>
                <w:sz w:val="24"/>
              </w:rPr>
              <w:t>o</w:t>
            </w:r>
            <w:r>
              <w:rPr>
                <w:rFonts w:ascii="Times New Roman" w:hAnsi="Times New Roman"/>
                <w:sz w:val="24"/>
              </w:rPr>
              <w:t>tę odpowiadającą wkładowi jednostki sprawozdającej</w:t>
            </w:r>
            <w:r w:rsidR="00E11679">
              <w:rPr>
                <w:rFonts w:ascii="Times New Roman" w:hAnsi="Times New Roman"/>
                <w:sz w:val="24"/>
              </w:rPr>
              <w:t xml:space="preserve"> w sek</w:t>
            </w:r>
            <w:r>
              <w:rPr>
                <w:rFonts w:ascii="Times New Roman" w:hAnsi="Times New Roman"/>
                <w:sz w:val="24"/>
              </w:rPr>
              <w:t>urytyzowany por</w:t>
            </w:r>
            <w:r>
              <w:rPr>
                <w:rFonts w:ascii="Times New Roman" w:hAnsi="Times New Roman"/>
                <w:sz w:val="24"/>
              </w:rPr>
              <w:t>t</w:t>
            </w:r>
            <w:r>
              <w:rPr>
                <w:rFonts w:ascii="Times New Roman" w:hAnsi="Times New Roman"/>
                <w:sz w:val="24"/>
              </w:rPr>
              <w:t>fel</w:t>
            </w:r>
            <w:r w:rsidR="00E11679">
              <w:rPr>
                <w:rFonts w:ascii="Times New Roman" w:hAnsi="Times New Roman"/>
                <w:sz w:val="24"/>
              </w:rPr>
              <w:t>. W prz</w:t>
            </w:r>
            <w:r>
              <w:rPr>
                <w:rFonts w:ascii="Times New Roman" w:hAnsi="Times New Roman"/>
                <w:sz w:val="24"/>
              </w:rPr>
              <w:t>ypadku programów sekurytyzacyjnych opartych na pulach zamkni</w:t>
            </w:r>
            <w:r>
              <w:rPr>
                <w:rFonts w:ascii="Times New Roman" w:hAnsi="Times New Roman"/>
                <w:sz w:val="24"/>
              </w:rPr>
              <w:t>ę</w:t>
            </w:r>
            <w:r>
              <w:rPr>
                <w:rFonts w:ascii="Times New Roman" w:hAnsi="Times New Roman"/>
                <w:sz w:val="24"/>
              </w:rPr>
              <w:t>tych (tj. gdy portfela aktywów sekurytyzowanych nie można powiększyć po dniu powstania) kwota będzie stopniowo zmniejszana.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w:t>
            </w:r>
            <w:r>
              <w:rPr>
                <w:rFonts w:ascii="Times New Roman" w:hAnsi="Times New Roman"/>
                <w:sz w:val="24"/>
              </w:rPr>
              <w:t>o</w:t>
            </w:r>
            <w:r>
              <w:rPr>
                <w:rFonts w:ascii="Times New Roman" w:hAnsi="Times New Roman"/>
                <w:sz w:val="24"/>
              </w:rPr>
              <w:t>zycji</w:t>
            </w:r>
            <w:r w:rsidR="00E11679">
              <w:rPr>
                <w:rFonts w:ascii="Times New Roman" w:hAnsi="Times New Roman"/>
                <w:sz w:val="24"/>
              </w:rPr>
              <w:t xml:space="preserve"> w ram</w:t>
            </w:r>
            <w:r>
              <w:rPr>
                <w:rFonts w:ascii="Times New Roman" w:hAnsi="Times New Roman"/>
                <w:sz w:val="24"/>
              </w:rPr>
              <w:t>ach danej sekurytyzacji.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UDZIAŁ INSTYTUCJI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Zgłasza się udział instytucji</w:t>
            </w:r>
            <w:r w:rsidR="00E11679">
              <w:rPr>
                <w:rFonts w:ascii="Times New Roman" w:hAnsi="Times New Roman"/>
                <w:sz w:val="24"/>
              </w:rPr>
              <w:t xml:space="preserve"> w sek</w:t>
            </w:r>
            <w:r>
              <w:rPr>
                <w:rFonts w:ascii="Times New Roman" w:hAnsi="Times New Roman"/>
                <w:sz w:val="24"/>
              </w:rPr>
              <w:t>urytyzowanym portfelu (w ujęciu procent</w:t>
            </w:r>
            <w:r>
              <w:rPr>
                <w:rFonts w:ascii="Times New Roman" w:hAnsi="Times New Roman"/>
                <w:sz w:val="24"/>
              </w:rPr>
              <w:t>o</w:t>
            </w:r>
            <w:r>
              <w:rPr>
                <w:rFonts w:ascii="Times New Roman" w:hAnsi="Times New Roman"/>
                <w:sz w:val="24"/>
              </w:rPr>
              <w:t>wym</w:t>
            </w:r>
            <w:r w:rsidR="00E11679">
              <w:rPr>
                <w:rFonts w:ascii="Times New Roman" w:hAnsi="Times New Roman"/>
                <w:sz w:val="24"/>
              </w:rPr>
              <w:t xml:space="preserve"> z dwo</w:t>
            </w:r>
            <w:r>
              <w:rPr>
                <w:rFonts w:ascii="Times New Roman" w:hAnsi="Times New Roman"/>
                <w:sz w:val="24"/>
              </w:rPr>
              <w:t>ma miejscami po przecinku) na dzień sprawozdawczy. Wartością domyślnie zgłaszaną</w:t>
            </w:r>
            <w:r w:rsidR="00E11679">
              <w:rPr>
                <w:rFonts w:ascii="Times New Roman" w:hAnsi="Times New Roman"/>
                <w:sz w:val="24"/>
              </w:rPr>
              <w:t xml:space="preserve"> w tej</w:t>
            </w:r>
            <w:r>
              <w:rPr>
                <w:rFonts w:ascii="Times New Roman" w:hAnsi="Times New Roman"/>
                <w:sz w:val="24"/>
              </w:rPr>
              <w:t xml:space="preserve"> kolumnie jest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w:t>
            </w:r>
            <w:r w:rsidR="00E11679">
              <w:rPr>
                <w:rFonts w:ascii="Times New Roman" w:hAnsi="Times New Roman"/>
                <w:sz w:val="24"/>
              </w:rPr>
              <w:t xml:space="preserve"> z wyj</w:t>
            </w:r>
            <w:r>
              <w:rPr>
                <w:rFonts w:ascii="Times New Roman" w:hAnsi="Times New Roman"/>
                <w:sz w:val="24"/>
              </w:rPr>
              <w:t>ątkiem programów sek</w:t>
            </w:r>
            <w:r>
              <w:rPr>
                <w:rFonts w:ascii="Times New Roman" w:hAnsi="Times New Roman"/>
                <w:sz w:val="24"/>
              </w:rPr>
              <w:t>u</w:t>
            </w:r>
            <w:r>
              <w:rPr>
                <w:rFonts w:ascii="Times New Roman" w:hAnsi="Times New Roman"/>
                <w:sz w:val="24"/>
              </w:rPr>
              <w:t>rytyzacyjnych</w:t>
            </w:r>
            <w:r w:rsidR="00E11679">
              <w:rPr>
                <w:rFonts w:ascii="Times New Roman" w:hAnsi="Times New Roman"/>
                <w:sz w:val="24"/>
              </w:rPr>
              <w:t xml:space="preserve"> z wie</w:t>
            </w:r>
            <w:r>
              <w:rPr>
                <w:rFonts w:ascii="Times New Roman" w:hAnsi="Times New Roman"/>
                <w:sz w:val="24"/>
              </w:rPr>
              <w:t>loma zbywającymi</w:t>
            </w:r>
            <w:r w:rsidR="00E11679">
              <w:rPr>
                <w:rFonts w:ascii="Times New Roman" w:hAnsi="Times New Roman"/>
                <w:sz w:val="24"/>
              </w:rPr>
              <w:t>. W tak</w:t>
            </w:r>
            <w:r>
              <w:rPr>
                <w:rFonts w:ascii="Times New Roman" w:hAnsi="Times New Roman"/>
                <w:sz w:val="24"/>
              </w:rPr>
              <w:t>im przypadku jednostka spr</w:t>
            </w:r>
            <w:r>
              <w:rPr>
                <w:rFonts w:ascii="Times New Roman" w:hAnsi="Times New Roman"/>
                <w:sz w:val="24"/>
              </w:rPr>
              <w:t>a</w:t>
            </w:r>
            <w:r>
              <w:rPr>
                <w:rFonts w:ascii="Times New Roman" w:hAnsi="Times New Roman"/>
                <w:sz w:val="24"/>
              </w:rPr>
              <w:t>wozdająca zgłasza swój aktualny wkład</w:t>
            </w:r>
            <w:r w:rsidR="00E11679">
              <w:rPr>
                <w:rFonts w:ascii="Times New Roman" w:hAnsi="Times New Roman"/>
                <w:sz w:val="24"/>
              </w:rPr>
              <w:t xml:space="preserve"> w sek</w:t>
            </w:r>
            <w:r>
              <w:rPr>
                <w:rFonts w:ascii="Times New Roman" w:hAnsi="Times New Roman"/>
                <w:sz w:val="24"/>
              </w:rPr>
              <w:t>urytyzowany portfel (odpowiad</w:t>
            </w:r>
            <w:r>
              <w:rPr>
                <w:rFonts w:ascii="Times New Roman" w:hAnsi="Times New Roman"/>
                <w:sz w:val="24"/>
              </w:rPr>
              <w:t>a</w:t>
            </w:r>
            <w:r>
              <w:rPr>
                <w:rFonts w:ascii="Times New Roman" w:hAnsi="Times New Roman"/>
                <w:sz w:val="24"/>
              </w:rPr>
              <w:t>jący wartości</w:t>
            </w:r>
            <w:r w:rsidR="00E11679">
              <w:rPr>
                <w:rFonts w:ascii="Times New Roman" w:hAnsi="Times New Roman"/>
                <w:sz w:val="24"/>
              </w:rPr>
              <w:t xml:space="preserve"> w kol</w:t>
            </w:r>
            <w:r>
              <w:rPr>
                <w:rFonts w:ascii="Times New Roman" w:hAnsi="Times New Roman"/>
                <w:sz w:val="24"/>
              </w:rPr>
              <w:t>umnie 140).</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w:t>
            </w:r>
            <w:r>
              <w:rPr>
                <w:rFonts w:ascii="Times New Roman" w:hAnsi="Times New Roman"/>
                <w:sz w:val="24"/>
              </w:rPr>
              <w:t>o</w:t>
            </w:r>
            <w:r>
              <w:rPr>
                <w:rFonts w:ascii="Times New Roman" w:hAnsi="Times New Roman"/>
                <w:sz w:val="24"/>
              </w:rPr>
              <w:t>zycji</w:t>
            </w:r>
            <w:r w:rsidR="00E11679">
              <w:rPr>
                <w:rFonts w:ascii="Times New Roman" w:hAnsi="Times New Roman"/>
                <w:sz w:val="24"/>
              </w:rPr>
              <w:t xml:space="preserve"> w ram</w:t>
            </w:r>
            <w:r>
              <w:rPr>
                <w:rFonts w:ascii="Times New Roman" w:hAnsi="Times New Roman"/>
                <w:sz w:val="24"/>
              </w:rPr>
              <w:t>ach danej sekurytyzacji.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RODZAJ</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kolumnie tej gromadzi się informacje na temat rodzaju aktywów („1” do „8”) lub zobowiązań („9” i „10”)</w:t>
            </w:r>
            <w:r w:rsidR="00E11679">
              <w:rPr>
                <w:rFonts w:ascii="Times New Roman" w:hAnsi="Times New Roman"/>
                <w:sz w:val="24"/>
              </w:rPr>
              <w:t xml:space="preserve"> w ram</w:t>
            </w:r>
            <w:r>
              <w:rPr>
                <w:rFonts w:ascii="Times New Roman" w:hAnsi="Times New Roman"/>
                <w:sz w:val="24"/>
              </w:rPr>
              <w:t>ach sekurytyzowanego portfela. Inst</w:t>
            </w:r>
            <w:r>
              <w:rPr>
                <w:rFonts w:ascii="Times New Roman" w:hAnsi="Times New Roman"/>
                <w:sz w:val="24"/>
              </w:rPr>
              <w:t>y</w:t>
            </w:r>
            <w:r>
              <w:rPr>
                <w:rFonts w:ascii="Times New Roman" w:hAnsi="Times New Roman"/>
                <w:sz w:val="24"/>
              </w:rPr>
              <w:t>tucja musi zgłosić jeden</w:t>
            </w:r>
            <w:r w:rsidR="00E11679">
              <w:rPr>
                <w:rFonts w:ascii="Times New Roman" w:hAnsi="Times New Roman"/>
                <w:sz w:val="24"/>
              </w:rPr>
              <w:t xml:space="preserve"> z pon</w:t>
            </w:r>
            <w:r>
              <w:rPr>
                <w:rFonts w:ascii="Times New Roman" w:hAnsi="Times New Roman"/>
                <w:sz w:val="24"/>
              </w:rPr>
              <w:t>iższych kodów numerycznych:</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zabezpieczenia hipoteczne na nieruchomości mieszkalnej;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zabezpieczenia hipoteczne na nieruchomości komercyjnej;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3 – wierzytelności</w:t>
            </w:r>
            <w:r w:rsidR="00E11679">
              <w:rPr>
                <w:rFonts w:ascii="Times New Roman" w:hAnsi="Times New Roman"/>
                <w:sz w:val="24"/>
              </w:rPr>
              <w:t xml:space="preserve"> z tyt</w:t>
            </w:r>
            <w:r>
              <w:rPr>
                <w:rFonts w:ascii="Times New Roman" w:hAnsi="Times New Roman"/>
                <w:sz w:val="24"/>
              </w:rPr>
              <w:t xml:space="preserve">ułu kart kredytowych;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leasing;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kredyty dla przedsiębiorstw lub MŚP (traktowanych jako przedsiębiorstwa);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kredyty konsumenckie;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należności</w:t>
            </w:r>
            <w:r w:rsidR="00E11679">
              <w:rPr>
                <w:rFonts w:ascii="Times New Roman" w:hAnsi="Times New Roman"/>
                <w:sz w:val="24"/>
              </w:rPr>
              <w:t xml:space="preserve"> z tyt</w:t>
            </w:r>
            <w:r>
              <w:rPr>
                <w:rFonts w:ascii="Times New Roman" w:hAnsi="Times New Roman"/>
                <w:sz w:val="24"/>
              </w:rPr>
              <w:t>ułu dostaw</w:t>
            </w:r>
            <w:r w:rsidR="00E11679">
              <w:rPr>
                <w:rFonts w:ascii="Times New Roman" w:hAnsi="Times New Roman"/>
                <w:sz w:val="24"/>
              </w:rPr>
              <w:t xml:space="preserve"> i usł</w:t>
            </w:r>
            <w:r>
              <w:rPr>
                <w:rFonts w:ascii="Times New Roman" w:hAnsi="Times New Roman"/>
                <w:sz w:val="24"/>
              </w:rPr>
              <w:t>ug;</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inne aktywa;</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obligacje zabezpieczone;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inne zobowiązania.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gdy pula sekurytyzowanych ekspozycji stanowi kombinację w</w:t>
            </w:r>
            <w:r>
              <w:rPr>
                <w:rFonts w:ascii="Times New Roman" w:hAnsi="Times New Roman"/>
                <w:sz w:val="24"/>
              </w:rPr>
              <w:t>y</w:t>
            </w:r>
            <w:r>
              <w:rPr>
                <w:rFonts w:ascii="Times New Roman" w:hAnsi="Times New Roman"/>
                <w:sz w:val="24"/>
              </w:rPr>
              <w:t>mienionych rodzajów aktywów</w:t>
            </w:r>
            <w:r w:rsidR="00E11679">
              <w:rPr>
                <w:rFonts w:ascii="Times New Roman" w:hAnsi="Times New Roman"/>
                <w:sz w:val="24"/>
              </w:rPr>
              <w:t xml:space="preserve"> i zob</w:t>
            </w:r>
            <w:r>
              <w:rPr>
                <w:rFonts w:ascii="Times New Roman" w:hAnsi="Times New Roman"/>
                <w:sz w:val="24"/>
              </w:rPr>
              <w:t>owiązań, instytucja wskazuje najważnie</w:t>
            </w:r>
            <w:r>
              <w:rPr>
                <w:rFonts w:ascii="Times New Roman" w:hAnsi="Times New Roman"/>
                <w:sz w:val="24"/>
              </w:rPr>
              <w:t>j</w:t>
            </w:r>
            <w:r>
              <w:rPr>
                <w:rFonts w:ascii="Times New Roman" w:hAnsi="Times New Roman"/>
                <w:sz w:val="24"/>
              </w:rPr>
              <w:t>szy rodzaj</w:t>
            </w:r>
            <w:r w:rsidR="00E11679">
              <w:rPr>
                <w:rFonts w:ascii="Times New Roman" w:hAnsi="Times New Roman"/>
                <w:sz w:val="24"/>
              </w:rPr>
              <w:t>. W prz</w:t>
            </w:r>
            <w:r>
              <w:rPr>
                <w:rFonts w:ascii="Times New Roman" w:hAnsi="Times New Roman"/>
                <w:sz w:val="24"/>
              </w:rPr>
              <w:t>ypadku resekurytyzacji instytucja odnosi się do ostatecznej bazowej puli aktywów. Rodzaj „10” (inne zobowiązania) obejmuje obligacje skarbowe oraz obligacje powiązane</w:t>
            </w:r>
            <w:r w:rsidR="00E11679">
              <w:rPr>
                <w:rFonts w:ascii="Times New Roman" w:hAnsi="Times New Roman"/>
                <w:sz w:val="24"/>
              </w:rPr>
              <w:t xml:space="preserve"> z ryz</w:t>
            </w:r>
            <w:r>
              <w:rPr>
                <w:rFonts w:ascii="Times New Roman" w:hAnsi="Times New Roman"/>
                <w:sz w:val="24"/>
              </w:rPr>
              <w:t>ykiem kredytowym.</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przypadku programów sekurytyzacyjnych opartych na pulach zamkniętych rodzaj nie może ulec zmianie między poszczególnymi dniami sprawozda</w:t>
            </w:r>
            <w:r>
              <w:rPr>
                <w:rFonts w:ascii="Times New Roman" w:hAnsi="Times New Roman"/>
                <w:sz w:val="24"/>
              </w:rPr>
              <w:t>w</w:t>
            </w:r>
            <w:r>
              <w:rPr>
                <w:rFonts w:ascii="Times New Roman" w:hAnsi="Times New Roman"/>
                <w:sz w:val="24"/>
              </w:rPr>
              <w:t>czymi.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STOSOWANA METODA (STANDARDOWA/IRB/MIESZANA)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kolumnie tej gromadzone są informacje na temat metody, którą</w:t>
            </w:r>
            <w:r w:rsidR="00E11679">
              <w:rPr>
                <w:rFonts w:ascii="Times New Roman" w:hAnsi="Times New Roman"/>
                <w:sz w:val="24"/>
              </w:rPr>
              <w:t xml:space="preserve"> w dni</w:t>
            </w:r>
            <w:r>
              <w:rPr>
                <w:rFonts w:ascii="Times New Roman" w:hAnsi="Times New Roman"/>
                <w:sz w:val="24"/>
              </w:rPr>
              <w:t>u sprawozdawczym instytucja zastosowałaby do sekurytyzowanych ekspozycji.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Zgłasza się następujące skróty: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w:t>
            </w:r>
            <w:r w:rsidR="00E11679">
              <w:rPr>
                <w:rFonts w:ascii="Times New Roman" w:hAnsi="Times New Roman"/>
                <w:sz w:val="24"/>
              </w:rPr>
              <w:t xml:space="preserve"> w prz</w:t>
            </w:r>
            <w:r>
              <w:rPr>
                <w:rFonts w:ascii="Times New Roman" w:hAnsi="Times New Roman"/>
                <w:sz w:val="24"/>
              </w:rPr>
              <w:t xml:space="preserve">ypadku metody standardowej;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w:t>
            </w:r>
            <w:r w:rsidR="00E11679">
              <w:rPr>
                <w:rFonts w:ascii="Times New Roman" w:hAnsi="Times New Roman"/>
                <w:sz w:val="24"/>
              </w:rPr>
              <w:t xml:space="preserve"> w prz</w:t>
            </w:r>
            <w:r>
              <w:rPr>
                <w:rFonts w:ascii="Times New Roman" w:hAnsi="Times New Roman"/>
                <w:sz w:val="24"/>
              </w:rPr>
              <w:t>ypadku metody wewnętrznych ratingów;</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w:t>
            </w:r>
            <w:r w:rsidR="00E11679">
              <w:rPr>
                <w:rFonts w:ascii="Times New Roman" w:hAnsi="Times New Roman"/>
                <w:sz w:val="24"/>
              </w:rPr>
              <w:t xml:space="preserve"> w prz</w:t>
            </w:r>
            <w:r>
              <w:rPr>
                <w:rFonts w:ascii="Times New Roman" w:hAnsi="Times New Roman"/>
                <w:sz w:val="24"/>
              </w:rPr>
              <w:t>ypadku łączenia obu metod (metody standardowej/IRB).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Jeżeli</w:t>
            </w:r>
            <w:r w:rsidR="00E11679">
              <w:rPr>
                <w:rFonts w:ascii="Times New Roman" w:hAnsi="Times New Roman"/>
                <w:sz w:val="24"/>
              </w:rPr>
              <w:t xml:space="preserve"> w prz</w:t>
            </w:r>
            <w:r>
              <w:rPr>
                <w:rFonts w:ascii="Times New Roman" w:hAnsi="Times New Roman"/>
                <w:sz w:val="24"/>
              </w:rPr>
              <w:t>ypadku metody standardowej</w:t>
            </w:r>
            <w:r w:rsidR="00E11679">
              <w:rPr>
                <w:rFonts w:ascii="Times New Roman" w:hAnsi="Times New Roman"/>
                <w:sz w:val="24"/>
              </w:rPr>
              <w:t xml:space="preserve"> w kol</w:t>
            </w:r>
            <w:r>
              <w:rPr>
                <w:rFonts w:ascii="Times New Roman" w:hAnsi="Times New Roman"/>
                <w:sz w:val="24"/>
              </w:rPr>
              <w:t>umnie 050 zgłoszony zostanie skrót „P”, wówczas obliczenia wymogów</w:t>
            </w:r>
            <w:r w:rsidR="00E11679">
              <w:rPr>
                <w:rFonts w:ascii="Times New Roman" w:hAnsi="Times New Roman"/>
                <w:sz w:val="24"/>
              </w:rPr>
              <w:t xml:space="preserve"> w zak</w:t>
            </w:r>
            <w:r>
              <w:rPr>
                <w:rFonts w:ascii="Times New Roman" w:hAnsi="Times New Roman"/>
                <w:sz w:val="24"/>
              </w:rPr>
              <w:t>resie funduszy własnych zgł</w:t>
            </w:r>
            <w:r>
              <w:rPr>
                <w:rFonts w:ascii="Times New Roman" w:hAnsi="Times New Roman"/>
                <w:sz w:val="24"/>
              </w:rPr>
              <w:t>a</w:t>
            </w:r>
            <w:r>
              <w:rPr>
                <w:rFonts w:ascii="Times New Roman" w:hAnsi="Times New Roman"/>
                <w:sz w:val="24"/>
              </w:rPr>
              <w:t>sza się we wzorze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Jeżeli</w:t>
            </w:r>
            <w:r w:rsidR="00E11679">
              <w:rPr>
                <w:rFonts w:ascii="Times New Roman" w:hAnsi="Times New Roman"/>
                <w:sz w:val="24"/>
              </w:rPr>
              <w:t xml:space="preserve"> w prz</w:t>
            </w:r>
            <w:r>
              <w:rPr>
                <w:rFonts w:ascii="Times New Roman" w:hAnsi="Times New Roman"/>
                <w:sz w:val="24"/>
              </w:rPr>
              <w:t>ypadku metody wewnętrznych ratingów</w:t>
            </w:r>
            <w:r w:rsidR="00E11679">
              <w:rPr>
                <w:rFonts w:ascii="Times New Roman" w:hAnsi="Times New Roman"/>
                <w:sz w:val="24"/>
              </w:rPr>
              <w:t xml:space="preserve"> w kol</w:t>
            </w:r>
            <w:r>
              <w:rPr>
                <w:rFonts w:ascii="Times New Roman" w:hAnsi="Times New Roman"/>
                <w:sz w:val="24"/>
              </w:rPr>
              <w:t>umnie 050 zgłoszony zostanie skrót „P”, wówczas obliczenia wymogów</w:t>
            </w:r>
            <w:r w:rsidR="00E11679">
              <w:rPr>
                <w:rFonts w:ascii="Times New Roman" w:hAnsi="Times New Roman"/>
                <w:sz w:val="24"/>
              </w:rPr>
              <w:t xml:space="preserve"> w zak</w:t>
            </w:r>
            <w:r>
              <w:rPr>
                <w:rFonts w:ascii="Times New Roman" w:hAnsi="Times New Roman"/>
                <w:sz w:val="24"/>
              </w:rPr>
              <w:t>resie funduszy wł</w:t>
            </w:r>
            <w:r>
              <w:rPr>
                <w:rFonts w:ascii="Times New Roman" w:hAnsi="Times New Roman"/>
                <w:sz w:val="24"/>
              </w:rPr>
              <w:t>a</w:t>
            </w:r>
            <w:r>
              <w:rPr>
                <w:rFonts w:ascii="Times New Roman" w:hAnsi="Times New Roman"/>
                <w:sz w:val="24"/>
              </w:rPr>
              <w:t>snych zgłasza się we wzorze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Jeżeli</w:t>
            </w:r>
            <w:r w:rsidR="00E11679">
              <w:rPr>
                <w:rFonts w:ascii="Times New Roman" w:hAnsi="Times New Roman"/>
                <w:sz w:val="24"/>
              </w:rPr>
              <w:t xml:space="preserve"> w prz</w:t>
            </w:r>
            <w:r>
              <w:rPr>
                <w:rFonts w:ascii="Times New Roman" w:hAnsi="Times New Roman"/>
                <w:sz w:val="24"/>
              </w:rPr>
              <w:t>ypadku łączenia obu tych metod</w:t>
            </w:r>
            <w:r w:rsidR="00E11679">
              <w:rPr>
                <w:rFonts w:ascii="Times New Roman" w:hAnsi="Times New Roman"/>
                <w:sz w:val="24"/>
              </w:rPr>
              <w:t xml:space="preserve"> w kol</w:t>
            </w:r>
            <w:r>
              <w:rPr>
                <w:rFonts w:ascii="Times New Roman" w:hAnsi="Times New Roman"/>
                <w:sz w:val="24"/>
              </w:rPr>
              <w:t>umnie 050 zgłoszony zost</w:t>
            </w:r>
            <w:r>
              <w:rPr>
                <w:rFonts w:ascii="Times New Roman" w:hAnsi="Times New Roman"/>
                <w:sz w:val="24"/>
              </w:rPr>
              <w:t>a</w:t>
            </w:r>
            <w:r>
              <w:rPr>
                <w:rFonts w:ascii="Times New Roman" w:hAnsi="Times New Roman"/>
                <w:sz w:val="24"/>
              </w:rPr>
              <w:t>nie skrót „P”, wówczas obliczenia wymogów</w:t>
            </w:r>
            <w:r w:rsidR="00E11679">
              <w:rPr>
                <w:rFonts w:ascii="Times New Roman" w:hAnsi="Times New Roman"/>
                <w:sz w:val="24"/>
              </w:rPr>
              <w:t xml:space="preserve"> w zak</w:t>
            </w:r>
            <w:r>
              <w:rPr>
                <w:rFonts w:ascii="Times New Roman" w:hAnsi="Times New Roman"/>
                <w:sz w:val="24"/>
              </w:rPr>
              <w:t>resie funduszy własnych zgłasza się zarówno we wzorze CR SEC SA, jak i we wzorze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w:t>
            </w:r>
            <w:r>
              <w:rPr>
                <w:rFonts w:ascii="Times New Roman" w:hAnsi="Times New Roman"/>
                <w:sz w:val="24"/>
              </w:rPr>
              <w:t>o</w:t>
            </w:r>
            <w:r>
              <w:rPr>
                <w:rFonts w:ascii="Times New Roman" w:hAnsi="Times New Roman"/>
                <w:sz w:val="24"/>
              </w:rPr>
              <w:t>zycji</w:t>
            </w:r>
            <w:r w:rsidR="00E11679">
              <w:rPr>
                <w:rFonts w:ascii="Times New Roman" w:hAnsi="Times New Roman"/>
                <w:sz w:val="24"/>
              </w:rPr>
              <w:t xml:space="preserve"> w ram</w:t>
            </w:r>
            <w:r>
              <w:rPr>
                <w:rFonts w:ascii="Times New Roman" w:hAnsi="Times New Roman"/>
                <w:sz w:val="24"/>
              </w:rPr>
              <w:t>ach danej sekurytyzacji. Kolumna ta nie dotyczy jednak sekuryt</w:t>
            </w:r>
            <w:r>
              <w:rPr>
                <w:rFonts w:ascii="Times New Roman" w:hAnsi="Times New Roman"/>
                <w:sz w:val="24"/>
              </w:rPr>
              <w:t>y</w:t>
            </w:r>
            <w:r>
              <w:rPr>
                <w:rFonts w:ascii="Times New Roman" w:hAnsi="Times New Roman"/>
                <w:sz w:val="24"/>
              </w:rPr>
              <w:t>zacji zobowiązań. Jednostki sponsorujące nie zgłaszają tej kolumny.</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LICZBA EKSPOZYCJI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261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Ta kolumna jest obowiązkowa tylko dla instytucji stosujących metodę IRB do pozycji sekurytyzacyjnych (a zatem zgłaszających skrót „I”</w:t>
            </w:r>
            <w:r w:rsidR="00E11679">
              <w:rPr>
                <w:rFonts w:ascii="Times New Roman" w:hAnsi="Times New Roman"/>
                <w:sz w:val="24"/>
              </w:rPr>
              <w:t xml:space="preserve"> w kol</w:t>
            </w:r>
            <w:r>
              <w:rPr>
                <w:rFonts w:ascii="Times New Roman" w:hAnsi="Times New Roman"/>
                <w:sz w:val="24"/>
              </w:rPr>
              <w:t xml:space="preserve">umnie 170). Instytucja zgłasza rzeczywistą liczbę ekspozycji.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Kolumny tej nie zgłasza się</w:t>
            </w:r>
            <w:r w:rsidR="00E11679">
              <w:rPr>
                <w:rFonts w:ascii="Times New Roman" w:hAnsi="Times New Roman"/>
                <w:sz w:val="24"/>
              </w:rPr>
              <w:t xml:space="preserve"> w prz</w:t>
            </w:r>
            <w:r>
              <w:rPr>
                <w:rFonts w:ascii="Times New Roman" w:hAnsi="Times New Roman"/>
                <w:sz w:val="24"/>
              </w:rPr>
              <w:t>ypadku sekurytyzacji zobowiązań ani gdy wymogi</w:t>
            </w:r>
            <w:r w:rsidR="00E11679">
              <w:rPr>
                <w:rFonts w:ascii="Times New Roman" w:hAnsi="Times New Roman"/>
                <w:sz w:val="24"/>
              </w:rPr>
              <w:t xml:space="preserve"> w zak</w:t>
            </w:r>
            <w:r>
              <w:rPr>
                <w:rFonts w:ascii="Times New Roman" w:hAnsi="Times New Roman"/>
                <w:sz w:val="24"/>
              </w:rPr>
              <w:t>resie funduszy własnych są oparte na sekurytyzowanych eksp</w:t>
            </w:r>
            <w:r>
              <w:rPr>
                <w:rFonts w:ascii="Times New Roman" w:hAnsi="Times New Roman"/>
                <w:sz w:val="24"/>
              </w:rPr>
              <w:t>o</w:t>
            </w:r>
            <w:r>
              <w:rPr>
                <w:rFonts w:ascii="Times New Roman" w:hAnsi="Times New Roman"/>
                <w:sz w:val="24"/>
              </w:rPr>
              <w:t>zycjach (w przypadku sekurytyzacji aktywów). Kolumny tej nie wypełnia się, gdy jednostka sprawozdająca nie posiada pozycji</w:t>
            </w:r>
            <w:r w:rsidR="00E11679">
              <w:rPr>
                <w:rFonts w:ascii="Times New Roman" w:hAnsi="Times New Roman"/>
                <w:sz w:val="24"/>
              </w:rPr>
              <w:t xml:space="preserve"> w ram</w:t>
            </w:r>
            <w:r>
              <w:rPr>
                <w:rFonts w:ascii="Times New Roman" w:hAnsi="Times New Roman"/>
                <w:sz w:val="24"/>
              </w:rPr>
              <w:t>ach danej sekurytyz</w:t>
            </w:r>
            <w:r>
              <w:rPr>
                <w:rFonts w:ascii="Times New Roman" w:hAnsi="Times New Roman"/>
                <w:sz w:val="24"/>
              </w:rPr>
              <w:t>a</w:t>
            </w:r>
            <w:r>
              <w:rPr>
                <w:rFonts w:ascii="Times New Roman" w:hAnsi="Times New Roman"/>
                <w:sz w:val="24"/>
              </w:rPr>
              <w:t>cji. Kolumny tej nie wypełniają inwestorzy.</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PAŃSTWO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Należy zgłosić kod (ISO 3166-1 alfa-2) państwa pochodzenia ostatecznego i</w:t>
            </w:r>
            <w:r>
              <w:rPr>
                <w:rFonts w:ascii="Times New Roman" w:hAnsi="Times New Roman"/>
                <w:sz w:val="24"/>
              </w:rPr>
              <w:t>n</w:t>
            </w:r>
            <w:r>
              <w:rPr>
                <w:rFonts w:ascii="Times New Roman" w:hAnsi="Times New Roman"/>
                <w:sz w:val="24"/>
              </w:rPr>
              <w:t>strumentu bazowego transakcji, tj. państwa bezpośredniego dłużnika sekuryt</w:t>
            </w:r>
            <w:r>
              <w:rPr>
                <w:rFonts w:ascii="Times New Roman" w:hAnsi="Times New Roman"/>
                <w:sz w:val="24"/>
              </w:rPr>
              <w:t>y</w:t>
            </w:r>
            <w:r>
              <w:rPr>
                <w:rFonts w:ascii="Times New Roman" w:hAnsi="Times New Roman"/>
                <w:sz w:val="24"/>
              </w:rPr>
              <w:t>zowanych pierwotnych ekspozycji (według metody pełnego przeglądu)</w:t>
            </w:r>
            <w:r w:rsidR="00E11679">
              <w:rPr>
                <w:rFonts w:ascii="Times New Roman" w:hAnsi="Times New Roman"/>
                <w:sz w:val="24"/>
              </w:rPr>
              <w:t>. W prz</w:t>
            </w:r>
            <w:r>
              <w:rPr>
                <w:rFonts w:ascii="Times New Roman" w:hAnsi="Times New Roman"/>
                <w:sz w:val="24"/>
              </w:rPr>
              <w:t>ypadku gdy pula sekurytyzacji dotyczy różnych państw, instytucja wsk</w:t>
            </w:r>
            <w:r>
              <w:rPr>
                <w:rFonts w:ascii="Times New Roman" w:hAnsi="Times New Roman"/>
                <w:sz w:val="24"/>
              </w:rPr>
              <w:t>a</w:t>
            </w:r>
            <w:r>
              <w:rPr>
                <w:rFonts w:ascii="Times New Roman" w:hAnsi="Times New Roman"/>
                <w:sz w:val="24"/>
              </w:rPr>
              <w:t>zuje najważniejsze państwo. Jeśli żadne państwo nie przekracza progu 2</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sidR="00E11679">
              <w:rPr>
                <w:rFonts w:ascii="Times New Roman" w:hAnsi="Times New Roman"/>
                <w:sz w:val="24"/>
              </w:rPr>
              <w:t xml:space="preserve"> w opa</w:t>
            </w:r>
            <w:r>
              <w:rPr>
                <w:rFonts w:ascii="Times New Roman" w:hAnsi="Times New Roman"/>
                <w:sz w:val="24"/>
              </w:rPr>
              <w:t>rciu</w:t>
            </w:r>
            <w:r w:rsidR="00E11679">
              <w:rPr>
                <w:rFonts w:ascii="Times New Roman" w:hAnsi="Times New Roman"/>
                <w:sz w:val="24"/>
              </w:rPr>
              <w:t xml:space="preserve"> o kwo</w:t>
            </w:r>
            <w:r>
              <w:rPr>
                <w:rFonts w:ascii="Times New Roman" w:hAnsi="Times New Roman"/>
                <w:sz w:val="24"/>
              </w:rPr>
              <w:t>tę aktywów/zobowiązań, zgłasza się pozycję „inne państwa”.</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w:t>
            </w:r>
            <w:r w:rsidR="00E11679">
              <w:rPr>
                <w:rFonts w:ascii="Times New Roman" w:hAnsi="Times New Roman"/>
                <w:b/>
                <w:sz w:val="24"/>
                <w:u w:val="single"/>
              </w:rPr>
              <w:t>(%</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Średnią stratę</w:t>
            </w:r>
            <w:r w:rsidR="00E11679">
              <w:rPr>
                <w:rFonts w:ascii="Times New Roman" w:hAnsi="Times New Roman"/>
                <w:sz w:val="24"/>
              </w:rPr>
              <w:t xml:space="preserve"> z tyt</w:t>
            </w:r>
            <w:r>
              <w:rPr>
                <w:rFonts w:ascii="Times New Roman" w:hAnsi="Times New Roman"/>
                <w:sz w:val="24"/>
              </w:rPr>
              <w:t>ułu niewykonania zobowiązania ważoną ekspozycją (ELGD) zgłaszają tylko instytucje stosujące metodę formuły nadzorczej (a zatem zgł</w:t>
            </w:r>
            <w:r>
              <w:rPr>
                <w:rFonts w:ascii="Times New Roman" w:hAnsi="Times New Roman"/>
                <w:sz w:val="24"/>
              </w:rPr>
              <w:t>a</w:t>
            </w:r>
            <w:r>
              <w:rPr>
                <w:rFonts w:ascii="Times New Roman" w:hAnsi="Times New Roman"/>
                <w:sz w:val="24"/>
              </w:rPr>
              <w:t>szające skrót „I”</w:t>
            </w:r>
            <w:r w:rsidR="00E11679">
              <w:rPr>
                <w:rFonts w:ascii="Times New Roman" w:hAnsi="Times New Roman"/>
                <w:sz w:val="24"/>
              </w:rPr>
              <w:t xml:space="preserve"> w kol</w:t>
            </w:r>
            <w:r>
              <w:rPr>
                <w:rFonts w:ascii="Times New Roman" w:hAnsi="Times New Roman"/>
                <w:sz w:val="24"/>
              </w:rPr>
              <w:t>umnie 170). ELGD oblicza się</w:t>
            </w:r>
            <w:r w:rsidR="00E11679">
              <w:rPr>
                <w:rFonts w:ascii="Times New Roman" w:hAnsi="Times New Roman"/>
                <w:sz w:val="24"/>
              </w:rPr>
              <w:t xml:space="preserve"> w spo</w:t>
            </w:r>
            <w:r>
              <w:rPr>
                <w:rFonts w:ascii="Times New Roman" w:hAnsi="Times New Roman"/>
                <w:sz w:val="24"/>
              </w:rPr>
              <w:t>sób określony</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Kolumny tej nie zgłasza się</w:t>
            </w:r>
            <w:r w:rsidR="00E11679">
              <w:rPr>
                <w:rFonts w:ascii="Times New Roman" w:hAnsi="Times New Roman"/>
                <w:sz w:val="24"/>
              </w:rPr>
              <w:t xml:space="preserve"> w prz</w:t>
            </w:r>
            <w:r>
              <w:rPr>
                <w:rFonts w:ascii="Times New Roman" w:hAnsi="Times New Roman"/>
                <w:sz w:val="24"/>
              </w:rPr>
              <w:t>ypadku sekurytyzacji zobowiązań ani gdy wymogi</w:t>
            </w:r>
            <w:r w:rsidR="00E11679">
              <w:rPr>
                <w:rFonts w:ascii="Times New Roman" w:hAnsi="Times New Roman"/>
                <w:sz w:val="24"/>
              </w:rPr>
              <w:t xml:space="preserve"> w zak</w:t>
            </w:r>
            <w:r>
              <w:rPr>
                <w:rFonts w:ascii="Times New Roman" w:hAnsi="Times New Roman"/>
                <w:sz w:val="24"/>
              </w:rPr>
              <w:t>resie funduszy własnych są oparte na sekurytyzowanych eksp</w:t>
            </w:r>
            <w:r>
              <w:rPr>
                <w:rFonts w:ascii="Times New Roman" w:hAnsi="Times New Roman"/>
                <w:sz w:val="24"/>
              </w:rPr>
              <w:t>o</w:t>
            </w:r>
            <w:r>
              <w:rPr>
                <w:rFonts w:ascii="Times New Roman" w:hAnsi="Times New Roman"/>
                <w:sz w:val="24"/>
              </w:rPr>
              <w:t>zycjach (w przypadku sekurytyzacji aktywów). Kolumny tej nie wypełnia się również, gdy jednostka sprawozdająca nie posiada pozycji</w:t>
            </w:r>
            <w:r w:rsidR="00E11679">
              <w:rPr>
                <w:rFonts w:ascii="Times New Roman" w:hAnsi="Times New Roman"/>
                <w:sz w:val="24"/>
              </w:rPr>
              <w:t xml:space="preserve"> w ram</w:t>
            </w:r>
            <w:r>
              <w:rPr>
                <w:rFonts w:ascii="Times New Roman" w:hAnsi="Times New Roman"/>
                <w:sz w:val="24"/>
              </w:rPr>
              <w:t>ach danej s</w:t>
            </w:r>
            <w:r>
              <w:rPr>
                <w:rFonts w:ascii="Times New Roman" w:hAnsi="Times New Roman"/>
                <w:sz w:val="24"/>
              </w:rPr>
              <w:t>e</w:t>
            </w:r>
            <w:r>
              <w:rPr>
                <w:rFonts w:ascii="Times New Roman" w:hAnsi="Times New Roman"/>
                <w:sz w:val="24"/>
              </w:rPr>
              <w:t>kurytyzacji. Jednostki sponsorujące nie zgłaszają tej kolumny.</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KOREKTY WARTOŚCI I REZERWY</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Korekty wartości</w:t>
            </w:r>
            <w:r w:rsidR="00E11679">
              <w:rPr>
                <w:rFonts w:ascii="Times New Roman" w:hAnsi="Times New Roman"/>
                <w:sz w:val="24"/>
              </w:rPr>
              <w:t xml:space="preserve"> i rez</w:t>
            </w:r>
            <w:r>
              <w:rPr>
                <w:rFonts w:ascii="Times New Roman" w:hAnsi="Times New Roman"/>
                <w:sz w:val="24"/>
              </w:rPr>
              <w:t>erwy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59 CRR) na wypadek strat kredytowych d</w:t>
            </w:r>
            <w:r>
              <w:rPr>
                <w:rFonts w:ascii="Times New Roman" w:hAnsi="Times New Roman"/>
                <w:sz w:val="24"/>
              </w:rPr>
              <w:t>o</w:t>
            </w:r>
            <w:r>
              <w:rPr>
                <w:rFonts w:ascii="Times New Roman" w:hAnsi="Times New Roman"/>
                <w:sz w:val="24"/>
              </w:rPr>
              <w:t>konane zgodnie ze standardami rachunkowości mającymi zastosowanie do je</w:t>
            </w:r>
            <w:r>
              <w:rPr>
                <w:rFonts w:ascii="Times New Roman" w:hAnsi="Times New Roman"/>
                <w:sz w:val="24"/>
              </w:rPr>
              <w:t>d</w:t>
            </w:r>
            <w:r>
              <w:rPr>
                <w:rFonts w:ascii="Times New Roman" w:hAnsi="Times New Roman"/>
                <w:sz w:val="24"/>
              </w:rPr>
              <w:t>nostki sprawozdającej. Korekty wartości obejmują każdą kwotę uznaną</w:t>
            </w:r>
            <w:r w:rsidR="00E11679">
              <w:rPr>
                <w:rFonts w:ascii="Times New Roman" w:hAnsi="Times New Roman"/>
                <w:sz w:val="24"/>
              </w:rPr>
              <w:t xml:space="preserve"> w rac</w:t>
            </w:r>
            <w:r>
              <w:rPr>
                <w:rFonts w:ascii="Times New Roman" w:hAnsi="Times New Roman"/>
                <w:sz w:val="24"/>
              </w:rPr>
              <w:t>hunku zysków</w:t>
            </w:r>
            <w:r w:rsidR="00E11679">
              <w:rPr>
                <w:rFonts w:ascii="Times New Roman" w:hAnsi="Times New Roman"/>
                <w:sz w:val="24"/>
              </w:rPr>
              <w:t xml:space="preserve"> i str</w:t>
            </w:r>
            <w:r>
              <w:rPr>
                <w:rFonts w:ascii="Times New Roman" w:hAnsi="Times New Roman"/>
                <w:sz w:val="24"/>
              </w:rPr>
              <w:t>at jako strata kredytowa aktywów finansowych od cz</w:t>
            </w:r>
            <w:r>
              <w:rPr>
                <w:rFonts w:ascii="Times New Roman" w:hAnsi="Times New Roman"/>
                <w:sz w:val="24"/>
              </w:rPr>
              <w:t>a</w:t>
            </w:r>
            <w:r>
              <w:rPr>
                <w:rFonts w:ascii="Times New Roman" w:hAnsi="Times New Roman"/>
                <w:sz w:val="24"/>
              </w:rPr>
              <w:t>su ich początkowego ujęcia</w:t>
            </w:r>
            <w:r w:rsidR="00E11679">
              <w:rPr>
                <w:rFonts w:ascii="Times New Roman" w:hAnsi="Times New Roman"/>
                <w:sz w:val="24"/>
              </w:rPr>
              <w:t xml:space="preserve"> w bil</w:t>
            </w:r>
            <w:r>
              <w:rPr>
                <w:rFonts w:ascii="Times New Roman" w:hAnsi="Times New Roman"/>
                <w:sz w:val="24"/>
              </w:rPr>
              <w:t>ansie (w tym straty wynikające</w:t>
            </w:r>
            <w:r w:rsidR="00E11679">
              <w:rPr>
                <w:rFonts w:ascii="Times New Roman" w:hAnsi="Times New Roman"/>
                <w:sz w:val="24"/>
              </w:rPr>
              <w:t xml:space="preserve"> z ryz</w:t>
            </w:r>
            <w:r>
              <w:rPr>
                <w:rFonts w:ascii="Times New Roman" w:hAnsi="Times New Roman"/>
                <w:sz w:val="24"/>
              </w:rPr>
              <w:t>yka kr</w:t>
            </w:r>
            <w:r>
              <w:rPr>
                <w:rFonts w:ascii="Times New Roman" w:hAnsi="Times New Roman"/>
                <w:sz w:val="24"/>
              </w:rPr>
              <w:t>e</w:t>
            </w:r>
            <w:r>
              <w:rPr>
                <w:rFonts w:ascii="Times New Roman" w:hAnsi="Times New Roman"/>
                <w:sz w:val="24"/>
              </w:rPr>
              <w:t>dytowego aktywów finansowych wycenione według wartości godziwej, kt</w:t>
            </w:r>
            <w:r>
              <w:rPr>
                <w:rFonts w:ascii="Times New Roman" w:hAnsi="Times New Roman"/>
                <w:sz w:val="24"/>
              </w:rPr>
              <w:t>ó</w:t>
            </w:r>
            <w:r>
              <w:rPr>
                <w:rFonts w:ascii="Times New Roman" w:hAnsi="Times New Roman"/>
                <w:sz w:val="24"/>
              </w:rPr>
              <w:t>rych nie odejmuje się od wartości ekspozycji) plus dyskonto</w:t>
            </w:r>
            <w:r w:rsidR="00E11679">
              <w:rPr>
                <w:rFonts w:ascii="Times New Roman" w:hAnsi="Times New Roman"/>
                <w:sz w:val="24"/>
              </w:rPr>
              <w:t xml:space="preserve"> z tyt</w:t>
            </w:r>
            <w:r>
              <w:rPr>
                <w:rFonts w:ascii="Times New Roman" w:hAnsi="Times New Roman"/>
                <w:sz w:val="24"/>
              </w:rPr>
              <w:t>ułu ekspozycji nabytych</w:t>
            </w:r>
            <w:r w:rsidR="00E11679">
              <w:rPr>
                <w:rFonts w:ascii="Times New Roman" w:hAnsi="Times New Roman"/>
                <w:sz w:val="24"/>
              </w:rPr>
              <w:t xml:space="preserve"> w prz</w:t>
            </w:r>
            <w:r>
              <w:rPr>
                <w:rFonts w:ascii="Times New Roman" w:hAnsi="Times New Roman"/>
                <w:sz w:val="24"/>
              </w:rPr>
              <w:t>ypadku niewykonania zobowiązania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Rezerwy obejmują skumulowane kwoty strat kredytowych</w:t>
            </w:r>
            <w:r w:rsidR="00E11679">
              <w:rPr>
                <w:rFonts w:ascii="Times New Roman" w:hAnsi="Times New Roman"/>
                <w:sz w:val="24"/>
              </w:rPr>
              <w:t xml:space="preserve"> w poz</w:t>
            </w:r>
            <w:r>
              <w:rPr>
                <w:rFonts w:ascii="Times New Roman" w:hAnsi="Times New Roman"/>
                <w:sz w:val="24"/>
              </w:rPr>
              <w:t>ycjach pozabilansowych.</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kolumnie tej gromadzone są informacje na temat korekt wartości</w:t>
            </w:r>
            <w:r w:rsidR="00E11679">
              <w:rPr>
                <w:rFonts w:ascii="Times New Roman" w:hAnsi="Times New Roman"/>
                <w:sz w:val="24"/>
              </w:rPr>
              <w:t xml:space="preserve"> i rez</w:t>
            </w:r>
            <w:r>
              <w:rPr>
                <w:rFonts w:ascii="Times New Roman" w:hAnsi="Times New Roman"/>
                <w:sz w:val="24"/>
              </w:rPr>
              <w:t>erw stosowanych do sekurytyzowanych ekspozycji. Kolumny tej nie zgłasza się</w:t>
            </w:r>
            <w:r w:rsidR="00E11679">
              <w:rPr>
                <w:rFonts w:ascii="Times New Roman" w:hAnsi="Times New Roman"/>
                <w:sz w:val="24"/>
              </w:rPr>
              <w:t xml:space="preserve"> w prz</w:t>
            </w:r>
            <w:r>
              <w:rPr>
                <w:rFonts w:ascii="Times New Roman" w:hAnsi="Times New Roman"/>
                <w:sz w:val="24"/>
              </w:rPr>
              <w:t>ypadku sekurytyzacji zobowiązań.</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w:t>
            </w:r>
            <w:r>
              <w:rPr>
                <w:rFonts w:ascii="Times New Roman" w:hAnsi="Times New Roman"/>
                <w:sz w:val="24"/>
              </w:rPr>
              <w:t>o</w:t>
            </w:r>
            <w:r>
              <w:rPr>
                <w:rFonts w:ascii="Times New Roman" w:hAnsi="Times New Roman"/>
                <w:sz w:val="24"/>
              </w:rPr>
              <w:t>zycji</w:t>
            </w:r>
            <w:r w:rsidR="00E11679">
              <w:rPr>
                <w:rFonts w:ascii="Times New Roman" w:hAnsi="Times New Roman"/>
                <w:sz w:val="24"/>
              </w:rPr>
              <w:t xml:space="preserve"> w ram</w:t>
            </w:r>
            <w:r>
              <w:rPr>
                <w:rFonts w:ascii="Times New Roman" w:hAnsi="Times New Roman"/>
                <w:sz w:val="24"/>
              </w:rPr>
              <w:t xml:space="preserve">ach danej sekurytyzacji.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Jednostki sponsorujące nie zgłaszają tej kolumny.</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WYMOGI W ZAKRESIE FUNDUSZY WŁASNYCH PRZED SEKUR</w:t>
            </w:r>
            <w:r>
              <w:rPr>
                <w:rFonts w:ascii="Times New Roman" w:hAnsi="Times New Roman"/>
                <w:b/>
                <w:sz w:val="24"/>
                <w:u w:val="single"/>
              </w:rPr>
              <w:t>Y</w:t>
            </w:r>
            <w:r>
              <w:rPr>
                <w:rFonts w:ascii="Times New Roman" w:hAnsi="Times New Roman"/>
                <w:b/>
                <w:sz w:val="24"/>
                <w:u w:val="single"/>
              </w:rPr>
              <w:t>TYZACJĄ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kolumnie tej gromadzone są informacje na temat kwoty wymogów</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sekurytyzowanego portfela, gdyby te ekspozycje nie były objęte sekurytyzacją, powiększonej</w:t>
            </w:r>
            <w:r w:rsidR="00E11679">
              <w:rPr>
                <w:rFonts w:ascii="Times New Roman" w:hAnsi="Times New Roman"/>
                <w:sz w:val="24"/>
              </w:rPr>
              <w:t xml:space="preserve"> o kwo</w:t>
            </w:r>
            <w:r>
              <w:rPr>
                <w:rFonts w:ascii="Times New Roman" w:hAnsi="Times New Roman"/>
                <w:sz w:val="24"/>
              </w:rPr>
              <w:t>tę oczekiwanych strat związanych</w:t>
            </w:r>
            <w:r w:rsidR="00E11679">
              <w:rPr>
                <w:rFonts w:ascii="Times New Roman" w:hAnsi="Times New Roman"/>
                <w:sz w:val="24"/>
              </w:rPr>
              <w:t xml:space="preserve"> z tym</w:t>
            </w:r>
            <w:r>
              <w:rPr>
                <w:rFonts w:ascii="Times New Roman" w:hAnsi="Times New Roman"/>
                <w:sz w:val="24"/>
              </w:rPr>
              <w:t xml:space="preserve"> ryzykiem (K</w:t>
            </w:r>
            <w:r>
              <w:rPr>
                <w:rFonts w:ascii="Times New Roman" w:hAnsi="Times New Roman"/>
                <w:sz w:val="24"/>
                <w:vertAlign w:val="subscript"/>
              </w:rPr>
              <w:t>irb</w:t>
            </w:r>
            <w:r>
              <w:rPr>
                <w:rFonts w:ascii="Times New Roman" w:hAnsi="Times New Roman"/>
                <w:sz w:val="24"/>
              </w:rPr>
              <w:t>), jako odsetek (z dwoma miejscami po przecinku) łącznych sekurytyzowanych ekspozycji</w:t>
            </w:r>
            <w:r w:rsidR="00E11679">
              <w:rPr>
                <w:rFonts w:ascii="Times New Roman" w:hAnsi="Times New Roman"/>
                <w:sz w:val="24"/>
              </w:rPr>
              <w:t xml:space="preserve"> w dni</w:t>
            </w:r>
            <w:r>
              <w:rPr>
                <w:rFonts w:ascii="Times New Roman" w:hAnsi="Times New Roman"/>
                <w:sz w:val="24"/>
              </w:rPr>
              <w:t>u p</w:t>
            </w:r>
            <w:r>
              <w:rPr>
                <w:rFonts w:ascii="Times New Roman" w:hAnsi="Times New Roman"/>
                <w:sz w:val="24"/>
              </w:rPr>
              <w:t>o</w:t>
            </w:r>
            <w:r>
              <w:rPr>
                <w:rFonts w:ascii="Times New Roman" w:hAnsi="Times New Roman"/>
                <w:sz w:val="24"/>
              </w:rPr>
              <w:t>wstania. K</w:t>
            </w:r>
            <w:r>
              <w:rPr>
                <w:rFonts w:ascii="Times New Roman" w:hAnsi="Times New Roman"/>
                <w:sz w:val="24"/>
                <w:vertAlign w:val="subscript"/>
              </w:rPr>
              <w:t>irb</w:t>
            </w:r>
            <w:r>
              <w:rPr>
                <w:rFonts w:ascii="Times New Roman" w:hAnsi="Times New Roman"/>
                <w:sz w:val="24"/>
              </w:rPr>
              <w:t xml:space="preserve"> zdefiniowany jest</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Kolumny tej nie zgłasza się</w:t>
            </w:r>
            <w:r w:rsidR="00E11679">
              <w:rPr>
                <w:rFonts w:ascii="Times New Roman" w:hAnsi="Times New Roman"/>
                <w:sz w:val="24"/>
              </w:rPr>
              <w:t xml:space="preserve"> w prz</w:t>
            </w:r>
            <w:r>
              <w:rPr>
                <w:rFonts w:ascii="Times New Roman" w:hAnsi="Times New Roman"/>
                <w:sz w:val="24"/>
              </w:rPr>
              <w:t>ypadku sekurytyzacji zobowiązań</w:t>
            </w:r>
            <w:r w:rsidR="00E11679">
              <w:rPr>
                <w:rFonts w:ascii="Times New Roman" w:hAnsi="Times New Roman"/>
                <w:sz w:val="24"/>
              </w:rPr>
              <w:t>. W prz</w:t>
            </w:r>
            <w:r>
              <w:rPr>
                <w:rFonts w:ascii="Times New Roman" w:hAnsi="Times New Roman"/>
                <w:sz w:val="24"/>
              </w:rPr>
              <w:t>ypadku sekurytyzacji aktywów informację tę zgłasza się, nawet gdy je</w:t>
            </w:r>
            <w:r>
              <w:rPr>
                <w:rFonts w:ascii="Times New Roman" w:hAnsi="Times New Roman"/>
                <w:sz w:val="24"/>
              </w:rPr>
              <w:t>d</w:t>
            </w:r>
            <w:r>
              <w:rPr>
                <w:rFonts w:ascii="Times New Roman" w:hAnsi="Times New Roman"/>
                <w:sz w:val="24"/>
              </w:rPr>
              <w:t>nostka sprawozdająca nie posiada pozycji</w:t>
            </w:r>
            <w:r w:rsidR="00E11679">
              <w:rPr>
                <w:rFonts w:ascii="Times New Roman" w:hAnsi="Times New Roman"/>
                <w:sz w:val="24"/>
              </w:rPr>
              <w:t xml:space="preserve"> w ram</w:t>
            </w:r>
            <w:r>
              <w:rPr>
                <w:rFonts w:ascii="Times New Roman" w:hAnsi="Times New Roman"/>
                <w:sz w:val="24"/>
              </w:rPr>
              <w:t xml:space="preserve">ach danej sekurytyzacji.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Jednostki sponsorujące nie zgłaszają tej kolumny.</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PROGRAM SEKURYTYZACYJNY</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tym zestawieniu sześciu kolumn gromadzone są informacje na temat stru</w:t>
            </w:r>
            <w:r>
              <w:rPr>
                <w:rFonts w:ascii="Times New Roman" w:hAnsi="Times New Roman"/>
                <w:sz w:val="24"/>
              </w:rPr>
              <w:t>k</w:t>
            </w:r>
            <w:r>
              <w:rPr>
                <w:rFonts w:ascii="Times New Roman" w:hAnsi="Times New Roman"/>
                <w:sz w:val="24"/>
              </w:rPr>
              <w:t xml:space="preserve">tury sekurytyzacji według pozycji bilansowych/pozabilansowych, transz (uprzywilejowane/typu mezzanine/pierwszej straty) oraz terminu zapadalności.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przypadku programów sekurytyzacyjnych</w:t>
            </w:r>
            <w:r w:rsidR="00E11679">
              <w:rPr>
                <w:rFonts w:ascii="Times New Roman" w:hAnsi="Times New Roman"/>
                <w:sz w:val="24"/>
              </w:rPr>
              <w:t xml:space="preserve"> z wie</w:t>
            </w:r>
            <w:r>
              <w:rPr>
                <w:rFonts w:ascii="Times New Roman" w:hAnsi="Times New Roman"/>
                <w:sz w:val="24"/>
              </w:rPr>
              <w:t>loma zbywającymi</w:t>
            </w:r>
            <w:r w:rsidR="00E11679">
              <w:rPr>
                <w:rFonts w:ascii="Times New Roman" w:hAnsi="Times New Roman"/>
                <w:sz w:val="24"/>
              </w:rPr>
              <w:t xml:space="preserve"> w odn</w:t>
            </w:r>
            <w:r>
              <w:rPr>
                <w:rFonts w:ascii="Times New Roman" w:hAnsi="Times New Roman"/>
                <w:sz w:val="24"/>
              </w:rPr>
              <w:t>iesieniu do transzy pierwszej straty zgłasza się tylko kwotę odpowiadaj</w:t>
            </w:r>
            <w:r>
              <w:rPr>
                <w:rFonts w:ascii="Times New Roman" w:hAnsi="Times New Roman"/>
                <w:sz w:val="24"/>
              </w:rPr>
              <w:t>ą</w:t>
            </w:r>
            <w:r>
              <w:rPr>
                <w:rFonts w:ascii="Times New Roman" w:hAnsi="Times New Roman"/>
                <w:sz w:val="24"/>
              </w:rPr>
              <w:t>cą lub przypisywaną instytucji sprawozdającej.</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BILANSOWE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W tym zestawieniu sześciu kolumn gromadzone są informacje na temat pozycji bilansowych</w:t>
            </w:r>
            <w:r w:rsidR="00E11679">
              <w:rPr>
                <w:rFonts w:ascii="Times New Roman" w:hAnsi="Times New Roman"/>
                <w:sz w:val="24"/>
              </w:rPr>
              <w:t xml:space="preserve"> z pod</w:t>
            </w:r>
            <w:r>
              <w:rPr>
                <w:rFonts w:ascii="Times New Roman" w:hAnsi="Times New Roman"/>
                <w:sz w:val="24"/>
              </w:rPr>
              <w:t>ziałem na transze (uprzywilejowane/typu mezzan</w:t>
            </w:r>
            <w:r>
              <w:rPr>
                <w:rFonts w:ascii="Times New Roman" w:hAnsi="Times New Roman"/>
                <w:sz w:val="24"/>
              </w:rPr>
              <w:t>i</w:t>
            </w:r>
            <w:r>
              <w:rPr>
                <w:rFonts w:ascii="Times New Roman" w:hAnsi="Times New Roman"/>
                <w:sz w:val="24"/>
              </w:rPr>
              <w:t>ne/pierwszej straty).</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UPRZYWILEJOWANE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Na sprawozdawcze dni odniesienia, które przypadają po dniu 1 stycznia 20</w:t>
            </w:r>
            <w:r w:rsidRPr="00E11679">
              <w:rPr>
                <w:rFonts w:ascii="Times New Roman" w:hAnsi="Times New Roman"/>
                <w:sz w:val="24"/>
              </w:rPr>
              <w:t>19</w:t>
            </w:r>
            <w:r w:rsidR="00E11679" w:rsidRPr="00E11679">
              <w:rPr>
                <w:rFonts w:ascii="Times New Roman" w:hAnsi="Times New Roman"/>
                <w:sz w:val="24"/>
              </w:rPr>
              <w:t> </w:t>
            </w:r>
            <w:r w:rsidRPr="00E11679">
              <w:rPr>
                <w:rFonts w:ascii="Times New Roman" w:hAnsi="Times New Roman"/>
                <w:sz w:val="24"/>
              </w:rPr>
              <w:t>r.</w:t>
            </w:r>
            <w:r>
              <w:rPr>
                <w:rFonts w:ascii="Times New Roman" w:hAnsi="Times New Roman"/>
                <w:sz w:val="24"/>
              </w:rPr>
              <w:t>,</w:t>
            </w:r>
            <w:r w:rsidR="00E11679">
              <w:rPr>
                <w:rFonts w:ascii="Times New Roman" w:hAnsi="Times New Roman"/>
                <w:sz w:val="24"/>
              </w:rPr>
              <w:t xml:space="preserve"> w odn</w:t>
            </w:r>
            <w:r>
              <w:rPr>
                <w:rFonts w:ascii="Times New Roman" w:hAnsi="Times New Roman"/>
                <w:sz w:val="24"/>
              </w:rPr>
              <w:t>iesieniu do pozycji sekurytyzacyjnych, których wartości eksp</w:t>
            </w:r>
            <w:r>
              <w:rPr>
                <w:rFonts w:ascii="Times New Roman" w:hAnsi="Times New Roman"/>
                <w:sz w:val="24"/>
              </w:rPr>
              <w:t>o</w:t>
            </w:r>
            <w:r>
              <w:rPr>
                <w:rFonts w:ascii="Times New Roman" w:hAnsi="Times New Roman"/>
                <w:sz w:val="24"/>
              </w:rPr>
              <w:t>zycji oblicza się zgodnie z CRR: pozycja sekurytyzacyjna zdefiniowana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CRR.</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W odniesieniu do wszystkich pozostałych pozycji sekurytyzacyjnych:</w:t>
            </w:r>
            <w:r w:rsidR="00E11679">
              <w:rPr>
                <w:rFonts w:ascii="Times New Roman" w:hAnsi="Times New Roman"/>
                <w:sz w:val="24"/>
              </w:rPr>
              <w:t xml:space="preserve"> w tej</w:t>
            </w:r>
            <w:r>
              <w:rPr>
                <w:rFonts w:ascii="Times New Roman" w:hAnsi="Times New Roman"/>
                <w:sz w:val="24"/>
              </w:rPr>
              <w:t xml:space="preserve"> k</w:t>
            </w:r>
            <w:r>
              <w:rPr>
                <w:rFonts w:ascii="Times New Roman" w:hAnsi="Times New Roman"/>
                <w:sz w:val="24"/>
              </w:rPr>
              <w:t>a</w:t>
            </w:r>
            <w:r>
              <w:rPr>
                <w:rFonts w:ascii="Times New Roman" w:hAnsi="Times New Roman"/>
                <w:sz w:val="24"/>
              </w:rPr>
              <w:t>tegorii uwzględnia się wszystkie transze, które nie kwalifikują się jako transze typu mezzanine lub transze pierwszej straty zgodnie z CRR</w:t>
            </w:r>
            <w:r w:rsidR="00E11679">
              <w:rPr>
                <w:rFonts w:ascii="Times New Roman" w:hAnsi="Times New Roman"/>
                <w:sz w:val="24"/>
              </w:rPr>
              <w:t xml:space="preserve"> w wer</w:t>
            </w:r>
            <w:r>
              <w:rPr>
                <w:rFonts w:ascii="Times New Roman" w:hAnsi="Times New Roman"/>
                <w:sz w:val="24"/>
              </w:rPr>
              <w:t>sji obowiąz</w:t>
            </w:r>
            <w:r>
              <w:rPr>
                <w:rFonts w:ascii="Times New Roman" w:hAnsi="Times New Roman"/>
                <w:sz w:val="24"/>
              </w:rPr>
              <w:t>u</w:t>
            </w:r>
            <w:r>
              <w:rPr>
                <w:rFonts w:ascii="Times New Roman" w:hAnsi="Times New Roman"/>
                <w:sz w:val="24"/>
              </w:rPr>
              <w:t>jącej</w:t>
            </w:r>
            <w:r w:rsidR="00E11679">
              <w:rPr>
                <w:rFonts w:ascii="Times New Roman" w:hAnsi="Times New Roman"/>
                <w:sz w:val="24"/>
              </w:rPr>
              <w:t xml:space="preserve"> w dni</w:t>
            </w:r>
            <w:r>
              <w:rPr>
                <w:rFonts w:ascii="Times New Roman" w:hAnsi="Times New Roman"/>
                <w:sz w:val="24"/>
              </w:rPr>
              <w:t>u 31 grudnia 20</w:t>
            </w:r>
            <w:r w:rsidRPr="00E11679">
              <w:rPr>
                <w:rFonts w:ascii="Times New Roman" w:hAnsi="Times New Roman"/>
                <w:sz w:val="24"/>
              </w:rPr>
              <w:t>18</w:t>
            </w:r>
            <w:r w:rsidR="00E11679" w:rsidRPr="00E11679">
              <w:rPr>
                <w:rFonts w:ascii="Times New Roman" w:hAnsi="Times New Roman"/>
                <w:sz w:val="24"/>
              </w:rPr>
              <w:t> </w:t>
            </w:r>
            <w:r w:rsidRPr="00E11679">
              <w:rPr>
                <w:rFonts w:ascii="Times New Roman" w:hAnsi="Times New Roman"/>
                <w:sz w:val="24"/>
              </w:rPr>
              <w:t>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TYPU MEZZANINE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Na sprawozdawcze dni odniesienia, które przypadają po dniu 1 stycznia 20</w:t>
            </w:r>
            <w:r w:rsidRPr="00E11679">
              <w:rPr>
                <w:rFonts w:ascii="Times New Roman" w:hAnsi="Times New Roman"/>
                <w:sz w:val="24"/>
              </w:rPr>
              <w:t>19</w:t>
            </w:r>
            <w:r w:rsidR="00E11679" w:rsidRPr="00E11679">
              <w:rPr>
                <w:rFonts w:ascii="Times New Roman" w:hAnsi="Times New Roman"/>
                <w:sz w:val="24"/>
              </w:rPr>
              <w:t> </w:t>
            </w:r>
            <w:r w:rsidRPr="00E11679">
              <w:rPr>
                <w:rFonts w:ascii="Times New Roman" w:hAnsi="Times New Roman"/>
                <w:sz w:val="24"/>
              </w:rPr>
              <w:t>r.</w:t>
            </w:r>
            <w:r>
              <w:rPr>
                <w:rFonts w:ascii="Times New Roman" w:hAnsi="Times New Roman"/>
                <w:sz w:val="24"/>
              </w:rPr>
              <w:t>,</w:t>
            </w:r>
            <w:r w:rsidR="00E11679">
              <w:rPr>
                <w:rFonts w:ascii="Times New Roman" w:hAnsi="Times New Roman"/>
                <w:sz w:val="24"/>
              </w:rPr>
              <w:t xml:space="preserve"> w odn</w:t>
            </w:r>
            <w:r>
              <w:rPr>
                <w:rFonts w:ascii="Times New Roman" w:hAnsi="Times New Roman"/>
                <w:sz w:val="24"/>
              </w:rPr>
              <w:t>iesieniu do pozycji sekurytyzacyjnych, których wartości eksp</w:t>
            </w:r>
            <w:r>
              <w:rPr>
                <w:rFonts w:ascii="Times New Roman" w:hAnsi="Times New Roman"/>
                <w:sz w:val="24"/>
              </w:rPr>
              <w:t>o</w:t>
            </w:r>
            <w:r>
              <w:rPr>
                <w:rFonts w:ascii="Times New Roman" w:hAnsi="Times New Roman"/>
                <w:sz w:val="24"/>
              </w:rPr>
              <w:t>zycji oblicza się zgodnie z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wszystkie pozycje zdefiniowane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8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wszystkie pozycje nieobjęte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lub</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7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W odniesieniu do wszystkich pozostałych pozycji sekurytyzacyjnych: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(sekurytyzacje tradycyjne)</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(sekurytyzacje synt</w:t>
            </w:r>
            <w:r>
              <w:rPr>
                <w:rFonts w:ascii="Times New Roman" w:hAnsi="Times New Roman"/>
                <w:sz w:val="24"/>
              </w:rPr>
              <w:t>e</w:t>
            </w:r>
            <w:r>
              <w:rPr>
                <w:rFonts w:ascii="Times New Roman" w:hAnsi="Times New Roman"/>
                <w:sz w:val="24"/>
              </w:rPr>
              <w:t>tyczne) CRR</w:t>
            </w:r>
            <w:r w:rsidR="00E11679">
              <w:rPr>
                <w:rFonts w:ascii="Times New Roman" w:hAnsi="Times New Roman"/>
                <w:sz w:val="24"/>
              </w:rPr>
              <w:t xml:space="preserve"> w wer</w:t>
            </w:r>
            <w:r>
              <w:rPr>
                <w:rFonts w:ascii="Times New Roman" w:hAnsi="Times New Roman"/>
                <w:sz w:val="24"/>
              </w:rPr>
              <w:t>sji obowiązującej</w:t>
            </w:r>
            <w:r w:rsidR="00E11679">
              <w:rPr>
                <w:rFonts w:ascii="Times New Roman" w:hAnsi="Times New Roman"/>
                <w:sz w:val="24"/>
              </w:rPr>
              <w:t xml:space="preserve"> w dni</w:t>
            </w:r>
            <w:r>
              <w:rPr>
                <w:rFonts w:ascii="Times New Roman" w:hAnsi="Times New Roman"/>
                <w:sz w:val="24"/>
              </w:rPr>
              <w:t>u 31 grudnia 20</w:t>
            </w:r>
            <w:r w:rsidRPr="00E11679">
              <w:rPr>
                <w:rFonts w:ascii="Times New Roman" w:hAnsi="Times New Roman"/>
                <w:sz w:val="24"/>
              </w:rPr>
              <w:t>18</w:t>
            </w:r>
            <w:r w:rsidR="00E11679" w:rsidRPr="00E11679">
              <w:rPr>
                <w:rFonts w:ascii="Times New Roman" w:hAnsi="Times New Roman"/>
                <w:sz w:val="24"/>
              </w:rPr>
              <w:t> </w:t>
            </w:r>
            <w:r w:rsidRPr="00E11679">
              <w:rPr>
                <w:rFonts w:ascii="Times New Roman" w:hAnsi="Times New Roman"/>
                <w:sz w:val="24"/>
              </w:rPr>
              <w:t>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PIERWSZEJ STRATY</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Na sprawozdawcze dni odniesienia, które przypadają po dniu 1 stycznia 20</w:t>
            </w:r>
            <w:r w:rsidRPr="00E11679">
              <w:rPr>
                <w:rFonts w:ascii="Times New Roman" w:hAnsi="Times New Roman"/>
                <w:sz w:val="24"/>
              </w:rPr>
              <w:t>19</w:t>
            </w:r>
            <w:r w:rsidR="00E11679" w:rsidRPr="00E11679">
              <w:rPr>
                <w:rFonts w:ascii="Times New Roman" w:hAnsi="Times New Roman"/>
                <w:sz w:val="24"/>
              </w:rPr>
              <w:t> </w:t>
            </w:r>
            <w:r w:rsidRPr="00E11679">
              <w:rPr>
                <w:rFonts w:ascii="Times New Roman" w:hAnsi="Times New Roman"/>
                <w:sz w:val="24"/>
              </w:rPr>
              <w:t>r.</w:t>
            </w:r>
            <w:r>
              <w:rPr>
                <w:rFonts w:ascii="Times New Roman" w:hAnsi="Times New Roman"/>
                <w:sz w:val="24"/>
              </w:rPr>
              <w:t>,</w:t>
            </w:r>
            <w:r w:rsidR="00E11679">
              <w:rPr>
                <w:rFonts w:ascii="Times New Roman" w:hAnsi="Times New Roman"/>
                <w:sz w:val="24"/>
              </w:rPr>
              <w:t xml:space="preserve"> w odn</w:t>
            </w:r>
            <w:r>
              <w:rPr>
                <w:rFonts w:ascii="Times New Roman" w:hAnsi="Times New Roman"/>
                <w:sz w:val="24"/>
              </w:rPr>
              <w:t>iesieniu do pozycji sekurytyzacyjnych, których wartości eksp</w:t>
            </w:r>
            <w:r>
              <w:rPr>
                <w:rFonts w:ascii="Times New Roman" w:hAnsi="Times New Roman"/>
                <w:sz w:val="24"/>
              </w:rPr>
              <w:t>o</w:t>
            </w:r>
            <w:r>
              <w:rPr>
                <w:rFonts w:ascii="Times New Roman" w:hAnsi="Times New Roman"/>
                <w:sz w:val="24"/>
              </w:rPr>
              <w:t>zycji oblicza się zgodnie z CRR: pozycja sekurytyzacyjna zdefiniowana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7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W odniesieniu do wszystkich pozostałych pozycji sekurytyzacyjnych: transza pierwszej straty zdefiniowana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 CRR</w:t>
            </w:r>
            <w:r w:rsidR="00E11679">
              <w:rPr>
                <w:rFonts w:ascii="Times New Roman" w:hAnsi="Times New Roman"/>
                <w:sz w:val="24"/>
              </w:rPr>
              <w:t xml:space="preserve"> w wer</w:t>
            </w:r>
            <w:r>
              <w:rPr>
                <w:rFonts w:ascii="Times New Roman" w:hAnsi="Times New Roman"/>
                <w:sz w:val="24"/>
              </w:rPr>
              <w:t>sji obowiązującej</w:t>
            </w:r>
            <w:r w:rsidR="00E11679">
              <w:rPr>
                <w:rFonts w:ascii="Times New Roman" w:hAnsi="Times New Roman"/>
                <w:sz w:val="24"/>
              </w:rPr>
              <w:t xml:space="preserve"> w dni</w:t>
            </w:r>
            <w:r>
              <w:rPr>
                <w:rFonts w:ascii="Times New Roman" w:hAnsi="Times New Roman"/>
                <w:sz w:val="24"/>
              </w:rPr>
              <w:t>u 31 grudnia 20</w:t>
            </w:r>
            <w:r w:rsidRPr="00E11679">
              <w:rPr>
                <w:rFonts w:ascii="Times New Roman" w:hAnsi="Times New Roman"/>
                <w:sz w:val="24"/>
              </w:rPr>
              <w:t>18</w:t>
            </w:r>
            <w:r w:rsidR="00E11679" w:rsidRPr="00E11679">
              <w:rPr>
                <w:rFonts w:ascii="Times New Roman" w:hAnsi="Times New Roman"/>
                <w:sz w:val="24"/>
              </w:rPr>
              <w:t> </w:t>
            </w:r>
            <w:r w:rsidRPr="00E11679">
              <w:rPr>
                <w:rFonts w:ascii="Times New Roman" w:hAnsi="Times New Roman"/>
                <w:sz w:val="24"/>
              </w:rPr>
              <w:t>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POZABILANSOWE I INSTRUMENTY POCHODNE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W tym zestawieniu sześciu kolumn gromadzone są informacje na temat pozycji pozabilansowych</w:t>
            </w:r>
            <w:r w:rsidR="00E11679">
              <w:rPr>
                <w:rFonts w:ascii="Times New Roman" w:hAnsi="Times New Roman"/>
                <w:sz w:val="24"/>
              </w:rPr>
              <w:t xml:space="preserve"> i ins</w:t>
            </w:r>
            <w:r>
              <w:rPr>
                <w:rFonts w:ascii="Times New Roman" w:hAnsi="Times New Roman"/>
                <w:sz w:val="24"/>
              </w:rPr>
              <w:t>trumentów pochodnych</w:t>
            </w:r>
            <w:r w:rsidR="00E11679">
              <w:rPr>
                <w:rFonts w:ascii="Times New Roman" w:hAnsi="Times New Roman"/>
                <w:sz w:val="24"/>
              </w:rPr>
              <w:t xml:space="preserve"> z pod</w:t>
            </w:r>
            <w:r>
              <w:rPr>
                <w:rFonts w:ascii="Times New Roman" w:hAnsi="Times New Roman"/>
                <w:sz w:val="24"/>
              </w:rPr>
              <w:t>ziałem na transze (uprzyw</w:t>
            </w:r>
            <w:r>
              <w:rPr>
                <w:rFonts w:ascii="Times New Roman" w:hAnsi="Times New Roman"/>
                <w:sz w:val="24"/>
              </w:rPr>
              <w:t>i</w:t>
            </w:r>
            <w:r>
              <w:rPr>
                <w:rFonts w:ascii="Times New Roman" w:hAnsi="Times New Roman"/>
                <w:sz w:val="24"/>
              </w:rPr>
              <w:t>lejowane/typu mezzanine/pierwszej straty).</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Stosuje się te same kryteria klasyfikacji transz co</w:t>
            </w:r>
            <w:r w:rsidR="00E11679">
              <w:rPr>
                <w:rFonts w:ascii="Times New Roman" w:hAnsi="Times New Roman"/>
                <w:sz w:val="24"/>
              </w:rPr>
              <w:t xml:space="preserve"> w prz</w:t>
            </w:r>
            <w:r>
              <w:rPr>
                <w:rFonts w:ascii="Times New Roman" w:hAnsi="Times New Roman"/>
                <w:sz w:val="24"/>
              </w:rPr>
              <w:t>ypadku pozycji bila</w:t>
            </w:r>
            <w:r>
              <w:rPr>
                <w:rFonts w:ascii="Times New Roman" w:hAnsi="Times New Roman"/>
                <w:sz w:val="24"/>
              </w:rPr>
              <w:t>n</w:t>
            </w:r>
            <w:r>
              <w:rPr>
                <w:rFonts w:ascii="Times New Roman" w:hAnsi="Times New Roman"/>
                <w:sz w:val="24"/>
              </w:rPr>
              <w:t>sowych.</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PIERWSZY PRZEWIDYWALNY TERMIN ROZWIĄZANIA UMOWY</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Prawdopodobny termin rozwiązania umowy</w:t>
            </w:r>
            <w:r w:rsidR="00E11679">
              <w:rPr>
                <w:rFonts w:ascii="Times New Roman" w:hAnsi="Times New Roman"/>
                <w:sz w:val="24"/>
              </w:rPr>
              <w:t xml:space="preserve"> w odn</w:t>
            </w:r>
            <w:r>
              <w:rPr>
                <w:rFonts w:ascii="Times New Roman" w:hAnsi="Times New Roman"/>
                <w:sz w:val="24"/>
              </w:rPr>
              <w:t>iesieniu do całej sekurytyz</w:t>
            </w:r>
            <w:r>
              <w:rPr>
                <w:rFonts w:ascii="Times New Roman" w:hAnsi="Times New Roman"/>
                <w:sz w:val="24"/>
              </w:rPr>
              <w:t>a</w:t>
            </w:r>
            <w:r>
              <w:rPr>
                <w:rFonts w:ascii="Times New Roman" w:hAnsi="Times New Roman"/>
                <w:sz w:val="24"/>
              </w:rPr>
              <w:t>cji</w:t>
            </w:r>
            <w:r w:rsidR="00E11679">
              <w:rPr>
                <w:rFonts w:ascii="Times New Roman" w:hAnsi="Times New Roman"/>
                <w:sz w:val="24"/>
              </w:rPr>
              <w:t xml:space="preserve"> w świ</w:t>
            </w:r>
            <w:r>
              <w:rPr>
                <w:rFonts w:ascii="Times New Roman" w:hAnsi="Times New Roman"/>
                <w:sz w:val="24"/>
              </w:rPr>
              <w:t>etle klauzul umownych</w:t>
            </w:r>
            <w:r w:rsidR="00E11679">
              <w:rPr>
                <w:rFonts w:ascii="Times New Roman" w:hAnsi="Times New Roman"/>
                <w:sz w:val="24"/>
              </w:rPr>
              <w:t xml:space="preserve"> i akt</w:t>
            </w:r>
            <w:r>
              <w:rPr>
                <w:rFonts w:ascii="Times New Roman" w:hAnsi="Times New Roman"/>
                <w:sz w:val="24"/>
              </w:rPr>
              <w:t>ualnie przewidywanych warunków fina</w:t>
            </w:r>
            <w:r>
              <w:rPr>
                <w:rFonts w:ascii="Times New Roman" w:hAnsi="Times New Roman"/>
                <w:sz w:val="24"/>
              </w:rPr>
              <w:t>n</w:t>
            </w:r>
            <w:r>
              <w:rPr>
                <w:rFonts w:ascii="Times New Roman" w:hAnsi="Times New Roman"/>
                <w:sz w:val="24"/>
              </w:rPr>
              <w:t>sowych. Zwykle będzie to najwcześniejsza</w:t>
            </w:r>
            <w:r w:rsidR="00E11679">
              <w:rPr>
                <w:rFonts w:ascii="Times New Roman" w:hAnsi="Times New Roman"/>
                <w:sz w:val="24"/>
              </w:rPr>
              <w:t xml:space="preserve"> z nas</w:t>
            </w:r>
            <w:r>
              <w:rPr>
                <w:rFonts w:ascii="Times New Roman" w:hAnsi="Times New Roman"/>
                <w:sz w:val="24"/>
              </w:rPr>
              <w:t xml:space="preserve">tępujących dat: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termin,</w:t>
            </w:r>
            <w:r w:rsidR="00E11679">
              <w:rPr>
                <w:rFonts w:ascii="Times New Roman" w:hAnsi="Times New Roman"/>
                <w:sz w:val="24"/>
              </w:rPr>
              <w:t xml:space="preserve"> w któ</w:t>
            </w:r>
            <w:r>
              <w:rPr>
                <w:rFonts w:ascii="Times New Roman" w:hAnsi="Times New Roman"/>
                <w:sz w:val="24"/>
              </w:rPr>
              <w:t>rym można po raz pierwszy skorzystać</w:t>
            </w:r>
            <w:r w:rsidR="00E11679">
              <w:rPr>
                <w:rFonts w:ascii="Times New Roman" w:hAnsi="Times New Roman"/>
                <w:sz w:val="24"/>
              </w:rPr>
              <w:t xml:space="preserve"> z opc</w:t>
            </w:r>
            <w:r>
              <w:rPr>
                <w:rFonts w:ascii="Times New Roman" w:hAnsi="Times New Roman"/>
                <w:sz w:val="24"/>
              </w:rPr>
              <w:t>ji odkupu końcowego (określonej</w:t>
            </w:r>
            <w:r w:rsidR="00E11679">
              <w:rPr>
                <w:rFonts w:ascii="Times New Roman" w:hAnsi="Times New Roman"/>
                <w:sz w:val="24"/>
              </w:rPr>
              <w:t xml:space="preserve"> w art</w:t>
            </w:r>
            <w:r>
              <w:rPr>
                <w:rFonts w:ascii="Times New Roman" w:hAnsi="Times New Roman"/>
                <w:sz w:val="24"/>
              </w:rPr>
              <w:t xml:space="preserve">. 242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biorąc pod uwagę termin zap</w:t>
            </w:r>
            <w:r>
              <w:rPr>
                <w:rFonts w:ascii="Times New Roman" w:hAnsi="Times New Roman"/>
                <w:sz w:val="24"/>
              </w:rPr>
              <w:t>a</w:t>
            </w:r>
            <w:r>
              <w:rPr>
                <w:rFonts w:ascii="Times New Roman" w:hAnsi="Times New Roman"/>
                <w:sz w:val="24"/>
              </w:rPr>
              <w:t xml:space="preserve">dalności ekspozycji bazowej oraz oczekiwany współczynnik wcześniejszej spłaty lub potencjalne działania renegocjacyjne;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termin,</w:t>
            </w:r>
            <w:r w:rsidR="00E11679">
              <w:rPr>
                <w:rFonts w:ascii="Times New Roman" w:hAnsi="Times New Roman"/>
                <w:sz w:val="24"/>
              </w:rPr>
              <w:t xml:space="preserve"> w któ</w:t>
            </w:r>
            <w:r>
              <w:rPr>
                <w:rFonts w:ascii="Times New Roman" w:hAnsi="Times New Roman"/>
                <w:sz w:val="24"/>
              </w:rPr>
              <w:t>rym jednostka inicjująca może po raz pierwszy skorzystać</w:t>
            </w:r>
            <w:r w:rsidR="00E11679">
              <w:rPr>
                <w:rFonts w:ascii="Times New Roman" w:hAnsi="Times New Roman"/>
                <w:sz w:val="24"/>
              </w:rPr>
              <w:t xml:space="preserve"> z jak</w:t>
            </w:r>
            <w:r>
              <w:rPr>
                <w:rFonts w:ascii="Times New Roman" w:hAnsi="Times New Roman"/>
                <w:sz w:val="24"/>
              </w:rPr>
              <w:t>iejkolwiek innej opcji kupna przewidzianej</w:t>
            </w:r>
            <w:r w:rsidR="00E11679">
              <w:rPr>
                <w:rFonts w:ascii="Times New Roman" w:hAnsi="Times New Roman"/>
                <w:sz w:val="24"/>
              </w:rPr>
              <w:t xml:space="preserve"> w kla</w:t>
            </w:r>
            <w:r>
              <w:rPr>
                <w:rFonts w:ascii="Times New Roman" w:hAnsi="Times New Roman"/>
                <w:sz w:val="24"/>
              </w:rPr>
              <w:t>uzulach umownych sek</w:t>
            </w:r>
            <w:r>
              <w:rPr>
                <w:rFonts w:ascii="Times New Roman" w:hAnsi="Times New Roman"/>
                <w:sz w:val="24"/>
              </w:rPr>
              <w:t>u</w:t>
            </w:r>
            <w:r>
              <w:rPr>
                <w:rFonts w:ascii="Times New Roman" w:hAnsi="Times New Roman"/>
                <w:sz w:val="24"/>
              </w:rPr>
              <w:t>rytyzacji, co spowodowałoby całkowity wykup sekurytyzacji.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Zgłasza się dzień, miesiąc</w:t>
            </w:r>
            <w:r w:rsidR="00E11679">
              <w:rPr>
                <w:rFonts w:ascii="Times New Roman" w:hAnsi="Times New Roman"/>
                <w:sz w:val="24"/>
              </w:rPr>
              <w:t xml:space="preserve"> i rok</w:t>
            </w:r>
            <w:r>
              <w:rPr>
                <w:rFonts w:ascii="Times New Roman" w:hAnsi="Times New Roman"/>
                <w:sz w:val="24"/>
              </w:rPr>
              <w:t xml:space="preserve"> pierwszego przewidywalnego terminu rozwi</w:t>
            </w:r>
            <w:r>
              <w:rPr>
                <w:rFonts w:ascii="Times New Roman" w:hAnsi="Times New Roman"/>
                <w:sz w:val="24"/>
              </w:rPr>
              <w:t>ą</w:t>
            </w:r>
            <w:r>
              <w:rPr>
                <w:rFonts w:ascii="Times New Roman" w:hAnsi="Times New Roman"/>
                <w:sz w:val="24"/>
              </w:rPr>
              <w:t>zania umowy sekurytyzacji.</w:t>
            </w:r>
            <w:r>
              <w:rPr>
                <w:rFonts w:ascii="Times New Roman" w:hAnsi="Times New Roman"/>
              </w:rPr>
              <w:t xml:space="preserve"> </w:t>
            </w:r>
            <w:r>
              <w:rPr>
                <w:rFonts w:ascii="Times New Roman" w:hAnsi="Times New Roman"/>
                <w:sz w:val="24"/>
              </w:rPr>
              <w:t>Konkretny dzień zgłasza się, jeżeli dane te są d</w:t>
            </w:r>
            <w:r>
              <w:rPr>
                <w:rFonts w:ascii="Times New Roman" w:hAnsi="Times New Roman"/>
                <w:sz w:val="24"/>
              </w:rPr>
              <w:t>o</w:t>
            </w:r>
            <w:r>
              <w:rPr>
                <w:rFonts w:ascii="Times New Roman" w:hAnsi="Times New Roman"/>
                <w:sz w:val="24"/>
              </w:rPr>
              <w:t>stępne,</w:t>
            </w:r>
            <w:r w:rsidR="00E11679">
              <w:rPr>
                <w:rFonts w:ascii="Times New Roman" w:hAnsi="Times New Roman"/>
                <w:sz w:val="24"/>
              </w:rPr>
              <w:t xml:space="preserve"> w prz</w:t>
            </w:r>
            <w:r>
              <w:rPr>
                <w:rFonts w:ascii="Times New Roman" w:hAnsi="Times New Roman"/>
                <w:sz w:val="24"/>
              </w:rPr>
              <w:t>eciwnym razie zgłasza się pierwszy dzień miesiąca.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USTAWOWY OSTATECZNY TERMIN ZAPADALNOŚCI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Termin,</w:t>
            </w:r>
            <w:r w:rsidR="00E11679">
              <w:rPr>
                <w:rFonts w:ascii="Times New Roman" w:hAnsi="Times New Roman"/>
                <w:sz w:val="24"/>
              </w:rPr>
              <w:t xml:space="preserve"> w któ</w:t>
            </w:r>
            <w:r>
              <w:rPr>
                <w:rFonts w:ascii="Times New Roman" w:hAnsi="Times New Roman"/>
                <w:sz w:val="24"/>
              </w:rPr>
              <w:t>rym zgodnie</w:t>
            </w:r>
            <w:r w:rsidR="00E11679">
              <w:rPr>
                <w:rFonts w:ascii="Times New Roman" w:hAnsi="Times New Roman"/>
                <w:sz w:val="24"/>
              </w:rPr>
              <w:t xml:space="preserve"> z pra</w:t>
            </w:r>
            <w:r>
              <w:rPr>
                <w:rFonts w:ascii="Times New Roman" w:hAnsi="Times New Roman"/>
                <w:sz w:val="24"/>
              </w:rPr>
              <w:t>wem należy spłacić całość kwoty głównej s</w:t>
            </w:r>
            <w:r>
              <w:rPr>
                <w:rFonts w:ascii="Times New Roman" w:hAnsi="Times New Roman"/>
                <w:sz w:val="24"/>
              </w:rPr>
              <w:t>e</w:t>
            </w:r>
            <w:r>
              <w:rPr>
                <w:rFonts w:ascii="Times New Roman" w:hAnsi="Times New Roman"/>
                <w:sz w:val="24"/>
              </w:rPr>
              <w:t>kurytyzacji oraz odsetki (na podstawie dokumentacji transakcji).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Zgłasza się dzień, miesiąc</w:t>
            </w:r>
            <w:r w:rsidR="00E11679">
              <w:rPr>
                <w:rFonts w:ascii="Times New Roman" w:hAnsi="Times New Roman"/>
                <w:sz w:val="24"/>
              </w:rPr>
              <w:t xml:space="preserve"> i rok</w:t>
            </w:r>
            <w:r>
              <w:rPr>
                <w:rFonts w:ascii="Times New Roman" w:hAnsi="Times New Roman"/>
                <w:sz w:val="24"/>
              </w:rPr>
              <w:t xml:space="preserve"> ustawowego ostatecznego terminu zapadaln</w:t>
            </w:r>
            <w:r>
              <w:rPr>
                <w:rFonts w:ascii="Times New Roman" w:hAnsi="Times New Roman"/>
                <w:sz w:val="24"/>
              </w:rPr>
              <w:t>o</w:t>
            </w:r>
            <w:r>
              <w:rPr>
                <w:rFonts w:ascii="Times New Roman" w:hAnsi="Times New Roman"/>
                <w:sz w:val="24"/>
              </w:rPr>
              <w:t>ści.</w:t>
            </w:r>
            <w:r>
              <w:rPr>
                <w:rFonts w:ascii="Times New Roman" w:hAnsi="Times New Roman"/>
              </w:rPr>
              <w:t xml:space="preserve"> </w:t>
            </w:r>
            <w:r>
              <w:rPr>
                <w:rFonts w:ascii="Times New Roman" w:hAnsi="Times New Roman"/>
                <w:sz w:val="24"/>
              </w:rPr>
              <w:t>Konkretny dzień zgłasza się, jeżeli dane te są dostępne,</w:t>
            </w:r>
            <w:r w:rsidR="00E11679">
              <w:rPr>
                <w:rFonts w:ascii="Times New Roman" w:hAnsi="Times New Roman"/>
                <w:sz w:val="24"/>
              </w:rPr>
              <w:t xml:space="preserve"> w prz</w:t>
            </w:r>
            <w:r>
              <w:rPr>
                <w:rFonts w:ascii="Times New Roman" w:hAnsi="Times New Roman"/>
                <w:sz w:val="24"/>
              </w:rPr>
              <w:t>eciwnym r</w:t>
            </w:r>
            <w:r>
              <w:rPr>
                <w:rFonts w:ascii="Times New Roman" w:hAnsi="Times New Roman"/>
                <w:sz w:val="24"/>
              </w:rPr>
              <w:t>a</w:t>
            </w:r>
            <w:r>
              <w:rPr>
                <w:rFonts w:ascii="Times New Roman" w:hAnsi="Times New Roman"/>
                <w:sz w:val="24"/>
              </w:rPr>
              <w:t>zie zgłasza się pierwszy dzień miesiąca.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POZYCJE SEKURYTYZACYJNE: PIERWOTNA EKSPOZYCJA PRZED UWZGLĘDNIENIEM WSPÓŁCZYNNIKÓW KONWERSJI</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tym zestawieniu kolumn gromadzone są informacje na temat pozycji sekur</w:t>
            </w:r>
            <w:r>
              <w:rPr>
                <w:rFonts w:ascii="Times New Roman" w:hAnsi="Times New Roman"/>
                <w:sz w:val="24"/>
              </w:rPr>
              <w:t>y</w:t>
            </w:r>
            <w:r>
              <w:rPr>
                <w:rFonts w:ascii="Times New Roman" w:hAnsi="Times New Roman"/>
                <w:sz w:val="24"/>
              </w:rPr>
              <w:t>tyzacyjnych według pozycji bilansowych/pozabilansowych oraz transz (uprz</w:t>
            </w:r>
            <w:r>
              <w:rPr>
                <w:rFonts w:ascii="Times New Roman" w:hAnsi="Times New Roman"/>
                <w:sz w:val="24"/>
              </w:rPr>
              <w:t>y</w:t>
            </w:r>
            <w:r>
              <w:rPr>
                <w:rFonts w:ascii="Times New Roman" w:hAnsi="Times New Roman"/>
                <w:sz w:val="24"/>
              </w:rPr>
              <w:t xml:space="preserve">wilejowane/typu mezzanine/pierwszej straty) na dzień sprawozdawczy.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POZYCJE BILANSOWE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Stosuje się te same kryteria klasyfikacji transz jak zastosowane</w:t>
            </w:r>
            <w:r w:rsidR="00E11679">
              <w:rPr>
                <w:rFonts w:ascii="Times New Roman" w:hAnsi="Times New Roman"/>
                <w:sz w:val="24"/>
              </w:rPr>
              <w:t xml:space="preserve"> w prz</w:t>
            </w:r>
            <w:r>
              <w:rPr>
                <w:rFonts w:ascii="Times New Roman" w:hAnsi="Times New Roman"/>
                <w:sz w:val="24"/>
              </w:rPr>
              <w:t>ypadku kolumn 230–250.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POZYCJE POZABILANSOWE I INSTRUMENTY POCHODNE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Stosuje się te same kryteria klasyfikacji transz jak zastosowane</w:t>
            </w:r>
            <w:r w:rsidR="00E11679">
              <w:rPr>
                <w:rFonts w:ascii="Times New Roman" w:hAnsi="Times New Roman"/>
                <w:sz w:val="24"/>
              </w:rPr>
              <w:t xml:space="preserve"> w prz</w:t>
            </w:r>
            <w:r>
              <w:rPr>
                <w:rFonts w:ascii="Times New Roman" w:hAnsi="Times New Roman"/>
                <w:sz w:val="24"/>
              </w:rPr>
              <w:t>ypadku kolumn 260–280.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UZUPEŁNIAJĄCE: POZYCJE POZABILANSOWE I I</w:t>
            </w:r>
            <w:r>
              <w:rPr>
                <w:rFonts w:ascii="Times New Roman" w:hAnsi="Times New Roman"/>
                <w:b/>
                <w:sz w:val="24"/>
                <w:u w:val="single"/>
              </w:rPr>
              <w:t>N</w:t>
            </w:r>
            <w:r>
              <w:rPr>
                <w:rFonts w:ascii="Times New Roman" w:hAnsi="Times New Roman"/>
                <w:b/>
                <w:sz w:val="24"/>
                <w:u w:val="single"/>
              </w:rPr>
              <w:t>STRUMENTY POCHODNE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 tym zestawieniu kolumn gromadzone są dodatkowe informacje na temat sumy pozycji pozabilansowych</w:t>
            </w:r>
            <w:r w:rsidR="00E11679">
              <w:rPr>
                <w:rFonts w:ascii="Times New Roman" w:hAnsi="Times New Roman"/>
                <w:sz w:val="24"/>
              </w:rPr>
              <w:t xml:space="preserve"> i ins</w:t>
            </w:r>
            <w:r>
              <w:rPr>
                <w:rFonts w:ascii="Times New Roman" w:hAnsi="Times New Roman"/>
                <w:sz w:val="24"/>
              </w:rPr>
              <w:t>trumentów pochodnych (które są już zgł</w:t>
            </w:r>
            <w:r>
              <w:rPr>
                <w:rFonts w:ascii="Times New Roman" w:hAnsi="Times New Roman"/>
                <w:sz w:val="24"/>
              </w:rPr>
              <w:t>o</w:t>
            </w:r>
            <w:r>
              <w:rPr>
                <w:rFonts w:ascii="Times New Roman" w:hAnsi="Times New Roman"/>
                <w:sz w:val="24"/>
              </w:rPr>
              <w:t>szone</w:t>
            </w:r>
            <w:r w:rsidR="00E11679">
              <w:rPr>
                <w:rFonts w:ascii="Times New Roman" w:hAnsi="Times New Roman"/>
                <w:sz w:val="24"/>
              </w:rPr>
              <w:t xml:space="preserve"> w ram</w:t>
            </w:r>
            <w:r>
              <w:rPr>
                <w:rFonts w:ascii="Times New Roman" w:hAnsi="Times New Roman"/>
                <w:sz w:val="24"/>
              </w:rPr>
              <w:t>ach innego podziału</w:t>
            </w:r>
            <w:r w:rsidR="00E11679">
              <w:rPr>
                <w:rFonts w:ascii="Times New Roman" w:hAnsi="Times New Roman"/>
                <w:sz w:val="24"/>
              </w:rPr>
              <w:t xml:space="preserve"> w kol</w:t>
            </w:r>
            <w:r>
              <w:rPr>
                <w:rFonts w:ascii="Times New Roman" w:hAnsi="Times New Roman"/>
                <w:sz w:val="24"/>
              </w:rPr>
              <w:t>umnach 340–360).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BEZPOŚREDNIE SUBSTYTUTY KREDYTU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Kolumna ta ma zastosowanie do pozycji sekurytyzacyjnych posiadanych przez jednostkę inicjującą</w:t>
            </w:r>
            <w:r w:rsidR="00E11679">
              <w:rPr>
                <w:rFonts w:ascii="Times New Roman" w:hAnsi="Times New Roman"/>
                <w:sz w:val="24"/>
              </w:rPr>
              <w:t xml:space="preserve"> i gwa</w:t>
            </w:r>
            <w:r>
              <w:rPr>
                <w:rFonts w:ascii="Times New Roman" w:hAnsi="Times New Roman"/>
                <w:sz w:val="24"/>
              </w:rPr>
              <w:t>rantowanych bezpośrednimi substytutami kredytu.</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zał</w:t>
            </w:r>
            <w:r>
              <w:rPr>
                <w:rFonts w:ascii="Times New Roman" w:hAnsi="Times New Roman"/>
                <w:sz w:val="24"/>
              </w:rPr>
              <w:t>ącznikiem I do CRR następujące pozycje pozabilansowe pełnego ryzyka traktuje się jak bezpośrednie substytuty kredytu:</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gwarancje mające charakter substytutu kredytu;</w:t>
            </w:r>
          </w:p>
          <w:p w:rsidR="00612780" w:rsidRPr="00392FFD" w:rsidRDefault="00612780" w:rsidP="00612780">
            <w:pPr>
              <w:spacing w:before="0" w:after="0"/>
              <w:rPr>
                <w:rFonts w:ascii="Times New Roman" w:hAnsi="Times New Roman"/>
                <w:i/>
                <w:sz w:val="24"/>
              </w:rPr>
            </w:pPr>
            <w:r>
              <w:rPr>
                <w:rFonts w:ascii="Times New Roman" w:hAnsi="Times New Roman"/>
                <w:sz w:val="24"/>
              </w:rPr>
              <w:t>- nieodwołalne akredytywy „standby” mające charakter substytutu kredytu.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 / 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Skrót IRS oznacza swapy stopy procentowej, natomiast skrót CRS oznacza swapy walutowe. Te instrumenty pochodne wymieniono</w:t>
            </w:r>
            <w:r w:rsidR="00E11679">
              <w:rPr>
                <w:rFonts w:ascii="Times New Roman" w:hAnsi="Times New Roman"/>
                <w:sz w:val="24"/>
              </w:rPr>
              <w:t xml:space="preserve"> w zał</w:t>
            </w:r>
            <w:r>
              <w:rPr>
                <w:rFonts w:ascii="Times New Roman" w:hAnsi="Times New Roman"/>
                <w:sz w:val="24"/>
              </w:rPr>
              <w:t>ączniku II do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UZNANE INSTRUMENTY WSPARCIA PŁYNNOŚCI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Instrumenty wsparcia płynności zdefiniowane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muszą spełnić sześć warunków określonych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aby można było traktować je jak instrumenty uznane (niezależnie od metody stosowanej przez instytucję – metody standardowej lub IRB).</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INNE (W TYM NIEUZNANE INSTRUMENTY WSPARCIA PŁYNN</w:t>
            </w:r>
            <w:r>
              <w:rPr>
                <w:rFonts w:ascii="Times New Roman" w:hAnsi="Times New Roman"/>
                <w:b/>
                <w:sz w:val="24"/>
                <w:u w:val="single"/>
              </w:rPr>
              <w:t>O</w:t>
            </w:r>
            <w:r>
              <w:rPr>
                <w:rFonts w:ascii="Times New Roman" w:hAnsi="Times New Roman"/>
                <w:b/>
                <w:sz w:val="24"/>
                <w:u w:val="single"/>
              </w:rPr>
              <w:t>ŚCI)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Kolumna ta jest poświęcona pozostałym pozycjom pozabilansowym, takim jak nieuznane instrumenty wsparcia płynności (tj. te instrumenty wsparcia płynn</w:t>
            </w:r>
            <w:r>
              <w:rPr>
                <w:rFonts w:ascii="Times New Roman" w:hAnsi="Times New Roman"/>
                <w:sz w:val="24"/>
              </w:rPr>
              <w:t>o</w:t>
            </w:r>
            <w:r>
              <w:rPr>
                <w:rFonts w:ascii="Times New Roman" w:hAnsi="Times New Roman"/>
                <w:sz w:val="24"/>
              </w:rPr>
              <w:t>ści, które nie spełniają warunków wymienionych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PRZEDTERMINOWY WYKUP: STOSOWANY WSPÓŁCZYNNIK KONWERSJI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 xml:space="preserve">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42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2</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CRR (w odniesieniu do metody standard</w:t>
            </w:r>
            <w:r>
              <w:rPr>
                <w:rFonts w:ascii="Times New Roman" w:hAnsi="Times New Roman"/>
                <w:sz w:val="24"/>
              </w:rPr>
              <w:t>o</w:t>
            </w:r>
            <w:r>
              <w:rPr>
                <w:rFonts w:ascii="Times New Roman" w:hAnsi="Times New Roman"/>
                <w:sz w:val="24"/>
              </w:rPr>
              <w:t>wej) oraz</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(w odniesieniu do metody IRB) przewidziano zbiór współczynników konwersji, które należy stosować do kwoty udziału i</w:t>
            </w:r>
            <w:r>
              <w:rPr>
                <w:rFonts w:ascii="Times New Roman" w:hAnsi="Times New Roman"/>
                <w:sz w:val="24"/>
              </w:rPr>
              <w:t>n</w:t>
            </w:r>
            <w:r>
              <w:rPr>
                <w:rFonts w:ascii="Times New Roman" w:hAnsi="Times New Roman"/>
                <w:sz w:val="24"/>
              </w:rPr>
              <w:t>westorów (w celu obliczenia kwot ekspozycji ważonych ryzykiem).</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Kolumna ta dotyczy programów sekurytyzacyjnych</w:t>
            </w:r>
            <w:r w:rsidR="00E11679">
              <w:rPr>
                <w:rFonts w:ascii="Times New Roman" w:hAnsi="Times New Roman"/>
                <w:sz w:val="24"/>
              </w:rPr>
              <w:t xml:space="preserve"> z opc</w:t>
            </w:r>
            <w:r>
              <w:rPr>
                <w:rFonts w:ascii="Times New Roman" w:hAnsi="Times New Roman"/>
                <w:sz w:val="24"/>
              </w:rPr>
              <w:t>ją przedterminowej spłaty należności (tj. sekurytyzacji odnawialnych).</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CRR współczynnik konwersji, który należy zastos</w:t>
            </w:r>
            <w:r>
              <w:rPr>
                <w:rFonts w:ascii="Times New Roman" w:hAnsi="Times New Roman"/>
                <w:sz w:val="24"/>
              </w:rPr>
              <w:t>o</w:t>
            </w:r>
            <w:r>
              <w:rPr>
                <w:rFonts w:ascii="Times New Roman" w:hAnsi="Times New Roman"/>
                <w:sz w:val="24"/>
              </w:rPr>
              <w:t>wać, określa się zgodnie</w:t>
            </w:r>
            <w:r w:rsidR="00E11679">
              <w:rPr>
                <w:rFonts w:ascii="Times New Roman" w:hAnsi="Times New Roman"/>
                <w:sz w:val="24"/>
              </w:rPr>
              <w:t xml:space="preserve"> z poz</w:t>
            </w:r>
            <w:r>
              <w:rPr>
                <w:rFonts w:ascii="Times New Roman" w:hAnsi="Times New Roman"/>
                <w:sz w:val="24"/>
              </w:rPr>
              <w:t>iomem faktycznej marży nadwyżkowej</w:t>
            </w:r>
            <w:r w:rsidR="00E11679">
              <w:rPr>
                <w:rFonts w:ascii="Times New Roman" w:hAnsi="Times New Roman"/>
                <w:sz w:val="24"/>
              </w:rPr>
              <w:t xml:space="preserve"> z trz</w:t>
            </w:r>
            <w:r>
              <w:rPr>
                <w:rFonts w:ascii="Times New Roman" w:hAnsi="Times New Roman"/>
                <w:sz w:val="24"/>
              </w:rPr>
              <w:t>ech miesięcy.</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Kolumny tej nie zgłasza się</w:t>
            </w:r>
            <w:r w:rsidR="00E11679">
              <w:rPr>
                <w:rFonts w:ascii="Times New Roman" w:hAnsi="Times New Roman"/>
                <w:sz w:val="24"/>
              </w:rPr>
              <w:t xml:space="preserve"> w prz</w:t>
            </w:r>
            <w:r>
              <w:rPr>
                <w:rFonts w:ascii="Times New Roman" w:hAnsi="Times New Roman"/>
                <w:sz w:val="24"/>
              </w:rPr>
              <w:t>ypadku sekurytyzacji zobowiązań. Informacja ta związana jest</w:t>
            </w:r>
            <w:r w:rsidR="00E11679">
              <w:rPr>
                <w:rFonts w:ascii="Times New Roman" w:hAnsi="Times New Roman"/>
                <w:sz w:val="24"/>
              </w:rPr>
              <w:t xml:space="preserve"> z wie</w:t>
            </w:r>
            <w:r>
              <w:rPr>
                <w:rFonts w:ascii="Times New Roman" w:hAnsi="Times New Roman"/>
                <w:sz w:val="24"/>
              </w:rPr>
              <w:t>rszem 100 we wzorze CR SEC SA oraz</w:t>
            </w:r>
            <w:r w:rsidR="00E11679">
              <w:rPr>
                <w:rFonts w:ascii="Times New Roman" w:hAnsi="Times New Roman"/>
                <w:sz w:val="24"/>
              </w:rPr>
              <w:t xml:space="preserve"> z wie</w:t>
            </w:r>
            <w:r>
              <w:rPr>
                <w:rFonts w:ascii="Times New Roman" w:hAnsi="Times New Roman"/>
                <w:sz w:val="24"/>
              </w:rPr>
              <w:t>rszem 160 we wzorze CR 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WARTOŚĆ EKSPOZYCJI ODEJMOWANA OD FUNDUSZY WŁ</w:t>
            </w:r>
            <w:r>
              <w:rPr>
                <w:rFonts w:ascii="Times New Roman" w:hAnsi="Times New Roman"/>
                <w:b/>
                <w:sz w:val="24"/>
                <w:u w:val="single"/>
              </w:rPr>
              <w:t>A</w:t>
            </w:r>
            <w:r>
              <w:rPr>
                <w:rFonts w:ascii="Times New Roman" w:hAnsi="Times New Roman"/>
                <w:b/>
                <w:sz w:val="24"/>
                <w:u w:val="single"/>
              </w:rPr>
              <w:t>SNYCH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Informacja ta jest ściśle związana</w:t>
            </w:r>
            <w:r w:rsidR="00E11679">
              <w:rPr>
                <w:rFonts w:ascii="Times New Roman" w:hAnsi="Times New Roman"/>
                <w:sz w:val="24"/>
              </w:rPr>
              <w:t xml:space="preserve"> z kol</w:t>
            </w:r>
            <w:r>
              <w:rPr>
                <w:rFonts w:ascii="Times New Roman" w:hAnsi="Times New Roman"/>
                <w:sz w:val="24"/>
              </w:rPr>
              <w:t>umną 200 we wzorze CR SEC SA oraz</w:t>
            </w:r>
            <w:r w:rsidR="00E11679">
              <w:rPr>
                <w:rFonts w:ascii="Times New Roman" w:hAnsi="Times New Roman"/>
                <w:sz w:val="24"/>
              </w:rPr>
              <w:t xml:space="preserve"> z kol</w:t>
            </w:r>
            <w:r>
              <w:rPr>
                <w:rFonts w:ascii="Times New Roman" w:hAnsi="Times New Roman"/>
                <w:sz w:val="24"/>
              </w:rPr>
              <w:t>umną 180 we wzorze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kolumnie tej zgłasza się wartość ujemną.</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 PRZED UWZGLĘDNIENIEM PUŁAPU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kolumnie tej gromadzone są informacje na temat kwoty ekspozycji ważonej ryzykiem przed uwzględnieniem pułapu mającego zastosowanie do pozycji s</w:t>
            </w:r>
            <w:r>
              <w:rPr>
                <w:rFonts w:ascii="Times New Roman" w:hAnsi="Times New Roman"/>
                <w:sz w:val="24"/>
              </w:rPr>
              <w:t>e</w:t>
            </w:r>
            <w:r>
              <w:rPr>
                <w:rFonts w:ascii="Times New Roman" w:hAnsi="Times New Roman"/>
                <w:sz w:val="24"/>
              </w:rPr>
              <w:t>kurytyzacyjnych (tj.</w:t>
            </w:r>
            <w:r w:rsidR="00E11679">
              <w:rPr>
                <w:rFonts w:ascii="Times New Roman" w:hAnsi="Times New Roman"/>
                <w:sz w:val="24"/>
              </w:rPr>
              <w:t xml:space="preserve"> w prz</w:t>
            </w:r>
            <w:r>
              <w:rPr>
                <w:rFonts w:ascii="Times New Roman" w:hAnsi="Times New Roman"/>
                <w:sz w:val="24"/>
              </w:rPr>
              <w:t>ypadku programów sekurytyzacyjnych</w:t>
            </w:r>
            <w:r w:rsidR="00E11679">
              <w:rPr>
                <w:rFonts w:ascii="Times New Roman" w:hAnsi="Times New Roman"/>
                <w:sz w:val="24"/>
              </w:rPr>
              <w:t xml:space="preserve"> z prz</w:t>
            </w:r>
            <w:r>
              <w:rPr>
                <w:rFonts w:ascii="Times New Roman" w:hAnsi="Times New Roman"/>
                <w:sz w:val="24"/>
              </w:rPr>
              <w:t>eniesieniem istotnej części ryzyka)</w:t>
            </w:r>
            <w:r w:rsidR="00E11679">
              <w:rPr>
                <w:rFonts w:ascii="Times New Roman" w:hAnsi="Times New Roman"/>
                <w:sz w:val="24"/>
              </w:rPr>
              <w:t>. W prz</w:t>
            </w:r>
            <w:r>
              <w:rPr>
                <w:rFonts w:ascii="Times New Roman" w:hAnsi="Times New Roman"/>
                <w:sz w:val="24"/>
              </w:rPr>
              <w:t>ypadku programów sekurytyz</w:t>
            </w:r>
            <w:r>
              <w:rPr>
                <w:rFonts w:ascii="Times New Roman" w:hAnsi="Times New Roman"/>
                <w:sz w:val="24"/>
              </w:rPr>
              <w:t>a</w:t>
            </w:r>
            <w:r>
              <w:rPr>
                <w:rFonts w:ascii="Times New Roman" w:hAnsi="Times New Roman"/>
                <w:sz w:val="24"/>
              </w:rPr>
              <w:t>cyjnych bez przeniesienia istotnej części ryzyka (tj. gdy kwota ekspozycji w</w:t>
            </w:r>
            <w:r>
              <w:rPr>
                <w:rFonts w:ascii="Times New Roman" w:hAnsi="Times New Roman"/>
                <w:sz w:val="24"/>
              </w:rPr>
              <w:t>a</w:t>
            </w:r>
            <w:r>
              <w:rPr>
                <w:rFonts w:ascii="Times New Roman" w:hAnsi="Times New Roman"/>
                <w:sz w:val="24"/>
              </w:rPr>
              <w:t>żonej ryzykiem obliczana jest zgodnie</w:t>
            </w:r>
            <w:r w:rsidR="00E11679">
              <w:rPr>
                <w:rFonts w:ascii="Times New Roman" w:hAnsi="Times New Roman"/>
                <w:sz w:val="24"/>
              </w:rPr>
              <w:t xml:space="preserve"> z sek</w:t>
            </w:r>
            <w:r>
              <w:rPr>
                <w:rFonts w:ascii="Times New Roman" w:hAnsi="Times New Roman"/>
                <w:sz w:val="24"/>
              </w:rPr>
              <w:t>urytyzowanymi ekspozycjami)</w:t>
            </w:r>
            <w:r w:rsidR="00E11679">
              <w:rPr>
                <w:rFonts w:ascii="Times New Roman" w:hAnsi="Times New Roman"/>
                <w:sz w:val="24"/>
              </w:rPr>
              <w:t xml:space="preserve"> w kol</w:t>
            </w:r>
            <w:r>
              <w:rPr>
                <w:rFonts w:ascii="Times New Roman" w:hAnsi="Times New Roman"/>
                <w:sz w:val="24"/>
              </w:rPr>
              <w:t>umnie tej nie zgłasza się żadnych danych.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Kolumny tej nie zgłasza się</w:t>
            </w:r>
            <w:r w:rsidR="00E11679">
              <w:rPr>
                <w:rFonts w:ascii="Times New Roman" w:hAnsi="Times New Roman"/>
                <w:sz w:val="24"/>
              </w:rPr>
              <w:t xml:space="preserve"> w prz</w:t>
            </w:r>
            <w:r>
              <w:rPr>
                <w:rFonts w:ascii="Times New Roman" w:hAnsi="Times New Roman"/>
                <w:sz w:val="24"/>
              </w:rPr>
              <w:t xml:space="preserve">ypadku sekurytyzacji zobowiązań.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 PO UWZGLĘDNIENIU PUŁAPU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W kolumnie tej gromadzone są informacje na temat kwoty ekspozycji ważonej ryzykiem po uwzględnieniu pułapu mającego zastosowanie do pozycji sekur</w:t>
            </w:r>
            <w:r>
              <w:rPr>
                <w:rFonts w:ascii="Times New Roman" w:hAnsi="Times New Roman"/>
                <w:sz w:val="24"/>
              </w:rPr>
              <w:t>y</w:t>
            </w:r>
            <w:r>
              <w:rPr>
                <w:rFonts w:ascii="Times New Roman" w:hAnsi="Times New Roman"/>
                <w:sz w:val="24"/>
              </w:rPr>
              <w:t>tyzacyjnych (tj.</w:t>
            </w:r>
            <w:r w:rsidR="00E11679">
              <w:rPr>
                <w:rFonts w:ascii="Times New Roman" w:hAnsi="Times New Roman"/>
                <w:sz w:val="24"/>
              </w:rPr>
              <w:t xml:space="preserve"> w prz</w:t>
            </w:r>
            <w:r>
              <w:rPr>
                <w:rFonts w:ascii="Times New Roman" w:hAnsi="Times New Roman"/>
                <w:sz w:val="24"/>
              </w:rPr>
              <w:t>ypadku programów sekurytyzacyjnych</w:t>
            </w:r>
            <w:r w:rsidR="00E11679">
              <w:rPr>
                <w:rFonts w:ascii="Times New Roman" w:hAnsi="Times New Roman"/>
                <w:sz w:val="24"/>
              </w:rPr>
              <w:t xml:space="preserve"> z prz</w:t>
            </w:r>
            <w:r>
              <w:rPr>
                <w:rFonts w:ascii="Times New Roman" w:hAnsi="Times New Roman"/>
                <w:sz w:val="24"/>
              </w:rPr>
              <w:t>eniesieniem istotnej części ryzyka)</w:t>
            </w:r>
            <w:r w:rsidR="00E11679">
              <w:rPr>
                <w:rFonts w:ascii="Times New Roman" w:hAnsi="Times New Roman"/>
                <w:sz w:val="24"/>
              </w:rPr>
              <w:t>. W prz</w:t>
            </w:r>
            <w:r>
              <w:rPr>
                <w:rFonts w:ascii="Times New Roman" w:hAnsi="Times New Roman"/>
                <w:sz w:val="24"/>
              </w:rPr>
              <w:t>ypadku programów sekurytyzacyjnych bez prz</w:t>
            </w:r>
            <w:r>
              <w:rPr>
                <w:rFonts w:ascii="Times New Roman" w:hAnsi="Times New Roman"/>
                <w:sz w:val="24"/>
              </w:rPr>
              <w:t>e</w:t>
            </w:r>
            <w:r>
              <w:rPr>
                <w:rFonts w:ascii="Times New Roman" w:hAnsi="Times New Roman"/>
                <w:sz w:val="24"/>
              </w:rPr>
              <w:t>niesienia istotnej części ryzyka (tj. gdy wymogi</w:t>
            </w:r>
            <w:r w:rsidR="00E11679">
              <w:rPr>
                <w:rFonts w:ascii="Times New Roman" w:hAnsi="Times New Roman"/>
                <w:sz w:val="24"/>
              </w:rPr>
              <w:t xml:space="preserve"> w zak</w:t>
            </w:r>
            <w:r>
              <w:rPr>
                <w:rFonts w:ascii="Times New Roman" w:hAnsi="Times New Roman"/>
                <w:sz w:val="24"/>
              </w:rPr>
              <w:t>resie funduszy własnych obliczane są zgodnie</w:t>
            </w:r>
            <w:r w:rsidR="00E11679">
              <w:rPr>
                <w:rFonts w:ascii="Times New Roman" w:hAnsi="Times New Roman"/>
                <w:sz w:val="24"/>
              </w:rPr>
              <w:t xml:space="preserve"> z sek</w:t>
            </w:r>
            <w:r>
              <w:rPr>
                <w:rFonts w:ascii="Times New Roman" w:hAnsi="Times New Roman"/>
                <w:sz w:val="24"/>
              </w:rPr>
              <w:t>urytyzowanymi ekspozycjami)</w:t>
            </w:r>
            <w:r w:rsidR="00E11679">
              <w:rPr>
                <w:rFonts w:ascii="Times New Roman" w:hAnsi="Times New Roman"/>
                <w:sz w:val="24"/>
              </w:rPr>
              <w:t xml:space="preserve"> w kol</w:t>
            </w:r>
            <w:r>
              <w:rPr>
                <w:rFonts w:ascii="Times New Roman" w:hAnsi="Times New Roman"/>
                <w:sz w:val="24"/>
              </w:rPr>
              <w:t>umnie tej nie zgłasza się żadnych danych.</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Kolumny tej nie zgłasza się</w:t>
            </w:r>
            <w:r w:rsidR="00E11679">
              <w:rPr>
                <w:rFonts w:ascii="Times New Roman" w:hAnsi="Times New Roman"/>
                <w:sz w:val="24"/>
              </w:rPr>
              <w:t xml:space="preserve"> w prz</w:t>
            </w:r>
            <w:r>
              <w:rPr>
                <w:rFonts w:ascii="Times New Roman" w:hAnsi="Times New Roman"/>
                <w:sz w:val="24"/>
              </w:rPr>
              <w:t xml:space="preserve">ypadku sekurytyzacji zobowiązań.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METODA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W tej kolumnie zgłasza się metodę ustalania łącznej kwoty ekspozycji na ryz</w:t>
            </w:r>
            <w:r>
              <w:rPr>
                <w:rFonts w:ascii="Times New Roman" w:hAnsi="Times New Roman"/>
                <w:sz w:val="24"/>
              </w:rPr>
              <w:t>y</w:t>
            </w:r>
            <w:r>
              <w:rPr>
                <w:rFonts w:ascii="Times New Roman" w:hAnsi="Times New Roman"/>
                <w:sz w:val="24"/>
              </w:rPr>
              <w:t>ko zgłoszonej</w:t>
            </w:r>
            <w:r w:rsidR="00E11679">
              <w:rPr>
                <w:rFonts w:ascii="Times New Roman" w:hAnsi="Times New Roman"/>
                <w:sz w:val="24"/>
              </w:rPr>
              <w:t xml:space="preserve"> w kol</w:t>
            </w:r>
            <w:r>
              <w:rPr>
                <w:rFonts w:ascii="Times New Roman" w:hAnsi="Times New Roman"/>
                <w:sz w:val="24"/>
              </w:rPr>
              <w:t>umnie 440.</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Metodę stanowi jedna</w:t>
            </w:r>
            <w:r w:rsidR="00E11679">
              <w:rPr>
                <w:rFonts w:ascii="Times New Roman" w:hAnsi="Times New Roman"/>
                <w:sz w:val="24"/>
              </w:rPr>
              <w:t xml:space="preserve"> z nas</w:t>
            </w:r>
            <w:r>
              <w:rPr>
                <w:rFonts w:ascii="Times New Roman" w:hAnsi="Times New Roman"/>
                <w:sz w:val="24"/>
              </w:rPr>
              <w:t>tępujących metod:</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W odniesieniu do pozycji sekurytyzacyjnych, których kwoty ekspozycji ważonej ryzykiem oblicza się zgodnie z CRR</w:t>
            </w:r>
            <w:r w:rsidR="00E11679">
              <w:rPr>
                <w:rFonts w:ascii="Times New Roman" w:hAnsi="Times New Roman"/>
                <w:i/>
                <w:sz w:val="24"/>
              </w:rPr>
              <w:t xml:space="preserve"> w wer</w:t>
            </w:r>
            <w:r>
              <w:rPr>
                <w:rFonts w:ascii="Times New Roman" w:hAnsi="Times New Roman"/>
                <w:i/>
                <w:sz w:val="24"/>
              </w:rPr>
              <w:t>sji obowiązującej na dzień 31 gru</w:t>
            </w:r>
            <w:r>
              <w:rPr>
                <w:rFonts w:ascii="Times New Roman" w:hAnsi="Times New Roman"/>
                <w:i/>
                <w:sz w:val="24"/>
              </w:rPr>
              <w:t>d</w:t>
            </w:r>
            <w:r>
              <w:rPr>
                <w:rFonts w:ascii="Times New Roman" w:hAnsi="Times New Roman"/>
                <w:i/>
                <w:sz w:val="24"/>
              </w:rPr>
              <w:t>nia 20</w:t>
            </w:r>
            <w:r w:rsidRPr="00E11679">
              <w:rPr>
                <w:rFonts w:ascii="Times New Roman" w:hAnsi="Times New Roman"/>
                <w:i/>
                <w:sz w:val="24"/>
              </w:rPr>
              <w:t>18</w:t>
            </w:r>
            <w:r w:rsidR="00E11679" w:rsidRPr="00E11679">
              <w:rPr>
                <w:rFonts w:ascii="Times New Roman" w:hAnsi="Times New Roman"/>
                <w:i/>
                <w:sz w:val="24"/>
              </w:rPr>
              <w:t> </w:t>
            </w:r>
            <w:r w:rsidRPr="00E11679">
              <w:rPr>
                <w:rFonts w:ascii="Times New Roman" w:hAnsi="Times New Roman"/>
                <w:i/>
                <w:sz w:val="24"/>
              </w:rPr>
              <w:t>r.</w:t>
            </w:r>
            <w:r>
              <w:rPr>
                <w:rFonts w:ascii="Times New Roman" w:hAnsi="Times New Roman"/>
                <w:i/>
                <w:sz w:val="24"/>
              </w:rPr>
              <w:t>:</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Inna (pierwotne ramy sekurytyzacji)</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Na sprawozdawcze dni odniesienia, które przypadają po dniu 1 stycznia 20</w:t>
            </w:r>
            <w:r w:rsidRPr="00E11679">
              <w:rPr>
                <w:rFonts w:ascii="Times New Roman" w:hAnsi="Times New Roman"/>
                <w:i/>
                <w:sz w:val="24"/>
              </w:rPr>
              <w:t>19</w:t>
            </w:r>
            <w:r w:rsidR="00E11679" w:rsidRPr="00E11679">
              <w:rPr>
                <w:rFonts w:ascii="Times New Roman" w:hAnsi="Times New Roman"/>
                <w:i/>
                <w:sz w:val="24"/>
              </w:rPr>
              <w:t> </w:t>
            </w:r>
            <w:r w:rsidRPr="00E11679">
              <w:rPr>
                <w:rFonts w:ascii="Times New Roman" w:hAnsi="Times New Roman"/>
                <w:i/>
                <w:sz w:val="24"/>
              </w:rPr>
              <w:t>r.</w:t>
            </w:r>
            <w:r>
              <w:rPr>
                <w:rFonts w:ascii="Times New Roman" w:hAnsi="Times New Roman"/>
                <w:i/>
                <w:sz w:val="24"/>
              </w:rPr>
              <w:t>,</w:t>
            </w:r>
            <w:r w:rsidR="00E11679">
              <w:rPr>
                <w:rFonts w:ascii="Times New Roman" w:hAnsi="Times New Roman"/>
                <w:i/>
                <w:sz w:val="24"/>
              </w:rPr>
              <w:t xml:space="preserve"> w odn</w:t>
            </w:r>
            <w:r>
              <w:rPr>
                <w:rFonts w:ascii="Times New Roman" w:hAnsi="Times New Roman"/>
                <w:i/>
                <w:sz w:val="24"/>
              </w:rPr>
              <w:t>iesieniu do pozycji sekurytyzacyjnych, których kwoty ekspozycji ważonej ryzykiem oblicza się zgodnie z CRR:</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125</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sidR="00E11679">
              <w:rPr>
                <w:rFonts w:ascii="Times New Roman" w:hAnsi="Times New Roman"/>
                <w:sz w:val="24"/>
              </w:rPr>
              <w:t xml:space="preserve"> w odn</w:t>
            </w:r>
            <w:r>
              <w:rPr>
                <w:rFonts w:ascii="Times New Roman" w:hAnsi="Times New Roman"/>
                <w:sz w:val="24"/>
              </w:rPr>
              <w:t>iesieniu do pozycji nieobjętych żadną metodą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CRR)</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wiele metod</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wyz</w:t>
            </w:r>
            <w:r>
              <w:rPr>
                <w:rFonts w:ascii="Times New Roman" w:hAnsi="Times New Roman"/>
                <w:sz w:val="24"/>
              </w:rPr>
              <w:t xml:space="preserve">naczonymi wagami ryzyka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37 CRR za met</w:t>
            </w:r>
            <w:r>
              <w:rPr>
                <w:rFonts w:ascii="Times New Roman" w:hAnsi="Times New Roman"/>
                <w:sz w:val="24"/>
              </w:rPr>
              <w:t>o</w:t>
            </w:r>
            <w:r>
              <w:rPr>
                <w:rFonts w:ascii="Times New Roman" w:hAnsi="Times New Roman"/>
                <w:sz w:val="24"/>
              </w:rPr>
              <w:t>dę dla instrumentów</w:t>
            </w:r>
            <w:r w:rsidR="00E11679">
              <w:rPr>
                <w:rFonts w:ascii="Times New Roman" w:hAnsi="Times New Roman"/>
                <w:sz w:val="24"/>
              </w:rPr>
              <w:t xml:space="preserve"> w por</w:t>
            </w:r>
            <w:r>
              <w:rPr>
                <w:rFonts w:ascii="Times New Roman" w:hAnsi="Times New Roman"/>
                <w:sz w:val="24"/>
              </w:rPr>
              <w:t>tfelu handlowym, które są pozycjami sekurytyzacy</w:t>
            </w:r>
            <w:r>
              <w:rPr>
                <w:rFonts w:ascii="Times New Roman" w:hAnsi="Times New Roman"/>
                <w:sz w:val="24"/>
              </w:rPr>
              <w:t>j</w:t>
            </w:r>
            <w:r>
              <w:rPr>
                <w:rFonts w:ascii="Times New Roman" w:hAnsi="Times New Roman"/>
                <w:sz w:val="24"/>
              </w:rPr>
              <w:t>nymi, przyjmuje się metodę, którą instytucja zastosowałaby do pozycji</w:t>
            </w:r>
            <w:r w:rsidR="00E11679">
              <w:rPr>
                <w:rFonts w:ascii="Times New Roman" w:hAnsi="Times New Roman"/>
                <w:sz w:val="24"/>
              </w:rPr>
              <w:t xml:space="preserve"> w swo</w:t>
            </w:r>
            <w:r>
              <w:rPr>
                <w:rFonts w:ascii="Times New Roman" w:hAnsi="Times New Roman"/>
                <w:sz w:val="24"/>
              </w:rPr>
              <w:t>im portfelu bankowym.</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„Wiele metod” stosuje się, jeżeli instytucja na wiele sposobów jest zaangaż</w:t>
            </w:r>
            <w:r>
              <w:rPr>
                <w:rFonts w:ascii="Times New Roman" w:hAnsi="Times New Roman"/>
                <w:sz w:val="24"/>
              </w:rPr>
              <w:t>o</w:t>
            </w:r>
            <w:r>
              <w:rPr>
                <w:rFonts w:ascii="Times New Roman" w:hAnsi="Times New Roman"/>
                <w:sz w:val="24"/>
              </w:rPr>
              <w:t>wana</w:t>
            </w:r>
            <w:r w:rsidR="00E11679">
              <w:rPr>
                <w:rFonts w:ascii="Times New Roman" w:hAnsi="Times New Roman"/>
                <w:sz w:val="24"/>
              </w:rPr>
              <w:t xml:space="preserve"> w tra</w:t>
            </w:r>
            <w:r>
              <w:rPr>
                <w:rFonts w:ascii="Times New Roman" w:hAnsi="Times New Roman"/>
                <w:sz w:val="24"/>
              </w:rPr>
              <w:t>nsakcję sekurytyzacyjną lub ma na nią ekspozycję</w:t>
            </w:r>
            <w:r w:rsidR="00E11679">
              <w:rPr>
                <w:rFonts w:ascii="Times New Roman" w:hAnsi="Times New Roman"/>
                <w:sz w:val="24"/>
              </w:rPr>
              <w:t xml:space="preserve"> i sto</w:t>
            </w:r>
            <w:r>
              <w:rPr>
                <w:rFonts w:ascii="Times New Roman" w:hAnsi="Times New Roman"/>
                <w:sz w:val="24"/>
              </w:rPr>
              <w:t>suje różne metody do obliczania wymogów</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różnego charakteru,</w:t>
            </w:r>
            <w:r w:rsidR="00E11679">
              <w:rPr>
                <w:rFonts w:ascii="Times New Roman" w:hAnsi="Times New Roman"/>
                <w:sz w:val="24"/>
              </w:rPr>
              <w:t xml:space="preserve"> w jak</w:t>
            </w:r>
            <w:r>
              <w:rPr>
                <w:rFonts w:ascii="Times New Roman" w:hAnsi="Times New Roman"/>
                <w:sz w:val="24"/>
              </w:rPr>
              <w:t>im występuje</w:t>
            </w:r>
            <w:r w:rsidR="00E11679">
              <w:rPr>
                <w:rFonts w:ascii="Times New Roman" w:hAnsi="Times New Roman"/>
                <w:sz w:val="24"/>
              </w:rPr>
              <w:t xml:space="preserve"> w kon</w:t>
            </w:r>
            <w:r>
              <w:rPr>
                <w:rFonts w:ascii="Times New Roman" w:hAnsi="Times New Roman"/>
                <w:sz w:val="24"/>
              </w:rPr>
              <w:t>tekście danej transakcji, lub</w:t>
            </w:r>
            <w:r w:rsidR="00E11679">
              <w:rPr>
                <w:rFonts w:ascii="Times New Roman" w:hAnsi="Times New Roman"/>
                <w:sz w:val="24"/>
              </w:rPr>
              <w:t xml:space="preserve"> w odn</w:t>
            </w:r>
            <w:r>
              <w:rPr>
                <w:rFonts w:ascii="Times New Roman" w:hAnsi="Times New Roman"/>
                <w:sz w:val="24"/>
              </w:rPr>
              <w:t>iesieniu do swoich różnych ekspozycji.</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SEKURYTYZACJA KWALIFIKUJĄCA SIĘ DO ZRÓŻNICOWANEGO TRAKTOWANIA KAPITAŁU</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Na sprawozdawcze dni odniesienia, które przypadają po dniu 1 stycznia 20</w:t>
            </w:r>
            <w:r w:rsidRPr="00E11679">
              <w:rPr>
                <w:rFonts w:ascii="Times New Roman" w:hAnsi="Times New Roman"/>
                <w:sz w:val="24"/>
              </w:rPr>
              <w:t>19</w:t>
            </w:r>
            <w:r w:rsidR="00E11679" w:rsidRPr="00E11679">
              <w:rPr>
                <w:rFonts w:ascii="Times New Roman" w:hAnsi="Times New Roman"/>
                <w:sz w:val="24"/>
              </w:rPr>
              <w:t> </w:t>
            </w:r>
            <w:r w:rsidRPr="00E11679">
              <w:rPr>
                <w:rFonts w:ascii="Times New Roman" w:hAnsi="Times New Roman"/>
                <w:sz w:val="24"/>
              </w:rPr>
              <w:t>r.</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43</w:t>
            </w:r>
            <w:r w:rsidR="00E11679">
              <w:rPr>
                <w:rFonts w:ascii="Times New Roman" w:hAnsi="Times New Roman"/>
                <w:sz w:val="24"/>
              </w:rPr>
              <w:t xml:space="preserve"> i 2</w:t>
            </w:r>
            <w:r>
              <w:rPr>
                <w:rFonts w:ascii="Times New Roman" w:hAnsi="Times New Roman"/>
                <w:sz w:val="24"/>
              </w:rPr>
              <w:t>70 CRR</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Zgłasza się jeden</w:t>
            </w:r>
            <w:r w:rsidR="00E11679">
              <w:rPr>
                <w:rFonts w:ascii="Times New Roman" w:hAnsi="Times New Roman"/>
                <w:sz w:val="24"/>
              </w:rPr>
              <w:t xml:space="preserve"> z nas</w:t>
            </w:r>
            <w:r>
              <w:rPr>
                <w:rFonts w:ascii="Times New Roman" w:hAnsi="Times New Roman"/>
                <w:sz w:val="24"/>
              </w:rPr>
              <w:t>tępujących skrótów:</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Tak</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Nie</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„Tak” zgłasza się zarówno</w:t>
            </w:r>
            <w:r w:rsidR="00E11679">
              <w:rPr>
                <w:rFonts w:ascii="Times New Roman" w:hAnsi="Times New Roman"/>
                <w:sz w:val="24"/>
              </w:rPr>
              <w:t xml:space="preserve"> w prz</w:t>
            </w:r>
            <w:r>
              <w:rPr>
                <w:rFonts w:ascii="Times New Roman" w:hAnsi="Times New Roman"/>
                <w:sz w:val="24"/>
              </w:rPr>
              <w:t>ypadku sekurytyzacji STS kwalifikujących się do zróżnicowanego traktowania kapitału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43 CRR, jak</w:t>
            </w:r>
            <w:r w:rsidR="00E11679">
              <w:rPr>
                <w:rFonts w:ascii="Times New Roman" w:hAnsi="Times New Roman"/>
                <w:sz w:val="24"/>
              </w:rPr>
              <w:t xml:space="preserve"> i w prz</w:t>
            </w:r>
            <w:r>
              <w:rPr>
                <w:rFonts w:ascii="Times New Roman" w:hAnsi="Times New Roman"/>
                <w:sz w:val="24"/>
              </w:rPr>
              <w:t>ypadku pozycji uprzywilejowanych</w:t>
            </w:r>
            <w:r w:rsidR="00E11679">
              <w:rPr>
                <w:rFonts w:ascii="Times New Roman" w:hAnsi="Times New Roman"/>
                <w:sz w:val="24"/>
              </w:rPr>
              <w:t xml:space="preserve"> w sek</w:t>
            </w:r>
            <w:r>
              <w:rPr>
                <w:rFonts w:ascii="Times New Roman" w:hAnsi="Times New Roman"/>
                <w:sz w:val="24"/>
              </w:rPr>
              <w:t>urytyzacjach</w:t>
            </w:r>
            <w:r w:rsidR="00E11679">
              <w:rPr>
                <w:rFonts w:ascii="Times New Roman" w:hAnsi="Times New Roman"/>
                <w:sz w:val="24"/>
              </w:rPr>
              <w:t xml:space="preserve"> w sek</w:t>
            </w:r>
            <w:r>
              <w:rPr>
                <w:rFonts w:ascii="Times New Roman" w:hAnsi="Times New Roman"/>
                <w:sz w:val="24"/>
              </w:rPr>
              <w:t>torze MŚP (niebędących sekurytyzacjami STS) kwalifikujących się do tego traktowania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70 CRR.</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POZYCJE SEKURYTYZACYJNE – PORTFEL HANDLOWY</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UJĘTE W KORELACYJNYM PORTFELU HANDLOWYM CZY NIE</w:t>
            </w:r>
            <w:r>
              <w:rPr>
                <w:rFonts w:ascii="Times New Roman" w:hAnsi="Times New Roman"/>
                <w:b/>
                <w:sz w:val="24"/>
                <w:u w:val="single"/>
              </w:rPr>
              <w:t>U</w:t>
            </w:r>
            <w:r>
              <w:rPr>
                <w:rFonts w:ascii="Times New Roman" w:hAnsi="Times New Roman"/>
                <w:b/>
                <w:sz w:val="24"/>
                <w:u w:val="single"/>
              </w:rPr>
              <w:t>JĘTE W KORELACYJNYM PORTFELU HANDLOWYM?</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Zgłasza się następujące skróty:</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ujęte</w:t>
            </w:r>
            <w:r w:rsidR="00E11679">
              <w:rPr>
                <w:rStyle w:val="InstructionsTabelleText"/>
                <w:rFonts w:ascii="Times New Roman" w:hAnsi="Times New Roman"/>
                <w:sz w:val="24"/>
              </w:rPr>
              <w:t xml:space="preserve"> w kor</w:t>
            </w:r>
            <w:r>
              <w:rPr>
                <w:rStyle w:val="InstructionsTabelleText"/>
                <w:rFonts w:ascii="Times New Roman" w:hAnsi="Times New Roman"/>
                <w:sz w:val="24"/>
              </w:rPr>
              <w:t>elacyjnym portfelu handlowym;</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nieujęte</w:t>
            </w:r>
            <w:r w:rsidR="00E11679">
              <w:rPr>
                <w:rStyle w:val="InstructionsTabelleText"/>
                <w:rFonts w:ascii="Times New Roman" w:hAnsi="Times New Roman"/>
                <w:sz w:val="24"/>
              </w:rPr>
              <w:t xml:space="preserve"> w kor</w:t>
            </w:r>
            <w:r>
              <w:rPr>
                <w:rStyle w:val="InstructionsTabelleText"/>
                <w:rFonts w:ascii="Times New Roman" w:hAnsi="Times New Roman"/>
                <w:sz w:val="24"/>
              </w:rPr>
              <w:t>elacyjnym portfelu handlowym.</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POZYCJE NETTO – DŁUGIE/KRÓTKIE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Zob. kolumny 050/060 odpowiednio we wzorze MKR SA SEC lub MKR SA CTP.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ŁĄCZNE WYMOGI W ZAKRESIE FUNDUSZY WŁASNYCH (MET</w:t>
            </w:r>
            <w:r>
              <w:rPr>
                <w:rStyle w:val="InstructionsTabelleberschrift"/>
                <w:rFonts w:ascii="Times New Roman" w:hAnsi="Times New Roman"/>
                <w:sz w:val="24"/>
              </w:rPr>
              <w:t>O</w:t>
            </w:r>
            <w:r>
              <w:rPr>
                <w:rStyle w:val="InstructionsTabelleberschrift"/>
                <w:rFonts w:ascii="Times New Roman" w:hAnsi="Times New Roman"/>
                <w:sz w:val="24"/>
              </w:rPr>
              <w:t>DA STANDARDOWA) – RYZYKO SZCZEGÓLNE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Zob. odpowiednio kolumna 610 we wzorze MKR SA SEC lub kolumna 450 we wzorze MKR SA CTP.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3219355"/>
      <w:bookmarkStart w:id="501" w:name="_Toc260157223"/>
      <w:bookmarkStart w:id="502" w:name="_Toc262566417"/>
      <w:bookmarkStart w:id="503" w:name="_Toc264038462"/>
      <w:bookmarkStart w:id="504" w:name="_Toc295829988"/>
      <w:bookmarkStart w:id="505" w:name="_Toc310415050"/>
      <w:r>
        <w:rPr>
          <w:rFonts w:ascii="Times New Roman" w:hAnsi="Times New Roman"/>
          <w:sz w:val="24"/>
        </w:rPr>
        <w:t>4.</w:t>
      </w:r>
      <w:r w:rsidR="003A022C" w:rsidRPr="003A022C">
        <w:rPr>
          <w:u w:val="none"/>
        </w:rPr>
        <w:tab/>
      </w:r>
      <w:r>
        <w:rPr>
          <w:rFonts w:ascii="Times New Roman" w:hAnsi="Times New Roman"/>
          <w:sz w:val="24"/>
        </w:rPr>
        <w:t>Wzory dotyczące ryzyka operacyjnego</w:t>
      </w:r>
      <w:bookmarkEnd w:id="493"/>
      <w:bookmarkEnd w:id="494"/>
      <w:bookmarkEnd w:id="495"/>
      <w:bookmarkEnd w:id="496"/>
      <w:bookmarkEnd w:id="497"/>
      <w:bookmarkEnd w:id="498"/>
      <w:bookmarkEnd w:id="499"/>
      <w:bookmarkEnd w:id="500"/>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3219356"/>
      <w:r>
        <w:rPr>
          <w:rFonts w:ascii="Times New Roman" w:hAnsi="Times New Roman"/>
          <w:sz w:val="24"/>
        </w:rPr>
        <w:t>4.1</w:t>
      </w:r>
      <w:r w:rsidR="003A022C" w:rsidRPr="003A022C">
        <w:rPr>
          <w:u w:val="none"/>
        </w:rPr>
        <w:tab/>
      </w:r>
      <w:r w:rsidR="003A022C" w:rsidRPr="003A022C">
        <w:rPr>
          <w:u w:val="none"/>
        </w:rPr>
        <w:tab/>
      </w:r>
      <w:r>
        <w:rPr>
          <w:rFonts w:ascii="Times New Roman" w:hAnsi="Times New Roman"/>
          <w:sz w:val="24"/>
        </w:rPr>
        <w:t>C 16.00 – Ryzyko operacyjne (OPR)</w:t>
      </w:r>
      <w:bookmarkEnd w:id="501"/>
      <w:bookmarkEnd w:id="502"/>
      <w:bookmarkEnd w:id="503"/>
      <w:bookmarkEnd w:id="504"/>
      <w:bookmarkEnd w:id="505"/>
      <w:bookmarkEnd w:id="506"/>
      <w:bookmarkEnd w:id="507"/>
      <w:bookmarkEnd w:id="508"/>
      <w:bookmarkEnd w:id="509"/>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3219357"/>
      <w:r>
        <w:rPr>
          <w:rFonts w:ascii="Times New Roman" w:hAnsi="Times New Roman"/>
          <w:sz w:val="24"/>
          <w:u w:val="none"/>
        </w:rPr>
        <w:t>4.1.1</w:t>
      </w:r>
      <w:r w:rsidR="003A022C" w:rsidRPr="003A022C">
        <w:rPr>
          <w:u w:val="none"/>
        </w:rPr>
        <w:tab/>
      </w:r>
      <w:r>
        <w:rPr>
          <w:rFonts w:ascii="Times New Roman" w:hAnsi="Times New Roman"/>
          <w:sz w:val="24"/>
          <w:u w:val="none"/>
        </w:rPr>
        <w:t>Uwagi ogólne</w:t>
      </w:r>
      <w:bookmarkEnd w:id="510"/>
      <w:bookmarkEnd w:id="511"/>
      <w:bookmarkEnd w:id="512"/>
      <w:bookmarkEnd w:id="513"/>
      <w:bookmarkEnd w:id="514"/>
      <w:bookmarkEnd w:id="515"/>
      <w:bookmarkEnd w:id="516"/>
      <w:bookmarkEnd w:id="517"/>
      <w:bookmarkEnd w:id="518"/>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Niniejszy wzór zawiera informacje na temat obliczania wymogów</w:t>
      </w:r>
      <w:r w:rsidR="00E11679">
        <w:t xml:space="preserve"> w zak</w:t>
      </w:r>
      <w:r>
        <w:t>resie funduszy własnych zgodnie</w:t>
      </w:r>
      <w:r w:rsidR="00E11679">
        <w:t xml:space="preserve"> z </w:t>
      </w:r>
      <w:r w:rsidR="00E11679" w:rsidRPr="00E11679">
        <w:t>art</w:t>
      </w:r>
      <w:r w:rsidRPr="00E11679">
        <w:t>.</w:t>
      </w:r>
      <w:r w:rsidR="00E11679" w:rsidRPr="00E11679">
        <w:t> </w:t>
      </w:r>
      <w:r w:rsidRPr="00E11679">
        <w:t>3</w:t>
      </w:r>
      <w:r>
        <w:t>12–324 CRR</w:t>
      </w:r>
      <w:r w:rsidR="00E11679">
        <w:t xml:space="preserve"> z tyt</w:t>
      </w:r>
      <w:r>
        <w:t>ułu ryzyka operacyjnego w</w:t>
      </w:r>
      <w:r>
        <w:t>e</w:t>
      </w:r>
      <w:r>
        <w:t>dług metody wskaźnika bazowego, metody standardowej, alternatywnej metody standardowej</w:t>
      </w:r>
      <w:r w:rsidR="00E11679">
        <w:t xml:space="preserve"> i met</w:t>
      </w:r>
      <w:r>
        <w:t>od zaawansowanego pomiaru. Instytucja nie może stosować m</w:t>
      </w:r>
      <w:r>
        <w:t>e</w:t>
      </w:r>
      <w:r>
        <w:t>tody standardowej</w:t>
      </w:r>
      <w:r w:rsidR="00E11679">
        <w:t xml:space="preserve"> i alt</w:t>
      </w:r>
      <w:r>
        <w:t>ernatywnej metody standardowej dla linii biznesowych „bankowość detaliczna” i „bankowość komercyjna”</w:t>
      </w:r>
      <w:r w:rsidR="00E11679">
        <w:t xml:space="preserve"> w tym</w:t>
      </w:r>
      <w:r>
        <w:t xml:space="preserve"> samym czasie na p</w:t>
      </w:r>
      <w:r>
        <w:t>o</w:t>
      </w:r>
      <w:r>
        <w:t>ziomie jednostkowym.</w:t>
      </w:r>
    </w:p>
    <w:p w:rsidR="00AC6255" w:rsidRPr="00392FFD" w:rsidRDefault="00125707" w:rsidP="00C37B29">
      <w:pPr>
        <w:pStyle w:val="InstructionsText2"/>
        <w:numPr>
          <w:ilvl w:val="0"/>
          <w:numId w:val="0"/>
        </w:numPr>
        <w:ind w:left="993"/>
      </w:pPr>
      <w:r>
        <w:t>115.</w:t>
      </w:r>
      <w:r>
        <w:tab/>
        <w:t>Instytucje korzystające</w:t>
      </w:r>
      <w:r w:rsidR="00E11679">
        <w:t xml:space="preserve"> z met</w:t>
      </w:r>
      <w:r>
        <w:t>ody wskaźnika bazowego, metody standardowej lub alternatywnej metody standardowej obliczają swoje wymogi</w:t>
      </w:r>
      <w:r w:rsidR="00E11679">
        <w:t xml:space="preserve"> w zak</w:t>
      </w:r>
      <w:r>
        <w:t>resie fund</w:t>
      </w:r>
      <w:r>
        <w:t>u</w:t>
      </w:r>
      <w:r>
        <w:t>szy własnych</w:t>
      </w:r>
      <w:r w:rsidR="00E11679">
        <w:t xml:space="preserve"> w opa</w:t>
      </w:r>
      <w:r>
        <w:t>rciu</w:t>
      </w:r>
      <w:r w:rsidR="00E11679">
        <w:t xml:space="preserve"> o inf</w:t>
      </w:r>
      <w:r>
        <w:t>ormacje przedstawione na koniec roku obrachunk</w:t>
      </w:r>
      <w:r>
        <w:t>o</w:t>
      </w:r>
      <w:r>
        <w:t>wego. Jeżeli dane zweryfikowane przez biegłego rewidenta nie są dostępne, inst</w:t>
      </w:r>
      <w:r>
        <w:t>y</w:t>
      </w:r>
      <w:r>
        <w:t>tucja może wykorzystać dane szacunkowe. Jeśli wykorzystywane są dane zweryf</w:t>
      </w:r>
      <w:r>
        <w:t>i</w:t>
      </w:r>
      <w:r>
        <w:t>kowane przez biegłego rewidenta, instytucje zgłaszają te dane, przy czym powinny one pozostać niezmienione. Odstępstwa od tej zasady niezmieniania danych są możliwe, na przykład jeżeli</w:t>
      </w:r>
      <w:r w:rsidR="00E11679">
        <w:t xml:space="preserve"> w dan</w:t>
      </w:r>
      <w:r>
        <w:t xml:space="preserve">ym okresie zaistnieją wyjątkowe okoliczności, takie jak niedawne nabycie lub zbycie podmiotów lub działalności. </w:t>
      </w:r>
    </w:p>
    <w:p w:rsidR="00AC6255" w:rsidRPr="00392FFD" w:rsidRDefault="00125707" w:rsidP="00C37B29">
      <w:pPr>
        <w:pStyle w:val="InstructionsText2"/>
        <w:numPr>
          <w:ilvl w:val="0"/>
          <w:numId w:val="0"/>
        </w:numPr>
        <w:ind w:left="993"/>
      </w:pPr>
      <w:r>
        <w:t>116.</w:t>
      </w:r>
      <w:r>
        <w:tab/>
        <w:t>Jeżeli instytucja może udowodnić swojemu właściwemu organowi, że ze względu na wyjątkowe okoliczności, takie jako połączenie, nabycie lub zbycie podmiotów lub działalności, wykorzystanie średniej</w:t>
      </w:r>
      <w:r w:rsidR="00E11679">
        <w:t xml:space="preserve"> z trz</w:t>
      </w:r>
      <w:r>
        <w:t>ech lat do obliczenia o</w:t>
      </w:r>
      <w:r>
        <w:t>d</w:t>
      </w:r>
      <w:r>
        <w:t>powiedniego wskaźnika prowadziłoby do błędnego oszacowania wymogu</w:t>
      </w:r>
      <w:r w:rsidR="00E11679">
        <w:t xml:space="preserve"> w zak</w:t>
      </w:r>
      <w:r>
        <w:t>resie funduszy własnych</w:t>
      </w:r>
      <w:r w:rsidR="00E11679">
        <w:t xml:space="preserve"> z tyt</w:t>
      </w:r>
      <w:r>
        <w:t>ułu ryzyka operacyjnego, właściwy organ może zezwolić instytucji na zmianę sposobu obliczania, tak aby uwzględnić takie sytu</w:t>
      </w:r>
      <w:r>
        <w:t>a</w:t>
      </w:r>
      <w:r>
        <w:t>cje. Właściwy organ może</w:t>
      </w:r>
      <w:r w:rsidR="00E11679">
        <w:t xml:space="preserve"> z wła</w:t>
      </w:r>
      <w:r>
        <w:t>snej inicjatywy nałożyć również na instytucję w</w:t>
      </w:r>
      <w:r>
        <w:t>y</w:t>
      </w:r>
      <w:r>
        <w:t>móg zmiany sposobu obliczenia</w:t>
      </w:r>
      <w:r w:rsidR="00E11679">
        <w:t>. W prz</w:t>
      </w:r>
      <w:r>
        <w:t>ypadku gdy instytucja prowadzi działalność przez okres krótszy niż trzy lata, może do obliczania odpowiedniego wskaźnika wykorzystać prognozowane dane szacunkowe, pod warunkiem że zacznie stosować dane historyczne, gdy tylko będą one dostępne.</w:t>
      </w:r>
    </w:p>
    <w:p w:rsidR="00AC6255" w:rsidRPr="00392FFD" w:rsidRDefault="00125707" w:rsidP="00C37B29">
      <w:pPr>
        <w:pStyle w:val="InstructionsText2"/>
        <w:numPr>
          <w:ilvl w:val="0"/>
          <w:numId w:val="0"/>
        </w:numPr>
        <w:ind w:left="993"/>
      </w:pPr>
      <w:r>
        <w:t>117.</w:t>
      </w:r>
      <w:r>
        <w:tab/>
        <w:t>W kolumnach tego wzoru przedstawia się informacje dotyczące wysokości o</w:t>
      </w:r>
      <w:r>
        <w:t>d</w:t>
      </w:r>
      <w:r>
        <w:t>powiedniego wskaźnika działalności bankowej objętej ryzykiem operacyjnym oraz kwoty kredytów</w:t>
      </w:r>
      <w:r w:rsidR="00E11679">
        <w:t xml:space="preserve"> i zal</w:t>
      </w:r>
      <w:r>
        <w:t>iczek (tych ostatnich tylko</w:t>
      </w:r>
      <w:r w:rsidR="00E11679">
        <w:t xml:space="preserve"> w prz</w:t>
      </w:r>
      <w:r>
        <w:t>ypadku stosowania altern</w:t>
      </w:r>
      <w:r>
        <w:t>a</w:t>
      </w:r>
      <w:r>
        <w:t>tywnej metody standardowej)</w:t>
      </w:r>
      <w:r w:rsidR="00E11679">
        <w:t xml:space="preserve"> w cią</w:t>
      </w:r>
      <w:r>
        <w:t>gu trzech ostatnich lat. Następnie zgłasza się i</w:t>
      </w:r>
      <w:r>
        <w:t>n</w:t>
      </w:r>
      <w:r>
        <w:t>formację na temat kwoty wymogów</w:t>
      </w:r>
      <w:r w:rsidR="00E11679">
        <w:t xml:space="preserve"> w zak</w:t>
      </w:r>
      <w:r>
        <w:t>resie funduszy własnych</w:t>
      </w:r>
      <w:r w:rsidR="00E11679">
        <w:t xml:space="preserve"> z tyt</w:t>
      </w:r>
      <w:r>
        <w:t>ułu ryzyka operacyjnego</w:t>
      </w:r>
      <w:r w:rsidR="00E11679">
        <w:t>. W sto</w:t>
      </w:r>
      <w:r>
        <w:t>sownych przypadkach należy wyszczególnić, która część tej kwoty wynika</w:t>
      </w:r>
      <w:r w:rsidR="00E11679">
        <w:t xml:space="preserve"> z mec</w:t>
      </w:r>
      <w:r>
        <w:t>hanizmu alokacji. Jeśli chodzi</w:t>
      </w:r>
      <w:r w:rsidR="00E11679">
        <w:t xml:space="preserve"> o met</w:t>
      </w:r>
      <w:r>
        <w:t>ody zaawansowanego p</w:t>
      </w:r>
      <w:r>
        <w:t>o</w:t>
      </w:r>
      <w:r>
        <w:t>miaru, dodaje się pozycje uzupełniające, aby przedstawić szczegółowe dane dot</w:t>
      </w:r>
      <w:r>
        <w:t>y</w:t>
      </w:r>
      <w:r>
        <w:t>czące efektu oczekiwanej straty, dywersyfikacji</w:t>
      </w:r>
      <w:r w:rsidR="00E11679">
        <w:t xml:space="preserve"> i tec</w:t>
      </w:r>
      <w:r>
        <w:t>hnik ograniczania ryzyka dla wymogu</w:t>
      </w:r>
      <w:r w:rsidR="00E11679">
        <w:t xml:space="preserve"> w zak</w:t>
      </w:r>
      <w:r>
        <w:t>resie funduszy własnych</w:t>
      </w:r>
      <w:r w:rsidR="00E11679">
        <w:t xml:space="preserve"> z tyt</w:t>
      </w:r>
      <w:r>
        <w:t>ułu ryzyka operacyjnego.</w:t>
      </w:r>
    </w:p>
    <w:p w:rsidR="00AC6255" w:rsidRPr="00392FFD" w:rsidRDefault="00125707" w:rsidP="00C37B29">
      <w:pPr>
        <w:pStyle w:val="InstructionsText2"/>
        <w:numPr>
          <w:ilvl w:val="0"/>
          <w:numId w:val="0"/>
        </w:numPr>
        <w:ind w:left="993"/>
      </w:pPr>
      <w:r>
        <w:t>118.</w:t>
      </w:r>
      <w:r>
        <w:tab/>
        <w:t>W wierszach przedstawia się informacje według metody obliczania wymogu</w:t>
      </w:r>
      <w:r w:rsidR="00E11679">
        <w:t xml:space="preserve"> w zak</w:t>
      </w:r>
      <w:r>
        <w:t>resie funduszy własnych</w:t>
      </w:r>
      <w:r w:rsidR="00E11679">
        <w:t xml:space="preserve"> z tyt</w:t>
      </w:r>
      <w:r>
        <w:t>ułu ryzyka operacyjnego wraz</w:t>
      </w:r>
      <w:r w:rsidR="00E11679">
        <w:t xml:space="preserve"> z wys</w:t>
      </w:r>
      <w:r>
        <w:t>zczególnieniem linii biznesowych na potrzeby metody standardowej</w:t>
      </w:r>
      <w:r w:rsidR="00E11679">
        <w:t xml:space="preserve"> i alt</w:t>
      </w:r>
      <w:r>
        <w:t>ernatywnej metody standardowej.</w:t>
      </w:r>
    </w:p>
    <w:p w:rsidR="00AC6255" w:rsidRPr="00392FFD" w:rsidRDefault="00125707" w:rsidP="00C37B29">
      <w:pPr>
        <w:pStyle w:val="InstructionsText2"/>
        <w:numPr>
          <w:ilvl w:val="0"/>
          <w:numId w:val="0"/>
        </w:numPr>
        <w:ind w:left="993"/>
      </w:pPr>
      <w:r>
        <w:t>119.</w:t>
      </w:r>
      <w:r>
        <w:tab/>
        <w:t>Wzór ten przedstawiają wszystkie instytucje objęte wymogiem</w:t>
      </w:r>
      <w:r w:rsidR="00E11679">
        <w:t xml:space="preserve"> w zak</w:t>
      </w:r>
      <w:r>
        <w:t>resie fu</w:t>
      </w:r>
      <w:r>
        <w:t>n</w:t>
      </w:r>
      <w:r>
        <w:t>duszy własnych</w:t>
      </w:r>
      <w:r w:rsidR="00E11679">
        <w:t xml:space="preserve"> z tyt</w:t>
      </w:r>
      <w:r>
        <w:t>ułu ryzyka operacyjnego.</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3219358"/>
      <w:r>
        <w:rPr>
          <w:rFonts w:ascii="Times New Roman" w:hAnsi="Times New Roman"/>
          <w:sz w:val="24"/>
          <w:u w:val="none"/>
        </w:rPr>
        <w:t>4.1.2.</w:t>
      </w:r>
      <w:r w:rsidR="003A022C" w:rsidRPr="003A022C">
        <w:rPr>
          <w:u w:val="none"/>
        </w:rPr>
        <w:tab/>
      </w:r>
      <w:r>
        <w:rPr>
          <w:rFonts w:ascii="Times New Roman" w:hAnsi="Times New Roman"/>
          <w:sz w:val="24"/>
        </w:rPr>
        <w:t>Instrukcje dotyczące poszczególnych pozycji</w:t>
      </w:r>
      <w:bookmarkEnd w:id="519"/>
      <w:bookmarkEnd w:id="520"/>
      <w:bookmarkEnd w:id="521"/>
      <w:bookmarkEnd w:id="522"/>
      <w:bookmarkEnd w:id="523"/>
      <w:bookmarkEnd w:id="524"/>
      <w:bookmarkEnd w:id="525"/>
      <w:bookmarkEnd w:id="526"/>
      <w:bookmarkEnd w:id="527"/>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Kolumny</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ODPOWIEDNI WSKAŹNIK</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Instytucje korzystające</w:t>
            </w:r>
            <w:r w:rsidR="00E11679">
              <w:rPr>
                <w:rFonts w:ascii="Times New Roman" w:hAnsi="Times New Roman"/>
                <w:sz w:val="24"/>
              </w:rPr>
              <w:t xml:space="preserve"> z odp</w:t>
            </w:r>
            <w:r>
              <w:rPr>
                <w:rFonts w:ascii="Times New Roman" w:hAnsi="Times New Roman"/>
                <w:sz w:val="24"/>
              </w:rPr>
              <w:t>owiedniego wskaźnika do obliczenia wymogu</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ryzyka operacyjnego (według metody wskaźnika bazowego, metody standardowej</w:t>
            </w:r>
            <w:r w:rsidR="00E11679">
              <w:rPr>
                <w:rFonts w:ascii="Times New Roman" w:hAnsi="Times New Roman"/>
                <w:sz w:val="24"/>
              </w:rPr>
              <w:t xml:space="preserve"> i alt</w:t>
            </w:r>
            <w:r>
              <w:rPr>
                <w:rFonts w:ascii="Times New Roman" w:hAnsi="Times New Roman"/>
                <w:sz w:val="24"/>
              </w:rPr>
              <w:t>ernatywnej metody standa</w:t>
            </w:r>
            <w:r>
              <w:rPr>
                <w:rFonts w:ascii="Times New Roman" w:hAnsi="Times New Roman"/>
                <w:sz w:val="24"/>
              </w:rPr>
              <w:t>r</w:t>
            </w:r>
            <w:r>
              <w:rPr>
                <w:rFonts w:ascii="Times New Roman" w:hAnsi="Times New Roman"/>
                <w:sz w:val="24"/>
              </w:rPr>
              <w:t>dowej) zgłaszają odpowiedni wskaźnik dla poszczególnych lat</w:t>
            </w:r>
            <w:r w:rsidR="00E11679">
              <w:rPr>
                <w:rFonts w:ascii="Times New Roman" w:hAnsi="Times New Roman"/>
                <w:sz w:val="24"/>
              </w:rPr>
              <w:t xml:space="preserve"> w kol</w:t>
            </w:r>
            <w:r>
              <w:rPr>
                <w:rFonts w:ascii="Times New Roman" w:hAnsi="Times New Roman"/>
                <w:sz w:val="24"/>
              </w:rPr>
              <w:t>umnach 010–030. Ponadto</w:t>
            </w:r>
            <w:r w:rsidR="00E11679">
              <w:rPr>
                <w:rFonts w:ascii="Times New Roman" w:hAnsi="Times New Roman"/>
                <w:sz w:val="24"/>
              </w:rPr>
              <w:t xml:space="preserve"> w prz</w:t>
            </w:r>
            <w:r>
              <w:rPr>
                <w:rFonts w:ascii="Times New Roman" w:hAnsi="Times New Roman"/>
                <w:sz w:val="24"/>
              </w:rPr>
              <w:t>ypadku łącznego stosowania różnych metod,</w:t>
            </w:r>
            <w:r w:rsidR="00E11679">
              <w:rPr>
                <w:rFonts w:ascii="Times New Roman" w:hAnsi="Times New Roman"/>
                <w:sz w:val="24"/>
              </w:rPr>
              <w:t xml:space="preserve"> o któ</w:t>
            </w:r>
            <w:r>
              <w:rPr>
                <w:rFonts w:ascii="Times New Roman" w:hAnsi="Times New Roman"/>
                <w:sz w:val="24"/>
              </w:rPr>
              <w:t>rym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14 CRR, instytucje zgłaszają również –</w:t>
            </w:r>
            <w:r w:rsidR="00E11679">
              <w:rPr>
                <w:rFonts w:ascii="Times New Roman" w:hAnsi="Times New Roman"/>
                <w:sz w:val="24"/>
              </w:rPr>
              <w:t xml:space="preserve"> w cel</w:t>
            </w:r>
            <w:r>
              <w:rPr>
                <w:rFonts w:ascii="Times New Roman" w:hAnsi="Times New Roman"/>
                <w:sz w:val="24"/>
              </w:rPr>
              <w:t>ach informacyjnych – odpowiedni wskaźnik dla działalności objętych metodami zaawansowanego pomiaru. Dotyczy to również wszystkich innych banków objętych metodami zaawansowanego pomiaru.</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Dalej termin „odpowiedni wskaźnik” odnosi się do „sumy elementów” na k</w:t>
            </w:r>
            <w:r>
              <w:rPr>
                <w:rFonts w:ascii="Times New Roman" w:hAnsi="Times New Roman"/>
                <w:sz w:val="24"/>
              </w:rPr>
              <w:t>o</w:t>
            </w:r>
            <w:r>
              <w:rPr>
                <w:rFonts w:ascii="Times New Roman" w:hAnsi="Times New Roman"/>
                <w:sz w:val="24"/>
              </w:rPr>
              <w:t>niec roku obrachunkowego określonych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tabela 1.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Jeśli instytucja posiada dane dotyczące „odpowiedniego wskaźnika” za okres krótszy niż 3 lata, dostępne dane historyczne (dane zweryfikowane przez bi</w:t>
            </w:r>
            <w:r>
              <w:rPr>
                <w:rFonts w:ascii="Times New Roman" w:hAnsi="Times New Roman"/>
                <w:sz w:val="24"/>
              </w:rPr>
              <w:t>e</w:t>
            </w:r>
            <w:r>
              <w:rPr>
                <w:rFonts w:ascii="Times New Roman" w:hAnsi="Times New Roman"/>
                <w:sz w:val="24"/>
              </w:rPr>
              <w:t>głego rewidenta) przypisywane są według pierwszeństwa do odpowiednich k</w:t>
            </w:r>
            <w:r>
              <w:rPr>
                <w:rFonts w:ascii="Times New Roman" w:hAnsi="Times New Roman"/>
                <w:sz w:val="24"/>
              </w:rPr>
              <w:t>o</w:t>
            </w:r>
            <w:r>
              <w:rPr>
                <w:rFonts w:ascii="Times New Roman" w:hAnsi="Times New Roman"/>
                <w:sz w:val="24"/>
              </w:rPr>
              <w:t>lumn</w:t>
            </w:r>
            <w:r w:rsidR="00E11679">
              <w:rPr>
                <w:rFonts w:ascii="Times New Roman" w:hAnsi="Times New Roman"/>
                <w:sz w:val="24"/>
              </w:rPr>
              <w:t xml:space="preserve"> w tab</w:t>
            </w:r>
            <w:r>
              <w:rPr>
                <w:rFonts w:ascii="Times New Roman" w:hAnsi="Times New Roman"/>
                <w:sz w:val="24"/>
              </w:rPr>
              <w:t>eli. Jeśli na przykład dostępne są dane historyczne tylko za jeden rok, zgłasza się je</w:t>
            </w:r>
            <w:r w:rsidR="00E11679">
              <w:rPr>
                <w:rFonts w:ascii="Times New Roman" w:hAnsi="Times New Roman"/>
                <w:sz w:val="24"/>
              </w:rPr>
              <w:t xml:space="preserve"> w kol</w:t>
            </w:r>
            <w:r>
              <w:rPr>
                <w:rFonts w:ascii="Times New Roman" w:hAnsi="Times New Roman"/>
                <w:sz w:val="24"/>
              </w:rPr>
              <w:t>umnie 030</w:t>
            </w:r>
            <w:r w:rsidR="00E11679">
              <w:rPr>
                <w:rFonts w:ascii="Times New Roman" w:hAnsi="Times New Roman"/>
                <w:sz w:val="24"/>
              </w:rPr>
              <w:t>. W sto</w:t>
            </w:r>
            <w:r>
              <w:rPr>
                <w:rFonts w:ascii="Times New Roman" w:hAnsi="Times New Roman"/>
                <w:sz w:val="24"/>
              </w:rPr>
              <w:t>sownych przypadkach prognozowane dane szacunkowe ujmuje się następnie</w:t>
            </w:r>
            <w:r w:rsidR="00E11679">
              <w:rPr>
                <w:rFonts w:ascii="Times New Roman" w:hAnsi="Times New Roman"/>
                <w:sz w:val="24"/>
              </w:rPr>
              <w:t xml:space="preserve"> w kol</w:t>
            </w:r>
            <w:r>
              <w:rPr>
                <w:rFonts w:ascii="Times New Roman" w:hAnsi="Times New Roman"/>
                <w:sz w:val="24"/>
              </w:rPr>
              <w:t>umnie 020 (oszacowania dla prz</w:t>
            </w:r>
            <w:r>
              <w:rPr>
                <w:rFonts w:ascii="Times New Roman" w:hAnsi="Times New Roman"/>
                <w:sz w:val="24"/>
              </w:rPr>
              <w:t>y</w:t>
            </w:r>
            <w:r>
              <w:rPr>
                <w:rFonts w:ascii="Times New Roman" w:hAnsi="Times New Roman"/>
                <w:sz w:val="24"/>
              </w:rPr>
              <w:t>szłego roku) oraz</w:t>
            </w:r>
            <w:r w:rsidR="00E11679">
              <w:rPr>
                <w:rFonts w:ascii="Times New Roman" w:hAnsi="Times New Roman"/>
                <w:sz w:val="24"/>
              </w:rPr>
              <w:t xml:space="preserve"> w kol</w:t>
            </w:r>
            <w:r>
              <w:rPr>
                <w:rFonts w:ascii="Times New Roman" w:hAnsi="Times New Roman"/>
                <w:sz w:val="24"/>
              </w:rPr>
              <w:t>umnie 010 (oszacowania dla roku +2).</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Ponadto jeśli niedostępne są żadne dane historyczne dotyczące „odpowiedni</w:t>
            </w:r>
            <w:r>
              <w:rPr>
                <w:rFonts w:ascii="Times New Roman" w:hAnsi="Times New Roman"/>
                <w:sz w:val="24"/>
              </w:rPr>
              <w:t>e</w:t>
            </w:r>
            <w:r>
              <w:rPr>
                <w:rFonts w:ascii="Times New Roman" w:hAnsi="Times New Roman"/>
                <w:sz w:val="24"/>
              </w:rPr>
              <w:t>go wskaźnika”, instytucja może wykorzystać prognozowane dane szacunkowe.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KREDYTY I ZALICZKI (W PRZYPADKU STOSOWANIA ALTE</w:t>
            </w:r>
            <w:r>
              <w:rPr>
                <w:rStyle w:val="InstructionsTabelleberschrift"/>
                <w:rFonts w:ascii="Times New Roman" w:hAnsi="Times New Roman"/>
                <w:sz w:val="24"/>
              </w:rPr>
              <w:t>R</w:t>
            </w:r>
            <w:r>
              <w:rPr>
                <w:rStyle w:val="InstructionsTabelleberschrift"/>
                <w:rFonts w:ascii="Times New Roman" w:hAnsi="Times New Roman"/>
                <w:sz w:val="24"/>
              </w:rPr>
              <w:t>NATYWNEJ METODY STANDARDOWEJ)</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Kolumny te wykorzystuje się do zgłaszania kwot kredytów</w:t>
            </w:r>
            <w:r w:rsidR="00E11679">
              <w:rPr>
                <w:rFonts w:ascii="Times New Roman" w:hAnsi="Times New Roman"/>
                <w:sz w:val="24"/>
              </w:rPr>
              <w:t xml:space="preserve"> i zal</w:t>
            </w:r>
            <w:r>
              <w:rPr>
                <w:rFonts w:ascii="Times New Roman" w:hAnsi="Times New Roman"/>
                <w:sz w:val="24"/>
              </w:rPr>
              <w:t>iczek dla linii biznesowych „bankowość detaliczna” i „bankowość komercyjna”,</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Kwoty te są wykorzystywane do obliczenia alternatywnego odpowiedniego wskaźnika, który prowadzi do obliczenia w</w:t>
            </w:r>
            <w:r>
              <w:rPr>
                <w:rFonts w:ascii="Times New Roman" w:hAnsi="Times New Roman"/>
                <w:sz w:val="24"/>
              </w:rPr>
              <w:t>y</w:t>
            </w:r>
            <w:r>
              <w:rPr>
                <w:rFonts w:ascii="Times New Roman" w:hAnsi="Times New Roman"/>
                <w:sz w:val="24"/>
              </w:rPr>
              <w:t>mogów</w:t>
            </w:r>
            <w:r w:rsidR="00E11679">
              <w:rPr>
                <w:rFonts w:ascii="Times New Roman" w:hAnsi="Times New Roman"/>
                <w:sz w:val="24"/>
              </w:rPr>
              <w:t xml:space="preserve"> w zak</w:t>
            </w:r>
            <w:r>
              <w:rPr>
                <w:rFonts w:ascii="Times New Roman" w:hAnsi="Times New Roman"/>
                <w:sz w:val="24"/>
              </w:rPr>
              <w:t>resie funduszy własnych odpowiadających działalności objętej alternatywną metodą standardową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W przypadku linii biznesowej „bankowość komercyjna” uwzględnia się ró</w:t>
            </w:r>
            <w:r>
              <w:rPr>
                <w:rFonts w:ascii="Times New Roman" w:hAnsi="Times New Roman"/>
                <w:sz w:val="24"/>
              </w:rPr>
              <w:t>w</w:t>
            </w:r>
            <w:r>
              <w:rPr>
                <w:rFonts w:ascii="Times New Roman" w:hAnsi="Times New Roman"/>
                <w:sz w:val="24"/>
              </w:rPr>
              <w:t>nież papiery wartościowe</w:t>
            </w:r>
            <w:r w:rsidR="00E11679">
              <w:rPr>
                <w:rFonts w:ascii="Times New Roman" w:hAnsi="Times New Roman"/>
                <w:sz w:val="24"/>
              </w:rPr>
              <w:t xml:space="preserve"> z por</w:t>
            </w:r>
            <w:r>
              <w:rPr>
                <w:rFonts w:ascii="Times New Roman" w:hAnsi="Times New Roman"/>
                <w:sz w:val="24"/>
              </w:rPr>
              <w:t>tfela bankowego.</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WYMÓG W ZAKRESIE FUNDUSZY WŁASNYCH</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Wymóg</w:t>
            </w:r>
            <w:r w:rsidR="00E11679">
              <w:rPr>
                <w:rFonts w:ascii="Times New Roman" w:hAnsi="Times New Roman"/>
                <w:sz w:val="24"/>
              </w:rPr>
              <w:t xml:space="preserve"> w zak</w:t>
            </w:r>
            <w:r>
              <w:rPr>
                <w:rFonts w:ascii="Times New Roman" w:hAnsi="Times New Roman"/>
                <w:sz w:val="24"/>
              </w:rPr>
              <w:t>resie funduszy własnych oblicza się według zastosowanej met</w:t>
            </w:r>
            <w:r>
              <w:rPr>
                <w:rFonts w:ascii="Times New Roman" w:hAnsi="Times New Roman"/>
                <w:sz w:val="24"/>
              </w:rPr>
              <w:t>o</w:t>
            </w:r>
            <w:r>
              <w:rPr>
                <w:rFonts w:ascii="Times New Roman" w:hAnsi="Times New Roman"/>
                <w:sz w:val="24"/>
              </w:rPr>
              <w:t>dy zgodnie</w:t>
            </w:r>
            <w:r w:rsidR="00E11679">
              <w:rPr>
                <w:rFonts w:ascii="Times New Roman" w:hAnsi="Times New Roman"/>
                <w:sz w:val="24"/>
              </w:rPr>
              <w:t xml:space="preserve"> z art</w:t>
            </w:r>
            <w:r>
              <w:rPr>
                <w:rFonts w:ascii="Times New Roman" w:hAnsi="Times New Roman"/>
                <w:sz w:val="24"/>
              </w:rPr>
              <w:t>. 312–324 CRR. Obliczoną kwotę zgłasza się</w:t>
            </w:r>
            <w:r w:rsidR="00E11679">
              <w:rPr>
                <w:rFonts w:ascii="Times New Roman" w:hAnsi="Times New Roman"/>
                <w:sz w:val="24"/>
              </w:rPr>
              <w:t xml:space="preserve"> w kol</w:t>
            </w:r>
            <w:r>
              <w:rPr>
                <w:rFonts w:ascii="Times New Roman" w:hAnsi="Times New Roman"/>
                <w:sz w:val="24"/>
              </w:rPr>
              <w:t>umnie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CAŁKOWITA KWOTA EKSPOZYCJI NA RYZYKO OPERACYJNE</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 xml:space="preserve">Art. 92 </w:t>
            </w:r>
            <w:r w:rsidRPr="00E11679">
              <w:rPr>
                <w:rStyle w:val="InstructionsTabelleberschrift"/>
                <w:rFonts w:ascii="Times New Roman" w:hAnsi="Times New Roman"/>
                <w:sz w:val="24"/>
              </w:rPr>
              <w:t>ust.</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4</w:t>
            </w:r>
            <w:r>
              <w:rPr>
                <w:rStyle w:val="InstructionsTabelleberschrift"/>
                <w:rFonts w:ascii="Times New Roman" w:hAnsi="Times New Roman"/>
                <w:sz w:val="24"/>
              </w:rPr>
              <w:t xml:space="preserve"> CRR. Wymogi</w:t>
            </w:r>
            <w:r w:rsidR="00E11679">
              <w:rPr>
                <w:rStyle w:val="InstructionsTabelleberschrift"/>
                <w:rFonts w:ascii="Times New Roman" w:hAnsi="Times New Roman"/>
                <w:sz w:val="24"/>
              </w:rPr>
              <w:t xml:space="preserve"> w zak</w:t>
            </w:r>
            <w:r>
              <w:rPr>
                <w:rStyle w:val="InstructionsTabelleberschrift"/>
                <w:rFonts w:ascii="Times New Roman" w:hAnsi="Times New Roman"/>
                <w:sz w:val="24"/>
              </w:rPr>
              <w:t>resie funduszy własnych</w:t>
            </w:r>
            <w:r w:rsidR="00E11679">
              <w:rPr>
                <w:rStyle w:val="InstructionsTabelleberschrift"/>
                <w:rFonts w:ascii="Times New Roman" w:hAnsi="Times New Roman"/>
                <w:sz w:val="24"/>
              </w:rPr>
              <w:t xml:space="preserve"> w kol</w:t>
            </w:r>
            <w:r>
              <w:rPr>
                <w:rStyle w:val="InstructionsTabelleberschrift"/>
                <w:rFonts w:ascii="Times New Roman" w:hAnsi="Times New Roman"/>
                <w:sz w:val="24"/>
              </w:rPr>
              <w:t>umnie 070 pomnożone przez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 TYM: WYNIKAJĄCE Z MECHANIZMU ALOKACJI</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 xml:space="preserve">Artykuł 18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(w związku</w:t>
            </w:r>
            <w:r w:rsidR="00E11679">
              <w:rPr>
                <w:rFonts w:ascii="Times New Roman" w:hAnsi="Times New Roman"/>
                <w:sz w:val="24"/>
              </w:rPr>
              <w:t xml:space="preserve"> z zaw</w:t>
            </w:r>
            <w:r>
              <w:rPr>
                <w:rFonts w:ascii="Times New Roman" w:hAnsi="Times New Roman"/>
                <w:sz w:val="24"/>
              </w:rPr>
              <w:t>arciem we wniosku,</w:t>
            </w:r>
            <w:r w:rsidR="00E11679">
              <w:rPr>
                <w:rFonts w:ascii="Times New Roman" w:hAnsi="Times New Roman"/>
                <w:sz w:val="24"/>
              </w:rPr>
              <w:t xml:space="preserve"> o któ</w:t>
            </w:r>
            <w:r>
              <w:rPr>
                <w:rFonts w:ascii="Times New Roman" w:hAnsi="Times New Roman"/>
                <w:sz w:val="24"/>
              </w:rPr>
              <w:t>rym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opisu metod stosowanych podczas alokacji kapitału r</w:t>
            </w:r>
            <w:r>
              <w:rPr>
                <w:rFonts w:ascii="Times New Roman" w:hAnsi="Times New Roman"/>
                <w:sz w:val="24"/>
              </w:rPr>
              <w:t>y</w:t>
            </w:r>
            <w:r>
              <w:rPr>
                <w:rFonts w:ascii="Times New Roman" w:hAnsi="Times New Roman"/>
                <w:sz w:val="24"/>
              </w:rPr>
              <w:t>zyka operacyjnego pomiędzy poszczególne podmioty wchodzące</w:t>
            </w:r>
            <w:r w:rsidR="00E11679">
              <w:rPr>
                <w:rFonts w:ascii="Times New Roman" w:hAnsi="Times New Roman"/>
                <w:sz w:val="24"/>
              </w:rPr>
              <w:t xml:space="preserve"> w skł</w:t>
            </w:r>
            <w:r>
              <w:rPr>
                <w:rFonts w:ascii="Times New Roman" w:hAnsi="Times New Roman"/>
                <w:sz w:val="24"/>
              </w:rPr>
              <w:t>ad gr</w:t>
            </w:r>
            <w:r>
              <w:rPr>
                <w:rFonts w:ascii="Times New Roman" w:hAnsi="Times New Roman"/>
                <w:sz w:val="24"/>
              </w:rPr>
              <w:t>u</w:t>
            </w:r>
            <w:r>
              <w:rPr>
                <w:rFonts w:ascii="Times New Roman" w:hAnsi="Times New Roman"/>
                <w:sz w:val="24"/>
              </w:rPr>
              <w:t>py oraz informacji, czy</w:t>
            </w:r>
            <w:r w:rsidR="00E11679">
              <w:rPr>
                <w:rFonts w:ascii="Times New Roman" w:hAnsi="Times New Roman"/>
                <w:sz w:val="24"/>
              </w:rPr>
              <w:t xml:space="preserve"> i w jak</w:t>
            </w:r>
            <w:r>
              <w:rPr>
                <w:rFonts w:ascii="Times New Roman" w:hAnsi="Times New Roman"/>
                <w:sz w:val="24"/>
              </w:rPr>
              <w:t>i sposób efekty dywersyfikacji zostaną uwzglę</w:t>
            </w:r>
            <w:r>
              <w:rPr>
                <w:rFonts w:ascii="Times New Roman" w:hAnsi="Times New Roman"/>
                <w:sz w:val="24"/>
              </w:rPr>
              <w:t>d</w:t>
            </w:r>
            <w:r>
              <w:rPr>
                <w:rFonts w:ascii="Times New Roman" w:hAnsi="Times New Roman"/>
                <w:sz w:val="24"/>
              </w:rPr>
              <w:t>nione</w:t>
            </w:r>
            <w:r w:rsidR="00E11679">
              <w:rPr>
                <w:rFonts w:ascii="Times New Roman" w:hAnsi="Times New Roman"/>
                <w:sz w:val="24"/>
              </w:rPr>
              <w:t xml:space="preserve"> w sys</w:t>
            </w:r>
            <w:r>
              <w:rPr>
                <w:rFonts w:ascii="Times New Roman" w:hAnsi="Times New Roman"/>
                <w:sz w:val="24"/>
              </w:rPr>
              <w:t>temie pomiaru ryzyka stosowanym przez unijną kredytową instyt</w:t>
            </w:r>
            <w:r>
              <w:rPr>
                <w:rFonts w:ascii="Times New Roman" w:hAnsi="Times New Roman"/>
                <w:sz w:val="24"/>
              </w:rPr>
              <w:t>u</w:t>
            </w:r>
            <w:r>
              <w:rPr>
                <w:rFonts w:ascii="Times New Roman" w:hAnsi="Times New Roman"/>
                <w:sz w:val="24"/>
              </w:rPr>
              <w:t>cję dominującą</w:t>
            </w:r>
            <w:r w:rsidR="00E11679">
              <w:rPr>
                <w:rFonts w:ascii="Times New Roman" w:hAnsi="Times New Roman"/>
                <w:sz w:val="24"/>
              </w:rPr>
              <w:t xml:space="preserve"> i jej</w:t>
            </w:r>
            <w:r>
              <w:rPr>
                <w:rFonts w:ascii="Times New Roman" w:hAnsi="Times New Roman"/>
                <w:sz w:val="24"/>
              </w:rPr>
              <w:t xml:space="preserve"> jednostki zależne lub wspólnie przez jednostki zależne unijnej dominującej finansowej spółki holdingowej lub unijnej dominującej f</w:t>
            </w:r>
            <w:r>
              <w:rPr>
                <w:rFonts w:ascii="Times New Roman" w:hAnsi="Times New Roman"/>
                <w:sz w:val="24"/>
              </w:rPr>
              <w:t>i</w:t>
            </w:r>
            <w:r>
              <w:rPr>
                <w:rFonts w:ascii="Times New Roman" w:hAnsi="Times New Roman"/>
                <w:sz w:val="24"/>
              </w:rPr>
              <w:t>nansowej spółki holdingowej</w:t>
            </w:r>
            <w:r w:rsidR="00E11679">
              <w:rPr>
                <w:rFonts w:ascii="Times New Roman" w:hAnsi="Times New Roman"/>
                <w:sz w:val="24"/>
              </w:rPr>
              <w:t xml:space="preserve"> o dzi</w:t>
            </w:r>
            <w:r>
              <w:rPr>
                <w:rFonts w:ascii="Times New Roman" w:hAnsi="Times New Roman"/>
                <w:sz w:val="24"/>
              </w:rPr>
              <w:t>ałalności mieszanej).</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POZYCJE UZUPEŁNIAJĄCE UJĘTE WEDŁUG METODY ZAAWA</w:t>
            </w:r>
            <w:r>
              <w:rPr>
                <w:rStyle w:val="InstructionsTabelleberschrift"/>
                <w:rFonts w:ascii="Times New Roman" w:hAnsi="Times New Roman"/>
                <w:sz w:val="24"/>
              </w:rPr>
              <w:t>N</w:t>
            </w:r>
            <w:r>
              <w:rPr>
                <w:rStyle w:val="InstructionsTabelleberschrift"/>
                <w:rFonts w:ascii="Times New Roman" w:hAnsi="Times New Roman"/>
                <w:sz w:val="24"/>
              </w:rPr>
              <w:t>SOWANEGO POMIARU, KTÓRE NALEŻY ZGŁASZAĆ W ST</w:t>
            </w:r>
            <w:r>
              <w:rPr>
                <w:rStyle w:val="InstructionsTabelleberschrift"/>
                <w:rFonts w:ascii="Times New Roman" w:hAnsi="Times New Roman"/>
                <w:sz w:val="24"/>
              </w:rPr>
              <w:t>O</w:t>
            </w:r>
            <w:r>
              <w:rPr>
                <w:rStyle w:val="InstructionsTabelleberschrift"/>
                <w:rFonts w:ascii="Times New Roman" w:hAnsi="Times New Roman"/>
                <w:sz w:val="24"/>
              </w:rPr>
              <w:t>SOWNYCH PRZYPADKACH</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WYMÓG W ZAKRESIE FUNDUSZY WŁASNYCH PRZED ZŁAG</w:t>
            </w:r>
            <w:r>
              <w:rPr>
                <w:rStyle w:val="InstructionsTabelleberschrift"/>
                <w:rFonts w:ascii="Times New Roman" w:hAnsi="Times New Roman"/>
                <w:sz w:val="24"/>
              </w:rPr>
              <w:t>O</w:t>
            </w:r>
            <w:r>
              <w:rPr>
                <w:rStyle w:val="InstructionsTabelleberschrift"/>
                <w:rFonts w:ascii="Times New Roman" w:hAnsi="Times New Roman"/>
                <w:sz w:val="24"/>
              </w:rPr>
              <w:t>DZENIEM W WYNIKU OCZEKIWANEJ STRATY, DYWERSYFIK</w:t>
            </w:r>
            <w:r>
              <w:rPr>
                <w:rStyle w:val="InstructionsTabelleberschrift"/>
                <w:rFonts w:ascii="Times New Roman" w:hAnsi="Times New Roman"/>
                <w:sz w:val="24"/>
              </w:rPr>
              <w:t>A</w:t>
            </w:r>
            <w:r>
              <w:rPr>
                <w:rStyle w:val="InstructionsTabelleberschrift"/>
                <w:rFonts w:ascii="Times New Roman" w:hAnsi="Times New Roman"/>
                <w:sz w:val="24"/>
              </w:rPr>
              <w:t>CJI ORAZ TECHNIK OGRANICZANIA RYZYKA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Wymóg</w:t>
            </w:r>
            <w:r w:rsidR="00E11679">
              <w:rPr>
                <w:rFonts w:ascii="Times New Roman" w:hAnsi="Times New Roman"/>
                <w:sz w:val="24"/>
              </w:rPr>
              <w:t xml:space="preserve"> w zak</w:t>
            </w:r>
            <w:r>
              <w:rPr>
                <w:rFonts w:ascii="Times New Roman" w:hAnsi="Times New Roman"/>
                <w:sz w:val="24"/>
              </w:rPr>
              <w:t>resie funduszy własnych przedstawiony</w:t>
            </w:r>
            <w:r w:rsidR="00E11679">
              <w:rPr>
                <w:rFonts w:ascii="Times New Roman" w:hAnsi="Times New Roman"/>
                <w:sz w:val="24"/>
              </w:rPr>
              <w:t xml:space="preserve"> w kol</w:t>
            </w:r>
            <w:r>
              <w:rPr>
                <w:rFonts w:ascii="Times New Roman" w:hAnsi="Times New Roman"/>
                <w:sz w:val="24"/>
              </w:rPr>
              <w:t>umnie 090 jest wymogiem zgłoszonym</w:t>
            </w:r>
            <w:r w:rsidR="00E11679">
              <w:rPr>
                <w:rFonts w:ascii="Times New Roman" w:hAnsi="Times New Roman"/>
                <w:sz w:val="24"/>
              </w:rPr>
              <w:t xml:space="preserve"> w kol</w:t>
            </w:r>
            <w:r>
              <w:rPr>
                <w:rFonts w:ascii="Times New Roman" w:hAnsi="Times New Roman"/>
                <w:sz w:val="24"/>
              </w:rPr>
              <w:t>umnie 070, ale obliczonym przed uwzględni</w:t>
            </w:r>
            <w:r>
              <w:rPr>
                <w:rFonts w:ascii="Times New Roman" w:hAnsi="Times New Roman"/>
                <w:sz w:val="24"/>
              </w:rPr>
              <w:t>e</w:t>
            </w:r>
            <w:r>
              <w:rPr>
                <w:rFonts w:ascii="Times New Roman" w:hAnsi="Times New Roman"/>
                <w:sz w:val="24"/>
              </w:rPr>
              <w:t>niem złagodzenia</w:t>
            </w:r>
            <w:r w:rsidR="00E11679">
              <w:rPr>
                <w:rFonts w:ascii="Times New Roman" w:hAnsi="Times New Roman"/>
                <w:sz w:val="24"/>
              </w:rPr>
              <w:t xml:space="preserve"> w wyn</w:t>
            </w:r>
            <w:r>
              <w:rPr>
                <w:rFonts w:ascii="Times New Roman" w:hAnsi="Times New Roman"/>
                <w:sz w:val="24"/>
              </w:rPr>
              <w:t>iku oczekiwanej straty, dywersyfikacji oraz technik ograniczania ryzyka (zob. poniżej).</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ZŁAGODZENIE WYMOGU W ZAKRESIE FUNDUSZY WŁ</w:t>
            </w:r>
            <w:r>
              <w:rPr>
                <w:rStyle w:val="InstructionsTabelleberschrift"/>
                <w:rFonts w:ascii="Times New Roman" w:hAnsi="Times New Roman"/>
                <w:sz w:val="24"/>
              </w:rPr>
              <w:t>A</w:t>
            </w:r>
            <w:r>
              <w:rPr>
                <w:rStyle w:val="InstructionsTabelleberschrift"/>
                <w:rFonts w:ascii="Times New Roman" w:hAnsi="Times New Roman"/>
                <w:sz w:val="24"/>
              </w:rPr>
              <w:t>SNYCH WYNIKAJĄCE Z UJĘCIA WSPÓŁCZYNNIKA OCZEKIW</w:t>
            </w:r>
            <w:r>
              <w:rPr>
                <w:rStyle w:val="InstructionsTabelleberschrift"/>
                <w:rFonts w:ascii="Times New Roman" w:hAnsi="Times New Roman"/>
                <w:sz w:val="24"/>
              </w:rPr>
              <w:t>A</w:t>
            </w:r>
            <w:r>
              <w:rPr>
                <w:rStyle w:val="InstructionsTabelleberschrift"/>
                <w:rFonts w:ascii="Times New Roman" w:hAnsi="Times New Roman"/>
                <w:sz w:val="24"/>
              </w:rPr>
              <w:t>NEJ STRATY W NORMACH PROWADZENIA DZIAŁALNOŚCI</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W kolumnie 100 zgłasza się złagodzenie wymogów</w:t>
            </w:r>
            <w:r w:rsidR="00E11679">
              <w:rPr>
                <w:rFonts w:ascii="Times New Roman" w:hAnsi="Times New Roman"/>
                <w:sz w:val="24"/>
              </w:rPr>
              <w:t xml:space="preserve"> w zak</w:t>
            </w:r>
            <w:r>
              <w:rPr>
                <w:rFonts w:ascii="Times New Roman" w:hAnsi="Times New Roman"/>
                <w:sz w:val="24"/>
              </w:rPr>
              <w:t>resie funduszy wł</w:t>
            </w:r>
            <w:r>
              <w:rPr>
                <w:rFonts w:ascii="Times New Roman" w:hAnsi="Times New Roman"/>
                <w:sz w:val="24"/>
              </w:rPr>
              <w:t>a</w:t>
            </w:r>
            <w:r>
              <w:rPr>
                <w:rFonts w:ascii="Times New Roman" w:hAnsi="Times New Roman"/>
                <w:sz w:val="24"/>
              </w:rPr>
              <w:t>snych wynikające</w:t>
            </w:r>
            <w:r w:rsidR="00E11679">
              <w:rPr>
                <w:rFonts w:ascii="Times New Roman" w:hAnsi="Times New Roman"/>
                <w:sz w:val="24"/>
              </w:rPr>
              <w:t xml:space="preserve"> z uję</w:t>
            </w:r>
            <w:r>
              <w:rPr>
                <w:rFonts w:ascii="Times New Roman" w:hAnsi="Times New Roman"/>
                <w:sz w:val="24"/>
              </w:rPr>
              <w:t>cia oczekiwanej straty</w:t>
            </w:r>
            <w:r w:rsidR="00E11679">
              <w:rPr>
                <w:rFonts w:ascii="Times New Roman" w:hAnsi="Times New Roman"/>
                <w:sz w:val="24"/>
              </w:rPr>
              <w:t xml:space="preserve"> w wew</w:t>
            </w:r>
            <w:r>
              <w:rPr>
                <w:rFonts w:ascii="Times New Roman" w:hAnsi="Times New Roman"/>
                <w:sz w:val="24"/>
              </w:rPr>
              <w:t>nętrznych normach pr</w:t>
            </w:r>
            <w:r>
              <w:rPr>
                <w:rFonts w:ascii="Times New Roman" w:hAnsi="Times New Roman"/>
                <w:sz w:val="24"/>
              </w:rPr>
              <w:t>o</w:t>
            </w:r>
            <w:r>
              <w:rPr>
                <w:rFonts w:ascii="Times New Roman" w:hAnsi="Times New Roman"/>
                <w:sz w:val="24"/>
              </w:rPr>
              <w:t>wadzenia działalności (o których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ZŁAGODZENIE WYMOGU W ZAKRESIE FUNDUSZY WŁ</w:t>
            </w:r>
            <w:r>
              <w:rPr>
                <w:rStyle w:val="InstructionsTabelleberschrift"/>
                <w:rFonts w:ascii="Times New Roman" w:hAnsi="Times New Roman"/>
                <w:sz w:val="24"/>
              </w:rPr>
              <w:t>A</w:t>
            </w:r>
            <w:r>
              <w:rPr>
                <w:rStyle w:val="InstructionsTabelleberschrift"/>
                <w:rFonts w:ascii="Times New Roman" w:hAnsi="Times New Roman"/>
                <w:sz w:val="24"/>
              </w:rPr>
              <w:t>SNYCH W WYNIKU DYWERSYFIKACJI</w:t>
            </w:r>
          </w:p>
          <w:p w:rsidR="00AC6255" w:rsidRPr="00392FFD" w:rsidRDefault="00AC6255" w:rsidP="000B0B09">
            <w:pPr>
              <w:rPr>
                <w:rFonts w:ascii="Times New Roman" w:hAnsi="Times New Roman"/>
                <w:sz w:val="24"/>
              </w:rPr>
            </w:pPr>
            <w:r>
              <w:rPr>
                <w:rFonts w:ascii="Times New Roman" w:hAnsi="Times New Roman"/>
                <w:sz w:val="24"/>
              </w:rPr>
              <w:t>Efekt dywersyfikacji</w:t>
            </w:r>
            <w:r w:rsidR="00E11679">
              <w:rPr>
                <w:rFonts w:ascii="Times New Roman" w:hAnsi="Times New Roman"/>
                <w:sz w:val="24"/>
              </w:rPr>
              <w:t xml:space="preserve"> w kol</w:t>
            </w:r>
            <w:r>
              <w:rPr>
                <w:rFonts w:ascii="Times New Roman" w:hAnsi="Times New Roman"/>
                <w:sz w:val="24"/>
              </w:rPr>
              <w:t>umnie 110 jest różnicą pomiędzy sumą wymogów</w:t>
            </w:r>
            <w:r w:rsidR="00E11679">
              <w:rPr>
                <w:rFonts w:ascii="Times New Roman" w:hAnsi="Times New Roman"/>
                <w:sz w:val="24"/>
              </w:rPr>
              <w:t xml:space="preserve"> w zak</w:t>
            </w:r>
            <w:r>
              <w:rPr>
                <w:rFonts w:ascii="Times New Roman" w:hAnsi="Times New Roman"/>
                <w:sz w:val="24"/>
              </w:rPr>
              <w:t>resie funduszy własnych obliczaną oddzielnie dla każdej klasy ryzyka operacyjnego (tj.</w:t>
            </w:r>
            <w:r w:rsidR="00E11679">
              <w:rPr>
                <w:rFonts w:ascii="Times New Roman" w:hAnsi="Times New Roman"/>
                <w:sz w:val="24"/>
              </w:rPr>
              <w:t xml:space="preserve"> w syt</w:t>
            </w:r>
            <w:r>
              <w:rPr>
                <w:rFonts w:ascii="Times New Roman" w:hAnsi="Times New Roman"/>
                <w:sz w:val="24"/>
              </w:rPr>
              <w:t>uacji „doskonałej zależności”) oraz zdywersyfikowan</w:t>
            </w:r>
            <w:r>
              <w:rPr>
                <w:rFonts w:ascii="Times New Roman" w:hAnsi="Times New Roman"/>
                <w:sz w:val="24"/>
              </w:rPr>
              <w:t>e</w:t>
            </w:r>
            <w:r>
              <w:rPr>
                <w:rFonts w:ascii="Times New Roman" w:hAnsi="Times New Roman"/>
                <w:sz w:val="24"/>
              </w:rPr>
              <w:t>go wymogu</w:t>
            </w:r>
            <w:r w:rsidR="00E11679">
              <w:rPr>
                <w:rFonts w:ascii="Times New Roman" w:hAnsi="Times New Roman"/>
                <w:sz w:val="24"/>
              </w:rPr>
              <w:t xml:space="preserve"> w zak</w:t>
            </w:r>
            <w:r>
              <w:rPr>
                <w:rFonts w:ascii="Times New Roman" w:hAnsi="Times New Roman"/>
                <w:sz w:val="24"/>
              </w:rPr>
              <w:t>resie funduszy własnych obliczonego</w:t>
            </w:r>
            <w:r w:rsidR="00E11679">
              <w:rPr>
                <w:rFonts w:ascii="Times New Roman" w:hAnsi="Times New Roman"/>
                <w:sz w:val="24"/>
              </w:rPr>
              <w:t xml:space="preserve"> z uwz</w:t>
            </w:r>
            <w:r>
              <w:rPr>
                <w:rFonts w:ascii="Times New Roman" w:hAnsi="Times New Roman"/>
                <w:sz w:val="24"/>
              </w:rPr>
              <w:t>ględnieniem k</w:t>
            </w:r>
            <w:r>
              <w:rPr>
                <w:rFonts w:ascii="Times New Roman" w:hAnsi="Times New Roman"/>
                <w:sz w:val="24"/>
              </w:rPr>
              <w:t>o</w:t>
            </w:r>
            <w:r>
              <w:rPr>
                <w:rFonts w:ascii="Times New Roman" w:hAnsi="Times New Roman"/>
                <w:sz w:val="24"/>
              </w:rPr>
              <w:t>relacji</w:t>
            </w:r>
            <w:r w:rsidR="00E11679">
              <w:rPr>
                <w:rFonts w:ascii="Times New Roman" w:hAnsi="Times New Roman"/>
                <w:sz w:val="24"/>
              </w:rPr>
              <w:t xml:space="preserve"> i zal</w:t>
            </w:r>
            <w:r>
              <w:rPr>
                <w:rFonts w:ascii="Times New Roman" w:hAnsi="Times New Roman"/>
                <w:sz w:val="24"/>
              </w:rPr>
              <w:t>eżności (tj. przy założeniu niedoskonałej zależności między klasami ryzyka). Sytuacja „doskonałej zależności” występuje w „przypadku standa</w:t>
            </w:r>
            <w:r>
              <w:rPr>
                <w:rFonts w:ascii="Times New Roman" w:hAnsi="Times New Roman"/>
                <w:sz w:val="24"/>
              </w:rPr>
              <w:t>r</w:t>
            </w:r>
            <w:r>
              <w:rPr>
                <w:rFonts w:ascii="Times New Roman" w:hAnsi="Times New Roman"/>
                <w:sz w:val="24"/>
              </w:rPr>
              <w:t>dowym”, to jest gdy instytucja nie wykorzystuje wyraźnej struktury zależności pomiędzy klasami ryzyka,</w:t>
            </w:r>
            <w:r w:rsidR="00E11679">
              <w:rPr>
                <w:rFonts w:ascii="Times New Roman" w:hAnsi="Times New Roman"/>
                <w:sz w:val="24"/>
              </w:rPr>
              <w:t xml:space="preserve"> a tym</w:t>
            </w:r>
            <w:r>
              <w:rPr>
                <w:rFonts w:ascii="Times New Roman" w:hAnsi="Times New Roman"/>
                <w:sz w:val="24"/>
              </w:rPr>
              <w:t xml:space="preserve"> samym kapitał według metod zaawansowan</w:t>
            </w:r>
            <w:r>
              <w:rPr>
                <w:rFonts w:ascii="Times New Roman" w:hAnsi="Times New Roman"/>
                <w:sz w:val="24"/>
              </w:rPr>
              <w:t>e</w:t>
            </w:r>
            <w:r>
              <w:rPr>
                <w:rFonts w:ascii="Times New Roman" w:hAnsi="Times New Roman"/>
                <w:sz w:val="24"/>
              </w:rPr>
              <w:t>go pomiaru oblicza się jako sumę poszczególnych wartości ryzyka operacyjn</w:t>
            </w:r>
            <w:r>
              <w:rPr>
                <w:rFonts w:ascii="Times New Roman" w:hAnsi="Times New Roman"/>
                <w:sz w:val="24"/>
              </w:rPr>
              <w:t>e</w:t>
            </w:r>
            <w:r>
              <w:rPr>
                <w:rFonts w:ascii="Times New Roman" w:hAnsi="Times New Roman"/>
                <w:sz w:val="24"/>
              </w:rPr>
              <w:t>go wybranej klasy ryzyka</w:t>
            </w:r>
            <w:r w:rsidR="00E11679">
              <w:rPr>
                <w:rFonts w:ascii="Times New Roman" w:hAnsi="Times New Roman"/>
                <w:sz w:val="24"/>
              </w:rPr>
              <w:t>. W tym</w:t>
            </w:r>
            <w:r>
              <w:rPr>
                <w:rFonts w:ascii="Times New Roman" w:hAnsi="Times New Roman"/>
                <w:sz w:val="24"/>
              </w:rPr>
              <w:t xml:space="preserve"> przypadku przyjmuje się, że korelacja mi</w:t>
            </w:r>
            <w:r>
              <w:rPr>
                <w:rFonts w:ascii="Times New Roman" w:hAnsi="Times New Roman"/>
                <w:sz w:val="24"/>
              </w:rPr>
              <w:t>ę</w:t>
            </w:r>
            <w:r>
              <w:rPr>
                <w:rFonts w:ascii="Times New Roman" w:hAnsi="Times New Roman"/>
                <w:sz w:val="24"/>
              </w:rPr>
              <w:t>dzy klasami ryzyka wynosi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w:t>
            </w:r>
            <w:r w:rsidR="00E11679">
              <w:rPr>
                <w:rFonts w:ascii="Times New Roman" w:hAnsi="Times New Roman"/>
                <w:sz w:val="24"/>
              </w:rPr>
              <w:t xml:space="preserve"> a w kol</w:t>
            </w:r>
            <w:r>
              <w:rPr>
                <w:rFonts w:ascii="Times New Roman" w:hAnsi="Times New Roman"/>
                <w:sz w:val="24"/>
              </w:rPr>
              <w:t>umnie należy wstawić wartość z</w:t>
            </w:r>
            <w:r>
              <w:rPr>
                <w:rFonts w:ascii="Times New Roman" w:hAnsi="Times New Roman"/>
                <w:sz w:val="24"/>
              </w:rPr>
              <w:t>e</w:t>
            </w:r>
            <w:r>
              <w:rPr>
                <w:rFonts w:ascii="Times New Roman" w:hAnsi="Times New Roman"/>
                <w:sz w:val="24"/>
              </w:rPr>
              <w:t>rową. Kiedy natomiast instytucja wykorzystuje wyraźną strukturę korelacji pomiędzy klasami ryzyka, musi zgłosić</w:t>
            </w:r>
            <w:r w:rsidR="00E11679">
              <w:rPr>
                <w:rFonts w:ascii="Times New Roman" w:hAnsi="Times New Roman"/>
                <w:sz w:val="24"/>
              </w:rPr>
              <w:t xml:space="preserve"> w tej</w:t>
            </w:r>
            <w:r>
              <w:rPr>
                <w:rFonts w:ascii="Times New Roman" w:hAnsi="Times New Roman"/>
                <w:sz w:val="24"/>
              </w:rPr>
              <w:t xml:space="preserve"> kolumnie różnicę między kapit</w:t>
            </w:r>
            <w:r>
              <w:rPr>
                <w:rFonts w:ascii="Times New Roman" w:hAnsi="Times New Roman"/>
                <w:sz w:val="24"/>
              </w:rPr>
              <w:t>a</w:t>
            </w:r>
            <w:r>
              <w:rPr>
                <w:rFonts w:ascii="Times New Roman" w:hAnsi="Times New Roman"/>
                <w:sz w:val="24"/>
              </w:rPr>
              <w:t>łem według metod zaawansowanego pomiaru wynikającym z „przypadku sta</w:t>
            </w:r>
            <w:r>
              <w:rPr>
                <w:rFonts w:ascii="Times New Roman" w:hAnsi="Times New Roman"/>
                <w:sz w:val="24"/>
              </w:rPr>
              <w:t>n</w:t>
            </w:r>
            <w:r>
              <w:rPr>
                <w:rFonts w:ascii="Times New Roman" w:hAnsi="Times New Roman"/>
                <w:sz w:val="24"/>
              </w:rPr>
              <w:t>dardowego”</w:t>
            </w:r>
            <w:r w:rsidR="00E11679">
              <w:rPr>
                <w:rFonts w:ascii="Times New Roman" w:hAnsi="Times New Roman"/>
                <w:sz w:val="24"/>
              </w:rPr>
              <w:t xml:space="preserve"> a kap</w:t>
            </w:r>
            <w:r>
              <w:rPr>
                <w:rFonts w:ascii="Times New Roman" w:hAnsi="Times New Roman"/>
                <w:sz w:val="24"/>
              </w:rPr>
              <w:t>itałem uzyskanym po zastosowaniu struktury korelacji p</w:t>
            </w:r>
            <w:r>
              <w:rPr>
                <w:rFonts w:ascii="Times New Roman" w:hAnsi="Times New Roman"/>
                <w:sz w:val="24"/>
              </w:rPr>
              <w:t>o</w:t>
            </w:r>
            <w:r>
              <w:rPr>
                <w:rFonts w:ascii="Times New Roman" w:hAnsi="Times New Roman"/>
                <w:sz w:val="24"/>
              </w:rPr>
              <w:t>między klasami ryzyka. Wartość ta odzwierciedla „zdolność dywersyfikacji” modelu według metod zaawansowanego pomiaru, tj. zdolność modelu do uchwycenia niejednoczesnego występowania poważnych przypadków strat wynikłych</w:t>
            </w:r>
            <w:r w:rsidR="00E11679">
              <w:rPr>
                <w:rFonts w:ascii="Times New Roman" w:hAnsi="Times New Roman"/>
                <w:sz w:val="24"/>
              </w:rPr>
              <w:t xml:space="preserve"> z ryz</w:t>
            </w:r>
            <w:r>
              <w:rPr>
                <w:rFonts w:ascii="Times New Roman" w:hAnsi="Times New Roman"/>
                <w:sz w:val="24"/>
              </w:rPr>
              <w:t>yka operacyjnego</w:t>
            </w:r>
            <w:r w:rsidR="00E11679">
              <w:rPr>
                <w:rFonts w:ascii="Times New Roman" w:hAnsi="Times New Roman"/>
                <w:sz w:val="24"/>
              </w:rPr>
              <w:t>. W kol</w:t>
            </w:r>
            <w:r>
              <w:rPr>
                <w:rFonts w:ascii="Times New Roman" w:hAnsi="Times New Roman"/>
                <w:sz w:val="24"/>
              </w:rPr>
              <w:t>umnie 110 należy zgłosić kwotę,</w:t>
            </w:r>
            <w:r w:rsidR="00E11679">
              <w:rPr>
                <w:rFonts w:ascii="Times New Roman" w:hAnsi="Times New Roman"/>
                <w:sz w:val="24"/>
              </w:rPr>
              <w:t xml:space="preserve"> o jak</w:t>
            </w:r>
            <w:r>
              <w:rPr>
                <w:rFonts w:ascii="Times New Roman" w:hAnsi="Times New Roman"/>
                <w:sz w:val="24"/>
              </w:rPr>
              <w:t>ą przyjęta struktura korelacji zmniejsza kapitał według metod zaawans</w:t>
            </w:r>
            <w:r>
              <w:rPr>
                <w:rFonts w:ascii="Times New Roman" w:hAnsi="Times New Roman"/>
                <w:sz w:val="24"/>
              </w:rPr>
              <w:t>o</w:t>
            </w:r>
            <w:r>
              <w:rPr>
                <w:rFonts w:ascii="Times New Roman" w:hAnsi="Times New Roman"/>
                <w:sz w:val="24"/>
              </w:rPr>
              <w:t>wanego pomiaru</w:t>
            </w:r>
            <w:r w:rsidR="00E11679">
              <w:rPr>
                <w:rFonts w:ascii="Times New Roman" w:hAnsi="Times New Roman"/>
                <w:sz w:val="24"/>
              </w:rPr>
              <w:t xml:space="preserve"> w sto</w:t>
            </w:r>
            <w:r>
              <w:rPr>
                <w:rFonts w:ascii="Times New Roman" w:hAnsi="Times New Roman"/>
                <w:sz w:val="24"/>
              </w:rPr>
              <w:t>sunku do założenia korelacji na poziomie 10</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ZŁAGODZENIE WYMOGU W ZAKRESIE FUNDUSZY WŁ</w:t>
            </w:r>
            <w:r>
              <w:rPr>
                <w:rStyle w:val="InstructionsTabelleberschrift"/>
                <w:rFonts w:ascii="Times New Roman" w:hAnsi="Times New Roman"/>
                <w:sz w:val="24"/>
              </w:rPr>
              <w:t>A</w:t>
            </w:r>
            <w:r>
              <w:rPr>
                <w:rStyle w:val="InstructionsTabelleberschrift"/>
                <w:rFonts w:ascii="Times New Roman" w:hAnsi="Times New Roman"/>
                <w:sz w:val="24"/>
              </w:rPr>
              <w:t>SNYCH W WYNIKU STOSOWANIA TECHNIK OGRANICZANIA RYZYKA (UBEZPIECZENIE I INNE MECHANIZMY TRANSFERU RYZYKA)</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W kolumnie 120 zgłasza się wpływ ubezpieczenia</w:t>
            </w:r>
            <w:r w:rsidR="00E11679">
              <w:rPr>
                <w:rFonts w:ascii="Times New Roman" w:hAnsi="Times New Roman"/>
                <w:sz w:val="24"/>
              </w:rPr>
              <w:t xml:space="preserve"> i inn</w:t>
            </w:r>
            <w:r>
              <w:rPr>
                <w:rFonts w:ascii="Times New Roman" w:hAnsi="Times New Roman"/>
                <w:sz w:val="24"/>
              </w:rPr>
              <w:t>ych mechanizmów transferu ryzyka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Wiersze</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DZIAŁALNOŚĆ BANKOWA OBJĘTA METODĄ WSKAŹNIKA B</w:t>
            </w:r>
            <w:r>
              <w:rPr>
                <w:rStyle w:val="InstructionsTabelleberschrift"/>
                <w:rFonts w:ascii="Times New Roman" w:hAnsi="Times New Roman"/>
                <w:sz w:val="24"/>
              </w:rPr>
              <w:t>A</w:t>
            </w:r>
            <w:r>
              <w:rPr>
                <w:rStyle w:val="InstructionsTabelleberschrift"/>
                <w:rFonts w:ascii="Times New Roman" w:hAnsi="Times New Roman"/>
                <w:sz w:val="24"/>
              </w:rPr>
              <w:t>ZOWEGO</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W wierszu tym przedstawia się kwoty odpowiadające działalności objętej m</w:t>
            </w:r>
            <w:r>
              <w:rPr>
                <w:rFonts w:ascii="Times New Roman" w:hAnsi="Times New Roman"/>
                <w:sz w:val="24"/>
              </w:rPr>
              <w:t>e</w:t>
            </w:r>
            <w:r>
              <w:rPr>
                <w:rFonts w:ascii="Times New Roman" w:hAnsi="Times New Roman"/>
                <w:sz w:val="24"/>
              </w:rPr>
              <w:t>todą wskaźnika bazowego</w:t>
            </w:r>
            <w:r w:rsidR="00E11679">
              <w:rPr>
                <w:rFonts w:ascii="Times New Roman" w:hAnsi="Times New Roman"/>
                <w:sz w:val="24"/>
              </w:rPr>
              <w:t xml:space="preserve"> w cel</w:t>
            </w:r>
            <w:r>
              <w:rPr>
                <w:rFonts w:ascii="Times New Roman" w:hAnsi="Times New Roman"/>
                <w:sz w:val="24"/>
              </w:rPr>
              <w:t>u obliczenia wymogu</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ryzyka operacyjnego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15</w:t>
            </w:r>
            <w:r w:rsidR="00E11679">
              <w:rPr>
                <w:rFonts w:ascii="Times New Roman" w:hAnsi="Times New Roman"/>
                <w:sz w:val="24"/>
              </w:rPr>
              <w:t xml:space="preserve"> i 3</w:t>
            </w:r>
            <w:r>
              <w:rPr>
                <w:rFonts w:ascii="Times New Roman" w:hAnsi="Times New Roman"/>
                <w:sz w:val="24"/>
              </w:rPr>
              <w:t>16 CRR).</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DZIAŁALNOŚĆ BANKOWA OBJĘTA METODĄ STANDARD</w:t>
            </w:r>
            <w:r>
              <w:rPr>
                <w:rStyle w:val="InstructionsTabelleberschrift"/>
                <w:rFonts w:ascii="Times New Roman" w:hAnsi="Times New Roman"/>
                <w:sz w:val="24"/>
              </w:rPr>
              <w:t>O</w:t>
            </w:r>
            <w:r>
              <w:rPr>
                <w:rStyle w:val="InstructionsTabelleberschrift"/>
                <w:rFonts w:ascii="Times New Roman" w:hAnsi="Times New Roman"/>
                <w:sz w:val="24"/>
              </w:rPr>
              <w:t>WĄ/ALTERNATYWNĄ METODĄ STANDARDOWĄ</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Zgłasza się wymóg</w:t>
            </w:r>
            <w:r w:rsidR="00E11679">
              <w:rPr>
                <w:rFonts w:ascii="Times New Roman" w:hAnsi="Times New Roman"/>
                <w:sz w:val="24"/>
              </w:rPr>
              <w:t xml:space="preserve"> w zak</w:t>
            </w:r>
            <w:r>
              <w:rPr>
                <w:rFonts w:ascii="Times New Roman" w:hAnsi="Times New Roman"/>
                <w:sz w:val="24"/>
              </w:rPr>
              <w:t>resie funduszy własnych obliczony według metody standardowej</w:t>
            </w:r>
            <w:r w:rsidR="00E11679">
              <w:rPr>
                <w:rFonts w:ascii="Times New Roman" w:hAnsi="Times New Roman"/>
                <w:sz w:val="24"/>
              </w:rPr>
              <w:t xml:space="preserve"> i alt</w:t>
            </w:r>
            <w:r>
              <w:rPr>
                <w:rFonts w:ascii="Times New Roman" w:hAnsi="Times New Roman"/>
                <w:sz w:val="24"/>
              </w:rPr>
              <w:t>ernatywnej metody standardowej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17–319 CRR).</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OBJĘTA METODĄ STANDARDOWA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W przypadku korzystania</w:t>
            </w:r>
            <w:r w:rsidR="00E11679">
              <w:rPr>
                <w:rFonts w:ascii="Times New Roman" w:hAnsi="Times New Roman"/>
                <w:sz w:val="24"/>
              </w:rPr>
              <w:t xml:space="preserve"> z met</w:t>
            </w:r>
            <w:r>
              <w:rPr>
                <w:rFonts w:ascii="Times New Roman" w:hAnsi="Times New Roman"/>
                <w:sz w:val="24"/>
              </w:rPr>
              <w:t>ody standardowej</w:t>
            </w:r>
            <w:r w:rsidR="00E11679">
              <w:rPr>
                <w:rFonts w:ascii="Times New Roman" w:hAnsi="Times New Roman"/>
                <w:sz w:val="24"/>
              </w:rPr>
              <w:t xml:space="preserve"> w wie</w:t>
            </w:r>
            <w:r>
              <w:rPr>
                <w:rFonts w:ascii="Times New Roman" w:hAnsi="Times New Roman"/>
                <w:sz w:val="24"/>
              </w:rPr>
              <w:t>rszach 030–100 wpr</w:t>
            </w:r>
            <w:r>
              <w:rPr>
                <w:rFonts w:ascii="Times New Roman" w:hAnsi="Times New Roman"/>
                <w:sz w:val="24"/>
              </w:rPr>
              <w:t>o</w:t>
            </w:r>
            <w:r>
              <w:rPr>
                <w:rFonts w:ascii="Times New Roman" w:hAnsi="Times New Roman"/>
                <w:sz w:val="24"/>
              </w:rPr>
              <w:t>wadza się odpowiedni wskaźnik dla każdego danego roku</w:t>
            </w:r>
            <w:r w:rsidR="00E11679">
              <w:rPr>
                <w:rFonts w:ascii="Times New Roman" w:hAnsi="Times New Roman"/>
                <w:sz w:val="24"/>
              </w:rPr>
              <w:t xml:space="preserve"> w odn</w:t>
            </w:r>
            <w:r>
              <w:rPr>
                <w:rFonts w:ascii="Times New Roman" w:hAnsi="Times New Roman"/>
                <w:sz w:val="24"/>
              </w:rPr>
              <w:t>iesieniu do l</w:t>
            </w:r>
            <w:r>
              <w:rPr>
                <w:rFonts w:ascii="Times New Roman" w:hAnsi="Times New Roman"/>
                <w:sz w:val="24"/>
              </w:rPr>
              <w:t>i</w:t>
            </w:r>
            <w:r>
              <w:rPr>
                <w:rFonts w:ascii="Times New Roman" w:hAnsi="Times New Roman"/>
                <w:sz w:val="24"/>
              </w:rPr>
              <w:t>nii biznesowych określonych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17 CRR, tabela 2. Przyporządkowywanie działań do linii biznesowych jest zgodne</w:t>
            </w:r>
            <w:r w:rsidR="00E11679">
              <w:rPr>
                <w:rFonts w:ascii="Times New Roman" w:hAnsi="Times New Roman"/>
                <w:sz w:val="24"/>
              </w:rPr>
              <w:t xml:space="preserve"> z zas</w:t>
            </w:r>
            <w:r>
              <w:rPr>
                <w:rFonts w:ascii="Times New Roman" w:hAnsi="Times New Roman"/>
                <w:sz w:val="24"/>
              </w:rPr>
              <w:t>adami określonymi</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18 CRR.</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OBJĘTA ALTERNATYWNĄ METODĄ STANDARDOWĄ</w:t>
            </w:r>
          </w:p>
          <w:p w:rsidR="00AC6255" w:rsidRPr="00392FFD" w:rsidRDefault="00AC6255" w:rsidP="000B0B09">
            <w:pPr>
              <w:rPr>
                <w:rFonts w:ascii="Times New Roman" w:hAnsi="Times New Roman"/>
                <w:sz w:val="24"/>
              </w:rPr>
            </w:pPr>
            <w:r>
              <w:rPr>
                <w:rFonts w:ascii="Times New Roman" w:hAnsi="Times New Roman"/>
                <w:sz w:val="24"/>
              </w:rPr>
              <w:t>Instytucje stosujące alternatywną metodę standardową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19 CRR) zgłaszają za odpowiednie lata odpowiedni wskaźnika osobno dla każdej linii biznesowej</w:t>
            </w:r>
            <w:r w:rsidR="00E11679">
              <w:rPr>
                <w:rFonts w:ascii="Times New Roman" w:hAnsi="Times New Roman"/>
                <w:sz w:val="24"/>
              </w:rPr>
              <w:t xml:space="preserve"> w wie</w:t>
            </w:r>
            <w:r>
              <w:rPr>
                <w:rFonts w:ascii="Times New Roman" w:hAnsi="Times New Roman"/>
                <w:sz w:val="24"/>
              </w:rPr>
              <w:t>rszach 030–050</w:t>
            </w:r>
            <w:r w:rsidR="00E11679">
              <w:rPr>
                <w:rFonts w:ascii="Times New Roman" w:hAnsi="Times New Roman"/>
                <w:sz w:val="24"/>
              </w:rPr>
              <w:t xml:space="preserve"> i 0</w:t>
            </w:r>
            <w:r>
              <w:rPr>
                <w:rFonts w:ascii="Times New Roman" w:hAnsi="Times New Roman"/>
                <w:sz w:val="24"/>
              </w:rPr>
              <w:t>80–100 oraz</w:t>
            </w:r>
            <w:r w:rsidR="00E11679">
              <w:rPr>
                <w:rFonts w:ascii="Times New Roman" w:hAnsi="Times New Roman"/>
                <w:sz w:val="24"/>
              </w:rPr>
              <w:t xml:space="preserve"> w wie</w:t>
            </w:r>
            <w:r>
              <w:rPr>
                <w:rFonts w:ascii="Times New Roman" w:hAnsi="Times New Roman"/>
                <w:sz w:val="24"/>
              </w:rPr>
              <w:t>rszach 110</w:t>
            </w:r>
            <w:r w:rsidR="00E11679">
              <w:rPr>
                <w:rFonts w:ascii="Times New Roman" w:hAnsi="Times New Roman"/>
                <w:sz w:val="24"/>
              </w:rPr>
              <w:t xml:space="preserve"> i 1</w:t>
            </w:r>
            <w:r>
              <w:rPr>
                <w:rFonts w:ascii="Times New Roman" w:hAnsi="Times New Roman"/>
                <w:sz w:val="24"/>
              </w:rPr>
              <w:t>20 dla linii biznes</w:t>
            </w:r>
            <w:r>
              <w:rPr>
                <w:rFonts w:ascii="Times New Roman" w:hAnsi="Times New Roman"/>
                <w:sz w:val="24"/>
              </w:rPr>
              <w:t>o</w:t>
            </w:r>
            <w:r>
              <w:rPr>
                <w:rFonts w:ascii="Times New Roman" w:hAnsi="Times New Roman"/>
                <w:sz w:val="24"/>
              </w:rPr>
              <w:t xml:space="preserve">wych „bankowość komercyjna” i „bankowość detaliczna”.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Wiersze 110</w:t>
            </w:r>
            <w:r w:rsidR="00E11679">
              <w:rPr>
                <w:rStyle w:val="InstructionsTabelleText"/>
                <w:rFonts w:ascii="Times New Roman" w:hAnsi="Times New Roman"/>
                <w:sz w:val="24"/>
              </w:rPr>
              <w:t xml:space="preserve"> i 1</w:t>
            </w:r>
            <w:r>
              <w:rPr>
                <w:rStyle w:val="InstructionsTabelleText"/>
                <w:rFonts w:ascii="Times New Roman" w:hAnsi="Times New Roman"/>
                <w:sz w:val="24"/>
              </w:rPr>
              <w:t>20 przedstawiają wartość odpowiedniego wskaźnika</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działań objętych alternatywną metodą standardową, stosując podział na działania odpowiadające linii biznesowej „bankowość komercyjna”</w:t>
            </w:r>
            <w:r w:rsidR="00E11679">
              <w:rPr>
                <w:rStyle w:val="InstructionsTabelleText"/>
                <w:rFonts w:ascii="Times New Roman" w:hAnsi="Times New Roman"/>
                <w:sz w:val="24"/>
              </w:rPr>
              <w:t xml:space="preserve"> i dzi</w:t>
            </w:r>
            <w:r>
              <w:rPr>
                <w:rStyle w:val="InstructionsTabelleText"/>
                <w:rFonts w:ascii="Times New Roman" w:hAnsi="Times New Roman"/>
                <w:sz w:val="24"/>
              </w:rPr>
              <w:t>ałania odpowiadające linii biznesowej „bankowość detaliczna”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19 CRR). Mogą istnieć kwoty, które należy zgłosić</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rszach odpowiadających „bankowości komercyjnej” i „bankowości detalicznej” według metody sta</w:t>
            </w:r>
            <w:r>
              <w:rPr>
                <w:rStyle w:val="InstructionsTabelleText"/>
                <w:rFonts w:ascii="Times New Roman" w:hAnsi="Times New Roman"/>
                <w:sz w:val="24"/>
              </w:rPr>
              <w:t>n</w:t>
            </w:r>
            <w:r>
              <w:rPr>
                <w:rStyle w:val="InstructionsTabelleText"/>
                <w:rFonts w:ascii="Times New Roman" w:hAnsi="Times New Roman"/>
                <w:sz w:val="24"/>
              </w:rPr>
              <w:t>dardowej (wiersze 060</w:t>
            </w:r>
            <w:r w:rsidR="00E11679">
              <w:rPr>
                <w:rStyle w:val="InstructionsTabelleText"/>
                <w:rFonts w:ascii="Times New Roman" w:hAnsi="Times New Roman"/>
                <w:sz w:val="24"/>
              </w:rPr>
              <w:t xml:space="preserve"> i 0</w:t>
            </w:r>
            <w:r>
              <w:rPr>
                <w:rStyle w:val="InstructionsTabelleText"/>
                <w:rFonts w:ascii="Times New Roman" w:hAnsi="Times New Roman"/>
                <w:sz w:val="24"/>
              </w:rPr>
              <w:t>70), jak również</w:t>
            </w:r>
            <w:r w:rsidR="00E11679">
              <w:rPr>
                <w:rStyle w:val="InstructionsTabelleText"/>
                <w:rFonts w:ascii="Times New Roman" w:hAnsi="Times New Roman"/>
                <w:sz w:val="24"/>
              </w:rPr>
              <w:t xml:space="preserve"> w wie</w:t>
            </w:r>
            <w:r>
              <w:rPr>
                <w:rStyle w:val="InstructionsTabelleText"/>
                <w:rFonts w:ascii="Times New Roman" w:hAnsi="Times New Roman"/>
                <w:sz w:val="24"/>
              </w:rPr>
              <w:t>rszach 110</w:t>
            </w:r>
            <w:r w:rsidR="00E11679">
              <w:rPr>
                <w:rStyle w:val="InstructionsTabelleText"/>
                <w:rFonts w:ascii="Times New Roman" w:hAnsi="Times New Roman"/>
                <w:sz w:val="24"/>
              </w:rPr>
              <w:t xml:space="preserve"> i 1</w:t>
            </w:r>
            <w:r>
              <w:rPr>
                <w:rStyle w:val="InstructionsTabelleText"/>
                <w:rFonts w:ascii="Times New Roman" w:hAnsi="Times New Roman"/>
                <w:sz w:val="24"/>
              </w:rPr>
              <w:t>20</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alternatywnej metody standardowej (np. gdy jednostka zależna jest objęta m</w:t>
            </w:r>
            <w:r>
              <w:rPr>
                <w:rStyle w:val="InstructionsTabelleText"/>
                <w:rFonts w:ascii="Times New Roman" w:hAnsi="Times New Roman"/>
                <w:sz w:val="24"/>
              </w:rPr>
              <w:t>e</w:t>
            </w:r>
            <w:r>
              <w:rPr>
                <w:rStyle w:val="InstructionsTabelleText"/>
                <w:rFonts w:ascii="Times New Roman" w:hAnsi="Times New Roman"/>
                <w:sz w:val="24"/>
              </w:rPr>
              <w:t>todą standardową, natomiast jednostka dominująca jest objęta alternatywną metodą standardową).</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DZIAŁALNOŚĆ BANKOWA OBJĘTA METODAMI ZAAWANSOW</w:t>
            </w:r>
            <w:r>
              <w:rPr>
                <w:rStyle w:val="InstructionsTabelleberschrift"/>
                <w:rFonts w:ascii="Times New Roman" w:hAnsi="Times New Roman"/>
                <w:sz w:val="24"/>
              </w:rPr>
              <w:t>A</w:t>
            </w:r>
            <w:r>
              <w:rPr>
                <w:rStyle w:val="InstructionsTabelleberschrift"/>
                <w:rFonts w:ascii="Times New Roman" w:hAnsi="Times New Roman"/>
                <w:sz w:val="24"/>
              </w:rPr>
              <w:t>NEGO POMIARU</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Zgłasza się odpowiednie dane dotyczące instytucji stosujących metody za</w:t>
            </w:r>
            <w:r>
              <w:rPr>
                <w:rFonts w:ascii="Times New Roman" w:hAnsi="Times New Roman"/>
                <w:sz w:val="24"/>
              </w:rPr>
              <w:t>a</w:t>
            </w:r>
            <w:r>
              <w:rPr>
                <w:rFonts w:ascii="Times New Roman" w:hAnsi="Times New Roman"/>
                <w:sz w:val="24"/>
              </w:rPr>
              <w:t>wansowanego pomiaru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21–323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W przypadku łącznego stosowania różnych metod,</w:t>
            </w:r>
            <w:r w:rsidR="00E11679">
              <w:rPr>
                <w:rFonts w:ascii="Times New Roman" w:hAnsi="Times New Roman"/>
                <w:sz w:val="24"/>
              </w:rPr>
              <w:t xml:space="preserve"> o któ</w:t>
            </w:r>
            <w:r>
              <w:rPr>
                <w:rFonts w:ascii="Times New Roman" w:hAnsi="Times New Roman"/>
                <w:sz w:val="24"/>
              </w:rPr>
              <w:t>rym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14 CRR, zgłasza się informacje na temat odpowiedniego wskaźnika dla działaln</w:t>
            </w:r>
            <w:r>
              <w:rPr>
                <w:rFonts w:ascii="Times New Roman" w:hAnsi="Times New Roman"/>
                <w:sz w:val="24"/>
              </w:rPr>
              <w:t>o</w:t>
            </w:r>
            <w:r>
              <w:rPr>
                <w:rFonts w:ascii="Times New Roman" w:hAnsi="Times New Roman"/>
                <w:sz w:val="24"/>
              </w:rPr>
              <w:t>ści objętych metodami zaawansowanego pomiaru. Dotyczy to również wszys</w:t>
            </w:r>
            <w:r>
              <w:rPr>
                <w:rFonts w:ascii="Times New Roman" w:hAnsi="Times New Roman"/>
                <w:sz w:val="24"/>
              </w:rPr>
              <w:t>t</w:t>
            </w:r>
            <w:r>
              <w:rPr>
                <w:rFonts w:ascii="Times New Roman" w:hAnsi="Times New Roman"/>
                <w:sz w:val="24"/>
              </w:rPr>
              <w:t>kich innych banków objętych metodami zaawansowanego pomiaru.</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3219359"/>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Pr>
          <w:rFonts w:ascii="Times New Roman" w:hAnsi="Times New Roman"/>
          <w:sz w:val="24"/>
          <w:u w:val="none"/>
        </w:rPr>
        <w:t>4.2.</w:t>
      </w:r>
      <w:r w:rsidR="003A022C" w:rsidRPr="003A022C">
        <w:rPr>
          <w:u w:val="none"/>
        </w:rPr>
        <w:tab/>
      </w:r>
      <w:r>
        <w:rPr>
          <w:rFonts w:ascii="Times New Roman" w:hAnsi="Times New Roman"/>
          <w:sz w:val="24"/>
        </w:rPr>
        <w:t>Ryzyko operacyjne: Szczegółowe informacje na temat strat</w:t>
      </w:r>
      <w:r w:rsidR="00E11679">
        <w:rPr>
          <w:rFonts w:ascii="Times New Roman" w:hAnsi="Times New Roman"/>
          <w:sz w:val="24"/>
        </w:rPr>
        <w:t xml:space="preserve"> w ost</w:t>
      </w:r>
      <w:r>
        <w:rPr>
          <w:rFonts w:ascii="Times New Roman" w:hAnsi="Times New Roman"/>
          <w:sz w:val="24"/>
        </w:rPr>
        <w:t>atnim roku (OPR SZCZEGÓŁY)</w:t>
      </w:r>
      <w:bookmarkEnd w:id="563"/>
      <w:bookmarkEnd w:id="564"/>
      <w:bookmarkEnd w:id="565"/>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3219360"/>
      <w:r>
        <w:rPr>
          <w:rFonts w:ascii="Times New Roman" w:hAnsi="Times New Roman"/>
          <w:sz w:val="24"/>
          <w:u w:val="none"/>
        </w:rPr>
        <w:t>4.2.1.</w:t>
      </w:r>
      <w:r w:rsidR="003A022C" w:rsidRPr="003A022C">
        <w:rPr>
          <w:u w:val="none"/>
        </w:rPr>
        <w:tab/>
      </w:r>
      <w:r>
        <w:rPr>
          <w:rFonts w:ascii="Times New Roman" w:hAnsi="Times New Roman"/>
          <w:sz w:val="24"/>
        </w:rPr>
        <w:t>Uwagi ogólne</w:t>
      </w:r>
      <w:bookmarkEnd w:id="566"/>
      <w:bookmarkEnd w:id="567"/>
      <w:bookmarkEnd w:id="568"/>
    </w:p>
    <w:p w:rsidR="00FD54FC" w:rsidRPr="00392FFD" w:rsidRDefault="00125707" w:rsidP="00C37B29">
      <w:pPr>
        <w:pStyle w:val="InstructionsText2"/>
        <w:numPr>
          <w:ilvl w:val="0"/>
          <w:numId w:val="0"/>
        </w:numPr>
        <w:ind w:left="993"/>
      </w:pPr>
      <w:r>
        <w:t>120.</w:t>
      </w:r>
      <w:r>
        <w:tab/>
        <w:t>Wzór C 17.01 (OPR SZCZEGÓŁY 1) zawiera streszczenie informacji dot</w:t>
      </w:r>
      <w:r>
        <w:t>y</w:t>
      </w:r>
      <w:r>
        <w:t>czących strat brutto</w:t>
      </w:r>
      <w:r w:rsidR="00E11679">
        <w:t xml:space="preserve"> i odz</w:t>
      </w:r>
      <w:r>
        <w:t>yskanych należności odnotowanych przez instytucję</w:t>
      </w:r>
      <w:r w:rsidR="00E11679">
        <w:t xml:space="preserve"> w ost</w:t>
      </w:r>
      <w:r>
        <w:t>atnim roku według rodzajów zdarzeń</w:t>
      </w:r>
      <w:r w:rsidR="00E11679">
        <w:t xml:space="preserve"> i lin</w:t>
      </w:r>
      <w:r>
        <w:t>ii biznesowych. Wzór C 17.02 (OPR SZCZEGÓŁY 2) zawiera szczegółowe informacje na temat największych zdarzeń straty</w:t>
      </w:r>
      <w:r w:rsidR="00E11679">
        <w:t xml:space="preserve"> w ost</w:t>
      </w:r>
      <w:r>
        <w:t xml:space="preserve">atnim roku. </w:t>
      </w:r>
    </w:p>
    <w:p w:rsidR="00FD54FC" w:rsidRPr="00392FFD" w:rsidRDefault="00125707" w:rsidP="00C37B29">
      <w:pPr>
        <w:pStyle w:val="InstructionsText2"/>
        <w:numPr>
          <w:ilvl w:val="0"/>
          <w:numId w:val="0"/>
        </w:numPr>
        <w:ind w:left="993"/>
      </w:pPr>
      <w:r>
        <w:t>121.</w:t>
      </w:r>
      <w:r>
        <w:tab/>
        <w:t>Strat wynikłych</w:t>
      </w:r>
      <w:r w:rsidR="00E11679">
        <w:t xml:space="preserve"> z ryz</w:t>
      </w:r>
      <w:r>
        <w:t>yka operacyjnego, które są związane</w:t>
      </w:r>
      <w:r w:rsidR="00E11679">
        <w:t xml:space="preserve"> z ryz</w:t>
      </w:r>
      <w:r>
        <w:t>ykiem kred</w:t>
      </w:r>
      <w:r>
        <w:t>y</w:t>
      </w:r>
      <w:r>
        <w:t>towym</w:t>
      </w:r>
      <w:r w:rsidR="00E11679">
        <w:t xml:space="preserve"> i pod</w:t>
      </w:r>
      <w:r>
        <w:t>legają wymogom</w:t>
      </w:r>
      <w:r w:rsidR="00E11679">
        <w:t xml:space="preserve"> w zak</w:t>
      </w:r>
      <w:r>
        <w:t>resie funduszy własnych</w:t>
      </w:r>
      <w:r w:rsidR="00E11679">
        <w:t xml:space="preserve"> z tyt</w:t>
      </w:r>
      <w:r>
        <w:t>ułu ryzyka kred</w:t>
      </w:r>
      <w:r>
        <w:t>y</w:t>
      </w:r>
      <w:r>
        <w:t>towego (graniczne zdarzenia ryzyka operacyjnego związane</w:t>
      </w:r>
      <w:r w:rsidR="00E11679">
        <w:t xml:space="preserve"> z kre</w:t>
      </w:r>
      <w:r>
        <w:t>dytami), nie uwzględnia się ani we wzorze C 17.01, ani we wzorze C 17.02.</w:t>
      </w:r>
    </w:p>
    <w:p w:rsidR="00FD54FC" w:rsidRPr="00392FFD" w:rsidRDefault="00125707" w:rsidP="00C37B29">
      <w:pPr>
        <w:pStyle w:val="InstructionsText2"/>
        <w:numPr>
          <w:ilvl w:val="0"/>
          <w:numId w:val="0"/>
        </w:numPr>
        <w:ind w:left="993"/>
      </w:pPr>
      <w:r>
        <w:t>122.</w:t>
      </w:r>
      <w:r>
        <w:tab/>
        <w:t>W przypadku łącznego stosowania różnych metod obliczania wymogów</w:t>
      </w:r>
      <w:r w:rsidR="00E11679">
        <w:t xml:space="preserve"> w zak</w:t>
      </w:r>
      <w:r>
        <w:t>resie funduszy własnych</w:t>
      </w:r>
      <w:r w:rsidR="00E11679">
        <w:t xml:space="preserve"> z tyt</w:t>
      </w:r>
      <w:r>
        <w:t>ułu ryzyka operacyjnego zgodnie</w:t>
      </w:r>
      <w:r w:rsidR="00E11679">
        <w:t xml:space="preserve"> z </w:t>
      </w:r>
      <w:r w:rsidR="00E11679" w:rsidRPr="00E11679">
        <w:t>art</w:t>
      </w:r>
      <w:r w:rsidRPr="00E11679">
        <w:t>.</w:t>
      </w:r>
      <w:r w:rsidR="00E11679" w:rsidRPr="00E11679">
        <w:t> </w:t>
      </w:r>
      <w:r w:rsidRPr="00E11679">
        <w:t>3</w:t>
      </w:r>
      <w:r>
        <w:t>14 CRR straty</w:t>
      </w:r>
      <w:r w:rsidR="00E11679">
        <w:t xml:space="preserve"> i odz</w:t>
      </w:r>
      <w:r>
        <w:t>yskane należności odnotowane przez instytucję zgłasza się we wzorze C 17.01 i C 17.02 niezależnie od zastosowanej metody obliczenia wym</w:t>
      </w:r>
      <w:r>
        <w:t>o</w:t>
      </w:r>
      <w:r>
        <w:t>gów</w:t>
      </w:r>
      <w:r w:rsidR="00E11679">
        <w:t xml:space="preserve"> w zak</w:t>
      </w:r>
      <w:r>
        <w:t>resie funduszy własnych.</w:t>
      </w:r>
    </w:p>
    <w:p w:rsidR="00FD54FC" w:rsidRPr="00392FFD" w:rsidRDefault="00125707" w:rsidP="00C37B29">
      <w:pPr>
        <w:pStyle w:val="InstructionsText2"/>
        <w:numPr>
          <w:ilvl w:val="0"/>
          <w:numId w:val="0"/>
        </w:numPr>
        <w:ind w:left="993"/>
      </w:pPr>
      <w:r>
        <w:t>123.</w:t>
      </w:r>
      <w:r>
        <w:tab/>
        <w:t>„Straty brutto” oznaczają straty wynikłe ze zdarzenia lub rodzaju zdarzenia r</w:t>
      </w:r>
      <w:r>
        <w:t>y</w:t>
      </w:r>
      <w:r>
        <w:t>zyka operacyjnego określonego</w:t>
      </w:r>
      <w:r w:rsidR="00E11679">
        <w:t xml:space="preserve"> w </w:t>
      </w:r>
      <w:r w:rsidR="00E11679" w:rsidRPr="00E11679">
        <w:t>art</w:t>
      </w:r>
      <w:r w:rsidRPr="00E11679">
        <w:t>.</w:t>
      </w:r>
      <w:r w:rsidR="00E11679" w:rsidRPr="00E11679">
        <w:t> </w:t>
      </w:r>
      <w:r w:rsidRPr="00E11679">
        <w:t>3</w:t>
      </w:r>
      <w:r>
        <w:t xml:space="preserve">22 </w:t>
      </w:r>
      <w:r w:rsidRPr="00E11679">
        <w:t>ust.</w:t>
      </w:r>
      <w:r w:rsidR="00E11679" w:rsidRPr="00E11679">
        <w:t> </w:t>
      </w:r>
      <w:r w:rsidRPr="00E11679">
        <w:t>3</w:t>
      </w:r>
      <w:r>
        <w:t xml:space="preserve"> </w:t>
      </w:r>
      <w:r w:rsidRPr="00E11679">
        <w:t>lit.</w:t>
      </w:r>
      <w:r w:rsidR="00E11679" w:rsidRPr="00E11679">
        <w:t> </w:t>
      </w:r>
      <w:r w:rsidRPr="00E11679">
        <w:t>b)</w:t>
      </w:r>
      <w:r>
        <w:t xml:space="preserve"> CRR przed odzyskaniem j</w:t>
      </w:r>
      <w:r>
        <w:t>a</w:t>
      </w:r>
      <w:r>
        <w:t xml:space="preserve">kichkolwiek należności, bez uszczerbku dla „szybko odzyskanych zdarzeń straty” zdefiniowanych poniżej. </w:t>
      </w:r>
    </w:p>
    <w:p w:rsidR="00FD54FC" w:rsidRPr="00392FFD" w:rsidRDefault="00125707" w:rsidP="00C37B29">
      <w:pPr>
        <w:pStyle w:val="InstructionsText2"/>
        <w:numPr>
          <w:ilvl w:val="0"/>
          <w:numId w:val="0"/>
        </w:numPr>
        <w:ind w:left="993"/>
      </w:pPr>
      <w:r>
        <w:t>124.</w:t>
      </w:r>
      <w:r>
        <w:tab/>
        <w:t>„Odzyskanie należności” oznacza niezależne, odrębne</w:t>
      </w:r>
      <w:r w:rsidR="00E11679">
        <w:t xml:space="preserve"> w cza</w:t>
      </w:r>
      <w:r>
        <w:t>sie zdarzenie p</w:t>
      </w:r>
      <w:r>
        <w:t>o</w:t>
      </w:r>
      <w:r>
        <w:t>wiązane</w:t>
      </w:r>
      <w:r w:rsidR="00E11679">
        <w:t xml:space="preserve"> z pie</w:t>
      </w:r>
      <w:r>
        <w:t>rwotną stratą wynikłą</w:t>
      </w:r>
      <w:r w:rsidR="00E11679">
        <w:t xml:space="preserve"> z ryz</w:t>
      </w:r>
      <w:r>
        <w:t>yka operacyjnego,</w:t>
      </w:r>
      <w:r w:rsidR="00E11679">
        <w:t xml:space="preserve"> w ram</w:t>
      </w:r>
      <w:r>
        <w:t>ach którego śro</w:t>
      </w:r>
      <w:r>
        <w:t>d</w:t>
      </w:r>
      <w:r>
        <w:t>ki lub wpływy korzyści ekonomicznych otrzymywane są od osób pierwszych lub trzecich, takich jak zakłady ubezpieczeń lub inne podmioty. Odzyskane należności dzieli się na należności odzyskane</w:t>
      </w:r>
      <w:r w:rsidR="00E11679">
        <w:t xml:space="preserve"> z ube</w:t>
      </w:r>
      <w:r>
        <w:t>zpieczenia</w:t>
      </w:r>
      <w:r w:rsidR="00E11679">
        <w:t xml:space="preserve"> i inn</w:t>
      </w:r>
      <w:r>
        <w:t>ych mechanizmów transf</w:t>
      </w:r>
      <w:r>
        <w:t>e</w:t>
      </w:r>
      <w:r>
        <w:t>ru ryzyka oraz bezpośrednio odzyskane należności.</w:t>
      </w:r>
    </w:p>
    <w:p w:rsidR="00FD54FC" w:rsidRPr="00392FFD" w:rsidRDefault="00125707" w:rsidP="00C37B29">
      <w:pPr>
        <w:pStyle w:val="InstructionsText2"/>
        <w:numPr>
          <w:ilvl w:val="0"/>
          <w:numId w:val="0"/>
        </w:numPr>
        <w:ind w:left="993"/>
      </w:pPr>
      <w:r>
        <w:t>125.</w:t>
      </w:r>
      <w:r>
        <w:tab/>
        <w:t>„Szybko odzyskane zdarzenia straty” oznaczają zdarzenia ryzyka operacyjnego prowadzące do powstania strat, które są częściowo lub</w:t>
      </w:r>
      <w:r w:rsidR="00E11679">
        <w:t xml:space="preserve"> w peł</w:t>
      </w:r>
      <w:r>
        <w:t>ni odzyskiwane</w:t>
      </w:r>
      <w:r w:rsidR="00E11679">
        <w:t xml:space="preserve"> w ter</w:t>
      </w:r>
      <w:r>
        <w:t>minie pięciu dni roboczych</w:t>
      </w:r>
      <w:r w:rsidR="00E11679">
        <w:t>. W prz</w:t>
      </w:r>
      <w:r>
        <w:t>ypadku szybko odzyskanego zdarzenia str</w:t>
      </w:r>
      <w:r>
        <w:t>a</w:t>
      </w:r>
      <w:r>
        <w:t>ty jedynie część straty, która nie została</w:t>
      </w:r>
      <w:r w:rsidR="00E11679">
        <w:t xml:space="preserve"> w peł</w:t>
      </w:r>
      <w:r>
        <w:t>ni odzyskana (tzn. strata netto po cz</w:t>
      </w:r>
      <w:r>
        <w:t>ę</w:t>
      </w:r>
      <w:r>
        <w:t>ściowym szybkim odzyskaniu należności), ujmuje się</w:t>
      </w:r>
      <w:r w:rsidR="00E11679">
        <w:t xml:space="preserve"> w def</w:t>
      </w:r>
      <w:r>
        <w:t>inicji strat brutto</w:t>
      </w:r>
      <w:r w:rsidR="00E11679">
        <w:t>. W zwi</w:t>
      </w:r>
      <w:r>
        <w:t>ązku</w:t>
      </w:r>
      <w:r w:rsidR="00E11679">
        <w:t xml:space="preserve"> z pow</w:t>
      </w:r>
      <w:r>
        <w:t>yższym zdarzeń straty prowadzących do strat, które są</w:t>
      </w:r>
      <w:r w:rsidR="00E11679">
        <w:t xml:space="preserve"> w peł</w:t>
      </w:r>
      <w:r>
        <w:t>ni odzyskiwane</w:t>
      </w:r>
      <w:r w:rsidR="00E11679">
        <w:t xml:space="preserve"> w ter</w:t>
      </w:r>
      <w:r>
        <w:t>minie pięciu dni roboczych, nie ujmuje się</w:t>
      </w:r>
      <w:r w:rsidR="00E11679">
        <w:t xml:space="preserve"> w def</w:t>
      </w:r>
      <w:r>
        <w:t>inicji strat bru</w:t>
      </w:r>
      <w:r>
        <w:t>t</w:t>
      </w:r>
      <w:r>
        <w:t>to, ani nie są one objęte sprawozdawczością we wzorze OPR SZCZEGÓŁY.</w:t>
      </w:r>
    </w:p>
    <w:p w:rsidR="00FD54FC" w:rsidRPr="00392FFD" w:rsidRDefault="00125707" w:rsidP="00C37B29">
      <w:pPr>
        <w:pStyle w:val="InstructionsText2"/>
        <w:numPr>
          <w:ilvl w:val="0"/>
          <w:numId w:val="0"/>
        </w:numPr>
        <w:ind w:left="993"/>
      </w:pPr>
      <w:r>
        <w:t>126.</w:t>
      </w:r>
      <w:r>
        <w:tab/>
        <w:t>„Data rozliczenia” oznacza datę pierwszego ujęcia straty lub rezerwy</w:t>
      </w:r>
      <w:r w:rsidR="00E11679">
        <w:t xml:space="preserve"> w rac</w:t>
      </w:r>
      <w:r>
        <w:t>hunku zysków</w:t>
      </w:r>
      <w:r w:rsidR="00E11679">
        <w:t xml:space="preserve"> i str</w:t>
      </w:r>
      <w:r>
        <w:t>at</w:t>
      </w:r>
      <w:r w:rsidR="00E11679">
        <w:t xml:space="preserve"> w odn</w:t>
      </w:r>
      <w:r>
        <w:t>iesieniu do straty wynikłej</w:t>
      </w:r>
      <w:r w:rsidR="00E11679">
        <w:t xml:space="preserve"> z ryz</w:t>
      </w:r>
      <w:r>
        <w:t>yka operacyjnego. Data ta jest późniejsza od „Daty zdarzenia” (tj. daty wystąpienia lub rozpoczęcia zdarzenia ryzyka operacyjnego) i „Daty wykrycia” (tj. daty, kiedy instytucja d</w:t>
      </w:r>
      <w:r>
        <w:t>o</w:t>
      </w:r>
      <w:r>
        <w:t>wiedziała się</w:t>
      </w:r>
      <w:r w:rsidR="00E11679">
        <w:t xml:space="preserve"> o zda</w:t>
      </w:r>
      <w:r>
        <w:t xml:space="preserve">rzeniu ryzyka operacyjnego). </w:t>
      </w:r>
    </w:p>
    <w:p w:rsidR="00FD54FC" w:rsidRPr="00392FFD" w:rsidRDefault="00125707" w:rsidP="00C37B29">
      <w:pPr>
        <w:pStyle w:val="InstructionsText2"/>
        <w:numPr>
          <w:ilvl w:val="0"/>
          <w:numId w:val="0"/>
        </w:numPr>
        <w:ind w:left="993"/>
      </w:pPr>
      <w:r>
        <w:t>127.</w:t>
      </w:r>
      <w:r>
        <w:tab/>
        <w:t>Straty wynikłe ze zwykłego zdarzenia ryzyka operacyjnego lub</w:t>
      </w:r>
      <w:r w:rsidR="00E11679">
        <w:t xml:space="preserve"> z wie</w:t>
      </w:r>
      <w:r>
        <w:t>lu zdarzeń powiązanych</w:t>
      </w:r>
      <w:r w:rsidR="00E11679">
        <w:t xml:space="preserve"> z pie</w:t>
      </w:r>
      <w:r>
        <w:t>rwotnym zdarzeniem ryzyka operacyjnego generującym zdarz</w:t>
      </w:r>
      <w:r>
        <w:t>e</w:t>
      </w:r>
      <w:r>
        <w:t>nia lub straty („zdarzenie generujące”) są grupowane. Zgrupowane zdarzenia są traktowane</w:t>
      </w:r>
      <w:r w:rsidR="00E11679">
        <w:t xml:space="preserve"> i zgł</w:t>
      </w:r>
      <w:r>
        <w:t>aszane jako jedno zdarzenie,</w:t>
      </w:r>
      <w:r w:rsidR="00E11679">
        <w:t xml:space="preserve"> w wyn</w:t>
      </w:r>
      <w:r>
        <w:t>iku czego sumowane są powi</w:t>
      </w:r>
      <w:r>
        <w:t>ą</w:t>
      </w:r>
      <w:r>
        <w:t>zane kwoty strat brutto względnie kwoty korekt strat.</w:t>
      </w:r>
    </w:p>
    <w:p w:rsidR="00FD54FC" w:rsidRPr="00392FFD" w:rsidRDefault="00125707" w:rsidP="00C37B29">
      <w:pPr>
        <w:pStyle w:val="InstructionsText2"/>
        <w:numPr>
          <w:ilvl w:val="0"/>
          <w:numId w:val="0"/>
        </w:numPr>
        <w:ind w:left="993"/>
      </w:pPr>
      <w:r>
        <w:t>128.</w:t>
      </w:r>
      <w:r>
        <w:tab/>
        <w:t>Dane liczbowe przekazywane</w:t>
      </w:r>
      <w:r w:rsidR="00E11679">
        <w:t xml:space="preserve"> w cze</w:t>
      </w:r>
      <w:r>
        <w:t>rwcu danego roku są danymi przejści</w:t>
      </w:r>
      <w:r>
        <w:t>o</w:t>
      </w:r>
      <w:r>
        <w:t>wymi, podczas gdy ostateczne dane liczbowe zgłaszane są</w:t>
      </w:r>
      <w:r w:rsidR="00E11679">
        <w:t xml:space="preserve"> w gru</w:t>
      </w:r>
      <w:r>
        <w:t>dniu. Dane lic</w:t>
      </w:r>
      <w:r>
        <w:t>z</w:t>
      </w:r>
      <w:r>
        <w:t>bowe przekazywane</w:t>
      </w:r>
      <w:r w:rsidR="00E11679">
        <w:t xml:space="preserve"> w cze</w:t>
      </w:r>
      <w:r>
        <w:t>rwcu mają zatem sześciomiesięczny okres odniesienia (tj. od dnia 1 stycznia do dnia 30 czerwca roku kalendarzowego),</w:t>
      </w:r>
      <w:r w:rsidR="00E11679">
        <w:t xml:space="preserve"> a dan</w:t>
      </w:r>
      <w:r>
        <w:t>e liczbowe przekazywane</w:t>
      </w:r>
      <w:r w:rsidR="00E11679">
        <w:t xml:space="preserve"> w gru</w:t>
      </w:r>
      <w:r>
        <w:t>dniu – dwunastomiesięczny okres odniesienia (tj. od dnia 1 stycznia do dnia 31 grudnia roku kalendarzowego). Zarówno</w:t>
      </w:r>
      <w:r w:rsidR="00E11679">
        <w:t xml:space="preserve"> w prz</w:t>
      </w:r>
      <w:r>
        <w:t>ypadku danych przekazywanych</w:t>
      </w:r>
      <w:r w:rsidR="00E11679">
        <w:t xml:space="preserve"> w cze</w:t>
      </w:r>
      <w:r>
        <w:t>rwcu, jak</w:t>
      </w:r>
      <w:r w:rsidR="00E11679">
        <w:t xml:space="preserve"> i dan</w:t>
      </w:r>
      <w:r>
        <w:t>ych przekazywanych</w:t>
      </w:r>
      <w:r w:rsidR="00E11679">
        <w:t xml:space="preserve"> w gru</w:t>
      </w:r>
      <w:r>
        <w:t>dniu „poprzednie sprawozdawcze okresy odniesienia” oznaczają wszystkie sprawozdawcze okresy odniesienia do okresu upływającego</w:t>
      </w:r>
      <w:r w:rsidR="00E11679">
        <w:t xml:space="preserve"> z koń</w:t>
      </w:r>
      <w:r>
        <w:t>cem poprzedzającego roku kalendarz</w:t>
      </w:r>
      <w:r>
        <w:t>o</w:t>
      </w:r>
      <w:r>
        <w:t>wego włącznie.</w:t>
      </w:r>
    </w:p>
    <w:p w:rsidR="00FD54FC" w:rsidRPr="00392FFD" w:rsidRDefault="00125707" w:rsidP="00C37B29">
      <w:pPr>
        <w:pStyle w:val="InstructionsText2"/>
        <w:numPr>
          <w:ilvl w:val="0"/>
          <w:numId w:val="0"/>
        </w:numPr>
        <w:ind w:left="993"/>
      </w:pPr>
      <w:r>
        <w:t>129.</w:t>
      </w:r>
      <w:r>
        <w:tab/>
        <w:t>W celu zweryfikowania warunków określonych</w:t>
      </w:r>
      <w:r w:rsidR="00E11679">
        <w:t xml:space="preserve"> w </w:t>
      </w:r>
      <w:r w:rsidR="00E11679" w:rsidRPr="00E11679">
        <w:t>art</w:t>
      </w:r>
      <w:r w:rsidRPr="00E11679">
        <w:t>.</w:t>
      </w:r>
      <w:r w:rsidR="00E11679" w:rsidRPr="00E11679">
        <w:t> </w:t>
      </w:r>
      <w:r w:rsidRPr="00E11679">
        <w:t>5</w:t>
      </w:r>
      <w:r>
        <w:t xml:space="preserve"> </w:t>
      </w:r>
      <w:r w:rsidRPr="00E11679">
        <w:t>lit.</w:t>
      </w:r>
      <w:r w:rsidR="00E11679" w:rsidRPr="00E11679">
        <w:t> </w:t>
      </w:r>
      <w:r w:rsidRPr="00E11679">
        <w:t>b)</w:t>
      </w:r>
      <w:r>
        <w:t xml:space="preserve"> </w:t>
      </w:r>
      <w:r w:rsidRPr="00E11679">
        <w:t>pkt</w:t>
      </w:r>
      <w:r w:rsidR="00E11679" w:rsidRPr="00E11679">
        <w:t> </w:t>
      </w:r>
      <w:r w:rsidRPr="00E11679">
        <w:t>2</w:t>
      </w:r>
      <w:r>
        <w:t xml:space="preserve"> </w:t>
      </w:r>
      <w:r w:rsidRPr="00E11679">
        <w:t>lit.</w:t>
      </w:r>
      <w:r w:rsidR="00E11679" w:rsidRPr="00E11679">
        <w:t> </w:t>
      </w:r>
      <w:r w:rsidRPr="00E11679">
        <w:t>b)</w:t>
      </w:r>
      <w:r>
        <w:t xml:space="preserve"> ppkt (i) niniejszego rozporządzenia instytucje korzystają</w:t>
      </w:r>
      <w:r w:rsidR="00E11679">
        <w:t xml:space="preserve"> z naj</w:t>
      </w:r>
      <w:r>
        <w:t>nowszych danych stat</w:t>
      </w:r>
      <w:r>
        <w:t>y</w:t>
      </w:r>
      <w:r>
        <w:t>stycznych dostępnych na stronie internetowej EUNB poświęconej ujawnianiu i</w:t>
      </w:r>
      <w:r>
        <w:t>n</w:t>
      </w:r>
      <w:r>
        <w:t>formacji organom nadzoru, aby uzyskać „łączną wartość sum bilansowych wszys</w:t>
      </w:r>
      <w:r>
        <w:t>t</w:t>
      </w:r>
      <w:r>
        <w:t>kich instytucji</w:t>
      </w:r>
      <w:r w:rsidR="00E11679">
        <w:t xml:space="preserve"> w dan</w:t>
      </w:r>
      <w:r>
        <w:t>ym państwie członkowskim”</w:t>
      </w:r>
      <w:r w:rsidR="00E11679">
        <w:t>. W cel</w:t>
      </w:r>
      <w:r>
        <w:t>u zweryfikowania waru</w:t>
      </w:r>
      <w:r>
        <w:t>n</w:t>
      </w:r>
      <w:r>
        <w:t>ków określonych</w:t>
      </w:r>
      <w:r w:rsidR="00E11679">
        <w:t xml:space="preserve"> w </w:t>
      </w:r>
      <w:r w:rsidR="00E11679" w:rsidRPr="00E11679">
        <w:t>art</w:t>
      </w:r>
      <w:r w:rsidRPr="00E11679">
        <w:t>.</w:t>
      </w:r>
      <w:r w:rsidR="00E11679" w:rsidRPr="00E11679">
        <w:t> </w:t>
      </w:r>
      <w:r w:rsidRPr="00E11679">
        <w:t>5</w:t>
      </w:r>
      <w:r>
        <w:t xml:space="preserve"> </w:t>
      </w:r>
      <w:r w:rsidRPr="00E11679">
        <w:t>lit.</w:t>
      </w:r>
      <w:r w:rsidR="00E11679" w:rsidRPr="00E11679">
        <w:t> </w:t>
      </w:r>
      <w:r w:rsidRPr="00E11679">
        <w:t>b)</w:t>
      </w:r>
      <w:r>
        <w:t xml:space="preserve"> </w:t>
      </w:r>
      <w:r w:rsidRPr="00E11679">
        <w:t>pkt</w:t>
      </w:r>
      <w:r w:rsidR="00E11679" w:rsidRPr="00E11679">
        <w:t> </w:t>
      </w:r>
      <w:r w:rsidRPr="00E11679">
        <w:t>2</w:t>
      </w:r>
      <w:r>
        <w:t xml:space="preserve"> </w:t>
      </w:r>
      <w:r w:rsidRPr="00E11679">
        <w:t>lit.</w:t>
      </w:r>
      <w:r w:rsidR="00E11679" w:rsidRPr="00E11679">
        <w:t> </w:t>
      </w:r>
      <w:r w:rsidRPr="00E11679">
        <w:t>b)</w:t>
      </w:r>
      <w:r>
        <w:t xml:space="preserve"> ppkt (iii) stosuje się wartość produktu krajowego brutto</w:t>
      </w:r>
      <w:r w:rsidR="00E11679">
        <w:t xml:space="preserve"> w cen</w:t>
      </w:r>
      <w:r>
        <w:t>ach rynkowych zgodnie</w:t>
      </w:r>
      <w:r w:rsidR="00E11679">
        <w:t xml:space="preserve"> z def</w:t>
      </w:r>
      <w:r>
        <w:t>inicją</w:t>
      </w:r>
      <w:r w:rsidR="00E11679">
        <w:t xml:space="preserve"> w </w:t>
      </w:r>
      <w:r w:rsidR="00E11679" w:rsidRPr="00E11679">
        <w:t>pkt </w:t>
      </w:r>
      <w:r w:rsidRPr="00E11679">
        <w:t>8</w:t>
      </w:r>
      <w:r>
        <w:t>.89 załącznika A do rozporządzenia Parlamentu Europejskiego</w:t>
      </w:r>
      <w:r w:rsidR="00E11679">
        <w:t xml:space="preserve"> i Rad</w:t>
      </w:r>
      <w:r>
        <w:t xml:space="preserve">y (UE) </w:t>
      </w:r>
      <w:r w:rsidRPr="00E11679">
        <w:t>nr</w:t>
      </w:r>
      <w:r w:rsidR="00E11679" w:rsidRPr="00E11679">
        <w:t> </w:t>
      </w:r>
      <w:r w:rsidRPr="00E11679">
        <w:t>5</w:t>
      </w:r>
      <w:r>
        <w:t>49/2013 („ESA 2010”), opublikowaną przez Eurostat dla poprzedniego roku kalendarzowego.</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3219361"/>
      <w:r>
        <w:rPr>
          <w:rFonts w:ascii="Times New Roman" w:hAnsi="Times New Roman"/>
          <w:sz w:val="24"/>
          <w:u w:val="none"/>
        </w:rPr>
        <w:t>4.2.2.</w:t>
      </w:r>
      <w:r w:rsidR="003A022C" w:rsidRPr="003A022C">
        <w:rPr>
          <w:u w:val="none"/>
        </w:rPr>
        <w:tab/>
      </w:r>
      <w:r>
        <w:rPr>
          <w:rFonts w:ascii="Times New Roman" w:hAnsi="Times New Roman"/>
          <w:sz w:val="24"/>
        </w:rPr>
        <w:t>C 17.01: Straty wynikłe</w:t>
      </w:r>
      <w:r w:rsidR="00E11679">
        <w:rPr>
          <w:rFonts w:ascii="Times New Roman" w:hAnsi="Times New Roman"/>
          <w:sz w:val="24"/>
        </w:rPr>
        <w:t xml:space="preserve"> z ryz</w:t>
      </w:r>
      <w:r>
        <w:rPr>
          <w:rFonts w:ascii="Times New Roman" w:hAnsi="Times New Roman"/>
          <w:sz w:val="24"/>
        </w:rPr>
        <w:t>yka operacyjnego</w:t>
      </w:r>
      <w:r w:rsidR="00E11679">
        <w:rPr>
          <w:rFonts w:ascii="Times New Roman" w:hAnsi="Times New Roman"/>
          <w:sz w:val="24"/>
        </w:rPr>
        <w:t xml:space="preserve"> i odz</w:t>
      </w:r>
      <w:r>
        <w:rPr>
          <w:rFonts w:ascii="Times New Roman" w:hAnsi="Times New Roman"/>
          <w:sz w:val="24"/>
        </w:rPr>
        <w:t>yskane należności według linii biznesowych</w:t>
      </w:r>
      <w:r w:rsidR="00E11679">
        <w:rPr>
          <w:rFonts w:ascii="Times New Roman" w:hAnsi="Times New Roman"/>
          <w:sz w:val="24"/>
        </w:rPr>
        <w:t xml:space="preserve"> i rod</w:t>
      </w:r>
      <w:r>
        <w:rPr>
          <w:rFonts w:ascii="Times New Roman" w:hAnsi="Times New Roman"/>
          <w:sz w:val="24"/>
        </w:rPr>
        <w:t>zajów zdarzeń</w:t>
      </w:r>
      <w:r w:rsidR="00E11679">
        <w:rPr>
          <w:rFonts w:ascii="Times New Roman" w:hAnsi="Times New Roman"/>
          <w:sz w:val="24"/>
        </w:rPr>
        <w:t xml:space="preserve"> w ost</w:t>
      </w:r>
      <w:r>
        <w:rPr>
          <w:rFonts w:ascii="Times New Roman" w:hAnsi="Times New Roman"/>
          <w:sz w:val="24"/>
        </w:rPr>
        <w:t>atnim roku (OPR SZCZEGÓŁY 1)</w:t>
      </w:r>
      <w:bookmarkEnd w:id="569"/>
      <w:bookmarkEnd w:id="570"/>
      <w:bookmarkEnd w:id="571"/>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3219362"/>
      <w:r>
        <w:rPr>
          <w:rFonts w:ascii="Times New Roman" w:hAnsi="Times New Roman"/>
          <w:sz w:val="24"/>
          <w:u w:val="none"/>
        </w:rPr>
        <w:t>4.2.2.1.</w:t>
      </w:r>
      <w:r w:rsidR="003A022C" w:rsidRPr="003A022C">
        <w:rPr>
          <w:u w:val="none"/>
        </w:rPr>
        <w:tab/>
      </w:r>
      <w:r>
        <w:rPr>
          <w:rFonts w:ascii="Times New Roman" w:hAnsi="Times New Roman"/>
          <w:sz w:val="24"/>
        </w:rPr>
        <w:t>Uwagi ogólne</w:t>
      </w:r>
      <w:bookmarkEnd w:id="572"/>
      <w:bookmarkEnd w:id="573"/>
      <w:bookmarkEnd w:id="574"/>
    </w:p>
    <w:p w:rsidR="00FD54FC" w:rsidRPr="00392FFD" w:rsidRDefault="00125707" w:rsidP="00C37B29">
      <w:pPr>
        <w:pStyle w:val="InstructionsText2"/>
        <w:numPr>
          <w:ilvl w:val="0"/>
          <w:numId w:val="0"/>
        </w:numPr>
        <w:ind w:left="993"/>
      </w:pPr>
      <w:r>
        <w:t>130.</w:t>
      </w:r>
      <w:r>
        <w:tab/>
        <w:t>We wzorze C 17.01 informacje przedstawia się, rozkładając straty</w:t>
      </w:r>
      <w:r w:rsidR="00E11679">
        <w:t xml:space="preserve"> i odz</w:t>
      </w:r>
      <w:r>
        <w:t>yskane należności przekraczające wewnętrzne progi na linie biznesowe (zdefiniowane</w:t>
      </w:r>
      <w:r w:rsidR="00E11679">
        <w:t xml:space="preserve"> w </w:t>
      </w:r>
      <w:r w:rsidR="00E11679" w:rsidRPr="00E11679">
        <w:t>art</w:t>
      </w:r>
      <w:r w:rsidRPr="00E11679">
        <w:t>.</w:t>
      </w:r>
      <w:r w:rsidR="00E11679" w:rsidRPr="00E11679">
        <w:t> </w:t>
      </w:r>
      <w:r w:rsidRPr="00E11679">
        <w:t>3</w:t>
      </w:r>
      <w:r>
        <w:t>17</w:t>
      </w:r>
      <w:r w:rsidR="00E11679">
        <w:t xml:space="preserve"> w tab</w:t>
      </w:r>
      <w:r>
        <w:t>eli 2 CRR,</w:t>
      </w:r>
      <w:r w:rsidR="00E11679">
        <w:t xml:space="preserve"> w tym</w:t>
      </w:r>
      <w:r>
        <w:t xml:space="preserve"> dodatkową linię biznesową „pozycje korporacy</w:t>
      </w:r>
      <w:r>
        <w:t>j</w:t>
      </w:r>
      <w:r>
        <w:t>ne”,</w:t>
      </w:r>
      <w:r w:rsidR="00E11679">
        <w:t xml:space="preserve"> o któ</w:t>
      </w:r>
      <w:r>
        <w:t>rej mowa</w:t>
      </w:r>
      <w:r w:rsidR="00E11679">
        <w:t xml:space="preserve"> w </w:t>
      </w:r>
      <w:r w:rsidR="00E11679" w:rsidRPr="00E11679">
        <w:t>art</w:t>
      </w:r>
      <w:r w:rsidRPr="00E11679">
        <w:t>.</w:t>
      </w:r>
      <w:r w:rsidR="00E11679" w:rsidRPr="00E11679">
        <w:t> </w:t>
      </w:r>
      <w:r w:rsidRPr="00E11679">
        <w:t>3</w:t>
      </w:r>
      <w:r>
        <w:t xml:space="preserve">22 </w:t>
      </w:r>
      <w:r w:rsidRPr="00E11679">
        <w:t>ust.</w:t>
      </w:r>
      <w:r w:rsidR="00E11679" w:rsidRPr="00E11679">
        <w:t> </w:t>
      </w:r>
      <w:r w:rsidRPr="00E11679">
        <w:t>3</w:t>
      </w:r>
      <w:r>
        <w:t xml:space="preserve"> </w:t>
      </w:r>
      <w:r w:rsidRPr="00E11679">
        <w:t>lit.</w:t>
      </w:r>
      <w:r w:rsidR="00E11679" w:rsidRPr="00E11679">
        <w:t> </w:t>
      </w:r>
      <w:r w:rsidRPr="00E11679">
        <w:t>b)</w:t>
      </w:r>
      <w:r>
        <w:t xml:space="preserve"> CRR)</w:t>
      </w:r>
      <w:r w:rsidR="00E11679">
        <w:t xml:space="preserve"> i rod</w:t>
      </w:r>
      <w:r>
        <w:t>zaje zdarzeń (zdefiniowane</w:t>
      </w:r>
      <w:r w:rsidR="00E11679">
        <w:t xml:space="preserve"> w </w:t>
      </w:r>
      <w:r w:rsidR="00E11679" w:rsidRPr="00E11679">
        <w:t>art</w:t>
      </w:r>
      <w:r w:rsidRPr="00E11679">
        <w:t>.</w:t>
      </w:r>
      <w:r w:rsidR="00E11679" w:rsidRPr="00E11679">
        <w:t> </w:t>
      </w:r>
      <w:r w:rsidRPr="00E11679">
        <w:t>3</w:t>
      </w:r>
      <w:r>
        <w:t>24 CRR), dopuszczając możliwość rozłożenia strat odpowiadających je</w:t>
      </w:r>
      <w:r>
        <w:t>d</w:t>
      </w:r>
      <w:r>
        <w:t>nemu zdarzeniu na kilka linii biznesowych.</w:t>
      </w:r>
    </w:p>
    <w:p w:rsidR="00FD54FC" w:rsidRPr="00392FFD" w:rsidRDefault="00125707" w:rsidP="00C37B29">
      <w:pPr>
        <w:pStyle w:val="InstructionsText2"/>
        <w:numPr>
          <w:ilvl w:val="0"/>
          <w:numId w:val="0"/>
        </w:numPr>
        <w:ind w:left="993"/>
      </w:pPr>
      <w:r>
        <w:t>131.</w:t>
      </w:r>
      <w:r>
        <w:tab/>
        <w:t>W kolumnach przedstawiono różne rodzaje zdarzeń</w:t>
      </w:r>
      <w:r w:rsidR="00E11679">
        <w:t xml:space="preserve"> i sum</w:t>
      </w:r>
      <w:r>
        <w:t>y łączne</w:t>
      </w:r>
      <w:r w:rsidR="00E11679">
        <w:t xml:space="preserve"> w odn</w:t>
      </w:r>
      <w:r>
        <w:t>iesieniu do każdej linii biznesowej wraz</w:t>
      </w:r>
      <w:r w:rsidR="00E11679">
        <w:t xml:space="preserve"> z poz</w:t>
      </w:r>
      <w:r>
        <w:t>ycją uzupełniającą,</w:t>
      </w:r>
      <w:r w:rsidR="00E11679">
        <w:t xml:space="preserve"> w któ</w:t>
      </w:r>
      <w:r>
        <w:t>rej wskazano najniższy wewnętrzny próg zastosowany przy gromadzeniu danych</w:t>
      </w:r>
      <w:r w:rsidR="00E11679">
        <w:t xml:space="preserve"> o str</w:t>
      </w:r>
      <w:r>
        <w:t>atach, podając</w:t>
      </w:r>
      <w:r w:rsidR="00E11679">
        <w:t xml:space="preserve"> w ram</w:t>
      </w:r>
      <w:r>
        <w:t>ach każdej linii biznesowej najniższy</w:t>
      </w:r>
      <w:r w:rsidR="00E11679">
        <w:t xml:space="preserve"> i naj</w:t>
      </w:r>
      <w:r>
        <w:t>wyższy próg,</w:t>
      </w:r>
      <w:r w:rsidR="00E11679">
        <w:t xml:space="preserve"> w prz</w:t>
      </w:r>
      <w:r>
        <w:t>ypadku gdy istnieje więcej niż jeden.</w:t>
      </w:r>
    </w:p>
    <w:p w:rsidR="00FD54FC" w:rsidRPr="00392FFD" w:rsidRDefault="00125707" w:rsidP="00C37B29">
      <w:pPr>
        <w:pStyle w:val="InstructionsText2"/>
        <w:numPr>
          <w:ilvl w:val="0"/>
          <w:numId w:val="0"/>
        </w:numPr>
        <w:ind w:left="993"/>
      </w:pPr>
      <w:r>
        <w:t>132.</w:t>
      </w:r>
      <w:r>
        <w:tab/>
        <w:t>W wierszach przedstawia się linie biznesowe,</w:t>
      </w:r>
      <w:r w:rsidR="00E11679">
        <w:t xml:space="preserve"> a w ram</w:t>
      </w:r>
      <w:r>
        <w:t>ach każdej linii bizn</w:t>
      </w:r>
      <w:r>
        <w:t>e</w:t>
      </w:r>
      <w:r>
        <w:t>sowej informacje dotyczące liczby zdarzeń (nowe zdarzenia), kwoty strat brutto (nowe zdarzenia), liczby zdarzeń objętych korektami strat, korekt strat dotyczących poprzednich okresów sprawozdawczych, maksymalnej pojedynczej straty, sumy pięciu największych strat oraz informacje dotyczące całkowitych odzyskanych n</w:t>
      </w:r>
      <w:r>
        <w:t>a</w:t>
      </w:r>
      <w:r>
        <w:t>leżności (bezpośrednio odzyskane należności oraz należności odzyskane</w:t>
      </w:r>
      <w:r w:rsidR="00E11679">
        <w:t xml:space="preserve"> z ube</w:t>
      </w:r>
      <w:r>
        <w:t>zpieczenia</w:t>
      </w:r>
      <w:r w:rsidR="00E11679">
        <w:t xml:space="preserve"> i inn</w:t>
      </w:r>
      <w:r>
        <w:t>ych mechanizmów transferu ryzyka).</w:t>
      </w:r>
    </w:p>
    <w:p w:rsidR="00FD54FC" w:rsidRPr="00392FFD" w:rsidRDefault="00125707" w:rsidP="00C37B29">
      <w:pPr>
        <w:pStyle w:val="InstructionsText2"/>
        <w:numPr>
          <w:ilvl w:val="0"/>
          <w:numId w:val="0"/>
        </w:numPr>
        <w:ind w:left="993"/>
      </w:pPr>
      <w:r>
        <w:t>133.</w:t>
      </w:r>
      <w:r>
        <w:tab/>
        <w:t>W odniesieniu do „linii biznesowych razem” dane dotyczące liczby zdarzeń</w:t>
      </w:r>
      <w:r w:rsidR="00E11679">
        <w:t xml:space="preserve"> i kwo</w:t>
      </w:r>
      <w:r>
        <w:t>ty strat brutto wymagane są również</w:t>
      </w:r>
      <w:r w:rsidR="00E11679">
        <w:t xml:space="preserve"> w odn</w:t>
      </w:r>
      <w:r>
        <w:t xml:space="preserve">iesieniu do niektórych przedziałów ustalonych na podstawie określonych progów, </w:t>
      </w:r>
      <w:r w:rsidRPr="00E11679">
        <w:t>tj.</w:t>
      </w:r>
      <w:r w:rsidR="00E11679" w:rsidRPr="00E11679">
        <w:t> </w:t>
      </w:r>
      <w:r w:rsidRPr="00E11679">
        <w:t>1</w:t>
      </w:r>
      <w:r>
        <w:t>0000, 20000, 100000 oraz 1000000. Progi te określone są w EUR i są uwzględnione do celów porównywaln</w:t>
      </w:r>
      <w:r>
        <w:t>o</w:t>
      </w:r>
      <w:r>
        <w:t>ści strat zgłaszanych przez instytucje; nie są zatem koniecznie związane</w:t>
      </w:r>
      <w:r w:rsidR="00E11679">
        <w:t xml:space="preserve"> z pro</w:t>
      </w:r>
      <w:r>
        <w:t>gami minimalnych strat stosowanymi do celów gromadzenia wewnętrznych danych d</w:t>
      </w:r>
      <w:r>
        <w:t>o</w:t>
      </w:r>
      <w:r>
        <w:t>tyczących strat, które są zgłaszane</w:t>
      </w:r>
      <w:r w:rsidR="00E11679">
        <w:t xml:space="preserve"> w inn</w:t>
      </w:r>
      <w:r>
        <w:t>ej sekcji wzoru.</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3219363"/>
      <w:r>
        <w:rPr>
          <w:rFonts w:ascii="Times New Roman" w:hAnsi="Times New Roman"/>
          <w:sz w:val="24"/>
          <w:u w:val="none"/>
        </w:rPr>
        <w:t>4.2.2.2.</w:t>
      </w:r>
      <w:r w:rsidR="003A022C" w:rsidRPr="003A022C">
        <w:rPr>
          <w:u w:val="none"/>
        </w:rPr>
        <w:tab/>
      </w:r>
      <w:r>
        <w:rPr>
          <w:rFonts w:ascii="Times New Roman" w:hAnsi="Times New Roman"/>
          <w:sz w:val="24"/>
        </w:rPr>
        <w:t>Instrukcje dotyczące poszczególnych pozycji</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Kolumny</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RODZAJE ZDARZEŃ</w:t>
            </w:r>
          </w:p>
          <w:p w:rsidR="00FD54FC" w:rsidRPr="00392FFD" w:rsidRDefault="00FD54FC" w:rsidP="00FD54FC">
            <w:pPr>
              <w:rPr>
                <w:rFonts w:ascii="Times New Roman" w:hAnsi="Times New Roman"/>
                <w:sz w:val="24"/>
              </w:rPr>
            </w:pPr>
            <w:r>
              <w:rPr>
                <w:rFonts w:ascii="Times New Roman" w:hAnsi="Times New Roman"/>
                <w:sz w:val="24"/>
              </w:rPr>
              <w:t>Instytucje zgłaszają straty</w:t>
            </w:r>
            <w:r w:rsidR="00E11679">
              <w:rPr>
                <w:rFonts w:ascii="Times New Roman" w:hAnsi="Times New Roman"/>
                <w:sz w:val="24"/>
              </w:rPr>
              <w:t xml:space="preserve"> w odp</w:t>
            </w:r>
            <w:r>
              <w:rPr>
                <w:rFonts w:ascii="Times New Roman" w:hAnsi="Times New Roman"/>
                <w:sz w:val="24"/>
              </w:rPr>
              <w:t xml:space="preserve">owiednich kolumnach </w:t>
            </w:r>
            <w:r w:rsidRPr="00E11679">
              <w:rPr>
                <w:rFonts w:ascii="Times New Roman" w:hAnsi="Times New Roman"/>
                <w:sz w:val="24"/>
              </w:rPr>
              <w:t>od</w:t>
            </w:r>
            <w:r w:rsidR="00E11679" w:rsidRPr="00E11679">
              <w:rPr>
                <w:rFonts w:ascii="Times New Roman" w:hAnsi="Times New Roman"/>
                <w:sz w:val="24"/>
              </w:rPr>
              <w:t> </w:t>
            </w:r>
            <w:r w:rsidRPr="00E11679">
              <w:rPr>
                <w:rFonts w:ascii="Times New Roman" w:hAnsi="Times New Roman"/>
                <w:sz w:val="24"/>
              </w:rPr>
              <w:t>0</w:t>
            </w:r>
            <w:r>
              <w:rPr>
                <w:rFonts w:ascii="Times New Roman" w:hAnsi="Times New Roman"/>
                <w:sz w:val="24"/>
              </w:rPr>
              <w:t xml:space="preserve">10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0</w:t>
            </w:r>
            <w:r>
              <w:rPr>
                <w:rFonts w:ascii="Times New Roman" w:hAnsi="Times New Roman"/>
                <w:sz w:val="24"/>
              </w:rPr>
              <w:t>70 według r</w:t>
            </w:r>
            <w:r>
              <w:rPr>
                <w:rFonts w:ascii="Times New Roman" w:hAnsi="Times New Roman"/>
                <w:sz w:val="24"/>
              </w:rPr>
              <w:t>o</w:t>
            </w:r>
            <w:r>
              <w:rPr>
                <w:rFonts w:ascii="Times New Roman" w:hAnsi="Times New Roman"/>
                <w:sz w:val="24"/>
              </w:rPr>
              <w:t>dzajów zdarzeń zdefiniowanych</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24 CRR. </w:t>
            </w:r>
          </w:p>
          <w:p w:rsidR="00FD54FC" w:rsidRPr="00392FFD" w:rsidRDefault="00FD54FC" w:rsidP="00871877">
            <w:pPr>
              <w:rPr>
                <w:rFonts w:ascii="Times New Roman" w:hAnsi="Times New Roman"/>
                <w:bCs/>
                <w:sz w:val="24"/>
              </w:rPr>
            </w:pPr>
            <w:r>
              <w:rPr>
                <w:rFonts w:ascii="Times New Roman" w:hAnsi="Times New Roman"/>
                <w:sz w:val="24"/>
              </w:rPr>
              <w:t>Instytucje, które obliczają swoje wymogi</w:t>
            </w:r>
            <w:r w:rsidR="00E11679">
              <w:rPr>
                <w:rFonts w:ascii="Times New Roman" w:hAnsi="Times New Roman"/>
                <w:sz w:val="24"/>
              </w:rPr>
              <w:t xml:space="preserve"> w zak</w:t>
            </w:r>
            <w:r>
              <w:rPr>
                <w:rFonts w:ascii="Times New Roman" w:hAnsi="Times New Roman"/>
                <w:sz w:val="24"/>
              </w:rPr>
              <w:t>resie funduszy własnych zgodnie</w:t>
            </w:r>
            <w:r w:rsidR="00E11679">
              <w:rPr>
                <w:rFonts w:ascii="Times New Roman" w:hAnsi="Times New Roman"/>
                <w:sz w:val="24"/>
              </w:rPr>
              <w:t xml:space="preserve"> z met</w:t>
            </w:r>
            <w:r>
              <w:rPr>
                <w:rFonts w:ascii="Times New Roman" w:hAnsi="Times New Roman"/>
                <w:sz w:val="24"/>
              </w:rPr>
              <w:t>odą wskaźnika bazowego, mogą zgłaszać te straty,</w:t>
            </w:r>
            <w:r w:rsidR="00E11679">
              <w:rPr>
                <w:rFonts w:ascii="Times New Roman" w:hAnsi="Times New Roman"/>
                <w:sz w:val="24"/>
              </w:rPr>
              <w:t xml:space="preserve"> w odn</w:t>
            </w:r>
            <w:r>
              <w:rPr>
                <w:rFonts w:ascii="Times New Roman" w:hAnsi="Times New Roman"/>
                <w:sz w:val="24"/>
              </w:rPr>
              <w:t>iesieniu do których nie zidentyfikowano rodzaju zdarzenia, wyłącznie</w:t>
            </w:r>
            <w:r w:rsidR="00E11679">
              <w:rPr>
                <w:rFonts w:ascii="Times New Roman" w:hAnsi="Times New Roman"/>
                <w:sz w:val="24"/>
              </w:rPr>
              <w:t xml:space="preserve"> w kol</w:t>
            </w:r>
            <w:r>
              <w:rPr>
                <w:rFonts w:ascii="Times New Roman" w:hAnsi="Times New Roman"/>
                <w:sz w:val="24"/>
              </w:rPr>
              <w:t>umnie 080.</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RODZAJE ZDARZEŃ RAZEM</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W kolumnie 080</w:t>
            </w:r>
            <w:r w:rsidR="00E11679">
              <w:rPr>
                <w:rStyle w:val="InstructionsTabelleText"/>
                <w:rFonts w:ascii="Times New Roman" w:hAnsi="Times New Roman"/>
                <w:sz w:val="24"/>
              </w:rPr>
              <w:t xml:space="preserve"> w odn</w:t>
            </w:r>
            <w:r>
              <w:rPr>
                <w:rStyle w:val="InstructionsTabelleText"/>
                <w:rFonts w:ascii="Times New Roman" w:hAnsi="Times New Roman"/>
                <w:sz w:val="24"/>
              </w:rPr>
              <w:t>iesieniu do każdej linii biznesowej instytucje zgłaszają łączną „liczbę zdarzeń (nowe zdarzenia)”, łączną „kwotę strat brutto (nowe zd</w:t>
            </w:r>
            <w:r>
              <w:rPr>
                <w:rStyle w:val="InstructionsTabelleText"/>
                <w:rFonts w:ascii="Times New Roman" w:hAnsi="Times New Roman"/>
                <w:sz w:val="24"/>
              </w:rPr>
              <w:t>a</w:t>
            </w:r>
            <w:r>
              <w:rPr>
                <w:rStyle w:val="InstructionsTabelleText"/>
                <w:rFonts w:ascii="Times New Roman" w:hAnsi="Times New Roman"/>
                <w:sz w:val="24"/>
              </w:rPr>
              <w:t>rzenia)”, łączną „liczbę zdarzeń objętych korektami strat”, łączne „korekty strat dotyczących poprzednich okresów sprawozdawczych”, „maksymalną pojedynczą stratę”, „sumę pięciu największych strat”, łączne „całkowite bezpośrednio odz</w:t>
            </w:r>
            <w:r>
              <w:rPr>
                <w:rStyle w:val="InstructionsTabelleText"/>
                <w:rFonts w:ascii="Times New Roman" w:hAnsi="Times New Roman"/>
                <w:sz w:val="24"/>
              </w:rPr>
              <w:t>y</w:t>
            </w:r>
            <w:r>
              <w:rPr>
                <w:rStyle w:val="InstructionsTabelleText"/>
                <w:rFonts w:ascii="Times New Roman" w:hAnsi="Times New Roman"/>
                <w:sz w:val="24"/>
              </w:rPr>
              <w:t>skane należności” oraz łączne „całkowite należności odzyskane</w:t>
            </w:r>
            <w:r w:rsidR="00E11679">
              <w:rPr>
                <w:rStyle w:val="InstructionsTabelleText"/>
                <w:rFonts w:ascii="Times New Roman" w:hAnsi="Times New Roman"/>
                <w:sz w:val="24"/>
              </w:rPr>
              <w:t xml:space="preserve"> z ube</w:t>
            </w:r>
            <w:r>
              <w:rPr>
                <w:rStyle w:val="InstructionsTabelleText"/>
                <w:rFonts w:ascii="Times New Roman" w:hAnsi="Times New Roman"/>
                <w:sz w:val="24"/>
              </w:rPr>
              <w:t>zpieczenia</w:t>
            </w:r>
            <w:r w:rsidR="00E11679">
              <w:rPr>
                <w:rStyle w:val="InstructionsTabelleText"/>
                <w:rFonts w:ascii="Times New Roman" w:hAnsi="Times New Roman"/>
                <w:sz w:val="24"/>
              </w:rPr>
              <w:t xml:space="preserve"> i inn</w:t>
            </w:r>
            <w:r>
              <w:rPr>
                <w:rStyle w:val="InstructionsTabelleText"/>
                <w:rFonts w:ascii="Times New Roman" w:hAnsi="Times New Roman"/>
                <w:sz w:val="24"/>
              </w:rPr>
              <w:t>ych mechanizmów transferu ryzyka”.</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Założywszy, że instytucja określiła rodzaje zdarzeń dla wszystkich strat, kolumna 080 pokazuje prostą agregację liczby zdarzeń straty, całkowitych kwot strat brutto, całkowitych kwot odzyskanych należności oraz „korekt strat dotyczących p</w:t>
            </w:r>
            <w:r>
              <w:rPr>
                <w:rStyle w:val="InstructionsTabelleText"/>
                <w:rFonts w:ascii="Times New Roman" w:hAnsi="Times New Roman"/>
                <w:sz w:val="24"/>
              </w:rPr>
              <w:t>o</w:t>
            </w:r>
            <w:r>
              <w:rPr>
                <w:rStyle w:val="InstructionsTabelleText"/>
                <w:rFonts w:ascii="Times New Roman" w:hAnsi="Times New Roman"/>
                <w:sz w:val="24"/>
              </w:rPr>
              <w:t>przednich okresów sprawozdawczych” zgłoszonych</w:t>
            </w:r>
            <w:r w:rsidR="00E11679">
              <w:rPr>
                <w:rStyle w:val="InstructionsTabelleText"/>
                <w:rFonts w:ascii="Times New Roman" w:hAnsi="Times New Roman"/>
                <w:sz w:val="24"/>
              </w:rPr>
              <w:t xml:space="preserve"> w kol</w:t>
            </w:r>
            <w:r>
              <w:rPr>
                <w:rStyle w:val="InstructionsTabelleText"/>
                <w:rFonts w:ascii="Times New Roman" w:hAnsi="Times New Roman"/>
                <w:sz w:val="24"/>
              </w:rPr>
              <w:t xml:space="preserve">umnach </w:t>
            </w:r>
            <w:r w:rsidRPr="00E11679">
              <w:rPr>
                <w:rStyle w:val="InstructionsTabelleText"/>
                <w:rFonts w:ascii="Times New Roman" w:hAnsi="Times New Roman"/>
                <w:sz w:val="24"/>
              </w:rPr>
              <w:t>od</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0</w:t>
            </w:r>
            <w:r>
              <w:rPr>
                <w:rStyle w:val="InstructionsTabelleText"/>
                <w:rFonts w:ascii="Times New Roman" w:hAnsi="Times New Roman"/>
                <w:sz w:val="24"/>
              </w:rPr>
              <w:t xml:space="preserve">10 </w:t>
            </w:r>
            <w:r w:rsidRPr="00E11679">
              <w:rPr>
                <w:rStyle w:val="InstructionsTabelleText"/>
                <w:rFonts w:ascii="Times New Roman" w:hAnsi="Times New Roman"/>
                <w:sz w:val="24"/>
              </w:rPr>
              <w:t>do</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0</w:t>
            </w:r>
            <w:r>
              <w:rPr>
                <w:rStyle w:val="InstructionsTabelleText"/>
                <w:rFonts w:ascii="Times New Roman" w:hAnsi="Times New Roman"/>
                <w:sz w:val="24"/>
              </w:rPr>
              <w:t xml:space="preserve">70.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„Maksymalna pojedyncza strata” zgłoszona</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080 oznacza maksymalną pojedynczą stratę</w:t>
            </w:r>
            <w:r w:rsidR="00E11679">
              <w:rPr>
                <w:rStyle w:val="InstructionsTabelleText"/>
                <w:rFonts w:ascii="Times New Roman" w:hAnsi="Times New Roman"/>
                <w:sz w:val="24"/>
              </w:rPr>
              <w:t xml:space="preserve"> w ram</w:t>
            </w:r>
            <w:r>
              <w:rPr>
                <w:rStyle w:val="InstructionsTabelleText"/>
                <w:rFonts w:ascii="Times New Roman" w:hAnsi="Times New Roman"/>
                <w:sz w:val="24"/>
              </w:rPr>
              <w:t>ach linii biznesowej</w:t>
            </w:r>
            <w:r w:rsidR="00E11679">
              <w:rPr>
                <w:rStyle w:val="InstructionsTabelleText"/>
                <w:rFonts w:ascii="Times New Roman" w:hAnsi="Times New Roman"/>
                <w:sz w:val="24"/>
              </w:rPr>
              <w:t xml:space="preserve"> i jes</w:t>
            </w:r>
            <w:r>
              <w:rPr>
                <w:rStyle w:val="InstructionsTabelleText"/>
                <w:rFonts w:ascii="Times New Roman" w:hAnsi="Times New Roman"/>
                <w:sz w:val="24"/>
              </w:rPr>
              <w:t>t identyczna</w:t>
            </w:r>
            <w:r w:rsidR="00E11679">
              <w:rPr>
                <w:rStyle w:val="InstructionsTabelleText"/>
                <w:rFonts w:ascii="Times New Roman" w:hAnsi="Times New Roman"/>
                <w:sz w:val="24"/>
              </w:rPr>
              <w:t xml:space="preserve"> z mak</w:t>
            </w:r>
            <w:r>
              <w:rPr>
                <w:rStyle w:val="InstructionsTabelleText"/>
                <w:rFonts w:ascii="Times New Roman" w:hAnsi="Times New Roman"/>
                <w:sz w:val="24"/>
              </w:rPr>
              <w:t>symalną wa</w:t>
            </w:r>
            <w:r>
              <w:rPr>
                <w:rStyle w:val="InstructionsTabelleText"/>
                <w:rFonts w:ascii="Times New Roman" w:hAnsi="Times New Roman"/>
                <w:sz w:val="24"/>
              </w:rPr>
              <w:t>r</w:t>
            </w:r>
            <w:r>
              <w:rPr>
                <w:rStyle w:val="InstructionsTabelleText"/>
                <w:rFonts w:ascii="Times New Roman" w:hAnsi="Times New Roman"/>
                <w:sz w:val="24"/>
              </w:rPr>
              <w:t>tością „maksymalnych pojedynczych strat” zgłoszonych</w:t>
            </w:r>
            <w:r w:rsidR="00E11679">
              <w:rPr>
                <w:rStyle w:val="InstructionsTabelleText"/>
                <w:rFonts w:ascii="Times New Roman" w:hAnsi="Times New Roman"/>
                <w:sz w:val="24"/>
              </w:rPr>
              <w:t xml:space="preserve"> w kol</w:t>
            </w:r>
            <w:r>
              <w:rPr>
                <w:rStyle w:val="InstructionsTabelleText"/>
                <w:rFonts w:ascii="Times New Roman" w:hAnsi="Times New Roman"/>
                <w:sz w:val="24"/>
              </w:rPr>
              <w:t xml:space="preserve">umnach </w:t>
            </w:r>
            <w:r w:rsidRPr="00E11679">
              <w:rPr>
                <w:rStyle w:val="InstructionsTabelleText"/>
                <w:rFonts w:ascii="Times New Roman" w:hAnsi="Times New Roman"/>
                <w:sz w:val="24"/>
              </w:rPr>
              <w:t>od</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0</w:t>
            </w:r>
            <w:r>
              <w:rPr>
                <w:rStyle w:val="InstructionsTabelleText"/>
                <w:rFonts w:ascii="Times New Roman" w:hAnsi="Times New Roman"/>
                <w:sz w:val="24"/>
              </w:rPr>
              <w:t xml:space="preserve">10 </w:t>
            </w:r>
            <w:r w:rsidRPr="00E11679">
              <w:rPr>
                <w:rStyle w:val="InstructionsTabelleText"/>
                <w:rFonts w:ascii="Times New Roman" w:hAnsi="Times New Roman"/>
                <w:sz w:val="24"/>
              </w:rPr>
              <w:t>do</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0</w:t>
            </w:r>
            <w:r>
              <w:rPr>
                <w:rStyle w:val="InstructionsTabelleText"/>
                <w:rFonts w:ascii="Times New Roman" w:hAnsi="Times New Roman"/>
                <w:sz w:val="24"/>
              </w:rPr>
              <w:t xml:space="preserve">70, założywszy, że instytucja określiła rodzaje zdarzeń dla wszystkich strat.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W odniesieniu do sumy pięciu największych strat</w:t>
            </w:r>
            <w:r w:rsidR="00E11679">
              <w:rPr>
                <w:rStyle w:val="InstructionsTabelleText"/>
                <w:rFonts w:ascii="Times New Roman" w:hAnsi="Times New Roman"/>
                <w:sz w:val="24"/>
              </w:rPr>
              <w:t xml:space="preserve"> w kol</w:t>
            </w:r>
            <w:r>
              <w:rPr>
                <w:rStyle w:val="InstructionsTabelleText"/>
                <w:rFonts w:ascii="Times New Roman" w:hAnsi="Times New Roman"/>
                <w:sz w:val="24"/>
              </w:rPr>
              <w:t>umnie 080 zgłasza się s</w:t>
            </w:r>
            <w:r>
              <w:rPr>
                <w:rStyle w:val="InstructionsTabelleText"/>
                <w:rFonts w:ascii="Times New Roman" w:hAnsi="Times New Roman"/>
                <w:sz w:val="24"/>
              </w:rPr>
              <w:t>u</w:t>
            </w:r>
            <w:r>
              <w:rPr>
                <w:rStyle w:val="InstructionsTabelleText"/>
                <w:rFonts w:ascii="Times New Roman" w:hAnsi="Times New Roman"/>
                <w:sz w:val="24"/>
              </w:rPr>
              <w:t>mę pięciu największych strat</w:t>
            </w:r>
            <w:r w:rsidR="00E11679">
              <w:rPr>
                <w:rStyle w:val="InstructionsTabelleText"/>
                <w:rFonts w:ascii="Times New Roman" w:hAnsi="Times New Roman"/>
                <w:sz w:val="24"/>
              </w:rPr>
              <w:t xml:space="preserve"> w ram</w:t>
            </w:r>
            <w:r>
              <w:rPr>
                <w:rStyle w:val="InstructionsTabelleText"/>
                <w:rFonts w:ascii="Times New Roman" w:hAnsi="Times New Roman"/>
                <w:sz w:val="24"/>
              </w:rPr>
              <w:t>ach jednej linii biznesowej.</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POZYCJA UZUPEŁNIAJĄCA: PRÓG STOSOWANY NA POTRZEBY GROMADZENIA DANYCH</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W kolumnach 090</w:t>
            </w:r>
            <w:r w:rsidR="00E11679">
              <w:rPr>
                <w:rStyle w:val="InstructionsTabelleText"/>
                <w:rFonts w:ascii="Times New Roman" w:hAnsi="Times New Roman"/>
                <w:sz w:val="24"/>
              </w:rPr>
              <w:t xml:space="preserve"> i 1</w:t>
            </w:r>
            <w:r>
              <w:rPr>
                <w:rStyle w:val="InstructionsTabelleText"/>
                <w:rFonts w:ascii="Times New Roman" w:hAnsi="Times New Roman"/>
                <w:sz w:val="24"/>
              </w:rPr>
              <w:t>00 instytucje zgłaszają progi minimalnych strat, które stosują do celów gromadzenia wewnętrznych danych</w:t>
            </w:r>
            <w:r w:rsidR="00E11679">
              <w:rPr>
                <w:rStyle w:val="InstructionsTabelleText"/>
                <w:rFonts w:ascii="Times New Roman" w:hAnsi="Times New Roman"/>
                <w:sz w:val="24"/>
              </w:rPr>
              <w:t xml:space="preserve"> o str</w:t>
            </w:r>
            <w:r>
              <w:rPr>
                <w:rStyle w:val="InstructionsTabelleText"/>
                <w:rFonts w:ascii="Times New Roman" w:hAnsi="Times New Roman"/>
                <w:sz w:val="24"/>
              </w:rPr>
              <w:t>atach zgodnie</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22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w:t>
            </w:r>
            <w:r w:rsidRPr="00E11679">
              <w:rPr>
                <w:rStyle w:val="InstructionsTabelleText"/>
                <w:rFonts w:ascii="Times New Roman" w:hAnsi="Times New Roman"/>
                <w:sz w:val="24"/>
              </w:rPr>
              <w:t>lit.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c)</w:t>
            </w:r>
            <w:r>
              <w:rPr>
                <w:rStyle w:val="InstructionsTabelleText"/>
                <w:rFonts w:ascii="Times New Roman" w:hAnsi="Times New Roman"/>
                <w:sz w:val="24"/>
              </w:rPr>
              <w:t xml:space="preserve"> zdanie ostatnie CRR.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Jeżeli instytucja stosuje tylko jeden próg</w:t>
            </w:r>
            <w:r w:rsidR="00E11679">
              <w:rPr>
                <w:rStyle w:val="InstructionsTabelleText"/>
                <w:rFonts w:ascii="Times New Roman" w:hAnsi="Times New Roman"/>
                <w:sz w:val="24"/>
              </w:rPr>
              <w:t xml:space="preserve"> w odn</w:t>
            </w:r>
            <w:r>
              <w:rPr>
                <w:rStyle w:val="InstructionsTabelleText"/>
                <w:rFonts w:ascii="Times New Roman" w:hAnsi="Times New Roman"/>
                <w:sz w:val="24"/>
              </w:rPr>
              <w:t xml:space="preserve">iesieniu do każdej linii biznesowej, należy wypełnić jedynie kolumnę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W przypadku gdy istnieją różne progi stosowane</w:t>
            </w:r>
            <w:r w:rsidR="00E11679">
              <w:rPr>
                <w:rStyle w:val="InstructionsTabelleText"/>
                <w:rFonts w:ascii="Times New Roman" w:hAnsi="Times New Roman"/>
                <w:sz w:val="24"/>
              </w:rPr>
              <w:t xml:space="preserve"> w ram</w:t>
            </w:r>
            <w:r>
              <w:rPr>
                <w:rStyle w:val="InstructionsTabelleText"/>
                <w:rFonts w:ascii="Times New Roman" w:hAnsi="Times New Roman"/>
                <w:sz w:val="24"/>
              </w:rPr>
              <w:t>ach tych samych regul</w:t>
            </w:r>
            <w:r>
              <w:rPr>
                <w:rStyle w:val="InstructionsTabelleText"/>
                <w:rFonts w:ascii="Times New Roman" w:hAnsi="Times New Roman"/>
                <w:sz w:val="24"/>
              </w:rPr>
              <w:t>a</w:t>
            </w:r>
            <w:r>
              <w:rPr>
                <w:rStyle w:val="InstructionsTabelleText"/>
                <w:rFonts w:ascii="Times New Roman" w:hAnsi="Times New Roman"/>
                <w:sz w:val="24"/>
              </w:rPr>
              <w:t>cyjnych linii biznesowych, należy wypełnić również najwyższy obowiązujący próg (kolumna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Wiersze</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LINIE BIZNESOWE: FINANSOWANIE PRZEDSIĘBIORSTW, HANDEL I SPRZEDAŻ, DETALICZNA DZIAŁALNOŚĆ MAKLERSKA, BANK</w:t>
            </w:r>
            <w:r>
              <w:rPr>
                <w:rStyle w:val="InstructionsTabelleberschrift"/>
                <w:rFonts w:ascii="Times New Roman" w:hAnsi="Times New Roman"/>
                <w:sz w:val="24"/>
              </w:rPr>
              <w:t>O</w:t>
            </w:r>
            <w:r>
              <w:rPr>
                <w:rStyle w:val="InstructionsTabelleberschrift"/>
                <w:rFonts w:ascii="Times New Roman" w:hAnsi="Times New Roman"/>
                <w:sz w:val="24"/>
              </w:rPr>
              <w:t>WOŚĆ KOMERCYJNA, BANKOWOŚĆ DETALICZNA, PŁATNOŚCI I ROZLICZENIA, USŁUGI POŚREDNICTWA, ZARZĄDZANIE AKT</w:t>
            </w:r>
            <w:r>
              <w:rPr>
                <w:rStyle w:val="InstructionsTabelleberschrift"/>
                <w:rFonts w:ascii="Times New Roman" w:hAnsi="Times New Roman"/>
                <w:sz w:val="24"/>
              </w:rPr>
              <w:t>Y</w:t>
            </w:r>
            <w:r>
              <w:rPr>
                <w:rStyle w:val="InstructionsTabelleberschrift"/>
                <w:rFonts w:ascii="Times New Roman" w:hAnsi="Times New Roman"/>
                <w:sz w:val="24"/>
              </w:rPr>
              <w:t>WAMI, POZYCJE KORPORACYJNE</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W odniesieniu do każdej linii biznesowej zdefiniowanej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sidR="00E11679">
              <w:rPr>
                <w:rFonts w:ascii="Times New Roman" w:hAnsi="Times New Roman"/>
                <w:sz w:val="24"/>
              </w:rPr>
              <w:t xml:space="preserve"> w tab</w:t>
            </w:r>
            <w:r>
              <w:rPr>
                <w:rFonts w:ascii="Times New Roman" w:hAnsi="Times New Roman"/>
                <w:sz w:val="24"/>
              </w:rPr>
              <w:t>eli 2 CRR,</w:t>
            </w:r>
            <w:r w:rsidR="00E11679">
              <w:rPr>
                <w:rFonts w:ascii="Times New Roman" w:hAnsi="Times New Roman"/>
                <w:sz w:val="24"/>
              </w:rPr>
              <w:t xml:space="preserve"> w tym</w:t>
            </w:r>
            <w:r>
              <w:rPr>
                <w:rFonts w:ascii="Times New Roman" w:hAnsi="Times New Roman"/>
                <w:sz w:val="24"/>
              </w:rPr>
              <w:t xml:space="preserve"> do dodatkowej linii biznesowej „pozycje korporacyjne”,</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w:t>
            </w:r>
            <w:r w:rsidR="00E11679">
              <w:rPr>
                <w:rFonts w:ascii="Times New Roman" w:hAnsi="Times New Roman"/>
                <w:sz w:val="24"/>
              </w:rPr>
              <w:t xml:space="preserve"> i w odn</w:t>
            </w:r>
            <w:r>
              <w:rPr>
                <w:rFonts w:ascii="Times New Roman" w:hAnsi="Times New Roman"/>
                <w:sz w:val="24"/>
              </w:rPr>
              <w:t>iesieniu do każdego rodzaju zdarzenia instytucja zgłasza następujące informacje według progów wewnętrznych: liczbę zdarzeń (nowe zdarzenia), kwotę strat brutto (nowe zdarzenia), liczbę zdarzeń objętych korektami strat, korekty strat dotyczących poprzednich okresów spr</w:t>
            </w:r>
            <w:r>
              <w:rPr>
                <w:rFonts w:ascii="Times New Roman" w:hAnsi="Times New Roman"/>
                <w:sz w:val="24"/>
              </w:rPr>
              <w:t>a</w:t>
            </w:r>
            <w:r>
              <w:rPr>
                <w:rFonts w:ascii="Times New Roman" w:hAnsi="Times New Roman"/>
                <w:sz w:val="24"/>
              </w:rPr>
              <w:t>wozdawczych, maksymalną pojedynczą stratę, sumę pięciu największych strat, całkowite bezpośrednio odzyskane należności oraz całkowite należności odz</w:t>
            </w:r>
            <w:r>
              <w:rPr>
                <w:rFonts w:ascii="Times New Roman" w:hAnsi="Times New Roman"/>
                <w:sz w:val="24"/>
              </w:rPr>
              <w:t>y</w:t>
            </w:r>
            <w:r>
              <w:rPr>
                <w:rFonts w:ascii="Times New Roman" w:hAnsi="Times New Roman"/>
                <w:sz w:val="24"/>
              </w:rPr>
              <w:t>skane</w:t>
            </w:r>
            <w:r w:rsidR="00E11679">
              <w:rPr>
                <w:rFonts w:ascii="Times New Roman" w:hAnsi="Times New Roman"/>
                <w:sz w:val="24"/>
              </w:rPr>
              <w:t xml:space="preserve"> z ube</w:t>
            </w:r>
            <w:r>
              <w:rPr>
                <w:rFonts w:ascii="Times New Roman" w:hAnsi="Times New Roman"/>
                <w:sz w:val="24"/>
              </w:rPr>
              <w:t>zpieczenia</w:t>
            </w:r>
            <w:r w:rsidR="00E11679">
              <w:rPr>
                <w:rFonts w:ascii="Times New Roman" w:hAnsi="Times New Roman"/>
                <w:sz w:val="24"/>
              </w:rPr>
              <w:t xml:space="preserve"> i inn</w:t>
            </w:r>
            <w:r>
              <w:rPr>
                <w:rFonts w:ascii="Times New Roman" w:hAnsi="Times New Roman"/>
                <w:sz w:val="24"/>
              </w:rPr>
              <w:t xml:space="preserve">ych mechanizmów transferu ryzyka. </w:t>
            </w:r>
          </w:p>
          <w:p w:rsidR="00FD54FC" w:rsidRPr="00392FFD" w:rsidRDefault="00FD54FC" w:rsidP="00FD54FC">
            <w:pPr>
              <w:rPr>
                <w:rFonts w:ascii="Times New Roman" w:hAnsi="Times New Roman"/>
                <w:sz w:val="24"/>
              </w:rPr>
            </w:pPr>
            <w:r>
              <w:rPr>
                <w:rFonts w:ascii="Times New Roman" w:hAnsi="Times New Roman"/>
                <w:sz w:val="24"/>
              </w:rPr>
              <w:t>W odniesieniu do zdarzenia straty, które wpływa na więcej niż jedną linię bizn</w:t>
            </w:r>
            <w:r>
              <w:rPr>
                <w:rFonts w:ascii="Times New Roman" w:hAnsi="Times New Roman"/>
                <w:sz w:val="24"/>
              </w:rPr>
              <w:t>e</w:t>
            </w:r>
            <w:r>
              <w:rPr>
                <w:rFonts w:ascii="Times New Roman" w:hAnsi="Times New Roman"/>
                <w:sz w:val="24"/>
              </w:rPr>
              <w:t>sową, „kwotę strat brutto” rozkłada się na linie biznesowe, na które wywarło ono wpływ.</w:t>
            </w:r>
          </w:p>
          <w:p w:rsidR="00FD54FC" w:rsidRPr="00392FFD" w:rsidRDefault="00FD54FC" w:rsidP="00FD54FC">
            <w:pPr>
              <w:rPr>
                <w:rFonts w:ascii="Times New Roman" w:hAnsi="Times New Roman"/>
                <w:bCs/>
                <w:sz w:val="24"/>
              </w:rPr>
            </w:pPr>
            <w:r>
              <w:rPr>
                <w:rFonts w:ascii="Times New Roman" w:hAnsi="Times New Roman"/>
                <w:sz w:val="24"/>
              </w:rPr>
              <w:t>Instytucje, które obliczają swoje wymogi</w:t>
            </w:r>
            <w:r w:rsidR="00E11679">
              <w:rPr>
                <w:rFonts w:ascii="Times New Roman" w:hAnsi="Times New Roman"/>
                <w:sz w:val="24"/>
              </w:rPr>
              <w:t xml:space="preserve"> w zak</w:t>
            </w:r>
            <w:r>
              <w:rPr>
                <w:rFonts w:ascii="Times New Roman" w:hAnsi="Times New Roman"/>
                <w:sz w:val="24"/>
              </w:rPr>
              <w:t>resie funduszy własnych zgodnie</w:t>
            </w:r>
            <w:r w:rsidR="00E11679">
              <w:rPr>
                <w:rFonts w:ascii="Times New Roman" w:hAnsi="Times New Roman"/>
                <w:sz w:val="24"/>
              </w:rPr>
              <w:t xml:space="preserve"> z met</w:t>
            </w:r>
            <w:r>
              <w:rPr>
                <w:rFonts w:ascii="Times New Roman" w:hAnsi="Times New Roman"/>
                <w:sz w:val="24"/>
              </w:rPr>
              <w:t>odą wskaźnika bazowego, mogą zgłaszać te straty,</w:t>
            </w:r>
            <w:r w:rsidR="00E11679">
              <w:rPr>
                <w:rFonts w:ascii="Times New Roman" w:hAnsi="Times New Roman"/>
                <w:sz w:val="24"/>
              </w:rPr>
              <w:t xml:space="preserve"> w odn</w:t>
            </w:r>
            <w:r>
              <w:rPr>
                <w:rFonts w:ascii="Times New Roman" w:hAnsi="Times New Roman"/>
                <w:sz w:val="24"/>
              </w:rPr>
              <w:t>iesieniu do kt</w:t>
            </w:r>
            <w:r>
              <w:rPr>
                <w:rFonts w:ascii="Times New Roman" w:hAnsi="Times New Roman"/>
                <w:sz w:val="24"/>
              </w:rPr>
              <w:t>ó</w:t>
            </w:r>
            <w:r>
              <w:rPr>
                <w:rFonts w:ascii="Times New Roman" w:hAnsi="Times New Roman"/>
                <w:sz w:val="24"/>
              </w:rPr>
              <w:t>rych nie zidentyfikowano linii biznesowej, wyłącznie</w:t>
            </w:r>
            <w:r w:rsidR="00E11679">
              <w:rPr>
                <w:rFonts w:ascii="Times New Roman" w:hAnsi="Times New Roman"/>
                <w:sz w:val="24"/>
              </w:rPr>
              <w:t xml:space="preserve"> w wie</w:t>
            </w:r>
            <w:r>
              <w:rPr>
                <w:rFonts w:ascii="Times New Roman" w:hAnsi="Times New Roman"/>
                <w:sz w:val="24"/>
              </w:rPr>
              <w:t>rszach 910–980.</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Liczba zdarzeń (nowe zdarzenia)</w:t>
            </w:r>
          </w:p>
          <w:p w:rsidR="00FD54FC" w:rsidRPr="00392FFD" w:rsidRDefault="00FD54FC" w:rsidP="00FD54FC">
            <w:pPr>
              <w:rPr>
                <w:rFonts w:ascii="Times New Roman" w:hAnsi="Times New Roman"/>
                <w:sz w:val="24"/>
              </w:rPr>
            </w:pPr>
            <w:r>
              <w:rPr>
                <w:rFonts w:ascii="Times New Roman" w:hAnsi="Times New Roman"/>
                <w:sz w:val="24"/>
              </w:rPr>
              <w:t>Liczba zdarzeń jest liczbą zdarzeń ryzyka operacyjnego,</w:t>
            </w:r>
            <w:r w:rsidR="00E11679">
              <w:rPr>
                <w:rFonts w:ascii="Times New Roman" w:hAnsi="Times New Roman"/>
                <w:sz w:val="24"/>
              </w:rPr>
              <w:t xml:space="preserve"> w odn</w:t>
            </w:r>
            <w:r>
              <w:rPr>
                <w:rFonts w:ascii="Times New Roman" w:hAnsi="Times New Roman"/>
                <w:sz w:val="24"/>
              </w:rPr>
              <w:t>iesieniu do kt</w:t>
            </w:r>
            <w:r>
              <w:rPr>
                <w:rFonts w:ascii="Times New Roman" w:hAnsi="Times New Roman"/>
                <w:sz w:val="24"/>
              </w:rPr>
              <w:t>ó</w:t>
            </w:r>
            <w:r>
              <w:rPr>
                <w:rFonts w:ascii="Times New Roman" w:hAnsi="Times New Roman"/>
                <w:sz w:val="24"/>
              </w:rPr>
              <w:t>rych</w:t>
            </w:r>
            <w:r w:rsidR="00E11679">
              <w:rPr>
                <w:rFonts w:ascii="Times New Roman" w:hAnsi="Times New Roman"/>
                <w:sz w:val="24"/>
              </w:rPr>
              <w:t xml:space="preserve"> w spr</w:t>
            </w:r>
            <w:r>
              <w:rPr>
                <w:rFonts w:ascii="Times New Roman" w:hAnsi="Times New Roman"/>
                <w:sz w:val="24"/>
              </w:rPr>
              <w:t>awozdawczym okresie odniesienia zostały ujęte straty brutto.</w:t>
            </w:r>
          </w:p>
          <w:p w:rsidR="00FD54FC" w:rsidRPr="00392FFD" w:rsidRDefault="00FD54FC" w:rsidP="00FD54FC">
            <w:pPr>
              <w:rPr>
                <w:rFonts w:ascii="Times New Roman" w:hAnsi="Times New Roman"/>
                <w:sz w:val="24"/>
              </w:rPr>
            </w:pPr>
            <w:r>
              <w:rPr>
                <w:rFonts w:ascii="Times New Roman" w:hAnsi="Times New Roman"/>
                <w:sz w:val="24"/>
              </w:rPr>
              <w:t>Liczba zdarzeń odnosi się do „nowych zdarzeń”, tj. zdarzeń ryzyka operacyjnego</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„ujętych po raz pierwszy”</w:t>
            </w:r>
            <w:r w:rsidR="00E11679">
              <w:rPr>
                <w:rFonts w:ascii="Times New Roman" w:hAnsi="Times New Roman"/>
                <w:sz w:val="24"/>
              </w:rPr>
              <w:t xml:space="preserve"> w spr</w:t>
            </w:r>
            <w:r>
              <w:rPr>
                <w:rFonts w:ascii="Times New Roman" w:hAnsi="Times New Roman"/>
                <w:sz w:val="24"/>
              </w:rPr>
              <w:t>awozdawczym okresie odniesienia lub</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„ujętych po raz pierwszy”</w:t>
            </w:r>
            <w:r w:rsidR="00E11679">
              <w:rPr>
                <w:rFonts w:ascii="Times New Roman" w:hAnsi="Times New Roman"/>
                <w:sz w:val="24"/>
              </w:rPr>
              <w:t xml:space="preserve"> w pop</w:t>
            </w:r>
            <w:r>
              <w:rPr>
                <w:rFonts w:ascii="Times New Roman" w:hAnsi="Times New Roman"/>
                <w:sz w:val="24"/>
              </w:rPr>
              <w:t>rzednim sprawozdawczym okresie odni</w:t>
            </w:r>
            <w:r>
              <w:rPr>
                <w:rFonts w:ascii="Times New Roman" w:hAnsi="Times New Roman"/>
                <w:sz w:val="24"/>
              </w:rPr>
              <w:t>e</w:t>
            </w:r>
            <w:r>
              <w:rPr>
                <w:rFonts w:ascii="Times New Roman" w:hAnsi="Times New Roman"/>
                <w:sz w:val="24"/>
              </w:rPr>
              <w:t>sienia, jeżeli zdarzenie nie zostało uwzględnione</w:t>
            </w:r>
            <w:r w:rsidR="00E11679">
              <w:rPr>
                <w:rFonts w:ascii="Times New Roman" w:hAnsi="Times New Roman"/>
                <w:sz w:val="24"/>
              </w:rPr>
              <w:t xml:space="preserve"> w żad</w:t>
            </w:r>
            <w:r>
              <w:rPr>
                <w:rFonts w:ascii="Times New Roman" w:hAnsi="Times New Roman"/>
                <w:sz w:val="24"/>
              </w:rPr>
              <w:t>nym poprzednim sprawozdaniu dla organów nadzoru, np. ponieważ zostało określone jako zdarzenie ryzyka operacyjnego dopiero</w:t>
            </w:r>
            <w:r w:rsidR="00E11679">
              <w:rPr>
                <w:rFonts w:ascii="Times New Roman" w:hAnsi="Times New Roman"/>
                <w:sz w:val="24"/>
              </w:rPr>
              <w:t xml:space="preserve"> w bie</w:t>
            </w:r>
            <w:r>
              <w:rPr>
                <w:rFonts w:ascii="Times New Roman" w:hAnsi="Times New Roman"/>
                <w:sz w:val="24"/>
              </w:rPr>
              <w:t>żącym sprawozdawczym okr</w:t>
            </w:r>
            <w:r>
              <w:rPr>
                <w:rFonts w:ascii="Times New Roman" w:hAnsi="Times New Roman"/>
                <w:sz w:val="24"/>
              </w:rPr>
              <w:t>e</w:t>
            </w:r>
            <w:r>
              <w:rPr>
                <w:rFonts w:ascii="Times New Roman" w:hAnsi="Times New Roman"/>
                <w:sz w:val="24"/>
              </w:rPr>
              <w:t>sie odniesienia lub ponieważ skumulowana strata możliwa do przypisania temu zdarzeniu (tj. pierwotna strata plus/minus wszystkie korekty straty d</w:t>
            </w:r>
            <w:r>
              <w:rPr>
                <w:rFonts w:ascii="Times New Roman" w:hAnsi="Times New Roman"/>
                <w:sz w:val="24"/>
              </w:rPr>
              <w:t>o</w:t>
            </w:r>
            <w:r>
              <w:rPr>
                <w:rFonts w:ascii="Times New Roman" w:hAnsi="Times New Roman"/>
                <w:sz w:val="24"/>
              </w:rPr>
              <w:t>konane</w:t>
            </w:r>
            <w:r w:rsidR="00E11679">
              <w:rPr>
                <w:rFonts w:ascii="Times New Roman" w:hAnsi="Times New Roman"/>
                <w:sz w:val="24"/>
              </w:rPr>
              <w:t xml:space="preserve"> w pop</w:t>
            </w:r>
            <w:r>
              <w:rPr>
                <w:rFonts w:ascii="Times New Roman" w:hAnsi="Times New Roman"/>
                <w:sz w:val="24"/>
              </w:rPr>
              <w:t>rzednich sprawozdawczych okresach odniesienia) przekrocz</w:t>
            </w:r>
            <w:r>
              <w:rPr>
                <w:rFonts w:ascii="Times New Roman" w:hAnsi="Times New Roman"/>
                <w:sz w:val="24"/>
              </w:rPr>
              <w:t>y</w:t>
            </w:r>
            <w:r>
              <w:rPr>
                <w:rFonts w:ascii="Times New Roman" w:hAnsi="Times New Roman"/>
                <w:sz w:val="24"/>
              </w:rPr>
              <w:t>ła próg gromadzenia wewnętrznych danych dopiero</w:t>
            </w:r>
            <w:r w:rsidR="00E11679">
              <w:rPr>
                <w:rFonts w:ascii="Times New Roman" w:hAnsi="Times New Roman"/>
                <w:sz w:val="24"/>
              </w:rPr>
              <w:t xml:space="preserve"> w bie</w:t>
            </w:r>
            <w:r>
              <w:rPr>
                <w:rFonts w:ascii="Times New Roman" w:hAnsi="Times New Roman"/>
                <w:sz w:val="24"/>
              </w:rPr>
              <w:t>żącym sprawo</w:t>
            </w:r>
            <w:r>
              <w:rPr>
                <w:rFonts w:ascii="Times New Roman" w:hAnsi="Times New Roman"/>
                <w:sz w:val="24"/>
              </w:rPr>
              <w:t>z</w:t>
            </w:r>
            <w:r>
              <w:rPr>
                <w:rFonts w:ascii="Times New Roman" w:hAnsi="Times New Roman"/>
                <w:sz w:val="24"/>
              </w:rPr>
              <w:t>dawczym okresie odniesienia.</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„Nowe zdarzenia” nie obejmują zdarzeń ryzyka operacyjnego „ujętych po raz pierwszy”</w:t>
            </w:r>
            <w:r w:rsidR="00E11679">
              <w:rPr>
                <w:rFonts w:ascii="Times New Roman" w:hAnsi="Times New Roman"/>
                <w:sz w:val="24"/>
              </w:rPr>
              <w:t xml:space="preserve"> w pop</w:t>
            </w:r>
            <w:r>
              <w:rPr>
                <w:rFonts w:ascii="Times New Roman" w:hAnsi="Times New Roman"/>
                <w:sz w:val="24"/>
              </w:rPr>
              <w:t>rzednim sprawozdawczym okresie odniesienia, które zostały już uwzględnione</w:t>
            </w:r>
            <w:r w:rsidR="00E11679">
              <w:rPr>
                <w:rFonts w:ascii="Times New Roman" w:hAnsi="Times New Roman"/>
                <w:sz w:val="24"/>
              </w:rPr>
              <w:t xml:space="preserve"> w pop</w:t>
            </w:r>
            <w:r>
              <w:rPr>
                <w:rFonts w:ascii="Times New Roman" w:hAnsi="Times New Roman"/>
                <w:sz w:val="24"/>
              </w:rPr>
              <w:t>rzednich sprawozdaniach dla organów nadzoru.</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Kwota strat brutto (nowe zdarzenia)</w:t>
            </w:r>
          </w:p>
          <w:p w:rsidR="00FD54FC" w:rsidRPr="00392FFD" w:rsidRDefault="00FD54FC" w:rsidP="00FD54FC">
            <w:pPr>
              <w:rPr>
                <w:rFonts w:ascii="Times New Roman" w:hAnsi="Times New Roman"/>
                <w:sz w:val="24"/>
              </w:rPr>
            </w:pPr>
            <w:r>
              <w:rPr>
                <w:rFonts w:ascii="Times New Roman" w:hAnsi="Times New Roman"/>
                <w:sz w:val="24"/>
              </w:rPr>
              <w:t>Kwota strat brutto jest kwotą strat brutto dotyczących zdarzeń ryzyka operacy</w:t>
            </w:r>
            <w:r>
              <w:rPr>
                <w:rFonts w:ascii="Times New Roman" w:hAnsi="Times New Roman"/>
                <w:sz w:val="24"/>
              </w:rPr>
              <w:t>j</w:t>
            </w:r>
            <w:r>
              <w:rPr>
                <w:rFonts w:ascii="Times New Roman" w:hAnsi="Times New Roman"/>
                <w:sz w:val="24"/>
              </w:rPr>
              <w:t>nego (np. opłaty bezpośrednie, rezerwy, rozrachunki). Wszystkie straty związane</w:t>
            </w:r>
            <w:r w:rsidR="00E11679">
              <w:rPr>
                <w:rFonts w:ascii="Times New Roman" w:hAnsi="Times New Roman"/>
                <w:sz w:val="24"/>
              </w:rPr>
              <w:t xml:space="preserve"> z poj</w:t>
            </w:r>
            <w:r>
              <w:rPr>
                <w:rFonts w:ascii="Times New Roman" w:hAnsi="Times New Roman"/>
                <w:sz w:val="24"/>
              </w:rPr>
              <w:t>edynczym zdarzeniem, które są ujmowane</w:t>
            </w:r>
            <w:r w:rsidR="00E11679">
              <w:rPr>
                <w:rFonts w:ascii="Times New Roman" w:hAnsi="Times New Roman"/>
                <w:sz w:val="24"/>
              </w:rPr>
              <w:t xml:space="preserve"> w spr</w:t>
            </w:r>
            <w:r>
              <w:rPr>
                <w:rFonts w:ascii="Times New Roman" w:hAnsi="Times New Roman"/>
                <w:sz w:val="24"/>
              </w:rPr>
              <w:t>awozdawczym okresie o</w:t>
            </w:r>
            <w:r>
              <w:rPr>
                <w:rFonts w:ascii="Times New Roman" w:hAnsi="Times New Roman"/>
                <w:sz w:val="24"/>
              </w:rPr>
              <w:t>d</w:t>
            </w:r>
            <w:r>
              <w:rPr>
                <w:rFonts w:ascii="Times New Roman" w:hAnsi="Times New Roman"/>
                <w:sz w:val="24"/>
              </w:rPr>
              <w:t>niesienia, są sumowane</w:t>
            </w:r>
            <w:r w:rsidR="00E11679">
              <w:rPr>
                <w:rFonts w:ascii="Times New Roman" w:hAnsi="Times New Roman"/>
                <w:sz w:val="24"/>
              </w:rPr>
              <w:t xml:space="preserve"> i tra</w:t>
            </w:r>
            <w:r>
              <w:rPr>
                <w:rFonts w:ascii="Times New Roman" w:hAnsi="Times New Roman"/>
                <w:sz w:val="24"/>
              </w:rPr>
              <w:t>ktowane jako strata brutto dla tego zdarzenia</w:t>
            </w:r>
            <w:r w:rsidR="00E11679">
              <w:rPr>
                <w:rFonts w:ascii="Times New Roman" w:hAnsi="Times New Roman"/>
                <w:sz w:val="24"/>
              </w:rPr>
              <w:t xml:space="preserve"> w dan</w:t>
            </w:r>
            <w:r>
              <w:rPr>
                <w:rFonts w:ascii="Times New Roman" w:hAnsi="Times New Roman"/>
                <w:sz w:val="24"/>
              </w:rPr>
              <w:t>ym sprawozdawczym okresie odniesienia.</w:t>
            </w:r>
          </w:p>
          <w:p w:rsidR="00FD54FC" w:rsidRPr="00392FFD" w:rsidRDefault="00FD54FC" w:rsidP="00FD54FC">
            <w:pPr>
              <w:rPr>
                <w:rFonts w:ascii="Times New Roman" w:hAnsi="Times New Roman"/>
                <w:sz w:val="24"/>
              </w:rPr>
            </w:pPr>
            <w:r>
              <w:rPr>
                <w:rFonts w:ascii="Times New Roman" w:hAnsi="Times New Roman"/>
                <w:sz w:val="24"/>
              </w:rPr>
              <w:t>Zgłoszona kwota straty brutto odnosi się do „nowych zdarzeń” zdefiniowanych</w:t>
            </w:r>
            <w:r w:rsidR="00E11679">
              <w:rPr>
                <w:rFonts w:ascii="Times New Roman" w:hAnsi="Times New Roman"/>
                <w:sz w:val="24"/>
              </w:rPr>
              <w:t xml:space="preserve"> w wie</w:t>
            </w:r>
            <w:r>
              <w:rPr>
                <w:rFonts w:ascii="Times New Roman" w:hAnsi="Times New Roman"/>
                <w:sz w:val="24"/>
              </w:rPr>
              <w:t>rszu powyżej</w:t>
            </w:r>
            <w:r w:rsidR="00E11679">
              <w:rPr>
                <w:rFonts w:ascii="Times New Roman" w:hAnsi="Times New Roman"/>
                <w:sz w:val="24"/>
              </w:rPr>
              <w:t>. W prz</w:t>
            </w:r>
            <w:r>
              <w:rPr>
                <w:rFonts w:ascii="Times New Roman" w:hAnsi="Times New Roman"/>
                <w:sz w:val="24"/>
              </w:rPr>
              <w:t>ypadku zdarzeń „ujętych po raz pierwszy”</w:t>
            </w:r>
            <w:r w:rsidR="00E11679">
              <w:rPr>
                <w:rFonts w:ascii="Times New Roman" w:hAnsi="Times New Roman"/>
                <w:sz w:val="24"/>
              </w:rPr>
              <w:t xml:space="preserve"> w pop</w:t>
            </w:r>
            <w:r>
              <w:rPr>
                <w:rFonts w:ascii="Times New Roman" w:hAnsi="Times New Roman"/>
                <w:sz w:val="24"/>
              </w:rPr>
              <w:t>rzednim sprawozdawczym okresie odniesienia, które nie zostały uwzglę</w:t>
            </w:r>
            <w:r>
              <w:rPr>
                <w:rFonts w:ascii="Times New Roman" w:hAnsi="Times New Roman"/>
                <w:sz w:val="24"/>
              </w:rPr>
              <w:t>d</w:t>
            </w:r>
            <w:r>
              <w:rPr>
                <w:rFonts w:ascii="Times New Roman" w:hAnsi="Times New Roman"/>
                <w:sz w:val="24"/>
              </w:rPr>
              <w:t>nione</w:t>
            </w:r>
            <w:r w:rsidR="00E11679">
              <w:rPr>
                <w:rFonts w:ascii="Times New Roman" w:hAnsi="Times New Roman"/>
                <w:sz w:val="24"/>
              </w:rPr>
              <w:t xml:space="preserve"> w żad</w:t>
            </w:r>
            <w:r>
              <w:rPr>
                <w:rFonts w:ascii="Times New Roman" w:hAnsi="Times New Roman"/>
                <w:sz w:val="24"/>
              </w:rPr>
              <w:t>nym poprzednim sprawozdaniu dla organów nadzoru, całkowita skumulowana strata do sprawozdawczego dnia odniesienia (tj. pierwotna strata plus/minus wszystkie korekty straty dokonane</w:t>
            </w:r>
            <w:r w:rsidR="00E11679">
              <w:rPr>
                <w:rFonts w:ascii="Times New Roman" w:hAnsi="Times New Roman"/>
                <w:sz w:val="24"/>
              </w:rPr>
              <w:t xml:space="preserve"> w pop</w:t>
            </w:r>
            <w:r>
              <w:rPr>
                <w:rFonts w:ascii="Times New Roman" w:hAnsi="Times New Roman"/>
                <w:sz w:val="24"/>
              </w:rPr>
              <w:t>rzednich sprawozdawczych okresach odniesienia) jest zgłaszana jako strata brutto na sprawozdawczy dzień odniesienia.</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W kwotach, które należy zgłosić, nie uwzględnia się otrzymanych odzyskanych należności.</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Liczba zdarzeń straty objętych korektami strat</w:t>
            </w:r>
          </w:p>
          <w:p w:rsidR="00FD54FC" w:rsidRPr="00392FFD" w:rsidRDefault="00FD54FC" w:rsidP="00FD54FC">
            <w:pPr>
              <w:rPr>
                <w:rFonts w:ascii="Times New Roman" w:hAnsi="Times New Roman"/>
                <w:sz w:val="24"/>
              </w:rPr>
            </w:pPr>
            <w:r>
              <w:rPr>
                <w:rFonts w:ascii="Times New Roman" w:hAnsi="Times New Roman"/>
                <w:sz w:val="24"/>
              </w:rPr>
              <w:t>Liczba zdarzeń straty objętych korektami strat jest to liczba zdarzeń ryzyka op</w:t>
            </w:r>
            <w:r>
              <w:rPr>
                <w:rFonts w:ascii="Times New Roman" w:hAnsi="Times New Roman"/>
                <w:sz w:val="24"/>
              </w:rPr>
              <w:t>e</w:t>
            </w:r>
            <w:r>
              <w:rPr>
                <w:rFonts w:ascii="Times New Roman" w:hAnsi="Times New Roman"/>
                <w:sz w:val="24"/>
              </w:rPr>
              <w:t>racyjnego „ujętych po raz pierwszy”</w:t>
            </w:r>
            <w:r w:rsidR="00E11679">
              <w:rPr>
                <w:rFonts w:ascii="Times New Roman" w:hAnsi="Times New Roman"/>
                <w:sz w:val="24"/>
              </w:rPr>
              <w:t xml:space="preserve"> w pop</w:t>
            </w:r>
            <w:r>
              <w:rPr>
                <w:rFonts w:ascii="Times New Roman" w:hAnsi="Times New Roman"/>
                <w:sz w:val="24"/>
              </w:rPr>
              <w:t>rzednich sprawozdawczych okresach odniesienia</w:t>
            </w:r>
            <w:r w:rsidR="00E11679">
              <w:rPr>
                <w:rFonts w:ascii="Times New Roman" w:hAnsi="Times New Roman"/>
                <w:sz w:val="24"/>
              </w:rPr>
              <w:t xml:space="preserve"> i uwz</w:t>
            </w:r>
            <w:r>
              <w:rPr>
                <w:rFonts w:ascii="Times New Roman" w:hAnsi="Times New Roman"/>
                <w:sz w:val="24"/>
              </w:rPr>
              <w:t>ględnionych już</w:t>
            </w:r>
            <w:r w:rsidR="00E11679">
              <w:rPr>
                <w:rFonts w:ascii="Times New Roman" w:hAnsi="Times New Roman"/>
                <w:sz w:val="24"/>
              </w:rPr>
              <w:t xml:space="preserve"> w pop</w:t>
            </w:r>
            <w:r>
              <w:rPr>
                <w:rFonts w:ascii="Times New Roman" w:hAnsi="Times New Roman"/>
                <w:sz w:val="24"/>
              </w:rPr>
              <w:t>rzednich sprawozdaniach,</w:t>
            </w:r>
            <w:r w:rsidR="00E11679">
              <w:rPr>
                <w:rFonts w:ascii="Times New Roman" w:hAnsi="Times New Roman"/>
                <w:sz w:val="24"/>
              </w:rPr>
              <w:t xml:space="preserve"> w odn</w:t>
            </w:r>
            <w:r>
              <w:rPr>
                <w:rFonts w:ascii="Times New Roman" w:hAnsi="Times New Roman"/>
                <w:sz w:val="24"/>
              </w:rPr>
              <w:t>iesieniu do których</w:t>
            </w:r>
            <w:r w:rsidR="00E11679">
              <w:rPr>
                <w:rFonts w:ascii="Times New Roman" w:hAnsi="Times New Roman"/>
                <w:sz w:val="24"/>
              </w:rPr>
              <w:t xml:space="preserve"> w bie</w:t>
            </w:r>
            <w:r>
              <w:rPr>
                <w:rFonts w:ascii="Times New Roman" w:hAnsi="Times New Roman"/>
                <w:sz w:val="24"/>
              </w:rPr>
              <w:t xml:space="preserve">żącym sprawozdawczym okresie odniesienia dokonano korekt strat. </w:t>
            </w:r>
          </w:p>
          <w:p w:rsidR="00FD54FC" w:rsidRPr="00392FFD" w:rsidRDefault="00FD54FC" w:rsidP="00FD54FC">
            <w:pPr>
              <w:rPr>
                <w:b/>
                <w:sz w:val="24"/>
              </w:rPr>
            </w:pPr>
            <w:r>
              <w:rPr>
                <w:rFonts w:ascii="Times New Roman" w:hAnsi="Times New Roman"/>
                <w:sz w:val="24"/>
              </w:rPr>
              <w:t>Jeżeli</w:t>
            </w:r>
            <w:r w:rsidR="00E11679">
              <w:rPr>
                <w:rFonts w:ascii="Times New Roman" w:hAnsi="Times New Roman"/>
                <w:sz w:val="24"/>
              </w:rPr>
              <w:t xml:space="preserve"> w spr</w:t>
            </w:r>
            <w:r>
              <w:rPr>
                <w:rFonts w:ascii="Times New Roman" w:hAnsi="Times New Roman"/>
                <w:sz w:val="24"/>
              </w:rPr>
              <w:t>awozdawczym okresie odniesienia dokonano</w:t>
            </w:r>
            <w:r w:rsidR="00E11679">
              <w:rPr>
                <w:rFonts w:ascii="Times New Roman" w:hAnsi="Times New Roman"/>
                <w:sz w:val="24"/>
              </w:rPr>
              <w:t xml:space="preserve"> w odn</w:t>
            </w:r>
            <w:r>
              <w:rPr>
                <w:rFonts w:ascii="Times New Roman" w:hAnsi="Times New Roman"/>
                <w:sz w:val="24"/>
              </w:rPr>
              <w:t>iesieniu do zd</w:t>
            </w:r>
            <w:r>
              <w:rPr>
                <w:rFonts w:ascii="Times New Roman" w:hAnsi="Times New Roman"/>
                <w:sz w:val="24"/>
              </w:rPr>
              <w:t>a</w:t>
            </w:r>
            <w:r>
              <w:rPr>
                <w:rFonts w:ascii="Times New Roman" w:hAnsi="Times New Roman"/>
                <w:sz w:val="24"/>
              </w:rPr>
              <w:t>rzenia więcej niż jednej korekty strat, sumę tych korekt strat liczy się jako jedną korektę</w:t>
            </w:r>
            <w:r w:rsidR="00E11679">
              <w:rPr>
                <w:rFonts w:ascii="Times New Roman" w:hAnsi="Times New Roman"/>
                <w:sz w:val="24"/>
              </w:rPr>
              <w:t xml:space="preserve"> w tym</w:t>
            </w:r>
            <w:r>
              <w:rPr>
                <w:rFonts w:ascii="Times New Roman" w:hAnsi="Times New Roman"/>
                <w:sz w:val="24"/>
              </w:rPr>
              <w:t xml:space="preserve"> okresie.</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Korekty strat dotyczące poprzednich okresów sprawozdawczych</w:t>
            </w:r>
          </w:p>
          <w:p w:rsidR="00FD54FC" w:rsidRPr="00392FFD" w:rsidRDefault="00FD54FC" w:rsidP="00FD54FC">
            <w:pPr>
              <w:rPr>
                <w:rFonts w:ascii="Times New Roman" w:hAnsi="Times New Roman"/>
                <w:sz w:val="24"/>
              </w:rPr>
            </w:pPr>
            <w:r>
              <w:rPr>
                <w:rFonts w:ascii="Times New Roman" w:hAnsi="Times New Roman"/>
                <w:sz w:val="24"/>
              </w:rPr>
              <w:t>Korekty strat dotyczące poprzednich sprawozdawczych okresów odniesienia st</w:t>
            </w:r>
            <w:r>
              <w:rPr>
                <w:rFonts w:ascii="Times New Roman" w:hAnsi="Times New Roman"/>
                <w:sz w:val="24"/>
              </w:rPr>
              <w:t>a</w:t>
            </w:r>
            <w:r>
              <w:rPr>
                <w:rFonts w:ascii="Times New Roman" w:hAnsi="Times New Roman"/>
                <w:sz w:val="24"/>
              </w:rPr>
              <w:t>nowią sumę następujących elementów (o wartości dodatniej lub ujemnej):</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kwot strat brutto dotyczących dodatnich korekt strat dokonanych</w:t>
            </w:r>
            <w:r w:rsidR="00E11679">
              <w:rPr>
                <w:rFonts w:ascii="Times New Roman" w:hAnsi="Times New Roman"/>
                <w:sz w:val="24"/>
              </w:rPr>
              <w:t xml:space="preserve"> w spr</w:t>
            </w:r>
            <w:r>
              <w:rPr>
                <w:rFonts w:ascii="Times New Roman" w:hAnsi="Times New Roman"/>
                <w:sz w:val="24"/>
              </w:rPr>
              <w:t>awozdawczym okresie odniesienia (np.</w:t>
            </w:r>
            <w:r w:rsidR="00E11679">
              <w:rPr>
                <w:rFonts w:ascii="Times New Roman" w:hAnsi="Times New Roman"/>
                <w:sz w:val="24"/>
              </w:rPr>
              <w:t xml:space="preserve"> w wyn</w:t>
            </w:r>
            <w:r>
              <w:rPr>
                <w:rFonts w:ascii="Times New Roman" w:hAnsi="Times New Roman"/>
                <w:sz w:val="24"/>
              </w:rPr>
              <w:t>iku zwiększenia rezerw, powiązanych zdarzeń straty, dodatkowych rozrachunków)</w:t>
            </w:r>
            <w:r w:rsidR="00E11679">
              <w:rPr>
                <w:rFonts w:ascii="Times New Roman" w:hAnsi="Times New Roman"/>
                <w:sz w:val="24"/>
              </w:rPr>
              <w:t xml:space="preserve"> w odn</w:t>
            </w:r>
            <w:r>
              <w:rPr>
                <w:rFonts w:ascii="Times New Roman" w:hAnsi="Times New Roman"/>
                <w:sz w:val="24"/>
              </w:rPr>
              <w:t>iesieniu do zdarzeń ryzyka operacyjnego „ujętych po raz pierwszy”</w:t>
            </w:r>
            <w:r w:rsidR="00E11679">
              <w:rPr>
                <w:rFonts w:ascii="Times New Roman" w:hAnsi="Times New Roman"/>
                <w:sz w:val="24"/>
              </w:rPr>
              <w:t xml:space="preserve"> i zgł</w:t>
            </w:r>
            <w:r>
              <w:rPr>
                <w:rFonts w:ascii="Times New Roman" w:hAnsi="Times New Roman"/>
                <w:sz w:val="24"/>
              </w:rPr>
              <w:t>oszonych</w:t>
            </w:r>
            <w:r w:rsidR="00E11679">
              <w:rPr>
                <w:rFonts w:ascii="Times New Roman" w:hAnsi="Times New Roman"/>
                <w:sz w:val="24"/>
              </w:rPr>
              <w:t xml:space="preserve"> w pop</w:t>
            </w:r>
            <w:r>
              <w:rPr>
                <w:rFonts w:ascii="Times New Roman" w:hAnsi="Times New Roman"/>
                <w:sz w:val="24"/>
              </w:rPr>
              <w:t>rzednich sprawozdawczych okresach odniesienia;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kwot strat brutto dotyczących ujemnych korekt strat dokonanych</w:t>
            </w:r>
            <w:r w:rsidR="00E11679">
              <w:rPr>
                <w:rFonts w:ascii="Times New Roman" w:hAnsi="Times New Roman"/>
                <w:sz w:val="24"/>
              </w:rPr>
              <w:t xml:space="preserve"> w spr</w:t>
            </w:r>
            <w:r>
              <w:rPr>
                <w:rFonts w:ascii="Times New Roman" w:hAnsi="Times New Roman"/>
                <w:sz w:val="24"/>
              </w:rPr>
              <w:t>awozdawczym okresie odniesienia (np.</w:t>
            </w:r>
            <w:r w:rsidR="00E11679">
              <w:rPr>
                <w:rFonts w:ascii="Times New Roman" w:hAnsi="Times New Roman"/>
                <w:sz w:val="24"/>
              </w:rPr>
              <w:t xml:space="preserve"> z pow</w:t>
            </w:r>
            <w:r>
              <w:rPr>
                <w:rFonts w:ascii="Times New Roman" w:hAnsi="Times New Roman"/>
                <w:sz w:val="24"/>
              </w:rPr>
              <w:t>odu zmniejszenia rezerw)</w:t>
            </w:r>
            <w:r w:rsidR="00E11679">
              <w:rPr>
                <w:rFonts w:ascii="Times New Roman" w:hAnsi="Times New Roman"/>
                <w:sz w:val="24"/>
              </w:rPr>
              <w:t xml:space="preserve"> w odn</w:t>
            </w:r>
            <w:r>
              <w:rPr>
                <w:rFonts w:ascii="Times New Roman" w:hAnsi="Times New Roman"/>
                <w:sz w:val="24"/>
              </w:rPr>
              <w:t>iesieniu do zdarzeń ryzyka operacyjnego „ujętych po raz pierwszy”</w:t>
            </w:r>
            <w:r w:rsidR="00E11679">
              <w:rPr>
                <w:rFonts w:ascii="Times New Roman" w:hAnsi="Times New Roman"/>
                <w:sz w:val="24"/>
              </w:rPr>
              <w:t xml:space="preserve"> i zgł</w:t>
            </w:r>
            <w:r>
              <w:rPr>
                <w:rFonts w:ascii="Times New Roman" w:hAnsi="Times New Roman"/>
                <w:sz w:val="24"/>
              </w:rPr>
              <w:t>oszonych</w:t>
            </w:r>
            <w:r w:rsidR="00E11679">
              <w:rPr>
                <w:rFonts w:ascii="Times New Roman" w:hAnsi="Times New Roman"/>
                <w:sz w:val="24"/>
              </w:rPr>
              <w:t xml:space="preserve"> w pop</w:t>
            </w:r>
            <w:r>
              <w:rPr>
                <w:rFonts w:ascii="Times New Roman" w:hAnsi="Times New Roman"/>
                <w:sz w:val="24"/>
              </w:rPr>
              <w:t xml:space="preserve">rzednich sprawozdawczych okresach odniesienia. </w:t>
            </w:r>
          </w:p>
          <w:p w:rsidR="00FD54FC" w:rsidRPr="00392FFD" w:rsidRDefault="00FD54FC" w:rsidP="00FD54FC">
            <w:pPr>
              <w:rPr>
                <w:rFonts w:ascii="Times New Roman" w:hAnsi="Times New Roman"/>
                <w:sz w:val="24"/>
              </w:rPr>
            </w:pPr>
            <w:r>
              <w:rPr>
                <w:rFonts w:ascii="Times New Roman" w:hAnsi="Times New Roman"/>
                <w:sz w:val="24"/>
              </w:rPr>
              <w:t>Jeżeli</w:t>
            </w:r>
            <w:r w:rsidR="00E11679">
              <w:rPr>
                <w:rFonts w:ascii="Times New Roman" w:hAnsi="Times New Roman"/>
                <w:sz w:val="24"/>
              </w:rPr>
              <w:t xml:space="preserve"> w spr</w:t>
            </w:r>
            <w:r>
              <w:rPr>
                <w:rFonts w:ascii="Times New Roman" w:hAnsi="Times New Roman"/>
                <w:sz w:val="24"/>
              </w:rPr>
              <w:t>awozdawczym okresie odniesienia dokonano</w:t>
            </w:r>
            <w:r w:rsidR="00E11679">
              <w:rPr>
                <w:rFonts w:ascii="Times New Roman" w:hAnsi="Times New Roman"/>
                <w:sz w:val="24"/>
              </w:rPr>
              <w:t xml:space="preserve"> w odn</w:t>
            </w:r>
            <w:r>
              <w:rPr>
                <w:rFonts w:ascii="Times New Roman" w:hAnsi="Times New Roman"/>
                <w:sz w:val="24"/>
              </w:rPr>
              <w:t>iesieniu do zd</w:t>
            </w:r>
            <w:r>
              <w:rPr>
                <w:rFonts w:ascii="Times New Roman" w:hAnsi="Times New Roman"/>
                <w:sz w:val="24"/>
              </w:rPr>
              <w:t>a</w:t>
            </w:r>
            <w:r>
              <w:rPr>
                <w:rFonts w:ascii="Times New Roman" w:hAnsi="Times New Roman"/>
                <w:sz w:val="24"/>
              </w:rPr>
              <w:t>rzenia więcej niż jednej korekty strat, kwoty wszystkich tych korekt strat sumuje się, uwzględniając znak korekty (dodatnia, ujemna). Sumę tę traktuje się jako k</w:t>
            </w:r>
            <w:r>
              <w:rPr>
                <w:rFonts w:ascii="Times New Roman" w:hAnsi="Times New Roman"/>
                <w:sz w:val="24"/>
              </w:rPr>
              <w:t>o</w:t>
            </w:r>
            <w:r>
              <w:rPr>
                <w:rFonts w:ascii="Times New Roman" w:hAnsi="Times New Roman"/>
                <w:sz w:val="24"/>
              </w:rPr>
              <w:t>rektę strat dla tego zdarzenia</w:t>
            </w:r>
            <w:r w:rsidR="00E11679">
              <w:rPr>
                <w:rFonts w:ascii="Times New Roman" w:hAnsi="Times New Roman"/>
                <w:sz w:val="24"/>
              </w:rPr>
              <w:t xml:space="preserve"> w dan</w:t>
            </w:r>
            <w:r>
              <w:rPr>
                <w:rFonts w:ascii="Times New Roman" w:hAnsi="Times New Roman"/>
                <w:sz w:val="24"/>
              </w:rPr>
              <w:t>ym sprawozdawczym okresie odniesienia.</w:t>
            </w:r>
          </w:p>
          <w:p w:rsidR="00FD54FC" w:rsidRPr="00392FFD" w:rsidRDefault="00FD54FC" w:rsidP="00FD54FC">
            <w:pPr>
              <w:rPr>
                <w:rFonts w:ascii="Times New Roman" w:hAnsi="Times New Roman"/>
                <w:sz w:val="24"/>
              </w:rPr>
            </w:pPr>
            <w:r>
              <w:rPr>
                <w:rFonts w:ascii="Times New Roman" w:hAnsi="Times New Roman"/>
                <w:sz w:val="24"/>
              </w:rPr>
              <w:t>Jeżeli</w:t>
            </w:r>
            <w:r w:rsidR="00E11679">
              <w:rPr>
                <w:rFonts w:ascii="Times New Roman" w:hAnsi="Times New Roman"/>
                <w:sz w:val="24"/>
              </w:rPr>
              <w:t xml:space="preserve"> w wyn</w:t>
            </w:r>
            <w:r>
              <w:rPr>
                <w:rFonts w:ascii="Times New Roman" w:hAnsi="Times New Roman"/>
                <w:sz w:val="24"/>
              </w:rPr>
              <w:t>iku ujemnej korekty strat skorygowana kwota straty możliwa do przypisania zdarzeniu jest mniejsza od progu gromadzenia wewnętrznych danych instytucji, instytucja zgłasza całkowitą kwotę straty dla tego zdarzenia skumul</w:t>
            </w:r>
            <w:r>
              <w:rPr>
                <w:rFonts w:ascii="Times New Roman" w:hAnsi="Times New Roman"/>
                <w:sz w:val="24"/>
              </w:rPr>
              <w:t>o</w:t>
            </w:r>
            <w:r>
              <w:rPr>
                <w:rFonts w:ascii="Times New Roman" w:hAnsi="Times New Roman"/>
                <w:sz w:val="24"/>
              </w:rPr>
              <w:t>waną do czasu ostatniego zgłoszenia zdarzenia dla grudniowej daty odniesienia (tj. pierwotną stratę plus/minus wszystkie korekty straty dokonane</w:t>
            </w:r>
            <w:r w:rsidR="00E11679">
              <w:rPr>
                <w:rFonts w:ascii="Times New Roman" w:hAnsi="Times New Roman"/>
                <w:sz w:val="24"/>
              </w:rPr>
              <w:t xml:space="preserve"> w pop</w:t>
            </w:r>
            <w:r>
              <w:rPr>
                <w:rFonts w:ascii="Times New Roman" w:hAnsi="Times New Roman"/>
                <w:sz w:val="24"/>
              </w:rPr>
              <w:t>rzednich sprawozdawczych okresach odniesienia) ze znakiem ujemnym zamiast kwoty samej ujemnej korekty strat.</w:t>
            </w:r>
          </w:p>
          <w:p w:rsidR="00FD54FC" w:rsidRPr="00392FFD" w:rsidRDefault="00FD54FC" w:rsidP="00EB62C2">
            <w:pPr>
              <w:rPr>
                <w:b/>
                <w:sz w:val="24"/>
              </w:rPr>
            </w:pPr>
            <w:r>
              <w:rPr>
                <w:rFonts w:ascii="Times New Roman" w:hAnsi="Times New Roman"/>
                <w:sz w:val="24"/>
              </w:rPr>
              <w:t>W kwotach, które należy zgłosić, nie uwzględnia się otrzymanych odzyskanych należności.</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Maksymalna pojedyncza strata</w:t>
            </w:r>
          </w:p>
          <w:p w:rsidR="00FD54FC" w:rsidRPr="00392FFD" w:rsidRDefault="00FD54FC" w:rsidP="00FD54FC">
            <w:pPr>
              <w:rPr>
                <w:rFonts w:ascii="Times New Roman" w:hAnsi="Times New Roman"/>
                <w:sz w:val="24"/>
              </w:rPr>
            </w:pPr>
            <w:r>
              <w:rPr>
                <w:rFonts w:ascii="Times New Roman" w:hAnsi="Times New Roman"/>
                <w:sz w:val="24"/>
              </w:rPr>
              <w:t>Maksymalna pojedyncza strata jest większą</w:t>
            </w:r>
            <w:r w:rsidR="00E11679">
              <w:rPr>
                <w:rFonts w:ascii="Times New Roman" w:hAnsi="Times New Roman"/>
                <w:sz w:val="24"/>
              </w:rPr>
              <w:t xml:space="preserve"> z nas</w:t>
            </w:r>
            <w:r>
              <w:rPr>
                <w:rFonts w:ascii="Times New Roman" w:hAnsi="Times New Roman"/>
                <w:sz w:val="24"/>
              </w:rPr>
              <w:t>tępujących kwot:</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kwoty największej straty brutto związanej ze zdarzeniem zgłoszonym po raz pierwszy</w:t>
            </w:r>
            <w:r w:rsidR="00E11679">
              <w:rPr>
                <w:rFonts w:ascii="Times New Roman" w:hAnsi="Times New Roman"/>
                <w:sz w:val="24"/>
              </w:rPr>
              <w:t xml:space="preserve"> w spr</w:t>
            </w:r>
            <w:r>
              <w:rPr>
                <w:rFonts w:ascii="Times New Roman" w:hAnsi="Times New Roman"/>
                <w:sz w:val="24"/>
              </w:rPr>
              <w:t>awozdawczym okresie odniesienia oraz</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kwoty największej dodatniej korekty strat (zgodnie</w:t>
            </w:r>
            <w:r w:rsidR="00E11679">
              <w:rPr>
                <w:rFonts w:ascii="Times New Roman" w:hAnsi="Times New Roman"/>
                <w:sz w:val="24"/>
              </w:rPr>
              <w:t xml:space="preserve"> z def</w:t>
            </w:r>
            <w:r>
              <w:rPr>
                <w:rFonts w:ascii="Times New Roman" w:hAnsi="Times New Roman"/>
                <w:sz w:val="24"/>
              </w:rPr>
              <w:t>inicją powyżej) związanej ze zdarzeniem zgłoszonym po raz pierwszy</w:t>
            </w:r>
            <w:r w:rsidR="00E11679">
              <w:rPr>
                <w:rFonts w:ascii="Times New Roman" w:hAnsi="Times New Roman"/>
                <w:sz w:val="24"/>
              </w:rPr>
              <w:t xml:space="preserve"> w pop</w:t>
            </w:r>
            <w:r>
              <w:rPr>
                <w:rFonts w:ascii="Times New Roman" w:hAnsi="Times New Roman"/>
                <w:sz w:val="24"/>
              </w:rPr>
              <w:t>rzednim spr</w:t>
            </w:r>
            <w:r>
              <w:rPr>
                <w:rFonts w:ascii="Times New Roman" w:hAnsi="Times New Roman"/>
                <w:sz w:val="24"/>
              </w:rPr>
              <w:t>a</w:t>
            </w:r>
            <w:r>
              <w:rPr>
                <w:rFonts w:ascii="Times New Roman" w:hAnsi="Times New Roman"/>
                <w:sz w:val="24"/>
              </w:rPr>
              <w:t>wozdawczym okresie odniesienia.</w:t>
            </w:r>
          </w:p>
          <w:p w:rsidR="00FD54FC" w:rsidRPr="00392FFD" w:rsidRDefault="00FD54FC" w:rsidP="00F52FC6">
            <w:pPr>
              <w:rPr>
                <w:sz w:val="24"/>
              </w:rPr>
            </w:pPr>
            <w:r>
              <w:rPr>
                <w:rFonts w:ascii="Times New Roman" w:hAnsi="Times New Roman"/>
                <w:sz w:val="24"/>
              </w:rPr>
              <w:t>W kwotach, które należy zgłosić, nie uwzględnia się otrzymanych odzyskanych należności.</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pięciu największych strat</w:t>
            </w:r>
          </w:p>
          <w:p w:rsidR="00FD54FC" w:rsidRPr="00392FFD" w:rsidRDefault="00FD54FC" w:rsidP="00FD54FC">
            <w:pPr>
              <w:rPr>
                <w:rFonts w:ascii="Times New Roman" w:hAnsi="Times New Roman"/>
                <w:sz w:val="24"/>
              </w:rPr>
            </w:pPr>
            <w:r>
              <w:rPr>
                <w:rFonts w:ascii="Times New Roman" w:hAnsi="Times New Roman"/>
                <w:sz w:val="24"/>
              </w:rPr>
              <w:t>Suma pięciu największych strat jest sumą pięciu największych kwot spośród:</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kwot strat brutto związanych ze zdarzeniami zgłoszonymi po raz pierwszy</w:t>
            </w:r>
            <w:r w:rsidR="00E11679">
              <w:rPr>
                <w:rFonts w:ascii="Times New Roman" w:hAnsi="Times New Roman"/>
                <w:sz w:val="24"/>
              </w:rPr>
              <w:t xml:space="preserve"> w spr</w:t>
            </w:r>
            <w:r>
              <w:rPr>
                <w:rFonts w:ascii="Times New Roman" w:hAnsi="Times New Roman"/>
                <w:sz w:val="24"/>
              </w:rPr>
              <w:t>awozdawczym okresie odniesienia oraz</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kwot dodatnich korekt strat (zgodnie</w:t>
            </w:r>
            <w:r w:rsidR="00E11679">
              <w:rPr>
                <w:rFonts w:ascii="Times New Roman" w:hAnsi="Times New Roman"/>
                <w:sz w:val="24"/>
              </w:rPr>
              <w:t xml:space="preserve"> z def</w:t>
            </w:r>
            <w:r>
              <w:rPr>
                <w:rFonts w:ascii="Times New Roman" w:hAnsi="Times New Roman"/>
                <w:sz w:val="24"/>
              </w:rPr>
              <w:t>inicją dla wierszy 040, 140, …, 840 powyżej) związanych ze zdarzeniami zgłoszonymi po raz pierwszy</w:t>
            </w:r>
            <w:r w:rsidR="00E11679">
              <w:rPr>
                <w:rFonts w:ascii="Times New Roman" w:hAnsi="Times New Roman"/>
                <w:sz w:val="24"/>
              </w:rPr>
              <w:t xml:space="preserve"> w pop</w:t>
            </w:r>
            <w:r>
              <w:rPr>
                <w:rFonts w:ascii="Times New Roman" w:hAnsi="Times New Roman"/>
                <w:sz w:val="24"/>
              </w:rPr>
              <w:t>rzednim sprawozdawczym okresie odniesienia. Kwota, którą można zakwalifikować jako jedną</w:t>
            </w:r>
            <w:r w:rsidR="00E11679">
              <w:rPr>
                <w:rFonts w:ascii="Times New Roman" w:hAnsi="Times New Roman"/>
                <w:sz w:val="24"/>
              </w:rPr>
              <w:t xml:space="preserve"> z pię</w:t>
            </w:r>
            <w:r>
              <w:rPr>
                <w:rFonts w:ascii="Times New Roman" w:hAnsi="Times New Roman"/>
                <w:sz w:val="24"/>
              </w:rPr>
              <w:t>ciu największych kwot, jest kwotą samej k</w:t>
            </w:r>
            <w:r>
              <w:rPr>
                <w:rFonts w:ascii="Times New Roman" w:hAnsi="Times New Roman"/>
                <w:sz w:val="24"/>
              </w:rPr>
              <w:t>o</w:t>
            </w:r>
            <w:r>
              <w:rPr>
                <w:rFonts w:ascii="Times New Roman" w:hAnsi="Times New Roman"/>
                <w:sz w:val="24"/>
              </w:rPr>
              <w:t>rekty strat,</w:t>
            </w:r>
            <w:r w:rsidR="00E11679">
              <w:rPr>
                <w:rFonts w:ascii="Times New Roman" w:hAnsi="Times New Roman"/>
                <w:sz w:val="24"/>
              </w:rPr>
              <w:t xml:space="preserve"> a nie</w:t>
            </w:r>
            <w:r>
              <w:rPr>
                <w:rFonts w:ascii="Times New Roman" w:hAnsi="Times New Roman"/>
                <w:sz w:val="24"/>
              </w:rPr>
              <w:t xml:space="preserve"> całkowitą stratą związaną</w:t>
            </w:r>
            <w:r w:rsidR="00E11679">
              <w:rPr>
                <w:rFonts w:ascii="Times New Roman" w:hAnsi="Times New Roman"/>
                <w:sz w:val="24"/>
              </w:rPr>
              <w:t xml:space="preserve"> z odp</w:t>
            </w:r>
            <w:r>
              <w:rPr>
                <w:rFonts w:ascii="Times New Roman" w:hAnsi="Times New Roman"/>
                <w:sz w:val="24"/>
              </w:rPr>
              <w:t>owiednim zdarzeniem przed korektą strat lub po takiej korekcie.</w:t>
            </w:r>
          </w:p>
          <w:p w:rsidR="00FD54FC" w:rsidRPr="00392FFD" w:rsidRDefault="00FD54FC" w:rsidP="00F52FC6">
            <w:pPr>
              <w:rPr>
                <w:sz w:val="24"/>
              </w:rPr>
            </w:pPr>
            <w:r>
              <w:rPr>
                <w:rFonts w:ascii="Times New Roman" w:hAnsi="Times New Roman"/>
                <w:sz w:val="24"/>
              </w:rPr>
              <w:t>W kwotach, które należy zgłosić, nie uwzględnia się otrzymanych odzyskanych należności.</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Całkowite bezpośrednio odzyskane należności</w:t>
            </w:r>
          </w:p>
          <w:p w:rsidR="00FD54FC" w:rsidRPr="00392FFD" w:rsidRDefault="00FD54FC" w:rsidP="00FD54FC">
            <w:pPr>
              <w:rPr>
                <w:rFonts w:ascii="Times New Roman" w:hAnsi="Times New Roman"/>
                <w:sz w:val="24"/>
              </w:rPr>
            </w:pPr>
            <w:r>
              <w:rPr>
                <w:rFonts w:ascii="Times New Roman" w:hAnsi="Times New Roman"/>
                <w:sz w:val="24"/>
              </w:rPr>
              <w:t>Bezpośrednio odzyskane należności są to wszystkie otrzymane odzyskane nale</w:t>
            </w:r>
            <w:r>
              <w:rPr>
                <w:rFonts w:ascii="Times New Roman" w:hAnsi="Times New Roman"/>
                <w:sz w:val="24"/>
              </w:rPr>
              <w:t>ż</w:t>
            </w:r>
            <w:r>
              <w:rPr>
                <w:rFonts w:ascii="Times New Roman" w:hAnsi="Times New Roman"/>
                <w:sz w:val="24"/>
              </w:rPr>
              <w:t>ności</w:t>
            </w:r>
            <w:r w:rsidR="00E11679">
              <w:rPr>
                <w:rFonts w:ascii="Times New Roman" w:hAnsi="Times New Roman"/>
                <w:sz w:val="24"/>
              </w:rPr>
              <w:t xml:space="preserve"> z wyj</w:t>
            </w:r>
            <w:r>
              <w:rPr>
                <w:rFonts w:ascii="Times New Roman" w:hAnsi="Times New Roman"/>
                <w:sz w:val="24"/>
              </w:rPr>
              <w:t xml:space="preserve">ątkiem tych, które są objęte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23 CRR zgodnie ze zgłoszeniem</w:t>
            </w:r>
            <w:r w:rsidR="00E11679">
              <w:rPr>
                <w:rFonts w:ascii="Times New Roman" w:hAnsi="Times New Roman"/>
                <w:sz w:val="24"/>
              </w:rPr>
              <w:t xml:space="preserve"> w wie</w:t>
            </w:r>
            <w:r>
              <w:rPr>
                <w:rFonts w:ascii="Times New Roman" w:hAnsi="Times New Roman"/>
                <w:sz w:val="24"/>
              </w:rPr>
              <w:t xml:space="preserve">rszu poniżej. </w:t>
            </w:r>
          </w:p>
          <w:p w:rsidR="00FD54FC" w:rsidRPr="00392FFD" w:rsidRDefault="00FD54FC" w:rsidP="00FD54FC">
            <w:pPr>
              <w:rPr>
                <w:b/>
                <w:sz w:val="24"/>
              </w:rPr>
            </w:pPr>
            <w:r>
              <w:rPr>
                <w:rFonts w:ascii="Times New Roman" w:hAnsi="Times New Roman"/>
                <w:sz w:val="24"/>
              </w:rPr>
              <w:t>Całkowite bezpośrednio odzyskane należności są sumą wszystkich bezpośrednio odzyskanych należności oraz korekt bezpośrednio odzyskanych należności uj</w:t>
            </w:r>
            <w:r>
              <w:rPr>
                <w:rFonts w:ascii="Times New Roman" w:hAnsi="Times New Roman"/>
                <w:sz w:val="24"/>
              </w:rPr>
              <w:t>ę</w:t>
            </w:r>
            <w:r>
              <w:rPr>
                <w:rFonts w:ascii="Times New Roman" w:hAnsi="Times New Roman"/>
                <w:sz w:val="24"/>
              </w:rPr>
              <w:t>tych</w:t>
            </w:r>
            <w:r w:rsidR="00E11679">
              <w:rPr>
                <w:rFonts w:ascii="Times New Roman" w:hAnsi="Times New Roman"/>
                <w:sz w:val="24"/>
              </w:rPr>
              <w:t xml:space="preserve"> w okr</w:t>
            </w:r>
            <w:r>
              <w:rPr>
                <w:rFonts w:ascii="Times New Roman" w:hAnsi="Times New Roman"/>
                <w:sz w:val="24"/>
              </w:rPr>
              <w:t>esie sprawozdawczym</w:t>
            </w:r>
            <w:r w:rsidR="00E11679">
              <w:rPr>
                <w:rFonts w:ascii="Times New Roman" w:hAnsi="Times New Roman"/>
                <w:sz w:val="24"/>
              </w:rPr>
              <w:t xml:space="preserve"> i dot</w:t>
            </w:r>
            <w:r>
              <w:rPr>
                <w:rFonts w:ascii="Times New Roman" w:hAnsi="Times New Roman"/>
                <w:sz w:val="24"/>
              </w:rPr>
              <w:t>yczących zdarzeń ryzyka operacyjnego ujętych po raz pierwszy</w:t>
            </w:r>
            <w:r w:rsidR="00E11679">
              <w:rPr>
                <w:rFonts w:ascii="Times New Roman" w:hAnsi="Times New Roman"/>
                <w:sz w:val="24"/>
              </w:rPr>
              <w:t xml:space="preserve"> w spr</w:t>
            </w:r>
            <w:r>
              <w:rPr>
                <w:rFonts w:ascii="Times New Roman" w:hAnsi="Times New Roman"/>
                <w:sz w:val="24"/>
              </w:rPr>
              <w:t>awozdawczym okresie odniesienia lub</w:t>
            </w:r>
            <w:r w:rsidR="00E11679">
              <w:rPr>
                <w:rFonts w:ascii="Times New Roman" w:hAnsi="Times New Roman"/>
                <w:sz w:val="24"/>
              </w:rPr>
              <w:t xml:space="preserve"> w pop</w:t>
            </w:r>
            <w:r>
              <w:rPr>
                <w:rFonts w:ascii="Times New Roman" w:hAnsi="Times New Roman"/>
                <w:sz w:val="24"/>
              </w:rPr>
              <w:t>rzednich sprawozdawczych okresach odniesienia.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Całkowite należności odzyskane</w:t>
            </w:r>
            <w:r w:rsidR="00E11679">
              <w:rPr>
                <w:rStyle w:val="InstructionsTabelleberschrift"/>
                <w:rFonts w:ascii="Times New Roman" w:hAnsi="Times New Roman"/>
                <w:sz w:val="24"/>
              </w:rPr>
              <w:t xml:space="preserve"> z ube</w:t>
            </w:r>
            <w:r>
              <w:rPr>
                <w:rStyle w:val="InstructionsTabelleberschrift"/>
                <w:rFonts w:ascii="Times New Roman" w:hAnsi="Times New Roman"/>
                <w:sz w:val="24"/>
              </w:rPr>
              <w:t>zpieczenia</w:t>
            </w:r>
            <w:r w:rsidR="00E11679">
              <w:rPr>
                <w:rStyle w:val="InstructionsTabelleberschrift"/>
                <w:rFonts w:ascii="Times New Roman" w:hAnsi="Times New Roman"/>
                <w:sz w:val="24"/>
              </w:rPr>
              <w:t xml:space="preserve"> i inn</w:t>
            </w:r>
            <w:r>
              <w:rPr>
                <w:rStyle w:val="InstructionsTabelleberschrift"/>
                <w:rFonts w:ascii="Times New Roman" w:hAnsi="Times New Roman"/>
                <w:sz w:val="24"/>
              </w:rPr>
              <w:t>ych mechanizmów transferu ryzyka</w:t>
            </w:r>
          </w:p>
          <w:p w:rsidR="00FD54FC" w:rsidRPr="00392FFD" w:rsidRDefault="00FD54FC" w:rsidP="00FD54FC">
            <w:pPr>
              <w:rPr>
                <w:rFonts w:ascii="Times New Roman" w:hAnsi="Times New Roman"/>
                <w:sz w:val="24"/>
              </w:rPr>
            </w:pPr>
            <w:r>
              <w:rPr>
                <w:rFonts w:ascii="Times New Roman" w:hAnsi="Times New Roman"/>
                <w:sz w:val="24"/>
              </w:rPr>
              <w:t>Należności odzyskane</w:t>
            </w:r>
            <w:r w:rsidR="00E11679">
              <w:rPr>
                <w:rFonts w:ascii="Times New Roman" w:hAnsi="Times New Roman"/>
                <w:sz w:val="24"/>
              </w:rPr>
              <w:t xml:space="preserve"> z ube</w:t>
            </w:r>
            <w:r>
              <w:rPr>
                <w:rFonts w:ascii="Times New Roman" w:hAnsi="Times New Roman"/>
                <w:sz w:val="24"/>
              </w:rPr>
              <w:t>zpieczenia</w:t>
            </w:r>
            <w:r w:rsidR="00E11679">
              <w:rPr>
                <w:rFonts w:ascii="Times New Roman" w:hAnsi="Times New Roman"/>
                <w:sz w:val="24"/>
              </w:rPr>
              <w:t xml:space="preserve"> i inn</w:t>
            </w:r>
            <w:r>
              <w:rPr>
                <w:rFonts w:ascii="Times New Roman" w:hAnsi="Times New Roman"/>
                <w:sz w:val="24"/>
              </w:rPr>
              <w:t xml:space="preserve">ych mechanizmów transferu ryzyka są to te odzyskane należności, które są objęte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23 CRR. </w:t>
            </w:r>
          </w:p>
          <w:p w:rsidR="00FD54FC" w:rsidRPr="00392FFD" w:rsidRDefault="00FD54FC" w:rsidP="00070AF9">
            <w:pPr>
              <w:rPr>
                <w:sz w:val="24"/>
              </w:rPr>
            </w:pPr>
            <w:r>
              <w:rPr>
                <w:rFonts w:ascii="Times New Roman" w:hAnsi="Times New Roman"/>
                <w:sz w:val="24"/>
              </w:rPr>
              <w:t>Całkowite należności odzyskane</w:t>
            </w:r>
            <w:r w:rsidR="00E11679">
              <w:rPr>
                <w:rFonts w:ascii="Times New Roman" w:hAnsi="Times New Roman"/>
                <w:sz w:val="24"/>
              </w:rPr>
              <w:t xml:space="preserve"> z ube</w:t>
            </w:r>
            <w:r>
              <w:rPr>
                <w:rFonts w:ascii="Times New Roman" w:hAnsi="Times New Roman"/>
                <w:sz w:val="24"/>
              </w:rPr>
              <w:t>zpieczenia</w:t>
            </w:r>
            <w:r w:rsidR="00E11679">
              <w:rPr>
                <w:rFonts w:ascii="Times New Roman" w:hAnsi="Times New Roman"/>
                <w:sz w:val="24"/>
              </w:rPr>
              <w:t xml:space="preserve"> i inn</w:t>
            </w:r>
            <w:r>
              <w:rPr>
                <w:rFonts w:ascii="Times New Roman" w:hAnsi="Times New Roman"/>
                <w:sz w:val="24"/>
              </w:rPr>
              <w:t>ych mechanizmów transf</w:t>
            </w:r>
            <w:r>
              <w:rPr>
                <w:rFonts w:ascii="Times New Roman" w:hAnsi="Times New Roman"/>
                <w:sz w:val="24"/>
              </w:rPr>
              <w:t>e</w:t>
            </w:r>
            <w:r>
              <w:rPr>
                <w:rFonts w:ascii="Times New Roman" w:hAnsi="Times New Roman"/>
                <w:sz w:val="24"/>
              </w:rPr>
              <w:t>ru ryzyka są sumą wszystkich należności odzyskanych</w:t>
            </w:r>
            <w:r w:rsidR="00E11679">
              <w:rPr>
                <w:rFonts w:ascii="Times New Roman" w:hAnsi="Times New Roman"/>
                <w:sz w:val="24"/>
              </w:rPr>
              <w:t xml:space="preserve"> z ube</w:t>
            </w:r>
            <w:r>
              <w:rPr>
                <w:rFonts w:ascii="Times New Roman" w:hAnsi="Times New Roman"/>
                <w:sz w:val="24"/>
              </w:rPr>
              <w:t>zpieczenia</w:t>
            </w:r>
            <w:r w:rsidR="00E11679">
              <w:rPr>
                <w:rFonts w:ascii="Times New Roman" w:hAnsi="Times New Roman"/>
                <w:sz w:val="24"/>
              </w:rPr>
              <w:t xml:space="preserve"> i inn</w:t>
            </w:r>
            <w:r>
              <w:rPr>
                <w:rFonts w:ascii="Times New Roman" w:hAnsi="Times New Roman"/>
                <w:sz w:val="24"/>
              </w:rPr>
              <w:t>ych mechanizmów transferu ryzyka oraz korekt takich odzyskanych należności uj</w:t>
            </w:r>
            <w:r>
              <w:rPr>
                <w:rFonts w:ascii="Times New Roman" w:hAnsi="Times New Roman"/>
                <w:sz w:val="24"/>
              </w:rPr>
              <w:t>ę</w:t>
            </w:r>
            <w:r>
              <w:rPr>
                <w:rFonts w:ascii="Times New Roman" w:hAnsi="Times New Roman"/>
                <w:sz w:val="24"/>
              </w:rPr>
              <w:t>tych</w:t>
            </w:r>
            <w:r w:rsidR="00E11679">
              <w:rPr>
                <w:rFonts w:ascii="Times New Roman" w:hAnsi="Times New Roman"/>
                <w:sz w:val="24"/>
              </w:rPr>
              <w:t xml:space="preserve"> w spr</w:t>
            </w:r>
            <w:r>
              <w:rPr>
                <w:rFonts w:ascii="Times New Roman" w:hAnsi="Times New Roman"/>
                <w:sz w:val="24"/>
              </w:rPr>
              <w:t>awozdawczym okresie odniesienia</w:t>
            </w:r>
            <w:r w:rsidR="00E11679">
              <w:rPr>
                <w:rFonts w:ascii="Times New Roman" w:hAnsi="Times New Roman"/>
                <w:sz w:val="24"/>
              </w:rPr>
              <w:t xml:space="preserve"> i dot</w:t>
            </w:r>
            <w:r>
              <w:rPr>
                <w:rFonts w:ascii="Times New Roman" w:hAnsi="Times New Roman"/>
                <w:sz w:val="24"/>
              </w:rPr>
              <w:t>yczących zdarzeń ryzyka op</w:t>
            </w:r>
            <w:r>
              <w:rPr>
                <w:rFonts w:ascii="Times New Roman" w:hAnsi="Times New Roman"/>
                <w:sz w:val="24"/>
              </w:rPr>
              <w:t>e</w:t>
            </w:r>
            <w:r>
              <w:rPr>
                <w:rFonts w:ascii="Times New Roman" w:hAnsi="Times New Roman"/>
                <w:sz w:val="24"/>
              </w:rPr>
              <w:t>racyjnego ujętych po raz pierwszy</w:t>
            </w:r>
            <w:r w:rsidR="00E11679">
              <w:rPr>
                <w:rFonts w:ascii="Times New Roman" w:hAnsi="Times New Roman"/>
                <w:sz w:val="24"/>
              </w:rPr>
              <w:t xml:space="preserve"> w spr</w:t>
            </w:r>
            <w:r>
              <w:rPr>
                <w:rFonts w:ascii="Times New Roman" w:hAnsi="Times New Roman"/>
                <w:sz w:val="24"/>
              </w:rPr>
              <w:t>awozdawczym okresie odniesienia lub</w:t>
            </w:r>
            <w:r w:rsidR="00E11679">
              <w:rPr>
                <w:rFonts w:ascii="Times New Roman" w:hAnsi="Times New Roman"/>
                <w:sz w:val="24"/>
              </w:rPr>
              <w:t xml:space="preserve"> w pop</w:t>
            </w:r>
            <w:r>
              <w:rPr>
                <w:rFonts w:ascii="Times New Roman" w:hAnsi="Times New Roman"/>
                <w:sz w:val="24"/>
              </w:rPr>
              <w:t>rzednich sprawozdawczych okresach odniesienia.</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LINIE BIZNESOWE RAZEM</w:t>
            </w:r>
          </w:p>
          <w:p w:rsidR="00FD54FC" w:rsidRPr="00392FFD" w:rsidRDefault="00FD54FC" w:rsidP="00FD54FC">
            <w:pPr>
              <w:rPr>
                <w:rFonts w:ascii="Times New Roman" w:hAnsi="Times New Roman"/>
                <w:sz w:val="24"/>
              </w:rPr>
            </w:pPr>
            <w:r>
              <w:rPr>
                <w:rFonts w:ascii="Times New Roman" w:hAnsi="Times New Roman"/>
                <w:sz w:val="24"/>
              </w:rPr>
              <w:t xml:space="preserve">W odniesieniu do każdego rodzaju zdarzenia (kolumny </w:t>
            </w:r>
            <w:r w:rsidRPr="00E11679">
              <w:rPr>
                <w:rFonts w:ascii="Times New Roman" w:hAnsi="Times New Roman"/>
                <w:sz w:val="24"/>
              </w:rPr>
              <w:t>od</w:t>
            </w:r>
            <w:r w:rsidR="00E11679" w:rsidRPr="00E11679">
              <w:rPr>
                <w:rFonts w:ascii="Times New Roman" w:hAnsi="Times New Roman"/>
                <w:sz w:val="24"/>
              </w:rPr>
              <w:t> </w:t>
            </w:r>
            <w:r w:rsidRPr="00E11679">
              <w:rPr>
                <w:rFonts w:ascii="Times New Roman" w:hAnsi="Times New Roman"/>
                <w:sz w:val="24"/>
              </w:rPr>
              <w:t>0</w:t>
            </w:r>
            <w:r>
              <w:rPr>
                <w:rFonts w:ascii="Times New Roman" w:hAnsi="Times New Roman"/>
                <w:sz w:val="24"/>
              </w:rPr>
              <w:t xml:space="preserve">10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0</w:t>
            </w:r>
            <w:r>
              <w:rPr>
                <w:rFonts w:ascii="Times New Roman" w:hAnsi="Times New Roman"/>
                <w:sz w:val="24"/>
              </w:rPr>
              <w:t>80) należy zgłosić informacje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c) i e) CRR) dotyczące linii biznes</w:t>
            </w:r>
            <w:r>
              <w:rPr>
                <w:rFonts w:ascii="Times New Roman" w:hAnsi="Times New Roman"/>
                <w:sz w:val="24"/>
              </w:rPr>
              <w:t>o</w:t>
            </w:r>
            <w:r>
              <w:rPr>
                <w:rFonts w:ascii="Times New Roman" w:hAnsi="Times New Roman"/>
                <w:sz w:val="24"/>
              </w:rPr>
              <w:t>wych razem.</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Liczba zdarzeń</w:t>
            </w:r>
          </w:p>
          <w:p w:rsidR="00FD54FC" w:rsidRPr="00392FFD" w:rsidRDefault="00FD54FC" w:rsidP="00FD54FC">
            <w:pPr>
              <w:rPr>
                <w:rFonts w:ascii="Times New Roman" w:hAnsi="Times New Roman"/>
                <w:sz w:val="24"/>
              </w:rPr>
            </w:pPr>
            <w:r>
              <w:rPr>
                <w:rFonts w:ascii="Times New Roman" w:hAnsi="Times New Roman"/>
                <w:sz w:val="24"/>
              </w:rPr>
              <w:t>W wierszu 910 zgłasza się liczbę zdarzeń powyżej wewnętrznego progu według rodzajów zdarzeń</w:t>
            </w:r>
            <w:r w:rsidR="00E11679">
              <w:rPr>
                <w:rFonts w:ascii="Times New Roman" w:hAnsi="Times New Roman"/>
                <w:sz w:val="24"/>
              </w:rPr>
              <w:t xml:space="preserve"> w odn</w:t>
            </w:r>
            <w:r>
              <w:rPr>
                <w:rFonts w:ascii="Times New Roman" w:hAnsi="Times New Roman"/>
                <w:sz w:val="24"/>
              </w:rPr>
              <w:t>iesieniu do linii biznesowych razem. Przedmiotowa wa</w:t>
            </w:r>
            <w:r>
              <w:rPr>
                <w:rFonts w:ascii="Times New Roman" w:hAnsi="Times New Roman"/>
                <w:sz w:val="24"/>
              </w:rPr>
              <w:t>r</w:t>
            </w:r>
            <w:r>
              <w:rPr>
                <w:rFonts w:ascii="Times New Roman" w:hAnsi="Times New Roman"/>
                <w:sz w:val="24"/>
              </w:rPr>
              <w:t>tość może być niższa niż agregacja liczby zdarzeń według linii biznesowych, p</w:t>
            </w:r>
            <w:r>
              <w:rPr>
                <w:rFonts w:ascii="Times New Roman" w:hAnsi="Times New Roman"/>
                <w:sz w:val="24"/>
              </w:rPr>
              <w:t>o</w:t>
            </w:r>
            <w:r>
              <w:rPr>
                <w:rFonts w:ascii="Times New Roman" w:hAnsi="Times New Roman"/>
                <w:sz w:val="24"/>
              </w:rPr>
              <w:t>nieważ zdarzenia wywierające wielokrotny wpływ (wpływ</w:t>
            </w:r>
            <w:r w:rsidR="00E11679">
              <w:rPr>
                <w:rFonts w:ascii="Times New Roman" w:hAnsi="Times New Roman"/>
                <w:sz w:val="24"/>
              </w:rPr>
              <w:t xml:space="preserve"> w ram</w:t>
            </w:r>
            <w:r>
              <w:rPr>
                <w:rFonts w:ascii="Times New Roman" w:hAnsi="Times New Roman"/>
                <w:sz w:val="24"/>
              </w:rPr>
              <w:t>ach różnych l</w:t>
            </w:r>
            <w:r>
              <w:rPr>
                <w:rFonts w:ascii="Times New Roman" w:hAnsi="Times New Roman"/>
                <w:sz w:val="24"/>
              </w:rPr>
              <w:t>i</w:t>
            </w:r>
            <w:r>
              <w:rPr>
                <w:rFonts w:ascii="Times New Roman" w:hAnsi="Times New Roman"/>
                <w:sz w:val="24"/>
              </w:rPr>
              <w:t>niach biznesowych) uznaje się za jedno zdarzenie. Przedmiotowa wartość może być wyższa, jeżeli instytucja obliczająca swoje wymogi</w:t>
            </w:r>
            <w:r w:rsidR="00E11679">
              <w:rPr>
                <w:rFonts w:ascii="Times New Roman" w:hAnsi="Times New Roman"/>
                <w:sz w:val="24"/>
              </w:rPr>
              <w:t xml:space="preserve"> w zak</w:t>
            </w:r>
            <w:r>
              <w:rPr>
                <w:rFonts w:ascii="Times New Roman" w:hAnsi="Times New Roman"/>
                <w:sz w:val="24"/>
              </w:rPr>
              <w:t>resie funduszy własnych zgodnie</w:t>
            </w:r>
            <w:r w:rsidR="00E11679">
              <w:rPr>
                <w:rFonts w:ascii="Times New Roman" w:hAnsi="Times New Roman"/>
                <w:sz w:val="24"/>
              </w:rPr>
              <w:t xml:space="preserve"> z met</w:t>
            </w:r>
            <w:r>
              <w:rPr>
                <w:rFonts w:ascii="Times New Roman" w:hAnsi="Times New Roman"/>
                <w:sz w:val="24"/>
              </w:rPr>
              <w:t>odą wskaźnika bazowego nie jest</w:t>
            </w:r>
            <w:r w:rsidR="00E11679">
              <w:rPr>
                <w:rFonts w:ascii="Times New Roman" w:hAnsi="Times New Roman"/>
                <w:sz w:val="24"/>
              </w:rPr>
              <w:t xml:space="preserve"> w sta</w:t>
            </w:r>
            <w:r>
              <w:rPr>
                <w:rFonts w:ascii="Times New Roman" w:hAnsi="Times New Roman"/>
                <w:sz w:val="24"/>
              </w:rPr>
              <w:t>nie</w:t>
            </w:r>
            <w:r w:rsidR="00E11679">
              <w:rPr>
                <w:rFonts w:ascii="Times New Roman" w:hAnsi="Times New Roman"/>
                <w:sz w:val="24"/>
              </w:rPr>
              <w:t xml:space="preserve"> w każ</w:t>
            </w:r>
            <w:r>
              <w:rPr>
                <w:rFonts w:ascii="Times New Roman" w:hAnsi="Times New Roman"/>
                <w:sz w:val="24"/>
              </w:rPr>
              <w:t>dym przypadku zidentyfikować linii biznesowych, na które strata wywiera wpływ.</w:t>
            </w:r>
          </w:p>
          <w:p w:rsidR="00FD54FC" w:rsidRPr="00392FFD" w:rsidRDefault="00FD54FC" w:rsidP="00FD54FC">
            <w:pPr>
              <w:rPr>
                <w:rFonts w:ascii="Times New Roman" w:hAnsi="Times New Roman"/>
                <w:sz w:val="24"/>
              </w:rPr>
            </w:pPr>
            <w:r>
              <w:rPr>
                <w:rFonts w:ascii="Times New Roman" w:hAnsi="Times New Roman"/>
                <w:sz w:val="24"/>
              </w:rPr>
              <w:t>W wierszach 911–914 zgłasza się liczbę zdarzeń</w:t>
            </w:r>
            <w:r w:rsidR="00E11679">
              <w:rPr>
                <w:rFonts w:ascii="Times New Roman" w:hAnsi="Times New Roman"/>
                <w:sz w:val="24"/>
              </w:rPr>
              <w:t xml:space="preserve"> o kwo</w:t>
            </w:r>
            <w:r>
              <w:rPr>
                <w:rFonts w:ascii="Times New Roman" w:hAnsi="Times New Roman"/>
                <w:sz w:val="24"/>
              </w:rPr>
              <w:t>cie strat brutto zawieraj</w:t>
            </w:r>
            <w:r>
              <w:rPr>
                <w:rFonts w:ascii="Times New Roman" w:hAnsi="Times New Roman"/>
                <w:sz w:val="24"/>
              </w:rPr>
              <w:t>ą</w:t>
            </w:r>
            <w:r>
              <w:rPr>
                <w:rFonts w:ascii="Times New Roman" w:hAnsi="Times New Roman"/>
                <w:sz w:val="24"/>
              </w:rPr>
              <w:t>cej się</w:t>
            </w:r>
            <w:r w:rsidR="00E11679">
              <w:rPr>
                <w:rFonts w:ascii="Times New Roman" w:hAnsi="Times New Roman"/>
                <w:sz w:val="24"/>
              </w:rPr>
              <w:t xml:space="preserve"> w prz</w:t>
            </w:r>
            <w:r>
              <w:rPr>
                <w:rFonts w:ascii="Times New Roman" w:hAnsi="Times New Roman"/>
                <w:sz w:val="24"/>
              </w:rPr>
              <w:t>edziałach określonych</w:t>
            </w:r>
            <w:r w:rsidR="00E11679">
              <w:rPr>
                <w:rFonts w:ascii="Times New Roman" w:hAnsi="Times New Roman"/>
                <w:sz w:val="24"/>
              </w:rPr>
              <w:t xml:space="preserve"> w odp</w:t>
            </w:r>
            <w:r>
              <w:rPr>
                <w:rFonts w:ascii="Times New Roman" w:hAnsi="Times New Roman"/>
                <w:sz w:val="24"/>
              </w:rPr>
              <w:t>owiednich wierszach.</w:t>
            </w:r>
          </w:p>
          <w:p w:rsidR="00FD54FC" w:rsidRPr="00392FFD" w:rsidRDefault="00FD54FC" w:rsidP="00FD54FC">
            <w:pPr>
              <w:rPr>
                <w:rFonts w:ascii="Times New Roman" w:hAnsi="Times New Roman"/>
                <w:sz w:val="24"/>
              </w:rPr>
            </w:pPr>
            <w:r>
              <w:rPr>
                <w:rFonts w:ascii="Times New Roman" w:hAnsi="Times New Roman"/>
                <w:sz w:val="24"/>
              </w:rPr>
              <w:t>Pod warunkiem, że instytucja przypisała wszystkie swoje straty albo do linii bi</w:t>
            </w:r>
            <w:r>
              <w:rPr>
                <w:rFonts w:ascii="Times New Roman" w:hAnsi="Times New Roman"/>
                <w:sz w:val="24"/>
              </w:rPr>
              <w:t>z</w:t>
            </w:r>
            <w:r>
              <w:rPr>
                <w:rFonts w:ascii="Times New Roman" w:hAnsi="Times New Roman"/>
                <w:sz w:val="24"/>
              </w:rPr>
              <w:t>nesowej wymienionej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tabela 2 CRR, albo do linii biznesowej „pozycje korporacyjne”,</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względnie pod warunkiem, że instytucja określiła rodzaje zdarzeń dla wszystkich strat, p</w:t>
            </w:r>
            <w:r>
              <w:rPr>
                <w:rFonts w:ascii="Times New Roman" w:hAnsi="Times New Roman"/>
                <w:sz w:val="24"/>
              </w:rPr>
              <w:t>o</w:t>
            </w:r>
            <w:r>
              <w:rPr>
                <w:rFonts w:ascii="Times New Roman" w:hAnsi="Times New Roman"/>
                <w:sz w:val="24"/>
              </w:rPr>
              <w:t>niższe stosuje się do kolumny 080:</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Całkowita liczba zdarzeń zgłoszonych</w:t>
            </w:r>
            <w:r w:rsidR="00E11679">
              <w:rPr>
                <w:rFonts w:ascii="Times New Roman" w:hAnsi="Times New Roman"/>
                <w:sz w:val="24"/>
              </w:rPr>
              <w:t xml:space="preserve"> w wie</w:t>
            </w:r>
            <w:r>
              <w:rPr>
                <w:rFonts w:ascii="Times New Roman" w:hAnsi="Times New Roman"/>
                <w:sz w:val="24"/>
              </w:rPr>
              <w:t xml:space="preserve">rszach </w:t>
            </w:r>
            <w:r w:rsidRPr="00E11679">
              <w:rPr>
                <w:rFonts w:ascii="Times New Roman" w:hAnsi="Times New Roman"/>
                <w:sz w:val="24"/>
              </w:rPr>
              <w:t>od</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10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14 jest równa poziomej agregacji liczby zdarzeń</w:t>
            </w:r>
            <w:r w:rsidR="00E11679">
              <w:rPr>
                <w:rFonts w:ascii="Times New Roman" w:hAnsi="Times New Roman"/>
                <w:sz w:val="24"/>
              </w:rPr>
              <w:t xml:space="preserve"> w odp</w:t>
            </w:r>
            <w:r>
              <w:rPr>
                <w:rFonts w:ascii="Times New Roman" w:hAnsi="Times New Roman"/>
                <w:sz w:val="24"/>
              </w:rPr>
              <w:t>owiednim wierszu, pod warunkiem że</w:t>
            </w:r>
            <w:r w:rsidR="00E11679">
              <w:rPr>
                <w:rFonts w:ascii="Times New Roman" w:hAnsi="Times New Roman"/>
                <w:sz w:val="24"/>
              </w:rPr>
              <w:t xml:space="preserve"> w prz</w:t>
            </w:r>
            <w:r>
              <w:rPr>
                <w:rFonts w:ascii="Times New Roman" w:hAnsi="Times New Roman"/>
                <w:sz w:val="24"/>
              </w:rPr>
              <w:t>edmiotowych wartościach zdarzenia wywierające wpływ</w:t>
            </w:r>
            <w:r w:rsidR="00E11679">
              <w:rPr>
                <w:rFonts w:ascii="Times New Roman" w:hAnsi="Times New Roman"/>
                <w:sz w:val="24"/>
              </w:rPr>
              <w:t xml:space="preserve"> w ram</w:t>
            </w:r>
            <w:r>
              <w:rPr>
                <w:rFonts w:ascii="Times New Roman" w:hAnsi="Times New Roman"/>
                <w:sz w:val="24"/>
              </w:rPr>
              <w:t>ach różnych linii biznesowych zostały już uznane za jedno zdarzenie.</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Liczba zgłoszona</w:t>
            </w:r>
            <w:r w:rsidR="00E11679">
              <w:rPr>
                <w:rFonts w:ascii="Times New Roman" w:hAnsi="Times New Roman"/>
                <w:sz w:val="24"/>
              </w:rPr>
              <w:t xml:space="preserve"> w kol</w:t>
            </w:r>
            <w:r>
              <w:rPr>
                <w:rFonts w:ascii="Times New Roman" w:hAnsi="Times New Roman"/>
                <w:sz w:val="24"/>
              </w:rPr>
              <w:t>umnie 080,</w:t>
            </w:r>
            <w:r w:rsidR="00E11679">
              <w:rPr>
                <w:rFonts w:ascii="Times New Roman" w:hAnsi="Times New Roman"/>
                <w:sz w:val="24"/>
              </w:rPr>
              <w:t xml:space="preserve"> w wie</w:t>
            </w:r>
            <w:r>
              <w:rPr>
                <w:rFonts w:ascii="Times New Roman" w:hAnsi="Times New Roman"/>
                <w:sz w:val="24"/>
              </w:rPr>
              <w:t>rszu 910 nie musi być równa pi</w:t>
            </w:r>
            <w:r>
              <w:rPr>
                <w:rFonts w:ascii="Times New Roman" w:hAnsi="Times New Roman"/>
                <w:sz w:val="24"/>
              </w:rPr>
              <w:t>o</w:t>
            </w:r>
            <w:r>
              <w:rPr>
                <w:rFonts w:ascii="Times New Roman" w:hAnsi="Times New Roman"/>
                <w:sz w:val="24"/>
              </w:rPr>
              <w:t>nowej agregacji liczby zdarzeń ujętych</w:t>
            </w:r>
            <w:r w:rsidR="00E11679">
              <w:rPr>
                <w:rFonts w:ascii="Times New Roman" w:hAnsi="Times New Roman"/>
                <w:sz w:val="24"/>
              </w:rPr>
              <w:t xml:space="preserve"> w kol</w:t>
            </w:r>
            <w:r>
              <w:rPr>
                <w:rFonts w:ascii="Times New Roman" w:hAnsi="Times New Roman"/>
                <w:sz w:val="24"/>
              </w:rPr>
              <w:t>umnie 080, pod warunkiem że jedno zdarzenie wywiera wpływ</w:t>
            </w:r>
            <w:r w:rsidR="00E11679">
              <w:rPr>
                <w:rFonts w:ascii="Times New Roman" w:hAnsi="Times New Roman"/>
                <w:sz w:val="24"/>
              </w:rPr>
              <w:t xml:space="preserve"> w ram</w:t>
            </w:r>
            <w:r>
              <w:rPr>
                <w:rFonts w:ascii="Times New Roman" w:hAnsi="Times New Roman"/>
                <w:sz w:val="24"/>
              </w:rPr>
              <w:t>ach różnych linii biznesowych jedn</w:t>
            </w:r>
            <w:r>
              <w:rPr>
                <w:rFonts w:ascii="Times New Roman" w:hAnsi="Times New Roman"/>
                <w:sz w:val="24"/>
              </w:rPr>
              <w:t>o</w:t>
            </w:r>
            <w:r>
              <w:rPr>
                <w:rFonts w:ascii="Times New Roman" w:hAnsi="Times New Roman"/>
                <w:sz w:val="24"/>
              </w:rPr>
              <w:t>cześnie.</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Kwota strat brutto (nowe zdarzenia)</w:t>
            </w:r>
          </w:p>
          <w:p w:rsidR="00FD54FC" w:rsidRPr="00392FFD" w:rsidRDefault="00FD54FC" w:rsidP="00FD54FC">
            <w:pPr>
              <w:rPr>
                <w:rFonts w:ascii="Times New Roman" w:hAnsi="Times New Roman"/>
                <w:sz w:val="24"/>
              </w:rPr>
            </w:pPr>
            <w:r>
              <w:rPr>
                <w:rFonts w:ascii="Times New Roman" w:hAnsi="Times New Roman"/>
                <w:sz w:val="24"/>
              </w:rPr>
              <w:t>Pod warunkiem, że instytucja przypisała wszystkie swoje straty albo do linii bi</w:t>
            </w:r>
            <w:r>
              <w:rPr>
                <w:rFonts w:ascii="Times New Roman" w:hAnsi="Times New Roman"/>
                <w:sz w:val="24"/>
              </w:rPr>
              <w:t>z</w:t>
            </w:r>
            <w:r>
              <w:rPr>
                <w:rFonts w:ascii="Times New Roman" w:hAnsi="Times New Roman"/>
                <w:sz w:val="24"/>
              </w:rPr>
              <w:t>nesowej wymienionej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tabela 2 CRR, albo do linii biznesowej „pozycje korporacyjne”,</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kwota strat brutto (nowe zdarzenia) zgłoszona</w:t>
            </w:r>
            <w:r w:rsidR="00E11679">
              <w:rPr>
                <w:rFonts w:ascii="Times New Roman" w:hAnsi="Times New Roman"/>
                <w:sz w:val="24"/>
              </w:rPr>
              <w:t xml:space="preserve"> w wie</w:t>
            </w:r>
            <w:r>
              <w:rPr>
                <w:rFonts w:ascii="Times New Roman" w:hAnsi="Times New Roman"/>
                <w:sz w:val="24"/>
              </w:rPr>
              <w:t xml:space="preserve">rszu 920 stanowi prostą agregację kwot strat brutto dla nowych zdarzeń dla każdej linii biznesowej.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W wierszach 921–924 zgłasza się kwotę strat brutto dla zdarzeń</w:t>
            </w:r>
            <w:r w:rsidR="00E11679">
              <w:rPr>
                <w:rFonts w:ascii="Times New Roman" w:hAnsi="Times New Roman"/>
                <w:sz w:val="24"/>
              </w:rPr>
              <w:t xml:space="preserve"> o kwo</w:t>
            </w:r>
            <w:r>
              <w:rPr>
                <w:rFonts w:ascii="Times New Roman" w:hAnsi="Times New Roman"/>
                <w:sz w:val="24"/>
              </w:rPr>
              <w:t>cie strat brutto zawierającej się</w:t>
            </w:r>
            <w:r w:rsidR="00E11679">
              <w:rPr>
                <w:rFonts w:ascii="Times New Roman" w:hAnsi="Times New Roman"/>
                <w:sz w:val="24"/>
              </w:rPr>
              <w:t xml:space="preserve"> w prz</w:t>
            </w:r>
            <w:r>
              <w:rPr>
                <w:rFonts w:ascii="Times New Roman" w:hAnsi="Times New Roman"/>
                <w:sz w:val="24"/>
              </w:rPr>
              <w:t>edziałach określonych</w:t>
            </w:r>
            <w:r w:rsidR="00E11679">
              <w:rPr>
                <w:rFonts w:ascii="Times New Roman" w:hAnsi="Times New Roman"/>
                <w:sz w:val="24"/>
              </w:rPr>
              <w:t xml:space="preserve"> w odp</w:t>
            </w:r>
            <w:r>
              <w:rPr>
                <w:rFonts w:ascii="Times New Roman" w:hAnsi="Times New Roman"/>
                <w:sz w:val="24"/>
              </w:rPr>
              <w:t>owiednich wierszach.</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Liczba zdarzeń straty objętych korektami strat</w:t>
            </w:r>
          </w:p>
          <w:p w:rsidR="00FD54FC" w:rsidRPr="00392FFD" w:rsidRDefault="00FD54FC" w:rsidP="00FD54FC">
            <w:pPr>
              <w:rPr>
                <w:rFonts w:ascii="Times New Roman" w:hAnsi="Times New Roman"/>
                <w:sz w:val="24"/>
              </w:rPr>
            </w:pPr>
            <w:r>
              <w:rPr>
                <w:rFonts w:ascii="Times New Roman" w:hAnsi="Times New Roman"/>
                <w:sz w:val="24"/>
              </w:rPr>
              <w:t>W wierszu 930 zgłasza się całkowitą liczbę zdarzeń objętych korektami strat zgodnie</w:t>
            </w:r>
            <w:r w:rsidR="00E11679">
              <w:rPr>
                <w:rFonts w:ascii="Times New Roman" w:hAnsi="Times New Roman"/>
                <w:sz w:val="24"/>
              </w:rPr>
              <w:t xml:space="preserve"> z def</w:t>
            </w:r>
            <w:r>
              <w:rPr>
                <w:rFonts w:ascii="Times New Roman" w:hAnsi="Times New Roman"/>
                <w:sz w:val="24"/>
              </w:rPr>
              <w:t>inicją dla wierszy 030, 130, …, 830. Przedmiotowa wartość może być niższa niż agregacja liczby zdarzeń objętych korektami strat według linii biznesowych, ponieważ zdarzenia wywierające wielokrotny wpływ (wpływ</w:t>
            </w:r>
            <w:r w:rsidR="00E11679">
              <w:rPr>
                <w:rFonts w:ascii="Times New Roman" w:hAnsi="Times New Roman"/>
                <w:sz w:val="24"/>
              </w:rPr>
              <w:t xml:space="preserve"> w ram</w:t>
            </w:r>
            <w:r>
              <w:rPr>
                <w:rFonts w:ascii="Times New Roman" w:hAnsi="Times New Roman"/>
                <w:sz w:val="24"/>
              </w:rPr>
              <w:t>ach różnych liniach biznesowych) uznaje się za jedno zdarzenie. Przedmi</w:t>
            </w:r>
            <w:r>
              <w:rPr>
                <w:rFonts w:ascii="Times New Roman" w:hAnsi="Times New Roman"/>
                <w:sz w:val="24"/>
              </w:rPr>
              <w:t>o</w:t>
            </w:r>
            <w:r>
              <w:rPr>
                <w:rFonts w:ascii="Times New Roman" w:hAnsi="Times New Roman"/>
                <w:sz w:val="24"/>
              </w:rPr>
              <w:t>towa wartość może być wyższa, jeżeli instytucja obliczająca swoje wymogi</w:t>
            </w:r>
            <w:r w:rsidR="00E11679">
              <w:rPr>
                <w:rFonts w:ascii="Times New Roman" w:hAnsi="Times New Roman"/>
                <w:sz w:val="24"/>
              </w:rPr>
              <w:t xml:space="preserve"> w zak</w:t>
            </w:r>
            <w:r>
              <w:rPr>
                <w:rFonts w:ascii="Times New Roman" w:hAnsi="Times New Roman"/>
                <w:sz w:val="24"/>
              </w:rPr>
              <w:t>resie funduszy własnych zgodnie</w:t>
            </w:r>
            <w:r w:rsidR="00E11679">
              <w:rPr>
                <w:rFonts w:ascii="Times New Roman" w:hAnsi="Times New Roman"/>
                <w:sz w:val="24"/>
              </w:rPr>
              <w:t xml:space="preserve"> z met</w:t>
            </w:r>
            <w:r>
              <w:rPr>
                <w:rFonts w:ascii="Times New Roman" w:hAnsi="Times New Roman"/>
                <w:sz w:val="24"/>
              </w:rPr>
              <w:t>odą wskaźnika bazowego nie jest</w:t>
            </w:r>
            <w:r w:rsidR="00E11679">
              <w:rPr>
                <w:rFonts w:ascii="Times New Roman" w:hAnsi="Times New Roman"/>
                <w:sz w:val="24"/>
              </w:rPr>
              <w:t xml:space="preserve"> w sta</w:t>
            </w:r>
            <w:r>
              <w:rPr>
                <w:rFonts w:ascii="Times New Roman" w:hAnsi="Times New Roman"/>
                <w:sz w:val="24"/>
              </w:rPr>
              <w:t>nie</w:t>
            </w:r>
            <w:r w:rsidR="00E11679">
              <w:rPr>
                <w:rFonts w:ascii="Times New Roman" w:hAnsi="Times New Roman"/>
                <w:sz w:val="24"/>
              </w:rPr>
              <w:t xml:space="preserve"> w każ</w:t>
            </w:r>
            <w:r>
              <w:rPr>
                <w:rFonts w:ascii="Times New Roman" w:hAnsi="Times New Roman"/>
                <w:sz w:val="24"/>
              </w:rPr>
              <w:t>dym przypadku zidentyfikować linii biznesowych, na które strata wywiera wpływ.</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Liczbę zdarzeń straty objętych korektami strat dzieli się na liczbę zdarzeń,</w:t>
            </w:r>
            <w:r w:rsidR="00E11679">
              <w:rPr>
                <w:rFonts w:ascii="Times New Roman" w:hAnsi="Times New Roman"/>
                <w:sz w:val="24"/>
              </w:rPr>
              <w:t xml:space="preserve"> w odn</w:t>
            </w:r>
            <w:r>
              <w:rPr>
                <w:rFonts w:ascii="Times New Roman" w:hAnsi="Times New Roman"/>
                <w:sz w:val="24"/>
              </w:rPr>
              <w:t>iesieniu do których</w:t>
            </w:r>
            <w:r w:rsidR="00E11679">
              <w:rPr>
                <w:rFonts w:ascii="Times New Roman" w:hAnsi="Times New Roman"/>
                <w:sz w:val="24"/>
              </w:rPr>
              <w:t xml:space="preserve"> w spr</w:t>
            </w:r>
            <w:r>
              <w:rPr>
                <w:rFonts w:ascii="Times New Roman" w:hAnsi="Times New Roman"/>
                <w:sz w:val="24"/>
              </w:rPr>
              <w:t>awozdawczym okresie odniesienia dokonano d</w:t>
            </w:r>
            <w:r>
              <w:rPr>
                <w:rFonts w:ascii="Times New Roman" w:hAnsi="Times New Roman"/>
                <w:sz w:val="24"/>
              </w:rPr>
              <w:t>o</w:t>
            </w:r>
            <w:r>
              <w:rPr>
                <w:rFonts w:ascii="Times New Roman" w:hAnsi="Times New Roman"/>
                <w:sz w:val="24"/>
              </w:rPr>
              <w:t>datniej korekty strat, oraz liczbę zdarzeń,</w:t>
            </w:r>
            <w:r w:rsidR="00E11679">
              <w:rPr>
                <w:rFonts w:ascii="Times New Roman" w:hAnsi="Times New Roman"/>
                <w:sz w:val="24"/>
              </w:rPr>
              <w:t xml:space="preserve"> w odn</w:t>
            </w:r>
            <w:r>
              <w:rPr>
                <w:rFonts w:ascii="Times New Roman" w:hAnsi="Times New Roman"/>
                <w:sz w:val="24"/>
              </w:rPr>
              <w:t>iesieniu do których</w:t>
            </w:r>
            <w:r w:rsidR="00E11679">
              <w:rPr>
                <w:rFonts w:ascii="Times New Roman" w:hAnsi="Times New Roman"/>
                <w:sz w:val="24"/>
              </w:rPr>
              <w:t xml:space="preserve"> w okr</w:t>
            </w:r>
            <w:r>
              <w:rPr>
                <w:rFonts w:ascii="Times New Roman" w:hAnsi="Times New Roman"/>
                <w:sz w:val="24"/>
              </w:rPr>
              <w:t>esie sprawozdawczym dokonano ujemnej korekty strat (wszystkie zgłasza się ze zn</w:t>
            </w:r>
            <w:r>
              <w:rPr>
                <w:rFonts w:ascii="Times New Roman" w:hAnsi="Times New Roman"/>
                <w:sz w:val="24"/>
              </w:rPr>
              <w:t>a</w:t>
            </w:r>
            <w:r>
              <w:rPr>
                <w:rFonts w:ascii="Times New Roman" w:hAnsi="Times New Roman"/>
                <w:sz w:val="24"/>
              </w:rPr>
              <w:t>kiem dodatnim).</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Korekty strat dotyczące poprzednich okresów sprawozdawczych</w:t>
            </w:r>
          </w:p>
          <w:p w:rsidR="00FD54FC" w:rsidRPr="00392FFD" w:rsidRDefault="00FD54FC" w:rsidP="00FD54FC">
            <w:pPr>
              <w:rPr>
                <w:rFonts w:ascii="Times New Roman" w:hAnsi="Times New Roman"/>
                <w:sz w:val="24"/>
              </w:rPr>
            </w:pPr>
            <w:r>
              <w:rPr>
                <w:rFonts w:ascii="Times New Roman" w:hAnsi="Times New Roman"/>
                <w:sz w:val="24"/>
              </w:rPr>
              <w:t>W wierszu 940 zgłasza się sumę kwot korekty strat dotyczących poprzednich okresów sprawozdawczych według linii biznesowych (zgodnie</w:t>
            </w:r>
            <w:r w:rsidR="00E11679">
              <w:rPr>
                <w:rFonts w:ascii="Times New Roman" w:hAnsi="Times New Roman"/>
                <w:sz w:val="24"/>
              </w:rPr>
              <w:t xml:space="preserve"> z def</w:t>
            </w:r>
            <w:r>
              <w:rPr>
                <w:rFonts w:ascii="Times New Roman" w:hAnsi="Times New Roman"/>
                <w:sz w:val="24"/>
              </w:rPr>
              <w:t>inicją dla wierszy 040, 140, …, 840). Pod warunkiem, że instytucja przypisała wszystkie swoje straty albo do linii biznesowej wymienionej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tabela 2 CRR, albo do linii biznesowej „pozycje korporacyjne”,</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kwota zgłoszona</w:t>
            </w:r>
            <w:r w:rsidR="00E11679">
              <w:rPr>
                <w:rFonts w:ascii="Times New Roman" w:hAnsi="Times New Roman"/>
                <w:sz w:val="24"/>
              </w:rPr>
              <w:t xml:space="preserve"> w wie</w:t>
            </w:r>
            <w:r>
              <w:rPr>
                <w:rFonts w:ascii="Times New Roman" w:hAnsi="Times New Roman"/>
                <w:sz w:val="24"/>
              </w:rPr>
              <w:t>rszu 940 stanowi prostą agregację korekt strat dotyczących poprzednich okresów sprawozdawczych zgłoszonych dla poszcz</w:t>
            </w:r>
            <w:r>
              <w:rPr>
                <w:rFonts w:ascii="Times New Roman" w:hAnsi="Times New Roman"/>
                <w:sz w:val="24"/>
              </w:rPr>
              <w:t>e</w:t>
            </w:r>
            <w:r>
              <w:rPr>
                <w:rFonts w:ascii="Times New Roman" w:hAnsi="Times New Roman"/>
                <w:sz w:val="24"/>
              </w:rPr>
              <w:t>gólnych linii biznesowych.</w:t>
            </w:r>
          </w:p>
          <w:p w:rsidR="00FD54FC" w:rsidRPr="00392FFD" w:rsidRDefault="00FD54FC" w:rsidP="00070AF9">
            <w:pPr>
              <w:rPr>
                <w:sz w:val="24"/>
              </w:rPr>
            </w:pPr>
            <w:r>
              <w:rPr>
                <w:rFonts w:ascii="Times New Roman" w:hAnsi="Times New Roman"/>
                <w:sz w:val="24"/>
              </w:rPr>
              <w:t>Kwotę korekt strat dzieli się na kwotę dotyczącą zdarzeń,</w:t>
            </w:r>
            <w:r w:rsidR="00E11679">
              <w:rPr>
                <w:rFonts w:ascii="Times New Roman" w:hAnsi="Times New Roman"/>
                <w:sz w:val="24"/>
              </w:rPr>
              <w:t xml:space="preserve"> w odn</w:t>
            </w:r>
            <w:r>
              <w:rPr>
                <w:rFonts w:ascii="Times New Roman" w:hAnsi="Times New Roman"/>
                <w:sz w:val="24"/>
              </w:rPr>
              <w:t>iesieniu do kt</w:t>
            </w:r>
            <w:r>
              <w:rPr>
                <w:rFonts w:ascii="Times New Roman" w:hAnsi="Times New Roman"/>
                <w:sz w:val="24"/>
              </w:rPr>
              <w:t>ó</w:t>
            </w:r>
            <w:r>
              <w:rPr>
                <w:rFonts w:ascii="Times New Roman" w:hAnsi="Times New Roman"/>
                <w:sz w:val="24"/>
              </w:rPr>
              <w:t>rych</w:t>
            </w:r>
            <w:r w:rsidR="00E11679">
              <w:rPr>
                <w:rFonts w:ascii="Times New Roman" w:hAnsi="Times New Roman"/>
                <w:sz w:val="24"/>
              </w:rPr>
              <w:t xml:space="preserve"> w spr</w:t>
            </w:r>
            <w:r>
              <w:rPr>
                <w:rFonts w:ascii="Times New Roman" w:hAnsi="Times New Roman"/>
                <w:sz w:val="24"/>
              </w:rPr>
              <w:t>awozdawczym okresie odniesienia dokonano dodatniej korekty strat (wiersz 945, zgłaszana jako wartość dodatnia), oraz kwotę dotyczącą zdarzeń,</w:t>
            </w:r>
            <w:r w:rsidR="00E11679">
              <w:rPr>
                <w:rFonts w:ascii="Times New Roman" w:hAnsi="Times New Roman"/>
                <w:sz w:val="24"/>
              </w:rPr>
              <w:t xml:space="preserve"> w odn</w:t>
            </w:r>
            <w:r>
              <w:rPr>
                <w:rFonts w:ascii="Times New Roman" w:hAnsi="Times New Roman"/>
                <w:sz w:val="24"/>
              </w:rPr>
              <w:t>iesieniu do których</w:t>
            </w:r>
            <w:r w:rsidR="00E11679">
              <w:rPr>
                <w:rFonts w:ascii="Times New Roman" w:hAnsi="Times New Roman"/>
                <w:sz w:val="24"/>
              </w:rPr>
              <w:t xml:space="preserve"> w okr</w:t>
            </w:r>
            <w:r>
              <w:rPr>
                <w:rFonts w:ascii="Times New Roman" w:hAnsi="Times New Roman"/>
                <w:sz w:val="24"/>
              </w:rPr>
              <w:t>esie sprawozdawczym dokonano ujemnej korekty strat (wiersz 946, zgłaszana jako wartość ujemna). Jeżeli</w:t>
            </w:r>
            <w:r w:rsidR="00E11679">
              <w:rPr>
                <w:rFonts w:ascii="Times New Roman" w:hAnsi="Times New Roman"/>
                <w:sz w:val="24"/>
              </w:rPr>
              <w:t xml:space="preserve"> w wyn</w:t>
            </w:r>
            <w:r>
              <w:rPr>
                <w:rFonts w:ascii="Times New Roman" w:hAnsi="Times New Roman"/>
                <w:sz w:val="24"/>
              </w:rPr>
              <w:t>iku ujemnej k</w:t>
            </w:r>
            <w:r>
              <w:rPr>
                <w:rFonts w:ascii="Times New Roman" w:hAnsi="Times New Roman"/>
                <w:sz w:val="24"/>
              </w:rPr>
              <w:t>o</w:t>
            </w:r>
            <w:r>
              <w:rPr>
                <w:rFonts w:ascii="Times New Roman" w:hAnsi="Times New Roman"/>
                <w:sz w:val="24"/>
              </w:rPr>
              <w:t>rekty strat skorygowana kwota straty możliwa do przypisania zdarzeniu jest mniejsza od progu gromadzenia wewnętrznych danych instytucji, instytucja zgł</w:t>
            </w:r>
            <w:r>
              <w:rPr>
                <w:rFonts w:ascii="Times New Roman" w:hAnsi="Times New Roman"/>
                <w:sz w:val="24"/>
              </w:rPr>
              <w:t>a</w:t>
            </w:r>
            <w:r>
              <w:rPr>
                <w:rFonts w:ascii="Times New Roman" w:hAnsi="Times New Roman"/>
                <w:sz w:val="24"/>
              </w:rPr>
              <w:t>sza całkowitą kwotę straty dla tego zdarzenia skumulowaną do czasu ostatniego zgłoszenia zdarzenia dla grudniowej daty odniesienia (tj. pierwotną stratę plus/minus wszystkie korekty straty dokonane</w:t>
            </w:r>
            <w:r w:rsidR="00E11679">
              <w:rPr>
                <w:rFonts w:ascii="Times New Roman" w:hAnsi="Times New Roman"/>
                <w:sz w:val="24"/>
              </w:rPr>
              <w:t xml:space="preserve"> w pop</w:t>
            </w:r>
            <w:r>
              <w:rPr>
                <w:rFonts w:ascii="Times New Roman" w:hAnsi="Times New Roman"/>
                <w:sz w:val="24"/>
              </w:rPr>
              <w:t>rzednich sprawozdawczych okresach odniesienia) ze znakiem ujemnym</w:t>
            </w:r>
            <w:r w:rsidR="00E11679">
              <w:rPr>
                <w:rFonts w:ascii="Times New Roman" w:hAnsi="Times New Roman"/>
                <w:sz w:val="24"/>
              </w:rPr>
              <w:t xml:space="preserve"> w wie</w:t>
            </w:r>
            <w:r>
              <w:rPr>
                <w:rFonts w:ascii="Times New Roman" w:hAnsi="Times New Roman"/>
                <w:sz w:val="24"/>
              </w:rPr>
              <w:t>rszu 946 zamiast kwoty samej ujemnej korekty strat.</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Maksymalna pojedyncza strata</w:t>
            </w:r>
          </w:p>
          <w:p w:rsidR="00FD54FC" w:rsidRPr="00392FFD" w:rsidRDefault="00FD54FC" w:rsidP="00FD54FC">
            <w:pPr>
              <w:rPr>
                <w:rFonts w:ascii="Times New Roman" w:hAnsi="Times New Roman"/>
                <w:sz w:val="24"/>
              </w:rPr>
            </w:pPr>
            <w:r>
              <w:rPr>
                <w:rFonts w:ascii="Times New Roman" w:hAnsi="Times New Roman"/>
                <w:sz w:val="24"/>
              </w:rPr>
              <w:t>Pod warunkiem, że instytucja przypisała wszystkie swoje straty albo do linii bi</w:t>
            </w:r>
            <w:r>
              <w:rPr>
                <w:rFonts w:ascii="Times New Roman" w:hAnsi="Times New Roman"/>
                <w:sz w:val="24"/>
              </w:rPr>
              <w:t>z</w:t>
            </w:r>
            <w:r>
              <w:rPr>
                <w:rFonts w:ascii="Times New Roman" w:hAnsi="Times New Roman"/>
                <w:sz w:val="24"/>
              </w:rPr>
              <w:t>nesowej wymienionej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tabela 2 CRR, albo do linii biznesowej „pozycje korporacyjne”,</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maksymalna pojedyncza strata oznacza maksymalną stratę przekraczającą próg</w:t>
            </w:r>
            <w:r w:rsidR="00E11679">
              <w:rPr>
                <w:rFonts w:ascii="Times New Roman" w:hAnsi="Times New Roman"/>
                <w:sz w:val="24"/>
              </w:rPr>
              <w:t xml:space="preserve"> w odn</w:t>
            </w:r>
            <w:r>
              <w:rPr>
                <w:rFonts w:ascii="Times New Roman" w:hAnsi="Times New Roman"/>
                <w:sz w:val="24"/>
              </w:rPr>
              <w:t>iesieniu do każdego rodzaju zdarzenia i we wszystkich liniach biznesowych. Przedmi</w:t>
            </w:r>
            <w:r>
              <w:rPr>
                <w:rFonts w:ascii="Times New Roman" w:hAnsi="Times New Roman"/>
                <w:sz w:val="24"/>
              </w:rPr>
              <w:t>o</w:t>
            </w:r>
            <w:r>
              <w:rPr>
                <w:rFonts w:ascii="Times New Roman" w:hAnsi="Times New Roman"/>
                <w:sz w:val="24"/>
              </w:rPr>
              <w:t>towe wartości mogą być wyższe niż najwyższa pojedyncza strata odnotowana</w:t>
            </w:r>
            <w:r w:rsidR="00E11679">
              <w:rPr>
                <w:rFonts w:ascii="Times New Roman" w:hAnsi="Times New Roman"/>
                <w:sz w:val="24"/>
              </w:rPr>
              <w:t xml:space="preserve"> w ram</w:t>
            </w:r>
            <w:r>
              <w:rPr>
                <w:rFonts w:ascii="Times New Roman" w:hAnsi="Times New Roman"/>
                <w:sz w:val="24"/>
              </w:rPr>
              <w:t>ach każdej linii biznesowej, jeżeli zdarzenie wpływa na różne linie bizn</w:t>
            </w:r>
            <w:r>
              <w:rPr>
                <w:rFonts w:ascii="Times New Roman" w:hAnsi="Times New Roman"/>
                <w:sz w:val="24"/>
              </w:rPr>
              <w:t>e</w:t>
            </w:r>
            <w:r>
              <w:rPr>
                <w:rFonts w:ascii="Times New Roman" w:hAnsi="Times New Roman"/>
                <w:sz w:val="24"/>
              </w:rPr>
              <w:t>sowe.</w:t>
            </w:r>
          </w:p>
          <w:p w:rsidR="00FD54FC" w:rsidRPr="00392FFD" w:rsidRDefault="00FD54FC" w:rsidP="00FD54FC">
            <w:pPr>
              <w:rPr>
                <w:rFonts w:ascii="Times New Roman" w:hAnsi="Times New Roman"/>
                <w:sz w:val="24"/>
              </w:rPr>
            </w:pPr>
            <w:r>
              <w:rPr>
                <w:rFonts w:ascii="Times New Roman" w:hAnsi="Times New Roman"/>
                <w:sz w:val="24"/>
              </w:rPr>
              <w:t>Pod warunkiem, że instytucja przypisała wszystkie swoje straty albo do linii bi</w:t>
            </w:r>
            <w:r>
              <w:rPr>
                <w:rFonts w:ascii="Times New Roman" w:hAnsi="Times New Roman"/>
                <w:sz w:val="24"/>
              </w:rPr>
              <w:t>z</w:t>
            </w:r>
            <w:r>
              <w:rPr>
                <w:rFonts w:ascii="Times New Roman" w:hAnsi="Times New Roman"/>
                <w:sz w:val="24"/>
              </w:rPr>
              <w:t>nesowej wymienionej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tabela 2 CRR, albo do linii biznesowej „pozycje korporacyjne”,</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względnie pod warunkiem, że instytucja określiła rodzaje zdarzeń dla wszystkich strat, p</w:t>
            </w:r>
            <w:r>
              <w:rPr>
                <w:rFonts w:ascii="Times New Roman" w:hAnsi="Times New Roman"/>
                <w:sz w:val="24"/>
              </w:rPr>
              <w:t>o</w:t>
            </w:r>
            <w:r>
              <w:rPr>
                <w:rFonts w:ascii="Times New Roman" w:hAnsi="Times New Roman"/>
                <w:sz w:val="24"/>
              </w:rPr>
              <w:t>niższe stosuje się do kolumny 080:</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Zgłoszona maksymalna pojedyncza strata jest równa najwyższej</w:t>
            </w:r>
            <w:r w:rsidR="00E11679">
              <w:rPr>
                <w:rFonts w:ascii="Times New Roman" w:hAnsi="Times New Roman"/>
                <w:sz w:val="24"/>
              </w:rPr>
              <w:t xml:space="preserve"> z war</w:t>
            </w:r>
            <w:r>
              <w:rPr>
                <w:rFonts w:ascii="Times New Roman" w:hAnsi="Times New Roman"/>
                <w:sz w:val="24"/>
              </w:rPr>
              <w:t>tości zgłoszonych</w:t>
            </w:r>
            <w:r w:rsidR="00E11679">
              <w:rPr>
                <w:rFonts w:ascii="Times New Roman" w:hAnsi="Times New Roman"/>
                <w:sz w:val="24"/>
              </w:rPr>
              <w:t xml:space="preserve"> w kol</w:t>
            </w:r>
            <w:r>
              <w:rPr>
                <w:rFonts w:ascii="Times New Roman" w:hAnsi="Times New Roman"/>
                <w:sz w:val="24"/>
              </w:rPr>
              <w:t>umnach 010–070 tego wiersza.</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Jeżeli istnieją zdarzenia wywierające wpływ</w:t>
            </w:r>
            <w:r w:rsidR="00E11679">
              <w:rPr>
                <w:rFonts w:ascii="Times New Roman" w:hAnsi="Times New Roman"/>
                <w:sz w:val="24"/>
              </w:rPr>
              <w:t xml:space="preserve"> w ram</w:t>
            </w:r>
            <w:r>
              <w:rPr>
                <w:rFonts w:ascii="Times New Roman" w:hAnsi="Times New Roman"/>
                <w:sz w:val="24"/>
              </w:rPr>
              <w:t>ach różnych linii bizn</w:t>
            </w:r>
            <w:r>
              <w:rPr>
                <w:rFonts w:ascii="Times New Roman" w:hAnsi="Times New Roman"/>
                <w:sz w:val="24"/>
              </w:rPr>
              <w:t>e</w:t>
            </w:r>
            <w:r>
              <w:rPr>
                <w:rFonts w:ascii="Times New Roman" w:hAnsi="Times New Roman"/>
                <w:sz w:val="24"/>
              </w:rPr>
              <w:t>sowych, kwota zgłoszona w {r950, c080} może być wyższa niż kwoty „poj</w:t>
            </w:r>
            <w:r>
              <w:rPr>
                <w:rFonts w:ascii="Times New Roman" w:hAnsi="Times New Roman"/>
                <w:sz w:val="24"/>
              </w:rPr>
              <w:t>e</w:t>
            </w:r>
            <w:r>
              <w:rPr>
                <w:rFonts w:ascii="Times New Roman" w:hAnsi="Times New Roman"/>
                <w:sz w:val="24"/>
              </w:rPr>
              <w:t>dynczej maksymalnej straty” według linii biznesowej zgłoszone</w:t>
            </w:r>
            <w:r w:rsidR="00E11679">
              <w:rPr>
                <w:rFonts w:ascii="Times New Roman" w:hAnsi="Times New Roman"/>
                <w:sz w:val="24"/>
              </w:rPr>
              <w:t xml:space="preserve"> w inn</w:t>
            </w:r>
            <w:r>
              <w:rPr>
                <w:rFonts w:ascii="Times New Roman" w:hAnsi="Times New Roman"/>
                <w:sz w:val="24"/>
              </w:rPr>
              <w:t xml:space="preserve">ych wierszach kolumny 080.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pięciu największych strat</w:t>
            </w:r>
          </w:p>
          <w:p w:rsidR="00FD54FC" w:rsidRPr="00392FFD" w:rsidRDefault="00FD54FC" w:rsidP="00FD54FC">
            <w:pPr>
              <w:rPr>
                <w:rFonts w:ascii="Times New Roman" w:hAnsi="Times New Roman"/>
                <w:sz w:val="24"/>
              </w:rPr>
            </w:pPr>
            <w:r>
              <w:rPr>
                <w:rFonts w:ascii="Times New Roman" w:hAnsi="Times New Roman"/>
                <w:sz w:val="24"/>
              </w:rPr>
              <w:t>Sumę pięciu największych strat brutto zgłasza się</w:t>
            </w:r>
            <w:r w:rsidR="00E11679">
              <w:rPr>
                <w:rFonts w:ascii="Times New Roman" w:hAnsi="Times New Roman"/>
                <w:sz w:val="24"/>
              </w:rPr>
              <w:t xml:space="preserve"> w odn</w:t>
            </w:r>
            <w:r>
              <w:rPr>
                <w:rFonts w:ascii="Times New Roman" w:hAnsi="Times New Roman"/>
                <w:sz w:val="24"/>
              </w:rPr>
              <w:t>iesieniu do każdego r</w:t>
            </w:r>
            <w:r>
              <w:rPr>
                <w:rFonts w:ascii="Times New Roman" w:hAnsi="Times New Roman"/>
                <w:sz w:val="24"/>
              </w:rPr>
              <w:t>o</w:t>
            </w:r>
            <w:r>
              <w:rPr>
                <w:rFonts w:ascii="Times New Roman" w:hAnsi="Times New Roman"/>
                <w:sz w:val="24"/>
              </w:rPr>
              <w:t>dzaju zdarzenia i we wszystkich liniach biznesowych. Przedmiotowa suma może być wyższa niż najwyższa suma pięciu największych strat odnotowana</w:t>
            </w:r>
            <w:r w:rsidR="00E11679">
              <w:rPr>
                <w:rFonts w:ascii="Times New Roman" w:hAnsi="Times New Roman"/>
                <w:sz w:val="24"/>
              </w:rPr>
              <w:t xml:space="preserve"> w odn</w:t>
            </w:r>
            <w:r>
              <w:rPr>
                <w:rFonts w:ascii="Times New Roman" w:hAnsi="Times New Roman"/>
                <w:sz w:val="24"/>
              </w:rPr>
              <w:t xml:space="preserve">iesieniu do każdej linii biznesowej. Przedmiotową sumę należy zgłosić niezależnie od liczby strat.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Pod warunkiem, że instytucja przypisała wszystkie swoje straty albo do linii bi</w:t>
            </w:r>
            <w:r>
              <w:rPr>
                <w:rFonts w:ascii="Times New Roman" w:hAnsi="Times New Roman"/>
                <w:sz w:val="24"/>
              </w:rPr>
              <w:t>z</w:t>
            </w:r>
            <w:r>
              <w:rPr>
                <w:rFonts w:ascii="Times New Roman" w:hAnsi="Times New Roman"/>
                <w:sz w:val="24"/>
              </w:rPr>
              <w:t>nesowej wymienionej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tabela 2 CRR, albo do linii biznesowej „pozycje korporacyjne”,</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względnie pod warunkiem, że instytucja określiła rodzaje zdarzeń dla wszystkich strat,</w:t>
            </w:r>
            <w:r w:rsidR="00E11679">
              <w:rPr>
                <w:rFonts w:ascii="Times New Roman" w:hAnsi="Times New Roman"/>
                <w:sz w:val="24"/>
              </w:rPr>
              <w:t xml:space="preserve"> w odn</w:t>
            </w:r>
            <w:r>
              <w:rPr>
                <w:rFonts w:ascii="Times New Roman" w:hAnsi="Times New Roman"/>
                <w:sz w:val="24"/>
              </w:rPr>
              <w:t>iesieniu do kolumny 080 suma pięciu największych strat jest sumą pięciu największych strat</w:t>
            </w:r>
            <w:r w:rsidR="00E11679">
              <w:rPr>
                <w:rFonts w:ascii="Times New Roman" w:hAnsi="Times New Roman"/>
                <w:sz w:val="24"/>
              </w:rPr>
              <w:t xml:space="preserve"> w cał</w:t>
            </w:r>
            <w:r>
              <w:rPr>
                <w:rFonts w:ascii="Times New Roman" w:hAnsi="Times New Roman"/>
                <w:sz w:val="24"/>
              </w:rPr>
              <w:t>ej macierzy, co oznacza, że niekoniecznie jest równa maksymalnej wartości „sumy pięciu największych strat”</w:t>
            </w:r>
            <w:r w:rsidR="00E11679">
              <w:rPr>
                <w:rFonts w:ascii="Times New Roman" w:hAnsi="Times New Roman"/>
                <w:sz w:val="24"/>
              </w:rPr>
              <w:t xml:space="preserve"> w wie</w:t>
            </w:r>
            <w:r>
              <w:rPr>
                <w:rFonts w:ascii="Times New Roman" w:hAnsi="Times New Roman"/>
                <w:sz w:val="24"/>
              </w:rPr>
              <w:t>rszu 960 lub ma</w:t>
            </w:r>
            <w:r>
              <w:rPr>
                <w:rFonts w:ascii="Times New Roman" w:hAnsi="Times New Roman"/>
                <w:sz w:val="24"/>
              </w:rPr>
              <w:t>k</w:t>
            </w:r>
            <w:r>
              <w:rPr>
                <w:rFonts w:ascii="Times New Roman" w:hAnsi="Times New Roman"/>
                <w:sz w:val="24"/>
              </w:rPr>
              <w:t>symalnej wartości „sumy pięciu największych strat”</w:t>
            </w:r>
            <w:r w:rsidR="00E11679">
              <w:rPr>
                <w:rFonts w:ascii="Times New Roman" w:hAnsi="Times New Roman"/>
                <w:sz w:val="24"/>
              </w:rPr>
              <w:t xml:space="preserve"> w kol</w:t>
            </w:r>
            <w:r>
              <w:rPr>
                <w:rFonts w:ascii="Times New Roman" w:hAnsi="Times New Roman"/>
                <w:sz w:val="24"/>
              </w:rPr>
              <w:t>umnie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Całkowite bezpośrednio odzyskane należności</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Pod warunkiem, że instytucja przypisała wszystkie swoje straty albo do linii bi</w:t>
            </w:r>
            <w:r>
              <w:rPr>
                <w:rFonts w:ascii="Times New Roman" w:hAnsi="Times New Roman"/>
                <w:sz w:val="24"/>
              </w:rPr>
              <w:t>z</w:t>
            </w:r>
            <w:r>
              <w:rPr>
                <w:rFonts w:ascii="Times New Roman" w:hAnsi="Times New Roman"/>
                <w:sz w:val="24"/>
              </w:rPr>
              <w:t>nesowej wymienionej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tabela 2 CRR, albo do linii biznesowej „pozycje korporacyjne”,</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całkowite bezpośrednio odzyskane należności stanowią prostą agregację całkowitych be</w:t>
            </w:r>
            <w:r>
              <w:rPr>
                <w:rFonts w:ascii="Times New Roman" w:hAnsi="Times New Roman"/>
                <w:sz w:val="24"/>
              </w:rPr>
              <w:t>z</w:t>
            </w:r>
            <w:r>
              <w:rPr>
                <w:rFonts w:ascii="Times New Roman" w:hAnsi="Times New Roman"/>
                <w:sz w:val="24"/>
              </w:rPr>
              <w:t>pośrednio odzyskanych należności dla każdej linii biznesowej.</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Całkowite należności odzyskane</w:t>
            </w:r>
            <w:r w:rsidR="00E11679">
              <w:rPr>
                <w:rStyle w:val="InstructionsTabelleberschrift"/>
                <w:rFonts w:ascii="Times New Roman" w:hAnsi="Times New Roman"/>
                <w:sz w:val="24"/>
              </w:rPr>
              <w:t xml:space="preserve"> z ube</w:t>
            </w:r>
            <w:r>
              <w:rPr>
                <w:rStyle w:val="InstructionsTabelleberschrift"/>
                <w:rFonts w:ascii="Times New Roman" w:hAnsi="Times New Roman"/>
                <w:sz w:val="24"/>
              </w:rPr>
              <w:t>zpieczenia</w:t>
            </w:r>
            <w:r w:rsidR="00E11679">
              <w:rPr>
                <w:rStyle w:val="InstructionsTabelleberschrift"/>
                <w:rFonts w:ascii="Times New Roman" w:hAnsi="Times New Roman"/>
                <w:sz w:val="24"/>
              </w:rPr>
              <w:t xml:space="preserve"> i inn</w:t>
            </w:r>
            <w:r>
              <w:rPr>
                <w:rStyle w:val="InstructionsTabelleberschrift"/>
                <w:rFonts w:ascii="Times New Roman" w:hAnsi="Times New Roman"/>
                <w:sz w:val="24"/>
              </w:rPr>
              <w:t>ych mechanizmów transferu ryzyka</w:t>
            </w:r>
          </w:p>
          <w:p w:rsidR="00FD54FC" w:rsidRPr="00392FFD" w:rsidRDefault="00FD54FC" w:rsidP="00FD54FC">
            <w:pPr>
              <w:rPr>
                <w:rFonts w:ascii="Times New Roman" w:hAnsi="Times New Roman"/>
                <w:b/>
                <w:bCs/>
                <w:sz w:val="24"/>
                <w:u w:val="single"/>
              </w:rPr>
            </w:pPr>
            <w:r>
              <w:rPr>
                <w:rFonts w:ascii="Times New Roman" w:hAnsi="Times New Roman"/>
                <w:sz w:val="24"/>
              </w:rPr>
              <w:t>Pod warunkiem, że instytucja przypisała wszystkie swoje straty albo do linii bi</w:t>
            </w:r>
            <w:r>
              <w:rPr>
                <w:rFonts w:ascii="Times New Roman" w:hAnsi="Times New Roman"/>
                <w:sz w:val="24"/>
              </w:rPr>
              <w:t>z</w:t>
            </w:r>
            <w:r>
              <w:rPr>
                <w:rFonts w:ascii="Times New Roman" w:hAnsi="Times New Roman"/>
                <w:sz w:val="24"/>
              </w:rPr>
              <w:t>nesowej wymienionej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17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tabela 2 CRR, albo do linii biznesowej „pozycje korporacyjne”,</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całkowite należności odzyskane</w:t>
            </w:r>
            <w:r w:rsidR="00E11679">
              <w:rPr>
                <w:rFonts w:ascii="Times New Roman" w:hAnsi="Times New Roman"/>
                <w:sz w:val="24"/>
              </w:rPr>
              <w:t xml:space="preserve"> z ube</w:t>
            </w:r>
            <w:r>
              <w:rPr>
                <w:rFonts w:ascii="Times New Roman" w:hAnsi="Times New Roman"/>
                <w:sz w:val="24"/>
              </w:rPr>
              <w:t>zpieczenia</w:t>
            </w:r>
            <w:r w:rsidR="00E11679">
              <w:rPr>
                <w:rFonts w:ascii="Times New Roman" w:hAnsi="Times New Roman"/>
                <w:sz w:val="24"/>
              </w:rPr>
              <w:t xml:space="preserve"> i inn</w:t>
            </w:r>
            <w:r>
              <w:rPr>
                <w:rFonts w:ascii="Times New Roman" w:hAnsi="Times New Roman"/>
                <w:sz w:val="24"/>
              </w:rPr>
              <w:t>ych mechanizmów transferu ryzyka stanowią prostą agregację całkowitych należności odzyskanych</w:t>
            </w:r>
            <w:r w:rsidR="00E11679">
              <w:rPr>
                <w:rFonts w:ascii="Times New Roman" w:hAnsi="Times New Roman"/>
                <w:sz w:val="24"/>
              </w:rPr>
              <w:t xml:space="preserve"> z ube</w:t>
            </w:r>
            <w:r>
              <w:rPr>
                <w:rFonts w:ascii="Times New Roman" w:hAnsi="Times New Roman"/>
                <w:sz w:val="24"/>
              </w:rPr>
              <w:t>zpieczenia</w:t>
            </w:r>
            <w:r w:rsidR="00E11679">
              <w:rPr>
                <w:rFonts w:ascii="Times New Roman" w:hAnsi="Times New Roman"/>
                <w:sz w:val="24"/>
              </w:rPr>
              <w:t xml:space="preserve"> i inn</w:t>
            </w:r>
            <w:r>
              <w:rPr>
                <w:rFonts w:ascii="Times New Roman" w:hAnsi="Times New Roman"/>
                <w:sz w:val="24"/>
              </w:rPr>
              <w:t>ych mechanizmów transferu ryzyka dla każdej linii biznesowej.</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3219364"/>
      <w:r>
        <w:rPr>
          <w:rFonts w:ascii="Times New Roman" w:hAnsi="Times New Roman"/>
          <w:sz w:val="24"/>
          <w:u w:val="none"/>
        </w:rPr>
        <w:t>4.2.3.</w:t>
      </w:r>
      <w:r w:rsidR="003A022C" w:rsidRPr="003A022C">
        <w:rPr>
          <w:u w:val="none"/>
        </w:rPr>
        <w:tab/>
      </w:r>
      <w:r>
        <w:rPr>
          <w:rFonts w:ascii="Times New Roman" w:hAnsi="Times New Roman"/>
          <w:sz w:val="24"/>
        </w:rPr>
        <w:t>C 17.02: Ryzyko operacyjne: Szczegółowe informacje na temat największych zdarzeń straty</w:t>
      </w:r>
      <w:r w:rsidR="00E11679">
        <w:rPr>
          <w:rFonts w:ascii="Times New Roman" w:hAnsi="Times New Roman"/>
          <w:sz w:val="24"/>
        </w:rPr>
        <w:t xml:space="preserve"> w ost</w:t>
      </w:r>
      <w:r>
        <w:rPr>
          <w:rFonts w:ascii="Times New Roman" w:hAnsi="Times New Roman"/>
          <w:sz w:val="24"/>
        </w:rPr>
        <w:t>atnim roku (OPR SZCZEGÓŁY 2)</w:t>
      </w:r>
      <w:bookmarkEnd w:id="578"/>
      <w:bookmarkEnd w:id="579"/>
      <w:bookmarkEnd w:id="58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3219365"/>
      <w:r>
        <w:rPr>
          <w:rFonts w:ascii="Times New Roman" w:hAnsi="Times New Roman"/>
          <w:sz w:val="24"/>
          <w:u w:val="none"/>
        </w:rPr>
        <w:t>4.2.3.1.</w:t>
      </w:r>
      <w:r w:rsidR="003A022C" w:rsidRPr="003A022C">
        <w:rPr>
          <w:u w:val="none"/>
        </w:rPr>
        <w:tab/>
      </w:r>
      <w:r>
        <w:rPr>
          <w:rFonts w:ascii="Times New Roman" w:hAnsi="Times New Roman"/>
          <w:sz w:val="24"/>
        </w:rPr>
        <w:t>Uwagi ogólne</w:t>
      </w:r>
      <w:bookmarkEnd w:id="581"/>
      <w:bookmarkEnd w:id="582"/>
      <w:bookmarkEnd w:id="583"/>
    </w:p>
    <w:p w:rsidR="00FD54FC" w:rsidRPr="00392FFD" w:rsidRDefault="00125707" w:rsidP="00C37B29">
      <w:pPr>
        <w:pStyle w:val="InstructionsText2"/>
        <w:numPr>
          <w:ilvl w:val="0"/>
          <w:numId w:val="0"/>
        </w:numPr>
        <w:ind w:left="993"/>
      </w:pPr>
      <w:r>
        <w:t>134.</w:t>
      </w:r>
      <w:r>
        <w:tab/>
        <w:t>We wzorze C 17.02 przedstawia się informacje dotyczące poszczególnych zd</w:t>
      </w:r>
      <w:r>
        <w:t>a</w:t>
      </w:r>
      <w:r>
        <w:t>rzeń straty (jeden wiersz dla każdego zdarzenia).</w:t>
      </w:r>
    </w:p>
    <w:p w:rsidR="00FD54FC" w:rsidRPr="00392FFD" w:rsidRDefault="00125707" w:rsidP="00C37B29">
      <w:pPr>
        <w:pStyle w:val="InstructionsText2"/>
        <w:numPr>
          <w:ilvl w:val="0"/>
          <w:numId w:val="0"/>
        </w:numPr>
        <w:ind w:left="993"/>
      </w:pPr>
      <w:r>
        <w:t>135.</w:t>
      </w:r>
      <w:r>
        <w:tab/>
        <w:t>Informacje zgłaszane</w:t>
      </w:r>
      <w:r w:rsidR="00E11679">
        <w:t xml:space="preserve"> w tym</w:t>
      </w:r>
      <w:r>
        <w:t xml:space="preserve"> wzorze odnoszą się do „nowych zdarzeń”, tj. zd</w:t>
      </w:r>
      <w:r>
        <w:t>a</w:t>
      </w:r>
      <w:r>
        <w:t>rzeń ryzyka operacyjnego</w:t>
      </w:r>
      <w:r>
        <w:tab/>
      </w:r>
    </w:p>
    <w:p w:rsidR="00FD54FC" w:rsidRPr="00392FFD" w:rsidRDefault="00125707" w:rsidP="00C37B29">
      <w:pPr>
        <w:pStyle w:val="InstructionsText2"/>
        <w:numPr>
          <w:ilvl w:val="0"/>
          <w:numId w:val="0"/>
        </w:numPr>
        <w:ind w:left="993"/>
      </w:pPr>
      <w:r>
        <w:t>a)</w:t>
      </w:r>
      <w:r>
        <w:tab/>
        <w:t>„ujętych po raz pierwszy”</w:t>
      </w:r>
      <w:r w:rsidR="00E11679">
        <w:t xml:space="preserve"> w spr</w:t>
      </w:r>
      <w:r>
        <w:t>awozdawczym okresie odniesienia lub</w:t>
      </w:r>
    </w:p>
    <w:p w:rsidR="00FD54FC" w:rsidRPr="00392FFD" w:rsidRDefault="00125707" w:rsidP="00C37B29">
      <w:pPr>
        <w:pStyle w:val="InstructionsText2"/>
        <w:numPr>
          <w:ilvl w:val="0"/>
          <w:numId w:val="0"/>
        </w:numPr>
        <w:ind w:left="993"/>
      </w:pPr>
      <w:r>
        <w:t>b)</w:t>
      </w:r>
      <w:r>
        <w:tab/>
        <w:t>„ujętych po raz pierwszy”</w:t>
      </w:r>
      <w:r w:rsidR="00E11679">
        <w:t xml:space="preserve"> w pop</w:t>
      </w:r>
      <w:r>
        <w:t>rzednim sprawozdawczym okresie odniesi</w:t>
      </w:r>
      <w:r>
        <w:t>e</w:t>
      </w:r>
      <w:r>
        <w:t>nia, jeżeli zdarzenie nie zostało uwzględnione</w:t>
      </w:r>
      <w:r w:rsidR="00E11679">
        <w:t xml:space="preserve"> w żad</w:t>
      </w:r>
      <w:r>
        <w:t>nym poprzednim sprawozdaniu dla organów nadzoru, np. ponieważ zostało określone jako zdarzenie ryzyka oper</w:t>
      </w:r>
      <w:r>
        <w:t>a</w:t>
      </w:r>
      <w:r>
        <w:t>cyjnego dopiero</w:t>
      </w:r>
      <w:r w:rsidR="00E11679">
        <w:t xml:space="preserve"> w bie</w:t>
      </w:r>
      <w:r>
        <w:t>żącym sprawozdawczym okresie odniesienia lub ponieważ skumulowana strata możliwa do przypisania temu zdarzeniu (tj. pierwotna strata plus/minus wszystkie korekty straty dokonane</w:t>
      </w:r>
      <w:r w:rsidR="00E11679">
        <w:t xml:space="preserve"> w pop</w:t>
      </w:r>
      <w:r>
        <w:t>rzednich sprawozdawczych okresach odniesienia) przekroczyła próg gromadzenia wewnętrznych danych dopi</w:t>
      </w:r>
      <w:r>
        <w:t>e</w:t>
      </w:r>
      <w:r>
        <w:t>ro</w:t>
      </w:r>
      <w:r w:rsidR="00E11679">
        <w:t xml:space="preserve"> w bie</w:t>
      </w:r>
      <w:r>
        <w:t>żącym sprawozdawczym okresie odniesienia.</w:t>
      </w:r>
    </w:p>
    <w:p w:rsidR="00FD54FC" w:rsidRPr="00392FFD" w:rsidRDefault="00125707" w:rsidP="00C37B29">
      <w:pPr>
        <w:pStyle w:val="InstructionsText2"/>
        <w:numPr>
          <w:ilvl w:val="0"/>
          <w:numId w:val="0"/>
        </w:numPr>
        <w:ind w:left="993"/>
      </w:pPr>
      <w:r>
        <w:t>136.</w:t>
      </w:r>
      <w:r>
        <w:tab/>
        <w:t>Zgłasza się jedynie zdarzenia prowadzące do kwoty strat brutto</w:t>
      </w:r>
      <w:r w:rsidR="00E11679">
        <w:t xml:space="preserve"> w wys</w:t>
      </w:r>
      <w:r>
        <w:t>okości 100 000 EUR lub więcej.</w:t>
      </w:r>
      <w:r>
        <w:br/>
      </w:r>
      <w:r>
        <w:tab/>
        <w:t>Z zastrzeżeniem tego progu:</w:t>
      </w:r>
    </w:p>
    <w:p w:rsidR="00FD54FC" w:rsidRPr="00392FFD" w:rsidRDefault="00125707" w:rsidP="00C37B29">
      <w:pPr>
        <w:pStyle w:val="InstructionsText2"/>
        <w:numPr>
          <w:ilvl w:val="0"/>
          <w:numId w:val="0"/>
        </w:numPr>
        <w:ind w:left="993"/>
      </w:pPr>
      <w:r>
        <w:t>a)</w:t>
      </w:r>
      <w:r>
        <w:tab/>
        <w:t>we wzorze uwzględnia się największe zdarzenie dla każdego rodzaju zdarz</w:t>
      </w:r>
      <w:r>
        <w:t>e</w:t>
      </w:r>
      <w:r>
        <w:t>nia, pod warunkiem, że instytucja określiła rodzaje zdarzeń dla strat, oraz</w:t>
      </w:r>
    </w:p>
    <w:p w:rsidR="00FD54FC" w:rsidRPr="00392FFD" w:rsidRDefault="00125707" w:rsidP="00C37B29">
      <w:pPr>
        <w:pStyle w:val="InstructionsText2"/>
        <w:numPr>
          <w:ilvl w:val="0"/>
          <w:numId w:val="0"/>
        </w:numPr>
        <w:ind w:left="993"/>
      </w:pPr>
      <w:r>
        <w:t>b)</w:t>
      </w:r>
      <w:r>
        <w:tab/>
        <w:t>co najmniej dziesięć największych</w:t>
      </w:r>
      <w:r w:rsidR="00E11679">
        <w:t xml:space="preserve"> z poz</w:t>
      </w:r>
      <w:r>
        <w:t xml:space="preserve">ostałych zdarzeń ze zidentyfikowanym rodzajem zdarzenia lub bez zidentyfikowanego rodzaju zdarzenia, według kwoty strat brutto; </w:t>
      </w:r>
    </w:p>
    <w:p w:rsidR="00FD54FC" w:rsidRPr="00392FFD" w:rsidRDefault="00125707" w:rsidP="00C37B29">
      <w:pPr>
        <w:pStyle w:val="InstructionsText2"/>
        <w:numPr>
          <w:ilvl w:val="0"/>
          <w:numId w:val="0"/>
        </w:numPr>
        <w:ind w:left="993"/>
      </w:pPr>
      <w:r>
        <w:t>c)</w:t>
      </w:r>
      <w:r>
        <w:tab/>
        <w:t xml:space="preserve">zdarzenia są uszeregowane według przypisanej im straty brutto; </w:t>
      </w:r>
    </w:p>
    <w:p w:rsidR="00FD54FC" w:rsidRPr="00392FFD" w:rsidRDefault="00125707" w:rsidP="00C37B29">
      <w:pPr>
        <w:pStyle w:val="InstructionsText2"/>
        <w:numPr>
          <w:ilvl w:val="0"/>
          <w:numId w:val="0"/>
        </w:numPr>
        <w:ind w:left="993"/>
      </w:pPr>
      <w:r>
        <w:t>d)</w:t>
      </w:r>
      <w:r>
        <w:tab/>
        <w:t>każde zdarzenie jest uwzględniane tylko raz.</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3219366"/>
      <w:r>
        <w:rPr>
          <w:rFonts w:ascii="Times New Roman" w:hAnsi="Times New Roman"/>
          <w:sz w:val="24"/>
          <w:u w:val="none"/>
        </w:rPr>
        <w:t>4.2.3.2.</w:t>
      </w:r>
      <w:r w:rsidR="003A022C" w:rsidRPr="003A022C">
        <w:rPr>
          <w:u w:val="none"/>
        </w:rPr>
        <w:tab/>
      </w:r>
      <w:r>
        <w:rPr>
          <w:rFonts w:ascii="Times New Roman" w:hAnsi="Times New Roman"/>
          <w:sz w:val="24"/>
        </w:rPr>
        <w:t>Instrukcje dotyczące poszczególnych pozycji</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Kolumny</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ID zdarzenia</w:t>
            </w:r>
          </w:p>
          <w:p w:rsidR="00FD54FC" w:rsidRPr="00392FFD" w:rsidRDefault="00FD54FC" w:rsidP="00FD54FC">
            <w:pPr>
              <w:rPr>
                <w:rFonts w:ascii="Times New Roman" w:hAnsi="Times New Roman"/>
                <w:sz w:val="24"/>
              </w:rPr>
            </w:pPr>
            <w:r>
              <w:rPr>
                <w:rFonts w:ascii="Times New Roman" w:hAnsi="Times New Roman"/>
                <w:sz w:val="24"/>
              </w:rPr>
              <w:t>ID zdarzenia stanowi identyfikator wiersza</w:t>
            </w:r>
            <w:r w:rsidR="00E11679">
              <w:rPr>
                <w:rFonts w:ascii="Times New Roman" w:hAnsi="Times New Roman"/>
                <w:sz w:val="24"/>
              </w:rPr>
              <w:t xml:space="preserve"> i jes</w:t>
            </w:r>
            <w:r>
              <w:rPr>
                <w:rFonts w:ascii="Times New Roman" w:hAnsi="Times New Roman"/>
                <w:sz w:val="24"/>
              </w:rPr>
              <w:t>t unikatowy dla każdego wiersza</w:t>
            </w:r>
            <w:r w:rsidR="00E11679">
              <w:rPr>
                <w:rFonts w:ascii="Times New Roman" w:hAnsi="Times New Roman"/>
                <w:sz w:val="24"/>
              </w:rPr>
              <w:t xml:space="preserve"> w tab</w:t>
            </w:r>
            <w:r>
              <w:rPr>
                <w:rFonts w:ascii="Times New Roman" w:hAnsi="Times New Roman"/>
                <w:sz w:val="24"/>
              </w:rPr>
              <w:t xml:space="preserve">eli. </w:t>
            </w:r>
          </w:p>
          <w:p w:rsidR="00FD54FC" w:rsidRPr="00392FFD" w:rsidRDefault="00FD54FC" w:rsidP="00FD54FC">
            <w:pPr>
              <w:rPr>
                <w:rFonts w:ascii="Times New Roman" w:hAnsi="Times New Roman"/>
                <w:sz w:val="24"/>
              </w:rPr>
            </w:pPr>
            <w:r>
              <w:rPr>
                <w:rFonts w:ascii="Times New Roman" w:hAnsi="Times New Roman"/>
                <w:sz w:val="24"/>
              </w:rPr>
              <w:t>W przypadku gdy dostępny jest wewnętrzny ID, instytucje zgłaszają wewnętrzny ID</w:t>
            </w:r>
            <w:r w:rsidR="00E11679">
              <w:rPr>
                <w:rFonts w:ascii="Times New Roman" w:hAnsi="Times New Roman"/>
                <w:sz w:val="24"/>
              </w:rPr>
              <w:t>. W inn</w:t>
            </w:r>
            <w:r>
              <w:rPr>
                <w:rFonts w:ascii="Times New Roman" w:hAnsi="Times New Roman"/>
                <w:sz w:val="24"/>
              </w:rPr>
              <w:t>ych przypadkach ID jest zgłaszany</w:t>
            </w:r>
            <w:r w:rsidR="00E11679">
              <w:rPr>
                <w:rFonts w:ascii="Times New Roman" w:hAnsi="Times New Roman"/>
                <w:sz w:val="24"/>
              </w:rPr>
              <w:t xml:space="preserve"> w kol</w:t>
            </w:r>
            <w:r>
              <w:rPr>
                <w:rFonts w:ascii="Times New Roman" w:hAnsi="Times New Roman"/>
                <w:sz w:val="24"/>
              </w:rPr>
              <w:t>ejności numerycznej: 1, 2, 3 itd.</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rozliczenia</w:t>
            </w:r>
          </w:p>
          <w:p w:rsidR="00FD54FC" w:rsidRPr="00392FFD" w:rsidRDefault="00FD54FC" w:rsidP="00FD54FC">
            <w:pPr>
              <w:rPr>
                <w:rFonts w:ascii="Times New Roman" w:hAnsi="Times New Roman"/>
                <w:sz w:val="24"/>
              </w:rPr>
            </w:pPr>
            <w:r>
              <w:rPr>
                <w:rFonts w:ascii="Times New Roman" w:hAnsi="Times New Roman"/>
                <w:sz w:val="24"/>
              </w:rPr>
              <w:t>Data rozliczenia oznacza datę pierwszego ujęcia straty lub rezerwy</w:t>
            </w:r>
            <w:r w:rsidR="00E11679">
              <w:rPr>
                <w:rFonts w:ascii="Times New Roman" w:hAnsi="Times New Roman"/>
                <w:sz w:val="24"/>
              </w:rPr>
              <w:t xml:space="preserve"> w rac</w:t>
            </w:r>
            <w:r>
              <w:rPr>
                <w:rFonts w:ascii="Times New Roman" w:hAnsi="Times New Roman"/>
                <w:sz w:val="24"/>
              </w:rPr>
              <w:t>hunku z</w:t>
            </w:r>
            <w:r>
              <w:rPr>
                <w:rFonts w:ascii="Times New Roman" w:hAnsi="Times New Roman"/>
                <w:sz w:val="24"/>
              </w:rPr>
              <w:t>y</w:t>
            </w:r>
            <w:r>
              <w:rPr>
                <w:rFonts w:ascii="Times New Roman" w:hAnsi="Times New Roman"/>
                <w:sz w:val="24"/>
              </w:rPr>
              <w:t>sków</w:t>
            </w:r>
            <w:r w:rsidR="00E11679">
              <w:rPr>
                <w:rFonts w:ascii="Times New Roman" w:hAnsi="Times New Roman"/>
                <w:sz w:val="24"/>
              </w:rPr>
              <w:t xml:space="preserve"> i str</w:t>
            </w:r>
            <w:r>
              <w:rPr>
                <w:rFonts w:ascii="Times New Roman" w:hAnsi="Times New Roman"/>
                <w:sz w:val="24"/>
              </w:rPr>
              <w:t>at</w:t>
            </w:r>
            <w:r w:rsidR="00E11679">
              <w:rPr>
                <w:rFonts w:ascii="Times New Roman" w:hAnsi="Times New Roman"/>
                <w:sz w:val="24"/>
              </w:rPr>
              <w:t xml:space="preserve"> w odn</w:t>
            </w:r>
            <w:r>
              <w:rPr>
                <w:rFonts w:ascii="Times New Roman" w:hAnsi="Times New Roman"/>
                <w:sz w:val="24"/>
              </w:rPr>
              <w:t>iesieniu do straty wynikłej</w:t>
            </w:r>
            <w:r w:rsidR="00E11679">
              <w:rPr>
                <w:rFonts w:ascii="Times New Roman" w:hAnsi="Times New Roman"/>
                <w:sz w:val="24"/>
              </w:rPr>
              <w:t xml:space="preserve"> z ryz</w:t>
            </w:r>
            <w:r>
              <w:rPr>
                <w:rFonts w:ascii="Times New Roman" w:hAnsi="Times New Roman"/>
                <w:sz w:val="24"/>
              </w:rPr>
              <w:t xml:space="preserve">yka operacyjnego.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zdarzenia</w:t>
            </w:r>
          </w:p>
          <w:p w:rsidR="00FD54FC" w:rsidRPr="00392FFD" w:rsidRDefault="00FD54FC" w:rsidP="00871877">
            <w:pPr>
              <w:rPr>
                <w:rFonts w:ascii="Times New Roman" w:hAnsi="Times New Roman"/>
                <w:sz w:val="24"/>
              </w:rPr>
            </w:pPr>
            <w:r>
              <w:rPr>
                <w:rFonts w:ascii="Times New Roman" w:hAnsi="Times New Roman"/>
                <w:sz w:val="24"/>
              </w:rPr>
              <w:t>Data zdarzenia oznacza datę wystąpienia lub rozpoczęcia zdarzenia ryzyka oper</w:t>
            </w:r>
            <w:r>
              <w:rPr>
                <w:rFonts w:ascii="Times New Roman" w:hAnsi="Times New Roman"/>
                <w:sz w:val="24"/>
              </w:rPr>
              <w:t>a</w:t>
            </w:r>
            <w:r>
              <w:rPr>
                <w:rFonts w:ascii="Times New Roman" w:hAnsi="Times New Roman"/>
                <w:sz w:val="24"/>
              </w:rPr>
              <w:t>cyjnego.</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wykrycia</w:t>
            </w:r>
          </w:p>
          <w:p w:rsidR="00FD54FC" w:rsidRPr="00392FFD" w:rsidRDefault="00FD54FC" w:rsidP="00FD54FC">
            <w:pPr>
              <w:rPr>
                <w:rFonts w:ascii="Times New Roman" w:hAnsi="Times New Roman"/>
                <w:sz w:val="24"/>
              </w:rPr>
            </w:pPr>
            <w:r>
              <w:rPr>
                <w:rFonts w:ascii="Times New Roman" w:hAnsi="Times New Roman"/>
                <w:sz w:val="24"/>
              </w:rPr>
              <w:t>Data wykrycia oznacza datę, kiedy instytucja dowiedziała się</w:t>
            </w:r>
            <w:r w:rsidR="00E11679">
              <w:rPr>
                <w:rFonts w:ascii="Times New Roman" w:hAnsi="Times New Roman"/>
                <w:sz w:val="24"/>
              </w:rPr>
              <w:t xml:space="preserve"> o zda</w:t>
            </w:r>
            <w:r>
              <w:rPr>
                <w:rFonts w:ascii="Times New Roman" w:hAnsi="Times New Roman"/>
                <w:sz w:val="24"/>
              </w:rPr>
              <w:t>rzeniu ryzyka operacyjnego.</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Rodzaj zdarzenia</w:t>
            </w:r>
          </w:p>
          <w:p w:rsidR="00FD54FC" w:rsidRPr="00392FFD" w:rsidRDefault="00FD54FC" w:rsidP="00FD54FC">
            <w:pPr>
              <w:rPr>
                <w:rFonts w:ascii="Times New Roman" w:hAnsi="Times New Roman"/>
                <w:sz w:val="24"/>
              </w:rPr>
            </w:pPr>
            <w:r>
              <w:rPr>
                <w:rFonts w:ascii="Times New Roman" w:hAnsi="Times New Roman"/>
                <w:sz w:val="24"/>
              </w:rPr>
              <w:t>Rodzaje zdarzeń zdefiniowane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24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Strata brutto</w:t>
            </w:r>
          </w:p>
          <w:p w:rsidR="00FD54FC" w:rsidRPr="00392FFD" w:rsidRDefault="00FD54FC" w:rsidP="00FD54FC">
            <w:pPr>
              <w:rPr>
                <w:rFonts w:ascii="Times New Roman" w:hAnsi="Times New Roman"/>
                <w:sz w:val="24"/>
              </w:rPr>
            </w:pPr>
            <w:r>
              <w:rPr>
                <w:rFonts w:ascii="Times New Roman" w:hAnsi="Times New Roman"/>
                <w:sz w:val="24"/>
              </w:rPr>
              <w:t>Strata brutto związana ze zdarzeniem zgodnie</w:t>
            </w:r>
            <w:r w:rsidR="00E11679">
              <w:rPr>
                <w:rFonts w:ascii="Times New Roman" w:hAnsi="Times New Roman"/>
                <w:sz w:val="24"/>
              </w:rPr>
              <w:t xml:space="preserve"> z def</w:t>
            </w:r>
            <w:r>
              <w:rPr>
                <w:rFonts w:ascii="Times New Roman" w:hAnsi="Times New Roman"/>
                <w:sz w:val="24"/>
              </w:rPr>
              <w:t>inicją dla wierszy 020, 120 itd. we wzorze C 17.01 powyżej.</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Strata brutto pomniejszona</w:t>
            </w:r>
            <w:r w:rsidR="00E11679">
              <w:rPr>
                <w:rStyle w:val="InstructionsTabelleberschrift"/>
                <w:rFonts w:ascii="Times New Roman" w:hAnsi="Times New Roman"/>
                <w:sz w:val="24"/>
              </w:rPr>
              <w:t xml:space="preserve"> o bez</w:t>
            </w:r>
            <w:r>
              <w:rPr>
                <w:rStyle w:val="InstructionsTabelleberschrift"/>
                <w:rFonts w:ascii="Times New Roman" w:hAnsi="Times New Roman"/>
                <w:sz w:val="24"/>
              </w:rPr>
              <w:t>pośrednio odzyskane należności</w:t>
            </w:r>
          </w:p>
          <w:p w:rsidR="00FD54FC" w:rsidRPr="00392FFD" w:rsidRDefault="00FD54FC" w:rsidP="00FD54FC">
            <w:pPr>
              <w:rPr>
                <w:rFonts w:ascii="Times New Roman" w:hAnsi="Times New Roman"/>
                <w:sz w:val="24"/>
              </w:rPr>
            </w:pPr>
            <w:r>
              <w:rPr>
                <w:rFonts w:ascii="Times New Roman" w:hAnsi="Times New Roman"/>
                <w:sz w:val="24"/>
              </w:rPr>
              <w:t>Strata brutto związana ze zdarzeniem zgodnie</w:t>
            </w:r>
            <w:r w:rsidR="00E11679">
              <w:rPr>
                <w:rFonts w:ascii="Times New Roman" w:hAnsi="Times New Roman"/>
                <w:sz w:val="24"/>
              </w:rPr>
              <w:t xml:space="preserve"> z def</w:t>
            </w:r>
            <w:r>
              <w:rPr>
                <w:rFonts w:ascii="Times New Roman" w:hAnsi="Times New Roman"/>
                <w:sz w:val="24"/>
              </w:rPr>
              <w:t>inicją dla wierszy 020, 120 itd. we wzorze C 17.01 powyżej, pomniejszona</w:t>
            </w:r>
            <w:r w:rsidR="00E11679">
              <w:rPr>
                <w:rFonts w:ascii="Times New Roman" w:hAnsi="Times New Roman"/>
                <w:sz w:val="24"/>
              </w:rPr>
              <w:t xml:space="preserve"> o bez</w:t>
            </w:r>
            <w:r>
              <w:rPr>
                <w:rFonts w:ascii="Times New Roman" w:hAnsi="Times New Roman"/>
                <w:sz w:val="24"/>
              </w:rPr>
              <w:t>pośrednio odzyskane należności związane</w:t>
            </w:r>
            <w:r w:rsidR="00E11679">
              <w:rPr>
                <w:rFonts w:ascii="Times New Roman" w:hAnsi="Times New Roman"/>
                <w:sz w:val="24"/>
              </w:rPr>
              <w:t xml:space="preserve"> z tym</w:t>
            </w:r>
            <w:r>
              <w:rPr>
                <w:rFonts w:ascii="Times New Roman" w:hAnsi="Times New Roman"/>
                <w:sz w:val="24"/>
              </w:rPr>
              <w:t xml:space="preserve"> zdarzeniem straty.</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0080 - 0160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Strata brutto według linii biznesowej</w:t>
            </w:r>
          </w:p>
          <w:p w:rsidR="00FD54FC" w:rsidRPr="00392FFD" w:rsidRDefault="00FD54FC" w:rsidP="00FD54FC">
            <w:pPr>
              <w:rPr>
                <w:rFonts w:ascii="Times New Roman" w:hAnsi="Times New Roman"/>
                <w:sz w:val="24"/>
              </w:rPr>
            </w:pPr>
            <w:r>
              <w:rPr>
                <w:rFonts w:ascii="Times New Roman" w:hAnsi="Times New Roman"/>
                <w:sz w:val="24"/>
              </w:rPr>
              <w:t>Strata brutto zgłoszona</w:t>
            </w:r>
            <w:r w:rsidR="00E11679">
              <w:rPr>
                <w:rFonts w:ascii="Times New Roman" w:hAnsi="Times New Roman"/>
                <w:sz w:val="24"/>
              </w:rPr>
              <w:t xml:space="preserve"> w kol</w:t>
            </w:r>
            <w:r>
              <w:rPr>
                <w:rFonts w:ascii="Times New Roman" w:hAnsi="Times New Roman"/>
                <w:sz w:val="24"/>
              </w:rPr>
              <w:t>umnie 060 jest przypisywana do odpowiednich linii biznesowych zgodnie</w:t>
            </w:r>
            <w:r w:rsidR="00E11679">
              <w:rPr>
                <w:rFonts w:ascii="Times New Roman" w:hAnsi="Times New Roman"/>
                <w:sz w:val="24"/>
              </w:rPr>
              <w:t xml:space="preserve"> z def</w:t>
            </w:r>
            <w:r>
              <w:rPr>
                <w:rFonts w:ascii="Times New Roman" w:hAnsi="Times New Roman"/>
                <w:sz w:val="24"/>
              </w:rPr>
              <w:t>inicją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17</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Nazwa podmiotu prawnego</w:t>
            </w:r>
          </w:p>
          <w:p w:rsidR="00FD54FC" w:rsidRPr="00392FFD" w:rsidRDefault="00FD54FC" w:rsidP="00FD54FC">
            <w:pPr>
              <w:rPr>
                <w:rFonts w:ascii="Times New Roman" w:hAnsi="Times New Roman"/>
                <w:sz w:val="24"/>
              </w:rPr>
            </w:pPr>
            <w:r>
              <w:rPr>
                <w:rFonts w:ascii="Times New Roman" w:hAnsi="Times New Roman"/>
                <w:sz w:val="24"/>
              </w:rPr>
              <w:t>Zgłoszona</w:t>
            </w:r>
            <w:r w:rsidR="00E11679">
              <w:rPr>
                <w:rFonts w:ascii="Times New Roman" w:hAnsi="Times New Roman"/>
                <w:sz w:val="24"/>
              </w:rPr>
              <w:t xml:space="preserve"> w kol</w:t>
            </w:r>
            <w:r>
              <w:rPr>
                <w:rFonts w:ascii="Times New Roman" w:hAnsi="Times New Roman"/>
                <w:sz w:val="24"/>
              </w:rPr>
              <w:t>umnie 010 we wzorze C 06.02 nazwa podmiotu prawnego,</w:t>
            </w:r>
            <w:r w:rsidR="00E11679">
              <w:rPr>
                <w:rFonts w:ascii="Times New Roman" w:hAnsi="Times New Roman"/>
                <w:sz w:val="24"/>
              </w:rPr>
              <w:t xml:space="preserve"> u któ</w:t>
            </w:r>
            <w:r>
              <w:rPr>
                <w:rFonts w:ascii="Times New Roman" w:hAnsi="Times New Roman"/>
                <w:sz w:val="24"/>
              </w:rPr>
              <w:t>rego odnotowano stratę (lub największą część straty, jeżeli strata miała wpływ na większą liczbę podmiotów).</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ID podmiotu prawnego</w:t>
            </w:r>
          </w:p>
          <w:p w:rsidR="00FD54FC" w:rsidRPr="00392FFD" w:rsidRDefault="00FD54FC" w:rsidP="00FD54FC">
            <w:pPr>
              <w:rPr>
                <w:rFonts w:ascii="Times New Roman" w:hAnsi="Times New Roman"/>
                <w:sz w:val="24"/>
              </w:rPr>
            </w:pPr>
            <w:r>
              <w:rPr>
                <w:rFonts w:ascii="Times New Roman" w:hAnsi="Times New Roman"/>
                <w:sz w:val="24"/>
              </w:rPr>
              <w:t>Zgłoszony</w:t>
            </w:r>
            <w:r w:rsidR="00E11679">
              <w:rPr>
                <w:rFonts w:ascii="Times New Roman" w:hAnsi="Times New Roman"/>
                <w:sz w:val="24"/>
              </w:rPr>
              <w:t xml:space="preserve"> w kol</w:t>
            </w:r>
            <w:r>
              <w:rPr>
                <w:rFonts w:ascii="Times New Roman" w:hAnsi="Times New Roman"/>
                <w:sz w:val="24"/>
              </w:rPr>
              <w:t>umnie 025 we wzorze C 06.02 kod LEI podmiotu prawnego,</w:t>
            </w:r>
            <w:r w:rsidR="00E11679">
              <w:rPr>
                <w:rFonts w:ascii="Times New Roman" w:hAnsi="Times New Roman"/>
                <w:sz w:val="24"/>
              </w:rPr>
              <w:t xml:space="preserve"> u któ</w:t>
            </w:r>
            <w:r>
              <w:rPr>
                <w:rFonts w:ascii="Times New Roman" w:hAnsi="Times New Roman"/>
                <w:sz w:val="24"/>
              </w:rPr>
              <w:t>rego odnotowano stratę (lub największą część straty, jeżeli strata miała wpływ na większą liczbę podmiotów).</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Jednostka gospodarcza</w:t>
            </w:r>
          </w:p>
          <w:p w:rsidR="00FD54FC" w:rsidRPr="00392FFD" w:rsidRDefault="00FD54FC" w:rsidP="00FD54FC">
            <w:pPr>
              <w:rPr>
                <w:rFonts w:ascii="Times New Roman" w:hAnsi="Times New Roman"/>
                <w:sz w:val="24"/>
              </w:rPr>
            </w:pPr>
            <w:r>
              <w:rPr>
                <w:rFonts w:ascii="Times New Roman" w:hAnsi="Times New Roman"/>
                <w:sz w:val="24"/>
              </w:rPr>
              <w:t>Jednostka gospodarcza lub dział korporacyjny instytucji,</w:t>
            </w:r>
            <w:r w:rsidR="00E11679">
              <w:rPr>
                <w:rFonts w:ascii="Times New Roman" w:hAnsi="Times New Roman"/>
                <w:sz w:val="24"/>
              </w:rPr>
              <w:t xml:space="preserve"> w któ</w:t>
            </w:r>
            <w:r>
              <w:rPr>
                <w:rFonts w:ascii="Times New Roman" w:hAnsi="Times New Roman"/>
                <w:sz w:val="24"/>
              </w:rPr>
              <w:t>rej (w którym) odn</w:t>
            </w:r>
            <w:r>
              <w:rPr>
                <w:rFonts w:ascii="Times New Roman" w:hAnsi="Times New Roman"/>
                <w:sz w:val="24"/>
              </w:rPr>
              <w:t>o</w:t>
            </w:r>
            <w:r>
              <w:rPr>
                <w:rFonts w:ascii="Times New Roman" w:hAnsi="Times New Roman"/>
                <w:sz w:val="24"/>
              </w:rPr>
              <w:t>towano stratę (lub największą część straty, jeżeli strata miała wpływ na większą liczbę jednostek gospodarczych lub działów korporacyjnych).</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rsidR="00FD54FC" w:rsidRPr="00392FFD" w:rsidRDefault="00FD54FC" w:rsidP="00FD239F">
            <w:pPr>
              <w:rPr>
                <w:rFonts w:ascii="Times New Roman" w:hAnsi="Times New Roman"/>
                <w:sz w:val="24"/>
              </w:rPr>
            </w:pPr>
            <w:r>
              <w:rPr>
                <w:rFonts w:ascii="Times New Roman" w:hAnsi="Times New Roman"/>
                <w:sz w:val="24"/>
              </w:rPr>
              <w:t>Opis zdarzenia,</w:t>
            </w:r>
            <w:r w:rsidR="00E11679">
              <w:rPr>
                <w:rFonts w:ascii="Times New Roman" w:hAnsi="Times New Roman"/>
                <w:sz w:val="24"/>
              </w:rPr>
              <w:t xml:space="preserve"> w sto</w:t>
            </w:r>
            <w:r>
              <w:rPr>
                <w:rFonts w:ascii="Times New Roman" w:hAnsi="Times New Roman"/>
                <w:sz w:val="24"/>
              </w:rPr>
              <w:t>sownych przypadkach</w:t>
            </w:r>
            <w:r w:rsidR="00E11679">
              <w:rPr>
                <w:rFonts w:ascii="Times New Roman" w:hAnsi="Times New Roman"/>
                <w:sz w:val="24"/>
              </w:rPr>
              <w:t xml:space="preserve"> w for</w:t>
            </w:r>
            <w:r>
              <w:rPr>
                <w:rFonts w:ascii="Times New Roman" w:hAnsi="Times New Roman"/>
                <w:sz w:val="24"/>
              </w:rPr>
              <w:t>mie uogólnionej lub zanonimiz</w:t>
            </w:r>
            <w:r>
              <w:rPr>
                <w:rFonts w:ascii="Times New Roman" w:hAnsi="Times New Roman"/>
                <w:sz w:val="24"/>
              </w:rPr>
              <w:t>o</w:t>
            </w:r>
            <w:r>
              <w:rPr>
                <w:rFonts w:ascii="Times New Roman" w:hAnsi="Times New Roman"/>
                <w:sz w:val="24"/>
              </w:rPr>
              <w:t>wanej, który obejmuje co najmniej informacje na temat samego zdarzenia oraz i</w:t>
            </w:r>
            <w:r>
              <w:rPr>
                <w:rFonts w:ascii="Times New Roman" w:hAnsi="Times New Roman"/>
                <w:sz w:val="24"/>
              </w:rPr>
              <w:t>n</w:t>
            </w:r>
            <w:r>
              <w:rPr>
                <w:rFonts w:ascii="Times New Roman" w:hAnsi="Times New Roman"/>
                <w:sz w:val="24"/>
              </w:rPr>
              <w:t>formacje na temat przyczyn zdarzenia,</w:t>
            </w:r>
            <w:r w:rsidR="00E11679">
              <w:rPr>
                <w:rFonts w:ascii="Times New Roman" w:hAnsi="Times New Roman"/>
                <w:sz w:val="24"/>
              </w:rPr>
              <w:t xml:space="preserve"> o ile</w:t>
            </w:r>
            <w:r>
              <w:rPr>
                <w:rFonts w:ascii="Times New Roman" w:hAnsi="Times New Roman"/>
                <w:sz w:val="24"/>
              </w:rPr>
              <w:t xml:space="preserve"> są znane.</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3219367"/>
      <w:r>
        <w:rPr>
          <w:rFonts w:ascii="Times New Roman" w:hAnsi="Times New Roman"/>
          <w:sz w:val="24"/>
          <w:u w:val="none"/>
        </w:rPr>
        <w:t>5.</w:t>
      </w:r>
      <w:r w:rsidR="003A022C" w:rsidRPr="003A022C">
        <w:rPr>
          <w:u w:val="none"/>
        </w:rPr>
        <w:tab/>
      </w:r>
      <w:r>
        <w:rPr>
          <w:rFonts w:ascii="Times New Roman" w:hAnsi="Times New Roman"/>
          <w:sz w:val="24"/>
        </w:rPr>
        <w:t>Wzory dotyczące ryzyka rynkowego</w:t>
      </w:r>
      <w:bookmarkEnd w:id="587"/>
      <w:bookmarkEnd w:id="588"/>
      <w:bookmarkEnd w:id="589"/>
      <w:bookmarkEnd w:id="590"/>
      <w:bookmarkEnd w:id="591"/>
      <w:bookmarkEnd w:id="592"/>
      <w:bookmarkEnd w:id="593"/>
      <w:bookmarkEnd w:id="594"/>
    </w:p>
    <w:p w:rsidR="000B0B09" w:rsidRPr="00392FFD" w:rsidRDefault="00125707" w:rsidP="00C37B29">
      <w:pPr>
        <w:pStyle w:val="InstructionsText2"/>
        <w:numPr>
          <w:ilvl w:val="0"/>
          <w:numId w:val="0"/>
        </w:numPr>
        <w:ind w:left="993"/>
      </w:pPr>
      <w:bookmarkStart w:id="595" w:name="_Toc308426672"/>
      <w:r>
        <w:t>137.</w:t>
      </w:r>
      <w:r>
        <w:tab/>
        <w:t>W przedmiotowych instrukcjach odniesiono się do wzorów przedstawiania i</w:t>
      </w:r>
      <w:r>
        <w:t>n</w:t>
      </w:r>
      <w:r>
        <w:t>formacji dotyczących obliczania wymogów</w:t>
      </w:r>
      <w:r w:rsidR="00E11679">
        <w:t xml:space="preserve"> w zak</w:t>
      </w:r>
      <w:r>
        <w:t>resie funduszy własnych zgodnie</w:t>
      </w:r>
      <w:r w:rsidR="00E11679">
        <w:t xml:space="preserve"> z met</w:t>
      </w:r>
      <w:r>
        <w:t>odą standardową</w:t>
      </w:r>
      <w:r w:rsidR="00E11679">
        <w:t xml:space="preserve"> w odn</w:t>
      </w:r>
      <w:r>
        <w:t>iesieniu do ryzyka walutowego (MKR SA FX), ryzyka cen towarów (MKR SA COM), ryzyka stopy procentowej (MKR SA TDI, MKR SA SEC, MKR SA CTP)</w:t>
      </w:r>
      <w:r w:rsidR="00E11679">
        <w:t xml:space="preserve"> i ryz</w:t>
      </w:r>
      <w:r>
        <w:t>yka związanego</w:t>
      </w:r>
      <w:r w:rsidR="00E11679">
        <w:t xml:space="preserve"> z inw</w:t>
      </w:r>
      <w:r>
        <w:t>estowaniem</w:t>
      </w:r>
      <w:r w:rsidR="00E11679">
        <w:t xml:space="preserve"> w akc</w:t>
      </w:r>
      <w:r>
        <w:t>je (MKR SA EQU). Ponadto</w:t>
      </w:r>
      <w:r w:rsidR="00E11679">
        <w:t xml:space="preserve"> w nin</w:t>
      </w:r>
      <w:r>
        <w:t>iejszej części zawarto instrukcje</w:t>
      </w:r>
      <w:r w:rsidR="00E11679">
        <w:t xml:space="preserve"> w odn</w:t>
      </w:r>
      <w:r>
        <w:t>iesieniu do wzoru przedstawiania informacji dotyczących obliczania wymogów</w:t>
      </w:r>
      <w:r w:rsidR="00E11679">
        <w:t xml:space="preserve"> w zak</w:t>
      </w:r>
      <w:r>
        <w:t>resie funduszy własnych zgodnie</w:t>
      </w:r>
      <w:r w:rsidR="00E11679">
        <w:t xml:space="preserve"> z met</w:t>
      </w:r>
      <w:r>
        <w:t xml:space="preserve">odą modeli wewnętrznych (MKR IM). </w:t>
      </w:r>
    </w:p>
    <w:p w:rsidR="000B0B09" w:rsidRPr="00392FFD" w:rsidRDefault="00125707" w:rsidP="00C37B29">
      <w:pPr>
        <w:pStyle w:val="InstructionsText2"/>
        <w:numPr>
          <w:ilvl w:val="0"/>
          <w:numId w:val="0"/>
        </w:numPr>
        <w:ind w:left="993"/>
      </w:pPr>
      <w:r>
        <w:t>138.</w:t>
      </w:r>
      <w:r>
        <w:tab/>
        <w:t>Ryzyko pozycji</w:t>
      </w:r>
      <w:r w:rsidR="00E11679">
        <w:t xml:space="preserve"> z tyt</w:t>
      </w:r>
      <w:r>
        <w:t>ułu rynkowego instrumentu dłużnego lub kapitału własn</w:t>
      </w:r>
      <w:r>
        <w:t>e</w:t>
      </w:r>
      <w:r>
        <w:t>go (instrument pochodny od rynkowego instrumentu dłużnego lub instrument p</w:t>
      </w:r>
      <w:r>
        <w:t>o</w:t>
      </w:r>
      <w:r>
        <w:t>chodny na akcje) dzieli się na dwa elementy dla celów obliczenia kapitału wym</w:t>
      </w:r>
      <w:r>
        <w:t>a</w:t>
      </w:r>
      <w:r>
        <w:t>ganego</w:t>
      </w:r>
      <w:r w:rsidR="00E11679">
        <w:t xml:space="preserve"> z tyt</w:t>
      </w:r>
      <w:r>
        <w:t>ułu ryzyka. Pierwszy element stanowi ryzyko szczególne – jest to r</w:t>
      </w:r>
      <w:r>
        <w:t>y</w:t>
      </w:r>
      <w:r>
        <w:t>zyko zmiany ceny danego instrumentu</w:t>
      </w:r>
      <w:r w:rsidR="00E11679">
        <w:t xml:space="preserve"> w nas</w:t>
      </w:r>
      <w:r>
        <w:t>tępstwie czynników związanych</w:t>
      </w:r>
      <w:r w:rsidR="00E11679">
        <w:t xml:space="preserve"> z jeg</w:t>
      </w:r>
      <w:r>
        <w:t>o emitentem lub,</w:t>
      </w:r>
      <w:r w:rsidR="00E11679">
        <w:t xml:space="preserve"> w prz</w:t>
      </w:r>
      <w:r>
        <w:t>ypadku instrumentu pochodnego, czynników związanych</w:t>
      </w:r>
      <w:r w:rsidR="00E11679">
        <w:t xml:space="preserve"> z emi</w:t>
      </w:r>
      <w:r>
        <w:t>tentem instrumentu bazowego. Drugi element obejmuje ryzyko ogólne – jest to ryzyko zmiany ceny danego instrumentu</w:t>
      </w:r>
      <w:r w:rsidR="00E11679">
        <w:t xml:space="preserve"> w nas</w:t>
      </w:r>
      <w:r>
        <w:t>tępstwie zmiany wysokości stóp procentowych (w przypadku rynkowego instrumentu dłużnego lub instrumentu od niego pochodnego) lub (w przypadku kapitału własnego lub instrumentu od niego pochodnego) ruchu na szerokim rynku akcji niezwiązanego</w:t>
      </w:r>
      <w:r w:rsidR="00E11679">
        <w:t xml:space="preserve"> z żad</w:t>
      </w:r>
      <w:r>
        <w:t xml:space="preserve">nymi konkretnymi atrybutami poszczególnych papierów wartościowych. </w:t>
      </w:r>
      <w:bookmarkEnd w:id="595"/>
      <w:r>
        <w:t>Podejście ogólne do szcz</w:t>
      </w:r>
      <w:r>
        <w:t>e</w:t>
      </w:r>
      <w:r>
        <w:t>gólnych instrumentów</w:t>
      </w:r>
      <w:r w:rsidR="00E11679">
        <w:t xml:space="preserve"> i pro</w:t>
      </w:r>
      <w:r>
        <w:t>cedury</w:t>
      </w:r>
      <w:r w:rsidR="00E11679">
        <w:t xml:space="preserve"> w zak</w:t>
      </w:r>
      <w:r>
        <w:t>resie kompensowania można znaleźć</w:t>
      </w:r>
      <w:r w:rsidR="00E11679">
        <w:t xml:space="preserve"> w </w:t>
      </w:r>
      <w:r w:rsidR="00E11679" w:rsidRPr="00E11679">
        <w:t>art</w:t>
      </w:r>
      <w:r w:rsidRPr="00E11679">
        <w:t>.</w:t>
      </w:r>
      <w:r w:rsidR="00E11679" w:rsidRPr="00E11679">
        <w:t> </w:t>
      </w:r>
      <w:r w:rsidRPr="00E11679">
        <w:t>3</w:t>
      </w:r>
      <w:r>
        <w:t xml:space="preserve">26–333 CRR.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3219368"/>
      <w:r>
        <w:rPr>
          <w:rFonts w:ascii="Times New Roman" w:hAnsi="Times New Roman"/>
          <w:sz w:val="24"/>
          <w:u w:val="none"/>
        </w:rPr>
        <w:t>5.1.</w:t>
      </w:r>
      <w:r w:rsidR="003A022C" w:rsidRPr="003A022C">
        <w:rPr>
          <w:u w:val="none"/>
        </w:rPr>
        <w:tab/>
      </w:r>
      <w:r>
        <w:rPr>
          <w:rFonts w:ascii="Times New Roman" w:hAnsi="Times New Roman"/>
          <w:sz w:val="24"/>
        </w:rPr>
        <w:t>C 18.00 – Ryzyko rynkowe: ryzyko pozycji</w:t>
      </w:r>
      <w:r w:rsidR="00E11679">
        <w:rPr>
          <w:rFonts w:ascii="Times New Roman" w:hAnsi="Times New Roman"/>
          <w:sz w:val="24"/>
        </w:rPr>
        <w:t xml:space="preserve"> z tyt</w:t>
      </w:r>
      <w:r>
        <w:rPr>
          <w:rFonts w:ascii="Times New Roman" w:hAnsi="Times New Roman"/>
          <w:sz w:val="24"/>
        </w:rPr>
        <w:t>ułu rynkowych instrumentów dłu</w:t>
      </w:r>
      <w:r>
        <w:rPr>
          <w:rFonts w:ascii="Times New Roman" w:hAnsi="Times New Roman"/>
          <w:sz w:val="24"/>
        </w:rPr>
        <w:t>ż</w:t>
      </w:r>
      <w:r>
        <w:rPr>
          <w:rFonts w:ascii="Times New Roman" w:hAnsi="Times New Roman"/>
          <w:sz w:val="24"/>
        </w:rPr>
        <w:t>nych według metody standardowej</w:t>
      </w:r>
      <w:bookmarkEnd w:id="596"/>
      <w:bookmarkEnd w:id="597"/>
      <w:bookmarkEnd w:id="598"/>
      <w:bookmarkEnd w:id="599"/>
      <w:bookmarkEnd w:id="600"/>
      <w:bookmarkEnd w:id="601"/>
      <w:r>
        <w:rPr>
          <w:rFonts w:ascii="Times New Roman" w:hAnsi="Times New Roman"/>
          <w:sz w:val="24"/>
        </w:rPr>
        <w:t xml:space="preserve"> (MKR SA TDI)</w:t>
      </w:r>
      <w:bookmarkEnd w:id="602"/>
      <w:bookmarkEnd w:id="603"/>
      <w:bookmarkEnd w:id="60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3219369"/>
      <w:r>
        <w:rPr>
          <w:rFonts w:ascii="Times New Roman" w:hAnsi="Times New Roman"/>
          <w:sz w:val="24"/>
          <w:u w:val="none"/>
        </w:rPr>
        <w:t>5.1.1.</w:t>
      </w:r>
      <w:r w:rsidR="003A022C" w:rsidRPr="003A022C">
        <w:rPr>
          <w:u w:val="none"/>
        </w:rPr>
        <w:tab/>
      </w:r>
      <w:r>
        <w:rPr>
          <w:rFonts w:ascii="Times New Roman" w:hAnsi="Times New Roman"/>
          <w:sz w:val="24"/>
        </w:rPr>
        <w:t>Uwagi ogólne</w:t>
      </w:r>
      <w:bookmarkEnd w:id="605"/>
      <w:bookmarkEnd w:id="606"/>
      <w:bookmarkEnd w:id="607"/>
      <w:bookmarkEnd w:id="608"/>
      <w:bookmarkEnd w:id="609"/>
      <w:bookmarkEnd w:id="610"/>
      <w:bookmarkEnd w:id="611"/>
      <w:bookmarkEnd w:id="612"/>
    </w:p>
    <w:p w:rsidR="000B0B09" w:rsidRPr="00392FFD" w:rsidRDefault="00125707" w:rsidP="00C37B29">
      <w:pPr>
        <w:pStyle w:val="InstructionsText2"/>
        <w:numPr>
          <w:ilvl w:val="0"/>
          <w:numId w:val="0"/>
        </w:numPr>
        <w:ind w:left="993"/>
      </w:pPr>
      <w:r>
        <w:t>139.</w:t>
      </w:r>
      <w:r>
        <w:tab/>
        <w:t>Przedmiotowy wzór obejmuje pozycje</w:t>
      </w:r>
      <w:r w:rsidR="00E11679">
        <w:t xml:space="preserve"> i pow</w:t>
      </w:r>
      <w:r>
        <w:t>iązane wymogi</w:t>
      </w:r>
      <w:r w:rsidR="00E11679">
        <w:t xml:space="preserve"> w zak</w:t>
      </w:r>
      <w:r>
        <w:t>resie fund</w:t>
      </w:r>
      <w:r>
        <w:t>u</w:t>
      </w:r>
      <w:r>
        <w:t>szy własnych dotyczące ryzyka pozycji</w:t>
      </w:r>
      <w:r w:rsidR="00E11679">
        <w:t xml:space="preserve"> z tyt</w:t>
      </w:r>
      <w:r>
        <w:t>ułu rynkowych instrumentów dłużnych według metody standardowej (</w:t>
      </w:r>
      <w:r w:rsidRPr="00E11679">
        <w:t>art.</w:t>
      </w:r>
      <w:r w:rsidR="00E11679" w:rsidRPr="00E11679">
        <w:t> </w:t>
      </w:r>
      <w:r w:rsidRPr="00E11679">
        <w:t>1</w:t>
      </w:r>
      <w:r>
        <w:t>02</w:t>
      </w:r>
      <w:r w:rsidR="00E11679">
        <w:t xml:space="preserve"> i </w:t>
      </w:r>
      <w:r w:rsidR="00E11679" w:rsidRPr="00E11679">
        <w:t>art</w:t>
      </w:r>
      <w:r w:rsidRPr="00E11679">
        <w:t>.</w:t>
      </w:r>
      <w:r w:rsidR="00E11679" w:rsidRPr="00E11679">
        <w:t> </w:t>
      </w:r>
      <w:r w:rsidRPr="00E11679">
        <w:t>1</w:t>
      </w:r>
      <w:r>
        <w:t xml:space="preserve">05 </w:t>
      </w:r>
      <w:r w:rsidRPr="00E11679">
        <w:t>ust.</w:t>
      </w:r>
      <w:r w:rsidR="00E11679" w:rsidRPr="00E11679">
        <w:t> </w:t>
      </w:r>
      <w:r w:rsidRPr="00E11679">
        <w:t>1</w:t>
      </w:r>
      <w:r>
        <w:t xml:space="preserve"> CRR). Różne rodzaje ryzyka</w:t>
      </w:r>
      <w:r w:rsidR="00E11679">
        <w:t xml:space="preserve"> i met</w:t>
      </w:r>
      <w:r>
        <w:t>ody dostępne na podstawie CRR uznaje się według wierszy. Ryzyko szczegó</w:t>
      </w:r>
      <w:r>
        <w:t>l</w:t>
      </w:r>
      <w:r>
        <w:t>ne związane</w:t>
      </w:r>
      <w:r w:rsidR="00E11679">
        <w:t xml:space="preserve"> z eks</w:t>
      </w:r>
      <w:r>
        <w:t>pozycjami zawartymi we wzorach MKR SA SEC i MKR SA CTP zgłasza się jedynie</w:t>
      </w:r>
      <w:r w:rsidR="00E11679">
        <w:t xml:space="preserve"> w poz</w:t>
      </w:r>
      <w:r>
        <w:t>ycji „Razem” wzoru MKR SA TDI. Wymogi</w:t>
      </w:r>
      <w:r w:rsidR="00E11679">
        <w:t xml:space="preserve"> w zak</w:t>
      </w:r>
      <w:r>
        <w:t>resie funduszy własnych zgłaszane</w:t>
      </w:r>
      <w:r w:rsidR="00E11679">
        <w:t xml:space="preserve"> w prz</w:t>
      </w:r>
      <w:r>
        <w:t>edmiotowych wzorach przenosi się odpowiednio do komórek {325;060} (sekurytyzacje) i {330;060} (korelacyjny portfel handlowy). .</w:t>
      </w:r>
    </w:p>
    <w:p w:rsidR="000B0B09" w:rsidRPr="00392FFD" w:rsidRDefault="00125707" w:rsidP="00C37B29">
      <w:pPr>
        <w:pStyle w:val="InstructionsText2"/>
        <w:numPr>
          <w:ilvl w:val="0"/>
          <w:numId w:val="0"/>
        </w:numPr>
        <w:ind w:left="993"/>
      </w:pPr>
      <w:r>
        <w:t>140.</w:t>
      </w:r>
      <w:r>
        <w:tab/>
        <w:t>Wzór należy wypełnić osobno</w:t>
      </w:r>
      <w:r w:rsidR="00E11679">
        <w:t xml:space="preserve"> w odn</w:t>
      </w:r>
      <w:r>
        <w:t>iesieniu do pozycji „Razem”, powiększ</w:t>
      </w:r>
      <w:r>
        <w:t>o</w:t>
      </w:r>
      <w:r>
        <w:t>nej</w:t>
      </w:r>
      <w:r w:rsidR="00E11679">
        <w:t xml:space="preserve"> o wcz</w:t>
      </w:r>
      <w:r>
        <w:t>eśniej ustaloną wartość</w:t>
      </w:r>
      <w:r w:rsidR="00E11679">
        <w:t xml:space="preserve"> z lis</w:t>
      </w:r>
      <w:r>
        <w:t xml:space="preserve">ty następujących walut: </w:t>
      </w:r>
      <w:bookmarkStart w:id="613" w:name="OLE_LINK1"/>
      <w:r>
        <w:t>EUR, ALL, BGN, CZK, DKK, EGP, GBP, HRK, HUF, ISK, JPY, MKD, NOK, PLN, RON, RUB, RSD, SEK, CHF, TRY, UAH, USD</w:t>
      </w:r>
      <w:bookmarkEnd w:id="613"/>
      <w:r w:rsidR="00E11679">
        <w:t xml:space="preserve"> i jed</w:t>
      </w:r>
      <w:r>
        <w:t>en rezydualny wzór</w:t>
      </w:r>
      <w:r w:rsidR="00E11679">
        <w:t xml:space="preserve"> w odn</w:t>
      </w:r>
      <w:r>
        <w:t xml:space="preserve">iesieniu do wszystkich innych walut.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3219370"/>
      <w:r>
        <w:rPr>
          <w:rFonts w:ascii="Times New Roman" w:hAnsi="Times New Roman"/>
          <w:sz w:val="24"/>
          <w:u w:val="none"/>
        </w:rPr>
        <w:t>5.1.2.</w:t>
      </w:r>
      <w:r w:rsidR="003A022C" w:rsidRPr="003A022C">
        <w:rPr>
          <w:u w:val="none"/>
        </w:rPr>
        <w:tab/>
      </w:r>
      <w:r>
        <w:rPr>
          <w:rFonts w:ascii="Times New Roman" w:hAnsi="Times New Roman"/>
          <w:sz w:val="24"/>
        </w:rPr>
        <w:t>Instrukcje dotyczące poszczególnych pozycji</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 102</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Są to pozycje brutto nieskompensowane przez instrumenty,</w:t>
            </w:r>
            <w:r w:rsidR="00E11679">
              <w:rPr>
                <w:rFonts w:ascii="Times New Roman" w:hAnsi="Times New Roman"/>
                <w:sz w:val="24"/>
              </w:rPr>
              <w:t xml:space="preserve"> z wył</w:t>
            </w:r>
            <w:r>
              <w:rPr>
                <w:rFonts w:ascii="Times New Roman" w:hAnsi="Times New Roman"/>
                <w:sz w:val="24"/>
              </w:rPr>
              <w:t>ączeniem pozycji</w:t>
            </w:r>
            <w:r w:rsidR="00E11679">
              <w:rPr>
                <w:rFonts w:ascii="Times New Roman" w:hAnsi="Times New Roman"/>
                <w:sz w:val="24"/>
              </w:rPr>
              <w:t xml:space="preserve"> z tyt</w:t>
            </w:r>
            <w:r>
              <w:rPr>
                <w:rFonts w:ascii="Times New Roman" w:hAnsi="Times New Roman"/>
                <w:sz w:val="24"/>
              </w:rPr>
              <w:t>ułu gwarantowania emisji, które są subskrybowane lub regwarantowane przez osoby trzecie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45 zdanie drugie CRR)</w:t>
            </w:r>
            <w:r w:rsidR="00E11679">
              <w:rPr>
                <w:rFonts w:ascii="Times New Roman" w:hAnsi="Times New Roman"/>
                <w:sz w:val="24"/>
              </w:rPr>
              <w:t>. W kwe</w:t>
            </w:r>
            <w:r>
              <w:rPr>
                <w:rFonts w:ascii="Times New Roman" w:hAnsi="Times New Roman"/>
                <w:sz w:val="24"/>
              </w:rPr>
              <w:t>stii rozróżnienia pomiędzy pozycjami długimi</w:t>
            </w:r>
            <w:r w:rsidR="00E11679">
              <w:rPr>
                <w:rFonts w:ascii="Times New Roman" w:hAnsi="Times New Roman"/>
                <w:sz w:val="24"/>
              </w:rPr>
              <w:t xml:space="preserve"> i kró</w:t>
            </w:r>
            <w:r>
              <w:rPr>
                <w:rFonts w:ascii="Times New Roman" w:hAnsi="Times New Roman"/>
                <w:sz w:val="24"/>
              </w:rPr>
              <w:t>tkimi, stos</w:t>
            </w:r>
            <w:r>
              <w:rPr>
                <w:rFonts w:ascii="Times New Roman" w:hAnsi="Times New Roman"/>
                <w:sz w:val="24"/>
              </w:rPr>
              <w:t>o</w:t>
            </w:r>
            <w:r>
              <w:rPr>
                <w:rFonts w:ascii="Times New Roman" w:hAnsi="Times New Roman"/>
                <w:sz w:val="24"/>
              </w:rPr>
              <w:t>wanego również</w:t>
            </w:r>
            <w:r w:rsidR="00E11679">
              <w:rPr>
                <w:rFonts w:ascii="Times New Roman" w:hAnsi="Times New Roman"/>
                <w:sz w:val="24"/>
              </w:rPr>
              <w:t xml:space="preserve"> w odn</w:t>
            </w:r>
            <w:r>
              <w:rPr>
                <w:rFonts w:ascii="Times New Roman" w:hAnsi="Times New Roman"/>
                <w:sz w:val="24"/>
              </w:rPr>
              <w:t xml:space="preserve">iesieniu do pozycji brutto,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 327–329</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34 CRR</w:t>
            </w:r>
            <w:r w:rsidR="00E11679">
              <w:rPr>
                <w:rFonts w:ascii="Times New Roman" w:hAnsi="Times New Roman"/>
                <w:sz w:val="24"/>
              </w:rPr>
              <w:t>. W kwe</w:t>
            </w:r>
            <w:r>
              <w:rPr>
                <w:rFonts w:ascii="Times New Roman" w:hAnsi="Times New Roman"/>
                <w:sz w:val="24"/>
              </w:rPr>
              <w:t>stii rozróżnienia pomiędzy pozycjami dł</w:t>
            </w:r>
            <w:r>
              <w:rPr>
                <w:rFonts w:ascii="Times New Roman" w:hAnsi="Times New Roman"/>
                <w:sz w:val="24"/>
              </w:rPr>
              <w:t>u</w:t>
            </w:r>
            <w:r>
              <w:rPr>
                <w:rFonts w:ascii="Times New Roman" w:hAnsi="Times New Roman"/>
                <w:sz w:val="24"/>
              </w:rPr>
              <w:t>gimi</w:t>
            </w:r>
            <w:r w:rsidR="00E11679">
              <w:rPr>
                <w:rFonts w:ascii="Times New Roman" w:hAnsi="Times New Roman"/>
                <w:sz w:val="24"/>
              </w:rPr>
              <w:t xml:space="preserve"> i kró</w:t>
            </w:r>
            <w:r>
              <w:rPr>
                <w:rFonts w:ascii="Times New Roman" w:hAnsi="Times New Roman"/>
                <w:sz w:val="24"/>
              </w:rPr>
              <w:t xml:space="preserve">tkimi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Te pozycje netto, które zgodnie</w:t>
            </w:r>
            <w:r w:rsidR="00E11679">
              <w:rPr>
                <w:rFonts w:ascii="Times New Roman" w:hAnsi="Times New Roman"/>
                <w:sz w:val="24"/>
              </w:rPr>
              <w:t xml:space="preserve"> z róż</w:t>
            </w:r>
            <w:r>
              <w:rPr>
                <w:rFonts w:ascii="Times New Roman" w:hAnsi="Times New Roman"/>
                <w:sz w:val="24"/>
              </w:rPr>
              <w:t>nymi metodami uwzględnionymi</w:t>
            </w:r>
            <w:r w:rsidR="00E11679">
              <w:rPr>
                <w:rFonts w:ascii="Times New Roman" w:hAnsi="Times New Roman"/>
                <w:sz w:val="24"/>
              </w:rPr>
              <w:t xml:space="preserve"> w czę</w:t>
            </w:r>
            <w:r>
              <w:rPr>
                <w:rFonts w:ascii="Times New Roman" w:hAnsi="Times New Roman"/>
                <w:sz w:val="24"/>
              </w:rPr>
              <w:t>ści trzeciej tytuł IV rozdział 2 CRR otrzymują narzut kapitałowy.</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Narzut kapitałowy dla wszystkich istotnych pozycji zgodnie</w:t>
            </w:r>
            <w:r w:rsidR="00E11679">
              <w:rPr>
                <w:rFonts w:ascii="Times New Roman" w:hAnsi="Times New Roman"/>
                <w:sz w:val="24"/>
              </w:rPr>
              <w:t xml:space="preserve"> z czę</w:t>
            </w:r>
            <w:r>
              <w:rPr>
                <w:rFonts w:ascii="Times New Roman" w:hAnsi="Times New Roman"/>
                <w:sz w:val="24"/>
              </w:rPr>
              <w:t>ścią trzecią tytuł IV rozdział 2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 92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Wynik pomnożenia wymogów</w:t>
            </w:r>
            <w:r w:rsidR="00E11679">
              <w:rPr>
                <w:rFonts w:ascii="Times New Roman" w:hAnsi="Times New Roman"/>
                <w:sz w:val="24"/>
              </w:rPr>
              <w:t xml:space="preserve"> w zak</w:t>
            </w:r>
            <w:r>
              <w:rPr>
                <w:rFonts w:ascii="Times New Roman" w:hAnsi="Times New Roman"/>
                <w:sz w:val="24"/>
              </w:rPr>
              <w:t xml:space="preserve">resie funduszy własnych przez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 W PORTFELU HANDLOWYM</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w ryn</w:t>
            </w:r>
            <w:r>
              <w:rPr>
                <w:rFonts w:ascii="Times New Roman" w:hAnsi="Times New Roman"/>
                <w:sz w:val="24"/>
              </w:rPr>
              <w:t>kowych instrumentach dłużnych ujętych</w:t>
            </w:r>
            <w:r w:rsidR="00E11679">
              <w:rPr>
                <w:rFonts w:ascii="Times New Roman" w:hAnsi="Times New Roman"/>
                <w:sz w:val="24"/>
              </w:rPr>
              <w:t xml:space="preserve"> w por</w:t>
            </w:r>
            <w:r>
              <w:rPr>
                <w:rFonts w:ascii="Times New Roman" w:hAnsi="Times New Roman"/>
                <w:sz w:val="24"/>
              </w:rPr>
              <w:t>tfelu handlowym oraz odpowiadające im wymogi</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ryzyka pozycji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ppkt (i) CRR</w:t>
            </w:r>
            <w:r w:rsidR="00E11679">
              <w:rPr>
                <w:rFonts w:ascii="Times New Roman" w:hAnsi="Times New Roman"/>
                <w:sz w:val="24"/>
              </w:rPr>
              <w:t xml:space="preserve"> i czę</w:t>
            </w:r>
            <w:r>
              <w:rPr>
                <w:rFonts w:ascii="Times New Roman" w:hAnsi="Times New Roman"/>
                <w:sz w:val="24"/>
              </w:rPr>
              <w:t>ści trzeciej tytuł IV rozdział 2 CRR należy zgłaszać</w:t>
            </w:r>
            <w:r w:rsidR="00E11679">
              <w:rPr>
                <w:rFonts w:ascii="Times New Roman" w:hAnsi="Times New Roman"/>
                <w:sz w:val="24"/>
              </w:rPr>
              <w:t xml:space="preserve"> w zal</w:t>
            </w:r>
            <w:r>
              <w:rPr>
                <w:rFonts w:ascii="Times New Roman" w:hAnsi="Times New Roman"/>
                <w:sz w:val="24"/>
              </w:rPr>
              <w:t>eżności od kategorii ryzyka, te</w:t>
            </w:r>
            <w:r>
              <w:rPr>
                <w:rFonts w:ascii="Times New Roman" w:hAnsi="Times New Roman"/>
                <w:sz w:val="24"/>
              </w:rPr>
              <w:t>r</w:t>
            </w:r>
            <w:r>
              <w:rPr>
                <w:rFonts w:ascii="Times New Roman" w:hAnsi="Times New Roman"/>
                <w:sz w:val="24"/>
              </w:rPr>
              <w:t>minu zapadalności</w:t>
            </w:r>
            <w:r w:rsidR="00E11679">
              <w:rPr>
                <w:rFonts w:ascii="Times New Roman" w:hAnsi="Times New Roman"/>
                <w:sz w:val="24"/>
              </w:rPr>
              <w:t xml:space="preserve"> i zas</w:t>
            </w:r>
            <w:r>
              <w:rPr>
                <w:rFonts w:ascii="Times New Roman" w:hAnsi="Times New Roman"/>
                <w:sz w:val="24"/>
              </w:rPr>
              <w:t>tosowanego podejścia.</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RYZYKO OGÓLNE.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Instrumenty pochodne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Instrumenty pochodne uwzględnione przy obliczaniu ryzyka stopy procentowej</w:t>
            </w:r>
            <w:r w:rsidR="00E11679">
              <w:rPr>
                <w:rFonts w:ascii="Times New Roman" w:hAnsi="Times New Roman"/>
                <w:sz w:val="24"/>
              </w:rPr>
              <w:t xml:space="preserve"> w por</w:t>
            </w:r>
            <w:r>
              <w:rPr>
                <w:rFonts w:ascii="Times New Roman" w:hAnsi="Times New Roman"/>
                <w:sz w:val="24"/>
              </w:rPr>
              <w:t>tfelu handlowym, uwzględniając,</w:t>
            </w:r>
            <w:r w:rsidR="00E11679">
              <w:rPr>
                <w:rFonts w:ascii="Times New Roman" w:hAnsi="Times New Roman"/>
                <w:sz w:val="24"/>
              </w:rPr>
              <w:t xml:space="preserve"> w sto</w:t>
            </w:r>
            <w:r>
              <w:rPr>
                <w:rFonts w:ascii="Times New Roman" w:hAnsi="Times New Roman"/>
                <w:sz w:val="24"/>
              </w:rPr>
              <w:t xml:space="preserve">sownych przypadkach,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28–331.</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Inne aktywa</w:t>
            </w:r>
            <w:r w:rsidR="00E11679">
              <w:rPr>
                <w:rFonts w:ascii="Times New Roman" w:hAnsi="Times New Roman"/>
                <w:sz w:val="24"/>
              </w:rPr>
              <w:t xml:space="preserve"> i zob</w:t>
            </w:r>
            <w:r>
              <w:rPr>
                <w:rFonts w:ascii="Times New Roman" w:hAnsi="Times New Roman"/>
                <w:sz w:val="24"/>
              </w:rPr>
              <w:t>owiązania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Instrumenty inne niż instrumenty pochodne brane pod uwagę przy obliczaniu ryzyka stopy procentowej pozycji</w:t>
            </w:r>
            <w:r w:rsidR="00E11679">
              <w:rPr>
                <w:rFonts w:ascii="Times New Roman" w:hAnsi="Times New Roman"/>
                <w:sz w:val="24"/>
              </w:rPr>
              <w:t xml:space="preserve"> w por</w:t>
            </w:r>
            <w:r>
              <w:rPr>
                <w:rFonts w:ascii="Times New Roman" w:hAnsi="Times New Roman"/>
                <w:sz w:val="24"/>
              </w:rPr>
              <w:t xml:space="preserve">tfelu handlowym.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TERMINÓW ZAPADALNOŚCI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Pozycje</w:t>
            </w:r>
            <w:r w:rsidR="00E11679">
              <w:rPr>
                <w:rFonts w:ascii="Times New Roman" w:hAnsi="Times New Roman"/>
                <w:sz w:val="24"/>
              </w:rPr>
              <w:t xml:space="preserve"> w ryn</w:t>
            </w:r>
            <w:r>
              <w:rPr>
                <w:rFonts w:ascii="Times New Roman" w:hAnsi="Times New Roman"/>
                <w:sz w:val="24"/>
              </w:rPr>
              <w:t>kowych instrumentach dłużnych podlegające metodzie terminów zapadalności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–8 CRR oraz odpowiednie wymogi</w:t>
            </w:r>
            <w:r w:rsidR="00E11679">
              <w:rPr>
                <w:rFonts w:ascii="Times New Roman" w:hAnsi="Times New Roman"/>
                <w:sz w:val="24"/>
              </w:rPr>
              <w:t xml:space="preserve"> w zak</w:t>
            </w:r>
            <w:r>
              <w:rPr>
                <w:rFonts w:ascii="Times New Roman" w:hAnsi="Times New Roman"/>
                <w:sz w:val="24"/>
              </w:rPr>
              <w:t>resie funduszy własnych ustanowione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CRR. Pozycję dzieli się według stref 1, 2</w:t>
            </w:r>
            <w:r w:rsidR="00E11679">
              <w:rPr>
                <w:rFonts w:ascii="Times New Roman" w:hAnsi="Times New Roman"/>
                <w:sz w:val="24"/>
              </w:rPr>
              <w:t xml:space="preserve"> i 3</w:t>
            </w:r>
            <w:r>
              <w:rPr>
                <w:rFonts w:ascii="Times New Roman" w:hAnsi="Times New Roman"/>
                <w:sz w:val="24"/>
              </w:rPr>
              <w:t>, po czym odpowiednie strefy dzieli się według terminu zapadalności instrumentów.</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RYZYKO OGÓLNE. PODEJŚCIE OPARTE NA DURACJI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w ryn</w:t>
            </w:r>
            <w:r>
              <w:rPr>
                <w:rFonts w:ascii="Times New Roman" w:hAnsi="Times New Roman"/>
                <w:sz w:val="24"/>
              </w:rPr>
              <w:t>kowych instrumentach dłużnych podlegające podejściu opartemu na duracji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–6 CRR oraz odpowiednie wymogi</w:t>
            </w:r>
            <w:r w:rsidR="00E11679">
              <w:rPr>
                <w:rFonts w:ascii="Times New Roman" w:hAnsi="Times New Roman"/>
                <w:sz w:val="24"/>
              </w:rPr>
              <w:t xml:space="preserve"> w zak</w:t>
            </w:r>
            <w:r>
              <w:rPr>
                <w:rFonts w:ascii="Times New Roman" w:hAnsi="Times New Roman"/>
                <w:sz w:val="24"/>
              </w:rPr>
              <w:t>resie funduszy własnych ustanowione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40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CRR. Pozycję dzieli się według stref 1, 2</w:t>
            </w:r>
            <w:r w:rsidR="00E11679">
              <w:rPr>
                <w:rFonts w:ascii="Times New Roman" w:hAnsi="Times New Roman"/>
                <w:sz w:val="24"/>
              </w:rPr>
              <w:t xml:space="preserve"> i 3</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SZCZEGÓLNE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Suma kwot zgłoszonych</w:t>
            </w:r>
            <w:r w:rsidR="00E11679">
              <w:rPr>
                <w:rFonts w:ascii="Times New Roman" w:hAnsi="Times New Roman"/>
                <w:sz w:val="24"/>
              </w:rPr>
              <w:t xml:space="preserve"> w wie</w:t>
            </w:r>
            <w:r>
              <w:rPr>
                <w:rFonts w:ascii="Times New Roman" w:hAnsi="Times New Roman"/>
                <w:sz w:val="24"/>
              </w:rPr>
              <w:t>rszach 251, 325</w:t>
            </w:r>
            <w:r w:rsidR="00E11679">
              <w:rPr>
                <w:rFonts w:ascii="Times New Roman" w:hAnsi="Times New Roman"/>
                <w:sz w:val="24"/>
              </w:rPr>
              <w:t xml:space="preserve"> i 3</w:t>
            </w:r>
            <w:r>
              <w:rPr>
                <w:rFonts w:ascii="Times New Roman" w:hAnsi="Times New Roman"/>
                <w:sz w:val="24"/>
              </w:rPr>
              <w:t xml:space="preserve">30.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Pozycje</w:t>
            </w:r>
            <w:r w:rsidR="00E11679">
              <w:rPr>
                <w:rFonts w:ascii="Times New Roman" w:hAnsi="Times New Roman"/>
                <w:sz w:val="24"/>
              </w:rPr>
              <w:t xml:space="preserve"> w ryn</w:t>
            </w:r>
            <w:r>
              <w:rPr>
                <w:rFonts w:ascii="Times New Roman" w:hAnsi="Times New Roman"/>
                <w:sz w:val="24"/>
              </w:rPr>
              <w:t>kowych instrumentach dłużnych obciążone narzutem kapitał</w:t>
            </w:r>
            <w:r>
              <w:rPr>
                <w:rFonts w:ascii="Times New Roman" w:hAnsi="Times New Roman"/>
                <w:sz w:val="24"/>
              </w:rPr>
              <w:t>o</w:t>
            </w:r>
            <w:r>
              <w:rPr>
                <w:rFonts w:ascii="Times New Roman" w:hAnsi="Times New Roman"/>
                <w:sz w:val="24"/>
              </w:rPr>
              <w:t>wym</w:t>
            </w:r>
            <w:r w:rsidR="00E11679">
              <w:rPr>
                <w:rFonts w:ascii="Times New Roman" w:hAnsi="Times New Roman"/>
                <w:sz w:val="24"/>
              </w:rPr>
              <w:t xml:space="preserve"> z tyt</w:t>
            </w:r>
            <w:r>
              <w:rPr>
                <w:rFonts w:ascii="Times New Roman" w:hAnsi="Times New Roman"/>
                <w:sz w:val="24"/>
              </w:rPr>
              <w:t>ułu ryzyka szczególnego oraz odpowiadające im narzuty kapitałowe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35,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–3,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37</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38 CRR. Należy również mieć na uwadze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zdanie ostatnie CRR.</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Wymóg</w:t>
            </w:r>
            <w:r w:rsidR="00E11679">
              <w:rPr>
                <w:rFonts w:ascii="Times New Roman" w:hAnsi="Times New Roman"/>
                <w:b/>
                <w:sz w:val="24"/>
                <w:u w:val="single"/>
              </w:rPr>
              <w:t xml:space="preserve"> w zak</w:t>
            </w:r>
            <w:r>
              <w:rPr>
                <w:rFonts w:ascii="Times New Roman" w:hAnsi="Times New Roman"/>
                <w:b/>
                <w:sz w:val="24"/>
                <w:u w:val="single"/>
              </w:rPr>
              <w:t>resie funduszy własnych</w:t>
            </w:r>
            <w:r w:rsidR="00E11679">
              <w:rPr>
                <w:rFonts w:ascii="Times New Roman" w:hAnsi="Times New Roman"/>
                <w:b/>
                <w:sz w:val="24"/>
                <w:u w:val="single"/>
              </w:rPr>
              <w:t xml:space="preserve"> w odn</w:t>
            </w:r>
            <w:r>
              <w:rPr>
                <w:rFonts w:ascii="Times New Roman" w:hAnsi="Times New Roman"/>
                <w:b/>
                <w:sz w:val="24"/>
                <w:u w:val="single"/>
              </w:rPr>
              <w:t>iesieniu do instrumentów dłużnych niestanowiących pozycji sekurytyzacyjnych</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Suma kwot zgłoszonych</w:t>
            </w:r>
            <w:r w:rsidR="00E11679">
              <w:rPr>
                <w:rFonts w:ascii="Times New Roman" w:hAnsi="Times New Roman"/>
                <w:sz w:val="24"/>
              </w:rPr>
              <w:t xml:space="preserve"> w wie</w:t>
            </w:r>
            <w:r>
              <w:rPr>
                <w:rFonts w:ascii="Times New Roman" w:hAnsi="Times New Roman"/>
                <w:sz w:val="24"/>
              </w:rPr>
              <w:t>rszach 260–321.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kapitału własnego dotyczące kredytowych instrumentów pochodnych uruchamianych n-tym niewykonaniem zobowiązania, które nie posiadają zewnętrznej oceny ratingowej, należy obliczać, sumując wagi ryzyka podmiotów referencyjnych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akapit 1</w:t>
            </w:r>
            <w:r w:rsidR="00E11679">
              <w:rPr>
                <w:rFonts w:ascii="Times New Roman" w:hAnsi="Times New Roman"/>
                <w:sz w:val="24"/>
              </w:rPr>
              <w:t xml:space="preserve"> i 2</w:t>
            </w:r>
            <w:r>
              <w:rPr>
                <w:rFonts w:ascii="Times New Roman" w:hAnsi="Times New Roman"/>
                <w:sz w:val="24"/>
              </w:rPr>
              <w:t xml:space="preserve"> CRR – „pełny przegląd”). Kredytowe instrumenty pochodne uruchamiane n-tym niewykon</w:t>
            </w:r>
            <w:r>
              <w:rPr>
                <w:rFonts w:ascii="Times New Roman" w:hAnsi="Times New Roman"/>
                <w:sz w:val="24"/>
              </w:rPr>
              <w:t>a</w:t>
            </w:r>
            <w:r>
              <w:rPr>
                <w:rFonts w:ascii="Times New Roman" w:hAnsi="Times New Roman"/>
                <w:sz w:val="24"/>
              </w:rPr>
              <w:t>niem zobowiązania posiadające zewnętrzną ocenę ratingową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akapit 3 CRR) zgłasza się oddzielnie</w:t>
            </w:r>
            <w:r w:rsidR="00E11679">
              <w:rPr>
                <w:rFonts w:ascii="Times New Roman" w:hAnsi="Times New Roman"/>
                <w:sz w:val="24"/>
              </w:rPr>
              <w:t xml:space="preserve"> w wie</w:t>
            </w:r>
            <w:r>
              <w:rPr>
                <w:rFonts w:ascii="Times New Roman" w:hAnsi="Times New Roman"/>
                <w:sz w:val="24"/>
              </w:rPr>
              <w:t xml:space="preserve">rszu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 xml:space="preserve">Zgłaszanie pozycji podlegających przepisom </w:t>
            </w:r>
            <w:r w:rsidRPr="00E11679">
              <w:rPr>
                <w:rFonts w:ascii="Times New Roman" w:hAnsi="Times New Roman"/>
                <w:sz w:val="24"/>
                <w:u w:val="single"/>
              </w:rPr>
              <w:t>art.</w:t>
            </w:r>
            <w:r w:rsidR="00E11679" w:rsidRPr="00E11679">
              <w:rPr>
                <w:rFonts w:ascii="Times New Roman" w:hAnsi="Times New Roman"/>
                <w:sz w:val="24"/>
                <w:u w:val="single"/>
              </w:rPr>
              <w:t> </w:t>
            </w:r>
            <w:r w:rsidRPr="00E11679">
              <w:rPr>
                <w:rFonts w:ascii="Times New Roman" w:hAnsi="Times New Roman"/>
                <w:sz w:val="24"/>
                <w:u w:val="single"/>
              </w:rPr>
              <w:t>3</w:t>
            </w:r>
            <w:r>
              <w:rPr>
                <w:rFonts w:ascii="Times New Roman" w:hAnsi="Times New Roman"/>
                <w:sz w:val="24"/>
                <w:u w:val="single"/>
              </w:rPr>
              <w:t xml:space="preserve">36 </w:t>
            </w:r>
            <w:r w:rsidRPr="00E11679">
              <w:rPr>
                <w:rFonts w:ascii="Times New Roman" w:hAnsi="Times New Roman"/>
                <w:sz w:val="24"/>
                <w:u w:val="single"/>
              </w:rPr>
              <w:t>ust.</w:t>
            </w:r>
            <w:r w:rsidR="00E11679" w:rsidRPr="00E11679">
              <w:rPr>
                <w:rFonts w:ascii="Times New Roman" w:hAnsi="Times New Roman"/>
                <w:sz w:val="24"/>
                <w:u w:val="single"/>
              </w:rPr>
              <w:t> </w:t>
            </w:r>
            <w:r w:rsidRPr="00E11679">
              <w:rPr>
                <w:rFonts w:ascii="Times New Roman" w:hAnsi="Times New Roman"/>
                <w:sz w:val="24"/>
                <w:u w:val="single"/>
              </w:rPr>
              <w:t>3</w:t>
            </w:r>
            <w:r>
              <w:rPr>
                <w:rFonts w:ascii="Times New Roman" w:hAnsi="Times New Roman"/>
                <w:sz w:val="24"/>
                <w:u w:val="single"/>
              </w:rPr>
              <w:t xml:space="preserve">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Obligacje kwalifikujące się do wagi ryzyka równej 1</w:t>
            </w:r>
            <w:r w:rsidRPr="00E11679">
              <w:rPr>
                <w:rFonts w:ascii="Times New Roman" w:hAnsi="Times New Roman"/>
                <w:sz w:val="24"/>
              </w:rPr>
              <w:t>0</w:t>
            </w:r>
            <w:r w:rsidR="00E11679" w:rsidRPr="00E11679">
              <w:rPr>
                <w:rFonts w:ascii="Times New Roman" w:hAnsi="Times New Roman"/>
                <w:sz w:val="24"/>
              </w:rPr>
              <w:t> </w:t>
            </w:r>
            <w:r w:rsidRPr="00E11679">
              <w:rPr>
                <w:rFonts w:ascii="Times New Roman" w:hAnsi="Times New Roman"/>
                <w:sz w:val="24"/>
              </w:rPr>
              <w:t>%</w:t>
            </w:r>
            <w:r w:rsidR="00E11679">
              <w:rPr>
                <w:rFonts w:ascii="Times New Roman" w:hAnsi="Times New Roman"/>
                <w:sz w:val="24"/>
              </w:rPr>
              <w:t xml:space="preserve"> w por</w:t>
            </w:r>
            <w:r>
              <w:rPr>
                <w:rFonts w:ascii="Times New Roman" w:hAnsi="Times New Roman"/>
                <w:sz w:val="24"/>
              </w:rPr>
              <w:t>tfelu bankowym wymagają specjalnego ujęcia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(obligacje zabe</w:t>
            </w:r>
            <w:r>
              <w:rPr>
                <w:rFonts w:ascii="Times New Roman" w:hAnsi="Times New Roman"/>
                <w:sz w:val="24"/>
              </w:rPr>
              <w:t>z</w:t>
            </w:r>
            <w:r>
              <w:rPr>
                <w:rFonts w:ascii="Times New Roman" w:hAnsi="Times New Roman"/>
                <w:sz w:val="24"/>
              </w:rPr>
              <w:t>pieczone). Określone wymogi</w:t>
            </w:r>
            <w:r w:rsidR="00E11679">
              <w:rPr>
                <w:rFonts w:ascii="Times New Roman" w:hAnsi="Times New Roman"/>
                <w:sz w:val="24"/>
              </w:rPr>
              <w:t xml:space="preserve"> w zak</w:t>
            </w:r>
            <w:r>
              <w:rPr>
                <w:rFonts w:ascii="Times New Roman" w:hAnsi="Times New Roman"/>
                <w:sz w:val="24"/>
              </w:rPr>
              <w:t>resie funduszy własnych odpowiadają p</w:t>
            </w:r>
            <w:r>
              <w:rPr>
                <w:rFonts w:ascii="Times New Roman" w:hAnsi="Times New Roman"/>
                <w:sz w:val="24"/>
              </w:rPr>
              <w:t>o</w:t>
            </w:r>
            <w:r>
              <w:rPr>
                <w:rFonts w:ascii="Times New Roman" w:hAnsi="Times New Roman"/>
                <w:sz w:val="24"/>
              </w:rPr>
              <w:t>łowie odsetka drugiej kategorii</w:t>
            </w:r>
            <w:r w:rsidR="00E11679">
              <w:rPr>
                <w:rFonts w:ascii="Times New Roman" w:hAnsi="Times New Roman"/>
                <w:sz w:val="24"/>
              </w:rPr>
              <w:t xml:space="preserve"> w tab</w:t>
            </w:r>
            <w:r>
              <w:rPr>
                <w:rFonts w:ascii="Times New Roman" w:hAnsi="Times New Roman"/>
                <w:sz w:val="24"/>
              </w:rPr>
              <w:t>eli 1</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36 CRR. Pozycje te muszą być przypisane do wierszy 280–300 odpowiednio do okresu pozostałego do ostatecznego terminu zapadalności.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Jeżeli ryzyko ogólne pozycji ryzyka stopy procentowej jest zabezpieczone kr</w:t>
            </w:r>
            <w:r>
              <w:rPr>
                <w:rFonts w:ascii="Times New Roman" w:hAnsi="Times New Roman"/>
                <w:sz w:val="24"/>
              </w:rPr>
              <w:t>e</w:t>
            </w:r>
            <w:r>
              <w:rPr>
                <w:rFonts w:ascii="Times New Roman" w:hAnsi="Times New Roman"/>
                <w:sz w:val="24"/>
              </w:rPr>
              <w:t xml:space="preserve">dytowym instrumentem pochodnym, stosuje się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46</w:t>
            </w:r>
            <w:r w:rsidR="00E11679">
              <w:rPr>
                <w:rFonts w:ascii="Times New Roman" w:hAnsi="Times New Roman"/>
                <w:sz w:val="24"/>
              </w:rPr>
              <w:t xml:space="preserve"> i 3</w:t>
            </w:r>
            <w:r>
              <w:rPr>
                <w:rFonts w:ascii="Times New Roman" w:hAnsi="Times New Roman"/>
                <w:sz w:val="24"/>
              </w:rPr>
              <w:t xml:space="preserve">47.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w:t>
            </w:r>
            <w:r w:rsidR="00E11679">
              <w:rPr>
                <w:rFonts w:ascii="Times New Roman" w:hAnsi="Times New Roman"/>
                <w:b/>
                <w:sz w:val="24"/>
                <w:u w:val="single"/>
              </w:rPr>
              <w:t xml:space="preserve"> w zak</w:t>
            </w:r>
            <w:r>
              <w:rPr>
                <w:rFonts w:ascii="Times New Roman" w:hAnsi="Times New Roman"/>
                <w:b/>
                <w:sz w:val="24"/>
                <w:u w:val="single"/>
              </w:rPr>
              <w:t>resie funduszy własnych</w:t>
            </w:r>
            <w:r w:rsidR="00E11679">
              <w:rPr>
                <w:rFonts w:ascii="Times New Roman" w:hAnsi="Times New Roman"/>
                <w:b/>
                <w:sz w:val="24"/>
                <w:u w:val="single"/>
              </w:rPr>
              <w:t xml:space="preserve"> w odn</w:t>
            </w:r>
            <w:r>
              <w:rPr>
                <w:rFonts w:ascii="Times New Roman" w:hAnsi="Times New Roman"/>
                <w:b/>
                <w:sz w:val="24"/>
                <w:u w:val="single"/>
              </w:rPr>
              <w:t>iesieniu do instrumentów stanowiących pozycje sekurytyzacyjne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Całkowite wymogi</w:t>
            </w:r>
            <w:r w:rsidR="00E11679">
              <w:rPr>
                <w:rFonts w:ascii="Times New Roman" w:hAnsi="Times New Roman"/>
                <w:sz w:val="24"/>
              </w:rPr>
              <w:t xml:space="preserve"> w zak</w:t>
            </w:r>
            <w:r>
              <w:rPr>
                <w:rFonts w:ascii="Times New Roman" w:hAnsi="Times New Roman"/>
                <w:sz w:val="24"/>
              </w:rPr>
              <w:t>resie funduszy własnych zgłoszone</w:t>
            </w:r>
            <w:r w:rsidR="00E11679">
              <w:rPr>
                <w:rFonts w:ascii="Times New Roman" w:hAnsi="Times New Roman"/>
                <w:sz w:val="24"/>
              </w:rPr>
              <w:t xml:space="preserve"> w kol</w:t>
            </w:r>
            <w:r>
              <w:rPr>
                <w:rFonts w:ascii="Times New Roman" w:hAnsi="Times New Roman"/>
                <w:sz w:val="24"/>
              </w:rPr>
              <w:t>umnie 610 wzoru MKR SA SEC. Zgłasza się go wyłącznie na poziomie pozycji „Razem” wzoru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Wymóg</w:t>
            </w:r>
            <w:r w:rsidR="00E11679">
              <w:rPr>
                <w:rFonts w:ascii="Times New Roman" w:hAnsi="Times New Roman"/>
                <w:b/>
                <w:sz w:val="24"/>
                <w:u w:val="single"/>
              </w:rPr>
              <w:t xml:space="preserve"> w zak</w:t>
            </w:r>
            <w:r>
              <w:rPr>
                <w:rFonts w:ascii="Times New Roman" w:hAnsi="Times New Roman"/>
                <w:b/>
                <w:sz w:val="24"/>
                <w:u w:val="single"/>
              </w:rPr>
              <w:t>resie funduszy własnych dla korelacyjnego portfela handl</w:t>
            </w:r>
            <w:r>
              <w:rPr>
                <w:rFonts w:ascii="Times New Roman" w:hAnsi="Times New Roman"/>
                <w:b/>
                <w:sz w:val="24"/>
                <w:u w:val="single"/>
              </w:rPr>
              <w:t>o</w:t>
            </w:r>
            <w:r>
              <w:rPr>
                <w:rFonts w:ascii="Times New Roman" w:hAnsi="Times New Roman"/>
                <w:b/>
                <w:sz w:val="24"/>
                <w:u w:val="single"/>
              </w:rPr>
              <w:t>wego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Całkowite wymogi</w:t>
            </w:r>
            <w:r w:rsidR="00E11679">
              <w:rPr>
                <w:rFonts w:ascii="Times New Roman" w:hAnsi="Times New Roman"/>
                <w:sz w:val="24"/>
              </w:rPr>
              <w:t xml:space="preserve"> w zak</w:t>
            </w:r>
            <w:r>
              <w:rPr>
                <w:rFonts w:ascii="Times New Roman" w:hAnsi="Times New Roman"/>
                <w:sz w:val="24"/>
              </w:rPr>
              <w:t>resie funduszy własnych zgłoszone</w:t>
            </w:r>
            <w:r w:rsidR="00E11679">
              <w:rPr>
                <w:rFonts w:ascii="Times New Roman" w:hAnsi="Times New Roman"/>
                <w:sz w:val="24"/>
              </w:rPr>
              <w:t xml:space="preserve"> w kol</w:t>
            </w:r>
            <w:r>
              <w:rPr>
                <w:rFonts w:ascii="Times New Roman" w:hAnsi="Times New Roman"/>
                <w:sz w:val="24"/>
              </w:rPr>
              <w:t>umnie 450 wzoru MKR SA CTP. Zgłasza się go wyłącznie na poziomie pozycji „Razem” wzoru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DODATKOWE WYMOGI W ZAKRESIE OPCJI (RYZYKA INNE NIŻ RYZYKO DELTA)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329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Dodatkowe wymogi</w:t>
            </w:r>
            <w:r w:rsidR="00E11679">
              <w:rPr>
                <w:rFonts w:ascii="Times New Roman" w:hAnsi="Times New Roman"/>
                <w:sz w:val="24"/>
              </w:rPr>
              <w:t xml:space="preserve"> w zak</w:t>
            </w:r>
            <w:r>
              <w:rPr>
                <w:rFonts w:ascii="Times New Roman" w:hAnsi="Times New Roman"/>
                <w:sz w:val="24"/>
              </w:rPr>
              <w:t>resie opcji związane</w:t>
            </w:r>
            <w:r w:rsidR="00E11679">
              <w:rPr>
                <w:rFonts w:ascii="Times New Roman" w:hAnsi="Times New Roman"/>
                <w:sz w:val="24"/>
              </w:rPr>
              <w:t xml:space="preserve"> z ryz</w:t>
            </w:r>
            <w:r>
              <w:rPr>
                <w:rFonts w:ascii="Times New Roman" w:hAnsi="Times New Roman"/>
                <w:sz w:val="24"/>
              </w:rPr>
              <w:t>ykami innymi niż ryzyko delta zgłasza się</w:t>
            </w:r>
            <w:r w:rsidR="00E11679">
              <w:rPr>
                <w:rFonts w:ascii="Times New Roman" w:hAnsi="Times New Roman"/>
                <w:sz w:val="24"/>
              </w:rPr>
              <w:t xml:space="preserve"> w met</w:t>
            </w:r>
            <w:r>
              <w:rPr>
                <w:rFonts w:ascii="Times New Roman" w:hAnsi="Times New Roman"/>
                <w:sz w:val="24"/>
              </w:rPr>
              <w:t>odzie stosowanej do obliczenia tego ryzyka.</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3219371"/>
      <w:r>
        <w:rPr>
          <w:rFonts w:ascii="Times New Roman" w:hAnsi="Times New Roman"/>
          <w:sz w:val="24"/>
          <w:u w:val="none"/>
        </w:rPr>
        <w:t>5.2.</w:t>
      </w:r>
      <w:r w:rsidR="003A022C" w:rsidRPr="003A022C">
        <w:rPr>
          <w:u w:val="none"/>
        </w:rPr>
        <w:tab/>
      </w:r>
      <w:r>
        <w:rPr>
          <w:rFonts w:ascii="Times New Roman" w:hAnsi="Times New Roman"/>
          <w:sz w:val="24"/>
        </w:rPr>
        <w:t>C 19.00 – RYZYKO RYNKOWE: SZCZEGÓLNE RYZYKO Z TYTUŁU SEK</w:t>
      </w:r>
      <w:r>
        <w:rPr>
          <w:rFonts w:ascii="Times New Roman" w:hAnsi="Times New Roman"/>
          <w:sz w:val="24"/>
        </w:rPr>
        <w:t>U</w:t>
      </w:r>
      <w:r>
        <w:rPr>
          <w:rFonts w:ascii="Times New Roman" w:hAnsi="Times New Roman"/>
          <w:sz w:val="24"/>
        </w:rPr>
        <w:t>RYTYZACJI WEDŁUG METODY STANDARDOWEJ (MKR SA SEC)</w:t>
      </w:r>
      <w:bookmarkEnd w:id="622"/>
      <w:bookmarkEnd w:id="623"/>
      <w:bookmarkEnd w:id="624"/>
      <w:bookmarkEnd w:id="625"/>
      <w:bookmarkEnd w:id="626"/>
      <w:bookmarkEnd w:id="627"/>
      <w:bookmarkEnd w:id="628"/>
      <w:bookmarkEnd w:id="62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3219372"/>
      <w:r>
        <w:rPr>
          <w:rFonts w:ascii="Times New Roman" w:hAnsi="Times New Roman"/>
          <w:sz w:val="24"/>
          <w:u w:val="none"/>
        </w:rPr>
        <w:t>5.2.1.</w:t>
      </w:r>
      <w:r w:rsidR="003A022C" w:rsidRPr="003A022C">
        <w:rPr>
          <w:u w:val="none"/>
        </w:rPr>
        <w:tab/>
      </w:r>
      <w:r>
        <w:rPr>
          <w:rFonts w:ascii="Times New Roman" w:hAnsi="Times New Roman"/>
          <w:sz w:val="24"/>
        </w:rPr>
        <w:t>Uwagi ogólne</w:t>
      </w:r>
      <w:bookmarkEnd w:id="630"/>
      <w:bookmarkEnd w:id="631"/>
      <w:bookmarkEnd w:id="632"/>
      <w:bookmarkEnd w:id="633"/>
      <w:bookmarkEnd w:id="634"/>
      <w:bookmarkEnd w:id="635"/>
      <w:bookmarkEnd w:id="636"/>
      <w:bookmarkEnd w:id="637"/>
    </w:p>
    <w:p w:rsidR="000B0B09" w:rsidRDefault="00125707" w:rsidP="00C37B29">
      <w:pPr>
        <w:pStyle w:val="InstructionsText2"/>
        <w:numPr>
          <w:ilvl w:val="0"/>
          <w:numId w:val="0"/>
        </w:numPr>
        <w:ind w:left="993"/>
      </w:pPr>
      <w:r>
        <w:t>141.</w:t>
      </w:r>
      <w:r>
        <w:tab/>
        <w:t>W przedmiotowym wzorze należy przedstawić informacje</w:t>
      </w:r>
      <w:r w:rsidR="00E11679">
        <w:t xml:space="preserve"> o poz</w:t>
      </w:r>
      <w:r>
        <w:t>ycjach (wszystkich/netto</w:t>
      </w:r>
      <w:r w:rsidR="00E11679">
        <w:t xml:space="preserve"> i dłu</w:t>
      </w:r>
      <w:r>
        <w:t>gich/krótkich)</w:t>
      </w:r>
      <w:r w:rsidR="00E11679">
        <w:t xml:space="preserve"> i pow</w:t>
      </w:r>
      <w:r>
        <w:t>iązanych wymogach</w:t>
      </w:r>
      <w:r w:rsidR="00E11679">
        <w:t xml:space="preserve"> w zak</w:t>
      </w:r>
      <w:r>
        <w:t>resie fund</w:t>
      </w:r>
      <w:r>
        <w:t>u</w:t>
      </w:r>
      <w:r>
        <w:t>szy własnych odnoszących się do elementu ryzyka szczególnego</w:t>
      </w:r>
      <w:r w:rsidR="00E11679">
        <w:t xml:space="preserve"> w ram</w:t>
      </w:r>
      <w:r>
        <w:t>ach ryzyka pozycji</w:t>
      </w:r>
      <w:r w:rsidR="00E11679">
        <w:t xml:space="preserve"> z tyt</w:t>
      </w:r>
      <w:r>
        <w:t>ułu sekurytyzacji/resekurytyzacji przechowywanych</w:t>
      </w:r>
      <w:r w:rsidR="00E11679">
        <w:t xml:space="preserve"> w por</w:t>
      </w:r>
      <w:r>
        <w:t>tfelu ha</w:t>
      </w:r>
      <w:r>
        <w:t>n</w:t>
      </w:r>
      <w:r>
        <w:t>dlowym (niekwalifikujących się do ujęcia</w:t>
      </w:r>
      <w:r w:rsidR="00E11679">
        <w:t xml:space="preserve"> w kor</w:t>
      </w:r>
      <w:r>
        <w:t>elacyjnym portfelu handlowym) zgodnie</w:t>
      </w:r>
      <w:r w:rsidR="00E11679">
        <w:t xml:space="preserve"> z met</w:t>
      </w:r>
      <w:r>
        <w:t>odą standardową. Na sprawozdawcze dni odniesienia, które przyp</w:t>
      </w:r>
      <w:r>
        <w:t>a</w:t>
      </w:r>
      <w:r>
        <w:t>dają po dniu 1 stycznia 20</w:t>
      </w:r>
      <w:r w:rsidRPr="00E11679">
        <w:t>19</w:t>
      </w:r>
      <w:r w:rsidR="00E11679" w:rsidRPr="00E11679">
        <w:t> </w:t>
      </w:r>
      <w:r w:rsidRPr="00E11679">
        <w:t>r.</w:t>
      </w:r>
      <w:r>
        <w:t>, sekurytyzacji utrzymywanych</w:t>
      </w:r>
      <w:r w:rsidR="00E11679">
        <w:t xml:space="preserve"> w por</w:t>
      </w:r>
      <w:r>
        <w:t>tfelu handl</w:t>
      </w:r>
      <w:r>
        <w:t>o</w:t>
      </w:r>
      <w:r>
        <w:t>wym,</w:t>
      </w:r>
      <w:r w:rsidR="00E11679">
        <w:t xml:space="preserve"> w prz</w:t>
      </w:r>
      <w:r>
        <w:t>ypadku których dotyczące ich wymogi</w:t>
      </w:r>
      <w:r w:rsidR="00E11679">
        <w:t xml:space="preserve"> w zak</w:t>
      </w:r>
      <w:r>
        <w:t>resie funduszy własnych</w:t>
      </w:r>
      <w:r w:rsidR="00E11679">
        <w:t xml:space="preserve"> z tyt</w:t>
      </w:r>
      <w:r>
        <w:t>ułu ryzyka szczególnego ustala się na podstawie CRR, tzn.</w:t>
      </w:r>
      <w:r w:rsidR="00E11679">
        <w:t xml:space="preserve"> w syt</w:t>
      </w:r>
      <w:r>
        <w:t>uacji, gdy wymóg</w:t>
      </w:r>
      <w:r w:rsidR="00E11679">
        <w:t xml:space="preserve"> w zak</w:t>
      </w:r>
      <w:r>
        <w:t>resie funduszy własnych oblicza się zgodnie ze zmienionymi ramami sekurytyzacji, nie zgłasza się</w:t>
      </w:r>
      <w:r w:rsidR="00E11679">
        <w:t xml:space="preserve"> w tym</w:t>
      </w:r>
      <w:r>
        <w:t xml:space="preserve"> wzorze, lecz wyłącznie we wzorze C 02.00. Podobnie, na sprawozdawcze dni odniesienia, które przypadają po dniu 1 stycznia 20</w:t>
      </w:r>
      <w:r w:rsidRPr="00E11679">
        <w:t>19</w:t>
      </w:r>
      <w:r w:rsidR="00E11679" w:rsidRPr="00E11679">
        <w:t> </w:t>
      </w:r>
      <w:r w:rsidRPr="00E11679">
        <w:t>r.</w:t>
      </w:r>
      <w:r>
        <w:t>, pozycji sekurytyzacyjnych, które objęte są wagą ryzyka</w:t>
      </w:r>
      <w:r w:rsidR="00E11679">
        <w:t xml:space="preserve"> w wys</w:t>
      </w:r>
      <w:r>
        <w:t>okości 125</w:t>
      </w:r>
      <w:r w:rsidRPr="00E11679">
        <w:t>0</w:t>
      </w:r>
      <w:r w:rsidR="00E11679" w:rsidRPr="00E11679">
        <w:t> </w:t>
      </w:r>
      <w:r w:rsidRPr="00E11679">
        <w:t>%</w:t>
      </w:r>
      <w:r>
        <w:t xml:space="preserve"> zgodnie z CRR</w:t>
      </w:r>
      <w:r w:rsidR="00E11679">
        <w:t xml:space="preserve"> i któ</w:t>
      </w:r>
      <w:r>
        <w:t>re odlicza się od kapitału podstawowego Tier I zgodnie</w:t>
      </w:r>
      <w:r w:rsidR="00E11679">
        <w:t xml:space="preserve"> z </w:t>
      </w:r>
      <w:r w:rsidR="00E11679" w:rsidRPr="00E11679">
        <w:t>art</w:t>
      </w:r>
      <w:r w:rsidRPr="00E11679">
        <w:t>.</w:t>
      </w:r>
      <w:r w:rsidR="00E11679" w:rsidRPr="00E11679">
        <w:t> </w:t>
      </w:r>
      <w:r w:rsidRPr="00E11679">
        <w:t>3</w:t>
      </w:r>
      <w:r>
        <w:t xml:space="preserve">6 </w:t>
      </w:r>
      <w:r w:rsidRPr="00E11679">
        <w:t>ust.</w:t>
      </w:r>
      <w:r w:rsidR="00E11679" w:rsidRPr="00E11679">
        <w:t> </w:t>
      </w:r>
      <w:r w:rsidRPr="00E11679">
        <w:t>1</w:t>
      </w:r>
      <w:r>
        <w:t xml:space="preserve"> </w:t>
      </w:r>
      <w:r w:rsidRPr="00E11679">
        <w:t>lit.</w:t>
      </w:r>
      <w:r w:rsidR="00E11679" w:rsidRPr="00E11679">
        <w:t> </w:t>
      </w:r>
      <w:r w:rsidRPr="00E11679">
        <w:t>k)</w:t>
      </w:r>
      <w:r>
        <w:t xml:space="preserve"> ppkt (ii) CRR, nie zgłasza się</w:t>
      </w:r>
      <w:r w:rsidR="00E11679">
        <w:t xml:space="preserve"> w tym</w:t>
      </w:r>
      <w:r>
        <w:t xml:space="preserve"> wzorze, lecz wyłącznie we wzorze C 01.00.</w:t>
      </w:r>
    </w:p>
    <w:p w:rsidR="00E50E79" w:rsidRPr="00392FFD" w:rsidRDefault="00FF1422" w:rsidP="00C37B29">
      <w:pPr>
        <w:pStyle w:val="InstructionsText2"/>
        <w:numPr>
          <w:ilvl w:val="0"/>
          <w:numId w:val="0"/>
        </w:numPr>
        <w:ind w:left="993"/>
      </w:pPr>
      <w:r>
        <w:t>141a. Do celów niniejszego wzoru wszelkie odniesienia do artykułów części trz</w:t>
      </w:r>
      <w:r>
        <w:t>e</w:t>
      </w:r>
      <w:r>
        <w:t xml:space="preserve">ciej tytuł II rozdział 5 CRR oraz </w:t>
      </w:r>
      <w:r w:rsidRPr="00E11679">
        <w:t>art.</w:t>
      </w:r>
      <w:r w:rsidR="00E11679" w:rsidRPr="00E11679">
        <w:t> </w:t>
      </w:r>
      <w:r w:rsidRPr="00E11679">
        <w:t>3</w:t>
      </w:r>
      <w:r>
        <w:t>37 CRR odczytuje się jako odniesienia do CRR</w:t>
      </w:r>
      <w:r w:rsidR="00E11679">
        <w:t xml:space="preserve"> w wer</w:t>
      </w:r>
      <w:r>
        <w:t>sji obowiązującej</w:t>
      </w:r>
      <w:r w:rsidR="00E11679">
        <w:t xml:space="preserve"> w dni</w:t>
      </w:r>
      <w:r>
        <w:t>u 31 grudnia 20</w:t>
      </w:r>
      <w:r w:rsidRPr="00E11679">
        <w:t>18</w:t>
      </w:r>
      <w:r w:rsidR="00E11679" w:rsidRPr="00E11679">
        <w:t> </w:t>
      </w:r>
      <w:r w:rsidRPr="00E11679">
        <w:t>r.</w:t>
      </w:r>
    </w:p>
    <w:p w:rsidR="000B0B09" w:rsidRPr="00392FFD" w:rsidRDefault="00125707" w:rsidP="00C37B29">
      <w:pPr>
        <w:pStyle w:val="InstructionsText2"/>
        <w:numPr>
          <w:ilvl w:val="0"/>
          <w:numId w:val="0"/>
        </w:numPr>
        <w:ind w:left="993"/>
      </w:pPr>
      <w:r>
        <w:t>142.</w:t>
      </w:r>
      <w:r>
        <w:tab/>
        <w:t>We wzorze MKR SA SEC określa się wymogi</w:t>
      </w:r>
      <w:r w:rsidR="00E11679">
        <w:t xml:space="preserve"> w zak</w:t>
      </w:r>
      <w:r>
        <w:t>resie funduszy własnych wyłącznie</w:t>
      </w:r>
      <w:r w:rsidR="00E11679">
        <w:t xml:space="preserve"> w odn</w:t>
      </w:r>
      <w:r>
        <w:t>iesieniu do ryzyka szczególnego</w:t>
      </w:r>
      <w:r w:rsidR="00E11679">
        <w:t xml:space="preserve"> w ram</w:t>
      </w:r>
      <w:r>
        <w:t>ach ryzyka pozycji, zgo</w:t>
      </w:r>
      <w:r>
        <w:t>d</w:t>
      </w:r>
      <w:r>
        <w:t>nie</w:t>
      </w:r>
      <w:r w:rsidR="00E11679">
        <w:t xml:space="preserve"> z </w:t>
      </w:r>
      <w:r w:rsidR="00E11679" w:rsidRPr="00E11679">
        <w:t>art</w:t>
      </w:r>
      <w:r w:rsidRPr="00E11679">
        <w:t>.</w:t>
      </w:r>
      <w:r w:rsidR="00E11679" w:rsidRPr="00E11679">
        <w:t> </w:t>
      </w:r>
      <w:r w:rsidRPr="00E11679">
        <w:t>3</w:t>
      </w:r>
      <w:r>
        <w:t>35</w:t>
      </w:r>
      <w:r w:rsidR="00E11679">
        <w:t xml:space="preserve"> w zwi</w:t>
      </w:r>
      <w:r>
        <w:t>ązku</w:t>
      </w:r>
      <w:r w:rsidR="00E11679">
        <w:t xml:space="preserve"> z </w:t>
      </w:r>
      <w:r w:rsidR="00E11679" w:rsidRPr="00E11679">
        <w:t>art</w:t>
      </w:r>
      <w:r w:rsidRPr="00E11679">
        <w:t>.</w:t>
      </w:r>
      <w:r w:rsidR="00E11679" w:rsidRPr="00E11679">
        <w:t> </w:t>
      </w:r>
      <w:r w:rsidRPr="00E11679">
        <w:t>3</w:t>
      </w:r>
      <w:r>
        <w:t>37 CRR. Jeżeli pozycje sekurytyzacyjne</w:t>
      </w:r>
      <w:r w:rsidR="00E11679">
        <w:t xml:space="preserve"> w por</w:t>
      </w:r>
      <w:r>
        <w:t>tfelu handlowym są zabezpieczone kredytowymi instrumentami pochodnymi, zastos</w:t>
      </w:r>
      <w:r>
        <w:t>o</w:t>
      </w:r>
      <w:r>
        <w:t xml:space="preserve">wanie mają przepisy </w:t>
      </w:r>
      <w:r w:rsidRPr="00E11679">
        <w:t>art.</w:t>
      </w:r>
      <w:r w:rsidR="00E11679" w:rsidRPr="00E11679">
        <w:t> </w:t>
      </w:r>
      <w:r w:rsidRPr="00E11679">
        <w:t>3</w:t>
      </w:r>
      <w:r>
        <w:t>46</w:t>
      </w:r>
      <w:r w:rsidR="00E11679">
        <w:t xml:space="preserve"> i 3</w:t>
      </w:r>
      <w:r>
        <w:t>47 CRR</w:t>
      </w:r>
      <w:r w:rsidR="00E11679">
        <w:t>. W odn</w:t>
      </w:r>
      <w:r>
        <w:t>iesieniu do wszystkich pozycji</w:t>
      </w:r>
      <w:r w:rsidR="00E11679">
        <w:t xml:space="preserve"> w por</w:t>
      </w:r>
      <w:r>
        <w:t>tfelu handlowym stosuje się ten sam wzór, niezależnie od tego, czy instytucja korzysta</w:t>
      </w:r>
      <w:r w:rsidR="00E11679">
        <w:t xml:space="preserve"> z met</w:t>
      </w:r>
      <w:r>
        <w:t>ody standardowej, czy</w:t>
      </w:r>
      <w:r w:rsidR="00E11679">
        <w:t xml:space="preserve"> z met</w:t>
      </w:r>
      <w:r>
        <w:t>ody wewnętrznych ratingów przy ust</w:t>
      </w:r>
      <w:r>
        <w:t>a</w:t>
      </w:r>
      <w:r>
        <w:t>laniu wagi ryzyka każdej pozycji zgodnie</w:t>
      </w:r>
      <w:r w:rsidR="00E11679">
        <w:t xml:space="preserve"> z czę</w:t>
      </w:r>
      <w:r>
        <w:t>ścią trzecią tytuł II rozdział 5 CRR. Informacje dotyczące wymogów</w:t>
      </w:r>
      <w:r w:rsidR="00E11679">
        <w:t xml:space="preserve"> w zak</w:t>
      </w:r>
      <w:r>
        <w:t>resie funduszy własnych</w:t>
      </w:r>
      <w:r w:rsidR="00E11679">
        <w:t xml:space="preserve"> w odn</w:t>
      </w:r>
      <w:r>
        <w:t>iesieniu do ryzyka ogólnego tych pozycji zgłasza się przy pomocy wzoru MKR SA TDI lub wzoru MKR IM.</w:t>
      </w:r>
    </w:p>
    <w:p w:rsidR="00606885" w:rsidRPr="00392FFD" w:rsidRDefault="00125707" w:rsidP="00C37B29">
      <w:pPr>
        <w:pStyle w:val="InstructionsText2"/>
        <w:numPr>
          <w:ilvl w:val="0"/>
          <w:numId w:val="0"/>
        </w:numPr>
        <w:ind w:left="993"/>
      </w:pPr>
      <w:r>
        <w:t>143.</w:t>
      </w:r>
      <w:r>
        <w:tab/>
        <w:t>Pozycje, którym przypisywana jest waga ryzyka 125</w:t>
      </w:r>
      <w:r w:rsidRPr="00E11679">
        <w:t>0</w:t>
      </w:r>
      <w:r w:rsidR="00E11679" w:rsidRPr="00E11679">
        <w:t> </w:t>
      </w:r>
      <w:r w:rsidRPr="00E11679">
        <w:t>%</w:t>
      </w:r>
      <w:r>
        <w:t xml:space="preserve">, mogą alternatywnie zostać odliczone od kapitału podstawowego Tier I (zob. </w:t>
      </w:r>
      <w:r w:rsidRPr="00E11679">
        <w:t>art.</w:t>
      </w:r>
      <w:r w:rsidR="00E11679" w:rsidRPr="00E11679">
        <w:t> </w:t>
      </w:r>
      <w:r w:rsidRPr="00E11679">
        <w:t>2</w:t>
      </w:r>
      <w:r>
        <w:t xml:space="preserve">43 </w:t>
      </w:r>
      <w:r w:rsidRPr="00E11679">
        <w:t>ust.</w:t>
      </w:r>
      <w:r w:rsidR="00E11679" w:rsidRPr="00E11679">
        <w:t> </w:t>
      </w:r>
      <w:r w:rsidRPr="00E11679">
        <w:t>1</w:t>
      </w:r>
      <w:r>
        <w:t xml:space="preserve"> </w:t>
      </w:r>
      <w:r w:rsidRPr="00E11679">
        <w:t>lit.</w:t>
      </w:r>
      <w:r w:rsidR="00E11679" w:rsidRPr="00E11679">
        <w:t> </w:t>
      </w:r>
      <w:r w:rsidRPr="00E11679">
        <w:t>b)</w:t>
      </w:r>
      <w:r>
        <w:t xml:space="preserve">, </w:t>
      </w:r>
      <w:r w:rsidRPr="00E11679">
        <w:t>art.</w:t>
      </w:r>
      <w:r w:rsidR="00E11679" w:rsidRPr="00E11679">
        <w:t> </w:t>
      </w:r>
      <w:r w:rsidRPr="00E11679">
        <w:t>2</w:t>
      </w:r>
      <w:r>
        <w:t xml:space="preserve">44 </w:t>
      </w:r>
      <w:r w:rsidRPr="00E11679">
        <w:t>ust.</w:t>
      </w:r>
      <w:r w:rsidR="00E11679" w:rsidRPr="00E11679">
        <w:t> </w:t>
      </w:r>
      <w:r w:rsidRPr="00E11679">
        <w:t>1</w:t>
      </w:r>
      <w:r>
        <w:t xml:space="preserve"> </w:t>
      </w:r>
      <w:r w:rsidRPr="00E11679">
        <w:t>lit.</w:t>
      </w:r>
      <w:r w:rsidR="00E11679" w:rsidRPr="00E11679">
        <w:t> </w:t>
      </w:r>
      <w:r w:rsidRPr="00E11679">
        <w:t>b)</w:t>
      </w:r>
      <w:r w:rsidR="00E11679">
        <w:t xml:space="preserve"> i </w:t>
      </w:r>
      <w:r w:rsidR="00E11679" w:rsidRPr="00E11679">
        <w:t>art</w:t>
      </w:r>
      <w:r w:rsidRPr="00E11679">
        <w:t>.</w:t>
      </w:r>
      <w:r w:rsidR="00E11679" w:rsidRPr="00E11679">
        <w:t> </w:t>
      </w:r>
      <w:r w:rsidRPr="00E11679">
        <w:t>2</w:t>
      </w:r>
      <w:r>
        <w:t>58 CRR)</w:t>
      </w:r>
      <w:r w:rsidR="00E11679">
        <w:t>. W tak</w:t>
      </w:r>
      <w:r>
        <w:t>im przypadku pozycje te zgłasza się</w:t>
      </w:r>
      <w:r w:rsidR="00E11679">
        <w:t xml:space="preserve"> w wie</w:t>
      </w:r>
      <w:r>
        <w:t>rszu 460 we wzorze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3219373"/>
      <w:r>
        <w:rPr>
          <w:rFonts w:ascii="Times New Roman" w:hAnsi="Times New Roman"/>
          <w:sz w:val="24"/>
          <w:u w:val="none"/>
        </w:rPr>
        <w:t>5.2.2.</w:t>
      </w:r>
      <w:r w:rsidR="003A022C" w:rsidRPr="003A022C">
        <w:rPr>
          <w:u w:val="none"/>
        </w:rPr>
        <w:tab/>
      </w:r>
      <w:r>
        <w:rPr>
          <w:rFonts w:ascii="Times New Roman" w:hAnsi="Times New Roman"/>
          <w:sz w:val="24"/>
        </w:rPr>
        <w:t>Instrukcje dotyczące poszczególnych pozycji</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 102</w:t>
            </w:r>
            <w:r w:rsidR="00E11679">
              <w:rPr>
                <w:rStyle w:val="InstructionsTabelleText"/>
                <w:rFonts w:ascii="Times New Roman" w:hAnsi="Times New Roman"/>
                <w:sz w:val="24"/>
              </w:rPr>
              <w:t xml:space="preserve"> i 1</w:t>
            </w:r>
            <w:r>
              <w:rPr>
                <w:rStyle w:val="InstructionsTabelleText"/>
                <w:rFonts w:ascii="Times New Roman" w:hAnsi="Times New Roman"/>
                <w:sz w:val="24"/>
              </w:rPr>
              <w:t xml:space="preserve">05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CRR</w:t>
            </w:r>
            <w:r w:rsidR="00E11679">
              <w:rPr>
                <w:rStyle w:val="InstructionsTabelleText"/>
                <w:rFonts w:ascii="Times New Roman" w:hAnsi="Times New Roman"/>
                <w:sz w:val="24"/>
              </w:rPr>
              <w:t xml:space="preserve"> w zwi</w:t>
            </w:r>
            <w:r>
              <w:rPr>
                <w:rStyle w:val="InstructionsTabelleText"/>
                <w:rFonts w:ascii="Times New Roman" w:hAnsi="Times New Roman"/>
                <w:sz w:val="24"/>
              </w:rPr>
              <w:t>ązku</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37 CRR (pozycje sekurytyzacy</w:t>
            </w:r>
            <w:r>
              <w:rPr>
                <w:rStyle w:val="InstructionsTabelleText"/>
                <w:rFonts w:ascii="Times New Roman" w:hAnsi="Times New Roman"/>
                <w:sz w:val="24"/>
              </w:rPr>
              <w:t>j</w:t>
            </w:r>
            <w:r>
              <w:rPr>
                <w:rStyle w:val="InstructionsTabelleText"/>
                <w:rFonts w:ascii="Times New Roman" w:hAnsi="Times New Roman"/>
                <w:sz w:val="24"/>
              </w:rPr>
              <w:t>ne)</w:t>
            </w:r>
            <w:r w:rsidR="00E11679">
              <w:rPr>
                <w:rStyle w:val="InstructionsTabelleText"/>
                <w:rFonts w:ascii="Times New Roman" w:hAnsi="Times New Roman"/>
                <w:sz w:val="24"/>
              </w:rPr>
              <w:t>. W kwe</w:t>
            </w:r>
            <w:r>
              <w:rPr>
                <w:rStyle w:val="InstructionsTabelleText"/>
                <w:rFonts w:ascii="Times New Roman" w:hAnsi="Times New Roman"/>
                <w:sz w:val="24"/>
              </w:rPr>
              <w:t>stii rozróżnienia pomiędzy pozycjami długimi</w:t>
            </w:r>
            <w:r w:rsidR="00E11679">
              <w:rPr>
                <w:rStyle w:val="InstructionsTabelleText"/>
                <w:rFonts w:ascii="Times New Roman" w:hAnsi="Times New Roman"/>
                <w:sz w:val="24"/>
              </w:rPr>
              <w:t xml:space="preserve"> i kró</w:t>
            </w:r>
            <w:r>
              <w:rPr>
                <w:rStyle w:val="InstructionsTabelleText"/>
                <w:rFonts w:ascii="Times New Roman" w:hAnsi="Times New Roman"/>
                <w:sz w:val="24"/>
              </w:rPr>
              <w:t>tkimi, stosow</w:t>
            </w:r>
            <w:r>
              <w:rPr>
                <w:rStyle w:val="InstructionsTabelleText"/>
                <w:rFonts w:ascii="Times New Roman" w:hAnsi="Times New Roman"/>
                <w:sz w:val="24"/>
              </w:rPr>
              <w:t>a</w:t>
            </w:r>
            <w:r>
              <w:rPr>
                <w:rStyle w:val="InstructionsTabelleText"/>
                <w:rFonts w:ascii="Times New Roman" w:hAnsi="Times New Roman"/>
                <w:sz w:val="24"/>
              </w:rPr>
              <w:t>nego również</w:t>
            </w:r>
            <w:r w:rsidR="00E11679">
              <w:rPr>
                <w:rStyle w:val="InstructionsTabelleText"/>
                <w:rFonts w:ascii="Times New Roman" w:hAnsi="Times New Roman"/>
                <w:sz w:val="24"/>
              </w:rPr>
              <w:t xml:space="preserve"> w odn</w:t>
            </w:r>
            <w:r>
              <w:rPr>
                <w:rStyle w:val="InstructionsTabelleText"/>
                <w:rFonts w:ascii="Times New Roman" w:hAnsi="Times New Roman"/>
                <w:sz w:val="24"/>
              </w:rPr>
              <w:t xml:space="preserve">iesieniu do pozycji brutto, zob.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28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POZYCJE ODLICZONE OD FUNDUSZY WŁASNYCH (DŁUGIE I KRÓTKIE)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 258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POZYCJE NETTO (DŁUGIE I KRÓTKIE)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 327–329</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34 CRR</w:t>
            </w:r>
            <w:r w:rsidR="00E11679">
              <w:rPr>
                <w:rStyle w:val="InstructionsTabelleText"/>
                <w:rFonts w:ascii="Times New Roman" w:hAnsi="Times New Roman"/>
                <w:sz w:val="24"/>
              </w:rPr>
              <w:t>. W kwe</w:t>
            </w:r>
            <w:r>
              <w:rPr>
                <w:rStyle w:val="InstructionsTabelleText"/>
                <w:rFonts w:ascii="Times New Roman" w:hAnsi="Times New Roman"/>
                <w:sz w:val="24"/>
              </w:rPr>
              <w:t>stii rozróżnienia pomiędzy pozycjami dł</w:t>
            </w:r>
            <w:r>
              <w:rPr>
                <w:rStyle w:val="InstructionsTabelleText"/>
                <w:rFonts w:ascii="Times New Roman" w:hAnsi="Times New Roman"/>
                <w:sz w:val="24"/>
              </w:rPr>
              <w:t>u</w:t>
            </w:r>
            <w:r>
              <w:rPr>
                <w:rStyle w:val="InstructionsTabelleText"/>
                <w:rFonts w:ascii="Times New Roman" w:hAnsi="Times New Roman"/>
                <w:sz w:val="24"/>
              </w:rPr>
              <w:t>gimi</w:t>
            </w:r>
            <w:r w:rsidR="00E11679">
              <w:rPr>
                <w:rStyle w:val="InstructionsTabelleText"/>
                <w:rFonts w:ascii="Times New Roman" w:hAnsi="Times New Roman"/>
                <w:sz w:val="24"/>
              </w:rPr>
              <w:t xml:space="preserve"> i kró</w:t>
            </w:r>
            <w:r>
              <w:rPr>
                <w:rStyle w:val="InstructionsTabelleText"/>
                <w:rFonts w:ascii="Times New Roman" w:hAnsi="Times New Roman"/>
                <w:sz w:val="24"/>
              </w:rPr>
              <w:t xml:space="preserve">tkimi zob.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28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NETTO ZGODNIE Z WAGAMI RYZYKA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 251 (tabela 1)</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61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(tabela 4) CRR. Podział należy przeprow</w:t>
            </w:r>
            <w:r>
              <w:rPr>
                <w:rStyle w:val="InstructionsTabelleText"/>
                <w:rFonts w:ascii="Times New Roman" w:hAnsi="Times New Roman"/>
                <w:sz w:val="24"/>
              </w:rPr>
              <w:t>a</w:t>
            </w:r>
            <w:r>
              <w:rPr>
                <w:rStyle w:val="InstructionsTabelleText"/>
                <w:rFonts w:ascii="Times New Roman" w:hAnsi="Times New Roman"/>
                <w:sz w:val="24"/>
              </w:rPr>
              <w:t>dzić niezależnie dla pozycji długich</w:t>
            </w:r>
            <w:r w:rsidR="00E11679">
              <w:rPr>
                <w:rStyle w:val="InstructionsTabelleText"/>
                <w:rFonts w:ascii="Times New Roman" w:hAnsi="Times New Roman"/>
                <w:sz w:val="24"/>
              </w:rPr>
              <w:t xml:space="preserve"> i kró</w:t>
            </w:r>
            <w:r>
              <w:rPr>
                <w:rStyle w:val="InstructionsTabelleText"/>
                <w:rFonts w:ascii="Times New Roman" w:hAnsi="Times New Roman"/>
                <w:sz w:val="24"/>
              </w:rPr>
              <w:t>tkich.</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w:t>
            </w:r>
            <w:r w:rsidR="00E11679">
              <w:rPr>
                <w:rFonts w:ascii="Times New Roman" w:hAnsi="Times New Roman"/>
                <w:sz w:val="24"/>
              </w:rPr>
              <w:t xml:space="preserve"> i 4</w:t>
            </w:r>
            <w:r>
              <w:rPr>
                <w:rFonts w:ascii="Times New Roman" w:hAnsi="Times New Roman"/>
                <w:sz w:val="24"/>
              </w:rPr>
              <w:t>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125</w:t>
            </w:r>
            <w:r w:rsidRPr="00E11679">
              <w:rPr>
                <w:rFonts w:ascii="Times New Roman" w:hAnsi="Times New Roman"/>
                <w:b/>
                <w:sz w:val="24"/>
                <w:u w:val="single"/>
              </w:rPr>
              <w:t>0</w:t>
            </w:r>
            <w:r w:rsidR="00E11679" w:rsidRPr="00E11679">
              <w:rPr>
                <w:rFonts w:ascii="Times New Roman" w:hAnsi="Times New Roman"/>
                <w:b/>
                <w:sz w:val="24"/>
                <w:u w:val="single"/>
              </w:rPr>
              <w:t> </w:t>
            </w:r>
            <w:r w:rsidRPr="00E11679">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 251 (tabela 1)</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61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(tabela 4) CRR.</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w:t>
            </w:r>
            <w:r w:rsidR="00E11679">
              <w:rPr>
                <w:rFonts w:ascii="Times New Roman" w:hAnsi="Times New Roman"/>
                <w:sz w:val="24"/>
              </w:rPr>
              <w:t xml:space="preserve"> i 4</w:t>
            </w:r>
            <w:r>
              <w:rPr>
                <w:rFonts w:ascii="Times New Roman" w:hAnsi="Times New Roman"/>
                <w:sz w:val="24"/>
              </w:rPr>
              <w:t>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METODA FORMUŁY NADZORCZEJ</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 337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w:t>
            </w:r>
            <w:r w:rsidR="00E11679">
              <w:rPr>
                <w:rStyle w:val="InstructionsTabelleText"/>
                <w:rFonts w:ascii="Times New Roman" w:hAnsi="Times New Roman"/>
                <w:sz w:val="24"/>
              </w:rPr>
              <w:t xml:space="preserve"> w zwi</w:t>
            </w:r>
            <w:r>
              <w:rPr>
                <w:rStyle w:val="InstructionsTabelleText"/>
                <w:rFonts w:ascii="Times New Roman" w:hAnsi="Times New Roman"/>
                <w:sz w:val="24"/>
              </w:rPr>
              <w:t>ązku</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62 CRR.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Przedmiotowe kolumny zgłasza się</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gdy instytucja stosuje alte</w:t>
            </w:r>
            <w:r>
              <w:rPr>
                <w:rStyle w:val="InstructionsTabelleText"/>
                <w:rFonts w:ascii="Times New Roman" w:hAnsi="Times New Roman"/>
                <w:sz w:val="24"/>
              </w:rPr>
              <w:t>r</w:t>
            </w:r>
            <w:r>
              <w:rPr>
                <w:rStyle w:val="InstructionsTabelleText"/>
                <w:rFonts w:ascii="Times New Roman" w:hAnsi="Times New Roman"/>
                <w:sz w:val="24"/>
              </w:rPr>
              <w:t>natywną metodę formuły nadzorczej,</w:t>
            </w:r>
            <w:r w:rsidR="00E11679">
              <w:rPr>
                <w:rStyle w:val="InstructionsTabelleText"/>
                <w:rFonts w:ascii="Times New Roman" w:hAnsi="Times New Roman"/>
                <w:sz w:val="24"/>
              </w:rPr>
              <w:t xml:space="preserve"> w ram</w:t>
            </w:r>
            <w:r>
              <w:rPr>
                <w:rStyle w:val="InstructionsTabelleText"/>
                <w:rFonts w:ascii="Times New Roman" w:hAnsi="Times New Roman"/>
                <w:sz w:val="24"/>
              </w:rPr>
              <w:t>ach której wymogi</w:t>
            </w:r>
            <w:r w:rsidR="00E11679">
              <w:rPr>
                <w:rStyle w:val="InstructionsTabelleText"/>
                <w:rFonts w:ascii="Times New Roman" w:hAnsi="Times New Roman"/>
                <w:sz w:val="24"/>
              </w:rPr>
              <w:t xml:space="preserve"> w zak</w:t>
            </w:r>
            <w:r>
              <w:rPr>
                <w:rStyle w:val="InstructionsTabelleText"/>
                <w:rFonts w:ascii="Times New Roman" w:hAnsi="Times New Roman"/>
                <w:sz w:val="24"/>
              </w:rPr>
              <w:t>resie fu</w:t>
            </w:r>
            <w:r>
              <w:rPr>
                <w:rStyle w:val="InstructionsTabelleText"/>
                <w:rFonts w:ascii="Times New Roman" w:hAnsi="Times New Roman"/>
                <w:sz w:val="24"/>
              </w:rPr>
              <w:t>n</w:t>
            </w:r>
            <w:r>
              <w:rPr>
                <w:rStyle w:val="InstructionsTabelleText"/>
                <w:rFonts w:ascii="Times New Roman" w:hAnsi="Times New Roman"/>
                <w:sz w:val="24"/>
              </w:rPr>
              <w:t>duszy własnych ustala się jako funkcję charakterystyki puli zabezpieczeń</w:t>
            </w:r>
            <w:r w:rsidR="00E11679">
              <w:rPr>
                <w:rStyle w:val="InstructionsTabelleText"/>
                <w:rFonts w:ascii="Times New Roman" w:hAnsi="Times New Roman"/>
                <w:sz w:val="24"/>
              </w:rPr>
              <w:t xml:space="preserve"> i umo</w:t>
            </w:r>
            <w:r>
              <w:rPr>
                <w:rStyle w:val="InstructionsTabelleText"/>
                <w:rFonts w:ascii="Times New Roman" w:hAnsi="Times New Roman"/>
                <w:sz w:val="24"/>
              </w:rPr>
              <w:t xml:space="preserve">wnych właściwości transzy.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w:t>
            </w:r>
            <w:r w:rsidR="00E11679">
              <w:rPr>
                <w:rFonts w:ascii="Times New Roman" w:hAnsi="Times New Roman"/>
                <w:sz w:val="24"/>
              </w:rPr>
              <w:t xml:space="preserve"> i 5</w:t>
            </w:r>
            <w:r>
              <w:rPr>
                <w:rFonts w:ascii="Times New Roman" w:hAnsi="Times New Roman"/>
                <w:sz w:val="24"/>
              </w:rPr>
              <w:t>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PEŁNY PRZEGLĄD</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Metoda standardowa: art. 253, 254</w:t>
            </w:r>
            <w:r w:rsidR="00E11679">
              <w:rPr>
                <w:rStyle w:val="InstructionsTabelleText"/>
                <w:rFonts w:ascii="Times New Roman" w:hAnsi="Times New Roman"/>
                <w:sz w:val="24"/>
              </w:rPr>
              <w:t xml:space="preserve"> i art</w:t>
            </w:r>
            <w:r>
              <w:rPr>
                <w:rStyle w:val="InstructionsTabelleText"/>
                <w:rFonts w:ascii="Times New Roman" w:hAnsi="Times New Roman"/>
                <w:sz w:val="24"/>
              </w:rPr>
              <w:t>. 256 ust. 5 CRR. Kolumny dotyczące pełnego przeglądu obejmują wszystkie ekspozycje bez ratingu,</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których wagę ryzyka wyliczono na podstawie portfela bazowego ekspozycji (średnia waga ryzyka puli, najwyższa waga ryzyka puli lub stosowanie wspó</w:t>
            </w:r>
            <w:r>
              <w:rPr>
                <w:rStyle w:val="InstructionsTabelleText"/>
                <w:rFonts w:ascii="Times New Roman" w:hAnsi="Times New Roman"/>
                <w:sz w:val="24"/>
              </w:rPr>
              <w:t>ł</w:t>
            </w:r>
            <w:r>
              <w:rPr>
                <w:rStyle w:val="InstructionsTabelleText"/>
                <w:rFonts w:ascii="Times New Roman" w:hAnsi="Times New Roman"/>
                <w:sz w:val="24"/>
              </w:rPr>
              <w:t>czynnika koncentracji).</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IRB: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63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sidR="00E11679">
              <w:rPr>
                <w:rStyle w:val="InstructionsTabelleText"/>
                <w:rFonts w:ascii="Times New Roman" w:hAnsi="Times New Roman"/>
                <w:sz w:val="24"/>
              </w:rPr>
              <w:t xml:space="preserve"> i 3</w:t>
            </w:r>
            <w:r>
              <w:rPr>
                <w:rStyle w:val="InstructionsTabelleText"/>
                <w:rFonts w:ascii="Times New Roman" w:hAnsi="Times New Roman"/>
                <w:sz w:val="24"/>
              </w:rPr>
              <w:t xml:space="preserve"> CRR</w:t>
            </w:r>
            <w:r w:rsidR="00E11679">
              <w:rPr>
                <w:rStyle w:val="InstructionsTabelleText"/>
                <w:rFonts w:ascii="Times New Roman" w:hAnsi="Times New Roman"/>
                <w:sz w:val="24"/>
              </w:rPr>
              <w:t>. W kwe</w:t>
            </w:r>
            <w:r>
              <w:rPr>
                <w:rStyle w:val="InstructionsTabelleText"/>
                <w:rFonts w:ascii="Times New Roman" w:hAnsi="Times New Roman"/>
                <w:sz w:val="24"/>
              </w:rPr>
              <w:t xml:space="preserve">stii przedterminowych spłat zob. </w:t>
            </w:r>
            <w:r w:rsidRPr="00E11679">
              <w:rPr>
                <w:rStyle w:val="InstructionsTabelleText"/>
                <w:rFonts w:ascii="Times New Roman" w:hAnsi="Times New Roman"/>
                <w:sz w:val="24"/>
              </w:rPr>
              <w:t>art.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65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56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5</w:t>
            </w:r>
            <w:r>
              <w:rPr>
                <w:rStyle w:val="InstructionsTabelleText"/>
                <w:rFonts w:ascii="Times New Roman" w:hAnsi="Times New Roman"/>
                <w:sz w:val="24"/>
              </w:rPr>
              <w:t xml:space="preserve">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 /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WEWNĘTRZNYCH OSZACOWAŃ</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 xml:space="preserve">Art. 109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zdanie 2</w:t>
            </w:r>
            <w:r w:rsidR="00E11679">
              <w:rPr>
                <w:rStyle w:val="InstructionsTabelleText"/>
                <w:rFonts w:ascii="Times New Roman" w:hAnsi="Times New Roman"/>
                <w:sz w:val="24"/>
              </w:rPr>
              <w:t xml:space="preserve"> i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59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sidR="00E11679">
              <w:rPr>
                <w:rStyle w:val="InstructionsTabelleText"/>
                <w:rFonts w:ascii="Times New Roman" w:hAnsi="Times New Roman"/>
                <w:sz w:val="24"/>
              </w:rPr>
              <w:t xml:space="preserve"> i 4</w:t>
            </w:r>
            <w:r>
              <w:rPr>
                <w:rStyle w:val="InstructionsTabelleText"/>
                <w:rFonts w:ascii="Times New Roman" w:hAnsi="Times New Roman"/>
                <w:sz w:val="24"/>
              </w:rPr>
              <w:t xml:space="preserve"> CRR.</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Przedmiotowe kolumny zgłasza się</w:t>
            </w:r>
            <w:r w:rsidR="00E11679">
              <w:rPr>
                <w:rStyle w:val="InstructionsTabelleText"/>
                <w:rFonts w:ascii="Times New Roman" w:hAnsi="Times New Roman"/>
                <w:sz w:val="24"/>
              </w:rPr>
              <w:t xml:space="preserve"> w prz</w:t>
            </w:r>
            <w:r>
              <w:rPr>
                <w:rStyle w:val="InstructionsTabelleText"/>
                <w:rFonts w:ascii="Times New Roman" w:hAnsi="Times New Roman"/>
                <w:sz w:val="24"/>
              </w:rPr>
              <w:t>ypadku, gdy instytucja stosuje met</w:t>
            </w:r>
            <w:r>
              <w:rPr>
                <w:rStyle w:val="InstructionsTabelleText"/>
                <w:rFonts w:ascii="Times New Roman" w:hAnsi="Times New Roman"/>
                <w:sz w:val="24"/>
              </w:rPr>
              <w:t>o</w:t>
            </w:r>
            <w:r>
              <w:rPr>
                <w:rStyle w:val="InstructionsTabelleText"/>
                <w:rFonts w:ascii="Times New Roman" w:hAnsi="Times New Roman"/>
                <w:sz w:val="24"/>
              </w:rPr>
              <w:t>dę wewnętrznych oszacowań</w:t>
            </w:r>
            <w:r w:rsidR="00E11679">
              <w:rPr>
                <w:rStyle w:val="InstructionsTabelleText"/>
                <w:rFonts w:ascii="Times New Roman" w:hAnsi="Times New Roman"/>
                <w:sz w:val="24"/>
              </w:rPr>
              <w:t xml:space="preserve"> w cel</w:t>
            </w:r>
            <w:r>
              <w:rPr>
                <w:rStyle w:val="InstructionsTabelleText"/>
                <w:rFonts w:ascii="Times New Roman" w:hAnsi="Times New Roman"/>
                <w:sz w:val="24"/>
              </w:rPr>
              <w:t>u ustalenia wysokości narzutów kapitał</w:t>
            </w:r>
            <w:r>
              <w:rPr>
                <w:rStyle w:val="InstructionsTabelleText"/>
                <w:rFonts w:ascii="Times New Roman" w:hAnsi="Times New Roman"/>
                <w:sz w:val="24"/>
              </w:rPr>
              <w:t>o</w:t>
            </w:r>
            <w:r>
              <w:rPr>
                <w:rStyle w:val="InstructionsTabelleText"/>
                <w:rFonts w:ascii="Times New Roman" w:hAnsi="Times New Roman"/>
                <w:sz w:val="24"/>
              </w:rPr>
              <w:t>wych</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instrumentów wsparcia płynności oraz instrumentów wsparcia jakości kredytowej, które banki (w tym banki trzecie) rozszerzają na spółki do celów programu ABCP. Metoda wewnętrznych oszacowań, opierająca się na metodyce ECAI, ma zastosowanie wyłącznie do ekspozycji wobec spółek do celów programu ABCP, których rating wewnętrzny odpowiada ratingowi i</w:t>
            </w:r>
            <w:r>
              <w:rPr>
                <w:rStyle w:val="InstructionsTabelleText"/>
                <w:rFonts w:ascii="Times New Roman" w:hAnsi="Times New Roman"/>
                <w:sz w:val="24"/>
              </w:rPr>
              <w:t>n</w:t>
            </w:r>
            <w:r>
              <w:rPr>
                <w:rStyle w:val="InstructionsTabelleText"/>
                <w:rFonts w:ascii="Times New Roman" w:hAnsi="Times New Roman"/>
                <w:sz w:val="24"/>
              </w:rPr>
              <w:t>westycyjnemu</w:t>
            </w:r>
            <w:r w:rsidR="00E11679">
              <w:rPr>
                <w:rStyle w:val="InstructionsTabelleText"/>
                <w:rFonts w:ascii="Times New Roman" w:hAnsi="Times New Roman"/>
                <w:sz w:val="24"/>
              </w:rPr>
              <w:t xml:space="preserve"> w mom</w:t>
            </w:r>
            <w:r>
              <w:rPr>
                <w:rStyle w:val="InstructionsTabelleText"/>
                <w:rFonts w:ascii="Times New Roman" w:hAnsi="Times New Roman"/>
                <w:sz w:val="24"/>
              </w:rPr>
              <w:t>encie powstania.</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OGÓLNY SKUTEK (KOREKTA) NARUSZENIA PRZEPISÓW DOT</w:t>
            </w:r>
            <w:r>
              <w:rPr>
                <w:rFonts w:ascii="Times New Roman" w:hAnsi="Times New Roman"/>
                <w:b/>
                <w:sz w:val="24"/>
                <w:u w:val="single"/>
              </w:rPr>
              <w:t>Y</w:t>
            </w:r>
            <w:r>
              <w:rPr>
                <w:rFonts w:ascii="Times New Roman" w:hAnsi="Times New Roman"/>
                <w:b/>
                <w:sz w:val="24"/>
                <w:u w:val="single"/>
              </w:rPr>
              <w:t>CZĄCYCH NALEŻYTEJ STARANNOŚCI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 337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3</w:t>
            </w:r>
            <w:r>
              <w:rPr>
                <w:rStyle w:val="InstructionsTabelleText"/>
                <w:rFonts w:ascii="Times New Roman" w:hAnsi="Times New Roman"/>
                <w:sz w:val="24"/>
              </w:rPr>
              <w:t xml:space="preserve"> CRR</w:t>
            </w:r>
            <w:r w:rsidR="00E11679">
              <w:rPr>
                <w:rStyle w:val="InstructionsTabelleText"/>
                <w:rFonts w:ascii="Times New Roman" w:hAnsi="Times New Roman"/>
                <w:sz w:val="24"/>
              </w:rPr>
              <w:t xml:space="preserve"> w zwi</w:t>
            </w:r>
            <w:r>
              <w:rPr>
                <w:rStyle w:val="InstructionsTabelleText"/>
                <w:rFonts w:ascii="Times New Roman" w:hAnsi="Times New Roman"/>
                <w:sz w:val="24"/>
              </w:rPr>
              <w:t>ązku</w:t>
            </w:r>
            <w:r w:rsidR="00E11679">
              <w:rPr>
                <w:rStyle w:val="InstructionsTabelleText"/>
                <w:rFonts w:ascii="Times New Roman" w:hAnsi="Times New Roman"/>
                <w:sz w:val="24"/>
              </w:rPr>
              <w:t xml:space="preserve"> z </w:t>
            </w:r>
            <w:r w:rsidR="00E11679" w:rsidRPr="00E11679">
              <w:rPr>
                <w:rStyle w:val="InstructionsTabelleText"/>
                <w:rFonts w:ascii="Times New Roman" w:hAnsi="Times New Roman"/>
                <w:sz w:val="24"/>
              </w:rPr>
              <w:t>art</w:t>
            </w:r>
            <w:r w:rsidRPr="00E11679">
              <w:rPr>
                <w:rStyle w:val="InstructionsTabelleText"/>
                <w:rFonts w:ascii="Times New Roman" w:hAnsi="Times New Roman"/>
                <w:sz w:val="24"/>
              </w:rPr>
              <w: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07 CRR. Art. 14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2</w:t>
            </w:r>
            <w:r>
              <w:rPr>
                <w:rStyle w:val="InstructionsTabelleText"/>
                <w:rFonts w:ascii="Times New Roman" w:hAnsi="Times New Roman"/>
                <w:sz w:val="24"/>
              </w:rPr>
              <w:t xml:space="preserve">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PRZED UWZGLĘDNIENIEM PUŁAPU – WAŻONE POZYCJE DŁ</w:t>
            </w:r>
            <w:r>
              <w:rPr>
                <w:rFonts w:ascii="Times New Roman" w:hAnsi="Times New Roman"/>
                <w:b/>
                <w:sz w:val="24"/>
                <w:u w:val="single"/>
              </w:rPr>
              <w:t>U</w:t>
            </w:r>
            <w:r>
              <w:rPr>
                <w:rFonts w:ascii="Times New Roman" w:hAnsi="Times New Roman"/>
                <w:b/>
                <w:sz w:val="24"/>
                <w:u w:val="single"/>
              </w:rPr>
              <w:t>GIE / KRÓTKIE NETTO ORAZ SUMA WAŻONYCH POZYCJI DŁ</w:t>
            </w:r>
            <w:r>
              <w:rPr>
                <w:rFonts w:ascii="Times New Roman" w:hAnsi="Times New Roman"/>
                <w:b/>
                <w:sz w:val="24"/>
                <w:u w:val="single"/>
              </w:rPr>
              <w:t>U</w:t>
            </w:r>
            <w:r>
              <w:rPr>
                <w:rFonts w:ascii="Times New Roman" w:hAnsi="Times New Roman"/>
                <w:b/>
                <w:sz w:val="24"/>
                <w:u w:val="single"/>
              </w:rPr>
              <w:t>GICH I KRÓTKICH NETTO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Art. 337 CRR, nie uwzględniając swobody uznania przewidzianej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35 CRR, na mocy którego instytucja może wprowadzić górne ograniczenie wyn</w:t>
            </w:r>
            <w:r>
              <w:rPr>
                <w:rFonts w:ascii="Times New Roman" w:hAnsi="Times New Roman"/>
                <w:sz w:val="24"/>
              </w:rPr>
              <w:t>i</w:t>
            </w:r>
            <w:r>
              <w:rPr>
                <w:rFonts w:ascii="Times New Roman" w:hAnsi="Times New Roman"/>
                <w:sz w:val="24"/>
              </w:rPr>
              <w:t>ku ważenia</w:t>
            </w:r>
            <w:r w:rsidR="00E11679">
              <w:rPr>
                <w:rFonts w:ascii="Times New Roman" w:hAnsi="Times New Roman"/>
                <w:sz w:val="24"/>
              </w:rPr>
              <w:t xml:space="preserve"> i poz</w:t>
            </w:r>
            <w:r>
              <w:rPr>
                <w:rFonts w:ascii="Times New Roman" w:hAnsi="Times New Roman"/>
                <w:sz w:val="24"/>
              </w:rPr>
              <w:t>ycji netto na poziomie najwyższej potencjalnej straty powi</w:t>
            </w:r>
            <w:r>
              <w:rPr>
                <w:rFonts w:ascii="Times New Roman" w:hAnsi="Times New Roman"/>
                <w:sz w:val="24"/>
              </w:rPr>
              <w:t>ą</w:t>
            </w:r>
            <w:r>
              <w:rPr>
                <w:rFonts w:ascii="Times New Roman" w:hAnsi="Times New Roman"/>
                <w:sz w:val="24"/>
              </w:rPr>
              <w:t>zanej</w:t>
            </w:r>
            <w:r w:rsidR="00E11679">
              <w:rPr>
                <w:rFonts w:ascii="Times New Roman" w:hAnsi="Times New Roman"/>
                <w:sz w:val="24"/>
              </w:rPr>
              <w:t xml:space="preserve"> z ryz</w:t>
            </w:r>
            <w:r>
              <w:rPr>
                <w:rFonts w:ascii="Times New Roman" w:hAnsi="Times New Roman"/>
                <w:sz w:val="24"/>
              </w:rPr>
              <w:t>ykiem niewykonania zobowiązań.</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 UWZGLĘDNIENIU PUŁAPU – WAŻONE POZYCJE DŁUGIE / KRÓTKIE NETTO ORAZ SUMA WAŻONYCH POZYCJI DŁUGICH I KRÓTKICH NETTO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Art. 337 CRR, uwzględniając swobodę uznania przewidzianą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35 CRR.</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CAŁKOWITE WYMOGI W ZAKRESIE FUNDUSZY WŁASNYCH</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w:t>
            </w:r>
            <w:r w:rsidR="00E11679">
              <w:rPr>
                <w:rFonts w:ascii="Times New Roman" w:hAnsi="Times New Roman"/>
                <w:sz w:val="24"/>
              </w:rPr>
              <w:t xml:space="preserve"> w okr</w:t>
            </w:r>
            <w:r>
              <w:rPr>
                <w:rFonts w:ascii="Times New Roman" w:hAnsi="Times New Roman"/>
                <w:sz w:val="24"/>
              </w:rPr>
              <w:t>esie przejściowym, który kończy się</w:t>
            </w:r>
            <w:r w:rsidR="00E11679">
              <w:rPr>
                <w:rFonts w:ascii="Times New Roman" w:hAnsi="Times New Roman"/>
                <w:sz w:val="24"/>
              </w:rPr>
              <w:t xml:space="preserve"> z dni</w:t>
            </w:r>
            <w:r>
              <w:rPr>
                <w:rFonts w:ascii="Times New Roman" w:hAnsi="Times New Roman"/>
                <w:sz w:val="24"/>
              </w:rPr>
              <w:t>em 31 grudnia 20</w:t>
            </w:r>
            <w:r w:rsidRPr="00E11679">
              <w:rPr>
                <w:rFonts w:ascii="Times New Roman" w:hAnsi="Times New Roman"/>
                <w:sz w:val="24"/>
              </w:rPr>
              <w:t>14</w:t>
            </w:r>
            <w:r w:rsidR="00E11679" w:rsidRPr="00E11679">
              <w:rPr>
                <w:rFonts w:ascii="Times New Roman" w:hAnsi="Times New Roman"/>
                <w:sz w:val="24"/>
              </w:rPr>
              <w:t> </w:t>
            </w:r>
            <w:r w:rsidRPr="00E11679">
              <w:rPr>
                <w:rFonts w:ascii="Times New Roman" w:hAnsi="Times New Roman"/>
                <w:sz w:val="24"/>
              </w:rPr>
              <w:t>r.</w:t>
            </w:r>
            <w:r>
              <w:rPr>
                <w:rFonts w:ascii="Times New Roman" w:hAnsi="Times New Roman"/>
                <w:sz w:val="24"/>
              </w:rPr>
              <w:t>, instytucja oddzielnie sumuje swoje ważone długie pozycje netto (kolumna 580) oraz swoje ważone krótkie pozycje netto (kolu</w:t>
            </w:r>
            <w:r>
              <w:rPr>
                <w:rFonts w:ascii="Times New Roman" w:hAnsi="Times New Roman"/>
                <w:sz w:val="24"/>
              </w:rPr>
              <w:t>m</w:t>
            </w:r>
            <w:r>
              <w:rPr>
                <w:rFonts w:ascii="Times New Roman" w:hAnsi="Times New Roman"/>
                <w:sz w:val="24"/>
              </w:rPr>
              <w:t>na 590). Większa</w:t>
            </w:r>
            <w:r w:rsidR="00E11679">
              <w:rPr>
                <w:rFonts w:ascii="Times New Roman" w:hAnsi="Times New Roman"/>
                <w:sz w:val="24"/>
              </w:rPr>
              <w:t xml:space="preserve"> z tyc</w:t>
            </w:r>
            <w:r>
              <w:rPr>
                <w:rFonts w:ascii="Times New Roman" w:hAnsi="Times New Roman"/>
                <w:sz w:val="24"/>
              </w:rPr>
              <w:t>h sum (po uwzględnieniu pułapu) stanowi wymóg</w:t>
            </w:r>
            <w:r w:rsidR="00E11679">
              <w:rPr>
                <w:rFonts w:ascii="Times New Roman" w:hAnsi="Times New Roman"/>
                <w:sz w:val="24"/>
              </w:rPr>
              <w:t xml:space="preserve"> w zak</w:t>
            </w:r>
            <w:r>
              <w:rPr>
                <w:rFonts w:ascii="Times New Roman" w:hAnsi="Times New Roman"/>
                <w:sz w:val="24"/>
              </w:rPr>
              <w:t>resie funduszy własnych.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 począwszy </w:t>
            </w:r>
            <w:r w:rsidRPr="00E11679">
              <w:rPr>
                <w:rFonts w:ascii="Times New Roman" w:hAnsi="Times New Roman"/>
                <w:sz w:val="24"/>
              </w:rPr>
              <w:t>od</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0</w:t>
            </w:r>
            <w:r w:rsidRPr="00E11679">
              <w:rPr>
                <w:rFonts w:ascii="Times New Roman" w:hAnsi="Times New Roman"/>
                <w:sz w:val="24"/>
              </w:rPr>
              <w:t>15</w:t>
            </w:r>
            <w:r w:rsidR="00E11679" w:rsidRPr="00E11679">
              <w:rPr>
                <w:rFonts w:ascii="Times New Roman" w:hAnsi="Times New Roman"/>
                <w:sz w:val="24"/>
              </w:rPr>
              <w:t> </w:t>
            </w:r>
            <w:r w:rsidRPr="00E11679">
              <w:rPr>
                <w:rFonts w:ascii="Times New Roman" w:hAnsi="Times New Roman"/>
                <w:sz w:val="24"/>
              </w:rPr>
              <w:t>r.</w:t>
            </w:r>
            <w:r>
              <w:rPr>
                <w:rFonts w:ascii="Times New Roman" w:hAnsi="Times New Roman"/>
                <w:sz w:val="24"/>
              </w:rPr>
              <w:t xml:space="preserve"> instytucja oddzielnie sumuje swoje ważone pozycje netto, niezale</w:t>
            </w:r>
            <w:r>
              <w:rPr>
                <w:rFonts w:ascii="Times New Roman" w:hAnsi="Times New Roman"/>
                <w:sz w:val="24"/>
              </w:rPr>
              <w:t>ż</w:t>
            </w:r>
            <w:r>
              <w:rPr>
                <w:rFonts w:ascii="Times New Roman" w:hAnsi="Times New Roman"/>
                <w:sz w:val="24"/>
              </w:rPr>
              <w:t>nie od tego, czy są to pozycje długie, czy krótkie (kolumna 600),</w:t>
            </w:r>
            <w:r w:rsidR="00E11679">
              <w:rPr>
                <w:rFonts w:ascii="Times New Roman" w:hAnsi="Times New Roman"/>
                <w:sz w:val="24"/>
              </w:rPr>
              <w:t xml:space="preserve"> w cel</w:t>
            </w:r>
            <w:r>
              <w:rPr>
                <w:rFonts w:ascii="Times New Roman" w:hAnsi="Times New Roman"/>
                <w:sz w:val="24"/>
              </w:rPr>
              <w:t>u obl</w:t>
            </w:r>
            <w:r>
              <w:rPr>
                <w:rFonts w:ascii="Times New Roman" w:hAnsi="Times New Roman"/>
                <w:sz w:val="24"/>
              </w:rPr>
              <w:t>i</w:t>
            </w:r>
            <w:r>
              <w:rPr>
                <w:rFonts w:ascii="Times New Roman" w:hAnsi="Times New Roman"/>
                <w:sz w:val="24"/>
              </w:rPr>
              <w:t>czenia wymogów</w:t>
            </w:r>
            <w:r w:rsidR="00E11679">
              <w:rPr>
                <w:rFonts w:ascii="Times New Roman" w:hAnsi="Times New Roman"/>
                <w:sz w:val="24"/>
              </w:rPr>
              <w:t xml:space="preserve"> w zak</w:t>
            </w:r>
            <w:r>
              <w:rPr>
                <w:rFonts w:ascii="Times New Roman" w:hAnsi="Times New Roman"/>
                <w:sz w:val="24"/>
              </w:rPr>
              <w:t>resie funduszy własnych.</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EKSPOZYCJE CAŁKOWITE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Całkowita kwota należności</w:t>
            </w:r>
            <w:r w:rsidR="00E11679">
              <w:rPr>
                <w:rFonts w:ascii="Times New Roman" w:hAnsi="Times New Roman"/>
                <w:sz w:val="24"/>
              </w:rPr>
              <w:t xml:space="preserve"> z tyt</w:t>
            </w:r>
            <w:r>
              <w:rPr>
                <w:rFonts w:ascii="Times New Roman" w:hAnsi="Times New Roman"/>
                <w:sz w:val="24"/>
              </w:rPr>
              <w:t>ułu sekurytyzacji (przechowywanych</w:t>
            </w:r>
            <w:r w:rsidR="00E11679">
              <w:rPr>
                <w:rFonts w:ascii="Times New Roman" w:hAnsi="Times New Roman"/>
                <w:sz w:val="24"/>
              </w:rPr>
              <w:t xml:space="preserve"> w por</w:t>
            </w:r>
            <w:r>
              <w:rPr>
                <w:rFonts w:ascii="Times New Roman" w:hAnsi="Times New Roman"/>
                <w:sz w:val="24"/>
              </w:rPr>
              <w:t>tfelu handlowym) zgłoszonych przez instytucję pełniącą rolę jednostki inicjującej lub sponsorującej.</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040,070 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SEKURYTYZACJE</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 xml:space="preserve">Art. 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1</w:t>
            </w:r>
            <w:r w:rsidR="00E11679">
              <w:rPr>
                <w:rFonts w:ascii="Times New Roman" w:hAnsi="Times New Roman"/>
                <w:sz w:val="24"/>
              </w:rPr>
              <w:t xml:space="preserve"> i 6</w:t>
            </w:r>
            <w:r>
              <w:rPr>
                <w:rFonts w:ascii="Times New Roman" w:hAnsi="Times New Roman"/>
                <w:sz w:val="24"/>
              </w:rPr>
              <w:t>2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r w:rsidR="00E11679">
              <w:rPr>
                <w:rFonts w:ascii="Times New Roman" w:hAnsi="Times New Roman"/>
                <w:sz w:val="24"/>
              </w:rPr>
              <w:t xml:space="preserve"> i 1</w:t>
            </w:r>
            <w:r>
              <w:rPr>
                <w:rFonts w:ascii="Times New Roman" w:hAnsi="Times New Roman"/>
                <w:sz w:val="24"/>
              </w:rPr>
              <w:t>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RESEKURYTYZACJE</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 xml:space="preserve">Art. 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3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JEDNOSTKA INICJUJĄCA</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 xml:space="preserve">Art. 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INWESTOR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Instytucja kredytowa będąca posiadaczem pozycji sekurytyzacyjnych</w:t>
            </w:r>
            <w:r w:rsidR="00E11679">
              <w:rPr>
                <w:rFonts w:ascii="Times New Roman" w:hAnsi="Times New Roman"/>
                <w:sz w:val="24"/>
              </w:rPr>
              <w:t xml:space="preserve"> w ram</w:t>
            </w:r>
            <w:r>
              <w:rPr>
                <w:rFonts w:ascii="Times New Roman" w:hAnsi="Times New Roman"/>
                <w:sz w:val="24"/>
              </w:rPr>
              <w:t>ach transakcji sekurytyzacyjnych,</w:t>
            </w:r>
            <w:r w:rsidR="00E11679">
              <w:rPr>
                <w:rFonts w:ascii="Times New Roman" w:hAnsi="Times New Roman"/>
                <w:sz w:val="24"/>
              </w:rPr>
              <w:t xml:space="preserve"> w odn</w:t>
            </w:r>
            <w:r>
              <w:rPr>
                <w:rFonts w:ascii="Times New Roman" w:hAnsi="Times New Roman"/>
                <w:sz w:val="24"/>
              </w:rPr>
              <w:t>iesieniu do których nie pełni roli jednostki inicjującej ani jednostki sponsorującej.</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JEDNOSTKA SPONSORUJĄCA</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 4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 xml:space="preserve"> </w:t>
            </w:r>
            <w:r w:rsidRPr="00E11679">
              <w:rPr>
                <w:rStyle w:val="InstructionsTabelleText"/>
                <w:rFonts w:ascii="Times New Roman" w:hAnsi="Times New Roman"/>
                <w:sz w:val="24"/>
              </w:rPr>
              <w:t>pkt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1</w:t>
            </w:r>
            <w:r>
              <w:rPr>
                <w:rStyle w:val="InstructionsTabelleText"/>
                <w:rFonts w:ascii="Times New Roman" w:hAnsi="Times New Roman"/>
                <w:sz w:val="24"/>
              </w:rPr>
              <w:t>4 CRR. Jeżeli jednostka sponsorująca sekurytyzuje również swoje aktywa własne, wypełnia wiersze przeznaczone dla jednostki inicjującej, przedstawiając informacje dotyczące sekurytyzowanych przez siebie aktywów własnych.</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PODZIAŁ CAŁKOWITEJ KWOTY WAŻONYCH POZYCJI DŁUGICH NETTO I POZYCJI KRÓTKICH NETTO WEDŁUG RODZAJÓW A</w:t>
            </w:r>
            <w:r>
              <w:rPr>
                <w:rStyle w:val="InstructionsTabelleberschrift"/>
                <w:rFonts w:ascii="Times New Roman" w:hAnsi="Times New Roman"/>
                <w:sz w:val="24"/>
              </w:rPr>
              <w:t>K</w:t>
            </w:r>
            <w:r>
              <w:rPr>
                <w:rStyle w:val="InstructionsTabelleberschrift"/>
                <w:rFonts w:ascii="Times New Roman" w:hAnsi="Times New Roman"/>
                <w:sz w:val="24"/>
              </w:rPr>
              <w:t>TYWÓW BAZOWYCH</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 337 </w:t>
            </w:r>
            <w:r w:rsidRPr="00E11679">
              <w:rPr>
                <w:rStyle w:val="InstructionsTabelleText"/>
                <w:rFonts w:ascii="Times New Roman" w:hAnsi="Times New Roman"/>
                <w:sz w:val="24"/>
              </w:rPr>
              <w:t>ust.</w:t>
            </w:r>
            <w:r w:rsidR="00E11679" w:rsidRPr="00E11679">
              <w:rPr>
                <w:rStyle w:val="InstructionsTabelleText"/>
                <w:rFonts w:ascii="Times New Roman" w:hAnsi="Times New Roman"/>
                <w:sz w:val="24"/>
              </w:rPr>
              <w:t> </w:t>
            </w:r>
            <w:r w:rsidRPr="00E11679">
              <w:rPr>
                <w:rStyle w:val="InstructionsTabelleText"/>
                <w:rFonts w:ascii="Times New Roman" w:hAnsi="Times New Roman"/>
                <w:sz w:val="24"/>
              </w:rPr>
              <w:t>4</w:t>
            </w:r>
            <w:r>
              <w:rPr>
                <w:rStyle w:val="InstructionsTabelleText"/>
                <w:rFonts w:ascii="Times New Roman" w:hAnsi="Times New Roman"/>
                <w:sz w:val="24"/>
              </w:rPr>
              <w:t xml:space="preserve"> zdanie ostatnie CRR.</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Podział aktywów bazowych jest zgodny</w:t>
            </w:r>
            <w:r w:rsidR="00E11679">
              <w:rPr>
                <w:rStyle w:val="InstructionsTabelleText"/>
                <w:rFonts w:ascii="Times New Roman" w:hAnsi="Times New Roman"/>
                <w:sz w:val="24"/>
              </w:rPr>
              <w:t xml:space="preserve"> z kla</w:t>
            </w:r>
            <w:r>
              <w:rPr>
                <w:rStyle w:val="InstructionsTabelleText"/>
                <w:rFonts w:ascii="Times New Roman" w:hAnsi="Times New Roman"/>
                <w:sz w:val="24"/>
              </w:rPr>
              <w:t>syfikacją stosowaną we wzorze SEC Szczegóły (kolumna „Rodzaj”):</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 – zabezpieczenia hipoteczne na nieruchomości mieszkalnej;</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2 – zabezpieczenia hipoteczne na nieruchomości komercyjnej;</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3 – wierzytelności</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kart kredytowych;</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4 – leasing;</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 – kredyty dla przedsiębiorstw lub MŚP (traktowanych jak przedsi</w:t>
            </w:r>
            <w:r>
              <w:rPr>
                <w:rStyle w:val="InstructionsTabelleText"/>
                <w:rFonts w:ascii="Times New Roman" w:hAnsi="Times New Roman"/>
                <w:sz w:val="24"/>
              </w:rPr>
              <w:t>ę</w:t>
            </w:r>
            <w:r>
              <w:rPr>
                <w:rStyle w:val="InstructionsTabelleText"/>
                <w:rFonts w:ascii="Times New Roman" w:hAnsi="Times New Roman"/>
                <w:sz w:val="24"/>
              </w:rPr>
              <w:t>biorstwa);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6 – kredyty konsumenckie;</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7 – należności</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dostaw</w:t>
            </w:r>
            <w:r w:rsidR="00E11679">
              <w:rPr>
                <w:rStyle w:val="InstructionsTabelleText"/>
                <w:rFonts w:ascii="Times New Roman" w:hAnsi="Times New Roman"/>
                <w:sz w:val="24"/>
              </w:rPr>
              <w:t xml:space="preserve"> i usł</w:t>
            </w:r>
            <w:r>
              <w:rPr>
                <w:rStyle w:val="InstructionsTabelleText"/>
                <w:rFonts w:ascii="Times New Roman" w:hAnsi="Times New Roman"/>
                <w:sz w:val="24"/>
              </w:rPr>
              <w:t>ug;</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8 – inne aktywa;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9 – obligacje zabezpieczone;</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10 – inne zobowiązania.</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W odniesieniu do każdej sekurytyzacji, jeżeli pula składa się</w:t>
            </w:r>
            <w:r w:rsidR="00E11679">
              <w:rPr>
                <w:rStyle w:val="InstructionsTabelleText"/>
                <w:rFonts w:ascii="Times New Roman" w:hAnsi="Times New Roman"/>
                <w:sz w:val="24"/>
              </w:rPr>
              <w:t xml:space="preserve"> z róż</w:t>
            </w:r>
            <w:r>
              <w:rPr>
                <w:rStyle w:val="InstructionsTabelleText"/>
                <w:rFonts w:ascii="Times New Roman" w:hAnsi="Times New Roman"/>
                <w:sz w:val="24"/>
              </w:rPr>
              <w:t>nych rodz</w:t>
            </w:r>
            <w:r>
              <w:rPr>
                <w:rStyle w:val="InstructionsTabelleText"/>
                <w:rFonts w:ascii="Times New Roman" w:hAnsi="Times New Roman"/>
                <w:sz w:val="24"/>
              </w:rPr>
              <w:t>a</w:t>
            </w:r>
            <w:r>
              <w:rPr>
                <w:rStyle w:val="InstructionsTabelleText"/>
                <w:rFonts w:ascii="Times New Roman" w:hAnsi="Times New Roman"/>
                <w:sz w:val="24"/>
              </w:rPr>
              <w:t>jów aktywów, instytucja bierze pod uwagę ich najistotniejszy rodzaj.</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3219374"/>
      <w:r>
        <w:rPr>
          <w:rFonts w:ascii="Times New Roman" w:hAnsi="Times New Roman"/>
          <w:sz w:val="24"/>
          <w:u w:val="none"/>
        </w:rPr>
        <w:t>5.3.</w:t>
      </w:r>
      <w:r w:rsidR="003A022C" w:rsidRPr="003A022C">
        <w:rPr>
          <w:u w:val="none"/>
        </w:rPr>
        <w:tab/>
      </w:r>
      <w:r>
        <w:rPr>
          <w:rFonts w:ascii="Times New Roman" w:hAnsi="Times New Roman"/>
          <w:sz w:val="24"/>
        </w:rPr>
        <w:t>C 20.00 – RYZYKO RYNKOWE: SZCZEGÓLNE RYZYKO Z TYTUŁU POZYCJI PRZYPISANYCH DO KORELACYJNEGO PORTFELA HANDLOWEGO WEDŁUG METODY STANDARDOWEJ (MKR SA CTP</w:t>
      </w:r>
      <w:bookmarkEnd w:id="646"/>
      <w:bookmarkEnd w:id="647"/>
      <w:bookmarkEnd w:id="648"/>
      <w:bookmarkEnd w:id="649"/>
      <w:r>
        <w:rPr>
          <w:rFonts w:ascii="Times New Roman" w:hAnsi="Times New Roman"/>
          <w:sz w:val="24"/>
        </w:rPr>
        <w:t>)</w:t>
      </w:r>
      <w:bookmarkEnd w:id="650"/>
      <w:bookmarkEnd w:id="651"/>
      <w:bookmarkEnd w:id="652"/>
      <w:bookmarkEnd w:id="65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3219375"/>
      <w:r>
        <w:rPr>
          <w:rFonts w:ascii="Times New Roman" w:hAnsi="Times New Roman"/>
          <w:sz w:val="24"/>
          <w:u w:val="none"/>
        </w:rPr>
        <w:t>5.3.1.</w:t>
      </w:r>
      <w:r w:rsidR="003A022C" w:rsidRPr="003A022C">
        <w:rPr>
          <w:u w:val="none"/>
        </w:rPr>
        <w:tab/>
      </w:r>
      <w:r>
        <w:rPr>
          <w:rFonts w:ascii="Times New Roman" w:hAnsi="Times New Roman"/>
          <w:sz w:val="24"/>
        </w:rPr>
        <w:t>Uwagi ogólne</w:t>
      </w:r>
      <w:bookmarkEnd w:id="654"/>
      <w:bookmarkEnd w:id="655"/>
      <w:bookmarkEnd w:id="656"/>
      <w:bookmarkEnd w:id="657"/>
      <w:bookmarkEnd w:id="658"/>
      <w:bookmarkEnd w:id="659"/>
      <w:bookmarkEnd w:id="660"/>
      <w:bookmarkEnd w:id="661"/>
    </w:p>
    <w:p w:rsidR="000B0B09" w:rsidRPr="00321A3B" w:rsidRDefault="00125707" w:rsidP="001A3980">
      <w:pPr>
        <w:pStyle w:val="InstructionsText2"/>
        <w:numPr>
          <w:ilvl w:val="0"/>
          <w:numId w:val="0"/>
        </w:numPr>
        <w:ind w:left="993"/>
      </w:pPr>
      <w:r>
        <w:t>144.</w:t>
      </w:r>
      <w:r>
        <w:tab/>
        <w:t>W przedmiotowym wzorze należy przedstawić informacje</w:t>
      </w:r>
      <w:r w:rsidR="00E11679">
        <w:t xml:space="preserve"> o poz</w:t>
      </w:r>
      <w:r>
        <w:t>ycjach ujętych</w:t>
      </w:r>
      <w:r w:rsidR="00E11679">
        <w:t xml:space="preserve"> w kor</w:t>
      </w:r>
      <w:r>
        <w:t>elacyjnym portfelu handlowym (obejmujących sekurytyzacje, kredytowe i</w:t>
      </w:r>
      <w:r>
        <w:t>n</w:t>
      </w:r>
      <w:r>
        <w:t>strumenty pochodne uruchamiane n-tym niewykonaniem zobowiązania oraz poz</w:t>
      </w:r>
      <w:r>
        <w:t>y</w:t>
      </w:r>
      <w:r>
        <w:t>cje ujęte</w:t>
      </w:r>
      <w:r w:rsidR="00E11679">
        <w:t xml:space="preserve"> w kor</w:t>
      </w:r>
      <w:r>
        <w:t>elacyjnym portfelu handlowym zgodnie</w:t>
      </w:r>
      <w:r w:rsidR="00E11679">
        <w:t xml:space="preserve"> z </w:t>
      </w:r>
      <w:r w:rsidR="00E11679" w:rsidRPr="00E11679">
        <w:t>art</w:t>
      </w:r>
      <w:r w:rsidRPr="00E11679">
        <w:t>.</w:t>
      </w:r>
      <w:r w:rsidR="00E11679" w:rsidRPr="00E11679">
        <w:t> </w:t>
      </w:r>
      <w:r w:rsidRPr="00E11679">
        <w:t>3</w:t>
      </w:r>
      <w:r>
        <w:t xml:space="preserve">38 </w:t>
      </w:r>
      <w:r w:rsidRPr="00E11679">
        <w:t>ust.</w:t>
      </w:r>
      <w:r w:rsidR="00E11679" w:rsidRPr="00E11679">
        <w:t> </w:t>
      </w:r>
      <w:r w:rsidRPr="00E11679">
        <w:t>3</w:t>
      </w:r>
      <w:r>
        <w:t>) oraz</w:t>
      </w:r>
      <w:r w:rsidR="00E11679">
        <w:t xml:space="preserve"> o odp</w:t>
      </w:r>
      <w:r>
        <w:t>owiednich wymogach</w:t>
      </w:r>
      <w:r w:rsidR="00E11679">
        <w:t xml:space="preserve"> w zak</w:t>
      </w:r>
      <w:r>
        <w:t>resie funduszy własnych ustanowionych zgodnie</w:t>
      </w:r>
      <w:r w:rsidR="00E11679">
        <w:t xml:space="preserve"> z met</w:t>
      </w:r>
      <w:r>
        <w:t>odą standardową.</w:t>
      </w:r>
    </w:p>
    <w:p w:rsidR="000B0B09" w:rsidRPr="00321A3B" w:rsidRDefault="00125707" w:rsidP="001A3980">
      <w:pPr>
        <w:pStyle w:val="InstructionsText2"/>
        <w:numPr>
          <w:ilvl w:val="0"/>
          <w:numId w:val="0"/>
        </w:numPr>
        <w:ind w:left="993"/>
      </w:pPr>
      <w:r>
        <w:t>145.</w:t>
      </w:r>
      <w:r>
        <w:tab/>
        <w:t>We wzorze MKR SA CTP określa się wymogi</w:t>
      </w:r>
      <w:r w:rsidR="00E11679">
        <w:t xml:space="preserve"> w zak</w:t>
      </w:r>
      <w:r>
        <w:t>resie funduszy własnych wyłącznie</w:t>
      </w:r>
      <w:r w:rsidR="00E11679">
        <w:t xml:space="preserve"> w odn</w:t>
      </w:r>
      <w:r>
        <w:t>iesieniu do ryzyka szczególnego</w:t>
      </w:r>
      <w:r w:rsidR="00E11679">
        <w:t xml:space="preserve"> w ram</w:t>
      </w:r>
      <w:r>
        <w:t>ach ryzyka pozycji przyp</w:t>
      </w:r>
      <w:r>
        <w:t>i</w:t>
      </w:r>
      <w:r>
        <w:t>sanych do korelacyjnego portfela handlowego, zgodnie</w:t>
      </w:r>
      <w:r w:rsidR="00E11679">
        <w:t xml:space="preserve"> z </w:t>
      </w:r>
      <w:r w:rsidR="00E11679" w:rsidRPr="00E11679">
        <w:t>art</w:t>
      </w:r>
      <w:r w:rsidRPr="00E11679">
        <w:t>.</w:t>
      </w:r>
      <w:r w:rsidR="00E11679" w:rsidRPr="00E11679">
        <w:t> </w:t>
      </w:r>
      <w:r w:rsidRPr="00E11679">
        <w:t>3</w:t>
      </w:r>
      <w:r>
        <w:t>35</w:t>
      </w:r>
      <w:r w:rsidR="00E11679">
        <w:t xml:space="preserve"> w zwi</w:t>
      </w:r>
      <w:r>
        <w:t>ązku</w:t>
      </w:r>
      <w:r w:rsidR="00E11679">
        <w:t xml:space="preserve"> z </w:t>
      </w:r>
      <w:r w:rsidR="00E11679" w:rsidRPr="00E11679">
        <w:t>art</w:t>
      </w:r>
      <w:r w:rsidRPr="00E11679">
        <w:t>.</w:t>
      </w:r>
      <w:r w:rsidR="00E11679" w:rsidRPr="00E11679">
        <w:t> </w:t>
      </w:r>
      <w:r w:rsidRPr="00E11679">
        <w:t>3</w:t>
      </w:r>
      <w:r>
        <w:t xml:space="preserve">38 </w:t>
      </w:r>
      <w:r w:rsidRPr="00E11679">
        <w:t>ust.</w:t>
      </w:r>
      <w:r w:rsidR="00E11679" w:rsidRPr="00E11679">
        <w:t> </w:t>
      </w:r>
      <w:r w:rsidRPr="00E11679">
        <w:t>2</w:t>
      </w:r>
      <w:r w:rsidR="00E11679">
        <w:t xml:space="preserve"> i 3</w:t>
      </w:r>
      <w:r>
        <w:t xml:space="preserve"> CRR. Jeżeli pozycje</w:t>
      </w:r>
      <w:r w:rsidR="00E11679">
        <w:t xml:space="preserve"> w kor</w:t>
      </w:r>
      <w:r>
        <w:t>elacyjnym portfelu handlowym są z</w:t>
      </w:r>
      <w:r>
        <w:t>a</w:t>
      </w:r>
      <w:r>
        <w:t xml:space="preserve">bezpieczone kredytowymi instrumentami pochodnymi, zastosowanie mają przepisy </w:t>
      </w:r>
      <w:r w:rsidRPr="00E11679">
        <w:t>art.</w:t>
      </w:r>
      <w:r w:rsidR="00E11679" w:rsidRPr="00E11679">
        <w:t> </w:t>
      </w:r>
      <w:r w:rsidRPr="00E11679">
        <w:t>3</w:t>
      </w:r>
      <w:r>
        <w:t>46</w:t>
      </w:r>
      <w:r w:rsidR="00E11679">
        <w:t xml:space="preserve"> i 3</w:t>
      </w:r>
      <w:r>
        <w:t>47 CRR</w:t>
      </w:r>
      <w:r w:rsidR="00E11679">
        <w:t>. W odn</w:t>
      </w:r>
      <w:r>
        <w:t>iesieniu do wszystkich pozycji</w:t>
      </w:r>
      <w:r w:rsidR="00E11679">
        <w:t xml:space="preserve"> w kor</w:t>
      </w:r>
      <w:r>
        <w:t>elacyjnym portfelu handlowym stosuje się ten sam wzór, niezależnie od tego, czy instytucja korzysta</w:t>
      </w:r>
      <w:r w:rsidR="00E11679">
        <w:t xml:space="preserve"> z met</w:t>
      </w:r>
      <w:r>
        <w:t>ody standardowej, czy</w:t>
      </w:r>
      <w:r w:rsidR="00E11679">
        <w:t xml:space="preserve"> z met</w:t>
      </w:r>
      <w:r>
        <w:t>ody wewnętrznych ratingów przy ustalaniu wagi ryzyka każdej pozycji zgodnie</w:t>
      </w:r>
      <w:r w:rsidR="00E11679">
        <w:t xml:space="preserve"> z czę</w:t>
      </w:r>
      <w:r>
        <w:t>ścią trzecią tytuł II rozdział 5 CRR. Informacje dotyczące wymogów</w:t>
      </w:r>
      <w:r w:rsidR="00E11679">
        <w:t xml:space="preserve"> w zak</w:t>
      </w:r>
      <w:r>
        <w:t>resie funduszy własnych</w:t>
      </w:r>
      <w:r w:rsidR="00E11679">
        <w:t xml:space="preserve"> w odn</w:t>
      </w:r>
      <w:r>
        <w:t>iesieniu do ryzyka ogó</w:t>
      </w:r>
      <w:r>
        <w:t>l</w:t>
      </w:r>
      <w:r>
        <w:t>nego tych pozycji zgłasza się przy pomocy wzoru MKR SA TDI lub wzoru MKR IM.</w:t>
      </w:r>
    </w:p>
    <w:p w:rsidR="000B0B09" w:rsidRPr="00321A3B" w:rsidRDefault="00125707" w:rsidP="001A3980">
      <w:pPr>
        <w:pStyle w:val="InstructionsText2"/>
        <w:numPr>
          <w:ilvl w:val="0"/>
          <w:numId w:val="0"/>
        </w:numPr>
        <w:ind w:left="993"/>
      </w:pPr>
      <w:r>
        <w:t>146.</w:t>
      </w:r>
      <w:r>
        <w:tab/>
        <w:t>Struktura wzoru umożliwia rozdzielenie pozycji sekurytyzacyjnych, kredyt</w:t>
      </w:r>
      <w:r>
        <w:t>o</w:t>
      </w:r>
      <w:r>
        <w:t>wych instrumentów pochodnych uruchamianych n-tym niewykonaniem zobowi</w:t>
      </w:r>
      <w:r>
        <w:t>ą</w:t>
      </w:r>
      <w:r>
        <w:t>zania oraz innych pozycji ujętych</w:t>
      </w:r>
      <w:r w:rsidR="00E11679">
        <w:t xml:space="preserve"> w kor</w:t>
      </w:r>
      <w:r>
        <w:t>elacyjnym portfelu handlowym</w:t>
      </w:r>
      <w:r w:rsidR="00E11679">
        <w:t>. W kon</w:t>
      </w:r>
      <w:r>
        <w:t>sekwencji pozycje sekurytyzacyjne zawsze zgłasza się</w:t>
      </w:r>
      <w:r w:rsidR="00E11679">
        <w:t xml:space="preserve"> w wie</w:t>
      </w:r>
      <w:r>
        <w:t xml:space="preserve">rszach 030, 060 </w:t>
      </w:r>
      <w:r w:rsidRPr="00E11679">
        <w:t>lub</w:t>
      </w:r>
      <w:r w:rsidR="00E11679" w:rsidRPr="00E11679">
        <w:t> </w:t>
      </w:r>
      <w:r w:rsidRPr="00E11679">
        <w:t>0</w:t>
      </w:r>
      <w:r>
        <w:t>90 (w zależności od roli instytucji</w:t>
      </w:r>
      <w:r w:rsidR="00E11679">
        <w:t xml:space="preserve"> w pro</w:t>
      </w:r>
      <w:r>
        <w:t>cesie sekurytyzacji). Kredytowe i</w:t>
      </w:r>
      <w:r>
        <w:t>n</w:t>
      </w:r>
      <w:r>
        <w:t>strumenty pochodne uruchamiane n-tym niewykonaniem zobowiązania zawsze zgłasza się</w:t>
      </w:r>
      <w:r w:rsidR="00E11679">
        <w:t xml:space="preserve"> w wie</w:t>
      </w:r>
      <w:r>
        <w:t>rszu 110. „Inne pozycje ujęte</w:t>
      </w:r>
      <w:r w:rsidR="00E11679">
        <w:t xml:space="preserve"> w kor</w:t>
      </w:r>
      <w:r>
        <w:t>elacyjnym portfelu handl</w:t>
      </w:r>
      <w:r>
        <w:t>o</w:t>
      </w:r>
      <w:r>
        <w:t>wym” nie są pozycjami sekurytyzacyjnymi ani kredytowymi instrumentami p</w:t>
      </w:r>
      <w:r>
        <w:t>o</w:t>
      </w:r>
      <w:r>
        <w:t>chodnymi uruchamianymi n-tym niewykonaniem zobowiązania (zob. definicja</w:t>
      </w:r>
      <w:r w:rsidR="00E11679">
        <w:t xml:space="preserve"> w </w:t>
      </w:r>
      <w:r w:rsidR="00E11679" w:rsidRPr="00E11679">
        <w:t>art</w:t>
      </w:r>
      <w:r w:rsidRPr="00E11679">
        <w:t>.</w:t>
      </w:r>
      <w:r w:rsidR="00E11679" w:rsidRPr="00E11679">
        <w:t> </w:t>
      </w:r>
      <w:r w:rsidRPr="00E11679">
        <w:t>3</w:t>
      </w:r>
      <w:r>
        <w:t xml:space="preserve">38 </w:t>
      </w:r>
      <w:r w:rsidRPr="00E11679">
        <w:t>ust.</w:t>
      </w:r>
      <w:r w:rsidR="00E11679" w:rsidRPr="00E11679">
        <w:t> </w:t>
      </w:r>
      <w:r w:rsidRPr="00E11679">
        <w:t>3</w:t>
      </w:r>
      <w:r>
        <w:t xml:space="preserve"> CRR), ale są bezpośrednio „powiązane” (z uwagi na zamiar z</w:t>
      </w:r>
      <w:r>
        <w:t>a</w:t>
      </w:r>
      <w:r>
        <w:t>bezpieczenia)</w:t>
      </w:r>
      <w:r w:rsidR="00E11679">
        <w:t xml:space="preserve"> z jed</w:t>
      </w:r>
      <w:r>
        <w:t>ną</w:t>
      </w:r>
      <w:r w:rsidR="00E11679">
        <w:t xml:space="preserve"> z tyc</w:t>
      </w:r>
      <w:r>
        <w:t>h dwóch pozycji</w:t>
      </w:r>
      <w:r w:rsidR="00E11679">
        <w:t>. Z teg</w:t>
      </w:r>
      <w:r>
        <w:t>o względu ujmuje się je</w:t>
      </w:r>
      <w:r w:rsidR="00E11679">
        <w:t xml:space="preserve"> w pod</w:t>
      </w:r>
      <w:r>
        <w:t>pozycji „sekurytyzacja” lub „kredytowy instrument pochodny uruchamiany n-tym niewykonaniem zobowiązania”.</w:t>
      </w:r>
    </w:p>
    <w:p w:rsidR="00606885" w:rsidRPr="00321A3B" w:rsidRDefault="00125707" w:rsidP="001A3980">
      <w:pPr>
        <w:pStyle w:val="InstructionsText2"/>
        <w:numPr>
          <w:ilvl w:val="0"/>
          <w:numId w:val="0"/>
        </w:numPr>
        <w:ind w:left="993"/>
      </w:pPr>
      <w:r>
        <w:t>147.</w:t>
      </w:r>
      <w:r>
        <w:tab/>
        <w:t>Pozycje, którym przypisywana jest waga ryzyka 125</w:t>
      </w:r>
      <w:r w:rsidRPr="00E11679">
        <w:t>0</w:t>
      </w:r>
      <w:r w:rsidR="00E11679" w:rsidRPr="00E11679">
        <w:t> </w:t>
      </w:r>
      <w:r w:rsidRPr="00E11679">
        <w:t>%</w:t>
      </w:r>
      <w:r>
        <w:t xml:space="preserve">, mogą alternatywnie zostać odliczone od kapitału podstawowego Tier I (zob. </w:t>
      </w:r>
      <w:r w:rsidRPr="00E11679">
        <w:t>art.</w:t>
      </w:r>
      <w:r w:rsidR="00E11679" w:rsidRPr="00E11679">
        <w:t> </w:t>
      </w:r>
      <w:r w:rsidRPr="00E11679">
        <w:t>2</w:t>
      </w:r>
      <w:r>
        <w:t xml:space="preserve">43 </w:t>
      </w:r>
      <w:r w:rsidRPr="00E11679">
        <w:t>ust.</w:t>
      </w:r>
      <w:r w:rsidR="00E11679" w:rsidRPr="00E11679">
        <w:t> </w:t>
      </w:r>
      <w:r w:rsidRPr="00E11679">
        <w:t>1</w:t>
      </w:r>
      <w:r>
        <w:t xml:space="preserve"> </w:t>
      </w:r>
      <w:r w:rsidRPr="00E11679">
        <w:t>lit.</w:t>
      </w:r>
      <w:r w:rsidR="00E11679" w:rsidRPr="00E11679">
        <w:t> </w:t>
      </w:r>
      <w:r w:rsidRPr="00E11679">
        <w:t>b)</w:t>
      </w:r>
      <w:r>
        <w:t xml:space="preserve">, </w:t>
      </w:r>
      <w:r w:rsidRPr="00E11679">
        <w:t>art.</w:t>
      </w:r>
      <w:r w:rsidR="00E11679" w:rsidRPr="00E11679">
        <w:t> </w:t>
      </w:r>
      <w:r w:rsidRPr="00E11679">
        <w:t>2</w:t>
      </w:r>
      <w:r>
        <w:t xml:space="preserve">44 </w:t>
      </w:r>
      <w:r w:rsidRPr="00E11679">
        <w:t>ust.</w:t>
      </w:r>
      <w:r w:rsidR="00E11679" w:rsidRPr="00E11679">
        <w:t> </w:t>
      </w:r>
      <w:r w:rsidRPr="00E11679">
        <w:t>1</w:t>
      </w:r>
      <w:r>
        <w:t xml:space="preserve"> </w:t>
      </w:r>
      <w:r w:rsidRPr="00E11679">
        <w:t>lit.</w:t>
      </w:r>
      <w:r w:rsidR="00E11679" w:rsidRPr="00E11679">
        <w:t> </w:t>
      </w:r>
      <w:r w:rsidRPr="00E11679">
        <w:t>b)</w:t>
      </w:r>
      <w:r w:rsidR="00E11679">
        <w:t xml:space="preserve"> i </w:t>
      </w:r>
      <w:r w:rsidR="00E11679" w:rsidRPr="00E11679">
        <w:t>art</w:t>
      </w:r>
      <w:r w:rsidRPr="00E11679">
        <w:t>.</w:t>
      </w:r>
      <w:r w:rsidR="00E11679" w:rsidRPr="00E11679">
        <w:t> </w:t>
      </w:r>
      <w:r w:rsidRPr="00E11679">
        <w:t>2</w:t>
      </w:r>
      <w:r>
        <w:t>58 CRR)</w:t>
      </w:r>
      <w:r w:rsidR="00E11679">
        <w:t>. W tak</w:t>
      </w:r>
      <w:r>
        <w:t>im przypadku pozycje te zgłasza się</w:t>
      </w:r>
      <w:r w:rsidR="00E11679">
        <w:t xml:space="preserve"> w wie</w:t>
      </w:r>
      <w:r>
        <w:t>rszu 460 we wzorze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3219376"/>
      <w:r>
        <w:rPr>
          <w:rFonts w:ascii="Times New Roman" w:hAnsi="Times New Roman"/>
          <w:sz w:val="24"/>
          <w:u w:val="none"/>
        </w:rPr>
        <w:t>5.3.2.</w:t>
      </w:r>
      <w:r w:rsidR="003A022C" w:rsidRPr="003A022C">
        <w:rPr>
          <w:u w:val="none"/>
        </w:rPr>
        <w:tab/>
      </w:r>
      <w:r>
        <w:rPr>
          <w:rFonts w:ascii="Times New Roman" w:hAnsi="Times New Roman"/>
          <w:sz w:val="24"/>
        </w:rPr>
        <w:t>Instrukcje dotyczące poszczególnych pozycji</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WSZYSTKIE POZYCJE (DŁUGIE I KRÓTKIE)</w:t>
            </w:r>
          </w:p>
          <w:p w:rsidR="000B0B09" w:rsidRPr="00392FFD" w:rsidRDefault="000B0B09" w:rsidP="000B0B09">
            <w:pPr>
              <w:rPr>
                <w:rFonts w:ascii="Times New Roman" w:hAnsi="Times New Roman"/>
                <w:sz w:val="24"/>
              </w:rPr>
            </w:pPr>
            <w:r>
              <w:rPr>
                <w:rFonts w:ascii="Times New Roman" w:hAnsi="Times New Roman"/>
                <w:sz w:val="24"/>
              </w:rPr>
              <w:t>Art. 102</w:t>
            </w:r>
            <w:r w:rsidR="00E11679">
              <w:rPr>
                <w:rFonts w:ascii="Times New Roman" w:hAnsi="Times New Roman"/>
                <w:sz w:val="24"/>
              </w:rPr>
              <w:t xml:space="preserve"> i 1</w:t>
            </w:r>
            <w:r>
              <w:rPr>
                <w:rFonts w:ascii="Times New Roman" w:hAnsi="Times New Roman"/>
                <w:sz w:val="24"/>
              </w:rPr>
              <w:t xml:space="preserve">05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poz</w:t>
            </w:r>
            <w:r>
              <w:rPr>
                <w:rFonts w:ascii="Times New Roman" w:hAnsi="Times New Roman"/>
                <w:sz w:val="24"/>
              </w:rPr>
              <w:t>ycjami ujętymi</w:t>
            </w:r>
            <w:r w:rsidR="00E11679">
              <w:rPr>
                <w:rFonts w:ascii="Times New Roman" w:hAnsi="Times New Roman"/>
                <w:sz w:val="24"/>
              </w:rPr>
              <w:t xml:space="preserve"> w kor</w:t>
            </w:r>
            <w:r>
              <w:rPr>
                <w:rFonts w:ascii="Times New Roman" w:hAnsi="Times New Roman"/>
                <w:sz w:val="24"/>
              </w:rPr>
              <w:t>elacyjnym portfelu handlowym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3</w:t>
            </w:r>
            <w:r>
              <w:rPr>
                <w:rFonts w:ascii="Times New Roman" w:hAnsi="Times New Roman"/>
                <w:sz w:val="24"/>
              </w:rPr>
              <w:t xml:space="preserve"> CRR</w:t>
            </w:r>
            <w:r w:rsidR="00E11679">
              <w:rPr>
                <w:rFonts w:ascii="Times New Roman" w:hAnsi="Times New Roman"/>
                <w:sz w:val="24"/>
              </w:rPr>
              <w:t>. W kwe</w:t>
            </w:r>
            <w:r>
              <w:rPr>
                <w:rFonts w:ascii="Times New Roman" w:hAnsi="Times New Roman"/>
                <w:sz w:val="24"/>
              </w:rPr>
              <w:t>stii rozróżnienia pomiędzy pozycjami długimi</w:t>
            </w:r>
            <w:r w:rsidR="00E11679">
              <w:rPr>
                <w:rFonts w:ascii="Times New Roman" w:hAnsi="Times New Roman"/>
                <w:sz w:val="24"/>
              </w:rPr>
              <w:t xml:space="preserve"> i kró</w:t>
            </w:r>
            <w:r>
              <w:rPr>
                <w:rFonts w:ascii="Times New Roman" w:hAnsi="Times New Roman"/>
                <w:sz w:val="24"/>
              </w:rPr>
              <w:t>tkimi, stosowanego również</w:t>
            </w:r>
            <w:r w:rsidR="00E11679">
              <w:rPr>
                <w:rFonts w:ascii="Times New Roman" w:hAnsi="Times New Roman"/>
                <w:sz w:val="24"/>
              </w:rPr>
              <w:t xml:space="preserve"> w odn</w:t>
            </w:r>
            <w:r>
              <w:rPr>
                <w:rFonts w:ascii="Times New Roman" w:hAnsi="Times New Roman"/>
                <w:sz w:val="24"/>
              </w:rPr>
              <w:t xml:space="preserve">iesieniu do pozycji brutto,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POZYCJE ODLICZONE OD FUNDUSZY WŁASNYCH (DŁUGIE I KRÓTKIE)</w:t>
            </w:r>
          </w:p>
          <w:p w:rsidR="000B0B09" w:rsidRPr="00392FFD" w:rsidRDefault="000B0B09" w:rsidP="000B0B09">
            <w:pPr>
              <w:rPr>
                <w:rFonts w:ascii="Times New Roman" w:hAnsi="Times New Roman"/>
                <w:sz w:val="24"/>
              </w:rPr>
            </w:pPr>
            <w:r>
              <w:rPr>
                <w:rFonts w:ascii="Times New Roman" w:hAnsi="Times New Roman"/>
                <w:sz w:val="24"/>
              </w:rPr>
              <w:t xml:space="preserve">Art. 258 CRR.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POZYCJE NETTO (DŁUGIE I KRÓTKIE)</w:t>
            </w:r>
          </w:p>
          <w:p w:rsidR="000B0B09" w:rsidRPr="00392FFD" w:rsidRDefault="000B0B09" w:rsidP="000B0B09">
            <w:pPr>
              <w:rPr>
                <w:rFonts w:ascii="Times New Roman" w:hAnsi="Times New Roman"/>
                <w:sz w:val="24"/>
              </w:rPr>
            </w:pPr>
            <w:r>
              <w:rPr>
                <w:rFonts w:ascii="Times New Roman" w:hAnsi="Times New Roman"/>
                <w:sz w:val="24"/>
              </w:rPr>
              <w:t>Art. 327–329</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34 CRR</w:t>
            </w:r>
            <w:r w:rsidR="00E11679">
              <w:rPr>
                <w:rFonts w:ascii="Times New Roman" w:hAnsi="Times New Roman"/>
                <w:sz w:val="24"/>
              </w:rPr>
              <w:t>. W kwe</w:t>
            </w:r>
            <w:r>
              <w:rPr>
                <w:rFonts w:ascii="Times New Roman" w:hAnsi="Times New Roman"/>
                <w:sz w:val="24"/>
              </w:rPr>
              <w:t>stii rozróżnienia pomiędzy pozycjami dł</w:t>
            </w:r>
            <w:r>
              <w:rPr>
                <w:rFonts w:ascii="Times New Roman" w:hAnsi="Times New Roman"/>
                <w:sz w:val="24"/>
              </w:rPr>
              <w:t>u</w:t>
            </w:r>
            <w:r>
              <w:rPr>
                <w:rFonts w:ascii="Times New Roman" w:hAnsi="Times New Roman"/>
                <w:sz w:val="24"/>
              </w:rPr>
              <w:t>gimi</w:t>
            </w:r>
            <w:r w:rsidR="00E11679">
              <w:rPr>
                <w:rFonts w:ascii="Times New Roman" w:hAnsi="Times New Roman"/>
                <w:sz w:val="24"/>
              </w:rPr>
              <w:t xml:space="preserve"> i kró</w:t>
            </w:r>
            <w:r>
              <w:rPr>
                <w:rFonts w:ascii="Times New Roman" w:hAnsi="Times New Roman"/>
                <w:sz w:val="24"/>
              </w:rPr>
              <w:t xml:space="preserve">tkimi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28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PODZIAŁ POZYCJI NETTO ZGODNIE Z WAGAMI RYZYKA (O</w:t>
            </w:r>
            <w:r>
              <w:rPr>
                <w:rStyle w:val="InstructionsTabelleberschrift"/>
                <w:rFonts w:ascii="Times New Roman" w:hAnsi="Times New Roman"/>
                <w:sz w:val="24"/>
              </w:rPr>
              <w:t>B</w:t>
            </w:r>
            <w:r>
              <w:rPr>
                <w:rStyle w:val="InstructionsTabelleberschrift"/>
                <w:rFonts w:ascii="Times New Roman" w:hAnsi="Times New Roman"/>
                <w:sz w:val="24"/>
              </w:rPr>
              <w:t>LICZONYMI WEDŁUG METODY STANDARDOWEJ I METODY IRB)</w:t>
            </w:r>
          </w:p>
          <w:p w:rsidR="000B0B09" w:rsidRPr="00392FFD" w:rsidRDefault="000B0B09" w:rsidP="000B0B09">
            <w:pPr>
              <w:rPr>
                <w:rFonts w:ascii="Times New Roman" w:hAnsi="Times New Roman"/>
                <w:sz w:val="24"/>
              </w:rPr>
            </w:pPr>
            <w:r>
              <w:rPr>
                <w:rFonts w:ascii="Times New Roman" w:hAnsi="Times New Roman"/>
                <w:sz w:val="24"/>
              </w:rPr>
              <w:t>Art. 251 (tabela 1)</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(tabela 4)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w:t>
            </w:r>
            <w:r w:rsidR="00E11679">
              <w:rPr>
                <w:rFonts w:ascii="Times New Roman" w:hAnsi="Times New Roman"/>
                <w:sz w:val="24"/>
              </w:rPr>
              <w:t xml:space="preserve"> i 3</w:t>
            </w:r>
            <w:r>
              <w:rPr>
                <w:rFonts w:ascii="Times New Roman" w:hAnsi="Times New Roman"/>
                <w:sz w:val="24"/>
              </w:rPr>
              <w:t>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INNE</w:t>
            </w:r>
          </w:p>
          <w:p w:rsidR="000B0B09" w:rsidRPr="00392FFD" w:rsidRDefault="000B0B09" w:rsidP="000B0B09">
            <w:pPr>
              <w:rPr>
                <w:rFonts w:ascii="Times New Roman" w:hAnsi="Times New Roman"/>
                <w:sz w:val="24"/>
              </w:rPr>
            </w:pPr>
            <w:r>
              <w:rPr>
                <w:rFonts w:ascii="Times New Roman" w:hAnsi="Times New Roman"/>
                <w:sz w:val="24"/>
              </w:rPr>
              <w:t>Inne wagi ryzyka niewymienione wprost we wcześniejszych kolumnach.</w:t>
            </w:r>
          </w:p>
          <w:p w:rsidR="000B0B09" w:rsidRPr="00392FFD" w:rsidRDefault="000B0B09" w:rsidP="000B0B09">
            <w:pPr>
              <w:rPr>
                <w:rFonts w:ascii="Times New Roman" w:hAnsi="Times New Roman"/>
                <w:sz w:val="24"/>
              </w:rPr>
            </w:pPr>
            <w:r>
              <w:rPr>
                <w:rFonts w:ascii="Times New Roman" w:hAnsi="Times New Roman"/>
                <w:sz w:val="24"/>
              </w:rPr>
              <w:t>Jeżeli chodzi</w:t>
            </w:r>
            <w:r w:rsidR="00E11679">
              <w:rPr>
                <w:rFonts w:ascii="Times New Roman" w:hAnsi="Times New Roman"/>
                <w:sz w:val="24"/>
              </w:rPr>
              <w:t xml:space="preserve"> o kre</w:t>
            </w:r>
            <w:r>
              <w:rPr>
                <w:rFonts w:ascii="Times New Roman" w:hAnsi="Times New Roman"/>
                <w:sz w:val="24"/>
              </w:rPr>
              <w:t>dytowe instrumenty pochodne uruchamiane n-tym niewyk</w:t>
            </w:r>
            <w:r>
              <w:rPr>
                <w:rFonts w:ascii="Times New Roman" w:hAnsi="Times New Roman"/>
                <w:sz w:val="24"/>
              </w:rPr>
              <w:t>o</w:t>
            </w:r>
            <w:r>
              <w:rPr>
                <w:rFonts w:ascii="Times New Roman" w:hAnsi="Times New Roman"/>
                <w:sz w:val="24"/>
              </w:rPr>
              <w:t>naniem zobowiązania, wyłącznie te, które nie posiadają zewnętrznej oceny r</w:t>
            </w:r>
            <w:r>
              <w:rPr>
                <w:rFonts w:ascii="Times New Roman" w:hAnsi="Times New Roman"/>
                <w:sz w:val="24"/>
              </w:rPr>
              <w:t>a</w:t>
            </w:r>
            <w:r>
              <w:rPr>
                <w:rFonts w:ascii="Times New Roman" w:hAnsi="Times New Roman"/>
                <w:sz w:val="24"/>
              </w:rPr>
              <w:t>tingowej. Kredytowe instrumenty pochodne uruchamiane n-tym niewykon</w:t>
            </w:r>
            <w:r>
              <w:rPr>
                <w:rFonts w:ascii="Times New Roman" w:hAnsi="Times New Roman"/>
                <w:sz w:val="24"/>
              </w:rPr>
              <w:t>a</w:t>
            </w:r>
            <w:r>
              <w:rPr>
                <w:rFonts w:ascii="Times New Roman" w:hAnsi="Times New Roman"/>
                <w:sz w:val="24"/>
              </w:rPr>
              <w:t>niem zobowiązania, które posiadają zewnętrzną ocenę ratingową, należy zgł</w:t>
            </w:r>
            <w:r>
              <w:rPr>
                <w:rFonts w:ascii="Times New Roman" w:hAnsi="Times New Roman"/>
                <w:sz w:val="24"/>
              </w:rPr>
              <w:t>a</w:t>
            </w:r>
            <w:r>
              <w:rPr>
                <w:rFonts w:ascii="Times New Roman" w:hAnsi="Times New Roman"/>
                <w:sz w:val="24"/>
              </w:rPr>
              <w:t>szać we wzorze MKR SA TDI (wiersz 321) lub – jeżeli zostały one włączone do korelacyjnego portfela handlowego – ujmuje się je</w:t>
            </w:r>
            <w:r w:rsidR="00E11679">
              <w:rPr>
                <w:rFonts w:ascii="Times New Roman" w:hAnsi="Times New Roman"/>
                <w:sz w:val="24"/>
              </w:rPr>
              <w:t xml:space="preserve"> w kol</w:t>
            </w:r>
            <w:r>
              <w:rPr>
                <w:rFonts w:ascii="Times New Roman" w:hAnsi="Times New Roman"/>
                <w:sz w:val="24"/>
              </w:rPr>
              <w:t>umnie odpowie</w:t>
            </w:r>
            <w:r>
              <w:rPr>
                <w:rFonts w:ascii="Times New Roman" w:hAnsi="Times New Roman"/>
                <w:sz w:val="24"/>
              </w:rPr>
              <w:t>d</w:t>
            </w:r>
            <w:r>
              <w:rPr>
                <w:rFonts w:ascii="Times New Roman" w:hAnsi="Times New Roman"/>
                <w:sz w:val="24"/>
              </w:rPr>
              <w:t xml:space="preserve">niej wagi ryzyka.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w:t>
            </w:r>
            <w:r w:rsidR="00E11679">
              <w:rPr>
                <w:rFonts w:ascii="Times New Roman" w:hAnsi="Times New Roman"/>
                <w:sz w:val="24"/>
              </w:rPr>
              <w:t xml:space="preserve"> i 3</w:t>
            </w:r>
            <w:r>
              <w:rPr>
                <w:rFonts w:ascii="Times New Roman" w:hAnsi="Times New Roman"/>
                <w:sz w:val="24"/>
              </w:rPr>
              <w:t>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125</w:t>
            </w:r>
            <w:r w:rsidRPr="00E11679">
              <w:rPr>
                <w:rStyle w:val="InstructionsTabelleberschrift"/>
                <w:rFonts w:ascii="Times New Roman" w:hAnsi="Times New Roman"/>
                <w:sz w:val="24"/>
              </w:rPr>
              <w:t>0</w:t>
            </w:r>
            <w:r w:rsidR="00E11679" w:rsidRPr="00E11679">
              <w:rPr>
                <w:rStyle w:val="InstructionsTabelleberschrift"/>
                <w:rFonts w:ascii="Times New Roman" w:hAnsi="Times New Roman"/>
                <w:sz w:val="24"/>
              </w:rPr>
              <w:t> </w:t>
            </w:r>
            <w:r w:rsidRPr="00E11679">
              <w:rPr>
                <w:rStyle w:val="InstructionsTabelleberschrift"/>
                <w:rFonts w:ascii="Times New Roman" w:hAnsi="Times New Roman"/>
                <w:sz w:val="24"/>
              </w:rPr>
              <w:t>%</w:t>
            </w:r>
          </w:p>
          <w:p w:rsidR="000B0B09" w:rsidRPr="00392FFD" w:rsidRDefault="000B0B09" w:rsidP="000B0B09">
            <w:pPr>
              <w:rPr>
                <w:rFonts w:ascii="Times New Roman" w:hAnsi="Times New Roman"/>
                <w:sz w:val="24"/>
              </w:rPr>
            </w:pPr>
            <w:r>
              <w:rPr>
                <w:rFonts w:ascii="Times New Roman" w:hAnsi="Times New Roman"/>
                <w:sz w:val="24"/>
              </w:rPr>
              <w:t>Art. 251 (tabela 1)</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(tabela 4)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w:t>
            </w:r>
            <w:r w:rsidR="00E11679">
              <w:rPr>
                <w:rFonts w:ascii="Times New Roman" w:hAnsi="Times New Roman"/>
                <w:sz w:val="24"/>
              </w:rPr>
              <w:t xml:space="preserve"> i 3</w:t>
            </w:r>
            <w:r>
              <w:rPr>
                <w:rFonts w:ascii="Times New Roman" w:hAnsi="Times New Roman"/>
                <w:sz w:val="24"/>
              </w:rPr>
              <w:t>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METODA FORMUŁY NADZORCZEJ</w:t>
            </w:r>
          </w:p>
          <w:p w:rsidR="000B0B09" w:rsidRPr="00392FFD" w:rsidRDefault="000B0B09" w:rsidP="000B0B09">
            <w:pPr>
              <w:rPr>
                <w:rFonts w:ascii="Times New Roman" w:hAnsi="Times New Roman"/>
                <w:sz w:val="24"/>
              </w:rPr>
            </w:pPr>
            <w:r>
              <w:rPr>
                <w:rFonts w:ascii="Times New Roman" w:hAnsi="Times New Roman"/>
                <w:sz w:val="24"/>
              </w:rPr>
              <w:t xml:space="preserve">Art. 337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62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PEŁNY PRZEGLĄD</w:t>
            </w:r>
          </w:p>
          <w:p w:rsidR="000B0B09" w:rsidRPr="00392FFD" w:rsidRDefault="000B0B09" w:rsidP="000B0B09">
            <w:pPr>
              <w:rPr>
                <w:rFonts w:ascii="Times New Roman" w:hAnsi="Times New Roman"/>
                <w:sz w:val="24"/>
              </w:rPr>
            </w:pPr>
            <w:r>
              <w:rPr>
                <w:rFonts w:ascii="Times New Roman" w:hAnsi="Times New Roman"/>
                <w:sz w:val="24"/>
              </w:rPr>
              <w:t>Metoda standardowa: art. 253, 254</w:t>
            </w:r>
            <w:r w:rsidR="00E11679">
              <w:rPr>
                <w:rFonts w:ascii="Times New Roman" w:hAnsi="Times New Roman"/>
                <w:sz w:val="24"/>
              </w:rPr>
              <w:t xml:space="preserve"> i art</w:t>
            </w:r>
            <w:r>
              <w:rPr>
                <w:rFonts w:ascii="Times New Roman" w:hAnsi="Times New Roman"/>
                <w:sz w:val="24"/>
              </w:rPr>
              <w:t>. 256 ust. 5 CRR. Kolumny dotyczące pełnego przeglądu obejmują wszystkie ekspozycje bez ratingu,</w:t>
            </w:r>
            <w:r w:rsidR="00E11679">
              <w:rPr>
                <w:rFonts w:ascii="Times New Roman" w:hAnsi="Times New Roman"/>
                <w:sz w:val="24"/>
              </w:rPr>
              <w:t xml:space="preserve"> w prz</w:t>
            </w:r>
            <w:r>
              <w:rPr>
                <w:rFonts w:ascii="Times New Roman" w:hAnsi="Times New Roman"/>
                <w:sz w:val="24"/>
              </w:rPr>
              <w:t>ypadku których wagę ryzyka wyliczono na podstawie portfela bazowego ekspozycji (średnia waga ryzyka puli, najwyższa waga ryzyka puli lub stosowanie wspó</w:t>
            </w:r>
            <w:r>
              <w:rPr>
                <w:rFonts w:ascii="Times New Roman" w:hAnsi="Times New Roman"/>
                <w:sz w:val="24"/>
              </w:rPr>
              <w:t>ł</w:t>
            </w:r>
            <w:r>
              <w:rPr>
                <w:rFonts w:ascii="Times New Roman" w:hAnsi="Times New Roman"/>
                <w:sz w:val="24"/>
              </w:rPr>
              <w:t>czynnika koncentracji).</w:t>
            </w:r>
          </w:p>
          <w:p w:rsidR="000B0B09" w:rsidRPr="00392FFD" w:rsidRDefault="000B0B09" w:rsidP="000B0B09">
            <w:pPr>
              <w:rPr>
                <w:rFonts w:ascii="Times New Roman" w:hAnsi="Times New Roman"/>
                <w:sz w:val="24"/>
              </w:rPr>
            </w:pPr>
            <w:r>
              <w:rPr>
                <w:rFonts w:ascii="Times New Roman" w:hAnsi="Times New Roman"/>
                <w:sz w:val="24"/>
              </w:rPr>
              <w:t xml:space="preserve">IRB: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3</w:t>
            </w:r>
            <w:r>
              <w:rPr>
                <w:rFonts w:ascii="Times New Roman" w:hAnsi="Times New Roman"/>
                <w:sz w:val="24"/>
              </w:rPr>
              <w:t xml:space="preserve"> CRR</w:t>
            </w:r>
            <w:r w:rsidR="00E11679">
              <w:rPr>
                <w:rFonts w:ascii="Times New Roman" w:hAnsi="Times New Roman"/>
                <w:sz w:val="24"/>
              </w:rPr>
              <w:t>. W kwe</w:t>
            </w:r>
            <w:r>
              <w:rPr>
                <w:rFonts w:ascii="Times New Roman" w:hAnsi="Times New Roman"/>
                <w:sz w:val="24"/>
              </w:rPr>
              <w:t xml:space="preserve">stii przedterminowych spłat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56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CRR.</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w:t>
            </w:r>
            <w:r w:rsidR="00E11679">
              <w:rPr>
                <w:rFonts w:ascii="Times New Roman" w:hAnsi="Times New Roman"/>
                <w:sz w:val="24"/>
              </w:rPr>
              <w:t xml:space="preserve"> i 3</w:t>
            </w:r>
            <w:r>
              <w:rPr>
                <w:rFonts w:ascii="Times New Roman" w:hAnsi="Times New Roman"/>
                <w:sz w:val="24"/>
              </w:rPr>
              <w:t>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METODA WEWNĘTRZNYCH OSZACOWAŃ</w:t>
            </w:r>
          </w:p>
          <w:p w:rsidR="000B0B09" w:rsidRPr="00392FFD" w:rsidRDefault="000B0B09" w:rsidP="000B0B09">
            <w:pPr>
              <w:rPr>
                <w:rFonts w:ascii="Times New Roman" w:hAnsi="Times New Roman"/>
                <w:sz w:val="24"/>
              </w:rPr>
            </w:pPr>
            <w:r>
              <w:rPr>
                <w:rFonts w:ascii="Times New Roman" w:hAnsi="Times New Roman"/>
                <w:sz w:val="24"/>
              </w:rPr>
              <w:t xml:space="preserve">Art. 259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sidR="00E11679">
              <w:rPr>
                <w:rFonts w:ascii="Times New Roman" w:hAnsi="Times New Roman"/>
                <w:sz w:val="24"/>
              </w:rPr>
              <w:t xml:space="preserve"> i 4</w:t>
            </w:r>
            <w:r>
              <w:rPr>
                <w:rFonts w:ascii="Times New Roman" w:hAnsi="Times New Roman"/>
                <w:sz w:val="24"/>
              </w:rPr>
              <w:t xml:space="preserve">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PRZED UWZGLĘDNIENIEM PUŁAPU – WAŻONE POZYCJE DŁ</w:t>
            </w:r>
            <w:r>
              <w:rPr>
                <w:rStyle w:val="InstructionsTabelleberschrift"/>
                <w:rFonts w:ascii="Times New Roman" w:hAnsi="Times New Roman"/>
                <w:sz w:val="24"/>
              </w:rPr>
              <w:t>U</w:t>
            </w:r>
            <w:r>
              <w:rPr>
                <w:rStyle w:val="InstructionsTabelleberschrift"/>
                <w:rFonts w:ascii="Times New Roman" w:hAnsi="Times New Roman"/>
                <w:sz w:val="24"/>
              </w:rPr>
              <w:t>GIE I KRÓTKIE NETTO</w:t>
            </w:r>
          </w:p>
          <w:p w:rsidR="000B0B09" w:rsidRPr="00392FFD" w:rsidRDefault="000B0B09" w:rsidP="000B0B09">
            <w:pPr>
              <w:rPr>
                <w:rFonts w:ascii="Times New Roman" w:hAnsi="Times New Roman"/>
                <w:sz w:val="24"/>
              </w:rPr>
            </w:pPr>
            <w:r>
              <w:rPr>
                <w:rFonts w:ascii="Times New Roman" w:hAnsi="Times New Roman"/>
                <w:sz w:val="24"/>
              </w:rPr>
              <w:t>Art. 338, nie uwzględniając swobody uznania przewidzianej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35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 UWZGLĘDNIENIU PUŁAPU – WAŻONE POZYCJE DŁUGIE I KRÓTKIE NETTO</w:t>
            </w:r>
          </w:p>
          <w:p w:rsidR="000B0B09" w:rsidRPr="00392FFD" w:rsidRDefault="000B0B09" w:rsidP="000B0B09">
            <w:pPr>
              <w:rPr>
                <w:rFonts w:ascii="Times New Roman" w:hAnsi="Times New Roman"/>
                <w:sz w:val="24"/>
              </w:rPr>
            </w:pPr>
            <w:r>
              <w:rPr>
                <w:rFonts w:ascii="Times New Roman" w:hAnsi="Times New Roman"/>
                <w:sz w:val="24"/>
              </w:rPr>
              <w:t>Art. 338, uwzględniając swobodę uznania przewidzianą</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35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CAŁKOWITE WYMOGI W ZAKRESIE FUNDUSZY WŁASNYCH</w:t>
            </w:r>
          </w:p>
          <w:p w:rsidR="000B0B09" w:rsidRPr="00392FFD" w:rsidRDefault="000B0B09" w:rsidP="00E871FE">
            <w:pPr>
              <w:rPr>
                <w:rFonts w:ascii="Times New Roman" w:hAnsi="Times New Roman"/>
                <w:sz w:val="24"/>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funduszy własnych ustala się jako większą</w:t>
            </w:r>
            <w:r w:rsidR="00E11679">
              <w:rPr>
                <w:rFonts w:ascii="Times New Roman" w:hAnsi="Times New Roman"/>
                <w:sz w:val="24"/>
              </w:rPr>
              <w:t xml:space="preserve"> z nas</w:t>
            </w:r>
            <w:r>
              <w:rPr>
                <w:rFonts w:ascii="Times New Roman" w:hAnsi="Times New Roman"/>
                <w:sz w:val="24"/>
              </w:rPr>
              <w:t>tępujących wartości: (i) narzut kapitałowy</w:t>
            </w:r>
            <w:r w:rsidR="00E11679">
              <w:rPr>
                <w:rFonts w:ascii="Times New Roman" w:hAnsi="Times New Roman"/>
                <w:sz w:val="24"/>
              </w:rPr>
              <w:t xml:space="preserve"> z tyt</w:t>
            </w:r>
            <w:r>
              <w:rPr>
                <w:rFonts w:ascii="Times New Roman" w:hAnsi="Times New Roman"/>
                <w:sz w:val="24"/>
              </w:rPr>
              <w:t>ułu ryzyka szczególnego, który byłby stosowany wyłącznie</w:t>
            </w:r>
            <w:r w:rsidR="00E11679">
              <w:rPr>
                <w:rFonts w:ascii="Times New Roman" w:hAnsi="Times New Roman"/>
                <w:sz w:val="24"/>
              </w:rPr>
              <w:t xml:space="preserve"> w odn</w:t>
            </w:r>
            <w:r>
              <w:rPr>
                <w:rFonts w:ascii="Times New Roman" w:hAnsi="Times New Roman"/>
                <w:sz w:val="24"/>
              </w:rPr>
              <w:t>iesieniu do pozycji długich netto (k</w:t>
            </w:r>
            <w:r>
              <w:rPr>
                <w:rFonts w:ascii="Times New Roman" w:hAnsi="Times New Roman"/>
                <w:sz w:val="24"/>
              </w:rPr>
              <w:t>o</w:t>
            </w:r>
            <w:r>
              <w:rPr>
                <w:rFonts w:ascii="Times New Roman" w:hAnsi="Times New Roman"/>
                <w:sz w:val="24"/>
              </w:rPr>
              <w:t>lumna 430) lub (ii) narzut kapitałowy</w:t>
            </w:r>
            <w:r w:rsidR="00E11679">
              <w:rPr>
                <w:rFonts w:ascii="Times New Roman" w:hAnsi="Times New Roman"/>
                <w:sz w:val="24"/>
              </w:rPr>
              <w:t xml:space="preserve"> z tyt</w:t>
            </w:r>
            <w:r>
              <w:rPr>
                <w:rFonts w:ascii="Times New Roman" w:hAnsi="Times New Roman"/>
                <w:sz w:val="24"/>
              </w:rPr>
              <w:t>ułu ryzyka szczególnego, który by</w:t>
            </w:r>
            <w:r>
              <w:rPr>
                <w:rFonts w:ascii="Times New Roman" w:hAnsi="Times New Roman"/>
                <w:sz w:val="24"/>
              </w:rPr>
              <w:t>ł</w:t>
            </w:r>
            <w:r>
              <w:rPr>
                <w:rFonts w:ascii="Times New Roman" w:hAnsi="Times New Roman"/>
                <w:sz w:val="24"/>
              </w:rPr>
              <w:t>by stosowany wyłącznie</w:t>
            </w:r>
            <w:r w:rsidR="00E11679">
              <w:rPr>
                <w:rFonts w:ascii="Times New Roman" w:hAnsi="Times New Roman"/>
                <w:sz w:val="24"/>
              </w:rPr>
              <w:t xml:space="preserve"> w odn</w:t>
            </w:r>
            <w:r>
              <w:rPr>
                <w:rFonts w:ascii="Times New Roman" w:hAnsi="Times New Roman"/>
                <w:sz w:val="24"/>
              </w:rPr>
              <w:t>iesieniu do pozycji krótkich netto (kolumna 440).</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EKSPOZYCJE CAŁKOWITE</w:t>
            </w:r>
          </w:p>
          <w:p w:rsidR="000B0B09" w:rsidRPr="00392FFD" w:rsidRDefault="000B0B09" w:rsidP="000B0B09">
            <w:pPr>
              <w:rPr>
                <w:rFonts w:ascii="Times New Roman" w:hAnsi="Times New Roman"/>
                <w:sz w:val="24"/>
              </w:rPr>
            </w:pPr>
            <w:r>
              <w:rPr>
                <w:rFonts w:ascii="Times New Roman" w:hAnsi="Times New Roman"/>
                <w:sz w:val="24"/>
              </w:rPr>
              <w:t>Całkowita kwota pozycji pozostających do uregulowania (przechowywanych</w:t>
            </w:r>
            <w:r w:rsidR="00E11679">
              <w:rPr>
                <w:rFonts w:ascii="Times New Roman" w:hAnsi="Times New Roman"/>
                <w:sz w:val="24"/>
              </w:rPr>
              <w:t xml:space="preserve"> w kor</w:t>
            </w:r>
            <w:r>
              <w:rPr>
                <w:rFonts w:ascii="Times New Roman" w:hAnsi="Times New Roman"/>
                <w:sz w:val="24"/>
              </w:rPr>
              <w:t>elacyjnym portfelu handlowym) zgłoszonych przez instytucję pełniącą rolę jednostki inicjującej lub sponsorującej.</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JEDNOSTKA INICJUJĄCA</w:t>
            </w:r>
          </w:p>
          <w:p w:rsidR="000B0B09" w:rsidRPr="00392FFD" w:rsidRDefault="000B0B09" w:rsidP="00104A65">
            <w:pPr>
              <w:rPr>
                <w:rFonts w:ascii="Times New Roman" w:hAnsi="Times New Roman"/>
                <w:sz w:val="24"/>
              </w:rPr>
            </w:pPr>
            <w:r>
              <w:rPr>
                <w:rFonts w:ascii="Times New Roman" w:hAnsi="Times New Roman"/>
                <w:sz w:val="24"/>
              </w:rPr>
              <w:t xml:space="preserve">Art. 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3 CRR.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INWESTOR</w:t>
            </w:r>
          </w:p>
          <w:p w:rsidR="000B0B09" w:rsidRPr="00392FFD" w:rsidRDefault="000B0B09" w:rsidP="00DE48EF">
            <w:pPr>
              <w:rPr>
                <w:rFonts w:ascii="Times New Roman" w:hAnsi="Times New Roman"/>
                <w:sz w:val="24"/>
              </w:rPr>
            </w:pPr>
            <w:r>
              <w:rPr>
                <w:rFonts w:ascii="Times New Roman" w:hAnsi="Times New Roman"/>
                <w:sz w:val="24"/>
              </w:rPr>
              <w:t>Instytucja kredytowa będąca posiadaczem pozycji sekurytyzacyjnych</w:t>
            </w:r>
            <w:r w:rsidR="00E11679">
              <w:rPr>
                <w:rFonts w:ascii="Times New Roman" w:hAnsi="Times New Roman"/>
                <w:sz w:val="24"/>
              </w:rPr>
              <w:t xml:space="preserve"> w ram</w:t>
            </w:r>
            <w:r>
              <w:rPr>
                <w:rFonts w:ascii="Times New Roman" w:hAnsi="Times New Roman"/>
                <w:sz w:val="24"/>
              </w:rPr>
              <w:t>ach transakcji sekurytyzacyjnych,</w:t>
            </w:r>
            <w:r w:rsidR="00E11679">
              <w:rPr>
                <w:rFonts w:ascii="Times New Roman" w:hAnsi="Times New Roman"/>
                <w:sz w:val="24"/>
              </w:rPr>
              <w:t xml:space="preserve"> w odn</w:t>
            </w:r>
            <w:r>
              <w:rPr>
                <w:rFonts w:ascii="Times New Roman" w:hAnsi="Times New Roman"/>
                <w:sz w:val="24"/>
              </w:rPr>
              <w:t>iesieniu do których nie pełni roli jednostki inicjującej ani jednostki sponsorującej.</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JEDNOSTKA SPONSORUJĄCA</w:t>
            </w:r>
          </w:p>
          <w:p w:rsidR="000B0B09" w:rsidRPr="00392FFD" w:rsidRDefault="000B0B09" w:rsidP="00DA040A">
            <w:pPr>
              <w:rPr>
                <w:rFonts w:ascii="Times New Roman" w:hAnsi="Times New Roman"/>
                <w:sz w:val="24"/>
              </w:rPr>
            </w:pPr>
            <w:r>
              <w:rPr>
                <w:rFonts w:ascii="Times New Roman" w:hAnsi="Times New Roman"/>
                <w:sz w:val="24"/>
              </w:rPr>
              <w:t xml:space="preserve">Art. 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4 CRR. Jeżeli jednostka sponsorująca sekurytyzuje również sw</w:t>
            </w:r>
            <w:r>
              <w:rPr>
                <w:rFonts w:ascii="Times New Roman" w:hAnsi="Times New Roman"/>
                <w:sz w:val="24"/>
              </w:rPr>
              <w:t>o</w:t>
            </w:r>
            <w:r>
              <w:rPr>
                <w:rFonts w:ascii="Times New Roman" w:hAnsi="Times New Roman"/>
                <w:sz w:val="24"/>
              </w:rPr>
              <w:t>je aktywa własne, wypełnia wiersze przeznaczone dla jednostki inicjującej, prze</w:t>
            </w:r>
            <w:r>
              <w:rPr>
                <w:rFonts w:ascii="Times New Roman" w:hAnsi="Times New Roman"/>
                <w:sz w:val="24"/>
              </w:rPr>
              <w:t>d</w:t>
            </w:r>
            <w:r>
              <w:rPr>
                <w:rFonts w:ascii="Times New Roman" w:hAnsi="Times New Roman"/>
                <w:sz w:val="24"/>
              </w:rPr>
              <w:t>stawiając informacje dotyczące sekurytyzowanych przez siebie aktywów wł</w:t>
            </w:r>
            <w:r>
              <w:rPr>
                <w:rFonts w:ascii="Times New Roman" w:hAnsi="Times New Roman"/>
                <w:sz w:val="24"/>
              </w:rPr>
              <w:t>a</w:t>
            </w:r>
            <w:r>
              <w:rPr>
                <w:rFonts w:ascii="Times New Roman" w:hAnsi="Times New Roman"/>
                <w:sz w:val="24"/>
              </w:rPr>
              <w:t xml:space="preserve">snych.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w:t>
            </w:r>
            <w:r w:rsidR="00E11679">
              <w:rPr>
                <w:rFonts w:ascii="Times New Roman" w:hAnsi="Times New Roman"/>
                <w:sz w:val="24"/>
              </w:rPr>
              <w:t xml:space="preserve"> i 0</w:t>
            </w:r>
            <w:r>
              <w:rPr>
                <w:rFonts w:ascii="Times New Roman" w:hAnsi="Times New Roman"/>
                <w:sz w:val="24"/>
              </w:rPr>
              <w:t>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SEKURYTYZACJE</w:t>
            </w:r>
          </w:p>
          <w:p w:rsidR="000B0B09" w:rsidRPr="00392FFD" w:rsidRDefault="000B0B09" w:rsidP="000B0B09">
            <w:pPr>
              <w:rPr>
                <w:rFonts w:ascii="Times New Roman" w:hAnsi="Times New Roman"/>
                <w:sz w:val="24"/>
              </w:rPr>
            </w:pPr>
            <w:r>
              <w:rPr>
                <w:rFonts w:ascii="Times New Roman" w:hAnsi="Times New Roman"/>
                <w:sz w:val="24"/>
              </w:rPr>
              <w:t>Korelacyjny portfel handlowy obejmuje sekurytyzacje, kredytowe instrumenty p</w:t>
            </w:r>
            <w:r>
              <w:rPr>
                <w:rFonts w:ascii="Times New Roman" w:hAnsi="Times New Roman"/>
                <w:sz w:val="24"/>
              </w:rPr>
              <w:t>o</w:t>
            </w:r>
            <w:r>
              <w:rPr>
                <w:rFonts w:ascii="Times New Roman" w:hAnsi="Times New Roman"/>
                <w:sz w:val="24"/>
              </w:rPr>
              <w:t>chodne uruchamiane n-tym niewykonaniem zobowiązania oraz, potencjalnie, inne zabezpieczane pozycje spełniające kryteria ustanowione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3</w:t>
            </w:r>
            <w:r>
              <w:rPr>
                <w:rFonts w:ascii="Times New Roman" w:hAnsi="Times New Roman"/>
                <w:sz w:val="24"/>
              </w:rPr>
              <w:t xml:space="preserve"> CRR.</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Instrumenty pochodne ekspozycji sekurytyzacyjnych, które zapewniają proporcj</w:t>
            </w:r>
            <w:r>
              <w:rPr>
                <w:rFonts w:ascii="Times New Roman" w:hAnsi="Times New Roman"/>
                <w:sz w:val="24"/>
              </w:rPr>
              <w:t>o</w:t>
            </w:r>
            <w:r>
              <w:rPr>
                <w:rFonts w:ascii="Times New Roman" w:hAnsi="Times New Roman"/>
                <w:sz w:val="24"/>
              </w:rPr>
              <w:t>nalny udział,</w:t>
            </w:r>
            <w:r w:rsidR="00E11679">
              <w:rPr>
                <w:rFonts w:ascii="Times New Roman" w:hAnsi="Times New Roman"/>
                <w:sz w:val="24"/>
              </w:rPr>
              <w:t xml:space="preserve"> a tak</w:t>
            </w:r>
            <w:r>
              <w:rPr>
                <w:rFonts w:ascii="Times New Roman" w:hAnsi="Times New Roman"/>
                <w:sz w:val="24"/>
              </w:rPr>
              <w:t>że pozycje zabezpieczające pozycje ujmowane</w:t>
            </w:r>
            <w:r w:rsidR="00E11679">
              <w:rPr>
                <w:rFonts w:ascii="Times New Roman" w:hAnsi="Times New Roman"/>
                <w:sz w:val="24"/>
              </w:rPr>
              <w:t xml:space="preserve"> w kor</w:t>
            </w:r>
            <w:r>
              <w:rPr>
                <w:rFonts w:ascii="Times New Roman" w:hAnsi="Times New Roman"/>
                <w:sz w:val="24"/>
              </w:rPr>
              <w:t>elacyjnym portfelu handlowym ujmuje się</w:t>
            </w:r>
            <w:r w:rsidR="00E11679">
              <w:rPr>
                <w:rFonts w:ascii="Times New Roman" w:hAnsi="Times New Roman"/>
                <w:sz w:val="24"/>
              </w:rPr>
              <w:t xml:space="preserve"> w wie</w:t>
            </w:r>
            <w:r>
              <w:rPr>
                <w:rFonts w:ascii="Times New Roman" w:hAnsi="Times New Roman"/>
                <w:sz w:val="24"/>
              </w:rPr>
              <w:t>rszu „Inne pozycje</w:t>
            </w:r>
            <w:r w:rsidR="00E11679">
              <w:rPr>
                <w:rFonts w:ascii="Times New Roman" w:hAnsi="Times New Roman"/>
                <w:sz w:val="24"/>
              </w:rPr>
              <w:t xml:space="preserve"> w kor</w:t>
            </w:r>
            <w:r>
              <w:rPr>
                <w:rFonts w:ascii="Times New Roman" w:hAnsi="Times New Roman"/>
                <w:sz w:val="24"/>
              </w:rPr>
              <w:t>elacyjnym portfelu handlowym”.</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KREDYTOWE INSTRUMENTY POCHODNE URUCHAMIANE N-TYM NIEWYKONANIEM ZOBOWIĄZANIA</w:t>
            </w:r>
          </w:p>
          <w:p w:rsidR="000B0B09" w:rsidRPr="00392FFD" w:rsidRDefault="000B0B09" w:rsidP="000B0B09">
            <w:pPr>
              <w:rPr>
                <w:rFonts w:ascii="Times New Roman" w:hAnsi="Times New Roman"/>
                <w:sz w:val="24"/>
              </w:rPr>
            </w:pPr>
            <w:r>
              <w:rPr>
                <w:rFonts w:ascii="Times New Roman" w:hAnsi="Times New Roman"/>
                <w:sz w:val="24"/>
              </w:rPr>
              <w:t>Kredytowe instrumenty pochodne uruchamiane n-tym niewykonaniem zobowi</w:t>
            </w:r>
            <w:r>
              <w:rPr>
                <w:rFonts w:ascii="Times New Roman" w:hAnsi="Times New Roman"/>
                <w:sz w:val="24"/>
              </w:rPr>
              <w:t>ą</w:t>
            </w:r>
            <w:r>
              <w:rPr>
                <w:rFonts w:ascii="Times New Roman" w:hAnsi="Times New Roman"/>
                <w:sz w:val="24"/>
              </w:rPr>
              <w:t>zania zabezpieczane kredytowymi instrumentami pochodnymi uruchamianymi n-tym niewykonaniem zobowiązania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47 CRR zgłasza się</w:t>
            </w:r>
            <w:r w:rsidR="00E11679">
              <w:rPr>
                <w:rFonts w:ascii="Times New Roman" w:hAnsi="Times New Roman"/>
                <w:sz w:val="24"/>
              </w:rPr>
              <w:t xml:space="preserve"> w prz</w:t>
            </w:r>
            <w:r>
              <w:rPr>
                <w:rFonts w:ascii="Times New Roman" w:hAnsi="Times New Roman"/>
                <w:sz w:val="24"/>
              </w:rPr>
              <w:t>edmiotowej pozycji.</w:t>
            </w:r>
          </w:p>
          <w:p w:rsidR="000B0B09" w:rsidRPr="00392FFD" w:rsidRDefault="000B0B09" w:rsidP="00DE48EF">
            <w:pPr>
              <w:rPr>
                <w:rFonts w:ascii="Times New Roman" w:hAnsi="Times New Roman"/>
                <w:sz w:val="24"/>
              </w:rPr>
            </w:pPr>
            <w:r>
              <w:rPr>
                <w:rFonts w:ascii="Times New Roman" w:hAnsi="Times New Roman"/>
                <w:sz w:val="24"/>
              </w:rPr>
              <w:t>Jednostka inicjująca, inwestor lub jednostka sponsorująca</w:t>
            </w:r>
            <w:r w:rsidR="00E11679">
              <w:rPr>
                <w:rFonts w:ascii="Times New Roman" w:hAnsi="Times New Roman"/>
                <w:sz w:val="24"/>
              </w:rPr>
              <w:t xml:space="preserve"> w ram</w:t>
            </w:r>
            <w:r>
              <w:rPr>
                <w:rFonts w:ascii="Times New Roman" w:hAnsi="Times New Roman"/>
                <w:sz w:val="24"/>
              </w:rPr>
              <w:t>ach danej pozycji nie jest brana pod uwagę</w:t>
            </w:r>
            <w:r w:rsidR="00E11679">
              <w:rPr>
                <w:rFonts w:ascii="Times New Roman" w:hAnsi="Times New Roman"/>
                <w:sz w:val="24"/>
              </w:rPr>
              <w:t xml:space="preserve"> w kon</w:t>
            </w:r>
            <w:r>
              <w:rPr>
                <w:rFonts w:ascii="Times New Roman" w:hAnsi="Times New Roman"/>
                <w:sz w:val="24"/>
              </w:rPr>
              <w:t>tekście kredytowych instrumentów pochodnych uruchamianych n-tym niewykonaniem zobowiązania</w:t>
            </w:r>
            <w:r w:rsidR="00E11679">
              <w:rPr>
                <w:rFonts w:ascii="Times New Roman" w:hAnsi="Times New Roman"/>
                <w:sz w:val="24"/>
              </w:rPr>
              <w:t>. W kon</w:t>
            </w:r>
            <w:r>
              <w:rPr>
                <w:rFonts w:ascii="Times New Roman" w:hAnsi="Times New Roman"/>
                <w:sz w:val="24"/>
              </w:rPr>
              <w:t>sekwencji kredyt</w:t>
            </w:r>
            <w:r>
              <w:rPr>
                <w:rFonts w:ascii="Times New Roman" w:hAnsi="Times New Roman"/>
                <w:sz w:val="24"/>
              </w:rPr>
              <w:t>o</w:t>
            </w:r>
            <w:r>
              <w:rPr>
                <w:rFonts w:ascii="Times New Roman" w:hAnsi="Times New Roman"/>
                <w:sz w:val="24"/>
              </w:rPr>
              <w:t>wych instrumentów pochodnych uruchamianych n-tym niewykonaniem zobowi</w:t>
            </w:r>
            <w:r>
              <w:rPr>
                <w:rFonts w:ascii="Times New Roman" w:hAnsi="Times New Roman"/>
                <w:sz w:val="24"/>
              </w:rPr>
              <w:t>ą</w:t>
            </w:r>
            <w:r>
              <w:rPr>
                <w:rFonts w:ascii="Times New Roman" w:hAnsi="Times New Roman"/>
                <w:sz w:val="24"/>
              </w:rPr>
              <w:t>zania nie można podzielić</w:t>
            </w:r>
            <w:r w:rsidR="00E11679">
              <w:rPr>
                <w:rFonts w:ascii="Times New Roman" w:hAnsi="Times New Roman"/>
                <w:sz w:val="24"/>
              </w:rPr>
              <w:t xml:space="preserve"> w pod</w:t>
            </w:r>
            <w:r>
              <w:rPr>
                <w:rFonts w:ascii="Times New Roman" w:hAnsi="Times New Roman"/>
                <w:sz w:val="24"/>
              </w:rPr>
              <w:t>obny sposób jak pozycji sekurytyzacyjnych.</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040, 070, 100</w:t>
            </w:r>
            <w:r w:rsidR="00E11679">
              <w:rPr>
                <w:rFonts w:ascii="Times New Roman" w:hAnsi="Times New Roman"/>
                <w:sz w:val="24"/>
              </w:rPr>
              <w:t xml:space="preserve"> i 1</w:t>
            </w:r>
            <w:r>
              <w:rPr>
                <w:rFonts w:ascii="Times New Roman" w:hAnsi="Times New Roman"/>
                <w:sz w:val="24"/>
              </w:rPr>
              <w:t>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INNE POZYCJE UJĘTE W KORELACYJNYM PORTFELU HANDL</w:t>
            </w:r>
            <w:r>
              <w:rPr>
                <w:rStyle w:val="InstructionsTabelleberschrift"/>
                <w:rFonts w:ascii="Times New Roman" w:hAnsi="Times New Roman"/>
                <w:sz w:val="24"/>
              </w:rPr>
              <w:t>O</w:t>
            </w:r>
            <w:r>
              <w:rPr>
                <w:rStyle w:val="InstructionsTabelleberschrift"/>
                <w:rFonts w:ascii="Times New Roman" w:hAnsi="Times New Roman"/>
                <w:sz w:val="24"/>
              </w:rPr>
              <w:t>WYM</w:t>
            </w:r>
          </w:p>
          <w:p w:rsidR="000B0B09" w:rsidRPr="00392FFD" w:rsidRDefault="000B0B09" w:rsidP="000B0B09">
            <w:pPr>
              <w:rPr>
                <w:rFonts w:ascii="Times New Roman" w:hAnsi="Times New Roman"/>
                <w:sz w:val="24"/>
              </w:rPr>
            </w:pPr>
            <w:r>
              <w:rPr>
                <w:rFonts w:ascii="Times New Roman" w:hAnsi="Times New Roman"/>
                <w:sz w:val="24"/>
              </w:rPr>
              <w:t xml:space="preserve">Pozycje w: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instrumentach pochodnych ekspozycji sekurytyzacyjnych, które zapewni</w:t>
            </w:r>
            <w:r>
              <w:rPr>
                <w:rFonts w:ascii="Times New Roman" w:hAnsi="Times New Roman"/>
                <w:sz w:val="24"/>
              </w:rPr>
              <w:t>a</w:t>
            </w:r>
            <w:r>
              <w:rPr>
                <w:rFonts w:ascii="Times New Roman" w:hAnsi="Times New Roman"/>
                <w:sz w:val="24"/>
              </w:rPr>
              <w:t>ją proporcjonalny udział,</w:t>
            </w:r>
            <w:r w:rsidR="00E11679">
              <w:rPr>
                <w:rFonts w:ascii="Times New Roman" w:hAnsi="Times New Roman"/>
                <w:sz w:val="24"/>
              </w:rPr>
              <w:t xml:space="preserve"> a tak</w:t>
            </w:r>
            <w:r>
              <w:rPr>
                <w:rFonts w:ascii="Times New Roman" w:hAnsi="Times New Roman"/>
                <w:sz w:val="24"/>
              </w:rPr>
              <w:t>że pozycjach zabezpieczających pozycje u</w:t>
            </w:r>
            <w:r>
              <w:rPr>
                <w:rFonts w:ascii="Times New Roman" w:hAnsi="Times New Roman"/>
                <w:sz w:val="24"/>
              </w:rPr>
              <w:t>j</w:t>
            </w:r>
            <w:r>
              <w:rPr>
                <w:rFonts w:ascii="Times New Roman" w:hAnsi="Times New Roman"/>
                <w:sz w:val="24"/>
              </w:rPr>
              <w:t>mowane</w:t>
            </w:r>
            <w:r w:rsidR="00E11679">
              <w:rPr>
                <w:rFonts w:ascii="Times New Roman" w:hAnsi="Times New Roman"/>
                <w:sz w:val="24"/>
              </w:rPr>
              <w:t xml:space="preserve"> w kor</w:t>
            </w:r>
            <w:r>
              <w:rPr>
                <w:rFonts w:ascii="Times New Roman" w:hAnsi="Times New Roman"/>
                <w:sz w:val="24"/>
              </w:rPr>
              <w:t>elacyjnym portfelu handlowym;</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pozycjach ujętych</w:t>
            </w:r>
            <w:r w:rsidR="00E11679">
              <w:rPr>
                <w:rFonts w:ascii="Times New Roman" w:hAnsi="Times New Roman"/>
                <w:sz w:val="24"/>
              </w:rPr>
              <w:t xml:space="preserve"> w kor</w:t>
            </w:r>
            <w:r>
              <w:rPr>
                <w:rFonts w:ascii="Times New Roman" w:hAnsi="Times New Roman"/>
                <w:sz w:val="24"/>
              </w:rPr>
              <w:t>elacyjnym portfelu handlowym zabezpieczonych kredytowymi instrumentami pochodnymi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46 CRR;</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innych pozycjach spełniających warunki określone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w:t>
            </w:r>
          </w:p>
          <w:p w:rsidR="000B0B09" w:rsidRPr="00392FFD" w:rsidRDefault="000B0B09" w:rsidP="000B0B09">
            <w:pPr>
              <w:rPr>
                <w:rFonts w:ascii="Times New Roman" w:hAnsi="Times New Roman"/>
                <w:sz w:val="24"/>
              </w:rPr>
            </w:pPr>
            <w:r>
              <w:rPr>
                <w:rFonts w:ascii="Times New Roman" w:hAnsi="Times New Roman"/>
                <w:sz w:val="24"/>
              </w:rPr>
              <w:t>są uwzględniane.</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3219377"/>
      <w:r>
        <w:rPr>
          <w:rFonts w:ascii="Times New Roman" w:hAnsi="Times New Roman"/>
          <w:sz w:val="24"/>
          <w:u w:val="none"/>
        </w:rPr>
        <w:t>5.4.</w:t>
      </w:r>
      <w:r w:rsidR="003A022C" w:rsidRPr="003A022C">
        <w:rPr>
          <w:u w:val="none"/>
        </w:rPr>
        <w:tab/>
      </w:r>
      <w:r>
        <w:rPr>
          <w:rFonts w:ascii="Times New Roman" w:hAnsi="Times New Roman"/>
          <w:sz w:val="24"/>
        </w:rPr>
        <w:t>C 21.00 – Ryzyko rynkowe: ryzyko pozycji związane</w:t>
      </w:r>
      <w:r w:rsidR="00E11679">
        <w:rPr>
          <w:rFonts w:ascii="Times New Roman" w:hAnsi="Times New Roman"/>
          <w:sz w:val="24"/>
        </w:rPr>
        <w:t xml:space="preserve"> z pap</w:t>
      </w:r>
      <w:r>
        <w:rPr>
          <w:rFonts w:ascii="Times New Roman" w:hAnsi="Times New Roman"/>
          <w:sz w:val="24"/>
        </w:rPr>
        <w:t>ierami kapitałowymi w</w:t>
      </w:r>
      <w:r>
        <w:rPr>
          <w:rFonts w:ascii="Times New Roman" w:hAnsi="Times New Roman"/>
          <w:sz w:val="24"/>
        </w:rPr>
        <w:t>e</w:t>
      </w:r>
      <w:r>
        <w:rPr>
          <w:rFonts w:ascii="Times New Roman" w:hAnsi="Times New Roman"/>
          <w:sz w:val="24"/>
        </w:rPr>
        <w:t>dług metody standardowej</w:t>
      </w:r>
      <w:bookmarkEnd w:id="670"/>
      <w:bookmarkEnd w:id="671"/>
      <w:bookmarkEnd w:id="672"/>
      <w:bookmarkEnd w:id="673"/>
      <w:bookmarkEnd w:id="674"/>
      <w:r>
        <w:rPr>
          <w:rFonts w:ascii="Times New Roman" w:hAnsi="Times New Roman"/>
          <w:sz w:val="24"/>
        </w:rPr>
        <w:t xml:space="preserve"> (MKR SA EQU)</w:t>
      </w:r>
      <w:bookmarkEnd w:id="675"/>
      <w:bookmarkEnd w:id="676"/>
      <w:bookmarkEnd w:id="67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3219378"/>
      <w:r>
        <w:rPr>
          <w:rFonts w:ascii="Times New Roman" w:hAnsi="Times New Roman"/>
          <w:sz w:val="24"/>
          <w:u w:val="none"/>
        </w:rPr>
        <w:t>5.4.1.</w:t>
      </w:r>
      <w:r w:rsidR="003A022C" w:rsidRPr="003A022C">
        <w:rPr>
          <w:u w:val="none"/>
        </w:rPr>
        <w:tab/>
      </w:r>
      <w:r>
        <w:rPr>
          <w:rFonts w:ascii="Times New Roman" w:hAnsi="Times New Roman"/>
          <w:sz w:val="24"/>
        </w:rPr>
        <w:t>Uwagi ogólne</w:t>
      </w:r>
      <w:bookmarkEnd w:id="678"/>
      <w:bookmarkEnd w:id="679"/>
      <w:bookmarkEnd w:id="680"/>
      <w:bookmarkEnd w:id="681"/>
      <w:bookmarkEnd w:id="682"/>
      <w:bookmarkEnd w:id="683"/>
      <w:bookmarkEnd w:id="684"/>
      <w:bookmarkEnd w:id="685"/>
    </w:p>
    <w:p w:rsidR="000B0B09" w:rsidRPr="00392FFD" w:rsidRDefault="00125707" w:rsidP="001A3980">
      <w:pPr>
        <w:pStyle w:val="InstructionsText2"/>
        <w:numPr>
          <w:ilvl w:val="0"/>
          <w:numId w:val="0"/>
        </w:numPr>
        <w:ind w:left="993"/>
      </w:pPr>
      <w:r>
        <w:t>148.</w:t>
      </w:r>
      <w:r>
        <w:tab/>
        <w:t>W przedmiotowym wzorze należy przedstawić informacje</w:t>
      </w:r>
      <w:r w:rsidR="00E11679">
        <w:t xml:space="preserve"> o poz</w:t>
      </w:r>
      <w:r>
        <w:t>ycjach</w:t>
      </w:r>
      <w:r w:rsidR="00E11679">
        <w:t xml:space="preserve"> i odp</w:t>
      </w:r>
      <w:r>
        <w:t>owiednich wymogach</w:t>
      </w:r>
      <w:r w:rsidR="00E11679">
        <w:t xml:space="preserve"> w zak</w:t>
      </w:r>
      <w:r>
        <w:t>resie funduszy własnych dotyczących ryzyka p</w:t>
      </w:r>
      <w:r>
        <w:t>o</w:t>
      </w:r>
      <w:r>
        <w:t>zycji związanego</w:t>
      </w:r>
      <w:r w:rsidR="00E11679">
        <w:t xml:space="preserve"> z pap</w:t>
      </w:r>
      <w:r>
        <w:t>ierami kapitałowymi przechowywanymi</w:t>
      </w:r>
      <w:r w:rsidR="00E11679">
        <w:t xml:space="preserve"> w por</w:t>
      </w:r>
      <w:r>
        <w:t>tfelu handl</w:t>
      </w:r>
      <w:r>
        <w:t>o</w:t>
      </w:r>
      <w:r>
        <w:t>wym</w:t>
      </w:r>
      <w:r w:rsidR="00E11679">
        <w:t xml:space="preserve"> i ujm</w:t>
      </w:r>
      <w:r>
        <w:t>owanych zgodnie</w:t>
      </w:r>
      <w:r w:rsidR="00E11679">
        <w:t xml:space="preserve"> z met</w:t>
      </w:r>
      <w:r>
        <w:t>odą standardową.</w:t>
      </w:r>
    </w:p>
    <w:p w:rsidR="000B0B09" w:rsidRPr="00392FFD" w:rsidRDefault="00125707" w:rsidP="001A3980">
      <w:pPr>
        <w:pStyle w:val="InstructionsText2"/>
        <w:numPr>
          <w:ilvl w:val="0"/>
          <w:numId w:val="0"/>
        </w:numPr>
        <w:ind w:left="993"/>
      </w:pPr>
      <w:r>
        <w:t>149.</w:t>
      </w:r>
      <w:r>
        <w:tab/>
        <w:t>W odniesieniu do pozycji „Razem” należy wypełnić osobny wzór; kolejny wzór wypełnia się dla stałej, wcześniej ustalonej listy następujących rynków: Bu</w:t>
      </w:r>
      <w:r>
        <w:t>ł</w:t>
      </w:r>
      <w:r>
        <w:t>garia, Chorwacja, Republika Czeska, Dania, Egipt, Węgry, Islandia, Liechtenstein, Norwegia, Polska, Rumunia, Szwecja, Zjednoczone Królestwo, Albania, Japonia, była jugosłowiańska republika Macedonii, Federacja Rosyjska, Serbia, Szwajcaria, Turcja, Ukraina, Stany Zjednoczone Ameryki, strefa euro oraz jeden wzór rezyd</w:t>
      </w:r>
      <w:r>
        <w:t>u</w:t>
      </w:r>
      <w:r>
        <w:t>alny dla wszystkich pozostałych rynków. Do celów niniejszego obowiązku spr</w:t>
      </w:r>
      <w:r>
        <w:t>a</w:t>
      </w:r>
      <w:r>
        <w:t xml:space="preserve">wozdawczego termin „rynek” oznacza „państwo” (z wyjątkiem państw należących do strefy euro, zob. rozporządzenie delegowane Komisji (UE) </w:t>
      </w:r>
      <w:r w:rsidRPr="00E11679">
        <w:t>nr</w:t>
      </w:r>
      <w:r w:rsidR="00E11679" w:rsidRPr="00E11679">
        <w:t> </w:t>
      </w:r>
      <w:r w:rsidRPr="00E11679">
        <w:t>5</w:t>
      </w:r>
      <w:r>
        <w:t>25/2014).</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3219379"/>
      <w:r>
        <w:rPr>
          <w:rFonts w:ascii="Times New Roman" w:hAnsi="Times New Roman"/>
          <w:sz w:val="24"/>
          <w:u w:val="none"/>
        </w:rPr>
        <w:t>5.4.2.</w:t>
      </w:r>
      <w:r w:rsidR="003A022C" w:rsidRPr="003A022C">
        <w:rPr>
          <w:u w:val="none"/>
        </w:rPr>
        <w:tab/>
      </w:r>
      <w:r>
        <w:rPr>
          <w:rFonts w:ascii="Times New Roman" w:hAnsi="Times New Roman"/>
          <w:sz w:val="24"/>
        </w:rPr>
        <w:t>Instrukcje dotyczące poszczególnych pozycji</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 102</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Są to pozycje brutto nieskompensowane przez instrumenty,</w:t>
            </w:r>
            <w:r w:rsidR="00E11679">
              <w:rPr>
                <w:rFonts w:ascii="Times New Roman" w:hAnsi="Times New Roman"/>
                <w:sz w:val="24"/>
              </w:rPr>
              <w:t xml:space="preserve"> z wył</w:t>
            </w:r>
            <w:r>
              <w:rPr>
                <w:rFonts w:ascii="Times New Roman" w:hAnsi="Times New Roman"/>
                <w:sz w:val="24"/>
              </w:rPr>
              <w:t>ączeniem pozycji</w:t>
            </w:r>
            <w:r w:rsidR="00E11679">
              <w:rPr>
                <w:rFonts w:ascii="Times New Roman" w:hAnsi="Times New Roman"/>
                <w:sz w:val="24"/>
              </w:rPr>
              <w:t xml:space="preserve"> z tyt</w:t>
            </w:r>
            <w:r>
              <w:rPr>
                <w:rFonts w:ascii="Times New Roman" w:hAnsi="Times New Roman"/>
                <w:sz w:val="24"/>
              </w:rPr>
              <w:t>ułu gwarantowania emisji, które są subskrybowane lub regwarantowane przez osoby trzecie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45 zdanie drugie CRR).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 327, 329, 332, 341</w:t>
            </w:r>
            <w:r w:rsidR="00E11679">
              <w:rPr>
                <w:rFonts w:ascii="Times New Roman" w:hAnsi="Times New Roman"/>
                <w:sz w:val="24"/>
              </w:rPr>
              <w:t xml:space="preserve"> i 3</w:t>
            </w:r>
            <w:r>
              <w:rPr>
                <w:rFonts w:ascii="Times New Roman" w:hAnsi="Times New Roman"/>
                <w:sz w:val="24"/>
              </w:rPr>
              <w:t xml:space="preserve">45 CRR.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Te pozycje netto, które zgodnie</w:t>
            </w:r>
            <w:r w:rsidR="00E11679">
              <w:rPr>
                <w:rFonts w:ascii="Times New Roman" w:hAnsi="Times New Roman"/>
                <w:sz w:val="24"/>
              </w:rPr>
              <w:t xml:space="preserve"> z róż</w:t>
            </w:r>
            <w:r>
              <w:rPr>
                <w:rFonts w:ascii="Times New Roman" w:hAnsi="Times New Roman"/>
                <w:sz w:val="24"/>
              </w:rPr>
              <w:t>nymi metodami uwzględnionymi</w:t>
            </w:r>
            <w:r w:rsidR="00E11679">
              <w:rPr>
                <w:rFonts w:ascii="Times New Roman" w:hAnsi="Times New Roman"/>
                <w:sz w:val="24"/>
              </w:rPr>
              <w:t xml:space="preserve"> w czę</w:t>
            </w:r>
            <w:r>
              <w:rPr>
                <w:rFonts w:ascii="Times New Roman" w:hAnsi="Times New Roman"/>
                <w:sz w:val="24"/>
              </w:rPr>
              <w:t>ści trzeciej tytuł IV rozdział 2 CRR otrzymują narzut kapitałowy. Narzut kapit</w:t>
            </w:r>
            <w:r>
              <w:rPr>
                <w:rFonts w:ascii="Times New Roman" w:hAnsi="Times New Roman"/>
                <w:sz w:val="24"/>
              </w:rPr>
              <w:t>a</w:t>
            </w:r>
            <w:r>
              <w:rPr>
                <w:rFonts w:ascii="Times New Roman" w:hAnsi="Times New Roman"/>
                <w:sz w:val="24"/>
              </w:rPr>
              <w:t>łowy należy obliczyć osobno dla każdego rynku krajowego</w:t>
            </w:r>
            <w:r w:rsidR="00E11679">
              <w:rPr>
                <w:rFonts w:ascii="Times New Roman" w:hAnsi="Times New Roman"/>
                <w:sz w:val="24"/>
              </w:rPr>
              <w:t>. W tej</w:t>
            </w:r>
            <w:r>
              <w:rPr>
                <w:rFonts w:ascii="Times New Roman" w:hAnsi="Times New Roman"/>
                <w:sz w:val="24"/>
              </w:rPr>
              <w:t xml:space="preserve"> kolumnie nie uwzględnia się pozycji</w:t>
            </w:r>
            <w:r w:rsidR="00E11679">
              <w:rPr>
                <w:rFonts w:ascii="Times New Roman" w:hAnsi="Times New Roman"/>
                <w:sz w:val="24"/>
              </w:rPr>
              <w:t xml:space="preserve"> w ter</w:t>
            </w:r>
            <w:r>
              <w:rPr>
                <w:rFonts w:ascii="Times New Roman" w:hAnsi="Times New Roman"/>
                <w:sz w:val="24"/>
              </w:rPr>
              <w:t>minowych kontraktach na indeks giełdowy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44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zdanie drugie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Narzut kapitałowy dla wszystkich istotnych pozycji zgodnie</w:t>
            </w:r>
            <w:r w:rsidR="00E11679">
              <w:rPr>
                <w:rFonts w:ascii="Times New Roman" w:hAnsi="Times New Roman"/>
                <w:sz w:val="24"/>
              </w:rPr>
              <w:t xml:space="preserve"> z czę</w:t>
            </w:r>
            <w:r>
              <w:rPr>
                <w:rFonts w:ascii="Times New Roman" w:hAnsi="Times New Roman"/>
                <w:sz w:val="24"/>
              </w:rPr>
              <w:t>ścią trzecią tytuł IV rozdział 2 CRR.</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 92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Wynik pomnożenia wymogów</w:t>
            </w:r>
            <w:r w:rsidR="00E11679">
              <w:rPr>
                <w:rFonts w:ascii="Times New Roman" w:hAnsi="Times New Roman"/>
                <w:sz w:val="24"/>
              </w:rPr>
              <w:t xml:space="preserve"> w zak</w:t>
            </w:r>
            <w:r>
              <w:rPr>
                <w:rFonts w:ascii="Times New Roman" w:hAnsi="Times New Roman"/>
                <w:sz w:val="24"/>
              </w:rPr>
              <w:t xml:space="preserve">resie funduszy własnych przez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 W PORTFELU HANDLOWYM</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ryzyka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ppkt (i) CRR</w:t>
            </w:r>
            <w:r w:rsidR="00E11679">
              <w:rPr>
                <w:rFonts w:ascii="Times New Roman" w:hAnsi="Times New Roman"/>
                <w:sz w:val="24"/>
              </w:rPr>
              <w:t xml:space="preserve"> i czę</w:t>
            </w:r>
            <w:r>
              <w:rPr>
                <w:rFonts w:ascii="Times New Roman" w:hAnsi="Times New Roman"/>
                <w:sz w:val="24"/>
              </w:rPr>
              <w:t>ścią trzecią tytuł IV rozdział 2 sekcja 3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OGÓLNE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 papierów kapitałowych podlegające ryzyku ogólnemu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43 CRR) oraz odpowiadające im wymogi</w:t>
            </w:r>
            <w:r w:rsidR="00E11679">
              <w:rPr>
                <w:rFonts w:ascii="Times New Roman" w:hAnsi="Times New Roman"/>
                <w:sz w:val="24"/>
              </w:rPr>
              <w:t xml:space="preserve"> w zak</w:t>
            </w:r>
            <w:r>
              <w:rPr>
                <w:rFonts w:ascii="Times New Roman" w:hAnsi="Times New Roman"/>
                <w:sz w:val="24"/>
              </w:rPr>
              <w:t>resie funduszy własnych zgodnie</w:t>
            </w:r>
            <w:r w:rsidR="00E11679">
              <w:rPr>
                <w:rFonts w:ascii="Times New Roman" w:hAnsi="Times New Roman"/>
                <w:sz w:val="24"/>
              </w:rPr>
              <w:t xml:space="preserve"> z czę</w:t>
            </w:r>
            <w:r>
              <w:rPr>
                <w:rFonts w:ascii="Times New Roman" w:hAnsi="Times New Roman"/>
                <w:sz w:val="24"/>
              </w:rPr>
              <w:t>ścią trz</w:t>
            </w:r>
            <w:r>
              <w:rPr>
                <w:rFonts w:ascii="Times New Roman" w:hAnsi="Times New Roman"/>
                <w:sz w:val="24"/>
              </w:rPr>
              <w:t>e</w:t>
            </w:r>
            <w:r>
              <w:rPr>
                <w:rFonts w:ascii="Times New Roman" w:hAnsi="Times New Roman"/>
                <w:sz w:val="24"/>
              </w:rPr>
              <w:t>cią tytuł IV rozdział 2 sekcja 3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Obydwa podziały (021/022,</w:t>
            </w:r>
            <w:r w:rsidR="00E11679">
              <w:rPr>
                <w:rFonts w:ascii="Times New Roman" w:hAnsi="Times New Roman"/>
                <w:sz w:val="24"/>
              </w:rPr>
              <w:t xml:space="preserve"> a tak</w:t>
            </w:r>
            <w:r>
              <w:rPr>
                <w:rFonts w:ascii="Times New Roman" w:hAnsi="Times New Roman"/>
                <w:sz w:val="24"/>
              </w:rPr>
              <w:t xml:space="preserve">że 030/040) są podziałami związanymi ze wszystkimi pozycjami podlegającymi ryzyku ogólnemu.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 wierszach 021</w:t>
            </w:r>
            <w:r w:rsidR="00E11679">
              <w:rPr>
                <w:rFonts w:ascii="Times New Roman" w:hAnsi="Times New Roman"/>
                <w:sz w:val="24"/>
              </w:rPr>
              <w:t xml:space="preserve"> i 0</w:t>
            </w:r>
            <w:r>
              <w:rPr>
                <w:rFonts w:ascii="Times New Roman" w:hAnsi="Times New Roman"/>
                <w:sz w:val="24"/>
              </w:rPr>
              <w:t>22 należy przedstawić informacje na temat podziału według instrumentów. Jako podstawę obliczania wymogów</w:t>
            </w:r>
            <w:r w:rsidR="00E11679">
              <w:rPr>
                <w:rFonts w:ascii="Times New Roman" w:hAnsi="Times New Roman"/>
                <w:sz w:val="24"/>
              </w:rPr>
              <w:t xml:space="preserve"> w zak</w:t>
            </w:r>
            <w:r>
              <w:rPr>
                <w:rFonts w:ascii="Times New Roman" w:hAnsi="Times New Roman"/>
                <w:sz w:val="24"/>
              </w:rPr>
              <w:t>resie funduszy własnych wykorzystuje się wyłącznie podział przeprowadzony</w:t>
            </w:r>
            <w:r w:rsidR="00E11679">
              <w:rPr>
                <w:rFonts w:ascii="Times New Roman" w:hAnsi="Times New Roman"/>
                <w:sz w:val="24"/>
              </w:rPr>
              <w:t xml:space="preserve"> w wie</w:t>
            </w:r>
            <w:r>
              <w:rPr>
                <w:rFonts w:ascii="Times New Roman" w:hAnsi="Times New Roman"/>
                <w:sz w:val="24"/>
              </w:rPr>
              <w:t>rszach 030</w:t>
            </w:r>
            <w:r w:rsidR="00E11679">
              <w:rPr>
                <w:rFonts w:ascii="Times New Roman" w:hAnsi="Times New Roman"/>
                <w:sz w:val="24"/>
              </w:rPr>
              <w:t xml:space="preserve"> i 0</w:t>
            </w:r>
            <w:r>
              <w:rPr>
                <w:rFonts w:ascii="Times New Roman" w:hAnsi="Times New Roman"/>
                <w:sz w:val="24"/>
              </w:rPr>
              <w:t xml:space="preserve">40.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Instrumenty pochodne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Instrumenty pochodne brane pod uwagę przy obliczaniu ryzyka związanego</w:t>
            </w:r>
            <w:r w:rsidR="00E11679">
              <w:rPr>
                <w:rFonts w:ascii="Times New Roman" w:hAnsi="Times New Roman"/>
                <w:sz w:val="24"/>
              </w:rPr>
              <w:t xml:space="preserve"> z inw</w:t>
            </w:r>
            <w:r>
              <w:rPr>
                <w:rFonts w:ascii="Times New Roman" w:hAnsi="Times New Roman"/>
                <w:sz w:val="24"/>
              </w:rPr>
              <w:t>estowaniem</w:t>
            </w:r>
            <w:r w:rsidR="00E11679">
              <w:rPr>
                <w:rFonts w:ascii="Times New Roman" w:hAnsi="Times New Roman"/>
                <w:sz w:val="24"/>
              </w:rPr>
              <w:t xml:space="preserve"> w akc</w:t>
            </w:r>
            <w:r>
              <w:rPr>
                <w:rFonts w:ascii="Times New Roman" w:hAnsi="Times New Roman"/>
                <w:sz w:val="24"/>
              </w:rPr>
              <w:t>je dotyczącego pozycji</w:t>
            </w:r>
            <w:r w:rsidR="00E11679">
              <w:rPr>
                <w:rFonts w:ascii="Times New Roman" w:hAnsi="Times New Roman"/>
                <w:sz w:val="24"/>
              </w:rPr>
              <w:t xml:space="preserve"> w por</w:t>
            </w:r>
            <w:r>
              <w:rPr>
                <w:rFonts w:ascii="Times New Roman" w:hAnsi="Times New Roman"/>
                <w:sz w:val="24"/>
              </w:rPr>
              <w:t>tfelu handlowym, uwzglę</w:t>
            </w:r>
            <w:r>
              <w:rPr>
                <w:rFonts w:ascii="Times New Roman" w:hAnsi="Times New Roman"/>
                <w:sz w:val="24"/>
              </w:rPr>
              <w:t>d</w:t>
            </w:r>
            <w:r>
              <w:rPr>
                <w:rFonts w:ascii="Times New Roman" w:hAnsi="Times New Roman"/>
                <w:sz w:val="24"/>
              </w:rPr>
              <w:t>niając,</w:t>
            </w:r>
            <w:r w:rsidR="00E11679">
              <w:rPr>
                <w:rFonts w:ascii="Times New Roman" w:hAnsi="Times New Roman"/>
                <w:sz w:val="24"/>
              </w:rPr>
              <w:t xml:space="preserve"> w sto</w:t>
            </w:r>
            <w:r>
              <w:rPr>
                <w:rFonts w:ascii="Times New Roman" w:hAnsi="Times New Roman"/>
                <w:sz w:val="24"/>
              </w:rPr>
              <w:t xml:space="preserve">sownych przypadkach,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29</w:t>
            </w:r>
            <w:r w:rsidR="00E11679">
              <w:rPr>
                <w:rFonts w:ascii="Times New Roman" w:hAnsi="Times New Roman"/>
                <w:sz w:val="24"/>
              </w:rPr>
              <w:t xml:space="preserve"> i 3</w:t>
            </w:r>
            <w:r>
              <w:rPr>
                <w:rFonts w:ascii="Times New Roman" w:hAnsi="Times New Roman"/>
                <w:sz w:val="24"/>
              </w:rPr>
              <w:t>32.</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Inne aktywa</w:t>
            </w:r>
            <w:r w:rsidR="00E11679">
              <w:rPr>
                <w:rFonts w:ascii="Times New Roman" w:hAnsi="Times New Roman"/>
                <w:sz w:val="24"/>
              </w:rPr>
              <w:t xml:space="preserve"> i zob</w:t>
            </w:r>
            <w:r>
              <w:rPr>
                <w:rFonts w:ascii="Times New Roman" w:hAnsi="Times New Roman"/>
                <w:sz w:val="24"/>
              </w:rPr>
              <w:t>owiązania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Instrumenty inne niż instrumenty pochodne brane pod uwagę przy obliczaniu r</w:t>
            </w:r>
            <w:r>
              <w:rPr>
                <w:rFonts w:ascii="Times New Roman" w:hAnsi="Times New Roman"/>
                <w:sz w:val="24"/>
              </w:rPr>
              <w:t>y</w:t>
            </w:r>
            <w:r>
              <w:rPr>
                <w:rFonts w:ascii="Times New Roman" w:hAnsi="Times New Roman"/>
                <w:sz w:val="24"/>
              </w:rPr>
              <w:t>zyka związanego</w:t>
            </w:r>
            <w:r w:rsidR="00E11679">
              <w:rPr>
                <w:rFonts w:ascii="Times New Roman" w:hAnsi="Times New Roman"/>
                <w:sz w:val="24"/>
              </w:rPr>
              <w:t xml:space="preserve"> z inw</w:t>
            </w:r>
            <w:r>
              <w:rPr>
                <w:rFonts w:ascii="Times New Roman" w:hAnsi="Times New Roman"/>
                <w:sz w:val="24"/>
              </w:rPr>
              <w:t>estowaniem</w:t>
            </w:r>
            <w:r w:rsidR="00E11679">
              <w:rPr>
                <w:rFonts w:ascii="Times New Roman" w:hAnsi="Times New Roman"/>
                <w:sz w:val="24"/>
              </w:rPr>
              <w:t xml:space="preserve"> w akc</w:t>
            </w:r>
            <w:r>
              <w:rPr>
                <w:rFonts w:ascii="Times New Roman" w:hAnsi="Times New Roman"/>
                <w:sz w:val="24"/>
              </w:rPr>
              <w:t>je dotyczącego pozycji</w:t>
            </w:r>
            <w:r w:rsidR="00E11679">
              <w:rPr>
                <w:rFonts w:ascii="Times New Roman" w:hAnsi="Times New Roman"/>
                <w:sz w:val="24"/>
              </w:rPr>
              <w:t xml:space="preserve"> w por</w:t>
            </w:r>
            <w:r>
              <w:rPr>
                <w:rFonts w:ascii="Times New Roman" w:hAnsi="Times New Roman"/>
                <w:sz w:val="24"/>
              </w:rPr>
              <w:t>tfelu ha</w:t>
            </w:r>
            <w:r>
              <w:rPr>
                <w:rFonts w:ascii="Times New Roman" w:hAnsi="Times New Roman"/>
                <w:sz w:val="24"/>
              </w:rPr>
              <w:t>n</w:t>
            </w:r>
            <w:r>
              <w:rPr>
                <w:rFonts w:ascii="Times New Roman" w:hAnsi="Times New Roman"/>
                <w:sz w:val="24"/>
              </w:rPr>
              <w:t xml:space="preserve">dlowym.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Kontrakty terminowe typu future na indeksy giełdowe</w:t>
            </w:r>
            <w:r w:rsidR="00E11679">
              <w:rPr>
                <w:rFonts w:ascii="Times New Roman" w:hAnsi="Times New Roman"/>
                <w:b/>
                <w:sz w:val="24"/>
                <w:u w:val="single"/>
              </w:rPr>
              <w:t xml:space="preserve"> o sze</w:t>
            </w:r>
            <w:r>
              <w:rPr>
                <w:rFonts w:ascii="Times New Roman" w:hAnsi="Times New Roman"/>
                <w:b/>
                <w:sz w:val="24"/>
                <w:u w:val="single"/>
              </w:rPr>
              <w:t>rokim zróżnic</w:t>
            </w:r>
            <w:r>
              <w:rPr>
                <w:rFonts w:ascii="Times New Roman" w:hAnsi="Times New Roman"/>
                <w:b/>
                <w:sz w:val="24"/>
                <w:u w:val="single"/>
              </w:rPr>
              <w:t>o</w:t>
            </w:r>
            <w:r>
              <w:rPr>
                <w:rFonts w:ascii="Times New Roman" w:hAnsi="Times New Roman"/>
                <w:b/>
                <w:sz w:val="24"/>
                <w:u w:val="single"/>
              </w:rPr>
              <w:t>waniu, wymagające zastosowania metody szczególnej</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Kontrakty terminowe typu future na indeksy giełdowe</w:t>
            </w:r>
            <w:r w:rsidR="00E11679">
              <w:rPr>
                <w:rFonts w:ascii="Times New Roman" w:hAnsi="Times New Roman"/>
                <w:sz w:val="24"/>
              </w:rPr>
              <w:t xml:space="preserve"> o sze</w:t>
            </w:r>
            <w:r>
              <w:rPr>
                <w:rFonts w:ascii="Times New Roman" w:hAnsi="Times New Roman"/>
                <w:sz w:val="24"/>
              </w:rPr>
              <w:t>rokim zróżnicowaniu, wymagające zastosowania metody szczególnej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44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4</w:t>
            </w:r>
            <w:r>
              <w:rPr>
                <w:rFonts w:ascii="Times New Roman" w:hAnsi="Times New Roman"/>
                <w:sz w:val="24"/>
              </w:rPr>
              <w:t xml:space="preserve"> CRR. Przedmiotowe pozycje są objęte wyłącznie ryzykiem ogólnym</w:t>
            </w:r>
            <w:r w:rsidR="00E11679">
              <w:rPr>
                <w:rFonts w:ascii="Times New Roman" w:hAnsi="Times New Roman"/>
                <w:sz w:val="24"/>
              </w:rPr>
              <w:t xml:space="preserve"> i w zwi</w:t>
            </w:r>
            <w:r>
              <w:rPr>
                <w:rFonts w:ascii="Times New Roman" w:hAnsi="Times New Roman"/>
                <w:sz w:val="24"/>
              </w:rPr>
              <w:t>ązku</w:t>
            </w:r>
            <w:r w:rsidR="00E11679">
              <w:rPr>
                <w:rFonts w:ascii="Times New Roman" w:hAnsi="Times New Roman"/>
                <w:sz w:val="24"/>
              </w:rPr>
              <w:t xml:space="preserve"> z tym</w:t>
            </w:r>
            <w:r>
              <w:rPr>
                <w:rFonts w:ascii="Times New Roman" w:hAnsi="Times New Roman"/>
                <w:sz w:val="24"/>
              </w:rPr>
              <w:t xml:space="preserve"> nie należy ich zgłaszać</w:t>
            </w:r>
            <w:r w:rsidR="00E11679">
              <w:rPr>
                <w:rFonts w:ascii="Times New Roman" w:hAnsi="Times New Roman"/>
                <w:sz w:val="24"/>
              </w:rPr>
              <w:t xml:space="preserve"> w wie</w:t>
            </w:r>
            <w:r>
              <w:rPr>
                <w:rFonts w:ascii="Times New Roman" w:hAnsi="Times New Roman"/>
                <w:sz w:val="24"/>
              </w:rPr>
              <w:t>rszu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 inne niż szeroko zróżnicowane kontrakty terminowe typu future na indeksy giełdowe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Inne pozycje papierów kapitałowych podlegające ryzyku szczególnemu oraz o</w:t>
            </w:r>
            <w:r>
              <w:rPr>
                <w:rFonts w:ascii="Times New Roman" w:hAnsi="Times New Roman"/>
                <w:sz w:val="24"/>
              </w:rPr>
              <w:t>d</w:t>
            </w:r>
            <w:r>
              <w:rPr>
                <w:rFonts w:ascii="Times New Roman" w:hAnsi="Times New Roman"/>
                <w:sz w:val="24"/>
              </w:rPr>
              <w:t>powiadające im wymogi</w:t>
            </w:r>
            <w:r w:rsidR="00E11679">
              <w:rPr>
                <w:rFonts w:ascii="Times New Roman" w:hAnsi="Times New Roman"/>
                <w:sz w:val="24"/>
              </w:rPr>
              <w:t xml:space="preserve"> w zak</w:t>
            </w:r>
            <w:r>
              <w:rPr>
                <w:rFonts w:ascii="Times New Roman" w:hAnsi="Times New Roman"/>
                <w:sz w:val="24"/>
              </w:rPr>
              <w:t>resie funduszy własnych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43</w:t>
            </w:r>
            <w:r w:rsidR="00E11679">
              <w:rPr>
                <w:rFonts w:ascii="Times New Roman" w:hAnsi="Times New Roman"/>
                <w:sz w:val="24"/>
              </w:rPr>
              <w:t xml:space="preserve"> i 3</w:t>
            </w:r>
            <w:r>
              <w:rPr>
                <w:rFonts w:ascii="Times New Roman" w:hAnsi="Times New Roman"/>
                <w:sz w:val="24"/>
              </w:rPr>
              <w:t xml:space="preserve">44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SZCZEGÓLNE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 papierów kapitałowych podlegające ryzyku szczególnemu oraz odpowi</w:t>
            </w:r>
            <w:r>
              <w:rPr>
                <w:rFonts w:ascii="Times New Roman" w:hAnsi="Times New Roman"/>
                <w:sz w:val="24"/>
              </w:rPr>
              <w:t>a</w:t>
            </w:r>
            <w:r>
              <w:rPr>
                <w:rFonts w:ascii="Times New Roman" w:hAnsi="Times New Roman"/>
                <w:sz w:val="24"/>
              </w:rPr>
              <w:t>dające im wymogi</w:t>
            </w:r>
            <w:r w:rsidR="00E11679">
              <w:rPr>
                <w:rFonts w:ascii="Times New Roman" w:hAnsi="Times New Roman"/>
                <w:sz w:val="24"/>
              </w:rPr>
              <w:t xml:space="preserve"> w zak</w:t>
            </w:r>
            <w:r>
              <w:rPr>
                <w:rFonts w:ascii="Times New Roman" w:hAnsi="Times New Roman"/>
                <w:sz w:val="24"/>
              </w:rPr>
              <w:t>resie funduszy własnych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42</w:t>
            </w:r>
            <w:r w:rsidR="00E11679">
              <w:rPr>
                <w:rFonts w:ascii="Times New Roman" w:hAnsi="Times New Roman"/>
                <w:sz w:val="24"/>
              </w:rPr>
              <w:t xml:space="preserve"> i 3</w:t>
            </w:r>
            <w:r>
              <w:rPr>
                <w:rFonts w:ascii="Times New Roman" w:hAnsi="Times New Roman"/>
                <w:sz w:val="24"/>
              </w:rPr>
              <w:t xml:space="preserve">44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DODATKOWE WYMOGI W ZAKRESIE OPCJI (RYZYKA INNE NIŻ RYZYKO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329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3</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Dodatkowe wymogi</w:t>
            </w:r>
            <w:r w:rsidR="00E11679">
              <w:rPr>
                <w:rFonts w:ascii="Times New Roman" w:hAnsi="Times New Roman"/>
                <w:sz w:val="24"/>
              </w:rPr>
              <w:t xml:space="preserve"> w zak</w:t>
            </w:r>
            <w:r>
              <w:rPr>
                <w:rFonts w:ascii="Times New Roman" w:hAnsi="Times New Roman"/>
                <w:sz w:val="24"/>
              </w:rPr>
              <w:t>resie opcji związane</w:t>
            </w:r>
            <w:r w:rsidR="00E11679">
              <w:rPr>
                <w:rFonts w:ascii="Times New Roman" w:hAnsi="Times New Roman"/>
                <w:sz w:val="24"/>
              </w:rPr>
              <w:t xml:space="preserve"> z ryz</w:t>
            </w:r>
            <w:r>
              <w:rPr>
                <w:rFonts w:ascii="Times New Roman" w:hAnsi="Times New Roman"/>
                <w:sz w:val="24"/>
              </w:rPr>
              <w:t>ykami innymi niż ryzyko de</w:t>
            </w:r>
            <w:r>
              <w:rPr>
                <w:rFonts w:ascii="Times New Roman" w:hAnsi="Times New Roman"/>
                <w:sz w:val="24"/>
              </w:rPr>
              <w:t>l</w:t>
            </w:r>
            <w:r>
              <w:rPr>
                <w:rFonts w:ascii="Times New Roman" w:hAnsi="Times New Roman"/>
                <w:sz w:val="24"/>
              </w:rPr>
              <w:t>ta zgłasza się</w:t>
            </w:r>
            <w:r w:rsidR="00E11679">
              <w:rPr>
                <w:rFonts w:ascii="Times New Roman" w:hAnsi="Times New Roman"/>
                <w:sz w:val="24"/>
              </w:rPr>
              <w:t xml:space="preserve"> w met</w:t>
            </w:r>
            <w:r>
              <w:rPr>
                <w:rFonts w:ascii="Times New Roman" w:hAnsi="Times New Roman"/>
                <w:sz w:val="24"/>
              </w:rPr>
              <w:t>odzie stosowanej do obliczenia tego ryzyka.</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3219380"/>
      <w:r>
        <w:rPr>
          <w:rFonts w:ascii="Times New Roman" w:hAnsi="Times New Roman"/>
          <w:sz w:val="24"/>
          <w:u w:val="none"/>
        </w:rPr>
        <w:t>5.5.</w:t>
      </w:r>
      <w:r w:rsidR="003A022C" w:rsidRPr="003A022C">
        <w:rPr>
          <w:u w:val="none"/>
        </w:rPr>
        <w:tab/>
      </w:r>
      <w:r>
        <w:rPr>
          <w:rFonts w:ascii="Times New Roman" w:hAnsi="Times New Roman"/>
          <w:sz w:val="24"/>
        </w:rPr>
        <w:t>C 22.00 – Ryzyko rynkowe: metody standardowe</w:t>
      </w:r>
      <w:r w:rsidR="00E11679">
        <w:rPr>
          <w:rFonts w:ascii="Times New Roman" w:hAnsi="Times New Roman"/>
          <w:sz w:val="24"/>
        </w:rPr>
        <w:t xml:space="preserve"> w odn</w:t>
      </w:r>
      <w:r>
        <w:rPr>
          <w:rFonts w:ascii="Times New Roman" w:hAnsi="Times New Roman"/>
          <w:sz w:val="24"/>
        </w:rPr>
        <w:t>iesieniu do ryzyka walutow</w:t>
      </w:r>
      <w:r>
        <w:rPr>
          <w:rFonts w:ascii="Times New Roman" w:hAnsi="Times New Roman"/>
          <w:sz w:val="24"/>
        </w:rPr>
        <w:t>e</w:t>
      </w:r>
      <w:r>
        <w:rPr>
          <w:rFonts w:ascii="Times New Roman" w:hAnsi="Times New Roman"/>
          <w:sz w:val="24"/>
        </w:rPr>
        <w:t>go</w:t>
      </w:r>
      <w:bookmarkEnd w:id="694"/>
      <w:bookmarkEnd w:id="695"/>
      <w:bookmarkEnd w:id="696"/>
      <w:bookmarkEnd w:id="697"/>
      <w:bookmarkEnd w:id="698"/>
      <w:r>
        <w:rPr>
          <w:rFonts w:ascii="Times New Roman" w:hAnsi="Times New Roman"/>
          <w:sz w:val="24"/>
        </w:rPr>
        <w:t xml:space="preserve"> (MKR SA FX)</w:t>
      </w:r>
      <w:bookmarkEnd w:id="699"/>
      <w:bookmarkEnd w:id="700"/>
      <w:bookmarkEnd w:id="70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3219381"/>
      <w:r>
        <w:rPr>
          <w:rFonts w:ascii="Times New Roman" w:hAnsi="Times New Roman"/>
          <w:sz w:val="24"/>
          <w:u w:val="none"/>
        </w:rPr>
        <w:t>5.5.1.</w:t>
      </w:r>
      <w:r w:rsidR="003A022C" w:rsidRPr="003A022C">
        <w:rPr>
          <w:u w:val="none"/>
        </w:rPr>
        <w:tab/>
      </w:r>
      <w:r>
        <w:rPr>
          <w:rFonts w:ascii="Times New Roman" w:hAnsi="Times New Roman"/>
          <w:sz w:val="24"/>
        </w:rPr>
        <w:t>Uwagi ogólne</w:t>
      </w:r>
      <w:bookmarkEnd w:id="702"/>
      <w:bookmarkEnd w:id="703"/>
      <w:bookmarkEnd w:id="704"/>
      <w:bookmarkEnd w:id="705"/>
      <w:bookmarkEnd w:id="706"/>
      <w:bookmarkEnd w:id="707"/>
      <w:bookmarkEnd w:id="708"/>
      <w:bookmarkEnd w:id="709"/>
    </w:p>
    <w:p w:rsidR="00F71DF2" w:rsidRPr="00392FFD" w:rsidRDefault="00125707" w:rsidP="001A3980">
      <w:pPr>
        <w:pStyle w:val="InstructionsText2"/>
        <w:numPr>
          <w:ilvl w:val="0"/>
          <w:numId w:val="0"/>
        </w:numPr>
        <w:ind w:left="993"/>
      </w:pPr>
      <w:r>
        <w:t>150.</w:t>
      </w:r>
      <w:r>
        <w:tab/>
        <w:t>Instytucje zgłaszają informacje na temat pozycji we wszystkich walutach (uwzględniona waluta sprawozdawcza)</w:t>
      </w:r>
      <w:r w:rsidR="00E11679">
        <w:t xml:space="preserve"> i odp</w:t>
      </w:r>
      <w:r>
        <w:t>owiednich wymogów</w:t>
      </w:r>
      <w:r w:rsidR="00E11679">
        <w:t xml:space="preserve"> w zak</w:t>
      </w:r>
      <w:r>
        <w:t>resie fu</w:t>
      </w:r>
      <w:r>
        <w:t>n</w:t>
      </w:r>
      <w:r>
        <w:t>duszy własnych</w:t>
      </w:r>
      <w:r w:rsidR="00E11679">
        <w:t xml:space="preserve"> z tyt</w:t>
      </w:r>
      <w:r>
        <w:t>ułu walut traktowanych zgodnie</w:t>
      </w:r>
      <w:r w:rsidR="00E11679">
        <w:t xml:space="preserve"> z met</w:t>
      </w:r>
      <w:r>
        <w:t>odą standardową. Poz</w:t>
      </w:r>
      <w:r>
        <w:t>y</w:t>
      </w:r>
      <w:r>
        <w:t>cję oblicza się</w:t>
      </w:r>
      <w:r w:rsidR="00E11679">
        <w:t xml:space="preserve"> w odn</w:t>
      </w:r>
      <w:r>
        <w:t>iesieniu do wszystkich walut (w tym euro), złota</w:t>
      </w:r>
      <w:r w:rsidR="00E11679">
        <w:t xml:space="preserve"> i poz</w:t>
      </w:r>
      <w:r>
        <w:t>ycji</w:t>
      </w:r>
      <w:r w:rsidR="00E11679">
        <w:t xml:space="preserve"> w prz</w:t>
      </w:r>
      <w:r>
        <w:t xml:space="preserve">edsiębiorstwach zbiorowego inwestowania. </w:t>
      </w:r>
    </w:p>
    <w:p w:rsidR="000B0B09" w:rsidRPr="00392FFD" w:rsidRDefault="00125707" w:rsidP="001A3980">
      <w:pPr>
        <w:pStyle w:val="InstructionsText2"/>
        <w:numPr>
          <w:ilvl w:val="0"/>
          <w:numId w:val="0"/>
        </w:numPr>
        <w:ind w:left="993"/>
      </w:pPr>
      <w:r>
        <w:t>151.</w:t>
      </w:r>
      <w:r>
        <w:tab/>
        <w:t>Wiersze 100–480 niniejszego wzoru podlegają zgłoszeniu nawet wówczas, gdy instytucje nie mają obowiązku obliczać wymogów</w:t>
      </w:r>
      <w:r w:rsidR="00E11679">
        <w:t xml:space="preserve"> w zak</w:t>
      </w:r>
      <w:r>
        <w:t>resie funduszy własnych</w:t>
      </w:r>
      <w:r w:rsidR="00E11679">
        <w:t xml:space="preserve"> z tyt</w:t>
      </w:r>
      <w:r>
        <w:t>ułu ryzyka walutowego zgodnie</w:t>
      </w:r>
      <w:r w:rsidR="00E11679">
        <w:t xml:space="preserve"> z </w:t>
      </w:r>
      <w:r w:rsidR="00E11679" w:rsidRPr="00E11679">
        <w:t>art</w:t>
      </w:r>
      <w:r w:rsidRPr="00E11679">
        <w:t>.</w:t>
      </w:r>
      <w:r w:rsidR="00E11679" w:rsidRPr="00E11679">
        <w:t> </w:t>
      </w:r>
      <w:r w:rsidRPr="00E11679">
        <w:t>3</w:t>
      </w:r>
      <w:r>
        <w:t>51 CRR</w:t>
      </w:r>
      <w:r w:rsidR="00E11679">
        <w:t>. W tyc</w:t>
      </w:r>
      <w:r>
        <w:t>h pozycjach uzupełni</w:t>
      </w:r>
      <w:r>
        <w:t>a</w:t>
      </w:r>
      <w:r>
        <w:t>jących zawarte są wszystkie pozycje</w:t>
      </w:r>
      <w:r w:rsidR="00E11679">
        <w:t xml:space="preserve"> w wal</w:t>
      </w:r>
      <w:r>
        <w:t>ucie sprawozdawczej, niezależnie od stopnia,</w:t>
      </w:r>
      <w:r w:rsidR="00E11679">
        <w:t xml:space="preserve"> w jak</w:t>
      </w:r>
      <w:r>
        <w:t xml:space="preserve">im są one uwzględniane do celów </w:t>
      </w:r>
      <w:r w:rsidRPr="00E11679">
        <w:t>art.</w:t>
      </w:r>
      <w:r w:rsidR="00E11679" w:rsidRPr="00E11679">
        <w:t> </w:t>
      </w:r>
      <w:r w:rsidRPr="00E11679">
        <w:t>3</w:t>
      </w:r>
      <w:r>
        <w:t>54 CRR. Wiersze 130–480 pozycji uzupełniających tego wzoru należy wypełnić osobno</w:t>
      </w:r>
      <w:r w:rsidR="00E11679">
        <w:t xml:space="preserve"> w odn</w:t>
      </w:r>
      <w:r>
        <w:t>iesieniu do wszystkich walut państw członkowskich Unii oraz następujących walut: USD, CHF, JPY, RUB, TRY, AUD, CAD, RSD, ALL, UAH, MKD, EGP, ARS, BRL, MXN, HKD, ICK, TWD, NZD, NOK, SGD, KRW, CNY</w:t>
      </w:r>
      <w:r w:rsidR="00E11679">
        <w:t xml:space="preserve"> i wsz</w:t>
      </w:r>
      <w:r>
        <w:t>ystkich pozostałych walut.</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3219382"/>
      <w:r>
        <w:rPr>
          <w:rFonts w:ascii="Times New Roman" w:hAnsi="Times New Roman"/>
          <w:sz w:val="24"/>
          <w:u w:val="none"/>
        </w:rPr>
        <w:t>5.5.2.</w:t>
      </w:r>
      <w:r w:rsidR="003A022C" w:rsidRPr="003A022C">
        <w:rPr>
          <w:u w:val="none"/>
        </w:rPr>
        <w:tab/>
      </w:r>
      <w:r>
        <w:rPr>
          <w:rFonts w:ascii="Times New Roman" w:hAnsi="Times New Roman"/>
          <w:sz w:val="24"/>
        </w:rPr>
        <w:t>Instrukcje dotyczące poszczególnych pozycji</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Pozycje brutto</w:t>
            </w:r>
            <w:r w:rsidR="00E11679">
              <w:rPr>
                <w:rFonts w:ascii="Times New Roman" w:hAnsi="Times New Roman"/>
                <w:sz w:val="24"/>
              </w:rPr>
              <w:t xml:space="preserve"> z tyt</w:t>
            </w:r>
            <w:r>
              <w:rPr>
                <w:rFonts w:ascii="Times New Roman" w:hAnsi="Times New Roman"/>
                <w:sz w:val="24"/>
              </w:rPr>
              <w:t>ułu aktywów, kwoty do otrzymania</w:t>
            </w:r>
            <w:r w:rsidR="00E11679">
              <w:rPr>
                <w:rFonts w:ascii="Times New Roman" w:hAnsi="Times New Roman"/>
                <w:sz w:val="24"/>
              </w:rPr>
              <w:t xml:space="preserve"> i pod</w:t>
            </w:r>
            <w:r>
              <w:rPr>
                <w:rFonts w:ascii="Times New Roman" w:hAnsi="Times New Roman"/>
                <w:sz w:val="24"/>
              </w:rPr>
              <w:t>obne pozycje,</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52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52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z zas</w:t>
            </w:r>
            <w:r>
              <w:rPr>
                <w:rFonts w:ascii="Times New Roman" w:hAnsi="Times New Roman"/>
                <w:sz w:val="24"/>
              </w:rPr>
              <w:t>trzeżeniem uzyskania zezwolenia właściwych organów, nie zgłasza się utrzymywanych pozycji zabezpieczających przed niekorzystnym wpływem kursów walutowych na współczynniki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ani pozycji dot</w:t>
            </w:r>
            <w:r>
              <w:rPr>
                <w:rFonts w:ascii="Times New Roman" w:hAnsi="Times New Roman"/>
                <w:sz w:val="24"/>
              </w:rPr>
              <w:t>y</w:t>
            </w:r>
            <w:r>
              <w:rPr>
                <w:rFonts w:ascii="Times New Roman" w:hAnsi="Times New Roman"/>
                <w:sz w:val="24"/>
              </w:rPr>
              <w:t>czących kwot, które już odjęto podczas obliczania funduszy własnych.</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 352 ust. 3</w:t>
            </w:r>
            <w:r w:rsidR="00E11679">
              <w:rPr>
                <w:rFonts w:ascii="Times New Roman" w:hAnsi="Times New Roman"/>
                <w:sz w:val="24"/>
              </w:rPr>
              <w:t xml:space="preserve"> i 4</w:t>
            </w:r>
            <w:r>
              <w:rPr>
                <w:rFonts w:ascii="Times New Roman" w:hAnsi="Times New Roman"/>
                <w:sz w:val="24"/>
              </w:rPr>
              <w:t xml:space="preserve"> zdania pierwsze</w:t>
            </w:r>
            <w:r w:rsidR="00E11679">
              <w:rPr>
                <w:rFonts w:ascii="Times New Roman" w:hAnsi="Times New Roman"/>
                <w:sz w:val="24"/>
              </w:rPr>
              <w:t xml:space="preserve"> i dru</w:t>
            </w:r>
            <w:r>
              <w:rPr>
                <w:rFonts w:ascii="Times New Roman" w:hAnsi="Times New Roman"/>
                <w:sz w:val="24"/>
              </w:rPr>
              <w:t>gie oraz art. 353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 netto oblicza się we wszystkich walutach,</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tym</w:t>
            </w:r>
            <w:r>
              <w:rPr>
                <w:rFonts w:ascii="Times New Roman" w:hAnsi="Times New Roman"/>
                <w:sz w:val="24"/>
              </w:rPr>
              <w:t xml:space="preserve"> mogą w</w:t>
            </w:r>
            <w:r>
              <w:rPr>
                <w:rFonts w:ascii="Times New Roman" w:hAnsi="Times New Roman"/>
                <w:sz w:val="24"/>
              </w:rPr>
              <w:t>y</w:t>
            </w:r>
            <w:r>
              <w:rPr>
                <w:rFonts w:ascii="Times New Roman" w:hAnsi="Times New Roman"/>
                <w:sz w:val="24"/>
              </w:rPr>
              <w:t>stąpić jednocześnie pozycje długie</w:t>
            </w:r>
            <w:r w:rsidR="00E11679">
              <w:rPr>
                <w:rFonts w:ascii="Times New Roman" w:hAnsi="Times New Roman"/>
                <w:sz w:val="24"/>
              </w:rPr>
              <w:t xml:space="preserve"> i kró</w:t>
            </w:r>
            <w:r>
              <w:rPr>
                <w:rFonts w:ascii="Times New Roman" w:hAnsi="Times New Roman"/>
                <w:sz w:val="24"/>
              </w:rPr>
              <w:t xml:space="preserve">tkie.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352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zdanie trzecie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53</w:t>
            </w:r>
            <w:r w:rsidR="00E11679">
              <w:rPr>
                <w:rFonts w:ascii="Times New Roman" w:hAnsi="Times New Roman"/>
                <w:sz w:val="24"/>
              </w:rPr>
              <w:t xml:space="preserve"> i 3</w:t>
            </w:r>
            <w:r>
              <w:rPr>
                <w:rFonts w:ascii="Times New Roman" w:hAnsi="Times New Roman"/>
                <w:sz w:val="24"/>
              </w:rPr>
              <w:t xml:space="preserve">54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POZYCJE PODLEGAJĄCE NARZUTOWI KAPITAŁOWEMU (DŁ</w:t>
            </w:r>
            <w:r>
              <w:rPr>
                <w:rFonts w:ascii="Times New Roman" w:hAnsi="Times New Roman"/>
                <w:b/>
                <w:sz w:val="24"/>
                <w:u w:val="single"/>
              </w:rPr>
              <w:t>U</w:t>
            </w:r>
            <w:r>
              <w:rPr>
                <w:rFonts w:ascii="Times New Roman" w:hAnsi="Times New Roman"/>
                <w:b/>
                <w:sz w:val="24"/>
                <w:u w:val="single"/>
              </w:rPr>
              <w:t>GIE I KRÓTKIE)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Długie</w:t>
            </w:r>
            <w:r w:rsidR="00E11679">
              <w:rPr>
                <w:rFonts w:ascii="Times New Roman" w:hAnsi="Times New Roman"/>
                <w:sz w:val="24"/>
              </w:rPr>
              <w:t xml:space="preserve"> i kró</w:t>
            </w:r>
            <w:r>
              <w:rPr>
                <w:rFonts w:ascii="Times New Roman" w:hAnsi="Times New Roman"/>
                <w:sz w:val="24"/>
              </w:rPr>
              <w:t>tkie pozycje netto dla każdej waluty oblicza się poprzez odjęcie sumy pozycji krótkich od sumy pozycji długich.</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Długie pozycje netto</w:t>
            </w:r>
            <w:r w:rsidR="00E11679">
              <w:rPr>
                <w:rFonts w:ascii="Times New Roman" w:hAnsi="Times New Roman"/>
                <w:sz w:val="24"/>
              </w:rPr>
              <w:t xml:space="preserve"> w odn</w:t>
            </w:r>
            <w:r>
              <w:rPr>
                <w:rFonts w:ascii="Times New Roman" w:hAnsi="Times New Roman"/>
                <w:sz w:val="24"/>
              </w:rPr>
              <w:t>iesieniu do wszystkich transakcji walutowych d</w:t>
            </w:r>
            <w:r>
              <w:rPr>
                <w:rFonts w:ascii="Times New Roman" w:hAnsi="Times New Roman"/>
                <w:sz w:val="24"/>
              </w:rPr>
              <w:t>o</w:t>
            </w:r>
            <w:r>
              <w:rPr>
                <w:rFonts w:ascii="Times New Roman" w:hAnsi="Times New Roman"/>
                <w:sz w:val="24"/>
              </w:rPr>
              <w:t>daje się</w:t>
            </w:r>
            <w:r w:rsidR="00E11679">
              <w:rPr>
                <w:rFonts w:ascii="Times New Roman" w:hAnsi="Times New Roman"/>
                <w:sz w:val="24"/>
              </w:rPr>
              <w:t xml:space="preserve"> w cel</w:t>
            </w:r>
            <w:r>
              <w:rPr>
                <w:rFonts w:ascii="Times New Roman" w:hAnsi="Times New Roman"/>
                <w:sz w:val="24"/>
              </w:rPr>
              <w:t>u uzyskania długiej pozycji netto</w:t>
            </w:r>
            <w:r w:rsidR="00E11679">
              <w:rPr>
                <w:rFonts w:ascii="Times New Roman" w:hAnsi="Times New Roman"/>
                <w:sz w:val="24"/>
              </w:rPr>
              <w:t xml:space="preserve"> w dan</w:t>
            </w:r>
            <w:r>
              <w:rPr>
                <w:rFonts w:ascii="Times New Roman" w:hAnsi="Times New Roman"/>
                <w:sz w:val="24"/>
              </w:rPr>
              <w:t>ej walucie.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Krótkie pozycje netto</w:t>
            </w:r>
            <w:r w:rsidR="00E11679">
              <w:rPr>
                <w:rFonts w:ascii="Times New Roman" w:hAnsi="Times New Roman"/>
                <w:sz w:val="24"/>
              </w:rPr>
              <w:t xml:space="preserve"> w odn</w:t>
            </w:r>
            <w:r>
              <w:rPr>
                <w:rFonts w:ascii="Times New Roman" w:hAnsi="Times New Roman"/>
                <w:sz w:val="24"/>
              </w:rPr>
              <w:t>iesieniu do wszystkich transakcji walutowych d</w:t>
            </w:r>
            <w:r>
              <w:rPr>
                <w:rFonts w:ascii="Times New Roman" w:hAnsi="Times New Roman"/>
                <w:sz w:val="24"/>
              </w:rPr>
              <w:t>o</w:t>
            </w:r>
            <w:r>
              <w:rPr>
                <w:rFonts w:ascii="Times New Roman" w:hAnsi="Times New Roman"/>
                <w:sz w:val="24"/>
              </w:rPr>
              <w:t>daje się</w:t>
            </w:r>
            <w:r w:rsidR="00E11679">
              <w:rPr>
                <w:rFonts w:ascii="Times New Roman" w:hAnsi="Times New Roman"/>
                <w:sz w:val="24"/>
              </w:rPr>
              <w:t xml:space="preserve"> w cel</w:t>
            </w:r>
            <w:r>
              <w:rPr>
                <w:rFonts w:ascii="Times New Roman" w:hAnsi="Times New Roman"/>
                <w:sz w:val="24"/>
              </w:rPr>
              <w:t>u uzyskania krótkiej pozycji netto</w:t>
            </w:r>
            <w:r w:rsidR="00E11679">
              <w:rPr>
                <w:rFonts w:ascii="Times New Roman" w:hAnsi="Times New Roman"/>
                <w:sz w:val="24"/>
              </w:rPr>
              <w:t xml:space="preserve"> w dan</w:t>
            </w:r>
            <w:r>
              <w:rPr>
                <w:rFonts w:ascii="Times New Roman" w:hAnsi="Times New Roman"/>
                <w:sz w:val="24"/>
              </w:rPr>
              <w:t>ej walucie.</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Pozycje niedopasowane</w:t>
            </w:r>
            <w:r w:rsidR="00E11679">
              <w:rPr>
                <w:rFonts w:ascii="Times New Roman" w:hAnsi="Times New Roman"/>
                <w:sz w:val="24"/>
              </w:rPr>
              <w:t xml:space="preserve"> w wal</w:t>
            </w:r>
            <w:r>
              <w:rPr>
                <w:rFonts w:ascii="Times New Roman" w:hAnsi="Times New Roman"/>
                <w:sz w:val="24"/>
              </w:rPr>
              <w:t>utach innych niż waluty sprawozdawcze dodaje się do pozycji podlegających narzutowi kapitałowemu</w:t>
            </w:r>
            <w:r w:rsidR="00E11679">
              <w:rPr>
                <w:rFonts w:ascii="Times New Roman" w:hAnsi="Times New Roman"/>
                <w:sz w:val="24"/>
              </w:rPr>
              <w:t xml:space="preserve"> w odn</w:t>
            </w:r>
            <w:r>
              <w:rPr>
                <w:rFonts w:ascii="Times New Roman" w:hAnsi="Times New Roman"/>
                <w:sz w:val="24"/>
              </w:rPr>
              <w:t>iesieniu do poz</w:t>
            </w:r>
            <w:r>
              <w:rPr>
                <w:rFonts w:ascii="Times New Roman" w:hAnsi="Times New Roman"/>
                <w:sz w:val="24"/>
              </w:rPr>
              <w:t>o</w:t>
            </w:r>
            <w:r>
              <w:rPr>
                <w:rFonts w:ascii="Times New Roman" w:hAnsi="Times New Roman"/>
                <w:sz w:val="24"/>
              </w:rPr>
              <w:t>stałych walut (wiersz 030)</w:t>
            </w:r>
            <w:r w:rsidR="00E11679">
              <w:rPr>
                <w:rFonts w:ascii="Times New Roman" w:hAnsi="Times New Roman"/>
                <w:sz w:val="24"/>
              </w:rPr>
              <w:t xml:space="preserve"> w kol</w:t>
            </w:r>
            <w:r>
              <w:rPr>
                <w:rFonts w:ascii="Times New Roman" w:hAnsi="Times New Roman"/>
                <w:sz w:val="24"/>
              </w:rPr>
              <w:t>umnie (060) lub (070)</w:t>
            </w:r>
            <w:r w:rsidR="00E11679">
              <w:rPr>
                <w:rFonts w:ascii="Times New Roman" w:hAnsi="Times New Roman"/>
                <w:sz w:val="24"/>
              </w:rPr>
              <w:t xml:space="preserve"> w zal</w:t>
            </w:r>
            <w:r>
              <w:rPr>
                <w:rFonts w:ascii="Times New Roman" w:hAnsi="Times New Roman"/>
                <w:sz w:val="24"/>
              </w:rPr>
              <w:t>eżności od ich krótkiej lub długiej pozycji.</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 (D</w:t>
            </w:r>
            <w:r>
              <w:rPr>
                <w:rFonts w:ascii="Times New Roman" w:hAnsi="Times New Roman"/>
                <w:b/>
                <w:sz w:val="24"/>
                <w:u w:val="single"/>
              </w:rPr>
              <w:t>O</w:t>
            </w:r>
            <w:r>
              <w:rPr>
                <w:rFonts w:ascii="Times New Roman" w:hAnsi="Times New Roman"/>
                <w:b/>
                <w:sz w:val="24"/>
                <w:u w:val="single"/>
              </w:rPr>
              <w:t>PASOWANE)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 dopasowane</w:t>
            </w:r>
            <w:r w:rsidR="00E11679">
              <w:rPr>
                <w:rFonts w:ascii="Times New Roman" w:hAnsi="Times New Roman"/>
                <w:sz w:val="24"/>
              </w:rPr>
              <w:t xml:space="preserve"> w odn</w:t>
            </w:r>
            <w:r>
              <w:rPr>
                <w:rFonts w:ascii="Times New Roman" w:hAnsi="Times New Roman"/>
                <w:sz w:val="24"/>
              </w:rPr>
              <w:t>iesieniu do walut silnie ze sobą skorelowanych</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Narzut kapitałowy dla wszystkich istotnych pozycji zgodnie</w:t>
            </w:r>
            <w:r w:rsidR="00E11679">
              <w:rPr>
                <w:rFonts w:ascii="Times New Roman" w:hAnsi="Times New Roman"/>
                <w:sz w:val="24"/>
              </w:rPr>
              <w:t xml:space="preserve"> z czę</w:t>
            </w:r>
            <w:r>
              <w:rPr>
                <w:rFonts w:ascii="Times New Roman" w:hAnsi="Times New Roman"/>
                <w:sz w:val="24"/>
              </w:rPr>
              <w:t xml:space="preserve">ścią trzecią tytuł IV rozdział 3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Art. 92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Wynik pomnożenia wymogów</w:t>
            </w:r>
            <w:r w:rsidR="00E11679">
              <w:rPr>
                <w:rFonts w:ascii="Times New Roman" w:hAnsi="Times New Roman"/>
                <w:sz w:val="24"/>
              </w:rPr>
              <w:t xml:space="preserve"> w zak</w:t>
            </w:r>
            <w:r>
              <w:rPr>
                <w:rFonts w:ascii="Times New Roman" w:hAnsi="Times New Roman"/>
                <w:sz w:val="24"/>
              </w:rPr>
              <w:t xml:space="preserve">resie funduszy własnych przez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RAZEM</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Wszystkie pozycje</w:t>
            </w:r>
            <w:r w:rsidR="00E11679">
              <w:rPr>
                <w:rFonts w:ascii="Times New Roman" w:hAnsi="Times New Roman"/>
                <w:sz w:val="24"/>
              </w:rPr>
              <w:t xml:space="preserve"> w wal</w:t>
            </w:r>
            <w:r>
              <w:rPr>
                <w:rFonts w:ascii="Times New Roman" w:hAnsi="Times New Roman"/>
                <w:sz w:val="24"/>
              </w:rPr>
              <w:t>utach innych niż waluty sprawozdawcze oraz te p</w:t>
            </w:r>
            <w:r>
              <w:rPr>
                <w:rFonts w:ascii="Times New Roman" w:hAnsi="Times New Roman"/>
                <w:sz w:val="24"/>
              </w:rPr>
              <w:t>o</w:t>
            </w:r>
            <w:r>
              <w:rPr>
                <w:rFonts w:ascii="Times New Roman" w:hAnsi="Times New Roman"/>
                <w:sz w:val="24"/>
              </w:rPr>
              <w:t>zycje</w:t>
            </w:r>
            <w:r w:rsidR="00E11679">
              <w:rPr>
                <w:rFonts w:ascii="Times New Roman" w:hAnsi="Times New Roman"/>
                <w:sz w:val="24"/>
              </w:rPr>
              <w:t xml:space="preserve"> w wal</w:t>
            </w:r>
            <w:r>
              <w:rPr>
                <w:rFonts w:ascii="Times New Roman" w:hAnsi="Times New Roman"/>
                <w:sz w:val="24"/>
              </w:rPr>
              <w:t xml:space="preserve">ucie sprawozdawczej, które są uwzględniane do celów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54 CRR, jak również ich odpowiednie wymogi</w:t>
            </w:r>
            <w:r w:rsidR="00E11679">
              <w:rPr>
                <w:rFonts w:ascii="Times New Roman" w:hAnsi="Times New Roman"/>
                <w:sz w:val="24"/>
              </w:rPr>
              <w:t xml:space="preserve"> w zak</w:t>
            </w:r>
            <w:r>
              <w:rPr>
                <w:rFonts w:ascii="Times New Roman" w:hAnsi="Times New Roman"/>
                <w:sz w:val="24"/>
              </w:rPr>
              <w:t>resie funduszy własnych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ppkt (i)</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52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4</w:t>
            </w:r>
            <w:r>
              <w:rPr>
                <w:rFonts w:ascii="Times New Roman" w:hAnsi="Times New Roman"/>
                <w:sz w:val="24"/>
              </w:rPr>
              <w:t xml:space="preserve"> CRR (do celów zami</w:t>
            </w:r>
            <w:r>
              <w:rPr>
                <w:rFonts w:ascii="Times New Roman" w:hAnsi="Times New Roman"/>
                <w:sz w:val="24"/>
              </w:rPr>
              <w:t>a</w:t>
            </w:r>
            <w:r>
              <w:rPr>
                <w:rFonts w:ascii="Times New Roman" w:hAnsi="Times New Roman"/>
                <w:sz w:val="24"/>
              </w:rPr>
              <w:t>ny na walutę sprawozdawczą).</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WALUTY SILNIE ZE SOBĄ SKORELOWANE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i ich</w:t>
            </w:r>
            <w:r>
              <w:rPr>
                <w:rFonts w:ascii="Times New Roman" w:hAnsi="Times New Roman"/>
                <w:sz w:val="24"/>
              </w:rPr>
              <w:t xml:space="preserve"> odpowiednie wymogi</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walut,</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54 CRR.</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Waluty silnie ze sobą skorelowane</w:t>
            </w:r>
            <w:r w:rsidR="00E11679">
              <w:rPr>
                <w:rFonts w:ascii="Times New Roman" w:hAnsi="Times New Roman"/>
                <w:b/>
                <w:sz w:val="24"/>
                <w:u w:val="single"/>
              </w:rPr>
              <w:t xml:space="preserve"> </w:t>
            </w:r>
            <w:r w:rsidR="00E11679">
              <w:rPr>
                <w:rFonts w:ascii="Times New Roman" w:hAnsi="Times New Roman"/>
                <w:b/>
                <w:i/>
                <w:sz w:val="24"/>
                <w:u w:val="single"/>
              </w:rPr>
              <w:t>w</w:t>
            </w:r>
            <w:r w:rsidR="00E11679">
              <w:rPr>
                <w:rFonts w:ascii="Times New Roman" w:hAnsi="Times New Roman"/>
                <w:b/>
                <w:sz w:val="24"/>
                <w:u w:val="single"/>
              </w:rPr>
              <w:t> </w:t>
            </w:r>
            <w:r w:rsidR="00E11679">
              <w:rPr>
                <w:rFonts w:ascii="Times New Roman" w:hAnsi="Times New Roman"/>
                <w:b/>
                <w:i/>
                <w:sz w:val="24"/>
                <w:u w:val="single"/>
              </w:rPr>
              <w:t>tym</w:t>
            </w:r>
            <w:r>
              <w:rPr>
                <w:rFonts w:ascii="Times New Roman" w:hAnsi="Times New Roman"/>
                <w:b/>
                <w:sz w:val="24"/>
                <w:u w:val="single"/>
              </w:rPr>
              <w:t>: waluta sprawozdawcza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w wal</w:t>
            </w:r>
            <w:r>
              <w:rPr>
                <w:rFonts w:ascii="Times New Roman" w:hAnsi="Times New Roman"/>
                <w:sz w:val="24"/>
              </w:rPr>
              <w:t>ucie sprawozdawczej, które są uwzględniane przy obliczaniu wymogów kapitałowych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54 CRR.</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WSZELKIE INNE WALUTY (w tym przedsiębiorstwa zbiorowego inw</w:t>
            </w:r>
            <w:r>
              <w:rPr>
                <w:rFonts w:ascii="Times New Roman" w:hAnsi="Times New Roman"/>
                <w:b/>
                <w:sz w:val="24"/>
                <w:u w:val="single"/>
              </w:rPr>
              <w:t>e</w:t>
            </w:r>
            <w:r>
              <w:rPr>
                <w:rFonts w:ascii="Times New Roman" w:hAnsi="Times New Roman"/>
                <w:b/>
                <w:sz w:val="24"/>
                <w:u w:val="single"/>
              </w:rPr>
              <w:t>stowania traktowane jako inne waluty)</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i ich</w:t>
            </w:r>
            <w:r>
              <w:rPr>
                <w:rFonts w:ascii="Times New Roman" w:hAnsi="Times New Roman"/>
                <w:sz w:val="24"/>
              </w:rPr>
              <w:t xml:space="preserve"> odpowiednie wymogi</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walut podlegających procedurze ogólnej,</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51</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52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4</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Zgłaszanie przedsiębiorstw zbiorowego inwestowania traktowanych jako osobne waluty zgodnie</w:t>
            </w:r>
            <w:r w:rsidR="00E11679">
              <w:rPr>
                <w:rFonts w:ascii="Times New Roman" w:hAnsi="Times New Roman"/>
                <w:sz w:val="24"/>
                <w:u w:val="single"/>
              </w:rPr>
              <w:t xml:space="preserve"> z </w:t>
            </w:r>
            <w:r w:rsidR="00E11679" w:rsidRPr="00E11679">
              <w:rPr>
                <w:rFonts w:ascii="Times New Roman" w:hAnsi="Times New Roman"/>
                <w:sz w:val="24"/>
                <w:u w:val="single"/>
              </w:rPr>
              <w:t>art</w:t>
            </w:r>
            <w:r w:rsidRPr="00E11679">
              <w:rPr>
                <w:rFonts w:ascii="Times New Roman" w:hAnsi="Times New Roman"/>
                <w:sz w:val="24"/>
                <w:u w:val="single"/>
              </w:rPr>
              <w:t>.</w:t>
            </w:r>
            <w:r w:rsidR="00E11679" w:rsidRPr="00E11679">
              <w:rPr>
                <w:rFonts w:ascii="Times New Roman" w:hAnsi="Times New Roman"/>
                <w:sz w:val="24"/>
                <w:u w:val="single"/>
              </w:rPr>
              <w:t> </w:t>
            </w:r>
            <w:r w:rsidRPr="00E11679">
              <w:rPr>
                <w:rFonts w:ascii="Times New Roman" w:hAnsi="Times New Roman"/>
                <w:sz w:val="24"/>
                <w:u w:val="single"/>
              </w:rPr>
              <w:t>3</w:t>
            </w:r>
            <w:r>
              <w:rPr>
                <w:rFonts w:ascii="Times New Roman" w:hAnsi="Times New Roman"/>
                <w:sz w:val="24"/>
                <w:u w:val="single"/>
              </w:rPr>
              <w:t>53 CRR: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Istnieją dwa różne sposoby ujęcia przedsiębiorstw zbiorowego inwestowania traktowanych jako osobne waluty</w:t>
            </w:r>
            <w:r w:rsidR="00E11679">
              <w:rPr>
                <w:rFonts w:ascii="Times New Roman" w:hAnsi="Times New Roman"/>
                <w:sz w:val="24"/>
              </w:rPr>
              <w:t xml:space="preserve"> w cel</w:t>
            </w:r>
            <w:r>
              <w:rPr>
                <w:rFonts w:ascii="Times New Roman" w:hAnsi="Times New Roman"/>
                <w:sz w:val="24"/>
              </w:rPr>
              <w:t>u obliczenia wymogów kapitałowych:</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zmieniona metoda dotycząca złota, jeżeli kierunek inwestycji przedsi</w:t>
            </w:r>
            <w:r>
              <w:rPr>
                <w:rFonts w:ascii="Times New Roman" w:hAnsi="Times New Roman"/>
                <w:sz w:val="24"/>
              </w:rPr>
              <w:t>ę</w:t>
            </w:r>
            <w:r>
              <w:rPr>
                <w:rFonts w:ascii="Times New Roman" w:hAnsi="Times New Roman"/>
                <w:sz w:val="24"/>
              </w:rPr>
              <w:t>biorstwa zbiorowego inwestowania jest niedostępny (przedsiębiorstwa te dodaje się do całkowitej pozycji walutowej netto instytucji);</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jeżeli dostępny jest kierunek inwestycji przedsiębiorstw zbiorowego inwestowania, przedsiębiorstwa te dodaje się łącznej otwartej pozycji walutowej (długiej lub krótkiej,</w:t>
            </w:r>
            <w:r w:rsidR="00E11679">
              <w:rPr>
                <w:rFonts w:ascii="Times New Roman" w:hAnsi="Times New Roman"/>
                <w:sz w:val="24"/>
              </w:rPr>
              <w:t xml:space="preserve"> w zal</w:t>
            </w:r>
            <w:r>
              <w:rPr>
                <w:rFonts w:ascii="Times New Roman" w:hAnsi="Times New Roman"/>
                <w:sz w:val="24"/>
              </w:rPr>
              <w:t>eżności od kierunku przedsiębio</w:t>
            </w:r>
            <w:r>
              <w:rPr>
                <w:rFonts w:ascii="Times New Roman" w:hAnsi="Times New Roman"/>
                <w:sz w:val="24"/>
              </w:rPr>
              <w:t>r</w:t>
            </w:r>
            <w:r>
              <w:rPr>
                <w:rFonts w:ascii="Times New Roman" w:hAnsi="Times New Roman"/>
                <w:sz w:val="24"/>
              </w:rPr>
              <w:t>stwa zbiorowego inwestowania).</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Zgłoszenie tych przedsiębiorstw zbiorowego inwestowania następuje odp</w:t>
            </w:r>
            <w:r>
              <w:rPr>
                <w:rFonts w:ascii="Times New Roman" w:hAnsi="Times New Roman"/>
                <w:sz w:val="24"/>
              </w:rPr>
              <w:t>o</w:t>
            </w:r>
            <w:r>
              <w:rPr>
                <w:rFonts w:ascii="Times New Roman" w:hAnsi="Times New Roman"/>
                <w:sz w:val="24"/>
              </w:rPr>
              <w:t>wiednio po obliczeniu wymogów kapitałowych.</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ZŁOTO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i ich</w:t>
            </w:r>
            <w:r>
              <w:rPr>
                <w:rFonts w:ascii="Times New Roman" w:hAnsi="Times New Roman"/>
                <w:sz w:val="24"/>
              </w:rPr>
              <w:t xml:space="preserve"> odpowiednie wymogi</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w odn</w:t>
            </w:r>
            <w:r>
              <w:rPr>
                <w:rFonts w:ascii="Times New Roman" w:hAnsi="Times New Roman"/>
                <w:sz w:val="24"/>
              </w:rPr>
              <w:t>iesieniu do walut podlegających procedurze ogólnej,</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51</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52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4</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DODATKOWE WYMOGI W ZAKRESIE OPCJI (RYZYKA INNE NIŻ RYZYKO DELTA)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352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sidR="00E11679">
              <w:rPr>
                <w:rFonts w:ascii="Times New Roman" w:hAnsi="Times New Roman"/>
                <w:sz w:val="24"/>
              </w:rPr>
              <w:t xml:space="preserve"> i 6</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Dodatkowe wymogi</w:t>
            </w:r>
            <w:r w:rsidR="00E11679">
              <w:rPr>
                <w:rFonts w:ascii="Times New Roman" w:hAnsi="Times New Roman"/>
                <w:sz w:val="24"/>
              </w:rPr>
              <w:t xml:space="preserve"> w zak</w:t>
            </w:r>
            <w:r>
              <w:rPr>
                <w:rFonts w:ascii="Times New Roman" w:hAnsi="Times New Roman"/>
                <w:sz w:val="24"/>
              </w:rPr>
              <w:t>resie opcji związane</w:t>
            </w:r>
            <w:r w:rsidR="00E11679">
              <w:rPr>
                <w:rFonts w:ascii="Times New Roman" w:hAnsi="Times New Roman"/>
                <w:sz w:val="24"/>
              </w:rPr>
              <w:t xml:space="preserve"> z ryz</w:t>
            </w:r>
            <w:r>
              <w:rPr>
                <w:rFonts w:ascii="Times New Roman" w:hAnsi="Times New Roman"/>
                <w:sz w:val="24"/>
              </w:rPr>
              <w:t>ykami innymi niż ryzyko delta zgłasza się</w:t>
            </w:r>
            <w:r w:rsidR="00E11679">
              <w:rPr>
                <w:rFonts w:ascii="Times New Roman" w:hAnsi="Times New Roman"/>
                <w:sz w:val="24"/>
              </w:rPr>
              <w:t xml:space="preserve"> w met</w:t>
            </w:r>
            <w:r>
              <w:rPr>
                <w:rFonts w:ascii="Times New Roman" w:hAnsi="Times New Roman"/>
                <w:sz w:val="24"/>
              </w:rPr>
              <w:t>odzie stosowanej do obliczenia tego ryzyka.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razem (w tym waluty sprawozdawczej) według rodzajów ekspozycji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Wszystkie pozycje dzieli się według instrumentów pochodnych, innych akt</w:t>
            </w:r>
            <w:r>
              <w:rPr>
                <w:rFonts w:ascii="Times New Roman" w:hAnsi="Times New Roman"/>
                <w:sz w:val="24"/>
              </w:rPr>
              <w:t>y</w:t>
            </w:r>
            <w:r>
              <w:rPr>
                <w:rFonts w:ascii="Times New Roman" w:hAnsi="Times New Roman"/>
                <w:sz w:val="24"/>
              </w:rPr>
              <w:t>wów</w:t>
            </w:r>
            <w:r w:rsidR="00E11679">
              <w:rPr>
                <w:rFonts w:ascii="Times New Roman" w:hAnsi="Times New Roman"/>
                <w:sz w:val="24"/>
              </w:rPr>
              <w:t xml:space="preserve"> i zob</w:t>
            </w:r>
            <w:r>
              <w:rPr>
                <w:rFonts w:ascii="Times New Roman" w:hAnsi="Times New Roman"/>
                <w:sz w:val="24"/>
              </w:rPr>
              <w:t>owiązań oraz pozycji pozabilansowych.</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Pozostałe aktywa</w:t>
            </w:r>
            <w:r w:rsidR="00E11679">
              <w:rPr>
                <w:rFonts w:ascii="Times New Roman" w:hAnsi="Times New Roman"/>
                <w:b/>
                <w:sz w:val="24"/>
                <w:u w:val="single"/>
              </w:rPr>
              <w:t xml:space="preserve"> i zob</w:t>
            </w:r>
            <w:r>
              <w:rPr>
                <w:rFonts w:ascii="Times New Roman" w:hAnsi="Times New Roman"/>
                <w:b/>
                <w:sz w:val="24"/>
                <w:u w:val="single"/>
              </w:rPr>
              <w:t>owiązania inne niż pozycje pozabilansowe</w:t>
            </w:r>
            <w:r w:rsidR="00E11679">
              <w:rPr>
                <w:rFonts w:ascii="Times New Roman" w:hAnsi="Times New Roman"/>
                <w:b/>
                <w:sz w:val="24"/>
                <w:u w:val="single"/>
              </w:rPr>
              <w:t xml:space="preserve"> i ins</w:t>
            </w:r>
            <w:r>
              <w:rPr>
                <w:rFonts w:ascii="Times New Roman" w:hAnsi="Times New Roman"/>
                <w:b/>
                <w:sz w:val="24"/>
                <w:u w:val="single"/>
              </w:rPr>
              <w:t>trumenty pochodne</w:t>
            </w:r>
          </w:p>
          <w:p w:rsidR="000B0B09" w:rsidRPr="00E11679"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sidRPr="00E11679">
              <w:rPr>
                <w:rFonts w:ascii="Times New Roman" w:hAnsi="Times New Roman"/>
                <w:sz w:val="24"/>
              </w:rPr>
              <w:t>P</w:t>
            </w:r>
            <w:r>
              <w:rPr>
                <w:rFonts w:ascii="Times New Roman" w:hAnsi="Times New Roman"/>
                <w:sz w:val="24"/>
              </w:rPr>
              <w:t>ozycje, których nie uwzględniono</w:t>
            </w:r>
            <w:r w:rsidR="00E11679">
              <w:rPr>
                <w:rFonts w:ascii="Times New Roman" w:hAnsi="Times New Roman"/>
                <w:sz w:val="24"/>
              </w:rPr>
              <w:t xml:space="preserve"> w wie</w:t>
            </w:r>
            <w:r>
              <w:rPr>
                <w:rFonts w:ascii="Times New Roman" w:hAnsi="Times New Roman"/>
                <w:sz w:val="24"/>
              </w:rPr>
              <w:t xml:space="preserve">rszu 110 </w:t>
            </w:r>
            <w:r w:rsidRPr="00E11679">
              <w:rPr>
                <w:rFonts w:ascii="Times New Roman" w:hAnsi="Times New Roman"/>
                <w:sz w:val="24"/>
              </w:rPr>
              <w:t>lub</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20, należy przedstawić tutaj.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pozabilansowe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objęte zakresem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52 CRR, niezależnie od waluty,</w:t>
            </w:r>
            <w:r w:rsidR="00E11679">
              <w:rPr>
                <w:rFonts w:ascii="Times New Roman" w:hAnsi="Times New Roman"/>
                <w:sz w:val="24"/>
              </w:rPr>
              <w:t xml:space="preserve"> w któ</w:t>
            </w:r>
            <w:r>
              <w:rPr>
                <w:rFonts w:ascii="Times New Roman" w:hAnsi="Times New Roman"/>
                <w:sz w:val="24"/>
              </w:rPr>
              <w:t>rej są d</w:t>
            </w:r>
            <w:r>
              <w:rPr>
                <w:rFonts w:ascii="Times New Roman" w:hAnsi="Times New Roman"/>
                <w:sz w:val="24"/>
              </w:rPr>
              <w:t>e</w:t>
            </w:r>
            <w:r>
              <w:rPr>
                <w:rFonts w:ascii="Times New Roman" w:hAnsi="Times New Roman"/>
                <w:sz w:val="24"/>
              </w:rPr>
              <w:t>nominowane, które uwzględniono</w:t>
            </w:r>
            <w:r w:rsidR="00E11679">
              <w:rPr>
                <w:rFonts w:ascii="Times New Roman" w:hAnsi="Times New Roman"/>
                <w:sz w:val="24"/>
              </w:rPr>
              <w:t xml:space="preserve"> w zał</w:t>
            </w:r>
            <w:r>
              <w:rPr>
                <w:rFonts w:ascii="Times New Roman" w:hAnsi="Times New Roman"/>
                <w:sz w:val="24"/>
              </w:rPr>
              <w:t>ączniku I do CRR,</w:t>
            </w:r>
            <w:r w:rsidR="00E11679">
              <w:rPr>
                <w:rFonts w:ascii="Times New Roman" w:hAnsi="Times New Roman"/>
                <w:sz w:val="24"/>
              </w:rPr>
              <w:t xml:space="preserve"> z wyj</w:t>
            </w:r>
            <w:r>
              <w:rPr>
                <w:rFonts w:ascii="Times New Roman" w:hAnsi="Times New Roman"/>
                <w:sz w:val="24"/>
              </w:rPr>
              <w:t>ątkiem pozycji uwzględnionych jako transakcje finansowane</w:t>
            </w:r>
            <w:r w:rsidR="00E11679">
              <w:rPr>
                <w:rFonts w:ascii="Times New Roman" w:hAnsi="Times New Roman"/>
                <w:sz w:val="24"/>
              </w:rPr>
              <w:t xml:space="preserve"> z uży</w:t>
            </w:r>
            <w:r>
              <w:rPr>
                <w:rFonts w:ascii="Times New Roman" w:hAnsi="Times New Roman"/>
                <w:sz w:val="24"/>
              </w:rPr>
              <w:t>ciem papierów wartości</w:t>
            </w:r>
            <w:r>
              <w:rPr>
                <w:rFonts w:ascii="Times New Roman" w:hAnsi="Times New Roman"/>
                <w:sz w:val="24"/>
              </w:rPr>
              <w:t>o</w:t>
            </w:r>
            <w:r>
              <w:rPr>
                <w:rFonts w:ascii="Times New Roman" w:hAnsi="Times New Roman"/>
                <w:sz w:val="24"/>
              </w:rPr>
              <w:t>wych</w:t>
            </w:r>
            <w:r w:rsidR="00E11679">
              <w:rPr>
                <w:rFonts w:ascii="Times New Roman" w:hAnsi="Times New Roman"/>
                <w:sz w:val="24"/>
              </w:rPr>
              <w:t xml:space="preserve"> i tra</w:t>
            </w:r>
            <w:r>
              <w:rPr>
                <w:rFonts w:ascii="Times New Roman" w:hAnsi="Times New Roman"/>
                <w:sz w:val="24"/>
              </w:rPr>
              <w:t>nsakcje</w:t>
            </w:r>
            <w:r w:rsidR="00E11679">
              <w:rPr>
                <w:rFonts w:ascii="Times New Roman" w:hAnsi="Times New Roman"/>
                <w:sz w:val="24"/>
              </w:rPr>
              <w:t xml:space="preserve"> z dłu</w:t>
            </w:r>
            <w:r>
              <w:rPr>
                <w:rFonts w:ascii="Times New Roman" w:hAnsi="Times New Roman"/>
                <w:sz w:val="24"/>
              </w:rPr>
              <w:t>gim terminem rozliczenia oraz wynikające</w:t>
            </w:r>
            <w:r w:rsidR="00E11679">
              <w:rPr>
                <w:rFonts w:ascii="Times New Roman" w:hAnsi="Times New Roman"/>
                <w:sz w:val="24"/>
              </w:rPr>
              <w:t xml:space="preserve"> z umo</w:t>
            </w:r>
            <w:r>
              <w:rPr>
                <w:rFonts w:ascii="Times New Roman" w:hAnsi="Times New Roman"/>
                <w:sz w:val="24"/>
              </w:rPr>
              <w:t>wy</w:t>
            </w:r>
            <w:r w:rsidR="00E11679">
              <w:rPr>
                <w:rFonts w:ascii="Times New Roman" w:hAnsi="Times New Roman"/>
                <w:sz w:val="24"/>
              </w:rPr>
              <w:t xml:space="preserve"> o kom</w:t>
            </w:r>
            <w:r>
              <w:rPr>
                <w:rFonts w:ascii="Times New Roman" w:hAnsi="Times New Roman"/>
                <w:sz w:val="24"/>
              </w:rPr>
              <w:t>pensowaniu międzyproduktowym.</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Instrumenty pochodne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 wycenione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52 CRR.</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POZYCJE UZUPEŁNIAJĄCE: POZYCJE WALUTOWE</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Pozycje uzupełniające tego wzoru należy wypełnić osobno</w:t>
            </w:r>
            <w:r w:rsidR="00E11679">
              <w:rPr>
                <w:rFonts w:ascii="Times New Roman" w:hAnsi="Times New Roman"/>
                <w:sz w:val="24"/>
              </w:rPr>
              <w:t xml:space="preserve"> w odn</w:t>
            </w:r>
            <w:r>
              <w:rPr>
                <w:rFonts w:ascii="Times New Roman" w:hAnsi="Times New Roman"/>
                <w:sz w:val="24"/>
              </w:rPr>
              <w:t>iesieniu do wszystkich walut państw członkowskich Unii oraz następujących walut: USD, CHF, JPY, RUB, TRY, AUD, CAD, RSD, ALL, UAH, MKD, EGP, ARS, BRL, MXN, HKD, ICK, TWD, NZD, NOK, SGD, KRW, CNY</w:t>
            </w:r>
            <w:r w:rsidR="00E11679">
              <w:rPr>
                <w:rFonts w:ascii="Times New Roman" w:hAnsi="Times New Roman"/>
                <w:sz w:val="24"/>
              </w:rPr>
              <w:t xml:space="preserve"> i wsz</w:t>
            </w:r>
            <w:r>
              <w:rPr>
                <w:rFonts w:ascii="Times New Roman" w:hAnsi="Times New Roman"/>
                <w:sz w:val="24"/>
              </w:rPr>
              <w:t xml:space="preserve">ystkich pozostałych walut.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3219383"/>
      <w:r>
        <w:rPr>
          <w:rFonts w:ascii="Times New Roman" w:hAnsi="Times New Roman"/>
          <w:sz w:val="24"/>
          <w:u w:val="none"/>
        </w:rPr>
        <w:t>5.6.</w:t>
      </w:r>
      <w:r w:rsidR="003A022C" w:rsidRPr="003A022C">
        <w:rPr>
          <w:u w:val="none"/>
        </w:rPr>
        <w:tab/>
      </w:r>
      <w:r>
        <w:rPr>
          <w:rFonts w:ascii="Times New Roman" w:hAnsi="Times New Roman"/>
          <w:sz w:val="24"/>
        </w:rPr>
        <w:t>C 23.00 – Ryzyko rynkowe: metody standardowe</w:t>
      </w:r>
      <w:r w:rsidR="00E11679">
        <w:rPr>
          <w:rFonts w:ascii="Times New Roman" w:hAnsi="Times New Roman"/>
          <w:sz w:val="24"/>
        </w:rPr>
        <w:t xml:space="preserve"> w odn</w:t>
      </w:r>
      <w:r>
        <w:rPr>
          <w:rFonts w:ascii="Times New Roman" w:hAnsi="Times New Roman"/>
          <w:sz w:val="24"/>
        </w:rPr>
        <w:t>iesieniu do towarów</w:t>
      </w:r>
      <w:bookmarkEnd w:id="718"/>
      <w:bookmarkEnd w:id="719"/>
      <w:bookmarkEnd w:id="720"/>
      <w:bookmarkEnd w:id="721"/>
      <w:bookmarkEnd w:id="722"/>
      <w:r>
        <w:rPr>
          <w:rFonts w:ascii="Times New Roman" w:hAnsi="Times New Roman"/>
          <w:sz w:val="24"/>
        </w:rPr>
        <w:t xml:space="preserve"> (MKR SA COM)</w:t>
      </w:r>
      <w:bookmarkEnd w:id="723"/>
      <w:bookmarkEnd w:id="724"/>
      <w:bookmarkEnd w:id="7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3219384"/>
      <w:r>
        <w:rPr>
          <w:rFonts w:ascii="Times New Roman" w:hAnsi="Times New Roman"/>
          <w:sz w:val="24"/>
          <w:u w:val="none"/>
        </w:rPr>
        <w:t>5.6.1.</w:t>
      </w:r>
      <w:r w:rsidR="003A022C" w:rsidRPr="003A022C">
        <w:rPr>
          <w:u w:val="none"/>
        </w:rPr>
        <w:tab/>
      </w:r>
      <w:r>
        <w:rPr>
          <w:rFonts w:ascii="Times New Roman" w:hAnsi="Times New Roman"/>
          <w:sz w:val="24"/>
        </w:rPr>
        <w:t>Uwagi ogólne</w:t>
      </w:r>
      <w:bookmarkEnd w:id="726"/>
      <w:bookmarkEnd w:id="727"/>
      <w:bookmarkEnd w:id="728"/>
      <w:bookmarkEnd w:id="729"/>
      <w:bookmarkEnd w:id="730"/>
      <w:bookmarkEnd w:id="731"/>
      <w:bookmarkEnd w:id="732"/>
      <w:bookmarkEnd w:id="733"/>
    </w:p>
    <w:p w:rsidR="000B0B09" w:rsidRPr="00392FFD" w:rsidRDefault="00125707" w:rsidP="001A3980">
      <w:pPr>
        <w:pStyle w:val="InstructionsText2"/>
        <w:numPr>
          <w:ilvl w:val="0"/>
          <w:numId w:val="0"/>
        </w:numPr>
        <w:ind w:left="993"/>
      </w:pPr>
      <w:r>
        <w:t>152.</w:t>
      </w:r>
      <w:r>
        <w:tab/>
        <w:t>Ten wzór wymaga podania informacji na temat pozycji</w:t>
      </w:r>
      <w:r w:rsidR="00E11679">
        <w:t xml:space="preserve"> w tow</w:t>
      </w:r>
      <w:r>
        <w:t>arach</w:t>
      </w:r>
      <w:r w:rsidR="00E11679">
        <w:t xml:space="preserve"> i odp</w:t>
      </w:r>
      <w:r>
        <w:t>owiednich wymogów</w:t>
      </w:r>
      <w:r w:rsidR="00E11679">
        <w:t xml:space="preserve"> w zak</w:t>
      </w:r>
      <w:r>
        <w:t>resie funduszy własnych traktowanych zgodnie</w:t>
      </w:r>
      <w:r w:rsidR="00E11679">
        <w:t xml:space="preserve"> z met</w:t>
      </w:r>
      <w:r>
        <w:t>odą standardową.</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3219385"/>
      <w:r>
        <w:rPr>
          <w:rFonts w:ascii="Times New Roman" w:hAnsi="Times New Roman"/>
          <w:sz w:val="24"/>
          <w:u w:val="none"/>
        </w:rPr>
        <w:t>5.6.2.</w:t>
      </w:r>
      <w:r w:rsidR="003A022C" w:rsidRPr="003A022C">
        <w:rPr>
          <w:u w:val="none"/>
        </w:rPr>
        <w:tab/>
      </w:r>
      <w:r>
        <w:rPr>
          <w:rFonts w:ascii="Times New Roman" w:hAnsi="Times New Roman"/>
          <w:sz w:val="24"/>
        </w:rPr>
        <w:t>Instrukcje dotyczące poszczególnych pozycji</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Długie/krótkie pozycje brutto uważane za pozycje</w:t>
            </w:r>
            <w:r w:rsidR="00E11679">
              <w:rPr>
                <w:rFonts w:ascii="Times New Roman" w:hAnsi="Times New Roman"/>
                <w:sz w:val="24"/>
              </w:rPr>
              <w:t xml:space="preserve"> w tym</w:t>
            </w:r>
            <w:r>
              <w:rPr>
                <w:rFonts w:ascii="Times New Roman" w:hAnsi="Times New Roman"/>
                <w:sz w:val="24"/>
              </w:rPr>
              <w:t xml:space="preserve"> samym towarze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57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4</w:t>
            </w:r>
            <w:r>
              <w:rPr>
                <w:rFonts w:ascii="Times New Roman" w:hAnsi="Times New Roman"/>
                <w:sz w:val="24"/>
              </w:rPr>
              <w:t xml:space="preserve"> CRR (zob. również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59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Jak określono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57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Te pozycje netto, które zgodnie</w:t>
            </w:r>
            <w:r w:rsidR="00E11679">
              <w:rPr>
                <w:rFonts w:ascii="Times New Roman" w:hAnsi="Times New Roman"/>
                <w:sz w:val="24"/>
              </w:rPr>
              <w:t xml:space="preserve"> z róż</w:t>
            </w:r>
            <w:r>
              <w:rPr>
                <w:rFonts w:ascii="Times New Roman" w:hAnsi="Times New Roman"/>
                <w:sz w:val="24"/>
              </w:rPr>
              <w:t>nymi metodami uwzględnionymi</w:t>
            </w:r>
            <w:r w:rsidR="00E11679">
              <w:rPr>
                <w:rFonts w:ascii="Times New Roman" w:hAnsi="Times New Roman"/>
                <w:sz w:val="24"/>
              </w:rPr>
              <w:t xml:space="preserve"> w czę</w:t>
            </w:r>
            <w:r>
              <w:rPr>
                <w:rFonts w:ascii="Times New Roman" w:hAnsi="Times New Roman"/>
                <w:sz w:val="24"/>
              </w:rPr>
              <w:t>ści trzeciej tytuł IV rozdział 4 CRR otrzymują narzut kapitałowy.</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Narzut kapitałowy dla wszystkich istotnych pozycji zgodnie</w:t>
            </w:r>
            <w:r w:rsidR="00E11679">
              <w:rPr>
                <w:rFonts w:ascii="Times New Roman" w:hAnsi="Times New Roman"/>
                <w:sz w:val="24"/>
              </w:rPr>
              <w:t xml:space="preserve"> z czę</w:t>
            </w:r>
            <w:r>
              <w:rPr>
                <w:rFonts w:ascii="Times New Roman" w:hAnsi="Times New Roman"/>
                <w:sz w:val="24"/>
              </w:rPr>
              <w:t xml:space="preserve">ścią trzecią tytuł IV rozdział 4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 92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Wynik pomnożenia wymogów</w:t>
            </w:r>
            <w:r w:rsidR="00E11679">
              <w:rPr>
                <w:rFonts w:ascii="Times New Roman" w:hAnsi="Times New Roman"/>
                <w:sz w:val="24"/>
              </w:rPr>
              <w:t xml:space="preserve"> w zak</w:t>
            </w:r>
            <w:r>
              <w:rPr>
                <w:rFonts w:ascii="Times New Roman" w:hAnsi="Times New Roman"/>
                <w:sz w:val="24"/>
              </w:rPr>
              <w:t xml:space="preserve">resie funduszy własnych przez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DOTYCZĄCE CEN TOWARÓW RAZEM</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w tow</w:t>
            </w:r>
            <w:r>
              <w:rPr>
                <w:rFonts w:ascii="Times New Roman" w:hAnsi="Times New Roman"/>
                <w:sz w:val="24"/>
              </w:rPr>
              <w:t>arach</w:t>
            </w:r>
            <w:r w:rsidR="00E11679">
              <w:rPr>
                <w:rFonts w:ascii="Times New Roman" w:hAnsi="Times New Roman"/>
                <w:sz w:val="24"/>
              </w:rPr>
              <w:t xml:space="preserve"> i ich</w:t>
            </w:r>
            <w:r>
              <w:rPr>
                <w:rFonts w:ascii="Times New Roman" w:hAnsi="Times New Roman"/>
                <w:sz w:val="24"/>
              </w:rPr>
              <w:t xml:space="preserve"> odpowiednie wymogi</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ryzyka rynkowego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ppkt (iii) CRR</w:t>
            </w:r>
            <w:r w:rsidR="00E11679">
              <w:rPr>
                <w:rFonts w:ascii="Times New Roman" w:hAnsi="Times New Roman"/>
                <w:sz w:val="24"/>
              </w:rPr>
              <w:t xml:space="preserve"> i czę</w:t>
            </w:r>
            <w:r>
              <w:rPr>
                <w:rFonts w:ascii="Times New Roman" w:hAnsi="Times New Roman"/>
                <w:sz w:val="24"/>
              </w:rPr>
              <w:t xml:space="preserve">ścią trzecią tytuł IV rozdział 4 CRR.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WEDŁUG KATEGORII TOWARU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Na potrzeby sprawozdawczości towary dzieli się na cztery główne grupy tow</w:t>
            </w:r>
            <w:r>
              <w:rPr>
                <w:rFonts w:ascii="Times New Roman" w:hAnsi="Times New Roman"/>
                <w:sz w:val="24"/>
              </w:rPr>
              <w:t>a</w:t>
            </w:r>
            <w:r>
              <w:rPr>
                <w:rFonts w:ascii="Times New Roman" w:hAnsi="Times New Roman"/>
                <w:sz w:val="24"/>
              </w:rPr>
              <w:t>rów,</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tab</w:t>
            </w:r>
            <w:r>
              <w:rPr>
                <w:rFonts w:ascii="Times New Roman" w:hAnsi="Times New Roman"/>
                <w:sz w:val="24"/>
              </w:rPr>
              <w:t>eli 2 zamieszczonej</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61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TERMINÓW ZAPADALNOŚCI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w tow</w:t>
            </w:r>
            <w:r>
              <w:rPr>
                <w:rFonts w:ascii="Times New Roman" w:hAnsi="Times New Roman"/>
                <w:sz w:val="24"/>
              </w:rPr>
              <w:t>arach podlegające metodzie terminów zapadalności,</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59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ROZSZERZONA METODA TERMINÓW ZAPADALNOŚCI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w tow</w:t>
            </w:r>
            <w:r>
              <w:rPr>
                <w:rFonts w:ascii="Times New Roman" w:hAnsi="Times New Roman"/>
                <w:sz w:val="24"/>
              </w:rPr>
              <w:t>arach podlegające rozszerzonej metodzie terminów zapadaln</w:t>
            </w:r>
            <w:r>
              <w:rPr>
                <w:rFonts w:ascii="Times New Roman" w:hAnsi="Times New Roman"/>
                <w:sz w:val="24"/>
              </w:rPr>
              <w:t>o</w:t>
            </w:r>
            <w:r>
              <w:rPr>
                <w:rFonts w:ascii="Times New Roman" w:hAnsi="Times New Roman"/>
                <w:sz w:val="24"/>
              </w:rPr>
              <w:t>ści,</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61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UPROSZCZONA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w:t>
            </w:r>
            <w:r w:rsidR="00E11679">
              <w:rPr>
                <w:rFonts w:ascii="Times New Roman" w:hAnsi="Times New Roman"/>
                <w:sz w:val="24"/>
              </w:rPr>
              <w:t xml:space="preserve"> w tow</w:t>
            </w:r>
            <w:r>
              <w:rPr>
                <w:rFonts w:ascii="Times New Roman" w:hAnsi="Times New Roman"/>
                <w:sz w:val="24"/>
              </w:rPr>
              <w:t>arach podlegające metodzie uproszczonej,</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60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DODATKOWE WYMOGI W ZAKRESIE OPCJI (RYZYKA INNE NIŻ RYZYKO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358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Dodatkowe wymogi</w:t>
            </w:r>
            <w:r w:rsidR="00E11679">
              <w:rPr>
                <w:rFonts w:ascii="Times New Roman" w:hAnsi="Times New Roman"/>
                <w:sz w:val="24"/>
              </w:rPr>
              <w:t xml:space="preserve"> w zak</w:t>
            </w:r>
            <w:r>
              <w:rPr>
                <w:rFonts w:ascii="Times New Roman" w:hAnsi="Times New Roman"/>
                <w:sz w:val="24"/>
              </w:rPr>
              <w:t>resie opcji związane</w:t>
            </w:r>
            <w:r w:rsidR="00E11679">
              <w:rPr>
                <w:rFonts w:ascii="Times New Roman" w:hAnsi="Times New Roman"/>
                <w:sz w:val="24"/>
              </w:rPr>
              <w:t xml:space="preserve"> z ryz</w:t>
            </w:r>
            <w:r>
              <w:rPr>
                <w:rFonts w:ascii="Times New Roman" w:hAnsi="Times New Roman"/>
                <w:sz w:val="24"/>
              </w:rPr>
              <w:t>ykami innymi niż ryzyko delta zgłasza się</w:t>
            </w:r>
            <w:r w:rsidR="00E11679">
              <w:rPr>
                <w:rFonts w:ascii="Times New Roman" w:hAnsi="Times New Roman"/>
                <w:sz w:val="24"/>
              </w:rPr>
              <w:t xml:space="preserve"> w met</w:t>
            </w:r>
            <w:r>
              <w:rPr>
                <w:rFonts w:ascii="Times New Roman" w:hAnsi="Times New Roman"/>
                <w:sz w:val="24"/>
              </w:rPr>
              <w:t>odzie stosowanej do obliczenia tego ryzyka.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3219386"/>
      <w:r>
        <w:rPr>
          <w:rFonts w:ascii="Times New Roman" w:hAnsi="Times New Roman"/>
          <w:sz w:val="24"/>
          <w:u w:val="none"/>
        </w:rPr>
        <w:t>5.7.</w:t>
      </w:r>
      <w:r w:rsidR="003A022C" w:rsidRPr="003A022C">
        <w:rPr>
          <w:u w:val="none"/>
        </w:rPr>
        <w:tab/>
      </w:r>
      <w:r>
        <w:rPr>
          <w:rFonts w:ascii="Times New Roman" w:hAnsi="Times New Roman"/>
          <w:sz w:val="24"/>
        </w:rPr>
        <w:t>C 24.00 – Modele wewnętrzne ryzyka rynkowego</w:t>
      </w:r>
      <w:bookmarkEnd w:id="742"/>
      <w:bookmarkEnd w:id="743"/>
      <w:bookmarkEnd w:id="744"/>
      <w:bookmarkEnd w:id="745"/>
      <w:bookmarkEnd w:id="746"/>
      <w:r>
        <w:rPr>
          <w:rFonts w:ascii="Times New Roman" w:hAnsi="Times New Roman"/>
          <w:sz w:val="24"/>
        </w:rPr>
        <w:t xml:space="preserve"> (MKR IM)</w:t>
      </w:r>
      <w:bookmarkEnd w:id="747"/>
      <w:bookmarkEnd w:id="748"/>
      <w:bookmarkEnd w:id="74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3219387"/>
      <w:r>
        <w:rPr>
          <w:rFonts w:ascii="Times New Roman" w:hAnsi="Times New Roman"/>
          <w:sz w:val="24"/>
          <w:u w:val="none"/>
        </w:rPr>
        <w:t>5.7.1.</w:t>
      </w:r>
      <w:r w:rsidR="003A022C" w:rsidRPr="003A022C">
        <w:rPr>
          <w:u w:val="none"/>
        </w:rPr>
        <w:tab/>
      </w:r>
      <w:r>
        <w:rPr>
          <w:rFonts w:ascii="Times New Roman" w:hAnsi="Times New Roman"/>
          <w:sz w:val="24"/>
        </w:rPr>
        <w:t>Uwagi ogólne</w:t>
      </w:r>
      <w:bookmarkEnd w:id="750"/>
      <w:bookmarkEnd w:id="751"/>
      <w:bookmarkEnd w:id="752"/>
      <w:bookmarkEnd w:id="753"/>
      <w:bookmarkEnd w:id="754"/>
      <w:bookmarkEnd w:id="755"/>
      <w:bookmarkEnd w:id="756"/>
      <w:bookmarkEnd w:id="757"/>
    </w:p>
    <w:p w:rsidR="000B0B09" w:rsidRPr="00392FFD" w:rsidRDefault="00125707" w:rsidP="001A3980">
      <w:pPr>
        <w:pStyle w:val="InstructionsText2"/>
        <w:numPr>
          <w:ilvl w:val="0"/>
          <w:numId w:val="0"/>
        </w:numPr>
        <w:ind w:left="993"/>
      </w:pPr>
      <w:r>
        <w:t>153.</w:t>
      </w:r>
      <w:r>
        <w:tab/>
        <w:t>Ten wzór zawiera podział danych dotyczących wartości zagrożonej (VaR)</w:t>
      </w:r>
      <w:r w:rsidR="00E11679">
        <w:t xml:space="preserve"> i war</w:t>
      </w:r>
      <w:r>
        <w:t>tości zagrożonej</w:t>
      </w:r>
      <w:r w:rsidR="00E11679">
        <w:t xml:space="preserve"> w war</w:t>
      </w:r>
      <w:r>
        <w:t>unkach skrajnych (sVaR) według różnych rodzajów r</w:t>
      </w:r>
      <w:r>
        <w:t>y</w:t>
      </w:r>
      <w:r>
        <w:t>zyka rynkowego (zadłużenie, kapitał własny, waluty obce, towary)</w:t>
      </w:r>
      <w:r w:rsidR="00E11679">
        <w:t xml:space="preserve"> i inn</w:t>
      </w:r>
      <w:r>
        <w:t>e inform</w:t>
      </w:r>
      <w:r>
        <w:t>a</w:t>
      </w:r>
      <w:r>
        <w:t>cje mające istotne znaczenie przy obliczaniu wymogów</w:t>
      </w:r>
      <w:r w:rsidR="00E11679">
        <w:t xml:space="preserve"> w zak</w:t>
      </w:r>
      <w:r>
        <w:t>resie funduszy wł</w:t>
      </w:r>
      <w:r>
        <w:t>a</w:t>
      </w:r>
      <w:r>
        <w:t>snych.</w:t>
      </w:r>
    </w:p>
    <w:p w:rsidR="000B0B09" w:rsidRPr="00321A3B" w:rsidRDefault="00125707" w:rsidP="001A3980">
      <w:pPr>
        <w:pStyle w:val="InstructionsText2"/>
        <w:numPr>
          <w:ilvl w:val="0"/>
          <w:numId w:val="0"/>
        </w:numPr>
        <w:ind w:left="993"/>
      </w:pPr>
      <w:r>
        <w:t>154.</w:t>
      </w:r>
      <w:r>
        <w:tab/>
        <w:t>Ogólnie rzecz biorąc, sprawozdawczość zależy od struktury modelu instytucji, od tego, czy zgłaszają dane dotyczące ryzyka ogólnego</w:t>
      </w:r>
      <w:r w:rsidR="00E11679">
        <w:t xml:space="preserve"> i ryz</w:t>
      </w:r>
      <w:r>
        <w:t>yka szczególnego osobno bądź razem. To samo odnosi się do podziału wartości zagrożonej/wartości zagrożonej</w:t>
      </w:r>
      <w:r w:rsidR="00E11679">
        <w:t xml:space="preserve"> w war</w:t>
      </w:r>
      <w:r>
        <w:t>unkach skrajnych na kategorie ryzyka (ryzyko stopy procentowej, ryzyko związane</w:t>
      </w:r>
      <w:r w:rsidR="00E11679">
        <w:t xml:space="preserve"> z inw</w:t>
      </w:r>
      <w:r>
        <w:t>estowaniem</w:t>
      </w:r>
      <w:r w:rsidR="00E11679">
        <w:t xml:space="preserve"> w akc</w:t>
      </w:r>
      <w:r>
        <w:t>je, ryzyko cen towarów</w:t>
      </w:r>
      <w:r w:rsidR="00E11679">
        <w:t xml:space="preserve"> i ryz</w:t>
      </w:r>
      <w:r>
        <w:t>yko walut</w:t>
      </w:r>
      <w:r>
        <w:t>o</w:t>
      </w:r>
      <w:r>
        <w:t xml:space="preserve">we). Instytucja może zrezygnować ze zgłoszenia podziału wspomnianego powyżej, jeżeli udowodni, że zgłoszenie tych danych byłoby nadmiernie uciążliwe.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3219388"/>
      <w:r>
        <w:rPr>
          <w:rFonts w:ascii="Times New Roman" w:hAnsi="Times New Roman"/>
          <w:sz w:val="24"/>
          <w:u w:val="none"/>
        </w:rPr>
        <w:t>5.7.2.</w:t>
      </w:r>
      <w:r w:rsidR="003A022C" w:rsidRPr="003A022C">
        <w:rPr>
          <w:u w:val="none"/>
        </w:rPr>
        <w:tab/>
      </w:r>
      <w:r>
        <w:rPr>
          <w:rFonts w:ascii="Times New Roman" w:hAnsi="Times New Roman"/>
          <w:sz w:val="24"/>
        </w:rPr>
        <w:t>Instrukcje dotyczące poszczególnych pozycji</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Kolumny</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Wartość zagrożona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Oznacza to maksymalną potencjalną stratę, będącą wynikiem zmiany ceny</w:t>
            </w:r>
            <w:r w:rsidR="00E11679">
              <w:rPr>
                <w:rFonts w:ascii="Times New Roman" w:hAnsi="Times New Roman"/>
                <w:sz w:val="24"/>
              </w:rPr>
              <w:t xml:space="preserve"> z uwz</w:t>
            </w:r>
            <w:r>
              <w:rPr>
                <w:rFonts w:ascii="Times New Roman" w:hAnsi="Times New Roman"/>
                <w:sz w:val="24"/>
              </w:rPr>
              <w:t>ględnieniem danego prawdopodobieństwa</w:t>
            </w:r>
            <w:r w:rsidR="00E11679">
              <w:rPr>
                <w:rFonts w:ascii="Times New Roman" w:hAnsi="Times New Roman"/>
                <w:sz w:val="24"/>
              </w:rPr>
              <w:t xml:space="preserve"> w okr</w:t>
            </w:r>
            <w:r>
              <w:rPr>
                <w:rFonts w:ascii="Times New Roman" w:hAnsi="Times New Roman"/>
                <w:sz w:val="24"/>
              </w:rPr>
              <w:t>eślonym horyzoncie cz</w:t>
            </w:r>
            <w:r>
              <w:rPr>
                <w:rFonts w:ascii="Times New Roman" w:hAnsi="Times New Roman"/>
                <w:sz w:val="24"/>
              </w:rPr>
              <w:t>a</w:t>
            </w:r>
            <w:r>
              <w:rPr>
                <w:rFonts w:ascii="Times New Roman" w:hAnsi="Times New Roman"/>
                <w:sz w:val="24"/>
              </w:rPr>
              <w:t>sowym.</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Mnożnik (mc) x Średnia wartości zagrożonych</w:t>
            </w:r>
            <w:r w:rsidR="00E11679">
              <w:rPr>
                <w:rFonts w:ascii="Times New Roman" w:hAnsi="Times New Roman"/>
                <w:b/>
                <w:sz w:val="24"/>
                <w:u w:val="single"/>
              </w:rPr>
              <w:t xml:space="preserve"> z pop</w:t>
            </w:r>
            <w:r>
              <w:rPr>
                <w:rFonts w:ascii="Times New Roman" w:hAnsi="Times New Roman"/>
                <w:b/>
                <w:sz w:val="24"/>
                <w:u w:val="single"/>
              </w:rPr>
              <w:t>rzednich 60 dni rob</w:t>
            </w:r>
            <w:r>
              <w:rPr>
                <w:rFonts w:ascii="Times New Roman" w:hAnsi="Times New Roman"/>
                <w:b/>
                <w:sz w:val="24"/>
                <w:u w:val="single"/>
              </w:rPr>
              <w:t>o</w:t>
            </w:r>
            <w:r>
              <w:rPr>
                <w:rFonts w:ascii="Times New Roman" w:hAnsi="Times New Roman"/>
                <w:b/>
                <w:sz w:val="24"/>
                <w:u w:val="single"/>
              </w:rPr>
              <w:t>czych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 364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ppkt (ii)</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Wartość zagrożona</w:t>
            </w:r>
            <w:r w:rsidR="00E11679">
              <w:rPr>
                <w:rFonts w:ascii="Times New Roman" w:hAnsi="Times New Roman"/>
                <w:b/>
                <w:sz w:val="24"/>
                <w:u w:val="single"/>
              </w:rPr>
              <w:t xml:space="preserve"> z pop</w:t>
            </w:r>
            <w:r>
              <w:rPr>
                <w:rFonts w:ascii="Times New Roman" w:hAnsi="Times New Roman"/>
                <w:b/>
                <w:sz w:val="24"/>
                <w:u w:val="single"/>
              </w:rPr>
              <w:t>rzedniego dnia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ppkt (i)</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Wartość zagrożona</w:t>
            </w:r>
            <w:r w:rsidR="00E11679">
              <w:rPr>
                <w:rFonts w:ascii="Times New Roman" w:hAnsi="Times New Roman"/>
                <w:b/>
                <w:sz w:val="24"/>
                <w:u w:val="single"/>
              </w:rPr>
              <w:t xml:space="preserve"> w war</w:t>
            </w:r>
            <w:r>
              <w:rPr>
                <w:rFonts w:ascii="Times New Roman" w:hAnsi="Times New Roman"/>
                <w:b/>
                <w:sz w:val="24"/>
                <w:u w:val="single"/>
              </w:rPr>
              <w:t>unkach skrajnych</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Oznacza maksymalną potencjalną stratę będącą wynikiem zmiany ceny</w:t>
            </w:r>
            <w:r w:rsidR="00E11679">
              <w:rPr>
                <w:rFonts w:ascii="Times New Roman" w:hAnsi="Times New Roman"/>
                <w:sz w:val="24"/>
              </w:rPr>
              <w:t xml:space="preserve"> z uwz</w:t>
            </w:r>
            <w:r>
              <w:rPr>
                <w:rFonts w:ascii="Times New Roman" w:hAnsi="Times New Roman"/>
                <w:sz w:val="24"/>
              </w:rPr>
              <w:t>ględnieniem danego prawdopodobieństwa</w:t>
            </w:r>
            <w:r w:rsidR="00E11679">
              <w:rPr>
                <w:rFonts w:ascii="Times New Roman" w:hAnsi="Times New Roman"/>
                <w:sz w:val="24"/>
              </w:rPr>
              <w:t xml:space="preserve"> w okr</w:t>
            </w:r>
            <w:r>
              <w:rPr>
                <w:rFonts w:ascii="Times New Roman" w:hAnsi="Times New Roman"/>
                <w:sz w:val="24"/>
              </w:rPr>
              <w:t>eślonym horyzoncie cz</w:t>
            </w:r>
            <w:r>
              <w:rPr>
                <w:rFonts w:ascii="Times New Roman" w:hAnsi="Times New Roman"/>
                <w:sz w:val="24"/>
              </w:rPr>
              <w:t>a</w:t>
            </w:r>
            <w:r>
              <w:rPr>
                <w:rFonts w:ascii="Times New Roman" w:hAnsi="Times New Roman"/>
                <w:sz w:val="24"/>
              </w:rPr>
              <w:t>sowym uzyskaną za pomocą danych skalibrowanych</w:t>
            </w:r>
            <w:r w:rsidR="00E11679">
              <w:rPr>
                <w:rFonts w:ascii="Times New Roman" w:hAnsi="Times New Roman"/>
                <w:sz w:val="24"/>
              </w:rPr>
              <w:t xml:space="preserve"> z dan</w:t>
            </w:r>
            <w:r>
              <w:rPr>
                <w:rFonts w:ascii="Times New Roman" w:hAnsi="Times New Roman"/>
                <w:sz w:val="24"/>
              </w:rPr>
              <w:t>ymi historycznym pochodzącymi</w:t>
            </w:r>
            <w:r w:rsidR="00E11679">
              <w:rPr>
                <w:rFonts w:ascii="Times New Roman" w:hAnsi="Times New Roman"/>
                <w:sz w:val="24"/>
              </w:rPr>
              <w:t xml:space="preserve"> z cią</w:t>
            </w:r>
            <w:r>
              <w:rPr>
                <w:rFonts w:ascii="Times New Roman" w:hAnsi="Times New Roman"/>
                <w:sz w:val="24"/>
              </w:rPr>
              <w:t>głego 12-miesięcznego okresu występowania skrajnych warunków finansowych mających znaczenie dla portfela instytucji.</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Mnożnik (ms) x Średnia</w:t>
            </w:r>
            <w:r w:rsidR="00E11679">
              <w:rPr>
                <w:rFonts w:ascii="Times New Roman" w:hAnsi="Times New Roman"/>
                <w:b/>
                <w:sz w:val="24"/>
                <w:u w:val="single"/>
              </w:rPr>
              <w:t xml:space="preserve"> z pop</w:t>
            </w:r>
            <w:r>
              <w:rPr>
                <w:rFonts w:ascii="Times New Roman" w:hAnsi="Times New Roman"/>
                <w:b/>
                <w:sz w:val="24"/>
                <w:u w:val="single"/>
              </w:rPr>
              <w:t>rzednich 60 dni roboczych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Art. 364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ppkt (ii)</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Ostatnie dostępne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ppkt (i)</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NARZUT KAPITAŁOWY Z TYTUŁU DODATKOWEGO RYZYKA NIEWYKONANIA ZOBOWIĄZAŃ I RYZYKA MIGRACJI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Oznacza maksymalną potencjalną stratę będącą wynikiem zmiany ceny powi</w:t>
            </w:r>
            <w:r>
              <w:rPr>
                <w:rFonts w:ascii="Times New Roman" w:hAnsi="Times New Roman"/>
                <w:sz w:val="24"/>
              </w:rPr>
              <w:t>ą</w:t>
            </w:r>
            <w:r>
              <w:rPr>
                <w:rFonts w:ascii="Times New Roman" w:hAnsi="Times New Roman"/>
                <w:sz w:val="24"/>
              </w:rPr>
              <w:t>zaną</w:t>
            </w:r>
            <w:r w:rsidR="00E11679">
              <w:rPr>
                <w:rFonts w:ascii="Times New Roman" w:hAnsi="Times New Roman"/>
                <w:sz w:val="24"/>
              </w:rPr>
              <w:t xml:space="preserve"> z ryz</w:t>
            </w:r>
            <w:r>
              <w:rPr>
                <w:rFonts w:ascii="Times New Roman" w:hAnsi="Times New Roman"/>
                <w:sz w:val="24"/>
              </w:rPr>
              <w:t>ykiem niewykonania zobowiązań</w:t>
            </w:r>
            <w:r w:rsidR="00E11679">
              <w:rPr>
                <w:rFonts w:ascii="Times New Roman" w:hAnsi="Times New Roman"/>
                <w:sz w:val="24"/>
              </w:rPr>
              <w:t xml:space="preserve"> i ryz</w:t>
            </w:r>
            <w:r>
              <w:rPr>
                <w:rFonts w:ascii="Times New Roman" w:hAnsi="Times New Roman"/>
                <w:sz w:val="24"/>
              </w:rPr>
              <w:t>ykiem migracji obliczonym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czę</w:t>
            </w:r>
            <w:r>
              <w:rPr>
                <w:rFonts w:ascii="Times New Roman" w:hAnsi="Times New Roman"/>
                <w:sz w:val="24"/>
              </w:rPr>
              <w:t xml:space="preserve">ścią trzecią tytuł IV rozdział 5 sekcja 4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Średnia wartość</w:t>
            </w:r>
            <w:r w:rsidR="00E11679">
              <w:rPr>
                <w:rFonts w:ascii="Times New Roman" w:hAnsi="Times New Roman"/>
                <w:b/>
                <w:sz w:val="24"/>
                <w:u w:val="single"/>
              </w:rPr>
              <w:t xml:space="preserve"> z 1</w:t>
            </w:r>
            <w:r>
              <w:rPr>
                <w:rFonts w:ascii="Times New Roman" w:hAnsi="Times New Roman"/>
                <w:b/>
                <w:sz w:val="24"/>
                <w:u w:val="single"/>
              </w:rPr>
              <w:t>2 tygodni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ppkt (ii)</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czę</w:t>
            </w:r>
            <w:r>
              <w:rPr>
                <w:rFonts w:ascii="Times New Roman" w:hAnsi="Times New Roman"/>
                <w:sz w:val="24"/>
              </w:rPr>
              <w:t>ścią trzecią tytuł IV rozdział 5 sekcja 4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Ostatnia wartość</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ppkt (i)</w:t>
            </w:r>
            <w:r w:rsidR="00E11679">
              <w:rPr>
                <w:rFonts w:ascii="Times New Roman" w:hAnsi="Times New Roman"/>
                <w:sz w:val="24"/>
              </w:rPr>
              <w:t xml:space="preserve"> w zwi</w:t>
            </w:r>
            <w:r>
              <w:rPr>
                <w:rFonts w:ascii="Times New Roman" w:hAnsi="Times New Roman"/>
                <w:sz w:val="24"/>
              </w:rPr>
              <w:t>ązku</w:t>
            </w:r>
            <w:r w:rsidR="00E11679">
              <w:rPr>
                <w:rFonts w:ascii="Times New Roman" w:hAnsi="Times New Roman"/>
                <w:sz w:val="24"/>
              </w:rPr>
              <w:t xml:space="preserve"> z czę</w:t>
            </w:r>
            <w:r>
              <w:rPr>
                <w:rFonts w:ascii="Times New Roman" w:hAnsi="Times New Roman"/>
                <w:sz w:val="24"/>
              </w:rPr>
              <w:t>ścią trzecią tytuł IV rozdział 5 sekcja 4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WSZELKIE NARZUTY KAPITAŁOWE Z TYTUŁU RYZYKA ZMI</w:t>
            </w:r>
            <w:r>
              <w:rPr>
                <w:rFonts w:ascii="Times New Roman" w:hAnsi="Times New Roman"/>
                <w:b/>
                <w:sz w:val="24"/>
                <w:u w:val="single"/>
              </w:rPr>
              <w:t>A</w:t>
            </w:r>
            <w:r>
              <w:rPr>
                <w:rFonts w:ascii="Times New Roman" w:hAnsi="Times New Roman"/>
                <w:b/>
                <w:sz w:val="24"/>
                <w:u w:val="single"/>
              </w:rPr>
              <w:t>NY CEN NA POTRZEBY KORELACYJNEGO PORTFELA HA</w:t>
            </w:r>
            <w:r>
              <w:rPr>
                <w:rFonts w:ascii="Times New Roman" w:hAnsi="Times New Roman"/>
                <w:b/>
                <w:sz w:val="24"/>
                <w:u w:val="single"/>
              </w:rPr>
              <w:t>N</w:t>
            </w:r>
            <w:r>
              <w:rPr>
                <w:rFonts w:ascii="Times New Roman" w:hAnsi="Times New Roman"/>
                <w:b/>
                <w:sz w:val="24"/>
                <w:u w:val="single"/>
              </w:rPr>
              <w:t>DLOWEGO</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DOLNA GRANICA</w:t>
            </w:r>
          </w:p>
          <w:p w:rsidR="000B0B09" w:rsidRPr="00392FFD" w:rsidRDefault="000B0B09" w:rsidP="000B0B09">
            <w:pPr>
              <w:rPr>
                <w:rFonts w:ascii="Times New Roman" w:hAnsi="Times New Roman"/>
                <w:sz w:val="24"/>
              </w:rPr>
            </w:pPr>
            <w:r>
              <w:rPr>
                <w:rFonts w:ascii="Times New Roman" w:hAnsi="Times New Roman"/>
                <w:sz w:val="24"/>
              </w:rPr>
              <w:t>Art. 364 ust. 3 lit. c) CRR.</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r w:rsidRPr="00E11679">
              <w:rPr>
                <w:rFonts w:ascii="Times New Roman" w:hAnsi="Times New Roman"/>
                <w:sz w:val="24"/>
              </w:rPr>
              <w:t>8</w:t>
            </w:r>
            <w:r w:rsidR="00E11679" w:rsidRPr="00E11679">
              <w:rPr>
                <w:rFonts w:ascii="Times New Roman" w:hAnsi="Times New Roman"/>
                <w:sz w:val="24"/>
              </w:rPr>
              <w:t> </w:t>
            </w:r>
            <w:r w:rsidRPr="00E11679">
              <w:rPr>
                <w:rFonts w:ascii="Times New Roman" w:hAnsi="Times New Roman"/>
                <w:sz w:val="24"/>
              </w:rPr>
              <w:t>%</w:t>
            </w:r>
            <w:r>
              <w:rPr>
                <w:rFonts w:ascii="Times New Roman" w:hAnsi="Times New Roman"/>
                <w:sz w:val="24"/>
              </w:rPr>
              <w:t xml:space="preserve"> narzutu kapitałowego, który obliczono by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dla wszystkich pozycji we „wszelkich narzutach kapitałowych</w:t>
            </w:r>
            <w:r w:rsidR="00E11679">
              <w:rPr>
                <w:rFonts w:ascii="Times New Roman" w:hAnsi="Times New Roman"/>
                <w:sz w:val="24"/>
              </w:rPr>
              <w:t xml:space="preserve"> z tyt</w:t>
            </w:r>
            <w:r>
              <w:rPr>
                <w:rFonts w:ascii="Times New Roman" w:hAnsi="Times New Roman"/>
                <w:sz w:val="24"/>
              </w:rPr>
              <w:t>ułu ryzyka zmiany cen”.</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ŚREDNIA WARTOŚĆ Z 12 TYGODNI I OSTATNIA WARTOŚĆ</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Art. 364 </w:t>
            </w:r>
            <w:r w:rsidRPr="00E11679">
              <w:rPr>
                <w:rFonts w:ascii="Times New Roman" w:hAnsi="Times New Roman"/>
                <w:sz w:val="24"/>
                <w:u w:val="single"/>
              </w:rPr>
              <w:t>ust.</w:t>
            </w:r>
            <w:r w:rsidR="00E11679" w:rsidRPr="00E11679">
              <w:rPr>
                <w:rFonts w:ascii="Times New Roman" w:hAnsi="Times New Roman"/>
                <w:sz w:val="24"/>
                <w:u w:val="single"/>
              </w:rPr>
              <w:t> </w:t>
            </w:r>
            <w:r w:rsidRPr="00E11679">
              <w:rPr>
                <w:rFonts w:ascii="Times New Roman" w:hAnsi="Times New Roman"/>
                <w:sz w:val="24"/>
                <w:u w:val="single"/>
              </w:rPr>
              <w:t>3</w:t>
            </w:r>
            <w:r>
              <w:rPr>
                <w:rFonts w:ascii="Times New Roman" w:hAnsi="Times New Roman"/>
                <w:sz w:val="24"/>
                <w:u w:val="single"/>
              </w:rPr>
              <w:t xml:space="preserve"> </w:t>
            </w:r>
            <w:r w:rsidRPr="00E11679">
              <w:rPr>
                <w:rFonts w:ascii="Times New Roman" w:hAnsi="Times New Roman"/>
                <w:sz w:val="24"/>
                <w:u w:val="single"/>
              </w:rPr>
              <w:t>lit.</w:t>
            </w:r>
            <w:r w:rsidR="00E11679" w:rsidRPr="00E11679">
              <w:rPr>
                <w:rFonts w:ascii="Times New Roman" w:hAnsi="Times New Roman"/>
                <w:sz w:val="24"/>
                <w:u w:val="single"/>
              </w:rPr>
              <w:t> </w:t>
            </w:r>
            <w:r w:rsidRPr="00E11679">
              <w:rPr>
                <w:rFonts w:ascii="Times New Roman" w:hAnsi="Times New Roman"/>
                <w:sz w:val="24"/>
                <w:u w:val="single"/>
              </w:rPr>
              <w:t>b)</w:t>
            </w:r>
            <w:r>
              <w:rPr>
                <w:rFonts w:ascii="Times New Roman" w:hAnsi="Times New Roman"/>
                <w:sz w:val="24"/>
                <w:u w:val="single"/>
              </w:rPr>
              <w:t>.</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OSTATNIA WARTOŚĆ</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Art. 364 </w:t>
            </w:r>
            <w:r w:rsidRPr="00E11679">
              <w:rPr>
                <w:rFonts w:ascii="Times New Roman" w:hAnsi="Times New Roman"/>
                <w:sz w:val="24"/>
                <w:u w:val="single"/>
              </w:rPr>
              <w:t>ust.</w:t>
            </w:r>
            <w:r w:rsidR="00E11679" w:rsidRPr="00E11679">
              <w:rPr>
                <w:rFonts w:ascii="Times New Roman" w:hAnsi="Times New Roman"/>
                <w:sz w:val="24"/>
                <w:u w:val="single"/>
              </w:rPr>
              <w:t> </w:t>
            </w:r>
            <w:r w:rsidRPr="00E11679">
              <w:rPr>
                <w:rFonts w:ascii="Times New Roman" w:hAnsi="Times New Roman"/>
                <w:sz w:val="24"/>
                <w:u w:val="single"/>
              </w:rPr>
              <w:t>3</w:t>
            </w:r>
            <w:r>
              <w:rPr>
                <w:rFonts w:ascii="Times New Roman" w:hAnsi="Times New Roman"/>
                <w:sz w:val="24"/>
                <w:u w:val="single"/>
              </w:rPr>
              <w:t xml:space="preserve"> </w:t>
            </w:r>
            <w:r w:rsidRPr="00E11679">
              <w:rPr>
                <w:rFonts w:ascii="Times New Roman" w:hAnsi="Times New Roman"/>
                <w:sz w:val="24"/>
                <w:u w:val="single"/>
              </w:rPr>
              <w:t>lit.</w:t>
            </w:r>
            <w:r w:rsidR="00E11679" w:rsidRPr="00E11679">
              <w:rPr>
                <w:rFonts w:ascii="Times New Roman" w:hAnsi="Times New Roman"/>
                <w:sz w:val="24"/>
                <w:u w:val="single"/>
              </w:rPr>
              <w:t> </w:t>
            </w:r>
            <w:r w:rsidRPr="00E11679">
              <w:rPr>
                <w:rFonts w:ascii="Times New Roman" w:hAnsi="Times New Roman"/>
                <w:sz w:val="24"/>
                <w:u w:val="single"/>
              </w:rPr>
              <w:t>a)</w:t>
            </w:r>
            <w:r>
              <w:rPr>
                <w:rFonts w:ascii="Times New Roman" w:hAnsi="Times New Roman"/>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 których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64 CRR dotyczącym wszystkich czynników ryzyka uwzględniających skutki korelacji, jeżeli dotyczy, oraz dodatkowe ryzyko ni</w:t>
            </w:r>
            <w:r>
              <w:rPr>
                <w:rFonts w:ascii="Times New Roman" w:hAnsi="Times New Roman"/>
                <w:sz w:val="24"/>
              </w:rPr>
              <w:t>e</w:t>
            </w:r>
            <w:r>
              <w:rPr>
                <w:rFonts w:ascii="Times New Roman" w:hAnsi="Times New Roman"/>
                <w:sz w:val="24"/>
              </w:rPr>
              <w:t>wykonania zobowiązań</w:t>
            </w:r>
            <w:r w:rsidR="00E11679">
              <w:rPr>
                <w:rFonts w:ascii="Times New Roman" w:hAnsi="Times New Roman"/>
                <w:sz w:val="24"/>
              </w:rPr>
              <w:t xml:space="preserve"> i ryz</w:t>
            </w:r>
            <w:r>
              <w:rPr>
                <w:rFonts w:ascii="Times New Roman" w:hAnsi="Times New Roman"/>
                <w:sz w:val="24"/>
              </w:rPr>
              <w:t>yko migracji,</w:t>
            </w:r>
            <w:r w:rsidR="00E11679">
              <w:rPr>
                <w:rFonts w:ascii="Times New Roman" w:hAnsi="Times New Roman"/>
                <w:sz w:val="24"/>
              </w:rPr>
              <w:t xml:space="preserve"> a tak</w:t>
            </w:r>
            <w:r>
              <w:rPr>
                <w:rFonts w:ascii="Times New Roman" w:hAnsi="Times New Roman"/>
                <w:sz w:val="24"/>
              </w:rPr>
              <w:t>że wszelkie ryzyko zmiany cen na potrzeby korelacyjnego portfela handlowego, ale</w:t>
            </w:r>
            <w:r w:rsidR="00E11679">
              <w:rPr>
                <w:rFonts w:ascii="Times New Roman" w:hAnsi="Times New Roman"/>
                <w:sz w:val="24"/>
              </w:rPr>
              <w:t xml:space="preserve"> z wyj</w:t>
            </w:r>
            <w:r>
              <w:rPr>
                <w:rFonts w:ascii="Times New Roman" w:hAnsi="Times New Roman"/>
                <w:sz w:val="24"/>
              </w:rPr>
              <w:t>ątkiem narzutów k</w:t>
            </w:r>
            <w:r>
              <w:rPr>
                <w:rFonts w:ascii="Times New Roman" w:hAnsi="Times New Roman"/>
                <w:sz w:val="24"/>
              </w:rPr>
              <w:t>a</w:t>
            </w:r>
            <w:r>
              <w:rPr>
                <w:rFonts w:ascii="Times New Roman" w:hAnsi="Times New Roman"/>
                <w:sz w:val="24"/>
              </w:rPr>
              <w:t>pitałowych</w:t>
            </w:r>
            <w:r w:rsidR="00E11679">
              <w:rPr>
                <w:rFonts w:ascii="Times New Roman" w:hAnsi="Times New Roman"/>
                <w:sz w:val="24"/>
              </w:rPr>
              <w:t xml:space="preserve"> z tyt</w:t>
            </w:r>
            <w:r>
              <w:rPr>
                <w:rFonts w:ascii="Times New Roman" w:hAnsi="Times New Roman"/>
                <w:sz w:val="24"/>
              </w:rPr>
              <w:t>ułu sekurytyzacji</w:t>
            </w:r>
            <w:r w:rsidR="00E11679">
              <w:rPr>
                <w:rFonts w:ascii="Times New Roman" w:hAnsi="Times New Roman"/>
                <w:sz w:val="24"/>
              </w:rPr>
              <w:t xml:space="preserve"> w odn</w:t>
            </w:r>
            <w:r>
              <w:rPr>
                <w:rFonts w:ascii="Times New Roman" w:hAnsi="Times New Roman"/>
                <w:sz w:val="24"/>
              </w:rPr>
              <w:t>iesieniu do sekurytyzacji</w:t>
            </w:r>
            <w:r w:rsidR="00E11679">
              <w:rPr>
                <w:rFonts w:ascii="Times New Roman" w:hAnsi="Times New Roman"/>
                <w:sz w:val="24"/>
              </w:rPr>
              <w:t xml:space="preserve"> i kre</w:t>
            </w:r>
            <w:r>
              <w:rPr>
                <w:rFonts w:ascii="Times New Roman" w:hAnsi="Times New Roman"/>
                <w:sz w:val="24"/>
              </w:rPr>
              <w:t>dytowego instrumentu pochodnego uruchamianego n-tym niewykonaniem zobowiązania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92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Wynik pomnożenia wymogów</w:t>
            </w:r>
            <w:r w:rsidR="00E11679">
              <w:rPr>
                <w:rFonts w:ascii="Times New Roman" w:hAnsi="Times New Roman"/>
                <w:sz w:val="24"/>
              </w:rPr>
              <w:t xml:space="preserve"> w zak</w:t>
            </w:r>
            <w:r>
              <w:rPr>
                <w:rFonts w:ascii="Times New Roman" w:hAnsi="Times New Roman"/>
                <w:sz w:val="24"/>
              </w:rPr>
              <w:t>resie funduszy własnych przez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Liczba przekroczeń (w ciągu ostatnich 250 dni roboczych)</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 których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66 CRR.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Zgłasza się liczbę przekroczeń,</w:t>
            </w:r>
            <w:r w:rsidR="00E11679">
              <w:rPr>
                <w:rFonts w:ascii="Times New Roman" w:hAnsi="Times New Roman"/>
                <w:sz w:val="24"/>
              </w:rPr>
              <w:t xml:space="preserve"> w opa</w:t>
            </w:r>
            <w:r>
              <w:rPr>
                <w:rFonts w:ascii="Times New Roman" w:hAnsi="Times New Roman"/>
                <w:sz w:val="24"/>
              </w:rPr>
              <w:t>rciu</w:t>
            </w:r>
            <w:r w:rsidR="00E11679">
              <w:rPr>
                <w:rFonts w:ascii="Times New Roman" w:hAnsi="Times New Roman"/>
                <w:sz w:val="24"/>
              </w:rPr>
              <w:t xml:space="preserve"> o któ</w:t>
            </w:r>
            <w:r>
              <w:rPr>
                <w:rFonts w:ascii="Times New Roman" w:hAnsi="Times New Roman"/>
                <w:sz w:val="24"/>
              </w:rPr>
              <w:t>rą wyznacza się dodajnik.</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Mnożnik wartości zagrożonej (mc)</w:t>
            </w:r>
            <w:r w:rsidR="00E11679">
              <w:rPr>
                <w:rFonts w:ascii="Times New Roman" w:hAnsi="Times New Roman"/>
                <w:b/>
                <w:sz w:val="24"/>
                <w:u w:val="single"/>
              </w:rPr>
              <w:t xml:space="preserve"> i mno</w:t>
            </w:r>
            <w:r>
              <w:rPr>
                <w:rFonts w:ascii="Times New Roman" w:hAnsi="Times New Roman"/>
                <w:b/>
                <w:sz w:val="24"/>
                <w:u w:val="single"/>
              </w:rPr>
              <w:t>żnik wartości zagrożonej</w:t>
            </w:r>
            <w:r w:rsidR="00E11679">
              <w:rPr>
                <w:rFonts w:ascii="Times New Roman" w:hAnsi="Times New Roman"/>
                <w:b/>
                <w:sz w:val="24"/>
                <w:u w:val="single"/>
              </w:rPr>
              <w:t xml:space="preserve"> w war</w:t>
            </w:r>
            <w:r>
              <w:rPr>
                <w:rFonts w:ascii="Times New Roman" w:hAnsi="Times New Roman"/>
                <w:b/>
                <w:sz w:val="24"/>
                <w:u w:val="single"/>
              </w:rPr>
              <w:t>unkach skrajnych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O których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66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NARZUT USTANOWIONY DLA DOLNEJ GRANICY KORELACY</w:t>
            </w:r>
            <w:r>
              <w:rPr>
                <w:rFonts w:ascii="Times New Roman" w:hAnsi="Times New Roman"/>
                <w:b/>
                <w:sz w:val="24"/>
                <w:u w:val="single"/>
              </w:rPr>
              <w:t>J</w:t>
            </w:r>
            <w:r>
              <w:rPr>
                <w:rFonts w:ascii="Times New Roman" w:hAnsi="Times New Roman"/>
                <w:b/>
                <w:sz w:val="24"/>
                <w:u w:val="single"/>
              </w:rPr>
              <w:t>NEGO PORTFELA HANDLOWEGO – WAŻONE POZYCJE DŁ</w:t>
            </w:r>
            <w:r>
              <w:rPr>
                <w:rFonts w:ascii="Times New Roman" w:hAnsi="Times New Roman"/>
                <w:b/>
                <w:sz w:val="24"/>
                <w:u w:val="single"/>
              </w:rPr>
              <w:t>U</w:t>
            </w:r>
            <w:r>
              <w:rPr>
                <w:rFonts w:ascii="Times New Roman" w:hAnsi="Times New Roman"/>
                <w:b/>
                <w:sz w:val="24"/>
                <w:u w:val="single"/>
              </w:rPr>
              <w:t>GIE/KRÓTKIE NETTO PO UWZGLĘDNIENIU PUŁAPU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Zgłoszone kwoty, które służą jako podstawa do obliczenia dolnej granicy n</w:t>
            </w:r>
            <w:r>
              <w:rPr>
                <w:rFonts w:ascii="Times New Roman" w:hAnsi="Times New Roman"/>
                <w:sz w:val="24"/>
              </w:rPr>
              <w:t>a</w:t>
            </w:r>
            <w:r>
              <w:rPr>
                <w:rFonts w:ascii="Times New Roman" w:hAnsi="Times New Roman"/>
                <w:sz w:val="24"/>
              </w:rPr>
              <w:t>rzutu kapitałowego dla wszelkiego ryzyka zmiany cen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CRR, uwzględniają swobodę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35 CRR, na mocy którego instytucja może wprowadzić produkt ważony</w:t>
            </w:r>
            <w:r w:rsidR="00E11679">
              <w:rPr>
                <w:rFonts w:ascii="Times New Roman" w:hAnsi="Times New Roman"/>
                <w:sz w:val="24"/>
              </w:rPr>
              <w:t xml:space="preserve"> i poz</w:t>
            </w:r>
            <w:r>
              <w:rPr>
                <w:rFonts w:ascii="Times New Roman" w:hAnsi="Times New Roman"/>
                <w:sz w:val="24"/>
              </w:rPr>
              <w:t>ycję netto na poziomie najwyższej p</w:t>
            </w:r>
            <w:r>
              <w:rPr>
                <w:rFonts w:ascii="Times New Roman" w:hAnsi="Times New Roman"/>
                <w:sz w:val="24"/>
              </w:rPr>
              <w:t>o</w:t>
            </w:r>
            <w:r>
              <w:rPr>
                <w:rFonts w:ascii="Times New Roman" w:hAnsi="Times New Roman"/>
                <w:sz w:val="24"/>
              </w:rPr>
              <w:t>tencjalnej straty powiązanej</w:t>
            </w:r>
            <w:r w:rsidR="00E11679">
              <w:rPr>
                <w:rFonts w:ascii="Times New Roman" w:hAnsi="Times New Roman"/>
                <w:sz w:val="24"/>
              </w:rPr>
              <w:t xml:space="preserve"> z ryz</w:t>
            </w:r>
            <w:r>
              <w:rPr>
                <w:rFonts w:ascii="Times New Roman" w:hAnsi="Times New Roman"/>
                <w:sz w:val="24"/>
              </w:rPr>
              <w:t xml:space="preserve">ykiem niewykonania zobowiązań.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RAZEM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Odpowiadają części ryzyka pozycji, ryzyka walutowego</w:t>
            </w:r>
            <w:r w:rsidR="00E11679">
              <w:rPr>
                <w:rFonts w:ascii="Times New Roman" w:hAnsi="Times New Roman"/>
                <w:sz w:val="24"/>
              </w:rPr>
              <w:t xml:space="preserve"> i ryz</w:t>
            </w:r>
            <w:r>
              <w:rPr>
                <w:rFonts w:ascii="Times New Roman" w:hAnsi="Times New Roman"/>
                <w:sz w:val="24"/>
              </w:rPr>
              <w:t>yka cen towarów,</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powiązanych</w:t>
            </w:r>
            <w:r w:rsidR="00E11679">
              <w:rPr>
                <w:rFonts w:ascii="Times New Roman" w:hAnsi="Times New Roman"/>
                <w:sz w:val="24"/>
              </w:rPr>
              <w:t xml:space="preserve"> z czy</w:t>
            </w:r>
            <w:r>
              <w:rPr>
                <w:rFonts w:ascii="Times New Roman" w:hAnsi="Times New Roman"/>
                <w:sz w:val="24"/>
              </w:rPr>
              <w:t>nnikami ryzyka określonymi</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Dotyczy kolumn </w:t>
            </w:r>
            <w:r w:rsidRPr="00E11679">
              <w:rPr>
                <w:rFonts w:ascii="Times New Roman" w:hAnsi="Times New Roman"/>
                <w:sz w:val="24"/>
              </w:rPr>
              <w:t>od</w:t>
            </w:r>
            <w:r w:rsidR="00E11679" w:rsidRPr="00E11679">
              <w:rPr>
                <w:rFonts w:ascii="Times New Roman" w:hAnsi="Times New Roman"/>
                <w:sz w:val="24"/>
              </w:rPr>
              <w:t> </w:t>
            </w:r>
            <w:r w:rsidRPr="00E11679">
              <w:rPr>
                <w:rFonts w:ascii="Times New Roman" w:hAnsi="Times New Roman"/>
                <w:sz w:val="24"/>
              </w:rPr>
              <w:t>0</w:t>
            </w:r>
            <w:r>
              <w:rPr>
                <w:rFonts w:ascii="Times New Roman" w:hAnsi="Times New Roman"/>
                <w:sz w:val="24"/>
              </w:rPr>
              <w:t xml:space="preserve">30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0</w:t>
            </w:r>
            <w:r>
              <w:rPr>
                <w:rFonts w:ascii="Times New Roman" w:hAnsi="Times New Roman"/>
                <w:sz w:val="24"/>
              </w:rPr>
              <w:t>60 (wartość zagrożona</w:t>
            </w:r>
            <w:r w:rsidR="00E11679">
              <w:rPr>
                <w:rFonts w:ascii="Times New Roman" w:hAnsi="Times New Roman"/>
                <w:sz w:val="24"/>
              </w:rPr>
              <w:t xml:space="preserve"> i war</w:t>
            </w:r>
            <w:r>
              <w:rPr>
                <w:rFonts w:ascii="Times New Roman" w:hAnsi="Times New Roman"/>
                <w:sz w:val="24"/>
              </w:rPr>
              <w:t>tość zagrożona</w:t>
            </w:r>
            <w:r w:rsidR="00E11679">
              <w:rPr>
                <w:rFonts w:ascii="Times New Roman" w:hAnsi="Times New Roman"/>
                <w:sz w:val="24"/>
              </w:rPr>
              <w:t xml:space="preserve"> w war</w:t>
            </w:r>
            <w:r>
              <w:rPr>
                <w:rFonts w:ascii="Times New Roman" w:hAnsi="Times New Roman"/>
                <w:sz w:val="24"/>
              </w:rPr>
              <w:t>unkach skrajnych), dane zawarte</w:t>
            </w:r>
            <w:r w:rsidR="00E11679">
              <w:rPr>
                <w:rFonts w:ascii="Times New Roman" w:hAnsi="Times New Roman"/>
                <w:sz w:val="24"/>
              </w:rPr>
              <w:t xml:space="preserve"> w wie</w:t>
            </w:r>
            <w:r>
              <w:rPr>
                <w:rFonts w:ascii="Times New Roman" w:hAnsi="Times New Roman"/>
                <w:sz w:val="24"/>
              </w:rPr>
              <w:t>rszu podsumowującym nie są równe podziałowi danych na wartość zagrożoną</w:t>
            </w:r>
            <w:r w:rsidR="00E11679">
              <w:rPr>
                <w:rFonts w:ascii="Times New Roman" w:hAnsi="Times New Roman"/>
                <w:sz w:val="24"/>
              </w:rPr>
              <w:t xml:space="preserve"> i war</w:t>
            </w:r>
            <w:r>
              <w:rPr>
                <w:rFonts w:ascii="Times New Roman" w:hAnsi="Times New Roman"/>
                <w:sz w:val="24"/>
              </w:rPr>
              <w:t>tość zagrożoną</w:t>
            </w:r>
            <w:r w:rsidR="00E11679">
              <w:rPr>
                <w:rFonts w:ascii="Times New Roman" w:hAnsi="Times New Roman"/>
                <w:sz w:val="24"/>
              </w:rPr>
              <w:t xml:space="preserve"> w war</w:t>
            </w:r>
            <w:r>
              <w:rPr>
                <w:rFonts w:ascii="Times New Roman" w:hAnsi="Times New Roman"/>
                <w:sz w:val="24"/>
              </w:rPr>
              <w:t>unkach skrajnych odpowiedniego ryzyka. Podział obejmuje zatem poz</w:t>
            </w:r>
            <w:r>
              <w:rPr>
                <w:rFonts w:ascii="Times New Roman" w:hAnsi="Times New Roman"/>
                <w:sz w:val="24"/>
              </w:rPr>
              <w:t>y</w:t>
            </w:r>
            <w:r>
              <w:rPr>
                <w:rFonts w:ascii="Times New Roman" w:hAnsi="Times New Roman"/>
                <w:sz w:val="24"/>
              </w:rPr>
              <w:t xml:space="preserve">cje uzupełniające.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Odpowiada części ryzyka pozycji,</w:t>
            </w:r>
            <w:r w:rsidR="00E11679">
              <w:rPr>
                <w:rFonts w:ascii="Times New Roman" w:hAnsi="Times New Roman"/>
                <w:sz w:val="24"/>
              </w:rPr>
              <w:t xml:space="preserve"> o któ</w:t>
            </w:r>
            <w:r>
              <w:rPr>
                <w:rFonts w:ascii="Times New Roman" w:hAnsi="Times New Roman"/>
                <w:sz w:val="24"/>
              </w:rPr>
              <w:t>rym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p</w:t>
            </w:r>
            <w:r>
              <w:rPr>
                <w:rFonts w:ascii="Times New Roman" w:hAnsi="Times New Roman"/>
                <w:sz w:val="24"/>
              </w:rPr>
              <w:t>o</w:t>
            </w:r>
            <w:r>
              <w:rPr>
                <w:rFonts w:ascii="Times New Roman" w:hAnsi="Times New Roman"/>
                <w:sz w:val="24"/>
              </w:rPr>
              <w:t>wiązanego</w:t>
            </w:r>
            <w:r w:rsidR="00E11679">
              <w:rPr>
                <w:rFonts w:ascii="Times New Roman" w:hAnsi="Times New Roman"/>
                <w:sz w:val="24"/>
              </w:rPr>
              <w:t xml:space="preserve"> z czy</w:t>
            </w:r>
            <w:r>
              <w:rPr>
                <w:rFonts w:ascii="Times New Roman" w:hAnsi="Times New Roman"/>
                <w:sz w:val="24"/>
              </w:rPr>
              <w:t>nnikami ryzyka stopy procentowej określonymi</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 – RYZYKO OGÓLNE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Ryzyko ogólne określone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 – RYZYKO SZCZEGÓLNE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Ryzyko szczególne określone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Odpowiadają części ryzyka pozycji,</w:t>
            </w:r>
            <w:r w:rsidR="00E11679">
              <w:rPr>
                <w:rFonts w:ascii="Times New Roman" w:hAnsi="Times New Roman"/>
                <w:sz w:val="24"/>
              </w:rPr>
              <w:t xml:space="preserve"> o któ</w:t>
            </w:r>
            <w:r>
              <w:rPr>
                <w:rFonts w:ascii="Times New Roman" w:hAnsi="Times New Roman"/>
                <w:sz w:val="24"/>
              </w:rPr>
              <w:t>rym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 powiązanego</w:t>
            </w:r>
            <w:r w:rsidR="00E11679">
              <w:rPr>
                <w:rFonts w:ascii="Times New Roman" w:hAnsi="Times New Roman"/>
                <w:sz w:val="24"/>
              </w:rPr>
              <w:t xml:space="preserve"> z czy</w:t>
            </w:r>
            <w:r>
              <w:rPr>
                <w:rFonts w:ascii="Times New Roman" w:hAnsi="Times New Roman"/>
                <w:sz w:val="24"/>
              </w:rPr>
              <w:t>nnikami ryzyka związanego</w:t>
            </w:r>
            <w:r w:rsidR="00E11679">
              <w:rPr>
                <w:rFonts w:ascii="Times New Roman" w:hAnsi="Times New Roman"/>
                <w:sz w:val="24"/>
              </w:rPr>
              <w:t xml:space="preserve"> z inw</w:t>
            </w:r>
            <w:r>
              <w:rPr>
                <w:rFonts w:ascii="Times New Roman" w:hAnsi="Times New Roman"/>
                <w:sz w:val="24"/>
              </w:rPr>
              <w:t>estowaniem</w:t>
            </w:r>
            <w:r w:rsidR="00E11679">
              <w:rPr>
                <w:rFonts w:ascii="Times New Roman" w:hAnsi="Times New Roman"/>
                <w:sz w:val="24"/>
              </w:rPr>
              <w:t xml:space="preserve"> w akc</w:t>
            </w:r>
            <w:r>
              <w:rPr>
                <w:rFonts w:ascii="Times New Roman" w:hAnsi="Times New Roman"/>
                <w:sz w:val="24"/>
              </w:rPr>
              <w:t>je, które określono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 – RYZYKO OGÓLNE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Ryzyko ogólne określone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62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 – RYZYKO SZCZEGÓLNE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Ryzyko szczególne określone</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WALUTOWE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Art. 363 ust. 1</w:t>
            </w:r>
            <w:r w:rsidR="00E11679">
              <w:rPr>
                <w:rFonts w:ascii="Times New Roman" w:hAnsi="Times New Roman"/>
                <w:sz w:val="24"/>
              </w:rPr>
              <w:t xml:space="preserve"> i art</w:t>
            </w:r>
            <w:r>
              <w:rPr>
                <w:rFonts w:ascii="Times New Roman" w:hAnsi="Times New Roman"/>
                <w:sz w:val="24"/>
              </w:rPr>
              <w:t>. 367 ust. 2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CEN TOWARÓW</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Art. 363 ust. 1</w:t>
            </w:r>
            <w:r w:rsidR="00E11679">
              <w:rPr>
                <w:rFonts w:ascii="Times New Roman" w:hAnsi="Times New Roman"/>
                <w:sz w:val="24"/>
              </w:rPr>
              <w:t xml:space="preserve"> i art</w:t>
            </w:r>
            <w:r>
              <w:rPr>
                <w:rFonts w:ascii="Times New Roman" w:hAnsi="Times New Roman"/>
                <w:sz w:val="24"/>
              </w:rPr>
              <w:t xml:space="preserve">. 367 ust. 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CAŁKOWITA KWOTA Z TYTUŁU RYZYKA OGÓLNEGO</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Ryzyko rynkowe spowodowane ogólnymi zmianami rynkowymi</w:t>
            </w:r>
            <w:r w:rsidR="00E11679">
              <w:rPr>
                <w:rStyle w:val="InstructionsTabelleText"/>
                <w:rFonts w:ascii="Times New Roman" w:hAnsi="Times New Roman"/>
                <w:sz w:val="24"/>
              </w:rPr>
              <w:t xml:space="preserve"> w zak</w:t>
            </w:r>
            <w:r>
              <w:rPr>
                <w:rStyle w:val="InstructionsTabelleText"/>
                <w:rFonts w:ascii="Times New Roman" w:hAnsi="Times New Roman"/>
                <w:sz w:val="24"/>
              </w:rPr>
              <w:t>resie rynkowych instrumentów dłużnych, papierów kapitałowych, walut</w:t>
            </w:r>
            <w:r w:rsidR="00E11679">
              <w:rPr>
                <w:rStyle w:val="InstructionsTabelleText"/>
                <w:rFonts w:ascii="Times New Roman" w:hAnsi="Times New Roman"/>
                <w:sz w:val="24"/>
              </w:rPr>
              <w:t xml:space="preserve"> i tow</w:t>
            </w:r>
            <w:r>
              <w:rPr>
                <w:rStyle w:val="InstructionsTabelleText"/>
                <w:rFonts w:ascii="Times New Roman" w:hAnsi="Times New Roman"/>
                <w:sz w:val="24"/>
              </w:rPr>
              <w:t>arów. Wartość zagrożona</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ryzyka ogólnego wszystkich czynników ryzyka (z uwzględnieniem skutków korelacji,</w:t>
            </w:r>
            <w:r w:rsidR="00E11679">
              <w:rPr>
                <w:rStyle w:val="InstructionsTabelleText"/>
                <w:rFonts w:ascii="Times New Roman" w:hAnsi="Times New Roman"/>
                <w:sz w:val="24"/>
              </w:rPr>
              <w:t xml:space="preserve"> w sto</w:t>
            </w:r>
            <w:r>
              <w:rPr>
                <w:rStyle w:val="InstructionsTabelleText"/>
                <w:rFonts w:ascii="Times New Roman" w:hAnsi="Times New Roman"/>
                <w:sz w:val="24"/>
              </w:rPr>
              <w:t xml:space="preserve">sownych przypadkach).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CAŁKOWITA KWOTA Z TYTUŁU RYZYKA SZCZEGÓLNEGO</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Ryzyko szczególne rynkowych instrumentów dłużnych</w:t>
            </w:r>
            <w:r w:rsidR="00E11679">
              <w:rPr>
                <w:rStyle w:val="InstructionsTabelleText"/>
                <w:rFonts w:ascii="Times New Roman" w:hAnsi="Times New Roman"/>
                <w:sz w:val="24"/>
              </w:rPr>
              <w:t xml:space="preserve"> i pap</w:t>
            </w:r>
            <w:r>
              <w:rPr>
                <w:rStyle w:val="InstructionsTabelleText"/>
                <w:rFonts w:ascii="Times New Roman" w:hAnsi="Times New Roman"/>
                <w:sz w:val="24"/>
              </w:rPr>
              <w:t>ierów kapitał</w:t>
            </w:r>
            <w:r>
              <w:rPr>
                <w:rStyle w:val="InstructionsTabelleText"/>
                <w:rFonts w:ascii="Times New Roman" w:hAnsi="Times New Roman"/>
                <w:sz w:val="24"/>
              </w:rPr>
              <w:t>o</w:t>
            </w:r>
            <w:r>
              <w:rPr>
                <w:rStyle w:val="InstructionsTabelleText"/>
                <w:rFonts w:ascii="Times New Roman" w:hAnsi="Times New Roman"/>
                <w:sz w:val="24"/>
              </w:rPr>
              <w:t>wych. Wartość zagrożona</w:t>
            </w:r>
            <w:r w:rsidR="00E11679">
              <w:rPr>
                <w:rStyle w:val="InstructionsTabelleText"/>
                <w:rFonts w:ascii="Times New Roman" w:hAnsi="Times New Roman"/>
                <w:sz w:val="24"/>
              </w:rPr>
              <w:t xml:space="preserve"> z tyt</w:t>
            </w:r>
            <w:r>
              <w:rPr>
                <w:rStyle w:val="InstructionsTabelleText"/>
                <w:rFonts w:ascii="Times New Roman" w:hAnsi="Times New Roman"/>
                <w:sz w:val="24"/>
              </w:rPr>
              <w:t>ułu ryzyka szczególnego papierów kapitałowych</w:t>
            </w:r>
            <w:r w:rsidR="00E11679">
              <w:rPr>
                <w:rStyle w:val="InstructionsTabelleText"/>
                <w:rFonts w:ascii="Times New Roman" w:hAnsi="Times New Roman"/>
                <w:sz w:val="24"/>
              </w:rPr>
              <w:t xml:space="preserve"> i ryn</w:t>
            </w:r>
            <w:r>
              <w:rPr>
                <w:rStyle w:val="InstructionsTabelleText"/>
                <w:rFonts w:ascii="Times New Roman" w:hAnsi="Times New Roman"/>
                <w:sz w:val="24"/>
              </w:rPr>
              <w:t>kowych instrumentów dłużnych portfela handlowego (z uwzględnieniem skutków korelacji</w:t>
            </w:r>
            <w:r w:rsidR="00E11679">
              <w:rPr>
                <w:rStyle w:val="InstructionsTabelleText"/>
                <w:rFonts w:ascii="Times New Roman" w:hAnsi="Times New Roman"/>
                <w:sz w:val="24"/>
              </w:rPr>
              <w:t xml:space="preserve"> w sto</w:t>
            </w:r>
            <w:r>
              <w:rPr>
                <w:rStyle w:val="InstructionsTabelleText"/>
                <w:rFonts w:ascii="Times New Roman" w:hAnsi="Times New Roman"/>
                <w:sz w:val="24"/>
              </w:rPr>
              <w:t>sownych przypadkach).</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3219389"/>
      <w:r>
        <w:rPr>
          <w:rFonts w:ascii="Times New Roman" w:hAnsi="Times New Roman"/>
          <w:sz w:val="24"/>
          <w:u w:val="none"/>
        </w:rPr>
        <w:t>5.8.</w:t>
      </w:r>
      <w:r w:rsidR="003A022C" w:rsidRPr="003A022C">
        <w:rPr>
          <w:u w:val="none"/>
        </w:rPr>
        <w:tab/>
      </w:r>
      <w:r>
        <w:rPr>
          <w:rFonts w:ascii="Times New Roman" w:hAnsi="Times New Roman"/>
          <w:sz w:val="24"/>
        </w:rPr>
        <w:t>C 25.00 – RYZYKO ZWIĄZANE Z KOREKTĄ WYCENY KREDYTOWEJ</w:t>
      </w:r>
      <w:bookmarkEnd w:id="766"/>
      <w:r>
        <w:rPr>
          <w:rFonts w:ascii="Times New Roman" w:hAnsi="Times New Roman"/>
          <w:sz w:val="24"/>
        </w:rPr>
        <w:t xml:space="preserve"> (CVA)</w:t>
      </w:r>
      <w:bookmarkEnd w:id="767"/>
      <w:bookmarkEnd w:id="768"/>
      <w:bookmarkEnd w:id="76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3219390"/>
      <w:bookmarkStart w:id="774" w:name="_Toc310008820"/>
      <w:r>
        <w:rPr>
          <w:rFonts w:ascii="Times New Roman" w:hAnsi="Times New Roman"/>
          <w:sz w:val="24"/>
          <w:u w:val="none"/>
        </w:rPr>
        <w:t>5.8.1.</w:t>
      </w:r>
      <w:r w:rsidR="003A022C" w:rsidRPr="003A022C">
        <w:rPr>
          <w:u w:val="none"/>
        </w:rPr>
        <w:tab/>
      </w:r>
      <w:r>
        <w:rPr>
          <w:rFonts w:ascii="Times New Roman" w:hAnsi="Times New Roman"/>
          <w:sz w:val="24"/>
        </w:rPr>
        <w:t>Instrukcje dotyczące poszczególnych pozycji</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Kolumny</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Wartość ekspozycji </w:t>
            </w:r>
          </w:p>
          <w:p w:rsidR="000B0B09" w:rsidRPr="00392FFD" w:rsidRDefault="000B0B09" w:rsidP="000B0B09">
            <w:pPr>
              <w:rPr>
                <w:rFonts w:ascii="Times New Roman" w:hAnsi="Times New Roman"/>
                <w:sz w:val="24"/>
              </w:rPr>
            </w:pPr>
            <w:r>
              <w:rPr>
                <w:rFonts w:ascii="Times New Roman" w:hAnsi="Times New Roman"/>
                <w:sz w:val="24"/>
              </w:rPr>
              <w:t>Art. 271 CRR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82 CRR.</w:t>
            </w:r>
          </w:p>
          <w:p w:rsidR="000B0B09" w:rsidRPr="00392FFD" w:rsidRDefault="000B0B09" w:rsidP="000B0B09">
            <w:pPr>
              <w:rPr>
                <w:rFonts w:ascii="Times New Roman" w:hAnsi="Times New Roman"/>
                <w:sz w:val="24"/>
              </w:rPr>
            </w:pPr>
            <w:r>
              <w:rPr>
                <w:rFonts w:ascii="Times New Roman" w:hAnsi="Times New Roman"/>
                <w:sz w:val="24"/>
              </w:rPr>
              <w:t>Wszystkie ekspozycje, których dotyczy niewykonanie zobowiązania ze wszys</w:t>
            </w:r>
            <w:r>
              <w:rPr>
                <w:rFonts w:ascii="Times New Roman" w:hAnsi="Times New Roman"/>
                <w:sz w:val="24"/>
              </w:rPr>
              <w:t>t</w:t>
            </w:r>
            <w:r>
              <w:rPr>
                <w:rFonts w:ascii="Times New Roman" w:hAnsi="Times New Roman"/>
                <w:sz w:val="24"/>
              </w:rPr>
              <w:t>kich transakcji podlegających narzutowi</w:t>
            </w:r>
            <w:r w:rsidR="00E11679">
              <w:rPr>
                <w:rFonts w:ascii="Times New Roman" w:hAnsi="Times New Roman"/>
                <w:sz w:val="24"/>
              </w:rPr>
              <w:t xml:space="preserve"> z tyt</w:t>
            </w:r>
            <w:r>
              <w:rPr>
                <w:rFonts w:ascii="Times New Roman" w:hAnsi="Times New Roman"/>
                <w:sz w:val="24"/>
              </w:rPr>
              <w:t xml:space="preserve">ułu CVA.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W tym: instrumenty pochodne będące przedmiotem obrotu poza rynkiem regulowanym </w:t>
            </w:r>
          </w:p>
          <w:p w:rsidR="000B0B09" w:rsidRPr="00392FFD" w:rsidRDefault="000B0B09" w:rsidP="000B0B09">
            <w:pPr>
              <w:rPr>
                <w:rFonts w:ascii="Times New Roman" w:hAnsi="Times New Roman"/>
                <w:sz w:val="24"/>
              </w:rPr>
            </w:pPr>
            <w:r>
              <w:rPr>
                <w:rFonts w:ascii="Times New Roman" w:hAnsi="Times New Roman"/>
                <w:sz w:val="24"/>
              </w:rPr>
              <w:t>Art. 271 CRR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82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CRR.</w:t>
            </w:r>
          </w:p>
          <w:p w:rsidR="000B0B09" w:rsidRPr="00392FFD" w:rsidRDefault="000B0B09" w:rsidP="000B0B09">
            <w:pPr>
              <w:rPr>
                <w:rFonts w:ascii="Times New Roman" w:hAnsi="Times New Roman"/>
                <w:sz w:val="24"/>
              </w:rPr>
            </w:pPr>
            <w:r>
              <w:rPr>
                <w:rFonts w:ascii="Times New Roman" w:hAnsi="Times New Roman"/>
                <w:sz w:val="24"/>
              </w:rPr>
              <w:t>Część całkowitej wartości ekspozycji na ryzyko kredytowe kontrahenta wyłąc</w:t>
            </w:r>
            <w:r>
              <w:rPr>
                <w:rFonts w:ascii="Times New Roman" w:hAnsi="Times New Roman"/>
                <w:sz w:val="24"/>
              </w:rPr>
              <w:t>z</w:t>
            </w:r>
            <w:r>
              <w:rPr>
                <w:rFonts w:ascii="Times New Roman" w:hAnsi="Times New Roman"/>
                <w:sz w:val="24"/>
              </w:rPr>
              <w:t>nie</w:t>
            </w:r>
            <w:r w:rsidR="00E11679">
              <w:rPr>
                <w:rFonts w:ascii="Times New Roman" w:hAnsi="Times New Roman"/>
                <w:sz w:val="24"/>
              </w:rPr>
              <w:t xml:space="preserve"> z tyt</w:t>
            </w:r>
            <w:r>
              <w:rPr>
                <w:rFonts w:ascii="Times New Roman" w:hAnsi="Times New Roman"/>
                <w:sz w:val="24"/>
              </w:rPr>
              <w:t>ułu instrumentów pochodnych będących przedmiotem obrotu poza ry</w:t>
            </w:r>
            <w:r>
              <w:rPr>
                <w:rFonts w:ascii="Times New Roman" w:hAnsi="Times New Roman"/>
                <w:sz w:val="24"/>
              </w:rPr>
              <w:t>n</w:t>
            </w:r>
            <w:r>
              <w:rPr>
                <w:rFonts w:ascii="Times New Roman" w:hAnsi="Times New Roman"/>
                <w:sz w:val="24"/>
              </w:rPr>
              <w:t>kiem regulowanym. Instytucje stosujące metodę modeli wewnętrznych oraz p</w:t>
            </w:r>
            <w:r>
              <w:rPr>
                <w:rFonts w:ascii="Times New Roman" w:hAnsi="Times New Roman"/>
                <w:sz w:val="24"/>
              </w:rPr>
              <w:t>o</w:t>
            </w:r>
            <w:r>
              <w:rPr>
                <w:rFonts w:ascii="Times New Roman" w:hAnsi="Times New Roman"/>
                <w:sz w:val="24"/>
              </w:rPr>
              <w:t>siadające</w:t>
            </w:r>
            <w:r w:rsidR="00E11679">
              <w:rPr>
                <w:rFonts w:ascii="Times New Roman" w:hAnsi="Times New Roman"/>
                <w:sz w:val="24"/>
              </w:rPr>
              <w:t xml:space="preserve"> w tym</w:t>
            </w:r>
            <w:r>
              <w:rPr>
                <w:rFonts w:ascii="Times New Roman" w:hAnsi="Times New Roman"/>
                <w:sz w:val="24"/>
              </w:rPr>
              <w:t xml:space="preserve"> samym pakiecie kompensowania instrumenty pochodne będące przedmiotem obrotu poza rynkiem regulowanym</w:t>
            </w:r>
            <w:r w:rsidR="00E11679">
              <w:rPr>
                <w:rFonts w:ascii="Times New Roman" w:hAnsi="Times New Roman"/>
                <w:sz w:val="24"/>
              </w:rPr>
              <w:t xml:space="preserve"> i tra</w:t>
            </w:r>
            <w:r>
              <w:rPr>
                <w:rFonts w:ascii="Times New Roman" w:hAnsi="Times New Roman"/>
                <w:sz w:val="24"/>
              </w:rPr>
              <w:t>nsakcje finansowania p</w:t>
            </w:r>
            <w:r>
              <w:rPr>
                <w:rFonts w:ascii="Times New Roman" w:hAnsi="Times New Roman"/>
                <w:sz w:val="24"/>
              </w:rPr>
              <w:t>a</w:t>
            </w:r>
            <w:r>
              <w:rPr>
                <w:rFonts w:ascii="Times New Roman" w:hAnsi="Times New Roman"/>
                <w:sz w:val="24"/>
              </w:rPr>
              <w:t>pierów wartościowych, nie są zobowiązane do przedstawiania informacji.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W tym:</w:t>
            </w:r>
            <w:r w:rsidR="00E11679">
              <w:rPr>
                <w:rFonts w:ascii="Times New Roman" w:hAnsi="Times New Roman"/>
                <w:b/>
                <w:sz w:val="24"/>
                <w:u w:val="single"/>
              </w:rPr>
              <w:t xml:space="preserve"> z tyt</w:t>
            </w:r>
            <w:r>
              <w:rPr>
                <w:rFonts w:ascii="Times New Roman" w:hAnsi="Times New Roman"/>
                <w:b/>
                <w:sz w:val="24"/>
                <w:u w:val="single"/>
              </w:rPr>
              <w:t xml:space="preserve">ułu transakcji finansowania papierów wartościowych </w:t>
            </w:r>
          </w:p>
          <w:p w:rsidR="000B0B09" w:rsidRPr="00392FFD" w:rsidRDefault="000B0B09" w:rsidP="000B0B09">
            <w:pPr>
              <w:rPr>
                <w:rFonts w:ascii="Times New Roman" w:hAnsi="Times New Roman"/>
                <w:sz w:val="24"/>
              </w:rPr>
            </w:pPr>
            <w:r>
              <w:rPr>
                <w:rFonts w:ascii="Times New Roman" w:hAnsi="Times New Roman"/>
                <w:sz w:val="24"/>
              </w:rPr>
              <w:t>Art. 271 CRR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82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CRR.</w:t>
            </w:r>
          </w:p>
          <w:p w:rsidR="000B0B09" w:rsidRPr="00392FFD" w:rsidRDefault="000B0B09" w:rsidP="000B0B09">
            <w:pPr>
              <w:rPr>
                <w:rFonts w:ascii="Times New Roman" w:hAnsi="Times New Roman"/>
                <w:sz w:val="24"/>
              </w:rPr>
            </w:pPr>
            <w:r>
              <w:rPr>
                <w:rFonts w:ascii="Times New Roman" w:hAnsi="Times New Roman"/>
                <w:sz w:val="24"/>
              </w:rPr>
              <w:t>Część całkowitej wartości ekspozycji na ryzyko kredytowe kontrahenta wyłąc</w:t>
            </w:r>
            <w:r>
              <w:rPr>
                <w:rFonts w:ascii="Times New Roman" w:hAnsi="Times New Roman"/>
                <w:sz w:val="24"/>
              </w:rPr>
              <w:t>z</w:t>
            </w:r>
            <w:r>
              <w:rPr>
                <w:rFonts w:ascii="Times New Roman" w:hAnsi="Times New Roman"/>
                <w:sz w:val="24"/>
              </w:rPr>
              <w:t>nie</w:t>
            </w:r>
            <w:r w:rsidR="00E11679">
              <w:rPr>
                <w:rFonts w:ascii="Times New Roman" w:hAnsi="Times New Roman"/>
                <w:sz w:val="24"/>
              </w:rPr>
              <w:t xml:space="preserve"> z tyt</w:t>
            </w:r>
            <w:r>
              <w:rPr>
                <w:rFonts w:ascii="Times New Roman" w:hAnsi="Times New Roman"/>
                <w:sz w:val="24"/>
              </w:rPr>
              <w:t>ułu transakcji finansowania papierów wartościowych. Instytucje stosuj</w:t>
            </w:r>
            <w:r>
              <w:rPr>
                <w:rFonts w:ascii="Times New Roman" w:hAnsi="Times New Roman"/>
                <w:sz w:val="24"/>
              </w:rPr>
              <w:t>ą</w:t>
            </w:r>
            <w:r>
              <w:rPr>
                <w:rFonts w:ascii="Times New Roman" w:hAnsi="Times New Roman"/>
                <w:sz w:val="24"/>
              </w:rPr>
              <w:t>ce metodę modeli wewnętrznych oraz posiadające</w:t>
            </w:r>
            <w:r w:rsidR="00E11679">
              <w:rPr>
                <w:rFonts w:ascii="Times New Roman" w:hAnsi="Times New Roman"/>
                <w:sz w:val="24"/>
              </w:rPr>
              <w:t xml:space="preserve"> w tym</w:t>
            </w:r>
            <w:r>
              <w:rPr>
                <w:rFonts w:ascii="Times New Roman" w:hAnsi="Times New Roman"/>
                <w:sz w:val="24"/>
              </w:rPr>
              <w:t xml:space="preserve"> samym pakiecie ko</w:t>
            </w:r>
            <w:r>
              <w:rPr>
                <w:rFonts w:ascii="Times New Roman" w:hAnsi="Times New Roman"/>
                <w:sz w:val="24"/>
              </w:rPr>
              <w:t>m</w:t>
            </w:r>
            <w:r>
              <w:rPr>
                <w:rFonts w:ascii="Times New Roman" w:hAnsi="Times New Roman"/>
                <w:sz w:val="24"/>
              </w:rPr>
              <w:t>pensowania instrumenty pochodne będące przedmiotem obrotu poza rynkiem regulowanym</w:t>
            </w:r>
            <w:r w:rsidR="00E11679">
              <w:rPr>
                <w:rFonts w:ascii="Times New Roman" w:hAnsi="Times New Roman"/>
                <w:sz w:val="24"/>
              </w:rPr>
              <w:t xml:space="preserve"> i tra</w:t>
            </w:r>
            <w:r>
              <w:rPr>
                <w:rFonts w:ascii="Times New Roman" w:hAnsi="Times New Roman"/>
                <w:sz w:val="24"/>
              </w:rPr>
              <w:t>nsakcje finansowania papierów wartościowych, nie są zob</w:t>
            </w:r>
            <w:r>
              <w:rPr>
                <w:rFonts w:ascii="Times New Roman" w:hAnsi="Times New Roman"/>
                <w:sz w:val="24"/>
              </w:rPr>
              <w:t>o</w:t>
            </w:r>
            <w:r>
              <w:rPr>
                <w:rFonts w:ascii="Times New Roman" w:hAnsi="Times New Roman"/>
                <w:sz w:val="24"/>
              </w:rPr>
              <w:t>wiązane do przedstawiania informacji.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MNOŻNIK (mc) x ŚREDNIA Z POPRZEDNICH 60 DNI ROBOCZYCH (VaRavg)</w:t>
            </w:r>
          </w:p>
          <w:p w:rsidR="000B0B09" w:rsidRPr="00392FFD" w:rsidRDefault="000B0B09" w:rsidP="000B0B09">
            <w:pPr>
              <w:rPr>
                <w:rFonts w:ascii="Times New Roman" w:hAnsi="Times New Roman"/>
                <w:sz w:val="24"/>
              </w:rPr>
            </w:pPr>
            <w:r>
              <w:rPr>
                <w:rFonts w:ascii="Times New Roman" w:hAnsi="Times New Roman"/>
                <w:sz w:val="24"/>
              </w:rPr>
              <w:t>Art. 383 CRR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63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CRR.</w:t>
            </w:r>
          </w:p>
          <w:p w:rsidR="000B0B09" w:rsidRPr="00392FFD" w:rsidRDefault="000B0B09" w:rsidP="000B0B09">
            <w:pPr>
              <w:rPr>
                <w:rFonts w:ascii="Times New Roman" w:hAnsi="Times New Roman"/>
                <w:sz w:val="24"/>
              </w:rPr>
            </w:pPr>
            <w:r>
              <w:rPr>
                <w:rFonts w:ascii="Times New Roman" w:hAnsi="Times New Roman"/>
                <w:sz w:val="24"/>
              </w:rPr>
              <w:t xml:space="preserve">Obliczenia wartości zagrożonej oparte na modelach wewnętrznych dla ryzyka rynkowego.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POPRZEDNI DZIEŃ (VaRt-1)</w:t>
            </w:r>
          </w:p>
          <w:p w:rsidR="000B0B09" w:rsidRPr="00392FFD" w:rsidRDefault="000B0B09" w:rsidP="000B0B09">
            <w:pPr>
              <w:rPr>
                <w:rFonts w:ascii="Times New Roman" w:hAnsi="Times New Roman"/>
                <w:sz w:val="24"/>
              </w:rPr>
            </w:pPr>
            <w:r>
              <w:rPr>
                <w:rFonts w:ascii="Times New Roman" w:hAnsi="Times New Roman"/>
                <w:sz w:val="24"/>
              </w:rPr>
              <w:t>Zob. instrukcje odnoszące się do kolumny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MNOŻNIK (ms) x ŚREDNIA Z POPRZEDNICH 60 DNI ROBOCZYCH (SVaRavg)</w:t>
            </w:r>
          </w:p>
          <w:p w:rsidR="000B0B09" w:rsidRPr="00392FFD" w:rsidRDefault="000B0B09" w:rsidP="000B0B09">
            <w:pPr>
              <w:rPr>
                <w:rFonts w:ascii="Times New Roman" w:hAnsi="Times New Roman"/>
                <w:sz w:val="24"/>
              </w:rPr>
            </w:pPr>
            <w:r>
              <w:rPr>
                <w:rFonts w:ascii="Times New Roman" w:hAnsi="Times New Roman"/>
                <w:sz w:val="24"/>
              </w:rPr>
              <w:t>Zob. instrukcje odnoszące się do kolumny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OSTATNIE DOSTĘPNE (SVaRt-1)</w:t>
            </w:r>
          </w:p>
          <w:p w:rsidR="000B0B09" w:rsidRPr="00392FFD" w:rsidRDefault="000B0B09" w:rsidP="000B0B09">
            <w:pPr>
              <w:rPr>
                <w:rFonts w:ascii="Times New Roman" w:hAnsi="Times New Roman"/>
                <w:b/>
                <w:sz w:val="24"/>
                <w:u w:val="single"/>
              </w:rPr>
            </w:pPr>
            <w:r>
              <w:rPr>
                <w:rFonts w:ascii="Times New Roman" w:hAnsi="Times New Roman"/>
                <w:sz w:val="24"/>
              </w:rPr>
              <w:t>Zob. instrukcje odnoszące się do kolumny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WYMOGI W ZAKRESIE FUNDUSZY WŁASNYCH</w:t>
            </w:r>
          </w:p>
          <w:p w:rsidR="000B0B09" w:rsidRPr="00392FFD" w:rsidRDefault="000B0B09" w:rsidP="000B0B09">
            <w:pPr>
              <w:rPr>
                <w:rFonts w:ascii="Times New Roman" w:hAnsi="Times New Roman"/>
                <w:sz w:val="24"/>
              </w:rPr>
            </w:pPr>
            <w:r>
              <w:rPr>
                <w:rFonts w:ascii="Times New Roman" w:hAnsi="Times New Roman"/>
                <w:sz w:val="24"/>
              </w:rPr>
              <w:t xml:space="preserve">Art. 92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CRR.</w:t>
            </w:r>
          </w:p>
          <w:p w:rsidR="000B0B09" w:rsidRPr="00392FFD" w:rsidRDefault="000B0B09" w:rsidP="000B0B09">
            <w:pPr>
              <w:rPr>
                <w:rFonts w:ascii="Times New Roman" w:hAnsi="Times New Roman"/>
                <w:sz w:val="24"/>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ryzyka CVA obliczone za p</w:t>
            </w:r>
            <w:r>
              <w:rPr>
                <w:rFonts w:ascii="Times New Roman" w:hAnsi="Times New Roman"/>
                <w:sz w:val="24"/>
              </w:rPr>
              <w:t>o</w:t>
            </w:r>
            <w:r>
              <w:rPr>
                <w:rFonts w:ascii="Times New Roman" w:hAnsi="Times New Roman"/>
                <w:sz w:val="24"/>
              </w:rPr>
              <w:t xml:space="preserve">mocą wybranej metody.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ŁĄCZNA KWOTA EKSPOZYCJI NA RYZYKO</w:t>
            </w:r>
          </w:p>
          <w:p w:rsidR="000B0B09" w:rsidRPr="00392FFD" w:rsidRDefault="000B0B09" w:rsidP="000B0B09">
            <w:pPr>
              <w:rPr>
                <w:rFonts w:ascii="Times New Roman" w:hAnsi="Times New Roman"/>
                <w:sz w:val="24"/>
              </w:rPr>
            </w:pPr>
            <w:r>
              <w:rPr>
                <w:rFonts w:ascii="Times New Roman" w:hAnsi="Times New Roman"/>
                <w:sz w:val="24"/>
              </w:rPr>
              <w:t xml:space="preserve">Art. 92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w:t>
            </w:r>
          </w:p>
          <w:p w:rsidR="000B0B09" w:rsidRPr="00392FFD" w:rsidRDefault="000B0B09" w:rsidP="000B0B09">
            <w:pPr>
              <w:rPr>
                <w:rFonts w:ascii="Times New Roman" w:hAnsi="Times New Roman"/>
                <w:sz w:val="24"/>
              </w:rPr>
            </w:pPr>
            <w:r>
              <w:rPr>
                <w:rFonts w:ascii="Times New Roman" w:hAnsi="Times New Roman"/>
                <w:sz w:val="24"/>
              </w:rPr>
              <w:t>Wymogi</w:t>
            </w:r>
            <w:r w:rsidR="00E11679">
              <w:rPr>
                <w:rFonts w:ascii="Times New Roman" w:hAnsi="Times New Roman"/>
                <w:sz w:val="24"/>
              </w:rPr>
              <w:t xml:space="preserve"> w zak</w:t>
            </w:r>
            <w:r>
              <w:rPr>
                <w:rFonts w:ascii="Times New Roman" w:hAnsi="Times New Roman"/>
                <w:sz w:val="24"/>
              </w:rPr>
              <w:t>resie funduszy własnych pomnożone przez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Pozycje uzupełniające</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Liczba kontrahentów</w:t>
            </w:r>
          </w:p>
          <w:p w:rsidR="000B0B09" w:rsidRPr="00392FFD" w:rsidRDefault="000B0B09" w:rsidP="000B0B09">
            <w:pPr>
              <w:rPr>
                <w:rFonts w:ascii="Times New Roman" w:hAnsi="Times New Roman"/>
                <w:sz w:val="24"/>
              </w:rPr>
            </w:pPr>
            <w:r>
              <w:rPr>
                <w:rFonts w:ascii="Times New Roman" w:hAnsi="Times New Roman"/>
                <w:sz w:val="24"/>
              </w:rPr>
              <w:t>Art. 382 CRR</w:t>
            </w:r>
          </w:p>
          <w:p w:rsidR="000B0B09" w:rsidRPr="00392FFD" w:rsidRDefault="000B0B09" w:rsidP="000B0B09">
            <w:pPr>
              <w:rPr>
                <w:rFonts w:ascii="Times New Roman" w:hAnsi="Times New Roman"/>
                <w:sz w:val="24"/>
              </w:rPr>
            </w:pPr>
            <w:r>
              <w:rPr>
                <w:rFonts w:ascii="Times New Roman" w:hAnsi="Times New Roman"/>
                <w:sz w:val="24"/>
              </w:rPr>
              <w:t>Liczba kontrahentów uwzględnionych</w:t>
            </w:r>
            <w:r w:rsidR="00E11679">
              <w:rPr>
                <w:rFonts w:ascii="Times New Roman" w:hAnsi="Times New Roman"/>
                <w:sz w:val="24"/>
              </w:rPr>
              <w:t xml:space="preserve"> w obl</w:t>
            </w:r>
            <w:r>
              <w:rPr>
                <w:rFonts w:ascii="Times New Roman" w:hAnsi="Times New Roman"/>
                <w:sz w:val="24"/>
              </w:rPr>
              <w:t>iczeniach funduszy własnych</w:t>
            </w:r>
            <w:r w:rsidR="00E11679">
              <w:rPr>
                <w:rFonts w:ascii="Times New Roman" w:hAnsi="Times New Roman"/>
                <w:sz w:val="24"/>
              </w:rPr>
              <w:t xml:space="preserve"> z tyt</w:t>
            </w:r>
            <w:r>
              <w:rPr>
                <w:rFonts w:ascii="Times New Roman" w:hAnsi="Times New Roman"/>
                <w:sz w:val="24"/>
              </w:rPr>
              <w:t>ułu ryzyka CVA.</w:t>
            </w:r>
          </w:p>
          <w:p w:rsidR="000B0B09" w:rsidRPr="00392FFD" w:rsidRDefault="000B0B09" w:rsidP="000B0B09">
            <w:pPr>
              <w:rPr>
                <w:rFonts w:ascii="Times New Roman" w:hAnsi="Times New Roman"/>
                <w:sz w:val="24"/>
              </w:rPr>
            </w:pPr>
            <w:r>
              <w:rPr>
                <w:rFonts w:ascii="Times New Roman" w:hAnsi="Times New Roman"/>
                <w:sz w:val="24"/>
              </w:rPr>
              <w:t>Kontrahenci stanowią podzbiór złożony</w:t>
            </w:r>
            <w:r w:rsidR="00E11679">
              <w:rPr>
                <w:rFonts w:ascii="Times New Roman" w:hAnsi="Times New Roman"/>
                <w:sz w:val="24"/>
              </w:rPr>
              <w:t xml:space="preserve"> z dłu</w:t>
            </w:r>
            <w:r>
              <w:rPr>
                <w:rFonts w:ascii="Times New Roman" w:hAnsi="Times New Roman"/>
                <w:sz w:val="24"/>
              </w:rPr>
              <w:t>żników. Istnieją tylko</w:t>
            </w:r>
            <w:r w:rsidR="00E11679">
              <w:rPr>
                <w:rFonts w:ascii="Times New Roman" w:hAnsi="Times New Roman"/>
                <w:sz w:val="24"/>
              </w:rPr>
              <w:t xml:space="preserve"> w prz</w:t>
            </w:r>
            <w:r>
              <w:rPr>
                <w:rFonts w:ascii="Times New Roman" w:hAnsi="Times New Roman"/>
                <w:sz w:val="24"/>
              </w:rPr>
              <w:t xml:space="preserve">ypadku transakcji dotyczących instrumentów pochodnych lub transakcji finansowania papierów wartościowych, gdzie stanowią po prostu drugą umawiającą się stronę.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W tym: wskaźnik zastępczy zastosowany</w:t>
            </w:r>
            <w:r w:rsidR="00E11679">
              <w:rPr>
                <w:rFonts w:ascii="Times New Roman" w:hAnsi="Times New Roman"/>
                <w:b/>
                <w:sz w:val="24"/>
                <w:u w:val="single"/>
              </w:rPr>
              <w:t xml:space="preserve"> w cel</w:t>
            </w:r>
            <w:r>
              <w:rPr>
                <w:rFonts w:ascii="Times New Roman" w:hAnsi="Times New Roman"/>
                <w:b/>
                <w:sz w:val="24"/>
                <w:u w:val="single"/>
              </w:rPr>
              <w:t>u określenia spreadu kred</w:t>
            </w:r>
            <w:r>
              <w:rPr>
                <w:rFonts w:ascii="Times New Roman" w:hAnsi="Times New Roman"/>
                <w:b/>
                <w:sz w:val="24"/>
                <w:u w:val="single"/>
              </w:rPr>
              <w:t>y</w:t>
            </w:r>
            <w:r>
              <w:rPr>
                <w:rFonts w:ascii="Times New Roman" w:hAnsi="Times New Roman"/>
                <w:b/>
                <w:sz w:val="24"/>
                <w:u w:val="single"/>
              </w:rPr>
              <w:t>towego</w:t>
            </w:r>
          </w:p>
          <w:p w:rsidR="000B0B09" w:rsidRPr="00321A3B" w:rsidRDefault="000B0B09" w:rsidP="000B0B09">
            <w:pPr>
              <w:rPr>
                <w:rFonts w:ascii="Times New Roman" w:hAnsi="Times New Roman"/>
                <w:sz w:val="24"/>
              </w:rPr>
            </w:pPr>
            <w:r>
              <w:rPr>
                <w:rFonts w:ascii="Times New Roman" w:hAnsi="Times New Roman"/>
                <w:sz w:val="24"/>
              </w:rPr>
              <w:t>Liczba kontrahentów,</w:t>
            </w:r>
            <w:r w:rsidR="00E11679">
              <w:rPr>
                <w:rFonts w:ascii="Times New Roman" w:hAnsi="Times New Roman"/>
                <w:sz w:val="24"/>
              </w:rPr>
              <w:t xml:space="preserve"> w prz</w:t>
            </w:r>
            <w:r>
              <w:rPr>
                <w:rFonts w:ascii="Times New Roman" w:hAnsi="Times New Roman"/>
                <w:sz w:val="24"/>
              </w:rPr>
              <w:t>ypadku których spread kredytowy został określony za pomocą wskaźnika zastępczego zamiast bezpośrednio zaobserwowanych d</w:t>
            </w:r>
            <w:r>
              <w:rPr>
                <w:rFonts w:ascii="Times New Roman" w:hAnsi="Times New Roman"/>
                <w:sz w:val="24"/>
              </w:rPr>
              <w:t>a</w:t>
            </w:r>
            <w:r>
              <w:rPr>
                <w:rFonts w:ascii="Times New Roman" w:hAnsi="Times New Roman"/>
                <w:sz w:val="24"/>
              </w:rPr>
              <w:t>nych rynkowych.</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DOKONANE KOREKTY WYCENY KREDYTOWEJ</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Przepisy dotyczące rachunkowości ze względu na zmniejszoną wiarygodność kredytową kontrahentów instrumentów pochodnych.</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JEDNOPODMIOTOWY SWAP RYZYKA KREDYTOWEGO</w:t>
            </w:r>
          </w:p>
          <w:p w:rsidR="000B0B09" w:rsidRPr="00392FFD" w:rsidRDefault="000B0B09" w:rsidP="000B0B09">
            <w:pPr>
              <w:rPr>
                <w:rFonts w:ascii="Times New Roman" w:hAnsi="Times New Roman"/>
                <w:sz w:val="24"/>
              </w:rPr>
            </w:pPr>
            <w:r>
              <w:rPr>
                <w:rFonts w:ascii="Times New Roman" w:hAnsi="Times New Roman"/>
                <w:sz w:val="24"/>
              </w:rPr>
              <w:t xml:space="preserve">Art. 386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CRR. </w:t>
            </w:r>
          </w:p>
          <w:p w:rsidR="000B0B09" w:rsidRPr="00392FFD" w:rsidRDefault="000B0B09" w:rsidP="000B0B09">
            <w:pPr>
              <w:rPr>
                <w:rFonts w:ascii="Times New Roman" w:hAnsi="Times New Roman"/>
                <w:sz w:val="24"/>
              </w:rPr>
            </w:pPr>
            <w:r>
              <w:rPr>
                <w:rFonts w:ascii="Times New Roman" w:hAnsi="Times New Roman"/>
                <w:sz w:val="24"/>
              </w:rPr>
              <w:t>Łączna kwota referencyjna jednopodmiotowego swapu ryzyka kredytowego st</w:t>
            </w:r>
            <w:r>
              <w:rPr>
                <w:rFonts w:ascii="Times New Roman" w:hAnsi="Times New Roman"/>
                <w:sz w:val="24"/>
              </w:rPr>
              <w:t>o</w:t>
            </w:r>
            <w:r>
              <w:rPr>
                <w:rFonts w:ascii="Times New Roman" w:hAnsi="Times New Roman"/>
                <w:sz w:val="24"/>
              </w:rPr>
              <w:t>sowana jako zabezpieczenie</w:t>
            </w:r>
            <w:r w:rsidR="00E11679">
              <w:rPr>
                <w:rFonts w:ascii="Times New Roman" w:hAnsi="Times New Roman"/>
                <w:sz w:val="24"/>
              </w:rPr>
              <w:t xml:space="preserve"> w odn</w:t>
            </w:r>
            <w:r>
              <w:rPr>
                <w:rFonts w:ascii="Times New Roman" w:hAnsi="Times New Roman"/>
                <w:sz w:val="24"/>
              </w:rPr>
              <w:t xml:space="preserve">iesieniu do ryzyka CVA.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INDEKSOWANY SWAP RYZYKA KREDYTOWEGO</w:t>
            </w:r>
          </w:p>
          <w:p w:rsidR="000B0B09" w:rsidRPr="00321A3B" w:rsidRDefault="000B0B09" w:rsidP="000B0B09">
            <w:pPr>
              <w:rPr>
                <w:rFonts w:ascii="Times New Roman" w:hAnsi="Times New Roman"/>
                <w:sz w:val="24"/>
              </w:rPr>
            </w:pPr>
            <w:r>
              <w:rPr>
                <w:rFonts w:ascii="Times New Roman" w:hAnsi="Times New Roman"/>
                <w:sz w:val="24"/>
              </w:rPr>
              <w:t xml:space="preserve">Art. 386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w:t>
            </w:r>
          </w:p>
          <w:p w:rsidR="000B0B09" w:rsidRPr="00392FFD" w:rsidRDefault="000B0B09" w:rsidP="000B0B09">
            <w:pPr>
              <w:rPr>
                <w:rFonts w:ascii="Times New Roman" w:hAnsi="Times New Roman"/>
                <w:b/>
                <w:sz w:val="24"/>
                <w:u w:val="single"/>
              </w:rPr>
            </w:pPr>
            <w:r>
              <w:rPr>
                <w:rFonts w:ascii="Times New Roman" w:hAnsi="Times New Roman"/>
                <w:sz w:val="24"/>
              </w:rPr>
              <w:t>Łączna kwota referencyjna indeksowanego swapu ryzyka kredytowego stos</w:t>
            </w:r>
            <w:r>
              <w:rPr>
                <w:rFonts w:ascii="Times New Roman" w:hAnsi="Times New Roman"/>
                <w:sz w:val="24"/>
              </w:rPr>
              <w:t>o</w:t>
            </w:r>
            <w:r>
              <w:rPr>
                <w:rFonts w:ascii="Times New Roman" w:hAnsi="Times New Roman"/>
                <w:sz w:val="24"/>
              </w:rPr>
              <w:t>wana jako zabezpieczenie</w:t>
            </w:r>
            <w:r w:rsidR="00E11679">
              <w:rPr>
                <w:rFonts w:ascii="Times New Roman" w:hAnsi="Times New Roman"/>
                <w:sz w:val="24"/>
              </w:rPr>
              <w:t xml:space="preserve"> w odn</w:t>
            </w:r>
            <w:r>
              <w:rPr>
                <w:rFonts w:ascii="Times New Roman" w:hAnsi="Times New Roman"/>
                <w:sz w:val="24"/>
              </w:rPr>
              <w:t xml:space="preserve">iesieniu do ryzyka CVA.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Wiersze</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Ryzyko CVA razem</w:t>
            </w:r>
          </w:p>
          <w:p w:rsidR="000B0B09" w:rsidRPr="00392FFD" w:rsidRDefault="000B0B09" w:rsidP="000B0B09">
            <w:pPr>
              <w:rPr>
                <w:rFonts w:ascii="Times New Roman" w:hAnsi="Times New Roman"/>
                <w:bCs/>
                <w:sz w:val="24"/>
              </w:rPr>
            </w:pPr>
            <w:r>
              <w:rPr>
                <w:rFonts w:ascii="Times New Roman" w:hAnsi="Times New Roman"/>
                <w:sz w:val="24"/>
              </w:rPr>
              <w:t>Suma wierszy 020–040</w:t>
            </w:r>
            <w:r w:rsidR="00E11679">
              <w:rPr>
                <w:rFonts w:ascii="Times New Roman" w:hAnsi="Times New Roman"/>
                <w:sz w:val="24"/>
              </w:rPr>
              <w:t xml:space="preserve"> w sto</w:t>
            </w:r>
            <w:r>
              <w:rPr>
                <w:rFonts w:ascii="Times New Roman" w:hAnsi="Times New Roman"/>
                <w:sz w:val="24"/>
              </w:rPr>
              <w:t>sownych przypadkach.</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Według metody zaawansowanej</w:t>
            </w:r>
          </w:p>
          <w:p w:rsidR="000B0B09" w:rsidRPr="00392FFD" w:rsidRDefault="000B0B09" w:rsidP="000B0B09">
            <w:pPr>
              <w:rPr>
                <w:rFonts w:ascii="Times New Roman" w:hAnsi="Times New Roman"/>
                <w:bCs/>
                <w:sz w:val="24"/>
              </w:rPr>
            </w:pPr>
            <w:r>
              <w:rPr>
                <w:rFonts w:ascii="Times New Roman" w:hAnsi="Times New Roman"/>
                <w:sz w:val="24"/>
              </w:rPr>
              <w:t>Zaawansowana metoda ryzyka CVA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83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Według metody standardowej</w:t>
            </w:r>
          </w:p>
          <w:p w:rsidR="000B0B09" w:rsidRPr="00392FFD" w:rsidRDefault="000B0B09" w:rsidP="000B0B09">
            <w:pPr>
              <w:rPr>
                <w:rFonts w:ascii="Times New Roman" w:hAnsi="Times New Roman"/>
                <w:bCs/>
                <w:sz w:val="24"/>
              </w:rPr>
            </w:pPr>
            <w:r>
              <w:rPr>
                <w:rFonts w:ascii="Times New Roman" w:hAnsi="Times New Roman"/>
                <w:sz w:val="24"/>
              </w:rPr>
              <w:t>Metoda standardowa ryzyka CVA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84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Na podstawie metody wyceny pierwotnej ekspozycji</w:t>
            </w:r>
          </w:p>
          <w:p w:rsidR="000B0B09" w:rsidRPr="00392FFD" w:rsidRDefault="000B0B09" w:rsidP="00E871FE">
            <w:pPr>
              <w:rPr>
                <w:rFonts w:ascii="Times New Roman" w:hAnsi="Times New Roman"/>
                <w:bCs/>
                <w:sz w:val="24"/>
              </w:rPr>
            </w:pPr>
            <w:r>
              <w:rPr>
                <w:rFonts w:ascii="Times New Roman" w:hAnsi="Times New Roman"/>
                <w:sz w:val="24"/>
              </w:rPr>
              <w:t xml:space="preserve">Kwoty podlegające zastosowaniu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85 CRR.</w:t>
            </w:r>
          </w:p>
        </w:tc>
      </w:tr>
      <w:bookmarkEnd w:id="774"/>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3219391"/>
      <w:r>
        <w:rPr>
          <w:rFonts w:ascii="Times New Roman" w:hAnsi="Times New Roman"/>
          <w:sz w:val="24"/>
          <w:u w:val="none"/>
        </w:rPr>
        <w:t>6.</w:t>
      </w:r>
      <w:r w:rsidR="003A022C" w:rsidRPr="003A022C">
        <w:rPr>
          <w:u w:val="none"/>
        </w:rPr>
        <w:tab/>
      </w:r>
      <w:r>
        <w:rPr>
          <w:rFonts w:ascii="Times New Roman" w:hAnsi="Times New Roman"/>
          <w:sz w:val="24"/>
        </w:rPr>
        <w:t>Ostrożna wycena (PruVal)</w:t>
      </w:r>
      <w:bookmarkEnd w:id="775"/>
      <w:bookmarkEnd w:id="776"/>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3219392"/>
      <w:r>
        <w:rPr>
          <w:rFonts w:ascii="Times New Roman" w:hAnsi="Times New Roman"/>
          <w:sz w:val="24"/>
          <w:u w:val="none"/>
        </w:rPr>
        <w:t>6.1.</w:t>
      </w:r>
      <w:r w:rsidR="003A022C" w:rsidRPr="003A022C">
        <w:rPr>
          <w:u w:val="none"/>
        </w:rPr>
        <w:tab/>
      </w:r>
      <w:r>
        <w:rPr>
          <w:rFonts w:ascii="Times New Roman" w:hAnsi="Times New Roman"/>
          <w:sz w:val="24"/>
        </w:rPr>
        <w:t>C 32.01 - Ostrożna wycena: aktywa</w:t>
      </w:r>
      <w:r w:rsidR="00E11679">
        <w:rPr>
          <w:rFonts w:ascii="Times New Roman" w:hAnsi="Times New Roman"/>
          <w:sz w:val="24"/>
        </w:rPr>
        <w:t xml:space="preserve"> i zob</w:t>
      </w:r>
      <w:r>
        <w:rPr>
          <w:rFonts w:ascii="Times New Roman" w:hAnsi="Times New Roman"/>
          <w:sz w:val="24"/>
        </w:rPr>
        <w:t>owiązania wyceniane według wartości g</w:t>
      </w:r>
      <w:r>
        <w:rPr>
          <w:rFonts w:ascii="Times New Roman" w:hAnsi="Times New Roman"/>
          <w:sz w:val="24"/>
        </w:rPr>
        <w:t>o</w:t>
      </w:r>
      <w:r>
        <w:rPr>
          <w:rFonts w:ascii="Times New Roman" w:hAnsi="Times New Roman"/>
          <w:sz w:val="24"/>
        </w:rPr>
        <w:t>dziwej (PruVal 1)</w:t>
      </w:r>
      <w:bookmarkEnd w:id="777"/>
      <w:bookmarkEnd w:id="77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3219393"/>
      <w:r>
        <w:rPr>
          <w:rFonts w:ascii="Times New Roman" w:hAnsi="Times New Roman"/>
          <w:sz w:val="24"/>
          <w:u w:val="none"/>
        </w:rPr>
        <w:t>6.1.1.</w:t>
      </w:r>
      <w:r w:rsidR="003A022C" w:rsidRPr="003A022C">
        <w:rPr>
          <w:u w:val="none"/>
        </w:rPr>
        <w:tab/>
      </w:r>
      <w:r>
        <w:rPr>
          <w:rFonts w:ascii="Times New Roman" w:hAnsi="Times New Roman"/>
          <w:sz w:val="24"/>
        </w:rPr>
        <w:t>Uwagi ogólne</w:t>
      </w:r>
      <w:bookmarkEnd w:id="779"/>
      <w:bookmarkEnd w:id="780"/>
      <w:r>
        <w:rPr>
          <w:rFonts w:ascii="Times New Roman" w:hAnsi="Times New Roman"/>
          <w:sz w:val="24"/>
          <w:u w:val="none"/>
        </w:rPr>
        <w:t xml:space="preserve"> </w:t>
      </w:r>
    </w:p>
    <w:p w:rsidR="00B93FA1" w:rsidRDefault="00995A7F" w:rsidP="001A3980">
      <w:pPr>
        <w:pStyle w:val="InstructionsText2"/>
        <w:numPr>
          <w:ilvl w:val="0"/>
          <w:numId w:val="0"/>
        </w:numPr>
        <w:ind w:left="993"/>
      </w:pPr>
      <w:r>
        <w:t>154a. Wzór ten wypełniają wszystkie instytucje, niezależnie od tego, czy przyjęły metodę uproszczoną na potrzeby wyznaczania dodatkowych korekt wyceny („AVA”). Wzór ten poświęcony jest bezwzględnej wartości aktywów</w:t>
      </w:r>
      <w:r w:rsidR="00E11679">
        <w:t xml:space="preserve"> i zob</w:t>
      </w:r>
      <w:r>
        <w:t>owiązań wycenianych według wartości godziwej stosowanej do ustalenia, czy spełniono w</w:t>
      </w:r>
      <w:r>
        <w:t>a</w:t>
      </w:r>
      <w:r>
        <w:t>runki stosowania uproszczonej metody wyznaczania AVA określone</w:t>
      </w:r>
      <w:r w:rsidR="00E11679">
        <w:t xml:space="preserve"> w </w:t>
      </w:r>
      <w:r w:rsidR="00E11679" w:rsidRPr="00E11679">
        <w:t>art</w:t>
      </w:r>
      <w:r w:rsidRPr="00E11679">
        <w:t>.</w:t>
      </w:r>
      <w:r w:rsidR="00E11679" w:rsidRPr="00E11679">
        <w:t> </w:t>
      </w:r>
      <w:r w:rsidRPr="00E11679">
        <w:t>4</w:t>
      </w:r>
      <w:r>
        <w:t xml:space="preserve"> ro</w:t>
      </w:r>
      <w:r>
        <w:t>z</w:t>
      </w:r>
      <w:r>
        <w:t>porządzenia delegowanego (UE) 2016/101</w:t>
      </w:r>
      <w:r w:rsidR="00E11679">
        <w:t xml:space="preserve"> w spr</w:t>
      </w:r>
      <w:r>
        <w:t>awie ostrożnej wyceny.</w:t>
      </w:r>
    </w:p>
    <w:p w:rsidR="00995A7F" w:rsidRDefault="00B93FA1" w:rsidP="001A3980">
      <w:pPr>
        <w:pStyle w:val="InstructionsText2"/>
        <w:numPr>
          <w:ilvl w:val="0"/>
          <w:numId w:val="0"/>
        </w:numPr>
        <w:ind w:left="993"/>
      </w:pPr>
      <w:r>
        <w:t>154b</w:t>
      </w:r>
      <w:r w:rsidR="00E11679">
        <w:t>. W prz</w:t>
      </w:r>
      <w:r>
        <w:t>ypadku instytucji stosujących metodę uproszczoną</w:t>
      </w:r>
      <w:r w:rsidR="00E11679">
        <w:t xml:space="preserve"> z wzo</w:t>
      </w:r>
      <w:r>
        <w:t>ru tego wyn</w:t>
      </w:r>
      <w:r>
        <w:t>i</w:t>
      </w:r>
      <w:r>
        <w:t xml:space="preserve">ka całkowita AVA podlegająca odliczeniu od funduszy własnych na podstawie </w:t>
      </w:r>
      <w:r w:rsidRPr="00E11679">
        <w:t>art.</w:t>
      </w:r>
      <w:r w:rsidR="00E11679" w:rsidRPr="00E11679">
        <w:t> </w:t>
      </w:r>
      <w:r w:rsidRPr="00E11679">
        <w:t>3</w:t>
      </w:r>
      <w:r>
        <w:t>4</w:t>
      </w:r>
      <w:r w:rsidR="00E11679">
        <w:t xml:space="preserve"> i 1</w:t>
      </w:r>
      <w:r>
        <w:t>05 CRR, jak określono</w:t>
      </w:r>
      <w:r w:rsidR="00E11679">
        <w:t xml:space="preserve"> w </w:t>
      </w:r>
      <w:r w:rsidR="00E11679" w:rsidRPr="00E11679">
        <w:t>art</w:t>
      </w:r>
      <w:r w:rsidRPr="00E11679">
        <w:t>.</w:t>
      </w:r>
      <w:r w:rsidR="00E11679" w:rsidRPr="00E11679">
        <w:t> </w:t>
      </w:r>
      <w:r w:rsidRPr="00E11679">
        <w:t>5</w:t>
      </w:r>
      <w:r>
        <w:t xml:space="preserve"> rozporządzenia delegowanego (UE) 2016/101</w:t>
      </w:r>
      <w:r w:rsidR="00E11679">
        <w:t xml:space="preserve"> w spr</w:t>
      </w:r>
      <w:r>
        <w:t>awie ostrożnej wyceny, którą zgłasza się odpowiednio</w:t>
      </w:r>
      <w:r w:rsidR="00E11679">
        <w:t xml:space="preserve"> w wie</w:t>
      </w:r>
      <w:r>
        <w:t>rszu 290 wzoru C 01.00.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3219394"/>
      <w:r>
        <w:rPr>
          <w:rFonts w:ascii="Times New Roman" w:hAnsi="Times New Roman"/>
          <w:sz w:val="24"/>
          <w:u w:val="none"/>
        </w:rPr>
        <w:t>6.1.2.</w:t>
      </w:r>
      <w:r w:rsidR="003A022C" w:rsidRPr="003A022C">
        <w:rPr>
          <w:u w:val="none"/>
        </w:rPr>
        <w:tab/>
      </w:r>
      <w:r>
        <w:rPr>
          <w:rFonts w:ascii="Times New Roman" w:hAnsi="Times New Roman"/>
          <w:sz w:val="24"/>
        </w:rPr>
        <w:t>Instrukcje dotyczące poszczególnych pozycji</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Kolumny</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AKTYWA I ZOBOWIĄZANIA WYCENIANE WEDŁUG WARTOŚCI GODZIWEJ</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dziwej, wykazana</w:t>
            </w:r>
            <w:r w:rsidR="00E11679">
              <w:rPr>
                <w:rFonts w:ascii="Times New Roman" w:hAnsi="Times New Roman"/>
                <w:sz w:val="24"/>
              </w:rPr>
              <w:t xml:space="preserve"> w spr</w:t>
            </w:r>
            <w:r>
              <w:rPr>
                <w:rFonts w:ascii="Times New Roman" w:hAnsi="Times New Roman"/>
                <w:sz w:val="24"/>
              </w:rPr>
              <w:t>awozdaniu finansowym zgodnie</w:t>
            </w:r>
            <w:r w:rsidR="00E11679">
              <w:rPr>
                <w:rFonts w:ascii="Times New Roman" w:hAnsi="Times New Roman"/>
                <w:sz w:val="24"/>
              </w:rPr>
              <w:t xml:space="preserve"> z maj</w:t>
            </w:r>
            <w:r>
              <w:rPr>
                <w:rFonts w:ascii="Times New Roman" w:hAnsi="Times New Roman"/>
                <w:sz w:val="24"/>
              </w:rPr>
              <w:t>ącymi zastosowanie standardami rachunkowości,</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rozporządzenia deleg</w:t>
            </w:r>
            <w:r>
              <w:rPr>
                <w:rFonts w:ascii="Times New Roman" w:hAnsi="Times New Roman"/>
                <w:sz w:val="24"/>
              </w:rPr>
              <w:t>o</w:t>
            </w:r>
            <w:r>
              <w:rPr>
                <w:rFonts w:ascii="Times New Roman" w:hAnsi="Times New Roman"/>
                <w:sz w:val="24"/>
              </w:rPr>
              <w:t>wanego (UE) 2016/101</w:t>
            </w:r>
            <w:r w:rsidR="00E11679">
              <w:rPr>
                <w:rFonts w:ascii="Times New Roman" w:hAnsi="Times New Roman"/>
                <w:sz w:val="24"/>
              </w:rPr>
              <w:t xml:space="preserve"> w spr</w:t>
            </w:r>
            <w:r>
              <w:rPr>
                <w:rFonts w:ascii="Times New Roman" w:hAnsi="Times New Roman"/>
                <w:sz w:val="24"/>
              </w:rPr>
              <w:t>awie ostrożnej wyceny, przed dokonaniem jakic</w:t>
            </w:r>
            <w:r>
              <w:rPr>
                <w:rFonts w:ascii="Times New Roman" w:hAnsi="Times New Roman"/>
                <w:sz w:val="24"/>
              </w:rPr>
              <w:t>h</w:t>
            </w:r>
            <w:r>
              <w:rPr>
                <w:rFonts w:ascii="Times New Roman" w:hAnsi="Times New Roman"/>
                <w:sz w:val="24"/>
              </w:rPr>
              <w:t xml:space="preserve">kolwiek odliczeń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 TYM: portfel handlowy</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dziwej, zgłoszona</w:t>
            </w:r>
            <w:r w:rsidR="00E11679">
              <w:rPr>
                <w:rFonts w:ascii="Times New Roman" w:hAnsi="Times New Roman"/>
                <w:sz w:val="24"/>
              </w:rPr>
              <w:t xml:space="preserve"> w kol</w:t>
            </w:r>
            <w:r>
              <w:rPr>
                <w:rFonts w:ascii="Times New Roman" w:hAnsi="Times New Roman"/>
                <w:sz w:val="24"/>
              </w:rPr>
              <w:t>umnie 010, odpowiadająca pozycjom utrzymywanym</w:t>
            </w:r>
            <w:r w:rsidR="00E11679">
              <w:rPr>
                <w:rFonts w:ascii="Times New Roman" w:hAnsi="Times New Roman"/>
                <w:sz w:val="24"/>
              </w:rPr>
              <w:t xml:space="preserve"> w por</w:t>
            </w:r>
            <w:r>
              <w:rPr>
                <w:rFonts w:ascii="Times New Roman" w:hAnsi="Times New Roman"/>
                <w:sz w:val="24"/>
              </w:rPr>
              <w:t xml:space="preserve">tfelu handlowym.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AKTYWA I ZOBOWIĄZANIA WYCENIANE WEDŁUG WARTOŚCI GODZIWEJ WYŁĄCZONE ZE WZGLĘDU NA CZĘŚCIOWY WPŁYW NA KAPITAŁ PODSTAWOWY TIER I</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 xml:space="preserve">dziwej wyłączonych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Dokładne dopasowanie</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Dokładnie dopasowane kompensujące się aktywa</w:t>
            </w:r>
            <w:r w:rsidR="00E11679">
              <w:rPr>
                <w:rFonts w:ascii="Times New Roman" w:hAnsi="Times New Roman"/>
                <w:sz w:val="24"/>
              </w:rPr>
              <w:t xml:space="preserve"> i zob</w:t>
            </w:r>
            <w:r>
              <w:rPr>
                <w:rFonts w:ascii="Times New Roman" w:hAnsi="Times New Roman"/>
                <w:sz w:val="24"/>
              </w:rPr>
              <w:t>owiązania wyceniane w</w:t>
            </w:r>
            <w:r>
              <w:rPr>
                <w:rFonts w:ascii="Times New Roman" w:hAnsi="Times New Roman"/>
                <w:sz w:val="24"/>
              </w:rPr>
              <w:t>e</w:t>
            </w:r>
            <w:r>
              <w:rPr>
                <w:rFonts w:ascii="Times New Roman" w:hAnsi="Times New Roman"/>
                <w:sz w:val="24"/>
              </w:rPr>
              <w:t xml:space="preserve">dług wartości godziwej wyłączone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w:t>
            </w:r>
            <w:r>
              <w:rPr>
                <w:rFonts w:ascii="Times New Roman" w:hAnsi="Times New Roman"/>
                <w:sz w:val="24"/>
              </w:rPr>
              <w:t>e</w:t>
            </w:r>
            <w:r>
              <w:rPr>
                <w:rFonts w:ascii="Times New Roman" w:hAnsi="Times New Roman"/>
                <w:sz w:val="24"/>
              </w:rPr>
              <w:t>gowanego (UE) 2016/101</w:t>
            </w:r>
            <w:r w:rsidR="00E11679">
              <w:rPr>
                <w:rFonts w:ascii="Times New Roman" w:hAnsi="Times New Roman"/>
                <w:sz w:val="24"/>
              </w:rPr>
              <w:t xml:space="preserve"> w spr</w:t>
            </w:r>
            <w:r>
              <w:rPr>
                <w:rFonts w:ascii="Times New Roman" w:hAnsi="Times New Roman"/>
                <w:sz w:val="24"/>
              </w:rPr>
              <w:t>awie ostrożnej wyceny.</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Rachunkowość zabezpieczeń</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W odniesieniu do pozycji objętych rachunkowością zabezpieczeń zgodnie</w:t>
            </w:r>
            <w:r w:rsidR="00E11679">
              <w:rPr>
                <w:rFonts w:ascii="Times New Roman" w:hAnsi="Times New Roman"/>
                <w:sz w:val="24"/>
              </w:rPr>
              <w:t xml:space="preserve"> z maj</w:t>
            </w:r>
            <w:r>
              <w:rPr>
                <w:rFonts w:ascii="Times New Roman" w:hAnsi="Times New Roman"/>
                <w:sz w:val="24"/>
              </w:rPr>
              <w:t>ącymi zastosowanie standardami rachunkowości – wartość bezwzględna a</w:t>
            </w:r>
            <w:r>
              <w:rPr>
                <w:rFonts w:ascii="Times New Roman" w:hAnsi="Times New Roman"/>
                <w:sz w:val="24"/>
              </w:rPr>
              <w:t>k</w:t>
            </w:r>
            <w:r>
              <w:rPr>
                <w:rFonts w:ascii="Times New Roman" w:hAnsi="Times New Roman"/>
                <w:sz w:val="24"/>
              </w:rPr>
              <w:t>tywów</w:t>
            </w:r>
            <w:r w:rsidR="00E11679">
              <w:rPr>
                <w:rFonts w:ascii="Times New Roman" w:hAnsi="Times New Roman"/>
                <w:sz w:val="24"/>
              </w:rPr>
              <w:t xml:space="preserve"> i zob</w:t>
            </w:r>
            <w:r>
              <w:rPr>
                <w:rFonts w:ascii="Times New Roman" w:hAnsi="Times New Roman"/>
                <w:sz w:val="24"/>
              </w:rPr>
              <w:t>owiązań wycenianych według wartości godziwej wyłączonych pr</w:t>
            </w:r>
            <w:r>
              <w:rPr>
                <w:rFonts w:ascii="Times New Roman" w:hAnsi="Times New Roman"/>
                <w:sz w:val="24"/>
              </w:rPr>
              <w:t>o</w:t>
            </w:r>
            <w:r>
              <w:rPr>
                <w:rFonts w:ascii="Times New Roman" w:hAnsi="Times New Roman"/>
                <w:sz w:val="24"/>
              </w:rPr>
              <w:t>porcjonalnie do wpływu odpowiedniej zmiany</w:t>
            </w:r>
            <w:r w:rsidR="00E11679">
              <w:rPr>
                <w:rFonts w:ascii="Times New Roman" w:hAnsi="Times New Roman"/>
                <w:sz w:val="24"/>
              </w:rPr>
              <w:t xml:space="preserve"> w wyc</w:t>
            </w:r>
            <w:r>
              <w:rPr>
                <w:rFonts w:ascii="Times New Roman" w:hAnsi="Times New Roman"/>
                <w:sz w:val="24"/>
              </w:rPr>
              <w:t>enie na kapitał podstawowy Tier 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Filtry ostrożnościowe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 xml:space="preserve">dziwej wyłączonych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ze względu na przejściowe filtry,</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67</w:t>
            </w:r>
            <w:r w:rsidR="00E11679">
              <w:rPr>
                <w:rFonts w:ascii="Times New Roman" w:hAnsi="Times New Roman"/>
                <w:sz w:val="24"/>
              </w:rPr>
              <w:t xml:space="preserve"> i 4</w:t>
            </w:r>
            <w:r>
              <w:rPr>
                <w:rFonts w:ascii="Times New Roman" w:hAnsi="Times New Roman"/>
                <w:sz w:val="24"/>
              </w:rPr>
              <w:t>68 CRR.</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Inne</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Wszelkie inne pozycje wyłączone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w:t>
            </w:r>
            <w:r>
              <w:rPr>
                <w:rFonts w:ascii="Times New Roman" w:hAnsi="Times New Roman"/>
                <w:sz w:val="24"/>
              </w:rPr>
              <w:t>e</w:t>
            </w:r>
            <w:r>
              <w:rPr>
                <w:rFonts w:ascii="Times New Roman" w:hAnsi="Times New Roman"/>
                <w:sz w:val="24"/>
              </w:rPr>
              <w:t>gowanego (UE) 2016/101</w:t>
            </w:r>
            <w:r w:rsidR="00E11679">
              <w:rPr>
                <w:rFonts w:ascii="Times New Roman" w:hAnsi="Times New Roman"/>
                <w:sz w:val="24"/>
              </w:rPr>
              <w:t xml:space="preserve"> w spr</w:t>
            </w:r>
            <w:r>
              <w:rPr>
                <w:rFonts w:ascii="Times New Roman" w:hAnsi="Times New Roman"/>
                <w:sz w:val="24"/>
              </w:rPr>
              <w:t>awie ostrożnej wyceny ze względu na fakt, że k</w:t>
            </w:r>
            <w:r>
              <w:rPr>
                <w:rFonts w:ascii="Times New Roman" w:hAnsi="Times New Roman"/>
                <w:sz w:val="24"/>
              </w:rPr>
              <w:t>o</w:t>
            </w:r>
            <w:r>
              <w:rPr>
                <w:rFonts w:ascii="Times New Roman" w:hAnsi="Times New Roman"/>
                <w:sz w:val="24"/>
              </w:rPr>
              <w:t>rekta ich wartości księgowej ma jedynie proporcjonalny wpływ na kapitał podst</w:t>
            </w:r>
            <w:r>
              <w:rPr>
                <w:rFonts w:ascii="Times New Roman" w:hAnsi="Times New Roman"/>
                <w:sz w:val="24"/>
              </w:rPr>
              <w:t>a</w:t>
            </w:r>
            <w:r>
              <w:rPr>
                <w:rFonts w:ascii="Times New Roman" w:hAnsi="Times New Roman"/>
                <w:sz w:val="24"/>
              </w:rPr>
              <w:t>wowy Tier I.</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Wiersz ten wypełnia się tylko</w:t>
            </w:r>
            <w:r w:rsidR="00E11679">
              <w:rPr>
                <w:rFonts w:ascii="Times New Roman" w:hAnsi="Times New Roman"/>
                <w:sz w:val="24"/>
              </w:rPr>
              <w:t xml:space="preserve"> w rza</w:t>
            </w:r>
            <w:r>
              <w:rPr>
                <w:rFonts w:ascii="Times New Roman" w:hAnsi="Times New Roman"/>
                <w:sz w:val="24"/>
              </w:rPr>
              <w:t xml:space="preserve">dkich przypadkach, gdy pozycji wyłączonych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nie można przypisać do kolumn 0030, 0040 </w:t>
            </w:r>
            <w:r w:rsidRPr="00E11679">
              <w:rPr>
                <w:rFonts w:ascii="Times New Roman" w:hAnsi="Times New Roman"/>
                <w:sz w:val="24"/>
              </w:rPr>
              <w:t>lub</w:t>
            </w:r>
            <w:r w:rsidR="00E11679" w:rsidRPr="00E11679">
              <w:rPr>
                <w:rFonts w:ascii="Times New Roman" w:hAnsi="Times New Roman"/>
                <w:sz w:val="24"/>
              </w:rPr>
              <w:t> </w:t>
            </w:r>
            <w:r w:rsidRPr="00E11679">
              <w:rPr>
                <w:rFonts w:ascii="Times New Roman" w:hAnsi="Times New Roman"/>
                <w:sz w:val="24"/>
              </w:rPr>
              <w:t>0</w:t>
            </w:r>
            <w:r>
              <w:rPr>
                <w:rFonts w:ascii="Times New Roman" w:hAnsi="Times New Roman"/>
                <w:sz w:val="24"/>
              </w:rPr>
              <w:t>050 tego wz</w:t>
            </w:r>
            <w:r>
              <w:rPr>
                <w:rFonts w:ascii="Times New Roman" w:hAnsi="Times New Roman"/>
                <w:sz w:val="24"/>
              </w:rPr>
              <w:t>o</w:t>
            </w:r>
            <w:r>
              <w:rPr>
                <w:rFonts w:ascii="Times New Roman" w:hAnsi="Times New Roman"/>
                <w:sz w:val="24"/>
              </w:rPr>
              <w:t>ru.</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Uwagi dotyczące pozycji „inne”</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Podaje się główne powody, dla których wyłączono pozycje zgłoszone</w:t>
            </w:r>
            <w:r w:rsidR="00E11679">
              <w:rPr>
                <w:rFonts w:ascii="Times New Roman" w:hAnsi="Times New Roman"/>
                <w:sz w:val="24"/>
              </w:rPr>
              <w:t xml:space="preserve"> w kol</w:t>
            </w:r>
            <w:r>
              <w:rPr>
                <w:rFonts w:ascii="Times New Roman" w:hAnsi="Times New Roman"/>
                <w:sz w:val="24"/>
              </w:rPr>
              <w:t>umnie 0060.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AKTYWA I ZOBOWIĄZANIA WYCENIANE WEDŁUG WARTOŚCI GODZIWEJ UWZGLĘDNIONE W PROGU OKREŚLONYM W ART. 4 UST. 1</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dziwej faktycznie uwzględnionych</w:t>
            </w:r>
            <w:r w:rsidR="00E11679">
              <w:rPr>
                <w:rFonts w:ascii="Times New Roman" w:hAnsi="Times New Roman"/>
                <w:sz w:val="24"/>
              </w:rPr>
              <w:t xml:space="preserve"> w wyl</w:t>
            </w:r>
            <w:r>
              <w:rPr>
                <w:rFonts w:ascii="Times New Roman" w:hAnsi="Times New Roman"/>
                <w:sz w:val="24"/>
              </w:rPr>
              <w:t>iczeniach progu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 TYM: portfel handlowy</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dziwej, zgłoszona</w:t>
            </w:r>
            <w:r w:rsidR="00E11679">
              <w:rPr>
                <w:rFonts w:ascii="Times New Roman" w:hAnsi="Times New Roman"/>
                <w:sz w:val="24"/>
              </w:rPr>
              <w:t xml:space="preserve"> w kol</w:t>
            </w:r>
            <w:r>
              <w:rPr>
                <w:rFonts w:ascii="Times New Roman" w:hAnsi="Times New Roman"/>
                <w:sz w:val="24"/>
              </w:rPr>
              <w:t>umnie 0080, odpowiadająca pozycjom utrzymywanym</w:t>
            </w:r>
            <w:r w:rsidR="00E11679">
              <w:rPr>
                <w:rFonts w:ascii="Times New Roman" w:hAnsi="Times New Roman"/>
                <w:sz w:val="24"/>
              </w:rPr>
              <w:t xml:space="preserve"> w por</w:t>
            </w:r>
            <w:r>
              <w:rPr>
                <w:rFonts w:ascii="Times New Roman" w:hAnsi="Times New Roman"/>
                <w:sz w:val="24"/>
              </w:rPr>
              <w:t>tfelu handlowym.</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Wiersze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Definicje tych kategorii muszą odpowiadać definicjom odpowiadających im wie</w:t>
            </w:r>
            <w:r>
              <w:rPr>
                <w:rFonts w:ascii="Times New Roman" w:hAnsi="Times New Roman"/>
                <w:sz w:val="24"/>
              </w:rPr>
              <w:t>r</w:t>
            </w:r>
            <w:r>
              <w:rPr>
                <w:rFonts w:ascii="Times New Roman" w:hAnsi="Times New Roman"/>
                <w:sz w:val="24"/>
              </w:rPr>
              <w:t>szy we wzorach FINREP 1.1</w:t>
            </w:r>
            <w:r w:rsidR="00E11679">
              <w:rPr>
                <w:rFonts w:ascii="Times New Roman" w:hAnsi="Times New Roman"/>
                <w:sz w:val="24"/>
              </w:rPr>
              <w:t xml:space="preserve"> i 1</w:t>
            </w:r>
            <w:r>
              <w:rPr>
                <w:rFonts w:ascii="Times New Roman" w:hAnsi="Times New Roman"/>
                <w:sz w:val="24"/>
              </w:rPr>
              <w:t xml:space="preserve">.2.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AKTYWA I ZOBOWIĄZANIA WYCENIANE WEDŁUG WARTOŚCI GODZIWEJ RAZEM</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Aktywa</w:t>
            </w:r>
            <w:r w:rsidR="00E11679">
              <w:rPr>
                <w:rFonts w:ascii="Times New Roman" w:hAnsi="Times New Roman"/>
                <w:sz w:val="24"/>
              </w:rPr>
              <w:t xml:space="preserve"> i zob</w:t>
            </w:r>
            <w:r>
              <w:rPr>
                <w:rFonts w:ascii="Times New Roman" w:hAnsi="Times New Roman"/>
                <w:sz w:val="24"/>
              </w:rPr>
              <w:t>owiązania wyceniane według wartości godziwej, zgłoszone</w:t>
            </w:r>
            <w:r w:rsidR="00E11679">
              <w:rPr>
                <w:rFonts w:ascii="Times New Roman" w:hAnsi="Times New Roman"/>
                <w:sz w:val="24"/>
              </w:rPr>
              <w:t xml:space="preserve"> w wie</w:t>
            </w:r>
            <w:r>
              <w:rPr>
                <w:rFonts w:ascii="Times New Roman" w:hAnsi="Times New Roman"/>
                <w:sz w:val="24"/>
              </w:rPr>
              <w:t>rszach 20–210, razem.</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AKTYWA WYCENIANE WEDŁUG WARTOŚCI GODZIWEJ RAZEM</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Aktywa wyceniane według wartości godziwej, zgłoszone</w:t>
            </w:r>
            <w:r w:rsidR="00E11679">
              <w:rPr>
                <w:rFonts w:ascii="Times New Roman" w:hAnsi="Times New Roman"/>
                <w:sz w:val="24"/>
              </w:rPr>
              <w:t xml:space="preserve"> w wie</w:t>
            </w:r>
            <w:r>
              <w:rPr>
                <w:rFonts w:ascii="Times New Roman" w:hAnsi="Times New Roman"/>
                <w:sz w:val="24"/>
              </w:rPr>
              <w:t xml:space="preserve">rszach 0030–0140, razem.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Odpowiednie pola wierszy 0030–0130 zgłasza się zgodnie ze wzorem FINREP F 01.01 zawartym</w:t>
            </w:r>
            <w:r w:rsidR="00E11679">
              <w:rPr>
                <w:rFonts w:ascii="Times New Roman" w:hAnsi="Times New Roman"/>
                <w:sz w:val="24"/>
              </w:rPr>
              <w:t xml:space="preserve"> w zał</w:t>
            </w:r>
            <w:r>
              <w:rPr>
                <w:rFonts w:ascii="Times New Roman" w:hAnsi="Times New Roman"/>
                <w:sz w:val="24"/>
              </w:rPr>
              <w:t>ącznikach III i IV do niniejszego rozporządzenia</w:t>
            </w:r>
            <w:r w:rsidR="00E11679">
              <w:rPr>
                <w:rFonts w:ascii="Times New Roman" w:hAnsi="Times New Roman"/>
                <w:sz w:val="24"/>
              </w:rPr>
              <w:t xml:space="preserve"> w zal</w:t>
            </w:r>
            <w:r>
              <w:rPr>
                <w:rFonts w:ascii="Times New Roman" w:hAnsi="Times New Roman"/>
                <w:sz w:val="24"/>
              </w:rPr>
              <w:t xml:space="preserve">eżności od standardów mających zastosowanie do instytucji: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MSSF zatwierdzonych przez Unię</w:t>
            </w:r>
            <w:r w:rsidR="00E11679">
              <w:rPr>
                <w:rFonts w:ascii="Times New Roman" w:hAnsi="Times New Roman"/>
                <w:sz w:val="24"/>
              </w:rPr>
              <w:t xml:space="preserve"> w zas</w:t>
            </w:r>
            <w:r>
              <w:rPr>
                <w:rFonts w:ascii="Times New Roman" w:hAnsi="Times New Roman"/>
                <w:sz w:val="24"/>
              </w:rPr>
              <w:t xml:space="preserve">tosowaniu rozporządzenia (UE) </w:t>
            </w:r>
            <w:r w:rsidRPr="00E11679">
              <w:rPr>
                <w:rFonts w:ascii="Times New Roman" w:hAnsi="Times New Roman"/>
                <w:sz w:val="24"/>
              </w:rPr>
              <w:t>nr</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606/2002 („MSSF UE”)</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krajowych standardów rachunkowości zgodnych z MSSF UE („krajowe ogó</w:t>
            </w:r>
            <w:r>
              <w:rPr>
                <w:rFonts w:ascii="Times New Roman" w:hAnsi="Times New Roman"/>
                <w:sz w:val="24"/>
              </w:rPr>
              <w:t>l</w:t>
            </w:r>
            <w:r>
              <w:rPr>
                <w:rFonts w:ascii="Times New Roman" w:hAnsi="Times New Roman"/>
                <w:sz w:val="24"/>
              </w:rPr>
              <w:t>nie przyjęte zasady rachunkowości zgodne z MSSF”) lub</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krajowych ogólnie przyjętych zasad rachunkowości opartych na dyrektywie 86/635/WE (dyrektywie</w:t>
            </w:r>
            <w:r w:rsidR="00E11679">
              <w:rPr>
                <w:rFonts w:ascii="Times New Roman" w:hAnsi="Times New Roman"/>
                <w:sz w:val="24"/>
              </w:rPr>
              <w:t xml:space="preserve"> w spr</w:t>
            </w:r>
            <w:r>
              <w:rPr>
                <w:rFonts w:ascii="Times New Roman" w:hAnsi="Times New Roman"/>
                <w:sz w:val="24"/>
              </w:rPr>
              <w:t>awie sprawozdań finansowych banków, BAD) (FINREP „krajowe ogólnie przyjęte zasady rachunkowości oparte na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AKTYWA FINANSOWE PRZEZNACZONE DO OBROTU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MSSF 9 załącznik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050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AKTYWA FINANSOWE Z PRZEZNACZENIEM DO OBROTU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 32–33 BAD;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7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091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1.1.3 AKTYWA FINANSOWE NIEPRZEZNACZONE DO OBROTU W</w:t>
            </w:r>
            <w:r>
              <w:rPr>
                <w:rFonts w:ascii="Times New Roman" w:hAnsi="Times New Roman"/>
                <w:b/>
                <w:sz w:val="24"/>
                <w:u w:val="single"/>
              </w:rPr>
              <w:t>Y</w:t>
            </w:r>
            <w:r>
              <w:rPr>
                <w:rFonts w:ascii="Times New Roman" w:hAnsi="Times New Roman"/>
                <w:b/>
                <w:sz w:val="24"/>
                <w:u w:val="single"/>
              </w:rPr>
              <w:t xml:space="preserve">CENIANE OBOWIĄZKOWO WEDŁUG WARTOŚCI GODZIWEJ PRZEZ WYNIK FINANSOWY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ppkt (ii);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096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AKTYWA FINANSOWE WYCENIANE WEDŁUG WARTOŚCI G</w:t>
            </w:r>
            <w:r>
              <w:rPr>
                <w:rFonts w:ascii="Times New Roman" w:hAnsi="Times New Roman"/>
                <w:b/>
                <w:sz w:val="24"/>
                <w:u w:val="single"/>
              </w:rPr>
              <w:t>O</w:t>
            </w:r>
            <w:r>
              <w:rPr>
                <w:rFonts w:ascii="Times New Roman" w:hAnsi="Times New Roman"/>
                <w:b/>
                <w:sz w:val="24"/>
                <w:u w:val="single"/>
              </w:rPr>
              <w:t>DZIWEJ PRZEZ WYNIK FINANSOWY</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ppkt (i);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.1.5;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dyrekt</w:t>
            </w:r>
            <w:r>
              <w:rPr>
                <w:rFonts w:ascii="Times New Roman" w:hAnsi="Times New Roman"/>
                <w:sz w:val="24"/>
              </w:rPr>
              <w:t>y</w:t>
            </w:r>
            <w:r>
              <w:rPr>
                <w:rFonts w:ascii="Times New Roman" w:hAnsi="Times New Roman"/>
                <w:sz w:val="24"/>
              </w:rPr>
              <w:t>wy</w:t>
            </w:r>
            <w:r w:rsidR="00E11679">
              <w:rPr>
                <w:rFonts w:ascii="Times New Roman" w:hAnsi="Times New Roman"/>
                <w:sz w:val="24"/>
              </w:rPr>
              <w:t xml:space="preserve"> o rac</w:t>
            </w:r>
            <w:r>
              <w:rPr>
                <w:rFonts w:ascii="Times New Roman" w:hAnsi="Times New Roman"/>
                <w:sz w:val="24"/>
              </w:rPr>
              <w:t>hunkowości.</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100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AKTYWA FINANSOWE WYCENIANE WEDŁUG WARTOŚCI G</w:t>
            </w:r>
            <w:r>
              <w:rPr>
                <w:rFonts w:ascii="Times New Roman" w:hAnsi="Times New Roman"/>
                <w:b/>
                <w:sz w:val="24"/>
                <w:u w:val="single"/>
              </w:rPr>
              <w:t>O</w:t>
            </w:r>
            <w:r>
              <w:rPr>
                <w:rFonts w:ascii="Times New Roman" w:hAnsi="Times New Roman"/>
                <w:b/>
                <w:sz w:val="24"/>
                <w:u w:val="single"/>
              </w:rPr>
              <w:t>DZIWEJ PRZEZ INNE CAŁKOWITE DOCHODY</w:t>
            </w:r>
          </w:p>
          <w:p w:rsidR="00B93FA1" w:rsidRPr="006035B8" w:rsidRDefault="00B93FA1" w:rsidP="00AF3D7A">
            <w:pPr>
              <w:spacing w:beforeLines="60" w:before="144" w:afterLines="60" w:after="144"/>
              <w:rPr>
                <w:rFonts w:ascii="Times New Roman" w:hAnsi="Times New Roman"/>
                <w:sz w:val="24"/>
                <w:lang w:val="en-GB"/>
              </w:rPr>
            </w:pPr>
            <w:r w:rsidRPr="006035B8">
              <w:rPr>
                <w:rFonts w:ascii="Times New Roman" w:hAnsi="Times New Roman"/>
                <w:sz w:val="24"/>
                <w:lang w:val="en-GB"/>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sidRPr="006035B8">
              <w:rPr>
                <w:rFonts w:ascii="Times New Roman" w:hAnsi="Times New Roman"/>
                <w:sz w:val="24"/>
                <w:lang w:val="en-GB"/>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h)</w:t>
            </w:r>
            <w:r w:rsidRPr="006035B8">
              <w:rPr>
                <w:rFonts w:ascii="Times New Roman" w:hAnsi="Times New Roman"/>
                <w:sz w:val="24"/>
                <w:lang w:val="en-GB"/>
              </w:rPr>
              <w:t xml:space="preserve">;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sidRPr="006035B8">
              <w:rPr>
                <w:rFonts w:ascii="Times New Roman" w:hAnsi="Times New Roman"/>
                <w:sz w:val="24"/>
                <w:lang w:val="en-GB"/>
              </w:rPr>
              <w:t>.1.2A.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141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AKTYWA FINANSOWE NIEBĘDĄCE INSTRUMENTAMI P</w:t>
            </w:r>
            <w:r>
              <w:rPr>
                <w:rFonts w:ascii="Times New Roman" w:hAnsi="Times New Roman"/>
                <w:b/>
                <w:sz w:val="24"/>
                <w:u w:val="single"/>
              </w:rPr>
              <w:t>O</w:t>
            </w:r>
            <w:r>
              <w:rPr>
                <w:rFonts w:ascii="Times New Roman" w:hAnsi="Times New Roman"/>
                <w:b/>
                <w:sz w:val="24"/>
                <w:u w:val="single"/>
              </w:rPr>
              <w:t>CHODNYMI NIEPRZEZNACZONE DO OBROTU WYCENIANE W</w:t>
            </w:r>
            <w:r>
              <w:rPr>
                <w:rFonts w:ascii="Times New Roman" w:hAnsi="Times New Roman"/>
                <w:b/>
                <w:sz w:val="24"/>
                <w:u w:val="single"/>
              </w:rPr>
              <w:t>E</w:t>
            </w:r>
            <w:r>
              <w:rPr>
                <w:rFonts w:ascii="Times New Roman" w:hAnsi="Times New Roman"/>
                <w:b/>
                <w:sz w:val="24"/>
                <w:u w:val="single"/>
              </w:rPr>
              <w:t>DŁUG WARTOŚCI GODZIWEJ PRZEZ WYNIK FINANSOWY</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 36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BAD.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171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AKTYWA FINANSOWE NIEBĘDĄCE INSTRUMENTAMI P</w:t>
            </w:r>
            <w:r>
              <w:rPr>
                <w:rFonts w:ascii="Times New Roman" w:hAnsi="Times New Roman"/>
                <w:b/>
                <w:sz w:val="24"/>
                <w:u w:val="single"/>
              </w:rPr>
              <w:t>O</w:t>
            </w:r>
            <w:r>
              <w:rPr>
                <w:rFonts w:ascii="Times New Roman" w:hAnsi="Times New Roman"/>
                <w:b/>
                <w:sz w:val="24"/>
                <w:u w:val="single"/>
              </w:rPr>
              <w:t>CHODNYMI NIEPRZEZNACZONE DO OBROTU WYCENIANE W</w:t>
            </w:r>
            <w:r>
              <w:rPr>
                <w:rFonts w:ascii="Times New Roman" w:hAnsi="Times New Roman"/>
                <w:b/>
                <w:sz w:val="24"/>
                <w:u w:val="single"/>
              </w:rPr>
              <w:t>E</w:t>
            </w:r>
            <w:r>
              <w:rPr>
                <w:rFonts w:ascii="Times New Roman" w:hAnsi="Times New Roman"/>
                <w:b/>
                <w:sz w:val="24"/>
                <w:u w:val="single"/>
              </w:rPr>
              <w:t>DŁUG WARTOŚCI GODZIWEJ USTALANEJ METODĄ PRAW WŁ</w:t>
            </w:r>
            <w:r>
              <w:rPr>
                <w:rFonts w:ascii="Times New Roman" w:hAnsi="Times New Roman"/>
                <w:b/>
                <w:sz w:val="24"/>
                <w:u w:val="single"/>
              </w:rPr>
              <w:t>A</w:t>
            </w:r>
            <w:r>
              <w:rPr>
                <w:rFonts w:ascii="Times New Roman" w:hAnsi="Times New Roman"/>
                <w:b/>
                <w:sz w:val="24"/>
                <w:u w:val="single"/>
              </w:rPr>
              <w:t>SNOŚCI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 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sidR="00E11679">
              <w:rPr>
                <w:rFonts w:ascii="Times New Roman" w:hAnsi="Times New Roman"/>
                <w:sz w:val="24"/>
              </w:rPr>
              <w:t xml:space="preserve"> i </w:t>
            </w:r>
            <w:r w:rsidR="00E11679" w:rsidRPr="00E11679">
              <w:rPr>
                <w:rFonts w:ascii="Times New Roman" w:hAnsi="Times New Roman"/>
                <w:sz w:val="24"/>
              </w:rPr>
              <w:t>ust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hunkowości.</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175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INNE AKTYWA FINANSOWE NIEBĘDĄCE INSTRUMENTAMI POCHODNYMI NIEPRZEZNACZONE DO OBROTU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 37 BAD;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 xml:space="preserve">hunkowości;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0.</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234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INSTRUMENTY POCHODNE – RACHUNKOWOŚĆ ZABEZPI</w:t>
            </w:r>
            <w:r>
              <w:rPr>
                <w:rFonts w:ascii="Times New Roman" w:hAnsi="Times New Roman"/>
                <w:b/>
                <w:sz w:val="24"/>
                <w:u w:val="single"/>
              </w:rPr>
              <w:t>E</w:t>
            </w:r>
            <w:r>
              <w:rPr>
                <w:rFonts w:ascii="Times New Roman" w:hAnsi="Times New Roman"/>
                <w:b/>
                <w:sz w:val="24"/>
                <w:u w:val="single"/>
              </w:rPr>
              <w:t>CZEŃ</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.2.1;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2;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sidR="00E11679">
              <w:rPr>
                <w:rFonts w:ascii="Times New Roman" w:hAnsi="Times New Roman"/>
                <w:sz w:val="24"/>
              </w:rPr>
              <w:t xml:space="preserve"> i 8</w:t>
            </w:r>
            <w:r>
              <w:rPr>
                <w:rFonts w:ascii="Times New Roman" w:hAnsi="Times New Roman"/>
                <w:sz w:val="24"/>
              </w:rPr>
              <w:t xml:space="preserve"> dyre</w:t>
            </w:r>
            <w:r>
              <w:rPr>
                <w:rFonts w:ascii="Times New Roman" w:hAnsi="Times New Roman"/>
                <w:sz w:val="24"/>
              </w:rPr>
              <w:t>k</w:t>
            </w:r>
            <w:r>
              <w:rPr>
                <w:rFonts w:ascii="Times New Roman" w:hAnsi="Times New Roman"/>
                <w:sz w:val="24"/>
              </w:rPr>
              <w:t>tywy</w:t>
            </w:r>
            <w:r w:rsidR="00E11679">
              <w:rPr>
                <w:rFonts w:ascii="Times New Roman" w:hAnsi="Times New Roman"/>
                <w:sz w:val="24"/>
              </w:rPr>
              <w:t xml:space="preserve"> o rac</w:t>
            </w:r>
            <w:r>
              <w:rPr>
                <w:rFonts w:ascii="Times New Roman" w:hAnsi="Times New Roman"/>
                <w:sz w:val="24"/>
              </w:rPr>
              <w:t xml:space="preserve">hunkowości; MSR 39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2.</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240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ZMIANY WARTOŚCI GODZIWEJ POZYCJI ZABEZPIECZ</w:t>
            </w:r>
            <w:r>
              <w:rPr>
                <w:rFonts w:ascii="Times New Roman" w:hAnsi="Times New Roman"/>
                <w:b/>
                <w:sz w:val="24"/>
                <w:u w:val="single"/>
              </w:rPr>
              <w:t>A</w:t>
            </w:r>
            <w:r>
              <w:rPr>
                <w:rFonts w:ascii="Times New Roman" w:hAnsi="Times New Roman"/>
                <w:b/>
                <w:sz w:val="24"/>
                <w:u w:val="single"/>
              </w:rPr>
              <w:t>NYCH W ZABEZPIECZANIU PORTFELA PRZED RYZYKIEM STOPY PROCENTOWEJ</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MSR 39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9A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.5.8;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sidR="00E11679">
              <w:rPr>
                <w:rFonts w:ascii="Times New Roman" w:hAnsi="Times New Roman"/>
                <w:sz w:val="24"/>
              </w:rPr>
              <w:t xml:space="preserve"> i 6</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hunkowości.</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250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INWESTYCJE W JEDNOSTKACH ZALEŻNYCH, WSPÓLNYCH PRZEDSIĘWZIĘCIACH I JEDNOSTKACH STOWARZYSZONYCH</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MSR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4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1,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Aktywa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–8 BAD;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 xml:space="preserve">hunkowości.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260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REDUKCJE WARTOŚCI W ODNIESIENIU DO AKTYWÓW Z PRZEZNACZENIEM DO OBROTU WYCENIANCH WEDŁUG WART</w:t>
            </w:r>
            <w:r>
              <w:rPr>
                <w:rFonts w:ascii="Times New Roman" w:hAnsi="Times New Roman"/>
                <w:b/>
                <w:sz w:val="24"/>
                <w:u w:val="single"/>
              </w:rPr>
              <w:t>O</w:t>
            </w:r>
            <w:r>
              <w:rPr>
                <w:rFonts w:ascii="Times New Roman" w:hAnsi="Times New Roman"/>
                <w:b/>
                <w:sz w:val="24"/>
                <w:u w:val="single"/>
              </w:rPr>
              <w:t>ŚCI GODZIWEJ</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375 we wzorze F 01.01</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E11679"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 ZOBOWIĄZANIA WYCENIANE WEDŁUG WARTOŚCI GODZIWEJ RAZE</w:t>
            </w:r>
            <w:r w:rsidRPr="00E11679">
              <w:rPr>
                <w:rFonts w:ascii="Times New Roman" w:hAnsi="Times New Roman"/>
                <w:b/>
                <w:sz w:val="24"/>
                <w:u w:val="single"/>
              </w:rPr>
              <w:t>M</w:t>
            </w:r>
            <w:r w:rsidR="00E11679" w:rsidRPr="00E11679">
              <w:rPr>
                <w:rFonts w:ascii="Times New Roman" w:hAnsi="Times New Roman"/>
                <w:b/>
                <w:sz w:val="24"/>
                <w:u w:val="single"/>
              </w:rPr>
              <w:t xml:space="preserve">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Zobowiązania wyceniane według wartości godziwej, zgłoszone</w:t>
            </w:r>
            <w:r w:rsidR="00E11679">
              <w:rPr>
                <w:rFonts w:ascii="Times New Roman" w:hAnsi="Times New Roman"/>
                <w:sz w:val="24"/>
              </w:rPr>
              <w:t xml:space="preserve"> w wie</w:t>
            </w:r>
            <w:r>
              <w:rPr>
                <w:rFonts w:ascii="Times New Roman" w:hAnsi="Times New Roman"/>
                <w:sz w:val="24"/>
              </w:rPr>
              <w:t>rszach 0160–0210, razem.</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Odpowiednie pola wierszy 0150–0190 zgłasza się zgodnie ze wzorem FINREP F 01.02 zawartym</w:t>
            </w:r>
            <w:r w:rsidR="00E11679">
              <w:rPr>
                <w:rFonts w:ascii="Times New Roman" w:hAnsi="Times New Roman"/>
                <w:sz w:val="24"/>
              </w:rPr>
              <w:t xml:space="preserve"> w zał</w:t>
            </w:r>
            <w:r>
              <w:rPr>
                <w:rFonts w:ascii="Times New Roman" w:hAnsi="Times New Roman"/>
                <w:sz w:val="24"/>
              </w:rPr>
              <w:t>ącznikach III i IV do niniejszego rozporządzenia</w:t>
            </w:r>
            <w:r w:rsidR="00E11679">
              <w:rPr>
                <w:rFonts w:ascii="Times New Roman" w:hAnsi="Times New Roman"/>
                <w:sz w:val="24"/>
              </w:rPr>
              <w:t xml:space="preserve"> w zal</w:t>
            </w:r>
            <w:r>
              <w:rPr>
                <w:rFonts w:ascii="Times New Roman" w:hAnsi="Times New Roman"/>
                <w:sz w:val="24"/>
              </w:rPr>
              <w:t xml:space="preserve">eżności od standardów mających zastosowanie do instytucji: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MSSF zatwierdzonych przez Unię</w:t>
            </w:r>
            <w:r w:rsidR="00E11679">
              <w:rPr>
                <w:rFonts w:ascii="Times New Roman" w:hAnsi="Times New Roman"/>
                <w:sz w:val="24"/>
              </w:rPr>
              <w:t xml:space="preserve"> w zas</w:t>
            </w:r>
            <w:r>
              <w:rPr>
                <w:rFonts w:ascii="Times New Roman" w:hAnsi="Times New Roman"/>
                <w:sz w:val="24"/>
              </w:rPr>
              <w:t xml:space="preserve">tosowaniu rozporządzenia (UE) </w:t>
            </w:r>
            <w:r w:rsidRPr="00E11679">
              <w:rPr>
                <w:rFonts w:ascii="Times New Roman" w:hAnsi="Times New Roman"/>
                <w:sz w:val="24"/>
              </w:rPr>
              <w:t>nr</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606/2002 („MSSF UE”)</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krajowych standardów rachunkowości zgodnych z MSSF UE („krajowe ogó</w:t>
            </w:r>
            <w:r>
              <w:rPr>
                <w:rFonts w:ascii="Times New Roman" w:hAnsi="Times New Roman"/>
                <w:sz w:val="24"/>
              </w:rPr>
              <w:t>l</w:t>
            </w:r>
            <w:r>
              <w:rPr>
                <w:rFonts w:ascii="Times New Roman" w:hAnsi="Times New Roman"/>
                <w:sz w:val="24"/>
              </w:rPr>
              <w:t xml:space="preserve">nie przyjęte zasady rachunkowości zgodne z MSSF”)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lub krajowych ogólnie przyjętych zasad rachunkowości opartych na dyrekt</w:t>
            </w:r>
            <w:r>
              <w:rPr>
                <w:rFonts w:ascii="Times New Roman" w:hAnsi="Times New Roman"/>
                <w:sz w:val="24"/>
              </w:rPr>
              <w:t>y</w:t>
            </w:r>
            <w:r>
              <w:rPr>
                <w:rFonts w:ascii="Times New Roman" w:hAnsi="Times New Roman"/>
                <w:sz w:val="24"/>
              </w:rPr>
              <w:t>wie 86/635/WE (dyrektywie</w:t>
            </w:r>
            <w:r w:rsidR="00E11679">
              <w:rPr>
                <w:rFonts w:ascii="Times New Roman" w:hAnsi="Times New Roman"/>
                <w:sz w:val="24"/>
              </w:rPr>
              <w:t xml:space="preserve"> w spr</w:t>
            </w:r>
            <w:r>
              <w:rPr>
                <w:rFonts w:ascii="Times New Roman" w:hAnsi="Times New Roman"/>
                <w:sz w:val="24"/>
              </w:rPr>
              <w:t>awie sprawozdań finansowych banków, BAD) (FINREP „krajowe ogólnie przyjęte zasady rachunkowości oparte na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ZOBOWIĄZANIA FINANSOWE PRZEZNACZONE DO OBROTU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ppkt (ii); MSSF 9 pkt BA.6.</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010 we wzorze F 01.02</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ZOBOWIĄZANIA FINANSOWE Z PRZEZNACZENIEM DO O</w:t>
            </w:r>
            <w:r>
              <w:rPr>
                <w:rFonts w:ascii="Times New Roman" w:hAnsi="Times New Roman"/>
                <w:b/>
                <w:sz w:val="24"/>
                <w:u w:val="single"/>
              </w:rPr>
              <w:t>B</w:t>
            </w:r>
            <w:r>
              <w:rPr>
                <w:rFonts w:ascii="Times New Roman" w:hAnsi="Times New Roman"/>
                <w:b/>
                <w:sz w:val="24"/>
                <w:u w:val="single"/>
              </w:rPr>
              <w:t>ROTU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 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sidR="00E11679">
              <w:rPr>
                <w:rFonts w:ascii="Times New Roman" w:hAnsi="Times New Roman"/>
                <w:sz w:val="24"/>
              </w:rPr>
              <w:t xml:space="preserve"> i 6</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hunkowości.</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061 we wzorze F 01.02</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ZOBOWIĄZANIA FINANSOWE WYCENIANE WEDŁUG WART</w:t>
            </w:r>
            <w:r>
              <w:rPr>
                <w:rFonts w:ascii="Times New Roman" w:hAnsi="Times New Roman"/>
                <w:b/>
                <w:sz w:val="24"/>
                <w:u w:val="single"/>
              </w:rPr>
              <w:t>O</w:t>
            </w:r>
            <w:r>
              <w:rPr>
                <w:rFonts w:ascii="Times New Roman" w:hAnsi="Times New Roman"/>
                <w:b/>
                <w:sz w:val="24"/>
                <w:u w:val="single"/>
              </w:rPr>
              <w:t>ŚCI GODZIWEJ PRZEZ WYNIK FINANSOWY</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e)</w:t>
            </w:r>
            <w:r>
              <w:rPr>
                <w:rFonts w:ascii="Times New Roman" w:hAnsi="Times New Roman"/>
                <w:sz w:val="24"/>
              </w:rPr>
              <w:t xml:space="preserve"> ppkt (i);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.2.2;</w:t>
            </w:r>
            <w:r>
              <w:rPr>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sidR="00E11679">
              <w:rPr>
                <w:rFonts w:ascii="Times New Roman" w:hAnsi="Times New Roman"/>
                <w:sz w:val="24"/>
              </w:rPr>
              <w:t xml:space="preserve"> i </w:t>
            </w:r>
            <w:r w:rsidR="00E11679" w:rsidRPr="00E11679">
              <w:rPr>
                <w:rFonts w:ascii="Times New Roman" w:hAnsi="Times New Roman"/>
                <w:sz w:val="24"/>
              </w:rPr>
              <w:t>ust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dyrekt</w:t>
            </w:r>
            <w:r>
              <w:rPr>
                <w:rFonts w:ascii="Times New Roman" w:hAnsi="Times New Roman"/>
                <w:sz w:val="24"/>
              </w:rPr>
              <w:t>y</w:t>
            </w:r>
            <w:r>
              <w:rPr>
                <w:rFonts w:ascii="Times New Roman" w:hAnsi="Times New Roman"/>
                <w:sz w:val="24"/>
              </w:rPr>
              <w:t>wy</w:t>
            </w:r>
            <w:r w:rsidR="00E11679">
              <w:rPr>
                <w:rFonts w:ascii="Times New Roman" w:hAnsi="Times New Roman"/>
                <w:sz w:val="24"/>
              </w:rPr>
              <w:t xml:space="preserve"> o rac</w:t>
            </w:r>
            <w:r>
              <w:rPr>
                <w:rFonts w:ascii="Times New Roman" w:hAnsi="Times New Roman"/>
                <w:sz w:val="24"/>
              </w:rPr>
              <w:t xml:space="preserve">hunkowości; MSR 39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070 we wzorze F 01.02</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INSTRUMENTY POCHODNE – RACHUNKOWOŚĆ ZABEZPI</w:t>
            </w:r>
            <w:r>
              <w:rPr>
                <w:rFonts w:ascii="Times New Roman" w:hAnsi="Times New Roman"/>
                <w:b/>
                <w:sz w:val="24"/>
                <w:u w:val="single"/>
              </w:rPr>
              <w:t>E</w:t>
            </w:r>
            <w:r>
              <w:rPr>
                <w:rFonts w:ascii="Times New Roman" w:hAnsi="Times New Roman"/>
                <w:b/>
                <w:sz w:val="24"/>
                <w:u w:val="single"/>
              </w:rPr>
              <w:t>CZEŃ</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.2.1;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6;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 xml:space="preserve">hunkowości.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150 we wzorze F 01.02</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ZMIANY WARTOŚCI GODZIWEJ POZYCJI ZABEZPIECZANYCH W ZABEZPIECZANIU PORTFELA PRZED RYZYKIEM STOPY PR</w:t>
            </w:r>
            <w:r>
              <w:rPr>
                <w:rFonts w:ascii="Times New Roman" w:hAnsi="Times New Roman"/>
                <w:b/>
                <w:sz w:val="24"/>
                <w:u w:val="single"/>
              </w:rPr>
              <w:t>O</w:t>
            </w:r>
            <w:r>
              <w:rPr>
                <w:rFonts w:ascii="Times New Roman" w:hAnsi="Times New Roman"/>
                <w:b/>
                <w:sz w:val="24"/>
                <w:u w:val="single"/>
              </w:rPr>
              <w:t>CENTOWEJ</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MSR 39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9A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.5.8;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sidR="00E11679">
              <w:rPr>
                <w:rFonts w:ascii="Times New Roman" w:hAnsi="Times New Roman"/>
                <w:sz w:val="24"/>
              </w:rPr>
              <w:t xml:space="preserve"> i 6</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 xml:space="preserve">hunkowości; załącznik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160 we wzorze F 01.02</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REDUKCJE WARTOŚCI W ODNIESIENIU DO ZOBOWIĄZAŃ Z PRZEZNACZENIEM DO OBROTU WYCENIANYCH WEDŁUG WA</w:t>
            </w:r>
            <w:r>
              <w:rPr>
                <w:rFonts w:ascii="Times New Roman" w:hAnsi="Times New Roman"/>
                <w:b/>
                <w:sz w:val="24"/>
                <w:u w:val="single"/>
              </w:rPr>
              <w:t>R</w:t>
            </w:r>
            <w:r>
              <w:rPr>
                <w:rFonts w:ascii="Times New Roman" w:hAnsi="Times New Roman"/>
                <w:b/>
                <w:sz w:val="24"/>
                <w:u w:val="single"/>
              </w:rPr>
              <w:t>TOŚCI GODZIWEJ</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Informacje zgłaszane</w:t>
            </w:r>
            <w:r w:rsidR="00E11679">
              <w:rPr>
                <w:rFonts w:ascii="Times New Roman" w:hAnsi="Times New Roman"/>
                <w:sz w:val="24"/>
              </w:rPr>
              <w:t xml:space="preserve"> w tym</w:t>
            </w:r>
            <w:r>
              <w:rPr>
                <w:rFonts w:ascii="Times New Roman" w:hAnsi="Times New Roman"/>
                <w:sz w:val="24"/>
              </w:rPr>
              <w:t xml:space="preserve"> wierszu muszą odpowiadać informacjom zawartym</w:t>
            </w:r>
            <w:r w:rsidR="00E11679">
              <w:rPr>
                <w:rFonts w:ascii="Times New Roman" w:hAnsi="Times New Roman"/>
                <w:sz w:val="24"/>
              </w:rPr>
              <w:t xml:space="preserve"> w wie</w:t>
            </w:r>
            <w:r>
              <w:rPr>
                <w:rFonts w:ascii="Times New Roman" w:hAnsi="Times New Roman"/>
                <w:sz w:val="24"/>
              </w:rPr>
              <w:t>rszu 295 we wzorze F 01.02</w:t>
            </w:r>
            <w:r w:rsidR="00E11679">
              <w:rPr>
                <w:rFonts w:ascii="Times New Roman" w:hAnsi="Times New Roman"/>
                <w:sz w:val="24"/>
              </w:rPr>
              <w:t xml:space="preserve"> w zał</w:t>
            </w:r>
            <w:r>
              <w:rPr>
                <w:rFonts w:ascii="Times New Roman" w:hAnsi="Times New Roman"/>
                <w:sz w:val="24"/>
              </w:rPr>
              <w:t>ącznikach III i IV do niniejszego rozp</w:t>
            </w:r>
            <w:r>
              <w:rPr>
                <w:rFonts w:ascii="Times New Roman" w:hAnsi="Times New Roman"/>
                <w:sz w:val="24"/>
              </w:rPr>
              <w:t>o</w:t>
            </w:r>
            <w:r>
              <w:rPr>
                <w:rFonts w:ascii="Times New Roman" w:hAnsi="Times New Roman"/>
                <w:sz w:val="24"/>
              </w:rPr>
              <w:t>rządzenia.</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3219395"/>
      <w:r>
        <w:rPr>
          <w:rFonts w:ascii="Times New Roman" w:hAnsi="Times New Roman"/>
          <w:sz w:val="24"/>
          <w:u w:val="none"/>
        </w:rPr>
        <w:t>6.2.</w:t>
      </w:r>
      <w:r w:rsidR="003A022C" w:rsidRPr="003A022C">
        <w:rPr>
          <w:u w:val="none"/>
        </w:rPr>
        <w:tab/>
      </w:r>
      <w:r>
        <w:rPr>
          <w:rFonts w:ascii="Times New Roman" w:hAnsi="Times New Roman"/>
          <w:sz w:val="24"/>
        </w:rPr>
        <w:t>C 32.02 - Ostrożna wycena: metoda podstawowa (PruVal 2)</w:t>
      </w:r>
      <w:bookmarkEnd w:id="783"/>
      <w:bookmarkEnd w:id="78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3219396"/>
      <w:r>
        <w:rPr>
          <w:rFonts w:ascii="Times New Roman" w:hAnsi="Times New Roman"/>
          <w:sz w:val="24"/>
          <w:u w:val="none"/>
        </w:rPr>
        <w:t>6.2.1.</w:t>
      </w:r>
      <w:r w:rsidR="003A022C" w:rsidRPr="003A022C">
        <w:rPr>
          <w:u w:val="none"/>
        </w:rPr>
        <w:tab/>
      </w:r>
      <w:r>
        <w:rPr>
          <w:rFonts w:ascii="Times New Roman" w:hAnsi="Times New Roman"/>
          <w:sz w:val="24"/>
        </w:rPr>
        <w:t>Uwagi ogólne</w:t>
      </w:r>
      <w:bookmarkEnd w:id="785"/>
      <w:bookmarkEnd w:id="786"/>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 xml:space="preserve">154c. Wzór ten służy do przekazywania informacji na temat składu całkowitej AVA, którą odlicza się od funduszy własnych na podstawie </w:t>
      </w:r>
      <w:r w:rsidRPr="00E11679">
        <w:t>art.</w:t>
      </w:r>
      <w:r w:rsidR="00E11679" w:rsidRPr="00E11679">
        <w:t> </w:t>
      </w:r>
      <w:r w:rsidRPr="00E11679">
        <w:t>3</w:t>
      </w:r>
      <w:r>
        <w:t>4</w:t>
      </w:r>
      <w:r w:rsidR="00E11679">
        <w:t xml:space="preserve"> i 1</w:t>
      </w:r>
      <w:r>
        <w:t>05 CRR,</w:t>
      </w:r>
      <w:r w:rsidR="00E11679">
        <w:t xml:space="preserve"> a tak</w:t>
      </w:r>
      <w:r>
        <w:t>że informacji na temat wyceny księgowej pozycji,</w:t>
      </w:r>
      <w:r w:rsidR="00E11679">
        <w:t xml:space="preserve"> w sto</w:t>
      </w:r>
      <w:r>
        <w:t>sunku do których n</w:t>
      </w:r>
      <w:r>
        <w:t>a</w:t>
      </w:r>
      <w:r>
        <w:t>stąpiła konieczność wyznaczenia AVA.</w:t>
      </w:r>
    </w:p>
    <w:p w:rsidR="00B93FA1" w:rsidRPr="00B93FA1" w:rsidRDefault="00B93FA1" w:rsidP="001A3980">
      <w:pPr>
        <w:pStyle w:val="InstructionsText2"/>
        <w:numPr>
          <w:ilvl w:val="0"/>
          <w:numId w:val="0"/>
        </w:numPr>
        <w:ind w:left="993"/>
      </w:pPr>
      <w:r>
        <w:t xml:space="preserve">154d. Wzór ten wypełniają wszystkie instytucje, które: </w:t>
      </w:r>
    </w:p>
    <w:p w:rsidR="00B93FA1" w:rsidRPr="00B93FA1" w:rsidRDefault="00B93FA1" w:rsidP="001A3980">
      <w:pPr>
        <w:pStyle w:val="InstructionsText2"/>
        <w:numPr>
          <w:ilvl w:val="0"/>
          <w:numId w:val="0"/>
        </w:numPr>
        <w:ind w:left="993"/>
      </w:pPr>
      <w:r>
        <w:t>a) są zobowiązane stosować metodę podstawową, ponieważ przekroczyły próg,</w:t>
      </w:r>
      <w:r w:rsidR="00E11679">
        <w:t xml:space="preserve"> o któ</w:t>
      </w:r>
      <w:r>
        <w:t>rym mowa</w:t>
      </w:r>
      <w:r w:rsidR="00E11679">
        <w:t xml:space="preserve"> w </w:t>
      </w:r>
      <w:r w:rsidR="00E11679" w:rsidRPr="00E11679">
        <w:t>art</w:t>
      </w:r>
      <w:r w:rsidRPr="00E11679">
        <w:t>.</w:t>
      </w:r>
      <w:r w:rsidR="00E11679" w:rsidRPr="00E11679">
        <w:t> </w:t>
      </w:r>
      <w:r w:rsidRPr="00E11679">
        <w:t>4</w:t>
      </w:r>
      <w:r>
        <w:t xml:space="preserve"> </w:t>
      </w:r>
      <w:r w:rsidRPr="00E11679">
        <w:t>ust.</w:t>
      </w:r>
      <w:r w:rsidR="00E11679" w:rsidRPr="00E11679">
        <w:t> </w:t>
      </w:r>
      <w:r w:rsidRPr="00E11679">
        <w:t>1</w:t>
      </w:r>
      <w:r>
        <w:t xml:space="preserve"> rozporządzenia delegowanego (UE) 2016/101</w:t>
      </w:r>
      <w:r w:rsidR="00E11679">
        <w:t xml:space="preserve"> w spr</w:t>
      </w:r>
      <w:r>
        <w:t>awie ostrożnej wyceny, na zasadzie indywidualnej bądź skonsolidowanej, jak określono</w:t>
      </w:r>
      <w:r w:rsidR="00E11679">
        <w:t xml:space="preserve"> w </w:t>
      </w:r>
      <w:r w:rsidR="00E11679" w:rsidRPr="00E11679">
        <w:t>art</w:t>
      </w:r>
      <w:r w:rsidRPr="00E11679">
        <w:t>.</w:t>
      </w:r>
      <w:r w:rsidR="00E11679" w:rsidRPr="00E11679">
        <w:t> </w:t>
      </w:r>
      <w:r w:rsidRPr="00E11679">
        <w:t>4</w:t>
      </w:r>
      <w:r>
        <w:t xml:space="preserve"> </w:t>
      </w:r>
      <w:r w:rsidRPr="00E11679">
        <w:t>ust.</w:t>
      </w:r>
      <w:r w:rsidR="00E11679" w:rsidRPr="00E11679">
        <w:t> </w:t>
      </w:r>
      <w:r w:rsidRPr="00E11679">
        <w:t>3</w:t>
      </w:r>
      <w:r>
        <w:t xml:space="preserve"> rozporządzenia delegowanego (UE) 2016/101</w:t>
      </w:r>
      <w:r w:rsidR="00E11679">
        <w:t xml:space="preserve"> w spr</w:t>
      </w:r>
      <w:r>
        <w:t>awie ostrożnej wyceny, lub</w:t>
      </w:r>
    </w:p>
    <w:p w:rsidR="00B93FA1" w:rsidRPr="00B93FA1" w:rsidRDefault="00973707" w:rsidP="001A3980">
      <w:pPr>
        <w:pStyle w:val="InstructionsText2"/>
        <w:numPr>
          <w:ilvl w:val="0"/>
          <w:numId w:val="0"/>
        </w:numPr>
        <w:ind w:left="993"/>
      </w:pPr>
      <w:r>
        <w:t xml:space="preserve">b) zdecydowały się stosować metodę podstawową, mimo że nie przekroczyły wspomnianego progu. </w:t>
      </w:r>
    </w:p>
    <w:p w:rsidR="00973707" w:rsidRDefault="00973707" w:rsidP="001A3980">
      <w:pPr>
        <w:pStyle w:val="InstructionsText2"/>
        <w:numPr>
          <w:ilvl w:val="0"/>
          <w:numId w:val="0"/>
        </w:numPr>
        <w:ind w:left="993"/>
      </w:pPr>
      <w:r>
        <w:t xml:space="preserve">154e. Do celów tego wzoru „wartość przy niskim poziomie ufności” (ang. </w:t>
      </w:r>
      <w:r>
        <w:rPr>
          <w:i/>
        </w:rPr>
        <w:t>upside uncertainty</w:t>
      </w:r>
      <w:r>
        <w:t>) definiuje się następująco: jak przewidziano</w:t>
      </w:r>
      <w:r w:rsidR="00E11679">
        <w:t xml:space="preserve"> w </w:t>
      </w:r>
      <w:r w:rsidR="00E11679" w:rsidRPr="00E11679">
        <w:t>art</w:t>
      </w:r>
      <w:r w:rsidRPr="00E11679">
        <w:t>.</w:t>
      </w:r>
      <w:r w:rsidR="00E11679" w:rsidRPr="00E11679">
        <w:t> </w:t>
      </w:r>
      <w:r w:rsidRPr="00E11679">
        <w:t>8</w:t>
      </w:r>
      <w:r>
        <w:t xml:space="preserve"> </w:t>
      </w:r>
      <w:r w:rsidRPr="00E11679">
        <w:t>ust.</w:t>
      </w:r>
      <w:r w:rsidR="00E11679" w:rsidRPr="00E11679">
        <w:t> </w:t>
      </w:r>
      <w:r w:rsidRPr="00E11679">
        <w:t>2</w:t>
      </w:r>
      <w:r>
        <w:t xml:space="preserve"> rozporz</w:t>
      </w:r>
      <w:r>
        <w:t>ą</w:t>
      </w:r>
      <w:r>
        <w:t>dzenia delegowanego (UE) 2016/101</w:t>
      </w:r>
      <w:r w:rsidR="00E11679">
        <w:t xml:space="preserve"> w spr</w:t>
      </w:r>
      <w:r>
        <w:t>awie ostrożnej wyceny, AVA oblicza się jako różnicę między wartością godziwą</w:t>
      </w:r>
      <w:r w:rsidR="00E11679">
        <w:t xml:space="preserve"> a war</w:t>
      </w:r>
      <w:r>
        <w:t>tością wynikającą</w:t>
      </w:r>
      <w:r w:rsidR="00E11679">
        <w:t xml:space="preserve"> z ost</w:t>
      </w:r>
      <w:r>
        <w:t>rożnej w</w:t>
      </w:r>
      <w:r>
        <w:t>y</w:t>
      </w:r>
      <w:r>
        <w:t>ceny, którą określono</w:t>
      </w:r>
      <w:r w:rsidR="00E11679">
        <w:t xml:space="preserve"> z wyn</w:t>
      </w:r>
      <w:r>
        <w:t>oszącą 9</w:t>
      </w:r>
      <w:r w:rsidRPr="00E11679">
        <w:t>0</w:t>
      </w:r>
      <w:r w:rsidR="00E11679" w:rsidRPr="00E11679">
        <w:t> </w:t>
      </w:r>
      <w:r w:rsidRPr="00E11679">
        <w:t>%</w:t>
      </w:r>
      <w:r>
        <w:t xml:space="preserve"> pewnością, że instytucje będą</w:t>
      </w:r>
      <w:r w:rsidR="00E11679">
        <w:t xml:space="preserve"> w sta</w:t>
      </w:r>
      <w:r>
        <w:t>nie zamknąć daną ekspozycję przy tej lub większej wartości</w:t>
      </w:r>
      <w:r w:rsidR="00E11679">
        <w:t xml:space="preserve"> z nom</w:t>
      </w:r>
      <w:r>
        <w:t xml:space="preserve">inalnego zakresu prawdopodobnych wartości. Wartością przy niskim poziomie ufności (ang. </w:t>
      </w:r>
      <w:r>
        <w:rPr>
          <w:i/>
        </w:rPr>
        <w:t>upside uncertainty</w:t>
      </w:r>
      <w:r>
        <w:t>) jest przeciwstawna wartość</w:t>
      </w:r>
      <w:r w:rsidR="00E11679">
        <w:t xml:space="preserve"> z roz</w:t>
      </w:r>
      <w:r>
        <w:t>kładu prawdopodobnych wartości, przy której instytucje mają tylko 10-proc. pewność, że będą</w:t>
      </w:r>
      <w:r w:rsidR="00E11679">
        <w:t xml:space="preserve"> w sta</w:t>
      </w:r>
      <w:r>
        <w:t>nie zamknąć daną pozycję przy tej lub większej wartości. Wartość przy niskim poziomie ufności obl</w:t>
      </w:r>
      <w:r>
        <w:t>i</w:t>
      </w:r>
      <w:r>
        <w:t>cza się</w:t>
      </w:r>
      <w:r w:rsidR="00E11679">
        <w:t xml:space="preserve"> i agr</w:t>
      </w:r>
      <w:r>
        <w:t>eguje na tych samych zasadach jak całkowitą AVA,</w:t>
      </w:r>
      <w:r w:rsidR="00E11679">
        <w:t xml:space="preserve"> z tym</w:t>
      </w:r>
      <w:r>
        <w:t xml:space="preserve"> że 90-proc. poziom ufności stosowany przy wyznaczaniu całkowitej AVA zastępuje </w:t>
      </w:r>
      <w:r w:rsidRPr="00E11679">
        <w:t>się</w:t>
      </w:r>
      <w:r w:rsidR="00E11679" w:rsidRPr="00E11679">
        <w:t> </w:t>
      </w:r>
      <w:r w:rsidRPr="00E11679">
        <w:t>1</w:t>
      </w:r>
      <w:r>
        <w:t>0-proc. poziomem ufności.</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3219397"/>
      <w:r>
        <w:rPr>
          <w:rFonts w:ascii="Times New Roman" w:hAnsi="Times New Roman"/>
          <w:sz w:val="24"/>
          <w:u w:val="none"/>
        </w:rPr>
        <w:t>6.2.2.</w:t>
      </w:r>
      <w:r w:rsidR="003A022C" w:rsidRPr="003A022C">
        <w:rPr>
          <w:u w:val="none"/>
        </w:rPr>
        <w:tab/>
      </w:r>
      <w:r>
        <w:rPr>
          <w:rFonts w:ascii="Times New Roman" w:hAnsi="Times New Roman"/>
          <w:sz w:val="24"/>
          <w:u w:val="none"/>
        </w:rPr>
        <w:t>Instrukcje dotyczące poszczególnych pozycji</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Kolumny</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NA POZIOMIE KATEGORII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AVA na poziomie kategorii</w:t>
            </w:r>
            <w:r w:rsidR="00E11679">
              <w:rPr>
                <w:rFonts w:ascii="Times New Roman" w:hAnsi="Times New Roman"/>
                <w:sz w:val="24"/>
              </w:rPr>
              <w:t xml:space="preserve"> z tyt</w:t>
            </w:r>
            <w:r>
              <w:rPr>
                <w:rFonts w:ascii="Times New Roman" w:hAnsi="Times New Roman"/>
                <w:sz w:val="24"/>
              </w:rPr>
              <w:t>ułu niepewności dotyczącej cen rynkowych, kosztów zamknięcia, ryzyka modelu, pozycji</w:t>
            </w:r>
            <w:r w:rsidR="00E11679">
              <w:rPr>
                <w:rFonts w:ascii="Times New Roman" w:hAnsi="Times New Roman"/>
                <w:sz w:val="24"/>
              </w:rPr>
              <w:t xml:space="preserve"> o duż</w:t>
            </w:r>
            <w:r>
              <w:rPr>
                <w:rFonts w:ascii="Times New Roman" w:hAnsi="Times New Roman"/>
                <w:sz w:val="24"/>
              </w:rPr>
              <w:t>ej koncentracji, przyszłych kosztów administracyjnych, przedterminowego rozwiązania umowy oraz ryzyka operacyjnego oblicza się</w:t>
            </w:r>
            <w:r w:rsidR="00E11679">
              <w:rPr>
                <w:rFonts w:ascii="Times New Roman" w:hAnsi="Times New Roman"/>
                <w:sz w:val="24"/>
              </w:rPr>
              <w:t xml:space="preserve"> w spo</w:t>
            </w:r>
            <w:r>
              <w:rPr>
                <w:rFonts w:ascii="Times New Roman" w:hAnsi="Times New Roman"/>
                <w:sz w:val="24"/>
              </w:rPr>
              <w:t>sób opisany odpowiednio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–11</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4–17 rozporządzenia delegowanego (UE) 2016/101</w:t>
            </w:r>
            <w:r w:rsidR="00E11679">
              <w:rPr>
                <w:rFonts w:ascii="Times New Roman" w:hAnsi="Times New Roman"/>
                <w:sz w:val="24"/>
              </w:rPr>
              <w:t xml:space="preserve"> w spr</w:t>
            </w:r>
            <w:r>
              <w:rPr>
                <w:rFonts w:ascii="Times New Roman" w:hAnsi="Times New Roman"/>
                <w:sz w:val="24"/>
              </w:rPr>
              <w:t>awie ostrożnej wyceny.</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 odniesieniu do kategorii: niepewność dotycząca cen rynkowych, koszty z</w:t>
            </w:r>
            <w:r>
              <w:rPr>
                <w:rFonts w:ascii="Times New Roman" w:hAnsi="Times New Roman"/>
                <w:sz w:val="24"/>
              </w:rPr>
              <w:t>a</w:t>
            </w:r>
            <w:r>
              <w:rPr>
                <w:rFonts w:ascii="Times New Roman" w:hAnsi="Times New Roman"/>
                <w:sz w:val="24"/>
              </w:rPr>
              <w:t>mknięcia</w:t>
            </w:r>
            <w:r w:rsidR="00E11679">
              <w:rPr>
                <w:rFonts w:ascii="Times New Roman" w:hAnsi="Times New Roman"/>
                <w:sz w:val="24"/>
              </w:rPr>
              <w:t xml:space="preserve"> i ryz</w:t>
            </w:r>
            <w:r>
              <w:rPr>
                <w:rFonts w:ascii="Times New Roman" w:hAnsi="Times New Roman"/>
                <w:sz w:val="24"/>
              </w:rPr>
              <w:t>yko modelu, do których zastosowanie ma korzyść</w:t>
            </w:r>
            <w:r w:rsidR="00E11679">
              <w:rPr>
                <w:rFonts w:ascii="Times New Roman" w:hAnsi="Times New Roman"/>
                <w:sz w:val="24"/>
              </w:rPr>
              <w:t xml:space="preserve"> z dyw</w:t>
            </w:r>
            <w:r>
              <w:rPr>
                <w:rFonts w:ascii="Times New Roman" w:hAnsi="Times New Roman"/>
                <w:sz w:val="24"/>
              </w:rPr>
              <w:t>ersyfikacji, jak określono, odpowiednio,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rozporz</w:t>
            </w:r>
            <w:r>
              <w:rPr>
                <w:rFonts w:ascii="Times New Roman" w:hAnsi="Times New Roman"/>
                <w:sz w:val="24"/>
              </w:rPr>
              <w:t>ą</w:t>
            </w:r>
            <w:r>
              <w:rPr>
                <w:rFonts w:ascii="Times New Roman" w:hAnsi="Times New Roman"/>
                <w:sz w:val="24"/>
              </w:rPr>
              <w:t>dzenia delegowanego (UE) 2016/101</w:t>
            </w:r>
            <w:r w:rsidR="00E11679">
              <w:rPr>
                <w:rFonts w:ascii="Times New Roman" w:hAnsi="Times New Roman"/>
                <w:sz w:val="24"/>
              </w:rPr>
              <w:t xml:space="preserve"> w spr</w:t>
            </w:r>
            <w:r>
              <w:rPr>
                <w:rFonts w:ascii="Times New Roman" w:hAnsi="Times New Roman"/>
                <w:sz w:val="24"/>
              </w:rPr>
              <w:t>awie ostrożnej wyceny, AVA na p</w:t>
            </w:r>
            <w:r>
              <w:rPr>
                <w:rFonts w:ascii="Times New Roman" w:hAnsi="Times New Roman"/>
                <w:sz w:val="24"/>
              </w:rPr>
              <w:t>o</w:t>
            </w:r>
            <w:r>
              <w:rPr>
                <w:rFonts w:ascii="Times New Roman" w:hAnsi="Times New Roman"/>
                <w:sz w:val="24"/>
              </w:rPr>
              <w:t>ziomie kategorii zgłasza się –</w:t>
            </w:r>
            <w:r w:rsidR="00E11679">
              <w:rPr>
                <w:rFonts w:ascii="Times New Roman" w:hAnsi="Times New Roman"/>
                <w:sz w:val="24"/>
              </w:rPr>
              <w:t xml:space="preserve"> o ile</w:t>
            </w:r>
            <w:r>
              <w:rPr>
                <w:rFonts w:ascii="Times New Roman" w:hAnsi="Times New Roman"/>
                <w:sz w:val="24"/>
              </w:rPr>
              <w:t xml:space="preserve"> nie wskazano inaczej – jako zwykłą sumę i</w:t>
            </w:r>
            <w:r>
              <w:rPr>
                <w:rFonts w:ascii="Times New Roman" w:hAnsi="Times New Roman"/>
                <w:sz w:val="24"/>
              </w:rPr>
              <w:t>n</w:t>
            </w:r>
            <w:r>
              <w:rPr>
                <w:rFonts w:ascii="Times New Roman" w:hAnsi="Times New Roman"/>
                <w:sz w:val="24"/>
              </w:rPr>
              <w:t>dywidualnych AVA przed uwzględnieniem korzyści</w:t>
            </w:r>
            <w:r w:rsidR="00E11679">
              <w:rPr>
                <w:rFonts w:ascii="Times New Roman" w:hAnsi="Times New Roman"/>
                <w:sz w:val="24"/>
              </w:rPr>
              <w:t xml:space="preserve"> z dyw</w:t>
            </w:r>
            <w:r>
              <w:rPr>
                <w:rFonts w:ascii="Times New Roman" w:hAnsi="Times New Roman"/>
                <w:sz w:val="24"/>
              </w:rPr>
              <w:t>ersyfikacji [ponieważ korzyści</w:t>
            </w:r>
            <w:r w:rsidR="00E11679">
              <w:rPr>
                <w:rFonts w:ascii="Times New Roman" w:hAnsi="Times New Roman"/>
                <w:sz w:val="24"/>
              </w:rPr>
              <w:t xml:space="preserve"> z dyw</w:t>
            </w:r>
            <w:r>
              <w:rPr>
                <w:rFonts w:ascii="Times New Roman" w:hAnsi="Times New Roman"/>
                <w:sz w:val="24"/>
              </w:rPr>
              <w:t>ersyfikacji obliczone</w:t>
            </w:r>
            <w:r w:rsidR="00E11679">
              <w:rPr>
                <w:rFonts w:ascii="Times New Roman" w:hAnsi="Times New Roman"/>
                <w:sz w:val="24"/>
              </w:rPr>
              <w:t xml:space="preserve"> z wyk</w:t>
            </w:r>
            <w:r>
              <w:rPr>
                <w:rFonts w:ascii="Times New Roman" w:hAnsi="Times New Roman"/>
                <w:sz w:val="24"/>
              </w:rPr>
              <w:t>orzystaniem metody 1 lub metody 2 określonej</w:t>
            </w:r>
            <w:r w:rsidR="00E11679">
              <w:rPr>
                <w:rFonts w:ascii="Times New Roman" w:hAnsi="Times New Roman"/>
                <w:sz w:val="24"/>
              </w:rPr>
              <w:t xml:space="preserve"> w zał</w:t>
            </w:r>
            <w:r>
              <w:rPr>
                <w:rFonts w:ascii="Times New Roman" w:hAnsi="Times New Roman"/>
                <w:sz w:val="24"/>
              </w:rPr>
              <w:t>ączniku do rozporządzenia delegowanego (UE) 2016/101</w:t>
            </w:r>
            <w:r w:rsidR="00E11679">
              <w:rPr>
                <w:rFonts w:ascii="Times New Roman" w:hAnsi="Times New Roman"/>
                <w:sz w:val="24"/>
              </w:rPr>
              <w:t xml:space="preserve"> w spr</w:t>
            </w:r>
            <w:r>
              <w:rPr>
                <w:rFonts w:ascii="Times New Roman" w:hAnsi="Times New Roman"/>
                <w:sz w:val="24"/>
              </w:rPr>
              <w:t>awie ostrożnej wyceny zgłasza się</w:t>
            </w:r>
            <w:r w:rsidR="00E11679">
              <w:rPr>
                <w:rFonts w:ascii="Times New Roman" w:hAnsi="Times New Roman"/>
                <w:sz w:val="24"/>
              </w:rPr>
              <w:t xml:space="preserve"> w poz</w:t>
            </w:r>
            <w:r>
              <w:rPr>
                <w:rFonts w:ascii="Times New Roman" w:hAnsi="Times New Roman"/>
                <w:sz w:val="24"/>
              </w:rPr>
              <w:t xml:space="preserve">ycjach 1.1.2, 1.1.2.1 oraz 1.1.2.2 wzoru].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W odniesieniu do kategorii: niepewność dotycząca cen rynkowych, koszty z</w:t>
            </w:r>
            <w:r>
              <w:rPr>
                <w:rFonts w:ascii="Times New Roman" w:hAnsi="Times New Roman"/>
                <w:sz w:val="24"/>
              </w:rPr>
              <w:t>a</w:t>
            </w:r>
            <w:r>
              <w:rPr>
                <w:rFonts w:ascii="Times New Roman" w:hAnsi="Times New Roman"/>
                <w:sz w:val="24"/>
              </w:rPr>
              <w:t>mknięcia</w:t>
            </w:r>
            <w:r w:rsidR="00E11679">
              <w:rPr>
                <w:rFonts w:ascii="Times New Roman" w:hAnsi="Times New Roman"/>
                <w:sz w:val="24"/>
              </w:rPr>
              <w:t xml:space="preserve"> i ryz</w:t>
            </w:r>
            <w:r>
              <w:rPr>
                <w:rFonts w:ascii="Times New Roman" w:hAnsi="Times New Roman"/>
                <w:sz w:val="24"/>
              </w:rPr>
              <w:t>yko modelu kwoty obliczone przy zastosowaniu podejścia opartego na wiedzy eksperckiej, jak określono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zgłasza się odrębnie</w:t>
            </w:r>
            <w:r w:rsidR="00E11679">
              <w:rPr>
                <w:rFonts w:ascii="Times New Roman" w:hAnsi="Times New Roman"/>
                <w:sz w:val="24"/>
              </w:rPr>
              <w:t xml:space="preserve"> w kol</w:t>
            </w:r>
            <w:r>
              <w:rPr>
                <w:rFonts w:ascii="Times New Roman" w:hAnsi="Times New Roman"/>
                <w:sz w:val="24"/>
              </w:rPr>
              <w:t>umnach 0020, 0040</w:t>
            </w:r>
            <w:r w:rsidR="00E11679">
              <w:rPr>
                <w:rFonts w:ascii="Times New Roman" w:hAnsi="Times New Roman"/>
                <w:sz w:val="24"/>
              </w:rPr>
              <w:t xml:space="preserve"> i 0</w:t>
            </w:r>
            <w:r>
              <w:rPr>
                <w:rFonts w:ascii="Times New Roman" w:hAnsi="Times New Roman"/>
                <w:sz w:val="24"/>
              </w:rPr>
              <w:t>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NIEPEWNOŚCI DOTYCZĄCEJ CEN RYNKOWYCH</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ust. 10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niepewności dotyczącej cen rynkowych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OBLICZONA PRZY ZASTOSOWANIU PODEJŚCIA OPART</w:t>
            </w:r>
            <w:r>
              <w:rPr>
                <w:rStyle w:val="InstructionsTabelleberschrift"/>
                <w:rFonts w:ascii="Times New Roman" w:hAnsi="Times New Roman"/>
                <w:sz w:val="24"/>
              </w:rPr>
              <w:t>E</w:t>
            </w:r>
            <w:r>
              <w:rPr>
                <w:rStyle w:val="InstructionsTabelleberschrift"/>
                <w:rFonts w:ascii="Times New Roman" w:hAnsi="Times New Roman"/>
                <w:sz w:val="24"/>
              </w:rPr>
              <w:t>GO NA WIEDZY EKSPERCKIEJ</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niepewności dotyczącej cen rynkowych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KOSZTÓW ZAMKNIĘCIA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ust. 10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kosztów zamknięcia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0 rozporządzenia d</w:t>
            </w:r>
            <w:r>
              <w:rPr>
                <w:rFonts w:ascii="Times New Roman" w:hAnsi="Times New Roman"/>
                <w:sz w:val="24"/>
              </w:rPr>
              <w:t>e</w:t>
            </w:r>
            <w:r>
              <w:rPr>
                <w:rFonts w:ascii="Times New Roman" w:hAnsi="Times New Roman"/>
                <w:sz w:val="24"/>
              </w:rPr>
              <w:t>legowanego (UE) 2016/101</w:t>
            </w:r>
            <w:r w:rsidR="00E11679">
              <w:rPr>
                <w:rFonts w:ascii="Times New Roman" w:hAnsi="Times New Roman"/>
                <w:sz w:val="24"/>
              </w:rPr>
              <w:t xml:space="preserve"> w spr</w:t>
            </w:r>
            <w:r>
              <w:rPr>
                <w:rFonts w:ascii="Times New Roman" w:hAnsi="Times New Roman"/>
                <w:sz w:val="24"/>
              </w:rPr>
              <w:t xml:space="preserve">awie ostrożnej wyceny.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OBLICZONA PRZY ZASTOSOWANIU PODEJŚCIA OPART</w:t>
            </w:r>
            <w:r>
              <w:rPr>
                <w:rStyle w:val="InstructionsTabelleberschrift"/>
                <w:rFonts w:ascii="Times New Roman" w:hAnsi="Times New Roman"/>
                <w:sz w:val="24"/>
              </w:rPr>
              <w:t>E</w:t>
            </w:r>
            <w:r>
              <w:rPr>
                <w:rStyle w:val="InstructionsTabelleberschrift"/>
                <w:rFonts w:ascii="Times New Roman" w:hAnsi="Times New Roman"/>
                <w:sz w:val="24"/>
              </w:rPr>
              <w:t>GO NA WIEDZY EKSPERCKIEJ</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kosztów zamknięcia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rozp</w:t>
            </w:r>
            <w:r>
              <w:rPr>
                <w:rFonts w:ascii="Times New Roman" w:hAnsi="Times New Roman"/>
                <w:sz w:val="24"/>
              </w:rPr>
              <w:t>o</w:t>
            </w:r>
            <w:r>
              <w:rPr>
                <w:rFonts w:ascii="Times New Roman" w:hAnsi="Times New Roman"/>
                <w:sz w:val="24"/>
              </w:rPr>
              <w:t>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RYZYKA MODELU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 105 ust. 10 CRR</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ryzyka modelu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 rozporządzenia deleg</w:t>
            </w:r>
            <w:r>
              <w:rPr>
                <w:rFonts w:ascii="Times New Roman" w:hAnsi="Times New Roman"/>
                <w:sz w:val="24"/>
              </w:rPr>
              <w:t>o</w:t>
            </w:r>
            <w:r>
              <w:rPr>
                <w:rFonts w:ascii="Times New Roman" w:hAnsi="Times New Roman"/>
                <w:sz w:val="24"/>
              </w:rPr>
              <w:t>wanego (UE) 2016/101</w:t>
            </w:r>
            <w:r w:rsidR="00E11679">
              <w:rPr>
                <w:rFonts w:ascii="Times New Roman" w:hAnsi="Times New Roman"/>
                <w:sz w:val="24"/>
              </w:rPr>
              <w:t xml:space="preserve"> w spr</w:t>
            </w:r>
            <w:r>
              <w:rPr>
                <w:rFonts w:ascii="Times New Roman" w:hAnsi="Times New Roman"/>
                <w:sz w:val="24"/>
              </w:rPr>
              <w:t xml:space="preserve">awie ostrożnej wyceny.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OBLICZONA PRZY ZASTOSOWANIU PODEJŚCIA OPART</w:t>
            </w:r>
            <w:r>
              <w:rPr>
                <w:rStyle w:val="InstructionsTabelleberschrift"/>
                <w:rFonts w:ascii="Times New Roman" w:hAnsi="Times New Roman"/>
                <w:sz w:val="24"/>
              </w:rPr>
              <w:t>E</w:t>
            </w:r>
            <w:r>
              <w:rPr>
                <w:rStyle w:val="InstructionsTabelleberschrift"/>
                <w:rFonts w:ascii="Times New Roman" w:hAnsi="Times New Roman"/>
                <w:sz w:val="24"/>
              </w:rPr>
              <w:t>GO NA WIEDZY EKSPERCKIEJ</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ryzyka modelu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rozporządzenia d</w:t>
            </w:r>
            <w:r>
              <w:rPr>
                <w:rFonts w:ascii="Times New Roman" w:hAnsi="Times New Roman"/>
                <w:sz w:val="24"/>
              </w:rPr>
              <w:t>e</w:t>
            </w:r>
            <w:r>
              <w:rPr>
                <w:rFonts w:ascii="Times New Roman" w:hAnsi="Times New Roman"/>
                <w:sz w:val="24"/>
              </w:rPr>
              <w:t>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POZYCJI O DUŻEJ KONCENTRACJI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 105 ust. 11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pozycji</w:t>
            </w:r>
            <w:r w:rsidR="00E11679">
              <w:rPr>
                <w:rFonts w:ascii="Times New Roman" w:hAnsi="Times New Roman"/>
                <w:sz w:val="24"/>
              </w:rPr>
              <w:t xml:space="preserve"> o duż</w:t>
            </w:r>
            <w:r>
              <w:rPr>
                <w:rFonts w:ascii="Times New Roman" w:hAnsi="Times New Roman"/>
                <w:sz w:val="24"/>
              </w:rPr>
              <w:t>ej koncentracji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4 rozporz</w:t>
            </w:r>
            <w:r>
              <w:rPr>
                <w:rFonts w:ascii="Times New Roman" w:hAnsi="Times New Roman"/>
                <w:sz w:val="24"/>
              </w:rPr>
              <w:t>ą</w:t>
            </w:r>
            <w:r>
              <w:rPr>
                <w:rFonts w:ascii="Times New Roman" w:hAnsi="Times New Roman"/>
                <w:sz w:val="24"/>
              </w:rPr>
              <w:t>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PRZYSZŁYCH KOSZTÓW ADMINISTRACYJNYCH</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 105 ust. 10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przyszłych kosztów administracyjnych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PRZEDTERMINOWEGO ROZWIĄZANIA UMOWY</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 105 ust. 10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przedterminowego rozwiązania umowy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6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RYZYKA OPERACYJNEGO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 105 ust. 10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w:t>
            </w:r>
            <w:r w:rsidR="00E11679">
              <w:rPr>
                <w:rFonts w:ascii="Times New Roman" w:hAnsi="Times New Roman"/>
                <w:sz w:val="24"/>
              </w:rPr>
              <w:t xml:space="preserve"> z tyt</w:t>
            </w:r>
            <w:r>
              <w:rPr>
                <w:rFonts w:ascii="Times New Roman" w:hAnsi="Times New Roman"/>
                <w:sz w:val="24"/>
              </w:rPr>
              <w:t>ułu ryzyka operacyjnego obliczona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7 rozporządzenia d</w:t>
            </w:r>
            <w:r>
              <w:rPr>
                <w:rFonts w:ascii="Times New Roman" w:hAnsi="Times New Roman"/>
                <w:sz w:val="24"/>
              </w:rPr>
              <w:t>e</w:t>
            </w:r>
            <w:r>
              <w:rPr>
                <w:rFonts w:ascii="Times New Roman" w:hAnsi="Times New Roman"/>
                <w:sz w:val="24"/>
              </w:rPr>
              <w:t>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CAŁKOWITA AVA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 0010: całkowita AVA podlegająca odliczeniu od funduszy własnych na podstawie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4</w:t>
            </w:r>
            <w:r w:rsidR="00E11679">
              <w:rPr>
                <w:rStyle w:val="InstructionsTabelleberschrift"/>
                <w:rFonts w:ascii="Times New Roman" w:hAnsi="Times New Roman"/>
                <w:b w:val="0"/>
                <w:sz w:val="24"/>
                <w:u w:val="none"/>
              </w:rPr>
              <w:t xml:space="preserve"> i 1</w:t>
            </w:r>
            <w:r>
              <w:rPr>
                <w:rStyle w:val="InstructionsTabelleberschrift"/>
                <w:rFonts w:ascii="Times New Roman" w:hAnsi="Times New Roman"/>
                <w:b w:val="0"/>
                <w:sz w:val="24"/>
                <w:u w:val="none"/>
              </w:rPr>
              <w:t>05 CRR</w:t>
            </w:r>
            <w:r w:rsidR="00E11679">
              <w:rPr>
                <w:rStyle w:val="InstructionsTabelleberschrift"/>
                <w:rFonts w:ascii="Times New Roman" w:hAnsi="Times New Roman"/>
                <w:b w:val="0"/>
                <w:sz w:val="24"/>
                <w:u w:val="none"/>
              </w:rPr>
              <w:t xml:space="preserve"> i pod</w:t>
            </w:r>
            <w:r>
              <w:rPr>
                <w:rStyle w:val="InstructionsTabelleberschrift"/>
                <w:rFonts w:ascii="Times New Roman" w:hAnsi="Times New Roman"/>
                <w:b w:val="0"/>
                <w:sz w:val="24"/>
                <w:u w:val="none"/>
              </w:rPr>
              <w:t>legająca zgłoszeniu odpowiednio</w:t>
            </w:r>
            <w:r w:rsidR="00E11679">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290 wzoru C 01.00. Całkowita AVA jest sumą wierszy 0030</w:t>
            </w:r>
            <w:r w:rsidR="00E11679">
              <w:rPr>
                <w:rStyle w:val="InstructionsTabelleberschrift"/>
                <w:rFonts w:ascii="Times New Roman" w:hAnsi="Times New Roman"/>
                <w:b w:val="0"/>
                <w:sz w:val="24"/>
                <w:u w:val="none"/>
              </w:rPr>
              <w:t xml:space="preserve"> i 0</w:t>
            </w:r>
            <w:r>
              <w:rPr>
                <w:rStyle w:val="InstructionsTabelleberschrift"/>
                <w:rFonts w:ascii="Times New Roman" w:hAnsi="Times New Roman"/>
                <w:b w:val="0"/>
                <w:sz w:val="24"/>
                <w:u w:val="none"/>
              </w:rPr>
              <w:t xml:space="preserve">180.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Wiersz 0020: część całkowitej AVA zgłoszonej</w:t>
            </w:r>
            <w:r w:rsidR="00E11679">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0010 wynikająca</w:t>
            </w:r>
            <w:r w:rsidR="00E11679">
              <w:rPr>
                <w:rStyle w:val="InstructionsTabelleberschrift"/>
                <w:rFonts w:ascii="Times New Roman" w:hAnsi="Times New Roman"/>
                <w:b w:val="0"/>
                <w:sz w:val="24"/>
                <w:u w:val="none"/>
              </w:rPr>
              <w:t xml:space="preserve"> z poz</w:t>
            </w:r>
            <w:r>
              <w:rPr>
                <w:rStyle w:val="InstructionsTabelleberschrift"/>
                <w:rFonts w:ascii="Times New Roman" w:hAnsi="Times New Roman"/>
                <w:b w:val="0"/>
                <w:sz w:val="24"/>
                <w:u w:val="none"/>
              </w:rPr>
              <w:t>ycji</w:t>
            </w:r>
            <w:r w:rsidR="00E11679">
              <w:rPr>
                <w:rStyle w:val="InstructionsTabelleberschrift"/>
                <w:rFonts w:ascii="Times New Roman" w:hAnsi="Times New Roman"/>
                <w:b w:val="0"/>
                <w:sz w:val="24"/>
                <w:u w:val="none"/>
              </w:rPr>
              <w:t xml:space="preserve"> w por</w:t>
            </w:r>
            <w:r>
              <w:rPr>
                <w:rStyle w:val="InstructionsTabelleberschrift"/>
                <w:rFonts w:ascii="Times New Roman" w:hAnsi="Times New Roman"/>
                <w:b w:val="0"/>
                <w:sz w:val="24"/>
                <w:u w:val="none"/>
              </w:rPr>
              <w:t xml:space="preserve">tfelu handlowym (wartość bezwzględna).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Wiersze 0030–0160: suma kolumn 0010, 0030, 0050 oraz 0070–0100.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Wiersze 0180–0210: całkowita AVA wynikająca</w:t>
            </w:r>
            <w:r w:rsidR="00E11679">
              <w:rPr>
                <w:rStyle w:val="InstructionsTabelleberschrift"/>
                <w:rFonts w:ascii="Times New Roman" w:hAnsi="Times New Roman"/>
                <w:b w:val="0"/>
                <w:sz w:val="24"/>
                <w:u w:val="none"/>
              </w:rPr>
              <w:t xml:space="preserve"> z por</w:t>
            </w:r>
            <w:r>
              <w:rPr>
                <w:rStyle w:val="InstructionsTabelleberschrift"/>
                <w:rFonts w:ascii="Times New Roman" w:hAnsi="Times New Roman"/>
                <w:b w:val="0"/>
                <w:sz w:val="24"/>
                <w:u w:val="none"/>
              </w:rPr>
              <w:t xml:space="preserve">tfeli na podstawie metody rezerwowej.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WARTOŚĆ PRZY NISKIM POZIOMIE UFNOŚCI (ANG. </w:t>
            </w:r>
            <w:r>
              <w:rPr>
                <w:rStyle w:val="InstructionsTabelleberschrift"/>
                <w:rFonts w:ascii="Times New Roman" w:hAnsi="Times New Roman"/>
                <w:i/>
                <w:sz w:val="24"/>
              </w:rPr>
              <w:t>UPSIDE U</w:t>
            </w:r>
            <w:r>
              <w:rPr>
                <w:rStyle w:val="InstructionsTabelleberschrift"/>
                <w:rFonts w:ascii="Times New Roman" w:hAnsi="Times New Roman"/>
                <w:i/>
                <w:sz w:val="24"/>
              </w:rPr>
              <w:t>N</w:t>
            </w:r>
            <w:r>
              <w:rPr>
                <w:rStyle w:val="InstructionsTabelleberschrift"/>
                <w:rFonts w:ascii="Times New Roman" w:hAnsi="Times New Roman"/>
                <w:i/>
                <w:sz w:val="24"/>
              </w:rPr>
              <w:t>CERTAINTY</w:t>
            </w:r>
            <w:r>
              <w:rPr>
                <w:rStyle w:val="InstructionsTabelleberschrift"/>
                <w:rFonts w:ascii="Times New Roman" w:hAnsi="Times New Roman"/>
                <w:sz w:val="24"/>
              </w:rPr>
              <w:t>)</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8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rozporządzenia delegowanego (UE) 2016/101</w:t>
            </w:r>
            <w:r w:rsidR="00E11679">
              <w:rPr>
                <w:rStyle w:val="InstructionsTabelleberschrift"/>
                <w:rFonts w:ascii="Times New Roman" w:hAnsi="Times New Roman"/>
                <w:b w:val="0"/>
                <w:sz w:val="24"/>
                <w:u w:val="none"/>
              </w:rPr>
              <w:t xml:space="preserve"> w spr</w:t>
            </w:r>
            <w:r>
              <w:rPr>
                <w:rStyle w:val="InstructionsTabelleberschrift"/>
                <w:rFonts w:ascii="Times New Roman" w:hAnsi="Times New Roman"/>
                <w:b w:val="0"/>
                <w:sz w:val="24"/>
                <w:u w:val="none"/>
              </w:rPr>
              <w:t>awie ostrożnej wyceny</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Wartość przy niskim poziomie ufności oblicza się</w:t>
            </w:r>
            <w:r w:rsidR="00E11679">
              <w:rPr>
                <w:rFonts w:ascii="Times New Roman" w:hAnsi="Times New Roman"/>
                <w:sz w:val="24"/>
              </w:rPr>
              <w:t xml:space="preserve"> i agr</w:t>
            </w:r>
            <w:r>
              <w:rPr>
                <w:rFonts w:ascii="Times New Roman" w:hAnsi="Times New Roman"/>
                <w:sz w:val="24"/>
              </w:rPr>
              <w:t>eguje na tych samych zas</w:t>
            </w:r>
            <w:r>
              <w:rPr>
                <w:rFonts w:ascii="Times New Roman" w:hAnsi="Times New Roman"/>
                <w:sz w:val="24"/>
              </w:rPr>
              <w:t>a</w:t>
            </w:r>
            <w:r>
              <w:rPr>
                <w:rFonts w:ascii="Times New Roman" w:hAnsi="Times New Roman"/>
                <w:sz w:val="24"/>
              </w:rPr>
              <w:t>dach jak całkowitą AVA obliczoną</w:t>
            </w:r>
            <w:r w:rsidR="00E11679">
              <w:rPr>
                <w:rFonts w:ascii="Times New Roman" w:hAnsi="Times New Roman"/>
                <w:sz w:val="24"/>
              </w:rPr>
              <w:t xml:space="preserve"> w kol</w:t>
            </w:r>
            <w:r>
              <w:rPr>
                <w:rFonts w:ascii="Times New Roman" w:hAnsi="Times New Roman"/>
                <w:sz w:val="24"/>
              </w:rPr>
              <w:t>umnie 0110,</w:t>
            </w:r>
            <w:r w:rsidR="00E11679">
              <w:rPr>
                <w:rFonts w:ascii="Times New Roman" w:hAnsi="Times New Roman"/>
                <w:sz w:val="24"/>
              </w:rPr>
              <w:t xml:space="preserve"> z tym</w:t>
            </w:r>
            <w:r>
              <w:rPr>
                <w:rFonts w:ascii="Times New Roman" w:hAnsi="Times New Roman"/>
                <w:sz w:val="24"/>
              </w:rPr>
              <w:t xml:space="preserve"> że 90-proc. poziom ufności stosowany przy wyznaczaniu całkowitej AVA zastępuje </w:t>
            </w:r>
            <w:r w:rsidRPr="00E11679">
              <w:rPr>
                <w:rFonts w:ascii="Times New Roman" w:hAnsi="Times New Roman"/>
                <w:sz w:val="24"/>
              </w:rPr>
              <w:t>się</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0-proc. p</w:t>
            </w:r>
            <w:r>
              <w:rPr>
                <w:rFonts w:ascii="Times New Roman" w:hAnsi="Times New Roman"/>
                <w:sz w:val="24"/>
              </w:rPr>
              <w:t>o</w:t>
            </w:r>
            <w:r>
              <w:rPr>
                <w:rFonts w:ascii="Times New Roman" w:hAnsi="Times New Roman"/>
                <w:sz w:val="24"/>
              </w:rPr>
              <w:t>ziomem ufności.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AKTYWA I ZOBOWIĄZANIA WYCENIANE WEDŁUG WARTOŚCI GODZIWEJ</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dziwej odpowiadająca kwotom AVA zgłoszonym</w:t>
            </w:r>
            <w:r w:rsidR="00E11679">
              <w:rPr>
                <w:rFonts w:ascii="Times New Roman" w:hAnsi="Times New Roman"/>
                <w:sz w:val="24"/>
              </w:rPr>
              <w:t xml:space="preserve"> w wie</w:t>
            </w:r>
            <w:r>
              <w:rPr>
                <w:rFonts w:ascii="Times New Roman" w:hAnsi="Times New Roman"/>
                <w:sz w:val="24"/>
              </w:rPr>
              <w:t>rszach 0010–0130 oraz</w:t>
            </w:r>
            <w:r w:rsidR="00E11679">
              <w:rPr>
                <w:rFonts w:ascii="Times New Roman" w:hAnsi="Times New Roman"/>
                <w:sz w:val="24"/>
              </w:rPr>
              <w:t xml:space="preserve"> w wie</w:t>
            </w:r>
            <w:r>
              <w:rPr>
                <w:rFonts w:ascii="Times New Roman" w:hAnsi="Times New Roman"/>
                <w:sz w:val="24"/>
              </w:rPr>
              <w:t>rszu 0180</w:t>
            </w:r>
            <w:r w:rsidR="00E11679">
              <w:rPr>
                <w:rFonts w:ascii="Times New Roman" w:hAnsi="Times New Roman"/>
                <w:sz w:val="24"/>
              </w:rPr>
              <w:t>. W prz</w:t>
            </w:r>
            <w:r>
              <w:rPr>
                <w:rFonts w:ascii="Times New Roman" w:hAnsi="Times New Roman"/>
                <w:sz w:val="24"/>
              </w:rPr>
              <w:t>ypadku niektórych wierszy,</w:t>
            </w:r>
            <w:r w:rsidR="00E11679">
              <w:rPr>
                <w:rFonts w:ascii="Times New Roman" w:hAnsi="Times New Roman"/>
                <w:sz w:val="24"/>
              </w:rPr>
              <w:t xml:space="preserve"> w szc</w:t>
            </w:r>
            <w:r>
              <w:rPr>
                <w:rFonts w:ascii="Times New Roman" w:hAnsi="Times New Roman"/>
                <w:sz w:val="24"/>
              </w:rPr>
              <w:t>zególności wierszy 0090–0130, konieczne może być określenie tych kwot</w:t>
            </w:r>
            <w:r w:rsidR="00E11679">
              <w:rPr>
                <w:rFonts w:ascii="Times New Roman" w:hAnsi="Times New Roman"/>
                <w:sz w:val="24"/>
              </w:rPr>
              <w:t xml:space="preserve"> w prz</w:t>
            </w:r>
            <w:r>
              <w:rPr>
                <w:rFonts w:ascii="Times New Roman" w:hAnsi="Times New Roman"/>
                <w:sz w:val="24"/>
              </w:rPr>
              <w:t>ybliżeniu lub ich przypisanie</w:t>
            </w:r>
            <w:r w:rsidR="00E11679">
              <w:rPr>
                <w:rFonts w:ascii="Times New Roman" w:hAnsi="Times New Roman"/>
                <w:sz w:val="24"/>
              </w:rPr>
              <w:t xml:space="preserve"> w opa</w:t>
            </w:r>
            <w:r>
              <w:rPr>
                <w:rFonts w:ascii="Times New Roman" w:hAnsi="Times New Roman"/>
                <w:sz w:val="24"/>
              </w:rPr>
              <w:t>rciu</w:t>
            </w:r>
            <w:r w:rsidR="00E11679">
              <w:rPr>
                <w:rFonts w:ascii="Times New Roman" w:hAnsi="Times New Roman"/>
                <w:sz w:val="24"/>
              </w:rPr>
              <w:t xml:space="preserve"> o fac</w:t>
            </w:r>
            <w:r>
              <w:rPr>
                <w:rFonts w:ascii="Times New Roman" w:hAnsi="Times New Roman"/>
                <w:sz w:val="24"/>
              </w:rPr>
              <w:t xml:space="preserve">howy osąd.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Wiersz 0010: całkowita wartość bezwzględna aktywów</w:t>
            </w:r>
            <w:r w:rsidR="00E11679">
              <w:rPr>
                <w:rFonts w:ascii="Times New Roman" w:hAnsi="Times New Roman"/>
                <w:sz w:val="24"/>
              </w:rPr>
              <w:t xml:space="preserve"> i zob</w:t>
            </w:r>
            <w:r>
              <w:rPr>
                <w:rFonts w:ascii="Times New Roman" w:hAnsi="Times New Roman"/>
                <w:sz w:val="24"/>
              </w:rPr>
              <w:t>owiązań wyceni</w:t>
            </w:r>
            <w:r>
              <w:rPr>
                <w:rFonts w:ascii="Times New Roman" w:hAnsi="Times New Roman"/>
                <w:sz w:val="24"/>
              </w:rPr>
              <w:t>a</w:t>
            </w:r>
            <w:r>
              <w:rPr>
                <w:rFonts w:ascii="Times New Roman" w:hAnsi="Times New Roman"/>
                <w:sz w:val="24"/>
              </w:rPr>
              <w:t>nych według wartości godziwej uwzględnionych</w:t>
            </w:r>
            <w:r w:rsidR="00E11679">
              <w:rPr>
                <w:rFonts w:ascii="Times New Roman" w:hAnsi="Times New Roman"/>
                <w:sz w:val="24"/>
              </w:rPr>
              <w:t xml:space="preserve"> w wyl</w:t>
            </w:r>
            <w:r>
              <w:rPr>
                <w:rFonts w:ascii="Times New Roman" w:hAnsi="Times New Roman"/>
                <w:sz w:val="24"/>
              </w:rPr>
              <w:t>iczeniach progu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Obejmuje ona wartość bezwzględną aktywów</w:t>
            </w:r>
            <w:r w:rsidR="00E11679">
              <w:rPr>
                <w:rFonts w:ascii="Times New Roman" w:hAnsi="Times New Roman"/>
                <w:sz w:val="24"/>
              </w:rPr>
              <w:t xml:space="preserve"> i zob</w:t>
            </w:r>
            <w:r>
              <w:rPr>
                <w:rFonts w:ascii="Times New Roman" w:hAnsi="Times New Roman"/>
                <w:sz w:val="24"/>
              </w:rPr>
              <w:t>owiązań wycenianych według wartości godziwej,</w:t>
            </w:r>
            <w:r w:rsidR="00E11679">
              <w:rPr>
                <w:rFonts w:ascii="Times New Roman" w:hAnsi="Times New Roman"/>
                <w:sz w:val="24"/>
              </w:rPr>
              <w:t xml:space="preserve"> w sto</w:t>
            </w:r>
            <w:r>
              <w:rPr>
                <w:rFonts w:ascii="Times New Roman" w:hAnsi="Times New Roman"/>
                <w:sz w:val="24"/>
              </w:rPr>
              <w:t>sunku do których AVA oszacowano jako mającą wartość zero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lub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które to AVA zgłasza się również odrębnie</w:t>
            </w:r>
            <w:r w:rsidR="00E11679">
              <w:rPr>
                <w:rFonts w:ascii="Times New Roman" w:hAnsi="Times New Roman"/>
                <w:sz w:val="24"/>
              </w:rPr>
              <w:t xml:space="preserve"> w wie</w:t>
            </w:r>
            <w:r>
              <w:rPr>
                <w:rFonts w:ascii="Times New Roman" w:hAnsi="Times New Roman"/>
                <w:sz w:val="24"/>
              </w:rPr>
              <w:t>rszach 0070</w:t>
            </w:r>
            <w:r w:rsidR="00E11679">
              <w:rPr>
                <w:rFonts w:ascii="Times New Roman" w:hAnsi="Times New Roman"/>
                <w:sz w:val="24"/>
              </w:rPr>
              <w:t xml:space="preserve"> i 0</w:t>
            </w:r>
            <w:r>
              <w:rPr>
                <w:rFonts w:ascii="Times New Roman" w:hAnsi="Times New Roman"/>
                <w:sz w:val="24"/>
              </w:rPr>
              <w:t xml:space="preserve">080. </w:t>
            </w:r>
            <w:r>
              <w:rPr>
                <w:rFonts w:ascii="Times New Roman" w:hAnsi="Times New Roman"/>
                <w:sz w:val="24"/>
              </w:rPr>
              <w:br/>
              <w:t>Wiersz 0010 stanowi sumę wiersza 0030</w:t>
            </w:r>
            <w:r w:rsidR="00E11679">
              <w:rPr>
                <w:rFonts w:ascii="Times New Roman" w:hAnsi="Times New Roman"/>
                <w:sz w:val="24"/>
              </w:rPr>
              <w:t xml:space="preserve"> i wie</w:t>
            </w:r>
            <w:r>
              <w:rPr>
                <w:rFonts w:ascii="Times New Roman" w:hAnsi="Times New Roman"/>
                <w:sz w:val="24"/>
              </w:rPr>
              <w:t xml:space="preserve">rsza 0180.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Wiersz 0020: część całkowitej wartości bezwzględnej aktywów</w:t>
            </w:r>
            <w:r w:rsidR="00E11679">
              <w:rPr>
                <w:rFonts w:ascii="Times New Roman" w:hAnsi="Times New Roman"/>
                <w:sz w:val="24"/>
              </w:rPr>
              <w:t xml:space="preserve"> i zob</w:t>
            </w:r>
            <w:r>
              <w:rPr>
                <w:rFonts w:ascii="Times New Roman" w:hAnsi="Times New Roman"/>
                <w:sz w:val="24"/>
              </w:rPr>
              <w:t>owiązań w</w:t>
            </w:r>
            <w:r>
              <w:rPr>
                <w:rFonts w:ascii="Times New Roman" w:hAnsi="Times New Roman"/>
                <w:sz w:val="24"/>
              </w:rPr>
              <w:t>y</w:t>
            </w:r>
            <w:r>
              <w:rPr>
                <w:rFonts w:ascii="Times New Roman" w:hAnsi="Times New Roman"/>
                <w:sz w:val="24"/>
              </w:rPr>
              <w:t>cenianych według wartości godziwej zgłoszonej</w:t>
            </w:r>
            <w:r w:rsidR="00E11679">
              <w:rPr>
                <w:rFonts w:ascii="Times New Roman" w:hAnsi="Times New Roman"/>
                <w:sz w:val="24"/>
              </w:rPr>
              <w:t xml:space="preserve"> w wie</w:t>
            </w:r>
            <w:r>
              <w:rPr>
                <w:rFonts w:ascii="Times New Roman" w:hAnsi="Times New Roman"/>
                <w:sz w:val="24"/>
              </w:rPr>
              <w:t>rszu 0010 wynikająca</w:t>
            </w:r>
            <w:r w:rsidR="00E11679">
              <w:rPr>
                <w:rFonts w:ascii="Times New Roman" w:hAnsi="Times New Roman"/>
                <w:sz w:val="24"/>
              </w:rPr>
              <w:t xml:space="preserve"> z poz</w:t>
            </w:r>
            <w:r>
              <w:rPr>
                <w:rFonts w:ascii="Times New Roman" w:hAnsi="Times New Roman"/>
                <w:sz w:val="24"/>
              </w:rPr>
              <w:t>ycji</w:t>
            </w:r>
            <w:r w:rsidR="00E11679">
              <w:rPr>
                <w:rFonts w:ascii="Times New Roman" w:hAnsi="Times New Roman"/>
                <w:sz w:val="24"/>
              </w:rPr>
              <w:t xml:space="preserve"> w por</w:t>
            </w:r>
            <w:r>
              <w:rPr>
                <w:rFonts w:ascii="Times New Roman" w:hAnsi="Times New Roman"/>
                <w:sz w:val="24"/>
              </w:rPr>
              <w:t xml:space="preserve">tfelu handlowym (wartość bezwzględna).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Wiersz 0030: wartość bezwzględna aktywów</w:t>
            </w:r>
            <w:r w:rsidR="00E11679">
              <w:rPr>
                <w:rFonts w:ascii="Times New Roman" w:hAnsi="Times New Roman"/>
                <w:sz w:val="24"/>
              </w:rPr>
              <w:t xml:space="preserve"> i zob</w:t>
            </w:r>
            <w:r>
              <w:rPr>
                <w:rFonts w:ascii="Times New Roman" w:hAnsi="Times New Roman"/>
                <w:sz w:val="24"/>
              </w:rPr>
              <w:t xml:space="preserve">owiązań wycenianych według wartości godziwej odpowiadająca portfelom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–17 rozporządz</w:t>
            </w:r>
            <w:r>
              <w:rPr>
                <w:rFonts w:ascii="Times New Roman" w:hAnsi="Times New Roman"/>
                <w:sz w:val="24"/>
              </w:rPr>
              <w:t>e</w:t>
            </w:r>
            <w:r>
              <w:rPr>
                <w:rFonts w:ascii="Times New Roman" w:hAnsi="Times New Roman"/>
                <w:sz w:val="24"/>
              </w:rPr>
              <w:t>nia delegowanego (UE) 2016/101</w:t>
            </w:r>
            <w:r w:rsidR="00E11679">
              <w:rPr>
                <w:rFonts w:ascii="Times New Roman" w:hAnsi="Times New Roman"/>
                <w:sz w:val="24"/>
              </w:rPr>
              <w:t xml:space="preserve"> w spr</w:t>
            </w:r>
            <w:r>
              <w:rPr>
                <w:rFonts w:ascii="Times New Roman" w:hAnsi="Times New Roman"/>
                <w:sz w:val="24"/>
              </w:rPr>
              <w:t>awie ostrożnej wyceny. Obejmuje ona wartość bezwzględną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dziwej,</w:t>
            </w:r>
            <w:r w:rsidR="00E11679">
              <w:rPr>
                <w:rFonts w:ascii="Times New Roman" w:hAnsi="Times New Roman"/>
                <w:sz w:val="24"/>
              </w:rPr>
              <w:t xml:space="preserve"> w sto</w:t>
            </w:r>
            <w:r>
              <w:rPr>
                <w:rFonts w:ascii="Times New Roman" w:hAnsi="Times New Roman"/>
                <w:sz w:val="24"/>
              </w:rPr>
              <w:t>sunku do których AVA oszacowano jako mającą wartość zero zgo</w:t>
            </w:r>
            <w:r>
              <w:rPr>
                <w:rFonts w:ascii="Times New Roman" w:hAnsi="Times New Roman"/>
                <w:sz w:val="24"/>
              </w:rPr>
              <w:t>d</w:t>
            </w:r>
            <w:r>
              <w:rPr>
                <w:rFonts w:ascii="Times New Roman" w:hAnsi="Times New Roman"/>
                <w:sz w:val="24"/>
              </w:rPr>
              <w:t>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lub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które to AVA zgłasza się również odrębnie</w:t>
            </w:r>
            <w:r w:rsidR="00E11679">
              <w:rPr>
                <w:rFonts w:ascii="Times New Roman" w:hAnsi="Times New Roman"/>
                <w:sz w:val="24"/>
              </w:rPr>
              <w:t xml:space="preserve"> w wie</w:t>
            </w:r>
            <w:r>
              <w:rPr>
                <w:rFonts w:ascii="Times New Roman" w:hAnsi="Times New Roman"/>
                <w:sz w:val="24"/>
              </w:rPr>
              <w:t>rszach 0070</w:t>
            </w:r>
            <w:r w:rsidR="00E11679">
              <w:rPr>
                <w:rFonts w:ascii="Times New Roman" w:hAnsi="Times New Roman"/>
                <w:sz w:val="24"/>
              </w:rPr>
              <w:t xml:space="preserve"> i 0</w:t>
            </w:r>
            <w:r>
              <w:rPr>
                <w:rFonts w:ascii="Times New Roman" w:hAnsi="Times New Roman"/>
                <w:sz w:val="24"/>
              </w:rPr>
              <w:t>080. Wiersz 0030 jest sumą wierszy 0090–0130.</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Wiersz 0050: wartość bezwzględna aktywów</w:t>
            </w:r>
            <w:r w:rsidR="00E11679">
              <w:rPr>
                <w:rFonts w:ascii="Times New Roman" w:hAnsi="Times New Roman"/>
                <w:sz w:val="24"/>
              </w:rPr>
              <w:t xml:space="preserve"> i zob</w:t>
            </w:r>
            <w:r>
              <w:rPr>
                <w:rFonts w:ascii="Times New Roman" w:hAnsi="Times New Roman"/>
                <w:sz w:val="24"/>
              </w:rPr>
              <w:t>owiązań wycenianych według wartości godziwej uwzględnionych</w:t>
            </w:r>
            <w:r w:rsidR="00E11679">
              <w:rPr>
                <w:rFonts w:ascii="Times New Roman" w:hAnsi="Times New Roman"/>
                <w:sz w:val="24"/>
              </w:rPr>
              <w:t xml:space="preserve"> w zak</w:t>
            </w:r>
            <w:r>
              <w:rPr>
                <w:rFonts w:ascii="Times New Roman" w:hAnsi="Times New Roman"/>
                <w:sz w:val="24"/>
              </w:rPr>
              <w:t>resie wyliczeń AVA</w:t>
            </w:r>
            <w:r w:rsidR="00E11679">
              <w:rPr>
                <w:rFonts w:ascii="Times New Roman" w:hAnsi="Times New Roman"/>
                <w:sz w:val="24"/>
              </w:rPr>
              <w:t xml:space="preserve"> z tyt</w:t>
            </w:r>
            <w:r>
              <w:rPr>
                <w:rFonts w:ascii="Times New Roman" w:hAnsi="Times New Roman"/>
                <w:sz w:val="24"/>
              </w:rPr>
              <w:t>ułu niezreal</w:t>
            </w:r>
            <w:r>
              <w:rPr>
                <w:rFonts w:ascii="Times New Roman" w:hAnsi="Times New Roman"/>
                <w:sz w:val="24"/>
              </w:rPr>
              <w:t>i</w:t>
            </w:r>
            <w:r>
              <w:rPr>
                <w:rFonts w:ascii="Times New Roman" w:hAnsi="Times New Roman"/>
                <w:sz w:val="24"/>
              </w:rPr>
              <w:t>zowanych marż kredytowych. Do celów wyliczania tej AVA dokładnie dopas</w:t>
            </w:r>
            <w:r>
              <w:rPr>
                <w:rFonts w:ascii="Times New Roman" w:hAnsi="Times New Roman"/>
                <w:sz w:val="24"/>
              </w:rPr>
              <w:t>o</w:t>
            </w:r>
            <w:r>
              <w:rPr>
                <w:rFonts w:ascii="Times New Roman" w:hAnsi="Times New Roman"/>
                <w:sz w:val="24"/>
              </w:rPr>
              <w:t>wanych kompensujących się aktywów</w:t>
            </w:r>
            <w:r w:rsidR="00E11679">
              <w:rPr>
                <w:rFonts w:ascii="Times New Roman" w:hAnsi="Times New Roman"/>
                <w:sz w:val="24"/>
              </w:rPr>
              <w:t xml:space="preserve"> i zob</w:t>
            </w:r>
            <w:r>
              <w:rPr>
                <w:rFonts w:ascii="Times New Roman" w:hAnsi="Times New Roman"/>
                <w:sz w:val="24"/>
              </w:rPr>
              <w:t>owiązań wycenianych według wart</w:t>
            </w:r>
            <w:r>
              <w:rPr>
                <w:rFonts w:ascii="Times New Roman" w:hAnsi="Times New Roman"/>
                <w:sz w:val="24"/>
              </w:rPr>
              <w:t>o</w:t>
            </w:r>
            <w:r>
              <w:rPr>
                <w:rFonts w:ascii="Times New Roman" w:hAnsi="Times New Roman"/>
                <w:sz w:val="24"/>
              </w:rPr>
              <w:t>ści godziwej, wyłączonych</w:t>
            </w:r>
            <w:r w:rsidR="00E11679">
              <w:rPr>
                <w:rFonts w:ascii="Times New Roman" w:hAnsi="Times New Roman"/>
                <w:sz w:val="24"/>
              </w:rPr>
              <w:t xml:space="preserve"> z wyl</w:t>
            </w:r>
            <w:r>
              <w:rPr>
                <w:rFonts w:ascii="Times New Roman" w:hAnsi="Times New Roman"/>
                <w:sz w:val="24"/>
              </w:rPr>
              <w:t>iczeń progu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nie można już uzn</w:t>
            </w:r>
            <w:r>
              <w:rPr>
                <w:rFonts w:ascii="Times New Roman" w:hAnsi="Times New Roman"/>
                <w:sz w:val="24"/>
              </w:rPr>
              <w:t>a</w:t>
            </w:r>
            <w:r>
              <w:rPr>
                <w:rFonts w:ascii="Times New Roman" w:hAnsi="Times New Roman"/>
                <w:sz w:val="24"/>
              </w:rPr>
              <w:t xml:space="preserve">wać za dokładnie dopasowane, kompensujące się pozycje.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Wiersz 0060: wartość bezwzględna aktywów</w:t>
            </w:r>
            <w:r w:rsidR="00E11679">
              <w:rPr>
                <w:rFonts w:ascii="Times New Roman" w:hAnsi="Times New Roman"/>
                <w:sz w:val="24"/>
              </w:rPr>
              <w:t xml:space="preserve"> i zob</w:t>
            </w:r>
            <w:r>
              <w:rPr>
                <w:rFonts w:ascii="Times New Roman" w:hAnsi="Times New Roman"/>
                <w:sz w:val="24"/>
              </w:rPr>
              <w:t>owiązań wycenianych według wartości godziwej uwzględnionych</w:t>
            </w:r>
            <w:r w:rsidR="00E11679">
              <w:rPr>
                <w:rFonts w:ascii="Times New Roman" w:hAnsi="Times New Roman"/>
                <w:sz w:val="24"/>
              </w:rPr>
              <w:t xml:space="preserve"> w zak</w:t>
            </w:r>
            <w:r>
              <w:rPr>
                <w:rFonts w:ascii="Times New Roman" w:hAnsi="Times New Roman"/>
                <w:sz w:val="24"/>
              </w:rPr>
              <w:t>resie wyliczeń AVA</w:t>
            </w:r>
            <w:r w:rsidR="00E11679">
              <w:rPr>
                <w:rFonts w:ascii="Times New Roman" w:hAnsi="Times New Roman"/>
                <w:sz w:val="24"/>
              </w:rPr>
              <w:t xml:space="preserve"> z tyt</w:t>
            </w:r>
            <w:r>
              <w:rPr>
                <w:rFonts w:ascii="Times New Roman" w:hAnsi="Times New Roman"/>
                <w:sz w:val="24"/>
              </w:rPr>
              <w:t>ułu kosztów inwestycji</w:t>
            </w:r>
            <w:r w:rsidR="00E11679">
              <w:rPr>
                <w:rFonts w:ascii="Times New Roman" w:hAnsi="Times New Roman"/>
                <w:sz w:val="24"/>
              </w:rPr>
              <w:t xml:space="preserve"> i fin</w:t>
            </w:r>
            <w:r>
              <w:rPr>
                <w:rFonts w:ascii="Times New Roman" w:hAnsi="Times New Roman"/>
                <w:sz w:val="24"/>
              </w:rPr>
              <w:t>ansowania. Do celów wyliczania tej AVA dokładnie dopasowanych kompensujących się aktywów</w:t>
            </w:r>
            <w:r w:rsidR="00E11679">
              <w:rPr>
                <w:rFonts w:ascii="Times New Roman" w:hAnsi="Times New Roman"/>
                <w:sz w:val="24"/>
              </w:rPr>
              <w:t xml:space="preserve"> i zob</w:t>
            </w:r>
            <w:r>
              <w:rPr>
                <w:rFonts w:ascii="Times New Roman" w:hAnsi="Times New Roman"/>
                <w:sz w:val="24"/>
              </w:rPr>
              <w:t>owiązań wycenianych według wartości godz</w:t>
            </w:r>
            <w:r>
              <w:rPr>
                <w:rFonts w:ascii="Times New Roman" w:hAnsi="Times New Roman"/>
                <w:sz w:val="24"/>
              </w:rPr>
              <w:t>i</w:t>
            </w:r>
            <w:r>
              <w:rPr>
                <w:rFonts w:ascii="Times New Roman" w:hAnsi="Times New Roman"/>
                <w:sz w:val="24"/>
              </w:rPr>
              <w:t>wej, wyłączonych</w:t>
            </w:r>
            <w:r w:rsidR="00E11679">
              <w:rPr>
                <w:rFonts w:ascii="Times New Roman" w:hAnsi="Times New Roman"/>
                <w:sz w:val="24"/>
              </w:rPr>
              <w:t xml:space="preserve"> z wyl</w:t>
            </w:r>
            <w:r>
              <w:rPr>
                <w:rFonts w:ascii="Times New Roman" w:hAnsi="Times New Roman"/>
                <w:sz w:val="24"/>
              </w:rPr>
              <w:t>iczeń progu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w:t>
            </w:r>
            <w:r>
              <w:rPr>
                <w:rFonts w:ascii="Times New Roman" w:hAnsi="Times New Roman"/>
                <w:sz w:val="24"/>
              </w:rPr>
              <w:t>o</w:t>
            </w:r>
            <w:r>
              <w:rPr>
                <w:rFonts w:ascii="Times New Roman" w:hAnsi="Times New Roman"/>
                <w:sz w:val="24"/>
              </w:rPr>
              <w:t>wanego (UE) 2016/101</w:t>
            </w:r>
            <w:r w:rsidR="00E11679">
              <w:rPr>
                <w:rFonts w:ascii="Times New Roman" w:hAnsi="Times New Roman"/>
                <w:sz w:val="24"/>
              </w:rPr>
              <w:t xml:space="preserve"> w spr</w:t>
            </w:r>
            <w:r>
              <w:rPr>
                <w:rFonts w:ascii="Times New Roman" w:hAnsi="Times New Roman"/>
                <w:sz w:val="24"/>
              </w:rPr>
              <w:t xml:space="preserve">awie ostrożnej wyceny, nie można już uznawać za dokładnie dopasowane, kompensujące się pozycje.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Wiersz 0070: wartość bezwzględna aktywów</w:t>
            </w:r>
            <w:r w:rsidR="00E11679">
              <w:rPr>
                <w:rFonts w:ascii="Times New Roman" w:hAnsi="Times New Roman"/>
                <w:sz w:val="24"/>
              </w:rPr>
              <w:t xml:space="preserve"> i zob</w:t>
            </w:r>
            <w:r>
              <w:rPr>
                <w:rFonts w:ascii="Times New Roman" w:hAnsi="Times New Roman"/>
                <w:sz w:val="24"/>
              </w:rPr>
              <w:t>owiązań wycenianych według wartości godziwej odpowiadająca ekspozycjom</w:t>
            </w:r>
            <w:r w:rsidR="00E11679">
              <w:rPr>
                <w:rFonts w:ascii="Times New Roman" w:hAnsi="Times New Roman"/>
                <w:sz w:val="24"/>
              </w:rPr>
              <w:t xml:space="preserve"> z tyt</w:t>
            </w:r>
            <w:r>
              <w:rPr>
                <w:rFonts w:ascii="Times New Roman" w:hAnsi="Times New Roman"/>
                <w:sz w:val="24"/>
              </w:rPr>
              <w:t>ułu wyceny,</w:t>
            </w:r>
            <w:r w:rsidR="00E11679">
              <w:rPr>
                <w:rFonts w:ascii="Times New Roman" w:hAnsi="Times New Roman"/>
                <w:sz w:val="24"/>
              </w:rPr>
              <w:t xml:space="preserve"> w sto</w:t>
            </w:r>
            <w:r>
              <w:rPr>
                <w:rFonts w:ascii="Times New Roman" w:hAnsi="Times New Roman"/>
                <w:sz w:val="24"/>
              </w:rPr>
              <w:t xml:space="preserve">sunku do których AVA oszacowano jako mającą wartość zero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Wiersz 0080: wartość bezwzględna aktywów</w:t>
            </w:r>
            <w:r w:rsidR="00E11679">
              <w:rPr>
                <w:rFonts w:ascii="Times New Roman" w:hAnsi="Times New Roman"/>
                <w:sz w:val="24"/>
              </w:rPr>
              <w:t xml:space="preserve"> i zob</w:t>
            </w:r>
            <w:r>
              <w:rPr>
                <w:rFonts w:ascii="Times New Roman" w:hAnsi="Times New Roman"/>
                <w:sz w:val="24"/>
              </w:rPr>
              <w:t>owiązań wycenianych według wartości godziwej odpowiadająca ekspozycjom</w:t>
            </w:r>
            <w:r w:rsidR="00E11679">
              <w:rPr>
                <w:rFonts w:ascii="Times New Roman" w:hAnsi="Times New Roman"/>
                <w:sz w:val="24"/>
              </w:rPr>
              <w:t xml:space="preserve"> z tyt</w:t>
            </w:r>
            <w:r>
              <w:rPr>
                <w:rFonts w:ascii="Times New Roman" w:hAnsi="Times New Roman"/>
                <w:sz w:val="24"/>
              </w:rPr>
              <w:t>ułu wyceny,</w:t>
            </w:r>
            <w:r w:rsidR="00E11679">
              <w:rPr>
                <w:rFonts w:ascii="Times New Roman" w:hAnsi="Times New Roman"/>
                <w:sz w:val="24"/>
              </w:rPr>
              <w:t xml:space="preserve"> w sto</w:t>
            </w:r>
            <w:r>
              <w:rPr>
                <w:rFonts w:ascii="Times New Roman" w:hAnsi="Times New Roman"/>
                <w:sz w:val="24"/>
              </w:rPr>
              <w:t xml:space="preserve">sunku do których AVA oszacowano jako mającą wartość zero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lub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w:t>
            </w:r>
            <w:r>
              <w:rPr>
                <w:rFonts w:ascii="Times New Roman" w:hAnsi="Times New Roman"/>
                <w:sz w:val="24"/>
              </w:rPr>
              <w:t>ż</w:t>
            </w:r>
            <w:r>
              <w:rPr>
                <w:rFonts w:ascii="Times New Roman" w:hAnsi="Times New Roman"/>
                <w:sz w:val="24"/>
              </w:rPr>
              <w:t xml:space="preserve">nej wyceny.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Wiersze 0090–0130: wartość bezwzględna aktywów</w:t>
            </w:r>
            <w:r w:rsidR="00E11679">
              <w:rPr>
                <w:rFonts w:ascii="Times New Roman" w:hAnsi="Times New Roman"/>
                <w:sz w:val="24"/>
              </w:rPr>
              <w:t xml:space="preserve"> i zob</w:t>
            </w:r>
            <w:r>
              <w:rPr>
                <w:rFonts w:ascii="Times New Roman" w:hAnsi="Times New Roman"/>
                <w:sz w:val="24"/>
              </w:rPr>
              <w:t>owiązań wycenianych według wartości godziwej przypisanych zgodnie</w:t>
            </w:r>
            <w:r w:rsidR="00E11679">
              <w:rPr>
                <w:rFonts w:ascii="Times New Roman" w:hAnsi="Times New Roman"/>
                <w:sz w:val="24"/>
              </w:rPr>
              <w:t xml:space="preserve"> z pon</w:t>
            </w:r>
            <w:r>
              <w:rPr>
                <w:rFonts w:ascii="Times New Roman" w:hAnsi="Times New Roman"/>
                <w:sz w:val="24"/>
              </w:rPr>
              <w:t>iższym opisem (zob. i</w:t>
            </w:r>
            <w:r>
              <w:rPr>
                <w:rFonts w:ascii="Times New Roman" w:hAnsi="Times New Roman"/>
                <w:sz w:val="24"/>
              </w:rPr>
              <w:t>n</w:t>
            </w:r>
            <w:r>
              <w:rPr>
                <w:rFonts w:ascii="Times New Roman" w:hAnsi="Times New Roman"/>
                <w:sz w:val="24"/>
              </w:rPr>
              <w:t>strukcje dotyczące odnośnych wierszy) zgodnie</w:t>
            </w:r>
            <w:r w:rsidR="00E11679">
              <w:rPr>
                <w:rFonts w:ascii="Times New Roman" w:hAnsi="Times New Roman"/>
                <w:sz w:val="24"/>
              </w:rPr>
              <w:t xml:space="preserve"> z nas</w:t>
            </w:r>
            <w:r>
              <w:rPr>
                <w:rFonts w:ascii="Times New Roman" w:hAnsi="Times New Roman"/>
                <w:sz w:val="24"/>
              </w:rPr>
              <w:t>tępującymi kategoriami r</w:t>
            </w:r>
            <w:r>
              <w:rPr>
                <w:rFonts w:ascii="Times New Roman" w:hAnsi="Times New Roman"/>
                <w:sz w:val="24"/>
              </w:rPr>
              <w:t>y</w:t>
            </w:r>
            <w:r>
              <w:rPr>
                <w:rFonts w:ascii="Times New Roman" w:hAnsi="Times New Roman"/>
                <w:sz w:val="24"/>
              </w:rPr>
              <w:t>zyka: stopy procentowe, waluty obce, kredyty, papiery kapitałowe, towary. Obe</w:t>
            </w:r>
            <w:r>
              <w:rPr>
                <w:rFonts w:ascii="Times New Roman" w:hAnsi="Times New Roman"/>
                <w:sz w:val="24"/>
              </w:rPr>
              <w:t>j</w:t>
            </w:r>
            <w:r>
              <w:rPr>
                <w:rFonts w:ascii="Times New Roman" w:hAnsi="Times New Roman"/>
                <w:sz w:val="24"/>
              </w:rPr>
              <w:t>muje ona wartość bezwzględną aktywów</w:t>
            </w:r>
            <w:r w:rsidR="00E11679">
              <w:rPr>
                <w:rFonts w:ascii="Times New Roman" w:hAnsi="Times New Roman"/>
                <w:sz w:val="24"/>
              </w:rPr>
              <w:t xml:space="preserve"> i zob</w:t>
            </w:r>
            <w:r>
              <w:rPr>
                <w:rFonts w:ascii="Times New Roman" w:hAnsi="Times New Roman"/>
                <w:sz w:val="24"/>
              </w:rPr>
              <w:t>owiązań wycenianych według wa</w:t>
            </w:r>
            <w:r>
              <w:rPr>
                <w:rFonts w:ascii="Times New Roman" w:hAnsi="Times New Roman"/>
                <w:sz w:val="24"/>
              </w:rPr>
              <w:t>r</w:t>
            </w:r>
            <w:r>
              <w:rPr>
                <w:rFonts w:ascii="Times New Roman" w:hAnsi="Times New Roman"/>
                <w:sz w:val="24"/>
              </w:rPr>
              <w:t>tości godziwej,</w:t>
            </w:r>
            <w:r w:rsidR="00E11679">
              <w:rPr>
                <w:rFonts w:ascii="Times New Roman" w:hAnsi="Times New Roman"/>
                <w:sz w:val="24"/>
              </w:rPr>
              <w:t xml:space="preserve"> w sto</w:t>
            </w:r>
            <w:r>
              <w:rPr>
                <w:rFonts w:ascii="Times New Roman" w:hAnsi="Times New Roman"/>
                <w:sz w:val="24"/>
              </w:rPr>
              <w:t>sunku do których AVA oszacowano jako mającą wartość z</w:t>
            </w:r>
            <w:r>
              <w:rPr>
                <w:rFonts w:ascii="Times New Roman" w:hAnsi="Times New Roman"/>
                <w:sz w:val="24"/>
              </w:rPr>
              <w:t>e</w:t>
            </w:r>
            <w:r>
              <w:rPr>
                <w:rFonts w:ascii="Times New Roman" w:hAnsi="Times New Roman"/>
                <w:sz w:val="24"/>
              </w:rPr>
              <w:t>ro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lub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rozporządzenia delegow</w:t>
            </w:r>
            <w:r>
              <w:rPr>
                <w:rFonts w:ascii="Times New Roman" w:hAnsi="Times New Roman"/>
                <w:sz w:val="24"/>
              </w:rPr>
              <w:t>a</w:t>
            </w:r>
            <w:r>
              <w:rPr>
                <w:rFonts w:ascii="Times New Roman" w:hAnsi="Times New Roman"/>
                <w:sz w:val="24"/>
              </w:rPr>
              <w:t>nego (UE) 2016/101</w:t>
            </w:r>
            <w:r w:rsidR="00E11679">
              <w:rPr>
                <w:rFonts w:ascii="Times New Roman" w:hAnsi="Times New Roman"/>
                <w:sz w:val="24"/>
              </w:rPr>
              <w:t xml:space="preserve"> w spr</w:t>
            </w:r>
            <w:r>
              <w:rPr>
                <w:rFonts w:ascii="Times New Roman" w:hAnsi="Times New Roman"/>
                <w:sz w:val="24"/>
              </w:rPr>
              <w:t>awie ostrożnej wyceny, które to AVA zgłasza się ró</w:t>
            </w:r>
            <w:r>
              <w:rPr>
                <w:rFonts w:ascii="Times New Roman" w:hAnsi="Times New Roman"/>
                <w:sz w:val="24"/>
              </w:rPr>
              <w:t>w</w:t>
            </w:r>
            <w:r>
              <w:rPr>
                <w:rFonts w:ascii="Times New Roman" w:hAnsi="Times New Roman"/>
                <w:sz w:val="24"/>
              </w:rPr>
              <w:t>nież odrębnie</w:t>
            </w:r>
            <w:r w:rsidR="00E11679">
              <w:rPr>
                <w:rFonts w:ascii="Times New Roman" w:hAnsi="Times New Roman"/>
                <w:sz w:val="24"/>
              </w:rPr>
              <w:t xml:space="preserve"> w wie</w:t>
            </w:r>
            <w:r>
              <w:rPr>
                <w:rFonts w:ascii="Times New Roman" w:hAnsi="Times New Roman"/>
                <w:sz w:val="24"/>
              </w:rPr>
              <w:t>rszach 0070</w:t>
            </w:r>
            <w:r w:rsidR="00E11679">
              <w:rPr>
                <w:rFonts w:ascii="Times New Roman" w:hAnsi="Times New Roman"/>
                <w:sz w:val="24"/>
              </w:rPr>
              <w:t xml:space="preserve"> i 0</w:t>
            </w:r>
            <w:r>
              <w:rPr>
                <w:rFonts w:ascii="Times New Roman" w:hAnsi="Times New Roman"/>
                <w:sz w:val="24"/>
              </w:rPr>
              <w:t>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Wiersz 0180: wartość bezwzględna aktywów</w:t>
            </w:r>
            <w:r w:rsidR="00E11679">
              <w:rPr>
                <w:rFonts w:ascii="Times New Roman" w:hAnsi="Times New Roman"/>
                <w:sz w:val="24"/>
              </w:rPr>
              <w:t xml:space="preserve"> i zob</w:t>
            </w:r>
            <w:r>
              <w:rPr>
                <w:rFonts w:ascii="Times New Roman" w:hAnsi="Times New Roman"/>
                <w:sz w:val="24"/>
              </w:rPr>
              <w:t xml:space="preserve">owiązań wycenianych według wartości godziwej odpowiadająca portfelom na podstawie metody rezerwowej.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AKTYWA WYCENIANE WEDŁUG WARTOŚCI GODZIWEJ</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Wartość bezwzględna aktywów wycenianych według wartości godziwej odpowi</w:t>
            </w:r>
            <w:r>
              <w:rPr>
                <w:rFonts w:ascii="Times New Roman" w:hAnsi="Times New Roman"/>
                <w:sz w:val="24"/>
              </w:rPr>
              <w:t>a</w:t>
            </w:r>
            <w:r>
              <w:rPr>
                <w:rFonts w:ascii="Times New Roman" w:hAnsi="Times New Roman"/>
                <w:sz w:val="24"/>
              </w:rPr>
              <w:t>dająca różnym wierszom, jak wyjaśniono</w:t>
            </w:r>
            <w:r w:rsidR="00E11679">
              <w:rPr>
                <w:rFonts w:ascii="Times New Roman" w:hAnsi="Times New Roman"/>
                <w:sz w:val="24"/>
              </w:rPr>
              <w:t xml:space="preserve"> w ins</w:t>
            </w:r>
            <w:r>
              <w:rPr>
                <w:rFonts w:ascii="Times New Roman" w:hAnsi="Times New Roman"/>
                <w:sz w:val="24"/>
              </w:rPr>
              <w:t>trukcjach dotyczących kolumn 0130–0140 powyżej</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ZOBOWIĄZANIA WYCENIANE WEDŁUG WARTOŚCI GODZIWEJ</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Wartość bezwzględna zobowiązań wycenianych według wartości godziwej odp</w:t>
            </w:r>
            <w:r>
              <w:rPr>
                <w:rFonts w:ascii="Times New Roman" w:hAnsi="Times New Roman"/>
                <w:sz w:val="24"/>
              </w:rPr>
              <w:t>o</w:t>
            </w:r>
            <w:r>
              <w:rPr>
                <w:rFonts w:ascii="Times New Roman" w:hAnsi="Times New Roman"/>
                <w:sz w:val="24"/>
              </w:rPr>
              <w:t>wiadająca różnym wierszom, jak wyjaśniono</w:t>
            </w:r>
            <w:r w:rsidR="00E11679">
              <w:rPr>
                <w:rFonts w:ascii="Times New Roman" w:hAnsi="Times New Roman"/>
                <w:sz w:val="24"/>
              </w:rPr>
              <w:t xml:space="preserve"> w ins</w:t>
            </w:r>
            <w:r>
              <w:rPr>
                <w:rFonts w:ascii="Times New Roman" w:hAnsi="Times New Roman"/>
                <w:sz w:val="24"/>
              </w:rPr>
              <w:t>trukcjach dotyczących kolumn 0130–0140 powyżej</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PRZYCHODY QTD</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Przychody za okres od początku danego kwartału („przychody QTD”), od osta</w:t>
            </w:r>
            <w:r>
              <w:rPr>
                <w:rFonts w:ascii="Times New Roman" w:hAnsi="Times New Roman"/>
                <w:sz w:val="24"/>
              </w:rPr>
              <w:t>t</w:t>
            </w:r>
            <w:r>
              <w:rPr>
                <w:rFonts w:ascii="Times New Roman" w:hAnsi="Times New Roman"/>
                <w:sz w:val="24"/>
              </w:rPr>
              <w:t>niego dnia sprawozdawczego, przypisane do aktywów</w:t>
            </w:r>
            <w:r w:rsidR="00E11679">
              <w:rPr>
                <w:rFonts w:ascii="Times New Roman" w:hAnsi="Times New Roman"/>
                <w:sz w:val="24"/>
              </w:rPr>
              <w:t xml:space="preserve"> i zob</w:t>
            </w:r>
            <w:r>
              <w:rPr>
                <w:rFonts w:ascii="Times New Roman" w:hAnsi="Times New Roman"/>
                <w:sz w:val="24"/>
              </w:rPr>
              <w:t>owiązań wycenianych według wartości godziwej odpowiadających różnym wierszom, jak wyjaśniono</w:t>
            </w:r>
            <w:r w:rsidR="00E11679">
              <w:rPr>
                <w:rFonts w:ascii="Times New Roman" w:hAnsi="Times New Roman"/>
                <w:sz w:val="24"/>
              </w:rPr>
              <w:t xml:space="preserve"> w ins</w:t>
            </w:r>
            <w:r>
              <w:rPr>
                <w:rFonts w:ascii="Times New Roman" w:hAnsi="Times New Roman"/>
                <w:sz w:val="24"/>
              </w:rPr>
              <w:t>trukcjach dotyczących kolumn 0130–0140 powyżej,</w:t>
            </w:r>
            <w:r w:rsidR="00E11679">
              <w:rPr>
                <w:rFonts w:ascii="Times New Roman" w:hAnsi="Times New Roman"/>
                <w:sz w:val="24"/>
              </w:rPr>
              <w:t xml:space="preserve"> w sto</w:t>
            </w:r>
            <w:r>
              <w:rPr>
                <w:rFonts w:ascii="Times New Roman" w:hAnsi="Times New Roman"/>
                <w:sz w:val="24"/>
              </w:rPr>
              <w:t>sownych przypa</w:t>
            </w:r>
            <w:r>
              <w:rPr>
                <w:rFonts w:ascii="Times New Roman" w:hAnsi="Times New Roman"/>
                <w:sz w:val="24"/>
              </w:rPr>
              <w:t>d</w:t>
            </w:r>
            <w:r>
              <w:rPr>
                <w:rFonts w:ascii="Times New Roman" w:hAnsi="Times New Roman"/>
                <w:sz w:val="24"/>
              </w:rPr>
              <w:t>kach przypisane lub oszacowane</w:t>
            </w:r>
            <w:r w:rsidR="00E11679">
              <w:rPr>
                <w:rFonts w:ascii="Times New Roman" w:hAnsi="Times New Roman"/>
                <w:sz w:val="24"/>
              </w:rPr>
              <w:t xml:space="preserve"> w prz</w:t>
            </w:r>
            <w:r>
              <w:rPr>
                <w:rFonts w:ascii="Times New Roman" w:hAnsi="Times New Roman"/>
                <w:sz w:val="24"/>
              </w:rPr>
              <w:t>ybliżeniu</w:t>
            </w:r>
            <w:r w:rsidR="00E11679">
              <w:rPr>
                <w:rFonts w:ascii="Times New Roman" w:hAnsi="Times New Roman"/>
                <w:sz w:val="24"/>
              </w:rPr>
              <w:t xml:space="preserve"> w opa</w:t>
            </w:r>
            <w:r>
              <w:rPr>
                <w:rFonts w:ascii="Times New Roman" w:hAnsi="Times New Roman"/>
                <w:sz w:val="24"/>
              </w:rPr>
              <w:t>rciu</w:t>
            </w:r>
            <w:r w:rsidR="00E11679">
              <w:rPr>
                <w:rFonts w:ascii="Times New Roman" w:hAnsi="Times New Roman"/>
                <w:sz w:val="24"/>
              </w:rPr>
              <w:t xml:space="preserve"> o fac</w:t>
            </w:r>
            <w:r>
              <w:rPr>
                <w:rFonts w:ascii="Times New Roman" w:hAnsi="Times New Roman"/>
                <w:sz w:val="24"/>
              </w:rPr>
              <w:t>howy osąd.</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RÓŻNICA Z TYTUŁU IPV</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wszystkich pozycji</w:t>
            </w:r>
            <w:r w:rsidR="00E11679">
              <w:rPr>
                <w:rStyle w:val="InstructionsTabelleberschrift"/>
                <w:rFonts w:ascii="Times New Roman" w:hAnsi="Times New Roman"/>
                <w:b w:val="0"/>
                <w:sz w:val="24"/>
                <w:u w:val="none"/>
              </w:rPr>
              <w:t xml:space="preserve"> i czy</w:t>
            </w:r>
            <w:r>
              <w:rPr>
                <w:rStyle w:val="InstructionsTabelleberschrift"/>
                <w:rFonts w:ascii="Times New Roman" w:hAnsi="Times New Roman"/>
                <w:b w:val="0"/>
                <w:sz w:val="24"/>
                <w:u w:val="none"/>
              </w:rPr>
              <w:t>nników ryzyka dla nieskorygowanych kwot różnicy („różnica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IPV”) obliczonych na ostatni dzień miesiąca przypadający jak najbliżej dnia sprawozdawczego</w:t>
            </w:r>
            <w:r w:rsidR="00E11679">
              <w:rPr>
                <w:rStyle w:val="InstructionsTabelleberschrift"/>
                <w:rFonts w:ascii="Times New Roman" w:hAnsi="Times New Roman"/>
                <w:b w:val="0"/>
                <w:sz w:val="24"/>
                <w:u w:val="none"/>
              </w:rPr>
              <w:t xml:space="preserve"> w ram</w:t>
            </w:r>
            <w:r>
              <w:rPr>
                <w:rStyle w:val="InstructionsTabelleberschrift"/>
                <w:rFonts w:ascii="Times New Roman" w:hAnsi="Times New Roman"/>
                <w:b w:val="0"/>
                <w:sz w:val="24"/>
                <w:u w:val="none"/>
              </w:rPr>
              <w:t>ach procesu niezależnej weryfikacji cen („IPV”) przeprowadzonego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05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CRR</w:t>
            </w:r>
            <w:r w:rsidR="00E11679">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na</w:t>
            </w:r>
            <w:r>
              <w:rPr>
                <w:rStyle w:val="InstructionsTabelleberschrift"/>
                <w:rFonts w:ascii="Times New Roman" w:hAnsi="Times New Roman"/>
                <w:b w:val="0"/>
                <w:sz w:val="24"/>
                <w:u w:val="none"/>
              </w:rPr>
              <w:t>j</w:t>
            </w:r>
            <w:r>
              <w:rPr>
                <w:rStyle w:val="InstructionsTabelleberschrift"/>
                <w:rFonts w:ascii="Times New Roman" w:hAnsi="Times New Roman"/>
                <w:b w:val="0"/>
                <w:sz w:val="24"/>
                <w:u w:val="none"/>
              </w:rPr>
              <w:t>lepszych dostępnych niezależnych danych dotyczących odnośnej pozycji lub 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 xml:space="preserve">nośnego czynnika ryzyka.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Nieskorygowane kwoty różnicy dotyczą nieskorygowanych różnic między wyc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nami wygenerowanymi przez system transakcyjny</w:t>
            </w:r>
            <w:r w:rsidR="00E11679">
              <w:rPr>
                <w:rStyle w:val="InstructionsTabelleberschrift"/>
                <w:rFonts w:ascii="Times New Roman" w:hAnsi="Times New Roman"/>
                <w:b w:val="0"/>
                <w:sz w:val="24"/>
                <w:u w:val="none"/>
              </w:rPr>
              <w:t xml:space="preserve"> a wyc</w:t>
            </w:r>
            <w:r>
              <w:rPr>
                <w:rStyle w:val="InstructionsTabelleberschrift"/>
                <w:rFonts w:ascii="Times New Roman" w:hAnsi="Times New Roman"/>
                <w:b w:val="0"/>
                <w:sz w:val="24"/>
                <w:u w:val="none"/>
              </w:rPr>
              <w:t>enami będącymi wyn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kiem comiesięcznego procesu IPV.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wyliczeniach różnicy</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IPV nie uwzględnia się żadnych skorygowanych kwot różnicy wykazanych</w:t>
            </w:r>
            <w:r w:rsidR="00E11679">
              <w:rPr>
                <w:rStyle w:val="InstructionsTabelleberschrift"/>
                <w:rFonts w:ascii="Times New Roman" w:hAnsi="Times New Roman"/>
                <w:b w:val="0"/>
                <w:sz w:val="24"/>
                <w:u w:val="none"/>
              </w:rPr>
              <w:t xml:space="preserve"> w ksi</w:t>
            </w:r>
            <w:r>
              <w:rPr>
                <w:rStyle w:val="InstructionsTabelleberschrift"/>
                <w:rFonts w:ascii="Times New Roman" w:hAnsi="Times New Roman"/>
                <w:b w:val="0"/>
                <w:sz w:val="24"/>
                <w:u w:val="none"/>
              </w:rPr>
              <w:t>ęgach</w:t>
            </w:r>
            <w:r w:rsidR="00E11679">
              <w:rPr>
                <w:rStyle w:val="InstructionsTabelleberschrift"/>
                <w:rFonts w:ascii="Times New Roman" w:hAnsi="Times New Roman"/>
                <w:b w:val="0"/>
                <w:sz w:val="24"/>
                <w:u w:val="none"/>
              </w:rPr>
              <w:t xml:space="preserve"> i rej</w:t>
            </w:r>
            <w:r>
              <w:rPr>
                <w:rStyle w:val="InstructionsTabelleberschrift"/>
                <w:rFonts w:ascii="Times New Roman" w:hAnsi="Times New Roman"/>
                <w:b w:val="0"/>
                <w:sz w:val="24"/>
                <w:u w:val="none"/>
              </w:rPr>
              <w:t>estrach instytucji na ostatni dzień dan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go miesiąca.</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KOREKTY WARTOŚCI GODZIWEJ</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Korekty, czasami zwane również „rezerwami”, potencjalnie stosowane do przyj</w:t>
            </w:r>
            <w:r>
              <w:rPr>
                <w:rStyle w:val="InstructionsTabelleberschrift"/>
                <w:rFonts w:ascii="Times New Roman" w:hAnsi="Times New Roman"/>
                <w:b w:val="0"/>
                <w:sz w:val="24"/>
                <w:u w:val="none"/>
              </w:rPr>
              <w:t>ę</w:t>
            </w:r>
            <w:r>
              <w:rPr>
                <w:rStyle w:val="InstructionsTabelleberschrift"/>
                <w:rFonts w:ascii="Times New Roman" w:hAnsi="Times New Roman"/>
                <w:b w:val="0"/>
                <w:sz w:val="24"/>
                <w:u w:val="none"/>
              </w:rPr>
              <w:t>tej przez instytucję księgowej wartości godziwej, które dokonywane są</w:t>
            </w:r>
            <w:r w:rsidR="00E11679">
              <w:rPr>
                <w:rStyle w:val="InstructionsTabelleberschrift"/>
                <w:rFonts w:ascii="Times New Roman" w:hAnsi="Times New Roman"/>
                <w:b w:val="0"/>
                <w:sz w:val="24"/>
                <w:u w:val="none"/>
              </w:rPr>
              <w:t xml:space="preserve"> w ode</w:t>
            </w:r>
            <w:r>
              <w:rPr>
                <w:rStyle w:val="InstructionsTabelleberschrift"/>
                <w:rFonts w:ascii="Times New Roman" w:hAnsi="Times New Roman"/>
                <w:b w:val="0"/>
                <w:sz w:val="24"/>
                <w:u w:val="none"/>
              </w:rPr>
              <w:t>rwaniu od modelu wyceny stosowanego do uzyskania wartości bilansowej (z wyłączeniem odroczonych zysków</w:t>
            </w:r>
            <w:r w:rsidR="00E11679">
              <w:rPr>
                <w:rStyle w:val="InstructionsTabelleberschrift"/>
                <w:rFonts w:ascii="Times New Roman" w:hAnsi="Times New Roman"/>
                <w:b w:val="0"/>
                <w:sz w:val="24"/>
                <w:u w:val="none"/>
              </w:rPr>
              <w:t xml:space="preserve"> i str</w:t>
            </w:r>
            <w:r>
              <w:rPr>
                <w:rStyle w:val="InstructionsTabelleberschrift"/>
                <w:rFonts w:ascii="Times New Roman" w:hAnsi="Times New Roman"/>
                <w:b w:val="0"/>
                <w:sz w:val="24"/>
                <w:u w:val="none"/>
              </w:rPr>
              <w:t>at</w:t>
            </w:r>
            <w:r w:rsidR="00E11679">
              <w:rPr>
                <w:rStyle w:val="InstructionsTabelleberschrift"/>
                <w:rFonts w:ascii="Times New Roman" w:hAnsi="Times New Roman"/>
                <w:b w:val="0"/>
                <w:sz w:val="24"/>
                <w:u w:val="none"/>
              </w:rPr>
              <w:t xml:space="preserve"> z poc</w:t>
            </w:r>
            <w:r>
              <w:rPr>
                <w:rStyle w:val="InstructionsTabelleberschrift"/>
                <w:rFonts w:ascii="Times New Roman" w:hAnsi="Times New Roman"/>
                <w:b w:val="0"/>
                <w:sz w:val="24"/>
                <w:u w:val="none"/>
              </w:rPr>
              <w:t>zątkowego ujęcia)</w:t>
            </w:r>
            <w:r w:rsidR="00E11679">
              <w:rPr>
                <w:rStyle w:val="InstructionsTabelleberschrift"/>
                <w:rFonts w:ascii="Times New Roman" w:hAnsi="Times New Roman"/>
                <w:b w:val="0"/>
                <w:sz w:val="24"/>
                <w:u w:val="none"/>
              </w:rPr>
              <w:t xml:space="preserve"> i któ</w:t>
            </w:r>
            <w:r>
              <w:rPr>
                <w:rStyle w:val="InstructionsTabelleberschrift"/>
                <w:rFonts w:ascii="Times New Roman" w:hAnsi="Times New Roman"/>
                <w:b w:val="0"/>
                <w:sz w:val="24"/>
                <w:u w:val="none"/>
              </w:rPr>
              <w:t>re można wskazać jako środek mający zaradzić tym samym przyczynom niepewności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ceny,</w:t>
            </w:r>
            <w:r w:rsidR="00E11679">
              <w:rPr>
                <w:rStyle w:val="InstructionsTabelleberschrift"/>
                <w:rFonts w:ascii="Times New Roman" w:hAnsi="Times New Roman"/>
                <w:b w:val="0"/>
                <w:sz w:val="24"/>
                <w:u w:val="none"/>
              </w:rPr>
              <w:t xml:space="preserve"> z rac</w:t>
            </w:r>
            <w:r>
              <w:rPr>
                <w:rStyle w:val="InstructionsTabelleberschrift"/>
                <w:rFonts w:ascii="Times New Roman" w:hAnsi="Times New Roman"/>
                <w:b w:val="0"/>
                <w:sz w:val="24"/>
                <w:u w:val="none"/>
              </w:rPr>
              <w:t>ji których zastosowano odnośną AVA. Mogą one odzwierciedlać czy</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niki ryzyka nieuwzględnione</w:t>
            </w:r>
            <w:r w:rsidR="00E11679">
              <w:rPr>
                <w:rStyle w:val="InstructionsTabelleberschrift"/>
                <w:rFonts w:ascii="Times New Roman" w:hAnsi="Times New Roman"/>
                <w:b w:val="0"/>
                <w:sz w:val="24"/>
                <w:u w:val="none"/>
              </w:rPr>
              <w:t xml:space="preserve"> w tec</w:t>
            </w:r>
            <w:r>
              <w:rPr>
                <w:rStyle w:val="InstructionsTabelleberschrift"/>
                <w:rFonts w:ascii="Times New Roman" w:hAnsi="Times New Roman"/>
                <w:b w:val="0"/>
                <w:sz w:val="24"/>
                <w:u w:val="none"/>
              </w:rPr>
              <w:t>hnice wyceny, które mają postać premii</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ryzyka lub kosztów wyjścia i są zgodne</w:t>
            </w:r>
            <w:r w:rsidR="00E11679">
              <w:rPr>
                <w:rStyle w:val="InstructionsTabelleberschrift"/>
                <w:rFonts w:ascii="Times New Roman" w:hAnsi="Times New Roman"/>
                <w:b w:val="0"/>
                <w:sz w:val="24"/>
                <w:u w:val="none"/>
              </w:rPr>
              <w:t xml:space="preserve"> z def</w:t>
            </w:r>
            <w:r>
              <w:rPr>
                <w:rStyle w:val="InstructionsTabelleberschrift"/>
                <w:rFonts w:ascii="Times New Roman" w:hAnsi="Times New Roman"/>
                <w:b w:val="0"/>
                <w:sz w:val="24"/>
                <w:u w:val="none"/>
              </w:rPr>
              <w:t>inicją wartości godziwej. Powinny mimo wszystko być brane pod uwagę przez uczestników rynku przy ustalaniu 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ny. (MSSF 13 </w:t>
            </w:r>
            <w:r w:rsidRPr="00E11679">
              <w:rPr>
                <w:rStyle w:val="InstructionsTabelleberschrift"/>
                <w:rFonts w:ascii="Times New Roman" w:hAnsi="Times New Roman"/>
                <w:b w:val="0"/>
                <w:sz w:val="24"/>
                <w:u w:val="none"/>
              </w:rPr>
              <w:t>pkt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i MSSF 13 </w:t>
            </w:r>
            <w:r w:rsidRPr="00E11679">
              <w:rPr>
                <w:rStyle w:val="InstructionsTabelleberschrift"/>
                <w:rFonts w:ascii="Times New Roman" w:hAnsi="Times New Roman"/>
                <w:b w:val="0"/>
                <w:sz w:val="24"/>
                <w:u w:val="none"/>
              </w:rPr>
              <w:t>pkt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Z TYTUŁU NIEPEWNOŚCI DOTYCZĄCEJ CEN RYNKOWYCH</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zwierciedlenia premii</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ryzyka wynikającej</w:t>
            </w:r>
            <w:r w:rsidR="00E11679">
              <w:rPr>
                <w:rStyle w:val="InstructionsTabelleberschrift"/>
                <w:rFonts w:ascii="Times New Roman" w:hAnsi="Times New Roman"/>
                <w:b w:val="0"/>
                <w:sz w:val="24"/>
                <w:u w:val="none"/>
              </w:rPr>
              <w:t xml:space="preserve"> z ist</w:t>
            </w:r>
            <w:r>
              <w:rPr>
                <w:rStyle w:val="InstructionsTabelleberschrift"/>
                <w:rFonts w:ascii="Times New Roman" w:hAnsi="Times New Roman"/>
                <w:b w:val="0"/>
                <w:sz w:val="24"/>
                <w:u w:val="none"/>
              </w:rPr>
              <w:t>nienia szeregu zaobserw</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wanych cen za równoważne instrumenty lub –</w:t>
            </w:r>
            <w:r w:rsidR="00E11679">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parametrów ry</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kowych stanowiących dane wejściowe dla modelu wyceny – instrumenty,</w:t>
            </w:r>
            <w:r w:rsidR="00E11679">
              <w:rPr>
                <w:rStyle w:val="InstructionsTabelleberschrift"/>
                <w:rFonts w:ascii="Times New Roman" w:hAnsi="Times New Roman"/>
                <w:b w:val="0"/>
                <w:sz w:val="24"/>
                <w:u w:val="none"/>
              </w:rPr>
              <w:t xml:space="preserve"> w opa</w:t>
            </w:r>
            <w:r>
              <w:rPr>
                <w:rStyle w:val="InstructionsTabelleberschrift"/>
                <w:rFonts w:ascii="Times New Roman" w:hAnsi="Times New Roman"/>
                <w:b w:val="0"/>
                <w:sz w:val="24"/>
                <w:u w:val="none"/>
              </w:rPr>
              <w:t>rciu</w:t>
            </w:r>
            <w:r w:rsidR="00E11679">
              <w:rPr>
                <w:rStyle w:val="InstructionsTabelleberschrift"/>
                <w:rFonts w:ascii="Times New Roman" w:hAnsi="Times New Roman"/>
                <w:b w:val="0"/>
                <w:sz w:val="24"/>
                <w:u w:val="none"/>
              </w:rPr>
              <w:t xml:space="preserve"> o któ</w:t>
            </w:r>
            <w:r>
              <w:rPr>
                <w:rStyle w:val="InstructionsTabelleberschrift"/>
                <w:rFonts w:ascii="Times New Roman" w:hAnsi="Times New Roman"/>
                <w:b w:val="0"/>
                <w:sz w:val="24"/>
                <w:u w:val="none"/>
              </w:rPr>
              <w:t>re dokonano kalibracji danych wejściowych,</w:t>
            </w:r>
            <w:r w:rsidR="00E11679">
              <w:rPr>
                <w:rStyle w:val="InstructionsTabelleberschrift"/>
                <w:rFonts w:ascii="Times New Roman" w:hAnsi="Times New Roman"/>
                <w:b w:val="0"/>
                <w:sz w:val="24"/>
                <w:u w:val="none"/>
              </w:rPr>
              <w:t xml:space="preserve"> a zat</w:t>
            </w:r>
            <w:r>
              <w:rPr>
                <w:rStyle w:val="InstructionsTabelleberschrift"/>
                <w:rFonts w:ascii="Times New Roman" w:hAnsi="Times New Roman"/>
                <w:b w:val="0"/>
                <w:sz w:val="24"/>
                <w:u w:val="none"/>
              </w:rPr>
              <w:t>em korektę tę można wskazać jako środek mający zaradzić tym samym przyczynom niepewn</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ści wyceny,</w:t>
            </w:r>
            <w:r w:rsidR="00E11679">
              <w:rPr>
                <w:rStyle w:val="InstructionsTabelleberschrift"/>
                <w:rFonts w:ascii="Times New Roman" w:hAnsi="Times New Roman"/>
                <w:b w:val="0"/>
                <w:sz w:val="24"/>
                <w:u w:val="none"/>
              </w:rPr>
              <w:t xml:space="preserve"> z rac</w:t>
            </w:r>
            <w:r>
              <w:rPr>
                <w:rStyle w:val="InstructionsTabelleberschrift"/>
                <w:rFonts w:ascii="Times New Roman" w:hAnsi="Times New Roman"/>
                <w:b w:val="0"/>
                <w:sz w:val="24"/>
                <w:u w:val="none"/>
              </w:rPr>
              <w:t>ji których zastosowano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 xml:space="preserve">ułu niepewności dotyczącej cen rynkowych.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KOSZTÓW ZAMKNIĘCIA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uwzględnienia faktu, że wyceny na poziomie pozycji nie odzwierciedlają ceny wyjścia dla danej pozycji lub danego portfela,</w:t>
            </w:r>
            <w:r w:rsidR="00E11679">
              <w:rPr>
                <w:rStyle w:val="InstructionsTabelleberschrift"/>
                <w:rFonts w:ascii="Times New Roman" w:hAnsi="Times New Roman"/>
                <w:b w:val="0"/>
                <w:sz w:val="24"/>
                <w:u w:val="none"/>
              </w:rPr>
              <w:t xml:space="preserve"> w szc</w:t>
            </w:r>
            <w:r>
              <w:rPr>
                <w:rStyle w:val="InstructionsTabelleberschrift"/>
                <w:rFonts w:ascii="Times New Roman" w:hAnsi="Times New Roman"/>
                <w:b w:val="0"/>
                <w:sz w:val="24"/>
                <w:u w:val="none"/>
              </w:rPr>
              <w:t>zególności gdy wyceny te sk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librowano względem średniej ceny rynkowej,</w:t>
            </w:r>
            <w:r w:rsidR="00E11679">
              <w:rPr>
                <w:rStyle w:val="InstructionsTabelleberschrift"/>
                <w:rFonts w:ascii="Times New Roman" w:hAnsi="Times New Roman"/>
                <w:b w:val="0"/>
                <w:sz w:val="24"/>
                <w:u w:val="none"/>
              </w:rPr>
              <w:t xml:space="preserve"> a zat</w:t>
            </w:r>
            <w:r>
              <w:rPr>
                <w:rStyle w:val="InstructionsTabelleberschrift"/>
                <w:rFonts w:ascii="Times New Roman" w:hAnsi="Times New Roman"/>
                <w:b w:val="0"/>
                <w:sz w:val="24"/>
                <w:u w:val="none"/>
              </w:rPr>
              <w:t>em korektę tę można wskazać jako środek mający zaradzić tym samym przyczynom niepewności wyceny,</w:t>
            </w:r>
            <w:r w:rsidR="00E11679">
              <w:rPr>
                <w:rStyle w:val="InstructionsTabelleberschrift"/>
                <w:rFonts w:ascii="Times New Roman" w:hAnsi="Times New Roman"/>
                <w:b w:val="0"/>
                <w:sz w:val="24"/>
                <w:u w:val="none"/>
              </w:rPr>
              <w:t xml:space="preserve"> z rac</w:t>
            </w:r>
            <w:r>
              <w:rPr>
                <w:rStyle w:val="InstructionsTabelleberschrift"/>
                <w:rFonts w:ascii="Times New Roman" w:hAnsi="Times New Roman"/>
                <w:b w:val="0"/>
                <w:sz w:val="24"/>
                <w:u w:val="none"/>
              </w:rPr>
              <w:t>ji których zastosowano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kosztów zamknięcia.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RYZYKA MODELU</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zwierciedlenia czynników rynkowych lub produktowych, które nie zostały uwzględnione przez model stosowany do obliczania dziennych wartości pozycji</w:t>
            </w:r>
            <w:r w:rsidR="00E11679">
              <w:rPr>
                <w:rStyle w:val="InstructionsTabelleberschrift"/>
                <w:rFonts w:ascii="Times New Roman" w:hAnsi="Times New Roman"/>
                <w:b w:val="0"/>
                <w:sz w:val="24"/>
                <w:u w:val="none"/>
              </w:rPr>
              <w:t xml:space="preserve"> i ryz</w:t>
            </w:r>
            <w:r>
              <w:rPr>
                <w:rStyle w:val="InstructionsTabelleberschrift"/>
                <w:rFonts w:ascii="Times New Roman" w:hAnsi="Times New Roman"/>
                <w:b w:val="0"/>
                <w:sz w:val="24"/>
                <w:u w:val="none"/>
              </w:rPr>
              <w:t>yka („model wyceny”), lub</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odzwierciedlenia odpowiedniego poziomu ostrożności ze względu na niepewność wynikającą</w:t>
            </w:r>
            <w:r w:rsidR="00E11679">
              <w:rPr>
                <w:rStyle w:val="InstructionsTabelleberschrift"/>
                <w:rFonts w:ascii="Times New Roman" w:hAnsi="Times New Roman"/>
                <w:b w:val="0"/>
                <w:sz w:val="24"/>
                <w:u w:val="none"/>
              </w:rPr>
              <w:t xml:space="preserve"> z ist</w:t>
            </w:r>
            <w:r>
              <w:rPr>
                <w:rStyle w:val="InstructionsTabelleberschrift"/>
                <w:rFonts w:ascii="Times New Roman" w:hAnsi="Times New Roman"/>
                <w:b w:val="0"/>
                <w:sz w:val="24"/>
                <w:u w:val="none"/>
              </w:rPr>
              <w:t>nienia szeregu alternaty</w:t>
            </w:r>
            <w:r>
              <w:rPr>
                <w:rStyle w:val="InstructionsTabelleberschrift"/>
                <w:rFonts w:ascii="Times New Roman" w:hAnsi="Times New Roman"/>
                <w:b w:val="0"/>
                <w:sz w:val="24"/>
                <w:u w:val="none"/>
              </w:rPr>
              <w:t>w</w:t>
            </w:r>
            <w:r>
              <w:rPr>
                <w:rStyle w:val="InstructionsTabelleberschrift"/>
                <w:rFonts w:ascii="Times New Roman" w:hAnsi="Times New Roman"/>
                <w:b w:val="0"/>
                <w:sz w:val="24"/>
                <w:u w:val="none"/>
              </w:rPr>
              <w:t>nych poprawnych modeli</w:t>
            </w:r>
            <w:r w:rsidR="00E11679">
              <w:rPr>
                <w:rStyle w:val="InstructionsTabelleberschrift"/>
                <w:rFonts w:ascii="Times New Roman" w:hAnsi="Times New Roman"/>
                <w:b w:val="0"/>
                <w:sz w:val="24"/>
                <w:u w:val="none"/>
              </w:rPr>
              <w:t xml:space="preserve"> i kal</w:t>
            </w:r>
            <w:r>
              <w:rPr>
                <w:rStyle w:val="InstructionsTabelleberschrift"/>
                <w:rFonts w:ascii="Times New Roman" w:hAnsi="Times New Roman"/>
                <w:b w:val="0"/>
                <w:sz w:val="24"/>
                <w:u w:val="none"/>
              </w:rPr>
              <w:t>ibracji modelu,</w:t>
            </w:r>
            <w:r w:rsidR="00E11679">
              <w:rPr>
                <w:rStyle w:val="InstructionsTabelleberschrift"/>
                <w:rFonts w:ascii="Times New Roman" w:hAnsi="Times New Roman"/>
                <w:b w:val="0"/>
                <w:sz w:val="24"/>
                <w:u w:val="none"/>
              </w:rPr>
              <w:t xml:space="preserve"> a zat</w:t>
            </w:r>
            <w:r>
              <w:rPr>
                <w:rStyle w:val="InstructionsTabelleberschrift"/>
                <w:rFonts w:ascii="Times New Roman" w:hAnsi="Times New Roman"/>
                <w:b w:val="0"/>
                <w:sz w:val="24"/>
                <w:u w:val="none"/>
              </w:rPr>
              <w:t>em korektę tę można wskazać jako środek mający zaradzić tym samym przyczynom niepewności wyceny,</w:t>
            </w:r>
            <w:r w:rsidR="00E11679">
              <w:rPr>
                <w:rStyle w:val="InstructionsTabelleberschrift"/>
                <w:rFonts w:ascii="Times New Roman" w:hAnsi="Times New Roman"/>
                <w:b w:val="0"/>
                <w:sz w:val="24"/>
                <w:u w:val="none"/>
              </w:rPr>
              <w:t xml:space="preserve"> z rac</w:t>
            </w:r>
            <w:r>
              <w:rPr>
                <w:rStyle w:val="InstructionsTabelleberschrift"/>
                <w:rFonts w:ascii="Times New Roman" w:hAnsi="Times New Roman"/>
                <w:b w:val="0"/>
                <w:sz w:val="24"/>
                <w:u w:val="none"/>
              </w:rPr>
              <w:t>ji których zastosowano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ryzyka modelu.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POZYCJI O DUŻEJ KONCENTRACJI</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zwierciedlenia faktu, że zagregowana pozycja utrzymywana przez instytucję jest większa niż normalna wielkość obrotu lub większa niż wielkość pozycji stanowi</w:t>
            </w:r>
            <w:r>
              <w:rPr>
                <w:rStyle w:val="InstructionsTabelleberschrift"/>
                <w:rFonts w:ascii="Times New Roman" w:hAnsi="Times New Roman"/>
                <w:b w:val="0"/>
                <w:sz w:val="24"/>
                <w:u w:val="none"/>
              </w:rPr>
              <w:t>ą</w:t>
            </w:r>
            <w:r>
              <w:rPr>
                <w:rStyle w:val="InstructionsTabelleberschrift"/>
                <w:rFonts w:ascii="Times New Roman" w:hAnsi="Times New Roman"/>
                <w:b w:val="0"/>
                <w:sz w:val="24"/>
                <w:u w:val="none"/>
              </w:rPr>
              <w:t>cej podstawę obserwowalnych kwotowań lub transakcji, które są wykorzystywane do kalibracji ceny lub danych wejściowych stosowanych</w:t>
            </w:r>
            <w:r w:rsidR="00E11679">
              <w:rPr>
                <w:rStyle w:val="InstructionsTabelleberschrift"/>
                <w:rFonts w:ascii="Times New Roman" w:hAnsi="Times New Roman"/>
                <w:b w:val="0"/>
                <w:sz w:val="24"/>
                <w:u w:val="none"/>
              </w:rPr>
              <w:t xml:space="preserve"> w mod</w:t>
            </w:r>
            <w:r>
              <w:rPr>
                <w:rStyle w:val="InstructionsTabelleberschrift"/>
                <w:rFonts w:ascii="Times New Roman" w:hAnsi="Times New Roman"/>
                <w:b w:val="0"/>
                <w:sz w:val="24"/>
                <w:u w:val="none"/>
              </w:rPr>
              <w:t>elu wyceny,</w:t>
            </w:r>
            <w:r w:rsidR="00E11679">
              <w:rPr>
                <w:rStyle w:val="InstructionsTabelleberschrift"/>
                <w:rFonts w:ascii="Times New Roman" w:hAnsi="Times New Roman"/>
                <w:b w:val="0"/>
                <w:sz w:val="24"/>
                <w:u w:val="none"/>
              </w:rPr>
              <w:t xml:space="preserve"> a zat</w:t>
            </w:r>
            <w:r>
              <w:rPr>
                <w:rStyle w:val="InstructionsTabelleberschrift"/>
                <w:rFonts w:ascii="Times New Roman" w:hAnsi="Times New Roman"/>
                <w:b w:val="0"/>
                <w:sz w:val="24"/>
                <w:u w:val="none"/>
              </w:rPr>
              <w:t>em korektę tę można wskazać jako środek mający zaradzić tym samym prz</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czynom niepewności wyceny,</w:t>
            </w:r>
            <w:r w:rsidR="00E11679">
              <w:rPr>
                <w:rStyle w:val="InstructionsTabelleberschrift"/>
                <w:rFonts w:ascii="Times New Roman" w:hAnsi="Times New Roman"/>
                <w:b w:val="0"/>
                <w:sz w:val="24"/>
                <w:u w:val="none"/>
              </w:rPr>
              <w:t xml:space="preserve"> z rac</w:t>
            </w:r>
            <w:r>
              <w:rPr>
                <w:rStyle w:val="InstructionsTabelleberschrift"/>
                <w:rFonts w:ascii="Times New Roman" w:hAnsi="Times New Roman"/>
                <w:b w:val="0"/>
                <w:sz w:val="24"/>
                <w:u w:val="none"/>
              </w:rPr>
              <w:t>ji których zastosowano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pozycji</w:t>
            </w:r>
            <w:r w:rsidR="00E11679">
              <w:rPr>
                <w:rStyle w:val="InstructionsTabelleberschrift"/>
                <w:rFonts w:ascii="Times New Roman" w:hAnsi="Times New Roman"/>
                <w:b w:val="0"/>
                <w:sz w:val="24"/>
                <w:u w:val="none"/>
              </w:rPr>
              <w:t xml:space="preserve"> o duż</w:t>
            </w:r>
            <w:r>
              <w:rPr>
                <w:rStyle w:val="InstructionsTabelleberschrift"/>
                <w:rFonts w:ascii="Times New Roman" w:hAnsi="Times New Roman"/>
                <w:b w:val="0"/>
                <w:sz w:val="24"/>
                <w:u w:val="none"/>
              </w:rPr>
              <w:t xml:space="preserve">ej koncentracji.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NIEZREALIZOWANYCH MARŻ KREDYTOWYCH</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Korekta stosowana do przyjętej przez instytucję wartości godziwej</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uwzględnienia oczekiwanych strat</w:t>
            </w:r>
            <w:r w:rsidR="00E11679">
              <w:rPr>
                <w:rStyle w:val="InstructionsTabelleberschrift"/>
                <w:rFonts w:ascii="Times New Roman" w:hAnsi="Times New Roman"/>
                <w:b w:val="0"/>
                <w:sz w:val="24"/>
                <w:u w:val="none"/>
              </w:rPr>
              <w:t xml:space="preserve"> z pow</w:t>
            </w:r>
            <w:r>
              <w:rPr>
                <w:rStyle w:val="InstructionsTabelleberschrift"/>
                <w:rFonts w:ascii="Times New Roman" w:hAnsi="Times New Roman"/>
                <w:b w:val="0"/>
                <w:sz w:val="24"/>
                <w:u w:val="none"/>
              </w:rPr>
              <w:t>odu niewykonania przez kontrahenta z</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bowiązania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pozycji</w:t>
            </w:r>
            <w:r w:rsidR="00E11679">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 (tzn. całkowita korekta wyceny kredytowej („CVA”) na poziomie instytucji).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KOSZTÓW INWESTYCJI I FINANSOWANIA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 tytułem ko</w:t>
            </w:r>
            <w:r>
              <w:rPr>
                <w:rStyle w:val="InstructionsTabelleberschrift"/>
                <w:rFonts w:ascii="Times New Roman" w:hAnsi="Times New Roman"/>
                <w:b w:val="0"/>
                <w:sz w:val="24"/>
                <w:u w:val="none"/>
              </w:rPr>
              <w:t>m</w:t>
            </w:r>
            <w:r>
              <w:rPr>
                <w:rStyle w:val="InstructionsTabelleberschrift"/>
                <w:rFonts w:ascii="Times New Roman" w:hAnsi="Times New Roman"/>
                <w:b w:val="0"/>
                <w:sz w:val="24"/>
                <w:u w:val="none"/>
              </w:rPr>
              <w:t>pensaty,</w:t>
            </w:r>
            <w:r w:rsidR="00E11679">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gdy modele wyceny nie odzwierciedlają</w:t>
            </w:r>
            <w:r w:rsidR="00E11679">
              <w:rPr>
                <w:rStyle w:val="InstructionsTabelleberschrift"/>
                <w:rFonts w:ascii="Times New Roman" w:hAnsi="Times New Roman"/>
                <w:b w:val="0"/>
                <w:sz w:val="24"/>
                <w:u w:val="none"/>
              </w:rPr>
              <w:t xml:space="preserve"> w peł</w:t>
            </w:r>
            <w:r>
              <w:rPr>
                <w:rStyle w:val="InstructionsTabelleberschrift"/>
                <w:rFonts w:ascii="Times New Roman" w:hAnsi="Times New Roman"/>
                <w:b w:val="0"/>
                <w:sz w:val="24"/>
                <w:u w:val="none"/>
              </w:rPr>
              <w:t>ni kosztów finansowania, które uczestnicy rynku uwzględniliby</w:t>
            </w:r>
            <w:r w:rsidR="00E11679">
              <w:rPr>
                <w:rStyle w:val="InstructionsTabelleberschrift"/>
                <w:rFonts w:ascii="Times New Roman" w:hAnsi="Times New Roman"/>
                <w:b w:val="0"/>
                <w:sz w:val="24"/>
                <w:u w:val="none"/>
              </w:rPr>
              <w:t xml:space="preserve"> w cen</w:t>
            </w:r>
            <w:r>
              <w:rPr>
                <w:rStyle w:val="InstructionsTabelleberschrift"/>
                <w:rFonts w:ascii="Times New Roman" w:hAnsi="Times New Roman"/>
                <w:b w:val="0"/>
                <w:sz w:val="24"/>
                <w:u w:val="none"/>
              </w:rPr>
              <w:t>ie wyjścia dla pozycji lub portfela (tzn. całkowita korekta wyceny</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kosztów finansowania na 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ziomie instytucji, jeżeli instytucja oblicza tego rodzaju korektę, lub, alternatywnie, równorzędna korekta).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PRZYSZŁYCH KOSZTÓW ADMINISTRACYJNYCH</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zwierciedlenia kosztów administracyjnych poniesionych</w:t>
            </w:r>
            <w:r w:rsidR="00E11679">
              <w:rPr>
                <w:rStyle w:val="InstructionsTabelleberschrift"/>
                <w:rFonts w:ascii="Times New Roman" w:hAnsi="Times New Roman"/>
                <w:b w:val="0"/>
                <w:sz w:val="24"/>
                <w:u w:val="none"/>
              </w:rPr>
              <w:t xml:space="preserve"> w zwi</w:t>
            </w:r>
            <w:r>
              <w:rPr>
                <w:rStyle w:val="InstructionsTabelleberschrift"/>
                <w:rFonts w:ascii="Times New Roman" w:hAnsi="Times New Roman"/>
                <w:b w:val="0"/>
                <w:sz w:val="24"/>
                <w:u w:val="none"/>
              </w:rPr>
              <w:t>ązku</w:t>
            </w:r>
            <w:r w:rsidR="00E11679">
              <w:rPr>
                <w:rStyle w:val="InstructionsTabelleberschrift"/>
                <w:rFonts w:ascii="Times New Roman" w:hAnsi="Times New Roman"/>
                <w:b w:val="0"/>
                <w:sz w:val="24"/>
                <w:u w:val="none"/>
              </w:rPr>
              <w:t xml:space="preserve"> z por</w:t>
            </w:r>
            <w:r>
              <w:rPr>
                <w:rStyle w:val="InstructionsTabelleberschrift"/>
                <w:rFonts w:ascii="Times New Roman" w:hAnsi="Times New Roman"/>
                <w:b w:val="0"/>
                <w:sz w:val="24"/>
                <w:u w:val="none"/>
              </w:rPr>
              <w:t>tfelem lub pozycją, lecz nie uwzględnionych</w:t>
            </w:r>
            <w:r w:rsidR="00E11679">
              <w:rPr>
                <w:rStyle w:val="InstructionsTabelleberschrift"/>
                <w:rFonts w:ascii="Times New Roman" w:hAnsi="Times New Roman"/>
                <w:b w:val="0"/>
                <w:sz w:val="24"/>
                <w:u w:val="none"/>
              </w:rPr>
              <w:t xml:space="preserve"> w mod</w:t>
            </w:r>
            <w:r>
              <w:rPr>
                <w:rStyle w:val="InstructionsTabelleberschrift"/>
                <w:rFonts w:ascii="Times New Roman" w:hAnsi="Times New Roman"/>
                <w:b w:val="0"/>
                <w:sz w:val="24"/>
                <w:u w:val="none"/>
              </w:rPr>
              <w:t>elu wyceny lub cenach stosowanych do kalibracji danych wejściowych tego modelu,</w:t>
            </w:r>
            <w:r w:rsidR="00E11679">
              <w:rPr>
                <w:rStyle w:val="InstructionsTabelleberschrift"/>
                <w:rFonts w:ascii="Times New Roman" w:hAnsi="Times New Roman"/>
                <w:b w:val="0"/>
                <w:sz w:val="24"/>
                <w:u w:val="none"/>
              </w:rPr>
              <w:t xml:space="preserve"> a zat</w:t>
            </w:r>
            <w:r>
              <w:rPr>
                <w:rStyle w:val="InstructionsTabelleberschrift"/>
                <w:rFonts w:ascii="Times New Roman" w:hAnsi="Times New Roman"/>
                <w:b w:val="0"/>
                <w:sz w:val="24"/>
                <w:u w:val="none"/>
              </w:rPr>
              <w:t>em korektę tę można wskazać jako środek mający zaradzić tym samym przyczynom niepewności wyceny,</w:t>
            </w:r>
            <w:r w:rsidR="00E11679">
              <w:rPr>
                <w:rStyle w:val="InstructionsTabelleberschrift"/>
                <w:rFonts w:ascii="Times New Roman" w:hAnsi="Times New Roman"/>
                <w:b w:val="0"/>
                <w:sz w:val="24"/>
                <w:u w:val="none"/>
              </w:rPr>
              <w:t xml:space="preserve"> z rac</w:t>
            </w:r>
            <w:r>
              <w:rPr>
                <w:rStyle w:val="InstructionsTabelleberschrift"/>
                <w:rFonts w:ascii="Times New Roman" w:hAnsi="Times New Roman"/>
                <w:b w:val="0"/>
                <w:sz w:val="24"/>
                <w:u w:val="none"/>
              </w:rPr>
              <w:t>ji których zastosowano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przyszłych kosztów administracyjnych.</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PRZEDTERMINOWEGO ROZWIĄZANIA UMOWY</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Korekty stosowane do przyjętej przez instytucję wartości godziwej</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zwierciedlenia oczekiwań związanych</w:t>
            </w:r>
            <w:r w:rsidR="00E11679">
              <w:rPr>
                <w:rStyle w:val="InstructionsTabelleberschrift"/>
                <w:rFonts w:ascii="Times New Roman" w:hAnsi="Times New Roman"/>
                <w:b w:val="0"/>
                <w:sz w:val="24"/>
                <w:u w:val="none"/>
              </w:rPr>
              <w:t xml:space="preserve"> z prz</w:t>
            </w:r>
            <w:r>
              <w:rPr>
                <w:rStyle w:val="InstructionsTabelleberschrift"/>
                <w:rFonts w:ascii="Times New Roman" w:hAnsi="Times New Roman"/>
                <w:b w:val="0"/>
                <w:sz w:val="24"/>
                <w:u w:val="none"/>
              </w:rPr>
              <w:t>ewidzianym</w:t>
            </w:r>
            <w:r w:rsidR="00E11679">
              <w:rPr>
                <w:rStyle w:val="InstructionsTabelleberschrift"/>
                <w:rFonts w:ascii="Times New Roman" w:hAnsi="Times New Roman"/>
                <w:b w:val="0"/>
                <w:sz w:val="24"/>
                <w:u w:val="none"/>
              </w:rPr>
              <w:t xml:space="preserve"> w umo</w:t>
            </w:r>
            <w:r>
              <w:rPr>
                <w:rStyle w:val="InstructionsTabelleberschrift"/>
                <w:rFonts w:ascii="Times New Roman" w:hAnsi="Times New Roman"/>
                <w:b w:val="0"/>
                <w:sz w:val="24"/>
                <w:u w:val="none"/>
              </w:rPr>
              <w:t>wie lub poza</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mownym przedterminowym rozwiązaniem umowy, których nie odzwierciedlono</w:t>
            </w:r>
            <w:r w:rsidR="00E11679">
              <w:rPr>
                <w:rStyle w:val="InstructionsTabelleberschrift"/>
                <w:rFonts w:ascii="Times New Roman" w:hAnsi="Times New Roman"/>
                <w:b w:val="0"/>
                <w:sz w:val="24"/>
                <w:u w:val="none"/>
              </w:rPr>
              <w:t xml:space="preserve"> w mod</w:t>
            </w:r>
            <w:r>
              <w:rPr>
                <w:rStyle w:val="InstructionsTabelleberschrift"/>
                <w:rFonts w:ascii="Times New Roman" w:hAnsi="Times New Roman"/>
                <w:b w:val="0"/>
                <w:sz w:val="24"/>
                <w:u w:val="none"/>
              </w:rPr>
              <w:t>elu wyceny,</w:t>
            </w:r>
            <w:r w:rsidR="00E11679">
              <w:rPr>
                <w:rStyle w:val="InstructionsTabelleberschrift"/>
                <w:rFonts w:ascii="Times New Roman" w:hAnsi="Times New Roman"/>
                <w:b w:val="0"/>
                <w:sz w:val="24"/>
                <w:u w:val="none"/>
              </w:rPr>
              <w:t xml:space="preserve"> a zat</w:t>
            </w:r>
            <w:r>
              <w:rPr>
                <w:rStyle w:val="InstructionsTabelleberschrift"/>
                <w:rFonts w:ascii="Times New Roman" w:hAnsi="Times New Roman"/>
                <w:b w:val="0"/>
                <w:sz w:val="24"/>
                <w:u w:val="none"/>
              </w:rPr>
              <w:t>em korekty te można wskazać jako środek mający zar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dzić tym samym przyczynom niepewności wyceny,</w:t>
            </w:r>
            <w:r w:rsidR="00E11679">
              <w:rPr>
                <w:rStyle w:val="InstructionsTabelleberschrift"/>
                <w:rFonts w:ascii="Times New Roman" w:hAnsi="Times New Roman"/>
                <w:b w:val="0"/>
                <w:sz w:val="24"/>
                <w:u w:val="none"/>
              </w:rPr>
              <w:t xml:space="preserve"> z rac</w:t>
            </w:r>
            <w:r>
              <w:rPr>
                <w:rStyle w:val="InstructionsTabelleberschrift"/>
                <w:rFonts w:ascii="Times New Roman" w:hAnsi="Times New Roman"/>
                <w:b w:val="0"/>
                <w:sz w:val="24"/>
                <w:u w:val="none"/>
              </w:rPr>
              <w:t>ji których zastosowano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przedterminowego rozwiązania umowy.</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RYZYKA OPERACYJNEGO</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Korekty stosowane do przyjętej przez instytucję wartości godziwej</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zwierciedlenia premii</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ryzyka, którą uczestnicy rynku naliczyliby, aby skompensować ryzyko operacyjne zaistniałe</w:t>
            </w:r>
            <w:r w:rsidR="00E11679">
              <w:rPr>
                <w:rStyle w:val="InstructionsTabelleberschrift"/>
                <w:rFonts w:ascii="Times New Roman" w:hAnsi="Times New Roman"/>
                <w:b w:val="0"/>
                <w:sz w:val="24"/>
                <w:u w:val="none"/>
              </w:rPr>
              <w:t xml:space="preserve"> w zwi</w:t>
            </w:r>
            <w:r>
              <w:rPr>
                <w:rStyle w:val="InstructionsTabelleberschrift"/>
                <w:rFonts w:ascii="Times New Roman" w:hAnsi="Times New Roman"/>
                <w:b w:val="0"/>
                <w:sz w:val="24"/>
                <w:u w:val="none"/>
              </w:rPr>
              <w:t>ązku</w:t>
            </w:r>
            <w:r w:rsidR="00E11679">
              <w:rPr>
                <w:rStyle w:val="InstructionsTabelleberschrift"/>
                <w:rFonts w:ascii="Times New Roman" w:hAnsi="Times New Roman"/>
                <w:b w:val="0"/>
                <w:sz w:val="24"/>
                <w:u w:val="none"/>
              </w:rPr>
              <w:t xml:space="preserve"> z zab</w:t>
            </w:r>
            <w:r>
              <w:rPr>
                <w:rStyle w:val="InstructionsTabelleberschrift"/>
                <w:rFonts w:ascii="Times New Roman" w:hAnsi="Times New Roman"/>
                <w:b w:val="0"/>
                <w:sz w:val="24"/>
                <w:u w:val="none"/>
              </w:rPr>
              <w:t>ezpieczeniem ko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traktów</w:t>
            </w:r>
            <w:r w:rsidR="00E11679">
              <w:rPr>
                <w:rStyle w:val="InstructionsTabelleberschrift"/>
                <w:rFonts w:ascii="Times New Roman" w:hAnsi="Times New Roman"/>
                <w:b w:val="0"/>
                <w:sz w:val="24"/>
                <w:u w:val="none"/>
              </w:rPr>
              <w:t xml:space="preserve"> w por</w:t>
            </w:r>
            <w:r>
              <w:rPr>
                <w:rStyle w:val="InstructionsTabelleberschrift"/>
                <w:rFonts w:ascii="Times New Roman" w:hAnsi="Times New Roman"/>
                <w:b w:val="0"/>
                <w:sz w:val="24"/>
                <w:u w:val="none"/>
              </w:rPr>
              <w:t>tfelu, ich administracją</w:t>
            </w:r>
            <w:r w:rsidR="00E11679">
              <w:rPr>
                <w:rStyle w:val="InstructionsTabelleberschrift"/>
                <w:rFonts w:ascii="Times New Roman" w:hAnsi="Times New Roman"/>
                <w:b w:val="0"/>
                <w:sz w:val="24"/>
                <w:u w:val="none"/>
              </w:rPr>
              <w:t xml:space="preserve"> i roz</w:t>
            </w:r>
            <w:r>
              <w:rPr>
                <w:rStyle w:val="InstructionsTabelleberschrift"/>
                <w:rFonts w:ascii="Times New Roman" w:hAnsi="Times New Roman"/>
                <w:b w:val="0"/>
                <w:sz w:val="24"/>
                <w:u w:val="none"/>
              </w:rPr>
              <w:t>liczeniem,</w:t>
            </w:r>
            <w:r w:rsidR="00E11679">
              <w:rPr>
                <w:rStyle w:val="InstructionsTabelleberschrift"/>
                <w:rFonts w:ascii="Times New Roman" w:hAnsi="Times New Roman"/>
                <w:b w:val="0"/>
                <w:sz w:val="24"/>
                <w:u w:val="none"/>
              </w:rPr>
              <w:t xml:space="preserve"> a zat</w:t>
            </w:r>
            <w:r>
              <w:rPr>
                <w:rStyle w:val="InstructionsTabelleberschrift"/>
                <w:rFonts w:ascii="Times New Roman" w:hAnsi="Times New Roman"/>
                <w:b w:val="0"/>
                <w:sz w:val="24"/>
                <w:u w:val="none"/>
              </w:rPr>
              <w:t>em korekty te można wskazać jako środek mający zaradzić tym samym przyczynom niepewności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ceny,</w:t>
            </w:r>
            <w:r w:rsidR="00E11679">
              <w:rPr>
                <w:rStyle w:val="InstructionsTabelleberschrift"/>
                <w:rFonts w:ascii="Times New Roman" w:hAnsi="Times New Roman"/>
                <w:b w:val="0"/>
                <w:sz w:val="24"/>
                <w:u w:val="none"/>
              </w:rPr>
              <w:t xml:space="preserve"> z rac</w:t>
            </w:r>
            <w:r>
              <w:rPr>
                <w:rStyle w:val="InstructionsTabelleberschrift"/>
                <w:rFonts w:ascii="Times New Roman" w:hAnsi="Times New Roman"/>
                <w:b w:val="0"/>
                <w:sz w:val="24"/>
                <w:u w:val="none"/>
              </w:rPr>
              <w:t>ji których zastosowano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ryzyka operacyjnego.</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ZYSKI I STRATY Z POCZĄTKOWEGO UJĘCIA</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Korekty dokonane</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odzwierciedlenia przypadków,</w:t>
            </w:r>
            <w:r w:rsidR="00E11679">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model wyc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ny, jak również wszystkie inne stosowne korekty wartości godziwej zastosowane do pozycji lub portfela nie odzwierciedlają ceny zapłaconej lub otrzymanej</w:t>
            </w:r>
            <w:r w:rsidR="00E11679">
              <w:rPr>
                <w:rStyle w:val="InstructionsTabelleberschrift"/>
                <w:rFonts w:ascii="Times New Roman" w:hAnsi="Times New Roman"/>
                <w:b w:val="0"/>
                <w:sz w:val="24"/>
                <w:u w:val="none"/>
              </w:rPr>
              <w:t xml:space="preserve"> w mom</w:t>
            </w:r>
            <w:r>
              <w:rPr>
                <w:rStyle w:val="InstructionsTabelleberschrift"/>
                <w:rFonts w:ascii="Times New Roman" w:hAnsi="Times New Roman"/>
                <w:b w:val="0"/>
                <w:sz w:val="24"/>
                <w:u w:val="none"/>
              </w:rPr>
              <w:t>encie początkowego ujęcia, tzn. odroczone zyski</w:t>
            </w:r>
            <w:r w:rsidR="00E11679">
              <w:rPr>
                <w:rStyle w:val="InstructionsTabelleberschrift"/>
                <w:rFonts w:ascii="Times New Roman" w:hAnsi="Times New Roman"/>
                <w:b w:val="0"/>
                <w:sz w:val="24"/>
                <w:u w:val="none"/>
              </w:rPr>
              <w:t xml:space="preserve"> i str</w:t>
            </w:r>
            <w:r>
              <w:rPr>
                <w:rStyle w:val="InstructionsTabelleberschrift"/>
                <w:rFonts w:ascii="Times New Roman" w:hAnsi="Times New Roman"/>
                <w:b w:val="0"/>
                <w:sz w:val="24"/>
                <w:u w:val="none"/>
              </w:rPr>
              <w:t>aty</w:t>
            </w:r>
            <w:r w:rsidR="00E11679">
              <w:rPr>
                <w:rStyle w:val="InstructionsTabelleberschrift"/>
                <w:rFonts w:ascii="Times New Roman" w:hAnsi="Times New Roman"/>
                <w:b w:val="0"/>
                <w:sz w:val="24"/>
                <w:u w:val="none"/>
              </w:rPr>
              <w:t xml:space="preserve"> z poc</w:t>
            </w:r>
            <w:r>
              <w:rPr>
                <w:rStyle w:val="InstructionsTabelleberschrift"/>
                <w:rFonts w:ascii="Times New Roman" w:hAnsi="Times New Roman"/>
                <w:b w:val="0"/>
                <w:sz w:val="24"/>
                <w:u w:val="none"/>
              </w:rPr>
              <w:t>zątkowego ujęcia (MSSF 9 pkt B5.1.2.A).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OPIS/WYJAŚNIENIE</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Opis pozycji traktowanych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rozporządzenia delegow</w:t>
            </w:r>
            <w:r>
              <w:rPr>
                <w:rFonts w:ascii="Times New Roman" w:hAnsi="Times New Roman"/>
                <w:sz w:val="24"/>
              </w:rPr>
              <w:t>a</w:t>
            </w:r>
            <w:r>
              <w:rPr>
                <w:rFonts w:ascii="Times New Roman" w:hAnsi="Times New Roman"/>
                <w:sz w:val="24"/>
              </w:rPr>
              <w:t>nego (UE) 2016/101</w:t>
            </w:r>
            <w:r w:rsidR="00E11679">
              <w:rPr>
                <w:rFonts w:ascii="Times New Roman" w:hAnsi="Times New Roman"/>
                <w:sz w:val="24"/>
              </w:rPr>
              <w:t xml:space="preserve"> w spr</w:t>
            </w:r>
            <w:r>
              <w:rPr>
                <w:rFonts w:ascii="Times New Roman" w:hAnsi="Times New Roman"/>
                <w:sz w:val="24"/>
              </w:rPr>
              <w:t xml:space="preserve">awie ostrożnej wyceny oraz powody, dla których nie można zastosować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–17 tego rozporządzenia.</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Wiersze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METODA PODSTAWOWA RAZEM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Dla każdej odnośnej kategorii AVA,</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kol</w:t>
            </w:r>
            <w:r>
              <w:rPr>
                <w:rFonts w:ascii="Times New Roman" w:hAnsi="Times New Roman"/>
                <w:sz w:val="24"/>
              </w:rPr>
              <w:t>umnach 0010–0110 – całkowite AVA obliczone przy użyciu metody podstawowej, jak określono</w:t>
            </w:r>
            <w:r w:rsidR="00E11679">
              <w:rPr>
                <w:rFonts w:ascii="Times New Roman" w:hAnsi="Times New Roman"/>
                <w:sz w:val="24"/>
              </w:rPr>
              <w:t xml:space="preserve"> w roz</w:t>
            </w:r>
            <w:r>
              <w:rPr>
                <w:rFonts w:ascii="Times New Roman" w:hAnsi="Times New Roman"/>
                <w:sz w:val="24"/>
              </w:rPr>
              <w:t>dziale 3 rozporządzenia delegowanego (UE) 2016/101</w:t>
            </w:r>
            <w:r w:rsidR="00E11679">
              <w:rPr>
                <w:rFonts w:ascii="Times New Roman" w:hAnsi="Times New Roman"/>
                <w:sz w:val="24"/>
              </w:rPr>
              <w:t xml:space="preserve"> w spr</w:t>
            </w:r>
            <w:r>
              <w:rPr>
                <w:rFonts w:ascii="Times New Roman" w:hAnsi="Times New Roman"/>
                <w:sz w:val="24"/>
              </w:rPr>
              <w:t>awie ostrożnej wyceny,</w:t>
            </w:r>
            <w:r w:rsidR="00E11679">
              <w:rPr>
                <w:rFonts w:ascii="Times New Roman" w:hAnsi="Times New Roman"/>
                <w:sz w:val="24"/>
              </w:rPr>
              <w:t xml:space="preserve"> w odn</w:t>
            </w:r>
            <w:r>
              <w:rPr>
                <w:rFonts w:ascii="Times New Roman" w:hAnsi="Times New Roman"/>
                <w:sz w:val="24"/>
              </w:rPr>
              <w:t>iesieniu do aktywów</w:t>
            </w:r>
            <w:r w:rsidR="00E11679">
              <w:rPr>
                <w:rFonts w:ascii="Times New Roman" w:hAnsi="Times New Roman"/>
                <w:sz w:val="24"/>
              </w:rPr>
              <w:t xml:space="preserve"> i zob</w:t>
            </w:r>
            <w:r>
              <w:rPr>
                <w:rFonts w:ascii="Times New Roman" w:hAnsi="Times New Roman"/>
                <w:sz w:val="24"/>
              </w:rPr>
              <w:t>owiązań wycenianych według wartości godziwej uwzględnionych</w:t>
            </w:r>
            <w:r w:rsidR="00E11679">
              <w:rPr>
                <w:rFonts w:ascii="Times New Roman" w:hAnsi="Times New Roman"/>
                <w:sz w:val="24"/>
              </w:rPr>
              <w:t xml:space="preserve"> w wyl</w:t>
            </w:r>
            <w:r>
              <w:rPr>
                <w:rFonts w:ascii="Times New Roman" w:hAnsi="Times New Roman"/>
                <w:sz w:val="24"/>
              </w:rPr>
              <w:t>iczeniach progu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rozporz</w:t>
            </w:r>
            <w:r>
              <w:rPr>
                <w:rFonts w:ascii="Times New Roman" w:hAnsi="Times New Roman"/>
                <w:sz w:val="24"/>
              </w:rPr>
              <w:t>ą</w:t>
            </w:r>
            <w:r>
              <w:rPr>
                <w:rFonts w:ascii="Times New Roman" w:hAnsi="Times New Roman"/>
                <w:sz w:val="24"/>
              </w:rPr>
              <w:t>dzenia delegowanego (UE) 2016/101</w:t>
            </w:r>
            <w:r w:rsidR="00E11679">
              <w:rPr>
                <w:rFonts w:ascii="Times New Roman" w:hAnsi="Times New Roman"/>
                <w:sz w:val="24"/>
              </w:rPr>
              <w:t xml:space="preserve"> w spr</w:t>
            </w:r>
            <w:r>
              <w:rPr>
                <w:rFonts w:ascii="Times New Roman" w:hAnsi="Times New Roman"/>
                <w:sz w:val="24"/>
              </w:rPr>
              <w:t>awie ostrożnej wyceny. Obejmuje to korzyści</w:t>
            </w:r>
            <w:r w:rsidR="00E11679">
              <w:rPr>
                <w:rFonts w:ascii="Times New Roman" w:hAnsi="Times New Roman"/>
                <w:sz w:val="24"/>
              </w:rPr>
              <w:t xml:space="preserve"> z dyw</w:t>
            </w:r>
            <w:r>
              <w:rPr>
                <w:rFonts w:ascii="Times New Roman" w:hAnsi="Times New Roman"/>
                <w:sz w:val="24"/>
              </w:rPr>
              <w:t>ersyfikacji zgłoszone</w:t>
            </w:r>
            <w:r w:rsidR="00E11679">
              <w:rPr>
                <w:rFonts w:ascii="Times New Roman" w:hAnsi="Times New Roman"/>
                <w:sz w:val="24"/>
              </w:rPr>
              <w:t xml:space="preserve"> w wie</w:t>
            </w:r>
            <w:r>
              <w:rPr>
                <w:rFonts w:ascii="Times New Roman" w:hAnsi="Times New Roman"/>
                <w:sz w:val="24"/>
              </w:rPr>
              <w:t>rszu 0140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 TYM: PORTFEL HANDLOWY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Dla każdej odnośnej kategorii AVA,</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kol</w:t>
            </w:r>
            <w:r>
              <w:rPr>
                <w:rFonts w:ascii="Times New Roman" w:hAnsi="Times New Roman"/>
                <w:sz w:val="24"/>
              </w:rPr>
              <w:t>umnach 0010–0110 – część całkowitych AVA zgłoszonych</w:t>
            </w:r>
            <w:r w:rsidR="00E11679">
              <w:rPr>
                <w:rFonts w:ascii="Times New Roman" w:hAnsi="Times New Roman"/>
                <w:sz w:val="24"/>
              </w:rPr>
              <w:t xml:space="preserve"> w wie</w:t>
            </w:r>
            <w:r>
              <w:rPr>
                <w:rFonts w:ascii="Times New Roman" w:hAnsi="Times New Roman"/>
                <w:sz w:val="24"/>
              </w:rPr>
              <w:t>rszu 0010 wynikająca</w:t>
            </w:r>
            <w:r w:rsidR="00E11679">
              <w:rPr>
                <w:rFonts w:ascii="Times New Roman" w:hAnsi="Times New Roman"/>
                <w:sz w:val="24"/>
              </w:rPr>
              <w:t xml:space="preserve"> z poz</w:t>
            </w:r>
            <w:r>
              <w:rPr>
                <w:rFonts w:ascii="Times New Roman" w:hAnsi="Times New Roman"/>
                <w:sz w:val="24"/>
              </w:rPr>
              <w:t>ycji</w:t>
            </w:r>
            <w:r w:rsidR="00E11679">
              <w:rPr>
                <w:rFonts w:ascii="Times New Roman" w:hAnsi="Times New Roman"/>
                <w:sz w:val="24"/>
              </w:rPr>
              <w:t xml:space="preserve"> w por</w:t>
            </w:r>
            <w:r>
              <w:rPr>
                <w:rFonts w:ascii="Times New Roman" w:hAnsi="Times New Roman"/>
                <w:sz w:val="24"/>
              </w:rPr>
              <w:t>tfelu handlowym (wartość bezwzględna).</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PORTFELE NA PODSTAWIE ART. 9–17 – RAZEM NA POZIOMIE KATEGORII PO DYWERSYFIKACJI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Dla każdej odnośnej kategorii AVA,</w:t>
            </w:r>
            <w:r w:rsidR="00E11679">
              <w:rPr>
                <w:rFonts w:ascii="Times New Roman" w:hAnsi="Times New Roman"/>
                <w:sz w:val="24"/>
              </w:rPr>
              <w:t xml:space="preserve"> o któ</w:t>
            </w:r>
            <w:r>
              <w:rPr>
                <w:rFonts w:ascii="Times New Roman" w:hAnsi="Times New Roman"/>
                <w:sz w:val="24"/>
              </w:rPr>
              <w:t>rych mowa</w:t>
            </w:r>
            <w:r w:rsidR="00E11679">
              <w:rPr>
                <w:rFonts w:ascii="Times New Roman" w:hAnsi="Times New Roman"/>
                <w:sz w:val="24"/>
              </w:rPr>
              <w:t xml:space="preserve"> w kol</w:t>
            </w:r>
            <w:r>
              <w:rPr>
                <w:rFonts w:ascii="Times New Roman" w:hAnsi="Times New Roman"/>
                <w:sz w:val="24"/>
              </w:rPr>
              <w:t>umnach 0010–0110 – całkowite AVA obliczone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–17 rozporządzenia delegowanego (UE) 2016/101</w:t>
            </w:r>
            <w:r w:rsidR="00E11679">
              <w:rPr>
                <w:rFonts w:ascii="Times New Roman" w:hAnsi="Times New Roman"/>
                <w:sz w:val="24"/>
              </w:rPr>
              <w:t xml:space="preserve"> w spr</w:t>
            </w:r>
            <w:r>
              <w:rPr>
                <w:rFonts w:ascii="Times New Roman" w:hAnsi="Times New Roman"/>
                <w:sz w:val="24"/>
              </w:rPr>
              <w:t>awie ostrożnej wyceny</w:t>
            </w:r>
            <w:r w:rsidR="00E11679">
              <w:rPr>
                <w:rFonts w:ascii="Times New Roman" w:hAnsi="Times New Roman"/>
                <w:sz w:val="24"/>
              </w:rPr>
              <w:t xml:space="preserve"> w odn</w:t>
            </w:r>
            <w:r>
              <w:rPr>
                <w:rFonts w:ascii="Times New Roman" w:hAnsi="Times New Roman"/>
                <w:sz w:val="24"/>
              </w:rPr>
              <w:t>iesieniu do aktywów</w:t>
            </w:r>
            <w:r w:rsidR="00E11679">
              <w:rPr>
                <w:rFonts w:ascii="Times New Roman" w:hAnsi="Times New Roman"/>
                <w:sz w:val="24"/>
              </w:rPr>
              <w:t xml:space="preserve"> i zob</w:t>
            </w:r>
            <w:r>
              <w:rPr>
                <w:rFonts w:ascii="Times New Roman" w:hAnsi="Times New Roman"/>
                <w:sz w:val="24"/>
              </w:rPr>
              <w:t>owiązań wycenianych według wartości godziwej uwzględnionych</w:t>
            </w:r>
            <w:r w:rsidR="00E11679">
              <w:rPr>
                <w:rFonts w:ascii="Times New Roman" w:hAnsi="Times New Roman"/>
                <w:sz w:val="24"/>
              </w:rPr>
              <w:t xml:space="preserve"> w wyl</w:t>
            </w:r>
            <w:r>
              <w:rPr>
                <w:rFonts w:ascii="Times New Roman" w:hAnsi="Times New Roman"/>
                <w:sz w:val="24"/>
              </w:rPr>
              <w:t>iczeniach progu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r w:rsidR="00E11679">
              <w:rPr>
                <w:rFonts w:ascii="Times New Roman" w:hAnsi="Times New Roman"/>
                <w:sz w:val="24"/>
              </w:rPr>
              <w:t xml:space="preserve"> z wył</w:t>
            </w:r>
            <w:r>
              <w:rPr>
                <w:rFonts w:ascii="Times New Roman" w:hAnsi="Times New Roman"/>
                <w:sz w:val="24"/>
              </w:rPr>
              <w:t>ączeniem aktywów</w:t>
            </w:r>
            <w:r w:rsidR="00E11679">
              <w:rPr>
                <w:rFonts w:ascii="Times New Roman" w:hAnsi="Times New Roman"/>
                <w:sz w:val="24"/>
              </w:rPr>
              <w:t xml:space="preserve"> i zob</w:t>
            </w:r>
            <w:r>
              <w:rPr>
                <w:rFonts w:ascii="Times New Roman" w:hAnsi="Times New Roman"/>
                <w:sz w:val="24"/>
              </w:rPr>
              <w:t>owiązań wycenianych według wartości godziwej objętych traktowaniem opisanym</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rozp</w:t>
            </w:r>
            <w:r>
              <w:rPr>
                <w:rFonts w:ascii="Times New Roman" w:hAnsi="Times New Roman"/>
                <w:sz w:val="24"/>
              </w:rPr>
              <w:t>o</w:t>
            </w:r>
            <w:r>
              <w:rPr>
                <w:rFonts w:ascii="Times New Roman" w:hAnsi="Times New Roman"/>
                <w:sz w:val="24"/>
              </w:rPr>
              <w:t>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Obejmuje to AVA obliczone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2</w:t>
            </w:r>
            <w:r w:rsidR="00E11679">
              <w:rPr>
                <w:rFonts w:ascii="Times New Roman" w:hAnsi="Times New Roman"/>
                <w:sz w:val="24"/>
              </w:rPr>
              <w:t xml:space="preserve"> i 1</w:t>
            </w:r>
            <w:r>
              <w:rPr>
                <w:rFonts w:ascii="Times New Roman" w:hAnsi="Times New Roman"/>
                <w:sz w:val="24"/>
              </w:rPr>
              <w:t>3 rozporządzenia delegowanego (UE) 2016/101</w:t>
            </w:r>
            <w:r w:rsidR="00E11679">
              <w:rPr>
                <w:rFonts w:ascii="Times New Roman" w:hAnsi="Times New Roman"/>
                <w:sz w:val="24"/>
              </w:rPr>
              <w:t xml:space="preserve"> w spr</w:t>
            </w:r>
            <w:r>
              <w:rPr>
                <w:rFonts w:ascii="Times New Roman" w:hAnsi="Times New Roman"/>
                <w:sz w:val="24"/>
              </w:rPr>
              <w:t>awie ostrożnej wyceny, które zgłoszono</w:t>
            </w:r>
            <w:r w:rsidR="00E11679">
              <w:rPr>
                <w:rFonts w:ascii="Times New Roman" w:hAnsi="Times New Roman"/>
                <w:sz w:val="24"/>
              </w:rPr>
              <w:t xml:space="preserve"> w wie</w:t>
            </w:r>
            <w:r>
              <w:rPr>
                <w:rFonts w:ascii="Times New Roman" w:hAnsi="Times New Roman"/>
                <w:sz w:val="24"/>
              </w:rPr>
              <w:t>rszach 0050</w:t>
            </w:r>
            <w:r w:rsidR="00E11679">
              <w:rPr>
                <w:rFonts w:ascii="Times New Roman" w:hAnsi="Times New Roman"/>
                <w:sz w:val="24"/>
              </w:rPr>
              <w:t xml:space="preserve"> i 0</w:t>
            </w:r>
            <w:r>
              <w:rPr>
                <w:rFonts w:ascii="Times New Roman" w:hAnsi="Times New Roman"/>
                <w:sz w:val="24"/>
              </w:rPr>
              <w:t>060 oraz uwzględniono w AVA</w:t>
            </w:r>
            <w:r w:rsidR="00E11679">
              <w:rPr>
                <w:rFonts w:ascii="Times New Roman" w:hAnsi="Times New Roman"/>
                <w:sz w:val="24"/>
              </w:rPr>
              <w:t xml:space="preserve"> z tyt</w:t>
            </w:r>
            <w:r>
              <w:rPr>
                <w:rFonts w:ascii="Times New Roman" w:hAnsi="Times New Roman"/>
                <w:sz w:val="24"/>
              </w:rPr>
              <w:t>ułu niepewności dotyczącej cen rynk</w:t>
            </w:r>
            <w:r>
              <w:rPr>
                <w:rFonts w:ascii="Times New Roman" w:hAnsi="Times New Roman"/>
                <w:sz w:val="24"/>
              </w:rPr>
              <w:t>o</w:t>
            </w:r>
            <w:r>
              <w:rPr>
                <w:rFonts w:ascii="Times New Roman" w:hAnsi="Times New Roman"/>
                <w:sz w:val="24"/>
              </w:rPr>
              <w:t>wych, AVA</w:t>
            </w:r>
            <w:r w:rsidR="00E11679">
              <w:rPr>
                <w:rFonts w:ascii="Times New Roman" w:hAnsi="Times New Roman"/>
                <w:sz w:val="24"/>
              </w:rPr>
              <w:t xml:space="preserve"> z tyt</w:t>
            </w:r>
            <w:r>
              <w:rPr>
                <w:rFonts w:ascii="Times New Roman" w:hAnsi="Times New Roman"/>
                <w:sz w:val="24"/>
              </w:rPr>
              <w:t>ułu kosztów zamknięcia i AVA</w:t>
            </w:r>
            <w:r w:rsidR="00E11679">
              <w:rPr>
                <w:rFonts w:ascii="Times New Roman" w:hAnsi="Times New Roman"/>
                <w:sz w:val="24"/>
              </w:rPr>
              <w:t xml:space="preserve"> z tyt</w:t>
            </w:r>
            <w:r>
              <w:rPr>
                <w:rFonts w:ascii="Times New Roman" w:hAnsi="Times New Roman"/>
                <w:sz w:val="24"/>
              </w:rPr>
              <w:t>ułu ryzyka modelu, jak okr</w:t>
            </w:r>
            <w:r>
              <w:rPr>
                <w:rFonts w:ascii="Times New Roman" w:hAnsi="Times New Roman"/>
                <w:sz w:val="24"/>
              </w:rPr>
              <w:t>e</w:t>
            </w:r>
            <w:r>
              <w:rPr>
                <w:rFonts w:ascii="Times New Roman" w:hAnsi="Times New Roman"/>
                <w:sz w:val="24"/>
              </w:rPr>
              <w:t>ślono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Obejmuje to korzyści</w:t>
            </w:r>
            <w:r w:rsidR="00E11679">
              <w:rPr>
                <w:rFonts w:ascii="Times New Roman" w:hAnsi="Times New Roman"/>
                <w:sz w:val="24"/>
              </w:rPr>
              <w:t xml:space="preserve"> z dyw</w:t>
            </w:r>
            <w:r>
              <w:rPr>
                <w:rFonts w:ascii="Times New Roman" w:hAnsi="Times New Roman"/>
                <w:sz w:val="24"/>
              </w:rPr>
              <w:t>ersyfikacji zgłoszone</w:t>
            </w:r>
            <w:r w:rsidR="00E11679">
              <w:rPr>
                <w:rFonts w:ascii="Times New Roman" w:hAnsi="Times New Roman"/>
                <w:sz w:val="24"/>
              </w:rPr>
              <w:t xml:space="preserve"> w wie</w:t>
            </w:r>
            <w:r>
              <w:rPr>
                <w:rFonts w:ascii="Times New Roman" w:hAnsi="Times New Roman"/>
                <w:sz w:val="24"/>
              </w:rPr>
              <w:t>rszu 0140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Wiersz 0030 powinien zatem stanowić różnicę między wierszem 0040</w:t>
            </w:r>
            <w:r w:rsidR="00E11679">
              <w:rPr>
                <w:rFonts w:ascii="Times New Roman" w:hAnsi="Times New Roman"/>
                <w:sz w:val="24"/>
              </w:rPr>
              <w:t xml:space="preserve"> a wie</w:t>
            </w:r>
            <w:r>
              <w:rPr>
                <w:rFonts w:ascii="Times New Roman" w:hAnsi="Times New Roman"/>
                <w:sz w:val="24"/>
              </w:rPr>
              <w:t xml:space="preserve">rszem 0140.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RAZEM NA POZIOMIE KATEGORII PRZED DYWERSYFIKACJĄ</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 odniesieniu do wierszy 0090–0130 instytucje dokonują przyporządkowania swoich aktywów</w:t>
            </w:r>
            <w:r w:rsidR="00E11679">
              <w:rPr>
                <w:rFonts w:ascii="Times New Roman" w:hAnsi="Times New Roman"/>
                <w:sz w:val="24"/>
              </w:rPr>
              <w:t xml:space="preserve"> i zob</w:t>
            </w:r>
            <w:r>
              <w:rPr>
                <w:rFonts w:ascii="Times New Roman" w:hAnsi="Times New Roman"/>
                <w:sz w:val="24"/>
              </w:rPr>
              <w:t>owiązań wycenianych według wartości godziwej uwzglę</w:t>
            </w:r>
            <w:r>
              <w:rPr>
                <w:rFonts w:ascii="Times New Roman" w:hAnsi="Times New Roman"/>
                <w:sz w:val="24"/>
              </w:rPr>
              <w:t>d</w:t>
            </w:r>
            <w:r>
              <w:rPr>
                <w:rFonts w:ascii="Times New Roman" w:hAnsi="Times New Roman"/>
                <w:sz w:val="24"/>
              </w:rPr>
              <w:t>nionych</w:t>
            </w:r>
            <w:r w:rsidR="00E11679">
              <w:rPr>
                <w:rFonts w:ascii="Times New Roman" w:hAnsi="Times New Roman"/>
                <w:sz w:val="24"/>
              </w:rPr>
              <w:t xml:space="preserve"> w wyl</w:t>
            </w:r>
            <w:r>
              <w:rPr>
                <w:rFonts w:ascii="Times New Roman" w:hAnsi="Times New Roman"/>
                <w:sz w:val="24"/>
              </w:rPr>
              <w:t>iczeniach progu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rozporządzenia delegowan</w:t>
            </w:r>
            <w:r>
              <w:rPr>
                <w:rFonts w:ascii="Times New Roman" w:hAnsi="Times New Roman"/>
                <w:sz w:val="24"/>
              </w:rPr>
              <w:t>e</w:t>
            </w:r>
            <w:r>
              <w:rPr>
                <w:rFonts w:ascii="Times New Roman" w:hAnsi="Times New Roman"/>
                <w:sz w:val="24"/>
              </w:rPr>
              <w:t>go (UE) 2016/101</w:t>
            </w:r>
            <w:r w:rsidR="00E11679">
              <w:rPr>
                <w:rFonts w:ascii="Times New Roman" w:hAnsi="Times New Roman"/>
                <w:sz w:val="24"/>
              </w:rPr>
              <w:t xml:space="preserve"> w spr</w:t>
            </w:r>
            <w:r>
              <w:rPr>
                <w:rFonts w:ascii="Times New Roman" w:hAnsi="Times New Roman"/>
                <w:sz w:val="24"/>
              </w:rPr>
              <w:t>awie ostrożnej wyceny (zaliczanych do portfela handl</w:t>
            </w:r>
            <w:r>
              <w:rPr>
                <w:rFonts w:ascii="Times New Roman" w:hAnsi="Times New Roman"/>
                <w:sz w:val="24"/>
              </w:rPr>
              <w:t>o</w:t>
            </w:r>
            <w:r>
              <w:rPr>
                <w:rFonts w:ascii="Times New Roman" w:hAnsi="Times New Roman"/>
                <w:sz w:val="24"/>
              </w:rPr>
              <w:t>wego</w:t>
            </w:r>
            <w:r w:rsidR="00E11679">
              <w:rPr>
                <w:rFonts w:ascii="Times New Roman" w:hAnsi="Times New Roman"/>
                <w:sz w:val="24"/>
              </w:rPr>
              <w:t xml:space="preserve"> i por</w:t>
            </w:r>
            <w:r>
              <w:rPr>
                <w:rFonts w:ascii="Times New Roman" w:hAnsi="Times New Roman"/>
                <w:sz w:val="24"/>
              </w:rPr>
              <w:t>tfela bankowego) zgodnie</w:t>
            </w:r>
            <w:r w:rsidR="00E11679">
              <w:rPr>
                <w:rFonts w:ascii="Times New Roman" w:hAnsi="Times New Roman"/>
                <w:sz w:val="24"/>
              </w:rPr>
              <w:t xml:space="preserve"> z nas</w:t>
            </w:r>
            <w:r>
              <w:rPr>
                <w:rFonts w:ascii="Times New Roman" w:hAnsi="Times New Roman"/>
                <w:sz w:val="24"/>
              </w:rPr>
              <w:t xml:space="preserve">tępującymi kategoriami ryzyka: stopy procentowe, waluty obce, kredyty, papiery kapitałowe, towary.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 tym celu instytucje polegają na swoich wewnętrznych strukturach zarządzania ryzykiem i – stosując zestawienie opracowane</w:t>
            </w:r>
            <w:r w:rsidR="00E11679">
              <w:rPr>
                <w:rFonts w:ascii="Times New Roman" w:hAnsi="Times New Roman"/>
                <w:sz w:val="24"/>
              </w:rPr>
              <w:t xml:space="preserve"> w opa</w:t>
            </w:r>
            <w:r>
              <w:rPr>
                <w:rFonts w:ascii="Times New Roman" w:hAnsi="Times New Roman"/>
                <w:sz w:val="24"/>
              </w:rPr>
              <w:t>rciu</w:t>
            </w:r>
            <w:r w:rsidR="00E11679">
              <w:rPr>
                <w:rFonts w:ascii="Times New Roman" w:hAnsi="Times New Roman"/>
                <w:sz w:val="24"/>
              </w:rPr>
              <w:t xml:space="preserve"> o fac</w:t>
            </w:r>
            <w:r>
              <w:rPr>
                <w:rFonts w:ascii="Times New Roman" w:hAnsi="Times New Roman"/>
                <w:sz w:val="24"/>
              </w:rPr>
              <w:t>howy osąd – prz</w:t>
            </w:r>
            <w:r>
              <w:rPr>
                <w:rFonts w:ascii="Times New Roman" w:hAnsi="Times New Roman"/>
                <w:sz w:val="24"/>
              </w:rPr>
              <w:t>y</w:t>
            </w:r>
            <w:r>
              <w:rPr>
                <w:rFonts w:ascii="Times New Roman" w:hAnsi="Times New Roman"/>
                <w:sz w:val="24"/>
              </w:rPr>
              <w:t>porządkowują swoje linie biznesowe lub jednostki odpowiadające za handel do najbardziej właściwej kategorii ryzyka. AVA, korekty wartości godziwej oraz inne wymagane informacje, które odpowiadają przyporządkowanym liniom biznes</w:t>
            </w:r>
            <w:r>
              <w:rPr>
                <w:rFonts w:ascii="Times New Roman" w:hAnsi="Times New Roman"/>
                <w:sz w:val="24"/>
              </w:rPr>
              <w:t>o</w:t>
            </w:r>
            <w:r>
              <w:rPr>
                <w:rFonts w:ascii="Times New Roman" w:hAnsi="Times New Roman"/>
                <w:sz w:val="24"/>
              </w:rPr>
              <w:t>wym lub jednostkom odpowiadającym za handel, przyporządkowuje się następnie do tych samych odpowiednich kategorii ryzyka, aby zapewnić – na poziomie wiersza dla każdej kategorii ryzyka – spójny obraz korekt dokonanych zarówno</w:t>
            </w:r>
            <w:r w:rsidR="00E11679">
              <w:rPr>
                <w:rFonts w:ascii="Times New Roman" w:hAnsi="Times New Roman"/>
                <w:sz w:val="24"/>
              </w:rPr>
              <w:t xml:space="preserve"> w cel</w:t>
            </w:r>
            <w:r>
              <w:rPr>
                <w:rFonts w:ascii="Times New Roman" w:hAnsi="Times New Roman"/>
                <w:sz w:val="24"/>
              </w:rPr>
              <w:t>ach ostrożnościowych, jak</w:t>
            </w:r>
            <w:r w:rsidR="00E11679">
              <w:rPr>
                <w:rFonts w:ascii="Times New Roman" w:hAnsi="Times New Roman"/>
                <w:sz w:val="24"/>
              </w:rPr>
              <w:t xml:space="preserve"> i w cel</w:t>
            </w:r>
            <w:r>
              <w:rPr>
                <w:rFonts w:ascii="Times New Roman" w:hAnsi="Times New Roman"/>
                <w:sz w:val="24"/>
              </w:rPr>
              <w:t>ach rachunkowych, jak również wskazanie wielkości danych pozycji (pod względem aktywów</w:t>
            </w:r>
            <w:r w:rsidR="00E11679">
              <w:rPr>
                <w:rFonts w:ascii="Times New Roman" w:hAnsi="Times New Roman"/>
                <w:sz w:val="24"/>
              </w:rPr>
              <w:t xml:space="preserve"> i zob</w:t>
            </w:r>
            <w:r>
              <w:rPr>
                <w:rFonts w:ascii="Times New Roman" w:hAnsi="Times New Roman"/>
                <w:sz w:val="24"/>
              </w:rPr>
              <w:t>owiązań wycenianych według wartości godziwej). Jeżeli AVA lub inne korekty oblicza się na innym p</w:t>
            </w:r>
            <w:r>
              <w:rPr>
                <w:rFonts w:ascii="Times New Roman" w:hAnsi="Times New Roman"/>
                <w:sz w:val="24"/>
              </w:rPr>
              <w:t>o</w:t>
            </w:r>
            <w:r>
              <w:rPr>
                <w:rFonts w:ascii="Times New Roman" w:hAnsi="Times New Roman"/>
                <w:sz w:val="24"/>
              </w:rPr>
              <w:t>ziomie agregacji,</w:t>
            </w:r>
            <w:r w:rsidR="00E11679">
              <w:rPr>
                <w:rFonts w:ascii="Times New Roman" w:hAnsi="Times New Roman"/>
                <w:sz w:val="24"/>
              </w:rPr>
              <w:t xml:space="preserve"> w szc</w:t>
            </w:r>
            <w:r>
              <w:rPr>
                <w:rFonts w:ascii="Times New Roman" w:hAnsi="Times New Roman"/>
                <w:sz w:val="24"/>
              </w:rPr>
              <w:t>zególności na poziomie przedsiębiorstwa, instytucje opr</w:t>
            </w:r>
            <w:r>
              <w:rPr>
                <w:rFonts w:ascii="Times New Roman" w:hAnsi="Times New Roman"/>
                <w:sz w:val="24"/>
              </w:rPr>
              <w:t>a</w:t>
            </w:r>
            <w:r>
              <w:rPr>
                <w:rFonts w:ascii="Times New Roman" w:hAnsi="Times New Roman"/>
                <w:sz w:val="24"/>
              </w:rPr>
              <w:t>cowują metodę alokacji AVA do odpowiednich zbiorów pozycji</w:t>
            </w:r>
            <w:r w:rsidR="00E11679">
              <w:rPr>
                <w:rFonts w:ascii="Times New Roman" w:hAnsi="Times New Roman"/>
                <w:sz w:val="24"/>
              </w:rPr>
              <w:t>. W wyn</w:t>
            </w:r>
            <w:r>
              <w:rPr>
                <w:rFonts w:ascii="Times New Roman" w:hAnsi="Times New Roman"/>
                <w:sz w:val="24"/>
              </w:rPr>
              <w:t>iku zast</w:t>
            </w:r>
            <w:r>
              <w:rPr>
                <w:rFonts w:ascii="Times New Roman" w:hAnsi="Times New Roman"/>
                <w:sz w:val="24"/>
              </w:rPr>
              <w:t>o</w:t>
            </w:r>
            <w:r>
              <w:rPr>
                <w:rFonts w:ascii="Times New Roman" w:hAnsi="Times New Roman"/>
                <w:sz w:val="24"/>
              </w:rPr>
              <w:t xml:space="preserve">sowania metody alokacji wiersz 0040 musi stanowić sumę wierszy 0050–0130 dla kolumn 0010–0100.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Niezależnie od zastosowanej metody zgłaszane informacje muszą –</w:t>
            </w:r>
            <w:r w:rsidR="00E11679">
              <w:rPr>
                <w:rFonts w:ascii="Times New Roman" w:hAnsi="Times New Roman"/>
                <w:sz w:val="24"/>
              </w:rPr>
              <w:t xml:space="preserve"> w jak</w:t>
            </w:r>
            <w:r>
              <w:rPr>
                <w:rFonts w:ascii="Times New Roman" w:hAnsi="Times New Roman"/>
                <w:sz w:val="24"/>
              </w:rPr>
              <w:t xml:space="preserve"> najsze</w:t>
            </w:r>
            <w:r>
              <w:rPr>
                <w:rFonts w:ascii="Times New Roman" w:hAnsi="Times New Roman"/>
                <w:sz w:val="24"/>
              </w:rPr>
              <w:t>r</w:t>
            </w:r>
            <w:r>
              <w:rPr>
                <w:rFonts w:ascii="Times New Roman" w:hAnsi="Times New Roman"/>
                <w:sz w:val="24"/>
              </w:rPr>
              <w:t>szym zakresie – być spójne na poziomie wiersza, ponieważ podane informacje b</w:t>
            </w:r>
            <w:r>
              <w:rPr>
                <w:rFonts w:ascii="Times New Roman" w:hAnsi="Times New Roman"/>
                <w:sz w:val="24"/>
              </w:rPr>
              <w:t>ę</w:t>
            </w:r>
            <w:r>
              <w:rPr>
                <w:rFonts w:ascii="Times New Roman" w:hAnsi="Times New Roman"/>
                <w:sz w:val="24"/>
              </w:rPr>
              <w:t xml:space="preserve">dą porównywane na tym poziomie (kwoty AVA, wartość przy niskim poziomie ufności (ang. </w:t>
            </w:r>
            <w:r>
              <w:rPr>
                <w:rFonts w:ascii="Times New Roman" w:hAnsi="Times New Roman"/>
                <w:i/>
                <w:sz w:val="24"/>
              </w:rPr>
              <w:t>upside uncertainty</w:t>
            </w:r>
            <w:r>
              <w:rPr>
                <w:rFonts w:ascii="Times New Roman" w:hAnsi="Times New Roman"/>
                <w:sz w:val="24"/>
              </w:rPr>
              <w:t>), kwoty wartości godziwej</w:t>
            </w:r>
            <w:r w:rsidR="00E11679">
              <w:rPr>
                <w:rFonts w:ascii="Times New Roman" w:hAnsi="Times New Roman"/>
                <w:sz w:val="24"/>
              </w:rPr>
              <w:t xml:space="preserve"> i pot</w:t>
            </w:r>
            <w:r>
              <w:rPr>
                <w:rFonts w:ascii="Times New Roman" w:hAnsi="Times New Roman"/>
                <w:sz w:val="24"/>
              </w:rPr>
              <w:t xml:space="preserve">encjalne korekty wartości godziwej).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Rozkład</w:t>
            </w:r>
            <w:r w:rsidR="00E11679">
              <w:rPr>
                <w:rFonts w:ascii="Times New Roman" w:hAnsi="Times New Roman"/>
                <w:sz w:val="24"/>
              </w:rPr>
              <w:t xml:space="preserve"> w wie</w:t>
            </w:r>
            <w:r>
              <w:rPr>
                <w:rFonts w:ascii="Times New Roman" w:hAnsi="Times New Roman"/>
                <w:sz w:val="24"/>
              </w:rPr>
              <w:t>rszach 0090–0130 nie obejmuje AVA obliczonych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2</w:t>
            </w:r>
            <w:r w:rsidR="00E11679">
              <w:rPr>
                <w:rFonts w:ascii="Times New Roman" w:hAnsi="Times New Roman"/>
                <w:sz w:val="24"/>
              </w:rPr>
              <w:t xml:space="preserve"> i 1</w:t>
            </w:r>
            <w:r>
              <w:rPr>
                <w:rFonts w:ascii="Times New Roman" w:hAnsi="Times New Roman"/>
                <w:sz w:val="24"/>
              </w:rPr>
              <w:t>3 rozporządzenia delegowanego (UE) 2016/101</w:t>
            </w:r>
            <w:r w:rsidR="00E11679">
              <w:rPr>
                <w:rFonts w:ascii="Times New Roman" w:hAnsi="Times New Roman"/>
                <w:sz w:val="24"/>
              </w:rPr>
              <w:t xml:space="preserve"> w spr</w:t>
            </w:r>
            <w:r>
              <w:rPr>
                <w:rFonts w:ascii="Times New Roman" w:hAnsi="Times New Roman"/>
                <w:sz w:val="24"/>
              </w:rPr>
              <w:t>awie ostrożnej wyceny, które zgłoszono</w:t>
            </w:r>
            <w:r w:rsidR="00E11679">
              <w:rPr>
                <w:rFonts w:ascii="Times New Roman" w:hAnsi="Times New Roman"/>
                <w:sz w:val="24"/>
              </w:rPr>
              <w:t xml:space="preserve"> w wie</w:t>
            </w:r>
            <w:r>
              <w:rPr>
                <w:rFonts w:ascii="Times New Roman" w:hAnsi="Times New Roman"/>
                <w:sz w:val="24"/>
              </w:rPr>
              <w:t>rszach 0050</w:t>
            </w:r>
            <w:r w:rsidR="00E11679">
              <w:rPr>
                <w:rFonts w:ascii="Times New Roman" w:hAnsi="Times New Roman"/>
                <w:sz w:val="24"/>
              </w:rPr>
              <w:t xml:space="preserve"> i 0</w:t>
            </w:r>
            <w:r>
              <w:rPr>
                <w:rFonts w:ascii="Times New Roman" w:hAnsi="Times New Roman"/>
                <w:sz w:val="24"/>
              </w:rPr>
              <w:t>060 oraz uwzględniono w AVA</w:t>
            </w:r>
            <w:r w:rsidR="00E11679">
              <w:rPr>
                <w:rFonts w:ascii="Times New Roman" w:hAnsi="Times New Roman"/>
                <w:sz w:val="24"/>
              </w:rPr>
              <w:t xml:space="preserve"> z tyt</w:t>
            </w:r>
            <w:r>
              <w:rPr>
                <w:rFonts w:ascii="Times New Roman" w:hAnsi="Times New Roman"/>
                <w:sz w:val="24"/>
              </w:rPr>
              <w:t>ułu niepewności dotyczącej cen rynkowych, AVA</w:t>
            </w:r>
            <w:r w:rsidR="00E11679">
              <w:rPr>
                <w:rFonts w:ascii="Times New Roman" w:hAnsi="Times New Roman"/>
                <w:sz w:val="24"/>
              </w:rPr>
              <w:t xml:space="preserve"> z tyt</w:t>
            </w:r>
            <w:r>
              <w:rPr>
                <w:rFonts w:ascii="Times New Roman" w:hAnsi="Times New Roman"/>
                <w:sz w:val="24"/>
              </w:rPr>
              <w:t>ułu kosztów zamkni</w:t>
            </w:r>
            <w:r>
              <w:rPr>
                <w:rFonts w:ascii="Times New Roman" w:hAnsi="Times New Roman"/>
                <w:sz w:val="24"/>
              </w:rPr>
              <w:t>ę</w:t>
            </w:r>
            <w:r>
              <w:rPr>
                <w:rFonts w:ascii="Times New Roman" w:hAnsi="Times New Roman"/>
                <w:sz w:val="24"/>
              </w:rPr>
              <w:t>cia i AVA</w:t>
            </w:r>
            <w:r w:rsidR="00E11679">
              <w:rPr>
                <w:rFonts w:ascii="Times New Roman" w:hAnsi="Times New Roman"/>
                <w:sz w:val="24"/>
              </w:rPr>
              <w:t xml:space="preserve"> z tyt</w:t>
            </w:r>
            <w:r>
              <w:rPr>
                <w:rFonts w:ascii="Times New Roman" w:hAnsi="Times New Roman"/>
                <w:sz w:val="24"/>
              </w:rPr>
              <w:t>ułu ryzyka modelu, jak określono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Korzyści</w:t>
            </w:r>
            <w:r w:rsidR="00E11679">
              <w:rPr>
                <w:rFonts w:ascii="Times New Roman" w:hAnsi="Times New Roman"/>
                <w:sz w:val="24"/>
              </w:rPr>
              <w:t xml:space="preserve"> z dyw</w:t>
            </w:r>
            <w:r>
              <w:rPr>
                <w:rFonts w:ascii="Times New Roman" w:hAnsi="Times New Roman"/>
                <w:sz w:val="24"/>
              </w:rPr>
              <w:t>ersyfikacji zgłasza się</w:t>
            </w:r>
            <w:r w:rsidR="00E11679">
              <w:rPr>
                <w:rFonts w:ascii="Times New Roman" w:hAnsi="Times New Roman"/>
                <w:sz w:val="24"/>
              </w:rPr>
              <w:t xml:space="preserve"> w wie</w:t>
            </w:r>
            <w:r>
              <w:rPr>
                <w:rFonts w:ascii="Times New Roman" w:hAnsi="Times New Roman"/>
                <w:sz w:val="24"/>
              </w:rPr>
              <w:t>rszu 0140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r w:rsidR="00E11679">
              <w:rPr>
                <w:rFonts w:ascii="Times New Roman" w:hAnsi="Times New Roman"/>
                <w:sz w:val="24"/>
              </w:rPr>
              <w:t xml:space="preserve"> i w zwi</w:t>
            </w:r>
            <w:r>
              <w:rPr>
                <w:rFonts w:ascii="Times New Roman" w:hAnsi="Times New Roman"/>
                <w:sz w:val="24"/>
              </w:rPr>
              <w:t>ązku</w:t>
            </w:r>
            <w:r w:rsidR="00E11679">
              <w:rPr>
                <w:rFonts w:ascii="Times New Roman" w:hAnsi="Times New Roman"/>
                <w:sz w:val="24"/>
              </w:rPr>
              <w:t xml:space="preserve"> z tym</w:t>
            </w:r>
            <w:r>
              <w:rPr>
                <w:rFonts w:ascii="Times New Roman" w:hAnsi="Times New Roman"/>
                <w:sz w:val="24"/>
              </w:rPr>
              <w:t xml:space="preserve"> nie uwzględnia się ich</w:t>
            </w:r>
            <w:r w:rsidR="00E11679">
              <w:rPr>
                <w:rFonts w:ascii="Times New Roman" w:hAnsi="Times New Roman"/>
                <w:sz w:val="24"/>
              </w:rPr>
              <w:t xml:space="preserve"> w wie</w:t>
            </w:r>
            <w:r>
              <w:rPr>
                <w:rFonts w:ascii="Times New Roman" w:hAnsi="Times New Roman"/>
                <w:sz w:val="24"/>
              </w:rPr>
              <w:t xml:space="preserve">rszach 0040–0130.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 TYM: AVA Z TYTUŁU NIEZREALIZOWANYCH MARŻ KRED</w:t>
            </w:r>
            <w:r>
              <w:rPr>
                <w:rFonts w:ascii="Times New Roman" w:hAnsi="Times New Roman"/>
                <w:b/>
                <w:sz w:val="24"/>
                <w:u w:val="single"/>
              </w:rPr>
              <w:t>Y</w:t>
            </w:r>
            <w:r>
              <w:rPr>
                <w:rFonts w:ascii="Times New Roman" w:hAnsi="Times New Roman"/>
                <w:b/>
                <w:sz w:val="24"/>
                <w:u w:val="single"/>
              </w:rPr>
              <w:t>TOWYCH</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CRR,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2 rozporządzenia delegowanego (UE) 2016/101</w:t>
            </w:r>
            <w:r w:rsidR="00E11679">
              <w:rPr>
                <w:rFonts w:ascii="Times New Roman" w:hAnsi="Times New Roman"/>
                <w:sz w:val="24"/>
              </w:rPr>
              <w:t xml:space="preserve"> w spr</w:t>
            </w:r>
            <w:r>
              <w:rPr>
                <w:rFonts w:ascii="Times New Roman" w:hAnsi="Times New Roman"/>
                <w:sz w:val="24"/>
              </w:rPr>
              <w:t>awie ostrożnej wyceny</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Całkowita AVA obliczona</w:t>
            </w:r>
            <w:r w:rsidR="00E11679">
              <w:rPr>
                <w:rFonts w:ascii="Times New Roman" w:hAnsi="Times New Roman"/>
                <w:sz w:val="24"/>
              </w:rPr>
              <w:t xml:space="preserve"> w odn</w:t>
            </w:r>
            <w:r>
              <w:rPr>
                <w:rFonts w:ascii="Times New Roman" w:hAnsi="Times New Roman"/>
                <w:sz w:val="24"/>
              </w:rPr>
              <w:t>iesieniu do niezrealizowanych marż kredytowych („AVA</w:t>
            </w:r>
            <w:r w:rsidR="00E11679">
              <w:rPr>
                <w:rFonts w:ascii="Times New Roman" w:hAnsi="Times New Roman"/>
                <w:sz w:val="24"/>
              </w:rPr>
              <w:t xml:space="preserve"> z tyt</w:t>
            </w:r>
            <w:r>
              <w:rPr>
                <w:rFonts w:ascii="Times New Roman" w:hAnsi="Times New Roman"/>
                <w:sz w:val="24"/>
              </w:rPr>
              <w:t>ułu CVA”) oraz jej przyporządkowanie do AVA</w:t>
            </w:r>
            <w:r w:rsidR="00E11679">
              <w:rPr>
                <w:rFonts w:ascii="Times New Roman" w:hAnsi="Times New Roman"/>
                <w:sz w:val="24"/>
              </w:rPr>
              <w:t xml:space="preserve"> z tyt</w:t>
            </w:r>
            <w:r>
              <w:rPr>
                <w:rFonts w:ascii="Times New Roman" w:hAnsi="Times New Roman"/>
                <w:sz w:val="24"/>
              </w:rPr>
              <w:t xml:space="preserve">ułu niepewności dotyczącej cen rynkowych, kosztów zamknięcia lub ryzyka modelu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2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Kolumna 0110: całkowitą AVA podaje się tylko</w:t>
            </w:r>
            <w:r w:rsidR="00E11679">
              <w:rPr>
                <w:rFonts w:ascii="Times New Roman" w:hAnsi="Times New Roman"/>
                <w:sz w:val="24"/>
              </w:rPr>
              <w:t xml:space="preserve"> w cel</w:t>
            </w:r>
            <w:r>
              <w:rPr>
                <w:rFonts w:ascii="Times New Roman" w:hAnsi="Times New Roman"/>
                <w:sz w:val="24"/>
              </w:rPr>
              <w:t>ach informacyjnych, poni</w:t>
            </w:r>
            <w:r>
              <w:rPr>
                <w:rFonts w:ascii="Times New Roman" w:hAnsi="Times New Roman"/>
                <w:sz w:val="24"/>
              </w:rPr>
              <w:t>e</w:t>
            </w:r>
            <w:r>
              <w:rPr>
                <w:rFonts w:ascii="Times New Roman" w:hAnsi="Times New Roman"/>
                <w:sz w:val="24"/>
              </w:rPr>
              <w:t>waż jej podział pomiędzy AVA</w:t>
            </w:r>
            <w:r w:rsidR="00E11679">
              <w:rPr>
                <w:rFonts w:ascii="Times New Roman" w:hAnsi="Times New Roman"/>
                <w:sz w:val="24"/>
              </w:rPr>
              <w:t xml:space="preserve"> z tyt</w:t>
            </w:r>
            <w:r>
              <w:rPr>
                <w:rFonts w:ascii="Times New Roman" w:hAnsi="Times New Roman"/>
                <w:sz w:val="24"/>
              </w:rPr>
              <w:t>ułu niepewności dotyczącej cen rynkowych, kosztów zamknięcia lub ryzyka modelu prowadzi do jej uwzględnienia – po uwzględnieniu korzyści</w:t>
            </w:r>
            <w:r w:rsidR="00E11679">
              <w:rPr>
                <w:rFonts w:ascii="Times New Roman" w:hAnsi="Times New Roman"/>
                <w:sz w:val="24"/>
              </w:rPr>
              <w:t xml:space="preserve"> z dyw</w:t>
            </w:r>
            <w:r>
              <w:rPr>
                <w:rFonts w:ascii="Times New Roman" w:hAnsi="Times New Roman"/>
                <w:sz w:val="24"/>
              </w:rPr>
              <w:t>ersyfikacji –</w:t>
            </w:r>
            <w:r w:rsidR="00E11679">
              <w:rPr>
                <w:rFonts w:ascii="Times New Roman" w:hAnsi="Times New Roman"/>
                <w:sz w:val="24"/>
              </w:rPr>
              <w:t xml:space="preserve"> w ram</w:t>
            </w:r>
            <w:r>
              <w:rPr>
                <w:rFonts w:ascii="Times New Roman" w:hAnsi="Times New Roman"/>
                <w:sz w:val="24"/>
              </w:rPr>
              <w:t>ach odnośnych AVA na pozi</w:t>
            </w:r>
            <w:r>
              <w:rPr>
                <w:rFonts w:ascii="Times New Roman" w:hAnsi="Times New Roman"/>
                <w:sz w:val="24"/>
              </w:rPr>
              <w:t>o</w:t>
            </w:r>
            <w:r>
              <w:rPr>
                <w:rFonts w:ascii="Times New Roman" w:hAnsi="Times New Roman"/>
                <w:sz w:val="24"/>
              </w:rPr>
              <w:t xml:space="preserve">mie kategorii.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Kolumny 0130</w:t>
            </w:r>
            <w:r w:rsidR="00E11679">
              <w:rPr>
                <w:rFonts w:ascii="Times New Roman" w:hAnsi="Times New Roman"/>
                <w:sz w:val="24"/>
              </w:rPr>
              <w:t xml:space="preserve"> i 0</w:t>
            </w:r>
            <w:r>
              <w:rPr>
                <w:rFonts w:ascii="Times New Roman" w:hAnsi="Times New Roman"/>
                <w:sz w:val="24"/>
              </w:rPr>
              <w:t>140: wartość bezwzględna aktywów</w:t>
            </w:r>
            <w:r w:rsidR="00E11679">
              <w:rPr>
                <w:rFonts w:ascii="Times New Roman" w:hAnsi="Times New Roman"/>
                <w:sz w:val="24"/>
              </w:rPr>
              <w:t xml:space="preserve"> i zob</w:t>
            </w:r>
            <w:r>
              <w:rPr>
                <w:rFonts w:ascii="Times New Roman" w:hAnsi="Times New Roman"/>
                <w:sz w:val="24"/>
              </w:rPr>
              <w:t>owiązań wycenianych według wartości godziwej uwzględnionych</w:t>
            </w:r>
            <w:r w:rsidR="00E11679">
              <w:rPr>
                <w:rFonts w:ascii="Times New Roman" w:hAnsi="Times New Roman"/>
                <w:sz w:val="24"/>
              </w:rPr>
              <w:t xml:space="preserve"> w zak</w:t>
            </w:r>
            <w:r>
              <w:rPr>
                <w:rFonts w:ascii="Times New Roman" w:hAnsi="Times New Roman"/>
                <w:sz w:val="24"/>
              </w:rPr>
              <w:t>resie wyliczeń AVA</w:t>
            </w:r>
            <w:r w:rsidR="00E11679">
              <w:rPr>
                <w:rFonts w:ascii="Times New Roman" w:hAnsi="Times New Roman"/>
                <w:sz w:val="24"/>
              </w:rPr>
              <w:t xml:space="preserve"> z tyt</w:t>
            </w:r>
            <w:r>
              <w:rPr>
                <w:rFonts w:ascii="Times New Roman" w:hAnsi="Times New Roman"/>
                <w:sz w:val="24"/>
              </w:rPr>
              <w:t>ułu niezrealizowanych marż kredytowych. Do celów wyliczania tej AVA dokładnie dopasowanych kompensujących się aktywów</w:t>
            </w:r>
            <w:r w:rsidR="00E11679">
              <w:rPr>
                <w:rFonts w:ascii="Times New Roman" w:hAnsi="Times New Roman"/>
                <w:sz w:val="24"/>
              </w:rPr>
              <w:t xml:space="preserve"> i zob</w:t>
            </w:r>
            <w:r>
              <w:rPr>
                <w:rFonts w:ascii="Times New Roman" w:hAnsi="Times New Roman"/>
                <w:sz w:val="24"/>
              </w:rPr>
              <w:t>owiązań wycenianych według wartości godziwej, wyłączonych</w:t>
            </w:r>
            <w:r w:rsidR="00E11679">
              <w:rPr>
                <w:rFonts w:ascii="Times New Roman" w:hAnsi="Times New Roman"/>
                <w:sz w:val="24"/>
              </w:rPr>
              <w:t xml:space="preserve"> z wyl</w:t>
            </w:r>
            <w:r>
              <w:rPr>
                <w:rFonts w:ascii="Times New Roman" w:hAnsi="Times New Roman"/>
                <w:sz w:val="24"/>
              </w:rPr>
              <w:t>iczeń progu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w:t>
            </w:r>
            <w:r>
              <w:rPr>
                <w:rFonts w:ascii="Times New Roman" w:hAnsi="Times New Roman"/>
                <w:sz w:val="24"/>
              </w:rPr>
              <w:t>o</w:t>
            </w:r>
            <w:r>
              <w:rPr>
                <w:rFonts w:ascii="Times New Roman" w:hAnsi="Times New Roman"/>
                <w:sz w:val="24"/>
              </w:rPr>
              <w:t>rządzenia delegowanego (UE) 2016/101</w:t>
            </w:r>
            <w:r w:rsidR="00E11679">
              <w:rPr>
                <w:rFonts w:ascii="Times New Roman" w:hAnsi="Times New Roman"/>
                <w:sz w:val="24"/>
              </w:rPr>
              <w:t xml:space="preserve"> w spr</w:t>
            </w:r>
            <w:r>
              <w:rPr>
                <w:rFonts w:ascii="Times New Roman" w:hAnsi="Times New Roman"/>
                <w:sz w:val="24"/>
              </w:rPr>
              <w:t>awie ostrożnej wyceny, nie można już uznawać za dokładnie dopasowane, kompensujące się pozycje.</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 TYM: AVA Z TYTUŁU KOSZTÓW INWESTYCJI I FINANSOWANIA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 xml:space="preserve">Art. 105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CRR,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7 rozporządzenia delegowanego (UE) 2016/101</w:t>
            </w:r>
            <w:r w:rsidR="00E11679">
              <w:rPr>
                <w:rFonts w:ascii="Times New Roman" w:hAnsi="Times New Roman"/>
                <w:sz w:val="24"/>
              </w:rPr>
              <w:t xml:space="preserve"> w spr</w:t>
            </w:r>
            <w:r>
              <w:rPr>
                <w:rFonts w:ascii="Times New Roman" w:hAnsi="Times New Roman"/>
                <w:sz w:val="24"/>
              </w:rPr>
              <w:t>awie ostrożnej wyceny</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Całkowita AVA obliczona</w:t>
            </w:r>
            <w:r w:rsidR="00E11679">
              <w:rPr>
                <w:rFonts w:ascii="Times New Roman" w:hAnsi="Times New Roman"/>
                <w:sz w:val="24"/>
              </w:rPr>
              <w:t xml:space="preserve"> w odn</w:t>
            </w:r>
            <w:r>
              <w:rPr>
                <w:rFonts w:ascii="Times New Roman" w:hAnsi="Times New Roman"/>
                <w:sz w:val="24"/>
              </w:rPr>
              <w:t>iesieniu do kosztów inwestycji</w:t>
            </w:r>
            <w:r w:rsidR="00E11679">
              <w:rPr>
                <w:rFonts w:ascii="Times New Roman" w:hAnsi="Times New Roman"/>
                <w:sz w:val="24"/>
              </w:rPr>
              <w:t xml:space="preserve"> i fin</w:t>
            </w:r>
            <w:r>
              <w:rPr>
                <w:rFonts w:ascii="Times New Roman" w:hAnsi="Times New Roman"/>
                <w:sz w:val="24"/>
              </w:rPr>
              <w:t>ansowania oraz jej przyporządkowanie do AVA</w:t>
            </w:r>
            <w:r w:rsidR="00E11679">
              <w:rPr>
                <w:rFonts w:ascii="Times New Roman" w:hAnsi="Times New Roman"/>
                <w:sz w:val="24"/>
              </w:rPr>
              <w:t xml:space="preserve"> z tyt</w:t>
            </w:r>
            <w:r>
              <w:rPr>
                <w:rFonts w:ascii="Times New Roman" w:hAnsi="Times New Roman"/>
                <w:sz w:val="24"/>
              </w:rPr>
              <w:t>ułu niepewności dotyczącej cen rynk</w:t>
            </w:r>
            <w:r>
              <w:rPr>
                <w:rFonts w:ascii="Times New Roman" w:hAnsi="Times New Roman"/>
                <w:sz w:val="24"/>
              </w:rPr>
              <w:t>o</w:t>
            </w:r>
            <w:r>
              <w:rPr>
                <w:rFonts w:ascii="Times New Roman" w:hAnsi="Times New Roman"/>
                <w:sz w:val="24"/>
              </w:rPr>
              <w:t xml:space="preserve">wych, kosztów zamknięcia lub ryzyka modelu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Kolumna 0110: całkowitą AVA podaje się tylko</w:t>
            </w:r>
            <w:r w:rsidR="00E11679">
              <w:rPr>
                <w:rFonts w:ascii="Times New Roman" w:hAnsi="Times New Roman"/>
                <w:sz w:val="24"/>
              </w:rPr>
              <w:t xml:space="preserve"> w cel</w:t>
            </w:r>
            <w:r>
              <w:rPr>
                <w:rFonts w:ascii="Times New Roman" w:hAnsi="Times New Roman"/>
                <w:sz w:val="24"/>
              </w:rPr>
              <w:t>ach informacyjnych, poni</w:t>
            </w:r>
            <w:r>
              <w:rPr>
                <w:rFonts w:ascii="Times New Roman" w:hAnsi="Times New Roman"/>
                <w:sz w:val="24"/>
              </w:rPr>
              <w:t>e</w:t>
            </w:r>
            <w:r>
              <w:rPr>
                <w:rFonts w:ascii="Times New Roman" w:hAnsi="Times New Roman"/>
                <w:sz w:val="24"/>
              </w:rPr>
              <w:t>waż jej podział pomiędzy AVA</w:t>
            </w:r>
            <w:r w:rsidR="00E11679">
              <w:rPr>
                <w:rFonts w:ascii="Times New Roman" w:hAnsi="Times New Roman"/>
                <w:sz w:val="24"/>
              </w:rPr>
              <w:t xml:space="preserve"> z tyt</w:t>
            </w:r>
            <w:r>
              <w:rPr>
                <w:rFonts w:ascii="Times New Roman" w:hAnsi="Times New Roman"/>
                <w:sz w:val="24"/>
              </w:rPr>
              <w:t>ułu niepewności dotyczącej cen rynkowych, kosztów zamknięcia lub ryzyka modelu prowadzi do jej uwzględnienia – po uwzględnieniu korzyści</w:t>
            </w:r>
            <w:r w:rsidR="00E11679">
              <w:rPr>
                <w:rFonts w:ascii="Times New Roman" w:hAnsi="Times New Roman"/>
                <w:sz w:val="24"/>
              </w:rPr>
              <w:t xml:space="preserve"> z dyw</w:t>
            </w:r>
            <w:r>
              <w:rPr>
                <w:rFonts w:ascii="Times New Roman" w:hAnsi="Times New Roman"/>
                <w:sz w:val="24"/>
              </w:rPr>
              <w:t>ersyfikacji –</w:t>
            </w:r>
            <w:r w:rsidR="00E11679">
              <w:rPr>
                <w:rFonts w:ascii="Times New Roman" w:hAnsi="Times New Roman"/>
                <w:sz w:val="24"/>
              </w:rPr>
              <w:t xml:space="preserve"> w ram</w:t>
            </w:r>
            <w:r>
              <w:rPr>
                <w:rFonts w:ascii="Times New Roman" w:hAnsi="Times New Roman"/>
                <w:sz w:val="24"/>
              </w:rPr>
              <w:t>ach odnośnych AVA na pozi</w:t>
            </w:r>
            <w:r>
              <w:rPr>
                <w:rFonts w:ascii="Times New Roman" w:hAnsi="Times New Roman"/>
                <w:sz w:val="24"/>
              </w:rPr>
              <w:t>o</w:t>
            </w:r>
            <w:r>
              <w:rPr>
                <w:rFonts w:ascii="Times New Roman" w:hAnsi="Times New Roman"/>
                <w:sz w:val="24"/>
              </w:rPr>
              <w:t xml:space="preserve">mie kategorii.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Kolumny 0130</w:t>
            </w:r>
            <w:r w:rsidR="00E11679">
              <w:rPr>
                <w:rFonts w:ascii="Times New Roman" w:hAnsi="Times New Roman"/>
                <w:sz w:val="24"/>
              </w:rPr>
              <w:t xml:space="preserve"> i 0</w:t>
            </w:r>
            <w:r>
              <w:rPr>
                <w:rFonts w:ascii="Times New Roman" w:hAnsi="Times New Roman"/>
                <w:sz w:val="24"/>
              </w:rPr>
              <w:t>140: wartość bezwzględna aktywów</w:t>
            </w:r>
            <w:r w:rsidR="00E11679">
              <w:rPr>
                <w:rFonts w:ascii="Times New Roman" w:hAnsi="Times New Roman"/>
                <w:sz w:val="24"/>
              </w:rPr>
              <w:t xml:space="preserve"> i zob</w:t>
            </w:r>
            <w:r>
              <w:rPr>
                <w:rFonts w:ascii="Times New Roman" w:hAnsi="Times New Roman"/>
                <w:sz w:val="24"/>
              </w:rPr>
              <w:t>owiązań wycenianych według wartości godziwej uwzględnionych</w:t>
            </w:r>
            <w:r w:rsidR="00E11679">
              <w:rPr>
                <w:rFonts w:ascii="Times New Roman" w:hAnsi="Times New Roman"/>
                <w:sz w:val="24"/>
              </w:rPr>
              <w:t xml:space="preserve"> w zak</w:t>
            </w:r>
            <w:r>
              <w:rPr>
                <w:rFonts w:ascii="Times New Roman" w:hAnsi="Times New Roman"/>
                <w:sz w:val="24"/>
              </w:rPr>
              <w:t>resie wyliczeń AVA</w:t>
            </w:r>
            <w:r w:rsidR="00E11679">
              <w:rPr>
                <w:rFonts w:ascii="Times New Roman" w:hAnsi="Times New Roman"/>
                <w:sz w:val="24"/>
              </w:rPr>
              <w:t xml:space="preserve"> z tyt</w:t>
            </w:r>
            <w:r>
              <w:rPr>
                <w:rFonts w:ascii="Times New Roman" w:hAnsi="Times New Roman"/>
                <w:sz w:val="24"/>
              </w:rPr>
              <w:t>ułu kosztów inwestycji</w:t>
            </w:r>
            <w:r w:rsidR="00E11679">
              <w:rPr>
                <w:rFonts w:ascii="Times New Roman" w:hAnsi="Times New Roman"/>
                <w:sz w:val="24"/>
              </w:rPr>
              <w:t xml:space="preserve"> i fin</w:t>
            </w:r>
            <w:r>
              <w:rPr>
                <w:rFonts w:ascii="Times New Roman" w:hAnsi="Times New Roman"/>
                <w:sz w:val="24"/>
              </w:rPr>
              <w:t>ansowania. Do celów wyliczania tej AVA dokładnie dop</w:t>
            </w:r>
            <w:r>
              <w:rPr>
                <w:rFonts w:ascii="Times New Roman" w:hAnsi="Times New Roman"/>
                <w:sz w:val="24"/>
              </w:rPr>
              <w:t>a</w:t>
            </w:r>
            <w:r>
              <w:rPr>
                <w:rFonts w:ascii="Times New Roman" w:hAnsi="Times New Roman"/>
                <w:sz w:val="24"/>
              </w:rPr>
              <w:t>sowanych kompensujących się aktywów</w:t>
            </w:r>
            <w:r w:rsidR="00E11679">
              <w:rPr>
                <w:rFonts w:ascii="Times New Roman" w:hAnsi="Times New Roman"/>
                <w:sz w:val="24"/>
              </w:rPr>
              <w:t xml:space="preserve"> i zob</w:t>
            </w:r>
            <w:r>
              <w:rPr>
                <w:rFonts w:ascii="Times New Roman" w:hAnsi="Times New Roman"/>
                <w:sz w:val="24"/>
              </w:rPr>
              <w:t>owiązań wycenianych według wa</w:t>
            </w:r>
            <w:r>
              <w:rPr>
                <w:rFonts w:ascii="Times New Roman" w:hAnsi="Times New Roman"/>
                <w:sz w:val="24"/>
              </w:rPr>
              <w:t>r</w:t>
            </w:r>
            <w:r>
              <w:rPr>
                <w:rFonts w:ascii="Times New Roman" w:hAnsi="Times New Roman"/>
                <w:sz w:val="24"/>
              </w:rPr>
              <w:t>tości godziwej, wyłączonych</w:t>
            </w:r>
            <w:r w:rsidR="00E11679">
              <w:rPr>
                <w:rFonts w:ascii="Times New Roman" w:hAnsi="Times New Roman"/>
                <w:sz w:val="24"/>
              </w:rPr>
              <w:t xml:space="preserve"> z wyl</w:t>
            </w:r>
            <w:r>
              <w:rPr>
                <w:rFonts w:ascii="Times New Roman" w:hAnsi="Times New Roman"/>
                <w:sz w:val="24"/>
              </w:rPr>
              <w:t>iczeń progu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w:t>
            </w:r>
            <w:r>
              <w:rPr>
                <w:rFonts w:ascii="Times New Roman" w:hAnsi="Times New Roman"/>
                <w:sz w:val="24"/>
              </w:rPr>
              <w:t>e</w:t>
            </w:r>
            <w:r>
              <w:rPr>
                <w:rFonts w:ascii="Times New Roman" w:hAnsi="Times New Roman"/>
                <w:sz w:val="24"/>
              </w:rPr>
              <w:t>nia delegowanego (UE) 2016/101</w:t>
            </w:r>
            <w:r w:rsidR="00E11679">
              <w:rPr>
                <w:rFonts w:ascii="Times New Roman" w:hAnsi="Times New Roman"/>
                <w:sz w:val="24"/>
              </w:rPr>
              <w:t xml:space="preserve"> w spr</w:t>
            </w:r>
            <w:r>
              <w:rPr>
                <w:rFonts w:ascii="Times New Roman" w:hAnsi="Times New Roman"/>
                <w:sz w:val="24"/>
              </w:rPr>
              <w:t>awie ostrożnej wyceny, nie można już uznawać za dokładnie dopasowane, kompensujące się pozycje.</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 TYM: AVA OSZACOWANA JAKO MAJĄCA WARTOŚĆ ZERO NA PODSTAWIE ART. 9 UST. 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dziwej odpowiadająca ekspozycjom</w:t>
            </w:r>
            <w:r w:rsidR="00E11679">
              <w:rPr>
                <w:rFonts w:ascii="Times New Roman" w:hAnsi="Times New Roman"/>
                <w:sz w:val="24"/>
              </w:rPr>
              <w:t xml:space="preserve"> z tyt</w:t>
            </w:r>
            <w:r>
              <w:rPr>
                <w:rFonts w:ascii="Times New Roman" w:hAnsi="Times New Roman"/>
                <w:sz w:val="24"/>
              </w:rPr>
              <w:t>ułu wyceny,</w:t>
            </w:r>
            <w:r w:rsidR="00E11679">
              <w:rPr>
                <w:rFonts w:ascii="Times New Roman" w:hAnsi="Times New Roman"/>
                <w:sz w:val="24"/>
              </w:rPr>
              <w:t xml:space="preserve"> w sto</w:t>
            </w:r>
            <w:r>
              <w:rPr>
                <w:rFonts w:ascii="Times New Roman" w:hAnsi="Times New Roman"/>
                <w:sz w:val="24"/>
              </w:rPr>
              <w:t xml:space="preserve">sunku do których AVA oszacowano jako mającą wartość zero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 xml:space="preserve">awie ostrożnej wyceny.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 TYM: AVA OSZACOWANA JAKO MAJĄCA WARTOŚĆ ZERO NA PODSTAWIE ART. 10 UST. 2 i ART. 10 UST. 3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dziwej odpowiadająca ekspozycjom</w:t>
            </w:r>
            <w:r w:rsidR="00E11679">
              <w:rPr>
                <w:rFonts w:ascii="Times New Roman" w:hAnsi="Times New Roman"/>
                <w:sz w:val="24"/>
              </w:rPr>
              <w:t xml:space="preserve"> z tyt</w:t>
            </w:r>
            <w:r>
              <w:rPr>
                <w:rFonts w:ascii="Times New Roman" w:hAnsi="Times New Roman"/>
                <w:sz w:val="24"/>
              </w:rPr>
              <w:t>ułu wyceny,</w:t>
            </w:r>
            <w:r w:rsidR="00E11679">
              <w:rPr>
                <w:rFonts w:ascii="Times New Roman" w:hAnsi="Times New Roman"/>
                <w:sz w:val="24"/>
              </w:rPr>
              <w:t xml:space="preserve"> w sto</w:t>
            </w:r>
            <w:r>
              <w:rPr>
                <w:rFonts w:ascii="Times New Roman" w:hAnsi="Times New Roman"/>
                <w:sz w:val="24"/>
              </w:rPr>
              <w:t xml:space="preserve">sunku do których AVA oszacowano jako mającą wartość zero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lub</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rozporz</w:t>
            </w:r>
            <w:r>
              <w:rPr>
                <w:rFonts w:ascii="Times New Roman" w:hAnsi="Times New Roman"/>
                <w:sz w:val="24"/>
              </w:rPr>
              <w:t>ą</w:t>
            </w:r>
            <w:r>
              <w:rPr>
                <w:rFonts w:ascii="Times New Roman" w:hAnsi="Times New Roman"/>
                <w:sz w:val="24"/>
              </w:rPr>
              <w:t>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STOPY PROCENTOWE</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WALUTY OBCE</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KREDYTY</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PAPIERY KAPITAŁOWE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TOWARY</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Korzyści</w:t>
            </w:r>
            <w:r w:rsidR="00E11679">
              <w:rPr>
                <w:rFonts w:ascii="Times New Roman" w:hAnsi="Times New Roman"/>
                <w:b/>
                <w:caps/>
                <w:sz w:val="24"/>
                <w:u w:val="single"/>
              </w:rPr>
              <w:t xml:space="preserve"> z dyw</w:t>
            </w:r>
            <w:r>
              <w:rPr>
                <w:rFonts w:ascii="Times New Roman" w:hAnsi="Times New Roman"/>
                <w:b/>
                <w:caps/>
                <w:sz w:val="24"/>
                <w:u w:val="single"/>
              </w:rPr>
              <w:t>ersyfikacji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Całkowita korzyść</w:t>
            </w:r>
            <w:r w:rsidR="00E11679">
              <w:rPr>
                <w:rFonts w:ascii="Times New Roman" w:hAnsi="Times New Roman"/>
                <w:sz w:val="24"/>
              </w:rPr>
              <w:t xml:space="preserve"> z dyw</w:t>
            </w:r>
            <w:r>
              <w:rPr>
                <w:rFonts w:ascii="Times New Roman" w:hAnsi="Times New Roman"/>
                <w:sz w:val="24"/>
              </w:rPr>
              <w:t>ersyfikacji. Suma wierszy 0150</w:t>
            </w:r>
            <w:r w:rsidR="00E11679">
              <w:rPr>
                <w:rFonts w:ascii="Times New Roman" w:hAnsi="Times New Roman"/>
                <w:sz w:val="24"/>
              </w:rPr>
              <w:t xml:space="preserve"> i 0</w:t>
            </w:r>
            <w:r>
              <w:rPr>
                <w:rFonts w:ascii="Times New Roman" w:hAnsi="Times New Roman"/>
                <w:sz w:val="24"/>
              </w:rPr>
              <w:t>160.</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Korzyść</w:t>
            </w:r>
            <w:r w:rsidR="00E11679">
              <w:rPr>
                <w:rFonts w:ascii="Times New Roman" w:hAnsi="Times New Roman"/>
                <w:b/>
                <w:caps/>
                <w:sz w:val="24"/>
                <w:u w:val="single"/>
              </w:rPr>
              <w:t xml:space="preserve"> z dyw</w:t>
            </w:r>
            <w:r>
              <w:rPr>
                <w:rFonts w:ascii="Times New Roman" w:hAnsi="Times New Roman"/>
                <w:b/>
                <w:caps/>
                <w:sz w:val="24"/>
                <w:u w:val="single"/>
              </w:rPr>
              <w:t>ersyfikacji obliczona przy użyciu metody 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Dla kategorii AVA zagregowanych przy użyciu metody 1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 różnica między sumą indywidualnych AVA</w:t>
            </w:r>
            <w:r w:rsidR="00E11679">
              <w:rPr>
                <w:rFonts w:ascii="Times New Roman" w:hAnsi="Times New Roman"/>
                <w:sz w:val="24"/>
              </w:rPr>
              <w:t xml:space="preserve"> a cał</w:t>
            </w:r>
            <w:r>
              <w:rPr>
                <w:rFonts w:ascii="Times New Roman" w:hAnsi="Times New Roman"/>
                <w:sz w:val="24"/>
              </w:rPr>
              <w:t>kowitą AVA na poziomie kategorii po skorygowaniu</w:t>
            </w:r>
            <w:r w:rsidR="00E11679">
              <w:rPr>
                <w:rFonts w:ascii="Times New Roman" w:hAnsi="Times New Roman"/>
                <w:sz w:val="24"/>
              </w:rPr>
              <w:t xml:space="preserve"> o sku</w:t>
            </w:r>
            <w:r>
              <w:rPr>
                <w:rFonts w:ascii="Times New Roman" w:hAnsi="Times New Roman"/>
                <w:sz w:val="24"/>
              </w:rPr>
              <w:t>tki agregacji.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Korzyść</w:t>
            </w:r>
            <w:r w:rsidR="00E11679">
              <w:rPr>
                <w:rFonts w:ascii="Times New Roman" w:hAnsi="Times New Roman"/>
                <w:b/>
                <w:caps/>
                <w:sz w:val="24"/>
                <w:u w:val="single"/>
              </w:rPr>
              <w:t xml:space="preserve"> z dyw</w:t>
            </w:r>
            <w:r>
              <w:rPr>
                <w:rFonts w:ascii="Times New Roman" w:hAnsi="Times New Roman"/>
                <w:b/>
                <w:caps/>
                <w:sz w:val="24"/>
                <w:u w:val="single"/>
              </w:rPr>
              <w:t>ersyfikacji obliczona przy użyciu metody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Dla kategorii AVA zagregowanych przy użyciu metody 2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 różnica między sumą indywidualnych AVA</w:t>
            </w:r>
            <w:r w:rsidR="00E11679">
              <w:rPr>
                <w:rFonts w:ascii="Times New Roman" w:hAnsi="Times New Roman"/>
                <w:sz w:val="24"/>
              </w:rPr>
              <w:t xml:space="preserve"> a cał</w:t>
            </w:r>
            <w:r>
              <w:rPr>
                <w:rFonts w:ascii="Times New Roman" w:hAnsi="Times New Roman"/>
                <w:sz w:val="24"/>
              </w:rPr>
              <w:t>kowitą AVA na poziomie kategorii po skorygowaniu</w:t>
            </w:r>
            <w:r w:rsidR="00E11679">
              <w:rPr>
                <w:rFonts w:ascii="Times New Roman" w:hAnsi="Times New Roman"/>
                <w:sz w:val="24"/>
              </w:rPr>
              <w:t xml:space="preserve"> o sku</w:t>
            </w:r>
            <w:r>
              <w:rPr>
                <w:rFonts w:ascii="Times New Roman" w:hAnsi="Times New Roman"/>
                <w:sz w:val="24"/>
              </w:rPr>
              <w:t>tki agregacji.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Pozycja uzupełniająca: AVA przed dywersyfik</w:t>
            </w:r>
            <w:r>
              <w:rPr>
                <w:rFonts w:ascii="Times New Roman" w:hAnsi="Times New Roman"/>
                <w:b/>
                <w:caps/>
                <w:sz w:val="24"/>
                <w:u w:val="single"/>
              </w:rPr>
              <w:t>a</w:t>
            </w:r>
            <w:r>
              <w:rPr>
                <w:rFonts w:ascii="Times New Roman" w:hAnsi="Times New Roman"/>
                <w:b/>
                <w:caps/>
                <w:sz w:val="24"/>
                <w:u w:val="single"/>
              </w:rPr>
              <w:t>cją zmniejszone</w:t>
            </w:r>
            <w:r w:rsidR="00E11679">
              <w:rPr>
                <w:rFonts w:ascii="Times New Roman" w:hAnsi="Times New Roman"/>
                <w:b/>
                <w:caps/>
                <w:sz w:val="24"/>
                <w:u w:val="single"/>
              </w:rPr>
              <w:t xml:space="preserve"> o pon</w:t>
            </w:r>
            <w:r>
              <w:rPr>
                <w:rFonts w:ascii="Times New Roman" w:hAnsi="Times New Roman"/>
                <w:b/>
                <w:caps/>
                <w:sz w:val="24"/>
                <w:u w:val="single"/>
              </w:rPr>
              <w:t>ad 9</w:t>
            </w:r>
            <w:r w:rsidRPr="00E11679">
              <w:rPr>
                <w:rFonts w:ascii="Times New Roman" w:hAnsi="Times New Roman"/>
                <w:b/>
                <w:caps/>
                <w:sz w:val="24"/>
                <w:u w:val="single"/>
              </w:rPr>
              <w:t>0</w:t>
            </w:r>
            <w:r w:rsidR="00E11679" w:rsidRPr="00E11679">
              <w:rPr>
                <w:rFonts w:ascii="Times New Roman" w:hAnsi="Times New Roman"/>
                <w:b/>
                <w:caps/>
                <w:sz w:val="24"/>
                <w:u w:val="single"/>
              </w:rPr>
              <w:t> </w:t>
            </w:r>
            <w:r w:rsidRPr="00E11679">
              <w:rPr>
                <w:rFonts w:ascii="Times New Roman" w:hAnsi="Times New Roman"/>
                <w:b/>
                <w:caps/>
                <w:sz w:val="24"/>
                <w:u w:val="single"/>
              </w:rPr>
              <w:t>%</w:t>
            </w:r>
            <w:r w:rsidR="00E11679">
              <w:rPr>
                <w:rFonts w:ascii="Times New Roman" w:hAnsi="Times New Roman"/>
                <w:b/>
                <w:caps/>
                <w:sz w:val="24"/>
                <w:u w:val="single"/>
              </w:rPr>
              <w:t xml:space="preserve"> w wyn</w:t>
            </w:r>
            <w:r>
              <w:rPr>
                <w:rFonts w:ascii="Times New Roman" w:hAnsi="Times New Roman"/>
                <w:b/>
                <w:caps/>
                <w:sz w:val="24"/>
                <w:u w:val="single"/>
              </w:rPr>
              <w:t>iku dywersyfikacji na podstawie metody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Zgodnie</w:t>
            </w:r>
            <w:r w:rsidR="00E11679">
              <w:rPr>
                <w:rFonts w:ascii="Times New Roman" w:hAnsi="Times New Roman"/>
                <w:sz w:val="24"/>
              </w:rPr>
              <w:t xml:space="preserve"> z ter</w:t>
            </w:r>
            <w:r>
              <w:rPr>
                <w:rFonts w:ascii="Times New Roman" w:hAnsi="Times New Roman"/>
                <w:sz w:val="24"/>
              </w:rPr>
              <w:t>minologią stosowaną</w:t>
            </w:r>
            <w:r w:rsidR="00E11679">
              <w:rPr>
                <w:rFonts w:ascii="Times New Roman" w:hAnsi="Times New Roman"/>
                <w:sz w:val="24"/>
              </w:rPr>
              <w:t xml:space="preserve"> w ram</w:t>
            </w:r>
            <w:r>
              <w:rPr>
                <w:rFonts w:ascii="Times New Roman" w:hAnsi="Times New Roman"/>
                <w:sz w:val="24"/>
              </w:rPr>
              <w:t>ach metody 2 – suma FV – PV dla wszystkich ekspozycji</w:t>
            </w:r>
            <w:r w:rsidR="00E11679">
              <w:rPr>
                <w:rFonts w:ascii="Times New Roman" w:hAnsi="Times New Roman"/>
                <w:sz w:val="24"/>
              </w:rPr>
              <w:t xml:space="preserve"> z tyt</w:t>
            </w:r>
            <w:r>
              <w:rPr>
                <w:rFonts w:ascii="Times New Roman" w:hAnsi="Times New Roman"/>
                <w:sz w:val="24"/>
              </w:rPr>
              <w:t>ułu wyceny, dla których APVA &lt; 10 %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Portfele obliczane przy użyciu metody rezerwowej</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W odniesieniu do portfeli podlegających metodzie rezerwowej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całkowitą AVA oblicza się jako sumę wierszy 0190, 0200</w:t>
            </w:r>
            <w:r w:rsidR="00E11679">
              <w:rPr>
                <w:rFonts w:ascii="Times New Roman" w:hAnsi="Times New Roman"/>
                <w:sz w:val="24"/>
              </w:rPr>
              <w:t xml:space="preserve"> i 0</w:t>
            </w:r>
            <w:r>
              <w:rPr>
                <w:rFonts w:ascii="Times New Roman" w:hAnsi="Times New Roman"/>
                <w:sz w:val="24"/>
              </w:rPr>
              <w:t xml:space="preserve">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Istotne informacje bilansowe oraz inne informacje kontekstowe podaje się</w:t>
            </w:r>
            <w:r w:rsidR="00E11679">
              <w:rPr>
                <w:rFonts w:ascii="Times New Roman" w:hAnsi="Times New Roman"/>
                <w:sz w:val="24"/>
              </w:rPr>
              <w:t xml:space="preserve"> w kol</w:t>
            </w:r>
            <w:r>
              <w:rPr>
                <w:rFonts w:ascii="Times New Roman" w:hAnsi="Times New Roman"/>
                <w:sz w:val="24"/>
              </w:rPr>
              <w:t xml:space="preserve">umnach 0130–0260. Opis pozycji oraz powody, dla których nie można było zastosować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9</w:t>
            </w:r>
            <w:r>
              <w:rPr>
                <w:rFonts w:ascii="Times New Roman" w:hAnsi="Times New Roman"/>
                <w:sz w:val="24"/>
              </w:rPr>
              <w:t>–17 rozporządzenia delegowanego (UE) 2016/101</w:t>
            </w:r>
            <w:r w:rsidR="00E11679">
              <w:rPr>
                <w:rFonts w:ascii="Times New Roman" w:hAnsi="Times New Roman"/>
                <w:sz w:val="24"/>
              </w:rPr>
              <w:t xml:space="preserve"> w spr</w:t>
            </w:r>
            <w:r>
              <w:rPr>
                <w:rFonts w:ascii="Times New Roman" w:hAnsi="Times New Roman"/>
                <w:sz w:val="24"/>
              </w:rPr>
              <w:t>awie ostrożnej wyceny, podaje się</w:t>
            </w:r>
            <w:r w:rsidR="00E11679">
              <w:rPr>
                <w:rFonts w:ascii="Times New Roman" w:hAnsi="Times New Roman"/>
                <w:sz w:val="24"/>
              </w:rPr>
              <w:t xml:space="preserve"> w kol</w:t>
            </w:r>
            <w:r>
              <w:rPr>
                <w:rFonts w:ascii="Times New Roman" w:hAnsi="Times New Roman"/>
                <w:sz w:val="24"/>
              </w:rPr>
              <w:t xml:space="preserve">umnie 0270.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Metoda rezerwowa; 10</w:t>
            </w:r>
            <w:r w:rsidRPr="00E11679">
              <w:rPr>
                <w:rFonts w:ascii="Times New Roman" w:hAnsi="Times New Roman"/>
                <w:b/>
                <w:caps/>
                <w:sz w:val="24"/>
                <w:u w:val="single"/>
              </w:rPr>
              <w:t>0</w:t>
            </w:r>
            <w:r w:rsidR="00E11679" w:rsidRPr="00E11679">
              <w:rPr>
                <w:rFonts w:ascii="Times New Roman" w:hAnsi="Times New Roman"/>
                <w:b/>
                <w:caps/>
                <w:sz w:val="24"/>
                <w:u w:val="single"/>
              </w:rPr>
              <w:t> </w:t>
            </w:r>
            <w:r w:rsidRPr="00E11679">
              <w:rPr>
                <w:rFonts w:ascii="Times New Roman" w:hAnsi="Times New Roman"/>
                <w:b/>
                <w:caps/>
                <w:sz w:val="24"/>
                <w:u w:val="single"/>
              </w:rPr>
              <w:t>%</w:t>
            </w:r>
            <w:r>
              <w:rPr>
                <w:rFonts w:ascii="Times New Roman" w:hAnsi="Times New Roman"/>
                <w:b/>
                <w:caps/>
                <w:sz w:val="24"/>
                <w:u w:val="single"/>
              </w:rPr>
              <w:t xml:space="preserve"> niezrealizowanego zysku</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Art. 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ppkt (i)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Metoda rezerwowa; 1</w:t>
            </w:r>
            <w:r w:rsidRPr="00E11679">
              <w:rPr>
                <w:rFonts w:ascii="Times New Roman" w:hAnsi="Times New Roman"/>
                <w:b/>
                <w:caps/>
                <w:sz w:val="24"/>
                <w:u w:val="single"/>
              </w:rPr>
              <w:t>0</w:t>
            </w:r>
            <w:r w:rsidR="00E11679" w:rsidRPr="00E11679">
              <w:rPr>
                <w:rFonts w:ascii="Times New Roman" w:hAnsi="Times New Roman"/>
                <w:b/>
                <w:caps/>
                <w:sz w:val="24"/>
                <w:u w:val="single"/>
              </w:rPr>
              <w:t> </w:t>
            </w:r>
            <w:r w:rsidRPr="00E11679">
              <w:rPr>
                <w:rFonts w:ascii="Times New Roman" w:hAnsi="Times New Roman"/>
                <w:b/>
                <w:caps/>
                <w:sz w:val="24"/>
                <w:u w:val="single"/>
              </w:rPr>
              <w:t>%</w:t>
            </w:r>
            <w:r>
              <w:rPr>
                <w:rFonts w:ascii="Times New Roman" w:hAnsi="Times New Roman"/>
                <w:b/>
                <w:caps/>
                <w:sz w:val="24"/>
                <w:u w:val="single"/>
              </w:rPr>
              <w:t xml:space="preserve"> wartości referencyjnej</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 xml:space="preserve">Art. 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ppkt (ii)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Metoda rezerwowa; 25 % wartości początkowej</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 xml:space="preserve">Art. 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ppkt (iii)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3219398"/>
      <w:r>
        <w:rPr>
          <w:rFonts w:ascii="Times New Roman" w:hAnsi="Times New Roman"/>
          <w:sz w:val="24"/>
          <w:u w:val="none"/>
        </w:rPr>
        <w:t xml:space="preserve">6.3. </w:t>
      </w:r>
      <w:r>
        <w:rPr>
          <w:rFonts w:ascii="Times New Roman" w:hAnsi="Times New Roman"/>
          <w:sz w:val="24"/>
        </w:rPr>
        <w:t>C 32.03 - Ostrożna wycena: AVA</w:t>
      </w:r>
      <w:r w:rsidR="00E11679">
        <w:rPr>
          <w:rFonts w:ascii="Times New Roman" w:hAnsi="Times New Roman"/>
          <w:sz w:val="24"/>
        </w:rPr>
        <w:t xml:space="preserve"> z tyt</w:t>
      </w:r>
      <w:r>
        <w:rPr>
          <w:rFonts w:ascii="Times New Roman" w:hAnsi="Times New Roman"/>
          <w:sz w:val="24"/>
        </w:rPr>
        <w:t>ułu ryzyka modelu (PruVal 3)</w:t>
      </w:r>
      <w:bookmarkEnd w:id="789"/>
      <w:bookmarkEnd w:id="790"/>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3219399"/>
      <w:r>
        <w:rPr>
          <w:rFonts w:ascii="Times New Roman" w:hAnsi="Times New Roman"/>
          <w:sz w:val="24"/>
          <w:u w:val="none"/>
        </w:rPr>
        <w:t>6.3.1.</w:t>
      </w:r>
      <w:r w:rsidR="003A022C" w:rsidRPr="003A022C">
        <w:rPr>
          <w:u w:val="none"/>
        </w:rPr>
        <w:tab/>
      </w:r>
      <w:r>
        <w:rPr>
          <w:rFonts w:ascii="Times New Roman" w:hAnsi="Times New Roman"/>
          <w:sz w:val="24"/>
        </w:rPr>
        <w:t>Uwagi ogólne</w:t>
      </w:r>
      <w:bookmarkEnd w:id="791"/>
      <w:bookmarkEnd w:id="792"/>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154f. Wzór ten wypełniają wyłącznie instytucje, które przekraczają – na swoim p</w:t>
      </w:r>
      <w:r>
        <w:t>o</w:t>
      </w:r>
      <w:r>
        <w:t>ziomie – próg,</w:t>
      </w:r>
      <w:r w:rsidR="00E11679">
        <w:t xml:space="preserve"> o któ</w:t>
      </w:r>
      <w:r>
        <w:t>rym mowa</w:t>
      </w:r>
      <w:r w:rsidR="00E11679">
        <w:t xml:space="preserve"> w </w:t>
      </w:r>
      <w:r w:rsidR="00E11679" w:rsidRPr="00E11679">
        <w:t>art</w:t>
      </w:r>
      <w:r w:rsidRPr="00E11679">
        <w:t>.</w:t>
      </w:r>
      <w:r w:rsidR="00E11679" w:rsidRPr="00E11679">
        <w:t> </w:t>
      </w:r>
      <w:r w:rsidRPr="00E11679">
        <w:t>4</w:t>
      </w:r>
      <w:r>
        <w:t xml:space="preserve"> </w:t>
      </w:r>
      <w:r w:rsidRPr="00E11679">
        <w:t>ust.</w:t>
      </w:r>
      <w:r w:rsidR="00E11679" w:rsidRPr="00E11679">
        <w:t> </w:t>
      </w:r>
      <w:r w:rsidRPr="00E11679">
        <w:t>1</w:t>
      </w:r>
      <w:r>
        <w:t xml:space="preserve"> rozporządzenia delegowanego (UE) 2016/101</w:t>
      </w:r>
      <w:r w:rsidR="00E11679">
        <w:t xml:space="preserve"> w spr</w:t>
      </w:r>
      <w:r>
        <w:t>awie ostrożnej wyceny. Instytucje, które są częścią grupy przekr</w:t>
      </w:r>
      <w:r>
        <w:t>a</w:t>
      </w:r>
      <w:r>
        <w:t>czającej próg</w:t>
      </w:r>
      <w:r w:rsidR="00E11679">
        <w:t xml:space="preserve"> w uję</w:t>
      </w:r>
      <w:r>
        <w:t>ciu skonsolidowanym, mają obowiązek wypełnić ten wzór tylko wówczas, gdy również one same na swoim poziomie przekraczają ten próg.</w:t>
      </w:r>
    </w:p>
    <w:p w:rsidR="00AF3D7A" w:rsidRPr="00DD41BE" w:rsidRDefault="00AF3D7A" w:rsidP="001A3980">
      <w:pPr>
        <w:pStyle w:val="InstructionsText2"/>
        <w:numPr>
          <w:ilvl w:val="0"/>
          <w:numId w:val="0"/>
        </w:numPr>
        <w:ind w:left="993"/>
      </w:pPr>
      <w:r>
        <w:t>154g. Wzór ten stosuje się do zgłaszania szczegółowych informacji na temat pier</w:t>
      </w:r>
      <w:r>
        <w:t>w</w:t>
      </w:r>
      <w:r>
        <w:t>szych 20 (pod względem wysokości AVA) indywidualnych AVA</w:t>
      </w:r>
      <w:r w:rsidR="00E11679">
        <w:t xml:space="preserve"> z tyt</w:t>
      </w:r>
      <w:r>
        <w:t>ułu ryzyka modelu, które stanowią wkład do całkowitej AVA</w:t>
      </w:r>
      <w:r w:rsidR="00E11679">
        <w:t xml:space="preserve"> z tyt</w:t>
      </w:r>
      <w:r>
        <w:t>ułu ryzyka modelu na p</w:t>
      </w:r>
      <w:r>
        <w:t>o</w:t>
      </w:r>
      <w:r>
        <w:t>ziomie kategorii obliczonej zgodnie</w:t>
      </w:r>
      <w:r w:rsidR="00E11679">
        <w:t xml:space="preserve"> z </w:t>
      </w:r>
      <w:r w:rsidR="00E11679" w:rsidRPr="00E11679">
        <w:t>art</w:t>
      </w:r>
      <w:r w:rsidRPr="00E11679">
        <w:t>.</w:t>
      </w:r>
      <w:r w:rsidR="00E11679" w:rsidRPr="00E11679">
        <w:t> </w:t>
      </w:r>
      <w:r w:rsidRPr="00E11679">
        <w:t>1</w:t>
      </w:r>
      <w:r>
        <w:t>1 rozporządzenia delegowanego (UE) 2016/101</w:t>
      </w:r>
      <w:r w:rsidR="00E11679">
        <w:t xml:space="preserve"> w spr</w:t>
      </w:r>
      <w:r>
        <w:t>awie ostrożnej wyceny. Informacje te odpowiadają informacjom zgłaszanym</w:t>
      </w:r>
      <w:r w:rsidR="00E11679">
        <w:t xml:space="preserve"> w kol</w:t>
      </w:r>
      <w:r>
        <w:t>umnie 0050 we wzorze C 32.02.</w:t>
      </w:r>
    </w:p>
    <w:p w:rsidR="00AF3D7A" w:rsidRPr="00DD41BE" w:rsidRDefault="00AF3D7A" w:rsidP="001A3980">
      <w:pPr>
        <w:pStyle w:val="InstructionsText2"/>
        <w:numPr>
          <w:ilvl w:val="0"/>
          <w:numId w:val="0"/>
        </w:numPr>
        <w:ind w:left="993"/>
      </w:pPr>
      <w:r>
        <w:t>154h. Pierwsze 20 indywidualne AVA</w:t>
      </w:r>
      <w:r w:rsidR="00E11679">
        <w:t xml:space="preserve"> z tyt</w:t>
      </w:r>
      <w:r>
        <w:t>ułu ryzyka modelu oraz odnośne info</w:t>
      </w:r>
      <w:r>
        <w:t>r</w:t>
      </w:r>
      <w:r>
        <w:t>macje na temat produktu zgłasza się</w:t>
      </w:r>
      <w:r w:rsidR="00E11679">
        <w:t xml:space="preserve"> w por</w:t>
      </w:r>
      <w:r>
        <w:t>ządku malejącym, począwszy od na</w:t>
      </w:r>
      <w:r>
        <w:t>j</w:t>
      </w:r>
      <w:r>
        <w:t>większej indywidualnej AVA</w:t>
      </w:r>
      <w:r w:rsidR="00E11679">
        <w:t xml:space="preserve"> z tyt</w:t>
      </w:r>
      <w:r>
        <w:t xml:space="preserve">ułu ryzyka modelu. </w:t>
      </w:r>
    </w:p>
    <w:p w:rsidR="00AF3D7A" w:rsidRDefault="00AF3D7A" w:rsidP="001A3980">
      <w:pPr>
        <w:pStyle w:val="InstructionsText2"/>
        <w:numPr>
          <w:ilvl w:val="0"/>
          <w:numId w:val="0"/>
        </w:numPr>
        <w:ind w:left="993"/>
      </w:pPr>
      <w:r>
        <w:t>154i. Produkty odpowiadające tym największym indywidualnym AVA</w:t>
      </w:r>
      <w:r w:rsidR="00E11679">
        <w:t xml:space="preserve"> z tyt</w:t>
      </w:r>
      <w:r>
        <w:t>ułu r</w:t>
      </w:r>
      <w:r>
        <w:t>y</w:t>
      </w:r>
      <w:r>
        <w:t xml:space="preserve">zyka modelu zgłasza się przy użyciu wykazu produktów wymaganego na podstawie </w:t>
      </w:r>
      <w:r w:rsidRPr="00E11679">
        <w:t>art.</w:t>
      </w:r>
      <w:r w:rsidR="00E11679" w:rsidRPr="00E11679">
        <w:t> </w:t>
      </w:r>
      <w:r w:rsidRPr="00E11679">
        <w:t>1</w:t>
      </w:r>
      <w:r>
        <w:t xml:space="preserve">9 </w:t>
      </w:r>
      <w:r w:rsidRPr="00E11679">
        <w:t>ust.</w:t>
      </w:r>
      <w:r w:rsidR="00E11679" w:rsidRPr="00E11679">
        <w:t> </w:t>
      </w:r>
      <w:r w:rsidRPr="00E11679">
        <w:t>3</w:t>
      </w:r>
      <w:r>
        <w:t xml:space="preserve"> </w:t>
      </w:r>
      <w:r w:rsidRPr="00E11679">
        <w:t>lit.</w:t>
      </w:r>
      <w:r w:rsidR="00E11679" w:rsidRPr="00E11679">
        <w:t> </w:t>
      </w:r>
      <w:r w:rsidRPr="00E11679">
        <w:t>a)</w:t>
      </w:r>
      <w:r>
        <w:t xml:space="preserve"> rozporządzenia delegowanego (UE) 2016/101</w:t>
      </w:r>
      <w:r w:rsidR="00E11679">
        <w:t xml:space="preserve"> w spr</w:t>
      </w:r>
      <w:r>
        <w:t>awie ostro</w:t>
      </w:r>
      <w:r>
        <w:t>ż</w:t>
      </w:r>
      <w:r>
        <w:t xml:space="preserve">nej wyceny. </w:t>
      </w:r>
    </w:p>
    <w:p w:rsidR="00AF3D7A" w:rsidRPr="004502C8" w:rsidRDefault="00113E45" w:rsidP="001A3980">
      <w:pPr>
        <w:pStyle w:val="InstructionsText2"/>
        <w:numPr>
          <w:ilvl w:val="0"/>
          <w:numId w:val="0"/>
        </w:numPr>
        <w:ind w:left="993"/>
      </w:pPr>
      <w:r>
        <w:t>154j</w:t>
      </w:r>
      <w:r w:rsidR="00E11679">
        <w:t>. W prz</w:t>
      </w:r>
      <w:r>
        <w:t>ypadku gdy produkty są wystarczająco jednorodne pod względem m</w:t>
      </w:r>
      <w:r>
        <w:t>o</w:t>
      </w:r>
      <w:r>
        <w:t>delu wyceny i AVA</w:t>
      </w:r>
      <w:r w:rsidR="00E11679">
        <w:t xml:space="preserve"> z tyt</w:t>
      </w:r>
      <w:r>
        <w:t>ułu ryzyka modelu, dokonuje się ich scalenia</w:t>
      </w:r>
      <w:r w:rsidR="00E11679">
        <w:t xml:space="preserve"> i wyk</w:t>
      </w:r>
      <w:r>
        <w:t>azuje się je</w:t>
      </w:r>
      <w:r w:rsidR="00E11679">
        <w:t xml:space="preserve"> w jed</w:t>
      </w:r>
      <w:r>
        <w:t>nym wierszu</w:t>
      </w:r>
      <w:r w:rsidR="00E11679">
        <w:t xml:space="preserve"> w cel</w:t>
      </w:r>
      <w:r>
        <w:t>u maksymalizacji zakresu tego wzoru</w:t>
      </w:r>
      <w:r w:rsidR="00E11679">
        <w:t xml:space="preserve"> w odn</w:t>
      </w:r>
      <w:r>
        <w:t>iesieniu do wyliczonej dla danej instytucji całkowitej AVA</w:t>
      </w:r>
      <w:r w:rsidR="00E11679">
        <w:t xml:space="preserve"> z tyt</w:t>
      </w:r>
      <w:r>
        <w:t>ułu ryzyka modelu na p</w:t>
      </w:r>
      <w:r>
        <w:t>o</w:t>
      </w:r>
      <w:r>
        <w:t>ziomie kategorii.</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3219400"/>
      <w:r>
        <w:rPr>
          <w:rFonts w:ascii="Times New Roman" w:hAnsi="Times New Roman"/>
          <w:sz w:val="24"/>
          <w:u w:val="none"/>
        </w:rPr>
        <w:t>6.3.2.</w:t>
      </w:r>
      <w:r w:rsidR="003A022C" w:rsidRPr="003A022C">
        <w:rPr>
          <w:u w:val="none"/>
        </w:rPr>
        <w:tab/>
      </w:r>
      <w:r>
        <w:rPr>
          <w:rFonts w:ascii="Times New Roman" w:hAnsi="Times New Roman"/>
          <w:sz w:val="24"/>
        </w:rPr>
        <w:t>Instrukcje dotyczące poszczególnych pozycji</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Kolumny</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POZYCJA W RANKINGU</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Pozycja</w:t>
            </w:r>
            <w:r w:rsidR="00E11679">
              <w:rPr>
                <w:rFonts w:ascii="Times New Roman" w:hAnsi="Times New Roman"/>
                <w:sz w:val="24"/>
              </w:rPr>
              <w:t xml:space="preserve"> w ran</w:t>
            </w:r>
            <w:r>
              <w:rPr>
                <w:rFonts w:ascii="Times New Roman" w:hAnsi="Times New Roman"/>
                <w:sz w:val="24"/>
              </w:rPr>
              <w:t>kingu stanowi identyfikator wiersza</w:t>
            </w:r>
            <w:r w:rsidR="00E11679">
              <w:rPr>
                <w:rFonts w:ascii="Times New Roman" w:hAnsi="Times New Roman"/>
                <w:sz w:val="24"/>
              </w:rPr>
              <w:t xml:space="preserve"> i jes</w:t>
            </w:r>
            <w:r>
              <w:rPr>
                <w:rFonts w:ascii="Times New Roman" w:hAnsi="Times New Roman"/>
                <w:sz w:val="24"/>
              </w:rPr>
              <w:t>t unikatowa dla każdego wiersza</w:t>
            </w:r>
            <w:r w:rsidR="00E11679">
              <w:rPr>
                <w:rFonts w:ascii="Times New Roman" w:hAnsi="Times New Roman"/>
                <w:sz w:val="24"/>
              </w:rPr>
              <w:t xml:space="preserve"> w tab</w:t>
            </w:r>
            <w:r>
              <w:rPr>
                <w:rFonts w:ascii="Times New Roman" w:hAnsi="Times New Roman"/>
                <w:sz w:val="24"/>
              </w:rPr>
              <w:t>eli. Podaje się ją</w:t>
            </w:r>
            <w:r w:rsidR="00E11679">
              <w:rPr>
                <w:rFonts w:ascii="Times New Roman" w:hAnsi="Times New Roman"/>
                <w:sz w:val="24"/>
              </w:rPr>
              <w:t xml:space="preserve"> w por</w:t>
            </w:r>
            <w:r>
              <w:rPr>
                <w:rFonts w:ascii="Times New Roman" w:hAnsi="Times New Roman"/>
                <w:sz w:val="24"/>
              </w:rPr>
              <w:t>ządku numerycznym 1, 2, 3 itd., przy czym 1 oznacza największą indywidualną AVA</w:t>
            </w:r>
            <w:r w:rsidR="00E11679">
              <w:rPr>
                <w:rFonts w:ascii="Times New Roman" w:hAnsi="Times New Roman"/>
                <w:sz w:val="24"/>
              </w:rPr>
              <w:t xml:space="preserve"> z tyt</w:t>
            </w:r>
            <w:r>
              <w:rPr>
                <w:rFonts w:ascii="Times New Roman" w:hAnsi="Times New Roman"/>
                <w:sz w:val="24"/>
              </w:rPr>
              <w:t>ułu ryzyka modelu, 2 – drugą na</w:t>
            </w:r>
            <w:r>
              <w:rPr>
                <w:rFonts w:ascii="Times New Roman" w:hAnsi="Times New Roman"/>
                <w:sz w:val="24"/>
              </w:rPr>
              <w:t>j</w:t>
            </w:r>
            <w:r>
              <w:rPr>
                <w:rFonts w:ascii="Times New Roman" w:hAnsi="Times New Roman"/>
                <w:sz w:val="24"/>
              </w:rPr>
              <w:t>większą itd.</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Wewnętrzna nazwa (alfanumeryczna) modelu stosowana przez instytucję do ide</w:t>
            </w:r>
            <w:r>
              <w:rPr>
                <w:rFonts w:ascii="Times New Roman" w:hAnsi="Times New Roman"/>
                <w:sz w:val="24"/>
              </w:rPr>
              <w:t>n</w:t>
            </w:r>
            <w:r>
              <w:rPr>
                <w:rFonts w:ascii="Times New Roman" w:hAnsi="Times New Roman"/>
                <w:sz w:val="24"/>
              </w:rPr>
              <w:t>tyfikacji modelu.</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KATEGORIA RYZYKA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Kategoria ryzyka (stopy procentowe, waluty obce, kredyty, papiery kapitałowe, towary), która</w:t>
            </w:r>
            <w:r w:rsidR="00E11679">
              <w:rPr>
                <w:rFonts w:ascii="Times New Roman" w:hAnsi="Times New Roman"/>
                <w:sz w:val="24"/>
              </w:rPr>
              <w:t xml:space="preserve"> w naj</w:t>
            </w:r>
            <w:r>
              <w:rPr>
                <w:rFonts w:ascii="Times New Roman" w:hAnsi="Times New Roman"/>
                <w:sz w:val="24"/>
              </w:rPr>
              <w:t>bardziej odpowiedni sposób charakteryzuje produkt lub grupę produktów,</w:t>
            </w:r>
            <w:r w:rsidR="00E11679">
              <w:rPr>
                <w:rFonts w:ascii="Times New Roman" w:hAnsi="Times New Roman"/>
                <w:sz w:val="24"/>
              </w:rPr>
              <w:t xml:space="preserve"> w sto</w:t>
            </w:r>
            <w:r>
              <w:rPr>
                <w:rFonts w:ascii="Times New Roman" w:hAnsi="Times New Roman"/>
                <w:sz w:val="24"/>
              </w:rPr>
              <w:t>sunku do których występuje konieczność zastosowania korekty wyceny</w:t>
            </w:r>
            <w:r w:rsidR="00E11679">
              <w:rPr>
                <w:rFonts w:ascii="Times New Roman" w:hAnsi="Times New Roman"/>
                <w:sz w:val="24"/>
              </w:rPr>
              <w:t xml:space="preserve"> z tyt</w:t>
            </w:r>
            <w:r>
              <w:rPr>
                <w:rFonts w:ascii="Times New Roman" w:hAnsi="Times New Roman"/>
                <w:sz w:val="24"/>
              </w:rPr>
              <w:t>ułu ryzyka modelu.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Instytucje zgłaszają następujące kody:</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stopa procentowa</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waluty obce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kredyty</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papiery kapitałowe</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towary</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Wewnętrzna nazwa (alfanumeryczna) produktu lub grupy produktów zgodnie</w:t>
            </w:r>
            <w:r w:rsidR="00E11679">
              <w:rPr>
                <w:rFonts w:ascii="Times New Roman" w:hAnsi="Times New Roman"/>
                <w:sz w:val="24"/>
              </w:rPr>
              <w:t xml:space="preserve"> z wyk</w:t>
            </w:r>
            <w:r>
              <w:rPr>
                <w:rFonts w:ascii="Times New Roman" w:hAnsi="Times New Roman"/>
                <w:sz w:val="24"/>
              </w:rPr>
              <w:t xml:space="preserve">azem produktów wymaganym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rozporządz</w:t>
            </w:r>
            <w:r>
              <w:rPr>
                <w:rFonts w:ascii="Times New Roman" w:hAnsi="Times New Roman"/>
                <w:sz w:val="24"/>
              </w:rPr>
              <w:t>e</w:t>
            </w:r>
            <w:r>
              <w:rPr>
                <w:rFonts w:ascii="Times New Roman" w:hAnsi="Times New Roman"/>
                <w:sz w:val="24"/>
              </w:rPr>
              <w:t>nia delegowanego (UE) 2016/101</w:t>
            </w:r>
            <w:r w:rsidR="00E11679">
              <w:rPr>
                <w:rFonts w:ascii="Times New Roman" w:hAnsi="Times New Roman"/>
                <w:sz w:val="24"/>
              </w:rPr>
              <w:t xml:space="preserve"> w spr</w:t>
            </w:r>
            <w:r>
              <w:rPr>
                <w:rFonts w:ascii="Times New Roman" w:hAnsi="Times New Roman"/>
                <w:sz w:val="24"/>
              </w:rPr>
              <w:t>awie ostrożnej wyceny, które wyceniono przy użyciu modelu.</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OBSERWOWALNOŚĆ</w:t>
            </w:r>
          </w:p>
          <w:p w:rsidR="00113E45" w:rsidRPr="00DD41BE" w:rsidRDefault="00113E45" w:rsidP="00E60B53">
            <w:pPr>
              <w:pStyle w:val="CommentText"/>
              <w:rPr>
                <w:rFonts w:ascii="Times New Roman" w:hAnsi="Times New Roman"/>
                <w:sz w:val="24"/>
                <w:szCs w:val="24"/>
              </w:rPr>
            </w:pPr>
            <w:r>
              <w:rPr>
                <w:rFonts w:ascii="Times New Roman" w:hAnsi="Times New Roman"/>
                <w:sz w:val="24"/>
              </w:rPr>
              <w:t>Liczba obserwacji cen produktu lub grupy produktów</w:t>
            </w:r>
            <w:r w:rsidR="00E11679">
              <w:rPr>
                <w:rFonts w:ascii="Times New Roman" w:hAnsi="Times New Roman"/>
                <w:sz w:val="24"/>
              </w:rPr>
              <w:t xml:space="preserve"> w cią</w:t>
            </w:r>
            <w:r>
              <w:rPr>
                <w:rFonts w:ascii="Times New Roman" w:hAnsi="Times New Roman"/>
                <w:sz w:val="24"/>
              </w:rPr>
              <w:t>gu ostatnich dwunastu miesięcy, które spełniają którekolwiek</w:t>
            </w:r>
            <w:r w:rsidR="00E11679">
              <w:rPr>
                <w:rFonts w:ascii="Times New Roman" w:hAnsi="Times New Roman"/>
                <w:sz w:val="24"/>
              </w:rPr>
              <w:t xml:space="preserve"> z nas</w:t>
            </w:r>
            <w:r>
              <w:rPr>
                <w:rFonts w:ascii="Times New Roman" w:hAnsi="Times New Roman"/>
                <w:sz w:val="24"/>
              </w:rPr>
              <w:t>tępujących kryteriów:</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zaobserwowana cena jest ceną, po której instytucja zawarła transakcję,</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cenę stanowi możliwa do zweryfikowania cena, po której doszło do zawarcia faktycznej transakcji między osobami trzecimi,</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cenę uzyskano</w:t>
            </w:r>
            <w:r w:rsidR="00E11679">
              <w:rPr>
                <w:rFonts w:ascii="Times New Roman" w:hAnsi="Times New Roman"/>
                <w:sz w:val="24"/>
              </w:rPr>
              <w:t xml:space="preserve"> z zat</w:t>
            </w:r>
            <w:r>
              <w:rPr>
                <w:rFonts w:ascii="Times New Roman" w:hAnsi="Times New Roman"/>
                <w:sz w:val="24"/>
              </w:rPr>
              <w:t>wierdzonego kwotowania.</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Instytucje zgłaszają jedną</w:t>
            </w:r>
            <w:r w:rsidR="00E11679">
              <w:rPr>
                <w:rFonts w:ascii="Times New Roman" w:hAnsi="Times New Roman"/>
                <w:sz w:val="24"/>
              </w:rPr>
              <w:t xml:space="preserve"> z nas</w:t>
            </w:r>
            <w:r>
              <w:rPr>
                <w:rFonts w:ascii="Times New Roman" w:hAnsi="Times New Roman"/>
                <w:sz w:val="24"/>
              </w:rPr>
              <w:t>tępujących wartości: „brak”,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 TYTUŁU RYZYKA MODELU</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11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rozporządzenia delegowanego (UE) 2016/101</w:t>
            </w:r>
            <w:r w:rsidR="00E11679">
              <w:rPr>
                <w:rStyle w:val="InstructionsTabelleberschrift"/>
                <w:rFonts w:ascii="Times New Roman" w:hAnsi="Times New Roman"/>
                <w:b w:val="0"/>
                <w:sz w:val="24"/>
                <w:u w:val="none"/>
              </w:rPr>
              <w:t xml:space="preserve"> w spr</w:t>
            </w:r>
            <w:r>
              <w:rPr>
                <w:rStyle w:val="InstructionsTabelleberschrift"/>
                <w:rFonts w:ascii="Times New Roman" w:hAnsi="Times New Roman"/>
                <w:b w:val="0"/>
                <w:sz w:val="24"/>
                <w:u w:val="none"/>
              </w:rPr>
              <w:t xml:space="preserve">awie ostrożnej wyceny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Indywidualna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ryzyka modelu przed uwzględnieniem korzyści</w:t>
            </w:r>
            <w:r w:rsidR="00E11679">
              <w:rPr>
                <w:rStyle w:val="InstructionsTabelleberschrift"/>
                <w:rFonts w:ascii="Times New Roman" w:hAnsi="Times New Roman"/>
                <w:b w:val="0"/>
                <w:sz w:val="24"/>
                <w:u w:val="none"/>
              </w:rPr>
              <w:t xml:space="preserve"> z dyw</w:t>
            </w:r>
            <w:r>
              <w:rPr>
                <w:rStyle w:val="InstructionsTabelleberschrift"/>
                <w:rFonts w:ascii="Times New Roman" w:hAnsi="Times New Roman"/>
                <w:b w:val="0"/>
                <w:sz w:val="24"/>
                <w:u w:val="none"/>
              </w:rPr>
              <w:t>ersyfikacji, lecz po –</w:t>
            </w:r>
            <w:r w:rsidR="00E11679">
              <w:rPr>
                <w:rStyle w:val="InstructionsTabelleberschrift"/>
                <w:rFonts w:ascii="Times New Roman" w:hAnsi="Times New Roman"/>
                <w:b w:val="0"/>
                <w:sz w:val="24"/>
                <w:u w:val="none"/>
              </w:rPr>
              <w:t xml:space="preserve"> w sto</w:t>
            </w:r>
            <w:r>
              <w:rPr>
                <w:rStyle w:val="InstructionsTabelleberschrift"/>
                <w:rFonts w:ascii="Times New Roman" w:hAnsi="Times New Roman"/>
                <w:b w:val="0"/>
                <w:sz w:val="24"/>
                <w:u w:val="none"/>
              </w:rPr>
              <w:t>sownych przypadkach – kompensacji portfela.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WYLICZONA Z ZASTOSOWANIEM PODEJŚCIA OPARTEGO NA WIEDZY EKSPERCKIEJ</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Kwoty</w:t>
            </w:r>
            <w:r w:rsidR="00E11679">
              <w:rPr>
                <w:rFonts w:ascii="Times New Roman" w:hAnsi="Times New Roman"/>
                <w:sz w:val="24"/>
              </w:rPr>
              <w:t xml:space="preserve"> z kol</w:t>
            </w:r>
            <w:r>
              <w:rPr>
                <w:rFonts w:ascii="Times New Roman" w:hAnsi="Times New Roman"/>
                <w:sz w:val="24"/>
              </w:rPr>
              <w:t>umny 0050, które wyliczono</w:t>
            </w:r>
            <w:r w:rsidR="00E11679">
              <w:rPr>
                <w:rFonts w:ascii="Times New Roman" w:hAnsi="Times New Roman"/>
                <w:sz w:val="24"/>
              </w:rPr>
              <w:t xml:space="preserve"> z zas</w:t>
            </w:r>
            <w:r>
              <w:rPr>
                <w:rFonts w:ascii="Times New Roman" w:hAnsi="Times New Roman"/>
                <w:sz w:val="24"/>
              </w:rPr>
              <w:t>tosowaniem podejścia opartego na wiedzy eksperckiej, jak określono</w:t>
            </w:r>
            <w:r w:rsidR="00E11679">
              <w:rPr>
                <w:rFonts w:ascii="Times New Roman" w:hAnsi="Times New Roman"/>
                <w:sz w:val="24"/>
              </w:rPr>
              <w:t xml:space="preserve"> w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ZAGREGOWANA Z UŻYCIEM METODY 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Kwoty</w:t>
            </w:r>
            <w:r w:rsidR="00E11679">
              <w:rPr>
                <w:rFonts w:ascii="Times New Roman" w:hAnsi="Times New Roman"/>
                <w:sz w:val="24"/>
              </w:rPr>
              <w:t xml:space="preserve"> z kol</w:t>
            </w:r>
            <w:r>
              <w:rPr>
                <w:rFonts w:ascii="Times New Roman" w:hAnsi="Times New Roman"/>
                <w:sz w:val="24"/>
              </w:rPr>
              <w:t>umny 0050, które zagregowano</w:t>
            </w:r>
            <w:r w:rsidR="00E11679">
              <w:rPr>
                <w:rFonts w:ascii="Times New Roman" w:hAnsi="Times New Roman"/>
                <w:sz w:val="24"/>
              </w:rPr>
              <w:t xml:space="preserve"> z uży</w:t>
            </w:r>
            <w:r>
              <w:rPr>
                <w:rFonts w:ascii="Times New Roman" w:hAnsi="Times New Roman"/>
                <w:sz w:val="24"/>
              </w:rPr>
              <w:t>ciem metody 2 określonej</w:t>
            </w:r>
            <w:r w:rsidR="00E11679">
              <w:rPr>
                <w:rFonts w:ascii="Times New Roman" w:hAnsi="Times New Roman"/>
                <w:sz w:val="24"/>
              </w:rPr>
              <w:t xml:space="preserve"> w zał</w:t>
            </w:r>
            <w:r>
              <w:rPr>
                <w:rFonts w:ascii="Times New Roman" w:hAnsi="Times New Roman"/>
                <w:sz w:val="24"/>
              </w:rPr>
              <w:t>ączniku do rozporządzenia delegowanego (UE) 2016/101</w:t>
            </w:r>
            <w:r w:rsidR="00E11679">
              <w:rPr>
                <w:rFonts w:ascii="Times New Roman" w:hAnsi="Times New Roman"/>
                <w:sz w:val="24"/>
              </w:rPr>
              <w:t xml:space="preserve"> w spr</w:t>
            </w:r>
            <w:r>
              <w:rPr>
                <w:rFonts w:ascii="Times New Roman" w:hAnsi="Times New Roman"/>
                <w:sz w:val="24"/>
              </w:rPr>
              <w:t>awie ostro</w:t>
            </w:r>
            <w:r>
              <w:rPr>
                <w:rFonts w:ascii="Times New Roman" w:hAnsi="Times New Roman"/>
                <w:sz w:val="24"/>
              </w:rPr>
              <w:t>ż</w:t>
            </w:r>
            <w:r>
              <w:rPr>
                <w:rFonts w:ascii="Times New Roman" w:hAnsi="Times New Roman"/>
                <w:sz w:val="24"/>
              </w:rPr>
              <w:t>nej wyceny. Odpowiada to FV – PV zgodnie</w:t>
            </w:r>
            <w:r w:rsidR="00E11679">
              <w:rPr>
                <w:rFonts w:ascii="Times New Roman" w:hAnsi="Times New Roman"/>
                <w:sz w:val="24"/>
              </w:rPr>
              <w:t xml:space="preserve"> z ter</w:t>
            </w:r>
            <w:r>
              <w:rPr>
                <w:rFonts w:ascii="Times New Roman" w:hAnsi="Times New Roman"/>
                <w:sz w:val="24"/>
              </w:rPr>
              <w:t>minologią stosowaną</w:t>
            </w:r>
            <w:r w:rsidR="00E11679">
              <w:rPr>
                <w:rFonts w:ascii="Times New Roman" w:hAnsi="Times New Roman"/>
                <w:sz w:val="24"/>
              </w:rPr>
              <w:t xml:space="preserve"> w zał</w:t>
            </w:r>
            <w:r>
              <w:rPr>
                <w:rFonts w:ascii="Times New Roman" w:hAnsi="Times New Roman"/>
                <w:sz w:val="24"/>
              </w:rPr>
              <w:t xml:space="preserve">ączniku.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ZAGREGOWANA AVA OBLICZONA ZGODNIE Z METODĄ 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Udział, jaki</w:t>
            </w:r>
            <w:r w:rsidR="00E11679">
              <w:rPr>
                <w:rStyle w:val="InstructionsTabelleberschrift"/>
                <w:rFonts w:ascii="Times New Roman" w:hAnsi="Times New Roman"/>
                <w:b w:val="0"/>
                <w:sz w:val="24"/>
                <w:u w:val="none"/>
              </w:rPr>
              <w:t xml:space="preserve"> w cał</w:t>
            </w:r>
            <w:r>
              <w:rPr>
                <w:rStyle w:val="InstructionsTabelleberschrift"/>
                <w:rFonts w:ascii="Times New Roman" w:hAnsi="Times New Roman"/>
                <w:b w:val="0"/>
                <w:sz w:val="24"/>
                <w:u w:val="none"/>
              </w:rPr>
              <w:t>kowitej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ryzyka modelu na poziomie kategorii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liczonej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1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 rozporządzenia delegowanego (UE) 2016/101</w:t>
            </w:r>
            <w:r w:rsidR="00E11679">
              <w:rPr>
                <w:rStyle w:val="InstructionsTabelleberschrift"/>
                <w:rFonts w:ascii="Times New Roman" w:hAnsi="Times New Roman"/>
                <w:b w:val="0"/>
                <w:sz w:val="24"/>
                <w:u w:val="none"/>
              </w:rPr>
              <w:t xml:space="preserve"> w spr</w:t>
            </w:r>
            <w:r>
              <w:rPr>
                <w:rStyle w:val="InstructionsTabelleberschrift"/>
                <w:rFonts w:ascii="Times New Roman" w:hAnsi="Times New Roman"/>
                <w:b w:val="0"/>
                <w:sz w:val="24"/>
                <w:u w:val="none"/>
              </w:rPr>
              <w:t>awie ostrożnej wyceny, mają indywidualne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ryzyka modelu, które zagregowano</w:t>
            </w:r>
            <w:r w:rsidR="00E11679">
              <w:rPr>
                <w:rStyle w:val="InstructionsTabelleberschrift"/>
                <w:rFonts w:ascii="Times New Roman" w:hAnsi="Times New Roman"/>
                <w:b w:val="0"/>
                <w:sz w:val="24"/>
                <w:u w:val="none"/>
              </w:rPr>
              <w:t xml:space="preserve"> z uży</w:t>
            </w:r>
            <w:r>
              <w:rPr>
                <w:rStyle w:val="InstructionsTabelleberschrift"/>
                <w:rFonts w:ascii="Times New Roman" w:hAnsi="Times New Roman"/>
                <w:b w:val="0"/>
                <w:sz w:val="24"/>
                <w:u w:val="none"/>
              </w:rPr>
              <w:t>ciem metody 2 określonej</w:t>
            </w:r>
            <w:r w:rsidR="00E11679">
              <w:rPr>
                <w:rStyle w:val="InstructionsTabelleberschrift"/>
                <w:rFonts w:ascii="Times New Roman" w:hAnsi="Times New Roman"/>
                <w:b w:val="0"/>
                <w:sz w:val="24"/>
                <w:u w:val="none"/>
              </w:rPr>
              <w:t xml:space="preserve"> w zał</w:t>
            </w:r>
            <w:r>
              <w:rPr>
                <w:rStyle w:val="InstructionsTabelleberschrift"/>
                <w:rFonts w:ascii="Times New Roman" w:hAnsi="Times New Roman"/>
                <w:b w:val="0"/>
                <w:sz w:val="24"/>
                <w:u w:val="none"/>
              </w:rPr>
              <w:t>ączniku do rozporządz</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nia delegowanego (UE) 2016/101</w:t>
            </w:r>
            <w:r w:rsidR="00E11679">
              <w:rPr>
                <w:rStyle w:val="InstructionsTabelleberschrift"/>
                <w:rFonts w:ascii="Times New Roman" w:hAnsi="Times New Roman"/>
                <w:b w:val="0"/>
                <w:sz w:val="24"/>
                <w:u w:val="none"/>
              </w:rPr>
              <w:t xml:space="preserve"> w spr</w:t>
            </w:r>
            <w:r>
              <w:rPr>
                <w:rStyle w:val="InstructionsTabelleberschrift"/>
                <w:rFonts w:ascii="Times New Roman" w:hAnsi="Times New Roman"/>
                <w:b w:val="0"/>
                <w:sz w:val="24"/>
                <w:u w:val="none"/>
              </w:rPr>
              <w:t xml:space="preserve">awie ostrożnej wyceny. </w:t>
            </w:r>
            <w:r>
              <w:rPr>
                <w:rFonts w:ascii="Times New Roman" w:hAnsi="Times New Roman"/>
                <w:sz w:val="24"/>
              </w:rPr>
              <w:t>Odpowiada to APVA zgodnie</w:t>
            </w:r>
            <w:r w:rsidR="00E11679">
              <w:rPr>
                <w:rFonts w:ascii="Times New Roman" w:hAnsi="Times New Roman"/>
                <w:sz w:val="24"/>
              </w:rPr>
              <w:t xml:space="preserve"> z ter</w:t>
            </w:r>
            <w:r>
              <w:rPr>
                <w:rFonts w:ascii="Times New Roman" w:hAnsi="Times New Roman"/>
                <w:sz w:val="24"/>
              </w:rPr>
              <w:t>minologią stosowaną</w:t>
            </w:r>
            <w:r w:rsidR="00E11679">
              <w:rPr>
                <w:rFonts w:ascii="Times New Roman" w:hAnsi="Times New Roman"/>
                <w:sz w:val="24"/>
              </w:rPr>
              <w:t xml:space="preserve"> w zał</w:t>
            </w:r>
            <w:r>
              <w:rPr>
                <w:rFonts w:ascii="Times New Roman" w:hAnsi="Times New Roman"/>
                <w:sz w:val="24"/>
              </w:rPr>
              <w:t>ączniku.</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AKTYWA I ZOBOWIĄZANIA WYCENIANE WEDŁUG WARTOŚCI GODZIWEJ</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Wartość bezwzględna aktywów</w:t>
            </w:r>
            <w:r w:rsidR="00E11679">
              <w:rPr>
                <w:rFonts w:ascii="Times New Roman" w:hAnsi="Times New Roman"/>
                <w:sz w:val="24"/>
              </w:rPr>
              <w:t xml:space="preserve"> i zob</w:t>
            </w:r>
            <w:r>
              <w:rPr>
                <w:rFonts w:ascii="Times New Roman" w:hAnsi="Times New Roman"/>
                <w:sz w:val="24"/>
              </w:rPr>
              <w:t>owiązań wycenianych według wartości g</w:t>
            </w:r>
            <w:r>
              <w:rPr>
                <w:rFonts w:ascii="Times New Roman" w:hAnsi="Times New Roman"/>
                <w:sz w:val="24"/>
              </w:rPr>
              <w:t>o</w:t>
            </w:r>
            <w:r>
              <w:rPr>
                <w:rFonts w:ascii="Times New Roman" w:hAnsi="Times New Roman"/>
                <w:sz w:val="24"/>
              </w:rPr>
              <w:t>dziwej, które wycenia się zgodnie</w:t>
            </w:r>
            <w:r w:rsidR="00E11679">
              <w:rPr>
                <w:rFonts w:ascii="Times New Roman" w:hAnsi="Times New Roman"/>
                <w:sz w:val="24"/>
              </w:rPr>
              <w:t xml:space="preserve"> z mod</w:t>
            </w:r>
            <w:r>
              <w:rPr>
                <w:rFonts w:ascii="Times New Roman" w:hAnsi="Times New Roman"/>
                <w:sz w:val="24"/>
              </w:rPr>
              <w:t>elem zgłoszonym</w:t>
            </w:r>
            <w:r w:rsidR="00E11679">
              <w:rPr>
                <w:rFonts w:ascii="Times New Roman" w:hAnsi="Times New Roman"/>
                <w:sz w:val="24"/>
              </w:rPr>
              <w:t xml:space="preserve"> w kol</w:t>
            </w:r>
            <w:r>
              <w:rPr>
                <w:rFonts w:ascii="Times New Roman" w:hAnsi="Times New Roman"/>
                <w:sz w:val="24"/>
              </w:rPr>
              <w:t>umnie 0010, jak wykazano</w:t>
            </w:r>
            <w:r w:rsidR="00E11679">
              <w:rPr>
                <w:rFonts w:ascii="Times New Roman" w:hAnsi="Times New Roman"/>
                <w:sz w:val="24"/>
              </w:rPr>
              <w:t xml:space="preserve"> w spr</w:t>
            </w:r>
            <w:r>
              <w:rPr>
                <w:rFonts w:ascii="Times New Roman" w:hAnsi="Times New Roman"/>
                <w:sz w:val="24"/>
              </w:rPr>
              <w:t>awozdaniu finansowym sporządzonym na podstawie mających z</w:t>
            </w:r>
            <w:r>
              <w:rPr>
                <w:rFonts w:ascii="Times New Roman" w:hAnsi="Times New Roman"/>
                <w:sz w:val="24"/>
              </w:rPr>
              <w:t>a</w:t>
            </w:r>
            <w:r>
              <w:rPr>
                <w:rFonts w:ascii="Times New Roman" w:hAnsi="Times New Roman"/>
                <w:sz w:val="24"/>
              </w:rPr>
              <w:t xml:space="preserve">stosowanie standardów.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AKTYWA WYCENIANE WEDŁUG WARTOŚCI GODZIWEJ</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Wartość bezwzględna aktywów wycenianych według wartości godziwej, które wycenia się zgodnie</w:t>
            </w:r>
            <w:r w:rsidR="00E11679">
              <w:rPr>
                <w:rFonts w:ascii="Times New Roman" w:hAnsi="Times New Roman"/>
                <w:sz w:val="24"/>
              </w:rPr>
              <w:t xml:space="preserve"> z mod</w:t>
            </w:r>
            <w:r>
              <w:rPr>
                <w:rFonts w:ascii="Times New Roman" w:hAnsi="Times New Roman"/>
                <w:sz w:val="24"/>
              </w:rPr>
              <w:t>elem zgłoszonym</w:t>
            </w:r>
            <w:r w:rsidR="00E11679">
              <w:rPr>
                <w:rFonts w:ascii="Times New Roman" w:hAnsi="Times New Roman"/>
                <w:sz w:val="24"/>
              </w:rPr>
              <w:t xml:space="preserve"> w kol</w:t>
            </w:r>
            <w:r>
              <w:rPr>
                <w:rFonts w:ascii="Times New Roman" w:hAnsi="Times New Roman"/>
                <w:sz w:val="24"/>
              </w:rPr>
              <w:t>umnie 0010, jak wykazano</w:t>
            </w:r>
            <w:r w:rsidR="00E11679">
              <w:rPr>
                <w:rFonts w:ascii="Times New Roman" w:hAnsi="Times New Roman"/>
                <w:sz w:val="24"/>
              </w:rPr>
              <w:t xml:space="preserve"> w spr</w:t>
            </w:r>
            <w:r>
              <w:rPr>
                <w:rFonts w:ascii="Times New Roman" w:hAnsi="Times New Roman"/>
                <w:sz w:val="24"/>
              </w:rPr>
              <w:t>awozdaniu finansowym sporządzonym na podstawie mających zastosowanie standardów.</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ZOBOWIĄZANIA WYCENIANE WEDŁUG WARTOŚCI GODZIWEJ</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Wartość bezwzględna zobowiązań wycenianych według wartości godziwej, które wycenia się zgodnie</w:t>
            </w:r>
            <w:r w:rsidR="00E11679">
              <w:rPr>
                <w:rFonts w:ascii="Times New Roman" w:hAnsi="Times New Roman"/>
                <w:sz w:val="24"/>
              </w:rPr>
              <w:t xml:space="preserve"> z mod</w:t>
            </w:r>
            <w:r>
              <w:rPr>
                <w:rFonts w:ascii="Times New Roman" w:hAnsi="Times New Roman"/>
                <w:sz w:val="24"/>
              </w:rPr>
              <w:t>elem zgłoszonym</w:t>
            </w:r>
            <w:r w:rsidR="00E11679">
              <w:rPr>
                <w:rFonts w:ascii="Times New Roman" w:hAnsi="Times New Roman"/>
                <w:sz w:val="24"/>
              </w:rPr>
              <w:t xml:space="preserve"> w kol</w:t>
            </w:r>
            <w:r>
              <w:rPr>
                <w:rFonts w:ascii="Times New Roman" w:hAnsi="Times New Roman"/>
                <w:sz w:val="24"/>
              </w:rPr>
              <w:t>umnie 0010, jak wykazano</w:t>
            </w:r>
            <w:r w:rsidR="00E11679">
              <w:rPr>
                <w:rFonts w:ascii="Times New Roman" w:hAnsi="Times New Roman"/>
                <w:sz w:val="24"/>
              </w:rPr>
              <w:t xml:space="preserve"> w spr</w:t>
            </w:r>
            <w:r>
              <w:rPr>
                <w:rFonts w:ascii="Times New Roman" w:hAnsi="Times New Roman"/>
                <w:sz w:val="24"/>
              </w:rPr>
              <w:t xml:space="preserve">awozdaniu finansowym sporządzonym na podstawie mających zastosowanie standardów.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RÓŻNICA Z TYTUŁU IPV (BADANIE DANYCH WYJŚCIOWYCH)</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nieskorygowanych kwot różnicy („różnica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IPV”) obliczonych na ostatni dzień miesiąca przypadający jak najbliżej dnia sprawozdawczego</w:t>
            </w:r>
            <w:r w:rsidR="00E11679">
              <w:rPr>
                <w:rStyle w:val="InstructionsTabelleberschrift"/>
                <w:rFonts w:ascii="Times New Roman" w:hAnsi="Times New Roman"/>
                <w:b w:val="0"/>
                <w:sz w:val="24"/>
                <w:u w:val="none"/>
              </w:rPr>
              <w:t xml:space="preserve"> w ram</w:t>
            </w:r>
            <w:r>
              <w:rPr>
                <w:rStyle w:val="InstructionsTabelleberschrift"/>
                <w:rFonts w:ascii="Times New Roman" w:hAnsi="Times New Roman"/>
                <w:b w:val="0"/>
                <w:sz w:val="24"/>
                <w:u w:val="none"/>
              </w:rPr>
              <w:t>ach procesu niezależnej weryfikacji cen przeprowadzonego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05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CRR</w:t>
            </w:r>
            <w:r w:rsidR="00E11679">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 xml:space="preserve">iesieniu do najlepszych dostępnych niezależnych danych dotyczących odnośnego produktu lub odnośnej grupy produktów.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Nieskorygowane kwoty różnicy dotyczą nieskorygowanych różnic między wyc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nami wygenerowanymi przez system transakcyjny</w:t>
            </w:r>
            <w:r w:rsidR="00E11679">
              <w:rPr>
                <w:rStyle w:val="InstructionsTabelleberschrift"/>
                <w:rFonts w:ascii="Times New Roman" w:hAnsi="Times New Roman"/>
                <w:b w:val="0"/>
                <w:sz w:val="24"/>
                <w:u w:val="none"/>
              </w:rPr>
              <w:t xml:space="preserve"> a wyc</w:t>
            </w:r>
            <w:r>
              <w:rPr>
                <w:rStyle w:val="InstructionsTabelleberschrift"/>
                <w:rFonts w:ascii="Times New Roman" w:hAnsi="Times New Roman"/>
                <w:b w:val="0"/>
                <w:sz w:val="24"/>
                <w:u w:val="none"/>
              </w:rPr>
              <w:t>enami będącymi wyn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kiem comiesięcznego procesu IPV.</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wyliczeniach różnicy</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IPV nie uwzględnia się żadnych skorygowanych kwot różnicy wykazanych</w:t>
            </w:r>
            <w:r w:rsidR="00E11679">
              <w:rPr>
                <w:rStyle w:val="InstructionsTabelleberschrift"/>
                <w:rFonts w:ascii="Times New Roman" w:hAnsi="Times New Roman"/>
                <w:b w:val="0"/>
                <w:sz w:val="24"/>
                <w:u w:val="none"/>
              </w:rPr>
              <w:t xml:space="preserve"> w ksi</w:t>
            </w:r>
            <w:r>
              <w:rPr>
                <w:rStyle w:val="InstructionsTabelleberschrift"/>
                <w:rFonts w:ascii="Times New Roman" w:hAnsi="Times New Roman"/>
                <w:b w:val="0"/>
                <w:sz w:val="24"/>
                <w:u w:val="none"/>
              </w:rPr>
              <w:t>ęgach</w:t>
            </w:r>
            <w:r w:rsidR="00E11679">
              <w:rPr>
                <w:rStyle w:val="InstructionsTabelleberschrift"/>
                <w:rFonts w:ascii="Times New Roman" w:hAnsi="Times New Roman"/>
                <w:b w:val="0"/>
                <w:sz w:val="24"/>
                <w:u w:val="none"/>
              </w:rPr>
              <w:t xml:space="preserve"> i rej</w:t>
            </w:r>
            <w:r>
              <w:rPr>
                <w:rStyle w:val="InstructionsTabelleberschrift"/>
                <w:rFonts w:ascii="Times New Roman" w:hAnsi="Times New Roman"/>
                <w:b w:val="0"/>
                <w:sz w:val="24"/>
                <w:u w:val="none"/>
              </w:rPr>
              <w:t>estrach instytucji na ostatni dzień dan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go miesiąca.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tym miejscu uwzględnia się wyłącznie wyniki, które skalibrowano</w:t>
            </w:r>
            <w:r w:rsidR="00E11679">
              <w:rPr>
                <w:rStyle w:val="InstructionsTabelleberschrift"/>
                <w:rFonts w:ascii="Times New Roman" w:hAnsi="Times New Roman"/>
                <w:b w:val="0"/>
                <w:sz w:val="24"/>
                <w:u w:val="none"/>
              </w:rPr>
              <w:t xml:space="preserve"> w opa</w:t>
            </w:r>
            <w:r>
              <w:rPr>
                <w:rStyle w:val="InstructionsTabelleberschrift"/>
                <w:rFonts w:ascii="Times New Roman" w:hAnsi="Times New Roman"/>
                <w:b w:val="0"/>
                <w:sz w:val="24"/>
                <w:u w:val="none"/>
              </w:rPr>
              <w:t>rciu</w:t>
            </w:r>
            <w:r w:rsidR="00E11679">
              <w:rPr>
                <w:rStyle w:val="InstructionsTabelleberschrift"/>
                <w:rFonts w:ascii="Times New Roman" w:hAnsi="Times New Roman"/>
                <w:b w:val="0"/>
                <w:sz w:val="24"/>
                <w:u w:val="none"/>
              </w:rPr>
              <w:t xml:space="preserve"> o cen</w:t>
            </w:r>
            <w:r>
              <w:rPr>
                <w:rStyle w:val="InstructionsTabelleberschrift"/>
                <w:rFonts w:ascii="Times New Roman" w:hAnsi="Times New Roman"/>
                <w:b w:val="0"/>
                <w:sz w:val="24"/>
                <w:u w:val="none"/>
              </w:rPr>
              <w:t>y instrumentów, które przyporządkowano by do tego samego produktu (b</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danie danych wyjściowych). Nie uwzględnia się wyników badania danych we</w:t>
            </w:r>
            <w:r>
              <w:rPr>
                <w:rStyle w:val="InstructionsTabelleberschrift"/>
                <w:rFonts w:ascii="Times New Roman" w:hAnsi="Times New Roman"/>
                <w:b w:val="0"/>
                <w:sz w:val="24"/>
                <w:u w:val="none"/>
              </w:rPr>
              <w:t>j</w:t>
            </w:r>
            <w:r>
              <w:rPr>
                <w:rStyle w:val="InstructionsTabelleberschrift"/>
                <w:rFonts w:ascii="Times New Roman" w:hAnsi="Times New Roman"/>
                <w:b w:val="0"/>
                <w:sz w:val="24"/>
                <w:u w:val="none"/>
              </w:rPr>
              <w:t>ściowych przeprowadzanego</w:t>
            </w:r>
            <w:r w:rsidR="00E11679">
              <w:rPr>
                <w:rStyle w:val="InstructionsTabelleberschrift"/>
                <w:rFonts w:ascii="Times New Roman" w:hAnsi="Times New Roman"/>
                <w:b w:val="0"/>
                <w:sz w:val="24"/>
                <w:u w:val="none"/>
              </w:rPr>
              <w:t xml:space="preserve"> w opa</w:t>
            </w:r>
            <w:r>
              <w:rPr>
                <w:rStyle w:val="InstructionsTabelleberschrift"/>
                <w:rFonts w:ascii="Times New Roman" w:hAnsi="Times New Roman"/>
                <w:b w:val="0"/>
                <w:sz w:val="24"/>
                <w:u w:val="none"/>
              </w:rPr>
              <w:t>rciu</w:t>
            </w:r>
            <w:r w:rsidR="00E11679">
              <w:rPr>
                <w:rStyle w:val="InstructionsTabelleberschrift"/>
                <w:rFonts w:ascii="Times New Roman" w:hAnsi="Times New Roman"/>
                <w:b w:val="0"/>
                <w:sz w:val="24"/>
                <w:u w:val="none"/>
              </w:rPr>
              <w:t xml:space="preserve"> o dan</w:t>
            </w:r>
            <w:r>
              <w:rPr>
                <w:rStyle w:val="InstructionsTabelleberschrift"/>
                <w:rFonts w:ascii="Times New Roman" w:hAnsi="Times New Roman"/>
                <w:b w:val="0"/>
                <w:sz w:val="24"/>
                <w:u w:val="none"/>
              </w:rPr>
              <w:t>e rynkowe stanowiące dane wejści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we, które skalibrowano</w:t>
            </w:r>
            <w:r w:rsidR="00E11679">
              <w:rPr>
                <w:rStyle w:val="InstructionsTabelleberschrift"/>
                <w:rFonts w:ascii="Times New Roman" w:hAnsi="Times New Roman"/>
                <w:b w:val="0"/>
                <w:sz w:val="24"/>
                <w:u w:val="none"/>
              </w:rPr>
              <w:t xml:space="preserve"> w opa</w:t>
            </w:r>
            <w:r>
              <w:rPr>
                <w:rStyle w:val="InstructionsTabelleberschrift"/>
                <w:rFonts w:ascii="Times New Roman" w:hAnsi="Times New Roman"/>
                <w:b w:val="0"/>
                <w:sz w:val="24"/>
                <w:u w:val="none"/>
              </w:rPr>
              <w:t>rciu</w:t>
            </w:r>
            <w:r w:rsidR="00E11679">
              <w:rPr>
                <w:rStyle w:val="InstructionsTabelleberschrift"/>
                <w:rFonts w:ascii="Times New Roman" w:hAnsi="Times New Roman"/>
                <w:b w:val="0"/>
                <w:sz w:val="24"/>
                <w:u w:val="none"/>
              </w:rPr>
              <w:t xml:space="preserve"> o róż</w:t>
            </w:r>
            <w:r>
              <w:rPr>
                <w:rStyle w:val="InstructionsTabelleberschrift"/>
                <w:rFonts w:ascii="Times New Roman" w:hAnsi="Times New Roman"/>
                <w:b w:val="0"/>
                <w:sz w:val="24"/>
                <w:u w:val="none"/>
              </w:rPr>
              <w:t>ne produkty.</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ZAKRES IPV (BADANIE DANYCH WYJŚCIOWYCH)</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Odsetek pozycji przyporządkowanych do modelu ważonego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ryzyka modelu, który pokryty jest wynikami badania danych wyjściowych IPV podanymi</w:t>
            </w:r>
            <w:r w:rsidR="00E11679">
              <w:rPr>
                <w:rStyle w:val="InstructionsTabelleberschrift"/>
                <w:rFonts w:ascii="Times New Roman" w:hAnsi="Times New Roman"/>
                <w:b w:val="0"/>
                <w:sz w:val="24"/>
                <w:u w:val="none"/>
              </w:rPr>
              <w:t xml:space="preserve"> w kol</w:t>
            </w:r>
            <w:r>
              <w:rPr>
                <w:rStyle w:val="InstructionsTabelleberschrift"/>
                <w:rFonts w:ascii="Times New Roman" w:hAnsi="Times New Roman"/>
                <w:b w:val="0"/>
                <w:sz w:val="24"/>
                <w:u w:val="none"/>
              </w:rPr>
              <w:t>umnie 0110.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KOREKTY WARTOŚCI GODZIWEJ</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Korekty wartości godziwej określone</w:t>
            </w:r>
            <w:r w:rsidR="00E11679">
              <w:rPr>
                <w:rStyle w:val="InstructionsTabelleberschrift"/>
                <w:rFonts w:ascii="Times New Roman" w:hAnsi="Times New Roman"/>
                <w:b w:val="0"/>
                <w:sz w:val="24"/>
                <w:u w:val="none"/>
              </w:rPr>
              <w:t xml:space="preserve"> w kol</w:t>
            </w:r>
            <w:r>
              <w:rPr>
                <w:rStyle w:val="InstructionsTabelleberschrift"/>
                <w:rFonts w:ascii="Times New Roman" w:hAnsi="Times New Roman"/>
                <w:b w:val="0"/>
                <w:sz w:val="24"/>
                <w:u w:val="none"/>
              </w:rPr>
              <w:t>umnach 0190</w:t>
            </w:r>
            <w:r w:rsidR="00E11679">
              <w:rPr>
                <w:rStyle w:val="InstructionsTabelleberschrift"/>
                <w:rFonts w:ascii="Times New Roman" w:hAnsi="Times New Roman"/>
                <w:b w:val="0"/>
                <w:sz w:val="24"/>
                <w:u w:val="none"/>
              </w:rPr>
              <w:t xml:space="preserve"> i 0</w:t>
            </w:r>
            <w:r>
              <w:rPr>
                <w:rStyle w:val="InstructionsTabelleberschrift"/>
                <w:rFonts w:ascii="Times New Roman" w:hAnsi="Times New Roman"/>
                <w:b w:val="0"/>
                <w:sz w:val="24"/>
                <w:u w:val="none"/>
              </w:rPr>
              <w:t>240 we wzorze C 32.02, które zastosowano do pozycji przyporządkowanych do modelu</w:t>
            </w:r>
            <w:r w:rsidR="00E11679">
              <w:rPr>
                <w:rStyle w:val="InstructionsTabelleberschrift"/>
                <w:rFonts w:ascii="Times New Roman" w:hAnsi="Times New Roman"/>
                <w:b w:val="0"/>
                <w:sz w:val="24"/>
                <w:u w:val="none"/>
              </w:rPr>
              <w:t xml:space="preserve"> w kol</w:t>
            </w:r>
            <w:r>
              <w:rPr>
                <w:rStyle w:val="InstructionsTabelleberschrift"/>
                <w:rFonts w:ascii="Times New Roman" w:hAnsi="Times New Roman"/>
                <w:b w:val="0"/>
                <w:sz w:val="24"/>
                <w:u w:val="none"/>
              </w:rPr>
              <w:t>umnie 0010.</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ZYSKI I STRATY Z POCZĄTKOWEGO UJĘCIA</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Korekty określone</w:t>
            </w:r>
            <w:r w:rsidR="00E11679">
              <w:rPr>
                <w:rStyle w:val="InstructionsTabelleberschrift"/>
                <w:rFonts w:ascii="Times New Roman" w:hAnsi="Times New Roman"/>
                <w:b w:val="0"/>
                <w:sz w:val="24"/>
                <w:u w:val="none"/>
              </w:rPr>
              <w:t xml:space="preserve"> w kol</w:t>
            </w:r>
            <w:r>
              <w:rPr>
                <w:rStyle w:val="InstructionsTabelleberschrift"/>
                <w:rFonts w:ascii="Times New Roman" w:hAnsi="Times New Roman"/>
                <w:b w:val="0"/>
                <w:sz w:val="24"/>
                <w:u w:val="none"/>
              </w:rPr>
              <w:t>umnie 0260 we wzorze C 32.02, które zastosowano do pozycji przyporządkowanych do modelu</w:t>
            </w:r>
            <w:r w:rsidR="00E11679">
              <w:rPr>
                <w:rStyle w:val="InstructionsTabelleberschrift"/>
                <w:rFonts w:ascii="Times New Roman" w:hAnsi="Times New Roman"/>
                <w:b w:val="0"/>
                <w:sz w:val="24"/>
                <w:u w:val="none"/>
              </w:rPr>
              <w:t xml:space="preserve"> w kol</w:t>
            </w:r>
            <w:r>
              <w:rPr>
                <w:rStyle w:val="InstructionsTabelleberschrift"/>
                <w:rFonts w:ascii="Times New Roman" w:hAnsi="Times New Roman"/>
                <w:b w:val="0"/>
                <w:sz w:val="24"/>
                <w:u w:val="none"/>
              </w:rPr>
              <w:t>umnie 0010.</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3219401"/>
      <w:r>
        <w:rPr>
          <w:rFonts w:ascii="Times New Roman" w:hAnsi="Times New Roman"/>
          <w:sz w:val="24"/>
          <w:u w:val="none"/>
        </w:rPr>
        <w:t>6.4 C 32.04 - Ostrożna wycena:</w:t>
      </w:r>
      <w:r>
        <w:rPr>
          <w:rFonts w:ascii="Times New Roman" w:hAnsi="Times New Roman"/>
          <w:sz w:val="24"/>
        </w:rPr>
        <w:t xml:space="preserve"> AVA</w:t>
      </w:r>
      <w:r w:rsidR="00E11679">
        <w:rPr>
          <w:rFonts w:ascii="Times New Roman" w:hAnsi="Times New Roman"/>
          <w:sz w:val="24"/>
        </w:rPr>
        <w:t xml:space="preserve"> z tyt</w:t>
      </w:r>
      <w:r>
        <w:rPr>
          <w:rFonts w:ascii="Times New Roman" w:hAnsi="Times New Roman"/>
          <w:sz w:val="24"/>
        </w:rPr>
        <w:t>ułu pozycji</w:t>
      </w:r>
      <w:r w:rsidR="00E11679">
        <w:rPr>
          <w:rFonts w:ascii="Times New Roman" w:hAnsi="Times New Roman"/>
          <w:sz w:val="24"/>
        </w:rPr>
        <w:t xml:space="preserve"> o duż</w:t>
      </w:r>
      <w:r>
        <w:rPr>
          <w:rFonts w:ascii="Times New Roman" w:hAnsi="Times New Roman"/>
          <w:sz w:val="24"/>
        </w:rPr>
        <w:t>ej koncentracji (PruVal 4)</w:t>
      </w:r>
      <w:bookmarkEnd w:id="795"/>
      <w:bookmarkEnd w:id="7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3219402"/>
      <w:r>
        <w:rPr>
          <w:rFonts w:ascii="Times New Roman" w:hAnsi="Times New Roman"/>
          <w:sz w:val="24"/>
          <w:u w:val="none"/>
        </w:rPr>
        <w:t>6.4.1.</w:t>
      </w:r>
      <w:r w:rsidR="003A022C" w:rsidRPr="003A022C">
        <w:rPr>
          <w:u w:val="none"/>
        </w:rPr>
        <w:tab/>
      </w:r>
      <w:r>
        <w:rPr>
          <w:rFonts w:ascii="Times New Roman" w:hAnsi="Times New Roman"/>
          <w:sz w:val="24"/>
        </w:rPr>
        <w:t>Uwagi ogólne</w:t>
      </w:r>
      <w:bookmarkEnd w:id="797"/>
      <w:bookmarkEnd w:id="798"/>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154k. Wzór ten wypełniają wyłącznie instytucje, które przekraczają – na swoim poziomie – próg,</w:t>
      </w:r>
      <w:r w:rsidR="00E11679">
        <w:t xml:space="preserve"> o któ</w:t>
      </w:r>
      <w:r>
        <w:t>rym mowa</w:t>
      </w:r>
      <w:r w:rsidR="00E11679">
        <w:t xml:space="preserve"> w </w:t>
      </w:r>
      <w:r w:rsidR="00E11679" w:rsidRPr="00E11679">
        <w:t>art</w:t>
      </w:r>
      <w:r w:rsidRPr="00E11679">
        <w:t>.</w:t>
      </w:r>
      <w:r w:rsidR="00E11679" w:rsidRPr="00E11679">
        <w:t> </w:t>
      </w:r>
      <w:r w:rsidRPr="00E11679">
        <w:t>4</w:t>
      </w:r>
      <w:r>
        <w:t xml:space="preserve"> </w:t>
      </w:r>
      <w:r w:rsidRPr="00E11679">
        <w:t>ust.</w:t>
      </w:r>
      <w:r w:rsidR="00E11679" w:rsidRPr="00E11679">
        <w:t> </w:t>
      </w:r>
      <w:r w:rsidRPr="00E11679">
        <w:t>1</w:t>
      </w:r>
      <w:r>
        <w:t xml:space="preserve"> rozporządzenia delegowanego (UE) 2016/101</w:t>
      </w:r>
      <w:r w:rsidR="00E11679">
        <w:t xml:space="preserve"> w spr</w:t>
      </w:r>
      <w:r>
        <w:t>awie ostrożnej wyceny. Instytucje, które są częścią grupy przekraczającej próg</w:t>
      </w:r>
      <w:r w:rsidR="00E11679">
        <w:t xml:space="preserve"> w uję</w:t>
      </w:r>
      <w:r>
        <w:t>ciu skonsolidowanym, mają obowiązek wypełnić ten wzór tylko wówczas, gdy również one same na swoim poziomie przekraczają ten próg.</w:t>
      </w:r>
    </w:p>
    <w:p w:rsidR="00113E45" w:rsidRPr="00DD41BE" w:rsidRDefault="00113E45" w:rsidP="009068C9">
      <w:pPr>
        <w:pStyle w:val="InstructionsText2"/>
        <w:numPr>
          <w:ilvl w:val="0"/>
          <w:numId w:val="0"/>
        </w:numPr>
        <w:ind w:left="993"/>
      </w:pPr>
      <w:r>
        <w:t>154l. Wzór ten stosuje się do zgłaszania szczegółowych informacji na temat pier</w:t>
      </w:r>
      <w:r>
        <w:t>w</w:t>
      </w:r>
      <w:r>
        <w:t>szych 20 (pod względem wysokości AVA) indywidualnych AVA</w:t>
      </w:r>
      <w:r w:rsidR="00E11679">
        <w:t xml:space="preserve"> z tyt</w:t>
      </w:r>
      <w:r>
        <w:t>ułu pozycji</w:t>
      </w:r>
      <w:r w:rsidR="00E11679">
        <w:t xml:space="preserve"> o duż</w:t>
      </w:r>
      <w:r>
        <w:t>ej koncentracji, które stanowią wkład do całkowitej AVA</w:t>
      </w:r>
      <w:r w:rsidR="00E11679">
        <w:t xml:space="preserve"> z tyt</w:t>
      </w:r>
      <w:r>
        <w:t>ułu pozycji</w:t>
      </w:r>
      <w:r w:rsidR="00E11679">
        <w:t xml:space="preserve"> o duż</w:t>
      </w:r>
      <w:r>
        <w:t>ej koncentracji na poziomie kategorii obliczonej zgodnie</w:t>
      </w:r>
      <w:r w:rsidR="00E11679">
        <w:t xml:space="preserve"> z </w:t>
      </w:r>
      <w:r w:rsidR="00E11679" w:rsidRPr="00E11679">
        <w:t>art</w:t>
      </w:r>
      <w:r w:rsidRPr="00E11679">
        <w:t>.</w:t>
      </w:r>
      <w:r w:rsidR="00E11679" w:rsidRPr="00E11679">
        <w:t> </w:t>
      </w:r>
      <w:r w:rsidRPr="00E11679">
        <w:t>1</w:t>
      </w:r>
      <w:r>
        <w:t>4 rozporz</w:t>
      </w:r>
      <w:r>
        <w:t>ą</w:t>
      </w:r>
      <w:r>
        <w:t>dzenia delegowanego (UE) 2016/101</w:t>
      </w:r>
      <w:r w:rsidR="00E11679">
        <w:t xml:space="preserve"> w spr</w:t>
      </w:r>
      <w:r>
        <w:t>awie ostrożnej wyceny. Informacje te odpowiadają informacjom zgłaszanym</w:t>
      </w:r>
      <w:r w:rsidR="00E11679">
        <w:t xml:space="preserve"> w kol</w:t>
      </w:r>
      <w:r>
        <w:t xml:space="preserve">umnie 0070 we wzorze C 32.02. </w:t>
      </w:r>
    </w:p>
    <w:p w:rsidR="00113E45" w:rsidRPr="00DD41BE" w:rsidRDefault="00113E45" w:rsidP="009068C9">
      <w:pPr>
        <w:pStyle w:val="InstructionsText2"/>
        <w:numPr>
          <w:ilvl w:val="0"/>
          <w:numId w:val="0"/>
        </w:numPr>
        <w:ind w:left="993"/>
      </w:pPr>
      <w:r>
        <w:t>154m. Pierwsze 20 AVA</w:t>
      </w:r>
      <w:r w:rsidR="00E11679">
        <w:t xml:space="preserve"> z tyt</w:t>
      </w:r>
      <w:r>
        <w:t>ułu pozycji</w:t>
      </w:r>
      <w:r w:rsidR="00E11679">
        <w:t xml:space="preserve"> o duż</w:t>
      </w:r>
      <w:r>
        <w:t>ej koncentracji oraz odnośne info</w:t>
      </w:r>
      <w:r>
        <w:t>r</w:t>
      </w:r>
      <w:r>
        <w:t>macje na temat produktu zgłasza się</w:t>
      </w:r>
      <w:r w:rsidR="00E11679">
        <w:t xml:space="preserve"> w por</w:t>
      </w:r>
      <w:r>
        <w:t>ządku malejącym, począwszy od na</w:t>
      </w:r>
      <w:r>
        <w:t>j</w:t>
      </w:r>
      <w:r>
        <w:t>większej indywidualnej AVA</w:t>
      </w:r>
      <w:r w:rsidR="00E11679">
        <w:t xml:space="preserve"> z tyt</w:t>
      </w:r>
      <w:r>
        <w:t>ułu pozycji</w:t>
      </w:r>
      <w:r w:rsidR="00E11679">
        <w:t xml:space="preserve"> o duż</w:t>
      </w:r>
      <w:r>
        <w:t>ej koncentracji.</w:t>
      </w:r>
    </w:p>
    <w:p w:rsidR="00113E45" w:rsidRPr="00DD41BE" w:rsidRDefault="00113E45" w:rsidP="009068C9">
      <w:pPr>
        <w:pStyle w:val="InstructionsText2"/>
        <w:numPr>
          <w:ilvl w:val="0"/>
          <w:numId w:val="0"/>
        </w:numPr>
        <w:ind w:left="993"/>
      </w:pPr>
      <w:r>
        <w:t>154n. Produkty odpowiadające tym największym indywidualnym AVA</w:t>
      </w:r>
      <w:r w:rsidR="00E11679">
        <w:t xml:space="preserve"> z tyt</w:t>
      </w:r>
      <w:r>
        <w:t>ułu p</w:t>
      </w:r>
      <w:r>
        <w:t>o</w:t>
      </w:r>
      <w:r>
        <w:t>zycji</w:t>
      </w:r>
      <w:r w:rsidR="00E11679">
        <w:t xml:space="preserve"> o duż</w:t>
      </w:r>
      <w:r>
        <w:t xml:space="preserve">ej koncentracji zgłasza się przy użyciu wykazu produktów wymaganego na podstawie </w:t>
      </w:r>
      <w:r w:rsidRPr="00E11679">
        <w:t>art.</w:t>
      </w:r>
      <w:r w:rsidR="00E11679" w:rsidRPr="00E11679">
        <w:t> </w:t>
      </w:r>
      <w:r w:rsidRPr="00E11679">
        <w:t>1</w:t>
      </w:r>
      <w:r>
        <w:t xml:space="preserve">9 </w:t>
      </w:r>
      <w:r w:rsidRPr="00E11679">
        <w:t>ust.</w:t>
      </w:r>
      <w:r w:rsidR="00E11679" w:rsidRPr="00E11679">
        <w:t> </w:t>
      </w:r>
      <w:r w:rsidRPr="00E11679">
        <w:t>3</w:t>
      </w:r>
      <w:r>
        <w:t xml:space="preserve"> </w:t>
      </w:r>
      <w:r w:rsidRPr="00E11679">
        <w:t>lit.</w:t>
      </w:r>
      <w:r w:rsidR="00E11679" w:rsidRPr="00E11679">
        <w:t> </w:t>
      </w:r>
      <w:r w:rsidRPr="00E11679">
        <w:t>a)</w:t>
      </w:r>
      <w:r>
        <w:t xml:space="preserve"> rozporządzenia delegowanego (UE) 2016/101</w:t>
      </w:r>
      <w:r w:rsidR="00E11679">
        <w:t xml:space="preserve"> w spr</w:t>
      </w:r>
      <w:r>
        <w:t>awie ostrożnej wyceny.</w:t>
      </w:r>
    </w:p>
    <w:p w:rsidR="00113E45" w:rsidRPr="004502C8" w:rsidRDefault="00113E45" w:rsidP="009068C9">
      <w:pPr>
        <w:pStyle w:val="InstructionsText2"/>
        <w:numPr>
          <w:ilvl w:val="0"/>
          <w:numId w:val="0"/>
        </w:numPr>
        <w:ind w:left="993"/>
      </w:pPr>
      <w:r>
        <w:t>154o. Pozycje, które są jednorodne pod względem metody wyliczania AVA,</w:t>
      </w:r>
      <w:r w:rsidR="00E11679">
        <w:t xml:space="preserve"> w mia</w:t>
      </w:r>
      <w:r>
        <w:t>rę możliwości agreguje się, aby zmaksymalizować zakres tego wzoru.</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3219403"/>
      <w:r>
        <w:rPr>
          <w:rFonts w:ascii="Times New Roman" w:hAnsi="Times New Roman"/>
          <w:sz w:val="24"/>
          <w:u w:val="none"/>
        </w:rPr>
        <w:t>6.4.2.</w:t>
      </w:r>
      <w:r w:rsidR="003A022C" w:rsidRPr="003A022C">
        <w:rPr>
          <w:u w:val="none"/>
        </w:rPr>
        <w:tab/>
      </w:r>
      <w:r>
        <w:rPr>
          <w:rFonts w:ascii="Times New Roman" w:hAnsi="Times New Roman"/>
          <w:sz w:val="24"/>
        </w:rPr>
        <w:t>Instrukcje dotyczące poszczególnych pozycji</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Kolumny</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POZYCJA W RANKINGU</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Pozycja</w:t>
            </w:r>
            <w:r w:rsidR="00E11679">
              <w:rPr>
                <w:rFonts w:ascii="Times New Roman" w:hAnsi="Times New Roman"/>
                <w:sz w:val="24"/>
              </w:rPr>
              <w:t xml:space="preserve"> w ran</w:t>
            </w:r>
            <w:r>
              <w:rPr>
                <w:rFonts w:ascii="Times New Roman" w:hAnsi="Times New Roman"/>
                <w:sz w:val="24"/>
              </w:rPr>
              <w:t>kingu stanowi identyfikator wiersza</w:t>
            </w:r>
            <w:r w:rsidR="00E11679">
              <w:rPr>
                <w:rFonts w:ascii="Times New Roman" w:hAnsi="Times New Roman"/>
                <w:sz w:val="24"/>
              </w:rPr>
              <w:t xml:space="preserve"> i jes</w:t>
            </w:r>
            <w:r>
              <w:rPr>
                <w:rFonts w:ascii="Times New Roman" w:hAnsi="Times New Roman"/>
                <w:sz w:val="24"/>
              </w:rPr>
              <w:t>t unikatowa dla każdego wiersza</w:t>
            </w:r>
            <w:r w:rsidR="00E11679">
              <w:rPr>
                <w:rFonts w:ascii="Times New Roman" w:hAnsi="Times New Roman"/>
                <w:sz w:val="24"/>
              </w:rPr>
              <w:t xml:space="preserve"> w tab</w:t>
            </w:r>
            <w:r>
              <w:rPr>
                <w:rFonts w:ascii="Times New Roman" w:hAnsi="Times New Roman"/>
                <w:sz w:val="24"/>
              </w:rPr>
              <w:t>eli. Podaje się ją</w:t>
            </w:r>
            <w:r w:rsidR="00E11679">
              <w:rPr>
                <w:rFonts w:ascii="Times New Roman" w:hAnsi="Times New Roman"/>
                <w:sz w:val="24"/>
              </w:rPr>
              <w:t xml:space="preserve"> w por</w:t>
            </w:r>
            <w:r>
              <w:rPr>
                <w:rFonts w:ascii="Times New Roman" w:hAnsi="Times New Roman"/>
                <w:sz w:val="24"/>
              </w:rPr>
              <w:t>ządku numerycznym 1, 2, 3 itd., przy czym 1 oznacza największą AVA</w:t>
            </w:r>
            <w:r w:rsidR="00E11679">
              <w:rPr>
                <w:rFonts w:ascii="Times New Roman" w:hAnsi="Times New Roman"/>
                <w:sz w:val="24"/>
              </w:rPr>
              <w:t xml:space="preserve"> z tyt</w:t>
            </w:r>
            <w:r>
              <w:rPr>
                <w:rFonts w:ascii="Times New Roman" w:hAnsi="Times New Roman"/>
                <w:sz w:val="24"/>
              </w:rPr>
              <w:t>ułu pozycji</w:t>
            </w:r>
            <w:r w:rsidR="00E11679">
              <w:rPr>
                <w:rFonts w:ascii="Times New Roman" w:hAnsi="Times New Roman"/>
                <w:sz w:val="24"/>
              </w:rPr>
              <w:t xml:space="preserve"> o duż</w:t>
            </w:r>
            <w:r>
              <w:rPr>
                <w:rFonts w:ascii="Times New Roman" w:hAnsi="Times New Roman"/>
                <w:sz w:val="24"/>
              </w:rPr>
              <w:t>ej koncentracji, 2 – drugą na</w:t>
            </w:r>
            <w:r>
              <w:rPr>
                <w:rFonts w:ascii="Times New Roman" w:hAnsi="Times New Roman"/>
                <w:sz w:val="24"/>
              </w:rPr>
              <w:t>j</w:t>
            </w:r>
            <w:r>
              <w:rPr>
                <w:rFonts w:ascii="Times New Roman" w:hAnsi="Times New Roman"/>
                <w:sz w:val="24"/>
              </w:rPr>
              <w:t>większą itd.</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KATEGORIA RYZYKA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Kategoria ryzyka (stopy procentowe, waluty obce, kredyty, papiery kapitałowe, towary), która</w:t>
            </w:r>
            <w:r w:rsidR="00E11679">
              <w:rPr>
                <w:rFonts w:ascii="Times New Roman" w:hAnsi="Times New Roman"/>
                <w:sz w:val="24"/>
              </w:rPr>
              <w:t xml:space="preserve"> w naj</w:t>
            </w:r>
            <w:r>
              <w:rPr>
                <w:rFonts w:ascii="Times New Roman" w:hAnsi="Times New Roman"/>
                <w:sz w:val="24"/>
              </w:rPr>
              <w:t>bardziej odpowiedni sposób charakteryzuje pozycję.</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Instytucje zgłaszają następujące kody:</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stopa procentowa</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waluty obce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kredyty</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papiery kapitałowe</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towary</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Wewnętrzna nazwa produktu lub grupy produktów zgodnie</w:t>
            </w:r>
            <w:r w:rsidR="00E11679">
              <w:rPr>
                <w:rFonts w:ascii="Times New Roman" w:hAnsi="Times New Roman"/>
                <w:sz w:val="24"/>
              </w:rPr>
              <w:t xml:space="preserve"> z wyk</w:t>
            </w:r>
            <w:r>
              <w:rPr>
                <w:rFonts w:ascii="Times New Roman" w:hAnsi="Times New Roman"/>
                <w:sz w:val="24"/>
              </w:rPr>
              <w:t>azem produ</w:t>
            </w:r>
            <w:r>
              <w:rPr>
                <w:rFonts w:ascii="Times New Roman" w:hAnsi="Times New Roman"/>
                <w:sz w:val="24"/>
              </w:rPr>
              <w:t>k</w:t>
            </w:r>
            <w:r>
              <w:rPr>
                <w:rFonts w:ascii="Times New Roman" w:hAnsi="Times New Roman"/>
                <w:sz w:val="24"/>
              </w:rPr>
              <w:t xml:space="preserve">tów wymaganym na podstawie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9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INSTRUMENT BAZOWY</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Wewnętrzna nazwa instrumentu bazowego lub instrumentów bazowych</w:t>
            </w:r>
            <w:r w:rsidR="00E11679">
              <w:rPr>
                <w:rFonts w:ascii="Times New Roman" w:hAnsi="Times New Roman"/>
                <w:sz w:val="24"/>
              </w:rPr>
              <w:t xml:space="preserve"> w prz</w:t>
            </w:r>
            <w:r>
              <w:rPr>
                <w:rFonts w:ascii="Times New Roman" w:hAnsi="Times New Roman"/>
                <w:sz w:val="24"/>
              </w:rPr>
              <w:t>ypadku instrumentów pochodnych lub instrumentów</w:t>
            </w:r>
            <w:r w:rsidR="00E11679">
              <w:rPr>
                <w:rFonts w:ascii="Times New Roman" w:hAnsi="Times New Roman"/>
                <w:sz w:val="24"/>
              </w:rPr>
              <w:t xml:space="preserve"> w prz</w:t>
            </w:r>
            <w:r>
              <w:rPr>
                <w:rFonts w:ascii="Times New Roman" w:hAnsi="Times New Roman"/>
                <w:sz w:val="24"/>
              </w:rPr>
              <w:t>ypadku instr</w:t>
            </w:r>
            <w:r>
              <w:rPr>
                <w:rFonts w:ascii="Times New Roman" w:hAnsi="Times New Roman"/>
                <w:sz w:val="24"/>
              </w:rPr>
              <w:t>u</w:t>
            </w:r>
            <w:r>
              <w:rPr>
                <w:rFonts w:ascii="Times New Roman" w:hAnsi="Times New Roman"/>
                <w:sz w:val="24"/>
              </w:rPr>
              <w:t>mentów niebędących instrumentem pochodnym.</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WIELKOŚĆ POZYCJI O DUŻEJ KONCENTRACJI</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Wielkość podlegającej wycenie indywidualnej pozycji</w:t>
            </w:r>
            <w:r w:rsidR="00E11679">
              <w:rPr>
                <w:rFonts w:ascii="Times New Roman" w:hAnsi="Times New Roman"/>
                <w:sz w:val="24"/>
              </w:rPr>
              <w:t xml:space="preserve"> o duż</w:t>
            </w:r>
            <w:r>
              <w:rPr>
                <w:rFonts w:ascii="Times New Roman" w:hAnsi="Times New Roman"/>
                <w:sz w:val="24"/>
              </w:rPr>
              <w:t>ej koncentracji z</w:t>
            </w:r>
            <w:r>
              <w:rPr>
                <w:rFonts w:ascii="Times New Roman" w:hAnsi="Times New Roman"/>
                <w:sz w:val="24"/>
              </w:rPr>
              <w:t>i</w:t>
            </w:r>
            <w:r>
              <w:rPr>
                <w:rFonts w:ascii="Times New Roman" w:hAnsi="Times New Roman"/>
                <w:sz w:val="24"/>
              </w:rPr>
              <w:t>dentyfikowanej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rozporządzenia delegowanego (UE) 2016/101</w:t>
            </w:r>
            <w:r w:rsidR="00E11679">
              <w:rPr>
                <w:rFonts w:ascii="Times New Roman" w:hAnsi="Times New Roman"/>
                <w:sz w:val="24"/>
              </w:rPr>
              <w:t xml:space="preserve"> w spr</w:t>
            </w:r>
            <w:r>
              <w:rPr>
                <w:rFonts w:ascii="Times New Roman" w:hAnsi="Times New Roman"/>
                <w:sz w:val="24"/>
              </w:rPr>
              <w:t>awie ostrożnej wyceny, wyrażona</w:t>
            </w:r>
            <w:r w:rsidR="00E11679">
              <w:rPr>
                <w:rFonts w:ascii="Times New Roman" w:hAnsi="Times New Roman"/>
                <w:sz w:val="24"/>
              </w:rPr>
              <w:t xml:space="preserve"> w jed</w:t>
            </w:r>
            <w:r>
              <w:rPr>
                <w:rFonts w:ascii="Times New Roman" w:hAnsi="Times New Roman"/>
                <w:sz w:val="24"/>
              </w:rPr>
              <w:t>nostkach określ</w:t>
            </w:r>
            <w:r>
              <w:rPr>
                <w:rFonts w:ascii="Times New Roman" w:hAnsi="Times New Roman"/>
                <w:sz w:val="24"/>
              </w:rPr>
              <w:t>o</w:t>
            </w:r>
            <w:r>
              <w:rPr>
                <w:rFonts w:ascii="Times New Roman" w:hAnsi="Times New Roman"/>
                <w:sz w:val="24"/>
              </w:rPr>
              <w:t>nych</w:t>
            </w:r>
            <w:r w:rsidR="00E11679">
              <w:rPr>
                <w:rFonts w:ascii="Times New Roman" w:hAnsi="Times New Roman"/>
                <w:sz w:val="24"/>
              </w:rPr>
              <w:t xml:space="preserve"> w kol</w:t>
            </w:r>
            <w:r>
              <w:rPr>
                <w:rFonts w:ascii="Times New Roman" w:hAnsi="Times New Roman"/>
                <w:sz w:val="24"/>
              </w:rPr>
              <w:t xml:space="preserve">umnie 0050.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MIARA WIELKOŚCI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Jednostka miary wielkości stosowana wewnętrznie</w:t>
            </w:r>
            <w:r w:rsidR="00E11679">
              <w:rPr>
                <w:rFonts w:ascii="Times New Roman" w:hAnsi="Times New Roman"/>
                <w:sz w:val="24"/>
              </w:rPr>
              <w:t xml:space="preserve"> w ram</w:t>
            </w:r>
            <w:r>
              <w:rPr>
                <w:rFonts w:ascii="Times New Roman" w:hAnsi="Times New Roman"/>
                <w:sz w:val="24"/>
              </w:rPr>
              <w:t>ach procesu identyf</w:t>
            </w:r>
            <w:r>
              <w:rPr>
                <w:rFonts w:ascii="Times New Roman" w:hAnsi="Times New Roman"/>
                <w:sz w:val="24"/>
              </w:rPr>
              <w:t>i</w:t>
            </w:r>
            <w:r>
              <w:rPr>
                <w:rFonts w:ascii="Times New Roman" w:hAnsi="Times New Roman"/>
                <w:sz w:val="24"/>
              </w:rPr>
              <w:t>kacji podlegającej wycenie pozycji</w:t>
            </w:r>
            <w:r w:rsidR="00E11679">
              <w:rPr>
                <w:rFonts w:ascii="Times New Roman" w:hAnsi="Times New Roman"/>
                <w:sz w:val="24"/>
              </w:rPr>
              <w:t xml:space="preserve"> o duż</w:t>
            </w:r>
            <w:r>
              <w:rPr>
                <w:rFonts w:ascii="Times New Roman" w:hAnsi="Times New Roman"/>
                <w:sz w:val="24"/>
              </w:rPr>
              <w:t>ej koncentracji do wyliczenia wielkości pozycji</w:t>
            </w:r>
            <w:r w:rsidR="00E11679">
              <w:rPr>
                <w:rFonts w:ascii="Times New Roman" w:hAnsi="Times New Roman"/>
                <w:sz w:val="24"/>
              </w:rPr>
              <w:t xml:space="preserve"> o duż</w:t>
            </w:r>
            <w:r>
              <w:rPr>
                <w:rFonts w:ascii="Times New Roman" w:hAnsi="Times New Roman"/>
                <w:sz w:val="24"/>
              </w:rPr>
              <w:t>ej koncentracji,</w:t>
            </w:r>
            <w:r w:rsidR="00E11679">
              <w:rPr>
                <w:rFonts w:ascii="Times New Roman" w:hAnsi="Times New Roman"/>
                <w:sz w:val="24"/>
              </w:rPr>
              <w:t xml:space="preserve"> o któ</w:t>
            </w:r>
            <w:r>
              <w:rPr>
                <w:rFonts w:ascii="Times New Roman" w:hAnsi="Times New Roman"/>
                <w:sz w:val="24"/>
              </w:rPr>
              <w:t>rej mowa</w:t>
            </w:r>
            <w:r w:rsidR="00E11679">
              <w:rPr>
                <w:rFonts w:ascii="Times New Roman" w:hAnsi="Times New Roman"/>
                <w:sz w:val="24"/>
              </w:rPr>
              <w:t xml:space="preserve"> w kol</w:t>
            </w:r>
            <w:r>
              <w:rPr>
                <w:rFonts w:ascii="Times New Roman" w:hAnsi="Times New Roman"/>
                <w:sz w:val="24"/>
              </w:rPr>
              <w:t xml:space="preserve">umnie 0040.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 przypadku pozycji</w:t>
            </w:r>
            <w:r w:rsidR="00E11679">
              <w:rPr>
                <w:rStyle w:val="InstructionsTabelleberschrift"/>
                <w:rFonts w:ascii="Times New Roman" w:hAnsi="Times New Roman"/>
                <w:b w:val="0"/>
                <w:sz w:val="24"/>
                <w:u w:val="none"/>
              </w:rPr>
              <w:t xml:space="preserve"> w obl</w:t>
            </w:r>
            <w:r>
              <w:rPr>
                <w:rStyle w:val="InstructionsTabelleberschrift"/>
                <w:rFonts w:ascii="Times New Roman" w:hAnsi="Times New Roman"/>
                <w:b w:val="0"/>
                <w:sz w:val="24"/>
                <w:u w:val="none"/>
              </w:rPr>
              <w:t xml:space="preserve">igacjach lub papierach kapitałowych należy podać jednostkę stosowaną do celów wewnętrznego zarządzania ryzykiem, taką jak „liczba obligacji”, „liczba akcji” lub „wartość rynkowa”.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W przypadku pozycji</w:t>
            </w:r>
            <w:r w:rsidR="00E11679">
              <w:rPr>
                <w:rFonts w:ascii="Times New Roman" w:hAnsi="Times New Roman"/>
                <w:sz w:val="24"/>
              </w:rPr>
              <w:t xml:space="preserve"> w ins</w:t>
            </w:r>
            <w:r>
              <w:rPr>
                <w:rFonts w:ascii="Times New Roman" w:hAnsi="Times New Roman"/>
                <w:sz w:val="24"/>
              </w:rPr>
              <w:t>trumentach pochodnych należy podać jednostkę st</w:t>
            </w:r>
            <w:r>
              <w:rPr>
                <w:rFonts w:ascii="Times New Roman" w:hAnsi="Times New Roman"/>
                <w:sz w:val="24"/>
              </w:rPr>
              <w:t>o</w:t>
            </w:r>
            <w:r>
              <w:rPr>
                <w:rFonts w:ascii="Times New Roman" w:hAnsi="Times New Roman"/>
                <w:sz w:val="24"/>
              </w:rPr>
              <w:t>sowano do celów wewnętrznego zarządzania ryzykiem, taką jak „PV01; EUR za przesunięcie równoległe krzywej rentowności</w:t>
            </w:r>
            <w:r w:rsidR="00E11679">
              <w:rPr>
                <w:rFonts w:ascii="Times New Roman" w:hAnsi="Times New Roman"/>
                <w:sz w:val="24"/>
              </w:rPr>
              <w:t xml:space="preserve"> o 1</w:t>
            </w:r>
            <w:r>
              <w:rPr>
                <w:rFonts w:ascii="Times New Roman" w:hAnsi="Times New Roman"/>
                <w:sz w:val="24"/>
              </w:rPr>
              <w:t xml:space="preserve"> punkt bazowy”.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WARTOŚĆ RYNKOWA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rynkowa pozycji.</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OKRES OSTROŻNEGO WYJŚCIA</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Okres ostrożnego wyjścia wyrażony jako liczba dni oszacowana na podstawie </w:t>
            </w:r>
            <w:r w:rsidRPr="00E11679">
              <w:rPr>
                <w:rStyle w:val="InstructionsTabelleberschrift"/>
                <w:rFonts w:ascii="Times New Roman" w:hAnsi="Times New Roman"/>
                <w:b w:val="0"/>
                <w:sz w:val="24"/>
                <w:u w:val="none"/>
              </w:rPr>
              <w:t>art.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4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E11679">
              <w:rPr>
                <w:rStyle w:val="InstructionsTabelleberschrift"/>
                <w:rFonts w:ascii="Times New Roman" w:hAnsi="Times New Roman"/>
                <w:b w:val="0"/>
                <w:sz w:val="24"/>
                <w:u w:val="none"/>
              </w:rPr>
              <w:t>lit.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 xml:space="preserve"> rozporządzenia delegowanego (UE) 2016/101</w:t>
            </w:r>
            <w:r w:rsidR="00E11679">
              <w:rPr>
                <w:rStyle w:val="InstructionsTabelleberschrift"/>
                <w:rFonts w:ascii="Times New Roman" w:hAnsi="Times New Roman"/>
                <w:b w:val="0"/>
                <w:sz w:val="24"/>
                <w:u w:val="none"/>
              </w:rPr>
              <w:t xml:space="preserve"> w spr</w:t>
            </w:r>
            <w:r>
              <w:rPr>
                <w:rStyle w:val="InstructionsTabelleberschrift"/>
                <w:rFonts w:ascii="Times New Roman" w:hAnsi="Times New Roman"/>
                <w:b w:val="0"/>
                <w:sz w:val="24"/>
                <w:u w:val="none"/>
              </w:rPr>
              <w:t>awie ostrożnej wyceny.</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 TYTUŁU POZYCJI O DUŻEJ KONCENTRACJI</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Kwota AVA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pozycji</w:t>
            </w:r>
            <w:r w:rsidR="00E11679">
              <w:rPr>
                <w:rStyle w:val="InstructionsTabelleberschrift"/>
                <w:rFonts w:ascii="Times New Roman" w:hAnsi="Times New Roman"/>
                <w:b w:val="0"/>
                <w:sz w:val="24"/>
                <w:u w:val="none"/>
              </w:rPr>
              <w:t xml:space="preserve"> o duż</w:t>
            </w:r>
            <w:r>
              <w:rPr>
                <w:rStyle w:val="InstructionsTabelleberschrift"/>
                <w:rFonts w:ascii="Times New Roman" w:hAnsi="Times New Roman"/>
                <w:b w:val="0"/>
                <w:sz w:val="24"/>
                <w:u w:val="none"/>
              </w:rPr>
              <w:t>ej koncentracji wyliczona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4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rozporządzenia delegowanego (UE) 2016/101</w:t>
            </w:r>
            <w:r w:rsidR="00E11679">
              <w:rPr>
                <w:rStyle w:val="InstructionsTabelleberschrift"/>
                <w:rFonts w:ascii="Times New Roman" w:hAnsi="Times New Roman"/>
                <w:b w:val="0"/>
                <w:sz w:val="24"/>
                <w:u w:val="none"/>
              </w:rPr>
              <w:t xml:space="preserve"> w spr</w:t>
            </w:r>
            <w:r>
              <w:rPr>
                <w:rStyle w:val="InstructionsTabelleberschrift"/>
                <w:rFonts w:ascii="Times New Roman" w:hAnsi="Times New Roman"/>
                <w:b w:val="0"/>
                <w:sz w:val="24"/>
                <w:u w:val="none"/>
              </w:rPr>
              <w:t>awie ostrożnej wyceny</w:t>
            </w:r>
            <w:r w:rsidR="00E11679">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danej podlegającej wycenie indywidualnej pozycji</w:t>
            </w:r>
            <w:r w:rsidR="00E11679">
              <w:rPr>
                <w:rStyle w:val="InstructionsTabelleberschrift"/>
                <w:rFonts w:ascii="Times New Roman" w:hAnsi="Times New Roman"/>
                <w:b w:val="0"/>
                <w:sz w:val="24"/>
                <w:u w:val="none"/>
              </w:rPr>
              <w:t xml:space="preserve"> o duż</w:t>
            </w:r>
            <w:r>
              <w:rPr>
                <w:rStyle w:val="InstructionsTabelleberschrift"/>
                <w:rFonts w:ascii="Times New Roman" w:hAnsi="Times New Roman"/>
                <w:b w:val="0"/>
                <w:sz w:val="24"/>
                <w:u w:val="none"/>
              </w:rPr>
              <w:t>ej koncentracji.</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KOREKTA WARTOŚCI GODZIWEJ POZYCJI O DUŻEJ KONCE</w:t>
            </w:r>
            <w:r>
              <w:rPr>
                <w:rStyle w:val="InstructionsTabelleberschrift"/>
                <w:rFonts w:ascii="Times New Roman" w:hAnsi="Times New Roman"/>
                <w:sz w:val="24"/>
              </w:rPr>
              <w:t>N</w:t>
            </w:r>
            <w:r>
              <w:rPr>
                <w:rStyle w:val="InstructionsTabelleberschrift"/>
                <w:rFonts w:ascii="Times New Roman" w:hAnsi="Times New Roman"/>
                <w:sz w:val="24"/>
              </w:rPr>
              <w:t>TRACJI</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Kwota wszelkich korekt wartości godziwej dokonanych</w:t>
            </w:r>
            <w:r w:rsidR="00E11679">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odzwierciedlenia faktu, że pozycja zagregowana utrzymywana przez instytucję jest większa niż normalna wielkość obrotu lub większa niż wielkości pozycji stanowiące po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stawę kwotowań lub transakcji, które są wykorzystywane do kalibracji ceny lub danych wejściowych stosowanych</w:t>
            </w:r>
            <w:r w:rsidR="00E11679">
              <w:rPr>
                <w:rStyle w:val="InstructionsTabelleberschrift"/>
                <w:rFonts w:ascii="Times New Roman" w:hAnsi="Times New Roman"/>
                <w:b w:val="0"/>
                <w:sz w:val="24"/>
                <w:u w:val="none"/>
              </w:rPr>
              <w:t xml:space="preserve"> w mod</w:t>
            </w:r>
            <w:r>
              <w:rPr>
                <w:rStyle w:val="InstructionsTabelleberschrift"/>
                <w:rFonts w:ascii="Times New Roman" w:hAnsi="Times New Roman"/>
                <w:b w:val="0"/>
                <w:sz w:val="24"/>
                <w:u w:val="none"/>
              </w:rPr>
              <w:t>elu wyceny.</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Zgłaszana kwota musi odpowiadać kwocie, którą zastosowano do danej podl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gającej wycenie indywidualnej pozycji</w:t>
            </w:r>
            <w:r w:rsidR="00E11679">
              <w:rPr>
                <w:rStyle w:val="InstructionsTabelleberschrift"/>
                <w:rFonts w:ascii="Times New Roman" w:hAnsi="Times New Roman"/>
                <w:b w:val="0"/>
                <w:sz w:val="24"/>
                <w:u w:val="none"/>
              </w:rPr>
              <w:t xml:space="preserve"> o duż</w:t>
            </w:r>
            <w:r>
              <w:rPr>
                <w:rStyle w:val="InstructionsTabelleberschrift"/>
                <w:rFonts w:ascii="Times New Roman" w:hAnsi="Times New Roman"/>
                <w:b w:val="0"/>
                <w:sz w:val="24"/>
                <w:u w:val="none"/>
              </w:rPr>
              <w:t>ej koncentracji.</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RÓŻNICA Z TYTUŁU IPV</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nieskorygowanych kwot różnicy („różnica</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IPV”) obliczonych na ostatni dzień miesiąca przypadający jak najbliżej dnia sprawozdawczego</w:t>
            </w:r>
            <w:r w:rsidR="00E11679">
              <w:rPr>
                <w:rStyle w:val="InstructionsTabelleberschrift"/>
                <w:rFonts w:ascii="Times New Roman" w:hAnsi="Times New Roman"/>
                <w:b w:val="0"/>
                <w:sz w:val="24"/>
                <w:u w:val="none"/>
              </w:rPr>
              <w:t xml:space="preserve"> w ram</w:t>
            </w:r>
            <w:r>
              <w:rPr>
                <w:rStyle w:val="InstructionsTabelleberschrift"/>
                <w:rFonts w:ascii="Times New Roman" w:hAnsi="Times New Roman"/>
                <w:b w:val="0"/>
                <w:sz w:val="24"/>
                <w:u w:val="none"/>
              </w:rPr>
              <w:t>ach procesu niezależnej weryfikacji cen przeprowadzonego zgodnie</w:t>
            </w:r>
            <w:r w:rsidR="00E11679">
              <w:rPr>
                <w:rStyle w:val="InstructionsTabelleberschrift"/>
                <w:rFonts w:ascii="Times New Roman" w:hAnsi="Times New Roman"/>
                <w:b w:val="0"/>
                <w:sz w:val="24"/>
                <w:u w:val="none"/>
              </w:rPr>
              <w:t xml:space="preserve"> z </w:t>
            </w:r>
            <w:r w:rsidR="00E11679" w:rsidRPr="00E11679">
              <w:rPr>
                <w:rStyle w:val="InstructionsTabelleberschrift"/>
                <w:rFonts w:ascii="Times New Roman" w:hAnsi="Times New Roman"/>
                <w:b w:val="0"/>
                <w:sz w:val="24"/>
                <w:u w:val="none"/>
              </w:rPr>
              <w:t>art</w:t>
            </w:r>
            <w:r w:rsidRPr="00E11679">
              <w:rPr>
                <w:rStyle w:val="InstructionsTabelleberschrift"/>
                <w:rFonts w:ascii="Times New Roman" w:hAnsi="Times New Roman"/>
                <w:b w:val="0"/>
                <w:sz w:val="24"/>
                <w:u w:val="none"/>
              </w:rPr>
              <w: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05 </w:t>
            </w:r>
            <w:r w:rsidRPr="00E11679">
              <w:rPr>
                <w:rStyle w:val="InstructionsTabelleberschrift"/>
                <w:rFonts w:ascii="Times New Roman" w:hAnsi="Times New Roman"/>
                <w:b w:val="0"/>
                <w:sz w:val="24"/>
                <w:u w:val="none"/>
              </w:rPr>
              <w:t>ust.</w:t>
            </w:r>
            <w:r w:rsidR="00E11679" w:rsidRPr="00E11679">
              <w:rPr>
                <w:rStyle w:val="InstructionsTabelleberschrift"/>
                <w:rFonts w:ascii="Times New Roman" w:hAnsi="Times New Roman"/>
                <w:b w:val="0"/>
                <w:sz w:val="24"/>
                <w:u w:val="none"/>
              </w:rPr>
              <w:t> </w:t>
            </w:r>
            <w:r w:rsidRPr="00E11679">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CRR</w:t>
            </w:r>
            <w:r w:rsidR="00E11679">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najlepszych dostępnych niezależnych 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nych dotyczących danej podlegającej wycenie indywidualnej pozycji</w:t>
            </w:r>
            <w:r w:rsidR="00E11679">
              <w:rPr>
                <w:rStyle w:val="InstructionsTabelleberschrift"/>
                <w:rFonts w:ascii="Times New Roman" w:hAnsi="Times New Roman"/>
                <w:b w:val="0"/>
                <w:sz w:val="24"/>
                <w:u w:val="none"/>
              </w:rPr>
              <w:t xml:space="preserve"> o duż</w:t>
            </w:r>
            <w:r>
              <w:rPr>
                <w:rStyle w:val="InstructionsTabelleberschrift"/>
                <w:rFonts w:ascii="Times New Roman" w:hAnsi="Times New Roman"/>
                <w:b w:val="0"/>
                <w:sz w:val="24"/>
                <w:u w:val="none"/>
              </w:rPr>
              <w:t xml:space="preserve">ej koncentracji.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Nieskorygowane kwoty różnicy dotyczą nieskorygowanych różnic między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cenami wygenerowanymi przez system transakcyjny</w:t>
            </w:r>
            <w:r w:rsidR="00E11679">
              <w:rPr>
                <w:rStyle w:val="InstructionsTabelleberschrift"/>
                <w:rFonts w:ascii="Times New Roman" w:hAnsi="Times New Roman"/>
                <w:b w:val="0"/>
                <w:sz w:val="24"/>
                <w:u w:val="none"/>
              </w:rPr>
              <w:t xml:space="preserve"> a wyc</w:t>
            </w:r>
            <w:r>
              <w:rPr>
                <w:rStyle w:val="InstructionsTabelleberschrift"/>
                <w:rFonts w:ascii="Times New Roman" w:hAnsi="Times New Roman"/>
                <w:b w:val="0"/>
                <w:sz w:val="24"/>
                <w:u w:val="none"/>
              </w:rPr>
              <w:t>enami będącymi w</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nikiem comiesięcznego procesu IPV.</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wyliczeniach różnicy</w:t>
            </w:r>
            <w:r w:rsidR="00E11679">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IPV nie uwzględnia się żadnych skorygow</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nych kwot różnicy wykazanych</w:t>
            </w:r>
            <w:r w:rsidR="00E11679">
              <w:rPr>
                <w:rStyle w:val="InstructionsTabelleberschrift"/>
                <w:rFonts w:ascii="Times New Roman" w:hAnsi="Times New Roman"/>
                <w:b w:val="0"/>
                <w:sz w:val="24"/>
                <w:u w:val="none"/>
              </w:rPr>
              <w:t xml:space="preserve"> w ksi</w:t>
            </w:r>
            <w:r>
              <w:rPr>
                <w:rStyle w:val="InstructionsTabelleberschrift"/>
                <w:rFonts w:ascii="Times New Roman" w:hAnsi="Times New Roman"/>
                <w:b w:val="0"/>
                <w:sz w:val="24"/>
                <w:u w:val="none"/>
              </w:rPr>
              <w:t>ęgach</w:t>
            </w:r>
            <w:r w:rsidR="00E11679">
              <w:rPr>
                <w:rStyle w:val="InstructionsTabelleberschrift"/>
                <w:rFonts w:ascii="Times New Roman" w:hAnsi="Times New Roman"/>
                <w:b w:val="0"/>
                <w:sz w:val="24"/>
                <w:u w:val="none"/>
              </w:rPr>
              <w:t xml:space="preserve"> i rej</w:t>
            </w:r>
            <w:r>
              <w:rPr>
                <w:rStyle w:val="InstructionsTabelleberschrift"/>
                <w:rFonts w:ascii="Times New Roman" w:hAnsi="Times New Roman"/>
                <w:b w:val="0"/>
                <w:sz w:val="24"/>
                <w:u w:val="none"/>
              </w:rPr>
              <w:t>estrach instytucji na ostatni dzień danego miesiąca.</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3219404"/>
      <w:r>
        <w:rPr>
          <w:rFonts w:ascii="Times New Roman" w:hAnsi="Times New Roman"/>
          <w:sz w:val="24"/>
          <w:u w:val="none"/>
        </w:rPr>
        <w:t>7.</w:t>
      </w:r>
      <w:r w:rsidR="003A022C" w:rsidRPr="003A022C">
        <w:rPr>
          <w:u w:val="none"/>
        </w:rPr>
        <w:tab/>
      </w:r>
      <w:r>
        <w:rPr>
          <w:rFonts w:ascii="Times New Roman" w:hAnsi="Times New Roman"/>
          <w:sz w:val="24"/>
        </w:rPr>
        <w:t>C 33.00 – Ekspozycje wobec sektora instytucji rządowych</w:t>
      </w:r>
      <w:r w:rsidR="00E11679">
        <w:rPr>
          <w:rFonts w:ascii="Times New Roman" w:hAnsi="Times New Roman"/>
          <w:sz w:val="24"/>
        </w:rPr>
        <w:t xml:space="preserve"> i sam</w:t>
      </w:r>
      <w:r>
        <w:rPr>
          <w:rFonts w:ascii="Times New Roman" w:hAnsi="Times New Roman"/>
          <w:sz w:val="24"/>
        </w:rPr>
        <w:t>orządowych (GOV)</w:t>
      </w:r>
      <w:bookmarkEnd w:id="801"/>
      <w:bookmarkEnd w:id="802"/>
      <w:bookmarkEnd w:id="803"/>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3219405"/>
      <w:r>
        <w:rPr>
          <w:rFonts w:ascii="Times New Roman" w:hAnsi="Times New Roman"/>
          <w:sz w:val="24"/>
          <w:u w:val="none"/>
        </w:rPr>
        <w:t>7.1.</w:t>
      </w:r>
      <w:r w:rsidR="003A022C" w:rsidRPr="003A022C">
        <w:rPr>
          <w:u w:val="none"/>
        </w:rPr>
        <w:tab/>
      </w:r>
      <w:r>
        <w:rPr>
          <w:rFonts w:ascii="Times New Roman" w:hAnsi="Times New Roman"/>
          <w:sz w:val="24"/>
        </w:rPr>
        <w:t>Uwagi ogólne</w:t>
      </w:r>
      <w:bookmarkEnd w:id="804"/>
      <w:bookmarkEnd w:id="805"/>
      <w:bookmarkEnd w:id="806"/>
      <w:bookmarkEnd w:id="807"/>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Informacje do celów wzoru C 33.00 obejmują wszystkie ekspozycje wobec „sektora instytucji rządowych</w:t>
      </w:r>
      <w:r w:rsidR="00E11679">
        <w:t xml:space="preserve"> i sam</w:t>
      </w:r>
      <w:r>
        <w:t>orządowych” zgodnie</w:t>
      </w:r>
      <w:r w:rsidR="00E11679">
        <w:t xml:space="preserve"> z def</w:t>
      </w:r>
      <w:r>
        <w:t>inicją</w:t>
      </w:r>
      <w:r w:rsidR="00E11679">
        <w:t xml:space="preserve"> w zał</w:t>
      </w:r>
      <w:r>
        <w:t xml:space="preserve">ączniku V </w:t>
      </w:r>
      <w:r w:rsidRPr="00E11679">
        <w:t>pkt</w:t>
      </w:r>
      <w:r w:rsidR="00E11679" w:rsidRPr="00E11679">
        <w:t> </w:t>
      </w:r>
      <w:r w:rsidRPr="00E11679">
        <w:t>4</w:t>
      </w:r>
      <w:r>
        <w:t xml:space="preserve">2 </w:t>
      </w:r>
      <w:r w:rsidRPr="00E11679">
        <w:t>lit.</w:t>
      </w:r>
      <w:r w:rsidR="00E11679" w:rsidRPr="00E11679">
        <w:t> </w:t>
      </w:r>
      <w:r w:rsidRPr="00E11679">
        <w:t>b)</w:t>
      </w:r>
      <w:r>
        <w:t>.</w:t>
      </w:r>
    </w:p>
    <w:p w:rsidR="00FD54FC" w:rsidRPr="00392FFD" w:rsidRDefault="00125707" w:rsidP="009068C9">
      <w:pPr>
        <w:pStyle w:val="InstructionsText2"/>
        <w:numPr>
          <w:ilvl w:val="0"/>
          <w:numId w:val="0"/>
        </w:numPr>
        <w:ind w:left="993"/>
      </w:pPr>
      <w:r>
        <w:t>156.</w:t>
      </w:r>
      <w:r>
        <w:tab/>
        <w:t>Ekspozycje wobec „sektora instytucji rządowych</w:t>
      </w:r>
      <w:r w:rsidR="00E11679">
        <w:t xml:space="preserve"> i sam</w:t>
      </w:r>
      <w:r>
        <w:t>orządowych” są zawarte</w:t>
      </w:r>
      <w:r w:rsidR="00E11679">
        <w:t xml:space="preserve"> w róż</w:t>
      </w:r>
      <w:r>
        <w:t>nych kategoriach ekspozycji zgodnie</w:t>
      </w:r>
      <w:r w:rsidR="00E11679">
        <w:t xml:space="preserve"> z </w:t>
      </w:r>
      <w:r w:rsidR="00E11679" w:rsidRPr="00E11679">
        <w:t>art</w:t>
      </w:r>
      <w:r w:rsidRPr="00E11679">
        <w:t>.</w:t>
      </w:r>
      <w:r w:rsidR="00E11679" w:rsidRPr="00E11679">
        <w:t> </w:t>
      </w:r>
      <w:r w:rsidRPr="00E11679">
        <w:t>1</w:t>
      </w:r>
      <w:r>
        <w:t>12</w:t>
      </w:r>
      <w:r w:rsidR="00E11679">
        <w:t xml:space="preserve"> i 1</w:t>
      </w:r>
      <w:r>
        <w:t>47 CRR, jak określono</w:t>
      </w:r>
      <w:r w:rsidR="00E11679">
        <w:t xml:space="preserve"> w ins</w:t>
      </w:r>
      <w:r>
        <w:t xml:space="preserve">trukcjach na potrzeby wypełniania wzorów C 07.00, C 08.01 i C 08.02. </w:t>
      </w:r>
    </w:p>
    <w:p w:rsidR="00FD54FC" w:rsidRPr="00392FFD" w:rsidRDefault="00125707" w:rsidP="009068C9">
      <w:pPr>
        <w:pStyle w:val="InstructionsText2"/>
        <w:numPr>
          <w:ilvl w:val="0"/>
          <w:numId w:val="0"/>
        </w:numPr>
        <w:ind w:left="993"/>
      </w:pPr>
      <w:r>
        <w:t>157.</w:t>
      </w:r>
      <w:r>
        <w:tab/>
        <w:t>Na potrzeby przyporządkowania kategorii ekspozycji wykorzystywanych do obliczania wymogów kapitałowych zgodnie z CRR do sektora kontrahenta „sektor instytucji rządowych</w:t>
      </w:r>
      <w:r w:rsidR="00E11679">
        <w:t xml:space="preserve"> i sam</w:t>
      </w:r>
      <w:r>
        <w:t>orządowych” przestrzega się tabeli 2 (metoda standa</w:t>
      </w:r>
      <w:r>
        <w:t>r</w:t>
      </w:r>
      <w:r>
        <w:t>dowa)</w:t>
      </w:r>
      <w:r w:rsidR="00E11679">
        <w:t xml:space="preserve"> i tab</w:t>
      </w:r>
      <w:r>
        <w:t>eli 3 (metoda IRB) zawartych</w:t>
      </w:r>
      <w:r w:rsidR="00E11679">
        <w:t xml:space="preserve"> w czę</w:t>
      </w:r>
      <w:r>
        <w:t xml:space="preserve">ści 3 załącznika 5. </w:t>
      </w:r>
    </w:p>
    <w:p w:rsidR="00FD54FC" w:rsidRPr="00392FFD" w:rsidRDefault="00125707" w:rsidP="009068C9">
      <w:pPr>
        <w:pStyle w:val="InstructionsText2"/>
        <w:numPr>
          <w:ilvl w:val="0"/>
          <w:numId w:val="0"/>
        </w:numPr>
        <w:ind w:left="993"/>
      </w:pPr>
      <w:r>
        <w:t>158.</w:t>
      </w:r>
      <w:r>
        <w:tab/>
        <w:t>Informacje zgłasza się</w:t>
      </w:r>
      <w:r w:rsidR="00E11679">
        <w:t xml:space="preserve"> w odn</w:t>
      </w:r>
      <w:r>
        <w:t>iesieniu do całkowitych zagregowanych ekspoz</w:t>
      </w:r>
      <w:r>
        <w:t>y</w:t>
      </w:r>
      <w:r>
        <w:t>cji (co oznacza sumę dla wszystkich krajów,</w:t>
      </w:r>
      <w:r w:rsidR="00E11679">
        <w:t xml:space="preserve"> w któ</w:t>
      </w:r>
      <w:r>
        <w:t>rych bank ma ekspozycje wobec państwa) oraz</w:t>
      </w:r>
      <w:r w:rsidR="00E11679">
        <w:t xml:space="preserve"> w odn</w:t>
      </w:r>
      <w:r>
        <w:t xml:space="preserve">iesieniu do każdego kraju na podstawie siedziby kontrahenta według lokalizacji bezpośredniego dłużnika. </w:t>
      </w:r>
    </w:p>
    <w:p w:rsidR="00FD54FC" w:rsidRPr="00392FFD" w:rsidRDefault="00125707" w:rsidP="009068C9">
      <w:pPr>
        <w:pStyle w:val="InstructionsText2"/>
        <w:numPr>
          <w:ilvl w:val="0"/>
          <w:numId w:val="0"/>
        </w:numPr>
        <w:ind w:left="993"/>
      </w:pPr>
      <w:r>
        <w:t>159.</w:t>
      </w:r>
      <w:r>
        <w:tab/>
        <w:t>Przypisania ekspozycji do kategorii ekspozycji lub do jurysdykcji dokonuje się bez uwzględniania technik ograniczania ryzyka kredytowego,</w:t>
      </w:r>
      <w:r w:rsidR="00E11679">
        <w:t xml:space="preserve"> a w szc</w:t>
      </w:r>
      <w:r>
        <w:t>zególności bez uwzględniania efektów substytucyjnych. Jednakże obliczenia wartości eksp</w:t>
      </w:r>
      <w:r>
        <w:t>o</w:t>
      </w:r>
      <w:r>
        <w:t>zycji</w:t>
      </w:r>
      <w:r w:rsidR="00E11679">
        <w:t xml:space="preserve"> i kwo</w:t>
      </w:r>
      <w:r>
        <w:t>t ekspozycji ważonej ryzykiem dla każdej kategorii ekspozycji</w:t>
      </w:r>
      <w:r w:rsidR="00E11679">
        <w:t xml:space="preserve"> i każ</w:t>
      </w:r>
      <w:r>
        <w:t>dej jurysdykcji uwzględniają wpływ technik ograniczania ryzyka kredytowego,</w:t>
      </w:r>
      <w:r w:rsidR="00E11679">
        <w:t xml:space="preserve"> w tym</w:t>
      </w:r>
      <w:r>
        <w:t xml:space="preserve"> efektów substytucyjnych. </w:t>
      </w:r>
    </w:p>
    <w:p w:rsidR="00FD54FC" w:rsidRPr="00392FFD" w:rsidRDefault="00125707" w:rsidP="009068C9">
      <w:pPr>
        <w:pStyle w:val="InstructionsText2"/>
        <w:numPr>
          <w:ilvl w:val="0"/>
          <w:numId w:val="0"/>
        </w:numPr>
        <w:ind w:left="993"/>
      </w:pPr>
      <w:r>
        <w:t>160.</w:t>
      </w:r>
      <w:r>
        <w:tab/>
        <w:t>Zgłaszanie informacji dotyczących ekspozycji wobec „sektora instytucji rz</w:t>
      </w:r>
      <w:r>
        <w:t>ą</w:t>
      </w:r>
      <w:r>
        <w:t>dowych</w:t>
      </w:r>
      <w:r w:rsidR="00E11679">
        <w:t xml:space="preserve"> i sam</w:t>
      </w:r>
      <w:r>
        <w:t>orządowych” według jurysdykcji siedziby bezpośredniego kontrahe</w:t>
      </w:r>
      <w:r>
        <w:t>n</w:t>
      </w:r>
      <w:r>
        <w:t>ta innej niż krajowa jurysdykcja instytucji sprawozdającej podlega progom okr</w:t>
      </w:r>
      <w:r>
        <w:t>e</w:t>
      </w:r>
      <w:r>
        <w:t>ślonym</w:t>
      </w:r>
      <w:r w:rsidR="00E11679">
        <w:t xml:space="preserve"> w </w:t>
      </w:r>
      <w:r w:rsidR="00E11679" w:rsidRPr="00E11679">
        <w:t>art</w:t>
      </w:r>
      <w:r w:rsidRPr="00E11679">
        <w:t>.</w:t>
      </w:r>
      <w:r w:rsidR="00E11679" w:rsidRPr="00E11679">
        <w:t> </w:t>
      </w:r>
      <w:r w:rsidRPr="00E11679">
        <w:t>5</w:t>
      </w:r>
      <w:r>
        <w:t xml:space="preserve"> </w:t>
      </w:r>
      <w:r w:rsidRPr="00E11679">
        <w:t>lit.</w:t>
      </w:r>
      <w:r w:rsidR="00E11679" w:rsidRPr="00E11679">
        <w:t> </w:t>
      </w:r>
      <w:r w:rsidRPr="00E11679">
        <w:t>b)</w:t>
      </w:r>
      <w:r>
        <w:t xml:space="preserve"> </w:t>
      </w:r>
      <w:r w:rsidRPr="00E11679">
        <w:t>pkt</w:t>
      </w:r>
      <w:r w:rsidR="00E11679" w:rsidRPr="00E11679">
        <w:t> </w:t>
      </w:r>
      <w:r w:rsidRPr="00E11679">
        <w:t>3</w:t>
      </w:r>
      <w:r>
        <w:t xml:space="preserve"> niniejszego rozporządzenia.</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3219406"/>
      <w:r>
        <w:rPr>
          <w:rFonts w:ascii="Times New Roman" w:hAnsi="Times New Roman"/>
          <w:sz w:val="24"/>
          <w:u w:val="none"/>
        </w:rPr>
        <w:t>7.2.</w:t>
      </w:r>
      <w:r w:rsidR="003A022C" w:rsidRPr="003A022C">
        <w:rPr>
          <w:u w:val="none"/>
        </w:rPr>
        <w:tab/>
      </w:r>
      <w:r>
        <w:rPr>
          <w:rFonts w:ascii="Times New Roman" w:hAnsi="Times New Roman"/>
          <w:sz w:val="24"/>
        </w:rPr>
        <w:t>Zakres wzoru</w:t>
      </w:r>
      <w:bookmarkEnd w:id="808"/>
      <w:r>
        <w:rPr>
          <w:rFonts w:ascii="Times New Roman" w:hAnsi="Times New Roman"/>
          <w:sz w:val="24"/>
        </w:rPr>
        <w:t xml:space="preserve"> dotyczącego ekspozycji wobec „sektora instytucji rządowych</w:t>
      </w:r>
      <w:r w:rsidR="00E11679">
        <w:rPr>
          <w:rFonts w:ascii="Times New Roman" w:hAnsi="Times New Roman"/>
          <w:sz w:val="24"/>
        </w:rPr>
        <w:t xml:space="preserve"> i sam</w:t>
      </w:r>
      <w:r>
        <w:rPr>
          <w:rFonts w:ascii="Times New Roman" w:hAnsi="Times New Roman"/>
          <w:sz w:val="24"/>
        </w:rPr>
        <w:t>orządowych”</w:t>
      </w:r>
      <w:bookmarkEnd w:id="809"/>
      <w:bookmarkEnd w:id="810"/>
      <w:bookmarkEnd w:id="811"/>
    </w:p>
    <w:p w:rsidR="00FD54FC" w:rsidRPr="00392FFD" w:rsidRDefault="00125707" w:rsidP="009068C9">
      <w:pPr>
        <w:pStyle w:val="InstructionsText2"/>
        <w:numPr>
          <w:ilvl w:val="0"/>
          <w:numId w:val="0"/>
        </w:numPr>
        <w:ind w:left="993"/>
      </w:pPr>
      <w:r>
        <w:t>161.</w:t>
      </w:r>
      <w:r>
        <w:tab/>
        <w:t>Zakres wzoru GOV obejmuje bezpośrednie ekspozycje bilansowe, pozabila</w:t>
      </w:r>
      <w:r>
        <w:t>n</w:t>
      </w:r>
      <w:r>
        <w:t>sowe oraz</w:t>
      </w:r>
      <w:r w:rsidR="00E11679">
        <w:t xml:space="preserve"> z tyt</w:t>
      </w:r>
      <w:r>
        <w:t>ułu instrumentów pochodnych wobec „sektora instytucji rządowych</w:t>
      </w:r>
      <w:r w:rsidR="00E11679">
        <w:t xml:space="preserve"> i sam</w:t>
      </w:r>
      <w:r>
        <w:t>orządowych”</w:t>
      </w:r>
      <w:r w:rsidR="00E11679">
        <w:t xml:space="preserve"> w por</w:t>
      </w:r>
      <w:r>
        <w:t>tfelach bankowym</w:t>
      </w:r>
      <w:r w:rsidR="00E11679">
        <w:t xml:space="preserve"> i han</w:t>
      </w:r>
      <w:r>
        <w:t>dlowym. Ponadto wymagana jest również pozycja uzupełniająca dotycząca ekspozycji pośrednich</w:t>
      </w:r>
      <w:r w:rsidR="00E11679">
        <w:t xml:space="preserve"> w for</w:t>
      </w:r>
      <w:r>
        <w:t>mie kredyt</w:t>
      </w:r>
      <w:r>
        <w:t>o</w:t>
      </w:r>
      <w:r>
        <w:t>wych instrumentów pochodnych sprzedanych</w:t>
      </w:r>
      <w:r w:rsidR="00E11679">
        <w:t xml:space="preserve"> w zwi</w:t>
      </w:r>
      <w:r>
        <w:t>ązku</w:t>
      </w:r>
      <w:r w:rsidR="00E11679">
        <w:t xml:space="preserve"> z eks</w:t>
      </w:r>
      <w:r>
        <w:t>pozycjami wobec sektora instytucji rządowych</w:t>
      </w:r>
      <w:r w:rsidR="00E11679">
        <w:t xml:space="preserve"> i sam</w:t>
      </w:r>
      <w:r>
        <w:t>orządowych.</w:t>
      </w:r>
    </w:p>
    <w:p w:rsidR="00FD54FC" w:rsidRPr="00392FFD" w:rsidRDefault="00125707" w:rsidP="009068C9">
      <w:pPr>
        <w:pStyle w:val="InstructionsText2"/>
        <w:numPr>
          <w:ilvl w:val="0"/>
          <w:numId w:val="0"/>
        </w:numPr>
        <w:ind w:left="993"/>
      </w:pPr>
      <w:r>
        <w:t>162.</w:t>
      </w:r>
      <w:r>
        <w:tab/>
        <w:t>Ekspozycja jest ekspozycją bezpośrednią, jeżeli bezpośredni kontrahent jest podmiotem objętym definicją „sektora instytucji rządowych</w:t>
      </w:r>
      <w:r w:rsidR="00E11679">
        <w:t xml:space="preserve"> i sam</w:t>
      </w:r>
      <w:r>
        <w:t xml:space="preserve">orządowych”. </w:t>
      </w:r>
    </w:p>
    <w:p w:rsidR="00FD54FC" w:rsidRPr="00392FFD" w:rsidRDefault="00125707" w:rsidP="009068C9">
      <w:pPr>
        <w:pStyle w:val="InstructionsText2"/>
        <w:numPr>
          <w:ilvl w:val="0"/>
          <w:numId w:val="0"/>
        </w:numPr>
        <w:ind w:left="993"/>
      </w:pPr>
      <w:r>
        <w:t>163.</w:t>
      </w:r>
      <w:r>
        <w:tab/>
        <w:t>Wzór jest podzielony na dwie sekcje. Pierwsza sekcja opiera się na podziale ekspozycji według ryzyka, podejścia regulacyjnego</w:t>
      </w:r>
      <w:r w:rsidR="00E11679">
        <w:t xml:space="preserve"> i kat</w:t>
      </w:r>
      <w:r>
        <w:t>egorii ekspozycji, nat</w:t>
      </w:r>
      <w:r>
        <w:t>o</w:t>
      </w:r>
      <w:r>
        <w:t>miast druga sekcja opiera się na podziale według rezydualnego termin zapadaln</w:t>
      </w:r>
      <w:r>
        <w:t>o</w:t>
      </w:r>
      <w:r>
        <w:t>ści.</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3219407"/>
      <w:r>
        <w:rPr>
          <w:rFonts w:ascii="Times New Roman" w:hAnsi="Times New Roman"/>
          <w:sz w:val="24"/>
          <w:u w:val="none"/>
        </w:rPr>
        <w:t>7.3.</w:t>
      </w:r>
      <w:r w:rsidR="003A022C" w:rsidRPr="003A022C">
        <w:rPr>
          <w:u w:val="none"/>
        </w:rPr>
        <w:tab/>
      </w:r>
      <w:r>
        <w:rPr>
          <w:rFonts w:ascii="Times New Roman" w:hAnsi="Times New Roman"/>
          <w:sz w:val="24"/>
        </w:rPr>
        <w:t>Instrukcje dotyczące poszczególnych pozycji</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Kolumny</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Instrukcje</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EKSPOZYCJE BEZPOŚREDNIE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BILANSOWE</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Całkowita wartość bilansowa brutto aktywów finansowych niebędących instr</w:t>
            </w:r>
            <w:r>
              <w:rPr>
                <w:rFonts w:ascii="Times New Roman" w:hAnsi="Times New Roman"/>
                <w:b/>
                <w:sz w:val="24"/>
                <w:u w:val="single"/>
              </w:rPr>
              <w:t>u</w:t>
            </w:r>
            <w:r>
              <w:rPr>
                <w:rFonts w:ascii="Times New Roman" w:hAnsi="Times New Roman"/>
                <w:b/>
                <w:sz w:val="24"/>
                <w:u w:val="single"/>
              </w:rPr>
              <w:t xml:space="preserve">mentami pochodnymi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Zagregowana wartość bilansowa brutto, określona zgodnie</w:t>
            </w:r>
            <w:r w:rsidR="00E11679">
              <w:rPr>
                <w:rFonts w:ascii="Times New Roman" w:hAnsi="Times New Roman"/>
                <w:sz w:val="24"/>
              </w:rPr>
              <w:t xml:space="preserve"> z zał</w:t>
            </w:r>
            <w:r>
              <w:rPr>
                <w:rFonts w:ascii="Times New Roman" w:hAnsi="Times New Roman"/>
                <w:sz w:val="24"/>
              </w:rPr>
              <w:t xml:space="preserve">ącznikiem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4, aktywów finansowych niebędących instrumentami pochodnymi wobec sektora instytucji rządowych</w:t>
            </w:r>
            <w:r w:rsidR="00E11679">
              <w:rPr>
                <w:rFonts w:ascii="Times New Roman" w:hAnsi="Times New Roman"/>
                <w:sz w:val="24"/>
              </w:rPr>
              <w:t xml:space="preserve"> i sam</w:t>
            </w:r>
            <w:r>
              <w:rPr>
                <w:rFonts w:ascii="Times New Roman" w:hAnsi="Times New Roman"/>
                <w:sz w:val="24"/>
              </w:rPr>
              <w:t>orządowych, dla wszystkich portfeli księgowych zgodnie z MSSF lub krajowymi ogólnie przyjętymi zasadami rachunkowości opartymi na dyre</w:t>
            </w:r>
            <w:r>
              <w:rPr>
                <w:rFonts w:ascii="Times New Roman" w:hAnsi="Times New Roman"/>
                <w:sz w:val="24"/>
              </w:rPr>
              <w:t>k</w:t>
            </w:r>
            <w:r>
              <w:rPr>
                <w:rFonts w:ascii="Times New Roman" w:hAnsi="Times New Roman"/>
                <w:sz w:val="24"/>
              </w:rPr>
              <w:t>tywie 86/635/EWG (dyrektywa</w:t>
            </w:r>
            <w:r w:rsidR="00E11679">
              <w:rPr>
                <w:rFonts w:ascii="Times New Roman" w:hAnsi="Times New Roman"/>
                <w:sz w:val="24"/>
              </w:rPr>
              <w:t xml:space="preserve"> w spr</w:t>
            </w:r>
            <w:r>
              <w:rPr>
                <w:rFonts w:ascii="Times New Roman" w:hAnsi="Times New Roman"/>
                <w:sz w:val="24"/>
              </w:rPr>
              <w:t>awie sprawozdań finansowych banków, „BAD”) zdefiniowanych</w:t>
            </w:r>
            <w:r w:rsidR="00E11679">
              <w:rPr>
                <w:rFonts w:ascii="Times New Roman" w:hAnsi="Times New Roman"/>
                <w:sz w:val="24"/>
              </w:rPr>
              <w:t xml:space="preserve"> w zał</w:t>
            </w:r>
            <w:r>
              <w:rPr>
                <w:rFonts w:ascii="Times New Roman" w:hAnsi="Times New Roman"/>
                <w:sz w:val="24"/>
              </w:rPr>
              <w:t xml:space="preserve">ączniku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5–22</w:t>
            </w:r>
            <w:r w:rsidR="00E11679">
              <w:rPr>
                <w:rFonts w:ascii="Times New Roman" w:hAnsi="Times New Roman"/>
                <w:sz w:val="24"/>
              </w:rPr>
              <w:t xml:space="preserve"> i wym</w:t>
            </w:r>
            <w:r>
              <w:rPr>
                <w:rFonts w:ascii="Times New Roman" w:hAnsi="Times New Roman"/>
                <w:sz w:val="24"/>
              </w:rPr>
              <w:t>ienionych</w:t>
            </w:r>
            <w:r w:rsidR="00E11679">
              <w:rPr>
                <w:rFonts w:ascii="Times New Roman" w:hAnsi="Times New Roman"/>
                <w:sz w:val="24"/>
              </w:rPr>
              <w:t xml:space="preserve"> w kol</w:t>
            </w:r>
            <w:r>
              <w:rPr>
                <w:rFonts w:ascii="Times New Roman" w:hAnsi="Times New Roman"/>
                <w:sz w:val="24"/>
              </w:rPr>
              <w:t xml:space="preserve">umnach 030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Korekty</w:t>
            </w:r>
            <w:r w:rsidR="00E11679">
              <w:rPr>
                <w:rFonts w:ascii="Times New Roman" w:hAnsi="Times New Roman"/>
                <w:sz w:val="24"/>
              </w:rPr>
              <w:t xml:space="preserve"> z tyt</w:t>
            </w:r>
            <w:r>
              <w:rPr>
                <w:rFonts w:ascii="Times New Roman" w:hAnsi="Times New Roman"/>
                <w:sz w:val="24"/>
              </w:rPr>
              <w:t>ułu ostrożnej wyceny nie zmniejszają wartości bilansowej brutto eksp</w:t>
            </w:r>
            <w:r>
              <w:rPr>
                <w:rFonts w:ascii="Times New Roman" w:hAnsi="Times New Roman"/>
                <w:sz w:val="24"/>
              </w:rPr>
              <w:t>o</w:t>
            </w:r>
            <w:r>
              <w:rPr>
                <w:rFonts w:ascii="Times New Roman" w:hAnsi="Times New Roman"/>
                <w:sz w:val="24"/>
              </w:rPr>
              <w:t>zycji</w:t>
            </w:r>
            <w:r w:rsidR="00E11679">
              <w:rPr>
                <w:rFonts w:ascii="Times New Roman" w:hAnsi="Times New Roman"/>
                <w:sz w:val="24"/>
              </w:rPr>
              <w:t xml:space="preserve"> w por</w:t>
            </w:r>
            <w:r>
              <w:rPr>
                <w:rFonts w:ascii="Times New Roman" w:hAnsi="Times New Roman"/>
                <w:sz w:val="24"/>
              </w:rPr>
              <w:t>tfelu handlowym</w:t>
            </w:r>
            <w:r w:rsidR="00E11679">
              <w:rPr>
                <w:rFonts w:ascii="Times New Roman" w:hAnsi="Times New Roman"/>
                <w:sz w:val="24"/>
              </w:rPr>
              <w:t xml:space="preserve"> i por</w:t>
            </w:r>
            <w:r>
              <w:rPr>
                <w:rFonts w:ascii="Times New Roman" w:hAnsi="Times New Roman"/>
                <w:sz w:val="24"/>
              </w:rPr>
              <w:t>tfelu bankowym wycenianych według wartości g</w:t>
            </w:r>
            <w:r>
              <w:rPr>
                <w:rFonts w:ascii="Times New Roman" w:hAnsi="Times New Roman"/>
                <w:sz w:val="24"/>
              </w:rPr>
              <w:t>o</w:t>
            </w:r>
            <w:r>
              <w:rPr>
                <w:rFonts w:ascii="Times New Roman" w:hAnsi="Times New Roman"/>
                <w:sz w:val="24"/>
              </w:rPr>
              <w:t>dziwej.</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Całkowita wartość bilansowa aktywów finansowych niebędących instrumentami pochodnymi (po odliczeniu pozycji krótkich)</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Zagregowana wartość bilansowa, zgodnie</w:t>
            </w:r>
            <w:r w:rsidR="00E11679">
              <w:rPr>
                <w:rFonts w:ascii="Times New Roman" w:hAnsi="Times New Roman"/>
                <w:sz w:val="24"/>
              </w:rPr>
              <w:t xml:space="preserve"> z zał</w:t>
            </w:r>
            <w:r>
              <w:rPr>
                <w:rFonts w:ascii="Times New Roman" w:hAnsi="Times New Roman"/>
                <w:sz w:val="24"/>
              </w:rPr>
              <w:t xml:space="preserve">ącznikiem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7, aktywów finansowych niebędących instrumentami pochodnymi wobec sektora instytucji rząd</w:t>
            </w:r>
            <w:r>
              <w:rPr>
                <w:rFonts w:ascii="Times New Roman" w:hAnsi="Times New Roman"/>
                <w:sz w:val="24"/>
              </w:rPr>
              <w:t>o</w:t>
            </w:r>
            <w:r>
              <w:rPr>
                <w:rFonts w:ascii="Times New Roman" w:hAnsi="Times New Roman"/>
                <w:sz w:val="24"/>
              </w:rPr>
              <w:t>wych</w:t>
            </w:r>
            <w:r w:rsidR="00E11679">
              <w:rPr>
                <w:rFonts w:ascii="Times New Roman" w:hAnsi="Times New Roman"/>
                <w:sz w:val="24"/>
              </w:rPr>
              <w:t xml:space="preserve"> i sam</w:t>
            </w:r>
            <w:r>
              <w:rPr>
                <w:rFonts w:ascii="Times New Roman" w:hAnsi="Times New Roman"/>
                <w:sz w:val="24"/>
              </w:rPr>
              <w:t>orządowych, dla wszystkich portfeli księgowych zgodnie z MSSF lub kr</w:t>
            </w:r>
            <w:r>
              <w:rPr>
                <w:rFonts w:ascii="Times New Roman" w:hAnsi="Times New Roman"/>
                <w:sz w:val="24"/>
              </w:rPr>
              <w:t>a</w:t>
            </w:r>
            <w:r>
              <w:rPr>
                <w:rFonts w:ascii="Times New Roman" w:hAnsi="Times New Roman"/>
                <w:sz w:val="24"/>
              </w:rPr>
              <w:t>jowymi ogólnie przyjętymi zasadami rachunkowości opartymi na BAD zdefiniow</w:t>
            </w:r>
            <w:r>
              <w:rPr>
                <w:rFonts w:ascii="Times New Roman" w:hAnsi="Times New Roman"/>
                <w:sz w:val="24"/>
              </w:rPr>
              <w:t>a</w:t>
            </w:r>
            <w:r>
              <w:rPr>
                <w:rFonts w:ascii="Times New Roman" w:hAnsi="Times New Roman"/>
                <w:sz w:val="24"/>
              </w:rPr>
              <w:t>nych</w:t>
            </w:r>
            <w:r w:rsidR="00E11679">
              <w:rPr>
                <w:rFonts w:ascii="Times New Roman" w:hAnsi="Times New Roman"/>
                <w:sz w:val="24"/>
              </w:rPr>
              <w:t xml:space="preserve"> w zał</w:t>
            </w:r>
            <w:r>
              <w:rPr>
                <w:rFonts w:ascii="Times New Roman" w:hAnsi="Times New Roman"/>
                <w:sz w:val="24"/>
              </w:rPr>
              <w:t xml:space="preserve">ączniku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5–22</w:t>
            </w:r>
            <w:r w:rsidR="00E11679">
              <w:rPr>
                <w:rFonts w:ascii="Times New Roman" w:hAnsi="Times New Roman"/>
                <w:sz w:val="24"/>
              </w:rPr>
              <w:t xml:space="preserve"> i wym</w:t>
            </w:r>
            <w:r>
              <w:rPr>
                <w:rFonts w:ascii="Times New Roman" w:hAnsi="Times New Roman"/>
                <w:sz w:val="24"/>
              </w:rPr>
              <w:t>ienionych</w:t>
            </w:r>
            <w:r w:rsidR="00E11679">
              <w:rPr>
                <w:rFonts w:ascii="Times New Roman" w:hAnsi="Times New Roman"/>
                <w:sz w:val="24"/>
              </w:rPr>
              <w:t xml:space="preserve"> w kol</w:t>
            </w:r>
            <w:r>
              <w:rPr>
                <w:rFonts w:ascii="Times New Roman" w:hAnsi="Times New Roman"/>
                <w:sz w:val="24"/>
              </w:rPr>
              <w:t xml:space="preserve">umnach 030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20, po odliczeniu pozycji krótkich.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 przypadku gdy instytucja posiada pozycję krótką dla tego samego rezydualnego terminu zapadalności</w:t>
            </w:r>
            <w:r w:rsidR="00E11679">
              <w:rPr>
                <w:rFonts w:ascii="Times New Roman" w:hAnsi="Times New Roman"/>
                <w:sz w:val="24"/>
              </w:rPr>
              <w:t xml:space="preserve"> i wzg</w:t>
            </w:r>
            <w:r>
              <w:rPr>
                <w:rFonts w:ascii="Times New Roman" w:hAnsi="Times New Roman"/>
                <w:sz w:val="24"/>
              </w:rPr>
              <w:t>lędem tego samego bezpośredniego kontrahenta, która to pozycja jest denominowana</w:t>
            </w:r>
            <w:r w:rsidR="00E11679">
              <w:rPr>
                <w:rFonts w:ascii="Times New Roman" w:hAnsi="Times New Roman"/>
                <w:sz w:val="24"/>
              </w:rPr>
              <w:t xml:space="preserve"> w tej</w:t>
            </w:r>
            <w:r>
              <w:rPr>
                <w:rFonts w:ascii="Times New Roman" w:hAnsi="Times New Roman"/>
                <w:sz w:val="24"/>
              </w:rPr>
              <w:t xml:space="preserve"> samej walucie, wartość bilansową pozycji krótkiej kompensuje się</w:t>
            </w:r>
            <w:r w:rsidR="00E11679">
              <w:rPr>
                <w:rFonts w:ascii="Times New Roman" w:hAnsi="Times New Roman"/>
                <w:sz w:val="24"/>
              </w:rPr>
              <w:t xml:space="preserve"> z war</w:t>
            </w:r>
            <w:r>
              <w:rPr>
                <w:rFonts w:ascii="Times New Roman" w:hAnsi="Times New Roman"/>
                <w:sz w:val="24"/>
              </w:rPr>
              <w:t>tością bilansową pozycji bezpośredniej. Jeżeli otrzymana</w:t>
            </w:r>
            <w:r w:rsidR="00E11679">
              <w:rPr>
                <w:rFonts w:ascii="Times New Roman" w:hAnsi="Times New Roman"/>
                <w:sz w:val="24"/>
              </w:rPr>
              <w:t xml:space="preserve"> w ten</w:t>
            </w:r>
            <w:r>
              <w:rPr>
                <w:rFonts w:ascii="Times New Roman" w:hAnsi="Times New Roman"/>
                <w:sz w:val="24"/>
              </w:rPr>
              <w:t xml:space="preserve"> sposób kwota netto jest kwotą ujemną, przypisuje się jej wartość zero.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Zgłasza się sumę kolumn 030–120 pomniejszoną</w:t>
            </w:r>
            <w:r w:rsidR="00E11679">
              <w:rPr>
                <w:rFonts w:ascii="Times New Roman" w:hAnsi="Times New Roman"/>
                <w:sz w:val="24"/>
              </w:rPr>
              <w:t xml:space="preserve"> o war</w:t>
            </w:r>
            <w:r>
              <w:rPr>
                <w:rFonts w:ascii="Times New Roman" w:hAnsi="Times New Roman"/>
                <w:sz w:val="24"/>
              </w:rPr>
              <w:t>tość kolumny 130.</w:t>
            </w:r>
            <w:r>
              <w:rPr>
                <w:sz w:val="24"/>
              </w:rPr>
              <w:t xml:space="preserve"> </w:t>
            </w:r>
            <w:r>
              <w:rPr>
                <w:rFonts w:ascii="Times New Roman" w:hAnsi="Times New Roman"/>
                <w:sz w:val="24"/>
              </w:rPr>
              <w:t>Jeżeli kwota ta jest mniejsza niż zero, zgłasza się kwotę równą zero.</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WEDŁUG PORTFELI KSIĘGOWYCH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Zagregowana wartość bilansowa aktywów finansowych niebędących instrumentami pochodnymi, zgodnie</w:t>
            </w:r>
            <w:r w:rsidR="00E11679">
              <w:rPr>
                <w:rFonts w:ascii="Times New Roman" w:hAnsi="Times New Roman"/>
                <w:sz w:val="24"/>
              </w:rPr>
              <w:t xml:space="preserve"> z def</w:t>
            </w:r>
            <w:r>
              <w:rPr>
                <w:rFonts w:ascii="Times New Roman" w:hAnsi="Times New Roman"/>
                <w:sz w:val="24"/>
              </w:rPr>
              <w:t>inicją powyżej, wobec sektora instytucji rządowych</w:t>
            </w:r>
            <w:r w:rsidR="00E11679">
              <w:rPr>
                <w:rFonts w:ascii="Times New Roman" w:hAnsi="Times New Roman"/>
                <w:sz w:val="24"/>
              </w:rPr>
              <w:t xml:space="preserve"> i sam</w:t>
            </w:r>
            <w:r>
              <w:rPr>
                <w:rFonts w:ascii="Times New Roman" w:hAnsi="Times New Roman"/>
                <w:sz w:val="24"/>
              </w:rPr>
              <w:t>orządowych zgodnie</w:t>
            </w:r>
            <w:r w:rsidR="00E11679">
              <w:rPr>
                <w:rFonts w:ascii="Times New Roman" w:hAnsi="Times New Roman"/>
                <w:sz w:val="24"/>
              </w:rPr>
              <w:t xml:space="preserve"> z maj</w:t>
            </w:r>
            <w:r>
              <w:rPr>
                <w:rFonts w:ascii="Times New Roman" w:hAnsi="Times New Roman"/>
                <w:sz w:val="24"/>
              </w:rPr>
              <w:t>ącymi zastosowanie standardami rachunkowości.</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Aktywa finansowe przeznaczone do obrotu</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ppkt (ii); MSSF 9 dodatek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w:t>
            </w:r>
            <w:r w:rsidR="00E11679">
              <w:rPr>
                <w:rFonts w:ascii="Times New Roman" w:hAnsi="Times New Roman"/>
                <w:b/>
                <w:sz w:val="24"/>
                <w:u w:val="single"/>
              </w:rPr>
              <w:t xml:space="preserve"> z prz</w:t>
            </w:r>
            <w:r>
              <w:rPr>
                <w:rFonts w:ascii="Times New Roman" w:hAnsi="Times New Roman"/>
                <w:b/>
                <w:sz w:val="24"/>
                <w:u w:val="single"/>
              </w:rPr>
              <w:t>eznaczeniem do obrotu</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 32–33 BAD;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hunkowości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Podlegają zgłoszeniu przez instytucje tylko zgodnie</w:t>
            </w:r>
            <w:r w:rsidR="00E11679">
              <w:rPr>
                <w:rFonts w:ascii="Times New Roman" w:hAnsi="Times New Roman"/>
                <w:sz w:val="24"/>
              </w:rPr>
              <w:t xml:space="preserve"> z kra</w:t>
            </w:r>
            <w:r>
              <w:rPr>
                <w:rFonts w:ascii="Times New Roman" w:hAnsi="Times New Roman"/>
                <w:sz w:val="24"/>
              </w:rPr>
              <w:t>jowymi ogólnie przyjętymi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zasadami rachunkowości .</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nieprzeznaczone do obrotu wyceniane obowiązkowo według wartości godziwej przez wynik finansowy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ppkt (ii);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wyceniane według wartości godziwej przez wynik finansowy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ppkt (i);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.1.5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d</w:t>
            </w:r>
            <w:r>
              <w:rPr>
                <w:rFonts w:ascii="Times New Roman" w:hAnsi="Times New Roman"/>
                <w:sz w:val="24"/>
              </w:rPr>
              <w:t>y</w:t>
            </w:r>
            <w:r>
              <w:rPr>
                <w:rFonts w:ascii="Times New Roman" w:hAnsi="Times New Roman"/>
                <w:sz w:val="24"/>
              </w:rPr>
              <w:t>rektywy</w:t>
            </w:r>
            <w:r w:rsidR="00E11679">
              <w:rPr>
                <w:rFonts w:ascii="Times New Roman" w:hAnsi="Times New Roman"/>
                <w:sz w:val="24"/>
              </w:rPr>
              <w:t xml:space="preserve"> o rac</w:t>
            </w:r>
            <w:r>
              <w:rPr>
                <w:rFonts w:ascii="Times New Roman" w:hAnsi="Times New Roman"/>
                <w:sz w:val="24"/>
              </w:rPr>
              <w:t>hunkowości</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nieprzeznaczone do o</w:t>
            </w:r>
            <w:r>
              <w:rPr>
                <w:rFonts w:ascii="Times New Roman" w:hAnsi="Times New Roman"/>
                <w:b/>
                <w:sz w:val="24"/>
                <w:u w:val="single"/>
              </w:rPr>
              <w:t>b</w:t>
            </w:r>
            <w:r>
              <w:rPr>
                <w:rFonts w:ascii="Times New Roman" w:hAnsi="Times New Roman"/>
                <w:b/>
                <w:sz w:val="24"/>
                <w:u w:val="single"/>
              </w:rPr>
              <w:t>rotu wyceniane według wartości godziwej przez wynik finansowy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 36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BAD;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hunkowości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Podlegają zgłoszeniu przez instytucje tylko zgodnie</w:t>
            </w:r>
            <w:r w:rsidR="00E11679">
              <w:rPr>
                <w:rFonts w:ascii="Times New Roman" w:hAnsi="Times New Roman"/>
                <w:sz w:val="24"/>
              </w:rPr>
              <w:t xml:space="preserve"> z kra</w:t>
            </w:r>
            <w:r>
              <w:rPr>
                <w:rFonts w:ascii="Times New Roman" w:hAnsi="Times New Roman"/>
                <w:sz w:val="24"/>
              </w:rPr>
              <w:t>jowymi ogólnie przyjętymi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zasadami rachunkowości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wyceniane według wartości godziwej przez inne całkowite d</w:t>
            </w:r>
            <w:r>
              <w:rPr>
                <w:rFonts w:ascii="Times New Roman" w:hAnsi="Times New Roman"/>
                <w:b/>
                <w:sz w:val="24"/>
                <w:u w:val="single"/>
              </w:rPr>
              <w:t>o</w:t>
            </w:r>
            <w:r>
              <w:rPr>
                <w:rFonts w:ascii="Times New Roman" w:hAnsi="Times New Roman"/>
                <w:b/>
                <w:sz w:val="24"/>
                <w:u w:val="single"/>
              </w:rPr>
              <w:t>chody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.1.2A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nieprzeznaczone do o</w:t>
            </w:r>
            <w:r>
              <w:rPr>
                <w:rFonts w:ascii="Times New Roman" w:hAnsi="Times New Roman"/>
                <w:b/>
                <w:sz w:val="24"/>
                <w:u w:val="single"/>
              </w:rPr>
              <w:t>b</w:t>
            </w:r>
            <w:r>
              <w:rPr>
                <w:rFonts w:ascii="Times New Roman" w:hAnsi="Times New Roman"/>
                <w:b/>
                <w:sz w:val="24"/>
                <w:u w:val="single"/>
              </w:rPr>
              <w:t>rotu wyceniane według wartości godziwej przez kapitały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 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hunkowości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Podlegają zgłoszeniu przez instytucje tylko zgodnie</w:t>
            </w:r>
            <w:r w:rsidR="00E11679">
              <w:rPr>
                <w:rFonts w:ascii="Times New Roman" w:hAnsi="Times New Roman"/>
                <w:sz w:val="24"/>
              </w:rPr>
              <w:t xml:space="preserve"> z kra</w:t>
            </w:r>
            <w:r>
              <w:rPr>
                <w:rFonts w:ascii="Times New Roman" w:hAnsi="Times New Roman"/>
                <w:sz w:val="24"/>
              </w:rPr>
              <w:t>jowymi ogólnie przyjętymi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zasadami rachunkowości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wyceniane według kosztu zamortyzowanego</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MSSF 7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f)</w:t>
            </w:r>
            <w:r>
              <w:rPr>
                <w:rFonts w:ascii="Times New Roman" w:hAnsi="Times New Roman"/>
                <w:sz w:val="24"/>
              </w:rPr>
              <w:t xml:space="preserve">;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.1.2;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nieprzeznaczone do o</w:t>
            </w:r>
            <w:r>
              <w:rPr>
                <w:rFonts w:ascii="Times New Roman" w:hAnsi="Times New Roman"/>
                <w:b/>
                <w:sz w:val="24"/>
                <w:u w:val="single"/>
              </w:rPr>
              <w:t>b</w:t>
            </w:r>
            <w:r>
              <w:rPr>
                <w:rFonts w:ascii="Times New Roman" w:hAnsi="Times New Roman"/>
                <w:b/>
                <w:sz w:val="24"/>
                <w:u w:val="single"/>
              </w:rPr>
              <w:t>rotu wyceniane metodą ceny nabycia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 35 BAD; Art. 6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i)</w:t>
            </w:r>
            <w:r w:rsidR="00E11679">
              <w:rPr>
                <w:rFonts w:ascii="Times New Roman" w:hAnsi="Times New Roman"/>
                <w:sz w:val="24"/>
              </w:rPr>
              <w:t xml:space="preserve"> i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 xml:space="preserve">hunkowości;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Podlegają zgłoszeniu przez instytucje tylko zgodnie</w:t>
            </w:r>
            <w:r w:rsidR="00E11679">
              <w:rPr>
                <w:rFonts w:ascii="Times New Roman" w:hAnsi="Times New Roman"/>
                <w:sz w:val="24"/>
              </w:rPr>
              <w:t xml:space="preserve"> z kra</w:t>
            </w:r>
            <w:r>
              <w:rPr>
                <w:rFonts w:ascii="Times New Roman" w:hAnsi="Times New Roman"/>
                <w:sz w:val="24"/>
              </w:rPr>
              <w:t>jowymi ogólnie przyjętymi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zasadami rachunkowości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Inne aktywa finansowe niebędące instrumentami pochodnymi nieprzeznaczone do obrotu</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 37 BAD;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 xml:space="preserve"> dyrektywy</w:t>
            </w:r>
            <w:r w:rsidR="00E11679">
              <w:rPr>
                <w:rFonts w:ascii="Times New Roman" w:hAnsi="Times New Roman"/>
                <w:sz w:val="24"/>
              </w:rPr>
              <w:t xml:space="preserve"> o rac</w:t>
            </w:r>
            <w:r>
              <w:rPr>
                <w:rFonts w:ascii="Times New Roman" w:hAnsi="Times New Roman"/>
                <w:sz w:val="24"/>
              </w:rPr>
              <w:t xml:space="preserve">hunkowości; załącznik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Podlegają zgłoszeniu przez instytucje tylko zgodnie</w:t>
            </w:r>
            <w:r w:rsidR="00E11679">
              <w:rPr>
                <w:rFonts w:ascii="Times New Roman" w:hAnsi="Times New Roman"/>
                <w:sz w:val="24"/>
              </w:rPr>
              <w:t xml:space="preserve"> z kra</w:t>
            </w:r>
            <w:r>
              <w:rPr>
                <w:rFonts w:ascii="Times New Roman" w:hAnsi="Times New Roman"/>
                <w:sz w:val="24"/>
              </w:rPr>
              <w:t>jowymi ogólnie przyjętymi</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zasadami rachunkowości .</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Pozycje krótkie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Wartość bilansowa pozycji krótkich zgodnie</w:t>
            </w:r>
            <w:r w:rsidR="00E11679">
              <w:rPr>
                <w:rFonts w:ascii="Times New Roman" w:hAnsi="Times New Roman"/>
                <w:sz w:val="24"/>
              </w:rPr>
              <w:t xml:space="preserve"> z def</w:t>
            </w:r>
            <w:r>
              <w:rPr>
                <w:rFonts w:ascii="Times New Roman" w:hAnsi="Times New Roman"/>
                <w:sz w:val="24"/>
              </w:rPr>
              <w:t xml:space="preserve">inicją w MSSF 9 pkt BA.7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w:t>
            </w:r>
            <w:r w:rsidR="00E11679">
              <w:rPr>
                <w:rFonts w:ascii="Times New Roman" w:hAnsi="Times New Roman"/>
                <w:sz w:val="24"/>
              </w:rPr>
              <w:t xml:space="preserve"> w prz</w:t>
            </w:r>
            <w:r>
              <w:rPr>
                <w:rFonts w:ascii="Times New Roman" w:hAnsi="Times New Roman"/>
                <w:sz w:val="24"/>
              </w:rPr>
              <w:t>ypadku gdy bezpośredni kontrahent należy do sektora instytucji rządowych</w:t>
            </w:r>
            <w:r w:rsidR="00E11679">
              <w:rPr>
                <w:rFonts w:ascii="Times New Roman" w:hAnsi="Times New Roman"/>
                <w:sz w:val="24"/>
              </w:rPr>
              <w:t xml:space="preserve"> i sam</w:t>
            </w:r>
            <w:r>
              <w:rPr>
                <w:rFonts w:ascii="Times New Roman" w:hAnsi="Times New Roman"/>
                <w:sz w:val="24"/>
              </w:rPr>
              <w:t>orządowych zgodnie</w:t>
            </w:r>
            <w:r w:rsidR="00E11679">
              <w:rPr>
                <w:rFonts w:ascii="Times New Roman" w:hAnsi="Times New Roman"/>
                <w:sz w:val="24"/>
              </w:rPr>
              <w:t xml:space="preserve"> z def</w:t>
            </w:r>
            <w:r>
              <w:rPr>
                <w:rFonts w:ascii="Times New Roman" w:hAnsi="Times New Roman"/>
                <w:sz w:val="24"/>
              </w:rPr>
              <w:t>inicją</w:t>
            </w:r>
            <w:r w:rsidR="00E11679">
              <w:rPr>
                <w:rFonts w:ascii="Times New Roman" w:hAnsi="Times New Roman"/>
                <w:sz w:val="24"/>
              </w:rPr>
              <w:t xml:space="preserve"> w </w:t>
            </w:r>
            <w:r w:rsidR="00E11679" w:rsidRPr="00E11679">
              <w:rPr>
                <w:rFonts w:ascii="Times New Roman" w:hAnsi="Times New Roman"/>
                <w:sz w:val="24"/>
              </w:rPr>
              <w:t>pkt </w:t>
            </w:r>
            <w:r w:rsidRPr="00E11679">
              <w:rPr>
                <w:rFonts w:ascii="Times New Roman" w:hAnsi="Times New Roman"/>
                <w:sz w:val="24"/>
              </w:rPr>
              <w:t>1</w:t>
            </w:r>
            <w:r>
              <w:rPr>
                <w:rFonts w:ascii="Times New Roman" w:hAnsi="Times New Roman"/>
                <w:sz w:val="24"/>
              </w:rPr>
              <w:t>.</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Pozycje krótkie powstają, gdy instytucja sprzedaje papiery wartościowe nabyte</w:t>
            </w:r>
            <w:r w:rsidR="00E11679">
              <w:rPr>
                <w:rFonts w:ascii="Times New Roman" w:hAnsi="Times New Roman"/>
                <w:sz w:val="24"/>
              </w:rPr>
              <w:t xml:space="preserve"> w ram</w:t>
            </w:r>
            <w:r>
              <w:rPr>
                <w:rFonts w:ascii="Times New Roman" w:hAnsi="Times New Roman"/>
                <w:sz w:val="24"/>
              </w:rPr>
              <w:t>ach transakcji kredytu</w:t>
            </w:r>
            <w:r w:rsidR="00E11679">
              <w:rPr>
                <w:rFonts w:ascii="Times New Roman" w:hAnsi="Times New Roman"/>
                <w:sz w:val="24"/>
              </w:rPr>
              <w:t xml:space="preserve"> z otr</w:t>
            </w:r>
            <w:r>
              <w:rPr>
                <w:rFonts w:ascii="Times New Roman" w:hAnsi="Times New Roman"/>
                <w:sz w:val="24"/>
              </w:rPr>
              <w:t>zymanym przyrzeczeniem odkupu lub pożyczone</w:t>
            </w:r>
            <w:r w:rsidR="00E11679">
              <w:rPr>
                <w:rFonts w:ascii="Times New Roman" w:hAnsi="Times New Roman"/>
                <w:sz w:val="24"/>
              </w:rPr>
              <w:t xml:space="preserve"> w ram</w:t>
            </w:r>
            <w:r>
              <w:rPr>
                <w:rFonts w:ascii="Times New Roman" w:hAnsi="Times New Roman"/>
                <w:sz w:val="24"/>
              </w:rPr>
              <w:t>ach transakcji udzielenia pożyczki papierów wartościowych, której bezpośre</w:t>
            </w:r>
            <w:r>
              <w:rPr>
                <w:rFonts w:ascii="Times New Roman" w:hAnsi="Times New Roman"/>
                <w:sz w:val="24"/>
              </w:rPr>
              <w:t>d</w:t>
            </w:r>
            <w:r>
              <w:rPr>
                <w:rFonts w:ascii="Times New Roman" w:hAnsi="Times New Roman"/>
                <w:sz w:val="24"/>
              </w:rPr>
              <w:t>nim kontrahentem jest sektor instytucji rządowych</w:t>
            </w:r>
            <w:r w:rsidR="00E11679">
              <w:rPr>
                <w:rFonts w:ascii="Times New Roman" w:hAnsi="Times New Roman"/>
                <w:sz w:val="24"/>
              </w:rPr>
              <w:t xml:space="preserve"> i sam</w:t>
            </w:r>
            <w:r>
              <w:rPr>
                <w:rFonts w:ascii="Times New Roman" w:hAnsi="Times New Roman"/>
                <w:sz w:val="24"/>
              </w:rPr>
              <w:t>orządowych.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Wartością bilansową jest wartość godziwa pozycji krótkich.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Pozycje krótkie należy zgłaszać według przedziału rezydualnego terminu zapadaln</w:t>
            </w:r>
            <w:r>
              <w:rPr>
                <w:rFonts w:ascii="Times New Roman" w:hAnsi="Times New Roman"/>
                <w:sz w:val="24"/>
              </w:rPr>
              <w:t>o</w:t>
            </w:r>
            <w:r>
              <w:rPr>
                <w:rFonts w:ascii="Times New Roman" w:hAnsi="Times New Roman"/>
                <w:sz w:val="24"/>
              </w:rPr>
              <w:t>ści, określonego</w:t>
            </w:r>
            <w:r w:rsidR="00E11679">
              <w:rPr>
                <w:rFonts w:ascii="Times New Roman" w:hAnsi="Times New Roman"/>
                <w:sz w:val="24"/>
              </w:rPr>
              <w:t xml:space="preserve"> w wie</w:t>
            </w:r>
            <w:r>
              <w:rPr>
                <w:rFonts w:ascii="Times New Roman" w:hAnsi="Times New Roman"/>
                <w:sz w:val="24"/>
              </w:rPr>
              <w:t xml:space="preserve">rszach 170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30, oraz według bezpośredniego kontrahenta. Pozycje krótkie zostaną następnie wykorzystane do kompensowania</w:t>
            </w:r>
            <w:r w:rsidR="00E11679">
              <w:rPr>
                <w:rFonts w:ascii="Times New Roman" w:hAnsi="Times New Roman"/>
                <w:sz w:val="24"/>
              </w:rPr>
              <w:t xml:space="preserve"> z poz</w:t>
            </w:r>
            <w:r>
              <w:rPr>
                <w:rFonts w:ascii="Times New Roman" w:hAnsi="Times New Roman"/>
                <w:sz w:val="24"/>
              </w:rPr>
              <w:t>ycjami dla tego samego rezydualnego terminu zapadalności</w:t>
            </w:r>
            <w:r w:rsidR="00E11679">
              <w:rPr>
                <w:rFonts w:ascii="Times New Roman" w:hAnsi="Times New Roman"/>
                <w:sz w:val="24"/>
              </w:rPr>
              <w:t xml:space="preserve"> i wzg</w:t>
            </w:r>
            <w:r>
              <w:rPr>
                <w:rFonts w:ascii="Times New Roman" w:hAnsi="Times New Roman"/>
                <w:sz w:val="24"/>
              </w:rPr>
              <w:t>lędem tego samego bezpośre</w:t>
            </w:r>
            <w:r>
              <w:rPr>
                <w:rFonts w:ascii="Times New Roman" w:hAnsi="Times New Roman"/>
                <w:sz w:val="24"/>
              </w:rPr>
              <w:t>d</w:t>
            </w:r>
            <w:r>
              <w:rPr>
                <w:rFonts w:ascii="Times New Roman" w:hAnsi="Times New Roman"/>
                <w:sz w:val="24"/>
              </w:rPr>
              <w:t xml:space="preserve">niego kontrahenta do celów obliczenia wartości dla kolumn 030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20.</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W tym: Pozycje krótkie</w:t>
            </w:r>
            <w:r w:rsidR="00E11679">
              <w:rPr>
                <w:rFonts w:ascii="Times New Roman" w:hAnsi="Times New Roman"/>
                <w:b/>
                <w:sz w:val="24"/>
                <w:u w:val="single"/>
              </w:rPr>
              <w:t xml:space="preserve"> z tyt</w:t>
            </w:r>
            <w:r>
              <w:rPr>
                <w:rFonts w:ascii="Times New Roman" w:hAnsi="Times New Roman"/>
                <w:b/>
                <w:sz w:val="24"/>
                <w:u w:val="single"/>
              </w:rPr>
              <w:t>ułu kredytów</w:t>
            </w:r>
            <w:r w:rsidR="00E11679">
              <w:rPr>
                <w:rFonts w:ascii="Times New Roman" w:hAnsi="Times New Roman"/>
                <w:b/>
                <w:sz w:val="24"/>
                <w:u w:val="single"/>
              </w:rPr>
              <w:t xml:space="preserve"> z otr</w:t>
            </w:r>
            <w:r>
              <w:rPr>
                <w:rFonts w:ascii="Times New Roman" w:hAnsi="Times New Roman"/>
                <w:b/>
                <w:sz w:val="24"/>
                <w:u w:val="single"/>
              </w:rPr>
              <w:t>zymanym przyrzeczeniem odkupu zaklasyfikowanych jako aktywa finansowe przeznaczone do obrotu lub</w:t>
            </w:r>
            <w:r w:rsidR="00E11679">
              <w:rPr>
                <w:rFonts w:ascii="Times New Roman" w:hAnsi="Times New Roman"/>
                <w:b/>
                <w:sz w:val="24"/>
                <w:u w:val="single"/>
              </w:rPr>
              <w:t xml:space="preserve"> z prz</w:t>
            </w:r>
            <w:r>
              <w:rPr>
                <w:rFonts w:ascii="Times New Roman" w:hAnsi="Times New Roman"/>
                <w:b/>
                <w:sz w:val="24"/>
                <w:u w:val="single"/>
              </w:rPr>
              <w:t>eznaczeniem do obrotu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Wartość bilansowa pozycji krótkich zgodnie</w:t>
            </w:r>
            <w:r w:rsidR="00E11679">
              <w:rPr>
                <w:rFonts w:ascii="Times New Roman" w:hAnsi="Times New Roman"/>
                <w:sz w:val="24"/>
              </w:rPr>
              <w:t xml:space="preserve"> z def</w:t>
            </w:r>
            <w:r>
              <w:rPr>
                <w:rFonts w:ascii="Times New Roman" w:hAnsi="Times New Roman"/>
                <w:sz w:val="24"/>
              </w:rPr>
              <w:t xml:space="preserve">inicją w MSSF 9 pkt BA.7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które powstają, gdy instytucja sprzedaje papiery wartościowe nabyte</w:t>
            </w:r>
            <w:r w:rsidR="00E11679">
              <w:rPr>
                <w:rFonts w:ascii="Times New Roman" w:hAnsi="Times New Roman"/>
                <w:sz w:val="24"/>
              </w:rPr>
              <w:t xml:space="preserve"> w ram</w:t>
            </w:r>
            <w:r>
              <w:rPr>
                <w:rFonts w:ascii="Times New Roman" w:hAnsi="Times New Roman"/>
                <w:sz w:val="24"/>
              </w:rPr>
              <w:t>ach tran</w:t>
            </w:r>
            <w:r>
              <w:rPr>
                <w:rFonts w:ascii="Times New Roman" w:hAnsi="Times New Roman"/>
                <w:sz w:val="24"/>
              </w:rPr>
              <w:t>s</w:t>
            </w:r>
            <w:r>
              <w:rPr>
                <w:rFonts w:ascii="Times New Roman" w:hAnsi="Times New Roman"/>
                <w:sz w:val="24"/>
              </w:rPr>
              <w:t>akcji kredytu</w:t>
            </w:r>
            <w:r w:rsidR="00E11679">
              <w:rPr>
                <w:rFonts w:ascii="Times New Roman" w:hAnsi="Times New Roman"/>
                <w:sz w:val="24"/>
              </w:rPr>
              <w:t xml:space="preserve"> z otr</w:t>
            </w:r>
            <w:r>
              <w:rPr>
                <w:rFonts w:ascii="Times New Roman" w:hAnsi="Times New Roman"/>
                <w:sz w:val="24"/>
              </w:rPr>
              <w:t>zymanym przyrzeczeniem odkupu, której bezpośrednim kontrahe</w:t>
            </w:r>
            <w:r>
              <w:rPr>
                <w:rFonts w:ascii="Times New Roman" w:hAnsi="Times New Roman"/>
                <w:sz w:val="24"/>
              </w:rPr>
              <w:t>n</w:t>
            </w:r>
            <w:r>
              <w:rPr>
                <w:rFonts w:ascii="Times New Roman" w:hAnsi="Times New Roman"/>
                <w:sz w:val="24"/>
              </w:rPr>
              <w:t>tem jest sektor instytucji rządowych</w:t>
            </w:r>
            <w:r w:rsidR="00E11679">
              <w:rPr>
                <w:rFonts w:ascii="Times New Roman" w:hAnsi="Times New Roman"/>
                <w:sz w:val="24"/>
              </w:rPr>
              <w:t xml:space="preserve"> i sam</w:t>
            </w:r>
            <w:r>
              <w:rPr>
                <w:rFonts w:ascii="Times New Roman" w:hAnsi="Times New Roman"/>
                <w:sz w:val="24"/>
              </w:rPr>
              <w:t>orządowych,</w:t>
            </w:r>
            <w:r w:rsidR="00E11679">
              <w:rPr>
                <w:rFonts w:ascii="Times New Roman" w:hAnsi="Times New Roman"/>
                <w:sz w:val="24"/>
              </w:rPr>
              <w:t xml:space="preserve"> i któ</w:t>
            </w:r>
            <w:r>
              <w:rPr>
                <w:rFonts w:ascii="Times New Roman" w:hAnsi="Times New Roman"/>
                <w:sz w:val="24"/>
              </w:rPr>
              <w:t>re są ujęte</w:t>
            </w:r>
            <w:r w:rsidR="00E11679">
              <w:rPr>
                <w:rFonts w:ascii="Times New Roman" w:hAnsi="Times New Roman"/>
                <w:sz w:val="24"/>
              </w:rPr>
              <w:t xml:space="preserve"> w por</w:t>
            </w:r>
            <w:r>
              <w:rPr>
                <w:rFonts w:ascii="Times New Roman" w:hAnsi="Times New Roman"/>
                <w:sz w:val="24"/>
              </w:rPr>
              <w:t>tfelach księgowych aktywów finansowych przeznaczonych do obrotu lub aktywów finans</w:t>
            </w:r>
            <w:r>
              <w:rPr>
                <w:rFonts w:ascii="Times New Roman" w:hAnsi="Times New Roman"/>
                <w:sz w:val="24"/>
              </w:rPr>
              <w:t>o</w:t>
            </w:r>
            <w:r>
              <w:rPr>
                <w:rFonts w:ascii="Times New Roman" w:hAnsi="Times New Roman"/>
                <w:sz w:val="24"/>
              </w:rPr>
              <w:t>wych</w:t>
            </w:r>
            <w:r w:rsidR="00E11679">
              <w:rPr>
                <w:rFonts w:ascii="Times New Roman" w:hAnsi="Times New Roman"/>
                <w:sz w:val="24"/>
              </w:rPr>
              <w:t xml:space="preserve"> z prz</w:t>
            </w:r>
            <w:r>
              <w:rPr>
                <w:rFonts w:ascii="Times New Roman" w:hAnsi="Times New Roman"/>
                <w:sz w:val="24"/>
              </w:rPr>
              <w:t xml:space="preserve">eznaczeniem do obrotu (kolumny 030 </w:t>
            </w:r>
            <w:r w:rsidRPr="00E11679">
              <w:rPr>
                <w:rFonts w:ascii="Times New Roman" w:hAnsi="Times New Roman"/>
                <w:sz w:val="24"/>
              </w:rPr>
              <w:t>lub</w:t>
            </w:r>
            <w:r w:rsidR="00E11679" w:rsidRPr="00E11679">
              <w:rPr>
                <w:rFonts w:ascii="Times New Roman" w:hAnsi="Times New Roman"/>
                <w:sz w:val="24"/>
              </w:rPr>
              <w:t> </w:t>
            </w:r>
            <w:r w:rsidRPr="00E11679">
              <w:rPr>
                <w:rFonts w:ascii="Times New Roman" w:hAnsi="Times New Roman"/>
                <w:sz w:val="24"/>
              </w:rPr>
              <w:t>0</w:t>
            </w:r>
            <w:r>
              <w:rPr>
                <w:rFonts w:ascii="Times New Roman" w:hAnsi="Times New Roman"/>
                <w:sz w:val="24"/>
              </w:rPr>
              <w:t>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 kolumnie tej nie uwzględnia się pozycji krótkich, które powstają, gdy sprzedane papiery wartościowe zostały pożyczone</w:t>
            </w:r>
            <w:r w:rsidR="00E11679">
              <w:rPr>
                <w:rFonts w:ascii="Times New Roman" w:hAnsi="Times New Roman"/>
                <w:sz w:val="24"/>
              </w:rPr>
              <w:t xml:space="preserve"> w ram</w:t>
            </w:r>
            <w:r>
              <w:rPr>
                <w:rFonts w:ascii="Times New Roman" w:hAnsi="Times New Roman"/>
                <w:sz w:val="24"/>
              </w:rPr>
              <w:t>ach transakcji udzielenia pożyczki p</w:t>
            </w:r>
            <w:r>
              <w:rPr>
                <w:rFonts w:ascii="Times New Roman" w:hAnsi="Times New Roman"/>
                <w:sz w:val="24"/>
              </w:rPr>
              <w:t>a</w:t>
            </w:r>
            <w:r>
              <w:rPr>
                <w:rFonts w:ascii="Times New Roman" w:hAnsi="Times New Roman"/>
                <w:sz w:val="24"/>
              </w:rPr>
              <w:t xml:space="preserve">pierów wartościowych.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Skumulowana utrata wartości</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Zagregowana skumulowana utrata wartości związana</w:t>
            </w:r>
            <w:r w:rsidR="00E11679">
              <w:rPr>
                <w:rFonts w:ascii="Times New Roman" w:hAnsi="Times New Roman"/>
                <w:sz w:val="24"/>
              </w:rPr>
              <w:t xml:space="preserve"> z akt</w:t>
            </w:r>
            <w:r>
              <w:rPr>
                <w:rFonts w:ascii="Times New Roman" w:hAnsi="Times New Roman"/>
                <w:sz w:val="24"/>
              </w:rPr>
              <w:t>ywami finansowymi nieb</w:t>
            </w:r>
            <w:r>
              <w:rPr>
                <w:rFonts w:ascii="Times New Roman" w:hAnsi="Times New Roman"/>
                <w:sz w:val="24"/>
              </w:rPr>
              <w:t>ę</w:t>
            </w:r>
            <w:r>
              <w:rPr>
                <w:rFonts w:ascii="Times New Roman" w:hAnsi="Times New Roman"/>
                <w:sz w:val="24"/>
              </w:rPr>
              <w:t>dącymi instrumentami pochodnymi zgłoszonymi</w:t>
            </w:r>
            <w:r w:rsidR="00E11679">
              <w:rPr>
                <w:rFonts w:ascii="Times New Roman" w:hAnsi="Times New Roman"/>
                <w:sz w:val="24"/>
              </w:rPr>
              <w:t xml:space="preserve"> w kol</w:t>
            </w:r>
            <w:r>
              <w:rPr>
                <w:rFonts w:ascii="Times New Roman" w:hAnsi="Times New Roman"/>
                <w:sz w:val="24"/>
              </w:rPr>
              <w:t xml:space="preserve">umnach 080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20. [Załącznik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7</w:t>
            </w:r>
            <w:r>
              <w:rPr>
                <w:rFonts w:ascii="Times New Roman" w:hAnsi="Times New Roman"/>
                <w:sz w:val="24"/>
              </w:rPr>
              <w:t>0</w:t>
            </w:r>
            <w:r w:rsidR="00E11679">
              <w:rPr>
                <w:rFonts w:ascii="Times New Roman" w:hAnsi="Times New Roman"/>
                <w:sz w:val="24"/>
              </w:rPr>
              <w:t xml:space="preserve"> i 7</w:t>
            </w:r>
            <w:r>
              <w:rPr>
                <w:rFonts w:ascii="Times New Roman" w:hAnsi="Times New Roman"/>
                <w:sz w:val="24"/>
              </w:rPr>
              <w:t>1]</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Skumulowana utrata wartości –</w:t>
            </w:r>
            <w:r w:rsidR="00E11679">
              <w:rPr>
                <w:rFonts w:ascii="Times New Roman" w:hAnsi="Times New Roman"/>
                <w:b/>
                <w:sz w:val="24"/>
                <w:u w:val="single"/>
              </w:rPr>
              <w:t xml:space="preserve"> w tym</w:t>
            </w:r>
            <w:r>
              <w:rPr>
                <w:rFonts w:ascii="Times New Roman" w:hAnsi="Times New Roman"/>
                <w:b/>
                <w:sz w:val="24"/>
                <w:u w:val="single"/>
              </w:rPr>
              <w:t>:</w:t>
            </w:r>
            <w:r w:rsidR="00E11679">
              <w:rPr>
                <w:rFonts w:ascii="Times New Roman" w:hAnsi="Times New Roman"/>
                <w:b/>
                <w:sz w:val="24"/>
                <w:u w:val="single"/>
              </w:rPr>
              <w:t xml:space="preserve"> z tyt</w:t>
            </w:r>
            <w:r>
              <w:rPr>
                <w:rFonts w:ascii="Times New Roman" w:hAnsi="Times New Roman"/>
                <w:b/>
                <w:sz w:val="24"/>
                <w:u w:val="single"/>
              </w:rPr>
              <w:t>ułu aktywów finansowych wyceni</w:t>
            </w:r>
            <w:r>
              <w:rPr>
                <w:rFonts w:ascii="Times New Roman" w:hAnsi="Times New Roman"/>
                <w:b/>
                <w:sz w:val="24"/>
                <w:u w:val="single"/>
              </w:rPr>
              <w:t>a</w:t>
            </w:r>
            <w:r>
              <w:rPr>
                <w:rFonts w:ascii="Times New Roman" w:hAnsi="Times New Roman"/>
                <w:b/>
                <w:sz w:val="24"/>
                <w:u w:val="single"/>
              </w:rPr>
              <w:t>nych według wartości godziwej przez inne całkowite dochody lub aktywów fina</w:t>
            </w:r>
            <w:r>
              <w:rPr>
                <w:rFonts w:ascii="Times New Roman" w:hAnsi="Times New Roman"/>
                <w:b/>
                <w:sz w:val="24"/>
                <w:u w:val="single"/>
              </w:rPr>
              <w:t>n</w:t>
            </w:r>
            <w:r>
              <w:rPr>
                <w:rFonts w:ascii="Times New Roman" w:hAnsi="Times New Roman"/>
                <w:b/>
                <w:sz w:val="24"/>
                <w:u w:val="single"/>
              </w:rPr>
              <w:t>sowych niebędących instrumentami pochodnymi nieprzeznaczonych do obrotu wycenianych według wartości godziwej przez kapitały</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Zagregowana skumulowana utrata wartości związana</w:t>
            </w:r>
            <w:r w:rsidR="00E11679">
              <w:rPr>
                <w:rFonts w:ascii="Times New Roman" w:hAnsi="Times New Roman"/>
                <w:sz w:val="24"/>
              </w:rPr>
              <w:t xml:space="preserve"> z akt</w:t>
            </w:r>
            <w:r>
              <w:rPr>
                <w:rFonts w:ascii="Times New Roman" w:hAnsi="Times New Roman"/>
                <w:sz w:val="24"/>
              </w:rPr>
              <w:t>ywami finansowymi nieb</w:t>
            </w:r>
            <w:r>
              <w:rPr>
                <w:rFonts w:ascii="Times New Roman" w:hAnsi="Times New Roman"/>
                <w:sz w:val="24"/>
              </w:rPr>
              <w:t>ę</w:t>
            </w:r>
            <w:r>
              <w:rPr>
                <w:rFonts w:ascii="Times New Roman" w:hAnsi="Times New Roman"/>
                <w:sz w:val="24"/>
              </w:rPr>
              <w:t>dącymi instrumentami pochodnymi zgłoszonymi</w:t>
            </w:r>
            <w:r w:rsidR="00E11679">
              <w:rPr>
                <w:rFonts w:ascii="Times New Roman" w:hAnsi="Times New Roman"/>
                <w:sz w:val="24"/>
              </w:rPr>
              <w:t xml:space="preserve"> w kol</w:t>
            </w:r>
            <w:r>
              <w:rPr>
                <w:rFonts w:ascii="Times New Roman" w:hAnsi="Times New Roman"/>
                <w:sz w:val="24"/>
              </w:rPr>
              <w:t>umnach 080</w:t>
            </w:r>
            <w:r w:rsidR="00E11679">
              <w:rPr>
                <w:rFonts w:ascii="Times New Roman" w:hAnsi="Times New Roman"/>
                <w:sz w:val="24"/>
              </w:rPr>
              <w:t xml:space="preserve"> i 0</w:t>
            </w:r>
            <w:r>
              <w:rPr>
                <w:rFonts w:ascii="Times New Roman" w:hAnsi="Times New Roman"/>
                <w:sz w:val="24"/>
              </w:rPr>
              <w:t xml:space="preserve">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w:t>
            </w:r>
            <w:r w:rsidR="00E11679">
              <w:rPr>
                <w:rFonts w:ascii="Times New Roman" w:hAnsi="Times New Roman"/>
                <w:b/>
                <w:sz w:val="24"/>
                <w:u w:val="single"/>
              </w:rPr>
              <w:t xml:space="preserve"> z pow</w:t>
            </w:r>
            <w:r>
              <w:rPr>
                <w:rFonts w:ascii="Times New Roman" w:hAnsi="Times New Roman"/>
                <w:b/>
                <w:sz w:val="24"/>
                <w:u w:val="single"/>
              </w:rPr>
              <w:t xml:space="preserve">odu ryzyka kredytowego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Suma skumulowanych ujemnych zmian wartości godziwej</w:t>
            </w:r>
            <w:r w:rsidR="00E11679">
              <w:rPr>
                <w:rFonts w:ascii="Times New Roman" w:hAnsi="Times New Roman"/>
                <w:sz w:val="24"/>
              </w:rPr>
              <w:t xml:space="preserve"> z pow</w:t>
            </w:r>
            <w:r>
              <w:rPr>
                <w:rFonts w:ascii="Times New Roman" w:hAnsi="Times New Roman"/>
                <w:sz w:val="24"/>
              </w:rPr>
              <w:t>odu ryzyka kredyt</w:t>
            </w:r>
            <w:r>
              <w:rPr>
                <w:rFonts w:ascii="Times New Roman" w:hAnsi="Times New Roman"/>
                <w:sz w:val="24"/>
              </w:rPr>
              <w:t>o</w:t>
            </w:r>
            <w:r>
              <w:rPr>
                <w:rFonts w:ascii="Times New Roman" w:hAnsi="Times New Roman"/>
                <w:sz w:val="24"/>
              </w:rPr>
              <w:t>wego związanych</w:t>
            </w:r>
            <w:r w:rsidR="00E11679">
              <w:rPr>
                <w:rFonts w:ascii="Times New Roman" w:hAnsi="Times New Roman"/>
                <w:sz w:val="24"/>
              </w:rPr>
              <w:t xml:space="preserve"> z poz</w:t>
            </w:r>
            <w:r>
              <w:rPr>
                <w:rFonts w:ascii="Times New Roman" w:hAnsi="Times New Roman"/>
                <w:sz w:val="24"/>
              </w:rPr>
              <w:t>ycjami zgłoszonymi</w:t>
            </w:r>
            <w:r w:rsidR="00E11679">
              <w:rPr>
                <w:rFonts w:ascii="Times New Roman" w:hAnsi="Times New Roman"/>
                <w:sz w:val="24"/>
              </w:rPr>
              <w:t xml:space="preserve"> w kol</w:t>
            </w:r>
            <w:r>
              <w:rPr>
                <w:rFonts w:ascii="Times New Roman" w:hAnsi="Times New Roman"/>
                <w:sz w:val="24"/>
              </w:rPr>
              <w:t>umnach 050, 060, 070, 080</w:t>
            </w:r>
            <w:r w:rsidR="00E11679">
              <w:rPr>
                <w:rFonts w:ascii="Times New Roman" w:hAnsi="Times New Roman"/>
                <w:sz w:val="24"/>
              </w:rPr>
              <w:t xml:space="preserve"> i 0</w:t>
            </w:r>
            <w:r>
              <w:rPr>
                <w:rFonts w:ascii="Times New Roman" w:hAnsi="Times New Roman"/>
                <w:sz w:val="24"/>
              </w:rPr>
              <w:t xml:space="preserve">90. [Załącznik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9]</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w:t>
            </w:r>
            <w:r w:rsidR="00E11679">
              <w:rPr>
                <w:rFonts w:ascii="Times New Roman" w:hAnsi="Times New Roman"/>
                <w:b/>
                <w:sz w:val="24"/>
                <w:u w:val="single"/>
              </w:rPr>
              <w:t xml:space="preserve"> z pow</w:t>
            </w:r>
            <w:r>
              <w:rPr>
                <w:rFonts w:ascii="Times New Roman" w:hAnsi="Times New Roman"/>
                <w:b/>
                <w:sz w:val="24"/>
                <w:u w:val="single"/>
              </w:rPr>
              <w:t>odu ryzyka kredytowego –</w:t>
            </w:r>
            <w:r w:rsidR="00E11679">
              <w:rPr>
                <w:rFonts w:ascii="Times New Roman" w:hAnsi="Times New Roman"/>
                <w:b/>
                <w:sz w:val="24"/>
                <w:u w:val="single"/>
              </w:rPr>
              <w:t xml:space="preserve"> w tym</w:t>
            </w:r>
            <w:r>
              <w:rPr>
                <w:rFonts w:ascii="Times New Roman" w:hAnsi="Times New Roman"/>
                <w:b/>
                <w:sz w:val="24"/>
                <w:u w:val="single"/>
              </w:rPr>
              <w:t>:</w:t>
            </w:r>
            <w:r w:rsidR="00E11679">
              <w:rPr>
                <w:rFonts w:ascii="Times New Roman" w:hAnsi="Times New Roman"/>
                <w:b/>
                <w:sz w:val="24"/>
                <w:u w:val="single"/>
              </w:rPr>
              <w:t xml:space="preserve"> z tyt</w:t>
            </w:r>
            <w:r>
              <w:rPr>
                <w:rFonts w:ascii="Times New Roman" w:hAnsi="Times New Roman"/>
                <w:b/>
                <w:sz w:val="24"/>
                <w:u w:val="single"/>
              </w:rPr>
              <w:t>ułu aktywów finansowych nieprzeznaczonych do obrotu wycenianych obowiązkowo według wartości godziwej przez wynik finansowy, aktywów fina</w:t>
            </w:r>
            <w:r>
              <w:rPr>
                <w:rFonts w:ascii="Times New Roman" w:hAnsi="Times New Roman"/>
                <w:b/>
                <w:sz w:val="24"/>
                <w:u w:val="single"/>
              </w:rPr>
              <w:t>n</w:t>
            </w:r>
            <w:r>
              <w:rPr>
                <w:rFonts w:ascii="Times New Roman" w:hAnsi="Times New Roman"/>
                <w:b/>
                <w:sz w:val="24"/>
                <w:u w:val="single"/>
              </w:rPr>
              <w:t>sowych wycenianych według wartości godziwej przez wynik finansowy lub akt</w:t>
            </w:r>
            <w:r>
              <w:rPr>
                <w:rFonts w:ascii="Times New Roman" w:hAnsi="Times New Roman"/>
                <w:b/>
                <w:sz w:val="24"/>
                <w:u w:val="single"/>
              </w:rPr>
              <w:t>y</w:t>
            </w:r>
            <w:r>
              <w:rPr>
                <w:rFonts w:ascii="Times New Roman" w:hAnsi="Times New Roman"/>
                <w:b/>
                <w:sz w:val="24"/>
                <w:u w:val="single"/>
              </w:rPr>
              <w:t>wów finansowych nieprzeznaczonych do obrotu wycenianych według wartości godziwej przez wynik finansowy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Suma skumulowanych ujemnych zmian wartości godziwej</w:t>
            </w:r>
            <w:r w:rsidR="00E11679">
              <w:rPr>
                <w:rFonts w:ascii="Times New Roman" w:hAnsi="Times New Roman"/>
                <w:sz w:val="24"/>
              </w:rPr>
              <w:t xml:space="preserve"> z pow</w:t>
            </w:r>
            <w:r>
              <w:rPr>
                <w:rFonts w:ascii="Times New Roman" w:hAnsi="Times New Roman"/>
                <w:sz w:val="24"/>
              </w:rPr>
              <w:t>odu ryzyka kredyt</w:t>
            </w:r>
            <w:r>
              <w:rPr>
                <w:rFonts w:ascii="Times New Roman" w:hAnsi="Times New Roman"/>
                <w:sz w:val="24"/>
              </w:rPr>
              <w:t>o</w:t>
            </w:r>
            <w:r>
              <w:rPr>
                <w:rFonts w:ascii="Times New Roman" w:hAnsi="Times New Roman"/>
                <w:sz w:val="24"/>
              </w:rPr>
              <w:t>wego związanych</w:t>
            </w:r>
            <w:r w:rsidR="00E11679">
              <w:rPr>
                <w:rFonts w:ascii="Times New Roman" w:hAnsi="Times New Roman"/>
                <w:sz w:val="24"/>
              </w:rPr>
              <w:t xml:space="preserve"> z poz</w:t>
            </w:r>
            <w:r>
              <w:rPr>
                <w:rFonts w:ascii="Times New Roman" w:hAnsi="Times New Roman"/>
                <w:sz w:val="24"/>
              </w:rPr>
              <w:t>ycjami zgłoszonymi</w:t>
            </w:r>
            <w:r w:rsidR="00E11679">
              <w:rPr>
                <w:rFonts w:ascii="Times New Roman" w:hAnsi="Times New Roman"/>
                <w:sz w:val="24"/>
              </w:rPr>
              <w:t xml:space="preserve"> w kol</w:t>
            </w:r>
            <w:r>
              <w:rPr>
                <w:rFonts w:ascii="Times New Roman" w:hAnsi="Times New Roman"/>
                <w:sz w:val="24"/>
              </w:rPr>
              <w:t>umnach 050, 060</w:t>
            </w:r>
            <w:r w:rsidR="00E11679">
              <w:rPr>
                <w:rFonts w:ascii="Times New Roman" w:hAnsi="Times New Roman"/>
                <w:sz w:val="24"/>
              </w:rPr>
              <w:t xml:space="preserve"> i 0</w:t>
            </w:r>
            <w:r>
              <w:rPr>
                <w:rFonts w:ascii="Times New Roman" w:hAnsi="Times New Roman"/>
                <w:sz w:val="24"/>
              </w:rPr>
              <w:t>70.</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w:t>
            </w:r>
            <w:r w:rsidR="00E11679">
              <w:rPr>
                <w:rFonts w:ascii="Times New Roman" w:hAnsi="Times New Roman"/>
                <w:b/>
                <w:sz w:val="24"/>
                <w:u w:val="single"/>
              </w:rPr>
              <w:t xml:space="preserve"> z pow</w:t>
            </w:r>
            <w:r>
              <w:rPr>
                <w:rFonts w:ascii="Times New Roman" w:hAnsi="Times New Roman"/>
                <w:b/>
                <w:sz w:val="24"/>
                <w:u w:val="single"/>
              </w:rPr>
              <w:t>odu ryzyka kredytowego –</w:t>
            </w:r>
            <w:r w:rsidR="00E11679">
              <w:rPr>
                <w:rFonts w:ascii="Times New Roman" w:hAnsi="Times New Roman"/>
                <w:b/>
                <w:sz w:val="24"/>
                <w:u w:val="single"/>
              </w:rPr>
              <w:t xml:space="preserve"> w tym</w:t>
            </w:r>
            <w:r>
              <w:rPr>
                <w:rFonts w:ascii="Times New Roman" w:hAnsi="Times New Roman"/>
                <w:b/>
                <w:sz w:val="24"/>
                <w:u w:val="single"/>
              </w:rPr>
              <w:t>:</w:t>
            </w:r>
            <w:r w:rsidR="00E11679">
              <w:rPr>
                <w:rFonts w:ascii="Times New Roman" w:hAnsi="Times New Roman"/>
                <w:b/>
                <w:sz w:val="24"/>
                <w:u w:val="single"/>
              </w:rPr>
              <w:t xml:space="preserve"> z tyt</w:t>
            </w:r>
            <w:r>
              <w:rPr>
                <w:rFonts w:ascii="Times New Roman" w:hAnsi="Times New Roman"/>
                <w:b/>
                <w:sz w:val="24"/>
                <w:u w:val="single"/>
              </w:rPr>
              <w:t>ułu aktywów finansowych wycenianych według wartości godziwej przez inne całkowite dochody lub aktywów finansowych niebędących instrume</w:t>
            </w:r>
            <w:r>
              <w:rPr>
                <w:rFonts w:ascii="Times New Roman" w:hAnsi="Times New Roman"/>
                <w:b/>
                <w:sz w:val="24"/>
                <w:u w:val="single"/>
              </w:rPr>
              <w:t>n</w:t>
            </w:r>
            <w:r>
              <w:rPr>
                <w:rFonts w:ascii="Times New Roman" w:hAnsi="Times New Roman"/>
                <w:b/>
                <w:sz w:val="24"/>
                <w:u w:val="single"/>
              </w:rPr>
              <w:t>tami pochodnymi nieprzeznaczonych do obrotu wycenianych według wartości godziwej przez kapitały</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Suma skumulowanych ujemnych zmian wartości godziwej</w:t>
            </w:r>
            <w:r w:rsidR="00E11679">
              <w:rPr>
                <w:rFonts w:ascii="Times New Roman" w:hAnsi="Times New Roman"/>
                <w:sz w:val="24"/>
              </w:rPr>
              <w:t xml:space="preserve"> z pow</w:t>
            </w:r>
            <w:r>
              <w:rPr>
                <w:rFonts w:ascii="Times New Roman" w:hAnsi="Times New Roman"/>
                <w:sz w:val="24"/>
              </w:rPr>
              <w:t>odu ryzyka kredyt</w:t>
            </w:r>
            <w:r>
              <w:rPr>
                <w:rFonts w:ascii="Times New Roman" w:hAnsi="Times New Roman"/>
                <w:sz w:val="24"/>
              </w:rPr>
              <w:t>o</w:t>
            </w:r>
            <w:r>
              <w:rPr>
                <w:rFonts w:ascii="Times New Roman" w:hAnsi="Times New Roman"/>
                <w:sz w:val="24"/>
              </w:rPr>
              <w:t>wego związanych</w:t>
            </w:r>
            <w:r w:rsidR="00E11679">
              <w:rPr>
                <w:rFonts w:ascii="Times New Roman" w:hAnsi="Times New Roman"/>
                <w:sz w:val="24"/>
              </w:rPr>
              <w:t xml:space="preserve"> z poz</w:t>
            </w:r>
            <w:r>
              <w:rPr>
                <w:rFonts w:ascii="Times New Roman" w:hAnsi="Times New Roman"/>
                <w:sz w:val="24"/>
              </w:rPr>
              <w:t>ycjami zgłoszonymi</w:t>
            </w:r>
            <w:r w:rsidR="00E11679">
              <w:rPr>
                <w:rFonts w:ascii="Times New Roman" w:hAnsi="Times New Roman"/>
                <w:sz w:val="24"/>
              </w:rPr>
              <w:t xml:space="preserve"> w kol</w:t>
            </w:r>
            <w:r>
              <w:rPr>
                <w:rFonts w:ascii="Times New Roman" w:hAnsi="Times New Roman"/>
                <w:sz w:val="24"/>
              </w:rPr>
              <w:t>umnach 080</w:t>
            </w:r>
            <w:r w:rsidR="00E11679">
              <w:rPr>
                <w:rFonts w:ascii="Times New Roman" w:hAnsi="Times New Roman"/>
                <w:sz w:val="24"/>
              </w:rPr>
              <w:t xml:space="preserve"> i 0</w:t>
            </w:r>
            <w:r>
              <w:rPr>
                <w:rFonts w:ascii="Times New Roman" w:hAnsi="Times New Roman"/>
                <w:sz w:val="24"/>
              </w:rPr>
              <w:t>90.</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Bezpośrednie pozycje</w:t>
            </w:r>
            <w:r w:rsidR="00E11679">
              <w:rPr>
                <w:rFonts w:ascii="Times New Roman" w:hAnsi="Times New Roman"/>
                <w:sz w:val="24"/>
              </w:rPr>
              <w:t xml:space="preserve"> w ins</w:t>
            </w:r>
            <w:r>
              <w:rPr>
                <w:rFonts w:ascii="Times New Roman" w:hAnsi="Times New Roman"/>
                <w:sz w:val="24"/>
              </w:rPr>
              <w:t>trumentach pochodnych zgłasza się</w:t>
            </w:r>
            <w:r w:rsidR="00E11679">
              <w:rPr>
                <w:rFonts w:ascii="Times New Roman" w:hAnsi="Times New Roman"/>
                <w:sz w:val="24"/>
              </w:rPr>
              <w:t xml:space="preserve"> w kol</w:t>
            </w:r>
            <w:r>
              <w:rPr>
                <w:rFonts w:ascii="Times New Roman" w:hAnsi="Times New Roman"/>
                <w:sz w:val="24"/>
              </w:rPr>
              <w:t xml:space="preserve">umnach 200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W odniesieniu do zgłaszania instrumentów pochodnych podlegających zarówno ryz</w:t>
            </w:r>
            <w:r>
              <w:rPr>
                <w:rFonts w:ascii="Times New Roman" w:hAnsi="Times New Roman"/>
                <w:sz w:val="24"/>
              </w:rPr>
              <w:t>y</w:t>
            </w:r>
            <w:r>
              <w:rPr>
                <w:rFonts w:ascii="Times New Roman" w:hAnsi="Times New Roman"/>
                <w:sz w:val="24"/>
              </w:rPr>
              <w:t>ku kredytowemu kontrahenta, jak</w:t>
            </w:r>
            <w:r w:rsidR="00E11679">
              <w:rPr>
                <w:rFonts w:ascii="Times New Roman" w:hAnsi="Times New Roman"/>
                <w:sz w:val="24"/>
              </w:rPr>
              <w:t xml:space="preserve"> i nar</w:t>
            </w:r>
            <w:r>
              <w:rPr>
                <w:rFonts w:ascii="Times New Roman" w:hAnsi="Times New Roman"/>
                <w:sz w:val="24"/>
              </w:rPr>
              <w:t>zutom kapitałowym</w:t>
            </w:r>
            <w:r w:rsidR="00E11679">
              <w:rPr>
                <w:rFonts w:ascii="Times New Roman" w:hAnsi="Times New Roman"/>
                <w:sz w:val="24"/>
              </w:rPr>
              <w:t xml:space="preserve"> z tyt</w:t>
            </w:r>
            <w:r>
              <w:rPr>
                <w:rFonts w:ascii="Times New Roman" w:hAnsi="Times New Roman"/>
                <w:sz w:val="24"/>
              </w:rPr>
              <w:t>ułu ryzyka rynkowego – zob. instrukcje dotyczące podziału wierszy.</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w:t>
            </w:r>
            <w:r w:rsidR="00E11679">
              <w:rPr>
                <w:rFonts w:ascii="Times New Roman" w:hAnsi="Times New Roman"/>
                <w:b/>
                <w:sz w:val="24"/>
                <w:u w:val="single"/>
              </w:rPr>
              <w:t xml:space="preserve"> o dod</w:t>
            </w:r>
            <w:r>
              <w:rPr>
                <w:rFonts w:ascii="Times New Roman" w:hAnsi="Times New Roman"/>
                <w:b/>
                <w:sz w:val="24"/>
                <w:u w:val="single"/>
              </w:rPr>
              <w:t>atniej wartości godziwej</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Wszystkie instrumenty pochodne</w:t>
            </w:r>
            <w:r w:rsidR="00E11679">
              <w:rPr>
                <w:rFonts w:ascii="Times New Roman" w:hAnsi="Times New Roman"/>
                <w:sz w:val="24"/>
              </w:rPr>
              <w:t xml:space="preserve"> z kon</w:t>
            </w:r>
            <w:r>
              <w:rPr>
                <w:rFonts w:ascii="Times New Roman" w:hAnsi="Times New Roman"/>
                <w:sz w:val="24"/>
              </w:rPr>
              <w:t>trahentem należącym do sektora instytucji rz</w:t>
            </w:r>
            <w:r>
              <w:rPr>
                <w:rFonts w:ascii="Times New Roman" w:hAnsi="Times New Roman"/>
                <w:sz w:val="24"/>
              </w:rPr>
              <w:t>ą</w:t>
            </w:r>
            <w:r>
              <w:rPr>
                <w:rFonts w:ascii="Times New Roman" w:hAnsi="Times New Roman"/>
                <w:sz w:val="24"/>
              </w:rPr>
              <w:t>dowych</w:t>
            </w:r>
            <w:r w:rsidR="00E11679">
              <w:rPr>
                <w:rFonts w:ascii="Times New Roman" w:hAnsi="Times New Roman"/>
                <w:sz w:val="24"/>
              </w:rPr>
              <w:t xml:space="preserve"> i sam</w:t>
            </w:r>
            <w:r>
              <w:rPr>
                <w:rFonts w:ascii="Times New Roman" w:hAnsi="Times New Roman"/>
                <w:sz w:val="24"/>
              </w:rPr>
              <w:t>orządowych</w:t>
            </w:r>
            <w:r w:rsidR="00E11679">
              <w:rPr>
                <w:rFonts w:ascii="Times New Roman" w:hAnsi="Times New Roman"/>
                <w:sz w:val="24"/>
              </w:rPr>
              <w:t xml:space="preserve"> o dod</w:t>
            </w:r>
            <w:r>
              <w:rPr>
                <w:rFonts w:ascii="Times New Roman" w:hAnsi="Times New Roman"/>
                <w:sz w:val="24"/>
              </w:rPr>
              <w:t>atniej wartości godziwej dla instytucji</w:t>
            </w:r>
            <w:r w:rsidR="00E11679">
              <w:rPr>
                <w:rFonts w:ascii="Times New Roman" w:hAnsi="Times New Roman"/>
                <w:sz w:val="24"/>
              </w:rPr>
              <w:t xml:space="preserve"> w dni</w:t>
            </w:r>
            <w:r>
              <w:rPr>
                <w:rFonts w:ascii="Times New Roman" w:hAnsi="Times New Roman"/>
                <w:sz w:val="24"/>
              </w:rPr>
              <w:t>u spr</w:t>
            </w:r>
            <w:r>
              <w:rPr>
                <w:rFonts w:ascii="Times New Roman" w:hAnsi="Times New Roman"/>
                <w:sz w:val="24"/>
              </w:rPr>
              <w:t>a</w:t>
            </w:r>
            <w:r>
              <w:rPr>
                <w:rFonts w:ascii="Times New Roman" w:hAnsi="Times New Roman"/>
                <w:sz w:val="24"/>
              </w:rPr>
              <w:t>wozdawczym, niezależnie od tego, czy są one wykorzystywane</w:t>
            </w:r>
            <w:r w:rsidR="00E11679">
              <w:rPr>
                <w:rFonts w:ascii="Times New Roman" w:hAnsi="Times New Roman"/>
                <w:sz w:val="24"/>
              </w:rPr>
              <w:t xml:space="preserve"> w ram</w:t>
            </w:r>
            <w:r>
              <w:rPr>
                <w:rFonts w:ascii="Times New Roman" w:hAnsi="Times New Roman"/>
                <w:sz w:val="24"/>
              </w:rPr>
              <w:t>ach kwalifikuj</w:t>
            </w:r>
            <w:r>
              <w:rPr>
                <w:rFonts w:ascii="Times New Roman" w:hAnsi="Times New Roman"/>
                <w:sz w:val="24"/>
              </w:rPr>
              <w:t>ą</w:t>
            </w:r>
            <w:r>
              <w:rPr>
                <w:rFonts w:ascii="Times New Roman" w:hAnsi="Times New Roman"/>
                <w:sz w:val="24"/>
              </w:rPr>
              <w:t>cego się powiązania zabezpieczającego, są przeznaczone do obrotu lub są ujęte</w:t>
            </w:r>
            <w:r w:rsidR="00E11679">
              <w:rPr>
                <w:rFonts w:ascii="Times New Roman" w:hAnsi="Times New Roman"/>
                <w:sz w:val="24"/>
              </w:rPr>
              <w:t xml:space="preserve"> w por</w:t>
            </w:r>
            <w:r>
              <w:rPr>
                <w:rFonts w:ascii="Times New Roman" w:hAnsi="Times New Roman"/>
                <w:sz w:val="24"/>
              </w:rPr>
              <w:t xml:space="preserve">tfelu handlowym zgodnie z MSSF lub krajowymi ogólnie przyjętymi zasadami rachunkowości opartymi na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Instrumenty pochodne wykorzystywane</w:t>
            </w:r>
            <w:r w:rsidR="00E11679">
              <w:rPr>
                <w:rFonts w:ascii="Times New Roman" w:hAnsi="Times New Roman"/>
                <w:sz w:val="24"/>
              </w:rPr>
              <w:t xml:space="preserve"> w ram</w:t>
            </w:r>
            <w:r>
              <w:rPr>
                <w:rFonts w:ascii="Times New Roman" w:hAnsi="Times New Roman"/>
                <w:sz w:val="24"/>
              </w:rPr>
              <w:t>ach zabezpieczenia ekonomicznego zgłasza się</w:t>
            </w:r>
            <w:r w:rsidR="00E11679">
              <w:rPr>
                <w:rFonts w:ascii="Times New Roman" w:hAnsi="Times New Roman"/>
                <w:sz w:val="24"/>
              </w:rPr>
              <w:t xml:space="preserve"> w tej</w:t>
            </w:r>
            <w:r>
              <w:rPr>
                <w:rFonts w:ascii="Times New Roman" w:hAnsi="Times New Roman"/>
                <w:sz w:val="24"/>
              </w:rPr>
              <w:t xml:space="preserve"> pozycji, jeżeli są one ujęte</w:t>
            </w:r>
            <w:r w:rsidR="00E11679">
              <w:rPr>
                <w:rFonts w:ascii="Times New Roman" w:hAnsi="Times New Roman"/>
                <w:sz w:val="24"/>
              </w:rPr>
              <w:t xml:space="preserve"> w por</w:t>
            </w:r>
            <w:r>
              <w:rPr>
                <w:rFonts w:ascii="Times New Roman" w:hAnsi="Times New Roman"/>
                <w:sz w:val="24"/>
              </w:rPr>
              <w:t>tfelach księgowych obejmujących pozycje przeznaczone do obrotu lub pozycje</w:t>
            </w:r>
            <w:r w:rsidR="00E11679">
              <w:rPr>
                <w:rFonts w:ascii="Times New Roman" w:hAnsi="Times New Roman"/>
                <w:sz w:val="24"/>
              </w:rPr>
              <w:t xml:space="preserve"> z prz</w:t>
            </w:r>
            <w:r>
              <w:rPr>
                <w:rFonts w:ascii="Times New Roman" w:hAnsi="Times New Roman"/>
                <w:sz w:val="24"/>
              </w:rPr>
              <w:t xml:space="preserve">eznaczeniem do obrotu (załącznik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20, 124, 125 oraz 137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w:t>
            </w:r>
            <w:r w:rsidR="00E11679">
              <w:rPr>
                <w:rFonts w:ascii="Times New Roman" w:hAnsi="Times New Roman"/>
                <w:b/>
                <w:sz w:val="24"/>
                <w:u w:val="single"/>
              </w:rPr>
              <w:t xml:space="preserve"> o dod</w:t>
            </w:r>
            <w:r>
              <w:rPr>
                <w:rFonts w:ascii="Times New Roman" w:hAnsi="Times New Roman"/>
                <w:b/>
                <w:sz w:val="24"/>
                <w:u w:val="single"/>
              </w:rPr>
              <w:t xml:space="preserve">atniej wartości godziwej: Wartość bilansowa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Wartość bilansowa instrumentów pochodnych ujętych jako aktywa finansowe na sprawozdawczy dzień odniesienia.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Zgodnie</w:t>
            </w:r>
            <w:r w:rsidR="00E11679">
              <w:rPr>
                <w:rFonts w:ascii="Times New Roman" w:hAnsi="Times New Roman"/>
                <w:sz w:val="24"/>
              </w:rPr>
              <w:t xml:space="preserve"> z kra</w:t>
            </w:r>
            <w:r>
              <w:rPr>
                <w:rFonts w:ascii="Times New Roman" w:hAnsi="Times New Roman"/>
                <w:sz w:val="24"/>
              </w:rPr>
              <w:t>jowymi ogólnie przyjętymi zasadami rachunkowości opartymi na BAD, instrumenty pochodne, które należy zgłosić</w:t>
            </w:r>
            <w:r w:rsidR="00E11679">
              <w:rPr>
                <w:rFonts w:ascii="Times New Roman" w:hAnsi="Times New Roman"/>
                <w:sz w:val="24"/>
              </w:rPr>
              <w:t xml:space="preserve"> w tyc</w:t>
            </w:r>
            <w:r>
              <w:rPr>
                <w:rFonts w:ascii="Times New Roman" w:hAnsi="Times New Roman"/>
                <w:sz w:val="24"/>
              </w:rPr>
              <w:t>h kolumnach, obejmują instrumenty pochodne wyceniane według ceny nabycia lub według niższej</w:t>
            </w:r>
            <w:r w:rsidR="00E11679">
              <w:rPr>
                <w:rFonts w:ascii="Times New Roman" w:hAnsi="Times New Roman"/>
                <w:sz w:val="24"/>
              </w:rPr>
              <w:t xml:space="preserve"> z dwó</w:t>
            </w:r>
            <w:r>
              <w:rPr>
                <w:rFonts w:ascii="Times New Roman" w:hAnsi="Times New Roman"/>
                <w:sz w:val="24"/>
              </w:rPr>
              <w:t>ch wartości: ceny nabycia lub wartości rynkowej, ujęte</w:t>
            </w:r>
            <w:r w:rsidR="00E11679">
              <w:rPr>
                <w:rFonts w:ascii="Times New Roman" w:hAnsi="Times New Roman"/>
                <w:sz w:val="24"/>
              </w:rPr>
              <w:t xml:space="preserve"> w por</w:t>
            </w:r>
            <w:r>
              <w:rPr>
                <w:rFonts w:ascii="Times New Roman" w:hAnsi="Times New Roman"/>
                <w:sz w:val="24"/>
              </w:rPr>
              <w:t>tfelu handlowym lub wyznaczone jako i</w:t>
            </w:r>
            <w:r>
              <w:rPr>
                <w:rFonts w:ascii="Times New Roman" w:hAnsi="Times New Roman"/>
                <w:sz w:val="24"/>
              </w:rPr>
              <w:t>n</w:t>
            </w:r>
            <w:r>
              <w:rPr>
                <w:rFonts w:ascii="Times New Roman" w:hAnsi="Times New Roman"/>
                <w:sz w:val="24"/>
              </w:rPr>
              <w:t xml:space="preserve">strumenty zabezpieczające.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w:t>
            </w:r>
            <w:r w:rsidR="00E11679">
              <w:rPr>
                <w:rFonts w:ascii="Times New Roman" w:hAnsi="Times New Roman"/>
                <w:b/>
                <w:sz w:val="24"/>
                <w:u w:val="single"/>
              </w:rPr>
              <w:t xml:space="preserve"> o dod</w:t>
            </w:r>
            <w:r>
              <w:rPr>
                <w:rFonts w:ascii="Times New Roman" w:hAnsi="Times New Roman"/>
                <w:b/>
                <w:sz w:val="24"/>
                <w:u w:val="single"/>
              </w:rPr>
              <w:t>atniej wartości godziwej: Wartość nominalna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Zgodnie z MSSF</w:t>
            </w:r>
            <w:r w:rsidR="00E11679">
              <w:rPr>
                <w:rFonts w:ascii="Times New Roman" w:hAnsi="Times New Roman"/>
                <w:sz w:val="24"/>
              </w:rPr>
              <w:t xml:space="preserve"> i kra</w:t>
            </w:r>
            <w:r>
              <w:rPr>
                <w:rFonts w:ascii="Times New Roman" w:hAnsi="Times New Roman"/>
                <w:sz w:val="24"/>
              </w:rPr>
              <w:t>jowymi ogólnie przyjętymi zasadami rachunkowości opartymi na BAD, wartość nominalna, zgodnie</w:t>
            </w:r>
            <w:r w:rsidR="00E11679">
              <w:rPr>
                <w:rFonts w:ascii="Times New Roman" w:hAnsi="Times New Roman"/>
                <w:sz w:val="24"/>
              </w:rPr>
              <w:t xml:space="preserve"> z def</w:t>
            </w:r>
            <w:r>
              <w:rPr>
                <w:rFonts w:ascii="Times New Roman" w:hAnsi="Times New Roman"/>
                <w:sz w:val="24"/>
              </w:rPr>
              <w:t>inicją</w:t>
            </w:r>
            <w:r w:rsidR="00E11679">
              <w:rPr>
                <w:rFonts w:ascii="Times New Roman" w:hAnsi="Times New Roman"/>
                <w:sz w:val="24"/>
              </w:rPr>
              <w:t xml:space="preserve"> w zał</w:t>
            </w:r>
            <w:r>
              <w:rPr>
                <w:rFonts w:ascii="Times New Roman" w:hAnsi="Times New Roman"/>
                <w:sz w:val="24"/>
              </w:rPr>
              <w:t xml:space="preserve">ączniku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33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35, wszystkich zawartych kontraktów pochodnych nierozliczonych jeszcze na sprawozdawczy dzień odniesienia, których kontrahentem jest sektor instytucji rząd</w:t>
            </w:r>
            <w:r>
              <w:rPr>
                <w:rFonts w:ascii="Times New Roman" w:hAnsi="Times New Roman"/>
                <w:sz w:val="24"/>
              </w:rPr>
              <w:t>o</w:t>
            </w:r>
            <w:r>
              <w:rPr>
                <w:rFonts w:ascii="Times New Roman" w:hAnsi="Times New Roman"/>
                <w:sz w:val="24"/>
              </w:rPr>
              <w:t>wych</w:t>
            </w:r>
            <w:r w:rsidR="00E11679">
              <w:rPr>
                <w:rFonts w:ascii="Times New Roman" w:hAnsi="Times New Roman"/>
                <w:sz w:val="24"/>
              </w:rPr>
              <w:t xml:space="preserve"> i sam</w:t>
            </w:r>
            <w:r>
              <w:rPr>
                <w:rFonts w:ascii="Times New Roman" w:hAnsi="Times New Roman"/>
                <w:sz w:val="24"/>
              </w:rPr>
              <w:t>orządowych, zgodnie</w:t>
            </w:r>
            <w:r w:rsidR="00E11679">
              <w:rPr>
                <w:rFonts w:ascii="Times New Roman" w:hAnsi="Times New Roman"/>
                <w:sz w:val="24"/>
              </w:rPr>
              <w:t xml:space="preserve"> z def</w:t>
            </w:r>
            <w:r>
              <w:rPr>
                <w:rFonts w:ascii="Times New Roman" w:hAnsi="Times New Roman"/>
                <w:sz w:val="24"/>
              </w:rPr>
              <w:t>inicją powyżej</w:t>
            </w:r>
            <w:r w:rsidR="00E11679">
              <w:rPr>
                <w:rFonts w:ascii="Times New Roman" w:hAnsi="Times New Roman"/>
                <w:sz w:val="24"/>
              </w:rPr>
              <w:t xml:space="preserve"> w </w:t>
            </w:r>
            <w:r w:rsidR="00E11679" w:rsidRPr="00E11679">
              <w:rPr>
                <w:rFonts w:ascii="Times New Roman" w:hAnsi="Times New Roman"/>
                <w:sz w:val="24"/>
              </w:rPr>
              <w:t>pkt </w:t>
            </w:r>
            <w:r w:rsidRPr="00E11679">
              <w:rPr>
                <w:rFonts w:ascii="Times New Roman" w:hAnsi="Times New Roman"/>
                <w:sz w:val="24"/>
              </w:rPr>
              <w:t>1</w:t>
            </w:r>
            <w:r>
              <w:rPr>
                <w:rFonts w:ascii="Times New Roman" w:hAnsi="Times New Roman"/>
                <w:sz w:val="24"/>
              </w:rPr>
              <w:t>, jeżeli ich wartość g</w:t>
            </w:r>
            <w:r>
              <w:rPr>
                <w:rFonts w:ascii="Times New Roman" w:hAnsi="Times New Roman"/>
                <w:sz w:val="24"/>
              </w:rPr>
              <w:t>o</w:t>
            </w:r>
            <w:r>
              <w:rPr>
                <w:rFonts w:ascii="Times New Roman" w:hAnsi="Times New Roman"/>
                <w:sz w:val="24"/>
              </w:rPr>
              <w:t>dziwa jest dodatnia dla instytucji na sprawozdawczy dzień odniesienia.</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w:t>
            </w:r>
            <w:r w:rsidR="00E11679">
              <w:rPr>
                <w:rFonts w:ascii="Times New Roman" w:hAnsi="Times New Roman"/>
                <w:b/>
                <w:sz w:val="24"/>
                <w:u w:val="single"/>
              </w:rPr>
              <w:t xml:space="preserve"> o uje</w:t>
            </w:r>
            <w:r>
              <w:rPr>
                <w:rFonts w:ascii="Times New Roman" w:hAnsi="Times New Roman"/>
                <w:b/>
                <w:sz w:val="24"/>
                <w:u w:val="single"/>
              </w:rPr>
              <w:t>mnej wartości godziwej</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Wszystkie instrumenty pochodne</w:t>
            </w:r>
            <w:r w:rsidR="00E11679">
              <w:rPr>
                <w:rFonts w:ascii="Times New Roman" w:hAnsi="Times New Roman"/>
                <w:sz w:val="24"/>
              </w:rPr>
              <w:t xml:space="preserve"> z kon</w:t>
            </w:r>
            <w:r>
              <w:rPr>
                <w:rFonts w:ascii="Times New Roman" w:hAnsi="Times New Roman"/>
                <w:sz w:val="24"/>
              </w:rPr>
              <w:t>trahentem należącym do sektora instytucji rz</w:t>
            </w:r>
            <w:r>
              <w:rPr>
                <w:rFonts w:ascii="Times New Roman" w:hAnsi="Times New Roman"/>
                <w:sz w:val="24"/>
              </w:rPr>
              <w:t>ą</w:t>
            </w:r>
            <w:r>
              <w:rPr>
                <w:rFonts w:ascii="Times New Roman" w:hAnsi="Times New Roman"/>
                <w:sz w:val="24"/>
              </w:rPr>
              <w:t>dowych</w:t>
            </w:r>
            <w:r w:rsidR="00E11679">
              <w:rPr>
                <w:rFonts w:ascii="Times New Roman" w:hAnsi="Times New Roman"/>
                <w:sz w:val="24"/>
              </w:rPr>
              <w:t xml:space="preserve"> i sam</w:t>
            </w:r>
            <w:r>
              <w:rPr>
                <w:rFonts w:ascii="Times New Roman" w:hAnsi="Times New Roman"/>
                <w:sz w:val="24"/>
              </w:rPr>
              <w:t>orządowych</w:t>
            </w:r>
            <w:r w:rsidR="00E11679">
              <w:rPr>
                <w:rFonts w:ascii="Times New Roman" w:hAnsi="Times New Roman"/>
                <w:sz w:val="24"/>
              </w:rPr>
              <w:t xml:space="preserve"> o uje</w:t>
            </w:r>
            <w:r>
              <w:rPr>
                <w:rFonts w:ascii="Times New Roman" w:hAnsi="Times New Roman"/>
                <w:sz w:val="24"/>
              </w:rPr>
              <w:t>mnej wartości godziwej dla instytucji</w:t>
            </w:r>
            <w:r w:rsidR="00E11679">
              <w:rPr>
                <w:rFonts w:ascii="Times New Roman" w:hAnsi="Times New Roman"/>
                <w:sz w:val="24"/>
              </w:rPr>
              <w:t xml:space="preserve"> w spr</w:t>
            </w:r>
            <w:r>
              <w:rPr>
                <w:rFonts w:ascii="Times New Roman" w:hAnsi="Times New Roman"/>
                <w:sz w:val="24"/>
              </w:rPr>
              <w:t>awozdawczym dniu odniesienia, niezależnie od tego, czy są one wykorzystywane</w:t>
            </w:r>
            <w:r w:rsidR="00E11679">
              <w:rPr>
                <w:rFonts w:ascii="Times New Roman" w:hAnsi="Times New Roman"/>
                <w:sz w:val="24"/>
              </w:rPr>
              <w:t xml:space="preserve"> w ram</w:t>
            </w:r>
            <w:r>
              <w:rPr>
                <w:rFonts w:ascii="Times New Roman" w:hAnsi="Times New Roman"/>
                <w:sz w:val="24"/>
              </w:rPr>
              <w:t>ach kwalifikującego się powiązania zabezpieczającego lub są przeznaczone do obrotu lub są ujęte</w:t>
            </w:r>
            <w:r w:rsidR="00E11679">
              <w:rPr>
                <w:rFonts w:ascii="Times New Roman" w:hAnsi="Times New Roman"/>
                <w:sz w:val="24"/>
              </w:rPr>
              <w:t xml:space="preserve"> w por</w:t>
            </w:r>
            <w:r>
              <w:rPr>
                <w:rFonts w:ascii="Times New Roman" w:hAnsi="Times New Roman"/>
                <w:sz w:val="24"/>
              </w:rPr>
              <w:t xml:space="preserve">tfelu handlowym zgodnie z MSSF lub krajowymi ogólnie przyjętymi zasadami rachunkowości opartymi na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Instrumenty pochodne wykorzystywane</w:t>
            </w:r>
            <w:r w:rsidR="00E11679">
              <w:rPr>
                <w:rFonts w:ascii="Times New Roman" w:hAnsi="Times New Roman"/>
                <w:sz w:val="24"/>
              </w:rPr>
              <w:t xml:space="preserve"> w ram</w:t>
            </w:r>
            <w:r>
              <w:rPr>
                <w:rFonts w:ascii="Times New Roman" w:hAnsi="Times New Roman"/>
                <w:sz w:val="24"/>
              </w:rPr>
              <w:t>ach zabezpieczenia ekonomicznego zgłasza się</w:t>
            </w:r>
            <w:r w:rsidR="00E11679">
              <w:rPr>
                <w:rFonts w:ascii="Times New Roman" w:hAnsi="Times New Roman"/>
                <w:sz w:val="24"/>
              </w:rPr>
              <w:t xml:space="preserve"> w tej</w:t>
            </w:r>
            <w:r>
              <w:rPr>
                <w:rFonts w:ascii="Times New Roman" w:hAnsi="Times New Roman"/>
                <w:sz w:val="24"/>
              </w:rPr>
              <w:t xml:space="preserve"> pozycji, jeżeli są one ujęte</w:t>
            </w:r>
            <w:r w:rsidR="00E11679">
              <w:rPr>
                <w:rFonts w:ascii="Times New Roman" w:hAnsi="Times New Roman"/>
                <w:sz w:val="24"/>
              </w:rPr>
              <w:t xml:space="preserve"> w por</w:t>
            </w:r>
            <w:r>
              <w:rPr>
                <w:rFonts w:ascii="Times New Roman" w:hAnsi="Times New Roman"/>
                <w:sz w:val="24"/>
              </w:rPr>
              <w:t>tfelach księgowych obejmujących pozycje przeznaczone do obrotu lub pozycje</w:t>
            </w:r>
            <w:r w:rsidR="00E11679">
              <w:rPr>
                <w:rFonts w:ascii="Times New Roman" w:hAnsi="Times New Roman"/>
                <w:sz w:val="24"/>
              </w:rPr>
              <w:t xml:space="preserve"> z prz</w:t>
            </w:r>
            <w:r>
              <w:rPr>
                <w:rFonts w:ascii="Times New Roman" w:hAnsi="Times New Roman"/>
                <w:sz w:val="24"/>
              </w:rPr>
              <w:t xml:space="preserve">eznaczeniem do obrotu (załącznik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20, 124, 125 oraz 137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w:t>
            </w:r>
            <w:r w:rsidR="00E11679">
              <w:rPr>
                <w:rFonts w:ascii="Times New Roman" w:hAnsi="Times New Roman"/>
                <w:b/>
                <w:sz w:val="24"/>
                <w:u w:val="single"/>
              </w:rPr>
              <w:t xml:space="preserve"> o uje</w:t>
            </w:r>
            <w:r>
              <w:rPr>
                <w:rFonts w:ascii="Times New Roman" w:hAnsi="Times New Roman"/>
                <w:b/>
                <w:sz w:val="24"/>
                <w:u w:val="single"/>
              </w:rPr>
              <w:t xml:space="preserve">mnej wartości godziwej: Wartość bilansowa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Wartość bilansowa instrumentów pochodnych ujętych jako zobowiązania finansowe na sprawozdawczy dzień odniesienia.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Zgodnie</w:t>
            </w:r>
            <w:r w:rsidR="00E11679">
              <w:rPr>
                <w:rFonts w:ascii="Times New Roman" w:hAnsi="Times New Roman"/>
                <w:sz w:val="24"/>
              </w:rPr>
              <w:t xml:space="preserve"> z kra</w:t>
            </w:r>
            <w:r>
              <w:rPr>
                <w:rFonts w:ascii="Times New Roman" w:hAnsi="Times New Roman"/>
                <w:sz w:val="24"/>
              </w:rPr>
              <w:t>jowymi ogólnie przyjętymi zasadami rachunkowości opartymi na BAD, instrumenty pochodne, które należy zgłosić</w:t>
            </w:r>
            <w:r w:rsidR="00E11679">
              <w:rPr>
                <w:rFonts w:ascii="Times New Roman" w:hAnsi="Times New Roman"/>
                <w:sz w:val="24"/>
              </w:rPr>
              <w:t xml:space="preserve"> w tyc</w:t>
            </w:r>
            <w:r>
              <w:rPr>
                <w:rFonts w:ascii="Times New Roman" w:hAnsi="Times New Roman"/>
                <w:sz w:val="24"/>
              </w:rPr>
              <w:t>h kolumnach, obejmują instrumenty pochodne wyceniane według ceny nabycia lub według niższej</w:t>
            </w:r>
            <w:r w:rsidR="00E11679">
              <w:rPr>
                <w:rFonts w:ascii="Times New Roman" w:hAnsi="Times New Roman"/>
                <w:sz w:val="24"/>
              </w:rPr>
              <w:t xml:space="preserve"> z dwó</w:t>
            </w:r>
            <w:r>
              <w:rPr>
                <w:rFonts w:ascii="Times New Roman" w:hAnsi="Times New Roman"/>
                <w:sz w:val="24"/>
              </w:rPr>
              <w:t>ch wartości: ceny nabycia lub wartości rynkowej, ujęte</w:t>
            </w:r>
            <w:r w:rsidR="00E11679">
              <w:rPr>
                <w:rFonts w:ascii="Times New Roman" w:hAnsi="Times New Roman"/>
                <w:sz w:val="24"/>
              </w:rPr>
              <w:t xml:space="preserve"> w por</w:t>
            </w:r>
            <w:r>
              <w:rPr>
                <w:rFonts w:ascii="Times New Roman" w:hAnsi="Times New Roman"/>
                <w:sz w:val="24"/>
              </w:rPr>
              <w:t>tfelu handlowym lub wyznaczone jako i</w:t>
            </w:r>
            <w:r>
              <w:rPr>
                <w:rFonts w:ascii="Times New Roman" w:hAnsi="Times New Roman"/>
                <w:sz w:val="24"/>
              </w:rPr>
              <w:t>n</w:t>
            </w:r>
            <w:r>
              <w:rPr>
                <w:rFonts w:ascii="Times New Roman" w:hAnsi="Times New Roman"/>
                <w:sz w:val="24"/>
              </w:rPr>
              <w:t xml:space="preserve">strumenty zabezpieczające.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Instrumenty pochodne</w:t>
            </w:r>
            <w:r w:rsidR="00E11679">
              <w:rPr>
                <w:rFonts w:ascii="Times New Roman" w:hAnsi="Times New Roman"/>
                <w:b/>
                <w:sz w:val="24"/>
                <w:u w:val="single"/>
              </w:rPr>
              <w:t xml:space="preserve"> o uje</w:t>
            </w:r>
            <w:r>
              <w:rPr>
                <w:rFonts w:ascii="Times New Roman" w:hAnsi="Times New Roman"/>
                <w:b/>
                <w:sz w:val="24"/>
                <w:u w:val="single"/>
              </w:rPr>
              <w:t>mnej wartości godziwej: Wartość nominalna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Zgodnie z MSSF</w:t>
            </w:r>
            <w:r w:rsidR="00E11679">
              <w:rPr>
                <w:rFonts w:ascii="Times New Roman" w:hAnsi="Times New Roman"/>
                <w:sz w:val="24"/>
              </w:rPr>
              <w:t xml:space="preserve"> i kra</w:t>
            </w:r>
            <w:r>
              <w:rPr>
                <w:rFonts w:ascii="Times New Roman" w:hAnsi="Times New Roman"/>
                <w:sz w:val="24"/>
              </w:rPr>
              <w:t>jowymi ogólnie przyjętymi zasadami rachunkowości opartymi na BAD, wartość nominalna, zgodnie</w:t>
            </w:r>
            <w:r w:rsidR="00E11679">
              <w:rPr>
                <w:rFonts w:ascii="Times New Roman" w:hAnsi="Times New Roman"/>
                <w:sz w:val="24"/>
              </w:rPr>
              <w:t xml:space="preserve"> z def</w:t>
            </w:r>
            <w:r>
              <w:rPr>
                <w:rFonts w:ascii="Times New Roman" w:hAnsi="Times New Roman"/>
                <w:sz w:val="24"/>
              </w:rPr>
              <w:t>inicją</w:t>
            </w:r>
            <w:r w:rsidR="00E11679">
              <w:rPr>
                <w:rFonts w:ascii="Times New Roman" w:hAnsi="Times New Roman"/>
                <w:sz w:val="24"/>
              </w:rPr>
              <w:t xml:space="preserve"> w zał</w:t>
            </w:r>
            <w:r>
              <w:rPr>
                <w:rFonts w:ascii="Times New Roman" w:hAnsi="Times New Roman"/>
                <w:sz w:val="24"/>
              </w:rPr>
              <w:t xml:space="preserve">ączniku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33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35, wszystkich zawartych kontraktów pochodnych nierozliczonych jeszcze na dzień odniesienia, których kontrahentem jest sektor instytucji rządowych</w:t>
            </w:r>
            <w:r w:rsidR="00E11679">
              <w:rPr>
                <w:rFonts w:ascii="Times New Roman" w:hAnsi="Times New Roman"/>
                <w:sz w:val="24"/>
              </w:rPr>
              <w:t xml:space="preserve"> i sam</w:t>
            </w:r>
            <w:r>
              <w:rPr>
                <w:rFonts w:ascii="Times New Roman" w:hAnsi="Times New Roman"/>
                <w:sz w:val="24"/>
              </w:rPr>
              <w:t>orządowych, zgodnie</w:t>
            </w:r>
            <w:r w:rsidR="00E11679">
              <w:rPr>
                <w:rFonts w:ascii="Times New Roman" w:hAnsi="Times New Roman"/>
                <w:sz w:val="24"/>
              </w:rPr>
              <w:t xml:space="preserve"> z def</w:t>
            </w:r>
            <w:r>
              <w:rPr>
                <w:rFonts w:ascii="Times New Roman" w:hAnsi="Times New Roman"/>
                <w:sz w:val="24"/>
              </w:rPr>
              <w:t>inicją powyżej</w:t>
            </w:r>
            <w:r w:rsidR="00E11679">
              <w:rPr>
                <w:rFonts w:ascii="Times New Roman" w:hAnsi="Times New Roman"/>
                <w:sz w:val="24"/>
              </w:rPr>
              <w:t xml:space="preserve"> w </w:t>
            </w:r>
            <w:r w:rsidR="00E11679" w:rsidRPr="00E11679">
              <w:rPr>
                <w:rFonts w:ascii="Times New Roman" w:hAnsi="Times New Roman"/>
                <w:sz w:val="24"/>
              </w:rPr>
              <w:t>pkt </w:t>
            </w:r>
            <w:r w:rsidRPr="00E11679">
              <w:rPr>
                <w:rFonts w:ascii="Times New Roman" w:hAnsi="Times New Roman"/>
                <w:sz w:val="24"/>
              </w:rPr>
              <w:t>1</w:t>
            </w:r>
            <w:r>
              <w:rPr>
                <w:rFonts w:ascii="Times New Roman" w:hAnsi="Times New Roman"/>
                <w:sz w:val="24"/>
              </w:rPr>
              <w:t>, jeżeli ich wartość godziwa jest ujemna dla instytucji.</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POZABILANSOWE</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Wartość nominalna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 przypadku gdy bezpośrednim kontrahentem pozycji pozabilansowej jest sektor i</w:t>
            </w:r>
            <w:r>
              <w:rPr>
                <w:rFonts w:ascii="Times New Roman" w:hAnsi="Times New Roman"/>
                <w:sz w:val="24"/>
              </w:rPr>
              <w:t>n</w:t>
            </w:r>
            <w:r>
              <w:rPr>
                <w:rFonts w:ascii="Times New Roman" w:hAnsi="Times New Roman"/>
                <w:sz w:val="24"/>
              </w:rPr>
              <w:t>stytucji rządowych</w:t>
            </w:r>
            <w:r w:rsidR="00E11679">
              <w:rPr>
                <w:rFonts w:ascii="Times New Roman" w:hAnsi="Times New Roman"/>
                <w:sz w:val="24"/>
              </w:rPr>
              <w:t xml:space="preserve"> i sam</w:t>
            </w:r>
            <w:r>
              <w:rPr>
                <w:rFonts w:ascii="Times New Roman" w:hAnsi="Times New Roman"/>
                <w:sz w:val="24"/>
              </w:rPr>
              <w:t>orządowych zgodnie</w:t>
            </w:r>
            <w:r w:rsidR="00E11679">
              <w:rPr>
                <w:rFonts w:ascii="Times New Roman" w:hAnsi="Times New Roman"/>
                <w:sz w:val="24"/>
              </w:rPr>
              <w:t xml:space="preserve"> z def</w:t>
            </w:r>
            <w:r>
              <w:rPr>
                <w:rFonts w:ascii="Times New Roman" w:hAnsi="Times New Roman"/>
                <w:sz w:val="24"/>
              </w:rPr>
              <w:t>inicją</w:t>
            </w:r>
            <w:r w:rsidR="00E11679">
              <w:rPr>
                <w:rFonts w:ascii="Times New Roman" w:hAnsi="Times New Roman"/>
                <w:sz w:val="24"/>
              </w:rPr>
              <w:t xml:space="preserve"> w </w:t>
            </w:r>
            <w:r w:rsidR="00E11679" w:rsidRPr="00E11679">
              <w:rPr>
                <w:rFonts w:ascii="Times New Roman" w:hAnsi="Times New Roman"/>
                <w:sz w:val="24"/>
              </w:rPr>
              <w:t>pkt </w:t>
            </w:r>
            <w:r w:rsidRPr="00E11679">
              <w:rPr>
                <w:rFonts w:ascii="Times New Roman" w:hAnsi="Times New Roman"/>
                <w:sz w:val="24"/>
              </w:rPr>
              <w:t>1</w:t>
            </w:r>
            <w:r>
              <w:rPr>
                <w:rFonts w:ascii="Times New Roman" w:hAnsi="Times New Roman"/>
                <w:sz w:val="24"/>
              </w:rPr>
              <w:t xml:space="preserve"> powyżej – wartość nominalna zobowiązań</w:t>
            </w:r>
            <w:r w:rsidR="00E11679">
              <w:rPr>
                <w:rFonts w:ascii="Times New Roman" w:hAnsi="Times New Roman"/>
                <w:sz w:val="24"/>
              </w:rPr>
              <w:t xml:space="preserve"> i gwa</w:t>
            </w:r>
            <w:r>
              <w:rPr>
                <w:rFonts w:ascii="Times New Roman" w:hAnsi="Times New Roman"/>
                <w:sz w:val="24"/>
              </w:rPr>
              <w:t>rancji finansowych, które nie są uznawane za instrumenty pochodne zgodnie z MSSF lub krajowymi ogólnie przyjętymi zasadami rachunkow</w:t>
            </w:r>
            <w:r>
              <w:rPr>
                <w:rFonts w:ascii="Times New Roman" w:hAnsi="Times New Roman"/>
                <w:sz w:val="24"/>
              </w:rPr>
              <w:t>o</w:t>
            </w:r>
            <w:r>
              <w:rPr>
                <w:rFonts w:ascii="Times New Roman" w:hAnsi="Times New Roman"/>
                <w:sz w:val="24"/>
              </w:rPr>
              <w:t xml:space="preserve">ści opartymi na BAD (załącznik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02–119).</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Zgodnie</w:t>
            </w:r>
            <w:r w:rsidR="00E11679">
              <w:rPr>
                <w:rFonts w:ascii="Times New Roman" w:hAnsi="Times New Roman"/>
                <w:sz w:val="24"/>
              </w:rPr>
              <w:t xml:space="preserve"> z zał</w:t>
            </w:r>
            <w:r>
              <w:rPr>
                <w:rFonts w:ascii="Times New Roman" w:hAnsi="Times New Roman"/>
                <w:sz w:val="24"/>
              </w:rPr>
              <w:t xml:space="preserve">ącznikiem V, część 1,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3</w:t>
            </w:r>
            <w:r w:rsidR="00E11679">
              <w:rPr>
                <w:rFonts w:ascii="Times New Roman" w:hAnsi="Times New Roman"/>
                <w:sz w:val="24"/>
              </w:rPr>
              <w:t xml:space="preserve"> i 4</w:t>
            </w:r>
            <w:r>
              <w:rPr>
                <w:rFonts w:ascii="Times New Roman" w:hAnsi="Times New Roman"/>
                <w:sz w:val="24"/>
              </w:rPr>
              <w:t>4 sektor instytucji rządowych</w:t>
            </w:r>
            <w:r w:rsidR="00E11679">
              <w:rPr>
                <w:rFonts w:ascii="Times New Roman" w:hAnsi="Times New Roman"/>
                <w:sz w:val="24"/>
              </w:rPr>
              <w:t xml:space="preserve"> i sam</w:t>
            </w:r>
            <w:r>
              <w:rPr>
                <w:rFonts w:ascii="Times New Roman" w:hAnsi="Times New Roman"/>
                <w:sz w:val="24"/>
              </w:rPr>
              <w:t>orządowych jest bezpośrednim kontrahentem: a)</w:t>
            </w:r>
            <w:r w:rsidR="00E11679">
              <w:rPr>
                <w:rFonts w:ascii="Times New Roman" w:hAnsi="Times New Roman"/>
                <w:sz w:val="24"/>
              </w:rPr>
              <w:t xml:space="preserve"> w ram</w:t>
            </w:r>
            <w:r>
              <w:rPr>
                <w:rFonts w:ascii="Times New Roman" w:hAnsi="Times New Roman"/>
                <w:sz w:val="24"/>
              </w:rPr>
              <w:t>ach udzielonej gwarancji finansowej, jeżeli jest bezpośrednim kontrahentem gwarantowanego instrumentu dłu</w:t>
            </w:r>
            <w:r>
              <w:rPr>
                <w:rFonts w:ascii="Times New Roman" w:hAnsi="Times New Roman"/>
                <w:sz w:val="24"/>
              </w:rPr>
              <w:t>ż</w:t>
            </w:r>
            <w:r>
              <w:rPr>
                <w:rFonts w:ascii="Times New Roman" w:hAnsi="Times New Roman"/>
                <w:sz w:val="24"/>
              </w:rPr>
              <w:t>nego, oraz b)</w:t>
            </w:r>
            <w:r w:rsidR="00E11679">
              <w:rPr>
                <w:rFonts w:ascii="Times New Roman" w:hAnsi="Times New Roman"/>
                <w:sz w:val="24"/>
              </w:rPr>
              <w:t xml:space="preserve"> w ram</w:t>
            </w:r>
            <w:r>
              <w:rPr>
                <w:rFonts w:ascii="Times New Roman" w:hAnsi="Times New Roman"/>
                <w:sz w:val="24"/>
              </w:rPr>
              <w:t>ach udzielonego zobowiązania do udzielenia pożyczki</w:t>
            </w:r>
            <w:r w:rsidR="00E11679">
              <w:rPr>
                <w:rFonts w:ascii="Times New Roman" w:hAnsi="Times New Roman"/>
                <w:sz w:val="24"/>
              </w:rPr>
              <w:t xml:space="preserve"> i inn</w:t>
            </w:r>
            <w:r>
              <w:rPr>
                <w:rFonts w:ascii="Times New Roman" w:hAnsi="Times New Roman"/>
                <w:sz w:val="24"/>
              </w:rPr>
              <w:t>ego udzielonego zobowiązania, jeżeli jest kontrahentem, którego ryzyko kredytowe prze</w:t>
            </w:r>
            <w:r>
              <w:rPr>
                <w:rFonts w:ascii="Times New Roman" w:hAnsi="Times New Roman"/>
                <w:sz w:val="24"/>
              </w:rPr>
              <w:t>j</w:t>
            </w:r>
            <w:r>
              <w:rPr>
                <w:rFonts w:ascii="Times New Roman" w:hAnsi="Times New Roman"/>
                <w:sz w:val="24"/>
              </w:rPr>
              <w:t xml:space="preserve">muje instytucja sprawozdająca.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Rezerwy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BAD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(zobowiązania)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6</w:t>
            </w:r>
            <w:r>
              <w:rPr>
                <w:rFonts w:ascii="Times New Roman" w:hAnsi="Times New Roman"/>
                <w:sz w:val="24"/>
              </w:rPr>
              <w:t xml:space="preserve"> lit. </w:t>
            </w:r>
            <w:r w:rsidR="00E11679">
              <w:rPr>
                <w:rFonts w:ascii="Times New Roman" w:hAnsi="Times New Roman"/>
                <w:sz w:val="24"/>
              </w:rPr>
              <w:t>c)</w:t>
            </w:r>
            <w:r>
              <w:rPr>
                <w:rFonts w:ascii="Times New Roman" w:hAnsi="Times New Roman"/>
                <w:sz w:val="24"/>
              </w:rPr>
              <w:t xml:space="preserve">, pozycje pozabilansowe,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8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3;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.2.1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c)</w:t>
            </w:r>
            <w:r>
              <w:rPr>
                <w:rFonts w:ascii="Times New Roman" w:hAnsi="Times New Roman"/>
                <w:sz w:val="24"/>
              </w:rPr>
              <w:t xml:space="preserve"> ppkt (ii),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d)</w:t>
            </w:r>
            <w:r>
              <w:rPr>
                <w:rFonts w:ascii="Times New Roman" w:hAnsi="Times New Roman"/>
                <w:sz w:val="24"/>
              </w:rPr>
              <w:t xml:space="preserve"> ppkt (ii), MSSF 9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5</w:t>
            </w:r>
            <w:r>
              <w:rPr>
                <w:rFonts w:ascii="Times New Roman" w:hAnsi="Times New Roman"/>
                <w:sz w:val="24"/>
              </w:rPr>
              <w:t xml:space="preserve">.5.20; MSR 37, MSSF 4, załącznik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Rezerwy</w:t>
            </w:r>
            <w:r w:rsidR="00E11679">
              <w:rPr>
                <w:rFonts w:ascii="Times New Roman" w:hAnsi="Times New Roman"/>
                <w:sz w:val="24"/>
              </w:rPr>
              <w:t xml:space="preserve"> z tyt</w:t>
            </w:r>
            <w:r>
              <w:rPr>
                <w:rFonts w:ascii="Times New Roman" w:hAnsi="Times New Roman"/>
                <w:sz w:val="24"/>
              </w:rPr>
              <w:t>ułu wszystkich ekspozycji pozabilansowych bez względu na sposób ich wyceny,</w:t>
            </w:r>
            <w:r w:rsidR="00E11679">
              <w:rPr>
                <w:rFonts w:ascii="Times New Roman" w:hAnsi="Times New Roman"/>
                <w:sz w:val="24"/>
              </w:rPr>
              <w:t xml:space="preserve"> z wyj</w:t>
            </w:r>
            <w:r>
              <w:rPr>
                <w:rFonts w:ascii="Times New Roman" w:hAnsi="Times New Roman"/>
                <w:sz w:val="24"/>
              </w:rPr>
              <w:t>ątkiem ekspozycji wycenianych według wartości godziwej przez wynik finansowy zgodnie z MSSF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Zgodnie z MSSF utratę wartości udzielonego zobowiązania do udzielenia pożyczki zgłasza się</w:t>
            </w:r>
            <w:r w:rsidR="00E11679">
              <w:rPr>
                <w:rFonts w:ascii="Times New Roman" w:hAnsi="Times New Roman"/>
                <w:sz w:val="24"/>
              </w:rPr>
              <w:t xml:space="preserve"> w kol</w:t>
            </w:r>
            <w:r>
              <w:rPr>
                <w:rFonts w:ascii="Times New Roman" w:hAnsi="Times New Roman"/>
                <w:sz w:val="24"/>
              </w:rPr>
              <w:t>umnie 150, jeżeli instytucja nie jest</w:t>
            </w:r>
            <w:r w:rsidR="00E11679">
              <w:rPr>
                <w:rFonts w:ascii="Times New Roman" w:hAnsi="Times New Roman"/>
                <w:sz w:val="24"/>
              </w:rPr>
              <w:t xml:space="preserve"> w sta</w:t>
            </w:r>
            <w:r>
              <w:rPr>
                <w:rFonts w:ascii="Times New Roman" w:hAnsi="Times New Roman"/>
                <w:sz w:val="24"/>
              </w:rPr>
              <w:t>nie odrębnie określić ocz</w:t>
            </w:r>
            <w:r>
              <w:rPr>
                <w:rFonts w:ascii="Times New Roman" w:hAnsi="Times New Roman"/>
                <w:sz w:val="24"/>
              </w:rPr>
              <w:t>e</w:t>
            </w:r>
            <w:r>
              <w:rPr>
                <w:rFonts w:ascii="Times New Roman" w:hAnsi="Times New Roman"/>
                <w:sz w:val="24"/>
              </w:rPr>
              <w:t>kiwanych strat kredytowych związanych</w:t>
            </w:r>
            <w:r w:rsidR="00E11679">
              <w:rPr>
                <w:rFonts w:ascii="Times New Roman" w:hAnsi="Times New Roman"/>
                <w:sz w:val="24"/>
              </w:rPr>
              <w:t xml:space="preserve"> z wyk</w:t>
            </w:r>
            <w:r>
              <w:rPr>
                <w:rFonts w:ascii="Times New Roman" w:hAnsi="Times New Roman"/>
                <w:sz w:val="24"/>
              </w:rPr>
              <w:t>orzystaną</w:t>
            </w:r>
            <w:r w:rsidR="00E11679">
              <w:rPr>
                <w:rFonts w:ascii="Times New Roman" w:hAnsi="Times New Roman"/>
                <w:sz w:val="24"/>
              </w:rPr>
              <w:t xml:space="preserve"> i nie</w:t>
            </w:r>
            <w:r>
              <w:rPr>
                <w:rFonts w:ascii="Times New Roman" w:hAnsi="Times New Roman"/>
                <w:sz w:val="24"/>
              </w:rPr>
              <w:t>wykorzystaną kwotą i</w:t>
            </w:r>
            <w:r>
              <w:rPr>
                <w:rFonts w:ascii="Times New Roman" w:hAnsi="Times New Roman"/>
                <w:sz w:val="24"/>
              </w:rPr>
              <w:t>n</w:t>
            </w:r>
            <w:r>
              <w:rPr>
                <w:rFonts w:ascii="Times New Roman" w:hAnsi="Times New Roman"/>
                <w:sz w:val="24"/>
              </w:rPr>
              <w:t>strumentu dłużnego</w:t>
            </w:r>
            <w:r w:rsidR="00E11679">
              <w:rPr>
                <w:rFonts w:ascii="Times New Roman" w:hAnsi="Times New Roman"/>
                <w:sz w:val="24"/>
              </w:rPr>
              <w:t>. W prz</w:t>
            </w:r>
            <w:r>
              <w:rPr>
                <w:rFonts w:ascii="Times New Roman" w:hAnsi="Times New Roman"/>
                <w:sz w:val="24"/>
              </w:rPr>
              <w:t>ypadku gdy połączone oczekiwane straty kredytowe dla t</w:t>
            </w:r>
            <w:r>
              <w:rPr>
                <w:rFonts w:ascii="Times New Roman" w:hAnsi="Times New Roman"/>
                <w:sz w:val="24"/>
              </w:rPr>
              <w:t>e</w:t>
            </w:r>
            <w:r>
              <w:rPr>
                <w:rFonts w:ascii="Times New Roman" w:hAnsi="Times New Roman"/>
                <w:sz w:val="24"/>
              </w:rPr>
              <w:t>go instrumentu finansowego przekraczają wartość bilansową brutto elementu pożyczki</w:t>
            </w:r>
            <w:r w:rsidR="00E11679">
              <w:rPr>
                <w:rFonts w:ascii="Times New Roman" w:hAnsi="Times New Roman"/>
                <w:sz w:val="24"/>
              </w:rPr>
              <w:t xml:space="preserve"> w ram</w:t>
            </w:r>
            <w:r>
              <w:rPr>
                <w:rFonts w:ascii="Times New Roman" w:hAnsi="Times New Roman"/>
                <w:sz w:val="24"/>
              </w:rPr>
              <w:t>ach tego instrumentu, pozostałe saldo oczekiwanych strat kredytowych zgłasza się jako rezerwę</w:t>
            </w:r>
            <w:r w:rsidR="00E11679">
              <w:rPr>
                <w:rFonts w:ascii="Times New Roman" w:hAnsi="Times New Roman"/>
                <w:sz w:val="24"/>
              </w:rPr>
              <w:t xml:space="preserve"> w kol</w:t>
            </w:r>
            <w:r>
              <w:rPr>
                <w:rFonts w:ascii="Times New Roman" w:hAnsi="Times New Roman"/>
                <w:sz w:val="24"/>
              </w:rPr>
              <w:t>umnie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w:t>
            </w:r>
            <w:r w:rsidR="00E11679">
              <w:rPr>
                <w:rFonts w:ascii="Times New Roman" w:hAnsi="Times New Roman"/>
                <w:b/>
                <w:sz w:val="24"/>
                <w:u w:val="single"/>
              </w:rPr>
              <w:t xml:space="preserve"> z pow</w:t>
            </w:r>
            <w:r>
              <w:rPr>
                <w:rFonts w:ascii="Times New Roman" w:hAnsi="Times New Roman"/>
                <w:b/>
                <w:sz w:val="24"/>
                <w:u w:val="single"/>
              </w:rPr>
              <w:t xml:space="preserve">odu ryzyka kredytowego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 przypadku pozycji pozabilansowych wycenianych według wartości godziwej przez wynik finansowy zgodnie z MSSF 9 – skumulowane ujemne zmiany wartości godz</w:t>
            </w:r>
            <w:r>
              <w:rPr>
                <w:rFonts w:ascii="Times New Roman" w:hAnsi="Times New Roman"/>
                <w:sz w:val="24"/>
              </w:rPr>
              <w:t>i</w:t>
            </w:r>
            <w:r>
              <w:rPr>
                <w:rFonts w:ascii="Times New Roman" w:hAnsi="Times New Roman"/>
                <w:sz w:val="24"/>
              </w:rPr>
              <w:t>wej</w:t>
            </w:r>
            <w:r w:rsidR="00E11679">
              <w:rPr>
                <w:rFonts w:ascii="Times New Roman" w:hAnsi="Times New Roman"/>
                <w:sz w:val="24"/>
              </w:rPr>
              <w:t xml:space="preserve"> z pow</w:t>
            </w:r>
            <w:r>
              <w:rPr>
                <w:rFonts w:ascii="Times New Roman" w:hAnsi="Times New Roman"/>
                <w:sz w:val="24"/>
              </w:rPr>
              <w:t xml:space="preserve">odu ryzyka kredytowego (załącznik V część 2,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10)</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Pozycja uzupełniająca: kredytowe instrumenty pochodne sprzedane</w:t>
            </w:r>
            <w:r w:rsidR="00E11679">
              <w:rPr>
                <w:rFonts w:ascii="Times New Roman" w:hAnsi="Times New Roman"/>
                <w:b/>
                <w:sz w:val="24"/>
                <w:u w:val="single"/>
              </w:rPr>
              <w:t xml:space="preserve"> w zwi</w:t>
            </w:r>
            <w:r>
              <w:rPr>
                <w:rFonts w:ascii="Times New Roman" w:hAnsi="Times New Roman"/>
                <w:b/>
                <w:sz w:val="24"/>
                <w:u w:val="single"/>
              </w:rPr>
              <w:t>ązku</w:t>
            </w:r>
            <w:r w:rsidR="00E11679">
              <w:rPr>
                <w:rFonts w:ascii="Times New Roman" w:hAnsi="Times New Roman"/>
                <w:b/>
                <w:sz w:val="24"/>
                <w:u w:val="single"/>
              </w:rPr>
              <w:t xml:space="preserve"> z eks</w:t>
            </w:r>
            <w:r>
              <w:rPr>
                <w:rFonts w:ascii="Times New Roman" w:hAnsi="Times New Roman"/>
                <w:b/>
                <w:sz w:val="24"/>
                <w:u w:val="single"/>
              </w:rPr>
              <w:t>pozycjami wobec sektora instytucji rządowych</w:t>
            </w:r>
            <w:r w:rsidR="00E11679">
              <w:rPr>
                <w:rFonts w:ascii="Times New Roman" w:hAnsi="Times New Roman"/>
                <w:b/>
                <w:sz w:val="24"/>
                <w:u w:val="single"/>
              </w:rPr>
              <w:t xml:space="preserve"> i sam</w:t>
            </w:r>
            <w:r>
              <w:rPr>
                <w:rFonts w:ascii="Times New Roman" w:hAnsi="Times New Roman"/>
                <w:b/>
                <w:sz w:val="24"/>
                <w:u w:val="single"/>
              </w:rPr>
              <w:t>orządowych</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Należy zgłosić kredytowe instrumenty pochodne, które nie spełniają definicji gwara</w:t>
            </w:r>
            <w:r>
              <w:rPr>
                <w:rFonts w:ascii="Times New Roman" w:hAnsi="Times New Roman"/>
                <w:sz w:val="24"/>
              </w:rPr>
              <w:t>n</w:t>
            </w:r>
            <w:r>
              <w:rPr>
                <w:rFonts w:ascii="Times New Roman" w:hAnsi="Times New Roman"/>
                <w:sz w:val="24"/>
              </w:rPr>
              <w:t>cji finansowych, których instytucja sprawozdająca udzieliła kontrahentom innym niż sektor instytucji rządowych</w:t>
            </w:r>
            <w:r w:rsidR="00E11679">
              <w:rPr>
                <w:rFonts w:ascii="Times New Roman" w:hAnsi="Times New Roman"/>
                <w:sz w:val="24"/>
              </w:rPr>
              <w:t xml:space="preserve"> i sam</w:t>
            </w:r>
            <w:r>
              <w:rPr>
                <w:rFonts w:ascii="Times New Roman" w:hAnsi="Times New Roman"/>
                <w:sz w:val="24"/>
              </w:rPr>
              <w:t>orządowych</w:t>
            </w:r>
            <w:r w:rsidR="00E11679">
              <w:rPr>
                <w:rFonts w:ascii="Times New Roman" w:hAnsi="Times New Roman"/>
                <w:sz w:val="24"/>
              </w:rPr>
              <w:t xml:space="preserve"> i któ</w:t>
            </w:r>
            <w:r>
              <w:rPr>
                <w:rFonts w:ascii="Times New Roman" w:hAnsi="Times New Roman"/>
                <w:sz w:val="24"/>
              </w:rPr>
              <w:t>rych ekspozycją referencyjną jest sektor instytucji rządowych</w:t>
            </w:r>
            <w:r w:rsidR="00E11679">
              <w:rPr>
                <w:rFonts w:ascii="Times New Roman" w:hAnsi="Times New Roman"/>
                <w:sz w:val="24"/>
              </w:rPr>
              <w:t xml:space="preserve"> i sam</w:t>
            </w:r>
            <w:r>
              <w:rPr>
                <w:rFonts w:ascii="Times New Roman" w:hAnsi="Times New Roman"/>
                <w:sz w:val="24"/>
              </w:rPr>
              <w:t>orządowych.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Kolumn tych nie zgłasza się dla ekspozycji</w:t>
            </w:r>
            <w:r w:rsidR="00E11679">
              <w:rPr>
                <w:rFonts w:ascii="Times New Roman" w:hAnsi="Times New Roman"/>
                <w:sz w:val="24"/>
              </w:rPr>
              <w:t xml:space="preserve"> w pod</w:t>
            </w:r>
            <w:r>
              <w:rPr>
                <w:rFonts w:ascii="Times New Roman" w:hAnsi="Times New Roman"/>
                <w:sz w:val="24"/>
              </w:rPr>
              <w:t>ziale według ryzyka, podejścia reg</w:t>
            </w:r>
            <w:r>
              <w:rPr>
                <w:rFonts w:ascii="Times New Roman" w:hAnsi="Times New Roman"/>
                <w:sz w:val="24"/>
              </w:rPr>
              <w:t>u</w:t>
            </w:r>
            <w:r>
              <w:rPr>
                <w:rFonts w:ascii="Times New Roman" w:hAnsi="Times New Roman"/>
                <w:sz w:val="24"/>
              </w:rPr>
              <w:t>lacyjnego</w:t>
            </w:r>
            <w:r w:rsidR="00E11679">
              <w:rPr>
                <w:rFonts w:ascii="Times New Roman" w:hAnsi="Times New Roman"/>
                <w:sz w:val="24"/>
              </w:rPr>
              <w:t xml:space="preserve"> i kat</w:t>
            </w:r>
            <w:r>
              <w:rPr>
                <w:rFonts w:ascii="Times New Roman" w:hAnsi="Times New Roman"/>
                <w:sz w:val="24"/>
              </w:rPr>
              <w:t xml:space="preserve">egorii ekspozycji (wiersze 020 </w:t>
            </w:r>
            <w:r w:rsidRPr="00E11679">
              <w:rPr>
                <w:rFonts w:ascii="Times New Roman" w:hAnsi="Times New Roman"/>
                <w:sz w:val="24"/>
              </w:rPr>
              <w:t>do</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Ekspozycji zgłoszonych</w:t>
            </w:r>
            <w:r w:rsidR="00E11679">
              <w:rPr>
                <w:rFonts w:ascii="Times New Roman" w:hAnsi="Times New Roman"/>
                <w:sz w:val="24"/>
              </w:rPr>
              <w:t xml:space="preserve"> w tej</w:t>
            </w:r>
            <w:r>
              <w:rPr>
                <w:rFonts w:ascii="Times New Roman" w:hAnsi="Times New Roman"/>
                <w:sz w:val="24"/>
              </w:rPr>
              <w:t xml:space="preserve"> sekcji nie uwzględnia się</w:t>
            </w:r>
            <w:r w:rsidR="00E11679">
              <w:rPr>
                <w:rFonts w:ascii="Times New Roman" w:hAnsi="Times New Roman"/>
                <w:sz w:val="24"/>
              </w:rPr>
              <w:t xml:space="preserve"> w obl</w:t>
            </w:r>
            <w:r>
              <w:rPr>
                <w:rFonts w:ascii="Times New Roman" w:hAnsi="Times New Roman"/>
                <w:sz w:val="24"/>
              </w:rPr>
              <w:t>iczeniach wartości ek</w:t>
            </w:r>
            <w:r>
              <w:rPr>
                <w:rFonts w:ascii="Times New Roman" w:hAnsi="Times New Roman"/>
                <w:sz w:val="24"/>
              </w:rPr>
              <w:t>s</w:t>
            </w:r>
            <w:r>
              <w:rPr>
                <w:rFonts w:ascii="Times New Roman" w:hAnsi="Times New Roman"/>
                <w:sz w:val="24"/>
              </w:rPr>
              <w:t>pozycji</w:t>
            </w:r>
            <w:r w:rsidR="00E11679">
              <w:rPr>
                <w:rFonts w:ascii="Times New Roman" w:hAnsi="Times New Roman"/>
                <w:sz w:val="24"/>
              </w:rPr>
              <w:t xml:space="preserve"> i kwo</w:t>
            </w:r>
            <w:r>
              <w:rPr>
                <w:rFonts w:ascii="Times New Roman" w:hAnsi="Times New Roman"/>
                <w:sz w:val="24"/>
              </w:rPr>
              <w:t>ty ważonej ryzykiem (kolumny 290</w:t>
            </w:r>
            <w:r w:rsidR="00E11679">
              <w:rPr>
                <w:rFonts w:ascii="Times New Roman" w:hAnsi="Times New Roman"/>
                <w:sz w:val="24"/>
              </w:rPr>
              <w:t xml:space="preserve"> i 3</w:t>
            </w:r>
            <w:r>
              <w:rPr>
                <w:rFonts w:ascii="Times New Roman" w:hAnsi="Times New Roman"/>
                <w:sz w:val="24"/>
              </w:rPr>
              <w:t xml:space="preserve">00), których podstawę stanowią wyłącznie ekspozycje bezpośrednie.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w:t>
            </w:r>
            <w:r w:rsidR="00E11679">
              <w:rPr>
                <w:rFonts w:ascii="Times New Roman" w:hAnsi="Times New Roman"/>
                <w:b/>
                <w:sz w:val="24"/>
                <w:u w:val="single"/>
              </w:rPr>
              <w:t xml:space="preserve"> o dod</w:t>
            </w:r>
            <w:r>
              <w:rPr>
                <w:rFonts w:ascii="Times New Roman" w:hAnsi="Times New Roman"/>
                <w:b/>
                <w:sz w:val="24"/>
                <w:u w:val="single"/>
              </w:rPr>
              <w:t>atniej wartości godziwej – wartość bilansowa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Zagregowana wartość bilansowa kredytowych instrumentów pochodnych sprzedanych</w:t>
            </w:r>
            <w:r w:rsidR="00E11679">
              <w:rPr>
                <w:rFonts w:ascii="Times New Roman" w:hAnsi="Times New Roman"/>
                <w:sz w:val="24"/>
              </w:rPr>
              <w:t xml:space="preserve"> w zwi</w:t>
            </w:r>
            <w:r>
              <w:rPr>
                <w:rFonts w:ascii="Times New Roman" w:hAnsi="Times New Roman"/>
                <w:sz w:val="24"/>
              </w:rPr>
              <w:t>ązku ze zgłoszonymi ekspozycjami wobec sektora instytucji rządowych</w:t>
            </w:r>
            <w:r w:rsidR="00E11679">
              <w:rPr>
                <w:rFonts w:ascii="Times New Roman" w:hAnsi="Times New Roman"/>
                <w:sz w:val="24"/>
              </w:rPr>
              <w:t xml:space="preserve"> i sam</w:t>
            </w:r>
            <w:r>
              <w:rPr>
                <w:rFonts w:ascii="Times New Roman" w:hAnsi="Times New Roman"/>
                <w:sz w:val="24"/>
              </w:rPr>
              <w:t>orządowych, których wartość godziwa jest dodatnia dla instytucji na sprawo</w:t>
            </w:r>
            <w:r>
              <w:rPr>
                <w:rFonts w:ascii="Times New Roman" w:hAnsi="Times New Roman"/>
                <w:sz w:val="24"/>
              </w:rPr>
              <w:t>z</w:t>
            </w:r>
            <w:r>
              <w:rPr>
                <w:rFonts w:ascii="Times New Roman" w:hAnsi="Times New Roman"/>
                <w:sz w:val="24"/>
              </w:rPr>
              <w:t>dawczy dzień odniesienia, bez uwzględniania korekt</w:t>
            </w:r>
            <w:r w:rsidR="00E11679">
              <w:rPr>
                <w:rFonts w:ascii="Times New Roman" w:hAnsi="Times New Roman"/>
                <w:sz w:val="24"/>
              </w:rPr>
              <w:t xml:space="preserve"> z tyt</w:t>
            </w:r>
            <w:r>
              <w:rPr>
                <w:rFonts w:ascii="Times New Roman" w:hAnsi="Times New Roman"/>
                <w:sz w:val="24"/>
              </w:rPr>
              <w:t>ułu ostrożnej wyceny.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 przypadku instrumentów pochodnych zgodnie z MSSF kwota, którą należy zgłosić</w:t>
            </w:r>
            <w:r w:rsidR="00E11679">
              <w:rPr>
                <w:rFonts w:ascii="Times New Roman" w:hAnsi="Times New Roman"/>
                <w:sz w:val="24"/>
              </w:rPr>
              <w:t xml:space="preserve"> w tej</w:t>
            </w:r>
            <w:r>
              <w:rPr>
                <w:rFonts w:ascii="Times New Roman" w:hAnsi="Times New Roman"/>
                <w:sz w:val="24"/>
              </w:rPr>
              <w:t xml:space="preserve"> kolumnie, jest wartością bilansową instrumentów pochodnych będących akt</w:t>
            </w:r>
            <w:r>
              <w:rPr>
                <w:rFonts w:ascii="Times New Roman" w:hAnsi="Times New Roman"/>
                <w:sz w:val="24"/>
              </w:rPr>
              <w:t>y</w:t>
            </w:r>
            <w:r>
              <w:rPr>
                <w:rFonts w:ascii="Times New Roman" w:hAnsi="Times New Roman"/>
                <w:sz w:val="24"/>
              </w:rPr>
              <w:t>wami finansowymi na dzień sprawozdawczy.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 przypadku instrumentów pochodnych zgodnie</w:t>
            </w:r>
            <w:r w:rsidR="00E11679">
              <w:rPr>
                <w:rFonts w:ascii="Times New Roman" w:hAnsi="Times New Roman"/>
                <w:sz w:val="24"/>
              </w:rPr>
              <w:t xml:space="preserve"> z kra</w:t>
            </w:r>
            <w:r>
              <w:rPr>
                <w:rFonts w:ascii="Times New Roman" w:hAnsi="Times New Roman"/>
                <w:sz w:val="24"/>
              </w:rPr>
              <w:t>jowymi ogólnie przyjętymi z</w:t>
            </w:r>
            <w:r>
              <w:rPr>
                <w:rFonts w:ascii="Times New Roman" w:hAnsi="Times New Roman"/>
                <w:sz w:val="24"/>
              </w:rPr>
              <w:t>a</w:t>
            </w:r>
            <w:r>
              <w:rPr>
                <w:rFonts w:ascii="Times New Roman" w:hAnsi="Times New Roman"/>
                <w:sz w:val="24"/>
              </w:rPr>
              <w:t>sadami rachunkowości opartymi na BAD kwota, którą należy zgłosić</w:t>
            </w:r>
            <w:r w:rsidR="00E11679">
              <w:rPr>
                <w:rFonts w:ascii="Times New Roman" w:hAnsi="Times New Roman"/>
                <w:sz w:val="24"/>
              </w:rPr>
              <w:t xml:space="preserve"> w tej</w:t>
            </w:r>
            <w:r>
              <w:rPr>
                <w:rFonts w:ascii="Times New Roman" w:hAnsi="Times New Roman"/>
                <w:sz w:val="24"/>
              </w:rPr>
              <w:t xml:space="preserve"> kolumnie, jest wartością godziwą instrumentów pochodnych</w:t>
            </w:r>
            <w:r w:rsidR="00E11679">
              <w:rPr>
                <w:rFonts w:ascii="Times New Roman" w:hAnsi="Times New Roman"/>
                <w:sz w:val="24"/>
              </w:rPr>
              <w:t xml:space="preserve"> o dod</w:t>
            </w:r>
            <w:r>
              <w:rPr>
                <w:rFonts w:ascii="Times New Roman" w:hAnsi="Times New Roman"/>
                <w:sz w:val="24"/>
              </w:rPr>
              <w:t>atniej wartości godziwej na sprawozdawczy dzień odniesienia, bez względu na sposób ich ujęcia.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w:t>
            </w:r>
            <w:r w:rsidR="00E11679">
              <w:rPr>
                <w:rFonts w:ascii="Times New Roman" w:hAnsi="Times New Roman"/>
                <w:b/>
                <w:sz w:val="24"/>
                <w:u w:val="single"/>
              </w:rPr>
              <w:t xml:space="preserve"> o uje</w:t>
            </w:r>
            <w:r>
              <w:rPr>
                <w:rFonts w:ascii="Times New Roman" w:hAnsi="Times New Roman"/>
                <w:b/>
                <w:sz w:val="24"/>
                <w:u w:val="single"/>
              </w:rPr>
              <w:t>mnej wartości godziwej – wartość bilansowa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Zagregowana wartość bilansowa kredytowych instrumentów pochodnych sprzedanych</w:t>
            </w:r>
            <w:r w:rsidR="00E11679">
              <w:rPr>
                <w:rFonts w:ascii="Times New Roman" w:hAnsi="Times New Roman"/>
                <w:sz w:val="24"/>
              </w:rPr>
              <w:t xml:space="preserve"> w zwi</w:t>
            </w:r>
            <w:r>
              <w:rPr>
                <w:rFonts w:ascii="Times New Roman" w:hAnsi="Times New Roman"/>
                <w:sz w:val="24"/>
              </w:rPr>
              <w:t>ązku ze zgłoszonymi ekspozycjami wobec sektora instytucji rządowych</w:t>
            </w:r>
            <w:r w:rsidR="00E11679">
              <w:rPr>
                <w:rFonts w:ascii="Times New Roman" w:hAnsi="Times New Roman"/>
                <w:sz w:val="24"/>
              </w:rPr>
              <w:t xml:space="preserve"> i sam</w:t>
            </w:r>
            <w:r>
              <w:rPr>
                <w:rFonts w:ascii="Times New Roman" w:hAnsi="Times New Roman"/>
                <w:sz w:val="24"/>
              </w:rPr>
              <w:t>orządowych, których wartość godziwa jest ujemna dla instytucji na sprawozda</w:t>
            </w:r>
            <w:r>
              <w:rPr>
                <w:rFonts w:ascii="Times New Roman" w:hAnsi="Times New Roman"/>
                <w:sz w:val="24"/>
              </w:rPr>
              <w:t>w</w:t>
            </w:r>
            <w:r>
              <w:rPr>
                <w:rFonts w:ascii="Times New Roman" w:hAnsi="Times New Roman"/>
                <w:sz w:val="24"/>
              </w:rPr>
              <w:t>czy dzień odniesienia, bez uwzględniania korekt</w:t>
            </w:r>
            <w:r w:rsidR="00E11679">
              <w:rPr>
                <w:rFonts w:ascii="Times New Roman" w:hAnsi="Times New Roman"/>
                <w:sz w:val="24"/>
              </w:rPr>
              <w:t xml:space="preserve"> z tyt</w:t>
            </w:r>
            <w:r>
              <w:rPr>
                <w:rFonts w:ascii="Times New Roman" w:hAnsi="Times New Roman"/>
                <w:sz w:val="24"/>
              </w:rPr>
              <w:t>ułu ostrożnej wyceny.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 przypadku instrumentów pochodnych zgodnie z MSSF kwota, którą należy zgłosić</w:t>
            </w:r>
            <w:r w:rsidR="00E11679">
              <w:rPr>
                <w:rFonts w:ascii="Times New Roman" w:hAnsi="Times New Roman"/>
                <w:sz w:val="24"/>
              </w:rPr>
              <w:t xml:space="preserve"> w tej</w:t>
            </w:r>
            <w:r>
              <w:rPr>
                <w:rFonts w:ascii="Times New Roman" w:hAnsi="Times New Roman"/>
                <w:sz w:val="24"/>
              </w:rPr>
              <w:t xml:space="preserve"> kolumnie, jest wartością bilansową instrumentów pochodnych będących zob</w:t>
            </w:r>
            <w:r>
              <w:rPr>
                <w:rFonts w:ascii="Times New Roman" w:hAnsi="Times New Roman"/>
                <w:sz w:val="24"/>
              </w:rPr>
              <w:t>o</w:t>
            </w:r>
            <w:r>
              <w:rPr>
                <w:rFonts w:ascii="Times New Roman" w:hAnsi="Times New Roman"/>
                <w:sz w:val="24"/>
              </w:rPr>
              <w:t xml:space="preserve">wiązaniami finansowymi na dzień sprawozdawczy.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W przypadku instrumentów pochodnych zgodnie</w:t>
            </w:r>
            <w:r w:rsidR="00E11679">
              <w:rPr>
                <w:rFonts w:ascii="Times New Roman" w:hAnsi="Times New Roman"/>
                <w:sz w:val="24"/>
              </w:rPr>
              <w:t xml:space="preserve"> z kra</w:t>
            </w:r>
            <w:r>
              <w:rPr>
                <w:rFonts w:ascii="Times New Roman" w:hAnsi="Times New Roman"/>
                <w:sz w:val="24"/>
              </w:rPr>
              <w:t>jowymi ogólnie przyjętymi z</w:t>
            </w:r>
            <w:r>
              <w:rPr>
                <w:rFonts w:ascii="Times New Roman" w:hAnsi="Times New Roman"/>
                <w:sz w:val="24"/>
              </w:rPr>
              <w:t>a</w:t>
            </w:r>
            <w:r>
              <w:rPr>
                <w:rFonts w:ascii="Times New Roman" w:hAnsi="Times New Roman"/>
                <w:sz w:val="24"/>
              </w:rPr>
              <w:t>sadami rachunkowości opartymi na BAD kwota, którą należy zgłosić</w:t>
            </w:r>
            <w:r w:rsidR="00E11679">
              <w:rPr>
                <w:rFonts w:ascii="Times New Roman" w:hAnsi="Times New Roman"/>
                <w:sz w:val="24"/>
              </w:rPr>
              <w:t xml:space="preserve"> w tej</w:t>
            </w:r>
            <w:r>
              <w:rPr>
                <w:rFonts w:ascii="Times New Roman" w:hAnsi="Times New Roman"/>
                <w:sz w:val="24"/>
              </w:rPr>
              <w:t xml:space="preserve"> kolumnie, jest wartością godziwą instrumentów pochodnych</w:t>
            </w:r>
            <w:r w:rsidR="00E11679">
              <w:rPr>
                <w:rFonts w:ascii="Times New Roman" w:hAnsi="Times New Roman"/>
                <w:sz w:val="24"/>
              </w:rPr>
              <w:t xml:space="preserve"> o uje</w:t>
            </w:r>
            <w:r>
              <w:rPr>
                <w:rFonts w:ascii="Times New Roman" w:hAnsi="Times New Roman"/>
                <w:sz w:val="24"/>
              </w:rPr>
              <w:t>mnej wartości godziwej na sprawozdawczy dzień odniesienia, bez względu na sposób ich ujęcia.</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Wartość ekspozycji</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Wartość ekspozycji dla ekspozycji podlegających ramom ryzyka kredytowego.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Dla ekspozycji</w:t>
            </w:r>
            <w:r w:rsidR="00E11679">
              <w:rPr>
                <w:rFonts w:ascii="Times New Roman" w:hAnsi="Times New Roman"/>
                <w:sz w:val="24"/>
              </w:rPr>
              <w:t xml:space="preserve"> w ram</w:t>
            </w:r>
            <w:r>
              <w:rPr>
                <w:rFonts w:ascii="Times New Roman" w:hAnsi="Times New Roman"/>
                <w:sz w:val="24"/>
              </w:rPr>
              <w:t xml:space="preserve">ach metody standardowej: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11 CRR. Dla ekspozycji</w:t>
            </w:r>
            <w:r w:rsidR="00E11679">
              <w:rPr>
                <w:rFonts w:ascii="Times New Roman" w:hAnsi="Times New Roman"/>
                <w:sz w:val="24"/>
              </w:rPr>
              <w:t xml:space="preserve"> w ram</w:t>
            </w:r>
            <w:r>
              <w:rPr>
                <w:rFonts w:ascii="Times New Roman" w:hAnsi="Times New Roman"/>
                <w:sz w:val="24"/>
              </w:rPr>
              <w:t xml:space="preserve">ach metody IRB: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66 oraz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 xml:space="preserve">30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zdanie drugie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 odniesieniu do zgłaszania instrumentów pochodnych podlegających zarówno ryz</w:t>
            </w:r>
            <w:r>
              <w:rPr>
                <w:rFonts w:ascii="Times New Roman" w:hAnsi="Times New Roman"/>
                <w:sz w:val="24"/>
              </w:rPr>
              <w:t>y</w:t>
            </w:r>
            <w:r>
              <w:rPr>
                <w:rFonts w:ascii="Times New Roman" w:hAnsi="Times New Roman"/>
                <w:sz w:val="24"/>
              </w:rPr>
              <w:t>ku kredytowemu kontrahenta, jak</w:t>
            </w:r>
            <w:r w:rsidR="00E11679">
              <w:rPr>
                <w:rFonts w:ascii="Times New Roman" w:hAnsi="Times New Roman"/>
                <w:sz w:val="24"/>
              </w:rPr>
              <w:t xml:space="preserve"> i nar</w:t>
            </w:r>
            <w:r>
              <w:rPr>
                <w:rFonts w:ascii="Times New Roman" w:hAnsi="Times New Roman"/>
                <w:sz w:val="24"/>
              </w:rPr>
              <w:t>zutom kapitałowym</w:t>
            </w:r>
            <w:r w:rsidR="00E11679">
              <w:rPr>
                <w:rFonts w:ascii="Times New Roman" w:hAnsi="Times New Roman"/>
                <w:sz w:val="24"/>
              </w:rPr>
              <w:t xml:space="preserve"> z tyt</w:t>
            </w:r>
            <w:r>
              <w:rPr>
                <w:rFonts w:ascii="Times New Roman" w:hAnsi="Times New Roman"/>
                <w:sz w:val="24"/>
              </w:rPr>
              <w:t>ułu ryzyka rynkowego – zob. instrukcje dotyczące podziału wierszy.</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Kwota ekspozycji ważonej ryzykiem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Kwota ekspozycji ważonej ryzykiem dla ekspozycji podlegających ramom ryzyka kr</w:t>
            </w:r>
            <w:r>
              <w:rPr>
                <w:rFonts w:ascii="Times New Roman" w:hAnsi="Times New Roman"/>
                <w:sz w:val="24"/>
              </w:rPr>
              <w:t>e</w:t>
            </w:r>
            <w:r>
              <w:rPr>
                <w:rFonts w:ascii="Times New Roman" w:hAnsi="Times New Roman"/>
                <w:sz w:val="24"/>
              </w:rPr>
              <w:t xml:space="preserve">dytowego.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Dla ekspozycji</w:t>
            </w:r>
            <w:r w:rsidR="00E11679">
              <w:rPr>
                <w:rFonts w:ascii="Times New Roman" w:hAnsi="Times New Roman"/>
                <w:sz w:val="24"/>
              </w:rPr>
              <w:t xml:space="preserve"> w ram</w:t>
            </w:r>
            <w:r>
              <w:rPr>
                <w:rFonts w:ascii="Times New Roman" w:hAnsi="Times New Roman"/>
                <w:sz w:val="24"/>
              </w:rPr>
              <w:t xml:space="preserve">ach metody standardowej: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13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–5 CRR. Dla ek</w:t>
            </w:r>
            <w:r>
              <w:rPr>
                <w:rFonts w:ascii="Times New Roman" w:hAnsi="Times New Roman"/>
                <w:sz w:val="24"/>
              </w:rPr>
              <w:t>s</w:t>
            </w:r>
            <w:r>
              <w:rPr>
                <w:rFonts w:ascii="Times New Roman" w:hAnsi="Times New Roman"/>
                <w:sz w:val="24"/>
              </w:rPr>
              <w:t>pozycji</w:t>
            </w:r>
            <w:r w:rsidR="00E11679">
              <w:rPr>
                <w:rFonts w:ascii="Times New Roman" w:hAnsi="Times New Roman"/>
                <w:sz w:val="24"/>
              </w:rPr>
              <w:t xml:space="preserve"> w ram</w:t>
            </w:r>
            <w:r>
              <w:rPr>
                <w:rFonts w:ascii="Times New Roman" w:hAnsi="Times New Roman"/>
                <w:sz w:val="24"/>
              </w:rPr>
              <w:t xml:space="preserve">ach metody IRB: zob.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53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sidR="00E11679">
              <w:rPr>
                <w:rFonts w:ascii="Times New Roman" w:hAnsi="Times New Roman"/>
                <w:sz w:val="24"/>
              </w:rPr>
              <w:t xml:space="preserve"> i 3</w:t>
            </w:r>
            <w:r>
              <w:rPr>
                <w:rFonts w:ascii="Times New Roman" w:hAnsi="Times New Roman"/>
                <w:sz w:val="24"/>
              </w:rPr>
              <w:t xml:space="preserve">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Do celów zgłaszania ekspozycji bezpośrednich objętych zakresem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71 CRR</w:t>
            </w:r>
            <w:r w:rsidR="00E11679">
              <w:rPr>
                <w:rFonts w:ascii="Times New Roman" w:hAnsi="Times New Roman"/>
                <w:sz w:val="24"/>
              </w:rPr>
              <w:t xml:space="preserve"> i pod</w:t>
            </w:r>
            <w:r>
              <w:rPr>
                <w:rFonts w:ascii="Times New Roman" w:hAnsi="Times New Roman"/>
                <w:sz w:val="24"/>
              </w:rPr>
              <w:t>legających wymogom</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zarówno ryzyka kredytowego kontrahenta, jak</w:t>
            </w:r>
            <w:r w:rsidR="00E11679">
              <w:rPr>
                <w:rFonts w:ascii="Times New Roman" w:hAnsi="Times New Roman"/>
                <w:sz w:val="24"/>
              </w:rPr>
              <w:t xml:space="preserve"> i ryz</w:t>
            </w:r>
            <w:r>
              <w:rPr>
                <w:rFonts w:ascii="Times New Roman" w:hAnsi="Times New Roman"/>
                <w:sz w:val="24"/>
              </w:rPr>
              <w:t>yka rynkowego – zob. instrukcje dotyczące podzi</w:t>
            </w:r>
            <w:r>
              <w:rPr>
                <w:rFonts w:ascii="Times New Roman" w:hAnsi="Times New Roman"/>
                <w:sz w:val="24"/>
              </w:rPr>
              <w:t>a</w:t>
            </w:r>
            <w:r>
              <w:rPr>
                <w:rFonts w:ascii="Times New Roman" w:hAnsi="Times New Roman"/>
                <w:sz w:val="24"/>
              </w:rPr>
              <w:t>łu wierszy.</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Wiersze</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Instrukcje</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PODZIAŁ EKSPOZYCJI WEDŁUG PODEJŚCIA REGULACYJNEGO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całkowite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Suma ekspozycji wobec sektora instytucji rządowych</w:t>
            </w:r>
            <w:r w:rsidR="00E11679">
              <w:rPr>
                <w:rFonts w:ascii="Times New Roman" w:hAnsi="Times New Roman"/>
                <w:sz w:val="24"/>
              </w:rPr>
              <w:t xml:space="preserve"> i sam</w:t>
            </w:r>
            <w:r>
              <w:rPr>
                <w:rFonts w:ascii="Times New Roman" w:hAnsi="Times New Roman"/>
                <w:sz w:val="24"/>
              </w:rPr>
              <w:t>orządowych, zgodnie</w:t>
            </w:r>
            <w:r w:rsidR="00E11679">
              <w:rPr>
                <w:rFonts w:ascii="Times New Roman" w:hAnsi="Times New Roman"/>
                <w:sz w:val="24"/>
              </w:rPr>
              <w:t xml:space="preserve"> z def</w:t>
            </w:r>
            <w:r>
              <w:rPr>
                <w:rFonts w:ascii="Times New Roman" w:hAnsi="Times New Roman"/>
                <w:sz w:val="24"/>
              </w:rPr>
              <w:t>inicją</w:t>
            </w:r>
            <w:r w:rsidR="00E11679">
              <w:rPr>
                <w:rFonts w:ascii="Times New Roman" w:hAnsi="Times New Roman"/>
                <w:sz w:val="24"/>
              </w:rPr>
              <w:t xml:space="preserve"> w </w:t>
            </w:r>
            <w:r w:rsidR="00E11679" w:rsidRPr="00E11679">
              <w:rPr>
                <w:rFonts w:ascii="Times New Roman" w:hAnsi="Times New Roman"/>
                <w:sz w:val="24"/>
              </w:rPr>
              <w:t>pkt </w:t>
            </w:r>
            <w:r w:rsidRPr="00E11679">
              <w:rPr>
                <w:rFonts w:ascii="Times New Roman" w:hAnsi="Times New Roman"/>
                <w:sz w:val="24"/>
              </w:rPr>
              <w:t>1</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Ekspozycje podlegające ramom ryzyka kredytowego</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Suma ekspozycji wobec sektora instytucji rządowych</w:t>
            </w:r>
            <w:r w:rsidR="00E11679">
              <w:rPr>
                <w:rFonts w:ascii="Times New Roman" w:hAnsi="Times New Roman"/>
                <w:sz w:val="24"/>
              </w:rPr>
              <w:t xml:space="preserve"> i sam</w:t>
            </w:r>
            <w:r>
              <w:rPr>
                <w:rFonts w:ascii="Times New Roman" w:hAnsi="Times New Roman"/>
                <w:sz w:val="24"/>
              </w:rPr>
              <w:t>orządowych, która jest w</w:t>
            </w:r>
            <w:r>
              <w:rPr>
                <w:rFonts w:ascii="Times New Roman" w:hAnsi="Times New Roman"/>
                <w:sz w:val="24"/>
              </w:rPr>
              <w:t>a</w:t>
            </w:r>
            <w:r>
              <w:rPr>
                <w:rFonts w:ascii="Times New Roman" w:hAnsi="Times New Roman"/>
                <w:sz w:val="24"/>
              </w:rPr>
              <w:t>żona ryzykiem zgodnie</w:t>
            </w:r>
            <w:r w:rsidR="00E11679">
              <w:rPr>
                <w:rFonts w:ascii="Times New Roman" w:hAnsi="Times New Roman"/>
                <w:sz w:val="24"/>
              </w:rPr>
              <w:t xml:space="preserve"> z czę</w:t>
            </w:r>
            <w:r>
              <w:rPr>
                <w:rFonts w:ascii="Times New Roman" w:hAnsi="Times New Roman"/>
                <w:sz w:val="24"/>
              </w:rPr>
              <w:t>ścią trzecią tytuł II CRR. Ekspozycje podlegające ramom ryzyka kredytowego obejmują ekspozycje zarówno</w:t>
            </w:r>
            <w:r w:rsidR="00E11679">
              <w:rPr>
                <w:rFonts w:ascii="Times New Roman" w:hAnsi="Times New Roman"/>
                <w:sz w:val="24"/>
              </w:rPr>
              <w:t xml:space="preserve"> z por</w:t>
            </w:r>
            <w:r>
              <w:rPr>
                <w:rFonts w:ascii="Times New Roman" w:hAnsi="Times New Roman"/>
                <w:sz w:val="24"/>
              </w:rPr>
              <w:t>tfela bankowego, jak</w:t>
            </w:r>
            <w:r w:rsidR="00E11679">
              <w:rPr>
                <w:rFonts w:ascii="Times New Roman" w:hAnsi="Times New Roman"/>
                <w:sz w:val="24"/>
              </w:rPr>
              <w:t xml:space="preserve"> i z por</w:t>
            </w:r>
            <w:r>
              <w:rPr>
                <w:rFonts w:ascii="Times New Roman" w:hAnsi="Times New Roman"/>
                <w:sz w:val="24"/>
              </w:rPr>
              <w:t>tfela handlowego podlegające narzutowi kapitałowemu</w:t>
            </w:r>
            <w:r w:rsidR="00E11679">
              <w:rPr>
                <w:rFonts w:ascii="Times New Roman" w:hAnsi="Times New Roman"/>
                <w:sz w:val="24"/>
              </w:rPr>
              <w:t xml:space="preserve"> z tyt</w:t>
            </w:r>
            <w:r>
              <w:rPr>
                <w:rFonts w:ascii="Times New Roman" w:hAnsi="Times New Roman"/>
                <w:sz w:val="24"/>
              </w:rPr>
              <w:t>ułu ryzyka kredyt</w:t>
            </w:r>
            <w:r>
              <w:rPr>
                <w:rFonts w:ascii="Times New Roman" w:hAnsi="Times New Roman"/>
                <w:sz w:val="24"/>
              </w:rPr>
              <w:t>o</w:t>
            </w:r>
            <w:r>
              <w:rPr>
                <w:rFonts w:ascii="Times New Roman" w:hAnsi="Times New Roman"/>
                <w:sz w:val="24"/>
              </w:rPr>
              <w:t xml:space="preserve">wego kontrahenta.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 xml:space="preserve">Ekspozycje bezpośrednie objęte zakresem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71 CRR, które podlegają wymogom</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zarówno ryzyka kredytowego kontrahenta, jak</w:t>
            </w:r>
            <w:r w:rsidR="00E11679">
              <w:rPr>
                <w:rFonts w:ascii="Times New Roman" w:hAnsi="Times New Roman"/>
                <w:sz w:val="24"/>
              </w:rPr>
              <w:t xml:space="preserve"> i ryz</w:t>
            </w:r>
            <w:r>
              <w:rPr>
                <w:rFonts w:ascii="Times New Roman" w:hAnsi="Times New Roman"/>
                <w:sz w:val="24"/>
              </w:rPr>
              <w:t>yka rynkowego, zgłasza się zarówno</w:t>
            </w:r>
            <w:r w:rsidR="00E11679">
              <w:rPr>
                <w:rFonts w:ascii="Times New Roman" w:hAnsi="Times New Roman"/>
                <w:sz w:val="24"/>
              </w:rPr>
              <w:t xml:space="preserve"> w wie</w:t>
            </w:r>
            <w:r>
              <w:rPr>
                <w:rFonts w:ascii="Times New Roman" w:hAnsi="Times New Roman"/>
                <w:sz w:val="24"/>
              </w:rPr>
              <w:t>rszach dotyczących ryzyka kredytow</w:t>
            </w:r>
            <w:r>
              <w:rPr>
                <w:rFonts w:ascii="Times New Roman" w:hAnsi="Times New Roman"/>
                <w:sz w:val="24"/>
              </w:rPr>
              <w:t>e</w:t>
            </w:r>
            <w:r>
              <w:rPr>
                <w:rFonts w:ascii="Times New Roman" w:hAnsi="Times New Roman"/>
                <w:sz w:val="24"/>
              </w:rPr>
              <w:t>go (020–155), jak</w:t>
            </w:r>
            <w:r w:rsidR="00E11679">
              <w:rPr>
                <w:rFonts w:ascii="Times New Roman" w:hAnsi="Times New Roman"/>
                <w:sz w:val="24"/>
              </w:rPr>
              <w:t xml:space="preserve"> i w wie</w:t>
            </w:r>
            <w:r>
              <w:rPr>
                <w:rFonts w:ascii="Times New Roman" w:hAnsi="Times New Roman"/>
                <w:sz w:val="24"/>
              </w:rPr>
              <w:t>rszu dotyczącym ryzyka rynkowego (160): ekspozycje</w:t>
            </w:r>
            <w:r w:rsidR="00E11679">
              <w:rPr>
                <w:rFonts w:ascii="Times New Roman" w:hAnsi="Times New Roman"/>
                <w:sz w:val="24"/>
              </w:rPr>
              <w:t xml:space="preserve"> z tyt</w:t>
            </w:r>
            <w:r>
              <w:rPr>
                <w:rFonts w:ascii="Times New Roman" w:hAnsi="Times New Roman"/>
                <w:sz w:val="24"/>
              </w:rPr>
              <w:t>ułu ryzyka kredytowego kontrahenta zgłasza się</w:t>
            </w:r>
            <w:r w:rsidR="00E11679">
              <w:rPr>
                <w:rFonts w:ascii="Times New Roman" w:hAnsi="Times New Roman"/>
                <w:sz w:val="24"/>
              </w:rPr>
              <w:t xml:space="preserve"> w wie</w:t>
            </w:r>
            <w:r>
              <w:rPr>
                <w:rFonts w:ascii="Times New Roman" w:hAnsi="Times New Roman"/>
                <w:sz w:val="24"/>
              </w:rPr>
              <w:t>rszach dotyczących ryzyka kredytowego,</w:t>
            </w:r>
            <w:r w:rsidR="00E11679">
              <w:rPr>
                <w:rFonts w:ascii="Times New Roman" w:hAnsi="Times New Roman"/>
                <w:sz w:val="24"/>
              </w:rPr>
              <w:t xml:space="preserve"> a eks</w:t>
            </w:r>
            <w:r>
              <w:rPr>
                <w:rFonts w:ascii="Times New Roman" w:hAnsi="Times New Roman"/>
                <w:sz w:val="24"/>
              </w:rPr>
              <w:t>pozycje</w:t>
            </w:r>
            <w:r w:rsidR="00E11679">
              <w:rPr>
                <w:rFonts w:ascii="Times New Roman" w:hAnsi="Times New Roman"/>
                <w:sz w:val="24"/>
              </w:rPr>
              <w:t xml:space="preserve"> z tyt</w:t>
            </w:r>
            <w:r>
              <w:rPr>
                <w:rFonts w:ascii="Times New Roman" w:hAnsi="Times New Roman"/>
                <w:sz w:val="24"/>
              </w:rPr>
              <w:t>ułu ryzyka rynkowego zgłasza się</w:t>
            </w:r>
            <w:r w:rsidR="00E11679">
              <w:rPr>
                <w:rFonts w:ascii="Times New Roman" w:hAnsi="Times New Roman"/>
                <w:sz w:val="24"/>
              </w:rPr>
              <w:t xml:space="preserve"> w wie</w:t>
            </w:r>
            <w:r>
              <w:rPr>
                <w:rFonts w:ascii="Times New Roman" w:hAnsi="Times New Roman"/>
                <w:sz w:val="24"/>
              </w:rPr>
              <w:t>rszu dotycz</w:t>
            </w:r>
            <w:r>
              <w:rPr>
                <w:rFonts w:ascii="Times New Roman" w:hAnsi="Times New Roman"/>
                <w:sz w:val="24"/>
              </w:rPr>
              <w:t>ą</w:t>
            </w:r>
            <w:r>
              <w:rPr>
                <w:rFonts w:ascii="Times New Roman" w:hAnsi="Times New Roman"/>
                <w:sz w:val="24"/>
              </w:rPr>
              <w:t>cym ryzyka rynkowego.</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Metoda standardowa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Ekspozycje wobec sektora instytucji rządowych</w:t>
            </w:r>
            <w:r w:rsidR="00E11679">
              <w:rPr>
                <w:rFonts w:ascii="Times New Roman" w:hAnsi="Times New Roman"/>
                <w:sz w:val="24"/>
              </w:rPr>
              <w:t xml:space="preserve"> i sam</w:t>
            </w:r>
            <w:r>
              <w:rPr>
                <w:rFonts w:ascii="Times New Roman" w:hAnsi="Times New Roman"/>
                <w:sz w:val="24"/>
              </w:rPr>
              <w:t>orządowych, które są ważone r</w:t>
            </w:r>
            <w:r>
              <w:rPr>
                <w:rFonts w:ascii="Times New Roman" w:hAnsi="Times New Roman"/>
                <w:sz w:val="24"/>
              </w:rPr>
              <w:t>y</w:t>
            </w:r>
            <w:r>
              <w:rPr>
                <w:rFonts w:ascii="Times New Roman" w:hAnsi="Times New Roman"/>
                <w:sz w:val="24"/>
              </w:rPr>
              <w:t>zykiem zgodnie</w:t>
            </w:r>
            <w:r w:rsidR="00E11679">
              <w:rPr>
                <w:rFonts w:ascii="Times New Roman" w:hAnsi="Times New Roman"/>
                <w:sz w:val="24"/>
              </w:rPr>
              <w:t xml:space="preserve"> z czę</w:t>
            </w:r>
            <w:r>
              <w:rPr>
                <w:rFonts w:ascii="Times New Roman" w:hAnsi="Times New Roman"/>
                <w:sz w:val="24"/>
              </w:rPr>
              <w:t>ścią trzecią tytuł II rozdział 2 CRR,</w:t>
            </w:r>
            <w:r w:rsidR="00E11679">
              <w:rPr>
                <w:rFonts w:ascii="Times New Roman" w:hAnsi="Times New Roman"/>
                <w:sz w:val="24"/>
              </w:rPr>
              <w:t xml:space="preserve"> w tym</w:t>
            </w:r>
            <w:r>
              <w:rPr>
                <w:rFonts w:ascii="Times New Roman" w:hAnsi="Times New Roman"/>
                <w:sz w:val="24"/>
              </w:rPr>
              <w:t xml:space="preserve"> ekspozycje</w:t>
            </w:r>
            <w:r w:rsidR="00E11679">
              <w:rPr>
                <w:rFonts w:ascii="Times New Roman" w:hAnsi="Times New Roman"/>
                <w:sz w:val="24"/>
              </w:rPr>
              <w:t xml:space="preserve"> z por</w:t>
            </w:r>
            <w:r>
              <w:rPr>
                <w:rFonts w:ascii="Times New Roman" w:hAnsi="Times New Roman"/>
                <w:sz w:val="24"/>
              </w:rPr>
              <w:t>tfela bankowego,</w:t>
            </w:r>
            <w:r w:rsidR="00E11679">
              <w:rPr>
                <w:rFonts w:ascii="Times New Roman" w:hAnsi="Times New Roman"/>
                <w:sz w:val="24"/>
              </w:rPr>
              <w:t xml:space="preserve"> w prz</w:t>
            </w:r>
            <w:r>
              <w:rPr>
                <w:rFonts w:ascii="Times New Roman" w:hAnsi="Times New Roman"/>
                <w:sz w:val="24"/>
              </w:rPr>
              <w:t>ypadku których ważenie ryzykiem zgodnie</w:t>
            </w:r>
            <w:r w:rsidR="00E11679">
              <w:rPr>
                <w:rFonts w:ascii="Times New Roman" w:hAnsi="Times New Roman"/>
                <w:sz w:val="24"/>
              </w:rPr>
              <w:t xml:space="preserve"> z tym</w:t>
            </w:r>
            <w:r>
              <w:rPr>
                <w:rFonts w:ascii="Times New Roman" w:hAnsi="Times New Roman"/>
                <w:sz w:val="24"/>
              </w:rPr>
              <w:t xml:space="preserve"> rozdziałem uwzględnia ryzyko kredytowe kontrahenta.</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rządów centralnych</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rządami centraln</w:t>
            </w:r>
            <w:r>
              <w:rPr>
                <w:rFonts w:ascii="Times New Roman" w:hAnsi="Times New Roman"/>
                <w:sz w:val="24"/>
              </w:rPr>
              <w:t>y</w:t>
            </w:r>
            <w:r>
              <w:rPr>
                <w:rFonts w:ascii="Times New Roman" w:hAnsi="Times New Roman"/>
                <w:sz w:val="24"/>
              </w:rPr>
              <w:t>mi. Ekspozycje te są przypisywane do kategorii ekspozycji „ekspozycje wobec rządów centralnych lub banków centralnych”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12</w:t>
            </w:r>
            <w:r w:rsidR="00E11679">
              <w:rPr>
                <w:rFonts w:ascii="Times New Roman" w:hAnsi="Times New Roman"/>
                <w:sz w:val="24"/>
              </w:rPr>
              <w:t xml:space="preserve"> i 1</w:t>
            </w:r>
            <w:r>
              <w:rPr>
                <w:rFonts w:ascii="Times New Roman" w:hAnsi="Times New Roman"/>
                <w:sz w:val="24"/>
              </w:rPr>
              <w:t>14 CRR, jak określono</w:t>
            </w:r>
            <w:r w:rsidR="00E11679">
              <w:rPr>
                <w:rFonts w:ascii="Times New Roman" w:hAnsi="Times New Roman"/>
                <w:sz w:val="24"/>
              </w:rPr>
              <w:t xml:space="preserve"> w ins</w:t>
            </w:r>
            <w:r>
              <w:rPr>
                <w:rFonts w:ascii="Times New Roman" w:hAnsi="Times New Roman"/>
                <w:sz w:val="24"/>
              </w:rPr>
              <w:t>trukcjach dla wzoru C 07.00,</w:t>
            </w:r>
            <w:r w:rsidR="00E11679">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w:t>
            </w:r>
            <w:r>
              <w:rPr>
                <w:rFonts w:ascii="Times New Roman" w:hAnsi="Times New Roman"/>
                <w:sz w:val="24"/>
              </w:rPr>
              <w:t>n</w:t>
            </w:r>
            <w:r>
              <w:rPr>
                <w:rFonts w:ascii="Times New Roman" w:hAnsi="Times New Roman"/>
                <w:sz w:val="24"/>
              </w:rPr>
              <w:t>strukcje nie mają zastosowania.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samorządów regionalnych lub władz lokalnych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samorządami r</w:t>
            </w:r>
            <w:r>
              <w:rPr>
                <w:rFonts w:ascii="Times New Roman" w:hAnsi="Times New Roman"/>
                <w:sz w:val="24"/>
              </w:rPr>
              <w:t>e</w:t>
            </w:r>
            <w:r>
              <w:rPr>
                <w:rFonts w:ascii="Times New Roman" w:hAnsi="Times New Roman"/>
                <w:sz w:val="24"/>
              </w:rPr>
              <w:t>gionalnymi lub władzami lokalnymi. Ekspozycje te są przypisywane do kategorii ek</w:t>
            </w:r>
            <w:r>
              <w:rPr>
                <w:rFonts w:ascii="Times New Roman" w:hAnsi="Times New Roman"/>
                <w:sz w:val="24"/>
              </w:rPr>
              <w:t>s</w:t>
            </w:r>
            <w:r>
              <w:rPr>
                <w:rFonts w:ascii="Times New Roman" w:hAnsi="Times New Roman"/>
                <w:sz w:val="24"/>
              </w:rPr>
              <w:t>pozycji „ekspozycje wobec samorządów regionalnych lub władz lokalnych”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12</w:t>
            </w:r>
            <w:r w:rsidR="00E11679">
              <w:rPr>
                <w:rFonts w:ascii="Times New Roman" w:hAnsi="Times New Roman"/>
                <w:sz w:val="24"/>
              </w:rPr>
              <w:t xml:space="preserve"> i 1</w:t>
            </w:r>
            <w:r>
              <w:rPr>
                <w:rFonts w:ascii="Times New Roman" w:hAnsi="Times New Roman"/>
                <w:sz w:val="24"/>
              </w:rPr>
              <w:t>15 CRR, jak określono</w:t>
            </w:r>
            <w:r w:rsidR="00E11679">
              <w:rPr>
                <w:rFonts w:ascii="Times New Roman" w:hAnsi="Times New Roman"/>
                <w:sz w:val="24"/>
              </w:rPr>
              <w:t xml:space="preserve"> w ins</w:t>
            </w:r>
            <w:r>
              <w:rPr>
                <w:rFonts w:ascii="Times New Roman" w:hAnsi="Times New Roman"/>
                <w:sz w:val="24"/>
              </w:rPr>
              <w:t>trukcjach dla wzoru C 07.00,</w:t>
            </w:r>
            <w:r w:rsidR="00E11679">
              <w:rPr>
                <w:rFonts w:ascii="Times New Roman" w:hAnsi="Times New Roman"/>
                <w:sz w:val="24"/>
              </w:rPr>
              <w:t xml:space="preserve"> z wyj</w:t>
            </w:r>
            <w:r>
              <w:rPr>
                <w:rFonts w:ascii="Times New Roman" w:hAnsi="Times New Roman"/>
                <w:sz w:val="24"/>
              </w:rPr>
              <w:t>ątkiem i</w:t>
            </w:r>
            <w:r>
              <w:rPr>
                <w:rFonts w:ascii="Times New Roman" w:hAnsi="Times New Roman"/>
                <w:sz w:val="24"/>
              </w:rPr>
              <w:t>n</w:t>
            </w:r>
            <w:r>
              <w:rPr>
                <w:rFonts w:ascii="Times New Roman" w:hAnsi="Times New Roman"/>
                <w:sz w:val="24"/>
              </w:rPr>
              <w:t>strukcji dotyczących przeniesienia ekspozycji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ekspozycji wskutek stosowania technik ogran</w:t>
            </w:r>
            <w:r>
              <w:rPr>
                <w:rFonts w:ascii="Times New Roman" w:hAnsi="Times New Roman"/>
                <w:sz w:val="24"/>
              </w:rPr>
              <w:t>i</w:t>
            </w:r>
            <w:r>
              <w:rPr>
                <w:rFonts w:ascii="Times New Roman" w:hAnsi="Times New Roman"/>
                <w:sz w:val="24"/>
              </w:rPr>
              <w:t>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instrukcje nie mają zastosowania.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podmiotów sektora publicznego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podmiotami sektora publicznego. Ekspozycje te są przypisywane do kategorii ekspozycji „ekspozycje w</w:t>
            </w:r>
            <w:r>
              <w:rPr>
                <w:rFonts w:ascii="Times New Roman" w:hAnsi="Times New Roman"/>
                <w:sz w:val="24"/>
              </w:rPr>
              <w:t>o</w:t>
            </w:r>
            <w:r>
              <w:rPr>
                <w:rFonts w:ascii="Times New Roman" w:hAnsi="Times New Roman"/>
                <w:sz w:val="24"/>
              </w:rPr>
              <w:t>bec podmiotów sektora publicznego”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12</w:t>
            </w:r>
            <w:r w:rsidR="00E11679">
              <w:rPr>
                <w:rFonts w:ascii="Times New Roman" w:hAnsi="Times New Roman"/>
                <w:sz w:val="24"/>
              </w:rPr>
              <w:t xml:space="preserve"> i 1</w:t>
            </w:r>
            <w:r>
              <w:rPr>
                <w:rFonts w:ascii="Times New Roman" w:hAnsi="Times New Roman"/>
                <w:sz w:val="24"/>
              </w:rPr>
              <w:t>16 CRR, jak określono</w:t>
            </w:r>
            <w:r w:rsidR="00E11679">
              <w:rPr>
                <w:rFonts w:ascii="Times New Roman" w:hAnsi="Times New Roman"/>
                <w:sz w:val="24"/>
              </w:rPr>
              <w:t xml:space="preserve"> w ins</w:t>
            </w:r>
            <w:r>
              <w:rPr>
                <w:rFonts w:ascii="Times New Roman" w:hAnsi="Times New Roman"/>
                <w:sz w:val="24"/>
              </w:rPr>
              <w:t>trukcjach dla wzoru C 07.00,</w:t>
            </w:r>
            <w:r w:rsidR="00E11679">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w:t>
            </w:r>
            <w:r>
              <w:rPr>
                <w:rFonts w:ascii="Times New Roman" w:hAnsi="Times New Roman"/>
                <w:sz w:val="24"/>
              </w:rPr>
              <w:t>n</w:t>
            </w:r>
            <w:r>
              <w:rPr>
                <w:rFonts w:ascii="Times New Roman" w:hAnsi="Times New Roman"/>
                <w:sz w:val="24"/>
              </w:rPr>
              <w:t>strukcje nie mają zastosowania.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organizacji międzynarodowych</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organizacjami mi</w:t>
            </w:r>
            <w:r>
              <w:rPr>
                <w:rFonts w:ascii="Times New Roman" w:hAnsi="Times New Roman"/>
                <w:sz w:val="24"/>
              </w:rPr>
              <w:t>ę</w:t>
            </w:r>
            <w:r>
              <w:rPr>
                <w:rFonts w:ascii="Times New Roman" w:hAnsi="Times New Roman"/>
                <w:sz w:val="24"/>
              </w:rPr>
              <w:t>dzynarodowymi. Ekspozycje te są przypisywane do kategorii ekspozycji „ekspozycje wobec organizacji międzynarodowych”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12</w:t>
            </w:r>
            <w:r w:rsidR="00E11679">
              <w:rPr>
                <w:rFonts w:ascii="Times New Roman" w:hAnsi="Times New Roman"/>
                <w:sz w:val="24"/>
              </w:rPr>
              <w:t xml:space="preserve"> i 1</w:t>
            </w:r>
            <w:r>
              <w:rPr>
                <w:rFonts w:ascii="Times New Roman" w:hAnsi="Times New Roman"/>
                <w:sz w:val="24"/>
              </w:rPr>
              <w:t>18 CRR, jak określono</w:t>
            </w:r>
            <w:r w:rsidR="00E11679">
              <w:rPr>
                <w:rFonts w:ascii="Times New Roman" w:hAnsi="Times New Roman"/>
                <w:sz w:val="24"/>
              </w:rPr>
              <w:t xml:space="preserve"> w ins</w:t>
            </w:r>
            <w:r>
              <w:rPr>
                <w:rFonts w:ascii="Times New Roman" w:hAnsi="Times New Roman"/>
                <w:sz w:val="24"/>
              </w:rPr>
              <w:t>trukcjach dla wzoru C 07.00,</w:t>
            </w:r>
            <w:r w:rsidR="00E11679">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w:t>
            </w:r>
            <w:r>
              <w:rPr>
                <w:rFonts w:ascii="Times New Roman" w:hAnsi="Times New Roman"/>
                <w:sz w:val="24"/>
              </w:rPr>
              <w:t>n</w:t>
            </w:r>
            <w:r>
              <w:rPr>
                <w:rFonts w:ascii="Times New Roman" w:hAnsi="Times New Roman"/>
                <w:sz w:val="24"/>
              </w:rPr>
              <w:t>strukcje nie mają zastosowania.</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Inne ekspozycje wobec sektora instytucji rządowych</w:t>
            </w:r>
            <w:r w:rsidR="00E11679">
              <w:rPr>
                <w:rFonts w:ascii="Times New Roman" w:hAnsi="Times New Roman"/>
                <w:b/>
                <w:sz w:val="24"/>
                <w:u w:val="single"/>
              </w:rPr>
              <w:t xml:space="preserve"> i sam</w:t>
            </w:r>
            <w:r>
              <w:rPr>
                <w:rFonts w:ascii="Times New Roman" w:hAnsi="Times New Roman"/>
                <w:b/>
                <w:sz w:val="24"/>
                <w:u w:val="single"/>
              </w:rPr>
              <w:t>orządowych objęte m</w:t>
            </w:r>
            <w:r>
              <w:rPr>
                <w:rFonts w:ascii="Times New Roman" w:hAnsi="Times New Roman"/>
                <w:b/>
                <w:sz w:val="24"/>
                <w:u w:val="single"/>
              </w:rPr>
              <w:t>e</w:t>
            </w:r>
            <w:r>
              <w:rPr>
                <w:rFonts w:ascii="Times New Roman" w:hAnsi="Times New Roman"/>
                <w:b/>
                <w:sz w:val="24"/>
                <w:u w:val="single"/>
              </w:rPr>
              <w:t>todą standardową</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Ekspozycje wobec sektora instytucji rządowych</w:t>
            </w:r>
            <w:r w:rsidR="00E11679">
              <w:rPr>
                <w:rFonts w:ascii="Times New Roman" w:hAnsi="Times New Roman"/>
                <w:sz w:val="24"/>
              </w:rPr>
              <w:t xml:space="preserve"> i sam</w:t>
            </w:r>
            <w:r>
              <w:rPr>
                <w:rFonts w:ascii="Times New Roman" w:hAnsi="Times New Roman"/>
                <w:sz w:val="24"/>
              </w:rPr>
              <w:t>orządowych inne niż uwzglę</w:t>
            </w:r>
            <w:r>
              <w:rPr>
                <w:rFonts w:ascii="Times New Roman" w:hAnsi="Times New Roman"/>
                <w:sz w:val="24"/>
              </w:rPr>
              <w:t>d</w:t>
            </w:r>
            <w:r>
              <w:rPr>
                <w:rFonts w:ascii="Times New Roman" w:hAnsi="Times New Roman"/>
                <w:sz w:val="24"/>
              </w:rPr>
              <w:t>nione</w:t>
            </w:r>
            <w:r w:rsidR="00E11679">
              <w:rPr>
                <w:rFonts w:ascii="Times New Roman" w:hAnsi="Times New Roman"/>
                <w:sz w:val="24"/>
              </w:rPr>
              <w:t xml:space="preserve"> w wie</w:t>
            </w:r>
            <w:r>
              <w:rPr>
                <w:rFonts w:ascii="Times New Roman" w:hAnsi="Times New Roman"/>
                <w:sz w:val="24"/>
              </w:rPr>
              <w:t>rszach 040–070 powyżej, które przypisano do klasy ekspozycji według m</w:t>
            </w:r>
            <w:r>
              <w:rPr>
                <w:rFonts w:ascii="Times New Roman" w:hAnsi="Times New Roman"/>
                <w:sz w:val="24"/>
              </w:rPr>
              <w:t>e</w:t>
            </w:r>
            <w:r>
              <w:rPr>
                <w:rFonts w:ascii="Times New Roman" w:hAnsi="Times New Roman"/>
                <w:sz w:val="24"/>
              </w:rPr>
              <w:t>tody standardowej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12 CRR do celów obliczania wymogów</w:t>
            </w:r>
            <w:r w:rsidR="00E11679">
              <w:rPr>
                <w:rFonts w:ascii="Times New Roman" w:hAnsi="Times New Roman"/>
                <w:sz w:val="24"/>
              </w:rPr>
              <w:t xml:space="preserve"> w zak</w:t>
            </w:r>
            <w:r>
              <w:rPr>
                <w:rFonts w:ascii="Times New Roman" w:hAnsi="Times New Roman"/>
                <w:sz w:val="24"/>
              </w:rPr>
              <w:t>resie funduszy własnych.</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Metoda IRB</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sektora instytucji rządowych</w:t>
            </w:r>
            <w:r w:rsidR="00E11679">
              <w:rPr>
                <w:rFonts w:ascii="Times New Roman" w:hAnsi="Times New Roman"/>
                <w:sz w:val="24"/>
              </w:rPr>
              <w:t xml:space="preserve"> i sam</w:t>
            </w:r>
            <w:r>
              <w:rPr>
                <w:rFonts w:ascii="Times New Roman" w:hAnsi="Times New Roman"/>
                <w:sz w:val="24"/>
              </w:rPr>
              <w:t>orządowych, które są ważone r</w:t>
            </w:r>
            <w:r>
              <w:rPr>
                <w:rFonts w:ascii="Times New Roman" w:hAnsi="Times New Roman"/>
                <w:sz w:val="24"/>
              </w:rPr>
              <w:t>y</w:t>
            </w:r>
            <w:r>
              <w:rPr>
                <w:rFonts w:ascii="Times New Roman" w:hAnsi="Times New Roman"/>
                <w:sz w:val="24"/>
              </w:rPr>
              <w:t>zykiem zgodnie</w:t>
            </w:r>
            <w:r w:rsidR="00E11679">
              <w:rPr>
                <w:rFonts w:ascii="Times New Roman" w:hAnsi="Times New Roman"/>
                <w:sz w:val="24"/>
              </w:rPr>
              <w:t xml:space="preserve"> z czę</w:t>
            </w:r>
            <w:r>
              <w:rPr>
                <w:rFonts w:ascii="Times New Roman" w:hAnsi="Times New Roman"/>
                <w:sz w:val="24"/>
              </w:rPr>
              <w:t>ścią trzecią tytuł II rozdział 3 CRR,</w:t>
            </w:r>
            <w:r w:rsidR="00E11679">
              <w:rPr>
                <w:rFonts w:ascii="Times New Roman" w:hAnsi="Times New Roman"/>
                <w:sz w:val="24"/>
              </w:rPr>
              <w:t xml:space="preserve"> w tym</w:t>
            </w:r>
            <w:r>
              <w:rPr>
                <w:rFonts w:ascii="Times New Roman" w:hAnsi="Times New Roman"/>
                <w:sz w:val="24"/>
              </w:rPr>
              <w:t xml:space="preserve"> ekspozycje</w:t>
            </w:r>
            <w:r w:rsidR="00E11679">
              <w:rPr>
                <w:rFonts w:ascii="Times New Roman" w:hAnsi="Times New Roman"/>
                <w:sz w:val="24"/>
              </w:rPr>
              <w:t xml:space="preserve"> z por</w:t>
            </w:r>
            <w:r>
              <w:rPr>
                <w:rFonts w:ascii="Times New Roman" w:hAnsi="Times New Roman"/>
                <w:sz w:val="24"/>
              </w:rPr>
              <w:t>tfela bankowego,</w:t>
            </w:r>
            <w:r w:rsidR="00E11679">
              <w:rPr>
                <w:rFonts w:ascii="Times New Roman" w:hAnsi="Times New Roman"/>
                <w:sz w:val="24"/>
              </w:rPr>
              <w:t xml:space="preserve"> w prz</w:t>
            </w:r>
            <w:r>
              <w:rPr>
                <w:rFonts w:ascii="Times New Roman" w:hAnsi="Times New Roman"/>
                <w:sz w:val="24"/>
              </w:rPr>
              <w:t>ypadku których ważenie ryzykiem zgodnie</w:t>
            </w:r>
            <w:r w:rsidR="00E11679">
              <w:rPr>
                <w:rFonts w:ascii="Times New Roman" w:hAnsi="Times New Roman"/>
                <w:sz w:val="24"/>
              </w:rPr>
              <w:t xml:space="preserve"> z tym</w:t>
            </w:r>
            <w:r>
              <w:rPr>
                <w:rFonts w:ascii="Times New Roman" w:hAnsi="Times New Roman"/>
                <w:sz w:val="24"/>
              </w:rPr>
              <w:t xml:space="preserve"> rozdziałem uwzględnia ryzyko kredytowe kontrahenta.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rządów centralnych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rządami centraln</w:t>
            </w:r>
            <w:r>
              <w:rPr>
                <w:rFonts w:ascii="Times New Roman" w:hAnsi="Times New Roman"/>
                <w:sz w:val="24"/>
              </w:rPr>
              <w:t>y</w:t>
            </w:r>
            <w:r>
              <w:rPr>
                <w:rFonts w:ascii="Times New Roman" w:hAnsi="Times New Roman"/>
                <w:sz w:val="24"/>
              </w:rPr>
              <w:t>mi, przypisywane do kategorii ekspozycji „ekspozycje wobec rządów centralnych</w:t>
            </w:r>
            <w:r w:rsidR="00E11679">
              <w:rPr>
                <w:rFonts w:ascii="Times New Roman" w:hAnsi="Times New Roman"/>
                <w:sz w:val="24"/>
              </w:rPr>
              <w:t xml:space="preserve"> i ban</w:t>
            </w:r>
            <w:r>
              <w:rPr>
                <w:rFonts w:ascii="Times New Roman" w:hAnsi="Times New Roman"/>
                <w:sz w:val="24"/>
              </w:rPr>
              <w:t>ków centralnych”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CRR, jak określono</w:t>
            </w:r>
            <w:r w:rsidR="00E11679">
              <w:rPr>
                <w:rFonts w:ascii="Times New Roman" w:hAnsi="Times New Roman"/>
                <w:sz w:val="24"/>
              </w:rPr>
              <w:t xml:space="preserve"> w ins</w:t>
            </w:r>
            <w:r>
              <w:rPr>
                <w:rFonts w:ascii="Times New Roman" w:hAnsi="Times New Roman"/>
                <w:sz w:val="24"/>
              </w:rPr>
              <w:t>trukcjach dla wzoru C 08.01 i C 08.02,</w:t>
            </w:r>
            <w:r w:rsidR="00E11679">
              <w:rPr>
                <w:rFonts w:ascii="Times New Roman" w:hAnsi="Times New Roman"/>
                <w:sz w:val="24"/>
              </w:rPr>
              <w:t xml:space="preserve"> z wyj</w:t>
            </w:r>
            <w:r>
              <w:rPr>
                <w:rFonts w:ascii="Times New Roman" w:hAnsi="Times New Roman"/>
                <w:sz w:val="24"/>
              </w:rPr>
              <w:t>ątkiem instrukcji dotyczących prz</w:t>
            </w:r>
            <w:r>
              <w:rPr>
                <w:rFonts w:ascii="Times New Roman" w:hAnsi="Times New Roman"/>
                <w:sz w:val="24"/>
              </w:rPr>
              <w:t>e</w:t>
            </w:r>
            <w:r>
              <w:rPr>
                <w:rFonts w:ascii="Times New Roman" w:hAnsi="Times New Roman"/>
                <w:sz w:val="24"/>
              </w:rPr>
              <w:t>niesienia ekspozycji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w:t>
            </w:r>
            <w:r>
              <w:rPr>
                <w:rFonts w:ascii="Times New Roman" w:hAnsi="Times New Roman"/>
                <w:sz w:val="24"/>
              </w:rPr>
              <w:t>n</w:t>
            </w:r>
            <w:r>
              <w:rPr>
                <w:rFonts w:ascii="Times New Roman" w:hAnsi="Times New Roman"/>
                <w:sz w:val="24"/>
              </w:rPr>
              <w:t>strukcje nie mają zastosowania.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samorządów regionalnych lub władz lokalnych [ekspozycje wobec rządów centralnych</w:t>
            </w:r>
            <w:r w:rsidR="00E11679">
              <w:rPr>
                <w:rFonts w:ascii="Times New Roman" w:hAnsi="Times New Roman"/>
                <w:b/>
                <w:sz w:val="24"/>
                <w:u w:val="single"/>
              </w:rPr>
              <w:t xml:space="preserve"> i ban</w:t>
            </w:r>
            <w:r>
              <w:rPr>
                <w:rFonts w:ascii="Times New Roman" w:hAnsi="Times New Roman"/>
                <w:b/>
                <w:sz w:val="24"/>
                <w:u w:val="single"/>
              </w:rPr>
              <w:t>ków centralnych]</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samorządami r</w:t>
            </w:r>
            <w:r>
              <w:rPr>
                <w:rFonts w:ascii="Times New Roman" w:hAnsi="Times New Roman"/>
                <w:sz w:val="24"/>
              </w:rPr>
              <w:t>e</w:t>
            </w:r>
            <w:r>
              <w:rPr>
                <w:rFonts w:ascii="Times New Roman" w:hAnsi="Times New Roman"/>
                <w:sz w:val="24"/>
              </w:rPr>
              <w:t>gionalnymi lub władzami lokalnymi, przypisywane do kategorii ekspozycji „ekspoz</w:t>
            </w:r>
            <w:r>
              <w:rPr>
                <w:rFonts w:ascii="Times New Roman" w:hAnsi="Times New Roman"/>
                <w:sz w:val="24"/>
              </w:rPr>
              <w:t>y</w:t>
            </w:r>
            <w:r>
              <w:rPr>
                <w:rFonts w:ascii="Times New Roman" w:hAnsi="Times New Roman"/>
                <w:sz w:val="24"/>
              </w:rPr>
              <w:t>cje wobec rządów centralnych</w:t>
            </w:r>
            <w:r w:rsidR="00E11679">
              <w:rPr>
                <w:rFonts w:ascii="Times New Roman" w:hAnsi="Times New Roman"/>
                <w:sz w:val="24"/>
              </w:rPr>
              <w:t xml:space="preserve"> i ban</w:t>
            </w:r>
            <w:r>
              <w:rPr>
                <w:rFonts w:ascii="Times New Roman" w:hAnsi="Times New Roman"/>
                <w:sz w:val="24"/>
              </w:rPr>
              <w:t>ków centralnych”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CRR, jak określono</w:t>
            </w:r>
            <w:r w:rsidR="00E11679">
              <w:rPr>
                <w:rFonts w:ascii="Times New Roman" w:hAnsi="Times New Roman"/>
                <w:sz w:val="24"/>
              </w:rPr>
              <w:t xml:space="preserve"> w ins</w:t>
            </w:r>
            <w:r>
              <w:rPr>
                <w:rFonts w:ascii="Times New Roman" w:hAnsi="Times New Roman"/>
                <w:sz w:val="24"/>
              </w:rPr>
              <w:t>trukcjach dla wzoru C 08.01 i C 08.02,</w:t>
            </w:r>
            <w:r w:rsidR="00E11679">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ekspozycji wskutek stosowania technik ogran</w:t>
            </w:r>
            <w:r>
              <w:rPr>
                <w:rFonts w:ascii="Times New Roman" w:hAnsi="Times New Roman"/>
                <w:sz w:val="24"/>
              </w:rPr>
              <w:t>i</w:t>
            </w:r>
            <w:r>
              <w:rPr>
                <w:rFonts w:ascii="Times New Roman" w:hAnsi="Times New Roman"/>
                <w:sz w:val="24"/>
              </w:rPr>
              <w:t>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instrukcje nie mają zastosowania.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samorządów regionalnych lub władz lokalnych [ekspozycje wobec instytucji]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samorządami r</w:t>
            </w:r>
            <w:r>
              <w:rPr>
                <w:rFonts w:ascii="Times New Roman" w:hAnsi="Times New Roman"/>
                <w:sz w:val="24"/>
              </w:rPr>
              <w:t>e</w:t>
            </w:r>
            <w:r>
              <w:rPr>
                <w:rFonts w:ascii="Times New Roman" w:hAnsi="Times New Roman"/>
                <w:sz w:val="24"/>
              </w:rPr>
              <w:t>gionalnymi lub władzami lokalnymi, przypisywane do kategorii ekspozycji „ekspoz</w:t>
            </w:r>
            <w:r>
              <w:rPr>
                <w:rFonts w:ascii="Times New Roman" w:hAnsi="Times New Roman"/>
                <w:sz w:val="24"/>
              </w:rPr>
              <w:t>y</w:t>
            </w:r>
            <w:r>
              <w:rPr>
                <w:rFonts w:ascii="Times New Roman" w:hAnsi="Times New Roman"/>
                <w:sz w:val="24"/>
              </w:rPr>
              <w:t>cje wobec instytucji”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CRR, jak określono</w:t>
            </w:r>
            <w:r w:rsidR="00E11679">
              <w:rPr>
                <w:rFonts w:ascii="Times New Roman" w:hAnsi="Times New Roman"/>
                <w:sz w:val="24"/>
              </w:rPr>
              <w:t xml:space="preserve"> w ins</w:t>
            </w:r>
            <w:r>
              <w:rPr>
                <w:rFonts w:ascii="Times New Roman" w:hAnsi="Times New Roman"/>
                <w:sz w:val="24"/>
              </w:rPr>
              <w:t>trukcjach dla wzoru C 08.01 i C 08.02,</w:t>
            </w:r>
            <w:r w:rsidR="00E11679">
              <w:rPr>
                <w:rFonts w:ascii="Times New Roman" w:hAnsi="Times New Roman"/>
                <w:sz w:val="24"/>
              </w:rPr>
              <w:t xml:space="preserve"> z wyj</w:t>
            </w:r>
            <w:r>
              <w:rPr>
                <w:rFonts w:ascii="Times New Roman" w:hAnsi="Times New Roman"/>
                <w:sz w:val="24"/>
              </w:rPr>
              <w:t>ątkiem instrukcji dotyczących przeniesienia eksp</w:t>
            </w:r>
            <w:r>
              <w:rPr>
                <w:rFonts w:ascii="Times New Roman" w:hAnsi="Times New Roman"/>
                <w:sz w:val="24"/>
              </w:rPr>
              <w:t>o</w:t>
            </w:r>
            <w:r>
              <w:rPr>
                <w:rFonts w:ascii="Times New Roman" w:hAnsi="Times New Roman"/>
                <w:sz w:val="24"/>
              </w:rPr>
              <w:t>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w:t>
            </w:r>
            <w:r>
              <w:rPr>
                <w:rFonts w:ascii="Times New Roman" w:hAnsi="Times New Roman"/>
                <w:sz w:val="24"/>
              </w:rPr>
              <w:t>o</w:t>
            </w:r>
            <w:r>
              <w:rPr>
                <w:rFonts w:ascii="Times New Roman" w:hAnsi="Times New Roman"/>
                <w:sz w:val="24"/>
              </w:rPr>
              <w:t>zycji wskutek stosowania technik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instrukcje nie mają z</w:t>
            </w:r>
            <w:r>
              <w:rPr>
                <w:rFonts w:ascii="Times New Roman" w:hAnsi="Times New Roman"/>
                <w:sz w:val="24"/>
              </w:rPr>
              <w:t>a</w:t>
            </w:r>
            <w:r>
              <w:rPr>
                <w:rFonts w:ascii="Times New Roman" w:hAnsi="Times New Roman"/>
                <w:sz w:val="24"/>
              </w:rPr>
              <w:t>stosowania.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podmiotów sektora publicznego [ekspozycje wobec rządów ce</w:t>
            </w:r>
            <w:r>
              <w:rPr>
                <w:rFonts w:ascii="Times New Roman" w:hAnsi="Times New Roman"/>
                <w:b/>
                <w:sz w:val="24"/>
                <w:u w:val="single"/>
              </w:rPr>
              <w:t>n</w:t>
            </w:r>
            <w:r>
              <w:rPr>
                <w:rFonts w:ascii="Times New Roman" w:hAnsi="Times New Roman"/>
                <w:b/>
                <w:sz w:val="24"/>
                <w:u w:val="single"/>
              </w:rPr>
              <w:t>tralnych</w:t>
            </w:r>
            <w:r w:rsidR="00E11679">
              <w:rPr>
                <w:rFonts w:ascii="Times New Roman" w:hAnsi="Times New Roman"/>
                <w:b/>
                <w:sz w:val="24"/>
                <w:u w:val="single"/>
              </w:rPr>
              <w:t xml:space="preserve"> i ban</w:t>
            </w:r>
            <w:r>
              <w:rPr>
                <w:rFonts w:ascii="Times New Roman" w:hAnsi="Times New Roman"/>
                <w:b/>
                <w:sz w:val="24"/>
                <w:u w:val="single"/>
              </w:rPr>
              <w:t>ków centralnych]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podmiotami sektora publicznego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CRR, przypisywane do kategorii ekspozycji „ekspozycje wobec rządów centralnych</w:t>
            </w:r>
            <w:r w:rsidR="00E11679">
              <w:rPr>
                <w:rFonts w:ascii="Times New Roman" w:hAnsi="Times New Roman"/>
                <w:sz w:val="24"/>
              </w:rPr>
              <w:t xml:space="preserve"> i ban</w:t>
            </w:r>
            <w:r>
              <w:rPr>
                <w:rFonts w:ascii="Times New Roman" w:hAnsi="Times New Roman"/>
                <w:sz w:val="24"/>
              </w:rPr>
              <w:t>ków centralnych”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3</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a)</w:t>
            </w:r>
            <w:r>
              <w:rPr>
                <w:rFonts w:ascii="Times New Roman" w:hAnsi="Times New Roman"/>
                <w:sz w:val="24"/>
              </w:rPr>
              <w:t xml:space="preserve"> CRR, jak określono</w:t>
            </w:r>
            <w:r w:rsidR="00E11679">
              <w:rPr>
                <w:rFonts w:ascii="Times New Roman" w:hAnsi="Times New Roman"/>
                <w:sz w:val="24"/>
              </w:rPr>
              <w:t xml:space="preserve"> w ins</w:t>
            </w:r>
            <w:r>
              <w:rPr>
                <w:rFonts w:ascii="Times New Roman" w:hAnsi="Times New Roman"/>
                <w:sz w:val="24"/>
              </w:rPr>
              <w:t>trukcjach dla wzoru C 08.01 i C 08.02,</w:t>
            </w:r>
            <w:r w:rsidR="00E11679">
              <w:rPr>
                <w:rFonts w:ascii="Times New Roman" w:hAnsi="Times New Roman"/>
                <w:sz w:val="24"/>
              </w:rPr>
              <w:t xml:space="preserve"> z wyj</w:t>
            </w:r>
            <w:r>
              <w:rPr>
                <w:rFonts w:ascii="Times New Roman" w:hAnsi="Times New Roman"/>
                <w:sz w:val="24"/>
              </w:rPr>
              <w:t>ątkiem i</w:t>
            </w:r>
            <w:r>
              <w:rPr>
                <w:rFonts w:ascii="Times New Roman" w:hAnsi="Times New Roman"/>
                <w:sz w:val="24"/>
              </w:rPr>
              <w:t>n</w:t>
            </w:r>
            <w:r>
              <w:rPr>
                <w:rFonts w:ascii="Times New Roman" w:hAnsi="Times New Roman"/>
                <w:sz w:val="24"/>
              </w:rPr>
              <w:t>strukcji dotyczących przeniesienia ekspozycji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ekspozycji wskutek stosowania technik ogran</w:t>
            </w:r>
            <w:r>
              <w:rPr>
                <w:rFonts w:ascii="Times New Roman" w:hAnsi="Times New Roman"/>
                <w:sz w:val="24"/>
              </w:rPr>
              <w:t>i</w:t>
            </w:r>
            <w:r>
              <w:rPr>
                <w:rFonts w:ascii="Times New Roman" w:hAnsi="Times New Roman"/>
                <w:sz w:val="24"/>
              </w:rPr>
              <w:t>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instrukcje nie mają zastosowania.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podmiotów sektora publicznego [ekspozycje wobec instytucji]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podmiotami sektora publicznego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 </w:t>
            </w:r>
            <w:r w:rsidRPr="00E11679">
              <w:rPr>
                <w:rFonts w:ascii="Times New Roman" w:hAnsi="Times New Roman"/>
                <w:sz w:val="24"/>
              </w:rPr>
              <w:t>pkt</w:t>
            </w:r>
            <w:r w:rsidR="00E11679" w:rsidRPr="00E11679">
              <w:rPr>
                <w:rFonts w:ascii="Times New Roman" w:hAnsi="Times New Roman"/>
                <w:sz w:val="24"/>
              </w:rPr>
              <w:t> </w:t>
            </w:r>
            <w:r w:rsidRPr="00E11679">
              <w:rPr>
                <w:rFonts w:ascii="Times New Roman" w:hAnsi="Times New Roman"/>
                <w:sz w:val="24"/>
              </w:rPr>
              <w:t>8</w:t>
            </w:r>
            <w:r>
              <w:rPr>
                <w:rFonts w:ascii="Times New Roman" w:hAnsi="Times New Roman"/>
                <w:sz w:val="24"/>
              </w:rPr>
              <w:t xml:space="preserve"> CRR, przypisywane do kategorii ekspozycji „ekspozycje wobec instytucji”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 xml:space="preserve">47 </w:t>
            </w:r>
            <w:r w:rsidRPr="00E11679">
              <w:rPr>
                <w:rFonts w:ascii="Times New Roman" w:hAnsi="Times New Roman"/>
                <w:sz w:val="24"/>
              </w:rPr>
              <w:t>ust.</w:t>
            </w:r>
            <w:r w:rsidR="00E11679" w:rsidRPr="00E11679">
              <w:rPr>
                <w:rFonts w:ascii="Times New Roman" w:hAnsi="Times New Roman"/>
                <w:sz w:val="24"/>
              </w:rPr>
              <w:t> </w:t>
            </w:r>
            <w:r w:rsidRPr="00E11679">
              <w:rPr>
                <w:rFonts w:ascii="Times New Roman" w:hAnsi="Times New Roman"/>
                <w:sz w:val="24"/>
              </w:rPr>
              <w:t>4</w:t>
            </w:r>
            <w:r>
              <w:rPr>
                <w:rFonts w:ascii="Times New Roman" w:hAnsi="Times New Roman"/>
                <w:sz w:val="24"/>
              </w:rPr>
              <w:t xml:space="preserve"> </w:t>
            </w:r>
            <w:r w:rsidRPr="00E11679">
              <w:rPr>
                <w:rFonts w:ascii="Times New Roman" w:hAnsi="Times New Roman"/>
                <w:sz w:val="24"/>
              </w:rPr>
              <w:t>lit.</w:t>
            </w:r>
            <w:r w:rsidR="00E11679" w:rsidRPr="00E11679">
              <w:rPr>
                <w:rFonts w:ascii="Times New Roman" w:hAnsi="Times New Roman"/>
                <w:sz w:val="24"/>
              </w:rPr>
              <w:t> </w:t>
            </w:r>
            <w:r w:rsidRPr="00E11679">
              <w:rPr>
                <w:rFonts w:ascii="Times New Roman" w:hAnsi="Times New Roman"/>
                <w:sz w:val="24"/>
              </w:rPr>
              <w:t>b)</w:t>
            </w:r>
            <w:r>
              <w:rPr>
                <w:rFonts w:ascii="Times New Roman" w:hAnsi="Times New Roman"/>
                <w:sz w:val="24"/>
              </w:rPr>
              <w:t xml:space="preserve"> CRR, jak określono</w:t>
            </w:r>
            <w:r w:rsidR="00E11679">
              <w:rPr>
                <w:rFonts w:ascii="Times New Roman" w:hAnsi="Times New Roman"/>
                <w:sz w:val="24"/>
              </w:rPr>
              <w:t xml:space="preserve"> w ins</w:t>
            </w:r>
            <w:r>
              <w:rPr>
                <w:rFonts w:ascii="Times New Roman" w:hAnsi="Times New Roman"/>
                <w:sz w:val="24"/>
              </w:rPr>
              <w:t>trukcjach dla wzoru C 08.01 i C 08.02,</w:t>
            </w:r>
            <w:r w:rsidR="00E11679">
              <w:rPr>
                <w:rFonts w:ascii="Times New Roman" w:hAnsi="Times New Roman"/>
                <w:sz w:val="24"/>
              </w:rPr>
              <w:t xml:space="preserve"> z wyj</w:t>
            </w:r>
            <w:r>
              <w:rPr>
                <w:rFonts w:ascii="Times New Roman" w:hAnsi="Times New Roman"/>
                <w:sz w:val="24"/>
              </w:rPr>
              <w:t>ątkiem instrukcji dotyczących prz</w:t>
            </w:r>
            <w:r>
              <w:rPr>
                <w:rFonts w:ascii="Times New Roman" w:hAnsi="Times New Roman"/>
                <w:sz w:val="24"/>
              </w:rPr>
              <w:t>e</w:t>
            </w:r>
            <w:r>
              <w:rPr>
                <w:rFonts w:ascii="Times New Roman" w:hAnsi="Times New Roman"/>
                <w:sz w:val="24"/>
              </w:rPr>
              <w:t>niesienia ekspozycji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w:t>
            </w:r>
            <w:r>
              <w:rPr>
                <w:rFonts w:ascii="Times New Roman" w:hAnsi="Times New Roman"/>
                <w:sz w:val="24"/>
              </w:rPr>
              <w:t>n</w:t>
            </w:r>
            <w:r>
              <w:rPr>
                <w:rFonts w:ascii="Times New Roman" w:hAnsi="Times New Roman"/>
                <w:sz w:val="24"/>
              </w:rPr>
              <w:t>strukcje nie mają zastosowania.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organizacji międzynarodowych [ekspozycje wobec rządów ce</w:t>
            </w:r>
            <w:r>
              <w:rPr>
                <w:rFonts w:ascii="Times New Roman" w:hAnsi="Times New Roman"/>
                <w:b/>
                <w:sz w:val="24"/>
                <w:u w:val="single"/>
              </w:rPr>
              <w:t>n</w:t>
            </w:r>
            <w:r>
              <w:rPr>
                <w:rFonts w:ascii="Times New Roman" w:hAnsi="Times New Roman"/>
                <w:b/>
                <w:sz w:val="24"/>
                <w:u w:val="single"/>
              </w:rPr>
              <w:t>tralnych</w:t>
            </w:r>
            <w:r w:rsidR="00E11679">
              <w:rPr>
                <w:rFonts w:ascii="Times New Roman" w:hAnsi="Times New Roman"/>
                <w:b/>
                <w:sz w:val="24"/>
                <w:u w:val="single"/>
              </w:rPr>
              <w:t xml:space="preserve"> i ban</w:t>
            </w:r>
            <w:r>
              <w:rPr>
                <w:rFonts w:ascii="Times New Roman" w:hAnsi="Times New Roman"/>
                <w:b/>
                <w:sz w:val="24"/>
                <w:u w:val="single"/>
              </w:rPr>
              <w:t>ków centralnych]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instytucji rządowych</w:t>
            </w:r>
            <w:r w:rsidR="00E11679">
              <w:rPr>
                <w:rFonts w:ascii="Times New Roman" w:hAnsi="Times New Roman"/>
                <w:sz w:val="24"/>
              </w:rPr>
              <w:t xml:space="preserve"> i sam</w:t>
            </w:r>
            <w:r>
              <w:rPr>
                <w:rFonts w:ascii="Times New Roman" w:hAnsi="Times New Roman"/>
                <w:sz w:val="24"/>
              </w:rPr>
              <w:t>orządowych, które są organizacjami mi</w:t>
            </w:r>
            <w:r>
              <w:rPr>
                <w:rFonts w:ascii="Times New Roman" w:hAnsi="Times New Roman"/>
                <w:sz w:val="24"/>
              </w:rPr>
              <w:t>ę</w:t>
            </w:r>
            <w:r>
              <w:rPr>
                <w:rFonts w:ascii="Times New Roman" w:hAnsi="Times New Roman"/>
                <w:sz w:val="24"/>
              </w:rPr>
              <w:t>dzynarodowymi, przypisywane do kategorii ekspozycji „ekspozycje wobec rządów centralnych</w:t>
            </w:r>
            <w:r w:rsidR="00E11679">
              <w:rPr>
                <w:rFonts w:ascii="Times New Roman" w:hAnsi="Times New Roman"/>
                <w:sz w:val="24"/>
              </w:rPr>
              <w:t xml:space="preserve"> i ban</w:t>
            </w:r>
            <w:r>
              <w:rPr>
                <w:rFonts w:ascii="Times New Roman" w:hAnsi="Times New Roman"/>
                <w:sz w:val="24"/>
              </w:rPr>
              <w:t>ków centralnych” zgodnie</w:t>
            </w:r>
            <w:r w:rsidR="00E11679">
              <w:rPr>
                <w:rFonts w:ascii="Times New Roman" w:hAnsi="Times New Roman"/>
                <w:sz w:val="24"/>
              </w:rPr>
              <w:t xml:space="preserve"> z art</w:t>
            </w:r>
            <w:r>
              <w:rPr>
                <w:rFonts w:ascii="Times New Roman" w:hAnsi="Times New Roman"/>
                <w:sz w:val="24"/>
              </w:rPr>
              <w:t>. 147 ust. 3 lit. c) CRR, jak określono</w:t>
            </w:r>
            <w:r w:rsidR="00E11679">
              <w:rPr>
                <w:rFonts w:ascii="Times New Roman" w:hAnsi="Times New Roman"/>
                <w:sz w:val="24"/>
              </w:rPr>
              <w:t xml:space="preserve"> w ins</w:t>
            </w:r>
            <w:r>
              <w:rPr>
                <w:rFonts w:ascii="Times New Roman" w:hAnsi="Times New Roman"/>
                <w:sz w:val="24"/>
              </w:rPr>
              <w:t>trukcjach dla wzoru C 08.01 i C 08.02,</w:t>
            </w:r>
            <w:r w:rsidR="00E11679">
              <w:rPr>
                <w:rFonts w:ascii="Times New Roman" w:hAnsi="Times New Roman"/>
                <w:sz w:val="24"/>
              </w:rPr>
              <w:t xml:space="preserve"> z wyj</w:t>
            </w:r>
            <w:r>
              <w:rPr>
                <w:rFonts w:ascii="Times New Roman" w:hAnsi="Times New Roman"/>
                <w:sz w:val="24"/>
              </w:rPr>
              <w:t>ątkiem instrukcji dotyczących prz</w:t>
            </w:r>
            <w:r>
              <w:rPr>
                <w:rFonts w:ascii="Times New Roman" w:hAnsi="Times New Roman"/>
                <w:sz w:val="24"/>
              </w:rPr>
              <w:t>e</w:t>
            </w:r>
            <w:r>
              <w:rPr>
                <w:rFonts w:ascii="Times New Roman" w:hAnsi="Times New Roman"/>
                <w:sz w:val="24"/>
              </w:rPr>
              <w:t>niesienia ekspozycji wobec sektora instytucji rządowych</w:t>
            </w:r>
            <w:r w:rsidR="00E11679">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E11679">
              <w:rPr>
                <w:rFonts w:ascii="Times New Roman" w:hAnsi="Times New Roman"/>
                <w:sz w:val="24"/>
              </w:rPr>
              <w:t xml:space="preserve"> z uwz</w:t>
            </w:r>
            <w:r>
              <w:rPr>
                <w:rFonts w:ascii="Times New Roman" w:hAnsi="Times New Roman"/>
                <w:sz w:val="24"/>
              </w:rPr>
              <w:t>ględnieniem efektów substytucyjnych</w:t>
            </w:r>
            <w:r w:rsidR="00E11679">
              <w:rPr>
                <w:rFonts w:ascii="Times New Roman" w:hAnsi="Times New Roman"/>
                <w:sz w:val="24"/>
              </w:rPr>
              <w:t xml:space="preserve"> w odn</w:t>
            </w:r>
            <w:r>
              <w:rPr>
                <w:rFonts w:ascii="Times New Roman" w:hAnsi="Times New Roman"/>
                <w:sz w:val="24"/>
              </w:rPr>
              <w:t>iesieniu do ekspozycji, które to i</w:t>
            </w:r>
            <w:r>
              <w:rPr>
                <w:rFonts w:ascii="Times New Roman" w:hAnsi="Times New Roman"/>
                <w:sz w:val="24"/>
              </w:rPr>
              <w:t>n</w:t>
            </w:r>
            <w:r>
              <w:rPr>
                <w:rFonts w:ascii="Times New Roman" w:hAnsi="Times New Roman"/>
                <w:sz w:val="24"/>
              </w:rPr>
              <w:t>strukcje nie mają zastosowania.</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Inne ekspozycje wobec sektora instytucji rządowych</w:t>
            </w:r>
            <w:r w:rsidR="00E11679">
              <w:rPr>
                <w:rFonts w:ascii="Times New Roman" w:hAnsi="Times New Roman"/>
                <w:b/>
                <w:sz w:val="24"/>
                <w:u w:val="single"/>
              </w:rPr>
              <w:t xml:space="preserve"> i sam</w:t>
            </w:r>
            <w:r>
              <w:rPr>
                <w:rFonts w:ascii="Times New Roman" w:hAnsi="Times New Roman"/>
                <w:b/>
                <w:sz w:val="24"/>
                <w:u w:val="single"/>
              </w:rPr>
              <w:t>orządowych objęte m</w:t>
            </w:r>
            <w:r>
              <w:rPr>
                <w:rFonts w:ascii="Times New Roman" w:hAnsi="Times New Roman"/>
                <w:b/>
                <w:sz w:val="24"/>
                <w:u w:val="single"/>
              </w:rPr>
              <w:t>e</w:t>
            </w:r>
            <w:r>
              <w:rPr>
                <w:rFonts w:ascii="Times New Roman" w:hAnsi="Times New Roman"/>
                <w:b/>
                <w:sz w:val="24"/>
                <w:u w:val="single"/>
              </w:rPr>
              <w:t>todą wewnętrznych rankingów</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Ekspozycje wobec sektora instytucji rządowych</w:t>
            </w:r>
            <w:r w:rsidR="00E11679">
              <w:rPr>
                <w:rFonts w:ascii="Times New Roman" w:hAnsi="Times New Roman"/>
                <w:sz w:val="24"/>
              </w:rPr>
              <w:t xml:space="preserve"> i sam</w:t>
            </w:r>
            <w:r>
              <w:rPr>
                <w:rFonts w:ascii="Times New Roman" w:hAnsi="Times New Roman"/>
                <w:sz w:val="24"/>
              </w:rPr>
              <w:t>orządowych inne niż uwzglę</w:t>
            </w:r>
            <w:r>
              <w:rPr>
                <w:rFonts w:ascii="Times New Roman" w:hAnsi="Times New Roman"/>
                <w:sz w:val="24"/>
              </w:rPr>
              <w:t>d</w:t>
            </w:r>
            <w:r>
              <w:rPr>
                <w:rFonts w:ascii="Times New Roman" w:hAnsi="Times New Roman"/>
                <w:sz w:val="24"/>
              </w:rPr>
              <w:t>nione</w:t>
            </w:r>
            <w:r w:rsidR="00E11679">
              <w:rPr>
                <w:rFonts w:ascii="Times New Roman" w:hAnsi="Times New Roman"/>
                <w:sz w:val="24"/>
              </w:rPr>
              <w:t xml:space="preserve"> w wie</w:t>
            </w:r>
            <w:r>
              <w:rPr>
                <w:rFonts w:ascii="Times New Roman" w:hAnsi="Times New Roman"/>
                <w:sz w:val="24"/>
              </w:rPr>
              <w:t>rszach 090–140 powyżej, które przypisano do klasy ekspozycji według m</w:t>
            </w:r>
            <w:r>
              <w:rPr>
                <w:rFonts w:ascii="Times New Roman" w:hAnsi="Times New Roman"/>
                <w:sz w:val="24"/>
              </w:rPr>
              <w:t>e</w:t>
            </w:r>
            <w:r>
              <w:rPr>
                <w:rFonts w:ascii="Times New Roman" w:hAnsi="Times New Roman"/>
                <w:sz w:val="24"/>
              </w:rPr>
              <w:t>tody wewnętrznych rankingów zgodnie</w:t>
            </w:r>
            <w:r w:rsidR="00E11679">
              <w:rPr>
                <w:rFonts w:ascii="Times New Roman" w:hAnsi="Times New Roman"/>
                <w:sz w:val="24"/>
              </w:rPr>
              <w:t xml:space="preserve"> z </w:t>
            </w:r>
            <w:r w:rsidR="00E11679" w:rsidRPr="00E11679">
              <w:rPr>
                <w:rFonts w:ascii="Times New Roman" w:hAnsi="Times New Roman"/>
                <w:sz w:val="24"/>
              </w:rPr>
              <w:t>art</w:t>
            </w:r>
            <w:r w:rsidRPr="00E11679">
              <w:rPr>
                <w:rFonts w:ascii="Times New Roman" w:hAnsi="Times New Roman"/>
                <w:sz w:val="24"/>
              </w:rPr>
              <w:t>.</w:t>
            </w:r>
            <w:r w:rsidR="00E11679" w:rsidRPr="00E11679">
              <w:rPr>
                <w:rFonts w:ascii="Times New Roman" w:hAnsi="Times New Roman"/>
                <w:sz w:val="24"/>
              </w:rPr>
              <w:t> </w:t>
            </w:r>
            <w:r w:rsidRPr="00E11679">
              <w:rPr>
                <w:rFonts w:ascii="Times New Roman" w:hAnsi="Times New Roman"/>
                <w:sz w:val="24"/>
              </w:rPr>
              <w:t>1</w:t>
            </w:r>
            <w:r>
              <w:rPr>
                <w:rFonts w:ascii="Times New Roman" w:hAnsi="Times New Roman"/>
                <w:sz w:val="24"/>
              </w:rPr>
              <w:t>47 CRR do celów obliczania wymogów</w:t>
            </w:r>
            <w:r w:rsidR="00E11679">
              <w:rPr>
                <w:rFonts w:ascii="Times New Roman" w:hAnsi="Times New Roman"/>
                <w:sz w:val="24"/>
              </w:rPr>
              <w:t xml:space="preserve"> w zak</w:t>
            </w:r>
            <w:r>
              <w:rPr>
                <w:rFonts w:ascii="Times New Roman" w:hAnsi="Times New Roman"/>
                <w:sz w:val="24"/>
              </w:rPr>
              <w:t>resie funduszy własnych.</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podlegające ryzyku rynkowemu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podlegające ryzyku rynkowemu obejmują pozycje, dla których wymogi</w:t>
            </w:r>
            <w:r w:rsidR="00E11679">
              <w:rPr>
                <w:rFonts w:ascii="Times New Roman" w:hAnsi="Times New Roman"/>
                <w:sz w:val="24"/>
              </w:rPr>
              <w:t xml:space="preserve"> w zak</w:t>
            </w:r>
            <w:r>
              <w:rPr>
                <w:rFonts w:ascii="Times New Roman" w:hAnsi="Times New Roman"/>
                <w:sz w:val="24"/>
              </w:rPr>
              <w:t>resie funduszy własnych oblicza się zgodnie</w:t>
            </w:r>
            <w:r w:rsidR="00E11679">
              <w:rPr>
                <w:rFonts w:ascii="Times New Roman" w:hAnsi="Times New Roman"/>
                <w:sz w:val="24"/>
              </w:rPr>
              <w:t xml:space="preserve"> z prz</w:t>
            </w:r>
            <w:r>
              <w:rPr>
                <w:rFonts w:ascii="Times New Roman" w:hAnsi="Times New Roman"/>
                <w:sz w:val="24"/>
              </w:rPr>
              <w:t>episami części trzeciej tytuł IV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Ekspozycje bezpośrednie objęte zakresem </w:t>
            </w:r>
            <w:r w:rsidRPr="00E11679">
              <w:rPr>
                <w:rFonts w:ascii="Times New Roman" w:hAnsi="Times New Roman"/>
                <w:sz w:val="24"/>
              </w:rPr>
              <w:t>art.</w:t>
            </w:r>
            <w:r w:rsidR="00E11679" w:rsidRPr="00E11679">
              <w:rPr>
                <w:rFonts w:ascii="Times New Roman" w:hAnsi="Times New Roman"/>
                <w:sz w:val="24"/>
              </w:rPr>
              <w:t> </w:t>
            </w:r>
            <w:r w:rsidRPr="00E11679">
              <w:rPr>
                <w:rFonts w:ascii="Times New Roman" w:hAnsi="Times New Roman"/>
                <w:sz w:val="24"/>
              </w:rPr>
              <w:t>2</w:t>
            </w:r>
            <w:r>
              <w:rPr>
                <w:rFonts w:ascii="Times New Roman" w:hAnsi="Times New Roman"/>
                <w:sz w:val="24"/>
              </w:rPr>
              <w:t>71 CRR, które podlegają wymogom</w:t>
            </w:r>
            <w:r w:rsidR="00E11679">
              <w:rPr>
                <w:rFonts w:ascii="Times New Roman" w:hAnsi="Times New Roman"/>
                <w:sz w:val="24"/>
              </w:rPr>
              <w:t xml:space="preserve"> w zak</w:t>
            </w:r>
            <w:r>
              <w:rPr>
                <w:rFonts w:ascii="Times New Roman" w:hAnsi="Times New Roman"/>
                <w:sz w:val="24"/>
              </w:rPr>
              <w:t>resie funduszy własnych</w:t>
            </w:r>
            <w:r w:rsidR="00E11679">
              <w:rPr>
                <w:rFonts w:ascii="Times New Roman" w:hAnsi="Times New Roman"/>
                <w:sz w:val="24"/>
              </w:rPr>
              <w:t xml:space="preserve"> z tyt</w:t>
            </w:r>
            <w:r>
              <w:rPr>
                <w:rFonts w:ascii="Times New Roman" w:hAnsi="Times New Roman"/>
                <w:sz w:val="24"/>
              </w:rPr>
              <w:t>ułu zarówno ryzyka kredytowego kontrahenta, jak</w:t>
            </w:r>
            <w:r w:rsidR="00E11679">
              <w:rPr>
                <w:rFonts w:ascii="Times New Roman" w:hAnsi="Times New Roman"/>
                <w:sz w:val="24"/>
              </w:rPr>
              <w:t xml:space="preserve"> i ryz</w:t>
            </w:r>
            <w:r>
              <w:rPr>
                <w:rFonts w:ascii="Times New Roman" w:hAnsi="Times New Roman"/>
                <w:sz w:val="24"/>
              </w:rPr>
              <w:t>yka rynkowego, zgłasza się zarówno</w:t>
            </w:r>
            <w:r w:rsidR="00E11679">
              <w:rPr>
                <w:rFonts w:ascii="Times New Roman" w:hAnsi="Times New Roman"/>
                <w:sz w:val="24"/>
              </w:rPr>
              <w:t xml:space="preserve"> w wie</w:t>
            </w:r>
            <w:r>
              <w:rPr>
                <w:rFonts w:ascii="Times New Roman" w:hAnsi="Times New Roman"/>
                <w:sz w:val="24"/>
              </w:rPr>
              <w:t>rszach dotyczących ryzyka kredytow</w:t>
            </w:r>
            <w:r>
              <w:rPr>
                <w:rFonts w:ascii="Times New Roman" w:hAnsi="Times New Roman"/>
                <w:sz w:val="24"/>
              </w:rPr>
              <w:t>e</w:t>
            </w:r>
            <w:r>
              <w:rPr>
                <w:rFonts w:ascii="Times New Roman" w:hAnsi="Times New Roman"/>
                <w:sz w:val="24"/>
              </w:rPr>
              <w:t>go (020–155), jak</w:t>
            </w:r>
            <w:r w:rsidR="00E11679">
              <w:rPr>
                <w:rFonts w:ascii="Times New Roman" w:hAnsi="Times New Roman"/>
                <w:sz w:val="24"/>
              </w:rPr>
              <w:t xml:space="preserve"> i w wie</w:t>
            </w:r>
            <w:r>
              <w:rPr>
                <w:rFonts w:ascii="Times New Roman" w:hAnsi="Times New Roman"/>
                <w:sz w:val="24"/>
              </w:rPr>
              <w:t>rszu dotyczącym ryzyka rynkowego (160): ekspozycje</w:t>
            </w:r>
            <w:r w:rsidR="00E11679">
              <w:rPr>
                <w:rFonts w:ascii="Times New Roman" w:hAnsi="Times New Roman"/>
                <w:sz w:val="24"/>
              </w:rPr>
              <w:t xml:space="preserve"> z tyt</w:t>
            </w:r>
            <w:r>
              <w:rPr>
                <w:rFonts w:ascii="Times New Roman" w:hAnsi="Times New Roman"/>
                <w:sz w:val="24"/>
              </w:rPr>
              <w:t>ułu ryzyka kredytowego kontrahenta zgłasza się</w:t>
            </w:r>
            <w:r w:rsidR="00E11679">
              <w:rPr>
                <w:rFonts w:ascii="Times New Roman" w:hAnsi="Times New Roman"/>
                <w:sz w:val="24"/>
              </w:rPr>
              <w:t xml:space="preserve"> w wie</w:t>
            </w:r>
            <w:r>
              <w:rPr>
                <w:rFonts w:ascii="Times New Roman" w:hAnsi="Times New Roman"/>
                <w:sz w:val="24"/>
              </w:rPr>
              <w:t>rszach dotyczących ryzyka kredytowego,</w:t>
            </w:r>
            <w:r w:rsidR="00E11679">
              <w:rPr>
                <w:rFonts w:ascii="Times New Roman" w:hAnsi="Times New Roman"/>
                <w:sz w:val="24"/>
              </w:rPr>
              <w:t xml:space="preserve"> a eks</w:t>
            </w:r>
            <w:r>
              <w:rPr>
                <w:rFonts w:ascii="Times New Roman" w:hAnsi="Times New Roman"/>
                <w:sz w:val="24"/>
              </w:rPr>
              <w:t>pozycje</w:t>
            </w:r>
            <w:r w:rsidR="00E11679">
              <w:rPr>
                <w:rFonts w:ascii="Times New Roman" w:hAnsi="Times New Roman"/>
                <w:sz w:val="24"/>
              </w:rPr>
              <w:t xml:space="preserve"> z tyt</w:t>
            </w:r>
            <w:r>
              <w:rPr>
                <w:rFonts w:ascii="Times New Roman" w:hAnsi="Times New Roman"/>
                <w:sz w:val="24"/>
              </w:rPr>
              <w:t>ułu ryzyka rynkowego zgłasza się</w:t>
            </w:r>
            <w:r w:rsidR="00E11679">
              <w:rPr>
                <w:rFonts w:ascii="Times New Roman" w:hAnsi="Times New Roman"/>
                <w:sz w:val="24"/>
              </w:rPr>
              <w:t xml:space="preserve"> w wie</w:t>
            </w:r>
            <w:r>
              <w:rPr>
                <w:rFonts w:ascii="Times New Roman" w:hAnsi="Times New Roman"/>
                <w:sz w:val="24"/>
              </w:rPr>
              <w:t>rszu dotycz</w:t>
            </w:r>
            <w:r>
              <w:rPr>
                <w:rFonts w:ascii="Times New Roman" w:hAnsi="Times New Roman"/>
                <w:sz w:val="24"/>
              </w:rPr>
              <w:t>ą</w:t>
            </w:r>
            <w:r>
              <w:rPr>
                <w:rFonts w:ascii="Times New Roman" w:hAnsi="Times New Roman"/>
                <w:sz w:val="24"/>
              </w:rPr>
              <w:t>cym ryzyka rynkowego.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PODZIAŁ EKSPOZYCJI WEDŁUG REZYDUALNEGO TERMINU ZAP</w:t>
            </w:r>
            <w:r>
              <w:rPr>
                <w:rFonts w:ascii="Times New Roman" w:hAnsi="Times New Roman"/>
                <w:b/>
                <w:sz w:val="24"/>
              </w:rPr>
              <w:t>A</w:t>
            </w:r>
            <w:r>
              <w:rPr>
                <w:rFonts w:ascii="Times New Roman" w:hAnsi="Times New Roman"/>
                <w:b/>
                <w:sz w:val="24"/>
              </w:rPr>
              <w:t>DALNOŚCI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Rezydualny termin zapadalności oblicza się jako dni między terminem zapadalności wynikającym</w:t>
            </w:r>
            <w:r w:rsidR="00E11679">
              <w:rPr>
                <w:rFonts w:ascii="Times New Roman" w:hAnsi="Times New Roman"/>
                <w:sz w:val="24"/>
              </w:rPr>
              <w:t xml:space="preserve"> z umo</w:t>
            </w:r>
            <w:r>
              <w:rPr>
                <w:rFonts w:ascii="Times New Roman" w:hAnsi="Times New Roman"/>
                <w:sz w:val="24"/>
              </w:rPr>
              <w:t>wy</w:t>
            </w:r>
            <w:r w:rsidR="00E11679">
              <w:rPr>
                <w:rFonts w:ascii="Times New Roman" w:hAnsi="Times New Roman"/>
                <w:sz w:val="24"/>
              </w:rPr>
              <w:t xml:space="preserve"> a spr</w:t>
            </w:r>
            <w:r>
              <w:rPr>
                <w:rFonts w:ascii="Times New Roman" w:hAnsi="Times New Roman"/>
                <w:sz w:val="24"/>
              </w:rPr>
              <w:t>awozdawczym dniem odniesienia dla wszystkich pozycji.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Ekspozycje wobec sektora instytucji rządowych</w:t>
            </w:r>
            <w:r w:rsidR="00E11679">
              <w:rPr>
                <w:rFonts w:ascii="Times New Roman" w:hAnsi="Times New Roman"/>
                <w:sz w:val="24"/>
              </w:rPr>
              <w:t xml:space="preserve"> i sam</w:t>
            </w:r>
            <w:r>
              <w:rPr>
                <w:rFonts w:ascii="Times New Roman" w:hAnsi="Times New Roman"/>
                <w:sz w:val="24"/>
              </w:rPr>
              <w:t>orządowych dzieli się według r</w:t>
            </w:r>
            <w:r>
              <w:rPr>
                <w:rFonts w:ascii="Times New Roman" w:hAnsi="Times New Roman"/>
                <w:sz w:val="24"/>
              </w:rPr>
              <w:t>e</w:t>
            </w:r>
            <w:r>
              <w:rPr>
                <w:rFonts w:ascii="Times New Roman" w:hAnsi="Times New Roman"/>
                <w:sz w:val="24"/>
              </w:rPr>
              <w:t>zydualnego terminu zapadalności</w:t>
            </w:r>
            <w:r w:rsidR="00E11679">
              <w:rPr>
                <w:rFonts w:ascii="Times New Roman" w:hAnsi="Times New Roman"/>
                <w:sz w:val="24"/>
              </w:rPr>
              <w:t xml:space="preserve"> i prz</w:t>
            </w:r>
            <w:r>
              <w:rPr>
                <w:rFonts w:ascii="Times New Roman" w:hAnsi="Times New Roman"/>
                <w:sz w:val="24"/>
              </w:rPr>
              <w:t>ypisuje do następujących przedziałów:</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sidR="00E11679">
              <w:rPr>
                <w:rFonts w:ascii="Times New Roman" w:hAnsi="Times New Roman"/>
                <w:b/>
                <w:sz w:val="24"/>
              </w:rPr>
              <w:t>[0</w:t>
            </w:r>
            <w:r>
              <w:rPr>
                <w:rFonts w:ascii="Times New Roman" w:hAnsi="Times New Roman"/>
                <w:b/>
                <w:sz w:val="24"/>
              </w:rPr>
              <w:t xml:space="preserve"> – 3 miesiące [</w:t>
            </w:r>
            <w:r>
              <w:rPr>
                <w:rFonts w:ascii="Times New Roman" w:hAnsi="Times New Roman"/>
                <w:sz w:val="24"/>
              </w:rPr>
              <w:t>: mniej niż 90 dni</w:t>
            </w:r>
          </w:p>
          <w:p w:rsidR="00FD54FC" w:rsidRPr="00392FFD" w:rsidRDefault="00125707" w:rsidP="0023700C">
            <w:pPr>
              <w:spacing w:before="0" w:after="0"/>
              <w:ind w:left="808" w:hanging="360"/>
              <w:rPr>
                <w:rFonts w:ascii="Symbol" w:hAnsi="Symbol"/>
                <w:bCs/>
                <w:sz w:val="24"/>
              </w:rPr>
            </w:pPr>
            <w:r>
              <w:tab/>
            </w:r>
            <w:r w:rsidR="00E11679">
              <w:rPr>
                <w:rFonts w:ascii="Times New Roman" w:hAnsi="Times New Roman"/>
                <w:b/>
                <w:sz w:val="24"/>
              </w:rPr>
              <w:t>[3</w:t>
            </w:r>
            <w:r>
              <w:rPr>
                <w:rFonts w:ascii="Times New Roman" w:hAnsi="Times New Roman"/>
                <w:b/>
                <w:sz w:val="24"/>
              </w:rPr>
              <w:t xml:space="preserve"> miesiące – 1 rok [</w:t>
            </w:r>
            <w:r>
              <w:rPr>
                <w:rFonts w:ascii="Times New Roman" w:hAnsi="Times New Roman"/>
                <w:sz w:val="24"/>
              </w:rPr>
              <w:t>: co najmniej 90 dni, ale mniej niż 365 dni</w:t>
            </w:r>
          </w:p>
          <w:p w:rsidR="00FD54FC" w:rsidRPr="00392FFD" w:rsidRDefault="00125707" w:rsidP="0023700C">
            <w:pPr>
              <w:spacing w:before="0" w:after="0"/>
              <w:ind w:left="808" w:hanging="360"/>
              <w:rPr>
                <w:rFonts w:ascii="Symbol" w:hAnsi="Symbol"/>
                <w:bCs/>
                <w:sz w:val="24"/>
              </w:rPr>
            </w:pPr>
            <w:r>
              <w:tab/>
            </w:r>
            <w:r w:rsidR="00E11679">
              <w:rPr>
                <w:rFonts w:ascii="Times New Roman" w:hAnsi="Times New Roman"/>
                <w:b/>
                <w:sz w:val="24"/>
              </w:rPr>
              <w:t>[1</w:t>
            </w:r>
            <w:r>
              <w:rPr>
                <w:rFonts w:ascii="Times New Roman" w:hAnsi="Times New Roman"/>
                <w:b/>
                <w:sz w:val="24"/>
              </w:rPr>
              <w:t xml:space="preserve"> rok – 2 lata [</w:t>
            </w:r>
            <w:r>
              <w:rPr>
                <w:rFonts w:ascii="Times New Roman" w:hAnsi="Times New Roman"/>
                <w:sz w:val="24"/>
              </w:rPr>
              <w:t>: co najmniej 365 dni, ale mniej niż 730 dni</w:t>
            </w:r>
          </w:p>
          <w:p w:rsidR="00FD54FC" w:rsidRPr="00392FFD" w:rsidRDefault="00125707" w:rsidP="0023700C">
            <w:pPr>
              <w:spacing w:before="0" w:after="0"/>
              <w:ind w:left="808" w:hanging="360"/>
              <w:rPr>
                <w:rFonts w:ascii="Symbol" w:hAnsi="Symbol"/>
                <w:bCs/>
                <w:sz w:val="24"/>
              </w:rPr>
            </w:pPr>
            <w:r>
              <w:tab/>
            </w:r>
            <w:r w:rsidR="00E11679">
              <w:rPr>
                <w:rFonts w:ascii="Times New Roman" w:hAnsi="Times New Roman"/>
                <w:b/>
                <w:sz w:val="24"/>
              </w:rPr>
              <w:t>[2</w:t>
            </w:r>
            <w:r>
              <w:rPr>
                <w:rFonts w:ascii="Times New Roman" w:hAnsi="Times New Roman"/>
                <w:b/>
                <w:sz w:val="24"/>
              </w:rPr>
              <w:t xml:space="preserve"> lata – 3 lata [</w:t>
            </w:r>
            <w:r>
              <w:rPr>
                <w:rFonts w:ascii="Times New Roman" w:hAnsi="Times New Roman"/>
                <w:sz w:val="24"/>
              </w:rPr>
              <w:t>: co najmniej 730 dni, ale mniej niż 1 095 dni</w:t>
            </w:r>
          </w:p>
          <w:p w:rsidR="00FD54FC" w:rsidRPr="00392FFD" w:rsidRDefault="00125707" w:rsidP="0023700C">
            <w:pPr>
              <w:spacing w:before="0" w:after="0"/>
              <w:ind w:left="808" w:hanging="360"/>
              <w:rPr>
                <w:rFonts w:ascii="Symbol" w:hAnsi="Symbol"/>
                <w:bCs/>
                <w:sz w:val="24"/>
              </w:rPr>
            </w:pPr>
            <w:r>
              <w:tab/>
            </w:r>
            <w:r w:rsidR="00E11679">
              <w:rPr>
                <w:rFonts w:ascii="Times New Roman" w:hAnsi="Times New Roman"/>
                <w:b/>
                <w:sz w:val="24"/>
              </w:rPr>
              <w:t>[3</w:t>
            </w:r>
            <w:r>
              <w:rPr>
                <w:rFonts w:ascii="Times New Roman" w:hAnsi="Times New Roman"/>
                <w:b/>
                <w:sz w:val="24"/>
              </w:rPr>
              <w:t xml:space="preserve"> lata – 5 lat [</w:t>
            </w:r>
            <w:r>
              <w:rPr>
                <w:rFonts w:ascii="Times New Roman" w:hAnsi="Times New Roman"/>
                <w:sz w:val="24"/>
              </w:rPr>
              <w:t>: co najmniej 1 095 dni, ale mniej niż 1 825 dni</w:t>
            </w:r>
          </w:p>
          <w:p w:rsidR="00FD54FC" w:rsidRPr="00392FFD" w:rsidRDefault="00125707" w:rsidP="0023700C">
            <w:pPr>
              <w:spacing w:before="0" w:after="0"/>
              <w:ind w:left="808" w:hanging="360"/>
              <w:rPr>
                <w:rFonts w:ascii="Symbol" w:hAnsi="Symbol"/>
                <w:bCs/>
                <w:sz w:val="24"/>
              </w:rPr>
            </w:pPr>
            <w:r>
              <w:tab/>
            </w:r>
            <w:r w:rsidR="00E11679">
              <w:rPr>
                <w:rFonts w:ascii="Times New Roman" w:hAnsi="Times New Roman"/>
                <w:b/>
                <w:sz w:val="24"/>
              </w:rPr>
              <w:t>[5</w:t>
            </w:r>
            <w:r>
              <w:rPr>
                <w:rFonts w:ascii="Times New Roman" w:hAnsi="Times New Roman"/>
                <w:b/>
                <w:sz w:val="24"/>
              </w:rPr>
              <w:t xml:space="preserve"> lat – 10 lat [</w:t>
            </w:r>
            <w:r>
              <w:rPr>
                <w:rFonts w:ascii="Times New Roman" w:hAnsi="Times New Roman"/>
                <w:sz w:val="24"/>
              </w:rPr>
              <w:t>: co najmniej 1 825 dni, ale mniej niż 3 650 dni</w:t>
            </w:r>
          </w:p>
          <w:p w:rsidR="00FD54FC" w:rsidRPr="00392FFD" w:rsidRDefault="00125707" w:rsidP="0023700C">
            <w:pPr>
              <w:spacing w:before="0" w:after="0"/>
              <w:ind w:left="808" w:hanging="360"/>
              <w:rPr>
                <w:rFonts w:ascii="Symbol" w:hAnsi="Symbol"/>
                <w:bCs/>
                <w:sz w:val="24"/>
              </w:rPr>
            </w:pPr>
            <w:r>
              <w:tab/>
            </w:r>
            <w:r w:rsidR="00E11679">
              <w:rPr>
                <w:rFonts w:ascii="Times New Roman" w:hAnsi="Times New Roman"/>
                <w:b/>
                <w:sz w:val="24"/>
              </w:rPr>
              <w:t>[1</w:t>
            </w:r>
            <w:r>
              <w:rPr>
                <w:rFonts w:ascii="Times New Roman" w:hAnsi="Times New Roman"/>
                <w:b/>
                <w:sz w:val="24"/>
              </w:rPr>
              <w:t>0 lat</w:t>
            </w:r>
            <w:r w:rsidR="00E11679">
              <w:rPr>
                <w:rFonts w:ascii="Times New Roman" w:hAnsi="Times New Roman"/>
                <w:b/>
                <w:sz w:val="24"/>
              </w:rPr>
              <w:t xml:space="preserve"> i wię</w:t>
            </w:r>
            <w:r>
              <w:rPr>
                <w:rFonts w:ascii="Times New Roman" w:hAnsi="Times New Roman"/>
                <w:b/>
                <w:sz w:val="24"/>
              </w:rPr>
              <w:t>cej</w:t>
            </w:r>
            <w:r>
              <w:rPr>
                <w:rFonts w:ascii="Times New Roman" w:hAnsi="Times New Roman"/>
                <w:sz w:val="24"/>
              </w:rPr>
              <w:t xml:space="preserve">: co najmniej 3 650 dni </w:t>
            </w:r>
          </w:p>
          <w:p w:rsidR="00FD54FC" w:rsidRPr="00392FFD" w:rsidRDefault="00FD54FC" w:rsidP="00FD54FC">
            <w:pPr>
              <w:spacing w:before="0" w:after="0"/>
              <w:ind w:left="33"/>
              <w:rPr>
                <w:rFonts w:ascii="Times New Roman" w:hAnsi="Times New Roman"/>
                <w:bCs/>
                <w:sz w:val="24"/>
              </w:rPr>
            </w:pPr>
          </w:p>
        </w:tc>
      </w:tr>
    </w:tbl>
    <w:p w:rsidR="00FD54FC" w:rsidRPr="00392FFD" w:rsidRDefault="006035B8" w:rsidP="006452A4">
      <w:pPr>
        <w:spacing w:after="0"/>
        <w:rPr>
          <w:rStyle w:val="InstructionsTabelleText"/>
          <w:rFonts w:ascii="Times New Roman" w:hAnsi="Times New Roman"/>
          <w:sz w:val="24"/>
        </w:rPr>
      </w:pPr>
      <w:r>
        <w:rPr>
          <w:rStyle w:val="InstructionsTabelleText"/>
          <w:rFonts w:ascii="Times New Roman" w:hAnsi="Times New Roman"/>
          <w:sz w:val="24"/>
        </w:rPr>
        <w:t>”</w:t>
      </w:r>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57C" w:rsidRDefault="00DF157C" w:rsidP="00D946DB">
      <w:pPr>
        <w:spacing w:before="0" w:after="0"/>
      </w:pPr>
      <w:r>
        <w:separator/>
      </w:r>
    </w:p>
  </w:endnote>
  <w:endnote w:type="continuationSeparator" w:id="0">
    <w:p w:rsidR="00DF157C" w:rsidRDefault="00DF157C" w:rsidP="00D946DB">
      <w:pPr>
        <w:spacing w:before="0" w:after="0"/>
      </w:pPr>
      <w:r>
        <w:continuationSeparator/>
      </w:r>
    </w:p>
  </w:endnote>
  <w:endnote w:type="continuationNotice" w:id="1">
    <w:p w:rsidR="00DF157C" w:rsidRDefault="00DF157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57C" w:rsidRPr="00ED1956" w:rsidRDefault="00DF157C">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DA46C6">
      <w:rPr>
        <w:rFonts w:ascii="Times New Roman" w:hAnsi="Times New Roman"/>
        <w:noProof/>
        <w:sz w:val="22"/>
        <w:szCs w:val="22"/>
      </w:rPr>
      <w:t>6</w:t>
    </w:r>
    <w:r w:rsidRPr="00ED1956">
      <w:rPr>
        <w:rFonts w:ascii="Times New Roman" w:hAnsi="Times New Roman"/>
        <w:sz w:val="22"/>
        <w:szCs w:val="22"/>
      </w:rPr>
      <w:fldChar w:fldCharType="end"/>
    </w:r>
  </w:p>
  <w:p w:rsidR="00DF157C" w:rsidRDefault="00DF15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57C" w:rsidRPr="00E85358" w:rsidRDefault="00DF157C">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DA46C6">
      <w:rPr>
        <w:noProof/>
        <w:sz w:val="22"/>
        <w:szCs w:val="22"/>
      </w:rPr>
      <w:t>1</w:t>
    </w:r>
    <w:r w:rsidRPr="00E85358">
      <w:rPr>
        <w:noProof/>
        <w:sz w:val="22"/>
        <w:szCs w:val="22"/>
      </w:rPr>
      <w:fldChar w:fldCharType="end"/>
    </w:r>
  </w:p>
  <w:p w:rsidR="00DF157C" w:rsidRDefault="00DF15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57C" w:rsidRDefault="00DF157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DF157C" w:rsidRDefault="00DF157C">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57C" w:rsidRPr="00ED1956" w:rsidRDefault="00DF157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A46C6">
      <w:rPr>
        <w:rFonts w:ascii="Times New Roman" w:hAnsi="Times New Roman"/>
        <w:noProof/>
        <w:sz w:val="20"/>
        <w:szCs w:val="20"/>
      </w:rPr>
      <w:t>242</w:t>
    </w:r>
    <w:r w:rsidRPr="00ED1956">
      <w:rPr>
        <w:rFonts w:ascii="Times New Roman" w:hAnsi="Times New Roman"/>
        <w:sz w:val="20"/>
        <w:szCs w:val="20"/>
      </w:rPr>
      <w:fldChar w:fldCharType="end"/>
    </w:r>
  </w:p>
  <w:p w:rsidR="00DF157C" w:rsidRPr="00A772B4" w:rsidRDefault="00DF157C"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57C" w:rsidRDefault="00DF157C" w:rsidP="00D946DB">
      <w:pPr>
        <w:spacing w:before="0" w:after="0"/>
      </w:pPr>
      <w:r>
        <w:separator/>
      </w:r>
    </w:p>
  </w:footnote>
  <w:footnote w:type="continuationSeparator" w:id="0">
    <w:p w:rsidR="00DF157C" w:rsidRDefault="00DF157C" w:rsidP="00D946DB">
      <w:pPr>
        <w:spacing w:before="0" w:after="0"/>
      </w:pPr>
      <w:r>
        <w:continuationSeparator/>
      </w:r>
    </w:p>
  </w:footnote>
  <w:footnote w:type="continuationNotice" w:id="1">
    <w:p w:rsidR="00DF157C" w:rsidRDefault="00DF157C">
      <w:pPr>
        <w:spacing w:before="0" w:after="0"/>
      </w:pPr>
    </w:p>
  </w:footnote>
  <w:footnote w:id="2">
    <w:p w:rsidR="00DF157C" w:rsidRPr="0017440D" w:rsidRDefault="00DF157C"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Dane, które instytucja powinna przedstawić w tym wzorze, zgłasza się w ujęciu skumulowanym w odniesieniu do roku kalendarzowego lub okresu sprawozdawczego (tj. od dnia 1 stycznia bieżącego roku).</w:t>
      </w:r>
    </w:p>
  </w:footnote>
  <w:footnote w:id="3">
    <w:p w:rsidR="00DF157C" w:rsidRPr="0017440D" w:rsidRDefault="00DF157C"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„Jednostki samodzielne” nie należą do grupy skonsolidowanej, ani nie konsolidują się samodzielnie w tym samym państwie, w którym podlegają wymogom w zakresie funduszy własnych.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57C" w:rsidRDefault="00DF15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57C" w:rsidRDefault="00DF157C">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227"/>
    <w:rsid w:val="002E136A"/>
    <w:rsid w:val="002E2061"/>
    <w:rsid w:val="002E2164"/>
    <w:rsid w:val="002E24B0"/>
    <w:rsid w:val="002E3720"/>
    <w:rsid w:val="002E4EB7"/>
    <w:rsid w:val="002E587F"/>
    <w:rsid w:val="002F07EA"/>
    <w:rsid w:val="002F1163"/>
    <w:rsid w:val="002F170E"/>
    <w:rsid w:val="002F1920"/>
    <w:rsid w:val="002F19BB"/>
    <w:rsid w:val="002F1E8D"/>
    <w:rsid w:val="002F2663"/>
    <w:rsid w:val="002F39A7"/>
    <w:rsid w:val="002F4A67"/>
    <w:rsid w:val="002F4A87"/>
    <w:rsid w:val="002F554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22C"/>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3F462B"/>
    <w:rsid w:val="00401111"/>
    <w:rsid w:val="0040521E"/>
    <w:rsid w:val="00405C0A"/>
    <w:rsid w:val="00407110"/>
    <w:rsid w:val="00407936"/>
    <w:rsid w:val="00410796"/>
    <w:rsid w:val="004120DF"/>
    <w:rsid w:val="004129D0"/>
    <w:rsid w:val="00412D44"/>
    <w:rsid w:val="00412DFA"/>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37CC3"/>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35B8"/>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30E0"/>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2620"/>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6C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E7B7D"/>
    <w:rsid w:val="00DF157C"/>
    <w:rsid w:val="00DF30EB"/>
    <w:rsid w:val="00DF65DF"/>
    <w:rsid w:val="00DF70AE"/>
    <w:rsid w:val="00E0175F"/>
    <w:rsid w:val="00E01F9D"/>
    <w:rsid w:val="00E02F76"/>
    <w:rsid w:val="00E050F3"/>
    <w:rsid w:val="00E052A9"/>
    <w:rsid w:val="00E0639C"/>
    <w:rsid w:val="00E06628"/>
    <w:rsid w:val="00E06E19"/>
    <w:rsid w:val="00E07C8E"/>
    <w:rsid w:val="00E10726"/>
    <w:rsid w:val="00E11679"/>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pl-PL" w:eastAsia="pl-PL" w:bidi="pl-P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uiPriority w:val="99"/>
    <w:locked/>
    <w:rsid w:val="00884FEB"/>
    <w:rPr>
      <w:rFonts w:cs="Times New Roman"/>
      <w:sz w:val="24"/>
      <w:szCs w:val="24"/>
      <w:lang w:val="pl-PL" w:eastAsia="pl-PL"/>
    </w:rPr>
  </w:style>
  <w:style w:type="character" w:customStyle="1" w:styleId="Heading4Char">
    <w:name w:val="Heading 4 Char"/>
    <w:link w:val="Heading4"/>
    <w:uiPriority w:val="99"/>
    <w:locked/>
    <w:rsid w:val="00DE0962"/>
    <w:rPr>
      <w:rFonts w:ascii="Verdana" w:eastAsia="Times New Roman" w:hAnsi="Verdana"/>
      <w:b/>
      <w:szCs w:val="24"/>
      <w:u w:val="single"/>
      <w:lang w:eastAsia="pl-PL" w:bidi="pl-PL"/>
    </w:rPr>
  </w:style>
  <w:style w:type="character" w:customStyle="1" w:styleId="Heading5Char">
    <w:name w:val="Heading 5 Char"/>
    <w:link w:val="Heading5"/>
    <w:uiPriority w:val="1"/>
    <w:locked/>
    <w:rsid w:val="001E5A75"/>
    <w:rPr>
      <w:rFonts w:ascii="Arial" w:hAnsi="Arial" w:cs="Times New Roman"/>
      <w:b/>
      <w:i/>
      <w:sz w:val="20"/>
      <w:szCs w:val="20"/>
      <w:lang w:eastAsia="pl-PL"/>
    </w:rPr>
  </w:style>
  <w:style w:type="character" w:customStyle="1" w:styleId="Heading6Char">
    <w:name w:val="Heading 6 Char"/>
    <w:link w:val="Heading6"/>
    <w:semiHidden/>
    <w:locked/>
    <w:rsid w:val="001E5A75"/>
    <w:rPr>
      <w:rFonts w:ascii="Times New Roman" w:hAnsi="Times New Roman" w:cs="Times New Roman"/>
      <w:b/>
      <w:bCs/>
      <w:lang w:eastAsia="pl-PL"/>
    </w:rPr>
  </w:style>
  <w:style w:type="character" w:customStyle="1" w:styleId="Heading7Char">
    <w:name w:val="Heading 7 Char"/>
    <w:link w:val="Heading7"/>
    <w:semiHidden/>
    <w:locked/>
    <w:rsid w:val="001E5A75"/>
    <w:rPr>
      <w:rFonts w:ascii="Times New Roman" w:hAnsi="Times New Roman" w:cs="Times New Roman"/>
      <w:sz w:val="20"/>
      <w:szCs w:val="20"/>
      <w:lang w:eastAsia="pl-PL"/>
    </w:rPr>
  </w:style>
  <w:style w:type="character" w:customStyle="1" w:styleId="Heading8Char">
    <w:name w:val="Heading 8 Char"/>
    <w:link w:val="Heading8"/>
    <w:semiHidden/>
    <w:locked/>
    <w:rsid w:val="001E5A75"/>
    <w:rPr>
      <w:rFonts w:ascii="Times New Roman" w:hAnsi="Times New Roman" w:cs="Times New Roman"/>
      <w:i/>
      <w:iCs/>
      <w:sz w:val="20"/>
      <w:szCs w:val="20"/>
      <w:lang w:eastAsia="pl-PL"/>
    </w:rPr>
  </w:style>
  <w:style w:type="character" w:customStyle="1" w:styleId="Heading9Char">
    <w:name w:val="Heading 9 Char"/>
    <w:link w:val="Heading9"/>
    <w:semiHidden/>
    <w:locked/>
    <w:rsid w:val="001E5A75"/>
    <w:rPr>
      <w:rFonts w:ascii="Arial" w:hAnsi="Arial" w:cs="Arial"/>
      <w:lang w:eastAsia="pl-P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pl-PL"/>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pl-PL"/>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pl-PL"/>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pl-PL"/>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pl-PL"/>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pl-PL"/>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pl-PL" w:bidi="pl-PL"/>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pl-PL" w:bidi="pl-PL"/>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pl-PL" w:bidi="pl-PL"/>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pl-PL" w:eastAsia="pl-P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pl-PL" w:bidi="pl-PL"/>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pl-PL" w:bidi="pl-PL"/>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pl-PL"/>
    </w:rPr>
  </w:style>
  <w:style w:type="character" w:customStyle="1" w:styleId="NumPar1Char">
    <w:name w:val="NumPar 1 Char"/>
    <w:link w:val="NumPar1"/>
    <w:uiPriority w:val="99"/>
    <w:locked/>
    <w:rsid w:val="00D34F75"/>
    <w:rPr>
      <w:rFonts w:cs="Times New Roman"/>
      <w:sz w:val="24"/>
      <w:szCs w:val="24"/>
      <w:lang w:val="pl-PL" w:eastAsia="pl-PL"/>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pl-PL" w:eastAsia="pl-PL"/>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pl-PL"/>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pl-PL" w:eastAsia="pl-PL" w:bidi="pl-P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uiPriority w:val="99"/>
    <w:locked/>
    <w:rsid w:val="00884FEB"/>
    <w:rPr>
      <w:rFonts w:cs="Times New Roman"/>
      <w:sz w:val="24"/>
      <w:szCs w:val="24"/>
      <w:lang w:val="pl-PL" w:eastAsia="pl-PL"/>
    </w:rPr>
  </w:style>
  <w:style w:type="character" w:customStyle="1" w:styleId="Heading4Char">
    <w:name w:val="Heading 4 Char"/>
    <w:link w:val="Heading4"/>
    <w:uiPriority w:val="99"/>
    <w:locked/>
    <w:rsid w:val="00DE0962"/>
    <w:rPr>
      <w:rFonts w:ascii="Verdana" w:eastAsia="Times New Roman" w:hAnsi="Verdana"/>
      <w:b/>
      <w:szCs w:val="24"/>
      <w:u w:val="single"/>
      <w:lang w:eastAsia="pl-PL" w:bidi="pl-PL"/>
    </w:rPr>
  </w:style>
  <w:style w:type="character" w:customStyle="1" w:styleId="Heading5Char">
    <w:name w:val="Heading 5 Char"/>
    <w:link w:val="Heading5"/>
    <w:uiPriority w:val="1"/>
    <w:locked/>
    <w:rsid w:val="001E5A75"/>
    <w:rPr>
      <w:rFonts w:ascii="Arial" w:hAnsi="Arial" w:cs="Times New Roman"/>
      <w:b/>
      <w:i/>
      <w:sz w:val="20"/>
      <w:szCs w:val="20"/>
      <w:lang w:eastAsia="pl-PL"/>
    </w:rPr>
  </w:style>
  <w:style w:type="character" w:customStyle="1" w:styleId="Heading6Char">
    <w:name w:val="Heading 6 Char"/>
    <w:link w:val="Heading6"/>
    <w:semiHidden/>
    <w:locked/>
    <w:rsid w:val="001E5A75"/>
    <w:rPr>
      <w:rFonts w:ascii="Times New Roman" w:hAnsi="Times New Roman" w:cs="Times New Roman"/>
      <w:b/>
      <w:bCs/>
      <w:lang w:eastAsia="pl-PL"/>
    </w:rPr>
  </w:style>
  <w:style w:type="character" w:customStyle="1" w:styleId="Heading7Char">
    <w:name w:val="Heading 7 Char"/>
    <w:link w:val="Heading7"/>
    <w:semiHidden/>
    <w:locked/>
    <w:rsid w:val="001E5A75"/>
    <w:rPr>
      <w:rFonts w:ascii="Times New Roman" w:hAnsi="Times New Roman" w:cs="Times New Roman"/>
      <w:sz w:val="20"/>
      <w:szCs w:val="20"/>
      <w:lang w:eastAsia="pl-PL"/>
    </w:rPr>
  </w:style>
  <w:style w:type="character" w:customStyle="1" w:styleId="Heading8Char">
    <w:name w:val="Heading 8 Char"/>
    <w:link w:val="Heading8"/>
    <w:semiHidden/>
    <w:locked/>
    <w:rsid w:val="001E5A75"/>
    <w:rPr>
      <w:rFonts w:ascii="Times New Roman" w:hAnsi="Times New Roman" w:cs="Times New Roman"/>
      <w:i/>
      <w:iCs/>
      <w:sz w:val="20"/>
      <w:szCs w:val="20"/>
      <w:lang w:eastAsia="pl-PL"/>
    </w:rPr>
  </w:style>
  <w:style w:type="character" w:customStyle="1" w:styleId="Heading9Char">
    <w:name w:val="Heading 9 Char"/>
    <w:link w:val="Heading9"/>
    <w:semiHidden/>
    <w:locked/>
    <w:rsid w:val="001E5A75"/>
    <w:rPr>
      <w:rFonts w:ascii="Arial" w:hAnsi="Arial" w:cs="Arial"/>
      <w:lang w:eastAsia="pl-P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pl-PL"/>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pl-PL"/>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pl-PL"/>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pl-PL"/>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pl-PL"/>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pl-PL"/>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pl-PL" w:bidi="pl-PL"/>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pl-PL" w:bidi="pl-PL"/>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pl-PL" w:bidi="pl-PL"/>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pl-PL" w:eastAsia="pl-P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pl-PL" w:bidi="pl-PL"/>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pl-PL" w:bidi="pl-PL"/>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pl-PL"/>
    </w:rPr>
  </w:style>
  <w:style w:type="character" w:customStyle="1" w:styleId="NumPar1Char">
    <w:name w:val="NumPar 1 Char"/>
    <w:link w:val="NumPar1"/>
    <w:uiPriority w:val="99"/>
    <w:locked/>
    <w:rsid w:val="00D34F75"/>
    <w:rPr>
      <w:rFonts w:cs="Times New Roman"/>
      <w:sz w:val="24"/>
      <w:szCs w:val="24"/>
      <w:lang w:val="pl-PL" w:eastAsia="pl-PL"/>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pl-PL" w:eastAsia="pl-PL"/>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pl-PL"/>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BF27CA-973E-445F-8509-1306E3B99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242</Pages>
  <Words>73861</Words>
  <Characters>449270</Characters>
  <Application>Microsoft Office Word</Application>
  <DocSecurity>0</DocSecurity>
  <Lines>11457</Lines>
  <Paragraphs>5251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518416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WOLSAN Tomasz (DGT)</cp:lastModifiedBy>
  <cp:revision>16</cp:revision>
  <cp:lastPrinted>2018-06-07T11:13:00Z</cp:lastPrinted>
  <dcterms:created xsi:type="dcterms:W3CDTF">2018-06-28T09:52:00Z</dcterms:created>
  <dcterms:modified xsi:type="dcterms:W3CDTF">2018-08-31T14:58:00Z</dcterms:modified>
</cp:coreProperties>
</file>